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C1402" w14:textId="77777777" w:rsidR="00FF560A" w:rsidRPr="00FF560A" w:rsidRDefault="00FF560A" w:rsidP="00FF560A">
      <w:pPr>
        <w:jc w:val="center"/>
        <w:rPr>
          <w:rFonts w:ascii="Times New Roman" w:hAnsi="Times New Roman" w:cs="Times New Roman"/>
          <w:sz w:val="24"/>
          <w:szCs w:val="24"/>
          <w:lang w:eastAsia="hr-HR"/>
        </w:rPr>
      </w:pPr>
      <w:bookmarkStart w:id="0" w:name="_Hlk181789330"/>
      <w:r w:rsidRPr="00FF560A">
        <w:rPr>
          <w:rFonts w:ascii="Times New Roman" w:hAnsi="Times New Roman" w:cs="Times New Roman"/>
          <w:noProof/>
          <w:sz w:val="24"/>
          <w:szCs w:val="24"/>
          <w:lang w:eastAsia="hr-HR"/>
        </w:rPr>
        <w:drawing>
          <wp:inline distT="0" distB="0" distL="0" distR="0" wp14:anchorId="5DD83591" wp14:editId="4A8BE314">
            <wp:extent cx="502942" cy="684000"/>
            <wp:effectExtent l="0" t="0" r="0" b="19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F560A">
        <w:rPr>
          <w:rFonts w:ascii="Times New Roman" w:hAnsi="Times New Roman" w:cs="Times New Roman"/>
          <w:sz w:val="24"/>
          <w:szCs w:val="24"/>
          <w:lang w:eastAsia="hr-HR"/>
        </w:rPr>
        <w:fldChar w:fldCharType="begin"/>
      </w:r>
      <w:r w:rsidRPr="00FF560A">
        <w:rPr>
          <w:rFonts w:ascii="Times New Roman" w:hAnsi="Times New Roman" w:cs="Times New Roman"/>
          <w:sz w:val="24"/>
          <w:szCs w:val="24"/>
          <w:lang w:eastAsia="hr-HR"/>
        </w:rPr>
        <w:instrText xml:space="preserve"> INCLUDEPICTURE "http://www.inet.hr/~box/images/grb-rh.gif" \* MERGEFORMATINET </w:instrText>
      </w:r>
      <w:r w:rsidRPr="00FF560A">
        <w:rPr>
          <w:rFonts w:ascii="Times New Roman" w:hAnsi="Times New Roman" w:cs="Times New Roman"/>
          <w:sz w:val="24"/>
          <w:szCs w:val="24"/>
          <w:lang w:eastAsia="hr-HR"/>
        </w:rPr>
        <w:fldChar w:fldCharType="end"/>
      </w:r>
    </w:p>
    <w:p w14:paraId="14B846D4" w14:textId="77777777" w:rsidR="00FF560A" w:rsidRPr="00FF560A" w:rsidRDefault="00FF560A" w:rsidP="00FF560A">
      <w:pPr>
        <w:spacing w:before="60" w:after="1680"/>
        <w:jc w:val="center"/>
        <w:rPr>
          <w:rFonts w:ascii="Times New Roman" w:hAnsi="Times New Roman" w:cs="Times New Roman"/>
          <w:sz w:val="24"/>
          <w:szCs w:val="24"/>
          <w:lang w:eastAsia="hr-HR"/>
        </w:rPr>
      </w:pPr>
      <w:r w:rsidRPr="00FF560A">
        <w:rPr>
          <w:rFonts w:ascii="Times New Roman" w:hAnsi="Times New Roman" w:cs="Times New Roman"/>
          <w:sz w:val="24"/>
          <w:szCs w:val="24"/>
          <w:lang w:eastAsia="hr-HR"/>
        </w:rPr>
        <w:t>VLADA REPUBLIKE HRVATSKE</w:t>
      </w:r>
    </w:p>
    <w:p w14:paraId="7C81EC08" w14:textId="77777777" w:rsidR="00FF560A" w:rsidRPr="00FF560A" w:rsidRDefault="00FF560A" w:rsidP="00FF560A">
      <w:pPr>
        <w:jc w:val="both"/>
        <w:rPr>
          <w:rFonts w:ascii="Times New Roman" w:hAnsi="Times New Roman" w:cs="Times New Roman"/>
          <w:sz w:val="24"/>
          <w:szCs w:val="24"/>
          <w:lang w:eastAsia="hr-HR"/>
        </w:rPr>
      </w:pPr>
    </w:p>
    <w:p w14:paraId="1F48F7E1" w14:textId="717B4573" w:rsidR="00FF560A" w:rsidRPr="00FF560A" w:rsidRDefault="00FF560A" w:rsidP="00FF560A">
      <w:pPr>
        <w:jc w:val="right"/>
        <w:rPr>
          <w:rFonts w:ascii="Times New Roman" w:hAnsi="Times New Roman" w:cs="Times New Roman"/>
          <w:sz w:val="24"/>
          <w:szCs w:val="24"/>
          <w:lang w:eastAsia="hr-HR"/>
        </w:rPr>
      </w:pPr>
      <w:r w:rsidRPr="00FF560A">
        <w:rPr>
          <w:rFonts w:ascii="Times New Roman" w:hAnsi="Times New Roman" w:cs="Times New Roman"/>
          <w:sz w:val="24"/>
          <w:szCs w:val="24"/>
          <w:lang w:eastAsia="hr-HR"/>
        </w:rPr>
        <w:t xml:space="preserve">Zagreb, </w:t>
      </w:r>
      <w:r>
        <w:rPr>
          <w:rFonts w:ascii="Times New Roman" w:hAnsi="Times New Roman" w:cs="Times New Roman"/>
          <w:sz w:val="24"/>
          <w:szCs w:val="24"/>
          <w:lang w:eastAsia="hr-HR"/>
        </w:rPr>
        <w:t>9</w:t>
      </w:r>
      <w:r w:rsidRPr="00FF560A">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listopada</w:t>
      </w:r>
      <w:r w:rsidRPr="00FF560A">
        <w:rPr>
          <w:rFonts w:ascii="Times New Roman" w:hAnsi="Times New Roman" w:cs="Times New Roman"/>
          <w:sz w:val="24"/>
          <w:szCs w:val="24"/>
          <w:lang w:eastAsia="hr-HR"/>
        </w:rPr>
        <w:t xml:space="preserve"> 2025.</w:t>
      </w:r>
    </w:p>
    <w:p w14:paraId="535C6EDF" w14:textId="318F5824" w:rsidR="00FF560A" w:rsidRPr="00FF560A" w:rsidRDefault="00FF560A" w:rsidP="00284A2C">
      <w:pPr>
        <w:rPr>
          <w:rFonts w:ascii="Times New Roman" w:hAnsi="Times New Roman" w:cs="Times New Roman"/>
          <w:sz w:val="24"/>
          <w:szCs w:val="24"/>
          <w:lang w:eastAsia="hr-HR"/>
        </w:rPr>
      </w:pPr>
    </w:p>
    <w:p w14:paraId="1C1636BB" w14:textId="77777777" w:rsidR="00FF560A" w:rsidRPr="00FF560A" w:rsidRDefault="00FF560A" w:rsidP="00FF560A">
      <w:pPr>
        <w:jc w:val="both"/>
        <w:rPr>
          <w:rFonts w:ascii="Times New Roman" w:hAnsi="Times New Roman" w:cs="Times New Roman"/>
          <w:sz w:val="24"/>
          <w:szCs w:val="24"/>
          <w:lang w:eastAsia="hr-HR"/>
        </w:rPr>
      </w:pPr>
      <w:r w:rsidRPr="00FF560A">
        <w:rPr>
          <w:rFonts w:ascii="Times New Roman" w:hAnsi="Times New Roman" w:cs="Times New Roman"/>
          <w:sz w:val="24"/>
          <w:szCs w:val="24"/>
          <w:lang w:eastAsia="hr-HR"/>
        </w:rPr>
        <w:t>__________________________________________________________________________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FF560A" w:rsidRPr="00FF560A" w14:paraId="44DF76B5" w14:textId="77777777" w:rsidTr="0007469F">
        <w:tc>
          <w:tcPr>
            <w:tcW w:w="1951" w:type="dxa"/>
          </w:tcPr>
          <w:p w14:paraId="1B3E75FC" w14:textId="77777777" w:rsidR="00FF560A" w:rsidRPr="00FF560A" w:rsidRDefault="00FF560A" w:rsidP="0007469F">
            <w:pPr>
              <w:spacing w:line="360" w:lineRule="auto"/>
              <w:jc w:val="right"/>
              <w:rPr>
                <w:rFonts w:ascii="Times New Roman" w:hAnsi="Times New Roman" w:cs="Times New Roman"/>
                <w:sz w:val="24"/>
                <w:szCs w:val="24"/>
              </w:rPr>
            </w:pPr>
            <w:r w:rsidRPr="00FF560A">
              <w:rPr>
                <w:rFonts w:ascii="Times New Roman" w:hAnsi="Times New Roman" w:cs="Times New Roman"/>
                <w:sz w:val="24"/>
                <w:szCs w:val="24"/>
              </w:rPr>
              <w:t xml:space="preserve"> </w:t>
            </w:r>
            <w:r w:rsidRPr="00FF560A">
              <w:rPr>
                <w:rFonts w:ascii="Times New Roman" w:hAnsi="Times New Roman" w:cs="Times New Roman"/>
                <w:b/>
                <w:smallCaps/>
                <w:sz w:val="24"/>
                <w:szCs w:val="24"/>
              </w:rPr>
              <w:t>Predlagatelj</w:t>
            </w:r>
            <w:r w:rsidRPr="00FF560A">
              <w:rPr>
                <w:rFonts w:ascii="Times New Roman" w:hAnsi="Times New Roman" w:cs="Times New Roman"/>
                <w:b/>
                <w:sz w:val="24"/>
                <w:szCs w:val="24"/>
              </w:rPr>
              <w:t>:</w:t>
            </w:r>
          </w:p>
        </w:tc>
        <w:tc>
          <w:tcPr>
            <w:tcW w:w="7229" w:type="dxa"/>
          </w:tcPr>
          <w:p w14:paraId="4640F40D" w14:textId="77777777" w:rsidR="00FF560A" w:rsidRPr="00FF560A" w:rsidRDefault="00FF560A" w:rsidP="0007469F">
            <w:pPr>
              <w:spacing w:line="360" w:lineRule="auto"/>
              <w:rPr>
                <w:rFonts w:ascii="Times New Roman" w:hAnsi="Times New Roman" w:cs="Times New Roman"/>
                <w:sz w:val="24"/>
                <w:szCs w:val="24"/>
              </w:rPr>
            </w:pPr>
            <w:r w:rsidRPr="00FF560A">
              <w:rPr>
                <w:rFonts w:ascii="Times New Roman" w:hAnsi="Times New Roman" w:cs="Times New Roman"/>
                <w:sz w:val="24"/>
                <w:szCs w:val="24"/>
              </w:rPr>
              <w:t>Ministarstvo financija</w:t>
            </w:r>
          </w:p>
        </w:tc>
      </w:tr>
    </w:tbl>
    <w:p w14:paraId="4BD9CB61" w14:textId="77777777" w:rsidR="00FF560A" w:rsidRPr="00FF560A" w:rsidRDefault="00FF560A" w:rsidP="00FF560A">
      <w:pPr>
        <w:jc w:val="both"/>
        <w:rPr>
          <w:rFonts w:ascii="Times New Roman" w:hAnsi="Times New Roman" w:cs="Times New Roman"/>
          <w:sz w:val="24"/>
          <w:szCs w:val="24"/>
          <w:lang w:eastAsia="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FF560A" w:rsidRPr="00FF560A" w14:paraId="3A8E20AB" w14:textId="77777777" w:rsidTr="0007469F">
        <w:tc>
          <w:tcPr>
            <w:tcW w:w="1951" w:type="dxa"/>
            <w:tcBorders>
              <w:top w:val="single" w:sz="4" w:space="0" w:color="auto"/>
            </w:tcBorders>
          </w:tcPr>
          <w:p w14:paraId="7D5C28F8" w14:textId="77777777" w:rsidR="00FF560A" w:rsidRPr="00FF560A" w:rsidRDefault="00FF560A" w:rsidP="0007469F">
            <w:pPr>
              <w:spacing w:line="360" w:lineRule="auto"/>
              <w:rPr>
                <w:rFonts w:ascii="Times New Roman" w:hAnsi="Times New Roman" w:cs="Times New Roman"/>
                <w:sz w:val="24"/>
                <w:szCs w:val="24"/>
              </w:rPr>
            </w:pPr>
            <w:r w:rsidRPr="00FF560A">
              <w:rPr>
                <w:rFonts w:ascii="Times New Roman" w:hAnsi="Times New Roman" w:cs="Times New Roman"/>
                <w:b/>
                <w:smallCaps/>
                <w:sz w:val="24"/>
                <w:szCs w:val="24"/>
              </w:rPr>
              <w:t xml:space="preserve">  Predmet</w:t>
            </w:r>
            <w:r w:rsidRPr="00FF560A">
              <w:rPr>
                <w:rFonts w:ascii="Times New Roman" w:hAnsi="Times New Roman" w:cs="Times New Roman"/>
                <w:b/>
                <w:sz w:val="24"/>
                <w:szCs w:val="24"/>
              </w:rPr>
              <w:t>:</w:t>
            </w:r>
          </w:p>
        </w:tc>
        <w:tc>
          <w:tcPr>
            <w:tcW w:w="7229" w:type="dxa"/>
            <w:tcBorders>
              <w:top w:val="single" w:sz="4" w:space="0" w:color="auto"/>
            </w:tcBorders>
          </w:tcPr>
          <w:p w14:paraId="539C9F0A" w14:textId="3BE8A474" w:rsidR="00FF560A" w:rsidRPr="00FF560A" w:rsidRDefault="00FF560A" w:rsidP="00FF560A">
            <w:pPr>
              <w:jc w:val="both"/>
              <w:rPr>
                <w:rFonts w:ascii="Times New Roman" w:hAnsi="Times New Roman" w:cs="Times New Roman"/>
                <w:sz w:val="24"/>
                <w:szCs w:val="24"/>
              </w:rPr>
            </w:pPr>
            <w:r w:rsidRPr="00FF560A">
              <w:rPr>
                <w:rFonts w:ascii="Times New Roman" w:hAnsi="Times New Roman" w:cs="Times New Roman"/>
                <w:sz w:val="24"/>
                <w:szCs w:val="24"/>
              </w:rPr>
              <w:t xml:space="preserve">Prijedlog zakona o </w:t>
            </w:r>
            <w:r>
              <w:rPr>
                <w:rFonts w:ascii="Times New Roman" w:hAnsi="Times New Roman" w:cs="Times New Roman"/>
                <w:sz w:val="24"/>
                <w:szCs w:val="24"/>
              </w:rPr>
              <w:t>kreditnim institucijama</w:t>
            </w:r>
          </w:p>
        </w:tc>
      </w:tr>
    </w:tbl>
    <w:p w14:paraId="79881862" w14:textId="77777777" w:rsidR="00FF560A" w:rsidRPr="00FF560A" w:rsidRDefault="00FF560A" w:rsidP="00FF560A">
      <w:pPr>
        <w:jc w:val="both"/>
        <w:rPr>
          <w:rFonts w:ascii="Times New Roman" w:hAnsi="Times New Roman" w:cs="Times New Roman"/>
          <w:sz w:val="24"/>
          <w:szCs w:val="24"/>
          <w:lang w:eastAsia="hr-HR"/>
        </w:rPr>
      </w:pPr>
    </w:p>
    <w:p w14:paraId="751C66C1" w14:textId="77777777" w:rsidR="00FF560A" w:rsidRPr="00FF560A" w:rsidRDefault="00FF560A" w:rsidP="00FF560A">
      <w:pPr>
        <w:pBdr>
          <w:top w:val="single" w:sz="4" w:space="1" w:color="auto"/>
        </w:pBdr>
        <w:jc w:val="both"/>
        <w:rPr>
          <w:rFonts w:ascii="Times New Roman" w:hAnsi="Times New Roman" w:cs="Times New Roman"/>
          <w:sz w:val="24"/>
          <w:szCs w:val="24"/>
          <w:lang w:eastAsia="hr-HR"/>
        </w:rPr>
      </w:pPr>
    </w:p>
    <w:p w14:paraId="153CD59A" w14:textId="69E9A38B" w:rsidR="00FF560A" w:rsidRPr="00FF560A" w:rsidRDefault="00FF560A" w:rsidP="00FF560A">
      <w:pPr>
        <w:spacing w:line="240" w:lineRule="exact"/>
        <w:rPr>
          <w:rFonts w:ascii="Times New Roman" w:hAnsi="Times New Roman" w:cs="Times New Roman"/>
          <w:w w:val="61"/>
          <w:sz w:val="24"/>
          <w:szCs w:val="24"/>
        </w:rPr>
      </w:pPr>
    </w:p>
    <w:p w14:paraId="59DB23A0" w14:textId="77777777" w:rsidR="00FF560A" w:rsidRPr="00FF560A" w:rsidRDefault="00FF560A" w:rsidP="00FF560A">
      <w:pPr>
        <w:spacing w:line="240" w:lineRule="exact"/>
        <w:jc w:val="center"/>
        <w:rPr>
          <w:rFonts w:ascii="Times New Roman" w:hAnsi="Times New Roman" w:cs="Times New Roman"/>
          <w:w w:val="61"/>
          <w:sz w:val="24"/>
          <w:szCs w:val="24"/>
        </w:rPr>
      </w:pPr>
    </w:p>
    <w:p w14:paraId="46F2912F" w14:textId="77777777" w:rsidR="00FF560A" w:rsidRPr="00FF560A" w:rsidRDefault="00FF560A" w:rsidP="00FF560A">
      <w:pPr>
        <w:spacing w:line="240" w:lineRule="exact"/>
        <w:jc w:val="center"/>
        <w:rPr>
          <w:rFonts w:ascii="Times New Roman" w:hAnsi="Times New Roman" w:cs="Times New Roman"/>
          <w:w w:val="61"/>
          <w:sz w:val="24"/>
          <w:szCs w:val="24"/>
        </w:rPr>
      </w:pPr>
    </w:p>
    <w:p w14:paraId="62B88CAB" w14:textId="77777777" w:rsidR="00FF560A" w:rsidRPr="00FF560A" w:rsidRDefault="00FF560A" w:rsidP="00FF560A">
      <w:pPr>
        <w:spacing w:line="240" w:lineRule="exact"/>
        <w:jc w:val="center"/>
        <w:rPr>
          <w:rFonts w:ascii="Times New Roman" w:hAnsi="Times New Roman" w:cs="Times New Roman"/>
          <w:w w:val="61"/>
          <w:sz w:val="24"/>
          <w:szCs w:val="24"/>
        </w:rPr>
      </w:pPr>
    </w:p>
    <w:p w14:paraId="5CF958BB" w14:textId="77777777" w:rsidR="00FF560A" w:rsidRPr="00FF560A" w:rsidRDefault="00FF560A" w:rsidP="00FF560A">
      <w:pPr>
        <w:spacing w:line="240" w:lineRule="exact"/>
        <w:jc w:val="center"/>
        <w:rPr>
          <w:rFonts w:ascii="Times New Roman" w:hAnsi="Times New Roman" w:cs="Times New Roman"/>
          <w:w w:val="61"/>
          <w:sz w:val="24"/>
          <w:szCs w:val="24"/>
        </w:rPr>
      </w:pPr>
    </w:p>
    <w:p w14:paraId="64CDEB41" w14:textId="77777777" w:rsidR="00FF560A" w:rsidRPr="00FF560A" w:rsidRDefault="00FF560A" w:rsidP="00FF560A">
      <w:pPr>
        <w:spacing w:line="240" w:lineRule="exact"/>
        <w:jc w:val="center"/>
        <w:rPr>
          <w:rFonts w:ascii="Times New Roman" w:hAnsi="Times New Roman" w:cs="Times New Roman"/>
          <w:w w:val="61"/>
          <w:sz w:val="24"/>
          <w:szCs w:val="24"/>
        </w:rPr>
      </w:pPr>
    </w:p>
    <w:p w14:paraId="4AC6F6FA" w14:textId="77777777" w:rsidR="00FF560A" w:rsidRPr="00FF560A" w:rsidRDefault="00FF560A" w:rsidP="00FF560A">
      <w:pPr>
        <w:tabs>
          <w:tab w:val="center" w:pos="4536"/>
          <w:tab w:val="right" w:pos="9072"/>
        </w:tabs>
        <w:rPr>
          <w:rFonts w:ascii="Times New Roman" w:hAnsi="Times New Roman" w:cs="Times New Roman"/>
          <w:sz w:val="24"/>
          <w:szCs w:val="24"/>
          <w:lang w:eastAsia="hr-HR"/>
        </w:rPr>
      </w:pPr>
    </w:p>
    <w:p w14:paraId="4DFDB0E8" w14:textId="3AF939FE" w:rsidR="00FF560A" w:rsidRDefault="00FF560A" w:rsidP="00FF560A">
      <w:pPr>
        <w:rPr>
          <w:rFonts w:ascii="Times New Roman" w:hAnsi="Times New Roman" w:cs="Times New Roman"/>
          <w:sz w:val="24"/>
          <w:szCs w:val="24"/>
          <w:lang w:eastAsia="hr-HR"/>
        </w:rPr>
      </w:pPr>
    </w:p>
    <w:p w14:paraId="0632A902" w14:textId="608A5C22" w:rsidR="00FF560A" w:rsidRDefault="00FF560A" w:rsidP="00FF560A">
      <w:pPr>
        <w:rPr>
          <w:rFonts w:ascii="Times New Roman" w:hAnsi="Times New Roman" w:cs="Times New Roman"/>
          <w:sz w:val="24"/>
          <w:szCs w:val="24"/>
          <w:lang w:eastAsia="hr-HR"/>
        </w:rPr>
      </w:pPr>
    </w:p>
    <w:p w14:paraId="7BEC3DD5" w14:textId="6FE08FE1" w:rsidR="00FF560A" w:rsidRDefault="00FF560A" w:rsidP="00FF560A">
      <w:pPr>
        <w:rPr>
          <w:rFonts w:ascii="Times New Roman" w:hAnsi="Times New Roman" w:cs="Times New Roman"/>
          <w:sz w:val="24"/>
          <w:szCs w:val="24"/>
          <w:lang w:eastAsia="hr-HR"/>
        </w:rPr>
      </w:pPr>
    </w:p>
    <w:p w14:paraId="14FCA9E5" w14:textId="77777777" w:rsidR="00284A2C" w:rsidRPr="00FF560A" w:rsidRDefault="00284A2C" w:rsidP="00FF560A">
      <w:pPr>
        <w:rPr>
          <w:rFonts w:ascii="Times New Roman" w:hAnsi="Times New Roman" w:cs="Times New Roman"/>
          <w:sz w:val="24"/>
          <w:szCs w:val="24"/>
          <w:lang w:eastAsia="hr-HR"/>
        </w:rPr>
      </w:pPr>
    </w:p>
    <w:p w14:paraId="18789730" w14:textId="77777777" w:rsidR="00FF560A" w:rsidRPr="00FF560A" w:rsidRDefault="00FF560A" w:rsidP="00FF560A">
      <w:pPr>
        <w:rPr>
          <w:rFonts w:ascii="Times New Roman" w:hAnsi="Times New Roman" w:cs="Times New Roman"/>
          <w:sz w:val="24"/>
          <w:szCs w:val="24"/>
          <w:lang w:eastAsia="hr-HR"/>
        </w:rPr>
      </w:pPr>
    </w:p>
    <w:p w14:paraId="3CCB49BA" w14:textId="162D6AC5" w:rsidR="00FF560A" w:rsidRDefault="00FF560A" w:rsidP="00FF560A">
      <w:pPr>
        <w:pBdr>
          <w:top w:val="single" w:sz="4" w:space="1" w:color="404040"/>
        </w:pBdr>
        <w:tabs>
          <w:tab w:val="center" w:pos="4536"/>
          <w:tab w:val="right" w:pos="9072"/>
        </w:tabs>
        <w:jc w:val="center"/>
        <w:rPr>
          <w:rFonts w:ascii="Times New Roman" w:hAnsi="Times New Roman" w:cs="Times New Roman"/>
          <w:color w:val="404040"/>
          <w:spacing w:val="20"/>
          <w:sz w:val="24"/>
          <w:szCs w:val="24"/>
          <w:lang w:eastAsia="hr-HR"/>
        </w:rPr>
      </w:pPr>
      <w:r w:rsidRPr="00FF560A">
        <w:rPr>
          <w:rFonts w:ascii="Times New Roman" w:hAnsi="Times New Roman" w:cs="Times New Roman"/>
          <w:color w:val="404040"/>
          <w:spacing w:val="20"/>
          <w:sz w:val="24"/>
          <w:szCs w:val="24"/>
          <w:lang w:eastAsia="hr-HR"/>
        </w:rPr>
        <w:t>Banski dvori | Trg Sv. Marka 2  | 10000 Zagreb | tel. 01 4569 222 | vlada.gov.hr</w:t>
      </w:r>
    </w:p>
    <w:p w14:paraId="51A79A33" w14:textId="21A7A69D" w:rsidR="00FF560A" w:rsidRPr="00FF560A" w:rsidRDefault="00FF560A" w:rsidP="00FF560A">
      <w:pPr>
        <w:rPr>
          <w:rFonts w:ascii="Times New Roman" w:hAnsi="Times New Roman" w:cs="Times New Roman"/>
          <w:color w:val="404040"/>
          <w:spacing w:val="20"/>
          <w:sz w:val="24"/>
          <w:szCs w:val="24"/>
          <w:lang w:eastAsia="hr-HR"/>
        </w:rPr>
      </w:pPr>
      <w:r>
        <w:rPr>
          <w:rFonts w:ascii="Times New Roman" w:hAnsi="Times New Roman" w:cs="Times New Roman"/>
          <w:color w:val="404040"/>
          <w:spacing w:val="20"/>
          <w:sz w:val="24"/>
          <w:szCs w:val="24"/>
          <w:lang w:eastAsia="hr-HR"/>
        </w:rPr>
        <w:br w:type="page"/>
      </w:r>
    </w:p>
    <w:p w14:paraId="6D7C841A" w14:textId="60ED525E" w:rsidR="00FF2A22" w:rsidRPr="00FF2A22" w:rsidRDefault="00FF2A22" w:rsidP="00FF560A">
      <w:pPr>
        <w:pBdr>
          <w:bottom w:val="single" w:sz="12" w:space="1" w:color="auto"/>
        </w:pBdr>
        <w:spacing w:after="0"/>
        <w:jc w:val="center"/>
        <w:rPr>
          <w:rFonts w:ascii="Times New Roman" w:eastAsia="Times New Roman" w:hAnsi="Times New Roman" w:cs="Times New Roman"/>
          <w:b/>
          <w:sz w:val="24"/>
          <w:szCs w:val="24"/>
          <w:lang w:eastAsia="hr-HR"/>
        </w:rPr>
      </w:pPr>
      <w:r w:rsidRPr="00FF2A22">
        <w:rPr>
          <w:rFonts w:ascii="Times New Roman" w:eastAsia="Times New Roman" w:hAnsi="Times New Roman" w:cs="Times New Roman"/>
          <w:b/>
          <w:sz w:val="24"/>
          <w:szCs w:val="24"/>
          <w:lang w:eastAsia="hr-HR"/>
        </w:rPr>
        <w:lastRenderedPageBreak/>
        <w:t>REPUBLIKA HRVATSKA</w:t>
      </w:r>
    </w:p>
    <w:p w14:paraId="5CE4D6E0" w14:textId="77777777" w:rsidR="00FF2A22" w:rsidRPr="00FF2A22" w:rsidRDefault="00FF2A22" w:rsidP="00FF2A22">
      <w:pPr>
        <w:pBdr>
          <w:bottom w:val="single" w:sz="12" w:space="1" w:color="auto"/>
        </w:pBdr>
        <w:spacing w:after="0"/>
        <w:jc w:val="center"/>
        <w:rPr>
          <w:rFonts w:ascii="Times New Roman" w:eastAsia="Times New Roman" w:hAnsi="Times New Roman" w:cs="Times New Roman"/>
          <w:b/>
          <w:sz w:val="24"/>
          <w:szCs w:val="24"/>
          <w:lang w:eastAsia="hr-HR"/>
        </w:rPr>
      </w:pPr>
      <w:r w:rsidRPr="00FF2A22">
        <w:rPr>
          <w:rFonts w:ascii="Times New Roman" w:eastAsia="Times New Roman" w:hAnsi="Times New Roman" w:cs="Times New Roman"/>
          <w:b/>
          <w:sz w:val="24"/>
          <w:szCs w:val="24"/>
          <w:lang w:eastAsia="hr-HR"/>
        </w:rPr>
        <w:t>MINISTARSTVO FINANCIJA</w:t>
      </w:r>
    </w:p>
    <w:p w14:paraId="7F06681E" w14:textId="1FA2DEBA" w:rsidR="00FF2A22" w:rsidRPr="00FF2A22" w:rsidRDefault="00FF2A22" w:rsidP="00FF2A22">
      <w:pPr>
        <w:rPr>
          <w:rFonts w:ascii="Times New Roman" w:eastAsia="Times New Roman" w:hAnsi="Times New Roman" w:cs="Times New Roman"/>
          <w:b/>
          <w:sz w:val="24"/>
          <w:szCs w:val="24"/>
          <w:lang w:eastAsia="hr-HR"/>
        </w:rPr>
      </w:pPr>
    </w:p>
    <w:p w14:paraId="33D5490D" w14:textId="77777777" w:rsidR="00FF2A22" w:rsidRPr="00FF2A22" w:rsidRDefault="00FF2A22" w:rsidP="00FF2A22">
      <w:pPr>
        <w:jc w:val="right"/>
        <w:rPr>
          <w:rFonts w:ascii="Times New Roman" w:eastAsia="Times New Roman" w:hAnsi="Times New Roman" w:cs="Times New Roman"/>
          <w:b/>
          <w:sz w:val="24"/>
          <w:szCs w:val="24"/>
          <w:lang w:eastAsia="hr-HR"/>
        </w:rPr>
      </w:pPr>
      <w:r w:rsidRPr="00FF2A22">
        <w:rPr>
          <w:rFonts w:ascii="Times New Roman" w:eastAsia="Times New Roman" w:hAnsi="Times New Roman" w:cs="Times New Roman"/>
          <w:b/>
          <w:sz w:val="24"/>
          <w:szCs w:val="24"/>
          <w:lang w:eastAsia="hr-HR"/>
        </w:rPr>
        <w:t>NACRT</w:t>
      </w:r>
    </w:p>
    <w:p w14:paraId="18603ED5" w14:textId="77777777" w:rsidR="00FF2A22" w:rsidRPr="00FF2A22" w:rsidRDefault="00FF2A22" w:rsidP="00FF2A22">
      <w:pPr>
        <w:rPr>
          <w:rFonts w:ascii="Times New Roman" w:eastAsia="Times New Roman" w:hAnsi="Times New Roman" w:cs="Times New Roman"/>
          <w:b/>
          <w:sz w:val="24"/>
          <w:szCs w:val="24"/>
          <w:lang w:eastAsia="hr-HR"/>
        </w:rPr>
      </w:pPr>
    </w:p>
    <w:p w14:paraId="50F100B8" w14:textId="77777777" w:rsidR="00FF2A22" w:rsidRPr="00FF2A22" w:rsidRDefault="00FF2A22" w:rsidP="00FF2A22">
      <w:pPr>
        <w:rPr>
          <w:rFonts w:ascii="Times New Roman" w:eastAsia="Times New Roman" w:hAnsi="Times New Roman" w:cs="Times New Roman"/>
          <w:b/>
          <w:sz w:val="24"/>
          <w:szCs w:val="24"/>
          <w:lang w:eastAsia="hr-HR"/>
        </w:rPr>
      </w:pPr>
    </w:p>
    <w:p w14:paraId="48B58303" w14:textId="77777777" w:rsidR="00FF2A22" w:rsidRPr="00FF2A22" w:rsidRDefault="00FF2A22" w:rsidP="00FF2A22">
      <w:pPr>
        <w:rPr>
          <w:rFonts w:ascii="Times New Roman" w:eastAsia="Times New Roman" w:hAnsi="Times New Roman" w:cs="Times New Roman"/>
          <w:b/>
          <w:sz w:val="24"/>
          <w:szCs w:val="24"/>
          <w:lang w:eastAsia="hr-HR"/>
        </w:rPr>
      </w:pPr>
    </w:p>
    <w:p w14:paraId="1FD3F764" w14:textId="3D97B20F" w:rsidR="00FF2A22" w:rsidRDefault="00FF2A22" w:rsidP="00FF2A22">
      <w:pPr>
        <w:rPr>
          <w:rFonts w:ascii="Times New Roman" w:eastAsia="Times New Roman" w:hAnsi="Times New Roman" w:cs="Times New Roman"/>
          <w:b/>
          <w:sz w:val="24"/>
          <w:szCs w:val="24"/>
          <w:lang w:eastAsia="hr-HR"/>
        </w:rPr>
      </w:pPr>
    </w:p>
    <w:p w14:paraId="7F96BE57" w14:textId="31022EAA" w:rsidR="00FF2A22" w:rsidRDefault="00FF2A22" w:rsidP="00FF2A22">
      <w:pPr>
        <w:rPr>
          <w:rFonts w:ascii="Times New Roman" w:eastAsia="Times New Roman" w:hAnsi="Times New Roman" w:cs="Times New Roman"/>
          <w:b/>
          <w:sz w:val="24"/>
          <w:szCs w:val="24"/>
          <w:lang w:eastAsia="hr-HR"/>
        </w:rPr>
      </w:pPr>
    </w:p>
    <w:p w14:paraId="3BC4FDC2" w14:textId="7C87738C" w:rsidR="00FF2A22" w:rsidRDefault="00FF2A22" w:rsidP="00FF2A22">
      <w:pPr>
        <w:rPr>
          <w:rFonts w:ascii="Times New Roman" w:eastAsia="Times New Roman" w:hAnsi="Times New Roman" w:cs="Times New Roman"/>
          <w:b/>
          <w:sz w:val="24"/>
          <w:szCs w:val="24"/>
          <w:lang w:eastAsia="hr-HR"/>
        </w:rPr>
      </w:pPr>
    </w:p>
    <w:p w14:paraId="7368C74E" w14:textId="7FA90F95" w:rsidR="00FF2A22" w:rsidRDefault="00FF2A22" w:rsidP="00FF2A22">
      <w:pPr>
        <w:rPr>
          <w:rFonts w:ascii="Times New Roman" w:eastAsia="Times New Roman" w:hAnsi="Times New Roman" w:cs="Times New Roman"/>
          <w:b/>
          <w:sz w:val="24"/>
          <w:szCs w:val="24"/>
          <w:lang w:eastAsia="hr-HR"/>
        </w:rPr>
      </w:pPr>
    </w:p>
    <w:p w14:paraId="13C7B7C0" w14:textId="235AD0B9" w:rsidR="00FF2A22" w:rsidRDefault="00FF2A22" w:rsidP="00FF2A22">
      <w:pPr>
        <w:rPr>
          <w:rFonts w:ascii="Times New Roman" w:eastAsia="Times New Roman" w:hAnsi="Times New Roman" w:cs="Times New Roman"/>
          <w:b/>
          <w:sz w:val="24"/>
          <w:szCs w:val="24"/>
          <w:lang w:eastAsia="hr-HR"/>
        </w:rPr>
      </w:pPr>
    </w:p>
    <w:p w14:paraId="6E060A04" w14:textId="77777777" w:rsidR="00FF2A22" w:rsidRDefault="00FF2A22" w:rsidP="00FF2A22">
      <w:pPr>
        <w:rPr>
          <w:rFonts w:ascii="Times New Roman" w:eastAsia="Times New Roman" w:hAnsi="Times New Roman" w:cs="Times New Roman"/>
          <w:b/>
          <w:sz w:val="24"/>
          <w:szCs w:val="24"/>
          <w:lang w:eastAsia="hr-HR"/>
        </w:rPr>
      </w:pPr>
    </w:p>
    <w:p w14:paraId="27E30B8C" w14:textId="185B05B4" w:rsidR="00FF2A22" w:rsidRPr="00FF2A22" w:rsidRDefault="00FF2A22" w:rsidP="00FF2A22">
      <w:pPr>
        <w:rPr>
          <w:rFonts w:ascii="Times New Roman" w:eastAsia="Times New Roman" w:hAnsi="Times New Roman" w:cs="Times New Roman"/>
          <w:b/>
          <w:sz w:val="24"/>
          <w:szCs w:val="24"/>
          <w:lang w:eastAsia="hr-HR"/>
        </w:rPr>
      </w:pPr>
    </w:p>
    <w:p w14:paraId="21C6816F" w14:textId="77777777" w:rsidR="00FF2A22" w:rsidRPr="00FF2A22" w:rsidRDefault="00FF2A22" w:rsidP="00FF2A22">
      <w:pPr>
        <w:jc w:val="center"/>
        <w:rPr>
          <w:rFonts w:ascii="Times New Roman" w:eastAsia="Times New Roman" w:hAnsi="Times New Roman" w:cs="Times New Roman"/>
          <w:b/>
          <w:bCs/>
          <w:sz w:val="24"/>
          <w:szCs w:val="24"/>
        </w:rPr>
      </w:pPr>
      <w:r w:rsidRPr="00FF2A22">
        <w:rPr>
          <w:rFonts w:ascii="Times New Roman" w:eastAsia="Times New Roman" w:hAnsi="Times New Roman" w:cs="Times New Roman"/>
          <w:b/>
          <w:bCs/>
          <w:sz w:val="24"/>
          <w:szCs w:val="24"/>
        </w:rPr>
        <w:t>PRIJEDLOG ZAKONA O KREDITNIM INSTITUCIJAMA</w:t>
      </w:r>
    </w:p>
    <w:p w14:paraId="067B8503" w14:textId="77777777" w:rsidR="00FF2A22" w:rsidRPr="00FF2A22" w:rsidRDefault="00FF2A22" w:rsidP="00FF2A22">
      <w:pPr>
        <w:jc w:val="center"/>
        <w:rPr>
          <w:rFonts w:ascii="Times New Roman" w:eastAsia="Times New Roman" w:hAnsi="Times New Roman" w:cs="Times New Roman"/>
          <w:b/>
          <w:sz w:val="24"/>
          <w:szCs w:val="24"/>
          <w:lang w:eastAsia="hr-HR"/>
        </w:rPr>
      </w:pPr>
    </w:p>
    <w:p w14:paraId="4A4498C3" w14:textId="7A9D0AE6" w:rsidR="00FF2A22" w:rsidRDefault="00FF2A22" w:rsidP="00FF2A22">
      <w:pPr>
        <w:rPr>
          <w:rFonts w:ascii="Times New Roman" w:eastAsia="Times New Roman" w:hAnsi="Times New Roman" w:cs="Times New Roman"/>
          <w:b/>
          <w:sz w:val="24"/>
          <w:szCs w:val="24"/>
          <w:lang w:eastAsia="hr-HR"/>
        </w:rPr>
      </w:pPr>
    </w:p>
    <w:p w14:paraId="75B81FF9" w14:textId="77777777" w:rsidR="00FF2A22" w:rsidRPr="00FF2A22" w:rsidRDefault="00FF2A22" w:rsidP="00FF2A22">
      <w:pPr>
        <w:rPr>
          <w:rFonts w:ascii="Times New Roman" w:eastAsia="Times New Roman" w:hAnsi="Times New Roman" w:cs="Times New Roman"/>
          <w:b/>
          <w:sz w:val="24"/>
          <w:szCs w:val="24"/>
          <w:lang w:eastAsia="hr-HR"/>
        </w:rPr>
      </w:pPr>
    </w:p>
    <w:p w14:paraId="44A55851" w14:textId="77777777" w:rsidR="00FF2A22" w:rsidRPr="00FF2A22" w:rsidRDefault="00FF2A22" w:rsidP="00FF2A22">
      <w:pPr>
        <w:jc w:val="center"/>
        <w:rPr>
          <w:rFonts w:ascii="Times New Roman" w:eastAsia="Times New Roman" w:hAnsi="Times New Roman" w:cs="Times New Roman"/>
          <w:b/>
          <w:sz w:val="24"/>
          <w:szCs w:val="24"/>
          <w:lang w:eastAsia="hr-HR"/>
        </w:rPr>
      </w:pPr>
    </w:p>
    <w:p w14:paraId="1639EF59" w14:textId="77777777" w:rsidR="00FF2A22" w:rsidRPr="00FF2A22" w:rsidRDefault="00FF2A22" w:rsidP="00FF2A22">
      <w:pPr>
        <w:rPr>
          <w:rFonts w:ascii="Times New Roman" w:eastAsia="Times New Roman" w:hAnsi="Times New Roman" w:cs="Times New Roman"/>
          <w:b/>
          <w:sz w:val="24"/>
          <w:szCs w:val="24"/>
          <w:lang w:eastAsia="hr-HR"/>
        </w:rPr>
      </w:pPr>
    </w:p>
    <w:p w14:paraId="02235D53" w14:textId="35CD5C70" w:rsidR="00FF2A22" w:rsidRDefault="00FF2A22" w:rsidP="00FF2A22">
      <w:pPr>
        <w:pBdr>
          <w:bottom w:val="single" w:sz="12" w:space="1" w:color="auto"/>
        </w:pBdr>
        <w:rPr>
          <w:rFonts w:ascii="Times New Roman" w:eastAsia="Times New Roman" w:hAnsi="Times New Roman" w:cs="Times New Roman"/>
          <w:b/>
          <w:sz w:val="24"/>
          <w:szCs w:val="24"/>
          <w:lang w:eastAsia="hr-HR"/>
        </w:rPr>
      </w:pPr>
    </w:p>
    <w:p w14:paraId="51965715" w14:textId="0F97996C" w:rsidR="00FF2A22" w:rsidRDefault="00FF2A22" w:rsidP="00FF2A22">
      <w:pPr>
        <w:pBdr>
          <w:bottom w:val="single" w:sz="12" w:space="1" w:color="auto"/>
        </w:pBdr>
        <w:rPr>
          <w:rFonts w:ascii="Times New Roman" w:eastAsia="Times New Roman" w:hAnsi="Times New Roman" w:cs="Times New Roman"/>
          <w:b/>
          <w:sz w:val="24"/>
          <w:szCs w:val="24"/>
          <w:lang w:eastAsia="hr-HR"/>
        </w:rPr>
      </w:pPr>
    </w:p>
    <w:p w14:paraId="45E58113" w14:textId="1095A2A0" w:rsidR="00FF2A22" w:rsidRDefault="00FF2A22" w:rsidP="00FF2A22">
      <w:pPr>
        <w:pBdr>
          <w:bottom w:val="single" w:sz="12" w:space="1" w:color="auto"/>
        </w:pBdr>
        <w:rPr>
          <w:rFonts w:ascii="Times New Roman" w:eastAsia="Times New Roman" w:hAnsi="Times New Roman" w:cs="Times New Roman"/>
          <w:b/>
          <w:sz w:val="24"/>
          <w:szCs w:val="24"/>
          <w:lang w:eastAsia="hr-HR"/>
        </w:rPr>
      </w:pPr>
    </w:p>
    <w:p w14:paraId="578C9D1B" w14:textId="4873EB80" w:rsidR="00FF2A22" w:rsidRDefault="00FF2A22" w:rsidP="00FF2A22">
      <w:pPr>
        <w:pBdr>
          <w:bottom w:val="single" w:sz="12" w:space="1" w:color="auto"/>
        </w:pBdr>
        <w:rPr>
          <w:rFonts w:ascii="Times New Roman" w:eastAsia="Times New Roman" w:hAnsi="Times New Roman" w:cs="Times New Roman"/>
          <w:b/>
          <w:sz w:val="24"/>
          <w:szCs w:val="24"/>
          <w:lang w:eastAsia="hr-HR"/>
        </w:rPr>
      </w:pPr>
    </w:p>
    <w:p w14:paraId="221E6D69" w14:textId="7EF38020" w:rsidR="00FF2A22" w:rsidRDefault="00FF2A22" w:rsidP="00FF2A22">
      <w:pPr>
        <w:pBdr>
          <w:bottom w:val="single" w:sz="12" w:space="1" w:color="auto"/>
        </w:pBdr>
        <w:rPr>
          <w:rFonts w:ascii="Times New Roman" w:eastAsia="Times New Roman" w:hAnsi="Times New Roman" w:cs="Times New Roman"/>
          <w:b/>
          <w:sz w:val="24"/>
          <w:szCs w:val="24"/>
          <w:lang w:eastAsia="hr-HR"/>
        </w:rPr>
      </w:pPr>
    </w:p>
    <w:p w14:paraId="5E8747EE" w14:textId="14917617" w:rsidR="00FF560A" w:rsidRDefault="00FF560A" w:rsidP="00FF2A22">
      <w:pPr>
        <w:pBdr>
          <w:bottom w:val="single" w:sz="12" w:space="1" w:color="auto"/>
        </w:pBdr>
        <w:rPr>
          <w:rFonts w:ascii="Times New Roman" w:eastAsia="Times New Roman" w:hAnsi="Times New Roman" w:cs="Times New Roman"/>
          <w:b/>
          <w:sz w:val="24"/>
          <w:szCs w:val="24"/>
          <w:lang w:eastAsia="hr-HR"/>
        </w:rPr>
      </w:pPr>
    </w:p>
    <w:p w14:paraId="2B6C13CB" w14:textId="6C401881" w:rsidR="00FF560A" w:rsidRDefault="00FF560A" w:rsidP="00FF2A22">
      <w:pPr>
        <w:pBdr>
          <w:bottom w:val="single" w:sz="12" w:space="1" w:color="auto"/>
        </w:pBdr>
        <w:rPr>
          <w:rFonts w:ascii="Times New Roman" w:eastAsia="Times New Roman" w:hAnsi="Times New Roman" w:cs="Times New Roman"/>
          <w:b/>
          <w:sz w:val="24"/>
          <w:szCs w:val="24"/>
          <w:lang w:eastAsia="hr-HR"/>
        </w:rPr>
      </w:pPr>
    </w:p>
    <w:p w14:paraId="535BA898" w14:textId="21F2A27C" w:rsidR="00FF560A" w:rsidRDefault="00FF560A" w:rsidP="00FF2A22">
      <w:pPr>
        <w:pBdr>
          <w:bottom w:val="single" w:sz="12" w:space="1" w:color="auto"/>
        </w:pBdr>
        <w:rPr>
          <w:rFonts w:ascii="Times New Roman" w:eastAsia="Times New Roman" w:hAnsi="Times New Roman" w:cs="Times New Roman"/>
          <w:b/>
          <w:sz w:val="24"/>
          <w:szCs w:val="24"/>
          <w:lang w:eastAsia="hr-HR"/>
        </w:rPr>
      </w:pPr>
    </w:p>
    <w:p w14:paraId="432F6C54" w14:textId="0D5B98BA" w:rsidR="00FF2A22" w:rsidRDefault="00FF2A22" w:rsidP="00FF2A22">
      <w:pPr>
        <w:pBdr>
          <w:bottom w:val="single" w:sz="12" w:space="1" w:color="auto"/>
        </w:pBdr>
        <w:rPr>
          <w:rFonts w:ascii="Times New Roman" w:eastAsia="Times New Roman" w:hAnsi="Times New Roman" w:cs="Times New Roman"/>
          <w:b/>
          <w:sz w:val="24"/>
          <w:szCs w:val="24"/>
          <w:lang w:eastAsia="hr-HR"/>
        </w:rPr>
      </w:pPr>
    </w:p>
    <w:p w14:paraId="0DFED29E" w14:textId="77777777" w:rsidR="00FF2A22" w:rsidRPr="00FF2A22" w:rsidRDefault="00FF2A22" w:rsidP="00FF2A22">
      <w:pPr>
        <w:pBdr>
          <w:bottom w:val="single" w:sz="12" w:space="1" w:color="auto"/>
        </w:pBdr>
        <w:rPr>
          <w:rFonts w:ascii="Times New Roman" w:eastAsia="Times New Roman" w:hAnsi="Times New Roman" w:cs="Times New Roman"/>
          <w:b/>
          <w:sz w:val="24"/>
          <w:szCs w:val="24"/>
          <w:lang w:eastAsia="hr-HR"/>
        </w:rPr>
      </w:pPr>
    </w:p>
    <w:p w14:paraId="21BFF83F" w14:textId="310E7B41" w:rsidR="00FF2A22" w:rsidRPr="00FF2A22" w:rsidRDefault="00FF2A22" w:rsidP="00FF2A22">
      <w:pPr>
        <w:jc w:val="center"/>
        <w:rPr>
          <w:rFonts w:ascii="Times New Roman" w:eastAsia="Times New Roman" w:hAnsi="Times New Roman" w:cs="Times New Roman"/>
          <w:b/>
          <w:sz w:val="24"/>
          <w:szCs w:val="24"/>
          <w:lang w:eastAsia="hr-HR"/>
        </w:rPr>
      </w:pPr>
      <w:r w:rsidRPr="00FF2A22">
        <w:rPr>
          <w:rFonts w:ascii="Times New Roman" w:eastAsia="Times New Roman" w:hAnsi="Times New Roman" w:cs="Times New Roman"/>
          <w:b/>
          <w:sz w:val="24"/>
          <w:szCs w:val="24"/>
          <w:lang w:eastAsia="hr-HR"/>
        </w:rPr>
        <w:t xml:space="preserve">Zagreb, </w:t>
      </w:r>
      <w:r w:rsidR="00FF560A">
        <w:rPr>
          <w:rFonts w:ascii="Times New Roman" w:eastAsia="Times New Roman" w:hAnsi="Times New Roman" w:cs="Times New Roman"/>
          <w:b/>
          <w:sz w:val="24"/>
          <w:szCs w:val="24"/>
          <w:lang w:eastAsia="hr-HR"/>
        </w:rPr>
        <w:t>listopad</w:t>
      </w:r>
      <w:r w:rsidR="00F01EF2">
        <w:rPr>
          <w:rFonts w:ascii="Times New Roman" w:eastAsia="Times New Roman" w:hAnsi="Times New Roman" w:cs="Times New Roman"/>
          <w:b/>
          <w:sz w:val="24"/>
          <w:szCs w:val="24"/>
          <w:lang w:eastAsia="hr-HR"/>
        </w:rPr>
        <w:t xml:space="preserve"> </w:t>
      </w:r>
      <w:r w:rsidRPr="00FF2A22">
        <w:rPr>
          <w:rFonts w:ascii="Times New Roman" w:eastAsia="Times New Roman" w:hAnsi="Times New Roman" w:cs="Times New Roman"/>
          <w:b/>
          <w:sz w:val="24"/>
          <w:szCs w:val="24"/>
          <w:lang w:eastAsia="hr-HR"/>
        </w:rPr>
        <w:t>2025.</w:t>
      </w:r>
    </w:p>
    <w:p w14:paraId="5CA33A1E" w14:textId="77777777" w:rsidR="00FF2A22" w:rsidRPr="00FF2A22" w:rsidRDefault="00FF2A22" w:rsidP="00FF2A22">
      <w:pPr>
        <w:rPr>
          <w:rFonts w:ascii="Times New Roman" w:eastAsia="Times New Roman" w:hAnsi="Times New Roman" w:cs="Times New Roman"/>
          <w:b/>
          <w:sz w:val="24"/>
          <w:szCs w:val="24"/>
          <w:lang w:eastAsia="hr-HR"/>
        </w:rPr>
        <w:sectPr w:rsidR="00FF2A22" w:rsidRPr="00FF2A22">
          <w:pgSz w:w="11906" w:h="16838"/>
          <w:pgMar w:top="1417" w:right="1417" w:bottom="1417" w:left="1417" w:header="708" w:footer="708" w:gutter="0"/>
          <w:pgNumType w:start="1"/>
          <w:cols w:space="720"/>
        </w:sectPr>
      </w:pPr>
    </w:p>
    <w:p w14:paraId="7CF96856" w14:textId="77777777" w:rsidR="00FF2A22" w:rsidRPr="00FF2A22" w:rsidRDefault="00FF2A22" w:rsidP="00FF2A22">
      <w:pPr>
        <w:jc w:val="center"/>
        <w:rPr>
          <w:rFonts w:ascii="Times New Roman" w:eastAsia="Times New Roman" w:hAnsi="Times New Roman" w:cs="Times New Roman"/>
          <w:b/>
          <w:sz w:val="24"/>
          <w:szCs w:val="24"/>
          <w:lang w:eastAsia="hr-HR"/>
        </w:rPr>
      </w:pPr>
      <w:r w:rsidRPr="00FF2A22">
        <w:rPr>
          <w:rFonts w:ascii="Times New Roman" w:eastAsia="Times New Roman" w:hAnsi="Times New Roman" w:cs="Times New Roman"/>
          <w:b/>
          <w:bCs/>
          <w:sz w:val="24"/>
          <w:szCs w:val="24"/>
        </w:rPr>
        <w:lastRenderedPageBreak/>
        <w:t>PRIJEDLOG ZAKONA O KREDITNIM INSTITUCIJAMA</w:t>
      </w:r>
    </w:p>
    <w:p w14:paraId="0724AA79" w14:textId="77777777" w:rsidR="00FF2A22" w:rsidRPr="00FF2A22" w:rsidRDefault="00FF2A22" w:rsidP="00FF2A22">
      <w:pPr>
        <w:spacing w:after="0"/>
        <w:rPr>
          <w:rFonts w:ascii="Times New Roman" w:eastAsia="Times New Roman" w:hAnsi="Times New Roman" w:cs="Times New Roman"/>
          <w:b/>
          <w:sz w:val="24"/>
          <w:szCs w:val="24"/>
          <w:lang w:eastAsia="hr-HR"/>
        </w:rPr>
      </w:pPr>
    </w:p>
    <w:p w14:paraId="24ACA7EB" w14:textId="77777777" w:rsidR="00FF2A22" w:rsidRPr="00FF2A22" w:rsidRDefault="00FF2A22" w:rsidP="00FF2A22">
      <w:pPr>
        <w:pStyle w:val="Odlomakpopisa"/>
        <w:numPr>
          <w:ilvl w:val="0"/>
          <w:numId w:val="46"/>
        </w:numPr>
        <w:spacing w:after="0" w:line="240" w:lineRule="auto"/>
        <w:ind w:hanging="578"/>
        <w:jc w:val="both"/>
        <w:rPr>
          <w:rFonts w:ascii="Times New Roman" w:eastAsia="Times New Roman" w:hAnsi="Times New Roman" w:cs="Times New Roman"/>
          <w:b/>
          <w:sz w:val="24"/>
          <w:szCs w:val="24"/>
          <w:lang w:eastAsia="hr-HR"/>
        </w:rPr>
      </w:pPr>
      <w:r w:rsidRPr="00FF2A22">
        <w:rPr>
          <w:rFonts w:ascii="Times New Roman" w:eastAsia="Times New Roman" w:hAnsi="Times New Roman" w:cs="Times New Roman"/>
          <w:b/>
          <w:sz w:val="24"/>
          <w:szCs w:val="24"/>
          <w:lang w:eastAsia="hr-HR"/>
        </w:rPr>
        <w:t>USTAVNA OSNOVA ZA DONOŠENJE ZAKONA</w:t>
      </w:r>
    </w:p>
    <w:p w14:paraId="0EB2B28C" w14:textId="77777777" w:rsidR="00FF2A22" w:rsidRPr="00FF2A22" w:rsidRDefault="00FF2A22" w:rsidP="00FF2A22">
      <w:pPr>
        <w:spacing w:after="0"/>
        <w:jc w:val="both"/>
        <w:rPr>
          <w:rFonts w:ascii="Times New Roman" w:eastAsia="Times New Roman" w:hAnsi="Times New Roman" w:cs="Times New Roman"/>
          <w:b/>
          <w:sz w:val="24"/>
          <w:szCs w:val="24"/>
          <w:lang w:eastAsia="hr-HR"/>
        </w:rPr>
      </w:pPr>
    </w:p>
    <w:p w14:paraId="787865F8" w14:textId="77777777" w:rsidR="00FF2A22" w:rsidRPr="00FF2A22" w:rsidRDefault="00FF2A22" w:rsidP="00FF2A22">
      <w:pPr>
        <w:spacing w:after="0"/>
        <w:jc w:val="both"/>
        <w:rPr>
          <w:rFonts w:ascii="Times New Roman" w:eastAsia="Times New Roman" w:hAnsi="Times New Roman" w:cs="Times New Roman"/>
          <w:sz w:val="24"/>
          <w:szCs w:val="24"/>
          <w:lang w:eastAsia="hr-HR"/>
        </w:rPr>
      </w:pPr>
      <w:r w:rsidRPr="00FF2A22">
        <w:rPr>
          <w:rFonts w:ascii="Times New Roman" w:eastAsia="Times New Roman" w:hAnsi="Times New Roman" w:cs="Times New Roman"/>
          <w:sz w:val="24"/>
          <w:szCs w:val="24"/>
          <w:lang w:eastAsia="hr-HR"/>
        </w:rPr>
        <w:t xml:space="preserve">Ustavna osnova za donošenje Zakona </w:t>
      </w:r>
      <w:r w:rsidRPr="00FF2A22">
        <w:rPr>
          <w:rFonts w:ascii="Times New Roman" w:eastAsia="Times New Roman" w:hAnsi="Times New Roman" w:cs="Times New Roman"/>
          <w:bCs/>
          <w:sz w:val="24"/>
          <w:szCs w:val="24"/>
        </w:rPr>
        <w:t>o kreditnim institucijama</w:t>
      </w:r>
      <w:r w:rsidRPr="00FF2A22">
        <w:rPr>
          <w:rFonts w:ascii="Times New Roman" w:eastAsia="Times New Roman" w:hAnsi="Times New Roman" w:cs="Times New Roman"/>
          <w:b/>
          <w:sz w:val="24"/>
          <w:szCs w:val="24"/>
          <w:lang w:eastAsia="hr-HR"/>
        </w:rPr>
        <w:t xml:space="preserve"> </w:t>
      </w:r>
      <w:r w:rsidRPr="00FF2A22">
        <w:rPr>
          <w:rFonts w:ascii="Times New Roman" w:eastAsia="Times New Roman" w:hAnsi="Times New Roman" w:cs="Times New Roman"/>
          <w:sz w:val="24"/>
          <w:szCs w:val="24"/>
          <w:lang w:eastAsia="hr-HR"/>
        </w:rPr>
        <w:t>sadržana je u članku 2. stavku 4. podstavku 1. Ustava Republike Hrvatske („Narodne novine“, br. 85/10. – pročišćeni tekst i br. 5/14. – Odluka Ustavnog suda Republike Hrvatske).</w:t>
      </w:r>
    </w:p>
    <w:p w14:paraId="3DECD561" w14:textId="77777777" w:rsidR="00FF2A22" w:rsidRPr="00FF2A22" w:rsidRDefault="00FF2A22" w:rsidP="00FF2A22">
      <w:pPr>
        <w:spacing w:after="0"/>
        <w:jc w:val="both"/>
        <w:rPr>
          <w:rFonts w:ascii="Times New Roman" w:eastAsia="Times New Roman" w:hAnsi="Times New Roman" w:cs="Times New Roman"/>
          <w:sz w:val="24"/>
          <w:szCs w:val="24"/>
          <w:lang w:eastAsia="hr-HR"/>
        </w:rPr>
      </w:pPr>
    </w:p>
    <w:p w14:paraId="41C2AE80" w14:textId="77777777" w:rsidR="00FF2A22" w:rsidRPr="00FF2A22" w:rsidRDefault="00FF2A22" w:rsidP="00FF2A22">
      <w:pPr>
        <w:spacing w:after="0"/>
        <w:ind w:left="705" w:hanging="705"/>
        <w:jc w:val="both"/>
        <w:rPr>
          <w:rFonts w:ascii="Times New Roman" w:eastAsia="Times New Roman" w:hAnsi="Times New Roman" w:cs="Times New Roman"/>
          <w:b/>
          <w:sz w:val="24"/>
          <w:szCs w:val="24"/>
          <w:lang w:eastAsia="hr-HR"/>
        </w:rPr>
      </w:pPr>
      <w:r w:rsidRPr="00FF2A22">
        <w:rPr>
          <w:rFonts w:ascii="Times New Roman" w:eastAsia="Times New Roman" w:hAnsi="Times New Roman" w:cs="Times New Roman"/>
          <w:b/>
          <w:sz w:val="24"/>
          <w:szCs w:val="24"/>
          <w:lang w:eastAsia="hr-HR"/>
        </w:rPr>
        <w:t>II.</w:t>
      </w:r>
      <w:r w:rsidRPr="00FF2A22">
        <w:rPr>
          <w:rFonts w:ascii="Times New Roman" w:eastAsia="Times New Roman" w:hAnsi="Times New Roman" w:cs="Times New Roman"/>
          <w:b/>
          <w:sz w:val="24"/>
          <w:szCs w:val="24"/>
          <w:lang w:eastAsia="hr-HR"/>
        </w:rPr>
        <w:tab/>
        <w:t xml:space="preserve">OCJENA STANJA I OSNOVNA PITANJA KOJA SE TREBAJU UREDITI ZAKONOM TE POSLJEDICE KOJE ĆE DONOŠENJEM ZAKONA PROISTEĆI </w:t>
      </w:r>
    </w:p>
    <w:p w14:paraId="64AD2A2E" w14:textId="77777777" w:rsidR="00FF2A22" w:rsidRPr="00FF2A22" w:rsidRDefault="00FF2A22" w:rsidP="00FF2A22">
      <w:pPr>
        <w:spacing w:after="0"/>
        <w:ind w:firstLine="705"/>
        <w:jc w:val="both"/>
        <w:rPr>
          <w:rFonts w:ascii="Times New Roman" w:eastAsia="Times New Roman" w:hAnsi="Times New Roman" w:cs="Times New Roman"/>
          <w:bCs/>
          <w:sz w:val="24"/>
          <w:szCs w:val="24"/>
          <w:lang w:eastAsia="hr-HR"/>
        </w:rPr>
      </w:pPr>
    </w:p>
    <w:p w14:paraId="62382410" w14:textId="77777777" w:rsidR="00FF2A22" w:rsidRPr="00FF2A22" w:rsidRDefault="00FF2A22" w:rsidP="00FF2A22">
      <w:pPr>
        <w:spacing w:after="0"/>
        <w:jc w:val="both"/>
        <w:rPr>
          <w:rFonts w:ascii="Times New Roman" w:hAnsi="Times New Roman" w:cs="Times New Roman"/>
          <w:kern w:val="2"/>
          <w:sz w:val="24"/>
          <w:szCs w:val="24"/>
          <w14:ligatures w14:val="standardContextual"/>
        </w:rPr>
      </w:pPr>
      <w:r w:rsidRPr="00FF2A22">
        <w:rPr>
          <w:rFonts w:ascii="Times New Roman" w:eastAsia="Times New Roman" w:hAnsi="Times New Roman" w:cs="Times New Roman"/>
          <w:bCs/>
          <w:sz w:val="24"/>
          <w:szCs w:val="24"/>
          <w:lang w:eastAsia="hr-HR"/>
        </w:rPr>
        <w:t xml:space="preserve">Zakon o kreditnim institucijama („Narodne novine“, br. 159/13., 19/15., 102/15., 15/18., 70/19., 47/20., 146/20., 151/22. i 145/24., u daljnjem tekstu: važeći Zakon) donesen je u prosincu 2013. godine, a stupio je na snagu 1. siječnja 2014. godine. Važećim Zakonom </w:t>
      </w:r>
      <w:r w:rsidRPr="00FF2A22">
        <w:rPr>
          <w:rFonts w:ascii="Times New Roman" w:hAnsi="Times New Roman" w:cs="Times New Roman"/>
          <w:sz w:val="24"/>
          <w:szCs w:val="24"/>
        </w:rPr>
        <w:t>uređeni su uvjeti za osnivanje, poslovanje i prestanak rada kreditnih institucija sa sjedištem u Republici Hrvatskoj, supervizija njihova poslovanja, uvjeti pod kojima pravne osobe sa sjedištem izvan Republike Hrvatske mogu pružati bankovne i/ili financijske usluge u Republici Hrvatskoj te javna objava od strane Hrvatske narodne banke na području bonitetne regulative i supervizije kreditnih institucija.</w:t>
      </w:r>
    </w:p>
    <w:p w14:paraId="1ECC7599" w14:textId="77777777" w:rsidR="00FF2A22" w:rsidRPr="00FF2A22" w:rsidRDefault="00FF2A22" w:rsidP="00FF2A22">
      <w:pPr>
        <w:spacing w:after="0"/>
        <w:jc w:val="both"/>
        <w:rPr>
          <w:rFonts w:ascii="Times New Roman" w:hAnsi="Times New Roman" w:cs="Times New Roman"/>
          <w:sz w:val="24"/>
          <w:szCs w:val="24"/>
        </w:rPr>
      </w:pPr>
    </w:p>
    <w:p w14:paraId="24C824C2" w14:textId="77777777" w:rsidR="00FF2A22" w:rsidRPr="00FF2A22" w:rsidRDefault="00FF2A22" w:rsidP="00FF2A22">
      <w:pPr>
        <w:spacing w:after="0"/>
        <w:jc w:val="both"/>
        <w:rPr>
          <w:rFonts w:ascii="Times New Roman" w:hAnsi="Times New Roman" w:cs="Times New Roman"/>
          <w:sz w:val="24"/>
          <w:szCs w:val="24"/>
        </w:rPr>
      </w:pPr>
      <w:r w:rsidRPr="00FF2A22">
        <w:rPr>
          <w:rFonts w:ascii="Times New Roman" w:hAnsi="Times New Roman" w:cs="Times New Roman"/>
          <w:sz w:val="24"/>
          <w:szCs w:val="24"/>
        </w:rPr>
        <w:t>Od stupanja na snagu, važeći je Zakon izmijenjen i dopunjen</w:t>
      </w:r>
      <w:r w:rsidRPr="00FF2A22">
        <w:rPr>
          <w:rFonts w:ascii="Times New Roman" w:hAnsi="Times New Roman" w:cs="Times New Roman"/>
          <w:color w:val="FF0000"/>
          <w:sz w:val="24"/>
          <w:szCs w:val="24"/>
        </w:rPr>
        <w:t xml:space="preserve"> </w:t>
      </w:r>
      <w:r w:rsidRPr="00FF2A22">
        <w:rPr>
          <w:rFonts w:ascii="Times New Roman" w:hAnsi="Times New Roman" w:cs="Times New Roman"/>
          <w:sz w:val="24"/>
          <w:szCs w:val="24"/>
        </w:rPr>
        <w:t>osam puta. Razlozi izmjena i dopuna bili su prije svega usklađivanje Zakona s pravnom stečevinom Europske unije (u daljnjem tekstu: EU).</w:t>
      </w:r>
    </w:p>
    <w:p w14:paraId="2D36E678" w14:textId="77777777" w:rsidR="00FF2A22" w:rsidRPr="00FF2A22" w:rsidRDefault="00FF2A22" w:rsidP="00FF2A22">
      <w:pPr>
        <w:spacing w:after="0"/>
        <w:jc w:val="both"/>
        <w:rPr>
          <w:rFonts w:ascii="Times New Roman" w:hAnsi="Times New Roman" w:cs="Times New Roman"/>
          <w:sz w:val="24"/>
          <w:szCs w:val="24"/>
        </w:rPr>
      </w:pPr>
    </w:p>
    <w:p w14:paraId="2E3441B7" w14:textId="77777777" w:rsidR="00FF2A22" w:rsidRPr="00FF2A22" w:rsidRDefault="00FF2A22" w:rsidP="00FF2A22">
      <w:pPr>
        <w:spacing w:after="0"/>
        <w:jc w:val="both"/>
        <w:rPr>
          <w:rFonts w:ascii="Times New Roman" w:hAnsi="Times New Roman" w:cs="Times New Roman"/>
          <w:sz w:val="24"/>
          <w:szCs w:val="24"/>
        </w:rPr>
      </w:pPr>
      <w:r w:rsidRPr="00FF2A22">
        <w:rPr>
          <w:rFonts w:ascii="Times New Roman" w:hAnsi="Times New Roman" w:cs="Times New Roman"/>
          <w:sz w:val="24"/>
          <w:szCs w:val="24"/>
        </w:rPr>
        <w:t xml:space="preserve">Naime, važeći Zakon usklađen je s Direktivom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 EGP) (SL L 176, 27.6.2013.) (u daljnjem tekstu: CRD IV) kako je posljednji put izmijenjena Direktivom (EU) 2019/2034 Europskog parlamenta i Vijeća od 27. studenoga 2019. o bonitetnom nadzoru nad investicijskim društvima i izmjeni direktiva 2002/87/EZ, 2009/65/EZ, 2011/61/EU, 2013/36/EU, 2014/59/EU i 2014/65/EU (Tekst značajan za EGP) (SL L 314, 5.12.2019.). </w:t>
      </w:r>
      <w:r w:rsidRPr="00FF2A22">
        <w:rPr>
          <w:rFonts w:ascii="Times New Roman" w:hAnsi="Times New Roman" w:cs="Times New Roman"/>
          <w:sz w:val="24"/>
          <w:szCs w:val="24"/>
          <w:shd w:val="clear" w:color="auto" w:fill="FFFFFF"/>
        </w:rPr>
        <w:t xml:space="preserve">CRD IV donesen je zajedno s Uredbom (EU) br. 575/2013 Europskog parlamenta i Vijeća od 26. lipnja 2013. o bonitetnim zahtjevima za kreditne institucije i investicijska društva i o izmjeni Uredbe (EU) br. 648/2012 (Tekst značajan za EGP) (SL L 176, 27.6.2013.) (u daljnjem tekstu: CRR) nakon globalne financijske krize, u kontekstu provedbe međunarodnih standarda </w:t>
      </w:r>
      <w:proofErr w:type="spellStart"/>
      <w:r w:rsidRPr="00FF2A22">
        <w:rPr>
          <w:rFonts w:ascii="Times New Roman" w:hAnsi="Times New Roman" w:cs="Times New Roman"/>
          <w:sz w:val="24"/>
          <w:szCs w:val="24"/>
          <w:shd w:val="clear" w:color="auto" w:fill="FFFFFF"/>
        </w:rPr>
        <w:t>Basel</w:t>
      </w:r>
      <w:proofErr w:type="spellEnd"/>
      <w:r w:rsidRPr="00FF2A22">
        <w:rPr>
          <w:rFonts w:ascii="Times New Roman" w:hAnsi="Times New Roman" w:cs="Times New Roman"/>
          <w:sz w:val="24"/>
          <w:szCs w:val="24"/>
          <w:shd w:val="clear" w:color="auto" w:fill="FFFFFF"/>
        </w:rPr>
        <w:t xml:space="preserve"> III te potrebe </w:t>
      </w:r>
      <w:r w:rsidRPr="00FF2A22">
        <w:rPr>
          <w:rFonts w:ascii="Times New Roman" w:hAnsi="Times New Roman" w:cs="Times New Roman"/>
          <w:bCs/>
          <w:sz w:val="24"/>
          <w:szCs w:val="24"/>
          <w:shd w:val="clear" w:color="auto" w:fill="FFFFFF"/>
        </w:rPr>
        <w:t>za uspostavom jedinstvenog regulatornog okvira EU-a kojim bi se osigurala veća otpornost bankarskog sektora, poboljšala kvaliteta kapitala kreditnih institucija te ojačala sposobnost financijskog sustava da apsorbira šokove. Sam CRD IV mijenjan je više puta, pa tako i na temelju Direktive (EU) 2019/878 Europskog parlamenta i Vijeća od 20. svibnja 2019. o izmjeni Direktive 2013/36/EU u pogledu izuzetih subjekata, financijskih holdinga, mješovitih financijskih holdinga, primitaka, nadzornih mjera i ovlasti te mjera za očuvanje kapitala (Tekst značajan za EGP) (SL L 150, 7.6.2019.) (u daljnjem tekstu: CRD V).</w:t>
      </w:r>
    </w:p>
    <w:p w14:paraId="25C9E532" w14:textId="77777777" w:rsidR="00FF2A22" w:rsidRPr="00FF2A22" w:rsidRDefault="00FF2A22" w:rsidP="00FF2A22">
      <w:pPr>
        <w:jc w:val="both"/>
        <w:rPr>
          <w:rFonts w:ascii="Times New Roman" w:hAnsi="Times New Roman" w:cs="Times New Roman"/>
          <w:sz w:val="24"/>
          <w:szCs w:val="24"/>
        </w:rPr>
      </w:pPr>
    </w:p>
    <w:p w14:paraId="4D6A6F3A" w14:textId="77777777" w:rsidR="00FF2A22" w:rsidRPr="00FF2A22" w:rsidRDefault="00FF2A22" w:rsidP="00FF2A22">
      <w:pPr>
        <w:pStyle w:val="oj-normal"/>
        <w:spacing w:before="0" w:beforeAutospacing="0" w:after="0" w:afterAutospacing="0"/>
        <w:jc w:val="both"/>
      </w:pPr>
      <w:r w:rsidRPr="00FF2A22">
        <w:lastRenderedPageBreak/>
        <w:t>Imajući u vidu da je važeći Zakon izmijenjen i dopunjen</w:t>
      </w:r>
      <w:r w:rsidRPr="00FF2A22">
        <w:rPr>
          <w:color w:val="FF0000"/>
        </w:rPr>
        <w:t xml:space="preserve"> </w:t>
      </w:r>
      <w:r w:rsidRPr="00FF2A22">
        <w:t>osam puta, utvrđeno je kako je svrsishodno donijeti novi Zakon o kreditnim institucijama. To dodatno proizlazi iz potrebe prijenosa u nacionalno zakonodavstvo Republike Hrvatske sljedećih direktiva kojima je izmijenjen CRD IV:</w:t>
      </w:r>
    </w:p>
    <w:p w14:paraId="0739E987" w14:textId="571C1205" w:rsidR="00FF2A22" w:rsidRPr="00FF2A22" w:rsidRDefault="00FF2A22" w:rsidP="00FF2A22">
      <w:pPr>
        <w:pStyle w:val="oj-normal"/>
        <w:numPr>
          <w:ilvl w:val="0"/>
          <w:numId w:val="47"/>
        </w:numPr>
        <w:spacing w:before="0" w:beforeAutospacing="0" w:after="0" w:afterAutospacing="0"/>
        <w:jc w:val="both"/>
      </w:pPr>
      <w:r w:rsidRPr="00FF2A22">
        <w:t xml:space="preserve">Direktive (EU) 2024/1619 Europskog parlamenta i Vijeća od 31. svibnja 2024. o izmjeni Direktive 2013/36/EU u pogledu nadzornih ovlasti, sankcija, podružnica iz trećih zemalja i okolišnih, socijalnih i upravljačkih rizika (Tekst značajan za EGP) (SL L, 19.6.2024.) (u daljnjem tekstu: CRD VI) </w:t>
      </w:r>
    </w:p>
    <w:p w14:paraId="2FE75C06" w14:textId="1277AFBA" w:rsidR="00E87CC9" w:rsidRPr="00AF681D" w:rsidRDefault="00FF2A22" w:rsidP="00FF2A22">
      <w:pPr>
        <w:pStyle w:val="oj-normal"/>
        <w:numPr>
          <w:ilvl w:val="0"/>
          <w:numId w:val="47"/>
        </w:numPr>
        <w:spacing w:after="0" w:afterAutospacing="0"/>
        <w:jc w:val="both"/>
        <w:rPr>
          <w:rStyle w:val="Istaknuto"/>
          <w:i w:val="0"/>
          <w:iCs w:val="0"/>
        </w:rPr>
      </w:pPr>
      <w:r w:rsidRPr="00FF2A22">
        <w:t>D</w:t>
      </w:r>
      <w:r w:rsidRPr="00FF2A22">
        <w:rPr>
          <w:bCs/>
          <w:shd w:val="clear" w:color="auto" w:fill="FFFFFF"/>
        </w:rPr>
        <w:t xml:space="preserve">irektive (EU) 2023/2864 Europskog parlamenta i Vijeća od 13. prosinca 2023. o izmjeni određenih direktiva u pogledu uspostave i funkcioniranja jedinstvene europske pristupne točke (Tekst značajan za EGP) </w:t>
      </w:r>
      <w:r w:rsidR="00E87CC9" w:rsidRPr="00AF681D">
        <w:rPr>
          <w:bCs/>
          <w:shd w:val="clear" w:color="auto" w:fill="FFFFFF"/>
        </w:rPr>
        <w:t>(</w:t>
      </w:r>
      <w:r w:rsidRPr="00FF2A22">
        <w:rPr>
          <w:rStyle w:val="Istaknuto"/>
          <w:i w:val="0"/>
          <w:shd w:val="clear" w:color="auto" w:fill="FFFFFF"/>
        </w:rPr>
        <w:t xml:space="preserve">SL L, </w:t>
      </w:r>
      <w:r w:rsidR="00565EF5">
        <w:rPr>
          <w:rStyle w:val="Istaknuto"/>
          <w:i w:val="0"/>
          <w:shd w:val="clear" w:color="auto" w:fill="FFFFFF"/>
        </w:rPr>
        <w:t xml:space="preserve">2023/2864, </w:t>
      </w:r>
      <w:r w:rsidRPr="00FF2A22">
        <w:rPr>
          <w:rStyle w:val="Istaknuto"/>
          <w:i w:val="0"/>
          <w:shd w:val="clear" w:color="auto" w:fill="FFFFFF"/>
        </w:rPr>
        <w:t>20.12.2023.) (u daljnjem tekstu: ESAP direktiva)</w:t>
      </w:r>
    </w:p>
    <w:p w14:paraId="53C09145" w14:textId="515D69CE" w:rsidR="00FF2A22" w:rsidRPr="00FF2A22" w:rsidRDefault="00E87CC9" w:rsidP="00E87CC9">
      <w:pPr>
        <w:pStyle w:val="oj-normal"/>
        <w:numPr>
          <w:ilvl w:val="0"/>
          <w:numId w:val="47"/>
        </w:numPr>
        <w:spacing w:after="0" w:afterAutospacing="0"/>
        <w:jc w:val="both"/>
      </w:pPr>
      <w:r>
        <w:rPr>
          <w:rStyle w:val="Istaknuto"/>
          <w:i w:val="0"/>
          <w:shd w:val="clear" w:color="auto" w:fill="FFFFFF"/>
        </w:rPr>
        <w:t>Direktive</w:t>
      </w:r>
      <w:r w:rsidRPr="00E87CC9">
        <w:rPr>
          <w:rStyle w:val="Istaknuto"/>
          <w:i w:val="0"/>
          <w:shd w:val="clear" w:color="auto" w:fill="FFFFFF"/>
        </w:rPr>
        <w:t xml:space="preserve">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w:t>
      </w:r>
      <w:r>
        <w:rPr>
          <w:rStyle w:val="Istaknuto"/>
          <w:i w:val="0"/>
          <w:shd w:val="clear" w:color="auto" w:fill="FFFFFF"/>
        </w:rPr>
        <w:t xml:space="preserve"> </w:t>
      </w:r>
      <w:r w:rsidRPr="00591F3A">
        <w:rPr>
          <w:bCs/>
          <w:shd w:val="clear" w:color="auto" w:fill="FFFFFF"/>
        </w:rPr>
        <w:t>(</w:t>
      </w:r>
      <w:r w:rsidRPr="00FF2A22">
        <w:rPr>
          <w:rStyle w:val="Istaknuto"/>
          <w:i w:val="0"/>
          <w:shd w:val="clear" w:color="auto" w:fill="FFFFFF"/>
        </w:rPr>
        <w:t xml:space="preserve">SL L, </w:t>
      </w:r>
      <w:r w:rsidR="00565EF5">
        <w:rPr>
          <w:rStyle w:val="Istaknuto"/>
          <w:i w:val="0"/>
          <w:shd w:val="clear" w:color="auto" w:fill="FFFFFF"/>
        </w:rPr>
        <w:t xml:space="preserve">2024/2994, </w:t>
      </w:r>
      <w:r>
        <w:rPr>
          <w:rStyle w:val="Istaknuto"/>
          <w:i w:val="0"/>
          <w:shd w:val="clear" w:color="auto" w:fill="FFFFFF"/>
        </w:rPr>
        <w:t>4.12.2024</w:t>
      </w:r>
      <w:r w:rsidRPr="00FF2A22">
        <w:rPr>
          <w:rStyle w:val="Istaknuto"/>
          <w:i w:val="0"/>
          <w:shd w:val="clear" w:color="auto" w:fill="FFFFFF"/>
        </w:rPr>
        <w:t xml:space="preserve">.) (u daljnjem tekstu: </w:t>
      </w:r>
      <w:r>
        <w:rPr>
          <w:rStyle w:val="Istaknuto"/>
          <w:i w:val="0"/>
          <w:shd w:val="clear" w:color="auto" w:fill="FFFFFF"/>
        </w:rPr>
        <w:t>Direktiva (EU) 2024/2994</w:t>
      </w:r>
      <w:r w:rsidRPr="00FF2A22">
        <w:rPr>
          <w:rStyle w:val="Istaknuto"/>
          <w:i w:val="0"/>
          <w:shd w:val="clear" w:color="auto" w:fill="FFFFFF"/>
        </w:rPr>
        <w:t>)</w:t>
      </w:r>
    </w:p>
    <w:p w14:paraId="27B46DF0" w14:textId="77777777" w:rsidR="00FF2A22" w:rsidRDefault="00FF2A22" w:rsidP="00FF2A22">
      <w:pPr>
        <w:autoSpaceDE w:val="0"/>
        <w:autoSpaceDN w:val="0"/>
        <w:adjustRightInd w:val="0"/>
        <w:spacing w:after="0"/>
        <w:jc w:val="both"/>
        <w:rPr>
          <w:rFonts w:ascii="Times New Roman" w:hAnsi="Times New Roman" w:cs="Times New Roman"/>
          <w:sz w:val="24"/>
          <w:szCs w:val="24"/>
        </w:rPr>
      </w:pPr>
    </w:p>
    <w:p w14:paraId="1D91EADF" w14:textId="460E2529" w:rsidR="00FF2A22" w:rsidRPr="00FF2A22" w:rsidRDefault="00FF2A22" w:rsidP="00FF2A22">
      <w:pPr>
        <w:autoSpaceDE w:val="0"/>
        <w:autoSpaceDN w:val="0"/>
        <w:adjustRightInd w:val="0"/>
        <w:spacing w:after="0"/>
        <w:jc w:val="both"/>
        <w:rPr>
          <w:rFonts w:ascii="Times New Roman" w:hAnsi="Times New Roman" w:cs="Times New Roman"/>
          <w:sz w:val="24"/>
          <w:szCs w:val="24"/>
        </w:rPr>
      </w:pPr>
      <w:r w:rsidRPr="00FF2A22">
        <w:rPr>
          <w:rFonts w:ascii="Times New Roman" w:hAnsi="Times New Roman" w:cs="Times New Roman"/>
          <w:sz w:val="24"/>
          <w:szCs w:val="24"/>
        </w:rPr>
        <w:t>U Republici Hrvatskoj, bankovni sustav ima ključnu ulogu u financijskom posredovanju, osobito u mobiliziranju i preraspodjeli štednje te u funkcioniranju platnog prometa. Njegov utjecaj na gospodarstvo je iznimno značajan, a posebnu zabrinutost izazivaju negativne posljedice koje slabosti u bankovnom sustavu mogu imati na stabilnost i učinkovitost realnog sektora. Upravo zato je očuvanje stabilnosti bankovnog sustava u javnom interesu. Kreditne institucije su institucije kojima je Hrvatska narodna banka izdala odobrenje za rad u skladu s važećim Zakonom, a čija je djelatnost primanje depozita ili ostalih povratnih sredstava od javnosti te odobravanje kredita za vlastiti račun. Kreditna institucija u Republici Hrvatskoj može se osnovati kao banka, štedna banka ili stambena štedionica. U sektor kreditnih institucija ne uključuju se banke u likvidaciji i banke u stečaju. Također, Hrvatska narodna banka, kao nadležno tijelo u Republici Hrvatskoj za pitanja povezana s obavještavanjem o podružnicama i neposrednom pružanju financijskih usluga kreditnih i financijskih institucija u EU-u (tzv. jedinstvena putovnica), provodi postupak vezan uz to obavještavanje u skladu s važećim Zakonom. Naime, kreditne i financijske institucije iz država članica EU-a mogu, na temelju važećeg Zakona i pod uvjetima određenima važećim Zakonom, uzajamno priznate usluge koje su ovlaštene pružati u matičnoj državi članici, pružati na području Republike Hrvatske. Te usluge mogu se pružati preko podružnice osnovane u Republici Hrvatskoj, a privremeno se mogu pružati i neposredno (nakon što nadležno tijelo države članice o toj namjeri obavijesti Hrvatsku narodnu banku). Državom članicom EU-a, sukladno važećem Zakonu, smatra se i država potpisnica Ugovora o Europskom gospodarskom prostoru (EGP).</w:t>
      </w:r>
    </w:p>
    <w:p w14:paraId="01EC2895" w14:textId="77777777" w:rsidR="00FF2A22" w:rsidRPr="00FF2A22" w:rsidRDefault="00FF2A22" w:rsidP="00FF2A22">
      <w:pPr>
        <w:autoSpaceDE w:val="0"/>
        <w:autoSpaceDN w:val="0"/>
        <w:adjustRightInd w:val="0"/>
        <w:spacing w:after="0"/>
        <w:jc w:val="both"/>
        <w:rPr>
          <w:rFonts w:ascii="Times New Roman" w:hAnsi="Times New Roman" w:cs="Times New Roman"/>
          <w:kern w:val="2"/>
          <w:sz w:val="24"/>
          <w:szCs w:val="24"/>
          <w14:ligatures w14:val="standardContextual"/>
        </w:rPr>
      </w:pPr>
    </w:p>
    <w:p w14:paraId="5BDD9F1D" w14:textId="22633B7D" w:rsidR="00FF2A22" w:rsidRPr="00FF2A22" w:rsidRDefault="00FF2A22" w:rsidP="00FF2A22">
      <w:pPr>
        <w:pStyle w:val="StandardWeb"/>
        <w:shd w:val="clear" w:color="auto" w:fill="FFFFFF"/>
        <w:spacing w:before="0" w:beforeAutospacing="0" w:after="0" w:afterAutospacing="0"/>
        <w:jc w:val="both"/>
        <w:rPr>
          <w:rFonts w:ascii="Times New Roman" w:hAnsi="Times New Roman" w:cs="Times New Roman"/>
          <w:sz w:val="24"/>
          <w:szCs w:val="24"/>
        </w:rPr>
      </w:pPr>
      <w:r w:rsidRPr="00FF2A22">
        <w:rPr>
          <w:rFonts w:ascii="Times New Roman" w:hAnsi="Times New Roman" w:cs="Times New Roman"/>
          <w:sz w:val="24"/>
          <w:szCs w:val="24"/>
        </w:rPr>
        <w:t xml:space="preserve">Tablica 1: Broj kreditnih institucija u Republici Hrvatskoj koje imaju odobrenje za rad u </w:t>
      </w:r>
      <w:r w:rsidR="00AF20F6">
        <w:rPr>
          <w:rFonts w:ascii="Times New Roman" w:hAnsi="Times New Roman" w:cs="Times New Roman"/>
          <w:sz w:val="24"/>
          <w:szCs w:val="24"/>
        </w:rPr>
        <w:t>rujnu</w:t>
      </w:r>
      <w:r w:rsidR="00AF20F6" w:rsidRPr="00FF2A22">
        <w:rPr>
          <w:rFonts w:ascii="Times New Roman" w:hAnsi="Times New Roman" w:cs="Times New Roman"/>
          <w:sz w:val="24"/>
          <w:szCs w:val="24"/>
        </w:rPr>
        <w:t xml:space="preserve"> </w:t>
      </w:r>
      <w:r w:rsidRPr="00FF2A22">
        <w:rPr>
          <w:rFonts w:ascii="Times New Roman" w:hAnsi="Times New Roman" w:cs="Times New Roman"/>
          <w:sz w:val="24"/>
          <w:szCs w:val="24"/>
        </w:rPr>
        <w:t>2025.</w:t>
      </w:r>
    </w:p>
    <w:tbl>
      <w:tblPr>
        <w:tblStyle w:val="Reetkatablice"/>
        <w:tblW w:w="0" w:type="auto"/>
        <w:tblLook w:val="04A0" w:firstRow="1" w:lastRow="0" w:firstColumn="1" w:lastColumn="0" w:noHBand="0" w:noVBand="1"/>
      </w:tblPr>
      <w:tblGrid>
        <w:gridCol w:w="6658"/>
        <w:gridCol w:w="2268"/>
      </w:tblGrid>
      <w:tr w:rsidR="00FF2A22" w:rsidRPr="00FF2A22" w14:paraId="089A73E7" w14:textId="77777777" w:rsidTr="00FF2A22">
        <w:trPr>
          <w:trHeight w:val="289"/>
        </w:trPr>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2E0436" w14:textId="77777777" w:rsidR="00FF2A22" w:rsidRPr="00FF2A22" w:rsidRDefault="00FF2A22">
            <w:pPr>
              <w:pStyle w:val="StandardWeb"/>
              <w:jc w:val="center"/>
              <w:rPr>
                <w:rFonts w:ascii="Times New Roman" w:hAnsi="Times New Roman" w:cs="Times New Roman"/>
                <w:b/>
                <w:kern w:val="2"/>
                <w:sz w:val="24"/>
                <w:szCs w:val="24"/>
                <w14:ligatures w14:val="standardContextual"/>
              </w:rPr>
            </w:pPr>
            <w:r w:rsidRPr="00FF2A22">
              <w:rPr>
                <w:rFonts w:ascii="Times New Roman" w:hAnsi="Times New Roman" w:cs="Times New Roman"/>
                <w:b/>
                <w:sz w:val="24"/>
                <w:szCs w:val="24"/>
              </w:rPr>
              <w:t>Kreditna institucija</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6472F1" w14:textId="77777777" w:rsidR="00FF2A22" w:rsidRPr="00FF2A22" w:rsidRDefault="00FF2A22">
            <w:pPr>
              <w:pStyle w:val="StandardWeb"/>
              <w:jc w:val="center"/>
              <w:rPr>
                <w:rFonts w:ascii="Times New Roman" w:hAnsi="Times New Roman" w:cs="Times New Roman"/>
                <w:b/>
                <w:sz w:val="24"/>
                <w:szCs w:val="24"/>
              </w:rPr>
            </w:pPr>
            <w:r w:rsidRPr="00FF2A22">
              <w:rPr>
                <w:rFonts w:ascii="Times New Roman" w:hAnsi="Times New Roman" w:cs="Times New Roman"/>
                <w:b/>
                <w:sz w:val="24"/>
                <w:szCs w:val="24"/>
              </w:rPr>
              <w:t>Broj</w:t>
            </w:r>
          </w:p>
        </w:tc>
      </w:tr>
      <w:tr w:rsidR="00FF2A22" w:rsidRPr="00FF2A22" w14:paraId="4154A4A3" w14:textId="77777777" w:rsidTr="00FF2A22">
        <w:trPr>
          <w:trHeight w:val="153"/>
        </w:trPr>
        <w:tc>
          <w:tcPr>
            <w:tcW w:w="6658" w:type="dxa"/>
            <w:tcBorders>
              <w:top w:val="single" w:sz="4" w:space="0" w:color="auto"/>
              <w:left w:val="single" w:sz="4" w:space="0" w:color="auto"/>
              <w:bottom w:val="single" w:sz="4" w:space="0" w:color="auto"/>
              <w:right w:val="single" w:sz="4" w:space="0" w:color="auto"/>
            </w:tcBorders>
            <w:hideMark/>
          </w:tcPr>
          <w:p w14:paraId="285D0B0F" w14:textId="77777777" w:rsidR="00FF2A22" w:rsidRPr="00FF2A22" w:rsidRDefault="00FF2A22">
            <w:pPr>
              <w:pStyle w:val="StandardWeb"/>
              <w:rPr>
                <w:rFonts w:ascii="Times New Roman" w:hAnsi="Times New Roman" w:cs="Times New Roman"/>
                <w:sz w:val="24"/>
                <w:szCs w:val="24"/>
              </w:rPr>
            </w:pPr>
            <w:r w:rsidRPr="00FF2A22">
              <w:rPr>
                <w:rFonts w:ascii="Times New Roman" w:hAnsi="Times New Roman" w:cs="Times New Roman"/>
                <w:sz w:val="24"/>
                <w:szCs w:val="24"/>
              </w:rPr>
              <w:t>Banke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7E0363" w14:textId="77777777" w:rsidR="00FF2A22" w:rsidRPr="00FF2A22" w:rsidRDefault="00FF2A22">
            <w:pPr>
              <w:pStyle w:val="StandardWeb"/>
              <w:jc w:val="center"/>
              <w:rPr>
                <w:rFonts w:ascii="Times New Roman" w:hAnsi="Times New Roman" w:cs="Times New Roman"/>
                <w:sz w:val="24"/>
                <w:szCs w:val="24"/>
              </w:rPr>
            </w:pPr>
            <w:r w:rsidRPr="00FF2A22">
              <w:rPr>
                <w:rFonts w:ascii="Times New Roman" w:hAnsi="Times New Roman" w:cs="Times New Roman"/>
                <w:sz w:val="24"/>
                <w:szCs w:val="24"/>
              </w:rPr>
              <w:t>19</w:t>
            </w:r>
          </w:p>
        </w:tc>
      </w:tr>
      <w:tr w:rsidR="00FF2A22" w:rsidRPr="00FF2A22" w14:paraId="7C013129" w14:textId="77777777" w:rsidTr="00FF2A22">
        <w:tc>
          <w:tcPr>
            <w:tcW w:w="6658" w:type="dxa"/>
            <w:tcBorders>
              <w:top w:val="single" w:sz="4" w:space="0" w:color="auto"/>
              <w:left w:val="single" w:sz="4" w:space="0" w:color="auto"/>
              <w:bottom w:val="single" w:sz="4" w:space="0" w:color="auto"/>
              <w:right w:val="single" w:sz="4" w:space="0" w:color="auto"/>
            </w:tcBorders>
            <w:hideMark/>
          </w:tcPr>
          <w:p w14:paraId="673CD97A" w14:textId="77777777" w:rsidR="00FF2A22" w:rsidRPr="00FF2A22" w:rsidRDefault="00FF2A22">
            <w:pPr>
              <w:pStyle w:val="StandardWeb"/>
              <w:rPr>
                <w:rFonts w:ascii="Times New Roman" w:hAnsi="Times New Roman" w:cs="Times New Roman"/>
                <w:sz w:val="24"/>
                <w:szCs w:val="24"/>
              </w:rPr>
            </w:pPr>
            <w:r w:rsidRPr="00FF2A22">
              <w:rPr>
                <w:rFonts w:ascii="Times New Roman" w:hAnsi="Times New Roman" w:cs="Times New Roman"/>
                <w:sz w:val="24"/>
                <w:szCs w:val="24"/>
              </w:rPr>
              <w:t>Stambene štedionice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701C7A" w14:textId="77777777" w:rsidR="00FF2A22" w:rsidRPr="00FF2A22" w:rsidRDefault="00FF2A22">
            <w:pPr>
              <w:pStyle w:val="StandardWeb"/>
              <w:jc w:val="center"/>
              <w:rPr>
                <w:rFonts w:ascii="Times New Roman" w:hAnsi="Times New Roman" w:cs="Times New Roman"/>
                <w:sz w:val="24"/>
                <w:szCs w:val="24"/>
              </w:rPr>
            </w:pPr>
            <w:r w:rsidRPr="00FF2A22">
              <w:rPr>
                <w:rFonts w:ascii="Times New Roman" w:hAnsi="Times New Roman" w:cs="Times New Roman"/>
                <w:sz w:val="24"/>
                <w:szCs w:val="24"/>
              </w:rPr>
              <w:t>1</w:t>
            </w:r>
          </w:p>
        </w:tc>
      </w:tr>
      <w:tr w:rsidR="00FF2A22" w:rsidRPr="00FF2A22" w14:paraId="22B46BCE" w14:textId="77777777" w:rsidTr="00FF2A22">
        <w:tc>
          <w:tcPr>
            <w:tcW w:w="6658" w:type="dxa"/>
            <w:tcBorders>
              <w:top w:val="single" w:sz="4" w:space="0" w:color="auto"/>
              <w:left w:val="single" w:sz="4" w:space="0" w:color="auto"/>
              <w:bottom w:val="single" w:sz="4" w:space="0" w:color="auto"/>
              <w:right w:val="single" w:sz="4" w:space="0" w:color="auto"/>
            </w:tcBorders>
            <w:hideMark/>
          </w:tcPr>
          <w:p w14:paraId="54C7DE9D" w14:textId="77777777" w:rsidR="00FF2A22" w:rsidRPr="00FF2A22" w:rsidRDefault="00FF2A22">
            <w:pPr>
              <w:pStyle w:val="StandardWeb"/>
              <w:rPr>
                <w:rFonts w:ascii="Times New Roman" w:hAnsi="Times New Roman" w:cs="Times New Roman"/>
                <w:sz w:val="24"/>
                <w:szCs w:val="24"/>
              </w:rPr>
            </w:pPr>
            <w:r w:rsidRPr="00FF2A22">
              <w:rPr>
                <w:rFonts w:ascii="Times New Roman" w:hAnsi="Times New Roman" w:cs="Times New Roman"/>
                <w:sz w:val="24"/>
                <w:szCs w:val="24"/>
              </w:rPr>
              <w:t>Štedne banke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B41C75" w14:textId="77777777" w:rsidR="00FF2A22" w:rsidRPr="00FF2A22" w:rsidRDefault="00FF2A22">
            <w:pPr>
              <w:pStyle w:val="StandardWeb"/>
              <w:jc w:val="center"/>
              <w:rPr>
                <w:rFonts w:ascii="Times New Roman" w:hAnsi="Times New Roman" w:cs="Times New Roman"/>
                <w:sz w:val="24"/>
                <w:szCs w:val="24"/>
              </w:rPr>
            </w:pPr>
            <w:r w:rsidRPr="00FF2A22">
              <w:rPr>
                <w:rFonts w:ascii="Times New Roman" w:hAnsi="Times New Roman" w:cs="Times New Roman"/>
                <w:sz w:val="24"/>
                <w:szCs w:val="24"/>
              </w:rPr>
              <w:t>0</w:t>
            </w:r>
          </w:p>
        </w:tc>
      </w:tr>
      <w:tr w:rsidR="00FF2A22" w:rsidRPr="00FF2A22" w14:paraId="150455D9" w14:textId="77777777" w:rsidTr="00FF2A22">
        <w:tc>
          <w:tcPr>
            <w:tcW w:w="6658" w:type="dxa"/>
            <w:tcBorders>
              <w:top w:val="single" w:sz="4" w:space="0" w:color="auto"/>
              <w:left w:val="single" w:sz="4" w:space="0" w:color="auto"/>
              <w:bottom w:val="single" w:sz="4" w:space="0" w:color="auto"/>
              <w:right w:val="single" w:sz="4" w:space="0" w:color="auto"/>
            </w:tcBorders>
            <w:hideMark/>
          </w:tcPr>
          <w:p w14:paraId="7E987342" w14:textId="77777777" w:rsidR="00FF2A22" w:rsidRPr="00FF2A22" w:rsidRDefault="00FF2A22">
            <w:pPr>
              <w:pStyle w:val="StandardWeb"/>
              <w:rPr>
                <w:rFonts w:ascii="Times New Roman" w:hAnsi="Times New Roman" w:cs="Times New Roman"/>
                <w:sz w:val="24"/>
                <w:szCs w:val="24"/>
              </w:rPr>
            </w:pPr>
            <w:r w:rsidRPr="00FF2A22">
              <w:rPr>
                <w:rFonts w:ascii="Times New Roman" w:hAnsi="Times New Roman" w:cs="Times New Roman"/>
                <w:sz w:val="24"/>
                <w:szCs w:val="24"/>
              </w:rPr>
              <w:t>Podružnice stranih kreditnih institucija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8A985F" w14:textId="77777777" w:rsidR="00FF2A22" w:rsidRPr="00FF2A22" w:rsidRDefault="00FF2A22">
            <w:pPr>
              <w:pStyle w:val="StandardWeb"/>
              <w:jc w:val="center"/>
              <w:rPr>
                <w:rFonts w:ascii="Times New Roman" w:hAnsi="Times New Roman" w:cs="Times New Roman"/>
                <w:sz w:val="24"/>
                <w:szCs w:val="24"/>
              </w:rPr>
            </w:pPr>
            <w:r w:rsidRPr="00FF2A22">
              <w:rPr>
                <w:rFonts w:ascii="Times New Roman" w:hAnsi="Times New Roman" w:cs="Times New Roman"/>
                <w:sz w:val="24"/>
                <w:szCs w:val="24"/>
              </w:rPr>
              <w:t>1</w:t>
            </w:r>
          </w:p>
        </w:tc>
      </w:tr>
      <w:tr w:rsidR="00FF2A22" w:rsidRPr="00FF2A22" w14:paraId="327667A3" w14:textId="77777777" w:rsidTr="00FF2A22">
        <w:tc>
          <w:tcPr>
            <w:tcW w:w="6658" w:type="dxa"/>
            <w:tcBorders>
              <w:top w:val="single" w:sz="4" w:space="0" w:color="auto"/>
              <w:left w:val="single" w:sz="4" w:space="0" w:color="auto"/>
              <w:bottom w:val="single" w:sz="4" w:space="0" w:color="auto"/>
              <w:right w:val="single" w:sz="4" w:space="0" w:color="auto"/>
            </w:tcBorders>
            <w:hideMark/>
          </w:tcPr>
          <w:p w14:paraId="625E176F" w14:textId="77777777" w:rsidR="00FF2A22" w:rsidRPr="00FF2A22" w:rsidRDefault="00FF2A22">
            <w:pPr>
              <w:pStyle w:val="StandardWeb"/>
              <w:rPr>
                <w:rFonts w:ascii="Times New Roman" w:hAnsi="Times New Roman" w:cs="Times New Roman"/>
                <w:sz w:val="24"/>
                <w:szCs w:val="24"/>
                <w:highlight w:val="yellow"/>
              </w:rPr>
            </w:pPr>
            <w:r w:rsidRPr="00FF2A22">
              <w:rPr>
                <w:rFonts w:ascii="Times New Roman" w:hAnsi="Times New Roman" w:cs="Times New Roman"/>
                <w:sz w:val="24"/>
                <w:szCs w:val="24"/>
              </w:rPr>
              <w:lastRenderedPageBreak/>
              <w:t>Kreditne i financijske institucije sa sjedištem u EU-u koje mogu neposredno pružati uzajamno priznate usluge na području Republike Hrvatske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B5E09B" w14:textId="53EDEB72" w:rsidR="00FF2A22" w:rsidRPr="00FF2A22" w:rsidRDefault="00AF20F6" w:rsidP="00AF20F6">
            <w:pPr>
              <w:pStyle w:val="StandardWeb"/>
              <w:jc w:val="center"/>
              <w:rPr>
                <w:rFonts w:ascii="Times New Roman" w:hAnsi="Times New Roman" w:cs="Times New Roman"/>
                <w:sz w:val="24"/>
                <w:szCs w:val="24"/>
                <w:highlight w:val="yellow"/>
              </w:rPr>
            </w:pPr>
            <w:r w:rsidRPr="00FF2A22">
              <w:rPr>
                <w:rFonts w:ascii="Times New Roman" w:hAnsi="Times New Roman" w:cs="Times New Roman"/>
                <w:sz w:val="24"/>
                <w:szCs w:val="24"/>
              </w:rPr>
              <w:t>26</w:t>
            </w:r>
            <w:r>
              <w:rPr>
                <w:rFonts w:ascii="Times New Roman" w:hAnsi="Times New Roman" w:cs="Times New Roman"/>
                <w:sz w:val="24"/>
                <w:szCs w:val="24"/>
              </w:rPr>
              <w:t>8</w:t>
            </w:r>
          </w:p>
        </w:tc>
      </w:tr>
    </w:tbl>
    <w:p w14:paraId="22B8BDA7" w14:textId="2E2BEE37" w:rsidR="00CC3A0F" w:rsidRPr="00FF2A22" w:rsidRDefault="00FF2A22" w:rsidP="00AF681D">
      <w:pPr>
        <w:pStyle w:val="StandardWeb"/>
        <w:shd w:val="clear" w:color="auto" w:fill="FFFFFF"/>
        <w:spacing w:before="0" w:beforeAutospacing="0" w:after="0" w:afterAutospacing="0"/>
        <w:jc w:val="both"/>
        <w:rPr>
          <w:rFonts w:ascii="Times New Roman" w:hAnsi="Times New Roman" w:cs="Times New Roman"/>
          <w:kern w:val="2"/>
          <w:sz w:val="24"/>
          <w:szCs w:val="24"/>
          <w14:ligatures w14:val="standardContextual"/>
        </w:rPr>
      </w:pPr>
      <w:r w:rsidRPr="00FF2A22">
        <w:rPr>
          <w:rFonts w:ascii="Times New Roman" w:hAnsi="Times New Roman" w:cs="Times New Roman"/>
          <w:sz w:val="24"/>
          <w:szCs w:val="24"/>
        </w:rPr>
        <w:t>Izvor: Hrvatska narodna banka</w:t>
      </w:r>
    </w:p>
    <w:p w14:paraId="5F00B8F8" w14:textId="77777777" w:rsidR="00FF2A22" w:rsidRPr="00FF2A22" w:rsidRDefault="00FF2A22" w:rsidP="00AF681D">
      <w:pPr>
        <w:pStyle w:val="StandardWeb"/>
        <w:shd w:val="clear" w:color="auto" w:fill="FFFFFF"/>
        <w:spacing w:before="0" w:beforeAutospacing="0" w:after="0" w:afterAutospacing="0"/>
        <w:jc w:val="both"/>
        <w:rPr>
          <w:rFonts w:ascii="Times New Roman" w:hAnsi="Times New Roman" w:cs="Times New Roman"/>
          <w:sz w:val="24"/>
          <w:szCs w:val="24"/>
          <w:lang w:eastAsia="en-US"/>
        </w:rPr>
      </w:pPr>
    </w:p>
    <w:p w14:paraId="39C4DE7B" w14:textId="0BB69EB8" w:rsidR="00FF2A22" w:rsidRPr="00FF2A22" w:rsidRDefault="00FF2A22" w:rsidP="00E87CC9">
      <w:pPr>
        <w:autoSpaceDE w:val="0"/>
        <w:autoSpaceDN w:val="0"/>
        <w:adjustRightInd w:val="0"/>
        <w:spacing w:after="0"/>
        <w:jc w:val="both"/>
        <w:rPr>
          <w:rFonts w:ascii="Times New Roman" w:hAnsi="Times New Roman" w:cs="Times New Roman"/>
          <w:sz w:val="24"/>
          <w:szCs w:val="24"/>
        </w:rPr>
      </w:pPr>
      <w:r w:rsidRPr="00FF2A22">
        <w:rPr>
          <w:rFonts w:ascii="Times New Roman" w:hAnsi="Times New Roman" w:cs="Times New Roman"/>
          <w:sz w:val="24"/>
          <w:szCs w:val="24"/>
        </w:rPr>
        <w:t xml:space="preserve">CRD VI, koji u znatnoj mjeri mijenja CRD IV, stupio je na snagu 9. srpnja 2024. godine, a rok za njegov prijenos u nacionalno zakonodavstvo država članica EU-a određen je do 10. siječnja 2026. godine. Cilj CRD-a VI je izmjenom CRD-a IV unaprijediti usklađivanje nadzornog okvira za banke unutar EU-a, s posebnim naglaskom na jačanje otpornosti financijskog sustava kroz integraciju okolišnih, društvenih i upravljačkih rizika (u daljnjem tekstu: ESG rizici) i, u konačnici, produbiti unutarnje tržište za bankarstvo. </w:t>
      </w:r>
    </w:p>
    <w:p w14:paraId="5097ED19" w14:textId="77777777" w:rsidR="00FF2A22" w:rsidRPr="00FF2A22" w:rsidRDefault="00FF2A22" w:rsidP="00AF681D">
      <w:pPr>
        <w:autoSpaceDE w:val="0"/>
        <w:autoSpaceDN w:val="0"/>
        <w:adjustRightInd w:val="0"/>
        <w:spacing w:after="0"/>
        <w:rPr>
          <w:rFonts w:ascii="Times New Roman" w:hAnsi="Times New Roman" w:cs="Times New Roman"/>
          <w:sz w:val="24"/>
          <w:szCs w:val="24"/>
        </w:rPr>
      </w:pPr>
    </w:p>
    <w:p w14:paraId="6F6FBECE" w14:textId="77777777" w:rsidR="00FF2A22" w:rsidRPr="00FF2A22" w:rsidRDefault="00FF2A22" w:rsidP="00FF2A22">
      <w:pPr>
        <w:autoSpaceDE w:val="0"/>
        <w:autoSpaceDN w:val="0"/>
        <w:adjustRightInd w:val="0"/>
        <w:spacing w:after="0"/>
        <w:jc w:val="both"/>
        <w:rPr>
          <w:rFonts w:ascii="Times New Roman" w:hAnsi="Times New Roman" w:cs="Times New Roman"/>
          <w:color w:val="000000"/>
          <w:sz w:val="24"/>
          <w:szCs w:val="24"/>
          <w:shd w:val="clear" w:color="auto" w:fill="FFFFFF"/>
        </w:rPr>
      </w:pPr>
      <w:r w:rsidRPr="00FF2A22">
        <w:rPr>
          <w:rFonts w:ascii="Times New Roman" w:hAnsi="Times New Roman" w:cs="Times New Roman"/>
          <w:sz w:val="24"/>
          <w:szCs w:val="24"/>
        </w:rPr>
        <w:t>Zbog strategije prelaska na održivo i klimatski neutralno gospodarstvo EU-a te zahtjeva vezanih uz regulativu u području održivog financiranja, pojavila se sve veća potreba za smanjenjem financijskih rizika koji p</w:t>
      </w:r>
      <w:r w:rsidRPr="00FF2A22">
        <w:rPr>
          <w:rFonts w:ascii="Times New Roman" w:hAnsi="Times New Roman" w:cs="Times New Roman"/>
          <w:color w:val="000000"/>
          <w:sz w:val="24"/>
          <w:szCs w:val="24"/>
          <w:shd w:val="clear" w:color="auto" w:fill="FFFFFF"/>
        </w:rPr>
        <w:t xml:space="preserve">roizlaze iz fizičkih posljedica klimatskih promjena, gubitka </w:t>
      </w:r>
      <w:proofErr w:type="spellStart"/>
      <w:r w:rsidRPr="00FF2A22">
        <w:rPr>
          <w:rFonts w:ascii="Times New Roman" w:hAnsi="Times New Roman" w:cs="Times New Roman"/>
          <w:color w:val="000000"/>
          <w:sz w:val="24"/>
          <w:szCs w:val="24"/>
          <w:shd w:val="clear" w:color="auto" w:fill="FFFFFF"/>
        </w:rPr>
        <w:t>bioraznolikosti</w:t>
      </w:r>
      <w:proofErr w:type="spellEnd"/>
      <w:r w:rsidRPr="00FF2A22">
        <w:rPr>
          <w:rFonts w:ascii="Times New Roman" w:hAnsi="Times New Roman" w:cs="Times New Roman"/>
          <w:color w:val="000000"/>
          <w:sz w:val="24"/>
          <w:szCs w:val="24"/>
          <w:shd w:val="clear" w:color="auto" w:fill="FFFFFF"/>
        </w:rPr>
        <w:t xml:space="preserve"> i osobito uništavanja ekosustava</w:t>
      </w:r>
      <w:r w:rsidRPr="00FF2A22">
        <w:rPr>
          <w:rFonts w:ascii="Times New Roman" w:hAnsi="Times New Roman" w:cs="Times New Roman"/>
          <w:sz w:val="24"/>
          <w:szCs w:val="24"/>
        </w:rPr>
        <w:t xml:space="preserve">. </w:t>
      </w:r>
      <w:r w:rsidRPr="00FF2A22">
        <w:rPr>
          <w:rFonts w:ascii="Times New Roman" w:hAnsi="Times New Roman" w:cs="Times New Roman"/>
          <w:color w:val="000000"/>
          <w:sz w:val="24"/>
          <w:szCs w:val="24"/>
          <w:shd w:val="clear" w:color="auto" w:fill="FFFFFF"/>
        </w:rPr>
        <w:t>U komunikaciji Europske komisije od 6. srpnja 2021. naslovljenoj „Strategija za financiranje tranzicije prema održivom gospodarstvu” („Obnovljena strategija održivog financiranja”) naglašava se da ESG rizici predstavljaju dosad nezabilježen izazov za gospodarstvo EU-a i stabilnost financijskog sustava. Ti su rizici specifični zbog njihova utjecaja na budućnost i karakterističnih učinaka u kratkoročnom, srednjoročnom i dugoročnom razdoblju.</w:t>
      </w:r>
      <w:r w:rsidRPr="00FF2A22">
        <w:rPr>
          <w:rFonts w:ascii="Times New Roman" w:hAnsi="Times New Roman" w:cs="Times New Roman"/>
          <w:sz w:val="24"/>
          <w:szCs w:val="24"/>
        </w:rPr>
        <w:t xml:space="preserve"> </w:t>
      </w:r>
      <w:r w:rsidRPr="00FF2A22">
        <w:rPr>
          <w:rFonts w:ascii="Times New Roman" w:hAnsi="Times New Roman" w:cs="Times New Roman"/>
          <w:color w:val="000000"/>
          <w:sz w:val="24"/>
          <w:szCs w:val="24"/>
          <w:shd w:val="clear" w:color="auto" w:fill="FFFFFF"/>
        </w:rPr>
        <w:t>Odgovarajuća prilagodba financijskog sektora, a osobito kreditnih institucija, potrebna je kako bi se u gospodarstvu EU-a ostvario cilj nulte neto stope emisija stakleničkih plinova do 2050., uz istodobno zadržavanje inherentnih rizika pod kontrolom.</w:t>
      </w:r>
    </w:p>
    <w:p w14:paraId="2CF7E62A" w14:textId="77777777" w:rsidR="00FF2A22" w:rsidRPr="00FF2A22" w:rsidRDefault="00FF2A22" w:rsidP="00FF2A22">
      <w:pPr>
        <w:autoSpaceDE w:val="0"/>
        <w:autoSpaceDN w:val="0"/>
        <w:adjustRightInd w:val="0"/>
        <w:spacing w:after="0"/>
        <w:jc w:val="both"/>
        <w:rPr>
          <w:rFonts w:ascii="Times New Roman" w:hAnsi="Times New Roman" w:cs="Times New Roman"/>
          <w:color w:val="000000"/>
          <w:sz w:val="24"/>
          <w:szCs w:val="24"/>
          <w:shd w:val="clear" w:color="auto" w:fill="FFFFFF"/>
        </w:rPr>
      </w:pPr>
    </w:p>
    <w:p w14:paraId="3D45A084" w14:textId="77777777" w:rsidR="00FF2A22" w:rsidRPr="00FF2A22" w:rsidRDefault="00FF2A22" w:rsidP="00FF2A22">
      <w:pPr>
        <w:autoSpaceDE w:val="0"/>
        <w:autoSpaceDN w:val="0"/>
        <w:adjustRightInd w:val="0"/>
        <w:spacing w:after="0"/>
        <w:jc w:val="both"/>
        <w:rPr>
          <w:rFonts w:ascii="Times New Roman" w:hAnsi="Times New Roman" w:cs="Times New Roman"/>
          <w:sz w:val="24"/>
          <w:szCs w:val="24"/>
        </w:rPr>
      </w:pPr>
      <w:r w:rsidRPr="00FF2A22">
        <w:rPr>
          <w:rFonts w:ascii="Times New Roman" w:hAnsi="Times New Roman" w:cs="Times New Roman"/>
          <w:sz w:val="24"/>
          <w:szCs w:val="24"/>
        </w:rPr>
        <w:t xml:space="preserve">Postojeći pravni okvir nije sposoban odgovoriti na nove izazove održivosti, otpornosti i tržišne stabilnosti što se ogleda u raznim aspektima koji su regulirani CRD-om VI. </w:t>
      </w:r>
    </w:p>
    <w:p w14:paraId="332BB7D4" w14:textId="77777777" w:rsidR="00FF2A22" w:rsidRPr="00FF2A22" w:rsidRDefault="00FF2A22" w:rsidP="00FF2A22">
      <w:pPr>
        <w:autoSpaceDE w:val="0"/>
        <w:autoSpaceDN w:val="0"/>
        <w:adjustRightInd w:val="0"/>
        <w:spacing w:after="0"/>
        <w:jc w:val="both"/>
        <w:rPr>
          <w:rFonts w:ascii="Times New Roman" w:hAnsi="Times New Roman" w:cs="Times New Roman"/>
          <w:sz w:val="24"/>
          <w:szCs w:val="24"/>
        </w:rPr>
      </w:pPr>
    </w:p>
    <w:p w14:paraId="2F380B9F" w14:textId="77777777" w:rsidR="00FF2A22" w:rsidRPr="00FF2A22" w:rsidRDefault="00FF2A22" w:rsidP="00FF2A22">
      <w:pPr>
        <w:autoSpaceDE w:val="0"/>
        <w:autoSpaceDN w:val="0"/>
        <w:adjustRightInd w:val="0"/>
        <w:spacing w:after="0"/>
        <w:jc w:val="both"/>
        <w:rPr>
          <w:rFonts w:ascii="Times New Roman" w:hAnsi="Times New Roman" w:cs="Times New Roman"/>
          <w:b/>
          <w:sz w:val="24"/>
          <w:szCs w:val="24"/>
        </w:rPr>
      </w:pPr>
      <w:r w:rsidRPr="00FF2A22">
        <w:rPr>
          <w:rFonts w:ascii="Times New Roman" w:hAnsi="Times New Roman" w:cs="Times New Roman"/>
          <w:sz w:val="24"/>
          <w:szCs w:val="24"/>
        </w:rPr>
        <w:t xml:space="preserve">Radi osiguravanja </w:t>
      </w:r>
      <w:r w:rsidRPr="00FF2A22">
        <w:rPr>
          <w:rFonts w:ascii="Times New Roman" w:hAnsi="Times New Roman" w:cs="Times New Roman"/>
          <w:color w:val="000000"/>
          <w:sz w:val="24"/>
          <w:szCs w:val="24"/>
          <w:shd w:val="clear" w:color="auto" w:fill="FFFFFF"/>
        </w:rPr>
        <w:t>dugoročne i duboke tranzicije prema održivom, klimatski neutralnom i kružnom gospodarstvu, CRD-om VI utvrđene su ovlasti nadležnih nadzornih tijela da procijene proces prilagodbe kreditnih institucija i interveniraju u svrhu jačanja ciljeva, mjera i djelovanja u okviru bonitetnih planova institucija ako se oni smatraju nedostatnima kao odgovor na ESG rizike u kratkoročnom, srednjoročnom i dugoročnom razdoblju i ako bi zbog toga mogli predstavljati značajne rizike za njihovu solventnost. ESG rizike treba razmatrati u okviru jedinstvene kategorije rizika kako bi se omogućila sveobuhvatna i koordinirana integracija tih čimbenika koji su često međusobno povezani. ESG rizici usko su povezani s pojmom održivosti jer ESG čimbenici predstavljaju tri glavna stupa održivosti.</w:t>
      </w:r>
      <w:r w:rsidRPr="00FF2A22">
        <w:rPr>
          <w:rFonts w:ascii="Times New Roman" w:hAnsi="Times New Roman" w:cs="Times New Roman"/>
          <w:sz w:val="24"/>
          <w:szCs w:val="24"/>
        </w:rPr>
        <w:t xml:space="preserve"> </w:t>
      </w:r>
      <w:r w:rsidRPr="00FF2A22">
        <w:rPr>
          <w:rFonts w:ascii="Times New Roman" w:hAnsi="Times New Roman" w:cs="Times New Roman"/>
          <w:color w:val="000000"/>
          <w:sz w:val="24"/>
          <w:szCs w:val="24"/>
          <w:shd w:val="clear" w:color="auto" w:fill="FFFFFF"/>
        </w:rPr>
        <w:t>Kako bi se održala odgovarajuća otpornost na negativne učinke ESG rizika, kreditne institucije trebaju sustavno utvrđivati i mjeriti ESG rizike i upravljati njima, a nadzorna tijela trebaju procijeniti rizike na razini pojedinačne institucije, kao i na sistemskoj razini, dajući prednost okolišnim rizicima. Nadležna tijela trebaju u okviru svojih relevantnih nadzornih aktivnosti procijeniti u kojoj mjeri institucije odgovaraju na ESG rizike te imaju li popratne politike upravljanja i operativne mjere koje se odražavaju u ciljevima i ključnim točkama utvrđenima u njihovim bonitetnim planovima, a koje su u skladu s njihovim objavljenim obvezama u pogledu održivosti u kontekstu postupka prilagodbe u cilju klimatske neutralnosti do 2050.</w:t>
      </w:r>
    </w:p>
    <w:p w14:paraId="142290CE" w14:textId="77777777" w:rsidR="00FF2A22" w:rsidRPr="00FF2A22" w:rsidRDefault="00FF2A22" w:rsidP="00FF2A22">
      <w:pPr>
        <w:autoSpaceDE w:val="0"/>
        <w:autoSpaceDN w:val="0"/>
        <w:adjustRightInd w:val="0"/>
        <w:spacing w:after="0"/>
        <w:jc w:val="both"/>
        <w:rPr>
          <w:rFonts w:ascii="Times New Roman" w:hAnsi="Times New Roman" w:cs="Times New Roman"/>
          <w:b/>
          <w:sz w:val="24"/>
          <w:szCs w:val="24"/>
        </w:rPr>
      </w:pPr>
    </w:p>
    <w:p w14:paraId="0D19F19A" w14:textId="77777777" w:rsidR="00FF2A22" w:rsidRPr="00FF2A22" w:rsidRDefault="00FF2A22" w:rsidP="00FF2A22">
      <w:pPr>
        <w:autoSpaceDE w:val="0"/>
        <w:autoSpaceDN w:val="0"/>
        <w:adjustRightInd w:val="0"/>
        <w:spacing w:after="0"/>
        <w:jc w:val="both"/>
        <w:rPr>
          <w:rFonts w:ascii="Times New Roman" w:hAnsi="Times New Roman" w:cs="Times New Roman"/>
          <w:sz w:val="24"/>
          <w:szCs w:val="24"/>
        </w:rPr>
      </w:pPr>
      <w:r w:rsidRPr="00FF2A22">
        <w:rPr>
          <w:rFonts w:ascii="Times New Roman" w:hAnsi="Times New Roman" w:cs="Times New Roman"/>
          <w:sz w:val="24"/>
          <w:szCs w:val="24"/>
        </w:rPr>
        <w:lastRenderedPageBreak/>
        <w:t>Radi usklađivanja s odredbama CRD-a VI u pogledu ESG rizika, Prijedlogom zakona o kreditnim institucijama (u daljnjem tekstu: Prijedlog zakona) određuje se da će Hrvatska narodna banka</w:t>
      </w:r>
      <w:r w:rsidRPr="00FF2A22">
        <w:rPr>
          <w:rStyle w:val="Referencakomentara"/>
          <w:rFonts w:ascii="Times New Roman" w:hAnsi="Times New Roman" w:cs="Times New Roman"/>
          <w:sz w:val="24"/>
          <w:szCs w:val="24"/>
        </w:rPr>
        <w:t xml:space="preserve"> </w:t>
      </w:r>
      <w:r w:rsidRPr="00FF2A22">
        <w:rPr>
          <w:rFonts w:ascii="Times New Roman" w:hAnsi="Times New Roman" w:cs="Times New Roman"/>
          <w:sz w:val="24"/>
          <w:szCs w:val="24"/>
        </w:rPr>
        <w:t xml:space="preserve">provoditi postupak procjene i ocjene upravljanja kreditne institucije ESG rizicima: </w:t>
      </w:r>
    </w:p>
    <w:p w14:paraId="37564E5A" w14:textId="77777777" w:rsidR="00FF2A22" w:rsidRPr="00FF2A22" w:rsidRDefault="00FF2A22" w:rsidP="00FF2A22">
      <w:pPr>
        <w:pStyle w:val="Odlomakpopisa"/>
        <w:numPr>
          <w:ilvl w:val="0"/>
          <w:numId w:val="48"/>
        </w:numPr>
        <w:autoSpaceDE w:val="0"/>
        <w:autoSpaceDN w:val="0"/>
        <w:adjustRightInd w:val="0"/>
        <w:spacing w:after="0" w:line="240" w:lineRule="auto"/>
        <w:jc w:val="both"/>
        <w:rPr>
          <w:rFonts w:ascii="Times New Roman" w:hAnsi="Times New Roman" w:cs="Times New Roman"/>
          <w:sz w:val="24"/>
          <w:szCs w:val="24"/>
        </w:rPr>
      </w:pPr>
      <w:r w:rsidRPr="00FF2A22">
        <w:rPr>
          <w:rFonts w:ascii="Times New Roman" w:hAnsi="Times New Roman" w:cs="Times New Roman"/>
          <w:sz w:val="24"/>
          <w:szCs w:val="24"/>
        </w:rPr>
        <w:t>procjenjujući i prateći razvoj ESG strategije kreditne institucije, njeno upravljanje rizicima, uključujući sustav upravljanja te opseg u kojem je kreditna institucija uspostavila odgovarajuće politike i operativne mjere povezane s mjerljivim ciljevima i ključnim točkama utvrđenima u planovima koje je kreditna institucija dužna donijeti u toj sferi</w:t>
      </w:r>
    </w:p>
    <w:p w14:paraId="0508AF63" w14:textId="77777777" w:rsidR="00FF2A22" w:rsidRPr="00FF2A22" w:rsidRDefault="00FF2A22" w:rsidP="00FF2A22">
      <w:pPr>
        <w:pStyle w:val="Odlomakpopisa"/>
        <w:numPr>
          <w:ilvl w:val="0"/>
          <w:numId w:val="48"/>
        </w:numPr>
        <w:autoSpaceDE w:val="0"/>
        <w:autoSpaceDN w:val="0"/>
        <w:adjustRightInd w:val="0"/>
        <w:spacing w:after="0" w:line="240" w:lineRule="auto"/>
        <w:jc w:val="both"/>
        <w:rPr>
          <w:rFonts w:ascii="Times New Roman" w:hAnsi="Times New Roman" w:cs="Times New Roman"/>
          <w:sz w:val="24"/>
          <w:szCs w:val="24"/>
        </w:rPr>
      </w:pPr>
      <w:r w:rsidRPr="00FF2A22">
        <w:rPr>
          <w:rFonts w:ascii="Times New Roman" w:hAnsi="Times New Roman" w:cs="Times New Roman"/>
          <w:sz w:val="24"/>
          <w:szCs w:val="24"/>
        </w:rPr>
        <w:t>procjenjujući pouzdanost tih planova koji sadržavaju mjerljive ciljeve i postupke za praćenje i rješavanje ESG rizika koji nastaju u kratkoročnom, srednjoročnom i dugoročnom razdoblju te napredak postignut u rješavanju ESG rizika koji proizlaze iz procesa prilagodbe prema klimatskoj neutralnosti do 2050., kako je navedeno u Uredbi (EU) 2021/1119 Europskog parlamenta i Vijeća od 30. lipnja 2021. o uspostavi okvira za postizanje klimatske neutralnosti i o izmjeni uredaba (EZ) br. 401/2009 i (EU) 2018/1999 („Europski zakon o klimi”) (SL L 243/1, 9. 7. 2021.), kao i prema drugim relevantnim regulatornim ciljevima EU-a u odnosu na ESG čimbenike</w:t>
      </w:r>
    </w:p>
    <w:p w14:paraId="393D1087" w14:textId="77777777" w:rsidR="00FF2A22" w:rsidRPr="00FF2A22" w:rsidRDefault="00FF2A22" w:rsidP="00FF2A22">
      <w:pPr>
        <w:pStyle w:val="Odlomakpopisa"/>
        <w:numPr>
          <w:ilvl w:val="0"/>
          <w:numId w:val="48"/>
        </w:numPr>
        <w:autoSpaceDE w:val="0"/>
        <w:autoSpaceDN w:val="0"/>
        <w:adjustRightInd w:val="0"/>
        <w:spacing w:after="0" w:line="240" w:lineRule="auto"/>
        <w:jc w:val="both"/>
        <w:rPr>
          <w:rFonts w:ascii="Times New Roman" w:hAnsi="Times New Roman" w:cs="Times New Roman"/>
          <w:sz w:val="24"/>
          <w:szCs w:val="24"/>
        </w:rPr>
      </w:pPr>
      <w:r w:rsidRPr="00FF2A22">
        <w:rPr>
          <w:rFonts w:ascii="Times New Roman" w:hAnsi="Times New Roman" w:cs="Times New Roman"/>
          <w:sz w:val="24"/>
          <w:szCs w:val="24"/>
        </w:rPr>
        <w:t>procjenjujući izloženost kreditne institucije ESG rizicima.</w:t>
      </w:r>
    </w:p>
    <w:p w14:paraId="76AFE148" w14:textId="77777777" w:rsidR="00FF2A22" w:rsidRPr="00FF2A22" w:rsidRDefault="00FF2A22" w:rsidP="009755D6">
      <w:pPr>
        <w:autoSpaceDE w:val="0"/>
        <w:autoSpaceDN w:val="0"/>
        <w:adjustRightInd w:val="0"/>
        <w:spacing w:after="0"/>
        <w:jc w:val="both"/>
        <w:rPr>
          <w:rFonts w:ascii="Times New Roman" w:hAnsi="Times New Roman" w:cs="Times New Roman"/>
          <w:sz w:val="24"/>
          <w:szCs w:val="24"/>
        </w:rPr>
      </w:pPr>
    </w:p>
    <w:p w14:paraId="546289FB" w14:textId="77777777" w:rsidR="00FF2A22" w:rsidRPr="00FF2A22" w:rsidRDefault="00FF2A22" w:rsidP="009755D6">
      <w:pPr>
        <w:autoSpaceDE w:val="0"/>
        <w:autoSpaceDN w:val="0"/>
        <w:adjustRightInd w:val="0"/>
        <w:spacing w:after="0"/>
        <w:jc w:val="both"/>
        <w:rPr>
          <w:rFonts w:ascii="Times New Roman" w:hAnsi="Times New Roman" w:cs="Times New Roman"/>
          <w:b/>
          <w:sz w:val="24"/>
          <w:szCs w:val="24"/>
        </w:rPr>
      </w:pPr>
      <w:r w:rsidRPr="00FF2A22">
        <w:rPr>
          <w:rFonts w:ascii="Times New Roman" w:hAnsi="Times New Roman" w:cs="Times New Roman"/>
          <w:sz w:val="24"/>
          <w:szCs w:val="24"/>
        </w:rPr>
        <w:t xml:space="preserve">Pri toj procjeni Hrvatska narodna banka uzet će u obzir poslovne modele kreditne institucije, ponude proizvoda kreditne institucije povezane s održivošću, politike financiranja tranzicije, povezane politike odobravanja kredita, ESG ciljeve i ograničenja te, po potrebi, pri toj procjeni surađivati s tijelima ili javnim tijelima nadležnima za klimatske promjene i nadzor u području okoliša. </w:t>
      </w:r>
    </w:p>
    <w:p w14:paraId="635441B7" w14:textId="77777777" w:rsidR="00FF2A22" w:rsidRPr="00FF2A22" w:rsidRDefault="00FF2A22" w:rsidP="009755D6">
      <w:pPr>
        <w:autoSpaceDE w:val="0"/>
        <w:autoSpaceDN w:val="0"/>
        <w:adjustRightInd w:val="0"/>
        <w:spacing w:after="0"/>
        <w:jc w:val="both"/>
        <w:rPr>
          <w:rFonts w:ascii="Times New Roman" w:hAnsi="Times New Roman" w:cs="Times New Roman"/>
          <w:sz w:val="24"/>
          <w:szCs w:val="24"/>
        </w:rPr>
      </w:pPr>
    </w:p>
    <w:p w14:paraId="3269FA06" w14:textId="77777777" w:rsidR="00FF2A22" w:rsidRPr="00FF2A22" w:rsidRDefault="00FF2A22" w:rsidP="009755D6">
      <w:pPr>
        <w:autoSpaceDE w:val="0"/>
        <w:autoSpaceDN w:val="0"/>
        <w:adjustRightInd w:val="0"/>
        <w:spacing w:after="0"/>
        <w:jc w:val="both"/>
        <w:rPr>
          <w:rFonts w:ascii="Times New Roman" w:hAnsi="Times New Roman" w:cs="Times New Roman"/>
          <w:color w:val="000000"/>
          <w:sz w:val="24"/>
          <w:szCs w:val="24"/>
        </w:rPr>
      </w:pPr>
      <w:r w:rsidRPr="00FF2A22">
        <w:rPr>
          <w:rFonts w:ascii="Times New Roman" w:hAnsi="Times New Roman" w:cs="Times New Roman"/>
          <w:sz w:val="24"/>
          <w:szCs w:val="24"/>
        </w:rPr>
        <w:t xml:space="preserve">Novost CRD-a VI je i opsežna </w:t>
      </w:r>
      <w:r w:rsidRPr="00FF2A22">
        <w:rPr>
          <w:rFonts w:ascii="Times New Roman" w:hAnsi="Times New Roman" w:cs="Times New Roman"/>
          <w:color w:val="000000"/>
          <w:sz w:val="24"/>
          <w:szCs w:val="24"/>
        </w:rPr>
        <w:t xml:space="preserve">regulacija podružnica koje su osnovala društva iz treće zemlje radi pružanja bankovnih usluga u državi članici EU-a, a koje prema važećem regulatornom okviru podliježu nacionalnom pravu koje je u vrlo ograničenoj mjeri usklađeno CRD-om IV. Iako su podružnice iz trećih zemalja uvelike i sve više prisutne na bankarskim tržištima EU-a, trenutačno podliježu samo vrlo općenitim zahtjevima za pružanje informacija, ali ne i bonitetnim standardima ili mehanizmima suradnje u području nadzora na razini EU-a. Zbog nepostojanja ikakvog zajedničkog bonitetnog okvira, na podružnice iz trećih zemalja primjenjuju se neusklađeni nacionalni zahtjevi različite bonitetne razine i opsega. Osim toga, nadležnim tijelima nedostaju sveobuhvatne informacije i potrebni nadzorni alati za pravilno praćenje specifičnih rizika koji proizlaze iz poslovanja grupâ iz trećih zemalja u jednoj ili više država članica putem podružnica i društava kćeri. Do sada za njih nisu postojali integrirani nadzorni mehanizmi, a nadležno tijelo odgovorno za nadzor jedne podružnice grupe iz treće zemlje nije bilo obvezno razmjenjivati informacije s nadležnim tijelima koja nadziru druge podružnice ili društva kćeri iste grupe. Rascjepkano regulatorno okruženje stvorilo je rizike za financijsku stabilnost i cjelovitost tržišta EU-a što je stvorilo potrebu za formiranjem usklađenog regulatornog okvira za podružnice iz trećih zemalja. Takav okvir obuhvaća minimalne zajedničke zahtjeve u pogledu odobrenja za rad, bonitetnih standarda, unutarnjeg upravljanja, nadzora i izvješćivanja. Opisani skup zahtjeva temelji se na zahtjevima koje države članice već primjenjuju na podružnice iz treće zemlje koje posluju na njihovu državnom području, vodeći pritom računa o sličnim ili istovjetnim zahtjevima koje treće zemlje primjenjuju na strane podružnice, kako bi se osigurala dosljednost među državama članicama </w:t>
      </w:r>
      <w:r w:rsidRPr="00FF2A22">
        <w:rPr>
          <w:rFonts w:ascii="Times New Roman" w:hAnsi="Times New Roman" w:cs="Times New Roman"/>
          <w:color w:val="000000"/>
          <w:sz w:val="24"/>
          <w:szCs w:val="24"/>
        </w:rPr>
        <w:lastRenderedPageBreak/>
        <w:t xml:space="preserve">i regulatorni okvir EU-a za podružnice iz trećih zemalja uskladio s prevladavajućim međunarodnim praksama u tom području.  </w:t>
      </w:r>
    </w:p>
    <w:p w14:paraId="27BFA9A4" w14:textId="77777777" w:rsidR="00FF2A22" w:rsidRPr="00FF2A22" w:rsidRDefault="00FF2A22" w:rsidP="009755D6">
      <w:pPr>
        <w:autoSpaceDE w:val="0"/>
        <w:autoSpaceDN w:val="0"/>
        <w:adjustRightInd w:val="0"/>
        <w:spacing w:after="0"/>
        <w:jc w:val="both"/>
        <w:rPr>
          <w:rFonts w:ascii="Times New Roman" w:hAnsi="Times New Roman" w:cs="Times New Roman"/>
          <w:color w:val="000000"/>
          <w:sz w:val="24"/>
          <w:szCs w:val="24"/>
        </w:rPr>
      </w:pPr>
    </w:p>
    <w:p w14:paraId="7EDBCB72" w14:textId="3A112FFE" w:rsidR="00FF2A22" w:rsidRPr="00FF2A22" w:rsidRDefault="00FF2A22" w:rsidP="009755D6">
      <w:pPr>
        <w:autoSpaceDE w:val="0"/>
        <w:autoSpaceDN w:val="0"/>
        <w:adjustRightInd w:val="0"/>
        <w:spacing w:after="0"/>
        <w:jc w:val="both"/>
        <w:rPr>
          <w:rFonts w:ascii="Times New Roman" w:hAnsi="Times New Roman" w:cs="Times New Roman"/>
          <w:color w:val="000000"/>
          <w:sz w:val="24"/>
          <w:szCs w:val="24"/>
          <w:u w:val="single"/>
        </w:rPr>
      </w:pPr>
      <w:r w:rsidRPr="00FF2A22">
        <w:rPr>
          <w:rFonts w:ascii="Times New Roman" w:hAnsi="Times New Roman" w:cs="Times New Roman"/>
          <w:color w:val="000000"/>
          <w:sz w:val="24"/>
          <w:szCs w:val="24"/>
        </w:rPr>
        <w:t xml:space="preserve">U skladu s CRD-om VI, Prijedlogom zakona predviđena je mogućnost da podružnicu iz treće zemlje u Republici Hrvatskoj može osnovati društvo s </w:t>
      </w:r>
      <w:r w:rsidR="001A7996">
        <w:rPr>
          <w:rFonts w:ascii="Times New Roman" w:hAnsi="Times New Roman" w:cs="Times New Roman"/>
          <w:color w:val="000000"/>
          <w:sz w:val="24"/>
          <w:szCs w:val="24"/>
        </w:rPr>
        <w:t xml:space="preserve">poslovnim </w:t>
      </w:r>
      <w:proofErr w:type="spellStart"/>
      <w:r w:rsidR="001A7996">
        <w:rPr>
          <w:rFonts w:ascii="Times New Roman" w:hAnsi="Times New Roman" w:cs="Times New Roman"/>
          <w:color w:val="000000"/>
          <w:sz w:val="24"/>
          <w:szCs w:val="24"/>
        </w:rPr>
        <w:t>nastanom</w:t>
      </w:r>
      <w:proofErr w:type="spellEnd"/>
      <w:r w:rsidRPr="00FF2A22">
        <w:rPr>
          <w:rFonts w:ascii="Times New Roman" w:hAnsi="Times New Roman" w:cs="Times New Roman"/>
          <w:color w:val="000000"/>
          <w:sz w:val="24"/>
          <w:szCs w:val="24"/>
        </w:rPr>
        <w:t xml:space="preserve"> u trećoj zemlji koje je u matičnoj državi licencirano za primanje depozita i drugih povratnih sredstava i kreditna institucija sa sjedištem u trećoj zemlji. Iz važećeg Zakona je zadržan „</w:t>
      </w:r>
      <w:proofErr w:type="spellStart"/>
      <w:r w:rsidRPr="00FF2A22">
        <w:rPr>
          <w:rFonts w:ascii="Times New Roman" w:hAnsi="Times New Roman" w:cs="Times New Roman"/>
          <w:i/>
          <w:color w:val="000000"/>
          <w:sz w:val="24"/>
          <w:szCs w:val="24"/>
        </w:rPr>
        <w:t>subsidiary-like</w:t>
      </w:r>
      <w:proofErr w:type="spellEnd"/>
      <w:r w:rsidRPr="00FF2A22">
        <w:rPr>
          <w:rFonts w:ascii="Times New Roman" w:hAnsi="Times New Roman" w:cs="Times New Roman"/>
          <w:i/>
          <w:color w:val="000000"/>
          <w:sz w:val="24"/>
          <w:szCs w:val="24"/>
        </w:rPr>
        <w:t xml:space="preserve">“ </w:t>
      </w:r>
      <w:r w:rsidRPr="00FF2A22">
        <w:rPr>
          <w:rFonts w:ascii="Times New Roman" w:hAnsi="Times New Roman" w:cs="Times New Roman"/>
          <w:color w:val="000000"/>
          <w:sz w:val="24"/>
          <w:szCs w:val="24"/>
        </w:rPr>
        <w:t xml:space="preserve">pristup prema kojem se podružnice iz treće zemlje osnovane u Republici Hrvatskoj tretiraju kao društva kćeri koje je osnovalo društvo sa sjedištem u EU-u i koje stoga imaju pravnu osobnost, za razliku od podružnica. Prema tome, za izdavanje odobrenja za rad primjenjuju se jednaki uvjeti kao za osnivanje kreditne institucije sa sjedištem u Republici Hrvatskoj. Dakle, društvo osnivač iz treće zemlje koje namjerava osnovati podružnicu na području Republike Hrvatske dužno je za to dobiti odobrenje od Hrvatske narodne banke. Odobrenje će sadržavati popis usluga koje smije pružati u Republici Hrvatskoj i tek po dobivanju odobrenja od Hrvatske narodne banke može se upisati u sudski registar. Iznimno, odobrenje nije dužna ishoditi kreditna institucija, odnosno društvo osnivač koje pruža usluge ili obavlja djelatnosti za klijenta ili drugu ugovornu stranu koja ima poslovni </w:t>
      </w:r>
      <w:proofErr w:type="spellStart"/>
      <w:r w:rsidRPr="00FF2A22">
        <w:rPr>
          <w:rFonts w:ascii="Times New Roman" w:hAnsi="Times New Roman" w:cs="Times New Roman"/>
          <w:color w:val="000000"/>
          <w:sz w:val="24"/>
          <w:szCs w:val="24"/>
        </w:rPr>
        <w:t>nastan</w:t>
      </w:r>
      <w:proofErr w:type="spellEnd"/>
      <w:r w:rsidRPr="00FF2A22">
        <w:rPr>
          <w:rFonts w:ascii="Times New Roman" w:hAnsi="Times New Roman" w:cs="Times New Roman"/>
          <w:color w:val="000000"/>
          <w:sz w:val="24"/>
          <w:szCs w:val="24"/>
        </w:rPr>
        <w:t xml:space="preserve"> ili se nalazi u EU-a, te ako je taj klijent ili druga ugovorna strana:</w:t>
      </w:r>
    </w:p>
    <w:p w14:paraId="5118D092" w14:textId="6171EABE" w:rsidR="00FF2A22" w:rsidRPr="00FF2A22" w:rsidRDefault="00FF2A22" w:rsidP="00FF2A22">
      <w:pPr>
        <w:pStyle w:val="Odlomakpopisa"/>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FF2A22">
        <w:rPr>
          <w:rFonts w:ascii="Times New Roman" w:hAnsi="Times New Roman" w:cs="Times New Roman"/>
          <w:color w:val="000000"/>
          <w:sz w:val="24"/>
          <w:szCs w:val="24"/>
        </w:rPr>
        <w:t xml:space="preserve">mali </w:t>
      </w:r>
      <w:proofErr w:type="spellStart"/>
      <w:r w:rsidRPr="00FF2A22">
        <w:rPr>
          <w:rFonts w:ascii="Times New Roman" w:hAnsi="Times New Roman" w:cs="Times New Roman"/>
          <w:color w:val="000000"/>
          <w:sz w:val="24"/>
          <w:szCs w:val="24"/>
        </w:rPr>
        <w:t>ulagatelj</w:t>
      </w:r>
      <w:proofErr w:type="spellEnd"/>
      <w:r w:rsidRPr="00FF2A22">
        <w:rPr>
          <w:rFonts w:ascii="Times New Roman" w:hAnsi="Times New Roman" w:cs="Times New Roman"/>
          <w:color w:val="000000"/>
          <w:sz w:val="24"/>
          <w:szCs w:val="24"/>
        </w:rPr>
        <w:t xml:space="preserve">, kvalificirana druga ugovorna strana ili profesionalni </w:t>
      </w:r>
      <w:proofErr w:type="spellStart"/>
      <w:r w:rsidRPr="00FF2A22">
        <w:rPr>
          <w:rFonts w:ascii="Times New Roman" w:hAnsi="Times New Roman" w:cs="Times New Roman"/>
          <w:color w:val="000000"/>
          <w:sz w:val="24"/>
          <w:szCs w:val="24"/>
        </w:rPr>
        <w:t>ulagatelj</w:t>
      </w:r>
      <w:proofErr w:type="spellEnd"/>
      <w:r w:rsidRPr="00FF2A22">
        <w:rPr>
          <w:rFonts w:ascii="Times New Roman" w:hAnsi="Times New Roman" w:cs="Times New Roman"/>
          <w:color w:val="000000"/>
          <w:sz w:val="24"/>
          <w:szCs w:val="24"/>
        </w:rPr>
        <w:t xml:space="preserve"> kako su definirani propisom kojim se uređuje tržište kapitala koji ima poslovni </w:t>
      </w:r>
      <w:proofErr w:type="spellStart"/>
      <w:r w:rsidRPr="00FF2A22">
        <w:rPr>
          <w:rFonts w:ascii="Times New Roman" w:hAnsi="Times New Roman" w:cs="Times New Roman"/>
          <w:color w:val="000000"/>
          <w:sz w:val="24"/>
          <w:szCs w:val="24"/>
        </w:rPr>
        <w:t>nastan</w:t>
      </w:r>
      <w:proofErr w:type="spellEnd"/>
      <w:r w:rsidRPr="00FF2A22">
        <w:rPr>
          <w:rFonts w:ascii="Times New Roman" w:hAnsi="Times New Roman" w:cs="Times New Roman"/>
          <w:color w:val="000000"/>
          <w:sz w:val="24"/>
          <w:szCs w:val="24"/>
        </w:rPr>
        <w:t xml:space="preserve"> ili se nalazi u EU-u, ako taj klijent ili druga ugovorna strana isključivo na vlastitu inicijativu pristupi društvu s </w:t>
      </w:r>
      <w:r w:rsidR="001A7996">
        <w:rPr>
          <w:rFonts w:ascii="Times New Roman" w:hAnsi="Times New Roman" w:cs="Times New Roman"/>
          <w:color w:val="000000"/>
          <w:sz w:val="24"/>
          <w:szCs w:val="24"/>
        </w:rPr>
        <w:t xml:space="preserve">poslovnim </w:t>
      </w:r>
      <w:proofErr w:type="spellStart"/>
      <w:r w:rsidR="001A7996">
        <w:rPr>
          <w:rFonts w:ascii="Times New Roman" w:hAnsi="Times New Roman" w:cs="Times New Roman"/>
          <w:color w:val="000000"/>
          <w:sz w:val="24"/>
          <w:szCs w:val="24"/>
        </w:rPr>
        <w:t>nastanom</w:t>
      </w:r>
      <w:proofErr w:type="spellEnd"/>
      <w:r w:rsidR="001A7996" w:rsidRPr="00FF2A22">
        <w:rPr>
          <w:rFonts w:ascii="Times New Roman" w:hAnsi="Times New Roman" w:cs="Times New Roman"/>
          <w:color w:val="000000"/>
          <w:sz w:val="24"/>
          <w:szCs w:val="24"/>
        </w:rPr>
        <w:t xml:space="preserve"> </w:t>
      </w:r>
      <w:r w:rsidRPr="00FF2A22">
        <w:rPr>
          <w:rFonts w:ascii="Times New Roman" w:hAnsi="Times New Roman" w:cs="Times New Roman"/>
          <w:color w:val="000000"/>
          <w:sz w:val="24"/>
          <w:szCs w:val="24"/>
        </w:rPr>
        <w:t>u trećoj zemlji radi pružanja bilo koje usluge ili djelatnosti koju kreditna institucija, odnosno društvo osnivač pruža</w:t>
      </w:r>
    </w:p>
    <w:p w14:paraId="40064A21" w14:textId="77777777" w:rsidR="00FF2A22" w:rsidRPr="00FF2A22" w:rsidRDefault="00FF2A22" w:rsidP="00FF2A22">
      <w:pPr>
        <w:pStyle w:val="Odlomakpopisa"/>
        <w:numPr>
          <w:ilvl w:val="0"/>
          <w:numId w:val="49"/>
        </w:numPr>
        <w:autoSpaceDE w:val="0"/>
        <w:autoSpaceDN w:val="0"/>
        <w:adjustRightInd w:val="0"/>
        <w:spacing w:after="0" w:line="240" w:lineRule="auto"/>
        <w:jc w:val="both"/>
        <w:rPr>
          <w:rFonts w:ascii="Times New Roman" w:hAnsi="Times New Roman" w:cs="Times New Roman"/>
          <w:color w:val="000000"/>
          <w:sz w:val="24"/>
          <w:szCs w:val="24"/>
        </w:rPr>
      </w:pPr>
      <w:r w:rsidRPr="00FF2A22">
        <w:rPr>
          <w:rFonts w:ascii="Times New Roman" w:hAnsi="Times New Roman" w:cs="Times New Roman"/>
          <w:color w:val="000000"/>
          <w:sz w:val="24"/>
          <w:szCs w:val="24"/>
        </w:rPr>
        <w:t>kreditna institucija</w:t>
      </w:r>
    </w:p>
    <w:p w14:paraId="4C56ACB4" w14:textId="50A8D043" w:rsidR="00FF2A22" w:rsidRPr="00FF2A22" w:rsidRDefault="00FF2A22" w:rsidP="00FF2A22">
      <w:pPr>
        <w:pStyle w:val="Odlomakpopisa"/>
        <w:numPr>
          <w:ilvl w:val="0"/>
          <w:numId w:val="49"/>
        </w:numPr>
        <w:autoSpaceDE w:val="0"/>
        <w:autoSpaceDN w:val="0"/>
        <w:adjustRightInd w:val="0"/>
        <w:spacing w:after="0" w:line="240" w:lineRule="auto"/>
        <w:jc w:val="both"/>
        <w:rPr>
          <w:rFonts w:ascii="Times New Roman" w:hAnsi="Times New Roman" w:cs="Times New Roman"/>
          <w:b/>
          <w:sz w:val="24"/>
          <w:szCs w:val="24"/>
        </w:rPr>
      </w:pPr>
      <w:r w:rsidRPr="00FF2A22">
        <w:rPr>
          <w:rFonts w:ascii="Times New Roman" w:hAnsi="Times New Roman" w:cs="Times New Roman"/>
          <w:color w:val="000000"/>
          <w:sz w:val="24"/>
          <w:szCs w:val="24"/>
        </w:rPr>
        <w:t xml:space="preserve">društvo koje pripada istoj grupi kao i to društvo s </w:t>
      </w:r>
      <w:r w:rsidR="001A7996">
        <w:rPr>
          <w:rFonts w:ascii="Times New Roman" w:hAnsi="Times New Roman" w:cs="Times New Roman"/>
          <w:color w:val="000000"/>
          <w:sz w:val="24"/>
          <w:szCs w:val="24"/>
        </w:rPr>
        <w:t xml:space="preserve">poslovnim </w:t>
      </w:r>
      <w:proofErr w:type="spellStart"/>
      <w:r w:rsidR="001A7996">
        <w:rPr>
          <w:rFonts w:ascii="Times New Roman" w:hAnsi="Times New Roman" w:cs="Times New Roman"/>
          <w:color w:val="000000"/>
          <w:sz w:val="24"/>
          <w:szCs w:val="24"/>
        </w:rPr>
        <w:t>nastanom</w:t>
      </w:r>
      <w:proofErr w:type="spellEnd"/>
      <w:r w:rsidR="001A7996" w:rsidRPr="00FF2A22">
        <w:rPr>
          <w:rFonts w:ascii="Times New Roman" w:hAnsi="Times New Roman" w:cs="Times New Roman"/>
          <w:color w:val="000000"/>
          <w:sz w:val="24"/>
          <w:szCs w:val="24"/>
        </w:rPr>
        <w:t xml:space="preserve"> </w:t>
      </w:r>
      <w:r w:rsidRPr="00FF2A22">
        <w:rPr>
          <w:rFonts w:ascii="Times New Roman" w:hAnsi="Times New Roman" w:cs="Times New Roman"/>
          <w:color w:val="000000"/>
          <w:sz w:val="24"/>
          <w:szCs w:val="24"/>
        </w:rPr>
        <w:t xml:space="preserve">u trećoj zemlji </w:t>
      </w:r>
    </w:p>
    <w:p w14:paraId="342C51A1" w14:textId="77777777" w:rsidR="00FF2A22" w:rsidRPr="00FF2A22" w:rsidRDefault="00FF2A22" w:rsidP="009755D6">
      <w:pPr>
        <w:autoSpaceDE w:val="0"/>
        <w:autoSpaceDN w:val="0"/>
        <w:adjustRightInd w:val="0"/>
        <w:spacing w:after="0"/>
        <w:jc w:val="both"/>
        <w:rPr>
          <w:rFonts w:ascii="Times New Roman" w:hAnsi="Times New Roman" w:cs="Times New Roman"/>
          <w:b/>
          <w:color w:val="000000"/>
          <w:sz w:val="24"/>
          <w:szCs w:val="24"/>
        </w:rPr>
      </w:pPr>
    </w:p>
    <w:p w14:paraId="0FEF8DB4" w14:textId="3150A67E" w:rsidR="00FF2A22" w:rsidRDefault="00FF2A22" w:rsidP="009755D6">
      <w:pPr>
        <w:autoSpaceDE w:val="0"/>
        <w:autoSpaceDN w:val="0"/>
        <w:adjustRightInd w:val="0"/>
        <w:spacing w:after="0"/>
        <w:jc w:val="both"/>
        <w:rPr>
          <w:rFonts w:ascii="Times New Roman" w:hAnsi="Times New Roman" w:cs="Times New Roman"/>
          <w:b/>
          <w:sz w:val="24"/>
          <w:szCs w:val="24"/>
        </w:rPr>
      </w:pPr>
      <w:r w:rsidRPr="00FF2A22">
        <w:rPr>
          <w:rFonts w:ascii="Times New Roman" w:hAnsi="Times New Roman" w:cs="Times New Roman"/>
          <w:color w:val="000000"/>
          <w:sz w:val="24"/>
          <w:szCs w:val="24"/>
          <w:shd w:val="clear" w:color="auto" w:fill="FFFFFF"/>
        </w:rPr>
        <w:t>Ovisno o stupnju rizika, podružnice iz trećih zemalja bit će svrstane u 1. razred ako se smatraju rizičnijima ili u 2. razred ako se smatra da su male i</w:t>
      </w:r>
      <w:r w:rsidR="00E87CC9">
        <w:rPr>
          <w:rFonts w:ascii="Times New Roman" w:hAnsi="Times New Roman" w:cs="Times New Roman"/>
          <w:color w:val="000000"/>
          <w:sz w:val="24"/>
          <w:szCs w:val="24"/>
          <w:shd w:val="clear" w:color="auto" w:fill="FFFFFF"/>
        </w:rPr>
        <w:t xml:space="preserve"> </w:t>
      </w:r>
      <w:r w:rsidRPr="00FF2A22">
        <w:rPr>
          <w:rFonts w:ascii="Times New Roman" w:hAnsi="Times New Roman" w:cs="Times New Roman"/>
          <w:color w:val="000000"/>
          <w:sz w:val="24"/>
          <w:szCs w:val="24"/>
          <w:shd w:val="clear" w:color="auto" w:fill="FFFFFF"/>
        </w:rPr>
        <w:t>jednostavne i</w:t>
      </w:r>
      <w:r w:rsidR="00E87CC9">
        <w:rPr>
          <w:rFonts w:ascii="Times New Roman" w:hAnsi="Times New Roman" w:cs="Times New Roman"/>
          <w:color w:val="000000"/>
          <w:sz w:val="24"/>
          <w:szCs w:val="24"/>
          <w:shd w:val="clear" w:color="auto" w:fill="FFFFFF"/>
        </w:rPr>
        <w:t xml:space="preserve"> </w:t>
      </w:r>
      <w:r w:rsidRPr="00FF2A22">
        <w:rPr>
          <w:rFonts w:ascii="Times New Roman" w:hAnsi="Times New Roman" w:cs="Times New Roman"/>
          <w:color w:val="000000"/>
          <w:sz w:val="24"/>
          <w:szCs w:val="24"/>
          <w:shd w:val="clear" w:color="auto" w:fill="FFFFFF"/>
        </w:rPr>
        <w:t>ne predstavljaju znatan rizik za financijsku stabilnost (u skladu s definicijom „malih i jednostavnih institucija” iz CRR-a). U</w:t>
      </w:r>
      <w:r w:rsidR="00E87CC9">
        <w:rPr>
          <w:rFonts w:ascii="Times New Roman" w:hAnsi="Times New Roman" w:cs="Times New Roman"/>
          <w:color w:val="000000"/>
          <w:sz w:val="24"/>
          <w:szCs w:val="24"/>
          <w:shd w:val="clear" w:color="auto" w:fill="FFFFFF"/>
        </w:rPr>
        <w:t xml:space="preserve"> </w:t>
      </w:r>
      <w:r w:rsidRPr="00FF2A22">
        <w:rPr>
          <w:rFonts w:ascii="Times New Roman" w:hAnsi="Times New Roman" w:cs="Times New Roman"/>
          <w:color w:val="000000"/>
          <w:sz w:val="24"/>
          <w:szCs w:val="24"/>
          <w:shd w:val="clear" w:color="auto" w:fill="FFFFFF"/>
        </w:rPr>
        <w:t xml:space="preserve">skladu s time, podružnice iz trećih zemalja čija je računovodstvena vrijednost imovine </w:t>
      </w:r>
      <w:r w:rsidRPr="00FF2A22">
        <w:rPr>
          <w:rFonts w:ascii="Times New Roman" w:hAnsi="Times New Roman" w:cs="Times New Roman"/>
          <w:color w:val="000000"/>
          <w:sz w:val="24"/>
          <w:szCs w:val="24"/>
        </w:rPr>
        <w:t>ili ukupna vrijednost imovine koja nastaje u podružnici iz treće zemlje u</w:t>
      </w:r>
      <w:r w:rsidR="00E87CC9">
        <w:rPr>
          <w:rFonts w:ascii="Times New Roman" w:hAnsi="Times New Roman" w:cs="Times New Roman"/>
          <w:color w:val="000000"/>
          <w:sz w:val="24"/>
          <w:szCs w:val="24"/>
        </w:rPr>
        <w:t xml:space="preserve"> </w:t>
      </w:r>
      <w:r w:rsidRPr="00FF2A22">
        <w:rPr>
          <w:rFonts w:ascii="Times New Roman" w:hAnsi="Times New Roman" w:cs="Times New Roman"/>
          <w:color w:val="000000"/>
          <w:sz w:val="24"/>
          <w:szCs w:val="24"/>
        </w:rPr>
        <w:t>državi članici jednaka ili veća od 5 milijardi eura</w:t>
      </w:r>
      <w:r w:rsidRPr="00FF2A22">
        <w:rPr>
          <w:rFonts w:ascii="Times New Roman" w:hAnsi="Times New Roman" w:cs="Times New Roman"/>
          <w:color w:val="000000"/>
          <w:sz w:val="24"/>
          <w:szCs w:val="24"/>
          <w:shd w:val="clear" w:color="auto" w:fill="FFFFFF"/>
        </w:rPr>
        <w:t xml:space="preserve"> razvrstavaju se u 1. razred. Rizičnijima će se smatrati i</w:t>
      </w:r>
      <w:r w:rsidR="00E87CC9">
        <w:rPr>
          <w:rFonts w:ascii="Times New Roman" w:hAnsi="Times New Roman" w:cs="Times New Roman"/>
          <w:color w:val="000000"/>
          <w:sz w:val="24"/>
          <w:szCs w:val="24"/>
          <w:shd w:val="clear" w:color="auto" w:fill="FFFFFF"/>
        </w:rPr>
        <w:t xml:space="preserve"> </w:t>
      </w:r>
      <w:r w:rsidRPr="00FF2A22">
        <w:rPr>
          <w:rFonts w:ascii="Times New Roman" w:hAnsi="Times New Roman" w:cs="Times New Roman"/>
          <w:color w:val="000000"/>
          <w:sz w:val="24"/>
          <w:szCs w:val="24"/>
          <w:shd w:val="clear" w:color="auto" w:fill="FFFFFF"/>
        </w:rPr>
        <w:t>podružnice iz trećih zemalja koje imaju odobrenje za prihvaćanje depozita ili ostalih povratnih sredstava od klijenata iz kategorije stanovništva, pod uvjetom da je iznos takvih depozita i</w:t>
      </w:r>
      <w:r w:rsidR="00E87CC9">
        <w:rPr>
          <w:rFonts w:ascii="Times New Roman" w:hAnsi="Times New Roman" w:cs="Times New Roman"/>
          <w:color w:val="000000"/>
          <w:sz w:val="24"/>
          <w:szCs w:val="24"/>
          <w:shd w:val="clear" w:color="auto" w:fill="FFFFFF"/>
        </w:rPr>
        <w:t xml:space="preserve"> </w:t>
      </w:r>
      <w:r w:rsidRPr="00FF2A22">
        <w:rPr>
          <w:rFonts w:ascii="Times New Roman" w:hAnsi="Times New Roman" w:cs="Times New Roman"/>
          <w:color w:val="000000"/>
          <w:sz w:val="24"/>
          <w:szCs w:val="24"/>
          <w:shd w:val="clear" w:color="auto" w:fill="FFFFFF"/>
        </w:rPr>
        <w:t>drugih povratnih sredstava jednak ili veći od 5% ukupnih obveza podružnice iz treće zemlje ili da iznos takvih depozita i</w:t>
      </w:r>
      <w:r w:rsidR="00E87CC9">
        <w:rPr>
          <w:rFonts w:ascii="Times New Roman" w:hAnsi="Times New Roman" w:cs="Times New Roman"/>
          <w:color w:val="000000"/>
          <w:sz w:val="24"/>
          <w:szCs w:val="24"/>
          <w:shd w:val="clear" w:color="auto" w:fill="FFFFFF"/>
        </w:rPr>
        <w:t xml:space="preserve"> </w:t>
      </w:r>
      <w:r w:rsidRPr="00FF2A22">
        <w:rPr>
          <w:rFonts w:ascii="Times New Roman" w:hAnsi="Times New Roman" w:cs="Times New Roman"/>
          <w:color w:val="000000"/>
          <w:sz w:val="24"/>
          <w:szCs w:val="24"/>
          <w:shd w:val="clear" w:color="auto" w:fill="FFFFFF"/>
        </w:rPr>
        <w:t>drugih p</w:t>
      </w:r>
      <w:r w:rsidR="009755D6">
        <w:rPr>
          <w:rFonts w:ascii="Times New Roman" w:hAnsi="Times New Roman" w:cs="Times New Roman"/>
          <w:color w:val="000000"/>
          <w:sz w:val="24"/>
          <w:szCs w:val="24"/>
          <w:shd w:val="clear" w:color="auto" w:fill="FFFFFF"/>
        </w:rPr>
        <w:t xml:space="preserve">ovratnih sredstava premašuje 50 </w:t>
      </w:r>
      <w:r w:rsidRPr="00FF2A22">
        <w:rPr>
          <w:rFonts w:ascii="Times New Roman" w:hAnsi="Times New Roman" w:cs="Times New Roman"/>
          <w:color w:val="000000"/>
          <w:sz w:val="24"/>
          <w:szCs w:val="24"/>
          <w:shd w:val="clear" w:color="auto" w:fill="FFFFFF"/>
        </w:rPr>
        <w:t xml:space="preserve">milijuna eura, te podružnica iz treće zemlje koja se ne smatra kvalificiranom podružnicom. </w:t>
      </w:r>
    </w:p>
    <w:p w14:paraId="23F561C9" w14:textId="77777777" w:rsidR="009755D6" w:rsidRPr="009755D6" w:rsidRDefault="009755D6" w:rsidP="009755D6">
      <w:pPr>
        <w:autoSpaceDE w:val="0"/>
        <w:autoSpaceDN w:val="0"/>
        <w:adjustRightInd w:val="0"/>
        <w:spacing w:after="0"/>
        <w:jc w:val="both"/>
        <w:rPr>
          <w:rFonts w:ascii="Times New Roman" w:hAnsi="Times New Roman" w:cs="Times New Roman"/>
          <w:b/>
          <w:sz w:val="24"/>
          <w:szCs w:val="24"/>
        </w:rPr>
      </w:pPr>
    </w:p>
    <w:p w14:paraId="741BE63D" w14:textId="77777777" w:rsidR="00FF2A22" w:rsidRPr="00FF2A22" w:rsidRDefault="00FF2A22" w:rsidP="009755D6">
      <w:pPr>
        <w:autoSpaceDE w:val="0"/>
        <w:autoSpaceDN w:val="0"/>
        <w:adjustRightInd w:val="0"/>
        <w:spacing w:after="0"/>
        <w:jc w:val="both"/>
        <w:rPr>
          <w:rFonts w:ascii="Times New Roman" w:hAnsi="Times New Roman" w:cs="Times New Roman"/>
          <w:b/>
          <w:sz w:val="24"/>
          <w:szCs w:val="24"/>
        </w:rPr>
      </w:pPr>
      <w:r w:rsidRPr="00FF2A22">
        <w:rPr>
          <w:rFonts w:ascii="Times New Roman" w:hAnsi="Times New Roman" w:cs="Times New Roman"/>
          <w:color w:val="000000"/>
          <w:sz w:val="24"/>
          <w:szCs w:val="24"/>
          <w:shd w:val="clear" w:color="auto" w:fill="FFFFFF"/>
        </w:rPr>
        <w:t xml:space="preserve">Hrvatska narodna banka imat će ovlast </w:t>
      </w:r>
      <w:r w:rsidRPr="00FF2A22">
        <w:rPr>
          <w:rFonts w:ascii="Times New Roman" w:hAnsi="Times New Roman" w:cs="Times New Roman"/>
          <w:sz w:val="24"/>
          <w:szCs w:val="24"/>
        </w:rPr>
        <w:t>da od društva osnivača podružnice iz treće zemlje zahtijeva osnivanje društva kćeri</w:t>
      </w:r>
      <w:r w:rsidRPr="00FF2A22">
        <w:rPr>
          <w:rFonts w:ascii="Times New Roman" w:hAnsi="Times New Roman" w:cs="Times New Roman"/>
          <w:color w:val="000000"/>
          <w:sz w:val="24"/>
          <w:szCs w:val="24"/>
          <w:shd w:val="clear" w:color="auto" w:fill="FFFFFF"/>
        </w:rPr>
        <w:t xml:space="preserve"> </w:t>
      </w:r>
      <w:r w:rsidRPr="00FF2A22">
        <w:rPr>
          <w:rFonts w:ascii="Times New Roman" w:hAnsi="Times New Roman" w:cs="Times New Roman"/>
          <w:sz w:val="24"/>
          <w:szCs w:val="24"/>
        </w:rPr>
        <w:t xml:space="preserve">ako te podružnice posluju s klijentima ili drugim ugovornim stranama u drugim državama članicama kršeći pravila unutarnjeg tržišta, ako podružnice iz trećih zemalja imaju sistemsku važnost ili predstavljaju znatan rizik za financijsku stabilnost </w:t>
      </w:r>
      <w:r w:rsidRPr="00FF2A22">
        <w:rPr>
          <w:rFonts w:ascii="Times New Roman" w:eastAsia="Times New Roman" w:hAnsi="Times New Roman" w:cs="Times New Roman"/>
          <w:sz w:val="24"/>
          <w:szCs w:val="24"/>
        </w:rPr>
        <w:t xml:space="preserve">Republike Hrvatske </w:t>
      </w:r>
      <w:r w:rsidRPr="00FF2A22">
        <w:rPr>
          <w:rFonts w:ascii="Times New Roman" w:hAnsi="Times New Roman" w:cs="Times New Roman"/>
          <w:sz w:val="24"/>
          <w:szCs w:val="24"/>
        </w:rPr>
        <w:t>ili EU-a, ako je ukupni iznos imovine svih podružnica iz trećih zemalja u EU-u koje pripadaju istoj grupi iz treće zemlje jednak ili veći od 40 milijardi eura, odnosno iznos računovodstvene imovine u Republici Hrvatskoj je jednak ili veći od 10 milijardi eura ili ako imovina i potencijalne obveze iskazane u njezinim revidiranim izvještajima prelaze 5% ukupne imovine i potencijalnih obveza svih kreditnih institucija u Republici Hrvatskoj.</w:t>
      </w:r>
    </w:p>
    <w:p w14:paraId="6D5CA6AC" w14:textId="77777777" w:rsidR="00FF2A22" w:rsidRPr="00FF2A22" w:rsidRDefault="00FF2A22" w:rsidP="009755D6">
      <w:pPr>
        <w:spacing w:after="0"/>
        <w:jc w:val="both"/>
        <w:rPr>
          <w:rFonts w:ascii="Times New Roman" w:hAnsi="Times New Roman" w:cs="Times New Roman"/>
          <w:color w:val="000000"/>
          <w:sz w:val="24"/>
          <w:szCs w:val="24"/>
        </w:rPr>
      </w:pPr>
    </w:p>
    <w:p w14:paraId="1672FFB6" w14:textId="77777777" w:rsidR="00FF2A22" w:rsidRPr="00FF2A22" w:rsidRDefault="00FF2A22" w:rsidP="009755D6">
      <w:pPr>
        <w:spacing w:after="0"/>
        <w:jc w:val="both"/>
        <w:rPr>
          <w:rFonts w:ascii="Times New Roman" w:eastAsia="Times New Roman" w:hAnsi="Times New Roman" w:cs="Times New Roman"/>
          <w:b/>
          <w:sz w:val="24"/>
          <w:szCs w:val="24"/>
          <w:lang w:eastAsia="hr-HR"/>
        </w:rPr>
      </w:pPr>
      <w:r w:rsidRPr="00FF2A22">
        <w:rPr>
          <w:rFonts w:ascii="Times New Roman" w:hAnsi="Times New Roman" w:cs="Times New Roman"/>
          <w:color w:val="000000"/>
          <w:sz w:val="24"/>
          <w:szCs w:val="24"/>
        </w:rPr>
        <w:t>Financijski holdinzi i mješoviti financijski holdinzi koji su matična društva bankovnih grupa i dalje prema Prijedlogu zakona podliježu mehanizmu identifikacije i odobrenja uvedenom CRD-om V. Tim se mehanizmom nadležnim tijelima omogućuje da određene financijske holdinge i mješovite financijske holdinge izravno obuhvate područjem primjene svojeg nadzora i nadzornih ovlasti na temelju CRD-a IV i CRR-a kako bi se osigurala usklađenost na konsolidiranoj osnovi. U skladu s time, Hrvatska narodna banka ima</w:t>
      </w:r>
      <w:r w:rsidRPr="00FF2A22">
        <w:rPr>
          <w:rFonts w:ascii="Times New Roman" w:eastAsia="Times New Roman" w:hAnsi="Times New Roman" w:cs="Times New Roman"/>
          <w:color w:val="000000"/>
          <w:sz w:val="24"/>
          <w:szCs w:val="24"/>
        </w:rPr>
        <w:t xml:space="preserve"> punu ovlast </w:t>
      </w:r>
      <w:r w:rsidRPr="00FF2A22">
        <w:rPr>
          <w:rFonts w:ascii="Times New Roman" w:hAnsi="Times New Roman" w:cs="Times New Roman"/>
          <w:color w:val="000000"/>
          <w:sz w:val="24"/>
          <w:szCs w:val="24"/>
        </w:rPr>
        <w:t>nadzora nad</w:t>
      </w:r>
      <w:r w:rsidRPr="00FF2A22">
        <w:rPr>
          <w:rFonts w:ascii="Times New Roman" w:eastAsia="Times New Roman" w:hAnsi="Times New Roman" w:cs="Times New Roman"/>
          <w:color w:val="000000"/>
          <w:sz w:val="24"/>
          <w:szCs w:val="24"/>
        </w:rPr>
        <w:t xml:space="preserve"> </w:t>
      </w:r>
      <w:r w:rsidRPr="00FF2A22">
        <w:rPr>
          <w:rFonts w:ascii="Times New Roman" w:hAnsi="Times New Roman" w:cs="Times New Roman"/>
          <w:color w:val="000000"/>
          <w:sz w:val="24"/>
          <w:szCs w:val="24"/>
        </w:rPr>
        <w:t>kreditnim institucijama sa sjedištem u Republici Hrvatskoj</w:t>
      </w:r>
      <w:r w:rsidRPr="00FF2A22">
        <w:rPr>
          <w:rFonts w:ascii="Times New Roman" w:eastAsia="Times New Roman" w:hAnsi="Times New Roman" w:cs="Times New Roman"/>
          <w:color w:val="000000"/>
          <w:sz w:val="24"/>
          <w:szCs w:val="24"/>
        </w:rPr>
        <w:t xml:space="preserve"> i financijskim holdingom odnosno mješovitim financijskim ho</w:t>
      </w:r>
      <w:r w:rsidRPr="00FF2A22">
        <w:rPr>
          <w:rFonts w:ascii="Times New Roman" w:hAnsi="Times New Roman" w:cs="Times New Roman"/>
          <w:color w:val="000000"/>
          <w:sz w:val="24"/>
          <w:szCs w:val="24"/>
        </w:rPr>
        <w:t>ldingom koji je dobio odobrenje sukladno Prijedlogu zakona. Hrvatska narodna banka</w:t>
      </w:r>
      <w:r w:rsidRPr="00FF2A22">
        <w:rPr>
          <w:rFonts w:ascii="Times New Roman" w:eastAsia="Times New Roman" w:hAnsi="Times New Roman" w:cs="Times New Roman"/>
          <w:sz w:val="24"/>
          <w:szCs w:val="24"/>
          <w:lang w:eastAsia="hr-HR"/>
        </w:rPr>
        <w:t xml:space="preserve"> provodi ovlast supervizije samostalno, u suradnji s drugim nadležnim tijelima, prijenosom obavljanja zadataka na druga tijela i osobe (pod odgovornošću Hrvatske narodne banke) i podnošenjem prijava i zahtjeva pravosudnim i drugim nadležnim tijelima. </w:t>
      </w:r>
    </w:p>
    <w:p w14:paraId="54C899E5" w14:textId="77777777" w:rsidR="00FF2A22" w:rsidRPr="00FF2A22" w:rsidRDefault="00FF2A22" w:rsidP="009755D6">
      <w:pPr>
        <w:spacing w:after="0"/>
        <w:jc w:val="both"/>
        <w:rPr>
          <w:rFonts w:ascii="Times New Roman" w:eastAsia="Times New Roman" w:hAnsi="Times New Roman" w:cs="Times New Roman"/>
          <w:sz w:val="24"/>
          <w:szCs w:val="24"/>
          <w:lang w:eastAsia="hr-HR"/>
        </w:rPr>
      </w:pPr>
    </w:p>
    <w:p w14:paraId="2EC4C98C" w14:textId="77777777" w:rsidR="00FF2A22" w:rsidRPr="00FF2A22" w:rsidRDefault="00FF2A22" w:rsidP="009755D6">
      <w:pPr>
        <w:spacing w:after="0"/>
        <w:jc w:val="both"/>
        <w:rPr>
          <w:rFonts w:ascii="Times New Roman" w:eastAsia="Times New Roman" w:hAnsi="Times New Roman" w:cs="Times New Roman"/>
          <w:sz w:val="24"/>
          <w:szCs w:val="24"/>
          <w:lang w:eastAsia="hr-HR"/>
        </w:rPr>
      </w:pPr>
      <w:r w:rsidRPr="00FF2A22">
        <w:rPr>
          <w:rFonts w:ascii="Times New Roman" w:eastAsia="Times New Roman" w:hAnsi="Times New Roman" w:cs="Times New Roman"/>
          <w:sz w:val="24"/>
          <w:szCs w:val="24"/>
          <w:lang w:eastAsia="hr-HR"/>
        </w:rPr>
        <w:t>U vezi sa stjecanjem ili prodajom značajnog poslovnog udjela, CRD-om VI postavljen je zahtjev prema</w:t>
      </w:r>
      <w:r w:rsidRPr="00FF2A22">
        <w:rPr>
          <w:rFonts w:ascii="Times New Roman" w:hAnsi="Times New Roman" w:cs="Times New Roman"/>
          <w:color w:val="000000"/>
          <w:sz w:val="24"/>
          <w:szCs w:val="24"/>
          <w:shd w:val="clear" w:color="auto" w:fill="FFFFFF"/>
        </w:rPr>
        <w:t xml:space="preserve"> kreditnim institucijama, financijskim holdinzima i mješoviti financijskim holdinzima (u daljnjem tekstu: nadzirani subjekti) da obavijeste nadležna nadzorna tijela o svakoj statusnoj promjeni, što podrazumijeva stjecanje značajnih udjela u subjektima financijskog ili nefinancijskog sektora, odnosno prijenos imovine i obveza na te subjekte te postupke spajanja odnosno pripajanja i podjele u koje su nadzirani subjekti uključeni. Navedene statusne promjene smatraju se značajnim operacijama koje bi mogle pobuditi sumnju u bonitetni profil nadziranog subjekta ili moguće aktivnosti pranja novca ili financiranja terorizma. Nadalje, nadležna tijela trebala bi imati ovlasti intervenirati u slučajevima stjecanja značajnih udjela, spajanja odnosno pripajanja ili podjela. </w:t>
      </w:r>
      <w:r w:rsidRPr="00FF2A22">
        <w:rPr>
          <w:rFonts w:ascii="Times New Roman" w:eastAsia="Times New Roman" w:hAnsi="Times New Roman" w:cs="Times New Roman"/>
          <w:sz w:val="24"/>
          <w:szCs w:val="24"/>
          <w:lang w:eastAsia="hr-HR"/>
        </w:rPr>
        <w:t xml:space="preserve">Prijedlog zakona slijedi odredbe CRD-a VI i propisuje potrebu izdavanja </w:t>
      </w:r>
      <w:r w:rsidRPr="00FF2A22">
        <w:rPr>
          <w:rFonts w:ascii="Times New Roman" w:eastAsia="Times New Roman" w:hAnsi="Times New Roman" w:cs="Times New Roman"/>
          <w:sz w:val="24"/>
          <w:szCs w:val="24"/>
          <w:lang w:val="pl-PL" w:eastAsia="hr-HR"/>
        </w:rPr>
        <w:t xml:space="preserve">odobrenja nadziranim subjektima za </w:t>
      </w:r>
      <w:r w:rsidRPr="00FF2A22">
        <w:rPr>
          <w:rFonts w:ascii="Times New Roman" w:eastAsia="Times New Roman" w:hAnsi="Times New Roman" w:cs="Times New Roman"/>
          <w:bCs/>
          <w:sz w:val="24"/>
          <w:szCs w:val="24"/>
          <w:lang w:val="pl-PL" w:eastAsia="hr-HR"/>
        </w:rPr>
        <w:t>provedbu opisanih statusnih promjena.</w:t>
      </w:r>
      <w:r w:rsidRPr="00FF2A22">
        <w:rPr>
          <w:rFonts w:ascii="Times New Roman" w:eastAsia="Times New Roman" w:hAnsi="Times New Roman" w:cs="Times New Roman"/>
          <w:sz w:val="24"/>
          <w:szCs w:val="24"/>
          <w:lang w:eastAsia="hr-HR"/>
        </w:rPr>
        <w:t xml:space="preserve"> U skladu s navedenim, Hrvatska narodna banka će u roku od 10 radnih dana od dana zaprimanja zahtjeva za odobrenje statusne promjene izdati nadziranom subjektu, podnositelju zahtjeva pisanu potvrdu o zaprimanju zahtjeva u kojoj će utvrditi je li zahtjev uredan. Postupak odlučivanja o zahtjevu ne može biti duži od šest mjeseci. Ako statusna promjena uključuje isključivo financijske sudionike članove iste grupe, rok za provođenje postupka odlučivanja o zahtjevu ne može biti duži od 60 radnih dana od dana izdavanja potvrde i ako Hrvatska narodna banka u tom roku ne odluči o zahtjevu, smatra se da je odobrenje izdano. Obrazloženu odluku o zahtjevu za odobrenje statusne promjene dostavit će podnositelju zahtjeva u roku od dva radna dana od dana donošenja, a u odluci kojom daje odobrenje za statusnu promjenu Hrvatska narodna banka može odrediti rok u kojem se statusna promjena mora provesti.</w:t>
      </w:r>
    </w:p>
    <w:p w14:paraId="4E74D427" w14:textId="77777777" w:rsidR="00FF2A22" w:rsidRPr="00FF2A22" w:rsidRDefault="00FF2A22" w:rsidP="009755D6">
      <w:pPr>
        <w:spacing w:after="0"/>
        <w:jc w:val="both"/>
        <w:rPr>
          <w:rFonts w:ascii="Times New Roman" w:eastAsia="Times New Roman" w:hAnsi="Times New Roman" w:cs="Times New Roman"/>
          <w:sz w:val="24"/>
          <w:szCs w:val="24"/>
          <w:lang w:eastAsia="hr-HR"/>
        </w:rPr>
      </w:pPr>
    </w:p>
    <w:p w14:paraId="72FBC344" w14:textId="77777777" w:rsidR="00FF2A22" w:rsidRPr="00FF2A22" w:rsidRDefault="00FF2A22" w:rsidP="009755D6">
      <w:pPr>
        <w:spacing w:after="0"/>
        <w:jc w:val="both"/>
        <w:rPr>
          <w:rFonts w:ascii="Times New Roman" w:hAnsi="Times New Roman" w:cs="Times New Roman"/>
          <w:b/>
          <w:color w:val="000000"/>
          <w:sz w:val="24"/>
          <w:szCs w:val="24"/>
          <w:shd w:val="clear" w:color="auto" w:fill="FFFFFF"/>
        </w:rPr>
      </w:pPr>
      <w:r w:rsidRPr="00FF2A22">
        <w:rPr>
          <w:rFonts w:ascii="Times New Roman" w:eastAsia="Times New Roman" w:hAnsi="Times New Roman" w:cs="Times New Roman"/>
          <w:sz w:val="24"/>
          <w:szCs w:val="24"/>
          <w:lang w:eastAsia="hr-HR"/>
        </w:rPr>
        <w:t xml:space="preserve">Postojeći regulatorni okvir ne </w:t>
      </w:r>
      <w:r w:rsidRPr="00FF2A22">
        <w:rPr>
          <w:rFonts w:ascii="Times New Roman" w:hAnsi="Times New Roman" w:cs="Times New Roman"/>
          <w:color w:val="000000"/>
          <w:sz w:val="24"/>
          <w:szCs w:val="24"/>
          <w:shd w:val="clear" w:color="auto" w:fill="FFFFFF"/>
        </w:rPr>
        <w:t>osigurava pravodobnu procjenu primjerenosti članova upravljačkog tijela</w:t>
      </w:r>
      <w:r w:rsidRPr="00FF2A22">
        <w:rPr>
          <w:rFonts w:ascii="Times New Roman" w:eastAsia="Times New Roman" w:hAnsi="Times New Roman" w:cs="Times New Roman"/>
          <w:sz w:val="24"/>
          <w:szCs w:val="24"/>
          <w:lang w:eastAsia="hr-HR"/>
        </w:rPr>
        <w:t xml:space="preserve"> nadziranih subjekata te su </w:t>
      </w:r>
      <w:r w:rsidRPr="00FF2A22">
        <w:rPr>
          <w:rFonts w:ascii="Times New Roman" w:hAnsi="Times New Roman" w:cs="Times New Roman"/>
          <w:color w:val="000000"/>
          <w:sz w:val="24"/>
          <w:szCs w:val="24"/>
          <w:shd w:val="clear" w:color="auto" w:fill="FFFFFF"/>
        </w:rPr>
        <w:t xml:space="preserve">prekogranične institucije u tom pogledu suočene s različitim nacionalnim pravilima i postupcima, stoga je u skladu s CRD-om VI Prijedlogom zakona uspostavljen jedinstveni okvir za procjenu primjerenosti kojim će se osigurati konsolidacija nadzora, omogućiti povjerenje među nadležnim tijelima i pružiti veća pravna sigurnost institucijama. </w:t>
      </w:r>
    </w:p>
    <w:p w14:paraId="3F7F0582" w14:textId="49394EC4" w:rsidR="00FF2A22" w:rsidRPr="00FF2A22" w:rsidRDefault="00FF2A22" w:rsidP="00605A76">
      <w:pPr>
        <w:spacing w:after="0"/>
        <w:jc w:val="both"/>
        <w:rPr>
          <w:rFonts w:ascii="Times New Roman" w:hAnsi="Times New Roman" w:cs="Times New Roman"/>
          <w:b/>
          <w:color w:val="000000"/>
          <w:sz w:val="24"/>
          <w:szCs w:val="24"/>
          <w:shd w:val="clear" w:color="auto" w:fill="FFFFFF"/>
        </w:rPr>
      </w:pPr>
    </w:p>
    <w:p w14:paraId="0703252C" w14:textId="77777777" w:rsidR="00FF2A22" w:rsidRPr="00FF2A22" w:rsidRDefault="00FF2A22" w:rsidP="00DB6F95">
      <w:pPr>
        <w:spacing w:after="0"/>
        <w:jc w:val="both"/>
        <w:rPr>
          <w:rFonts w:ascii="Times New Roman" w:hAnsi="Times New Roman" w:cs="Times New Roman"/>
          <w:sz w:val="24"/>
          <w:szCs w:val="24"/>
        </w:rPr>
      </w:pPr>
      <w:r w:rsidRPr="00FF2A22">
        <w:rPr>
          <w:rFonts w:ascii="Times New Roman" w:hAnsi="Times New Roman" w:cs="Times New Roman"/>
          <w:sz w:val="24"/>
          <w:szCs w:val="24"/>
        </w:rPr>
        <w:t xml:space="preserve">Prijedlog zakona uvodi određene nove definicije te u sustavu upravljanja sukladno CRD-u VI precizira značenje i ulogu: </w:t>
      </w:r>
      <w:r w:rsidRPr="00FF2A22">
        <w:rPr>
          <w:rFonts w:ascii="Times New Roman" w:hAnsi="Times New Roman" w:cs="Times New Roman"/>
          <w:bCs/>
          <w:sz w:val="24"/>
          <w:szCs w:val="24"/>
        </w:rPr>
        <w:t>kontrolnih funkcija, višeg rukovodstva,</w:t>
      </w:r>
      <w:r w:rsidRPr="00FF2A22">
        <w:rPr>
          <w:rFonts w:ascii="Times New Roman" w:hAnsi="Times New Roman" w:cs="Times New Roman"/>
          <w:sz w:val="24"/>
          <w:szCs w:val="24"/>
        </w:rPr>
        <w:t xml:space="preserve"> upravljačkog tijela, </w:t>
      </w:r>
      <w:r w:rsidRPr="00FF2A22">
        <w:rPr>
          <w:rFonts w:ascii="Times New Roman" w:hAnsi="Times New Roman" w:cs="Times New Roman"/>
          <w:bCs/>
          <w:sz w:val="24"/>
          <w:szCs w:val="24"/>
        </w:rPr>
        <w:t xml:space="preserve">upravljačkog tijela u nadzornoj funkciji, upravljačkog tijela u upravljačkoj funkciji, voditelja </w:t>
      </w:r>
      <w:r w:rsidRPr="00FF2A22">
        <w:rPr>
          <w:rFonts w:ascii="Times New Roman" w:hAnsi="Times New Roman" w:cs="Times New Roman"/>
          <w:bCs/>
          <w:sz w:val="24"/>
          <w:szCs w:val="24"/>
        </w:rPr>
        <w:lastRenderedPageBreak/>
        <w:t>internih kontrolnih funkcija.</w:t>
      </w:r>
      <w:r w:rsidRPr="00FF2A22">
        <w:rPr>
          <w:rFonts w:ascii="Times New Roman" w:hAnsi="Times New Roman" w:cs="Times New Roman"/>
          <w:sz w:val="24"/>
          <w:szCs w:val="24"/>
        </w:rPr>
        <w:t xml:space="preserve"> </w:t>
      </w:r>
      <w:r w:rsidRPr="00FF2A22">
        <w:rPr>
          <w:rFonts w:ascii="Times New Roman" w:hAnsi="Times New Roman" w:cs="Times New Roman"/>
          <w:bCs/>
          <w:sz w:val="24"/>
          <w:szCs w:val="24"/>
        </w:rPr>
        <w:t xml:space="preserve">Više rukovodstvo </w:t>
      </w:r>
      <w:r w:rsidRPr="00FF2A22">
        <w:rPr>
          <w:rFonts w:ascii="Times New Roman" w:hAnsi="Times New Roman" w:cs="Times New Roman"/>
          <w:sz w:val="24"/>
          <w:szCs w:val="24"/>
        </w:rPr>
        <w:t xml:space="preserve">su fizičke osobe koje obavljaju izvršne funkcije unutar kreditne institucije i izravno su odgovorne upravljačkom tijelu, ali nisu članovi tog tijela, te koje su odgovorne za svakodnevno upravljanje kreditnom institucijom pod vodstvom upravljačkog tijela. </w:t>
      </w:r>
      <w:r w:rsidRPr="00FF2A22">
        <w:rPr>
          <w:rFonts w:ascii="Times New Roman" w:hAnsi="Times New Roman" w:cs="Times New Roman"/>
          <w:bCs/>
          <w:sz w:val="24"/>
          <w:szCs w:val="24"/>
        </w:rPr>
        <w:t xml:space="preserve">Načelo proporcionalnosti </w:t>
      </w:r>
      <w:r w:rsidRPr="00FF2A22">
        <w:rPr>
          <w:rFonts w:ascii="Times New Roman" w:hAnsi="Times New Roman" w:cs="Times New Roman"/>
          <w:sz w:val="24"/>
          <w:szCs w:val="24"/>
        </w:rPr>
        <w:t>se veže za definiciju „</w:t>
      </w:r>
      <w:r w:rsidRPr="00FF2A22">
        <w:rPr>
          <w:rFonts w:ascii="Times New Roman" w:hAnsi="Times New Roman" w:cs="Times New Roman"/>
          <w:bCs/>
          <w:sz w:val="24"/>
          <w:szCs w:val="24"/>
        </w:rPr>
        <w:t>male i jednostavne kreditne institucije“</w:t>
      </w:r>
      <w:r w:rsidRPr="00FF2A22">
        <w:rPr>
          <w:rFonts w:ascii="Times New Roman" w:hAnsi="Times New Roman" w:cs="Times New Roman"/>
          <w:sz w:val="24"/>
          <w:szCs w:val="24"/>
        </w:rPr>
        <w:t xml:space="preserve"> koja iznimno može objediniti funkciju praćenja usklađenosti i funkciju upravljanja rizicima, te nije dužna imenovati voditelja funkcije upravljanja rizicima i funkcije usklađenosti, već za obavljanje tih poslova može odrediti drugu osobu na višem položaju (uključujući i člana uprave). </w:t>
      </w:r>
    </w:p>
    <w:p w14:paraId="1EB5AD67" w14:textId="77777777" w:rsidR="00FF2A22" w:rsidRPr="00FF2A22" w:rsidRDefault="00FF2A22" w:rsidP="009755D6">
      <w:pPr>
        <w:spacing w:after="0"/>
        <w:jc w:val="both"/>
        <w:rPr>
          <w:rFonts w:ascii="Times New Roman" w:hAnsi="Times New Roman" w:cs="Times New Roman"/>
          <w:color w:val="000000"/>
          <w:sz w:val="24"/>
          <w:szCs w:val="24"/>
          <w:shd w:val="clear" w:color="auto" w:fill="FFFFFF"/>
        </w:rPr>
      </w:pPr>
    </w:p>
    <w:p w14:paraId="3ACA0689" w14:textId="77777777" w:rsidR="00FF2A22" w:rsidRPr="00FF2A22" w:rsidRDefault="00FF2A22" w:rsidP="009755D6">
      <w:pPr>
        <w:spacing w:after="0"/>
        <w:jc w:val="both"/>
        <w:rPr>
          <w:rFonts w:ascii="Times New Roman" w:hAnsi="Times New Roman" w:cs="Times New Roman"/>
          <w:sz w:val="24"/>
          <w:szCs w:val="24"/>
        </w:rPr>
      </w:pPr>
      <w:r w:rsidRPr="00FF2A22">
        <w:rPr>
          <w:rFonts w:ascii="Times New Roman" w:hAnsi="Times New Roman" w:cs="Times New Roman"/>
          <w:color w:val="000000"/>
          <w:sz w:val="24"/>
          <w:szCs w:val="24"/>
          <w:shd w:val="clear" w:color="auto" w:fill="FFFFFF"/>
        </w:rPr>
        <w:t xml:space="preserve">S obzirom na to da imaju primarnu odgovornost za procjenu primjerenosti svakog člana svojeg upravljačkog tijela, kreditne institucije morat će provesti početnu procjenu njihove primjerenosti. </w:t>
      </w:r>
      <w:r w:rsidRPr="00FF2A22">
        <w:rPr>
          <w:rFonts w:ascii="Times New Roman" w:hAnsi="Times New Roman" w:cs="Times New Roman"/>
          <w:sz w:val="24"/>
          <w:szCs w:val="24"/>
        </w:rPr>
        <w:t xml:space="preserve">Članom </w:t>
      </w:r>
      <w:r w:rsidRPr="00FF2A22">
        <w:rPr>
          <w:rFonts w:ascii="Times New Roman" w:hAnsi="Times New Roman" w:cs="Times New Roman"/>
          <w:color w:val="000000"/>
          <w:sz w:val="24"/>
          <w:szCs w:val="24"/>
          <w:shd w:val="clear" w:color="auto" w:fill="FFFFFF"/>
        </w:rPr>
        <w:t>upravljačkog tijela</w:t>
      </w:r>
      <w:r w:rsidRPr="00FF2A22">
        <w:rPr>
          <w:rFonts w:ascii="Times New Roman" w:hAnsi="Times New Roman" w:cs="Times New Roman"/>
          <w:sz w:val="24"/>
          <w:szCs w:val="24"/>
        </w:rPr>
        <w:t xml:space="preserve"> kreditne institucije može biti imenovana samo osoba koja je dobila prethodnu suglasnost Hrvatske narodne banke za obavljanje takve funkcije. </w:t>
      </w:r>
      <w:r w:rsidRPr="00FF2A22">
        <w:rPr>
          <w:rFonts w:ascii="Times New Roman" w:hAnsi="Times New Roman" w:cs="Times New Roman"/>
          <w:color w:val="000000"/>
          <w:sz w:val="24"/>
          <w:szCs w:val="24"/>
        </w:rPr>
        <w:t xml:space="preserve">Svrha je procjene primjerenosti članova upravljačkih tijela osigurati da ti članovi imaju odgovarajuća stručna znanja, sposobnost i iskustvo </w:t>
      </w:r>
      <w:r w:rsidRPr="00FF2A22">
        <w:rPr>
          <w:rFonts w:ascii="Times New Roman" w:hAnsi="Times New Roman" w:cs="Times New Roman"/>
          <w:sz w:val="24"/>
          <w:szCs w:val="24"/>
        </w:rPr>
        <w:t xml:space="preserve">za kvalitetno obavljanje posla </w:t>
      </w:r>
      <w:r w:rsidRPr="00FF2A22">
        <w:rPr>
          <w:rFonts w:ascii="Times New Roman" w:hAnsi="Times New Roman" w:cs="Times New Roman"/>
          <w:color w:val="000000"/>
          <w:sz w:val="24"/>
          <w:szCs w:val="24"/>
        </w:rPr>
        <w:t xml:space="preserve">te da ih odlikuje dobar ugled, poštenje i savjesnost. Ako kreditna institucija na temelju provedene procjene primjerenosti zaključi </w:t>
      </w:r>
      <w:r w:rsidRPr="00FF2A22">
        <w:rPr>
          <w:rFonts w:ascii="Times New Roman" w:hAnsi="Times New Roman" w:cs="Times New Roman"/>
          <w:color w:val="000000"/>
          <w:sz w:val="24"/>
          <w:szCs w:val="24"/>
          <w:shd w:val="clear" w:color="auto" w:fill="FFFFFF"/>
        </w:rPr>
        <w:t xml:space="preserve">da član ili potencijalni član upravljačkog tijela ne ispunjava zahtjeve u pogledu primjerenosti, dužna je poduzeti odgovarajuće mjere. </w:t>
      </w:r>
    </w:p>
    <w:p w14:paraId="73697F7F" w14:textId="77777777" w:rsidR="00FF2A22" w:rsidRPr="00FF2A22" w:rsidRDefault="00FF2A22" w:rsidP="009755D6">
      <w:pPr>
        <w:spacing w:after="0"/>
        <w:jc w:val="both"/>
        <w:rPr>
          <w:rFonts w:ascii="Times New Roman" w:hAnsi="Times New Roman" w:cs="Times New Roman"/>
          <w:color w:val="000000"/>
          <w:sz w:val="24"/>
          <w:szCs w:val="24"/>
          <w:shd w:val="clear" w:color="auto" w:fill="FFFFFF"/>
        </w:rPr>
      </w:pPr>
    </w:p>
    <w:p w14:paraId="314D2126" w14:textId="77777777" w:rsidR="00FF2A22" w:rsidRPr="00FF2A22" w:rsidRDefault="00FF2A22" w:rsidP="009755D6">
      <w:pPr>
        <w:spacing w:after="0"/>
        <w:jc w:val="both"/>
        <w:rPr>
          <w:rFonts w:ascii="Times New Roman" w:hAnsi="Times New Roman" w:cs="Times New Roman"/>
          <w:sz w:val="24"/>
          <w:szCs w:val="24"/>
        </w:rPr>
      </w:pPr>
      <w:r w:rsidRPr="00FF2A22">
        <w:rPr>
          <w:rFonts w:ascii="Times New Roman" w:hAnsi="Times New Roman" w:cs="Times New Roman"/>
          <w:sz w:val="24"/>
          <w:szCs w:val="24"/>
        </w:rPr>
        <w:t xml:space="preserve">Kreditna institucija dužna je osigurati da nositelj ključne funkcije u svakom trenutku ispunjava uvjete primjerenosti te procjenjuje primjerenost nositelja ključnih funkcija prije njihova preuzimanja dužnosti, nakon čega je dužna nastaviti periodično procjenjivati njihovu primjerenost. </w:t>
      </w:r>
    </w:p>
    <w:p w14:paraId="76FD8BF0" w14:textId="77777777" w:rsidR="00FF2A22" w:rsidRPr="00FF2A22" w:rsidRDefault="00FF2A22" w:rsidP="009755D6">
      <w:pPr>
        <w:spacing w:after="0"/>
        <w:jc w:val="both"/>
        <w:rPr>
          <w:rFonts w:ascii="Times New Roman" w:hAnsi="Times New Roman" w:cs="Times New Roman"/>
          <w:color w:val="000000"/>
          <w:sz w:val="24"/>
          <w:szCs w:val="24"/>
          <w:shd w:val="clear" w:color="auto" w:fill="FFFFFF"/>
        </w:rPr>
      </w:pPr>
    </w:p>
    <w:p w14:paraId="77EE6DEB" w14:textId="77777777" w:rsidR="00FF2A22" w:rsidRPr="00FF2A22" w:rsidRDefault="00FF2A22" w:rsidP="009755D6">
      <w:pPr>
        <w:spacing w:after="0"/>
        <w:jc w:val="both"/>
        <w:rPr>
          <w:rFonts w:ascii="Times New Roman" w:eastAsia="Times New Roman" w:hAnsi="Times New Roman" w:cs="Times New Roman"/>
          <w:sz w:val="24"/>
          <w:szCs w:val="24"/>
          <w:lang w:eastAsia="hr-HR"/>
        </w:rPr>
      </w:pPr>
      <w:r w:rsidRPr="00FF2A22">
        <w:rPr>
          <w:rFonts w:ascii="Times New Roman" w:hAnsi="Times New Roman" w:cs="Times New Roman"/>
          <w:color w:val="000000"/>
          <w:sz w:val="24"/>
          <w:szCs w:val="24"/>
          <w:shd w:val="clear" w:color="auto" w:fill="FFFFFF"/>
        </w:rPr>
        <w:t xml:space="preserve">Sljedeći subjekti dužni su </w:t>
      </w:r>
      <w:r w:rsidRPr="00FF2A22">
        <w:rPr>
          <w:rFonts w:ascii="Times New Roman" w:hAnsi="Times New Roman" w:cs="Times New Roman"/>
          <w:bCs/>
          <w:color w:val="000000"/>
          <w:sz w:val="24"/>
          <w:szCs w:val="24"/>
          <w:shd w:val="clear" w:color="auto" w:fill="FFFFFF"/>
        </w:rPr>
        <w:t>u roku od tri dana</w:t>
      </w:r>
      <w:r w:rsidRPr="00FF2A22">
        <w:rPr>
          <w:rFonts w:ascii="Times New Roman" w:hAnsi="Times New Roman" w:cs="Times New Roman"/>
          <w:b/>
          <w:bCs/>
          <w:color w:val="000000"/>
          <w:sz w:val="24"/>
          <w:szCs w:val="24"/>
          <w:shd w:val="clear" w:color="auto" w:fill="FFFFFF"/>
        </w:rPr>
        <w:t xml:space="preserve"> </w:t>
      </w:r>
      <w:r w:rsidRPr="00FF2A22">
        <w:rPr>
          <w:rFonts w:ascii="Times New Roman" w:hAnsi="Times New Roman" w:cs="Times New Roman"/>
          <w:color w:val="000000"/>
          <w:sz w:val="24"/>
          <w:szCs w:val="24"/>
          <w:shd w:val="clear" w:color="auto" w:fill="FFFFFF"/>
        </w:rPr>
        <w:t xml:space="preserve">nakon imenovanja voditelja interne kontrolne funkcije i glavnog financijskog direktora </w:t>
      </w:r>
      <w:r w:rsidRPr="00FF2A22">
        <w:rPr>
          <w:rFonts w:ascii="Times New Roman" w:hAnsi="Times New Roman" w:cs="Times New Roman"/>
          <w:bCs/>
          <w:color w:val="000000"/>
          <w:sz w:val="24"/>
          <w:szCs w:val="24"/>
          <w:shd w:val="clear" w:color="auto" w:fill="FFFFFF"/>
        </w:rPr>
        <w:t xml:space="preserve">dostaviti </w:t>
      </w:r>
      <w:r w:rsidRPr="00FF2A22">
        <w:rPr>
          <w:rFonts w:ascii="Times New Roman" w:hAnsi="Times New Roman" w:cs="Times New Roman"/>
          <w:color w:val="000000"/>
          <w:sz w:val="24"/>
          <w:szCs w:val="24"/>
          <w:shd w:val="clear" w:color="auto" w:fill="FFFFFF"/>
        </w:rPr>
        <w:t xml:space="preserve">Hrvatskoj narodnoj banci </w:t>
      </w:r>
      <w:r w:rsidRPr="00FF2A22">
        <w:rPr>
          <w:rFonts w:ascii="Times New Roman" w:hAnsi="Times New Roman" w:cs="Times New Roman"/>
          <w:bCs/>
          <w:color w:val="000000"/>
          <w:sz w:val="24"/>
          <w:szCs w:val="24"/>
          <w:shd w:val="clear" w:color="auto" w:fill="FFFFFF"/>
        </w:rPr>
        <w:t xml:space="preserve">procjenu primjerenosti </w:t>
      </w:r>
      <w:r w:rsidRPr="00FF2A22">
        <w:rPr>
          <w:rFonts w:ascii="Times New Roman" w:hAnsi="Times New Roman" w:cs="Times New Roman"/>
          <w:color w:val="000000"/>
          <w:sz w:val="24"/>
          <w:szCs w:val="24"/>
          <w:shd w:val="clear" w:color="auto" w:fill="FFFFFF"/>
        </w:rPr>
        <w:t>zajedno s informacijama i dokumentacijom kojima dokazuju ispunjavanje uvjeta za njihovo imenovanje sukladno Prijedlogu zakona:</w:t>
      </w:r>
    </w:p>
    <w:p w14:paraId="10FBDAC4" w14:textId="77777777" w:rsidR="00FF2A22" w:rsidRPr="00FF2A22" w:rsidRDefault="00FF2A22" w:rsidP="00FF2A22">
      <w:pPr>
        <w:pStyle w:val="Odlomakpopisa"/>
        <w:numPr>
          <w:ilvl w:val="0"/>
          <w:numId w:val="50"/>
        </w:numPr>
        <w:spacing w:after="0" w:line="240" w:lineRule="auto"/>
        <w:jc w:val="both"/>
        <w:rPr>
          <w:rFonts w:ascii="Times New Roman" w:eastAsia="Times New Roman" w:hAnsi="Times New Roman" w:cs="Times New Roman"/>
          <w:sz w:val="24"/>
          <w:szCs w:val="24"/>
          <w:lang w:eastAsia="hr-HR"/>
        </w:rPr>
      </w:pPr>
      <w:r w:rsidRPr="00FF2A22">
        <w:rPr>
          <w:rFonts w:ascii="Times New Roman" w:hAnsi="Times New Roman" w:cs="Times New Roman"/>
          <w:sz w:val="24"/>
          <w:szCs w:val="24"/>
          <w:shd w:val="clear" w:color="auto" w:fill="FFFFFF"/>
        </w:rPr>
        <w:t>matična kreditna institucija u EU-u sa sjedištem u Republici Hrvatskoj koja se smatra velikom kreditnom institucijom</w:t>
      </w:r>
    </w:p>
    <w:p w14:paraId="29045790" w14:textId="77777777" w:rsidR="00FF2A22" w:rsidRPr="00FF2A22" w:rsidRDefault="00FF2A22" w:rsidP="00FF2A22">
      <w:pPr>
        <w:pStyle w:val="Odlomakpopisa"/>
        <w:numPr>
          <w:ilvl w:val="0"/>
          <w:numId w:val="50"/>
        </w:numPr>
        <w:spacing w:after="0" w:line="240" w:lineRule="auto"/>
        <w:jc w:val="both"/>
        <w:rPr>
          <w:rFonts w:ascii="Times New Roman" w:eastAsia="Times New Roman" w:hAnsi="Times New Roman" w:cs="Times New Roman"/>
          <w:sz w:val="24"/>
          <w:szCs w:val="24"/>
          <w:lang w:eastAsia="hr-HR"/>
        </w:rPr>
      </w:pPr>
      <w:r w:rsidRPr="00FF2A22">
        <w:rPr>
          <w:rFonts w:ascii="Times New Roman" w:hAnsi="Times New Roman" w:cs="Times New Roman"/>
          <w:sz w:val="24"/>
          <w:szCs w:val="24"/>
          <w:shd w:val="clear" w:color="auto" w:fill="FFFFFF"/>
        </w:rPr>
        <w:t>matična kreditna institucija u Republici Hrvatskoj koja se smatra velikom kreditnom institucijom</w:t>
      </w:r>
    </w:p>
    <w:p w14:paraId="269FF84B" w14:textId="77777777" w:rsidR="00FF2A22" w:rsidRPr="00FF2A22" w:rsidRDefault="00FF2A22" w:rsidP="00FF2A22">
      <w:pPr>
        <w:pStyle w:val="Odlomakpopisa"/>
        <w:numPr>
          <w:ilvl w:val="0"/>
          <w:numId w:val="50"/>
        </w:numPr>
        <w:spacing w:after="0" w:line="240" w:lineRule="auto"/>
        <w:jc w:val="both"/>
        <w:rPr>
          <w:rFonts w:ascii="Times New Roman" w:hAnsi="Times New Roman" w:cs="Times New Roman"/>
          <w:sz w:val="24"/>
          <w:szCs w:val="24"/>
          <w:shd w:val="clear" w:color="auto" w:fill="FFFFFF"/>
        </w:rPr>
      </w:pPr>
      <w:r w:rsidRPr="00FF2A22">
        <w:rPr>
          <w:rFonts w:ascii="Times New Roman" w:hAnsi="Times New Roman" w:cs="Times New Roman"/>
          <w:sz w:val="24"/>
          <w:szCs w:val="24"/>
          <w:shd w:val="clear" w:color="auto" w:fill="FFFFFF"/>
        </w:rPr>
        <w:t>samostalna kreditna institucija u EU-u sa sjedištem u Republici Hrvatskoj koja se smatra velikom kreditnom institucijom</w:t>
      </w:r>
    </w:p>
    <w:p w14:paraId="62052BF0" w14:textId="77777777" w:rsidR="00FF2A22" w:rsidRPr="00FF2A22" w:rsidRDefault="00FF2A22" w:rsidP="00FF2A22">
      <w:pPr>
        <w:pStyle w:val="Odlomakpopisa"/>
        <w:numPr>
          <w:ilvl w:val="0"/>
          <w:numId w:val="50"/>
        </w:numPr>
        <w:spacing w:after="0" w:line="240" w:lineRule="auto"/>
        <w:jc w:val="both"/>
        <w:rPr>
          <w:rFonts w:ascii="Times New Roman" w:eastAsia="Times New Roman" w:hAnsi="Times New Roman" w:cs="Times New Roman"/>
          <w:sz w:val="24"/>
          <w:szCs w:val="24"/>
          <w:lang w:eastAsia="hr-HR"/>
        </w:rPr>
      </w:pPr>
      <w:r w:rsidRPr="00FF2A22">
        <w:rPr>
          <w:rFonts w:ascii="Times New Roman" w:hAnsi="Times New Roman" w:cs="Times New Roman"/>
          <w:sz w:val="24"/>
          <w:szCs w:val="24"/>
          <w:shd w:val="clear" w:color="auto" w:fill="FFFFFF"/>
        </w:rPr>
        <w:t>veliko društvo kći, kako je definirano u članku 4. stavku 1. točki 147. CRR uredbe</w:t>
      </w:r>
    </w:p>
    <w:p w14:paraId="7B737618" w14:textId="33A65F6A" w:rsidR="00FF2A22" w:rsidRPr="00FF2A22" w:rsidRDefault="00FF2A22" w:rsidP="00FF2A22">
      <w:pPr>
        <w:pStyle w:val="Odlomakpopisa"/>
        <w:numPr>
          <w:ilvl w:val="0"/>
          <w:numId w:val="50"/>
        </w:numPr>
        <w:spacing w:after="0" w:line="240" w:lineRule="auto"/>
        <w:jc w:val="both"/>
        <w:rPr>
          <w:rFonts w:ascii="Times New Roman" w:eastAsia="Times New Roman" w:hAnsi="Times New Roman" w:cs="Times New Roman"/>
          <w:sz w:val="24"/>
          <w:szCs w:val="24"/>
          <w:lang w:eastAsia="hr-HR"/>
        </w:rPr>
      </w:pPr>
      <w:r w:rsidRPr="00FF2A22">
        <w:rPr>
          <w:rFonts w:ascii="Times New Roman" w:hAnsi="Times New Roman" w:cs="Times New Roman"/>
          <w:sz w:val="24"/>
          <w:szCs w:val="24"/>
          <w:shd w:val="clear" w:color="auto" w:fill="FFFFFF"/>
        </w:rPr>
        <w:t xml:space="preserve">matični financijski holding u Republici Hrvatskoj, matični mješoviti financijski holding u Republici Hrvatskoj, matični financijski holding </w:t>
      </w:r>
      <w:r w:rsidR="00C9531D">
        <w:rPr>
          <w:rFonts w:ascii="Times New Roman" w:hAnsi="Times New Roman" w:cs="Times New Roman"/>
          <w:sz w:val="24"/>
          <w:szCs w:val="24"/>
          <w:shd w:val="clear" w:color="auto" w:fill="FFFFFF"/>
        </w:rPr>
        <w:t>iz</w:t>
      </w:r>
      <w:r w:rsidR="00C9531D" w:rsidRPr="00FF2A22">
        <w:rPr>
          <w:rFonts w:ascii="Times New Roman" w:hAnsi="Times New Roman" w:cs="Times New Roman"/>
          <w:sz w:val="24"/>
          <w:szCs w:val="24"/>
          <w:shd w:val="clear" w:color="auto" w:fill="FFFFFF"/>
        </w:rPr>
        <w:t xml:space="preserve"> </w:t>
      </w:r>
      <w:r w:rsidRPr="00FF2A22">
        <w:rPr>
          <w:rFonts w:ascii="Times New Roman" w:hAnsi="Times New Roman" w:cs="Times New Roman"/>
          <w:sz w:val="24"/>
          <w:szCs w:val="24"/>
          <w:shd w:val="clear" w:color="auto" w:fill="FFFFFF"/>
        </w:rPr>
        <w:t xml:space="preserve">EU-u sa sjedištem u Republici Hrvatskoj i matični mješoviti financijski holding </w:t>
      </w:r>
      <w:r w:rsidR="00C9531D">
        <w:rPr>
          <w:rFonts w:ascii="Times New Roman" w:hAnsi="Times New Roman" w:cs="Times New Roman"/>
          <w:sz w:val="24"/>
          <w:szCs w:val="24"/>
          <w:shd w:val="clear" w:color="auto" w:fill="FFFFFF"/>
        </w:rPr>
        <w:t>iz</w:t>
      </w:r>
      <w:r w:rsidR="00C9531D" w:rsidRPr="00FF2A22">
        <w:rPr>
          <w:rFonts w:ascii="Times New Roman" w:hAnsi="Times New Roman" w:cs="Times New Roman"/>
          <w:sz w:val="24"/>
          <w:szCs w:val="24"/>
          <w:shd w:val="clear" w:color="auto" w:fill="FFFFFF"/>
        </w:rPr>
        <w:t xml:space="preserve"> </w:t>
      </w:r>
      <w:r w:rsidRPr="00FF2A22">
        <w:rPr>
          <w:rFonts w:ascii="Times New Roman" w:hAnsi="Times New Roman" w:cs="Times New Roman"/>
          <w:sz w:val="24"/>
          <w:szCs w:val="24"/>
          <w:shd w:val="clear" w:color="auto" w:fill="FFFFFF"/>
        </w:rPr>
        <w:t>EU-</w:t>
      </w:r>
      <w:r w:rsidR="00C9531D">
        <w:rPr>
          <w:rFonts w:ascii="Times New Roman" w:hAnsi="Times New Roman" w:cs="Times New Roman"/>
          <w:sz w:val="24"/>
          <w:szCs w:val="24"/>
          <w:shd w:val="clear" w:color="auto" w:fill="FFFFFF"/>
        </w:rPr>
        <w:t>a</w:t>
      </w:r>
      <w:r w:rsidR="00C9531D" w:rsidRPr="00FF2A22">
        <w:rPr>
          <w:rFonts w:ascii="Times New Roman" w:hAnsi="Times New Roman" w:cs="Times New Roman"/>
          <w:sz w:val="24"/>
          <w:szCs w:val="24"/>
          <w:shd w:val="clear" w:color="auto" w:fill="FFFFFF"/>
        </w:rPr>
        <w:t xml:space="preserve"> </w:t>
      </w:r>
      <w:r w:rsidRPr="00FF2A22">
        <w:rPr>
          <w:rFonts w:ascii="Times New Roman" w:hAnsi="Times New Roman" w:cs="Times New Roman"/>
          <w:sz w:val="24"/>
          <w:szCs w:val="24"/>
          <w:shd w:val="clear" w:color="auto" w:fill="FFFFFF"/>
        </w:rPr>
        <w:t>sa sjedištem u Republici Hrvatskoj koji unutar grupe ima veliku kreditnu instituciju (osim financijskih holdinga izuzetih od izdavanja odobrenja).</w:t>
      </w:r>
    </w:p>
    <w:p w14:paraId="178663BE" w14:textId="77777777" w:rsidR="00FF2A22" w:rsidRPr="00FF2A22" w:rsidRDefault="00FF2A22" w:rsidP="009755D6">
      <w:pPr>
        <w:spacing w:after="0"/>
        <w:jc w:val="both"/>
        <w:rPr>
          <w:rFonts w:ascii="Times New Roman" w:hAnsi="Times New Roman" w:cs="Times New Roman"/>
          <w:color w:val="000000"/>
          <w:sz w:val="24"/>
          <w:szCs w:val="24"/>
          <w:shd w:val="clear" w:color="auto" w:fill="FFFFFF"/>
        </w:rPr>
      </w:pPr>
    </w:p>
    <w:p w14:paraId="19AD2E97" w14:textId="77777777" w:rsidR="00FF2A22" w:rsidRPr="00FF2A22" w:rsidRDefault="00FF2A22" w:rsidP="009755D6">
      <w:pPr>
        <w:spacing w:after="0"/>
        <w:jc w:val="both"/>
        <w:rPr>
          <w:rFonts w:ascii="Times New Roman" w:eastAsia="Times New Roman" w:hAnsi="Times New Roman" w:cs="Times New Roman"/>
          <w:b/>
          <w:sz w:val="24"/>
          <w:szCs w:val="24"/>
          <w:lang w:eastAsia="hr-HR"/>
        </w:rPr>
      </w:pPr>
      <w:r w:rsidRPr="00FF2A22">
        <w:rPr>
          <w:rFonts w:ascii="Times New Roman" w:hAnsi="Times New Roman" w:cs="Times New Roman"/>
          <w:color w:val="000000"/>
          <w:sz w:val="24"/>
          <w:szCs w:val="24"/>
          <w:shd w:val="clear" w:color="auto" w:fill="FFFFFF"/>
        </w:rPr>
        <w:t xml:space="preserve">Ako Hrvatska narodna banka utvrdi da voditelj interne kontrolne funkcije ili glavni financijski direktor ne ispunjava propisane uvjete, može naložiti navedenom subjektu da tu osobu razriješi </w:t>
      </w:r>
      <w:r w:rsidRPr="00B93580">
        <w:rPr>
          <w:rFonts w:ascii="Times New Roman" w:hAnsi="Times New Roman" w:cs="Times New Roman"/>
          <w:color w:val="0D0D0D" w:themeColor="text1" w:themeTint="F2"/>
          <w:sz w:val="24"/>
          <w:szCs w:val="24"/>
          <w:shd w:val="clear" w:color="auto" w:fill="FFFFFF"/>
        </w:rPr>
        <w:t xml:space="preserve">dužnosti ili naložiti </w:t>
      </w:r>
      <w:r w:rsidRPr="00FF2A22">
        <w:rPr>
          <w:rFonts w:ascii="Times New Roman" w:hAnsi="Times New Roman" w:cs="Times New Roman"/>
          <w:color w:val="000000"/>
          <w:sz w:val="24"/>
          <w:szCs w:val="24"/>
          <w:shd w:val="clear" w:color="auto" w:fill="FFFFFF"/>
        </w:rPr>
        <w:t xml:space="preserve">navedenom subjektu da pravovremeno poduzme dodatne mjere potrebne kako bi se osiguralo da taj voditelj interne kontrolne funkcije ili glavni financijski direktor postane primjeren. </w:t>
      </w:r>
    </w:p>
    <w:p w14:paraId="23E12409" w14:textId="77777777" w:rsidR="00FF2A22" w:rsidRPr="00FF2A22" w:rsidRDefault="00FF2A22" w:rsidP="009755D6">
      <w:pPr>
        <w:spacing w:after="0"/>
        <w:jc w:val="both"/>
        <w:rPr>
          <w:rFonts w:ascii="Times New Roman" w:eastAsia="Times New Roman" w:hAnsi="Times New Roman" w:cs="Times New Roman"/>
          <w:b/>
          <w:sz w:val="24"/>
          <w:szCs w:val="24"/>
          <w:lang w:eastAsia="hr-HR"/>
        </w:rPr>
      </w:pPr>
    </w:p>
    <w:p w14:paraId="0F302432" w14:textId="77777777" w:rsidR="00FF2A22" w:rsidRPr="00FF2A22" w:rsidRDefault="00FF2A22" w:rsidP="009755D6">
      <w:pPr>
        <w:spacing w:after="0"/>
        <w:jc w:val="both"/>
        <w:rPr>
          <w:rFonts w:ascii="Times New Roman" w:hAnsi="Times New Roman" w:cs="Times New Roman"/>
          <w:b/>
          <w:sz w:val="24"/>
          <w:szCs w:val="24"/>
        </w:rPr>
      </w:pPr>
      <w:r w:rsidRPr="00FF2A22">
        <w:rPr>
          <w:rFonts w:ascii="Times New Roman" w:hAnsi="Times New Roman" w:cs="Times New Roman"/>
          <w:color w:val="000000"/>
          <w:sz w:val="24"/>
          <w:szCs w:val="24"/>
          <w:shd w:val="clear" w:color="auto" w:fill="FFFFFF"/>
        </w:rPr>
        <w:lastRenderedPageBreak/>
        <w:t xml:space="preserve">Navedeni subjekti trebaju osigurati ažurnost informacija o primjerenosti voditelja interne kontrolne funkcije i glavnog financijskog direktora te su dužni </w:t>
      </w:r>
      <w:r w:rsidRPr="00FF2A22">
        <w:rPr>
          <w:rFonts w:ascii="Times New Roman" w:hAnsi="Times New Roman" w:cs="Times New Roman"/>
          <w:sz w:val="24"/>
          <w:szCs w:val="24"/>
        </w:rPr>
        <w:t>čim saznaju za nove činjenice ili druge okolnosti koje bi mogle utjecati na njihovu primjerenost, provesti ponovnu procjenu primjerenost i o rezultatima te procjene bez odgode obavijestiti Hrvatsku narodnu banku.</w:t>
      </w:r>
    </w:p>
    <w:p w14:paraId="44E94B1C" w14:textId="77777777" w:rsidR="00FF2A22" w:rsidRPr="00FF2A22" w:rsidRDefault="00FF2A22" w:rsidP="009755D6">
      <w:pPr>
        <w:spacing w:after="0"/>
        <w:jc w:val="both"/>
        <w:rPr>
          <w:rFonts w:ascii="Times New Roman" w:hAnsi="Times New Roman" w:cs="Times New Roman"/>
          <w:sz w:val="24"/>
          <w:szCs w:val="24"/>
        </w:rPr>
      </w:pPr>
    </w:p>
    <w:p w14:paraId="44F34CCF" w14:textId="77777777" w:rsidR="00FF2A22" w:rsidRPr="00FF2A22" w:rsidRDefault="00FF2A22" w:rsidP="009755D6">
      <w:pPr>
        <w:spacing w:after="0"/>
        <w:jc w:val="both"/>
        <w:rPr>
          <w:rFonts w:ascii="Times New Roman" w:hAnsi="Times New Roman" w:cs="Times New Roman"/>
          <w:b/>
          <w:sz w:val="24"/>
          <w:szCs w:val="24"/>
        </w:rPr>
      </w:pPr>
      <w:r w:rsidRPr="00FF2A22">
        <w:rPr>
          <w:rFonts w:ascii="Times New Roman" w:hAnsi="Times New Roman" w:cs="Times New Roman"/>
          <w:sz w:val="24"/>
          <w:szCs w:val="24"/>
        </w:rPr>
        <w:t xml:space="preserve">Sukladno Prijedlogu zakona, </w:t>
      </w:r>
      <w:r w:rsidRPr="00FF2A22">
        <w:rPr>
          <w:rFonts w:ascii="Times New Roman" w:hAnsi="Times New Roman" w:cs="Times New Roman"/>
          <w:color w:val="000000"/>
          <w:sz w:val="24"/>
          <w:szCs w:val="24"/>
          <w:shd w:val="clear" w:color="auto" w:fill="FFFFFF"/>
        </w:rPr>
        <w:t>Hrvatska narodna banka</w:t>
      </w:r>
      <w:r w:rsidRPr="00FF2A22">
        <w:rPr>
          <w:rFonts w:ascii="Times New Roman" w:hAnsi="Times New Roman" w:cs="Times New Roman"/>
          <w:sz w:val="24"/>
          <w:szCs w:val="24"/>
        </w:rPr>
        <w:t xml:space="preserve"> nije obvezna ponovno procijeniti primjerenost voditelja internih kontrolnih funkcija ili glavnog financijskog direktora pri obnovi ili produljenju njihova mandata, osim ako su nastupile nove okolnosti, činjenice ili događaji koji bi mogli utjecati na ispunjenje uvjeta primjerenosti. </w:t>
      </w:r>
    </w:p>
    <w:p w14:paraId="44D680A8" w14:textId="77777777" w:rsidR="00FF2A22" w:rsidRPr="00FF2A22" w:rsidRDefault="00FF2A22" w:rsidP="009755D6">
      <w:pPr>
        <w:spacing w:after="0"/>
        <w:jc w:val="both"/>
        <w:rPr>
          <w:rFonts w:ascii="Times New Roman" w:hAnsi="Times New Roman" w:cs="Times New Roman"/>
          <w:b/>
          <w:sz w:val="24"/>
          <w:szCs w:val="24"/>
        </w:rPr>
      </w:pPr>
    </w:p>
    <w:p w14:paraId="7412969A" w14:textId="370800B8" w:rsidR="00FF2A22" w:rsidRDefault="00FF2A22" w:rsidP="009755D6">
      <w:pPr>
        <w:spacing w:after="0"/>
        <w:jc w:val="both"/>
        <w:rPr>
          <w:rFonts w:ascii="Times New Roman" w:hAnsi="Times New Roman" w:cs="Times New Roman"/>
          <w:sz w:val="24"/>
          <w:szCs w:val="24"/>
        </w:rPr>
      </w:pPr>
      <w:r w:rsidRPr="00FF2A22">
        <w:rPr>
          <w:rFonts w:ascii="Times New Roman" w:hAnsi="Times New Roman" w:cs="Times New Roman"/>
          <w:sz w:val="24"/>
          <w:szCs w:val="24"/>
        </w:rPr>
        <w:t xml:space="preserve">Nadalje, sukladno CRD-u VI, Prijedlogom zakona prilagođene su odredbe o prethodnoj procjeni predloženih stjecanja </w:t>
      </w:r>
      <w:r w:rsidRPr="00FF2A22">
        <w:rPr>
          <w:rFonts w:ascii="Times New Roman" w:hAnsi="Times New Roman" w:cs="Times New Roman"/>
          <w:color w:val="000000"/>
          <w:sz w:val="24"/>
          <w:szCs w:val="24"/>
          <w:shd w:val="clear" w:color="auto" w:fill="FFFFFF"/>
        </w:rPr>
        <w:t xml:space="preserve">kako bi se osiguralo da nadležno tijelo ima mogućnost intervenirati prije nego što </w:t>
      </w:r>
      <w:r w:rsidRPr="00FF2A22">
        <w:rPr>
          <w:rFonts w:ascii="Times New Roman" w:hAnsi="Times New Roman" w:cs="Times New Roman"/>
          <w:color w:val="0D0D0D" w:themeColor="text1" w:themeTint="F2"/>
          <w:sz w:val="24"/>
          <w:szCs w:val="24"/>
          <w:shd w:val="clear" w:color="auto" w:fill="FFFFFF"/>
        </w:rPr>
        <w:t xml:space="preserve">nadzirani subjekt </w:t>
      </w:r>
      <w:r w:rsidRPr="00FF2A22">
        <w:rPr>
          <w:rFonts w:ascii="Times New Roman" w:hAnsi="Times New Roman" w:cs="Times New Roman"/>
          <w:color w:val="000000"/>
          <w:sz w:val="24"/>
          <w:szCs w:val="24"/>
          <w:shd w:val="clear" w:color="auto" w:fill="FFFFFF"/>
        </w:rPr>
        <w:t>poduzme značajnu operaciju.</w:t>
      </w:r>
      <w:r w:rsidRPr="00FF2A22">
        <w:rPr>
          <w:rFonts w:ascii="Times New Roman" w:hAnsi="Times New Roman" w:cs="Times New Roman"/>
          <w:sz w:val="24"/>
          <w:szCs w:val="24"/>
        </w:rPr>
        <w:t xml:space="preserve"> Prema tome, nadzirani subjekti dužni su prethodno obavijestiti Hrvatsku narodnu banku o svakoj namjeri stjecanja, sklapanjem pravnog posla ili osnivanjem društva ili pravne osobe, kojom postupno ili odjednom namjeravaju steći, neposredno ili posredno, udio koji predstavlja 15% ili više njihovog priznatog kapitala. Hrvatska narodna banka će izdati potvrdu o zaprimljenoj obavijesti u roku od 10 radnih dana, te provesti procjenu u 60 radnih dana od izdavanja potvrde te u tom roku obavijestiti stjecatelja ako se protivi stjecanju. Ako predloženi stjecatelj unaprijed ne dostavi obavijest o predloženom stjecanju ili stekne značajan udjel unatoč protivljenju Hrvatske narodne banke, Hrvatska narodna banka može poduzeti odgovarajuće mjere. Nadzirani subjekti koji namjeravaju provesti značajni prijenos imovine ili obveza (više od 10% imovine ili obveza) dužni su u pisanom obliku obavijestiti Hrvatsku narodnu banku prije provedbe tog prijenosa, bilo da se on provodi prodajom ili drugim pravnim poslom, te neovisno o tome provodi li se navedeni prijenos između članice iste grupe ili ne. </w:t>
      </w:r>
    </w:p>
    <w:p w14:paraId="491065F0" w14:textId="77777777" w:rsidR="00AD18F8" w:rsidRPr="00FF2A22" w:rsidRDefault="00AD18F8" w:rsidP="009755D6">
      <w:pPr>
        <w:spacing w:after="0"/>
        <w:jc w:val="both"/>
        <w:rPr>
          <w:rFonts w:ascii="Times New Roman" w:eastAsia="Times New Roman" w:hAnsi="Times New Roman" w:cs="Times New Roman"/>
          <w:b/>
          <w:sz w:val="24"/>
          <w:szCs w:val="24"/>
          <w:lang w:eastAsia="hr-HR"/>
        </w:rPr>
      </w:pPr>
    </w:p>
    <w:p w14:paraId="08288F87" w14:textId="35BE371E" w:rsidR="00FF2A22" w:rsidRDefault="00AD18F8" w:rsidP="006C35B9">
      <w:pPr>
        <w:autoSpaceDE w:val="0"/>
        <w:autoSpaceDN w:val="0"/>
        <w:adjustRightInd w:val="0"/>
        <w:spacing w:after="0"/>
        <w:jc w:val="both"/>
        <w:rPr>
          <w:rFonts w:ascii="Times New Roman" w:hAnsi="Times New Roman" w:cs="Times New Roman"/>
          <w:color w:val="000000"/>
          <w:sz w:val="24"/>
          <w:szCs w:val="24"/>
        </w:rPr>
      </w:pPr>
      <w:r w:rsidRPr="00FF2A22">
        <w:rPr>
          <w:rFonts w:ascii="Times New Roman" w:hAnsi="Times New Roman" w:cs="Times New Roman"/>
          <w:color w:val="000000"/>
          <w:sz w:val="24"/>
          <w:szCs w:val="24"/>
        </w:rPr>
        <w:t>Osim usklađivanja s CRD-om VI, Prijedlog</w:t>
      </w:r>
      <w:r>
        <w:rPr>
          <w:rFonts w:ascii="Times New Roman" w:hAnsi="Times New Roman" w:cs="Times New Roman"/>
          <w:color w:val="000000"/>
          <w:sz w:val="24"/>
          <w:szCs w:val="24"/>
        </w:rPr>
        <w:t>om</w:t>
      </w:r>
      <w:r w:rsidRPr="00FF2A22">
        <w:rPr>
          <w:rFonts w:ascii="Times New Roman" w:hAnsi="Times New Roman" w:cs="Times New Roman"/>
          <w:color w:val="000000"/>
          <w:sz w:val="24"/>
          <w:szCs w:val="24"/>
        </w:rPr>
        <w:t xml:space="preserve"> zakona </w:t>
      </w:r>
      <w:r w:rsidRPr="00AD18F8">
        <w:rPr>
          <w:rFonts w:ascii="Times New Roman" w:hAnsi="Times New Roman" w:cs="Times New Roman"/>
          <w:color w:val="000000"/>
          <w:sz w:val="24"/>
          <w:szCs w:val="24"/>
        </w:rPr>
        <w:t>se u pravni okvir Republike Hrvatske prenosi odredba članka 1. stavka 20. Direktive (EU) 2019/879 Europskog parlamenta i Vijeća od 20. svibnja 2019. o izmjeni Direktive 2014/59/EU u pogledu kapaciteta pokrivanja gubitaka i dokapitalizacije kreditnih institucija i investicijskih društava te Direktive 98/26/EZ (SL L 150, 7.6.2019.)</w:t>
      </w:r>
      <w:r>
        <w:rPr>
          <w:rFonts w:ascii="Times New Roman" w:hAnsi="Times New Roman" w:cs="Times New Roman"/>
          <w:color w:val="000000"/>
          <w:sz w:val="24"/>
          <w:szCs w:val="24"/>
        </w:rPr>
        <w:t xml:space="preserve"> (</w:t>
      </w:r>
      <w:r w:rsidR="006C35B9">
        <w:rPr>
          <w:rFonts w:ascii="Times New Roman" w:hAnsi="Times New Roman" w:cs="Times New Roman"/>
          <w:color w:val="000000"/>
          <w:sz w:val="24"/>
          <w:szCs w:val="24"/>
        </w:rPr>
        <w:t xml:space="preserve">tzv. </w:t>
      </w:r>
      <w:r>
        <w:rPr>
          <w:rFonts w:ascii="Times New Roman" w:hAnsi="Times New Roman" w:cs="Times New Roman"/>
          <w:color w:val="000000"/>
          <w:sz w:val="24"/>
          <w:szCs w:val="24"/>
        </w:rPr>
        <w:t>BRRD 2)</w:t>
      </w:r>
      <w:r w:rsidRPr="00AD18F8">
        <w:rPr>
          <w:rFonts w:ascii="Times New Roman" w:hAnsi="Times New Roman" w:cs="Times New Roman"/>
          <w:color w:val="000000"/>
          <w:sz w:val="24"/>
          <w:szCs w:val="24"/>
        </w:rPr>
        <w:t xml:space="preserve">. </w:t>
      </w:r>
      <w:r w:rsidR="006C35B9">
        <w:rPr>
          <w:rFonts w:ascii="Times New Roman" w:hAnsi="Times New Roman" w:cs="Times New Roman"/>
          <w:color w:val="000000"/>
          <w:sz w:val="24"/>
          <w:szCs w:val="24"/>
        </w:rPr>
        <w:t xml:space="preserve">Naime, predmetnom direktivom </w:t>
      </w:r>
      <w:r w:rsidR="006C35B9" w:rsidRPr="006C35B9">
        <w:rPr>
          <w:rFonts w:ascii="Times New Roman" w:hAnsi="Times New Roman" w:cs="Times New Roman"/>
          <w:color w:val="000000"/>
          <w:sz w:val="24"/>
          <w:szCs w:val="24"/>
        </w:rPr>
        <w:t>obvezuje</w:t>
      </w:r>
      <w:r w:rsidR="006C35B9">
        <w:rPr>
          <w:rFonts w:ascii="Times New Roman" w:hAnsi="Times New Roman" w:cs="Times New Roman"/>
          <w:color w:val="000000"/>
          <w:sz w:val="24"/>
          <w:szCs w:val="24"/>
        </w:rPr>
        <w:t xml:space="preserve"> se</w:t>
      </w:r>
      <w:r w:rsidR="006C35B9" w:rsidRPr="006C35B9">
        <w:rPr>
          <w:rFonts w:ascii="Times New Roman" w:hAnsi="Times New Roman" w:cs="Times New Roman"/>
          <w:color w:val="000000"/>
          <w:sz w:val="24"/>
          <w:szCs w:val="24"/>
        </w:rPr>
        <w:t xml:space="preserve"> države članice da osiguraju subordinaciju određenih obveza pravnih osoba (poput financijskih </w:t>
      </w:r>
      <w:r w:rsidR="006C35B9">
        <w:rPr>
          <w:rFonts w:ascii="Times New Roman" w:hAnsi="Times New Roman" w:cs="Times New Roman"/>
          <w:color w:val="000000"/>
          <w:sz w:val="24"/>
          <w:szCs w:val="24"/>
        </w:rPr>
        <w:t xml:space="preserve">institucija i holding društava), </w:t>
      </w:r>
      <w:r w:rsidR="006C35B9" w:rsidRPr="006C35B9">
        <w:rPr>
          <w:rFonts w:ascii="Times New Roman" w:hAnsi="Times New Roman" w:cs="Times New Roman"/>
          <w:color w:val="000000"/>
          <w:sz w:val="24"/>
          <w:szCs w:val="24"/>
        </w:rPr>
        <w:t>konkretno onih koje proizlaze iz ulaganja u njihov regulatorni kapital. To znači da se takve obveze u postupku redovne insolventnosti isplaćuju tek nakon ostalih obveza koj</w:t>
      </w:r>
      <w:r w:rsidR="006C35B9">
        <w:rPr>
          <w:rFonts w:ascii="Times New Roman" w:hAnsi="Times New Roman" w:cs="Times New Roman"/>
          <w:color w:val="000000"/>
          <w:sz w:val="24"/>
          <w:szCs w:val="24"/>
        </w:rPr>
        <w:t xml:space="preserve">e ne proizlaze iz tih ulaganja. </w:t>
      </w:r>
      <w:r w:rsidR="006C35B9" w:rsidRPr="006C35B9">
        <w:rPr>
          <w:rFonts w:ascii="Times New Roman" w:hAnsi="Times New Roman" w:cs="Times New Roman"/>
          <w:color w:val="000000"/>
          <w:sz w:val="24"/>
          <w:szCs w:val="24"/>
        </w:rPr>
        <w:t xml:space="preserve">Drugim riječima, vjerovnici koji su ulagali u regulatorni kapital tih institucija bit će namireni tek nakon drugih vjerovnika koji u </w:t>
      </w:r>
      <w:r w:rsidR="006C35B9">
        <w:rPr>
          <w:rFonts w:ascii="Times New Roman" w:hAnsi="Times New Roman" w:cs="Times New Roman"/>
          <w:color w:val="000000"/>
          <w:sz w:val="24"/>
          <w:szCs w:val="24"/>
        </w:rPr>
        <w:t xml:space="preserve">takve instrumente nisu ulagali. </w:t>
      </w:r>
      <w:r w:rsidR="006C35B9" w:rsidRPr="006C35B9">
        <w:rPr>
          <w:rFonts w:ascii="Times New Roman" w:hAnsi="Times New Roman" w:cs="Times New Roman"/>
          <w:color w:val="000000"/>
          <w:sz w:val="24"/>
          <w:szCs w:val="24"/>
        </w:rPr>
        <w:t>S druge strane, kada sanacijsko tijelo koristi svoje ovlasti za otpis obveza ili njihovu pretvorbu u kapital (bilo u sklopu postupka sanacije ili izvan njega), mora poštovati utvrđeni redoslijed pokrića gubitaka – pri čemu se prvo zahvaća regulatorni kap</w:t>
      </w:r>
      <w:r w:rsidR="006C35B9">
        <w:rPr>
          <w:rFonts w:ascii="Times New Roman" w:hAnsi="Times New Roman" w:cs="Times New Roman"/>
          <w:color w:val="000000"/>
          <w:sz w:val="24"/>
          <w:szCs w:val="24"/>
        </w:rPr>
        <w:t xml:space="preserve">ital, a tek potom druge obveze. </w:t>
      </w:r>
      <w:r w:rsidR="006C35B9" w:rsidRPr="006C35B9">
        <w:rPr>
          <w:rFonts w:ascii="Times New Roman" w:hAnsi="Times New Roman" w:cs="Times New Roman"/>
          <w:color w:val="000000"/>
          <w:sz w:val="24"/>
          <w:szCs w:val="24"/>
        </w:rPr>
        <w:t>Takva subordinacija u redovnom postupku zbog insolventnosti smanjuje rizik povrede načela prema kojem niti jedan vjerovnik ne smije pretrpjeti veći gubitak primjenom sanacijskih ovlasti nego što bi ga pretrpio da je nad pravnom osobom proveden običan stečajni postupak.</w:t>
      </w:r>
    </w:p>
    <w:p w14:paraId="5D555456" w14:textId="77777777" w:rsidR="006C35B9" w:rsidRPr="006C35B9" w:rsidRDefault="006C35B9" w:rsidP="006C35B9">
      <w:pPr>
        <w:autoSpaceDE w:val="0"/>
        <w:autoSpaceDN w:val="0"/>
        <w:adjustRightInd w:val="0"/>
        <w:spacing w:after="0"/>
        <w:jc w:val="both"/>
        <w:rPr>
          <w:rFonts w:ascii="Times New Roman" w:hAnsi="Times New Roman" w:cs="Times New Roman"/>
          <w:color w:val="000000"/>
          <w:sz w:val="24"/>
          <w:szCs w:val="24"/>
        </w:rPr>
      </w:pPr>
    </w:p>
    <w:p w14:paraId="32323DE0" w14:textId="67775F32" w:rsidR="00D21A98" w:rsidRPr="00AF681D" w:rsidRDefault="00E87CC9" w:rsidP="009755D6">
      <w:pPr>
        <w:spacing w:after="0"/>
        <w:jc w:val="both"/>
        <w:rPr>
          <w:rFonts w:ascii="Times New Roman" w:eastAsia="Times New Roman" w:hAnsi="Times New Roman" w:cs="Times New Roman"/>
          <w:sz w:val="24"/>
          <w:szCs w:val="24"/>
          <w:lang w:eastAsia="hr-HR"/>
        </w:rPr>
      </w:pPr>
      <w:r w:rsidRPr="00E87CC9">
        <w:rPr>
          <w:rFonts w:ascii="Times New Roman" w:eastAsia="Times New Roman" w:hAnsi="Times New Roman" w:cs="Times New Roman"/>
          <w:sz w:val="24"/>
          <w:szCs w:val="24"/>
          <w:lang w:eastAsia="hr-HR"/>
        </w:rPr>
        <w:t xml:space="preserve">Također, ovim se Prijedlogom zakona u nacionalno zakonodavstvo prenosi Direktiva (EU) 2024/2994, čiji je cilj osigurati da kreditne institucije i njihova nadležna tijela učinkovito prate, ublažavaju i otklanjaju koncentracijski rizik koji proizlazi iz izloženosti prema središnjim </w:t>
      </w:r>
      <w:r w:rsidRPr="00E87CC9">
        <w:rPr>
          <w:rFonts w:ascii="Times New Roman" w:eastAsia="Times New Roman" w:hAnsi="Times New Roman" w:cs="Times New Roman"/>
          <w:sz w:val="24"/>
          <w:szCs w:val="24"/>
          <w:lang w:eastAsia="hr-HR"/>
        </w:rPr>
        <w:lastRenderedPageBreak/>
        <w:t>drugim ugovornim stranama druge razine rizika koje pružaju usluge od znatne sistemske važnosti.</w:t>
      </w:r>
      <w:r>
        <w:rPr>
          <w:rFonts w:ascii="Times New Roman" w:eastAsia="Times New Roman" w:hAnsi="Times New Roman" w:cs="Times New Roman"/>
          <w:sz w:val="24"/>
          <w:szCs w:val="24"/>
          <w:lang w:eastAsia="hr-HR"/>
        </w:rPr>
        <w:t xml:space="preserve"> </w:t>
      </w:r>
      <w:r w:rsidR="00BF6410" w:rsidRPr="00AF681D">
        <w:rPr>
          <w:rFonts w:ascii="Times New Roman" w:eastAsia="Times New Roman" w:hAnsi="Times New Roman" w:cs="Times New Roman"/>
          <w:sz w:val="24"/>
          <w:szCs w:val="24"/>
          <w:lang w:eastAsia="hr-HR"/>
        </w:rPr>
        <w:t xml:space="preserve">Radi doprinosa ciljevima unije tržišta kapitala i učinkovitijeg poslovanja sa središnjim drugim ugovornim stranama, </w:t>
      </w:r>
      <w:r w:rsidR="00BF6410">
        <w:rPr>
          <w:rFonts w:ascii="Times New Roman" w:eastAsia="Times New Roman" w:hAnsi="Times New Roman" w:cs="Times New Roman"/>
          <w:sz w:val="24"/>
          <w:szCs w:val="24"/>
          <w:lang w:eastAsia="hr-HR"/>
        </w:rPr>
        <w:t xml:space="preserve">predmetnom direktivom mijenja se CRD IV </w:t>
      </w:r>
      <w:r w:rsidR="00BF6410" w:rsidRPr="00BF6410">
        <w:rPr>
          <w:rFonts w:ascii="Times New Roman" w:eastAsia="Times New Roman" w:hAnsi="Times New Roman" w:cs="Times New Roman"/>
          <w:sz w:val="24"/>
          <w:szCs w:val="24"/>
          <w:lang w:eastAsia="hr-HR"/>
        </w:rPr>
        <w:t>s ciljem uklanjanja određenih prepreka za središnje poravnanje te pružanja dodatnih pojašnjenja u pogledu nadzornih zahtjeva i upravljanja koncentracijskim rizicima</w:t>
      </w:r>
      <w:r w:rsidR="00BF6410" w:rsidRPr="00AF681D">
        <w:rPr>
          <w:rFonts w:ascii="Times New Roman" w:eastAsia="Times New Roman" w:hAnsi="Times New Roman" w:cs="Times New Roman"/>
          <w:sz w:val="24"/>
          <w:szCs w:val="24"/>
          <w:lang w:eastAsia="hr-HR"/>
        </w:rPr>
        <w:t>.</w:t>
      </w:r>
      <w:r w:rsidR="00BF6410">
        <w:rPr>
          <w:rFonts w:ascii="Times New Roman" w:eastAsia="Times New Roman" w:hAnsi="Times New Roman" w:cs="Times New Roman"/>
          <w:sz w:val="24"/>
          <w:szCs w:val="24"/>
          <w:lang w:eastAsia="hr-HR"/>
        </w:rPr>
        <w:t xml:space="preserve"> </w:t>
      </w:r>
      <w:r w:rsidR="00BF6410" w:rsidRPr="00AF681D">
        <w:rPr>
          <w:rFonts w:ascii="Times New Roman" w:eastAsia="Times New Roman" w:hAnsi="Times New Roman" w:cs="Times New Roman"/>
          <w:sz w:val="24"/>
          <w:szCs w:val="24"/>
          <w:lang w:eastAsia="hr-HR"/>
        </w:rPr>
        <w:t xml:space="preserve">Prekomjerno oslanjanje financijskog sustava </w:t>
      </w:r>
      <w:r w:rsidR="00BF6410">
        <w:rPr>
          <w:rFonts w:ascii="Times New Roman" w:eastAsia="Times New Roman" w:hAnsi="Times New Roman" w:cs="Times New Roman"/>
          <w:sz w:val="24"/>
          <w:szCs w:val="24"/>
          <w:lang w:eastAsia="hr-HR"/>
        </w:rPr>
        <w:t>EU</w:t>
      </w:r>
      <w:r w:rsidR="00BF6410" w:rsidRPr="00AF681D">
        <w:rPr>
          <w:rFonts w:ascii="Times New Roman" w:eastAsia="Times New Roman" w:hAnsi="Times New Roman" w:cs="Times New Roman"/>
          <w:sz w:val="24"/>
          <w:szCs w:val="24"/>
          <w:lang w:eastAsia="hr-HR"/>
        </w:rPr>
        <w:t xml:space="preserve"> na sistemski važne središnje druge ugovorne strane iz trećih zemalja (središnje druge ugovorne strane druge razine rizika) moglo bi uzrokovati probleme za financijsku stabilnost, koje treba rješavati na odgovarajući način. Kako bi se osigurala financijska stabilnost u </w:t>
      </w:r>
      <w:r w:rsidR="00BF6410">
        <w:rPr>
          <w:rFonts w:ascii="Times New Roman" w:eastAsia="Times New Roman" w:hAnsi="Times New Roman" w:cs="Times New Roman"/>
          <w:sz w:val="24"/>
          <w:szCs w:val="24"/>
          <w:lang w:eastAsia="hr-HR"/>
        </w:rPr>
        <w:t>EU</w:t>
      </w:r>
      <w:r w:rsidR="00BF6410" w:rsidRPr="00AF681D">
        <w:rPr>
          <w:rFonts w:ascii="Times New Roman" w:eastAsia="Times New Roman" w:hAnsi="Times New Roman" w:cs="Times New Roman"/>
          <w:sz w:val="24"/>
          <w:szCs w:val="24"/>
          <w:lang w:eastAsia="hr-HR"/>
        </w:rPr>
        <w:t xml:space="preserve"> i primjereno ublažili potencijalni rizici širenja zaraze u cijelom financijskom sustavu </w:t>
      </w:r>
      <w:r w:rsidR="00BF6410">
        <w:rPr>
          <w:rFonts w:ascii="Times New Roman" w:eastAsia="Times New Roman" w:hAnsi="Times New Roman" w:cs="Times New Roman"/>
          <w:sz w:val="24"/>
          <w:szCs w:val="24"/>
          <w:lang w:eastAsia="hr-HR"/>
        </w:rPr>
        <w:t>EU-a</w:t>
      </w:r>
      <w:r w:rsidR="00BF6410" w:rsidRPr="00AF681D">
        <w:rPr>
          <w:rFonts w:ascii="Times New Roman" w:eastAsia="Times New Roman" w:hAnsi="Times New Roman" w:cs="Times New Roman"/>
          <w:sz w:val="24"/>
          <w:szCs w:val="24"/>
          <w:lang w:eastAsia="hr-HR"/>
        </w:rPr>
        <w:t xml:space="preserve">, </w:t>
      </w:r>
      <w:r w:rsidR="00BF6410">
        <w:rPr>
          <w:rFonts w:ascii="Times New Roman" w:eastAsia="Times New Roman" w:hAnsi="Times New Roman" w:cs="Times New Roman"/>
          <w:sz w:val="24"/>
          <w:szCs w:val="24"/>
          <w:lang w:eastAsia="hr-HR"/>
        </w:rPr>
        <w:t>uvode se</w:t>
      </w:r>
      <w:r w:rsidR="00BF6410" w:rsidRPr="00AF681D">
        <w:rPr>
          <w:rFonts w:ascii="Times New Roman" w:eastAsia="Times New Roman" w:hAnsi="Times New Roman" w:cs="Times New Roman"/>
          <w:sz w:val="24"/>
          <w:szCs w:val="24"/>
          <w:lang w:eastAsia="hr-HR"/>
        </w:rPr>
        <w:t xml:space="preserve"> odgovarajuće mjere za utvrđivanje, upravljanje i praćenje koncentracijskog rizika koji proizlazi iz izloženosti prema središnjim drugim ugovornim stranama.</w:t>
      </w:r>
      <w:r w:rsidR="00BF6410">
        <w:rPr>
          <w:rFonts w:ascii="Times New Roman" w:eastAsia="Times New Roman" w:hAnsi="Times New Roman" w:cs="Times New Roman"/>
          <w:sz w:val="24"/>
          <w:szCs w:val="24"/>
          <w:lang w:eastAsia="hr-HR"/>
        </w:rPr>
        <w:t xml:space="preserve"> U tom kontekstu </w:t>
      </w:r>
      <w:r w:rsidR="00BF6410" w:rsidRPr="00E87CC9">
        <w:rPr>
          <w:rFonts w:ascii="Times New Roman" w:eastAsia="Times New Roman" w:hAnsi="Times New Roman" w:cs="Times New Roman"/>
          <w:sz w:val="24"/>
          <w:szCs w:val="24"/>
          <w:lang w:eastAsia="hr-HR"/>
        </w:rPr>
        <w:t>Direktiva (EU) 2024/2994</w:t>
      </w:r>
      <w:r w:rsidR="00BF6410">
        <w:rPr>
          <w:rFonts w:ascii="Times New Roman" w:eastAsia="Times New Roman" w:hAnsi="Times New Roman" w:cs="Times New Roman"/>
          <w:sz w:val="24"/>
          <w:szCs w:val="24"/>
          <w:lang w:eastAsia="hr-HR"/>
        </w:rPr>
        <w:t xml:space="preserve"> izmijenila je CRD IV kako bi se kreditne institucije </w:t>
      </w:r>
      <w:r w:rsidR="00BF6410" w:rsidRPr="00AF681D">
        <w:rPr>
          <w:rFonts w:ascii="Times New Roman" w:eastAsia="Times New Roman" w:hAnsi="Times New Roman" w:cs="Times New Roman"/>
          <w:sz w:val="24"/>
          <w:szCs w:val="24"/>
          <w:lang w:eastAsia="hr-HR"/>
        </w:rPr>
        <w:t>potaknulo da poduzmu potrebne korake u prilagodbi svojih poslovnih modela kako bi osigurale usklađenost s novim zahtjevima za poravnanje uvedenima izmjenama Uredbe (EU) br. 648/2012 Europskog parlamenta i Vijeća od 4. srpnja 2012. o OTC izvedenicama, središnjoj drugoj ugovornoj strani i trgovinskom repozitoriju (Tekst značajan za EGP) (SL L 201, 27.7.2012.) (u daljnjem tekstu: Uredba (EU) 648/2012) i sveukupno poboljšale svoje prakse upravljanja rizicima, vodeći računa i o prirodi, opsegu i složenosti svojih tržišnih aktivnosti. Iako nadležna tijela već raspolažu sveobuhvatnim skupom nadzornih mjera i ovlasti za uklanjanje nedostataka u praksama upravljanja rizikom institucija i investicijskih društava, uključujući zahtjev za dodatni regulatorni kapital za rizike koji nisu pokriveni postojećim kapitalnim zahtjevima, ili nisu pokriveni u dovoljnoj mjeri, taj skup nadzornih mjera i ovlasti trebalo bi poboljšati dodatnim i konkretnijim alatima i ovlastima u okviru 2. stupa u kontekstu prekomjernog koncentracijskog rizika koji proizlazi iz izloženosti prema središnjim drugim ugovornim stranama.</w:t>
      </w:r>
      <w:r w:rsidR="00BF6410">
        <w:rPr>
          <w:rFonts w:ascii="Times New Roman" w:eastAsia="Times New Roman" w:hAnsi="Times New Roman" w:cs="Times New Roman"/>
          <w:sz w:val="24"/>
          <w:szCs w:val="24"/>
          <w:lang w:eastAsia="hr-HR"/>
        </w:rPr>
        <w:t xml:space="preserve"> Stoga, u</w:t>
      </w:r>
      <w:r w:rsidRPr="00E87CC9">
        <w:rPr>
          <w:rFonts w:ascii="Times New Roman" w:eastAsia="Times New Roman" w:hAnsi="Times New Roman" w:cs="Times New Roman"/>
          <w:sz w:val="24"/>
          <w:szCs w:val="24"/>
          <w:lang w:eastAsia="hr-HR"/>
        </w:rPr>
        <w:t xml:space="preserve"> skladu s Direktivom (EU) 2024/2994, Prijedlogom zakona propisuje se obveza kreditnih institucija da uspostave i provode djelotvoran i pouzdan sustav upravljanja. Kreditna institucija dužna je, razmjerno vrsti, opsegu i složenosti svojih poslovnih aktivnosti te rizicima svojstvenima poslovnom modelu, učinkovito upravljati svim vrstama rizika, uključujući ESG rizike te koncentracijske rizike koji proizlaze iz izloženosti prema središnjim drugim ugovornim stranama.</w:t>
      </w:r>
      <w:r w:rsidR="00D21A98" w:rsidRPr="00AF681D">
        <w:rPr>
          <w:rFonts w:ascii="Times New Roman" w:eastAsia="Times New Roman" w:hAnsi="Times New Roman" w:cs="Times New Roman"/>
          <w:sz w:val="24"/>
          <w:szCs w:val="24"/>
          <w:lang w:eastAsia="hr-HR"/>
        </w:rPr>
        <w:t xml:space="preserve"> Tako</w:t>
      </w:r>
      <w:r w:rsidRPr="00E87CC9">
        <w:rPr>
          <w:rFonts w:ascii="Times New Roman" w:eastAsia="Times New Roman" w:hAnsi="Times New Roman" w:cs="Times New Roman"/>
          <w:sz w:val="24"/>
          <w:szCs w:val="24"/>
          <w:lang w:eastAsia="hr-HR"/>
        </w:rPr>
        <w:t xml:space="preserve">đer, uprava je dužna donijeti, </w:t>
      </w:r>
      <w:r w:rsidR="00D21A98" w:rsidRPr="00AF681D">
        <w:rPr>
          <w:rFonts w:ascii="Times New Roman" w:eastAsia="Times New Roman" w:hAnsi="Times New Roman" w:cs="Times New Roman"/>
          <w:sz w:val="24"/>
          <w:szCs w:val="24"/>
          <w:lang w:eastAsia="hr-HR"/>
        </w:rPr>
        <w:t xml:space="preserve">a nadzorni odbor kreditne institucije nadzirati posebne planove i mjerljive ciljeve u skladu sa zahtjevima utvrđenim u članku 7.a Uredbe (EU) 648/2012 radi praćenja i otklanjanja koncentracijskog rizika koji proizlazi iz izloženosti prema središnjim drugim ugovornim stranama koje nude usluge od znatne sistemske važnosti za EU odnosno jednu ili više država članica. </w:t>
      </w:r>
    </w:p>
    <w:p w14:paraId="25B9F2DB" w14:textId="77777777" w:rsidR="00D21A98" w:rsidRPr="00FF2A22" w:rsidRDefault="00D21A98" w:rsidP="009755D6">
      <w:pPr>
        <w:spacing w:after="0"/>
        <w:jc w:val="both"/>
        <w:rPr>
          <w:rFonts w:ascii="Times New Roman" w:eastAsia="Times New Roman" w:hAnsi="Times New Roman" w:cs="Times New Roman"/>
          <w:b/>
          <w:sz w:val="24"/>
          <w:szCs w:val="24"/>
          <w:lang w:eastAsia="hr-HR"/>
        </w:rPr>
      </w:pPr>
    </w:p>
    <w:p w14:paraId="1716F201" w14:textId="77777777" w:rsidR="00FF2A22" w:rsidRPr="00FF2A22" w:rsidRDefault="00FF2A22" w:rsidP="009755D6">
      <w:pPr>
        <w:spacing w:after="0"/>
        <w:jc w:val="both"/>
        <w:rPr>
          <w:rFonts w:ascii="Times New Roman" w:eastAsia="Times New Roman" w:hAnsi="Times New Roman" w:cs="Times New Roman"/>
          <w:kern w:val="2"/>
          <w:sz w:val="24"/>
          <w:szCs w:val="24"/>
          <w:lang w:eastAsia="hr-HR"/>
          <w14:ligatures w14:val="standardContextual"/>
        </w:rPr>
      </w:pPr>
      <w:r w:rsidRPr="00FF2A22">
        <w:rPr>
          <w:rFonts w:ascii="Times New Roman" w:eastAsia="Times New Roman" w:hAnsi="Times New Roman" w:cs="Times New Roman"/>
          <w:sz w:val="24"/>
          <w:szCs w:val="24"/>
          <w:lang w:eastAsia="hr-HR"/>
        </w:rPr>
        <w:t>Kako bi se javnosti pružio</w:t>
      </w:r>
      <w:r w:rsidRPr="00FF2A22">
        <w:rPr>
          <w:rFonts w:ascii="Times New Roman" w:hAnsi="Times New Roman" w:cs="Times New Roman"/>
          <w:sz w:val="24"/>
          <w:szCs w:val="24"/>
        </w:rPr>
        <w:t xml:space="preserve"> </w:t>
      </w:r>
      <w:r w:rsidRPr="00FF2A22">
        <w:rPr>
          <w:rFonts w:ascii="Times New Roman" w:eastAsia="Times New Roman" w:hAnsi="Times New Roman" w:cs="Times New Roman"/>
          <w:sz w:val="24"/>
          <w:szCs w:val="24"/>
          <w:lang w:eastAsia="hr-HR"/>
        </w:rPr>
        <w:t xml:space="preserve">jednostavan centralizirani pristup informacijama o subjektima i njihovim proizvodima koje su od važnosti za financijske usluge, tržišta kapitala i održivost, a koje tijela i subjekti moraju objavljivati u skladu sa zakonodavnim aktima EU-a u tim područjima, na temelju Uredbe (EU) 2023/2859 Europskog parlamenta i Vijeća od 13. prosinca 2023. o uspostavi jedinstvene europske pristupne točke za centralizirani pristup javno dostupnim informacijama koje su od važnosti za financijske usluge, tržišta kapitala i održivost (Tekst značajan za EGP) (SL L, 2023/2859, 20.12.2023.) uspostavljena je </w:t>
      </w:r>
      <w:r w:rsidRPr="00FF2A22">
        <w:rPr>
          <w:rFonts w:ascii="Times New Roman" w:hAnsi="Times New Roman" w:cs="Times New Roman"/>
          <w:sz w:val="24"/>
          <w:szCs w:val="24"/>
        </w:rPr>
        <w:t xml:space="preserve">jedinstvena europska pristupna točka (u daljnjem tekstu: </w:t>
      </w:r>
      <w:r w:rsidRPr="00FF2A22">
        <w:rPr>
          <w:rFonts w:ascii="Times New Roman" w:eastAsia="Times New Roman" w:hAnsi="Times New Roman" w:cs="Times New Roman"/>
          <w:sz w:val="24"/>
          <w:szCs w:val="24"/>
          <w:lang w:eastAsia="hr-HR"/>
        </w:rPr>
        <w:t xml:space="preserve">ESAP). Kako bi se omogućilo funkcioniranje ESAP-a bilo je potrebno izmijeniti niz direktiva u području financijskih usluga, tržišta kapitala i održivosti. Iz tog razloga donesena je ESAP direktiva, koja je izmijenila i CRD IV. Za potrebe funkcioniranja ESAP-a potrebno je imenovati tijelo za prikupljanje koje će od kreditnih </w:t>
      </w:r>
      <w:r w:rsidRPr="00FF2A22">
        <w:rPr>
          <w:rFonts w:ascii="Times New Roman" w:eastAsia="Times New Roman" w:hAnsi="Times New Roman" w:cs="Times New Roman"/>
          <w:sz w:val="24"/>
          <w:szCs w:val="24"/>
          <w:lang w:eastAsia="hr-HR"/>
        </w:rPr>
        <w:lastRenderedPageBreak/>
        <w:t xml:space="preserve">institucija prikupljati informacije od važnosti za financijske usluge, tržišta kapitala i održivost. Za potrebe usklađivanja s ESAP direktivom, ovim Prijedlogom zakona Hrvatska narodna banka određuje se kao tijelo za prikupljanje podataka za potrebe ESAP-a. </w:t>
      </w:r>
    </w:p>
    <w:p w14:paraId="664EE089" w14:textId="77777777" w:rsidR="00FF2A22" w:rsidRPr="00FF2A22" w:rsidRDefault="00FF2A22" w:rsidP="009755D6">
      <w:pPr>
        <w:spacing w:after="0"/>
        <w:jc w:val="both"/>
        <w:rPr>
          <w:rFonts w:ascii="Times New Roman" w:eastAsia="Times New Roman" w:hAnsi="Times New Roman" w:cs="Times New Roman"/>
          <w:sz w:val="24"/>
          <w:szCs w:val="24"/>
          <w:lang w:eastAsia="hr-HR"/>
        </w:rPr>
      </w:pPr>
    </w:p>
    <w:p w14:paraId="4F4F3A7F" w14:textId="0992AEB6" w:rsidR="005951E0" w:rsidRDefault="00FF2A22" w:rsidP="009755D6">
      <w:pPr>
        <w:spacing w:after="0"/>
        <w:jc w:val="both"/>
        <w:rPr>
          <w:rFonts w:ascii="Times New Roman" w:eastAsia="Times New Roman" w:hAnsi="Times New Roman" w:cs="Times New Roman"/>
          <w:sz w:val="24"/>
          <w:szCs w:val="24"/>
          <w:lang w:eastAsia="hr-HR"/>
        </w:rPr>
      </w:pPr>
      <w:r w:rsidRPr="00FF2A22">
        <w:rPr>
          <w:rFonts w:ascii="Times New Roman" w:eastAsia="Times New Roman" w:hAnsi="Times New Roman" w:cs="Times New Roman"/>
          <w:sz w:val="24"/>
          <w:szCs w:val="24"/>
          <w:lang w:eastAsia="hr-HR"/>
        </w:rPr>
        <w:t xml:space="preserve">U odnosu na glavu Prijedloga zakona kojom je uređeno pružanje bankovnih i/ili financijskih usluga, upotreba </w:t>
      </w:r>
      <w:r w:rsidR="005951E0">
        <w:rPr>
          <w:rFonts w:ascii="Times New Roman" w:eastAsia="Times New Roman" w:hAnsi="Times New Roman" w:cs="Times New Roman"/>
          <w:sz w:val="24"/>
          <w:szCs w:val="24"/>
          <w:lang w:eastAsia="hr-HR"/>
        </w:rPr>
        <w:t xml:space="preserve">pojma </w:t>
      </w:r>
      <w:r w:rsidRPr="00FF2A22">
        <w:rPr>
          <w:rFonts w:ascii="Times New Roman" w:eastAsia="Times New Roman" w:hAnsi="Times New Roman" w:cs="Times New Roman"/>
          <w:sz w:val="24"/>
          <w:szCs w:val="24"/>
          <w:lang w:eastAsia="hr-HR"/>
        </w:rPr>
        <w:t>„depozit“ za potrebe predmetne glave je proširena tako da, ako Prijedlogom zakona nije drugačije određeno, depozitom se smatra depozit na način definiran zakonom kojim se uređuje sustav osiguranja depozita. Prema važećem Zakonu, depozitom se smatra novčani polog na način definiran zakonom kojim se uređuju obvezni odnosi</w:t>
      </w:r>
      <w:r w:rsidR="005951E0">
        <w:rPr>
          <w:rFonts w:ascii="Times New Roman" w:eastAsia="Times New Roman" w:hAnsi="Times New Roman" w:cs="Times New Roman"/>
          <w:sz w:val="24"/>
          <w:szCs w:val="24"/>
          <w:lang w:eastAsia="hr-HR"/>
        </w:rPr>
        <w:t>, a ta se definicija pojma „depozit“ zadržava za potrebe glave Prijedloga zakona kojom se uređuje zaštita potrošača.</w:t>
      </w:r>
    </w:p>
    <w:p w14:paraId="47305703" w14:textId="77777777" w:rsidR="005951E0" w:rsidRDefault="005951E0" w:rsidP="009755D6">
      <w:pPr>
        <w:spacing w:after="0"/>
        <w:jc w:val="both"/>
        <w:rPr>
          <w:rFonts w:ascii="Times New Roman" w:eastAsia="Times New Roman" w:hAnsi="Times New Roman" w:cs="Times New Roman"/>
          <w:sz w:val="24"/>
          <w:szCs w:val="24"/>
          <w:lang w:eastAsia="hr-HR"/>
        </w:rPr>
      </w:pPr>
    </w:p>
    <w:p w14:paraId="41F3E0F4" w14:textId="5B45252D" w:rsidR="005951E0" w:rsidRPr="005951E0" w:rsidRDefault="005951E0" w:rsidP="005951E0">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Prijedlogom zakona </w:t>
      </w:r>
      <w:r w:rsidRPr="005951E0">
        <w:rPr>
          <w:rFonts w:ascii="Times New Roman" w:eastAsia="Times New Roman" w:hAnsi="Times New Roman" w:cs="Times New Roman"/>
          <w:sz w:val="24"/>
          <w:szCs w:val="24"/>
          <w:lang w:eastAsia="hr-HR"/>
        </w:rPr>
        <w:t xml:space="preserve">dorađuju </w:t>
      </w:r>
      <w:r>
        <w:rPr>
          <w:rFonts w:ascii="Times New Roman" w:eastAsia="Times New Roman" w:hAnsi="Times New Roman" w:cs="Times New Roman"/>
          <w:sz w:val="24"/>
          <w:szCs w:val="24"/>
          <w:lang w:eastAsia="hr-HR"/>
        </w:rPr>
        <w:t xml:space="preserve">se </w:t>
      </w:r>
      <w:r w:rsidRPr="005951E0">
        <w:rPr>
          <w:rFonts w:ascii="Times New Roman" w:eastAsia="Times New Roman" w:hAnsi="Times New Roman" w:cs="Times New Roman"/>
          <w:sz w:val="24"/>
          <w:szCs w:val="24"/>
          <w:lang w:eastAsia="hr-HR"/>
        </w:rPr>
        <w:t xml:space="preserve">odredbe </w:t>
      </w:r>
      <w:r>
        <w:rPr>
          <w:rFonts w:ascii="Times New Roman" w:eastAsia="Times New Roman" w:hAnsi="Times New Roman" w:cs="Times New Roman"/>
          <w:sz w:val="24"/>
          <w:szCs w:val="24"/>
          <w:lang w:eastAsia="hr-HR"/>
        </w:rPr>
        <w:t xml:space="preserve">o zaštiti </w:t>
      </w:r>
      <w:r w:rsidRPr="005951E0">
        <w:rPr>
          <w:rFonts w:ascii="Times New Roman" w:eastAsia="Times New Roman" w:hAnsi="Times New Roman" w:cs="Times New Roman"/>
          <w:sz w:val="24"/>
          <w:szCs w:val="24"/>
          <w:lang w:eastAsia="hr-HR"/>
        </w:rPr>
        <w:t>potrošača na način da se jasnije odnosno detaljnije uređuju postojeće obveze kreditne institucije u vezi s pružanjem predugovornih informacija i ugovaranja usluga, objave i redovitog ažuriranja parametara promjenjive kamatne stope i dostave godišnjih obavijesti.</w:t>
      </w:r>
      <w:r w:rsidR="000C709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Ujedno se </w:t>
      </w:r>
      <w:r w:rsidRPr="005951E0">
        <w:rPr>
          <w:rFonts w:ascii="Times New Roman" w:eastAsia="Times New Roman" w:hAnsi="Times New Roman" w:cs="Times New Roman"/>
          <w:sz w:val="24"/>
          <w:szCs w:val="24"/>
          <w:lang w:eastAsia="hr-HR"/>
        </w:rPr>
        <w:t xml:space="preserve">Prijedlogom zakona </w:t>
      </w:r>
      <w:r>
        <w:rPr>
          <w:rFonts w:ascii="Times New Roman" w:eastAsia="Times New Roman" w:hAnsi="Times New Roman" w:cs="Times New Roman"/>
          <w:sz w:val="24"/>
          <w:szCs w:val="24"/>
          <w:lang w:eastAsia="hr-HR"/>
        </w:rPr>
        <w:t xml:space="preserve">uvodi </w:t>
      </w:r>
      <w:r w:rsidRPr="005951E0">
        <w:rPr>
          <w:rFonts w:ascii="Times New Roman" w:eastAsia="Times New Roman" w:hAnsi="Times New Roman" w:cs="Times New Roman"/>
          <w:sz w:val="24"/>
          <w:szCs w:val="24"/>
          <w:lang w:eastAsia="hr-HR"/>
        </w:rPr>
        <w:t>obveza</w:t>
      </w:r>
      <w:r>
        <w:rPr>
          <w:rFonts w:ascii="Times New Roman" w:eastAsia="Times New Roman" w:hAnsi="Times New Roman" w:cs="Times New Roman"/>
          <w:sz w:val="24"/>
          <w:szCs w:val="24"/>
          <w:lang w:eastAsia="hr-HR"/>
        </w:rPr>
        <w:t xml:space="preserve"> kreditnim institucijama da </w:t>
      </w:r>
      <w:r w:rsidRPr="005951E0">
        <w:rPr>
          <w:rFonts w:ascii="Times New Roman" w:eastAsia="Times New Roman" w:hAnsi="Times New Roman" w:cs="Times New Roman"/>
          <w:sz w:val="24"/>
          <w:szCs w:val="24"/>
          <w:lang w:eastAsia="hr-HR"/>
        </w:rPr>
        <w:t>izrade i dostave Hrvatskoj narodnoj banci interne metodologije utvrđivanja strukture naknada za sve usluge koje kreditna institucija ima u ponudi za potrošače te obveza obavještavanja Hrvatske narodne banke o izmjenama i dopunama metodologije najmanje 30 dana prije njihovog stupanja na snagu.</w:t>
      </w:r>
    </w:p>
    <w:p w14:paraId="4409C276" w14:textId="77777777" w:rsidR="005951E0" w:rsidRPr="005951E0" w:rsidRDefault="005951E0" w:rsidP="005951E0">
      <w:pPr>
        <w:spacing w:after="0"/>
        <w:jc w:val="both"/>
        <w:rPr>
          <w:rFonts w:ascii="Times New Roman" w:eastAsia="Times New Roman" w:hAnsi="Times New Roman" w:cs="Times New Roman"/>
          <w:sz w:val="24"/>
          <w:szCs w:val="24"/>
          <w:lang w:eastAsia="hr-HR"/>
        </w:rPr>
      </w:pPr>
    </w:p>
    <w:p w14:paraId="7B08CF3E" w14:textId="0D2FF166" w:rsidR="00FF2A22" w:rsidRPr="00FF2A22" w:rsidRDefault="000C7093" w:rsidP="009755D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cilju </w:t>
      </w:r>
      <w:r w:rsidRPr="000C7093">
        <w:rPr>
          <w:rFonts w:ascii="Times New Roman" w:eastAsia="Times New Roman" w:hAnsi="Times New Roman" w:cs="Times New Roman"/>
          <w:sz w:val="24"/>
          <w:szCs w:val="24"/>
          <w:lang w:eastAsia="hr-HR"/>
        </w:rPr>
        <w:t>poticanja rješavanja sporova između kreditnih institucija i njihovih klijenata posredovanjem centara za mirenje ili centara za alternativno rješavanje sporova</w:t>
      </w:r>
      <w:r>
        <w:rPr>
          <w:rFonts w:ascii="Times New Roman" w:eastAsia="Times New Roman" w:hAnsi="Times New Roman" w:cs="Times New Roman"/>
          <w:sz w:val="24"/>
          <w:szCs w:val="24"/>
          <w:lang w:eastAsia="hr-HR"/>
        </w:rPr>
        <w:t>,</w:t>
      </w:r>
      <w:r w:rsidRPr="000C7093">
        <w:rPr>
          <w:rFonts w:ascii="Times New Roman" w:eastAsia="Times New Roman" w:hAnsi="Times New Roman" w:cs="Times New Roman"/>
          <w:sz w:val="24"/>
          <w:szCs w:val="24"/>
          <w:lang w:eastAsia="hr-HR"/>
        </w:rPr>
        <w:t xml:space="preserve"> </w:t>
      </w:r>
      <w:r w:rsidR="005951E0">
        <w:rPr>
          <w:rFonts w:ascii="Times New Roman" w:eastAsia="Times New Roman" w:hAnsi="Times New Roman" w:cs="Times New Roman"/>
          <w:sz w:val="24"/>
          <w:szCs w:val="24"/>
          <w:lang w:eastAsia="hr-HR"/>
        </w:rPr>
        <w:t xml:space="preserve">Prijedlogom zakona uvodi se </w:t>
      </w:r>
      <w:r w:rsidR="005951E0" w:rsidRPr="005951E0">
        <w:rPr>
          <w:rFonts w:ascii="Times New Roman" w:eastAsia="Times New Roman" w:hAnsi="Times New Roman" w:cs="Times New Roman"/>
          <w:sz w:val="24"/>
          <w:szCs w:val="24"/>
          <w:lang w:eastAsia="hr-HR"/>
        </w:rPr>
        <w:t xml:space="preserve">obveza kreditnim institucijama da sudjeluju u postupku mirenja odnosno </w:t>
      </w:r>
      <w:r w:rsidRPr="000C7093">
        <w:rPr>
          <w:rFonts w:ascii="Times New Roman" w:eastAsia="Times New Roman" w:hAnsi="Times New Roman" w:cs="Times New Roman"/>
          <w:sz w:val="24"/>
          <w:szCs w:val="24"/>
          <w:lang w:eastAsia="hr-HR"/>
        </w:rPr>
        <w:t>alternativno</w:t>
      </w:r>
      <w:r>
        <w:rPr>
          <w:rFonts w:ascii="Times New Roman" w:eastAsia="Times New Roman" w:hAnsi="Times New Roman" w:cs="Times New Roman"/>
          <w:sz w:val="24"/>
          <w:szCs w:val="24"/>
          <w:lang w:eastAsia="hr-HR"/>
        </w:rPr>
        <w:t>g</w:t>
      </w:r>
      <w:r w:rsidRPr="000C7093">
        <w:rPr>
          <w:rFonts w:ascii="Times New Roman" w:eastAsia="Times New Roman" w:hAnsi="Times New Roman" w:cs="Times New Roman"/>
          <w:sz w:val="24"/>
          <w:szCs w:val="24"/>
          <w:lang w:eastAsia="hr-HR"/>
        </w:rPr>
        <w:t xml:space="preserve"> </w:t>
      </w:r>
      <w:r w:rsidR="005951E0" w:rsidRPr="005951E0">
        <w:rPr>
          <w:rFonts w:ascii="Times New Roman" w:eastAsia="Times New Roman" w:hAnsi="Times New Roman" w:cs="Times New Roman"/>
          <w:sz w:val="24"/>
          <w:szCs w:val="24"/>
          <w:lang w:eastAsia="hr-HR"/>
        </w:rPr>
        <w:t>rješavanja spora koji je pokrenuo potrošač.</w:t>
      </w:r>
    </w:p>
    <w:p w14:paraId="1C0377CF" w14:textId="77777777" w:rsidR="00FF2A22" w:rsidRPr="00FF2A22" w:rsidRDefault="00FF2A22" w:rsidP="009755D6">
      <w:pPr>
        <w:spacing w:after="0"/>
        <w:ind w:firstLine="709"/>
        <w:jc w:val="both"/>
        <w:rPr>
          <w:rFonts w:ascii="Times New Roman" w:eastAsia="Times New Roman" w:hAnsi="Times New Roman" w:cs="Times New Roman"/>
          <w:sz w:val="24"/>
          <w:szCs w:val="24"/>
          <w:lang w:eastAsia="hr-HR"/>
        </w:rPr>
      </w:pPr>
    </w:p>
    <w:p w14:paraId="4C180475" w14:textId="77777777" w:rsidR="00FF2A22" w:rsidRPr="00FF2A22" w:rsidRDefault="00FF2A22" w:rsidP="009755D6">
      <w:pPr>
        <w:spacing w:after="0"/>
        <w:jc w:val="both"/>
        <w:rPr>
          <w:rFonts w:ascii="Times New Roman" w:eastAsia="Times New Roman" w:hAnsi="Times New Roman" w:cs="Times New Roman"/>
          <w:sz w:val="24"/>
          <w:szCs w:val="24"/>
          <w:lang w:eastAsia="hr-HR"/>
        </w:rPr>
      </w:pPr>
      <w:r w:rsidRPr="00FF2A22">
        <w:rPr>
          <w:rFonts w:ascii="Times New Roman" w:eastAsia="Times New Roman" w:hAnsi="Times New Roman" w:cs="Times New Roman"/>
          <w:sz w:val="24"/>
          <w:szCs w:val="24"/>
          <w:lang w:eastAsia="hr-HR"/>
        </w:rPr>
        <w:t>Nadalje, u vezi s dijelom Prijedloga zakona kojim je uređeno pružanje bankovnih i/ili financijskih usluga,</w:t>
      </w:r>
      <w:r w:rsidRPr="00FF2A22">
        <w:rPr>
          <w:rFonts w:ascii="Times New Roman" w:eastAsia="Times New Roman" w:hAnsi="Times New Roman" w:cs="Times New Roman"/>
          <w:b/>
          <w:bCs/>
          <w:sz w:val="24"/>
          <w:szCs w:val="24"/>
          <w:lang w:eastAsia="hr-HR"/>
        </w:rPr>
        <w:t xml:space="preserve"> </w:t>
      </w:r>
      <w:r w:rsidRPr="00FF2A22">
        <w:rPr>
          <w:rFonts w:ascii="Times New Roman" w:eastAsia="Times New Roman" w:hAnsi="Times New Roman" w:cs="Times New Roman"/>
          <w:bCs/>
          <w:sz w:val="24"/>
          <w:szCs w:val="24"/>
          <w:lang w:eastAsia="hr-HR"/>
        </w:rPr>
        <w:t>lista osnovnih i dodatnih financijskih usluga koje kreditne institucije upisuju u sudski registar</w:t>
      </w:r>
      <w:r w:rsidRPr="00FF2A22">
        <w:rPr>
          <w:rFonts w:ascii="Times New Roman" w:eastAsia="Times New Roman" w:hAnsi="Times New Roman" w:cs="Times New Roman"/>
          <w:b/>
          <w:bCs/>
          <w:sz w:val="24"/>
          <w:szCs w:val="24"/>
          <w:lang w:eastAsia="hr-HR"/>
        </w:rPr>
        <w:t xml:space="preserve"> </w:t>
      </w:r>
      <w:r w:rsidRPr="00FF2A22">
        <w:rPr>
          <w:rFonts w:ascii="Times New Roman" w:eastAsia="Times New Roman" w:hAnsi="Times New Roman" w:cs="Times New Roman"/>
          <w:sz w:val="24"/>
          <w:szCs w:val="24"/>
          <w:lang w:eastAsia="hr-HR"/>
        </w:rPr>
        <w:t xml:space="preserve">je izričajem usklađena s CRD-om IV i detaljima prilagođena notifikaciji istih u prekograničnom pružanju usluga. Prijedlog zakona predviđa usklađivanje upisanih usluga u sudskom registru na način da odobrenja i suglasnosti izdane do dana stupanja na snagu Prijedloga zakona </w:t>
      </w:r>
      <w:r w:rsidRPr="00FF2A22">
        <w:rPr>
          <w:rFonts w:ascii="Times New Roman" w:eastAsia="Times New Roman" w:hAnsi="Times New Roman" w:cs="Times New Roman"/>
          <w:bCs/>
          <w:sz w:val="24"/>
          <w:szCs w:val="24"/>
          <w:lang w:eastAsia="hr-HR"/>
        </w:rPr>
        <w:t>ostaju na snazi</w:t>
      </w:r>
      <w:r w:rsidRPr="00FF2A22">
        <w:rPr>
          <w:rFonts w:ascii="Times New Roman" w:eastAsia="Times New Roman" w:hAnsi="Times New Roman" w:cs="Times New Roman"/>
          <w:sz w:val="24"/>
          <w:szCs w:val="24"/>
          <w:lang w:eastAsia="hr-HR"/>
        </w:rPr>
        <w:t xml:space="preserve">. Kreditne institucije koje su na dan stupanja na snagu Prijedloga zakona upisane u sudski registar i imaju odobrenje za rad, odnosno odobrenje za pružanje bankovnih i financijskih usluga, dužne su </w:t>
      </w:r>
      <w:r w:rsidRPr="00FF2A22">
        <w:rPr>
          <w:rFonts w:ascii="Times New Roman" w:eastAsia="Times New Roman" w:hAnsi="Times New Roman" w:cs="Times New Roman"/>
          <w:bCs/>
          <w:sz w:val="24"/>
          <w:szCs w:val="24"/>
          <w:lang w:eastAsia="hr-HR"/>
        </w:rPr>
        <w:t>u roku od godine dana</w:t>
      </w:r>
      <w:r w:rsidRPr="00FF2A22">
        <w:rPr>
          <w:rFonts w:ascii="Times New Roman" w:eastAsia="Times New Roman" w:hAnsi="Times New Roman" w:cs="Times New Roman"/>
          <w:b/>
          <w:bCs/>
          <w:sz w:val="24"/>
          <w:szCs w:val="24"/>
          <w:lang w:eastAsia="hr-HR"/>
        </w:rPr>
        <w:t xml:space="preserve"> </w:t>
      </w:r>
      <w:r w:rsidRPr="00FF2A22">
        <w:rPr>
          <w:rFonts w:ascii="Times New Roman" w:eastAsia="Times New Roman" w:hAnsi="Times New Roman" w:cs="Times New Roman"/>
          <w:sz w:val="24"/>
          <w:szCs w:val="24"/>
          <w:lang w:eastAsia="hr-HR"/>
        </w:rPr>
        <w:t xml:space="preserve">od stupanja na snagu Prijedloga zakona uskladiti u sudskom registru upisan predmet poslovanja s nazivima usluga upisanih u sudski registar sa nazivima usluga iz Prijedloga zakona na način kako je to uređeno u tablici koja predstavlja Prilog 1. Prijedloga zakona. </w:t>
      </w:r>
      <w:r w:rsidRPr="00FF2A22">
        <w:rPr>
          <w:rFonts w:ascii="Times New Roman" w:eastAsia="Times New Roman" w:hAnsi="Times New Roman" w:cs="Times New Roman"/>
          <w:bCs/>
          <w:sz w:val="24"/>
          <w:szCs w:val="24"/>
          <w:lang w:eastAsia="hr-HR"/>
        </w:rPr>
        <w:t>Sudski registar će na temelju prijave kreditne institucije i prethodne provjere ispravnosti podnesene prijave provesti upis usklađivanja novih naziva usluga.</w:t>
      </w:r>
      <w:r w:rsidRPr="00FF2A22">
        <w:rPr>
          <w:rFonts w:ascii="Times New Roman" w:eastAsia="Times New Roman" w:hAnsi="Times New Roman" w:cs="Times New Roman"/>
          <w:sz w:val="24"/>
          <w:szCs w:val="24"/>
          <w:lang w:eastAsia="hr-HR"/>
        </w:rPr>
        <w:t xml:space="preserve"> Za usklađivanje predmeta poslovanja upisanog u sudski registar s tablicom koja predstavlja Prilog 1. Prijedloga zakona nije potrebno prethodno odobrenje.</w:t>
      </w:r>
    </w:p>
    <w:p w14:paraId="506FE88D" w14:textId="77777777" w:rsidR="00FF2A22" w:rsidRPr="00FF2A22" w:rsidRDefault="00FF2A22" w:rsidP="009755D6">
      <w:pPr>
        <w:spacing w:after="0"/>
        <w:jc w:val="both"/>
        <w:rPr>
          <w:rFonts w:ascii="Times New Roman" w:eastAsia="Times New Roman" w:hAnsi="Times New Roman" w:cs="Times New Roman"/>
          <w:b/>
          <w:sz w:val="24"/>
          <w:szCs w:val="24"/>
          <w:lang w:eastAsia="hr-HR"/>
        </w:rPr>
      </w:pPr>
    </w:p>
    <w:p w14:paraId="70394036" w14:textId="77777777" w:rsidR="00FF2A22" w:rsidRPr="00FF2A22" w:rsidRDefault="00FF2A22" w:rsidP="009755D6">
      <w:pPr>
        <w:spacing w:after="0"/>
        <w:jc w:val="both"/>
        <w:rPr>
          <w:rFonts w:ascii="Times New Roman" w:eastAsia="Times New Roman" w:hAnsi="Times New Roman" w:cs="Times New Roman"/>
          <w:b/>
          <w:sz w:val="24"/>
          <w:szCs w:val="24"/>
          <w:lang w:eastAsia="hr-HR"/>
        </w:rPr>
      </w:pPr>
      <w:r w:rsidRPr="00FF2A22">
        <w:rPr>
          <w:rFonts w:ascii="Times New Roman" w:eastAsia="Times New Roman" w:hAnsi="Times New Roman" w:cs="Times New Roman"/>
          <w:b/>
          <w:sz w:val="24"/>
          <w:szCs w:val="24"/>
          <w:lang w:eastAsia="hr-HR"/>
        </w:rPr>
        <w:t>III.</w:t>
      </w:r>
      <w:r w:rsidRPr="00FF2A22">
        <w:rPr>
          <w:rFonts w:ascii="Times New Roman" w:eastAsia="Times New Roman" w:hAnsi="Times New Roman" w:cs="Times New Roman"/>
          <w:b/>
          <w:sz w:val="24"/>
          <w:szCs w:val="24"/>
          <w:lang w:eastAsia="hr-HR"/>
        </w:rPr>
        <w:tab/>
        <w:t>OCJENA I IZVORI SREDSTAVA POTREBNIH ZA PROVEDBU ZAKONA</w:t>
      </w:r>
    </w:p>
    <w:p w14:paraId="5F615366" w14:textId="77777777" w:rsidR="00FF2A22" w:rsidRPr="00FF2A22" w:rsidRDefault="00FF2A22" w:rsidP="009755D6">
      <w:pPr>
        <w:spacing w:after="0"/>
        <w:jc w:val="both"/>
        <w:rPr>
          <w:rFonts w:ascii="Times New Roman" w:eastAsia="Times New Roman" w:hAnsi="Times New Roman" w:cs="Times New Roman"/>
          <w:b/>
          <w:sz w:val="24"/>
          <w:szCs w:val="24"/>
          <w:lang w:eastAsia="hr-HR"/>
        </w:rPr>
      </w:pPr>
    </w:p>
    <w:p w14:paraId="3D4AE435" w14:textId="06B01DDF" w:rsidR="00FF2A22" w:rsidRDefault="00FF2A22" w:rsidP="00605A76">
      <w:pPr>
        <w:spacing w:after="0"/>
        <w:jc w:val="both"/>
        <w:rPr>
          <w:rFonts w:ascii="Times New Roman" w:hAnsi="Times New Roman" w:cs="Times New Roman"/>
          <w:b/>
          <w:sz w:val="24"/>
          <w:szCs w:val="24"/>
        </w:rPr>
      </w:pPr>
      <w:r w:rsidRPr="00FF2A22">
        <w:rPr>
          <w:rFonts w:ascii="Times New Roman" w:eastAsia="Times New Roman" w:hAnsi="Times New Roman" w:cs="Times New Roman"/>
          <w:bCs/>
          <w:sz w:val="24"/>
          <w:szCs w:val="24"/>
          <w:lang w:eastAsia="hr-HR"/>
        </w:rPr>
        <w:t xml:space="preserve">Za </w:t>
      </w:r>
      <w:r w:rsidRPr="00FF2A22">
        <w:rPr>
          <w:rFonts w:ascii="Times New Roman" w:hAnsi="Times New Roman" w:cs="Times New Roman"/>
          <w:sz w:val="24"/>
          <w:szCs w:val="24"/>
          <w:lang w:eastAsia="hr-HR"/>
        </w:rPr>
        <w:t xml:space="preserve">provedbu </w:t>
      </w:r>
      <w:r w:rsidRPr="00FF2A22">
        <w:rPr>
          <w:rFonts w:ascii="Times New Roman" w:eastAsia="Times New Roman" w:hAnsi="Times New Roman" w:cs="Times New Roman"/>
          <w:bCs/>
          <w:sz w:val="24"/>
          <w:szCs w:val="24"/>
          <w:lang w:eastAsia="hr-HR"/>
        </w:rPr>
        <w:t>ovoga Zakona nije potrebno osigurati sredstva u državnom proračunu Republike Hrvatske.</w:t>
      </w:r>
      <w:r w:rsidR="005951E0">
        <w:rPr>
          <w:rFonts w:ascii="Times New Roman" w:hAnsi="Times New Roman" w:cs="Times New Roman"/>
          <w:b/>
          <w:sz w:val="24"/>
          <w:szCs w:val="24"/>
        </w:rPr>
        <w:t xml:space="preserve"> </w:t>
      </w:r>
      <w:r>
        <w:rPr>
          <w:rFonts w:ascii="Times New Roman" w:hAnsi="Times New Roman" w:cs="Times New Roman"/>
          <w:b/>
          <w:sz w:val="24"/>
          <w:szCs w:val="24"/>
        </w:rPr>
        <w:br w:type="page"/>
      </w:r>
    </w:p>
    <w:p w14:paraId="55D1CEDC" w14:textId="75E2F7AF" w:rsidR="004F41A3" w:rsidRPr="00521F03" w:rsidRDefault="00D72E73" w:rsidP="00AF681D">
      <w:pPr>
        <w:spacing w:after="0" w:line="240" w:lineRule="auto"/>
        <w:jc w:val="center"/>
        <w:rPr>
          <w:rFonts w:ascii="Times New Roman" w:hAnsi="Times New Roman" w:cs="Times New Roman"/>
          <w:b/>
          <w:sz w:val="24"/>
          <w:szCs w:val="24"/>
        </w:rPr>
      </w:pPr>
      <w:r w:rsidRPr="00521F03">
        <w:rPr>
          <w:rFonts w:ascii="Times New Roman" w:hAnsi="Times New Roman" w:cs="Times New Roman"/>
          <w:b/>
          <w:sz w:val="24"/>
          <w:szCs w:val="24"/>
        </w:rPr>
        <w:lastRenderedPageBreak/>
        <w:t xml:space="preserve">PRIJEDLOG </w:t>
      </w:r>
      <w:r w:rsidR="007672D6" w:rsidRPr="00521F03">
        <w:rPr>
          <w:rFonts w:ascii="Times New Roman" w:hAnsi="Times New Roman" w:cs="Times New Roman"/>
          <w:b/>
          <w:sz w:val="24"/>
          <w:szCs w:val="24"/>
        </w:rPr>
        <w:t>ZAKON</w:t>
      </w:r>
      <w:r w:rsidRPr="00521F03">
        <w:rPr>
          <w:rFonts w:ascii="Times New Roman" w:hAnsi="Times New Roman" w:cs="Times New Roman"/>
          <w:b/>
          <w:sz w:val="24"/>
          <w:szCs w:val="24"/>
        </w:rPr>
        <w:t>A</w:t>
      </w:r>
    </w:p>
    <w:p w14:paraId="117905E0" w14:textId="072C9EB9" w:rsidR="005507FB" w:rsidRPr="00521F03" w:rsidRDefault="007672D6" w:rsidP="00AF681D">
      <w:pPr>
        <w:spacing w:after="0" w:line="240" w:lineRule="auto"/>
        <w:jc w:val="center"/>
        <w:rPr>
          <w:rFonts w:ascii="Times New Roman" w:hAnsi="Times New Roman" w:cs="Times New Roman"/>
          <w:b/>
          <w:sz w:val="24"/>
          <w:szCs w:val="24"/>
        </w:rPr>
      </w:pPr>
      <w:r w:rsidRPr="00521F03">
        <w:rPr>
          <w:rFonts w:ascii="Times New Roman" w:hAnsi="Times New Roman" w:cs="Times New Roman"/>
          <w:b/>
          <w:sz w:val="24"/>
          <w:szCs w:val="24"/>
        </w:rPr>
        <w:t>O KREDITNIM INSTITUCIJAMA</w:t>
      </w:r>
    </w:p>
    <w:p w14:paraId="08D8B27B" w14:textId="7C43BD18" w:rsidR="007672D6" w:rsidRPr="00521F03" w:rsidRDefault="007672D6" w:rsidP="00AF681D">
      <w:pPr>
        <w:spacing w:after="0" w:line="240" w:lineRule="auto"/>
        <w:jc w:val="center"/>
        <w:rPr>
          <w:rFonts w:ascii="Times New Roman" w:hAnsi="Times New Roman" w:cs="Times New Roman"/>
          <w:sz w:val="24"/>
          <w:szCs w:val="24"/>
        </w:rPr>
      </w:pPr>
    </w:p>
    <w:p w14:paraId="5DF0AE61" w14:textId="0AEA13D7" w:rsidR="007672D6" w:rsidRPr="00521F03" w:rsidRDefault="00941FD9" w:rsidP="00605A76">
      <w:pPr>
        <w:pStyle w:val="Naslov1"/>
        <w:numPr>
          <w:ilvl w:val="0"/>
          <w:numId w:val="0"/>
        </w:numPr>
        <w:spacing w:before="0"/>
        <w:ind w:left="284"/>
        <w:rPr>
          <w:sz w:val="24"/>
          <w:szCs w:val="24"/>
          <w:lang w:val="hr-HR"/>
        </w:rPr>
      </w:pPr>
      <w:r>
        <w:rPr>
          <w:sz w:val="24"/>
          <w:szCs w:val="24"/>
          <w:lang w:val="hr-HR"/>
        </w:rPr>
        <w:t xml:space="preserve">GLAVA I. </w:t>
      </w:r>
      <w:r w:rsidR="007672D6" w:rsidRPr="00521F03">
        <w:rPr>
          <w:sz w:val="24"/>
          <w:szCs w:val="24"/>
          <w:lang w:val="hr-HR"/>
        </w:rPr>
        <w:t>OPĆE ODREDBE</w:t>
      </w:r>
    </w:p>
    <w:p w14:paraId="00517D55" w14:textId="77777777" w:rsidR="00D818EE" w:rsidRPr="00521F03" w:rsidRDefault="00D818EE" w:rsidP="00054C3C">
      <w:pPr>
        <w:spacing w:after="0" w:line="240" w:lineRule="auto"/>
        <w:jc w:val="center"/>
        <w:rPr>
          <w:rFonts w:ascii="Times New Roman" w:hAnsi="Times New Roman" w:cs="Times New Roman"/>
          <w:i/>
          <w:iCs/>
          <w:sz w:val="24"/>
          <w:szCs w:val="24"/>
        </w:rPr>
      </w:pPr>
    </w:p>
    <w:p w14:paraId="4C8A5EC0" w14:textId="14F46EF6" w:rsidR="007672D6" w:rsidRPr="00521F03" w:rsidRDefault="007672D6" w:rsidP="00054C3C">
      <w:pPr>
        <w:spacing w:after="0" w:line="240" w:lineRule="auto"/>
        <w:jc w:val="center"/>
        <w:rPr>
          <w:rFonts w:ascii="Times New Roman" w:hAnsi="Times New Roman" w:cs="Times New Roman"/>
          <w:i/>
          <w:iCs/>
          <w:sz w:val="24"/>
          <w:szCs w:val="24"/>
        </w:rPr>
      </w:pPr>
      <w:r w:rsidRPr="00521F03">
        <w:rPr>
          <w:rFonts w:ascii="Times New Roman" w:hAnsi="Times New Roman" w:cs="Times New Roman"/>
          <w:i/>
          <w:iCs/>
          <w:sz w:val="24"/>
          <w:szCs w:val="24"/>
        </w:rPr>
        <w:t>Predmet Zakona</w:t>
      </w:r>
    </w:p>
    <w:p w14:paraId="0B6FA64E" w14:textId="5B245FDE" w:rsidR="007672D6" w:rsidRPr="00521F03" w:rsidRDefault="007672D6" w:rsidP="00054C3C">
      <w:pPr>
        <w:spacing w:after="0" w:line="240" w:lineRule="auto"/>
        <w:jc w:val="center"/>
        <w:rPr>
          <w:rFonts w:ascii="Times New Roman" w:hAnsi="Times New Roman" w:cs="Times New Roman"/>
          <w:sz w:val="24"/>
          <w:szCs w:val="24"/>
        </w:rPr>
      </w:pPr>
      <w:r w:rsidRPr="00521F03">
        <w:rPr>
          <w:rFonts w:ascii="Times New Roman" w:hAnsi="Times New Roman" w:cs="Times New Roman"/>
          <w:sz w:val="24"/>
          <w:szCs w:val="24"/>
        </w:rPr>
        <w:t>Članak 1.</w:t>
      </w:r>
    </w:p>
    <w:p w14:paraId="1D7EA0E4" w14:textId="77777777" w:rsidR="00CE0AF3" w:rsidRPr="00521F03" w:rsidRDefault="00CE0AF3" w:rsidP="00054C3C">
      <w:pPr>
        <w:spacing w:after="0" w:line="240" w:lineRule="auto"/>
        <w:jc w:val="center"/>
        <w:rPr>
          <w:rFonts w:ascii="Times New Roman" w:hAnsi="Times New Roman" w:cs="Times New Roman"/>
          <w:sz w:val="24"/>
          <w:szCs w:val="24"/>
        </w:rPr>
      </w:pPr>
    </w:p>
    <w:p w14:paraId="5247DD60" w14:textId="25F643E4" w:rsidR="007672D6" w:rsidRPr="00521F03" w:rsidRDefault="007672D6" w:rsidP="00054C3C">
      <w:pPr>
        <w:spacing w:after="0" w:line="240" w:lineRule="auto"/>
        <w:jc w:val="both"/>
        <w:rPr>
          <w:rFonts w:ascii="Times New Roman" w:hAnsi="Times New Roman" w:cs="Times New Roman"/>
          <w:sz w:val="24"/>
          <w:szCs w:val="24"/>
        </w:rPr>
      </w:pPr>
      <w:r w:rsidRPr="00521F03">
        <w:rPr>
          <w:rFonts w:ascii="Times New Roman" w:hAnsi="Times New Roman" w:cs="Times New Roman"/>
          <w:sz w:val="24"/>
          <w:szCs w:val="24"/>
        </w:rPr>
        <w:t xml:space="preserve">Ovim se Zakonom uređuju: </w:t>
      </w:r>
    </w:p>
    <w:p w14:paraId="6D8C24FD" w14:textId="7A92325F" w:rsidR="0046658F" w:rsidRPr="00521F03" w:rsidRDefault="00717D4A" w:rsidP="00054C3C">
      <w:pPr>
        <w:pStyle w:val="Odlomakpopisa"/>
        <w:spacing w:after="0" w:line="240" w:lineRule="auto"/>
        <w:ind w:left="0"/>
        <w:contextualSpacing w:val="0"/>
        <w:jc w:val="both"/>
        <w:rPr>
          <w:rFonts w:ascii="Times New Roman" w:hAnsi="Times New Roman" w:cs="Times New Roman"/>
          <w:sz w:val="24"/>
          <w:szCs w:val="24"/>
        </w:rPr>
      </w:pPr>
      <w:r w:rsidRPr="00521F03">
        <w:rPr>
          <w:rFonts w:ascii="Times New Roman" w:hAnsi="Times New Roman" w:cs="Times New Roman"/>
          <w:sz w:val="24"/>
          <w:szCs w:val="24"/>
        </w:rPr>
        <w:t>1</w:t>
      </w:r>
      <w:r w:rsidR="00661CC8">
        <w:rPr>
          <w:rFonts w:ascii="Times New Roman" w:hAnsi="Times New Roman" w:cs="Times New Roman"/>
          <w:sz w:val="24"/>
          <w:szCs w:val="24"/>
        </w:rPr>
        <w:t>.</w:t>
      </w:r>
      <w:r w:rsidRPr="00521F03">
        <w:rPr>
          <w:rFonts w:ascii="Times New Roman" w:hAnsi="Times New Roman" w:cs="Times New Roman"/>
          <w:sz w:val="24"/>
          <w:szCs w:val="24"/>
        </w:rPr>
        <w:t xml:space="preserve"> </w:t>
      </w:r>
      <w:r w:rsidR="007672D6" w:rsidRPr="00521F03">
        <w:rPr>
          <w:rFonts w:ascii="Times New Roman" w:hAnsi="Times New Roman" w:cs="Times New Roman"/>
          <w:sz w:val="24"/>
          <w:szCs w:val="24"/>
        </w:rPr>
        <w:t xml:space="preserve">uvjeti za osnivanje, poslovanje i prestanak rada kreditnih institucija sa sjedištem u Republici Hrvatskoj </w:t>
      </w:r>
    </w:p>
    <w:p w14:paraId="3B45A46A" w14:textId="55A36AFC" w:rsidR="007672D6" w:rsidRPr="00521F03" w:rsidRDefault="00717D4A" w:rsidP="00054C3C">
      <w:pPr>
        <w:pStyle w:val="Odlomakpopisa"/>
        <w:spacing w:after="0" w:line="240" w:lineRule="auto"/>
        <w:ind w:left="0"/>
        <w:contextualSpacing w:val="0"/>
        <w:jc w:val="both"/>
        <w:rPr>
          <w:rFonts w:ascii="Times New Roman" w:hAnsi="Times New Roman" w:cs="Times New Roman"/>
          <w:sz w:val="24"/>
          <w:szCs w:val="24"/>
        </w:rPr>
      </w:pPr>
      <w:r w:rsidRPr="00521F03">
        <w:rPr>
          <w:rFonts w:ascii="Times New Roman" w:hAnsi="Times New Roman" w:cs="Times New Roman"/>
          <w:sz w:val="24"/>
          <w:szCs w:val="24"/>
        </w:rPr>
        <w:t>2</w:t>
      </w:r>
      <w:r w:rsidR="00661CC8">
        <w:rPr>
          <w:rFonts w:ascii="Times New Roman" w:hAnsi="Times New Roman" w:cs="Times New Roman"/>
          <w:sz w:val="24"/>
          <w:szCs w:val="24"/>
        </w:rPr>
        <w:t>.</w:t>
      </w:r>
      <w:r w:rsidRPr="00521F03">
        <w:rPr>
          <w:rFonts w:ascii="Times New Roman" w:hAnsi="Times New Roman" w:cs="Times New Roman"/>
          <w:sz w:val="24"/>
          <w:szCs w:val="24"/>
        </w:rPr>
        <w:t xml:space="preserve"> </w:t>
      </w:r>
      <w:r w:rsidR="007672D6" w:rsidRPr="00521F03">
        <w:rPr>
          <w:rFonts w:ascii="Times New Roman" w:hAnsi="Times New Roman" w:cs="Times New Roman"/>
          <w:sz w:val="24"/>
          <w:szCs w:val="24"/>
        </w:rPr>
        <w:t>uvjeti pod kojima pravne osobe sa sjedištem izvan Republike Hrvatske mogu pružati bankovne i/ili financijske usluge u Republici Hrvatskoj</w:t>
      </w:r>
    </w:p>
    <w:p w14:paraId="653D835C" w14:textId="794C24C7" w:rsidR="00336B2B" w:rsidRPr="00521F03" w:rsidRDefault="00717D4A" w:rsidP="00054C3C">
      <w:pPr>
        <w:pStyle w:val="Odlomakpopisa"/>
        <w:spacing w:after="0" w:line="240" w:lineRule="auto"/>
        <w:ind w:left="0"/>
        <w:contextualSpacing w:val="0"/>
        <w:jc w:val="both"/>
        <w:rPr>
          <w:rFonts w:ascii="Times New Roman" w:hAnsi="Times New Roman" w:cs="Times New Roman"/>
          <w:sz w:val="24"/>
          <w:szCs w:val="24"/>
        </w:rPr>
      </w:pPr>
      <w:r w:rsidRPr="00521F03">
        <w:rPr>
          <w:rFonts w:ascii="Times New Roman" w:hAnsi="Times New Roman" w:cs="Times New Roman"/>
          <w:sz w:val="24"/>
          <w:szCs w:val="24"/>
        </w:rPr>
        <w:t>3</w:t>
      </w:r>
      <w:r w:rsidR="00661CC8">
        <w:rPr>
          <w:rFonts w:ascii="Times New Roman" w:hAnsi="Times New Roman" w:cs="Times New Roman"/>
          <w:sz w:val="24"/>
          <w:szCs w:val="24"/>
        </w:rPr>
        <w:t>.</w:t>
      </w:r>
      <w:r w:rsidRPr="00521F03">
        <w:rPr>
          <w:rFonts w:ascii="Times New Roman" w:hAnsi="Times New Roman" w:cs="Times New Roman"/>
          <w:sz w:val="24"/>
          <w:szCs w:val="24"/>
        </w:rPr>
        <w:t xml:space="preserve"> </w:t>
      </w:r>
      <w:r w:rsidR="00A20903" w:rsidRPr="00521F03">
        <w:rPr>
          <w:rFonts w:ascii="Times New Roman" w:hAnsi="Times New Roman" w:cs="Times New Roman"/>
          <w:sz w:val="24"/>
          <w:szCs w:val="24"/>
        </w:rPr>
        <w:t xml:space="preserve">supervizija poslovanja kreditnih institucija uključujući </w:t>
      </w:r>
      <w:r w:rsidR="00336B2B" w:rsidRPr="00521F03">
        <w:rPr>
          <w:rFonts w:ascii="Times New Roman" w:hAnsi="Times New Roman" w:cs="Times New Roman"/>
          <w:sz w:val="24"/>
          <w:szCs w:val="24"/>
        </w:rPr>
        <w:t>nadzorn</w:t>
      </w:r>
      <w:r w:rsidR="001A45FE" w:rsidRPr="00521F03">
        <w:rPr>
          <w:rFonts w:ascii="Times New Roman" w:hAnsi="Times New Roman" w:cs="Times New Roman"/>
          <w:sz w:val="24"/>
          <w:szCs w:val="24"/>
        </w:rPr>
        <w:t>e</w:t>
      </w:r>
      <w:r w:rsidR="00336B2B" w:rsidRPr="00521F03">
        <w:rPr>
          <w:rFonts w:ascii="Times New Roman" w:hAnsi="Times New Roman" w:cs="Times New Roman"/>
          <w:sz w:val="24"/>
          <w:szCs w:val="24"/>
        </w:rPr>
        <w:t xml:space="preserve"> ovlasti i alat</w:t>
      </w:r>
      <w:r w:rsidR="00F36B98" w:rsidRPr="00521F03">
        <w:rPr>
          <w:rFonts w:ascii="Times New Roman" w:hAnsi="Times New Roman" w:cs="Times New Roman"/>
          <w:sz w:val="24"/>
          <w:szCs w:val="24"/>
        </w:rPr>
        <w:t>e</w:t>
      </w:r>
      <w:r w:rsidR="00336B2B" w:rsidRPr="00521F03">
        <w:rPr>
          <w:rFonts w:ascii="Times New Roman" w:hAnsi="Times New Roman" w:cs="Times New Roman"/>
          <w:sz w:val="24"/>
          <w:szCs w:val="24"/>
        </w:rPr>
        <w:t xml:space="preserve"> za superviziju kreditni</w:t>
      </w:r>
      <w:r w:rsidR="00B93637" w:rsidRPr="00521F03">
        <w:rPr>
          <w:rFonts w:ascii="Times New Roman" w:hAnsi="Times New Roman" w:cs="Times New Roman"/>
          <w:sz w:val="24"/>
          <w:szCs w:val="24"/>
        </w:rPr>
        <w:t>h</w:t>
      </w:r>
      <w:r w:rsidR="00336B2B" w:rsidRPr="00521F03">
        <w:rPr>
          <w:rFonts w:ascii="Times New Roman" w:hAnsi="Times New Roman" w:cs="Times New Roman"/>
          <w:sz w:val="24"/>
          <w:szCs w:val="24"/>
        </w:rPr>
        <w:t xml:space="preserve"> institucija od strane Hrvatske narodne banke</w:t>
      </w:r>
      <w:r w:rsidR="00B93637" w:rsidRPr="00521F03">
        <w:rPr>
          <w:rFonts w:ascii="Times New Roman" w:hAnsi="Times New Roman" w:cs="Times New Roman"/>
          <w:sz w:val="24"/>
          <w:szCs w:val="24"/>
        </w:rPr>
        <w:t>, te</w:t>
      </w:r>
      <w:r w:rsidRPr="00521F03">
        <w:rPr>
          <w:rFonts w:ascii="Times New Roman" w:hAnsi="Times New Roman" w:cs="Times New Roman"/>
          <w:sz w:val="24"/>
          <w:szCs w:val="24"/>
        </w:rPr>
        <w:t xml:space="preserve"> </w:t>
      </w:r>
      <w:r w:rsidR="00336B2B" w:rsidRPr="00521F03">
        <w:rPr>
          <w:rFonts w:ascii="Times New Roman" w:hAnsi="Times New Roman" w:cs="Times New Roman"/>
          <w:sz w:val="24"/>
          <w:szCs w:val="24"/>
        </w:rPr>
        <w:t>supervizij</w:t>
      </w:r>
      <w:r w:rsidR="00B93637" w:rsidRPr="00521F03">
        <w:rPr>
          <w:rFonts w:ascii="Times New Roman" w:hAnsi="Times New Roman" w:cs="Times New Roman"/>
          <w:sz w:val="24"/>
          <w:szCs w:val="24"/>
        </w:rPr>
        <w:t>u</w:t>
      </w:r>
      <w:r w:rsidR="00336B2B" w:rsidRPr="00521F03">
        <w:rPr>
          <w:rFonts w:ascii="Times New Roman" w:hAnsi="Times New Roman" w:cs="Times New Roman"/>
          <w:sz w:val="24"/>
          <w:szCs w:val="24"/>
        </w:rPr>
        <w:t xml:space="preserve"> kreditni</w:t>
      </w:r>
      <w:r w:rsidR="00E77B90" w:rsidRPr="00521F03">
        <w:rPr>
          <w:rFonts w:ascii="Times New Roman" w:hAnsi="Times New Roman" w:cs="Times New Roman"/>
          <w:sz w:val="24"/>
          <w:szCs w:val="24"/>
        </w:rPr>
        <w:t>h</w:t>
      </w:r>
      <w:r w:rsidR="00336B2B" w:rsidRPr="00521F03">
        <w:rPr>
          <w:rFonts w:ascii="Times New Roman" w:hAnsi="Times New Roman" w:cs="Times New Roman"/>
          <w:sz w:val="24"/>
          <w:szCs w:val="24"/>
        </w:rPr>
        <w:t xml:space="preserve"> institucija od strane Hrvatske narodne banke na način koji je usklađen s pravilima navedenima u Uredbi (EU) br. 575/2013</w:t>
      </w:r>
    </w:p>
    <w:p w14:paraId="54303475" w14:textId="792BE152" w:rsidR="008B0AB4" w:rsidRPr="00521F03" w:rsidRDefault="00B93637" w:rsidP="00054C3C">
      <w:pPr>
        <w:pStyle w:val="Odlomakpopisa"/>
        <w:spacing w:after="0" w:line="240" w:lineRule="auto"/>
        <w:ind w:left="0"/>
        <w:contextualSpacing w:val="0"/>
        <w:jc w:val="both"/>
        <w:rPr>
          <w:rFonts w:ascii="Times New Roman" w:hAnsi="Times New Roman" w:cs="Times New Roman"/>
          <w:sz w:val="24"/>
          <w:szCs w:val="24"/>
        </w:rPr>
      </w:pPr>
      <w:r w:rsidRPr="00521F03">
        <w:rPr>
          <w:rFonts w:ascii="Times New Roman" w:hAnsi="Times New Roman" w:cs="Times New Roman"/>
          <w:sz w:val="24"/>
          <w:szCs w:val="24"/>
        </w:rPr>
        <w:t>4</w:t>
      </w:r>
      <w:r w:rsidR="00661CC8">
        <w:rPr>
          <w:rFonts w:ascii="Times New Roman" w:hAnsi="Times New Roman" w:cs="Times New Roman"/>
          <w:sz w:val="24"/>
          <w:szCs w:val="24"/>
        </w:rPr>
        <w:t>.</w:t>
      </w:r>
      <w:r w:rsidR="00717D4A" w:rsidRPr="00521F03">
        <w:rPr>
          <w:rFonts w:ascii="Times New Roman" w:hAnsi="Times New Roman" w:cs="Times New Roman"/>
          <w:sz w:val="24"/>
          <w:szCs w:val="24"/>
        </w:rPr>
        <w:t xml:space="preserve"> </w:t>
      </w:r>
      <w:r w:rsidR="007672D6" w:rsidRPr="00521F03">
        <w:rPr>
          <w:rFonts w:ascii="Times New Roman" w:hAnsi="Times New Roman" w:cs="Times New Roman"/>
          <w:sz w:val="24"/>
          <w:szCs w:val="24"/>
        </w:rPr>
        <w:t>javna objava od strane Hrvatske narodne banke na području bonitetne regulative i supervizije kreditnih institucija</w:t>
      </w:r>
      <w:r w:rsidR="008B0AB4" w:rsidRPr="00521F03">
        <w:rPr>
          <w:rFonts w:ascii="Times New Roman" w:hAnsi="Times New Roman" w:cs="Times New Roman"/>
          <w:sz w:val="24"/>
          <w:szCs w:val="24"/>
        </w:rPr>
        <w:t xml:space="preserve"> </w:t>
      </w:r>
    </w:p>
    <w:p w14:paraId="55695851" w14:textId="237010E2" w:rsidR="00336B2B" w:rsidRPr="00521F03" w:rsidRDefault="00B93637" w:rsidP="00054C3C">
      <w:pPr>
        <w:pStyle w:val="Odlomakpopisa"/>
        <w:spacing w:after="0" w:line="240" w:lineRule="auto"/>
        <w:ind w:left="0"/>
        <w:contextualSpacing w:val="0"/>
        <w:jc w:val="both"/>
        <w:rPr>
          <w:rFonts w:ascii="Times New Roman" w:hAnsi="Times New Roman" w:cs="Times New Roman"/>
          <w:sz w:val="24"/>
          <w:szCs w:val="24"/>
        </w:rPr>
      </w:pPr>
      <w:r w:rsidRPr="00521F03">
        <w:rPr>
          <w:rFonts w:ascii="Times New Roman" w:hAnsi="Times New Roman" w:cs="Times New Roman"/>
          <w:sz w:val="24"/>
          <w:szCs w:val="24"/>
        </w:rPr>
        <w:t>5</w:t>
      </w:r>
      <w:r w:rsidR="00661CC8">
        <w:rPr>
          <w:rFonts w:ascii="Times New Roman" w:hAnsi="Times New Roman" w:cs="Times New Roman"/>
          <w:sz w:val="24"/>
          <w:szCs w:val="24"/>
        </w:rPr>
        <w:t>.</w:t>
      </w:r>
      <w:r w:rsidR="00717D4A" w:rsidRPr="00521F03">
        <w:rPr>
          <w:rFonts w:ascii="Times New Roman" w:hAnsi="Times New Roman" w:cs="Times New Roman"/>
          <w:sz w:val="24"/>
          <w:szCs w:val="24"/>
        </w:rPr>
        <w:t xml:space="preserve"> </w:t>
      </w:r>
      <w:r w:rsidR="008B0AB4" w:rsidRPr="00521F03">
        <w:rPr>
          <w:rFonts w:ascii="Times New Roman" w:hAnsi="Times New Roman" w:cs="Times New Roman"/>
          <w:sz w:val="24"/>
          <w:szCs w:val="24"/>
        </w:rPr>
        <w:t>pravila i postupci koji se odnose na oporavak kreditnih institucija</w:t>
      </w:r>
      <w:r w:rsidR="008A2F53" w:rsidRPr="00521F03">
        <w:rPr>
          <w:rFonts w:ascii="Times New Roman" w:hAnsi="Times New Roman" w:cs="Times New Roman"/>
          <w:sz w:val="24"/>
          <w:szCs w:val="24"/>
        </w:rPr>
        <w:t xml:space="preserve"> </w:t>
      </w:r>
    </w:p>
    <w:p w14:paraId="0532D262" w14:textId="1D447EF4" w:rsidR="001A6031" w:rsidRPr="00521F03" w:rsidRDefault="00B93637" w:rsidP="00054C3C">
      <w:pPr>
        <w:pStyle w:val="Odlomakpopisa"/>
        <w:spacing w:after="0" w:line="240" w:lineRule="auto"/>
        <w:ind w:left="0"/>
        <w:contextualSpacing w:val="0"/>
        <w:jc w:val="both"/>
        <w:rPr>
          <w:rFonts w:ascii="Times New Roman" w:hAnsi="Times New Roman" w:cs="Times New Roman"/>
          <w:sz w:val="24"/>
          <w:szCs w:val="24"/>
        </w:rPr>
      </w:pPr>
      <w:r w:rsidRPr="00521F03">
        <w:rPr>
          <w:rFonts w:ascii="Times New Roman" w:hAnsi="Times New Roman" w:cs="Times New Roman"/>
          <w:sz w:val="24"/>
          <w:szCs w:val="24"/>
        </w:rPr>
        <w:t>6</w:t>
      </w:r>
      <w:r w:rsidR="00661CC8">
        <w:rPr>
          <w:rFonts w:ascii="Times New Roman" w:hAnsi="Times New Roman" w:cs="Times New Roman"/>
          <w:sz w:val="24"/>
          <w:szCs w:val="24"/>
        </w:rPr>
        <w:t>.</w:t>
      </w:r>
      <w:r w:rsidR="00717D4A" w:rsidRPr="00521F03">
        <w:rPr>
          <w:rFonts w:ascii="Times New Roman" w:hAnsi="Times New Roman" w:cs="Times New Roman"/>
          <w:sz w:val="24"/>
          <w:szCs w:val="24"/>
        </w:rPr>
        <w:t xml:space="preserve"> </w:t>
      </w:r>
      <w:r w:rsidR="00336B2B" w:rsidRPr="00521F03">
        <w:rPr>
          <w:rFonts w:ascii="Times New Roman" w:hAnsi="Times New Roman" w:cs="Times New Roman"/>
          <w:sz w:val="24"/>
          <w:szCs w:val="24"/>
        </w:rPr>
        <w:t>pravila i nadzor zaštite potrošača</w:t>
      </w:r>
      <w:r w:rsidR="001A6031" w:rsidRPr="00521F03">
        <w:rPr>
          <w:rFonts w:ascii="Times New Roman" w:hAnsi="Times New Roman" w:cs="Times New Roman"/>
          <w:sz w:val="24"/>
          <w:szCs w:val="24"/>
        </w:rPr>
        <w:t xml:space="preserve"> i </w:t>
      </w:r>
    </w:p>
    <w:p w14:paraId="07F4FADA" w14:textId="67C709BD" w:rsidR="007672D6" w:rsidRPr="00521F03" w:rsidRDefault="00B93637" w:rsidP="00054C3C">
      <w:pPr>
        <w:pStyle w:val="Odlomakpopisa"/>
        <w:spacing w:after="0" w:line="240" w:lineRule="auto"/>
        <w:ind w:left="0"/>
        <w:contextualSpacing w:val="0"/>
        <w:jc w:val="both"/>
        <w:rPr>
          <w:rFonts w:ascii="Times New Roman" w:hAnsi="Times New Roman" w:cs="Times New Roman"/>
          <w:sz w:val="24"/>
          <w:szCs w:val="24"/>
        </w:rPr>
      </w:pPr>
      <w:r w:rsidRPr="00521F03">
        <w:rPr>
          <w:rFonts w:ascii="Times New Roman" w:hAnsi="Times New Roman" w:cs="Times New Roman"/>
          <w:sz w:val="24"/>
          <w:szCs w:val="24"/>
        </w:rPr>
        <w:t>7</w:t>
      </w:r>
      <w:r w:rsidR="00661CC8">
        <w:rPr>
          <w:rFonts w:ascii="Times New Roman" w:hAnsi="Times New Roman" w:cs="Times New Roman"/>
          <w:sz w:val="24"/>
          <w:szCs w:val="24"/>
        </w:rPr>
        <w:t>.</w:t>
      </w:r>
      <w:r w:rsidR="001A6031" w:rsidRPr="00521F03">
        <w:rPr>
          <w:rFonts w:ascii="Times New Roman" w:hAnsi="Times New Roman" w:cs="Times New Roman"/>
          <w:sz w:val="24"/>
          <w:szCs w:val="24"/>
        </w:rPr>
        <w:t xml:space="preserve"> </w:t>
      </w:r>
      <w:r w:rsidR="003F1A47" w:rsidRPr="00521F03">
        <w:rPr>
          <w:rFonts w:ascii="Times New Roman" w:hAnsi="Times New Roman" w:cs="Times New Roman"/>
          <w:sz w:val="24"/>
          <w:szCs w:val="24"/>
        </w:rPr>
        <w:t>pravila i postupci koji se odnose na izricanje upravnih sankcija, upravnih mjera i periodičnih penala</w:t>
      </w:r>
      <w:r w:rsidR="007672D6" w:rsidRPr="00521F03">
        <w:rPr>
          <w:rFonts w:ascii="Times New Roman" w:hAnsi="Times New Roman" w:cs="Times New Roman"/>
          <w:sz w:val="24"/>
          <w:szCs w:val="24"/>
        </w:rPr>
        <w:t xml:space="preserve">. </w:t>
      </w:r>
    </w:p>
    <w:p w14:paraId="0B829E95" w14:textId="77777777" w:rsidR="00CE0AF3" w:rsidRPr="00521F03" w:rsidRDefault="00CE0AF3" w:rsidP="00054C3C">
      <w:pPr>
        <w:spacing w:after="0" w:line="240" w:lineRule="auto"/>
        <w:jc w:val="center"/>
        <w:rPr>
          <w:rFonts w:ascii="Times New Roman" w:hAnsi="Times New Roman" w:cs="Times New Roman"/>
          <w:i/>
          <w:iCs/>
          <w:sz w:val="24"/>
          <w:szCs w:val="24"/>
        </w:rPr>
      </w:pPr>
    </w:p>
    <w:p w14:paraId="3770AD8A" w14:textId="70816E58" w:rsidR="007672D6" w:rsidRPr="00521F03" w:rsidRDefault="00E21521" w:rsidP="00054C3C">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Preuzimanje i provedba</w:t>
      </w:r>
      <w:r w:rsidR="007672D6" w:rsidRPr="00521F03">
        <w:rPr>
          <w:rFonts w:ascii="Times New Roman" w:hAnsi="Times New Roman" w:cs="Times New Roman"/>
          <w:i/>
          <w:iCs/>
          <w:sz w:val="24"/>
          <w:szCs w:val="24"/>
        </w:rPr>
        <w:t xml:space="preserve"> </w:t>
      </w:r>
      <w:r w:rsidR="0091579B">
        <w:rPr>
          <w:rFonts w:ascii="Times New Roman" w:hAnsi="Times New Roman" w:cs="Times New Roman"/>
          <w:i/>
          <w:iCs/>
          <w:sz w:val="24"/>
          <w:szCs w:val="24"/>
        </w:rPr>
        <w:t>pravni</w:t>
      </w:r>
      <w:r>
        <w:rPr>
          <w:rFonts w:ascii="Times New Roman" w:hAnsi="Times New Roman" w:cs="Times New Roman"/>
          <w:i/>
          <w:iCs/>
          <w:sz w:val="24"/>
          <w:szCs w:val="24"/>
        </w:rPr>
        <w:t>h</w:t>
      </w:r>
      <w:r w:rsidR="0091579B">
        <w:rPr>
          <w:rFonts w:ascii="Times New Roman" w:hAnsi="Times New Roman" w:cs="Times New Roman"/>
          <w:i/>
          <w:iCs/>
          <w:sz w:val="24"/>
          <w:szCs w:val="24"/>
        </w:rPr>
        <w:t xml:space="preserve"> ak</w:t>
      </w:r>
      <w:r>
        <w:rPr>
          <w:rFonts w:ascii="Times New Roman" w:hAnsi="Times New Roman" w:cs="Times New Roman"/>
          <w:i/>
          <w:iCs/>
          <w:sz w:val="24"/>
          <w:szCs w:val="24"/>
        </w:rPr>
        <w:t>ata</w:t>
      </w:r>
      <w:r w:rsidR="00291BBF">
        <w:rPr>
          <w:rFonts w:ascii="Times New Roman" w:hAnsi="Times New Roman" w:cs="Times New Roman"/>
          <w:i/>
          <w:iCs/>
          <w:sz w:val="24"/>
          <w:szCs w:val="24"/>
        </w:rPr>
        <w:t xml:space="preserve"> </w:t>
      </w:r>
      <w:r w:rsidR="007672D6" w:rsidRPr="00521F03">
        <w:rPr>
          <w:rFonts w:ascii="Times New Roman" w:hAnsi="Times New Roman" w:cs="Times New Roman"/>
          <w:i/>
          <w:iCs/>
          <w:sz w:val="24"/>
          <w:szCs w:val="24"/>
        </w:rPr>
        <w:t>Europske unije</w:t>
      </w:r>
    </w:p>
    <w:p w14:paraId="3A5EA4D8" w14:textId="2D0A78FF" w:rsidR="007672D6" w:rsidRPr="00521F03" w:rsidRDefault="007672D6" w:rsidP="00054C3C">
      <w:pPr>
        <w:spacing w:after="0" w:line="240" w:lineRule="auto"/>
        <w:jc w:val="center"/>
        <w:rPr>
          <w:rFonts w:ascii="Times New Roman" w:hAnsi="Times New Roman" w:cs="Times New Roman"/>
          <w:sz w:val="24"/>
          <w:szCs w:val="24"/>
        </w:rPr>
      </w:pPr>
      <w:r w:rsidRPr="00521F03">
        <w:rPr>
          <w:rFonts w:ascii="Times New Roman" w:hAnsi="Times New Roman" w:cs="Times New Roman"/>
          <w:sz w:val="24"/>
          <w:szCs w:val="24"/>
        </w:rPr>
        <w:t>Članak 2.</w:t>
      </w:r>
    </w:p>
    <w:p w14:paraId="05D09154" w14:textId="77777777" w:rsidR="00CE0AF3" w:rsidRPr="00521F03" w:rsidRDefault="00CE0AF3" w:rsidP="00054C3C">
      <w:pPr>
        <w:spacing w:after="0" w:line="240" w:lineRule="auto"/>
        <w:jc w:val="center"/>
        <w:rPr>
          <w:rFonts w:ascii="Times New Roman" w:hAnsi="Times New Roman" w:cs="Times New Roman"/>
          <w:sz w:val="24"/>
          <w:szCs w:val="24"/>
        </w:rPr>
      </w:pPr>
    </w:p>
    <w:p w14:paraId="738A2309" w14:textId="77777777" w:rsidR="00D14DFD" w:rsidRPr="00D14DFD" w:rsidRDefault="00D14DFD" w:rsidP="00605A76">
      <w:pPr>
        <w:spacing w:after="0" w:line="240" w:lineRule="auto"/>
        <w:jc w:val="both"/>
        <w:rPr>
          <w:rFonts w:ascii="Times New Roman" w:hAnsi="Times New Roman" w:cs="Times New Roman"/>
          <w:sz w:val="24"/>
          <w:szCs w:val="24"/>
        </w:rPr>
      </w:pPr>
      <w:r w:rsidRPr="00D14DFD">
        <w:rPr>
          <w:rFonts w:ascii="Times New Roman" w:hAnsi="Times New Roman" w:cs="Times New Roman"/>
          <w:sz w:val="24"/>
          <w:szCs w:val="24"/>
        </w:rPr>
        <w:t xml:space="preserve">(1) Ovim se Zakonom u hrvatsko zakonodavstvo preuzimaju sljedeći akti Europske unije: </w:t>
      </w:r>
    </w:p>
    <w:p w14:paraId="156F120C" w14:textId="77777777" w:rsidR="00D14DFD" w:rsidRPr="00D14DFD" w:rsidRDefault="00D14DFD" w:rsidP="00605A76">
      <w:pPr>
        <w:spacing w:after="0" w:line="240" w:lineRule="auto"/>
        <w:jc w:val="both"/>
        <w:rPr>
          <w:rFonts w:ascii="Times New Roman" w:hAnsi="Times New Roman" w:cs="Times New Roman"/>
          <w:sz w:val="24"/>
          <w:szCs w:val="24"/>
        </w:rPr>
      </w:pPr>
    </w:p>
    <w:p w14:paraId="5C3F8095" w14:textId="286A5BD5" w:rsidR="00D14DFD" w:rsidRPr="00D14DFD"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14DFD">
        <w:rPr>
          <w:rFonts w:ascii="Times New Roman" w:hAnsi="Times New Roman" w:cs="Times New Roman"/>
          <w:sz w:val="24"/>
          <w:szCs w:val="24"/>
        </w:rPr>
        <w:t>Direktiva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w:t>
      </w:r>
      <w:r>
        <w:rPr>
          <w:rFonts w:ascii="Times New Roman" w:hAnsi="Times New Roman" w:cs="Times New Roman"/>
          <w:sz w:val="24"/>
          <w:szCs w:val="24"/>
        </w:rPr>
        <w:t xml:space="preserve"> EGP) (SL L 176, 27. 6. 2013.) </w:t>
      </w:r>
    </w:p>
    <w:p w14:paraId="7E731B3A" w14:textId="54931ACD" w:rsidR="00D14DFD" w:rsidRPr="00D14DFD"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14DFD">
        <w:rPr>
          <w:rFonts w:ascii="Times New Roman" w:hAnsi="Times New Roman" w:cs="Times New Roman"/>
          <w:sz w:val="24"/>
          <w:szCs w:val="24"/>
        </w:rPr>
        <w:t xml:space="preserve">Direktiva (EU) 2019/878 Europskog parlamenta i Vijeća od 20. svibnja 2019. o izmjeni Direktive 2013/36/EU u pogledu izuzetih subjekata, financijskih holdinga, mješovitih financijskih holdinga, primitaka, nadzornih mjera i ovlasti te mjera za očuvanje kapitala (Tekst značajan </w:t>
      </w:r>
      <w:r>
        <w:rPr>
          <w:rFonts w:ascii="Times New Roman" w:hAnsi="Times New Roman" w:cs="Times New Roman"/>
          <w:sz w:val="24"/>
          <w:szCs w:val="24"/>
        </w:rPr>
        <w:t>za EGP) (SL L 150, 7. 6. 2019.)</w:t>
      </w:r>
    </w:p>
    <w:p w14:paraId="149EB762" w14:textId="2A399DBC" w:rsidR="00D14DFD"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D14DFD">
        <w:rPr>
          <w:rFonts w:ascii="Times New Roman" w:hAnsi="Times New Roman" w:cs="Times New Roman"/>
          <w:sz w:val="24"/>
          <w:szCs w:val="24"/>
        </w:rPr>
        <w:t>Direktiva (EU) 2019/2034 Europskog parlamenta i Vijeća od 27. studenoga 2019 o bonitetnom nadzoru nad investicijskim društvima i izmjeni direktiva 2002/87/EZ, 2009/65/EZ, 2011/61/EU, 2013/36/EU, 2014/59/EU i 2014/65/EU (Tekst značajan z</w:t>
      </w:r>
      <w:r>
        <w:rPr>
          <w:rFonts w:ascii="Times New Roman" w:hAnsi="Times New Roman" w:cs="Times New Roman"/>
          <w:sz w:val="24"/>
          <w:szCs w:val="24"/>
        </w:rPr>
        <w:t xml:space="preserve">a EGP) (SL L </w:t>
      </w:r>
      <w:r w:rsidR="00BE1C68">
        <w:rPr>
          <w:rFonts w:ascii="Times New Roman" w:hAnsi="Times New Roman" w:cs="Times New Roman"/>
          <w:sz w:val="24"/>
          <w:szCs w:val="24"/>
        </w:rPr>
        <w:t>314</w:t>
      </w:r>
      <w:r>
        <w:rPr>
          <w:rFonts w:ascii="Times New Roman" w:hAnsi="Times New Roman" w:cs="Times New Roman"/>
          <w:sz w:val="24"/>
          <w:szCs w:val="24"/>
        </w:rPr>
        <w:t xml:space="preserve">, </w:t>
      </w:r>
      <w:r w:rsidR="00BE1C68">
        <w:rPr>
          <w:rFonts w:ascii="Times New Roman" w:hAnsi="Times New Roman" w:cs="Times New Roman"/>
          <w:sz w:val="24"/>
          <w:szCs w:val="24"/>
        </w:rPr>
        <w:t>5</w:t>
      </w:r>
      <w:r>
        <w:rPr>
          <w:rFonts w:ascii="Times New Roman" w:hAnsi="Times New Roman" w:cs="Times New Roman"/>
          <w:sz w:val="24"/>
          <w:szCs w:val="24"/>
        </w:rPr>
        <w:t xml:space="preserve">. </w:t>
      </w:r>
      <w:r w:rsidR="00BE1C68">
        <w:rPr>
          <w:rFonts w:ascii="Times New Roman" w:hAnsi="Times New Roman" w:cs="Times New Roman"/>
          <w:sz w:val="24"/>
          <w:szCs w:val="24"/>
        </w:rPr>
        <w:t>12</w:t>
      </w:r>
      <w:r>
        <w:rPr>
          <w:rFonts w:ascii="Times New Roman" w:hAnsi="Times New Roman" w:cs="Times New Roman"/>
          <w:sz w:val="24"/>
          <w:szCs w:val="24"/>
        </w:rPr>
        <w:t xml:space="preserve">. 2019.) </w:t>
      </w:r>
    </w:p>
    <w:p w14:paraId="1CA992A2" w14:textId="7F650FCF" w:rsidR="00287297"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287297" w:rsidRPr="00605A76">
        <w:rPr>
          <w:rFonts w:ascii="Times New Roman" w:hAnsi="Times New Roman" w:cs="Times New Roman"/>
          <w:sz w:val="24"/>
          <w:szCs w:val="24"/>
        </w:rPr>
        <w:t>Direktiva (EU) 2015/2366 Europskog parlamenta i Vijeća od 25. studenoga 2015. o platnim uslugama na unutarnjem tržištu, o izmjeni direktiva 2002/65/EZ, 2009/110/EZ i 2013/36/EU te Uredbe (EU) br. 1093/2010 i o stavljanju izvan snage Direktive 2007/64/EZ (Tekst značajan za EGP) (SL L 337, 23.</w:t>
      </w:r>
      <w:r w:rsidR="00C74CC3">
        <w:rPr>
          <w:rFonts w:ascii="Times New Roman" w:hAnsi="Times New Roman" w:cs="Times New Roman"/>
          <w:sz w:val="24"/>
          <w:szCs w:val="24"/>
        </w:rPr>
        <w:t xml:space="preserve"> </w:t>
      </w:r>
      <w:r w:rsidR="00287297" w:rsidRPr="00605A76">
        <w:rPr>
          <w:rFonts w:ascii="Times New Roman" w:hAnsi="Times New Roman" w:cs="Times New Roman"/>
          <w:sz w:val="24"/>
          <w:szCs w:val="24"/>
        </w:rPr>
        <w:t>12.</w:t>
      </w:r>
      <w:r w:rsidR="00C74CC3">
        <w:rPr>
          <w:rFonts w:ascii="Times New Roman" w:hAnsi="Times New Roman" w:cs="Times New Roman"/>
          <w:sz w:val="24"/>
          <w:szCs w:val="24"/>
        </w:rPr>
        <w:t xml:space="preserve"> </w:t>
      </w:r>
      <w:r w:rsidR="00287297" w:rsidRPr="00605A76">
        <w:rPr>
          <w:rFonts w:ascii="Times New Roman" w:hAnsi="Times New Roman" w:cs="Times New Roman"/>
          <w:sz w:val="24"/>
          <w:szCs w:val="24"/>
        </w:rPr>
        <w:t>2015.)</w:t>
      </w:r>
    </w:p>
    <w:p w14:paraId="18830BF7" w14:textId="631BC5E1" w:rsidR="00D14DFD" w:rsidRPr="00D14DFD"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D14DFD">
        <w:rPr>
          <w:rFonts w:ascii="Times New Roman" w:hAnsi="Times New Roman" w:cs="Times New Roman"/>
          <w:sz w:val="24"/>
          <w:szCs w:val="24"/>
        </w:rPr>
        <w:t>Direktiva Vijeća 89/117/EEZ od 13. veljače 1989. o obvezama podružnica osnovanih u državi članici kreditnih i financijskih institucija koje imaju sjedište izvan te države članice, u pogledu objavljivanja godišnjih računovodstvenih doku</w:t>
      </w:r>
      <w:r>
        <w:rPr>
          <w:rFonts w:ascii="Times New Roman" w:hAnsi="Times New Roman" w:cs="Times New Roman"/>
          <w:sz w:val="24"/>
          <w:szCs w:val="24"/>
        </w:rPr>
        <w:t xml:space="preserve">menata (SL L 44, 16. 2. 1989.) </w:t>
      </w:r>
    </w:p>
    <w:p w14:paraId="13F15728" w14:textId="547FE17D" w:rsidR="00D14DFD" w:rsidRPr="00D14DFD"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D14DFD">
        <w:rPr>
          <w:rFonts w:ascii="Times New Roman" w:hAnsi="Times New Roman" w:cs="Times New Roman"/>
          <w:sz w:val="24"/>
          <w:szCs w:val="24"/>
        </w:rPr>
        <w:t>Direktiva 2014/49/EU Europskog parlamenta i Vijeća od 16. travnja 2014. o sustavima osiguranja depozita (Tekst značajan za</w:t>
      </w:r>
      <w:r>
        <w:rPr>
          <w:rFonts w:ascii="Times New Roman" w:hAnsi="Times New Roman" w:cs="Times New Roman"/>
          <w:sz w:val="24"/>
          <w:szCs w:val="24"/>
        </w:rPr>
        <w:t xml:space="preserve"> EGP) (SL L 173, 12. 6. 2014.).</w:t>
      </w:r>
    </w:p>
    <w:p w14:paraId="77AB43FF" w14:textId="620DDB69" w:rsidR="00D14DFD" w:rsidRPr="00D14DFD"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Pr="00D14DFD">
        <w:rPr>
          <w:rFonts w:ascii="Times New Roman" w:hAnsi="Times New Roman" w:cs="Times New Roman"/>
          <w:sz w:val="24"/>
          <w:szCs w:val="24"/>
        </w:rPr>
        <w:t>Direktiva 2014/59/EU 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(SL L 173, 12. 6. 2014., u daljnjem</w:t>
      </w:r>
      <w:r>
        <w:rPr>
          <w:rFonts w:ascii="Times New Roman" w:hAnsi="Times New Roman" w:cs="Times New Roman"/>
          <w:sz w:val="24"/>
          <w:szCs w:val="24"/>
        </w:rPr>
        <w:t xml:space="preserve"> tekstu: Direktiva 2014/59/EU) </w:t>
      </w:r>
    </w:p>
    <w:p w14:paraId="4A444D0C" w14:textId="06ADC628" w:rsidR="00D14DFD" w:rsidRPr="00D14DFD"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D14DFD">
        <w:rPr>
          <w:rFonts w:ascii="Times New Roman" w:hAnsi="Times New Roman" w:cs="Times New Roman"/>
          <w:sz w:val="24"/>
          <w:szCs w:val="24"/>
        </w:rPr>
        <w:t>Direktiva (EU) 2019/879 Europskog parlamenta i Vijeća od 20. svibnja 2019.</w:t>
      </w:r>
      <w:r w:rsidR="00BE1C68">
        <w:rPr>
          <w:rFonts w:ascii="Times New Roman" w:hAnsi="Times New Roman" w:cs="Times New Roman"/>
          <w:sz w:val="24"/>
          <w:szCs w:val="24"/>
        </w:rPr>
        <w:t xml:space="preserve"> o izmjeni Direktive 2014/59/EU</w:t>
      </w:r>
      <w:r w:rsidRPr="00D14DFD">
        <w:rPr>
          <w:rFonts w:ascii="Times New Roman" w:hAnsi="Times New Roman" w:cs="Times New Roman"/>
          <w:sz w:val="24"/>
          <w:szCs w:val="24"/>
        </w:rPr>
        <w:t xml:space="preserve"> u pogledu kapaciteta pokrivanja gubitaka i dokapitalizacije kreditnih institucija i investicijskih društava</w:t>
      </w:r>
      <w:r w:rsidR="00BE1C68">
        <w:rPr>
          <w:rFonts w:ascii="Times New Roman" w:hAnsi="Times New Roman" w:cs="Times New Roman"/>
          <w:sz w:val="24"/>
          <w:szCs w:val="24"/>
        </w:rPr>
        <w:t xml:space="preserve"> te Direktive 98/26/EZ</w:t>
      </w:r>
      <w:r w:rsidRPr="00D14DFD">
        <w:rPr>
          <w:rFonts w:ascii="Times New Roman" w:hAnsi="Times New Roman" w:cs="Times New Roman"/>
          <w:sz w:val="24"/>
          <w:szCs w:val="24"/>
        </w:rPr>
        <w:t xml:space="preserve"> (SL L 150, 7. 6. 2019.) </w:t>
      </w:r>
    </w:p>
    <w:p w14:paraId="68090C8D" w14:textId="34D6AB12" w:rsidR="00D14DFD" w:rsidRPr="00D14DFD"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D14DFD">
        <w:rPr>
          <w:rFonts w:ascii="Times New Roman" w:hAnsi="Times New Roman" w:cs="Times New Roman"/>
          <w:sz w:val="24"/>
          <w:szCs w:val="24"/>
        </w:rPr>
        <w:t xml:space="preserve">Direktiva (EU) 2022/2556 Europskog parlamenta i Vijeća od 14. prosinca 2022. o izmjeni direktiva 2009/65/EZ, 2009/138/EZ, 2011/61/EU, 2013/36/EU, 2014/59/EU, 2014/65/EU, (EU) 2015/2366 i (EU) 2016/2341 u pogledu digitalne operativne otpornosti za financijski sektor (Tekst značajan za </w:t>
      </w:r>
      <w:r>
        <w:rPr>
          <w:rFonts w:ascii="Times New Roman" w:hAnsi="Times New Roman" w:cs="Times New Roman"/>
          <w:sz w:val="24"/>
          <w:szCs w:val="24"/>
        </w:rPr>
        <w:t xml:space="preserve">EGP) (SL L 333, 27. 12. 2022.) </w:t>
      </w:r>
    </w:p>
    <w:p w14:paraId="5493FBFB" w14:textId="06AFBD73" w:rsidR="00D14DFD" w:rsidRDefault="00D14DFD"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D14DFD">
        <w:rPr>
          <w:rFonts w:ascii="Times New Roman" w:hAnsi="Times New Roman" w:cs="Times New Roman"/>
          <w:sz w:val="24"/>
          <w:szCs w:val="24"/>
        </w:rPr>
        <w:t>Direktiva (EU) 2023/2864 Europskog parlamenta i Vijeća od 13. prosinca 2023. o izmjeni određenih direktiva u pogledu uspostave i funkcioniranja jedinstvene europske pristupne točke (Tekst značaja</w:t>
      </w:r>
      <w:r>
        <w:rPr>
          <w:rFonts w:ascii="Times New Roman" w:hAnsi="Times New Roman" w:cs="Times New Roman"/>
          <w:sz w:val="24"/>
          <w:szCs w:val="24"/>
        </w:rPr>
        <w:t>n za EGP) (SL L,</w:t>
      </w:r>
      <w:r w:rsidR="00C74CC3">
        <w:rPr>
          <w:rFonts w:ascii="Times New Roman" w:hAnsi="Times New Roman" w:cs="Times New Roman"/>
          <w:sz w:val="24"/>
          <w:szCs w:val="24"/>
        </w:rPr>
        <w:t xml:space="preserve"> 2023/2864,</w:t>
      </w:r>
      <w:r>
        <w:rPr>
          <w:rFonts w:ascii="Times New Roman" w:hAnsi="Times New Roman" w:cs="Times New Roman"/>
          <w:sz w:val="24"/>
          <w:szCs w:val="24"/>
        </w:rPr>
        <w:t xml:space="preserve"> 20. 12. 2023.)</w:t>
      </w:r>
    </w:p>
    <w:p w14:paraId="0FAFF9E8" w14:textId="1EF9D0B9" w:rsidR="00287297" w:rsidRDefault="00287297" w:rsidP="00605A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D14DFD">
        <w:rPr>
          <w:rFonts w:ascii="Times New Roman" w:hAnsi="Times New Roman" w:cs="Times New Roman"/>
          <w:sz w:val="24"/>
          <w:szCs w:val="24"/>
        </w:rPr>
        <w:t xml:space="preserve">. </w:t>
      </w:r>
      <w:r w:rsidR="00D14DFD" w:rsidRPr="00D14DFD">
        <w:rPr>
          <w:rFonts w:ascii="Times New Roman" w:hAnsi="Times New Roman" w:cs="Times New Roman"/>
          <w:sz w:val="24"/>
          <w:szCs w:val="24"/>
        </w:rPr>
        <w:t>Direktiva (EU) 2024/1619 Europskog parlamenta i Vijeća od 31. svibnja 2024. o izmjeni Direktive 2013/36/EU u pogledu nadzornih ovlasti, sankcija, podružnica iz trećih zemalja i okolišnih, socijalnih i upravljačkih rizika (Tekst značajan za EGP) (SL L,</w:t>
      </w:r>
      <w:r w:rsidR="00C74CC3">
        <w:rPr>
          <w:rFonts w:ascii="Times New Roman" w:hAnsi="Times New Roman" w:cs="Times New Roman"/>
          <w:sz w:val="24"/>
          <w:szCs w:val="24"/>
        </w:rPr>
        <w:t xml:space="preserve"> 2024/1619,</w:t>
      </w:r>
      <w:r w:rsidR="00D14DFD" w:rsidRPr="00D14DFD">
        <w:rPr>
          <w:rFonts w:ascii="Times New Roman" w:hAnsi="Times New Roman" w:cs="Times New Roman"/>
          <w:sz w:val="24"/>
          <w:szCs w:val="24"/>
        </w:rPr>
        <w:t xml:space="preserve"> 19. 6. 2024.)</w:t>
      </w:r>
    </w:p>
    <w:p w14:paraId="35CA61A9" w14:textId="1C2E1F1F" w:rsidR="00287297" w:rsidRPr="00D14DFD" w:rsidRDefault="00287297" w:rsidP="002872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287297">
        <w:rPr>
          <w:rFonts w:ascii="Times New Roman" w:hAnsi="Times New Roman" w:cs="Times New Roman"/>
          <w:sz w:val="24"/>
          <w:szCs w:val="24"/>
        </w:rPr>
        <w:t xml:space="preserve"> </w:t>
      </w:r>
      <w:r w:rsidRPr="00D14DFD">
        <w:rPr>
          <w:rFonts w:ascii="Times New Roman" w:hAnsi="Times New Roman" w:cs="Times New Roman"/>
          <w:sz w:val="24"/>
          <w:szCs w:val="24"/>
        </w:rPr>
        <w:t>Direktiva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w:t>
      </w:r>
      <w:r>
        <w:rPr>
          <w:rFonts w:ascii="Times New Roman" w:hAnsi="Times New Roman" w:cs="Times New Roman"/>
          <w:sz w:val="24"/>
          <w:szCs w:val="24"/>
        </w:rPr>
        <w:t xml:space="preserve"> EGP) (SL L</w:t>
      </w:r>
      <w:r w:rsidR="00565EF5">
        <w:rPr>
          <w:rFonts w:ascii="Times New Roman" w:hAnsi="Times New Roman" w:cs="Times New Roman"/>
          <w:sz w:val="24"/>
          <w:szCs w:val="24"/>
        </w:rPr>
        <w:t>,</w:t>
      </w:r>
      <w:r>
        <w:rPr>
          <w:rFonts w:ascii="Times New Roman" w:hAnsi="Times New Roman" w:cs="Times New Roman"/>
          <w:sz w:val="24"/>
          <w:szCs w:val="24"/>
        </w:rPr>
        <w:t xml:space="preserve"> </w:t>
      </w:r>
      <w:r w:rsidR="00C74CC3">
        <w:rPr>
          <w:rFonts w:ascii="Times New Roman" w:hAnsi="Times New Roman" w:cs="Times New Roman"/>
          <w:sz w:val="24"/>
          <w:szCs w:val="24"/>
        </w:rPr>
        <w:t>2024/</w:t>
      </w:r>
      <w:r>
        <w:rPr>
          <w:rFonts w:ascii="Times New Roman" w:hAnsi="Times New Roman" w:cs="Times New Roman"/>
          <w:sz w:val="24"/>
          <w:szCs w:val="24"/>
        </w:rPr>
        <w:t>2994, 4. 12. 2024.).</w:t>
      </w:r>
    </w:p>
    <w:p w14:paraId="631716C1" w14:textId="77777777" w:rsidR="006020CC" w:rsidRPr="00E30449" w:rsidRDefault="006020CC" w:rsidP="00054C3C">
      <w:pPr>
        <w:spacing w:after="0" w:line="240" w:lineRule="auto"/>
        <w:jc w:val="both"/>
        <w:rPr>
          <w:rFonts w:ascii="Times New Roman" w:hAnsi="Times New Roman" w:cs="Times New Roman"/>
          <w:sz w:val="24"/>
          <w:szCs w:val="24"/>
        </w:rPr>
      </w:pPr>
    </w:p>
    <w:p w14:paraId="1D57489F" w14:textId="77777777" w:rsidR="002856AB" w:rsidRPr="00E30449" w:rsidRDefault="004F41A3"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 xml:space="preserve">(2) Ovim se Zakonom </w:t>
      </w:r>
      <w:r w:rsidR="002856AB" w:rsidRPr="00E30449">
        <w:rPr>
          <w:rFonts w:ascii="Times New Roman" w:hAnsi="Times New Roman" w:cs="Times New Roman"/>
          <w:sz w:val="24"/>
          <w:szCs w:val="24"/>
        </w:rPr>
        <w:t>osigurava provedba sljedećih akata Europske unije:</w:t>
      </w:r>
    </w:p>
    <w:p w14:paraId="6FA6A5B6" w14:textId="1FEC3C35" w:rsidR="004F41A3" w:rsidRPr="00E30449" w:rsidRDefault="002856AB"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1</w:t>
      </w:r>
      <w:r w:rsidR="00276866">
        <w:rPr>
          <w:rFonts w:ascii="Times New Roman" w:hAnsi="Times New Roman" w:cs="Times New Roman"/>
          <w:sz w:val="24"/>
          <w:szCs w:val="24"/>
        </w:rPr>
        <w:t>.</w:t>
      </w:r>
      <w:r w:rsidR="004F41A3" w:rsidRPr="00E30449">
        <w:rPr>
          <w:rFonts w:ascii="Times New Roman" w:hAnsi="Times New Roman" w:cs="Times New Roman"/>
          <w:sz w:val="24"/>
          <w:szCs w:val="24"/>
        </w:rPr>
        <w:t xml:space="preserve"> Uredb</w:t>
      </w:r>
      <w:r w:rsidR="00752EF6">
        <w:rPr>
          <w:rFonts w:ascii="Times New Roman" w:hAnsi="Times New Roman" w:cs="Times New Roman"/>
          <w:sz w:val="24"/>
          <w:szCs w:val="24"/>
        </w:rPr>
        <w:t>e</w:t>
      </w:r>
      <w:r w:rsidR="004F41A3" w:rsidRPr="00E30449">
        <w:rPr>
          <w:rFonts w:ascii="Times New Roman" w:hAnsi="Times New Roman" w:cs="Times New Roman"/>
          <w:sz w:val="24"/>
          <w:szCs w:val="24"/>
        </w:rPr>
        <w:t xml:space="preserve"> (EU) br. 575/2013 Europskog parlamenta i Vijeća od 26. lipnja 2013. o bonitetnim zahtjevima za kreditne institucije i investicijska društva i o izmjeni Uredbe (EU) br. 648/2012 </w:t>
      </w:r>
      <w:r w:rsidR="0091579B">
        <w:rPr>
          <w:rFonts w:ascii="Times New Roman" w:eastAsia="Times New Roman" w:hAnsi="Times New Roman" w:cs="Times New Roman"/>
          <w:color w:val="231F20"/>
          <w:sz w:val="24"/>
          <w:szCs w:val="24"/>
          <w:lang w:eastAsia="hr-HR"/>
        </w:rPr>
        <w:t xml:space="preserve">(Tekst značajan za EGP) </w:t>
      </w:r>
      <w:r w:rsidR="004F41A3" w:rsidRPr="00E30449">
        <w:rPr>
          <w:rFonts w:ascii="Times New Roman" w:hAnsi="Times New Roman" w:cs="Times New Roman"/>
          <w:sz w:val="24"/>
          <w:szCs w:val="24"/>
        </w:rPr>
        <w:t>(SL L 176, 27. 6. 2013.</w:t>
      </w:r>
      <w:r w:rsidR="003E424C" w:rsidRPr="00E30449">
        <w:rPr>
          <w:rFonts w:ascii="Times New Roman" w:hAnsi="Times New Roman" w:cs="Times New Roman"/>
          <w:sz w:val="24"/>
          <w:szCs w:val="24"/>
        </w:rPr>
        <w:t>)</w:t>
      </w:r>
      <w:r w:rsidR="004F41A3" w:rsidRPr="00E30449">
        <w:rPr>
          <w:rFonts w:ascii="Times New Roman" w:hAnsi="Times New Roman" w:cs="Times New Roman"/>
          <w:sz w:val="24"/>
          <w:szCs w:val="24"/>
        </w:rPr>
        <w:t xml:space="preserve"> kako je posljednji put izmijenjena Uredbom (EU) 2024/</w:t>
      </w:r>
      <w:r w:rsidR="00EE7A28" w:rsidRPr="00E30449">
        <w:rPr>
          <w:rFonts w:ascii="Times New Roman" w:hAnsi="Times New Roman" w:cs="Times New Roman"/>
          <w:sz w:val="24"/>
          <w:szCs w:val="24"/>
        </w:rPr>
        <w:t xml:space="preserve">2987 </w:t>
      </w:r>
      <w:r w:rsidR="004F41A3" w:rsidRPr="00E30449">
        <w:rPr>
          <w:rFonts w:ascii="Times New Roman" w:hAnsi="Times New Roman" w:cs="Times New Roman"/>
          <w:sz w:val="24"/>
          <w:szCs w:val="24"/>
        </w:rPr>
        <w:t xml:space="preserve">Europskog parlamenta i Vijeća od </w:t>
      </w:r>
      <w:r w:rsidR="007F0F72" w:rsidRPr="00E30449">
        <w:rPr>
          <w:rFonts w:ascii="Times New Roman" w:hAnsi="Times New Roman" w:cs="Times New Roman"/>
          <w:sz w:val="24"/>
          <w:szCs w:val="24"/>
        </w:rPr>
        <w:t>27. studenoga 2024. o izmjeni uredaba (EU) br. 648/2012, (EU) br. 575/2013 i (EU) 2017/1131 u pogledu mjera za ublažavanje prekomjernih izloženosti prema središnjim drugim ugovornim stranama trećih zemalja i poboljšanje učinkovitosti tržišta poravnanja u Uniji (Tekst značajan za EGP)</w:t>
      </w:r>
      <w:r w:rsidR="0091579B">
        <w:rPr>
          <w:rFonts w:ascii="Times New Roman" w:hAnsi="Times New Roman" w:cs="Times New Roman"/>
          <w:sz w:val="24"/>
          <w:szCs w:val="24"/>
        </w:rPr>
        <w:t xml:space="preserve"> </w:t>
      </w:r>
      <w:r w:rsidR="0091579B" w:rsidRPr="0091579B">
        <w:rPr>
          <w:rFonts w:ascii="Times New Roman" w:hAnsi="Times New Roman" w:cs="Times New Roman"/>
          <w:sz w:val="24"/>
          <w:szCs w:val="24"/>
        </w:rPr>
        <w:t>(SL L</w:t>
      </w:r>
      <w:r w:rsidR="00565EF5">
        <w:rPr>
          <w:rFonts w:ascii="Times New Roman" w:hAnsi="Times New Roman" w:cs="Times New Roman"/>
          <w:sz w:val="24"/>
          <w:szCs w:val="24"/>
        </w:rPr>
        <w:t>,</w:t>
      </w:r>
      <w:r w:rsidR="0091579B">
        <w:rPr>
          <w:rFonts w:ascii="Times New Roman" w:hAnsi="Times New Roman" w:cs="Times New Roman"/>
          <w:sz w:val="24"/>
          <w:szCs w:val="24"/>
        </w:rPr>
        <w:t xml:space="preserve"> </w:t>
      </w:r>
      <w:r w:rsidR="00C74CC3">
        <w:rPr>
          <w:rFonts w:ascii="Times New Roman" w:hAnsi="Times New Roman" w:cs="Times New Roman"/>
          <w:sz w:val="24"/>
          <w:szCs w:val="24"/>
        </w:rPr>
        <w:t>2024/</w:t>
      </w:r>
      <w:r w:rsidR="0091579B" w:rsidRPr="0091579B">
        <w:rPr>
          <w:rFonts w:ascii="Times New Roman" w:hAnsi="Times New Roman" w:cs="Times New Roman"/>
          <w:sz w:val="24"/>
          <w:szCs w:val="24"/>
        </w:rPr>
        <w:t>2987, 4.</w:t>
      </w:r>
      <w:r w:rsidR="0091579B">
        <w:rPr>
          <w:rFonts w:ascii="Times New Roman" w:hAnsi="Times New Roman" w:cs="Times New Roman"/>
          <w:sz w:val="24"/>
          <w:szCs w:val="24"/>
        </w:rPr>
        <w:t xml:space="preserve"> </w:t>
      </w:r>
      <w:r w:rsidR="0091579B" w:rsidRPr="0091579B">
        <w:rPr>
          <w:rFonts w:ascii="Times New Roman" w:hAnsi="Times New Roman" w:cs="Times New Roman"/>
          <w:sz w:val="24"/>
          <w:szCs w:val="24"/>
        </w:rPr>
        <w:t>12.</w:t>
      </w:r>
      <w:r w:rsidR="0091579B">
        <w:rPr>
          <w:rFonts w:ascii="Times New Roman" w:hAnsi="Times New Roman" w:cs="Times New Roman"/>
          <w:sz w:val="24"/>
          <w:szCs w:val="24"/>
        </w:rPr>
        <w:t xml:space="preserve"> </w:t>
      </w:r>
      <w:r w:rsidR="0091579B" w:rsidRPr="0091579B">
        <w:rPr>
          <w:rFonts w:ascii="Times New Roman" w:hAnsi="Times New Roman" w:cs="Times New Roman"/>
          <w:sz w:val="24"/>
          <w:szCs w:val="24"/>
        </w:rPr>
        <w:t>2024</w:t>
      </w:r>
      <w:r w:rsidR="0091579B">
        <w:rPr>
          <w:rFonts w:ascii="Times New Roman" w:hAnsi="Times New Roman" w:cs="Times New Roman"/>
          <w:sz w:val="24"/>
          <w:szCs w:val="24"/>
        </w:rPr>
        <w:t>.)</w:t>
      </w:r>
      <w:r w:rsidR="001718A9" w:rsidRPr="001718A9">
        <w:t xml:space="preserve"> </w:t>
      </w:r>
      <w:r w:rsidR="001718A9" w:rsidRPr="001718A9">
        <w:rPr>
          <w:rFonts w:ascii="Times New Roman" w:hAnsi="Times New Roman" w:cs="Times New Roman"/>
          <w:sz w:val="24"/>
          <w:szCs w:val="24"/>
        </w:rPr>
        <w:t>(u daljnjem tekstu: Uredba (EU) br. 575/2013)</w:t>
      </w:r>
    </w:p>
    <w:p w14:paraId="37AE8422" w14:textId="03CB994D" w:rsidR="00CE0AF3" w:rsidRPr="00E30449" w:rsidRDefault="002856AB"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2</w:t>
      </w:r>
      <w:r w:rsidR="00276866">
        <w:rPr>
          <w:rFonts w:ascii="Times New Roman" w:hAnsi="Times New Roman" w:cs="Times New Roman"/>
          <w:sz w:val="24"/>
          <w:szCs w:val="24"/>
        </w:rPr>
        <w:t>.</w:t>
      </w:r>
      <w:r w:rsidRPr="00E30449">
        <w:rPr>
          <w:rFonts w:ascii="Times New Roman" w:hAnsi="Times New Roman" w:cs="Times New Roman"/>
          <w:sz w:val="24"/>
          <w:szCs w:val="24"/>
        </w:rPr>
        <w:t xml:space="preserve"> </w:t>
      </w:r>
      <w:r w:rsidR="004F41A3" w:rsidRPr="00E30449">
        <w:rPr>
          <w:rFonts w:ascii="Times New Roman" w:hAnsi="Times New Roman" w:cs="Times New Roman"/>
          <w:sz w:val="24"/>
          <w:szCs w:val="24"/>
        </w:rPr>
        <w:t>Uredb</w:t>
      </w:r>
      <w:r w:rsidR="00752EF6">
        <w:rPr>
          <w:rFonts w:ascii="Times New Roman" w:hAnsi="Times New Roman" w:cs="Times New Roman"/>
          <w:sz w:val="24"/>
          <w:szCs w:val="24"/>
        </w:rPr>
        <w:t>e</w:t>
      </w:r>
      <w:r w:rsidR="004F41A3" w:rsidRPr="00AF681D">
        <w:rPr>
          <w:rFonts w:ascii="Times New Roman" w:hAnsi="Times New Roman" w:cs="Times New Roman"/>
          <w:sz w:val="24"/>
          <w:szCs w:val="24"/>
        </w:rPr>
        <w:t xml:space="preserve"> (EU) br. 537/2014 Europskog parlamenta i Vijeća od 16. travnja 2014. o posebnim zahtjevima u vezi zakonske revizije subjekata od javnog interesa i stavljanju izvan snage Odluke Komisije 2005/909/EZ </w:t>
      </w:r>
      <w:r w:rsidR="00822BF1" w:rsidRPr="00822BF1">
        <w:rPr>
          <w:rFonts w:ascii="Times New Roman" w:hAnsi="Times New Roman" w:cs="Times New Roman"/>
          <w:sz w:val="24"/>
          <w:szCs w:val="24"/>
        </w:rPr>
        <w:t xml:space="preserve">(Tekst značajan za EGP) </w:t>
      </w:r>
      <w:r w:rsidR="004F41A3" w:rsidRPr="00E30449">
        <w:rPr>
          <w:rFonts w:ascii="Times New Roman" w:hAnsi="Times New Roman" w:cs="Times New Roman"/>
          <w:sz w:val="24"/>
          <w:szCs w:val="24"/>
        </w:rPr>
        <w:t>(SL L 158, 27. 5. 2014.</w:t>
      </w:r>
      <w:r w:rsidR="00FA1661" w:rsidRPr="00E30449">
        <w:rPr>
          <w:rFonts w:ascii="Times New Roman" w:hAnsi="Times New Roman" w:cs="Times New Roman"/>
          <w:sz w:val="24"/>
          <w:szCs w:val="24"/>
        </w:rPr>
        <w:t>)</w:t>
      </w:r>
      <w:r w:rsidR="004F41A3" w:rsidRPr="00E30449">
        <w:rPr>
          <w:rFonts w:ascii="Times New Roman" w:hAnsi="Times New Roman" w:cs="Times New Roman"/>
          <w:sz w:val="24"/>
          <w:szCs w:val="24"/>
        </w:rPr>
        <w:t xml:space="preserve"> </w:t>
      </w:r>
      <w:r w:rsidR="00FA1661" w:rsidRPr="00E30449">
        <w:rPr>
          <w:rFonts w:ascii="Times New Roman" w:hAnsi="Times New Roman" w:cs="Times New Roman"/>
          <w:sz w:val="24"/>
          <w:szCs w:val="24"/>
        </w:rPr>
        <w:t>(</w:t>
      </w:r>
      <w:r w:rsidR="004F41A3" w:rsidRPr="00E30449">
        <w:rPr>
          <w:rFonts w:ascii="Times New Roman" w:hAnsi="Times New Roman" w:cs="Times New Roman"/>
          <w:sz w:val="24"/>
          <w:szCs w:val="24"/>
        </w:rPr>
        <w:t xml:space="preserve">u daljnjem tekstu: Uredba (EU) br. 537/2014) </w:t>
      </w:r>
    </w:p>
    <w:p w14:paraId="5B9F3E79" w14:textId="7F9642C1" w:rsidR="004F41A3" w:rsidRPr="00E30449" w:rsidRDefault="002856AB"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3</w:t>
      </w:r>
      <w:r w:rsidR="00276866">
        <w:rPr>
          <w:rFonts w:ascii="Times New Roman" w:hAnsi="Times New Roman" w:cs="Times New Roman"/>
          <w:sz w:val="24"/>
          <w:szCs w:val="24"/>
        </w:rPr>
        <w:t>.</w:t>
      </w:r>
      <w:r w:rsidRPr="00E30449">
        <w:rPr>
          <w:rFonts w:ascii="Times New Roman" w:hAnsi="Times New Roman" w:cs="Times New Roman"/>
          <w:sz w:val="24"/>
          <w:szCs w:val="24"/>
        </w:rPr>
        <w:t xml:space="preserve"> </w:t>
      </w:r>
      <w:r w:rsidR="004F41A3" w:rsidRPr="00E30449">
        <w:rPr>
          <w:rFonts w:ascii="Times New Roman" w:hAnsi="Times New Roman" w:cs="Times New Roman"/>
          <w:sz w:val="24"/>
          <w:szCs w:val="24"/>
        </w:rPr>
        <w:t>Uredb</w:t>
      </w:r>
      <w:r w:rsidR="00752EF6">
        <w:rPr>
          <w:rFonts w:ascii="Times New Roman" w:hAnsi="Times New Roman" w:cs="Times New Roman"/>
          <w:sz w:val="24"/>
          <w:szCs w:val="24"/>
        </w:rPr>
        <w:t>e</w:t>
      </w:r>
      <w:r w:rsidR="004F41A3" w:rsidRPr="00E30449">
        <w:rPr>
          <w:rFonts w:ascii="Times New Roman" w:hAnsi="Times New Roman" w:cs="Times New Roman"/>
          <w:sz w:val="24"/>
          <w:szCs w:val="24"/>
        </w:rPr>
        <w:t xml:space="preserve"> Vijeća (EU) br. 1024/2013 od 15. listopada 2013. o dodjeli određenih zadaća Europskoj središnjoj banci u vezi s politikama bonitetnog nadzora kreditnih institucija (SL L 287, 29. 10. 2013.</w:t>
      </w:r>
      <w:r w:rsidR="00FA1661" w:rsidRPr="00E30449">
        <w:rPr>
          <w:rFonts w:ascii="Times New Roman" w:hAnsi="Times New Roman" w:cs="Times New Roman"/>
          <w:sz w:val="24"/>
          <w:szCs w:val="24"/>
        </w:rPr>
        <w:t>)</w:t>
      </w:r>
      <w:r w:rsidR="004F41A3" w:rsidRPr="00E30449">
        <w:rPr>
          <w:rFonts w:ascii="Times New Roman" w:hAnsi="Times New Roman" w:cs="Times New Roman"/>
          <w:sz w:val="24"/>
          <w:szCs w:val="24"/>
        </w:rPr>
        <w:t xml:space="preserve"> </w:t>
      </w:r>
      <w:r w:rsidR="00FA1661" w:rsidRPr="00E30449">
        <w:rPr>
          <w:rFonts w:ascii="Times New Roman" w:hAnsi="Times New Roman" w:cs="Times New Roman"/>
          <w:sz w:val="24"/>
          <w:szCs w:val="24"/>
        </w:rPr>
        <w:t>(</w:t>
      </w:r>
      <w:r w:rsidR="004F41A3" w:rsidRPr="00E30449">
        <w:rPr>
          <w:rFonts w:ascii="Times New Roman" w:hAnsi="Times New Roman" w:cs="Times New Roman"/>
          <w:sz w:val="24"/>
          <w:szCs w:val="24"/>
        </w:rPr>
        <w:t xml:space="preserve">u daljnjem tekstu: Uredba (EU) br. 1024/2013) </w:t>
      </w:r>
    </w:p>
    <w:p w14:paraId="0F8BC42A" w14:textId="0AEA505E" w:rsidR="00CE0AF3" w:rsidRPr="00E30449" w:rsidRDefault="002856AB"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4</w:t>
      </w:r>
      <w:r w:rsidR="00276866">
        <w:rPr>
          <w:rFonts w:ascii="Times New Roman" w:hAnsi="Times New Roman" w:cs="Times New Roman"/>
          <w:sz w:val="24"/>
          <w:szCs w:val="24"/>
        </w:rPr>
        <w:t>.</w:t>
      </w:r>
      <w:r w:rsidRPr="00E30449">
        <w:rPr>
          <w:rFonts w:ascii="Times New Roman" w:hAnsi="Times New Roman" w:cs="Times New Roman"/>
          <w:sz w:val="24"/>
          <w:szCs w:val="24"/>
        </w:rPr>
        <w:t xml:space="preserve"> </w:t>
      </w:r>
      <w:r w:rsidR="004F41A3" w:rsidRPr="00E30449">
        <w:rPr>
          <w:rFonts w:ascii="Times New Roman" w:hAnsi="Times New Roman" w:cs="Times New Roman"/>
          <w:sz w:val="24"/>
          <w:szCs w:val="24"/>
        </w:rPr>
        <w:t>Uredb</w:t>
      </w:r>
      <w:r w:rsidR="00752EF6">
        <w:rPr>
          <w:rFonts w:ascii="Times New Roman" w:hAnsi="Times New Roman" w:cs="Times New Roman"/>
          <w:sz w:val="24"/>
          <w:szCs w:val="24"/>
        </w:rPr>
        <w:t>e</w:t>
      </w:r>
      <w:r w:rsidR="004F41A3" w:rsidRPr="00E30449">
        <w:rPr>
          <w:rFonts w:ascii="Times New Roman" w:hAnsi="Times New Roman" w:cs="Times New Roman"/>
          <w:sz w:val="24"/>
          <w:szCs w:val="24"/>
        </w:rPr>
        <w:t xml:space="preserve"> (EU) br. 468/2014 Europske središnje banke od 16. travnja 2014. o uspostavljanju okvira za suradnju unutar Jedinstvenog nadzornog mehanizma između Europske središnje banke i nacionalnih nadležnih tijela te s nacionalnim imenovanim tijelima (Okvirna uredba o SSM-u) (SL L 141/1, 14. 5. 2014.</w:t>
      </w:r>
      <w:r w:rsidR="00FA1661" w:rsidRPr="00E30449">
        <w:rPr>
          <w:rFonts w:ascii="Times New Roman" w:hAnsi="Times New Roman" w:cs="Times New Roman"/>
          <w:sz w:val="24"/>
          <w:szCs w:val="24"/>
        </w:rPr>
        <w:t>)</w:t>
      </w:r>
      <w:r w:rsidR="004F41A3" w:rsidRPr="00E30449">
        <w:rPr>
          <w:rFonts w:ascii="Times New Roman" w:hAnsi="Times New Roman" w:cs="Times New Roman"/>
          <w:sz w:val="24"/>
          <w:szCs w:val="24"/>
        </w:rPr>
        <w:t xml:space="preserve"> </w:t>
      </w:r>
      <w:r w:rsidR="00FA1661" w:rsidRPr="00E30449">
        <w:rPr>
          <w:rFonts w:ascii="Times New Roman" w:hAnsi="Times New Roman" w:cs="Times New Roman"/>
          <w:sz w:val="24"/>
          <w:szCs w:val="24"/>
        </w:rPr>
        <w:t>(</w:t>
      </w:r>
      <w:r w:rsidR="004F41A3" w:rsidRPr="00E30449">
        <w:rPr>
          <w:rFonts w:ascii="Times New Roman" w:hAnsi="Times New Roman" w:cs="Times New Roman"/>
          <w:sz w:val="24"/>
          <w:szCs w:val="24"/>
        </w:rPr>
        <w:t xml:space="preserve">u daljnjem tekstu: Uredba (EU) br. 468/2014) </w:t>
      </w:r>
    </w:p>
    <w:p w14:paraId="02350E5C" w14:textId="77777777" w:rsidR="00C648F3" w:rsidRDefault="002856AB"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5</w:t>
      </w:r>
      <w:r w:rsidR="00276866">
        <w:rPr>
          <w:rFonts w:ascii="Times New Roman" w:hAnsi="Times New Roman" w:cs="Times New Roman"/>
          <w:sz w:val="24"/>
          <w:szCs w:val="24"/>
        </w:rPr>
        <w:t>.</w:t>
      </w:r>
      <w:r w:rsidRPr="00E30449">
        <w:rPr>
          <w:rFonts w:ascii="Times New Roman" w:hAnsi="Times New Roman" w:cs="Times New Roman"/>
          <w:sz w:val="24"/>
          <w:szCs w:val="24"/>
        </w:rPr>
        <w:t xml:space="preserve"> </w:t>
      </w:r>
      <w:r w:rsidR="00D6320A" w:rsidRPr="00E30449">
        <w:rPr>
          <w:rFonts w:ascii="Times New Roman" w:hAnsi="Times New Roman" w:cs="Times New Roman"/>
          <w:sz w:val="24"/>
          <w:szCs w:val="24"/>
        </w:rPr>
        <w:t>Uredb</w:t>
      </w:r>
      <w:r w:rsidR="00752EF6">
        <w:rPr>
          <w:rFonts w:ascii="Times New Roman" w:hAnsi="Times New Roman" w:cs="Times New Roman"/>
          <w:sz w:val="24"/>
          <w:szCs w:val="24"/>
        </w:rPr>
        <w:t>e</w:t>
      </w:r>
      <w:r w:rsidR="00D6320A" w:rsidRPr="00E30449">
        <w:rPr>
          <w:rFonts w:ascii="Times New Roman" w:hAnsi="Times New Roman" w:cs="Times New Roman"/>
          <w:sz w:val="24"/>
          <w:szCs w:val="24"/>
        </w:rPr>
        <w:t xml:space="preserve"> (EU) 806/2014 Europskog parlamenta i Vijeća od 15. srpnja 2014. o utvrđivanju jedinstvenih pravila i jedinstvenog postupka za sanaciju kreditnih institucija i određenih investicijskih društava u okviru jedinstvenog sanacijskog mehanizma i jedinstvenog fonda za </w:t>
      </w:r>
      <w:r w:rsidR="00D6320A" w:rsidRPr="00E30449">
        <w:rPr>
          <w:rFonts w:ascii="Times New Roman" w:hAnsi="Times New Roman" w:cs="Times New Roman"/>
          <w:sz w:val="24"/>
          <w:szCs w:val="24"/>
        </w:rPr>
        <w:lastRenderedPageBreak/>
        <w:t>sanaciju te o izmjeni Uredbe (EU) br. 1093/2010 (SL L 225, 30. 7. 2014.</w:t>
      </w:r>
      <w:r w:rsidR="00FA1661" w:rsidRPr="00E30449">
        <w:rPr>
          <w:rFonts w:ascii="Times New Roman" w:hAnsi="Times New Roman" w:cs="Times New Roman"/>
          <w:sz w:val="24"/>
          <w:szCs w:val="24"/>
        </w:rPr>
        <w:t>)</w:t>
      </w:r>
      <w:r w:rsidR="00D6320A" w:rsidRPr="00E30449">
        <w:rPr>
          <w:rFonts w:ascii="Times New Roman" w:hAnsi="Times New Roman" w:cs="Times New Roman"/>
          <w:sz w:val="24"/>
          <w:szCs w:val="24"/>
        </w:rPr>
        <w:t xml:space="preserve"> </w:t>
      </w:r>
      <w:r w:rsidR="00FA1661" w:rsidRPr="00E30449">
        <w:rPr>
          <w:rFonts w:ascii="Times New Roman" w:hAnsi="Times New Roman" w:cs="Times New Roman"/>
          <w:sz w:val="24"/>
          <w:szCs w:val="24"/>
        </w:rPr>
        <w:t>(</w:t>
      </w:r>
      <w:r w:rsidR="00D6320A" w:rsidRPr="00E30449">
        <w:rPr>
          <w:rFonts w:ascii="Times New Roman" w:hAnsi="Times New Roman" w:cs="Times New Roman"/>
          <w:sz w:val="24"/>
          <w:szCs w:val="24"/>
        </w:rPr>
        <w:t>u daljnjem tekstu: Uredba (EU) br. 806/2014)</w:t>
      </w:r>
    </w:p>
    <w:p w14:paraId="64117E02" w14:textId="615E0D00" w:rsidR="00CE0AF3" w:rsidRPr="00E30449" w:rsidRDefault="00C648F3" w:rsidP="00054C3C">
      <w:pPr>
        <w:spacing w:after="0" w:line="240" w:lineRule="auto"/>
        <w:jc w:val="both"/>
        <w:rPr>
          <w:rFonts w:ascii="Times New Roman" w:hAnsi="Times New Roman" w:cs="Times New Roman"/>
          <w:sz w:val="24"/>
          <w:szCs w:val="24"/>
        </w:rPr>
      </w:pPr>
      <w:r w:rsidRPr="000939E4">
        <w:rPr>
          <w:rFonts w:ascii="Times New Roman" w:hAnsi="Times New Roman" w:cs="Times New Roman"/>
          <w:sz w:val="24"/>
          <w:szCs w:val="24"/>
        </w:rPr>
        <w:t>6. Uredbe (EU, Euratom) br. 883/2013 Europskog parlamenta i Vijeća od 11. rujna 2013. o istragama koje provodi Europski ured za borbu protiv prijevara (OLAF) i stavljanju izvan snage Uredbe (EZ) br. 1073/1999 Europskog parlamenta i Vijeća te Uredbe Vijeća (Euratom) br. 1074/1999 kako je posljednji put izmijenjena Uredbom (EU, Euratom) 2020/2223 Europskog parlamenta i Vijeća od 23. prosinca 2020. o izmjeni Uredbe (EU, Euratom) br. 883/2013 u pogledu suradnje s Uredom europskog javnog tužitelja i djelotvornosti istraga koje provodi Europski ured za borbu protiv prijevara</w:t>
      </w:r>
      <w:r w:rsidR="002C775E" w:rsidRPr="000939E4">
        <w:rPr>
          <w:rFonts w:ascii="Times New Roman" w:hAnsi="Times New Roman" w:cs="Times New Roman"/>
          <w:sz w:val="24"/>
          <w:szCs w:val="24"/>
        </w:rPr>
        <w:t xml:space="preserve"> (u daljnjem tekstu: </w:t>
      </w:r>
      <w:r w:rsidR="002C775E" w:rsidRPr="000939E4">
        <w:rPr>
          <w:rFonts w:ascii="Times New Roman" w:hAnsi="Times New Roman" w:cs="Times New Roman"/>
          <w:sz w:val="24"/>
          <w:szCs w:val="24"/>
        </w:rPr>
        <w:t>Uredb</w:t>
      </w:r>
      <w:r w:rsidR="002C775E" w:rsidRPr="000939E4">
        <w:rPr>
          <w:rFonts w:ascii="Times New Roman" w:hAnsi="Times New Roman" w:cs="Times New Roman"/>
          <w:sz w:val="24"/>
          <w:szCs w:val="24"/>
        </w:rPr>
        <w:t>a</w:t>
      </w:r>
      <w:r w:rsidR="002C775E" w:rsidRPr="000939E4">
        <w:rPr>
          <w:rFonts w:ascii="Times New Roman" w:hAnsi="Times New Roman" w:cs="Times New Roman"/>
          <w:sz w:val="24"/>
          <w:szCs w:val="24"/>
        </w:rPr>
        <w:t xml:space="preserve"> (EU, Euratom) br. 883/2013</w:t>
      </w:r>
      <w:r w:rsidR="000939E4">
        <w:rPr>
          <w:rFonts w:ascii="Times New Roman" w:hAnsi="Times New Roman" w:cs="Times New Roman"/>
          <w:sz w:val="24"/>
          <w:szCs w:val="24"/>
        </w:rPr>
        <w:t>)</w:t>
      </w:r>
      <w:bookmarkStart w:id="1" w:name="_GoBack"/>
      <w:bookmarkEnd w:id="1"/>
      <w:r w:rsidR="00E3373F" w:rsidRPr="000939E4">
        <w:rPr>
          <w:rFonts w:ascii="Times New Roman" w:hAnsi="Times New Roman" w:cs="Times New Roman"/>
          <w:sz w:val="24"/>
          <w:szCs w:val="24"/>
        </w:rPr>
        <w:t>.</w:t>
      </w:r>
    </w:p>
    <w:p w14:paraId="72C06D0C" w14:textId="77777777" w:rsidR="00CE0AF3" w:rsidRPr="00E30449" w:rsidRDefault="00CE0AF3" w:rsidP="00054C3C">
      <w:pPr>
        <w:spacing w:after="0" w:line="240" w:lineRule="auto"/>
        <w:jc w:val="center"/>
        <w:rPr>
          <w:rFonts w:ascii="Times New Roman" w:hAnsi="Times New Roman" w:cs="Times New Roman"/>
          <w:sz w:val="24"/>
          <w:szCs w:val="24"/>
        </w:rPr>
      </w:pPr>
    </w:p>
    <w:p w14:paraId="51024F2E" w14:textId="61CF8F7C" w:rsidR="003E1FCB" w:rsidRPr="00E30449" w:rsidRDefault="003E1FCB" w:rsidP="00054C3C">
      <w:pPr>
        <w:spacing w:after="0" w:line="240" w:lineRule="auto"/>
        <w:jc w:val="center"/>
        <w:rPr>
          <w:rFonts w:ascii="Times New Roman" w:hAnsi="Times New Roman" w:cs="Times New Roman"/>
          <w:i/>
          <w:iCs/>
          <w:sz w:val="24"/>
          <w:szCs w:val="24"/>
        </w:rPr>
      </w:pPr>
      <w:r w:rsidRPr="00E30449">
        <w:rPr>
          <w:rFonts w:ascii="Times New Roman" w:hAnsi="Times New Roman" w:cs="Times New Roman"/>
          <w:i/>
          <w:iCs/>
          <w:sz w:val="24"/>
          <w:szCs w:val="24"/>
        </w:rPr>
        <w:t>Pojmovi upotrijebljeni u ovom Zakonu</w:t>
      </w:r>
    </w:p>
    <w:p w14:paraId="4B0171A1" w14:textId="5BB68A61" w:rsidR="003E1FCB" w:rsidRPr="00E30449" w:rsidRDefault="003E1FCB" w:rsidP="00054C3C">
      <w:pPr>
        <w:spacing w:after="0" w:line="240" w:lineRule="auto"/>
        <w:jc w:val="center"/>
        <w:rPr>
          <w:rFonts w:ascii="Times New Roman" w:hAnsi="Times New Roman" w:cs="Times New Roman"/>
          <w:sz w:val="24"/>
          <w:szCs w:val="24"/>
        </w:rPr>
      </w:pPr>
      <w:r w:rsidRPr="00E30449">
        <w:rPr>
          <w:rFonts w:ascii="Times New Roman" w:hAnsi="Times New Roman" w:cs="Times New Roman"/>
          <w:sz w:val="24"/>
          <w:szCs w:val="24"/>
        </w:rPr>
        <w:t>Članak 3.</w:t>
      </w:r>
    </w:p>
    <w:p w14:paraId="04E78861" w14:textId="77777777" w:rsidR="002E0A1D" w:rsidRPr="00E30449" w:rsidRDefault="002E0A1D" w:rsidP="00054C3C">
      <w:pPr>
        <w:spacing w:after="0" w:line="240" w:lineRule="auto"/>
        <w:jc w:val="center"/>
        <w:rPr>
          <w:rFonts w:ascii="Times New Roman" w:hAnsi="Times New Roman" w:cs="Times New Roman"/>
          <w:sz w:val="24"/>
          <w:szCs w:val="24"/>
        </w:rPr>
      </w:pPr>
    </w:p>
    <w:p w14:paraId="656ACCA2" w14:textId="504BF2F2" w:rsidR="00D6320A" w:rsidRDefault="003E1FCB"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(1) Pojedini pojmovi u smislu ovoga Zakona imaju sljedeće značenje:</w:t>
      </w:r>
    </w:p>
    <w:p w14:paraId="0CB40E80" w14:textId="5FB83AF3" w:rsidR="00121DC7" w:rsidRPr="00E30449" w:rsidRDefault="00121DC7"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13732">
        <w:rPr>
          <w:rFonts w:ascii="Times New Roman" w:hAnsi="Times New Roman" w:cs="Times New Roman"/>
          <w:i/>
          <w:sz w:val="24"/>
          <w:szCs w:val="24"/>
        </w:rPr>
        <w:t>bankovna tajna</w:t>
      </w:r>
      <w:r>
        <w:rPr>
          <w:rFonts w:ascii="Times New Roman" w:hAnsi="Times New Roman" w:cs="Times New Roman"/>
          <w:sz w:val="24"/>
          <w:szCs w:val="24"/>
        </w:rPr>
        <w:t xml:space="preserve"> </w:t>
      </w:r>
      <w:r w:rsidRPr="00121DC7">
        <w:rPr>
          <w:rFonts w:ascii="Times New Roman" w:hAnsi="Times New Roman" w:cs="Times New Roman"/>
          <w:sz w:val="24"/>
          <w:szCs w:val="24"/>
        </w:rPr>
        <w:t>su svi podaci, činjenice i okolnosti koje je kreditna institucija saznala na osnovi pružanja usluga klijentima i u obavljanju poslova s pojedinačnim klijentom</w:t>
      </w:r>
    </w:p>
    <w:p w14:paraId="5A3225CA" w14:textId="631C6239" w:rsidR="00403E4C" w:rsidRPr="00E30449" w:rsidRDefault="003A3A15"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67592">
        <w:rPr>
          <w:rFonts w:ascii="Times New Roman" w:hAnsi="Times New Roman" w:cs="Times New Roman"/>
          <w:sz w:val="24"/>
          <w:szCs w:val="24"/>
        </w:rPr>
        <w:t>.</w:t>
      </w:r>
      <w:r w:rsidR="003D217F" w:rsidRPr="00E30449">
        <w:rPr>
          <w:rFonts w:ascii="Times New Roman" w:hAnsi="Times New Roman" w:cs="Times New Roman"/>
          <w:i/>
          <w:iCs/>
          <w:sz w:val="24"/>
          <w:szCs w:val="24"/>
        </w:rPr>
        <w:t xml:space="preserve"> </w:t>
      </w:r>
      <w:r w:rsidR="00403E4C" w:rsidRPr="00E30449">
        <w:rPr>
          <w:rFonts w:ascii="Times New Roman" w:hAnsi="Times New Roman" w:cs="Times New Roman"/>
          <w:i/>
          <w:iCs/>
          <w:sz w:val="24"/>
          <w:szCs w:val="24"/>
        </w:rPr>
        <w:t>član uže obitelji</w:t>
      </w:r>
      <w:r w:rsidR="00403E4C" w:rsidRPr="00E30449">
        <w:rPr>
          <w:rFonts w:ascii="Times New Roman" w:hAnsi="Times New Roman" w:cs="Times New Roman"/>
          <w:sz w:val="24"/>
          <w:szCs w:val="24"/>
        </w:rPr>
        <w:t xml:space="preserve"> </w:t>
      </w:r>
      <w:r w:rsidR="00FE6FB6" w:rsidRPr="00E30449">
        <w:rPr>
          <w:rFonts w:ascii="Times New Roman" w:hAnsi="Times New Roman" w:cs="Times New Roman"/>
          <w:sz w:val="24"/>
          <w:szCs w:val="24"/>
        </w:rPr>
        <w:t xml:space="preserve">su </w:t>
      </w:r>
      <w:r w:rsidR="008A1DDB" w:rsidRPr="00E30449">
        <w:rPr>
          <w:rFonts w:ascii="Times New Roman" w:hAnsi="Times New Roman" w:cs="Times New Roman"/>
          <w:sz w:val="24"/>
          <w:szCs w:val="24"/>
        </w:rPr>
        <w:t xml:space="preserve">sljedeće </w:t>
      </w:r>
      <w:r w:rsidR="00403E4C" w:rsidRPr="00E30449">
        <w:rPr>
          <w:rFonts w:ascii="Times New Roman" w:hAnsi="Times New Roman" w:cs="Times New Roman"/>
          <w:sz w:val="24"/>
          <w:szCs w:val="24"/>
        </w:rPr>
        <w:t>osobe:</w:t>
      </w:r>
    </w:p>
    <w:p w14:paraId="2B36DC0B" w14:textId="3271567E" w:rsidR="00403E4C" w:rsidRPr="00AF681D" w:rsidRDefault="008675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403E4C" w:rsidRPr="00E30449">
        <w:rPr>
          <w:rFonts w:ascii="Times New Roman" w:hAnsi="Times New Roman" w:cs="Times New Roman"/>
          <w:sz w:val="24"/>
          <w:szCs w:val="24"/>
        </w:rPr>
        <w:t xml:space="preserve"> bračni drug ili </w:t>
      </w:r>
      <w:r w:rsidR="00752EF6" w:rsidRPr="00752EF6">
        <w:rPr>
          <w:rFonts w:ascii="Times New Roman" w:hAnsi="Times New Roman" w:cs="Times New Roman"/>
          <w:sz w:val="24"/>
          <w:szCs w:val="24"/>
        </w:rPr>
        <w:t xml:space="preserve">osoba koja prema posebnom zakonu ima položaj jednak položaju u bračnoj zajednici ili osoba s kojom je u skladu sa zakonom kojim se uređuje životno partnerstvo osoba istog spola sklopila životno partnerstvo odnosno živi u neformalnom životnom partnerstvu </w:t>
      </w:r>
    </w:p>
    <w:p w14:paraId="72A45009" w14:textId="410FF485" w:rsidR="00403E4C" w:rsidRPr="00E30449" w:rsidRDefault="0086759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403E4C" w:rsidRPr="00E30449">
        <w:rPr>
          <w:rFonts w:ascii="Times New Roman" w:hAnsi="Times New Roman" w:cs="Times New Roman"/>
          <w:sz w:val="24"/>
          <w:szCs w:val="24"/>
        </w:rPr>
        <w:t xml:space="preserve"> roditelj</w:t>
      </w:r>
      <w:r w:rsidR="000F7408" w:rsidRPr="00E30449">
        <w:rPr>
          <w:rFonts w:ascii="Times New Roman" w:hAnsi="Times New Roman" w:cs="Times New Roman"/>
          <w:sz w:val="24"/>
          <w:szCs w:val="24"/>
        </w:rPr>
        <w:t xml:space="preserve"> i djeca</w:t>
      </w:r>
      <w:r w:rsidR="00403E4C" w:rsidRPr="00E30449">
        <w:rPr>
          <w:rFonts w:ascii="Times New Roman" w:hAnsi="Times New Roman" w:cs="Times New Roman"/>
          <w:sz w:val="24"/>
          <w:szCs w:val="24"/>
        </w:rPr>
        <w:t xml:space="preserve"> te osobe</w:t>
      </w:r>
    </w:p>
    <w:p w14:paraId="249F5265" w14:textId="39175194" w:rsidR="00403E4C" w:rsidRPr="00AF681D" w:rsidRDefault="0086759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403E4C" w:rsidRPr="00E30449">
        <w:rPr>
          <w:rFonts w:ascii="Times New Roman" w:hAnsi="Times New Roman" w:cs="Times New Roman"/>
          <w:sz w:val="24"/>
          <w:szCs w:val="24"/>
        </w:rPr>
        <w:t xml:space="preserve"> </w:t>
      </w:r>
      <w:r w:rsidR="00AD0E96" w:rsidRPr="00E30449">
        <w:rPr>
          <w:rFonts w:ascii="Times New Roman" w:hAnsi="Times New Roman" w:cs="Times New Roman"/>
          <w:sz w:val="24"/>
          <w:szCs w:val="24"/>
        </w:rPr>
        <w:t>djeca</w:t>
      </w:r>
      <w:r w:rsidR="00403E4C" w:rsidRPr="00E30449">
        <w:rPr>
          <w:rFonts w:ascii="Times New Roman" w:hAnsi="Times New Roman" w:cs="Times New Roman"/>
          <w:sz w:val="24"/>
          <w:szCs w:val="24"/>
        </w:rPr>
        <w:t xml:space="preserve"> osobe iz </w:t>
      </w:r>
      <w:proofErr w:type="spellStart"/>
      <w:r w:rsidR="00403E4C" w:rsidRPr="00E30449">
        <w:rPr>
          <w:rFonts w:ascii="Times New Roman" w:hAnsi="Times New Roman" w:cs="Times New Roman"/>
          <w:sz w:val="24"/>
          <w:szCs w:val="24"/>
        </w:rPr>
        <w:t>podtočke</w:t>
      </w:r>
      <w:proofErr w:type="spellEnd"/>
      <w:r w:rsidR="00403E4C" w:rsidRPr="00E30449">
        <w:rPr>
          <w:rFonts w:ascii="Times New Roman" w:hAnsi="Times New Roman" w:cs="Times New Roman"/>
          <w:sz w:val="24"/>
          <w:szCs w:val="24"/>
        </w:rPr>
        <w:t xml:space="preserve"> </w:t>
      </w:r>
      <w:r w:rsidR="002B4E5E">
        <w:rPr>
          <w:rFonts w:ascii="Times New Roman" w:hAnsi="Times New Roman" w:cs="Times New Roman"/>
          <w:sz w:val="24"/>
          <w:szCs w:val="24"/>
        </w:rPr>
        <w:t>a)</w:t>
      </w:r>
      <w:r w:rsidR="00403E4C" w:rsidRPr="00AF681D">
        <w:rPr>
          <w:rFonts w:ascii="Times New Roman" w:hAnsi="Times New Roman" w:cs="Times New Roman"/>
          <w:sz w:val="24"/>
          <w:szCs w:val="24"/>
        </w:rPr>
        <w:t xml:space="preserve"> ove točke</w:t>
      </w:r>
    </w:p>
    <w:p w14:paraId="632D5350" w14:textId="23340DC9" w:rsidR="00255C24" w:rsidRPr="00AF681D" w:rsidRDefault="0086759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403E4C" w:rsidRPr="00AF681D">
        <w:rPr>
          <w:rFonts w:ascii="Times New Roman" w:hAnsi="Times New Roman" w:cs="Times New Roman"/>
          <w:sz w:val="24"/>
          <w:szCs w:val="24"/>
        </w:rPr>
        <w:t>druga osoba koja nema punu poslovnu sposobnost i koja je stavljena pod skrbništvo te osobe</w:t>
      </w:r>
    </w:p>
    <w:p w14:paraId="6A2BBB28" w14:textId="52F0FF72" w:rsidR="00255C24" w:rsidRPr="00E30449"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276866">
        <w:rPr>
          <w:rFonts w:ascii="Times New Roman" w:hAnsi="Times New Roman" w:cs="Times New Roman"/>
          <w:sz w:val="24"/>
          <w:szCs w:val="24"/>
        </w:rPr>
        <w:t>.</w:t>
      </w:r>
      <w:r w:rsidR="00CA17DD" w:rsidRPr="00E30449">
        <w:rPr>
          <w:rFonts w:ascii="Times New Roman" w:hAnsi="Times New Roman" w:cs="Times New Roman"/>
          <w:sz w:val="24"/>
          <w:szCs w:val="24"/>
        </w:rPr>
        <w:t xml:space="preserve"> </w:t>
      </w:r>
      <w:r w:rsidR="00403E4C" w:rsidRPr="00E30449">
        <w:rPr>
          <w:rFonts w:ascii="Times New Roman" w:hAnsi="Times New Roman" w:cs="Times New Roman"/>
          <w:i/>
          <w:iCs/>
          <w:sz w:val="24"/>
          <w:szCs w:val="24"/>
        </w:rPr>
        <w:t>diskrecijske mirovinske pogodnosti</w:t>
      </w:r>
      <w:r w:rsidR="00403E4C" w:rsidRPr="00E30449">
        <w:rPr>
          <w:rFonts w:ascii="Times New Roman" w:hAnsi="Times New Roman" w:cs="Times New Roman"/>
          <w:sz w:val="24"/>
          <w:szCs w:val="24"/>
        </w:rPr>
        <w:t xml:space="preserve"> </w:t>
      </w:r>
      <w:r w:rsidR="00FE6FB6" w:rsidRPr="00E30449">
        <w:rPr>
          <w:rFonts w:ascii="Times New Roman" w:hAnsi="Times New Roman" w:cs="Times New Roman"/>
          <w:sz w:val="24"/>
          <w:szCs w:val="24"/>
        </w:rPr>
        <w:t xml:space="preserve">su </w:t>
      </w:r>
      <w:r w:rsidR="00403E4C" w:rsidRPr="00E30449">
        <w:rPr>
          <w:rFonts w:ascii="Times New Roman" w:hAnsi="Times New Roman" w:cs="Times New Roman"/>
          <w:sz w:val="24"/>
          <w:szCs w:val="24"/>
        </w:rPr>
        <w:t>diskrecijske mirovinske pogodnosti definirane člankom 4. stavkom 1. točkom 73. Uredbe (EU) br. 575/2013</w:t>
      </w:r>
    </w:p>
    <w:p w14:paraId="58EFE42C" w14:textId="028490FC" w:rsidR="002E1F9D" w:rsidRPr="00E30449"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76866">
        <w:rPr>
          <w:rFonts w:ascii="Times New Roman" w:hAnsi="Times New Roman" w:cs="Times New Roman"/>
          <w:sz w:val="24"/>
          <w:szCs w:val="24"/>
        </w:rPr>
        <w:t>.</w:t>
      </w:r>
      <w:r w:rsidR="002E1F9D" w:rsidRPr="00E30449">
        <w:rPr>
          <w:rFonts w:ascii="Times New Roman" w:hAnsi="Times New Roman" w:cs="Times New Roman"/>
          <w:sz w:val="24"/>
          <w:szCs w:val="24"/>
        </w:rPr>
        <w:t xml:space="preserve"> </w:t>
      </w:r>
      <w:r w:rsidR="002E1F9D" w:rsidRPr="00E30449">
        <w:rPr>
          <w:rFonts w:ascii="Times New Roman" w:hAnsi="Times New Roman" w:cs="Times New Roman"/>
          <w:i/>
          <w:iCs/>
          <w:sz w:val="24"/>
          <w:szCs w:val="24"/>
        </w:rPr>
        <w:t>digitalna operativna otpornost</w:t>
      </w:r>
      <w:r w:rsidR="002E1F9D"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2E1F9D" w:rsidRPr="00E30449">
        <w:rPr>
          <w:rFonts w:ascii="Times New Roman" w:hAnsi="Times New Roman" w:cs="Times New Roman"/>
          <w:sz w:val="24"/>
          <w:szCs w:val="24"/>
        </w:rPr>
        <w:t>digitalna operativna otpornost definirana člank</w:t>
      </w:r>
      <w:r w:rsidR="00827B2C">
        <w:rPr>
          <w:rFonts w:ascii="Times New Roman" w:hAnsi="Times New Roman" w:cs="Times New Roman"/>
          <w:sz w:val="24"/>
          <w:szCs w:val="24"/>
        </w:rPr>
        <w:t>om</w:t>
      </w:r>
      <w:r w:rsidR="002E1F9D" w:rsidRPr="00E30449">
        <w:rPr>
          <w:rFonts w:ascii="Times New Roman" w:hAnsi="Times New Roman" w:cs="Times New Roman"/>
          <w:sz w:val="24"/>
          <w:szCs w:val="24"/>
        </w:rPr>
        <w:t xml:space="preserve"> 3. točk</w:t>
      </w:r>
      <w:r w:rsidR="00827B2C">
        <w:rPr>
          <w:rFonts w:ascii="Times New Roman" w:hAnsi="Times New Roman" w:cs="Times New Roman"/>
          <w:sz w:val="24"/>
          <w:szCs w:val="24"/>
        </w:rPr>
        <w:t>om</w:t>
      </w:r>
      <w:r w:rsidR="002E1F9D" w:rsidRPr="00E30449">
        <w:rPr>
          <w:rFonts w:ascii="Times New Roman" w:hAnsi="Times New Roman" w:cs="Times New Roman"/>
          <w:sz w:val="24"/>
          <w:szCs w:val="24"/>
        </w:rPr>
        <w:t xml:space="preserve"> 1. Uredbe (EU) 2022/2554</w:t>
      </w:r>
    </w:p>
    <w:p w14:paraId="56999C92" w14:textId="32BABB7C" w:rsidR="003D217F" w:rsidRPr="00AF681D"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94C47">
        <w:rPr>
          <w:rFonts w:ascii="Times New Roman" w:hAnsi="Times New Roman" w:cs="Times New Roman"/>
          <w:sz w:val="24"/>
          <w:szCs w:val="24"/>
        </w:rPr>
        <w:t>.</w:t>
      </w:r>
      <w:r w:rsidR="003D217F" w:rsidRPr="00E30449">
        <w:rPr>
          <w:rFonts w:ascii="Times New Roman" w:hAnsi="Times New Roman" w:cs="Times New Roman"/>
          <w:sz w:val="24"/>
          <w:szCs w:val="24"/>
        </w:rPr>
        <w:t xml:space="preserve"> </w:t>
      </w:r>
      <w:r w:rsidR="003D217F" w:rsidRPr="00E30449">
        <w:rPr>
          <w:rFonts w:ascii="Times New Roman" w:hAnsi="Times New Roman" w:cs="Times New Roman"/>
          <w:i/>
          <w:iCs/>
          <w:sz w:val="24"/>
          <w:szCs w:val="24"/>
        </w:rPr>
        <w:t>društva povezana zajedničkim vođenjem</w:t>
      </w:r>
      <w:r w:rsidR="003D217F"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su </w:t>
      </w:r>
      <w:r w:rsidR="003D217F" w:rsidRPr="00E30449">
        <w:rPr>
          <w:rFonts w:ascii="Times New Roman" w:hAnsi="Times New Roman" w:cs="Times New Roman"/>
          <w:sz w:val="24"/>
          <w:szCs w:val="24"/>
        </w:rPr>
        <w:t>društva koja nisu povezana na način</w:t>
      </w:r>
      <w:r w:rsidR="00B561AA" w:rsidRPr="00E30449">
        <w:rPr>
          <w:rFonts w:ascii="Times New Roman" w:hAnsi="Times New Roman" w:cs="Times New Roman"/>
          <w:sz w:val="24"/>
          <w:szCs w:val="24"/>
        </w:rPr>
        <w:t xml:space="preserve"> iz</w:t>
      </w:r>
      <w:r w:rsidR="003D217F" w:rsidRPr="00E30449">
        <w:rPr>
          <w:rFonts w:ascii="Times New Roman" w:hAnsi="Times New Roman" w:cs="Times New Roman"/>
          <w:sz w:val="24"/>
          <w:szCs w:val="24"/>
        </w:rPr>
        <w:t xml:space="preserve"> točke </w:t>
      </w:r>
      <w:r w:rsidR="00FF26D1" w:rsidRPr="00E30449">
        <w:rPr>
          <w:rFonts w:ascii="Times New Roman" w:hAnsi="Times New Roman" w:cs="Times New Roman"/>
          <w:sz w:val="24"/>
          <w:szCs w:val="24"/>
        </w:rPr>
        <w:t>4</w:t>
      </w:r>
      <w:r w:rsidR="00726283">
        <w:rPr>
          <w:rFonts w:ascii="Times New Roman" w:hAnsi="Times New Roman" w:cs="Times New Roman"/>
          <w:sz w:val="24"/>
          <w:szCs w:val="24"/>
        </w:rPr>
        <w:t>5</w:t>
      </w:r>
      <w:r w:rsidR="003D217F" w:rsidRPr="00AF681D">
        <w:rPr>
          <w:rFonts w:ascii="Times New Roman" w:hAnsi="Times New Roman" w:cs="Times New Roman"/>
          <w:sz w:val="24"/>
          <w:szCs w:val="24"/>
        </w:rPr>
        <w:t xml:space="preserve">. ovoga </w:t>
      </w:r>
      <w:r w:rsidR="00CF151D" w:rsidRPr="00AF681D">
        <w:rPr>
          <w:rFonts w:ascii="Times New Roman" w:hAnsi="Times New Roman" w:cs="Times New Roman"/>
          <w:sz w:val="24"/>
          <w:szCs w:val="24"/>
        </w:rPr>
        <w:t>članka</w:t>
      </w:r>
      <w:r w:rsidR="003D217F" w:rsidRPr="00AF681D">
        <w:rPr>
          <w:rFonts w:ascii="Times New Roman" w:hAnsi="Times New Roman" w:cs="Times New Roman"/>
          <w:sz w:val="24"/>
          <w:szCs w:val="24"/>
        </w:rPr>
        <w:t>, ali su povezana na jedan od sljedećih načina:</w:t>
      </w:r>
    </w:p>
    <w:p w14:paraId="5E1865AD" w14:textId="4D3D1E02" w:rsidR="003D217F" w:rsidRPr="00E30449" w:rsidRDefault="00101959"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3D217F" w:rsidRPr="00E30449">
        <w:rPr>
          <w:rFonts w:ascii="Times New Roman" w:hAnsi="Times New Roman" w:cs="Times New Roman"/>
          <w:sz w:val="24"/>
          <w:szCs w:val="24"/>
        </w:rPr>
        <w:t xml:space="preserve"> društva su ravnopravna i spojena zajedničkim vođenjem u skladu sa sklopljenim ugovorom ili odredbama statuta</w:t>
      </w:r>
    </w:p>
    <w:p w14:paraId="6901997A" w14:textId="3CB50ED0" w:rsidR="003D217F" w:rsidRPr="00E30449" w:rsidRDefault="00101959"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3D217F" w:rsidRPr="00E30449">
        <w:rPr>
          <w:rFonts w:ascii="Times New Roman" w:hAnsi="Times New Roman" w:cs="Times New Roman"/>
          <w:sz w:val="24"/>
          <w:szCs w:val="24"/>
        </w:rPr>
        <w:t xml:space="preserve"> kontrolira ih ista treća osoba ili</w:t>
      </w:r>
    </w:p>
    <w:p w14:paraId="1AFBD03B" w14:textId="09062479" w:rsidR="003D217F" w:rsidRPr="00E30449" w:rsidRDefault="00101959"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3D217F" w:rsidRPr="00E30449">
        <w:rPr>
          <w:rFonts w:ascii="Times New Roman" w:hAnsi="Times New Roman" w:cs="Times New Roman"/>
          <w:sz w:val="24"/>
          <w:szCs w:val="24"/>
        </w:rPr>
        <w:t xml:space="preserve"> većina su članova uprava ili nadzornih odbora tih društava iste osobe</w:t>
      </w:r>
    </w:p>
    <w:p w14:paraId="0F7E0029" w14:textId="40B756C5" w:rsidR="00403E4C" w:rsidRPr="00E30449"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94C47">
        <w:rPr>
          <w:rFonts w:ascii="Times New Roman" w:hAnsi="Times New Roman" w:cs="Times New Roman"/>
          <w:sz w:val="24"/>
          <w:szCs w:val="24"/>
        </w:rPr>
        <w:t>.</w:t>
      </w:r>
      <w:r w:rsidR="00403E4C" w:rsidRPr="00E30449">
        <w:rPr>
          <w:rFonts w:ascii="Times New Roman" w:hAnsi="Times New Roman" w:cs="Times New Roman"/>
          <w:sz w:val="24"/>
          <w:szCs w:val="24"/>
        </w:rPr>
        <w:t xml:space="preserve"> </w:t>
      </w:r>
      <w:r w:rsidR="00403E4C" w:rsidRPr="00E30449">
        <w:rPr>
          <w:rFonts w:ascii="Times New Roman" w:hAnsi="Times New Roman" w:cs="Times New Roman"/>
          <w:i/>
          <w:iCs/>
          <w:sz w:val="24"/>
          <w:szCs w:val="24"/>
        </w:rPr>
        <w:t>društvo kći</w:t>
      </w:r>
      <w:r w:rsidR="00403E4C"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403E4C" w:rsidRPr="00E30449">
        <w:rPr>
          <w:rFonts w:ascii="Times New Roman" w:hAnsi="Times New Roman" w:cs="Times New Roman"/>
          <w:sz w:val="24"/>
          <w:szCs w:val="24"/>
        </w:rPr>
        <w:t>društvo kći definirano člankom 4. stavkom 1. točkom 16. Uredbe (EU) br. 575/2013</w:t>
      </w:r>
    </w:p>
    <w:p w14:paraId="77E51CFF" w14:textId="5488A26D" w:rsidR="0016189C" w:rsidRPr="00E30449"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94C47">
        <w:rPr>
          <w:rFonts w:ascii="Times New Roman" w:hAnsi="Times New Roman" w:cs="Times New Roman"/>
          <w:sz w:val="24"/>
          <w:szCs w:val="24"/>
        </w:rPr>
        <w:t>.</w:t>
      </w:r>
      <w:r w:rsidR="00713459" w:rsidRPr="00E30449">
        <w:rPr>
          <w:rFonts w:ascii="Times New Roman" w:hAnsi="Times New Roman" w:cs="Times New Roman"/>
          <w:sz w:val="24"/>
          <w:szCs w:val="24"/>
        </w:rPr>
        <w:t xml:space="preserve"> </w:t>
      </w:r>
      <w:r w:rsidR="00713459" w:rsidRPr="00E30449">
        <w:rPr>
          <w:rFonts w:ascii="Times New Roman" w:hAnsi="Times New Roman" w:cs="Times New Roman"/>
          <w:i/>
          <w:iCs/>
          <w:sz w:val="24"/>
          <w:szCs w:val="24"/>
        </w:rPr>
        <w:t>društvo za osiguranje</w:t>
      </w:r>
      <w:r w:rsidR="00713459" w:rsidRPr="00E30449">
        <w:rPr>
          <w:rFonts w:ascii="Times New Roman" w:hAnsi="Times New Roman" w:cs="Times New Roman"/>
          <w:sz w:val="24"/>
          <w:szCs w:val="24"/>
        </w:rPr>
        <w:t xml:space="preserve"> </w:t>
      </w:r>
      <w:r w:rsidR="00871ADA">
        <w:rPr>
          <w:rFonts w:ascii="Times New Roman" w:hAnsi="Times New Roman" w:cs="Times New Roman"/>
          <w:sz w:val="24"/>
          <w:szCs w:val="24"/>
        </w:rPr>
        <w:t xml:space="preserve">je </w:t>
      </w:r>
      <w:r w:rsidR="00713459" w:rsidRPr="00E30449">
        <w:rPr>
          <w:rFonts w:ascii="Times New Roman" w:hAnsi="Times New Roman" w:cs="Times New Roman"/>
          <w:sz w:val="24"/>
          <w:szCs w:val="24"/>
        </w:rPr>
        <w:t>društvo za osiguranje definirano člankom 4. stavkom 1. točkom 5. Uredbe (EU) br. 575/2013</w:t>
      </w:r>
    </w:p>
    <w:p w14:paraId="3F1FF764" w14:textId="18CC07CA" w:rsidR="00713459" w:rsidRPr="00E30449"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E94C47">
        <w:rPr>
          <w:rFonts w:ascii="Times New Roman" w:hAnsi="Times New Roman" w:cs="Times New Roman"/>
          <w:sz w:val="24"/>
          <w:szCs w:val="24"/>
        </w:rPr>
        <w:t>.</w:t>
      </w:r>
      <w:r w:rsidR="00713459" w:rsidRPr="00E30449">
        <w:rPr>
          <w:rFonts w:ascii="Times New Roman" w:hAnsi="Times New Roman" w:cs="Times New Roman"/>
          <w:sz w:val="24"/>
          <w:szCs w:val="24"/>
        </w:rPr>
        <w:t xml:space="preserve"> </w:t>
      </w:r>
      <w:r w:rsidR="00713459" w:rsidRPr="00E30449">
        <w:rPr>
          <w:rFonts w:ascii="Times New Roman" w:hAnsi="Times New Roman" w:cs="Times New Roman"/>
          <w:i/>
          <w:iCs/>
          <w:sz w:val="24"/>
          <w:szCs w:val="24"/>
        </w:rPr>
        <w:t>društvo za pomoćne usluge</w:t>
      </w:r>
      <w:r w:rsidR="00713459"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713459" w:rsidRPr="00E30449">
        <w:rPr>
          <w:rFonts w:ascii="Times New Roman" w:hAnsi="Times New Roman" w:cs="Times New Roman"/>
          <w:sz w:val="24"/>
          <w:szCs w:val="24"/>
        </w:rPr>
        <w:t>društvo za pomoćne usluge definirano člankom 4. stavkom 1. točkom 18. Uredbe (EU) br. 575/2013</w:t>
      </w:r>
    </w:p>
    <w:p w14:paraId="614F72F6" w14:textId="6653A234" w:rsidR="00713459" w:rsidRPr="00E30449"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94C47">
        <w:rPr>
          <w:rFonts w:ascii="Times New Roman" w:hAnsi="Times New Roman" w:cs="Times New Roman"/>
          <w:sz w:val="24"/>
          <w:szCs w:val="24"/>
        </w:rPr>
        <w:t>.</w:t>
      </w:r>
      <w:r w:rsidR="00CF381F" w:rsidRPr="00E30449">
        <w:rPr>
          <w:rFonts w:ascii="Times New Roman" w:hAnsi="Times New Roman" w:cs="Times New Roman"/>
          <w:sz w:val="24"/>
          <w:szCs w:val="24"/>
        </w:rPr>
        <w:t xml:space="preserve"> </w:t>
      </w:r>
      <w:r w:rsidR="00713459" w:rsidRPr="00E30449">
        <w:rPr>
          <w:rFonts w:ascii="Times New Roman" w:hAnsi="Times New Roman" w:cs="Times New Roman"/>
          <w:i/>
          <w:iCs/>
          <w:sz w:val="24"/>
          <w:szCs w:val="24"/>
        </w:rPr>
        <w:t>društvo za reosiguranje</w:t>
      </w:r>
      <w:r w:rsidR="00713459"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713459" w:rsidRPr="00E30449">
        <w:rPr>
          <w:rFonts w:ascii="Times New Roman" w:hAnsi="Times New Roman" w:cs="Times New Roman"/>
          <w:sz w:val="24"/>
          <w:szCs w:val="24"/>
        </w:rPr>
        <w:t>društvo za reosiguranje definirano člankom 4. stavkom 1. točkom 6. Uredbe (EU) br. 575/2013</w:t>
      </w:r>
    </w:p>
    <w:p w14:paraId="7A58E396" w14:textId="31828C38" w:rsidR="00713459" w:rsidRPr="00E30449"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E94C47">
        <w:rPr>
          <w:rFonts w:ascii="Times New Roman" w:hAnsi="Times New Roman" w:cs="Times New Roman"/>
          <w:sz w:val="24"/>
          <w:szCs w:val="24"/>
        </w:rPr>
        <w:t>.</w:t>
      </w:r>
      <w:r w:rsidR="00CF381F" w:rsidRPr="00E30449">
        <w:rPr>
          <w:rFonts w:ascii="Times New Roman" w:hAnsi="Times New Roman" w:cs="Times New Roman"/>
          <w:sz w:val="24"/>
          <w:szCs w:val="24"/>
        </w:rPr>
        <w:t xml:space="preserve"> </w:t>
      </w:r>
      <w:r w:rsidR="00713459" w:rsidRPr="00E30449">
        <w:rPr>
          <w:rFonts w:ascii="Times New Roman" w:hAnsi="Times New Roman" w:cs="Times New Roman"/>
          <w:i/>
          <w:iCs/>
          <w:sz w:val="24"/>
          <w:szCs w:val="24"/>
        </w:rPr>
        <w:t>društvo za upravljanje imovinom</w:t>
      </w:r>
      <w:r w:rsidR="00713459"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713459" w:rsidRPr="00E30449">
        <w:rPr>
          <w:rFonts w:ascii="Times New Roman" w:hAnsi="Times New Roman" w:cs="Times New Roman"/>
          <w:sz w:val="24"/>
          <w:szCs w:val="24"/>
        </w:rPr>
        <w:t>društvo za upravljanje imovinom definirano člankom 4. stavkom 1. točkom 19. Uredbe (EU) br. 575/2013</w:t>
      </w:r>
    </w:p>
    <w:p w14:paraId="3E201365" w14:textId="4AE19104" w:rsidR="006E5414" w:rsidRPr="00E30449"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E94C47">
        <w:rPr>
          <w:rFonts w:ascii="Times New Roman" w:hAnsi="Times New Roman" w:cs="Times New Roman"/>
          <w:sz w:val="24"/>
          <w:szCs w:val="24"/>
        </w:rPr>
        <w:t>.</w:t>
      </w:r>
      <w:r w:rsidR="006E5414" w:rsidRPr="00E30449">
        <w:rPr>
          <w:rFonts w:ascii="Times New Roman" w:hAnsi="Times New Roman" w:cs="Times New Roman"/>
          <w:sz w:val="24"/>
          <w:szCs w:val="24"/>
        </w:rPr>
        <w:t xml:space="preserve"> </w:t>
      </w:r>
      <w:r w:rsidR="006E5414" w:rsidRPr="00E30449">
        <w:rPr>
          <w:rFonts w:ascii="Times New Roman" w:hAnsi="Times New Roman" w:cs="Times New Roman"/>
          <w:i/>
          <w:iCs/>
          <w:sz w:val="24"/>
          <w:szCs w:val="24"/>
        </w:rPr>
        <w:t>država članica</w:t>
      </w:r>
      <w:r w:rsidR="006E5414"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6E5414" w:rsidRPr="00E30449">
        <w:rPr>
          <w:rFonts w:ascii="Times New Roman" w:hAnsi="Times New Roman" w:cs="Times New Roman"/>
          <w:sz w:val="24"/>
          <w:szCs w:val="24"/>
        </w:rPr>
        <w:t>država članica Europske unije i država potpisnica Ugovora o Europskom gospodarskom prostoru (SL, L 1, 3. 1. 1994.)</w:t>
      </w:r>
    </w:p>
    <w:p w14:paraId="478F632A" w14:textId="4A8531D3" w:rsidR="00713459" w:rsidRPr="00E30449" w:rsidRDefault="0016189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1</w:t>
      </w:r>
      <w:r w:rsidR="00EB4F48">
        <w:rPr>
          <w:rFonts w:ascii="Times New Roman" w:hAnsi="Times New Roman" w:cs="Times New Roman"/>
          <w:sz w:val="24"/>
          <w:szCs w:val="24"/>
        </w:rPr>
        <w:t>2</w:t>
      </w:r>
      <w:r w:rsidR="00E94C47">
        <w:rPr>
          <w:rFonts w:ascii="Times New Roman" w:hAnsi="Times New Roman" w:cs="Times New Roman"/>
          <w:sz w:val="24"/>
          <w:szCs w:val="24"/>
        </w:rPr>
        <w:t>.</w:t>
      </w:r>
      <w:r w:rsidR="00713459" w:rsidRPr="00E30449">
        <w:rPr>
          <w:rFonts w:ascii="Times New Roman" w:hAnsi="Times New Roman" w:cs="Times New Roman"/>
          <w:sz w:val="24"/>
          <w:szCs w:val="24"/>
        </w:rPr>
        <w:t xml:space="preserve"> </w:t>
      </w:r>
      <w:r w:rsidR="00713459" w:rsidRPr="00E30449">
        <w:rPr>
          <w:rFonts w:ascii="Times New Roman" w:hAnsi="Times New Roman" w:cs="Times New Roman"/>
          <w:i/>
          <w:iCs/>
          <w:sz w:val="24"/>
          <w:szCs w:val="24"/>
        </w:rPr>
        <w:t>država članica domaćin</w:t>
      </w:r>
      <w:r w:rsidR="00713459"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713459" w:rsidRPr="00E30449">
        <w:rPr>
          <w:rFonts w:ascii="Times New Roman" w:hAnsi="Times New Roman" w:cs="Times New Roman"/>
          <w:sz w:val="24"/>
          <w:szCs w:val="24"/>
        </w:rPr>
        <w:t>država članica domaćin definirana člankom 4. stavkom 1. točkom 44. Uredbe (EU) br. 575/2013</w:t>
      </w:r>
    </w:p>
    <w:p w14:paraId="451A7ADF" w14:textId="72D550A7" w:rsidR="00FA1B10" w:rsidRPr="00E30449" w:rsidRDefault="0016189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1</w:t>
      </w:r>
      <w:r w:rsidR="00EB4F48">
        <w:rPr>
          <w:rFonts w:ascii="Times New Roman" w:hAnsi="Times New Roman" w:cs="Times New Roman"/>
          <w:sz w:val="24"/>
          <w:szCs w:val="24"/>
        </w:rPr>
        <w:t>3</w:t>
      </w:r>
      <w:r w:rsidR="00E94C47">
        <w:rPr>
          <w:rFonts w:ascii="Times New Roman" w:hAnsi="Times New Roman" w:cs="Times New Roman"/>
          <w:sz w:val="24"/>
          <w:szCs w:val="24"/>
        </w:rPr>
        <w:t>.</w:t>
      </w:r>
      <w:r w:rsidR="00CF381F" w:rsidRPr="00E30449">
        <w:rPr>
          <w:rFonts w:ascii="Times New Roman" w:hAnsi="Times New Roman" w:cs="Times New Roman"/>
          <w:sz w:val="24"/>
          <w:szCs w:val="24"/>
        </w:rPr>
        <w:t xml:space="preserve"> </w:t>
      </w:r>
      <w:r w:rsidR="00FA1B10" w:rsidRPr="00E30449">
        <w:rPr>
          <w:rFonts w:ascii="Times New Roman" w:hAnsi="Times New Roman" w:cs="Times New Roman"/>
          <w:i/>
          <w:sz w:val="24"/>
          <w:szCs w:val="24"/>
        </w:rPr>
        <w:t xml:space="preserve">eksternalizacija </w:t>
      </w:r>
      <w:r w:rsidR="00FA1B10" w:rsidRPr="00E30449">
        <w:rPr>
          <w:rFonts w:ascii="Times New Roman" w:hAnsi="Times New Roman" w:cs="Times New Roman"/>
          <w:sz w:val="24"/>
          <w:szCs w:val="24"/>
        </w:rPr>
        <w:t>je svako povjeravanje obavljanja procesa, usluga ili aktivnosti između kreditne institucije i pružatelja usluge koje bi kreditna institucija inače obavljala sama</w:t>
      </w:r>
    </w:p>
    <w:p w14:paraId="7F82612A" w14:textId="7C84112C" w:rsidR="00CF381F" w:rsidRPr="00E30449" w:rsidRDefault="004F0E43"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lastRenderedPageBreak/>
        <w:t>1</w:t>
      </w:r>
      <w:r w:rsidR="00EB4F48">
        <w:rPr>
          <w:rFonts w:ascii="Times New Roman" w:hAnsi="Times New Roman" w:cs="Times New Roman"/>
          <w:sz w:val="24"/>
          <w:szCs w:val="24"/>
        </w:rPr>
        <w:t>4</w:t>
      </w:r>
      <w:r w:rsidR="00E94C47">
        <w:rPr>
          <w:rFonts w:ascii="Times New Roman" w:hAnsi="Times New Roman" w:cs="Times New Roman"/>
          <w:sz w:val="24"/>
          <w:szCs w:val="24"/>
        </w:rPr>
        <w:t>.</w:t>
      </w:r>
      <w:r w:rsidRPr="00E30449">
        <w:rPr>
          <w:rFonts w:ascii="Times New Roman" w:hAnsi="Times New Roman" w:cs="Times New Roman"/>
          <w:i/>
          <w:iCs/>
          <w:sz w:val="24"/>
          <w:szCs w:val="24"/>
        </w:rPr>
        <w:t xml:space="preserve"> </w:t>
      </w:r>
      <w:r w:rsidR="00CF381F" w:rsidRPr="00E30449">
        <w:rPr>
          <w:rFonts w:ascii="Times New Roman" w:hAnsi="Times New Roman" w:cs="Times New Roman"/>
          <w:i/>
          <w:iCs/>
          <w:sz w:val="24"/>
          <w:szCs w:val="24"/>
        </w:rPr>
        <w:t>financijska institucija</w:t>
      </w:r>
      <w:r w:rsidR="00CF381F"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CF381F" w:rsidRPr="00E30449">
        <w:rPr>
          <w:rFonts w:ascii="Times New Roman" w:hAnsi="Times New Roman" w:cs="Times New Roman"/>
          <w:sz w:val="24"/>
          <w:szCs w:val="24"/>
        </w:rPr>
        <w:t>financijska institucija definirana člankom 4. stavkom 1. točkom 26. Uredbe (EU) br. 575/2013</w:t>
      </w:r>
    </w:p>
    <w:p w14:paraId="145D8039" w14:textId="7193C496" w:rsidR="00713459" w:rsidRPr="00E30449" w:rsidRDefault="0016189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1</w:t>
      </w:r>
      <w:r w:rsidR="00EB4F48">
        <w:rPr>
          <w:rFonts w:ascii="Times New Roman" w:hAnsi="Times New Roman" w:cs="Times New Roman"/>
          <w:sz w:val="24"/>
          <w:szCs w:val="24"/>
        </w:rPr>
        <w:t>5</w:t>
      </w:r>
      <w:r w:rsidR="00E94C47">
        <w:rPr>
          <w:rFonts w:ascii="Times New Roman" w:hAnsi="Times New Roman" w:cs="Times New Roman"/>
          <w:sz w:val="24"/>
          <w:szCs w:val="24"/>
        </w:rPr>
        <w:t>.</w:t>
      </w:r>
      <w:r w:rsidR="00CF381F" w:rsidRPr="00E30449">
        <w:rPr>
          <w:rFonts w:ascii="Times New Roman" w:hAnsi="Times New Roman" w:cs="Times New Roman"/>
          <w:sz w:val="24"/>
          <w:szCs w:val="24"/>
        </w:rPr>
        <w:t xml:space="preserve"> </w:t>
      </w:r>
      <w:r w:rsidR="00CF381F" w:rsidRPr="00E30449">
        <w:rPr>
          <w:rFonts w:ascii="Times New Roman" w:hAnsi="Times New Roman" w:cs="Times New Roman"/>
          <w:i/>
          <w:iCs/>
          <w:sz w:val="24"/>
          <w:szCs w:val="24"/>
        </w:rPr>
        <w:t>financijska poluga</w:t>
      </w:r>
      <w:r w:rsidR="00CF381F"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CF381F" w:rsidRPr="00E30449">
        <w:rPr>
          <w:rFonts w:ascii="Times New Roman" w:hAnsi="Times New Roman" w:cs="Times New Roman"/>
          <w:sz w:val="24"/>
          <w:szCs w:val="24"/>
        </w:rPr>
        <w:t>financijska poluga definirana člankom 4. stavkom 1. točkom 93. Uredbe (EU) br. 575/2013</w:t>
      </w:r>
    </w:p>
    <w:p w14:paraId="553CE969" w14:textId="4CE99538" w:rsidR="00CF381F" w:rsidRPr="00E30449" w:rsidRDefault="0016189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1</w:t>
      </w:r>
      <w:r w:rsidR="00EB4F48">
        <w:rPr>
          <w:rFonts w:ascii="Times New Roman" w:hAnsi="Times New Roman" w:cs="Times New Roman"/>
          <w:sz w:val="24"/>
          <w:szCs w:val="24"/>
        </w:rPr>
        <w:t>6</w:t>
      </w:r>
      <w:r w:rsidR="00E94C47">
        <w:rPr>
          <w:rFonts w:ascii="Times New Roman" w:hAnsi="Times New Roman" w:cs="Times New Roman"/>
          <w:sz w:val="24"/>
          <w:szCs w:val="24"/>
        </w:rPr>
        <w:t>.</w:t>
      </w:r>
      <w:r w:rsidR="00CF381F" w:rsidRPr="00E30449">
        <w:rPr>
          <w:rFonts w:ascii="Times New Roman" w:hAnsi="Times New Roman" w:cs="Times New Roman"/>
          <w:sz w:val="24"/>
          <w:szCs w:val="24"/>
        </w:rPr>
        <w:t xml:space="preserve"> </w:t>
      </w:r>
      <w:r w:rsidR="00CF381F" w:rsidRPr="00E30449">
        <w:rPr>
          <w:rFonts w:ascii="Times New Roman" w:hAnsi="Times New Roman" w:cs="Times New Roman"/>
          <w:i/>
          <w:iCs/>
          <w:sz w:val="24"/>
          <w:szCs w:val="24"/>
        </w:rPr>
        <w:t>financijski holding</w:t>
      </w:r>
      <w:r w:rsidR="00CF381F"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CF381F" w:rsidRPr="00E30449">
        <w:rPr>
          <w:rFonts w:ascii="Times New Roman" w:hAnsi="Times New Roman" w:cs="Times New Roman"/>
          <w:sz w:val="24"/>
          <w:szCs w:val="24"/>
        </w:rPr>
        <w:t>financijski holding definiran člankom 4. stavkom 1. točkom 20. Uredbe (EU) br. 575/2013</w:t>
      </w:r>
    </w:p>
    <w:p w14:paraId="0CDC6936" w14:textId="380E6062" w:rsidR="00CF381F" w:rsidRPr="00E30449" w:rsidRDefault="0016189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1</w:t>
      </w:r>
      <w:r w:rsidR="00EB4F48">
        <w:rPr>
          <w:rFonts w:ascii="Times New Roman" w:hAnsi="Times New Roman" w:cs="Times New Roman"/>
          <w:sz w:val="24"/>
          <w:szCs w:val="24"/>
        </w:rPr>
        <w:t>7</w:t>
      </w:r>
      <w:r w:rsidR="00E94C47">
        <w:rPr>
          <w:rFonts w:ascii="Times New Roman" w:hAnsi="Times New Roman" w:cs="Times New Roman"/>
          <w:sz w:val="24"/>
          <w:szCs w:val="24"/>
        </w:rPr>
        <w:t>.</w:t>
      </w:r>
      <w:r w:rsidR="00CF381F" w:rsidRPr="00E30449">
        <w:rPr>
          <w:rFonts w:ascii="Times New Roman" w:hAnsi="Times New Roman" w:cs="Times New Roman"/>
          <w:sz w:val="24"/>
          <w:szCs w:val="24"/>
        </w:rPr>
        <w:t xml:space="preserve"> </w:t>
      </w:r>
      <w:r w:rsidR="00CF381F" w:rsidRPr="00E30449">
        <w:rPr>
          <w:rFonts w:ascii="Times New Roman" w:hAnsi="Times New Roman" w:cs="Times New Roman"/>
          <w:i/>
          <w:iCs/>
          <w:sz w:val="24"/>
          <w:szCs w:val="24"/>
        </w:rPr>
        <w:t>financijski instrument</w:t>
      </w:r>
      <w:r w:rsidR="00CF381F"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CF381F" w:rsidRPr="00E30449">
        <w:rPr>
          <w:rFonts w:ascii="Times New Roman" w:hAnsi="Times New Roman" w:cs="Times New Roman"/>
          <w:sz w:val="24"/>
          <w:szCs w:val="24"/>
        </w:rPr>
        <w:t>financijski instrument definiran člankom 4. stavkom 1. točkom 50. Uredbe (EU) br. 575/2013</w:t>
      </w:r>
    </w:p>
    <w:p w14:paraId="4FD187BE" w14:textId="1A945DAE" w:rsidR="006775CD" w:rsidRPr="00E30449" w:rsidRDefault="0016189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1</w:t>
      </w:r>
      <w:r w:rsidR="00EB4F48">
        <w:rPr>
          <w:rFonts w:ascii="Times New Roman" w:hAnsi="Times New Roman" w:cs="Times New Roman"/>
          <w:sz w:val="24"/>
          <w:szCs w:val="24"/>
        </w:rPr>
        <w:t>8</w:t>
      </w:r>
      <w:r w:rsidR="00E94C47">
        <w:rPr>
          <w:rFonts w:ascii="Times New Roman" w:hAnsi="Times New Roman" w:cs="Times New Roman"/>
          <w:sz w:val="24"/>
          <w:szCs w:val="24"/>
        </w:rPr>
        <w:t>.</w:t>
      </w:r>
      <w:r w:rsidR="006775CD" w:rsidRPr="00E30449">
        <w:rPr>
          <w:rFonts w:ascii="Times New Roman" w:hAnsi="Times New Roman" w:cs="Times New Roman"/>
          <w:sz w:val="24"/>
          <w:szCs w:val="24"/>
        </w:rPr>
        <w:t xml:space="preserve"> </w:t>
      </w:r>
      <w:r w:rsidR="006775CD" w:rsidRPr="00E30449">
        <w:rPr>
          <w:rFonts w:ascii="Times New Roman" w:hAnsi="Times New Roman" w:cs="Times New Roman"/>
          <w:i/>
          <w:iCs/>
          <w:sz w:val="24"/>
          <w:szCs w:val="24"/>
        </w:rPr>
        <w:t>glavni financijski direktor</w:t>
      </w:r>
      <w:r w:rsidR="006775CD"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6775CD" w:rsidRPr="00E30449">
        <w:rPr>
          <w:rFonts w:ascii="Times New Roman" w:hAnsi="Times New Roman" w:cs="Times New Roman"/>
          <w:sz w:val="24"/>
          <w:szCs w:val="24"/>
        </w:rPr>
        <w:t xml:space="preserve">osoba s općom odgovornošću za upravljanje financijskim sredstvima i financijsko planiranje </w:t>
      </w:r>
      <w:r w:rsidR="00586577" w:rsidRPr="00E30449">
        <w:rPr>
          <w:rFonts w:ascii="Times New Roman" w:hAnsi="Times New Roman" w:cs="Times New Roman"/>
          <w:sz w:val="24"/>
          <w:szCs w:val="24"/>
        </w:rPr>
        <w:t xml:space="preserve">kreditne </w:t>
      </w:r>
      <w:r w:rsidR="006775CD" w:rsidRPr="00E30449">
        <w:rPr>
          <w:rFonts w:ascii="Times New Roman" w:hAnsi="Times New Roman" w:cs="Times New Roman"/>
          <w:sz w:val="24"/>
          <w:szCs w:val="24"/>
        </w:rPr>
        <w:t>institucije i njezino financijsko izvještavanje</w:t>
      </w:r>
    </w:p>
    <w:p w14:paraId="3720EB53" w14:textId="48DA9A07" w:rsidR="0039770A" w:rsidRPr="00E30449" w:rsidRDefault="0016189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1</w:t>
      </w:r>
      <w:r w:rsidR="00EB4F48">
        <w:rPr>
          <w:rFonts w:ascii="Times New Roman" w:hAnsi="Times New Roman" w:cs="Times New Roman"/>
          <w:sz w:val="24"/>
          <w:szCs w:val="24"/>
        </w:rPr>
        <w:t>9</w:t>
      </w:r>
      <w:r w:rsidR="00E94C47">
        <w:rPr>
          <w:rFonts w:ascii="Times New Roman" w:hAnsi="Times New Roman" w:cs="Times New Roman"/>
          <w:sz w:val="24"/>
          <w:szCs w:val="24"/>
        </w:rPr>
        <w:t>.</w:t>
      </w:r>
      <w:r w:rsidR="0039770A" w:rsidRPr="00E30449">
        <w:rPr>
          <w:rFonts w:ascii="Times New Roman" w:hAnsi="Times New Roman" w:cs="Times New Roman"/>
          <w:sz w:val="24"/>
          <w:szCs w:val="24"/>
        </w:rPr>
        <w:t xml:space="preserve"> </w:t>
      </w:r>
      <w:r w:rsidR="0039770A" w:rsidRPr="00E30449">
        <w:rPr>
          <w:rFonts w:ascii="Times New Roman" w:hAnsi="Times New Roman" w:cs="Times New Roman"/>
          <w:i/>
          <w:iCs/>
          <w:sz w:val="24"/>
          <w:szCs w:val="24"/>
        </w:rPr>
        <w:t>globalna sistemski važna kreditna institucija</w:t>
      </w:r>
      <w:r w:rsidR="0039770A" w:rsidRPr="00E30449">
        <w:rPr>
          <w:rFonts w:ascii="Times New Roman" w:hAnsi="Times New Roman" w:cs="Times New Roman"/>
          <w:sz w:val="24"/>
          <w:szCs w:val="24"/>
        </w:rPr>
        <w:t xml:space="preserve"> ili </w:t>
      </w:r>
      <w:r w:rsidR="0039770A" w:rsidRPr="00E30449">
        <w:rPr>
          <w:rFonts w:ascii="Times New Roman" w:hAnsi="Times New Roman" w:cs="Times New Roman"/>
          <w:i/>
          <w:iCs/>
          <w:sz w:val="24"/>
          <w:szCs w:val="24"/>
        </w:rPr>
        <w:t>GSV kreditna institucija</w:t>
      </w:r>
      <w:r w:rsidR="0039770A"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39770A" w:rsidRPr="00E30449">
        <w:rPr>
          <w:rFonts w:ascii="Times New Roman" w:hAnsi="Times New Roman" w:cs="Times New Roman"/>
          <w:sz w:val="24"/>
          <w:szCs w:val="24"/>
        </w:rPr>
        <w:t xml:space="preserve">GSV </w:t>
      </w:r>
      <w:r w:rsidR="003D1920" w:rsidRPr="00E30449">
        <w:rPr>
          <w:rFonts w:ascii="Times New Roman" w:hAnsi="Times New Roman" w:cs="Times New Roman"/>
          <w:sz w:val="24"/>
          <w:szCs w:val="24"/>
        </w:rPr>
        <w:t xml:space="preserve">kreditna </w:t>
      </w:r>
      <w:r w:rsidR="0039770A" w:rsidRPr="00E30449">
        <w:rPr>
          <w:rFonts w:ascii="Times New Roman" w:hAnsi="Times New Roman" w:cs="Times New Roman"/>
          <w:sz w:val="24"/>
          <w:szCs w:val="24"/>
        </w:rPr>
        <w:t>institucija definirana člankom 4. stavkom 1. točkom 133. Uredbe (EU) br. 575/2013</w:t>
      </w:r>
    </w:p>
    <w:p w14:paraId="2F2033BD" w14:textId="0553D2C4" w:rsidR="00CF381F" w:rsidRPr="00E30449"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E94C47">
        <w:rPr>
          <w:rFonts w:ascii="Times New Roman" w:hAnsi="Times New Roman" w:cs="Times New Roman"/>
          <w:sz w:val="24"/>
          <w:szCs w:val="24"/>
        </w:rPr>
        <w:t>.</w:t>
      </w:r>
      <w:r w:rsidR="0039770A" w:rsidRPr="00E30449">
        <w:rPr>
          <w:rFonts w:ascii="Times New Roman" w:hAnsi="Times New Roman" w:cs="Times New Roman"/>
          <w:sz w:val="24"/>
          <w:szCs w:val="24"/>
        </w:rPr>
        <w:t xml:space="preserve"> </w:t>
      </w:r>
      <w:r w:rsidR="0039770A" w:rsidRPr="00E30449">
        <w:rPr>
          <w:rFonts w:ascii="Times New Roman" w:hAnsi="Times New Roman" w:cs="Times New Roman"/>
          <w:i/>
          <w:iCs/>
          <w:sz w:val="24"/>
          <w:szCs w:val="24"/>
        </w:rPr>
        <w:t>globalna sistemski važna kreditna institucija izvan EU-a</w:t>
      </w:r>
      <w:r w:rsidR="0039770A" w:rsidRPr="00E30449">
        <w:rPr>
          <w:rFonts w:ascii="Times New Roman" w:hAnsi="Times New Roman" w:cs="Times New Roman"/>
          <w:sz w:val="24"/>
          <w:szCs w:val="24"/>
        </w:rPr>
        <w:t xml:space="preserve"> ili </w:t>
      </w:r>
      <w:r w:rsidR="0039770A" w:rsidRPr="00E30449">
        <w:rPr>
          <w:rFonts w:ascii="Times New Roman" w:hAnsi="Times New Roman" w:cs="Times New Roman"/>
          <w:i/>
          <w:iCs/>
          <w:sz w:val="24"/>
          <w:szCs w:val="24"/>
        </w:rPr>
        <w:t>GSV kreditna institucija izvan EU-a</w:t>
      </w:r>
      <w:r w:rsidR="0039770A"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39770A" w:rsidRPr="00E30449">
        <w:rPr>
          <w:rFonts w:ascii="Times New Roman" w:hAnsi="Times New Roman" w:cs="Times New Roman"/>
          <w:sz w:val="24"/>
          <w:szCs w:val="24"/>
        </w:rPr>
        <w:t xml:space="preserve">GSV </w:t>
      </w:r>
      <w:r w:rsidR="003D1920" w:rsidRPr="00E30449">
        <w:rPr>
          <w:rFonts w:ascii="Times New Roman" w:hAnsi="Times New Roman" w:cs="Times New Roman"/>
          <w:sz w:val="24"/>
          <w:szCs w:val="24"/>
        </w:rPr>
        <w:t xml:space="preserve">kreditna </w:t>
      </w:r>
      <w:r w:rsidR="0039770A" w:rsidRPr="00E30449">
        <w:rPr>
          <w:rFonts w:ascii="Times New Roman" w:hAnsi="Times New Roman" w:cs="Times New Roman"/>
          <w:sz w:val="24"/>
          <w:szCs w:val="24"/>
        </w:rPr>
        <w:t>institucija izvan EU-a definirana člankom 4. stavkom 1. točkom 134. Uredbe (EU) br. 575/2013</w:t>
      </w:r>
    </w:p>
    <w:p w14:paraId="1E97CEE1" w14:textId="7BC962F8" w:rsidR="006020CC" w:rsidRPr="00E30449" w:rsidRDefault="00663762"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2</w:t>
      </w:r>
      <w:r w:rsidR="00EB4F48">
        <w:rPr>
          <w:rFonts w:ascii="Times New Roman" w:hAnsi="Times New Roman" w:cs="Times New Roman"/>
          <w:sz w:val="24"/>
          <w:szCs w:val="24"/>
        </w:rPr>
        <w:t>1</w:t>
      </w:r>
      <w:r w:rsidR="00E94C47" w:rsidRPr="0027240E">
        <w:rPr>
          <w:rFonts w:ascii="Times New Roman" w:hAnsi="Times New Roman" w:cs="Times New Roman"/>
          <w:sz w:val="24"/>
          <w:szCs w:val="24"/>
        </w:rPr>
        <w:t>.</w:t>
      </w:r>
      <w:r w:rsidR="008B6208" w:rsidRPr="00E30449">
        <w:rPr>
          <w:rFonts w:ascii="Times New Roman" w:hAnsi="Times New Roman" w:cs="Times New Roman"/>
          <w:sz w:val="24"/>
          <w:szCs w:val="24"/>
        </w:rPr>
        <w:t xml:space="preserve"> </w:t>
      </w:r>
      <w:r w:rsidR="008B6208" w:rsidRPr="00E30449">
        <w:rPr>
          <w:rFonts w:ascii="Times New Roman" w:hAnsi="Times New Roman" w:cs="Times New Roman"/>
          <w:i/>
          <w:iCs/>
          <w:sz w:val="24"/>
          <w:szCs w:val="24"/>
        </w:rPr>
        <w:t>globalno sistemski važan subjekt</w:t>
      </w:r>
      <w:r w:rsidR="008B6208" w:rsidRPr="00E30449">
        <w:rPr>
          <w:rFonts w:ascii="Times New Roman" w:hAnsi="Times New Roman" w:cs="Times New Roman"/>
          <w:sz w:val="24"/>
          <w:szCs w:val="24"/>
        </w:rPr>
        <w:t xml:space="preserve"> ili </w:t>
      </w:r>
      <w:r w:rsidR="008B6208" w:rsidRPr="00E30449">
        <w:rPr>
          <w:rFonts w:ascii="Times New Roman" w:eastAsia="Calibri" w:hAnsi="Times New Roman" w:cs="Times New Roman"/>
          <w:sz w:val="24"/>
          <w:szCs w:val="24"/>
        </w:rPr>
        <w:t>GSV subjekt</w:t>
      </w:r>
      <w:r w:rsidR="008B6208"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8B6208" w:rsidRPr="00E30449">
        <w:rPr>
          <w:rFonts w:ascii="Times New Roman" w:hAnsi="Times New Roman" w:cs="Times New Roman"/>
          <w:sz w:val="24"/>
          <w:szCs w:val="24"/>
        </w:rPr>
        <w:t>GSV subjekt definiran člankom 4. stavkom 1. točkom 136. Uredbe (EU) br. 575/2013</w:t>
      </w:r>
    </w:p>
    <w:p w14:paraId="585E6FD2" w14:textId="77E6C604" w:rsidR="0039770A" w:rsidRPr="00E30449" w:rsidRDefault="006020C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2</w:t>
      </w:r>
      <w:r w:rsidR="00EB4F48">
        <w:rPr>
          <w:rFonts w:ascii="Times New Roman" w:hAnsi="Times New Roman" w:cs="Times New Roman"/>
          <w:sz w:val="24"/>
          <w:szCs w:val="24"/>
        </w:rPr>
        <w:t>2</w:t>
      </w:r>
      <w:r w:rsidR="0027240E">
        <w:rPr>
          <w:rFonts w:ascii="Times New Roman" w:hAnsi="Times New Roman" w:cs="Times New Roman"/>
          <w:sz w:val="24"/>
          <w:szCs w:val="24"/>
        </w:rPr>
        <w:t>.</w:t>
      </w:r>
      <w:r w:rsidR="0039770A" w:rsidRPr="00E30449">
        <w:rPr>
          <w:rFonts w:ascii="Times New Roman" w:hAnsi="Times New Roman" w:cs="Times New Roman"/>
          <w:sz w:val="24"/>
          <w:szCs w:val="24"/>
        </w:rPr>
        <w:t xml:space="preserve"> </w:t>
      </w:r>
      <w:r w:rsidR="0039770A" w:rsidRPr="00E30449">
        <w:rPr>
          <w:rFonts w:ascii="Times New Roman" w:hAnsi="Times New Roman" w:cs="Times New Roman"/>
          <w:i/>
          <w:iCs/>
          <w:sz w:val="24"/>
          <w:szCs w:val="24"/>
        </w:rPr>
        <w:t>grupa</w:t>
      </w:r>
      <w:r w:rsidR="0039770A"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39770A" w:rsidRPr="00E30449">
        <w:rPr>
          <w:rFonts w:ascii="Times New Roman" w:hAnsi="Times New Roman" w:cs="Times New Roman"/>
          <w:sz w:val="24"/>
          <w:szCs w:val="24"/>
        </w:rPr>
        <w:t>grupa definirana člankom 4. stavkom 1. točkom 138. Uredbe (EU) br. 575/2013</w:t>
      </w:r>
    </w:p>
    <w:p w14:paraId="44BB1734" w14:textId="6B478674" w:rsidR="0039770A" w:rsidRPr="00E30449" w:rsidRDefault="0016189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2</w:t>
      </w:r>
      <w:r w:rsidR="00EB4F48">
        <w:rPr>
          <w:rFonts w:ascii="Times New Roman" w:hAnsi="Times New Roman" w:cs="Times New Roman"/>
          <w:sz w:val="24"/>
          <w:szCs w:val="24"/>
        </w:rPr>
        <w:t>3</w:t>
      </w:r>
      <w:r w:rsidR="0027240E">
        <w:rPr>
          <w:rFonts w:ascii="Times New Roman" w:hAnsi="Times New Roman" w:cs="Times New Roman"/>
          <w:sz w:val="24"/>
          <w:szCs w:val="24"/>
        </w:rPr>
        <w:t>.</w:t>
      </w:r>
      <w:r w:rsidR="0039770A" w:rsidRPr="00E30449">
        <w:rPr>
          <w:rFonts w:ascii="Times New Roman" w:hAnsi="Times New Roman" w:cs="Times New Roman"/>
          <w:sz w:val="24"/>
          <w:szCs w:val="24"/>
        </w:rPr>
        <w:t xml:space="preserve"> </w:t>
      </w:r>
      <w:r w:rsidR="0039770A" w:rsidRPr="00E30449">
        <w:rPr>
          <w:rFonts w:ascii="Times New Roman" w:hAnsi="Times New Roman" w:cs="Times New Roman"/>
          <w:i/>
          <w:iCs/>
          <w:sz w:val="24"/>
          <w:szCs w:val="24"/>
        </w:rPr>
        <w:t>grupa iz treće zemlje</w:t>
      </w:r>
      <w:r w:rsidR="0039770A"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39770A" w:rsidRPr="00E30449">
        <w:rPr>
          <w:rFonts w:ascii="Times New Roman" w:hAnsi="Times New Roman" w:cs="Times New Roman"/>
          <w:sz w:val="24"/>
          <w:szCs w:val="24"/>
        </w:rPr>
        <w:t xml:space="preserve">grupa čije matično društvo ima poslovni </w:t>
      </w:r>
      <w:proofErr w:type="spellStart"/>
      <w:r w:rsidR="0039770A" w:rsidRPr="00E30449">
        <w:rPr>
          <w:rFonts w:ascii="Times New Roman" w:hAnsi="Times New Roman" w:cs="Times New Roman"/>
          <w:sz w:val="24"/>
          <w:szCs w:val="24"/>
        </w:rPr>
        <w:t>nastan</w:t>
      </w:r>
      <w:proofErr w:type="spellEnd"/>
      <w:r w:rsidR="0039770A" w:rsidRPr="00E30449">
        <w:rPr>
          <w:rFonts w:ascii="Times New Roman" w:hAnsi="Times New Roman" w:cs="Times New Roman"/>
          <w:sz w:val="24"/>
          <w:szCs w:val="24"/>
        </w:rPr>
        <w:t xml:space="preserve"> u trećoj zemlji</w:t>
      </w:r>
    </w:p>
    <w:p w14:paraId="26321163" w14:textId="31FE0BD9" w:rsidR="0039770A" w:rsidRPr="00E30449" w:rsidRDefault="0016189C" w:rsidP="00054C3C">
      <w:pPr>
        <w:spacing w:after="0" w:line="240" w:lineRule="auto"/>
        <w:jc w:val="both"/>
        <w:rPr>
          <w:rFonts w:ascii="Times New Roman" w:hAnsi="Times New Roman" w:cs="Times New Roman"/>
          <w:sz w:val="24"/>
          <w:szCs w:val="24"/>
        </w:rPr>
      </w:pPr>
      <w:r w:rsidRPr="00E30449">
        <w:rPr>
          <w:rFonts w:ascii="Times New Roman" w:hAnsi="Times New Roman" w:cs="Times New Roman"/>
          <w:sz w:val="24"/>
          <w:szCs w:val="24"/>
        </w:rPr>
        <w:t>2</w:t>
      </w:r>
      <w:r w:rsidR="00EB4F48">
        <w:rPr>
          <w:rFonts w:ascii="Times New Roman" w:hAnsi="Times New Roman" w:cs="Times New Roman"/>
          <w:sz w:val="24"/>
          <w:szCs w:val="24"/>
        </w:rPr>
        <w:t>4</w:t>
      </w:r>
      <w:r w:rsidR="0027240E">
        <w:rPr>
          <w:rFonts w:ascii="Times New Roman" w:hAnsi="Times New Roman" w:cs="Times New Roman"/>
          <w:sz w:val="24"/>
          <w:szCs w:val="24"/>
        </w:rPr>
        <w:t>.</w:t>
      </w:r>
      <w:r w:rsidR="0039770A" w:rsidRPr="00E30449">
        <w:rPr>
          <w:rFonts w:ascii="Times New Roman" w:hAnsi="Times New Roman" w:cs="Times New Roman"/>
          <w:sz w:val="24"/>
          <w:szCs w:val="24"/>
        </w:rPr>
        <w:t xml:space="preserve"> </w:t>
      </w:r>
      <w:r w:rsidR="0039770A" w:rsidRPr="00E30449">
        <w:rPr>
          <w:rFonts w:ascii="Times New Roman" w:hAnsi="Times New Roman" w:cs="Times New Roman"/>
          <w:i/>
          <w:iCs/>
          <w:sz w:val="24"/>
          <w:szCs w:val="24"/>
        </w:rPr>
        <w:t>grupa kreditnih institucija</w:t>
      </w:r>
      <w:r w:rsidR="0039770A" w:rsidRPr="00E30449">
        <w:rPr>
          <w:rFonts w:ascii="Times New Roman" w:hAnsi="Times New Roman" w:cs="Times New Roman"/>
          <w:sz w:val="24"/>
          <w:szCs w:val="24"/>
        </w:rPr>
        <w:t xml:space="preserve"> </w:t>
      </w:r>
      <w:r w:rsidR="00945742" w:rsidRPr="00E30449">
        <w:rPr>
          <w:rFonts w:ascii="Times New Roman" w:hAnsi="Times New Roman" w:cs="Times New Roman"/>
          <w:sz w:val="24"/>
          <w:szCs w:val="24"/>
        </w:rPr>
        <w:t xml:space="preserve">je </w:t>
      </w:r>
      <w:r w:rsidR="0039770A" w:rsidRPr="00E30449">
        <w:rPr>
          <w:rFonts w:ascii="Times New Roman" w:hAnsi="Times New Roman" w:cs="Times New Roman"/>
          <w:sz w:val="24"/>
          <w:szCs w:val="24"/>
        </w:rPr>
        <w:t>grup</w:t>
      </w:r>
      <w:r w:rsidR="00945742" w:rsidRPr="00E30449">
        <w:rPr>
          <w:rFonts w:ascii="Times New Roman" w:hAnsi="Times New Roman" w:cs="Times New Roman"/>
          <w:sz w:val="24"/>
          <w:szCs w:val="24"/>
        </w:rPr>
        <w:t>a</w:t>
      </w:r>
      <w:r w:rsidR="0039770A" w:rsidRPr="00E30449">
        <w:rPr>
          <w:rFonts w:ascii="Times New Roman" w:hAnsi="Times New Roman" w:cs="Times New Roman"/>
          <w:sz w:val="24"/>
          <w:szCs w:val="24"/>
        </w:rPr>
        <w:t xml:space="preserve"> koju čine kreditne institucije, investicijska društva i financijske institucije od kojih barem jedna institucija ima položaj:</w:t>
      </w:r>
    </w:p>
    <w:p w14:paraId="69D1BD08" w14:textId="2FE9EE9A" w:rsidR="0039770A" w:rsidRPr="00E30449"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E30449">
        <w:rPr>
          <w:rFonts w:ascii="Times New Roman" w:hAnsi="Times New Roman" w:cs="Times New Roman"/>
          <w:sz w:val="24"/>
          <w:szCs w:val="24"/>
        </w:rPr>
        <w:t xml:space="preserve"> </w:t>
      </w:r>
      <w:r w:rsidR="0039770A" w:rsidRPr="00E30449">
        <w:rPr>
          <w:rFonts w:ascii="Times New Roman" w:hAnsi="Times New Roman" w:cs="Times New Roman"/>
          <w:sz w:val="24"/>
          <w:szCs w:val="24"/>
        </w:rPr>
        <w:t>matične kreditne institucije</w:t>
      </w:r>
    </w:p>
    <w:p w14:paraId="2E4DD358" w14:textId="3C7368F4" w:rsidR="0039770A" w:rsidRPr="00E30449"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F55496" w:rsidRPr="00E30449">
        <w:rPr>
          <w:rFonts w:ascii="Times New Roman" w:hAnsi="Times New Roman" w:cs="Times New Roman"/>
          <w:sz w:val="24"/>
          <w:szCs w:val="24"/>
        </w:rPr>
        <w:t xml:space="preserve"> </w:t>
      </w:r>
      <w:r w:rsidR="0039770A" w:rsidRPr="00E30449">
        <w:rPr>
          <w:rFonts w:ascii="Times New Roman" w:hAnsi="Times New Roman" w:cs="Times New Roman"/>
          <w:sz w:val="24"/>
          <w:szCs w:val="24"/>
        </w:rPr>
        <w:t>matičnog financijskog holdinga kojemu je društvo kći barem jedna kreditna institucija</w:t>
      </w:r>
    </w:p>
    <w:p w14:paraId="7AB19EF9" w14:textId="398A6866" w:rsidR="0039770A" w:rsidRPr="00AF681D"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39770A" w:rsidRPr="00544D08">
        <w:rPr>
          <w:rFonts w:ascii="Times New Roman" w:hAnsi="Times New Roman" w:cs="Times New Roman"/>
          <w:sz w:val="24"/>
          <w:szCs w:val="24"/>
        </w:rPr>
        <w:t xml:space="preserve">kreditne institucije koja je s drugom pravnom osobom iz grupe kreditnih institucija povezana zajedničkim </w:t>
      </w:r>
      <w:r w:rsidR="00554314" w:rsidRPr="00544D08">
        <w:rPr>
          <w:rFonts w:ascii="Times New Roman" w:hAnsi="Times New Roman" w:cs="Times New Roman"/>
          <w:sz w:val="24"/>
          <w:szCs w:val="24"/>
        </w:rPr>
        <w:t xml:space="preserve">vođenjem </w:t>
      </w:r>
      <w:r w:rsidR="0039770A" w:rsidRPr="00544D08">
        <w:rPr>
          <w:rFonts w:ascii="Times New Roman" w:hAnsi="Times New Roman" w:cs="Times New Roman"/>
          <w:sz w:val="24"/>
          <w:szCs w:val="24"/>
        </w:rPr>
        <w:t xml:space="preserve">na način iz točke </w:t>
      </w:r>
      <w:r w:rsidR="009D5EB3">
        <w:rPr>
          <w:rFonts w:ascii="Times New Roman" w:hAnsi="Times New Roman" w:cs="Times New Roman"/>
          <w:sz w:val="24"/>
          <w:szCs w:val="24"/>
        </w:rPr>
        <w:t>4</w:t>
      </w:r>
      <w:r w:rsidR="0039770A" w:rsidRPr="00544D08">
        <w:rPr>
          <w:rFonts w:ascii="Times New Roman" w:hAnsi="Times New Roman" w:cs="Times New Roman"/>
          <w:sz w:val="24"/>
          <w:szCs w:val="24"/>
        </w:rPr>
        <w:t>.</w:t>
      </w:r>
      <w:r w:rsidR="00DC776D">
        <w:rPr>
          <w:rFonts w:ascii="Times New Roman" w:hAnsi="Times New Roman" w:cs="Times New Roman"/>
          <w:sz w:val="24"/>
          <w:szCs w:val="24"/>
        </w:rPr>
        <w:t xml:space="preserve"> </w:t>
      </w:r>
      <w:proofErr w:type="spellStart"/>
      <w:r w:rsidR="007B5A73" w:rsidRPr="00AF681D">
        <w:rPr>
          <w:rFonts w:ascii="Times New Roman" w:hAnsi="Times New Roman" w:cs="Times New Roman"/>
          <w:sz w:val="24"/>
          <w:szCs w:val="24"/>
        </w:rPr>
        <w:t>podtočke</w:t>
      </w:r>
      <w:proofErr w:type="spellEnd"/>
      <w:r w:rsidR="00554314" w:rsidRPr="00AF681D">
        <w:rPr>
          <w:rFonts w:ascii="Times New Roman" w:hAnsi="Times New Roman" w:cs="Times New Roman"/>
          <w:sz w:val="24"/>
          <w:szCs w:val="24"/>
        </w:rPr>
        <w:t xml:space="preserve"> </w:t>
      </w:r>
      <w:r w:rsidR="00DC776D">
        <w:rPr>
          <w:rFonts w:ascii="Times New Roman" w:hAnsi="Times New Roman" w:cs="Times New Roman"/>
          <w:sz w:val="24"/>
          <w:szCs w:val="24"/>
        </w:rPr>
        <w:t xml:space="preserve">a) i c) </w:t>
      </w:r>
      <w:r w:rsidR="0039770A" w:rsidRPr="00AF681D">
        <w:rPr>
          <w:rFonts w:ascii="Times New Roman" w:hAnsi="Times New Roman" w:cs="Times New Roman"/>
          <w:sz w:val="24"/>
          <w:szCs w:val="24"/>
        </w:rPr>
        <w:t xml:space="preserve">ovoga </w:t>
      </w:r>
      <w:r w:rsidR="00554314" w:rsidRPr="00AF681D">
        <w:rPr>
          <w:rFonts w:ascii="Times New Roman" w:hAnsi="Times New Roman" w:cs="Times New Roman"/>
          <w:sz w:val="24"/>
          <w:szCs w:val="24"/>
        </w:rPr>
        <w:t xml:space="preserve">stavka </w:t>
      </w:r>
      <w:r w:rsidR="0039770A" w:rsidRPr="00AF681D">
        <w:rPr>
          <w:rFonts w:ascii="Times New Roman" w:hAnsi="Times New Roman" w:cs="Times New Roman"/>
          <w:sz w:val="24"/>
          <w:szCs w:val="24"/>
        </w:rPr>
        <w:t>ili</w:t>
      </w:r>
    </w:p>
    <w:p w14:paraId="208996F0" w14:textId="66A8B141" w:rsidR="00F97D6B"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39770A" w:rsidRPr="00544D08">
        <w:rPr>
          <w:rFonts w:ascii="Times New Roman" w:hAnsi="Times New Roman" w:cs="Times New Roman"/>
          <w:sz w:val="24"/>
          <w:szCs w:val="24"/>
        </w:rPr>
        <w:t xml:space="preserve"> matičnog mješovitog financijskoga holdinga kojemu je društvo kći barem jedna kreditna institucija</w:t>
      </w:r>
    </w:p>
    <w:p w14:paraId="28915F64" w14:textId="0DD3EB32" w:rsidR="00255C24"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2</w:t>
      </w:r>
      <w:r w:rsidR="00EB4F48">
        <w:rPr>
          <w:rFonts w:ascii="Times New Roman" w:hAnsi="Times New Roman" w:cs="Times New Roman"/>
          <w:sz w:val="24"/>
          <w:szCs w:val="24"/>
        </w:rPr>
        <w:t>5</w:t>
      </w:r>
      <w:r w:rsidR="0027240E">
        <w:rPr>
          <w:rFonts w:ascii="Times New Roman" w:hAnsi="Times New Roman" w:cs="Times New Roman"/>
          <w:sz w:val="24"/>
          <w:szCs w:val="24"/>
        </w:rPr>
        <w:t>.</w:t>
      </w:r>
      <w:r w:rsidR="003D217F" w:rsidRPr="00544D08">
        <w:rPr>
          <w:rFonts w:ascii="Times New Roman" w:hAnsi="Times New Roman" w:cs="Times New Roman"/>
          <w:sz w:val="24"/>
          <w:szCs w:val="24"/>
        </w:rPr>
        <w:t xml:space="preserve"> </w:t>
      </w:r>
      <w:r w:rsidR="003D217F" w:rsidRPr="00544D08">
        <w:rPr>
          <w:rFonts w:ascii="Times New Roman" w:hAnsi="Times New Roman" w:cs="Times New Roman"/>
          <w:i/>
          <w:iCs/>
          <w:sz w:val="24"/>
          <w:szCs w:val="24"/>
        </w:rPr>
        <w:t>grupa kreditnih institucija iz druge države članice</w:t>
      </w:r>
      <w:r w:rsidR="003D217F"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3D217F" w:rsidRPr="00544D08">
        <w:rPr>
          <w:rFonts w:ascii="Times New Roman" w:hAnsi="Times New Roman" w:cs="Times New Roman"/>
          <w:sz w:val="24"/>
          <w:szCs w:val="24"/>
        </w:rPr>
        <w:t xml:space="preserve">grupa kreditnih institucija koju kao takvu, u skladu sa svojom nadležnošću, utvrdi nadležno tijelo druge države članice </w:t>
      </w:r>
    </w:p>
    <w:p w14:paraId="3BD12891" w14:textId="15F2A459" w:rsidR="00466ADE"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2</w:t>
      </w:r>
      <w:r w:rsidR="00EB4F48">
        <w:rPr>
          <w:rFonts w:ascii="Times New Roman" w:hAnsi="Times New Roman" w:cs="Times New Roman"/>
          <w:sz w:val="24"/>
          <w:szCs w:val="24"/>
        </w:rPr>
        <w:t>6</w:t>
      </w:r>
      <w:r w:rsidR="0027240E">
        <w:rPr>
          <w:rFonts w:ascii="Times New Roman" w:hAnsi="Times New Roman" w:cs="Times New Roman"/>
          <w:sz w:val="24"/>
          <w:szCs w:val="24"/>
        </w:rPr>
        <w:t>.</w:t>
      </w:r>
      <w:r w:rsidR="00466ADE" w:rsidRPr="00544D08">
        <w:rPr>
          <w:rFonts w:ascii="Times New Roman" w:hAnsi="Times New Roman" w:cs="Times New Roman"/>
          <w:sz w:val="24"/>
          <w:szCs w:val="24"/>
        </w:rPr>
        <w:t xml:space="preserve"> </w:t>
      </w:r>
      <w:r w:rsidR="00466ADE" w:rsidRPr="00544D08">
        <w:rPr>
          <w:rFonts w:ascii="Times New Roman" w:hAnsi="Times New Roman" w:cs="Times New Roman"/>
          <w:i/>
          <w:iCs/>
          <w:sz w:val="24"/>
          <w:szCs w:val="24"/>
        </w:rPr>
        <w:t>grupa kreditnih institucija u EU-u</w:t>
      </w:r>
      <w:r w:rsidR="00466ADE"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466ADE" w:rsidRPr="00544D08">
        <w:rPr>
          <w:rFonts w:ascii="Times New Roman" w:hAnsi="Times New Roman" w:cs="Times New Roman"/>
          <w:sz w:val="24"/>
          <w:szCs w:val="24"/>
        </w:rPr>
        <w:t>grup</w:t>
      </w:r>
      <w:r w:rsidR="004E0D66" w:rsidRPr="00544D08">
        <w:rPr>
          <w:rFonts w:ascii="Times New Roman" w:hAnsi="Times New Roman" w:cs="Times New Roman"/>
          <w:sz w:val="24"/>
          <w:szCs w:val="24"/>
        </w:rPr>
        <w:t>a</w:t>
      </w:r>
      <w:r w:rsidR="00466ADE" w:rsidRPr="00544D08">
        <w:rPr>
          <w:rFonts w:ascii="Times New Roman" w:hAnsi="Times New Roman" w:cs="Times New Roman"/>
          <w:sz w:val="24"/>
          <w:szCs w:val="24"/>
        </w:rPr>
        <w:t xml:space="preserve"> kreditnih institucija kojoj je krajnje matično</w:t>
      </w:r>
      <w:r w:rsidR="00265F56" w:rsidRPr="00544D08">
        <w:rPr>
          <w:rFonts w:ascii="Times New Roman" w:hAnsi="Times New Roman" w:cs="Times New Roman"/>
          <w:sz w:val="24"/>
          <w:szCs w:val="24"/>
        </w:rPr>
        <w:t xml:space="preserve"> </w:t>
      </w:r>
      <w:r w:rsidR="00466ADE" w:rsidRPr="00544D08">
        <w:rPr>
          <w:rFonts w:ascii="Times New Roman" w:hAnsi="Times New Roman" w:cs="Times New Roman"/>
          <w:sz w:val="24"/>
          <w:szCs w:val="24"/>
        </w:rPr>
        <w:t>društvo matična kreditna institucija u Europskoj uniji, matični financijski holding u Europskoj</w:t>
      </w:r>
      <w:r w:rsidR="00F02801" w:rsidRPr="00544D08">
        <w:rPr>
          <w:rFonts w:ascii="Times New Roman" w:hAnsi="Times New Roman" w:cs="Times New Roman"/>
          <w:sz w:val="24"/>
          <w:szCs w:val="24"/>
        </w:rPr>
        <w:t xml:space="preserve"> </w:t>
      </w:r>
      <w:r w:rsidR="00466ADE" w:rsidRPr="00544D08">
        <w:rPr>
          <w:rFonts w:ascii="Times New Roman" w:hAnsi="Times New Roman" w:cs="Times New Roman"/>
          <w:sz w:val="24"/>
          <w:szCs w:val="24"/>
        </w:rPr>
        <w:t>uniji ili matični mješoviti financijski holding u Europskoj uniji, koja nije ujedno i grupa</w:t>
      </w:r>
      <w:r w:rsidR="00DC4346" w:rsidRPr="00544D08">
        <w:rPr>
          <w:rFonts w:ascii="Times New Roman" w:hAnsi="Times New Roman" w:cs="Times New Roman"/>
          <w:sz w:val="24"/>
          <w:szCs w:val="24"/>
        </w:rPr>
        <w:t xml:space="preserve"> </w:t>
      </w:r>
      <w:r w:rsidR="00466ADE" w:rsidRPr="00544D08">
        <w:rPr>
          <w:rFonts w:ascii="Times New Roman" w:hAnsi="Times New Roman" w:cs="Times New Roman"/>
          <w:sz w:val="24"/>
          <w:szCs w:val="24"/>
        </w:rPr>
        <w:t>kreditnih institucija u Republici Hrvatskoj (u daljnjem tekstu: RH)</w:t>
      </w:r>
    </w:p>
    <w:p w14:paraId="50AE198A" w14:textId="1897B33D" w:rsidR="00466ADE"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2</w:t>
      </w:r>
      <w:r w:rsidR="00EB4F48">
        <w:rPr>
          <w:rFonts w:ascii="Times New Roman" w:hAnsi="Times New Roman" w:cs="Times New Roman"/>
          <w:sz w:val="24"/>
          <w:szCs w:val="24"/>
        </w:rPr>
        <w:t>7</w:t>
      </w:r>
      <w:r w:rsidR="0027240E" w:rsidRPr="0027240E">
        <w:rPr>
          <w:rFonts w:ascii="Times New Roman" w:hAnsi="Times New Roman" w:cs="Times New Roman"/>
          <w:sz w:val="24"/>
          <w:szCs w:val="24"/>
        </w:rPr>
        <w:t>.</w:t>
      </w:r>
      <w:r w:rsidR="00F02801" w:rsidRPr="00544D08">
        <w:rPr>
          <w:rFonts w:ascii="Times New Roman" w:hAnsi="Times New Roman" w:cs="Times New Roman"/>
          <w:sz w:val="24"/>
          <w:szCs w:val="24"/>
        </w:rPr>
        <w:t xml:space="preserve"> </w:t>
      </w:r>
      <w:r w:rsidR="00F02801" w:rsidRPr="00544D08">
        <w:rPr>
          <w:rFonts w:ascii="Times New Roman" w:hAnsi="Times New Roman" w:cs="Times New Roman"/>
          <w:i/>
          <w:iCs/>
          <w:sz w:val="24"/>
          <w:szCs w:val="24"/>
        </w:rPr>
        <w:t>grupa kreditnih institucija u RH</w:t>
      </w:r>
      <w:r w:rsidR="00F02801"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F02801" w:rsidRPr="00544D08">
        <w:rPr>
          <w:rFonts w:ascii="Times New Roman" w:hAnsi="Times New Roman" w:cs="Times New Roman"/>
          <w:sz w:val="24"/>
          <w:szCs w:val="24"/>
        </w:rPr>
        <w:t>grup</w:t>
      </w:r>
      <w:r w:rsidR="004E0D66" w:rsidRPr="00544D08">
        <w:rPr>
          <w:rFonts w:ascii="Times New Roman" w:hAnsi="Times New Roman" w:cs="Times New Roman"/>
          <w:sz w:val="24"/>
          <w:szCs w:val="24"/>
        </w:rPr>
        <w:t>a</w:t>
      </w:r>
      <w:r w:rsidR="00F02801" w:rsidRPr="00544D08">
        <w:rPr>
          <w:rFonts w:ascii="Times New Roman" w:hAnsi="Times New Roman" w:cs="Times New Roman"/>
          <w:sz w:val="24"/>
          <w:szCs w:val="24"/>
        </w:rPr>
        <w:t xml:space="preserve"> kredit</w:t>
      </w:r>
      <w:r w:rsidR="00265F56" w:rsidRPr="00544D08">
        <w:rPr>
          <w:rFonts w:ascii="Times New Roman" w:hAnsi="Times New Roman" w:cs="Times New Roman"/>
          <w:sz w:val="24"/>
          <w:szCs w:val="24"/>
        </w:rPr>
        <w:t>n</w:t>
      </w:r>
      <w:r w:rsidR="00F02801" w:rsidRPr="00544D08">
        <w:rPr>
          <w:rFonts w:ascii="Times New Roman" w:hAnsi="Times New Roman" w:cs="Times New Roman"/>
          <w:sz w:val="24"/>
          <w:szCs w:val="24"/>
        </w:rPr>
        <w:t>ih institucija definiran</w:t>
      </w:r>
      <w:r w:rsidR="00827B2C">
        <w:rPr>
          <w:rFonts w:ascii="Times New Roman" w:hAnsi="Times New Roman" w:cs="Times New Roman"/>
          <w:sz w:val="24"/>
          <w:szCs w:val="24"/>
        </w:rPr>
        <w:t>a</w:t>
      </w:r>
      <w:r w:rsidR="00F02801" w:rsidRPr="00544D08">
        <w:rPr>
          <w:rFonts w:ascii="Times New Roman" w:hAnsi="Times New Roman" w:cs="Times New Roman"/>
          <w:sz w:val="24"/>
          <w:szCs w:val="24"/>
        </w:rPr>
        <w:t xml:space="preserve"> člankom </w:t>
      </w:r>
      <w:r w:rsidR="005D0AD7" w:rsidRPr="00544D08">
        <w:rPr>
          <w:rFonts w:ascii="Times New Roman" w:hAnsi="Times New Roman" w:cs="Times New Roman"/>
          <w:sz w:val="24"/>
          <w:szCs w:val="24"/>
        </w:rPr>
        <w:t>1</w:t>
      </w:r>
      <w:r w:rsidR="004B5C45" w:rsidRPr="00544D08">
        <w:rPr>
          <w:rFonts w:ascii="Times New Roman" w:hAnsi="Times New Roman" w:cs="Times New Roman"/>
          <w:sz w:val="24"/>
          <w:szCs w:val="24"/>
        </w:rPr>
        <w:t>3</w:t>
      </w:r>
      <w:r w:rsidR="00972801" w:rsidRPr="00544D08">
        <w:rPr>
          <w:rFonts w:ascii="Times New Roman" w:hAnsi="Times New Roman" w:cs="Times New Roman"/>
          <w:sz w:val="24"/>
          <w:szCs w:val="24"/>
        </w:rPr>
        <w:t>5</w:t>
      </w:r>
      <w:r w:rsidR="00F02801" w:rsidRPr="00544D08">
        <w:rPr>
          <w:rFonts w:ascii="Times New Roman" w:hAnsi="Times New Roman" w:cs="Times New Roman"/>
          <w:sz w:val="24"/>
          <w:szCs w:val="24"/>
        </w:rPr>
        <w:t>. ovoga Zakona</w:t>
      </w:r>
    </w:p>
    <w:p w14:paraId="3E820701" w14:textId="0EC3FAE3" w:rsidR="00F02801"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2</w:t>
      </w:r>
      <w:r w:rsidR="00EB4F48">
        <w:rPr>
          <w:rFonts w:ascii="Times New Roman" w:hAnsi="Times New Roman" w:cs="Times New Roman"/>
          <w:sz w:val="24"/>
          <w:szCs w:val="24"/>
        </w:rPr>
        <w:t>8</w:t>
      </w:r>
      <w:r w:rsidR="0027240E">
        <w:rPr>
          <w:rFonts w:ascii="Times New Roman" w:hAnsi="Times New Roman" w:cs="Times New Roman"/>
          <w:sz w:val="24"/>
          <w:szCs w:val="24"/>
        </w:rPr>
        <w:t>.</w:t>
      </w:r>
      <w:r w:rsidR="00F02801" w:rsidRPr="00544D08">
        <w:rPr>
          <w:rFonts w:ascii="Times New Roman" w:hAnsi="Times New Roman" w:cs="Times New Roman"/>
          <w:sz w:val="24"/>
          <w:szCs w:val="24"/>
        </w:rPr>
        <w:t xml:space="preserve"> </w:t>
      </w:r>
      <w:r w:rsidR="00F02801" w:rsidRPr="00544D08">
        <w:rPr>
          <w:rFonts w:ascii="Times New Roman" w:hAnsi="Times New Roman" w:cs="Times New Roman"/>
          <w:i/>
          <w:iCs/>
          <w:sz w:val="24"/>
          <w:szCs w:val="24"/>
        </w:rPr>
        <w:t>grupa povezanih osoba</w:t>
      </w:r>
      <w:r w:rsidR="00F02801"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F02801" w:rsidRPr="00544D08">
        <w:rPr>
          <w:rFonts w:ascii="Times New Roman" w:hAnsi="Times New Roman" w:cs="Times New Roman"/>
          <w:sz w:val="24"/>
          <w:szCs w:val="24"/>
        </w:rPr>
        <w:t>grup</w:t>
      </w:r>
      <w:r w:rsidR="004E0D66" w:rsidRPr="00544D08">
        <w:rPr>
          <w:rFonts w:ascii="Times New Roman" w:hAnsi="Times New Roman" w:cs="Times New Roman"/>
          <w:sz w:val="24"/>
          <w:szCs w:val="24"/>
        </w:rPr>
        <w:t>a</w:t>
      </w:r>
      <w:r w:rsidR="00F02801" w:rsidRPr="00544D08">
        <w:rPr>
          <w:rFonts w:ascii="Times New Roman" w:hAnsi="Times New Roman" w:cs="Times New Roman"/>
          <w:sz w:val="24"/>
          <w:szCs w:val="24"/>
        </w:rPr>
        <w:t xml:space="preserve"> povezanih osoba definiran</w:t>
      </w:r>
      <w:r w:rsidR="00827B2C">
        <w:rPr>
          <w:rFonts w:ascii="Times New Roman" w:hAnsi="Times New Roman" w:cs="Times New Roman"/>
          <w:sz w:val="24"/>
          <w:szCs w:val="24"/>
        </w:rPr>
        <w:t>a</w:t>
      </w:r>
      <w:r w:rsidR="00F02801" w:rsidRPr="00544D08">
        <w:rPr>
          <w:rFonts w:ascii="Times New Roman" w:hAnsi="Times New Roman" w:cs="Times New Roman"/>
          <w:sz w:val="24"/>
          <w:szCs w:val="24"/>
        </w:rPr>
        <w:t xml:space="preserve"> člankom 4. stavkom 1. točkom 39. Uredbe (EU) br. 575/2013</w:t>
      </w:r>
    </w:p>
    <w:p w14:paraId="78B08DC9" w14:textId="0F7C9422" w:rsidR="00F02801"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2</w:t>
      </w:r>
      <w:r w:rsidR="00EB4F48">
        <w:rPr>
          <w:rFonts w:ascii="Times New Roman" w:hAnsi="Times New Roman" w:cs="Times New Roman"/>
          <w:sz w:val="24"/>
          <w:szCs w:val="24"/>
        </w:rPr>
        <w:t>9</w:t>
      </w:r>
      <w:r w:rsidR="0027240E">
        <w:rPr>
          <w:rFonts w:ascii="Times New Roman" w:hAnsi="Times New Roman" w:cs="Times New Roman"/>
          <w:sz w:val="24"/>
          <w:szCs w:val="24"/>
        </w:rPr>
        <w:t>.</w:t>
      </w:r>
      <w:r w:rsidR="00F02801" w:rsidRPr="00544D08">
        <w:rPr>
          <w:rFonts w:ascii="Times New Roman" w:hAnsi="Times New Roman" w:cs="Times New Roman"/>
          <w:sz w:val="24"/>
          <w:szCs w:val="24"/>
        </w:rPr>
        <w:t xml:space="preserve"> </w:t>
      </w:r>
      <w:r w:rsidR="00F02801" w:rsidRPr="00544D08">
        <w:rPr>
          <w:rFonts w:ascii="Times New Roman" w:hAnsi="Times New Roman" w:cs="Times New Roman"/>
          <w:i/>
          <w:iCs/>
          <w:sz w:val="24"/>
          <w:szCs w:val="24"/>
        </w:rPr>
        <w:t>imenovano tijelo</w:t>
      </w:r>
      <w:r w:rsidR="00F02801"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F02801" w:rsidRPr="00544D08">
        <w:rPr>
          <w:rFonts w:ascii="Times New Roman" w:hAnsi="Times New Roman" w:cs="Times New Roman"/>
          <w:sz w:val="24"/>
          <w:szCs w:val="24"/>
        </w:rPr>
        <w:t xml:space="preserve">tijelo koje je ovlašteno za određivanje stope </w:t>
      </w:r>
      <w:proofErr w:type="spellStart"/>
      <w:r w:rsidR="00F02801" w:rsidRPr="00544D08">
        <w:rPr>
          <w:rFonts w:ascii="Times New Roman" w:hAnsi="Times New Roman" w:cs="Times New Roman"/>
          <w:sz w:val="24"/>
          <w:szCs w:val="24"/>
        </w:rPr>
        <w:t>protucikličkog</w:t>
      </w:r>
      <w:proofErr w:type="spellEnd"/>
      <w:r w:rsidR="00F02801" w:rsidRPr="00544D08">
        <w:rPr>
          <w:rFonts w:ascii="Times New Roman" w:hAnsi="Times New Roman" w:cs="Times New Roman"/>
          <w:sz w:val="24"/>
          <w:szCs w:val="24"/>
        </w:rPr>
        <w:t xml:space="preserve"> zaštitnog</w:t>
      </w:r>
      <w:r w:rsidR="0099314B" w:rsidRPr="00544D08">
        <w:rPr>
          <w:rFonts w:ascii="Times New Roman" w:hAnsi="Times New Roman" w:cs="Times New Roman"/>
          <w:sz w:val="24"/>
          <w:szCs w:val="24"/>
        </w:rPr>
        <w:t xml:space="preserve"> </w:t>
      </w:r>
      <w:r w:rsidR="00F02801" w:rsidRPr="00544D08">
        <w:rPr>
          <w:rFonts w:ascii="Times New Roman" w:hAnsi="Times New Roman" w:cs="Times New Roman"/>
          <w:sz w:val="24"/>
          <w:szCs w:val="24"/>
        </w:rPr>
        <w:t xml:space="preserve">sloja, stope zaštitnog sloja za sistemski rizik </w:t>
      </w:r>
      <w:r w:rsidR="002F73C9" w:rsidRPr="00544D08">
        <w:rPr>
          <w:rFonts w:ascii="Times New Roman" w:hAnsi="Times New Roman" w:cs="Times New Roman"/>
          <w:sz w:val="24"/>
          <w:szCs w:val="24"/>
        </w:rPr>
        <w:t xml:space="preserve">i za utvrđivanje izloženosti i podskupina kreditnih institucija na koje se on primjenjuje, </w:t>
      </w:r>
      <w:r w:rsidR="00F02801" w:rsidRPr="00544D08">
        <w:rPr>
          <w:rFonts w:ascii="Times New Roman" w:hAnsi="Times New Roman" w:cs="Times New Roman"/>
          <w:sz w:val="24"/>
          <w:szCs w:val="24"/>
        </w:rPr>
        <w:t>ili zaštitnog sloja za globalnu sistemski</w:t>
      </w:r>
      <w:r w:rsidR="0099314B" w:rsidRPr="00544D08">
        <w:rPr>
          <w:rFonts w:ascii="Times New Roman" w:hAnsi="Times New Roman" w:cs="Times New Roman"/>
          <w:sz w:val="24"/>
          <w:szCs w:val="24"/>
        </w:rPr>
        <w:t xml:space="preserve"> </w:t>
      </w:r>
      <w:r w:rsidR="00F02801" w:rsidRPr="00544D08">
        <w:rPr>
          <w:rFonts w:ascii="Times New Roman" w:hAnsi="Times New Roman" w:cs="Times New Roman"/>
          <w:sz w:val="24"/>
          <w:szCs w:val="24"/>
        </w:rPr>
        <w:t>važnu kreditnu instituciju (u daljnjem tekstu: GSV kreditna institucija) i ostalu sistemski važnu</w:t>
      </w:r>
      <w:r w:rsidR="0099314B" w:rsidRPr="00544D08">
        <w:rPr>
          <w:rFonts w:ascii="Times New Roman" w:hAnsi="Times New Roman" w:cs="Times New Roman"/>
          <w:sz w:val="24"/>
          <w:szCs w:val="24"/>
        </w:rPr>
        <w:t xml:space="preserve"> </w:t>
      </w:r>
      <w:r w:rsidR="00F02801" w:rsidRPr="00544D08">
        <w:rPr>
          <w:rFonts w:ascii="Times New Roman" w:hAnsi="Times New Roman" w:cs="Times New Roman"/>
          <w:sz w:val="24"/>
          <w:szCs w:val="24"/>
        </w:rPr>
        <w:t>kreditnu instituciju (u daljnjem tekstu: OSV kreditna institucija)</w:t>
      </w:r>
    </w:p>
    <w:p w14:paraId="55DC63B2" w14:textId="394BA2A3" w:rsidR="002E1F9D" w:rsidRPr="00544D08"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27240E">
        <w:rPr>
          <w:rFonts w:ascii="Times New Roman" w:hAnsi="Times New Roman" w:cs="Times New Roman"/>
          <w:sz w:val="24"/>
          <w:szCs w:val="24"/>
        </w:rPr>
        <w:t>.</w:t>
      </w:r>
      <w:r w:rsidR="002E1F9D" w:rsidRPr="00544D08">
        <w:rPr>
          <w:rFonts w:ascii="Times New Roman" w:hAnsi="Times New Roman" w:cs="Times New Roman"/>
          <w:sz w:val="24"/>
          <w:szCs w:val="24"/>
        </w:rPr>
        <w:t xml:space="preserve"> </w:t>
      </w:r>
      <w:r w:rsidR="002E1F9D" w:rsidRPr="00544D08">
        <w:rPr>
          <w:rFonts w:ascii="Times New Roman" w:hAnsi="Times New Roman" w:cs="Times New Roman"/>
          <w:i/>
          <w:iCs/>
          <w:sz w:val="24"/>
          <w:szCs w:val="24"/>
        </w:rPr>
        <w:t>informacijsko komunikacijski tehnološki rizik</w:t>
      </w:r>
      <w:r w:rsidR="002E1F9D" w:rsidRPr="00544D08">
        <w:rPr>
          <w:rFonts w:ascii="Times New Roman" w:hAnsi="Times New Roman" w:cs="Times New Roman"/>
          <w:sz w:val="24"/>
          <w:szCs w:val="24"/>
        </w:rPr>
        <w:t xml:space="preserve"> (u daljnjem tekstu: IKT rizik) </w:t>
      </w:r>
      <w:r w:rsidR="004E0D66" w:rsidRPr="00544D08">
        <w:rPr>
          <w:rFonts w:ascii="Times New Roman" w:hAnsi="Times New Roman" w:cs="Times New Roman"/>
          <w:sz w:val="24"/>
          <w:szCs w:val="24"/>
        </w:rPr>
        <w:t xml:space="preserve">je </w:t>
      </w:r>
      <w:r w:rsidR="002E1F9D" w:rsidRPr="00544D08">
        <w:rPr>
          <w:rFonts w:ascii="Times New Roman" w:hAnsi="Times New Roman" w:cs="Times New Roman"/>
          <w:sz w:val="24"/>
          <w:szCs w:val="24"/>
        </w:rPr>
        <w:t>rizik definiran člank</w:t>
      </w:r>
      <w:r w:rsidR="00827B2C">
        <w:rPr>
          <w:rFonts w:ascii="Times New Roman" w:hAnsi="Times New Roman" w:cs="Times New Roman"/>
          <w:sz w:val="24"/>
          <w:szCs w:val="24"/>
        </w:rPr>
        <w:t>om</w:t>
      </w:r>
      <w:r w:rsidR="002E1F9D" w:rsidRPr="00544D08">
        <w:rPr>
          <w:rFonts w:ascii="Times New Roman" w:hAnsi="Times New Roman" w:cs="Times New Roman"/>
          <w:sz w:val="24"/>
          <w:szCs w:val="24"/>
        </w:rPr>
        <w:t xml:space="preserve"> 3. točk</w:t>
      </w:r>
      <w:r w:rsidR="00827B2C">
        <w:rPr>
          <w:rFonts w:ascii="Times New Roman" w:hAnsi="Times New Roman" w:cs="Times New Roman"/>
          <w:sz w:val="24"/>
          <w:szCs w:val="24"/>
        </w:rPr>
        <w:t>om</w:t>
      </w:r>
      <w:r w:rsidR="002E1F9D" w:rsidRPr="00544D08">
        <w:rPr>
          <w:rFonts w:ascii="Times New Roman" w:hAnsi="Times New Roman" w:cs="Times New Roman"/>
          <w:sz w:val="24"/>
          <w:szCs w:val="24"/>
        </w:rPr>
        <w:t xml:space="preserve"> 5. Uredbe (EU) 2022/2554</w:t>
      </w:r>
    </w:p>
    <w:p w14:paraId="328E963F" w14:textId="25AB093B" w:rsidR="002E1F9D" w:rsidRPr="00544D08" w:rsidRDefault="001511A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3</w:t>
      </w:r>
      <w:r w:rsidR="00EB4F48">
        <w:rPr>
          <w:rFonts w:ascii="Times New Roman" w:hAnsi="Times New Roman" w:cs="Times New Roman"/>
          <w:sz w:val="24"/>
          <w:szCs w:val="24"/>
        </w:rPr>
        <w:t>1</w:t>
      </w:r>
      <w:r w:rsidR="0027240E">
        <w:rPr>
          <w:rFonts w:ascii="Times New Roman" w:hAnsi="Times New Roman" w:cs="Times New Roman"/>
          <w:sz w:val="24"/>
          <w:szCs w:val="24"/>
        </w:rPr>
        <w:t>.</w:t>
      </w:r>
      <w:r w:rsidR="002E1F9D" w:rsidRPr="00544D08">
        <w:rPr>
          <w:rFonts w:ascii="Times New Roman" w:hAnsi="Times New Roman" w:cs="Times New Roman"/>
          <w:sz w:val="24"/>
          <w:szCs w:val="24"/>
        </w:rPr>
        <w:t xml:space="preserve"> </w:t>
      </w:r>
      <w:r w:rsidR="002E1F9D" w:rsidRPr="00544D08">
        <w:rPr>
          <w:rFonts w:ascii="Times New Roman" w:hAnsi="Times New Roman" w:cs="Times New Roman"/>
          <w:i/>
          <w:iCs/>
          <w:sz w:val="24"/>
          <w:szCs w:val="24"/>
        </w:rPr>
        <w:t>informacijsko komunikacijsko tehnološka usluga</w:t>
      </w:r>
      <w:r w:rsidR="002E1F9D" w:rsidRPr="00544D08">
        <w:rPr>
          <w:rFonts w:ascii="Times New Roman" w:hAnsi="Times New Roman" w:cs="Times New Roman"/>
          <w:sz w:val="24"/>
          <w:szCs w:val="24"/>
        </w:rPr>
        <w:t xml:space="preserve"> (u daljnjem tekstu: IKT usluga) </w:t>
      </w:r>
      <w:r w:rsidR="004E0D66" w:rsidRPr="00544D08">
        <w:rPr>
          <w:rFonts w:ascii="Times New Roman" w:hAnsi="Times New Roman" w:cs="Times New Roman"/>
          <w:sz w:val="24"/>
          <w:szCs w:val="24"/>
        </w:rPr>
        <w:t xml:space="preserve">je </w:t>
      </w:r>
      <w:r w:rsidR="002E1F9D" w:rsidRPr="00544D08">
        <w:rPr>
          <w:rFonts w:ascii="Times New Roman" w:hAnsi="Times New Roman" w:cs="Times New Roman"/>
          <w:sz w:val="24"/>
          <w:szCs w:val="24"/>
        </w:rPr>
        <w:t>uslug</w:t>
      </w:r>
      <w:r w:rsidR="004E0D66" w:rsidRPr="00544D08">
        <w:rPr>
          <w:rFonts w:ascii="Times New Roman" w:hAnsi="Times New Roman" w:cs="Times New Roman"/>
          <w:sz w:val="24"/>
          <w:szCs w:val="24"/>
        </w:rPr>
        <w:t>a</w:t>
      </w:r>
      <w:r w:rsidR="002E1F9D" w:rsidRPr="00544D08">
        <w:rPr>
          <w:rFonts w:ascii="Times New Roman" w:hAnsi="Times New Roman" w:cs="Times New Roman"/>
          <w:sz w:val="24"/>
          <w:szCs w:val="24"/>
        </w:rPr>
        <w:t xml:space="preserve"> definiran</w:t>
      </w:r>
      <w:r w:rsidR="004E0D66" w:rsidRPr="00544D08">
        <w:rPr>
          <w:rFonts w:ascii="Times New Roman" w:hAnsi="Times New Roman" w:cs="Times New Roman"/>
          <w:sz w:val="24"/>
          <w:szCs w:val="24"/>
        </w:rPr>
        <w:t>a</w:t>
      </w:r>
      <w:r w:rsidR="002E1F9D" w:rsidRPr="00544D08">
        <w:rPr>
          <w:rFonts w:ascii="Times New Roman" w:hAnsi="Times New Roman" w:cs="Times New Roman"/>
          <w:sz w:val="24"/>
          <w:szCs w:val="24"/>
        </w:rPr>
        <w:t xml:space="preserve"> člankom 3. točkom 21. Uredbe (EU) br. 2022/2554</w:t>
      </w:r>
    </w:p>
    <w:p w14:paraId="52BB5A62" w14:textId="2D8DD0E3" w:rsidR="000717E9" w:rsidRPr="00544D08" w:rsidRDefault="001511A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3</w:t>
      </w:r>
      <w:r w:rsidR="00EB4F48">
        <w:rPr>
          <w:rFonts w:ascii="Times New Roman" w:hAnsi="Times New Roman" w:cs="Times New Roman"/>
          <w:sz w:val="24"/>
          <w:szCs w:val="24"/>
        </w:rPr>
        <w:t>2</w:t>
      </w:r>
      <w:r w:rsidR="00E104ED">
        <w:rPr>
          <w:rFonts w:ascii="Times New Roman" w:hAnsi="Times New Roman" w:cs="Times New Roman"/>
          <w:sz w:val="24"/>
          <w:szCs w:val="24"/>
        </w:rPr>
        <w:t>.</w:t>
      </w:r>
      <w:r w:rsidR="000717E9" w:rsidRPr="00544D08">
        <w:rPr>
          <w:rFonts w:ascii="Times New Roman" w:hAnsi="Times New Roman" w:cs="Times New Roman"/>
          <w:sz w:val="24"/>
          <w:szCs w:val="24"/>
        </w:rPr>
        <w:t xml:space="preserve"> </w:t>
      </w:r>
      <w:r w:rsidR="000717E9" w:rsidRPr="00544D08">
        <w:rPr>
          <w:rFonts w:ascii="Times New Roman" w:hAnsi="Times New Roman" w:cs="Times New Roman"/>
          <w:i/>
          <w:iCs/>
          <w:sz w:val="24"/>
          <w:szCs w:val="24"/>
        </w:rPr>
        <w:t>inicijator</w:t>
      </w:r>
      <w:r w:rsidR="000717E9"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0717E9" w:rsidRPr="00544D08">
        <w:rPr>
          <w:rFonts w:ascii="Times New Roman" w:hAnsi="Times New Roman" w:cs="Times New Roman"/>
          <w:sz w:val="24"/>
          <w:szCs w:val="24"/>
        </w:rPr>
        <w:t>inicijator definiran člankom 4. stavkom 1. točkom 13. Uredbe (EU) br. 575/2013</w:t>
      </w:r>
    </w:p>
    <w:p w14:paraId="1131B737" w14:textId="34934DA3" w:rsidR="00F97D6B" w:rsidRPr="00544D08" w:rsidRDefault="006020C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3</w:t>
      </w:r>
      <w:r w:rsidR="00EB4F48">
        <w:rPr>
          <w:rFonts w:ascii="Times New Roman" w:hAnsi="Times New Roman" w:cs="Times New Roman"/>
          <w:sz w:val="24"/>
          <w:szCs w:val="24"/>
        </w:rPr>
        <w:t>3</w:t>
      </w:r>
      <w:r w:rsidR="00E104ED">
        <w:rPr>
          <w:rFonts w:ascii="Times New Roman" w:hAnsi="Times New Roman" w:cs="Times New Roman"/>
          <w:sz w:val="24"/>
          <w:szCs w:val="24"/>
        </w:rPr>
        <w:t>.</w:t>
      </w:r>
      <w:r w:rsidR="0099314B" w:rsidRPr="00544D08">
        <w:rPr>
          <w:rFonts w:ascii="Times New Roman" w:hAnsi="Times New Roman" w:cs="Times New Roman"/>
          <w:sz w:val="24"/>
          <w:szCs w:val="24"/>
        </w:rPr>
        <w:t xml:space="preserve"> </w:t>
      </w:r>
      <w:r w:rsidR="0099314B" w:rsidRPr="00544D08">
        <w:rPr>
          <w:rFonts w:ascii="Times New Roman" w:hAnsi="Times New Roman" w:cs="Times New Roman"/>
          <w:i/>
          <w:iCs/>
          <w:sz w:val="24"/>
          <w:szCs w:val="24"/>
        </w:rPr>
        <w:t>institucija</w:t>
      </w:r>
      <w:r w:rsidR="0099314B"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99314B" w:rsidRPr="00544D08">
        <w:rPr>
          <w:rFonts w:ascii="Times New Roman" w:hAnsi="Times New Roman" w:cs="Times New Roman"/>
          <w:sz w:val="24"/>
          <w:szCs w:val="24"/>
        </w:rPr>
        <w:t>institucija definirana člankom 4. stavkom 1. točkom 3. Uredbe (EU) br. 575/2013</w:t>
      </w:r>
    </w:p>
    <w:p w14:paraId="36DE3F7C" w14:textId="12163066" w:rsidR="006775CD"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lastRenderedPageBreak/>
        <w:t>3</w:t>
      </w:r>
      <w:r w:rsidR="00EB4F48">
        <w:rPr>
          <w:rFonts w:ascii="Times New Roman" w:hAnsi="Times New Roman" w:cs="Times New Roman"/>
          <w:sz w:val="24"/>
          <w:szCs w:val="24"/>
        </w:rPr>
        <w:t>4</w:t>
      </w:r>
      <w:r w:rsidR="00E104ED">
        <w:rPr>
          <w:rFonts w:ascii="Times New Roman" w:hAnsi="Times New Roman" w:cs="Times New Roman"/>
          <w:sz w:val="24"/>
          <w:szCs w:val="24"/>
        </w:rPr>
        <w:t>.</w:t>
      </w:r>
      <w:r w:rsidR="006775CD" w:rsidRPr="00544D08">
        <w:rPr>
          <w:rFonts w:ascii="Times New Roman" w:hAnsi="Times New Roman" w:cs="Times New Roman"/>
          <w:sz w:val="24"/>
          <w:szCs w:val="24"/>
        </w:rPr>
        <w:t xml:space="preserve"> </w:t>
      </w:r>
      <w:r w:rsidR="006775CD" w:rsidRPr="00544D08">
        <w:rPr>
          <w:rFonts w:ascii="Times New Roman" w:hAnsi="Times New Roman" w:cs="Times New Roman"/>
          <w:i/>
          <w:iCs/>
          <w:sz w:val="24"/>
          <w:szCs w:val="24"/>
        </w:rPr>
        <w:t>interne kontrolne funkcije</w:t>
      </w:r>
      <w:r w:rsidR="006775CD"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su </w:t>
      </w:r>
      <w:r w:rsidR="006775CD" w:rsidRPr="00544D08">
        <w:rPr>
          <w:rFonts w:ascii="Times New Roman" w:hAnsi="Times New Roman" w:cs="Times New Roman"/>
          <w:sz w:val="24"/>
          <w:szCs w:val="24"/>
        </w:rPr>
        <w:t>funkcije upravljanja rizicima, praćenja usklađenosti i unutarnje revizije</w:t>
      </w:r>
    </w:p>
    <w:p w14:paraId="3E6AB742" w14:textId="784B65C9" w:rsidR="00F97D6B" w:rsidRPr="00AF681D"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3</w:t>
      </w:r>
      <w:r w:rsidR="00EB4F48">
        <w:rPr>
          <w:rFonts w:ascii="Times New Roman" w:hAnsi="Times New Roman" w:cs="Times New Roman"/>
          <w:sz w:val="24"/>
          <w:szCs w:val="24"/>
        </w:rPr>
        <w:t>5</w:t>
      </w:r>
      <w:r w:rsidR="00E104ED">
        <w:rPr>
          <w:rFonts w:ascii="Times New Roman" w:hAnsi="Times New Roman" w:cs="Times New Roman"/>
          <w:sz w:val="24"/>
          <w:szCs w:val="24"/>
        </w:rPr>
        <w:t>.</w:t>
      </w:r>
      <w:r w:rsidR="0099314B" w:rsidRPr="00544D08">
        <w:rPr>
          <w:rFonts w:ascii="Times New Roman" w:hAnsi="Times New Roman" w:cs="Times New Roman"/>
          <w:sz w:val="24"/>
          <w:szCs w:val="24"/>
        </w:rPr>
        <w:t xml:space="preserve"> </w:t>
      </w:r>
      <w:r w:rsidR="0099314B" w:rsidRPr="00544D08">
        <w:rPr>
          <w:rFonts w:ascii="Times New Roman" w:hAnsi="Times New Roman" w:cs="Times New Roman"/>
          <w:i/>
          <w:iCs/>
          <w:sz w:val="24"/>
          <w:szCs w:val="24"/>
        </w:rPr>
        <w:t>interni pristup</w:t>
      </w:r>
      <w:r w:rsidR="00D0627B" w:rsidRPr="00544D08">
        <w:rPr>
          <w:rFonts w:ascii="Times New Roman" w:hAnsi="Times New Roman" w:cs="Times New Roman"/>
          <w:i/>
          <w:iCs/>
          <w:sz w:val="24"/>
          <w:szCs w:val="24"/>
        </w:rPr>
        <w:t>i</w:t>
      </w:r>
      <w:r w:rsidR="0099314B"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su </w:t>
      </w:r>
      <w:r w:rsidR="0099314B" w:rsidRPr="00544D08">
        <w:rPr>
          <w:rFonts w:ascii="Times New Roman" w:hAnsi="Times New Roman" w:cs="Times New Roman"/>
          <w:sz w:val="24"/>
          <w:szCs w:val="24"/>
        </w:rPr>
        <w:t>pristup</w:t>
      </w:r>
      <w:r w:rsidR="004E0D66" w:rsidRPr="00544D08">
        <w:rPr>
          <w:rFonts w:ascii="Times New Roman" w:hAnsi="Times New Roman" w:cs="Times New Roman"/>
          <w:sz w:val="24"/>
          <w:szCs w:val="24"/>
        </w:rPr>
        <w:t>i</w:t>
      </w:r>
      <w:r w:rsidR="0099314B" w:rsidRPr="00544D08">
        <w:rPr>
          <w:rFonts w:ascii="Times New Roman" w:hAnsi="Times New Roman" w:cs="Times New Roman"/>
          <w:sz w:val="24"/>
          <w:szCs w:val="24"/>
        </w:rPr>
        <w:t xml:space="preserve"> zasnovan</w:t>
      </w:r>
      <w:r w:rsidR="004E0D66" w:rsidRPr="00544D08">
        <w:rPr>
          <w:rFonts w:ascii="Times New Roman" w:hAnsi="Times New Roman" w:cs="Times New Roman"/>
          <w:sz w:val="24"/>
          <w:szCs w:val="24"/>
        </w:rPr>
        <w:t>i</w:t>
      </w:r>
      <w:r w:rsidR="0099314B" w:rsidRPr="00544D08">
        <w:rPr>
          <w:rFonts w:ascii="Times New Roman" w:hAnsi="Times New Roman" w:cs="Times New Roman"/>
          <w:sz w:val="24"/>
          <w:szCs w:val="24"/>
        </w:rPr>
        <w:t xml:space="preserve"> na internim rejting-sustavima iz članka 143. stavka 1., pristup internog modela iz članka 221.,</w:t>
      </w:r>
      <w:r w:rsidR="004A230F">
        <w:rPr>
          <w:rFonts w:ascii="Times New Roman" w:hAnsi="Times New Roman" w:cs="Times New Roman"/>
          <w:sz w:val="24"/>
          <w:szCs w:val="24"/>
        </w:rPr>
        <w:t xml:space="preserve"> </w:t>
      </w:r>
      <w:r w:rsidR="004A230F" w:rsidRPr="004E7B1D">
        <w:rPr>
          <w:rFonts w:ascii="Times New Roman" w:hAnsi="Times New Roman" w:cs="Times New Roman"/>
          <w:sz w:val="24"/>
          <w:szCs w:val="24"/>
        </w:rPr>
        <w:t>pristup interne procjene iz članka 265. stavka 2.</w:t>
      </w:r>
      <w:r w:rsidR="0099314B" w:rsidRPr="00544D08">
        <w:rPr>
          <w:rFonts w:ascii="Times New Roman" w:hAnsi="Times New Roman" w:cs="Times New Roman"/>
          <w:sz w:val="24"/>
          <w:szCs w:val="24"/>
        </w:rPr>
        <w:t xml:space="preserve"> metoda internih modela iz članka 283.</w:t>
      </w:r>
      <w:r w:rsidR="004A230F">
        <w:rPr>
          <w:rFonts w:ascii="Times New Roman" w:hAnsi="Times New Roman" w:cs="Times New Roman"/>
          <w:sz w:val="24"/>
          <w:szCs w:val="24"/>
        </w:rPr>
        <w:t xml:space="preserve"> i</w:t>
      </w:r>
      <w:r w:rsidR="0099314B" w:rsidRPr="00AF681D">
        <w:rPr>
          <w:rFonts w:ascii="Times New Roman" w:hAnsi="Times New Roman" w:cs="Times New Roman"/>
          <w:sz w:val="24"/>
          <w:szCs w:val="24"/>
        </w:rPr>
        <w:t xml:space="preserve"> alternativni pristup internog modela iz članka 325.</w:t>
      </w:r>
      <w:r w:rsidR="00586577" w:rsidRPr="00AF681D">
        <w:rPr>
          <w:rFonts w:ascii="Times New Roman" w:hAnsi="Times New Roman" w:cs="Times New Roman"/>
          <w:sz w:val="24"/>
          <w:szCs w:val="24"/>
        </w:rPr>
        <w:t>az</w:t>
      </w:r>
      <w:r w:rsidR="0099314B" w:rsidRPr="00AF681D">
        <w:rPr>
          <w:rFonts w:ascii="Times New Roman" w:hAnsi="Times New Roman" w:cs="Times New Roman"/>
          <w:sz w:val="24"/>
          <w:szCs w:val="24"/>
        </w:rPr>
        <w:t xml:space="preserve"> Uredbe (EU) br. 575/2013</w:t>
      </w:r>
    </w:p>
    <w:p w14:paraId="00689CE1" w14:textId="7F8CBAB7" w:rsidR="0099314B" w:rsidRPr="00AF681D" w:rsidRDefault="0016189C"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3</w:t>
      </w:r>
      <w:r w:rsidR="00EB4F48">
        <w:rPr>
          <w:rFonts w:ascii="Times New Roman" w:hAnsi="Times New Roman" w:cs="Times New Roman"/>
          <w:sz w:val="24"/>
          <w:szCs w:val="24"/>
        </w:rPr>
        <w:t>6</w:t>
      </w:r>
      <w:r w:rsidR="00E104ED">
        <w:rPr>
          <w:rFonts w:ascii="Times New Roman" w:hAnsi="Times New Roman" w:cs="Times New Roman"/>
          <w:sz w:val="24"/>
          <w:szCs w:val="24"/>
        </w:rPr>
        <w:t>.</w:t>
      </w:r>
      <w:r w:rsidR="0099314B" w:rsidRPr="00AF681D">
        <w:rPr>
          <w:rFonts w:ascii="Times New Roman" w:hAnsi="Times New Roman" w:cs="Times New Roman"/>
          <w:sz w:val="24"/>
          <w:szCs w:val="24"/>
        </w:rPr>
        <w:t xml:space="preserve"> </w:t>
      </w:r>
      <w:r w:rsidR="0099314B" w:rsidRPr="00AF681D">
        <w:rPr>
          <w:rFonts w:ascii="Times New Roman" w:hAnsi="Times New Roman" w:cs="Times New Roman"/>
          <w:i/>
          <w:iCs/>
          <w:sz w:val="24"/>
          <w:szCs w:val="24"/>
        </w:rPr>
        <w:t>investicijsko društvo</w:t>
      </w:r>
      <w:r w:rsidR="0099314B" w:rsidRPr="00AF681D">
        <w:rPr>
          <w:rFonts w:ascii="Times New Roman" w:hAnsi="Times New Roman" w:cs="Times New Roman"/>
          <w:sz w:val="24"/>
          <w:szCs w:val="24"/>
        </w:rPr>
        <w:t xml:space="preserve"> </w:t>
      </w:r>
      <w:r w:rsidR="004E0D66" w:rsidRPr="00AF681D">
        <w:rPr>
          <w:rFonts w:ascii="Times New Roman" w:hAnsi="Times New Roman" w:cs="Times New Roman"/>
          <w:sz w:val="24"/>
          <w:szCs w:val="24"/>
        </w:rPr>
        <w:t xml:space="preserve">je </w:t>
      </w:r>
      <w:r w:rsidR="0099314B" w:rsidRPr="00AF681D">
        <w:rPr>
          <w:rFonts w:ascii="Times New Roman" w:hAnsi="Times New Roman" w:cs="Times New Roman"/>
          <w:sz w:val="24"/>
          <w:szCs w:val="24"/>
        </w:rPr>
        <w:t>investicijsko društvo definirano člankom 4. stavkom 1. točkom 2. Uredbe (EU) br. 575/2013</w:t>
      </w:r>
    </w:p>
    <w:p w14:paraId="635FC1FF" w14:textId="54E3F17F" w:rsidR="005F4F0F" w:rsidRPr="00544D08" w:rsidRDefault="0016189C"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3</w:t>
      </w:r>
      <w:r w:rsidR="00EB4F48">
        <w:rPr>
          <w:rFonts w:ascii="Times New Roman" w:hAnsi="Times New Roman" w:cs="Times New Roman"/>
          <w:sz w:val="24"/>
          <w:szCs w:val="24"/>
        </w:rPr>
        <w:t>7</w:t>
      </w:r>
      <w:r w:rsidR="00E104ED">
        <w:rPr>
          <w:rFonts w:ascii="Times New Roman" w:hAnsi="Times New Roman" w:cs="Times New Roman"/>
          <w:sz w:val="24"/>
          <w:szCs w:val="24"/>
        </w:rPr>
        <w:t>.</w:t>
      </w:r>
      <w:r w:rsidR="005F4F0F" w:rsidRPr="00544D08">
        <w:rPr>
          <w:rFonts w:ascii="Times New Roman" w:hAnsi="Times New Roman" w:cs="Times New Roman"/>
          <w:sz w:val="24"/>
          <w:szCs w:val="24"/>
        </w:rPr>
        <w:t xml:space="preserve"> </w:t>
      </w:r>
      <w:r w:rsidR="005F4F0F" w:rsidRPr="00544D08">
        <w:rPr>
          <w:rFonts w:ascii="Times New Roman" w:hAnsi="Times New Roman" w:cs="Times New Roman"/>
          <w:i/>
          <w:iCs/>
          <w:sz w:val="24"/>
          <w:szCs w:val="24"/>
        </w:rPr>
        <w:t>izloženost osigurana stamben</w:t>
      </w:r>
      <w:r w:rsidR="002E1F9D" w:rsidRPr="00544D08">
        <w:rPr>
          <w:rFonts w:ascii="Times New Roman" w:hAnsi="Times New Roman" w:cs="Times New Roman"/>
          <w:i/>
          <w:iCs/>
          <w:sz w:val="24"/>
          <w:szCs w:val="24"/>
        </w:rPr>
        <w:t>om</w:t>
      </w:r>
      <w:r w:rsidR="005F4F0F" w:rsidRPr="00544D08">
        <w:rPr>
          <w:rFonts w:ascii="Times New Roman" w:hAnsi="Times New Roman" w:cs="Times New Roman"/>
          <w:i/>
          <w:iCs/>
          <w:sz w:val="24"/>
          <w:szCs w:val="24"/>
        </w:rPr>
        <w:t xml:space="preserve"> nekretnin</w:t>
      </w:r>
      <w:r w:rsidR="002E1F9D" w:rsidRPr="00544D08">
        <w:rPr>
          <w:rFonts w:ascii="Times New Roman" w:hAnsi="Times New Roman" w:cs="Times New Roman"/>
          <w:i/>
          <w:iCs/>
          <w:sz w:val="24"/>
          <w:szCs w:val="24"/>
        </w:rPr>
        <w:t>om</w:t>
      </w:r>
      <w:r w:rsidR="005F4F0F" w:rsidRPr="00544D08">
        <w:rPr>
          <w:rFonts w:ascii="Times New Roman" w:hAnsi="Times New Roman" w:cs="Times New Roman"/>
          <w:i/>
          <w:iCs/>
          <w:sz w:val="24"/>
          <w:szCs w:val="24"/>
        </w:rPr>
        <w:t xml:space="preserve"> </w:t>
      </w:r>
      <w:r w:rsidR="0008281A" w:rsidRPr="00544D08">
        <w:rPr>
          <w:rFonts w:ascii="Times New Roman" w:hAnsi="Times New Roman" w:cs="Times New Roman"/>
          <w:i/>
          <w:iCs/>
          <w:sz w:val="24"/>
          <w:szCs w:val="24"/>
        </w:rPr>
        <w:t xml:space="preserve">ili izloženost osigurana hipotekom na stambenoj nekretnini </w:t>
      </w:r>
      <w:r w:rsidR="004E0D66" w:rsidRPr="00544D08">
        <w:rPr>
          <w:rFonts w:ascii="Times New Roman" w:hAnsi="Times New Roman" w:cs="Times New Roman"/>
          <w:sz w:val="24"/>
          <w:szCs w:val="24"/>
        </w:rPr>
        <w:t xml:space="preserve">je </w:t>
      </w:r>
      <w:r w:rsidR="005F4F0F" w:rsidRPr="00544D08">
        <w:rPr>
          <w:rFonts w:ascii="Times New Roman" w:hAnsi="Times New Roman" w:cs="Times New Roman"/>
          <w:sz w:val="24"/>
          <w:szCs w:val="24"/>
        </w:rPr>
        <w:t>izloženost definiran</w:t>
      </w:r>
      <w:r w:rsidR="0039761D" w:rsidRPr="00544D08">
        <w:rPr>
          <w:rFonts w:ascii="Times New Roman" w:hAnsi="Times New Roman" w:cs="Times New Roman"/>
          <w:sz w:val="24"/>
          <w:szCs w:val="24"/>
        </w:rPr>
        <w:t>a</w:t>
      </w:r>
      <w:r w:rsidR="005F4F0F" w:rsidRPr="00544D08">
        <w:rPr>
          <w:rFonts w:ascii="Times New Roman" w:hAnsi="Times New Roman" w:cs="Times New Roman"/>
          <w:sz w:val="24"/>
          <w:szCs w:val="24"/>
        </w:rPr>
        <w:t xml:space="preserve"> člankom 4. stavkom 1. točkom 75</w:t>
      </w:r>
      <w:r w:rsidR="00C642ED" w:rsidRPr="00544D08">
        <w:rPr>
          <w:rFonts w:ascii="Times New Roman" w:hAnsi="Times New Roman" w:cs="Times New Roman"/>
          <w:sz w:val="24"/>
          <w:szCs w:val="24"/>
        </w:rPr>
        <w:t>.</w:t>
      </w:r>
      <w:r w:rsidR="002E1F9D" w:rsidRPr="00544D08">
        <w:rPr>
          <w:rFonts w:ascii="Times New Roman" w:hAnsi="Times New Roman" w:cs="Times New Roman"/>
          <w:sz w:val="24"/>
          <w:szCs w:val="24"/>
        </w:rPr>
        <w:t>d</w:t>
      </w:r>
      <w:r w:rsidR="005F4F0F" w:rsidRPr="00544D08">
        <w:rPr>
          <w:rFonts w:ascii="Times New Roman" w:hAnsi="Times New Roman" w:cs="Times New Roman"/>
          <w:sz w:val="24"/>
          <w:szCs w:val="24"/>
        </w:rPr>
        <w:t xml:space="preserve"> Uredbe (EU) br. 575/2013</w:t>
      </w:r>
    </w:p>
    <w:p w14:paraId="23797F09" w14:textId="47B46815" w:rsidR="005F4F0F"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3</w:t>
      </w:r>
      <w:r w:rsidR="00EB4F48">
        <w:rPr>
          <w:rFonts w:ascii="Times New Roman" w:hAnsi="Times New Roman" w:cs="Times New Roman"/>
          <w:sz w:val="24"/>
          <w:szCs w:val="24"/>
        </w:rPr>
        <w:t>8</w:t>
      </w:r>
      <w:r w:rsidR="00E104ED">
        <w:rPr>
          <w:rFonts w:ascii="Times New Roman" w:hAnsi="Times New Roman" w:cs="Times New Roman"/>
          <w:sz w:val="24"/>
          <w:szCs w:val="24"/>
        </w:rPr>
        <w:t>.</w:t>
      </w:r>
      <w:r w:rsidR="005F4F0F" w:rsidRPr="00544D08">
        <w:rPr>
          <w:rFonts w:ascii="Times New Roman" w:hAnsi="Times New Roman" w:cs="Times New Roman"/>
          <w:sz w:val="24"/>
          <w:szCs w:val="24"/>
        </w:rPr>
        <w:t xml:space="preserve"> </w:t>
      </w:r>
      <w:r w:rsidR="005F4F0F" w:rsidRPr="00544D08">
        <w:rPr>
          <w:rFonts w:ascii="Times New Roman" w:hAnsi="Times New Roman" w:cs="Times New Roman"/>
          <w:i/>
          <w:iCs/>
          <w:sz w:val="24"/>
          <w:szCs w:val="24"/>
        </w:rPr>
        <w:t>izloženost osigurana poslovn</w:t>
      </w:r>
      <w:r w:rsidR="00087CA6" w:rsidRPr="00544D08">
        <w:rPr>
          <w:rFonts w:ascii="Times New Roman" w:hAnsi="Times New Roman" w:cs="Times New Roman"/>
          <w:i/>
          <w:iCs/>
          <w:sz w:val="24"/>
          <w:szCs w:val="24"/>
        </w:rPr>
        <w:t>om</w:t>
      </w:r>
      <w:r w:rsidR="005F4F0F" w:rsidRPr="00544D08">
        <w:rPr>
          <w:rFonts w:ascii="Times New Roman" w:hAnsi="Times New Roman" w:cs="Times New Roman"/>
          <w:i/>
          <w:iCs/>
          <w:sz w:val="24"/>
          <w:szCs w:val="24"/>
        </w:rPr>
        <w:t xml:space="preserve"> </w:t>
      </w:r>
      <w:r w:rsidR="00087CA6" w:rsidRPr="00544D08">
        <w:rPr>
          <w:rFonts w:ascii="Times New Roman" w:hAnsi="Times New Roman" w:cs="Times New Roman"/>
          <w:i/>
          <w:iCs/>
          <w:sz w:val="24"/>
          <w:szCs w:val="24"/>
        </w:rPr>
        <w:t xml:space="preserve">nekretninom </w:t>
      </w:r>
      <w:r w:rsidR="0008281A" w:rsidRPr="00544D08">
        <w:rPr>
          <w:rFonts w:ascii="Times New Roman" w:hAnsi="Times New Roman" w:cs="Times New Roman"/>
          <w:i/>
          <w:iCs/>
          <w:sz w:val="24"/>
          <w:szCs w:val="24"/>
        </w:rPr>
        <w:t xml:space="preserve">ili izloženost osigurana hipotekom na poslovnoj nekretnini </w:t>
      </w:r>
      <w:r w:rsidR="004E0D66" w:rsidRPr="00544D08">
        <w:rPr>
          <w:rFonts w:ascii="Times New Roman" w:hAnsi="Times New Roman" w:cs="Times New Roman"/>
          <w:sz w:val="24"/>
          <w:szCs w:val="24"/>
        </w:rPr>
        <w:t xml:space="preserve">je </w:t>
      </w:r>
      <w:r w:rsidR="005F4F0F" w:rsidRPr="00544D08">
        <w:rPr>
          <w:rFonts w:ascii="Times New Roman" w:hAnsi="Times New Roman" w:cs="Times New Roman"/>
          <w:sz w:val="24"/>
          <w:szCs w:val="24"/>
        </w:rPr>
        <w:t>izloženost definiran</w:t>
      </w:r>
      <w:r w:rsidR="0039761D" w:rsidRPr="00544D08">
        <w:rPr>
          <w:rFonts w:ascii="Times New Roman" w:hAnsi="Times New Roman" w:cs="Times New Roman"/>
          <w:sz w:val="24"/>
          <w:szCs w:val="24"/>
        </w:rPr>
        <w:t>a</w:t>
      </w:r>
      <w:r w:rsidR="005F4F0F" w:rsidRPr="00544D08">
        <w:rPr>
          <w:rFonts w:ascii="Times New Roman" w:hAnsi="Times New Roman" w:cs="Times New Roman"/>
          <w:sz w:val="24"/>
          <w:szCs w:val="24"/>
        </w:rPr>
        <w:t xml:space="preserve"> člankom 4. stavkom 1. točkom 75</w:t>
      </w:r>
      <w:r w:rsidR="00C642ED" w:rsidRPr="00544D08">
        <w:rPr>
          <w:rFonts w:ascii="Times New Roman" w:hAnsi="Times New Roman" w:cs="Times New Roman"/>
          <w:sz w:val="24"/>
          <w:szCs w:val="24"/>
        </w:rPr>
        <w:t>.</w:t>
      </w:r>
      <w:r w:rsidR="002E1F9D" w:rsidRPr="00544D08">
        <w:rPr>
          <w:rFonts w:ascii="Times New Roman" w:hAnsi="Times New Roman" w:cs="Times New Roman"/>
          <w:sz w:val="24"/>
          <w:szCs w:val="24"/>
        </w:rPr>
        <w:t>e</w:t>
      </w:r>
      <w:r w:rsidR="005F4F0F" w:rsidRPr="00544D08">
        <w:rPr>
          <w:rFonts w:ascii="Times New Roman" w:hAnsi="Times New Roman" w:cs="Times New Roman"/>
          <w:sz w:val="24"/>
          <w:szCs w:val="24"/>
        </w:rPr>
        <w:t xml:space="preserve"> Uredbe (EU) br. 575/2013 </w:t>
      </w:r>
    </w:p>
    <w:p w14:paraId="013E2A94" w14:textId="6F09CA63" w:rsidR="0099314B"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3</w:t>
      </w:r>
      <w:r w:rsidR="00EB4F48">
        <w:rPr>
          <w:rFonts w:ascii="Times New Roman" w:hAnsi="Times New Roman" w:cs="Times New Roman"/>
          <w:sz w:val="24"/>
          <w:szCs w:val="24"/>
        </w:rPr>
        <w:t>9</w:t>
      </w:r>
      <w:r w:rsidR="00E104ED">
        <w:rPr>
          <w:rFonts w:ascii="Times New Roman" w:hAnsi="Times New Roman" w:cs="Times New Roman"/>
          <w:sz w:val="24"/>
          <w:szCs w:val="24"/>
        </w:rPr>
        <w:t>.</w:t>
      </w:r>
      <w:r w:rsidR="0099314B" w:rsidRPr="00544D08">
        <w:rPr>
          <w:rFonts w:ascii="Times New Roman" w:hAnsi="Times New Roman" w:cs="Times New Roman"/>
          <w:sz w:val="24"/>
          <w:szCs w:val="24"/>
        </w:rPr>
        <w:t xml:space="preserve"> </w:t>
      </w:r>
      <w:r w:rsidR="0099314B" w:rsidRPr="00544D08">
        <w:rPr>
          <w:rFonts w:ascii="Times New Roman" w:hAnsi="Times New Roman" w:cs="Times New Roman"/>
          <w:i/>
          <w:iCs/>
          <w:sz w:val="24"/>
          <w:szCs w:val="24"/>
        </w:rPr>
        <w:t>Jedinstveni nadzorni mehanizam</w:t>
      </w:r>
      <w:r w:rsidR="0099314B" w:rsidRPr="00544D08">
        <w:rPr>
          <w:rFonts w:ascii="Times New Roman" w:hAnsi="Times New Roman" w:cs="Times New Roman"/>
          <w:sz w:val="24"/>
          <w:szCs w:val="24"/>
        </w:rPr>
        <w:t xml:space="preserve"> </w:t>
      </w:r>
      <w:r w:rsidR="00F97D6B" w:rsidRPr="00544D08">
        <w:rPr>
          <w:rFonts w:ascii="Times New Roman" w:hAnsi="Times New Roman" w:cs="Times New Roman"/>
          <w:sz w:val="24"/>
          <w:szCs w:val="24"/>
        </w:rPr>
        <w:t xml:space="preserve">ili </w:t>
      </w:r>
      <w:r w:rsidR="0099314B" w:rsidRPr="00544D08">
        <w:rPr>
          <w:rFonts w:ascii="Times New Roman" w:hAnsi="Times New Roman" w:cs="Times New Roman"/>
          <w:i/>
          <w:iCs/>
          <w:sz w:val="24"/>
          <w:szCs w:val="24"/>
        </w:rPr>
        <w:t>SSM</w:t>
      </w:r>
      <w:r w:rsidR="0099314B" w:rsidRPr="00544D08">
        <w:rPr>
          <w:rFonts w:ascii="Times New Roman" w:hAnsi="Times New Roman" w:cs="Times New Roman"/>
          <w:sz w:val="24"/>
          <w:szCs w:val="24"/>
        </w:rPr>
        <w:t xml:space="preserve"> kako je </w:t>
      </w:r>
      <w:r w:rsidR="00F97D6B" w:rsidRPr="00544D08">
        <w:rPr>
          <w:rFonts w:ascii="Times New Roman" w:hAnsi="Times New Roman" w:cs="Times New Roman"/>
          <w:sz w:val="24"/>
          <w:szCs w:val="24"/>
        </w:rPr>
        <w:t>definirano</w:t>
      </w:r>
      <w:r w:rsidR="0099314B" w:rsidRPr="00544D08">
        <w:rPr>
          <w:rFonts w:ascii="Times New Roman" w:hAnsi="Times New Roman" w:cs="Times New Roman"/>
          <w:sz w:val="24"/>
          <w:szCs w:val="24"/>
        </w:rPr>
        <w:t xml:space="preserve"> člankom 2. točkom 9. Uredbe</w:t>
      </w:r>
      <w:r w:rsidR="00F97D6B" w:rsidRPr="00544D08">
        <w:rPr>
          <w:rFonts w:ascii="Times New Roman" w:hAnsi="Times New Roman" w:cs="Times New Roman"/>
          <w:sz w:val="24"/>
          <w:szCs w:val="24"/>
        </w:rPr>
        <w:t xml:space="preserve"> </w:t>
      </w:r>
      <w:r w:rsidR="0099314B" w:rsidRPr="00544D08">
        <w:rPr>
          <w:rFonts w:ascii="Times New Roman" w:hAnsi="Times New Roman" w:cs="Times New Roman"/>
          <w:sz w:val="24"/>
          <w:szCs w:val="24"/>
        </w:rPr>
        <w:t>(EU) br. 1024/2013</w:t>
      </w:r>
      <w:r w:rsidR="000D44C1">
        <w:rPr>
          <w:rFonts w:ascii="Times New Roman" w:hAnsi="Times New Roman" w:cs="Times New Roman"/>
          <w:sz w:val="24"/>
          <w:szCs w:val="24"/>
        </w:rPr>
        <w:t xml:space="preserve"> </w:t>
      </w:r>
    </w:p>
    <w:p w14:paraId="2F9DD84F" w14:textId="65A63338" w:rsidR="00F97D6B"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E104ED">
        <w:rPr>
          <w:rFonts w:ascii="Times New Roman" w:hAnsi="Times New Roman" w:cs="Times New Roman"/>
          <w:sz w:val="24"/>
          <w:szCs w:val="24"/>
        </w:rPr>
        <w:t>.</w:t>
      </w:r>
      <w:r w:rsidR="0099314B" w:rsidRPr="00544D08">
        <w:rPr>
          <w:rFonts w:ascii="Times New Roman" w:hAnsi="Times New Roman" w:cs="Times New Roman"/>
          <w:sz w:val="24"/>
          <w:szCs w:val="24"/>
        </w:rPr>
        <w:t xml:space="preserve"> </w:t>
      </w:r>
      <w:r w:rsidR="0099314B" w:rsidRPr="00544D08">
        <w:rPr>
          <w:rFonts w:ascii="Times New Roman" w:hAnsi="Times New Roman" w:cs="Times New Roman"/>
          <w:i/>
          <w:iCs/>
          <w:sz w:val="24"/>
          <w:szCs w:val="24"/>
        </w:rPr>
        <w:t>Jedinstveni sanacijski odbor</w:t>
      </w:r>
      <w:r w:rsidR="0099314B" w:rsidRPr="00544D08">
        <w:rPr>
          <w:rFonts w:ascii="Times New Roman" w:hAnsi="Times New Roman" w:cs="Times New Roman"/>
          <w:sz w:val="24"/>
          <w:szCs w:val="24"/>
        </w:rPr>
        <w:t xml:space="preserve"> je odbor osnovan u skladu s člankom 42. Uredbe (EU) br.</w:t>
      </w:r>
      <w:r w:rsidR="00674C82" w:rsidRPr="00544D08">
        <w:rPr>
          <w:rFonts w:ascii="Times New Roman" w:hAnsi="Times New Roman" w:cs="Times New Roman"/>
          <w:sz w:val="24"/>
          <w:szCs w:val="24"/>
        </w:rPr>
        <w:t xml:space="preserve"> </w:t>
      </w:r>
      <w:r w:rsidR="0099314B" w:rsidRPr="00544D08">
        <w:rPr>
          <w:rFonts w:ascii="Times New Roman" w:hAnsi="Times New Roman" w:cs="Times New Roman"/>
          <w:sz w:val="24"/>
          <w:szCs w:val="24"/>
        </w:rPr>
        <w:t>806/2014</w:t>
      </w:r>
    </w:p>
    <w:p w14:paraId="03326CD2" w14:textId="3407E3E8" w:rsidR="004D7432" w:rsidRPr="00AF681D" w:rsidRDefault="004D7432" w:rsidP="00AF681D">
      <w:pPr>
        <w:widowControl w:val="0"/>
        <w:tabs>
          <w:tab w:val="left" w:pos="447"/>
        </w:tabs>
        <w:autoSpaceDE w:val="0"/>
        <w:autoSpaceDN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4</w:t>
      </w:r>
      <w:r w:rsidR="00EB4F48">
        <w:rPr>
          <w:rFonts w:ascii="Times New Roman" w:hAnsi="Times New Roman" w:cs="Times New Roman"/>
          <w:sz w:val="24"/>
          <w:szCs w:val="24"/>
        </w:rPr>
        <w:t>1</w:t>
      </w:r>
      <w:r>
        <w:rPr>
          <w:rFonts w:ascii="Times New Roman" w:hAnsi="Times New Roman" w:cs="Times New Roman"/>
          <w:sz w:val="24"/>
          <w:szCs w:val="24"/>
        </w:rPr>
        <w:t xml:space="preserve">. </w:t>
      </w:r>
      <w:r w:rsidRPr="00AF681D">
        <w:rPr>
          <w:rFonts w:ascii="Times New Roman" w:eastAsia="Times New Roman" w:hAnsi="Times New Roman" w:cs="Times New Roman"/>
          <w:i/>
          <w:sz w:val="24"/>
          <w:szCs w:val="24"/>
        </w:rPr>
        <w:t>klijent</w:t>
      </w:r>
      <w:r w:rsidRPr="00D1124D">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je </w:t>
      </w:r>
      <w:r w:rsidRPr="00D1124D">
        <w:rPr>
          <w:rFonts w:ascii="Times New Roman" w:eastAsia="Times New Roman" w:hAnsi="Times New Roman" w:cs="Times New Roman"/>
          <w:sz w:val="24"/>
          <w:szCs w:val="24"/>
        </w:rPr>
        <w:t>svaka</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osoba</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koja</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je</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zatražila ili primila bankovnu i/ili financijsku uslugu od kreditne</w:t>
      </w:r>
      <w:r w:rsidRPr="00D1124D">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institucije</w:t>
      </w:r>
    </w:p>
    <w:p w14:paraId="19B24681" w14:textId="2DBEF8B9" w:rsidR="00F565F0" w:rsidRPr="00544D08" w:rsidRDefault="00E23EBB"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4</w:t>
      </w:r>
      <w:r w:rsidR="00EB4F48">
        <w:rPr>
          <w:rFonts w:ascii="Times New Roman" w:hAnsi="Times New Roman" w:cs="Times New Roman"/>
          <w:sz w:val="24"/>
          <w:szCs w:val="24"/>
        </w:rPr>
        <w:t>2</w:t>
      </w:r>
      <w:r w:rsidR="00E104ED">
        <w:rPr>
          <w:rFonts w:ascii="Times New Roman" w:hAnsi="Times New Roman" w:cs="Times New Roman"/>
          <w:sz w:val="24"/>
          <w:szCs w:val="24"/>
        </w:rPr>
        <w:t>.</w:t>
      </w:r>
      <w:r w:rsidR="00A50699" w:rsidRPr="00544D08">
        <w:rPr>
          <w:rFonts w:ascii="Times New Roman" w:hAnsi="Times New Roman" w:cs="Times New Roman"/>
          <w:sz w:val="24"/>
          <w:szCs w:val="24"/>
        </w:rPr>
        <w:t xml:space="preserve"> </w:t>
      </w:r>
      <w:r w:rsidR="00A50699" w:rsidRPr="00544D08">
        <w:rPr>
          <w:rFonts w:ascii="Times New Roman" w:hAnsi="Times New Roman" w:cs="Times New Roman"/>
          <w:i/>
          <w:iCs/>
          <w:sz w:val="24"/>
          <w:szCs w:val="24"/>
        </w:rPr>
        <w:t>klimatska neutralnost</w:t>
      </w:r>
      <w:r w:rsidR="00A50699"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A50699" w:rsidRPr="00544D08">
        <w:rPr>
          <w:rFonts w:ascii="Times New Roman" w:hAnsi="Times New Roman" w:cs="Times New Roman"/>
          <w:sz w:val="24"/>
          <w:szCs w:val="24"/>
        </w:rPr>
        <w:t>opći cilj postizanja klimatske neutralnosti do 2050. utvrđen člank</w:t>
      </w:r>
      <w:r w:rsidR="00827B2C">
        <w:rPr>
          <w:rFonts w:ascii="Times New Roman" w:hAnsi="Times New Roman" w:cs="Times New Roman"/>
          <w:sz w:val="24"/>
          <w:szCs w:val="24"/>
        </w:rPr>
        <w:t>om</w:t>
      </w:r>
      <w:r w:rsidR="00A50699" w:rsidRPr="00544D08">
        <w:rPr>
          <w:rFonts w:ascii="Times New Roman" w:hAnsi="Times New Roman" w:cs="Times New Roman"/>
          <w:sz w:val="24"/>
          <w:szCs w:val="24"/>
        </w:rPr>
        <w:t xml:space="preserve"> 2. stavk</w:t>
      </w:r>
      <w:r w:rsidR="00827B2C">
        <w:rPr>
          <w:rFonts w:ascii="Times New Roman" w:hAnsi="Times New Roman" w:cs="Times New Roman"/>
          <w:sz w:val="24"/>
          <w:szCs w:val="24"/>
        </w:rPr>
        <w:t>om</w:t>
      </w:r>
      <w:r w:rsidR="00A50699" w:rsidRPr="00544D08">
        <w:rPr>
          <w:rFonts w:ascii="Times New Roman" w:hAnsi="Times New Roman" w:cs="Times New Roman"/>
          <w:sz w:val="24"/>
          <w:szCs w:val="24"/>
        </w:rPr>
        <w:t xml:space="preserve"> 1. Uredbe (EU) 2021/1119 Europskog parlamenta i Vijeća</w:t>
      </w:r>
      <w:r w:rsidR="00F565F0" w:rsidRPr="00544D08">
        <w:rPr>
          <w:rFonts w:ascii="Times New Roman" w:hAnsi="Times New Roman" w:cs="Times New Roman"/>
          <w:sz w:val="24"/>
          <w:szCs w:val="24"/>
        </w:rPr>
        <w:t xml:space="preserve"> od 30.</w:t>
      </w:r>
      <w:r w:rsidR="001511AF" w:rsidRPr="00544D08">
        <w:rPr>
          <w:rFonts w:ascii="Times New Roman" w:hAnsi="Times New Roman" w:cs="Times New Roman"/>
          <w:sz w:val="24"/>
          <w:szCs w:val="24"/>
        </w:rPr>
        <w:t xml:space="preserve"> </w:t>
      </w:r>
      <w:r w:rsidR="00F565F0" w:rsidRPr="00544D08">
        <w:rPr>
          <w:rFonts w:ascii="Times New Roman" w:hAnsi="Times New Roman" w:cs="Times New Roman"/>
          <w:sz w:val="24"/>
          <w:szCs w:val="24"/>
        </w:rPr>
        <w:t>lipnja 2021.</w:t>
      </w:r>
      <w:r w:rsidR="00674C82" w:rsidRPr="00544D08">
        <w:rPr>
          <w:rFonts w:ascii="Times New Roman" w:hAnsi="Times New Roman" w:cs="Times New Roman"/>
          <w:sz w:val="24"/>
          <w:szCs w:val="24"/>
        </w:rPr>
        <w:t xml:space="preserve"> </w:t>
      </w:r>
      <w:r w:rsidR="00F565F0" w:rsidRPr="00544D08">
        <w:rPr>
          <w:rFonts w:ascii="Times New Roman" w:hAnsi="Times New Roman" w:cs="Times New Roman"/>
          <w:sz w:val="24"/>
          <w:szCs w:val="24"/>
        </w:rPr>
        <w:t>o uspostavi okvira za postizanje klimatske neutralnosti i o izmjeni uredaba (EZ) br.</w:t>
      </w:r>
      <w:r w:rsidR="00674C82" w:rsidRPr="00544D08">
        <w:rPr>
          <w:rFonts w:ascii="Times New Roman" w:hAnsi="Times New Roman" w:cs="Times New Roman"/>
          <w:sz w:val="24"/>
          <w:szCs w:val="24"/>
        </w:rPr>
        <w:t xml:space="preserve"> </w:t>
      </w:r>
      <w:r w:rsidR="00F565F0" w:rsidRPr="00544D08">
        <w:rPr>
          <w:rFonts w:ascii="Times New Roman" w:hAnsi="Times New Roman" w:cs="Times New Roman"/>
          <w:sz w:val="24"/>
          <w:szCs w:val="24"/>
        </w:rPr>
        <w:t>401/2009 i (EU)2018/1999 („Europski zakon o klimi”</w:t>
      </w:r>
      <w:r w:rsidR="00674C82" w:rsidRPr="00544D08">
        <w:rPr>
          <w:rFonts w:ascii="Times New Roman" w:hAnsi="Times New Roman" w:cs="Times New Roman"/>
          <w:sz w:val="24"/>
          <w:szCs w:val="24"/>
        </w:rPr>
        <w:t xml:space="preserve">) </w:t>
      </w:r>
      <w:r w:rsidR="009E7313" w:rsidRPr="00544D08">
        <w:rPr>
          <w:rFonts w:ascii="Times New Roman" w:hAnsi="Times New Roman" w:cs="Times New Roman"/>
          <w:sz w:val="24"/>
          <w:szCs w:val="24"/>
        </w:rPr>
        <w:t>(SL L 243, 9. 7. 2021.)</w:t>
      </w:r>
      <w:r w:rsidR="00F565F0" w:rsidRPr="00544D08">
        <w:rPr>
          <w:rFonts w:ascii="Times New Roman" w:hAnsi="Times New Roman" w:cs="Times New Roman"/>
          <w:sz w:val="24"/>
          <w:szCs w:val="24"/>
        </w:rPr>
        <w:t xml:space="preserve"> </w:t>
      </w:r>
      <w:r w:rsidR="009E7313" w:rsidRPr="00544D08">
        <w:rPr>
          <w:rFonts w:ascii="Times New Roman" w:hAnsi="Times New Roman" w:cs="Times New Roman"/>
          <w:sz w:val="24"/>
          <w:szCs w:val="24"/>
        </w:rPr>
        <w:t>(</w:t>
      </w:r>
      <w:r w:rsidR="00F565F0" w:rsidRPr="00544D08">
        <w:rPr>
          <w:rFonts w:ascii="Times New Roman" w:hAnsi="Times New Roman" w:cs="Times New Roman"/>
          <w:sz w:val="24"/>
          <w:szCs w:val="24"/>
        </w:rPr>
        <w:t>u dalj</w:t>
      </w:r>
      <w:r w:rsidR="00265F56" w:rsidRPr="00544D08">
        <w:rPr>
          <w:rFonts w:ascii="Times New Roman" w:hAnsi="Times New Roman" w:cs="Times New Roman"/>
          <w:sz w:val="24"/>
          <w:szCs w:val="24"/>
        </w:rPr>
        <w:t>nj</w:t>
      </w:r>
      <w:r w:rsidR="00F565F0" w:rsidRPr="00544D08">
        <w:rPr>
          <w:rFonts w:ascii="Times New Roman" w:hAnsi="Times New Roman" w:cs="Times New Roman"/>
          <w:sz w:val="24"/>
          <w:szCs w:val="24"/>
        </w:rPr>
        <w:t>em tekstu: Uredba (EU) 2021/1119)</w:t>
      </w:r>
    </w:p>
    <w:p w14:paraId="756B6B3A" w14:textId="1258A8F4" w:rsidR="00F97D6B" w:rsidRPr="00544D08" w:rsidRDefault="00E23EBB"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4</w:t>
      </w:r>
      <w:r w:rsidR="00EB4F48">
        <w:rPr>
          <w:rFonts w:ascii="Times New Roman" w:hAnsi="Times New Roman" w:cs="Times New Roman"/>
          <w:sz w:val="24"/>
          <w:szCs w:val="24"/>
        </w:rPr>
        <w:t>3</w:t>
      </w:r>
      <w:r w:rsidR="00E104ED">
        <w:rPr>
          <w:rFonts w:ascii="Times New Roman" w:hAnsi="Times New Roman" w:cs="Times New Roman"/>
          <w:sz w:val="24"/>
          <w:szCs w:val="24"/>
        </w:rPr>
        <w:t>.</w:t>
      </w:r>
      <w:r w:rsidR="00F97D6B" w:rsidRPr="00544D08">
        <w:rPr>
          <w:rFonts w:ascii="Times New Roman" w:hAnsi="Times New Roman" w:cs="Times New Roman"/>
          <w:sz w:val="24"/>
          <w:szCs w:val="24"/>
        </w:rPr>
        <w:t xml:space="preserve"> </w:t>
      </w:r>
      <w:r w:rsidR="00F97D6B" w:rsidRPr="00544D08">
        <w:rPr>
          <w:rFonts w:ascii="Times New Roman" w:hAnsi="Times New Roman" w:cs="Times New Roman"/>
          <w:i/>
          <w:iCs/>
          <w:sz w:val="24"/>
          <w:szCs w:val="24"/>
        </w:rPr>
        <w:t>knjiga trgovanja</w:t>
      </w:r>
      <w:r w:rsidR="00F97D6B"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F97D6B" w:rsidRPr="00544D08">
        <w:rPr>
          <w:rFonts w:ascii="Times New Roman" w:hAnsi="Times New Roman" w:cs="Times New Roman"/>
          <w:sz w:val="24"/>
          <w:szCs w:val="24"/>
        </w:rPr>
        <w:t>knjiga trgovanja definirana člankom 4. stavkom 1. točkom 86. Uredbe (EU) br. 575/2013</w:t>
      </w:r>
      <w:r w:rsidR="00F97D6B" w:rsidRPr="00544D08" w:rsidDel="0099314B">
        <w:rPr>
          <w:rFonts w:ascii="Times New Roman" w:hAnsi="Times New Roman" w:cs="Times New Roman"/>
          <w:sz w:val="24"/>
          <w:szCs w:val="24"/>
        </w:rPr>
        <w:t xml:space="preserve"> </w:t>
      </w:r>
    </w:p>
    <w:p w14:paraId="7AAC4C2E" w14:textId="6E5640A6" w:rsidR="00F97D6B" w:rsidRPr="00544D08" w:rsidRDefault="00635E3A"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4</w:t>
      </w:r>
      <w:r w:rsidR="00EB4F48">
        <w:rPr>
          <w:rFonts w:ascii="Times New Roman" w:hAnsi="Times New Roman" w:cs="Times New Roman"/>
          <w:sz w:val="24"/>
          <w:szCs w:val="24"/>
        </w:rPr>
        <w:t>4</w:t>
      </w:r>
      <w:r w:rsidR="00E104ED">
        <w:rPr>
          <w:rFonts w:ascii="Times New Roman" w:hAnsi="Times New Roman" w:cs="Times New Roman"/>
          <w:sz w:val="24"/>
          <w:szCs w:val="24"/>
        </w:rPr>
        <w:t>.</w:t>
      </w:r>
      <w:r w:rsidR="00F97D6B" w:rsidRPr="00544D08">
        <w:rPr>
          <w:rFonts w:ascii="Times New Roman" w:hAnsi="Times New Roman" w:cs="Times New Roman"/>
          <w:sz w:val="24"/>
          <w:szCs w:val="24"/>
        </w:rPr>
        <w:t xml:space="preserve"> </w:t>
      </w:r>
      <w:proofErr w:type="spellStart"/>
      <w:r w:rsidR="00F97D6B" w:rsidRPr="00544D08">
        <w:rPr>
          <w:rFonts w:ascii="Times New Roman" w:hAnsi="Times New Roman" w:cs="Times New Roman"/>
          <w:i/>
          <w:iCs/>
          <w:sz w:val="24"/>
          <w:szCs w:val="24"/>
        </w:rPr>
        <w:t>konsolidirajuće</w:t>
      </w:r>
      <w:proofErr w:type="spellEnd"/>
      <w:r w:rsidR="00F97D6B" w:rsidRPr="00544D08">
        <w:rPr>
          <w:rFonts w:ascii="Times New Roman" w:hAnsi="Times New Roman" w:cs="Times New Roman"/>
          <w:i/>
          <w:iCs/>
          <w:sz w:val="24"/>
          <w:szCs w:val="24"/>
        </w:rPr>
        <w:t xml:space="preserve"> nadzorno tijelo</w:t>
      </w:r>
      <w:r w:rsidR="00F97D6B"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proofErr w:type="spellStart"/>
      <w:r w:rsidR="00F97D6B" w:rsidRPr="00544D08">
        <w:rPr>
          <w:rFonts w:ascii="Times New Roman" w:hAnsi="Times New Roman" w:cs="Times New Roman"/>
          <w:sz w:val="24"/>
          <w:szCs w:val="24"/>
        </w:rPr>
        <w:t>konsolidirajuće</w:t>
      </w:r>
      <w:proofErr w:type="spellEnd"/>
      <w:r w:rsidR="00F97D6B" w:rsidRPr="00544D08">
        <w:rPr>
          <w:rFonts w:ascii="Times New Roman" w:hAnsi="Times New Roman" w:cs="Times New Roman"/>
          <w:sz w:val="24"/>
          <w:szCs w:val="24"/>
        </w:rPr>
        <w:t xml:space="preserve"> nadzorno tijelo definirano člankom 4. stavkom 1. točkom 41. Uredbe (EU) br. 575/2013</w:t>
      </w:r>
    </w:p>
    <w:p w14:paraId="38946F85" w14:textId="7DFB205B" w:rsidR="00F97D6B" w:rsidRPr="00AF681D"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4</w:t>
      </w:r>
      <w:r w:rsidR="00EB4F48">
        <w:rPr>
          <w:rFonts w:ascii="Times New Roman" w:hAnsi="Times New Roman" w:cs="Times New Roman"/>
          <w:sz w:val="24"/>
          <w:szCs w:val="24"/>
        </w:rPr>
        <w:t>5</w:t>
      </w:r>
      <w:r w:rsidR="00E104ED">
        <w:rPr>
          <w:rFonts w:ascii="Times New Roman" w:hAnsi="Times New Roman" w:cs="Times New Roman"/>
          <w:sz w:val="24"/>
          <w:szCs w:val="24"/>
        </w:rPr>
        <w:t>.</w:t>
      </w:r>
      <w:r w:rsidR="00F97D6B" w:rsidRPr="00544D08">
        <w:rPr>
          <w:rFonts w:ascii="Times New Roman" w:hAnsi="Times New Roman" w:cs="Times New Roman"/>
          <w:sz w:val="24"/>
          <w:szCs w:val="24"/>
        </w:rPr>
        <w:t xml:space="preserve"> </w:t>
      </w:r>
      <w:r w:rsidR="00F97D6B" w:rsidRPr="00544D08">
        <w:rPr>
          <w:rFonts w:ascii="Times New Roman" w:hAnsi="Times New Roman" w:cs="Times New Roman"/>
          <w:i/>
          <w:iCs/>
          <w:sz w:val="24"/>
          <w:szCs w:val="24"/>
        </w:rPr>
        <w:t>konsolidirana osnova</w:t>
      </w:r>
      <w:r w:rsidR="00F97D6B" w:rsidRPr="00544D08">
        <w:rPr>
          <w:rFonts w:ascii="Times New Roman" w:hAnsi="Times New Roman" w:cs="Times New Roman"/>
          <w:sz w:val="24"/>
          <w:szCs w:val="24"/>
        </w:rPr>
        <w:t xml:space="preserve"> </w:t>
      </w:r>
      <w:r w:rsidR="00871ADA">
        <w:rPr>
          <w:rFonts w:ascii="Times New Roman" w:hAnsi="Times New Roman" w:cs="Times New Roman"/>
          <w:sz w:val="24"/>
          <w:szCs w:val="24"/>
        </w:rPr>
        <w:t xml:space="preserve">je </w:t>
      </w:r>
      <w:r w:rsidR="00F97D6B" w:rsidRPr="00AF681D">
        <w:rPr>
          <w:rFonts w:ascii="Times New Roman" w:hAnsi="Times New Roman" w:cs="Times New Roman"/>
          <w:sz w:val="24"/>
          <w:szCs w:val="24"/>
        </w:rPr>
        <w:t>konsolidirana osnova definirana člankom 4. stavkom 1. točkom 48. Uredbe (EU) br. 575/2013</w:t>
      </w:r>
    </w:p>
    <w:p w14:paraId="59FB0754" w14:textId="26152D3C" w:rsidR="000B44D6" w:rsidRPr="00544D08" w:rsidRDefault="0016189C"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4</w:t>
      </w:r>
      <w:r w:rsidR="00EB4F48">
        <w:rPr>
          <w:rFonts w:ascii="Times New Roman" w:hAnsi="Times New Roman" w:cs="Times New Roman"/>
          <w:sz w:val="24"/>
          <w:szCs w:val="24"/>
        </w:rPr>
        <w:t>6</w:t>
      </w:r>
      <w:r w:rsidR="00E104ED">
        <w:rPr>
          <w:rFonts w:ascii="Times New Roman" w:hAnsi="Times New Roman" w:cs="Times New Roman"/>
          <w:sz w:val="24"/>
          <w:szCs w:val="24"/>
        </w:rPr>
        <w:t>.</w:t>
      </w:r>
      <w:r w:rsidR="000B44D6" w:rsidRPr="00544D08">
        <w:rPr>
          <w:rFonts w:ascii="Times New Roman" w:hAnsi="Times New Roman" w:cs="Times New Roman"/>
          <w:sz w:val="24"/>
          <w:szCs w:val="24"/>
        </w:rPr>
        <w:t xml:space="preserve"> </w:t>
      </w:r>
      <w:r w:rsidR="000B44D6" w:rsidRPr="00544D08">
        <w:rPr>
          <w:rFonts w:ascii="Times New Roman" w:hAnsi="Times New Roman" w:cs="Times New Roman"/>
          <w:i/>
          <w:iCs/>
          <w:sz w:val="24"/>
          <w:szCs w:val="24"/>
        </w:rPr>
        <w:t>konsolidirani položaj</w:t>
      </w:r>
      <w:r w:rsidR="000B44D6"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0B44D6" w:rsidRPr="00544D08">
        <w:rPr>
          <w:rFonts w:ascii="Times New Roman" w:hAnsi="Times New Roman" w:cs="Times New Roman"/>
          <w:sz w:val="24"/>
          <w:szCs w:val="24"/>
        </w:rPr>
        <w:t>konsolidirani položaj definiran člankom 4. stavkom 1. točkom 47</w:t>
      </w:r>
      <w:r w:rsidR="00827B2C">
        <w:rPr>
          <w:rFonts w:ascii="Times New Roman" w:hAnsi="Times New Roman" w:cs="Times New Roman"/>
          <w:sz w:val="24"/>
          <w:szCs w:val="24"/>
        </w:rPr>
        <w:t>.</w:t>
      </w:r>
      <w:r w:rsidR="000B44D6" w:rsidRPr="00544D08">
        <w:rPr>
          <w:rFonts w:ascii="Times New Roman" w:hAnsi="Times New Roman" w:cs="Times New Roman"/>
          <w:sz w:val="24"/>
          <w:szCs w:val="24"/>
        </w:rPr>
        <w:t xml:space="preserve"> Uredbe (EU) br. 575/2013</w:t>
      </w:r>
    </w:p>
    <w:p w14:paraId="34D6020E" w14:textId="1575191D" w:rsidR="000B44D6"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4</w:t>
      </w:r>
      <w:r w:rsidR="00EB4F48">
        <w:rPr>
          <w:rFonts w:ascii="Times New Roman" w:hAnsi="Times New Roman" w:cs="Times New Roman"/>
          <w:sz w:val="24"/>
          <w:szCs w:val="24"/>
        </w:rPr>
        <w:t>7</w:t>
      </w:r>
      <w:r w:rsidR="00E104ED">
        <w:rPr>
          <w:rFonts w:ascii="Times New Roman" w:hAnsi="Times New Roman" w:cs="Times New Roman"/>
          <w:sz w:val="24"/>
          <w:szCs w:val="24"/>
        </w:rPr>
        <w:t>.</w:t>
      </w:r>
      <w:r w:rsidR="000B44D6" w:rsidRPr="00544D08">
        <w:rPr>
          <w:rFonts w:ascii="Times New Roman" w:hAnsi="Times New Roman" w:cs="Times New Roman"/>
          <w:sz w:val="24"/>
          <w:szCs w:val="24"/>
        </w:rPr>
        <w:t xml:space="preserve"> </w:t>
      </w:r>
      <w:r w:rsidR="000B44D6" w:rsidRPr="00544D08">
        <w:rPr>
          <w:rFonts w:ascii="Times New Roman" w:hAnsi="Times New Roman" w:cs="Times New Roman"/>
          <w:i/>
          <w:iCs/>
          <w:sz w:val="24"/>
          <w:szCs w:val="24"/>
        </w:rPr>
        <w:t>kontrola</w:t>
      </w:r>
      <w:r w:rsidR="000B44D6"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0B44D6" w:rsidRPr="00544D08">
        <w:rPr>
          <w:rFonts w:ascii="Times New Roman" w:hAnsi="Times New Roman" w:cs="Times New Roman"/>
          <w:sz w:val="24"/>
          <w:szCs w:val="24"/>
        </w:rPr>
        <w:t>kontrola definirana člankom 4. stavkom 1. točkom 37. Uredbe (EU) br. 575/2013</w:t>
      </w:r>
    </w:p>
    <w:p w14:paraId="15043992" w14:textId="4851177F" w:rsidR="000B44D6"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4</w:t>
      </w:r>
      <w:r w:rsidR="00EB4F48">
        <w:rPr>
          <w:rFonts w:ascii="Times New Roman" w:hAnsi="Times New Roman" w:cs="Times New Roman"/>
          <w:sz w:val="24"/>
          <w:szCs w:val="24"/>
        </w:rPr>
        <w:t>8</w:t>
      </w:r>
      <w:r w:rsidR="00E104ED">
        <w:rPr>
          <w:rFonts w:ascii="Times New Roman" w:hAnsi="Times New Roman" w:cs="Times New Roman"/>
          <w:sz w:val="24"/>
          <w:szCs w:val="24"/>
        </w:rPr>
        <w:t>.</w:t>
      </w:r>
      <w:r w:rsidR="000B44D6" w:rsidRPr="00544D08">
        <w:rPr>
          <w:rFonts w:ascii="Times New Roman" w:hAnsi="Times New Roman" w:cs="Times New Roman"/>
          <w:sz w:val="24"/>
          <w:szCs w:val="24"/>
        </w:rPr>
        <w:t xml:space="preserve"> </w:t>
      </w:r>
      <w:r w:rsidR="000B44D6" w:rsidRPr="00544D08">
        <w:rPr>
          <w:rFonts w:ascii="Times New Roman" w:hAnsi="Times New Roman" w:cs="Times New Roman"/>
          <w:i/>
          <w:iCs/>
          <w:sz w:val="24"/>
          <w:szCs w:val="24"/>
        </w:rPr>
        <w:t>kreditna institucija</w:t>
      </w:r>
      <w:r w:rsidR="000B44D6"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je</w:t>
      </w:r>
      <w:r w:rsidR="000B44D6" w:rsidRPr="00544D08">
        <w:rPr>
          <w:rFonts w:ascii="Times New Roman" w:hAnsi="Times New Roman" w:cs="Times New Roman"/>
          <w:sz w:val="24"/>
          <w:szCs w:val="24"/>
        </w:rPr>
        <w:t xml:space="preserve"> kreditna institucija definirana člankom 4. stavkom 1. točkom 1. Uredbe (EU) br. 575/2013</w:t>
      </w:r>
    </w:p>
    <w:p w14:paraId="1E4BE13A" w14:textId="69FF322F" w:rsidR="000B44D6"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4</w:t>
      </w:r>
      <w:r w:rsidR="00EB4F48">
        <w:rPr>
          <w:rFonts w:ascii="Times New Roman" w:hAnsi="Times New Roman" w:cs="Times New Roman"/>
          <w:sz w:val="24"/>
          <w:szCs w:val="24"/>
        </w:rPr>
        <w:t>9</w:t>
      </w:r>
      <w:r w:rsidR="00E104ED">
        <w:rPr>
          <w:rFonts w:ascii="Times New Roman" w:hAnsi="Times New Roman" w:cs="Times New Roman"/>
          <w:sz w:val="24"/>
          <w:szCs w:val="24"/>
        </w:rPr>
        <w:t>.</w:t>
      </w:r>
      <w:r w:rsidR="000B44D6" w:rsidRPr="00544D08">
        <w:rPr>
          <w:rFonts w:ascii="Times New Roman" w:hAnsi="Times New Roman" w:cs="Times New Roman"/>
          <w:sz w:val="24"/>
          <w:szCs w:val="24"/>
        </w:rPr>
        <w:t xml:space="preserve"> </w:t>
      </w:r>
      <w:r w:rsidR="000B44D6" w:rsidRPr="00544D08">
        <w:rPr>
          <w:rFonts w:ascii="Times New Roman" w:hAnsi="Times New Roman" w:cs="Times New Roman"/>
          <w:i/>
          <w:iCs/>
          <w:sz w:val="24"/>
          <w:szCs w:val="24"/>
        </w:rPr>
        <w:t>kreditna institucija koja nije velika kreditna institucija</w:t>
      </w:r>
      <w:r w:rsidR="000B44D6"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0B44D6" w:rsidRPr="00544D08">
        <w:rPr>
          <w:rFonts w:ascii="Times New Roman" w:hAnsi="Times New Roman" w:cs="Times New Roman"/>
          <w:sz w:val="24"/>
          <w:szCs w:val="24"/>
        </w:rPr>
        <w:t>kreditna institucija koja ne ispunjava uvjete propisane člankom 4. stavkom 1. točkom 146. Uredbe (EU) br. 575/2013 i čiji četverogodišnji prosjek imovine iskazane u revidiranim</w:t>
      </w:r>
      <w:r w:rsidR="00810B27">
        <w:rPr>
          <w:rFonts w:ascii="Times New Roman" w:hAnsi="Times New Roman" w:cs="Times New Roman"/>
          <w:sz w:val="24"/>
          <w:szCs w:val="24"/>
        </w:rPr>
        <w:t xml:space="preserve"> godišnjim</w:t>
      </w:r>
      <w:r w:rsidR="000B44D6" w:rsidRPr="00544D08">
        <w:rPr>
          <w:rFonts w:ascii="Times New Roman" w:hAnsi="Times New Roman" w:cs="Times New Roman"/>
          <w:sz w:val="24"/>
          <w:szCs w:val="24"/>
        </w:rPr>
        <w:t xml:space="preserve"> financijskim izvještajima koji se</w:t>
      </w:r>
      <w:r w:rsidR="00391EA1" w:rsidRPr="00544D08">
        <w:rPr>
          <w:rFonts w:ascii="Times New Roman" w:hAnsi="Times New Roman" w:cs="Times New Roman"/>
          <w:sz w:val="24"/>
          <w:szCs w:val="24"/>
        </w:rPr>
        <w:t xml:space="preserve"> </w:t>
      </w:r>
      <w:r w:rsidR="000B44D6" w:rsidRPr="00544D08">
        <w:rPr>
          <w:rFonts w:ascii="Times New Roman" w:hAnsi="Times New Roman" w:cs="Times New Roman"/>
          <w:sz w:val="24"/>
          <w:szCs w:val="24"/>
        </w:rPr>
        <w:t>odnose na zadnji dan prethodne četiri poslovne godine na pojedinačnoj osnovi ne prelazi iznos</w:t>
      </w:r>
      <w:r w:rsidR="00391EA1" w:rsidRPr="00544D08">
        <w:rPr>
          <w:rFonts w:ascii="Times New Roman" w:hAnsi="Times New Roman" w:cs="Times New Roman"/>
          <w:sz w:val="24"/>
          <w:szCs w:val="24"/>
        </w:rPr>
        <w:t xml:space="preserve"> </w:t>
      </w:r>
      <w:r w:rsidR="000B44D6" w:rsidRPr="00544D08">
        <w:rPr>
          <w:rFonts w:ascii="Times New Roman" w:hAnsi="Times New Roman" w:cs="Times New Roman"/>
          <w:sz w:val="24"/>
          <w:szCs w:val="24"/>
        </w:rPr>
        <w:t>od jedne milijarde eura</w:t>
      </w:r>
    </w:p>
    <w:p w14:paraId="4751E864" w14:textId="582A6EE8" w:rsidR="00A50699" w:rsidRPr="00544D08"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E104ED">
        <w:rPr>
          <w:rFonts w:ascii="Times New Roman" w:hAnsi="Times New Roman" w:cs="Times New Roman"/>
          <w:sz w:val="24"/>
          <w:szCs w:val="24"/>
        </w:rPr>
        <w:t>.</w:t>
      </w:r>
      <w:r w:rsidR="00A50699" w:rsidRPr="00544D08">
        <w:rPr>
          <w:rFonts w:ascii="Times New Roman" w:hAnsi="Times New Roman" w:cs="Times New Roman"/>
          <w:sz w:val="24"/>
          <w:szCs w:val="24"/>
        </w:rPr>
        <w:t xml:space="preserve"> </w:t>
      </w:r>
      <w:proofErr w:type="spellStart"/>
      <w:r w:rsidR="00A50699" w:rsidRPr="00544D08">
        <w:rPr>
          <w:rFonts w:ascii="Times New Roman" w:hAnsi="Times New Roman" w:cs="Times New Roman"/>
          <w:i/>
          <w:iCs/>
          <w:sz w:val="24"/>
          <w:szCs w:val="24"/>
        </w:rPr>
        <w:t>kriptoimovina</w:t>
      </w:r>
      <w:proofErr w:type="spellEnd"/>
      <w:r w:rsidR="00A50699"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proofErr w:type="spellStart"/>
      <w:r w:rsidR="00A50699" w:rsidRPr="00544D08">
        <w:rPr>
          <w:rFonts w:ascii="Times New Roman" w:hAnsi="Times New Roman" w:cs="Times New Roman"/>
          <w:sz w:val="24"/>
          <w:szCs w:val="24"/>
        </w:rPr>
        <w:t>kriptoimovina</w:t>
      </w:r>
      <w:proofErr w:type="spellEnd"/>
      <w:r w:rsidR="00A50699" w:rsidRPr="00544D08">
        <w:rPr>
          <w:rFonts w:ascii="Times New Roman" w:hAnsi="Times New Roman" w:cs="Times New Roman"/>
          <w:sz w:val="24"/>
          <w:szCs w:val="24"/>
        </w:rPr>
        <w:t xml:space="preserve"> definirana člankom 3. stavkom 1. točkom 5. Uredbe (EU) 2023/1114 </w:t>
      </w:r>
      <w:r w:rsidR="0026206F" w:rsidRPr="00AF681D">
        <w:rPr>
          <w:rFonts w:ascii="Times New Roman" w:hAnsi="Times New Roman" w:cs="Times New Roman"/>
          <w:sz w:val="24"/>
          <w:szCs w:val="24"/>
        </w:rPr>
        <w:t xml:space="preserve">od 31. svibnja 2023. o tržištima </w:t>
      </w:r>
      <w:proofErr w:type="spellStart"/>
      <w:r w:rsidR="0026206F" w:rsidRPr="00AF681D">
        <w:rPr>
          <w:rFonts w:ascii="Times New Roman" w:hAnsi="Times New Roman" w:cs="Times New Roman"/>
          <w:sz w:val="24"/>
          <w:szCs w:val="24"/>
        </w:rPr>
        <w:t>kriptoimovine</w:t>
      </w:r>
      <w:proofErr w:type="spellEnd"/>
      <w:r w:rsidR="0026206F" w:rsidRPr="00AF681D">
        <w:rPr>
          <w:rFonts w:ascii="Times New Roman" w:hAnsi="Times New Roman" w:cs="Times New Roman"/>
          <w:sz w:val="24"/>
          <w:szCs w:val="24"/>
        </w:rPr>
        <w:t xml:space="preserve"> i izmjeni uredaba (EU) br. 1093/2010 i (EU) br. 1095/2010 te direktiva 2013/36/EU i (EU) 2019/1937 (Tekst značajan za EGP)</w:t>
      </w:r>
      <w:r w:rsidR="0026206F">
        <w:rPr>
          <w:rFonts w:ascii="Times New Roman" w:hAnsi="Times New Roman" w:cs="Times New Roman"/>
          <w:sz w:val="24"/>
          <w:szCs w:val="24"/>
        </w:rPr>
        <w:t xml:space="preserve"> (SL L 150/40, 9. 6. 2023.</w:t>
      </w:r>
      <w:r w:rsidR="009939A9">
        <w:rPr>
          <w:rFonts w:ascii="Times New Roman" w:hAnsi="Times New Roman" w:cs="Times New Roman"/>
          <w:sz w:val="24"/>
          <w:szCs w:val="24"/>
        </w:rPr>
        <w:t xml:space="preserve">, u daljnjem tekstu: </w:t>
      </w:r>
      <w:r w:rsidR="009939A9" w:rsidRPr="00544D08">
        <w:rPr>
          <w:rFonts w:ascii="Times New Roman" w:hAnsi="Times New Roman" w:cs="Times New Roman"/>
          <w:sz w:val="24"/>
          <w:szCs w:val="24"/>
        </w:rPr>
        <w:t>Uredb</w:t>
      </w:r>
      <w:r w:rsidR="009939A9">
        <w:rPr>
          <w:rFonts w:ascii="Times New Roman" w:hAnsi="Times New Roman" w:cs="Times New Roman"/>
          <w:sz w:val="24"/>
          <w:szCs w:val="24"/>
        </w:rPr>
        <w:t>a</w:t>
      </w:r>
      <w:r w:rsidR="009939A9" w:rsidRPr="00544D08">
        <w:rPr>
          <w:rFonts w:ascii="Times New Roman" w:hAnsi="Times New Roman" w:cs="Times New Roman"/>
          <w:sz w:val="24"/>
          <w:szCs w:val="24"/>
        </w:rPr>
        <w:t xml:space="preserve"> (EU) 2023/1114</w:t>
      </w:r>
      <w:r w:rsidR="0026206F">
        <w:rPr>
          <w:rFonts w:ascii="Times New Roman" w:hAnsi="Times New Roman" w:cs="Times New Roman"/>
          <w:sz w:val="24"/>
          <w:szCs w:val="24"/>
        </w:rPr>
        <w:t xml:space="preserve">) </w:t>
      </w:r>
      <w:r w:rsidR="00A50699" w:rsidRPr="00544D08">
        <w:rPr>
          <w:rFonts w:ascii="Times New Roman" w:hAnsi="Times New Roman" w:cs="Times New Roman"/>
          <w:sz w:val="24"/>
          <w:szCs w:val="24"/>
        </w:rPr>
        <w:t>i koja nije digitalna valuta središnje banke</w:t>
      </w:r>
    </w:p>
    <w:p w14:paraId="06C8DFE2" w14:textId="6EED9F5B" w:rsidR="00391EA1"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B4F48">
        <w:rPr>
          <w:rFonts w:ascii="Times New Roman" w:hAnsi="Times New Roman" w:cs="Times New Roman"/>
          <w:sz w:val="24"/>
          <w:szCs w:val="24"/>
        </w:rPr>
        <w:t>1</w:t>
      </w:r>
      <w:r w:rsidR="00E104ED">
        <w:rPr>
          <w:rFonts w:ascii="Times New Roman" w:hAnsi="Times New Roman" w:cs="Times New Roman"/>
          <w:sz w:val="24"/>
          <w:szCs w:val="24"/>
        </w:rPr>
        <w:t>.</w:t>
      </w:r>
      <w:r w:rsidR="00391EA1" w:rsidRPr="00544D08">
        <w:rPr>
          <w:rFonts w:ascii="Times New Roman" w:hAnsi="Times New Roman" w:cs="Times New Roman"/>
          <w:sz w:val="24"/>
          <w:szCs w:val="24"/>
        </w:rPr>
        <w:t xml:space="preserve"> </w:t>
      </w:r>
      <w:r w:rsidR="00391EA1" w:rsidRPr="00544D08">
        <w:rPr>
          <w:rFonts w:ascii="Times New Roman" w:hAnsi="Times New Roman" w:cs="Times New Roman"/>
          <w:i/>
          <w:iCs/>
          <w:sz w:val="24"/>
          <w:szCs w:val="24"/>
        </w:rPr>
        <w:t>kvalificirani udio</w:t>
      </w:r>
      <w:r w:rsidR="00391EA1"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je</w:t>
      </w:r>
      <w:r w:rsidR="00391EA1" w:rsidRPr="00544D08">
        <w:rPr>
          <w:rFonts w:ascii="Times New Roman" w:hAnsi="Times New Roman" w:cs="Times New Roman"/>
          <w:sz w:val="24"/>
          <w:szCs w:val="24"/>
        </w:rPr>
        <w:t xml:space="preserve"> kvalificirani udio definiran člankom 4. stavkom 1. točkom 36. Uredbe (EU) br. 575/2013</w:t>
      </w:r>
    </w:p>
    <w:p w14:paraId="6496017C" w14:textId="2D076789" w:rsidR="00391EA1" w:rsidRPr="00544D08" w:rsidRDefault="00E23EBB"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lastRenderedPageBreak/>
        <w:t>5</w:t>
      </w:r>
      <w:r w:rsidR="00EB4F48">
        <w:rPr>
          <w:rFonts w:ascii="Times New Roman" w:hAnsi="Times New Roman" w:cs="Times New Roman"/>
          <w:sz w:val="24"/>
          <w:szCs w:val="24"/>
        </w:rPr>
        <w:t>2</w:t>
      </w:r>
      <w:r w:rsidR="00E104ED">
        <w:rPr>
          <w:rFonts w:ascii="Times New Roman" w:hAnsi="Times New Roman" w:cs="Times New Roman"/>
          <w:sz w:val="24"/>
          <w:szCs w:val="24"/>
        </w:rPr>
        <w:t>.</w:t>
      </w:r>
      <w:r w:rsidR="00391EA1" w:rsidRPr="00544D08">
        <w:rPr>
          <w:rFonts w:ascii="Times New Roman" w:hAnsi="Times New Roman" w:cs="Times New Roman"/>
          <w:sz w:val="24"/>
          <w:szCs w:val="24"/>
        </w:rPr>
        <w:t xml:space="preserve"> </w:t>
      </w:r>
      <w:r w:rsidR="00391EA1" w:rsidRPr="00544D08">
        <w:rPr>
          <w:rFonts w:ascii="Times New Roman" w:hAnsi="Times New Roman" w:cs="Times New Roman"/>
          <w:i/>
          <w:iCs/>
          <w:sz w:val="24"/>
          <w:szCs w:val="24"/>
        </w:rPr>
        <w:t>manje značajni nadzirani subjekt</w:t>
      </w:r>
      <w:r w:rsidR="00391EA1"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391EA1" w:rsidRPr="00544D08">
        <w:rPr>
          <w:rFonts w:ascii="Times New Roman" w:hAnsi="Times New Roman" w:cs="Times New Roman"/>
          <w:sz w:val="24"/>
          <w:szCs w:val="24"/>
        </w:rPr>
        <w:t>subjekt definiran člankom 2. točkom 7. Uredbe (EU) br.</w:t>
      </w:r>
      <w:r w:rsidR="007B5DD9" w:rsidRPr="00544D08">
        <w:rPr>
          <w:rFonts w:ascii="Times New Roman" w:hAnsi="Times New Roman" w:cs="Times New Roman"/>
          <w:sz w:val="24"/>
          <w:szCs w:val="24"/>
        </w:rPr>
        <w:t xml:space="preserve"> </w:t>
      </w:r>
      <w:r w:rsidR="00391EA1" w:rsidRPr="00544D08">
        <w:rPr>
          <w:rFonts w:ascii="Times New Roman" w:hAnsi="Times New Roman" w:cs="Times New Roman"/>
          <w:sz w:val="24"/>
          <w:szCs w:val="24"/>
        </w:rPr>
        <w:t>468/2014</w:t>
      </w:r>
    </w:p>
    <w:p w14:paraId="1C3CFDEB" w14:textId="101BC7D1" w:rsidR="00391EA1" w:rsidRPr="00544D08" w:rsidRDefault="00E23EBB"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5</w:t>
      </w:r>
      <w:r w:rsidR="00EB4F48">
        <w:rPr>
          <w:rFonts w:ascii="Times New Roman" w:hAnsi="Times New Roman" w:cs="Times New Roman"/>
          <w:sz w:val="24"/>
          <w:szCs w:val="24"/>
        </w:rPr>
        <w:t>3</w:t>
      </w:r>
      <w:r w:rsidR="00E104ED">
        <w:rPr>
          <w:rFonts w:ascii="Times New Roman" w:hAnsi="Times New Roman" w:cs="Times New Roman"/>
          <w:sz w:val="24"/>
          <w:szCs w:val="24"/>
        </w:rPr>
        <w:t>.</w:t>
      </w:r>
      <w:r w:rsidR="00391EA1" w:rsidRPr="00544D08">
        <w:rPr>
          <w:rFonts w:ascii="Times New Roman" w:hAnsi="Times New Roman" w:cs="Times New Roman"/>
          <w:sz w:val="24"/>
          <w:szCs w:val="24"/>
        </w:rPr>
        <w:t xml:space="preserve"> </w:t>
      </w:r>
      <w:r w:rsidR="00391EA1" w:rsidRPr="00544D08">
        <w:rPr>
          <w:rFonts w:ascii="Times New Roman" w:hAnsi="Times New Roman" w:cs="Times New Roman"/>
          <w:i/>
          <w:iCs/>
          <w:sz w:val="24"/>
          <w:szCs w:val="24"/>
        </w:rPr>
        <w:t>manje značajna nadzirana grupa</w:t>
      </w:r>
      <w:r w:rsidR="00391EA1"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391EA1" w:rsidRPr="00544D08">
        <w:rPr>
          <w:rFonts w:ascii="Times New Roman" w:hAnsi="Times New Roman" w:cs="Times New Roman"/>
          <w:sz w:val="24"/>
          <w:szCs w:val="24"/>
        </w:rPr>
        <w:t>grup</w:t>
      </w:r>
      <w:r w:rsidR="004E0D66" w:rsidRPr="00544D08">
        <w:rPr>
          <w:rFonts w:ascii="Times New Roman" w:hAnsi="Times New Roman" w:cs="Times New Roman"/>
          <w:sz w:val="24"/>
          <w:szCs w:val="24"/>
        </w:rPr>
        <w:t>a</w:t>
      </w:r>
      <w:r w:rsidR="00391EA1" w:rsidRPr="00544D08">
        <w:rPr>
          <w:rFonts w:ascii="Times New Roman" w:hAnsi="Times New Roman" w:cs="Times New Roman"/>
          <w:sz w:val="24"/>
          <w:szCs w:val="24"/>
        </w:rPr>
        <w:t xml:space="preserve"> definiran</w:t>
      </w:r>
      <w:r w:rsidR="004E0D66" w:rsidRPr="00544D08">
        <w:rPr>
          <w:rFonts w:ascii="Times New Roman" w:hAnsi="Times New Roman" w:cs="Times New Roman"/>
          <w:sz w:val="24"/>
          <w:szCs w:val="24"/>
        </w:rPr>
        <w:t>a</w:t>
      </w:r>
      <w:r w:rsidR="00391EA1" w:rsidRPr="00544D08">
        <w:rPr>
          <w:rFonts w:ascii="Times New Roman" w:hAnsi="Times New Roman" w:cs="Times New Roman"/>
          <w:sz w:val="24"/>
          <w:szCs w:val="24"/>
        </w:rPr>
        <w:t xml:space="preserve"> člankom 2. točkom 23. Uredbe (EU) br. 468/2014</w:t>
      </w:r>
    </w:p>
    <w:p w14:paraId="0B38E315" w14:textId="14CD56A0" w:rsidR="00391EA1" w:rsidRPr="00544D08" w:rsidRDefault="00635E3A"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5</w:t>
      </w:r>
      <w:r w:rsidR="00EB4F48">
        <w:rPr>
          <w:rFonts w:ascii="Times New Roman" w:hAnsi="Times New Roman" w:cs="Times New Roman"/>
          <w:sz w:val="24"/>
          <w:szCs w:val="24"/>
        </w:rPr>
        <w:t>4</w:t>
      </w:r>
      <w:r w:rsidR="00E104ED">
        <w:rPr>
          <w:rFonts w:ascii="Times New Roman" w:hAnsi="Times New Roman" w:cs="Times New Roman"/>
          <w:sz w:val="24"/>
          <w:szCs w:val="24"/>
        </w:rPr>
        <w:t>.</w:t>
      </w:r>
      <w:r w:rsidR="00391EA1" w:rsidRPr="00544D08">
        <w:rPr>
          <w:rFonts w:ascii="Times New Roman" w:hAnsi="Times New Roman" w:cs="Times New Roman"/>
          <w:sz w:val="24"/>
          <w:szCs w:val="24"/>
        </w:rPr>
        <w:t xml:space="preserve"> </w:t>
      </w:r>
      <w:r w:rsidR="00391EA1" w:rsidRPr="00544D08">
        <w:rPr>
          <w:rFonts w:ascii="Times New Roman" w:hAnsi="Times New Roman" w:cs="Times New Roman"/>
          <w:i/>
          <w:iCs/>
          <w:sz w:val="24"/>
          <w:szCs w:val="24"/>
        </w:rPr>
        <w:t>mala i jednostavna kreditna institucija</w:t>
      </w:r>
      <w:r w:rsidR="00391EA1"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391EA1" w:rsidRPr="00544D08">
        <w:rPr>
          <w:rFonts w:ascii="Times New Roman" w:hAnsi="Times New Roman" w:cs="Times New Roman"/>
          <w:sz w:val="24"/>
          <w:szCs w:val="24"/>
        </w:rPr>
        <w:t xml:space="preserve">kreditna institucija koja ispunjava uvjete iz članka 4. stavka 1. točke 145. Uredbe (EU) br. 575/2013, gdje je za potrebe primjenjivog praga iz </w:t>
      </w:r>
      <w:proofErr w:type="spellStart"/>
      <w:r w:rsidR="00391EA1" w:rsidRPr="00544D08">
        <w:rPr>
          <w:rFonts w:ascii="Times New Roman" w:hAnsi="Times New Roman" w:cs="Times New Roman"/>
          <w:sz w:val="24"/>
          <w:szCs w:val="24"/>
        </w:rPr>
        <w:t>podtočke</w:t>
      </w:r>
      <w:proofErr w:type="spellEnd"/>
      <w:r w:rsidR="00391EA1" w:rsidRPr="00544D08">
        <w:rPr>
          <w:rFonts w:ascii="Times New Roman" w:hAnsi="Times New Roman" w:cs="Times New Roman"/>
          <w:sz w:val="24"/>
          <w:szCs w:val="24"/>
        </w:rPr>
        <w:t xml:space="preserve"> (b) te točke Uredbe (EU) br. 575/2013 u Republici Hrvatskoj on smanjen na jednu milijardu eura</w:t>
      </w:r>
    </w:p>
    <w:p w14:paraId="12D61645" w14:textId="2480E65C" w:rsidR="00391EA1"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5</w:t>
      </w:r>
      <w:r w:rsidR="00EB4F48">
        <w:rPr>
          <w:rFonts w:ascii="Times New Roman" w:hAnsi="Times New Roman" w:cs="Times New Roman"/>
          <w:sz w:val="24"/>
          <w:szCs w:val="24"/>
        </w:rPr>
        <w:t>5</w:t>
      </w:r>
      <w:r w:rsidR="00E104ED">
        <w:rPr>
          <w:rFonts w:ascii="Times New Roman" w:hAnsi="Times New Roman" w:cs="Times New Roman"/>
          <w:sz w:val="24"/>
          <w:szCs w:val="24"/>
        </w:rPr>
        <w:t>.</w:t>
      </w:r>
      <w:r w:rsidR="00391EA1" w:rsidRPr="00544D08">
        <w:rPr>
          <w:rFonts w:ascii="Times New Roman" w:hAnsi="Times New Roman" w:cs="Times New Roman"/>
          <w:sz w:val="24"/>
          <w:szCs w:val="24"/>
        </w:rPr>
        <w:t xml:space="preserve"> </w:t>
      </w:r>
      <w:r w:rsidR="00391EA1" w:rsidRPr="00544D08">
        <w:rPr>
          <w:rFonts w:ascii="Times New Roman" w:hAnsi="Times New Roman" w:cs="Times New Roman"/>
          <w:i/>
          <w:iCs/>
          <w:sz w:val="24"/>
          <w:szCs w:val="24"/>
        </w:rPr>
        <w:t>mali primici</w:t>
      </w:r>
      <w:r w:rsidR="00391EA1"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su primici </w:t>
      </w:r>
      <w:r w:rsidR="00391EA1" w:rsidRPr="00544D08">
        <w:rPr>
          <w:rFonts w:ascii="Times New Roman" w:hAnsi="Times New Roman" w:cs="Times New Roman"/>
          <w:sz w:val="24"/>
          <w:szCs w:val="24"/>
        </w:rPr>
        <w:t>radnika kreditne institucije čiji bruto varijabilni primici na godišnjoj osnovi ne prelaze iznos od 50.000,00 eura i ne čine više od jedne trećine njegovih bruto ukupnih primitaka na godišnjoj osnovi</w:t>
      </w:r>
    </w:p>
    <w:p w14:paraId="6AD610EC" w14:textId="00120DAD" w:rsidR="00391EA1"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5</w:t>
      </w:r>
      <w:r w:rsidR="00EB4F48">
        <w:rPr>
          <w:rFonts w:ascii="Times New Roman" w:hAnsi="Times New Roman" w:cs="Times New Roman"/>
          <w:sz w:val="24"/>
          <w:szCs w:val="24"/>
        </w:rPr>
        <w:t>6</w:t>
      </w:r>
      <w:r w:rsidR="00E104ED">
        <w:rPr>
          <w:rFonts w:ascii="Times New Roman" w:hAnsi="Times New Roman" w:cs="Times New Roman"/>
          <w:sz w:val="24"/>
          <w:szCs w:val="24"/>
        </w:rPr>
        <w:t>.</w:t>
      </w:r>
      <w:r w:rsidR="00D95E13" w:rsidRPr="00544D08">
        <w:rPr>
          <w:rFonts w:ascii="Times New Roman" w:hAnsi="Times New Roman" w:cs="Times New Roman"/>
          <w:sz w:val="24"/>
          <w:szCs w:val="24"/>
        </w:rPr>
        <w:t xml:space="preserve"> </w:t>
      </w:r>
      <w:r w:rsidR="00D95E13" w:rsidRPr="00544D08">
        <w:rPr>
          <w:rFonts w:ascii="Times New Roman" w:hAnsi="Times New Roman" w:cs="Times New Roman"/>
          <w:i/>
          <w:iCs/>
          <w:sz w:val="24"/>
          <w:szCs w:val="24"/>
        </w:rPr>
        <w:t>matična država članica</w:t>
      </w:r>
      <w:r w:rsidR="00D95E13"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D95E13" w:rsidRPr="00544D08">
        <w:rPr>
          <w:rFonts w:ascii="Times New Roman" w:hAnsi="Times New Roman" w:cs="Times New Roman"/>
          <w:sz w:val="24"/>
          <w:szCs w:val="24"/>
        </w:rPr>
        <w:t>matična država članica definirana člankom 4. stavkom 1. točkom 43. Uredbe (EU) br. 575/2013</w:t>
      </w:r>
    </w:p>
    <w:p w14:paraId="1BABBA6C" w14:textId="4FA34671" w:rsidR="00D95E13"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5</w:t>
      </w:r>
      <w:r w:rsidR="00EB4F48">
        <w:rPr>
          <w:rFonts w:ascii="Times New Roman" w:hAnsi="Times New Roman" w:cs="Times New Roman"/>
          <w:sz w:val="24"/>
          <w:szCs w:val="24"/>
        </w:rPr>
        <w:t>7</w:t>
      </w:r>
      <w:r w:rsidR="00E104ED">
        <w:rPr>
          <w:rFonts w:ascii="Times New Roman" w:hAnsi="Times New Roman" w:cs="Times New Roman"/>
          <w:sz w:val="24"/>
          <w:szCs w:val="24"/>
        </w:rPr>
        <w:t>.</w:t>
      </w:r>
      <w:r w:rsidR="00D95E13" w:rsidRPr="00544D08">
        <w:rPr>
          <w:rFonts w:ascii="Times New Roman" w:hAnsi="Times New Roman" w:cs="Times New Roman"/>
          <w:sz w:val="24"/>
          <w:szCs w:val="24"/>
        </w:rPr>
        <w:t xml:space="preserve"> </w:t>
      </w:r>
      <w:r w:rsidR="00D95E13" w:rsidRPr="00544D08">
        <w:rPr>
          <w:rFonts w:ascii="Times New Roman" w:hAnsi="Times New Roman" w:cs="Times New Roman"/>
          <w:i/>
          <w:iCs/>
          <w:sz w:val="24"/>
          <w:szCs w:val="24"/>
        </w:rPr>
        <w:t>matična institucija u državi članici</w:t>
      </w:r>
      <w:r w:rsidR="00D95E13"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D95E13" w:rsidRPr="00544D08">
        <w:rPr>
          <w:rFonts w:ascii="Times New Roman" w:hAnsi="Times New Roman" w:cs="Times New Roman"/>
          <w:sz w:val="24"/>
          <w:szCs w:val="24"/>
        </w:rPr>
        <w:t>matična institucija u državi članici definirana člankom 4. stavkom 1. točkom 28. Uredbe (EU) br. 575/2013</w:t>
      </w:r>
    </w:p>
    <w:p w14:paraId="73E5B079" w14:textId="45D2376A" w:rsidR="00D95E13"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5</w:t>
      </w:r>
      <w:r w:rsidR="00EB4F48">
        <w:rPr>
          <w:rFonts w:ascii="Times New Roman" w:hAnsi="Times New Roman" w:cs="Times New Roman"/>
          <w:sz w:val="24"/>
          <w:szCs w:val="24"/>
        </w:rPr>
        <w:t>8</w:t>
      </w:r>
      <w:r w:rsidR="00E104ED">
        <w:rPr>
          <w:rFonts w:ascii="Times New Roman" w:hAnsi="Times New Roman" w:cs="Times New Roman"/>
          <w:sz w:val="24"/>
          <w:szCs w:val="24"/>
        </w:rPr>
        <w:t>.</w:t>
      </w:r>
      <w:r w:rsidR="00D95E13" w:rsidRPr="00544D08">
        <w:rPr>
          <w:rFonts w:ascii="Times New Roman" w:hAnsi="Times New Roman" w:cs="Times New Roman"/>
          <w:sz w:val="24"/>
          <w:szCs w:val="24"/>
        </w:rPr>
        <w:t xml:space="preserve"> </w:t>
      </w:r>
      <w:r w:rsidR="00D95E13" w:rsidRPr="00544D08">
        <w:rPr>
          <w:rFonts w:ascii="Times New Roman" w:hAnsi="Times New Roman" w:cs="Times New Roman"/>
          <w:i/>
          <w:iCs/>
          <w:sz w:val="24"/>
          <w:szCs w:val="24"/>
        </w:rPr>
        <w:t xml:space="preserve">matična institucija </w:t>
      </w:r>
      <w:r w:rsidR="00A07EAE">
        <w:rPr>
          <w:rFonts w:ascii="Times New Roman" w:hAnsi="Times New Roman" w:cs="Times New Roman"/>
          <w:i/>
          <w:iCs/>
          <w:sz w:val="24"/>
          <w:szCs w:val="24"/>
        </w:rPr>
        <w:t>iz</w:t>
      </w:r>
      <w:r w:rsidR="00A07EAE" w:rsidRPr="00544D08">
        <w:rPr>
          <w:rFonts w:ascii="Times New Roman" w:hAnsi="Times New Roman" w:cs="Times New Roman"/>
          <w:i/>
          <w:iCs/>
          <w:sz w:val="24"/>
          <w:szCs w:val="24"/>
        </w:rPr>
        <w:t xml:space="preserve"> </w:t>
      </w:r>
      <w:r w:rsidR="00D95E13" w:rsidRPr="00544D08">
        <w:rPr>
          <w:rFonts w:ascii="Times New Roman" w:hAnsi="Times New Roman" w:cs="Times New Roman"/>
          <w:i/>
          <w:iCs/>
          <w:sz w:val="24"/>
          <w:szCs w:val="24"/>
        </w:rPr>
        <w:t>EU-</w:t>
      </w:r>
      <w:r w:rsidR="00A07EAE">
        <w:rPr>
          <w:rFonts w:ascii="Times New Roman" w:hAnsi="Times New Roman" w:cs="Times New Roman"/>
          <w:i/>
          <w:iCs/>
          <w:sz w:val="24"/>
          <w:szCs w:val="24"/>
        </w:rPr>
        <w:t>a</w:t>
      </w:r>
      <w:r w:rsidR="00A07EAE"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D95E13" w:rsidRPr="00544D08">
        <w:rPr>
          <w:rFonts w:ascii="Times New Roman" w:hAnsi="Times New Roman" w:cs="Times New Roman"/>
          <w:sz w:val="24"/>
          <w:szCs w:val="24"/>
        </w:rPr>
        <w:t>matična institucija definirana člankom 4. stavkom 1. točkom 29. Uredbe (EU) br. 575/2013</w:t>
      </w:r>
    </w:p>
    <w:p w14:paraId="0FBF07FD" w14:textId="2CA4C73C" w:rsidR="0016189C"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5</w:t>
      </w:r>
      <w:r w:rsidR="00EB4F48">
        <w:rPr>
          <w:rFonts w:ascii="Times New Roman" w:hAnsi="Times New Roman" w:cs="Times New Roman"/>
          <w:sz w:val="24"/>
          <w:szCs w:val="24"/>
        </w:rPr>
        <w:t>9</w:t>
      </w:r>
      <w:r w:rsidR="00E104ED">
        <w:rPr>
          <w:rFonts w:ascii="Times New Roman" w:hAnsi="Times New Roman" w:cs="Times New Roman"/>
          <w:sz w:val="24"/>
          <w:szCs w:val="24"/>
        </w:rPr>
        <w:t>.</w:t>
      </w:r>
      <w:r w:rsidR="00D95E13" w:rsidRPr="00544D08">
        <w:rPr>
          <w:rFonts w:ascii="Times New Roman" w:hAnsi="Times New Roman" w:cs="Times New Roman"/>
          <w:sz w:val="24"/>
          <w:szCs w:val="24"/>
        </w:rPr>
        <w:t xml:space="preserve"> </w:t>
      </w:r>
      <w:r w:rsidR="00D95E13" w:rsidRPr="00544D08">
        <w:rPr>
          <w:rFonts w:ascii="Times New Roman" w:hAnsi="Times New Roman" w:cs="Times New Roman"/>
          <w:i/>
          <w:iCs/>
          <w:sz w:val="24"/>
          <w:szCs w:val="24"/>
        </w:rPr>
        <w:t>matična institucija u EU-u sa sjedištem u RH</w:t>
      </w:r>
      <w:r w:rsidR="00D95E13"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D95E13" w:rsidRPr="00544D08">
        <w:rPr>
          <w:rFonts w:ascii="Times New Roman" w:hAnsi="Times New Roman" w:cs="Times New Roman"/>
          <w:sz w:val="24"/>
          <w:szCs w:val="24"/>
        </w:rPr>
        <w:t>institucij</w:t>
      </w:r>
      <w:r w:rsidR="004E0D66" w:rsidRPr="00544D08">
        <w:rPr>
          <w:rFonts w:ascii="Times New Roman" w:hAnsi="Times New Roman" w:cs="Times New Roman"/>
          <w:sz w:val="24"/>
          <w:szCs w:val="24"/>
        </w:rPr>
        <w:t>a</w:t>
      </w:r>
      <w:r w:rsidR="00D95E13" w:rsidRPr="00544D08">
        <w:rPr>
          <w:rFonts w:ascii="Times New Roman" w:hAnsi="Times New Roman" w:cs="Times New Roman"/>
          <w:sz w:val="24"/>
          <w:szCs w:val="24"/>
        </w:rPr>
        <w:t xml:space="preserve"> koja ispunjava uvjete iz članka 4. stavka 1. točke 29. Uredbe (EU) br. 575/2013 i koja ima sjedište u Republici Hrvatskoj </w:t>
      </w:r>
    </w:p>
    <w:p w14:paraId="6B73F577" w14:textId="593BE792" w:rsidR="00F67618" w:rsidRPr="00544D08"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r w:rsidR="00E104ED">
        <w:rPr>
          <w:rFonts w:ascii="Times New Roman" w:hAnsi="Times New Roman" w:cs="Times New Roman"/>
          <w:sz w:val="24"/>
          <w:szCs w:val="24"/>
        </w:rPr>
        <w:t>.</w:t>
      </w:r>
      <w:r w:rsidR="00F67618" w:rsidRPr="00544D08">
        <w:rPr>
          <w:rFonts w:ascii="Times New Roman" w:hAnsi="Times New Roman" w:cs="Times New Roman"/>
          <w:sz w:val="24"/>
          <w:szCs w:val="24"/>
        </w:rPr>
        <w:t xml:space="preserve"> </w:t>
      </w:r>
      <w:r w:rsidR="00F67618" w:rsidRPr="00544D08">
        <w:rPr>
          <w:rFonts w:ascii="Times New Roman" w:hAnsi="Times New Roman" w:cs="Times New Roman"/>
          <w:i/>
          <w:iCs/>
          <w:sz w:val="24"/>
          <w:szCs w:val="24"/>
        </w:rPr>
        <w:t>matična kreditna institucija u državi članici</w:t>
      </w:r>
      <w:r w:rsidR="00F67618"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F67618" w:rsidRPr="00544D08">
        <w:rPr>
          <w:rFonts w:ascii="Times New Roman" w:hAnsi="Times New Roman" w:cs="Times New Roman"/>
          <w:sz w:val="24"/>
          <w:szCs w:val="24"/>
        </w:rPr>
        <w:t>kreditn</w:t>
      </w:r>
      <w:r w:rsidR="004E0D66"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institucij</w:t>
      </w:r>
      <w:r w:rsidR="004E0D66"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definiran</w:t>
      </w:r>
      <w:r w:rsidR="004E0D66"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člankom 4. stavkom 1. točkom 29.c Uredbe (EU) br. 575/2013 </w:t>
      </w:r>
    </w:p>
    <w:p w14:paraId="39EAADE2" w14:textId="6A2FC353" w:rsidR="00F67618"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B4F48">
        <w:rPr>
          <w:rFonts w:ascii="Times New Roman" w:hAnsi="Times New Roman" w:cs="Times New Roman"/>
          <w:sz w:val="24"/>
          <w:szCs w:val="24"/>
        </w:rPr>
        <w:t>1</w:t>
      </w:r>
      <w:r w:rsidR="00E104ED">
        <w:rPr>
          <w:rFonts w:ascii="Times New Roman" w:hAnsi="Times New Roman" w:cs="Times New Roman"/>
          <w:sz w:val="24"/>
          <w:szCs w:val="24"/>
        </w:rPr>
        <w:t>.</w:t>
      </w:r>
      <w:r w:rsidR="00F67618" w:rsidRPr="00544D08">
        <w:rPr>
          <w:rFonts w:ascii="Times New Roman" w:hAnsi="Times New Roman" w:cs="Times New Roman"/>
          <w:sz w:val="24"/>
          <w:szCs w:val="24"/>
        </w:rPr>
        <w:t xml:space="preserve"> </w:t>
      </w:r>
      <w:r w:rsidR="00F67618" w:rsidRPr="00544D08">
        <w:rPr>
          <w:rFonts w:ascii="Times New Roman" w:hAnsi="Times New Roman" w:cs="Times New Roman"/>
          <w:i/>
          <w:iCs/>
          <w:sz w:val="24"/>
          <w:szCs w:val="24"/>
        </w:rPr>
        <w:t>matična kreditna institucija u EU-u</w:t>
      </w:r>
      <w:r w:rsidR="00F67618" w:rsidRPr="00544D08">
        <w:rPr>
          <w:rFonts w:ascii="Times New Roman" w:hAnsi="Times New Roman" w:cs="Times New Roman"/>
          <w:sz w:val="24"/>
          <w:szCs w:val="24"/>
        </w:rPr>
        <w:t xml:space="preserve"> </w:t>
      </w:r>
      <w:r w:rsidR="004E0D66" w:rsidRPr="00544D08">
        <w:rPr>
          <w:rFonts w:ascii="Times New Roman" w:hAnsi="Times New Roman" w:cs="Times New Roman"/>
          <w:sz w:val="24"/>
          <w:szCs w:val="24"/>
        </w:rPr>
        <w:t xml:space="preserve">je </w:t>
      </w:r>
      <w:r w:rsidR="00F67618" w:rsidRPr="00544D08">
        <w:rPr>
          <w:rFonts w:ascii="Times New Roman" w:hAnsi="Times New Roman" w:cs="Times New Roman"/>
          <w:sz w:val="24"/>
          <w:szCs w:val="24"/>
        </w:rPr>
        <w:t>kreditn</w:t>
      </w:r>
      <w:r w:rsidR="004E0D66"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institucij</w:t>
      </w:r>
      <w:r w:rsidR="004E0D66"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definiran</w:t>
      </w:r>
      <w:r w:rsidR="004E0D66"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člankom 4. stavkom 1. točkom 29.d Uredbe (EU) br. 575/2013 </w:t>
      </w:r>
    </w:p>
    <w:p w14:paraId="38260109" w14:textId="45652796" w:rsidR="00F67618" w:rsidRPr="00544D08" w:rsidRDefault="00E23EBB"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6</w:t>
      </w:r>
      <w:r w:rsidR="00EB4F48">
        <w:rPr>
          <w:rFonts w:ascii="Times New Roman" w:hAnsi="Times New Roman" w:cs="Times New Roman"/>
          <w:sz w:val="24"/>
          <w:szCs w:val="24"/>
        </w:rPr>
        <w:t>2</w:t>
      </w:r>
      <w:r w:rsidR="00E104ED">
        <w:rPr>
          <w:rFonts w:ascii="Times New Roman" w:hAnsi="Times New Roman" w:cs="Times New Roman"/>
          <w:sz w:val="24"/>
          <w:szCs w:val="24"/>
        </w:rPr>
        <w:t>.</w:t>
      </w:r>
      <w:r w:rsidR="00F67618" w:rsidRPr="00544D08">
        <w:rPr>
          <w:rFonts w:ascii="Times New Roman" w:hAnsi="Times New Roman" w:cs="Times New Roman"/>
          <w:sz w:val="24"/>
          <w:szCs w:val="24"/>
        </w:rPr>
        <w:t xml:space="preserve"> </w:t>
      </w:r>
      <w:r w:rsidR="00F67618" w:rsidRPr="00544D08">
        <w:rPr>
          <w:rFonts w:ascii="Times New Roman" w:hAnsi="Times New Roman" w:cs="Times New Roman"/>
          <w:i/>
          <w:iCs/>
          <w:sz w:val="24"/>
          <w:szCs w:val="24"/>
        </w:rPr>
        <w:t>matična kreditna institucija u EU-u sa sjedištem u RH</w:t>
      </w:r>
      <w:r w:rsidR="00F67618"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F67618" w:rsidRPr="00544D08">
        <w:rPr>
          <w:rFonts w:ascii="Times New Roman" w:hAnsi="Times New Roman" w:cs="Times New Roman"/>
          <w:sz w:val="24"/>
          <w:szCs w:val="24"/>
        </w:rPr>
        <w:t>kreditn</w:t>
      </w:r>
      <w:r w:rsidR="001B74C4"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institucij</w:t>
      </w:r>
      <w:r w:rsidR="001B74C4"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koja ispunjava uvjete iz članka 4. stavka 1. točke 29.d Uredbe (EU) br. 575/2013 i koja ima sjedište u Republici Hrvatskoj </w:t>
      </w:r>
    </w:p>
    <w:p w14:paraId="23120E4B" w14:textId="54AC7690" w:rsidR="00D95E13" w:rsidRPr="00544D08" w:rsidRDefault="00E23EBB"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6</w:t>
      </w:r>
      <w:r w:rsidR="00EB4F48">
        <w:rPr>
          <w:rFonts w:ascii="Times New Roman" w:hAnsi="Times New Roman" w:cs="Times New Roman"/>
          <w:sz w:val="24"/>
          <w:szCs w:val="24"/>
        </w:rPr>
        <w:t>3</w:t>
      </w:r>
      <w:r w:rsidR="00E104ED">
        <w:rPr>
          <w:rFonts w:ascii="Times New Roman" w:hAnsi="Times New Roman" w:cs="Times New Roman"/>
          <w:sz w:val="24"/>
          <w:szCs w:val="24"/>
        </w:rPr>
        <w:t>.</w:t>
      </w:r>
      <w:r w:rsidR="00F67618" w:rsidRPr="00544D08">
        <w:rPr>
          <w:rFonts w:ascii="Times New Roman" w:hAnsi="Times New Roman" w:cs="Times New Roman"/>
          <w:sz w:val="24"/>
          <w:szCs w:val="24"/>
        </w:rPr>
        <w:t xml:space="preserve"> </w:t>
      </w:r>
      <w:r w:rsidR="00F67618" w:rsidRPr="00544D08">
        <w:rPr>
          <w:rFonts w:ascii="Times New Roman" w:hAnsi="Times New Roman" w:cs="Times New Roman"/>
          <w:i/>
          <w:iCs/>
          <w:sz w:val="24"/>
          <w:szCs w:val="24"/>
        </w:rPr>
        <w:t>matična kreditna institucija u RH</w:t>
      </w:r>
      <w:r w:rsidR="00F67618"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je</w:t>
      </w:r>
      <w:r w:rsidR="00F67618" w:rsidRPr="00544D08">
        <w:rPr>
          <w:rFonts w:ascii="Times New Roman" w:hAnsi="Times New Roman" w:cs="Times New Roman"/>
          <w:sz w:val="24"/>
          <w:szCs w:val="24"/>
        </w:rPr>
        <w:t xml:space="preserve"> kreditn</w:t>
      </w:r>
      <w:r w:rsidR="001B74C4"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institucij</w:t>
      </w:r>
      <w:r w:rsidR="001B74C4" w:rsidRPr="00544D08">
        <w:rPr>
          <w:rFonts w:ascii="Times New Roman" w:hAnsi="Times New Roman" w:cs="Times New Roman"/>
          <w:sz w:val="24"/>
          <w:szCs w:val="24"/>
        </w:rPr>
        <w:t>a</w:t>
      </w:r>
      <w:r w:rsidR="00F67618" w:rsidRPr="00544D08">
        <w:rPr>
          <w:rFonts w:ascii="Times New Roman" w:hAnsi="Times New Roman" w:cs="Times New Roman"/>
          <w:sz w:val="24"/>
          <w:szCs w:val="24"/>
        </w:rPr>
        <w:t xml:space="preserve"> koja ispunjava uvjete iz članka 4. stavka 1. točke 29.c Uredbe (EU) br. 575/2013 i koja ima sjedište u Republici Hrvatskoj</w:t>
      </w:r>
    </w:p>
    <w:p w14:paraId="69876072" w14:textId="774D60AE" w:rsidR="00A62E75" w:rsidRPr="00AF681D" w:rsidRDefault="00635E3A"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6</w:t>
      </w:r>
      <w:r w:rsidR="00EB4F48">
        <w:rPr>
          <w:rFonts w:ascii="Times New Roman" w:hAnsi="Times New Roman" w:cs="Times New Roman"/>
          <w:sz w:val="24"/>
          <w:szCs w:val="24"/>
        </w:rPr>
        <w:t>4</w:t>
      </w:r>
      <w:r w:rsidR="00E104ED">
        <w:rPr>
          <w:rFonts w:ascii="Times New Roman" w:hAnsi="Times New Roman" w:cs="Times New Roman"/>
          <w:sz w:val="24"/>
          <w:szCs w:val="24"/>
        </w:rPr>
        <w:t>.</w:t>
      </w:r>
      <w:r w:rsidR="00A62E75" w:rsidRPr="00AF681D">
        <w:rPr>
          <w:rFonts w:ascii="Times New Roman" w:hAnsi="Times New Roman" w:cs="Times New Roman"/>
          <w:sz w:val="24"/>
          <w:szCs w:val="24"/>
        </w:rPr>
        <w:t xml:space="preserve"> </w:t>
      </w:r>
      <w:r w:rsidR="00A62E75" w:rsidRPr="00AF681D">
        <w:rPr>
          <w:rFonts w:ascii="Times New Roman" w:hAnsi="Times New Roman" w:cs="Times New Roman"/>
          <w:i/>
          <w:iCs/>
          <w:sz w:val="24"/>
          <w:szCs w:val="24"/>
        </w:rPr>
        <w:t>matično investicijsko društvo u državi članici</w:t>
      </w:r>
      <w:r w:rsidR="00A62E75" w:rsidRPr="00AF681D">
        <w:rPr>
          <w:rFonts w:ascii="Times New Roman" w:hAnsi="Times New Roman" w:cs="Times New Roman"/>
          <w:sz w:val="24"/>
          <w:szCs w:val="24"/>
        </w:rPr>
        <w:t xml:space="preserve"> </w:t>
      </w:r>
      <w:r w:rsidR="001B74C4" w:rsidRPr="00AF681D">
        <w:rPr>
          <w:rFonts w:ascii="Times New Roman" w:hAnsi="Times New Roman" w:cs="Times New Roman"/>
          <w:sz w:val="24"/>
          <w:szCs w:val="24"/>
        </w:rPr>
        <w:t xml:space="preserve">je </w:t>
      </w:r>
      <w:r w:rsidR="00A62E75" w:rsidRPr="00AF681D">
        <w:rPr>
          <w:rFonts w:ascii="Times New Roman" w:hAnsi="Times New Roman" w:cs="Times New Roman"/>
          <w:sz w:val="24"/>
          <w:szCs w:val="24"/>
        </w:rPr>
        <w:t xml:space="preserve">investicijsko društvo </w:t>
      </w:r>
      <w:r w:rsidR="00827B2C">
        <w:rPr>
          <w:rFonts w:ascii="Times New Roman" w:hAnsi="Times New Roman" w:cs="Times New Roman"/>
          <w:sz w:val="24"/>
          <w:szCs w:val="24"/>
        </w:rPr>
        <w:t>definirano</w:t>
      </w:r>
      <w:r w:rsidR="00827B2C" w:rsidRPr="00AF681D">
        <w:rPr>
          <w:rFonts w:ascii="Times New Roman" w:hAnsi="Times New Roman" w:cs="Times New Roman"/>
          <w:sz w:val="24"/>
          <w:szCs w:val="24"/>
        </w:rPr>
        <w:t xml:space="preserve"> </w:t>
      </w:r>
      <w:r w:rsidR="00A62E75" w:rsidRPr="00AF681D">
        <w:rPr>
          <w:rFonts w:ascii="Times New Roman" w:hAnsi="Times New Roman" w:cs="Times New Roman"/>
          <w:sz w:val="24"/>
          <w:szCs w:val="24"/>
        </w:rPr>
        <w:t>člankom 4. stavkom 1. točkom 29.a Uredbe (EU) br. 575/2013</w:t>
      </w:r>
    </w:p>
    <w:p w14:paraId="5957A033" w14:textId="6E82E267" w:rsidR="00A62E75" w:rsidRPr="00544D08" w:rsidRDefault="0016189C"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6</w:t>
      </w:r>
      <w:r w:rsidR="00EB4F48">
        <w:rPr>
          <w:rFonts w:ascii="Times New Roman" w:hAnsi="Times New Roman" w:cs="Times New Roman"/>
          <w:sz w:val="24"/>
          <w:szCs w:val="24"/>
        </w:rPr>
        <w:t>5</w:t>
      </w:r>
      <w:r w:rsidR="00E104ED">
        <w:rPr>
          <w:rFonts w:ascii="Times New Roman" w:hAnsi="Times New Roman" w:cs="Times New Roman"/>
          <w:sz w:val="24"/>
          <w:szCs w:val="24"/>
        </w:rPr>
        <w:t>.</w:t>
      </w:r>
      <w:r w:rsidR="00A62E75" w:rsidRPr="00544D08">
        <w:rPr>
          <w:rFonts w:ascii="Times New Roman" w:hAnsi="Times New Roman" w:cs="Times New Roman"/>
          <w:sz w:val="24"/>
          <w:szCs w:val="24"/>
        </w:rPr>
        <w:t xml:space="preserve"> </w:t>
      </w:r>
      <w:r w:rsidR="00A62E75" w:rsidRPr="00544D08">
        <w:rPr>
          <w:rFonts w:ascii="Times New Roman" w:hAnsi="Times New Roman" w:cs="Times New Roman"/>
          <w:i/>
          <w:iCs/>
          <w:sz w:val="24"/>
          <w:szCs w:val="24"/>
        </w:rPr>
        <w:t>matično investicijsko društvo u EU-u</w:t>
      </w:r>
      <w:r w:rsidR="00A62E75"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A62E75" w:rsidRPr="00544D08">
        <w:rPr>
          <w:rFonts w:ascii="Times New Roman" w:hAnsi="Times New Roman" w:cs="Times New Roman"/>
          <w:sz w:val="24"/>
          <w:szCs w:val="24"/>
        </w:rPr>
        <w:t>investicijsko društvo definirano člankom 4. stavkom 1. točkom 29.b Uredbe (EU) br. 575/2013</w:t>
      </w:r>
    </w:p>
    <w:p w14:paraId="39D2140F" w14:textId="2E34788A" w:rsidR="00255C24"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6</w:t>
      </w:r>
      <w:r w:rsidR="00EB4F48">
        <w:rPr>
          <w:rFonts w:ascii="Times New Roman" w:hAnsi="Times New Roman" w:cs="Times New Roman"/>
          <w:sz w:val="24"/>
          <w:szCs w:val="24"/>
        </w:rPr>
        <w:t>6</w:t>
      </w:r>
      <w:r w:rsidR="00E104ED">
        <w:rPr>
          <w:rFonts w:ascii="Times New Roman" w:hAnsi="Times New Roman" w:cs="Times New Roman"/>
          <w:sz w:val="24"/>
          <w:szCs w:val="24"/>
        </w:rPr>
        <w:t>.</w:t>
      </w:r>
      <w:r w:rsidR="00A62E75" w:rsidRPr="00544D08">
        <w:rPr>
          <w:rFonts w:ascii="Times New Roman" w:hAnsi="Times New Roman" w:cs="Times New Roman"/>
          <w:sz w:val="24"/>
          <w:szCs w:val="24"/>
        </w:rPr>
        <w:t xml:space="preserve"> </w:t>
      </w:r>
      <w:r w:rsidR="00A62E75" w:rsidRPr="00544D08">
        <w:rPr>
          <w:rFonts w:ascii="Times New Roman" w:hAnsi="Times New Roman" w:cs="Times New Roman"/>
          <w:i/>
          <w:iCs/>
          <w:sz w:val="24"/>
          <w:szCs w:val="24"/>
        </w:rPr>
        <w:t>matično investicijsko društvo u EU-u sa sjedištem u RH</w:t>
      </w:r>
      <w:r w:rsidR="00A62E75"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A62E75" w:rsidRPr="00544D08">
        <w:rPr>
          <w:rFonts w:ascii="Times New Roman" w:hAnsi="Times New Roman" w:cs="Times New Roman"/>
          <w:sz w:val="24"/>
          <w:szCs w:val="24"/>
        </w:rPr>
        <w:t>investicijsko društvo koje ispunjava uvjete iz članka 4. stavka 1. točke 29.a Uredbe (EU) br. 575/2013 i koje ima sjedište u Republici Hrvatskoj</w:t>
      </w:r>
    </w:p>
    <w:p w14:paraId="13391D7E" w14:textId="2E0107FF" w:rsidR="00265F56"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6</w:t>
      </w:r>
      <w:r w:rsidR="00EB4F48">
        <w:rPr>
          <w:rFonts w:ascii="Times New Roman" w:hAnsi="Times New Roman" w:cs="Times New Roman"/>
          <w:sz w:val="24"/>
          <w:szCs w:val="24"/>
        </w:rPr>
        <w:t>7</w:t>
      </w:r>
      <w:r w:rsidR="00E104ED">
        <w:rPr>
          <w:rFonts w:ascii="Times New Roman" w:hAnsi="Times New Roman" w:cs="Times New Roman"/>
          <w:sz w:val="24"/>
          <w:szCs w:val="24"/>
        </w:rPr>
        <w:t>.</w:t>
      </w:r>
      <w:r w:rsidR="00A62E75" w:rsidRPr="00544D08">
        <w:rPr>
          <w:rFonts w:ascii="Times New Roman" w:hAnsi="Times New Roman" w:cs="Times New Roman"/>
          <w:sz w:val="24"/>
          <w:szCs w:val="24"/>
        </w:rPr>
        <w:t xml:space="preserve"> </w:t>
      </w:r>
      <w:r w:rsidR="00A62E75" w:rsidRPr="00544D08">
        <w:rPr>
          <w:rFonts w:ascii="Times New Roman" w:hAnsi="Times New Roman" w:cs="Times New Roman"/>
          <w:i/>
          <w:iCs/>
          <w:sz w:val="24"/>
          <w:szCs w:val="24"/>
        </w:rPr>
        <w:t>matično investicijsko društvo u RH</w:t>
      </w:r>
      <w:r w:rsidR="00A62E75"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A62E75" w:rsidRPr="00544D08">
        <w:rPr>
          <w:rFonts w:ascii="Times New Roman" w:hAnsi="Times New Roman" w:cs="Times New Roman"/>
          <w:sz w:val="24"/>
          <w:szCs w:val="24"/>
        </w:rPr>
        <w:t xml:space="preserve">investicijsko društvo </w:t>
      </w:r>
      <w:r w:rsidR="00827B2C">
        <w:rPr>
          <w:rFonts w:ascii="Times New Roman" w:hAnsi="Times New Roman" w:cs="Times New Roman"/>
          <w:sz w:val="24"/>
          <w:szCs w:val="24"/>
        </w:rPr>
        <w:t>definirano</w:t>
      </w:r>
      <w:r w:rsidR="00A62E75" w:rsidRPr="00544D08">
        <w:rPr>
          <w:rFonts w:ascii="Times New Roman" w:hAnsi="Times New Roman" w:cs="Times New Roman"/>
          <w:sz w:val="24"/>
          <w:szCs w:val="24"/>
        </w:rPr>
        <w:t xml:space="preserve"> člankom 4. stavkom 1. točkom 29.a Uredbe (EU) br. 575/2013 i koje ima sjedište u Republici Hrvatskoj </w:t>
      </w:r>
    </w:p>
    <w:p w14:paraId="2BDE7BD1" w14:textId="789C8E83" w:rsidR="00A62E75"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6</w:t>
      </w:r>
      <w:r w:rsidR="00EB4F48">
        <w:rPr>
          <w:rFonts w:ascii="Times New Roman" w:hAnsi="Times New Roman" w:cs="Times New Roman"/>
          <w:sz w:val="24"/>
          <w:szCs w:val="24"/>
        </w:rPr>
        <w:t>8</w:t>
      </w:r>
      <w:r w:rsidR="00E104ED">
        <w:rPr>
          <w:rFonts w:ascii="Times New Roman" w:hAnsi="Times New Roman" w:cs="Times New Roman"/>
          <w:sz w:val="24"/>
          <w:szCs w:val="24"/>
        </w:rPr>
        <w:t>.</w:t>
      </w:r>
      <w:r w:rsidR="00A62E75" w:rsidRPr="00544D08">
        <w:rPr>
          <w:rFonts w:ascii="Times New Roman" w:hAnsi="Times New Roman" w:cs="Times New Roman"/>
          <w:sz w:val="24"/>
          <w:szCs w:val="24"/>
        </w:rPr>
        <w:t xml:space="preserve"> </w:t>
      </w:r>
      <w:r w:rsidR="00A62E75" w:rsidRPr="00544D08">
        <w:rPr>
          <w:rFonts w:ascii="Times New Roman" w:hAnsi="Times New Roman" w:cs="Times New Roman"/>
          <w:i/>
          <w:iCs/>
          <w:sz w:val="24"/>
          <w:szCs w:val="24"/>
        </w:rPr>
        <w:t>matični financijski holding u državi članici</w:t>
      </w:r>
      <w:r w:rsidR="00A62E75"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A62E75" w:rsidRPr="00544D08">
        <w:rPr>
          <w:rFonts w:ascii="Times New Roman" w:hAnsi="Times New Roman" w:cs="Times New Roman"/>
          <w:sz w:val="24"/>
          <w:szCs w:val="24"/>
        </w:rPr>
        <w:t>matični financijski holding u državi članici definiran člankom 4. stavkom 1. točkom 30. Uredbe (EU) br. 575/2013</w:t>
      </w:r>
    </w:p>
    <w:p w14:paraId="1140BA79" w14:textId="29141F5E" w:rsidR="00A62E75"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6</w:t>
      </w:r>
      <w:r w:rsidR="00EB4F48">
        <w:rPr>
          <w:rFonts w:ascii="Times New Roman" w:hAnsi="Times New Roman" w:cs="Times New Roman"/>
          <w:sz w:val="24"/>
          <w:szCs w:val="24"/>
        </w:rPr>
        <w:t>9</w:t>
      </w:r>
      <w:r w:rsidR="00E104ED">
        <w:rPr>
          <w:rFonts w:ascii="Times New Roman" w:hAnsi="Times New Roman" w:cs="Times New Roman"/>
          <w:sz w:val="24"/>
          <w:szCs w:val="24"/>
        </w:rPr>
        <w:t>.</w:t>
      </w:r>
      <w:r w:rsidR="00A62E75" w:rsidRPr="00544D08">
        <w:rPr>
          <w:rFonts w:ascii="Times New Roman" w:hAnsi="Times New Roman" w:cs="Times New Roman"/>
          <w:sz w:val="24"/>
          <w:szCs w:val="24"/>
        </w:rPr>
        <w:t xml:space="preserve"> </w:t>
      </w:r>
      <w:r w:rsidR="00A62E75" w:rsidRPr="00544D08">
        <w:rPr>
          <w:rFonts w:ascii="Times New Roman" w:hAnsi="Times New Roman" w:cs="Times New Roman"/>
          <w:i/>
          <w:iCs/>
          <w:sz w:val="24"/>
          <w:szCs w:val="24"/>
        </w:rPr>
        <w:t xml:space="preserve">matični financijski holding </w:t>
      </w:r>
      <w:r w:rsidR="00951748">
        <w:rPr>
          <w:rFonts w:ascii="Times New Roman" w:hAnsi="Times New Roman" w:cs="Times New Roman"/>
          <w:i/>
          <w:iCs/>
          <w:sz w:val="24"/>
          <w:szCs w:val="24"/>
        </w:rPr>
        <w:t>iz</w:t>
      </w:r>
      <w:r w:rsidR="00951748" w:rsidRPr="00544D08">
        <w:rPr>
          <w:rFonts w:ascii="Times New Roman" w:hAnsi="Times New Roman" w:cs="Times New Roman"/>
          <w:i/>
          <w:iCs/>
          <w:sz w:val="24"/>
          <w:szCs w:val="24"/>
        </w:rPr>
        <w:t xml:space="preserve"> </w:t>
      </w:r>
      <w:r w:rsidR="00A62E75" w:rsidRPr="00544D08">
        <w:rPr>
          <w:rFonts w:ascii="Times New Roman" w:hAnsi="Times New Roman" w:cs="Times New Roman"/>
          <w:i/>
          <w:iCs/>
          <w:sz w:val="24"/>
          <w:szCs w:val="24"/>
        </w:rPr>
        <w:t>EU-</w:t>
      </w:r>
      <w:r w:rsidR="00951748">
        <w:rPr>
          <w:rFonts w:ascii="Times New Roman" w:hAnsi="Times New Roman" w:cs="Times New Roman"/>
          <w:i/>
          <w:iCs/>
          <w:sz w:val="24"/>
          <w:szCs w:val="24"/>
        </w:rPr>
        <w:t>a</w:t>
      </w:r>
      <w:r w:rsidR="00951748"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A62E75" w:rsidRPr="00544D08">
        <w:rPr>
          <w:rFonts w:ascii="Times New Roman" w:hAnsi="Times New Roman" w:cs="Times New Roman"/>
          <w:sz w:val="24"/>
          <w:szCs w:val="24"/>
        </w:rPr>
        <w:t>matični financijski holding iz EU-a definiran člankom 4. stavkom 1. točkom 31. Uredbe (EU) br. 575/2013</w:t>
      </w:r>
    </w:p>
    <w:p w14:paraId="60ABABAB" w14:textId="2DB241C7" w:rsidR="00112165" w:rsidRPr="00544D08"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r w:rsidR="00E104ED">
        <w:rPr>
          <w:rFonts w:ascii="Times New Roman" w:hAnsi="Times New Roman" w:cs="Times New Roman"/>
          <w:sz w:val="24"/>
          <w:szCs w:val="24"/>
        </w:rPr>
        <w:t>.</w:t>
      </w:r>
      <w:r w:rsidR="00112165" w:rsidRPr="00544D08">
        <w:rPr>
          <w:rFonts w:ascii="Times New Roman" w:hAnsi="Times New Roman" w:cs="Times New Roman"/>
          <w:sz w:val="24"/>
          <w:szCs w:val="24"/>
        </w:rPr>
        <w:t xml:space="preserve"> </w:t>
      </w:r>
      <w:r w:rsidR="00112165" w:rsidRPr="00544D08">
        <w:rPr>
          <w:rFonts w:ascii="Times New Roman" w:hAnsi="Times New Roman" w:cs="Times New Roman"/>
          <w:i/>
          <w:iCs/>
          <w:sz w:val="24"/>
          <w:szCs w:val="24"/>
        </w:rPr>
        <w:t xml:space="preserve">matični financijski holding </w:t>
      </w:r>
      <w:r w:rsidR="00951748">
        <w:rPr>
          <w:rFonts w:ascii="Times New Roman" w:hAnsi="Times New Roman" w:cs="Times New Roman"/>
          <w:i/>
          <w:iCs/>
          <w:sz w:val="24"/>
          <w:szCs w:val="24"/>
        </w:rPr>
        <w:t>iz</w:t>
      </w:r>
      <w:r w:rsidR="00951748" w:rsidRPr="00544D08">
        <w:rPr>
          <w:rFonts w:ascii="Times New Roman" w:hAnsi="Times New Roman" w:cs="Times New Roman"/>
          <w:i/>
          <w:iCs/>
          <w:sz w:val="24"/>
          <w:szCs w:val="24"/>
        </w:rPr>
        <w:t xml:space="preserve"> </w:t>
      </w:r>
      <w:r w:rsidR="00112165" w:rsidRPr="00544D08">
        <w:rPr>
          <w:rFonts w:ascii="Times New Roman" w:hAnsi="Times New Roman" w:cs="Times New Roman"/>
          <w:i/>
          <w:iCs/>
          <w:sz w:val="24"/>
          <w:szCs w:val="24"/>
        </w:rPr>
        <w:t>EU-</w:t>
      </w:r>
      <w:r w:rsidR="00951748">
        <w:rPr>
          <w:rFonts w:ascii="Times New Roman" w:hAnsi="Times New Roman" w:cs="Times New Roman"/>
          <w:i/>
          <w:iCs/>
          <w:sz w:val="24"/>
          <w:szCs w:val="24"/>
        </w:rPr>
        <w:t>a</w:t>
      </w:r>
      <w:r w:rsidR="00951748" w:rsidRPr="00544D08">
        <w:rPr>
          <w:rFonts w:ascii="Times New Roman" w:hAnsi="Times New Roman" w:cs="Times New Roman"/>
          <w:i/>
          <w:iCs/>
          <w:sz w:val="24"/>
          <w:szCs w:val="24"/>
        </w:rPr>
        <w:t xml:space="preserve"> </w:t>
      </w:r>
      <w:r w:rsidR="00112165" w:rsidRPr="00544D08">
        <w:rPr>
          <w:rFonts w:ascii="Times New Roman" w:hAnsi="Times New Roman" w:cs="Times New Roman"/>
          <w:i/>
          <w:iCs/>
          <w:sz w:val="24"/>
          <w:szCs w:val="24"/>
        </w:rPr>
        <w:t>sa sjedištem u RH</w:t>
      </w:r>
      <w:r w:rsidR="00112165"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112165" w:rsidRPr="00544D08">
        <w:rPr>
          <w:rFonts w:ascii="Times New Roman" w:hAnsi="Times New Roman" w:cs="Times New Roman"/>
          <w:sz w:val="24"/>
          <w:szCs w:val="24"/>
        </w:rPr>
        <w:t>financijski holding koji ispunjava uvjete iz članka 4. stavka 1. točke 31. Uredbe (EU) br. 575/2013 i koji ima sjedište u Republici Hrvatskoj</w:t>
      </w:r>
    </w:p>
    <w:p w14:paraId="6A796EA4" w14:textId="2A92325B" w:rsidR="00A62E75"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B4F48">
        <w:rPr>
          <w:rFonts w:ascii="Times New Roman" w:hAnsi="Times New Roman" w:cs="Times New Roman"/>
          <w:sz w:val="24"/>
          <w:szCs w:val="24"/>
        </w:rPr>
        <w:t>1</w:t>
      </w:r>
      <w:r w:rsidR="00E104ED">
        <w:rPr>
          <w:rFonts w:ascii="Times New Roman" w:hAnsi="Times New Roman" w:cs="Times New Roman"/>
          <w:sz w:val="24"/>
          <w:szCs w:val="24"/>
        </w:rPr>
        <w:t>.</w:t>
      </w:r>
      <w:r w:rsidR="00112165" w:rsidRPr="00544D08">
        <w:rPr>
          <w:rFonts w:ascii="Times New Roman" w:hAnsi="Times New Roman" w:cs="Times New Roman"/>
          <w:sz w:val="24"/>
          <w:szCs w:val="24"/>
        </w:rPr>
        <w:t xml:space="preserve"> </w:t>
      </w:r>
      <w:r w:rsidR="00112165" w:rsidRPr="00544D08">
        <w:rPr>
          <w:rFonts w:ascii="Times New Roman" w:hAnsi="Times New Roman" w:cs="Times New Roman"/>
          <w:i/>
          <w:iCs/>
          <w:sz w:val="24"/>
          <w:szCs w:val="24"/>
        </w:rPr>
        <w:t>matični financijski holding u RH</w:t>
      </w:r>
      <w:r w:rsidR="00112165"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112165" w:rsidRPr="00544D08">
        <w:rPr>
          <w:rFonts w:ascii="Times New Roman" w:hAnsi="Times New Roman" w:cs="Times New Roman"/>
          <w:sz w:val="24"/>
          <w:szCs w:val="24"/>
        </w:rPr>
        <w:t>financijski holding koji sam nije društvo kći kreditne institucije ili investicijskog društva koje je odobrenje za rad dobilo u Republici Hrvatskoj ili financijskog holdinga ili mješovitog financijskog holdinga koji su osnovani u Republici Hrvatskoj, a ne uključuje matični financijski holding u Europskoj uniji</w:t>
      </w:r>
    </w:p>
    <w:p w14:paraId="49F5B227" w14:textId="45A29657" w:rsidR="00112165" w:rsidRPr="00AF681D" w:rsidRDefault="00E23EBB"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7</w:t>
      </w:r>
      <w:r w:rsidR="00EB4F48">
        <w:rPr>
          <w:rFonts w:ascii="Times New Roman" w:hAnsi="Times New Roman" w:cs="Times New Roman"/>
          <w:sz w:val="24"/>
          <w:szCs w:val="24"/>
        </w:rPr>
        <w:t>2</w:t>
      </w:r>
      <w:r w:rsidR="00E104ED">
        <w:rPr>
          <w:rFonts w:ascii="Times New Roman" w:hAnsi="Times New Roman" w:cs="Times New Roman"/>
          <w:sz w:val="24"/>
          <w:szCs w:val="24"/>
        </w:rPr>
        <w:t>.</w:t>
      </w:r>
      <w:r w:rsidR="00112165" w:rsidRPr="00AF681D">
        <w:rPr>
          <w:rFonts w:ascii="Times New Roman" w:hAnsi="Times New Roman" w:cs="Times New Roman"/>
          <w:sz w:val="24"/>
          <w:szCs w:val="24"/>
        </w:rPr>
        <w:t xml:space="preserve"> </w:t>
      </w:r>
      <w:r w:rsidR="00112165" w:rsidRPr="00AF681D">
        <w:rPr>
          <w:rFonts w:ascii="Times New Roman" w:hAnsi="Times New Roman" w:cs="Times New Roman"/>
          <w:i/>
          <w:iCs/>
          <w:sz w:val="24"/>
          <w:szCs w:val="24"/>
        </w:rPr>
        <w:t>matični mješoviti financijski holding u državi članici</w:t>
      </w:r>
      <w:r w:rsidR="00112165" w:rsidRPr="00AF681D">
        <w:rPr>
          <w:rFonts w:ascii="Times New Roman" w:hAnsi="Times New Roman" w:cs="Times New Roman"/>
          <w:sz w:val="24"/>
          <w:szCs w:val="24"/>
        </w:rPr>
        <w:t xml:space="preserve"> </w:t>
      </w:r>
      <w:r w:rsidR="001B74C4" w:rsidRPr="00AF681D">
        <w:rPr>
          <w:rFonts w:ascii="Times New Roman" w:hAnsi="Times New Roman" w:cs="Times New Roman"/>
          <w:sz w:val="24"/>
          <w:szCs w:val="24"/>
        </w:rPr>
        <w:t xml:space="preserve">je </w:t>
      </w:r>
      <w:r w:rsidR="00112165" w:rsidRPr="00AF681D">
        <w:rPr>
          <w:rFonts w:ascii="Times New Roman" w:hAnsi="Times New Roman" w:cs="Times New Roman"/>
          <w:sz w:val="24"/>
          <w:szCs w:val="24"/>
        </w:rPr>
        <w:t>matični mješoviti financijski holding u državi članici definiran člankom 4. stavkom 1. točkom 32. Uredbe (EU) br. 575/2013</w:t>
      </w:r>
    </w:p>
    <w:p w14:paraId="1BC2C04B" w14:textId="096E53D0" w:rsidR="00112165" w:rsidRPr="00544D08" w:rsidRDefault="006C496F"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lastRenderedPageBreak/>
        <w:t>7</w:t>
      </w:r>
      <w:r w:rsidR="00EB4F48">
        <w:rPr>
          <w:rFonts w:ascii="Times New Roman" w:hAnsi="Times New Roman" w:cs="Times New Roman"/>
          <w:sz w:val="24"/>
          <w:szCs w:val="24"/>
        </w:rPr>
        <w:t>3</w:t>
      </w:r>
      <w:r w:rsidR="00E104ED">
        <w:rPr>
          <w:rFonts w:ascii="Times New Roman" w:hAnsi="Times New Roman" w:cs="Times New Roman"/>
          <w:sz w:val="24"/>
          <w:szCs w:val="24"/>
        </w:rPr>
        <w:t>.</w:t>
      </w:r>
      <w:r w:rsidR="00112165" w:rsidRPr="00544D08">
        <w:rPr>
          <w:rFonts w:ascii="Times New Roman" w:hAnsi="Times New Roman" w:cs="Times New Roman"/>
          <w:sz w:val="24"/>
          <w:szCs w:val="24"/>
        </w:rPr>
        <w:t xml:space="preserve"> </w:t>
      </w:r>
      <w:r w:rsidR="00112165" w:rsidRPr="00544D08">
        <w:rPr>
          <w:rFonts w:ascii="Times New Roman" w:hAnsi="Times New Roman" w:cs="Times New Roman"/>
          <w:i/>
          <w:iCs/>
          <w:sz w:val="24"/>
          <w:szCs w:val="24"/>
        </w:rPr>
        <w:t xml:space="preserve">matični mješoviti financijski holding </w:t>
      </w:r>
      <w:r w:rsidR="00951748">
        <w:rPr>
          <w:rFonts w:ascii="Times New Roman" w:hAnsi="Times New Roman" w:cs="Times New Roman"/>
          <w:i/>
          <w:iCs/>
          <w:sz w:val="24"/>
          <w:szCs w:val="24"/>
        </w:rPr>
        <w:t>iz</w:t>
      </w:r>
      <w:r w:rsidR="00951748" w:rsidRPr="00544D08">
        <w:rPr>
          <w:rFonts w:ascii="Times New Roman" w:hAnsi="Times New Roman" w:cs="Times New Roman"/>
          <w:i/>
          <w:iCs/>
          <w:sz w:val="24"/>
          <w:szCs w:val="24"/>
        </w:rPr>
        <w:t xml:space="preserve"> </w:t>
      </w:r>
      <w:r w:rsidR="00112165" w:rsidRPr="00544D08">
        <w:rPr>
          <w:rFonts w:ascii="Times New Roman" w:hAnsi="Times New Roman" w:cs="Times New Roman"/>
          <w:i/>
          <w:iCs/>
          <w:sz w:val="24"/>
          <w:szCs w:val="24"/>
        </w:rPr>
        <w:t>EU-</w:t>
      </w:r>
      <w:r w:rsidR="00951748">
        <w:rPr>
          <w:rFonts w:ascii="Times New Roman" w:hAnsi="Times New Roman" w:cs="Times New Roman"/>
          <w:i/>
          <w:iCs/>
          <w:sz w:val="24"/>
          <w:szCs w:val="24"/>
        </w:rPr>
        <w:t>a</w:t>
      </w:r>
      <w:r w:rsidR="00951748"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112165" w:rsidRPr="00544D08">
        <w:rPr>
          <w:rFonts w:ascii="Times New Roman" w:hAnsi="Times New Roman" w:cs="Times New Roman"/>
          <w:sz w:val="24"/>
          <w:szCs w:val="24"/>
        </w:rPr>
        <w:t>matični mješoviti financijski holding iz EU-a definiran člankom 4. stavkom 1. točkom 33. Uredbe (EU) br. 575/2013</w:t>
      </w:r>
      <w:r w:rsidR="00112165" w:rsidRPr="00544D08" w:rsidDel="00713459">
        <w:rPr>
          <w:rFonts w:ascii="Times New Roman" w:hAnsi="Times New Roman" w:cs="Times New Roman"/>
          <w:sz w:val="24"/>
          <w:szCs w:val="24"/>
        </w:rPr>
        <w:t xml:space="preserve"> </w:t>
      </w:r>
    </w:p>
    <w:p w14:paraId="7EC3BEE4" w14:textId="6891FB9F" w:rsidR="00112165" w:rsidRPr="00544D08" w:rsidRDefault="00635E3A"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7</w:t>
      </w:r>
      <w:r w:rsidR="00EB4F48">
        <w:rPr>
          <w:rFonts w:ascii="Times New Roman" w:hAnsi="Times New Roman" w:cs="Times New Roman"/>
          <w:sz w:val="24"/>
          <w:szCs w:val="24"/>
        </w:rPr>
        <w:t>4</w:t>
      </w:r>
      <w:r w:rsidR="00E104ED">
        <w:rPr>
          <w:rFonts w:ascii="Times New Roman" w:hAnsi="Times New Roman" w:cs="Times New Roman"/>
          <w:sz w:val="24"/>
          <w:szCs w:val="24"/>
        </w:rPr>
        <w:t>.</w:t>
      </w:r>
      <w:r w:rsidR="00112165" w:rsidRPr="00544D08">
        <w:rPr>
          <w:rFonts w:ascii="Times New Roman" w:hAnsi="Times New Roman" w:cs="Times New Roman"/>
          <w:sz w:val="24"/>
          <w:szCs w:val="24"/>
        </w:rPr>
        <w:t xml:space="preserve"> </w:t>
      </w:r>
      <w:r w:rsidR="00112165" w:rsidRPr="00544D08">
        <w:rPr>
          <w:rFonts w:ascii="Times New Roman" w:hAnsi="Times New Roman" w:cs="Times New Roman"/>
          <w:i/>
          <w:iCs/>
          <w:sz w:val="24"/>
          <w:szCs w:val="24"/>
        </w:rPr>
        <w:t xml:space="preserve">matični mješoviti financijski holding </w:t>
      </w:r>
      <w:r w:rsidR="00951748">
        <w:rPr>
          <w:rFonts w:ascii="Times New Roman" w:hAnsi="Times New Roman" w:cs="Times New Roman"/>
          <w:i/>
          <w:iCs/>
          <w:sz w:val="24"/>
          <w:szCs w:val="24"/>
        </w:rPr>
        <w:t>iz</w:t>
      </w:r>
      <w:r w:rsidR="00112165" w:rsidRPr="00544D08">
        <w:rPr>
          <w:rFonts w:ascii="Times New Roman" w:hAnsi="Times New Roman" w:cs="Times New Roman"/>
          <w:i/>
          <w:iCs/>
          <w:sz w:val="24"/>
          <w:szCs w:val="24"/>
        </w:rPr>
        <w:t xml:space="preserve"> EU-</w:t>
      </w:r>
      <w:r w:rsidR="00951748">
        <w:rPr>
          <w:rFonts w:ascii="Times New Roman" w:hAnsi="Times New Roman" w:cs="Times New Roman"/>
          <w:i/>
          <w:iCs/>
          <w:sz w:val="24"/>
          <w:szCs w:val="24"/>
        </w:rPr>
        <w:t>a</w:t>
      </w:r>
      <w:r w:rsidR="00951748" w:rsidRPr="00544D08">
        <w:rPr>
          <w:rFonts w:ascii="Times New Roman" w:hAnsi="Times New Roman" w:cs="Times New Roman"/>
          <w:i/>
          <w:iCs/>
          <w:sz w:val="24"/>
          <w:szCs w:val="24"/>
        </w:rPr>
        <w:t xml:space="preserve"> </w:t>
      </w:r>
      <w:r w:rsidR="00112165" w:rsidRPr="00544D08">
        <w:rPr>
          <w:rFonts w:ascii="Times New Roman" w:hAnsi="Times New Roman" w:cs="Times New Roman"/>
          <w:i/>
          <w:iCs/>
          <w:sz w:val="24"/>
          <w:szCs w:val="24"/>
        </w:rPr>
        <w:t>sa sjedištem u RH</w:t>
      </w:r>
      <w:r w:rsidR="00112165"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112165" w:rsidRPr="00544D08">
        <w:rPr>
          <w:rFonts w:ascii="Times New Roman" w:hAnsi="Times New Roman" w:cs="Times New Roman"/>
          <w:sz w:val="24"/>
          <w:szCs w:val="24"/>
        </w:rPr>
        <w:t>mješoviti financijski holding koji ispunjava uvjete iz članka 4. stavka 1. točke 33. Uredbe (EU) br. 575/2013 i koji ima sjedište u Republici Hrvatskoj</w:t>
      </w:r>
    </w:p>
    <w:p w14:paraId="06ACD487" w14:textId="436EF148" w:rsidR="00112165"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7</w:t>
      </w:r>
      <w:r w:rsidR="00EB4F48">
        <w:rPr>
          <w:rFonts w:ascii="Times New Roman" w:hAnsi="Times New Roman" w:cs="Times New Roman"/>
          <w:sz w:val="24"/>
          <w:szCs w:val="24"/>
        </w:rPr>
        <w:t>5</w:t>
      </w:r>
      <w:r w:rsidR="00E104ED">
        <w:rPr>
          <w:rFonts w:ascii="Times New Roman" w:hAnsi="Times New Roman" w:cs="Times New Roman"/>
          <w:sz w:val="24"/>
          <w:szCs w:val="24"/>
        </w:rPr>
        <w:t>.</w:t>
      </w:r>
      <w:r w:rsidR="00112165" w:rsidRPr="00544D08">
        <w:rPr>
          <w:rFonts w:ascii="Times New Roman" w:hAnsi="Times New Roman" w:cs="Times New Roman"/>
          <w:sz w:val="24"/>
          <w:szCs w:val="24"/>
        </w:rPr>
        <w:t xml:space="preserve"> </w:t>
      </w:r>
      <w:r w:rsidR="00112165" w:rsidRPr="00544D08">
        <w:rPr>
          <w:rFonts w:ascii="Times New Roman" w:hAnsi="Times New Roman" w:cs="Times New Roman"/>
          <w:i/>
          <w:iCs/>
          <w:sz w:val="24"/>
          <w:szCs w:val="24"/>
        </w:rPr>
        <w:t>matični mješoviti financijski holding u RH</w:t>
      </w:r>
      <w:r w:rsidR="00112165"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112165" w:rsidRPr="00544D08">
        <w:rPr>
          <w:rFonts w:ascii="Times New Roman" w:hAnsi="Times New Roman" w:cs="Times New Roman"/>
          <w:sz w:val="24"/>
          <w:szCs w:val="24"/>
        </w:rPr>
        <w:t>mješoviti financijski holding koji sam nije društvo kći kreditne institucije ili investicijskog društva koje je odobrenje za rad dobilo u Republici Hrvatskoj ili financijskog holdinga ili mješovitog financijskog holdinga koji su osnovani u Republici Hrvatskoj, a ne uključuje matični mješoviti financijski holding u EU-u</w:t>
      </w:r>
    </w:p>
    <w:p w14:paraId="5B6DEC51" w14:textId="122B2DED" w:rsidR="00112165"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7</w:t>
      </w:r>
      <w:r w:rsidR="00EB4F48">
        <w:rPr>
          <w:rFonts w:ascii="Times New Roman" w:hAnsi="Times New Roman" w:cs="Times New Roman"/>
          <w:sz w:val="24"/>
          <w:szCs w:val="24"/>
        </w:rPr>
        <w:t>6</w:t>
      </w:r>
      <w:r w:rsidR="00E104ED">
        <w:rPr>
          <w:rFonts w:ascii="Times New Roman" w:hAnsi="Times New Roman" w:cs="Times New Roman"/>
          <w:sz w:val="24"/>
          <w:szCs w:val="24"/>
        </w:rPr>
        <w:t>.</w:t>
      </w:r>
      <w:r w:rsidR="00123F35" w:rsidRPr="00544D08">
        <w:rPr>
          <w:rFonts w:ascii="Times New Roman" w:hAnsi="Times New Roman" w:cs="Times New Roman"/>
          <w:sz w:val="24"/>
          <w:szCs w:val="24"/>
        </w:rPr>
        <w:t xml:space="preserve"> </w:t>
      </w:r>
      <w:r w:rsidR="00123F35" w:rsidRPr="00544D08">
        <w:rPr>
          <w:rFonts w:ascii="Times New Roman" w:hAnsi="Times New Roman" w:cs="Times New Roman"/>
          <w:i/>
          <w:iCs/>
          <w:sz w:val="24"/>
          <w:szCs w:val="24"/>
        </w:rPr>
        <w:t>matično društvo</w:t>
      </w:r>
      <w:r w:rsidR="00123F35"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123F35" w:rsidRPr="00544D08">
        <w:rPr>
          <w:rFonts w:ascii="Times New Roman" w:hAnsi="Times New Roman" w:cs="Times New Roman"/>
          <w:sz w:val="24"/>
          <w:szCs w:val="24"/>
        </w:rPr>
        <w:t>matično društvo definirano člankom 4. stavkom 1. točkom 15. Uredbe (EU) br. 575/2013</w:t>
      </w:r>
    </w:p>
    <w:p w14:paraId="57066CF7" w14:textId="1D8D9D9D" w:rsidR="00F21FEC"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7</w:t>
      </w:r>
      <w:r w:rsidR="00EB4F48">
        <w:rPr>
          <w:rFonts w:ascii="Times New Roman" w:hAnsi="Times New Roman" w:cs="Times New Roman"/>
          <w:sz w:val="24"/>
          <w:szCs w:val="24"/>
        </w:rPr>
        <w:t>7</w:t>
      </w:r>
      <w:r w:rsidR="00E104ED">
        <w:rPr>
          <w:rFonts w:ascii="Times New Roman" w:hAnsi="Times New Roman" w:cs="Times New Roman"/>
          <w:sz w:val="24"/>
          <w:szCs w:val="24"/>
        </w:rPr>
        <w:t>.</w:t>
      </w:r>
      <w:r w:rsidR="00F21FEC" w:rsidRPr="00544D08">
        <w:rPr>
          <w:rFonts w:ascii="Times New Roman" w:hAnsi="Times New Roman" w:cs="Times New Roman"/>
          <w:sz w:val="24"/>
          <w:szCs w:val="24"/>
        </w:rPr>
        <w:t xml:space="preserve"> </w:t>
      </w:r>
      <w:r w:rsidR="00F21FEC" w:rsidRPr="00544D08">
        <w:rPr>
          <w:rFonts w:ascii="Times New Roman" w:hAnsi="Times New Roman" w:cs="Times New Roman"/>
          <w:i/>
          <w:iCs/>
          <w:sz w:val="24"/>
          <w:szCs w:val="24"/>
        </w:rPr>
        <w:t>mješoviti financijski holding</w:t>
      </w:r>
      <w:r w:rsidR="00F21FEC"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F21FEC" w:rsidRPr="00544D08">
        <w:rPr>
          <w:rFonts w:ascii="Times New Roman" w:hAnsi="Times New Roman" w:cs="Times New Roman"/>
          <w:sz w:val="24"/>
          <w:szCs w:val="24"/>
        </w:rPr>
        <w:t>mješoviti financijski holding definiran člankom 4. stavkom 1. točkom 21. Uredbe (EU) br. 575/2013</w:t>
      </w:r>
    </w:p>
    <w:p w14:paraId="1DD04F6B" w14:textId="5CE45292" w:rsidR="00123F35"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7</w:t>
      </w:r>
      <w:r w:rsidR="00EB4F48">
        <w:rPr>
          <w:rFonts w:ascii="Times New Roman" w:hAnsi="Times New Roman" w:cs="Times New Roman"/>
          <w:sz w:val="24"/>
          <w:szCs w:val="24"/>
        </w:rPr>
        <w:t>8</w:t>
      </w:r>
      <w:r w:rsidR="00E104ED">
        <w:rPr>
          <w:rFonts w:ascii="Times New Roman" w:hAnsi="Times New Roman" w:cs="Times New Roman"/>
          <w:sz w:val="24"/>
          <w:szCs w:val="24"/>
        </w:rPr>
        <w:t>.</w:t>
      </w:r>
      <w:r w:rsidR="00F21FEC" w:rsidRPr="00544D08">
        <w:rPr>
          <w:rFonts w:ascii="Times New Roman" w:hAnsi="Times New Roman" w:cs="Times New Roman"/>
          <w:sz w:val="24"/>
          <w:szCs w:val="24"/>
        </w:rPr>
        <w:t xml:space="preserve"> </w:t>
      </w:r>
      <w:r w:rsidR="00F21FEC" w:rsidRPr="00544D08">
        <w:rPr>
          <w:rFonts w:ascii="Times New Roman" w:hAnsi="Times New Roman" w:cs="Times New Roman"/>
          <w:i/>
          <w:iCs/>
          <w:sz w:val="24"/>
          <w:szCs w:val="24"/>
        </w:rPr>
        <w:t>mješoviti holding</w:t>
      </w:r>
      <w:r w:rsidR="00F21FEC"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F21FEC" w:rsidRPr="00544D08">
        <w:rPr>
          <w:rFonts w:ascii="Times New Roman" w:hAnsi="Times New Roman" w:cs="Times New Roman"/>
          <w:sz w:val="24"/>
          <w:szCs w:val="24"/>
        </w:rPr>
        <w:t>mješoviti holding definiran člankom 4. stavkom 1. točkom 22. Uredbe (EU) br. 575/2013</w:t>
      </w:r>
    </w:p>
    <w:p w14:paraId="1C28FA6F" w14:textId="3E409045" w:rsidR="00A50699"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7</w:t>
      </w:r>
      <w:r w:rsidR="00EB4F48">
        <w:rPr>
          <w:rFonts w:ascii="Times New Roman" w:hAnsi="Times New Roman" w:cs="Times New Roman"/>
          <w:sz w:val="24"/>
          <w:szCs w:val="24"/>
        </w:rPr>
        <w:t>9</w:t>
      </w:r>
      <w:r w:rsidR="00E104ED">
        <w:rPr>
          <w:rFonts w:ascii="Times New Roman" w:hAnsi="Times New Roman" w:cs="Times New Roman"/>
          <w:sz w:val="24"/>
          <w:szCs w:val="24"/>
        </w:rPr>
        <w:t>.</w:t>
      </w:r>
      <w:r w:rsidR="00A50699" w:rsidRPr="00544D08">
        <w:rPr>
          <w:rFonts w:ascii="Times New Roman" w:hAnsi="Times New Roman" w:cs="Times New Roman"/>
          <w:sz w:val="24"/>
          <w:szCs w:val="24"/>
        </w:rPr>
        <w:t xml:space="preserve"> </w:t>
      </w:r>
      <w:r w:rsidR="00A50699" w:rsidRPr="00544D08">
        <w:rPr>
          <w:rFonts w:ascii="Times New Roman" w:hAnsi="Times New Roman" w:cs="Times New Roman"/>
          <w:i/>
          <w:iCs/>
          <w:sz w:val="24"/>
          <w:szCs w:val="24"/>
        </w:rPr>
        <w:t>mrežni i informacijski sustav</w:t>
      </w:r>
      <w:r w:rsidR="00A50699"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A50699" w:rsidRPr="00544D08">
        <w:rPr>
          <w:rFonts w:ascii="Times New Roman" w:hAnsi="Times New Roman" w:cs="Times New Roman"/>
          <w:sz w:val="24"/>
          <w:szCs w:val="24"/>
        </w:rPr>
        <w:t>mrežni i informacijski sustav definiran člankom 3. točkom 2. Uredbe (EU) 2022/2554</w:t>
      </w:r>
    </w:p>
    <w:p w14:paraId="45F300FF" w14:textId="5B44DDEA" w:rsidR="00B97A39" w:rsidRPr="00544D08"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r w:rsidR="00E104ED">
        <w:rPr>
          <w:rFonts w:ascii="Times New Roman" w:hAnsi="Times New Roman" w:cs="Times New Roman"/>
          <w:sz w:val="24"/>
          <w:szCs w:val="24"/>
        </w:rPr>
        <w:t>.</w:t>
      </w:r>
      <w:r w:rsidR="00B97A39" w:rsidRPr="00544D08">
        <w:rPr>
          <w:rFonts w:ascii="Times New Roman" w:hAnsi="Times New Roman" w:cs="Times New Roman"/>
          <w:sz w:val="24"/>
          <w:szCs w:val="24"/>
        </w:rPr>
        <w:t xml:space="preserve"> </w:t>
      </w:r>
      <w:r w:rsidR="00B97A39" w:rsidRPr="00544D08">
        <w:rPr>
          <w:rFonts w:ascii="Times New Roman" w:hAnsi="Times New Roman" w:cs="Times New Roman"/>
          <w:i/>
          <w:iCs/>
          <w:sz w:val="24"/>
          <w:szCs w:val="24"/>
        </w:rPr>
        <w:t>nacionalno nadležno tijelo</w:t>
      </w:r>
      <w:r w:rsidR="00B97A39"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B97A39" w:rsidRPr="00544D08">
        <w:rPr>
          <w:rFonts w:ascii="Times New Roman" w:hAnsi="Times New Roman" w:cs="Times New Roman"/>
          <w:sz w:val="24"/>
          <w:szCs w:val="24"/>
        </w:rPr>
        <w:t xml:space="preserve">tijelo definirano člankom 2. točkom 2. Uredbe (EU) br. 1024/2013 </w:t>
      </w:r>
      <w:r w:rsidR="00BB5CE1" w:rsidRPr="00544D08">
        <w:rPr>
          <w:rFonts w:ascii="Times New Roman" w:hAnsi="Times New Roman" w:cs="Times New Roman"/>
          <w:sz w:val="24"/>
          <w:szCs w:val="24"/>
        </w:rPr>
        <w:t>a u</w:t>
      </w:r>
      <w:r w:rsidR="00B97A39" w:rsidRPr="00544D08">
        <w:rPr>
          <w:rFonts w:ascii="Times New Roman" w:hAnsi="Times New Roman" w:cs="Times New Roman"/>
          <w:sz w:val="24"/>
          <w:szCs w:val="24"/>
        </w:rPr>
        <w:t xml:space="preserve"> Republici Hrvatskoj nacionalno nadležno tijelo je Hrvatska narodna banka</w:t>
      </w:r>
    </w:p>
    <w:p w14:paraId="55742814" w14:textId="7C023AD0" w:rsidR="00B97A39"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EB4F48">
        <w:rPr>
          <w:rFonts w:ascii="Times New Roman" w:hAnsi="Times New Roman" w:cs="Times New Roman"/>
          <w:sz w:val="24"/>
          <w:szCs w:val="24"/>
        </w:rPr>
        <w:t>1</w:t>
      </w:r>
      <w:r w:rsidR="00E104ED">
        <w:rPr>
          <w:rFonts w:ascii="Times New Roman" w:hAnsi="Times New Roman" w:cs="Times New Roman"/>
          <w:sz w:val="24"/>
          <w:szCs w:val="24"/>
        </w:rPr>
        <w:t>.</w:t>
      </w:r>
      <w:r w:rsidR="00B97A39" w:rsidRPr="00544D08">
        <w:rPr>
          <w:rFonts w:ascii="Times New Roman" w:hAnsi="Times New Roman" w:cs="Times New Roman"/>
          <w:sz w:val="24"/>
          <w:szCs w:val="24"/>
        </w:rPr>
        <w:t xml:space="preserve"> </w:t>
      </w:r>
      <w:r w:rsidR="00B97A39" w:rsidRPr="00544D08">
        <w:rPr>
          <w:rFonts w:ascii="Times New Roman" w:hAnsi="Times New Roman" w:cs="Times New Roman"/>
          <w:i/>
          <w:iCs/>
          <w:sz w:val="24"/>
          <w:szCs w:val="24"/>
        </w:rPr>
        <w:t>nacionalno imenovano tijelo</w:t>
      </w:r>
      <w:r w:rsidR="00B97A39"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B97A39" w:rsidRPr="00544D08">
        <w:rPr>
          <w:rFonts w:ascii="Times New Roman" w:hAnsi="Times New Roman" w:cs="Times New Roman"/>
          <w:sz w:val="24"/>
          <w:szCs w:val="24"/>
        </w:rPr>
        <w:t>tijelo definirano člankom 2. točkom 7. Uredbe (EU) br. 1024/2013</w:t>
      </w:r>
      <w:r w:rsidR="00BB5CE1" w:rsidRPr="00544D08">
        <w:rPr>
          <w:rFonts w:ascii="Times New Roman" w:hAnsi="Times New Roman" w:cs="Times New Roman"/>
          <w:sz w:val="24"/>
          <w:szCs w:val="24"/>
        </w:rPr>
        <w:t xml:space="preserve"> a u</w:t>
      </w:r>
      <w:r w:rsidR="00B97A39" w:rsidRPr="00544D08">
        <w:rPr>
          <w:rFonts w:ascii="Times New Roman" w:hAnsi="Times New Roman" w:cs="Times New Roman"/>
          <w:sz w:val="24"/>
          <w:szCs w:val="24"/>
        </w:rPr>
        <w:t xml:space="preserve"> Republici Hrvatskoj nacionalno imenovano tijelo je Hrvatska narodna banka</w:t>
      </w:r>
    </w:p>
    <w:p w14:paraId="5979C7EE" w14:textId="7C973179" w:rsidR="00B97A39" w:rsidRPr="00544D08" w:rsidRDefault="00E23EBB"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8</w:t>
      </w:r>
      <w:r w:rsidR="00EB4F48">
        <w:rPr>
          <w:rFonts w:ascii="Times New Roman" w:hAnsi="Times New Roman" w:cs="Times New Roman"/>
          <w:sz w:val="24"/>
          <w:szCs w:val="24"/>
        </w:rPr>
        <w:t>2</w:t>
      </w:r>
      <w:r w:rsidR="00E104ED">
        <w:rPr>
          <w:rFonts w:ascii="Times New Roman" w:hAnsi="Times New Roman" w:cs="Times New Roman"/>
          <w:sz w:val="24"/>
          <w:szCs w:val="24"/>
        </w:rPr>
        <w:t>.</w:t>
      </w:r>
      <w:r w:rsidR="00B97A39" w:rsidRPr="00544D08">
        <w:rPr>
          <w:rFonts w:ascii="Times New Roman" w:hAnsi="Times New Roman" w:cs="Times New Roman"/>
          <w:sz w:val="24"/>
          <w:szCs w:val="24"/>
        </w:rPr>
        <w:t xml:space="preserve"> </w:t>
      </w:r>
      <w:r w:rsidR="00B97A39" w:rsidRPr="00544D08">
        <w:rPr>
          <w:rFonts w:ascii="Times New Roman" w:hAnsi="Times New Roman" w:cs="Times New Roman"/>
          <w:i/>
          <w:iCs/>
          <w:sz w:val="24"/>
          <w:szCs w:val="24"/>
        </w:rPr>
        <w:t xml:space="preserve">nacionalna referentna stopa prosječnog troška financiranja hrvatskog bankovnog sektora </w:t>
      </w:r>
      <w:r w:rsidR="00B97A39" w:rsidRPr="00544D08">
        <w:rPr>
          <w:rFonts w:ascii="Times New Roman" w:hAnsi="Times New Roman" w:cs="Times New Roman"/>
          <w:sz w:val="24"/>
          <w:szCs w:val="24"/>
        </w:rPr>
        <w:t xml:space="preserve">ili </w:t>
      </w:r>
      <w:r w:rsidR="00B97A39" w:rsidRPr="00544D08">
        <w:rPr>
          <w:rFonts w:ascii="Times New Roman" w:hAnsi="Times New Roman" w:cs="Times New Roman"/>
          <w:i/>
          <w:iCs/>
          <w:sz w:val="24"/>
          <w:szCs w:val="24"/>
        </w:rPr>
        <w:t xml:space="preserve">NRS </w:t>
      </w:r>
      <w:r w:rsidR="001A588A" w:rsidRPr="001A588A">
        <w:rPr>
          <w:rFonts w:ascii="Times New Roman" w:hAnsi="Times New Roman" w:cs="Times New Roman"/>
          <w:sz w:val="24"/>
          <w:szCs w:val="24"/>
        </w:rPr>
        <w:t>je prosječni trošak izvora sredstava hrvatskog bankovnog sektora (banaka i štednih banaka) s obzirom na određeni protekli period, vrstu izvora i relevantnu valutu, odnosno NRS je prosječna kamata koju bankovni sektor plaća kako bi pribavio sredstva potrebna za kreditno poslovanje</w:t>
      </w:r>
    </w:p>
    <w:p w14:paraId="44198B84" w14:textId="4F51EF29" w:rsidR="007117FD" w:rsidRPr="00544D08" w:rsidRDefault="00635E3A"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8</w:t>
      </w:r>
      <w:r w:rsidR="00EB4F48">
        <w:rPr>
          <w:rFonts w:ascii="Times New Roman" w:hAnsi="Times New Roman" w:cs="Times New Roman"/>
          <w:sz w:val="24"/>
          <w:szCs w:val="24"/>
        </w:rPr>
        <w:t>3</w:t>
      </w:r>
      <w:r w:rsidR="00E104ED">
        <w:rPr>
          <w:rFonts w:ascii="Times New Roman" w:hAnsi="Times New Roman" w:cs="Times New Roman"/>
          <w:sz w:val="24"/>
          <w:szCs w:val="24"/>
        </w:rPr>
        <w:t>.</w:t>
      </w:r>
      <w:r w:rsidR="007117FD" w:rsidRPr="00544D08">
        <w:rPr>
          <w:rFonts w:ascii="Times New Roman" w:hAnsi="Times New Roman" w:cs="Times New Roman"/>
          <w:sz w:val="24"/>
          <w:szCs w:val="24"/>
        </w:rPr>
        <w:t xml:space="preserve"> </w:t>
      </w:r>
      <w:r w:rsidR="007117FD" w:rsidRPr="00544D08">
        <w:rPr>
          <w:rFonts w:ascii="Times New Roman" w:hAnsi="Times New Roman" w:cs="Times New Roman"/>
          <w:i/>
          <w:iCs/>
          <w:sz w:val="24"/>
          <w:szCs w:val="24"/>
        </w:rPr>
        <w:t>nadležno tijelo</w:t>
      </w:r>
      <w:r w:rsidR="007117FD"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7117FD" w:rsidRPr="00544D08">
        <w:rPr>
          <w:rFonts w:ascii="Times New Roman" w:hAnsi="Times New Roman" w:cs="Times New Roman"/>
          <w:sz w:val="24"/>
          <w:szCs w:val="24"/>
        </w:rPr>
        <w:t>nadležno tijelo definirano člankom 4. stavkom 1. točkom 40. Uredbe (EU) br. 575/2013</w:t>
      </w:r>
    </w:p>
    <w:p w14:paraId="2236EF3C" w14:textId="1550C9A5" w:rsidR="007117FD" w:rsidRPr="00544D08" w:rsidRDefault="00635E3A"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8</w:t>
      </w:r>
      <w:r w:rsidR="00EB4F48">
        <w:rPr>
          <w:rFonts w:ascii="Times New Roman" w:hAnsi="Times New Roman" w:cs="Times New Roman"/>
          <w:sz w:val="24"/>
          <w:szCs w:val="24"/>
        </w:rPr>
        <w:t>4</w:t>
      </w:r>
      <w:r w:rsidR="00E104ED">
        <w:rPr>
          <w:rFonts w:ascii="Times New Roman" w:hAnsi="Times New Roman" w:cs="Times New Roman"/>
          <w:sz w:val="24"/>
          <w:szCs w:val="24"/>
        </w:rPr>
        <w:t>.</w:t>
      </w:r>
      <w:r w:rsidR="007117FD" w:rsidRPr="00544D08">
        <w:rPr>
          <w:rFonts w:ascii="Times New Roman" w:hAnsi="Times New Roman" w:cs="Times New Roman"/>
          <w:sz w:val="24"/>
          <w:szCs w:val="24"/>
        </w:rPr>
        <w:t xml:space="preserve"> </w:t>
      </w:r>
      <w:r w:rsidR="007117FD" w:rsidRPr="00544D08">
        <w:rPr>
          <w:rFonts w:ascii="Times New Roman" w:hAnsi="Times New Roman" w:cs="Times New Roman"/>
          <w:i/>
          <w:iCs/>
          <w:sz w:val="24"/>
          <w:szCs w:val="24"/>
        </w:rPr>
        <w:t>nadzirani subjekt</w:t>
      </w:r>
      <w:r w:rsidR="007117FD"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7117FD" w:rsidRPr="00544D08">
        <w:rPr>
          <w:rFonts w:ascii="Times New Roman" w:hAnsi="Times New Roman" w:cs="Times New Roman"/>
          <w:sz w:val="24"/>
          <w:szCs w:val="24"/>
        </w:rPr>
        <w:t>subjekt definiran člankom 2. točkom 20. Uredbe (EU) br. 468/2014</w:t>
      </w:r>
    </w:p>
    <w:p w14:paraId="54851558" w14:textId="575478EF" w:rsidR="007117FD"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8</w:t>
      </w:r>
      <w:r w:rsidR="00EB4F48">
        <w:rPr>
          <w:rFonts w:ascii="Times New Roman" w:hAnsi="Times New Roman" w:cs="Times New Roman"/>
          <w:sz w:val="24"/>
          <w:szCs w:val="24"/>
        </w:rPr>
        <w:t>5</w:t>
      </w:r>
      <w:r w:rsidR="00E104ED">
        <w:rPr>
          <w:rFonts w:ascii="Times New Roman" w:hAnsi="Times New Roman" w:cs="Times New Roman"/>
          <w:sz w:val="24"/>
          <w:szCs w:val="24"/>
        </w:rPr>
        <w:t>.</w:t>
      </w:r>
      <w:r w:rsidR="007117FD" w:rsidRPr="00544D08">
        <w:rPr>
          <w:rFonts w:ascii="Times New Roman" w:hAnsi="Times New Roman" w:cs="Times New Roman"/>
          <w:sz w:val="24"/>
          <w:szCs w:val="24"/>
        </w:rPr>
        <w:t xml:space="preserve"> </w:t>
      </w:r>
      <w:r w:rsidR="007117FD" w:rsidRPr="00544D08">
        <w:rPr>
          <w:rFonts w:ascii="Times New Roman" w:hAnsi="Times New Roman" w:cs="Times New Roman"/>
          <w:i/>
          <w:iCs/>
          <w:sz w:val="24"/>
          <w:szCs w:val="24"/>
        </w:rPr>
        <w:t>nadzirana grupa</w:t>
      </w:r>
      <w:r w:rsidR="007117FD"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7117FD" w:rsidRPr="00544D08">
        <w:rPr>
          <w:rFonts w:ascii="Times New Roman" w:hAnsi="Times New Roman" w:cs="Times New Roman"/>
          <w:sz w:val="24"/>
          <w:szCs w:val="24"/>
        </w:rPr>
        <w:t>grupa definirana člankom 2. točkom 21. Uredbe (EU) br. 468/2014</w:t>
      </w:r>
    </w:p>
    <w:p w14:paraId="56E48523" w14:textId="5EB0594A" w:rsidR="000717E9"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8</w:t>
      </w:r>
      <w:r w:rsidR="00EB4F48">
        <w:rPr>
          <w:rFonts w:ascii="Times New Roman" w:hAnsi="Times New Roman" w:cs="Times New Roman"/>
          <w:sz w:val="24"/>
          <w:szCs w:val="24"/>
        </w:rPr>
        <w:t>6</w:t>
      </w:r>
      <w:r w:rsidR="00E104ED">
        <w:rPr>
          <w:rFonts w:ascii="Times New Roman" w:hAnsi="Times New Roman" w:cs="Times New Roman"/>
          <w:sz w:val="24"/>
          <w:szCs w:val="24"/>
        </w:rPr>
        <w:t>.</w:t>
      </w:r>
      <w:r w:rsidR="000717E9" w:rsidRPr="00544D08">
        <w:rPr>
          <w:rFonts w:ascii="Times New Roman" w:hAnsi="Times New Roman" w:cs="Times New Roman"/>
          <w:sz w:val="24"/>
          <w:szCs w:val="24"/>
        </w:rPr>
        <w:t xml:space="preserve"> </w:t>
      </w:r>
      <w:r w:rsidR="000717E9" w:rsidRPr="00544D08">
        <w:rPr>
          <w:rFonts w:ascii="Times New Roman" w:hAnsi="Times New Roman" w:cs="Times New Roman"/>
          <w:i/>
          <w:iCs/>
          <w:sz w:val="24"/>
          <w:szCs w:val="24"/>
        </w:rPr>
        <w:t>nositelji ključnih funkcija</w:t>
      </w:r>
      <w:r w:rsidR="000717E9"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su </w:t>
      </w:r>
      <w:r w:rsidR="000717E9" w:rsidRPr="00544D08">
        <w:rPr>
          <w:rFonts w:ascii="Times New Roman" w:hAnsi="Times New Roman" w:cs="Times New Roman"/>
          <w:sz w:val="24"/>
          <w:szCs w:val="24"/>
        </w:rPr>
        <w:t xml:space="preserve">osobe koje imaju znatan utjecaj na upravljanje </w:t>
      </w:r>
      <w:r w:rsidR="00B92000" w:rsidRPr="00544D08">
        <w:rPr>
          <w:rFonts w:ascii="Times New Roman" w:hAnsi="Times New Roman" w:cs="Times New Roman"/>
          <w:sz w:val="24"/>
          <w:szCs w:val="24"/>
        </w:rPr>
        <w:t xml:space="preserve">kreditnom </w:t>
      </w:r>
      <w:r w:rsidR="000717E9" w:rsidRPr="00544D08">
        <w:rPr>
          <w:rFonts w:ascii="Times New Roman" w:hAnsi="Times New Roman" w:cs="Times New Roman"/>
          <w:sz w:val="24"/>
          <w:szCs w:val="24"/>
        </w:rPr>
        <w:t>institucijom, ali nisu članovi upravljačkog tijela, uključujući voditelje internih kontrolnih funkcija i glavnog financijskog direktora ako nisu članovi upravljačkog tijela</w:t>
      </w:r>
    </w:p>
    <w:p w14:paraId="7B740220" w14:textId="2E5E5E60" w:rsidR="003D217F"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8</w:t>
      </w:r>
      <w:r w:rsidR="00EB4F48">
        <w:rPr>
          <w:rFonts w:ascii="Times New Roman" w:hAnsi="Times New Roman" w:cs="Times New Roman"/>
          <w:sz w:val="24"/>
          <w:szCs w:val="24"/>
        </w:rPr>
        <w:t>7</w:t>
      </w:r>
      <w:r w:rsidR="00E104ED">
        <w:rPr>
          <w:rFonts w:ascii="Times New Roman" w:hAnsi="Times New Roman" w:cs="Times New Roman"/>
          <w:sz w:val="24"/>
          <w:szCs w:val="24"/>
        </w:rPr>
        <w:t>.</w:t>
      </w:r>
      <w:r w:rsidR="003D217F" w:rsidRPr="00544D08">
        <w:rPr>
          <w:rFonts w:ascii="Times New Roman" w:hAnsi="Times New Roman" w:cs="Times New Roman"/>
          <w:sz w:val="24"/>
          <w:szCs w:val="24"/>
        </w:rPr>
        <w:t xml:space="preserve"> </w:t>
      </w:r>
      <w:r w:rsidR="003D217F" w:rsidRPr="00544D08">
        <w:rPr>
          <w:rFonts w:ascii="Times New Roman" w:hAnsi="Times New Roman" w:cs="Times New Roman"/>
          <w:i/>
          <w:iCs/>
          <w:sz w:val="24"/>
          <w:szCs w:val="24"/>
        </w:rPr>
        <w:t>odgovorne osobe</w:t>
      </w:r>
      <w:r w:rsidR="003D217F"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su</w:t>
      </w:r>
      <w:r w:rsidR="00AE275D">
        <w:rPr>
          <w:rFonts w:ascii="Times New Roman" w:hAnsi="Times New Roman" w:cs="Times New Roman"/>
          <w:sz w:val="24"/>
          <w:szCs w:val="24"/>
        </w:rPr>
        <w:t>:</w:t>
      </w:r>
      <w:r w:rsidR="001B74C4" w:rsidRPr="00544D08">
        <w:rPr>
          <w:rFonts w:ascii="Times New Roman" w:hAnsi="Times New Roman" w:cs="Times New Roman"/>
          <w:sz w:val="24"/>
          <w:szCs w:val="24"/>
        </w:rPr>
        <w:t xml:space="preserve"> </w:t>
      </w:r>
    </w:p>
    <w:p w14:paraId="4666FC74" w14:textId="2B1A52D9" w:rsidR="001A588A" w:rsidRPr="001A588A" w:rsidRDefault="001A588A" w:rsidP="001A588A">
      <w:pPr>
        <w:spacing w:after="0" w:line="240" w:lineRule="auto"/>
        <w:jc w:val="both"/>
        <w:rPr>
          <w:rFonts w:ascii="Times New Roman" w:hAnsi="Times New Roman" w:cs="Times New Roman"/>
          <w:sz w:val="24"/>
          <w:szCs w:val="24"/>
        </w:rPr>
      </w:pPr>
      <w:r w:rsidRPr="001A588A">
        <w:rPr>
          <w:rFonts w:ascii="Times New Roman" w:hAnsi="Times New Roman" w:cs="Times New Roman"/>
          <w:sz w:val="24"/>
          <w:szCs w:val="24"/>
        </w:rPr>
        <w:t>−</w:t>
      </w:r>
      <w:r>
        <w:rPr>
          <w:rFonts w:ascii="Times New Roman" w:hAnsi="Times New Roman" w:cs="Times New Roman"/>
          <w:sz w:val="24"/>
          <w:szCs w:val="24"/>
        </w:rPr>
        <w:t xml:space="preserve"> </w:t>
      </w:r>
      <w:r w:rsidRPr="001A588A">
        <w:rPr>
          <w:rFonts w:ascii="Times New Roman" w:hAnsi="Times New Roman" w:cs="Times New Roman"/>
          <w:sz w:val="24"/>
          <w:szCs w:val="24"/>
        </w:rPr>
        <w:t xml:space="preserve">član uprave koji </w:t>
      </w:r>
      <w:r w:rsidR="00097B00">
        <w:rPr>
          <w:rFonts w:ascii="Times New Roman" w:hAnsi="Times New Roman" w:cs="Times New Roman"/>
          <w:sz w:val="24"/>
          <w:szCs w:val="24"/>
        </w:rPr>
        <w:t>je</w:t>
      </w:r>
      <w:r w:rsidRPr="001A588A">
        <w:rPr>
          <w:rFonts w:ascii="Times New Roman" w:hAnsi="Times New Roman" w:cs="Times New Roman"/>
          <w:sz w:val="24"/>
          <w:szCs w:val="24"/>
        </w:rPr>
        <w:t xml:space="preserve"> nadlež</w:t>
      </w:r>
      <w:r w:rsidR="00097B00">
        <w:rPr>
          <w:rFonts w:ascii="Times New Roman" w:hAnsi="Times New Roman" w:cs="Times New Roman"/>
          <w:sz w:val="24"/>
          <w:szCs w:val="24"/>
        </w:rPr>
        <w:t>a</w:t>
      </w:r>
      <w:r w:rsidRPr="001A588A">
        <w:rPr>
          <w:rFonts w:ascii="Times New Roman" w:hAnsi="Times New Roman" w:cs="Times New Roman"/>
          <w:sz w:val="24"/>
          <w:szCs w:val="24"/>
        </w:rPr>
        <w:t xml:space="preserve">n za područje poslovanja na koje se odnosi počinjena povreda, </w:t>
      </w:r>
      <w:r w:rsidR="00AE275D" w:rsidRPr="001A588A">
        <w:rPr>
          <w:rFonts w:ascii="Times New Roman" w:hAnsi="Times New Roman" w:cs="Times New Roman"/>
          <w:sz w:val="24"/>
          <w:szCs w:val="24"/>
        </w:rPr>
        <w:t>član nadzornog odbora</w:t>
      </w:r>
      <w:r w:rsidR="00AE275D">
        <w:rPr>
          <w:rFonts w:ascii="Times New Roman" w:hAnsi="Times New Roman" w:cs="Times New Roman"/>
          <w:sz w:val="24"/>
          <w:szCs w:val="24"/>
        </w:rPr>
        <w:t>,</w:t>
      </w:r>
      <w:r w:rsidR="00AE275D" w:rsidRPr="001A588A">
        <w:rPr>
          <w:rFonts w:ascii="Times New Roman" w:hAnsi="Times New Roman" w:cs="Times New Roman"/>
          <w:sz w:val="24"/>
          <w:szCs w:val="24"/>
        </w:rPr>
        <w:t xml:space="preserve"> </w:t>
      </w:r>
      <w:r w:rsidRPr="001A588A">
        <w:rPr>
          <w:rFonts w:ascii="Times New Roman" w:hAnsi="Times New Roman" w:cs="Times New Roman"/>
          <w:sz w:val="24"/>
          <w:szCs w:val="24"/>
        </w:rPr>
        <w:t>više rukovodstvo, nositelj ključn</w:t>
      </w:r>
      <w:r w:rsidR="00097B00">
        <w:rPr>
          <w:rFonts w:ascii="Times New Roman" w:hAnsi="Times New Roman" w:cs="Times New Roman"/>
          <w:sz w:val="24"/>
          <w:szCs w:val="24"/>
        </w:rPr>
        <w:t>e</w:t>
      </w:r>
      <w:r w:rsidRPr="001A588A">
        <w:rPr>
          <w:rFonts w:ascii="Times New Roman" w:hAnsi="Times New Roman" w:cs="Times New Roman"/>
          <w:sz w:val="24"/>
          <w:szCs w:val="24"/>
        </w:rPr>
        <w:t xml:space="preserve"> funkcij</w:t>
      </w:r>
      <w:r w:rsidR="00097B00">
        <w:rPr>
          <w:rFonts w:ascii="Times New Roman" w:hAnsi="Times New Roman" w:cs="Times New Roman"/>
          <w:sz w:val="24"/>
          <w:szCs w:val="24"/>
        </w:rPr>
        <w:t>e</w:t>
      </w:r>
      <w:r w:rsidRPr="001A588A">
        <w:rPr>
          <w:rFonts w:ascii="Times New Roman" w:hAnsi="Times New Roman" w:cs="Times New Roman"/>
          <w:sz w:val="24"/>
          <w:szCs w:val="24"/>
        </w:rPr>
        <w:t xml:space="preserve">, drugi član osoblja čije profesionalne aktivnosti imaju značajan utjecaj na profil rizičnosti institucije kako je navedeno u članku 92. stavku 3. Direktive 2013/36/EU </w:t>
      </w:r>
    </w:p>
    <w:p w14:paraId="77EFB7DE" w14:textId="27F00102" w:rsidR="001A588A" w:rsidRPr="001A588A" w:rsidRDefault="001A588A" w:rsidP="001A588A">
      <w:pPr>
        <w:spacing w:after="0" w:line="240" w:lineRule="auto"/>
        <w:jc w:val="both"/>
        <w:rPr>
          <w:rFonts w:ascii="Times New Roman" w:hAnsi="Times New Roman" w:cs="Times New Roman"/>
          <w:sz w:val="24"/>
          <w:szCs w:val="24"/>
        </w:rPr>
      </w:pPr>
      <w:r w:rsidRPr="001A588A">
        <w:rPr>
          <w:rFonts w:ascii="Times New Roman" w:hAnsi="Times New Roman" w:cs="Times New Roman"/>
          <w:sz w:val="24"/>
          <w:szCs w:val="24"/>
        </w:rPr>
        <w:t>−</w:t>
      </w:r>
      <w:r>
        <w:rPr>
          <w:rFonts w:ascii="Times New Roman" w:hAnsi="Times New Roman" w:cs="Times New Roman"/>
          <w:sz w:val="24"/>
          <w:szCs w:val="24"/>
        </w:rPr>
        <w:t xml:space="preserve"> </w:t>
      </w:r>
      <w:r w:rsidRPr="001A588A">
        <w:rPr>
          <w:rFonts w:ascii="Times New Roman" w:hAnsi="Times New Roman" w:cs="Times New Roman"/>
          <w:sz w:val="24"/>
          <w:szCs w:val="24"/>
        </w:rPr>
        <w:t>odgovorn</w:t>
      </w:r>
      <w:r w:rsidR="00097B00">
        <w:rPr>
          <w:rFonts w:ascii="Times New Roman" w:hAnsi="Times New Roman" w:cs="Times New Roman"/>
          <w:sz w:val="24"/>
          <w:szCs w:val="24"/>
        </w:rPr>
        <w:t>a</w:t>
      </w:r>
      <w:r w:rsidRPr="001A588A">
        <w:rPr>
          <w:rFonts w:ascii="Times New Roman" w:hAnsi="Times New Roman" w:cs="Times New Roman"/>
          <w:sz w:val="24"/>
          <w:szCs w:val="24"/>
        </w:rPr>
        <w:t xml:space="preserve"> osob</w:t>
      </w:r>
      <w:r w:rsidR="00097B00">
        <w:rPr>
          <w:rFonts w:ascii="Times New Roman" w:hAnsi="Times New Roman" w:cs="Times New Roman"/>
          <w:sz w:val="24"/>
          <w:szCs w:val="24"/>
        </w:rPr>
        <w:t>a</w:t>
      </w:r>
      <w:r w:rsidRPr="001A588A">
        <w:rPr>
          <w:rFonts w:ascii="Times New Roman" w:hAnsi="Times New Roman" w:cs="Times New Roman"/>
          <w:sz w:val="24"/>
          <w:szCs w:val="24"/>
        </w:rPr>
        <w:t xml:space="preserve"> koja je u poslovanju podružnice ovlaštena zastupati kreditnu instituciju iz države članice </w:t>
      </w:r>
    </w:p>
    <w:p w14:paraId="057B1981" w14:textId="3D6367B1" w:rsidR="001A588A" w:rsidRPr="00544D08" w:rsidRDefault="001A588A" w:rsidP="001A588A">
      <w:pPr>
        <w:spacing w:after="0" w:line="240" w:lineRule="auto"/>
        <w:jc w:val="both"/>
        <w:rPr>
          <w:rFonts w:ascii="Times New Roman" w:hAnsi="Times New Roman" w:cs="Times New Roman"/>
          <w:sz w:val="24"/>
          <w:szCs w:val="24"/>
        </w:rPr>
      </w:pPr>
      <w:r w:rsidRPr="001A588A">
        <w:rPr>
          <w:rFonts w:ascii="Times New Roman" w:hAnsi="Times New Roman" w:cs="Times New Roman"/>
          <w:sz w:val="24"/>
          <w:szCs w:val="24"/>
        </w:rPr>
        <w:t>−</w:t>
      </w:r>
      <w:r>
        <w:rPr>
          <w:rFonts w:ascii="Times New Roman" w:hAnsi="Times New Roman" w:cs="Times New Roman"/>
          <w:sz w:val="24"/>
          <w:szCs w:val="24"/>
        </w:rPr>
        <w:t xml:space="preserve"> </w:t>
      </w:r>
      <w:r w:rsidRPr="001A588A">
        <w:rPr>
          <w:rFonts w:ascii="Times New Roman" w:hAnsi="Times New Roman" w:cs="Times New Roman"/>
          <w:sz w:val="24"/>
          <w:szCs w:val="24"/>
        </w:rPr>
        <w:t>odgovorn</w:t>
      </w:r>
      <w:r w:rsidR="00097B00">
        <w:rPr>
          <w:rFonts w:ascii="Times New Roman" w:hAnsi="Times New Roman" w:cs="Times New Roman"/>
          <w:sz w:val="24"/>
          <w:szCs w:val="24"/>
        </w:rPr>
        <w:t>e</w:t>
      </w:r>
      <w:r w:rsidRPr="001A588A">
        <w:rPr>
          <w:rFonts w:ascii="Times New Roman" w:hAnsi="Times New Roman" w:cs="Times New Roman"/>
          <w:sz w:val="24"/>
          <w:szCs w:val="24"/>
        </w:rPr>
        <w:t xml:space="preserve"> osob</w:t>
      </w:r>
      <w:r w:rsidR="00097B00">
        <w:rPr>
          <w:rFonts w:ascii="Times New Roman" w:hAnsi="Times New Roman" w:cs="Times New Roman"/>
          <w:sz w:val="24"/>
          <w:szCs w:val="24"/>
        </w:rPr>
        <w:t>e</w:t>
      </w:r>
      <w:r w:rsidRPr="001A588A">
        <w:rPr>
          <w:rFonts w:ascii="Times New Roman" w:hAnsi="Times New Roman" w:cs="Times New Roman"/>
          <w:sz w:val="24"/>
          <w:szCs w:val="24"/>
        </w:rPr>
        <w:t xml:space="preserve"> u podružnici iz treće zemlje, a koje uključuju </w:t>
      </w:r>
      <w:r w:rsidR="008369A6">
        <w:rPr>
          <w:rFonts w:ascii="Times New Roman" w:hAnsi="Times New Roman" w:cs="Times New Roman"/>
          <w:sz w:val="24"/>
          <w:szCs w:val="24"/>
        </w:rPr>
        <w:t xml:space="preserve">i </w:t>
      </w:r>
      <w:r w:rsidRPr="001A588A">
        <w:rPr>
          <w:rFonts w:ascii="Times New Roman" w:hAnsi="Times New Roman" w:cs="Times New Roman"/>
          <w:sz w:val="24"/>
          <w:szCs w:val="24"/>
        </w:rPr>
        <w:t xml:space="preserve">osobe iz </w:t>
      </w:r>
      <w:r w:rsidR="00097B00">
        <w:rPr>
          <w:rFonts w:ascii="Times New Roman" w:hAnsi="Times New Roman" w:cs="Times New Roman"/>
          <w:sz w:val="24"/>
          <w:szCs w:val="24"/>
        </w:rPr>
        <w:t>članka 79. stavaka</w:t>
      </w:r>
      <w:r>
        <w:rPr>
          <w:rFonts w:ascii="Times New Roman" w:hAnsi="Times New Roman" w:cs="Times New Roman"/>
          <w:sz w:val="24"/>
          <w:szCs w:val="24"/>
        </w:rPr>
        <w:t xml:space="preserve"> 5. i 7. </w:t>
      </w:r>
      <w:r w:rsidRPr="001A588A">
        <w:rPr>
          <w:rFonts w:ascii="Times New Roman" w:hAnsi="Times New Roman" w:cs="Times New Roman"/>
          <w:sz w:val="24"/>
          <w:szCs w:val="24"/>
        </w:rPr>
        <w:t>ovoga Zakona, više rukovodstvo, nositelj</w:t>
      </w:r>
      <w:r w:rsidR="00097B00">
        <w:rPr>
          <w:rFonts w:ascii="Times New Roman" w:hAnsi="Times New Roman" w:cs="Times New Roman"/>
          <w:sz w:val="24"/>
          <w:szCs w:val="24"/>
        </w:rPr>
        <w:t>a</w:t>
      </w:r>
      <w:r w:rsidRPr="001A588A">
        <w:rPr>
          <w:rFonts w:ascii="Times New Roman" w:hAnsi="Times New Roman" w:cs="Times New Roman"/>
          <w:sz w:val="24"/>
          <w:szCs w:val="24"/>
        </w:rPr>
        <w:t xml:space="preserve"> ključn</w:t>
      </w:r>
      <w:r w:rsidR="00097B00">
        <w:rPr>
          <w:rFonts w:ascii="Times New Roman" w:hAnsi="Times New Roman" w:cs="Times New Roman"/>
          <w:sz w:val="24"/>
          <w:szCs w:val="24"/>
        </w:rPr>
        <w:t>e</w:t>
      </w:r>
      <w:r w:rsidRPr="001A588A">
        <w:rPr>
          <w:rFonts w:ascii="Times New Roman" w:hAnsi="Times New Roman" w:cs="Times New Roman"/>
          <w:sz w:val="24"/>
          <w:szCs w:val="24"/>
        </w:rPr>
        <w:t xml:space="preserve"> funkcij</w:t>
      </w:r>
      <w:r w:rsidR="00097B00">
        <w:rPr>
          <w:rFonts w:ascii="Times New Roman" w:hAnsi="Times New Roman" w:cs="Times New Roman"/>
          <w:sz w:val="24"/>
          <w:szCs w:val="24"/>
        </w:rPr>
        <w:t>e</w:t>
      </w:r>
      <w:r w:rsidRPr="001A588A">
        <w:rPr>
          <w:rFonts w:ascii="Times New Roman" w:hAnsi="Times New Roman" w:cs="Times New Roman"/>
          <w:sz w:val="24"/>
          <w:szCs w:val="24"/>
        </w:rPr>
        <w:t>, drug</w:t>
      </w:r>
      <w:r w:rsidR="00097B00">
        <w:rPr>
          <w:rFonts w:ascii="Times New Roman" w:hAnsi="Times New Roman" w:cs="Times New Roman"/>
          <w:sz w:val="24"/>
          <w:szCs w:val="24"/>
        </w:rPr>
        <w:t>og</w:t>
      </w:r>
      <w:r w:rsidRPr="001A588A">
        <w:rPr>
          <w:rFonts w:ascii="Times New Roman" w:hAnsi="Times New Roman" w:cs="Times New Roman"/>
          <w:sz w:val="24"/>
          <w:szCs w:val="24"/>
        </w:rPr>
        <w:t xml:space="preserve"> član</w:t>
      </w:r>
      <w:r w:rsidR="00097B00">
        <w:rPr>
          <w:rFonts w:ascii="Times New Roman" w:hAnsi="Times New Roman" w:cs="Times New Roman"/>
          <w:sz w:val="24"/>
          <w:szCs w:val="24"/>
        </w:rPr>
        <w:t>a</w:t>
      </w:r>
      <w:r w:rsidRPr="001A588A">
        <w:rPr>
          <w:rFonts w:ascii="Times New Roman" w:hAnsi="Times New Roman" w:cs="Times New Roman"/>
          <w:sz w:val="24"/>
          <w:szCs w:val="24"/>
        </w:rPr>
        <w:t xml:space="preserve"> osoblja podružnice iz treće zemlje čije profesionalne aktivnosti imaju značajan utjecaj na profil rizičnosti podružnice iz treće zemlje kako je navedeno u članku 92. stavku 3. Direktive 2013/36/EU</w:t>
      </w:r>
    </w:p>
    <w:p w14:paraId="1E31286B" w14:textId="75575154" w:rsidR="007117FD"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8</w:t>
      </w:r>
      <w:r w:rsidR="00EB4F48">
        <w:rPr>
          <w:rFonts w:ascii="Times New Roman" w:hAnsi="Times New Roman" w:cs="Times New Roman"/>
          <w:sz w:val="24"/>
          <w:szCs w:val="24"/>
        </w:rPr>
        <w:t>8</w:t>
      </w:r>
      <w:r w:rsidR="00E104ED">
        <w:rPr>
          <w:rFonts w:ascii="Times New Roman" w:hAnsi="Times New Roman" w:cs="Times New Roman"/>
          <w:sz w:val="24"/>
          <w:szCs w:val="24"/>
        </w:rPr>
        <w:t>.</w:t>
      </w:r>
      <w:r w:rsidR="007117FD" w:rsidRPr="00544D08">
        <w:rPr>
          <w:rFonts w:ascii="Times New Roman" w:hAnsi="Times New Roman" w:cs="Times New Roman"/>
          <w:sz w:val="24"/>
          <w:szCs w:val="24"/>
        </w:rPr>
        <w:t xml:space="preserve"> </w:t>
      </w:r>
      <w:r w:rsidR="007117FD" w:rsidRPr="00544D08">
        <w:rPr>
          <w:rFonts w:ascii="Times New Roman" w:hAnsi="Times New Roman" w:cs="Times New Roman"/>
          <w:i/>
          <w:iCs/>
          <w:sz w:val="24"/>
          <w:szCs w:val="24"/>
        </w:rPr>
        <w:t>odobrenje za rad</w:t>
      </w:r>
      <w:r w:rsidR="007117FD"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7117FD" w:rsidRPr="00544D08">
        <w:rPr>
          <w:rFonts w:ascii="Times New Roman" w:hAnsi="Times New Roman" w:cs="Times New Roman"/>
          <w:sz w:val="24"/>
          <w:szCs w:val="24"/>
        </w:rPr>
        <w:t>odobrenje za rad definirano člankom 4. stavkom 1. točkom 42. Uredbe (EU) br. 575/2013</w:t>
      </w:r>
    </w:p>
    <w:p w14:paraId="2ECD5CF6" w14:textId="31D7F628" w:rsidR="00AF5A71"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8</w:t>
      </w:r>
      <w:r w:rsidR="00EB4F48">
        <w:rPr>
          <w:rFonts w:ascii="Times New Roman" w:hAnsi="Times New Roman" w:cs="Times New Roman"/>
          <w:sz w:val="24"/>
          <w:szCs w:val="24"/>
        </w:rPr>
        <w:t>9</w:t>
      </w:r>
      <w:r w:rsidR="00E104ED">
        <w:rPr>
          <w:rFonts w:ascii="Times New Roman" w:hAnsi="Times New Roman" w:cs="Times New Roman"/>
          <w:sz w:val="24"/>
          <w:szCs w:val="24"/>
        </w:rPr>
        <w:t>.</w:t>
      </w:r>
      <w:r w:rsidR="00AF5A71" w:rsidRPr="00544D08">
        <w:rPr>
          <w:rFonts w:ascii="Times New Roman" w:hAnsi="Times New Roman" w:cs="Times New Roman"/>
          <w:sz w:val="24"/>
          <w:szCs w:val="24"/>
        </w:rPr>
        <w:t xml:space="preserve"> </w:t>
      </w:r>
      <w:r w:rsidR="00210E9A" w:rsidRPr="00544D08">
        <w:rPr>
          <w:rFonts w:ascii="Times New Roman" w:hAnsi="Times New Roman" w:cs="Times New Roman"/>
          <w:i/>
          <w:iCs/>
          <w:sz w:val="24"/>
          <w:szCs w:val="24"/>
        </w:rPr>
        <w:t xml:space="preserve">okolišni, </w:t>
      </w:r>
      <w:r w:rsidR="00A73064">
        <w:rPr>
          <w:rFonts w:ascii="Times New Roman" w:hAnsi="Times New Roman" w:cs="Times New Roman"/>
          <w:i/>
          <w:iCs/>
          <w:sz w:val="24"/>
          <w:szCs w:val="24"/>
        </w:rPr>
        <w:t>društveni</w:t>
      </w:r>
      <w:r w:rsidR="00A73064" w:rsidRPr="00544D08">
        <w:rPr>
          <w:rFonts w:ascii="Times New Roman" w:hAnsi="Times New Roman" w:cs="Times New Roman"/>
          <w:i/>
          <w:iCs/>
          <w:sz w:val="24"/>
          <w:szCs w:val="24"/>
        </w:rPr>
        <w:t xml:space="preserve"> </w:t>
      </w:r>
      <w:r w:rsidR="00210E9A" w:rsidRPr="00544D08">
        <w:rPr>
          <w:rFonts w:ascii="Times New Roman" w:hAnsi="Times New Roman" w:cs="Times New Roman"/>
          <w:i/>
          <w:iCs/>
          <w:sz w:val="24"/>
          <w:szCs w:val="24"/>
        </w:rPr>
        <w:t xml:space="preserve">i upravljački rizik ili ESG rizik </w:t>
      </w:r>
      <w:r w:rsidR="001B74C4" w:rsidRPr="00544D08">
        <w:rPr>
          <w:rFonts w:ascii="Times New Roman" w:hAnsi="Times New Roman" w:cs="Times New Roman"/>
          <w:sz w:val="24"/>
          <w:szCs w:val="24"/>
        </w:rPr>
        <w:t xml:space="preserve">je </w:t>
      </w:r>
      <w:r w:rsidR="00210E9A" w:rsidRPr="00544D08">
        <w:rPr>
          <w:rFonts w:ascii="Times New Roman" w:hAnsi="Times New Roman" w:cs="Times New Roman"/>
          <w:sz w:val="24"/>
          <w:szCs w:val="24"/>
        </w:rPr>
        <w:t xml:space="preserve">okolišni, </w:t>
      </w:r>
      <w:r w:rsidR="00A73064">
        <w:rPr>
          <w:rFonts w:ascii="Times New Roman" w:hAnsi="Times New Roman" w:cs="Times New Roman"/>
          <w:sz w:val="24"/>
          <w:szCs w:val="24"/>
        </w:rPr>
        <w:t>društveni</w:t>
      </w:r>
      <w:r w:rsidR="00A73064" w:rsidRPr="00544D08">
        <w:rPr>
          <w:rFonts w:ascii="Times New Roman" w:hAnsi="Times New Roman" w:cs="Times New Roman"/>
          <w:sz w:val="24"/>
          <w:szCs w:val="24"/>
        </w:rPr>
        <w:t xml:space="preserve"> </w:t>
      </w:r>
      <w:r w:rsidR="00210E9A" w:rsidRPr="00544D08">
        <w:rPr>
          <w:rFonts w:ascii="Times New Roman" w:hAnsi="Times New Roman" w:cs="Times New Roman"/>
          <w:sz w:val="24"/>
          <w:szCs w:val="24"/>
        </w:rPr>
        <w:t>i upravljački rizik definiran člank</w:t>
      </w:r>
      <w:r w:rsidR="00827B2C">
        <w:rPr>
          <w:rFonts w:ascii="Times New Roman" w:hAnsi="Times New Roman" w:cs="Times New Roman"/>
          <w:sz w:val="24"/>
          <w:szCs w:val="24"/>
        </w:rPr>
        <w:t>om</w:t>
      </w:r>
      <w:r w:rsidR="00210E9A" w:rsidRPr="00544D08">
        <w:rPr>
          <w:rFonts w:ascii="Times New Roman" w:hAnsi="Times New Roman" w:cs="Times New Roman"/>
          <w:sz w:val="24"/>
          <w:szCs w:val="24"/>
        </w:rPr>
        <w:t xml:space="preserve"> 4. stavk</w:t>
      </w:r>
      <w:r w:rsidR="00827B2C">
        <w:rPr>
          <w:rFonts w:ascii="Times New Roman" w:hAnsi="Times New Roman" w:cs="Times New Roman"/>
          <w:sz w:val="24"/>
          <w:szCs w:val="24"/>
        </w:rPr>
        <w:t>om</w:t>
      </w:r>
      <w:r w:rsidR="00210E9A" w:rsidRPr="00544D08">
        <w:rPr>
          <w:rFonts w:ascii="Times New Roman" w:hAnsi="Times New Roman" w:cs="Times New Roman"/>
          <w:sz w:val="24"/>
          <w:szCs w:val="24"/>
        </w:rPr>
        <w:t xml:space="preserve"> 1. točk</w:t>
      </w:r>
      <w:r w:rsidR="00827B2C">
        <w:rPr>
          <w:rFonts w:ascii="Times New Roman" w:hAnsi="Times New Roman" w:cs="Times New Roman"/>
          <w:sz w:val="24"/>
          <w:szCs w:val="24"/>
        </w:rPr>
        <w:t>om</w:t>
      </w:r>
      <w:r w:rsidR="00210E9A" w:rsidRPr="00544D08">
        <w:rPr>
          <w:rFonts w:ascii="Times New Roman" w:hAnsi="Times New Roman" w:cs="Times New Roman"/>
          <w:sz w:val="24"/>
          <w:szCs w:val="24"/>
        </w:rPr>
        <w:t xml:space="preserve"> 52.d Uredbe (EU) br. 575/2013</w:t>
      </w:r>
    </w:p>
    <w:p w14:paraId="27423266" w14:textId="59B331DF" w:rsidR="000717E9" w:rsidRPr="00544D08"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90</w:t>
      </w:r>
      <w:r w:rsidR="00E104ED">
        <w:rPr>
          <w:rFonts w:ascii="Times New Roman" w:hAnsi="Times New Roman" w:cs="Times New Roman"/>
          <w:sz w:val="24"/>
          <w:szCs w:val="24"/>
        </w:rPr>
        <w:t>.</w:t>
      </w:r>
      <w:r w:rsidR="000717E9" w:rsidRPr="00544D08">
        <w:rPr>
          <w:rFonts w:ascii="Times New Roman" w:hAnsi="Times New Roman" w:cs="Times New Roman"/>
          <w:sz w:val="24"/>
          <w:szCs w:val="24"/>
        </w:rPr>
        <w:t xml:space="preserve"> </w:t>
      </w:r>
      <w:r w:rsidR="000717E9" w:rsidRPr="00544D08">
        <w:rPr>
          <w:rFonts w:ascii="Times New Roman" w:hAnsi="Times New Roman" w:cs="Times New Roman"/>
          <w:i/>
          <w:iCs/>
          <w:sz w:val="24"/>
          <w:szCs w:val="24"/>
        </w:rPr>
        <w:t>operativni rizik</w:t>
      </w:r>
      <w:r w:rsidR="000717E9"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0717E9" w:rsidRPr="00544D08">
        <w:rPr>
          <w:rFonts w:ascii="Times New Roman" w:hAnsi="Times New Roman" w:cs="Times New Roman"/>
          <w:sz w:val="24"/>
          <w:szCs w:val="24"/>
        </w:rPr>
        <w:t>operativni rizik definiran člankom 4. stavkom 1. točkom 52. Uredbe (EU) br. 575/2013</w:t>
      </w:r>
    </w:p>
    <w:p w14:paraId="679DDFFA" w14:textId="4A8D2D46" w:rsidR="006775CD"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B4F48">
        <w:rPr>
          <w:rFonts w:ascii="Times New Roman" w:hAnsi="Times New Roman" w:cs="Times New Roman"/>
          <w:sz w:val="24"/>
          <w:szCs w:val="24"/>
        </w:rPr>
        <w:t>1</w:t>
      </w:r>
      <w:r w:rsidR="00E104ED">
        <w:rPr>
          <w:rFonts w:ascii="Times New Roman" w:hAnsi="Times New Roman" w:cs="Times New Roman"/>
          <w:sz w:val="24"/>
          <w:szCs w:val="24"/>
        </w:rPr>
        <w:t>.</w:t>
      </w:r>
      <w:r w:rsidR="006775CD" w:rsidRPr="00544D08">
        <w:rPr>
          <w:rFonts w:ascii="Times New Roman" w:hAnsi="Times New Roman" w:cs="Times New Roman"/>
          <w:sz w:val="24"/>
          <w:szCs w:val="24"/>
        </w:rPr>
        <w:t xml:space="preserve"> </w:t>
      </w:r>
      <w:r w:rsidR="006775CD" w:rsidRPr="00544D08">
        <w:rPr>
          <w:rFonts w:ascii="Times New Roman" w:hAnsi="Times New Roman" w:cs="Times New Roman"/>
          <w:i/>
          <w:iCs/>
          <w:sz w:val="24"/>
          <w:szCs w:val="24"/>
        </w:rPr>
        <w:t>periodični penal</w:t>
      </w:r>
      <w:r w:rsidR="006775CD"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025D34" w:rsidRPr="00544D08">
        <w:rPr>
          <w:rFonts w:ascii="Times New Roman" w:hAnsi="Times New Roman" w:cs="Times New Roman"/>
          <w:sz w:val="24"/>
          <w:szCs w:val="24"/>
        </w:rPr>
        <w:t>periodična novčana mjera izvršenja usmjerena na okončanje tekućih kršenja ovoga Zakona</w:t>
      </w:r>
      <w:r w:rsidR="00025D34" w:rsidRPr="00544D08" w:rsidDel="00025D34">
        <w:rPr>
          <w:rFonts w:ascii="Times New Roman" w:hAnsi="Times New Roman" w:cs="Times New Roman"/>
          <w:sz w:val="24"/>
          <w:szCs w:val="24"/>
        </w:rPr>
        <w:t xml:space="preserve"> </w:t>
      </w:r>
      <w:r w:rsidR="00025D34" w:rsidRPr="00544D08">
        <w:rPr>
          <w:rFonts w:ascii="Times New Roman" w:hAnsi="Times New Roman" w:cs="Times New Roman"/>
          <w:sz w:val="24"/>
          <w:szCs w:val="24"/>
        </w:rPr>
        <w:t>ili nacionalnih odredaba kojima se prenosi Direktiva 2013/36/EU, kršenja Uredbe (EU) br. 575/2013 ili kršenja odluka koje je donijelo nadležno tijelo na temelju tih odredaba ili te uredbe te na prisiljavanje fizičke ili pravne osobe da ponovno ispunjava odredbe ili odluke koje su prekršene</w:t>
      </w:r>
    </w:p>
    <w:p w14:paraId="115BE772" w14:textId="250EBA89" w:rsidR="007117FD" w:rsidRPr="00544D08" w:rsidRDefault="00AA50F0"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9</w:t>
      </w:r>
      <w:r w:rsidR="00EB4F48">
        <w:rPr>
          <w:rFonts w:ascii="Times New Roman" w:hAnsi="Times New Roman" w:cs="Times New Roman"/>
          <w:sz w:val="24"/>
          <w:szCs w:val="24"/>
        </w:rPr>
        <w:t>2</w:t>
      </w:r>
      <w:r w:rsidR="00E104ED">
        <w:rPr>
          <w:rFonts w:ascii="Times New Roman" w:hAnsi="Times New Roman" w:cs="Times New Roman"/>
          <w:sz w:val="24"/>
          <w:szCs w:val="24"/>
        </w:rPr>
        <w:t>.</w:t>
      </w:r>
      <w:r w:rsidR="007117FD" w:rsidRPr="00544D08">
        <w:rPr>
          <w:rFonts w:ascii="Times New Roman" w:hAnsi="Times New Roman" w:cs="Times New Roman"/>
          <w:sz w:val="24"/>
          <w:szCs w:val="24"/>
        </w:rPr>
        <w:t xml:space="preserve"> </w:t>
      </w:r>
      <w:r w:rsidR="007117FD" w:rsidRPr="00544D08">
        <w:rPr>
          <w:rFonts w:ascii="Times New Roman" w:hAnsi="Times New Roman" w:cs="Times New Roman"/>
          <w:i/>
          <w:iCs/>
          <w:sz w:val="24"/>
          <w:szCs w:val="24"/>
        </w:rPr>
        <w:t>prihvatljive obveze</w:t>
      </w:r>
      <w:r w:rsidR="007117FD" w:rsidRPr="00544D08">
        <w:rPr>
          <w:rFonts w:ascii="Times New Roman" w:hAnsi="Times New Roman" w:cs="Times New Roman"/>
          <w:sz w:val="24"/>
          <w:szCs w:val="24"/>
        </w:rPr>
        <w:t xml:space="preserve"> </w:t>
      </w:r>
      <w:r w:rsidR="007F1E53" w:rsidRPr="00544D08">
        <w:rPr>
          <w:rFonts w:ascii="Times New Roman" w:hAnsi="Times New Roman" w:cs="Times New Roman"/>
          <w:sz w:val="24"/>
          <w:szCs w:val="24"/>
        </w:rPr>
        <w:t xml:space="preserve">su </w:t>
      </w:r>
      <w:r w:rsidR="007117FD" w:rsidRPr="00544D08">
        <w:rPr>
          <w:rFonts w:ascii="Times New Roman" w:hAnsi="Times New Roman" w:cs="Times New Roman"/>
          <w:sz w:val="24"/>
          <w:szCs w:val="24"/>
        </w:rPr>
        <w:t xml:space="preserve">podložne obveze </w:t>
      </w:r>
      <w:r w:rsidR="00D359FB" w:rsidRPr="00544D08">
        <w:rPr>
          <w:rFonts w:ascii="Times New Roman" w:hAnsi="Times New Roman" w:cs="Times New Roman"/>
          <w:sz w:val="24"/>
          <w:szCs w:val="24"/>
        </w:rPr>
        <w:t>definirane</w:t>
      </w:r>
      <w:r w:rsidR="007117FD" w:rsidRPr="00544D08">
        <w:rPr>
          <w:rFonts w:ascii="Times New Roman" w:hAnsi="Times New Roman" w:cs="Times New Roman"/>
          <w:sz w:val="24"/>
          <w:szCs w:val="24"/>
        </w:rPr>
        <w:t xml:space="preserve"> zakonom kojim se uređuje sanacija</w:t>
      </w:r>
      <w:r w:rsidR="00D359FB" w:rsidRPr="00544D08">
        <w:rPr>
          <w:rFonts w:ascii="Times New Roman" w:hAnsi="Times New Roman" w:cs="Times New Roman"/>
          <w:sz w:val="24"/>
          <w:szCs w:val="24"/>
        </w:rPr>
        <w:t xml:space="preserve"> </w:t>
      </w:r>
      <w:r w:rsidR="007117FD" w:rsidRPr="00544D08">
        <w:rPr>
          <w:rFonts w:ascii="Times New Roman" w:hAnsi="Times New Roman" w:cs="Times New Roman"/>
          <w:sz w:val="24"/>
          <w:szCs w:val="24"/>
        </w:rPr>
        <w:t xml:space="preserve">kreditnih institucija i investicijskih društava </w:t>
      </w:r>
    </w:p>
    <w:p w14:paraId="02AAAFE5" w14:textId="4116E705" w:rsidR="007117FD" w:rsidRPr="00544D08" w:rsidRDefault="00635E3A"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9</w:t>
      </w:r>
      <w:r w:rsidR="00EB4F48">
        <w:rPr>
          <w:rFonts w:ascii="Times New Roman" w:hAnsi="Times New Roman" w:cs="Times New Roman"/>
          <w:sz w:val="24"/>
          <w:szCs w:val="24"/>
        </w:rPr>
        <w:t>3</w:t>
      </w:r>
      <w:r w:rsidR="00E104ED">
        <w:rPr>
          <w:rFonts w:ascii="Times New Roman" w:hAnsi="Times New Roman" w:cs="Times New Roman"/>
          <w:sz w:val="24"/>
          <w:szCs w:val="24"/>
        </w:rPr>
        <w:t>.</w:t>
      </w:r>
      <w:r w:rsidR="00D359FB" w:rsidRPr="00544D08">
        <w:rPr>
          <w:rFonts w:ascii="Times New Roman" w:hAnsi="Times New Roman" w:cs="Times New Roman"/>
          <w:sz w:val="24"/>
          <w:szCs w:val="24"/>
        </w:rPr>
        <w:t xml:space="preserve"> </w:t>
      </w:r>
      <w:r w:rsidR="00D359FB" w:rsidRPr="00544D08">
        <w:rPr>
          <w:rFonts w:ascii="Times New Roman" w:hAnsi="Times New Roman" w:cs="Times New Roman"/>
          <w:i/>
          <w:iCs/>
          <w:sz w:val="24"/>
          <w:szCs w:val="24"/>
        </w:rPr>
        <w:t>podružnica</w:t>
      </w:r>
      <w:r w:rsidR="00D359FB"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D359FB" w:rsidRPr="00544D08">
        <w:rPr>
          <w:rFonts w:ascii="Times New Roman" w:hAnsi="Times New Roman" w:cs="Times New Roman"/>
          <w:sz w:val="24"/>
          <w:szCs w:val="24"/>
        </w:rPr>
        <w:t>podružnica definirana člankom 4. stavkom 1. točkom 17. Uredbe (EU) br. 575/2013</w:t>
      </w:r>
    </w:p>
    <w:p w14:paraId="76B665CC" w14:textId="26A98F13" w:rsidR="006E5414" w:rsidRPr="00544D08" w:rsidRDefault="00635E3A"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9</w:t>
      </w:r>
      <w:r w:rsidR="00EB4F48">
        <w:rPr>
          <w:rFonts w:ascii="Times New Roman" w:hAnsi="Times New Roman" w:cs="Times New Roman"/>
          <w:sz w:val="24"/>
          <w:szCs w:val="24"/>
        </w:rPr>
        <w:t>4</w:t>
      </w:r>
      <w:r w:rsidR="00E104ED">
        <w:rPr>
          <w:rFonts w:ascii="Times New Roman" w:hAnsi="Times New Roman" w:cs="Times New Roman"/>
          <w:sz w:val="24"/>
          <w:szCs w:val="24"/>
        </w:rPr>
        <w:t>.</w:t>
      </w:r>
      <w:r w:rsidR="006E5414" w:rsidRPr="00544D08">
        <w:rPr>
          <w:rFonts w:ascii="Times New Roman" w:hAnsi="Times New Roman" w:cs="Times New Roman"/>
          <w:sz w:val="24"/>
          <w:szCs w:val="24"/>
        </w:rPr>
        <w:t xml:space="preserve"> </w:t>
      </w:r>
      <w:r w:rsidR="006E5414" w:rsidRPr="00544D08">
        <w:rPr>
          <w:rFonts w:ascii="Times New Roman" w:hAnsi="Times New Roman" w:cs="Times New Roman"/>
          <w:i/>
          <w:iCs/>
          <w:sz w:val="24"/>
          <w:szCs w:val="24"/>
        </w:rPr>
        <w:t>pomoćne usluge</w:t>
      </w:r>
      <w:r w:rsidR="006E5414"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su </w:t>
      </w:r>
      <w:r w:rsidR="006E5414" w:rsidRPr="00544D08">
        <w:rPr>
          <w:rFonts w:ascii="Times New Roman" w:hAnsi="Times New Roman" w:cs="Times New Roman"/>
          <w:sz w:val="24"/>
          <w:szCs w:val="24"/>
        </w:rPr>
        <w:t>usluge koje su pomoćne i podrška su poslovanju u odnosu na bankovne ili osnovne i dodatne financijske usluge za čije pružanje kreditna institucija ima odobrenje poput usluge obrade podataka</w:t>
      </w:r>
      <w:r w:rsidR="002E4B07" w:rsidRPr="00544D08">
        <w:rPr>
          <w:rFonts w:ascii="Times New Roman" w:hAnsi="Times New Roman" w:cs="Times New Roman"/>
          <w:sz w:val="24"/>
          <w:szCs w:val="24"/>
        </w:rPr>
        <w:t>,</w:t>
      </w:r>
      <w:r w:rsidR="006E5414" w:rsidRPr="00544D08">
        <w:rPr>
          <w:rFonts w:ascii="Times New Roman" w:hAnsi="Times New Roman" w:cs="Times New Roman"/>
          <w:sz w:val="24"/>
          <w:szCs w:val="24"/>
        </w:rPr>
        <w:t xml:space="preserve"> upravljanje imovinom</w:t>
      </w:r>
      <w:r w:rsidR="002E4B07" w:rsidRPr="00544D08">
        <w:rPr>
          <w:rFonts w:ascii="Times New Roman" w:hAnsi="Times New Roman" w:cs="Times New Roman"/>
          <w:sz w:val="24"/>
          <w:szCs w:val="24"/>
        </w:rPr>
        <w:t>,</w:t>
      </w:r>
      <w:r w:rsidR="006E5414" w:rsidRPr="00544D08">
        <w:rPr>
          <w:rFonts w:ascii="Times New Roman" w:hAnsi="Times New Roman" w:cs="Times New Roman"/>
          <w:sz w:val="24"/>
          <w:szCs w:val="24"/>
        </w:rPr>
        <w:t xml:space="preserve"> i sve operativne i s platnim uslugama usko povezane pomoćne aktivnosti iz zakona kojim se uređuje platni promet</w:t>
      </w:r>
    </w:p>
    <w:p w14:paraId="647F894D" w14:textId="51E280BA" w:rsidR="00D359FB" w:rsidRPr="00544D08" w:rsidRDefault="0016189C"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9</w:t>
      </w:r>
      <w:r w:rsidR="00EB4F48">
        <w:rPr>
          <w:rFonts w:ascii="Times New Roman" w:hAnsi="Times New Roman" w:cs="Times New Roman"/>
          <w:sz w:val="24"/>
          <w:szCs w:val="24"/>
        </w:rPr>
        <w:t>5</w:t>
      </w:r>
      <w:r w:rsidR="00E104ED">
        <w:rPr>
          <w:rFonts w:ascii="Times New Roman" w:hAnsi="Times New Roman" w:cs="Times New Roman"/>
          <w:sz w:val="24"/>
          <w:szCs w:val="24"/>
        </w:rPr>
        <w:t>.</w:t>
      </w:r>
      <w:r w:rsidR="00D359FB" w:rsidRPr="00544D08">
        <w:rPr>
          <w:rFonts w:ascii="Times New Roman" w:hAnsi="Times New Roman" w:cs="Times New Roman"/>
          <w:sz w:val="24"/>
          <w:szCs w:val="24"/>
        </w:rPr>
        <w:t xml:space="preserve"> </w:t>
      </w:r>
      <w:r w:rsidR="00D359FB" w:rsidRPr="00544D08">
        <w:rPr>
          <w:rFonts w:ascii="Times New Roman" w:hAnsi="Times New Roman" w:cs="Times New Roman"/>
          <w:i/>
          <w:iCs/>
          <w:sz w:val="24"/>
          <w:szCs w:val="24"/>
        </w:rPr>
        <w:t>posredni imatelj</w:t>
      </w:r>
      <w:r w:rsidR="00D359FB"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D359FB" w:rsidRPr="00544D08">
        <w:rPr>
          <w:rFonts w:ascii="Times New Roman" w:hAnsi="Times New Roman" w:cs="Times New Roman"/>
          <w:sz w:val="24"/>
          <w:szCs w:val="24"/>
        </w:rPr>
        <w:t>imatelj dionica, poslovnih udjela ili drugih prava koja mu osiguravaju udio u kapitalu pravne osobe ili u glasačkim pravima u pravnoj osobi, i to:</w:t>
      </w:r>
    </w:p>
    <w:p w14:paraId="5D9C1036" w14:textId="6310247D" w:rsidR="00D359FB"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359FB" w:rsidRPr="00544D08">
        <w:rPr>
          <w:rFonts w:ascii="Times New Roman" w:hAnsi="Times New Roman" w:cs="Times New Roman"/>
          <w:sz w:val="24"/>
          <w:szCs w:val="24"/>
        </w:rPr>
        <w:t xml:space="preserve"> osoba za čiji je račun druga osoba (izravni imatelj) stekla dionice, poslovne udjele ili druga prava u pravnoj osobi</w:t>
      </w:r>
    </w:p>
    <w:p w14:paraId="4EB5CDED" w14:textId="7D54B3D0" w:rsidR="00255C24"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D359FB" w:rsidRPr="00544D08">
        <w:rPr>
          <w:rFonts w:ascii="Times New Roman" w:hAnsi="Times New Roman" w:cs="Times New Roman"/>
          <w:sz w:val="24"/>
          <w:szCs w:val="24"/>
        </w:rPr>
        <w:t xml:space="preserve"> osoba koja je usko povezana s izravnim imateljem dionica, poslovnih udjela ili drugih prava u pravnoj osobi, kao i članovima uže obitelji te osobe ili </w:t>
      </w:r>
    </w:p>
    <w:p w14:paraId="00E189F8" w14:textId="35831BB0" w:rsidR="00255C24"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D359FB" w:rsidRPr="00544D08">
        <w:rPr>
          <w:rFonts w:ascii="Times New Roman" w:hAnsi="Times New Roman" w:cs="Times New Roman"/>
          <w:sz w:val="24"/>
          <w:szCs w:val="24"/>
        </w:rPr>
        <w:t xml:space="preserve"> osoba koja je član uže obitelji izravnog imatelja</w:t>
      </w:r>
    </w:p>
    <w:p w14:paraId="61E4660C" w14:textId="79713B94" w:rsidR="00D359FB"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9</w:t>
      </w:r>
      <w:r w:rsidR="00EB4F48">
        <w:rPr>
          <w:rFonts w:ascii="Times New Roman" w:hAnsi="Times New Roman" w:cs="Times New Roman"/>
          <w:sz w:val="24"/>
          <w:szCs w:val="24"/>
        </w:rPr>
        <w:t>6</w:t>
      </w:r>
      <w:r w:rsidR="00E104ED">
        <w:rPr>
          <w:rFonts w:ascii="Times New Roman" w:hAnsi="Times New Roman" w:cs="Times New Roman"/>
          <w:sz w:val="24"/>
          <w:szCs w:val="24"/>
        </w:rPr>
        <w:t>.</w:t>
      </w:r>
      <w:r w:rsidR="00D359FB" w:rsidRPr="00544D08">
        <w:rPr>
          <w:rFonts w:ascii="Times New Roman" w:hAnsi="Times New Roman" w:cs="Times New Roman"/>
          <w:sz w:val="24"/>
          <w:szCs w:val="24"/>
        </w:rPr>
        <w:t xml:space="preserve"> </w:t>
      </w:r>
      <w:r w:rsidR="00D359FB" w:rsidRPr="00544D08">
        <w:rPr>
          <w:rFonts w:ascii="Times New Roman" w:hAnsi="Times New Roman" w:cs="Times New Roman"/>
          <w:i/>
          <w:iCs/>
          <w:sz w:val="24"/>
          <w:szCs w:val="24"/>
        </w:rPr>
        <w:t>posredno ulaganje</w:t>
      </w:r>
      <w:r w:rsidR="00D359FB"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D359FB" w:rsidRPr="00544D08">
        <w:rPr>
          <w:rFonts w:ascii="Times New Roman" w:hAnsi="Times New Roman" w:cs="Times New Roman"/>
          <w:sz w:val="24"/>
          <w:szCs w:val="24"/>
        </w:rPr>
        <w:t>ulaganje u kapital pravne osobe ili stjecanje glasačkih prava u pravnoj osobi preko treće osobe</w:t>
      </w:r>
    </w:p>
    <w:p w14:paraId="6C703040" w14:textId="08079F12" w:rsidR="00D359FB"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9</w:t>
      </w:r>
      <w:r w:rsidR="00EB4F48">
        <w:rPr>
          <w:rFonts w:ascii="Times New Roman" w:hAnsi="Times New Roman" w:cs="Times New Roman"/>
          <w:sz w:val="24"/>
          <w:szCs w:val="24"/>
        </w:rPr>
        <w:t>7</w:t>
      </w:r>
      <w:r w:rsidR="00E104ED">
        <w:rPr>
          <w:rFonts w:ascii="Times New Roman" w:hAnsi="Times New Roman" w:cs="Times New Roman"/>
          <w:sz w:val="24"/>
          <w:szCs w:val="24"/>
        </w:rPr>
        <w:t>.</w:t>
      </w:r>
      <w:r w:rsidR="00255C24" w:rsidRPr="00544D08">
        <w:rPr>
          <w:rFonts w:ascii="Times New Roman" w:hAnsi="Times New Roman" w:cs="Times New Roman"/>
          <w:sz w:val="24"/>
          <w:szCs w:val="24"/>
        </w:rPr>
        <w:t xml:space="preserve"> </w:t>
      </w:r>
      <w:proofErr w:type="spellStart"/>
      <w:r w:rsidR="00255C24" w:rsidRPr="00544D08">
        <w:rPr>
          <w:rFonts w:ascii="Times New Roman" w:hAnsi="Times New Roman" w:cs="Times New Roman"/>
          <w:i/>
          <w:iCs/>
          <w:sz w:val="24"/>
          <w:szCs w:val="24"/>
        </w:rPr>
        <w:t>potkonsolidirana</w:t>
      </w:r>
      <w:proofErr w:type="spellEnd"/>
      <w:r w:rsidR="00255C24" w:rsidRPr="00544D08">
        <w:rPr>
          <w:rFonts w:ascii="Times New Roman" w:hAnsi="Times New Roman" w:cs="Times New Roman"/>
          <w:i/>
          <w:iCs/>
          <w:sz w:val="24"/>
          <w:szCs w:val="24"/>
        </w:rPr>
        <w:t xml:space="preserve"> osnova</w:t>
      </w:r>
      <w:r w:rsidR="00255C24"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proofErr w:type="spellStart"/>
      <w:r w:rsidR="00255C24" w:rsidRPr="00544D08">
        <w:rPr>
          <w:rFonts w:ascii="Times New Roman" w:hAnsi="Times New Roman" w:cs="Times New Roman"/>
          <w:sz w:val="24"/>
          <w:szCs w:val="24"/>
        </w:rPr>
        <w:t>potkonsolidirana</w:t>
      </w:r>
      <w:proofErr w:type="spellEnd"/>
      <w:r w:rsidR="00255C24" w:rsidRPr="00544D08">
        <w:rPr>
          <w:rFonts w:ascii="Times New Roman" w:hAnsi="Times New Roman" w:cs="Times New Roman"/>
          <w:sz w:val="24"/>
          <w:szCs w:val="24"/>
        </w:rPr>
        <w:t xml:space="preserve"> osnova definirana člankom 4. stavkom 1. točkom 49. Uredbe (EU) br. 575/2013</w:t>
      </w:r>
    </w:p>
    <w:p w14:paraId="59F3DDDE" w14:textId="276E2439" w:rsidR="000B7B87" w:rsidRPr="00544D08" w:rsidRDefault="000B7B87"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B4F48">
        <w:rPr>
          <w:rFonts w:ascii="Times New Roman" w:hAnsi="Times New Roman" w:cs="Times New Roman"/>
          <w:sz w:val="24"/>
          <w:szCs w:val="24"/>
        </w:rPr>
        <w:t>8</w:t>
      </w:r>
      <w:r>
        <w:rPr>
          <w:rFonts w:ascii="Times New Roman" w:hAnsi="Times New Roman" w:cs="Times New Roman"/>
          <w:sz w:val="24"/>
          <w:szCs w:val="24"/>
        </w:rPr>
        <w:t xml:space="preserve">. </w:t>
      </w:r>
      <w:r w:rsidRPr="00AF681D">
        <w:rPr>
          <w:rFonts w:ascii="Times New Roman" w:eastAsia="Times New Roman" w:hAnsi="Times New Roman" w:cs="Times New Roman"/>
          <w:i/>
          <w:sz w:val="24"/>
          <w:szCs w:val="24"/>
          <w:lang w:eastAsia="hr-HR"/>
        </w:rPr>
        <w:t>potrošač</w:t>
      </w:r>
      <w:r w:rsidRPr="00822BE9">
        <w:rPr>
          <w:rFonts w:ascii="Times New Roman" w:eastAsia="Times New Roman" w:hAnsi="Times New Roman" w:cs="Times New Roman"/>
          <w:sz w:val="24"/>
          <w:szCs w:val="24"/>
          <w:lang w:eastAsia="hr-HR"/>
        </w:rPr>
        <w:t xml:space="preserve"> je </w:t>
      </w:r>
      <w:r w:rsidR="003F54FC">
        <w:rPr>
          <w:rFonts w:ascii="Times New Roman" w:eastAsia="Times New Roman" w:hAnsi="Times New Roman" w:cs="Times New Roman"/>
          <w:sz w:val="24"/>
          <w:szCs w:val="24"/>
          <w:lang w:eastAsia="hr-HR"/>
        </w:rPr>
        <w:t>osoba definirana zakonom kojim se uređuje zaštita potroša</w:t>
      </w:r>
      <w:r w:rsidR="00BE653E">
        <w:rPr>
          <w:rFonts w:ascii="Times New Roman" w:eastAsia="Times New Roman" w:hAnsi="Times New Roman" w:cs="Times New Roman"/>
          <w:sz w:val="24"/>
          <w:szCs w:val="24"/>
          <w:lang w:eastAsia="hr-HR"/>
        </w:rPr>
        <w:t>ča</w:t>
      </w:r>
    </w:p>
    <w:p w14:paraId="0B3A9147" w14:textId="47705867" w:rsidR="006E5414"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9</w:t>
      </w:r>
      <w:r w:rsidR="00EB4F48">
        <w:rPr>
          <w:rFonts w:ascii="Times New Roman" w:hAnsi="Times New Roman" w:cs="Times New Roman"/>
          <w:sz w:val="24"/>
          <w:szCs w:val="24"/>
        </w:rPr>
        <w:t>9</w:t>
      </w:r>
      <w:r w:rsidR="00E104ED">
        <w:rPr>
          <w:rFonts w:ascii="Times New Roman" w:hAnsi="Times New Roman" w:cs="Times New Roman"/>
          <w:sz w:val="24"/>
          <w:szCs w:val="24"/>
        </w:rPr>
        <w:t>.</w:t>
      </w:r>
      <w:r w:rsidR="006E5414" w:rsidRPr="00544D08">
        <w:rPr>
          <w:rFonts w:ascii="Times New Roman" w:hAnsi="Times New Roman" w:cs="Times New Roman"/>
          <w:sz w:val="24"/>
          <w:szCs w:val="24"/>
        </w:rPr>
        <w:t xml:space="preserve"> </w:t>
      </w:r>
      <w:r w:rsidR="006E5414" w:rsidRPr="00544D08">
        <w:rPr>
          <w:rFonts w:ascii="Times New Roman" w:hAnsi="Times New Roman" w:cs="Times New Roman"/>
          <w:i/>
          <w:iCs/>
          <w:sz w:val="24"/>
          <w:szCs w:val="24"/>
        </w:rPr>
        <w:t>predstavništvo kreditne institucije</w:t>
      </w:r>
      <w:r w:rsidR="006E5414"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6E5414" w:rsidRPr="00544D08">
        <w:rPr>
          <w:rFonts w:ascii="Times New Roman" w:hAnsi="Times New Roman" w:cs="Times New Roman"/>
          <w:sz w:val="24"/>
          <w:szCs w:val="24"/>
        </w:rPr>
        <w:t>pravno ovisni dio kreditne institucije koji može obavljati samo poslove istraživanja tržišta, predstavljanja te promidžbe i informiranja o kreditnoj instituciji koja ga je osnovala</w:t>
      </w:r>
    </w:p>
    <w:p w14:paraId="14AFF9FA" w14:textId="56971BB3" w:rsidR="00D359FB" w:rsidRPr="00544D08"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r w:rsidR="00E104ED">
        <w:rPr>
          <w:rFonts w:ascii="Times New Roman" w:hAnsi="Times New Roman" w:cs="Times New Roman"/>
          <w:sz w:val="24"/>
          <w:szCs w:val="24"/>
        </w:rPr>
        <w:t>.</w:t>
      </w:r>
      <w:r w:rsidR="00255C24" w:rsidRPr="00544D08">
        <w:rPr>
          <w:rFonts w:ascii="Times New Roman" w:hAnsi="Times New Roman" w:cs="Times New Roman"/>
          <w:sz w:val="24"/>
          <w:szCs w:val="24"/>
        </w:rPr>
        <w:t xml:space="preserve"> </w:t>
      </w:r>
      <w:r w:rsidR="00255C24" w:rsidRPr="00544D08">
        <w:rPr>
          <w:rFonts w:ascii="Times New Roman" w:hAnsi="Times New Roman" w:cs="Times New Roman"/>
          <w:i/>
          <w:iCs/>
          <w:sz w:val="24"/>
          <w:szCs w:val="24"/>
        </w:rPr>
        <w:t>priznati kapital</w:t>
      </w:r>
      <w:r w:rsidR="00255C24"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255C24" w:rsidRPr="00544D08">
        <w:rPr>
          <w:rFonts w:ascii="Times New Roman" w:hAnsi="Times New Roman" w:cs="Times New Roman"/>
          <w:sz w:val="24"/>
          <w:szCs w:val="24"/>
        </w:rPr>
        <w:t>priznati kapital definiran člankom 4. stavkom 1. točkom 71. Uredbe (EU) br. 575/2013</w:t>
      </w:r>
    </w:p>
    <w:p w14:paraId="3AF736E1" w14:textId="7E0E8F58" w:rsidR="0044147C"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EB4F48">
        <w:rPr>
          <w:rFonts w:ascii="Times New Roman" w:hAnsi="Times New Roman" w:cs="Times New Roman"/>
          <w:sz w:val="24"/>
          <w:szCs w:val="24"/>
        </w:rPr>
        <w:t>1</w:t>
      </w:r>
      <w:r w:rsidR="00E104ED">
        <w:rPr>
          <w:rFonts w:ascii="Times New Roman" w:hAnsi="Times New Roman" w:cs="Times New Roman"/>
          <w:sz w:val="24"/>
          <w:szCs w:val="24"/>
        </w:rPr>
        <w:t>.</w:t>
      </w:r>
      <w:r w:rsidR="0044147C" w:rsidRPr="00544D08">
        <w:rPr>
          <w:rFonts w:ascii="Times New Roman" w:hAnsi="Times New Roman" w:cs="Times New Roman"/>
          <w:sz w:val="24"/>
          <w:szCs w:val="24"/>
        </w:rPr>
        <w:t xml:space="preserve"> </w:t>
      </w:r>
      <w:proofErr w:type="spellStart"/>
      <w:r w:rsidR="0044147C" w:rsidRPr="00544D08">
        <w:rPr>
          <w:rFonts w:ascii="Times New Roman" w:hAnsi="Times New Roman" w:cs="Times New Roman"/>
          <w:i/>
          <w:iCs/>
          <w:sz w:val="24"/>
          <w:szCs w:val="24"/>
        </w:rPr>
        <w:t>protuciklički</w:t>
      </w:r>
      <w:proofErr w:type="spellEnd"/>
      <w:r w:rsidR="0044147C" w:rsidRPr="00544D08">
        <w:rPr>
          <w:rFonts w:ascii="Times New Roman" w:hAnsi="Times New Roman" w:cs="Times New Roman"/>
          <w:i/>
          <w:iCs/>
          <w:sz w:val="24"/>
          <w:szCs w:val="24"/>
        </w:rPr>
        <w:t xml:space="preserve"> zaštitni sloj kapitala</w:t>
      </w:r>
      <w:r w:rsidR="0044147C"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44147C" w:rsidRPr="00544D08">
        <w:rPr>
          <w:rFonts w:ascii="Times New Roman" w:hAnsi="Times New Roman" w:cs="Times New Roman"/>
          <w:sz w:val="24"/>
          <w:szCs w:val="24"/>
        </w:rPr>
        <w:t xml:space="preserve">regulatorni kapital koji je kreditna institucija dužna održavati u skladu s </w:t>
      </w:r>
      <w:r w:rsidR="00651EC3">
        <w:rPr>
          <w:rFonts w:ascii="Times New Roman" w:hAnsi="Times New Roman" w:cs="Times New Roman"/>
          <w:sz w:val="24"/>
          <w:szCs w:val="24"/>
        </w:rPr>
        <w:t xml:space="preserve">poglavljem III. </w:t>
      </w:r>
      <w:r w:rsidR="00544526" w:rsidRPr="00544D08">
        <w:rPr>
          <w:rFonts w:ascii="Times New Roman" w:hAnsi="Times New Roman" w:cs="Times New Roman"/>
          <w:sz w:val="24"/>
          <w:szCs w:val="24"/>
        </w:rPr>
        <w:t>glavom XVII</w:t>
      </w:r>
      <w:r w:rsidR="00A73064">
        <w:rPr>
          <w:rFonts w:ascii="Times New Roman" w:hAnsi="Times New Roman" w:cs="Times New Roman"/>
          <w:sz w:val="24"/>
          <w:szCs w:val="24"/>
        </w:rPr>
        <w:t>I</w:t>
      </w:r>
      <w:r w:rsidR="00544526" w:rsidRPr="00544D08">
        <w:rPr>
          <w:rFonts w:ascii="Times New Roman" w:hAnsi="Times New Roman" w:cs="Times New Roman"/>
          <w:sz w:val="24"/>
          <w:szCs w:val="24"/>
        </w:rPr>
        <w:t>.</w:t>
      </w:r>
      <w:r w:rsidR="0044147C" w:rsidRPr="00544D08">
        <w:rPr>
          <w:rFonts w:ascii="Times New Roman" w:hAnsi="Times New Roman" w:cs="Times New Roman"/>
          <w:sz w:val="24"/>
          <w:szCs w:val="24"/>
        </w:rPr>
        <w:t xml:space="preserve"> ovoga Zakona, pri čemu se taj iznos izračunava za svaku kreditnu instituciju </w:t>
      </w:r>
    </w:p>
    <w:p w14:paraId="784B12E2" w14:textId="0F9E23B3" w:rsidR="00A50699"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EB4F48">
        <w:rPr>
          <w:rFonts w:ascii="Times New Roman" w:hAnsi="Times New Roman" w:cs="Times New Roman"/>
          <w:sz w:val="24"/>
          <w:szCs w:val="24"/>
        </w:rPr>
        <w:t>2</w:t>
      </w:r>
      <w:r w:rsidR="00E104ED">
        <w:rPr>
          <w:rFonts w:ascii="Times New Roman" w:hAnsi="Times New Roman" w:cs="Times New Roman"/>
          <w:sz w:val="24"/>
          <w:szCs w:val="24"/>
        </w:rPr>
        <w:t>.</w:t>
      </w:r>
      <w:r w:rsidR="00A50699" w:rsidRPr="00544D08">
        <w:rPr>
          <w:rFonts w:ascii="Times New Roman" w:hAnsi="Times New Roman" w:cs="Times New Roman"/>
          <w:sz w:val="24"/>
          <w:szCs w:val="24"/>
        </w:rPr>
        <w:t xml:space="preserve"> </w:t>
      </w:r>
      <w:r w:rsidR="00A50699" w:rsidRPr="00544D08">
        <w:rPr>
          <w:rFonts w:ascii="Times New Roman" w:hAnsi="Times New Roman" w:cs="Times New Roman"/>
          <w:i/>
          <w:iCs/>
          <w:sz w:val="24"/>
          <w:szCs w:val="24"/>
        </w:rPr>
        <w:t>pružatelj usluga</w:t>
      </w:r>
      <w:r w:rsidR="00A50699" w:rsidRPr="00544D08">
        <w:rPr>
          <w:rFonts w:ascii="Times New Roman" w:hAnsi="Times New Roman" w:cs="Times New Roman"/>
          <w:sz w:val="24"/>
          <w:szCs w:val="24"/>
        </w:rPr>
        <w:t xml:space="preserve"> </w:t>
      </w:r>
      <w:r w:rsidR="00C51BDF" w:rsidRPr="00544D08">
        <w:rPr>
          <w:rFonts w:ascii="Times New Roman" w:hAnsi="Times New Roman" w:cs="Times New Roman"/>
          <w:i/>
          <w:sz w:val="24"/>
          <w:szCs w:val="24"/>
        </w:rPr>
        <w:t>eksternalizacije</w:t>
      </w:r>
      <w:r w:rsidR="00C51BDF"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A50699" w:rsidRPr="00544D08">
        <w:rPr>
          <w:rFonts w:ascii="Times New Roman" w:hAnsi="Times New Roman" w:cs="Times New Roman"/>
          <w:sz w:val="24"/>
          <w:szCs w:val="24"/>
        </w:rPr>
        <w:t>pružatelj usluga koji je treća strana koja obavlja određeni eksternalizirani postupak, uslugu ili aktivnost, ili dijelove postupka, usluge ili aktivnosti, u okviru ugovora o eksternalizaciji</w:t>
      </w:r>
    </w:p>
    <w:p w14:paraId="22C939C7" w14:textId="40CC3FE7" w:rsidR="00255C24" w:rsidRPr="00544D08" w:rsidRDefault="00AA50F0"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10</w:t>
      </w:r>
      <w:r w:rsidR="00EB4F48">
        <w:rPr>
          <w:rFonts w:ascii="Times New Roman" w:hAnsi="Times New Roman" w:cs="Times New Roman"/>
          <w:sz w:val="24"/>
          <w:szCs w:val="24"/>
        </w:rPr>
        <w:t>3</w:t>
      </w:r>
      <w:r w:rsidR="00E104ED">
        <w:rPr>
          <w:rFonts w:ascii="Times New Roman" w:hAnsi="Times New Roman" w:cs="Times New Roman"/>
          <w:sz w:val="24"/>
          <w:szCs w:val="24"/>
        </w:rPr>
        <w:t>.</w:t>
      </w:r>
      <w:r w:rsidR="0044147C" w:rsidRPr="00544D08">
        <w:rPr>
          <w:rFonts w:ascii="Times New Roman" w:hAnsi="Times New Roman" w:cs="Times New Roman"/>
          <w:sz w:val="24"/>
          <w:szCs w:val="24"/>
        </w:rPr>
        <w:t xml:space="preserve"> </w:t>
      </w:r>
      <w:r w:rsidR="0044147C" w:rsidRPr="00544D08">
        <w:rPr>
          <w:rFonts w:ascii="Times New Roman" w:hAnsi="Times New Roman" w:cs="Times New Roman"/>
          <w:i/>
          <w:iCs/>
          <w:sz w:val="24"/>
          <w:szCs w:val="24"/>
        </w:rPr>
        <w:t>radni dan</w:t>
      </w:r>
      <w:r w:rsidR="0044147C"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44147C" w:rsidRPr="00544D08">
        <w:rPr>
          <w:rFonts w:ascii="Times New Roman" w:hAnsi="Times New Roman" w:cs="Times New Roman"/>
          <w:sz w:val="24"/>
          <w:szCs w:val="24"/>
        </w:rPr>
        <w:t>svaki dan osim subote, nedjelje i neradnih dana koji su u skladu s propisima Republike Hrvatske proglašeni neradnim danima, a u postupcima u kojima sudjeluje Europska središnja banka neradni dan je i neradni dan Europske središnje banke</w:t>
      </w:r>
    </w:p>
    <w:p w14:paraId="17653410" w14:textId="76BC4B65" w:rsidR="0044147C"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10</w:t>
      </w:r>
      <w:r w:rsidR="00EB4F48">
        <w:rPr>
          <w:rFonts w:ascii="Times New Roman" w:hAnsi="Times New Roman" w:cs="Times New Roman"/>
          <w:sz w:val="24"/>
          <w:szCs w:val="24"/>
        </w:rPr>
        <w:t>4</w:t>
      </w:r>
      <w:r w:rsidR="00E104ED">
        <w:rPr>
          <w:rFonts w:ascii="Times New Roman" w:hAnsi="Times New Roman" w:cs="Times New Roman"/>
          <w:sz w:val="24"/>
          <w:szCs w:val="24"/>
        </w:rPr>
        <w:t>.</w:t>
      </w:r>
      <w:r w:rsidR="0044147C" w:rsidRPr="00544D08">
        <w:rPr>
          <w:rFonts w:ascii="Times New Roman" w:hAnsi="Times New Roman" w:cs="Times New Roman"/>
          <w:sz w:val="24"/>
          <w:szCs w:val="24"/>
        </w:rPr>
        <w:t xml:space="preserve"> </w:t>
      </w:r>
      <w:r w:rsidR="0044147C" w:rsidRPr="00544D08">
        <w:rPr>
          <w:rFonts w:ascii="Times New Roman" w:hAnsi="Times New Roman" w:cs="Times New Roman"/>
          <w:i/>
          <w:iCs/>
          <w:sz w:val="24"/>
          <w:szCs w:val="24"/>
        </w:rPr>
        <w:t>raspodjela</w:t>
      </w:r>
      <w:r w:rsidR="0044147C"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44147C" w:rsidRPr="00544D08">
        <w:rPr>
          <w:rFonts w:ascii="Times New Roman" w:hAnsi="Times New Roman" w:cs="Times New Roman"/>
          <w:sz w:val="24"/>
          <w:szCs w:val="24"/>
        </w:rPr>
        <w:t>raspodjel</w:t>
      </w:r>
      <w:r w:rsidR="001B74C4" w:rsidRPr="00544D08">
        <w:rPr>
          <w:rFonts w:ascii="Times New Roman" w:hAnsi="Times New Roman" w:cs="Times New Roman"/>
          <w:sz w:val="24"/>
          <w:szCs w:val="24"/>
        </w:rPr>
        <w:t>a</w:t>
      </w:r>
      <w:r w:rsidR="0044147C" w:rsidRPr="00544D08">
        <w:rPr>
          <w:rFonts w:ascii="Times New Roman" w:hAnsi="Times New Roman" w:cs="Times New Roman"/>
          <w:sz w:val="24"/>
          <w:szCs w:val="24"/>
        </w:rPr>
        <w:t xml:space="preserve"> definiran</w:t>
      </w:r>
      <w:r w:rsidR="001B74C4" w:rsidRPr="00544D08">
        <w:rPr>
          <w:rFonts w:ascii="Times New Roman" w:hAnsi="Times New Roman" w:cs="Times New Roman"/>
          <w:sz w:val="24"/>
          <w:szCs w:val="24"/>
        </w:rPr>
        <w:t>a</w:t>
      </w:r>
      <w:r w:rsidR="0044147C" w:rsidRPr="00544D08">
        <w:rPr>
          <w:rFonts w:ascii="Times New Roman" w:hAnsi="Times New Roman" w:cs="Times New Roman"/>
          <w:sz w:val="24"/>
          <w:szCs w:val="24"/>
        </w:rPr>
        <w:t xml:space="preserve"> člankom 4. stavkom 1. točkom 110. Uredbe (EU) br. 575/2013 </w:t>
      </w:r>
    </w:p>
    <w:p w14:paraId="1B7CC3A8" w14:textId="30A550A9" w:rsidR="0044147C"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10</w:t>
      </w:r>
      <w:r w:rsidR="00EB4F48">
        <w:rPr>
          <w:rFonts w:ascii="Times New Roman" w:hAnsi="Times New Roman" w:cs="Times New Roman"/>
          <w:sz w:val="24"/>
          <w:szCs w:val="24"/>
        </w:rPr>
        <w:t>5</w:t>
      </w:r>
      <w:r w:rsidR="00E104ED">
        <w:rPr>
          <w:rFonts w:ascii="Times New Roman" w:hAnsi="Times New Roman" w:cs="Times New Roman"/>
          <w:sz w:val="24"/>
          <w:szCs w:val="24"/>
        </w:rPr>
        <w:t>.</w:t>
      </w:r>
      <w:r w:rsidR="0044147C" w:rsidRPr="00544D08">
        <w:rPr>
          <w:rFonts w:ascii="Times New Roman" w:hAnsi="Times New Roman" w:cs="Times New Roman"/>
          <w:sz w:val="24"/>
          <w:szCs w:val="24"/>
        </w:rPr>
        <w:t xml:space="preserve"> </w:t>
      </w:r>
      <w:r w:rsidR="0044147C" w:rsidRPr="00544D08">
        <w:rPr>
          <w:rFonts w:ascii="Times New Roman" w:hAnsi="Times New Roman" w:cs="Times New Roman"/>
          <w:i/>
          <w:iCs/>
          <w:sz w:val="24"/>
          <w:szCs w:val="24"/>
        </w:rPr>
        <w:t>redovni osnovni kapital</w:t>
      </w:r>
      <w:r w:rsidR="0044147C"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44147C" w:rsidRPr="00544D08">
        <w:rPr>
          <w:rFonts w:ascii="Times New Roman" w:hAnsi="Times New Roman" w:cs="Times New Roman"/>
          <w:sz w:val="24"/>
          <w:szCs w:val="24"/>
        </w:rPr>
        <w:t>kapital definiran člankom 50. Uredbe (EU) br. 575/2013</w:t>
      </w:r>
    </w:p>
    <w:p w14:paraId="14A68E44" w14:textId="51143DAF" w:rsidR="00B87DF8"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10</w:t>
      </w:r>
      <w:r w:rsidR="00EB4F48">
        <w:rPr>
          <w:rFonts w:ascii="Times New Roman" w:hAnsi="Times New Roman" w:cs="Times New Roman"/>
          <w:sz w:val="24"/>
          <w:szCs w:val="24"/>
        </w:rPr>
        <w:t>6</w:t>
      </w:r>
      <w:r w:rsidR="00E104ED">
        <w:rPr>
          <w:rFonts w:ascii="Times New Roman" w:hAnsi="Times New Roman" w:cs="Times New Roman"/>
          <w:sz w:val="24"/>
          <w:szCs w:val="24"/>
        </w:rPr>
        <w:t>.</w:t>
      </w:r>
      <w:r w:rsidR="00B87DF8" w:rsidRPr="00544D08">
        <w:rPr>
          <w:rFonts w:ascii="Times New Roman" w:hAnsi="Times New Roman" w:cs="Times New Roman"/>
          <w:sz w:val="24"/>
          <w:szCs w:val="24"/>
        </w:rPr>
        <w:t xml:space="preserve"> </w:t>
      </w:r>
      <w:r w:rsidR="00B87DF8" w:rsidRPr="00544D08">
        <w:rPr>
          <w:rFonts w:ascii="Times New Roman" w:hAnsi="Times New Roman" w:cs="Times New Roman"/>
          <w:i/>
          <w:iCs/>
          <w:sz w:val="24"/>
          <w:szCs w:val="24"/>
        </w:rPr>
        <w:t>referentni pokazatelj</w:t>
      </w:r>
      <w:r w:rsidR="00B87DF8" w:rsidRPr="00544D08">
        <w:rPr>
          <w:rFonts w:ascii="Times New Roman" w:hAnsi="Times New Roman" w:cs="Times New Roman"/>
          <w:sz w:val="24"/>
          <w:szCs w:val="24"/>
        </w:rPr>
        <w:t xml:space="preserve"> </w:t>
      </w:r>
      <w:r w:rsidR="001B74C4" w:rsidRPr="00544D08">
        <w:rPr>
          <w:rFonts w:ascii="Times New Roman" w:hAnsi="Times New Roman" w:cs="Times New Roman"/>
          <w:sz w:val="24"/>
          <w:szCs w:val="24"/>
        </w:rPr>
        <w:t xml:space="preserve">je </w:t>
      </w:r>
      <w:r w:rsidR="00B87DF8" w:rsidRPr="00544D08">
        <w:rPr>
          <w:rFonts w:ascii="Times New Roman" w:hAnsi="Times New Roman" w:cs="Times New Roman"/>
          <w:sz w:val="24"/>
          <w:szCs w:val="24"/>
        </w:rPr>
        <w:t>referentn</w:t>
      </w:r>
      <w:r w:rsidR="001B74C4" w:rsidRPr="00544D08">
        <w:rPr>
          <w:rFonts w:ascii="Times New Roman" w:hAnsi="Times New Roman" w:cs="Times New Roman"/>
          <w:sz w:val="24"/>
          <w:szCs w:val="24"/>
        </w:rPr>
        <w:t>a</w:t>
      </w:r>
      <w:r w:rsidR="00B87DF8" w:rsidRPr="00544D08">
        <w:rPr>
          <w:rFonts w:ascii="Times New Roman" w:hAnsi="Times New Roman" w:cs="Times New Roman"/>
          <w:sz w:val="24"/>
          <w:szCs w:val="24"/>
        </w:rPr>
        <w:t xml:space="preserve"> stop</w:t>
      </w:r>
      <w:r w:rsidR="001B74C4" w:rsidRPr="00544D08">
        <w:rPr>
          <w:rFonts w:ascii="Times New Roman" w:hAnsi="Times New Roman" w:cs="Times New Roman"/>
          <w:sz w:val="24"/>
          <w:szCs w:val="24"/>
        </w:rPr>
        <w:t>a</w:t>
      </w:r>
      <w:r w:rsidR="00B87DF8" w:rsidRPr="00544D08">
        <w:rPr>
          <w:rFonts w:ascii="Times New Roman" w:hAnsi="Times New Roman" w:cs="Times New Roman"/>
          <w:sz w:val="24"/>
          <w:szCs w:val="24"/>
        </w:rPr>
        <w:t xml:space="preserve"> zaštitnog sloja kapitala izračunatu u skladu sa smjernicama Europskog odbora za sistemske rizike donesene na temelju članka 135. stavka 1. Direktive 2013/36/EU u vezi s određivanjem stope </w:t>
      </w:r>
      <w:proofErr w:type="spellStart"/>
      <w:r w:rsidR="00B87DF8" w:rsidRPr="00544D08">
        <w:rPr>
          <w:rFonts w:ascii="Times New Roman" w:hAnsi="Times New Roman" w:cs="Times New Roman"/>
          <w:sz w:val="24"/>
          <w:szCs w:val="24"/>
        </w:rPr>
        <w:t>protucikličkog</w:t>
      </w:r>
      <w:proofErr w:type="spellEnd"/>
      <w:r w:rsidR="00B87DF8" w:rsidRPr="00544D08">
        <w:rPr>
          <w:rFonts w:ascii="Times New Roman" w:hAnsi="Times New Roman" w:cs="Times New Roman"/>
          <w:sz w:val="24"/>
          <w:szCs w:val="24"/>
        </w:rPr>
        <w:t xml:space="preserve"> zaštitnog sloja</w:t>
      </w:r>
    </w:p>
    <w:p w14:paraId="5F171A50" w14:textId="108F37B2" w:rsidR="00B87DF8"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10</w:t>
      </w:r>
      <w:r w:rsidR="00EB4F48">
        <w:rPr>
          <w:rFonts w:ascii="Times New Roman" w:hAnsi="Times New Roman" w:cs="Times New Roman"/>
          <w:sz w:val="24"/>
          <w:szCs w:val="24"/>
        </w:rPr>
        <w:t>7</w:t>
      </w:r>
      <w:r w:rsidR="00E104ED">
        <w:rPr>
          <w:rFonts w:ascii="Times New Roman" w:hAnsi="Times New Roman" w:cs="Times New Roman"/>
          <w:sz w:val="24"/>
          <w:szCs w:val="24"/>
        </w:rPr>
        <w:t>.</w:t>
      </w:r>
      <w:r w:rsidR="00B87DF8" w:rsidRPr="00544D08">
        <w:rPr>
          <w:rFonts w:ascii="Times New Roman" w:hAnsi="Times New Roman" w:cs="Times New Roman"/>
          <w:sz w:val="24"/>
          <w:szCs w:val="24"/>
        </w:rPr>
        <w:t xml:space="preserve"> </w:t>
      </w:r>
      <w:r w:rsidR="00B87DF8" w:rsidRPr="00544D08">
        <w:rPr>
          <w:rFonts w:ascii="Times New Roman" w:hAnsi="Times New Roman" w:cs="Times New Roman"/>
          <w:i/>
          <w:iCs/>
          <w:sz w:val="24"/>
          <w:szCs w:val="24"/>
        </w:rPr>
        <w:t>regulatorni kapital</w:t>
      </w:r>
      <w:r w:rsidR="00B87DF8"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B87DF8" w:rsidRPr="00544D08">
        <w:rPr>
          <w:rFonts w:ascii="Times New Roman" w:hAnsi="Times New Roman" w:cs="Times New Roman"/>
          <w:sz w:val="24"/>
          <w:szCs w:val="24"/>
        </w:rPr>
        <w:t>regulatorni kapital definiran člankom 4. stavkom 1. točkom 118. Uredbe (EU) br. 575/2013</w:t>
      </w:r>
    </w:p>
    <w:p w14:paraId="221F2FC7" w14:textId="61586853" w:rsidR="006775CD"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lastRenderedPageBreak/>
        <w:t>10</w:t>
      </w:r>
      <w:r w:rsidR="00EB4F48">
        <w:rPr>
          <w:rFonts w:ascii="Times New Roman" w:hAnsi="Times New Roman" w:cs="Times New Roman"/>
          <w:sz w:val="24"/>
          <w:szCs w:val="24"/>
        </w:rPr>
        <w:t>8</w:t>
      </w:r>
      <w:r w:rsidR="00E104ED">
        <w:rPr>
          <w:rFonts w:ascii="Times New Roman" w:hAnsi="Times New Roman" w:cs="Times New Roman"/>
          <w:sz w:val="24"/>
          <w:szCs w:val="24"/>
        </w:rPr>
        <w:t>.</w:t>
      </w:r>
      <w:r w:rsidR="006775CD" w:rsidRPr="00544D08">
        <w:rPr>
          <w:rFonts w:ascii="Times New Roman" w:hAnsi="Times New Roman" w:cs="Times New Roman"/>
          <w:sz w:val="24"/>
          <w:szCs w:val="24"/>
        </w:rPr>
        <w:t xml:space="preserve"> </w:t>
      </w:r>
      <w:r w:rsidR="006775CD" w:rsidRPr="00544D08">
        <w:rPr>
          <w:rFonts w:ascii="Times New Roman" w:hAnsi="Times New Roman" w:cs="Times New Roman"/>
          <w:i/>
          <w:iCs/>
          <w:sz w:val="24"/>
          <w:szCs w:val="24"/>
        </w:rPr>
        <w:t>rizik modela</w:t>
      </w:r>
      <w:r w:rsidR="006775CD"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6775CD" w:rsidRPr="00544D08">
        <w:rPr>
          <w:rFonts w:ascii="Times New Roman" w:hAnsi="Times New Roman" w:cs="Times New Roman"/>
          <w:sz w:val="24"/>
          <w:szCs w:val="24"/>
        </w:rPr>
        <w:t>rizik modela definiran članom 4. stavkom 1. točkom 52.b Uredbe (EU) br. 575/2013</w:t>
      </w:r>
    </w:p>
    <w:p w14:paraId="185CCC87" w14:textId="17A72EFE" w:rsidR="000717E9"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10</w:t>
      </w:r>
      <w:r w:rsidR="00EB4F48">
        <w:rPr>
          <w:rFonts w:ascii="Times New Roman" w:hAnsi="Times New Roman" w:cs="Times New Roman"/>
          <w:sz w:val="24"/>
          <w:szCs w:val="24"/>
        </w:rPr>
        <w:t>9</w:t>
      </w:r>
      <w:r w:rsidR="00E104ED">
        <w:rPr>
          <w:rFonts w:ascii="Times New Roman" w:hAnsi="Times New Roman" w:cs="Times New Roman"/>
          <w:sz w:val="24"/>
          <w:szCs w:val="24"/>
        </w:rPr>
        <w:t>.</w:t>
      </w:r>
      <w:r w:rsidR="000717E9" w:rsidRPr="00544D08">
        <w:rPr>
          <w:rFonts w:ascii="Times New Roman" w:hAnsi="Times New Roman" w:cs="Times New Roman"/>
          <w:sz w:val="24"/>
          <w:szCs w:val="24"/>
        </w:rPr>
        <w:t xml:space="preserve"> </w:t>
      </w:r>
      <w:r w:rsidR="000717E9" w:rsidRPr="00544D08">
        <w:rPr>
          <w:rFonts w:ascii="Times New Roman" w:hAnsi="Times New Roman" w:cs="Times New Roman"/>
          <w:i/>
          <w:iCs/>
          <w:sz w:val="24"/>
          <w:szCs w:val="24"/>
        </w:rPr>
        <w:t>rizik prekomjerne financijske poluge</w:t>
      </w:r>
      <w:r w:rsidR="000717E9"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0717E9" w:rsidRPr="00544D08">
        <w:rPr>
          <w:rFonts w:ascii="Times New Roman" w:hAnsi="Times New Roman" w:cs="Times New Roman"/>
          <w:sz w:val="24"/>
          <w:szCs w:val="24"/>
        </w:rPr>
        <w:t>rizik prekomjerne financijske poluge definiran člankom 4. stavkom 1. točkom 94. Uredbe (EU) br. 575/2013</w:t>
      </w:r>
    </w:p>
    <w:p w14:paraId="744924E2" w14:textId="573E46FD" w:rsidR="00B87DF8"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EB4F48">
        <w:rPr>
          <w:rFonts w:ascii="Times New Roman" w:hAnsi="Times New Roman" w:cs="Times New Roman"/>
          <w:sz w:val="24"/>
          <w:szCs w:val="24"/>
        </w:rPr>
        <w:t>10</w:t>
      </w:r>
      <w:r w:rsidR="00E104ED">
        <w:rPr>
          <w:rFonts w:ascii="Times New Roman" w:hAnsi="Times New Roman" w:cs="Times New Roman"/>
          <w:sz w:val="24"/>
          <w:szCs w:val="24"/>
        </w:rPr>
        <w:t>.</w:t>
      </w:r>
      <w:r w:rsidR="00B87DF8" w:rsidRPr="00544D08">
        <w:rPr>
          <w:rFonts w:ascii="Times New Roman" w:hAnsi="Times New Roman" w:cs="Times New Roman"/>
          <w:sz w:val="24"/>
          <w:szCs w:val="24"/>
        </w:rPr>
        <w:t xml:space="preserve"> </w:t>
      </w:r>
      <w:r w:rsidR="00B87DF8" w:rsidRPr="00544D08">
        <w:rPr>
          <w:rFonts w:ascii="Times New Roman" w:hAnsi="Times New Roman" w:cs="Times New Roman"/>
          <w:i/>
          <w:iCs/>
          <w:sz w:val="24"/>
          <w:szCs w:val="24"/>
        </w:rPr>
        <w:t>rodno neutralna politika</w:t>
      </w:r>
      <w:r w:rsidR="00B87DF8" w:rsidRPr="00544D08">
        <w:rPr>
          <w:rFonts w:ascii="Times New Roman" w:hAnsi="Times New Roman" w:cs="Times New Roman"/>
          <w:sz w:val="24"/>
          <w:szCs w:val="24"/>
        </w:rPr>
        <w:t xml:space="preserve"> </w:t>
      </w:r>
      <w:r w:rsidR="00B87DF8" w:rsidRPr="00544D08">
        <w:rPr>
          <w:rFonts w:ascii="Times New Roman" w:hAnsi="Times New Roman" w:cs="Times New Roman"/>
          <w:i/>
          <w:iCs/>
          <w:sz w:val="24"/>
          <w:szCs w:val="24"/>
        </w:rPr>
        <w:t>primitaka</w:t>
      </w:r>
      <w:r w:rsidR="00B87DF8"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B87DF8" w:rsidRPr="00544D08">
        <w:rPr>
          <w:rFonts w:ascii="Times New Roman" w:hAnsi="Times New Roman" w:cs="Times New Roman"/>
          <w:sz w:val="24"/>
          <w:szCs w:val="24"/>
        </w:rPr>
        <w:t>politika primitaka koja se temelji na jednakoj plaći radnika i radnica za jednak rad ili rad jednake vrijednosti</w:t>
      </w:r>
    </w:p>
    <w:p w14:paraId="127F1B09" w14:textId="0B364409" w:rsidR="006775CD"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1</w:t>
      </w:r>
      <w:r w:rsidR="00EB4F48">
        <w:rPr>
          <w:rFonts w:ascii="Times New Roman" w:hAnsi="Times New Roman" w:cs="Times New Roman"/>
          <w:sz w:val="24"/>
          <w:szCs w:val="24"/>
        </w:rPr>
        <w:t>1</w:t>
      </w:r>
      <w:r w:rsidR="00E104ED">
        <w:rPr>
          <w:rFonts w:ascii="Times New Roman" w:hAnsi="Times New Roman" w:cs="Times New Roman"/>
          <w:sz w:val="24"/>
          <w:szCs w:val="24"/>
        </w:rPr>
        <w:t>.</w:t>
      </w:r>
      <w:r w:rsidR="006775CD" w:rsidRPr="00544D08">
        <w:rPr>
          <w:rFonts w:ascii="Times New Roman" w:hAnsi="Times New Roman" w:cs="Times New Roman"/>
          <w:sz w:val="24"/>
          <w:szCs w:val="24"/>
        </w:rPr>
        <w:t xml:space="preserve"> </w:t>
      </w:r>
      <w:r w:rsidR="006775CD" w:rsidRPr="00544D08">
        <w:rPr>
          <w:rFonts w:ascii="Times New Roman" w:hAnsi="Times New Roman" w:cs="Times New Roman"/>
          <w:i/>
          <w:iCs/>
          <w:sz w:val="24"/>
          <w:szCs w:val="24"/>
        </w:rPr>
        <w:t xml:space="preserve">samostalna </w:t>
      </w:r>
      <w:r w:rsidR="00586577" w:rsidRPr="00544D08">
        <w:rPr>
          <w:rFonts w:ascii="Times New Roman" w:hAnsi="Times New Roman" w:cs="Times New Roman"/>
          <w:i/>
          <w:iCs/>
          <w:sz w:val="24"/>
          <w:szCs w:val="24"/>
        </w:rPr>
        <w:t xml:space="preserve">kreditna </w:t>
      </w:r>
      <w:r w:rsidR="006775CD" w:rsidRPr="00544D08">
        <w:rPr>
          <w:rFonts w:ascii="Times New Roman" w:hAnsi="Times New Roman" w:cs="Times New Roman"/>
          <w:i/>
          <w:iCs/>
          <w:sz w:val="24"/>
          <w:szCs w:val="24"/>
        </w:rPr>
        <w:t>institucija u Europskoj uniji</w:t>
      </w:r>
      <w:r w:rsidR="006775CD"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6775CD" w:rsidRPr="00544D08">
        <w:rPr>
          <w:rFonts w:ascii="Times New Roman" w:hAnsi="Times New Roman" w:cs="Times New Roman"/>
          <w:sz w:val="24"/>
          <w:szCs w:val="24"/>
        </w:rPr>
        <w:t>institucija koja ne podliježe bonitetnoj konsolidaciji u Europskoj uniji na temelju dijela prvog glave II. poglavlja 2. Uredbe (EU) br. 575/2013 i koja u Europskoj uniji nema matično društvo koje podliježe bonitetnoj konsolidaciji</w:t>
      </w:r>
    </w:p>
    <w:p w14:paraId="5B0EA8DD" w14:textId="3BDCC4DE" w:rsidR="000717E9" w:rsidRPr="00AF681D"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1</w:t>
      </w:r>
      <w:r w:rsidR="00EB4F48">
        <w:rPr>
          <w:rFonts w:ascii="Times New Roman" w:hAnsi="Times New Roman" w:cs="Times New Roman"/>
          <w:sz w:val="24"/>
          <w:szCs w:val="24"/>
        </w:rPr>
        <w:t>2</w:t>
      </w:r>
      <w:r w:rsidR="00E104ED">
        <w:rPr>
          <w:rFonts w:ascii="Times New Roman" w:hAnsi="Times New Roman" w:cs="Times New Roman"/>
          <w:sz w:val="24"/>
          <w:szCs w:val="24"/>
        </w:rPr>
        <w:t>.</w:t>
      </w:r>
      <w:r w:rsidR="000717E9" w:rsidRPr="00AF681D">
        <w:rPr>
          <w:rFonts w:ascii="Times New Roman" w:hAnsi="Times New Roman" w:cs="Times New Roman"/>
          <w:sz w:val="24"/>
          <w:szCs w:val="24"/>
        </w:rPr>
        <w:t xml:space="preserve"> </w:t>
      </w:r>
      <w:r w:rsidR="000717E9" w:rsidRPr="00AF681D">
        <w:rPr>
          <w:rFonts w:ascii="Times New Roman" w:hAnsi="Times New Roman" w:cs="Times New Roman"/>
          <w:i/>
          <w:iCs/>
          <w:sz w:val="24"/>
          <w:szCs w:val="24"/>
        </w:rPr>
        <w:t>sanacijsko tijelo</w:t>
      </w:r>
      <w:r w:rsidR="000717E9" w:rsidRPr="00AF681D">
        <w:rPr>
          <w:rFonts w:ascii="Times New Roman" w:hAnsi="Times New Roman" w:cs="Times New Roman"/>
          <w:sz w:val="24"/>
          <w:szCs w:val="24"/>
        </w:rPr>
        <w:t xml:space="preserve"> </w:t>
      </w:r>
      <w:r w:rsidR="00ED0B54" w:rsidRPr="00AF681D">
        <w:rPr>
          <w:rFonts w:ascii="Times New Roman" w:hAnsi="Times New Roman" w:cs="Times New Roman"/>
          <w:sz w:val="24"/>
          <w:szCs w:val="24"/>
        </w:rPr>
        <w:t xml:space="preserve">je </w:t>
      </w:r>
      <w:r w:rsidR="000717E9" w:rsidRPr="00AF681D">
        <w:rPr>
          <w:rFonts w:ascii="Times New Roman" w:hAnsi="Times New Roman" w:cs="Times New Roman"/>
          <w:sz w:val="24"/>
          <w:szCs w:val="24"/>
        </w:rPr>
        <w:t>sanacijsko tijelo definirano člankom 2. stavkom 1. točkom 18. Direktive 2014/59/EU</w:t>
      </w:r>
    </w:p>
    <w:p w14:paraId="74238983" w14:textId="1F7949F3" w:rsidR="00B87DF8" w:rsidRPr="00544D08" w:rsidRDefault="00A9454F"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1</w:t>
      </w:r>
      <w:r w:rsidR="00B22315" w:rsidRPr="00AF681D">
        <w:rPr>
          <w:rFonts w:ascii="Times New Roman" w:hAnsi="Times New Roman" w:cs="Times New Roman"/>
          <w:sz w:val="24"/>
          <w:szCs w:val="24"/>
        </w:rPr>
        <w:t>1</w:t>
      </w:r>
      <w:r w:rsidR="00EB4F48">
        <w:rPr>
          <w:rFonts w:ascii="Times New Roman" w:hAnsi="Times New Roman" w:cs="Times New Roman"/>
          <w:sz w:val="24"/>
          <w:szCs w:val="24"/>
        </w:rPr>
        <w:t>3</w:t>
      </w:r>
      <w:r w:rsidR="00E104ED">
        <w:rPr>
          <w:rFonts w:ascii="Times New Roman" w:hAnsi="Times New Roman" w:cs="Times New Roman"/>
          <w:sz w:val="24"/>
          <w:szCs w:val="24"/>
        </w:rPr>
        <w:t>.</w:t>
      </w:r>
      <w:r w:rsidR="00B87DF8" w:rsidRPr="00544D08">
        <w:rPr>
          <w:rFonts w:ascii="Times New Roman" w:hAnsi="Times New Roman" w:cs="Times New Roman"/>
          <w:sz w:val="24"/>
          <w:szCs w:val="24"/>
        </w:rPr>
        <w:t xml:space="preserve"> </w:t>
      </w:r>
      <w:proofErr w:type="spellStart"/>
      <w:r w:rsidR="00B87DF8" w:rsidRPr="00544D08">
        <w:rPr>
          <w:rFonts w:ascii="Times New Roman" w:hAnsi="Times New Roman" w:cs="Times New Roman"/>
          <w:i/>
          <w:iCs/>
          <w:sz w:val="24"/>
          <w:szCs w:val="24"/>
        </w:rPr>
        <w:t>sekuritizacija</w:t>
      </w:r>
      <w:proofErr w:type="spellEnd"/>
      <w:r w:rsidR="00B87DF8"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proofErr w:type="spellStart"/>
      <w:r w:rsidR="00B87DF8" w:rsidRPr="00544D08">
        <w:rPr>
          <w:rFonts w:ascii="Times New Roman" w:hAnsi="Times New Roman" w:cs="Times New Roman"/>
          <w:sz w:val="24"/>
          <w:szCs w:val="24"/>
        </w:rPr>
        <w:t>sekuritizacija</w:t>
      </w:r>
      <w:proofErr w:type="spellEnd"/>
      <w:r w:rsidR="00B87DF8" w:rsidRPr="00544D08">
        <w:rPr>
          <w:rFonts w:ascii="Times New Roman" w:hAnsi="Times New Roman" w:cs="Times New Roman"/>
          <w:sz w:val="24"/>
          <w:szCs w:val="24"/>
        </w:rPr>
        <w:t xml:space="preserve"> definirana člankom 4. stavkom 1. točkom 61. Uredbe (EU) br. 575/2013</w:t>
      </w:r>
    </w:p>
    <w:p w14:paraId="29CA53AD" w14:textId="0B16A5D4" w:rsidR="00B87DF8"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11</w:t>
      </w:r>
      <w:r w:rsidR="00EB4F48">
        <w:rPr>
          <w:rFonts w:ascii="Times New Roman" w:hAnsi="Times New Roman" w:cs="Times New Roman"/>
          <w:sz w:val="24"/>
          <w:szCs w:val="24"/>
        </w:rPr>
        <w:t>4</w:t>
      </w:r>
      <w:r w:rsidR="00E104ED">
        <w:rPr>
          <w:rFonts w:ascii="Times New Roman" w:hAnsi="Times New Roman" w:cs="Times New Roman"/>
          <w:sz w:val="24"/>
          <w:szCs w:val="24"/>
        </w:rPr>
        <w:t>.</w:t>
      </w:r>
      <w:r w:rsidR="00B87DF8" w:rsidRPr="00544D08">
        <w:rPr>
          <w:rFonts w:ascii="Times New Roman" w:hAnsi="Times New Roman" w:cs="Times New Roman"/>
          <w:sz w:val="24"/>
          <w:szCs w:val="24"/>
        </w:rPr>
        <w:t xml:space="preserve"> </w:t>
      </w:r>
      <w:proofErr w:type="spellStart"/>
      <w:r w:rsidR="00B87DF8" w:rsidRPr="00544D08">
        <w:rPr>
          <w:rFonts w:ascii="Times New Roman" w:hAnsi="Times New Roman" w:cs="Times New Roman"/>
          <w:i/>
          <w:iCs/>
          <w:sz w:val="24"/>
          <w:szCs w:val="24"/>
        </w:rPr>
        <w:t>sekuritizacijska</w:t>
      </w:r>
      <w:proofErr w:type="spellEnd"/>
      <w:r w:rsidR="00B87DF8" w:rsidRPr="00544D08">
        <w:rPr>
          <w:rFonts w:ascii="Times New Roman" w:hAnsi="Times New Roman" w:cs="Times New Roman"/>
          <w:i/>
          <w:iCs/>
          <w:sz w:val="24"/>
          <w:szCs w:val="24"/>
        </w:rPr>
        <w:t xml:space="preserve"> pozicija</w:t>
      </w:r>
      <w:r w:rsidR="00B87DF8"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proofErr w:type="spellStart"/>
      <w:r w:rsidR="00B87DF8" w:rsidRPr="00544D08">
        <w:rPr>
          <w:rFonts w:ascii="Times New Roman" w:hAnsi="Times New Roman" w:cs="Times New Roman"/>
          <w:sz w:val="24"/>
          <w:szCs w:val="24"/>
        </w:rPr>
        <w:t>sekuritizacijska</w:t>
      </w:r>
      <w:proofErr w:type="spellEnd"/>
      <w:r w:rsidR="00B87DF8" w:rsidRPr="00544D08">
        <w:rPr>
          <w:rFonts w:ascii="Times New Roman" w:hAnsi="Times New Roman" w:cs="Times New Roman"/>
          <w:sz w:val="24"/>
          <w:szCs w:val="24"/>
        </w:rPr>
        <w:t xml:space="preserve"> pozicija definirana člankom 4. stavkom 1. točkom 62. Uredbe (EU) br. 575/2013</w:t>
      </w:r>
    </w:p>
    <w:p w14:paraId="4F7C263C" w14:textId="7EE4727B" w:rsidR="00B87DF8"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11</w:t>
      </w:r>
      <w:r w:rsidR="00EB4F48">
        <w:rPr>
          <w:rFonts w:ascii="Times New Roman" w:hAnsi="Times New Roman" w:cs="Times New Roman"/>
          <w:sz w:val="24"/>
          <w:szCs w:val="24"/>
        </w:rPr>
        <w:t>5</w:t>
      </w:r>
      <w:r w:rsidR="00535337">
        <w:rPr>
          <w:rFonts w:ascii="Times New Roman" w:hAnsi="Times New Roman" w:cs="Times New Roman"/>
          <w:sz w:val="24"/>
          <w:szCs w:val="24"/>
        </w:rPr>
        <w:t>.</w:t>
      </w:r>
      <w:r w:rsidR="00B87DF8" w:rsidRPr="00544D08">
        <w:rPr>
          <w:rFonts w:ascii="Times New Roman" w:hAnsi="Times New Roman" w:cs="Times New Roman"/>
          <w:sz w:val="24"/>
          <w:szCs w:val="24"/>
        </w:rPr>
        <w:t xml:space="preserve"> </w:t>
      </w:r>
      <w:proofErr w:type="spellStart"/>
      <w:r w:rsidR="00B87DF8" w:rsidRPr="00544D08">
        <w:rPr>
          <w:rFonts w:ascii="Times New Roman" w:hAnsi="Times New Roman" w:cs="Times New Roman"/>
          <w:i/>
          <w:iCs/>
          <w:sz w:val="24"/>
          <w:szCs w:val="24"/>
        </w:rPr>
        <w:t>sekuritizacijski</w:t>
      </w:r>
      <w:proofErr w:type="spellEnd"/>
      <w:r w:rsidR="00B87DF8" w:rsidRPr="00544D08">
        <w:rPr>
          <w:rFonts w:ascii="Times New Roman" w:hAnsi="Times New Roman" w:cs="Times New Roman"/>
          <w:i/>
          <w:iCs/>
          <w:sz w:val="24"/>
          <w:szCs w:val="24"/>
        </w:rPr>
        <w:t xml:space="preserve"> subjekt posebne namjene</w:t>
      </w:r>
      <w:r w:rsidR="00B87DF8"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proofErr w:type="spellStart"/>
      <w:r w:rsidR="00B87DF8" w:rsidRPr="00544D08">
        <w:rPr>
          <w:rFonts w:ascii="Times New Roman" w:hAnsi="Times New Roman" w:cs="Times New Roman"/>
          <w:sz w:val="24"/>
          <w:szCs w:val="24"/>
        </w:rPr>
        <w:t>sekuritizacijski</w:t>
      </w:r>
      <w:proofErr w:type="spellEnd"/>
      <w:r w:rsidR="00B87DF8" w:rsidRPr="00544D08">
        <w:rPr>
          <w:rFonts w:ascii="Times New Roman" w:hAnsi="Times New Roman" w:cs="Times New Roman"/>
          <w:sz w:val="24"/>
          <w:szCs w:val="24"/>
        </w:rPr>
        <w:t xml:space="preserve"> subjekt posebne namjene definiran člankom 4. stavkom 1. točkom 66. Uredbe (EU) br. 575/2013</w:t>
      </w:r>
    </w:p>
    <w:p w14:paraId="46978349" w14:textId="1D08C8EE" w:rsidR="00016721"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11</w:t>
      </w:r>
      <w:r w:rsidR="00EB4F48">
        <w:rPr>
          <w:rFonts w:ascii="Times New Roman" w:hAnsi="Times New Roman" w:cs="Times New Roman"/>
          <w:sz w:val="24"/>
          <w:szCs w:val="24"/>
        </w:rPr>
        <w:t>6</w:t>
      </w:r>
      <w:r w:rsidR="00535337">
        <w:rPr>
          <w:rFonts w:ascii="Times New Roman" w:hAnsi="Times New Roman" w:cs="Times New Roman"/>
          <w:sz w:val="24"/>
          <w:szCs w:val="24"/>
        </w:rPr>
        <w:t>.</w:t>
      </w:r>
      <w:r w:rsidR="00016721" w:rsidRPr="00544D08">
        <w:rPr>
          <w:rFonts w:ascii="Times New Roman" w:hAnsi="Times New Roman" w:cs="Times New Roman"/>
          <w:sz w:val="24"/>
          <w:szCs w:val="24"/>
        </w:rPr>
        <w:t xml:space="preserve"> </w:t>
      </w:r>
      <w:r w:rsidR="00016721" w:rsidRPr="00544D08">
        <w:rPr>
          <w:rFonts w:ascii="Times New Roman" w:hAnsi="Times New Roman" w:cs="Times New Roman"/>
          <w:i/>
          <w:iCs/>
          <w:sz w:val="24"/>
          <w:szCs w:val="24"/>
        </w:rPr>
        <w:t>sistemski rizik</w:t>
      </w:r>
      <w:r w:rsidR="00016721"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016721" w:rsidRPr="00544D08">
        <w:rPr>
          <w:rFonts w:ascii="Times New Roman" w:hAnsi="Times New Roman" w:cs="Times New Roman"/>
          <w:sz w:val="24"/>
          <w:szCs w:val="24"/>
        </w:rPr>
        <w:t>rizik poremećaja u financijskom sustavu koji bi mogao imati ozbiljne negativne posljedice za financijski sustav i realno gospodarstvo</w:t>
      </w:r>
    </w:p>
    <w:p w14:paraId="6F090CC9" w14:textId="751109D4" w:rsidR="00085496" w:rsidRPr="00544D08" w:rsidRDefault="00085496" w:rsidP="00054C3C">
      <w:pPr>
        <w:spacing w:after="0" w:line="240" w:lineRule="auto"/>
        <w:jc w:val="both"/>
        <w:rPr>
          <w:rFonts w:ascii="Times New Roman" w:hAnsi="Times New Roman" w:cs="Times New Roman"/>
          <w:sz w:val="24"/>
          <w:szCs w:val="24"/>
        </w:rPr>
      </w:pPr>
      <w:r w:rsidRPr="00085496">
        <w:rPr>
          <w:rFonts w:ascii="Times New Roman" w:hAnsi="Times New Roman" w:cs="Times New Roman"/>
          <w:sz w:val="24"/>
          <w:szCs w:val="24"/>
        </w:rPr>
        <w:t>1</w:t>
      </w:r>
      <w:r w:rsidR="00267162">
        <w:rPr>
          <w:rFonts w:ascii="Times New Roman" w:hAnsi="Times New Roman" w:cs="Times New Roman"/>
          <w:sz w:val="24"/>
          <w:szCs w:val="24"/>
        </w:rPr>
        <w:t>1</w:t>
      </w:r>
      <w:r w:rsidR="00EB4F48">
        <w:rPr>
          <w:rFonts w:ascii="Times New Roman" w:hAnsi="Times New Roman" w:cs="Times New Roman"/>
          <w:sz w:val="24"/>
          <w:szCs w:val="24"/>
        </w:rPr>
        <w:t>7</w:t>
      </w:r>
      <w:r w:rsidRPr="00085496">
        <w:rPr>
          <w:rFonts w:ascii="Times New Roman" w:hAnsi="Times New Roman" w:cs="Times New Roman"/>
          <w:sz w:val="24"/>
          <w:szCs w:val="24"/>
        </w:rPr>
        <w:t>.</w:t>
      </w:r>
      <w:r w:rsidR="00267162">
        <w:rPr>
          <w:rFonts w:ascii="Times New Roman" w:hAnsi="Times New Roman" w:cs="Times New Roman"/>
          <w:sz w:val="24"/>
          <w:szCs w:val="24"/>
        </w:rPr>
        <w:t xml:space="preserve"> </w:t>
      </w:r>
      <w:r w:rsidRPr="00605A76">
        <w:rPr>
          <w:rFonts w:ascii="Times New Roman" w:hAnsi="Times New Roman" w:cs="Times New Roman"/>
          <w:i/>
          <w:sz w:val="24"/>
          <w:szCs w:val="24"/>
        </w:rPr>
        <w:t xml:space="preserve">sistemski rizik iz </w:t>
      </w:r>
      <w:r w:rsidR="001565A8">
        <w:rPr>
          <w:rFonts w:ascii="Times New Roman" w:hAnsi="Times New Roman" w:cs="Times New Roman"/>
          <w:i/>
          <w:sz w:val="24"/>
          <w:szCs w:val="24"/>
        </w:rPr>
        <w:t>poglavlja</w:t>
      </w:r>
      <w:r w:rsidRPr="00605A76">
        <w:rPr>
          <w:rFonts w:ascii="Times New Roman" w:hAnsi="Times New Roman" w:cs="Times New Roman"/>
          <w:i/>
          <w:sz w:val="24"/>
          <w:szCs w:val="24"/>
        </w:rPr>
        <w:t xml:space="preserve"> </w:t>
      </w:r>
      <w:r w:rsidR="00546CB1">
        <w:rPr>
          <w:rFonts w:ascii="Times New Roman" w:hAnsi="Times New Roman" w:cs="Times New Roman"/>
          <w:i/>
          <w:sz w:val="24"/>
          <w:szCs w:val="24"/>
        </w:rPr>
        <w:t xml:space="preserve">VI. glave </w:t>
      </w:r>
      <w:r w:rsidRPr="00605A76">
        <w:rPr>
          <w:rFonts w:ascii="Times New Roman" w:hAnsi="Times New Roman" w:cs="Times New Roman"/>
          <w:i/>
          <w:sz w:val="24"/>
          <w:szCs w:val="24"/>
        </w:rPr>
        <w:t>XVIII.</w:t>
      </w:r>
      <w:r w:rsidRPr="00085496">
        <w:rPr>
          <w:rFonts w:ascii="Times New Roman" w:hAnsi="Times New Roman" w:cs="Times New Roman"/>
          <w:sz w:val="24"/>
          <w:szCs w:val="24"/>
        </w:rPr>
        <w:t xml:space="preserve"> je </w:t>
      </w:r>
      <w:proofErr w:type="spellStart"/>
      <w:r w:rsidRPr="00085496">
        <w:rPr>
          <w:rFonts w:ascii="Times New Roman" w:hAnsi="Times New Roman" w:cs="Times New Roman"/>
          <w:sz w:val="24"/>
          <w:szCs w:val="24"/>
        </w:rPr>
        <w:t>neciklički</w:t>
      </w:r>
      <w:proofErr w:type="spellEnd"/>
      <w:r w:rsidRPr="00085496">
        <w:rPr>
          <w:rFonts w:ascii="Times New Roman" w:hAnsi="Times New Roman" w:cs="Times New Roman"/>
          <w:sz w:val="24"/>
          <w:szCs w:val="24"/>
        </w:rPr>
        <w:t xml:space="preserve"> sistemski ili </w:t>
      </w:r>
      <w:proofErr w:type="spellStart"/>
      <w:r w:rsidRPr="00085496">
        <w:rPr>
          <w:rFonts w:ascii="Times New Roman" w:hAnsi="Times New Roman" w:cs="Times New Roman"/>
          <w:sz w:val="24"/>
          <w:szCs w:val="24"/>
        </w:rPr>
        <w:t>makrobonitetni</w:t>
      </w:r>
      <w:proofErr w:type="spellEnd"/>
      <w:r w:rsidRPr="00085496">
        <w:rPr>
          <w:rFonts w:ascii="Times New Roman" w:hAnsi="Times New Roman" w:cs="Times New Roman"/>
          <w:sz w:val="24"/>
          <w:szCs w:val="24"/>
        </w:rPr>
        <w:t xml:space="preserve"> rizik dugoročnog karaktera, odnosno rizik koji proizlazi iz strukture i uređenja financijskog sustava</w:t>
      </w:r>
    </w:p>
    <w:p w14:paraId="0358F637" w14:textId="29B31323" w:rsidR="00016721"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11</w:t>
      </w:r>
      <w:r w:rsidR="00EB4F48">
        <w:rPr>
          <w:rFonts w:ascii="Times New Roman" w:hAnsi="Times New Roman" w:cs="Times New Roman"/>
          <w:sz w:val="24"/>
          <w:szCs w:val="24"/>
        </w:rPr>
        <w:t>8</w:t>
      </w:r>
      <w:r w:rsidR="00535337">
        <w:rPr>
          <w:rFonts w:ascii="Times New Roman" w:hAnsi="Times New Roman" w:cs="Times New Roman"/>
          <w:sz w:val="24"/>
          <w:szCs w:val="24"/>
        </w:rPr>
        <w:t>.</w:t>
      </w:r>
      <w:r w:rsidR="00016721" w:rsidRPr="00544D08">
        <w:rPr>
          <w:rFonts w:ascii="Times New Roman" w:hAnsi="Times New Roman" w:cs="Times New Roman"/>
          <w:sz w:val="24"/>
          <w:szCs w:val="24"/>
        </w:rPr>
        <w:t xml:space="preserve"> </w:t>
      </w:r>
      <w:r w:rsidR="00016721" w:rsidRPr="00544D08">
        <w:rPr>
          <w:rFonts w:ascii="Times New Roman" w:hAnsi="Times New Roman" w:cs="Times New Roman"/>
          <w:i/>
          <w:iCs/>
          <w:sz w:val="24"/>
          <w:szCs w:val="24"/>
        </w:rPr>
        <w:t>sistemski važna kreditna institucija</w:t>
      </w:r>
      <w:r w:rsidR="00016721"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016721" w:rsidRPr="00544D08">
        <w:rPr>
          <w:rFonts w:ascii="Times New Roman" w:hAnsi="Times New Roman" w:cs="Times New Roman"/>
          <w:sz w:val="24"/>
          <w:szCs w:val="24"/>
        </w:rPr>
        <w:t>matična institucija iz EU-a, matični financijski holding iz EU-a, matični mješoviti financijski holding iz EU-a ili institucija čija bi propast ili slabo poslovanje moglo dovesti do sistemskog rizika</w:t>
      </w:r>
    </w:p>
    <w:p w14:paraId="41134C83" w14:textId="3C7BE393" w:rsidR="00016721"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EB4F48">
        <w:rPr>
          <w:rFonts w:ascii="Times New Roman" w:hAnsi="Times New Roman" w:cs="Times New Roman"/>
          <w:sz w:val="24"/>
          <w:szCs w:val="24"/>
        </w:rPr>
        <w:t>19</w:t>
      </w:r>
      <w:r w:rsidR="00535337">
        <w:rPr>
          <w:rFonts w:ascii="Times New Roman" w:hAnsi="Times New Roman" w:cs="Times New Roman"/>
          <w:sz w:val="24"/>
          <w:szCs w:val="24"/>
        </w:rPr>
        <w:t>.</w:t>
      </w:r>
      <w:r w:rsidR="00016721" w:rsidRPr="00544D08">
        <w:rPr>
          <w:rFonts w:ascii="Times New Roman" w:hAnsi="Times New Roman" w:cs="Times New Roman"/>
          <w:sz w:val="24"/>
          <w:szCs w:val="24"/>
        </w:rPr>
        <w:t xml:space="preserve"> </w:t>
      </w:r>
      <w:r w:rsidR="00016721" w:rsidRPr="00544D08">
        <w:rPr>
          <w:rFonts w:ascii="Times New Roman" w:hAnsi="Times New Roman" w:cs="Times New Roman"/>
          <w:i/>
          <w:iCs/>
          <w:sz w:val="24"/>
          <w:szCs w:val="24"/>
        </w:rPr>
        <w:t>smanjenje kreditnog rizika</w:t>
      </w:r>
      <w:r w:rsidR="00016721"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016721" w:rsidRPr="00544D08">
        <w:rPr>
          <w:rFonts w:ascii="Times New Roman" w:hAnsi="Times New Roman" w:cs="Times New Roman"/>
          <w:sz w:val="24"/>
          <w:szCs w:val="24"/>
        </w:rPr>
        <w:t>smanjenje kreditnog rizika definirano člankom 4. stavkom 1. točkom 57. Uredbe (EU) br. 575/2013</w:t>
      </w:r>
    </w:p>
    <w:p w14:paraId="726A394E" w14:textId="72F8EBBB" w:rsidR="00016721" w:rsidRPr="00AF681D"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EB4F48">
        <w:rPr>
          <w:rFonts w:ascii="Times New Roman" w:hAnsi="Times New Roman" w:cs="Times New Roman"/>
          <w:sz w:val="24"/>
          <w:szCs w:val="24"/>
        </w:rPr>
        <w:t>20</w:t>
      </w:r>
      <w:r w:rsidR="00535337">
        <w:rPr>
          <w:rFonts w:ascii="Times New Roman" w:hAnsi="Times New Roman" w:cs="Times New Roman"/>
          <w:sz w:val="24"/>
          <w:szCs w:val="24"/>
        </w:rPr>
        <w:t>.</w:t>
      </w:r>
      <w:r w:rsidR="00016721" w:rsidRPr="00AF681D">
        <w:rPr>
          <w:rFonts w:ascii="Times New Roman" w:hAnsi="Times New Roman" w:cs="Times New Roman"/>
          <w:sz w:val="24"/>
          <w:szCs w:val="24"/>
        </w:rPr>
        <w:t xml:space="preserve"> </w:t>
      </w:r>
      <w:r w:rsidR="00016721" w:rsidRPr="00AF681D">
        <w:rPr>
          <w:rFonts w:ascii="Times New Roman" w:hAnsi="Times New Roman" w:cs="Times New Roman"/>
          <w:i/>
          <w:iCs/>
          <w:sz w:val="24"/>
          <w:szCs w:val="24"/>
        </w:rPr>
        <w:t>smjernice o dodatnom regulatornom kapitalu</w:t>
      </w:r>
      <w:r w:rsidR="00016721" w:rsidRPr="00AF681D">
        <w:rPr>
          <w:rFonts w:ascii="Times New Roman" w:hAnsi="Times New Roman" w:cs="Times New Roman"/>
          <w:sz w:val="24"/>
          <w:szCs w:val="24"/>
        </w:rPr>
        <w:t xml:space="preserve"> </w:t>
      </w:r>
      <w:r w:rsidR="00ED0B54" w:rsidRPr="00AF681D">
        <w:rPr>
          <w:rFonts w:ascii="Times New Roman" w:hAnsi="Times New Roman" w:cs="Times New Roman"/>
          <w:sz w:val="24"/>
          <w:szCs w:val="24"/>
        </w:rPr>
        <w:t xml:space="preserve">su </w:t>
      </w:r>
      <w:r w:rsidR="00503568" w:rsidRPr="00AF681D">
        <w:rPr>
          <w:rFonts w:ascii="Times New Roman" w:hAnsi="Times New Roman" w:cs="Times New Roman"/>
          <w:sz w:val="24"/>
          <w:szCs w:val="24"/>
        </w:rPr>
        <w:t>smjernice o dodatnom regulatornom kapitalu određene člankom 1</w:t>
      </w:r>
      <w:r w:rsidR="00441E41" w:rsidRPr="00AF681D">
        <w:rPr>
          <w:rFonts w:ascii="Times New Roman" w:hAnsi="Times New Roman" w:cs="Times New Roman"/>
          <w:sz w:val="24"/>
          <w:szCs w:val="24"/>
        </w:rPr>
        <w:t>08</w:t>
      </w:r>
      <w:r w:rsidR="00503568" w:rsidRPr="00AF681D">
        <w:rPr>
          <w:rFonts w:ascii="Times New Roman" w:hAnsi="Times New Roman" w:cs="Times New Roman"/>
          <w:sz w:val="24"/>
          <w:szCs w:val="24"/>
        </w:rPr>
        <w:t xml:space="preserve">. ovoga Zakona </w:t>
      </w:r>
    </w:p>
    <w:p w14:paraId="1EE97D1B" w14:textId="52785374" w:rsidR="00016721" w:rsidRPr="00544D08" w:rsidRDefault="00A9454F"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1</w:t>
      </w:r>
      <w:r w:rsidR="00085496">
        <w:rPr>
          <w:rFonts w:ascii="Times New Roman" w:hAnsi="Times New Roman" w:cs="Times New Roman"/>
          <w:sz w:val="24"/>
          <w:szCs w:val="24"/>
        </w:rPr>
        <w:t>2</w:t>
      </w:r>
      <w:r w:rsidR="00EB4F48">
        <w:rPr>
          <w:rFonts w:ascii="Times New Roman" w:hAnsi="Times New Roman" w:cs="Times New Roman"/>
          <w:sz w:val="24"/>
          <w:szCs w:val="24"/>
        </w:rPr>
        <w:t>1</w:t>
      </w:r>
      <w:r w:rsidR="00535337">
        <w:rPr>
          <w:rFonts w:ascii="Times New Roman" w:hAnsi="Times New Roman" w:cs="Times New Roman"/>
          <w:sz w:val="24"/>
          <w:szCs w:val="24"/>
        </w:rPr>
        <w:t>.</w:t>
      </w:r>
      <w:r w:rsidR="00016721" w:rsidRPr="00544D08">
        <w:rPr>
          <w:rFonts w:ascii="Times New Roman" w:hAnsi="Times New Roman" w:cs="Times New Roman"/>
          <w:sz w:val="24"/>
          <w:szCs w:val="24"/>
        </w:rPr>
        <w:t xml:space="preserve"> </w:t>
      </w:r>
      <w:r w:rsidR="00016721" w:rsidRPr="00544D08">
        <w:rPr>
          <w:rFonts w:ascii="Times New Roman" w:hAnsi="Times New Roman" w:cs="Times New Roman"/>
          <w:i/>
          <w:iCs/>
          <w:sz w:val="24"/>
          <w:szCs w:val="24"/>
        </w:rPr>
        <w:t xml:space="preserve">specifična stopa </w:t>
      </w:r>
      <w:proofErr w:type="spellStart"/>
      <w:r w:rsidR="00016721" w:rsidRPr="00544D08">
        <w:rPr>
          <w:rFonts w:ascii="Times New Roman" w:hAnsi="Times New Roman" w:cs="Times New Roman"/>
          <w:i/>
          <w:iCs/>
          <w:sz w:val="24"/>
          <w:szCs w:val="24"/>
        </w:rPr>
        <w:t>protucikličkog</w:t>
      </w:r>
      <w:proofErr w:type="spellEnd"/>
      <w:r w:rsidR="00016721" w:rsidRPr="00544D08">
        <w:rPr>
          <w:rFonts w:ascii="Times New Roman" w:hAnsi="Times New Roman" w:cs="Times New Roman"/>
          <w:i/>
          <w:iCs/>
          <w:sz w:val="24"/>
          <w:szCs w:val="24"/>
        </w:rPr>
        <w:t xml:space="preserve"> zaštitnog sloja kapitala</w:t>
      </w:r>
      <w:r w:rsidR="00016721"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7F1E53" w:rsidRPr="00544D08">
        <w:rPr>
          <w:rFonts w:ascii="Times New Roman" w:hAnsi="Times New Roman" w:cs="Times New Roman"/>
          <w:sz w:val="24"/>
          <w:szCs w:val="24"/>
        </w:rPr>
        <w:t xml:space="preserve">stopa </w:t>
      </w:r>
      <w:r w:rsidR="00016721" w:rsidRPr="00544D08">
        <w:rPr>
          <w:rFonts w:ascii="Times New Roman" w:hAnsi="Times New Roman" w:cs="Times New Roman"/>
          <w:sz w:val="24"/>
          <w:szCs w:val="24"/>
        </w:rPr>
        <w:t xml:space="preserve">koju pojedina kreditna institucija izračunava primjenom pravila iz članka </w:t>
      </w:r>
      <w:r w:rsidR="00556FA7" w:rsidRPr="00544D08">
        <w:rPr>
          <w:rFonts w:ascii="Times New Roman" w:hAnsi="Times New Roman" w:cs="Times New Roman"/>
          <w:sz w:val="24"/>
          <w:szCs w:val="24"/>
        </w:rPr>
        <w:t>2</w:t>
      </w:r>
      <w:r w:rsidR="00441E41" w:rsidRPr="00544D08">
        <w:rPr>
          <w:rFonts w:ascii="Times New Roman" w:hAnsi="Times New Roman" w:cs="Times New Roman"/>
          <w:sz w:val="24"/>
          <w:szCs w:val="24"/>
        </w:rPr>
        <w:t>35</w:t>
      </w:r>
      <w:r w:rsidR="00016721" w:rsidRPr="00544D08">
        <w:rPr>
          <w:rFonts w:ascii="Times New Roman" w:hAnsi="Times New Roman" w:cs="Times New Roman"/>
          <w:sz w:val="24"/>
          <w:szCs w:val="24"/>
        </w:rPr>
        <w:t xml:space="preserve">. ovoga Zakona u svrhu izračuna </w:t>
      </w:r>
      <w:proofErr w:type="spellStart"/>
      <w:r w:rsidR="00016721" w:rsidRPr="00544D08">
        <w:rPr>
          <w:rFonts w:ascii="Times New Roman" w:hAnsi="Times New Roman" w:cs="Times New Roman"/>
          <w:sz w:val="24"/>
          <w:szCs w:val="24"/>
        </w:rPr>
        <w:t>protucikličkog</w:t>
      </w:r>
      <w:proofErr w:type="spellEnd"/>
      <w:r w:rsidR="00016721" w:rsidRPr="00544D08">
        <w:rPr>
          <w:rFonts w:ascii="Times New Roman" w:hAnsi="Times New Roman" w:cs="Times New Roman"/>
          <w:sz w:val="24"/>
          <w:szCs w:val="24"/>
        </w:rPr>
        <w:t xml:space="preserve"> zaštitnog sloja kapitala</w:t>
      </w:r>
    </w:p>
    <w:p w14:paraId="07447DB5" w14:textId="6D265FFB" w:rsidR="000717E9"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2</w:t>
      </w:r>
      <w:r w:rsidR="00EB4F48">
        <w:rPr>
          <w:rFonts w:ascii="Times New Roman" w:hAnsi="Times New Roman" w:cs="Times New Roman"/>
          <w:sz w:val="24"/>
          <w:szCs w:val="24"/>
        </w:rPr>
        <w:t>2</w:t>
      </w:r>
      <w:r w:rsidR="00535337">
        <w:rPr>
          <w:rFonts w:ascii="Times New Roman" w:hAnsi="Times New Roman" w:cs="Times New Roman"/>
          <w:sz w:val="24"/>
          <w:szCs w:val="24"/>
        </w:rPr>
        <w:t>.</w:t>
      </w:r>
      <w:r w:rsidR="000717E9" w:rsidRPr="00544D08">
        <w:rPr>
          <w:rFonts w:ascii="Times New Roman" w:hAnsi="Times New Roman" w:cs="Times New Roman"/>
          <w:sz w:val="24"/>
          <w:szCs w:val="24"/>
        </w:rPr>
        <w:t xml:space="preserve"> </w:t>
      </w:r>
      <w:r w:rsidR="000717E9" w:rsidRPr="00544D08">
        <w:rPr>
          <w:rFonts w:ascii="Times New Roman" w:hAnsi="Times New Roman" w:cs="Times New Roman"/>
          <w:i/>
          <w:iCs/>
          <w:sz w:val="24"/>
          <w:szCs w:val="24"/>
        </w:rPr>
        <w:t>sponzor</w:t>
      </w:r>
      <w:r w:rsidR="000717E9"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0717E9" w:rsidRPr="00544D08">
        <w:rPr>
          <w:rFonts w:ascii="Times New Roman" w:hAnsi="Times New Roman" w:cs="Times New Roman"/>
          <w:sz w:val="24"/>
          <w:szCs w:val="24"/>
        </w:rPr>
        <w:t>sponzor definiran člankom 4. stavkom 1. točkom 14. Uredbe (EU) br. 575/2013</w:t>
      </w:r>
    </w:p>
    <w:p w14:paraId="6D15CE11" w14:textId="743D0E07" w:rsidR="00924705" w:rsidRPr="00544D08" w:rsidRDefault="00B22315"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2</w:t>
      </w:r>
      <w:r w:rsidR="00EB4F48">
        <w:rPr>
          <w:rFonts w:ascii="Times New Roman" w:hAnsi="Times New Roman" w:cs="Times New Roman"/>
          <w:sz w:val="24"/>
          <w:szCs w:val="24"/>
        </w:rPr>
        <w:t>3</w:t>
      </w:r>
      <w:r w:rsidR="00535337">
        <w:rPr>
          <w:rFonts w:ascii="Times New Roman" w:hAnsi="Times New Roman" w:cs="Times New Roman"/>
          <w:sz w:val="24"/>
          <w:szCs w:val="24"/>
        </w:rPr>
        <w:t>.</w:t>
      </w:r>
      <w:r w:rsidR="00924705" w:rsidRPr="00544D08">
        <w:rPr>
          <w:rFonts w:ascii="Times New Roman" w:hAnsi="Times New Roman" w:cs="Times New Roman"/>
          <w:sz w:val="24"/>
          <w:szCs w:val="24"/>
        </w:rPr>
        <w:t xml:space="preserve"> </w:t>
      </w:r>
      <w:r w:rsidR="00924705" w:rsidRPr="00544D08">
        <w:rPr>
          <w:rFonts w:ascii="Times New Roman" w:hAnsi="Times New Roman" w:cs="Times New Roman"/>
          <w:i/>
          <w:iCs/>
          <w:sz w:val="24"/>
          <w:szCs w:val="24"/>
        </w:rPr>
        <w:t>središnja druga ugovorna strana</w:t>
      </w:r>
      <w:r w:rsidR="00924705"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924705" w:rsidRPr="00544D08">
        <w:rPr>
          <w:rFonts w:ascii="Times New Roman" w:hAnsi="Times New Roman" w:cs="Times New Roman"/>
          <w:sz w:val="24"/>
          <w:szCs w:val="24"/>
        </w:rPr>
        <w:t>središnja druga ugovorna strana definirana člankom 4. stavkom 1. točkom 34. Uredbe (EU) br. 575/2013</w:t>
      </w:r>
    </w:p>
    <w:p w14:paraId="56F6DAE4" w14:textId="65500778" w:rsidR="00924705"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B22315" w:rsidRPr="00544D08">
        <w:rPr>
          <w:rFonts w:ascii="Times New Roman" w:hAnsi="Times New Roman" w:cs="Times New Roman"/>
          <w:sz w:val="24"/>
          <w:szCs w:val="24"/>
        </w:rPr>
        <w:t>2</w:t>
      </w:r>
      <w:r w:rsidR="00EB4F48">
        <w:rPr>
          <w:rFonts w:ascii="Times New Roman" w:hAnsi="Times New Roman" w:cs="Times New Roman"/>
          <w:sz w:val="24"/>
          <w:szCs w:val="24"/>
        </w:rPr>
        <w:t>4</w:t>
      </w:r>
      <w:r w:rsidR="00535337">
        <w:rPr>
          <w:rFonts w:ascii="Times New Roman" w:hAnsi="Times New Roman" w:cs="Times New Roman"/>
          <w:sz w:val="24"/>
          <w:szCs w:val="24"/>
        </w:rPr>
        <w:t>.</w:t>
      </w:r>
      <w:r w:rsidR="00924705" w:rsidRPr="00544D08">
        <w:rPr>
          <w:rFonts w:ascii="Times New Roman" w:hAnsi="Times New Roman" w:cs="Times New Roman"/>
          <w:sz w:val="24"/>
          <w:szCs w:val="24"/>
        </w:rPr>
        <w:t xml:space="preserve"> </w:t>
      </w:r>
      <w:r w:rsidR="00924705" w:rsidRPr="00544D08">
        <w:rPr>
          <w:rFonts w:ascii="Times New Roman" w:hAnsi="Times New Roman" w:cs="Times New Roman"/>
          <w:i/>
          <w:iCs/>
          <w:sz w:val="24"/>
          <w:szCs w:val="24"/>
        </w:rPr>
        <w:t>središnje banke</w:t>
      </w:r>
      <w:r w:rsidR="00924705"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su </w:t>
      </w:r>
      <w:r w:rsidR="00924705" w:rsidRPr="00544D08">
        <w:rPr>
          <w:rFonts w:ascii="Times New Roman" w:hAnsi="Times New Roman" w:cs="Times New Roman"/>
          <w:sz w:val="24"/>
          <w:szCs w:val="24"/>
        </w:rPr>
        <w:t>središnje banke definirane člankom 4. stavkom 1. točkom 46. Uredbe (EU) br. 575/2013</w:t>
      </w:r>
    </w:p>
    <w:p w14:paraId="391BE2B1" w14:textId="4A3B7A35" w:rsidR="00924705"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12</w:t>
      </w:r>
      <w:r w:rsidR="00EB4F48">
        <w:rPr>
          <w:rFonts w:ascii="Times New Roman" w:hAnsi="Times New Roman" w:cs="Times New Roman"/>
          <w:sz w:val="24"/>
          <w:szCs w:val="24"/>
        </w:rPr>
        <w:t>5</w:t>
      </w:r>
      <w:r w:rsidR="00535337">
        <w:rPr>
          <w:rFonts w:ascii="Times New Roman" w:hAnsi="Times New Roman" w:cs="Times New Roman"/>
          <w:sz w:val="24"/>
          <w:szCs w:val="24"/>
        </w:rPr>
        <w:t>.</w:t>
      </w:r>
      <w:r w:rsidR="00924705" w:rsidRPr="00544D08">
        <w:rPr>
          <w:rFonts w:ascii="Times New Roman" w:hAnsi="Times New Roman" w:cs="Times New Roman"/>
          <w:sz w:val="24"/>
          <w:szCs w:val="24"/>
        </w:rPr>
        <w:t xml:space="preserve"> </w:t>
      </w:r>
      <w:r w:rsidR="00924705" w:rsidRPr="00544D08">
        <w:rPr>
          <w:rFonts w:ascii="Times New Roman" w:hAnsi="Times New Roman" w:cs="Times New Roman"/>
          <w:i/>
          <w:iCs/>
          <w:sz w:val="24"/>
          <w:szCs w:val="24"/>
        </w:rPr>
        <w:t>središnje banke Europskog sustava središnjih banaka</w:t>
      </w:r>
      <w:r w:rsidR="00924705"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su </w:t>
      </w:r>
      <w:r w:rsidR="00924705" w:rsidRPr="00544D08">
        <w:rPr>
          <w:rFonts w:ascii="Times New Roman" w:hAnsi="Times New Roman" w:cs="Times New Roman"/>
          <w:sz w:val="24"/>
          <w:szCs w:val="24"/>
        </w:rPr>
        <w:t>središnje banke Europskog sustava središnjih banaka definirane člankom 4. stavkom 1. točkom 45</w:t>
      </w:r>
      <w:r w:rsidR="00556FA7" w:rsidRPr="00544D08">
        <w:rPr>
          <w:rFonts w:ascii="Times New Roman" w:hAnsi="Times New Roman" w:cs="Times New Roman"/>
          <w:sz w:val="24"/>
          <w:szCs w:val="24"/>
        </w:rPr>
        <w:t>.</w:t>
      </w:r>
      <w:r w:rsidR="00924705" w:rsidRPr="00544D08">
        <w:rPr>
          <w:rFonts w:ascii="Times New Roman" w:hAnsi="Times New Roman" w:cs="Times New Roman"/>
          <w:sz w:val="24"/>
          <w:szCs w:val="24"/>
        </w:rPr>
        <w:t xml:space="preserve"> Uredbe (EU) br. 575/2013</w:t>
      </w:r>
    </w:p>
    <w:p w14:paraId="0A208068" w14:textId="66CC2782" w:rsidR="00924705"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12</w:t>
      </w:r>
      <w:r w:rsidR="00EB4F48">
        <w:rPr>
          <w:rFonts w:ascii="Times New Roman" w:hAnsi="Times New Roman" w:cs="Times New Roman"/>
          <w:sz w:val="24"/>
          <w:szCs w:val="24"/>
        </w:rPr>
        <w:t>6</w:t>
      </w:r>
      <w:r w:rsidR="00535337">
        <w:rPr>
          <w:rFonts w:ascii="Times New Roman" w:hAnsi="Times New Roman" w:cs="Times New Roman"/>
          <w:sz w:val="24"/>
          <w:szCs w:val="24"/>
        </w:rPr>
        <w:t>.</w:t>
      </w:r>
      <w:r w:rsidR="00924705" w:rsidRPr="00544D08">
        <w:rPr>
          <w:rFonts w:ascii="Times New Roman" w:hAnsi="Times New Roman" w:cs="Times New Roman"/>
          <w:sz w:val="24"/>
          <w:szCs w:val="24"/>
        </w:rPr>
        <w:t xml:space="preserve"> </w:t>
      </w:r>
      <w:r w:rsidR="00924705" w:rsidRPr="00544D08">
        <w:rPr>
          <w:rFonts w:ascii="Times New Roman" w:hAnsi="Times New Roman" w:cs="Times New Roman"/>
          <w:i/>
          <w:iCs/>
          <w:sz w:val="24"/>
          <w:szCs w:val="24"/>
        </w:rPr>
        <w:t xml:space="preserve">stopa </w:t>
      </w:r>
      <w:proofErr w:type="spellStart"/>
      <w:r w:rsidR="00924705" w:rsidRPr="00544D08">
        <w:rPr>
          <w:rFonts w:ascii="Times New Roman" w:hAnsi="Times New Roman" w:cs="Times New Roman"/>
          <w:i/>
          <w:iCs/>
          <w:sz w:val="24"/>
          <w:szCs w:val="24"/>
        </w:rPr>
        <w:t>protucikličkog</w:t>
      </w:r>
      <w:proofErr w:type="spellEnd"/>
      <w:r w:rsidR="00924705" w:rsidRPr="00544D08">
        <w:rPr>
          <w:rFonts w:ascii="Times New Roman" w:hAnsi="Times New Roman" w:cs="Times New Roman"/>
          <w:i/>
          <w:iCs/>
          <w:sz w:val="24"/>
          <w:szCs w:val="24"/>
        </w:rPr>
        <w:t xml:space="preserve"> zaštitnog sloja</w:t>
      </w:r>
      <w:r w:rsidR="00924705"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924705" w:rsidRPr="00544D08">
        <w:rPr>
          <w:rFonts w:ascii="Times New Roman" w:hAnsi="Times New Roman" w:cs="Times New Roman"/>
          <w:sz w:val="24"/>
          <w:szCs w:val="24"/>
        </w:rPr>
        <w:t>stop</w:t>
      </w:r>
      <w:r w:rsidR="00ED0B54" w:rsidRPr="00544D08">
        <w:rPr>
          <w:rFonts w:ascii="Times New Roman" w:hAnsi="Times New Roman" w:cs="Times New Roman"/>
          <w:sz w:val="24"/>
          <w:szCs w:val="24"/>
        </w:rPr>
        <w:t>a</w:t>
      </w:r>
      <w:r w:rsidR="00924705" w:rsidRPr="00544D08">
        <w:rPr>
          <w:rFonts w:ascii="Times New Roman" w:hAnsi="Times New Roman" w:cs="Times New Roman"/>
          <w:sz w:val="24"/>
          <w:szCs w:val="24"/>
        </w:rPr>
        <w:t xml:space="preserve"> koju je kreditna institucija dužna primjenjivati pri izračunu svog </w:t>
      </w:r>
      <w:proofErr w:type="spellStart"/>
      <w:r w:rsidR="00924705" w:rsidRPr="00544D08">
        <w:rPr>
          <w:rFonts w:ascii="Times New Roman" w:hAnsi="Times New Roman" w:cs="Times New Roman"/>
          <w:sz w:val="24"/>
          <w:szCs w:val="24"/>
        </w:rPr>
        <w:t>protucikličkog</w:t>
      </w:r>
      <w:proofErr w:type="spellEnd"/>
      <w:r w:rsidR="00924705" w:rsidRPr="00544D08">
        <w:rPr>
          <w:rFonts w:ascii="Times New Roman" w:hAnsi="Times New Roman" w:cs="Times New Roman"/>
          <w:sz w:val="24"/>
          <w:szCs w:val="24"/>
        </w:rPr>
        <w:t xml:space="preserve"> zaštitnog sloja kapitala, a određuje se u skladu s </w:t>
      </w:r>
      <w:r w:rsidR="00651EC3">
        <w:rPr>
          <w:rFonts w:ascii="Times New Roman" w:hAnsi="Times New Roman" w:cs="Times New Roman"/>
          <w:sz w:val="24"/>
          <w:szCs w:val="24"/>
        </w:rPr>
        <w:t>poglavljem III.</w:t>
      </w:r>
      <w:r w:rsidR="00924705" w:rsidRPr="00544D08">
        <w:rPr>
          <w:rFonts w:ascii="Times New Roman" w:hAnsi="Times New Roman" w:cs="Times New Roman"/>
          <w:sz w:val="24"/>
          <w:szCs w:val="24"/>
        </w:rPr>
        <w:t xml:space="preserve"> </w:t>
      </w:r>
      <w:r w:rsidR="00651EC3">
        <w:rPr>
          <w:rFonts w:ascii="Times New Roman" w:hAnsi="Times New Roman" w:cs="Times New Roman"/>
          <w:sz w:val="24"/>
          <w:szCs w:val="24"/>
        </w:rPr>
        <w:t xml:space="preserve">glavom XVIII. </w:t>
      </w:r>
      <w:r w:rsidR="00924705" w:rsidRPr="00544D08">
        <w:rPr>
          <w:rFonts w:ascii="Times New Roman" w:hAnsi="Times New Roman" w:cs="Times New Roman"/>
          <w:sz w:val="24"/>
          <w:szCs w:val="24"/>
        </w:rPr>
        <w:t>ovoga Zakona ili je određuje relevantno tijelo iz treće zemlje, ovisno o slučaju</w:t>
      </w:r>
    </w:p>
    <w:p w14:paraId="5AA25010" w14:textId="4114816A" w:rsidR="00D768CF"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12</w:t>
      </w:r>
      <w:r w:rsidR="00EB4F48">
        <w:rPr>
          <w:rFonts w:ascii="Times New Roman" w:hAnsi="Times New Roman" w:cs="Times New Roman"/>
          <w:sz w:val="24"/>
          <w:szCs w:val="24"/>
        </w:rPr>
        <w:t>7</w:t>
      </w:r>
      <w:r w:rsidR="00535337">
        <w:rPr>
          <w:rFonts w:ascii="Times New Roman" w:hAnsi="Times New Roman" w:cs="Times New Roman"/>
          <w:sz w:val="24"/>
          <w:szCs w:val="24"/>
        </w:rPr>
        <w:t>.</w:t>
      </w:r>
      <w:r w:rsidR="00D768CF" w:rsidRPr="00544D08">
        <w:rPr>
          <w:rFonts w:ascii="Times New Roman" w:hAnsi="Times New Roman" w:cs="Times New Roman"/>
          <w:sz w:val="24"/>
          <w:szCs w:val="24"/>
        </w:rPr>
        <w:t xml:space="preserve"> </w:t>
      </w:r>
      <w:r w:rsidR="00D768CF" w:rsidRPr="00544D08">
        <w:rPr>
          <w:rFonts w:ascii="Times New Roman" w:hAnsi="Times New Roman" w:cs="Times New Roman"/>
          <w:i/>
          <w:iCs/>
          <w:sz w:val="24"/>
          <w:szCs w:val="24"/>
        </w:rPr>
        <w:t>subjekt financijskog sektora</w:t>
      </w:r>
      <w:r w:rsidR="00D768CF"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D768CF" w:rsidRPr="00544D08">
        <w:rPr>
          <w:rFonts w:ascii="Times New Roman" w:hAnsi="Times New Roman" w:cs="Times New Roman"/>
          <w:sz w:val="24"/>
          <w:szCs w:val="24"/>
        </w:rPr>
        <w:t>subjekt financijskog sektora definiran člankom 4. stavkom 1. točkom 27. Uredbe (EU) br. 575/2013</w:t>
      </w:r>
    </w:p>
    <w:p w14:paraId="05AE7469" w14:textId="4AB59B85" w:rsidR="00D768CF" w:rsidRPr="00544D08" w:rsidRDefault="00B22315"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12</w:t>
      </w:r>
      <w:r w:rsidR="00EB4F48">
        <w:rPr>
          <w:rFonts w:ascii="Times New Roman" w:hAnsi="Times New Roman" w:cs="Times New Roman"/>
          <w:sz w:val="24"/>
          <w:szCs w:val="24"/>
        </w:rPr>
        <w:t>8</w:t>
      </w:r>
      <w:r w:rsidR="00535337">
        <w:rPr>
          <w:rFonts w:ascii="Times New Roman" w:hAnsi="Times New Roman" w:cs="Times New Roman"/>
          <w:sz w:val="24"/>
          <w:szCs w:val="24"/>
        </w:rPr>
        <w:t>.</w:t>
      </w:r>
      <w:r w:rsidR="00D768CF" w:rsidRPr="00544D08">
        <w:rPr>
          <w:rFonts w:ascii="Times New Roman" w:hAnsi="Times New Roman" w:cs="Times New Roman"/>
          <w:sz w:val="24"/>
          <w:szCs w:val="24"/>
        </w:rPr>
        <w:t xml:space="preserve"> </w:t>
      </w:r>
      <w:r w:rsidR="00D768CF" w:rsidRPr="00544D08">
        <w:rPr>
          <w:rFonts w:ascii="Times New Roman" w:hAnsi="Times New Roman" w:cs="Times New Roman"/>
          <w:i/>
          <w:iCs/>
          <w:sz w:val="24"/>
          <w:szCs w:val="24"/>
        </w:rPr>
        <w:t>sudjelujući udio</w:t>
      </w:r>
      <w:r w:rsidR="00D768CF"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D768CF" w:rsidRPr="00544D08">
        <w:rPr>
          <w:rFonts w:ascii="Times New Roman" w:hAnsi="Times New Roman" w:cs="Times New Roman"/>
          <w:sz w:val="24"/>
          <w:szCs w:val="24"/>
        </w:rPr>
        <w:t>sudjelujući udio definiran člankom 4. stavkom 1. točkom 35. Uredbe (EU) br. 575/2013</w:t>
      </w:r>
    </w:p>
    <w:p w14:paraId="461E7897" w14:textId="341C1941" w:rsidR="00D768CF"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12</w:t>
      </w:r>
      <w:r w:rsidR="00EB4F48">
        <w:rPr>
          <w:rFonts w:ascii="Times New Roman" w:hAnsi="Times New Roman" w:cs="Times New Roman"/>
          <w:sz w:val="24"/>
          <w:szCs w:val="24"/>
        </w:rPr>
        <w:t>9</w:t>
      </w:r>
      <w:r w:rsidR="00535337">
        <w:rPr>
          <w:rFonts w:ascii="Times New Roman" w:hAnsi="Times New Roman" w:cs="Times New Roman"/>
          <w:sz w:val="24"/>
          <w:szCs w:val="24"/>
        </w:rPr>
        <w:t>.</w:t>
      </w:r>
      <w:r w:rsidR="00554DA9" w:rsidRPr="00544D08">
        <w:rPr>
          <w:rFonts w:ascii="Times New Roman" w:hAnsi="Times New Roman" w:cs="Times New Roman"/>
          <w:sz w:val="24"/>
          <w:szCs w:val="24"/>
        </w:rPr>
        <w:t xml:space="preserve"> </w:t>
      </w:r>
      <w:r w:rsidR="00D768CF" w:rsidRPr="00544D08">
        <w:rPr>
          <w:rFonts w:ascii="Times New Roman" w:hAnsi="Times New Roman" w:cs="Times New Roman"/>
          <w:i/>
          <w:iCs/>
          <w:sz w:val="24"/>
          <w:szCs w:val="24"/>
        </w:rPr>
        <w:t>suradnik osobe osuđene za kazneno djelo</w:t>
      </w:r>
      <w:r w:rsidR="00D768CF" w:rsidRPr="00544D08">
        <w:rPr>
          <w:rFonts w:ascii="Times New Roman" w:hAnsi="Times New Roman" w:cs="Times New Roman"/>
          <w:sz w:val="24"/>
          <w:szCs w:val="24"/>
        </w:rPr>
        <w:t xml:space="preserve"> </w:t>
      </w:r>
      <w:r w:rsidR="00D768CF" w:rsidRPr="00544D08">
        <w:rPr>
          <w:rFonts w:ascii="Times New Roman" w:hAnsi="Times New Roman" w:cs="Times New Roman"/>
          <w:i/>
          <w:iCs/>
          <w:sz w:val="24"/>
          <w:szCs w:val="24"/>
        </w:rPr>
        <w:t>koje se goni po službenoj dužnosti</w:t>
      </w:r>
      <w:r w:rsidR="00D768CF" w:rsidRPr="00544D08">
        <w:rPr>
          <w:rFonts w:ascii="Times New Roman" w:hAnsi="Times New Roman" w:cs="Times New Roman"/>
          <w:sz w:val="24"/>
          <w:szCs w:val="24"/>
        </w:rPr>
        <w:t xml:space="preserve"> </w:t>
      </w:r>
      <w:r w:rsidR="001470E2" w:rsidRPr="00544D08">
        <w:rPr>
          <w:rFonts w:ascii="Times New Roman" w:hAnsi="Times New Roman" w:cs="Times New Roman"/>
          <w:sz w:val="24"/>
          <w:szCs w:val="24"/>
        </w:rPr>
        <w:t xml:space="preserve">(u daljnjem tekstu: suradnik) </w:t>
      </w:r>
      <w:r w:rsidR="00ED0B54" w:rsidRPr="00544D08">
        <w:rPr>
          <w:rFonts w:ascii="Times New Roman" w:hAnsi="Times New Roman" w:cs="Times New Roman"/>
          <w:sz w:val="24"/>
          <w:szCs w:val="24"/>
        </w:rPr>
        <w:t>je</w:t>
      </w:r>
      <w:r w:rsidR="00D768CF" w:rsidRPr="00544D08">
        <w:rPr>
          <w:rFonts w:ascii="Times New Roman" w:hAnsi="Times New Roman" w:cs="Times New Roman"/>
          <w:sz w:val="24"/>
          <w:szCs w:val="24"/>
        </w:rPr>
        <w:t>:</w:t>
      </w:r>
    </w:p>
    <w:p w14:paraId="1A05189E" w14:textId="13163665" w:rsidR="00D768CF" w:rsidRPr="00544D08" w:rsidRDefault="00D768C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lastRenderedPageBreak/>
        <w:t>a) svaka fizička osoba koja je član uprave ili nadzornog odbora u pravnom subjektu ili stvarni vlasnik pravne osobe osuđene za kazneno djelo koje se goni po službenoj dužnosti</w:t>
      </w:r>
    </w:p>
    <w:p w14:paraId="508E1E1E" w14:textId="77777777" w:rsidR="00D768CF" w:rsidRPr="00544D08" w:rsidRDefault="00D768C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b) svaka fizička osoba koja je stvarni vlasnik nad pravnim subjektom u kojem je osoba osuđena za kazneno djelo za koje se goni po službenoj dužnosti član uprave ili nadzornog odbora ili</w:t>
      </w:r>
    </w:p>
    <w:p w14:paraId="486073B0" w14:textId="757F8B0B" w:rsidR="00554DA9" w:rsidRDefault="00D768C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c) svaka fizička osoba koja s osobom osuđenom za kazneno djelo koje se goni po službenoj dužnosti ima zajedničko stvarno vlasništvo nad pravnim subjektom</w:t>
      </w:r>
    </w:p>
    <w:p w14:paraId="390610E5" w14:textId="75B2EDD9" w:rsidR="003A3A15" w:rsidRPr="00544D08" w:rsidRDefault="00EB4F48"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130</w:t>
      </w:r>
      <w:r w:rsidR="003A3A15">
        <w:rPr>
          <w:rFonts w:ascii="Times New Roman" w:hAnsi="Times New Roman" w:cs="Times New Roman"/>
          <w:sz w:val="24"/>
          <w:szCs w:val="24"/>
        </w:rPr>
        <w:t xml:space="preserve">. </w:t>
      </w:r>
      <w:r w:rsidR="003A3A15" w:rsidRPr="00C13732">
        <w:rPr>
          <w:rFonts w:ascii="Times New Roman" w:hAnsi="Times New Roman" w:cs="Times New Roman"/>
          <w:i/>
          <w:sz w:val="24"/>
          <w:szCs w:val="24"/>
        </w:rPr>
        <w:t>štedna banka</w:t>
      </w:r>
      <w:r w:rsidR="003A3A15">
        <w:rPr>
          <w:rFonts w:ascii="Times New Roman" w:hAnsi="Times New Roman" w:cs="Times New Roman"/>
          <w:sz w:val="24"/>
          <w:szCs w:val="24"/>
        </w:rPr>
        <w:t xml:space="preserve"> je </w:t>
      </w:r>
      <w:r w:rsidR="003A3A15" w:rsidRPr="003A3A15">
        <w:rPr>
          <w:rFonts w:ascii="Times New Roman" w:eastAsia="Times New Roman" w:hAnsi="Times New Roman" w:cs="Times New Roman"/>
          <w:sz w:val="24"/>
          <w:szCs w:val="24"/>
          <w:lang w:eastAsia="hr-HR"/>
        </w:rPr>
        <w:t>kreditna institucija koja je, sukladno ovom Zakonu, dobila odobrenje za rad kao štedna banka i koja je osnovana kao dioničko društvo sa sjedištem u Republici Hrvatskoj</w:t>
      </w:r>
    </w:p>
    <w:p w14:paraId="3C665555" w14:textId="1B86D839" w:rsidR="006E5414"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EB4F48">
        <w:rPr>
          <w:rFonts w:ascii="Times New Roman" w:hAnsi="Times New Roman" w:cs="Times New Roman"/>
          <w:sz w:val="24"/>
          <w:szCs w:val="24"/>
        </w:rPr>
        <w:t>31</w:t>
      </w:r>
      <w:r w:rsidR="00535337">
        <w:rPr>
          <w:rFonts w:ascii="Times New Roman" w:hAnsi="Times New Roman" w:cs="Times New Roman"/>
          <w:sz w:val="24"/>
          <w:szCs w:val="24"/>
        </w:rPr>
        <w:t>.</w:t>
      </w:r>
      <w:r w:rsidR="006E5414" w:rsidRPr="00544D08">
        <w:rPr>
          <w:rFonts w:ascii="Times New Roman" w:hAnsi="Times New Roman" w:cs="Times New Roman"/>
          <w:sz w:val="24"/>
          <w:szCs w:val="24"/>
        </w:rPr>
        <w:t xml:space="preserve"> </w:t>
      </w:r>
      <w:proofErr w:type="spellStart"/>
      <w:r w:rsidR="006E5414" w:rsidRPr="00544D08">
        <w:rPr>
          <w:rFonts w:ascii="Times New Roman" w:hAnsi="Times New Roman" w:cs="Times New Roman"/>
          <w:i/>
          <w:iCs/>
          <w:sz w:val="24"/>
          <w:szCs w:val="24"/>
        </w:rPr>
        <w:t>token</w:t>
      </w:r>
      <w:proofErr w:type="spellEnd"/>
      <w:r w:rsidR="006E5414" w:rsidRPr="00544D08">
        <w:rPr>
          <w:rFonts w:ascii="Times New Roman" w:hAnsi="Times New Roman" w:cs="Times New Roman"/>
          <w:i/>
          <w:iCs/>
          <w:sz w:val="24"/>
          <w:szCs w:val="24"/>
        </w:rPr>
        <w:t xml:space="preserve"> elektroničkog novca</w:t>
      </w:r>
      <w:r w:rsidR="006E5414"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proofErr w:type="spellStart"/>
      <w:r w:rsidR="006E5414" w:rsidRPr="00544D08">
        <w:rPr>
          <w:rFonts w:ascii="Times New Roman" w:hAnsi="Times New Roman" w:cs="Times New Roman"/>
          <w:sz w:val="24"/>
          <w:szCs w:val="24"/>
        </w:rPr>
        <w:t>token</w:t>
      </w:r>
      <w:proofErr w:type="spellEnd"/>
      <w:r w:rsidR="006E5414" w:rsidRPr="00544D08">
        <w:rPr>
          <w:rFonts w:ascii="Times New Roman" w:hAnsi="Times New Roman" w:cs="Times New Roman"/>
          <w:sz w:val="24"/>
          <w:szCs w:val="24"/>
        </w:rPr>
        <w:t xml:space="preserve"> elektroničkog novca definiran člankom 3. stavkom 1. točki 7. Uredbe (EU) 2023/1114 (EMT)</w:t>
      </w:r>
    </w:p>
    <w:p w14:paraId="6B27C863" w14:textId="1F21B510" w:rsidR="006E5414" w:rsidRPr="00544D08" w:rsidRDefault="00D02CB5"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3</w:t>
      </w:r>
      <w:r w:rsidR="00EB4F48">
        <w:rPr>
          <w:rFonts w:ascii="Times New Roman" w:hAnsi="Times New Roman" w:cs="Times New Roman"/>
          <w:sz w:val="24"/>
          <w:szCs w:val="24"/>
        </w:rPr>
        <w:t>2</w:t>
      </w:r>
      <w:r w:rsidR="00535337">
        <w:rPr>
          <w:rFonts w:ascii="Times New Roman" w:hAnsi="Times New Roman" w:cs="Times New Roman"/>
          <w:sz w:val="24"/>
          <w:szCs w:val="24"/>
        </w:rPr>
        <w:t>.</w:t>
      </w:r>
      <w:r w:rsidR="006E5414" w:rsidRPr="00544D08">
        <w:rPr>
          <w:rFonts w:ascii="Times New Roman" w:hAnsi="Times New Roman" w:cs="Times New Roman"/>
          <w:sz w:val="24"/>
          <w:szCs w:val="24"/>
        </w:rPr>
        <w:t xml:space="preserve"> </w:t>
      </w:r>
      <w:proofErr w:type="spellStart"/>
      <w:r w:rsidR="006E5414" w:rsidRPr="00544D08">
        <w:rPr>
          <w:rFonts w:ascii="Times New Roman" w:hAnsi="Times New Roman" w:cs="Times New Roman"/>
          <w:i/>
          <w:iCs/>
          <w:sz w:val="24"/>
          <w:szCs w:val="24"/>
        </w:rPr>
        <w:t>token</w:t>
      </w:r>
      <w:proofErr w:type="spellEnd"/>
      <w:r w:rsidR="006E5414" w:rsidRPr="00544D08">
        <w:rPr>
          <w:rFonts w:ascii="Times New Roman" w:hAnsi="Times New Roman" w:cs="Times New Roman"/>
          <w:i/>
          <w:iCs/>
          <w:sz w:val="24"/>
          <w:szCs w:val="24"/>
        </w:rPr>
        <w:t xml:space="preserve"> vezan uz imovinu</w:t>
      </w:r>
      <w:r w:rsidR="006E5414"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proofErr w:type="spellStart"/>
      <w:r w:rsidR="006E5414" w:rsidRPr="00544D08">
        <w:rPr>
          <w:rFonts w:ascii="Times New Roman" w:hAnsi="Times New Roman" w:cs="Times New Roman"/>
          <w:sz w:val="24"/>
          <w:szCs w:val="24"/>
        </w:rPr>
        <w:t>token</w:t>
      </w:r>
      <w:proofErr w:type="spellEnd"/>
      <w:r w:rsidR="006E5414" w:rsidRPr="00544D08">
        <w:rPr>
          <w:rFonts w:ascii="Times New Roman" w:hAnsi="Times New Roman" w:cs="Times New Roman"/>
          <w:sz w:val="24"/>
          <w:szCs w:val="24"/>
        </w:rPr>
        <w:t xml:space="preserve"> vezan uz imovinu definiran člankom 3. stavkom 1. točkom 6. Uredbe (EU) 2023/1114 (ART)</w:t>
      </w:r>
    </w:p>
    <w:p w14:paraId="0685D454" w14:textId="6B2BDCAF" w:rsidR="00A50699"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3</w:t>
      </w:r>
      <w:r w:rsidR="00EB4F48">
        <w:rPr>
          <w:rFonts w:ascii="Times New Roman" w:hAnsi="Times New Roman" w:cs="Times New Roman"/>
          <w:sz w:val="24"/>
          <w:szCs w:val="24"/>
        </w:rPr>
        <w:t>3</w:t>
      </w:r>
      <w:r w:rsidR="00535337">
        <w:rPr>
          <w:rFonts w:ascii="Times New Roman" w:hAnsi="Times New Roman" w:cs="Times New Roman"/>
          <w:sz w:val="24"/>
          <w:szCs w:val="24"/>
        </w:rPr>
        <w:t>.</w:t>
      </w:r>
      <w:r w:rsidR="00A50699" w:rsidRPr="00544D08">
        <w:rPr>
          <w:rFonts w:ascii="Times New Roman" w:hAnsi="Times New Roman" w:cs="Times New Roman"/>
          <w:sz w:val="24"/>
          <w:szCs w:val="24"/>
        </w:rPr>
        <w:t xml:space="preserve"> </w:t>
      </w:r>
      <w:r w:rsidR="00A50699" w:rsidRPr="00544D08">
        <w:rPr>
          <w:rFonts w:ascii="Times New Roman" w:hAnsi="Times New Roman" w:cs="Times New Roman"/>
          <w:i/>
          <w:iCs/>
          <w:sz w:val="24"/>
          <w:szCs w:val="24"/>
        </w:rPr>
        <w:t>treća strana pružatelj IKT usluga</w:t>
      </w:r>
      <w:r w:rsidR="00A50699"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A50699" w:rsidRPr="00544D08">
        <w:rPr>
          <w:rFonts w:ascii="Times New Roman" w:hAnsi="Times New Roman" w:cs="Times New Roman"/>
          <w:sz w:val="24"/>
          <w:szCs w:val="24"/>
        </w:rPr>
        <w:t xml:space="preserve">treća strana pružatelj IKT usluga definiran člankom 3. točkom 19. Uredbe (EU) br. 2022/2554  </w:t>
      </w:r>
    </w:p>
    <w:p w14:paraId="64A5A453" w14:textId="0CBE166B" w:rsidR="006E5414"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B22315" w:rsidRPr="00544D08">
        <w:rPr>
          <w:rFonts w:ascii="Times New Roman" w:hAnsi="Times New Roman" w:cs="Times New Roman"/>
          <w:sz w:val="24"/>
          <w:szCs w:val="24"/>
        </w:rPr>
        <w:t>3</w:t>
      </w:r>
      <w:r w:rsidR="00EB4F48">
        <w:rPr>
          <w:rFonts w:ascii="Times New Roman" w:hAnsi="Times New Roman" w:cs="Times New Roman"/>
          <w:sz w:val="24"/>
          <w:szCs w:val="24"/>
        </w:rPr>
        <w:t>4</w:t>
      </w:r>
      <w:r w:rsidR="00535337">
        <w:rPr>
          <w:rFonts w:ascii="Times New Roman" w:hAnsi="Times New Roman" w:cs="Times New Roman"/>
          <w:sz w:val="24"/>
          <w:szCs w:val="24"/>
        </w:rPr>
        <w:t>.</w:t>
      </w:r>
      <w:r w:rsidR="006E5414" w:rsidRPr="00544D08">
        <w:rPr>
          <w:rFonts w:ascii="Times New Roman" w:hAnsi="Times New Roman" w:cs="Times New Roman"/>
          <w:sz w:val="24"/>
          <w:szCs w:val="24"/>
        </w:rPr>
        <w:t xml:space="preserve"> </w:t>
      </w:r>
      <w:r w:rsidR="006E5414" w:rsidRPr="00544D08">
        <w:rPr>
          <w:rFonts w:ascii="Times New Roman" w:hAnsi="Times New Roman" w:cs="Times New Roman"/>
          <w:i/>
          <w:iCs/>
          <w:sz w:val="24"/>
          <w:szCs w:val="24"/>
        </w:rPr>
        <w:t>treća zemlja</w:t>
      </w:r>
      <w:r w:rsidR="006E5414"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6E5414" w:rsidRPr="00544D08">
        <w:rPr>
          <w:rFonts w:ascii="Times New Roman" w:hAnsi="Times New Roman" w:cs="Times New Roman"/>
          <w:sz w:val="24"/>
          <w:szCs w:val="24"/>
        </w:rPr>
        <w:t>država koja nije država članica</w:t>
      </w:r>
    </w:p>
    <w:p w14:paraId="1F67F0A4" w14:textId="736ECFA0" w:rsidR="00554DA9"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B22315" w:rsidRPr="00544D08">
        <w:rPr>
          <w:rFonts w:ascii="Times New Roman" w:hAnsi="Times New Roman" w:cs="Times New Roman"/>
          <w:sz w:val="24"/>
          <w:szCs w:val="24"/>
        </w:rPr>
        <w:t>3</w:t>
      </w:r>
      <w:r w:rsidR="00EB4F48">
        <w:rPr>
          <w:rFonts w:ascii="Times New Roman" w:hAnsi="Times New Roman" w:cs="Times New Roman"/>
          <w:sz w:val="24"/>
          <w:szCs w:val="24"/>
        </w:rPr>
        <w:t>5</w:t>
      </w:r>
      <w:r w:rsidR="00535337">
        <w:rPr>
          <w:rFonts w:ascii="Times New Roman" w:hAnsi="Times New Roman" w:cs="Times New Roman"/>
          <w:sz w:val="24"/>
          <w:szCs w:val="24"/>
        </w:rPr>
        <w:t>.</w:t>
      </w:r>
      <w:r w:rsidR="00554DA9" w:rsidRPr="00544D08">
        <w:rPr>
          <w:rFonts w:ascii="Times New Roman" w:hAnsi="Times New Roman" w:cs="Times New Roman"/>
          <w:sz w:val="24"/>
          <w:szCs w:val="24"/>
        </w:rPr>
        <w:t xml:space="preserve"> </w:t>
      </w:r>
      <w:r w:rsidR="00554DA9" w:rsidRPr="00544D08">
        <w:rPr>
          <w:rFonts w:ascii="Times New Roman" w:hAnsi="Times New Roman" w:cs="Times New Roman"/>
          <w:i/>
          <w:iCs/>
          <w:sz w:val="24"/>
          <w:szCs w:val="24"/>
        </w:rPr>
        <w:t>ukupni iznos izloženosti riziku</w:t>
      </w:r>
      <w:r w:rsidR="00554DA9"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554DA9" w:rsidRPr="00544D08">
        <w:rPr>
          <w:rFonts w:ascii="Times New Roman" w:hAnsi="Times New Roman" w:cs="Times New Roman"/>
          <w:sz w:val="24"/>
          <w:szCs w:val="24"/>
        </w:rPr>
        <w:t xml:space="preserve">ukupni iznos izloženosti riziku </w:t>
      </w:r>
      <w:r w:rsidR="005C5833" w:rsidRPr="00544D08">
        <w:rPr>
          <w:rFonts w:ascii="Times New Roman" w:hAnsi="Times New Roman" w:cs="Times New Roman"/>
          <w:sz w:val="24"/>
          <w:szCs w:val="24"/>
        </w:rPr>
        <w:t xml:space="preserve">izračunat </w:t>
      </w:r>
      <w:r w:rsidR="00554DA9" w:rsidRPr="00544D08">
        <w:rPr>
          <w:rFonts w:ascii="Times New Roman" w:hAnsi="Times New Roman" w:cs="Times New Roman"/>
          <w:sz w:val="24"/>
          <w:szCs w:val="24"/>
        </w:rPr>
        <w:t xml:space="preserve">u skladu s člankom 92. stavkom 3. </w:t>
      </w:r>
      <w:r w:rsidR="00BE2E9F" w:rsidRPr="00544D08">
        <w:rPr>
          <w:rFonts w:ascii="Times New Roman" w:hAnsi="Times New Roman" w:cs="Times New Roman"/>
          <w:sz w:val="24"/>
          <w:szCs w:val="24"/>
        </w:rPr>
        <w:t xml:space="preserve">prvi podstavak </w:t>
      </w:r>
      <w:r w:rsidR="00554DA9" w:rsidRPr="00544D08">
        <w:rPr>
          <w:rFonts w:ascii="Times New Roman" w:hAnsi="Times New Roman" w:cs="Times New Roman"/>
          <w:sz w:val="24"/>
          <w:szCs w:val="24"/>
        </w:rPr>
        <w:t xml:space="preserve">Uredbe (EU) br. 575/2013 </w:t>
      </w:r>
    </w:p>
    <w:p w14:paraId="25E8667F" w14:textId="7D201546" w:rsidR="00CA17DD"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13</w:t>
      </w:r>
      <w:r w:rsidR="00EB4F48">
        <w:rPr>
          <w:rFonts w:ascii="Times New Roman" w:hAnsi="Times New Roman" w:cs="Times New Roman"/>
          <w:sz w:val="24"/>
          <w:szCs w:val="24"/>
        </w:rPr>
        <w:t>6</w:t>
      </w:r>
      <w:r w:rsidR="00535337">
        <w:rPr>
          <w:rFonts w:ascii="Times New Roman" w:hAnsi="Times New Roman" w:cs="Times New Roman"/>
          <w:sz w:val="24"/>
          <w:szCs w:val="24"/>
        </w:rPr>
        <w:t>.</w:t>
      </w:r>
      <w:r w:rsidR="00CA17DD" w:rsidRPr="00544D08">
        <w:rPr>
          <w:rFonts w:ascii="Times New Roman" w:hAnsi="Times New Roman" w:cs="Times New Roman"/>
          <w:sz w:val="24"/>
          <w:szCs w:val="24"/>
        </w:rPr>
        <w:t xml:space="preserve"> </w:t>
      </w:r>
      <w:r w:rsidR="00CA17DD" w:rsidRPr="00544D08">
        <w:rPr>
          <w:rFonts w:ascii="Times New Roman" w:hAnsi="Times New Roman" w:cs="Times New Roman"/>
          <w:i/>
          <w:iCs/>
          <w:sz w:val="24"/>
          <w:szCs w:val="24"/>
        </w:rPr>
        <w:t>upravljačko tijelo</w:t>
      </w:r>
      <w:r w:rsidR="00CA17DD"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CA17DD" w:rsidRPr="00544D08">
        <w:rPr>
          <w:rFonts w:ascii="Times New Roman" w:hAnsi="Times New Roman" w:cs="Times New Roman"/>
          <w:sz w:val="24"/>
          <w:szCs w:val="24"/>
        </w:rPr>
        <w:t xml:space="preserve">tijelo, odnosno tijela institucije, imenovano u skladu s </w:t>
      </w:r>
      <w:r w:rsidR="0045483E" w:rsidRPr="00544D08">
        <w:rPr>
          <w:rFonts w:ascii="Times New Roman" w:hAnsi="Times New Roman" w:cs="Times New Roman"/>
          <w:sz w:val="24"/>
          <w:szCs w:val="24"/>
        </w:rPr>
        <w:t>propisima Republike Hrvat</w:t>
      </w:r>
      <w:r w:rsidR="00A7195A" w:rsidRPr="00544D08">
        <w:rPr>
          <w:rFonts w:ascii="Times New Roman" w:hAnsi="Times New Roman" w:cs="Times New Roman"/>
          <w:sz w:val="24"/>
          <w:szCs w:val="24"/>
        </w:rPr>
        <w:t>s</w:t>
      </w:r>
      <w:r w:rsidR="0045483E" w:rsidRPr="00544D08">
        <w:rPr>
          <w:rFonts w:ascii="Times New Roman" w:hAnsi="Times New Roman" w:cs="Times New Roman"/>
          <w:sz w:val="24"/>
          <w:szCs w:val="24"/>
        </w:rPr>
        <w:t>ke ili drugih država</w:t>
      </w:r>
      <w:r w:rsidR="00CA17DD" w:rsidRPr="00544D08">
        <w:rPr>
          <w:rFonts w:ascii="Times New Roman" w:hAnsi="Times New Roman" w:cs="Times New Roman"/>
          <w:sz w:val="24"/>
          <w:szCs w:val="24"/>
        </w:rPr>
        <w:t>, koje je ovlašteno odrediti strategiju, ciljeve i opće usmjerenje institucije a koje nadzire i prati odlučivanje u vezi s upravljanjem te uključuje osobe koje stvarno upravljaju poslovanjem institucije</w:t>
      </w:r>
      <w:bookmarkStart w:id="2" w:name="_Hlk191467056"/>
      <w:r w:rsidR="0045483E" w:rsidRPr="00544D08">
        <w:rPr>
          <w:rFonts w:ascii="Times New Roman" w:hAnsi="Times New Roman" w:cs="Times New Roman"/>
          <w:sz w:val="24"/>
          <w:szCs w:val="24"/>
        </w:rPr>
        <w:t>, a za kreditne institucije u Republici Hrvatskoj to su uprava i nadzorni odbor</w:t>
      </w:r>
      <w:bookmarkEnd w:id="2"/>
    </w:p>
    <w:p w14:paraId="5FB0E8B5" w14:textId="52DD0ADA" w:rsidR="00CA17DD"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13</w:t>
      </w:r>
      <w:r w:rsidR="00EB4F48">
        <w:rPr>
          <w:rFonts w:ascii="Times New Roman" w:hAnsi="Times New Roman" w:cs="Times New Roman"/>
          <w:sz w:val="24"/>
          <w:szCs w:val="24"/>
        </w:rPr>
        <w:t>7</w:t>
      </w:r>
      <w:r w:rsidR="00535337">
        <w:rPr>
          <w:rFonts w:ascii="Times New Roman" w:hAnsi="Times New Roman" w:cs="Times New Roman"/>
          <w:sz w:val="24"/>
          <w:szCs w:val="24"/>
        </w:rPr>
        <w:t>.</w:t>
      </w:r>
      <w:r w:rsidR="00CA17DD" w:rsidRPr="00544D08">
        <w:rPr>
          <w:rFonts w:ascii="Times New Roman" w:hAnsi="Times New Roman" w:cs="Times New Roman"/>
          <w:sz w:val="24"/>
          <w:szCs w:val="24"/>
        </w:rPr>
        <w:t xml:space="preserve"> </w:t>
      </w:r>
      <w:r w:rsidR="00CA17DD" w:rsidRPr="00544D08">
        <w:rPr>
          <w:rFonts w:ascii="Times New Roman" w:hAnsi="Times New Roman" w:cs="Times New Roman"/>
          <w:i/>
          <w:iCs/>
          <w:sz w:val="24"/>
          <w:szCs w:val="24"/>
        </w:rPr>
        <w:t>upravljačko tijelo u nadzornoj funkciji</w:t>
      </w:r>
      <w:r w:rsidR="00CA17DD"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CA17DD" w:rsidRPr="00544D08">
        <w:rPr>
          <w:rFonts w:ascii="Times New Roman" w:hAnsi="Times New Roman" w:cs="Times New Roman"/>
          <w:sz w:val="24"/>
          <w:szCs w:val="24"/>
        </w:rPr>
        <w:t>upravljačko tijelo u ulozi nadziranja i praćenja odlučivanja u vezi s upravljanjem</w:t>
      </w:r>
      <w:r w:rsidR="0045483E" w:rsidRPr="00544D08">
        <w:rPr>
          <w:rFonts w:ascii="Times New Roman" w:hAnsi="Times New Roman" w:cs="Times New Roman"/>
          <w:sz w:val="24"/>
          <w:szCs w:val="24"/>
        </w:rPr>
        <w:t>, a za kreditne institucije u Republici Hrvatskoj to je nadzorni odbor</w:t>
      </w:r>
    </w:p>
    <w:p w14:paraId="3804387A" w14:textId="04F620BF" w:rsidR="000717E9"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13</w:t>
      </w:r>
      <w:r w:rsidR="00EB4F48">
        <w:rPr>
          <w:rFonts w:ascii="Times New Roman" w:hAnsi="Times New Roman" w:cs="Times New Roman"/>
          <w:sz w:val="24"/>
          <w:szCs w:val="24"/>
        </w:rPr>
        <w:t>8</w:t>
      </w:r>
      <w:r w:rsidR="00535337">
        <w:rPr>
          <w:rFonts w:ascii="Times New Roman" w:hAnsi="Times New Roman" w:cs="Times New Roman"/>
          <w:sz w:val="24"/>
          <w:szCs w:val="24"/>
        </w:rPr>
        <w:t>.</w:t>
      </w:r>
      <w:r w:rsidR="000717E9" w:rsidRPr="00544D08">
        <w:rPr>
          <w:rFonts w:ascii="Times New Roman" w:hAnsi="Times New Roman" w:cs="Times New Roman"/>
          <w:sz w:val="24"/>
          <w:szCs w:val="24"/>
        </w:rPr>
        <w:t xml:space="preserve"> </w:t>
      </w:r>
      <w:r w:rsidR="000717E9" w:rsidRPr="00544D08">
        <w:rPr>
          <w:rFonts w:ascii="Times New Roman" w:hAnsi="Times New Roman" w:cs="Times New Roman"/>
          <w:i/>
          <w:iCs/>
          <w:sz w:val="24"/>
          <w:szCs w:val="24"/>
        </w:rPr>
        <w:t>upravljačko tijelo u upravljačkoj funkciji</w:t>
      </w:r>
      <w:r w:rsidR="000717E9"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0717E9" w:rsidRPr="00544D08">
        <w:rPr>
          <w:rFonts w:ascii="Times New Roman" w:hAnsi="Times New Roman" w:cs="Times New Roman"/>
          <w:sz w:val="24"/>
          <w:szCs w:val="24"/>
        </w:rPr>
        <w:t>upravljačko tijelo koje upravlja kreditnom institucijom i uključuje osobe koje stvarno upravljaju poslovanjem institucije</w:t>
      </w:r>
      <w:r w:rsidR="0045483E" w:rsidRPr="00544D08">
        <w:rPr>
          <w:rFonts w:ascii="Times New Roman" w:hAnsi="Times New Roman" w:cs="Times New Roman"/>
          <w:sz w:val="24"/>
          <w:szCs w:val="24"/>
        </w:rPr>
        <w:t>, a za kreditne institucije u Republici Hrvatskoj to je uprava</w:t>
      </w:r>
    </w:p>
    <w:p w14:paraId="582CFE5C" w14:textId="7152E0CD" w:rsidR="000717E9"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13</w:t>
      </w:r>
      <w:r w:rsidR="00EB4F48">
        <w:rPr>
          <w:rFonts w:ascii="Times New Roman" w:hAnsi="Times New Roman" w:cs="Times New Roman"/>
          <w:sz w:val="24"/>
          <w:szCs w:val="24"/>
        </w:rPr>
        <w:t>9</w:t>
      </w:r>
      <w:r w:rsidR="00535337">
        <w:rPr>
          <w:rFonts w:ascii="Times New Roman" w:hAnsi="Times New Roman" w:cs="Times New Roman"/>
          <w:sz w:val="24"/>
          <w:szCs w:val="24"/>
        </w:rPr>
        <w:t>.</w:t>
      </w:r>
      <w:r w:rsidR="000717E9" w:rsidRPr="00544D08">
        <w:rPr>
          <w:rFonts w:ascii="Times New Roman" w:hAnsi="Times New Roman" w:cs="Times New Roman"/>
          <w:sz w:val="24"/>
          <w:szCs w:val="24"/>
        </w:rPr>
        <w:t xml:space="preserve"> </w:t>
      </w:r>
      <w:r w:rsidR="000717E9" w:rsidRPr="00544D08">
        <w:rPr>
          <w:rFonts w:ascii="Times New Roman" w:hAnsi="Times New Roman" w:cs="Times New Roman"/>
          <w:i/>
          <w:iCs/>
          <w:sz w:val="24"/>
          <w:szCs w:val="24"/>
        </w:rPr>
        <w:t>uređeno tržište</w:t>
      </w:r>
      <w:r w:rsidR="000717E9"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0717E9" w:rsidRPr="00544D08">
        <w:rPr>
          <w:rFonts w:ascii="Times New Roman" w:hAnsi="Times New Roman" w:cs="Times New Roman"/>
          <w:sz w:val="24"/>
          <w:szCs w:val="24"/>
        </w:rPr>
        <w:t>uređeno tržište definirano člankom 4. stavkom 1. točkom 92. Uredbe (EU) br. 575/2013</w:t>
      </w:r>
    </w:p>
    <w:p w14:paraId="3FDA8F15" w14:textId="40DBB5D2" w:rsidR="006E5414"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EB4F48">
        <w:rPr>
          <w:rFonts w:ascii="Times New Roman" w:hAnsi="Times New Roman" w:cs="Times New Roman"/>
          <w:sz w:val="24"/>
          <w:szCs w:val="24"/>
        </w:rPr>
        <w:t>40</w:t>
      </w:r>
      <w:r w:rsidR="00535337">
        <w:rPr>
          <w:rFonts w:ascii="Times New Roman" w:hAnsi="Times New Roman" w:cs="Times New Roman"/>
          <w:sz w:val="24"/>
          <w:szCs w:val="24"/>
        </w:rPr>
        <w:t>.</w:t>
      </w:r>
      <w:r w:rsidR="00CC4D9E" w:rsidRPr="00544D08">
        <w:rPr>
          <w:rFonts w:ascii="Times New Roman" w:hAnsi="Times New Roman" w:cs="Times New Roman"/>
          <w:sz w:val="24"/>
          <w:szCs w:val="24"/>
        </w:rPr>
        <w:t xml:space="preserve"> </w:t>
      </w:r>
      <w:r w:rsidR="00CC4D9E" w:rsidRPr="00544D08">
        <w:rPr>
          <w:rFonts w:ascii="Times New Roman" w:hAnsi="Times New Roman" w:cs="Times New Roman"/>
          <w:i/>
          <w:iCs/>
          <w:sz w:val="24"/>
          <w:szCs w:val="24"/>
        </w:rPr>
        <w:t>uska povezanost</w:t>
      </w:r>
      <w:r w:rsidR="00CC4D9E"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CC4D9E" w:rsidRPr="00544D08">
        <w:rPr>
          <w:rFonts w:ascii="Times New Roman" w:hAnsi="Times New Roman" w:cs="Times New Roman"/>
          <w:sz w:val="24"/>
          <w:szCs w:val="24"/>
        </w:rPr>
        <w:t>povezanost definiran</w:t>
      </w:r>
      <w:r w:rsidR="0039761D" w:rsidRPr="00544D08">
        <w:rPr>
          <w:rFonts w:ascii="Times New Roman" w:hAnsi="Times New Roman" w:cs="Times New Roman"/>
          <w:sz w:val="24"/>
          <w:szCs w:val="24"/>
        </w:rPr>
        <w:t>a</w:t>
      </w:r>
      <w:r w:rsidR="00CC4D9E" w:rsidRPr="00544D08">
        <w:rPr>
          <w:rFonts w:ascii="Times New Roman" w:hAnsi="Times New Roman" w:cs="Times New Roman"/>
          <w:sz w:val="24"/>
          <w:szCs w:val="24"/>
        </w:rPr>
        <w:t xml:space="preserve"> člankom 4. stavkom 1. točkom 38. Uredbe (EU) br. 575/2013</w:t>
      </w:r>
      <w:r w:rsidR="00CC4D9E" w:rsidRPr="00544D08" w:rsidDel="008B1D65">
        <w:rPr>
          <w:rFonts w:ascii="Times New Roman" w:hAnsi="Times New Roman" w:cs="Times New Roman"/>
          <w:sz w:val="24"/>
          <w:szCs w:val="24"/>
        </w:rPr>
        <w:t xml:space="preserve"> </w:t>
      </w:r>
    </w:p>
    <w:p w14:paraId="066AC222" w14:textId="37BF2A16" w:rsidR="000717E9"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EB4F48">
        <w:rPr>
          <w:rFonts w:ascii="Times New Roman" w:hAnsi="Times New Roman" w:cs="Times New Roman"/>
          <w:sz w:val="24"/>
          <w:szCs w:val="24"/>
        </w:rPr>
        <w:t>41</w:t>
      </w:r>
      <w:r w:rsidR="00535337">
        <w:rPr>
          <w:rFonts w:ascii="Times New Roman" w:hAnsi="Times New Roman" w:cs="Times New Roman"/>
          <w:sz w:val="24"/>
          <w:szCs w:val="24"/>
        </w:rPr>
        <w:t>.</w:t>
      </w:r>
      <w:r w:rsidR="006E5414" w:rsidRPr="00544D08">
        <w:rPr>
          <w:rFonts w:ascii="Times New Roman" w:hAnsi="Times New Roman" w:cs="Times New Roman"/>
          <w:sz w:val="24"/>
          <w:szCs w:val="24"/>
        </w:rPr>
        <w:t xml:space="preserve"> </w:t>
      </w:r>
      <w:r w:rsidR="006E5414" w:rsidRPr="00544D08">
        <w:rPr>
          <w:rFonts w:ascii="Times New Roman" w:hAnsi="Times New Roman" w:cs="Times New Roman"/>
          <w:i/>
          <w:iCs/>
          <w:sz w:val="24"/>
          <w:szCs w:val="24"/>
        </w:rPr>
        <w:t xml:space="preserve">usluge povezane s </w:t>
      </w:r>
      <w:proofErr w:type="spellStart"/>
      <w:r w:rsidR="006E5414" w:rsidRPr="00544D08">
        <w:rPr>
          <w:rFonts w:ascii="Times New Roman" w:hAnsi="Times New Roman" w:cs="Times New Roman"/>
          <w:i/>
          <w:iCs/>
          <w:sz w:val="24"/>
          <w:szCs w:val="24"/>
        </w:rPr>
        <w:t>kriptoimovinom</w:t>
      </w:r>
      <w:proofErr w:type="spellEnd"/>
      <w:r w:rsidR="006E5414"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su </w:t>
      </w:r>
      <w:r w:rsidR="006E5414" w:rsidRPr="00544D08">
        <w:rPr>
          <w:rFonts w:ascii="Times New Roman" w:hAnsi="Times New Roman" w:cs="Times New Roman"/>
          <w:sz w:val="24"/>
          <w:szCs w:val="24"/>
        </w:rPr>
        <w:t xml:space="preserve">usluge povezane s </w:t>
      </w:r>
      <w:proofErr w:type="spellStart"/>
      <w:r w:rsidR="006E5414" w:rsidRPr="00544D08">
        <w:rPr>
          <w:rFonts w:ascii="Times New Roman" w:hAnsi="Times New Roman" w:cs="Times New Roman"/>
          <w:sz w:val="24"/>
          <w:szCs w:val="24"/>
        </w:rPr>
        <w:t>kriptoimovinom</w:t>
      </w:r>
      <w:proofErr w:type="spellEnd"/>
      <w:r w:rsidR="006E5414" w:rsidRPr="00544D08">
        <w:rPr>
          <w:rFonts w:ascii="Times New Roman" w:hAnsi="Times New Roman" w:cs="Times New Roman"/>
          <w:sz w:val="24"/>
          <w:szCs w:val="24"/>
        </w:rPr>
        <w:t xml:space="preserve"> definirane člankom 3. stavkom 1. točkom 16. Uredbe (EU) 2023/1114 (</w:t>
      </w:r>
      <w:r w:rsidR="00B055E2" w:rsidRPr="00544D08">
        <w:rPr>
          <w:rFonts w:ascii="Times New Roman" w:hAnsi="Times New Roman" w:cs="Times New Roman"/>
          <w:sz w:val="24"/>
          <w:szCs w:val="24"/>
        </w:rPr>
        <w:t>C</w:t>
      </w:r>
      <w:r w:rsidR="006E5414" w:rsidRPr="00544D08">
        <w:rPr>
          <w:rFonts w:ascii="Times New Roman" w:hAnsi="Times New Roman" w:cs="Times New Roman"/>
          <w:sz w:val="24"/>
          <w:szCs w:val="24"/>
        </w:rPr>
        <w:t>ASP)</w:t>
      </w:r>
    </w:p>
    <w:p w14:paraId="40F7B5DB" w14:textId="3BBE6B5A" w:rsidR="00CC4D9E"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4</w:t>
      </w:r>
      <w:r w:rsidR="00EB4F48">
        <w:rPr>
          <w:rFonts w:ascii="Times New Roman" w:hAnsi="Times New Roman" w:cs="Times New Roman"/>
          <w:sz w:val="24"/>
          <w:szCs w:val="24"/>
        </w:rPr>
        <w:t>2</w:t>
      </w:r>
      <w:r w:rsidR="00535337">
        <w:rPr>
          <w:rFonts w:ascii="Times New Roman" w:hAnsi="Times New Roman" w:cs="Times New Roman"/>
          <w:sz w:val="24"/>
          <w:szCs w:val="24"/>
        </w:rPr>
        <w:t>.</w:t>
      </w:r>
      <w:r w:rsidR="000717E9" w:rsidRPr="00544D08">
        <w:rPr>
          <w:rFonts w:ascii="Times New Roman" w:hAnsi="Times New Roman" w:cs="Times New Roman"/>
          <w:sz w:val="24"/>
          <w:szCs w:val="24"/>
        </w:rPr>
        <w:t xml:space="preserve"> </w:t>
      </w:r>
      <w:r w:rsidR="000717E9" w:rsidRPr="00544D08">
        <w:rPr>
          <w:rFonts w:ascii="Times New Roman" w:hAnsi="Times New Roman" w:cs="Times New Roman"/>
          <w:i/>
          <w:iCs/>
          <w:sz w:val="24"/>
          <w:szCs w:val="24"/>
        </w:rPr>
        <w:t>vanjska institucija za procjenu kreditnog rizika</w:t>
      </w:r>
      <w:r w:rsidR="000717E9"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0717E9" w:rsidRPr="00544D08">
        <w:rPr>
          <w:rFonts w:ascii="Times New Roman" w:hAnsi="Times New Roman" w:cs="Times New Roman"/>
          <w:sz w:val="24"/>
          <w:szCs w:val="24"/>
        </w:rPr>
        <w:t>vanjska institucija za procjenu kreditnog rizika definirana člankom 4. stavkom 1. točkom 98</w:t>
      </w:r>
      <w:r w:rsidR="00556FA7" w:rsidRPr="00544D08">
        <w:rPr>
          <w:rFonts w:ascii="Times New Roman" w:hAnsi="Times New Roman" w:cs="Times New Roman"/>
          <w:sz w:val="24"/>
          <w:szCs w:val="24"/>
        </w:rPr>
        <w:t>.</w:t>
      </w:r>
      <w:r w:rsidR="000717E9" w:rsidRPr="00544D08">
        <w:rPr>
          <w:rFonts w:ascii="Times New Roman" w:hAnsi="Times New Roman" w:cs="Times New Roman"/>
          <w:sz w:val="24"/>
          <w:szCs w:val="24"/>
        </w:rPr>
        <w:t xml:space="preserve"> Uredbe (EU) br. 575/2013</w:t>
      </w:r>
    </w:p>
    <w:p w14:paraId="45390770" w14:textId="132941FA" w:rsidR="006775CD"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4</w:t>
      </w:r>
      <w:r w:rsidR="00EB4F48">
        <w:rPr>
          <w:rFonts w:ascii="Times New Roman" w:hAnsi="Times New Roman" w:cs="Times New Roman"/>
          <w:sz w:val="24"/>
          <w:szCs w:val="24"/>
        </w:rPr>
        <w:t>3</w:t>
      </w:r>
      <w:r w:rsidR="00535337">
        <w:rPr>
          <w:rFonts w:ascii="Times New Roman" w:hAnsi="Times New Roman" w:cs="Times New Roman"/>
          <w:sz w:val="24"/>
          <w:szCs w:val="24"/>
        </w:rPr>
        <w:t>.</w:t>
      </w:r>
      <w:r w:rsidR="006775CD" w:rsidRPr="00544D08">
        <w:rPr>
          <w:rFonts w:ascii="Times New Roman" w:hAnsi="Times New Roman" w:cs="Times New Roman"/>
          <w:sz w:val="24"/>
          <w:szCs w:val="24"/>
        </w:rPr>
        <w:t xml:space="preserve"> </w:t>
      </w:r>
      <w:r w:rsidR="006775CD" w:rsidRPr="00544D08">
        <w:rPr>
          <w:rFonts w:ascii="Times New Roman" w:hAnsi="Times New Roman" w:cs="Times New Roman"/>
          <w:i/>
          <w:iCs/>
          <w:sz w:val="24"/>
          <w:szCs w:val="24"/>
        </w:rPr>
        <w:t xml:space="preserve">velika </w:t>
      </w:r>
      <w:r w:rsidR="00586577" w:rsidRPr="00544D08">
        <w:rPr>
          <w:rFonts w:ascii="Times New Roman" w:hAnsi="Times New Roman" w:cs="Times New Roman"/>
          <w:i/>
          <w:iCs/>
          <w:sz w:val="24"/>
          <w:szCs w:val="24"/>
        </w:rPr>
        <w:t xml:space="preserve">kreditna </w:t>
      </w:r>
      <w:r w:rsidR="006775CD" w:rsidRPr="00544D08">
        <w:rPr>
          <w:rFonts w:ascii="Times New Roman" w:hAnsi="Times New Roman" w:cs="Times New Roman"/>
          <w:i/>
          <w:iCs/>
          <w:sz w:val="24"/>
          <w:szCs w:val="24"/>
        </w:rPr>
        <w:t>institucija</w:t>
      </w:r>
      <w:r w:rsidR="006775CD"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6775CD" w:rsidRPr="00544D08">
        <w:rPr>
          <w:rFonts w:ascii="Times New Roman" w:hAnsi="Times New Roman" w:cs="Times New Roman"/>
          <w:sz w:val="24"/>
          <w:szCs w:val="24"/>
        </w:rPr>
        <w:t>velika institucija definirana člankom 4. stavkom 1. točkom 146. Uredbe (EU) br. 575/2013</w:t>
      </w:r>
    </w:p>
    <w:p w14:paraId="748CC5F7" w14:textId="30D4C4F9" w:rsidR="00CC4D9E"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B22315" w:rsidRPr="00544D08">
        <w:rPr>
          <w:rFonts w:ascii="Times New Roman" w:hAnsi="Times New Roman" w:cs="Times New Roman"/>
          <w:sz w:val="24"/>
          <w:szCs w:val="24"/>
        </w:rPr>
        <w:t>4</w:t>
      </w:r>
      <w:r w:rsidR="00EB4F48">
        <w:rPr>
          <w:rFonts w:ascii="Times New Roman" w:hAnsi="Times New Roman" w:cs="Times New Roman"/>
          <w:sz w:val="24"/>
          <w:szCs w:val="24"/>
        </w:rPr>
        <w:t>4</w:t>
      </w:r>
      <w:r w:rsidR="00535337">
        <w:rPr>
          <w:rFonts w:ascii="Times New Roman" w:hAnsi="Times New Roman" w:cs="Times New Roman"/>
          <w:sz w:val="24"/>
          <w:szCs w:val="24"/>
        </w:rPr>
        <w:t>.</w:t>
      </w:r>
      <w:r w:rsidR="00CC4D9E" w:rsidRPr="00544D08">
        <w:rPr>
          <w:rFonts w:ascii="Times New Roman" w:hAnsi="Times New Roman" w:cs="Times New Roman"/>
          <w:sz w:val="24"/>
          <w:szCs w:val="24"/>
        </w:rPr>
        <w:t xml:space="preserve"> </w:t>
      </w:r>
      <w:r w:rsidR="00CC4D9E" w:rsidRPr="00544D08">
        <w:rPr>
          <w:rFonts w:ascii="Times New Roman" w:hAnsi="Times New Roman" w:cs="Times New Roman"/>
          <w:i/>
          <w:iCs/>
          <w:sz w:val="24"/>
          <w:szCs w:val="24"/>
        </w:rPr>
        <w:t>velika izloženost</w:t>
      </w:r>
      <w:r w:rsidR="00CC4D9E"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je </w:t>
      </w:r>
      <w:r w:rsidR="00CC4D9E" w:rsidRPr="00544D08">
        <w:rPr>
          <w:rFonts w:ascii="Times New Roman" w:hAnsi="Times New Roman" w:cs="Times New Roman"/>
          <w:sz w:val="24"/>
          <w:szCs w:val="24"/>
        </w:rPr>
        <w:t>izloženost definiran</w:t>
      </w:r>
      <w:r w:rsidR="0039761D" w:rsidRPr="00544D08">
        <w:rPr>
          <w:rFonts w:ascii="Times New Roman" w:hAnsi="Times New Roman" w:cs="Times New Roman"/>
          <w:sz w:val="24"/>
          <w:szCs w:val="24"/>
        </w:rPr>
        <w:t>a</w:t>
      </w:r>
      <w:r w:rsidR="00CC4D9E" w:rsidRPr="00544D08">
        <w:rPr>
          <w:rFonts w:ascii="Times New Roman" w:hAnsi="Times New Roman" w:cs="Times New Roman"/>
          <w:sz w:val="24"/>
          <w:szCs w:val="24"/>
        </w:rPr>
        <w:t xml:space="preserve"> člankom 392. Uredbe (EU) br. 575/2013</w:t>
      </w:r>
    </w:p>
    <w:p w14:paraId="1D108363" w14:textId="6D95644A" w:rsidR="00EF3664" w:rsidRPr="00544D08" w:rsidRDefault="00EF3664"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14</w:t>
      </w:r>
      <w:r w:rsidR="00EB4F48">
        <w:rPr>
          <w:rFonts w:ascii="Times New Roman" w:hAnsi="Times New Roman" w:cs="Times New Roman"/>
          <w:sz w:val="24"/>
          <w:szCs w:val="24"/>
        </w:rPr>
        <w:t>5</w:t>
      </w:r>
      <w:r w:rsidR="00535337">
        <w:rPr>
          <w:rFonts w:ascii="Times New Roman" w:hAnsi="Times New Roman" w:cs="Times New Roman"/>
          <w:sz w:val="24"/>
          <w:szCs w:val="24"/>
        </w:rPr>
        <w:t>.</w:t>
      </w:r>
      <w:r w:rsidRPr="00544D08">
        <w:rPr>
          <w:rFonts w:ascii="Times New Roman" w:hAnsi="Times New Roman" w:cs="Times New Roman"/>
          <w:sz w:val="24"/>
          <w:szCs w:val="24"/>
        </w:rPr>
        <w:t xml:space="preserve"> </w:t>
      </w:r>
      <w:r w:rsidRPr="00544D08">
        <w:rPr>
          <w:rFonts w:ascii="Times New Roman" w:hAnsi="Times New Roman" w:cs="Times New Roman"/>
          <w:i/>
          <w:iCs/>
          <w:sz w:val="24"/>
          <w:szCs w:val="24"/>
        </w:rPr>
        <w:t>veliko društvo kći</w:t>
      </w:r>
      <w:r w:rsidRPr="00544D08">
        <w:rPr>
          <w:rFonts w:ascii="Times New Roman" w:hAnsi="Times New Roman" w:cs="Times New Roman"/>
          <w:sz w:val="24"/>
          <w:szCs w:val="24"/>
        </w:rPr>
        <w:t xml:space="preserve"> je veliko društvo kći definirano člankom 4. stavku 1. točki 147. Uredbe (EU) 575/2013</w:t>
      </w:r>
    </w:p>
    <w:p w14:paraId="1A4E6FF7" w14:textId="173550F0" w:rsidR="00CC4D9E"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14</w:t>
      </w:r>
      <w:r w:rsidR="00EB4F48">
        <w:rPr>
          <w:rFonts w:ascii="Times New Roman" w:hAnsi="Times New Roman" w:cs="Times New Roman"/>
          <w:sz w:val="24"/>
          <w:szCs w:val="24"/>
        </w:rPr>
        <w:t>6</w:t>
      </w:r>
      <w:r w:rsidR="00535337">
        <w:rPr>
          <w:rFonts w:ascii="Times New Roman" w:hAnsi="Times New Roman" w:cs="Times New Roman"/>
          <w:sz w:val="24"/>
          <w:szCs w:val="24"/>
        </w:rPr>
        <w:t>.</w:t>
      </w:r>
      <w:r w:rsidR="00CC4D9E" w:rsidRPr="00544D08">
        <w:rPr>
          <w:rFonts w:ascii="Times New Roman" w:hAnsi="Times New Roman" w:cs="Times New Roman"/>
          <w:sz w:val="24"/>
          <w:szCs w:val="24"/>
        </w:rPr>
        <w:t xml:space="preserve"> </w:t>
      </w:r>
      <w:r w:rsidR="00CC4D9E" w:rsidRPr="00544D08">
        <w:rPr>
          <w:rFonts w:ascii="Times New Roman" w:hAnsi="Times New Roman" w:cs="Times New Roman"/>
          <w:i/>
          <w:iCs/>
          <w:sz w:val="24"/>
          <w:szCs w:val="24"/>
        </w:rPr>
        <w:t>više rukovodstvo</w:t>
      </w:r>
      <w:r w:rsidR="00CC4D9E"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su </w:t>
      </w:r>
      <w:r w:rsidR="00B92000" w:rsidRPr="00544D08">
        <w:rPr>
          <w:rFonts w:ascii="Times New Roman" w:hAnsi="Times New Roman" w:cs="Times New Roman"/>
          <w:sz w:val="24"/>
          <w:szCs w:val="24"/>
        </w:rPr>
        <w:t>fizičke osobe koje obavljaju izvršne funkcije unutar kredit</w:t>
      </w:r>
      <w:r w:rsidR="00586577" w:rsidRPr="00544D08">
        <w:rPr>
          <w:rFonts w:ascii="Times New Roman" w:hAnsi="Times New Roman" w:cs="Times New Roman"/>
          <w:sz w:val="24"/>
          <w:szCs w:val="24"/>
        </w:rPr>
        <w:t>n</w:t>
      </w:r>
      <w:r w:rsidR="00B92000" w:rsidRPr="00544D08">
        <w:rPr>
          <w:rFonts w:ascii="Times New Roman" w:hAnsi="Times New Roman" w:cs="Times New Roman"/>
          <w:sz w:val="24"/>
          <w:szCs w:val="24"/>
        </w:rPr>
        <w:t>e institucije i izravno su odgovorne upravljačkom tijelu, ali nisu članovi tog tijela, te koje su odgovorne za svakodnevno upravljanje kreditnom institucijom pod vodstvom upravljačkog tijela</w:t>
      </w:r>
    </w:p>
    <w:p w14:paraId="09D0EAF0" w14:textId="736EC9F2" w:rsidR="006775CD"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14</w:t>
      </w:r>
      <w:r w:rsidR="00EB4F48">
        <w:rPr>
          <w:rFonts w:ascii="Times New Roman" w:hAnsi="Times New Roman" w:cs="Times New Roman"/>
          <w:sz w:val="24"/>
          <w:szCs w:val="24"/>
        </w:rPr>
        <w:t>7</w:t>
      </w:r>
      <w:r w:rsidR="004D7432">
        <w:rPr>
          <w:rFonts w:ascii="Times New Roman" w:hAnsi="Times New Roman" w:cs="Times New Roman"/>
          <w:sz w:val="24"/>
          <w:szCs w:val="24"/>
        </w:rPr>
        <w:t>.</w:t>
      </w:r>
      <w:r w:rsidR="006775CD" w:rsidRPr="00544D08">
        <w:rPr>
          <w:rFonts w:ascii="Times New Roman" w:hAnsi="Times New Roman" w:cs="Times New Roman"/>
          <w:sz w:val="24"/>
          <w:szCs w:val="24"/>
        </w:rPr>
        <w:t xml:space="preserve"> </w:t>
      </w:r>
      <w:r w:rsidR="006775CD" w:rsidRPr="00544D08">
        <w:rPr>
          <w:rFonts w:ascii="Times New Roman" w:hAnsi="Times New Roman" w:cs="Times New Roman"/>
          <w:i/>
          <w:iCs/>
          <w:sz w:val="24"/>
          <w:szCs w:val="24"/>
        </w:rPr>
        <w:t>voditelji internih kontrolnih funkcija</w:t>
      </w:r>
      <w:r w:rsidR="006775CD" w:rsidRPr="00544D08">
        <w:rPr>
          <w:rFonts w:ascii="Times New Roman" w:hAnsi="Times New Roman" w:cs="Times New Roman"/>
          <w:sz w:val="24"/>
          <w:szCs w:val="24"/>
        </w:rPr>
        <w:t xml:space="preserve"> </w:t>
      </w:r>
      <w:r w:rsidR="00ED0B54" w:rsidRPr="00544D08">
        <w:rPr>
          <w:rFonts w:ascii="Times New Roman" w:hAnsi="Times New Roman" w:cs="Times New Roman"/>
          <w:sz w:val="24"/>
          <w:szCs w:val="24"/>
        </w:rPr>
        <w:t xml:space="preserve">su </w:t>
      </w:r>
      <w:r w:rsidR="006775CD" w:rsidRPr="00544D08">
        <w:rPr>
          <w:rFonts w:ascii="Times New Roman" w:hAnsi="Times New Roman" w:cs="Times New Roman"/>
          <w:sz w:val="24"/>
          <w:szCs w:val="24"/>
        </w:rPr>
        <w:t xml:space="preserve">osobe na najvišoj hijerarhijskoj razini zadužene za stvarno upravljanje svakodnevnim radom internih kontrolnih funkcija </w:t>
      </w:r>
      <w:r w:rsidR="00586577" w:rsidRPr="00544D08">
        <w:rPr>
          <w:rFonts w:ascii="Times New Roman" w:hAnsi="Times New Roman" w:cs="Times New Roman"/>
          <w:sz w:val="24"/>
          <w:szCs w:val="24"/>
        </w:rPr>
        <w:t xml:space="preserve">kreditne </w:t>
      </w:r>
      <w:r w:rsidR="006775CD" w:rsidRPr="00544D08">
        <w:rPr>
          <w:rFonts w:ascii="Times New Roman" w:hAnsi="Times New Roman" w:cs="Times New Roman"/>
          <w:sz w:val="24"/>
          <w:szCs w:val="24"/>
        </w:rPr>
        <w:t>institucije</w:t>
      </w:r>
    </w:p>
    <w:p w14:paraId="0E829949" w14:textId="7C46430B" w:rsidR="005F4F0F"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14</w:t>
      </w:r>
      <w:r w:rsidR="00EB4F48">
        <w:rPr>
          <w:rFonts w:ascii="Times New Roman" w:hAnsi="Times New Roman" w:cs="Times New Roman"/>
          <w:sz w:val="24"/>
          <w:szCs w:val="24"/>
        </w:rPr>
        <w:t>8</w:t>
      </w:r>
      <w:r w:rsidR="00535337">
        <w:rPr>
          <w:rFonts w:ascii="Times New Roman" w:hAnsi="Times New Roman" w:cs="Times New Roman"/>
          <w:sz w:val="24"/>
          <w:szCs w:val="24"/>
        </w:rPr>
        <w:t>.</w:t>
      </w:r>
      <w:r w:rsidR="005F4F0F" w:rsidRPr="00544D08">
        <w:rPr>
          <w:rFonts w:ascii="Times New Roman" w:hAnsi="Times New Roman" w:cs="Times New Roman"/>
          <w:sz w:val="24"/>
          <w:szCs w:val="24"/>
        </w:rPr>
        <w:t xml:space="preserve"> </w:t>
      </w:r>
      <w:r w:rsidR="005F4F0F" w:rsidRPr="00544D08">
        <w:rPr>
          <w:rFonts w:ascii="Times New Roman" w:hAnsi="Times New Roman" w:cs="Times New Roman"/>
          <w:i/>
          <w:iCs/>
          <w:sz w:val="24"/>
          <w:szCs w:val="24"/>
        </w:rPr>
        <w:t xml:space="preserve">vrijednost nekretnine </w:t>
      </w:r>
      <w:r w:rsidR="00ED0B54" w:rsidRPr="00544D08">
        <w:rPr>
          <w:rFonts w:ascii="Times New Roman" w:hAnsi="Times New Roman" w:cs="Times New Roman"/>
          <w:sz w:val="24"/>
          <w:szCs w:val="24"/>
        </w:rPr>
        <w:t xml:space="preserve">je </w:t>
      </w:r>
      <w:r w:rsidR="005F4F0F" w:rsidRPr="00544D08">
        <w:rPr>
          <w:rFonts w:ascii="Times New Roman" w:hAnsi="Times New Roman" w:cs="Times New Roman"/>
          <w:sz w:val="24"/>
          <w:szCs w:val="24"/>
        </w:rPr>
        <w:t>vrijednost nekretnine definiran</w:t>
      </w:r>
      <w:r w:rsidR="0039761D" w:rsidRPr="00544D08">
        <w:rPr>
          <w:rFonts w:ascii="Times New Roman" w:hAnsi="Times New Roman" w:cs="Times New Roman"/>
          <w:sz w:val="24"/>
          <w:szCs w:val="24"/>
        </w:rPr>
        <w:t>a</w:t>
      </w:r>
      <w:r w:rsidR="005F4F0F" w:rsidRPr="00544D08">
        <w:rPr>
          <w:rFonts w:ascii="Times New Roman" w:hAnsi="Times New Roman" w:cs="Times New Roman"/>
          <w:sz w:val="24"/>
          <w:szCs w:val="24"/>
        </w:rPr>
        <w:t xml:space="preserve"> člankom 4.</w:t>
      </w:r>
      <w:r w:rsidR="0045483E" w:rsidRPr="00544D08">
        <w:rPr>
          <w:rFonts w:ascii="Times New Roman" w:hAnsi="Times New Roman" w:cs="Times New Roman"/>
          <w:sz w:val="24"/>
          <w:szCs w:val="24"/>
        </w:rPr>
        <w:t xml:space="preserve"> </w:t>
      </w:r>
      <w:r w:rsidR="00B2322A">
        <w:rPr>
          <w:rFonts w:ascii="Times New Roman" w:hAnsi="Times New Roman" w:cs="Times New Roman"/>
          <w:sz w:val="24"/>
          <w:szCs w:val="24"/>
        </w:rPr>
        <w:t xml:space="preserve">stavkom 1. </w:t>
      </w:r>
      <w:r w:rsidR="005F4F0F" w:rsidRPr="00544D08">
        <w:rPr>
          <w:rFonts w:ascii="Times New Roman" w:hAnsi="Times New Roman" w:cs="Times New Roman"/>
          <w:sz w:val="24"/>
          <w:szCs w:val="24"/>
        </w:rPr>
        <w:t xml:space="preserve">točkom </w:t>
      </w:r>
      <w:r w:rsidR="0045483E" w:rsidRPr="00544D08">
        <w:rPr>
          <w:rFonts w:ascii="Times New Roman" w:hAnsi="Times New Roman" w:cs="Times New Roman"/>
          <w:sz w:val="24"/>
          <w:szCs w:val="24"/>
        </w:rPr>
        <w:t>74.a</w:t>
      </w:r>
      <w:r w:rsidR="005F4F0F" w:rsidRPr="00544D08">
        <w:rPr>
          <w:rFonts w:ascii="Times New Roman" w:hAnsi="Times New Roman" w:cs="Times New Roman"/>
          <w:sz w:val="24"/>
          <w:szCs w:val="24"/>
        </w:rPr>
        <w:t xml:space="preserve"> Uredbe (EU) br. 575/2013 </w:t>
      </w:r>
    </w:p>
    <w:p w14:paraId="53A9788D" w14:textId="2E870032" w:rsidR="00221F5A"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lastRenderedPageBreak/>
        <w:t>14</w:t>
      </w:r>
      <w:r w:rsidR="00EB4F48">
        <w:rPr>
          <w:rFonts w:ascii="Times New Roman" w:hAnsi="Times New Roman" w:cs="Times New Roman"/>
          <w:sz w:val="24"/>
          <w:szCs w:val="24"/>
        </w:rPr>
        <w:t>9</w:t>
      </w:r>
      <w:r w:rsidR="00535337">
        <w:rPr>
          <w:rFonts w:ascii="Times New Roman" w:hAnsi="Times New Roman" w:cs="Times New Roman"/>
          <w:sz w:val="24"/>
          <w:szCs w:val="24"/>
        </w:rPr>
        <w:t>.</w:t>
      </w:r>
      <w:r w:rsidR="00221F5A" w:rsidRPr="00544D08">
        <w:rPr>
          <w:rFonts w:ascii="Times New Roman" w:hAnsi="Times New Roman" w:cs="Times New Roman"/>
          <w:sz w:val="24"/>
          <w:szCs w:val="24"/>
        </w:rPr>
        <w:t xml:space="preserve"> </w:t>
      </w:r>
      <w:r w:rsidR="00221F5A" w:rsidRPr="00544D08">
        <w:rPr>
          <w:rFonts w:ascii="Times New Roman" w:hAnsi="Times New Roman" w:cs="Times New Roman"/>
          <w:i/>
          <w:iCs/>
          <w:sz w:val="24"/>
          <w:szCs w:val="24"/>
        </w:rPr>
        <w:t>zahtjev za kombinirani zaštitni sloj</w:t>
      </w:r>
      <w:r w:rsidR="00221F5A" w:rsidRPr="00544D08">
        <w:rPr>
          <w:rFonts w:ascii="Times New Roman" w:hAnsi="Times New Roman" w:cs="Times New Roman"/>
          <w:sz w:val="24"/>
          <w:szCs w:val="24"/>
        </w:rPr>
        <w:t xml:space="preserve"> </w:t>
      </w:r>
      <w:r w:rsidR="0030060D" w:rsidRPr="00544D08">
        <w:rPr>
          <w:rFonts w:ascii="Times New Roman" w:hAnsi="Times New Roman" w:cs="Times New Roman"/>
          <w:sz w:val="24"/>
          <w:szCs w:val="24"/>
        </w:rPr>
        <w:t xml:space="preserve">je </w:t>
      </w:r>
      <w:r w:rsidR="00221F5A" w:rsidRPr="00544D08">
        <w:rPr>
          <w:rFonts w:ascii="Times New Roman" w:hAnsi="Times New Roman" w:cs="Times New Roman"/>
          <w:sz w:val="24"/>
          <w:szCs w:val="24"/>
        </w:rPr>
        <w:t>redovni osnovni kapital koji je potreban za ispunjavanje zahtjeva za zaštitni sloj za očuvanje kapitala, uvećan za sljedeće zaštitne slojeve, ovisno o tome što je primjenjivo:</w:t>
      </w:r>
    </w:p>
    <w:p w14:paraId="27829C5B" w14:textId="35764C2B" w:rsidR="00221F5A"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21F5A" w:rsidRPr="00544D08">
        <w:rPr>
          <w:rFonts w:ascii="Times New Roman" w:hAnsi="Times New Roman" w:cs="Times New Roman"/>
          <w:sz w:val="24"/>
          <w:szCs w:val="24"/>
        </w:rPr>
        <w:t xml:space="preserve"> </w:t>
      </w:r>
      <w:proofErr w:type="spellStart"/>
      <w:r w:rsidR="00221F5A" w:rsidRPr="00544D08">
        <w:rPr>
          <w:rFonts w:ascii="Times New Roman" w:hAnsi="Times New Roman" w:cs="Times New Roman"/>
          <w:sz w:val="24"/>
          <w:szCs w:val="24"/>
        </w:rPr>
        <w:t>protuciklički</w:t>
      </w:r>
      <w:proofErr w:type="spellEnd"/>
      <w:r w:rsidR="00221F5A" w:rsidRPr="00544D08">
        <w:rPr>
          <w:rFonts w:ascii="Times New Roman" w:hAnsi="Times New Roman" w:cs="Times New Roman"/>
          <w:sz w:val="24"/>
          <w:szCs w:val="24"/>
        </w:rPr>
        <w:t xml:space="preserve"> zaštitni sloj kapitala</w:t>
      </w:r>
    </w:p>
    <w:p w14:paraId="58B50E72" w14:textId="1654CDC3" w:rsidR="00221F5A"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221F5A" w:rsidRPr="00544D08">
        <w:rPr>
          <w:rFonts w:ascii="Times New Roman" w:hAnsi="Times New Roman" w:cs="Times New Roman"/>
          <w:sz w:val="24"/>
          <w:szCs w:val="24"/>
        </w:rPr>
        <w:t xml:space="preserve"> zaštitni sloj za GSV kreditnu instituciju</w:t>
      </w:r>
    </w:p>
    <w:p w14:paraId="34F81EE1" w14:textId="4E6677E6" w:rsidR="00221F5A"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221F5A" w:rsidRPr="00544D08">
        <w:rPr>
          <w:rFonts w:ascii="Times New Roman" w:hAnsi="Times New Roman" w:cs="Times New Roman"/>
          <w:sz w:val="24"/>
          <w:szCs w:val="24"/>
        </w:rPr>
        <w:t xml:space="preserve"> zaštitni sloj za OSV kreditnu instituciju</w:t>
      </w:r>
    </w:p>
    <w:p w14:paraId="2FB0A91A" w14:textId="4C128606" w:rsidR="00221F5A" w:rsidRPr="00544D08" w:rsidRDefault="004D743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221F5A" w:rsidRPr="00544D08">
        <w:rPr>
          <w:rFonts w:ascii="Times New Roman" w:hAnsi="Times New Roman" w:cs="Times New Roman"/>
          <w:sz w:val="24"/>
          <w:szCs w:val="24"/>
        </w:rPr>
        <w:t xml:space="preserve"> zaštitni sloj za sistemski rizik</w:t>
      </w:r>
    </w:p>
    <w:p w14:paraId="24277C27" w14:textId="29D06C6A" w:rsidR="00221F5A"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EB4F48">
        <w:rPr>
          <w:rFonts w:ascii="Times New Roman" w:hAnsi="Times New Roman" w:cs="Times New Roman"/>
          <w:sz w:val="24"/>
          <w:szCs w:val="24"/>
        </w:rPr>
        <w:t>50</w:t>
      </w:r>
      <w:r w:rsidR="00535337">
        <w:rPr>
          <w:rFonts w:ascii="Times New Roman" w:hAnsi="Times New Roman" w:cs="Times New Roman"/>
          <w:sz w:val="24"/>
          <w:szCs w:val="24"/>
        </w:rPr>
        <w:t>.</w:t>
      </w:r>
      <w:r w:rsidR="00221F5A" w:rsidRPr="00544D08">
        <w:rPr>
          <w:rFonts w:ascii="Times New Roman" w:hAnsi="Times New Roman" w:cs="Times New Roman"/>
          <w:sz w:val="24"/>
          <w:szCs w:val="24"/>
        </w:rPr>
        <w:t xml:space="preserve"> </w:t>
      </w:r>
      <w:r w:rsidR="00221F5A" w:rsidRPr="00544D08">
        <w:rPr>
          <w:rFonts w:ascii="Times New Roman" w:hAnsi="Times New Roman" w:cs="Times New Roman"/>
          <w:i/>
          <w:iCs/>
          <w:sz w:val="24"/>
          <w:szCs w:val="24"/>
        </w:rPr>
        <w:t>zaštitni sloj za GSV kreditnu instituciju</w:t>
      </w:r>
      <w:r w:rsidR="00221F5A" w:rsidRPr="00544D08">
        <w:rPr>
          <w:rFonts w:ascii="Times New Roman" w:hAnsi="Times New Roman" w:cs="Times New Roman"/>
          <w:sz w:val="24"/>
          <w:szCs w:val="24"/>
        </w:rPr>
        <w:t xml:space="preserve"> </w:t>
      </w:r>
      <w:r w:rsidR="0030060D" w:rsidRPr="00544D08">
        <w:rPr>
          <w:rFonts w:ascii="Times New Roman" w:hAnsi="Times New Roman" w:cs="Times New Roman"/>
          <w:sz w:val="24"/>
          <w:szCs w:val="24"/>
        </w:rPr>
        <w:t xml:space="preserve">je </w:t>
      </w:r>
      <w:r w:rsidR="00221F5A" w:rsidRPr="00544D08">
        <w:rPr>
          <w:rFonts w:ascii="Times New Roman" w:hAnsi="Times New Roman" w:cs="Times New Roman"/>
          <w:sz w:val="24"/>
          <w:szCs w:val="24"/>
        </w:rPr>
        <w:t xml:space="preserve">regulatorni kapital koji je GSV kreditna institucija dužna održavati u skladu s člankom </w:t>
      </w:r>
      <w:r w:rsidR="0083790A" w:rsidRPr="00544D08">
        <w:rPr>
          <w:rFonts w:ascii="Times New Roman" w:hAnsi="Times New Roman" w:cs="Times New Roman"/>
          <w:sz w:val="24"/>
          <w:szCs w:val="24"/>
        </w:rPr>
        <w:t>2</w:t>
      </w:r>
      <w:r w:rsidR="00441E41" w:rsidRPr="00544D08">
        <w:rPr>
          <w:rFonts w:ascii="Times New Roman" w:hAnsi="Times New Roman" w:cs="Times New Roman"/>
          <w:sz w:val="24"/>
          <w:szCs w:val="24"/>
        </w:rPr>
        <w:t>44</w:t>
      </w:r>
      <w:r w:rsidR="00221F5A" w:rsidRPr="00544D08">
        <w:rPr>
          <w:rFonts w:ascii="Times New Roman" w:hAnsi="Times New Roman" w:cs="Times New Roman"/>
          <w:sz w:val="24"/>
          <w:szCs w:val="24"/>
        </w:rPr>
        <w:t>. ovoga Zakona</w:t>
      </w:r>
    </w:p>
    <w:p w14:paraId="569FF042" w14:textId="00B6814D" w:rsidR="00221F5A"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EB4F48">
        <w:rPr>
          <w:rFonts w:ascii="Times New Roman" w:hAnsi="Times New Roman" w:cs="Times New Roman"/>
          <w:sz w:val="24"/>
          <w:szCs w:val="24"/>
        </w:rPr>
        <w:t>51</w:t>
      </w:r>
      <w:r w:rsidR="00535337">
        <w:rPr>
          <w:rFonts w:ascii="Times New Roman" w:hAnsi="Times New Roman" w:cs="Times New Roman"/>
          <w:sz w:val="24"/>
          <w:szCs w:val="24"/>
        </w:rPr>
        <w:t>.</w:t>
      </w:r>
      <w:r w:rsidR="00221F5A" w:rsidRPr="00544D08">
        <w:rPr>
          <w:rFonts w:ascii="Times New Roman" w:hAnsi="Times New Roman" w:cs="Times New Roman"/>
          <w:sz w:val="24"/>
          <w:szCs w:val="24"/>
        </w:rPr>
        <w:t xml:space="preserve"> </w:t>
      </w:r>
      <w:r w:rsidR="00221F5A" w:rsidRPr="00544D08">
        <w:rPr>
          <w:rFonts w:ascii="Times New Roman" w:hAnsi="Times New Roman" w:cs="Times New Roman"/>
          <w:i/>
          <w:iCs/>
          <w:sz w:val="24"/>
          <w:szCs w:val="24"/>
        </w:rPr>
        <w:t>zaštitni sloj za očuvanje kapitala</w:t>
      </w:r>
      <w:r w:rsidR="00221F5A" w:rsidRPr="00544D08">
        <w:rPr>
          <w:rFonts w:ascii="Times New Roman" w:hAnsi="Times New Roman" w:cs="Times New Roman"/>
          <w:sz w:val="24"/>
          <w:szCs w:val="24"/>
        </w:rPr>
        <w:t xml:space="preserve"> </w:t>
      </w:r>
      <w:r w:rsidR="0030060D" w:rsidRPr="00544D08">
        <w:rPr>
          <w:rFonts w:ascii="Times New Roman" w:hAnsi="Times New Roman" w:cs="Times New Roman"/>
          <w:sz w:val="24"/>
          <w:szCs w:val="24"/>
        </w:rPr>
        <w:t xml:space="preserve">je </w:t>
      </w:r>
      <w:r w:rsidR="00221F5A" w:rsidRPr="00544D08">
        <w:rPr>
          <w:rFonts w:ascii="Times New Roman" w:hAnsi="Times New Roman" w:cs="Times New Roman"/>
          <w:sz w:val="24"/>
          <w:szCs w:val="24"/>
        </w:rPr>
        <w:t xml:space="preserve">regulatorni kapital koji je kreditna institucija dužna održavati u skladu s člankom </w:t>
      </w:r>
      <w:r w:rsidR="0083790A" w:rsidRPr="00544D08">
        <w:rPr>
          <w:rFonts w:ascii="Times New Roman" w:hAnsi="Times New Roman" w:cs="Times New Roman"/>
          <w:sz w:val="24"/>
          <w:szCs w:val="24"/>
        </w:rPr>
        <w:t>2</w:t>
      </w:r>
      <w:r w:rsidR="00441E41" w:rsidRPr="00544D08">
        <w:rPr>
          <w:rFonts w:ascii="Times New Roman" w:hAnsi="Times New Roman" w:cs="Times New Roman"/>
          <w:sz w:val="24"/>
          <w:szCs w:val="24"/>
        </w:rPr>
        <w:t>26</w:t>
      </w:r>
      <w:r w:rsidR="00221F5A" w:rsidRPr="00544D08">
        <w:rPr>
          <w:rFonts w:ascii="Times New Roman" w:hAnsi="Times New Roman" w:cs="Times New Roman"/>
          <w:sz w:val="24"/>
          <w:szCs w:val="24"/>
        </w:rPr>
        <w:t>. ovoga Zakona</w:t>
      </w:r>
    </w:p>
    <w:p w14:paraId="7A9F1854" w14:textId="748B1CD8" w:rsidR="00221F5A"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5</w:t>
      </w:r>
      <w:r w:rsidR="00EB4F48">
        <w:rPr>
          <w:rFonts w:ascii="Times New Roman" w:hAnsi="Times New Roman" w:cs="Times New Roman"/>
          <w:sz w:val="24"/>
          <w:szCs w:val="24"/>
        </w:rPr>
        <w:t>2</w:t>
      </w:r>
      <w:r w:rsidR="00535337">
        <w:rPr>
          <w:rFonts w:ascii="Times New Roman" w:hAnsi="Times New Roman" w:cs="Times New Roman"/>
          <w:sz w:val="24"/>
          <w:szCs w:val="24"/>
        </w:rPr>
        <w:t>.</w:t>
      </w:r>
      <w:r w:rsidR="00221F5A" w:rsidRPr="00544D08">
        <w:rPr>
          <w:rFonts w:ascii="Times New Roman" w:hAnsi="Times New Roman" w:cs="Times New Roman"/>
          <w:sz w:val="24"/>
          <w:szCs w:val="24"/>
        </w:rPr>
        <w:t xml:space="preserve"> </w:t>
      </w:r>
      <w:r w:rsidR="00221F5A" w:rsidRPr="00544D08">
        <w:rPr>
          <w:rFonts w:ascii="Times New Roman" w:hAnsi="Times New Roman" w:cs="Times New Roman"/>
          <w:i/>
          <w:iCs/>
          <w:sz w:val="24"/>
          <w:szCs w:val="24"/>
        </w:rPr>
        <w:t>zaštitni sloj za OSV kreditnu instituciju</w:t>
      </w:r>
      <w:r w:rsidR="00221F5A" w:rsidRPr="00544D08">
        <w:rPr>
          <w:rFonts w:ascii="Times New Roman" w:hAnsi="Times New Roman" w:cs="Times New Roman"/>
          <w:sz w:val="24"/>
          <w:szCs w:val="24"/>
        </w:rPr>
        <w:t xml:space="preserve"> </w:t>
      </w:r>
      <w:r w:rsidR="0030060D" w:rsidRPr="00544D08">
        <w:rPr>
          <w:rFonts w:ascii="Times New Roman" w:hAnsi="Times New Roman" w:cs="Times New Roman"/>
          <w:sz w:val="24"/>
          <w:szCs w:val="24"/>
        </w:rPr>
        <w:t xml:space="preserve">je </w:t>
      </w:r>
      <w:r w:rsidR="00221F5A" w:rsidRPr="00544D08">
        <w:rPr>
          <w:rFonts w:ascii="Times New Roman" w:hAnsi="Times New Roman" w:cs="Times New Roman"/>
          <w:sz w:val="24"/>
          <w:szCs w:val="24"/>
        </w:rPr>
        <w:t xml:space="preserve">regulatorni kapital koji je OSV kreditna institucija dužna održavati u skladu s člankom </w:t>
      </w:r>
      <w:r w:rsidR="0083790A" w:rsidRPr="00544D08">
        <w:rPr>
          <w:rFonts w:ascii="Times New Roman" w:hAnsi="Times New Roman" w:cs="Times New Roman"/>
          <w:sz w:val="24"/>
          <w:szCs w:val="24"/>
        </w:rPr>
        <w:t>2</w:t>
      </w:r>
      <w:r w:rsidR="00441E41" w:rsidRPr="00544D08">
        <w:rPr>
          <w:rFonts w:ascii="Times New Roman" w:hAnsi="Times New Roman" w:cs="Times New Roman"/>
          <w:sz w:val="24"/>
          <w:szCs w:val="24"/>
        </w:rPr>
        <w:t>46</w:t>
      </w:r>
      <w:r w:rsidR="00221F5A" w:rsidRPr="00544D08">
        <w:rPr>
          <w:rFonts w:ascii="Times New Roman" w:hAnsi="Times New Roman" w:cs="Times New Roman"/>
          <w:sz w:val="24"/>
          <w:szCs w:val="24"/>
        </w:rPr>
        <w:t>. ovoga Zakona</w:t>
      </w:r>
    </w:p>
    <w:p w14:paraId="60267F86" w14:textId="17DE7B51" w:rsidR="00221F5A"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4D7432">
        <w:rPr>
          <w:rFonts w:ascii="Times New Roman" w:hAnsi="Times New Roman" w:cs="Times New Roman"/>
          <w:sz w:val="24"/>
          <w:szCs w:val="24"/>
        </w:rPr>
        <w:t>5</w:t>
      </w:r>
      <w:r w:rsidR="00EB4F48">
        <w:rPr>
          <w:rFonts w:ascii="Times New Roman" w:hAnsi="Times New Roman" w:cs="Times New Roman"/>
          <w:sz w:val="24"/>
          <w:szCs w:val="24"/>
        </w:rPr>
        <w:t>3</w:t>
      </w:r>
      <w:r w:rsidR="00535337">
        <w:rPr>
          <w:rFonts w:ascii="Times New Roman" w:hAnsi="Times New Roman" w:cs="Times New Roman"/>
          <w:sz w:val="24"/>
          <w:szCs w:val="24"/>
        </w:rPr>
        <w:t>.</w:t>
      </w:r>
      <w:r w:rsidR="00221F5A" w:rsidRPr="00544D08">
        <w:rPr>
          <w:rFonts w:ascii="Times New Roman" w:hAnsi="Times New Roman" w:cs="Times New Roman"/>
          <w:sz w:val="24"/>
          <w:szCs w:val="24"/>
        </w:rPr>
        <w:t xml:space="preserve"> </w:t>
      </w:r>
      <w:r w:rsidR="00221F5A" w:rsidRPr="00544D08">
        <w:rPr>
          <w:rFonts w:ascii="Times New Roman" w:hAnsi="Times New Roman" w:cs="Times New Roman"/>
          <w:i/>
          <w:iCs/>
          <w:sz w:val="24"/>
          <w:szCs w:val="24"/>
        </w:rPr>
        <w:t>zaštitni sloj za sistemski rizik</w:t>
      </w:r>
      <w:r w:rsidR="00221F5A" w:rsidRPr="00544D08">
        <w:rPr>
          <w:rFonts w:ascii="Times New Roman" w:hAnsi="Times New Roman" w:cs="Times New Roman"/>
          <w:sz w:val="24"/>
          <w:szCs w:val="24"/>
        </w:rPr>
        <w:t xml:space="preserve"> </w:t>
      </w:r>
      <w:r w:rsidR="0030060D" w:rsidRPr="00544D08">
        <w:rPr>
          <w:rFonts w:ascii="Times New Roman" w:hAnsi="Times New Roman" w:cs="Times New Roman"/>
          <w:sz w:val="24"/>
          <w:szCs w:val="24"/>
        </w:rPr>
        <w:t xml:space="preserve">je </w:t>
      </w:r>
      <w:r w:rsidR="00221F5A" w:rsidRPr="00544D08">
        <w:rPr>
          <w:rFonts w:ascii="Times New Roman" w:hAnsi="Times New Roman" w:cs="Times New Roman"/>
          <w:sz w:val="24"/>
          <w:szCs w:val="24"/>
        </w:rPr>
        <w:t xml:space="preserve">regulatorni kapital koji je kreditna institucija dužna održavati u skladu s člankom </w:t>
      </w:r>
      <w:r w:rsidR="003C2DA2" w:rsidRPr="00544D08">
        <w:rPr>
          <w:rFonts w:ascii="Times New Roman" w:hAnsi="Times New Roman" w:cs="Times New Roman"/>
          <w:sz w:val="24"/>
          <w:szCs w:val="24"/>
        </w:rPr>
        <w:t>2</w:t>
      </w:r>
      <w:r w:rsidR="00441E41" w:rsidRPr="00544D08">
        <w:rPr>
          <w:rFonts w:ascii="Times New Roman" w:hAnsi="Times New Roman" w:cs="Times New Roman"/>
          <w:sz w:val="24"/>
          <w:szCs w:val="24"/>
        </w:rPr>
        <w:t>39</w:t>
      </w:r>
      <w:r w:rsidR="00221F5A" w:rsidRPr="00544D08">
        <w:rPr>
          <w:rFonts w:ascii="Times New Roman" w:hAnsi="Times New Roman" w:cs="Times New Roman"/>
          <w:sz w:val="24"/>
          <w:szCs w:val="24"/>
        </w:rPr>
        <w:t>. ovoga Zakona.</w:t>
      </w:r>
    </w:p>
    <w:p w14:paraId="04370F31" w14:textId="4D2D8035" w:rsidR="00221F5A" w:rsidRPr="00544D08" w:rsidRDefault="00A9454F"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w:t>
      </w:r>
      <w:r w:rsidR="00276D40" w:rsidRPr="00544D08">
        <w:rPr>
          <w:rFonts w:ascii="Times New Roman" w:hAnsi="Times New Roman" w:cs="Times New Roman"/>
          <w:sz w:val="24"/>
          <w:szCs w:val="24"/>
        </w:rPr>
        <w:t>5</w:t>
      </w:r>
      <w:r w:rsidR="00EB4F48">
        <w:rPr>
          <w:rFonts w:ascii="Times New Roman" w:hAnsi="Times New Roman" w:cs="Times New Roman"/>
          <w:sz w:val="24"/>
          <w:szCs w:val="24"/>
        </w:rPr>
        <w:t>4</w:t>
      </w:r>
      <w:r w:rsidR="00535337">
        <w:rPr>
          <w:rFonts w:ascii="Times New Roman" w:hAnsi="Times New Roman" w:cs="Times New Roman"/>
          <w:sz w:val="24"/>
          <w:szCs w:val="24"/>
        </w:rPr>
        <w:t>.</w:t>
      </w:r>
      <w:r w:rsidR="00221F5A" w:rsidRPr="00544D08">
        <w:rPr>
          <w:rFonts w:ascii="Times New Roman" w:hAnsi="Times New Roman" w:cs="Times New Roman"/>
          <w:sz w:val="24"/>
          <w:szCs w:val="24"/>
        </w:rPr>
        <w:t xml:space="preserve"> </w:t>
      </w:r>
      <w:r w:rsidR="00221F5A" w:rsidRPr="00544D08">
        <w:rPr>
          <w:rFonts w:ascii="Times New Roman" w:hAnsi="Times New Roman" w:cs="Times New Roman"/>
          <w:i/>
          <w:iCs/>
          <w:sz w:val="24"/>
          <w:szCs w:val="24"/>
        </w:rPr>
        <w:t>značajna nadzirana grupa</w:t>
      </w:r>
      <w:r w:rsidR="00221F5A" w:rsidRPr="00544D08">
        <w:rPr>
          <w:rFonts w:ascii="Times New Roman" w:hAnsi="Times New Roman" w:cs="Times New Roman"/>
          <w:sz w:val="24"/>
          <w:szCs w:val="24"/>
        </w:rPr>
        <w:t xml:space="preserve"> </w:t>
      </w:r>
      <w:r w:rsidR="0030060D" w:rsidRPr="00544D08">
        <w:rPr>
          <w:rFonts w:ascii="Times New Roman" w:hAnsi="Times New Roman" w:cs="Times New Roman"/>
          <w:sz w:val="24"/>
          <w:szCs w:val="24"/>
        </w:rPr>
        <w:t xml:space="preserve">je </w:t>
      </w:r>
      <w:r w:rsidR="00221F5A" w:rsidRPr="00544D08">
        <w:rPr>
          <w:rFonts w:ascii="Times New Roman" w:hAnsi="Times New Roman" w:cs="Times New Roman"/>
          <w:sz w:val="24"/>
          <w:szCs w:val="24"/>
        </w:rPr>
        <w:t>grupa definirana člankom 2. točkom 22. Uredbe (EU) br. 468/2014</w:t>
      </w:r>
    </w:p>
    <w:p w14:paraId="3D608A3B" w14:textId="659C4A6B" w:rsidR="00CC4D9E" w:rsidRDefault="00075AB9"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15</w:t>
      </w:r>
      <w:r w:rsidR="00EB4F48">
        <w:rPr>
          <w:rFonts w:ascii="Times New Roman" w:hAnsi="Times New Roman" w:cs="Times New Roman"/>
          <w:sz w:val="24"/>
          <w:szCs w:val="24"/>
        </w:rPr>
        <w:t>5</w:t>
      </w:r>
      <w:r w:rsidR="00535337">
        <w:rPr>
          <w:rFonts w:ascii="Times New Roman" w:hAnsi="Times New Roman" w:cs="Times New Roman"/>
          <w:sz w:val="24"/>
          <w:szCs w:val="24"/>
        </w:rPr>
        <w:t>.</w:t>
      </w:r>
      <w:r w:rsidR="00221F5A" w:rsidRPr="00544D08">
        <w:rPr>
          <w:rFonts w:ascii="Times New Roman" w:hAnsi="Times New Roman" w:cs="Times New Roman"/>
          <w:sz w:val="24"/>
          <w:szCs w:val="24"/>
        </w:rPr>
        <w:t xml:space="preserve"> </w:t>
      </w:r>
      <w:r w:rsidR="00221F5A" w:rsidRPr="00544D08">
        <w:rPr>
          <w:rFonts w:ascii="Times New Roman" w:hAnsi="Times New Roman" w:cs="Times New Roman"/>
          <w:i/>
          <w:iCs/>
          <w:sz w:val="24"/>
          <w:szCs w:val="24"/>
        </w:rPr>
        <w:t>značajni nadzirani subjekt</w:t>
      </w:r>
      <w:r w:rsidR="00221F5A" w:rsidRPr="00544D08">
        <w:rPr>
          <w:rFonts w:ascii="Times New Roman" w:hAnsi="Times New Roman" w:cs="Times New Roman"/>
          <w:sz w:val="24"/>
          <w:szCs w:val="24"/>
        </w:rPr>
        <w:t xml:space="preserve"> </w:t>
      </w:r>
      <w:r w:rsidR="0030060D" w:rsidRPr="00544D08">
        <w:rPr>
          <w:rFonts w:ascii="Times New Roman" w:hAnsi="Times New Roman" w:cs="Times New Roman"/>
          <w:sz w:val="24"/>
          <w:szCs w:val="24"/>
        </w:rPr>
        <w:t xml:space="preserve">je </w:t>
      </w:r>
      <w:r w:rsidR="00221F5A" w:rsidRPr="00544D08">
        <w:rPr>
          <w:rFonts w:ascii="Times New Roman" w:hAnsi="Times New Roman" w:cs="Times New Roman"/>
          <w:sz w:val="24"/>
          <w:szCs w:val="24"/>
        </w:rPr>
        <w:t>subjekt definiran člankom 2. točkom 16. Uredbe (EU) br.</w:t>
      </w:r>
      <w:r w:rsidR="00BB5CE1" w:rsidRPr="00544D08">
        <w:rPr>
          <w:rFonts w:ascii="Times New Roman" w:hAnsi="Times New Roman" w:cs="Times New Roman"/>
          <w:sz w:val="24"/>
          <w:szCs w:val="24"/>
        </w:rPr>
        <w:t xml:space="preserve"> </w:t>
      </w:r>
      <w:r w:rsidR="00221F5A" w:rsidRPr="00544D08">
        <w:rPr>
          <w:rFonts w:ascii="Times New Roman" w:hAnsi="Times New Roman" w:cs="Times New Roman"/>
          <w:sz w:val="24"/>
          <w:szCs w:val="24"/>
        </w:rPr>
        <w:t>468/2014</w:t>
      </w:r>
    </w:p>
    <w:p w14:paraId="0157592C" w14:textId="37DFCA8E" w:rsidR="00C56B07" w:rsidRPr="00544D08" w:rsidRDefault="00C56B07"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EB4F48">
        <w:rPr>
          <w:rFonts w:ascii="Times New Roman" w:hAnsi="Times New Roman" w:cs="Times New Roman"/>
          <w:sz w:val="24"/>
          <w:szCs w:val="24"/>
        </w:rPr>
        <w:t>6</w:t>
      </w:r>
      <w:r>
        <w:rPr>
          <w:rFonts w:ascii="Times New Roman" w:hAnsi="Times New Roman" w:cs="Times New Roman"/>
          <w:sz w:val="24"/>
          <w:szCs w:val="24"/>
        </w:rPr>
        <w:t xml:space="preserve">. </w:t>
      </w:r>
      <w:r w:rsidRPr="00605A76">
        <w:rPr>
          <w:rFonts w:ascii="Times New Roman" w:hAnsi="Times New Roman" w:cs="Times New Roman"/>
          <w:i/>
          <w:sz w:val="24"/>
          <w:szCs w:val="24"/>
        </w:rPr>
        <w:t>značajno društvo kći</w:t>
      </w:r>
      <w:r w:rsidRPr="00C56B07">
        <w:rPr>
          <w:rFonts w:ascii="Times New Roman" w:hAnsi="Times New Roman" w:cs="Times New Roman"/>
          <w:sz w:val="24"/>
          <w:szCs w:val="24"/>
        </w:rPr>
        <w:t xml:space="preserve"> je društvo definirano člankom 4. stavkom 1. točkom 135. Uredbe (EU) br. 575/2013</w:t>
      </w:r>
      <w:r>
        <w:rPr>
          <w:rFonts w:ascii="Times New Roman" w:hAnsi="Times New Roman" w:cs="Times New Roman"/>
          <w:sz w:val="24"/>
          <w:szCs w:val="24"/>
        </w:rPr>
        <w:t>.</w:t>
      </w:r>
    </w:p>
    <w:p w14:paraId="3AF44EAD" w14:textId="77777777" w:rsidR="00D106E2" w:rsidRPr="00544D08" w:rsidRDefault="00D106E2" w:rsidP="00054C3C">
      <w:pPr>
        <w:spacing w:after="0" w:line="240" w:lineRule="auto"/>
        <w:jc w:val="both"/>
        <w:rPr>
          <w:rFonts w:ascii="Times New Roman" w:hAnsi="Times New Roman" w:cs="Times New Roman"/>
          <w:sz w:val="24"/>
          <w:szCs w:val="24"/>
        </w:rPr>
      </w:pPr>
    </w:p>
    <w:p w14:paraId="76DDCE4F" w14:textId="6C7ED141" w:rsidR="00AB4A51" w:rsidRPr="00544D08" w:rsidRDefault="00AB4A51"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 xml:space="preserve">(2) Pojmovi </w:t>
      </w:r>
      <w:r w:rsidRPr="00544D08">
        <w:rPr>
          <w:rFonts w:ascii="Times New Roman" w:hAnsi="Times New Roman" w:cs="Times New Roman"/>
          <w:i/>
          <w:iCs/>
          <w:sz w:val="24"/>
          <w:szCs w:val="24"/>
        </w:rPr>
        <w:t xml:space="preserve">financijski ugovor, </w:t>
      </w:r>
      <w:r w:rsidR="00C13985" w:rsidRPr="00544D08">
        <w:rPr>
          <w:rFonts w:ascii="Times New Roman" w:hAnsi="Times New Roman" w:cs="Times New Roman"/>
          <w:i/>
          <w:iCs/>
          <w:sz w:val="24"/>
          <w:szCs w:val="24"/>
        </w:rPr>
        <w:t xml:space="preserve">ključne funkcije, </w:t>
      </w:r>
      <w:r w:rsidR="00166BAF" w:rsidRPr="00544D08">
        <w:rPr>
          <w:rFonts w:ascii="Times New Roman" w:hAnsi="Times New Roman" w:cs="Times New Roman"/>
          <w:i/>
          <w:iCs/>
          <w:sz w:val="24"/>
          <w:szCs w:val="24"/>
        </w:rPr>
        <w:t>sanacijski instrument</w:t>
      </w:r>
      <w:r w:rsidRPr="00544D08">
        <w:rPr>
          <w:rFonts w:ascii="Times New Roman" w:hAnsi="Times New Roman" w:cs="Times New Roman"/>
          <w:i/>
          <w:iCs/>
          <w:sz w:val="24"/>
          <w:szCs w:val="24"/>
        </w:rPr>
        <w:t>, mjera za sprječavanje krize, ovlast za sanaciju, sanacija, sanacijska mjera, sanacijska uprava, sanacijski kolegij, sanacijski program za grupu, sanacijski subjekt, sanacijsko tijelo, grupno sanacijsko tijelo i subjekt za koji je izravno odgovoran Jedinstveni sanacijski odbor</w:t>
      </w:r>
      <w:r w:rsidRPr="00544D08">
        <w:rPr>
          <w:rFonts w:ascii="Times New Roman" w:hAnsi="Times New Roman" w:cs="Times New Roman"/>
          <w:sz w:val="24"/>
          <w:szCs w:val="24"/>
        </w:rPr>
        <w:t xml:space="preserve"> koji se koriste u </w:t>
      </w:r>
      <w:r w:rsidR="00C57AD4" w:rsidRPr="00544D08">
        <w:rPr>
          <w:rFonts w:ascii="Times New Roman" w:hAnsi="Times New Roman" w:cs="Times New Roman"/>
          <w:sz w:val="24"/>
          <w:szCs w:val="24"/>
        </w:rPr>
        <w:t>g</w:t>
      </w:r>
      <w:r w:rsidR="001D3A87" w:rsidRPr="00544D08">
        <w:rPr>
          <w:rFonts w:ascii="Times New Roman" w:hAnsi="Times New Roman" w:cs="Times New Roman"/>
          <w:sz w:val="24"/>
          <w:szCs w:val="24"/>
        </w:rPr>
        <w:t xml:space="preserve">lavi </w:t>
      </w:r>
      <w:r w:rsidR="00D52EB7" w:rsidRPr="00544D08">
        <w:rPr>
          <w:rFonts w:ascii="Times New Roman" w:hAnsi="Times New Roman" w:cs="Times New Roman"/>
          <w:sz w:val="24"/>
          <w:szCs w:val="24"/>
        </w:rPr>
        <w:t>X</w:t>
      </w:r>
      <w:r w:rsidR="001D3A87" w:rsidRPr="00544D08">
        <w:rPr>
          <w:rFonts w:ascii="Times New Roman" w:hAnsi="Times New Roman" w:cs="Times New Roman"/>
          <w:sz w:val="24"/>
          <w:szCs w:val="24"/>
        </w:rPr>
        <w:t>IX</w:t>
      </w:r>
      <w:r w:rsidR="00BB5CE1" w:rsidRPr="00544D08">
        <w:rPr>
          <w:rFonts w:ascii="Times New Roman" w:hAnsi="Times New Roman" w:cs="Times New Roman"/>
          <w:sz w:val="24"/>
          <w:szCs w:val="24"/>
        </w:rPr>
        <w:t>.</w:t>
      </w:r>
      <w:r w:rsidR="001D3A87" w:rsidRPr="00544D08">
        <w:rPr>
          <w:rFonts w:ascii="Times New Roman" w:hAnsi="Times New Roman" w:cs="Times New Roman"/>
          <w:sz w:val="24"/>
          <w:szCs w:val="24"/>
        </w:rPr>
        <w:t xml:space="preserve"> </w:t>
      </w:r>
      <w:r w:rsidRPr="00544D08">
        <w:rPr>
          <w:rFonts w:ascii="Times New Roman" w:hAnsi="Times New Roman" w:cs="Times New Roman"/>
          <w:sz w:val="24"/>
          <w:szCs w:val="24"/>
        </w:rPr>
        <w:t>ovo</w:t>
      </w:r>
      <w:r w:rsidR="001D3A87" w:rsidRPr="00544D08">
        <w:rPr>
          <w:rFonts w:ascii="Times New Roman" w:hAnsi="Times New Roman" w:cs="Times New Roman"/>
          <w:sz w:val="24"/>
          <w:szCs w:val="24"/>
        </w:rPr>
        <w:t>ga</w:t>
      </w:r>
      <w:r w:rsidRPr="00544D08">
        <w:rPr>
          <w:rFonts w:ascii="Times New Roman" w:hAnsi="Times New Roman" w:cs="Times New Roman"/>
          <w:sz w:val="24"/>
          <w:szCs w:val="24"/>
        </w:rPr>
        <w:t xml:space="preserve"> Zakon</w:t>
      </w:r>
      <w:r w:rsidR="001D3A87" w:rsidRPr="00544D08">
        <w:rPr>
          <w:rFonts w:ascii="Times New Roman" w:hAnsi="Times New Roman" w:cs="Times New Roman"/>
          <w:sz w:val="24"/>
          <w:szCs w:val="24"/>
        </w:rPr>
        <w:t>a</w:t>
      </w:r>
      <w:r w:rsidRPr="00544D08">
        <w:rPr>
          <w:rFonts w:ascii="Times New Roman" w:hAnsi="Times New Roman" w:cs="Times New Roman"/>
          <w:sz w:val="24"/>
          <w:szCs w:val="24"/>
        </w:rPr>
        <w:t xml:space="preserve"> imaju isto značenje kao pojmovi određeni u zakonu kojim se uređuje sanacija kreditnih institucija i</w:t>
      </w:r>
      <w:r w:rsidR="0095305F" w:rsidRPr="00544D08">
        <w:rPr>
          <w:rFonts w:ascii="Times New Roman" w:hAnsi="Times New Roman" w:cs="Times New Roman"/>
          <w:sz w:val="24"/>
          <w:szCs w:val="24"/>
        </w:rPr>
        <w:t xml:space="preserve"> </w:t>
      </w:r>
      <w:r w:rsidRPr="00544D08">
        <w:rPr>
          <w:rFonts w:ascii="Times New Roman" w:hAnsi="Times New Roman" w:cs="Times New Roman"/>
          <w:sz w:val="24"/>
          <w:szCs w:val="24"/>
        </w:rPr>
        <w:t>investicijskih društava.</w:t>
      </w:r>
    </w:p>
    <w:p w14:paraId="1CC71FDD" w14:textId="77777777" w:rsidR="00AB4A51" w:rsidRPr="00544D08" w:rsidRDefault="00AB4A51" w:rsidP="00054C3C">
      <w:pPr>
        <w:spacing w:after="0" w:line="240" w:lineRule="auto"/>
        <w:jc w:val="both"/>
        <w:rPr>
          <w:rFonts w:ascii="Times New Roman" w:hAnsi="Times New Roman" w:cs="Times New Roman"/>
          <w:sz w:val="24"/>
          <w:szCs w:val="24"/>
        </w:rPr>
      </w:pPr>
    </w:p>
    <w:p w14:paraId="1D992F8B" w14:textId="50DD51D2" w:rsidR="009A5E18" w:rsidRPr="00544D08" w:rsidRDefault="006E0A74" w:rsidP="00054C3C">
      <w:pPr>
        <w:spacing w:after="0" w:line="240" w:lineRule="auto"/>
        <w:jc w:val="both"/>
        <w:textAlignment w:val="baseline"/>
        <w:rPr>
          <w:rFonts w:ascii="Times New Roman" w:eastAsia="Times New Roman" w:hAnsi="Times New Roman" w:cs="Times New Roman"/>
          <w:sz w:val="24"/>
          <w:szCs w:val="24"/>
          <w:lang w:eastAsia="hr-HR"/>
        </w:rPr>
      </w:pPr>
      <w:r w:rsidRPr="00544D08">
        <w:rPr>
          <w:rFonts w:ascii="Times New Roman" w:hAnsi="Times New Roman" w:cs="Times New Roman"/>
          <w:sz w:val="24"/>
          <w:szCs w:val="24"/>
        </w:rPr>
        <w:t>(</w:t>
      </w:r>
      <w:r w:rsidR="0095305F" w:rsidRPr="00544D08">
        <w:rPr>
          <w:rFonts w:ascii="Times New Roman" w:hAnsi="Times New Roman" w:cs="Times New Roman"/>
          <w:sz w:val="24"/>
          <w:szCs w:val="24"/>
        </w:rPr>
        <w:t>3</w:t>
      </w:r>
      <w:r w:rsidRPr="00544D08">
        <w:rPr>
          <w:rFonts w:ascii="Times New Roman" w:hAnsi="Times New Roman" w:cs="Times New Roman"/>
          <w:sz w:val="24"/>
          <w:szCs w:val="24"/>
        </w:rPr>
        <w:t xml:space="preserve">) </w:t>
      </w:r>
      <w:r w:rsidR="001C34C8" w:rsidRPr="00544D08">
        <w:rPr>
          <w:rFonts w:ascii="Times New Roman" w:eastAsia="Times New Roman" w:hAnsi="Times New Roman" w:cs="Times New Roman"/>
          <w:sz w:val="24"/>
          <w:szCs w:val="24"/>
          <w:lang w:eastAsia="hr-HR"/>
        </w:rPr>
        <w:t xml:space="preserve">Subjekti iz </w:t>
      </w:r>
      <w:r w:rsidR="00A35141">
        <w:rPr>
          <w:rFonts w:ascii="Times New Roman" w:eastAsia="Times New Roman" w:hAnsi="Times New Roman" w:cs="Times New Roman"/>
          <w:sz w:val="24"/>
          <w:szCs w:val="24"/>
          <w:lang w:eastAsia="hr-HR"/>
        </w:rPr>
        <w:t xml:space="preserve">članka 2. </w:t>
      </w:r>
      <w:r w:rsidR="001C34C8" w:rsidRPr="00544D08">
        <w:rPr>
          <w:rFonts w:ascii="Times New Roman" w:eastAsia="Times New Roman" w:hAnsi="Times New Roman" w:cs="Times New Roman"/>
          <w:sz w:val="24"/>
          <w:szCs w:val="24"/>
          <w:lang w:eastAsia="hr-HR"/>
        </w:rPr>
        <w:t>stavka 5. točaka 3. do 2</w:t>
      </w:r>
      <w:r w:rsidR="00F421A1" w:rsidRPr="00544D08">
        <w:rPr>
          <w:rFonts w:ascii="Times New Roman" w:eastAsia="Times New Roman" w:hAnsi="Times New Roman" w:cs="Times New Roman"/>
          <w:sz w:val="24"/>
          <w:szCs w:val="24"/>
          <w:lang w:eastAsia="hr-HR"/>
        </w:rPr>
        <w:t>3</w:t>
      </w:r>
      <w:r w:rsidR="001C34C8" w:rsidRPr="00544D08">
        <w:rPr>
          <w:rFonts w:ascii="Times New Roman" w:eastAsia="Times New Roman" w:hAnsi="Times New Roman" w:cs="Times New Roman"/>
          <w:sz w:val="24"/>
          <w:szCs w:val="24"/>
          <w:lang w:eastAsia="hr-HR"/>
        </w:rPr>
        <w:t>.</w:t>
      </w:r>
      <w:r w:rsidR="00F973F7" w:rsidRPr="00544D08">
        <w:rPr>
          <w:rFonts w:ascii="Times New Roman" w:eastAsia="Times New Roman" w:hAnsi="Times New Roman" w:cs="Times New Roman"/>
          <w:sz w:val="24"/>
          <w:szCs w:val="24"/>
          <w:lang w:eastAsia="hr-HR"/>
        </w:rPr>
        <w:t xml:space="preserve"> </w:t>
      </w:r>
      <w:r w:rsidR="001C34C8" w:rsidRPr="00544D08">
        <w:rPr>
          <w:rFonts w:ascii="Times New Roman" w:eastAsia="Times New Roman" w:hAnsi="Times New Roman" w:cs="Times New Roman"/>
          <w:sz w:val="24"/>
          <w:szCs w:val="24"/>
          <w:lang w:eastAsia="hr-HR"/>
        </w:rPr>
        <w:t>Direktive 2013/36</w:t>
      </w:r>
      <w:r w:rsidR="00025D34" w:rsidRPr="00544D08">
        <w:rPr>
          <w:rFonts w:ascii="Times New Roman" w:eastAsia="Times New Roman" w:hAnsi="Times New Roman" w:cs="Times New Roman"/>
          <w:sz w:val="24"/>
          <w:szCs w:val="24"/>
          <w:lang w:eastAsia="hr-HR"/>
        </w:rPr>
        <w:t>/EU</w:t>
      </w:r>
      <w:r w:rsidR="001C34C8" w:rsidRPr="00544D08">
        <w:rPr>
          <w:rFonts w:ascii="Times New Roman" w:eastAsia="Times New Roman" w:hAnsi="Times New Roman" w:cs="Times New Roman"/>
          <w:sz w:val="24"/>
          <w:szCs w:val="24"/>
          <w:lang w:eastAsia="hr-HR"/>
        </w:rPr>
        <w:t xml:space="preserve"> se za potrebe </w:t>
      </w:r>
      <w:r w:rsidR="00C57AD4" w:rsidRPr="00544D08">
        <w:rPr>
          <w:rFonts w:ascii="Times New Roman" w:eastAsia="Times New Roman" w:hAnsi="Times New Roman" w:cs="Times New Roman"/>
          <w:sz w:val="24"/>
          <w:szCs w:val="24"/>
          <w:lang w:eastAsia="hr-HR"/>
        </w:rPr>
        <w:t>g</w:t>
      </w:r>
      <w:r w:rsidR="00C441D0" w:rsidRPr="00544D08">
        <w:rPr>
          <w:rFonts w:ascii="Times New Roman" w:eastAsia="Times New Roman" w:hAnsi="Times New Roman" w:cs="Times New Roman"/>
          <w:sz w:val="24"/>
          <w:szCs w:val="24"/>
          <w:lang w:eastAsia="hr-HR"/>
        </w:rPr>
        <w:t>lave IX. i</w:t>
      </w:r>
      <w:r w:rsidR="00791193" w:rsidRPr="00544D08">
        <w:rPr>
          <w:rFonts w:ascii="Times New Roman" w:eastAsia="Times New Roman" w:hAnsi="Times New Roman" w:cs="Times New Roman"/>
          <w:sz w:val="24"/>
          <w:szCs w:val="24"/>
          <w:lang w:eastAsia="hr-HR"/>
        </w:rPr>
        <w:t xml:space="preserve"> </w:t>
      </w:r>
      <w:r w:rsidR="001565A8">
        <w:rPr>
          <w:rFonts w:ascii="Times New Roman" w:eastAsia="Times New Roman" w:hAnsi="Times New Roman" w:cs="Times New Roman"/>
          <w:sz w:val="24"/>
          <w:szCs w:val="24"/>
          <w:lang w:eastAsia="hr-HR"/>
        </w:rPr>
        <w:t>poglavlja</w:t>
      </w:r>
      <w:r w:rsidR="001565A8" w:rsidRPr="00544D08">
        <w:rPr>
          <w:rFonts w:ascii="Times New Roman" w:eastAsia="Times New Roman" w:hAnsi="Times New Roman" w:cs="Times New Roman"/>
          <w:sz w:val="24"/>
          <w:szCs w:val="24"/>
          <w:lang w:eastAsia="hr-HR"/>
        </w:rPr>
        <w:t xml:space="preserve"> </w:t>
      </w:r>
      <w:r w:rsidR="00546CB1">
        <w:rPr>
          <w:rFonts w:ascii="Times New Roman" w:eastAsia="Times New Roman" w:hAnsi="Times New Roman" w:cs="Times New Roman"/>
          <w:sz w:val="24"/>
          <w:szCs w:val="24"/>
          <w:lang w:eastAsia="hr-HR"/>
        </w:rPr>
        <w:t>IX</w:t>
      </w:r>
      <w:r w:rsidR="00D83B92" w:rsidRPr="00544D08">
        <w:rPr>
          <w:rFonts w:ascii="Times New Roman" w:eastAsia="Times New Roman" w:hAnsi="Times New Roman" w:cs="Times New Roman"/>
          <w:sz w:val="24"/>
          <w:szCs w:val="24"/>
          <w:lang w:eastAsia="hr-HR"/>
        </w:rPr>
        <w:t>.</w:t>
      </w:r>
      <w:r w:rsidR="001C34C8" w:rsidRPr="00544D08">
        <w:rPr>
          <w:rFonts w:ascii="Times New Roman" w:eastAsia="Times New Roman" w:hAnsi="Times New Roman" w:cs="Times New Roman"/>
          <w:sz w:val="24"/>
          <w:szCs w:val="24"/>
          <w:lang w:eastAsia="hr-HR"/>
        </w:rPr>
        <w:t xml:space="preserve"> </w:t>
      </w:r>
      <w:r w:rsidR="00432066">
        <w:rPr>
          <w:rFonts w:ascii="Times New Roman" w:eastAsia="Times New Roman" w:hAnsi="Times New Roman" w:cs="Times New Roman"/>
          <w:sz w:val="24"/>
          <w:szCs w:val="24"/>
          <w:lang w:eastAsia="hr-HR"/>
        </w:rPr>
        <w:t xml:space="preserve">glave XI. </w:t>
      </w:r>
      <w:r w:rsidR="00C441D0" w:rsidRPr="00544D08">
        <w:rPr>
          <w:rFonts w:ascii="Times New Roman" w:eastAsia="Times New Roman" w:hAnsi="Times New Roman" w:cs="Times New Roman"/>
          <w:sz w:val="24"/>
          <w:szCs w:val="24"/>
          <w:lang w:eastAsia="hr-HR"/>
        </w:rPr>
        <w:t xml:space="preserve">ovoga Zakona </w:t>
      </w:r>
      <w:r w:rsidR="001C34C8" w:rsidRPr="00544D08">
        <w:rPr>
          <w:rFonts w:ascii="Times New Roman" w:eastAsia="Times New Roman" w:hAnsi="Times New Roman" w:cs="Times New Roman"/>
          <w:sz w:val="24"/>
          <w:szCs w:val="24"/>
          <w:lang w:eastAsia="hr-HR"/>
        </w:rPr>
        <w:t>smatraju financijskim institucijama</w:t>
      </w:r>
      <w:r w:rsidR="00A7195A" w:rsidRPr="00544D08">
        <w:rPr>
          <w:rFonts w:ascii="Times New Roman" w:eastAsia="Times New Roman" w:hAnsi="Times New Roman" w:cs="Times New Roman"/>
          <w:sz w:val="24"/>
          <w:szCs w:val="24"/>
          <w:lang w:eastAsia="hr-HR"/>
        </w:rPr>
        <w:t>.</w:t>
      </w:r>
      <w:r w:rsidR="001C34C8" w:rsidRPr="00544D08">
        <w:rPr>
          <w:rFonts w:ascii="Times New Roman" w:eastAsia="Times New Roman" w:hAnsi="Times New Roman" w:cs="Times New Roman"/>
          <w:sz w:val="24"/>
          <w:szCs w:val="24"/>
          <w:lang w:eastAsia="hr-HR"/>
        </w:rPr>
        <w:t xml:space="preserve"> </w:t>
      </w:r>
    </w:p>
    <w:p w14:paraId="661087FB" w14:textId="7BE56F3D" w:rsidR="006E0A74" w:rsidRDefault="006E0A74" w:rsidP="00054C3C">
      <w:pPr>
        <w:spacing w:after="0" w:line="240" w:lineRule="auto"/>
        <w:jc w:val="both"/>
        <w:textAlignment w:val="baseline"/>
        <w:rPr>
          <w:rFonts w:ascii="Times New Roman" w:eastAsia="Times New Roman" w:hAnsi="Times New Roman" w:cs="Times New Roman"/>
          <w:sz w:val="24"/>
          <w:szCs w:val="24"/>
          <w:lang w:eastAsia="hr-HR"/>
        </w:rPr>
      </w:pPr>
    </w:p>
    <w:p w14:paraId="2BE982C1" w14:textId="53FEA13E" w:rsidR="0007469F" w:rsidRDefault="0007469F" w:rsidP="00054C3C">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Pozivanj</w:t>
      </w:r>
      <w:r w:rsidR="007318FF">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na </w:t>
      </w:r>
      <w:r w:rsidR="007318FF" w:rsidRPr="00D14DFD">
        <w:rPr>
          <w:rFonts w:ascii="Times New Roman" w:hAnsi="Times New Roman" w:cs="Times New Roman"/>
          <w:sz w:val="24"/>
          <w:szCs w:val="24"/>
        </w:rPr>
        <w:t>Direktiv</w:t>
      </w:r>
      <w:r w:rsidR="007318FF">
        <w:rPr>
          <w:rFonts w:ascii="Times New Roman" w:hAnsi="Times New Roman" w:cs="Times New Roman"/>
          <w:sz w:val="24"/>
          <w:szCs w:val="24"/>
        </w:rPr>
        <w:t>u</w:t>
      </w:r>
      <w:r w:rsidR="007318FF" w:rsidRPr="00D14DFD">
        <w:rPr>
          <w:rFonts w:ascii="Times New Roman" w:hAnsi="Times New Roman" w:cs="Times New Roman"/>
          <w:sz w:val="24"/>
          <w:szCs w:val="24"/>
        </w:rPr>
        <w:t xml:space="preserve"> 2013/36/EU Europskog parlamenta i Vijeća od 26. lipnja 2013. o pristupanju djelatnosti kreditnih institucija i bonitetnom nadzoru nad kreditnim institucijama i investicijskim društvima, izmjeni Direktive 2002/87/EZ te stavljanju izvan snage direktiva 2006/48/EZ i 2006/49/EZ (Tekst značajan za</w:t>
      </w:r>
      <w:r w:rsidR="007318FF">
        <w:rPr>
          <w:rFonts w:ascii="Times New Roman" w:hAnsi="Times New Roman" w:cs="Times New Roman"/>
          <w:sz w:val="24"/>
          <w:szCs w:val="24"/>
        </w:rPr>
        <w:t xml:space="preserve"> EGP) (SL L 176, 27. 6. 2013.) (u daljnjem tekstu: Direktiva 2013/36</w:t>
      </w:r>
      <w:r w:rsidR="007318FF">
        <w:rPr>
          <w:rFonts w:ascii="Times New Roman" w:eastAsia="Times New Roman" w:hAnsi="Times New Roman" w:cs="Times New Roman"/>
          <w:sz w:val="24"/>
          <w:szCs w:val="24"/>
          <w:lang w:eastAsia="hr-HR"/>
        </w:rPr>
        <w:t>/</w:t>
      </w:r>
      <w:r w:rsidR="007318FF" w:rsidRPr="00745759">
        <w:rPr>
          <w:rFonts w:ascii="Times New Roman" w:eastAsia="Times New Roman" w:hAnsi="Times New Roman" w:cs="Times New Roman"/>
          <w:sz w:val="24"/>
          <w:szCs w:val="24"/>
          <w:lang w:eastAsia="hr-HR"/>
        </w:rPr>
        <w:t>EU</w:t>
      </w:r>
      <w:r w:rsidR="007318FF">
        <w:rPr>
          <w:rFonts w:ascii="Times New Roman" w:hAnsi="Times New Roman" w:cs="Times New Roman"/>
          <w:sz w:val="24"/>
          <w:szCs w:val="24"/>
        </w:rPr>
        <w:t>) u ovome Zakonu smatra se pozivanjem na Direktivu 2013/36</w:t>
      </w:r>
      <w:r w:rsidR="007318FF">
        <w:rPr>
          <w:rFonts w:ascii="Times New Roman" w:eastAsia="Times New Roman" w:hAnsi="Times New Roman" w:cs="Times New Roman"/>
          <w:sz w:val="24"/>
          <w:szCs w:val="24"/>
          <w:lang w:eastAsia="hr-HR"/>
        </w:rPr>
        <w:t>/</w:t>
      </w:r>
      <w:r w:rsidR="007318FF" w:rsidRPr="00745759">
        <w:rPr>
          <w:rFonts w:ascii="Times New Roman" w:eastAsia="Times New Roman" w:hAnsi="Times New Roman" w:cs="Times New Roman"/>
          <w:sz w:val="24"/>
          <w:szCs w:val="24"/>
          <w:lang w:eastAsia="hr-HR"/>
        </w:rPr>
        <w:t>EU</w:t>
      </w:r>
      <w:r w:rsidR="007318FF">
        <w:rPr>
          <w:rFonts w:ascii="Times New Roman" w:eastAsia="Times New Roman" w:hAnsi="Times New Roman" w:cs="Times New Roman"/>
          <w:sz w:val="24"/>
          <w:szCs w:val="24"/>
          <w:lang w:eastAsia="hr-HR"/>
        </w:rPr>
        <w:t xml:space="preserve"> kako je posljednje izmijenjena </w:t>
      </w:r>
      <w:r w:rsidR="007318FF" w:rsidRPr="00D14DFD">
        <w:rPr>
          <w:rFonts w:ascii="Times New Roman" w:hAnsi="Times New Roman" w:cs="Times New Roman"/>
          <w:sz w:val="24"/>
          <w:szCs w:val="24"/>
        </w:rPr>
        <w:t>Direktiv</w:t>
      </w:r>
      <w:r w:rsidR="007318FF">
        <w:rPr>
          <w:rFonts w:ascii="Times New Roman" w:hAnsi="Times New Roman" w:cs="Times New Roman"/>
          <w:sz w:val="24"/>
          <w:szCs w:val="24"/>
        </w:rPr>
        <w:t>om</w:t>
      </w:r>
      <w:r w:rsidR="007318FF" w:rsidRPr="00D14DFD">
        <w:rPr>
          <w:rFonts w:ascii="Times New Roman" w:hAnsi="Times New Roman" w:cs="Times New Roman"/>
          <w:sz w:val="24"/>
          <w:szCs w:val="24"/>
        </w:rPr>
        <w:t xml:space="preserve"> (EU) 2024/2994 Europskog parlamenta i Vijeća od 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w:t>
      </w:r>
      <w:r w:rsidR="007318FF">
        <w:rPr>
          <w:rFonts w:ascii="Times New Roman" w:hAnsi="Times New Roman" w:cs="Times New Roman"/>
          <w:sz w:val="24"/>
          <w:szCs w:val="24"/>
        </w:rPr>
        <w:t xml:space="preserve"> EGP) (SL L </w:t>
      </w:r>
      <w:r w:rsidR="00565EF5">
        <w:rPr>
          <w:rFonts w:ascii="Times New Roman" w:hAnsi="Times New Roman" w:cs="Times New Roman"/>
          <w:sz w:val="24"/>
          <w:szCs w:val="24"/>
        </w:rPr>
        <w:t>2024/</w:t>
      </w:r>
      <w:r w:rsidR="007318FF">
        <w:rPr>
          <w:rFonts w:ascii="Times New Roman" w:hAnsi="Times New Roman" w:cs="Times New Roman"/>
          <w:sz w:val="24"/>
          <w:szCs w:val="24"/>
        </w:rPr>
        <w:t>2994, 4.12.2024.).</w:t>
      </w:r>
    </w:p>
    <w:p w14:paraId="390D6CCB" w14:textId="77777777" w:rsidR="0007469F" w:rsidRPr="00544D08" w:rsidRDefault="0007469F" w:rsidP="00054C3C">
      <w:pPr>
        <w:spacing w:after="0" w:line="240" w:lineRule="auto"/>
        <w:jc w:val="both"/>
        <w:textAlignment w:val="baseline"/>
        <w:rPr>
          <w:rFonts w:ascii="Times New Roman" w:eastAsia="Times New Roman" w:hAnsi="Times New Roman" w:cs="Times New Roman"/>
          <w:sz w:val="24"/>
          <w:szCs w:val="24"/>
          <w:lang w:eastAsia="hr-HR"/>
        </w:rPr>
      </w:pPr>
    </w:p>
    <w:p w14:paraId="0DB143D1" w14:textId="70D4C68E" w:rsidR="006E0A74" w:rsidRPr="00544D08" w:rsidRDefault="006E0A74" w:rsidP="00054C3C">
      <w:pPr>
        <w:spacing w:after="0" w:line="240" w:lineRule="auto"/>
        <w:jc w:val="both"/>
        <w:textAlignment w:val="baseline"/>
        <w:rPr>
          <w:rFonts w:ascii="Times New Roman" w:eastAsia="Times New Roman" w:hAnsi="Times New Roman" w:cs="Times New Roman"/>
          <w:sz w:val="24"/>
          <w:szCs w:val="24"/>
          <w:lang w:eastAsia="hr-HR"/>
        </w:rPr>
      </w:pPr>
      <w:r w:rsidRPr="00544D08">
        <w:rPr>
          <w:rFonts w:ascii="Times New Roman" w:eastAsia="Times New Roman" w:hAnsi="Times New Roman" w:cs="Times New Roman"/>
          <w:sz w:val="24"/>
          <w:szCs w:val="24"/>
          <w:lang w:eastAsia="hr-HR"/>
        </w:rPr>
        <w:t>(</w:t>
      </w:r>
      <w:r w:rsidR="0007469F">
        <w:rPr>
          <w:rFonts w:ascii="Times New Roman" w:eastAsia="Times New Roman" w:hAnsi="Times New Roman" w:cs="Times New Roman"/>
          <w:sz w:val="24"/>
          <w:szCs w:val="24"/>
          <w:lang w:eastAsia="hr-HR"/>
        </w:rPr>
        <w:t>5</w:t>
      </w:r>
      <w:r w:rsidRPr="00544D08">
        <w:rPr>
          <w:rFonts w:ascii="Times New Roman" w:eastAsia="Times New Roman" w:hAnsi="Times New Roman" w:cs="Times New Roman"/>
          <w:sz w:val="24"/>
          <w:szCs w:val="24"/>
          <w:lang w:eastAsia="hr-HR"/>
        </w:rPr>
        <w:t>) Izrazi koji se koriste u ovome Zakonu, a imaju rodno značenje odnose se jednako na muški i ženski rod.</w:t>
      </w:r>
    </w:p>
    <w:p w14:paraId="48408D40" w14:textId="3C90CEDE" w:rsidR="00814F25" w:rsidRDefault="00814F25" w:rsidP="00054C3C">
      <w:pPr>
        <w:spacing w:after="0" w:line="240" w:lineRule="auto"/>
        <w:jc w:val="both"/>
        <w:rPr>
          <w:rFonts w:ascii="Times New Roman" w:hAnsi="Times New Roman" w:cs="Times New Roman"/>
          <w:sz w:val="24"/>
          <w:szCs w:val="24"/>
        </w:rPr>
      </w:pPr>
    </w:p>
    <w:p w14:paraId="30028645" w14:textId="5598B2C4" w:rsidR="00BF7B49" w:rsidRPr="00B01903" w:rsidRDefault="00BF7B49" w:rsidP="00BF7B49">
      <w:pPr>
        <w:spacing w:after="0" w:line="240" w:lineRule="auto"/>
        <w:jc w:val="center"/>
        <w:rPr>
          <w:rFonts w:ascii="Times New Roman" w:hAnsi="Times New Roman" w:cs="Times New Roman"/>
          <w:i/>
          <w:iCs/>
          <w:sz w:val="24"/>
          <w:szCs w:val="24"/>
        </w:rPr>
      </w:pPr>
      <w:r w:rsidRPr="00B01903">
        <w:rPr>
          <w:rFonts w:ascii="Times New Roman" w:hAnsi="Times New Roman" w:cs="Times New Roman"/>
          <w:i/>
          <w:iCs/>
          <w:sz w:val="24"/>
          <w:szCs w:val="24"/>
        </w:rPr>
        <w:t>Primjena odredbi</w:t>
      </w:r>
      <w:r w:rsidR="00593F58">
        <w:rPr>
          <w:rFonts w:ascii="Times New Roman" w:hAnsi="Times New Roman" w:cs="Times New Roman"/>
          <w:i/>
          <w:iCs/>
          <w:sz w:val="24"/>
          <w:szCs w:val="24"/>
        </w:rPr>
        <w:t xml:space="preserve"> zakona</w:t>
      </w:r>
      <w:r w:rsidRPr="00B01903">
        <w:rPr>
          <w:rFonts w:ascii="Times New Roman" w:hAnsi="Times New Roman" w:cs="Times New Roman"/>
          <w:i/>
          <w:iCs/>
          <w:sz w:val="24"/>
          <w:szCs w:val="24"/>
        </w:rPr>
        <w:t xml:space="preserve"> </w:t>
      </w:r>
      <w:r w:rsidR="00593F58" w:rsidRPr="00593F58">
        <w:rPr>
          <w:rFonts w:ascii="Times New Roman" w:hAnsi="Times New Roman" w:cs="Times New Roman"/>
          <w:i/>
          <w:iCs/>
          <w:sz w:val="24"/>
          <w:szCs w:val="24"/>
        </w:rPr>
        <w:t>kojim se uređuju trgovačka društva</w:t>
      </w:r>
    </w:p>
    <w:p w14:paraId="6BE5E14D" w14:textId="0DD203FF" w:rsidR="00BF7B49" w:rsidRPr="00B01903" w:rsidRDefault="00BF7B49" w:rsidP="00BF7B49">
      <w:pPr>
        <w:spacing w:after="0" w:line="240" w:lineRule="auto"/>
        <w:jc w:val="center"/>
        <w:rPr>
          <w:rFonts w:ascii="Times New Roman" w:hAnsi="Times New Roman" w:cs="Times New Roman"/>
          <w:sz w:val="24"/>
          <w:szCs w:val="24"/>
        </w:rPr>
      </w:pPr>
      <w:r w:rsidRPr="00B01903">
        <w:rPr>
          <w:rFonts w:ascii="Times New Roman" w:hAnsi="Times New Roman" w:cs="Times New Roman"/>
          <w:sz w:val="24"/>
          <w:szCs w:val="24"/>
        </w:rPr>
        <w:t xml:space="preserve">Članak </w:t>
      </w:r>
      <w:r>
        <w:rPr>
          <w:rFonts w:ascii="Times New Roman" w:hAnsi="Times New Roman" w:cs="Times New Roman"/>
          <w:sz w:val="24"/>
          <w:szCs w:val="24"/>
        </w:rPr>
        <w:t>4.</w:t>
      </w:r>
    </w:p>
    <w:p w14:paraId="6D0137D0" w14:textId="77777777" w:rsidR="00BF7B49" w:rsidRPr="00B01903" w:rsidRDefault="00BF7B49" w:rsidP="00BF7B49">
      <w:pPr>
        <w:spacing w:after="0" w:line="240" w:lineRule="auto"/>
        <w:jc w:val="center"/>
        <w:rPr>
          <w:rFonts w:ascii="Times New Roman" w:hAnsi="Times New Roman" w:cs="Times New Roman"/>
          <w:sz w:val="24"/>
          <w:szCs w:val="24"/>
        </w:rPr>
      </w:pPr>
    </w:p>
    <w:p w14:paraId="62C715AE" w14:textId="3DE3CFD5" w:rsidR="00BF7B49" w:rsidRDefault="00BF7B49" w:rsidP="00BF7B49">
      <w:pPr>
        <w:spacing w:after="0" w:line="240" w:lineRule="auto"/>
        <w:jc w:val="both"/>
        <w:rPr>
          <w:rFonts w:ascii="Times New Roman" w:hAnsi="Times New Roman" w:cs="Times New Roman"/>
          <w:sz w:val="24"/>
          <w:szCs w:val="24"/>
        </w:rPr>
      </w:pPr>
      <w:r w:rsidRPr="00B01903">
        <w:rPr>
          <w:rFonts w:ascii="Times New Roman" w:hAnsi="Times New Roman" w:cs="Times New Roman"/>
          <w:sz w:val="24"/>
          <w:szCs w:val="24"/>
        </w:rPr>
        <w:lastRenderedPageBreak/>
        <w:t xml:space="preserve">Na kreditnu instituciju primjenjuju se odredbe </w:t>
      </w:r>
      <w:r w:rsidR="00072C64">
        <w:rPr>
          <w:rFonts w:ascii="Times New Roman" w:hAnsi="Times New Roman" w:cs="Times New Roman"/>
          <w:sz w:val="24"/>
          <w:szCs w:val="24"/>
        </w:rPr>
        <w:t>z</w:t>
      </w:r>
      <w:r w:rsidRPr="00B01903">
        <w:rPr>
          <w:rFonts w:ascii="Times New Roman" w:hAnsi="Times New Roman" w:cs="Times New Roman"/>
          <w:sz w:val="24"/>
          <w:szCs w:val="24"/>
        </w:rPr>
        <w:t xml:space="preserve">akona </w:t>
      </w:r>
      <w:r w:rsidR="00072C64" w:rsidRPr="00072C64">
        <w:rPr>
          <w:rFonts w:ascii="Times New Roman" w:hAnsi="Times New Roman" w:cs="Times New Roman"/>
          <w:sz w:val="24"/>
          <w:szCs w:val="24"/>
        </w:rPr>
        <w:t>kojim se uređuj</w:t>
      </w:r>
      <w:r w:rsidR="00072C64">
        <w:rPr>
          <w:rFonts w:ascii="Times New Roman" w:hAnsi="Times New Roman" w:cs="Times New Roman"/>
          <w:sz w:val="24"/>
          <w:szCs w:val="24"/>
        </w:rPr>
        <w:t>u</w:t>
      </w:r>
      <w:r w:rsidR="00350822">
        <w:rPr>
          <w:rFonts w:ascii="Times New Roman" w:hAnsi="Times New Roman" w:cs="Times New Roman"/>
          <w:sz w:val="24"/>
          <w:szCs w:val="24"/>
        </w:rPr>
        <w:t xml:space="preserve"> </w:t>
      </w:r>
      <w:r w:rsidRPr="00B01903">
        <w:rPr>
          <w:rFonts w:ascii="Times New Roman" w:hAnsi="Times New Roman" w:cs="Times New Roman"/>
          <w:sz w:val="24"/>
          <w:szCs w:val="24"/>
        </w:rPr>
        <w:t>trgovačk</w:t>
      </w:r>
      <w:r w:rsidR="00072C64">
        <w:rPr>
          <w:rFonts w:ascii="Times New Roman" w:hAnsi="Times New Roman" w:cs="Times New Roman"/>
          <w:sz w:val="24"/>
          <w:szCs w:val="24"/>
        </w:rPr>
        <w:t>a</w:t>
      </w:r>
      <w:r w:rsidRPr="00B01903">
        <w:rPr>
          <w:rFonts w:ascii="Times New Roman" w:hAnsi="Times New Roman" w:cs="Times New Roman"/>
          <w:sz w:val="24"/>
          <w:szCs w:val="24"/>
        </w:rPr>
        <w:t xml:space="preserve"> društva, osim ako nije drukčije propisano ovim Zakonom.</w:t>
      </w:r>
    </w:p>
    <w:p w14:paraId="528E244B" w14:textId="77777777" w:rsidR="001065C9" w:rsidRPr="00B01903" w:rsidRDefault="001065C9" w:rsidP="00BF7B49">
      <w:pPr>
        <w:spacing w:after="0" w:line="240" w:lineRule="auto"/>
        <w:jc w:val="both"/>
        <w:rPr>
          <w:rFonts w:ascii="Times New Roman" w:hAnsi="Times New Roman" w:cs="Times New Roman"/>
          <w:sz w:val="24"/>
          <w:szCs w:val="24"/>
        </w:rPr>
      </w:pPr>
    </w:p>
    <w:p w14:paraId="3D9D5AF2" w14:textId="690352C1" w:rsidR="001065C9" w:rsidRPr="001065C9" w:rsidRDefault="00941FD9" w:rsidP="00605A76">
      <w:pPr>
        <w:pStyle w:val="Naslov1"/>
        <w:numPr>
          <w:ilvl w:val="0"/>
          <w:numId w:val="0"/>
        </w:numPr>
        <w:spacing w:before="0"/>
        <w:ind w:left="284"/>
      </w:pPr>
      <w:r>
        <w:t xml:space="preserve">GLAVA II. </w:t>
      </w:r>
      <w:r w:rsidR="001065C9" w:rsidRPr="001065C9">
        <w:t>REGULATORNI OKVIR I NADZOR KREDITNIH INSTITUCIJA</w:t>
      </w:r>
    </w:p>
    <w:p w14:paraId="59452F2A" w14:textId="77777777" w:rsidR="001065C9" w:rsidRDefault="001065C9" w:rsidP="00054C3C">
      <w:pPr>
        <w:spacing w:after="0" w:line="240" w:lineRule="auto"/>
        <w:jc w:val="center"/>
      </w:pPr>
    </w:p>
    <w:p w14:paraId="2E45E839" w14:textId="77777777" w:rsidR="0041380A" w:rsidRPr="00544D08" w:rsidRDefault="0041380A" w:rsidP="00054C3C">
      <w:pPr>
        <w:spacing w:after="0" w:line="240" w:lineRule="auto"/>
        <w:jc w:val="center"/>
        <w:rPr>
          <w:rFonts w:ascii="Times New Roman" w:eastAsia="Times New Roman" w:hAnsi="Times New Roman" w:cs="Times New Roman"/>
          <w:i/>
          <w:sz w:val="24"/>
          <w:szCs w:val="24"/>
        </w:rPr>
      </w:pPr>
      <w:r w:rsidRPr="00544D08">
        <w:rPr>
          <w:rFonts w:ascii="Times New Roman" w:eastAsia="Times New Roman" w:hAnsi="Times New Roman" w:cs="Times New Roman"/>
          <w:i/>
          <w:sz w:val="24"/>
          <w:szCs w:val="24"/>
        </w:rPr>
        <w:t>Kreditna institucija</w:t>
      </w:r>
    </w:p>
    <w:p w14:paraId="4AEAB0F7" w14:textId="16B2BA8A" w:rsidR="0041380A" w:rsidRPr="00544D08" w:rsidRDefault="0041380A" w:rsidP="00054C3C">
      <w:pPr>
        <w:spacing w:after="0" w:line="240" w:lineRule="auto"/>
        <w:jc w:val="center"/>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 xml:space="preserve">Članak </w:t>
      </w:r>
      <w:r w:rsidR="001065C9">
        <w:rPr>
          <w:rFonts w:ascii="Times New Roman" w:eastAsia="Times New Roman" w:hAnsi="Times New Roman" w:cs="Times New Roman"/>
          <w:sz w:val="24"/>
          <w:szCs w:val="24"/>
        </w:rPr>
        <w:t>5</w:t>
      </w:r>
      <w:r w:rsidRPr="00544D08">
        <w:rPr>
          <w:rFonts w:ascii="Times New Roman" w:eastAsia="Times New Roman" w:hAnsi="Times New Roman" w:cs="Times New Roman"/>
          <w:sz w:val="24"/>
          <w:szCs w:val="24"/>
        </w:rPr>
        <w:t>.</w:t>
      </w:r>
    </w:p>
    <w:p w14:paraId="24F24D33" w14:textId="77777777" w:rsidR="00CE0AF3" w:rsidRPr="00544D08" w:rsidRDefault="00CE0AF3" w:rsidP="00054C3C">
      <w:pPr>
        <w:spacing w:after="0" w:line="240" w:lineRule="auto"/>
        <w:jc w:val="center"/>
        <w:rPr>
          <w:rFonts w:ascii="Times New Roman" w:eastAsia="Times New Roman" w:hAnsi="Times New Roman" w:cs="Times New Roman"/>
          <w:sz w:val="24"/>
          <w:szCs w:val="24"/>
        </w:rPr>
      </w:pPr>
    </w:p>
    <w:p w14:paraId="2893E0E7" w14:textId="754D77BD" w:rsidR="0041380A" w:rsidRPr="00544D08" w:rsidRDefault="0041380A" w:rsidP="00054C3C">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(1) Kreditna institucija sa sjedištem u Republici Hrvatskoj može</w:t>
      </w:r>
      <w:r w:rsidR="00B22315" w:rsidRPr="00544D08">
        <w:rPr>
          <w:rFonts w:ascii="Times New Roman" w:eastAsia="Times New Roman" w:hAnsi="Times New Roman" w:cs="Times New Roman"/>
          <w:sz w:val="24"/>
          <w:szCs w:val="24"/>
        </w:rPr>
        <w:t xml:space="preserve"> se</w:t>
      </w:r>
      <w:r w:rsidRPr="00544D08">
        <w:rPr>
          <w:rFonts w:ascii="Times New Roman" w:eastAsia="Times New Roman" w:hAnsi="Times New Roman" w:cs="Times New Roman"/>
          <w:sz w:val="24"/>
          <w:szCs w:val="24"/>
        </w:rPr>
        <w:t xml:space="preserve">, pod uvjetima utvrđenima ovim Zakonom, </w:t>
      </w:r>
      <w:r w:rsidR="007155FC" w:rsidRPr="00544D08">
        <w:rPr>
          <w:rFonts w:ascii="Times New Roman" w:eastAsia="Times New Roman" w:hAnsi="Times New Roman" w:cs="Times New Roman"/>
          <w:sz w:val="24"/>
          <w:szCs w:val="24"/>
        </w:rPr>
        <w:t xml:space="preserve">osnovati i </w:t>
      </w:r>
      <w:r w:rsidRPr="00544D08">
        <w:rPr>
          <w:rFonts w:ascii="Times New Roman" w:eastAsia="Times New Roman" w:hAnsi="Times New Roman" w:cs="Times New Roman"/>
          <w:sz w:val="24"/>
          <w:szCs w:val="24"/>
        </w:rPr>
        <w:t xml:space="preserve">poslovati kao banka, štedna banka, stambena štedionica ili kreditna institucija iz članka 4. stavka 1. točke 1. </w:t>
      </w:r>
      <w:proofErr w:type="spellStart"/>
      <w:r w:rsidRPr="00544D08">
        <w:rPr>
          <w:rFonts w:ascii="Times New Roman" w:eastAsia="Times New Roman" w:hAnsi="Times New Roman" w:cs="Times New Roman"/>
          <w:sz w:val="24"/>
          <w:szCs w:val="24"/>
        </w:rPr>
        <w:t>podtočke</w:t>
      </w:r>
      <w:proofErr w:type="spellEnd"/>
      <w:r w:rsidRPr="00544D08">
        <w:rPr>
          <w:rFonts w:ascii="Times New Roman" w:eastAsia="Times New Roman" w:hAnsi="Times New Roman" w:cs="Times New Roman"/>
          <w:sz w:val="24"/>
          <w:szCs w:val="24"/>
        </w:rPr>
        <w:t xml:space="preserve"> (b) Uredbe (EU) br. 575/2013.</w:t>
      </w:r>
    </w:p>
    <w:p w14:paraId="50F12A01" w14:textId="77777777" w:rsidR="00CE0AF3" w:rsidRPr="00544D08" w:rsidRDefault="00CE0AF3" w:rsidP="00054C3C">
      <w:pPr>
        <w:spacing w:after="0" w:line="240" w:lineRule="auto"/>
        <w:jc w:val="both"/>
        <w:rPr>
          <w:rFonts w:ascii="Times New Roman" w:eastAsia="Times New Roman" w:hAnsi="Times New Roman" w:cs="Times New Roman"/>
          <w:sz w:val="24"/>
          <w:szCs w:val="24"/>
        </w:rPr>
      </w:pPr>
    </w:p>
    <w:p w14:paraId="566D84CD" w14:textId="7E2D82D4" w:rsidR="007155FC" w:rsidRPr="00544D08" w:rsidRDefault="00CF1234" w:rsidP="00054C3C">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w:t>
      </w:r>
      <w:r w:rsidR="007155FC" w:rsidRPr="00544D08">
        <w:rPr>
          <w:rFonts w:ascii="Times New Roman" w:eastAsia="Times New Roman" w:hAnsi="Times New Roman" w:cs="Times New Roman"/>
          <w:sz w:val="24"/>
          <w:szCs w:val="24"/>
        </w:rPr>
        <w:t>2</w:t>
      </w:r>
      <w:r w:rsidRPr="00544D08">
        <w:rPr>
          <w:rFonts w:ascii="Times New Roman" w:eastAsia="Times New Roman" w:hAnsi="Times New Roman" w:cs="Times New Roman"/>
          <w:sz w:val="24"/>
          <w:szCs w:val="24"/>
        </w:rPr>
        <w:t xml:space="preserve">) </w:t>
      </w:r>
      <w:r w:rsidR="0041380A" w:rsidRPr="00544D08">
        <w:rPr>
          <w:rFonts w:ascii="Times New Roman" w:eastAsia="Times New Roman" w:hAnsi="Times New Roman" w:cs="Times New Roman"/>
          <w:sz w:val="24"/>
          <w:szCs w:val="24"/>
        </w:rPr>
        <w:t>Pojam</w:t>
      </w:r>
      <w:r w:rsidR="0041380A" w:rsidRPr="00544D08">
        <w:rPr>
          <w:rFonts w:ascii="Times New Roman" w:eastAsia="Times New Roman" w:hAnsi="Times New Roman" w:cs="Times New Roman"/>
          <w:spacing w:val="-9"/>
          <w:sz w:val="24"/>
          <w:szCs w:val="24"/>
        </w:rPr>
        <w:t xml:space="preserve"> </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kreditna</w:t>
      </w:r>
      <w:r w:rsidR="0041380A" w:rsidRPr="00544D08">
        <w:rPr>
          <w:rFonts w:ascii="Times New Roman" w:eastAsia="Times New Roman" w:hAnsi="Times New Roman" w:cs="Times New Roman"/>
          <w:spacing w:val="-7"/>
          <w:sz w:val="24"/>
          <w:szCs w:val="24"/>
        </w:rPr>
        <w:t xml:space="preserve"> </w:t>
      </w:r>
      <w:r w:rsidR="0041380A" w:rsidRPr="00544D08">
        <w:rPr>
          <w:rFonts w:ascii="Times New Roman" w:eastAsia="Times New Roman" w:hAnsi="Times New Roman" w:cs="Times New Roman"/>
          <w:sz w:val="24"/>
          <w:szCs w:val="24"/>
        </w:rPr>
        <w:t>institucija</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pacing w:val="-7"/>
          <w:sz w:val="24"/>
          <w:szCs w:val="24"/>
        </w:rPr>
        <w:t xml:space="preserve"> </w:t>
      </w:r>
      <w:r w:rsidR="0041380A" w:rsidRPr="00544D08">
        <w:rPr>
          <w:rFonts w:ascii="Times New Roman" w:eastAsia="Times New Roman" w:hAnsi="Times New Roman" w:cs="Times New Roman"/>
          <w:sz w:val="24"/>
          <w:szCs w:val="24"/>
        </w:rPr>
        <w:t>koji</w:t>
      </w:r>
      <w:r w:rsidR="0041380A" w:rsidRPr="00544D08">
        <w:rPr>
          <w:rFonts w:ascii="Times New Roman" w:eastAsia="Times New Roman" w:hAnsi="Times New Roman" w:cs="Times New Roman"/>
          <w:spacing w:val="-7"/>
          <w:sz w:val="24"/>
          <w:szCs w:val="24"/>
        </w:rPr>
        <w:t xml:space="preserve"> </w:t>
      </w:r>
      <w:r w:rsidR="0041380A" w:rsidRPr="00544D08">
        <w:rPr>
          <w:rFonts w:ascii="Times New Roman" w:eastAsia="Times New Roman" w:hAnsi="Times New Roman" w:cs="Times New Roman"/>
          <w:sz w:val="24"/>
          <w:szCs w:val="24"/>
        </w:rPr>
        <w:t>ne</w:t>
      </w:r>
      <w:r w:rsidR="0041380A" w:rsidRPr="00544D08">
        <w:rPr>
          <w:rFonts w:ascii="Times New Roman" w:eastAsia="Times New Roman" w:hAnsi="Times New Roman" w:cs="Times New Roman"/>
          <w:spacing w:val="-7"/>
          <w:sz w:val="24"/>
          <w:szCs w:val="24"/>
        </w:rPr>
        <w:t xml:space="preserve"> </w:t>
      </w:r>
      <w:r w:rsidR="0041380A" w:rsidRPr="00544D08">
        <w:rPr>
          <w:rFonts w:ascii="Times New Roman" w:eastAsia="Times New Roman" w:hAnsi="Times New Roman" w:cs="Times New Roman"/>
          <w:sz w:val="24"/>
          <w:szCs w:val="24"/>
        </w:rPr>
        <w:t>sadrži</w:t>
      </w:r>
      <w:r w:rsidR="0041380A" w:rsidRPr="00544D08">
        <w:rPr>
          <w:rFonts w:ascii="Times New Roman" w:eastAsia="Times New Roman" w:hAnsi="Times New Roman" w:cs="Times New Roman"/>
          <w:spacing w:val="-7"/>
          <w:sz w:val="24"/>
          <w:szCs w:val="24"/>
        </w:rPr>
        <w:t xml:space="preserve"> </w:t>
      </w:r>
      <w:r w:rsidR="0041380A" w:rsidRPr="00544D08">
        <w:rPr>
          <w:rFonts w:ascii="Times New Roman" w:eastAsia="Times New Roman" w:hAnsi="Times New Roman" w:cs="Times New Roman"/>
          <w:sz w:val="24"/>
          <w:szCs w:val="24"/>
        </w:rPr>
        <w:t>dodatak</w:t>
      </w:r>
      <w:r w:rsidR="0041380A" w:rsidRPr="00544D08">
        <w:rPr>
          <w:rFonts w:ascii="Times New Roman" w:eastAsia="Times New Roman" w:hAnsi="Times New Roman" w:cs="Times New Roman"/>
          <w:spacing w:val="-7"/>
          <w:sz w:val="24"/>
          <w:szCs w:val="24"/>
        </w:rPr>
        <w:t xml:space="preserve"> </w:t>
      </w:r>
      <w:r w:rsidR="00167223">
        <w:rPr>
          <w:rFonts w:ascii="Times New Roman" w:eastAsia="Times New Roman" w:hAnsi="Times New Roman" w:cs="Times New Roman"/>
          <w:sz w:val="24"/>
          <w:szCs w:val="24"/>
        </w:rPr>
        <w:t>„</w:t>
      </w:r>
      <w:r w:rsidR="0041380A" w:rsidRPr="006E5C28">
        <w:rPr>
          <w:rFonts w:ascii="Times New Roman" w:eastAsia="Times New Roman" w:hAnsi="Times New Roman" w:cs="Times New Roman"/>
          <w:sz w:val="24"/>
          <w:szCs w:val="24"/>
        </w:rPr>
        <w:t>iz</w:t>
      </w:r>
      <w:r w:rsidR="0041380A" w:rsidRPr="006E5C28">
        <w:rPr>
          <w:rFonts w:ascii="Times New Roman" w:eastAsia="Times New Roman" w:hAnsi="Times New Roman" w:cs="Times New Roman"/>
          <w:spacing w:val="-7"/>
          <w:sz w:val="24"/>
          <w:szCs w:val="24"/>
        </w:rPr>
        <w:t xml:space="preserve"> </w:t>
      </w:r>
      <w:r w:rsidR="0041380A" w:rsidRPr="006E5C28">
        <w:rPr>
          <w:rFonts w:ascii="Times New Roman" w:eastAsia="Times New Roman" w:hAnsi="Times New Roman" w:cs="Times New Roman"/>
          <w:sz w:val="24"/>
          <w:szCs w:val="24"/>
        </w:rPr>
        <w:t>države</w:t>
      </w:r>
      <w:r w:rsidR="0041380A" w:rsidRPr="006E5C28">
        <w:rPr>
          <w:rFonts w:ascii="Times New Roman" w:eastAsia="Times New Roman" w:hAnsi="Times New Roman" w:cs="Times New Roman"/>
          <w:spacing w:val="-8"/>
          <w:sz w:val="24"/>
          <w:szCs w:val="24"/>
        </w:rPr>
        <w:t xml:space="preserve"> </w:t>
      </w:r>
      <w:r w:rsidR="0041380A" w:rsidRPr="006E5C28">
        <w:rPr>
          <w:rFonts w:ascii="Times New Roman" w:eastAsia="Times New Roman" w:hAnsi="Times New Roman" w:cs="Times New Roman"/>
          <w:sz w:val="24"/>
          <w:szCs w:val="24"/>
        </w:rPr>
        <w:t>članice</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pacing w:val="-7"/>
          <w:sz w:val="24"/>
          <w:szCs w:val="24"/>
        </w:rPr>
        <w:t xml:space="preserve"> </w:t>
      </w:r>
      <w:r w:rsidR="0041380A" w:rsidRPr="00544D08">
        <w:rPr>
          <w:rFonts w:ascii="Times New Roman" w:eastAsia="Times New Roman" w:hAnsi="Times New Roman" w:cs="Times New Roman"/>
          <w:sz w:val="24"/>
          <w:szCs w:val="24"/>
        </w:rPr>
        <w:t>ili</w:t>
      </w:r>
      <w:r w:rsidR="0041380A" w:rsidRPr="00544D08">
        <w:rPr>
          <w:rFonts w:ascii="Times New Roman" w:eastAsia="Times New Roman" w:hAnsi="Times New Roman" w:cs="Times New Roman"/>
          <w:spacing w:val="-7"/>
          <w:sz w:val="24"/>
          <w:szCs w:val="24"/>
        </w:rPr>
        <w:t xml:space="preserve"> </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iz</w:t>
      </w:r>
      <w:r w:rsidR="0041380A" w:rsidRPr="00544D08">
        <w:rPr>
          <w:rFonts w:ascii="Times New Roman" w:eastAsia="Times New Roman" w:hAnsi="Times New Roman" w:cs="Times New Roman"/>
          <w:spacing w:val="-7"/>
          <w:sz w:val="24"/>
          <w:szCs w:val="24"/>
        </w:rPr>
        <w:t xml:space="preserve"> </w:t>
      </w:r>
      <w:r w:rsidR="0041380A" w:rsidRPr="00544D08">
        <w:rPr>
          <w:rFonts w:ascii="Times New Roman" w:eastAsia="Times New Roman" w:hAnsi="Times New Roman" w:cs="Times New Roman"/>
          <w:sz w:val="24"/>
          <w:szCs w:val="24"/>
        </w:rPr>
        <w:t>treće</w:t>
      </w:r>
      <w:r w:rsidR="0041380A" w:rsidRPr="00544D08">
        <w:rPr>
          <w:rFonts w:ascii="Times New Roman" w:eastAsia="Times New Roman" w:hAnsi="Times New Roman" w:cs="Times New Roman"/>
          <w:spacing w:val="-7"/>
          <w:sz w:val="24"/>
          <w:szCs w:val="24"/>
        </w:rPr>
        <w:t xml:space="preserve"> </w:t>
      </w:r>
      <w:r w:rsidR="0041380A" w:rsidRPr="00544D08">
        <w:rPr>
          <w:rFonts w:ascii="Times New Roman" w:eastAsia="Times New Roman" w:hAnsi="Times New Roman" w:cs="Times New Roman"/>
          <w:sz w:val="24"/>
          <w:szCs w:val="24"/>
        </w:rPr>
        <w:t>zemlje</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 xml:space="preserve">, u smislu ovoga Zakona, odnosi se na kreditnu instituciju sa sjedištem u Republici Hrvatskoj koja je sukladno ovom Zakonu dobila odobrenje za rad. </w:t>
      </w:r>
    </w:p>
    <w:p w14:paraId="4F42F2DE" w14:textId="77777777" w:rsidR="00CE0AF3" w:rsidRPr="00544D08" w:rsidRDefault="00CE0AF3" w:rsidP="00054C3C">
      <w:pPr>
        <w:spacing w:after="0" w:line="240" w:lineRule="auto"/>
        <w:jc w:val="both"/>
        <w:rPr>
          <w:rFonts w:ascii="Times New Roman" w:eastAsia="Times New Roman" w:hAnsi="Times New Roman" w:cs="Times New Roman"/>
          <w:sz w:val="24"/>
          <w:szCs w:val="24"/>
        </w:rPr>
      </w:pPr>
    </w:p>
    <w:p w14:paraId="2D8A764D" w14:textId="12454396" w:rsidR="0041380A" w:rsidRPr="006E5C28" w:rsidRDefault="007155FC" w:rsidP="00054C3C">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 xml:space="preserve">(3) </w:t>
      </w:r>
      <w:r w:rsidR="0041380A" w:rsidRPr="00544D08">
        <w:rPr>
          <w:rFonts w:ascii="Times New Roman" w:eastAsia="Times New Roman" w:hAnsi="Times New Roman" w:cs="Times New Roman"/>
          <w:sz w:val="24"/>
          <w:szCs w:val="24"/>
        </w:rPr>
        <w:t>Iznimno</w:t>
      </w:r>
      <w:r w:rsidRPr="00544D08">
        <w:rPr>
          <w:rFonts w:ascii="Times New Roman" w:eastAsia="Times New Roman" w:hAnsi="Times New Roman" w:cs="Times New Roman"/>
          <w:sz w:val="24"/>
          <w:szCs w:val="24"/>
        </w:rPr>
        <w:t xml:space="preserve"> od stavka 2. ovoga članka</w:t>
      </w:r>
      <w:r w:rsidR="0041380A" w:rsidRPr="00544D08">
        <w:rPr>
          <w:rFonts w:ascii="Times New Roman" w:eastAsia="Times New Roman" w:hAnsi="Times New Roman" w:cs="Times New Roman"/>
          <w:sz w:val="24"/>
          <w:szCs w:val="24"/>
        </w:rPr>
        <w:t xml:space="preserve">, pojam </w:t>
      </w:r>
      <w:r w:rsidR="00167223">
        <w:rPr>
          <w:rFonts w:ascii="Times New Roman" w:eastAsia="Times New Roman" w:hAnsi="Times New Roman" w:cs="Times New Roman"/>
          <w:sz w:val="24"/>
          <w:szCs w:val="24"/>
        </w:rPr>
        <w:t>„</w:t>
      </w:r>
      <w:r w:rsidR="0041380A" w:rsidRPr="006E5C28">
        <w:rPr>
          <w:rFonts w:ascii="Times New Roman" w:eastAsia="Times New Roman" w:hAnsi="Times New Roman" w:cs="Times New Roman"/>
          <w:sz w:val="24"/>
          <w:szCs w:val="24"/>
        </w:rPr>
        <w:t>kreditna</w:t>
      </w:r>
      <w:r w:rsidR="00B22315" w:rsidRPr="006E5C28">
        <w:rPr>
          <w:rFonts w:ascii="Times New Roman" w:eastAsia="Times New Roman" w:hAnsi="Times New Roman" w:cs="Times New Roman"/>
          <w:sz w:val="24"/>
          <w:szCs w:val="24"/>
        </w:rPr>
        <w:t xml:space="preserve"> </w:t>
      </w:r>
      <w:r w:rsidR="0041380A" w:rsidRPr="006E5C28">
        <w:rPr>
          <w:rFonts w:ascii="Times New Roman" w:eastAsia="Times New Roman" w:hAnsi="Times New Roman" w:cs="Times New Roman"/>
          <w:sz w:val="24"/>
          <w:szCs w:val="24"/>
        </w:rPr>
        <w:t>institucija</w:t>
      </w:r>
      <w:r w:rsidR="00167223">
        <w:rPr>
          <w:rFonts w:ascii="Times New Roman" w:eastAsia="Times New Roman" w:hAnsi="Times New Roman" w:cs="Times New Roman"/>
          <w:sz w:val="24"/>
          <w:szCs w:val="24"/>
        </w:rPr>
        <w:t>“</w:t>
      </w:r>
      <w:r w:rsidR="0041380A" w:rsidRPr="006E5C28">
        <w:rPr>
          <w:rFonts w:ascii="Times New Roman" w:eastAsia="Times New Roman" w:hAnsi="Times New Roman" w:cs="Times New Roman"/>
          <w:sz w:val="24"/>
          <w:szCs w:val="24"/>
        </w:rPr>
        <w:t>, u smislu ove glave, upotrebljava se za svaku kreditnu instituciju neovisno o državi u kojoj se nalazi njezino sjedište</w:t>
      </w:r>
      <w:r w:rsidR="00B22315" w:rsidRPr="006E5C28">
        <w:rPr>
          <w:rFonts w:ascii="Times New Roman" w:eastAsia="Times New Roman" w:hAnsi="Times New Roman" w:cs="Times New Roman"/>
          <w:sz w:val="24"/>
          <w:szCs w:val="24"/>
        </w:rPr>
        <w:t xml:space="preserve"> a p</w:t>
      </w:r>
      <w:r w:rsidR="0041380A" w:rsidRPr="006E5C28">
        <w:rPr>
          <w:rFonts w:ascii="Times New Roman" w:eastAsia="Times New Roman" w:hAnsi="Times New Roman" w:cs="Times New Roman"/>
          <w:sz w:val="24"/>
          <w:szCs w:val="24"/>
        </w:rPr>
        <w:t xml:space="preserve">ojam </w:t>
      </w:r>
      <w:r w:rsidR="00167223">
        <w:rPr>
          <w:rFonts w:ascii="Times New Roman" w:eastAsia="Times New Roman" w:hAnsi="Times New Roman" w:cs="Times New Roman"/>
          <w:sz w:val="24"/>
          <w:szCs w:val="24"/>
        </w:rPr>
        <w:t>„</w:t>
      </w:r>
      <w:r w:rsidR="0041380A" w:rsidRPr="006E5C28">
        <w:rPr>
          <w:rFonts w:ascii="Times New Roman" w:eastAsia="Times New Roman" w:hAnsi="Times New Roman" w:cs="Times New Roman"/>
          <w:sz w:val="24"/>
          <w:szCs w:val="24"/>
        </w:rPr>
        <w:t>kreditna institucija kći</w:t>
      </w:r>
      <w:r w:rsidR="00167223">
        <w:rPr>
          <w:rFonts w:ascii="Times New Roman" w:eastAsia="Times New Roman" w:hAnsi="Times New Roman" w:cs="Times New Roman"/>
          <w:sz w:val="24"/>
          <w:szCs w:val="24"/>
        </w:rPr>
        <w:t>“</w:t>
      </w:r>
      <w:r w:rsidR="0041380A" w:rsidRPr="006E5C28">
        <w:rPr>
          <w:rFonts w:ascii="Times New Roman" w:eastAsia="Times New Roman" w:hAnsi="Times New Roman" w:cs="Times New Roman"/>
          <w:sz w:val="24"/>
          <w:szCs w:val="24"/>
        </w:rPr>
        <w:t xml:space="preserve">, u smislu </w:t>
      </w:r>
      <w:r w:rsidR="00DB6F95">
        <w:rPr>
          <w:rFonts w:ascii="Times New Roman" w:eastAsia="Times New Roman" w:hAnsi="Times New Roman" w:cs="Times New Roman"/>
          <w:sz w:val="24"/>
          <w:szCs w:val="24"/>
        </w:rPr>
        <w:t>poglavlja</w:t>
      </w:r>
      <w:r w:rsidR="00DB6F95" w:rsidRPr="006E5C28">
        <w:rPr>
          <w:rFonts w:ascii="Times New Roman" w:eastAsia="Times New Roman" w:hAnsi="Times New Roman" w:cs="Times New Roman"/>
          <w:sz w:val="24"/>
          <w:szCs w:val="24"/>
        </w:rPr>
        <w:t xml:space="preserve"> </w:t>
      </w:r>
      <w:r w:rsidR="00546CB1">
        <w:rPr>
          <w:rFonts w:ascii="Times New Roman" w:eastAsia="Times New Roman" w:hAnsi="Times New Roman" w:cs="Times New Roman"/>
          <w:sz w:val="24"/>
          <w:szCs w:val="24"/>
        </w:rPr>
        <w:t>IX</w:t>
      </w:r>
      <w:r w:rsidR="0041380A" w:rsidRPr="006E5C28">
        <w:rPr>
          <w:rFonts w:ascii="Times New Roman" w:eastAsia="Times New Roman" w:hAnsi="Times New Roman" w:cs="Times New Roman"/>
          <w:sz w:val="24"/>
          <w:szCs w:val="24"/>
        </w:rPr>
        <w:t>.</w:t>
      </w:r>
      <w:r w:rsidR="0018539C">
        <w:rPr>
          <w:rFonts w:ascii="Times New Roman" w:eastAsia="Times New Roman" w:hAnsi="Times New Roman" w:cs="Times New Roman"/>
          <w:sz w:val="24"/>
          <w:szCs w:val="24"/>
        </w:rPr>
        <w:t xml:space="preserve"> </w:t>
      </w:r>
      <w:r w:rsidR="00432066">
        <w:rPr>
          <w:rFonts w:ascii="Times New Roman" w:eastAsia="Times New Roman" w:hAnsi="Times New Roman" w:cs="Times New Roman"/>
          <w:sz w:val="24"/>
          <w:szCs w:val="24"/>
        </w:rPr>
        <w:t xml:space="preserve">glave XI. </w:t>
      </w:r>
      <w:r w:rsidR="0018539C">
        <w:rPr>
          <w:rFonts w:ascii="Times New Roman" w:eastAsia="Times New Roman" w:hAnsi="Times New Roman" w:cs="Times New Roman"/>
          <w:sz w:val="24"/>
          <w:szCs w:val="24"/>
        </w:rPr>
        <w:t>ovoga Zakona</w:t>
      </w:r>
      <w:r w:rsidR="0041380A" w:rsidRPr="006E5C28">
        <w:rPr>
          <w:rFonts w:ascii="Times New Roman" w:eastAsia="Times New Roman" w:hAnsi="Times New Roman" w:cs="Times New Roman"/>
          <w:sz w:val="24"/>
          <w:szCs w:val="24"/>
        </w:rPr>
        <w:t>, upotrebljava se za svaku kreditnu instituciju koja ima položaj kreditne institucije kćeri neovisno o državi u kojoj kreditna institucija ima</w:t>
      </w:r>
      <w:r w:rsidR="0041380A" w:rsidRPr="006E5C28">
        <w:rPr>
          <w:rFonts w:ascii="Times New Roman" w:eastAsia="Times New Roman" w:hAnsi="Times New Roman" w:cs="Times New Roman"/>
          <w:spacing w:val="-13"/>
          <w:sz w:val="24"/>
          <w:szCs w:val="24"/>
        </w:rPr>
        <w:t xml:space="preserve"> </w:t>
      </w:r>
      <w:r w:rsidR="0041380A" w:rsidRPr="006E5C28">
        <w:rPr>
          <w:rFonts w:ascii="Times New Roman" w:eastAsia="Times New Roman" w:hAnsi="Times New Roman" w:cs="Times New Roman"/>
          <w:sz w:val="24"/>
          <w:szCs w:val="24"/>
        </w:rPr>
        <w:t>sjedište.</w:t>
      </w:r>
    </w:p>
    <w:p w14:paraId="33E923C4" w14:textId="77777777" w:rsidR="0041380A" w:rsidRPr="006E5C28" w:rsidRDefault="0041380A" w:rsidP="00054C3C">
      <w:pPr>
        <w:spacing w:after="0" w:line="240" w:lineRule="auto"/>
        <w:jc w:val="center"/>
        <w:rPr>
          <w:rFonts w:ascii="Times New Roman" w:eastAsia="Times New Roman" w:hAnsi="Times New Roman" w:cs="Times New Roman"/>
          <w:sz w:val="24"/>
          <w:szCs w:val="24"/>
        </w:rPr>
      </w:pPr>
    </w:p>
    <w:p w14:paraId="120DEE19" w14:textId="77777777" w:rsidR="0041380A" w:rsidRPr="006E5C28" w:rsidRDefault="0041380A" w:rsidP="00054C3C">
      <w:pPr>
        <w:spacing w:after="0" w:line="240" w:lineRule="auto"/>
        <w:jc w:val="center"/>
        <w:rPr>
          <w:rFonts w:ascii="Times New Roman" w:eastAsia="Times New Roman" w:hAnsi="Times New Roman" w:cs="Times New Roman"/>
          <w:i/>
          <w:sz w:val="24"/>
          <w:szCs w:val="24"/>
        </w:rPr>
      </w:pPr>
      <w:r w:rsidRPr="006E5C28">
        <w:rPr>
          <w:rFonts w:ascii="Times New Roman" w:eastAsia="Times New Roman" w:hAnsi="Times New Roman" w:cs="Times New Roman"/>
          <w:i/>
          <w:sz w:val="24"/>
          <w:szCs w:val="24"/>
        </w:rPr>
        <w:t>Uporaba naziva u pravnom prometu</w:t>
      </w:r>
    </w:p>
    <w:p w14:paraId="109992C0" w14:textId="771A43BE" w:rsidR="008A6EB1" w:rsidRPr="006E5C28" w:rsidRDefault="0041380A" w:rsidP="00054C3C">
      <w:pPr>
        <w:spacing w:after="0" w:line="240" w:lineRule="auto"/>
        <w:jc w:val="center"/>
        <w:rPr>
          <w:rFonts w:ascii="Times New Roman" w:eastAsia="Times New Roman" w:hAnsi="Times New Roman" w:cs="Times New Roman"/>
          <w:sz w:val="24"/>
          <w:szCs w:val="24"/>
        </w:rPr>
      </w:pPr>
      <w:r w:rsidRPr="006E5C28">
        <w:rPr>
          <w:rFonts w:ascii="Times New Roman" w:eastAsia="Times New Roman" w:hAnsi="Times New Roman" w:cs="Times New Roman"/>
          <w:sz w:val="24"/>
          <w:szCs w:val="24"/>
        </w:rPr>
        <w:t xml:space="preserve">Članak </w:t>
      </w:r>
      <w:r w:rsidR="001065C9">
        <w:rPr>
          <w:rFonts w:ascii="Times New Roman" w:eastAsia="Times New Roman" w:hAnsi="Times New Roman" w:cs="Times New Roman"/>
          <w:sz w:val="24"/>
          <w:szCs w:val="24"/>
        </w:rPr>
        <w:t>6</w:t>
      </w:r>
      <w:r w:rsidRPr="006E5C28">
        <w:rPr>
          <w:rFonts w:ascii="Times New Roman" w:eastAsia="Times New Roman" w:hAnsi="Times New Roman" w:cs="Times New Roman"/>
          <w:sz w:val="24"/>
          <w:szCs w:val="24"/>
        </w:rPr>
        <w:t>.</w:t>
      </w:r>
    </w:p>
    <w:p w14:paraId="768A51E4" w14:textId="77777777" w:rsidR="00CE0AF3" w:rsidRPr="006E5C28" w:rsidRDefault="00CE0AF3" w:rsidP="00054C3C">
      <w:pPr>
        <w:spacing w:after="0" w:line="240" w:lineRule="auto"/>
        <w:jc w:val="center"/>
        <w:rPr>
          <w:rFonts w:ascii="Times New Roman" w:eastAsia="Times New Roman" w:hAnsi="Times New Roman" w:cs="Times New Roman"/>
          <w:sz w:val="24"/>
          <w:szCs w:val="24"/>
        </w:rPr>
      </w:pPr>
    </w:p>
    <w:p w14:paraId="1B4C5E8C" w14:textId="67AFE321" w:rsidR="0041380A" w:rsidRPr="00544D08" w:rsidRDefault="00CF1234" w:rsidP="00054C3C">
      <w:pPr>
        <w:spacing w:after="0" w:line="240" w:lineRule="auto"/>
        <w:jc w:val="both"/>
        <w:rPr>
          <w:rFonts w:ascii="Times New Roman" w:eastAsia="Times New Roman" w:hAnsi="Times New Roman" w:cs="Times New Roman"/>
          <w:sz w:val="24"/>
          <w:szCs w:val="24"/>
        </w:rPr>
      </w:pPr>
      <w:r w:rsidRPr="006E5C28">
        <w:rPr>
          <w:rFonts w:ascii="Times New Roman" w:eastAsia="Times New Roman" w:hAnsi="Times New Roman" w:cs="Times New Roman"/>
          <w:sz w:val="24"/>
          <w:szCs w:val="24"/>
        </w:rPr>
        <w:t xml:space="preserve">(1) </w:t>
      </w:r>
      <w:r w:rsidR="0041380A" w:rsidRPr="006E5C28">
        <w:rPr>
          <w:rFonts w:ascii="Times New Roman" w:eastAsia="Times New Roman" w:hAnsi="Times New Roman" w:cs="Times New Roman"/>
          <w:sz w:val="24"/>
          <w:szCs w:val="24"/>
        </w:rPr>
        <w:t xml:space="preserve">Riječi </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kreditna institucija</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 xml:space="preserve"> i </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banka</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 xml:space="preserve"> ili izvedenice tih riječi ako su one sadržane u</w:t>
      </w:r>
      <w:r w:rsidR="0041380A" w:rsidRPr="00544D08">
        <w:rPr>
          <w:rFonts w:ascii="Times New Roman" w:eastAsia="Times New Roman" w:hAnsi="Times New Roman" w:cs="Times New Roman"/>
          <w:spacing w:val="-39"/>
          <w:sz w:val="24"/>
          <w:szCs w:val="24"/>
        </w:rPr>
        <w:t xml:space="preserve"> </w:t>
      </w:r>
      <w:r w:rsidR="0041380A" w:rsidRPr="00544D08">
        <w:rPr>
          <w:rFonts w:ascii="Times New Roman" w:eastAsia="Times New Roman" w:hAnsi="Times New Roman" w:cs="Times New Roman"/>
          <w:sz w:val="24"/>
          <w:szCs w:val="24"/>
        </w:rPr>
        <w:t>nazivu tvrtke, može upisati u sudski registar ili upotrebljavati u pravnom prometu</w:t>
      </w:r>
      <w:r w:rsidR="0041380A" w:rsidRPr="00544D08">
        <w:rPr>
          <w:rFonts w:ascii="Times New Roman" w:eastAsia="Times New Roman" w:hAnsi="Times New Roman" w:cs="Times New Roman"/>
          <w:spacing w:val="-23"/>
          <w:sz w:val="24"/>
          <w:szCs w:val="24"/>
        </w:rPr>
        <w:t xml:space="preserve"> </w:t>
      </w:r>
      <w:r w:rsidR="0041380A" w:rsidRPr="00544D08">
        <w:rPr>
          <w:rFonts w:ascii="Times New Roman" w:eastAsia="Times New Roman" w:hAnsi="Times New Roman" w:cs="Times New Roman"/>
          <w:sz w:val="24"/>
          <w:szCs w:val="24"/>
        </w:rPr>
        <w:t>samo:</w:t>
      </w:r>
    </w:p>
    <w:p w14:paraId="32C53D97" w14:textId="61A94C9B" w:rsidR="002D5AAC" w:rsidRPr="00544D08" w:rsidRDefault="00535337"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D5AAC" w:rsidRPr="00544D08">
        <w:rPr>
          <w:rFonts w:ascii="Times New Roman" w:eastAsia="Times New Roman" w:hAnsi="Times New Roman" w:cs="Times New Roman"/>
          <w:sz w:val="24"/>
          <w:szCs w:val="24"/>
        </w:rPr>
        <w:t xml:space="preserve"> </w:t>
      </w:r>
      <w:r w:rsidR="0041380A" w:rsidRPr="00544D08">
        <w:rPr>
          <w:rFonts w:ascii="Times New Roman" w:eastAsia="Times New Roman" w:hAnsi="Times New Roman" w:cs="Times New Roman"/>
          <w:sz w:val="24"/>
          <w:szCs w:val="24"/>
        </w:rPr>
        <w:t>pravna osoba koja je sukladno ovom Zakonu dobila odobrenje za rad kao</w:t>
      </w:r>
      <w:r w:rsidR="0041380A" w:rsidRPr="00544D08">
        <w:rPr>
          <w:rFonts w:ascii="Times New Roman" w:eastAsia="Times New Roman" w:hAnsi="Times New Roman" w:cs="Times New Roman"/>
          <w:spacing w:val="-16"/>
          <w:sz w:val="24"/>
          <w:szCs w:val="24"/>
        </w:rPr>
        <w:t xml:space="preserve"> </w:t>
      </w:r>
      <w:r w:rsidR="0041380A" w:rsidRPr="00544D08">
        <w:rPr>
          <w:rFonts w:ascii="Times New Roman" w:eastAsia="Times New Roman" w:hAnsi="Times New Roman" w:cs="Times New Roman"/>
          <w:sz w:val="24"/>
          <w:szCs w:val="24"/>
        </w:rPr>
        <w:t>banka</w:t>
      </w:r>
      <w:r w:rsidR="00AE455D" w:rsidRPr="00544D08">
        <w:rPr>
          <w:rFonts w:ascii="Times New Roman" w:eastAsia="Times New Roman" w:hAnsi="Times New Roman" w:cs="Times New Roman"/>
          <w:sz w:val="24"/>
          <w:szCs w:val="24"/>
        </w:rPr>
        <w:t>,</w:t>
      </w:r>
      <w:r w:rsidR="00C441D0" w:rsidRPr="00544D08">
        <w:rPr>
          <w:rFonts w:ascii="Times New Roman" w:hAnsi="Times New Roman" w:cs="Times New Roman"/>
          <w:sz w:val="24"/>
          <w:szCs w:val="24"/>
        </w:rPr>
        <w:t xml:space="preserve"> </w:t>
      </w:r>
      <w:r w:rsidR="00C441D0" w:rsidRPr="00544D08">
        <w:rPr>
          <w:rFonts w:ascii="Times New Roman" w:eastAsia="Times New Roman" w:hAnsi="Times New Roman" w:cs="Times New Roman"/>
          <w:sz w:val="24"/>
          <w:szCs w:val="24"/>
        </w:rPr>
        <w:t xml:space="preserve">štedna banka, stambena štedionica ili kreditna institucija iz članka 4. stavka 1. točke 1. </w:t>
      </w:r>
      <w:proofErr w:type="spellStart"/>
      <w:r w:rsidR="00C441D0" w:rsidRPr="00544D08">
        <w:rPr>
          <w:rFonts w:ascii="Times New Roman" w:eastAsia="Times New Roman" w:hAnsi="Times New Roman" w:cs="Times New Roman"/>
          <w:sz w:val="24"/>
          <w:szCs w:val="24"/>
        </w:rPr>
        <w:t>podtočke</w:t>
      </w:r>
      <w:proofErr w:type="spellEnd"/>
      <w:r w:rsidR="00C441D0" w:rsidRPr="00544D08">
        <w:rPr>
          <w:rFonts w:ascii="Times New Roman" w:eastAsia="Times New Roman" w:hAnsi="Times New Roman" w:cs="Times New Roman"/>
          <w:sz w:val="24"/>
          <w:szCs w:val="24"/>
        </w:rPr>
        <w:t xml:space="preserve"> (b) Uredbe (EU) br. 575/2013</w:t>
      </w:r>
    </w:p>
    <w:p w14:paraId="68A2779E" w14:textId="36ECAFC6" w:rsidR="0041380A" w:rsidRPr="00544D08" w:rsidRDefault="00535337"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D5AAC" w:rsidRPr="00544D08">
        <w:rPr>
          <w:rFonts w:ascii="Times New Roman" w:eastAsia="Times New Roman" w:hAnsi="Times New Roman" w:cs="Times New Roman"/>
          <w:sz w:val="24"/>
          <w:szCs w:val="24"/>
        </w:rPr>
        <w:t xml:space="preserve"> </w:t>
      </w:r>
      <w:r w:rsidR="0041380A" w:rsidRPr="00544D08">
        <w:rPr>
          <w:rFonts w:ascii="Times New Roman" w:eastAsia="Times New Roman" w:hAnsi="Times New Roman" w:cs="Times New Roman"/>
          <w:sz w:val="24"/>
          <w:szCs w:val="24"/>
        </w:rPr>
        <w:t xml:space="preserve">kreditna institucija koja </w:t>
      </w:r>
      <w:r w:rsidR="00684524" w:rsidRPr="00544D08">
        <w:rPr>
          <w:rFonts w:ascii="Times New Roman" w:eastAsia="Times New Roman" w:hAnsi="Times New Roman" w:cs="Times New Roman"/>
          <w:sz w:val="24"/>
          <w:szCs w:val="24"/>
        </w:rPr>
        <w:t>je osnovala podružnicu u Republici Hrvatskoj u skladu s člancima</w:t>
      </w:r>
      <w:r w:rsidR="0041380A" w:rsidRPr="00544D08">
        <w:rPr>
          <w:rFonts w:ascii="Times New Roman" w:eastAsia="Times New Roman" w:hAnsi="Times New Roman" w:cs="Times New Roman"/>
          <w:sz w:val="24"/>
          <w:szCs w:val="24"/>
        </w:rPr>
        <w:t xml:space="preserve"> </w:t>
      </w:r>
      <w:r w:rsidR="00FB3695" w:rsidRPr="00544D08">
        <w:rPr>
          <w:rFonts w:ascii="Times New Roman" w:eastAsia="Times New Roman" w:hAnsi="Times New Roman" w:cs="Times New Roman"/>
          <w:sz w:val="24"/>
          <w:szCs w:val="24"/>
        </w:rPr>
        <w:t>6</w:t>
      </w:r>
      <w:r w:rsidR="003C2DA2" w:rsidRPr="00544D08">
        <w:rPr>
          <w:rFonts w:ascii="Times New Roman" w:eastAsia="Times New Roman" w:hAnsi="Times New Roman" w:cs="Times New Roman"/>
          <w:sz w:val="24"/>
          <w:szCs w:val="24"/>
        </w:rPr>
        <w:t>6</w:t>
      </w:r>
      <w:r w:rsidR="0041380A" w:rsidRPr="00544D08">
        <w:rPr>
          <w:rFonts w:ascii="Times New Roman" w:eastAsia="Times New Roman" w:hAnsi="Times New Roman" w:cs="Times New Roman"/>
          <w:sz w:val="24"/>
          <w:szCs w:val="24"/>
        </w:rPr>
        <w:t xml:space="preserve">. ili </w:t>
      </w:r>
      <w:r w:rsidR="003C2DA2" w:rsidRPr="00544D08">
        <w:rPr>
          <w:rFonts w:ascii="Times New Roman" w:eastAsia="Times New Roman" w:hAnsi="Times New Roman" w:cs="Times New Roman"/>
          <w:sz w:val="24"/>
          <w:szCs w:val="24"/>
        </w:rPr>
        <w:t>70</w:t>
      </w:r>
      <w:r w:rsidR="0041380A" w:rsidRPr="00544D08">
        <w:rPr>
          <w:rFonts w:ascii="Times New Roman" w:eastAsia="Times New Roman" w:hAnsi="Times New Roman" w:cs="Times New Roman"/>
          <w:sz w:val="24"/>
          <w:szCs w:val="24"/>
        </w:rPr>
        <w:t>. ovoga</w:t>
      </w:r>
      <w:r w:rsidR="0041380A" w:rsidRPr="00544D08">
        <w:rPr>
          <w:rFonts w:ascii="Times New Roman" w:eastAsia="Times New Roman" w:hAnsi="Times New Roman" w:cs="Times New Roman"/>
          <w:spacing w:val="-17"/>
          <w:sz w:val="24"/>
          <w:szCs w:val="24"/>
        </w:rPr>
        <w:t xml:space="preserve"> </w:t>
      </w:r>
      <w:r w:rsidR="0041380A" w:rsidRPr="00544D08">
        <w:rPr>
          <w:rFonts w:ascii="Times New Roman" w:eastAsia="Times New Roman" w:hAnsi="Times New Roman" w:cs="Times New Roman"/>
          <w:sz w:val="24"/>
          <w:szCs w:val="24"/>
        </w:rPr>
        <w:t>Zakona</w:t>
      </w:r>
    </w:p>
    <w:p w14:paraId="3BD3E54E" w14:textId="31201420" w:rsidR="0041380A" w:rsidRPr="00544D08" w:rsidRDefault="00535337" w:rsidP="00544D08">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D5AAC" w:rsidRPr="00544D08">
        <w:rPr>
          <w:rFonts w:ascii="Times New Roman" w:eastAsia="Times New Roman" w:hAnsi="Times New Roman" w:cs="Times New Roman"/>
          <w:sz w:val="24"/>
          <w:szCs w:val="24"/>
        </w:rPr>
        <w:t xml:space="preserve"> </w:t>
      </w:r>
      <w:r w:rsidR="0041380A" w:rsidRPr="00544D08">
        <w:rPr>
          <w:rFonts w:ascii="Times New Roman" w:eastAsia="Times New Roman" w:hAnsi="Times New Roman" w:cs="Times New Roman"/>
          <w:sz w:val="24"/>
          <w:szCs w:val="24"/>
        </w:rPr>
        <w:t xml:space="preserve">kreditna institucija </w:t>
      </w:r>
      <w:r w:rsidR="00684524" w:rsidRPr="00544D08">
        <w:rPr>
          <w:rFonts w:ascii="Times New Roman" w:eastAsia="Times New Roman" w:hAnsi="Times New Roman" w:cs="Times New Roman"/>
          <w:sz w:val="24"/>
          <w:szCs w:val="24"/>
        </w:rPr>
        <w:t>koja neposredno pruža usluge u Republici Hrvatskoj u skladu s člankom</w:t>
      </w:r>
      <w:r w:rsidR="0041380A" w:rsidRPr="00544D08">
        <w:rPr>
          <w:rFonts w:ascii="Times New Roman" w:eastAsia="Times New Roman" w:hAnsi="Times New Roman" w:cs="Times New Roman"/>
          <w:sz w:val="24"/>
          <w:szCs w:val="24"/>
        </w:rPr>
        <w:t xml:space="preserve"> </w:t>
      </w:r>
      <w:r w:rsidR="00FB3695" w:rsidRPr="00544D08">
        <w:rPr>
          <w:rFonts w:ascii="Times New Roman" w:eastAsia="Times New Roman" w:hAnsi="Times New Roman" w:cs="Times New Roman"/>
          <w:sz w:val="24"/>
          <w:szCs w:val="24"/>
        </w:rPr>
        <w:t>6</w:t>
      </w:r>
      <w:r w:rsidR="003C2DA2" w:rsidRPr="00544D08">
        <w:rPr>
          <w:rFonts w:ascii="Times New Roman" w:eastAsia="Times New Roman" w:hAnsi="Times New Roman" w:cs="Times New Roman"/>
          <w:sz w:val="24"/>
          <w:szCs w:val="24"/>
        </w:rPr>
        <w:t>7</w:t>
      </w:r>
      <w:r w:rsidR="0041380A" w:rsidRPr="00544D08">
        <w:rPr>
          <w:rFonts w:ascii="Times New Roman" w:eastAsia="Times New Roman" w:hAnsi="Times New Roman" w:cs="Times New Roman"/>
          <w:sz w:val="24"/>
          <w:szCs w:val="24"/>
        </w:rPr>
        <w:t>. ovoga</w:t>
      </w:r>
      <w:r w:rsidR="0041380A" w:rsidRPr="00544D08">
        <w:rPr>
          <w:rFonts w:ascii="Times New Roman" w:eastAsia="Times New Roman" w:hAnsi="Times New Roman" w:cs="Times New Roman"/>
          <w:spacing w:val="-7"/>
          <w:sz w:val="24"/>
          <w:szCs w:val="24"/>
        </w:rPr>
        <w:t xml:space="preserve"> </w:t>
      </w:r>
      <w:r w:rsidR="0041380A" w:rsidRPr="00544D08">
        <w:rPr>
          <w:rFonts w:ascii="Times New Roman" w:eastAsia="Times New Roman" w:hAnsi="Times New Roman" w:cs="Times New Roman"/>
          <w:sz w:val="24"/>
          <w:szCs w:val="24"/>
        </w:rPr>
        <w:t>Zakona</w:t>
      </w:r>
    </w:p>
    <w:p w14:paraId="4B10B34F" w14:textId="36B0D742" w:rsidR="0041380A" w:rsidRPr="00544D08" w:rsidRDefault="00535337" w:rsidP="00544D08">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D5AAC" w:rsidRPr="00544D08">
        <w:rPr>
          <w:rFonts w:ascii="Times New Roman" w:eastAsia="Times New Roman" w:hAnsi="Times New Roman" w:cs="Times New Roman"/>
          <w:sz w:val="24"/>
          <w:szCs w:val="24"/>
        </w:rPr>
        <w:t xml:space="preserve"> </w:t>
      </w:r>
      <w:r w:rsidR="0041380A" w:rsidRPr="00544D08">
        <w:rPr>
          <w:rFonts w:ascii="Times New Roman" w:eastAsia="Times New Roman" w:hAnsi="Times New Roman" w:cs="Times New Roman"/>
          <w:sz w:val="24"/>
          <w:szCs w:val="24"/>
        </w:rPr>
        <w:t>članica grupe kreditnih institucija</w:t>
      </w:r>
      <w:r w:rsidR="0041380A" w:rsidRPr="00544D08">
        <w:rPr>
          <w:rFonts w:ascii="Times New Roman" w:eastAsia="Times New Roman" w:hAnsi="Times New Roman" w:cs="Times New Roman"/>
          <w:spacing w:val="-4"/>
          <w:sz w:val="24"/>
          <w:szCs w:val="24"/>
        </w:rPr>
        <w:t xml:space="preserve"> </w:t>
      </w:r>
      <w:r w:rsidR="0041380A" w:rsidRPr="00544D08">
        <w:rPr>
          <w:rFonts w:ascii="Times New Roman" w:eastAsia="Times New Roman" w:hAnsi="Times New Roman" w:cs="Times New Roman"/>
          <w:sz w:val="24"/>
          <w:szCs w:val="24"/>
        </w:rPr>
        <w:t>i</w:t>
      </w:r>
    </w:p>
    <w:p w14:paraId="2C460DFC" w14:textId="393ECB54" w:rsidR="008A6EB1" w:rsidRPr="00544D08" w:rsidRDefault="00535337" w:rsidP="00544D08">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2D5AAC" w:rsidRPr="00544D08">
        <w:rPr>
          <w:rFonts w:ascii="Times New Roman" w:eastAsia="Times New Roman" w:hAnsi="Times New Roman" w:cs="Times New Roman"/>
          <w:sz w:val="24"/>
          <w:szCs w:val="24"/>
        </w:rPr>
        <w:t xml:space="preserve"> </w:t>
      </w:r>
      <w:r w:rsidR="0041380A" w:rsidRPr="00544D08">
        <w:rPr>
          <w:rFonts w:ascii="Times New Roman" w:eastAsia="Times New Roman" w:hAnsi="Times New Roman" w:cs="Times New Roman"/>
          <w:sz w:val="24"/>
          <w:szCs w:val="24"/>
        </w:rPr>
        <w:t>predstavništvo kreditne institucije</w:t>
      </w:r>
      <w:r w:rsidR="00684524" w:rsidRPr="00544D08">
        <w:rPr>
          <w:rFonts w:ascii="Times New Roman" w:eastAsia="Times New Roman" w:hAnsi="Times New Roman" w:cs="Times New Roman"/>
          <w:sz w:val="24"/>
          <w:szCs w:val="24"/>
        </w:rPr>
        <w:t xml:space="preserve"> sa sjedištem izvan Republike Hrvatske</w:t>
      </w:r>
      <w:r w:rsidR="007807D5" w:rsidRPr="00544D08">
        <w:rPr>
          <w:rFonts w:ascii="Times New Roman" w:eastAsia="Times New Roman" w:hAnsi="Times New Roman" w:cs="Times New Roman"/>
          <w:sz w:val="24"/>
          <w:szCs w:val="24"/>
        </w:rPr>
        <w:t xml:space="preserve"> </w:t>
      </w:r>
      <w:r w:rsidR="0041380A" w:rsidRPr="00544D08">
        <w:rPr>
          <w:rFonts w:ascii="Times New Roman" w:eastAsia="Times New Roman" w:hAnsi="Times New Roman" w:cs="Times New Roman"/>
          <w:sz w:val="24"/>
          <w:szCs w:val="24"/>
        </w:rPr>
        <w:t>za obavljanje poslova na području Republike</w:t>
      </w:r>
      <w:r w:rsidR="0041380A" w:rsidRPr="00544D08">
        <w:rPr>
          <w:rFonts w:ascii="Times New Roman" w:eastAsia="Times New Roman" w:hAnsi="Times New Roman" w:cs="Times New Roman"/>
          <w:spacing w:val="-2"/>
          <w:sz w:val="24"/>
          <w:szCs w:val="24"/>
        </w:rPr>
        <w:t xml:space="preserve"> </w:t>
      </w:r>
      <w:r w:rsidR="0041380A" w:rsidRPr="00544D08">
        <w:rPr>
          <w:rFonts w:ascii="Times New Roman" w:eastAsia="Times New Roman" w:hAnsi="Times New Roman" w:cs="Times New Roman"/>
          <w:sz w:val="24"/>
          <w:szCs w:val="24"/>
        </w:rPr>
        <w:t>Hrvatske.</w:t>
      </w:r>
    </w:p>
    <w:p w14:paraId="4A747130" w14:textId="77777777" w:rsidR="00EF3B96" w:rsidRDefault="00EF3B96" w:rsidP="00544D08">
      <w:pPr>
        <w:spacing w:after="0" w:line="240" w:lineRule="auto"/>
        <w:jc w:val="both"/>
        <w:rPr>
          <w:rFonts w:ascii="Times New Roman" w:eastAsia="Times New Roman" w:hAnsi="Times New Roman" w:cs="Times New Roman"/>
          <w:sz w:val="24"/>
          <w:szCs w:val="24"/>
        </w:rPr>
      </w:pPr>
    </w:p>
    <w:p w14:paraId="6CD94DAF" w14:textId="1767F9E9" w:rsidR="0041380A" w:rsidRPr="00544D08" w:rsidRDefault="00CF1234" w:rsidP="00544D08">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 xml:space="preserve">(2) </w:t>
      </w:r>
      <w:r w:rsidR="0041380A" w:rsidRPr="00544D08">
        <w:rPr>
          <w:rFonts w:ascii="Times New Roman" w:eastAsia="Times New Roman" w:hAnsi="Times New Roman" w:cs="Times New Roman"/>
          <w:sz w:val="24"/>
          <w:szCs w:val="24"/>
        </w:rPr>
        <w:t>Iznimno</w:t>
      </w:r>
      <w:r w:rsidR="0041380A" w:rsidRPr="00544D08">
        <w:rPr>
          <w:rFonts w:ascii="Times New Roman" w:eastAsia="Times New Roman" w:hAnsi="Times New Roman" w:cs="Times New Roman"/>
          <w:spacing w:val="-5"/>
          <w:sz w:val="24"/>
          <w:szCs w:val="24"/>
        </w:rPr>
        <w:t xml:space="preserve"> </w:t>
      </w:r>
      <w:r w:rsidR="0041380A" w:rsidRPr="00544D08">
        <w:rPr>
          <w:rFonts w:ascii="Times New Roman" w:eastAsia="Times New Roman" w:hAnsi="Times New Roman" w:cs="Times New Roman"/>
          <w:sz w:val="24"/>
          <w:szCs w:val="24"/>
        </w:rPr>
        <w:t>od</w:t>
      </w:r>
      <w:r w:rsidR="0041380A" w:rsidRPr="00544D08">
        <w:rPr>
          <w:rFonts w:ascii="Times New Roman" w:eastAsia="Times New Roman" w:hAnsi="Times New Roman" w:cs="Times New Roman"/>
          <w:spacing w:val="-5"/>
          <w:sz w:val="24"/>
          <w:szCs w:val="24"/>
        </w:rPr>
        <w:t xml:space="preserve"> </w:t>
      </w:r>
      <w:r w:rsidR="0041380A" w:rsidRPr="00544D08">
        <w:rPr>
          <w:rFonts w:ascii="Times New Roman" w:eastAsia="Times New Roman" w:hAnsi="Times New Roman" w:cs="Times New Roman"/>
          <w:sz w:val="24"/>
          <w:szCs w:val="24"/>
        </w:rPr>
        <w:t>stavka</w:t>
      </w:r>
      <w:r w:rsidR="0041380A" w:rsidRPr="00544D08">
        <w:rPr>
          <w:rFonts w:ascii="Times New Roman" w:eastAsia="Times New Roman" w:hAnsi="Times New Roman" w:cs="Times New Roman"/>
          <w:spacing w:val="-4"/>
          <w:sz w:val="24"/>
          <w:szCs w:val="24"/>
        </w:rPr>
        <w:t xml:space="preserve"> </w:t>
      </w:r>
      <w:r w:rsidR="0041380A" w:rsidRPr="00544D08">
        <w:rPr>
          <w:rFonts w:ascii="Times New Roman" w:eastAsia="Times New Roman" w:hAnsi="Times New Roman" w:cs="Times New Roman"/>
          <w:sz w:val="24"/>
          <w:szCs w:val="24"/>
        </w:rPr>
        <w:t>1.</w:t>
      </w:r>
      <w:r w:rsidR="0041380A" w:rsidRPr="00544D08">
        <w:rPr>
          <w:rFonts w:ascii="Times New Roman" w:eastAsia="Times New Roman" w:hAnsi="Times New Roman" w:cs="Times New Roman"/>
          <w:spacing w:val="-5"/>
          <w:sz w:val="24"/>
          <w:szCs w:val="24"/>
        </w:rPr>
        <w:t xml:space="preserve"> </w:t>
      </w:r>
      <w:r w:rsidR="0041380A" w:rsidRPr="00544D08">
        <w:rPr>
          <w:rFonts w:ascii="Times New Roman" w:eastAsia="Times New Roman" w:hAnsi="Times New Roman" w:cs="Times New Roman"/>
          <w:sz w:val="24"/>
          <w:szCs w:val="24"/>
        </w:rPr>
        <w:t>ovoga</w:t>
      </w:r>
      <w:r w:rsidR="0041380A" w:rsidRPr="00544D08">
        <w:rPr>
          <w:rFonts w:ascii="Times New Roman" w:eastAsia="Times New Roman" w:hAnsi="Times New Roman" w:cs="Times New Roman"/>
          <w:spacing w:val="-5"/>
          <w:sz w:val="24"/>
          <w:szCs w:val="24"/>
        </w:rPr>
        <w:t xml:space="preserve"> </w:t>
      </w:r>
      <w:r w:rsidR="0041380A" w:rsidRPr="00544D08">
        <w:rPr>
          <w:rFonts w:ascii="Times New Roman" w:eastAsia="Times New Roman" w:hAnsi="Times New Roman" w:cs="Times New Roman"/>
          <w:sz w:val="24"/>
          <w:szCs w:val="24"/>
        </w:rPr>
        <w:t>članka,</w:t>
      </w:r>
      <w:r w:rsidR="0041380A" w:rsidRPr="00544D08">
        <w:rPr>
          <w:rFonts w:ascii="Times New Roman" w:eastAsia="Times New Roman" w:hAnsi="Times New Roman" w:cs="Times New Roman"/>
          <w:spacing w:val="-5"/>
          <w:sz w:val="24"/>
          <w:szCs w:val="24"/>
        </w:rPr>
        <w:t xml:space="preserve"> </w:t>
      </w:r>
      <w:r w:rsidR="0041380A" w:rsidRPr="00544D08">
        <w:rPr>
          <w:rFonts w:ascii="Times New Roman" w:eastAsia="Times New Roman" w:hAnsi="Times New Roman" w:cs="Times New Roman"/>
          <w:sz w:val="24"/>
          <w:szCs w:val="24"/>
        </w:rPr>
        <w:t>riječi:</w:t>
      </w:r>
      <w:r w:rsidR="0041380A" w:rsidRPr="00544D08">
        <w:rPr>
          <w:rFonts w:ascii="Times New Roman" w:eastAsia="Times New Roman" w:hAnsi="Times New Roman" w:cs="Times New Roman"/>
          <w:spacing w:val="-5"/>
          <w:sz w:val="24"/>
          <w:szCs w:val="24"/>
        </w:rPr>
        <w:t xml:space="preserve"> </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kreditna</w:t>
      </w:r>
      <w:r w:rsidR="0041380A" w:rsidRPr="00544D08">
        <w:rPr>
          <w:rFonts w:ascii="Times New Roman" w:eastAsia="Times New Roman" w:hAnsi="Times New Roman" w:cs="Times New Roman"/>
          <w:spacing w:val="-5"/>
          <w:sz w:val="24"/>
          <w:szCs w:val="24"/>
        </w:rPr>
        <w:t xml:space="preserve"> </w:t>
      </w:r>
      <w:r w:rsidR="0041380A" w:rsidRPr="00544D08">
        <w:rPr>
          <w:rFonts w:ascii="Times New Roman" w:eastAsia="Times New Roman" w:hAnsi="Times New Roman" w:cs="Times New Roman"/>
          <w:sz w:val="24"/>
          <w:szCs w:val="24"/>
        </w:rPr>
        <w:t>institucija</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pacing w:val="-4"/>
          <w:sz w:val="24"/>
          <w:szCs w:val="24"/>
        </w:rPr>
        <w:t xml:space="preserve"> </w:t>
      </w:r>
      <w:r w:rsidR="0041380A" w:rsidRPr="00544D08">
        <w:rPr>
          <w:rFonts w:ascii="Times New Roman" w:eastAsia="Times New Roman" w:hAnsi="Times New Roman" w:cs="Times New Roman"/>
          <w:sz w:val="24"/>
          <w:szCs w:val="24"/>
        </w:rPr>
        <w:t>i</w:t>
      </w:r>
      <w:r w:rsidR="0041380A" w:rsidRPr="00544D08">
        <w:rPr>
          <w:rFonts w:ascii="Times New Roman" w:eastAsia="Times New Roman" w:hAnsi="Times New Roman" w:cs="Times New Roman"/>
          <w:spacing w:val="-5"/>
          <w:sz w:val="24"/>
          <w:szCs w:val="24"/>
        </w:rPr>
        <w:t xml:space="preserve"> </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banka</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pacing w:val="-5"/>
          <w:sz w:val="24"/>
          <w:szCs w:val="24"/>
        </w:rPr>
        <w:t xml:space="preserve"> </w:t>
      </w:r>
      <w:r w:rsidR="0041380A" w:rsidRPr="00544D08">
        <w:rPr>
          <w:rFonts w:ascii="Times New Roman" w:eastAsia="Times New Roman" w:hAnsi="Times New Roman" w:cs="Times New Roman"/>
          <w:sz w:val="24"/>
          <w:szCs w:val="24"/>
        </w:rPr>
        <w:t>ili</w:t>
      </w:r>
      <w:r w:rsidR="0041380A" w:rsidRPr="00544D08">
        <w:rPr>
          <w:rFonts w:ascii="Times New Roman" w:eastAsia="Times New Roman" w:hAnsi="Times New Roman" w:cs="Times New Roman"/>
          <w:spacing w:val="-5"/>
          <w:sz w:val="24"/>
          <w:szCs w:val="24"/>
        </w:rPr>
        <w:t xml:space="preserve"> </w:t>
      </w:r>
      <w:r w:rsidR="0041380A" w:rsidRPr="00544D08">
        <w:rPr>
          <w:rFonts w:ascii="Times New Roman" w:eastAsia="Times New Roman" w:hAnsi="Times New Roman" w:cs="Times New Roman"/>
          <w:sz w:val="24"/>
          <w:szCs w:val="24"/>
        </w:rPr>
        <w:t>izvedenice</w:t>
      </w:r>
      <w:r w:rsidR="0041380A" w:rsidRPr="00544D08">
        <w:rPr>
          <w:rFonts w:ascii="Times New Roman" w:eastAsia="Times New Roman" w:hAnsi="Times New Roman" w:cs="Times New Roman"/>
          <w:spacing w:val="-5"/>
          <w:sz w:val="24"/>
          <w:szCs w:val="24"/>
        </w:rPr>
        <w:t xml:space="preserve"> </w:t>
      </w:r>
      <w:r w:rsidR="0041380A" w:rsidRPr="00544D08">
        <w:rPr>
          <w:rFonts w:ascii="Times New Roman" w:eastAsia="Times New Roman" w:hAnsi="Times New Roman" w:cs="Times New Roman"/>
          <w:sz w:val="24"/>
          <w:szCs w:val="24"/>
        </w:rPr>
        <w:t>tih riječi ako su one sadržane u nazivu tvrtke, može upisati u sudski registar i upotrebljavati u pravnom prometu i druga pravna osoba ako je to drugim zakonom</w:t>
      </w:r>
      <w:r w:rsidR="0041380A" w:rsidRPr="00544D08">
        <w:rPr>
          <w:rFonts w:ascii="Times New Roman" w:eastAsia="Times New Roman" w:hAnsi="Times New Roman" w:cs="Times New Roman"/>
          <w:spacing w:val="-14"/>
          <w:sz w:val="24"/>
          <w:szCs w:val="24"/>
        </w:rPr>
        <w:t xml:space="preserve"> </w:t>
      </w:r>
      <w:r w:rsidR="0041380A" w:rsidRPr="00544D08">
        <w:rPr>
          <w:rFonts w:ascii="Times New Roman" w:eastAsia="Times New Roman" w:hAnsi="Times New Roman" w:cs="Times New Roman"/>
          <w:sz w:val="24"/>
          <w:szCs w:val="24"/>
        </w:rPr>
        <w:t>dopušteno.</w:t>
      </w:r>
    </w:p>
    <w:p w14:paraId="4A7B8D8E" w14:textId="77777777" w:rsidR="00EF3B96" w:rsidRDefault="00EF3B96" w:rsidP="00544D08">
      <w:pPr>
        <w:spacing w:after="0" w:line="240" w:lineRule="auto"/>
        <w:jc w:val="both"/>
        <w:rPr>
          <w:rFonts w:ascii="Times New Roman" w:eastAsia="Times New Roman" w:hAnsi="Times New Roman" w:cs="Times New Roman"/>
          <w:sz w:val="24"/>
          <w:szCs w:val="24"/>
        </w:rPr>
      </w:pPr>
    </w:p>
    <w:p w14:paraId="67862630" w14:textId="791DE8DA" w:rsidR="0041380A" w:rsidRPr="00544D08" w:rsidRDefault="00CF1234" w:rsidP="00544D08">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 xml:space="preserve">(3) </w:t>
      </w:r>
      <w:r w:rsidR="0041380A" w:rsidRPr="00544D08">
        <w:rPr>
          <w:rFonts w:ascii="Times New Roman" w:eastAsia="Times New Roman" w:hAnsi="Times New Roman" w:cs="Times New Roman"/>
          <w:sz w:val="24"/>
          <w:szCs w:val="24"/>
        </w:rPr>
        <w:t xml:space="preserve">Pravna osoba koja je dobila odobrenje za rad kao banka propisano ovim Zakonom, može riječ: </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štedionica</w:t>
      </w:r>
      <w:r w:rsidR="00167223">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 xml:space="preserve"> ili izvedenicu te riječi ako je ona sadržana u nazivu tvrtke</w:t>
      </w:r>
      <w:r w:rsidR="00355661" w:rsidRPr="00544D08">
        <w:rPr>
          <w:rFonts w:ascii="Times New Roman" w:eastAsia="Times New Roman" w:hAnsi="Times New Roman" w:cs="Times New Roman"/>
          <w:sz w:val="24"/>
          <w:szCs w:val="24"/>
        </w:rPr>
        <w:t>,</w:t>
      </w:r>
      <w:r w:rsidR="0041380A" w:rsidRPr="00544D08">
        <w:rPr>
          <w:rFonts w:ascii="Times New Roman" w:eastAsia="Times New Roman" w:hAnsi="Times New Roman" w:cs="Times New Roman"/>
          <w:sz w:val="24"/>
          <w:szCs w:val="24"/>
        </w:rPr>
        <w:t xml:space="preserve"> upisati u sudski registar i upotrebljavati u pravnom</w:t>
      </w:r>
      <w:r w:rsidR="0041380A" w:rsidRPr="00544D08">
        <w:rPr>
          <w:rFonts w:ascii="Times New Roman" w:eastAsia="Times New Roman" w:hAnsi="Times New Roman" w:cs="Times New Roman"/>
          <w:spacing w:val="-9"/>
          <w:sz w:val="24"/>
          <w:szCs w:val="24"/>
        </w:rPr>
        <w:t xml:space="preserve"> </w:t>
      </w:r>
      <w:r w:rsidR="0041380A" w:rsidRPr="00544D08">
        <w:rPr>
          <w:rFonts w:ascii="Times New Roman" w:eastAsia="Times New Roman" w:hAnsi="Times New Roman" w:cs="Times New Roman"/>
          <w:sz w:val="24"/>
          <w:szCs w:val="24"/>
        </w:rPr>
        <w:t>prometu.</w:t>
      </w:r>
    </w:p>
    <w:p w14:paraId="57E0919E" w14:textId="77777777" w:rsidR="00EF3B96" w:rsidRDefault="00EF3B96" w:rsidP="00544D08">
      <w:pPr>
        <w:spacing w:after="0" w:line="240" w:lineRule="auto"/>
        <w:jc w:val="both"/>
        <w:rPr>
          <w:rFonts w:ascii="Times New Roman" w:eastAsia="Times New Roman" w:hAnsi="Times New Roman" w:cs="Times New Roman"/>
          <w:sz w:val="24"/>
          <w:szCs w:val="24"/>
        </w:rPr>
      </w:pPr>
    </w:p>
    <w:p w14:paraId="26E25E37" w14:textId="063E9F1F" w:rsidR="007155FC" w:rsidRPr="00544D08" w:rsidRDefault="00CF1234" w:rsidP="00544D08">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 xml:space="preserve">(4) </w:t>
      </w:r>
      <w:r w:rsidR="0041380A" w:rsidRPr="00544D08">
        <w:rPr>
          <w:rFonts w:ascii="Times New Roman" w:eastAsia="Times New Roman" w:hAnsi="Times New Roman" w:cs="Times New Roman"/>
          <w:sz w:val="24"/>
          <w:szCs w:val="24"/>
        </w:rPr>
        <w:t xml:space="preserve">Kreditna institucija iz druge države članice </w:t>
      </w:r>
      <w:r w:rsidR="0018539C" w:rsidRPr="0018539C">
        <w:rPr>
          <w:rFonts w:ascii="Times New Roman" w:eastAsia="Times New Roman" w:hAnsi="Times New Roman" w:cs="Times New Roman"/>
          <w:sz w:val="24"/>
          <w:szCs w:val="24"/>
        </w:rPr>
        <w:t xml:space="preserve">koja </w:t>
      </w:r>
      <w:r w:rsidR="007A0678">
        <w:rPr>
          <w:rFonts w:ascii="Times New Roman" w:eastAsia="Times New Roman" w:hAnsi="Times New Roman" w:cs="Times New Roman"/>
          <w:sz w:val="24"/>
          <w:szCs w:val="24"/>
        </w:rPr>
        <w:t xml:space="preserve">je </w:t>
      </w:r>
      <w:r w:rsidR="0018539C" w:rsidRPr="0018539C">
        <w:rPr>
          <w:rFonts w:ascii="Times New Roman" w:eastAsia="Times New Roman" w:hAnsi="Times New Roman" w:cs="Times New Roman"/>
          <w:sz w:val="24"/>
          <w:szCs w:val="24"/>
        </w:rPr>
        <w:t xml:space="preserve">u Republici Hrvatskoj osnovala podružnicu ili usluge pruža neposredno </w:t>
      </w:r>
      <w:r w:rsidR="007506CA" w:rsidRPr="00544D08">
        <w:rPr>
          <w:rFonts w:ascii="Times New Roman" w:eastAsia="Times New Roman" w:hAnsi="Times New Roman" w:cs="Times New Roman"/>
          <w:sz w:val="24"/>
          <w:szCs w:val="24"/>
        </w:rPr>
        <w:t xml:space="preserve">kao i kreditna institucija </w:t>
      </w:r>
      <w:r w:rsidR="001F7CAF" w:rsidRPr="00544D08">
        <w:rPr>
          <w:rFonts w:ascii="Times New Roman" w:eastAsia="Times New Roman" w:hAnsi="Times New Roman" w:cs="Times New Roman"/>
          <w:sz w:val="24"/>
          <w:szCs w:val="24"/>
        </w:rPr>
        <w:t xml:space="preserve">iz treće zemlje </w:t>
      </w:r>
      <w:r w:rsidR="007506CA" w:rsidRPr="00544D08">
        <w:rPr>
          <w:rFonts w:ascii="Times New Roman" w:eastAsia="Times New Roman" w:hAnsi="Times New Roman" w:cs="Times New Roman"/>
          <w:sz w:val="24"/>
          <w:szCs w:val="24"/>
        </w:rPr>
        <w:t xml:space="preserve">koja je </w:t>
      </w:r>
      <w:r w:rsidR="007506CA" w:rsidRPr="00544D08">
        <w:rPr>
          <w:rFonts w:ascii="Times New Roman" w:eastAsia="Times New Roman" w:hAnsi="Times New Roman" w:cs="Times New Roman"/>
          <w:sz w:val="24"/>
          <w:szCs w:val="24"/>
        </w:rPr>
        <w:lastRenderedPageBreak/>
        <w:t xml:space="preserve">osnovala podružnicu temeljem članka 70. ovoga Zakona </w:t>
      </w:r>
      <w:r w:rsidR="0041380A" w:rsidRPr="00544D08">
        <w:rPr>
          <w:rFonts w:ascii="Times New Roman" w:eastAsia="Times New Roman" w:hAnsi="Times New Roman" w:cs="Times New Roman"/>
          <w:sz w:val="24"/>
          <w:szCs w:val="24"/>
        </w:rPr>
        <w:t>može u Republici Hrvatskoj upotrebljavati isti naziv tvrtke kojim se koristi u matičnoj državi članici</w:t>
      </w:r>
      <w:r w:rsidR="001F7CAF" w:rsidRPr="00544D08">
        <w:rPr>
          <w:rFonts w:ascii="Times New Roman" w:eastAsia="Times New Roman" w:hAnsi="Times New Roman" w:cs="Times New Roman"/>
          <w:sz w:val="24"/>
          <w:szCs w:val="24"/>
        </w:rPr>
        <w:t xml:space="preserve"> odnosno trećoj </w:t>
      </w:r>
      <w:r w:rsidR="0018539C">
        <w:rPr>
          <w:rFonts w:ascii="Times New Roman" w:eastAsia="Times New Roman" w:hAnsi="Times New Roman" w:cs="Times New Roman"/>
          <w:sz w:val="24"/>
          <w:szCs w:val="24"/>
        </w:rPr>
        <w:t>zemlji</w:t>
      </w:r>
      <w:r w:rsidR="0041380A" w:rsidRPr="00544D08">
        <w:rPr>
          <w:rFonts w:ascii="Times New Roman" w:eastAsia="Times New Roman" w:hAnsi="Times New Roman" w:cs="Times New Roman"/>
          <w:sz w:val="24"/>
          <w:szCs w:val="24"/>
        </w:rPr>
        <w:t xml:space="preserve">. </w:t>
      </w:r>
    </w:p>
    <w:p w14:paraId="7B238D2C" w14:textId="77777777" w:rsidR="00EF3B96" w:rsidRDefault="00EF3B96" w:rsidP="00544D08">
      <w:pPr>
        <w:spacing w:after="0" w:line="240" w:lineRule="auto"/>
        <w:jc w:val="both"/>
        <w:rPr>
          <w:rFonts w:ascii="Times New Roman" w:eastAsia="Times New Roman" w:hAnsi="Times New Roman" w:cs="Times New Roman"/>
          <w:sz w:val="24"/>
          <w:szCs w:val="24"/>
        </w:rPr>
      </w:pPr>
    </w:p>
    <w:p w14:paraId="2073E3C5" w14:textId="14197A5F" w:rsidR="0041380A" w:rsidRPr="00544D08" w:rsidRDefault="007155FC" w:rsidP="00EF3B96">
      <w:pPr>
        <w:spacing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 xml:space="preserve">(5) </w:t>
      </w:r>
      <w:r w:rsidR="0041380A" w:rsidRPr="00544D08">
        <w:rPr>
          <w:rFonts w:ascii="Times New Roman" w:eastAsia="Times New Roman" w:hAnsi="Times New Roman" w:cs="Times New Roman"/>
          <w:sz w:val="24"/>
          <w:szCs w:val="24"/>
        </w:rPr>
        <w:t>Iznimno</w:t>
      </w:r>
      <w:r w:rsidRPr="00544D08">
        <w:rPr>
          <w:rFonts w:ascii="Times New Roman" w:eastAsia="Times New Roman" w:hAnsi="Times New Roman" w:cs="Times New Roman"/>
          <w:sz w:val="24"/>
          <w:szCs w:val="24"/>
        </w:rPr>
        <w:t xml:space="preserve"> od stavka 4. ovoga članka</w:t>
      </w:r>
      <w:r w:rsidR="0041380A" w:rsidRPr="00544D08">
        <w:rPr>
          <w:rFonts w:ascii="Times New Roman" w:eastAsia="Times New Roman" w:hAnsi="Times New Roman" w:cs="Times New Roman"/>
          <w:sz w:val="24"/>
          <w:szCs w:val="24"/>
        </w:rPr>
        <w:t xml:space="preserve">, kada u Republici Hrvatskoj posluje kreditna institucija s istim ili sličnim nazivom, Hrvatska narodna banka može </w:t>
      </w:r>
      <w:r w:rsidR="0018539C">
        <w:rPr>
          <w:rFonts w:ascii="Times New Roman" w:eastAsia="Times New Roman" w:hAnsi="Times New Roman" w:cs="Times New Roman"/>
          <w:sz w:val="24"/>
          <w:szCs w:val="24"/>
        </w:rPr>
        <w:t>naložiti</w:t>
      </w:r>
      <w:r w:rsidR="0018539C" w:rsidRPr="00544D08">
        <w:rPr>
          <w:rFonts w:ascii="Times New Roman" w:eastAsia="Times New Roman" w:hAnsi="Times New Roman" w:cs="Times New Roman"/>
          <w:sz w:val="24"/>
          <w:szCs w:val="24"/>
        </w:rPr>
        <w:t xml:space="preserve"> </w:t>
      </w:r>
      <w:r w:rsidR="0041380A" w:rsidRPr="00544D08">
        <w:rPr>
          <w:rFonts w:ascii="Times New Roman" w:eastAsia="Times New Roman" w:hAnsi="Times New Roman" w:cs="Times New Roman"/>
          <w:sz w:val="24"/>
          <w:szCs w:val="24"/>
        </w:rPr>
        <w:t>kreditn</w:t>
      </w:r>
      <w:r w:rsidR="0018539C">
        <w:rPr>
          <w:rFonts w:ascii="Times New Roman" w:eastAsia="Times New Roman" w:hAnsi="Times New Roman" w:cs="Times New Roman"/>
          <w:sz w:val="24"/>
          <w:szCs w:val="24"/>
        </w:rPr>
        <w:t>oj</w:t>
      </w:r>
      <w:r w:rsidR="0041380A" w:rsidRPr="00544D08">
        <w:rPr>
          <w:rFonts w:ascii="Times New Roman" w:eastAsia="Times New Roman" w:hAnsi="Times New Roman" w:cs="Times New Roman"/>
          <w:sz w:val="24"/>
          <w:szCs w:val="24"/>
        </w:rPr>
        <w:t xml:space="preserve"> institucij</w:t>
      </w:r>
      <w:r w:rsidR="0018539C">
        <w:rPr>
          <w:rFonts w:ascii="Times New Roman" w:eastAsia="Times New Roman" w:hAnsi="Times New Roman" w:cs="Times New Roman"/>
          <w:sz w:val="24"/>
          <w:szCs w:val="24"/>
        </w:rPr>
        <w:t>i</w:t>
      </w:r>
      <w:r w:rsidR="0041380A" w:rsidRPr="00544D08">
        <w:rPr>
          <w:rFonts w:ascii="Times New Roman" w:eastAsia="Times New Roman" w:hAnsi="Times New Roman" w:cs="Times New Roman"/>
          <w:sz w:val="24"/>
          <w:szCs w:val="24"/>
        </w:rPr>
        <w:t xml:space="preserve"> iz druge države članice</w:t>
      </w:r>
      <w:r w:rsidR="0018539C" w:rsidRPr="0018539C">
        <w:t xml:space="preserve"> </w:t>
      </w:r>
      <w:r w:rsidR="0018539C" w:rsidRPr="0018539C">
        <w:rPr>
          <w:rFonts w:ascii="Times New Roman" w:eastAsia="Times New Roman" w:hAnsi="Times New Roman" w:cs="Times New Roman"/>
          <w:sz w:val="24"/>
          <w:szCs w:val="24"/>
        </w:rPr>
        <w:t xml:space="preserve">koja </w:t>
      </w:r>
      <w:r w:rsidR="007A0678">
        <w:rPr>
          <w:rFonts w:ascii="Times New Roman" w:eastAsia="Times New Roman" w:hAnsi="Times New Roman" w:cs="Times New Roman"/>
          <w:sz w:val="24"/>
          <w:szCs w:val="24"/>
        </w:rPr>
        <w:t xml:space="preserve">je </w:t>
      </w:r>
      <w:r w:rsidR="0018539C" w:rsidRPr="0018539C">
        <w:rPr>
          <w:rFonts w:ascii="Times New Roman" w:eastAsia="Times New Roman" w:hAnsi="Times New Roman" w:cs="Times New Roman"/>
          <w:sz w:val="24"/>
          <w:szCs w:val="24"/>
        </w:rPr>
        <w:t>u Republici Hrvatskoj osnovala podružnicu ili usluge pruža neposredno</w:t>
      </w:r>
      <w:r w:rsidR="0041380A" w:rsidRPr="00544D08">
        <w:rPr>
          <w:rFonts w:ascii="Times New Roman" w:eastAsia="Times New Roman" w:hAnsi="Times New Roman" w:cs="Times New Roman"/>
          <w:sz w:val="24"/>
          <w:szCs w:val="24"/>
        </w:rPr>
        <w:t xml:space="preserve"> </w:t>
      </w:r>
      <w:r w:rsidR="007E110C" w:rsidRPr="00544D08">
        <w:rPr>
          <w:rFonts w:ascii="Times New Roman" w:eastAsia="Times New Roman" w:hAnsi="Times New Roman" w:cs="Times New Roman"/>
          <w:sz w:val="24"/>
          <w:szCs w:val="24"/>
        </w:rPr>
        <w:t xml:space="preserve">ili </w:t>
      </w:r>
      <w:r w:rsidR="001F7CAF" w:rsidRPr="00544D08">
        <w:rPr>
          <w:rFonts w:ascii="Times New Roman" w:eastAsia="Times New Roman" w:hAnsi="Times New Roman" w:cs="Times New Roman"/>
          <w:sz w:val="24"/>
          <w:szCs w:val="24"/>
        </w:rPr>
        <w:t>kreditn</w:t>
      </w:r>
      <w:r w:rsidR="0018539C">
        <w:rPr>
          <w:rFonts w:ascii="Times New Roman" w:eastAsia="Times New Roman" w:hAnsi="Times New Roman" w:cs="Times New Roman"/>
          <w:sz w:val="24"/>
          <w:szCs w:val="24"/>
        </w:rPr>
        <w:t>oj</w:t>
      </w:r>
      <w:r w:rsidR="001F7CAF" w:rsidRPr="00544D08">
        <w:rPr>
          <w:rFonts w:ascii="Times New Roman" w:eastAsia="Times New Roman" w:hAnsi="Times New Roman" w:cs="Times New Roman"/>
          <w:sz w:val="24"/>
          <w:szCs w:val="24"/>
        </w:rPr>
        <w:t xml:space="preserve"> institucij</w:t>
      </w:r>
      <w:r w:rsidR="0018539C">
        <w:rPr>
          <w:rFonts w:ascii="Times New Roman" w:eastAsia="Times New Roman" w:hAnsi="Times New Roman" w:cs="Times New Roman"/>
          <w:sz w:val="24"/>
          <w:szCs w:val="24"/>
        </w:rPr>
        <w:t>i</w:t>
      </w:r>
      <w:r w:rsidR="001F7CAF" w:rsidRPr="00544D08">
        <w:rPr>
          <w:rFonts w:ascii="Times New Roman" w:eastAsia="Times New Roman" w:hAnsi="Times New Roman" w:cs="Times New Roman"/>
          <w:sz w:val="24"/>
          <w:szCs w:val="24"/>
        </w:rPr>
        <w:t xml:space="preserve"> </w:t>
      </w:r>
      <w:r w:rsidR="007E110C" w:rsidRPr="00544D08">
        <w:rPr>
          <w:rFonts w:ascii="Times New Roman" w:eastAsia="Times New Roman" w:hAnsi="Times New Roman" w:cs="Times New Roman"/>
          <w:sz w:val="24"/>
          <w:szCs w:val="24"/>
        </w:rPr>
        <w:t>iz treće zemlje</w:t>
      </w:r>
      <w:r w:rsidR="001F7CAF" w:rsidRPr="00544D08">
        <w:rPr>
          <w:rFonts w:ascii="Times New Roman" w:hAnsi="Times New Roman" w:cs="Times New Roman"/>
          <w:sz w:val="24"/>
          <w:szCs w:val="24"/>
        </w:rPr>
        <w:t xml:space="preserve"> </w:t>
      </w:r>
      <w:r w:rsidR="001F7CAF" w:rsidRPr="00544D08">
        <w:rPr>
          <w:rFonts w:ascii="Times New Roman" w:eastAsia="Times New Roman" w:hAnsi="Times New Roman" w:cs="Times New Roman"/>
          <w:sz w:val="24"/>
          <w:szCs w:val="24"/>
        </w:rPr>
        <w:t>koja je osnovala podružnicu temeljem članka 70. ovoga Zakona</w:t>
      </w:r>
      <w:r w:rsidR="007E110C" w:rsidRPr="00544D08">
        <w:rPr>
          <w:rFonts w:ascii="Times New Roman" w:eastAsia="Times New Roman" w:hAnsi="Times New Roman" w:cs="Times New Roman"/>
          <w:sz w:val="24"/>
          <w:szCs w:val="24"/>
        </w:rPr>
        <w:t xml:space="preserve"> </w:t>
      </w:r>
      <w:r w:rsidR="0041380A" w:rsidRPr="00544D08">
        <w:rPr>
          <w:rFonts w:ascii="Times New Roman" w:eastAsia="Times New Roman" w:hAnsi="Times New Roman" w:cs="Times New Roman"/>
          <w:sz w:val="24"/>
          <w:szCs w:val="24"/>
        </w:rPr>
        <w:t>da se naziv tvrtke dopuni radi</w:t>
      </w:r>
      <w:r w:rsidR="0041380A" w:rsidRPr="00544D08">
        <w:rPr>
          <w:rFonts w:ascii="Times New Roman" w:eastAsia="Times New Roman" w:hAnsi="Times New Roman" w:cs="Times New Roman"/>
          <w:spacing w:val="-15"/>
          <w:sz w:val="24"/>
          <w:szCs w:val="24"/>
        </w:rPr>
        <w:t xml:space="preserve"> </w:t>
      </w:r>
      <w:r w:rsidR="0041380A" w:rsidRPr="00544D08">
        <w:rPr>
          <w:rFonts w:ascii="Times New Roman" w:eastAsia="Times New Roman" w:hAnsi="Times New Roman" w:cs="Times New Roman"/>
          <w:sz w:val="24"/>
          <w:szCs w:val="24"/>
        </w:rPr>
        <w:t>razlikovanja.</w:t>
      </w:r>
    </w:p>
    <w:p w14:paraId="539E5C0B" w14:textId="77777777" w:rsidR="007D1043" w:rsidRPr="00544D08" w:rsidRDefault="007D1043" w:rsidP="00544D08">
      <w:pPr>
        <w:spacing w:line="240" w:lineRule="auto"/>
        <w:jc w:val="center"/>
        <w:rPr>
          <w:rFonts w:ascii="Times New Roman" w:eastAsia="Times New Roman" w:hAnsi="Times New Roman" w:cs="Times New Roman"/>
          <w:i/>
          <w:sz w:val="24"/>
          <w:szCs w:val="24"/>
        </w:rPr>
      </w:pPr>
      <w:r w:rsidRPr="00544D08">
        <w:rPr>
          <w:rFonts w:ascii="Times New Roman" w:eastAsia="Times New Roman" w:hAnsi="Times New Roman" w:cs="Times New Roman"/>
          <w:i/>
          <w:sz w:val="24"/>
          <w:szCs w:val="24"/>
        </w:rPr>
        <w:t>Oglašavanje</w:t>
      </w:r>
    </w:p>
    <w:p w14:paraId="7D3DF127" w14:textId="0B7ADF65" w:rsidR="007D1043" w:rsidRPr="00544D08" w:rsidRDefault="007D1043" w:rsidP="00054C3C">
      <w:pPr>
        <w:spacing w:after="0" w:line="240" w:lineRule="auto"/>
        <w:jc w:val="center"/>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 xml:space="preserve">Članak </w:t>
      </w:r>
      <w:r w:rsidR="001065C9">
        <w:rPr>
          <w:rFonts w:ascii="Times New Roman" w:eastAsia="Times New Roman" w:hAnsi="Times New Roman" w:cs="Times New Roman"/>
          <w:sz w:val="24"/>
          <w:szCs w:val="24"/>
        </w:rPr>
        <w:t>7</w:t>
      </w:r>
      <w:r w:rsidRPr="00544D08">
        <w:rPr>
          <w:rFonts w:ascii="Times New Roman" w:eastAsia="Times New Roman" w:hAnsi="Times New Roman" w:cs="Times New Roman"/>
          <w:sz w:val="24"/>
          <w:szCs w:val="24"/>
        </w:rPr>
        <w:t>.</w:t>
      </w:r>
    </w:p>
    <w:p w14:paraId="65DC1EB4" w14:textId="77777777" w:rsidR="001A4B4C" w:rsidRPr="00544D08" w:rsidRDefault="001A4B4C" w:rsidP="00054C3C">
      <w:pPr>
        <w:spacing w:after="0" w:line="240" w:lineRule="auto"/>
        <w:jc w:val="center"/>
        <w:rPr>
          <w:rFonts w:ascii="Times New Roman" w:eastAsia="Times New Roman" w:hAnsi="Times New Roman" w:cs="Times New Roman"/>
          <w:sz w:val="24"/>
          <w:szCs w:val="24"/>
        </w:rPr>
      </w:pPr>
    </w:p>
    <w:p w14:paraId="4C59593B" w14:textId="77777777" w:rsidR="007D1043" w:rsidRPr="00544D08" w:rsidRDefault="007D1043" w:rsidP="00054C3C">
      <w:pPr>
        <w:spacing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Kreditna institucija sa sjedištem u drugoj državi članici može na području Republike Hrvatske oglašavati svoje usluge uz poštivanje propisa Republike Hrvatske donesenih u području oglašavanja i donesenih radi zaštite općeg dobra.</w:t>
      </w:r>
    </w:p>
    <w:p w14:paraId="12EB2ADF" w14:textId="77777777" w:rsidR="00B5769E" w:rsidRPr="00544D08" w:rsidRDefault="00B5769E" w:rsidP="00054C3C">
      <w:pPr>
        <w:spacing w:after="0" w:line="240" w:lineRule="auto"/>
        <w:jc w:val="center"/>
        <w:rPr>
          <w:rFonts w:ascii="Times New Roman" w:eastAsia="Times New Roman" w:hAnsi="Times New Roman" w:cs="Times New Roman"/>
          <w:i/>
          <w:sz w:val="24"/>
          <w:szCs w:val="24"/>
        </w:rPr>
      </w:pPr>
      <w:r w:rsidRPr="00544D08">
        <w:rPr>
          <w:rFonts w:ascii="Times New Roman" w:eastAsia="Times New Roman" w:hAnsi="Times New Roman" w:cs="Times New Roman"/>
          <w:i/>
          <w:sz w:val="24"/>
          <w:szCs w:val="24"/>
        </w:rPr>
        <w:t>Nadležnost Hrvatske narodne banke</w:t>
      </w:r>
    </w:p>
    <w:p w14:paraId="62D85A44" w14:textId="03D8E443" w:rsidR="00B5769E" w:rsidRPr="00544D08" w:rsidRDefault="00B5769E" w:rsidP="00054C3C">
      <w:pPr>
        <w:spacing w:after="0" w:line="240" w:lineRule="auto"/>
        <w:jc w:val="center"/>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 xml:space="preserve">Članak </w:t>
      </w:r>
      <w:r w:rsidR="001065C9">
        <w:rPr>
          <w:rFonts w:ascii="Times New Roman" w:eastAsia="Times New Roman" w:hAnsi="Times New Roman" w:cs="Times New Roman"/>
          <w:sz w:val="24"/>
          <w:szCs w:val="24"/>
        </w:rPr>
        <w:t>8</w:t>
      </w:r>
      <w:r w:rsidRPr="00544D08">
        <w:rPr>
          <w:rFonts w:ascii="Times New Roman" w:eastAsia="Times New Roman" w:hAnsi="Times New Roman" w:cs="Times New Roman"/>
          <w:sz w:val="24"/>
          <w:szCs w:val="24"/>
        </w:rPr>
        <w:t xml:space="preserve">. </w:t>
      </w:r>
    </w:p>
    <w:p w14:paraId="40226A30" w14:textId="77777777" w:rsidR="008B3900" w:rsidRPr="00544D08" w:rsidRDefault="008B3900" w:rsidP="00054C3C">
      <w:pPr>
        <w:spacing w:after="0" w:line="240" w:lineRule="auto"/>
        <w:jc w:val="center"/>
        <w:rPr>
          <w:rFonts w:ascii="Times New Roman" w:eastAsia="Times New Roman" w:hAnsi="Times New Roman" w:cs="Times New Roman"/>
          <w:sz w:val="24"/>
          <w:szCs w:val="24"/>
        </w:rPr>
      </w:pPr>
    </w:p>
    <w:p w14:paraId="6F957B17" w14:textId="19BFB686" w:rsidR="00B5769E" w:rsidRPr="00544D08" w:rsidRDefault="00B5769E" w:rsidP="00054C3C">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(1) Hrvatska</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narodna</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banka</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nadležna</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je</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za</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nadzor</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nad</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primjenom</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odredbi</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ovoga</w:t>
      </w:r>
      <w:r w:rsidRPr="00544D08">
        <w:rPr>
          <w:rFonts w:ascii="Times New Roman" w:eastAsia="Times New Roman" w:hAnsi="Times New Roman" w:cs="Times New Roman"/>
          <w:spacing w:val="-6"/>
          <w:sz w:val="24"/>
          <w:szCs w:val="24"/>
        </w:rPr>
        <w:t xml:space="preserve"> </w:t>
      </w:r>
      <w:r w:rsidRPr="00544D08">
        <w:rPr>
          <w:rFonts w:ascii="Times New Roman" w:eastAsia="Times New Roman" w:hAnsi="Times New Roman" w:cs="Times New Roman"/>
          <w:sz w:val="24"/>
          <w:szCs w:val="24"/>
        </w:rPr>
        <w:t>Zakona,</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osim za one zadaće za koje je, sukladno Uredbi (EU) br. 1024/2013, nadležna Europska središnja banka.</w:t>
      </w:r>
    </w:p>
    <w:p w14:paraId="4A115FA5" w14:textId="77777777" w:rsidR="008B3900" w:rsidRPr="00544D08" w:rsidRDefault="008B3900" w:rsidP="00054C3C">
      <w:pPr>
        <w:spacing w:after="0" w:line="240" w:lineRule="auto"/>
        <w:jc w:val="both"/>
        <w:rPr>
          <w:rFonts w:ascii="Times New Roman" w:eastAsia="Times New Roman" w:hAnsi="Times New Roman" w:cs="Times New Roman"/>
          <w:sz w:val="24"/>
          <w:szCs w:val="24"/>
        </w:rPr>
      </w:pPr>
    </w:p>
    <w:p w14:paraId="6ACA0360" w14:textId="54A7F290" w:rsidR="00B5769E" w:rsidRPr="00544D08" w:rsidRDefault="00B5769E" w:rsidP="00054C3C">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w:t>
      </w:r>
      <w:r w:rsidR="00E91DAD" w:rsidRPr="00544D08">
        <w:rPr>
          <w:rFonts w:ascii="Times New Roman" w:eastAsia="Times New Roman" w:hAnsi="Times New Roman" w:cs="Times New Roman"/>
          <w:sz w:val="24"/>
          <w:szCs w:val="24"/>
        </w:rPr>
        <w:t>2</w:t>
      </w:r>
      <w:r w:rsidRPr="00544D08">
        <w:rPr>
          <w:rFonts w:ascii="Times New Roman" w:eastAsia="Times New Roman" w:hAnsi="Times New Roman" w:cs="Times New Roman"/>
          <w:sz w:val="24"/>
          <w:szCs w:val="24"/>
        </w:rPr>
        <w:t>)</w:t>
      </w:r>
      <w:r w:rsidR="00E91DAD" w:rsidRPr="00544D08">
        <w:rPr>
          <w:rFonts w:ascii="Times New Roman" w:eastAsia="Times New Roman" w:hAnsi="Times New Roman" w:cs="Times New Roman"/>
          <w:sz w:val="24"/>
          <w:szCs w:val="24"/>
        </w:rPr>
        <w:t xml:space="preserve"> </w:t>
      </w:r>
      <w:r w:rsidRPr="00544D08">
        <w:rPr>
          <w:rFonts w:ascii="Times New Roman" w:eastAsia="Times New Roman" w:hAnsi="Times New Roman" w:cs="Times New Roman"/>
          <w:sz w:val="24"/>
          <w:szCs w:val="24"/>
        </w:rPr>
        <w:t>Hrvatska narodna banka je u smislu ovoga Zakona i Uredbe (EU) br. 575/2013 nadležno tijelo za kreditne institucije, ne dovodeći pritom u pitanje zadaće koje su Europskoj središnjoj banci dodijeljene sukladno Uredbi (EU) br. 1024/2013.</w:t>
      </w:r>
    </w:p>
    <w:p w14:paraId="791B881C" w14:textId="77777777" w:rsidR="0046658F" w:rsidRPr="00544D08" w:rsidRDefault="0046658F" w:rsidP="00054C3C">
      <w:pPr>
        <w:spacing w:after="0" w:line="240" w:lineRule="auto"/>
        <w:jc w:val="both"/>
        <w:rPr>
          <w:rFonts w:ascii="Times New Roman" w:eastAsia="Times New Roman" w:hAnsi="Times New Roman" w:cs="Times New Roman"/>
          <w:sz w:val="24"/>
          <w:szCs w:val="24"/>
        </w:rPr>
      </w:pPr>
    </w:p>
    <w:p w14:paraId="2FFDCDE4" w14:textId="6C81BD9C" w:rsidR="00E91DAD" w:rsidRPr="00544D08" w:rsidRDefault="00B5769E" w:rsidP="00054C3C">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w:t>
      </w:r>
      <w:r w:rsidR="00E91DAD" w:rsidRPr="00544D08">
        <w:rPr>
          <w:rFonts w:ascii="Times New Roman" w:eastAsia="Times New Roman" w:hAnsi="Times New Roman" w:cs="Times New Roman"/>
          <w:sz w:val="24"/>
          <w:szCs w:val="24"/>
        </w:rPr>
        <w:t>3</w:t>
      </w:r>
      <w:r w:rsidRPr="00544D08">
        <w:rPr>
          <w:rFonts w:ascii="Times New Roman" w:eastAsia="Times New Roman" w:hAnsi="Times New Roman" w:cs="Times New Roman"/>
          <w:sz w:val="24"/>
          <w:szCs w:val="24"/>
        </w:rPr>
        <w:t>) Hrvatska</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narodna</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banka</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je</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imenovano</w:t>
      </w:r>
      <w:r w:rsidRPr="00544D08">
        <w:rPr>
          <w:rFonts w:ascii="Times New Roman" w:eastAsia="Times New Roman" w:hAnsi="Times New Roman" w:cs="Times New Roman"/>
          <w:spacing w:val="-8"/>
          <w:sz w:val="24"/>
          <w:szCs w:val="24"/>
        </w:rPr>
        <w:t xml:space="preserve"> </w:t>
      </w:r>
      <w:r w:rsidRPr="00544D08">
        <w:rPr>
          <w:rFonts w:ascii="Times New Roman" w:eastAsia="Times New Roman" w:hAnsi="Times New Roman" w:cs="Times New Roman"/>
          <w:sz w:val="24"/>
          <w:szCs w:val="24"/>
        </w:rPr>
        <w:t>tijelo</w:t>
      </w:r>
      <w:r w:rsidRPr="00544D08">
        <w:rPr>
          <w:rFonts w:ascii="Times New Roman" w:eastAsia="Times New Roman" w:hAnsi="Times New Roman" w:cs="Times New Roman"/>
          <w:spacing w:val="-8"/>
          <w:sz w:val="24"/>
          <w:szCs w:val="24"/>
        </w:rPr>
        <w:t xml:space="preserve"> </w:t>
      </w:r>
      <w:r w:rsidRPr="00544D08">
        <w:rPr>
          <w:rFonts w:ascii="Times New Roman" w:eastAsia="Times New Roman" w:hAnsi="Times New Roman" w:cs="Times New Roman"/>
          <w:sz w:val="24"/>
          <w:szCs w:val="24"/>
        </w:rPr>
        <w:t>u</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smislu</w:t>
      </w:r>
      <w:r w:rsidRPr="00544D08">
        <w:rPr>
          <w:rFonts w:ascii="Times New Roman" w:eastAsia="Times New Roman" w:hAnsi="Times New Roman" w:cs="Times New Roman"/>
          <w:spacing w:val="-8"/>
          <w:sz w:val="24"/>
          <w:szCs w:val="24"/>
        </w:rPr>
        <w:t xml:space="preserve"> </w:t>
      </w:r>
      <w:r w:rsidRPr="00544D08">
        <w:rPr>
          <w:rFonts w:ascii="Times New Roman" w:eastAsia="Times New Roman" w:hAnsi="Times New Roman" w:cs="Times New Roman"/>
          <w:sz w:val="24"/>
          <w:szCs w:val="24"/>
        </w:rPr>
        <w:t>članka</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458.</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stavka</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1.</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Uredbe</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(EU)</w:t>
      </w:r>
      <w:r w:rsidRPr="00544D08">
        <w:rPr>
          <w:rFonts w:ascii="Times New Roman" w:eastAsia="Times New Roman" w:hAnsi="Times New Roman" w:cs="Times New Roman"/>
          <w:spacing w:val="-7"/>
          <w:sz w:val="24"/>
          <w:szCs w:val="24"/>
        </w:rPr>
        <w:t xml:space="preserve"> </w:t>
      </w:r>
      <w:r w:rsidRPr="00544D08">
        <w:rPr>
          <w:rFonts w:ascii="Times New Roman" w:eastAsia="Times New Roman" w:hAnsi="Times New Roman" w:cs="Times New Roman"/>
          <w:sz w:val="24"/>
          <w:szCs w:val="24"/>
        </w:rPr>
        <w:t xml:space="preserve">br. 575/2013 i članka </w:t>
      </w:r>
      <w:r w:rsidR="00607595" w:rsidRPr="00544D08">
        <w:rPr>
          <w:rFonts w:ascii="Times New Roman" w:eastAsia="Times New Roman" w:hAnsi="Times New Roman" w:cs="Times New Roman"/>
          <w:sz w:val="24"/>
          <w:szCs w:val="24"/>
        </w:rPr>
        <w:t>249</w:t>
      </w:r>
      <w:r w:rsidR="003C2DA2" w:rsidRPr="00544D08">
        <w:rPr>
          <w:rFonts w:ascii="Times New Roman" w:eastAsia="Times New Roman" w:hAnsi="Times New Roman" w:cs="Times New Roman"/>
          <w:sz w:val="24"/>
          <w:szCs w:val="24"/>
        </w:rPr>
        <w:t>.</w:t>
      </w:r>
      <w:r w:rsidRPr="00544D08">
        <w:rPr>
          <w:rFonts w:ascii="Times New Roman" w:eastAsia="Times New Roman" w:hAnsi="Times New Roman" w:cs="Times New Roman"/>
          <w:sz w:val="24"/>
          <w:szCs w:val="24"/>
        </w:rPr>
        <w:t xml:space="preserve"> ovoga Zakona u dijelu koji se tiče propisivanja mjera koje se odnose na kreditne</w:t>
      </w:r>
      <w:r w:rsidRPr="00544D08">
        <w:rPr>
          <w:rFonts w:ascii="Times New Roman" w:eastAsia="Times New Roman" w:hAnsi="Times New Roman" w:cs="Times New Roman"/>
          <w:spacing w:val="-2"/>
          <w:sz w:val="24"/>
          <w:szCs w:val="24"/>
        </w:rPr>
        <w:t xml:space="preserve"> </w:t>
      </w:r>
      <w:r w:rsidRPr="00544D08">
        <w:rPr>
          <w:rFonts w:ascii="Times New Roman" w:eastAsia="Times New Roman" w:hAnsi="Times New Roman" w:cs="Times New Roman"/>
          <w:sz w:val="24"/>
          <w:szCs w:val="24"/>
        </w:rPr>
        <w:t>institucije.</w:t>
      </w:r>
    </w:p>
    <w:p w14:paraId="5EB2734B" w14:textId="77777777" w:rsidR="0046658F" w:rsidRPr="00544D08" w:rsidRDefault="0046658F" w:rsidP="00054C3C">
      <w:pPr>
        <w:spacing w:after="0" w:line="240" w:lineRule="auto"/>
        <w:jc w:val="both"/>
        <w:rPr>
          <w:rFonts w:ascii="Times New Roman" w:eastAsia="Times New Roman" w:hAnsi="Times New Roman" w:cs="Times New Roman"/>
          <w:sz w:val="24"/>
          <w:szCs w:val="24"/>
        </w:rPr>
      </w:pPr>
      <w:bookmarkStart w:id="3" w:name="_Hlk165355930"/>
    </w:p>
    <w:p w14:paraId="5E634317" w14:textId="79C2E15D" w:rsidR="00B5769E" w:rsidRPr="00544D08" w:rsidRDefault="00B5769E" w:rsidP="00054C3C">
      <w:pPr>
        <w:spacing w:after="0" w:line="240" w:lineRule="auto"/>
        <w:jc w:val="both"/>
        <w:rPr>
          <w:rFonts w:ascii="Times New Roman" w:eastAsia="Times New Roman" w:hAnsi="Times New Roman" w:cs="Times New Roman"/>
          <w:sz w:val="24"/>
          <w:szCs w:val="24"/>
        </w:rPr>
      </w:pPr>
      <w:r w:rsidRPr="00544D08">
        <w:rPr>
          <w:rFonts w:ascii="Times New Roman" w:eastAsia="Times New Roman" w:hAnsi="Times New Roman" w:cs="Times New Roman"/>
          <w:sz w:val="24"/>
          <w:szCs w:val="24"/>
        </w:rPr>
        <w:t>(</w:t>
      </w:r>
      <w:r w:rsidR="00CF1234" w:rsidRPr="00544D08">
        <w:rPr>
          <w:rFonts w:ascii="Times New Roman" w:eastAsia="Times New Roman" w:hAnsi="Times New Roman" w:cs="Times New Roman"/>
          <w:sz w:val="24"/>
          <w:szCs w:val="24"/>
        </w:rPr>
        <w:t>4</w:t>
      </w:r>
      <w:r w:rsidRPr="00544D08">
        <w:rPr>
          <w:rFonts w:ascii="Times New Roman" w:eastAsia="Times New Roman" w:hAnsi="Times New Roman" w:cs="Times New Roman"/>
          <w:sz w:val="24"/>
          <w:szCs w:val="24"/>
        </w:rPr>
        <w:t xml:space="preserve">) </w:t>
      </w:r>
      <w:r w:rsidR="006544B1" w:rsidRPr="00544D08">
        <w:rPr>
          <w:rFonts w:ascii="Times New Roman" w:eastAsia="Times New Roman" w:hAnsi="Times New Roman" w:cs="Times New Roman"/>
          <w:sz w:val="24"/>
          <w:szCs w:val="24"/>
        </w:rPr>
        <w:t>Hrvatska narodna banka je u smislu članka 124. stavka 8. Uredbe (EU) br. 575/2013 imenovano tijelo za primjenu stavka 9. toga članka te je u smislu članka 164. stavka 5. Uredbe (EU) br. 575/2013 imenovano tijelo za primjenu stavka 6. toga članka.</w:t>
      </w:r>
    </w:p>
    <w:p w14:paraId="703FF57E" w14:textId="77777777" w:rsidR="0046658F" w:rsidRPr="00544D08" w:rsidRDefault="0046658F" w:rsidP="00054C3C">
      <w:pPr>
        <w:spacing w:after="0" w:line="240" w:lineRule="auto"/>
        <w:jc w:val="both"/>
        <w:rPr>
          <w:rFonts w:ascii="Times New Roman" w:eastAsia="Times New Roman" w:hAnsi="Times New Roman" w:cs="Times New Roman"/>
          <w:sz w:val="24"/>
          <w:szCs w:val="24"/>
        </w:rPr>
      </w:pPr>
    </w:p>
    <w:bookmarkEnd w:id="3"/>
    <w:p w14:paraId="54347A5D" w14:textId="72AE1782" w:rsidR="0046658F" w:rsidRPr="00544D08" w:rsidRDefault="00EA6676" w:rsidP="00054C3C">
      <w:pPr>
        <w:spacing w:after="0" w:line="240" w:lineRule="auto"/>
        <w:jc w:val="both"/>
        <w:rPr>
          <w:rFonts w:ascii="Times New Roman" w:hAnsi="Times New Roman" w:cs="Times New Roman"/>
          <w:sz w:val="24"/>
          <w:szCs w:val="24"/>
        </w:rPr>
      </w:pPr>
      <w:r w:rsidRPr="00544D08">
        <w:rPr>
          <w:rFonts w:ascii="Times New Roman" w:hAnsi="Times New Roman" w:cs="Times New Roman"/>
          <w:sz w:val="24"/>
          <w:szCs w:val="24"/>
        </w:rPr>
        <w:t xml:space="preserve">(5) </w:t>
      </w:r>
      <w:r w:rsidR="006544B1" w:rsidRPr="00544D08">
        <w:rPr>
          <w:rFonts w:ascii="Times New Roman" w:hAnsi="Times New Roman" w:cs="Times New Roman"/>
          <w:sz w:val="24"/>
          <w:szCs w:val="24"/>
        </w:rPr>
        <w:t xml:space="preserve">Ministarstvo financija obavještava Europsku komisiju, a Hrvatska narodna banka obavještava Europsko nadzorno tijelo za bankarstvo o </w:t>
      </w:r>
      <w:r w:rsidRPr="00544D08">
        <w:rPr>
          <w:rFonts w:ascii="Times New Roman" w:hAnsi="Times New Roman" w:cs="Times New Roman"/>
          <w:sz w:val="24"/>
          <w:szCs w:val="24"/>
        </w:rPr>
        <w:t>nadležnostima Hrvatske narodne banke po ovom članku.</w:t>
      </w:r>
    </w:p>
    <w:p w14:paraId="1BC8DAED" w14:textId="77777777" w:rsidR="00A7195A" w:rsidRPr="00544D08" w:rsidRDefault="00A7195A" w:rsidP="00054C3C">
      <w:pPr>
        <w:spacing w:after="0" w:line="240" w:lineRule="auto"/>
        <w:rPr>
          <w:rFonts w:ascii="Times New Roman" w:hAnsi="Times New Roman" w:cs="Times New Roman"/>
          <w:sz w:val="24"/>
          <w:szCs w:val="24"/>
        </w:rPr>
      </w:pPr>
    </w:p>
    <w:p w14:paraId="444C7CD1" w14:textId="60B9D530" w:rsidR="00B21BAB" w:rsidRPr="00544D08" w:rsidRDefault="00B21BAB" w:rsidP="00054C3C">
      <w:pPr>
        <w:spacing w:after="0" w:line="240" w:lineRule="auto"/>
        <w:jc w:val="center"/>
        <w:rPr>
          <w:rFonts w:ascii="Times New Roman" w:hAnsi="Times New Roman" w:cs="Times New Roman"/>
          <w:i/>
          <w:iCs/>
          <w:sz w:val="24"/>
          <w:szCs w:val="24"/>
        </w:rPr>
      </w:pPr>
      <w:r w:rsidRPr="00544D08">
        <w:rPr>
          <w:rFonts w:ascii="Times New Roman" w:hAnsi="Times New Roman" w:cs="Times New Roman"/>
          <w:i/>
          <w:iCs/>
          <w:sz w:val="24"/>
          <w:szCs w:val="24"/>
        </w:rPr>
        <w:t>Suradnja unutar Europskog sustava financijskog nadzora</w:t>
      </w:r>
    </w:p>
    <w:p w14:paraId="1BEDADFC" w14:textId="32B98527" w:rsidR="00B21BAB" w:rsidRPr="00544D08" w:rsidRDefault="00B21BAB" w:rsidP="00054C3C">
      <w:pPr>
        <w:spacing w:after="0" w:line="240" w:lineRule="auto"/>
        <w:jc w:val="center"/>
        <w:rPr>
          <w:rFonts w:ascii="Times New Roman" w:hAnsi="Times New Roman" w:cs="Times New Roman"/>
          <w:sz w:val="24"/>
          <w:szCs w:val="24"/>
        </w:rPr>
      </w:pPr>
      <w:r w:rsidRPr="00544D08">
        <w:rPr>
          <w:rFonts w:ascii="Times New Roman" w:hAnsi="Times New Roman" w:cs="Times New Roman"/>
          <w:sz w:val="24"/>
          <w:szCs w:val="24"/>
        </w:rPr>
        <w:t xml:space="preserve">Članak </w:t>
      </w:r>
      <w:r w:rsidR="001065C9">
        <w:rPr>
          <w:rFonts w:ascii="Times New Roman" w:hAnsi="Times New Roman" w:cs="Times New Roman"/>
          <w:sz w:val="24"/>
          <w:szCs w:val="24"/>
        </w:rPr>
        <w:t>9</w:t>
      </w:r>
      <w:r w:rsidRPr="00544D08">
        <w:rPr>
          <w:rFonts w:ascii="Times New Roman" w:hAnsi="Times New Roman" w:cs="Times New Roman"/>
          <w:sz w:val="24"/>
          <w:szCs w:val="24"/>
        </w:rPr>
        <w:t>.</w:t>
      </w:r>
    </w:p>
    <w:p w14:paraId="6CA3831A" w14:textId="77777777" w:rsidR="001A4B4C" w:rsidRPr="00544D08" w:rsidRDefault="001A4B4C" w:rsidP="00054C3C">
      <w:pPr>
        <w:spacing w:after="0" w:line="240" w:lineRule="auto"/>
        <w:jc w:val="center"/>
        <w:rPr>
          <w:rFonts w:ascii="Times New Roman" w:hAnsi="Times New Roman" w:cs="Times New Roman"/>
          <w:sz w:val="24"/>
          <w:szCs w:val="24"/>
        </w:rPr>
      </w:pPr>
    </w:p>
    <w:p w14:paraId="08385CB0" w14:textId="12360675" w:rsidR="00B21BAB" w:rsidRPr="00544D08" w:rsidRDefault="00FD271E" w:rsidP="00054C3C">
      <w:pPr>
        <w:spacing w:after="0" w:line="240" w:lineRule="auto"/>
        <w:jc w:val="both"/>
        <w:rPr>
          <w:rFonts w:ascii="Times New Roman" w:hAnsi="Times New Roman" w:cs="Times New Roman"/>
          <w:sz w:val="24"/>
          <w:szCs w:val="24"/>
        </w:rPr>
      </w:pPr>
      <w:bookmarkStart w:id="4" w:name="_Hlk196463795"/>
      <w:r w:rsidRPr="00544D08">
        <w:rPr>
          <w:rFonts w:ascii="Times New Roman" w:hAnsi="Times New Roman" w:cs="Times New Roman"/>
          <w:sz w:val="24"/>
          <w:szCs w:val="24"/>
        </w:rPr>
        <w:t xml:space="preserve">(1) </w:t>
      </w:r>
      <w:r w:rsidR="00B21BAB" w:rsidRPr="00544D08">
        <w:rPr>
          <w:rFonts w:ascii="Times New Roman" w:hAnsi="Times New Roman" w:cs="Times New Roman"/>
          <w:sz w:val="24"/>
          <w:szCs w:val="24"/>
        </w:rPr>
        <w:t xml:space="preserve">U izvršavanju svojih ovlasti Hrvatska narodna banka </w:t>
      </w:r>
      <w:r w:rsidR="009537A9">
        <w:rPr>
          <w:rFonts w:ascii="Times New Roman" w:hAnsi="Times New Roman" w:cs="Times New Roman"/>
          <w:sz w:val="24"/>
          <w:szCs w:val="24"/>
        </w:rPr>
        <w:t>vodi</w:t>
      </w:r>
      <w:r w:rsidR="00B21BAB" w:rsidRPr="00544D08">
        <w:rPr>
          <w:rFonts w:ascii="Times New Roman" w:hAnsi="Times New Roman" w:cs="Times New Roman"/>
          <w:sz w:val="24"/>
          <w:szCs w:val="24"/>
        </w:rPr>
        <w:t xml:space="preserve"> računa o ujednačavanju supervizorskih alata i postupaka pri primjeni ovoga Zakona, Uredbe (EU) br. 575/2013 i drugih propisa, </w:t>
      </w:r>
      <w:r w:rsidR="00D72FF3" w:rsidRPr="00544D08">
        <w:rPr>
          <w:rFonts w:ascii="Times New Roman" w:hAnsi="Times New Roman" w:cs="Times New Roman"/>
          <w:sz w:val="24"/>
          <w:szCs w:val="24"/>
        </w:rPr>
        <w:t>pri čemu osobito</w:t>
      </w:r>
      <w:r w:rsidR="00B21BAB" w:rsidRPr="00544D08">
        <w:rPr>
          <w:rFonts w:ascii="Times New Roman" w:hAnsi="Times New Roman" w:cs="Times New Roman"/>
          <w:sz w:val="24"/>
          <w:szCs w:val="24"/>
        </w:rPr>
        <w:t>:</w:t>
      </w:r>
    </w:p>
    <w:p w14:paraId="754891FE" w14:textId="30785BEA" w:rsidR="00B21BAB" w:rsidRPr="00745759" w:rsidRDefault="002D5AAC" w:rsidP="00054C3C">
      <w:pPr>
        <w:pStyle w:val="Odlomakpopisa"/>
        <w:spacing w:after="0" w:line="240" w:lineRule="auto"/>
        <w:ind w:left="0"/>
        <w:contextualSpacing w:val="0"/>
        <w:jc w:val="both"/>
        <w:rPr>
          <w:rFonts w:ascii="Times New Roman" w:hAnsi="Times New Roman" w:cs="Times New Roman"/>
          <w:sz w:val="24"/>
          <w:szCs w:val="24"/>
        </w:rPr>
      </w:pPr>
      <w:r w:rsidRPr="00745759">
        <w:rPr>
          <w:rFonts w:ascii="Times New Roman" w:hAnsi="Times New Roman" w:cs="Times New Roman"/>
          <w:sz w:val="24"/>
          <w:szCs w:val="24"/>
        </w:rPr>
        <w:t xml:space="preserve">− </w:t>
      </w:r>
      <w:r w:rsidR="00B21BAB" w:rsidRPr="00745759">
        <w:rPr>
          <w:rFonts w:ascii="Times New Roman" w:hAnsi="Times New Roman" w:cs="Times New Roman"/>
          <w:sz w:val="24"/>
          <w:szCs w:val="24"/>
        </w:rPr>
        <w:t xml:space="preserve">kao članica Europskog sustava financijskog nadzora, </w:t>
      </w:r>
      <w:r w:rsidR="00D72FF3" w:rsidRPr="00745759">
        <w:rPr>
          <w:rFonts w:ascii="Times New Roman" w:hAnsi="Times New Roman" w:cs="Times New Roman"/>
          <w:sz w:val="24"/>
          <w:szCs w:val="24"/>
        </w:rPr>
        <w:t xml:space="preserve">surađuje </w:t>
      </w:r>
      <w:r w:rsidR="00B21BAB" w:rsidRPr="00745759">
        <w:rPr>
          <w:rFonts w:ascii="Times New Roman" w:hAnsi="Times New Roman" w:cs="Times New Roman"/>
          <w:sz w:val="24"/>
          <w:szCs w:val="24"/>
        </w:rPr>
        <w:t xml:space="preserve">s povjerenjem i potpunim međusobnim poštovanjem s ostalim članicama tog tijela, posebno pri osiguranju protoka primjerenih i pouzdanih informacija s drugim članicama u skladu s načelom otvorene suradnje navedenim u članku 4. stavku 3. Ugovora o </w:t>
      </w:r>
      <w:r w:rsidR="0081132A">
        <w:rPr>
          <w:rFonts w:ascii="Times New Roman" w:hAnsi="Times New Roman" w:cs="Times New Roman"/>
          <w:sz w:val="24"/>
          <w:szCs w:val="24"/>
        </w:rPr>
        <w:t>Europskoj uniji</w:t>
      </w:r>
    </w:p>
    <w:p w14:paraId="7C15B71A" w14:textId="7204AEAC" w:rsidR="00B21BAB" w:rsidRPr="00745759" w:rsidRDefault="002D5AAC" w:rsidP="00054C3C">
      <w:pPr>
        <w:pStyle w:val="Odlomakpopisa"/>
        <w:spacing w:after="0" w:line="240" w:lineRule="auto"/>
        <w:ind w:left="0"/>
        <w:contextualSpacing w:val="0"/>
        <w:jc w:val="both"/>
        <w:rPr>
          <w:rFonts w:ascii="Times New Roman" w:hAnsi="Times New Roman" w:cs="Times New Roman"/>
          <w:sz w:val="24"/>
          <w:szCs w:val="24"/>
        </w:rPr>
      </w:pPr>
      <w:r w:rsidRPr="00745759">
        <w:rPr>
          <w:rFonts w:ascii="Times New Roman" w:hAnsi="Times New Roman" w:cs="Times New Roman"/>
          <w:sz w:val="24"/>
          <w:szCs w:val="24"/>
        </w:rPr>
        <w:lastRenderedPageBreak/>
        <w:t xml:space="preserve">− </w:t>
      </w:r>
      <w:r w:rsidR="008E1E01" w:rsidRPr="00745759">
        <w:rPr>
          <w:rFonts w:ascii="Times New Roman" w:hAnsi="Times New Roman" w:cs="Times New Roman"/>
          <w:sz w:val="24"/>
          <w:szCs w:val="24"/>
        </w:rPr>
        <w:t xml:space="preserve">sudjeluje </w:t>
      </w:r>
      <w:r w:rsidR="00B21BAB" w:rsidRPr="00745759">
        <w:rPr>
          <w:rFonts w:ascii="Times New Roman" w:hAnsi="Times New Roman" w:cs="Times New Roman"/>
          <w:sz w:val="24"/>
          <w:szCs w:val="24"/>
        </w:rPr>
        <w:t>u aktivnostima Europskog nadzornog tijela za bankarstvo i, kada je to primjereno, kolegija supervizora</w:t>
      </w:r>
    </w:p>
    <w:p w14:paraId="06CE5E25" w14:textId="3DA26F73" w:rsidR="007E110C" w:rsidRPr="00745759" w:rsidRDefault="002D5AAC" w:rsidP="00054C3C">
      <w:pPr>
        <w:pStyle w:val="Odlomakpopisa"/>
        <w:spacing w:after="0" w:line="240" w:lineRule="auto"/>
        <w:ind w:left="0"/>
        <w:contextualSpacing w:val="0"/>
        <w:jc w:val="both"/>
        <w:rPr>
          <w:rFonts w:ascii="Times New Roman" w:hAnsi="Times New Roman" w:cs="Times New Roman"/>
          <w:sz w:val="24"/>
          <w:szCs w:val="24"/>
        </w:rPr>
      </w:pPr>
      <w:r w:rsidRPr="00745759">
        <w:rPr>
          <w:rFonts w:ascii="Times New Roman" w:hAnsi="Times New Roman" w:cs="Times New Roman"/>
          <w:sz w:val="24"/>
          <w:szCs w:val="24"/>
        </w:rPr>
        <w:t xml:space="preserve">− </w:t>
      </w:r>
      <w:r w:rsidR="008E1E01" w:rsidRPr="00745759">
        <w:rPr>
          <w:rFonts w:ascii="Times New Roman" w:hAnsi="Times New Roman" w:cs="Times New Roman"/>
          <w:sz w:val="24"/>
          <w:szCs w:val="24"/>
        </w:rPr>
        <w:t xml:space="preserve">poduzima </w:t>
      </w:r>
      <w:r w:rsidR="00B21BAB" w:rsidRPr="00745759">
        <w:rPr>
          <w:rFonts w:ascii="Times New Roman" w:hAnsi="Times New Roman" w:cs="Times New Roman"/>
          <w:sz w:val="24"/>
          <w:szCs w:val="24"/>
        </w:rPr>
        <w:t>sve aktivnosti u svrhu usklađivanja sa smjernicama i preporukama koje je izdalo Europsko nadzorno tijelo za bankarstvo u skladu s člankom 16. Uredbe (EU) br. 1093/2010 Europskog parlamenta i Vijeća od 24. studenoga 2010. o osnivanju europskog nadzornog tijela (Europskog nadzornog tijela za bankarstvo), kojom se izmjenjuje Odluka br. 716/2009/EZ i stavlja izvan snage Odluka Komisije 2009/78/EZ (SL L 331/12, 15. 12. 2010.</w:t>
      </w:r>
      <w:r w:rsidR="009E7313" w:rsidRPr="00745759">
        <w:rPr>
          <w:rFonts w:ascii="Times New Roman" w:hAnsi="Times New Roman" w:cs="Times New Roman"/>
          <w:sz w:val="24"/>
          <w:szCs w:val="24"/>
        </w:rPr>
        <w:t>)</w:t>
      </w:r>
      <w:r w:rsidR="00B21BAB" w:rsidRPr="00745759">
        <w:rPr>
          <w:rFonts w:ascii="Times New Roman" w:hAnsi="Times New Roman" w:cs="Times New Roman"/>
          <w:sz w:val="24"/>
          <w:szCs w:val="24"/>
        </w:rPr>
        <w:t xml:space="preserve"> </w:t>
      </w:r>
      <w:r w:rsidR="009E7313" w:rsidRPr="00745759">
        <w:rPr>
          <w:rFonts w:ascii="Times New Roman" w:hAnsi="Times New Roman" w:cs="Times New Roman"/>
          <w:sz w:val="24"/>
          <w:szCs w:val="24"/>
        </w:rPr>
        <w:t>(</w:t>
      </w:r>
      <w:r w:rsidR="00B21BAB" w:rsidRPr="00745759">
        <w:rPr>
          <w:rFonts w:ascii="Times New Roman" w:hAnsi="Times New Roman" w:cs="Times New Roman"/>
          <w:sz w:val="24"/>
          <w:szCs w:val="24"/>
        </w:rPr>
        <w:t>u daljnjem tekstu: Uredba (EU) br. 1093/2010)</w:t>
      </w:r>
      <w:r w:rsidR="007E110C" w:rsidRPr="00745759">
        <w:rPr>
          <w:rFonts w:ascii="Times New Roman" w:hAnsi="Times New Roman" w:cs="Times New Roman"/>
          <w:sz w:val="24"/>
          <w:szCs w:val="24"/>
        </w:rPr>
        <w:t xml:space="preserve"> uključujući i donošenjem </w:t>
      </w:r>
      <w:proofErr w:type="spellStart"/>
      <w:r w:rsidR="007E110C" w:rsidRPr="00745759">
        <w:rPr>
          <w:rFonts w:ascii="Times New Roman" w:hAnsi="Times New Roman" w:cs="Times New Roman"/>
          <w:sz w:val="24"/>
          <w:szCs w:val="24"/>
        </w:rPr>
        <w:t>podzakonskih</w:t>
      </w:r>
      <w:proofErr w:type="spellEnd"/>
      <w:r w:rsidR="007E110C" w:rsidRPr="00745759">
        <w:rPr>
          <w:rFonts w:ascii="Times New Roman" w:hAnsi="Times New Roman" w:cs="Times New Roman"/>
          <w:sz w:val="24"/>
          <w:szCs w:val="24"/>
        </w:rPr>
        <w:t xml:space="preserve"> propisa</w:t>
      </w:r>
      <w:r w:rsidR="00476C9C" w:rsidRPr="00745759">
        <w:rPr>
          <w:rFonts w:ascii="Times New Roman" w:hAnsi="Times New Roman" w:cs="Times New Roman"/>
          <w:sz w:val="24"/>
          <w:szCs w:val="24"/>
        </w:rPr>
        <w:t>, internih procedura</w:t>
      </w:r>
      <w:r w:rsidR="007E110C" w:rsidRPr="00745759">
        <w:rPr>
          <w:rFonts w:ascii="Times New Roman" w:hAnsi="Times New Roman" w:cs="Times New Roman"/>
          <w:sz w:val="24"/>
          <w:szCs w:val="24"/>
        </w:rPr>
        <w:t xml:space="preserve"> ili supervizorskih očekivanja</w:t>
      </w:r>
      <w:r w:rsidR="00B21BAB" w:rsidRPr="00745759">
        <w:rPr>
          <w:rFonts w:ascii="Times New Roman" w:hAnsi="Times New Roman" w:cs="Times New Roman"/>
          <w:sz w:val="24"/>
          <w:szCs w:val="24"/>
        </w:rPr>
        <w:t xml:space="preserve"> i </w:t>
      </w:r>
    </w:p>
    <w:p w14:paraId="681E6E22" w14:textId="0656572B" w:rsidR="00B21BAB" w:rsidRPr="00745759" w:rsidRDefault="00FD6BA8" w:rsidP="00054C3C">
      <w:pPr>
        <w:pStyle w:val="Odlomakpopisa"/>
        <w:spacing w:after="0" w:line="240" w:lineRule="auto"/>
        <w:ind w:left="0"/>
        <w:contextualSpacing w:val="0"/>
        <w:jc w:val="both"/>
        <w:rPr>
          <w:rFonts w:ascii="Times New Roman" w:hAnsi="Times New Roman" w:cs="Times New Roman"/>
          <w:sz w:val="24"/>
          <w:szCs w:val="24"/>
        </w:rPr>
      </w:pPr>
      <w:r w:rsidRPr="00745759">
        <w:rPr>
          <w:rFonts w:ascii="Times New Roman" w:hAnsi="Times New Roman" w:cs="Times New Roman"/>
          <w:sz w:val="24"/>
          <w:szCs w:val="24"/>
        </w:rPr>
        <w:t>−</w:t>
      </w:r>
      <w:r w:rsidR="007E110C" w:rsidRPr="00745759">
        <w:rPr>
          <w:rFonts w:ascii="Times New Roman" w:hAnsi="Times New Roman" w:cs="Times New Roman"/>
          <w:sz w:val="24"/>
          <w:szCs w:val="24"/>
        </w:rPr>
        <w:t xml:space="preserve"> </w:t>
      </w:r>
      <w:r w:rsidR="00B21BAB" w:rsidRPr="00745759">
        <w:rPr>
          <w:rFonts w:ascii="Times New Roman" w:hAnsi="Times New Roman" w:cs="Times New Roman"/>
          <w:sz w:val="24"/>
          <w:szCs w:val="24"/>
        </w:rPr>
        <w:t xml:space="preserve">reagira na upozorenja i preporuke koje je izdao Europski odbor za sistemske rizike u skladu s člankom 16. Uredbe (EU) br. 1092/2010 Europskog parlamenta i Vijeća od 24. studenoga 2010. o </w:t>
      </w:r>
      <w:proofErr w:type="spellStart"/>
      <w:r w:rsidR="00B21BAB" w:rsidRPr="00745759">
        <w:rPr>
          <w:rFonts w:ascii="Times New Roman" w:hAnsi="Times New Roman" w:cs="Times New Roman"/>
          <w:sz w:val="24"/>
          <w:szCs w:val="24"/>
        </w:rPr>
        <w:t>makrobonitetnom</w:t>
      </w:r>
      <w:proofErr w:type="spellEnd"/>
      <w:r w:rsidR="00B21BAB" w:rsidRPr="00745759">
        <w:rPr>
          <w:rFonts w:ascii="Times New Roman" w:hAnsi="Times New Roman" w:cs="Times New Roman"/>
          <w:sz w:val="24"/>
          <w:szCs w:val="24"/>
        </w:rPr>
        <w:t xml:space="preserve"> nadzoru financijskog sustava Europske unije i osnivanju Europskog odbora za sistemske rizike (SL L 331/1</w:t>
      </w:r>
      <w:r w:rsidR="00E20244" w:rsidRPr="00745759">
        <w:rPr>
          <w:rFonts w:ascii="Times New Roman" w:hAnsi="Times New Roman" w:cs="Times New Roman"/>
          <w:sz w:val="24"/>
          <w:szCs w:val="24"/>
        </w:rPr>
        <w:t>,</w:t>
      </w:r>
      <w:r w:rsidR="00B21BAB" w:rsidRPr="00745759">
        <w:rPr>
          <w:rFonts w:ascii="Times New Roman" w:hAnsi="Times New Roman" w:cs="Times New Roman"/>
          <w:sz w:val="24"/>
          <w:szCs w:val="24"/>
        </w:rPr>
        <w:t xml:space="preserve"> 24. 11. 2010.</w:t>
      </w:r>
      <w:r w:rsidR="00674C82" w:rsidRPr="00745759">
        <w:rPr>
          <w:rFonts w:ascii="Times New Roman" w:hAnsi="Times New Roman" w:cs="Times New Roman"/>
          <w:sz w:val="24"/>
          <w:szCs w:val="24"/>
        </w:rPr>
        <w:t>)</w:t>
      </w:r>
      <w:r w:rsidR="00B21BAB" w:rsidRPr="00745759">
        <w:rPr>
          <w:rFonts w:ascii="Times New Roman" w:hAnsi="Times New Roman" w:cs="Times New Roman"/>
          <w:sz w:val="24"/>
          <w:szCs w:val="24"/>
        </w:rPr>
        <w:t xml:space="preserve"> </w:t>
      </w:r>
      <w:r w:rsidR="00674C82" w:rsidRPr="00745759">
        <w:rPr>
          <w:rFonts w:ascii="Times New Roman" w:hAnsi="Times New Roman" w:cs="Times New Roman"/>
          <w:sz w:val="24"/>
          <w:szCs w:val="24"/>
        </w:rPr>
        <w:t>(</w:t>
      </w:r>
      <w:r w:rsidR="00B21BAB" w:rsidRPr="00745759">
        <w:rPr>
          <w:rFonts w:ascii="Times New Roman" w:hAnsi="Times New Roman" w:cs="Times New Roman"/>
          <w:sz w:val="24"/>
          <w:szCs w:val="24"/>
        </w:rPr>
        <w:t>u daljnjem tekstu: Uredba (EU) br. 1092/2010) i</w:t>
      </w:r>
    </w:p>
    <w:p w14:paraId="7273FAC5" w14:textId="6DB4D96C" w:rsidR="00B21BAB" w:rsidRPr="00745759" w:rsidRDefault="002D5AAC" w:rsidP="00054C3C">
      <w:pPr>
        <w:pStyle w:val="Odlomakpopisa"/>
        <w:spacing w:after="0" w:line="240" w:lineRule="auto"/>
        <w:ind w:left="0"/>
        <w:contextualSpacing w:val="0"/>
        <w:jc w:val="both"/>
        <w:rPr>
          <w:rFonts w:ascii="Times New Roman" w:hAnsi="Times New Roman" w:cs="Times New Roman"/>
          <w:sz w:val="24"/>
          <w:szCs w:val="24"/>
        </w:rPr>
      </w:pPr>
      <w:r w:rsidRPr="00745759">
        <w:rPr>
          <w:rFonts w:ascii="Times New Roman" w:hAnsi="Times New Roman" w:cs="Times New Roman"/>
          <w:sz w:val="24"/>
          <w:szCs w:val="24"/>
        </w:rPr>
        <w:t xml:space="preserve">− </w:t>
      </w:r>
      <w:r w:rsidR="00B21BAB" w:rsidRPr="00745759">
        <w:rPr>
          <w:rFonts w:ascii="Times New Roman" w:hAnsi="Times New Roman" w:cs="Times New Roman"/>
          <w:sz w:val="24"/>
          <w:szCs w:val="24"/>
        </w:rPr>
        <w:t xml:space="preserve">blisko </w:t>
      </w:r>
      <w:r w:rsidR="008E1E01" w:rsidRPr="00745759">
        <w:rPr>
          <w:rFonts w:ascii="Times New Roman" w:hAnsi="Times New Roman" w:cs="Times New Roman"/>
          <w:sz w:val="24"/>
          <w:szCs w:val="24"/>
        </w:rPr>
        <w:t xml:space="preserve">surađuje </w:t>
      </w:r>
      <w:r w:rsidR="00B21BAB" w:rsidRPr="00745759">
        <w:rPr>
          <w:rFonts w:ascii="Times New Roman" w:hAnsi="Times New Roman" w:cs="Times New Roman"/>
          <w:sz w:val="24"/>
          <w:szCs w:val="24"/>
        </w:rPr>
        <w:t>s Europskim odborom za sistemske rizike.</w:t>
      </w:r>
    </w:p>
    <w:bookmarkEnd w:id="4"/>
    <w:p w14:paraId="7D35B7D5" w14:textId="77777777" w:rsidR="002D5AAC" w:rsidRPr="00745759" w:rsidRDefault="002D5AAC" w:rsidP="00054C3C">
      <w:pPr>
        <w:spacing w:after="0" w:line="240" w:lineRule="auto"/>
        <w:jc w:val="both"/>
        <w:rPr>
          <w:rFonts w:ascii="Times New Roman" w:hAnsi="Times New Roman" w:cs="Times New Roman"/>
          <w:sz w:val="24"/>
          <w:szCs w:val="24"/>
        </w:rPr>
      </w:pPr>
    </w:p>
    <w:p w14:paraId="1329B81D" w14:textId="038383F4" w:rsidR="00DF24AC" w:rsidRPr="00745759" w:rsidRDefault="00DF24AC" w:rsidP="00054C3C">
      <w:pPr>
        <w:spacing w:after="0" w:line="240" w:lineRule="auto"/>
        <w:jc w:val="both"/>
        <w:rPr>
          <w:rFonts w:ascii="Times New Roman" w:hAnsi="Times New Roman" w:cs="Times New Roman"/>
          <w:sz w:val="24"/>
          <w:szCs w:val="24"/>
        </w:rPr>
      </w:pPr>
      <w:r w:rsidRPr="00745759">
        <w:rPr>
          <w:rFonts w:ascii="Times New Roman" w:hAnsi="Times New Roman" w:cs="Times New Roman"/>
          <w:sz w:val="24"/>
          <w:szCs w:val="24"/>
        </w:rPr>
        <w:t>(2) Nacionaln</w:t>
      </w:r>
      <w:r w:rsidR="0097070F" w:rsidRPr="00745759">
        <w:rPr>
          <w:rFonts w:ascii="Times New Roman" w:hAnsi="Times New Roman" w:cs="Times New Roman"/>
          <w:sz w:val="24"/>
          <w:szCs w:val="24"/>
        </w:rPr>
        <w:t>e</w:t>
      </w:r>
      <w:r w:rsidRPr="00745759">
        <w:rPr>
          <w:rFonts w:ascii="Times New Roman" w:hAnsi="Times New Roman" w:cs="Times New Roman"/>
          <w:sz w:val="24"/>
          <w:szCs w:val="24"/>
        </w:rPr>
        <w:t xml:space="preserve"> </w:t>
      </w:r>
      <w:r w:rsidR="0097070F" w:rsidRPr="00745759">
        <w:rPr>
          <w:rFonts w:ascii="Times New Roman" w:hAnsi="Times New Roman" w:cs="Times New Roman"/>
          <w:sz w:val="24"/>
          <w:szCs w:val="24"/>
        </w:rPr>
        <w:t xml:space="preserve">ovlasti </w:t>
      </w:r>
      <w:r w:rsidRPr="00745759">
        <w:rPr>
          <w:rFonts w:ascii="Times New Roman" w:hAnsi="Times New Roman" w:cs="Times New Roman"/>
          <w:sz w:val="24"/>
          <w:szCs w:val="24"/>
        </w:rPr>
        <w:t>koj</w:t>
      </w:r>
      <w:r w:rsidR="0097070F" w:rsidRPr="00745759">
        <w:rPr>
          <w:rFonts w:ascii="Times New Roman" w:hAnsi="Times New Roman" w:cs="Times New Roman"/>
          <w:sz w:val="24"/>
          <w:szCs w:val="24"/>
        </w:rPr>
        <w:t>e</w:t>
      </w:r>
      <w:r w:rsidRPr="00745759">
        <w:rPr>
          <w:rFonts w:ascii="Times New Roman" w:hAnsi="Times New Roman" w:cs="Times New Roman"/>
          <w:sz w:val="24"/>
          <w:szCs w:val="24"/>
        </w:rPr>
        <w:t xml:space="preserve"> </w:t>
      </w:r>
      <w:r w:rsidR="00F148D6" w:rsidRPr="00745759">
        <w:rPr>
          <w:rFonts w:ascii="Times New Roman" w:hAnsi="Times New Roman" w:cs="Times New Roman"/>
          <w:sz w:val="24"/>
          <w:szCs w:val="24"/>
        </w:rPr>
        <w:t xml:space="preserve">se drugim zakonima prenose </w:t>
      </w:r>
      <w:r w:rsidRPr="00745759">
        <w:rPr>
          <w:rFonts w:ascii="Times New Roman" w:hAnsi="Times New Roman" w:cs="Times New Roman"/>
          <w:sz w:val="24"/>
          <w:szCs w:val="24"/>
        </w:rPr>
        <w:t xml:space="preserve">na Hrvatsku narodnu banku </w:t>
      </w:r>
      <w:r w:rsidR="00F148D6" w:rsidRPr="00745759">
        <w:rPr>
          <w:rFonts w:ascii="Times New Roman" w:hAnsi="Times New Roman" w:cs="Times New Roman"/>
          <w:sz w:val="24"/>
          <w:szCs w:val="24"/>
        </w:rPr>
        <w:t>ne</w:t>
      </w:r>
      <w:r w:rsidR="00A7195A" w:rsidRPr="00745759">
        <w:rPr>
          <w:rFonts w:ascii="Times New Roman" w:hAnsi="Times New Roman" w:cs="Times New Roman"/>
          <w:sz w:val="24"/>
          <w:szCs w:val="24"/>
        </w:rPr>
        <w:t xml:space="preserve"> </w:t>
      </w:r>
      <w:r w:rsidR="00F148D6" w:rsidRPr="00745759">
        <w:rPr>
          <w:rFonts w:ascii="Times New Roman" w:hAnsi="Times New Roman" w:cs="Times New Roman"/>
          <w:sz w:val="24"/>
          <w:szCs w:val="24"/>
        </w:rPr>
        <w:t xml:space="preserve">smiju spriječiti Hrvatsku narodnu banku u </w:t>
      </w:r>
      <w:r w:rsidRPr="00745759">
        <w:rPr>
          <w:rFonts w:ascii="Times New Roman" w:hAnsi="Times New Roman" w:cs="Times New Roman"/>
          <w:sz w:val="24"/>
          <w:szCs w:val="24"/>
        </w:rPr>
        <w:t>obavljanj</w:t>
      </w:r>
      <w:r w:rsidR="00F148D6" w:rsidRPr="00745759">
        <w:rPr>
          <w:rFonts w:ascii="Times New Roman" w:hAnsi="Times New Roman" w:cs="Times New Roman"/>
          <w:sz w:val="24"/>
          <w:szCs w:val="24"/>
        </w:rPr>
        <w:t>u</w:t>
      </w:r>
      <w:r w:rsidRPr="00745759">
        <w:rPr>
          <w:rFonts w:ascii="Times New Roman" w:hAnsi="Times New Roman" w:cs="Times New Roman"/>
          <w:sz w:val="24"/>
          <w:szCs w:val="24"/>
        </w:rPr>
        <w:t xml:space="preserve"> njene dužnosti kao članice </w:t>
      </w:r>
      <w:r w:rsidR="007155FC" w:rsidRPr="00745759">
        <w:rPr>
          <w:rFonts w:ascii="Times New Roman" w:hAnsi="Times New Roman" w:cs="Times New Roman"/>
          <w:sz w:val="24"/>
          <w:szCs w:val="24"/>
        </w:rPr>
        <w:t>Europskog nadzornog tijela za bankarstvo</w:t>
      </w:r>
      <w:r w:rsidR="00642841" w:rsidRPr="00745759">
        <w:rPr>
          <w:rFonts w:ascii="Times New Roman" w:hAnsi="Times New Roman" w:cs="Times New Roman"/>
          <w:sz w:val="24"/>
          <w:szCs w:val="24"/>
        </w:rPr>
        <w:t xml:space="preserve"> i</w:t>
      </w:r>
      <w:r w:rsidR="0097070F" w:rsidRPr="00745759">
        <w:rPr>
          <w:rFonts w:ascii="Times New Roman" w:hAnsi="Times New Roman" w:cs="Times New Roman"/>
          <w:sz w:val="24"/>
          <w:szCs w:val="24"/>
        </w:rPr>
        <w:t xml:space="preserve"> Europskog odbora za sistemske rizike</w:t>
      </w:r>
      <w:r w:rsidRPr="00745759">
        <w:rPr>
          <w:rFonts w:ascii="Times New Roman" w:hAnsi="Times New Roman" w:cs="Times New Roman"/>
          <w:sz w:val="24"/>
          <w:szCs w:val="24"/>
        </w:rPr>
        <w:t xml:space="preserve">, </w:t>
      </w:r>
      <w:r w:rsidR="0097070F" w:rsidRPr="00745759">
        <w:rPr>
          <w:rFonts w:ascii="Times New Roman" w:hAnsi="Times New Roman" w:cs="Times New Roman"/>
          <w:sz w:val="24"/>
          <w:szCs w:val="24"/>
        </w:rPr>
        <w:t xml:space="preserve">kao ni dužnosti koje su propisane </w:t>
      </w:r>
      <w:r w:rsidRPr="00745759">
        <w:rPr>
          <w:rFonts w:ascii="Times New Roman" w:hAnsi="Times New Roman" w:cs="Times New Roman"/>
          <w:sz w:val="24"/>
          <w:szCs w:val="24"/>
        </w:rPr>
        <w:t>ovim Zakonom</w:t>
      </w:r>
      <w:r w:rsidR="0097070F" w:rsidRPr="00745759">
        <w:rPr>
          <w:rFonts w:ascii="Times New Roman" w:hAnsi="Times New Roman" w:cs="Times New Roman"/>
          <w:sz w:val="24"/>
          <w:szCs w:val="24"/>
        </w:rPr>
        <w:t xml:space="preserve"> i</w:t>
      </w:r>
      <w:r w:rsidRPr="00745759">
        <w:rPr>
          <w:rFonts w:ascii="Times New Roman" w:hAnsi="Times New Roman" w:cs="Times New Roman"/>
          <w:sz w:val="24"/>
          <w:szCs w:val="24"/>
        </w:rPr>
        <w:t xml:space="preserve"> Uredb</w:t>
      </w:r>
      <w:r w:rsidR="0097070F" w:rsidRPr="00745759">
        <w:rPr>
          <w:rFonts w:ascii="Times New Roman" w:hAnsi="Times New Roman" w:cs="Times New Roman"/>
          <w:sz w:val="24"/>
          <w:szCs w:val="24"/>
        </w:rPr>
        <w:t>om</w:t>
      </w:r>
      <w:r w:rsidRPr="00745759">
        <w:rPr>
          <w:rFonts w:ascii="Times New Roman" w:hAnsi="Times New Roman" w:cs="Times New Roman"/>
          <w:sz w:val="24"/>
          <w:szCs w:val="24"/>
        </w:rPr>
        <w:t xml:space="preserve"> (EU) br. 575/2013.</w:t>
      </w:r>
    </w:p>
    <w:p w14:paraId="277B5E69" w14:textId="77777777" w:rsidR="002D5AAC" w:rsidRPr="00745759" w:rsidRDefault="002D5AAC" w:rsidP="00054C3C">
      <w:pPr>
        <w:spacing w:after="0" w:line="240" w:lineRule="auto"/>
        <w:jc w:val="both"/>
        <w:rPr>
          <w:rFonts w:ascii="Times New Roman" w:hAnsi="Times New Roman" w:cs="Times New Roman"/>
          <w:sz w:val="24"/>
          <w:szCs w:val="24"/>
        </w:rPr>
      </w:pPr>
    </w:p>
    <w:p w14:paraId="7103410A" w14:textId="10DA7306" w:rsidR="00B21BAB" w:rsidRPr="00745759" w:rsidRDefault="00B21BAB" w:rsidP="00054C3C">
      <w:pPr>
        <w:spacing w:after="0" w:line="240" w:lineRule="auto"/>
        <w:jc w:val="both"/>
        <w:rPr>
          <w:rFonts w:ascii="Times New Roman" w:hAnsi="Times New Roman" w:cs="Times New Roman"/>
          <w:sz w:val="24"/>
          <w:szCs w:val="24"/>
        </w:rPr>
      </w:pPr>
      <w:r w:rsidRPr="00745759">
        <w:rPr>
          <w:rFonts w:ascii="Times New Roman" w:hAnsi="Times New Roman" w:cs="Times New Roman"/>
          <w:sz w:val="24"/>
          <w:szCs w:val="24"/>
        </w:rPr>
        <w:t>(</w:t>
      </w:r>
      <w:r w:rsidR="00DF24AC" w:rsidRPr="00745759">
        <w:rPr>
          <w:rFonts w:ascii="Times New Roman" w:hAnsi="Times New Roman" w:cs="Times New Roman"/>
          <w:sz w:val="24"/>
          <w:szCs w:val="24"/>
        </w:rPr>
        <w:t>3</w:t>
      </w:r>
      <w:r w:rsidRPr="00745759">
        <w:rPr>
          <w:rFonts w:ascii="Times New Roman" w:hAnsi="Times New Roman" w:cs="Times New Roman"/>
          <w:sz w:val="24"/>
          <w:szCs w:val="24"/>
        </w:rPr>
        <w:t>)</w:t>
      </w:r>
      <w:r w:rsidR="0097070F" w:rsidRPr="00745759">
        <w:rPr>
          <w:rFonts w:ascii="Times New Roman" w:hAnsi="Times New Roman" w:cs="Times New Roman"/>
          <w:sz w:val="24"/>
          <w:szCs w:val="24"/>
        </w:rPr>
        <w:t xml:space="preserve"> </w:t>
      </w:r>
      <w:r w:rsidRPr="00745759">
        <w:rPr>
          <w:rFonts w:ascii="Times New Roman" w:hAnsi="Times New Roman" w:cs="Times New Roman"/>
          <w:sz w:val="24"/>
          <w:szCs w:val="24"/>
        </w:rPr>
        <w:t xml:space="preserve">Hrvatska narodna banka će u izvršavanju svojih ovlasti, a osobito u izvanrednim situacijama, na temelju raspoloživih informacija voditi računa o mogućim učincima svojih odluka i postupaka na stabilnost financijskog sustava u </w:t>
      </w:r>
      <w:r w:rsidR="00DF24AC" w:rsidRPr="00745759">
        <w:rPr>
          <w:rFonts w:ascii="Times New Roman" w:hAnsi="Times New Roman" w:cs="Times New Roman"/>
          <w:sz w:val="24"/>
          <w:szCs w:val="24"/>
        </w:rPr>
        <w:t xml:space="preserve">drugim </w:t>
      </w:r>
      <w:r w:rsidRPr="00745759">
        <w:rPr>
          <w:rFonts w:ascii="Times New Roman" w:hAnsi="Times New Roman" w:cs="Times New Roman"/>
          <w:sz w:val="24"/>
          <w:szCs w:val="24"/>
        </w:rPr>
        <w:t>relevantnim državama članicama.</w:t>
      </w:r>
    </w:p>
    <w:p w14:paraId="617291CE" w14:textId="77777777" w:rsidR="00A7195A" w:rsidRPr="00745759" w:rsidRDefault="00A7195A" w:rsidP="00054C3C">
      <w:pPr>
        <w:spacing w:after="0" w:line="240" w:lineRule="auto"/>
        <w:jc w:val="both"/>
        <w:rPr>
          <w:rFonts w:ascii="Times New Roman" w:hAnsi="Times New Roman" w:cs="Times New Roman"/>
          <w:sz w:val="24"/>
          <w:szCs w:val="24"/>
        </w:rPr>
      </w:pPr>
    </w:p>
    <w:p w14:paraId="7BBF6D9F" w14:textId="1B9A6A6B" w:rsidR="00F14F21" w:rsidRPr="00745759" w:rsidRDefault="00030202" w:rsidP="00054C3C">
      <w:pPr>
        <w:spacing w:after="0" w:line="240" w:lineRule="auto"/>
        <w:jc w:val="both"/>
        <w:rPr>
          <w:rFonts w:ascii="Times New Roman" w:hAnsi="Times New Roman" w:cs="Times New Roman"/>
          <w:sz w:val="24"/>
          <w:szCs w:val="24"/>
        </w:rPr>
      </w:pPr>
      <w:r w:rsidRPr="00745759">
        <w:rPr>
          <w:rFonts w:ascii="Times New Roman" w:hAnsi="Times New Roman" w:cs="Times New Roman"/>
          <w:sz w:val="24"/>
          <w:szCs w:val="24"/>
        </w:rPr>
        <w:t xml:space="preserve">(4) </w:t>
      </w:r>
      <w:r w:rsidR="008E1E01" w:rsidRPr="00745759">
        <w:rPr>
          <w:rFonts w:ascii="Times New Roman" w:hAnsi="Times New Roman" w:cs="Times New Roman"/>
          <w:sz w:val="24"/>
          <w:szCs w:val="24"/>
        </w:rPr>
        <w:t>U svrhu izvršavanja obveze iz stavka 1. podstavka</w:t>
      </w:r>
      <w:r w:rsidR="003B5EFB">
        <w:rPr>
          <w:rFonts w:ascii="Times New Roman" w:hAnsi="Times New Roman" w:cs="Times New Roman"/>
          <w:sz w:val="24"/>
          <w:szCs w:val="24"/>
        </w:rPr>
        <w:t xml:space="preserve"> 3.</w:t>
      </w:r>
      <w:r w:rsidR="008E1E01" w:rsidRPr="00745759">
        <w:rPr>
          <w:rFonts w:ascii="Times New Roman" w:hAnsi="Times New Roman" w:cs="Times New Roman"/>
          <w:sz w:val="24"/>
          <w:szCs w:val="24"/>
        </w:rPr>
        <w:t xml:space="preserve"> ovoga članka, Hrvatska narodna banka ovlaštena je donijeti </w:t>
      </w:r>
      <w:proofErr w:type="spellStart"/>
      <w:r w:rsidR="008E1E01" w:rsidRPr="00745759">
        <w:rPr>
          <w:rFonts w:ascii="Times New Roman" w:hAnsi="Times New Roman" w:cs="Times New Roman"/>
          <w:sz w:val="24"/>
          <w:szCs w:val="24"/>
        </w:rPr>
        <w:t>podzakonski</w:t>
      </w:r>
      <w:proofErr w:type="spellEnd"/>
      <w:r w:rsidR="008E1E01" w:rsidRPr="00745759">
        <w:rPr>
          <w:rFonts w:ascii="Times New Roman" w:hAnsi="Times New Roman" w:cs="Times New Roman"/>
          <w:sz w:val="24"/>
          <w:szCs w:val="24"/>
        </w:rPr>
        <w:t xml:space="preserve"> propis kojim uređuje način, rokove i opseg obveze postupanja kreditne institucije sa pojedinim odredbama smjernice odnosno preporuke koju izdaje Europsko nadzorno tijelo za bankarstvo u skladu s člankom 16. Uredbe (EU) br. 1093/2010.</w:t>
      </w:r>
    </w:p>
    <w:p w14:paraId="633DB9E6" w14:textId="77777777" w:rsidR="00A7195A" w:rsidRPr="00745759" w:rsidRDefault="00A7195A" w:rsidP="00054C3C">
      <w:pPr>
        <w:spacing w:after="0" w:line="240" w:lineRule="auto"/>
        <w:jc w:val="both"/>
        <w:rPr>
          <w:rFonts w:ascii="Times New Roman" w:hAnsi="Times New Roman" w:cs="Times New Roman"/>
          <w:sz w:val="24"/>
          <w:szCs w:val="24"/>
        </w:rPr>
      </w:pPr>
    </w:p>
    <w:p w14:paraId="2B842EFA" w14:textId="6FE33D9C" w:rsidR="00FD271E" w:rsidRPr="00745759" w:rsidRDefault="00F14F21" w:rsidP="00054C3C">
      <w:pPr>
        <w:spacing w:after="0" w:line="240" w:lineRule="auto"/>
        <w:jc w:val="center"/>
        <w:rPr>
          <w:rFonts w:ascii="Times New Roman" w:hAnsi="Times New Roman" w:cs="Times New Roman"/>
          <w:i/>
          <w:iCs/>
          <w:sz w:val="24"/>
          <w:szCs w:val="24"/>
        </w:rPr>
      </w:pPr>
      <w:r w:rsidRPr="00745759">
        <w:rPr>
          <w:rFonts w:ascii="Times New Roman" w:hAnsi="Times New Roman" w:cs="Times New Roman"/>
          <w:i/>
          <w:iCs/>
          <w:sz w:val="24"/>
          <w:szCs w:val="24"/>
        </w:rPr>
        <w:t>Jedinstveni nadzorni mehanizam</w:t>
      </w:r>
    </w:p>
    <w:p w14:paraId="4FC782A4" w14:textId="0DF143F8" w:rsidR="00BE53B7" w:rsidRPr="00745759" w:rsidRDefault="00FD271E" w:rsidP="00054C3C">
      <w:pPr>
        <w:spacing w:after="0" w:line="240" w:lineRule="auto"/>
        <w:jc w:val="center"/>
        <w:rPr>
          <w:rFonts w:ascii="Times New Roman" w:hAnsi="Times New Roman" w:cs="Times New Roman"/>
          <w:sz w:val="24"/>
          <w:szCs w:val="24"/>
        </w:rPr>
      </w:pPr>
      <w:r w:rsidRPr="00745759">
        <w:rPr>
          <w:rFonts w:ascii="Times New Roman" w:hAnsi="Times New Roman" w:cs="Times New Roman"/>
          <w:sz w:val="24"/>
          <w:szCs w:val="24"/>
        </w:rPr>
        <w:t xml:space="preserve">Članak </w:t>
      </w:r>
      <w:r w:rsidR="001065C9">
        <w:rPr>
          <w:rFonts w:ascii="Times New Roman" w:hAnsi="Times New Roman" w:cs="Times New Roman"/>
          <w:sz w:val="24"/>
          <w:szCs w:val="24"/>
        </w:rPr>
        <w:t>10</w:t>
      </w:r>
      <w:r w:rsidR="00F14F21" w:rsidRPr="00745759">
        <w:rPr>
          <w:rFonts w:ascii="Times New Roman" w:hAnsi="Times New Roman" w:cs="Times New Roman"/>
          <w:sz w:val="24"/>
          <w:szCs w:val="24"/>
        </w:rPr>
        <w:t xml:space="preserve">. </w:t>
      </w:r>
    </w:p>
    <w:p w14:paraId="79C0D64B" w14:textId="77777777" w:rsidR="008B3900" w:rsidRPr="00745759" w:rsidRDefault="008B3900" w:rsidP="00054C3C">
      <w:pPr>
        <w:spacing w:after="0" w:line="240" w:lineRule="auto"/>
        <w:jc w:val="center"/>
        <w:rPr>
          <w:rFonts w:ascii="Times New Roman" w:hAnsi="Times New Roman" w:cs="Times New Roman"/>
          <w:sz w:val="24"/>
          <w:szCs w:val="24"/>
        </w:rPr>
      </w:pPr>
    </w:p>
    <w:p w14:paraId="3E422891" w14:textId="6CAC273D" w:rsidR="00FD271E" w:rsidRPr="00745759" w:rsidRDefault="00FD271E" w:rsidP="00054C3C">
      <w:pPr>
        <w:spacing w:after="0" w:line="240" w:lineRule="auto"/>
        <w:jc w:val="both"/>
        <w:rPr>
          <w:rFonts w:ascii="Times New Roman" w:hAnsi="Times New Roman" w:cs="Times New Roman"/>
          <w:sz w:val="24"/>
          <w:szCs w:val="24"/>
        </w:rPr>
      </w:pPr>
      <w:r w:rsidRPr="00745759">
        <w:rPr>
          <w:rFonts w:ascii="Times New Roman" w:hAnsi="Times New Roman" w:cs="Times New Roman"/>
          <w:sz w:val="24"/>
          <w:szCs w:val="24"/>
        </w:rPr>
        <w:t>(1)</w:t>
      </w:r>
      <w:r w:rsidR="0097070F" w:rsidRPr="00745759">
        <w:rPr>
          <w:rFonts w:ascii="Times New Roman" w:hAnsi="Times New Roman" w:cs="Times New Roman"/>
          <w:sz w:val="24"/>
          <w:szCs w:val="24"/>
        </w:rPr>
        <w:t xml:space="preserve"> </w:t>
      </w:r>
      <w:r w:rsidRPr="00745759">
        <w:rPr>
          <w:rFonts w:ascii="Times New Roman" w:hAnsi="Times New Roman" w:cs="Times New Roman"/>
          <w:sz w:val="24"/>
          <w:szCs w:val="24"/>
        </w:rPr>
        <w:t>Hrvatska narodna banka i Europska središnja banka izvršavaju svoje zadaće unutar jedinstvenog nadzornog mehanizma sukladno članku 6. Uredbe br. 1024/2013.</w:t>
      </w:r>
    </w:p>
    <w:p w14:paraId="734E9C5C" w14:textId="77777777" w:rsidR="00BE53B7" w:rsidRPr="00745759" w:rsidRDefault="00BE53B7" w:rsidP="00054C3C">
      <w:pPr>
        <w:spacing w:after="0" w:line="240" w:lineRule="auto"/>
        <w:jc w:val="both"/>
        <w:rPr>
          <w:rFonts w:ascii="Times New Roman" w:hAnsi="Times New Roman" w:cs="Times New Roman"/>
          <w:sz w:val="24"/>
          <w:szCs w:val="24"/>
        </w:rPr>
      </w:pPr>
    </w:p>
    <w:p w14:paraId="0B1B1D0B" w14:textId="236A452D" w:rsidR="00FD271E" w:rsidRPr="00745759" w:rsidRDefault="00FD271E" w:rsidP="00054C3C">
      <w:pPr>
        <w:spacing w:after="0" w:line="240" w:lineRule="auto"/>
        <w:jc w:val="both"/>
        <w:rPr>
          <w:rFonts w:ascii="Times New Roman" w:hAnsi="Times New Roman" w:cs="Times New Roman"/>
          <w:sz w:val="24"/>
          <w:szCs w:val="24"/>
        </w:rPr>
      </w:pPr>
      <w:r w:rsidRPr="00745759">
        <w:rPr>
          <w:rFonts w:ascii="Times New Roman" w:hAnsi="Times New Roman" w:cs="Times New Roman"/>
          <w:sz w:val="24"/>
          <w:szCs w:val="24"/>
        </w:rPr>
        <w:t>(2)</w:t>
      </w:r>
      <w:r w:rsidR="0097070F" w:rsidRPr="00745759">
        <w:rPr>
          <w:rFonts w:ascii="Times New Roman" w:hAnsi="Times New Roman" w:cs="Times New Roman"/>
          <w:sz w:val="24"/>
          <w:szCs w:val="24"/>
        </w:rPr>
        <w:t xml:space="preserve"> </w:t>
      </w:r>
      <w:r w:rsidRPr="00745759">
        <w:rPr>
          <w:rFonts w:ascii="Times New Roman" w:hAnsi="Times New Roman" w:cs="Times New Roman"/>
          <w:sz w:val="24"/>
          <w:szCs w:val="24"/>
        </w:rPr>
        <w:t>U izvršavanju svojih zadataka unutar jedinstvenog nadzornog mehanizma Hrvatska narodna banka surađuje s Europskom središnjom bankom.</w:t>
      </w:r>
    </w:p>
    <w:p w14:paraId="5FEE5716" w14:textId="77777777" w:rsidR="00BE53B7" w:rsidRPr="00745759" w:rsidRDefault="00BE53B7" w:rsidP="00054C3C">
      <w:pPr>
        <w:spacing w:after="0" w:line="240" w:lineRule="auto"/>
        <w:jc w:val="both"/>
        <w:rPr>
          <w:rFonts w:ascii="Times New Roman" w:hAnsi="Times New Roman" w:cs="Times New Roman"/>
          <w:sz w:val="24"/>
          <w:szCs w:val="24"/>
        </w:rPr>
      </w:pPr>
    </w:p>
    <w:p w14:paraId="709449BF" w14:textId="3EEC861F" w:rsidR="00FD271E" w:rsidRPr="00745759" w:rsidRDefault="00FD271E" w:rsidP="00054C3C">
      <w:pPr>
        <w:spacing w:after="0" w:line="240" w:lineRule="auto"/>
        <w:jc w:val="both"/>
        <w:rPr>
          <w:rFonts w:ascii="Times New Roman" w:hAnsi="Times New Roman" w:cs="Times New Roman"/>
          <w:sz w:val="24"/>
          <w:szCs w:val="24"/>
        </w:rPr>
      </w:pPr>
      <w:r w:rsidRPr="00745759">
        <w:rPr>
          <w:rFonts w:ascii="Times New Roman" w:hAnsi="Times New Roman" w:cs="Times New Roman"/>
          <w:sz w:val="24"/>
          <w:szCs w:val="24"/>
        </w:rPr>
        <w:t>(3)</w:t>
      </w:r>
      <w:r w:rsidR="0097070F" w:rsidRPr="00745759">
        <w:rPr>
          <w:rFonts w:ascii="Times New Roman" w:hAnsi="Times New Roman" w:cs="Times New Roman"/>
          <w:sz w:val="24"/>
          <w:szCs w:val="24"/>
        </w:rPr>
        <w:t xml:space="preserve"> </w:t>
      </w:r>
      <w:r w:rsidRPr="00745759">
        <w:rPr>
          <w:rFonts w:ascii="Times New Roman" w:hAnsi="Times New Roman" w:cs="Times New Roman"/>
          <w:sz w:val="24"/>
          <w:szCs w:val="24"/>
        </w:rPr>
        <w:t>Kada Europska središnja banka izvršava svoje zadaće iz članka 4. stavka 1. podstavaka a) i</w:t>
      </w:r>
      <w:r w:rsidR="00F14F21" w:rsidRPr="00745759">
        <w:rPr>
          <w:rFonts w:ascii="Times New Roman" w:hAnsi="Times New Roman" w:cs="Times New Roman"/>
          <w:sz w:val="24"/>
          <w:szCs w:val="24"/>
        </w:rPr>
        <w:t xml:space="preserve"> </w:t>
      </w:r>
      <w:r w:rsidRPr="00745759">
        <w:rPr>
          <w:rFonts w:ascii="Times New Roman" w:hAnsi="Times New Roman" w:cs="Times New Roman"/>
          <w:sz w:val="24"/>
          <w:szCs w:val="24"/>
        </w:rPr>
        <w:t>c) Uredbe (EU) br. 1024/2013, Hrvatska narodna banka sudjeluje u postupku sukladno odredbama ovoga Zakona i Uredbe (EU) br. 1024/2013.</w:t>
      </w:r>
    </w:p>
    <w:p w14:paraId="3040A201" w14:textId="77777777" w:rsidR="001A4B4C" w:rsidRPr="00745759" w:rsidRDefault="001A4B4C" w:rsidP="00054C3C">
      <w:pPr>
        <w:spacing w:after="0" w:line="240" w:lineRule="auto"/>
        <w:jc w:val="both"/>
        <w:rPr>
          <w:rFonts w:ascii="Times New Roman" w:hAnsi="Times New Roman" w:cs="Times New Roman"/>
          <w:sz w:val="24"/>
          <w:szCs w:val="24"/>
        </w:rPr>
      </w:pPr>
    </w:p>
    <w:p w14:paraId="03DE1B9A" w14:textId="12E224A3" w:rsidR="00FD271E" w:rsidRPr="00745759" w:rsidRDefault="00FD271E" w:rsidP="00B01903">
      <w:pPr>
        <w:spacing w:after="0" w:line="240" w:lineRule="auto"/>
        <w:jc w:val="both"/>
        <w:rPr>
          <w:rFonts w:ascii="Times New Roman" w:hAnsi="Times New Roman" w:cs="Times New Roman"/>
          <w:sz w:val="24"/>
          <w:szCs w:val="24"/>
        </w:rPr>
      </w:pPr>
      <w:r w:rsidRPr="00745759">
        <w:rPr>
          <w:rFonts w:ascii="Times New Roman" w:hAnsi="Times New Roman" w:cs="Times New Roman"/>
          <w:sz w:val="24"/>
          <w:szCs w:val="24"/>
        </w:rPr>
        <w:t>(4)</w:t>
      </w:r>
      <w:r w:rsidR="0097070F" w:rsidRPr="00745759">
        <w:rPr>
          <w:rFonts w:ascii="Times New Roman" w:hAnsi="Times New Roman" w:cs="Times New Roman"/>
          <w:sz w:val="24"/>
          <w:szCs w:val="24"/>
        </w:rPr>
        <w:t xml:space="preserve"> </w:t>
      </w:r>
      <w:r w:rsidRPr="00745759">
        <w:rPr>
          <w:rFonts w:ascii="Times New Roman" w:hAnsi="Times New Roman" w:cs="Times New Roman"/>
          <w:sz w:val="24"/>
          <w:szCs w:val="24"/>
        </w:rPr>
        <w:t>Kada izvršava svoje zadaće iz članka 4. stavaka 1. i 2. i članka 5. Uredbe (EU) br. 1024/2013, Europska središnja banka ima ovlasti Hrvatske narodne banke iz ovoga Zakona i Uredbe (EU) br. 575/2013.</w:t>
      </w:r>
    </w:p>
    <w:p w14:paraId="391841B8" w14:textId="77777777" w:rsidR="00EF3B96" w:rsidRDefault="00EF3B96" w:rsidP="00B01903">
      <w:pPr>
        <w:spacing w:after="0" w:line="240" w:lineRule="auto"/>
        <w:jc w:val="both"/>
        <w:rPr>
          <w:rFonts w:ascii="Times New Roman" w:hAnsi="Times New Roman" w:cs="Times New Roman"/>
          <w:sz w:val="24"/>
          <w:szCs w:val="24"/>
        </w:rPr>
      </w:pPr>
    </w:p>
    <w:p w14:paraId="7AD5961E" w14:textId="03499651" w:rsidR="00FD271E" w:rsidRPr="00B01903" w:rsidRDefault="00FD271E" w:rsidP="00B01903">
      <w:pPr>
        <w:spacing w:after="0" w:line="240" w:lineRule="auto"/>
        <w:jc w:val="both"/>
        <w:rPr>
          <w:rFonts w:ascii="Times New Roman" w:hAnsi="Times New Roman" w:cs="Times New Roman"/>
          <w:sz w:val="24"/>
          <w:szCs w:val="24"/>
        </w:rPr>
      </w:pPr>
      <w:r w:rsidRPr="00B01903">
        <w:rPr>
          <w:rFonts w:ascii="Times New Roman" w:hAnsi="Times New Roman" w:cs="Times New Roman"/>
          <w:sz w:val="24"/>
          <w:szCs w:val="24"/>
        </w:rPr>
        <w:lastRenderedPageBreak/>
        <w:t>(5)</w:t>
      </w:r>
      <w:r w:rsidR="0097070F" w:rsidRPr="00B01903">
        <w:rPr>
          <w:rFonts w:ascii="Times New Roman" w:hAnsi="Times New Roman" w:cs="Times New Roman"/>
          <w:sz w:val="24"/>
          <w:szCs w:val="24"/>
        </w:rPr>
        <w:t xml:space="preserve"> </w:t>
      </w:r>
      <w:r w:rsidRPr="00B01903">
        <w:rPr>
          <w:rFonts w:ascii="Times New Roman" w:hAnsi="Times New Roman" w:cs="Times New Roman"/>
          <w:sz w:val="24"/>
          <w:szCs w:val="24"/>
        </w:rPr>
        <w:t>Kada Europska središnja banka u izvršavanju svojih zadaća iz članka 4. stavaka 1. i 2. Uredbe (EU) br. 1024/2013 i zadataka iz članka 5. stavka 2. Uredbe (EU) br. 1024/2013 primjenjuje ovlasti iz članka 9. stavka 1. podstavka 3. Uredbe (EU) br. 1024/2013, Hrvatska narodna banka postupa u skladu s uputom Europske središnje banke.</w:t>
      </w:r>
    </w:p>
    <w:p w14:paraId="75BDD0A6" w14:textId="77777777" w:rsidR="00EF3B96" w:rsidRDefault="00EF3B96" w:rsidP="00B01903">
      <w:pPr>
        <w:spacing w:after="0" w:line="240" w:lineRule="auto"/>
        <w:jc w:val="both"/>
        <w:rPr>
          <w:rFonts w:ascii="Times New Roman" w:hAnsi="Times New Roman" w:cs="Times New Roman"/>
          <w:sz w:val="24"/>
          <w:szCs w:val="24"/>
        </w:rPr>
      </w:pPr>
    </w:p>
    <w:p w14:paraId="6EECFF6C" w14:textId="734E3B8D" w:rsidR="00FD271E" w:rsidRPr="00B01903" w:rsidRDefault="00A77460" w:rsidP="00B01903">
      <w:pPr>
        <w:spacing w:after="0" w:line="240" w:lineRule="auto"/>
        <w:jc w:val="both"/>
        <w:rPr>
          <w:rFonts w:ascii="Times New Roman" w:hAnsi="Times New Roman" w:cs="Times New Roman"/>
          <w:sz w:val="24"/>
          <w:szCs w:val="24"/>
        </w:rPr>
      </w:pPr>
      <w:r w:rsidRPr="00B01903">
        <w:rPr>
          <w:rFonts w:ascii="Times New Roman" w:hAnsi="Times New Roman" w:cs="Times New Roman"/>
          <w:sz w:val="24"/>
          <w:szCs w:val="24"/>
        </w:rPr>
        <w:t>(6)</w:t>
      </w:r>
      <w:r w:rsidR="0097070F" w:rsidRPr="00B01903">
        <w:rPr>
          <w:rFonts w:ascii="Times New Roman" w:hAnsi="Times New Roman" w:cs="Times New Roman"/>
          <w:sz w:val="24"/>
          <w:szCs w:val="24"/>
        </w:rPr>
        <w:t xml:space="preserve"> </w:t>
      </w:r>
      <w:r w:rsidR="00FD271E" w:rsidRPr="00B01903">
        <w:rPr>
          <w:rFonts w:ascii="Times New Roman" w:hAnsi="Times New Roman" w:cs="Times New Roman"/>
          <w:sz w:val="24"/>
          <w:szCs w:val="24"/>
        </w:rPr>
        <w:t xml:space="preserve">Kada Europska središnja banka izvršava svoje zadaće iz članka 5. Uredbe (EU) br. 1024/2013, Hrvatska narodna banka pri obavljanju svojih ovlasti </w:t>
      </w:r>
      <w:r w:rsidR="00415D3D" w:rsidRPr="00B01903">
        <w:rPr>
          <w:rFonts w:ascii="Times New Roman" w:hAnsi="Times New Roman" w:cs="Times New Roman"/>
          <w:sz w:val="24"/>
          <w:szCs w:val="24"/>
        </w:rPr>
        <w:t xml:space="preserve">imenovanog </w:t>
      </w:r>
      <w:r w:rsidR="00FD271E" w:rsidRPr="00B01903">
        <w:rPr>
          <w:rFonts w:ascii="Times New Roman" w:hAnsi="Times New Roman" w:cs="Times New Roman"/>
          <w:sz w:val="24"/>
          <w:szCs w:val="24"/>
        </w:rPr>
        <w:t xml:space="preserve">tijela u skladu s ovim Zakonom i Uredbom (EU) br. 575/2013 donosi odluke u skladu s postupkom propisanim </w:t>
      </w:r>
      <w:r w:rsidR="00657F0A" w:rsidRPr="00B01903">
        <w:rPr>
          <w:rFonts w:ascii="Times New Roman" w:hAnsi="Times New Roman" w:cs="Times New Roman"/>
          <w:sz w:val="24"/>
          <w:szCs w:val="24"/>
        </w:rPr>
        <w:t>član</w:t>
      </w:r>
      <w:r w:rsidR="00242C15">
        <w:rPr>
          <w:rFonts w:ascii="Times New Roman" w:hAnsi="Times New Roman" w:cs="Times New Roman"/>
          <w:sz w:val="24"/>
          <w:szCs w:val="24"/>
        </w:rPr>
        <w:t>kom</w:t>
      </w:r>
      <w:r w:rsidR="00657F0A" w:rsidRPr="00B01903">
        <w:rPr>
          <w:rFonts w:ascii="Times New Roman" w:hAnsi="Times New Roman" w:cs="Times New Roman"/>
          <w:sz w:val="24"/>
          <w:szCs w:val="24"/>
        </w:rPr>
        <w:t xml:space="preserve"> 5. Uredbe (EU) br. 1024/2013</w:t>
      </w:r>
      <w:r w:rsidR="00FD271E" w:rsidRPr="00B01903">
        <w:rPr>
          <w:rFonts w:ascii="Times New Roman" w:hAnsi="Times New Roman" w:cs="Times New Roman"/>
          <w:sz w:val="24"/>
          <w:szCs w:val="24"/>
        </w:rPr>
        <w:t>.</w:t>
      </w:r>
    </w:p>
    <w:p w14:paraId="3F08C6B6" w14:textId="77777777" w:rsidR="00EF3B96" w:rsidRDefault="00EF3B96" w:rsidP="00EF3B96">
      <w:pPr>
        <w:spacing w:after="0" w:line="240" w:lineRule="auto"/>
        <w:jc w:val="both"/>
        <w:rPr>
          <w:rFonts w:ascii="Times New Roman" w:hAnsi="Times New Roman" w:cs="Times New Roman"/>
          <w:sz w:val="24"/>
          <w:szCs w:val="24"/>
        </w:rPr>
      </w:pPr>
    </w:p>
    <w:p w14:paraId="17B60AB8" w14:textId="063875B8" w:rsidR="00FD271E" w:rsidRPr="00B01903" w:rsidRDefault="00FD271E" w:rsidP="00EF3B96">
      <w:pPr>
        <w:spacing w:after="0" w:line="240" w:lineRule="auto"/>
        <w:jc w:val="both"/>
        <w:rPr>
          <w:rFonts w:ascii="Times New Roman" w:hAnsi="Times New Roman" w:cs="Times New Roman"/>
          <w:sz w:val="24"/>
          <w:szCs w:val="24"/>
        </w:rPr>
      </w:pPr>
      <w:r w:rsidRPr="00B01903">
        <w:rPr>
          <w:rFonts w:ascii="Times New Roman" w:hAnsi="Times New Roman" w:cs="Times New Roman"/>
          <w:sz w:val="24"/>
          <w:szCs w:val="24"/>
        </w:rPr>
        <w:t>(7)</w:t>
      </w:r>
      <w:r w:rsidR="0097070F" w:rsidRPr="00B01903">
        <w:rPr>
          <w:rFonts w:ascii="Times New Roman" w:hAnsi="Times New Roman" w:cs="Times New Roman"/>
          <w:sz w:val="24"/>
          <w:szCs w:val="24"/>
        </w:rPr>
        <w:t xml:space="preserve"> </w:t>
      </w:r>
      <w:r w:rsidRPr="00B01903">
        <w:rPr>
          <w:rFonts w:ascii="Times New Roman" w:hAnsi="Times New Roman" w:cs="Times New Roman"/>
          <w:sz w:val="24"/>
          <w:szCs w:val="24"/>
        </w:rPr>
        <w:t>Kada Hrvatska narodna banka djeluje kao imenovano tijelo za potrebe članka 458. stavka</w:t>
      </w:r>
      <w:r w:rsidR="00F14F21" w:rsidRPr="00B01903">
        <w:rPr>
          <w:rFonts w:ascii="Times New Roman" w:hAnsi="Times New Roman" w:cs="Times New Roman"/>
          <w:sz w:val="24"/>
          <w:szCs w:val="24"/>
        </w:rPr>
        <w:t xml:space="preserve"> </w:t>
      </w:r>
      <w:r w:rsidRPr="00B01903">
        <w:rPr>
          <w:rFonts w:ascii="Times New Roman" w:hAnsi="Times New Roman" w:cs="Times New Roman"/>
          <w:sz w:val="24"/>
          <w:szCs w:val="24"/>
        </w:rPr>
        <w:t xml:space="preserve">1. Uredbe (EU) br. 575/2013 ili usvaja druge mjere koje su usmjerene na rješavanje sistemskog ili drugog </w:t>
      </w:r>
      <w:proofErr w:type="spellStart"/>
      <w:r w:rsidRPr="00B01903">
        <w:rPr>
          <w:rFonts w:ascii="Times New Roman" w:hAnsi="Times New Roman" w:cs="Times New Roman"/>
          <w:sz w:val="24"/>
          <w:szCs w:val="24"/>
        </w:rPr>
        <w:t>makrobonitetnog</w:t>
      </w:r>
      <w:proofErr w:type="spellEnd"/>
      <w:r w:rsidRPr="00B01903">
        <w:rPr>
          <w:rFonts w:ascii="Times New Roman" w:hAnsi="Times New Roman" w:cs="Times New Roman"/>
          <w:sz w:val="24"/>
          <w:szCs w:val="24"/>
        </w:rPr>
        <w:t xml:space="preserve"> rizika sukladno postupcima utvrđenim u Uredbi (EU) br. 575/2013 ili ovom Zakonu, a u slučajevima koji su posebno utvrđeni mjerodavnim pravom Europske unije u dijelu usvajanja mjera kojima se ograničava sistemski rizik, kada Europska središnja banka izvršava svoje ovlasti i zadaće iz članka 5. Uredbe (EU) br. 1024/2013, Hrvatska narodna banka će postupiti sukladno članku 5. Uredbe (EU) br. 1024/2013.</w:t>
      </w:r>
    </w:p>
    <w:p w14:paraId="20D9AFF9" w14:textId="77777777" w:rsidR="00926B25" w:rsidRPr="00B01903" w:rsidRDefault="00926B25" w:rsidP="00054C3C">
      <w:pPr>
        <w:spacing w:after="0" w:line="240" w:lineRule="auto"/>
        <w:jc w:val="both"/>
        <w:rPr>
          <w:rFonts w:ascii="Times New Roman" w:hAnsi="Times New Roman" w:cs="Times New Roman"/>
          <w:sz w:val="24"/>
          <w:szCs w:val="24"/>
        </w:rPr>
      </w:pPr>
    </w:p>
    <w:p w14:paraId="05F49DCB" w14:textId="33C20196" w:rsidR="00434EE9" w:rsidRPr="00B01903" w:rsidRDefault="00941FD9" w:rsidP="00605A76">
      <w:pPr>
        <w:pStyle w:val="Naslov1"/>
        <w:numPr>
          <w:ilvl w:val="0"/>
          <w:numId w:val="0"/>
        </w:numPr>
        <w:spacing w:before="0"/>
        <w:ind w:left="284"/>
        <w:rPr>
          <w:sz w:val="24"/>
          <w:szCs w:val="24"/>
          <w:lang w:val="hr-HR"/>
        </w:rPr>
      </w:pPr>
      <w:r>
        <w:rPr>
          <w:sz w:val="24"/>
          <w:szCs w:val="24"/>
          <w:lang w:val="hr-HR"/>
        </w:rPr>
        <w:t xml:space="preserve">GLAVA III. </w:t>
      </w:r>
      <w:r w:rsidR="00434EE9" w:rsidRPr="00B01903">
        <w:rPr>
          <w:sz w:val="24"/>
          <w:szCs w:val="24"/>
          <w:lang w:val="hr-HR"/>
        </w:rPr>
        <w:t>PRUŽANJE BANKOVNIH I/ILI FINANCIJSKIH USLUGA</w:t>
      </w:r>
    </w:p>
    <w:p w14:paraId="1F1868FC" w14:textId="5BAE9F44" w:rsidR="00314B98" w:rsidRPr="00745759" w:rsidRDefault="00941FD9" w:rsidP="00051EFD">
      <w:pPr>
        <w:pStyle w:val="Naslov3"/>
        <w:numPr>
          <w:ilvl w:val="0"/>
          <w:numId w:val="0"/>
        </w:numPr>
        <w:spacing w:before="0"/>
        <w:rPr>
          <w:b/>
          <w:sz w:val="24"/>
          <w:szCs w:val="24"/>
          <w:lang w:val="hr-HR" w:eastAsia="hr-HR"/>
        </w:rPr>
      </w:pPr>
      <w:r>
        <w:rPr>
          <w:b/>
          <w:sz w:val="24"/>
          <w:szCs w:val="24"/>
          <w:lang w:val="hr-HR" w:eastAsia="hr-HR"/>
        </w:rPr>
        <w:t xml:space="preserve">POGLAVLJE </w:t>
      </w:r>
      <w:r w:rsidR="00314B98" w:rsidRPr="00745759">
        <w:rPr>
          <w:b/>
          <w:sz w:val="24"/>
          <w:szCs w:val="24"/>
          <w:lang w:val="hr-HR" w:eastAsia="hr-HR"/>
        </w:rPr>
        <w:t>I</w:t>
      </w:r>
      <w:r w:rsidR="00FB7EEA">
        <w:rPr>
          <w:b/>
          <w:sz w:val="24"/>
          <w:szCs w:val="24"/>
          <w:lang w:val="hr-HR" w:eastAsia="hr-HR"/>
        </w:rPr>
        <w:t>.</w:t>
      </w:r>
      <w:r w:rsidR="00314B98" w:rsidRPr="00745759">
        <w:rPr>
          <w:b/>
          <w:sz w:val="24"/>
          <w:szCs w:val="24"/>
          <w:lang w:val="hr-HR" w:eastAsia="hr-HR"/>
        </w:rPr>
        <w:t xml:space="preserve"> PRUŽANJE BANKOVNIH USLUGA</w:t>
      </w:r>
    </w:p>
    <w:p w14:paraId="532B9766" w14:textId="77777777" w:rsidR="00BE53B7" w:rsidRPr="00AF681D" w:rsidRDefault="00BE53B7" w:rsidP="00054C3C">
      <w:pPr>
        <w:spacing w:after="0" w:line="240" w:lineRule="auto"/>
        <w:jc w:val="center"/>
        <w:rPr>
          <w:rFonts w:ascii="Times New Roman" w:eastAsia="Times New Roman" w:hAnsi="Times New Roman" w:cs="Times New Roman"/>
          <w:i/>
          <w:iCs/>
          <w:sz w:val="24"/>
          <w:szCs w:val="24"/>
          <w:lang w:eastAsia="hr-HR"/>
        </w:rPr>
      </w:pPr>
    </w:p>
    <w:p w14:paraId="06805701" w14:textId="013B189B" w:rsidR="00314B98" w:rsidRPr="00AF681D" w:rsidRDefault="00314B98"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Bankovne usluge</w:t>
      </w:r>
    </w:p>
    <w:p w14:paraId="04967179" w14:textId="1408FB71" w:rsidR="00314B98" w:rsidRPr="00AF681D" w:rsidRDefault="00314B98" w:rsidP="00054C3C">
      <w:pPr>
        <w:spacing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Članak </w:t>
      </w:r>
      <w:r w:rsidR="00D2577D" w:rsidRPr="00AF681D">
        <w:rPr>
          <w:rFonts w:ascii="Times New Roman" w:eastAsia="Times New Roman" w:hAnsi="Times New Roman" w:cs="Times New Roman"/>
          <w:sz w:val="24"/>
          <w:szCs w:val="24"/>
          <w:lang w:eastAsia="hr-HR"/>
        </w:rPr>
        <w:t>1</w:t>
      </w:r>
      <w:r w:rsidR="008B3900" w:rsidRPr="00AF681D">
        <w:rPr>
          <w:rFonts w:ascii="Times New Roman" w:eastAsia="Times New Roman" w:hAnsi="Times New Roman" w:cs="Times New Roman"/>
          <w:sz w:val="24"/>
          <w:szCs w:val="24"/>
          <w:lang w:eastAsia="hr-HR"/>
        </w:rPr>
        <w:t>1</w:t>
      </w:r>
      <w:r w:rsidRPr="00AF681D">
        <w:rPr>
          <w:rFonts w:ascii="Times New Roman" w:eastAsia="Times New Roman" w:hAnsi="Times New Roman" w:cs="Times New Roman"/>
          <w:sz w:val="24"/>
          <w:szCs w:val="24"/>
          <w:lang w:eastAsia="hr-HR"/>
        </w:rPr>
        <w:t>.</w:t>
      </w:r>
    </w:p>
    <w:p w14:paraId="1A8BD399" w14:textId="375FA29F" w:rsidR="00314B98" w:rsidRPr="00AF681D" w:rsidRDefault="00314B98" w:rsidP="00745759">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 Bankovne usluge su primanje depozita ili drugih povratnih sredstava od javnosti i odobravanje kredita a za svoj račun.</w:t>
      </w:r>
    </w:p>
    <w:p w14:paraId="6357F644" w14:textId="77777777" w:rsidR="00EF3B96" w:rsidRDefault="00EF3B96" w:rsidP="00745759">
      <w:pPr>
        <w:spacing w:after="0" w:line="240" w:lineRule="auto"/>
        <w:jc w:val="both"/>
        <w:rPr>
          <w:rFonts w:ascii="Times New Roman" w:eastAsia="Times New Roman" w:hAnsi="Times New Roman" w:cs="Times New Roman"/>
          <w:sz w:val="24"/>
          <w:szCs w:val="24"/>
          <w:lang w:eastAsia="hr-HR"/>
        </w:rPr>
      </w:pPr>
    </w:p>
    <w:p w14:paraId="0141679B" w14:textId="16840F9F" w:rsidR="00314B98" w:rsidRPr="00745759" w:rsidRDefault="00314B98" w:rsidP="00745759">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(2) Ako ovim Zakonom nije drukčije određeno, depozitom se smatra depozit na način definiran </w:t>
      </w:r>
      <w:r w:rsidR="0097070F" w:rsidRPr="00745759">
        <w:rPr>
          <w:rFonts w:ascii="Times New Roman" w:eastAsia="Times New Roman" w:hAnsi="Times New Roman" w:cs="Times New Roman"/>
          <w:sz w:val="24"/>
          <w:szCs w:val="24"/>
          <w:lang w:eastAsia="hr-HR"/>
        </w:rPr>
        <w:t>z</w:t>
      </w:r>
      <w:r w:rsidRPr="00745759">
        <w:rPr>
          <w:rFonts w:ascii="Times New Roman" w:eastAsia="Times New Roman" w:hAnsi="Times New Roman" w:cs="Times New Roman"/>
          <w:sz w:val="24"/>
          <w:szCs w:val="24"/>
          <w:lang w:eastAsia="hr-HR"/>
        </w:rPr>
        <w:t xml:space="preserve">akonom </w:t>
      </w:r>
      <w:r w:rsidR="0097070F" w:rsidRPr="00745759">
        <w:rPr>
          <w:rFonts w:ascii="Times New Roman" w:eastAsia="Times New Roman" w:hAnsi="Times New Roman" w:cs="Times New Roman"/>
          <w:sz w:val="24"/>
          <w:szCs w:val="24"/>
          <w:lang w:eastAsia="hr-HR"/>
        </w:rPr>
        <w:t xml:space="preserve">kojim se uređuje </w:t>
      </w:r>
      <w:r w:rsidRPr="00745759">
        <w:rPr>
          <w:rFonts w:ascii="Times New Roman" w:eastAsia="Times New Roman" w:hAnsi="Times New Roman" w:cs="Times New Roman"/>
          <w:sz w:val="24"/>
          <w:szCs w:val="24"/>
          <w:lang w:eastAsia="hr-HR"/>
        </w:rPr>
        <w:t>sustav osiguranj</w:t>
      </w:r>
      <w:r w:rsidR="0097070F" w:rsidRPr="00745759">
        <w:rPr>
          <w:rFonts w:ascii="Times New Roman" w:eastAsia="Times New Roman" w:hAnsi="Times New Roman" w:cs="Times New Roman"/>
          <w:sz w:val="24"/>
          <w:szCs w:val="24"/>
          <w:lang w:eastAsia="hr-HR"/>
        </w:rPr>
        <w:t>a</w:t>
      </w:r>
      <w:r w:rsidRPr="00745759">
        <w:rPr>
          <w:rFonts w:ascii="Times New Roman" w:eastAsia="Times New Roman" w:hAnsi="Times New Roman" w:cs="Times New Roman"/>
          <w:sz w:val="24"/>
          <w:szCs w:val="24"/>
          <w:lang w:eastAsia="hr-HR"/>
        </w:rPr>
        <w:t xml:space="preserve"> depozita. </w:t>
      </w:r>
    </w:p>
    <w:p w14:paraId="2B6062CD" w14:textId="77777777" w:rsidR="00EF3B96" w:rsidRDefault="00EF3B96" w:rsidP="00EF3B96">
      <w:pPr>
        <w:spacing w:after="0" w:line="240" w:lineRule="auto"/>
        <w:jc w:val="both"/>
        <w:rPr>
          <w:rFonts w:ascii="Times New Roman" w:eastAsia="Times New Roman" w:hAnsi="Times New Roman" w:cs="Times New Roman"/>
          <w:sz w:val="24"/>
          <w:szCs w:val="24"/>
          <w:lang w:eastAsia="hr-HR"/>
        </w:rPr>
      </w:pPr>
    </w:p>
    <w:p w14:paraId="453062AD" w14:textId="33BB16A4" w:rsidR="00314B98" w:rsidRPr="00745759" w:rsidRDefault="00314B98" w:rsidP="00EF3B96">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(3) U smislu ovoga Zakona, pod primanjem depozita ili drugih povratnih sredstava od javnosti iz stavka 1. ovoga članka ne smatra se:</w:t>
      </w:r>
    </w:p>
    <w:p w14:paraId="619C4CB8" w14:textId="5F5BBB24" w:rsidR="00314B98" w:rsidRPr="00745759" w:rsidRDefault="00314B98" w:rsidP="0009019E">
      <w:pPr>
        <w:spacing w:after="0" w:line="240" w:lineRule="auto"/>
        <w:jc w:val="both"/>
        <w:rPr>
          <w:rFonts w:ascii="Times New Roman" w:eastAsia="Times New Roman" w:hAnsi="Times New Roman" w:cs="Times New Roman"/>
          <w:sz w:val="24"/>
          <w:szCs w:val="24"/>
          <w:lang w:eastAsia="hr-HR"/>
        </w:rPr>
      </w:pPr>
      <w:r w:rsidRPr="00745759">
        <w:rPr>
          <w:rFonts w:ascii="Times New Roman" w:eastAsia="Calibri" w:hAnsi="Times New Roman" w:cs="Times New Roman"/>
          <w:sz w:val="24"/>
          <w:szCs w:val="24"/>
        </w:rPr>
        <w:t>1</w:t>
      </w:r>
      <w:r w:rsidR="00535337">
        <w:rPr>
          <w:rFonts w:ascii="Times New Roman" w:eastAsia="Calibri" w:hAnsi="Times New Roman" w:cs="Times New Roman"/>
          <w:sz w:val="24"/>
          <w:szCs w:val="24"/>
        </w:rPr>
        <w:t>.</w:t>
      </w:r>
      <w:r w:rsidRPr="00745759">
        <w:rPr>
          <w:rFonts w:ascii="Times New Roman" w:eastAsia="Calibri" w:hAnsi="Times New Roman" w:cs="Times New Roman"/>
          <w:sz w:val="24"/>
          <w:szCs w:val="24"/>
        </w:rPr>
        <w:t xml:space="preserve"> </w:t>
      </w:r>
      <w:r w:rsidRPr="00745759">
        <w:rPr>
          <w:rFonts w:ascii="Times New Roman" w:eastAsia="Times New Roman" w:hAnsi="Times New Roman" w:cs="Times New Roman"/>
          <w:sz w:val="24"/>
          <w:szCs w:val="24"/>
          <w:lang w:eastAsia="hr-HR"/>
        </w:rPr>
        <w:t xml:space="preserve">primanje depozita ili </w:t>
      </w:r>
      <w:r w:rsidR="0097070F" w:rsidRPr="00745759">
        <w:rPr>
          <w:rFonts w:ascii="Times New Roman" w:eastAsia="Times New Roman" w:hAnsi="Times New Roman" w:cs="Times New Roman"/>
          <w:sz w:val="24"/>
          <w:szCs w:val="24"/>
          <w:lang w:eastAsia="hr-HR"/>
        </w:rPr>
        <w:t xml:space="preserve">drugih </w:t>
      </w:r>
      <w:r w:rsidRPr="00745759">
        <w:rPr>
          <w:rFonts w:ascii="Times New Roman" w:eastAsia="Times New Roman" w:hAnsi="Times New Roman" w:cs="Times New Roman"/>
          <w:sz w:val="24"/>
          <w:szCs w:val="24"/>
          <w:lang w:eastAsia="hr-HR"/>
        </w:rPr>
        <w:t xml:space="preserve">povratnih sredstava koji su izričito obuhvaćeni propisima Republike Hrvatske ili pravom </w:t>
      </w:r>
      <w:r w:rsidR="0097070F" w:rsidRPr="00745759">
        <w:rPr>
          <w:rFonts w:ascii="Times New Roman" w:eastAsia="Times New Roman" w:hAnsi="Times New Roman" w:cs="Times New Roman"/>
          <w:sz w:val="24"/>
          <w:szCs w:val="24"/>
          <w:lang w:eastAsia="hr-HR"/>
        </w:rPr>
        <w:t>Europske u</w:t>
      </w:r>
      <w:r w:rsidRPr="00745759">
        <w:rPr>
          <w:rFonts w:ascii="Times New Roman" w:eastAsia="Times New Roman" w:hAnsi="Times New Roman" w:cs="Times New Roman"/>
          <w:sz w:val="24"/>
          <w:szCs w:val="24"/>
          <w:lang w:eastAsia="hr-HR"/>
        </w:rPr>
        <w:t xml:space="preserve">nije, pod uvjetom da te djelatnosti podliježu propisima i kontrolama čija je svrha zaštita deponenata i </w:t>
      </w:r>
      <w:proofErr w:type="spellStart"/>
      <w:r w:rsidRPr="00745759">
        <w:rPr>
          <w:rFonts w:ascii="Times New Roman" w:eastAsia="Times New Roman" w:hAnsi="Times New Roman" w:cs="Times New Roman"/>
          <w:sz w:val="24"/>
          <w:szCs w:val="24"/>
          <w:lang w:eastAsia="hr-HR"/>
        </w:rPr>
        <w:t>ulagatelja</w:t>
      </w:r>
      <w:proofErr w:type="spellEnd"/>
    </w:p>
    <w:p w14:paraId="443826A7" w14:textId="5520D6FB"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2</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primici Republike Hrvatske i drugih država članica, jedinica </w:t>
      </w:r>
      <w:r w:rsidR="0018539C" w:rsidRPr="0018539C">
        <w:rPr>
          <w:rFonts w:ascii="Times New Roman" w:eastAsia="Times New Roman" w:hAnsi="Times New Roman" w:cs="Times New Roman"/>
          <w:sz w:val="24"/>
          <w:szCs w:val="24"/>
          <w:lang w:eastAsia="hr-HR"/>
        </w:rPr>
        <w:t xml:space="preserve">lokalne i područne (regionalne) samouprave </w:t>
      </w:r>
      <w:r w:rsidRPr="00745759">
        <w:rPr>
          <w:rFonts w:ascii="Times New Roman" w:eastAsia="Times New Roman" w:hAnsi="Times New Roman" w:cs="Times New Roman"/>
          <w:sz w:val="24"/>
          <w:szCs w:val="24"/>
          <w:lang w:eastAsia="hr-HR"/>
        </w:rPr>
        <w:t>Republike Hrvatske i drugih država članica ili javnog međunarodnog tijela u kojem su jedna ili više država članica članice</w:t>
      </w:r>
      <w:r w:rsidR="00B8135E" w:rsidRPr="00745759">
        <w:rPr>
          <w:rFonts w:ascii="Times New Roman" w:hAnsi="Times New Roman" w:cs="Times New Roman"/>
          <w:sz w:val="24"/>
          <w:szCs w:val="24"/>
        </w:rPr>
        <w:t xml:space="preserve"> ili u slučajevima koji su izričito navedeni nacionalnim </w:t>
      </w:r>
      <w:r w:rsidR="00BB5CE1" w:rsidRPr="00745759">
        <w:rPr>
          <w:rFonts w:ascii="Times New Roman" w:hAnsi="Times New Roman" w:cs="Times New Roman"/>
          <w:sz w:val="24"/>
          <w:szCs w:val="24"/>
        </w:rPr>
        <w:t xml:space="preserve">pravom </w:t>
      </w:r>
      <w:r w:rsidR="00B8135E" w:rsidRPr="00745759">
        <w:rPr>
          <w:rFonts w:ascii="Times New Roman" w:hAnsi="Times New Roman" w:cs="Times New Roman"/>
          <w:sz w:val="24"/>
          <w:szCs w:val="24"/>
        </w:rPr>
        <w:t xml:space="preserve">ili pravom Europske unije, pod uvjetom da su podložni pravnom okviru i nazoru u cilju zaštite depozita i </w:t>
      </w:r>
      <w:proofErr w:type="spellStart"/>
      <w:r w:rsidR="00FD46F4" w:rsidRPr="00745759">
        <w:rPr>
          <w:rFonts w:ascii="Times New Roman" w:hAnsi="Times New Roman" w:cs="Times New Roman"/>
          <w:sz w:val="24"/>
          <w:szCs w:val="24"/>
        </w:rPr>
        <w:t>ulagatelja</w:t>
      </w:r>
      <w:proofErr w:type="spellEnd"/>
      <w:r w:rsidR="00B8135E" w:rsidRPr="00745759">
        <w:rPr>
          <w:rFonts w:ascii="Times New Roman" w:hAnsi="Times New Roman" w:cs="Times New Roman"/>
          <w:sz w:val="24"/>
          <w:szCs w:val="24"/>
        </w:rPr>
        <w:t xml:space="preserve"> </w:t>
      </w:r>
    </w:p>
    <w:p w14:paraId="392FBF84" w14:textId="454CC8B2"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3</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primici u obliku depozita koje kreditna unija primi od članova</w:t>
      </w:r>
    </w:p>
    <w:p w14:paraId="7588701F" w14:textId="2DBC2BF5" w:rsidR="00314B98" w:rsidRPr="00745759" w:rsidRDefault="0097070F" w:rsidP="00054C3C">
      <w:pPr>
        <w:spacing w:after="0" w:line="240" w:lineRule="auto"/>
        <w:jc w:val="both"/>
        <w:rPr>
          <w:rFonts w:ascii="Times New Roman" w:eastAsia="Times New Roman" w:hAnsi="Times New Roman" w:cs="Times New Roman"/>
          <w:strike/>
          <w:sz w:val="24"/>
          <w:szCs w:val="24"/>
          <w:lang w:eastAsia="hr-HR"/>
        </w:rPr>
      </w:pPr>
      <w:r w:rsidRPr="00745759">
        <w:rPr>
          <w:rFonts w:ascii="Times New Roman" w:eastAsia="Times New Roman" w:hAnsi="Times New Roman" w:cs="Times New Roman"/>
          <w:sz w:val="24"/>
          <w:szCs w:val="24"/>
          <w:lang w:eastAsia="hr-HR"/>
        </w:rPr>
        <w:t>4</w:t>
      </w:r>
      <w:r w:rsidR="00B569D3">
        <w:rPr>
          <w:rFonts w:ascii="Times New Roman" w:eastAsia="Times New Roman" w:hAnsi="Times New Roman" w:cs="Times New Roman"/>
          <w:sz w:val="24"/>
          <w:szCs w:val="24"/>
          <w:lang w:eastAsia="hr-HR"/>
        </w:rPr>
        <w:t>.</w:t>
      </w:r>
      <w:r w:rsidR="00314B98" w:rsidRPr="00745759">
        <w:rPr>
          <w:rFonts w:ascii="Times New Roman" w:eastAsia="Times New Roman" w:hAnsi="Times New Roman" w:cs="Times New Roman"/>
          <w:sz w:val="24"/>
          <w:szCs w:val="24"/>
          <w:lang w:eastAsia="hr-HR"/>
        </w:rPr>
        <w:t xml:space="preserve"> primici od izdavanja dužničkih vrijednosnih papira pravne osobe koja nije kreditna institucija kojima ona financira obavljanje svoje osnovne djelatnosti, a pod uvjetom da njezina osnovna djelatnost nije odobravanje zajmova</w:t>
      </w:r>
      <w:r w:rsidR="00BE53B7" w:rsidRPr="00745759">
        <w:rPr>
          <w:rFonts w:ascii="Times New Roman" w:eastAsia="Times New Roman" w:hAnsi="Times New Roman" w:cs="Times New Roman"/>
          <w:sz w:val="24"/>
          <w:szCs w:val="24"/>
          <w:lang w:eastAsia="hr-HR"/>
        </w:rPr>
        <w:t>.</w:t>
      </w:r>
    </w:p>
    <w:p w14:paraId="21570DAB" w14:textId="77777777"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p>
    <w:p w14:paraId="23B42EFE" w14:textId="77777777"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(4) Bankovne usluge na području Republike Hrvatske može pružati:</w:t>
      </w:r>
    </w:p>
    <w:p w14:paraId="527B7FE4" w14:textId="26EF20EF"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kreditna institucija sa sjedištem u Republici Hrvatskoj koja je u skladu s ovim Zakonom dobila odobrenje za </w:t>
      </w:r>
      <w:r w:rsidR="00D0191C" w:rsidRPr="00745759">
        <w:rPr>
          <w:rFonts w:ascii="Times New Roman" w:eastAsia="Times New Roman" w:hAnsi="Times New Roman" w:cs="Times New Roman"/>
          <w:sz w:val="24"/>
          <w:szCs w:val="24"/>
          <w:lang w:eastAsia="hr-HR"/>
        </w:rPr>
        <w:t>rad</w:t>
      </w:r>
    </w:p>
    <w:p w14:paraId="66E641D1" w14:textId="3ECF3CE0"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lastRenderedPageBreak/>
        <w:t>2</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kreditna institucija</w:t>
      </w:r>
      <w:r w:rsidR="0097070F" w:rsidRPr="00745759">
        <w:rPr>
          <w:rFonts w:ascii="Times New Roman" w:eastAsia="Times New Roman" w:hAnsi="Times New Roman" w:cs="Times New Roman"/>
          <w:sz w:val="24"/>
          <w:szCs w:val="24"/>
          <w:lang w:eastAsia="hr-HR"/>
        </w:rPr>
        <w:t xml:space="preserve"> iz</w:t>
      </w:r>
      <w:r w:rsidRPr="00745759">
        <w:rPr>
          <w:rFonts w:ascii="Times New Roman" w:eastAsia="Times New Roman" w:hAnsi="Times New Roman" w:cs="Times New Roman"/>
          <w:sz w:val="24"/>
          <w:szCs w:val="24"/>
          <w:lang w:eastAsia="hr-HR"/>
        </w:rPr>
        <w:t xml:space="preserve"> druge države članice koja u skladu s ovim Zakonom osnuje podružnicu na području Republike Hrvatske ili je ovlaštena neposredno pružati bankovne usluge na području Republike Hrvatske i</w:t>
      </w:r>
    </w:p>
    <w:p w14:paraId="2A77CFA9" w14:textId="3CB2AC3C"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3</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podružnica </w:t>
      </w:r>
      <w:r w:rsidR="0018539C">
        <w:rPr>
          <w:rFonts w:ascii="Times New Roman" w:eastAsia="Times New Roman" w:hAnsi="Times New Roman" w:cs="Times New Roman"/>
          <w:sz w:val="24"/>
          <w:szCs w:val="24"/>
          <w:lang w:eastAsia="hr-HR"/>
        </w:rPr>
        <w:t>kreditne institucije iz</w:t>
      </w:r>
      <w:r w:rsidRPr="00745759">
        <w:rPr>
          <w:rFonts w:ascii="Times New Roman" w:eastAsia="Times New Roman" w:hAnsi="Times New Roman" w:cs="Times New Roman"/>
          <w:sz w:val="24"/>
          <w:szCs w:val="24"/>
          <w:lang w:eastAsia="hr-HR"/>
        </w:rPr>
        <w:t xml:space="preserve"> treće zemlje </w:t>
      </w:r>
      <w:r w:rsidR="0018539C" w:rsidRPr="0018539C">
        <w:rPr>
          <w:rFonts w:ascii="Times New Roman" w:eastAsia="Times New Roman" w:hAnsi="Times New Roman" w:cs="Times New Roman"/>
          <w:sz w:val="24"/>
          <w:szCs w:val="24"/>
          <w:lang w:eastAsia="hr-HR"/>
        </w:rPr>
        <w:t>(u daljnjem tekstu: podružnica iz treće zemlje)</w:t>
      </w:r>
      <w:r w:rsidR="0018539C">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koja je od Hrvatske narodne banke dobila odobrenje za pružanje bankovnih usluga na području Republike Hrvatske.</w:t>
      </w:r>
    </w:p>
    <w:p w14:paraId="39A61371" w14:textId="77777777" w:rsidR="00BE53B7" w:rsidRPr="00745759" w:rsidRDefault="00BE53B7" w:rsidP="00054C3C">
      <w:pPr>
        <w:spacing w:after="0" w:line="240" w:lineRule="auto"/>
        <w:jc w:val="both"/>
        <w:rPr>
          <w:rFonts w:ascii="Times New Roman" w:eastAsia="Times New Roman" w:hAnsi="Times New Roman" w:cs="Times New Roman"/>
          <w:sz w:val="24"/>
          <w:szCs w:val="24"/>
          <w:lang w:eastAsia="hr-HR"/>
        </w:rPr>
      </w:pPr>
    </w:p>
    <w:p w14:paraId="51664CFA" w14:textId="58907A06"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(5) Depozite i druga povratna sredstva od javnosti u Republici Hrvatskoj ne smiju primati druge osobe osim osoba iz stavka 4. ovoga članka.</w:t>
      </w:r>
    </w:p>
    <w:p w14:paraId="25188790" w14:textId="77777777" w:rsidR="00483B38" w:rsidRPr="00745759" w:rsidRDefault="00483B38" w:rsidP="00054C3C">
      <w:pPr>
        <w:spacing w:after="0" w:line="240" w:lineRule="auto"/>
        <w:jc w:val="both"/>
        <w:rPr>
          <w:rFonts w:ascii="Times New Roman" w:eastAsia="Times New Roman" w:hAnsi="Times New Roman" w:cs="Times New Roman"/>
          <w:sz w:val="24"/>
          <w:szCs w:val="24"/>
          <w:lang w:eastAsia="hr-HR"/>
        </w:rPr>
      </w:pPr>
    </w:p>
    <w:p w14:paraId="5CA3F0B4" w14:textId="557B9D73"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(6) Ako Hrvatska narodna banka iz podataka koje prikupi pri izvršavanju zadataka iz svoje nadležnosti utvrdi da postoje činjenice i okolnosti koje upućuju da depozite i druga povratna sredstva od javnosti prima osob</w:t>
      </w:r>
      <w:r w:rsidR="00A408E1" w:rsidRPr="00745759">
        <w:rPr>
          <w:rFonts w:ascii="Times New Roman" w:eastAsia="Times New Roman" w:hAnsi="Times New Roman" w:cs="Times New Roman"/>
          <w:sz w:val="24"/>
          <w:szCs w:val="24"/>
          <w:lang w:eastAsia="hr-HR"/>
        </w:rPr>
        <w:t>a</w:t>
      </w:r>
      <w:r w:rsidRPr="00745759">
        <w:rPr>
          <w:rFonts w:ascii="Times New Roman" w:eastAsia="Times New Roman" w:hAnsi="Times New Roman" w:cs="Times New Roman"/>
          <w:sz w:val="24"/>
          <w:szCs w:val="24"/>
          <w:lang w:eastAsia="hr-HR"/>
        </w:rPr>
        <w:t xml:space="preserve"> koj</w:t>
      </w:r>
      <w:r w:rsidR="00A408E1" w:rsidRPr="00745759">
        <w:rPr>
          <w:rFonts w:ascii="Times New Roman" w:eastAsia="Times New Roman" w:hAnsi="Times New Roman" w:cs="Times New Roman"/>
          <w:sz w:val="24"/>
          <w:szCs w:val="24"/>
          <w:lang w:eastAsia="hr-HR"/>
        </w:rPr>
        <w:t>a</w:t>
      </w:r>
      <w:r w:rsidRPr="00745759">
        <w:rPr>
          <w:rFonts w:ascii="Times New Roman" w:eastAsia="Times New Roman" w:hAnsi="Times New Roman" w:cs="Times New Roman"/>
          <w:sz w:val="24"/>
          <w:szCs w:val="24"/>
          <w:lang w:eastAsia="hr-HR"/>
        </w:rPr>
        <w:t xml:space="preserve"> ni</w:t>
      </w:r>
      <w:r w:rsidR="00A408E1" w:rsidRPr="00745759">
        <w:rPr>
          <w:rFonts w:ascii="Times New Roman" w:eastAsia="Times New Roman" w:hAnsi="Times New Roman" w:cs="Times New Roman"/>
          <w:sz w:val="24"/>
          <w:szCs w:val="24"/>
          <w:lang w:eastAsia="hr-HR"/>
        </w:rPr>
        <w:t>je</w:t>
      </w:r>
      <w:r w:rsidRPr="00745759">
        <w:rPr>
          <w:rFonts w:ascii="Times New Roman" w:eastAsia="Times New Roman" w:hAnsi="Times New Roman" w:cs="Times New Roman"/>
          <w:sz w:val="24"/>
          <w:szCs w:val="24"/>
          <w:lang w:eastAsia="hr-HR"/>
        </w:rPr>
        <w:t xml:space="preserve"> osob</w:t>
      </w:r>
      <w:r w:rsidR="00A408E1" w:rsidRPr="00745759">
        <w:rPr>
          <w:rFonts w:ascii="Times New Roman" w:eastAsia="Times New Roman" w:hAnsi="Times New Roman" w:cs="Times New Roman"/>
          <w:sz w:val="24"/>
          <w:szCs w:val="24"/>
          <w:lang w:eastAsia="hr-HR"/>
        </w:rPr>
        <w:t>a</w:t>
      </w:r>
      <w:r w:rsidRPr="00745759">
        <w:rPr>
          <w:rFonts w:ascii="Times New Roman" w:eastAsia="Times New Roman" w:hAnsi="Times New Roman" w:cs="Times New Roman"/>
          <w:sz w:val="24"/>
          <w:szCs w:val="24"/>
          <w:lang w:eastAsia="hr-HR"/>
        </w:rPr>
        <w:t xml:space="preserve"> iz stavka 4. ovoga članka, o tome će bez odgađanja izvijestiti državno odvjetništvo ili neko drugo nadzorno tijelo.</w:t>
      </w:r>
    </w:p>
    <w:p w14:paraId="02F3371A" w14:textId="77777777" w:rsidR="00483B38" w:rsidRPr="00745759" w:rsidRDefault="00483B38" w:rsidP="00054C3C">
      <w:pPr>
        <w:spacing w:after="0" w:line="240" w:lineRule="auto"/>
        <w:jc w:val="both"/>
        <w:rPr>
          <w:rFonts w:ascii="Times New Roman" w:eastAsia="Times New Roman" w:hAnsi="Times New Roman" w:cs="Times New Roman"/>
          <w:sz w:val="24"/>
          <w:szCs w:val="24"/>
          <w:lang w:eastAsia="hr-HR"/>
        </w:rPr>
      </w:pPr>
    </w:p>
    <w:p w14:paraId="18561A16" w14:textId="253FDD98" w:rsidR="00314B98" w:rsidRPr="00745759" w:rsidRDefault="001C34C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(7) </w:t>
      </w:r>
      <w:r w:rsidR="00EA6676" w:rsidRPr="00745759">
        <w:rPr>
          <w:rFonts w:ascii="Times New Roman" w:eastAsia="Times New Roman" w:hAnsi="Times New Roman" w:cs="Times New Roman"/>
          <w:sz w:val="24"/>
          <w:szCs w:val="24"/>
          <w:lang w:eastAsia="hr-HR"/>
        </w:rPr>
        <w:t xml:space="preserve">Hrvatska narodna </w:t>
      </w:r>
      <w:r w:rsidR="00926B25" w:rsidRPr="00745759">
        <w:rPr>
          <w:rFonts w:ascii="Times New Roman" w:eastAsia="Times New Roman" w:hAnsi="Times New Roman" w:cs="Times New Roman"/>
          <w:sz w:val="24"/>
          <w:szCs w:val="24"/>
          <w:lang w:eastAsia="hr-HR"/>
        </w:rPr>
        <w:t>b</w:t>
      </w:r>
      <w:r w:rsidR="00EA6676" w:rsidRPr="00745759">
        <w:rPr>
          <w:rFonts w:ascii="Times New Roman" w:eastAsia="Times New Roman" w:hAnsi="Times New Roman" w:cs="Times New Roman"/>
          <w:sz w:val="24"/>
          <w:szCs w:val="24"/>
          <w:lang w:eastAsia="hr-HR"/>
        </w:rPr>
        <w:t>anka</w:t>
      </w:r>
      <w:r w:rsidR="00580006">
        <w:rPr>
          <w:rFonts w:ascii="Times New Roman" w:eastAsia="Times New Roman" w:hAnsi="Times New Roman" w:cs="Times New Roman"/>
          <w:sz w:val="24"/>
          <w:szCs w:val="24"/>
          <w:lang w:eastAsia="hr-HR"/>
        </w:rPr>
        <w:t xml:space="preserve">, </w:t>
      </w:r>
      <w:r w:rsidR="00580006" w:rsidRPr="00AF681D">
        <w:rPr>
          <w:rFonts w:ascii="Times New Roman" w:eastAsia="Times New Roman" w:hAnsi="Times New Roman" w:cs="Times New Roman"/>
          <w:sz w:val="24"/>
          <w:szCs w:val="24"/>
          <w:lang w:eastAsia="hr-HR"/>
        </w:rPr>
        <w:t xml:space="preserve">u roku od </w:t>
      </w:r>
      <w:r w:rsidR="0020696B">
        <w:rPr>
          <w:rFonts w:ascii="Times New Roman" w:eastAsia="Times New Roman" w:hAnsi="Times New Roman" w:cs="Times New Roman"/>
          <w:sz w:val="24"/>
          <w:szCs w:val="24"/>
          <w:lang w:eastAsia="hr-HR"/>
        </w:rPr>
        <w:t>mjesec</w:t>
      </w:r>
      <w:r w:rsidR="00580006" w:rsidRPr="00AF681D">
        <w:rPr>
          <w:rFonts w:ascii="Times New Roman" w:eastAsia="Times New Roman" w:hAnsi="Times New Roman" w:cs="Times New Roman"/>
          <w:sz w:val="24"/>
          <w:szCs w:val="24"/>
          <w:lang w:eastAsia="hr-HR"/>
        </w:rPr>
        <w:t xml:space="preserve"> dana od njihove objave u Narodnim novinama,</w:t>
      </w:r>
      <w:r w:rsidR="004C39A1" w:rsidRPr="00745759">
        <w:rPr>
          <w:rFonts w:ascii="Times New Roman" w:eastAsia="Times New Roman" w:hAnsi="Times New Roman" w:cs="Times New Roman"/>
          <w:sz w:val="24"/>
          <w:szCs w:val="24"/>
          <w:lang w:eastAsia="hr-HR"/>
        </w:rPr>
        <w:t xml:space="preserve"> </w:t>
      </w:r>
      <w:r w:rsidR="00580006">
        <w:rPr>
          <w:rFonts w:ascii="Times New Roman" w:eastAsia="Times New Roman" w:hAnsi="Times New Roman" w:cs="Times New Roman"/>
          <w:sz w:val="24"/>
          <w:szCs w:val="24"/>
          <w:lang w:eastAsia="hr-HR"/>
        </w:rPr>
        <w:t xml:space="preserve">obavještava </w:t>
      </w:r>
      <w:r w:rsidRPr="00745759">
        <w:rPr>
          <w:rFonts w:ascii="Times New Roman" w:eastAsia="Times New Roman" w:hAnsi="Times New Roman" w:cs="Times New Roman"/>
          <w:sz w:val="24"/>
          <w:szCs w:val="24"/>
          <w:lang w:eastAsia="hr-HR"/>
        </w:rPr>
        <w:t xml:space="preserve">Europsku komisiju i </w:t>
      </w:r>
      <w:r w:rsidR="004C39A1" w:rsidRPr="00745759">
        <w:rPr>
          <w:rFonts w:ascii="Times New Roman" w:eastAsia="Times New Roman" w:hAnsi="Times New Roman" w:cs="Times New Roman"/>
          <w:sz w:val="24"/>
          <w:szCs w:val="24"/>
          <w:lang w:eastAsia="hr-HR"/>
        </w:rPr>
        <w:t>Europsko nadzorno tijelo za bankarstvo</w:t>
      </w:r>
      <w:r w:rsidRPr="00745759">
        <w:rPr>
          <w:rFonts w:ascii="Times New Roman" w:eastAsia="Times New Roman" w:hAnsi="Times New Roman" w:cs="Times New Roman"/>
          <w:sz w:val="24"/>
          <w:szCs w:val="24"/>
          <w:lang w:eastAsia="hr-HR"/>
        </w:rPr>
        <w:t xml:space="preserve"> o nacionalnim zakonima kojima se izričito dopušta društvima koja nisu kreditne institucije da obavljaju djelatnost primanja depozita i ostalih povratnih sredstava od javnosti.</w:t>
      </w:r>
    </w:p>
    <w:p w14:paraId="4EB7C929" w14:textId="77777777" w:rsidR="00483B38" w:rsidRPr="00745759" w:rsidRDefault="00483B38" w:rsidP="00054C3C">
      <w:pPr>
        <w:spacing w:after="0" w:line="240" w:lineRule="auto"/>
        <w:jc w:val="center"/>
        <w:rPr>
          <w:rFonts w:ascii="Times New Roman" w:eastAsia="Times New Roman" w:hAnsi="Times New Roman" w:cs="Times New Roman"/>
          <w:i/>
          <w:iCs/>
          <w:sz w:val="24"/>
          <w:szCs w:val="24"/>
          <w:lang w:eastAsia="hr-HR"/>
        </w:rPr>
      </w:pPr>
    </w:p>
    <w:p w14:paraId="3A3378A9" w14:textId="4795890E" w:rsidR="00314B98" w:rsidRPr="00745759" w:rsidRDefault="00314B98" w:rsidP="00054C3C">
      <w:pPr>
        <w:spacing w:after="0" w:line="240" w:lineRule="auto"/>
        <w:jc w:val="center"/>
        <w:rPr>
          <w:rFonts w:ascii="Times New Roman" w:eastAsia="Times New Roman" w:hAnsi="Times New Roman" w:cs="Times New Roman"/>
          <w:i/>
          <w:iCs/>
          <w:sz w:val="24"/>
          <w:szCs w:val="24"/>
          <w:lang w:eastAsia="hr-HR"/>
        </w:rPr>
      </w:pPr>
      <w:r w:rsidRPr="00745759">
        <w:rPr>
          <w:rFonts w:ascii="Times New Roman" w:eastAsia="Times New Roman" w:hAnsi="Times New Roman" w:cs="Times New Roman"/>
          <w:i/>
          <w:iCs/>
          <w:sz w:val="24"/>
          <w:szCs w:val="24"/>
          <w:lang w:eastAsia="hr-HR"/>
        </w:rPr>
        <w:t>Osnovne i dodatne financijske usluge</w:t>
      </w:r>
    </w:p>
    <w:p w14:paraId="63A8CDD9" w14:textId="0E9DAE0A" w:rsidR="00314B98" w:rsidRPr="00745759" w:rsidRDefault="00314B98" w:rsidP="00054C3C">
      <w:pPr>
        <w:spacing w:after="0" w:line="240" w:lineRule="auto"/>
        <w:jc w:val="center"/>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Članak </w:t>
      </w:r>
      <w:r w:rsidR="00D2577D" w:rsidRPr="00745759">
        <w:rPr>
          <w:rFonts w:ascii="Times New Roman" w:eastAsia="Times New Roman" w:hAnsi="Times New Roman" w:cs="Times New Roman"/>
          <w:sz w:val="24"/>
          <w:szCs w:val="24"/>
          <w:lang w:eastAsia="hr-HR"/>
        </w:rPr>
        <w:t>1</w:t>
      </w:r>
      <w:r w:rsidR="004516B0" w:rsidRPr="00745759">
        <w:rPr>
          <w:rFonts w:ascii="Times New Roman" w:eastAsia="Times New Roman" w:hAnsi="Times New Roman" w:cs="Times New Roman"/>
          <w:sz w:val="24"/>
          <w:szCs w:val="24"/>
          <w:lang w:eastAsia="hr-HR"/>
        </w:rPr>
        <w:t>2</w:t>
      </w:r>
      <w:r w:rsidRPr="00745759">
        <w:rPr>
          <w:rFonts w:ascii="Times New Roman" w:eastAsia="Times New Roman" w:hAnsi="Times New Roman" w:cs="Times New Roman"/>
          <w:sz w:val="24"/>
          <w:szCs w:val="24"/>
          <w:lang w:eastAsia="hr-HR"/>
        </w:rPr>
        <w:t>.</w:t>
      </w:r>
    </w:p>
    <w:p w14:paraId="38668A1B" w14:textId="77777777" w:rsidR="00483B38" w:rsidRPr="00745759" w:rsidRDefault="00483B38" w:rsidP="00054C3C">
      <w:pPr>
        <w:spacing w:after="0" w:line="240" w:lineRule="auto"/>
        <w:jc w:val="center"/>
        <w:rPr>
          <w:rFonts w:ascii="Times New Roman" w:eastAsia="Times New Roman" w:hAnsi="Times New Roman" w:cs="Times New Roman"/>
          <w:sz w:val="24"/>
          <w:szCs w:val="24"/>
          <w:lang w:eastAsia="hr-HR"/>
        </w:rPr>
      </w:pPr>
    </w:p>
    <w:p w14:paraId="5DEDF198" w14:textId="1E24D59B"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 U smislu ovoga Zakona, osnovne financijske usluge su:</w:t>
      </w:r>
    </w:p>
    <w:p w14:paraId="0C5A466A" w14:textId="6BEC536C"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347E69">
        <w:rPr>
          <w:rFonts w:ascii="Times New Roman" w:eastAsia="Times New Roman" w:hAnsi="Times New Roman" w:cs="Times New Roman"/>
          <w:sz w:val="24"/>
          <w:szCs w:val="24"/>
          <w:lang w:eastAsia="hr-HR"/>
        </w:rPr>
        <w:t>.</w:t>
      </w:r>
      <w:r w:rsidR="00E1796B">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primanje depozita ili drugih povratnih sredstava</w:t>
      </w:r>
    </w:p>
    <w:p w14:paraId="7E4BFD16" w14:textId="5DBCFE89"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2</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kreditiranje, uključujući, među ostalim: potrošačke kredite i zajmove, </w:t>
      </w:r>
      <w:r w:rsidR="00200106" w:rsidRPr="00745759">
        <w:rPr>
          <w:rFonts w:ascii="Times New Roman" w:eastAsia="Times New Roman" w:hAnsi="Times New Roman" w:cs="Times New Roman"/>
          <w:sz w:val="24"/>
          <w:szCs w:val="24"/>
          <w:lang w:eastAsia="hr-HR"/>
        </w:rPr>
        <w:t xml:space="preserve">ugovore o kreditu </w:t>
      </w:r>
      <w:r w:rsidR="00D10B8E" w:rsidRPr="00745759">
        <w:rPr>
          <w:rFonts w:ascii="Times New Roman" w:eastAsia="Times New Roman" w:hAnsi="Times New Roman" w:cs="Times New Roman"/>
          <w:sz w:val="24"/>
          <w:szCs w:val="24"/>
          <w:lang w:eastAsia="hr-HR"/>
        </w:rPr>
        <w:t xml:space="preserve">odnosno zajmu koji se odnose na </w:t>
      </w:r>
      <w:r w:rsidR="00200106" w:rsidRPr="00745759">
        <w:rPr>
          <w:rFonts w:ascii="Times New Roman" w:eastAsia="Times New Roman" w:hAnsi="Times New Roman" w:cs="Times New Roman"/>
          <w:sz w:val="24"/>
          <w:szCs w:val="24"/>
          <w:lang w:eastAsia="hr-HR"/>
        </w:rPr>
        <w:t>nekretnin</w:t>
      </w:r>
      <w:r w:rsidR="00D10B8E" w:rsidRPr="00745759">
        <w:rPr>
          <w:rFonts w:ascii="Times New Roman" w:eastAsia="Times New Roman" w:hAnsi="Times New Roman" w:cs="Times New Roman"/>
          <w:sz w:val="24"/>
          <w:szCs w:val="24"/>
          <w:lang w:eastAsia="hr-HR"/>
        </w:rPr>
        <w:t>e</w:t>
      </w:r>
      <w:r w:rsidR="00200106" w:rsidRPr="00745759">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 xml:space="preserve">hipotekarne kredite i zajmove, otkup potraživanja (engl. </w:t>
      </w:r>
      <w:proofErr w:type="spellStart"/>
      <w:r w:rsidRPr="00745759">
        <w:rPr>
          <w:rFonts w:ascii="Times New Roman" w:eastAsia="Times New Roman" w:hAnsi="Times New Roman" w:cs="Times New Roman"/>
          <w:i/>
          <w:iCs/>
          <w:sz w:val="24"/>
          <w:szCs w:val="24"/>
          <w:lang w:eastAsia="hr-HR"/>
        </w:rPr>
        <w:t>factoring</w:t>
      </w:r>
      <w:proofErr w:type="spellEnd"/>
      <w:r w:rsidRPr="00745759">
        <w:rPr>
          <w:rFonts w:ascii="Times New Roman" w:eastAsia="Times New Roman" w:hAnsi="Times New Roman" w:cs="Times New Roman"/>
          <w:sz w:val="24"/>
          <w:szCs w:val="24"/>
          <w:lang w:eastAsia="hr-HR"/>
        </w:rPr>
        <w:t xml:space="preserve">) s regresom ili bez njega, financiranje trgovačkih transakcija (uključujući izvozno financiranje na osnovi otkupa s diskontom i bez regresa dugoročnih nedospjelih potraživanja osiguranih financijskim instrumentima (engl. </w:t>
      </w:r>
      <w:proofErr w:type="spellStart"/>
      <w:r w:rsidRPr="00745759">
        <w:rPr>
          <w:rFonts w:ascii="Times New Roman" w:eastAsia="Times New Roman" w:hAnsi="Times New Roman" w:cs="Times New Roman"/>
          <w:i/>
          <w:iCs/>
          <w:sz w:val="24"/>
          <w:szCs w:val="24"/>
          <w:lang w:eastAsia="hr-HR"/>
        </w:rPr>
        <w:t>forfeiting</w:t>
      </w:r>
      <w:proofErr w:type="spellEnd"/>
      <w:r w:rsidRPr="00745759">
        <w:rPr>
          <w:rFonts w:ascii="Times New Roman" w:eastAsia="Times New Roman" w:hAnsi="Times New Roman" w:cs="Times New Roman"/>
          <w:sz w:val="24"/>
          <w:szCs w:val="24"/>
          <w:lang w:eastAsia="hr-HR"/>
        </w:rPr>
        <w:t>)</w:t>
      </w:r>
    </w:p>
    <w:p w14:paraId="4439381E" w14:textId="11904F70"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3</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financijski </w:t>
      </w:r>
      <w:proofErr w:type="spellStart"/>
      <w:r w:rsidR="00EF3B96">
        <w:rPr>
          <w:rFonts w:ascii="Times New Roman" w:eastAsia="Times New Roman" w:hAnsi="Times New Roman" w:cs="Times New Roman"/>
          <w:sz w:val="24"/>
          <w:szCs w:val="24"/>
          <w:lang w:eastAsia="hr-HR"/>
        </w:rPr>
        <w:t>leasing</w:t>
      </w:r>
      <w:proofErr w:type="spellEnd"/>
      <w:r w:rsidR="00EF3B96" w:rsidRPr="00745759">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 xml:space="preserve">(engl. </w:t>
      </w:r>
      <w:proofErr w:type="spellStart"/>
      <w:r w:rsidR="00415D3D" w:rsidRPr="00745759">
        <w:rPr>
          <w:rFonts w:ascii="Times New Roman" w:eastAsia="Times New Roman" w:hAnsi="Times New Roman" w:cs="Times New Roman"/>
          <w:i/>
          <w:sz w:val="24"/>
          <w:szCs w:val="24"/>
          <w:lang w:eastAsia="hr-HR"/>
        </w:rPr>
        <w:t>financial</w:t>
      </w:r>
      <w:proofErr w:type="spellEnd"/>
      <w:r w:rsidR="00415D3D" w:rsidRPr="00745759">
        <w:rPr>
          <w:rFonts w:ascii="Times New Roman" w:eastAsia="Times New Roman" w:hAnsi="Times New Roman" w:cs="Times New Roman"/>
          <w:i/>
          <w:sz w:val="24"/>
          <w:szCs w:val="24"/>
          <w:lang w:eastAsia="hr-HR"/>
        </w:rPr>
        <w:t xml:space="preserve"> </w:t>
      </w:r>
      <w:proofErr w:type="spellStart"/>
      <w:r w:rsidRPr="00745759">
        <w:rPr>
          <w:rFonts w:ascii="Times New Roman" w:eastAsia="Times New Roman" w:hAnsi="Times New Roman" w:cs="Times New Roman"/>
          <w:i/>
          <w:iCs/>
          <w:sz w:val="24"/>
          <w:szCs w:val="24"/>
          <w:lang w:eastAsia="hr-HR"/>
        </w:rPr>
        <w:t>leasing</w:t>
      </w:r>
      <w:proofErr w:type="spellEnd"/>
      <w:r w:rsidRPr="00745759">
        <w:rPr>
          <w:rFonts w:ascii="Times New Roman" w:eastAsia="Times New Roman" w:hAnsi="Times New Roman" w:cs="Times New Roman"/>
          <w:sz w:val="24"/>
          <w:szCs w:val="24"/>
          <w:lang w:eastAsia="hr-HR"/>
        </w:rPr>
        <w:t>)</w:t>
      </w:r>
    </w:p>
    <w:p w14:paraId="5B86ACAE" w14:textId="213A783E" w:rsidR="0097070F" w:rsidRPr="00745759" w:rsidRDefault="00314B98">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4</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platne usluge u skladu s posebnim </w:t>
      </w:r>
      <w:r w:rsidR="00095FAD" w:rsidRPr="00745759">
        <w:rPr>
          <w:rFonts w:ascii="Times New Roman" w:eastAsia="Times New Roman" w:hAnsi="Times New Roman" w:cs="Times New Roman"/>
          <w:sz w:val="24"/>
          <w:szCs w:val="24"/>
          <w:lang w:eastAsia="hr-HR"/>
        </w:rPr>
        <w:t xml:space="preserve">propisima </w:t>
      </w:r>
      <w:r w:rsidR="00272567" w:rsidRPr="00745759">
        <w:rPr>
          <w:rFonts w:ascii="Times New Roman" w:eastAsia="Times New Roman" w:hAnsi="Times New Roman" w:cs="Times New Roman"/>
          <w:sz w:val="24"/>
          <w:szCs w:val="24"/>
          <w:lang w:eastAsia="hr-HR"/>
        </w:rPr>
        <w:t>kojima se uređuje platni promet</w:t>
      </w:r>
      <w:r w:rsidRPr="00745759">
        <w:rPr>
          <w:rFonts w:ascii="Times New Roman" w:eastAsia="Times New Roman" w:hAnsi="Times New Roman" w:cs="Times New Roman"/>
          <w:sz w:val="24"/>
          <w:szCs w:val="24"/>
          <w:lang w:eastAsia="hr-HR"/>
        </w:rPr>
        <w:t xml:space="preserve"> </w:t>
      </w:r>
    </w:p>
    <w:p w14:paraId="2F084147" w14:textId="16237427"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5</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izdavanje ostalih sredstava plaćanja i upravljanje njima (npr. putnički čekovi i bankovne mjenice) ako se pružanje tih usluga ne smatra pružanjem usluga u smislu točke 4. ovoga stavka, a u skladu s posebnim </w:t>
      </w:r>
      <w:r w:rsidR="00272567" w:rsidRPr="00745759">
        <w:rPr>
          <w:rFonts w:ascii="Times New Roman" w:eastAsia="Times New Roman" w:hAnsi="Times New Roman" w:cs="Times New Roman"/>
          <w:sz w:val="24"/>
          <w:szCs w:val="24"/>
          <w:lang w:eastAsia="hr-HR"/>
        </w:rPr>
        <w:t>propisima kojima se uređuje platni promet</w:t>
      </w:r>
    </w:p>
    <w:p w14:paraId="6ABD12FD" w14:textId="692BA96C"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6</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izdavanje garancija, drugih jamstava i </w:t>
      </w:r>
      <w:r w:rsidR="00062260" w:rsidRPr="00745759">
        <w:rPr>
          <w:rFonts w:ascii="Times New Roman" w:eastAsia="Times New Roman" w:hAnsi="Times New Roman" w:cs="Times New Roman"/>
          <w:sz w:val="24"/>
          <w:szCs w:val="24"/>
          <w:lang w:eastAsia="hr-HR"/>
        </w:rPr>
        <w:t xml:space="preserve">preuzimanje </w:t>
      </w:r>
      <w:r w:rsidRPr="00745759">
        <w:rPr>
          <w:rFonts w:ascii="Times New Roman" w:eastAsia="Times New Roman" w:hAnsi="Times New Roman" w:cs="Times New Roman"/>
          <w:sz w:val="24"/>
          <w:szCs w:val="24"/>
          <w:lang w:eastAsia="hr-HR"/>
        </w:rPr>
        <w:t>obveza</w:t>
      </w:r>
    </w:p>
    <w:p w14:paraId="728E57B6" w14:textId="4B0F8959"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7</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trgovanje za svoj račun:</w:t>
      </w:r>
    </w:p>
    <w:p w14:paraId="59C7DF38" w14:textId="2E14F180" w:rsidR="00314B98" w:rsidRPr="00745759" w:rsidRDefault="00347E69"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00EE5909"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instrumentima tržišta novca (npr. čekovima, mjenicama, certifikatima o depozitu)</w:t>
      </w:r>
    </w:p>
    <w:p w14:paraId="63CB5C28" w14:textId="748190FE" w:rsidR="00314B98" w:rsidRPr="00745759" w:rsidRDefault="00347E69"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00EE5909" w:rsidRPr="00745759">
        <w:rPr>
          <w:rFonts w:ascii="Times New Roman" w:eastAsia="Times New Roman" w:hAnsi="Times New Roman" w:cs="Times New Roman"/>
          <w:sz w:val="24"/>
          <w:szCs w:val="24"/>
          <w:lang w:eastAsia="hr-HR"/>
        </w:rPr>
        <w:t>stranim sredstvima plaćanja</w:t>
      </w:r>
      <w:r w:rsidR="004516B0"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uključujući mjenjačke poslove</w:t>
      </w:r>
    </w:p>
    <w:p w14:paraId="0B9B4B31" w14:textId="29A443C8" w:rsidR="00314B98" w:rsidRPr="00745759" w:rsidRDefault="00347E69"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46658F"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financijskim ročnicama i opcijama</w:t>
      </w:r>
    </w:p>
    <w:p w14:paraId="5FA0566A" w14:textId="1DC90B87" w:rsidR="00314B98" w:rsidRPr="00745759" w:rsidRDefault="00347E69"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 </w:t>
      </w:r>
      <w:r w:rsidR="00314B98" w:rsidRPr="00745759">
        <w:rPr>
          <w:rFonts w:ascii="Times New Roman" w:eastAsia="Times New Roman" w:hAnsi="Times New Roman" w:cs="Times New Roman"/>
          <w:sz w:val="24"/>
          <w:szCs w:val="24"/>
          <w:lang w:eastAsia="hr-HR"/>
        </w:rPr>
        <w:t>valutnim i kamatnim instrumentima</w:t>
      </w:r>
    </w:p>
    <w:p w14:paraId="25200284" w14:textId="44CBF28A" w:rsidR="00314B98" w:rsidRPr="00745759" w:rsidRDefault="00347E69"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w:t>
      </w:r>
      <w:r w:rsidR="0046658F"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prenosivim vrijednosnim papirima</w:t>
      </w:r>
    </w:p>
    <w:p w14:paraId="722A1679" w14:textId="5F247052" w:rsidR="003A7141" w:rsidRPr="00745759" w:rsidRDefault="00D41301"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8</w:t>
      </w:r>
      <w:r w:rsidR="00347E69">
        <w:rPr>
          <w:rFonts w:ascii="Times New Roman" w:eastAsia="Times New Roman" w:hAnsi="Times New Roman" w:cs="Times New Roman"/>
          <w:sz w:val="24"/>
          <w:szCs w:val="24"/>
          <w:lang w:eastAsia="hr-HR"/>
        </w:rPr>
        <w:t>.</w:t>
      </w:r>
      <w:r w:rsidR="003A7141" w:rsidRPr="00745759">
        <w:rPr>
          <w:rFonts w:ascii="Times New Roman" w:eastAsia="Times New Roman" w:hAnsi="Times New Roman" w:cs="Times New Roman"/>
          <w:sz w:val="24"/>
          <w:szCs w:val="24"/>
          <w:lang w:eastAsia="hr-HR"/>
        </w:rPr>
        <w:t xml:space="preserve"> trgovanje za račun klijenta:</w:t>
      </w:r>
    </w:p>
    <w:p w14:paraId="53AD0782" w14:textId="13F5F1FA" w:rsidR="003A7141" w:rsidRPr="00745759" w:rsidRDefault="00347E6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Pr="00745759">
        <w:rPr>
          <w:rFonts w:ascii="Times New Roman" w:eastAsia="Times New Roman" w:hAnsi="Times New Roman" w:cs="Times New Roman"/>
          <w:sz w:val="24"/>
          <w:szCs w:val="24"/>
          <w:lang w:eastAsia="hr-HR"/>
        </w:rPr>
        <w:t xml:space="preserve"> </w:t>
      </w:r>
      <w:r w:rsidR="003A7141" w:rsidRPr="00745759">
        <w:rPr>
          <w:rFonts w:ascii="Times New Roman" w:eastAsia="Times New Roman" w:hAnsi="Times New Roman" w:cs="Times New Roman"/>
          <w:sz w:val="24"/>
          <w:szCs w:val="24"/>
          <w:lang w:eastAsia="hr-HR"/>
        </w:rPr>
        <w:t>instrumentima tržišta novca (npr. čekovima, mjenicama, certifikatima o depozitu)</w:t>
      </w:r>
    </w:p>
    <w:p w14:paraId="3005E144" w14:textId="5D50C4C8" w:rsidR="003A7141" w:rsidRPr="00745759" w:rsidRDefault="00347E6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53341D" w:rsidRPr="00745759">
        <w:rPr>
          <w:rFonts w:ascii="Times New Roman" w:eastAsia="Times New Roman" w:hAnsi="Times New Roman" w:cs="Times New Roman"/>
          <w:sz w:val="24"/>
          <w:szCs w:val="24"/>
          <w:lang w:eastAsia="hr-HR"/>
        </w:rPr>
        <w:t xml:space="preserve"> </w:t>
      </w:r>
      <w:r w:rsidR="003A7141" w:rsidRPr="00745759">
        <w:rPr>
          <w:rFonts w:ascii="Times New Roman" w:eastAsia="Times New Roman" w:hAnsi="Times New Roman" w:cs="Times New Roman"/>
          <w:sz w:val="24"/>
          <w:szCs w:val="24"/>
          <w:lang w:eastAsia="hr-HR"/>
        </w:rPr>
        <w:t>stranim sredstvima plaćanja, uključujući mjenjačke poslove</w:t>
      </w:r>
    </w:p>
    <w:p w14:paraId="6C9FBBC7" w14:textId="7E9A1900" w:rsidR="003A7141" w:rsidRPr="00745759" w:rsidRDefault="00347E6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46658F" w:rsidRPr="00745759">
        <w:rPr>
          <w:rFonts w:ascii="Times New Roman" w:eastAsia="Times New Roman" w:hAnsi="Times New Roman" w:cs="Times New Roman"/>
          <w:sz w:val="24"/>
          <w:szCs w:val="24"/>
          <w:lang w:eastAsia="hr-HR"/>
        </w:rPr>
        <w:t xml:space="preserve"> </w:t>
      </w:r>
      <w:r w:rsidR="003A7141" w:rsidRPr="00745759">
        <w:rPr>
          <w:rFonts w:ascii="Times New Roman" w:eastAsia="Times New Roman" w:hAnsi="Times New Roman" w:cs="Times New Roman"/>
          <w:sz w:val="24"/>
          <w:szCs w:val="24"/>
          <w:lang w:eastAsia="hr-HR"/>
        </w:rPr>
        <w:t>financijskim ročnicama i opcijama</w:t>
      </w:r>
    </w:p>
    <w:p w14:paraId="46F3A579" w14:textId="78BE07DD" w:rsidR="003A7141" w:rsidRPr="00745759" w:rsidRDefault="00347E6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46658F" w:rsidRPr="00745759">
        <w:rPr>
          <w:rFonts w:ascii="Times New Roman" w:eastAsia="Times New Roman" w:hAnsi="Times New Roman" w:cs="Times New Roman"/>
          <w:sz w:val="24"/>
          <w:szCs w:val="24"/>
          <w:lang w:eastAsia="hr-HR"/>
        </w:rPr>
        <w:t xml:space="preserve"> </w:t>
      </w:r>
      <w:r w:rsidR="003A7141" w:rsidRPr="00745759">
        <w:rPr>
          <w:rFonts w:ascii="Times New Roman" w:eastAsia="Times New Roman" w:hAnsi="Times New Roman" w:cs="Times New Roman"/>
          <w:sz w:val="24"/>
          <w:szCs w:val="24"/>
          <w:lang w:eastAsia="hr-HR"/>
        </w:rPr>
        <w:t>valutnim i kamatnim instrumentima</w:t>
      </w:r>
    </w:p>
    <w:p w14:paraId="0C1FE741" w14:textId="2D4094A9" w:rsidR="003A7141" w:rsidRPr="00745759" w:rsidRDefault="00347E6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w:t>
      </w:r>
      <w:r w:rsidR="0046658F" w:rsidRPr="00745759">
        <w:rPr>
          <w:rFonts w:ascii="Times New Roman" w:eastAsia="Times New Roman" w:hAnsi="Times New Roman" w:cs="Times New Roman"/>
          <w:sz w:val="24"/>
          <w:szCs w:val="24"/>
          <w:lang w:eastAsia="hr-HR"/>
        </w:rPr>
        <w:t xml:space="preserve"> </w:t>
      </w:r>
      <w:r w:rsidR="003A7141" w:rsidRPr="00745759">
        <w:rPr>
          <w:rFonts w:ascii="Times New Roman" w:eastAsia="Times New Roman" w:hAnsi="Times New Roman" w:cs="Times New Roman"/>
          <w:sz w:val="24"/>
          <w:szCs w:val="24"/>
          <w:lang w:eastAsia="hr-HR"/>
        </w:rPr>
        <w:t>prenosivim vrijednosnim papirima</w:t>
      </w:r>
    </w:p>
    <w:p w14:paraId="580D4BE8" w14:textId="2193D61D" w:rsidR="00314B98" w:rsidRPr="00745759" w:rsidRDefault="00D41301"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9</w:t>
      </w:r>
      <w:r w:rsidR="00347E69">
        <w:rPr>
          <w:rFonts w:ascii="Times New Roman" w:eastAsia="Times New Roman" w:hAnsi="Times New Roman" w:cs="Times New Roman"/>
          <w:sz w:val="24"/>
          <w:szCs w:val="24"/>
          <w:lang w:eastAsia="hr-HR"/>
        </w:rPr>
        <w:t>.</w:t>
      </w:r>
      <w:r w:rsidR="00314B98" w:rsidRPr="00745759">
        <w:rPr>
          <w:rFonts w:ascii="Times New Roman" w:eastAsia="Times New Roman" w:hAnsi="Times New Roman" w:cs="Times New Roman"/>
          <w:sz w:val="24"/>
          <w:szCs w:val="24"/>
          <w:lang w:eastAsia="hr-HR"/>
        </w:rPr>
        <w:t xml:space="preserve"> sudjelovanje u izdavanju vrijednosnih papira i pružanje usluga vezanih sa spomenutim izdanjima </w:t>
      </w:r>
    </w:p>
    <w:p w14:paraId="1125E7D7" w14:textId="3F89CB49" w:rsidR="00314B98" w:rsidRPr="00745759" w:rsidRDefault="00D41301"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lastRenderedPageBreak/>
        <w:t>10</w:t>
      </w:r>
      <w:r w:rsidR="00347E69">
        <w:rPr>
          <w:rFonts w:ascii="Times New Roman" w:eastAsia="Times New Roman" w:hAnsi="Times New Roman" w:cs="Times New Roman"/>
          <w:sz w:val="24"/>
          <w:szCs w:val="24"/>
          <w:lang w:eastAsia="hr-HR"/>
        </w:rPr>
        <w:t>.</w:t>
      </w:r>
      <w:r w:rsidR="00314B98" w:rsidRPr="00745759">
        <w:rPr>
          <w:rFonts w:ascii="Times New Roman" w:eastAsia="Times New Roman" w:hAnsi="Times New Roman" w:cs="Times New Roman"/>
          <w:sz w:val="24"/>
          <w:szCs w:val="24"/>
          <w:lang w:eastAsia="hr-HR"/>
        </w:rPr>
        <w:t xml:space="preserve"> savjetovanje pravnih osoba u vezi sa strukturom kapitala, poslovnom strategijom i povezanim pitanjima te savjetovanje i usluge u vezi s poslovn</w:t>
      </w:r>
      <w:r w:rsidRPr="00745759">
        <w:rPr>
          <w:rFonts w:ascii="Times New Roman" w:eastAsia="Times New Roman" w:hAnsi="Times New Roman" w:cs="Times New Roman"/>
          <w:sz w:val="24"/>
          <w:szCs w:val="24"/>
          <w:lang w:eastAsia="hr-HR"/>
        </w:rPr>
        <w:t>im</w:t>
      </w:r>
      <w:r w:rsidR="00314B98" w:rsidRPr="00745759">
        <w:rPr>
          <w:rFonts w:ascii="Times New Roman" w:eastAsia="Times New Roman" w:hAnsi="Times New Roman" w:cs="Times New Roman"/>
          <w:sz w:val="24"/>
          <w:szCs w:val="24"/>
          <w:lang w:eastAsia="hr-HR"/>
        </w:rPr>
        <w:t xml:space="preserve"> spajanjima odnosno pripajanjima i kupnjom pravnih osoba</w:t>
      </w:r>
    </w:p>
    <w:p w14:paraId="763BCD70" w14:textId="24488491"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D41301" w:rsidRPr="00745759">
        <w:rPr>
          <w:rFonts w:ascii="Times New Roman" w:eastAsia="Times New Roman" w:hAnsi="Times New Roman" w:cs="Times New Roman"/>
          <w:sz w:val="24"/>
          <w:szCs w:val="24"/>
          <w:lang w:eastAsia="hr-HR"/>
        </w:rPr>
        <w:t>1</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posredovanje pri sklapanju poslova na novčanom tržištu</w:t>
      </w:r>
    </w:p>
    <w:p w14:paraId="6F453393" w14:textId="0D126860"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D41301" w:rsidRPr="00745759">
        <w:rPr>
          <w:rFonts w:ascii="Times New Roman" w:eastAsia="Times New Roman" w:hAnsi="Times New Roman" w:cs="Times New Roman"/>
          <w:sz w:val="24"/>
          <w:szCs w:val="24"/>
          <w:lang w:eastAsia="hr-HR"/>
        </w:rPr>
        <w:t>2</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upravljanje portfeljem i savjetovanje u vezi s tim</w:t>
      </w:r>
    </w:p>
    <w:p w14:paraId="4CD89233" w14:textId="163AD91C"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D41301" w:rsidRPr="00745759">
        <w:rPr>
          <w:rFonts w:ascii="Times New Roman" w:eastAsia="Times New Roman" w:hAnsi="Times New Roman" w:cs="Times New Roman"/>
          <w:sz w:val="24"/>
          <w:szCs w:val="24"/>
          <w:lang w:eastAsia="hr-HR"/>
        </w:rPr>
        <w:t>3</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w:t>
      </w:r>
      <w:r w:rsidR="00A13CD2" w:rsidRPr="00745759">
        <w:rPr>
          <w:rFonts w:ascii="Times New Roman" w:eastAsia="Times New Roman" w:hAnsi="Times New Roman" w:cs="Times New Roman"/>
          <w:sz w:val="24"/>
          <w:szCs w:val="24"/>
          <w:lang w:eastAsia="hr-HR"/>
        </w:rPr>
        <w:t>pohrana i administriranje</w:t>
      </w:r>
      <w:r w:rsidRPr="00745759">
        <w:rPr>
          <w:rFonts w:ascii="Times New Roman" w:eastAsia="Times New Roman" w:hAnsi="Times New Roman" w:cs="Times New Roman"/>
          <w:sz w:val="24"/>
          <w:szCs w:val="24"/>
          <w:lang w:eastAsia="hr-HR"/>
        </w:rPr>
        <w:t xml:space="preserve"> vrijednosnim papirima </w:t>
      </w:r>
    </w:p>
    <w:p w14:paraId="2B6D9BD9" w14:textId="6AA7BD6B"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D41301" w:rsidRPr="00745759">
        <w:rPr>
          <w:rFonts w:ascii="Times New Roman" w:eastAsia="Times New Roman" w:hAnsi="Times New Roman" w:cs="Times New Roman"/>
          <w:sz w:val="24"/>
          <w:szCs w:val="24"/>
          <w:lang w:eastAsia="hr-HR"/>
        </w:rPr>
        <w:t>4</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usluge vezane uz poslove kreditiranja</w:t>
      </w:r>
    </w:p>
    <w:p w14:paraId="2700AE33" w14:textId="401A9F31"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D41301" w:rsidRPr="00745759">
        <w:rPr>
          <w:rFonts w:ascii="Times New Roman" w:eastAsia="Times New Roman" w:hAnsi="Times New Roman" w:cs="Times New Roman"/>
          <w:sz w:val="24"/>
          <w:szCs w:val="24"/>
          <w:lang w:eastAsia="hr-HR"/>
        </w:rPr>
        <w:t>5</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usluge iznajmljivanja sefova </w:t>
      </w:r>
    </w:p>
    <w:p w14:paraId="60279040" w14:textId="5859F52A"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D41301" w:rsidRPr="00745759">
        <w:rPr>
          <w:rFonts w:ascii="Times New Roman" w:eastAsia="Times New Roman" w:hAnsi="Times New Roman" w:cs="Times New Roman"/>
          <w:sz w:val="24"/>
          <w:szCs w:val="24"/>
          <w:lang w:eastAsia="hr-HR"/>
        </w:rPr>
        <w:t>6</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izdavanje elektroničkog novca</w:t>
      </w:r>
      <w:r w:rsidR="00087CA6" w:rsidRPr="0074575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uključujući </w:t>
      </w:r>
      <w:proofErr w:type="spellStart"/>
      <w:r w:rsidRPr="00745759">
        <w:rPr>
          <w:rFonts w:ascii="Times New Roman" w:eastAsia="Times New Roman" w:hAnsi="Times New Roman" w:cs="Times New Roman"/>
          <w:sz w:val="24"/>
          <w:szCs w:val="24"/>
          <w:lang w:eastAsia="hr-HR"/>
        </w:rPr>
        <w:t>tokene</w:t>
      </w:r>
      <w:proofErr w:type="spellEnd"/>
      <w:r w:rsidRPr="00745759">
        <w:rPr>
          <w:rFonts w:ascii="Times New Roman" w:eastAsia="Times New Roman" w:hAnsi="Times New Roman" w:cs="Times New Roman"/>
          <w:sz w:val="24"/>
          <w:szCs w:val="24"/>
          <w:lang w:eastAsia="hr-HR"/>
        </w:rPr>
        <w:t xml:space="preserve"> elektroničkog novca </w:t>
      </w:r>
    </w:p>
    <w:p w14:paraId="68D5CA27" w14:textId="0E1F2859" w:rsidR="00314B98" w:rsidRPr="00745759" w:rsidRDefault="00314B98" w:rsidP="00054C3C">
      <w:pPr>
        <w:spacing w:after="0" w:line="240" w:lineRule="auto"/>
        <w:jc w:val="both"/>
        <w:rPr>
          <w:rFonts w:ascii="Times New Roman" w:eastAsia="Times New Roman" w:hAnsi="Times New Roman" w:cs="Times New Roman"/>
          <w:strike/>
          <w:sz w:val="24"/>
          <w:szCs w:val="24"/>
          <w:lang w:eastAsia="hr-HR"/>
        </w:rPr>
      </w:pPr>
      <w:r w:rsidRPr="00745759">
        <w:rPr>
          <w:rFonts w:ascii="Times New Roman" w:eastAsia="Times New Roman" w:hAnsi="Times New Roman" w:cs="Times New Roman"/>
          <w:sz w:val="24"/>
          <w:szCs w:val="24"/>
          <w:lang w:eastAsia="hr-HR"/>
        </w:rPr>
        <w:t>1</w:t>
      </w:r>
      <w:r w:rsidR="00D41301" w:rsidRPr="00745759">
        <w:rPr>
          <w:rFonts w:ascii="Times New Roman" w:eastAsia="Times New Roman" w:hAnsi="Times New Roman" w:cs="Times New Roman"/>
          <w:sz w:val="24"/>
          <w:szCs w:val="24"/>
          <w:lang w:eastAsia="hr-HR"/>
        </w:rPr>
        <w:t>7</w:t>
      </w:r>
      <w:r w:rsidR="00347E69">
        <w:rPr>
          <w:rFonts w:ascii="Times New Roman" w:eastAsia="Times New Roman" w:hAnsi="Times New Roman" w:cs="Times New Roman"/>
          <w:sz w:val="24"/>
          <w:szCs w:val="24"/>
          <w:lang w:eastAsia="hr-HR"/>
        </w:rPr>
        <w:t>.</w:t>
      </w:r>
      <w:r w:rsidR="00AA5258" w:rsidRPr="00745759">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 xml:space="preserve">izdavanje </w:t>
      </w:r>
      <w:proofErr w:type="spellStart"/>
      <w:r w:rsidRPr="00745759">
        <w:rPr>
          <w:rFonts w:ascii="Times New Roman" w:eastAsia="Times New Roman" w:hAnsi="Times New Roman" w:cs="Times New Roman"/>
          <w:sz w:val="24"/>
          <w:szCs w:val="24"/>
          <w:lang w:eastAsia="hr-HR"/>
        </w:rPr>
        <w:t>tokena</w:t>
      </w:r>
      <w:proofErr w:type="spellEnd"/>
      <w:r w:rsidRPr="00745759">
        <w:rPr>
          <w:rFonts w:ascii="Times New Roman" w:eastAsia="Times New Roman" w:hAnsi="Times New Roman" w:cs="Times New Roman"/>
          <w:sz w:val="24"/>
          <w:szCs w:val="24"/>
          <w:lang w:eastAsia="hr-HR"/>
        </w:rPr>
        <w:t xml:space="preserve"> vezanih uz imovinu </w:t>
      </w:r>
    </w:p>
    <w:p w14:paraId="6CB93160" w14:textId="5C5B9ADF"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D41301" w:rsidRPr="00745759">
        <w:rPr>
          <w:rFonts w:ascii="Times New Roman" w:eastAsia="Times New Roman" w:hAnsi="Times New Roman" w:cs="Times New Roman"/>
          <w:sz w:val="24"/>
          <w:szCs w:val="24"/>
          <w:lang w:eastAsia="hr-HR"/>
        </w:rPr>
        <w:t>8</w:t>
      </w:r>
      <w:r w:rsidR="00347E69">
        <w:rPr>
          <w:rFonts w:ascii="Times New Roman" w:eastAsia="Times New Roman" w:hAnsi="Times New Roman" w:cs="Times New Roman"/>
          <w:sz w:val="24"/>
          <w:szCs w:val="24"/>
          <w:lang w:eastAsia="hr-HR"/>
        </w:rPr>
        <w:t>.</w:t>
      </w:r>
      <w:r w:rsidR="00AA5258" w:rsidRPr="00745759">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 xml:space="preserve">usluge povezane s </w:t>
      </w:r>
      <w:proofErr w:type="spellStart"/>
      <w:r w:rsidRPr="00745759">
        <w:rPr>
          <w:rFonts w:ascii="Times New Roman" w:eastAsia="Times New Roman" w:hAnsi="Times New Roman" w:cs="Times New Roman"/>
          <w:sz w:val="24"/>
          <w:szCs w:val="24"/>
          <w:lang w:eastAsia="hr-HR"/>
        </w:rPr>
        <w:t>kriptoimovinom</w:t>
      </w:r>
      <w:proofErr w:type="spellEnd"/>
      <w:r w:rsidRPr="00745759">
        <w:rPr>
          <w:rFonts w:ascii="Times New Roman" w:eastAsia="Times New Roman" w:hAnsi="Times New Roman" w:cs="Times New Roman"/>
          <w:sz w:val="24"/>
          <w:szCs w:val="24"/>
          <w:lang w:eastAsia="hr-HR"/>
        </w:rPr>
        <w:t xml:space="preserve"> </w:t>
      </w:r>
      <w:r w:rsidR="00522B9A" w:rsidRPr="00745759">
        <w:rPr>
          <w:rFonts w:ascii="Times New Roman" w:eastAsia="Times New Roman" w:hAnsi="Times New Roman" w:cs="Times New Roman"/>
          <w:sz w:val="24"/>
          <w:szCs w:val="24"/>
          <w:lang w:eastAsia="hr-HR"/>
        </w:rPr>
        <w:t>i</w:t>
      </w:r>
    </w:p>
    <w:p w14:paraId="17A82FB5" w14:textId="41515439"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D41301" w:rsidRPr="00745759">
        <w:rPr>
          <w:rFonts w:ascii="Times New Roman" w:eastAsia="Times New Roman" w:hAnsi="Times New Roman" w:cs="Times New Roman"/>
          <w:sz w:val="24"/>
          <w:szCs w:val="24"/>
          <w:lang w:eastAsia="hr-HR"/>
        </w:rPr>
        <w:t>9</w:t>
      </w:r>
      <w:r w:rsidR="00347E6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investicijske i </w:t>
      </w:r>
      <w:r w:rsidR="00EA6676" w:rsidRPr="00745759">
        <w:rPr>
          <w:rFonts w:ascii="Times New Roman" w:eastAsia="Times New Roman" w:hAnsi="Times New Roman" w:cs="Times New Roman"/>
          <w:sz w:val="24"/>
          <w:szCs w:val="24"/>
          <w:lang w:eastAsia="hr-HR"/>
        </w:rPr>
        <w:t xml:space="preserve">pomoćne usluge i </w:t>
      </w:r>
      <w:r w:rsidRPr="00745759">
        <w:rPr>
          <w:rFonts w:ascii="Times New Roman" w:eastAsia="Times New Roman" w:hAnsi="Times New Roman" w:cs="Times New Roman"/>
          <w:sz w:val="24"/>
          <w:szCs w:val="24"/>
          <w:lang w:eastAsia="hr-HR"/>
        </w:rPr>
        <w:t>aktivnosti propisane zakonom kojim se uređuje tržište kapitala, a koje nisu uključene u usluge iz točaka 1. do 1</w:t>
      </w:r>
      <w:r w:rsidR="00D41301" w:rsidRPr="00745759">
        <w:rPr>
          <w:rFonts w:ascii="Times New Roman" w:eastAsia="Times New Roman" w:hAnsi="Times New Roman" w:cs="Times New Roman"/>
          <w:sz w:val="24"/>
          <w:szCs w:val="24"/>
          <w:lang w:eastAsia="hr-HR"/>
        </w:rPr>
        <w:t>8</w:t>
      </w:r>
      <w:r w:rsidRPr="00745759">
        <w:rPr>
          <w:rFonts w:ascii="Times New Roman" w:eastAsia="Times New Roman" w:hAnsi="Times New Roman" w:cs="Times New Roman"/>
          <w:sz w:val="24"/>
          <w:szCs w:val="24"/>
          <w:lang w:eastAsia="hr-HR"/>
        </w:rPr>
        <w:t xml:space="preserve">. ovoga stavka, a koje se odnose na </w:t>
      </w:r>
      <w:r w:rsidR="00D41301" w:rsidRPr="00745759">
        <w:rPr>
          <w:rFonts w:ascii="Times New Roman" w:eastAsia="Times New Roman" w:hAnsi="Times New Roman" w:cs="Times New Roman"/>
          <w:sz w:val="24"/>
          <w:szCs w:val="24"/>
          <w:lang w:eastAsia="hr-HR"/>
        </w:rPr>
        <w:t xml:space="preserve">jedan </w:t>
      </w:r>
      <w:r w:rsidRPr="00745759">
        <w:rPr>
          <w:rFonts w:ascii="Times New Roman" w:eastAsia="Times New Roman" w:hAnsi="Times New Roman" w:cs="Times New Roman"/>
          <w:sz w:val="24"/>
          <w:szCs w:val="24"/>
          <w:lang w:eastAsia="hr-HR"/>
        </w:rPr>
        <w:t>ili više financijskih instrumenata, a u biti čine:</w:t>
      </w:r>
    </w:p>
    <w:p w14:paraId="2A3AE1BC" w14:textId="6818E82B" w:rsidR="00314B98" w:rsidRPr="00745759" w:rsidRDefault="00347E69" w:rsidP="00054C3C">
      <w:pPr>
        <w:pStyle w:val="Odlomakpopisa"/>
        <w:spacing w:after="0" w:line="240" w:lineRule="auto"/>
        <w:ind w:left="0"/>
        <w:contextualSpacing w:val="0"/>
        <w:rPr>
          <w:rFonts w:ascii="Times New Roman" w:hAnsi="Times New Roman" w:cs="Times New Roman"/>
          <w:sz w:val="24"/>
          <w:szCs w:val="24"/>
          <w:lang w:eastAsia="hr-HR"/>
        </w:rPr>
      </w:pPr>
      <w:r>
        <w:rPr>
          <w:rFonts w:ascii="Times New Roman" w:hAnsi="Times New Roman" w:cs="Times New Roman"/>
          <w:sz w:val="24"/>
          <w:szCs w:val="24"/>
          <w:lang w:eastAsia="hr-HR"/>
        </w:rPr>
        <w:t xml:space="preserve">a) </w:t>
      </w:r>
      <w:r w:rsidR="00314B98" w:rsidRPr="00745759">
        <w:rPr>
          <w:rFonts w:ascii="Times New Roman" w:hAnsi="Times New Roman" w:cs="Times New Roman"/>
          <w:sz w:val="24"/>
          <w:szCs w:val="24"/>
          <w:lang w:eastAsia="hr-HR"/>
        </w:rPr>
        <w:t>zaprimanje i prijenos naloga</w:t>
      </w:r>
    </w:p>
    <w:p w14:paraId="2FF2BEDE" w14:textId="1E8FB52E" w:rsidR="00314B98" w:rsidRPr="00745759" w:rsidRDefault="00347E69" w:rsidP="00054C3C">
      <w:pPr>
        <w:pStyle w:val="Odlomakpopisa"/>
        <w:spacing w:after="0" w:line="240" w:lineRule="auto"/>
        <w:ind w:left="0"/>
        <w:contextualSpacing w:val="0"/>
        <w:rPr>
          <w:rFonts w:ascii="Times New Roman" w:hAnsi="Times New Roman" w:cs="Times New Roman"/>
          <w:sz w:val="24"/>
          <w:szCs w:val="24"/>
          <w:lang w:eastAsia="hr-HR"/>
        </w:rPr>
      </w:pPr>
      <w:r>
        <w:rPr>
          <w:rFonts w:ascii="Times New Roman" w:hAnsi="Times New Roman" w:cs="Times New Roman"/>
          <w:sz w:val="24"/>
          <w:szCs w:val="24"/>
          <w:lang w:eastAsia="hr-HR"/>
        </w:rPr>
        <w:t>b)</w:t>
      </w:r>
      <w:r w:rsidR="0046658F" w:rsidRPr="00745759">
        <w:rPr>
          <w:rFonts w:ascii="Times New Roman" w:hAnsi="Times New Roman" w:cs="Times New Roman"/>
          <w:sz w:val="24"/>
          <w:szCs w:val="24"/>
          <w:lang w:eastAsia="hr-HR"/>
        </w:rPr>
        <w:t xml:space="preserve"> </w:t>
      </w:r>
      <w:r w:rsidR="00314B98" w:rsidRPr="00745759">
        <w:rPr>
          <w:rFonts w:ascii="Times New Roman" w:hAnsi="Times New Roman" w:cs="Times New Roman"/>
          <w:sz w:val="24"/>
          <w:szCs w:val="24"/>
          <w:lang w:eastAsia="hr-HR"/>
        </w:rPr>
        <w:t>izvršavanje naloga za račun klijenta</w:t>
      </w:r>
    </w:p>
    <w:p w14:paraId="0E910EC3" w14:textId="0A266D59" w:rsidR="00314B98" w:rsidRPr="00745759" w:rsidRDefault="00347E69" w:rsidP="00054C3C">
      <w:pPr>
        <w:pStyle w:val="Odlomakpopisa"/>
        <w:spacing w:after="0" w:line="240" w:lineRule="auto"/>
        <w:ind w:left="0"/>
        <w:contextualSpacing w:val="0"/>
        <w:rPr>
          <w:rFonts w:ascii="Times New Roman" w:hAnsi="Times New Roman" w:cs="Times New Roman"/>
          <w:sz w:val="24"/>
          <w:szCs w:val="24"/>
          <w:lang w:eastAsia="hr-HR"/>
        </w:rPr>
      </w:pPr>
      <w:r>
        <w:rPr>
          <w:rFonts w:ascii="Times New Roman" w:hAnsi="Times New Roman" w:cs="Times New Roman"/>
          <w:sz w:val="24"/>
          <w:szCs w:val="24"/>
          <w:lang w:eastAsia="hr-HR"/>
        </w:rPr>
        <w:t>c)</w:t>
      </w:r>
      <w:r w:rsidR="0046658F" w:rsidRPr="00745759">
        <w:rPr>
          <w:rFonts w:ascii="Times New Roman" w:hAnsi="Times New Roman" w:cs="Times New Roman"/>
          <w:sz w:val="24"/>
          <w:szCs w:val="24"/>
          <w:lang w:eastAsia="hr-HR"/>
        </w:rPr>
        <w:t xml:space="preserve"> </w:t>
      </w:r>
      <w:r w:rsidR="00314B98" w:rsidRPr="00745759">
        <w:rPr>
          <w:rFonts w:ascii="Times New Roman" w:hAnsi="Times New Roman" w:cs="Times New Roman"/>
          <w:sz w:val="24"/>
          <w:szCs w:val="24"/>
          <w:lang w:eastAsia="hr-HR"/>
        </w:rPr>
        <w:t>trgovanje za vlastiti račun</w:t>
      </w:r>
    </w:p>
    <w:p w14:paraId="6DF00696" w14:textId="7F3D9551" w:rsidR="00314B98" w:rsidRPr="00745759" w:rsidRDefault="00347E69" w:rsidP="00054C3C">
      <w:pPr>
        <w:pStyle w:val="Odlomakpopisa"/>
        <w:spacing w:after="0" w:line="240" w:lineRule="auto"/>
        <w:ind w:left="0"/>
        <w:contextualSpacing w:val="0"/>
        <w:rPr>
          <w:rFonts w:ascii="Times New Roman" w:hAnsi="Times New Roman" w:cs="Times New Roman"/>
          <w:sz w:val="24"/>
          <w:szCs w:val="24"/>
          <w:lang w:eastAsia="hr-HR"/>
        </w:rPr>
      </w:pPr>
      <w:r>
        <w:rPr>
          <w:rFonts w:ascii="Times New Roman" w:hAnsi="Times New Roman" w:cs="Times New Roman"/>
          <w:sz w:val="24"/>
          <w:szCs w:val="24"/>
          <w:lang w:eastAsia="hr-HR"/>
        </w:rPr>
        <w:t xml:space="preserve">d) </w:t>
      </w:r>
      <w:r w:rsidR="00314B98" w:rsidRPr="00745759">
        <w:rPr>
          <w:rFonts w:ascii="Times New Roman" w:hAnsi="Times New Roman" w:cs="Times New Roman"/>
          <w:sz w:val="24"/>
          <w:szCs w:val="24"/>
          <w:lang w:eastAsia="hr-HR"/>
        </w:rPr>
        <w:t>upravljanje portfeljem</w:t>
      </w:r>
    </w:p>
    <w:p w14:paraId="2C3987BA" w14:textId="78964826" w:rsidR="00314B98" w:rsidRPr="00745759" w:rsidRDefault="00347E69" w:rsidP="00054C3C">
      <w:pPr>
        <w:pStyle w:val="Odlomakpopisa"/>
        <w:spacing w:after="0" w:line="240" w:lineRule="auto"/>
        <w:ind w:left="0"/>
        <w:contextualSpacing w:val="0"/>
        <w:rPr>
          <w:rFonts w:ascii="Times New Roman" w:hAnsi="Times New Roman" w:cs="Times New Roman"/>
          <w:sz w:val="24"/>
          <w:szCs w:val="24"/>
          <w:lang w:eastAsia="hr-HR"/>
        </w:rPr>
      </w:pPr>
      <w:r>
        <w:rPr>
          <w:rFonts w:ascii="Times New Roman" w:hAnsi="Times New Roman" w:cs="Times New Roman"/>
          <w:sz w:val="24"/>
          <w:szCs w:val="24"/>
          <w:lang w:eastAsia="hr-HR"/>
        </w:rPr>
        <w:t>e)</w:t>
      </w:r>
      <w:r w:rsidR="0046658F" w:rsidRPr="00745759">
        <w:rPr>
          <w:rFonts w:ascii="Times New Roman" w:hAnsi="Times New Roman" w:cs="Times New Roman"/>
          <w:sz w:val="24"/>
          <w:szCs w:val="24"/>
          <w:lang w:eastAsia="hr-HR"/>
        </w:rPr>
        <w:t xml:space="preserve"> </w:t>
      </w:r>
      <w:r w:rsidR="00314B98" w:rsidRPr="00745759">
        <w:rPr>
          <w:rFonts w:ascii="Times New Roman" w:hAnsi="Times New Roman" w:cs="Times New Roman"/>
          <w:sz w:val="24"/>
          <w:szCs w:val="24"/>
          <w:lang w:eastAsia="hr-HR"/>
        </w:rPr>
        <w:t>investicijsko savjetovanje</w:t>
      </w:r>
    </w:p>
    <w:p w14:paraId="3618BF51" w14:textId="385AC03C" w:rsidR="00314B98" w:rsidRPr="00745759" w:rsidRDefault="00347E69" w:rsidP="00054C3C">
      <w:pPr>
        <w:pStyle w:val="Odlomakpopisa"/>
        <w:spacing w:after="0" w:line="240" w:lineRule="auto"/>
        <w:ind w:left="0"/>
        <w:contextualSpacing w:val="0"/>
        <w:rPr>
          <w:rFonts w:ascii="Times New Roman" w:hAnsi="Times New Roman" w:cs="Times New Roman"/>
          <w:sz w:val="24"/>
          <w:szCs w:val="24"/>
          <w:lang w:eastAsia="hr-HR"/>
        </w:rPr>
      </w:pPr>
      <w:r>
        <w:rPr>
          <w:rFonts w:ascii="Times New Roman" w:hAnsi="Times New Roman" w:cs="Times New Roman"/>
          <w:sz w:val="24"/>
          <w:szCs w:val="24"/>
          <w:lang w:eastAsia="hr-HR"/>
        </w:rPr>
        <w:t>f)</w:t>
      </w:r>
      <w:r w:rsidR="0046658F" w:rsidRPr="00745759">
        <w:rPr>
          <w:rFonts w:ascii="Times New Roman" w:hAnsi="Times New Roman" w:cs="Times New Roman"/>
          <w:sz w:val="24"/>
          <w:szCs w:val="24"/>
          <w:lang w:eastAsia="hr-HR"/>
        </w:rPr>
        <w:t xml:space="preserve"> </w:t>
      </w:r>
      <w:r w:rsidR="00314B98" w:rsidRPr="00745759">
        <w:rPr>
          <w:rFonts w:ascii="Times New Roman" w:hAnsi="Times New Roman" w:cs="Times New Roman"/>
          <w:sz w:val="24"/>
          <w:szCs w:val="24"/>
          <w:lang w:eastAsia="hr-HR"/>
        </w:rPr>
        <w:t>pokroviteljstvo i/ili usluge provedbe ponude financijskih instrumenata uz obvezu otkupa</w:t>
      </w:r>
    </w:p>
    <w:p w14:paraId="6E704A9C" w14:textId="0C8D7CF7" w:rsidR="00314B98" w:rsidRPr="00745759" w:rsidRDefault="00347E69" w:rsidP="00054C3C">
      <w:pPr>
        <w:pStyle w:val="Odlomakpopisa"/>
        <w:spacing w:after="0" w:line="240" w:lineRule="auto"/>
        <w:ind w:left="0"/>
        <w:contextualSpacing w:val="0"/>
        <w:rPr>
          <w:rFonts w:ascii="Times New Roman" w:hAnsi="Times New Roman" w:cs="Times New Roman"/>
          <w:sz w:val="24"/>
          <w:szCs w:val="24"/>
          <w:lang w:eastAsia="hr-HR"/>
        </w:rPr>
      </w:pPr>
      <w:r>
        <w:rPr>
          <w:rFonts w:ascii="Times New Roman" w:hAnsi="Times New Roman" w:cs="Times New Roman"/>
          <w:sz w:val="24"/>
          <w:szCs w:val="24"/>
          <w:lang w:eastAsia="hr-HR"/>
        </w:rPr>
        <w:t>g)</w:t>
      </w:r>
      <w:r w:rsidR="0046658F" w:rsidRPr="00745759">
        <w:rPr>
          <w:rFonts w:ascii="Times New Roman" w:hAnsi="Times New Roman" w:cs="Times New Roman"/>
          <w:sz w:val="24"/>
          <w:szCs w:val="24"/>
          <w:lang w:eastAsia="hr-HR"/>
        </w:rPr>
        <w:t xml:space="preserve"> </w:t>
      </w:r>
      <w:r w:rsidR="00314B98" w:rsidRPr="00745759">
        <w:rPr>
          <w:rFonts w:ascii="Times New Roman" w:hAnsi="Times New Roman" w:cs="Times New Roman"/>
          <w:sz w:val="24"/>
          <w:szCs w:val="24"/>
          <w:lang w:eastAsia="hr-HR"/>
        </w:rPr>
        <w:t>usluge provedbe ponude odnosno prodaje financijskih instrumenata bez obveze otkupa</w:t>
      </w:r>
    </w:p>
    <w:p w14:paraId="64EB27C0" w14:textId="2AFFC7EE" w:rsidR="00314B98" w:rsidRPr="00745759" w:rsidRDefault="00347E69" w:rsidP="00054C3C">
      <w:pPr>
        <w:pStyle w:val="Odlomakpopisa"/>
        <w:spacing w:after="0" w:line="240" w:lineRule="auto"/>
        <w:ind w:left="0"/>
        <w:contextualSpacing w:val="0"/>
        <w:rPr>
          <w:rFonts w:ascii="Times New Roman" w:hAnsi="Times New Roman" w:cs="Times New Roman"/>
          <w:sz w:val="24"/>
          <w:szCs w:val="24"/>
          <w:lang w:eastAsia="hr-HR"/>
        </w:rPr>
      </w:pPr>
      <w:r>
        <w:rPr>
          <w:rFonts w:ascii="Times New Roman" w:hAnsi="Times New Roman" w:cs="Times New Roman"/>
          <w:sz w:val="24"/>
          <w:szCs w:val="24"/>
          <w:lang w:eastAsia="hr-HR"/>
        </w:rPr>
        <w:t>h)</w:t>
      </w:r>
      <w:r w:rsidR="0046658F" w:rsidRPr="00745759">
        <w:rPr>
          <w:rFonts w:ascii="Times New Roman" w:hAnsi="Times New Roman" w:cs="Times New Roman"/>
          <w:sz w:val="24"/>
          <w:szCs w:val="24"/>
          <w:lang w:eastAsia="hr-HR"/>
        </w:rPr>
        <w:t xml:space="preserve"> </w:t>
      </w:r>
      <w:r w:rsidR="00314B98" w:rsidRPr="00745759">
        <w:rPr>
          <w:rFonts w:ascii="Times New Roman" w:hAnsi="Times New Roman" w:cs="Times New Roman"/>
          <w:sz w:val="24"/>
          <w:szCs w:val="24"/>
          <w:lang w:eastAsia="hr-HR"/>
        </w:rPr>
        <w:t xml:space="preserve">upravljanje </w:t>
      </w:r>
      <w:r w:rsidR="00726FB7" w:rsidRPr="00745759">
        <w:rPr>
          <w:rFonts w:ascii="Times New Roman" w:hAnsi="Times New Roman" w:cs="Times New Roman"/>
          <w:sz w:val="24"/>
          <w:szCs w:val="24"/>
          <w:lang w:eastAsia="hr-HR"/>
        </w:rPr>
        <w:t>multilateralnom trgovinskom platformom (MTP)</w:t>
      </w:r>
      <w:r w:rsidR="00314B98" w:rsidRPr="00745759">
        <w:rPr>
          <w:rFonts w:ascii="Times New Roman" w:hAnsi="Times New Roman" w:cs="Times New Roman"/>
          <w:sz w:val="24"/>
          <w:szCs w:val="24"/>
          <w:lang w:eastAsia="hr-HR"/>
        </w:rPr>
        <w:t xml:space="preserve"> i</w:t>
      </w:r>
    </w:p>
    <w:p w14:paraId="1C6CD59E" w14:textId="31A5B1C8" w:rsidR="00D41301" w:rsidRPr="00745759" w:rsidRDefault="00347E69" w:rsidP="00054C3C">
      <w:pPr>
        <w:pStyle w:val="Odlomakpopisa"/>
        <w:spacing w:after="0" w:line="240" w:lineRule="auto"/>
        <w:ind w:left="0"/>
        <w:contextualSpacing w:val="0"/>
        <w:rPr>
          <w:rFonts w:ascii="Times New Roman" w:hAnsi="Times New Roman" w:cs="Times New Roman"/>
          <w:sz w:val="24"/>
          <w:szCs w:val="24"/>
          <w:lang w:eastAsia="hr-HR"/>
        </w:rPr>
      </w:pPr>
      <w:r>
        <w:rPr>
          <w:rFonts w:ascii="Times New Roman" w:hAnsi="Times New Roman" w:cs="Times New Roman"/>
          <w:sz w:val="24"/>
          <w:szCs w:val="24"/>
          <w:lang w:eastAsia="hr-HR"/>
        </w:rPr>
        <w:t>i)</w:t>
      </w:r>
      <w:r w:rsidR="0046658F" w:rsidRPr="00745759">
        <w:rPr>
          <w:rFonts w:ascii="Times New Roman" w:hAnsi="Times New Roman" w:cs="Times New Roman"/>
          <w:sz w:val="24"/>
          <w:szCs w:val="24"/>
          <w:lang w:eastAsia="hr-HR"/>
        </w:rPr>
        <w:t xml:space="preserve"> </w:t>
      </w:r>
      <w:r w:rsidR="00314B98" w:rsidRPr="00745759">
        <w:rPr>
          <w:rFonts w:ascii="Times New Roman" w:hAnsi="Times New Roman" w:cs="Times New Roman"/>
          <w:sz w:val="24"/>
          <w:szCs w:val="24"/>
          <w:lang w:eastAsia="hr-HR"/>
        </w:rPr>
        <w:t xml:space="preserve">upravljanje </w:t>
      </w:r>
      <w:r w:rsidR="00726FB7" w:rsidRPr="00745759">
        <w:rPr>
          <w:rFonts w:ascii="Times New Roman" w:hAnsi="Times New Roman" w:cs="Times New Roman"/>
          <w:sz w:val="24"/>
          <w:szCs w:val="24"/>
          <w:lang w:eastAsia="hr-HR"/>
        </w:rPr>
        <w:t xml:space="preserve">organiziranom trgovinskom </w:t>
      </w:r>
      <w:r w:rsidR="00A409DD" w:rsidRPr="00745759">
        <w:rPr>
          <w:rFonts w:ascii="Times New Roman" w:hAnsi="Times New Roman" w:cs="Times New Roman"/>
          <w:sz w:val="24"/>
          <w:szCs w:val="24"/>
          <w:lang w:eastAsia="hr-HR"/>
        </w:rPr>
        <w:t>p</w:t>
      </w:r>
      <w:r w:rsidR="00726FB7" w:rsidRPr="00745759">
        <w:rPr>
          <w:rFonts w:ascii="Times New Roman" w:hAnsi="Times New Roman" w:cs="Times New Roman"/>
          <w:sz w:val="24"/>
          <w:szCs w:val="24"/>
          <w:lang w:eastAsia="hr-HR"/>
        </w:rPr>
        <w:t>latformom (OTP)</w:t>
      </w:r>
      <w:r w:rsidR="00314B98" w:rsidRPr="00745759">
        <w:rPr>
          <w:rFonts w:ascii="Times New Roman" w:hAnsi="Times New Roman" w:cs="Times New Roman"/>
          <w:sz w:val="24"/>
          <w:szCs w:val="24"/>
          <w:lang w:eastAsia="hr-HR"/>
        </w:rPr>
        <w:t>.</w:t>
      </w:r>
    </w:p>
    <w:p w14:paraId="22AF1113" w14:textId="77777777" w:rsidR="00D35754" w:rsidRPr="00745759" w:rsidRDefault="00D35754" w:rsidP="00054C3C">
      <w:pPr>
        <w:pStyle w:val="Odlomakpopisa"/>
        <w:spacing w:after="0" w:line="240" w:lineRule="auto"/>
        <w:ind w:left="0"/>
        <w:contextualSpacing w:val="0"/>
        <w:rPr>
          <w:rFonts w:ascii="Times New Roman" w:hAnsi="Times New Roman" w:cs="Times New Roman"/>
          <w:sz w:val="24"/>
          <w:szCs w:val="24"/>
          <w:lang w:eastAsia="hr-HR"/>
        </w:rPr>
      </w:pPr>
    </w:p>
    <w:p w14:paraId="187C9234" w14:textId="3A712AF8"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(2) U smislu ovoga Zakona, dodatne financijske usluge su:</w:t>
      </w:r>
    </w:p>
    <w:p w14:paraId="7E018A76" w14:textId="3CA20199"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poslovi distribucije osiguranja u skladu s propisima kojima se uređuje osiguranje</w:t>
      </w:r>
      <w:r w:rsidR="009F2B30" w:rsidRPr="00745759">
        <w:rPr>
          <w:rFonts w:ascii="Times New Roman" w:eastAsia="Times New Roman" w:hAnsi="Times New Roman" w:cs="Times New Roman"/>
          <w:sz w:val="24"/>
          <w:szCs w:val="24"/>
          <w:lang w:eastAsia="hr-HR"/>
        </w:rPr>
        <w:t xml:space="preserve"> </w:t>
      </w:r>
    </w:p>
    <w:p w14:paraId="1C29CC34" w14:textId="2E243069"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2</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usluga upravljanja platnim sustavima u skladu s odredbama posebnog zakona</w:t>
      </w:r>
    </w:p>
    <w:p w14:paraId="0A8B99C5" w14:textId="3D620037"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3</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druge usluge koje kreditna institucija može pružati u skladu s odredbama posebnog zakona </w:t>
      </w:r>
    </w:p>
    <w:p w14:paraId="2896DADB" w14:textId="73AF102D"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4</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trgovanje zlatom</w:t>
      </w:r>
      <w:r w:rsidR="005F44DC" w:rsidRPr="00745759">
        <w:rPr>
          <w:rFonts w:ascii="Times New Roman" w:eastAsia="Times New Roman" w:hAnsi="Times New Roman" w:cs="Times New Roman"/>
          <w:sz w:val="24"/>
          <w:szCs w:val="24"/>
          <w:lang w:eastAsia="hr-HR"/>
        </w:rPr>
        <w:t xml:space="preserve"> za svoj račun i račun klijenta, uklj</w:t>
      </w:r>
      <w:r w:rsidR="00926B25" w:rsidRPr="00745759">
        <w:rPr>
          <w:rFonts w:ascii="Times New Roman" w:eastAsia="Times New Roman" w:hAnsi="Times New Roman" w:cs="Times New Roman"/>
          <w:sz w:val="24"/>
          <w:szCs w:val="24"/>
          <w:lang w:eastAsia="hr-HR"/>
        </w:rPr>
        <w:t>učujući</w:t>
      </w:r>
      <w:r w:rsidR="005F44DC" w:rsidRPr="00745759">
        <w:rPr>
          <w:rFonts w:ascii="Times New Roman" w:eastAsia="Times New Roman" w:hAnsi="Times New Roman" w:cs="Times New Roman"/>
          <w:sz w:val="24"/>
          <w:szCs w:val="24"/>
          <w:lang w:eastAsia="hr-HR"/>
        </w:rPr>
        <w:t xml:space="preserve"> i posredovanje u trgovanj</w:t>
      </w:r>
      <w:r w:rsidR="006253E9" w:rsidRPr="00745759">
        <w:rPr>
          <w:rFonts w:ascii="Times New Roman" w:eastAsia="Times New Roman" w:hAnsi="Times New Roman" w:cs="Times New Roman"/>
          <w:sz w:val="24"/>
          <w:szCs w:val="24"/>
          <w:lang w:eastAsia="hr-HR"/>
        </w:rPr>
        <w:t>u</w:t>
      </w:r>
      <w:r w:rsidR="005F44DC" w:rsidRPr="00745759">
        <w:rPr>
          <w:rFonts w:ascii="Times New Roman" w:eastAsia="Times New Roman" w:hAnsi="Times New Roman" w:cs="Times New Roman"/>
          <w:sz w:val="24"/>
          <w:szCs w:val="24"/>
          <w:lang w:eastAsia="hr-HR"/>
        </w:rPr>
        <w:t xml:space="preserve"> zlatom</w:t>
      </w:r>
    </w:p>
    <w:p w14:paraId="4F067C05" w14:textId="1E0C7228" w:rsidR="00780A0A"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5</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usluge dostave podataka u skladu s propisima kojima se uređuje tržište kapitala</w:t>
      </w:r>
    </w:p>
    <w:p w14:paraId="3E56D78E" w14:textId="5E8419E8" w:rsidR="00314B98" w:rsidRPr="00745759" w:rsidRDefault="00780A0A"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6</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drugo posredovanje koje nije obuhvaćeno pod ostalim točkama ovog</w:t>
      </w:r>
      <w:r w:rsidR="00073833" w:rsidRPr="00745759">
        <w:rPr>
          <w:rFonts w:ascii="Times New Roman" w:eastAsia="Times New Roman" w:hAnsi="Times New Roman" w:cs="Times New Roman"/>
          <w:sz w:val="24"/>
          <w:szCs w:val="24"/>
          <w:lang w:eastAsia="hr-HR"/>
        </w:rPr>
        <w:t>a</w:t>
      </w:r>
      <w:r w:rsidRPr="00745759">
        <w:rPr>
          <w:rFonts w:ascii="Times New Roman" w:eastAsia="Times New Roman" w:hAnsi="Times New Roman" w:cs="Times New Roman"/>
          <w:sz w:val="24"/>
          <w:szCs w:val="24"/>
          <w:lang w:eastAsia="hr-HR"/>
        </w:rPr>
        <w:t xml:space="preserve"> članka</w:t>
      </w:r>
      <w:r w:rsidR="00314B98" w:rsidRPr="00745759">
        <w:rPr>
          <w:rFonts w:ascii="Times New Roman" w:eastAsia="Times New Roman" w:hAnsi="Times New Roman" w:cs="Times New Roman"/>
          <w:sz w:val="24"/>
          <w:szCs w:val="24"/>
          <w:lang w:eastAsia="hr-HR"/>
        </w:rPr>
        <w:t xml:space="preserve"> i</w:t>
      </w:r>
    </w:p>
    <w:p w14:paraId="24982DD1" w14:textId="0CE2CE06" w:rsidR="00314B98" w:rsidRPr="00745759" w:rsidRDefault="00780A0A"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7</w:t>
      </w:r>
      <w:r w:rsidR="00B569D3">
        <w:rPr>
          <w:rFonts w:ascii="Times New Roman" w:eastAsia="Times New Roman" w:hAnsi="Times New Roman" w:cs="Times New Roman"/>
          <w:sz w:val="24"/>
          <w:szCs w:val="24"/>
          <w:lang w:eastAsia="hr-HR"/>
        </w:rPr>
        <w:t>.</w:t>
      </w:r>
      <w:r w:rsidR="00314B98" w:rsidRPr="00745759">
        <w:rPr>
          <w:rFonts w:ascii="Times New Roman" w:eastAsia="Times New Roman" w:hAnsi="Times New Roman" w:cs="Times New Roman"/>
          <w:sz w:val="24"/>
          <w:szCs w:val="24"/>
          <w:lang w:eastAsia="hr-HR"/>
        </w:rPr>
        <w:t xml:space="preserve"> druge usluge ili poslovi koji s obzirom na način pružanja i rizik kojem je kreditna institucija izložena, imaju slične karakteristike kao i osnovne financijske usluge iz stavka 1. ovoga članka, a navedene su u odobrenju za rad kreditne institucije.</w:t>
      </w:r>
    </w:p>
    <w:p w14:paraId="7D226C7C" w14:textId="77777777"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p>
    <w:p w14:paraId="2CA8CEC7" w14:textId="77777777" w:rsidR="00314B98" w:rsidRPr="00745759" w:rsidRDefault="00314B98" w:rsidP="00054C3C">
      <w:pPr>
        <w:spacing w:after="0" w:line="240" w:lineRule="auto"/>
        <w:jc w:val="center"/>
        <w:rPr>
          <w:rFonts w:ascii="Times New Roman" w:eastAsia="Times New Roman" w:hAnsi="Times New Roman" w:cs="Times New Roman"/>
          <w:i/>
          <w:iCs/>
          <w:sz w:val="24"/>
          <w:szCs w:val="24"/>
          <w:lang w:eastAsia="hr-HR"/>
        </w:rPr>
      </w:pPr>
      <w:r w:rsidRPr="00745759">
        <w:rPr>
          <w:rFonts w:ascii="Times New Roman" w:eastAsia="Times New Roman" w:hAnsi="Times New Roman" w:cs="Times New Roman"/>
          <w:i/>
          <w:iCs/>
          <w:sz w:val="24"/>
          <w:szCs w:val="24"/>
          <w:lang w:eastAsia="hr-HR"/>
        </w:rPr>
        <w:t>Uzajamno priznate usluge</w:t>
      </w:r>
    </w:p>
    <w:p w14:paraId="63117A56" w14:textId="415F79B6" w:rsidR="00314B98" w:rsidRPr="00745759" w:rsidRDefault="00314B98" w:rsidP="00054C3C">
      <w:pPr>
        <w:spacing w:after="0" w:line="240" w:lineRule="auto"/>
        <w:jc w:val="center"/>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Članak </w:t>
      </w:r>
      <w:r w:rsidR="00D2577D" w:rsidRPr="00745759">
        <w:rPr>
          <w:rFonts w:ascii="Times New Roman" w:eastAsia="Times New Roman" w:hAnsi="Times New Roman" w:cs="Times New Roman"/>
          <w:sz w:val="24"/>
          <w:szCs w:val="24"/>
          <w:lang w:eastAsia="hr-HR"/>
        </w:rPr>
        <w:t>1</w:t>
      </w:r>
      <w:r w:rsidR="004516B0" w:rsidRPr="00745759">
        <w:rPr>
          <w:rFonts w:ascii="Times New Roman" w:eastAsia="Times New Roman" w:hAnsi="Times New Roman" w:cs="Times New Roman"/>
          <w:sz w:val="24"/>
          <w:szCs w:val="24"/>
          <w:lang w:eastAsia="hr-HR"/>
        </w:rPr>
        <w:t>3</w:t>
      </w:r>
      <w:r w:rsidRPr="00745759">
        <w:rPr>
          <w:rFonts w:ascii="Times New Roman" w:eastAsia="Times New Roman" w:hAnsi="Times New Roman" w:cs="Times New Roman"/>
          <w:sz w:val="24"/>
          <w:szCs w:val="24"/>
          <w:lang w:eastAsia="hr-HR"/>
        </w:rPr>
        <w:t>.</w:t>
      </w:r>
    </w:p>
    <w:p w14:paraId="5557AC5D" w14:textId="77777777" w:rsidR="001A4B4C" w:rsidRPr="00745759" w:rsidRDefault="001A4B4C" w:rsidP="00054C3C">
      <w:pPr>
        <w:spacing w:after="0" w:line="240" w:lineRule="auto"/>
        <w:jc w:val="center"/>
        <w:rPr>
          <w:rFonts w:ascii="Times New Roman" w:eastAsia="Times New Roman" w:hAnsi="Times New Roman" w:cs="Times New Roman"/>
          <w:sz w:val="24"/>
          <w:szCs w:val="24"/>
          <w:lang w:eastAsia="hr-HR"/>
        </w:rPr>
      </w:pPr>
    </w:p>
    <w:p w14:paraId="308F3179" w14:textId="2DFFEF9E"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 U smislu ovoga Zakona, uzajamno priznate usluge su:</w:t>
      </w:r>
    </w:p>
    <w:p w14:paraId="0069CEF2" w14:textId="74066F81"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uzajamno priznate bankovne usluge i</w:t>
      </w:r>
    </w:p>
    <w:p w14:paraId="7634C12C" w14:textId="35F091F6"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2</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uzajamno priznate financijske usluge.</w:t>
      </w:r>
    </w:p>
    <w:p w14:paraId="75E322D1" w14:textId="77777777" w:rsidR="00D41301" w:rsidRPr="00745759" w:rsidRDefault="00D41301" w:rsidP="00054C3C">
      <w:pPr>
        <w:spacing w:after="0" w:line="240" w:lineRule="auto"/>
        <w:jc w:val="both"/>
        <w:rPr>
          <w:rFonts w:ascii="Times New Roman" w:eastAsia="Times New Roman" w:hAnsi="Times New Roman" w:cs="Times New Roman"/>
          <w:sz w:val="24"/>
          <w:szCs w:val="24"/>
          <w:lang w:eastAsia="hr-HR"/>
        </w:rPr>
      </w:pPr>
    </w:p>
    <w:p w14:paraId="60E3BC14" w14:textId="2D4535C6"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(2) Uzajamno priznatim bankovnim uslugama smatraju se usluge iz članka </w:t>
      </w:r>
      <w:r w:rsidR="004516B0" w:rsidRPr="00745759">
        <w:rPr>
          <w:rFonts w:ascii="Times New Roman" w:eastAsia="Times New Roman" w:hAnsi="Times New Roman" w:cs="Times New Roman"/>
          <w:sz w:val="24"/>
          <w:szCs w:val="24"/>
          <w:lang w:eastAsia="hr-HR"/>
        </w:rPr>
        <w:t>1</w:t>
      </w:r>
      <w:r w:rsidR="006956F9" w:rsidRPr="00745759">
        <w:rPr>
          <w:rFonts w:ascii="Times New Roman" w:eastAsia="Times New Roman" w:hAnsi="Times New Roman" w:cs="Times New Roman"/>
          <w:sz w:val="24"/>
          <w:szCs w:val="24"/>
          <w:lang w:eastAsia="hr-HR"/>
        </w:rPr>
        <w:t>1</w:t>
      </w:r>
      <w:r w:rsidRPr="00745759">
        <w:rPr>
          <w:rFonts w:ascii="Times New Roman" w:eastAsia="Times New Roman" w:hAnsi="Times New Roman" w:cs="Times New Roman"/>
          <w:sz w:val="24"/>
          <w:szCs w:val="24"/>
          <w:lang w:eastAsia="hr-HR"/>
        </w:rPr>
        <w:t>. ovoga Zakona.</w:t>
      </w:r>
    </w:p>
    <w:p w14:paraId="2A1DD2E0" w14:textId="77777777" w:rsidR="00D41301" w:rsidRPr="00745759" w:rsidRDefault="00D41301" w:rsidP="00054C3C">
      <w:pPr>
        <w:spacing w:after="0" w:line="240" w:lineRule="auto"/>
        <w:jc w:val="both"/>
        <w:rPr>
          <w:rFonts w:ascii="Times New Roman" w:eastAsia="Times New Roman" w:hAnsi="Times New Roman" w:cs="Times New Roman"/>
          <w:sz w:val="24"/>
          <w:szCs w:val="24"/>
          <w:lang w:eastAsia="hr-HR"/>
        </w:rPr>
      </w:pPr>
    </w:p>
    <w:p w14:paraId="1BB346AD" w14:textId="056ECA5E"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(3) Uzajamno priznatim financijskim uslugama smatraju se usluge iz članka </w:t>
      </w:r>
      <w:r w:rsidR="004516B0" w:rsidRPr="00745759">
        <w:rPr>
          <w:rFonts w:ascii="Times New Roman" w:eastAsia="Times New Roman" w:hAnsi="Times New Roman" w:cs="Times New Roman"/>
          <w:sz w:val="24"/>
          <w:szCs w:val="24"/>
          <w:lang w:eastAsia="hr-HR"/>
        </w:rPr>
        <w:t>12</w:t>
      </w:r>
      <w:r w:rsidRPr="00745759">
        <w:rPr>
          <w:rFonts w:ascii="Times New Roman" w:eastAsia="Times New Roman" w:hAnsi="Times New Roman" w:cs="Times New Roman"/>
          <w:sz w:val="24"/>
          <w:szCs w:val="24"/>
          <w:lang w:eastAsia="hr-HR"/>
        </w:rPr>
        <w:t>. stavka 1. ovoga Zakona.</w:t>
      </w:r>
    </w:p>
    <w:p w14:paraId="47AB148B" w14:textId="77777777" w:rsidR="00314B98" w:rsidRPr="00745759" w:rsidRDefault="00314B98" w:rsidP="00054C3C">
      <w:pPr>
        <w:spacing w:line="240" w:lineRule="auto"/>
        <w:jc w:val="both"/>
        <w:rPr>
          <w:rFonts w:ascii="Times New Roman" w:eastAsia="Times New Roman" w:hAnsi="Times New Roman" w:cs="Times New Roman"/>
          <w:sz w:val="24"/>
          <w:szCs w:val="24"/>
          <w:lang w:eastAsia="hr-HR"/>
        </w:rPr>
      </w:pPr>
    </w:p>
    <w:p w14:paraId="27678F8C" w14:textId="4471B75A" w:rsidR="00314B98" w:rsidRPr="00745759" w:rsidRDefault="00941FD9" w:rsidP="00051EFD">
      <w:pPr>
        <w:pStyle w:val="Naslov3"/>
        <w:numPr>
          <w:ilvl w:val="0"/>
          <w:numId w:val="0"/>
        </w:numPr>
        <w:rPr>
          <w:sz w:val="24"/>
          <w:szCs w:val="24"/>
          <w:lang w:val="hr-HR" w:eastAsia="hr-HR"/>
        </w:rPr>
      </w:pPr>
      <w:r>
        <w:rPr>
          <w:b/>
          <w:sz w:val="24"/>
          <w:szCs w:val="24"/>
          <w:lang w:val="hr-HR" w:eastAsia="hr-HR"/>
        </w:rPr>
        <w:t xml:space="preserve">POGLAVLJE </w:t>
      </w:r>
      <w:r w:rsidR="00314B98" w:rsidRPr="00745759">
        <w:rPr>
          <w:b/>
          <w:sz w:val="24"/>
          <w:szCs w:val="24"/>
          <w:lang w:val="hr-HR" w:eastAsia="hr-HR"/>
        </w:rPr>
        <w:t>II</w:t>
      </w:r>
      <w:r w:rsidR="00FB7EEA">
        <w:rPr>
          <w:sz w:val="24"/>
          <w:szCs w:val="24"/>
          <w:lang w:val="hr-HR" w:eastAsia="hr-HR"/>
        </w:rPr>
        <w:t>.</w:t>
      </w:r>
      <w:r w:rsidR="00314B98" w:rsidRPr="00745759">
        <w:rPr>
          <w:sz w:val="24"/>
          <w:szCs w:val="24"/>
          <w:lang w:val="hr-HR" w:eastAsia="hr-HR"/>
        </w:rPr>
        <w:t xml:space="preserve"> </w:t>
      </w:r>
      <w:r w:rsidR="00314B98" w:rsidRPr="00745759">
        <w:rPr>
          <w:b/>
          <w:sz w:val="24"/>
          <w:szCs w:val="24"/>
          <w:lang w:val="hr-HR" w:eastAsia="hr-HR"/>
        </w:rPr>
        <w:t>ODOBRENJA ZA PRUŽANJE BANKOVNIH I/ILI FINANCIJSKIH USLUGA</w:t>
      </w:r>
    </w:p>
    <w:p w14:paraId="4BBCEA3B" w14:textId="77777777" w:rsidR="00D41301" w:rsidRPr="00745759" w:rsidRDefault="00D41301" w:rsidP="00054C3C">
      <w:pPr>
        <w:spacing w:line="240" w:lineRule="auto"/>
        <w:jc w:val="center"/>
        <w:rPr>
          <w:rFonts w:ascii="Times New Roman" w:eastAsia="Times New Roman" w:hAnsi="Times New Roman" w:cs="Times New Roman"/>
          <w:i/>
          <w:iCs/>
          <w:sz w:val="24"/>
          <w:szCs w:val="24"/>
          <w:lang w:eastAsia="hr-HR"/>
        </w:rPr>
      </w:pPr>
    </w:p>
    <w:p w14:paraId="4AFAA8AE" w14:textId="22AC6C21" w:rsidR="00314B98" w:rsidRPr="00745759" w:rsidRDefault="00314B98" w:rsidP="00054C3C">
      <w:pPr>
        <w:spacing w:after="0" w:line="240" w:lineRule="auto"/>
        <w:jc w:val="center"/>
        <w:rPr>
          <w:rFonts w:ascii="Times New Roman" w:eastAsia="Times New Roman" w:hAnsi="Times New Roman" w:cs="Times New Roman"/>
          <w:i/>
          <w:iCs/>
          <w:sz w:val="24"/>
          <w:szCs w:val="24"/>
          <w:lang w:eastAsia="hr-HR"/>
        </w:rPr>
      </w:pPr>
      <w:r w:rsidRPr="00745759">
        <w:rPr>
          <w:rFonts w:ascii="Times New Roman" w:eastAsia="Times New Roman" w:hAnsi="Times New Roman" w:cs="Times New Roman"/>
          <w:i/>
          <w:iCs/>
          <w:sz w:val="24"/>
          <w:szCs w:val="24"/>
          <w:lang w:eastAsia="hr-HR"/>
        </w:rPr>
        <w:t>Odobrenje za rad</w:t>
      </w:r>
    </w:p>
    <w:p w14:paraId="0D25E53E" w14:textId="0D95A278" w:rsidR="00314B98" w:rsidRPr="00745759" w:rsidRDefault="00314B98" w:rsidP="00054C3C">
      <w:pPr>
        <w:spacing w:after="0" w:line="240" w:lineRule="auto"/>
        <w:jc w:val="center"/>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Članak </w:t>
      </w:r>
      <w:r w:rsidR="004516B0" w:rsidRPr="00745759">
        <w:rPr>
          <w:rFonts w:ascii="Times New Roman" w:eastAsia="Times New Roman" w:hAnsi="Times New Roman" w:cs="Times New Roman"/>
          <w:sz w:val="24"/>
          <w:szCs w:val="24"/>
          <w:lang w:eastAsia="hr-HR"/>
        </w:rPr>
        <w:t>14.</w:t>
      </w:r>
    </w:p>
    <w:p w14:paraId="308DD384" w14:textId="77777777" w:rsidR="00D41301" w:rsidRPr="00745759" w:rsidRDefault="00D41301" w:rsidP="00054C3C">
      <w:pPr>
        <w:spacing w:after="0" w:line="240" w:lineRule="auto"/>
        <w:jc w:val="center"/>
        <w:rPr>
          <w:rFonts w:ascii="Times New Roman" w:eastAsia="Times New Roman" w:hAnsi="Times New Roman" w:cs="Times New Roman"/>
          <w:sz w:val="24"/>
          <w:szCs w:val="24"/>
          <w:lang w:eastAsia="hr-HR"/>
        </w:rPr>
      </w:pPr>
    </w:p>
    <w:p w14:paraId="01D840B0" w14:textId="77777777" w:rsidR="00314B98" w:rsidRPr="00745759" w:rsidRDefault="00314B98" w:rsidP="00745759">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(1) Kreditnoj instituciji izdaje se, sukladno ovom Zakonu, odobrenje za rad kao banci, štednoj banci, stambenoj štedionici ili kreditnoj instituciji iz članka 4. stavka 1. točke 1. </w:t>
      </w:r>
      <w:proofErr w:type="spellStart"/>
      <w:r w:rsidRPr="00745759">
        <w:rPr>
          <w:rFonts w:ascii="Times New Roman" w:eastAsia="Times New Roman" w:hAnsi="Times New Roman" w:cs="Times New Roman"/>
          <w:sz w:val="24"/>
          <w:szCs w:val="24"/>
          <w:lang w:eastAsia="hr-HR"/>
        </w:rPr>
        <w:t>podtočke</w:t>
      </w:r>
      <w:proofErr w:type="spellEnd"/>
      <w:r w:rsidRPr="00745759">
        <w:rPr>
          <w:rFonts w:ascii="Times New Roman" w:eastAsia="Times New Roman" w:hAnsi="Times New Roman" w:cs="Times New Roman"/>
          <w:sz w:val="24"/>
          <w:szCs w:val="24"/>
          <w:lang w:eastAsia="hr-HR"/>
        </w:rPr>
        <w:t xml:space="preserve"> (b) Uredbe (EU) br. 575/2013 (u daljnjem tekstu: odobrenje za rad).</w:t>
      </w:r>
    </w:p>
    <w:p w14:paraId="56A379E2" w14:textId="77777777" w:rsidR="00EF3B96" w:rsidRDefault="00EF3B96" w:rsidP="00745759">
      <w:pPr>
        <w:spacing w:after="0" w:line="240" w:lineRule="auto"/>
        <w:jc w:val="both"/>
        <w:rPr>
          <w:rFonts w:ascii="Times New Roman" w:eastAsia="Times New Roman" w:hAnsi="Times New Roman" w:cs="Times New Roman"/>
          <w:sz w:val="24"/>
          <w:szCs w:val="24"/>
          <w:lang w:eastAsia="hr-HR"/>
        </w:rPr>
      </w:pPr>
    </w:p>
    <w:p w14:paraId="60364626" w14:textId="03330069" w:rsidR="00314B98" w:rsidRPr="00745759" w:rsidRDefault="00314B98" w:rsidP="00745759">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(2) Kreditna institucija dužna je prije početka svog poslovanja i upisa u sudski registar dobiti odobrenje za rad sukladno ovom Zakonu. </w:t>
      </w:r>
    </w:p>
    <w:p w14:paraId="0FDC415D" w14:textId="77777777" w:rsidR="00EF3B96" w:rsidRDefault="00EF3B96" w:rsidP="00745759">
      <w:pPr>
        <w:spacing w:after="0" w:line="240" w:lineRule="auto"/>
        <w:jc w:val="both"/>
        <w:rPr>
          <w:rFonts w:ascii="Times New Roman" w:eastAsia="Times New Roman" w:hAnsi="Times New Roman" w:cs="Times New Roman"/>
          <w:sz w:val="24"/>
          <w:szCs w:val="24"/>
          <w:lang w:eastAsia="hr-HR"/>
        </w:rPr>
      </w:pPr>
    </w:p>
    <w:p w14:paraId="1D2E1213" w14:textId="1BF7E36B" w:rsidR="00314B98" w:rsidRPr="00745759" w:rsidRDefault="00314B98" w:rsidP="00745759">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(3) Kreditna institucija ne smije obavljati nijednu drugu djelatnost, osim pružanja bankovnih i financijskih usluga za koje je dobila odobrenje nadležnog tijela te pomoćnih usluga.</w:t>
      </w:r>
    </w:p>
    <w:p w14:paraId="0FB21398" w14:textId="77777777" w:rsidR="00EF3B96" w:rsidRDefault="00EF3B96" w:rsidP="00745759">
      <w:pPr>
        <w:spacing w:after="0" w:line="240" w:lineRule="auto"/>
        <w:jc w:val="both"/>
        <w:rPr>
          <w:rFonts w:ascii="Times New Roman" w:eastAsia="Times New Roman" w:hAnsi="Times New Roman" w:cs="Times New Roman"/>
          <w:sz w:val="24"/>
          <w:szCs w:val="24"/>
          <w:lang w:eastAsia="hr-HR"/>
        </w:rPr>
      </w:pPr>
    </w:p>
    <w:p w14:paraId="0B782D76" w14:textId="0E814148" w:rsidR="00314B98" w:rsidRPr="00745759" w:rsidRDefault="00314B98" w:rsidP="00745759">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(4) Odobrenje za rad sadrži odobrenje za pružanje bankovnih usluga.</w:t>
      </w:r>
    </w:p>
    <w:p w14:paraId="0BFCCB28" w14:textId="77777777" w:rsidR="00EF3B96" w:rsidRDefault="00EF3B96" w:rsidP="00745759">
      <w:pPr>
        <w:spacing w:after="0" w:line="240" w:lineRule="auto"/>
        <w:jc w:val="both"/>
        <w:rPr>
          <w:rFonts w:ascii="Times New Roman" w:eastAsia="Times New Roman" w:hAnsi="Times New Roman" w:cs="Times New Roman"/>
          <w:sz w:val="24"/>
          <w:szCs w:val="24"/>
          <w:lang w:eastAsia="hr-HR"/>
        </w:rPr>
      </w:pPr>
    </w:p>
    <w:p w14:paraId="1E87B768" w14:textId="784F0EEE" w:rsidR="0070278A" w:rsidRPr="00745759" w:rsidRDefault="00314B98" w:rsidP="00745759">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(5) Iznimno od stavaka 3. i 4. ovoga članka, ako kreditna institucija namjerava pružati dodatnu financijsku uslugu iz članka </w:t>
      </w:r>
      <w:r w:rsidR="006956F9" w:rsidRPr="00745759">
        <w:rPr>
          <w:rFonts w:ascii="Times New Roman" w:eastAsia="Times New Roman" w:hAnsi="Times New Roman" w:cs="Times New Roman"/>
          <w:sz w:val="24"/>
          <w:szCs w:val="24"/>
          <w:lang w:eastAsia="hr-HR"/>
        </w:rPr>
        <w:t>12</w:t>
      </w:r>
      <w:r w:rsidRPr="00745759">
        <w:rPr>
          <w:rFonts w:ascii="Times New Roman" w:eastAsia="Times New Roman" w:hAnsi="Times New Roman" w:cs="Times New Roman"/>
          <w:sz w:val="24"/>
          <w:szCs w:val="24"/>
          <w:lang w:eastAsia="hr-HR"/>
        </w:rPr>
        <w:t>. stavka 2. točke 2. ovoga Zakona, a za koju nije potrebno odobrenje u skladu s posebnim zakonom, može pružati tu uslugu bez dobivanja odobrenja za pružanje te dodatne financijske usluge i upisati pružanje te usluge u sudski registar.</w:t>
      </w:r>
    </w:p>
    <w:p w14:paraId="2BD93031" w14:textId="77777777" w:rsidR="00EF3B96" w:rsidRDefault="00EF3B96" w:rsidP="00EF3B96">
      <w:pPr>
        <w:spacing w:after="0" w:line="240" w:lineRule="auto"/>
        <w:jc w:val="both"/>
        <w:rPr>
          <w:rFonts w:ascii="Times New Roman" w:eastAsia="Times New Roman" w:hAnsi="Times New Roman" w:cs="Times New Roman"/>
          <w:sz w:val="24"/>
          <w:szCs w:val="24"/>
          <w:lang w:eastAsia="hr-HR"/>
        </w:rPr>
      </w:pPr>
    </w:p>
    <w:p w14:paraId="43BA225C" w14:textId="79DCEF67" w:rsidR="00314B98" w:rsidRPr="00745759" w:rsidRDefault="00314B98" w:rsidP="00EF3B96">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(6) Društvo iz članka 4. stavka 1. točke 1. </w:t>
      </w:r>
      <w:proofErr w:type="spellStart"/>
      <w:r w:rsidRPr="00745759">
        <w:rPr>
          <w:rFonts w:ascii="Times New Roman" w:eastAsia="Times New Roman" w:hAnsi="Times New Roman" w:cs="Times New Roman"/>
          <w:sz w:val="24"/>
          <w:szCs w:val="24"/>
          <w:lang w:eastAsia="hr-HR"/>
        </w:rPr>
        <w:t>podtočke</w:t>
      </w:r>
      <w:proofErr w:type="spellEnd"/>
      <w:r w:rsidRPr="00745759">
        <w:rPr>
          <w:rFonts w:ascii="Times New Roman" w:eastAsia="Times New Roman" w:hAnsi="Times New Roman" w:cs="Times New Roman"/>
          <w:sz w:val="24"/>
          <w:szCs w:val="24"/>
          <w:lang w:eastAsia="hr-HR"/>
        </w:rPr>
        <w:t xml:space="preserve"> (b) Uredbe (EU) br. 575/2013</w:t>
      </w:r>
      <w:r w:rsidR="00016656" w:rsidRPr="00745759">
        <w:rPr>
          <w:rFonts w:ascii="Times New Roman" w:eastAsia="Times New Roman" w:hAnsi="Times New Roman" w:cs="Times New Roman"/>
          <w:sz w:val="24"/>
          <w:szCs w:val="24"/>
          <w:lang w:eastAsia="hr-HR"/>
        </w:rPr>
        <w:t xml:space="preserve"> s poslovnim </w:t>
      </w:r>
      <w:proofErr w:type="spellStart"/>
      <w:r w:rsidR="00016656" w:rsidRPr="00745759">
        <w:rPr>
          <w:rFonts w:ascii="Times New Roman" w:eastAsia="Times New Roman" w:hAnsi="Times New Roman" w:cs="Times New Roman"/>
          <w:sz w:val="24"/>
          <w:szCs w:val="24"/>
          <w:lang w:eastAsia="hr-HR"/>
        </w:rPr>
        <w:t>nastanom</w:t>
      </w:r>
      <w:proofErr w:type="spellEnd"/>
      <w:r w:rsidR="00016656" w:rsidRPr="00745759">
        <w:rPr>
          <w:rFonts w:ascii="Times New Roman" w:eastAsia="Times New Roman" w:hAnsi="Times New Roman" w:cs="Times New Roman"/>
          <w:sz w:val="24"/>
          <w:szCs w:val="24"/>
          <w:lang w:eastAsia="hr-HR"/>
        </w:rPr>
        <w:t xml:space="preserve"> u Republici Hrvatskoj</w:t>
      </w:r>
      <w:r w:rsidRPr="00745759">
        <w:rPr>
          <w:rFonts w:ascii="Times New Roman" w:eastAsia="Times New Roman" w:hAnsi="Times New Roman" w:cs="Times New Roman"/>
          <w:sz w:val="24"/>
          <w:szCs w:val="24"/>
          <w:lang w:eastAsia="hr-HR"/>
        </w:rPr>
        <w:t>, koje ima odobrenje za rad na temelju propisa kojima se uređuje tržište kapitala, dužno je Hrvatskoj narodnoj banci podnijeti zahtjev za izdavanje odobrenja za rad iz stavka 1. ovoga članka najkasnije na dan kada nastupi nešto od sljedećeg:</w:t>
      </w:r>
    </w:p>
    <w:p w14:paraId="56C4F1F2" w14:textId="77777777"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kada prosjek mjesečne ukupne imovine, izračunan u razdoblju od 12 uzastopnih mjeseci, iznosi ili prelazi iznos od 30 milijardi eura ili</w:t>
      </w:r>
    </w:p>
    <w:p w14:paraId="5C82B88A" w14:textId="691C6BFF"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 kada je prosjek mjesečne ukupne imovine izračunan u razdoblju od 12 uzastopnih mjeseci manji od iznosa 30 milijardi eura i društvo je dio grupe u kojoj ukupna vrijednost konsolidirane imovine svih društava u grupi koja je osnovana u </w:t>
      </w:r>
      <w:r w:rsidR="0076177E" w:rsidRPr="00745759">
        <w:rPr>
          <w:rFonts w:ascii="Times New Roman" w:eastAsia="Times New Roman" w:hAnsi="Times New Roman" w:cs="Times New Roman"/>
          <w:sz w:val="24"/>
          <w:szCs w:val="24"/>
          <w:lang w:eastAsia="hr-HR"/>
        </w:rPr>
        <w:t xml:space="preserve">Europskoj uniji </w:t>
      </w:r>
      <w:r w:rsidR="00AD095D" w:rsidRPr="00745759">
        <w:rPr>
          <w:rFonts w:ascii="Times New Roman" w:eastAsia="Times New Roman" w:hAnsi="Times New Roman" w:cs="Times New Roman"/>
          <w:sz w:val="24"/>
          <w:szCs w:val="24"/>
          <w:lang w:eastAsia="hr-HR"/>
        </w:rPr>
        <w:t xml:space="preserve">uključujući sve njihove podružnice i društva kćeri </w:t>
      </w:r>
      <w:r w:rsidR="00024772" w:rsidRPr="00745759">
        <w:rPr>
          <w:rFonts w:ascii="Times New Roman" w:eastAsia="Times New Roman" w:hAnsi="Times New Roman" w:cs="Times New Roman"/>
          <w:sz w:val="24"/>
          <w:szCs w:val="24"/>
          <w:lang w:eastAsia="hr-HR"/>
        </w:rPr>
        <w:t xml:space="preserve">s poslovnim </w:t>
      </w:r>
      <w:proofErr w:type="spellStart"/>
      <w:r w:rsidR="00024772" w:rsidRPr="00745759">
        <w:rPr>
          <w:rFonts w:ascii="Times New Roman" w:eastAsia="Times New Roman" w:hAnsi="Times New Roman" w:cs="Times New Roman"/>
          <w:sz w:val="24"/>
          <w:szCs w:val="24"/>
          <w:lang w:eastAsia="hr-HR"/>
        </w:rPr>
        <w:t>nastanom</w:t>
      </w:r>
      <w:proofErr w:type="spellEnd"/>
      <w:r w:rsidR="00024772" w:rsidRPr="00745759">
        <w:rPr>
          <w:rFonts w:ascii="Times New Roman" w:eastAsia="Times New Roman" w:hAnsi="Times New Roman" w:cs="Times New Roman"/>
          <w:sz w:val="24"/>
          <w:szCs w:val="24"/>
          <w:lang w:eastAsia="hr-HR"/>
        </w:rPr>
        <w:t xml:space="preserve"> </w:t>
      </w:r>
      <w:r w:rsidR="00AD095D" w:rsidRPr="00745759">
        <w:rPr>
          <w:rFonts w:ascii="Times New Roman" w:eastAsia="Times New Roman" w:hAnsi="Times New Roman" w:cs="Times New Roman"/>
          <w:sz w:val="24"/>
          <w:szCs w:val="24"/>
          <w:lang w:eastAsia="hr-HR"/>
        </w:rPr>
        <w:t>u trećoj zemlji, a</w:t>
      </w:r>
      <w:r w:rsidRPr="00745759">
        <w:rPr>
          <w:rFonts w:ascii="Times New Roman" w:eastAsia="Times New Roman" w:hAnsi="Times New Roman" w:cs="Times New Roman"/>
          <w:sz w:val="24"/>
          <w:szCs w:val="24"/>
          <w:lang w:eastAsia="hr-HR"/>
        </w:rPr>
        <w:t xml:space="preserve"> koja pojedinačno imaju ukupnu imovinu manju od iznosa od 30 milijardi eura i obavljaju bilo koju od djelatnosti iz </w:t>
      </w:r>
      <w:r w:rsidR="00016656" w:rsidRPr="00745759">
        <w:rPr>
          <w:rFonts w:ascii="Times New Roman" w:eastAsia="Times New Roman" w:hAnsi="Times New Roman" w:cs="Times New Roman"/>
          <w:sz w:val="24"/>
          <w:szCs w:val="24"/>
          <w:lang w:eastAsia="hr-HR"/>
        </w:rPr>
        <w:t xml:space="preserve">odjeljka A. točaka 3. i 6. Priloga I. Direktive 2014/65/EU </w:t>
      </w:r>
      <w:r w:rsidR="006D328D" w:rsidRPr="00745759">
        <w:rPr>
          <w:rFonts w:ascii="Times New Roman" w:eastAsia="Times New Roman" w:hAnsi="Times New Roman" w:cs="Times New Roman"/>
          <w:sz w:val="24"/>
          <w:szCs w:val="24"/>
          <w:lang w:eastAsia="hr-HR"/>
        </w:rPr>
        <w:t xml:space="preserve">Europskog parlamenta i Vijeća od 15. svibnja 2014. o tržištu financijskih instrumenata i izmjeni Direktive 2002/92/EZ i Direktive 2011/61/EU (preinačena) (Tekst značajan za EGP) (SL L 173, 12. 6. 2014.) (u daljnjem tekstu: Direktiva 2014/65/EU) </w:t>
      </w:r>
      <w:r w:rsidR="000B439B" w:rsidRPr="00745759">
        <w:rPr>
          <w:rFonts w:ascii="Times New Roman" w:eastAsia="Times New Roman" w:hAnsi="Times New Roman" w:cs="Times New Roman"/>
          <w:sz w:val="24"/>
          <w:szCs w:val="24"/>
          <w:lang w:eastAsia="hr-HR"/>
        </w:rPr>
        <w:t xml:space="preserve">odnosno </w:t>
      </w:r>
      <w:r w:rsidR="00E041EB" w:rsidRPr="00745759">
        <w:rPr>
          <w:rFonts w:ascii="Times New Roman" w:eastAsia="Times New Roman" w:hAnsi="Times New Roman" w:cs="Times New Roman"/>
          <w:sz w:val="24"/>
          <w:szCs w:val="24"/>
          <w:lang w:eastAsia="hr-HR"/>
        </w:rPr>
        <w:t xml:space="preserve">nacionalnih </w:t>
      </w:r>
      <w:r w:rsidR="000B439B" w:rsidRPr="00745759">
        <w:rPr>
          <w:rFonts w:ascii="Times New Roman" w:eastAsia="Times New Roman" w:hAnsi="Times New Roman" w:cs="Times New Roman"/>
          <w:sz w:val="24"/>
          <w:szCs w:val="24"/>
          <w:lang w:eastAsia="hr-HR"/>
        </w:rPr>
        <w:t xml:space="preserve">propisa </w:t>
      </w:r>
      <w:r w:rsidR="00024772" w:rsidRPr="00745759">
        <w:rPr>
          <w:rFonts w:ascii="Times New Roman" w:eastAsia="Times New Roman" w:hAnsi="Times New Roman" w:cs="Times New Roman"/>
          <w:sz w:val="24"/>
          <w:szCs w:val="24"/>
          <w:lang w:eastAsia="hr-HR"/>
        </w:rPr>
        <w:t xml:space="preserve">država članica </w:t>
      </w:r>
      <w:r w:rsidR="000B439B" w:rsidRPr="00745759">
        <w:rPr>
          <w:rFonts w:ascii="Times New Roman" w:eastAsia="Times New Roman" w:hAnsi="Times New Roman" w:cs="Times New Roman"/>
          <w:sz w:val="24"/>
          <w:szCs w:val="24"/>
          <w:lang w:eastAsia="hr-HR"/>
        </w:rPr>
        <w:t>kojim je prenesena</w:t>
      </w:r>
      <w:r w:rsidR="000B439B" w:rsidRPr="00745759" w:rsidDel="00016656">
        <w:rPr>
          <w:rFonts w:ascii="Times New Roman" w:eastAsia="Times New Roman" w:hAnsi="Times New Roman" w:cs="Times New Roman"/>
          <w:sz w:val="24"/>
          <w:szCs w:val="24"/>
          <w:lang w:eastAsia="hr-HR"/>
        </w:rPr>
        <w:t xml:space="preserve"> </w:t>
      </w:r>
      <w:r w:rsidR="000B439B" w:rsidRPr="00745759">
        <w:rPr>
          <w:rFonts w:ascii="Times New Roman" w:eastAsia="Times New Roman" w:hAnsi="Times New Roman" w:cs="Times New Roman"/>
          <w:sz w:val="24"/>
          <w:szCs w:val="24"/>
          <w:lang w:eastAsia="hr-HR"/>
        </w:rPr>
        <w:t>Direktiva</w:t>
      </w:r>
      <w:r w:rsidR="00822934">
        <w:rPr>
          <w:rFonts w:ascii="Times New Roman" w:eastAsia="Times New Roman" w:hAnsi="Times New Roman" w:cs="Times New Roman"/>
          <w:sz w:val="24"/>
          <w:szCs w:val="24"/>
          <w:lang w:eastAsia="hr-HR"/>
        </w:rPr>
        <w:t xml:space="preserve"> </w:t>
      </w:r>
      <w:r w:rsidR="00822934" w:rsidRPr="00745759">
        <w:rPr>
          <w:rFonts w:ascii="Times New Roman" w:eastAsia="Times New Roman" w:hAnsi="Times New Roman" w:cs="Times New Roman"/>
          <w:sz w:val="24"/>
          <w:szCs w:val="24"/>
          <w:lang w:eastAsia="hr-HR"/>
        </w:rPr>
        <w:t>2014/65/EU</w:t>
      </w:r>
      <w:r w:rsidR="000B439B" w:rsidRPr="00745759">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iznosi ili prelazi iznos od 30 milijardi eura, oboje izračunano kao prosjek u razdoblju od 12 uzastopnih mjeseci.</w:t>
      </w:r>
    </w:p>
    <w:p w14:paraId="1A43E176" w14:textId="77777777" w:rsidR="00A46C9C" w:rsidRPr="00745759" w:rsidRDefault="00A46C9C" w:rsidP="00054C3C">
      <w:pPr>
        <w:spacing w:after="0" w:line="240" w:lineRule="auto"/>
        <w:jc w:val="both"/>
        <w:rPr>
          <w:rFonts w:ascii="Times New Roman" w:eastAsia="Times New Roman" w:hAnsi="Times New Roman" w:cs="Times New Roman"/>
          <w:sz w:val="24"/>
          <w:szCs w:val="24"/>
          <w:lang w:eastAsia="hr-HR"/>
        </w:rPr>
      </w:pPr>
    </w:p>
    <w:p w14:paraId="2B2304F8" w14:textId="6C246B33" w:rsidR="00F1659F" w:rsidRPr="00745759" w:rsidRDefault="00F1659F"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AA5258" w:rsidRPr="00745759">
        <w:rPr>
          <w:rFonts w:ascii="Times New Roman" w:eastAsia="Times New Roman" w:hAnsi="Times New Roman" w:cs="Times New Roman"/>
          <w:sz w:val="24"/>
          <w:szCs w:val="24"/>
          <w:lang w:eastAsia="hr-HR"/>
        </w:rPr>
        <w:t>7</w:t>
      </w:r>
      <w:r w:rsidRPr="00745759">
        <w:rPr>
          <w:rFonts w:ascii="Times New Roman" w:eastAsia="Times New Roman" w:hAnsi="Times New Roman" w:cs="Times New Roman"/>
          <w:sz w:val="24"/>
          <w:szCs w:val="24"/>
          <w:lang w:eastAsia="hr-HR"/>
        </w:rPr>
        <w:t xml:space="preserve">) Hrvatska narodna banka će temeljem zaprimljenih informacija od </w:t>
      </w:r>
      <w:r w:rsidR="00D935D2" w:rsidRPr="00745759">
        <w:rPr>
          <w:rFonts w:ascii="Times New Roman" w:eastAsia="Times New Roman" w:hAnsi="Times New Roman" w:cs="Times New Roman"/>
          <w:sz w:val="24"/>
          <w:szCs w:val="24"/>
          <w:lang w:eastAsia="hr-HR"/>
        </w:rPr>
        <w:t xml:space="preserve">Hrvatske agencije za nadzor financijskih usluga </w:t>
      </w:r>
      <w:r w:rsidRPr="00745759">
        <w:rPr>
          <w:rFonts w:ascii="Times New Roman" w:eastAsia="Times New Roman" w:hAnsi="Times New Roman" w:cs="Times New Roman"/>
          <w:sz w:val="24"/>
          <w:szCs w:val="24"/>
          <w:lang w:eastAsia="hr-HR"/>
        </w:rPr>
        <w:t>obavijestiti društvo</w:t>
      </w:r>
      <w:r w:rsidR="002255DC" w:rsidRPr="00745759">
        <w:rPr>
          <w:rFonts w:ascii="Times New Roman" w:eastAsia="Times New Roman" w:hAnsi="Times New Roman" w:cs="Times New Roman"/>
          <w:sz w:val="24"/>
          <w:szCs w:val="24"/>
          <w:lang w:eastAsia="hr-HR"/>
        </w:rPr>
        <w:t xml:space="preserve"> iz članka 4. stavka 1. točke 1. </w:t>
      </w:r>
      <w:proofErr w:type="spellStart"/>
      <w:r w:rsidR="002255DC" w:rsidRPr="00745759">
        <w:rPr>
          <w:rFonts w:ascii="Times New Roman" w:eastAsia="Times New Roman" w:hAnsi="Times New Roman" w:cs="Times New Roman"/>
          <w:sz w:val="24"/>
          <w:szCs w:val="24"/>
          <w:lang w:eastAsia="hr-HR"/>
        </w:rPr>
        <w:t>podtočke</w:t>
      </w:r>
      <w:proofErr w:type="spellEnd"/>
      <w:r w:rsidR="002255DC" w:rsidRPr="00745759">
        <w:rPr>
          <w:rFonts w:ascii="Times New Roman" w:eastAsia="Times New Roman" w:hAnsi="Times New Roman" w:cs="Times New Roman"/>
          <w:sz w:val="24"/>
          <w:szCs w:val="24"/>
          <w:lang w:eastAsia="hr-HR"/>
        </w:rPr>
        <w:t xml:space="preserve"> (b) Uredbe (EU) br. 575/2013</w:t>
      </w:r>
      <w:r w:rsidR="00016656" w:rsidRPr="00745759">
        <w:rPr>
          <w:rFonts w:ascii="Times New Roman" w:eastAsia="Times New Roman" w:hAnsi="Times New Roman" w:cs="Times New Roman"/>
          <w:sz w:val="24"/>
          <w:szCs w:val="24"/>
          <w:lang w:eastAsia="hr-HR"/>
        </w:rPr>
        <w:t xml:space="preserve"> s poslovnim </w:t>
      </w:r>
      <w:proofErr w:type="spellStart"/>
      <w:r w:rsidR="00016656" w:rsidRPr="00745759">
        <w:rPr>
          <w:rFonts w:ascii="Times New Roman" w:eastAsia="Times New Roman" w:hAnsi="Times New Roman" w:cs="Times New Roman"/>
          <w:sz w:val="24"/>
          <w:szCs w:val="24"/>
          <w:lang w:eastAsia="hr-HR"/>
        </w:rPr>
        <w:t>nastanom</w:t>
      </w:r>
      <w:proofErr w:type="spellEnd"/>
      <w:r w:rsidR="00016656" w:rsidRPr="00745759">
        <w:rPr>
          <w:rFonts w:ascii="Times New Roman" w:eastAsia="Times New Roman" w:hAnsi="Times New Roman" w:cs="Times New Roman"/>
          <w:sz w:val="24"/>
          <w:szCs w:val="24"/>
          <w:lang w:eastAsia="hr-HR"/>
        </w:rPr>
        <w:t xml:space="preserve"> u Republici Hrvatskoj</w:t>
      </w:r>
      <w:r w:rsidRPr="00745759">
        <w:rPr>
          <w:rFonts w:ascii="Times New Roman" w:eastAsia="Times New Roman" w:hAnsi="Times New Roman" w:cs="Times New Roman"/>
          <w:sz w:val="24"/>
          <w:szCs w:val="24"/>
          <w:lang w:eastAsia="hr-HR"/>
        </w:rPr>
        <w:t xml:space="preserve"> da je dužno podn</w:t>
      </w:r>
      <w:r w:rsidR="00A409DD" w:rsidRPr="00745759">
        <w:rPr>
          <w:rFonts w:ascii="Times New Roman" w:eastAsia="Times New Roman" w:hAnsi="Times New Roman" w:cs="Times New Roman"/>
          <w:sz w:val="24"/>
          <w:szCs w:val="24"/>
          <w:lang w:eastAsia="hr-HR"/>
        </w:rPr>
        <w:t>i</w:t>
      </w:r>
      <w:r w:rsidRPr="00745759">
        <w:rPr>
          <w:rFonts w:ascii="Times New Roman" w:eastAsia="Times New Roman" w:hAnsi="Times New Roman" w:cs="Times New Roman"/>
          <w:sz w:val="24"/>
          <w:szCs w:val="24"/>
          <w:lang w:eastAsia="hr-HR"/>
        </w:rPr>
        <w:t>jeti zahtjev</w:t>
      </w:r>
      <w:r w:rsidR="00732D58" w:rsidRPr="00745759">
        <w:rPr>
          <w:rFonts w:ascii="Times New Roman" w:eastAsia="Times New Roman" w:hAnsi="Times New Roman" w:cs="Times New Roman"/>
          <w:sz w:val="24"/>
          <w:szCs w:val="24"/>
          <w:lang w:eastAsia="hr-HR"/>
        </w:rPr>
        <w:t xml:space="preserve"> </w:t>
      </w:r>
      <w:r w:rsidR="002255DC" w:rsidRPr="00745759">
        <w:rPr>
          <w:rFonts w:ascii="Times New Roman" w:eastAsia="Times New Roman" w:hAnsi="Times New Roman" w:cs="Times New Roman"/>
          <w:sz w:val="24"/>
          <w:szCs w:val="24"/>
          <w:lang w:eastAsia="hr-HR"/>
        </w:rPr>
        <w:t>za izdavanje odobrenja iz stavka 1. ovoga članka</w:t>
      </w:r>
      <w:r w:rsidR="00C93573" w:rsidRPr="00745759">
        <w:rPr>
          <w:rFonts w:ascii="Times New Roman" w:eastAsia="Times New Roman" w:hAnsi="Times New Roman" w:cs="Times New Roman"/>
          <w:sz w:val="24"/>
          <w:szCs w:val="24"/>
          <w:lang w:eastAsia="hr-HR"/>
        </w:rPr>
        <w:t xml:space="preserve"> i navesti rok u kojem je dužno podnijeti taj zahtjev, te</w:t>
      </w:r>
      <w:r w:rsidRPr="00745759">
        <w:rPr>
          <w:rFonts w:ascii="Times New Roman" w:eastAsia="Times New Roman" w:hAnsi="Times New Roman" w:cs="Times New Roman"/>
          <w:sz w:val="24"/>
          <w:szCs w:val="24"/>
          <w:lang w:eastAsia="hr-HR"/>
        </w:rPr>
        <w:t xml:space="preserve"> o tome obavijestiti </w:t>
      </w:r>
      <w:r w:rsidR="00475EAD" w:rsidRPr="00745759">
        <w:rPr>
          <w:rFonts w:ascii="Times New Roman" w:eastAsia="Times New Roman" w:hAnsi="Times New Roman" w:cs="Times New Roman"/>
          <w:sz w:val="24"/>
          <w:szCs w:val="24"/>
          <w:lang w:eastAsia="hr-HR"/>
        </w:rPr>
        <w:t>Hrvatsku agenciju za nadzor financijskih usluga</w:t>
      </w:r>
      <w:r w:rsidRPr="00745759">
        <w:rPr>
          <w:rFonts w:ascii="Times New Roman" w:eastAsia="Times New Roman" w:hAnsi="Times New Roman" w:cs="Times New Roman"/>
          <w:sz w:val="24"/>
          <w:szCs w:val="24"/>
          <w:lang w:eastAsia="hr-HR"/>
        </w:rPr>
        <w:t>.</w:t>
      </w:r>
    </w:p>
    <w:p w14:paraId="13E45B76" w14:textId="77777777" w:rsidR="00A46C9C" w:rsidRPr="00745759" w:rsidRDefault="00A46C9C" w:rsidP="00054C3C">
      <w:pPr>
        <w:spacing w:after="0" w:line="240" w:lineRule="auto"/>
        <w:jc w:val="both"/>
        <w:rPr>
          <w:rFonts w:ascii="Times New Roman" w:eastAsia="Times New Roman" w:hAnsi="Times New Roman" w:cs="Times New Roman"/>
          <w:sz w:val="24"/>
          <w:szCs w:val="24"/>
          <w:lang w:eastAsia="hr-HR"/>
        </w:rPr>
      </w:pPr>
    </w:p>
    <w:p w14:paraId="1DEE67FE" w14:textId="072B9FD2"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AA5258" w:rsidRPr="00745759">
        <w:rPr>
          <w:rFonts w:ascii="Times New Roman" w:eastAsia="Times New Roman" w:hAnsi="Times New Roman" w:cs="Times New Roman"/>
          <w:sz w:val="24"/>
          <w:szCs w:val="24"/>
          <w:lang w:eastAsia="hr-HR"/>
        </w:rPr>
        <w:t>8</w:t>
      </w:r>
      <w:r w:rsidRPr="00745759">
        <w:rPr>
          <w:rFonts w:ascii="Times New Roman" w:eastAsia="Times New Roman" w:hAnsi="Times New Roman" w:cs="Times New Roman"/>
          <w:sz w:val="24"/>
          <w:szCs w:val="24"/>
          <w:lang w:eastAsia="hr-HR"/>
        </w:rPr>
        <w:t xml:space="preserve">) Društvo iz članka 4. stavka 1. točke 1. </w:t>
      </w:r>
      <w:proofErr w:type="spellStart"/>
      <w:r w:rsidRPr="00745759">
        <w:rPr>
          <w:rFonts w:ascii="Times New Roman" w:eastAsia="Times New Roman" w:hAnsi="Times New Roman" w:cs="Times New Roman"/>
          <w:sz w:val="24"/>
          <w:szCs w:val="24"/>
          <w:lang w:eastAsia="hr-HR"/>
        </w:rPr>
        <w:t>podtočke</w:t>
      </w:r>
      <w:proofErr w:type="spellEnd"/>
      <w:r w:rsidRPr="00745759">
        <w:rPr>
          <w:rFonts w:ascii="Times New Roman" w:eastAsia="Times New Roman" w:hAnsi="Times New Roman" w:cs="Times New Roman"/>
          <w:sz w:val="24"/>
          <w:szCs w:val="24"/>
          <w:lang w:eastAsia="hr-HR"/>
        </w:rPr>
        <w:t xml:space="preserve"> (b) Uredbe (EU) br. 575/2013</w:t>
      </w:r>
      <w:r w:rsidR="00FE7604" w:rsidRPr="00745759">
        <w:rPr>
          <w:rFonts w:ascii="Times New Roman" w:eastAsia="Times New Roman" w:hAnsi="Times New Roman" w:cs="Times New Roman"/>
          <w:sz w:val="24"/>
          <w:szCs w:val="24"/>
          <w:lang w:eastAsia="hr-HR"/>
        </w:rPr>
        <w:t xml:space="preserve"> </w:t>
      </w:r>
      <w:r w:rsidR="00703B91" w:rsidRPr="00745759">
        <w:rPr>
          <w:rFonts w:ascii="Times New Roman" w:eastAsia="Times New Roman" w:hAnsi="Times New Roman" w:cs="Times New Roman"/>
          <w:sz w:val="24"/>
          <w:szCs w:val="24"/>
          <w:lang w:eastAsia="hr-HR"/>
        </w:rPr>
        <w:t xml:space="preserve">s poslovnim </w:t>
      </w:r>
      <w:proofErr w:type="spellStart"/>
      <w:r w:rsidR="00703B91" w:rsidRPr="00745759">
        <w:rPr>
          <w:rFonts w:ascii="Times New Roman" w:eastAsia="Times New Roman" w:hAnsi="Times New Roman" w:cs="Times New Roman"/>
          <w:sz w:val="24"/>
          <w:szCs w:val="24"/>
          <w:lang w:eastAsia="hr-HR"/>
        </w:rPr>
        <w:t>nastanom</w:t>
      </w:r>
      <w:proofErr w:type="spellEnd"/>
      <w:r w:rsidR="00703B91" w:rsidRPr="00745759">
        <w:rPr>
          <w:rFonts w:ascii="Times New Roman" w:eastAsia="Times New Roman" w:hAnsi="Times New Roman" w:cs="Times New Roman"/>
          <w:sz w:val="24"/>
          <w:szCs w:val="24"/>
          <w:lang w:eastAsia="hr-HR"/>
        </w:rPr>
        <w:t xml:space="preserve"> u Republici Hrvatskoj</w:t>
      </w:r>
      <w:r w:rsidRPr="00745759">
        <w:rPr>
          <w:rFonts w:ascii="Times New Roman" w:eastAsia="Times New Roman" w:hAnsi="Times New Roman" w:cs="Times New Roman"/>
          <w:sz w:val="24"/>
          <w:szCs w:val="24"/>
          <w:lang w:eastAsia="hr-HR"/>
        </w:rPr>
        <w:t>, koje ima odobrenje za rad na temelju propisa kojima se uređuje tržište kapitala, dok ne dobije odobrenje za rad iz stavka 1. ovoga članka može nastaviti pružati usluge za koje je dobilo odobrenje prema propisima kojima se uređuje tržište kapitala.</w:t>
      </w:r>
    </w:p>
    <w:p w14:paraId="143DD6B8" w14:textId="77777777" w:rsidR="00A46C9C" w:rsidRPr="00745759" w:rsidRDefault="00A46C9C" w:rsidP="00054C3C">
      <w:pPr>
        <w:spacing w:after="0" w:line="240" w:lineRule="auto"/>
        <w:jc w:val="both"/>
        <w:rPr>
          <w:rFonts w:ascii="Times New Roman" w:eastAsia="Times New Roman" w:hAnsi="Times New Roman" w:cs="Times New Roman"/>
          <w:sz w:val="24"/>
          <w:szCs w:val="24"/>
          <w:lang w:eastAsia="hr-HR"/>
        </w:rPr>
      </w:pPr>
    </w:p>
    <w:p w14:paraId="5E18374A" w14:textId="0B0CFEDA"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AA5258" w:rsidRPr="00745759">
        <w:rPr>
          <w:rFonts w:ascii="Times New Roman" w:eastAsia="Times New Roman" w:hAnsi="Times New Roman" w:cs="Times New Roman"/>
          <w:sz w:val="24"/>
          <w:szCs w:val="24"/>
          <w:lang w:eastAsia="hr-HR"/>
        </w:rPr>
        <w:t>9</w:t>
      </w:r>
      <w:r w:rsidRPr="00745759">
        <w:rPr>
          <w:rFonts w:ascii="Times New Roman" w:eastAsia="Times New Roman" w:hAnsi="Times New Roman" w:cs="Times New Roman"/>
          <w:sz w:val="24"/>
          <w:szCs w:val="24"/>
          <w:lang w:eastAsia="hr-HR"/>
        </w:rPr>
        <w:t xml:space="preserve">) Iznimno od stavka </w:t>
      </w:r>
      <w:r w:rsidR="007E286D" w:rsidRPr="00745759">
        <w:rPr>
          <w:rFonts w:ascii="Times New Roman" w:eastAsia="Times New Roman" w:hAnsi="Times New Roman" w:cs="Times New Roman"/>
          <w:sz w:val="24"/>
          <w:szCs w:val="24"/>
          <w:lang w:eastAsia="hr-HR"/>
        </w:rPr>
        <w:t>1</w:t>
      </w:r>
      <w:r w:rsidRPr="00745759">
        <w:rPr>
          <w:rFonts w:ascii="Times New Roman" w:eastAsia="Times New Roman" w:hAnsi="Times New Roman" w:cs="Times New Roman"/>
          <w:sz w:val="24"/>
          <w:szCs w:val="24"/>
          <w:lang w:eastAsia="hr-HR"/>
        </w:rPr>
        <w:t>. ovog</w:t>
      </w:r>
      <w:r w:rsidR="00155C94" w:rsidRPr="00745759">
        <w:rPr>
          <w:rFonts w:ascii="Times New Roman" w:eastAsia="Times New Roman" w:hAnsi="Times New Roman" w:cs="Times New Roman"/>
          <w:sz w:val="24"/>
          <w:szCs w:val="24"/>
          <w:lang w:eastAsia="hr-HR"/>
        </w:rPr>
        <w:t>a</w:t>
      </w:r>
      <w:r w:rsidRPr="00745759">
        <w:rPr>
          <w:rFonts w:ascii="Times New Roman" w:eastAsia="Times New Roman" w:hAnsi="Times New Roman" w:cs="Times New Roman"/>
          <w:sz w:val="24"/>
          <w:szCs w:val="24"/>
          <w:lang w:eastAsia="hr-HR"/>
        </w:rPr>
        <w:t xml:space="preserve"> članka, društvo iz članka 4. stavka 1. točke 1. </w:t>
      </w:r>
      <w:proofErr w:type="spellStart"/>
      <w:r w:rsidRPr="00745759">
        <w:rPr>
          <w:rFonts w:ascii="Times New Roman" w:eastAsia="Times New Roman" w:hAnsi="Times New Roman" w:cs="Times New Roman"/>
          <w:sz w:val="24"/>
          <w:szCs w:val="24"/>
          <w:lang w:eastAsia="hr-HR"/>
        </w:rPr>
        <w:t>podtočke</w:t>
      </w:r>
      <w:proofErr w:type="spellEnd"/>
      <w:r w:rsidRPr="00745759">
        <w:rPr>
          <w:rFonts w:ascii="Times New Roman" w:eastAsia="Times New Roman" w:hAnsi="Times New Roman" w:cs="Times New Roman"/>
          <w:sz w:val="24"/>
          <w:szCs w:val="24"/>
          <w:lang w:eastAsia="hr-HR"/>
        </w:rPr>
        <w:t xml:space="preserve"> (b) Uredbe (EU) br. 575/2013 </w:t>
      </w:r>
      <w:r w:rsidR="00213453" w:rsidRPr="00745759">
        <w:rPr>
          <w:rFonts w:ascii="Times New Roman" w:eastAsia="Times New Roman" w:hAnsi="Times New Roman" w:cs="Times New Roman"/>
          <w:sz w:val="24"/>
          <w:szCs w:val="24"/>
          <w:lang w:eastAsia="hr-HR"/>
        </w:rPr>
        <w:t xml:space="preserve">s poslovnim </w:t>
      </w:r>
      <w:proofErr w:type="spellStart"/>
      <w:r w:rsidR="00213453" w:rsidRPr="00745759">
        <w:rPr>
          <w:rFonts w:ascii="Times New Roman" w:eastAsia="Times New Roman" w:hAnsi="Times New Roman" w:cs="Times New Roman"/>
          <w:sz w:val="24"/>
          <w:szCs w:val="24"/>
          <w:lang w:eastAsia="hr-HR"/>
        </w:rPr>
        <w:t>nastanom</w:t>
      </w:r>
      <w:proofErr w:type="spellEnd"/>
      <w:r w:rsidR="00213453" w:rsidRPr="00745759">
        <w:rPr>
          <w:rFonts w:ascii="Times New Roman" w:eastAsia="Times New Roman" w:hAnsi="Times New Roman" w:cs="Times New Roman"/>
          <w:sz w:val="24"/>
          <w:szCs w:val="24"/>
          <w:lang w:eastAsia="hr-HR"/>
        </w:rPr>
        <w:t xml:space="preserve"> u Republici Hrvatskoj </w:t>
      </w:r>
      <w:r w:rsidRPr="00745759">
        <w:rPr>
          <w:rFonts w:ascii="Times New Roman" w:eastAsia="Times New Roman" w:hAnsi="Times New Roman" w:cs="Times New Roman"/>
          <w:sz w:val="24"/>
          <w:szCs w:val="24"/>
          <w:lang w:eastAsia="hr-HR"/>
        </w:rPr>
        <w:t xml:space="preserve">može Hrvatskoj narodnoj banci podnijeti zahtjev za izuzeće od obveze </w:t>
      </w:r>
      <w:r w:rsidR="00703B91" w:rsidRPr="00745759">
        <w:rPr>
          <w:rFonts w:ascii="Times New Roman" w:eastAsia="Times New Roman" w:hAnsi="Times New Roman" w:cs="Times New Roman"/>
          <w:sz w:val="24"/>
          <w:szCs w:val="24"/>
          <w:lang w:eastAsia="hr-HR"/>
        </w:rPr>
        <w:t xml:space="preserve">dobivanja odobrenja za rad </w:t>
      </w:r>
      <w:r w:rsidRPr="00745759">
        <w:rPr>
          <w:rFonts w:ascii="Times New Roman" w:eastAsia="Times New Roman" w:hAnsi="Times New Roman" w:cs="Times New Roman"/>
          <w:sz w:val="24"/>
          <w:szCs w:val="24"/>
          <w:lang w:eastAsia="hr-HR"/>
        </w:rPr>
        <w:t xml:space="preserve">iz stavka </w:t>
      </w:r>
      <w:r w:rsidR="00515C89" w:rsidRPr="00745759">
        <w:rPr>
          <w:rFonts w:ascii="Times New Roman" w:eastAsia="Times New Roman" w:hAnsi="Times New Roman" w:cs="Times New Roman"/>
          <w:sz w:val="24"/>
          <w:szCs w:val="24"/>
          <w:lang w:eastAsia="hr-HR"/>
        </w:rPr>
        <w:t>1</w:t>
      </w:r>
      <w:r w:rsidRPr="00745759">
        <w:rPr>
          <w:rFonts w:ascii="Times New Roman" w:eastAsia="Times New Roman" w:hAnsi="Times New Roman" w:cs="Times New Roman"/>
          <w:sz w:val="24"/>
          <w:szCs w:val="24"/>
          <w:lang w:eastAsia="hr-HR"/>
        </w:rPr>
        <w:t>. ovoga članka.</w:t>
      </w:r>
    </w:p>
    <w:p w14:paraId="65687793" w14:textId="77777777" w:rsidR="008E6E1D" w:rsidRPr="00745759" w:rsidRDefault="008E6E1D" w:rsidP="00054C3C">
      <w:pPr>
        <w:spacing w:after="0" w:line="240" w:lineRule="auto"/>
        <w:jc w:val="both"/>
        <w:rPr>
          <w:rFonts w:ascii="Times New Roman" w:eastAsia="Times New Roman" w:hAnsi="Times New Roman" w:cs="Times New Roman"/>
          <w:sz w:val="24"/>
          <w:szCs w:val="24"/>
          <w:lang w:eastAsia="hr-HR"/>
        </w:rPr>
      </w:pPr>
    </w:p>
    <w:p w14:paraId="295327D5" w14:textId="673BEE09" w:rsidR="00A46C9C" w:rsidRPr="00745759" w:rsidRDefault="00C93573"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(10) Hrvatska narodna banka će postupak izdavanja odobrenja provesti na način da postupak bude što jednostavniji i pri tome</w:t>
      </w:r>
      <w:r w:rsidR="00D35754" w:rsidRPr="0074575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u mjeri u kojoj je to primjenjivo</w:t>
      </w:r>
      <w:r w:rsidR="00D35754" w:rsidRPr="0074575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koristiti informacije iz postojećih odobrenja.</w:t>
      </w:r>
    </w:p>
    <w:p w14:paraId="7833A911" w14:textId="77777777" w:rsidR="00C93573" w:rsidRPr="00745759" w:rsidRDefault="00C93573" w:rsidP="00054C3C">
      <w:pPr>
        <w:spacing w:after="0" w:line="240" w:lineRule="auto"/>
        <w:jc w:val="both"/>
        <w:rPr>
          <w:rFonts w:ascii="Times New Roman" w:eastAsia="Times New Roman" w:hAnsi="Times New Roman" w:cs="Times New Roman"/>
          <w:sz w:val="24"/>
          <w:szCs w:val="24"/>
          <w:lang w:eastAsia="hr-HR"/>
        </w:rPr>
      </w:pPr>
    </w:p>
    <w:p w14:paraId="620DFEAD" w14:textId="0127CB81"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AA5258" w:rsidRPr="00745759">
        <w:rPr>
          <w:rFonts w:ascii="Times New Roman" w:eastAsia="Times New Roman" w:hAnsi="Times New Roman" w:cs="Times New Roman"/>
          <w:sz w:val="24"/>
          <w:szCs w:val="24"/>
          <w:lang w:eastAsia="hr-HR"/>
        </w:rPr>
        <w:t>1</w:t>
      </w:r>
      <w:r w:rsidR="00732FB3" w:rsidRPr="00745759">
        <w:rPr>
          <w:rFonts w:ascii="Times New Roman" w:eastAsia="Times New Roman" w:hAnsi="Times New Roman" w:cs="Times New Roman"/>
          <w:sz w:val="24"/>
          <w:szCs w:val="24"/>
          <w:lang w:eastAsia="hr-HR"/>
        </w:rPr>
        <w:t>1</w:t>
      </w:r>
      <w:r w:rsidRPr="00745759">
        <w:rPr>
          <w:rFonts w:ascii="Times New Roman" w:eastAsia="Times New Roman" w:hAnsi="Times New Roman" w:cs="Times New Roman"/>
          <w:sz w:val="24"/>
          <w:szCs w:val="24"/>
          <w:lang w:eastAsia="hr-HR"/>
        </w:rPr>
        <w:t xml:space="preserve">) Po zaprimanju zahtjeva iz stavka </w:t>
      </w:r>
      <w:r w:rsidR="00475EAD" w:rsidRPr="00745759">
        <w:rPr>
          <w:rFonts w:ascii="Times New Roman" w:eastAsia="Times New Roman" w:hAnsi="Times New Roman" w:cs="Times New Roman"/>
          <w:sz w:val="24"/>
          <w:szCs w:val="24"/>
          <w:lang w:eastAsia="hr-HR"/>
        </w:rPr>
        <w:t>9</w:t>
      </w:r>
      <w:r w:rsidRPr="00745759">
        <w:rPr>
          <w:rFonts w:ascii="Times New Roman" w:eastAsia="Times New Roman" w:hAnsi="Times New Roman" w:cs="Times New Roman"/>
          <w:sz w:val="24"/>
          <w:szCs w:val="24"/>
          <w:lang w:eastAsia="hr-HR"/>
        </w:rPr>
        <w:t>. ovoga članka Hrvatska narodna banka će o tome obavijestiti Europsko nadzorno tijelo za bankarstvo.</w:t>
      </w:r>
    </w:p>
    <w:p w14:paraId="0CA8DD2B" w14:textId="77777777" w:rsidR="00A46C9C" w:rsidRPr="00745759" w:rsidRDefault="00A46C9C" w:rsidP="00054C3C">
      <w:pPr>
        <w:spacing w:after="0" w:line="240" w:lineRule="auto"/>
        <w:jc w:val="both"/>
        <w:rPr>
          <w:rFonts w:ascii="Times New Roman" w:eastAsia="Times New Roman" w:hAnsi="Times New Roman" w:cs="Times New Roman"/>
          <w:bCs/>
          <w:iCs/>
          <w:sz w:val="24"/>
          <w:szCs w:val="24"/>
          <w:lang w:eastAsia="hr-HR"/>
        </w:rPr>
      </w:pPr>
    </w:p>
    <w:p w14:paraId="4DF02929" w14:textId="75F5DBAC" w:rsidR="00314B98" w:rsidRPr="00745759" w:rsidRDefault="00314B98" w:rsidP="00054C3C">
      <w:pPr>
        <w:spacing w:after="0" w:line="240" w:lineRule="auto"/>
        <w:jc w:val="both"/>
        <w:rPr>
          <w:rFonts w:ascii="Times New Roman" w:eastAsia="Times New Roman" w:hAnsi="Times New Roman" w:cs="Times New Roman"/>
          <w:bCs/>
          <w:iCs/>
          <w:sz w:val="24"/>
          <w:szCs w:val="24"/>
          <w:lang w:eastAsia="hr-HR"/>
        </w:rPr>
      </w:pPr>
      <w:r w:rsidRPr="00745759">
        <w:rPr>
          <w:rFonts w:ascii="Times New Roman" w:eastAsia="Times New Roman" w:hAnsi="Times New Roman" w:cs="Times New Roman"/>
          <w:bCs/>
          <w:iCs/>
          <w:sz w:val="24"/>
          <w:szCs w:val="24"/>
          <w:lang w:eastAsia="hr-HR"/>
        </w:rPr>
        <w:t>(1</w:t>
      </w:r>
      <w:r w:rsidR="00732FB3" w:rsidRPr="00745759">
        <w:rPr>
          <w:rFonts w:ascii="Times New Roman" w:eastAsia="Times New Roman" w:hAnsi="Times New Roman" w:cs="Times New Roman"/>
          <w:bCs/>
          <w:iCs/>
          <w:sz w:val="24"/>
          <w:szCs w:val="24"/>
          <w:lang w:eastAsia="hr-HR"/>
        </w:rPr>
        <w:t>2</w:t>
      </w:r>
      <w:r w:rsidRPr="00745759">
        <w:rPr>
          <w:rFonts w:ascii="Times New Roman" w:eastAsia="Times New Roman" w:hAnsi="Times New Roman" w:cs="Times New Roman"/>
          <w:bCs/>
          <w:iCs/>
          <w:sz w:val="24"/>
          <w:szCs w:val="24"/>
          <w:lang w:eastAsia="hr-HR"/>
        </w:rPr>
        <w:t xml:space="preserve">) Europsko nadzorno tijelo za bankarstvo </w:t>
      </w:r>
      <w:r w:rsidR="00280C60" w:rsidRPr="00745759">
        <w:rPr>
          <w:rFonts w:ascii="Times New Roman" w:eastAsia="Times New Roman" w:hAnsi="Times New Roman" w:cs="Times New Roman"/>
          <w:bCs/>
          <w:iCs/>
          <w:sz w:val="24"/>
          <w:szCs w:val="24"/>
          <w:lang w:eastAsia="hr-HR"/>
        </w:rPr>
        <w:t>izdaje</w:t>
      </w:r>
      <w:r w:rsidRPr="00745759">
        <w:rPr>
          <w:rFonts w:ascii="Times New Roman" w:eastAsia="Times New Roman" w:hAnsi="Times New Roman" w:cs="Times New Roman"/>
          <w:bCs/>
          <w:iCs/>
          <w:sz w:val="24"/>
          <w:szCs w:val="24"/>
          <w:lang w:eastAsia="hr-HR"/>
        </w:rPr>
        <w:t xml:space="preserve"> u roku od mjesec dana od dobivanja obavijesti Hrvatske narodne banke iz stavka </w:t>
      </w:r>
      <w:r w:rsidR="008E6E1D" w:rsidRPr="00745759">
        <w:rPr>
          <w:rFonts w:ascii="Times New Roman" w:eastAsia="Times New Roman" w:hAnsi="Times New Roman" w:cs="Times New Roman"/>
          <w:bCs/>
          <w:iCs/>
          <w:sz w:val="24"/>
          <w:szCs w:val="24"/>
          <w:lang w:eastAsia="hr-HR"/>
        </w:rPr>
        <w:t>11</w:t>
      </w:r>
      <w:r w:rsidRPr="00745759">
        <w:rPr>
          <w:rFonts w:ascii="Times New Roman" w:eastAsia="Times New Roman" w:hAnsi="Times New Roman" w:cs="Times New Roman"/>
          <w:bCs/>
          <w:iCs/>
          <w:sz w:val="24"/>
          <w:szCs w:val="24"/>
          <w:lang w:eastAsia="hr-HR"/>
        </w:rPr>
        <w:t xml:space="preserve">. ovoga članka mišljenje o zahtjevu iz stavka 9. ovoga članka. </w:t>
      </w:r>
    </w:p>
    <w:p w14:paraId="48837845" w14:textId="77777777" w:rsidR="00A46C9C" w:rsidRPr="00745759" w:rsidRDefault="00A46C9C" w:rsidP="00054C3C">
      <w:pPr>
        <w:spacing w:after="0" w:line="240" w:lineRule="auto"/>
        <w:jc w:val="both"/>
        <w:rPr>
          <w:rFonts w:ascii="Times New Roman" w:eastAsia="Times New Roman" w:hAnsi="Times New Roman" w:cs="Times New Roman"/>
          <w:sz w:val="24"/>
          <w:szCs w:val="24"/>
          <w:lang w:eastAsia="hr-HR"/>
        </w:rPr>
      </w:pPr>
    </w:p>
    <w:p w14:paraId="1167DC78" w14:textId="21C68AF0"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732FB3" w:rsidRPr="00745759">
        <w:rPr>
          <w:rFonts w:ascii="Times New Roman" w:eastAsia="Times New Roman" w:hAnsi="Times New Roman" w:cs="Times New Roman"/>
          <w:sz w:val="24"/>
          <w:szCs w:val="24"/>
          <w:lang w:eastAsia="hr-HR"/>
        </w:rPr>
        <w:t>3</w:t>
      </w:r>
      <w:r w:rsidRPr="00745759">
        <w:rPr>
          <w:rFonts w:ascii="Times New Roman" w:eastAsia="Times New Roman" w:hAnsi="Times New Roman" w:cs="Times New Roman"/>
          <w:sz w:val="24"/>
          <w:szCs w:val="24"/>
          <w:lang w:eastAsia="hr-HR"/>
        </w:rPr>
        <w:t xml:space="preserve">) Društvo iz članka 4. stavka 1. točke 1. </w:t>
      </w:r>
      <w:proofErr w:type="spellStart"/>
      <w:r w:rsidRPr="00745759">
        <w:rPr>
          <w:rFonts w:ascii="Times New Roman" w:eastAsia="Times New Roman" w:hAnsi="Times New Roman" w:cs="Times New Roman"/>
          <w:sz w:val="24"/>
          <w:szCs w:val="24"/>
          <w:lang w:eastAsia="hr-HR"/>
        </w:rPr>
        <w:t>podtočke</w:t>
      </w:r>
      <w:proofErr w:type="spellEnd"/>
      <w:r w:rsidRPr="00745759">
        <w:rPr>
          <w:rFonts w:ascii="Times New Roman" w:eastAsia="Times New Roman" w:hAnsi="Times New Roman" w:cs="Times New Roman"/>
          <w:sz w:val="24"/>
          <w:szCs w:val="24"/>
          <w:lang w:eastAsia="hr-HR"/>
        </w:rPr>
        <w:t xml:space="preserve"> (b) Uredbe (EU) br. 575/2013 </w:t>
      </w:r>
      <w:r w:rsidR="00C93573" w:rsidRPr="00745759">
        <w:rPr>
          <w:rFonts w:ascii="Times New Roman" w:eastAsia="Times New Roman" w:hAnsi="Times New Roman" w:cs="Times New Roman"/>
          <w:sz w:val="24"/>
          <w:szCs w:val="24"/>
          <w:lang w:eastAsia="hr-HR"/>
        </w:rPr>
        <w:t xml:space="preserve">s poslovnim </w:t>
      </w:r>
      <w:proofErr w:type="spellStart"/>
      <w:r w:rsidR="00C93573" w:rsidRPr="00745759">
        <w:rPr>
          <w:rFonts w:ascii="Times New Roman" w:eastAsia="Times New Roman" w:hAnsi="Times New Roman" w:cs="Times New Roman"/>
          <w:sz w:val="24"/>
          <w:szCs w:val="24"/>
          <w:lang w:eastAsia="hr-HR"/>
        </w:rPr>
        <w:t>nastanom</w:t>
      </w:r>
      <w:proofErr w:type="spellEnd"/>
      <w:r w:rsidR="00C93573" w:rsidRPr="00745759">
        <w:rPr>
          <w:rFonts w:ascii="Times New Roman" w:eastAsia="Times New Roman" w:hAnsi="Times New Roman" w:cs="Times New Roman"/>
          <w:sz w:val="24"/>
          <w:szCs w:val="24"/>
          <w:lang w:eastAsia="hr-HR"/>
        </w:rPr>
        <w:t xml:space="preserve"> u Republici Hrvatskoj </w:t>
      </w:r>
      <w:r w:rsidRPr="00745759">
        <w:rPr>
          <w:rFonts w:ascii="Times New Roman" w:eastAsia="Times New Roman" w:hAnsi="Times New Roman" w:cs="Times New Roman"/>
          <w:sz w:val="24"/>
          <w:szCs w:val="24"/>
          <w:lang w:eastAsia="hr-HR"/>
        </w:rPr>
        <w:t xml:space="preserve">na temelju zaprimljenog zahtjeva </w:t>
      </w:r>
      <w:r w:rsidR="003D0F46" w:rsidRPr="00745759">
        <w:rPr>
          <w:rFonts w:ascii="Times New Roman" w:eastAsia="Times New Roman" w:hAnsi="Times New Roman" w:cs="Times New Roman"/>
          <w:sz w:val="24"/>
          <w:szCs w:val="24"/>
          <w:lang w:eastAsia="hr-HR"/>
        </w:rPr>
        <w:t xml:space="preserve">iz </w:t>
      </w:r>
      <w:r w:rsidR="00D0774C" w:rsidRPr="00745759">
        <w:rPr>
          <w:rFonts w:ascii="Times New Roman" w:eastAsia="Times New Roman" w:hAnsi="Times New Roman" w:cs="Times New Roman"/>
          <w:sz w:val="24"/>
          <w:szCs w:val="24"/>
          <w:lang w:eastAsia="hr-HR"/>
        </w:rPr>
        <w:t xml:space="preserve">stavka </w:t>
      </w:r>
      <w:r w:rsidR="008E6E1D" w:rsidRPr="00745759">
        <w:rPr>
          <w:rFonts w:ascii="Times New Roman" w:eastAsia="Times New Roman" w:hAnsi="Times New Roman" w:cs="Times New Roman"/>
          <w:sz w:val="24"/>
          <w:szCs w:val="24"/>
          <w:lang w:eastAsia="hr-HR"/>
        </w:rPr>
        <w:t>9</w:t>
      </w:r>
      <w:r w:rsidR="00D0774C" w:rsidRPr="00745759">
        <w:rPr>
          <w:rFonts w:ascii="Times New Roman" w:eastAsia="Times New Roman" w:hAnsi="Times New Roman" w:cs="Times New Roman"/>
          <w:sz w:val="24"/>
          <w:szCs w:val="24"/>
          <w:lang w:eastAsia="hr-HR"/>
        </w:rPr>
        <w:t>. ovoga članka</w:t>
      </w:r>
      <w:r w:rsidRPr="00745759">
        <w:rPr>
          <w:rFonts w:ascii="Times New Roman" w:eastAsia="Times New Roman" w:hAnsi="Times New Roman" w:cs="Times New Roman"/>
          <w:sz w:val="24"/>
          <w:szCs w:val="24"/>
          <w:lang w:eastAsia="hr-HR"/>
        </w:rPr>
        <w:t xml:space="preserve"> i informacija dobivenih od </w:t>
      </w:r>
      <w:r w:rsidR="006F4986" w:rsidRPr="00745759">
        <w:rPr>
          <w:rFonts w:ascii="Times New Roman" w:eastAsia="Times New Roman" w:hAnsi="Times New Roman" w:cs="Times New Roman"/>
          <w:sz w:val="24"/>
          <w:szCs w:val="24"/>
          <w:lang w:eastAsia="hr-HR"/>
        </w:rPr>
        <w:t>Hrvatske agencije za nadzor financijskih usluga</w:t>
      </w:r>
      <w:r w:rsidRPr="00745759">
        <w:rPr>
          <w:rFonts w:ascii="Times New Roman" w:eastAsia="Times New Roman" w:hAnsi="Times New Roman" w:cs="Times New Roman"/>
          <w:sz w:val="24"/>
          <w:szCs w:val="24"/>
          <w:lang w:eastAsia="hr-HR"/>
        </w:rPr>
        <w:t xml:space="preserve"> može biti izuzeto od obveze dobivanja odobrenja za rad iz stavka 1. ovoga članka uzimajući u obzir sljedeće kriterije:</w:t>
      </w:r>
    </w:p>
    <w:p w14:paraId="5881A183" w14:textId="3376DFAB" w:rsidR="00314B98" w:rsidRPr="00745759" w:rsidRDefault="00D70E2C" w:rsidP="00054C3C">
      <w:pPr>
        <w:pStyle w:val="Odlomakpopisa"/>
        <w:spacing w:after="0" w:line="240" w:lineRule="auto"/>
        <w:ind w:left="0"/>
        <w:contextualSpacing w:val="0"/>
        <w:jc w:val="both"/>
        <w:rPr>
          <w:rFonts w:ascii="Times New Roman" w:eastAsia="Times New Roman" w:hAnsi="Times New Roman" w:cs="Times New Roman"/>
          <w:bCs/>
          <w:iCs/>
          <w:sz w:val="24"/>
          <w:szCs w:val="24"/>
          <w:lang w:eastAsia="hr-HR"/>
        </w:rPr>
      </w:pPr>
      <w:r w:rsidRPr="00745759">
        <w:rPr>
          <w:rFonts w:ascii="Times New Roman" w:eastAsia="Times New Roman" w:hAnsi="Times New Roman" w:cs="Times New Roman"/>
          <w:bCs/>
          <w:iCs/>
          <w:sz w:val="24"/>
          <w:szCs w:val="24"/>
          <w:lang w:eastAsia="hr-HR"/>
        </w:rPr>
        <w:t xml:space="preserve">− </w:t>
      </w:r>
      <w:r w:rsidR="00314B98" w:rsidRPr="00745759">
        <w:rPr>
          <w:rFonts w:ascii="Times New Roman" w:eastAsia="Times New Roman" w:hAnsi="Times New Roman" w:cs="Times New Roman"/>
          <w:bCs/>
          <w:iCs/>
          <w:sz w:val="24"/>
          <w:szCs w:val="24"/>
          <w:lang w:eastAsia="hr-HR"/>
        </w:rPr>
        <w:t xml:space="preserve">ako je društvo dio grupe, organizacijsku strukturu grupe, </w:t>
      </w:r>
      <w:r w:rsidR="00CC699B" w:rsidRPr="00745759">
        <w:rPr>
          <w:rFonts w:ascii="Times New Roman" w:eastAsia="Times New Roman" w:hAnsi="Times New Roman" w:cs="Times New Roman"/>
          <w:bCs/>
          <w:iCs/>
          <w:sz w:val="24"/>
          <w:szCs w:val="24"/>
          <w:lang w:eastAsia="hr-HR"/>
        </w:rPr>
        <w:t>računovodstvene politike</w:t>
      </w:r>
      <w:r w:rsidR="00314B98" w:rsidRPr="00745759">
        <w:rPr>
          <w:rFonts w:ascii="Times New Roman" w:eastAsia="Times New Roman" w:hAnsi="Times New Roman" w:cs="Times New Roman"/>
          <w:bCs/>
          <w:iCs/>
          <w:sz w:val="24"/>
          <w:szCs w:val="24"/>
          <w:lang w:eastAsia="hr-HR"/>
        </w:rPr>
        <w:t xml:space="preserve"> koje prevladavaju unutar grupe i raspodjelu imovine među subjektima grupe</w:t>
      </w:r>
    </w:p>
    <w:p w14:paraId="001E0818" w14:textId="5CE8C72E" w:rsidR="00314B98" w:rsidRPr="00745759" w:rsidRDefault="00D70E2C" w:rsidP="00054C3C">
      <w:pPr>
        <w:pStyle w:val="Odlomakpopisa"/>
        <w:spacing w:after="0" w:line="240" w:lineRule="auto"/>
        <w:ind w:left="0"/>
        <w:contextualSpacing w:val="0"/>
        <w:jc w:val="both"/>
        <w:rPr>
          <w:rFonts w:ascii="Times New Roman" w:eastAsia="Times New Roman" w:hAnsi="Times New Roman" w:cs="Times New Roman"/>
          <w:bCs/>
          <w:iCs/>
          <w:sz w:val="24"/>
          <w:szCs w:val="24"/>
          <w:lang w:eastAsia="hr-HR"/>
        </w:rPr>
      </w:pPr>
      <w:r w:rsidRPr="00745759">
        <w:rPr>
          <w:rFonts w:ascii="Times New Roman" w:eastAsia="Times New Roman" w:hAnsi="Times New Roman" w:cs="Times New Roman"/>
          <w:bCs/>
          <w:iCs/>
          <w:sz w:val="24"/>
          <w:szCs w:val="24"/>
          <w:lang w:eastAsia="hr-HR"/>
        </w:rPr>
        <w:t xml:space="preserve">− </w:t>
      </w:r>
      <w:r w:rsidR="00314B98" w:rsidRPr="00745759">
        <w:rPr>
          <w:rFonts w:ascii="Times New Roman" w:eastAsia="Times New Roman" w:hAnsi="Times New Roman" w:cs="Times New Roman"/>
          <w:bCs/>
          <w:iCs/>
          <w:sz w:val="24"/>
          <w:szCs w:val="24"/>
          <w:lang w:eastAsia="hr-HR"/>
        </w:rPr>
        <w:t xml:space="preserve">prirodu, veličinu i složenost djelatnosti koje društvo obavlja u Republici Hrvatskoj i u </w:t>
      </w:r>
      <w:r w:rsidR="00AA5258" w:rsidRPr="00745759">
        <w:rPr>
          <w:rFonts w:ascii="Times New Roman" w:eastAsia="Times New Roman" w:hAnsi="Times New Roman" w:cs="Times New Roman"/>
          <w:bCs/>
          <w:iCs/>
          <w:sz w:val="24"/>
          <w:szCs w:val="24"/>
          <w:lang w:eastAsia="hr-HR"/>
        </w:rPr>
        <w:t>Europskoj u</w:t>
      </w:r>
      <w:r w:rsidR="00314B98" w:rsidRPr="00745759">
        <w:rPr>
          <w:rFonts w:ascii="Times New Roman" w:eastAsia="Times New Roman" w:hAnsi="Times New Roman" w:cs="Times New Roman"/>
          <w:bCs/>
          <w:iCs/>
          <w:sz w:val="24"/>
          <w:szCs w:val="24"/>
          <w:lang w:eastAsia="hr-HR"/>
        </w:rPr>
        <w:t>niji kao cjelini</w:t>
      </w:r>
    </w:p>
    <w:p w14:paraId="1B292A9B" w14:textId="64D385B8" w:rsidR="00314B98" w:rsidRPr="00745759" w:rsidRDefault="00D70E2C" w:rsidP="00054C3C">
      <w:pPr>
        <w:pStyle w:val="Odlomakpopisa"/>
        <w:spacing w:after="0" w:line="240" w:lineRule="auto"/>
        <w:ind w:left="0"/>
        <w:contextualSpacing w:val="0"/>
        <w:jc w:val="both"/>
        <w:rPr>
          <w:rFonts w:ascii="Times New Roman" w:eastAsia="Times New Roman" w:hAnsi="Times New Roman" w:cs="Times New Roman"/>
          <w:bCs/>
          <w:iCs/>
          <w:sz w:val="24"/>
          <w:szCs w:val="24"/>
          <w:lang w:eastAsia="hr-HR"/>
        </w:rPr>
      </w:pPr>
      <w:r w:rsidRPr="00745759">
        <w:rPr>
          <w:rFonts w:ascii="Times New Roman" w:eastAsia="Times New Roman" w:hAnsi="Times New Roman" w:cs="Times New Roman"/>
          <w:bCs/>
          <w:iCs/>
          <w:sz w:val="24"/>
          <w:szCs w:val="24"/>
          <w:lang w:eastAsia="hr-HR"/>
        </w:rPr>
        <w:t xml:space="preserve">− </w:t>
      </w:r>
      <w:r w:rsidR="00314B98" w:rsidRPr="00745759">
        <w:rPr>
          <w:rFonts w:ascii="Times New Roman" w:eastAsia="Times New Roman" w:hAnsi="Times New Roman" w:cs="Times New Roman"/>
          <w:bCs/>
          <w:iCs/>
          <w:sz w:val="24"/>
          <w:szCs w:val="24"/>
          <w:lang w:eastAsia="hr-HR"/>
        </w:rPr>
        <w:t xml:space="preserve">važnost i sistemski rizik koji predstavljaju djelatnosti koje društvo obavlja u Republici Hrvatskoj i u </w:t>
      </w:r>
      <w:r w:rsidR="00AA5258" w:rsidRPr="00745759">
        <w:rPr>
          <w:rFonts w:ascii="Times New Roman" w:eastAsia="Times New Roman" w:hAnsi="Times New Roman" w:cs="Times New Roman"/>
          <w:bCs/>
          <w:iCs/>
          <w:sz w:val="24"/>
          <w:szCs w:val="24"/>
          <w:lang w:eastAsia="hr-HR"/>
        </w:rPr>
        <w:t>Europskoj u</w:t>
      </w:r>
      <w:r w:rsidR="00314B98" w:rsidRPr="00745759">
        <w:rPr>
          <w:rFonts w:ascii="Times New Roman" w:eastAsia="Times New Roman" w:hAnsi="Times New Roman" w:cs="Times New Roman"/>
          <w:bCs/>
          <w:iCs/>
          <w:sz w:val="24"/>
          <w:szCs w:val="24"/>
          <w:lang w:eastAsia="hr-HR"/>
        </w:rPr>
        <w:t>niji u cjelini.</w:t>
      </w:r>
    </w:p>
    <w:p w14:paraId="6A4E00CC" w14:textId="77777777" w:rsidR="00A46C9C" w:rsidRPr="00745759" w:rsidRDefault="00A46C9C" w:rsidP="00054C3C">
      <w:pPr>
        <w:spacing w:after="0" w:line="240" w:lineRule="auto"/>
        <w:jc w:val="both"/>
        <w:rPr>
          <w:rFonts w:ascii="Times New Roman" w:eastAsia="Times New Roman" w:hAnsi="Times New Roman" w:cs="Times New Roman"/>
          <w:bCs/>
          <w:iCs/>
          <w:sz w:val="24"/>
          <w:szCs w:val="24"/>
          <w:lang w:eastAsia="hr-HR"/>
        </w:rPr>
      </w:pPr>
    </w:p>
    <w:p w14:paraId="5CD08E83" w14:textId="47975C1B" w:rsidR="00314B98" w:rsidRPr="00745759" w:rsidRDefault="00314B98" w:rsidP="00054C3C">
      <w:pPr>
        <w:spacing w:after="0" w:line="240" w:lineRule="auto"/>
        <w:jc w:val="both"/>
        <w:rPr>
          <w:rFonts w:ascii="Times New Roman" w:eastAsia="Times New Roman" w:hAnsi="Times New Roman" w:cs="Times New Roman"/>
          <w:bCs/>
          <w:iCs/>
          <w:sz w:val="24"/>
          <w:szCs w:val="24"/>
          <w:lang w:eastAsia="hr-HR"/>
        </w:rPr>
      </w:pPr>
      <w:r w:rsidRPr="00745759">
        <w:rPr>
          <w:rFonts w:ascii="Times New Roman" w:eastAsia="Times New Roman" w:hAnsi="Times New Roman" w:cs="Times New Roman"/>
          <w:bCs/>
          <w:iCs/>
          <w:sz w:val="24"/>
          <w:szCs w:val="24"/>
          <w:lang w:eastAsia="hr-HR"/>
        </w:rPr>
        <w:t>(1</w:t>
      </w:r>
      <w:r w:rsidR="00732FB3" w:rsidRPr="00745759">
        <w:rPr>
          <w:rFonts w:ascii="Times New Roman" w:eastAsia="Times New Roman" w:hAnsi="Times New Roman" w:cs="Times New Roman"/>
          <w:bCs/>
          <w:iCs/>
          <w:sz w:val="24"/>
          <w:szCs w:val="24"/>
          <w:lang w:eastAsia="hr-HR"/>
        </w:rPr>
        <w:t>4</w:t>
      </w:r>
      <w:r w:rsidRPr="00745759">
        <w:rPr>
          <w:rFonts w:ascii="Times New Roman" w:eastAsia="Times New Roman" w:hAnsi="Times New Roman" w:cs="Times New Roman"/>
          <w:bCs/>
          <w:iCs/>
          <w:sz w:val="24"/>
          <w:szCs w:val="24"/>
          <w:lang w:eastAsia="hr-HR"/>
        </w:rPr>
        <w:t>) Prilikom izrade nacrta odluke o izuzeću od obveze dobivanja odobrenja za rad iz stavka 1. ovoga članka Hrvatska narodna banka uzeti će u obzir mišljenje Europskog nadzornog tijela za bankarstvo iz stavka 1</w:t>
      </w:r>
      <w:r w:rsidR="007E286D" w:rsidRPr="00745759">
        <w:rPr>
          <w:rFonts w:ascii="Times New Roman" w:eastAsia="Times New Roman" w:hAnsi="Times New Roman" w:cs="Times New Roman"/>
          <w:bCs/>
          <w:iCs/>
          <w:sz w:val="24"/>
          <w:szCs w:val="24"/>
          <w:lang w:eastAsia="hr-HR"/>
        </w:rPr>
        <w:t>2</w:t>
      </w:r>
      <w:r w:rsidRPr="00745759">
        <w:rPr>
          <w:rFonts w:ascii="Times New Roman" w:eastAsia="Times New Roman" w:hAnsi="Times New Roman" w:cs="Times New Roman"/>
          <w:bCs/>
          <w:iCs/>
          <w:sz w:val="24"/>
          <w:szCs w:val="24"/>
          <w:lang w:eastAsia="hr-HR"/>
        </w:rPr>
        <w:t xml:space="preserve">. ovoga članka. </w:t>
      </w:r>
    </w:p>
    <w:p w14:paraId="7B1C83AB" w14:textId="77777777" w:rsidR="00A46C9C" w:rsidRPr="00745759" w:rsidRDefault="00A46C9C" w:rsidP="00054C3C">
      <w:pPr>
        <w:spacing w:after="0" w:line="240" w:lineRule="auto"/>
        <w:jc w:val="both"/>
        <w:rPr>
          <w:rFonts w:ascii="Times New Roman" w:eastAsia="Times New Roman" w:hAnsi="Times New Roman" w:cs="Times New Roman"/>
          <w:bCs/>
          <w:iCs/>
          <w:sz w:val="24"/>
          <w:szCs w:val="24"/>
          <w:lang w:eastAsia="hr-HR"/>
        </w:rPr>
      </w:pPr>
      <w:bookmarkStart w:id="5" w:name="_DV_C509"/>
    </w:p>
    <w:p w14:paraId="47F81DCB" w14:textId="13692B67" w:rsidR="00314B98" w:rsidRPr="00745759" w:rsidRDefault="00314B98" w:rsidP="00054C3C">
      <w:pPr>
        <w:spacing w:after="0" w:line="240" w:lineRule="auto"/>
        <w:jc w:val="both"/>
        <w:rPr>
          <w:rFonts w:ascii="Times New Roman" w:eastAsia="Times New Roman" w:hAnsi="Times New Roman" w:cs="Times New Roman"/>
          <w:bCs/>
          <w:iCs/>
          <w:sz w:val="24"/>
          <w:szCs w:val="24"/>
          <w:lang w:eastAsia="hr-HR"/>
        </w:rPr>
      </w:pPr>
      <w:r w:rsidRPr="00745759">
        <w:rPr>
          <w:rFonts w:ascii="Times New Roman" w:eastAsia="Times New Roman" w:hAnsi="Times New Roman" w:cs="Times New Roman"/>
          <w:bCs/>
          <w:iCs/>
          <w:sz w:val="24"/>
          <w:szCs w:val="24"/>
          <w:lang w:eastAsia="hr-HR"/>
        </w:rPr>
        <w:t>(1</w:t>
      </w:r>
      <w:r w:rsidR="00732FB3" w:rsidRPr="00745759">
        <w:rPr>
          <w:rFonts w:ascii="Times New Roman" w:eastAsia="Times New Roman" w:hAnsi="Times New Roman" w:cs="Times New Roman"/>
          <w:bCs/>
          <w:iCs/>
          <w:sz w:val="24"/>
          <w:szCs w:val="24"/>
          <w:lang w:eastAsia="hr-HR"/>
        </w:rPr>
        <w:t>5</w:t>
      </w:r>
      <w:r w:rsidRPr="00745759">
        <w:rPr>
          <w:rFonts w:ascii="Times New Roman" w:eastAsia="Times New Roman" w:hAnsi="Times New Roman" w:cs="Times New Roman"/>
          <w:bCs/>
          <w:iCs/>
          <w:sz w:val="24"/>
          <w:szCs w:val="24"/>
          <w:lang w:eastAsia="hr-HR"/>
        </w:rPr>
        <w:t xml:space="preserve">) Ako se odluka </w:t>
      </w:r>
      <w:r w:rsidR="00CC699B" w:rsidRPr="00745759">
        <w:rPr>
          <w:rFonts w:ascii="Times New Roman" w:eastAsia="Times New Roman" w:hAnsi="Times New Roman" w:cs="Times New Roman"/>
          <w:bCs/>
          <w:iCs/>
          <w:sz w:val="24"/>
          <w:szCs w:val="24"/>
          <w:lang w:eastAsia="hr-HR"/>
        </w:rPr>
        <w:t xml:space="preserve">o izuzeću </w:t>
      </w:r>
      <w:r w:rsidRPr="00745759">
        <w:rPr>
          <w:rFonts w:ascii="Times New Roman" w:eastAsia="Times New Roman" w:hAnsi="Times New Roman" w:cs="Times New Roman"/>
          <w:bCs/>
          <w:iCs/>
          <w:sz w:val="24"/>
          <w:szCs w:val="24"/>
          <w:lang w:eastAsia="hr-HR"/>
        </w:rPr>
        <w:t>razlikuje od mišljenja Europskog nadzornog tijela</w:t>
      </w:r>
      <w:r w:rsidR="00CC699B" w:rsidRPr="00745759">
        <w:rPr>
          <w:rFonts w:ascii="Times New Roman" w:eastAsia="Times New Roman" w:hAnsi="Times New Roman" w:cs="Times New Roman"/>
          <w:bCs/>
          <w:iCs/>
          <w:sz w:val="24"/>
          <w:szCs w:val="24"/>
          <w:lang w:eastAsia="hr-HR"/>
        </w:rPr>
        <w:t xml:space="preserve"> za bankarstvo</w:t>
      </w:r>
      <w:r w:rsidRPr="00745759">
        <w:rPr>
          <w:rFonts w:ascii="Times New Roman" w:eastAsia="Times New Roman" w:hAnsi="Times New Roman" w:cs="Times New Roman"/>
          <w:bCs/>
          <w:iCs/>
          <w:sz w:val="24"/>
          <w:szCs w:val="24"/>
          <w:lang w:eastAsia="hr-HR"/>
        </w:rPr>
        <w:t xml:space="preserve">, </w:t>
      </w:r>
      <w:r w:rsidR="00CC699B" w:rsidRPr="00745759">
        <w:rPr>
          <w:rFonts w:ascii="Times New Roman" w:eastAsia="Times New Roman" w:hAnsi="Times New Roman" w:cs="Times New Roman"/>
          <w:bCs/>
          <w:iCs/>
          <w:sz w:val="24"/>
          <w:szCs w:val="24"/>
          <w:lang w:eastAsia="hr-HR"/>
        </w:rPr>
        <w:t>odluka će sadržavati</w:t>
      </w:r>
      <w:r w:rsidRPr="00745759">
        <w:rPr>
          <w:rFonts w:ascii="Times New Roman" w:eastAsia="Times New Roman" w:hAnsi="Times New Roman" w:cs="Times New Roman"/>
          <w:bCs/>
          <w:iCs/>
          <w:sz w:val="24"/>
          <w:szCs w:val="24"/>
          <w:lang w:eastAsia="hr-HR"/>
        </w:rPr>
        <w:t xml:space="preserve"> </w:t>
      </w:r>
      <w:r w:rsidR="00CC699B" w:rsidRPr="00745759">
        <w:rPr>
          <w:rFonts w:ascii="Times New Roman" w:eastAsia="Times New Roman" w:hAnsi="Times New Roman" w:cs="Times New Roman"/>
          <w:bCs/>
          <w:iCs/>
          <w:sz w:val="24"/>
          <w:szCs w:val="24"/>
          <w:lang w:eastAsia="hr-HR"/>
        </w:rPr>
        <w:t xml:space="preserve">i </w:t>
      </w:r>
      <w:r w:rsidRPr="00745759">
        <w:rPr>
          <w:rFonts w:ascii="Times New Roman" w:eastAsia="Times New Roman" w:hAnsi="Times New Roman" w:cs="Times New Roman"/>
          <w:bCs/>
          <w:iCs/>
          <w:sz w:val="24"/>
          <w:szCs w:val="24"/>
          <w:lang w:eastAsia="hr-HR"/>
        </w:rPr>
        <w:t>razloge</w:t>
      </w:r>
      <w:r w:rsidR="00CC699B" w:rsidRPr="00745759">
        <w:rPr>
          <w:rFonts w:ascii="Times New Roman" w:eastAsia="Times New Roman" w:hAnsi="Times New Roman" w:cs="Times New Roman"/>
          <w:bCs/>
          <w:iCs/>
          <w:sz w:val="24"/>
          <w:szCs w:val="24"/>
          <w:lang w:eastAsia="hr-HR"/>
        </w:rPr>
        <w:t xml:space="preserve"> odstupanja</w:t>
      </w:r>
      <w:r w:rsidRPr="00745759">
        <w:rPr>
          <w:rFonts w:ascii="Times New Roman" w:eastAsia="Times New Roman" w:hAnsi="Times New Roman" w:cs="Times New Roman"/>
          <w:bCs/>
          <w:iCs/>
          <w:sz w:val="24"/>
          <w:szCs w:val="24"/>
          <w:lang w:eastAsia="hr-HR"/>
        </w:rPr>
        <w:t xml:space="preserve">. </w:t>
      </w:r>
    </w:p>
    <w:p w14:paraId="5DD49E46" w14:textId="77777777" w:rsidR="001A4B4C" w:rsidRPr="00745759" w:rsidRDefault="001A4B4C" w:rsidP="00054C3C">
      <w:pPr>
        <w:spacing w:after="0" w:line="240" w:lineRule="auto"/>
        <w:jc w:val="both"/>
        <w:rPr>
          <w:rFonts w:ascii="Times New Roman" w:eastAsia="Times New Roman" w:hAnsi="Times New Roman" w:cs="Times New Roman"/>
          <w:bCs/>
          <w:iCs/>
          <w:sz w:val="24"/>
          <w:szCs w:val="24"/>
          <w:lang w:eastAsia="hr-HR"/>
        </w:rPr>
      </w:pPr>
    </w:p>
    <w:p w14:paraId="149BC54C" w14:textId="44B2D79F" w:rsidR="00314B98" w:rsidRPr="00745759" w:rsidRDefault="00314B98" w:rsidP="00054C3C">
      <w:pPr>
        <w:spacing w:after="0" w:line="240" w:lineRule="auto"/>
        <w:jc w:val="both"/>
        <w:rPr>
          <w:rFonts w:ascii="Times New Roman" w:eastAsia="Times New Roman" w:hAnsi="Times New Roman" w:cs="Times New Roman"/>
          <w:bCs/>
          <w:iCs/>
          <w:sz w:val="24"/>
          <w:szCs w:val="24"/>
          <w:lang w:eastAsia="hr-HR"/>
        </w:rPr>
      </w:pPr>
      <w:r w:rsidRPr="00745759">
        <w:rPr>
          <w:rFonts w:ascii="Times New Roman" w:eastAsia="Times New Roman" w:hAnsi="Times New Roman" w:cs="Times New Roman"/>
          <w:bCs/>
          <w:iCs/>
          <w:sz w:val="24"/>
          <w:szCs w:val="24"/>
          <w:lang w:eastAsia="hr-HR"/>
        </w:rPr>
        <w:t>(1</w:t>
      </w:r>
      <w:r w:rsidR="00732FB3" w:rsidRPr="00745759">
        <w:rPr>
          <w:rFonts w:ascii="Times New Roman" w:eastAsia="Times New Roman" w:hAnsi="Times New Roman" w:cs="Times New Roman"/>
          <w:bCs/>
          <w:iCs/>
          <w:sz w:val="24"/>
          <w:szCs w:val="24"/>
          <w:lang w:eastAsia="hr-HR"/>
        </w:rPr>
        <w:t>6</w:t>
      </w:r>
      <w:r w:rsidRPr="00745759">
        <w:rPr>
          <w:rFonts w:ascii="Times New Roman" w:eastAsia="Times New Roman" w:hAnsi="Times New Roman" w:cs="Times New Roman"/>
          <w:bCs/>
          <w:iCs/>
          <w:sz w:val="24"/>
          <w:szCs w:val="24"/>
          <w:lang w:eastAsia="hr-HR"/>
        </w:rPr>
        <w:t xml:space="preserve">) </w:t>
      </w:r>
      <w:r w:rsidR="00CC699B" w:rsidRPr="00745759">
        <w:rPr>
          <w:rFonts w:ascii="Times New Roman" w:eastAsia="Times New Roman" w:hAnsi="Times New Roman" w:cs="Times New Roman"/>
          <w:bCs/>
          <w:iCs/>
          <w:sz w:val="24"/>
          <w:szCs w:val="24"/>
          <w:lang w:eastAsia="hr-HR"/>
        </w:rPr>
        <w:t>Odluka o izuzeću dostavlja se</w:t>
      </w:r>
      <w:r w:rsidRPr="00745759">
        <w:rPr>
          <w:rFonts w:ascii="Times New Roman" w:eastAsia="Times New Roman" w:hAnsi="Times New Roman" w:cs="Times New Roman"/>
          <w:bCs/>
          <w:iCs/>
          <w:sz w:val="24"/>
          <w:szCs w:val="24"/>
          <w:lang w:eastAsia="hr-HR"/>
        </w:rPr>
        <w:t xml:space="preserve"> </w:t>
      </w:r>
      <w:r w:rsidR="00CC699B" w:rsidRPr="00745759">
        <w:rPr>
          <w:rFonts w:ascii="Times New Roman" w:eastAsia="Times New Roman" w:hAnsi="Times New Roman" w:cs="Times New Roman"/>
          <w:bCs/>
          <w:iCs/>
          <w:sz w:val="24"/>
          <w:szCs w:val="24"/>
          <w:lang w:eastAsia="hr-HR"/>
        </w:rPr>
        <w:t xml:space="preserve">društvu </w:t>
      </w:r>
      <w:r w:rsidRPr="00745759">
        <w:rPr>
          <w:rFonts w:ascii="Times New Roman" w:eastAsia="Times New Roman" w:hAnsi="Times New Roman" w:cs="Times New Roman"/>
          <w:bCs/>
          <w:iCs/>
          <w:sz w:val="24"/>
          <w:szCs w:val="24"/>
          <w:lang w:eastAsia="hr-HR"/>
        </w:rPr>
        <w:t xml:space="preserve">iz stavka </w:t>
      </w:r>
      <w:r w:rsidR="00475EAD" w:rsidRPr="00745759">
        <w:rPr>
          <w:rFonts w:ascii="Times New Roman" w:eastAsia="Times New Roman" w:hAnsi="Times New Roman" w:cs="Times New Roman"/>
          <w:bCs/>
          <w:iCs/>
          <w:sz w:val="24"/>
          <w:szCs w:val="24"/>
          <w:lang w:eastAsia="hr-HR"/>
        </w:rPr>
        <w:t>9</w:t>
      </w:r>
      <w:r w:rsidRPr="00745759">
        <w:rPr>
          <w:rFonts w:ascii="Times New Roman" w:eastAsia="Times New Roman" w:hAnsi="Times New Roman" w:cs="Times New Roman"/>
          <w:bCs/>
          <w:iCs/>
          <w:sz w:val="24"/>
          <w:szCs w:val="24"/>
          <w:lang w:eastAsia="hr-HR"/>
        </w:rPr>
        <w:t>. ovoga članka i Europsko</w:t>
      </w:r>
      <w:r w:rsidR="00CC699B" w:rsidRPr="00745759">
        <w:rPr>
          <w:rFonts w:ascii="Times New Roman" w:eastAsia="Times New Roman" w:hAnsi="Times New Roman" w:cs="Times New Roman"/>
          <w:bCs/>
          <w:iCs/>
          <w:sz w:val="24"/>
          <w:szCs w:val="24"/>
          <w:lang w:eastAsia="hr-HR"/>
        </w:rPr>
        <w:t>m</w:t>
      </w:r>
      <w:r w:rsidRPr="00745759">
        <w:rPr>
          <w:rFonts w:ascii="Times New Roman" w:eastAsia="Times New Roman" w:hAnsi="Times New Roman" w:cs="Times New Roman"/>
          <w:bCs/>
          <w:iCs/>
          <w:sz w:val="24"/>
          <w:szCs w:val="24"/>
          <w:lang w:eastAsia="hr-HR"/>
        </w:rPr>
        <w:t xml:space="preserve"> nadzorno</w:t>
      </w:r>
      <w:r w:rsidR="00CC699B" w:rsidRPr="00745759">
        <w:rPr>
          <w:rFonts w:ascii="Times New Roman" w:eastAsia="Times New Roman" w:hAnsi="Times New Roman" w:cs="Times New Roman"/>
          <w:bCs/>
          <w:iCs/>
          <w:sz w:val="24"/>
          <w:szCs w:val="24"/>
          <w:lang w:eastAsia="hr-HR"/>
        </w:rPr>
        <w:t>m</w:t>
      </w:r>
      <w:r w:rsidRPr="00745759">
        <w:rPr>
          <w:rFonts w:ascii="Times New Roman" w:eastAsia="Times New Roman" w:hAnsi="Times New Roman" w:cs="Times New Roman"/>
          <w:bCs/>
          <w:iCs/>
          <w:sz w:val="24"/>
          <w:szCs w:val="24"/>
          <w:lang w:eastAsia="hr-HR"/>
        </w:rPr>
        <w:t xml:space="preserve"> </w:t>
      </w:r>
      <w:r w:rsidR="00CC699B" w:rsidRPr="00745759">
        <w:rPr>
          <w:rFonts w:ascii="Times New Roman" w:eastAsia="Times New Roman" w:hAnsi="Times New Roman" w:cs="Times New Roman"/>
          <w:bCs/>
          <w:iCs/>
          <w:sz w:val="24"/>
          <w:szCs w:val="24"/>
          <w:lang w:eastAsia="hr-HR"/>
        </w:rPr>
        <w:t xml:space="preserve">tijelu </w:t>
      </w:r>
      <w:r w:rsidRPr="00745759">
        <w:rPr>
          <w:rFonts w:ascii="Times New Roman" w:eastAsia="Times New Roman" w:hAnsi="Times New Roman" w:cs="Times New Roman"/>
          <w:bCs/>
          <w:iCs/>
          <w:sz w:val="24"/>
          <w:szCs w:val="24"/>
          <w:lang w:eastAsia="hr-HR"/>
        </w:rPr>
        <w:t>za bankarstvo.</w:t>
      </w:r>
    </w:p>
    <w:p w14:paraId="732E0DEA" w14:textId="77777777" w:rsidR="001A4B4C" w:rsidRPr="00745759" w:rsidRDefault="001A4B4C" w:rsidP="00054C3C">
      <w:pPr>
        <w:spacing w:after="0" w:line="240" w:lineRule="auto"/>
        <w:jc w:val="both"/>
        <w:rPr>
          <w:rFonts w:ascii="Times New Roman" w:eastAsia="Times New Roman" w:hAnsi="Times New Roman" w:cs="Times New Roman"/>
          <w:bCs/>
          <w:iCs/>
          <w:sz w:val="24"/>
          <w:szCs w:val="24"/>
          <w:lang w:eastAsia="hr-HR"/>
        </w:rPr>
      </w:pPr>
    </w:p>
    <w:p w14:paraId="36ECB234" w14:textId="4C3183F4" w:rsidR="00314B98" w:rsidRPr="00745759" w:rsidRDefault="00314B98" w:rsidP="00054C3C">
      <w:pPr>
        <w:spacing w:after="0" w:line="240" w:lineRule="auto"/>
        <w:jc w:val="both"/>
        <w:rPr>
          <w:rFonts w:ascii="Times New Roman" w:eastAsia="Times New Roman" w:hAnsi="Times New Roman" w:cs="Times New Roman"/>
          <w:bCs/>
          <w:iCs/>
          <w:sz w:val="24"/>
          <w:szCs w:val="24"/>
          <w:lang w:eastAsia="hr-HR"/>
        </w:rPr>
      </w:pPr>
      <w:r w:rsidRPr="00745759">
        <w:rPr>
          <w:rFonts w:ascii="Times New Roman" w:eastAsia="Times New Roman" w:hAnsi="Times New Roman" w:cs="Times New Roman"/>
          <w:bCs/>
          <w:iCs/>
          <w:sz w:val="24"/>
          <w:szCs w:val="24"/>
          <w:lang w:eastAsia="hr-HR"/>
        </w:rPr>
        <w:t>(</w:t>
      </w:r>
      <w:r w:rsidR="008C37D7" w:rsidRPr="00745759">
        <w:rPr>
          <w:rFonts w:ascii="Times New Roman" w:eastAsia="Times New Roman" w:hAnsi="Times New Roman" w:cs="Times New Roman"/>
          <w:bCs/>
          <w:iCs/>
          <w:sz w:val="24"/>
          <w:szCs w:val="24"/>
          <w:lang w:eastAsia="hr-HR"/>
        </w:rPr>
        <w:t>1</w:t>
      </w:r>
      <w:r w:rsidR="00732FB3" w:rsidRPr="00745759">
        <w:rPr>
          <w:rFonts w:ascii="Times New Roman" w:eastAsia="Times New Roman" w:hAnsi="Times New Roman" w:cs="Times New Roman"/>
          <w:bCs/>
          <w:iCs/>
          <w:sz w:val="24"/>
          <w:szCs w:val="24"/>
          <w:lang w:eastAsia="hr-HR"/>
        </w:rPr>
        <w:t>7</w:t>
      </w:r>
      <w:r w:rsidRPr="00745759">
        <w:rPr>
          <w:rFonts w:ascii="Times New Roman" w:eastAsia="Times New Roman" w:hAnsi="Times New Roman" w:cs="Times New Roman"/>
          <w:bCs/>
          <w:iCs/>
          <w:sz w:val="24"/>
          <w:szCs w:val="24"/>
          <w:lang w:eastAsia="hr-HR"/>
        </w:rPr>
        <w:t xml:space="preserve">) Hrvatska narodna banka </w:t>
      </w:r>
      <w:r w:rsidR="006D7D9C" w:rsidRPr="00745759">
        <w:rPr>
          <w:rFonts w:ascii="Times New Roman" w:eastAsia="Times New Roman" w:hAnsi="Times New Roman" w:cs="Times New Roman"/>
          <w:bCs/>
          <w:iCs/>
          <w:sz w:val="24"/>
          <w:szCs w:val="24"/>
          <w:lang w:eastAsia="hr-HR"/>
        </w:rPr>
        <w:t xml:space="preserve">svake tri godine procjenjuje ispunjava li društvo iz članka 4. stavka 1. točke 1. </w:t>
      </w:r>
      <w:proofErr w:type="spellStart"/>
      <w:r w:rsidR="006D7D9C" w:rsidRPr="00745759">
        <w:rPr>
          <w:rFonts w:ascii="Times New Roman" w:eastAsia="Times New Roman" w:hAnsi="Times New Roman" w:cs="Times New Roman"/>
          <w:bCs/>
          <w:iCs/>
          <w:sz w:val="24"/>
          <w:szCs w:val="24"/>
          <w:lang w:eastAsia="hr-HR"/>
        </w:rPr>
        <w:t>podtočke</w:t>
      </w:r>
      <w:proofErr w:type="spellEnd"/>
      <w:r w:rsidR="006D7D9C" w:rsidRPr="00745759">
        <w:rPr>
          <w:rFonts w:ascii="Times New Roman" w:eastAsia="Times New Roman" w:hAnsi="Times New Roman" w:cs="Times New Roman"/>
          <w:bCs/>
          <w:iCs/>
          <w:sz w:val="24"/>
          <w:szCs w:val="24"/>
          <w:lang w:eastAsia="hr-HR"/>
        </w:rPr>
        <w:t xml:space="preserve"> (b) </w:t>
      </w:r>
      <w:r w:rsidR="00AA5258" w:rsidRPr="00745759">
        <w:rPr>
          <w:rFonts w:ascii="Times New Roman" w:eastAsia="Times New Roman" w:hAnsi="Times New Roman" w:cs="Times New Roman"/>
          <w:bCs/>
          <w:iCs/>
          <w:sz w:val="24"/>
          <w:szCs w:val="24"/>
          <w:lang w:eastAsia="hr-HR"/>
        </w:rPr>
        <w:t xml:space="preserve">Uredbe (EU) br. 575/2013 </w:t>
      </w:r>
      <w:r w:rsidR="00956DD2" w:rsidRPr="00745759">
        <w:rPr>
          <w:rFonts w:ascii="Times New Roman" w:eastAsia="Times New Roman" w:hAnsi="Times New Roman" w:cs="Times New Roman"/>
          <w:bCs/>
          <w:iCs/>
          <w:sz w:val="24"/>
          <w:szCs w:val="24"/>
          <w:lang w:eastAsia="hr-HR"/>
        </w:rPr>
        <w:t>kriterije</w:t>
      </w:r>
      <w:r w:rsidR="00394206" w:rsidRPr="00745759">
        <w:rPr>
          <w:rFonts w:ascii="Times New Roman" w:eastAsia="Times New Roman" w:hAnsi="Times New Roman" w:cs="Times New Roman"/>
          <w:bCs/>
          <w:iCs/>
          <w:sz w:val="24"/>
          <w:szCs w:val="24"/>
          <w:lang w:eastAsia="hr-HR"/>
        </w:rPr>
        <w:t xml:space="preserve"> </w:t>
      </w:r>
      <w:r w:rsidR="006D7D9C" w:rsidRPr="00745759">
        <w:rPr>
          <w:rFonts w:ascii="Times New Roman" w:eastAsia="Times New Roman" w:hAnsi="Times New Roman" w:cs="Times New Roman"/>
          <w:bCs/>
          <w:iCs/>
          <w:sz w:val="24"/>
          <w:szCs w:val="24"/>
          <w:lang w:eastAsia="hr-HR"/>
        </w:rPr>
        <w:t>za izuzeće iz stavka 1</w:t>
      </w:r>
      <w:r w:rsidR="008E6E1D" w:rsidRPr="00745759">
        <w:rPr>
          <w:rFonts w:ascii="Times New Roman" w:eastAsia="Times New Roman" w:hAnsi="Times New Roman" w:cs="Times New Roman"/>
          <w:bCs/>
          <w:iCs/>
          <w:sz w:val="24"/>
          <w:szCs w:val="24"/>
          <w:lang w:eastAsia="hr-HR"/>
        </w:rPr>
        <w:t>3</w:t>
      </w:r>
      <w:r w:rsidR="006D7D9C" w:rsidRPr="00745759">
        <w:rPr>
          <w:rFonts w:ascii="Times New Roman" w:eastAsia="Times New Roman" w:hAnsi="Times New Roman" w:cs="Times New Roman"/>
          <w:bCs/>
          <w:iCs/>
          <w:sz w:val="24"/>
          <w:szCs w:val="24"/>
          <w:lang w:eastAsia="hr-HR"/>
        </w:rPr>
        <w:t>. ovoga članka</w:t>
      </w:r>
      <w:r w:rsidR="009C6585" w:rsidRPr="00745759">
        <w:rPr>
          <w:rFonts w:ascii="Times New Roman" w:eastAsia="Times New Roman" w:hAnsi="Times New Roman" w:cs="Times New Roman"/>
          <w:bCs/>
          <w:iCs/>
          <w:sz w:val="24"/>
          <w:szCs w:val="24"/>
          <w:lang w:eastAsia="hr-HR"/>
        </w:rPr>
        <w:t>.</w:t>
      </w:r>
      <w:r w:rsidR="006D7D9C" w:rsidRPr="00745759">
        <w:rPr>
          <w:rFonts w:ascii="Times New Roman" w:eastAsia="Times New Roman" w:hAnsi="Times New Roman" w:cs="Times New Roman"/>
          <w:bCs/>
          <w:iCs/>
          <w:sz w:val="24"/>
          <w:szCs w:val="24"/>
          <w:lang w:eastAsia="hr-HR"/>
        </w:rPr>
        <w:t xml:space="preserve"> </w:t>
      </w:r>
    </w:p>
    <w:bookmarkEnd w:id="5"/>
    <w:p w14:paraId="32719B84" w14:textId="77777777" w:rsidR="001A4B4C" w:rsidRPr="00745759" w:rsidRDefault="001A4B4C" w:rsidP="00054C3C">
      <w:pPr>
        <w:spacing w:after="0" w:line="240" w:lineRule="auto"/>
        <w:jc w:val="both"/>
        <w:rPr>
          <w:rFonts w:ascii="Times New Roman" w:eastAsia="Times New Roman" w:hAnsi="Times New Roman" w:cs="Times New Roman"/>
          <w:i/>
          <w:iCs/>
          <w:sz w:val="24"/>
          <w:szCs w:val="24"/>
          <w:lang w:eastAsia="hr-HR"/>
        </w:rPr>
      </w:pPr>
    </w:p>
    <w:p w14:paraId="195638F8" w14:textId="77777777" w:rsidR="00314B98" w:rsidRPr="00745759" w:rsidRDefault="00314B98" w:rsidP="00054C3C">
      <w:pPr>
        <w:spacing w:after="0" w:line="240" w:lineRule="auto"/>
        <w:jc w:val="center"/>
        <w:rPr>
          <w:rFonts w:ascii="Times New Roman" w:eastAsia="Times New Roman" w:hAnsi="Times New Roman" w:cs="Times New Roman"/>
          <w:i/>
          <w:iCs/>
          <w:sz w:val="24"/>
          <w:szCs w:val="24"/>
          <w:lang w:eastAsia="hr-HR"/>
        </w:rPr>
      </w:pPr>
      <w:r w:rsidRPr="00745759">
        <w:rPr>
          <w:rFonts w:ascii="Times New Roman" w:eastAsia="Times New Roman" w:hAnsi="Times New Roman" w:cs="Times New Roman"/>
          <w:i/>
          <w:iCs/>
          <w:sz w:val="24"/>
          <w:szCs w:val="24"/>
          <w:lang w:eastAsia="hr-HR"/>
        </w:rPr>
        <w:t>Zahtjev za izdavanje odobrenja za rad</w:t>
      </w:r>
    </w:p>
    <w:p w14:paraId="1BD44B9A" w14:textId="3755F00A" w:rsidR="00314B98" w:rsidRPr="00745759" w:rsidRDefault="00314B98" w:rsidP="00054C3C">
      <w:pPr>
        <w:spacing w:after="0" w:line="240" w:lineRule="auto"/>
        <w:jc w:val="center"/>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Članak </w:t>
      </w:r>
      <w:r w:rsidR="00157AED" w:rsidRPr="00745759">
        <w:rPr>
          <w:rFonts w:ascii="Times New Roman" w:eastAsia="Times New Roman" w:hAnsi="Times New Roman" w:cs="Times New Roman"/>
          <w:sz w:val="24"/>
          <w:szCs w:val="24"/>
          <w:lang w:eastAsia="hr-HR"/>
        </w:rPr>
        <w:t>15</w:t>
      </w:r>
      <w:r w:rsidRPr="00745759">
        <w:rPr>
          <w:rFonts w:ascii="Times New Roman" w:eastAsia="Times New Roman" w:hAnsi="Times New Roman" w:cs="Times New Roman"/>
          <w:sz w:val="24"/>
          <w:szCs w:val="24"/>
          <w:lang w:eastAsia="hr-HR"/>
        </w:rPr>
        <w:t>.</w:t>
      </w:r>
    </w:p>
    <w:p w14:paraId="7FBD6DAF" w14:textId="77777777" w:rsidR="00A46C9C" w:rsidRPr="00745759" w:rsidRDefault="00A46C9C" w:rsidP="00054C3C">
      <w:pPr>
        <w:spacing w:after="0" w:line="240" w:lineRule="auto"/>
        <w:jc w:val="center"/>
        <w:rPr>
          <w:rFonts w:ascii="Times New Roman" w:eastAsia="Times New Roman" w:hAnsi="Times New Roman" w:cs="Times New Roman"/>
          <w:sz w:val="24"/>
          <w:szCs w:val="24"/>
          <w:lang w:eastAsia="hr-HR"/>
        </w:rPr>
      </w:pPr>
    </w:p>
    <w:p w14:paraId="3A650DB1" w14:textId="12FD78F6"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(1) </w:t>
      </w:r>
      <w:r w:rsidR="00CA451F" w:rsidRPr="00745759">
        <w:rPr>
          <w:rFonts w:ascii="Times New Roman" w:eastAsia="Times New Roman" w:hAnsi="Times New Roman" w:cs="Times New Roman"/>
          <w:sz w:val="24"/>
          <w:szCs w:val="24"/>
          <w:lang w:eastAsia="hr-HR"/>
        </w:rPr>
        <w:t>Za izdavanje odobrenja za rad podnositelj zahtjeva dužan je dostaviti sljedeće</w:t>
      </w:r>
      <w:r w:rsidRPr="00745759">
        <w:rPr>
          <w:rFonts w:ascii="Times New Roman" w:eastAsia="Times New Roman" w:hAnsi="Times New Roman" w:cs="Times New Roman"/>
          <w:sz w:val="24"/>
          <w:szCs w:val="24"/>
          <w:lang w:eastAsia="hr-HR"/>
        </w:rPr>
        <w:t>:</w:t>
      </w:r>
    </w:p>
    <w:p w14:paraId="4022D2AC" w14:textId="0268097B" w:rsidR="003C5555" w:rsidRPr="00745759" w:rsidRDefault="00B14EFA"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b/>
          <w:bCs/>
          <w:sz w:val="24"/>
          <w:szCs w:val="24"/>
          <w:lang w:eastAsia="hr-HR"/>
        </w:rPr>
        <w:t xml:space="preserve"> </w:t>
      </w:r>
      <w:r w:rsidR="00E12658" w:rsidRPr="00745759">
        <w:rPr>
          <w:rFonts w:ascii="Times New Roman" w:eastAsia="Times New Roman" w:hAnsi="Times New Roman" w:cs="Times New Roman"/>
          <w:sz w:val="24"/>
          <w:szCs w:val="24"/>
          <w:lang w:eastAsia="hr-HR"/>
        </w:rPr>
        <w:t xml:space="preserve">zahtjev za </w:t>
      </w:r>
      <w:r w:rsidR="00CA451F" w:rsidRPr="00745759">
        <w:rPr>
          <w:rFonts w:ascii="Times New Roman" w:eastAsia="Times New Roman" w:hAnsi="Times New Roman" w:cs="Times New Roman"/>
          <w:sz w:val="24"/>
          <w:szCs w:val="24"/>
          <w:lang w:eastAsia="hr-HR"/>
        </w:rPr>
        <w:t xml:space="preserve">izdavanje </w:t>
      </w:r>
      <w:r w:rsidR="00E12658" w:rsidRPr="00745759">
        <w:rPr>
          <w:rFonts w:ascii="Times New Roman" w:eastAsia="Times New Roman" w:hAnsi="Times New Roman" w:cs="Times New Roman"/>
          <w:sz w:val="24"/>
          <w:szCs w:val="24"/>
          <w:lang w:eastAsia="hr-HR"/>
        </w:rPr>
        <w:t>odobrenj</w:t>
      </w:r>
      <w:r w:rsidR="00522B9A" w:rsidRPr="00745759">
        <w:rPr>
          <w:rFonts w:ascii="Times New Roman" w:eastAsia="Times New Roman" w:hAnsi="Times New Roman" w:cs="Times New Roman"/>
          <w:sz w:val="24"/>
          <w:szCs w:val="24"/>
          <w:lang w:eastAsia="hr-HR"/>
        </w:rPr>
        <w:t>a</w:t>
      </w:r>
      <w:r w:rsidR="00E12658" w:rsidRPr="00745759">
        <w:rPr>
          <w:rFonts w:ascii="Times New Roman" w:eastAsia="Times New Roman" w:hAnsi="Times New Roman" w:cs="Times New Roman"/>
          <w:sz w:val="24"/>
          <w:szCs w:val="24"/>
          <w:lang w:eastAsia="hr-HR"/>
        </w:rPr>
        <w:t xml:space="preserve"> za rad </w:t>
      </w:r>
      <w:r w:rsidR="00B578D8" w:rsidRPr="00745759">
        <w:rPr>
          <w:rFonts w:ascii="Times New Roman" w:eastAsia="Times New Roman" w:hAnsi="Times New Roman" w:cs="Times New Roman"/>
          <w:sz w:val="24"/>
          <w:szCs w:val="24"/>
          <w:lang w:eastAsia="hr-HR"/>
        </w:rPr>
        <w:t>te</w:t>
      </w:r>
      <w:r w:rsidR="00E12658" w:rsidRPr="00745759">
        <w:rPr>
          <w:rFonts w:ascii="Times New Roman" w:eastAsia="Times New Roman" w:hAnsi="Times New Roman" w:cs="Times New Roman"/>
          <w:b/>
          <w:bCs/>
          <w:sz w:val="24"/>
          <w:szCs w:val="24"/>
          <w:lang w:eastAsia="hr-HR"/>
        </w:rPr>
        <w:t xml:space="preserve"> </w:t>
      </w:r>
      <w:r w:rsidR="00314B98" w:rsidRPr="00745759">
        <w:rPr>
          <w:rFonts w:ascii="Times New Roman" w:eastAsia="Times New Roman" w:hAnsi="Times New Roman" w:cs="Times New Roman"/>
          <w:sz w:val="24"/>
          <w:szCs w:val="24"/>
          <w:lang w:eastAsia="hr-HR"/>
        </w:rPr>
        <w:t>informacije i dokument</w:t>
      </w:r>
      <w:r w:rsidR="00CA451F" w:rsidRPr="00745759">
        <w:rPr>
          <w:rFonts w:ascii="Times New Roman" w:eastAsia="Times New Roman" w:hAnsi="Times New Roman" w:cs="Times New Roman"/>
          <w:sz w:val="24"/>
          <w:szCs w:val="24"/>
          <w:lang w:eastAsia="hr-HR"/>
        </w:rPr>
        <w:t>aciju</w:t>
      </w:r>
      <w:r w:rsidR="00314B98" w:rsidRPr="00745759">
        <w:rPr>
          <w:rFonts w:ascii="Times New Roman" w:eastAsia="Times New Roman" w:hAnsi="Times New Roman" w:cs="Times New Roman"/>
          <w:b/>
          <w:bCs/>
          <w:sz w:val="24"/>
          <w:szCs w:val="24"/>
          <w:lang w:eastAsia="hr-HR"/>
        </w:rPr>
        <w:t xml:space="preserve"> </w:t>
      </w:r>
      <w:r w:rsidR="00E12658" w:rsidRPr="00745759">
        <w:rPr>
          <w:rFonts w:ascii="Times New Roman" w:eastAsia="Times New Roman" w:hAnsi="Times New Roman" w:cs="Times New Roman"/>
          <w:sz w:val="24"/>
          <w:szCs w:val="24"/>
          <w:lang w:eastAsia="hr-HR"/>
        </w:rPr>
        <w:t xml:space="preserve">kako je propisano </w:t>
      </w:r>
      <w:r w:rsidR="00314B98" w:rsidRPr="00745759">
        <w:rPr>
          <w:rFonts w:ascii="Times New Roman" w:eastAsia="Times New Roman" w:hAnsi="Times New Roman" w:cs="Times New Roman"/>
          <w:sz w:val="24"/>
          <w:szCs w:val="24"/>
          <w:lang w:eastAsia="hr-HR"/>
        </w:rPr>
        <w:t xml:space="preserve">Delegiranom uredbom Komisije (EU) 2022/2580 </w:t>
      </w:r>
      <w:r w:rsidR="00CC7242" w:rsidRPr="00745759">
        <w:rPr>
          <w:rFonts w:ascii="Times New Roman" w:eastAsia="Times New Roman" w:hAnsi="Times New Roman" w:cs="Times New Roman"/>
          <w:sz w:val="24"/>
          <w:szCs w:val="24"/>
          <w:lang w:eastAsia="hr-HR"/>
        </w:rPr>
        <w:t>o</w:t>
      </w:r>
      <w:r w:rsidR="00314B98" w:rsidRPr="00745759">
        <w:rPr>
          <w:rFonts w:ascii="Times New Roman" w:eastAsia="Times New Roman" w:hAnsi="Times New Roman" w:cs="Times New Roman"/>
          <w:sz w:val="24"/>
          <w:szCs w:val="24"/>
          <w:lang w:eastAsia="hr-HR"/>
        </w:rPr>
        <w:t xml:space="preserve">d 17. lipnja 2022. o dopuni Direktive 2013/36/EU Europskog parlamenta i Vijeća u pogledu regulatornih tehničkih standarda kojima </w:t>
      </w:r>
      <w:r w:rsidR="00314B98" w:rsidRPr="00745759">
        <w:rPr>
          <w:rFonts w:ascii="Times New Roman" w:eastAsia="Times New Roman" w:hAnsi="Times New Roman" w:cs="Times New Roman"/>
          <w:sz w:val="24"/>
          <w:szCs w:val="24"/>
          <w:lang w:eastAsia="hr-HR"/>
        </w:rPr>
        <w:lastRenderedPageBreak/>
        <w:t>se pobliže određuju informacije koje se dostavljaju u zahtjevu za izdavanje odobrenja za rad kreditne institucije i prepreke učinkovitom izvršavanju nadzornih funkcija nadležnih tijela</w:t>
      </w:r>
      <w:r w:rsidR="007807D5" w:rsidRPr="00745759">
        <w:rPr>
          <w:rFonts w:ascii="Times New Roman" w:eastAsia="Times New Roman" w:hAnsi="Times New Roman" w:cs="Times New Roman"/>
          <w:sz w:val="24"/>
          <w:szCs w:val="24"/>
          <w:lang w:eastAsia="hr-HR"/>
        </w:rPr>
        <w:t xml:space="preserve"> </w:t>
      </w:r>
      <w:r w:rsidR="00633ABF" w:rsidRPr="00745759">
        <w:rPr>
          <w:rFonts w:ascii="Times New Roman" w:eastAsia="Times New Roman" w:hAnsi="Times New Roman" w:cs="Times New Roman"/>
          <w:sz w:val="24"/>
          <w:szCs w:val="24"/>
          <w:lang w:eastAsia="hr-HR"/>
        </w:rPr>
        <w:t>(SL L 225, 29. 12. 2022.)</w:t>
      </w:r>
      <w:r w:rsidR="00314B98" w:rsidRPr="00745759">
        <w:rPr>
          <w:rFonts w:ascii="Times New Roman" w:eastAsia="Times New Roman" w:hAnsi="Times New Roman" w:cs="Times New Roman"/>
          <w:sz w:val="24"/>
          <w:szCs w:val="24"/>
          <w:lang w:eastAsia="hr-HR"/>
        </w:rPr>
        <w:t xml:space="preserve"> i Provedbenom uredbom Komisije (EU) 2022/2581 od 20. lipnja 2022. o utvrđivanju provedbenih tehničkih standarda za primjenu Direktive 2013/36/EU Europskog parlamenta i Vijeća u pogledu dostavljanja informacija u zahtjevima za izdavanje odobrenja za rad kreditne institucije</w:t>
      </w:r>
      <w:r w:rsidR="00E9659A" w:rsidRPr="00745759">
        <w:rPr>
          <w:rFonts w:ascii="Times New Roman" w:eastAsia="Times New Roman" w:hAnsi="Times New Roman" w:cs="Times New Roman"/>
          <w:sz w:val="24"/>
          <w:szCs w:val="24"/>
          <w:lang w:eastAsia="hr-HR"/>
        </w:rPr>
        <w:t xml:space="preserve"> </w:t>
      </w:r>
      <w:r w:rsidR="00CC7242" w:rsidRPr="00745759">
        <w:rPr>
          <w:rFonts w:ascii="Times New Roman" w:eastAsia="Times New Roman" w:hAnsi="Times New Roman" w:cs="Times New Roman"/>
          <w:sz w:val="24"/>
          <w:szCs w:val="24"/>
          <w:lang w:eastAsia="hr-HR"/>
        </w:rPr>
        <w:t>(SL L 335, 29. 12. 2022.)</w:t>
      </w:r>
    </w:p>
    <w:p w14:paraId="74267310" w14:textId="6C40601D" w:rsidR="00314B98" w:rsidRPr="00745759" w:rsidRDefault="003C5555" w:rsidP="00054C3C">
      <w:pPr>
        <w:spacing w:after="0" w:line="240" w:lineRule="auto"/>
        <w:jc w:val="both"/>
        <w:rPr>
          <w:rFonts w:ascii="Times New Roman" w:eastAsia="Calibri" w:hAnsi="Times New Roman" w:cs="Times New Roman"/>
          <w:sz w:val="24"/>
          <w:szCs w:val="24"/>
          <w:lang w:eastAsia="hr-HR"/>
        </w:rPr>
      </w:pPr>
      <w:r w:rsidRPr="00745759">
        <w:rPr>
          <w:rFonts w:ascii="Times New Roman" w:eastAsia="Times New Roman" w:hAnsi="Times New Roman" w:cs="Times New Roman"/>
          <w:sz w:val="24"/>
          <w:szCs w:val="24"/>
          <w:lang w:eastAsia="hr-HR"/>
        </w:rPr>
        <w:t>2</w:t>
      </w:r>
      <w:r w:rsidR="00B569D3">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ako je primjenjivo, zahtjev za </w:t>
      </w:r>
      <w:r w:rsidR="00CA451F" w:rsidRPr="00745759">
        <w:rPr>
          <w:rFonts w:ascii="Times New Roman" w:eastAsia="Times New Roman" w:hAnsi="Times New Roman" w:cs="Times New Roman"/>
          <w:sz w:val="24"/>
          <w:szCs w:val="24"/>
          <w:lang w:eastAsia="hr-HR"/>
        </w:rPr>
        <w:t>iz</w:t>
      </w:r>
      <w:r w:rsidR="00A409DD" w:rsidRPr="00745759">
        <w:rPr>
          <w:rFonts w:ascii="Times New Roman" w:eastAsia="Times New Roman" w:hAnsi="Times New Roman" w:cs="Times New Roman"/>
          <w:sz w:val="24"/>
          <w:szCs w:val="24"/>
          <w:lang w:eastAsia="hr-HR"/>
        </w:rPr>
        <w:t>d</w:t>
      </w:r>
      <w:r w:rsidR="00CA451F" w:rsidRPr="00745759">
        <w:rPr>
          <w:rFonts w:ascii="Times New Roman" w:eastAsia="Times New Roman" w:hAnsi="Times New Roman" w:cs="Times New Roman"/>
          <w:sz w:val="24"/>
          <w:szCs w:val="24"/>
          <w:lang w:eastAsia="hr-HR"/>
        </w:rPr>
        <w:t>avanje odobrenja za</w:t>
      </w:r>
      <w:r w:rsidR="0051638B" w:rsidRPr="00745759">
        <w:rPr>
          <w:rFonts w:ascii="Times New Roman" w:eastAsia="Times New Roman" w:hAnsi="Times New Roman" w:cs="Times New Roman"/>
          <w:sz w:val="24"/>
          <w:szCs w:val="24"/>
          <w:lang w:eastAsia="hr-HR"/>
        </w:rPr>
        <w:t xml:space="preserve"> pružanje</w:t>
      </w:r>
      <w:r w:rsidR="00CA451F" w:rsidRPr="00745759">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financijsk</w:t>
      </w:r>
      <w:r w:rsidR="0051638B" w:rsidRPr="00745759">
        <w:rPr>
          <w:rFonts w:ascii="Times New Roman" w:eastAsia="Times New Roman" w:hAnsi="Times New Roman" w:cs="Times New Roman"/>
          <w:sz w:val="24"/>
          <w:szCs w:val="24"/>
          <w:lang w:eastAsia="hr-HR"/>
        </w:rPr>
        <w:t>e</w:t>
      </w:r>
      <w:r w:rsidRPr="00745759">
        <w:rPr>
          <w:rFonts w:ascii="Times New Roman" w:eastAsia="Times New Roman" w:hAnsi="Times New Roman" w:cs="Times New Roman"/>
          <w:sz w:val="24"/>
          <w:szCs w:val="24"/>
          <w:lang w:eastAsia="hr-HR"/>
        </w:rPr>
        <w:t xml:space="preserve"> uslug</w:t>
      </w:r>
      <w:r w:rsidR="0051638B" w:rsidRPr="00745759">
        <w:rPr>
          <w:rFonts w:ascii="Times New Roman" w:eastAsia="Times New Roman" w:hAnsi="Times New Roman" w:cs="Times New Roman"/>
          <w:sz w:val="24"/>
          <w:szCs w:val="24"/>
          <w:lang w:eastAsia="hr-HR"/>
        </w:rPr>
        <w:t>e</w:t>
      </w:r>
      <w:r w:rsidRPr="00745759">
        <w:rPr>
          <w:rFonts w:ascii="Times New Roman" w:eastAsia="Times New Roman" w:hAnsi="Times New Roman" w:cs="Times New Roman"/>
          <w:sz w:val="24"/>
          <w:szCs w:val="24"/>
          <w:lang w:eastAsia="hr-HR"/>
        </w:rPr>
        <w:t xml:space="preserve"> iz članka </w:t>
      </w:r>
      <w:r w:rsidR="006956F9" w:rsidRPr="00745759">
        <w:rPr>
          <w:rFonts w:ascii="Times New Roman" w:eastAsia="Times New Roman" w:hAnsi="Times New Roman" w:cs="Times New Roman"/>
          <w:sz w:val="24"/>
          <w:szCs w:val="24"/>
          <w:lang w:eastAsia="hr-HR"/>
        </w:rPr>
        <w:t>20</w:t>
      </w:r>
      <w:r w:rsidRPr="00745759">
        <w:rPr>
          <w:rFonts w:ascii="Times New Roman" w:eastAsia="Times New Roman" w:hAnsi="Times New Roman" w:cs="Times New Roman"/>
          <w:sz w:val="24"/>
          <w:szCs w:val="24"/>
          <w:lang w:eastAsia="hr-HR"/>
        </w:rPr>
        <w:t xml:space="preserve">. ovoga Zakona </w:t>
      </w:r>
      <w:r w:rsidR="00924189" w:rsidRPr="00745759">
        <w:rPr>
          <w:rFonts w:ascii="Times New Roman" w:eastAsia="Times New Roman" w:hAnsi="Times New Roman" w:cs="Times New Roman"/>
          <w:sz w:val="24"/>
          <w:szCs w:val="24"/>
          <w:lang w:eastAsia="hr-HR"/>
        </w:rPr>
        <w:t>te</w:t>
      </w:r>
      <w:r w:rsidR="00E9659A" w:rsidRPr="00745759">
        <w:rPr>
          <w:rFonts w:ascii="Times New Roman" w:eastAsia="Times New Roman" w:hAnsi="Times New Roman" w:cs="Times New Roman"/>
          <w:sz w:val="24"/>
          <w:szCs w:val="24"/>
          <w:lang w:eastAsia="hr-HR"/>
        </w:rPr>
        <w:t xml:space="preserve"> </w:t>
      </w:r>
      <w:r w:rsidR="00924189" w:rsidRPr="00745759">
        <w:rPr>
          <w:rFonts w:ascii="Times New Roman" w:eastAsia="Times New Roman" w:hAnsi="Times New Roman" w:cs="Times New Roman"/>
          <w:sz w:val="24"/>
          <w:szCs w:val="24"/>
          <w:lang w:eastAsia="hr-HR"/>
        </w:rPr>
        <w:t xml:space="preserve">informacije i </w:t>
      </w:r>
      <w:r w:rsidRPr="00745759">
        <w:rPr>
          <w:rFonts w:ascii="Times New Roman" w:eastAsia="Times New Roman" w:hAnsi="Times New Roman" w:cs="Times New Roman"/>
          <w:sz w:val="24"/>
          <w:szCs w:val="24"/>
          <w:lang w:eastAsia="hr-HR"/>
        </w:rPr>
        <w:t>dokumentaciju</w:t>
      </w:r>
      <w:r w:rsidR="00B3586D" w:rsidRPr="00745759">
        <w:rPr>
          <w:rFonts w:ascii="Times New Roman" w:eastAsia="Times New Roman" w:hAnsi="Times New Roman" w:cs="Times New Roman"/>
          <w:sz w:val="24"/>
          <w:szCs w:val="24"/>
          <w:lang w:eastAsia="hr-HR"/>
        </w:rPr>
        <w:t xml:space="preserve"> </w:t>
      </w:r>
      <w:r w:rsidR="00A67639" w:rsidRPr="00745759">
        <w:rPr>
          <w:rFonts w:ascii="Times New Roman" w:eastAsia="Times New Roman" w:hAnsi="Times New Roman" w:cs="Times New Roman"/>
          <w:sz w:val="24"/>
          <w:szCs w:val="24"/>
          <w:lang w:eastAsia="hr-HR"/>
        </w:rPr>
        <w:t>propisan</w:t>
      </w:r>
      <w:r w:rsidRPr="00745759">
        <w:rPr>
          <w:rFonts w:ascii="Times New Roman" w:eastAsia="Times New Roman" w:hAnsi="Times New Roman" w:cs="Times New Roman"/>
          <w:sz w:val="24"/>
          <w:szCs w:val="24"/>
          <w:lang w:eastAsia="hr-HR"/>
        </w:rPr>
        <w:t>u</w:t>
      </w:r>
      <w:r w:rsidR="00A67639" w:rsidRPr="00745759">
        <w:rPr>
          <w:rFonts w:ascii="Times New Roman" w:eastAsia="Times New Roman" w:hAnsi="Times New Roman" w:cs="Times New Roman"/>
          <w:sz w:val="24"/>
          <w:szCs w:val="24"/>
          <w:lang w:eastAsia="hr-HR"/>
        </w:rPr>
        <w:t xml:space="preserve"> </w:t>
      </w:r>
      <w:proofErr w:type="spellStart"/>
      <w:r w:rsidR="00A67639" w:rsidRPr="00745759">
        <w:rPr>
          <w:rFonts w:ascii="Times New Roman" w:eastAsia="Times New Roman" w:hAnsi="Times New Roman" w:cs="Times New Roman"/>
          <w:sz w:val="24"/>
          <w:szCs w:val="24"/>
          <w:lang w:eastAsia="hr-HR"/>
        </w:rPr>
        <w:t>podzakonskim</w:t>
      </w:r>
      <w:proofErr w:type="spellEnd"/>
      <w:r w:rsidR="00A67639" w:rsidRPr="00745759">
        <w:rPr>
          <w:rFonts w:ascii="Times New Roman" w:eastAsia="Times New Roman" w:hAnsi="Times New Roman" w:cs="Times New Roman"/>
          <w:sz w:val="24"/>
          <w:szCs w:val="24"/>
          <w:lang w:eastAsia="hr-HR"/>
        </w:rPr>
        <w:t xml:space="preserve"> </w:t>
      </w:r>
      <w:r w:rsidR="00403A13" w:rsidRPr="00745759">
        <w:rPr>
          <w:rFonts w:ascii="Times New Roman" w:eastAsia="Times New Roman" w:hAnsi="Times New Roman" w:cs="Times New Roman"/>
          <w:sz w:val="24"/>
          <w:szCs w:val="24"/>
          <w:lang w:eastAsia="hr-HR"/>
        </w:rPr>
        <w:t>propisom donesen</w:t>
      </w:r>
      <w:r w:rsidR="00890581" w:rsidRPr="00745759">
        <w:rPr>
          <w:rFonts w:ascii="Times New Roman" w:eastAsia="Times New Roman" w:hAnsi="Times New Roman" w:cs="Times New Roman"/>
          <w:sz w:val="24"/>
          <w:szCs w:val="24"/>
          <w:lang w:eastAsia="hr-HR"/>
        </w:rPr>
        <w:t>im</w:t>
      </w:r>
      <w:r w:rsidR="00403A13" w:rsidRPr="00745759">
        <w:rPr>
          <w:rFonts w:ascii="Times New Roman" w:eastAsia="Times New Roman" w:hAnsi="Times New Roman" w:cs="Times New Roman"/>
          <w:sz w:val="24"/>
          <w:szCs w:val="24"/>
          <w:lang w:eastAsia="hr-HR"/>
        </w:rPr>
        <w:t xml:space="preserve"> </w:t>
      </w:r>
      <w:r w:rsidR="009C6585" w:rsidRPr="00745759">
        <w:rPr>
          <w:rFonts w:ascii="Times New Roman" w:eastAsia="Times New Roman" w:hAnsi="Times New Roman" w:cs="Times New Roman"/>
          <w:sz w:val="24"/>
          <w:szCs w:val="24"/>
          <w:lang w:eastAsia="hr-HR"/>
        </w:rPr>
        <w:t>n</w:t>
      </w:r>
      <w:r w:rsidR="00403A13" w:rsidRPr="00745759">
        <w:rPr>
          <w:rFonts w:ascii="Times New Roman" w:eastAsia="Times New Roman" w:hAnsi="Times New Roman" w:cs="Times New Roman"/>
          <w:sz w:val="24"/>
          <w:szCs w:val="24"/>
          <w:lang w:eastAsia="hr-HR"/>
        </w:rPr>
        <w:t xml:space="preserve">a temelju </w:t>
      </w:r>
      <w:r w:rsidR="00A67639" w:rsidRPr="00745759">
        <w:rPr>
          <w:rFonts w:ascii="Times New Roman" w:eastAsia="Times New Roman" w:hAnsi="Times New Roman" w:cs="Times New Roman"/>
          <w:sz w:val="24"/>
          <w:szCs w:val="24"/>
          <w:lang w:eastAsia="hr-HR"/>
        </w:rPr>
        <w:t>članka</w:t>
      </w:r>
      <w:r w:rsidR="000C2AFF" w:rsidRPr="00745759">
        <w:rPr>
          <w:rFonts w:ascii="Times New Roman" w:eastAsia="Times New Roman" w:hAnsi="Times New Roman" w:cs="Times New Roman"/>
          <w:sz w:val="24"/>
          <w:szCs w:val="24"/>
          <w:lang w:eastAsia="hr-HR"/>
        </w:rPr>
        <w:t xml:space="preserve"> 20. stavka 8. ovoga Zakona</w:t>
      </w:r>
    </w:p>
    <w:p w14:paraId="02191F62" w14:textId="7CB42DB9" w:rsidR="00314B98" w:rsidRPr="00745759" w:rsidRDefault="003C5555"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3</w:t>
      </w:r>
      <w:r w:rsidR="00B569D3">
        <w:rPr>
          <w:rFonts w:ascii="Times New Roman" w:eastAsia="Times New Roman" w:hAnsi="Times New Roman" w:cs="Times New Roman"/>
          <w:sz w:val="24"/>
          <w:szCs w:val="24"/>
          <w:lang w:eastAsia="hr-HR"/>
        </w:rPr>
        <w:t>.</w:t>
      </w:r>
      <w:r w:rsidR="00E9659A" w:rsidRPr="00745759" w:rsidDel="00B421AE">
        <w:rPr>
          <w:rFonts w:ascii="Times New Roman" w:eastAsia="Times New Roman" w:hAnsi="Times New Roman" w:cs="Times New Roman"/>
          <w:sz w:val="24"/>
          <w:szCs w:val="24"/>
          <w:lang w:eastAsia="hr-HR"/>
        </w:rPr>
        <w:t xml:space="preserve"> </w:t>
      </w:r>
      <w:r w:rsidR="00EA3DEB" w:rsidRPr="00745759">
        <w:rPr>
          <w:rFonts w:ascii="Times New Roman" w:eastAsia="Times New Roman" w:hAnsi="Times New Roman" w:cs="Times New Roman"/>
          <w:sz w:val="24"/>
          <w:szCs w:val="24"/>
          <w:lang w:eastAsia="hr-HR"/>
        </w:rPr>
        <w:t xml:space="preserve">ako je primjenjivo, </w:t>
      </w:r>
      <w:r w:rsidR="00314B98" w:rsidRPr="00745759">
        <w:rPr>
          <w:rFonts w:ascii="Times New Roman" w:eastAsia="Times New Roman" w:hAnsi="Times New Roman" w:cs="Times New Roman"/>
          <w:sz w:val="24"/>
          <w:szCs w:val="24"/>
          <w:lang w:eastAsia="hr-HR"/>
        </w:rPr>
        <w:t xml:space="preserve">zahtjev za stjecanje kvalificiranog udjela </w:t>
      </w:r>
      <w:r w:rsidR="00B3586D" w:rsidRPr="00745759">
        <w:rPr>
          <w:rFonts w:ascii="Times New Roman" w:eastAsia="Times New Roman" w:hAnsi="Times New Roman" w:cs="Times New Roman"/>
          <w:sz w:val="24"/>
          <w:szCs w:val="24"/>
          <w:lang w:eastAsia="hr-HR"/>
        </w:rPr>
        <w:t xml:space="preserve">iz članka 33. ovoga Zakona </w:t>
      </w:r>
      <w:r w:rsidR="00924189" w:rsidRPr="00745759">
        <w:rPr>
          <w:rFonts w:ascii="Times New Roman" w:eastAsia="Times New Roman" w:hAnsi="Times New Roman" w:cs="Times New Roman"/>
          <w:sz w:val="24"/>
          <w:szCs w:val="24"/>
          <w:lang w:eastAsia="hr-HR"/>
        </w:rPr>
        <w:t xml:space="preserve">te </w:t>
      </w:r>
      <w:r w:rsidR="00D35754" w:rsidRPr="00745759">
        <w:rPr>
          <w:rFonts w:ascii="Times New Roman" w:eastAsia="Times New Roman" w:hAnsi="Times New Roman" w:cs="Times New Roman"/>
          <w:sz w:val="24"/>
          <w:szCs w:val="24"/>
          <w:lang w:eastAsia="hr-HR"/>
        </w:rPr>
        <w:t>informacije</w:t>
      </w:r>
      <w:r w:rsidR="00924189" w:rsidRPr="00745759">
        <w:rPr>
          <w:rFonts w:ascii="Times New Roman" w:eastAsia="Times New Roman" w:hAnsi="Times New Roman" w:cs="Times New Roman"/>
          <w:sz w:val="24"/>
          <w:szCs w:val="24"/>
          <w:lang w:eastAsia="hr-HR"/>
        </w:rPr>
        <w:t xml:space="preserve"> i </w:t>
      </w:r>
      <w:r w:rsidR="00314B98" w:rsidRPr="00745759">
        <w:rPr>
          <w:rFonts w:ascii="Times New Roman" w:eastAsia="Times New Roman" w:hAnsi="Times New Roman" w:cs="Times New Roman"/>
          <w:sz w:val="24"/>
          <w:szCs w:val="24"/>
          <w:lang w:eastAsia="hr-HR"/>
        </w:rPr>
        <w:t>dokumentacij</w:t>
      </w:r>
      <w:r w:rsidR="00B3586D" w:rsidRPr="00745759">
        <w:rPr>
          <w:rFonts w:ascii="Times New Roman" w:eastAsia="Times New Roman" w:hAnsi="Times New Roman" w:cs="Times New Roman"/>
          <w:sz w:val="24"/>
          <w:szCs w:val="24"/>
          <w:lang w:eastAsia="hr-HR"/>
        </w:rPr>
        <w:t>u</w:t>
      </w:r>
      <w:r w:rsidR="00314B98" w:rsidRPr="00745759">
        <w:rPr>
          <w:rFonts w:ascii="Times New Roman" w:eastAsia="Times New Roman" w:hAnsi="Times New Roman" w:cs="Times New Roman"/>
          <w:sz w:val="24"/>
          <w:szCs w:val="24"/>
          <w:lang w:eastAsia="hr-HR"/>
        </w:rPr>
        <w:t xml:space="preserve"> </w:t>
      </w:r>
      <w:r w:rsidR="00403A13" w:rsidRPr="00745759">
        <w:rPr>
          <w:rFonts w:ascii="Times New Roman" w:eastAsia="Times New Roman" w:hAnsi="Times New Roman" w:cs="Times New Roman"/>
          <w:sz w:val="24"/>
          <w:szCs w:val="24"/>
          <w:lang w:eastAsia="hr-HR"/>
        </w:rPr>
        <w:t xml:space="preserve">propisanu </w:t>
      </w:r>
      <w:proofErr w:type="spellStart"/>
      <w:r w:rsidR="00314B98" w:rsidRPr="00745759">
        <w:rPr>
          <w:rFonts w:ascii="Times New Roman" w:eastAsia="Times New Roman" w:hAnsi="Times New Roman" w:cs="Times New Roman"/>
          <w:sz w:val="24"/>
          <w:szCs w:val="24"/>
          <w:lang w:eastAsia="hr-HR"/>
        </w:rPr>
        <w:t>podzakonsk</w:t>
      </w:r>
      <w:r w:rsidR="00403A13" w:rsidRPr="00745759">
        <w:rPr>
          <w:rFonts w:ascii="Times New Roman" w:eastAsia="Times New Roman" w:hAnsi="Times New Roman" w:cs="Times New Roman"/>
          <w:sz w:val="24"/>
          <w:szCs w:val="24"/>
          <w:lang w:eastAsia="hr-HR"/>
        </w:rPr>
        <w:t>im</w:t>
      </w:r>
      <w:proofErr w:type="spellEnd"/>
      <w:r w:rsidR="00314B98" w:rsidRPr="00745759">
        <w:rPr>
          <w:rFonts w:ascii="Times New Roman" w:eastAsia="Times New Roman" w:hAnsi="Times New Roman" w:cs="Times New Roman"/>
          <w:sz w:val="24"/>
          <w:szCs w:val="24"/>
          <w:lang w:eastAsia="hr-HR"/>
        </w:rPr>
        <w:t xml:space="preserve"> propis</w:t>
      </w:r>
      <w:r w:rsidR="00403A13" w:rsidRPr="00745759">
        <w:rPr>
          <w:rFonts w:ascii="Times New Roman" w:eastAsia="Times New Roman" w:hAnsi="Times New Roman" w:cs="Times New Roman"/>
          <w:sz w:val="24"/>
          <w:szCs w:val="24"/>
          <w:lang w:eastAsia="hr-HR"/>
        </w:rPr>
        <w:t>om</w:t>
      </w:r>
      <w:r w:rsidR="00314B98" w:rsidRPr="00745759">
        <w:rPr>
          <w:rFonts w:ascii="Times New Roman" w:eastAsia="Times New Roman" w:hAnsi="Times New Roman" w:cs="Times New Roman"/>
          <w:sz w:val="24"/>
          <w:szCs w:val="24"/>
          <w:lang w:eastAsia="hr-HR"/>
        </w:rPr>
        <w:t xml:space="preserve"> </w:t>
      </w:r>
      <w:r w:rsidR="00890581" w:rsidRPr="00745759">
        <w:rPr>
          <w:rFonts w:ascii="Times New Roman" w:eastAsia="Times New Roman" w:hAnsi="Times New Roman" w:cs="Times New Roman"/>
          <w:sz w:val="24"/>
          <w:szCs w:val="24"/>
          <w:lang w:eastAsia="hr-HR"/>
        </w:rPr>
        <w:t>donesenim</w:t>
      </w:r>
      <w:r w:rsidR="00403A13" w:rsidRPr="00745759">
        <w:rPr>
          <w:rFonts w:ascii="Times New Roman" w:eastAsia="Times New Roman" w:hAnsi="Times New Roman" w:cs="Times New Roman"/>
          <w:sz w:val="24"/>
          <w:szCs w:val="24"/>
          <w:lang w:eastAsia="hr-HR"/>
        </w:rPr>
        <w:t xml:space="preserve"> na </w:t>
      </w:r>
      <w:r w:rsidR="00314B98" w:rsidRPr="00745759">
        <w:rPr>
          <w:rFonts w:ascii="Times New Roman" w:eastAsia="Times New Roman" w:hAnsi="Times New Roman" w:cs="Times New Roman"/>
          <w:sz w:val="24"/>
          <w:szCs w:val="24"/>
          <w:lang w:eastAsia="hr-HR"/>
        </w:rPr>
        <w:t xml:space="preserve">temelju članka </w:t>
      </w:r>
      <w:r w:rsidR="00027C2F" w:rsidRPr="00745759">
        <w:rPr>
          <w:rFonts w:ascii="Times New Roman" w:eastAsia="Times New Roman" w:hAnsi="Times New Roman" w:cs="Times New Roman"/>
          <w:sz w:val="24"/>
          <w:szCs w:val="24"/>
          <w:lang w:eastAsia="hr-HR"/>
        </w:rPr>
        <w:t>36</w:t>
      </w:r>
      <w:r w:rsidR="00314B98" w:rsidRPr="00745759">
        <w:rPr>
          <w:rFonts w:ascii="Times New Roman" w:eastAsia="Times New Roman" w:hAnsi="Times New Roman" w:cs="Times New Roman"/>
          <w:sz w:val="24"/>
          <w:szCs w:val="24"/>
          <w:lang w:eastAsia="hr-HR"/>
        </w:rPr>
        <w:t xml:space="preserve">. stavka </w:t>
      </w:r>
      <w:r w:rsidR="00027C2F" w:rsidRPr="00745759">
        <w:rPr>
          <w:rFonts w:ascii="Times New Roman" w:eastAsia="Times New Roman" w:hAnsi="Times New Roman" w:cs="Times New Roman"/>
          <w:sz w:val="24"/>
          <w:szCs w:val="24"/>
          <w:lang w:eastAsia="hr-HR"/>
        </w:rPr>
        <w:t>10</w:t>
      </w:r>
      <w:r w:rsidR="00314B98" w:rsidRPr="00745759">
        <w:rPr>
          <w:rFonts w:ascii="Times New Roman" w:eastAsia="Times New Roman" w:hAnsi="Times New Roman" w:cs="Times New Roman"/>
          <w:sz w:val="24"/>
          <w:szCs w:val="24"/>
          <w:lang w:eastAsia="hr-HR"/>
        </w:rPr>
        <w:t>. ovoga Zakona</w:t>
      </w:r>
      <w:r w:rsidR="00EA3DEB" w:rsidRPr="00745759">
        <w:rPr>
          <w:rFonts w:ascii="Times New Roman" w:eastAsia="Times New Roman" w:hAnsi="Times New Roman" w:cs="Times New Roman"/>
          <w:sz w:val="24"/>
          <w:szCs w:val="24"/>
          <w:lang w:eastAsia="hr-HR"/>
        </w:rPr>
        <w:t xml:space="preserve">, a koji između ostalog uključuje informacije o identitetu svih fizičkih i pravnih osoba koje će, u slučaju dobivanja odobrenja za rad imati, izravno ili neizravno, kvalificirani udio u kreditnoj instituciji s iznosom tih udjela u kapitalu kreditne institucije </w:t>
      </w:r>
    </w:p>
    <w:p w14:paraId="18D59BBD" w14:textId="274B066C" w:rsidR="00314B98" w:rsidRPr="00745759" w:rsidRDefault="003C5555"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4</w:t>
      </w:r>
      <w:r w:rsidR="00B569D3">
        <w:rPr>
          <w:rFonts w:ascii="Times New Roman" w:eastAsia="Times New Roman" w:hAnsi="Times New Roman" w:cs="Times New Roman"/>
          <w:sz w:val="24"/>
          <w:szCs w:val="24"/>
          <w:lang w:eastAsia="hr-HR"/>
        </w:rPr>
        <w:t>.</w:t>
      </w:r>
      <w:r w:rsidR="00E9659A" w:rsidRPr="00745759" w:rsidDel="00B421AE">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 xml:space="preserve">zahtjev </w:t>
      </w:r>
      <w:r w:rsidR="00BC0802" w:rsidRPr="00745759">
        <w:rPr>
          <w:rFonts w:ascii="Times New Roman" w:eastAsia="Times New Roman" w:hAnsi="Times New Roman" w:cs="Times New Roman"/>
          <w:sz w:val="24"/>
          <w:szCs w:val="24"/>
          <w:lang w:eastAsia="hr-HR"/>
        </w:rPr>
        <w:t>za</w:t>
      </w:r>
      <w:r w:rsidR="00027C2F" w:rsidRPr="00745759">
        <w:rPr>
          <w:rFonts w:ascii="Times New Roman" w:eastAsia="Times New Roman" w:hAnsi="Times New Roman" w:cs="Times New Roman"/>
          <w:sz w:val="24"/>
          <w:szCs w:val="24"/>
          <w:lang w:eastAsia="hr-HR"/>
        </w:rPr>
        <w:t xml:space="preserve"> </w:t>
      </w:r>
      <w:r w:rsidR="00BC0802" w:rsidRPr="00745759">
        <w:rPr>
          <w:rFonts w:ascii="Times New Roman" w:eastAsia="Times New Roman" w:hAnsi="Times New Roman" w:cs="Times New Roman"/>
          <w:sz w:val="24"/>
          <w:szCs w:val="24"/>
          <w:lang w:eastAsia="hr-HR"/>
        </w:rPr>
        <w:t>izdavanje</w:t>
      </w:r>
      <w:r w:rsidR="00BC0802" w:rsidRPr="00745759">
        <w:rPr>
          <w:rFonts w:ascii="Times New Roman" w:hAnsi="Times New Roman" w:cs="Times New Roman"/>
          <w:sz w:val="24"/>
          <w:szCs w:val="24"/>
        </w:rPr>
        <w:t xml:space="preserve"> </w:t>
      </w:r>
      <w:r w:rsidR="00BC0802" w:rsidRPr="00745759">
        <w:rPr>
          <w:rFonts w:ascii="Times New Roman" w:eastAsia="Times New Roman" w:hAnsi="Times New Roman" w:cs="Times New Roman"/>
          <w:sz w:val="24"/>
          <w:szCs w:val="24"/>
          <w:lang w:eastAsia="hr-HR"/>
        </w:rPr>
        <w:t xml:space="preserve">prethodne suglasnosti za obavljanje funkcije člana uprave </w:t>
      </w:r>
      <w:r w:rsidR="00027C2F" w:rsidRPr="00745759">
        <w:rPr>
          <w:rFonts w:ascii="Times New Roman" w:eastAsia="Times New Roman" w:hAnsi="Times New Roman" w:cs="Times New Roman"/>
          <w:sz w:val="24"/>
          <w:szCs w:val="24"/>
          <w:lang w:eastAsia="hr-HR"/>
        </w:rPr>
        <w:t>iz članka 4</w:t>
      </w:r>
      <w:r w:rsidR="008F6D3D" w:rsidRPr="00745759">
        <w:rPr>
          <w:rFonts w:ascii="Times New Roman" w:eastAsia="Times New Roman" w:hAnsi="Times New Roman" w:cs="Times New Roman"/>
          <w:sz w:val="24"/>
          <w:szCs w:val="24"/>
          <w:lang w:eastAsia="hr-HR"/>
        </w:rPr>
        <w:t>5</w:t>
      </w:r>
      <w:r w:rsidR="00027C2F" w:rsidRPr="00745759">
        <w:rPr>
          <w:rFonts w:ascii="Times New Roman" w:eastAsia="Times New Roman" w:hAnsi="Times New Roman" w:cs="Times New Roman"/>
          <w:sz w:val="24"/>
          <w:szCs w:val="24"/>
          <w:lang w:eastAsia="hr-HR"/>
        </w:rPr>
        <w:t xml:space="preserve">. stavka 2. </w:t>
      </w:r>
      <w:r w:rsidR="00403A13" w:rsidRPr="00745759">
        <w:rPr>
          <w:rFonts w:ascii="Times New Roman" w:eastAsia="Times New Roman" w:hAnsi="Times New Roman" w:cs="Times New Roman"/>
          <w:sz w:val="24"/>
          <w:szCs w:val="24"/>
          <w:lang w:eastAsia="hr-HR"/>
        </w:rPr>
        <w:t xml:space="preserve">ovoga Zakona </w:t>
      </w:r>
      <w:r w:rsidR="00BC0802" w:rsidRPr="00745759">
        <w:rPr>
          <w:rFonts w:ascii="Times New Roman" w:eastAsia="Times New Roman" w:hAnsi="Times New Roman" w:cs="Times New Roman"/>
          <w:sz w:val="24"/>
          <w:szCs w:val="24"/>
          <w:lang w:eastAsia="hr-HR"/>
        </w:rPr>
        <w:t xml:space="preserve">i zahtjev za izdavanje prethodne suglasnosti za obavljanje funkcije predsjednika uprave </w:t>
      </w:r>
      <w:r w:rsidR="00027C2F" w:rsidRPr="00745759">
        <w:rPr>
          <w:rFonts w:ascii="Times New Roman" w:eastAsia="Times New Roman" w:hAnsi="Times New Roman" w:cs="Times New Roman"/>
          <w:sz w:val="24"/>
          <w:szCs w:val="24"/>
          <w:lang w:eastAsia="hr-HR"/>
        </w:rPr>
        <w:t>iz članka 4</w:t>
      </w:r>
      <w:r w:rsidR="008F6D3D" w:rsidRPr="00745759">
        <w:rPr>
          <w:rFonts w:ascii="Times New Roman" w:eastAsia="Times New Roman" w:hAnsi="Times New Roman" w:cs="Times New Roman"/>
          <w:sz w:val="24"/>
          <w:szCs w:val="24"/>
          <w:lang w:eastAsia="hr-HR"/>
        </w:rPr>
        <w:t>6</w:t>
      </w:r>
      <w:r w:rsidR="00027C2F" w:rsidRPr="00745759">
        <w:rPr>
          <w:rFonts w:ascii="Times New Roman" w:eastAsia="Times New Roman" w:hAnsi="Times New Roman" w:cs="Times New Roman"/>
          <w:sz w:val="24"/>
          <w:szCs w:val="24"/>
          <w:lang w:eastAsia="hr-HR"/>
        </w:rPr>
        <w:t xml:space="preserve">. ovoga Zakona </w:t>
      </w:r>
      <w:r w:rsidR="00924189" w:rsidRPr="00745759">
        <w:rPr>
          <w:rFonts w:ascii="Times New Roman" w:eastAsia="Times New Roman" w:hAnsi="Times New Roman" w:cs="Times New Roman"/>
          <w:sz w:val="24"/>
          <w:szCs w:val="24"/>
          <w:lang w:eastAsia="hr-HR"/>
        </w:rPr>
        <w:t>te informacije i</w:t>
      </w:r>
      <w:r w:rsidR="00027C2F"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dokumentacij</w:t>
      </w:r>
      <w:r w:rsidR="00027C2F" w:rsidRPr="00745759">
        <w:rPr>
          <w:rFonts w:ascii="Times New Roman" w:eastAsia="Times New Roman" w:hAnsi="Times New Roman" w:cs="Times New Roman"/>
          <w:sz w:val="24"/>
          <w:szCs w:val="24"/>
          <w:lang w:eastAsia="hr-HR"/>
        </w:rPr>
        <w:t>u</w:t>
      </w:r>
      <w:r w:rsidR="00314B98" w:rsidRPr="00745759">
        <w:rPr>
          <w:rFonts w:ascii="Times New Roman" w:eastAsia="Times New Roman" w:hAnsi="Times New Roman" w:cs="Times New Roman"/>
          <w:sz w:val="24"/>
          <w:szCs w:val="24"/>
          <w:lang w:eastAsia="hr-HR"/>
        </w:rPr>
        <w:t xml:space="preserve"> </w:t>
      </w:r>
      <w:r w:rsidR="00403A13" w:rsidRPr="00745759">
        <w:rPr>
          <w:rFonts w:ascii="Times New Roman" w:eastAsia="Times New Roman" w:hAnsi="Times New Roman" w:cs="Times New Roman"/>
          <w:sz w:val="24"/>
          <w:szCs w:val="24"/>
          <w:lang w:eastAsia="hr-HR"/>
        </w:rPr>
        <w:t>propis</w:t>
      </w:r>
      <w:r w:rsidR="00522B9A" w:rsidRPr="00745759">
        <w:rPr>
          <w:rFonts w:ascii="Times New Roman" w:eastAsia="Times New Roman" w:hAnsi="Times New Roman" w:cs="Times New Roman"/>
          <w:sz w:val="24"/>
          <w:szCs w:val="24"/>
          <w:lang w:eastAsia="hr-HR"/>
        </w:rPr>
        <w:t>a</w:t>
      </w:r>
      <w:r w:rsidR="00403A13" w:rsidRPr="00745759">
        <w:rPr>
          <w:rFonts w:ascii="Times New Roman" w:eastAsia="Times New Roman" w:hAnsi="Times New Roman" w:cs="Times New Roman"/>
          <w:sz w:val="24"/>
          <w:szCs w:val="24"/>
          <w:lang w:eastAsia="hr-HR"/>
        </w:rPr>
        <w:t xml:space="preserve">nu </w:t>
      </w:r>
      <w:proofErr w:type="spellStart"/>
      <w:r w:rsidR="00403A13" w:rsidRPr="00745759">
        <w:rPr>
          <w:rFonts w:ascii="Times New Roman" w:eastAsia="Times New Roman" w:hAnsi="Times New Roman" w:cs="Times New Roman"/>
          <w:sz w:val="24"/>
          <w:szCs w:val="24"/>
          <w:lang w:eastAsia="hr-HR"/>
        </w:rPr>
        <w:t>podzakonskim</w:t>
      </w:r>
      <w:proofErr w:type="spellEnd"/>
      <w:r w:rsidR="00403A13" w:rsidRPr="00745759">
        <w:rPr>
          <w:rFonts w:ascii="Times New Roman" w:eastAsia="Times New Roman" w:hAnsi="Times New Roman" w:cs="Times New Roman"/>
          <w:sz w:val="24"/>
          <w:szCs w:val="24"/>
          <w:lang w:eastAsia="hr-HR"/>
        </w:rPr>
        <w:t xml:space="preserve"> propisom </w:t>
      </w:r>
      <w:r w:rsidR="00890581" w:rsidRPr="00745759">
        <w:rPr>
          <w:rFonts w:ascii="Times New Roman" w:eastAsia="Times New Roman" w:hAnsi="Times New Roman" w:cs="Times New Roman"/>
          <w:sz w:val="24"/>
          <w:szCs w:val="24"/>
          <w:lang w:eastAsia="hr-HR"/>
        </w:rPr>
        <w:t>donesenim</w:t>
      </w:r>
      <w:r w:rsidR="00403A13" w:rsidRPr="00745759">
        <w:rPr>
          <w:rFonts w:ascii="Times New Roman" w:eastAsia="Times New Roman" w:hAnsi="Times New Roman" w:cs="Times New Roman"/>
          <w:sz w:val="24"/>
          <w:szCs w:val="24"/>
          <w:lang w:eastAsia="hr-HR"/>
        </w:rPr>
        <w:t xml:space="preserve"> na temelju članka 4</w:t>
      </w:r>
      <w:r w:rsidR="00A13F18" w:rsidRPr="00745759">
        <w:rPr>
          <w:rFonts w:ascii="Times New Roman" w:eastAsia="Times New Roman" w:hAnsi="Times New Roman" w:cs="Times New Roman"/>
          <w:sz w:val="24"/>
          <w:szCs w:val="24"/>
          <w:lang w:eastAsia="hr-HR"/>
        </w:rPr>
        <w:t>4</w:t>
      </w:r>
      <w:r w:rsidR="00403A13" w:rsidRPr="00745759">
        <w:rPr>
          <w:rFonts w:ascii="Times New Roman" w:eastAsia="Times New Roman" w:hAnsi="Times New Roman" w:cs="Times New Roman"/>
          <w:sz w:val="24"/>
          <w:szCs w:val="24"/>
          <w:lang w:eastAsia="hr-HR"/>
        </w:rPr>
        <w:t xml:space="preserve">. stavka </w:t>
      </w:r>
      <w:r w:rsidR="006637FA" w:rsidRPr="00745759">
        <w:rPr>
          <w:rFonts w:ascii="Times New Roman" w:eastAsia="Times New Roman" w:hAnsi="Times New Roman" w:cs="Times New Roman"/>
          <w:sz w:val="24"/>
          <w:szCs w:val="24"/>
          <w:lang w:eastAsia="hr-HR"/>
        </w:rPr>
        <w:t>9</w:t>
      </w:r>
      <w:r w:rsidR="00403A13" w:rsidRPr="00745759">
        <w:rPr>
          <w:rFonts w:ascii="Times New Roman" w:eastAsia="Times New Roman" w:hAnsi="Times New Roman" w:cs="Times New Roman"/>
          <w:sz w:val="24"/>
          <w:szCs w:val="24"/>
          <w:lang w:eastAsia="hr-HR"/>
        </w:rPr>
        <w:t>. ovoga</w:t>
      </w:r>
      <w:r w:rsidR="00314B98" w:rsidRPr="00745759">
        <w:rPr>
          <w:rFonts w:ascii="Times New Roman" w:eastAsia="Times New Roman" w:hAnsi="Times New Roman" w:cs="Times New Roman"/>
          <w:sz w:val="24"/>
          <w:szCs w:val="24"/>
          <w:lang w:eastAsia="hr-HR"/>
        </w:rPr>
        <w:t xml:space="preserve"> Zakon</w:t>
      </w:r>
      <w:r w:rsidR="00027C2F" w:rsidRPr="00745759">
        <w:rPr>
          <w:rFonts w:ascii="Times New Roman" w:eastAsia="Times New Roman" w:hAnsi="Times New Roman" w:cs="Times New Roman"/>
          <w:sz w:val="24"/>
          <w:szCs w:val="24"/>
          <w:lang w:eastAsia="hr-HR"/>
        </w:rPr>
        <w:t>u</w:t>
      </w:r>
    </w:p>
    <w:p w14:paraId="55C470C9" w14:textId="04422C96" w:rsidR="00314B98" w:rsidRPr="00745759" w:rsidRDefault="003C5555"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5</w:t>
      </w:r>
      <w:r w:rsidR="00B569D3">
        <w:rPr>
          <w:rFonts w:ascii="Times New Roman" w:eastAsia="Times New Roman" w:hAnsi="Times New Roman" w:cs="Times New Roman"/>
          <w:sz w:val="24"/>
          <w:szCs w:val="24"/>
          <w:lang w:eastAsia="hr-HR"/>
        </w:rPr>
        <w:t>.</w:t>
      </w:r>
      <w:r w:rsidR="00E9659A" w:rsidRPr="00745759" w:rsidDel="00B421AE">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 xml:space="preserve">zahtjev </w:t>
      </w:r>
      <w:r w:rsidR="00BC0802" w:rsidRPr="00745759">
        <w:rPr>
          <w:rFonts w:ascii="Times New Roman" w:eastAsia="Times New Roman" w:hAnsi="Times New Roman" w:cs="Times New Roman"/>
          <w:sz w:val="24"/>
          <w:szCs w:val="24"/>
          <w:lang w:eastAsia="hr-HR"/>
        </w:rPr>
        <w:t>za izdavanje prethodne suglasnosti za obavljanje funkcije člana nadzornog odbora</w:t>
      </w:r>
      <w:r w:rsidR="00314B98" w:rsidRPr="00745759">
        <w:rPr>
          <w:rFonts w:ascii="Times New Roman" w:eastAsia="Times New Roman" w:hAnsi="Times New Roman" w:cs="Times New Roman"/>
          <w:sz w:val="24"/>
          <w:szCs w:val="24"/>
          <w:lang w:eastAsia="hr-HR"/>
        </w:rPr>
        <w:t xml:space="preserve"> </w:t>
      </w:r>
      <w:r w:rsidR="00027C2F" w:rsidRPr="00745759">
        <w:rPr>
          <w:rFonts w:ascii="Times New Roman" w:eastAsia="Times New Roman" w:hAnsi="Times New Roman" w:cs="Times New Roman"/>
          <w:sz w:val="24"/>
          <w:szCs w:val="24"/>
          <w:lang w:eastAsia="hr-HR"/>
        </w:rPr>
        <w:t xml:space="preserve">iz članka </w:t>
      </w:r>
      <w:r w:rsidR="003B1827" w:rsidRPr="00745759">
        <w:rPr>
          <w:rFonts w:ascii="Times New Roman" w:eastAsia="Times New Roman" w:hAnsi="Times New Roman" w:cs="Times New Roman"/>
          <w:sz w:val="24"/>
          <w:szCs w:val="24"/>
          <w:lang w:eastAsia="hr-HR"/>
        </w:rPr>
        <w:t>4</w:t>
      </w:r>
      <w:r w:rsidR="008F6D3D" w:rsidRPr="00745759">
        <w:rPr>
          <w:rFonts w:ascii="Times New Roman" w:eastAsia="Times New Roman" w:hAnsi="Times New Roman" w:cs="Times New Roman"/>
          <w:sz w:val="24"/>
          <w:szCs w:val="24"/>
          <w:lang w:eastAsia="hr-HR"/>
        </w:rPr>
        <w:t>9</w:t>
      </w:r>
      <w:r w:rsidR="003B1827" w:rsidRPr="00745759">
        <w:rPr>
          <w:rFonts w:ascii="Times New Roman" w:eastAsia="Times New Roman" w:hAnsi="Times New Roman" w:cs="Times New Roman"/>
          <w:sz w:val="24"/>
          <w:szCs w:val="24"/>
          <w:lang w:eastAsia="hr-HR"/>
        </w:rPr>
        <w:t xml:space="preserve">. </w:t>
      </w:r>
      <w:r w:rsidR="00791193" w:rsidRPr="00745759">
        <w:rPr>
          <w:rFonts w:ascii="Times New Roman" w:eastAsia="Times New Roman" w:hAnsi="Times New Roman" w:cs="Times New Roman"/>
          <w:sz w:val="24"/>
          <w:szCs w:val="24"/>
          <w:lang w:eastAsia="hr-HR"/>
        </w:rPr>
        <w:t xml:space="preserve">stavka 2. </w:t>
      </w:r>
      <w:r w:rsidR="003B1827" w:rsidRPr="00745759">
        <w:rPr>
          <w:rFonts w:ascii="Times New Roman" w:eastAsia="Times New Roman" w:hAnsi="Times New Roman" w:cs="Times New Roman"/>
          <w:sz w:val="24"/>
          <w:szCs w:val="24"/>
          <w:lang w:eastAsia="hr-HR"/>
        </w:rPr>
        <w:t xml:space="preserve">ovoga Zakona i zahtjev za izdavanje prethodne </w:t>
      </w:r>
      <w:r w:rsidR="00A409DD" w:rsidRPr="00745759">
        <w:rPr>
          <w:rFonts w:ascii="Times New Roman" w:eastAsia="Times New Roman" w:hAnsi="Times New Roman" w:cs="Times New Roman"/>
          <w:sz w:val="24"/>
          <w:szCs w:val="24"/>
          <w:lang w:eastAsia="hr-HR"/>
        </w:rPr>
        <w:t>suglasnosti</w:t>
      </w:r>
      <w:r w:rsidR="003B1827" w:rsidRPr="00745759">
        <w:rPr>
          <w:rFonts w:ascii="Times New Roman" w:eastAsia="Times New Roman" w:hAnsi="Times New Roman" w:cs="Times New Roman"/>
          <w:sz w:val="24"/>
          <w:szCs w:val="24"/>
          <w:lang w:eastAsia="hr-HR"/>
        </w:rPr>
        <w:t xml:space="preserve"> za obavl</w:t>
      </w:r>
      <w:r w:rsidR="002D04C7" w:rsidRPr="00745759">
        <w:rPr>
          <w:rFonts w:ascii="Times New Roman" w:eastAsia="Times New Roman" w:hAnsi="Times New Roman" w:cs="Times New Roman"/>
          <w:sz w:val="24"/>
          <w:szCs w:val="24"/>
          <w:lang w:eastAsia="hr-HR"/>
        </w:rPr>
        <w:t>j</w:t>
      </w:r>
      <w:r w:rsidR="003B1827" w:rsidRPr="00745759">
        <w:rPr>
          <w:rFonts w:ascii="Times New Roman" w:eastAsia="Times New Roman" w:hAnsi="Times New Roman" w:cs="Times New Roman"/>
          <w:sz w:val="24"/>
          <w:szCs w:val="24"/>
          <w:lang w:eastAsia="hr-HR"/>
        </w:rPr>
        <w:t xml:space="preserve">anje funkcije predsjednika nadzornog odbora iz članka </w:t>
      </w:r>
      <w:r w:rsidR="008F6D3D" w:rsidRPr="00745759">
        <w:rPr>
          <w:rFonts w:ascii="Times New Roman" w:eastAsia="Times New Roman" w:hAnsi="Times New Roman" w:cs="Times New Roman"/>
          <w:sz w:val="24"/>
          <w:szCs w:val="24"/>
          <w:lang w:eastAsia="hr-HR"/>
        </w:rPr>
        <w:t>50</w:t>
      </w:r>
      <w:r w:rsidR="003B1827" w:rsidRPr="00745759">
        <w:rPr>
          <w:rFonts w:ascii="Times New Roman" w:eastAsia="Times New Roman" w:hAnsi="Times New Roman" w:cs="Times New Roman"/>
          <w:sz w:val="24"/>
          <w:szCs w:val="24"/>
          <w:lang w:eastAsia="hr-HR"/>
        </w:rPr>
        <w:t xml:space="preserve">. ovoga Zakona </w:t>
      </w:r>
      <w:r w:rsidR="00924189" w:rsidRPr="00745759">
        <w:rPr>
          <w:rFonts w:ascii="Times New Roman" w:eastAsia="Times New Roman" w:hAnsi="Times New Roman" w:cs="Times New Roman"/>
          <w:sz w:val="24"/>
          <w:szCs w:val="24"/>
          <w:lang w:eastAsia="hr-HR"/>
        </w:rPr>
        <w:t>te informacije i</w:t>
      </w:r>
      <w:r w:rsidR="0027107D"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dokumentacij</w:t>
      </w:r>
      <w:r w:rsidR="002D04C7" w:rsidRPr="00745759">
        <w:rPr>
          <w:rFonts w:ascii="Times New Roman" w:eastAsia="Times New Roman" w:hAnsi="Times New Roman" w:cs="Times New Roman"/>
          <w:sz w:val="24"/>
          <w:szCs w:val="24"/>
          <w:lang w:eastAsia="hr-HR"/>
        </w:rPr>
        <w:t>u propis</w:t>
      </w:r>
      <w:r w:rsidR="00522B9A" w:rsidRPr="00745759">
        <w:rPr>
          <w:rFonts w:ascii="Times New Roman" w:eastAsia="Times New Roman" w:hAnsi="Times New Roman" w:cs="Times New Roman"/>
          <w:sz w:val="24"/>
          <w:szCs w:val="24"/>
          <w:lang w:eastAsia="hr-HR"/>
        </w:rPr>
        <w:t>a</w:t>
      </w:r>
      <w:r w:rsidR="002D04C7" w:rsidRPr="00745759">
        <w:rPr>
          <w:rFonts w:ascii="Times New Roman" w:eastAsia="Times New Roman" w:hAnsi="Times New Roman" w:cs="Times New Roman"/>
          <w:sz w:val="24"/>
          <w:szCs w:val="24"/>
          <w:lang w:eastAsia="hr-HR"/>
        </w:rPr>
        <w:t xml:space="preserve">nu </w:t>
      </w:r>
      <w:proofErr w:type="spellStart"/>
      <w:r w:rsidR="002D04C7" w:rsidRPr="00745759">
        <w:rPr>
          <w:rFonts w:ascii="Times New Roman" w:eastAsia="Times New Roman" w:hAnsi="Times New Roman" w:cs="Times New Roman"/>
          <w:sz w:val="24"/>
          <w:szCs w:val="24"/>
          <w:lang w:eastAsia="hr-HR"/>
        </w:rPr>
        <w:t>podzakonskim</w:t>
      </w:r>
      <w:proofErr w:type="spellEnd"/>
      <w:r w:rsidR="002D04C7" w:rsidRPr="00745759">
        <w:rPr>
          <w:rFonts w:ascii="Times New Roman" w:eastAsia="Times New Roman" w:hAnsi="Times New Roman" w:cs="Times New Roman"/>
          <w:sz w:val="24"/>
          <w:szCs w:val="24"/>
          <w:lang w:eastAsia="hr-HR"/>
        </w:rPr>
        <w:t xml:space="preserve"> propisom </w:t>
      </w:r>
      <w:r w:rsidR="00890581" w:rsidRPr="00745759">
        <w:rPr>
          <w:rFonts w:ascii="Times New Roman" w:eastAsia="Times New Roman" w:hAnsi="Times New Roman" w:cs="Times New Roman"/>
          <w:sz w:val="24"/>
          <w:szCs w:val="24"/>
          <w:lang w:eastAsia="hr-HR"/>
        </w:rPr>
        <w:t>donesenim</w:t>
      </w:r>
      <w:r w:rsidR="002D04C7" w:rsidRPr="00745759">
        <w:rPr>
          <w:rFonts w:ascii="Times New Roman" w:eastAsia="Times New Roman" w:hAnsi="Times New Roman" w:cs="Times New Roman"/>
          <w:sz w:val="24"/>
          <w:szCs w:val="24"/>
          <w:lang w:eastAsia="hr-HR"/>
        </w:rPr>
        <w:t xml:space="preserve"> na temelju </w:t>
      </w:r>
      <w:r w:rsidR="00314B98" w:rsidRPr="00745759">
        <w:rPr>
          <w:rFonts w:ascii="Times New Roman" w:eastAsia="Times New Roman" w:hAnsi="Times New Roman" w:cs="Times New Roman"/>
          <w:sz w:val="24"/>
          <w:szCs w:val="24"/>
          <w:lang w:eastAsia="hr-HR"/>
        </w:rPr>
        <w:t>članka 4</w:t>
      </w:r>
      <w:r w:rsidR="00A13F18" w:rsidRPr="00745759">
        <w:rPr>
          <w:rFonts w:ascii="Times New Roman" w:eastAsia="Times New Roman" w:hAnsi="Times New Roman" w:cs="Times New Roman"/>
          <w:sz w:val="24"/>
          <w:szCs w:val="24"/>
          <w:lang w:eastAsia="hr-HR"/>
        </w:rPr>
        <w:t>8</w:t>
      </w:r>
      <w:r w:rsidR="00314B98" w:rsidRPr="00745759">
        <w:rPr>
          <w:rFonts w:ascii="Times New Roman" w:eastAsia="Times New Roman" w:hAnsi="Times New Roman" w:cs="Times New Roman"/>
          <w:sz w:val="24"/>
          <w:szCs w:val="24"/>
          <w:lang w:eastAsia="hr-HR"/>
        </w:rPr>
        <w:t xml:space="preserve">. stavka </w:t>
      </w:r>
      <w:r w:rsidR="008E6E1D" w:rsidRPr="00745759">
        <w:rPr>
          <w:rFonts w:ascii="Times New Roman" w:eastAsia="Times New Roman" w:hAnsi="Times New Roman" w:cs="Times New Roman"/>
          <w:sz w:val="24"/>
          <w:szCs w:val="24"/>
          <w:lang w:eastAsia="hr-HR"/>
        </w:rPr>
        <w:t>1</w:t>
      </w:r>
      <w:r w:rsidR="0043394D" w:rsidRPr="00745759">
        <w:rPr>
          <w:rFonts w:ascii="Times New Roman" w:eastAsia="Times New Roman" w:hAnsi="Times New Roman" w:cs="Times New Roman"/>
          <w:sz w:val="24"/>
          <w:szCs w:val="24"/>
          <w:lang w:eastAsia="hr-HR"/>
        </w:rPr>
        <w:t>1</w:t>
      </w:r>
      <w:r w:rsidR="00314B98" w:rsidRPr="00745759">
        <w:rPr>
          <w:rFonts w:ascii="Times New Roman" w:eastAsia="Times New Roman" w:hAnsi="Times New Roman" w:cs="Times New Roman"/>
          <w:sz w:val="24"/>
          <w:szCs w:val="24"/>
          <w:lang w:eastAsia="hr-HR"/>
        </w:rPr>
        <w:t>. ovoga Zakona</w:t>
      </w:r>
    </w:p>
    <w:p w14:paraId="6C27B8AB" w14:textId="79B537AD" w:rsidR="00314B98" w:rsidRPr="00745759" w:rsidRDefault="003C5555"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6</w:t>
      </w:r>
      <w:r w:rsidR="00B569D3">
        <w:rPr>
          <w:rFonts w:ascii="Times New Roman" w:eastAsia="Times New Roman" w:hAnsi="Times New Roman" w:cs="Times New Roman"/>
          <w:sz w:val="24"/>
          <w:szCs w:val="24"/>
          <w:lang w:eastAsia="hr-HR"/>
        </w:rPr>
        <w:t>.</w:t>
      </w:r>
      <w:r w:rsidR="00B14EFA"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 xml:space="preserve">program rada s popisom bankovnih i financijskih usluga koje kreditna institucija namjerava pružati, organizacijskom strukturom kreditne institucije, uključujući i naznaku matičnih društava, financijskih holdinga i mješovitih financijskih holdinga unutar grupe kao i opis sustava upravljanja iz članka </w:t>
      </w:r>
      <w:r w:rsidR="004728BE" w:rsidRPr="00745759">
        <w:rPr>
          <w:rFonts w:ascii="Times New Roman" w:eastAsia="Times New Roman" w:hAnsi="Times New Roman" w:cs="Times New Roman"/>
          <w:sz w:val="24"/>
          <w:szCs w:val="24"/>
          <w:lang w:eastAsia="hr-HR"/>
        </w:rPr>
        <w:t>1</w:t>
      </w:r>
      <w:r w:rsidR="00791193" w:rsidRPr="00745759">
        <w:rPr>
          <w:rFonts w:ascii="Times New Roman" w:eastAsia="Times New Roman" w:hAnsi="Times New Roman" w:cs="Times New Roman"/>
          <w:sz w:val="24"/>
          <w:szCs w:val="24"/>
          <w:lang w:eastAsia="hr-HR"/>
        </w:rPr>
        <w:t>81</w:t>
      </w:r>
      <w:r w:rsidR="00314B98" w:rsidRPr="00745759">
        <w:rPr>
          <w:rFonts w:ascii="Times New Roman" w:eastAsia="Times New Roman" w:hAnsi="Times New Roman" w:cs="Times New Roman"/>
          <w:sz w:val="24"/>
          <w:szCs w:val="24"/>
          <w:lang w:eastAsia="hr-HR"/>
        </w:rPr>
        <w:t xml:space="preserve">. ovoga Zakona </w:t>
      </w:r>
    </w:p>
    <w:p w14:paraId="6FFD9B0E" w14:textId="5993CCE3" w:rsidR="00314B98" w:rsidRPr="00745759" w:rsidRDefault="003C5555"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7</w:t>
      </w:r>
      <w:r w:rsidR="00B569D3">
        <w:rPr>
          <w:rFonts w:ascii="Times New Roman" w:eastAsia="Times New Roman" w:hAnsi="Times New Roman" w:cs="Times New Roman"/>
          <w:sz w:val="24"/>
          <w:szCs w:val="24"/>
          <w:lang w:eastAsia="hr-HR"/>
        </w:rPr>
        <w:t>.</w:t>
      </w:r>
      <w:r w:rsidR="00B14EFA" w:rsidRPr="00745759">
        <w:rPr>
          <w:rFonts w:ascii="Times New Roman" w:eastAsia="Times New Roman" w:hAnsi="Times New Roman" w:cs="Times New Roman"/>
          <w:sz w:val="24"/>
          <w:szCs w:val="24"/>
          <w:lang w:eastAsia="hr-HR"/>
        </w:rPr>
        <w:t xml:space="preserve"> </w:t>
      </w:r>
      <w:r w:rsidR="002D04C7" w:rsidRPr="00745759">
        <w:rPr>
          <w:rFonts w:ascii="Times New Roman" w:eastAsia="Times New Roman" w:hAnsi="Times New Roman" w:cs="Times New Roman"/>
          <w:sz w:val="24"/>
          <w:szCs w:val="24"/>
          <w:lang w:eastAsia="hr-HR"/>
        </w:rPr>
        <w:t>u slučaju da</w:t>
      </w:r>
      <w:r w:rsidR="00314B98" w:rsidRPr="00745759">
        <w:rPr>
          <w:rFonts w:ascii="Times New Roman" w:eastAsia="Times New Roman" w:hAnsi="Times New Roman" w:cs="Times New Roman"/>
          <w:sz w:val="24"/>
          <w:szCs w:val="24"/>
          <w:lang w:eastAsia="hr-HR"/>
        </w:rPr>
        <w:t xml:space="preserve"> niti jedna pravna ili fizička osoba ne stječe, izravno ili neizravno, kvalificirani udio u kreditnoj instituciji, popis </w:t>
      </w:r>
      <w:r w:rsidR="0028669A">
        <w:rPr>
          <w:rFonts w:ascii="Times New Roman" w:eastAsia="Times New Roman" w:hAnsi="Times New Roman" w:cs="Times New Roman"/>
          <w:sz w:val="24"/>
          <w:szCs w:val="24"/>
          <w:lang w:eastAsia="hr-HR"/>
        </w:rPr>
        <w:t>20</w:t>
      </w:r>
      <w:r w:rsidR="0028669A"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najvećih dioničara kreditne institucije s iznosom njihovih udjela u kapitalu kreditne institucije.</w:t>
      </w:r>
    </w:p>
    <w:p w14:paraId="4313EE0A" w14:textId="77777777" w:rsidR="00A46C9C" w:rsidRPr="00745759" w:rsidRDefault="00A46C9C" w:rsidP="00054C3C">
      <w:pPr>
        <w:spacing w:after="0" w:line="240" w:lineRule="auto"/>
        <w:jc w:val="both"/>
        <w:rPr>
          <w:rFonts w:ascii="Times New Roman" w:eastAsia="Times New Roman" w:hAnsi="Times New Roman" w:cs="Times New Roman"/>
          <w:sz w:val="24"/>
          <w:szCs w:val="24"/>
          <w:lang w:eastAsia="hr-HR"/>
        </w:rPr>
      </w:pPr>
    </w:p>
    <w:p w14:paraId="6F324E23" w14:textId="0C8CAE16"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B14EFA" w:rsidRPr="00745759">
        <w:rPr>
          <w:rFonts w:ascii="Times New Roman" w:eastAsia="Times New Roman" w:hAnsi="Times New Roman" w:cs="Times New Roman"/>
          <w:sz w:val="24"/>
          <w:szCs w:val="24"/>
          <w:lang w:eastAsia="hr-HR"/>
        </w:rPr>
        <w:t>2</w:t>
      </w:r>
      <w:r w:rsidRPr="00745759">
        <w:rPr>
          <w:rFonts w:ascii="Times New Roman" w:eastAsia="Times New Roman" w:hAnsi="Times New Roman" w:cs="Times New Roman"/>
          <w:sz w:val="24"/>
          <w:szCs w:val="24"/>
          <w:lang w:eastAsia="hr-HR"/>
        </w:rPr>
        <w:t xml:space="preserve">) Kreditna institucija koja namjerava pružati dodatnu financijsku uslugu iz članka </w:t>
      </w:r>
      <w:r w:rsidR="00157AED" w:rsidRPr="00745759">
        <w:rPr>
          <w:rFonts w:ascii="Times New Roman" w:eastAsia="Times New Roman" w:hAnsi="Times New Roman" w:cs="Times New Roman"/>
          <w:sz w:val="24"/>
          <w:szCs w:val="24"/>
          <w:lang w:eastAsia="hr-HR"/>
        </w:rPr>
        <w:t>12</w:t>
      </w:r>
      <w:r w:rsidRPr="00745759">
        <w:rPr>
          <w:rFonts w:ascii="Times New Roman" w:eastAsia="Times New Roman" w:hAnsi="Times New Roman" w:cs="Times New Roman"/>
          <w:sz w:val="24"/>
          <w:szCs w:val="24"/>
          <w:lang w:eastAsia="hr-HR"/>
        </w:rPr>
        <w:t xml:space="preserve">. stavka 2. točaka </w:t>
      </w:r>
      <w:r w:rsidR="004E2EAE" w:rsidRPr="00745759">
        <w:rPr>
          <w:rFonts w:ascii="Times New Roman" w:eastAsia="Times New Roman" w:hAnsi="Times New Roman" w:cs="Times New Roman"/>
          <w:sz w:val="24"/>
          <w:szCs w:val="24"/>
          <w:lang w:eastAsia="hr-HR"/>
        </w:rPr>
        <w:t>1</w:t>
      </w:r>
      <w:r w:rsidRPr="00745759">
        <w:rPr>
          <w:rFonts w:ascii="Times New Roman" w:eastAsia="Times New Roman" w:hAnsi="Times New Roman" w:cs="Times New Roman"/>
          <w:sz w:val="24"/>
          <w:szCs w:val="24"/>
          <w:lang w:eastAsia="hr-HR"/>
        </w:rPr>
        <w:t xml:space="preserve">., 3. i 5. ovoga Zakona dužna je Hrvatskoj narodnoj banci dostaviti </w:t>
      </w:r>
      <w:r w:rsidR="00924189" w:rsidRPr="00745759">
        <w:rPr>
          <w:rFonts w:ascii="Times New Roman" w:eastAsia="Times New Roman" w:hAnsi="Times New Roman" w:cs="Times New Roman"/>
          <w:sz w:val="24"/>
          <w:szCs w:val="24"/>
          <w:lang w:eastAsia="hr-HR"/>
        </w:rPr>
        <w:t xml:space="preserve">informacije i </w:t>
      </w:r>
      <w:r w:rsidRPr="00745759">
        <w:rPr>
          <w:rFonts w:ascii="Times New Roman" w:eastAsia="Times New Roman" w:hAnsi="Times New Roman" w:cs="Times New Roman"/>
          <w:sz w:val="24"/>
          <w:szCs w:val="24"/>
          <w:lang w:eastAsia="hr-HR"/>
        </w:rPr>
        <w:t>dokumentaciju propisanu posebnim zakonom.</w:t>
      </w:r>
    </w:p>
    <w:p w14:paraId="7EF6F115" w14:textId="77777777" w:rsidR="00A46C9C" w:rsidRPr="00745759" w:rsidRDefault="00A46C9C" w:rsidP="00054C3C">
      <w:pPr>
        <w:spacing w:after="0" w:line="240" w:lineRule="auto"/>
        <w:jc w:val="both"/>
        <w:rPr>
          <w:rFonts w:ascii="Times New Roman" w:eastAsia="Times New Roman" w:hAnsi="Times New Roman" w:cs="Times New Roman"/>
          <w:sz w:val="24"/>
          <w:szCs w:val="24"/>
          <w:lang w:eastAsia="hr-HR"/>
        </w:rPr>
      </w:pPr>
    </w:p>
    <w:p w14:paraId="489B9942" w14:textId="4CE6885A" w:rsidR="00EA61E6"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B14EFA" w:rsidRPr="00745759">
        <w:rPr>
          <w:rFonts w:ascii="Times New Roman" w:eastAsia="Times New Roman" w:hAnsi="Times New Roman" w:cs="Times New Roman"/>
          <w:sz w:val="24"/>
          <w:szCs w:val="24"/>
          <w:lang w:eastAsia="hr-HR"/>
        </w:rPr>
        <w:t>3</w:t>
      </w:r>
      <w:r w:rsidRPr="00745759">
        <w:rPr>
          <w:rFonts w:ascii="Times New Roman" w:eastAsia="Times New Roman" w:hAnsi="Times New Roman" w:cs="Times New Roman"/>
          <w:sz w:val="24"/>
          <w:szCs w:val="24"/>
          <w:lang w:eastAsia="hr-HR"/>
        </w:rPr>
        <w:t xml:space="preserve">) Prije izdavanja odobrenja </w:t>
      </w:r>
      <w:r w:rsidR="0077436A" w:rsidRPr="00745759">
        <w:rPr>
          <w:rFonts w:ascii="Times New Roman" w:eastAsia="Times New Roman" w:hAnsi="Times New Roman" w:cs="Times New Roman"/>
          <w:sz w:val="24"/>
          <w:szCs w:val="24"/>
          <w:lang w:eastAsia="hr-HR"/>
        </w:rPr>
        <w:t>za rad</w:t>
      </w:r>
      <w:r w:rsidRPr="00745759">
        <w:rPr>
          <w:rFonts w:ascii="Times New Roman" w:eastAsia="Times New Roman" w:hAnsi="Times New Roman" w:cs="Times New Roman"/>
          <w:sz w:val="24"/>
          <w:szCs w:val="24"/>
          <w:lang w:eastAsia="hr-HR"/>
        </w:rPr>
        <w:t xml:space="preserve"> Hrvatska narodna banka savjetovat će se i razmijeniti informacije s nadležnim tijelom </w:t>
      </w:r>
      <w:r w:rsidR="00A46C9C" w:rsidRPr="00745759">
        <w:rPr>
          <w:rFonts w:ascii="Times New Roman" w:eastAsia="Times New Roman" w:hAnsi="Times New Roman" w:cs="Times New Roman"/>
          <w:sz w:val="24"/>
          <w:szCs w:val="24"/>
          <w:lang w:eastAsia="hr-HR"/>
        </w:rPr>
        <w:t xml:space="preserve">druge </w:t>
      </w:r>
      <w:r w:rsidRPr="00745759">
        <w:rPr>
          <w:rFonts w:ascii="Times New Roman" w:eastAsia="Times New Roman" w:hAnsi="Times New Roman" w:cs="Times New Roman"/>
          <w:sz w:val="24"/>
          <w:szCs w:val="24"/>
          <w:lang w:eastAsia="hr-HR"/>
        </w:rPr>
        <w:t xml:space="preserve">države članice ako je kreditna institucija: </w:t>
      </w:r>
    </w:p>
    <w:p w14:paraId="3A4D8780" w14:textId="216C4AA9" w:rsidR="00314B98" w:rsidRPr="00745759" w:rsidRDefault="00D70E2C"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B569D3">
        <w:rPr>
          <w:rFonts w:ascii="Times New Roman" w:eastAsia="Times New Roman" w:hAnsi="Times New Roman" w:cs="Times New Roman"/>
          <w:sz w:val="24"/>
          <w:szCs w:val="24"/>
          <w:lang w:eastAsia="hr-HR"/>
        </w:rPr>
        <w:t>.</w:t>
      </w:r>
      <w:r w:rsidR="00A46C9C"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društvo kći kreditne institucije koja je dobila odobrenje za rad u toj drugoj državi članici</w:t>
      </w:r>
    </w:p>
    <w:p w14:paraId="4B540BFF" w14:textId="5279026C" w:rsidR="00314B98" w:rsidRPr="00745759" w:rsidRDefault="00D70E2C"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2</w:t>
      </w:r>
      <w:r w:rsidR="00B569D3">
        <w:rPr>
          <w:rFonts w:ascii="Times New Roman" w:eastAsia="Times New Roman" w:hAnsi="Times New Roman" w:cs="Times New Roman"/>
          <w:sz w:val="24"/>
          <w:szCs w:val="24"/>
          <w:lang w:eastAsia="hr-HR"/>
        </w:rPr>
        <w:t>.</w:t>
      </w:r>
      <w:r w:rsidR="00A46C9C"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 xml:space="preserve">društvo kći matičnog društva kreditne institucije koja je dobila odobrenje za rad u toj drugoj državi članici </w:t>
      </w:r>
    </w:p>
    <w:p w14:paraId="725D0EF3" w14:textId="075EB896" w:rsidR="00314B98" w:rsidRPr="00745759" w:rsidRDefault="00D70E2C"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3</w:t>
      </w:r>
      <w:r w:rsidR="00B569D3">
        <w:rPr>
          <w:rFonts w:ascii="Times New Roman" w:eastAsia="Times New Roman" w:hAnsi="Times New Roman" w:cs="Times New Roman"/>
          <w:sz w:val="24"/>
          <w:szCs w:val="24"/>
          <w:lang w:eastAsia="hr-HR"/>
        </w:rPr>
        <w:t>.</w:t>
      </w:r>
      <w:r w:rsidR="00A46C9C"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pod kontrolom istih osoba, bilo fizičkih ili pravnih, koje kontroliraju kreditnu instituciju koja je dobila odobrenje za rad u toj drugoj državi članici</w:t>
      </w:r>
      <w:r w:rsidR="00DB3114" w:rsidRPr="00745759">
        <w:rPr>
          <w:rFonts w:ascii="Times New Roman" w:eastAsia="Times New Roman" w:hAnsi="Times New Roman" w:cs="Times New Roman"/>
          <w:sz w:val="24"/>
          <w:szCs w:val="24"/>
          <w:lang w:eastAsia="hr-HR"/>
        </w:rPr>
        <w:t>.</w:t>
      </w:r>
    </w:p>
    <w:p w14:paraId="322CCE03" w14:textId="77777777" w:rsidR="00DB3114" w:rsidRPr="00745759" w:rsidRDefault="00DB3114" w:rsidP="00054C3C">
      <w:pPr>
        <w:spacing w:after="0" w:line="240" w:lineRule="auto"/>
        <w:jc w:val="both"/>
        <w:rPr>
          <w:rFonts w:ascii="Times New Roman" w:eastAsia="Times New Roman" w:hAnsi="Times New Roman" w:cs="Times New Roman"/>
          <w:sz w:val="24"/>
          <w:szCs w:val="24"/>
          <w:lang w:eastAsia="hr-HR"/>
        </w:rPr>
      </w:pPr>
    </w:p>
    <w:p w14:paraId="1ED7B3F8" w14:textId="4309B000" w:rsidR="00DB3114" w:rsidRPr="00745759" w:rsidRDefault="00DB3114"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xml:space="preserve">(4) Prije izdavanja odobrenja </w:t>
      </w:r>
      <w:r w:rsidR="0077436A" w:rsidRPr="00745759">
        <w:rPr>
          <w:rFonts w:ascii="Times New Roman" w:eastAsia="Times New Roman" w:hAnsi="Times New Roman" w:cs="Times New Roman"/>
          <w:sz w:val="24"/>
          <w:szCs w:val="24"/>
          <w:lang w:eastAsia="hr-HR"/>
        </w:rPr>
        <w:t>za rad</w:t>
      </w:r>
      <w:r w:rsidRPr="00745759">
        <w:rPr>
          <w:rFonts w:ascii="Times New Roman" w:eastAsia="Times New Roman" w:hAnsi="Times New Roman" w:cs="Times New Roman"/>
          <w:sz w:val="24"/>
          <w:szCs w:val="24"/>
          <w:lang w:eastAsia="hr-HR"/>
        </w:rPr>
        <w:t xml:space="preserve"> Hrvatska narodna banka savjetovat će se i razmijeniti informacije s nadležnim nadzornim tijelom druge države članice koje je odgovorno za nadzor nad društvima za osiguranje ili investicijskim društvima u toj državi članici ako je kreditna institucija</w:t>
      </w:r>
      <w:r w:rsidR="001A4B4C" w:rsidRPr="00745759">
        <w:rPr>
          <w:rFonts w:ascii="Times New Roman" w:eastAsia="Times New Roman" w:hAnsi="Times New Roman" w:cs="Times New Roman"/>
          <w:sz w:val="24"/>
          <w:szCs w:val="24"/>
          <w:lang w:eastAsia="hr-HR"/>
        </w:rPr>
        <w:t>:</w:t>
      </w:r>
    </w:p>
    <w:p w14:paraId="77136DE5" w14:textId="57DC13AE" w:rsidR="00314B98" w:rsidRPr="00745759" w:rsidRDefault="00D70E2C"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B569D3">
        <w:rPr>
          <w:rFonts w:ascii="Times New Roman" w:eastAsia="Times New Roman" w:hAnsi="Times New Roman" w:cs="Times New Roman"/>
          <w:sz w:val="24"/>
          <w:szCs w:val="24"/>
          <w:lang w:eastAsia="hr-HR"/>
        </w:rPr>
        <w:t>.</w:t>
      </w:r>
      <w:r w:rsidR="00A46C9C"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društvo kći društva za osiguranje ili investicijskog društva koje je dobilo odobrenje za rad u Uniji</w:t>
      </w:r>
    </w:p>
    <w:p w14:paraId="3F6BE081" w14:textId="30EBD51A" w:rsidR="00314B98" w:rsidRPr="00745759" w:rsidRDefault="00D70E2C"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lastRenderedPageBreak/>
        <w:t>2</w:t>
      </w:r>
      <w:r w:rsidR="00B569D3">
        <w:rPr>
          <w:rFonts w:ascii="Times New Roman" w:eastAsia="Times New Roman" w:hAnsi="Times New Roman" w:cs="Times New Roman"/>
          <w:sz w:val="24"/>
          <w:szCs w:val="24"/>
          <w:lang w:eastAsia="hr-HR"/>
        </w:rPr>
        <w:t>.</w:t>
      </w:r>
      <w:r w:rsidR="00A46C9C"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društvo kći matičnog društva</w:t>
      </w:r>
      <w:r w:rsidR="00A409DD" w:rsidRPr="00745759">
        <w:rPr>
          <w:rFonts w:ascii="Times New Roman" w:eastAsia="Times New Roman" w:hAnsi="Times New Roman" w:cs="Times New Roman"/>
          <w:sz w:val="24"/>
          <w:szCs w:val="24"/>
          <w:lang w:eastAsia="hr-HR"/>
        </w:rPr>
        <w:t>,</w:t>
      </w:r>
      <w:r w:rsidR="00314B98" w:rsidRPr="00745759">
        <w:rPr>
          <w:rFonts w:ascii="Times New Roman" w:eastAsia="Times New Roman" w:hAnsi="Times New Roman" w:cs="Times New Roman"/>
          <w:sz w:val="24"/>
          <w:szCs w:val="24"/>
          <w:lang w:eastAsia="hr-HR"/>
        </w:rPr>
        <w:t xml:space="preserve"> društva za osiguranje ili investicijskog društva koje je dobilo odobrenje za rad u </w:t>
      </w:r>
      <w:r w:rsidR="00A46C9C" w:rsidRPr="00745759">
        <w:rPr>
          <w:rFonts w:ascii="Times New Roman" w:eastAsia="Times New Roman" w:hAnsi="Times New Roman" w:cs="Times New Roman"/>
          <w:sz w:val="24"/>
          <w:szCs w:val="24"/>
          <w:lang w:eastAsia="hr-HR"/>
        </w:rPr>
        <w:t>Europskoj u</w:t>
      </w:r>
      <w:r w:rsidR="00314B98" w:rsidRPr="00745759">
        <w:rPr>
          <w:rFonts w:ascii="Times New Roman" w:eastAsia="Times New Roman" w:hAnsi="Times New Roman" w:cs="Times New Roman"/>
          <w:sz w:val="24"/>
          <w:szCs w:val="24"/>
          <w:lang w:eastAsia="hr-HR"/>
        </w:rPr>
        <w:t>niji ili</w:t>
      </w:r>
    </w:p>
    <w:p w14:paraId="28908783" w14:textId="625B0695" w:rsidR="00314B98" w:rsidRPr="00745759" w:rsidRDefault="00D70E2C"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3</w:t>
      </w:r>
      <w:r w:rsidR="00B569D3">
        <w:rPr>
          <w:rFonts w:ascii="Times New Roman" w:eastAsia="Times New Roman" w:hAnsi="Times New Roman" w:cs="Times New Roman"/>
          <w:sz w:val="24"/>
          <w:szCs w:val="24"/>
          <w:lang w:eastAsia="hr-HR"/>
        </w:rPr>
        <w:t>.</w:t>
      </w:r>
      <w:r w:rsidR="00A46C9C"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 xml:space="preserve">pod kontrolom istih osoba, bilo fizičkih ili pravnih, koje kontroliraju društvo za osiguranje ili investicijsko društvo koje je dobilo odobrenje za rad u </w:t>
      </w:r>
      <w:r w:rsidR="00A46C9C" w:rsidRPr="00745759">
        <w:rPr>
          <w:rFonts w:ascii="Times New Roman" w:eastAsia="Times New Roman" w:hAnsi="Times New Roman" w:cs="Times New Roman"/>
          <w:sz w:val="24"/>
          <w:szCs w:val="24"/>
          <w:lang w:eastAsia="hr-HR"/>
        </w:rPr>
        <w:t>Europskoj u</w:t>
      </w:r>
      <w:r w:rsidR="00314B98" w:rsidRPr="00745759">
        <w:rPr>
          <w:rFonts w:ascii="Times New Roman" w:eastAsia="Times New Roman" w:hAnsi="Times New Roman" w:cs="Times New Roman"/>
          <w:sz w:val="24"/>
          <w:szCs w:val="24"/>
          <w:lang w:eastAsia="hr-HR"/>
        </w:rPr>
        <w:t>niji.</w:t>
      </w:r>
    </w:p>
    <w:p w14:paraId="794682C2" w14:textId="77777777" w:rsidR="00DB3114" w:rsidRPr="00745759" w:rsidRDefault="00DB3114" w:rsidP="00054C3C">
      <w:pPr>
        <w:spacing w:after="0" w:line="240" w:lineRule="auto"/>
        <w:jc w:val="both"/>
        <w:rPr>
          <w:rFonts w:ascii="Times New Roman" w:eastAsia="Times New Roman" w:hAnsi="Times New Roman" w:cs="Times New Roman"/>
          <w:sz w:val="24"/>
          <w:szCs w:val="24"/>
          <w:lang w:eastAsia="hr-HR"/>
        </w:rPr>
      </w:pPr>
    </w:p>
    <w:p w14:paraId="6ECEB605" w14:textId="191EC0CF" w:rsidR="00DB3114"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51638B" w:rsidRPr="00745759">
        <w:rPr>
          <w:rFonts w:ascii="Times New Roman" w:eastAsia="Times New Roman" w:hAnsi="Times New Roman" w:cs="Times New Roman"/>
          <w:sz w:val="24"/>
          <w:szCs w:val="24"/>
          <w:lang w:eastAsia="hr-HR"/>
        </w:rPr>
        <w:t>5</w:t>
      </w:r>
      <w:r w:rsidRPr="00745759">
        <w:rPr>
          <w:rFonts w:ascii="Times New Roman" w:eastAsia="Times New Roman" w:hAnsi="Times New Roman" w:cs="Times New Roman"/>
          <w:sz w:val="24"/>
          <w:szCs w:val="24"/>
          <w:lang w:eastAsia="hr-HR"/>
        </w:rPr>
        <w:t>)</w:t>
      </w:r>
      <w:r w:rsidR="00B156A2" w:rsidRPr="00745759">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Pri savjetovanju i razmjeni informacija iz stav</w:t>
      </w:r>
      <w:r w:rsidR="00F632F8" w:rsidRPr="00745759">
        <w:rPr>
          <w:rFonts w:ascii="Times New Roman" w:eastAsia="Times New Roman" w:hAnsi="Times New Roman" w:cs="Times New Roman"/>
          <w:sz w:val="24"/>
          <w:szCs w:val="24"/>
          <w:lang w:eastAsia="hr-HR"/>
        </w:rPr>
        <w:t>a</w:t>
      </w:r>
      <w:r w:rsidRPr="00745759">
        <w:rPr>
          <w:rFonts w:ascii="Times New Roman" w:eastAsia="Times New Roman" w:hAnsi="Times New Roman" w:cs="Times New Roman"/>
          <w:sz w:val="24"/>
          <w:szCs w:val="24"/>
          <w:lang w:eastAsia="hr-HR"/>
        </w:rPr>
        <w:t xml:space="preserve">ka </w:t>
      </w:r>
      <w:r w:rsidR="00C8684E" w:rsidRPr="00745759">
        <w:rPr>
          <w:rFonts w:ascii="Times New Roman" w:eastAsia="Times New Roman" w:hAnsi="Times New Roman" w:cs="Times New Roman"/>
          <w:sz w:val="24"/>
          <w:szCs w:val="24"/>
          <w:lang w:eastAsia="hr-HR"/>
        </w:rPr>
        <w:t>3</w:t>
      </w:r>
      <w:r w:rsidRPr="00745759">
        <w:rPr>
          <w:rFonts w:ascii="Times New Roman" w:eastAsia="Times New Roman" w:hAnsi="Times New Roman" w:cs="Times New Roman"/>
          <w:sz w:val="24"/>
          <w:szCs w:val="24"/>
          <w:lang w:eastAsia="hr-HR"/>
        </w:rPr>
        <w:t>.</w:t>
      </w:r>
      <w:r w:rsidR="0051638B" w:rsidRPr="00745759">
        <w:rPr>
          <w:rFonts w:ascii="Times New Roman" w:eastAsia="Times New Roman" w:hAnsi="Times New Roman" w:cs="Times New Roman"/>
          <w:sz w:val="24"/>
          <w:szCs w:val="24"/>
          <w:lang w:eastAsia="hr-HR"/>
        </w:rPr>
        <w:t xml:space="preserve"> i 4.</w:t>
      </w:r>
      <w:r w:rsidRPr="00745759">
        <w:rPr>
          <w:rFonts w:ascii="Times New Roman" w:eastAsia="Times New Roman" w:hAnsi="Times New Roman" w:cs="Times New Roman"/>
          <w:sz w:val="24"/>
          <w:szCs w:val="24"/>
          <w:lang w:eastAsia="hr-HR"/>
        </w:rPr>
        <w:t xml:space="preserve"> ovog</w:t>
      </w:r>
      <w:r w:rsidR="0051638B" w:rsidRPr="00745759">
        <w:rPr>
          <w:rFonts w:ascii="Times New Roman" w:eastAsia="Times New Roman" w:hAnsi="Times New Roman" w:cs="Times New Roman"/>
          <w:sz w:val="24"/>
          <w:szCs w:val="24"/>
          <w:lang w:eastAsia="hr-HR"/>
        </w:rPr>
        <w:t>a</w:t>
      </w:r>
      <w:r w:rsidRPr="00745759">
        <w:rPr>
          <w:rFonts w:ascii="Times New Roman" w:eastAsia="Times New Roman" w:hAnsi="Times New Roman" w:cs="Times New Roman"/>
          <w:sz w:val="24"/>
          <w:szCs w:val="24"/>
          <w:lang w:eastAsia="hr-HR"/>
        </w:rPr>
        <w:t xml:space="preserve"> članka Hrvatska narodna banka posebno će se savjetovati i razmijeniti sve informacije </w:t>
      </w:r>
      <w:r w:rsidR="00B85D39" w:rsidRPr="00745759">
        <w:rPr>
          <w:rFonts w:ascii="Times New Roman" w:eastAsia="Times New Roman" w:hAnsi="Times New Roman" w:cs="Times New Roman"/>
          <w:sz w:val="24"/>
          <w:szCs w:val="24"/>
          <w:lang w:eastAsia="hr-HR"/>
        </w:rPr>
        <w:t>koje su značajne za izdavanje odobrenja za rad i</w:t>
      </w:r>
      <w:r w:rsidR="00027CCE" w:rsidRPr="00745759">
        <w:rPr>
          <w:rFonts w:ascii="Times New Roman" w:eastAsia="Times New Roman" w:hAnsi="Times New Roman" w:cs="Times New Roman"/>
          <w:sz w:val="24"/>
          <w:szCs w:val="24"/>
          <w:lang w:eastAsia="hr-HR"/>
        </w:rPr>
        <w:t xml:space="preserve"> </w:t>
      </w:r>
      <w:r w:rsidR="00B85D39" w:rsidRPr="00745759">
        <w:rPr>
          <w:rFonts w:ascii="Times New Roman" w:eastAsia="Times New Roman" w:hAnsi="Times New Roman" w:cs="Times New Roman"/>
          <w:sz w:val="24"/>
          <w:szCs w:val="24"/>
          <w:lang w:eastAsia="hr-HR"/>
        </w:rPr>
        <w:t xml:space="preserve">koje su značajne za kontinuiranu procjenu usklađenosti s uvjetima poslovanja, a </w:t>
      </w:r>
      <w:r w:rsidRPr="00745759">
        <w:rPr>
          <w:rFonts w:ascii="Times New Roman" w:eastAsia="Times New Roman" w:hAnsi="Times New Roman" w:cs="Times New Roman"/>
          <w:sz w:val="24"/>
          <w:szCs w:val="24"/>
          <w:lang w:eastAsia="hr-HR"/>
        </w:rPr>
        <w:t xml:space="preserve">koje se odnose </w:t>
      </w:r>
      <w:r w:rsidR="00DB3114" w:rsidRPr="00745759">
        <w:rPr>
          <w:rFonts w:ascii="Times New Roman" w:eastAsia="Times New Roman" w:hAnsi="Times New Roman" w:cs="Times New Roman"/>
          <w:sz w:val="24"/>
          <w:szCs w:val="24"/>
          <w:lang w:eastAsia="hr-HR"/>
        </w:rPr>
        <w:t>na:</w:t>
      </w:r>
    </w:p>
    <w:p w14:paraId="1ECF5215" w14:textId="0F67E346" w:rsidR="00DB3114" w:rsidRPr="00745759" w:rsidRDefault="00D70E2C"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DB3114" w:rsidRPr="00745759">
        <w:rPr>
          <w:rFonts w:ascii="Times New Roman" w:eastAsia="Times New Roman" w:hAnsi="Times New Roman" w:cs="Times New Roman"/>
          <w:sz w:val="24"/>
          <w:szCs w:val="24"/>
          <w:lang w:eastAsia="hr-HR"/>
        </w:rPr>
        <w:t xml:space="preserve"> procjenu </w:t>
      </w:r>
      <w:r w:rsidR="00314B98" w:rsidRPr="00745759">
        <w:rPr>
          <w:rFonts w:ascii="Times New Roman" w:eastAsia="Times New Roman" w:hAnsi="Times New Roman" w:cs="Times New Roman"/>
          <w:sz w:val="24"/>
          <w:szCs w:val="24"/>
          <w:lang w:eastAsia="hr-HR"/>
        </w:rPr>
        <w:t>primjerenost</w:t>
      </w:r>
      <w:r w:rsidR="00DB3114" w:rsidRPr="00745759">
        <w:rPr>
          <w:rFonts w:ascii="Times New Roman" w:eastAsia="Times New Roman" w:hAnsi="Times New Roman" w:cs="Times New Roman"/>
          <w:sz w:val="24"/>
          <w:szCs w:val="24"/>
          <w:lang w:eastAsia="hr-HR"/>
        </w:rPr>
        <w:t>i</w:t>
      </w:r>
      <w:r w:rsidR="00314B98" w:rsidRPr="00745759">
        <w:rPr>
          <w:rFonts w:ascii="Times New Roman" w:eastAsia="Times New Roman" w:hAnsi="Times New Roman" w:cs="Times New Roman"/>
          <w:sz w:val="24"/>
          <w:szCs w:val="24"/>
          <w:lang w:eastAsia="hr-HR"/>
        </w:rPr>
        <w:t xml:space="preserve"> stjecatelja kvalificiranog udjela </w:t>
      </w:r>
    </w:p>
    <w:p w14:paraId="0A4CEE99" w14:textId="30D8CF3A" w:rsidR="00DB3114" w:rsidRPr="00745759" w:rsidRDefault="00D70E2C"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DB3114" w:rsidRPr="00745759">
        <w:rPr>
          <w:rFonts w:ascii="Times New Roman" w:eastAsia="Times New Roman" w:hAnsi="Times New Roman" w:cs="Times New Roman"/>
          <w:sz w:val="24"/>
          <w:szCs w:val="24"/>
          <w:lang w:eastAsia="hr-HR"/>
        </w:rPr>
        <w:t xml:space="preserve"> </w:t>
      </w:r>
      <w:r w:rsidR="00314B98" w:rsidRPr="00745759">
        <w:rPr>
          <w:rFonts w:ascii="Times New Roman" w:eastAsia="Times New Roman" w:hAnsi="Times New Roman" w:cs="Times New Roman"/>
          <w:sz w:val="24"/>
          <w:szCs w:val="24"/>
          <w:lang w:eastAsia="hr-HR"/>
        </w:rPr>
        <w:t xml:space="preserve">ugled i iskustvo članova upravljačkog tijela uključenih u upravljanje drugim </w:t>
      </w:r>
      <w:r w:rsidR="004E2EAE" w:rsidRPr="00745759">
        <w:rPr>
          <w:rFonts w:ascii="Times New Roman" w:eastAsia="Times New Roman" w:hAnsi="Times New Roman" w:cs="Times New Roman"/>
          <w:sz w:val="24"/>
          <w:szCs w:val="24"/>
          <w:lang w:eastAsia="hr-HR"/>
        </w:rPr>
        <w:t xml:space="preserve">članom </w:t>
      </w:r>
      <w:r w:rsidR="00314B98" w:rsidRPr="00745759">
        <w:rPr>
          <w:rFonts w:ascii="Times New Roman" w:eastAsia="Times New Roman" w:hAnsi="Times New Roman" w:cs="Times New Roman"/>
          <w:sz w:val="24"/>
          <w:szCs w:val="24"/>
          <w:lang w:eastAsia="hr-HR"/>
        </w:rPr>
        <w:t>iste grupe</w:t>
      </w:r>
      <w:r w:rsidR="00B85D39" w:rsidRPr="00745759">
        <w:rPr>
          <w:rFonts w:ascii="Times New Roman" w:eastAsia="Times New Roman" w:hAnsi="Times New Roman" w:cs="Times New Roman"/>
          <w:sz w:val="24"/>
          <w:szCs w:val="24"/>
          <w:lang w:eastAsia="hr-HR"/>
        </w:rPr>
        <w:t>.</w:t>
      </w:r>
    </w:p>
    <w:p w14:paraId="7DDE909B" w14:textId="77777777" w:rsidR="00DB3114" w:rsidRPr="00745759" w:rsidRDefault="00DB3114" w:rsidP="00054C3C">
      <w:pPr>
        <w:spacing w:after="0" w:line="240" w:lineRule="auto"/>
        <w:jc w:val="both"/>
        <w:rPr>
          <w:rFonts w:ascii="Times New Roman" w:eastAsia="Times New Roman" w:hAnsi="Times New Roman" w:cs="Times New Roman"/>
          <w:sz w:val="24"/>
          <w:szCs w:val="24"/>
          <w:lang w:eastAsia="hr-HR"/>
        </w:rPr>
      </w:pPr>
    </w:p>
    <w:p w14:paraId="0D245588" w14:textId="32003F3B" w:rsidR="00302E0A"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51638B" w:rsidRPr="00745759">
        <w:rPr>
          <w:rFonts w:ascii="Times New Roman" w:eastAsia="Times New Roman" w:hAnsi="Times New Roman" w:cs="Times New Roman"/>
          <w:sz w:val="24"/>
          <w:szCs w:val="24"/>
          <w:lang w:eastAsia="hr-HR"/>
        </w:rPr>
        <w:t>6</w:t>
      </w:r>
      <w:r w:rsidRPr="00745759">
        <w:rPr>
          <w:rFonts w:ascii="Times New Roman" w:eastAsia="Times New Roman" w:hAnsi="Times New Roman" w:cs="Times New Roman"/>
          <w:sz w:val="24"/>
          <w:szCs w:val="24"/>
          <w:lang w:eastAsia="hr-HR"/>
        </w:rPr>
        <w:t>) Hrvatska narodna banka ovlaštena je za pravne ili fizičke osobe koje procjenjuje pri odlučivanju o zahtjevu za izdavanje odobrenja za rad, podatke o prekršajnoj osuđivanosti</w:t>
      </w:r>
      <w:r w:rsidR="0027107D" w:rsidRPr="00745759">
        <w:rPr>
          <w:rFonts w:ascii="Times New Roman" w:eastAsia="Times New Roman" w:hAnsi="Times New Roman" w:cs="Times New Roman"/>
          <w:sz w:val="24"/>
          <w:szCs w:val="24"/>
          <w:lang w:eastAsia="hr-HR"/>
        </w:rPr>
        <w:t>,</w:t>
      </w:r>
      <w:r w:rsidRPr="00745759">
        <w:rPr>
          <w:rFonts w:ascii="Times New Roman" w:eastAsia="Times New Roman" w:hAnsi="Times New Roman" w:cs="Times New Roman"/>
          <w:sz w:val="24"/>
          <w:szCs w:val="24"/>
          <w:lang w:eastAsia="hr-HR"/>
        </w:rPr>
        <w:t xml:space="preserve"> o tome vodi li se protiv tih osoba kazneni ili prekršajni postupak te o tome da te osobe nisu pravomoćno osuđene</w:t>
      </w:r>
      <w:r w:rsidR="00B42FC3" w:rsidRPr="00745759">
        <w:rPr>
          <w:rFonts w:ascii="Times New Roman" w:eastAsia="Times New Roman" w:hAnsi="Times New Roman" w:cs="Times New Roman"/>
          <w:sz w:val="24"/>
          <w:szCs w:val="24"/>
          <w:lang w:eastAsia="hr-HR"/>
        </w:rPr>
        <w:t xml:space="preserve"> pribaviti iz odgovarajućih evidencija</w:t>
      </w:r>
      <w:r w:rsidR="00302E0A" w:rsidRPr="00745759">
        <w:rPr>
          <w:rFonts w:ascii="Times New Roman" w:eastAsia="Times New Roman" w:hAnsi="Times New Roman" w:cs="Times New Roman"/>
          <w:sz w:val="24"/>
          <w:szCs w:val="24"/>
          <w:lang w:eastAsia="hr-HR"/>
        </w:rPr>
        <w:t>.</w:t>
      </w:r>
    </w:p>
    <w:p w14:paraId="6C7307CB" w14:textId="77777777" w:rsidR="00302E0A" w:rsidRPr="00745759" w:rsidRDefault="00302E0A" w:rsidP="00054C3C">
      <w:pPr>
        <w:spacing w:after="0" w:line="240" w:lineRule="auto"/>
        <w:jc w:val="both"/>
        <w:rPr>
          <w:rFonts w:ascii="Times New Roman" w:eastAsia="Times New Roman" w:hAnsi="Times New Roman" w:cs="Times New Roman"/>
          <w:sz w:val="24"/>
          <w:szCs w:val="24"/>
          <w:lang w:eastAsia="hr-HR"/>
        </w:rPr>
      </w:pPr>
    </w:p>
    <w:p w14:paraId="5F8A6DB7" w14:textId="31261E6E" w:rsidR="00B42FC3" w:rsidRPr="00745759" w:rsidRDefault="00302E0A"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(7)</w:t>
      </w:r>
      <w:r w:rsidR="00314B98" w:rsidRPr="00745759">
        <w:rPr>
          <w:rFonts w:ascii="Times New Roman" w:eastAsia="Times New Roman" w:hAnsi="Times New Roman" w:cs="Times New Roman"/>
          <w:sz w:val="24"/>
          <w:szCs w:val="24"/>
          <w:lang w:eastAsia="hr-HR"/>
        </w:rPr>
        <w:t xml:space="preserve"> </w:t>
      </w:r>
      <w:r w:rsidRPr="00745759">
        <w:rPr>
          <w:rFonts w:ascii="Times New Roman" w:eastAsia="Times New Roman" w:hAnsi="Times New Roman" w:cs="Times New Roman"/>
          <w:sz w:val="24"/>
          <w:szCs w:val="24"/>
          <w:lang w:eastAsia="hr-HR"/>
        </w:rPr>
        <w:t>Hrvatska narodna banka ovlaštena je od ministarstva nadležnog za pravosuđe na temelju obrazloženog zahtjeva pribaviti podatke o pravomoćnoj osuđivanosti osoba iz stavka 6</w:t>
      </w:r>
      <w:r w:rsidR="00B42FC3" w:rsidRPr="00745759">
        <w:rPr>
          <w:rFonts w:ascii="Times New Roman" w:eastAsia="Times New Roman" w:hAnsi="Times New Roman" w:cs="Times New Roman"/>
          <w:sz w:val="24"/>
          <w:szCs w:val="24"/>
          <w:lang w:eastAsia="hr-HR"/>
        </w:rPr>
        <w:t>. ovoga članka</w:t>
      </w:r>
      <w:r w:rsidRPr="00745759">
        <w:rPr>
          <w:rFonts w:ascii="Times New Roman" w:eastAsia="Times New Roman" w:hAnsi="Times New Roman" w:cs="Times New Roman"/>
          <w:sz w:val="24"/>
          <w:szCs w:val="24"/>
          <w:lang w:eastAsia="hr-HR"/>
        </w:rPr>
        <w:t xml:space="preserve"> za kaznena djela i prekršaje </w:t>
      </w:r>
      <w:r w:rsidR="00B42FC3" w:rsidRPr="00745759">
        <w:rPr>
          <w:rFonts w:ascii="Times New Roman" w:eastAsia="Times New Roman" w:hAnsi="Times New Roman" w:cs="Times New Roman"/>
          <w:sz w:val="24"/>
          <w:szCs w:val="24"/>
          <w:lang w:eastAsia="hr-HR"/>
        </w:rPr>
        <w:t xml:space="preserve">u Republici Hrvatskoj, kao i za kaznena djela i prekršaje u državi članici, </w:t>
      </w:r>
      <w:r w:rsidRPr="00745759">
        <w:rPr>
          <w:rFonts w:ascii="Times New Roman" w:eastAsia="Times New Roman" w:hAnsi="Times New Roman" w:cs="Times New Roman"/>
          <w:sz w:val="24"/>
          <w:szCs w:val="24"/>
          <w:lang w:eastAsia="hr-HR"/>
        </w:rPr>
        <w:t>iz:</w:t>
      </w:r>
    </w:p>
    <w:p w14:paraId="33FFC393" w14:textId="19BF9139" w:rsidR="00B42FC3" w:rsidRPr="00745759" w:rsidRDefault="00B42FC3"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kaznene evidencije ili iz Europskog informacijskog sustava kaznenih evidencija (ECRIS) u skladu sa zakonom kojim se uređuju pravne posljedice osude, kaznena evidencija i rehabilitacija,</w:t>
      </w:r>
      <w:r w:rsidRPr="00745759">
        <w:rPr>
          <w:rFonts w:ascii="Times New Roman" w:hAnsi="Times New Roman" w:cs="Times New Roman"/>
          <w:sz w:val="24"/>
          <w:szCs w:val="24"/>
        </w:rPr>
        <w:t xml:space="preserve"> </w:t>
      </w:r>
      <w:r w:rsidRPr="00745759">
        <w:rPr>
          <w:rFonts w:ascii="Times New Roman" w:eastAsia="Times New Roman" w:hAnsi="Times New Roman" w:cs="Times New Roman"/>
          <w:sz w:val="24"/>
          <w:szCs w:val="24"/>
          <w:lang w:eastAsia="hr-HR"/>
        </w:rPr>
        <w:t>a kojim su u nacionaln</w:t>
      </w:r>
      <w:r w:rsidR="008F436A">
        <w:rPr>
          <w:rFonts w:ascii="Times New Roman" w:eastAsia="Times New Roman" w:hAnsi="Times New Roman" w:cs="Times New Roman"/>
          <w:sz w:val="24"/>
          <w:szCs w:val="24"/>
          <w:lang w:eastAsia="hr-HR"/>
        </w:rPr>
        <w:t>o</w:t>
      </w:r>
      <w:r w:rsidRPr="00745759">
        <w:rPr>
          <w:rFonts w:ascii="Times New Roman" w:eastAsia="Times New Roman" w:hAnsi="Times New Roman" w:cs="Times New Roman"/>
          <w:sz w:val="24"/>
          <w:szCs w:val="24"/>
          <w:lang w:eastAsia="hr-HR"/>
        </w:rPr>
        <w:t xml:space="preserve"> pr</w:t>
      </w:r>
      <w:r w:rsidR="008F436A">
        <w:rPr>
          <w:rFonts w:ascii="Times New Roman" w:eastAsia="Times New Roman" w:hAnsi="Times New Roman" w:cs="Times New Roman"/>
          <w:sz w:val="24"/>
          <w:szCs w:val="24"/>
          <w:lang w:eastAsia="hr-HR"/>
        </w:rPr>
        <w:t>avo</w:t>
      </w:r>
      <w:r w:rsidRPr="00745759">
        <w:rPr>
          <w:rFonts w:ascii="Times New Roman" w:eastAsia="Times New Roman" w:hAnsi="Times New Roman" w:cs="Times New Roman"/>
          <w:sz w:val="24"/>
          <w:szCs w:val="24"/>
          <w:lang w:eastAsia="hr-HR"/>
        </w:rPr>
        <w:t xml:space="preserve"> država članica prenesene Odluka 2009/316/PUP i, Okvirna odluka 2009/315/PUP Direktiva (EU) 2019/884 Europskog parlamenta i Vijeća od 17. travnja 2019. o izmjeni Okvirne odluke Vijeća 2009/315/PUP u vezi s razmjenom podataka o državljanima trećih zemalja i u vezi s Europskim informacijskim sustavom kaznene evidencije (ECRIS) te o zamjeni Odluke Vijeća 2009/316/PUP (SL L 151. 7. 6. 2019.) i osigurana provedba Uredbe (EU) 2019/816 Europskog parlamenta i Vijeća od 17. travnja 2019. o uspostavi centraliziranog sustava za utvrđivanje država članica koje imaju podatke o osuđujućim presudama protiv državljana trećih zemalja i osoba bez državljanstva (sustav ECRIS-TCN) za dopunu Europskog informacijskog sustava kaznene evidencije te o izmjeni Uredbe (EU) 2018/1726 (SL L 135. 22. 5. 2019.) (u daljnjem tekstu: propis kojim se uređuju pravne posljedice osude, kaznena evidencija i rehabilitacija), i to za kaznena djela iz članka 33. stavka 2. ovoga Zakona</w:t>
      </w:r>
    </w:p>
    <w:p w14:paraId="623A91A6" w14:textId="56408A7C" w:rsidR="00314B98" w:rsidRPr="00745759" w:rsidRDefault="00B42FC3"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 prekršajne evidencije.</w:t>
      </w:r>
    </w:p>
    <w:p w14:paraId="1875F439" w14:textId="77777777" w:rsidR="00E555FD" w:rsidRPr="00745759" w:rsidRDefault="00E555FD" w:rsidP="00054C3C">
      <w:pPr>
        <w:spacing w:after="0" w:line="240" w:lineRule="auto"/>
        <w:jc w:val="both"/>
        <w:rPr>
          <w:rFonts w:ascii="Times New Roman" w:eastAsia="Times New Roman" w:hAnsi="Times New Roman" w:cs="Times New Roman"/>
          <w:sz w:val="24"/>
          <w:szCs w:val="24"/>
          <w:lang w:eastAsia="hr-HR"/>
        </w:rPr>
      </w:pPr>
    </w:p>
    <w:p w14:paraId="7BF27839" w14:textId="77EBBE8F" w:rsidR="00314B98" w:rsidRPr="00745759" w:rsidRDefault="00314B98"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w:t>
      </w:r>
      <w:r w:rsidR="009531F4" w:rsidRPr="00745759">
        <w:rPr>
          <w:rFonts w:ascii="Times New Roman" w:eastAsia="Times New Roman" w:hAnsi="Times New Roman" w:cs="Times New Roman"/>
          <w:sz w:val="24"/>
          <w:szCs w:val="24"/>
          <w:lang w:eastAsia="hr-HR"/>
        </w:rPr>
        <w:t>8</w:t>
      </w:r>
      <w:r w:rsidRPr="00745759">
        <w:rPr>
          <w:rFonts w:ascii="Times New Roman" w:eastAsia="Times New Roman" w:hAnsi="Times New Roman" w:cs="Times New Roman"/>
          <w:sz w:val="24"/>
          <w:szCs w:val="24"/>
          <w:lang w:eastAsia="hr-HR"/>
        </w:rPr>
        <w:t>) Pri izdavanju odobrenja za rad kreditne institucije spojiti će se postupci te će se istodobno odlučivati o sljedećim zahtjevima:</w:t>
      </w:r>
    </w:p>
    <w:p w14:paraId="265EE225" w14:textId="59186E8D" w:rsidR="002031E3" w:rsidRPr="0044681C" w:rsidRDefault="002031E3" w:rsidP="00054C3C">
      <w:pPr>
        <w:spacing w:after="0" w:line="240" w:lineRule="auto"/>
        <w:jc w:val="both"/>
        <w:rPr>
          <w:rFonts w:ascii="Times New Roman" w:eastAsia="Times New Roman" w:hAnsi="Times New Roman" w:cs="Times New Roman"/>
          <w:sz w:val="24"/>
          <w:szCs w:val="24"/>
          <w:lang w:eastAsia="hr-HR"/>
        </w:rPr>
      </w:pPr>
      <w:r w:rsidRPr="00745759">
        <w:rPr>
          <w:rFonts w:ascii="Times New Roman" w:eastAsia="Times New Roman" w:hAnsi="Times New Roman" w:cs="Times New Roman"/>
          <w:sz w:val="24"/>
          <w:szCs w:val="24"/>
          <w:lang w:eastAsia="hr-HR"/>
        </w:rPr>
        <w:t>1</w:t>
      </w:r>
      <w:r w:rsidR="00B569D3">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zahtjevu za iz</w:t>
      </w:r>
      <w:r w:rsidR="00A409DD" w:rsidRPr="0044681C">
        <w:rPr>
          <w:rFonts w:ascii="Times New Roman" w:eastAsia="Times New Roman" w:hAnsi="Times New Roman" w:cs="Times New Roman"/>
          <w:sz w:val="24"/>
          <w:szCs w:val="24"/>
          <w:lang w:eastAsia="hr-HR"/>
        </w:rPr>
        <w:t>d</w:t>
      </w:r>
      <w:r w:rsidRPr="0044681C">
        <w:rPr>
          <w:rFonts w:ascii="Times New Roman" w:eastAsia="Times New Roman" w:hAnsi="Times New Roman" w:cs="Times New Roman"/>
          <w:sz w:val="24"/>
          <w:szCs w:val="24"/>
          <w:lang w:eastAsia="hr-HR"/>
        </w:rPr>
        <w:t>avanje odobrenja za rad</w:t>
      </w:r>
    </w:p>
    <w:p w14:paraId="1FFB2AA1" w14:textId="1955EAB2" w:rsidR="00314B98" w:rsidRPr="0044681C" w:rsidRDefault="002031E3"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2</w:t>
      </w:r>
      <w:r w:rsidR="00B569D3">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zahtjevu za stjecanje kvalificiranog udjela</w:t>
      </w:r>
    </w:p>
    <w:p w14:paraId="4E0C2186" w14:textId="10196F7B" w:rsidR="0051638B" w:rsidRPr="0044681C" w:rsidRDefault="002031E3"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3</w:t>
      </w:r>
      <w:r w:rsidR="00B569D3">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zahtjevu za </w:t>
      </w:r>
      <w:r w:rsidR="00BC0802" w:rsidRPr="0044681C">
        <w:rPr>
          <w:rFonts w:ascii="Times New Roman" w:eastAsia="Times New Roman" w:hAnsi="Times New Roman" w:cs="Times New Roman"/>
          <w:sz w:val="24"/>
          <w:szCs w:val="24"/>
          <w:lang w:eastAsia="hr-HR"/>
        </w:rPr>
        <w:t>izdavanje prethodne suglasnosti za obavljanje funkcije člana uprave i zahtjev</w:t>
      </w:r>
      <w:r w:rsidR="00522B9A" w:rsidRPr="0044681C">
        <w:rPr>
          <w:rFonts w:ascii="Times New Roman" w:eastAsia="Times New Roman" w:hAnsi="Times New Roman" w:cs="Times New Roman"/>
          <w:sz w:val="24"/>
          <w:szCs w:val="24"/>
          <w:lang w:eastAsia="hr-HR"/>
        </w:rPr>
        <w:t>u</w:t>
      </w:r>
      <w:r w:rsidR="00BC0802" w:rsidRPr="0044681C">
        <w:rPr>
          <w:rFonts w:ascii="Times New Roman" w:eastAsia="Times New Roman" w:hAnsi="Times New Roman" w:cs="Times New Roman"/>
          <w:sz w:val="24"/>
          <w:szCs w:val="24"/>
          <w:lang w:eastAsia="hr-HR"/>
        </w:rPr>
        <w:t xml:space="preserve"> za izdavanje prethodne suglasnosti za obavljanje funkcije predsjednika uprave </w:t>
      </w:r>
    </w:p>
    <w:p w14:paraId="019F2926" w14:textId="3AD679BB" w:rsidR="00314B98" w:rsidRPr="0044681C" w:rsidRDefault="002031E3"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4</w:t>
      </w:r>
      <w:r w:rsidR="00B569D3">
        <w:rPr>
          <w:rFonts w:ascii="Times New Roman" w:eastAsia="Times New Roman" w:hAnsi="Times New Roman" w:cs="Times New Roman"/>
          <w:sz w:val="24"/>
          <w:szCs w:val="24"/>
          <w:lang w:eastAsia="hr-HR"/>
        </w:rPr>
        <w:t>.</w:t>
      </w:r>
      <w:r w:rsidR="007617F0" w:rsidRPr="0044681C">
        <w:rPr>
          <w:rFonts w:ascii="Times New Roman" w:eastAsia="Times New Roman" w:hAnsi="Times New Roman" w:cs="Times New Roman"/>
          <w:sz w:val="24"/>
          <w:szCs w:val="24"/>
          <w:lang w:eastAsia="hr-HR"/>
        </w:rPr>
        <w:t xml:space="preserve"> zahtjevu </w:t>
      </w:r>
      <w:r w:rsidR="00522B9A" w:rsidRPr="0044681C">
        <w:rPr>
          <w:rFonts w:ascii="Times New Roman" w:eastAsia="Times New Roman" w:hAnsi="Times New Roman" w:cs="Times New Roman"/>
          <w:sz w:val="24"/>
          <w:szCs w:val="24"/>
          <w:lang w:eastAsia="hr-HR"/>
        </w:rPr>
        <w:t xml:space="preserve">za </w:t>
      </w:r>
      <w:r w:rsidR="00BC0802" w:rsidRPr="0044681C">
        <w:rPr>
          <w:rFonts w:ascii="Times New Roman" w:eastAsia="Times New Roman" w:hAnsi="Times New Roman" w:cs="Times New Roman"/>
          <w:sz w:val="24"/>
          <w:szCs w:val="24"/>
          <w:lang w:eastAsia="hr-HR"/>
        </w:rPr>
        <w:t>izdavanje prethodne suglasnosti za obavljanje funkcije člana nadzornog odbora</w:t>
      </w:r>
      <w:r w:rsidR="00BC0802" w:rsidRPr="0044681C" w:rsidDel="00BC0802">
        <w:rPr>
          <w:rFonts w:ascii="Times New Roman" w:eastAsia="Times New Roman" w:hAnsi="Times New Roman" w:cs="Times New Roman"/>
          <w:sz w:val="24"/>
          <w:szCs w:val="24"/>
          <w:lang w:eastAsia="hr-HR"/>
        </w:rPr>
        <w:t xml:space="preserve"> </w:t>
      </w:r>
      <w:r w:rsidR="00314B98" w:rsidRPr="0044681C">
        <w:rPr>
          <w:rFonts w:ascii="Times New Roman" w:eastAsia="Times New Roman" w:hAnsi="Times New Roman" w:cs="Times New Roman"/>
          <w:sz w:val="24"/>
          <w:szCs w:val="24"/>
          <w:lang w:eastAsia="hr-HR"/>
        </w:rPr>
        <w:t>i</w:t>
      </w:r>
      <w:r w:rsidR="00126827" w:rsidRPr="0044681C">
        <w:rPr>
          <w:rFonts w:ascii="Times New Roman" w:eastAsia="Times New Roman" w:hAnsi="Times New Roman" w:cs="Times New Roman"/>
          <w:sz w:val="24"/>
          <w:szCs w:val="24"/>
          <w:lang w:eastAsia="hr-HR"/>
        </w:rPr>
        <w:t xml:space="preserve"> zahtj</w:t>
      </w:r>
      <w:r w:rsidR="00A409DD" w:rsidRPr="0044681C">
        <w:rPr>
          <w:rFonts w:ascii="Times New Roman" w:eastAsia="Times New Roman" w:hAnsi="Times New Roman" w:cs="Times New Roman"/>
          <w:sz w:val="24"/>
          <w:szCs w:val="24"/>
          <w:lang w:eastAsia="hr-HR"/>
        </w:rPr>
        <w:t>e</w:t>
      </w:r>
      <w:r w:rsidR="00126827" w:rsidRPr="0044681C">
        <w:rPr>
          <w:rFonts w:ascii="Times New Roman" w:eastAsia="Times New Roman" w:hAnsi="Times New Roman" w:cs="Times New Roman"/>
          <w:sz w:val="24"/>
          <w:szCs w:val="24"/>
          <w:lang w:eastAsia="hr-HR"/>
        </w:rPr>
        <w:t>v</w:t>
      </w:r>
      <w:r w:rsidR="00522B9A" w:rsidRPr="0044681C">
        <w:rPr>
          <w:rFonts w:ascii="Times New Roman" w:eastAsia="Times New Roman" w:hAnsi="Times New Roman" w:cs="Times New Roman"/>
          <w:sz w:val="24"/>
          <w:szCs w:val="24"/>
          <w:lang w:eastAsia="hr-HR"/>
        </w:rPr>
        <w:t>u</w:t>
      </w:r>
      <w:r w:rsidR="00126827" w:rsidRPr="0044681C">
        <w:rPr>
          <w:rFonts w:ascii="Times New Roman" w:eastAsia="Times New Roman" w:hAnsi="Times New Roman" w:cs="Times New Roman"/>
          <w:sz w:val="24"/>
          <w:szCs w:val="24"/>
          <w:lang w:eastAsia="hr-HR"/>
        </w:rPr>
        <w:t xml:space="preserve"> za izdavanje prethodne suglasnosti za obavljanje funkcije predsjednika nadzornog odbora</w:t>
      </w:r>
    </w:p>
    <w:p w14:paraId="51FA554B" w14:textId="5108CFAD" w:rsidR="00314B98" w:rsidRPr="0044681C" w:rsidRDefault="002031E3"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5</w:t>
      </w:r>
      <w:r w:rsidR="00B569D3">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zahtjevu za </w:t>
      </w:r>
      <w:r w:rsidR="0051638B" w:rsidRPr="0044681C">
        <w:rPr>
          <w:rFonts w:ascii="Times New Roman" w:eastAsia="Times New Roman" w:hAnsi="Times New Roman" w:cs="Times New Roman"/>
          <w:sz w:val="24"/>
          <w:szCs w:val="24"/>
          <w:lang w:eastAsia="hr-HR"/>
        </w:rPr>
        <w:t xml:space="preserve">izdavanje odobrenja za </w:t>
      </w:r>
      <w:r w:rsidR="00314B98" w:rsidRPr="0044681C">
        <w:rPr>
          <w:rFonts w:ascii="Times New Roman" w:eastAsia="Times New Roman" w:hAnsi="Times New Roman" w:cs="Times New Roman"/>
          <w:sz w:val="24"/>
          <w:szCs w:val="24"/>
          <w:lang w:eastAsia="hr-HR"/>
        </w:rPr>
        <w:t>pružanje financijsk</w:t>
      </w:r>
      <w:r w:rsidR="0051638B" w:rsidRPr="0044681C">
        <w:rPr>
          <w:rFonts w:ascii="Times New Roman" w:eastAsia="Times New Roman" w:hAnsi="Times New Roman" w:cs="Times New Roman"/>
          <w:sz w:val="24"/>
          <w:szCs w:val="24"/>
          <w:lang w:eastAsia="hr-HR"/>
        </w:rPr>
        <w:t>e</w:t>
      </w:r>
      <w:r w:rsidR="00314B98" w:rsidRPr="0044681C">
        <w:rPr>
          <w:rFonts w:ascii="Times New Roman" w:eastAsia="Times New Roman" w:hAnsi="Times New Roman" w:cs="Times New Roman"/>
          <w:sz w:val="24"/>
          <w:szCs w:val="24"/>
          <w:lang w:eastAsia="hr-HR"/>
        </w:rPr>
        <w:t xml:space="preserve"> uslug</w:t>
      </w:r>
      <w:r w:rsidR="0051638B" w:rsidRPr="0044681C">
        <w:rPr>
          <w:rFonts w:ascii="Times New Roman" w:eastAsia="Times New Roman" w:hAnsi="Times New Roman" w:cs="Times New Roman"/>
          <w:sz w:val="24"/>
          <w:szCs w:val="24"/>
          <w:lang w:eastAsia="hr-HR"/>
        </w:rPr>
        <w:t>e</w:t>
      </w:r>
      <w:r w:rsidR="00314B98" w:rsidRPr="0044681C">
        <w:rPr>
          <w:rFonts w:ascii="Times New Roman" w:eastAsia="Times New Roman" w:hAnsi="Times New Roman" w:cs="Times New Roman"/>
          <w:sz w:val="24"/>
          <w:szCs w:val="24"/>
          <w:lang w:eastAsia="hr-HR"/>
        </w:rPr>
        <w:t xml:space="preserve"> iz članka </w:t>
      </w:r>
      <w:r w:rsidR="00157AED" w:rsidRPr="0044681C">
        <w:rPr>
          <w:rFonts w:ascii="Times New Roman" w:eastAsia="Times New Roman" w:hAnsi="Times New Roman" w:cs="Times New Roman"/>
          <w:sz w:val="24"/>
          <w:szCs w:val="24"/>
          <w:lang w:eastAsia="hr-HR"/>
        </w:rPr>
        <w:t>12</w:t>
      </w:r>
      <w:r w:rsidR="00314B98" w:rsidRPr="0044681C">
        <w:rPr>
          <w:rFonts w:ascii="Times New Roman" w:eastAsia="Times New Roman" w:hAnsi="Times New Roman" w:cs="Times New Roman"/>
          <w:sz w:val="24"/>
          <w:szCs w:val="24"/>
          <w:lang w:eastAsia="hr-HR"/>
        </w:rPr>
        <w:t>. ovoga Zakona ako je istodobno podn</w:t>
      </w:r>
      <w:r w:rsidR="00BC0802" w:rsidRPr="0044681C">
        <w:rPr>
          <w:rFonts w:ascii="Times New Roman" w:eastAsia="Times New Roman" w:hAnsi="Times New Roman" w:cs="Times New Roman"/>
          <w:sz w:val="24"/>
          <w:szCs w:val="24"/>
          <w:lang w:eastAsia="hr-HR"/>
        </w:rPr>
        <w:t>esen</w:t>
      </w:r>
      <w:r w:rsidR="00314B98" w:rsidRPr="0044681C">
        <w:rPr>
          <w:rFonts w:ascii="Times New Roman" w:eastAsia="Times New Roman" w:hAnsi="Times New Roman" w:cs="Times New Roman"/>
          <w:sz w:val="24"/>
          <w:szCs w:val="24"/>
          <w:lang w:eastAsia="hr-HR"/>
        </w:rPr>
        <w:t xml:space="preserve"> zahtjev za pružanje </w:t>
      </w:r>
      <w:r w:rsidR="0051638B" w:rsidRPr="0044681C">
        <w:rPr>
          <w:rFonts w:ascii="Times New Roman" w:eastAsia="Times New Roman" w:hAnsi="Times New Roman" w:cs="Times New Roman"/>
          <w:sz w:val="24"/>
          <w:szCs w:val="24"/>
          <w:lang w:eastAsia="hr-HR"/>
        </w:rPr>
        <w:t xml:space="preserve">te </w:t>
      </w:r>
      <w:r w:rsidR="00314B98" w:rsidRPr="0044681C">
        <w:rPr>
          <w:rFonts w:ascii="Times New Roman" w:eastAsia="Times New Roman" w:hAnsi="Times New Roman" w:cs="Times New Roman"/>
          <w:sz w:val="24"/>
          <w:szCs w:val="24"/>
          <w:lang w:eastAsia="hr-HR"/>
        </w:rPr>
        <w:t>uslug</w:t>
      </w:r>
      <w:r w:rsidR="0051638B" w:rsidRPr="0044681C">
        <w:rPr>
          <w:rFonts w:ascii="Times New Roman" w:eastAsia="Times New Roman" w:hAnsi="Times New Roman" w:cs="Times New Roman"/>
          <w:sz w:val="24"/>
          <w:szCs w:val="24"/>
          <w:lang w:eastAsia="hr-HR"/>
        </w:rPr>
        <w:t>e</w:t>
      </w:r>
      <w:r w:rsidR="00314B98" w:rsidRPr="0044681C">
        <w:rPr>
          <w:rFonts w:ascii="Times New Roman" w:eastAsia="Times New Roman" w:hAnsi="Times New Roman" w:cs="Times New Roman"/>
          <w:sz w:val="24"/>
          <w:szCs w:val="24"/>
          <w:lang w:eastAsia="hr-HR"/>
        </w:rPr>
        <w:t>.</w:t>
      </w:r>
    </w:p>
    <w:p w14:paraId="3084C257" w14:textId="77777777" w:rsidR="000058E6" w:rsidRPr="0044681C" w:rsidRDefault="000058E6" w:rsidP="00054C3C">
      <w:pPr>
        <w:spacing w:after="0" w:line="240" w:lineRule="auto"/>
        <w:jc w:val="both"/>
        <w:rPr>
          <w:rFonts w:ascii="Times New Roman" w:eastAsia="Times New Roman" w:hAnsi="Times New Roman" w:cs="Times New Roman"/>
          <w:sz w:val="24"/>
          <w:szCs w:val="24"/>
          <w:lang w:eastAsia="hr-HR"/>
        </w:rPr>
      </w:pPr>
    </w:p>
    <w:p w14:paraId="6E52BBA8" w14:textId="5A140A65" w:rsidR="00E555FD" w:rsidRPr="0044681C" w:rsidRDefault="000058E6"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lastRenderedPageBreak/>
        <w:t>(</w:t>
      </w:r>
      <w:r w:rsidR="009531F4" w:rsidRPr="0044681C">
        <w:rPr>
          <w:rFonts w:ascii="Times New Roman" w:eastAsia="Times New Roman" w:hAnsi="Times New Roman" w:cs="Times New Roman"/>
          <w:sz w:val="24"/>
          <w:szCs w:val="24"/>
          <w:lang w:eastAsia="hr-HR"/>
        </w:rPr>
        <w:t>9</w:t>
      </w:r>
      <w:r w:rsidRPr="0044681C">
        <w:rPr>
          <w:rFonts w:ascii="Times New Roman" w:eastAsia="Times New Roman" w:hAnsi="Times New Roman" w:cs="Times New Roman"/>
          <w:sz w:val="24"/>
          <w:szCs w:val="24"/>
          <w:lang w:eastAsia="hr-HR"/>
        </w:rPr>
        <w:t xml:space="preserve">) Hrvatska narodna banka </w:t>
      </w:r>
      <w:r w:rsidR="000B7B87">
        <w:rPr>
          <w:rFonts w:ascii="Times New Roman" w:eastAsia="Times New Roman" w:hAnsi="Times New Roman" w:cs="Times New Roman"/>
          <w:sz w:val="24"/>
          <w:szCs w:val="24"/>
          <w:lang w:eastAsia="hr-HR"/>
        </w:rPr>
        <w:t>obavještava</w:t>
      </w:r>
      <w:r w:rsidRPr="0044681C">
        <w:rPr>
          <w:rFonts w:ascii="Times New Roman" w:eastAsia="Times New Roman" w:hAnsi="Times New Roman" w:cs="Times New Roman"/>
          <w:sz w:val="24"/>
          <w:szCs w:val="24"/>
          <w:lang w:eastAsia="hr-HR"/>
        </w:rPr>
        <w:t xml:space="preserve"> Europsko nadzorno tijelo za bankarstvo o uvjetima za izdavanje odobrenja za rad kreditnoj instituciji.</w:t>
      </w:r>
    </w:p>
    <w:p w14:paraId="7437011D" w14:textId="77777777" w:rsidR="001837BE" w:rsidRPr="0044681C" w:rsidDel="007617F0" w:rsidRDefault="001837BE" w:rsidP="00054C3C">
      <w:pPr>
        <w:spacing w:after="0" w:line="240" w:lineRule="auto"/>
        <w:jc w:val="both"/>
        <w:rPr>
          <w:rFonts w:ascii="Times New Roman" w:eastAsia="Times New Roman" w:hAnsi="Times New Roman" w:cs="Times New Roman"/>
          <w:sz w:val="24"/>
          <w:szCs w:val="24"/>
          <w:lang w:eastAsia="hr-HR"/>
        </w:rPr>
      </w:pPr>
    </w:p>
    <w:p w14:paraId="2256E0CC" w14:textId="1FF2DB49" w:rsidR="00314B98" w:rsidRPr="0044681C" w:rsidRDefault="00314B98" w:rsidP="00054C3C">
      <w:pPr>
        <w:spacing w:after="0" w:line="240" w:lineRule="auto"/>
        <w:jc w:val="center"/>
        <w:rPr>
          <w:rFonts w:ascii="Times New Roman" w:eastAsia="Times New Roman" w:hAnsi="Times New Roman" w:cs="Times New Roman"/>
          <w:i/>
          <w:iCs/>
          <w:sz w:val="24"/>
          <w:szCs w:val="24"/>
          <w:lang w:eastAsia="hr-HR"/>
        </w:rPr>
      </w:pPr>
      <w:r w:rsidRPr="0044681C">
        <w:rPr>
          <w:rFonts w:ascii="Times New Roman" w:eastAsia="Times New Roman" w:hAnsi="Times New Roman" w:cs="Times New Roman"/>
          <w:i/>
          <w:iCs/>
          <w:sz w:val="24"/>
          <w:szCs w:val="24"/>
          <w:lang w:eastAsia="hr-HR"/>
        </w:rPr>
        <w:t>Usvajanje zahtjeva za izdavanje odobrenja za rad</w:t>
      </w:r>
    </w:p>
    <w:p w14:paraId="79FAC906" w14:textId="1DFE175A" w:rsidR="00314B98" w:rsidRPr="0044681C" w:rsidRDefault="00314B98" w:rsidP="00054C3C">
      <w:pPr>
        <w:spacing w:after="0" w:line="240" w:lineRule="auto"/>
        <w:jc w:val="center"/>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Članak </w:t>
      </w:r>
      <w:r w:rsidR="00763A2B" w:rsidRPr="0044681C">
        <w:rPr>
          <w:rFonts w:ascii="Times New Roman" w:eastAsia="Times New Roman" w:hAnsi="Times New Roman" w:cs="Times New Roman"/>
          <w:sz w:val="24"/>
          <w:szCs w:val="24"/>
          <w:lang w:eastAsia="hr-HR"/>
        </w:rPr>
        <w:t>1</w:t>
      </w:r>
      <w:r w:rsidR="00157AED" w:rsidRPr="0044681C">
        <w:rPr>
          <w:rFonts w:ascii="Times New Roman" w:eastAsia="Times New Roman" w:hAnsi="Times New Roman" w:cs="Times New Roman"/>
          <w:sz w:val="24"/>
          <w:szCs w:val="24"/>
          <w:lang w:eastAsia="hr-HR"/>
        </w:rPr>
        <w:t>6</w:t>
      </w:r>
      <w:r w:rsidRPr="0044681C">
        <w:rPr>
          <w:rFonts w:ascii="Times New Roman" w:eastAsia="Times New Roman" w:hAnsi="Times New Roman" w:cs="Times New Roman"/>
          <w:sz w:val="24"/>
          <w:szCs w:val="24"/>
          <w:lang w:eastAsia="hr-HR"/>
        </w:rPr>
        <w:t>.</w:t>
      </w:r>
    </w:p>
    <w:p w14:paraId="59A83F9A" w14:textId="77777777" w:rsidR="00E555FD" w:rsidRPr="0044681C" w:rsidRDefault="00E555FD" w:rsidP="00054C3C">
      <w:pPr>
        <w:spacing w:after="0" w:line="240" w:lineRule="auto"/>
        <w:jc w:val="center"/>
        <w:rPr>
          <w:rFonts w:ascii="Times New Roman" w:eastAsia="Times New Roman" w:hAnsi="Times New Roman" w:cs="Times New Roman"/>
          <w:sz w:val="24"/>
          <w:szCs w:val="24"/>
          <w:lang w:eastAsia="hr-HR"/>
        </w:rPr>
      </w:pPr>
    </w:p>
    <w:p w14:paraId="24FEDFFF" w14:textId="77777777"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 Hrvatska narodna banka ocjenjuje jesu li za izdavanje odobrenja za rad ispunjeni svi sljedeći uvjeti:</w:t>
      </w:r>
    </w:p>
    <w:p w14:paraId="2414B750" w14:textId="4DDFA9C5"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w:t>
      </w:r>
      <w:r w:rsidR="00917141" w:rsidRPr="0044681C">
        <w:rPr>
          <w:rFonts w:ascii="Times New Roman" w:eastAsia="Times New Roman" w:hAnsi="Times New Roman" w:cs="Times New Roman"/>
          <w:sz w:val="24"/>
          <w:szCs w:val="24"/>
          <w:lang w:eastAsia="hr-HR"/>
        </w:rPr>
        <w:t xml:space="preserve">da </w:t>
      </w:r>
      <w:r w:rsidRPr="0044681C">
        <w:rPr>
          <w:rFonts w:ascii="Times New Roman" w:eastAsia="Times New Roman" w:hAnsi="Times New Roman" w:cs="Times New Roman"/>
          <w:sz w:val="24"/>
          <w:szCs w:val="24"/>
          <w:lang w:eastAsia="hr-HR"/>
        </w:rPr>
        <w:t xml:space="preserve">za kvalificiranog stjecatelja ili, za slučaj da niti jedna pravna ili fizička osoba ne stječe kvalificirani udio, za 20 najvećih stjecatelja udjela u kreditnoj instituciji ne postoji razlog iz članka </w:t>
      </w:r>
      <w:r w:rsidR="003B1827" w:rsidRPr="0044681C">
        <w:rPr>
          <w:rFonts w:ascii="Times New Roman" w:eastAsia="Times New Roman" w:hAnsi="Times New Roman" w:cs="Times New Roman"/>
          <w:sz w:val="24"/>
          <w:szCs w:val="24"/>
          <w:lang w:eastAsia="hr-HR"/>
        </w:rPr>
        <w:t>3</w:t>
      </w:r>
      <w:r w:rsidR="00A13F18" w:rsidRPr="0044681C">
        <w:rPr>
          <w:rFonts w:ascii="Times New Roman" w:eastAsia="Times New Roman" w:hAnsi="Times New Roman" w:cs="Times New Roman"/>
          <w:sz w:val="24"/>
          <w:szCs w:val="24"/>
          <w:lang w:eastAsia="hr-HR"/>
        </w:rPr>
        <w:t>7</w:t>
      </w:r>
      <w:r w:rsidRPr="0044681C">
        <w:rPr>
          <w:rFonts w:ascii="Times New Roman" w:eastAsia="Times New Roman" w:hAnsi="Times New Roman" w:cs="Times New Roman"/>
          <w:sz w:val="24"/>
          <w:szCs w:val="24"/>
          <w:lang w:eastAsia="hr-HR"/>
        </w:rPr>
        <w:t>. ovoga Zakona</w:t>
      </w:r>
    </w:p>
    <w:p w14:paraId="463357D2" w14:textId="1880C5AF"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2</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w:t>
      </w:r>
      <w:r w:rsidR="00917141" w:rsidRPr="0044681C">
        <w:rPr>
          <w:rFonts w:ascii="Times New Roman" w:eastAsia="Times New Roman" w:hAnsi="Times New Roman" w:cs="Times New Roman"/>
          <w:sz w:val="24"/>
          <w:szCs w:val="24"/>
          <w:lang w:eastAsia="hr-HR"/>
        </w:rPr>
        <w:t xml:space="preserve">da </w:t>
      </w:r>
      <w:r w:rsidRPr="0044681C">
        <w:rPr>
          <w:rFonts w:ascii="Times New Roman" w:eastAsia="Times New Roman" w:hAnsi="Times New Roman" w:cs="Times New Roman"/>
          <w:sz w:val="24"/>
          <w:szCs w:val="24"/>
          <w:lang w:eastAsia="hr-HR"/>
        </w:rPr>
        <w:t>obavljanje supervizije poslovanja kreditne institucije prema odredbama ovoga Zakona ne bi bilo otežano ili onemogućeno zbog uske povezanosti kreditne institucije s drugim pravnim ili fizičkim osobama</w:t>
      </w:r>
    </w:p>
    <w:p w14:paraId="7DF5D03E" w14:textId="1F2C7942"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3</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w:t>
      </w:r>
      <w:r w:rsidR="00917141" w:rsidRPr="0044681C">
        <w:rPr>
          <w:rFonts w:ascii="Times New Roman" w:eastAsia="Times New Roman" w:hAnsi="Times New Roman" w:cs="Times New Roman"/>
          <w:sz w:val="24"/>
          <w:szCs w:val="24"/>
          <w:lang w:eastAsia="hr-HR"/>
        </w:rPr>
        <w:t xml:space="preserve">da </w:t>
      </w:r>
      <w:r w:rsidRPr="0044681C">
        <w:rPr>
          <w:rFonts w:ascii="Times New Roman" w:eastAsia="Times New Roman" w:hAnsi="Times New Roman" w:cs="Times New Roman"/>
          <w:sz w:val="24"/>
          <w:szCs w:val="24"/>
          <w:lang w:eastAsia="hr-HR"/>
        </w:rPr>
        <w:t xml:space="preserve">obavljanje supervizije poslovanja kreditne institucije prema odredbama ovoga Zakona ne bi bilo otežano ili onemogućeno </w:t>
      </w:r>
      <w:r w:rsidR="0039380D" w:rsidRPr="0044681C">
        <w:rPr>
          <w:rFonts w:ascii="Times New Roman" w:eastAsia="Times New Roman" w:hAnsi="Times New Roman" w:cs="Times New Roman"/>
          <w:sz w:val="24"/>
          <w:szCs w:val="24"/>
          <w:lang w:eastAsia="hr-HR"/>
        </w:rPr>
        <w:t>zbog</w:t>
      </w:r>
      <w:r w:rsidR="001D3131" w:rsidRPr="0044681C">
        <w:rPr>
          <w:rFonts w:ascii="Times New Roman" w:eastAsia="Times New Roman" w:hAnsi="Times New Roman" w:cs="Times New Roman"/>
          <w:sz w:val="24"/>
          <w:szCs w:val="24"/>
          <w:lang w:eastAsia="hr-HR"/>
        </w:rPr>
        <w:t xml:space="preserve"> </w:t>
      </w:r>
      <w:r w:rsidR="0039380D" w:rsidRPr="0044681C">
        <w:rPr>
          <w:rFonts w:ascii="Times New Roman" w:eastAsia="Times New Roman" w:hAnsi="Times New Roman" w:cs="Times New Roman"/>
          <w:sz w:val="24"/>
          <w:szCs w:val="24"/>
          <w:lang w:eastAsia="hr-HR"/>
        </w:rPr>
        <w:t xml:space="preserve">propisa treće zemlje koji uređuju poslovanje pravnih ili fizičkih osoba sa sjedištem odnosno prebivalištem ili boravištem u trećoj zemlji s kojima je kreditna </w:t>
      </w:r>
      <w:r w:rsidR="004F0E84" w:rsidRPr="0044681C">
        <w:rPr>
          <w:rFonts w:ascii="Times New Roman" w:eastAsia="Times New Roman" w:hAnsi="Times New Roman" w:cs="Times New Roman"/>
          <w:sz w:val="24"/>
          <w:szCs w:val="24"/>
          <w:lang w:eastAsia="hr-HR"/>
        </w:rPr>
        <w:t>institucija</w:t>
      </w:r>
      <w:r w:rsidRPr="0044681C">
        <w:rPr>
          <w:rFonts w:ascii="Times New Roman" w:eastAsia="Times New Roman" w:hAnsi="Times New Roman" w:cs="Times New Roman"/>
          <w:sz w:val="24"/>
          <w:szCs w:val="24"/>
          <w:lang w:eastAsia="hr-HR"/>
        </w:rPr>
        <w:t xml:space="preserve"> usk</w:t>
      </w:r>
      <w:r w:rsidR="0039380D" w:rsidRPr="0044681C">
        <w:rPr>
          <w:rFonts w:ascii="Times New Roman" w:eastAsia="Times New Roman" w:hAnsi="Times New Roman" w:cs="Times New Roman"/>
          <w:sz w:val="24"/>
          <w:szCs w:val="24"/>
          <w:lang w:eastAsia="hr-HR"/>
        </w:rPr>
        <w:t>o</w:t>
      </w:r>
      <w:r w:rsidRPr="0044681C">
        <w:rPr>
          <w:rFonts w:ascii="Times New Roman" w:eastAsia="Times New Roman" w:hAnsi="Times New Roman" w:cs="Times New Roman"/>
          <w:sz w:val="24"/>
          <w:szCs w:val="24"/>
          <w:lang w:eastAsia="hr-HR"/>
        </w:rPr>
        <w:t xml:space="preserve"> povezan</w:t>
      </w:r>
      <w:r w:rsidR="0039380D" w:rsidRPr="0044681C">
        <w:rPr>
          <w:rFonts w:ascii="Times New Roman" w:eastAsia="Times New Roman" w:hAnsi="Times New Roman" w:cs="Times New Roman"/>
          <w:sz w:val="24"/>
          <w:szCs w:val="24"/>
          <w:lang w:eastAsia="hr-HR"/>
        </w:rPr>
        <w:t>a</w:t>
      </w:r>
      <w:r w:rsidRPr="0044681C">
        <w:rPr>
          <w:rFonts w:ascii="Times New Roman" w:eastAsia="Times New Roman" w:hAnsi="Times New Roman" w:cs="Times New Roman"/>
          <w:sz w:val="24"/>
          <w:szCs w:val="24"/>
          <w:lang w:eastAsia="hr-HR"/>
        </w:rPr>
        <w:t xml:space="preserve"> ili ako ne postoje drugi razlozi zbog kojih nije moguće ili je otežano provesti superviziju</w:t>
      </w:r>
    </w:p>
    <w:p w14:paraId="4FF0B8C9" w14:textId="083492AD"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4</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w:t>
      </w:r>
      <w:r w:rsidR="00917141" w:rsidRPr="0044681C">
        <w:rPr>
          <w:rFonts w:ascii="Times New Roman" w:eastAsia="Times New Roman" w:hAnsi="Times New Roman" w:cs="Times New Roman"/>
          <w:sz w:val="24"/>
          <w:szCs w:val="24"/>
          <w:lang w:eastAsia="hr-HR"/>
        </w:rPr>
        <w:t xml:space="preserve">da </w:t>
      </w:r>
      <w:r w:rsidRPr="0044681C">
        <w:rPr>
          <w:rFonts w:ascii="Times New Roman" w:eastAsia="Times New Roman" w:hAnsi="Times New Roman" w:cs="Times New Roman"/>
          <w:sz w:val="24"/>
          <w:szCs w:val="24"/>
          <w:lang w:eastAsia="hr-HR"/>
        </w:rPr>
        <w:t xml:space="preserve">osobe predložene za predsjednika odnosno članove uprave kreditne institucije ispunjavaju uvjete iz članka </w:t>
      </w:r>
      <w:r w:rsidR="008E6E1D" w:rsidRPr="0044681C">
        <w:rPr>
          <w:rFonts w:ascii="Times New Roman" w:eastAsia="Times New Roman" w:hAnsi="Times New Roman" w:cs="Times New Roman"/>
          <w:sz w:val="24"/>
          <w:szCs w:val="24"/>
          <w:lang w:eastAsia="hr-HR"/>
        </w:rPr>
        <w:t>4</w:t>
      </w:r>
      <w:r w:rsidR="002B0459" w:rsidRPr="0044681C">
        <w:rPr>
          <w:rFonts w:ascii="Times New Roman" w:eastAsia="Times New Roman" w:hAnsi="Times New Roman" w:cs="Times New Roman"/>
          <w:sz w:val="24"/>
          <w:szCs w:val="24"/>
          <w:lang w:eastAsia="hr-HR"/>
        </w:rPr>
        <w:t>4</w:t>
      </w:r>
      <w:r w:rsidRPr="0044681C">
        <w:rPr>
          <w:rFonts w:ascii="Times New Roman" w:eastAsia="Times New Roman" w:hAnsi="Times New Roman" w:cs="Times New Roman"/>
          <w:sz w:val="24"/>
          <w:szCs w:val="24"/>
          <w:lang w:eastAsia="hr-HR"/>
        </w:rPr>
        <w:t>. ili članka 4</w:t>
      </w:r>
      <w:r w:rsidR="002B0459" w:rsidRPr="0044681C">
        <w:rPr>
          <w:rFonts w:ascii="Times New Roman" w:eastAsia="Times New Roman" w:hAnsi="Times New Roman" w:cs="Times New Roman"/>
          <w:sz w:val="24"/>
          <w:szCs w:val="24"/>
          <w:lang w:eastAsia="hr-HR"/>
        </w:rPr>
        <w:t>5</w:t>
      </w:r>
      <w:r w:rsidRPr="0044681C">
        <w:rPr>
          <w:rFonts w:ascii="Times New Roman" w:eastAsia="Times New Roman" w:hAnsi="Times New Roman" w:cs="Times New Roman"/>
          <w:sz w:val="24"/>
          <w:szCs w:val="24"/>
          <w:lang w:eastAsia="hr-HR"/>
        </w:rPr>
        <w:t xml:space="preserve">. ovoga Zakona ili ako osobe predložene za </w:t>
      </w:r>
      <w:r w:rsidR="003B1827" w:rsidRPr="0044681C">
        <w:rPr>
          <w:rFonts w:ascii="Times New Roman" w:eastAsia="Times New Roman" w:hAnsi="Times New Roman" w:cs="Times New Roman"/>
          <w:sz w:val="24"/>
          <w:szCs w:val="24"/>
          <w:lang w:eastAsia="hr-HR"/>
        </w:rPr>
        <w:t>predsjednika od</w:t>
      </w:r>
      <w:r w:rsidR="00A409DD" w:rsidRPr="0044681C">
        <w:rPr>
          <w:rFonts w:ascii="Times New Roman" w:eastAsia="Times New Roman" w:hAnsi="Times New Roman" w:cs="Times New Roman"/>
          <w:sz w:val="24"/>
          <w:szCs w:val="24"/>
          <w:lang w:eastAsia="hr-HR"/>
        </w:rPr>
        <w:t>n</w:t>
      </w:r>
      <w:r w:rsidR="003B1827" w:rsidRPr="0044681C">
        <w:rPr>
          <w:rFonts w:ascii="Times New Roman" w:eastAsia="Times New Roman" w:hAnsi="Times New Roman" w:cs="Times New Roman"/>
          <w:sz w:val="24"/>
          <w:szCs w:val="24"/>
          <w:lang w:eastAsia="hr-HR"/>
        </w:rPr>
        <w:t xml:space="preserve">osno </w:t>
      </w:r>
      <w:r w:rsidRPr="0044681C">
        <w:rPr>
          <w:rFonts w:ascii="Times New Roman" w:eastAsia="Times New Roman" w:hAnsi="Times New Roman" w:cs="Times New Roman"/>
          <w:sz w:val="24"/>
          <w:szCs w:val="24"/>
          <w:lang w:eastAsia="hr-HR"/>
        </w:rPr>
        <w:t xml:space="preserve">članove nadzornog odbora ispunjavaju uvjete iz članka </w:t>
      </w:r>
      <w:r w:rsidR="008E6E1D" w:rsidRPr="0044681C">
        <w:rPr>
          <w:rFonts w:ascii="Times New Roman" w:eastAsia="Times New Roman" w:hAnsi="Times New Roman" w:cs="Times New Roman"/>
          <w:sz w:val="24"/>
          <w:szCs w:val="24"/>
          <w:lang w:eastAsia="hr-HR"/>
        </w:rPr>
        <w:t>4</w:t>
      </w:r>
      <w:r w:rsidR="008F6D3D" w:rsidRPr="0044681C">
        <w:rPr>
          <w:rFonts w:ascii="Times New Roman" w:eastAsia="Times New Roman" w:hAnsi="Times New Roman" w:cs="Times New Roman"/>
          <w:sz w:val="24"/>
          <w:szCs w:val="24"/>
          <w:lang w:eastAsia="hr-HR"/>
        </w:rPr>
        <w:t>8</w:t>
      </w:r>
      <w:r w:rsidRPr="0044681C">
        <w:rPr>
          <w:rFonts w:ascii="Times New Roman" w:eastAsia="Times New Roman" w:hAnsi="Times New Roman" w:cs="Times New Roman"/>
          <w:sz w:val="24"/>
          <w:szCs w:val="24"/>
          <w:lang w:eastAsia="hr-HR"/>
        </w:rPr>
        <w:t xml:space="preserve">. </w:t>
      </w:r>
      <w:r w:rsidR="000C2DC6" w:rsidRPr="0044681C">
        <w:rPr>
          <w:rFonts w:ascii="Times New Roman" w:eastAsia="Times New Roman" w:hAnsi="Times New Roman" w:cs="Times New Roman"/>
          <w:sz w:val="24"/>
          <w:szCs w:val="24"/>
          <w:lang w:eastAsia="hr-HR"/>
        </w:rPr>
        <w:t xml:space="preserve">ili članka </w:t>
      </w:r>
      <w:r w:rsidR="008F6D3D" w:rsidRPr="0044681C">
        <w:rPr>
          <w:rFonts w:ascii="Times New Roman" w:eastAsia="Times New Roman" w:hAnsi="Times New Roman" w:cs="Times New Roman"/>
          <w:sz w:val="24"/>
          <w:szCs w:val="24"/>
          <w:lang w:eastAsia="hr-HR"/>
        </w:rPr>
        <w:t>49</w:t>
      </w:r>
      <w:r w:rsidR="000C2DC6" w:rsidRPr="0044681C">
        <w:rPr>
          <w:rFonts w:ascii="Times New Roman" w:eastAsia="Times New Roman" w:hAnsi="Times New Roman" w:cs="Times New Roman"/>
          <w:sz w:val="24"/>
          <w:szCs w:val="24"/>
          <w:lang w:eastAsia="hr-HR"/>
        </w:rPr>
        <w:t xml:space="preserve">. </w:t>
      </w:r>
      <w:r w:rsidRPr="0044681C">
        <w:rPr>
          <w:rFonts w:ascii="Times New Roman" w:eastAsia="Times New Roman" w:hAnsi="Times New Roman" w:cs="Times New Roman"/>
          <w:sz w:val="24"/>
          <w:szCs w:val="24"/>
          <w:lang w:eastAsia="hr-HR"/>
        </w:rPr>
        <w:t>ovoga Zakona</w:t>
      </w:r>
    </w:p>
    <w:p w14:paraId="281FDB00" w14:textId="63EBA514" w:rsidR="008E6E1D"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5</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w:t>
      </w:r>
      <w:bookmarkStart w:id="6" w:name="_Hlk164160696"/>
      <w:r w:rsidR="00194E56" w:rsidRPr="0044681C">
        <w:rPr>
          <w:rFonts w:ascii="Times New Roman" w:eastAsia="Times New Roman" w:hAnsi="Times New Roman" w:cs="Times New Roman"/>
          <w:sz w:val="24"/>
          <w:szCs w:val="24"/>
          <w:lang w:eastAsia="hr-HR"/>
        </w:rPr>
        <w:t xml:space="preserve">da </w:t>
      </w:r>
      <w:r w:rsidRPr="0044681C">
        <w:rPr>
          <w:rFonts w:ascii="Times New Roman" w:eastAsia="Times New Roman" w:hAnsi="Times New Roman" w:cs="Times New Roman"/>
          <w:sz w:val="24"/>
          <w:szCs w:val="24"/>
          <w:lang w:eastAsia="hr-HR"/>
        </w:rPr>
        <w:t>kreditna institucija ima</w:t>
      </w:r>
      <w:r w:rsidR="0092379C" w:rsidRPr="0044681C">
        <w:rPr>
          <w:rFonts w:ascii="Times New Roman" w:eastAsia="Times New Roman" w:hAnsi="Times New Roman" w:cs="Times New Roman"/>
          <w:sz w:val="24"/>
          <w:szCs w:val="24"/>
          <w:lang w:eastAsia="hr-HR"/>
        </w:rPr>
        <w:t xml:space="preserve"> vlastiti regulatorni kapital u skladu s Uredbom (EU) </w:t>
      </w:r>
      <w:r w:rsidR="00E17F83" w:rsidRPr="0044681C">
        <w:rPr>
          <w:rFonts w:ascii="Times New Roman" w:eastAsia="Times New Roman" w:hAnsi="Times New Roman" w:cs="Times New Roman"/>
          <w:sz w:val="24"/>
          <w:szCs w:val="24"/>
          <w:lang w:eastAsia="hr-HR"/>
        </w:rPr>
        <w:t>575/2013 i</w:t>
      </w:r>
      <w:r w:rsidR="00705956" w:rsidRPr="0044681C">
        <w:rPr>
          <w:rFonts w:ascii="Times New Roman" w:eastAsia="Times New Roman" w:hAnsi="Times New Roman" w:cs="Times New Roman"/>
          <w:sz w:val="24"/>
          <w:szCs w:val="24"/>
          <w:lang w:eastAsia="hr-HR"/>
        </w:rPr>
        <w:t>li</w:t>
      </w:r>
      <w:r w:rsidR="001A4B4C" w:rsidRPr="0044681C">
        <w:rPr>
          <w:rFonts w:ascii="Times New Roman" w:eastAsia="Times New Roman" w:hAnsi="Times New Roman" w:cs="Times New Roman"/>
          <w:sz w:val="24"/>
          <w:szCs w:val="24"/>
          <w:lang w:eastAsia="hr-HR"/>
        </w:rPr>
        <w:t xml:space="preserve"> </w:t>
      </w:r>
      <w:r w:rsidRPr="0044681C">
        <w:rPr>
          <w:rFonts w:ascii="Times New Roman" w:eastAsia="Times New Roman" w:hAnsi="Times New Roman" w:cs="Times New Roman"/>
          <w:sz w:val="24"/>
          <w:szCs w:val="24"/>
          <w:lang w:eastAsia="hr-HR"/>
        </w:rPr>
        <w:t xml:space="preserve">inicijalni kapital u skladu s člankom </w:t>
      </w:r>
      <w:r w:rsidR="000C2DC6" w:rsidRPr="0044681C">
        <w:rPr>
          <w:rFonts w:ascii="Times New Roman" w:eastAsia="Times New Roman" w:hAnsi="Times New Roman" w:cs="Times New Roman"/>
          <w:sz w:val="24"/>
          <w:szCs w:val="24"/>
          <w:lang w:eastAsia="hr-HR"/>
        </w:rPr>
        <w:t>26</w:t>
      </w:r>
      <w:r w:rsidRPr="0044681C">
        <w:rPr>
          <w:rFonts w:ascii="Times New Roman" w:eastAsia="Times New Roman" w:hAnsi="Times New Roman" w:cs="Times New Roman"/>
          <w:sz w:val="24"/>
          <w:szCs w:val="24"/>
          <w:lang w:eastAsia="hr-HR"/>
        </w:rPr>
        <w:t>. ovoga Zakona</w:t>
      </w:r>
      <w:r w:rsidR="00E17F83" w:rsidRPr="0044681C">
        <w:rPr>
          <w:rFonts w:ascii="Times New Roman" w:eastAsia="Times New Roman" w:hAnsi="Times New Roman" w:cs="Times New Roman"/>
          <w:sz w:val="24"/>
          <w:szCs w:val="24"/>
          <w:lang w:eastAsia="hr-HR"/>
        </w:rPr>
        <w:t xml:space="preserve"> </w:t>
      </w:r>
    </w:p>
    <w:p w14:paraId="1E753977" w14:textId="6228CCE0" w:rsidR="00314B98" w:rsidRPr="0044681C" w:rsidRDefault="008E6E1D"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6</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w:t>
      </w:r>
      <w:r w:rsidR="00314B98" w:rsidRPr="0044681C">
        <w:rPr>
          <w:rFonts w:ascii="Times New Roman" w:eastAsia="Times New Roman" w:hAnsi="Times New Roman" w:cs="Times New Roman"/>
          <w:sz w:val="24"/>
          <w:szCs w:val="24"/>
          <w:lang w:eastAsia="hr-HR"/>
        </w:rPr>
        <w:t xml:space="preserve">da </w:t>
      </w:r>
      <w:r w:rsidR="0039380D" w:rsidRPr="0044681C">
        <w:rPr>
          <w:rFonts w:ascii="Times New Roman" w:eastAsia="Times New Roman" w:hAnsi="Times New Roman" w:cs="Times New Roman"/>
          <w:sz w:val="24"/>
          <w:szCs w:val="24"/>
          <w:lang w:eastAsia="hr-HR"/>
        </w:rPr>
        <w:t xml:space="preserve">će </w:t>
      </w:r>
      <w:r w:rsidR="00314B98" w:rsidRPr="0044681C">
        <w:rPr>
          <w:rFonts w:ascii="Times New Roman" w:eastAsia="Times New Roman" w:hAnsi="Times New Roman" w:cs="Times New Roman"/>
          <w:sz w:val="24"/>
          <w:szCs w:val="24"/>
          <w:lang w:eastAsia="hr-HR"/>
        </w:rPr>
        <w:t xml:space="preserve">kreditna institucija </w:t>
      </w:r>
      <w:r w:rsidR="0039380D" w:rsidRPr="0044681C">
        <w:rPr>
          <w:rFonts w:ascii="Times New Roman" w:eastAsia="Times New Roman" w:hAnsi="Times New Roman" w:cs="Times New Roman"/>
          <w:sz w:val="24"/>
          <w:szCs w:val="24"/>
          <w:lang w:eastAsia="hr-HR"/>
        </w:rPr>
        <w:t xml:space="preserve">biti </w:t>
      </w:r>
      <w:r w:rsidR="00314B98" w:rsidRPr="0044681C">
        <w:rPr>
          <w:rFonts w:ascii="Times New Roman" w:eastAsia="Times New Roman" w:hAnsi="Times New Roman" w:cs="Times New Roman"/>
          <w:sz w:val="24"/>
          <w:szCs w:val="24"/>
          <w:lang w:eastAsia="hr-HR"/>
        </w:rPr>
        <w:t>organizirana u skladu s ovim Zakonom, odnosno da su osigurani uvjeti za poslovanje kreditne institucije određeni ovim Zakonom, propisima donesenima na temelju ovoga Zakona ili propisima Europske unije kojima se uređuje poslovanje kreditne institucije</w:t>
      </w:r>
    </w:p>
    <w:bookmarkEnd w:id="6"/>
    <w:p w14:paraId="7E9E8019" w14:textId="61AC8F8A" w:rsidR="00314B98" w:rsidRPr="0044681C" w:rsidRDefault="008E6E1D"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7</w:t>
      </w:r>
      <w:r w:rsidR="00FB16B1">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da će </w:t>
      </w:r>
      <w:r w:rsidR="00E31CE8" w:rsidRPr="0044681C">
        <w:rPr>
          <w:rFonts w:ascii="Times New Roman" w:eastAsia="Times New Roman" w:hAnsi="Times New Roman" w:cs="Times New Roman"/>
          <w:sz w:val="24"/>
          <w:szCs w:val="24"/>
          <w:lang w:eastAsia="hr-HR"/>
        </w:rPr>
        <w:t>kreditn</w:t>
      </w:r>
      <w:r w:rsidR="009510E9" w:rsidRPr="0044681C">
        <w:rPr>
          <w:rFonts w:ascii="Times New Roman" w:eastAsia="Times New Roman" w:hAnsi="Times New Roman" w:cs="Times New Roman"/>
          <w:sz w:val="24"/>
          <w:szCs w:val="24"/>
          <w:lang w:eastAsia="hr-HR"/>
        </w:rPr>
        <w:t>a</w:t>
      </w:r>
      <w:r w:rsidR="00E31CE8" w:rsidRPr="0044681C">
        <w:rPr>
          <w:rFonts w:ascii="Times New Roman" w:eastAsia="Times New Roman" w:hAnsi="Times New Roman" w:cs="Times New Roman"/>
          <w:sz w:val="24"/>
          <w:szCs w:val="24"/>
          <w:lang w:eastAsia="hr-HR"/>
        </w:rPr>
        <w:t xml:space="preserve"> institucij</w:t>
      </w:r>
      <w:r w:rsidR="009510E9" w:rsidRPr="0044681C">
        <w:rPr>
          <w:rFonts w:ascii="Times New Roman" w:eastAsia="Times New Roman" w:hAnsi="Times New Roman" w:cs="Times New Roman"/>
          <w:sz w:val="24"/>
          <w:szCs w:val="24"/>
          <w:lang w:eastAsia="hr-HR"/>
        </w:rPr>
        <w:t>a imati sjedište</w:t>
      </w:r>
      <w:r w:rsidR="00314B98" w:rsidRPr="0044681C">
        <w:rPr>
          <w:rFonts w:ascii="Times New Roman" w:eastAsia="Times New Roman" w:hAnsi="Times New Roman" w:cs="Times New Roman"/>
          <w:sz w:val="24"/>
          <w:szCs w:val="24"/>
          <w:lang w:eastAsia="hr-HR"/>
        </w:rPr>
        <w:t xml:space="preserve"> u Republici Hrvatskoj</w:t>
      </w:r>
    </w:p>
    <w:p w14:paraId="68649A31" w14:textId="340B7AAC" w:rsidR="002F5C08" w:rsidRPr="0044681C" w:rsidRDefault="008E6E1D"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8</w:t>
      </w:r>
      <w:r w:rsidR="00FB16B1">
        <w:rPr>
          <w:rFonts w:ascii="Times New Roman" w:eastAsia="Times New Roman" w:hAnsi="Times New Roman" w:cs="Times New Roman"/>
          <w:sz w:val="24"/>
          <w:szCs w:val="24"/>
          <w:lang w:eastAsia="hr-HR"/>
        </w:rPr>
        <w:t>.</w:t>
      </w:r>
      <w:r w:rsidR="002F5C08" w:rsidRPr="0044681C">
        <w:rPr>
          <w:rFonts w:ascii="Times New Roman" w:eastAsia="Times New Roman" w:hAnsi="Times New Roman" w:cs="Times New Roman"/>
          <w:sz w:val="24"/>
          <w:szCs w:val="24"/>
          <w:lang w:eastAsia="hr-HR"/>
        </w:rPr>
        <w:t xml:space="preserve"> da će kreditna institucija biti fizički prisutna u Republici Hrvatskoj i da će </w:t>
      </w:r>
      <w:r w:rsidR="009510E9" w:rsidRPr="0044681C">
        <w:rPr>
          <w:rFonts w:ascii="Times New Roman" w:eastAsia="Times New Roman" w:hAnsi="Times New Roman" w:cs="Times New Roman"/>
          <w:sz w:val="24"/>
          <w:szCs w:val="24"/>
          <w:lang w:eastAsia="hr-HR"/>
        </w:rPr>
        <w:t xml:space="preserve">uprava voditi </w:t>
      </w:r>
      <w:r w:rsidR="002F5C08" w:rsidRPr="0044681C">
        <w:rPr>
          <w:rFonts w:ascii="Times New Roman" w:eastAsia="Times New Roman" w:hAnsi="Times New Roman" w:cs="Times New Roman"/>
          <w:sz w:val="24"/>
          <w:szCs w:val="24"/>
          <w:lang w:eastAsia="hr-HR"/>
        </w:rPr>
        <w:t>poslove s područja Republike Hrvatske</w:t>
      </w:r>
    </w:p>
    <w:p w14:paraId="58D62395" w14:textId="376DF4A6" w:rsidR="00314B98" w:rsidRPr="0044681C" w:rsidRDefault="00B136F4"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9</w:t>
      </w:r>
      <w:r w:rsidR="00FB16B1">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w:t>
      </w:r>
      <w:r w:rsidR="00194E56" w:rsidRPr="0044681C">
        <w:rPr>
          <w:rFonts w:ascii="Times New Roman" w:eastAsia="Times New Roman" w:hAnsi="Times New Roman" w:cs="Times New Roman"/>
          <w:sz w:val="24"/>
          <w:szCs w:val="24"/>
          <w:lang w:eastAsia="hr-HR"/>
        </w:rPr>
        <w:t xml:space="preserve">da </w:t>
      </w:r>
      <w:r w:rsidR="00314B98" w:rsidRPr="0044681C">
        <w:rPr>
          <w:rFonts w:ascii="Times New Roman" w:eastAsia="Times New Roman" w:hAnsi="Times New Roman" w:cs="Times New Roman"/>
          <w:sz w:val="24"/>
          <w:szCs w:val="24"/>
          <w:lang w:eastAsia="hr-HR"/>
        </w:rPr>
        <w:t>odredbe statuta kreditne institucije nisu u suprotnosti s odredbama ovoga Zakona ili odredbama propisa donesenih na temelju ovoga Zakona ili propisa Europske unije kojima se uređuje poslovanje kreditne institucije</w:t>
      </w:r>
    </w:p>
    <w:p w14:paraId="25F5E061" w14:textId="104F47D1" w:rsidR="00314B98" w:rsidRPr="0044681C" w:rsidRDefault="00B136F4"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10</w:t>
      </w:r>
      <w:r w:rsidR="00FB16B1">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w:t>
      </w:r>
      <w:bookmarkStart w:id="7" w:name="_Hlk164160820"/>
      <w:r w:rsidR="00194E56" w:rsidRPr="0044681C">
        <w:rPr>
          <w:rFonts w:ascii="Times New Roman" w:eastAsia="Times New Roman" w:hAnsi="Times New Roman" w:cs="Times New Roman"/>
          <w:sz w:val="24"/>
          <w:szCs w:val="24"/>
          <w:lang w:eastAsia="hr-HR"/>
        </w:rPr>
        <w:t xml:space="preserve">da </w:t>
      </w:r>
      <w:r w:rsidR="00314B98" w:rsidRPr="0044681C">
        <w:rPr>
          <w:rFonts w:ascii="Times New Roman" w:eastAsia="Times New Roman" w:hAnsi="Times New Roman" w:cs="Times New Roman"/>
          <w:sz w:val="24"/>
          <w:szCs w:val="24"/>
          <w:lang w:eastAsia="hr-HR"/>
        </w:rPr>
        <w:t xml:space="preserve">iz </w:t>
      </w:r>
      <w:r w:rsidR="00924189" w:rsidRPr="0044681C">
        <w:rPr>
          <w:rFonts w:ascii="Times New Roman" w:eastAsia="Times New Roman" w:hAnsi="Times New Roman" w:cs="Times New Roman"/>
          <w:sz w:val="24"/>
          <w:szCs w:val="24"/>
          <w:lang w:eastAsia="hr-HR"/>
        </w:rPr>
        <w:t xml:space="preserve">informacija i </w:t>
      </w:r>
      <w:r w:rsidR="00314B98" w:rsidRPr="0044681C">
        <w:rPr>
          <w:rFonts w:ascii="Times New Roman" w:eastAsia="Times New Roman" w:hAnsi="Times New Roman" w:cs="Times New Roman"/>
          <w:sz w:val="24"/>
          <w:szCs w:val="24"/>
          <w:lang w:eastAsia="hr-HR"/>
        </w:rPr>
        <w:t xml:space="preserve">dokumentacije </w:t>
      </w:r>
      <w:r w:rsidR="00924189" w:rsidRPr="0044681C">
        <w:rPr>
          <w:rFonts w:ascii="Times New Roman" w:eastAsia="Times New Roman" w:hAnsi="Times New Roman" w:cs="Times New Roman"/>
          <w:sz w:val="24"/>
          <w:szCs w:val="24"/>
          <w:lang w:eastAsia="hr-HR"/>
        </w:rPr>
        <w:t>te</w:t>
      </w:r>
      <w:r w:rsidR="00314B98" w:rsidRPr="0044681C">
        <w:rPr>
          <w:rFonts w:ascii="Times New Roman" w:eastAsia="Times New Roman" w:hAnsi="Times New Roman" w:cs="Times New Roman"/>
          <w:sz w:val="24"/>
          <w:szCs w:val="24"/>
          <w:lang w:eastAsia="hr-HR"/>
        </w:rPr>
        <w:t xml:space="preserve"> drugih poznatih činjenica proizlazi da je kreditna institucija kadrovski, organizacijski i tehnički sposobna pružati bankovne i/ili financijske usluge na način i u opsegu koji je predviđen njezinim poslovnim planom</w:t>
      </w:r>
      <w:bookmarkEnd w:id="7"/>
    </w:p>
    <w:p w14:paraId="748FBC92" w14:textId="4C82E9A7" w:rsidR="00314B98" w:rsidRPr="0044681C" w:rsidRDefault="00B17C7D"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B136F4" w:rsidRPr="0044681C">
        <w:rPr>
          <w:rFonts w:ascii="Times New Roman" w:eastAsia="Times New Roman" w:hAnsi="Times New Roman" w:cs="Times New Roman"/>
          <w:sz w:val="24"/>
          <w:szCs w:val="24"/>
          <w:lang w:eastAsia="hr-HR"/>
        </w:rPr>
        <w:t>1</w:t>
      </w:r>
      <w:r w:rsidR="00FB16B1">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w:t>
      </w:r>
      <w:r w:rsidR="00194E56" w:rsidRPr="0044681C">
        <w:rPr>
          <w:rFonts w:ascii="Times New Roman" w:eastAsia="Times New Roman" w:hAnsi="Times New Roman" w:cs="Times New Roman"/>
          <w:sz w:val="24"/>
          <w:szCs w:val="24"/>
          <w:lang w:eastAsia="hr-HR"/>
        </w:rPr>
        <w:t xml:space="preserve">da </w:t>
      </w:r>
      <w:r w:rsidR="00314B98" w:rsidRPr="0044681C">
        <w:rPr>
          <w:rFonts w:ascii="Times New Roman" w:eastAsia="Times New Roman" w:hAnsi="Times New Roman" w:cs="Times New Roman"/>
          <w:sz w:val="24"/>
          <w:szCs w:val="24"/>
          <w:lang w:eastAsia="hr-HR"/>
        </w:rPr>
        <w:t xml:space="preserve">iz </w:t>
      </w:r>
      <w:r w:rsidR="00924189" w:rsidRPr="0044681C">
        <w:rPr>
          <w:rFonts w:ascii="Times New Roman" w:eastAsia="Times New Roman" w:hAnsi="Times New Roman" w:cs="Times New Roman"/>
          <w:sz w:val="24"/>
          <w:szCs w:val="24"/>
          <w:lang w:eastAsia="hr-HR"/>
        </w:rPr>
        <w:t xml:space="preserve">informacija i </w:t>
      </w:r>
      <w:r w:rsidR="00314B98" w:rsidRPr="0044681C">
        <w:rPr>
          <w:rFonts w:ascii="Times New Roman" w:eastAsia="Times New Roman" w:hAnsi="Times New Roman" w:cs="Times New Roman"/>
          <w:sz w:val="24"/>
          <w:szCs w:val="24"/>
          <w:lang w:eastAsia="hr-HR"/>
        </w:rPr>
        <w:t xml:space="preserve">dokumentacije </w:t>
      </w:r>
      <w:r w:rsidR="00924189" w:rsidRPr="0044681C">
        <w:rPr>
          <w:rFonts w:ascii="Times New Roman" w:eastAsia="Times New Roman" w:hAnsi="Times New Roman" w:cs="Times New Roman"/>
          <w:sz w:val="24"/>
          <w:szCs w:val="24"/>
          <w:lang w:eastAsia="hr-HR"/>
        </w:rPr>
        <w:t>te</w:t>
      </w:r>
      <w:r w:rsidR="00314B98" w:rsidRPr="0044681C">
        <w:rPr>
          <w:rFonts w:ascii="Times New Roman" w:eastAsia="Times New Roman" w:hAnsi="Times New Roman" w:cs="Times New Roman"/>
          <w:sz w:val="24"/>
          <w:szCs w:val="24"/>
          <w:lang w:eastAsia="hr-HR"/>
        </w:rPr>
        <w:t xml:space="preserve"> drugih poznatih činjenica proizlazi da je kreditna institucija uspostavila sustav upravljanja iz članka </w:t>
      </w:r>
      <w:r w:rsidR="00B001F7" w:rsidRPr="0044681C">
        <w:rPr>
          <w:rFonts w:ascii="Times New Roman" w:eastAsia="Times New Roman" w:hAnsi="Times New Roman" w:cs="Times New Roman"/>
          <w:sz w:val="24"/>
          <w:szCs w:val="24"/>
          <w:lang w:eastAsia="hr-HR"/>
        </w:rPr>
        <w:t>1</w:t>
      </w:r>
      <w:r w:rsidR="002B0459" w:rsidRPr="0044681C">
        <w:rPr>
          <w:rFonts w:ascii="Times New Roman" w:eastAsia="Times New Roman" w:hAnsi="Times New Roman" w:cs="Times New Roman"/>
          <w:sz w:val="24"/>
          <w:szCs w:val="24"/>
          <w:lang w:eastAsia="hr-HR"/>
        </w:rPr>
        <w:t>8</w:t>
      </w:r>
      <w:r w:rsidR="00791193" w:rsidRPr="0044681C">
        <w:rPr>
          <w:rFonts w:ascii="Times New Roman" w:eastAsia="Times New Roman" w:hAnsi="Times New Roman" w:cs="Times New Roman"/>
          <w:sz w:val="24"/>
          <w:szCs w:val="24"/>
          <w:lang w:eastAsia="hr-HR"/>
        </w:rPr>
        <w:t>1</w:t>
      </w:r>
      <w:r w:rsidR="00314B98" w:rsidRPr="0044681C">
        <w:rPr>
          <w:rFonts w:ascii="Times New Roman" w:eastAsia="Times New Roman" w:hAnsi="Times New Roman" w:cs="Times New Roman"/>
          <w:sz w:val="24"/>
          <w:szCs w:val="24"/>
          <w:lang w:eastAsia="hr-HR"/>
        </w:rPr>
        <w:t>. ovoga Zakona na način koji omogućava dobro i učinkovito upravljanje rizicima i</w:t>
      </w:r>
    </w:p>
    <w:p w14:paraId="0922289E" w14:textId="554A8582" w:rsidR="00314B98" w:rsidRPr="0044681C" w:rsidRDefault="00B17C7D"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B136F4" w:rsidRPr="0044681C">
        <w:rPr>
          <w:rFonts w:ascii="Times New Roman" w:eastAsia="Times New Roman" w:hAnsi="Times New Roman" w:cs="Times New Roman"/>
          <w:sz w:val="24"/>
          <w:szCs w:val="24"/>
          <w:lang w:eastAsia="hr-HR"/>
        </w:rPr>
        <w:t>2</w:t>
      </w:r>
      <w:r w:rsidR="00FB16B1">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w:t>
      </w:r>
      <w:r w:rsidR="00194E56" w:rsidRPr="0044681C">
        <w:rPr>
          <w:rFonts w:ascii="Times New Roman" w:eastAsia="Times New Roman" w:hAnsi="Times New Roman" w:cs="Times New Roman"/>
          <w:sz w:val="24"/>
          <w:szCs w:val="24"/>
          <w:lang w:eastAsia="hr-HR"/>
        </w:rPr>
        <w:t xml:space="preserve">da </w:t>
      </w:r>
      <w:r w:rsidR="00314B98" w:rsidRPr="0044681C">
        <w:rPr>
          <w:rFonts w:ascii="Times New Roman" w:eastAsia="Times New Roman" w:hAnsi="Times New Roman" w:cs="Times New Roman"/>
          <w:sz w:val="24"/>
          <w:szCs w:val="24"/>
          <w:lang w:eastAsia="hr-HR"/>
        </w:rPr>
        <w:t xml:space="preserve">iz </w:t>
      </w:r>
      <w:r w:rsidR="00924189" w:rsidRPr="0044681C">
        <w:rPr>
          <w:rFonts w:ascii="Times New Roman" w:eastAsia="Times New Roman" w:hAnsi="Times New Roman" w:cs="Times New Roman"/>
          <w:sz w:val="24"/>
          <w:szCs w:val="24"/>
          <w:lang w:eastAsia="hr-HR"/>
        </w:rPr>
        <w:t xml:space="preserve">informacija i </w:t>
      </w:r>
      <w:r w:rsidR="00314B98" w:rsidRPr="0044681C">
        <w:rPr>
          <w:rFonts w:ascii="Times New Roman" w:eastAsia="Times New Roman" w:hAnsi="Times New Roman" w:cs="Times New Roman"/>
          <w:sz w:val="24"/>
          <w:szCs w:val="24"/>
          <w:lang w:eastAsia="hr-HR"/>
        </w:rPr>
        <w:t>dokumentacije proizlazi da kreditna institucija ispunjava druge uvjete za pružanje bankovnih i/ili financijskih usluga na koje se odnosi zahtjev za izdavanje odobrenja</w:t>
      </w:r>
      <w:r w:rsidR="004E6C3A" w:rsidRPr="0044681C">
        <w:rPr>
          <w:rFonts w:ascii="Times New Roman" w:eastAsia="Times New Roman" w:hAnsi="Times New Roman" w:cs="Times New Roman"/>
          <w:sz w:val="24"/>
          <w:szCs w:val="24"/>
          <w:lang w:eastAsia="hr-HR"/>
        </w:rPr>
        <w:t xml:space="preserve"> za rad</w:t>
      </w:r>
      <w:r w:rsidR="00314B98" w:rsidRPr="0044681C">
        <w:rPr>
          <w:rFonts w:ascii="Times New Roman" w:eastAsia="Times New Roman" w:hAnsi="Times New Roman" w:cs="Times New Roman"/>
          <w:sz w:val="24"/>
          <w:szCs w:val="24"/>
          <w:lang w:eastAsia="hr-HR"/>
        </w:rPr>
        <w:t>.</w:t>
      </w:r>
    </w:p>
    <w:p w14:paraId="6A167446" w14:textId="77777777" w:rsidR="00E555FD" w:rsidRPr="0044681C" w:rsidRDefault="00E555FD" w:rsidP="00054C3C">
      <w:pPr>
        <w:spacing w:after="0" w:line="240" w:lineRule="auto"/>
        <w:jc w:val="both"/>
        <w:rPr>
          <w:rFonts w:ascii="Times New Roman" w:eastAsia="Times New Roman" w:hAnsi="Times New Roman" w:cs="Times New Roman"/>
          <w:sz w:val="24"/>
          <w:szCs w:val="24"/>
          <w:lang w:eastAsia="hr-HR"/>
        </w:rPr>
      </w:pPr>
    </w:p>
    <w:p w14:paraId="7E7CF695" w14:textId="269CD7FB"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(2) Pri odlučivanju o zahtjevu za izdavanje odobrenja za rad ne vodi se računa o ekonomskim potrebama tržišta.</w:t>
      </w:r>
    </w:p>
    <w:p w14:paraId="58A36AFE" w14:textId="77777777" w:rsidR="00E555FD" w:rsidRPr="0044681C" w:rsidRDefault="00E555FD" w:rsidP="00054C3C">
      <w:pPr>
        <w:spacing w:after="0" w:line="240" w:lineRule="auto"/>
        <w:jc w:val="both"/>
        <w:rPr>
          <w:rFonts w:ascii="Times New Roman" w:eastAsia="Times New Roman" w:hAnsi="Times New Roman" w:cs="Times New Roman"/>
          <w:sz w:val="24"/>
          <w:szCs w:val="24"/>
          <w:lang w:eastAsia="hr-HR"/>
        </w:rPr>
      </w:pPr>
    </w:p>
    <w:p w14:paraId="1B0CB362" w14:textId="68A36BCF"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(3) U slučajevima iz članka </w:t>
      </w:r>
      <w:r w:rsidR="000F6F32" w:rsidRPr="0044681C">
        <w:rPr>
          <w:rFonts w:ascii="Times New Roman" w:eastAsia="Times New Roman" w:hAnsi="Times New Roman" w:cs="Times New Roman"/>
          <w:sz w:val="24"/>
          <w:szCs w:val="24"/>
          <w:lang w:eastAsia="hr-HR"/>
        </w:rPr>
        <w:t>14</w:t>
      </w:r>
      <w:r w:rsidRPr="0044681C">
        <w:rPr>
          <w:rFonts w:ascii="Times New Roman" w:eastAsia="Times New Roman" w:hAnsi="Times New Roman" w:cs="Times New Roman"/>
          <w:sz w:val="24"/>
          <w:szCs w:val="24"/>
          <w:lang w:eastAsia="hr-HR"/>
        </w:rPr>
        <w:t xml:space="preserve">. stavka </w:t>
      </w:r>
      <w:r w:rsidR="006B6C72" w:rsidRPr="0044681C">
        <w:rPr>
          <w:rFonts w:ascii="Times New Roman" w:eastAsia="Times New Roman" w:hAnsi="Times New Roman" w:cs="Times New Roman"/>
          <w:sz w:val="24"/>
          <w:szCs w:val="24"/>
          <w:lang w:eastAsia="hr-HR"/>
        </w:rPr>
        <w:t>6</w:t>
      </w:r>
      <w:r w:rsidRPr="0044681C">
        <w:rPr>
          <w:rFonts w:ascii="Times New Roman" w:eastAsia="Times New Roman" w:hAnsi="Times New Roman" w:cs="Times New Roman"/>
          <w:sz w:val="24"/>
          <w:szCs w:val="24"/>
          <w:lang w:eastAsia="hr-HR"/>
        </w:rPr>
        <w:t>. ovoga Zakona pri</w:t>
      </w:r>
      <w:r w:rsidR="0077436A" w:rsidRPr="0044681C">
        <w:rPr>
          <w:rFonts w:ascii="Times New Roman" w:eastAsia="Times New Roman" w:hAnsi="Times New Roman" w:cs="Times New Roman"/>
          <w:sz w:val="24"/>
          <w:szCs w:val="24"/>
          <w:lang w:eastAsia="hr-HR"/>
        </w:rPr>
        <w:t xml:space="preserve"> </w:t>
      </w:r>
      <w:r w:rsidRPr="0044681C">
        <w:rPr>
          <w:rFonts w:ascii="Times New Roman" w:eastAsia="Times New Roman" w:hAnsi="Times New Roman" w:cs="Times New Roman"/>
          <w:sz w:val="24"/>
          <w:szCs w:val="24"/>
          <w:lang w:eastAsia="hr-HR"/>
        </w:rPr>
        <w:t>izdavanj</w:t>
      </w:r>
      <w:r w:rsidR="0077436A" w:rsidRPr="0044681C">
        <w:rPr>
          <w:rFonts w:ascii="Times New Roman" w:eastAsia="Times New Roman" w:hAnsi="Times New Roman" w:cs="Times New Roman"/>
          <w:sz w:val="24"/>
          <w:szCs w:val="24"/>
          <w:lang w:eastAsia="hr-HR"/>
        </w:rPr>
        <w:t>u</w:t>
      </w:r>
      <w:r w:rsidRPr="0044681C">
        <w:rPr>
          <w:rFonts w:ascii="Times New Roman" w:eastAsia="Times New Roman" w:hAnsi="Times New Roman" w:cs="Times New Roman"/>
          <w:sz w:val="24"/>
          <w:szCs w:val="24"/>
          <w:lang w:eastAsia="hr-HR"/>
        </w:rPr>
        <w:t xml:space="preserve"> odobrenja za rad uzimaju se u obzir informacije </w:t>
      </w:r>
      <w:r w:rsidR="00131411" w:rsidRPr="0044681C">
        <w:rPr>
          <w:rFonts w:ascii="Times New Roman" w:eastAsia="Times New Roman" w:hAnsi="Times New Roman" w:cs="Times New Roman"/>
          <w:sz w:val="24"/>
          <w:szCs w:val="24"/>
          <w:lang w:eastAsia="hr-HR"/>
        </w:rPr>
        <w:t>koje su bile dostupne pri izdavanj</w:t>
      </w:r>
      <w:r w:rsidR="0077436A" w:rsidRPr="0044681C">
        <w:rPr>
          <w:rFonts w:ascii="Times New Roman" w:eastAsia="Times New Roman" w:hAnsi="Times New Roman" w:cs="Times New Roman"/>
          <w:sz w:val="24"/>
          <w:szCs w:val="24"/>
          <w:lang w:eastAsia="hr-HR"/>
        </w:rPr>
        <w:t>u</w:t>
      </w:r>
      <w:r w:rsidRPr="0044681C">
        <w:rPr>
          <w:rFonts w:ascii="Times New Roman" w:eastAsia="Times New Roman" w:hAnsi="Times New Roman" w:cs="Times New Roman"/>
          <w:sz w:val="24"/>
          <w:szCs w:val="24"/>
          <w:lang w:eastAsia="hr-HR"/>
        </w:rPr>
        <w:t xml:space="preserve"> postojećih odobrenja.</w:t>
      </w:r>
    </w:p>
    <w:p w14:paraId="5DD3F21A" w14:textId="77777777" w:rsidR="00E555FD" w:rsidRPr="0044681C" w:rsidRDefault="00E555FD" w:rsidP="00054C3C">
      <w:pPr>
        <w:spacing w:after="0" w:line="240" w:lineRule="auto"/>
        <w:jc w:val="both"/>
        <w:rPr>
          <w:rFonts w:ascii="Times New Roman" w:eastAsia="Times New Roman" w:hAnsi="Times New Roman" w:cs="Times New Roman"/>
          <w:sz w:val="24"/>
          <w:szCs w:val="24"/>
          <w:lang w:eastAsia="hr-HR"/>
        </w:rPr>
      </w:pPr>
    </w:p>
    <w:p w14:paraId="34B763C8" w14:textId="216BEB8A" w:rsidR="00565FC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(4) Ako Hrvatska narodna banka utvrdi da uvjeti za izdavanje odobrenja za </w:t>
      </w:r>
      <w:r w:rsidR="004E6C3A" w:rsidRPr="0044681C">
        <w:rPr>
          <w:rFonts w:ascii="Times New Roman" w:eastAsia="Times New Roman" w:hAnsi="Times New Roman" w:cs="Times New Roman"/>
          <w:sz w:val="24"/>
          <w:szCs w:val="24"/>
          <w:lang w:eastAsia="hr-HR"/>
        </w:rPr>
        <w:t xml:space="preserve">rad </w:t>
      </w:r>
      <w:r w:rsidRPr="0044681C">
        <w:rPr>
          <w:rFonts w:ascii="Times New Roman" w:eastAsia="Times New Roman" w:hAnsi="Times New Roman" w:cs="Times New Roman"/>
          <w:sz w:val="24"/>
          <w:szCs w:val="24"/>
          <w:lang w:eastAsia="hr-HR"/>
        </w:rPr>
        <w:t>nisu ispunjeni, odbit će zahtjev.</w:t>
      </w:r>
    </w:p>
    <w:p w14:paraId="55AD6B82" w14:textId="77777777" w:rsidR="00D91E98" w:rsidRPr="0044681C" w:rsidRDefault="00D91E98" w:rsidP="00054C3C">
      <w:pPr>
        <w:spacing w:after="0" w:line="240" w:lineRule="auto"/>
        <w:jc w:val="both"/>
        <w:rPr>
          <w:rFonts w:ascii="Times New Roman" w:eastAsia="Times New Roman" w:hAnsi="Times New Roman" w:cs="Times New Roman"/>
          <w:sz w:val="24"/>
          <w:szCs w:val="24"/>
          <w:lang w:eastAsia="hr-HR"/>
        </w:rPr>
      </w:pPr>
    </w:p>
    <w:p w14:paraId="22971450" w14:textId="26F09DE6" w:rsidR="004A6522" w:rsidRPr="0044681C" w:rsidRDefault="00565FC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(5) Hrvatska narodna banka </w:t>
      </w:r>
      <w:r w:rsidR="000B7B87">
        <w:rPr>
          <w:rFonts w:ascii="Times New Roman" w:eastAsia="Times New Roman" w:hAnsi="Times New Roman" w:cs="Times New Roman"/>
          <w:sz w:val="24"/>
          <w:szCs w:val="24"/>
          <w:lang w:eastAsia="hr-HR"/>
        </w:rPr>
        <w:t>obavještava</w:t>
      </w:r>
      <w:r w:rsidRPr="0044681C">
        <w:rPr>
          <w:rFonts w:ascii="Times New Roman" w:eastAsia="Times New Roman" w:hAnsi="Times New Roman" w:cs="Times New Roman"/>
          <w:sz w:val="24"/>
          <w:szCs w:val="24"/>
          <w:lang w:eastAsia="hr-HR"/>
        </w:rPr>
        <w:t xml:space="preserve"> Europsko nadzorno tijelo za bankarstvo o izdavanju i ukidanju odobrenja za rad kreditnoj instituciji kao i o razlozima za ukidanje odobrenja za rad.</w:t>
      </w:r>
      <w:r w:rsidR="004A6522" w:rsidRPr="0044681C">
        <w:rPr>
          <w:rFonts w:ascii="Times New Roman" w:eastAsia="Times New Roman" w:hAnsi="Times New Roman" w:cs="Times New Roman"/>
          <w:sz w:val="24"/>
          <w:szCs w:val="24"/>
          <w:lang w:eastAsia="hr-HR"/>
        </w:rPr>
        <w:t xml:space="preserve"> </w:t>
      </w:r>
    </w:p>
    <w:p w14:paraId="43E9E917" w14:textId="491FAD50" w:rsidR="00565FC8" w:rsidRPr="0044681C" w:rsidRDefault="00565FC8" w:rsidP="00054C3C">
      <w:pPr>
        <w:spacing w:after="0" w:line="240" w:lineRule="auto"/>
        <w:jc w:val="both"/>
        <w:rPr>
          <w:rFonts w:ascii="Times New Roman" w:eastAsia="Times New Roman" w:hAnsi="Times New Roman" w:cs="Times New Roman"/>
          <w:sz w:val="24"/>
          <w:szCs w:val="24"/>
          <w:lang w:eastAsia="hr-HR"/>
        </w:rPr>
      </w:pPr>
    </w:p>
    <w:p w14:paraId="781953E3" w14:textId="3856416B" w:rsidR="00565FC8" w:rsidRPr="0044681C" w:rsidRDefault="00565FC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(6) Pri obavještavanju Europskog nadzornog tijela za bankarstvo o izdavanju odobrenja za rad iz stavka 5. ovoga članka Hrvatska narodna banka dostavit će informaciju o sustavu osiguranja depozita u kojemu je kreditna institucija član.</w:t>
      </w:r>
    </w:p>
    <w:p w14:paraId="30BCFCF4" w14:textId="77777777" w:rsidR="00314B98" w:rsidRPr="0044681C" w:rsidRDefault="00314B98" w:rsidP="00054C3C">
      <w:pPr>
        <w:spacing w:after="0" w:line="240" w:lineRule="auto"/>
        <w:jc w:val="both"/>
        <w:rPr>
          <w:rFonts w:ascii="Times New Roman" w:eastAsia="Times New Roman" w:hAnsi="Times New Roman" w:cs="Times New Roman"/>
          <w:i/>
          <w:iCs/>
          <w:sz w:val="24"/>
          <w:szCs w:val="24"/>
          <w:lang w:eastAsia="hr-HR"/>
        </w:rPr>
      </w:pPr>
    </w:p>
    <w:p w14:paraId="5D40EBFD" w14:textId="77777777" w:rsidR="00314B98" w:rsidRPr="0044681C" w:rsidRDefault="00314B98" w:rsidP="00054C3C">
      <w:pPr>
        <w:spacing w:after="0" w:line="240" w:lineRule="auto"/>
        <w:jc w:val="center"/>
        <w:rPr>
          <w:rFonts w:ascii="Times New Roman" w:eastAsia="Times New Roman" w:hAnsi="Times New Roman" w:cs="Times New Roman"/>
          <w:i/>
          <w:iCs/>
          <w:sz w:val="24"/>
          <w:szCs w:val="24"/>
          <w:lang w:eastAsia="hr-HR"/>
        </w:rPr>
      </w:pPr>
      <w:r w:rsidRPr="0044681C">
        <w:rPr>
          <w:rFonts w:ascii="Times New Roman" w:eastAsia="Times New Roman" w:hAnsi="Times New Roman" w:cs="Times New Roman"/>
          <w:i/>
          <w:iCs/>
          <w:sz w:val="24"/>
          <w:szCs w:val="24"/>
          <w:lang w:eastAsia="hr-HR"/>
        </w:rPr>
        <w:t>Prestanak važenja odobrenja za rad</w:t>
      </w:r>
    </w:p>
    <w:p w14:paraId="1EAA3077" w14:textId="1785A97B" w:rsidR="00314B98" w:rsidRPr="0044681C" w:rsidRDefault="00314B98" w:rsidP="00054C3C">
      <w:pPr>
        <w:spacing w:after="0" w:line="240" w:lineRule="auto"/>
        <w:jc w:val="center"/>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Članak </w:t>
      </w:r>
      <w:r w:rsidR="00763A2B" w:rsidRPr="0044681C">
        <w:rPr>
          <w:rFonts w:ascii="Times New Roman" w:eastAsia="Times New Roman" w:hAnsi="Times New Roman" w:cs="Times New Roman"/>
          <w:sz w:val="24"/>
          <w:szCs w:val="24"/>
          <w:lang w:eastAsia="hr-HR"/>
        </w:rPr>
        <w:t>1</w:t>
      </w:r>
      <w:r w:rsidR="00157AED" w:rsidRPr="0044681C">
        <w:rPr>
          <w:rFonts w:ascii="Times New Roman" w:eastAsia="Times New Roman" w:hAnsi="Times New Roman" w:cs="Times New Roman"/>
          <w:sz w:val="24"/>
          <w:szCs w:val="24"/>
          <w:lang w:eastAsia="hr-HR"/>
        </w:rPr>
        <w:t>7</w:t>
      </w:r>
      <w:r w:rsidRPr="0044681C">
        <w:rPr>
          <w:rFonts w:ascii="Times New Roman" w:eastAsia="Times New Roman" w:hAnsi="Times New Roman" w:cs="Times New Roman"/>
          <w:sz w:val="24"/>
          <w:szCs w:val="24"/>
          <w:lang w:eastAsia="hr-HR"/>
        </w:rPr>
        <w:t>.</w:t>
      </w:r>
    </w:p>
    <w:p w14:paraId="249C2D84" w14:textId="77777777" w:rsidR="00E555FD" w:rsidRPr="0044681C" w:rsidRDefault="00E555FD" w:rsidP="00054C3C">
      <w:pPr>
        <w:spacing w:after="0" w:line="240" w:lineRule="auto"/>
        <w:jc w:val="center"/>
        <w:rPr>
          <w:rFonts w:ascii="Times New Roman" w:eastAsia="Times New Roman" w:hAnsi="Times New Roman" w:cs="Times New Roman"/>
          <w:sz w:val="24"/>
          <w:szCs w:val="24"/>
          <w:lang w:eastAsia="hr-HR"/>
        </w:rPr>
      </w:pPr>
    </w:p>
    <w:p w14:paraId="0211F9C2" w14:textId="77777777"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 Odobrenje za rad prestaje važiti:</w:t>
      </w:r>
    </w:p>
    <w:p w14:paraId="06A7479E" w14:textId="77E659F1"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danom otvaranja redovne likvidacije kreditne institucije</w:t>
      </w:r>
    </w:p>
    <w:p w14:paraId="5A733E75" w14:textId="5B156723"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2</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danom upisa nove kreditne institucije u sudski registar u slučaju spajanja kreditnih institucija</w:t>
      </w:r>
    </w:p>
    <w:p w14:paraId="122FF8F9" w14:textId="761C3F60"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3</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danom upisa </w:t>
      </w:r>
      <w:r w:rsidR="00DE69E4" w:rsidRPr="0044681C">
        <w:rPr>
          <w:rFonts w:ascii="Times New Roman" w:eastAsia="Times New Roman" w:hAnsi="Times New Roman" w:cs="Times New Roman"/>
          <w:sz w:val="24"/>
          <w:szCs w:val="24"/>
          <w:lang w:eastAsia="hr-HR"/>
        </w:rPr>
        <w:t>statusne promjene</w:t>
      </w:r>
      <w:r w:rsidRPr="0044681C">
        <w:rPr>
          <w:rFonts w:ascii="Times New Roman" w:eastAsia="Times New Roman" w:hAnsi="Times New Roman" w:cs="Times New Roman"/>
          <w:sz w:val="24"/>
          <w:szCs w:val="24"/>
          <w:lang w:eastAsia="hr-HR"/>
        </w:rPr>
        <w:t xml:space="preserve"> iz članka </w:t>
      </w:r>
      <w:r w:rsidR="000F6F32" w:rsidRPr="0044681C">
        <w:rPr>
          <w:rFonts w:ascii="Times New Roman" w:eastAsia="Times New Roman" w:hAnsi="Times New Roman" w:cs="Times New Roman"/>
          <w:sz w:val="24"/>
          <w:szCs w:val="24"/>
          <w:lang w:eastAsia="hr-HR"/>
        </w:rPr>
        <w:t>23</w:t>
      </w:r>
      <w:r w:rsidRPr="0044681C">
        <w:rPr>
          <w:rFonts w:ascii="Times New Roman" w:eastAsia="Times New Roman" w:hAnsi="Times New Roman" w:cs="Times New Roman"/>
          <w:sz w:val="24"/>
          <w:szCs w:val="24"/>
          <w:lang w:eastAsia="hr-HR"/>
        </w:rPr>
        <w:t xml:space="preserve">. stavka </w:t>
      </w:r>
      <w:r w:rsidR="000F6F32" w:rsidRPr="0044681C">
        <w:rPr>
          <w:rFonts w:ascii="Times New Roman" w:eastAsia="Times New Roman" w:hAnsi="Times New Roman" w:cs="Times New Roman"/>
          <w:sz w:val="24"/>
          <w:szCs w:val="24"/>
          <w:lang w:eastAsia="hr-HR"/>
        </w:rPr>
        <w:t>3</w:t>
      </w:r>
      <w:r w:rsidRPr="0044681C">
        <w:rPr>
          <w:rFonts w:ascii="Times New Roman" w:eastAsia="Times New Roman" w:hAnsi="Times New Roman" w:cs="Times New Roman"/>
          <w:sz w:val="24"/>
          <w:szCs w:val="24"/>
          <w:lang w:eastAsia="hr-HR"/>
        </w:rPr>
        <w:t>. ovoga Zakona</w:t>
      </w:r>
      <w:r w:rsidR="00DE69E4" w:rsidRPr="0044681C">
        <w:rPr>
          <w:rFonts w:ascii="Times New Roman" w:eastAsia="Times New Roman" w:hAnsi="Times New Roman" w:cs="Times New Roman"/>
          <w:sz w:val="24"/>
          <w:szCs w:val="24"/>
          <w:lang w:eastAsia="hr-HR"/>
        </w:rPr>
        <w:t xml:space="preserve"> </w:t>
      </w:r>
      <w:r w:rsidR="006A7FBC">
        <w:rPr>
          <w:rFonts w:ascii="Times New Roman" w:eastAsia="Times New Roman" w:hAnsi="Times New Roman" w:cs="Times New Roman"/>
          <w:sz w:val="24"/>
          <w:szCs w:val="24"/>
          <w:lang w:eastAsia="hr-HR"/>
        </w:rPr>
        <w:t xml:space="preserve">u sudski registar </w:t>
      </w:r>
      <w:r w:rsidR="00DE69E4" w:rsidRPr="0044681C">
        <w:rPr>
          <w:rFonts w:ascii="Times New Roman" w:eastAsia="Times New Roman" w:hAnsi="Times New Roman" w:cs="Times New Roman"/>
          <w:sz w:val="24"/>
          <w:szCs w:val="24"/>
          <w:lang w:eastAsia="hr-HR"/>
        </w:rPr>
        <w:t xml:space="preserve">kada </w:t>
      </w:r>
      <w:r w:rsidR="006A7FBC">
        <w:rPr>
          <w:rFonts w:ascii="Times New Roman" w:eastAsia="Times New Roman" w:hAnsi="Times New Roman" w:cs="Times New Roman"/>
          <w:sz w:val="24"/>
          <w:szCs w:val="24"/>
          <w:lang w:eastAsia="hr-HR"/>
        </w:rPr>
        <w:t xml:space="preserve">tom </w:t>
      </w:r>
      <w:r w:rsidR="00DE69E4" w:rsidRPr="0044681C">
        <w:rPr>
          <w:rFonts w:ascii="Times New Roman" w:eastAsia="Times New Roman" w:hAnsi="Times New Roman" w:cs="Times New Roman"/>
          <w:sz w:val="24"/>
          <w:szCs w:val="24"/>
          <w:lang w:eastAsia="hr-HR"/>
        </w:rPr>
        <w:t>statusnom promjenom prestane postojati</w:t>
      </w:r>
      <w:r w:rsidR="006A7FBC">
        <w:rPr>
          <w:rFonts w:ascii="Times New Roman" w:eastAsia="Times New Roman" w:hAnsi="Times New Roman" w:cs="Times New Roman"/>
          <w:sz w:val="24"/>
          <w:szCs w:val="24"/>
          <w:lang w:eastAsia="hr-HR"/>
        </w:rPr>
        <w:t xml:space="preserve"> kreditn</w:t>
      </w:r>
      <w:r w:rsidR="00280688">
        <w:rPr>
          <w:rFonts w:ascii="Times New Roman" w:eastAsia="Times New Roman" w:hAnsi="Times New Roman" w:cs="Times New Roman"/>
          <w:sz w:val="24"/>
          <w:szCs w:val="24"/>
          <w:lang w:eastAsia="hr-HR"/>
        </w:rPr>
        <w:t>a</w:t>
      </w:r>
      <w:r w:rsidR="006A7FBC">
        <w:rPr>
          <w:rFonts w:ascii="Times New Roman" w:eastAsia="Times New Roman" w:hAnsi="Times New Roman" w:cs="Times New Roman"/>
          <w:sz w:val="24"/>
          <w:szCs w:val="24"/>
          <w:lang w:eastAsia="hr-HR"/>
        </w:rPr>
        <w:t xml:space="preserve"> </w:t>
      </w:r>
      <w:r w:rsidR="00280688">
        <w:rPr>
          <w:rFonts w:ascii="Times New Roman" w:eastAsia="Times New Roman" w:hAnsi="Times New Roman" w:cs="Times New Roman"/>
          <w:sz w:val="24"/>
          <w:szCs w:val="24"/>
          <w:lang w:eastAsia="hr-HR"/>
        </w:rPr>
        <w:t>institucija</w:t>
      </w:r>
    </w:p>
    <w:p w14:paraId="556F10EB" w14:textId="4DC1065B"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4</w:t>
      </w:r>
      <w:r w:rsidR="00FB16B1">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danom, satom i minutom navedenim u izreci odluke o pokretanju prisilne likvidacije kreditne institucije.</w:t>
      </w:r>
    </w:p>
    <w:p w14:paraId="21954517" w14:textId="77777777" w:rsidR="00055EA5" w:rsidRPr="0044681C" w:rsidRDefault="00055EA5" w:rsidP="00054C3C">
      <w:pPr>
        <w:spacing w:after="0" w:line="240" w:lineRule="auto"/>
        <w:jc w:val="both"/>
        <w:rPr>
          <w:rFonts w:ascii="Times New Roman" w:eastAsia="Times New Roman" w:hAnsi="Times New Roman" w:cs="Times New Roman"/>
          <w:sz w:val="24"/>
          <w:szCs w:val="24"/>
          <w:lang w:eastAsia="hr-HR"/>
        </w:rPr>
      </w:pPr>
    </w:p>
    <w:p w14:paraId="20E8E482" w14:textId="67FA1D90"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(2) </w:t>
      </w:r>
      <w:r w:rsidR="00055EA5" w:rsidRPr="0044681C">
        <w:rPr>
          <w:rFonts w:ascii="Times New Roman" w:eastAsia="Times New Roman" w:hAnsi="Times New Roman" w:cs="Times New Roman"/>
          <w:sz w:val="24"/>
          <w:szCs w:val="24"/>
          <w:lang w:eastAsia="hr-HR"/>
        </w:rPr>
        <w:t>Istovremeno s p</w:t>
      </w:r>
      <w:r w:rsidRPr="0044681C">
        <w:rPr>
          <w:rFonts w:ascii="Times New Roman" w:eastAsia="Times New Roman" w:hAnsi="Times New Roman" w:cs="Times New Roman"/>
          <w:sz w:val="24"/>
          <w:szCs w:val="24"/>
          <w:lang w:eastAsia="hr-HR"/>
        </w:rPr>
        <w:t xml:space="preserve">restankom važenja odobrenja za rad prestaje važiti </w:t>
      </w:r>
      <w:r w:rsidR="00055EA5" w:rsidRPr="0044681C">
        <w:rPr>
          <w:rFonts w:ascii="Times New Roman" w:eastAsia="Times New Roman" w:hAnsi="Times New Roman" w:cs="Times New Roman"/>
          <w:sz w:val="24"/>
          <w:szCs w:val="24"/>
          <w:lang w:eastAsia="hr-HR"/>
        </w:rPr>
        <w:t xml:space="preserve">i </w:t>
      </w:r>
      <w:r w:rsidRPr="0044681C">
        <w:rPr>
          <w:rFonts w:ascii="Times New Roman" w:eastAsia="Times New Roman" w:hAnsi="Times New Roman" w:cs="Times New Roman"/>
          <w:sz w:val="24"/>
          <w:szCs w:val="24"/>
          <w:lang w:eastAsia="hr-HR"/>
        </w:rPr>
        <w:t>odobrenje za pružanje financijskih usluga, kao i sva ostala odobrenja dana toj kreditnoj instituciji.</w:t>
      </w:r>
    </w:p>
    <w:p w14:paraId="66B72C7E" w14:textId="77777777" w:rsidR="00055EA5" w:rsidRPr="0044681C" w:rsidRDefault="00055EA5" w:rsidP="00054C3C">
      <w:pPr>
        <w:spacing w:after="0" w:line="240" w:lineRule="auto"/>
        <w:jc w:val="both"/>
        <w:rPr>
          <w:rFonts w:ascii="Times New Roman" w:eastAsia="Times New Roman" w:hAnsi="Times New Roman" w:cs="Times New Roman"/>
          <w:sz w:val="24"/>
          <w:szCs w:val="24"/>
          <w:lang w:eastAsia="hr-HR"/>
        </w:rPr>
      </w:pPr>
    </w:p>
    <w:p w14:paraId="2193209A" w14:textId="011DB1F2"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(3) Hrvatska narodna banka </w:t>
      </w:r>
      <w:r w:rsidR="000B7B87">
        <w:rPr>
          <w:rFonts w:ascii="Times New Roman" w:eastAsia="Times New Roman" w:hAnsi="Times New Roman" w:cs="Times New Roman"/>
          <w:sz w:val="24"/>
          <w:szCs w:val="24"/>
          <w:lang w:eastAsia="hr-HR"/>
        </w:rPr>
        <w:t>obavještava</w:t>
      </w:r>
      <w:r w:rsidRPr="0044681C">
        <w:rPr>
          <w:rFonts w:ascii="Times New Roman" w:eastAsia="Times New Roman" w:hAnsi="Times New Roman" w:cs="Times New Roman"/>
          <w:sz w:val="24"/>
          <w:szCs w:val="24"/>
          <w:lang w:eastAsia="hr-HR"/>
        </w:rPr>
        <w:t xml:space="preserve"> Europsku središnju banku kada odobrenje za rad kreditne institucije prestane važiti sukladno stavku 1. ovoga članka.</w:t>
      </w:r>
    </w:p>
    <w:p w14:paraId="2675EA05" w14:textId="77777777"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p>
    <w:p w14:paraId="149F9BE2" w14:textId="77777777" w:rsidR="00314B98" w:rsidRPr="0044681C" w:rsidRDefault="00314B98" w:rsidP="00054C3C">
      <w:pPr>
        <w:spacing w:after="0" w:line="240" w:lineRule="auto"/>
        <w:jc w:val="center"/>
        <w:rPr>
          <w:rFonts w:ascii="Times New Roman" w:eastAsia="Times New Roman" w:hAnsi="Times New Roman" w:cs="Times New Roman"/>
          <w:i/>
          <w:iCs/>
          <w:sz w:val="24"/>
          <w:szCs w:val="24"/>
          <w:lang w:eastAsia="hr-HR"/>
        </w:rPr>
      </w:pPr>
      <w:r w:rsidRPr="0044681C">
        <w:rPr>
          <w:rFonts w:ascii="Times New Roman" w:eastAsia="Times New Roman" w:hAnsi="Times New Roman" w:cs="Times New Roman"/>
          <w:i/>
          <w:iCs/>
          <w:sz w:val="24"/>
          <w:szCs w:val="24"/>
          <w:lang w:eastAsia="hr-HR"/>
        </w:rPr>
        <w:t xml:space="preserve">Razlozi za ukidanje odobrenja za rad </w:t>
      </w:r>
    </w:p>
    <w:p w14:paraId="4A2BED51" w14:textId="5113C257" w:rsidR="00314B98" w:rsidRPr="0044681C" w:rsidRDefault="00314B98" w:rsidP="00054C3C">
      <w:pPr>
        <w:spacing w:after="0" w:line="240" w:lineRule="auto"/>
        <w:jc w:val="center"/>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Članak </w:t>
      </w:r>
      <w:r w:rsidR="00763A2B" w:rsidRPr="0044681C">
        <w:rPr>
          <w:rFonts w:ascii="Times New Roman" w:eastAsia="Times New Roman" w:hAnsi="Times New Roman" w:cs="Times New Roman"/>
          <w:sz w:val="24"/>
          <w:szCs w:val="24"/>
          <w:lang w:eastAsia="hr-HR"/>
        </w:rPr>
        <w:t>1</w:t>
      </w:r>
      <w:r w:rsidR="00157AED" w:rsidRPr="0044681C">
        <w:rPr>
          <w:rFonts w:ascii="Times New Roman" w:eastAsia="Times New Roman" w:hAnsi="Times New Roman" w:cs="Times New Roman"/>
          <w:sz w:val="24"/>
          <w:szCs w:val="24"/>
          <w:lang w:eastAsia="hr-HR"/>
        </w:rPr>
        <w:t>8</w:t>
      </w:r>
      <w:r w:rsidRPr="0044681C">
        <w:rPr>
          <w:rFonts w:ascii="Times New Roman" w:eastAsia="Times New Roman" w:hAnsi="Times New Roman" w:cs="Times New Roman"/>
          <w:sz w:val="24"/>
          <w:szCs w:val="24"/>
          <w:lang w:eastAsia="hr-HR"/>
        </w:rPr>
        <w:t>.</w:t>
      </w:r>
    </w:p>
    <w:p w14:paraId="37687639" w14:textId="77777777" w:rsidR="00055EA5" w:rsidRPr="0044681C" w:rsidRDefault="00055EA5" w:rsidP="00054C3C">
      <w:pPr>
        <w:spacing w:after="0" w:line="240" w:lineRule="auto"/>
        <w:jc w:val="center"/>
        <w:rPr>
          <w:rFonts w:ascii="Times New Roman" w:eastAsia="Times New Roman" w:hAnsi="Times New Roman" w:cs="Times New Roman"/>
          <w:sz w:val="24"/>
          <w:szCs w:val="24"/>
          <w:lang w:eastAsia="hr-HR"/>
        </w:rPr>
      </w:pPr>
    </w:p>
    <w:p w14:paraId="123C0975" w14:textId="77777777"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 Hrvatska narodna banka ocijenit će je li ispunjen neki od sljedećih razloga za ukidanje odobrenja za rad:</w:t>
      </w:r>
    </w:p>
    <w:p w14:paraId="2443767E" w14:textId="6B403F11"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223AA9">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ako kreditna institucija ne počne poslovati unutar 12 mjeseci od izdavanja odobrenja</w:t>
      </w:r>
      <w:r w:rsidR="00855B4C" w:rsidRPr="0044681C">
        <w:rPr>
          <w:rFonts w:ascii="Times New Roman" w:eastAsia="Times New Roman" w:hAnsi="Times New Roman" w:cs="Times New Roman"/>
          <w:sz w:val="24"/>
          <w:szCs w:val="24"/>
          <w:lang w:eastAsia="hr-HR"/>
        </w:rPr>
        <w:t xml:space="preserve"> za rad</w:t>
      </w:r>
    </w:p>
    <w:p w14:paraId="4B2580F6" w14:textId="1AC06B30"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2</w:t>
      </w:r>
      <w:r w:rsidR="00223AA9">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ako kreditna institucija Hrvatskoj narodnoj banci u pisanom obliku dostavi obavijest da više ne namjerava pružati bankovne usluge </w:t>
      </w:r>
    </w:p>
    <w:p w14:paraId="78D13841" w14:textId="62DCC0C4"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3</w:t>
      </w:r>
      <w:r w:rsidR="00223AA9">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ako kreditna institucija samostalno prestane pružati </w:t>
      </w:r>
      <w:r w:rsidR="00221682" w:rsidRPr="0044681C">
        <w:rPr>
          <w:rFonts w:ascii="Times New Roman" w:eastAsia="Times New Roman" w:hAnsi="Times New Roman" w:cs="Times New Roman"/>
          <w:sz w:val="24"/>
          <w:szCs w:val="24"/>
          <w:lang w:eastAsia="hr-HR"/>
        </w:rPr>
        <w:t xml:space="preserve">bankovne </w:t>
      </w:r>
      <w:r w:rsidRPr="0044681C">
        <w:rPr>
          <w:rFonts w:ascii="Times New Roman" w:eastAsia="Times New Roman" w:hAnsi="Times New Roman" w:cs="Times New Roman"/>
          <w:sz w:val="24"/>
          <w:szCs w:val="24"/>
          <w:lang w:eastAsia="hr-HR"/>
        </w:rPr>
        <w:t>usluge za koje je dobila odobrenje duže od šest mjeseci</w:t>
      </w:r>
    </w:p>
    <w:p w14:paraId="43798F5A" w14:textId="49DBFF1C" w:rsidR="00BC19D5" w:rsidRPr="0044681C" w:rsidRDefault="00BC19D5"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4</w:t>
      </w:r>
      <w:r w:rsidR="00223AA9">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ako kreditna institucija odobrenje za rad upotrebljava isključivo za obavljanje aktivnosti iz članka 4. stavka 1. točke 1. </w:t>
      </w:r>
      <w:proofErr w:type="spellStart"/>
      <w:r w:rsidRPr="0044681C">
        <w:rPr>
          <w:rFonts w:ascii="Times New Roman" w:eastAsia="Times New Roman" w:hAnsi="Times New Roman" w:cs="Times New Roman"/>
          <w:sz w:val="24"/>
          <w:szCs w:val="24"/>
          <w:lang w:eastAsia="hr-HR"/>
        </w:rPr>
        <w:t>podtočke</w:t>
      </w:r>
      <w:proofErr w:type="spellEnd"/>
      <w:r w:rsidRPr="0044681C">
        <w:rPr>
          <w:rFonts w:ascii="Times New Roman" w:eastAsia="Times New Roman" w:hAnsi="Times New Roman" w:cs="Times New Roman"/>
          <w:sz w:val="24"/>
          <w:szCs w:val="24"/>
          <w:lang w:eastAsia="hr-HR"/>
        </w:rPr>
        <w:t xml:space="preserve"> (b) Uredbe (EU) br. 575/2013 i u razdoblju od pet </w:t>
      </w:r>
      <w:r w:rsidR="006D0141" w:rsidRPr="0044681C">
        <w:rPr>
          <w:rFonts w:ascii="Times New Roman" w:eastAsia="Times New Roman" w:hAnsi="Times New Roman" w:cs="Times New Roman"/>
          <w:sz w:val="24"/>
          <w:szCs w:val="24"/>
          <w:lang w:eastAsia="hr-HR"/>
        </w:rPr>
        <w:t>uzastopnih</w:t>
      </w:r>
      <w:r w:rsidRPr="0044681C">
        <w:rPr>
          <w:rFonts w:ascii="Times New Roman" w:eastAsia="Times New Roman" w:hAnsi="Times New Roman" w:cs="Times New Roman"/>
          <w:sz w:val="24"/>
          <w:szCs w:val="24"/>
          <w:lang w:eastAsia="hr-HR"/>
        </w:rPr>
        <w:t xml:space="preserve"> godina ima prosjek ukupne imovine ispod pragova utvrđenih tim člankom</w:t>
      </w:r>
    </w:p>
    <w:p w14:paraId="69CA65A9" w14:textId="17D6C232" w:rsidR="00771073" w:rsidRPr="0044681C" w:rsidRDefault="00771073" w:rsidP="00054C3C">
      <w:pPr>
        <w:spacing w:after="0" w:line="240" w:lineRule="auto"/>
        <w:jc w:val="both"/>
        <w:rPr>
          <w:rFonts w:ascii="Times New Roman" w:eastAsia="Times New Roman" w:hAnsi="Times New Roman" w:cs="Times New Roman"/>
          <w:sz w:val="24"/>
          <w:szCs w:val="24"/>
          <w:lang w:eastAsia="hr-HR"/>
        </w:rPr>
      </w:pPr>
      <w:bookmarkStart w:id="8" w:name="_Hlk172712965"/>
      <w:r w:rsidRPr="0044681C">
        <w:rPr>
          <w:rFonts w:ascii="Times New Roman" w:eastAsia="Times New Roman" w:hAnsi="Times New Roman" w:cs="Times New Roman"/>
          <w:sz w:val="24"/>
          <w:szCs w:val="24"/>
          <w:lang w:eastAsia="hr-HR"/>
        </w:rPr>
        <w:t>5</w:t>
      </w:r>
      <w:r w:rsidR="00223AA9">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ako u slučaju provedene obnove postupka utvrdi da je </w:t>
      </w:r>
      <w:r w:rsidR="00C333BB" w:rsidRPr="0044681C">
        <w:rPr>
          <w:rFonts w:ascii="Times New Roman" w:eastAsia="Times New Roman" w:hAnsi="Times New Roman" w:cs="Times New Roman"/>
          <w:sz w:val="24"/>
          <w:szCs w:val="24"/>
          <w:lang w:eastAsia="hr-HR"/>
        </w:rPr>
        <w:t>odobrenj</w:t>
      </w:r>
      <w:r w:rsidR="00F940F7" w:rsidRPr="0044681C">
        <w:rPr>
          <w:rFonts w:ascii="Times New Roman" w:eastAsia="Times New Roman" w:hAnsi="Times New Roman" w:cs="Times New Roman"/>
          <w:sz w:val="24"/>
          <w:szCs w:val="24"/>
          <w:lang w:eastAsia="hr-HR"/>
        </w:rPr>
        <w:t>e</w:t>
      </w:r>
      <w:r w:rsidR="00C333BB" w:rsidRPr="0044681C">
        <w:rPr>
          <w:rFonts w:ascii="Times New Roman" w:eastAsia="Times New Roman" w:hAnsi="Times New Roman" w:cs="Times New Roman"/>
          <w:sz w:val="24"/>
          <w:szCs w:val="24"/>
          <w:lang w:eastAsia="hr-HR"/>
        </w:rPr>
        <w:t xml:space="preserve"> za rad kreditnoj instituciji </w:t>
      </w:r>
      <w:r w:rsidRPr="0044681C">
        <w:rPr>
          <w:rFonts w:ascii="Times New Roman" w:eastAsia="Times New Roman" w:hAnsi="Times New Roman" w:cs="Times New Roman"/>
          <w:sz w:val="24"/>
          <w:szCs w:val="24"/>
          <w:lang w:eastAsia="hr-HR"/>
        </w:rPr>
        <w:t xml:space="preserve">doneseno na temelju neistinitih ili netočnih podataka ili izjava bitnih za donošenje tog </w:t>
      </w:r>
      <w:r w:rsidR="00F940F7" w:rsidRPr="0044681C">
        <w:rPr>
          <w:rFonts w:ascii="Times New Roman" w:eastAsia="Times New Roman" w:hAnsi="Times New Roman" w:cs="Times New Roman"/>
          <w:sz w:val="24"/>
          <w:szCs w:val="24"/>
          <w:lang w:eastAsia="hr-HR"/>
        </w:rPr>
        <w:t xml:space="preserve">odobrenja </w:t>
      </w:r>
    </w:p>
    <w:bookmarkEnd w:id="8"/>
    <w:p w14:paraId="47401760" w14:textId="34EF16D5" w:rsidR="00771073" w:rsidRPr="0044681C" w:rsidRDefault="00771073"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6</w:t>
      </w:r>
      <w:r w:rsidR="00223AA9">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ako kreditna institucija prestane ispunjavati uvjete na temelju kojih je dobila odobrenje za rad</w:t>
      </w:r>
    </w:p>
    <w:p w14:paraId="140936B5" w14:textId="534BB714" w:rsidR="00AB2525" w:rsidRPr="0044681C" w:rsidRDefault="00771073"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7</w:t>
      </w:r>
      <w:r w:rsidR="00223AA9">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ako kreditna institucija više ne ispunjava bonitetne zahtjeve iz dijela trećeg, četvrtog i šestog Uredbe (EU) br. 575/2013, osim zahtjeva utvrđenih u člancima 92.a i 92.b Uredbe (EU) br. 575/2013, ili zahtjeva vezanog uz visinu dodatnog regulatornog kapitala koje je svojim rješenjem naložila Hrvatska narodna banka u skladu s </w:t>
      </w:r>
      <w:r w:rsidR="003771EF" w:rsidRPr="0044681C">
        <w:rPr>
          <w:rFonts w:ascii="Times New Roman" w:eastAsia="Times New Roman" w:hAnsi="Times New Roman" w:cs="Times New Roman"/>
          <w:sz w:val="24"/>
          <w:szCs w:val="24"/>
          <w:lang w:eastAsia="hr-HR"/>
        </w:rPr>
        <w:t>člankom 1</w:t>
      </w:r>
      <w:r w:rsidR="00F25B1A" w:rsidRPr="0044681C">
        <w:rPr>
          <w:rFonts w:ascii="Times New Roman" w:eastAsia="Times New Roman" w:hAnsi="Times New Roman" w:cs="Times New Roman"/>
          <w:sz w:val="24"/>
          <w:szCs w:val="24"/>
          <w:lang w:eastAsia="hr-HR"/>
        </w:rPr>
        <w:t>05</w:t>
      </w:r>
      <w:r w:rsidR="003771EF" w:rsidRPr="0044681C">
        <w:rPr>
          <w:rFonts w:ascii="Times New Roman" w:eastAsia="Times New Roman" w:hAnsi="Times New Roman" w:cs="Times New Roman"/>
          <w:sz w:val="24"/>
          <w:szCs w:val="24"/>
          <w:lang w:eastAsia="hr-HR"/>
        </w:rPr>
        <w:t>. stavkom 1. točkom 1.</w:t>
      </w:r>
      <w:r w:rsidR="00314B98" w:rsidRPr="0044681C">
        <w:rPr>
          <w:rFonts w:ascii="Times New Roman" w:eastAsia="Times New Roman" w:hAnsi="Times New Roman" w:cs="Times New Roman"/>
          <w:sz w:val="24"/>
          <w:szCs w:val="24"/>
          <w:lang w:eastAsia="hr-HR"/>
        </w:rPr>
        <w:t xml:space="preserve"> </w:t>
      </w:r>
      <w:r w:rsidR="00314B98" w:rsidRPr="0044681C">
        <w:rPr>
          <w:rFonts w:ascii="Times New Roman" w:eastAsia="Times New Roman" w:hAnsi="Times New Roman" w:cs="Times New Roman"/>
          <w:sz w:val="24"/>
          <w:szCs w:val="24"/>
          <w:lang w:eastAsia="hr-HR"/>
        </w:rPr>
        <w:lastRenderedPageBreak/>
        <w:t xml:space="preserve">ovoga Zakona, ili posebnog zahtjeva vezanog uz likvidnost u skladu s </w:t>
      </w:r>
      <w:r w:rsidR="003771EF" w:rsidRPr="0044681C">
        <w:rPr>
          <w:rFonts w:ascii="Times New Roman" w:eastAsia="Times New Roman" w:hAnsi="Times New Roman" w:cs="Times New Roman"/>
          <w:sz w:val="24"/>
          <w:szCs w:val="24"/>
          <w:lang w:eastAsia="hr-HR"/>
        </w:rPr>
        <w:t>člankom 1</w:t>
      </w:r>
      <w:r w:rsidR="00F25B1A" w:rsidRPr="0044681C">
        <w:rPr>
          <w:rFonts w:ascii="Times New Roman" w:eastAsia="Times New Roman" w:hAnsi="Times New Roman" w:cs="Times New Roman"/>
          <w:sz w:val="24"/>
          <w:szCs w:val="24"/>
          <w:lang w:eastAsia="hr-HR"/>
        </w:rPr>
        <w:t>05</w:t>
      </w:r>
      <w:r w:rsidR="003771EF" w:rsidRPr="0044681C">
        <w:rPr>
          <w:rFonts w:ascii="Times New Roman" w:eastAsia="Times New Roman" w:hAnsi="Times New Roman" w:cs="Times New Roman"/>
          <w:sz w:val="24"/>
          <w:szCs w:val="24"/>
          <w:lang w:eastAsia="hr-HR"/>
        </w:rPr>
        <w:t>. stavkom 1. točkom 16.</w:t>
      </w:r>
      <w:r w:rsidR="00314B98" w:rsidRPr="0044681C">
        <w:rPr>
          <w:rFonts w:ascii="Times New Roman" w:eastAsia="Times New Roman" w:hAnsi="Times New Roman" w:cs="Times New Roman"/>
          <w:sz w:val="24"/>
          <w:szCs w:val="24"/>
          <w:lang w:eastAsia="hr-HR"/>
        </w:rPr>
        <w:t xml:space="preserve"> ovoga Zakona</w:t>
      </w:r>
      <w:r w:rsidR="0099194E" w:rsidRPr="0044681C">
        <w:rPr>
          <w:rFonts w:ascii="Times New Roman" w:eastAsia="Times New Roman" w:hAnsi="Times New Roman" w:cs="Times New Roman"/>
          <w:sz w:val="24"/>
          <w:szCs w:val="24"/>
          <w:lang w:eastAsia="hr-HR"/>
        </w:rPr>
        <w:t xml:space="preserve"> odnosno člankom 11</w:t>
      </w:r>
      <w:r w:rsidR="00F25B1A" w:rsidRPr="0044681C">
        <w:rPr>
          <w:rFonts w:ascii="Times New Roman" w:eastAsia="Times New Roman" w:hAnsi="Times New Roman" w:cs="Times New Roman"/>
          <w:sz w:val="24"/>
          <w:szCs w:val="24"/>
          <w:lang w:eastAsia="hr-HR"/>
        </w:rPr>
        <w:t>0</w:t>
      </w:r>
      <w:r w:rsidR="0099194E" w:rsidRPr="0044681C">
        <w:rPr>
          <w:rFonts w:ascii="Times New Roman" w:eastAsia="Times New Roman" w:hAnsi="Times New Roman" w:cs="Times New Roman"/>
          <w:sz w:val="24"/>
          <w:szCs w:val="24"/>
          <w:lang w:eastAsia="hr-HR"/>
        </w:rPr>
        <w:t>. ovoga Zakona</w:t>
      </w:r>
    </w:p>
    <w:p w14:paraId="693FD0F4" w14:textId="1ABB61F8" w:rsidR="00314B98" w:rsidRPr="0044681C" w:rsidRDefault="00771073"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8</w:t>
      </w:r>
      <w:r w:rsidR="00223AA9">
        <w:rPr>
          <w:rFonts w:ascii="Times New Roman" w:eastAsia="Times New Roman" w:hAnsi="Times New Roman" w:cs="Times New Roman"/>
          <w:sz w:val="24"/>
          <w:szCs w:val="24"/>
          <w:lang w:eastAsia="hr-HR"/>
        </w:rPr>
        <w:t>.</w:t>
      </w:r>
      <w:r w:rsidR="00314B98" w:rsidRPr="0044681C">
        <w:rPr>
          <w:rFonts w:ascii="Times New Roman" w:eastAsia="Times New Roman" w:hAnsi="Times New Roman" w:cs="Times New Roman"/>
          <w:sz w:val="24"/>
          <w:szCs w:val="24"/>
          <w:lang w:eastAsia="hr-HR"/>
        </w:rPr>
        <w:t xml:space="preserve"> ako se ne može očekivati da će </w:t>
      </w:r>
      <w:r w:rsidR="00C333BB" w:rsidRPr="0044681C">
        <w:rPr>
          <w:rFonts w:ascii="Times New Roman" w:eastAsia="Times New Roman" w:hAnsi="Times New Roman" w:cs="Times New Roman"/>
          <w:sz w:val="24"/>
          <w:szCs w:val="24"/>
          <w:lang w:eastAsia="hr-HR"/>
        </w:rPr>
        <w:t xml:space="preserve">kreditna institucija </w:t>
      </w:r>
      <w:r w:rsidR="00314B98" w:rsidRPr="0044681C">
        <w:rPr>
          <w:rFonts w:ascii="Times New Roman" w:eastAsia="Times New Roman" w:hAnsi="Times New Roman" w:cs="Times New Roman"/>
          <w:sz w:val="24"/>
          <w:szCs w:val="24"/>
          <w:lang w:eastAsia="hr-HR"/>
        </w:rPr>
        <w:t>nastaviti ispunjavati svoje obveze prema vjerovnicima te posebno ako više ne pruža sigurnost za imovinu koja joj je povjerena, osobito što se tiče isplate depozita</w:t>
      </w:r>
    </w:p>
    <w:p w14:paraId="217FFD5E" w14:textId="21AA298F" w:rsidR="00AB2525" w:rsidRPr="0044681C" w:rsidRDefault="00AB2525" w:rsidP="00054C3C">
      <w:pPr>
        <w:spacing w:after="0" w:line="240" w:lineRule="auto"/>
        <w:jc w:val="both"/>
        <w:rPr>
          <w:rFonts w:ascii="Times New Roman" w:eastAsia="Times New Roman" w:hAnsi="Times New Roman" w:cs="Times New Roman"/>
          <w:sz w:val="24"/>
          <w:szCs w:val="24"/>
          <w:lang w:eastAsia="hr-HR"/>
        </w:rPr>
      </w:pPr>
      <w:bookmarkStart w:id="9" w:name="_Hlk196467788"/>
      <w:r w:rsidRPr="0044681C">
        <w:rPr>
          <w:rFonts w:ascii="Times New Roman" w:eastAsia="Times New Roman" w:hAnsi="Times New Roman" w:cs="Times New Roman"/>
          <w:sz w:val="24"/>
          <w:szCs w:val="24"/>
          <w:lang w:eastAsia="hr-HR"/>
        </w:rPr>
        <w:t>9</w:t>
      </w:r>
      <w:r w:rsidR="00223AA9">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ako kreditna institucija ispunjava sve sljedeće uvjete:</w:t>
      </w:r>
    </w:p>
    <w:p w14:paraId="4627BEFD" w14:textId="05CCFFB2" w:rsidR="00AB2525" w:rsidRPr="00AF681D" w:rsidRDefault="00C305E2"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00AB2525" w:rsidRPr="0044681C">
        <w:rPr>
          <w:rFonts w:ascii="Times New Roman" w:eastAsia="Times New Roman" w:hAnsi="Times New Roman" w:cs="Times New Roman"/>
          <w:sz w:val="24"/>
          <w:szCs w:val="24"/>
          <w:lang w:eastAsia="hr-HR"/>
        </w:rPr>
        <w:t xml:space="preserve"> u skladu sa </w:t>
      </w:r>
      <w:r w:rsidR="004378A7">
        <w:rPr>
          <w:rFonts w:ascii="Times New Roman" w:eastAsia="Times New Roman" w:hAnsi="Times New Roman" w:cs="Times New Roman"/>
          <w:sz w:val="24"/>
          <w:szCs w:val="24"/>
          <w:lang w:eastAsia="hr-HR"/>
        </w:rPr>
        <w:t>z</w:t>
      </w:r>
      <w:r w:rsidR="008318D7" w:rsidRPr="0044681C">
        <w:rPr>
          <w:rFonts w:ascii="Times New Roman" w:eastAsia="Times New Roman" w:hAnsi="Times New Roman" w:cs="Times New Roman"/>
          <w:sz w:val="24"/>
          <w:szCs w:val="24"/>
          <w:lang w:eastAsia="hr-HR"/>
        </w:rPr>
        <w:t xml:space="preserve">akonom </w:t>
      </w:r>
      <w:r w:rsidR="004378A7" w:rsidRPr="004378A7">
        <w:rPr>
          <w:rFonts w:ascii="Times New Roman" w:eastAsia="Times New Roman" w:hAnsi="Times New Roman" w:cs="Times New Roman"/>
          <w:sz w:val="24"/>
          <w:szCs w:val="24"/>
          <w:lang w:eastAsia="hr-HR"/>
        </w:rPr>
        <w:t xml:space="preserve">kojim se uređuje sanacija </w:t>
      </w:r>
      <w:r w:rsidR="008318D7" w:rsidRPr="00AF681D">
        <w:rPr>
          <w:rFonts w:ascii="Times New Roman" w:eastAsia="Times New Roman" w:hAnsi="Times New Roman" w:cs="Times New Roman"/>
          <w:sz w:val="24"/>
          <w:szCs w:val="24"/>
          <w:lang w:eastAsia="hr-HR"/>
        </w:rPr>
        <w:t xml:space="preserve">kreditnih institucija i investicijskih društava </w:t>
      </w:r>
      <w:r w:rsidR="00AB2525" w:rsidRPr="00AF681D">
        <w:rPr>
          <w:rFonts w:ascii="Times New Roman" w:eastAsia="Times New Roman" w:hAnsi="Times New Roman" w:cs="Times New Roman"/>
          <w:sz w:val="24"/>
          <w:szCs w:val="24"/>
          <w:lang w:eastAsia="hr-HR"/>
        </w:rPr>
        <w:t xml:space="preserve">ili člankom 18. stavkom 1. točkom </w:t>
      </w:r>
      <w:r w:rsidR="004025DD" w:rsidRPr="00AF681D">
        <w:rPr>
          <w:rFonts w:ascii="Times New Roman" w:eastAsia="Times New Roman" w:hAnsi="Times New Roman" w:cs="Times New Roman"/>
          <w:sz w:val="24"/>
          <w:szCs w:val="24"/>
          <w:lang w:eastAsia="hr-HR"/>
        </w:rPr>
        <w:t>(</w:t>
      </w:r>
      <w:r w:rsidR="00AB2525" w:rsidRPr="00AF681D">
        <w:rPr>
          <w:rFonts w:ascii="Times New Roman" w:eastAsia="Times New Roman" w:hAnsi="Times New Roman" w:cs="Times New Roman"/>
          <w:sz w:val="24"/>
          <w:szCs w:val="24"/>
          <w:lang w:eastAsia="hr-HR"/>
        </w:rPr>
        <w:t xml:space="preserve">a) Uredbe (EU) 806/2014 utvrđeno je da kreditna institucija propada ili će vjerojatno propasti </w:t>
      </w:r>
    </w:p>
    <w:p w14:paraId="7DD6C074" w14:textId="643340C3" w:rsidR="00AB2525" w:rsidRPr="00AF681D" w:rsidRDefault="00C305E2"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00AB2525" w:rsidRPr="0044681C">
        <w:rPr>
          <w:rFonts w:ascii="Times New Roman" w:eastAsia="Times New Roman" w:hAnsi="Times New Roman" w:cs="Times New Roman"/>
          <w:sz w:val="24"/>
          <w:szCs w:val="24"/>
          <w:lang w:eastAsia="hr-HR"/>
        </w:rPr>
        <w:t xml:space="preserve">sanacijsko tijelo, u skladu sa </w:t>
      </w:r>
      <w:r w:rsidR="00A12C03">
        <w:rPr>
          <w:rFonts w:ascii="Times New Roman" w:eastAsia="Times New Roman" w:hAnsi="Times New Roman" w:cs="Times New Roman"/>
          <w:sz w:val="24"/>
          <w:szCs w:val="24"/>
          <w:lang w:eastAsia="hr-HR"/>
        </w:rPr>
        <w:t>z</w:t>
      </w:r>
      <w:r w:rsidR="00A12C03" w:rsidRPr="0044681C">
        <w:rPr>
          <w:rFonts w:ascii="Times New Roman" w:eastAsia="Times New Roman" w:hAnsi="Times New Roman" w:cs="Times New Roman"/>
          <w:sz w:val="24"/>
          <w:szCs w:val="24"/>
          <w:lang w:eastAsia="hr-HR"/>
        </w:rPr>
        <w:t xml:space="preserve">akonom </w:t>
      </w:r>
      <w:r w:rsidR="00A12C03">
        <w:rPr>
          <w:rFonts w:ascii="Times New Roman" w:eastAsia="Times New Roman" w:hAnsi="Times New Roman" w:cs="Times New Roman"/>
          <w:sz w:val="24"/>
          <w:szCs w:val="24"/>
          <w:lang w:eastAsia="hr-HR"/>
        </w:rPr>
        <w:t>kojim se uređuje</w:t>
      </w:r>
      <w:r w:rsidR="00A12C03" w:rsidRPr="00421D4E">
        <w:rPr>
          <w:rFonts w:ascii="Times New Roman" w:eastAsia="Times New Roman" w:hAnsi="Times New Roman" w:cs="Times New Roman"/>
          <w:sz w:val="24"/>
          <w:szCs w:val="24"/>
          <w:lang w:eastAsia="hr-HR"/>
        </w:rPr>
        <w:t xml:space="preserve"> sanacij</w:t>
      </w:r>
      <w:r w:rsidR="00A12C03">
        <w:rPr>
          <w:rFonts w:ascii="Times New Roman" w:eastAsia="Times New Roman" w:hAnsi="Times New Roman" w:cs="Times New Roman"/>
          <w:sz w:val="24"/>
          <w:szCs w:val="24"/>
          <w:lang w:eastAsia="hr-HR"/>
        </w:rPr>
        <w:t>a kreditnih institucija i investicijskih društava</w:t>
      </w:r>
      <w:r w:rsidR="00F43B3A" w:rsidRPr="00AF681D">
        <w:rPr>
          <w:rFonts w:ascii="Times New Roman" w:eastAsia="Times New Roman" w:hAnsi="Times New Roman" w:cs="Times New Roman"/>
          <w:sz w:val="24"/>
          <w:szCs w:val="24"/>
          <w:lang w:eastAsia="hr-HR"/>
        </w:rPr>
        <w:t xml:space="preserve"> </w:t>
      </w:r>
      <w:r w:rsidR="00AB2525" w:rsidRPr="00AF681D">
        <w:rPr>
          <w:rFonts w:ascii="Times New Roman" w:eastAsia="Times New Roman" w:hAnsi="Times New Roman" w:cs="Times New Roman"/>
          <w:sz w:val="24"/>
          <w:szCs w:val="24"/>
          <w:lang w:eastAsia="hr-HR"/>
        </w:rPr>
        <w:t xml:space="preserve">utvrdi da nije razumno očekivati da bi druge mjere privatnog sektora, mjere institucionalnog sustava zaštite, supervizorske mjere, supervizorske mjere u fazi rane intervencije ili smanjenje vrijednosti ili pretvaranje relevantnih instrumenata kapitala ili podložnih obveza u skladu s odredbama </w:t>
      </w:r>
      <w:r w:rsidR="00B41CF3">
        <w:rPr>
          <w:rFonts w:ascii="Times New Roman" w:eastAsia="Times New Roman" w:hAnsi="Times New Roman" w:cs="Times New Roman"/>
          <w:sz w:val="24"/>
          <w:szCs w:val="24"/>
          <w:lang w:eastAsia="hr-HR"/>
        </w:rPr>
        <w:t>z</w:t>
      </w:r>
      <w:r w:rsidR="00B41CF3" w:rsidRPr="00B41CF3">
        <w:rPr>
          <w:rFonts w:ascii="Times New Roman" w:eastAsia="Times New Roman" w:hAnsi="Times New Roman" w:cs="Times New Roman"/>
          <w:sz w:val="24"/>
          <w:szCs w:val="24"/>
          <w:lang w:eastAsia="hr-HR"/>
        </w:rPr>
        <w:t>akonom kojim se uređuje sanacija kreditnih institucija i investicijskih društava</w:t>
      </w:r>
      <w:r w:rsidR="00B41CF3">
        <w:rPr>
          <w:rFonts w:ascii="Times New Roman" w:eastAsia="Times New Roman" w:hAnsi="Times New Roman" w:cs="Times New Roman"/>
          <w:sz w:val="24"/>
          <w:szCs w:val="24"/>
          <w:lang w:eastAsia="hr-HR"/>
        </w:rPr>
        <w:t xml:space="preserve"> </w:t>
      </w:r>
      <w:r w:rsidR="00AB2525" w:rsidRPr="00AF681D">
        <w:rPr>
          <w:rFonts w:ascii="Times New Roman" w:eastAsia="Times New Roman" w:hAnsi="Times New Roman" w:cs="Times New Roman"/>
          <w:sz w:val="24"/>
          <w:szCs w:val="24"/>
          <w:lang w:eastAsia="hr-HR"/>
        </w:rPr>
        <w:t xml:space="preserve">spriječile propast institucije u razumnom razdoblju ili ako utvrdi da je ispunjen uvjet iz članka 18. stavka 1. točke </w:t>
      </w:r>
      <w:r w:rsidR="004025DD" w:rsidRPr="00AF681D">
        <w:rPr>
          <w:rFonts w:ascii="Times New Roman" w:eastAsia="Times New Roman" w:hAnsi="Times New Roman" w:cs="Times New Roman"/>
          <w:sz w:val="24"/>
          <w:szCs w:val="24"/>
          <w:lang w:eastAsia="hr-HR"/>
        </w:rPr>
        <w:t>(</w:t>
      </w:r>
      <w:r w:rsidR="00AB2525" w:rsidRPr="00AF681D">
        <w:rPr>
          <w:rFonts w:ascii="Times New Roman" w:eastAsia="Times New Roman" w:hAnsi="Times New Roman" w:cs="Times New Roman"/>
          <w:sz w:val="24"/>
          <w:szCs w:val="24"/>
          <w:lang w:eastAsia="hr-HR"/>
        </w:rPr>
        <w:t>b</w:t>
      </w:r>
      <w:r w:rsidR="004025DD" w:rsidRPr="00AF681D">
        <w:rPr>
          <w:rFonts w:ascii="Times New Roman" w:eastAsia="Times New Roman" w:hAnsi="Times New Roman" w:cs="Times New Roman"/>
          <w:sz w:val="24"/>
          <w:szCs w:val="24"/>
          <w:lang w:eastAsia="hr-HR"/>
        </w:rPr>
        <w:t>)</w:t>
      </w:r>
      <w:r w:rsidR="00AB2525" w:rsidRPr="00AF681D">
        <w:rPr>
          <w:rFonts w:ascii="Times New Roman" w:eastAsia="Times New Roman" w:hAnsi="Times New Roman" w:cs="Times New Roman"/>
          <w:sz w:val="24"/>
          <w:szCs w:val="24"/>
          <w:lang w:eastAsia="hr-HR"/>
        </w:rPr>
        <w:t xml:space="preserve"> Uredbe (EU) 806/2014 </w:t>
      </w:r>
    </w:p>
    <w:p w14:paraId="2B2E4038" w14:textId="7D68E605" w:rsidR="00AB2525" w:rsidRPr="00AF681D" w:rsidRDefault="00C305E2"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Pr="0044681C">
        <w:rPr>
          <w:rFonts w:ascii="Times New Roman" w:eastAsia="Times New Roman" w:hAnsi="Times New Roman" w:cs="Times New Roman"/>
          <w:sz w:val="24"/>
          <w:szCs w:val="24"/>
          <w:lang w:eastAsia="hr-HR"/>
        </w:rPr>
        <w:t xml:space="preserve"> </w:t>
      </w:r>
      <w:r w:rsidR="00AB2525" w:rsidRPr="0044681C">
        <w:rPr>
          <w:rFonts w:ascii="Times New Roman" w:eastAsia="Times New Roman" w:hAnsi="Times New Roman" w:cs="Times New Roman"/>
          <w:sz w:val="24"/>
          <w:szCs w:val="24"/>
          <w:lang w:eastAsia="hr-HR"/>
        </w:rPr>
        <w:t xml:space="preserve">sanacijsko tijelo, u skladu sa </w:t>
      </w:r>
      <w:r w:rsidR="00421D4E">
        <w:rPr>
          <w:rFonts w:ascii="Times New Roman" w:eastAsia="Times New Roman" w:hAnsi="Times New Roman" w:cs="Times New Roman"/>
          <w:sz w:val="24"/>
          <w:szCs w:val="24"/>
          <w:lang w:eastAsia="hr-HR"/>
        </w:rPr>
        <w:t>z</w:t>
      </w:r>
      <w:r w:rsidR="00F43B3A" w:rsidRPr="0044681C">
        <w:rPr>
          <w:rFonts w:ascii="Times New Roman" w:eastAsia="Times New Roman" w:hAnsi="Times New Roman" w:cs="Times New Roman"/>
          <w:sz w:val="24"/>
          <w:szCs w:val="24"/>
          <w:lang w:eastAsia="hr-HR"/>
        </w:rPr>
        <w:t xml:space="preserve">akonom </w:t>
      </w:r>
      <w:r w:rsidR="00421D4E" w:rsidRPr="00421D4E">
        <w:rPr>
          <w:rFonts w:ascii="Times New Roman" w:eastAsia="Times New Roman" w:hAnsi="Times New Roman" w:cs="Times New Roman"/>
          <w:sz w:val="24"/>
          <w:szCs w:val="24"/>
          <w:lang w:eastAsia="hr-HR"/>
        </w:rPr>
        <w:t xml:space="preserve">kojim se uređuje sanacija </w:t>
      </w:r>
      <w:r w:rsidR="00F43B3A" w:rsidRPr="00AF681D">
        <w:rPr>
          <w:rFonts w:ascii="Times New Roman" w:eastAsia="Times New Roman" w:hAnsi="Times New Roman" w:cs="Times New Roman"/>
          <w:sz w:val="24"/>
          <w:szCs w:val="24"/>
          <w:lang w:eastAsia="hr-HR"/>
        </w:rPr>
        <w:t>kreditnih institucija i investicijskih društava</w:t>
      </w:r>
      <w:r w:rsidR="00AB2525" w:rsidRPr="00AF681D">
        <w:rPr>
          <w:rFonts w:ascii="Times New Roman" w:eastAsia="Times New Roman" w:hAnsi="Times New Roman" w:cs="Times New Roman"/>
          <w:sz w:val="24"/>
          <w:szCs w:val="24"/>
          <w:lang w:eastAsia="hr-HR"/>
        </w:rPr>
        <w:t xml:space="preserve"> utvrdi da sanacija kreditne institucije nije u javnom interesu ili ako utvrdi da nije ispunjen uvjet iz članka 18. stavka 1. točke </w:t>
      </w:r>
      <w:r w:rsidR="004025DD" w:rsidRPr="00AF681D">
        <w:rPr>
          <w:rFonts w:ascii="Times New Roman" w:eastAsia="Times New Roman" w:hAnsi="Times New Roman" w:cs="Times New Roman"/>
          <w:sz w:val="24"/>
          <w:szCs w:val="24"/>
          <w:lang w:eastAsia="hr-HR"/>
        </w:rPr>
        <w:t>(</w:t>
      </w:r>
      <w:r w:rsidR="00AB2525" w:rsidRPr="00AF681D">
        <w:rPr>
          <w:rFonts w:ascii="Times New Roman" w:eastAsia="Times New Roman" w:hAnsi="Times New Roman" w:cs="Times New Roman"/>
          <w:sz w:val="24"/>
          <w:szCs w:val="24"/>
          <w:lang w:eastAsia="hr-HR"/>
        </w:rPr>
        <w:t>c</w:t>
      </w:r>
      <w:r w:rsidR="004025DD" w:rsidRPr="00AF681D">
        <w:rPr>
          <w:rFonts w:ascii="Times New Roman" w:eastAsia="Times New Roman" w:hAnsi="Times New Roman" w:cs="Times New Roman"/>
          <w:sz w:val="24"/>
          <w:szCs w:val="24"/>
          <w:lang w:eastAsia="hr-HR"/>
        </w:rPr>
        <w:t>)</w:t>
      </w:r>
      <w:r w:rsidR="00AB2525" w:rsidRPr="00AF681D">
        <w:rPr>
          <w:rFonts w:ascii="Times New Roman" w:eastAsia="Times New Roman" w:hAnsi="Times New Roman" w:cs="Times New Roman"/>
          <w:sz w:val="24"/>
          <w:szCs w:val="24"/>
          <w:lang w:eastAsia="hr-HR"/>
        </w:rPr>
        <w:t xml:space="preserve"> Uredbe (EU) 806/2014</w:t>
      </w:r>
    </w:p>
    <w:p w14:paraId="3A76E86B" w14:textId="3C4D5849" w:rsidR="006345E9" w:rsidRPr="0044681C" w:rsidRDefault="009A6210"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w:t>
      </w:r>
      <w:r w:rsidR="006345E9" w:rsidRPr="00AF681D">
        <w:rPr>
          <w:rFonts w:ascii="Times New Roman" w:eastAsia="Times New Roman" w:hAnsi="Times New Roman" w:cs="Times New Roman"/>
          <w:sz w:val="24"/>
          <w:szCs w:val="24"/>
          <w:lang w:eastAsia="hr-HR"/>
        </w:rPr>
        <w:t>0</w:t>
      </w:r>
      <w:r w:rsidR="00223AA9">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ako je kreditna institucija proglašena krivom za ozbiljno kršenje zakona kojim se uređuje sprječavanje pranja novca i financiranje terorizma odnosno nacionalnih odredbi u koje je prenesena </w:t>
      </w:r>
      <w:r w:rsidR="006345E9" w:rsidRPr="0044681C">
        <w:rPr>
          <w:rFonts w:ascii="Times New Roman" w:eastAsia="Times New Roman" w:hAnsi="Times New Roman" w:cs="Times New Roman"/>
          <w:sz w:val="24"/>
          <w:szCs w:val="24"/>
          <w:lang w:eastAsia="hr-HR"/>
        </w:rPr>
        <w:t>Direktiva (EU) 2015/849 o sprečavanju korištenja financijskog sustava u svrhu pranja novca i financiranja terorizma, o izmjeni Uredbe (EU) br. 648/2012 Europskog parlamenta i Vijeća te o stavljanju izvan snage Direktive 2005/60/EZ Europskog parlamenta i Vijeća i Direktive Komisije 2006/70/EZ (SL L 141, 5. 6. 2015.)</w:t>
      </w:r>
      <w:r w:rsidR="00421D4E">
        <w:rPr>
          <w:rFonts w:ascii="Times New Roman" w:eastAsia="Times New Roman" w:hAnsi="Times New Roman" w:cs="Times New Roman"/>
          <w:sz w:val="24"/>
          <w:szCs w:val="24"/>
          <w:lang w:eastAsia="hr-HR"/>
        </w:rPr>
        <w:t xml:space="preserve"> </w:t>
      </w:r>
      <w:r w:rsidR="006345E9" w:rsidRPr="0044681C">
        <w:rPr>
          <w:rFonts w:ascii="Times New Roman" w:eastAsia="Times New Roman" w:hAnsi="Times New Roman" w:cs="Times New Roman"/>
          <w:sz w:val="24"/>
          <w:szCs w:val="24"/>
          <w:lang w:eastAsia="hr-HR"/>
        </w:rPr>
        <w:t>(u daljnjem tekstu: Direktiva EU 2015/849)</w:t>
      </w:r>
    </w:p>
    <w:bookmarkEnd w:id="9"/>
    <w:p w14:paraId="01BCC424" w14:textId="5DE57D99" w:rsidR="005B0303" w:rsidRPr="0044681C" w:rsidRDefault="00AB2525"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6345E9" w:rsidRPr="0044681C">
        <w:rPr>
          <w:rFonts w:ascii="Times New Roman" w:eastAsia="Times New Roman" w:hAnsi="Times New Roman" w:cs="Times New Roman"/>
          <w:sz w:val="24"/>
          <w:szCs w:val="24"/>
          <w:lang w:eastAsia="hr-HR"/>
        </w:rPr>
        <w:t>1</w:t>
      </w:r>
      <w:r w:rsidR="00223AA9">
        <w:rPr>
          <w:rFonts w:ascii="Times New Roman" w:eastAsia="Times New Roman" w:hAnsi="Times New Roman" w:cs="Times New Roman"/>
          <w:sz w:val="24"/>
          <w:szCs w:val="24"/>
          <w:lang w:eastAsia="hr-HR"/>
        </w:rPr>
        <w:t>.</w:t>
      </w:r>
      <w:r w:rsidR="005B0303" w:rsidRPr="0044681C">
        <w:rPr>
          <w:rFonts w:ascii="Times New Roman" w:eastAsia="Times New Roman" w:hAnsi="Times New Roman" w:cs="Times New Roman"/>
          <w:sz w:val="24"/>
          <w:szCs w:val="24"/>
          <w:lang w:eastAsia="hr-HR"/>
        </w:rPr>
        <w:t xml:space="preserve"> ako kreditna institucija na bilo koji način onemogućuje obavljanje supervizije svojeg poslovanja</w:t>
      </w:r>
    </w:p>
    <w:p w14:paraId="64BE2FC9" w14:textId="48102C4D" w:rsidR="005B0303" w:rsidRPr="0044681C" w:rsidRDefault="00AB2525"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6345E9" w:rsidRPr="0044681C">
        <w:rPr>
          <w:rFonts w:ascii="Times New Roman" w:eastAsia="Times New Roman" w:hAnsi="Times New Roman" w:cs="Times New Roman"/>
          <w:sz w:val="24"/>
          <w:szCs w:val="24"/>
          <w:lang w:eastAsia="hr-HR"/>
        </w:rPr>
        <w:t>2</w:t>
      </w:r>
      <w:r w:rsidR="00223AA9">
        <w:rPr>
          <w:rFonts w:ascii="Times New Roman" w:eastAsia="Times New Roman" w:hAnsi="Times New Roman" w:cs="Times New Roman"/>
          <w:sz w:val="24"/>
          <w:szCs w:val="24"/>
          <w:lang w:eastAsia="hr-HR"/>
        </w:rPr>
        <w:t>.</w:t>
      </w:r>
      <w:r w:rsidR="005B0303" w:rsidRPr="0044681C">
        <w:rPr>
          <w:rFonts w:ascii="Times New Roman" w:eastAsia="Times New Roman" w:hAnsi="Times New Roman" w:cs="Times New Roman"/>
          <w:sz w:val="24"/>
          <w:szCs w:val="24"/>
          <w:lang w:eastAsia="hr-HR"/>
        </w:rPr>
        <w:t xml:space="preserve"> ako postoji razlog za ukidanje suglasnosti za stjecanje kvalificiranog udjela iz članka 38. ovoga Zakona</w:t>
      </w:r>
    </w:p>
    <w:p w14:paraId="6F3C2B2D" w14:textId="69BD8DAF" w:rsidR="005B0303" w:rsidRPr="0044681C" w:rsidRDefault="00AB2525"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6345E9" w:rsidRPr="0044681C">
        <w:rPr>
          <w:rFonts w:ascii="Times New Roman" w:eastAsia="Times New Roman" w:hAnsi="Times New Roman" w:cs="Times New Roman"/>
          <w:sz w:val="24"/>
          <w:szCs w:val="24"/>
          <w:lang w:eastAsia="hr-HR"/>
        </w:rPr>
        <w:t>3</w:t>
      </w:r>
      <w:r w:rsidR="00223AA9">
        <w:rPr>
          <w:rFonts w:ascii="Times New Roman" w:eastAsia="Times New Roman" w:hAnsi="Times New Roman" w:cs="Times New Roman"/>
          <w:sz w:val="24"/>
          <w:szCs w:val="24"/>
          <w:lang w:eastAsia="hr-HR"/>
        </w:rPr>
        <w:t>.</w:t>
      </w:r>
      <w:r w:rsidR="005B0303" w:rsidRPr="0044681C">
        <w:rPr>
          <w:rFonts w:ascii="Times New Roman" w:eastAsia="Times New Roman" w:hAnsi="Times New Roman" w:cs="Times New Roman"/>
          <w:sz w:val="24"/>
          <w:szCs w:val="24"/>
          <w:lang w:eastAsia="hr-HR"/>
        </w:rPr>
        <w:t xml:space="preserve"> ako kreditna institucija ne ispunjava obveze koje se odnose na osiguranje depozita u skladu sa zakonom kojim se uređuje </w:t>
      </w:r>
      <w:r w:rsidR="0082762C">
        <w:rPr>
          <w:rFonts w:ascii="Times New Roman" w:eastAsia="Times New Roman" w:hAnsi="Times New Roman" w:cs="Times New Roman"/>
          <w:sz w:val="24"/>
          <w:szCs w:val="24"/>
          <w:lang w:eastAsia="hr-HR"/>
        </w:rPr>
        <w:t xml:space="preserve">sustav </w:t>
      </w:r>
      <w:r w:rsidR="005B0303" w:rsidRPr="0044681C">
        <w:rPr>
          <w:rFonts w:ascii="Times New Roman" w:eastAsia="Times New Roman" w:hAnsi="Times New Roman" w:cs="Times New Roman"/>
          <w:sz w:val="24"/>
          <w:szCs w:val="24"/>
          <w:lang w:eastAsia="hr-HR"/>
        </w:rPr>
        <w:t>osiguranj</w:t>
      </w:r>
      <w:r w:rsidR="0082762C">
        <w:rPr>
          <w:rFonts w:ascii="Times New Roman" w:eastAsia="Times New Roman" w:hAnsi="Times New Roman" w:cs="Times New Roman"/>
          <w:sz w:val="24"/>
          <w:szCs w:val="24"/>
          <w:lang w:eastAsia="hr-HR"/>
        </w:rPr>
        <w:t>a</w:t>
      </w:r>
      <w:r w:rsidR="005B0303" w:rsidRPr="0044681C">
        <w:rPr>
          <w:rFonts w:ascii="Times New Roman" w:eastAsia="Times New Roman" w:hAnsi="Times New Roman" w:cs="Times New Roman"/>
          <w:sz w:val="24"/>
          <w:szCs w:val="24"/>
          <w:lang w:eastAsia="hr-HR"/>
        </w:rPr>
        <w:t xml:space="preserve"> depozita</w:t>
      </w:r>
    </w:p>
    <w:p w14:paraId="72515DFF" w14:textId="27F1528F" w:rsidR="005B0303" w:rsidRPr="0044681C" w:rsidRDefault="00AB2525"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6345E9" w:rsidRPr="0044681C">
        <w:rPr>
          <w:rFonts w:ascii="Times New Roman" w:eastAsia="Times New Roman" w:hAnsi="Times New Roman" w:cs="Times New Roman"/>
          <w:sz w:val="24"/>
          <w:szCs w:val="24"/>
          <w:lang w:eastAsia="hr-HR"/>
        </w:rPr>
        <w:t>4</w:t>
      </w:r>
      <w:r w:rsidR="00223AA9">
        <w:rPr>
          <w:rFonts w:ascii="Times New Roman" w:eastAsia="Times New Roman" w:hAnsi="Times New Roman" w:cs="Times New Roman"/>
          <w:sz w:val="24"/>
          <w:szCs w:val="24"/>
          <w:lang w:eastAsia="hr-HR"/>
        </w:rPr>
        <w:t>.</w:t>
      </w:r>
      <w:r w:rsidR="005B0303" w:rsidRPr="0044681C">
        <w:rPr>
          <w:rFonts w:ascii="Times New Roman" w:eastAsia="Times New Roman" w:hAnsi="Times New Roman" w:cs="Times New Roman"/>
          <w:sz w:val="24"/>
          <w:szCs w:val="24"/>
          <w:lang w:eastAsia="hr-HR"/>
        </w:rPr>
        <w:t xml:space="preserve"> ako kreditna institucija ne ispunjava tehničke, organizacijske, kadrovske ili ostale uvjete za pružanje bankovnih usluga</w:t>
      </w:r>
      <w:r w:rsidR="00B51016" w:rsidRPr="0044681C">
        <w:rPr>
          <w:rFonts w:ascii="Times New Roman" w:eastAsia="Times New Roman" w:hAnsi="Times New Roman" w:cs="Times New Roman"/>
          <w:sz w:val="24"/>
          <w:szCs w:val="24"/>
          <w:lang w:eastAsia="hr-HR"/>
        </w:rPr>
        <w:t xml:space="preserve"> i</w:t>
      </w:r>
    </w:p>
    <w:p w14:paraId="59638544" w14:textId="05F6EBEE" w:rsidR="00AB2525" w:rsidRPr="0044681C" w:rsidRDefault="00AB2525"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w:t>
      </w:r>
      <w:r w:rsidR="006345E9" w:rsidRPr="0044681C">
        <w:rPr>
          <w:rFonts w:ascii="Times New Roman" w:eastAsia="Times New Roman" w:hAnsi="Times New Roman" w:cs="Times New Roman"/>
          <w:sz w:val="24"/>
          <w:szCs w:val="24"/>
          <w:lang w:eastAsia="hr-HR"/>
        </w:rPr>
        <w:t>5</w:t>
      </w:r>
      <w:r w:rsidR="00223AA9">
        <w:rPr>
          <w:rFonts w:ascii="Times New Roman" w:eastAsia="Times New Roman" w:hAnsi="Times New Roman" w:cs="Times New Roman"/>
          <w:sz w:val="24"/>
          <w:szCs w:val="24"/>
          <w:lang w:eastAsia="hr-HR"/>
        </w:rPr>
        <w:t>.</w:t>
      </w:r>
      <w:r w:rsidRPr="0044681C">
        <w:rPr>
          <w:rFonts w:ascii="Times New Roman" w:eastAsia="Times New Roman" w:hAnsi="Times New Roman" w:cs="Times New Roman"/>
          <w:sz w:val="24"/>
          <w:szCs w:val="24"/>
          <w:lang w:eastAsia="hr-HR"/>
        </w:rPr>
        <w:t xml:space="preserve"> ako je kreditna institucija počinila neku od povreda navedenih u član</w:t>
      </w:r>
      <w:r w:rsidR="00221682" w:rsidRPr="0044681C">
        <w:rPr>
          <w:rFonts w:ascii="Times New Roman" w:eastAsia="Times New Roman" w:hAnsi="Times New Roman" w:cs="Times New Roman"/>
          <w:sz w:val="24"/>
          <w:szCs w:val="24"/>
          <w:lang w:eastAsia="hr-HR"/>
        </w:rPr>
        <w:t>cima</w:t>
      </w:r>
      <w:r w:rsidRPr="0044681C">
        <w:rPr>
          <w:rFonts w:ascii="Times New Roman" w:eastAsia="Times New Roman" w:hAnsi="Times New Roman" w:cs="Times New Roman"/>
          <w:sz w:val="24"/>
          <w:szCs w:val="24"/>
          <w:lang w:eastAsia="hr-HR"/>
        </w:rPr>
        <w:t xml:space="preserve"> </w:t>
      </w:r>
      <w:r w:rsidR="00221682" w:rsidRPr="0044681C">
        <w:rPr>
          <w:rFonts w:ascii="Times New Roman" w:eastAsia="Times New Roman" w:hAnsi="Times New Roman" w:cs="Times New Roman"/>
          <w:sz w:val="24"/>
          <w:szCs w:val="24"/>
          <w:lang w:eastAsia="hr-HR"/>
        </w:rPr>
        <w:t>37</w:t>
      </w:r>
      <w:r w:rsidR="00280688">
        <w:rPr>
          <w:rFonts w:ascii="Times New Roman" w:eastAsia="Times New Roman" w:hAnsi="Times New Roman" w:cs="Times New Roman"/>
          <w:sz w:val="24"/>
          <w:szCs w:val="24"/>
          <w:lang w:eastAsia="hr-HR"/>
        </w:rPr>
        <w:t>3</w:t>
      </w:r>
      <w:r w:rsidRPr="0044681C">
        <w:rPr>
          <w:rFonts w:ascii="Times New Roman" w:eastAsia="Times New Roman" w:hAnsi="Times New Roman" w:cs="Times New Roman"/>
          <w:sz w:val="24"/>
          <w:szCs w:val="24"/>
          <w:lang w:eastAsia="hr-HR"/>
        </w:rPr>
        <w:t xml:space="preserve">. </w:t>
      </w:r>
      <w:r w:rsidR="00221682" w:rsidRPr="0044681C">
        <w:rPr>
          <w:rFonts w:ascii="Times New Roman" w:eastAsia="Times New Roman" w:hAnsi="Times New Roman" w:cs="Times New Roman"/>
          <w:sz w:val="24"/>
          <w:szCs w:val="24"/>
          <w:lang w:eastAsia="hr-HR"/>
        </w:rPr>
        <w:t>i 37</w:t>
      </w:r>
      <w:r w:rsidR="00280688">
        <w:rPr>
          <w:rFonts w:ascii="Times New Roman" w:eastAsia="Times New Roman" w:hAnsi="Times New Roman" w:cs="Times New Roman"/>
          <w:sz w:val="24"/>
          <w:szCs w:val="24"/>
          <w:lang w:eastAsia="hr-HR"/>
        </w:rPr>
        <w:t>4</w:t>
      </w:r>
      <w:r w:rsidR="00221682" w:rsidRPr="0044681C">
        <w:rPr>
          <w:rFonts w:ascii="Times New Roman" w:eastAsia="Times New Roman" w:hAnsi="Times New Roman" w:cs="Times New Roman"/>
          <w:sz w:val="24"/>
          <w:szCs w:val="24"/>
          <w:lang w:eastAsia="hr-HR"/>
        </w:rPr>
        <w:t xml:space="preserve">. </w:t>
      </w:r>
      <w:r w:rsidRPr="0044681C">
        <w:rPr>
          <w:rFonts w:ascii="Times New Roman" w:eastAsia="Times New Roman" w:hAnsi="Times New Roman" w:cs="Times New Roman"/>
          <w:sz w:val="24"/>
          <w:szCs w:val="24"/>
          <w:lang w:eastAsia="hr-HR"/>
        </w:rPr>
        <w:t>ovoga Zakona</w:t>
      </w:r>
      <w:r w:rsidR="000C2AFF" w:rsidRPr="0044681C">
        <w:rPr>
          <w:rFonts w:ascii="Times New Roman" w:eastAsia="Times New Roman" w:hAnsi="Times New Roman" w:cs="Times New Roman"/>
          <w:sz w:val="24"/>
          <w:szCs w:val="24"/>
          <w:lang w:eastAsia="hr-HR"/>
        </w:rPr>
        <w:t>.</w:t>
      </w:r>
    </w:p>
    <w:p w14:paraId="368FFB32" w14:textId="6C44CFA2" w:rsidR="005B0303" w:rsidRPr="0044681C" w:rsidRDefault="005B0303" w:rsidP="00054C3C">
      <w:pPr>
        <w:spacing w:after="0" w:line="240" w:lineRule="auto"/>
        <w:jc w:val="both"/>
        <w:rPr>
          <w:rFonts w:ascii="Times New Roman" w:eastAsia="Times New Roman" w:hAnsi="Times New Roman" w:cs="Times New Roman"/>
          <w:sz w:val="24"/>
          <w:szCs w:val="24"/>
          <w:lang w:eastAsia="hr-HR"/>
        </w:rPr>
      </w:pPr>
    </w:p>
    <w:p w14:paraId="1D620C23" w14:textId="13D0E01D"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(2) U odluci o ukidanju odobrenja za rad navest će se i da će ona biti javno objavljena.</w:t>
      </w:r>
    </w:p>
    <w:p w14:paraId="557856CE" w14:textId="77777777"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p>
    <w:p w14:paraId="04A7109B" w14:textId="3CFB3A6B"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(3) Iznimno od stavka 1. ovoga članka, </w:t>
      </w:r>
      <w:r w:rsidR="002D3397" w:rsidRPr="0044681C">
        <w:rPr>
          <w:rFonts w:ascii="Times New Roman" w:eastAsia="Times New Roman" w:hAnsi="Times New Roman" w:cs="Times New Roman"/>
          <w:sz w:val="24"/>
          <w:szCs w:val="24"/>
          <w:lang w:eastAsia="hr-HR"/>
        </w:rPr>
        <w:t xml:space="preserve">ako postoje razlozi za ukidanje </w:t>
      </w:r>
      <w:r w:rsidRPr="0044681C">
        <w:rPr>
          <w:rFonts w:ascii="Times New Roman" w:eastAsia="Times New Roman" w:hAnsi="Times New Roman" w:cs="Times New Roman"/>
          <w:sz w:val="24"/>
          <w:szCs w:val="24"/>
          <w:lang w:eastAsia="hr-HR"/>
        </w:rPr>
        <w:t xml:space="preserve">odobrenje za rad kreditnoj instituciji </w:t>
      </w:r>
      <w:r w:rsidR="009611BA" w:rsidRPr="0044681C">
        <w:rPr>
          <w:rFonts w:ascii="Times New Roman" w:eastAsia="Times New Roman" w:hAnsi="Times New Roman" w:cs="Times New Roman"/>
          <w:sz w:val="24"/>
          <w:szCs w:val="24"/>
          <w:lang w:eastAsia="hr-HR"/>
        </w:rPr>
        <w:t xml:space="preserve">odobrenje se </w:t>
      </w:r>
      <w:r w:rsidRPr="0044681C">
        <w:rPr>
          <w:rFonts w:ascii="Times New Roman" w:eastAsia="Times New Roman" w:hAnsi="Times New Roman" w:cs="Times New Roman"/>
          <w:sz w:val="24"/>
          <w:szCs w:val="24"/>
          <w:lang w:eastAsia="hr-HR"/>
        </w:rPr>
        <w:t>ne može ukinuti od trenutka kada je donesena odluka o otvaranju postupka sanacije do trenutka donošenja odluke o okončanju postupka sanacije.</w:t>
      </w:r>
    </w:p>
    <w:p w14:paraId="1834AFC7" w14:textId="77777777"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p>
    <w:p w14:paraId="384811E0" w14:textId="5D5C11C6" w:rsidR="00314B98" w:rsidRPr="0044681C" w:rsidRDefault="002D3397" w:rsidP="00054C3C">
      <w:pPr>
        <w:spacing w:after="0" w:line="240" w:lineRule="auto"/>
        <w:jc w:val="center"/>
        <w:rPr>
          <w:rFonts w:ascii="Times New Roman" w:eastAsia="Times New Roman" w:hAnsi="Times New Roman" w:cs="Times New Roman"/>
          <w:i/>
          <w:iCs/>
          <w:sz w:val="24"/>
          <w:szCs w:val="24"/>
          <w:lang w:eastAsia="hr-HR"/>
        </w:rPr>
      </w:pPr>
      <w:r w:rsidRPr="0044681C">
        <w:rPr>
          <w:rFonts w:ascii="Times New Roman" w:eastAsia="Times New Roman" w:hAnsi="Times New Roman" w:cs="Times New Roman"/>
          <w:i/>
          <w:iCs/>
          <w:sz w:val="24"/>
          <w:szCs w:val="24"/>
          <w:lang w:eastAsia="hr-HR"/>
        </w:rPr>
        <w:t>Objava o</w:t>
      </w:r>
      <w:r w:rsidR="00FB795C" w:rsidRPr="0044681C">
        <w:rPr>
          <w:rFonts w:ascii="Times New Roman" w:eastAsia="Times New Roman" w:hAnsi="Times New Roman" w:cs="Times New Roman"/>
          <w:i/>
          <w:iCs/>
          <w:sz w:val="24"/>
          <w:szCs w:val="24"/>
          <w:lang w:eastAsia="hr-HR"/>
        </w:rPr>
        <w:t>dluk</w:t>
      </w:r>
      <w:r w:rsidRPr="0044681C">
        <w:rPr>
          <w:rFonts w:ascii="Times New Roman" w:eastAsia="Times New Roman" w:hAnsi="Times New Roman" w:cs="Times New Roman"/>
          <w:i/>
          <w:iCs/>
          <w:sz w:val="24"/>
          <w:szCs w:val="24"/>
          <w:lang w:eastAsia="hr-HR"/>
        </w:rPr>
        <w:t>e</w:t>
      </w:r>
      <w:r w:rsidR="00314B98" w:rsidRPr="0044681C">
        <w:rPr>
          <w:rFonts w:ascii="Times New Roman" w:eastAsia="Times New Roman" w:hAnsi="Times New Roman" w:cs="Times New Roman"/>
          <w:i/>
          <w:iCs/>
          <w:sz w:val="24"/>
          <w:szCs w:val="24"/>
          <w:lang w:eastAsia="hr-HR"/>
        </w:rPr>
        <w:t xml:space="preserve"> o ukidanju odobrenja za rad</w:t>
      </w:r>
    </w:p>
    <w:p w14:paraId="3FE29B23" w14:textId="4B98062F" w:rsidR="00314B98" w:rsidRPr="0044681C" w:rsidRDefault="00314B98" w:rsidP="00054C3C">
      <w:pPr>
        <w:spacing w:after="0" w:line="240" w:lineRule="auto"/>
        <w:jc w:val="center"/>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Članak </w:t>
      </w:r>
      <w:r w:rsidR="00763A2B" w:rsidRPr="0044681C">
        <w:rPr>
          <w:rFonts w:ascii="Times New Roman" w:eastAsia="Times New Roman" w:hAnsi="Times New Roman" w:cs="Times New Roman"/>
          <w:sz w:val="24"/>
          <w:szCs w:val="24"/>
          <w:lang w:eastAsia="hr-HR"/>
        </w:rPr>
        <w:t>1</w:t>
      </w:r>
      <w:r w:rsidR="00157AED" w:rsidRPr="0044681C">
        <w:rPr>
          <w:rFonts w:ascii="Times New Roman" w:eastAsia="Times New Roman" w:hAnsi="Times New Roman" w:cs="Times New Roman"/>
          <w:sz w:val="24"/>
          <w:szCs w:val="24"/>
          <w:lang w:eastAsia="hr-HR"/>
        </w:rPr>
        <w:t>9</w:t>
      </w:r>
      <w:r w:rsidRPr="0044681C">
        <w:rPr>
          <w:rFonts w:ascii="Times New Roman" w:eastAsia="Times New Roman" w:hAnsi="Times New Roman" w:cs="Times New Roman"/>
          <w:sz w:val="24"/>
          <w:szCs w:val="24"/>
          <w:lang w:eastAsia="hr-HR"/>
        </w:rPr>
        <w:t>.</w:t>
      </w:r>
    </w:p>
    <w:p w14:paraId="454ABAE2" w14:textId="77777777" w:rsidR="00F80C7C" w:rsidRPr="0044681C" w:rsidRDefault="00F80C7C" w:rsidP="00054C3C">
      <w:pPr>
        <w:spacing w:after="0" w:line="240" w:lineRule="auto"/>
        <w:jc w:val="center"/>
        <w:rPr>
          <w:rFonts w:ascii="Times New Roman" w:eastAsia="Times New Roman" w:hAnsi="Times New Roman" w:cs="Times New Roman"/>
          <w:sz w:val="24"/>
          <w:szCs w:val="24"/>
          <w:lang w:eastAsia="hr-HR"/>
        </w:rPr>
      </w:pPr>
    </w:p>
    <w:p w14:paraId="7366629B" w14:textId="360EB034"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Hrvatska narodna banka dužna je odluku o ukidanju odobrenja za rad dostaviti nadležnom trgovačkom sudu i Hrvatskoj agenciji za osiguranje depozita te </w:t>
      </w:r>
      <w:r w:rsidR="007B4757" w:rsidRPr="0044681C">
        <w:rPr>
          <w:rFonts w:ascii="Times New Roman" w:eastAsia="Times New Roman" w:hAnsi="Times New Roman" w:cs="Times New Roman"/>
          <w:sz w:val="24"/>
          <w:szCs w:val="24"/>
          <w:lang w:eastAsia="hr-HR"/>
        </w:rPr>
        <w:t>istu javno objaviti na svojim internetskim stranicama</w:t>
      </w:r>
      <w:r w:rsidR="00064CC3" w:rsidRPr="0044681C">
        <w:rPr>
          <w:rFonts w:ascii="Times New Roman" w:eastAsia="Times New Roman" w:hAnsi="Times New Roman" w:cs="Times New Roman"/>
          <w:sz w:val="24"/>
          <w:szCs w:val="24"/>
          <w:lang w:eastAsia="hr-HR"/>
        </w:rPr>
        <w:t>, te o toj odluci obavijestiti Europsko nadzorno tijelo za bankarstvo</w:t>
      </w:r>
      <w:r w:rsidRPr="0044681C">
        <w:rPr>
          <w:rFonts w:ascii="Times New Roman" w:eastAsia="Times New Roman" w:hAnsi="Times New Roman" w:cs="Times New Roman"/>
          <w:sz w:val="24"/>
          <w:szCs w:val="24"/>
          <w:lang w:eastAsia="hr-HR"/>
        </w:rPr>
        <w:t>.</w:t>
      </w:r>
    </w:p>
    <w:p w14:paraId="4423B45D" w14:textId="77777777" w:rsidR="00314B98" w:rsidRPr="0044681C" w:rsidRDefault="00314B98" w:rsidP="00054C3C">
      <w:pPr>
        <w:spacing w:after="0" w:line="240" w:lineRule="auto"/>
        <w:jc w:val="both"/>
        <w:rPr>
          <w:rFonts w:ascii="Times New Roman" w:eastAsia="Calibri" w:hAnsi="Times New Roman" w:cs="Times New Roman"/>
          <w:sz w:val="24"/>
          <w:szCs w:val="24"/>
        </w:rPr>
      </w:pPr>
    </w:p>
    <w:p w14:paraId="28CB3AD0" w14:textId="77777777" w:rsidR="00314B98" w:rsidRPr="0044681C" w:rsidRDefault="00314B98" w:rsidP="00054C3C">
      <w:pPr>
        <w:spacing w:after="0" w:line="240" w:lineRule="auto"/>
        <w:jc w:val="center"/>
        <w:rPr>
          <w:rFonts w:ascii="Times New Roman" w:eastAsia="Times New Roman" w:hAnsi="Times New Roman" w:cs="Times New Roman"/>
          <w:i/>
          <w:iCs/>
          <w:sz w:val="24"/>
          <w:szCs w:val="24"/>
          <w:lang w:eastAsia="hr-HR"/>
        </w:rPr>
      </w:pPr>
      <w:r w:rsidRPr="0044681C">
        <w:rPr>
          <w:rFonts w:ascii="Times New Roman" w:eastAsia="Times New Roman" w:hAnsi="Times New Roman" w:cs="Times New Roman"/>
          <w:i/>
          <w:iCs/>
          <w:sz w:val="24"/>
          <w:szCs w:val="24"/>
          <w:lang w:eastAsia="hr-HR"/>
        </w:rPr>
        <w:lastRenderedPageBreak/>
        <w:t>Odobrenje za pružanje financijskih usluga</w:t>
      </w:r>
    </w:p>
    <w:p w14:paraId="179C0E0A" w14:textId="2546D08C" w:rsidR="00314B98" w:rsidRPr="0044681C" w:rsidRDefault="00314B98" w:rsidP="00054C3C">
      <w:pPr>
        <w:spacing w:after="0" w:line="240" w:lineRule="auto"/>
        <w:jc w:val="center"/>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Članak </w:t>
      </w:r>
      <w:r w:rsidR="00157AED" w:rsidRPr="0044681C">
        <w:rPr>
          <w:rFonts w:ascii="Times New Roman" w:eastAsia="Times New Roman" w:hAnsi="Times New Roman" w:cs="Times New Roman"/>
          <w:sz w:val="24"/>
          <w:szCs w:val="24"/>
          <w:lang w:eastAsia="hr-HR"/>
        </w:rPr>
        <w:t>20</w:t>
      </w:r>
      <w:r w:rsidRPr="0044681C">
        <w:rPr>
          <w:rFonts w:ascii="Times New Roman" w:eastAsia="Times New Roman" w:hAnsi="Times New Roman" w:cs="Times New Roman"/>
          <w:sz w:val="24"/>
          <w:szCs w:val="24"/>
          <w:lang w:eastAsia="hr-HR"/>
        </w:rPr>
        <w:t>.</w:t>
      </w:r>
    </w:p>
    <w:p w14:paraId="04C9F3A7" w14:textId="77777777" w:rsidR="00F80C7C" w:rsidRPr="0044681C" w:rsidRDefault="00F80C7C" w:rsidP="00054C3C">
      <w:pPr>
        <w:spacing w:after="0" w:line="240" w:lineRule="auto"/>
        <w:jc w:val="center"/>
        <w:rPr>
          <w:rFonts w:ascii="Times New Roman" w:eastAsia="Times New Roman" w:hAnsi="Times New Roman" w:cs="Times New Roman"/>
          <w:sz w:val="24"/>
          <w:szCs w:val="24"/>
          <w:lang w:eastAsia="hr-HR"/>
        </w:rPr>
      </w:pPr>
    </w:p>
    <w:p w14:paraId="4CF5D7E9" w14:textId="3C4D33A4" w:rsidR="00043965"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(1) Kreditna institucija sa sjedištem u Republici Hrvatskoj dužna je, prije upisa u sudski registar financijskih usluga koje</w:t>
      </w:r>
      <w:r w:rsidR="00F80C7C" w:rsidRPr="0044681C">
        <w:rPr>
          <w:rFonts w:ascii="Times New Roman" w:eastAsia="Times New Roman" w:hAnsi="Times New Roman" w:cs="Times New Roman"/>
          <w:sz w:val="24"/>
          <w:szCs w:val="24"/>
          <w:lang w:eastAsia="hr-HR"/>
        </w:rPr>
        <w:t xml:space="preserve"> </w:t>
      </w:r>
      <w:r w:rsidRPr="0044681C">
        <w:rPr>
          <w:rFonts w:ascii="Times New Roman" w:eastAsia="Times New Roman" w:hAnsi="Times New Roman" w:cs="Times New Roman"/>
          <w:sz w:val="24"/>
          <w:szCs w:val="24"/>
          <w:lang w:eastAsia="hr-HR"/>
        </w:rPr>
        <w:t>namjerava pružati</w:t>
      </w:r>
      <w:r w:rsidR="00F80C7C" w:rsidRPr="0044681C">
        <w:rPr>
          <w:rFonts w:ascii="Times New Roman" w:eastAsia="Times New Roman" w:hAnsi="Times New Roman" w:cs="Times New Roman"/>
          <w:sz w:val="24"/>
          <w:szCs w:val="24"/>
          <w:lang w:eastAsia="hr-HR"/>
        </w:rPr>
        <w:t xml:space="preserve"> </w:t>
      </w:r>
      <w:r w:rsidRPr="0044681C">
        <w:rPr>
          <w:rFonts w:ascii="Times New Roman" w:eastAsia="Times New Roman" w:hAnsi="Times New Roman" w:cs="Times New Roman"/>
          <w:sz w:val="24"/>
          <w:szCs w:val="24"/>
          <w:lang w:eastAsia="hr-HR"/>
        </w:rPr>
        <w:t>dobiti odobrenje za pružanje tih financijskih usluga u skladu s ovim Zakonom.</w:t>
      </w:r>
      <w:bookmarkStart w:id="10" w:name="_Hlk164161731"/>
    </w:p>
    <w:p w14:paraId="330E2EE4" w14:textId="77777777" w:rsidR="002B656C" w:rsidRPr="0044681C" w:rsidRDefault="002B656C" w:rsidP="00054C3C">
      <w:pPr>
        <w:spacing w:after="0" w:line="240" w:lineRule="auto"/>
        <w:jc w:val="both"/>
        <w:rPr>
          <w:rFonts w:ascii="Times New Roman" w:eastAsia="Times New Roman" w:hAnsi="Times New Roman" w:cs="Times New Roman"/>
          <w:sz w:val="24"/>
          <w:szCs w:val="24"/>
          <w:lang w:eastAsia="hr-HR"/>
        </w:rPr>
      </w:pPr>
    </w:p>
    <w:p w14:paraId="6A0D15CD" w14:textId="7CE87F76" w:rsidR="00043965" w:rsidRPr="0044681C" w:rsidRDefault="002B656C"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(2) Za dobivanje odobrenja za pružanje financijskih usluga kreditna institucija dužna je Hrvatskoj narodnoj banci podnijeti zahtjev za izdavanje odobrenja za pružanje financijskih usluga i dostaviti </w:t>
      </w:r>
      <w:r w:rsidR="00924189" w:rsidRPr="0044681C">
        <w:rPr>
          <w:rFonts w:ascii="Times New Roman" w:eastAsia="Times New Roman" w:hAnsi="Times New Roman" w:cs="Times New Roman"/>
          <w:sz w:val="24"/>
          <w:szCs w:val="24"/>
          <w:lang w:eastAsia="hr-HR"/>
        </w:rPr>
        <w:t xml:space="preserve">informacije i </w:t>
      </w:r>
      <w:r w:rsidRPr="0044681C">
        <w:rPr>
          <w:rFonts w:ascii="Times New Roman" w:eastAsia="Times New Roman" w:hAnsi="Times New Roman" w:cs="Times New Roman"/>
          <w:sz w:val="24"/>
          <w:szCs w:val="24"/>
          <w:lang w:eastAsia="hr-HR"/>
        </w:rPr>
        <w:t xml:space="preserve">dokumentaciju sukladno </w:t>
      </w:r>
      <w:proofErr w:type="spellStart"/>
      <w:r w:rsidRPr="0044681C">
        <w:rPr>
          <w:rFonts w:ascii="Times New Roman" w:eastAsia="Times New Roman" w:hAnsi="Times New Roman" w:cs="Times New Roman"/>
          <w:sz w:val="24"/>
          <w:szCs w:val="24"/>
          <w:lang w:eastAsia="hr-HR"/>
        </w:rPr>
        <w:t>podzakonskom</w:t>
      </w:r>
      <w:proofErr w:type="spellEnd"/>
      <w:r w:rsidRPr="0044681C">
        <w:rPr>
          <w:rFonts w:ascii="Times New Roman" w:eastAsia="Times New Roman" w:hAnsi="Times New Roman" w:cs="Times New Roman"/>
          <w:sz w:val="24"/>
          <w:szCs w:val="24"/>
          <w:lang w:eastAsia="hr-HR"/>
        </w:rPr>
        <w:t xml:space="preserve"> </w:t>
      </w:r>
      <w:r w:rsidR="004025DD" w:rsidRPr="0044681C">
        <w:rPr>
          <w:rFonts w:ascii="Times New Roman" w:eastAsia="Times New Roman" w:hAnsi="Times New Roman" w:cs="Times New Roman"/>
          <w:sz w:val="24"/>
          <w:szCs w:val="24"/>
          <w:lang w:eastAsia="hr-HR"/>
        </w:rPr>
        <w:t xml:space="preserve">propisu </w:t>
      </w:r>
      <w:r w:rsidR="003B3790" w:rsidRPr="0044681C">
        <w:rPr>
          <w:rFonts w:ascii="Times New Roman" w:eastAsia="Times New Roman" w:hAnsi="Times New Roman" w:cs="Times New Roman"/>
          <w:sz w:val="24"/>
          <w:szCs w:val="24"/>
          <w:lang w:eastAsia="hr-HR"/>
        </w:rPr>
        <w:t>donesenom</w:t>
      </w:r>
      <w:r w:rsidR="009E4D1C" w:rsidRPr="0044681C">
        <w:rPr>
          <w:rFonts w:ascii="Times New Roman" w:eastAsia="Times New Roman" w:hAnsi="Times New Roman" w:cs="Times New Roman"/>
          <w:sz w:val="24"/>
          <w:szCs w:val="24"/>
          <w:lang w:eastAsia="hr-HR"/>
        </w:rPr>
        <w:t xml:space="preserve"> na temelju </w:t>
      </w:r>
      <w:r w:rsidRPr="0044681C">
        <w:rPr>
          <w:rFonts w:ascii="Times New Roman" w:eastAsia="Times New Roman" w:hAnsi="Times New Roman" w:cs="Times New Roman"/>
          <w:sz w:val="24"/>
          <w:szCs w:val="24"/>
          <w:lang w:eastAsia="hr-HR"/>
        </w:rPr>
        <w:t xml:space="preserve">stavka </w:t>
      </w:r>
      <w:r w:rsidR="008E6E1D" w:rsidRPr="0044681C">
        <w:rPr>
          <w:rFonts w:ascii="Times New Roman" w:eastAsia="Times New Roman" w:hAnsi="Times New Roman" w:cs="Times New Roman"/>
          <w:sz w:val="24"/>
          <w:szCs w:val="24"/>
          <w:lang w:eastAsia="hr-HR"/>
        </w:rPr>
        <w:t>8</w:t>
      </w:r>
      <w:r w:rsidRPr="0044681C">
        <w:rPr>
          <w:rFonts w:ascii="Times New Roman" w:eastAsia="Times New Roman" w:hAnsi="Times New Roman" w:cs="Times New Roman"/>
          <w:sz w:val="24"/>
          <w:szCs w:val="24"/>
          <w:lang w:eastAsia="hr-HR"/>
        </w:rPr>
        <w:t>. ovoga članka.</w:t>
      </w:r>
    </w:p>
    <w:p w14:paraId="3065AB1E" w14:textId="77777777" w:rsidR="002B656C" w:rsidRPr="0044681C" w:rsidRDefault="002B656C" w:rsidP="00054C3C">
      <w:pPr>
        <w:spacing w:after="0" w:line="240" w:lineRule="auto"/>
        <w:jc w:val="both"/>
        <w:rPr>
          <w:rFonts w:ascii="Times New Roman" w:eastAsia="Times New Roman" w:hAnsi="Times New Roman" w:cs="Times New Roman"/>
          <w:sz w:val="24"/>
          <w:szCs w:val="24"/>
          <w:lang w:eastAsia="hr-HR"/>
        </w:rPr>
      </w:pPr>
    </w:p>
    <w:p w14:paraId="3D21436A" w14:textId="7626A155" w:rsidR="00314B98" w:rsidRPr="0044681C"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w:t>
      </w:r>
      <w:r w:rsidR="002B656C" w:rsidRPr="0044681C">
        <w:rPr>
          <w:rFonts w:ascii="Times New Roman" w:eastAsia="Times New Roman" w:hAnsi="Times New Roman" w:cs="Times New Roman"/>
          <w:sz w:val="24"/>
          <w:szCs w:val="24"/>
          <w:lang w:eastAsia="hr-HR"/>
        </w:rPr>
        <w:t>3</w:t>
      </w:r>
      <w:r w:rsidRPr="0044681C">
        <w:rPr>
          <w:rFonts w:ascii="Times New Roman" w:eastAsia="Times New Roman" w:hAnsi="Times New Roman" w:cs="Times New Roman"/>
          <w:sz w:val="24"/>
          <w:szCs w:val="24"/>
          <w:lang w:eastAsia="hr-HR"/>
        </w:rPr>
        <w:t xml:space="preserve">) Odluka o odobrenju iz stavka 1. ovoga članka donosi se istodobno kad i odluka o odobrenju za rad, osim ako je zahtjev za izdavanje </w:t>
      </w:r>
      <w:r w:rsidR="00983669" w:rsidRPr="0044681C">
        <w:rPr>
          <w:rFonts w:ascii="Times New Roman" w:eastAsia="Times New Roman" w:hAnsi="Times New Roman" w:cs="Times New Roman"/>
          <w:sz w:val="24"/>
          <w:szCs w:val="24"/>
          <w:lang w:eastAsia="hr-HR"/>
        </w:rPr>
        <w:t xml:space="preserve">odobrenja za pružanje financijske usluge </w:t>
      </w:r>
      <w:r w:rsidRPr="0044681C">
        <w:rPr>
          <w:rFonts w:ascii="Times New Roman" w:eastAsia="Times New Roman" w:hAnsi="Times New Roman" w:cs="Times New Roman"/>
          <w:sz w:val="24"/>
          <w:szCs w:val="24"/>
          <w:lang w:eastAsia="hr-HR"/>
        </w:rPr>
        <w:t>podnesen nakon što je kreditna institucija iz stavka 1. ovoga članka dobila odobrenje za rad.</w:t>
      </w:r>
    </w:p>
    <w:p w14:paraId="2FCD7BF1" w14:textId="77777777" w:rsidR="00F80C7C" w:rsidRPr="0044681C" w:rsidRDefault="00F80C7C" w:rsidP="00054C3C">
      <w:pPr>
        <w:spacing w:after="0" w:line="240" w:lineRule="auto"/>
        <w:jc w:val="both"/>
        <w:rPr>
          <w:rFonts w:ascii="Times New Roman" w:eastAsia="Times New Roman" w:hAnsi="Times New Roman" w:cs="Times New Roman"/>
          <w:sz w:val="24"/>
          <w:szCs w:val="24"/>
          <w:lang w:eastAsia="hr-HR"/>
        </w:rPr>
      </w:pPr>
    </w:p>
    <w:bookmarkEnd w:id="10"/>
    <w:p w14:paraId="1CDD9722" w14:textId="40F3C968" w:rsidR="00D10FF7" w:rsidRPr="0044681C" w:rsidRDefault="00D10FF7"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w:t>
      </w:r>
      <w:r w:rsidR="002B656C" w:rsidRPr="0044681C">
        <w:rPr>
          <w:rFonts w:ascii="Times New Roman" w:eastAsia="Times New Roman" w:hAnsi="Times New Roman" w:cs="Times New Roman"/>
          <w:sz w:val="24"/>
          <w:szCs w:val="24"/>
          <w:lang w:eastAsia="hr-HR"/>
        </w:rPr>
        <w:t>4</w:t>
      </w:r>
      <w:r w:rsidRPr="0044681C">
        <w:rPr>
          <w:rFonts w:ascii="Times New Roman" w:eastAsia="Times New Roman" w:hAnsi="Times New Roman" w:cs="Times New Roman"/>
          <w:sz w:val="24"/>
          <w:szCs w:val="24"/>
          <w:lang w:eastAsia="hr-HR"/>
        </w:rPr>
        <w:t xml:space="preserve">) Zahtjev za izdavanje odobrenja za pružanje financijske usluge iz članka </w:t>
      </w:r>
      <w:r w:rsidR="002B656C" w:rsidRPr="0044681C">
        <w:rPr>
          <w:rFonts w:ascii="Times New Roman" w:eastAsia="Times New Roman" w:hAnsi="Times New Roman" w:cs="Times New Roman"/>
          <w:sz w:val="24"/>
          <w:szCs w:val="24"/>
          <w:lang w:eastAsia="hr-HR"/>
        </w:rPr>
        <w:t>12</w:t>
      </w:r>
      <w:r w:rsidRPr="0044681C">
        <w:rPr>
          <w:rFonts w:ascii="Times New Roman" w:eastAsia="Times New Roman" w:hAnsi="Times New Roman" w:cs="Times New Roman"/>
          <w:sz w:val="24"/>
          <w:szCs w:val="24"/>
          <w:lang w:eastAsia="hr-HR"/>
        </w:rPr>
        <w:t xml:space="preserve">. stavka 1. točke 18. ovoga Zakona, zajedno s </w:t>
      </w:r>
      <w:r w:rsidR="00F9146D" w:rsidRPr="0044681C">
        <w:rPr>
          <w:rFonts w:ascii="Times New Roman" w:eastAsia="Times New Roman" w:hAnsi="Times New Roman" w:cs="Times New Roman"/>
          <w:sz w:val="24"/>
          <w:szCs w:val="24"/>
          <w:lang w:eastAsia="hr-HR"/>
        </w:rPr>
        <w:t>informacijama</w:t>
      </w:r>
      <w:r w:rsidR="00924189" w:rsidRPr="0044681C">
        <w:rPr>
          <w:rFonts w:ascii="Times New Roman" w:eastAsia="Times New Roman" w:hAnsi="Times New Roman" w:cs="Times New Roman"/>
          <w:sz w:val="24"/>
          <w:szCs w:val="24"/>
          <w:lang w:eastAsia="hr-HR"/>
        </w:rPr>
        <w:t xml:space="preserve"> i </w:t>
      </w:r>
      <w:r w:rsidRPr="0044681C">
        <w:rPr>
          <w:rFonts w:ascii="Times New Roman" w:eastAsia="Times New Roman" w:hAnsi="Times New Roman" w:cs="Times New Roman"/>
          <w:sz w:val="24"/>
          <w:szCs w:val="24"/>
          <w:lang w:eastAsia="hr-HR"/>
        </w:rPr>
        <w:t>dokumentacijom iz članka 60. stavka 7. Uredbe (EU) 2023/1114 i delegirane uredbe donesene na temelju članka 60. stavka 13. Uredbe (EU) 2023/1114, Hrvatska narodna banka dostavit će Hrvatskoj agenciji za nadzor financijskih usluga i zatražiti mišljenje o tome postoje li sumnje da kreditna institucija ne bi ispunjavala uvjete za pružanje usluga iz glave V. Uredbe (EU) 2023/1114.</w:t>
      </w:r>
    </w:p>
    <w:p w14:paraId="7BFBC04D" w14:textId="77777777" w:rsidR="00D10FF7" w:rsidRPr="0044681C" w:rsidRDefault="00D10FF7" w:rsidP="00054C3C">
      <w:pPr>
        <w:spacing w:after="0" w:line="240" w:lineRule="auto"/>
        <w:jc w:val="both"/>
        <w:rPr>
          <w:rFonts w:ascii="Times New Roman" w:eastAsia="Times New Roman" w:hAnsi="Times New Roman" w:cs="Times New Roman"/>
          <w:sz w:val="24"/>
          <w:szCs w:val="24"/>
          <w:lang w:eastAsia="hr-HR"/>
        </w:rPr>
      </w:pPr>
    </w:p>
    <w:p w14:paraId="1C41BDB6" w14:textId="63826436" w:rsidR="00F31B1B" w:rsidRPr="0044681C" w:rsidRDefault="00D10FF7"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w:t>
      </w:r>
      <w:r w:rsidR="002B656C" w:rsidRPr="0044681C">
        <w:rPr>
          <w:rFonts w:ascii="Times New Roman" w:eastAsia="Times New Roman" w:hAnsi="Times New Roman" w:cs="Times New Roman"/>
          <w:sz w:val="24"/>
          <w:szCs w:val="24"/>
          <w:lang w:eastAsia="hr-HR"/>
        </w:rPr>
        <w:t>5</w:t>
      </w:r>
      <w:r w:rsidRPr="0044681C">
        <w:rPr>
          <w:rFonts w:ascii="Times New Roman" w:eastAsia="Times New Roman" w:hAnsi="Times New Roman" w:cs="Times New Roman"/>
          <w:sz w:val="24"/>
          <w:szCs w:val="24"/>
          <w:lang w:eastAsia="hr-HR"/>
        </w:rPr>
        <w:t xml:space="preserve">) Hrvatska agencija za nadzor financijskih usluga dostavit će Hrvatskoj narodnoj banci mišljenje iz stavka </w:t>
      </w:r>
      <w:r w:rsidR="002B656C" w:rsidRPr="0044681C">
        <w:rPr>
          <w:rFonts w:ascii="Times New Roman" w:eastAsia="Times New Roman" w:hAnsi="Times New Roman" w:cs="Times New Roman"/>
          <w:sz w:val="24"/>
          <w:szCs w:val="24"/>
          <w:lang w:eastAsia="hr-HR"/>
        </w:rPr>
        <w:t>4</w:t>
      </w:r>
      <w:r w:rsidRPr="0044681C">
        <w:rPr>
          <w:rFonts w:ascii="Times New Roman" w:eastAsia="Times New Roman" w:hAnsi="Times New Roman" w:cs="Times New Roman"/>
          <w:sz w:val="24"/>
          <w:szCs w:val="24"/>
          <w:lang w:eastAsia="hr-HR"/>
        </w:rPr>
        <w:t>. ovoga članka u roku od 40 dana od dana primitka potpun</w:t>
      </w:r>
      <w:r w:rsidR="00BC17A1" w:rsidRPr="0044681C">
        <w:rPr>
          <w:rFonts w:ascii="Times New Roman" w:eastAsia="Times New Roman" w:hAnsi="Times New Roman" w:cs="Times New Roman"/>
          <w:sz w:val="24"/>
          <w:szCs w:val="24"/>
          <w:lang w:eastAsia="hr-HR"/>
        </w:rPr>
        <w:t>ih informacija i</w:t>
      </w:r>
      <w:r w:rsidRPr="0044681C">
        <w:rPr>
          <w:rFonts w:ascii="Times New Roman" w:eastAsia="Times New Roman" w:hAnsi="Times New Roman" w:cs="Times New Roman"/>
          <w:sz w:val="24"/>
          <w:szCs w:val="24"/>
          <w:lang w:eastAsia="hr-HR"/>
        </w:rPr>
        <w:t xml:space="preserve"> dokumentacije iz stavka </w:t>
      </w:r>
      <w:r w:rsidR="002B656C" w:rsidRPr="0044681C">
        <w:rPr>
          <w:rFonts w:ascii="Times New Roman" w:eastAsia="Times New Roman" w:hAnsi="Times New Roman" w:cs="Times New Roman"/>
          <w:sz w:val="24"/>
          <w:szCs w:val="24"/>
          <w:lang w:eastAsia="hr-HR"/>
        </w:rPr>
        <w:t>4</w:t>
      </w:r>
      <w:r w:rsidRPr="0044681C">
        <w:rPr>
          <w:rFonts w:ascii="Times New Roman" w:eastAsia="Times New Roman" w:hAnsi="Times New Roman" w:cs="Times New Roman"/>
          <w:sz w:val="24"/>
          <w:szCs w:val="24"/>
          <w:lang w:eastAsia="hr-HR"/>
        </w:rPr>
        <w:t xml:space="preserve">. ovoga članka a ako dokumentacija iz stavka </w:t>
      </w:r>
      <w:r w:rsidR="002B656C" w:rsidRPr="0044681C">
        <w:rPr>
          <w:rFonts w:ascii="Times New Roman" w:eastAsia="Times New Roman" w:hAnsi="Times New Roman" w:cs="Times New Roman"/>
          <w:sz w:val="24"/>
          <w:szCs w:val="24"/>
          <w:lang w:eastAsia="hr-HR"/>
        </w:rPr>
        <w:t>4</w:t>
      </w:r>
      <w:r w:rsidRPr="0044681C">
        <w:rPr>
          <w:rFonts w:ascii="Times New Roman" w:eastAsia="Times New Roman" w:hAnsi="Times New Roman" w:cs="Times New Roman"/>
          <w:sz w:val="24"/>
          <w:szCs w:val="24"/>
          <w:lang w:eastAsia="hr-HR"/>
        </w:rPr>
        <w:t>. ovoga članka nije potpuna, Hrvatska agencija za nadzor financijskih usluga će u roku od 20 dana obavijestiti Hrvatsku narodnu banku te predložiti pozivanje stranke na dopunu dokumentacije.</w:t>
      </w:r>
    </w:p>
    <w:p w14:paraId="39AF60C7" w14:textId="77777777" w:rsidR="00F85EBC" w:rsidRPr="0044681C" w:rsidRDefault="00F85EBC" w:rsidP="00054C3C">
      <w:pPr>
        <w:spacing w:after="0" w:line="240" w:lineRule="auto"/>
        <w:jc w:val="both"/>
        <w:rPr>
          <w:rFonts w:ascii="Times New Roman" w:eastAsia="Times New Roman" w:hAnsi="Times New Roman" w:cs="Times New Roman"/>
          <w:sz w:val="24"/>
          <w:szCs w:val="24"/>
          <w:lang w:eastAsia="hr-HR"/>
        </w:rPr>
      </w:pPr>
    </w:p>
    <w:p w14:paraId="70E36431" w14:textId="55171464" w:rsidR="00F31B1B" w:rsidRPr="0044681C" w:rsidRDefault="00F31B1B"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w:t>
      </w:r>
      <w:r w:rsidR="002B656C" w:rsidRPr="0044681C">
        <w:rPr>
          <w:rFonts w:ascii="Times New Roman" w:eastAsia="Times New Roman" w:hAnsi="Times New Roman" w:cs="Times New Roman"/>
          <w:sz w:val="24"/>
          <w:szCs w:val="24"/>
          <w:lang w:eastAsia="hr-HR"/>
        </w:rPr>
        <w:t>6</w:t>
      </w:r>
      <w:r w:rsidRPr="0044681C">
        <w:rPr>
          <w:rFonts w:ascii="Times New Roman" w:eastAsia="Times New Roman" w:hAnsi="Times New Roman" w:cs="Times New Roman"/>
          <w:sz w:val="24"/>
          <w:szCs w:val="24"/>
          <w:lang w:eastAsia="hr-HR"/>
        </w:rPr>
        <w:t xml:space="preserve">) Hrvatska narodna banka će pri </w:t>
      </w:r>
      <w:r w:rsidR="00D10FF7" w:rsidRPr="0044681C">
        <w:rPr>
          <w:rFonts w:ascii="Times New Roman" w:eastAsia="Times New Roman" w:hAnsi="Times New Roman" w:cs="Times New Roman"/>
          <w:sz w:val="24"/>
          <w:szCs w:val="24"/>
          <w:lang w:eastAsia="hr-HR"/>
        </w:rPr>
        <w:t xml:space="preserve">postupanju po </w:t>
      </w:r>
      <w:r w:rsidRPr="0044681C">
        <w:rPr>
          <w:rFonts w:ascii="Times New Roman" w:eastAsia="Times New Roman" w:hAnsi="Times New Roman" w:cs="Times New Roman"/>
          <w:sz w:val="24"/>
          <w:szCs w:val="24"/>
          <w:lang w:eastAsia="hr-HR"/>
        </w:rPr>
        <w:t xml:space="preserve">zahtjeva </w:t>
      </w:r>
      <w:r w:rsidR="00983669" w:rsidRPr="0044681C">
        <w:rPr>
          <w:rFonts w:ascii="Times New Roman" w:eastAsia="Times New Roman" w:hAnsi="Times New Roman" w:cs="Times New Roman"/>
          <w:sz w:val="24"/>
          <w:szCs w:val="24"/>
          <w:lang w:eastAsia="hr-HR"/>
        </w:rPr>
        <w:t xml:space="preserve">za </w:t>
      </w:r>
      <w:r w:rsidR="00FD4D18" w:rsidRPr="0044681C">
        <w:rPr>
          <w:rFonts w:ascii="Times New Roman" w:eastAsia="Times New Roman" w:hAnsi="Times New Roman" w:cs="Times New Roman"/>
          <w:sz w:val="24"/>
          <w:szCs w:val="24"/>
          <w:lang w:eastAsia="hr-HR"/>
        </w:rPr>
        <w:t>iz</w:t>
      </w:r>
      <w:r w:rsidR="006D0141" w:rsidRPr="0044681C">
        <w:rPr>
          <w:rFonts w:ascii="Times New Roman" w:eastAsia="Times New Roman" w:hAnsi="Times New Roman" w:cs="Times New Roman"/>
          <w:sz w:val="24"/>
          <w:szCs w:val="24"/>
          <w:lang w:eastAsia="hr-HR"/>
        </w:rPr>
        <w:t>d</w:t>
      </w:r>
      <w:r w:rsidR="00FD4D18" w:rsidRPr="0044681C">
        <w:rPr>
          <w:rFonts w:ascii="Times New Roman" w:eastAsia="Times New Roman" w:hAnsi="Times New Roman" w:cs="Times New Roman"/>
          <w:sz w:val="24"/>
          <w:szCs w:val="24"/>
          <w:lang w:eastAsia="hr-HR"/>
        </w:rPr>
        <w:t>avanje</w:t>
      </w:r>
      <w:r w:rsidR="00983669" w:rsidRPr="0044681C">
        <w:rPr>
          <w:rFonts w:ascii="Times New Roman" w:eastAsia="Times New Roman" w:hAnsi="Times New Roman" w:cs="Times New Roman"/>
          <w:sz w:val="24"/>
          <w:szCs w:val="24"/>
          <w:lang w:eastAsia="hr-HR"/>
        </w:rPr>
        <w:t xml:space="preserve"> </w:t>
      </w:r>
      <w:r w:rsidR="00FD4D18" w:rsidRPr="0044681C">
        <w:rPr>
          <w:rFonts w:ascii="Times New Roman" w:eastAsia="Times New Roman" w:hAnsi="Times New Roman" w:cs="Times New Roman"/>
          <w:sz w:val="24"/>
          <w:szCs w:val="24"/>
          <w:lang w:eastAsia="hr-HR"/>
        </w:rPr>
        <w:t xml:space="preserve">odobrenja za </w:t>
      </w:r>
      <w:r w:rsidRPr="0044681C">
        <w:rPr>
          <w:rFonts w:ascii="Times New Roman" w:eastAsia="Times New Roman" w:hAnsi="Times New Roman" w:cs="Times New Roman"/>
          <w:sz w:val="24"/>
          <w:szCs w:val="24"/>
          <w:lang w:eastAsia="hr-HR"/>
        </w:rPr>
        <w:t xml:space="preserve">pružanja financijske usluge iz članka </w:t>
      </w:r>
      <w:r w:rsidR="00FF5A90" w:rsidRPr="0044681C">
        <w:rPr>
          <w:rFonts w:ascii="Times New Roman" w:eastAsia="Times New Roman" w:hAnsi="Times New Roman" w:cs="Times New Roman"/>
          <w:sz w:val="24"/>
          <w:szCs w:val="24"/>
          <w:lang w:eastAsia="hr-HR"/>
        </w:rPr>
        <w:t>12</w:t>
      </w:r>
      <w:r w:rsidRPr="0044681C">
        <w:rPr>
          <w:rFonts w:ascii="Times New Roman" w:eastAsia="Times New Roman" w:hAnsi="Times New Roman" w:cs="Times New Roman"/>
          <w:sz w:val="24"/>
          <w:szCs w:val="24"/>
          <w:lang w:eastAsia="hr-HR"/>
        </w:rPr>
        <w:t xml:space="preserve">. stavka </w:t>
      </w:r>
      <w:r w:rsidR="002B656C" w:rsidRPr="0044681C">
        <w:rPr>
          <w:rFonts w:ascii="Times New Roman" w:eastAsia="Times New Roman" w:hAnsi="Times New Roman" w:cs="Times New Roman"/>
          <w:sz w:val="24"/>
          <w:szCs w:val="24"/>
          <w:lang w:eastAsia="hr-HR"/>
        </w:rPr>
        <w:t xml:space="preserve">1. točke </w:t>
      </w:r>
      <w:r w:rsidRPr="0044681C">
        <w:rPr>
          <w:rFonts w:ascii="Times New Roman" w:eastAsia="Times New Roman" w:hAnsi="Times New Roman" w:cs="Times New Roman"/>
          <w:sz w:val="24"/>
          <w:szCs w:val="24"/>
          <w:lang w:eastAsia="hr-HR"/>
        </w:rPr>
        <w:t>18. ovoga Zakona uzeti u obzir mišljenje Hrvatske agencije za</w:t>
      </w:r>
      <w:r w:rsidR="00FD4D18" w:rsidRPr="0044681C">
        <w:rPr>
          <w:rFonts w:ascii="Times New Roman" w:eastAsia="Times New Roman" w:hAnsi="Times New Roman" w:cs="Times New Roman"/>
          <w:sz w:val="24"/>
          <w:szCs w:val="24"/>
          <w:lang w:eastAsia="hr-HR"/>
        </w:rPr>
        <w:t xml:space="preserve"> nadzor</w:t>
      </w:r>
      <w:r w:rsidRPr="0044681C">
        <w:rPr>
          <w:rFonts w:ascii="Times New Roman" w:eastAsia="Times New Roman" w:hAnsi="Times New Roman" w:cs="Times New Roman"/>
          <w:sz w:val="24"/>
          <w:szCs w:val="24"/>
          <w:lang w:eastAsia="hr-HR"/>
        </w:rPr>
        <w:t xml:space="preserve"> financijsk</w:t>
      </w:r>
      <w:r w:rsidR="00FD4D18" w:rsidRPr="0044681C">
        <w:rPr>
          <w:rFonts w:ascii="Times New Roman" w:eastAsia="Times New Roman" w:hAnsi="Times New Roman" w:cs="Times New Roman"/>
          <w:sz w:val="24"/>
          <w:szCs w:val="24"/>
          <w:lang w:eastAsia="hr-HR"/>
        </w:rPr>
        <w:t>ih</w:t>
      </w:r>
      <w:r w:rsidRPr="0044681C">
        <w:rPr>
          <w:rFonts w:ascii="Times New Roman" w:eastAsia="Times New Roman" w:hAnsi="Times New Roman" w:cs="Times New Roman"/>
          <w:sz w:val="24"/>
          <w:szCs w:val="24"/>
          <w:lang w:eastAsia="hr-HR"/>
        </w:rPr>
        <w:t xml:space="preserve"> uslug</w:t>
      </w:r>
      <w:r w:rsidR="00FD4D18" w:rsidRPr="0044681C">
        <w:rPr>
          <w:rFonts w:ascii="Times New Roman" w:eastAsia="Times New Roman" w:hAnsi="Times New Roman" w:cs="Times New Roman"/>
          <w:sz w:val="24"/>
          <w:szCs w:val="24"/>
          <w:lang w:eastAsia="hr-HR"/>
        </w:rPr>
        <w:t>a</w:t>
      </w:r>
      <w:r w:rsidR="00900377" w:rsidRPr="0044681C">
        <w:rPr>
          <w:rFonts w:ascii="Times New Roman" w:eastAsia="Times New Roman" w:hAnsi="Times New Roman" w:cs="Times New Roman"/>
          <w:sz w:val="24"/>
          <w:szCs w:val="24"/>
          <w:lang w:eastAsia="hr-HR"/>
        </w:rPr>
        <w:t>.</w:t>
      </w:r>
    </w:p>
    <w:p w14:paraId="309EE934" w14:textId="73C5B8E5" w:rsidR="00F85EBC" w:rsidRPr="0044681C" w:rsidRDefault="00F85EBC" w:rsidP="00054C3C">
      <w:pPr>
        <w:spacing w:after="0" w:line="240" w:lineRule="auto"/>
        <w:jc w:val="both"/>
        <w:rPr>
          <w:rFonts w:ascii="Times New Roman" w:eastAsia="Times New Roman" w:hAnsi="Times New Roman" w:cs="Times New Roman"/>
          <w:sz w:val="24"/>
          <w:szCs w:val="24"/>
          <w:lang w:eastAsia="hr-HR"/>
        </w:rPr>
      </w:pPr>
    </w:p>
    <w:p w14:paraId="03530F53" w14:textId="418ECE93" w:rsidR="00C064CA" w:rsidRPr="0044681C" w:rsidRDefault="00C064CA"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w:t>
      </w:r>
      <w:r w:rsidR="001A18F9" w:rsidRPr="0044681C">
        <w:rPr>
          <w:rFonts w:ascii="Times New Roman" w:eastAsia="Times New Roman" w:hAnsi="Times New Roman" w:cs="Times New Roman"/>
          <w:sz w:val="24"/>
          <w:szCs w:val="24"/>
          <w:lang w:eastAsia="hr-HR"/>
        </w:rPr>
        <w:t>7</w:t>
      </w:r>
      <w:r w:rsidRPr="0044681C">
        <w:rPr>
          <w:rFonts w:ascii="Times New Roman" w:eastAsia="Times New Roman" w:hAnsi="Times New Roman" w:cs="Times New Roman"/>
          <w:sz w:val="24"/>
          <w:szCs w:val="24"/>
          <w:lang w:eastAsia="hr-HR"/>
        </w:rPr>
        <w:t xml:space="preserve">) Rok iz članka </w:t>
      </w:r>
      <w:r w:rsidR="00F9146D" w:rsidRPr="0044681C">
        <w:rPr>
          <w:rFonts w:ascii="Times New Roman" w:eastAsia="Times New Roman" w:hAnsi="Times New Roman" w:cs="Times New Roman"/>
          <w:sz w:val="24"/>
          <w:szCs w:val="24"/>
          <w:lang w:eastAsia="hr-HR"/>
        </w:rPr>
        <w:t>3</w:t>
      </w:r>
      <w:r w:rsidR="00B01819" w:rsidRPr="0044681C">
        <w:rPr>
          <w:rFonts w:ascii="Times New Roman" w:eastAsia="Times New Roman" w:hAnsi="Times New Roman" w:cs="Times New Roman"/>
          <w:sz w:val="24"/>
          <w:szCs w:val="24"/>
          <w:lang w:eastAsia="hr-HR"/>
        </w:rPr>
        <w:t>4</w:t>
      </w:r>
      <w:r w:rsidR="00791193" w:rsidRPr="0044681C">
        <w:rPr>
          <w:rFonts w:ascii="Times New Roman" w:eastAsia="Times New Roman" w:hAnsi="Times New Roman" w:cs="Times New Roman"/>
          <w:sz w:val="24"/>
          <w:szCs w:val="24"/>
          <w:lang w:eastAsia="hr-HR"/>
        </w:rPr>
        <w:t>8</w:t>
      </w:r>
      <w:r w:rsidRPr="0044681C">
        <w:rPr>
          <w:rFonts w:ascii="Times New Roman" w:eastAsia="Times New Roman" w:hAnsi="Times New Roman" w:cs="Times New Roman"/>
          <w:sz w:val="24"/>
          <w:szCs w:val="24"/>
          <w:lang w:eastAsia="hr-HR"/>
        </w:rPr>
        <w:t>. ovoga Zakona u kojem se odlučuje o zahtjevu za izdavanje odobrenja iz ovoga članka ne teče sve dok Hrvatska agencija za nadzor financijskih usluga ne dostavi mišljenje iz stavka</w:t>
      </w:r>
      <w:r w:rsidR="001A18F9" w:rsidRPr="0044681C">
        <w:rPr>
          <w:rFonts w:ascii="Times New Roman" w:eastAsia="Times New Roman" w:hAnsi="Times New Roman" w:cs="Times New Roman"/>
          <w:sz w:val="24"/>
          <w:szCs w:val="24"/>
          <w:lang w:eastAsia="hr-HR"/>
        </w:rPr>
        <w:t xml:space="preserve"> 4</w:t>
      </w:r>
      <w:r w:rsidRPr="0044681C">
        <w:rPr>
          <w:rFonts w:ascii="Times New Roman" w:eastAsia="Times New Roman" w:hAnsi="Times New Roman" w:cs="Times New Roman"/>
          <w:sz w:val="24"/>
          <w:szCs w:val="24"/>
          <w:lang w:eastAsia="hr-HR"/>
        </w:rPr>
        <w:t>. ovoga članka ili dok ne istek</w:t>
      </w:r>
      <w:r w:rsidR="004025DD" w:rsidRPr="0044681C">
        <w:rPr>
          <w:rFonts w:ascii="Times New Roman" w:eastAsia="Times New Roman" w:hAnsi="Times New Roman" w:cs="Times New Roman"/>
          <w:sz w:val="24"/>
          <w:szCs w:val="24"/>
          <w:lang w:eastAsia="hr-HR"/>
        </w:rPr>
        <w:t>e</w:t>
      </w:r>
      <w:r w:rsidRPr="0044681C">
        <w:rPr>
          <w:rFonts w:ascii="Times New Roman" w:eastAsia="Times New Roman" w:hAnsi="Times New Roman" w:cs="Times New Roman"/>
          <w:sz w:val="24"/>
          <w:szCs w:val="24"/>
          <w:lang w:eastAsia="hr-HR"/>
        </w:rPr>
        <w:t xml:space="preserve"> rok iz stavka </w:t>
      </w:r>
      <w:r w:rsidR="001A18F9" w:rsidRPr="0044681C">
        <w:rPr>
          <w:rFonts w:ascii="Times New Roman" w:eastAsia="Times New Roman" w:hAnsi="Times New Roman" w:cs="Times New Roman"/>
          <w:sz w:val="24"/>
          <w:szCs w:val="24"/>
          <w:lang w:eastAsia="hr-HR"/>
        </w:rPr>
        <w:t>5</w:t>
      </w:r>
      <w:r w:rsidRPr="0044681C">
        <w:rPr>
          <w:rFonts w:ascii="Times New Roman" w:eastAsia="Times New Roman" w:hAnsi="Times New Roman" w:cs="Times New Roman"/>
          <w:sz w:val="24"/>
          <w:szCs w:val="24"/>
          <w:lang w:eastAsia="hr-HR"/>
        </w:rPr>
        <w:t>. ovoga članka.</w:t>
      </w:r>
    </w:p>
    <w:p w14:paraId="4B558C19" w14:textId="77777777" w:rsidR="00C064CA" w:rsidRPr="0044681C" w:rsidRDefault="00C064CA" w:rsidP="00054C3C">
      <w:pPr>
        <w:spacing w:after="0" w:line="240" w:lineRule="auto"/>
        <w:jc w:val="both"/>
        <w:rPr>
          <w:rFonts w:ascii="Times New Roman" w:eastAsia="Times New Roman" w:hAnsi="Times New Roman" w:cs="Times New Roman"/>
          <w:sz w:val="24"/>
          <w:szCs w:val="24"/>
          <w:lang w:eastAsia="hr-HR"/>
        </w:rPr>
      </w:pPr>
    </w:p>
    <w:p w14:paraId="6562518F" w14:textId="3CEA9C5E" w:rsidR="007617F0" w:rsidRPr="0044681C" w:rsidRDefault="007617F0"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w:t>
      </w:r>
      <w:r w:rsidR="001A18F9" w:rsidRPr="0044681C">
        <w:rPr>
          <w:rFonts w:ascii="Times New Roman" w:eastAsia="Times New Roman" w:hAnsi="Times New Roman" w:cs="Times New Roman"/>
          <w:sz w:val="24"/>
          <w:szCs w:val="24"/>
          <w:lang w:eastAsia="hr-HR"/>
        </w:rPr>
        <w:t>8</w:t>
      </w:r>
      <w:r w:rsidRPr="0044681C">
        <w:rPr>
          <w:rFonts w:ascii="Times New Roman" w:eastAsia="Times New Roman" w:hAnsi="Times New Roman" w:cs="Times New Roman"/>
          <w:sz w:val="24"/>
          <w:szCs w:val="24"/>
          <w:lang w:eastAsia="hr-HR"/>
        </w:rPr>
        <w:t xml:space="preserve">) Hrvatska narodna banka </w:t>
      </w:r>
      <w:proofErr w:type="spellStart"/>
      <w:r w:rsidRPr="0044681C">
        <w:rPr>
          <w:rFonts w:ascii="Times New Roman" w:eastAsia="Times New Roman" w:hAnsi="Times New Roman" w:cs="Times New Roman"/>
          <w:sz w:val="24"/>
          <w:szCs w:val="24"/>
          <w:lang w:eastAsia="hr-HR"/>
        </w:rPr>
        <w:t>podzakonski</w:t>
      </w:r>
      <w:r w:rsidR="00C639B8" w:rsidRPr="0044681C">
        <w:rPr>
          <w:rFonts w:ascii="Times New Roman" w:eastAsia="Times New Roman" w:hAnsi="Times New Roman" w:cs="Times New Roman"/>
          <w:sz w:val="24"/>
          <w:szCs w:val="24"/>
          <w:lang w:eastAsia="hr-HR"/>
        </w:rPr>
        <w:t>m</w:t>
      </w:r>
      <w:proofErr w:type="spellEnd"/>
      <w:r w:rsidRPr="0044681C">
        <w:rPr>
          <w:rFonts w:ascii="Times New Roman" w:eastAsia="Times New Roman" w:hAnsi="Times New Roman" w:cs="Times New Roman"/>
          <w:sz w:val="24"/>
          <w:szCs w:val="24"/>
          <w:lang w:eastAsia="hr-HR"/>
        </w:rPr>
        <w:t xml:space="preserve"> propis</w:t>
      </w:r>
      <w:r w:rsidR="00C639B8" w:rsidRPr="0044681C">
        <w:rPr>
          <w:rFonts w:ascii="Times New Roman" w:eastAsia="Times New Roman" w:hAnsi="Times New Roman" w:cs="Times New Roman"/>
          <w:sz w:val="24"/>
          <w:szCs w:val="24"/>
          <w:lang w:eastAsia="hr-HR"/>
        </w:rPr>
        <w:t>om</w:t>
      </w:r>
      <w:r w:rsidRPr="0044681C">
        <w:rPr>
          <w:rFonts w:ascii="Times New Roman" w:eastAsia="Times New Roman" w:hAnsi="Times New Roman" w:cs="Times New Roman"/>
          <w:sz w:val="24"/>
          <w:szCs w:val="24"/>
          <w:lang w:eastAsia="hr-HR"/>
        </w:rPr>
        <w:t xml:space="preserve"> </w:t>
      </w:r>
      <w:r w:rsidR="00C639B8" w:rsidRPr="0044681C">
        <w:rPr>
          <w:rFonts w:ascii="Times New Roman" w:eastAsia="Times New Roman" w:hAnsi="Times New Roman" w:cs="Times New Roman"/>
          <w:sz w:val="24"/>
          <w:szCs w:val="24"/>
          <w:lang w:eastAsia="hr-HR"/>
        </w:rPr>
        <w:t>uređuje</w:t>
      </w:r>
      <w:r w:rsidRPr="0044681C">
        <w:rPr>
          <w:rFonts w:ascii="Times New Roman" w:eastAsia="Times New Roman" w:hAnsi="Times New Roman" w:cs="Times New Roman"/>
          <w:sz w:val="24"/>
          <w:szCs w:val="24"/>
          <w:lang w:eastAsia="hr-HR"/>
        </w:rPr>
        <w:t xml:space="preserve"> dokumentaciju </w:t>
      </w:r>
      <w:r w:rsidR="009A266C" w:rsidRPr="0044681C">
        <w:rPr>
          <w:rFonts w:ascii="Times New Roman" w:eastAsia="Times New Roman" w:hAnsi="Times New Roman" w:cs="Times New Roman"/>
          <w:sz w:val="24"/>
          <w:szCs w:val="24"/>
          <w:lang w:eastAsia="hr-HR"/>
        </w:rPr>
        <w:t>i informacije</w:t>
      </w:r>
      <w:r w:rsidR="00B803E7" w:rsidRPr="0044681C">
        <w:rPr>
          <w:rFonts w:ascii="Times New Roman" w:eastAsia="Times New Roman" w:hAnsi="Times New Roman" w:cs="Times New Roman"/>
          <w:sz w:val="24"/>
          <w:szCs w:val="24"/>
          <w:lang w:eastAsia="hr-HR"/>
        </w:rPr>
        <w:t xml:space="preserve"> </w:t>
      </w:r>
      <w:r w:rsidRPr="0044681C">
        <w:rPr>
          <w:rFonts w:ascii="Times New Roman" w:eastAsia="Times New Roman" w:hAnsi="Times New Roman" w:cs="Times New Roman"/>
          <w:sz w:val="24"/>
          <w:szCs w:val="24"/>
          <w:lang w:eastAsia="hr-HR"/>
        </w:rPr>
        <w:t>koj</w:t>
      </w:r>
      <w:r w:rsidR="00B803E7" w:rsidRPr="0044681C">
        <w:rPr>
          <w:rFonts w:ascii="Times New Roman" w:eastAsia="Times New Roman" w:hAnsi="Times New Roman" w:cs="Times New Roman"/>
          <w:sz w:val="24"/>
          <w:szCs w:val="24"/>
          <w:lang w:eastAsia="hr-HR"/>
        </w:rPr>
        <w:t>e</w:t>
      </w:r>
      <w:r w:rsidRPr="0044681C">
        <w:rPr>
          <w:rFonts w:ascii="Times New Roman" w:eastAsia="Times New Roman" w:hAnsi="Times New Roman" w:cs="Times New Roman"/>
          <w:sz w:val="24"/>
          <w:szCs w:val="24"/>
          <w:lang w:eastAsia="hr-HR"/>
        </w:rPr>
        <w:t xml:space="preserve"> se prilaž</w:t>
      </w:r>
      <w:r w:rsidR="00B803E7" w:rsidRPr="0044681C">
        <w:rPr>
          <w:rFonts w:ascii="Times New Roman" w:eastAsia="Times New Roman" w:hAnsi="Times New Roman" w:cs="Times New Roman"/>
          <w:sz w:val="24"/>
          <w:szCs w:val="24"/>
          <w:lang w:eastAsia="hr-HR"/>
        </w:rPr>
        <w:t>u</w:t>
      </w:r>
      <w:r w:rsidRPr="0044681C">
        <w:rPr>
          <w:rFonts w:ascii="Times New Roman" w:eastAsia="Times New Roman" w:hAnsi="Times New Roman" w:cs="Times New Roman"/>
          <w:sz w:val="24"/>
          <w:szCs w:val="24"/>
          <w:lang w:eastAsia="hr-HR"/>
        </w:rPr>
        <w:t xml:space="preserve"> zahtjevu za izdavanje odobrenja za pružanje financijskih usluga.</w:t>
      </w:r>
    </w:p>
    <w:p w14:paraId="535E57FC" w14:textId="77777777" w:rsidR="007617F0" w:rsidRPr="0044681C" w:rsidRDefault="007617F0" w:rsidP="00054C3C">
      <w:pPr>
        <w:spacing w:after="0" w:line="240" w:lineRule="auto"/>
        <w:jc w:val="both"/>
        <w:rPr>
          <w:rFonts w:ascii="Times New Roman" w:eastAsia="Times New Roman" w:hAnsi="Times New Roman" w:cs="Times New Roman"/>
          <w:sz w:val="24"/>
          <w:szCs w:val="24"/>
          <w:lang w:eastAsia="hr-HR"/>
        </w:rPr>
      </w:pPr>
    </w:p>
    <w:p w14:paraId="4004B1AA" w14:textId="77777777" w:rsidR="00314B98" w:rsidRPr="0044681C" w:rsidRDefault="00314B98" w:rsidP="00054C3C">
      <w:pPr>
        <w:spacing w:after="0" w:line="240" w:lineRule="auto"/>
        <w:jc w:val="center"/>
        <w:rPr>
          <w:rFonts w:ascii="Times New Roman" w:eastAsia="Times New Roman" w:hAnsi="Times New Roman" w:cs="Times New Roman"/>
          <w:i/>
          <w:iCs/>
          <w:sz w:val="24"/>
          <w:szCs w:val="24"/>
          <w:lang w:eastAsia="hr-HR"/>
        </w:rPr>
      </w:pPr>
      <w:r w:rsidRPr="0044681C">
        <w:rPr>
          <w:rFonts w:ascii="Times New Roman" w:eastAsia="Times New Roman" w:hAnsi="Times New Roman" w:cs="Times New Roman"/>
          <w:i/>
          <w:iCs/>
          <w:sz w:val="24"/>
          <w:szCs w:val="24"/>
          <w:lang w:eastAsia="hr-HR"/>
        </w:rPr>
        <w:t>Odbijanje zahtjeva za izdavanje odobrenja za pružanje pojedinih financijskih usluga</w:t>
      </w:r>
    </w:p>
    <w:p w14:paraId="0F20980F" w14:textId="7C5A1FCA" w:rsidR="00314B98" w:rsidRPr="0044681C" w:rsidRDefault="00314B98" w:rsidP="00054C3C">
      <w:pPr>
        <w:spacing w:after="0" w:line="240" w:lineRule="auto"/>
        <w:jc w:val="center"/>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 xml:space="preserve">Članak </w:t>
      </w:r>
      <w:r w:rsidR="00157AED" w:rsidRPr="0044681C">
        <w:rPr>
          <w:rFonts w:ascii="Times New Roman" w:eastAsia="Times New Roman" w:hAnsi="Times New Roman" w:cs="Times New Roman"/>
          <w:sz w:val="24"/>
          <w:szCs w:val="24"/>
          <w:lang w:eastAsia="hr-HR"/>
        </w:rPr>
        <w:t>21</w:t>
      </w:r>
      <w:r w:rsidRPr="0044681C">
        <w:rPr>
          <w:rFonts w:ascii="Times New Roman" w:eastAsia="Times New Roman" w:hAnsi="Times New Roman" w:cs="Times New Roman"/>
          <w:sz w:val="24"/>
          <w:szCs w:val="24"/>
          <w:lang w:eastAsia="hr-HR"/>
        </w:rPr>
        <w:t>.</w:t>
      </w:r>
    </w:p>
    <w:p w14:paraId="28828584" w14:textId="77777777" w:rsidR="003405CE" w:rsidRPr="0044681C" w:rsidRDefault="003405CE" w:rsidP="00054C3C">
      <w:pPr>
        <w:spacing w:after="0" w:line="240" w:lineRule="auto"/>
        <w:jc w:val="center"/>
        <w:rPr>
          <w:rFonts w:ascii="Times New Roman" w:eastAsia="Times New Roman" w:hAnsi="Times New Roman" w:cs="Times New Roman"/>
          <w:sz w:val="24"/>
          <w:szCs w:val="24"/>
          <w:lang w:eastAsia="hr-HR"/>
        </w:rPr>
      </w:pPr>
    </w:p>
    <w:p w14:paraId="70762DFF" w14:textId="23663A60"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44681C">
        <w:rPr>
          <w:rFonts w:ascii="Times New Roman" w:eastAsia="Times New Roman" w:hAnsi="Times New Roman" w:cs="Times New Roman"/>
          <w:sz w:val="24"/>
          <w:szCs w:val="24"/>
          <w:lang w:eastAsia="hr-HR"/>
        </w:rPr>
        <w:t>Zahtjev za izdavanje odobrenja za pružanje financijskih usluga odbit</w:t>
      </w:r>
      <w:r w:rsidR="00867592">
        <w:rPr>
          <w:rFonts w:ascii="Times New Roman" w:eastAsia="Times New Roman" w:hAnsi="Times New Roman" w:cs="Times New Roman"/>
          <w:sz w:val="24"/>
          <w:szCs w:val="24"/>
          <w:lang w:eastAsia="hr-HR"/>
        </w:rPr>
        <w:t xml:space="preserve"> će se</w:t>
      </w:r>
      <w:r w:rsidRPr="00867592">
        <w:rPr>
          <w:rFonts w:ascii="Times New Roman" w:eastAsia="Times New Roman" w:hAnsi="Times New Roman" w:cs="Times New Roman"/>
          <w:sz w:val="24"/>
          <w:szCs w:val="24"/>
          <w:lang w:eastAsia="hr-HR"/>
        </w:rPr>
        <w:t>:</w:t>
      </w:r>
    </w:p>
    <w:p w14:paraId="00CF7279" w14:textId="23DA335E"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1</w:t>
      </w:r>
      <w:r w:rsidR="00223AA9">
        <w:rPr>
          <w:rFonts w:ascii="Times New Roman" w:eastAsia="Times New Roman" w:hAnsi="Times New Roman" w:cs="Times New Roman"/>
          <w:sz w:val="24"/>
          <w:szCs w:val="24"/>
          <w:lang w:eastAsia="hr-HR"/>
        </w:rPr>
        <w:t>.</w:t>
      </w:r>
      <w:r w:rsidRPr="00867592">
        <w:rPr>
          <w:rFonts w:ascii="Times New Roman" w:eastAsia="Times New Roman" w:hAnsi="Times New Roman" w:cs="Times New Roman"/>
          <w:sz w:val="24"/>
          <w:szCs w:val="24"/>
          <w:lang w:eastAsia="hr-HR"/>
        </w:rPr>
        <w:t xml:space="preserve"> ako kreditna institucija ne ispunjava tehničke, kadrovske, organizacijske ili ostale uvjete za pružanje pojedinih financijskih usluga</w:t>
      </w:r>
    </w:p>
    <w:p w14:paraId="31672F8D" w14:textId="04F1635C"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2</w:t>
      </w:r>
      <w:r w:rsidR="00223AA9">
        <w:rPr>
          <w:rFonts w:ascii="Times New Roman" w:eastAsia="Times New Roman" w:hAnsi="Times New Roman" w:cs="Times New Roman"/>
          <w:sz w:val="24"/>
          <w:szCs w:val="24"/>
          <w:lang w:eastAsia="hr-HR"/>
        </w:rPr>
        <w:t>.</w:t>
      </w:r>
      <w:r w:rsidRPr="00867592">
        <w:rPr>
          <w:rFonts w:ascii="Times New Roman" w:eastAsia="Times New Roman" w:hAnsi="Times New Roman" w:cs="Times New Roman"/>
          <w:sz w:val="24"/>
          <w:szCs w:val="24"/>
          <w:lang w:eastAsia="hr-HR"/>
        </w:rPr>
        <w:t xml:space="preserve"> ako su kreditnoj instituciji izrečene supervizorske mjere, a uvođenje nove </w:t>
      </w:r>
      <w:r w:rsidR="00C01D26" w:rsidRPr="00867592">
        <w:rPr>
          <w:rFonts w:ascii="Times New Roman" w:eastAsia="Times New Roman" w:hAnsi="Times New Roman" w:cs="Times New Roman"/>
          <w:sz w:val="24"/>
          <w:szCs w:val="24"/>
          <w:lang w:eastAsia="hr-HR"/>
        </w:rPr>
        <w:t xml:space="preserve">financijske </w:t>
      </w:r>
      <w:r w:rsidRPr="00867592">
        <w:rPr>
          <w:rFonts w:ascii="Times New Roman" w:eastAsia="Times New Roman" w:hAnsi="Times New Roman" w:cs="Times New Roman"/>
          <w:sz w:val="24"/>
          <w:szCs w:val="24"/>
          <w:lang w:eastAsia="hr-HR"/>
        </w:rPr>
        <w:t>usluge moglo bi negativno utjecati na izvršenje supervizorskih mjera ili</w:t>
      </w:r>
    </w:p>
    <w:p w14:paraId="5E97F26A" w14:textId="3B7D7B77"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lastRenderedPageBreak/>
        <w:t>3</w:t>
      </w:r>
      <w:r w:rsidR="00223AA9">
        <w:rPr>
          <w:rFonts w:ascii="Times New Roman" w:eastAsia="Times New Roman" w:hAnsi="Times New Roman" w:cs="Times New Roman"/>
          <w:sz w:val="24"/>
          <w:szCs w:val="24"/>
          <w:lang w:eastAsia="hr-HR"/>
        </w:rPr>
        <w:t>.</w:t>
      </w:r>
      <w:r w:rsidRPr="00867592">
        <w:rPr>
          <w:rFonts w:ascii="Times New Roman" w:eastAsia="Times New Roman" w:hAnsi="Times New Roman" w:cs="Times New Roman"/>
          <w:sz w:val="24"/>
          <w:szCs w:val="24"/>
          <w:lang w:eastAsia="hr-HR"/>
        </w:rPr>
        <w:t xml:space="preserve"> ako kreditna institucija ne ispunjava posebne uvjete koji se, glede financijskih usluga predviđenih njezinim poslovnim planom, propisuju drugim propisom kojim se uređuje pružanje financijskih usluga.</w:t>
      </w:r>
    </w:p>
    <w:p w14:paraId="15E54993" w14:textId="77777777" w:rsidR="00C01D26" w:rsidRPr="00867592" w:rsidRDefault="00C01D26" w:rsidP="00054C3C">
      <w:pPr>
        <w:spacing w:after="0" w:line="240" w:lineRule="auto"/>
        <w:jc w:val="both"/>
        <w:rPr>
          <w:rFonts w:ascii="Times New Roman" w:eastAsia="Times New Roman" w:hAnsi="Times New Roman" w:cs="Times New Roman"/>
          <w:sz w:val="24"/>
          <w:szCs w:val="24"/>
          <w:lang w:eastAsia="hr-HR"/>
        </w:rPr>
      </w:pPr>
    </w:p>
    <w:p w14:paraId="063BA8B6" w14:textId="77777777" w:rsidR="00314B98" w:rsidRPr="00867592" w:rsidRDefault="00314B98" w:rsidP="00054C3C">
      <w:pPr>
        <w:spacing w:after="0" w:line="240" w:lineRule="auto"/>
        <w:jc w:val="center"/>
        <w:rPr>
          <w:rFonts w:ascii="Times New Roman" w:eastAsia="Times New Roman" w:hAnsi="Times New Roman" w:cs="Times New Roman"/>
          <w:i/>
          <w:iCs/>
          <w:sz w:val="24"/>
          <w:szCs w:val="24"/>
          <w:lang w:eastAsia="hr-HR"/>
        </w:rPr>
      </w:pPr>
      <w:r w:rsidRPr="00867592">
        <w:rPr>
          <w:rFonts w:ascii="Times New Roman" w:eastAsia="Times New Roman" w:hAnsi="Times New Roman" w:cs="Times New Roman"/>
          <w:i/>
          <w:iCs/>
          <w:sz w:val="24"/>
          <w:szCs w:val="24"/>
          <w:lang w:eastAsia="hr-HR"/>
        </w:rPr>
        <w:t>Ukidanje odobrenja za pružanje pojedinih financijskih usluga</w:t>
      </w:r>
    </w:p>
    <w:p w14:paraId="39C401F8" w14:textId="0B9CEC83" w:rsidR="00314B98" w:rsidRPr="00867592" w:rsidRDefault="00314B98" w:rsidP="00054C3C">
      <w:pPr>
        <w:spacing w:after="0" w:line="240" w:lineRule="auto"/>
        <w:jc w:val="center"/>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 xml:space="preserve">Članak </w:t>
      </w:r>
      <w:r w:rsidR="00157AED" w:rsidRPr="00867592">
        <w:rPr>
          <w:rFonts w:ascii="Times New Roman" w:eastAsia="Times New Roman" w:hAnsi="Times New Roman" w:cs="Times New Roman"/>
          <w:sz w:val="24"/>
          <w:szCs w:val="24"/>
          <w:lang w:eastAsia="hr-HR"/>
        </w:rPr>
        <w:t>22</w:t>
      </w:r>
      <w:r w:rsidRPr="00867592">
        <w:rPr>
          <w:rFonts w:ascii="Times New Roman" w:eastAsia="Times New Roman" w:hAnsi="Times New Roman" w:cs="Times New Roman"/>
          <w:sz w:val="24"/>
          <w:szCs w:val="24"/>
          <w:lang w:eastAsia="hr-HR"/>
        </w:rPr>
        <w:t>.</w:t>
      </w:r>
    </w:p>
    <w:p w14:paraId="1E2A0B99" w14:textId="623382B7" w:rsidR="003405CE" w:rsidRPr="00867592" w:rsidRDefault="003405CE" w:rsidP="00054C3C">
      <w:pPr>
        <w:spacing w:after="0" w:line="240" w:lineRule="auto"/>
        <w:jc w:val="center"/>
        <w:rPr>
          <w:rFonts w:ascii="Times New Roman" w:eastAsia="Times New Roman" w:hAnsi="Times New Roman" w:cs="Times New Roman"/>
          <w:sz w:val="24"/>
          <w:szCs w:val="24"/>
          <w:lang w:eastAsia="hr-HR"/>
        </w:rPr>
      </w:pPr>
    </w:p>
    <w:p w14:paraId="6D2AA183" w14:textId="41ABFA03" w:rsidR="00FF5A90" w:rsidRPr="00867592" w:rsidRDefault="00EF4507"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 xml:space="preserve">(1) </w:t>
      </w:r>
      <w:r w:rsidR="00FF5A90" w:rsidRPr="00867592">
        <w:rPr>
          <w:rFonts w:ascii="Times New Roman" w:eastAsia="Times New Roman" w:hAnsi="Times New Roman" w:cs="Times New Roman"/>
          <w:sz w:val="24"/>
          <w:szCs w:val="24"/>
          <w:lang w:eastAsia="hr-HR"/>
        </w:rPr>
        <w:t>Odluka o ukidanju odobrenja za pruža</w:t>
      </w:r>
      <w:r w:rsidR="006D0141" w:rsidRPr="00867592">
        <w:rPr>
          <w:rFonts w:ascii="Times New Roman" w:eastAsia="Times New Roman" w:hAnsi="Times New Roman" w:cs="Times New Roman"/>
          <w:sz w:val="24"/>
          <w:szCs w:val="24"/>
          <w:lang w:eastAsia="hr-HR"/>
        </w:rPr>
        <w:t>n</w:t>
      </w:r>
      <w:r w:rsidR="00FF5A90" w:rsidRPr="00867592">
        <w:rPr>
          <w:rFonts w:ascii="Times New Roman" w:eastAsia="Times New Roman" w:hAnsi="Times New Roman" w:cs="Times New Roman"/>
          <w:sz w:val="24"/>
          <w:szCs w:val="24"/>
          <w:lang w:eastAsia="hr-HR"/>
        </w:rPr>
        <w:t>je financijskih uslu</w:t>
      </w:r>
      <w:r w:rsidR="00BE727B" w:rsidRPr="00867592">
        <w:rPr>
          <w:rFonts w:ascii="Times New Roman" w:eastAsia="Times New Roman" w:hAnsi="Times New Roman" w:cs="Times New Roman"/>
          <w:sz w:val="24"/>
          <w:szCs w:val="24"/>
          <w:lang w:eastAsia="hr-HR"/>
        </w:rPr>
        <w:t>g</w:t>
      </w:r>
      <w:r w:rsidR="00FF5A90" w:rsidRPr="00867592">
        <w:rPr>
          <w:rFonts w:ascii="Times New Roman" w:eastAsia="Times New Roman" w:hAnsi="Times New Roman" w:cs="Times New Roman"/>
          <w:sz w:val="24"/>
          <w:szCs w:val="24"/>
          <w:lang w:eastAsia="hr-HR"/>
        </w:rPr>
        <w:t>a donosi se:</w:t>
      </w:r>
    </w:p>
    <w:p w14:paraId="19059496" w14:textId="57F6632A"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1</w:t>
      </w:r>
      <w:r w:rsidR="00223AA9">
        <w:rPr>
          <w:rFonts w:ascii="Times New Roman" w:eastAsia="Times New Roman" w:hAnsi="Times New Roman" w:cs="Times New Roman"/>
          <w:sz w:val="24"/>
          <w:szCs w:val="24"/>
          <w:lang w:eastAsia="hr-HR"/>
        </w:rPr>
        <w:t>.</w:t>
      </w:r>
      <w:r w:rsidRPr="00867592">
        <w:rPr>
          <w:rFonts w:ascii="Times New Roman" w:eastAsia="Times New Roman" w:hAnsi="Times New Roman" w:cs="Times New Roman"/>
          <w:sz w:val="24"/>
          <w:szCs w:val="24"/>
          <w:lang w:eastAsia="hr-HR"/>
        </w:rPr>
        <w:t xml:space="preserve"> ako </w:t>
      </w:r>
      <w:r w:rsidR="00EF2EDF" w:rsidRPr="00867592">
        <w:rPr>
          <w:rFonts w:ascii="Times New Roman" w:eastAsia="Times New Roman" w:hAnsi="Times New Roman" w:cs="Times New Roman"/>
          <w:sz w:val="24"/>
          <w:szCs w:val="24"/>
          <w:lang w:eastAsia="hr-HR"/>
        </w:rPr>
        <w:t xml:space="preserve">se u slučaju provedene obnove postupka utvrdi </w:t>
      </w:r>
      <w:r w:rsidR="000C2AFF" w:rsidRPr="00867592">
        <w:rPr>
          <w:rFonts w:ascii="Times New Roman" w:eastAsia="Times New Roman" w:hAnsi="Times New Roman" w:cs="Times New Roman"/>
          <w:sz w:val="24"/>
          <w:szCs w:val="24"/>
          <w:lang w:eastAsia="hr-HR"/>
        </w:rPr>
        <w:t xml:space="preserve">da </w:t>
      </w:r>
      <w:r w:rsidR="00EF2EDF" w:rsidRPr="00867592">
        <w:rPr>
          <w:rFonts w:ascii="Times New Roman" w:eastAsia="Times New Roman" w:hAnsi="Times New Roman" w:cs="Times New Roman"/>
          <w:sz w:val="24"/>
          <w:szCs w:val="24"/>
          <w:lang w:eastAsia="hr-HR"/>
        </w:rPr>
        <w:t xml:space="preserve">je rješenje </w:t>
      </w:r>
      <w:r w:rsidR="00BE727B" w:rsidRPr="00867592">
        <w:rPr>
          <w:rFonts w:ascii="Times New Roman" w:eastAsia="Times New Roman" w:hAnsi="Times New Roman" w:cs="Times New Roman"/>
          <w:sz w:val="24"/>
          <w:szCs w:val="24"/>
          <w:lang w:eastAsia="hr-HR"/>
        </w:rPr>
        <w:t xml:space="preserve">o odobrenju za pružanje financijske usluge </w:t>
      </w:r>
      <w:r w:rsidR="00EF2EDF" w:rsidRPr="00867592">
        <w:rPr>
          <w:rFonts w:ascii="Times New Roman" w:eastAsia="Times New Roman" w:hAnsi="Times New Roman" w:cs="Times New Roman"/>
          <w:sz w:val="24"/>
          <w:szCs w:val="24"/>
          <w:lang w:eastAsia="hr-HR"/>
        </w:rPr>
        <w:t xml:space="preserve">doneseno </w:t>
      </w:r>
      <w:r w:rsidRPr="00867592">
        <w:rPr>
          <w:rFonts w:ascii="Times New Roman" w:eastAsia="Times New Roman" w:hAnsi="Times New Roman" w:cs="Times New Roman"/>
          <w:sz w:val="24"/>
          <w:szCs w:val="24"/>
          <w:lang w:eastAsia="hr-HR"/>
        </w:rPr>
        <w:t>na temelju neistinit</w:t>
      </w:r>
      <w:r w:rsidR="00BE727B" w:rsidRPr="00867592">
        <w:rPr>
          <w:rFonts w:ascii="Times New Roman" w:eastAsia="Times New Roman" w:hAnsi="Times New Roman" w:cs="Times New Roman"/>
          <w:sz w:val="24"/>
          <w:szCs w:val="24"/>
          <w:lang w:eastAsia="hr-HR"/>
        </w:rPr>
        <w:t>ih</w:t>
      </w:r>
      <w:r w:rsidRPr="00867592">
        <w:rPr>
          <w:rFonts w:ascii="Times New Roman" w:eastAsia="Times New Roman" w:hAnsi="Times New Roman" w:cs="Times New Roman"/>
          <w:sz w:val="24"/>
          <w:szCs w:val="24"/>
          <w:lang w:eastAsia="hr-HR"/>
        </w:rPr>
        <w:t xml:space="preserve"> ili netočn</w:t>
      </w:r>
      <w:r w:rsidR="00BE727B" w:rsidRPr="00867592">
        <w:rPr>
          <w:rFonts w:ascii="Times New Roman" w:eastAsia="Times New Roman" w:hAnsi="Times New Roman" w:cs="Times New Roman"/>
          <w:sz w:val="24"/>
          <w:szCs w:val="24"/>
          <w:lang w:eastAsia="hr-HR"/>
        </w:rPr>
        <w:t>ih</w:t>
      </w:r>
      <w:r w:rsidRPr="00867592">
        <w:rPr>
          <w:rFonts w:ascii="Times New Roman" w:eastAsia="Times New Roman" w:hAnsi="Times New Roman" w:cs="Times New Roman"/>
          <w:sz w:val="24"/>
          <w:szCs w:val="24"/>
          <w:lang w:eastAsia="hr-HR"/>
        </w:rPr>
        <w:t xml:space="preserve"> </w:t>
      </w:r>
      <w:r w:rsidR="00BE727B" w:rsidRPr="00867592">
        <w:rPr>
          <w:rFonts w:ascii="Times New Roman" w:eastAsia="Times New Roman" w:hAnsi="Times New Roman" w:cs="Times New Roman"/>
          <w:sz w:val="24"/>
          <w:szCs w:val="24"/>
          <w:lang w:eastAsia="hr-HR"/>
        </w:rPr>
        <w:t xml:space="preserve">podataka </w:t>
      </w:r>
      <w:r w:rsidR="00EF2EDF" w:rsidRPr="00867592">
        <w:rPr>
          <w:rFonts w:ascii="Times New Roman" w:eastAsia="Times New Roman" w:hAnsi="Times New Roman" w:cs="Times New Roman"/>
          <w:sz w:val="24"/>
          <w:szCs w:val="24"/>
          <w:lang w:eastAsia="hr-HR"/>
        </w:rPr>
        <w:t xml:space="preserve">ili izjava </w:t>
      </w:r>
      <w:r w:rsidR="00BE727B" w:rsidRPr="00867592">
        <w:rPr>
          <w:rFonts w:ascii="Times New Roman" w:eastAsia="Times New Roman" w:hAnsi="Times New Roman" w:cs="Times New Roman"/>
          <w:sz w:val="24"/>
          <w:szCs w:val="24"/>
          <w:lang w:eastAsia="hr-HR"/>
        </w:rPr>
        <w:t>bitnih</w:t>
      </w:r>
      <w:r w:rsidRPr="00867592">
        <w:rPr>
          <w:rFonts w:ascii="Times New Roman" w:eastAsia="Times New Roman" w:hAnsi="Times New Roman" w:cs="Times New Roman"/>
          <w:sz w:val="24"/>
          <w:szCs w:val="24"/>
          <w:lang w:eastAsia="hr-HR"/>
        </w:rPr>
        <w:t xml:space="preserve"> za </w:t>
      </w:r>
      <w:r w:rsidR="00BE727B" w:rsidRPr="00867592">
        <w:rPr>
          <w:rFonts w:ascii="Times New Roman" w:eastAsia="Times New Roman" w:hAnsi="Times New Roman" w:cs="Times New Roman"/>
          <w:sz w:val="24"/>
          <w:szCs w:val="24"/>
          <w:lang w:eastAsia="hr-HR"/>
        </w:rPr>
        <w:t>donošenje tog rješenja</w:t>
      </w:r>
    </w:p>
    <w:p w14:paraId="604C5D41" w14:textId="2247216B"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2</w:t>
      </w:r>
      <w:r w:rsidR="00223AA9">
        <w:rPr>
          <w:rFonts w:ascii="Times New Roman" w:eastAsia="Times New Roman" w:hAnsi="Times New Roman" w:cs="Times New Roman"/>
          <w:sz w:val="24"/>
          <w:szCs w:val="24"/>
          <w:lang w:eastAsia="hr-HR"/>
        </w:rPr>
        <w:t>.</w:t>
      </w:r>
      <w:r w:rsidRPr="00867592">
        <w:rPr>
          <w:rFonts w:ascii="Times New Roman" w:eastAsia="Times New Roman" w:hAnsi="Times New Roman" w:cs="Times New Roman"/>
          <w:sz w:val="24"/>
          <w:szCs w:val="24"/>
          <w:lang w:eastAsia="hr-HR"/>
        </w:rPr>
        <w:t xml:space="preserve"> ako kreditna institucija više ne ispunjava tehničke, kadrovske, organizacijske ili ostale uvjete za pružanje pojedin</w:t>
      </w:r>
      <w:r w:rsidR="00FF5A90" w:rsidRPr="00867592">
        <w:rPr>
          <w:rFonts w:ascii="Times New Roman" w:eastAsia="Times New Roman" w:hAnsi="Times New Roman" w:cs="Times New Roman"/>
          <w:sz w:val="24"/>
          <w:szCs w:val="24"/>
          <w:lang w:eastAsia="hr-HR"/>
        </w:rPr>
        <w:t>e</w:t>
      </w:r>
      <w:r w:rsidRPr="00867592">
        <w:rPr>
          <w:rFonts w:ascii="Times New Roman" w:eastAsia="Times New Roman" w:hAnsi="Times New Roman" w:cs="Times New Roman"/>
          <w:sz w:val="24"/>
          <w:szCs w:val="24"/>
          <w:lang w:eastAsia="hr-HR"/>
        </w:rPr>
        <w:t xml:space="preserve"> financijsk</w:t>
      </w:r>
      <w:r w:rsidR="00FF5A90" w:rsidRPr="00867592">
        <w:rPr>
          <w:rFonts w:ascii="Times New Roman" w:eastAsia="Times New Roman" w:hAnsi="Times New Roman" w:cs="Times New Roman"/>
          <w:sz w:val="24"/>
          <w:szCs w:val="24"/>
          <w:lang w:eastAsia="hr-HR"/>
        </w:rPr>
        <w:t>e</w:t>
      </w:r>
      <w:r w:rsidRPr="00867592">
        <w:rPr>
          <w:rFonts w:ascii="Times New Roman" w:eastAsia="Times New Roman" w:hAnsi="Times New Roman" w:cs="Times New Roman"/>
          <w:sz w:val="24"/>
          <w:szCs w:val="24"/>
          <w:lang w:eastAsia="hr-HR"/>
        </w:rPr>
        <w:t xml:space="preserve"> uslug</w:t>
      </w:r>
      <w:r w:rsidR="00FF5A90" w:rsidRPr="00867592">
        <w:rPr>
          <w:rFonts w:ascii="Times New Roman" w:eastAsia="Times New Roman" w:hAnsi="Times New Roman" w:cs="Times New Roman"/>
          <w:sz w:val="24"/>
          <w:szCs w:val="24"/>
          <w:lang w:eastAsia="hr-HR"/>
        </w:rPr>
        <w:t>e</w:t>
      </w:r>
    </w:p>
    <w:p w14:paraId="2ED0977E" w14:textId="1DD9D393"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3</w:t>
      </w:r>
      <w:r w:rsidR="00223AA9">
        <w:rPr>
          <w:rFonts w:ascii="Times New Roman" w:eastAsia="Times New Roman" w:hAnsi="Times New Roman" w:cs="Times New Roman"/>
          <w:sz w:val="24"/>
          <w:szCs w:val="24"/>
          <w:lang w:eastAsia="hr-HR"/>
        </w:rPr>
        <w:t>.</w:t>
      </w:r>
      <w:r w:rsidRPr="00867592">
        <w:rPr>
          <w:rFonts w:ascii="Times New Roman" w:eastAsia="Times New Roman" w:hAnsi="Times New Roman" w:cs="Times New Roman"/>
          <w:sz w:val="24"/>
          <w:szCs w:val="24"/>
          <w:lang w:eastAsia="hr-HR"/>
        </w:rPr>
        <w:t xml:space="preserve"> ako kreditna institucija više ne ispunjava uvjete propisane drugim propisima kojima se uređuje pružanje </w:t>
      </w:r>
      <w:r w:rsidR="00FF5A90" w:rsidRPr="00867592">
        <w:rPr>
          <w:rFonts w:ascii="Times New Roman" w:eastAsia="Times New Roman" w:hAnsi="Times New Roman" w:cs="Times New Roman"/>
          <w:sz w:val="24"/>
          <w:szCs w:val="24"/>
          <w:lang w:eastAsia="hr-HR"/>
        </w:rPr>
        <w:t xml:space="preserve">pojedine </w:t>
      </w:r>
      <w:r w:rsidRPr="00867592">
        <w:rPr>
          <w:rFonts w:ascii="Times New Roman" w:eastAsia="Times New Roman" w:hAnsi="Times New Roman" w:cs="Times New Roman"/>
          <w:sz w:val="24"/>
          <w:szCs w:val="24"/>
          <w:lang w:eastAsia="hr-HR"/>
        </w:rPr>
        <w:t>financijsk</w:t>
      </w:r>
      <w:r w:rsidR="00FF5A90" w:rsidRPr="00867592">
        <w:rPr>
          <w:rFonts w:ascii="Times New Roman" w:eastAsia="Times New Roman" w:hAnsi="Times New Roman" w:cs="Times New Roman"/>
          <w:sz w:val="24"/>
          <w:szCs w:val="24"/>
          <w:lang w:eastAsia="hr-HR"/>
        </w:rPr>
        <w:t>e</w:t>
      </w:r>
      <w:r w:rsidRPr="00867592">
        <w:rPr>
          <w:rFonts w:ascii="Times New Roman" w:eastAsia="Times New Roman" w:hAnsi="Times New Roman" w:cs="Times New Roman"/>
          <w:sz w:val="24"/>
          <w:szCs w:val="24"/>
          <w:lang w:eastAsia="hr-HR"/>
        </w:rPr>
        <w:t xml:space="preserve"> uslug</w:t>
      </w:r>
      <w:r w:rsidR="00FF5A90" w:rsidRPr="00867592">
        <w:rPr>
          <w:rFonts w:ascii="Times New Roman" w:eastAsia="Times New Roman" w:hAnsi="Times New Roman" w:cs="Times New Roman"/>
          <w:sz w:val="24"/>
          <w:szCs w:val="24"/>
          <w:lang w:eastAsia="hr-HR"/>
        </w:rPr>
        <w:t>e</w:t>
      </w:r>
      <w:r w:rsidRPr="00867592">
        <w:rPr>
          <w:rFonts w:ascii="Times New Roman" w:eastAsia="Times New Roman" w:hAnsi="Times New Roman" w:cs="Times New Roman"/>
          <w:sz w:val="24"/>
          <w:szCs w:val="24"/>
          <w:lang w:eastAsia="hr-HR"/>
        </w:rPr>
        <w:t xml:space="preserve"> ili</w:t>
      </w:r>
    </w:p>
    <w:p w14:paraId="129B3A25" w14:textId="48966FBD"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4</w:t>
      </w:r>
      <w:r w:rsidR="00223AA9">
        <w:rPr>
          <w:rFonts w:ascii="Times New Roman" w:eastAsia="Times New Roman" w:hAnsi="Times New Roman" w:cs="Times New Roman"/>
          <w:sz w:val="24"/>
          <w:szCs w:val="24"/>
          <w:lang w:eastAsia="hr-HR"/>
        </w:rPr>
        <w:t>.</w:t>
      </w:r>
      <w:r w:rsidRPr="00867592">
        <w:rPr>
          <w:rFonts w:ascii="Times New Roman" w:eastAsia="Times New Roman" w:hAnsi="Times New Roman" w:cs="Times New Roman"/>
          <w:sz w:val="24"/>
          <w:szCs w:val="24"/>
          <w:lang w:eastAsia="hr-HR"/>
        </w:rPr>
        <w:t xml:space="preserve"> ako kreditna institucija u pisanom obliku dostavi obavijest da više ne namjerava pružati jednu ili više financijskih usluga.</w:t>
      </w:r>
    </w:p>
    <w:p w14:paraId="4B6A07AC" w14:textId="77777777" w:rsidR="00C573B2" w:rsidRPr="00867592" w:rsidRDefault="00C573B2" w:rsidP="00054C3C">
      <w:pPr>
        <w:spacing w:after="0" w:line="240" w:lineRule="auto"/>
        <w:jc w:val="both"/>
        <w:rPr>
          <w:rFonts w:ascii="Times New Roman" w:eastAsia="Times New Roman" w:hAnsi="Times New Roman" w:cs="Times New Roman"/>
          <w:sz w:val="24"/>
          <w:szCs w:val="24"/>
          <w:lang w:eastAsia="hr-HR"/>
        </w:rPr>
      </w:pPr>
    </w:p>
    <w:p w14:paraId="7DA31050" w14:textId="72A83E48" w:rsidR="00EF4507" w:rsidRPr="00867592" w:rsidRDefault="00C573B2"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 xml:space="preserve">(2) </w:t>
      </w:r>
      <w:r w:rsidR="009F3735" w:rsidRPr="00867592">
        <w:rPr>
          <w:rFonts w:ascii="Times New Roman" w:eastAsia="Times New Roman" w:hAnsi="Times New Roman" w:cs="Times New Roman"/>
          <w:sz w:val="24"/>
          <w:szCs w:val="24"/>
          <w:lang w:eastAsia="hr-HR"/>
        </w:rPr>
        <w:t>Kreditna institucija</w:t>
      </w:r>
      <w:r w:rsidR="00EF4507" w:rsidRPr="00867592">
        <w:rPr>
          <w:rFonts w:ascii="Times New Roman" w:eastAsia="Times New Roman" w:hAnsi="Times New Roman" w:cs="Times New Roman"/>
          <w:sz w:val="24"/>
          <w:szCs w:val="24"/>
          <w:lang w:eastAsia="hr-HR"/>
        </w:rPr>
        <w:t xml:space="preserve"> </w:t>
      </w:r>
      <w:r w:rsidR="009F3735" w:rsidRPr="00867592">
        <w:rPr>
          <w:rFonts w:ascii="Times New Roman" w:eastAsia="Times New Roman" w:hAnsi="Times New Roman" w:cs="Times New Roman"/>
          <w:sz w:val="24"/>
          <w:szCs w:val="24"/>
          <w:lang w:eastAsia="hr-HR"/>
        </w:rPr>
        <w:t>je dužna</w:t>
      </w:r>
      <w:r w:rsidR="00EF4507" w:rsidRPr="00867592">
        <w:rPr>
          <w:rFonts w:ascii="Times New Roman" w:eastAsia="Times New Roman" w:hAnsi="Times New Roman" w:cs="Times New Roman"/>
          <w:sz w:val="24"/>
          <w:szCs w:val="24"/>
          <w:lang w:eastAsia="hr-HR"/>
        </w:rPr>
        <w:t xml:space="preserve"> odluku o ukidanju odobrenja za pružanje financijskih usluga</w:t>
      </w:r>
      <w:r w:rsidRPr="00867592">
        <w:rPr>
          <w:rFonts w:ascii="Times New Roman" w:eastAsia="Times New Roman" w:hAnsi="Times New Roman" w:cs="Times New Roman"/>
          <w:sz w:val="24"/>
          <w:szCs w:val="24"/>
          <w:lang w:eastAsia="hr-HR"/>
        </w:rPr>
        <w:t xml:space="preserve"> </w:t>
      </w:r>
      <w:r w:rsidR="00EF4507" w:rsidRPr="00867592">
        <w:rPr>
          <w:rFonts w:ascii="Times New Roman" w:eastAsia="Times New Roman" w:hAnsi="Times New Roman" w:cs="Times New Roman"/>
          <w:sz w:val="24"/>
          <w:szCs w:val="24"/>
          <w:lang w:eastAsia="hr-HR"/>
        </w:rPr>
        <w:t>dostaviti</w:t>
      </w:r>
      <w:r w:rsidR="009E4D1C" w:rsidRPr="00867592">
        <w:rPr>
          <w:rFonts w:ascii="Times New Roman" w:eastAsia="Times New Roman" w:hAnsi="Times New Roman" w:cs="Times New Roman"/>
          <w:sz w:val="24"/>
          <w:szCs w:val="24"/>
          <w:lang w:eastAsia="hr-HR"/>
        </w:rPr>
        <w:t>,</w:t>
      </w:r>
      <w:r w:rsidR="00EF4507" w:rsidRPr="00867592">
        <w:rPr>
          <w:rFonts w:ascii="Times New Roman" w:eastAsia="Times New Roman" w:hAnsi="Times New Roman" w:cs="Times New Roman"/>
          <w:sz w:val="24"/>
          <w:szCs w:val="24"/>
          <w:lang w:eastAsia="hr-HR"/>
        </w:rPr>
        <w:t xml:space="preserve"> </w:t>
      </w:r>
      <w:r w:rsidR="003F7DD7" w:rsidRPr="00867592">
        <w:rPr>
          <w:rFonts w:ascii="Times New Roman" w:eastAsia="Times New Roman" w:hAnsi="Times New Roman" w:cs="Times New Roman"/>
          <w:sz w:val="24"/>
          <w:szCs w:val="24"/>
          <w:lang w:eastAsia="hr-HR"/>
        </w:rPr>
        <w:t xml:space="preserve">u roku od osam dana od dana primitka </w:t>
      </w:r>
      <w:r w:rsidR="009E4D1C" w:rsidRPr="00867592">
        <w:rPr>
          <w:rFonts w:ascii="Times New Roman" w:eastAsia="Times New Roman" w:hAnsi="Times New Roman" w:cs="Times New Roman"/>
          <w:sz w:val="24"/>
          <w:szCs w:val="24"/>
          <w:lang w:eastAsia="hr-HR"/>
        </w:rPr>
        <w:t xml:space="preserve">te </w:t>
      </w:r>
      <w:r w:rsidR="003F7DD7" w:rsidRPr="00867592">
        <w:rPr>
          <w:rFonts w:ascii="Times New Roman" w:eastAsia="Times New Roman" w:hAnsi="Times New Roman" w:cs="Times New Roman"/>
          <w:sz w:val="24"/>
          <w:szCs w:val="24"/>
          <w:lang w:eastAsia="hr-HR"/>
        </w:rPr>
        <w:t>odluke</w:t>
      </w:r>
      <w:r w:rsidR="009E4D1C" w:rsidRPr="00867592">
        <w:rPr>
          <w:rFonts w:ascii="Times New Roman" w:eastAsia="Times New Roman" w:hAnsi="Times New Roman" w:cs="Times New Roman"/>
          <w:sz w:val="24"/>
          <w:szCs w:val="24"/>
          <w:lang w:eastAsia="hr-HR"/>
        </w:rPr>
        <w:t>,</w:t>
      </w:r>
      <w:r w:rsidR="003F7DD7" w:rsidRPr="00867592">
        <w:rPr>
          <w:rFonts w:ascii="Times New Roman" w:eastAsia="Times New Roman" w:hAnsi="Times New Roman" w:cs="Times New Roman"/>
          <w:sz w:val="24"/>
          <w:szCs w:val="24"/>
          <w:lang w:eastAsia="hr-HR"/>
        </w:rPr>
        <w:t xml:space="preserve"> </w:t>
      </w:r>
      <w:r w:rsidR="00EF4507" w:rsidRPr="00867592">
        <w:rPr>
          <w:rFonts w:ascii="Times New Roman" w:eastAsia="Times New Roman" w:hAnsi="Times New Roman" w:cs="Times New Roman"/>
          <w:sz w:val="24"/>
          <w:szCs w:val="24"/>
          <w:lang w:eastAsia="hr-HR"/>
        </w:rPr>
        <w:t>nadležnom trgovačkom sudu te istu</w:t>
      </w:r>
      <w:r w:rsidR="003F7DD7" w:rsidRPr="00867592">
        <w:rPr>
          <w:rFonts w:ascii="Times New Roman" w:eastAsia="Times New Roman" w:hAnsi="Times New Roman" w:cs="Times New Roman"/>
          <w:sz w:val="24"/>
          <w:szCs w:val="24"/>
          <w:lang w:eastAsia="hr-HR"/>
        </w:rPr>
        <w:t xml:space="preserve"> bez odgađanja</w:t>
      </w:r>
      <w:r w:rsidR="00EF4507" w:rsidRPr="00867592">
        <w:rPr>
          <w:rFonts w:ascii="Times New Roman" w:eastAsia="Times New Roman" w:hAnsi="Times New Roman" w:cs="Times New Roman"/>
          <w:sz w:val="24"/>
          <w:szCs w:val="24"/>
          <w:lang w:eastAsia="hr-HR"/>
        </w:rPr>
        <w:t xml:space="preserve"> javno objaviti na svojim internetskim stranicama.</w:t>
      </w:r>
    </w:p>
    <w:p w14:paraId="68F0DF60" w14:textId="77777777" w:rsidR="00C01D26" w:rsidRPr="00867592" w:rsidRDefault="00C01D26" w:rsidP="00054C3C">
      <w:pPr>
        <w:spacing w:after="0" w:line="240" w:lineRule="auto"/>
        <w:jc w:val="both"/>
        <w:rPr>
          <w:rFonts w:ascii="Times New Roman" w:eastAsia="Times New Roman" w:hAnsi="Times New Roman" w:cs="Times New Roman"/>
          <w:sz w:val="24"/>
          <w:szCs w:val="24"/>
          <w:lang w:eastAsia="hr-HR"/>
        </w:rPr>
      </w:pPr>
    </w:p>
    <w:p w14:paraId="275BD29B" w14:textId="79279245" w:rsidR="00F92CE4" w:rsidRPr="00867592" w:rsidRDefault="00941FD9" w:rsidP="00051EFD">
      <w:pPr>
        <w:pStyle w:val="Naslov3"/>
        <w:numPr>
          <w:ilvl w:val="0"/>
          <w:numId w:val="0"/>
        </w:numPr>
        <w:spacing w:before="0"/>
        <w:rPr>
          <w:sz w:val="24"/>
          <w:szCs w:val="24"/>
          <w:lang w:val="hr-HR" w:eastAsia="hr-HR"/>
        </w:rPr>
      </w:pPr>
      <w:r>
        <w:rPr>
          <w:b/>
          <w:sz w:val="24"/>
          <w:szCs w:val="24"/>
          <w:lang w:val="hr-HR" w:eastAsia="hr-HR"/>
        </w:rPr>
        <w:t xml:space="preserve">POGLAVLJE </w:t>
      </w:r>
      <w:r w:rsidR="00F92CE4" w:rsidRPr="00867592">
        <w:rPr>
          <w:b/>
          <w:sz w:val="24"/>
          <w:szCs w:val="24"/>
          <w:lang w:val="hr-HR" w:eastAsia="hr-HR"/>
        </w:rPr>
        <w:t>III</w:t>
      </w:r>
      <w:r w:rsidR="00FB7EEA">
        <w:rPr>
          <w:sz w:val="24"/>
          <w:szCs w:val="24"/>
          <w:lang w:val="hr-HR" w:eastAsia="hr-HR"/>
        </w:rPr>
        <w:t>.</w:t>
      </w:r>
      <w:r w:rsidR="00F92CE4" w:rsidRPr="00867592">
        <w:rPr>
          <w:sz w:val="24"/>
          <w:szCs w:val="24"/>
          <w:lang w:val="hr-HR" w:eastAsia="hr-HR"/>
        </w:rPr>
        <w:t xml:space="preserve"> </w:t>
      </w:r>
      <w:r w:rsidR="00F92CE4" w:rsidRPr="00867592">
        <w:rPr>
          <w:b/>
          <w:sz w:val="24"/>
          <w:szCs w:val="24"/>
          <w:lang w:val="hr-HR" w:eastAsia="hr-HR"/>
        </w:rPr>
        <w:t>OSTALA ODOBRENJA</w:t>
      </w:r>
    </w:p>
    <w:p w14:paraId="7AEAD48C" w14:textId="77777777"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p>
    <w:p w14:paraId="0AD38580" w14:textId="6762D333" w:rsidR="00314B98" w:rsidRPr="00867592" w:rsidRDefault="00314B98" w:rsidP="00054C3C">
      <w:pPr>
        <w:spacing w:after="0" w:line="240" w:lineRule="auto"/>
        <w:jc w:val="center"/>
        <w:rPr>
          <w:rFonts w:ascii="Times New Roman" w:eastAsia="Times New Roman" w:hAnsi="Times New Roman" w:cs="Times New Roman"/>
          <w:i/>
          <w:iCs/>
          <w:sz w:val="24"/>
          <w:szCs w:val="24"/>
          <w:lang w:eastAsia="hr-HR"/>
        </w:rPr>
      </w:pPr>
      <w:r w:rsidRPr="00867592">
        <w:rPr>
          <w:rFonts w:ascii="Times New Roman" w:eastAsia="Times New Roman" w:hAnsi="Times New Roman" w:cs="Times New Roman"/>
          <w:i/>
          <w:iCs/>
          <w:sz w:val="24"/>
          <w:szCs w:val="24"/>
          <w:lang w:eastAsia="hr-HR"/>
        </w:rPr>
        <w:t>Odobrenje za provedbu statusnih promjena</w:t>
      </w:r>
    </w:p>
    <w:p w14:paraId="6FB52C9B" w14:textId="653A8FAB" w:rsidR="00314B98" w:rsidRPr="00867592" w:rsidRDefault="00314B98" w:rsidP="00054C3C">
      <w:pPr>
        <w:spacing w:after="0" w:line="240" w:lineRule="auto"/>
        <w:jc w:val="center"/>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 xml:space="preserve">Članak </w:t>
      </w:r>
      <w:r w:rsidR="00157AED" w:rsidRPr="00867592">
        <w:rPr>
          <w:rFonts w:ascii="Times New Roman" w:eastAsia="Times New Roman" w:hAnsi="Times New Roman" w:cs="Times New Roman"/>
          <w:sz w:val="24"/>
          <w:szCs w:val="24"/>
          <w:lang w:eastAsia="hr-HR"/>
        </w:rPr>
        <w:t>23</w:t>
      </w:r>
      <w:r w:rsidRPr="00867592">
        <w:rPr>
          <w:rFonts w:ascii="Times New Roman" w:eastAsia="Times New Roman" w:hAnsi="Times New Roman" w:cs="Times New Roman"/>
          <w:sz w:val="24"/>
          <w:szCs w:val="24"/>
          <w:lang w:eastAsia="hr-HR"/>
        </w:rPr>
        <w:t>.</w:t>
      </w:r>
    </w:p>
    <w:p w14:paraId="12A6773A" w14:textId="77777777" w:rsidR="0009674E" w:rsidRPr="00867592" w:rsidRDefault="0009674E" w:rsidP="00054C3C">
      <w:pPr>
        <w:spacing w:after="0" w:line="240" w:lineRule="auto"/>
        <w:jc w:val="center"/>
        <w:rPr>
          <w:rFonts w:ascii="Times New Roman" w:eastAsia="Times New Roman" w:hAnsi="Times New Roman" w:cs="Times New Roman"/>
          <w:sz w:val="24"/>
          <w:szCs w:val="24"/>
          <w:lang w:eastAsia="hr-HR"/>
        </w:rPr>
      </w:pPr>
    </w:p>
    <w:p w14:paraId="5CF80009" w14:textId="3013DB42" w:rsidR="00E45F83"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 xml:space="preserve">(1) </w:t>
      </w:r>
      <w:r w:rsidR="00EA4FEB" w:rsidRPr="00867592">
        <w:rPr>
          <w:rFonts w:ascii="Times New Roman" w:eastAsia="Times New Roman" w:hAnsi="Times New Roman" w:cs="Times New Roman"/>
          <w:sz w:val="24"/>
          <w:szCs w:val="24"/>
          <w:lang w:eastAsia="hr-HR"/>
        </w:rPr>
        <w:t>K</w:t>
      </w:r>
      <w:r w:rsidRPr="00867592">
        <w:rPr>
          <w:rFonts w:ascii="Times New Roman" w:eastAsia="Times New Roman" w:hAnsi="Times New Roman" w:cs="Times New Roman"/>
          <w:sz w:val="24"/>
          <w:szCs w:val="24"/>
          <w:lang w:eastAsia="hr-HR"/>
        </w:rPr>
        <w:t>reditna institucija</w:t>
      </w:r>
      <w:r w:rsidR="00E96539" w:rsidRPr="00867592">
        <w:rPr>
          <w:rFonts w:ascii="Times New Roman" w:eastAsia="Times New Roman" w:hAnsi="Times New Roman" w:cs="Times New Roman"/>
          <w:sz w:val="24"/>
          <w:szCs w:val="24"/>
          <w:lang w:eastAsia="hr-HR"/>
        </w:rPr>
        <w:t>, financijski holding i mješoviti financijski holding</w:t>
      </w:r>
      <w:r w:rsidRPr="00867592">
        <w:rPr>
          <w:rFonts w:ascii="Times New Roman" w:eastAsia="Times New Roman" w:hAnsi="Times New Roman" w:cs="Times New Roman"/>
          <w:sz w:val="24"/>
          <w:szCs w:val="24"/>
          <w:lang w:eastAsia="hr-HR"/>
        </w:rPr>
        <w:t xml:space="preserve"> </w:t>
      </w:r>
      <w:r w:rsidR="00EA473E" w:rsidRPr="00867592">
        <w:rPr>
          <w:rFonts w:ascii="Times New Roman" w:eastAsia="Times New Roman" w:hAnsi="Times New Roman" w:cs="Times New Roman"/>
          <w:sz w:val="24"/>
          <w:szCs w:val="24"/>
          <w:lang w:eastAsia="hr-HR"/>
        </w:rPr>
        <w:t>koji je dobio odob</w:t>
      </w:r>
      <w:r w:rsidR="00CA12B8" w:rsidRPr="00867592">
        <w:rPr>
          <w:rFonts w:ascii="Times New Roman" w:eastAsia="Times New Roman" w:hAnsi="Times New Roman" w:cs="Times New Roman"/>
          <w:sz w:val="24"/>
          <w:szCs w:val="24"/>
          <w:lang w:eastAsia="hr-HR"/>
        </w:rPr>
        <w:t>r</w:t>
      </w:r>
      <w:r w:rsidR="00EA473E" w:rsidRPr="00867592">
        <w:rPr>
          <w:rFonts w:ascii="Times New Roman" w:eastAsia="Times New Roman" w:hAnsi="Times New Roman" w:cs="Times New Roman"/>
          <w:sz w:val="24"/>
          <w:szCs w:val="24"/>
          <w:lang w:eastAsia="hr-HR"/>
        </w:rPr>
        <w:t xml:space="preserve">enje iz članka 87. ovoga Zakona </w:t>
      </w:r>
      <w:r w:rsidR="00B803E7" w:rsidRPr="00867592">
        <w:rPr>
          <w:rFonts w:ascii="Times New Roman" w:eastAsia="Times New Roman" w:hAnsi="Times New Roman" w:cs="Times New Roman"/>
          <w:sz w:val="24"/>
          <w:szCs w:val="24"/>
          <w:lang w:eastAsia="hr-HR"/>
        </w:rPr>
        <w:t xml:space="preserve">(u daljnjem tekstu: </w:t>
      </w:r>
      <w:r w:rsidR="00367CBD" w:rsidRPr="00867592">
        <w:rPr>
          <w:rFonts w:ascii="Times New Roman" w:eastAsia="Times New Roman" w:hAnsi="Times New Roman" w:cs="Times New Roman"/>
          <w:sz w:val="24"/>
          <w:szCs w:val="24"/>
          <w:lang w:eastAsia="hr-HR"/>
        </w:rPr>
        <w:t xml:space="preserve">financijski </w:t>
      </w:r>
      <w:r w:rsidR="00B803E7" w:rsidRPr="00867592">
        <w:rPr>
          <w:rFonts w:ascii="Times New Roman" w:eastAsia="Times New Roman" w:hAnsi="Times New Roman" w:cs="Times New Roman"/>
          <w:sz w:val="24"/>
          <w:szCs w:val="24"/>
          <w:lang w:eastAsia="hr-HR"/>
        </w:rPr>
        <w:t xml:space="preserve">sudionik) </w:t>
      </w:r>
      <w:r w:rsidR="00E96539" w:rsidRPr="00867592">
        <w:rPr>
          <w:rFonts w:ascii="Times New Roman" w:eastAsia="Times New Roman" w:hAnsi="Times New Roman" w:cs="Times New Roman"/>
          <w:sz w:val="24"/>
          <w:szCs w:val="24"/>
          <w:lang w:eastAsia="hr-HR"/>
        </w:rPr>
        <w:t xml:space="preserve">koji </w:t>
      </w:r>
      <w:r w:rsidRPr="00867592">
        <w:rPr>
          <w:rFonts w:ascii="Times New Roman" w:eastAsia="Times New Roman" w:hAnsi="Times New Roman" w:cs="Times New Roman"/>
          <w:sz w:val="24"/>
          <w:szCs w:val="24"/>
          <w:lang w:eastAsia="hr-HR"/>
        </w:rPr>
        <w:t>namjerava</w:t>
      </w:r>
      <w:r w:rsidR="009939A9">
        <w:rPr>
          <w:rFonts w:ascii="Times New Roman" w:eastAsia="Times New Roman" w:hAnsi="Times New Roman" w:cs="Times New Roman"/>
          <w:sz w:val="24"/>
          <w:szCs w:val="24"/>
          <w:lang w:eastAsia="hr-HR"/>
        </w:rPr>
        <w:t>ju</w:t>
      </w:r>
      <w:r w:rsidRPr="00867592">
        <w:rPr>
          <w:rFonts w:ascii="Times New Roman" w:eastAsia="Times New Roman" w:hAnsi="Times New Roman" w:cs="Times New Roman"/>
          <w:sz w:val="24"/>
          <w:szCs w:val="24"/>
          <w:lang w:eastAsia="hr-HR"/>
        </w:rPr>
        <w:t xml:space="preserve"> provesti jedn</w:t>
      </w:r>
      <w:r w:rsidR="00FF5A90" w:rsidRPr="00867592">
        <w:rPr>
          <w:rFonts w:ascii="Times New Roman" w:eastAsia="Times New Roman" w:hAnsi="Times New Roman" w:cs="Times New Roman"/>
          <w:sz w:val="24"/>
          <w:szCs w:val="24"/>
          <w:lang w:eastAsia="hr-HR"/>
        </w:rPr>
        <w:t>u</w:t>
      </w:r>
      <w:r w:rsidRPr="00867592">
        <w:rPr>
          <w:rFonts w:ascii="Times New Roman" w:eastAsia="Times New Roman" w:hAnsi="Times New Roman" w:cs="Times New Roman"/>
          <w:sz w:val="24"/>
          <w:szCs w:val="24"/>
          <w:lang w:eastAsia="hr-HR"/>
        </w:rPr>
        <w:t xml:space="preserve"> od statusnih promjena iz stavka </w:t>
      </w:r>
      <w:r w:rsidR="003F67AC" w:rsidRPr="00867592">
        <w:rPr>
          <w:rFonts w:ascii="Times New Roman" w:eastAsia="Times New Roman" w:hAnsi="Times New Roman" w:cs="Times New Roman"/>
          <w:sz w:val="24"/>
          <w:szCs w:val="24"/>
          <w:lang w:eastAsia="hr-HR"/>
        </w:rPr>
        <w:t>3</w:t>
      </w:r>
      <w:r w:rsidRPr="00867592">
        <w:rPr>
          <w:rFonts w:ascii="Times New Roman" w:eastAsia="Times New Roman" w:hAnsi="Times New Roman" w:cs="Times New Roman"/>
          <w:sz w:val="24"/>
          <w:szCs w:val="24"/>
          <w:lang w:eastAsia="hr-HR"/>
        </w:rPr>
        <w:t>. ovoga članka duž</w:t>
      </w:r>
      <w:r w:rsidR="009939A9">
        <w:rPr>
          <w:rFonts w:ascii="Times New Roman" w:eastAsia="Times New Roman" w:hAnsi="Times New Roman" w:cs="Times New Roman"/>
          <w:sz w:val="24"/>
          <w:szCs w:val="24"/>
          <w:lang w:eastAsia="hr-HR"/>
        </w:rPr>
        <w:t>ni</w:t>
      </w:r>
      <w:r w:rsidRPr="00867592">
        <w:rPr>
          <w:rFonts w:ascii="Times New Roman" w:eastAsia="Times New Roman" w:hAnsi="Times New Roman" w:cs="Times New Roman"/>
          <w:sz w:val="24"/>
          <w:szCs w:val="24"/>
          <w:lang w:eastAsia="hr-HR"/>
        </w:rPr>
        <w:t xml:space="preserve"> </w:t>
      </w:r>
      <w:bookmarkStart w:id="11" w:name="_Hlk198477541"/>
      <w:r w:rsidR="009939A9">
        <w:rPr>
          <w:rFonts w:ascii="Times New Roman" w:eastAsia="Times New Roman" w:hAnsi="Times New Roman" w:cs="Times New Roman"/>
          <w:sz w:val="24"/>
          <w:szCs w:val="24"/>
          <w:lang w:eastAsia="hr-HR"/>
        </w:rPr>
        <w:t>su</w:t>
      </w:r>
      <w:r w:rsidRPr="00867592">
        <w:rPr>
          <w:rFonts w:ascii="Times New Roman" w:eastAsia="Times New Roman" w:hAnsi="Times New Roman" w:cs="Times New Roman"/>
          <w:sz w:val="24"/>
          <w:szCs w:val="24"/>
          <w:lang w:eastAsia="hr-HR"/>
        </w:rPr>
        <w:t xml:space="preserve"> nakon </w:t>
      </w:r>
      <w:r w:rsidR="00E96539" w:rsidRPr="00867592">
        <w:rPr>
          <w:rFonts w:ascii="Times New Roman" w:eastAsia="Times New Roman" w:hAnsi="Times New Roman" w:cs="Times New Roman"/>
          <w:sz w:val="24"/>
          <w:szCs w:val="24"/>
          <w:lang w:eastAsia="hr-HR"/>
        </w:rPr>
        <w:t xml:space="preserve">usvajanja </w:t>
      </w:r>
      <w:r w:rsidRPr="00867592">
        <w:rPr>
          <w:rFonts w:ascii="Times New Roman" w:eastAsia="Times New Roman" w:hAnsi="Times New Roman" w:cs="Times New Roman"/>
          <w:sz w:val="24"/>
          <w:szCs w:val="24"/>
          <w:lang w:eastAsia="hr-HR"/>
        </w:rPr>
        <w:t xml:space="preserve">nacrta uvjeta provedbe statusne promjene iz stavka </w:t>
      </w:r>
      <w:r w:rsidR="004D5E24" w:rsidRPr="004D5E24">
        <w:rPr>
          <w:rFonts w:ascii="Times New Roman" w:eastAsia="Times New Roman" w:hAnsi="Times New Roman" w:cs="Times New Roman"/>
          <w:sz w:val="24"/>
          <w:szCs w:val="24"/>
          <w:lang w:eastAsia="hr-HR"/>
        </w:rPr>
        <w:t xml:space="preserve">3. ovoga članka </w:t>
      </w:r>
      <w:r w:rsidRPr="00867592">
        <w:rPr>
          <w:rFonts w:ascii="Times New Roman" w:eastAsia="Times New Roman" w:hAnsi="Times New Roman" w:cs="Times New Roman"/>
          <w:sz w:val="24"/>
          <w:szCs w:val="24"/>
          <w:lang w:eastAsia="hr-HR"/>
        </w:rPr>
        <w:t xml:space="preserve">Hrvatskoj narodnoj banci </w:t>
      </w:r>
      <w:r w:rsidR="00E45F83" w:rsidRPr="00867592">
        <w:rPr>
          <w:rFonts w:ascii="Times New Roman" w:eastAsia="Times New Roman" w:hAnsi="Times New Roman" w:cs="Times New Roman"/>
          <w:sz w:val="24"/>
          <w:szCs w:val="24"/>
          <w:lang w:eastAsia="hr-HR"/>
        </w:rPr>
        <w:t>podnijeti zahtjev za izdavanje odobrenja za provedbu statusne promjene</w:t>
      </w:r>
      <w:r w:rsidR="00334359" w:rsidRPr="00867592">
        <w:rPr>
          <w:rFonts w:ascii="Times New Roman" w:eastAsia="Times New Roman" w:hAnsi="Times New Roman" w:cs="Times New Roman"/>
          <w:sz w:val="24"/>
          <w:szCs w:val="24"/>
          <w:lang w:eastAsia="hr-HR"/>
        </w:rPr>
        <w:t xml:space="preserve"> (</w:t>
      </w:r>
      <w:r w:rsidR="00EB1C4B" w:rsidRPr="00867592">
        <w:rPr>
          <w:rFonts w:ascii="Times New Roman" w:eastAsia="Times New Roman" w:hAnsi="Times New Roman" w:cs="Times New Roman"/>
          <w:sz w:val="24"/>
          <w:szCs w:val="24"/>
          <w:lang w:eastAsia="hr-HR"/>
        </w:rPr>
        <w:t>u daljnjem</w:t>
      </w:r>
      <w:r w:rsidR="00334359" w:rsidRPr="00867592">
        <w:rPr>
          <w:rFonts w:ascii="Times New Roman" w:eastAsia="Times New Roman" w:hAnsi="Times New Roman" w:cs="Times New Roman"/>
          <w:sz w:val="24"/>
          <w:szCs w:val="24"/>
          <w:lang w:eastAsia="hr-HR"/>
        </w:rPr>
        <w:t xml:space="preserve"> tekstu: zahtjev za odobrenje statusne promjene)</w:t>
      </w:r>
      <w:r w:rsidR="00C573B2" w:rsidRPr="00867592">
        <w:rPr>
          <w:rFonts w:ascii="Times New Roman" w:eastAsia="Times New Roman" w:hAnsi="Times New Roman" w:cs="Times New Roman"/>
          <w:sz w:val="24"/>
          <w:szCs w:val="24"/>
          <w:lang w:eastAsia="hr-HR"/>
        </w:rPr>
        <w:t xml:space="preserve"> koji sadrži informacije</w:t>
      </w:r>
      <w:r w:rsidR="00280688">
        <w:rPr>
          <w:rFonts w:ascii="Times New Roman" w:eastAsia="Times New Roman" w:hAnsi="Times New Roman" w:cs="Times New Roman"/>
          <w:sz w:val="24"/>
          <w:szCs w:val="24"/>
          <w:lang w:eastAsia="hr-HR"/>
        </w:rPr>
        <w:t xml:space="preserve"> i dokumentaciju</w:t>
      </w:r>
      <w:r w:rsidR="00C573B2" w:rsidRPr="00867592">
        <w:rPr>
          <w:rFonts w:ascii="Times New Roman" w:eastAsia="Times New Roman" w:hAnsi="Times New Roman" w:cs="Times New Roman"/>
          <w:sz w:val="24"/>
          <w:szCs w:val="24"/>
          <w:lang w:eastAsia="hr-HR"/>
        </w:rPr>
        <w:t xml:space="preserve"> iz </w:t>
      </w:r>
      <w:proofErr w:type="spellStart"/>
      <w:r w:rsidR="00C573B2" w:rsidRPr="00867592">
        <w:rPr>
          <w:rFonts w:ascii="Times New Roman" w:eastAsia="Times New Roman" w:hAnsi="Times New Roman" w:cs="Times New Roman"/>
          <w:sz w:val="24"/>
          <w:szCs w:val="24"/>
          <w:lang w:eastAsia="hr-HR"/>
        </w:rPr>
        <w:t>podzakonskog</w:t>
      </w:r>
      <w:proofErr w:type="spellEnd"/>
      <w:r w:rsidR="00C573B2" w:rsidRPr="00867592">
        <w:rPr>
          <w:rFonts w:ascii="Times New Roman" w:eastAsia="Times New Roman" w:hAnsi="Times New Roman" w:cs="Times New Roman"/>
          <w:sz w:val="24"/>
          <w:szCs w:val="24"/>
          <w:lang w:eastAsia="hr-HR"/>
        </w:rPr>
        <w:t xml:space="preserve"> propisa </w:t>
      </w:r>
      <w:r w:rsidR="009E4D1C" w:rsidRPr="00867592">
        <w:rPr>
          <w:rFonts w:ascii="Times New Roman" w:eastAsia="Times New Roman" w:hAnsi="Times New Roman" w:cs="Times New Roman"/>
          <w:sz w:val="24"/>
          <w:szCs w:val="24"/>
          <w:lang w:eastAsia="hr-HR"/>
        </w:rPr>
        <w:t>donesenog na temelju</w:t>
      </w:r>
      <w:r w:rsidR="00C573B2" w:rsidRPr="00867592">
        <w:rPr>
          <w:rFonts w:ascii="Times New Roman" w:eastAsia="Times New Roman" w:hAnsi="Times New Roman" w:cs="Times New Roman"/>
          <w:sz w:val="24"/>
          <w:szCs w:val="24"/>
          <w:lang w:eastAsia="hr-HR"/>
        </w:rPr>
        <w:t xml:space="preserve"> članka 2</w:t>
      </w:r>
      <w:r w:rsidR="00A94BF1" w:rsidRPr="00867592">
        <w:rPr>
          <w:rFonts w:ascii="Times New Roman" w:eastAsia="Times New Roman" w:hAnsi="Times New Roman" w:cs="Times New Roman"/>
          <w:sz w:val="24"/>
          <w:szCs w:val="24"/>
          <w:lang w:eastAsia="hr-HR"/>
        </w:rPr>
        <w:t>5</w:t>
      </w:r>
      <w:r w:rsidR="00C573B2" w:rsidRPr="00867592">
        <w:rPr>
          <w:rFonts w:ascii="Times New Roman" w:eastAsia="Times New Roman" w:hAnsi="Times New Roman" w:cs="Times New Roman"/>
          <w:sz w:val="24"/>
          <w:szCs w:val="24"/>
          <w:lang w:eastAsia="hr-HR"/>
        </w:rPr>
        <w:t>. stavka 13. ovoga Zakona</w:t>
      </w:r>
      <w:r w:rsidR="0066115B" w:rsidRPr="00867592">
        <w:rPr>
          <w:rFonts w:ascii="Times New Roman" w:eastAsia="Times New Roman" w:hAnsi="Times New Roman" w:cs="Times New Roman"/>
          <w:sz w:val="24"/>
          <w:szCs w:val="24"/>
          <w:lang w:eastAsia="hr-HR"/>
        </w:rPr>
        <w:t>, te o tome obavijestiti tijelo koje će biti nadležno za superviziju subjek</w:t>
      </w:r>
      <w:r w:rsidR="003B3790" w:rsidRPr="00867592">
        <w:rPr>
          <w:rFonts w:ascii="Times New Roman" w:eastAsia="Times New Roman" w:hAnsi="Times New Roman" w:cs="Times New Roman"/>
          <w:sz w:val="24"/>
          <w:szCs w:val="24"/>
          <w:lang w:eastAsia="hr-HR"/>
        </w:rPr>
        <w:t>ata</w:t>
      </w:r>
      <w:r w:rsidR="0066115B" w:rsidRPr="00867592">
        <w:rPr>
          <w:rFonts w:ascii="Times New Roman" w:eastAsia="Times New Roman" w:hAnsi="Times New Roman" w:cs="Times New Roman"/>
          <w:sz w:val="24"/>
          <w:szCs w:val="24"/>
          <w:lang w:eastAsia="hr-HR"/>
        </w:rPr>
        <w:t xml:space="preserve"> koji nastaju nakon te statusne promjene</w:t>
      </w:r>
      <w:r w:rsidR="00E45F83" w:rsidRPr="00867592">
        <w:rPr>
          <w:rFonts w:ascii="Times New Roman" w:eastAsia="Times New Roman" w:hAnsi="Times New Roman" w:cs="Times New Roman"/>
          <w:sz w:val="24"/>
          <w:szCs w:val="24"/>
          <w:lang w:eastAsia="hr-HR"/>
        </w:rPr>
        <w:t>.</w:t>
      </w:r>
    </w:p>
    <w:bookmarkEnd w:id="11"/>
    <w:p w14:paraId="663502A5" w14:textId="77777777" w:rsidR="000843E8" w:rsidRPr="00867592" w:rsidRDefault="000843E8" w:rsidP="00054C3C">
      <w:pPr>
        <w:spacing w:after="0" w:line="240" w:lineRule="auto"/>
        <w:jc w:val="both"/>
        <w:rPr>
          <w:rFonts w:ascii="Times New Roman" w:eastAsia="Times New Roman" w:hAnsi="Times New Roman" w:cs="Times New Roman"/>
          <w:sz w:val="24"/>
          <w:szCs w:val="24"/>
          <w:lang w:eastAsia="hr-HR"/>
        </w:rPr>
      </w:pPr>
    </w:p>
    <w:p w14:paraId="147D1D7D" w14:textId="51B3D02F" w:rsidR="00314B98" w:rsidRPr="00867592" w:rsidRDefault="00E45F83"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 xml:space="preserve">(2) </w:t>
      </w:r>
      <w:r w:rsidR="00B464F5" w:rsidRPr="00867592">
        <w:rPr>
          <w:rFonts w:ascii="Times New Roman" w:eastAsia="Times New Roman" w:hAnsi="Times New Roman" w:cs="Times New Roman"/>
          <w:sz w:val="24"/>
          <w:szCs w:val="24"/>
          <w:lang w:eastAsia="hr-HR"/>
        </w:rPr>
        <w:t xml:space="preserve">Financijski sudionik </w:t>
      </w:r>
      <w:r w:rsidRPr="00867592">
        <w:rPr>
          <w:rFonts w:ascii="Times New Roman" w:eastAsia="Times New Roman" w:hAnsi="Times New Roman" w:cs="Times New Roman"/>
          <w:sz w:val="24"/>
          <w:szCs w:val="24"/>
          <w:lang w:eastAsia="hr-HR"/>
        </w:rPr>
        <w:t xml:space="preserve">iz stavka 1. ovoga članka ne smije provesti statusnu promjenu niti je upisati u sudski registar prije dobivanja odobrenja za provedbu statusne promjene. </w:t>
      </w:r>
    </w:p>
    <w:p w14:paraId="76536F78" w14:textId="77777777" w:rsidR="000843E8" w:rsidRPr="00867592" w:rsidRDefault="000843E8" w:rsidP="00054C3C">
      <w:pPr>
        <w:spacing w:after="0" w:line="240" w:lineRule="auto"/>
        <w:jc w:val="both"/>
        <w:rPr>
          <w:rFonts w:ascii="Times New Roman" w:eastAsia="Times New Roman" w:hAnsi="Times New Roman" w:cs="Times New Roman"/>
          <w:sz w:val="24"/>
          <w:szCs w:val="24"/>
          <w:lang w:eastAsia="hr-HR"/>
        </w:rPr>
      </w:pPr>
    </w:p>
    <w:p w14:paraId="1EE0FC89" w14:textId="421D3A54"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w:t>
      </w:r>
      <w:r w:rsidR="00E45F83" w:rsidRPr="00867592">
        <w:rPr>
          <w:rFonts w:ascii="Times New Roman" w:eastAsia="Times New Roman" w:hAnsi="Times New Roman" w:cs="Times New Roman"/>
          <w:sz w:val="24"/>
          <w:szCs w:val="24"/>
          <w:lang w:eastAsia="hr-HR"/>
        </w:rPr>
        <w:t>3</w:t>
      </w:r>
      <w:r w:rsidRPr="00867592">
        <w:rPr>
          <w:rFonts w:ascii="Times New Roman" w:eastAsia="Times New Roman" w:hAnsi="Times New Roman" w:cs="Times New Roman"/>
          <w:sz w:val="24"/>
          <w:szCs w:val="24"/>
          <w:lang w:eastAsia="hr-HR"/>
        </w:rPr>
        <w:t>) Statusne promjene su promjene kod kojih:</w:t>
      </w:r>
    </w:p>
    <w:p w14:paraId="3844C91F" w14:textId="5278B3D3"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a)</w:t>
      </w:r>
      <w:r w:rsidR="00E45F83" w:rsidRPr="00867592">
        <w:rPr>
          <w:rFonts w:ascii="Times New Roman" w:eastAsia="Times New Roman" w:hAnsi="Times New Roman" w:cs="Times New Roman"/>
          <w:sz w:val="24"/>
          <w:szCs w:val="24"/>
          <w:lang w:eastAsia="hr-HR"/>
        </w:rPr>
        <w:t xml:space="preserve"> </w:t>
      </w:r>
      <w:r w:rsidRPr="00867592">
        <w:rPr>
          <w:rFonts w:ascii="Times New Roman" w:eastAsia="Times New Roman" w:hAnsi="Times New Roman" w:cs="Times New Roman"/>
          <w:sz w:val="24"/>
          <w:szCs w:val="24"/>
          <w:lang w:eastAsia="hr-HR"/>
        </w:rPr>
        <w:t>jedno ili više društava, koji prestaju postojati bez postupka likvidacije, prenose svu svoju imovinu i obveze ili njihove dijelove na drugo postojeće društvo, društvo preuzimatelja, u zamjenu za izdavanje njihovim članovima vrijednosnih papira ili dionica koji predstavljaju kapital tog drugog društva i, ako je to primjenjivo, isplatu u gotovini iznosa koji ne prelazi 10 % nominalne vrijednosti, osim ako je drukčije propisano primjenjivim nacionalnim pravom, ili, ako nominalna vrijednost ne postoji, knjigovodstvene vrijednosti tih vrijednosnih papira ili dionica</w:t>
      </w:r>
    </w:p>
    <w:p w14:paraId="41E46A53" w14:textId="7B977B38"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b)</w:t>
      </w:r>
      <w:r w:rsidR="00E72178" w:rsidRPr="00867592">
        <w:rPr>
          <w:rFonts w:ascii="Times New Roman" w:eastAsia="Times New Roman" w:hAnsi="Times New Roman" w:cs="Times New Roman"/>
          <w:sz w:val="24"/>
          <w:szCs w:val="24"/>
          <w:lang w:eastAsia="hr-HR"/>
        </w:rPr>
        <w:t xml:space="preserve"> </w:t>
      </w:r>
      <w:r w:rsidRPr="00867592">
        <w:rPr>
          <w:rFonts w:ascii="Times New Roman" w:eastAsia="Times New Roman" w:hAnsi="Times New Roman" w:cs="Times New Roman"/>
          <w:sz w:val="24"/>
          <w:szCs w:val="24"/>
          <w:lang w:eastAsia="hr-HR"/>
        </w:rPr>
        <w:t xml:space="preserve">jedno ili više društava, koji prestaju postojati bez postupka likvidacije, prenose svu svoju imovinu i obveze ili njihove dijelove na drugo postojeće društvo, društvo preuzimatelja, bez </w:t>
      </w:r>
      <w:r w:rsidRPr="00867592">
        <w:rPr>
          <w:rFonts w:ascii="Times New Roman" w:eastAsia="Times New Roman" w:hAnsi="Times New Roman" w:cs="Times New Roman"/>
          <w:sz w:val="24"/>
          <w:szCs w:val="24"/>
          <w:lang w:eastAsia="hr-HR"/>
        </w:rPr>
        <w:lastRenderedPageBreak/>
        <w:t>izdavanja novih vrijednosnih papira ili dionica društva preuzimatelja, pod uvjetom da jedna osoba izravno ili neizravno drži sve dionice društava koja se spajaju ili da članovi društava koja se spajaju drže svoje vrijednosne papire i dionice u istom omjeru u svim društvima koja se spajaju</w:t>
      </w:r>
    </w:p>
    <w:p w14:paraId="72CFD79A" w14:textId="403C191C"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c)</w:t>
      </w:r>
      <w:r w:rsidR="00E72178" w:rsidRPr="00867592">
        <w:rPr>
          <w:rFonts w:ascii="Times New Roman" w:eastAsia="Times New Roman" w:hAnsi="Times New Roman" w:cs="Times New Roman"/>
          <w:sz w:val="24"/>
          <w:szCs w:val="24"/>
          <w:lang w:eastAsia="hr-HR"/>
        </w:rPr>
        <w:t xml:space="preserve"> </w:t>
      </w:r>
      <w:r w:rsidRPr="00867592">
        <w:rPr>
          <w:rFonts w:ascii="Times New Roman" w:eastAsia="Times New Roman" w:hAnsi="Times New Roman" w:cs="Times New Roman"/>
          <w:sz w:val="24"/>
          <w:szCs w:val="24"/>
          <w:lang w:eastAsia="hr-HR"/>
        </w:rPr>
        <w:t>dva ili više društava, koji prestaju postojati bez postupka likvidacije, prenose svu svoju imovinu i obveze ili njihove dijelove na društvo koje osnivaju u zamjenu za izdavanje njihovim članovima vrijednosnih papira ili dionica koji predstavljaju kapital tog novog društva i, prema potrebi, isplatu u gotovini iznosa koji ne prelazi 10 % nominalne vrijednosti, osim ako je drukčije propisano primjenjivim nacionalnim pravom, ili, ako nominalna vrijednost ne postoji, knjigovodstvene vrijednosti tih vrijednosnih papira ili dionica</w:t>
      </w:r>
    </w:p>
    <w:p w14:paraId="2A8F2CE7" w14:textId="3801BFAF"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d)</w:t>
      </w:r>
      <w:r w:rsidR="00093238" w:rsidRPr="00867592">
        <w:rPr>
          <w:rFonts w:ascii="Times New Roman" w:eastAsia="Times New Roman" w:hAnsi="Times New Roman" w:cs="Times New Roman"/>
          <w:sz w:val="24"/>
          <w:szCs w:val="24"/>
          <w:lang w:eastAsia="hr-HR"/>
        </w:rPr>
        <w:t xml:space="preserve"> </w:t>
      </w:r>
      <w:r w:rsidRPr="00867592">
        <w:rPr>
          <w:rFonts w:ascii="Times New Roman" w:eastAsia="Times New Roman" w:hAnsi="Times New Roman" w:cs="Times New Roman"/>
          <w:sz w:val="24"/>
          <w:szCs w:val="24"/>
          <w:lang w:eastAsia="hr-HR"/>
        </w:rPr>
        <w:t>društvo, koje prestaje postojati bez postupka likvidacije, prenosi svu svoju imovinu i obveze ili njihove dijelove na društvo koje drži sve vrijednosne papire ili dionice koji predstavljaju njegov kapital</w:t>
      </w:r>
    </w:p>
    <w:p w14:paraId="51BA5A6E" w14:textId="5C9C2D73"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e)</w:t>
      </w:r>
      <w:r w:rsidR="00093238" w:rsidRPr="00867592">
        <w:rPr>
          <w:rFonts w:ascii="Times New Roman" w:eastAsia="Times New Roman" w:hAnsi="Times New Roman" w:cs="Times New Roman"/>
          <w:sz w:val="24"/>
          <w:szCs w:val="24"/>
          <w:lang w:eastAsia="hr-HR"/>
        </w:rPr>
        <w:t xml:space="preserve"> </w:t>
      </w:r>
      <w:r w:rsidR="00641F4A" w:rsidRPr="00867592">
        <w:rPr>
          <w:rFonts w:ascii="Times New Roman" w:eastAsia="Times New Roman" w:hAnsi="Times New Roman" w:cs="Times New Roman"/>
          <w:sz w:val="24"/>
          <w:szCs w:val="24"/>
          <w:lang w:eastAsia="hr-HR"/>
        </w:rPr>
        <w:t>transakcija</w:t>
      </w:r>
      <w:r w:rsidRPr="00867592">
        <w:rPr>
          <w:rFonts w:ascii="Times New Roman" w:eastAsia="Times New Roman" w:hAnsi="Times New Roman" w:cs="Times New Roman"/>
          <w:sz w:val="24"/>
          <w:szCs w:val="24"/>
          <w:lang w:eastAsia="hr-HR"/>
        </w:rPr>
        <w:t xml:space="preserve"> u okviru koje društvo koje je prestalo postojati bez postupka likvidacije prenosi svu svoju imovinu i obveze na više društava u zamjenu za dodjelu, dioničarima društva koje se dijeli, vrijednosnih papira ili dionica u društvima koja zbog podjele primaju uplate i, ako je to primjenjivo, isplatu u gotovini iznosa koji ne prelazi 10 % nominalne vrijednosti, osim ako je drukčije propisano primjenjivim nacionalnim pravom, ili, ako nominalna vrijednost ne postoji, knjigovodstvene vrijednosti tih vrijednosnih papira ili dionica</w:t>
      </w:r>
    </w:p>
    <w:p w14:paraId="752C16DC" w14:textId="6E886C4B"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f)</w:t>
      </w:r>
      <w:r w:rsidR="00093238" w:rsidRPr="00867592">
        <w:rPr>
          <w:rFonts w:ascii="Times New Roman" w:eastAsia="Times New Roman" w:hAnsi="Times New Roman" w:cs="Times New Roman"/>
          <w:sz w:val="24"/>
          <w:szCs w:val="24"/>
          <w:lang w:eastAsia="hr-HR"/>
        </w:rPr>
        <w:t xml:space="preserve"> </w:t>
      </w:r>
      <w:r w:rsidR="00641F4A" w:rsidRPr="00867592">
        <w:rPr>
          <w:rFonts w:ascii="Times New Roman" w:eastAsia="Times New Roman" w:hAnsi="Times New Roman" w:cs="Times New Roman"/>
          <w:sz w:val="24"/>
          <w:szCs w:val="24"/>
          <w:lang w:eastAsia="hr-HR"/>
        </w:rPr>
        <w:t>transakcija</w:t>
      </w:r>
      <w:r w:rsidRPr="00867592">
        <w:rPr>
          <w:rFonts w:ascii="Times New Roman" w:eastAsia="Times New Roman" w:hAnsi="Times New Roman" w:cs="Times New Roman"/>
          <w:sz w:val="24"/>
          <w:szCs w:val="24"/>
          <w:lang w:eastAsia="hr-HR"/>
        </w:rPr>
        <w:t xml:space="preserve"> u okviru koje društvo koje je prestalo postojati bez postupka likvidacije prenosi svu svoju imovinu i obveze na više novoosnovanih društava u zamjenu za dodjelu, dioničarima društva koje se dijeli, vrijednosnih papira ili dionica u društvima primateljima i, ako je to primjenjivo, isplatu u gotovini iznosa koji ne prelazi 10 % nominalne vrijednosti, osim ako je drukčije propisano primjenjivim nacionalnim pravom, ili, ako nominalna vrijednost ne postoji, knjigovodstvene vrijednosti tih vrijednosnih papira ili dionica</w:t>
      </w:r>
    </w:p>
    <w:p w14:paraId="3775DB27" w14:textId="02AF5915"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g)</w:t>
      </w:r>
      <w:r w:rsidR="00093238" w:rsidRPr="00867592">
        <w:rPr>
          <w:rFonts w:ascii="Times New Roman" w:eastAsia="Times New Roman" w:hAnsi="Times New Roman" w:cs="Times New Roman"/>
          <w:sz w:val="24"/>
          <w:szCs w:val="24"/>
          <w:lang w:eastAsia="hr-HR"/>
        </w:rPr>
        <w:t xml:space="preserve"> </w:t>
      </w:r>
      <w:r w:rsidR="00641F4A" w:rsidRPr="00867592">
        <w:rPr>
          <w:rFonts w:ascii="Times New Roman" w:eastAsia="Times New Roman" w:hAnsi="Times New Roman" w:cs="Times New Roman"/>
          <w:sz w:val="24"/>
          <w:szCs w:val="24"/>
          <w:lang w:eastAsia="hr-HR"/>
        </w:rPr>
        <w:t>transakcija</w:t>
      </w:r>
      <w:r w:rsidRPr="00867592">
        <w:rPr>
          <w:rFonts w:ascii="Times New Roman" w:eastAsia="Times New Roman" w:hAnsi="Times New Roman" w:cs="Times New Roman"/>
          <w:sz w:val="24"/>
          <w:szCs w:val="24"/>
          <w:lang w:eastAsia="hr-HR"/>
        </w:rPr>
        <w:t xml:space="preserve"> koja se sastoji od kombinacije </w:t>
      </w:r>
      <w:r w:rsidR="00641F4A" w:rsidRPr="00867592">
        <w:rPr>
          <w:rFonts w:ascii="Times New Roman" w:eastAsia="Times New Roman" w:hAnsi="Times New Roman" w:cs="Times New Roman"/>
          <w:sz w:val="24"/>
          <w:szCs w:val="24"/>
          <w:lang w:eastAsia="hr-HR"/>
        </w:rPr>
        <w:t>transakcija</w:t>
      </w:r>
      <w:r w:rsidRPr="00867592">
        <w:rPr>
          <w:rFonts w:ascii="Times New Roman" w:eastAsia="Times New Roman" w:hAnsi="Times New Roman" w:cs="Times New Roman"/>
          <w:sz w:val="24"/>
          <w:szCs w:val="24"/>
          <w:lang w:eastAsia="hr-HR"/>
        </w:rPr>
        <w:t xml:space="preserve"> opisanih u točkama e) i f)</w:t>
      </w:r>
      <w:r w:rsidR="00093238" w:rsidRPr="00867592">
        <w:rPr>
          <w:rFonts w:ascii="Times New Roman" w:eastAsia="Times New Roman" w:hAnsi="Times New Roman" w:cs="Times New Roman"/>
          <w:sz w:val="24"/>
          <w:szCs w:val="24"/>
          <w:lang w:eastAsia="hr-HR"/>
        </w:rPr>
        <w:t xml:space="preserve"> ovoga stavka</w:t>
      </w:r>
    </w:p>
    <w:p w14:paraId="3F6529EE" w14:textId="1BF93A65" w:rsidR="00314B98"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h)</w:t>
      </w:r>
      <w:r w:rsidR="00093238" w:rsidRPr="00867592">
        <w:rPr>
          <w:rFonts w:ascii="Times New Roman" w:eastAsia="Times New Roman" w:hAnsi="Times New Roman" w:cs="Times New Roman"/>
          <w:sz w:val="24"/>
          <w:szCs w:val="24"/>
          <w:lang w:eastAsia="hr-HR"/>
        </w:rPr>
        <w:t xml:space="preserve"> </w:t>
      </w:r>
      <w:r w:rsidR="00641F4A" w:rsidRPr="00867592">
        <w:rPr>
          <w:rFonts w:ascii="Times New Roman" w:eastAsia="Times New Roman" w:hAnsi="Times New Roman" w:cs="Times New Roman"/>
          <w:sz w:val="24"/>
          <w:szCs w:val="24"/>
          <w:lang w:eastAsia="hr-HR"/>
        </w:rPr>
        <w:t>transakcija</w:t>
      </w:r>
      <w:r w:rsidRPr="00867592">
        <w:rPr>
          <w:rFonts w:ascii="Times New Roman" w:eastAsia="Times New Roman" w:hAnsi="Times New Roman" w:cs="Times New Roman"/>
          <w:sz w:val="24"/>
          <w:szCs w:val="24"/>
          <w:lang w:eastAsia="hr-HR"/>
        </w:rPr>
        <w:t xml:space="preserve"> u okviru koje društvo koje se dijeli dio svoje imovine i obveza prenosi na jedno ili više društava primatelja u zamjenu za izdavanje, članovima društva koje se dijeli, vrijednosnih papira ili dionica u društvima primateljima, u društvu koje se dijeli ili i u društvima primateljima i u društvu koje se dijeli, i, ako je to primjenjivo, isplatu u gotovini iznosa koji ne prelazi 10 % nominalne vrijednosti, osim ako je drukčije propisano primjenjivim nacionalnim pravom, ili, ako nominalna vrijednost ne postoji, knjigovodstvene vrijednosti tih vrijednosnih papira ili dionica</w:t>
      </w:r>
    </w:p>
    <w:p w14:paraId="50D2D937" w14:textId="4341FE46" w:rsidR="007C6390" w:rsidRPr="00867592" w:rsidRDefault="00314B98"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i)</w:t>
      </w:r>
      <w:r w:rsidR="00093238" w:rsidRPr="00867592">
        <w:rPr>
          <w:rFonts w:ascii="Times New Roman" w:eastAsia="Times New Roman" w:hAnsi="Times New Roman" w:cs="Times New Roman"/>
          <w:sz w:val="24"/>
          <w:szCs w:val="24"/>
          <w:lang w:eastAsia="hr-HR"/>
        </w:rPr>
        <w:t xml:space="preserve"> </w:t>
      </w:r>
      <w:r w:rsidR="00641F4A" w:rsidRPr="00867592">
        <w:rPr>
          <w:rFonts w:ascii="Times New Roman" w:eastAsia="Times New Roman" w:hAnsi="Times New Roman" w:cs="Times New Roman"/>
          <w:sz w:val="24"/>
          <w:szCs w:val="24"/>
          <w:lang w:eastAsia="hr-HR"/>
        </w:rPr>
        <w:t>transakcija</w:t>
      </w:r>
      <w:r w:rsidRPr="00867592">
        <w:rPr>
          <w:rFonts w:ascii="Times New Roman" w:eastAsia="Times New Roman" w:hAnsi="Times New Roman" w:cs="Times New Roman"/>
          <w:sz w:val="24"/>
          <w:szCs w:val="24"/>
          <w:lang w:eastAsia="hr-HR"/>
        </w:rPr>
        <w:t xml:space="preserve"> u okviru koje društvo koje se dijeli dio svoje imovine i obveza prenosi na jedno ili više društava primatelja u zamjenu za izdavanje, društvu koje se dijeli, vrijednosnih papira ili dionica u društvima primateljima</w:t>
      </w:r>
    </w:p>
    <w:p w14:paraId="2706633C" w14:textId="0EAAC4B1" w:rsidR="00314B98" w:rsidRPr="00867592" w:rsidRDefault="007C6390"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 xml:space="preserve">j) provedena statusna promjena </w:t>
      </w:r>
      <w:r w:rsidR="00D10319" w:rsidRPr="00867592">
        <w:rPr>
          <w:rFonts w:ascii="Times New Roman" w:eastAsia="Times New Roman" w:hAnsi="Times New Roman" w:cs="Times New Roman"/>
          <w:sz w:val="24"/>
          <w:szCs w:val="24"/>
          <w:lang w:eastAsia="hr-HR"/>
        </w:rPr>
        <w:t>koja nije navedena u točkama od a</w:t>
      </w:r>
      <w:r w:rsidR="00093238" w:rsidRPr="00867592">
        <w:rPr>
          <w:rFonts w:ascii="Times New Roman" w:eastAsia="Times New Roman" w:hAnsi="Times New Roman" w:cs="Times New Roman"/>
          <w:sz w:val="24"/>
          <w:szCs w:val="24"/>
          <w:lang w:eastAsia="hr-HR"/>
        </w:rPr>
        <w:t>)</w:t>
      </w:r>
      <w:r w:rsidR="00D10319" w:rsidRPr="00867592">
        <w:rPr>
          <w:rFonts w:ascii="Times New Roman" w:eastAsia="Times New Roman" w:hAnsi="Times New Roman" w:cs="Times New Roman"/>
          <w:sz w:val="24"/>
          <w:szCs w:val="24"/>
          <w:lang w:eastAsia="hr-HR"/>
        </w:rPr>
        <w:t xml:space="preserve"> do i</w:t>
      </w:r>
      <w:r w:rsidR="00093238" w:rsidRPr="00867592">
        <w:rPr>
          <w:rFonts w:ascii="Times New Roman" w:eastAsia="Times New Roman" w:hAnsi="Times New Roman" w:cs="Times New Roman"/>
          <w:sz w:val="24"/>
          <w:szCs w:val="24"/>
          <w:lang w:eastAsia="hr-HR"/>
        </w:rPr>
        <w:t>) ovoga stavka</w:t>
      </w:r>
      <w:r w:rsidR="004E6C3A" w:rsidRPr="00867592">
        <w:rPr>
          <w:rFonts w:ascii="Times New Roman" w:eastAsia="Times New Roman" w:hAnsi="Times New Roman" w:cs="Times New Roman"/>
          <w:sz w:val="24"/>
          <w:szCs w:val="24"/>
          <w:lang w:eastAsia="hr-HR"/>
        </w:rPr>
        <w:t>,</w:t>
      </w:r>
      <w:r w:rsidR="00D10319" w:rsidRPr="00867592">
        <w:rPr>
          <w:rFonts w:ascii="Times New Roman" w:eastAsia="Times New Roman" w:hAnsi="Times New Roman" w:cs="Times New Roman"/>
          <w:sz w:val="24"/>
          <w:szCs w:val="24"/>
          <w:lang w:eastAsia="hr-HR"/>
        </w:rPr>
        <w:t xml:space="preserve"> a odnose se na </w:t>
      </w:r>
      <w:r w:rsidRPr="00867592">
        <w:rPr>
          <w:rFonts w:ascii="Times New Roman" w:eastAsia="Times New Roman" w:hAnsi="Times New Roman" w:cs="Times New Roman"/>
          <w:sz w:val="24"/>
          <w:szCs w:val="24"/>
          <w:lang w:eastAsia="hr-HR"/>
        </w:rPr>
        <w:t xml:space="preserve">spajanja, pripajanja odnosno </w:t>
      </w:r>
      <w:r w:rsidR="00093238" w:rsidRPr="00867592">
        <w:rPr>
          <w:rFonts w:ascii="Times New Roman" w:eastAsia="Times New Roman" w:hAnsi="Times New Roman" w:cs="Times New Roman"/>
          <w:sz w:val="24"/>
          <w:szCs w:val="24"/>
          <w:lang w:eastAsia="hr-HR"/>
        </w:rPr>
        <w:t>podjele</w:t>
      </w:r>
      <w:r w:rsidRPr="00867592">
        <w:rPr>
          <w:rFonts w:ascii="Times New Roman" w:eastAsia="Times New Roman" w:hAnsi="Times New Roman" w:cs="Times New Roman"/>
          <w:sz w:val="24"/>
          <w:szCs w:val="24"/>
          <w:lang w:eastAsia="hr-HR"/>
        </w:rPr>
        <w:t xml:space="preserve"> kako su propisani zakonom kojim se uređuj</w:t>
      </w:r>
      <w:r w:rsidR="008228FA" w:rsidRPr="00867592">
        <w:rPr>
          <w:rFonts w:ascii="Times New Roman" w:eastAsia="Times New Roman" w:hAnsi="Times New Roman" w:cs="Times New Roman"/>
          <w:sz w:val="24"/>
          <w:szCs w:val="24"/>
          <w:lang w:eastAsia="hr-HR"/>
        </w:rPr>
        <w:t>u</w:t>
      </w:r>
      <w:r w:rsidRPr="00867592">
        <w:rPr>
          <w:rFonts w:ascii="Times New Roman" w:eastAsia="Times New Roman" w:hAnsi="Times New Roman" w:cs="Times New Roman"/>
          <w:sz w:val="24"/>
          <w:szCs w:val="24"/>
          <w:lang w:eastAsia="hr-HR"/>
        </w:rPr>
        <w:t xml:space="preserve"> trgovačk</w:t>
      </w:r>
      <w:r w:rsidR="008228FA" w:rsidRPr="00867592">
        <w:rPr>
          <w:rFonts w:ascii="Times New Roman" w:eastAsia="Times New Roman" w:hAnsi="Times New Roman" w:cs="Times New Roman"/>
          <w:sz w:val="24"/>
          <w:szCs w:val="24"/>
          <w:lang w:eastAsia="hr-HR"/>
        </w:rPr>
        <w:t>a</w:t>
      </w:r>
      <w:r w:rsidRPr="00867592">
        <w:rPr>
          <w:rFonts w:ascii="Times New Roman" w:eastAsia="Times New Roman" w:hAnsi="Times New Roman" w:cs="Times New Roman"/>
          <w:sz w:val="24"/>
          <w:szCs w:val="24"/>
          <w:lang w:eastAsia="hr-HR"/>
        </w:rPr>
        <w:t xml:space="preserve"> društva</w:t>
      </w:r>
      <w:r w:rsidR="00314B98" w:rsidRPr="00867592">
        <w:rPr>
          <w:rFonts w:ascii="Times New Roman" w:eastAsia="Times New Roman" w:hAnsi="Times New Roman" w:cs="Times New Roman"/>
          <w:sz w:val="24"/>
          <w:szCs w:val="24"/>
          <w:lang w:eastAsia="hr-HR"/>
        </w:rPr>
        <w:t>.</w:t>
      </w:r>
    </w:p>
    <w:p w14:paraId="07A311D2" w14:textId="77777777" w:rsidR="00093238" w:rsidRPr="00867592" w:rsidRDefault="00093238" w:rsidP="00054C3C">
      <w:pPr>
        <w:spacing w:after="0" w:line="240" w:lineRule="auto"/>
        <w:jc w:val="both"/>
        <w:rPr>
          <w:rFonts w:ascii="Times New Roman" w:eastAsia="Times New Roman" w:hAnsi="Times New Roman" w:cs="Times New Roman"/>
          <w:sz w:val="24"/>
          <w:szCs w:val="24"/>
          <w:lang w:eastAsia="hr-HR"/>
        </w:rPr>
      </w:pPr>
      <w:bookmarkStart w:id="12" w:name="_Hlk149815162"/>
    </w:p>
    <w:p w14:paraId="605F87D6" w14:textId="2FB929DB" w:rsidR="004A2E4D" w:rsidRPr="00867592" w:rsidRDefault="004A2E4D"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w:t>
      </w:r>
      <w:r w:rsidR="003F67AC" w:rsidRPr="00867592">
        <w:rPr>
          <w:rFonts w:ascii="Times New Roman" w:eastAsia="Times New Roman" w:hAnsi="Times New Roman" w:cs="Times New Roman"/>
          <w:sz w:val="24"/>
          <w:szCs w:val="24"/>
          <w:lang w:eastAsia="hr-HR"/>
        </w:rPr>
        <w:t>4</w:t>
      </w:r>
      <w:r w:rsidRPr="00867592">
        <w:rPr>
          <w:rFonts w:ascii="Times New Roman" w:eastAsia="Times New Roman" w:hAnsi="Times New Roman" w:cs="Times New Roman"/>
          <w:sz w:val="24"/>
          <w:szCs w:val="24"/>
          <w:lang w:eastAsia="hr-HR"/>
        </w:rPr>
        <w:t xml:space="preserve">) Iznimno od stavka 1. ovoga članka zahtjev </w:t>
      </w:r>
      <w:r w:rsidR="00093238" w:rsidRPr="00867592">
        <w:rPr>
          <w:rFonts w:ascii="Times New Roman" w:eastAsia="Times New Roman" w:hAnsi="Times New Roman" w:cs="Times New Roman"/>
          <w:sz w:val="24"/>
          <w:szCs w:val="24"/>
          <w:lang w:eastAsia="hr-HR"/>
        </w:rPr>
        <w:t>za</w:t>
      </w:r>
      <w:r w:rsidR="00334359" w:rsidRPr="00867592">
        <w:rPr>
          <w:rFonts w:ascii="Times New Roman" w:eastAsia="Times New Roman" w:hAnsi="Times New Roman" w:cs="Times New Roman"/>
          <w:sz w:val="24"/>
          <w:szCs w:val="24"/>
          <w:lang w:eastAsia="hr-HR"/>
        </w:rPr>
        <w:t xml:space="preserve"> odobrenje statusne promjene </w:t>
      </w:r>
      <w:r w:rsidRPr="00867592">
        <w:rPr>
          <w:rFonts w:ascii="Times New Roman" w:eastAsia="Times New Roman" w:hAnsi="Times New Roman" w:cs="Times New Roman"/>
          <w:sz w:val="24"/>
          <w:szCs w:val="24"/>
          <w:lang w:eastAsia="hr-HR"/>
        </w:rPr>
        <w:t>nisu dužni podn</w:t>
      </w:r>
      <w:r w:rsidR="006D0141" w:rsidRPr="00867592">
        <w:rPr>
          <w:rFonts w:ascii="Times New Roman" w:eastAsia="Times New Roman" w:hAnsi="Times New Roman" w:cs="Times New Roman"/>
          <w:sz w:val="24"/>
          <w:szCs w:val="24"/>
          <w:lang w:eastAsia="hr-HR"/>
        </w:rPr>
        <w:t>i</w:t>
      </w:r>
      <w:r w:rsidRPr="00867592">
        <w:rPr>
          <w:rFonts w:ascii="Times New Roman" w:eastAsia="Times New Roman" w:hAnsi="Times New Roman" w:cs="Times New Roman"/>
          <w:sz w:val="24"/>
          <w:szCs w:val="24"/>
          <w:lang w:eastAsia="hr-HR"/>
        </w:rPr>
        <w:t xml:space="preserve">jeti </w:t>
      </w:r>
      <w:r w:rsidR="00EA4FEB" w:rsidRPr="00867592">
        <w:rPr>
          <w:rFonts w:ascii="Times New Roman" w:eastAsia="Times New Roman" w:hAnsi="Times New Roman" w:cs="Times New Roman"/>
          <w:sz w:val="24"/>
          <w:szCs w:val="24"/>
          <w:lang w:eastAsia="hr-HR"/>
        </w:rPr>
        <w:t>kreditna institucija, financijski holding i mješoviti financijski holding</w:t>
      </w:r>
      <w:r w:rsidRPr="00867592">
        <w:rPr>
          <w:rFonts w:ascii="Times New Roman" w:eastAsia="Times New Roman" w:hAnsi="Times New Roman" w:cs="Times New Roman"/>
          <w:sz w:val="24"/>
          <w:szCs w:val="24"/>
          <w:lang w:eastAsia="hr-HR"/>
        </w:rPr>
        <w:t xml:space="preserve">, ako </w:t>
      </w:r>
      <w:r w:rsidR="00070437" w:rsidRPr="00867592">
        <w:rPr>
          <w:rFonts w:ascii="Times New Roman" w:eastAsia="Times New Roman" w:hAnsi="Times New Roman" w:cs="Times New Roman"/>
          <w:sz w:val="24"/>
          <w:szCs w:val="24"/>
          <w:lang w:eastAsia="hr-HR"/>
        </w:rPr>
        <w:t>namjeravaju provesti statusnu promjenu</w:t>
      </w:r>
      <w:r w:rsidRPr="00867592">
        <w:rPr>
          <w:rFonts w:ascii="Times New Roman" w:eastAsia="Times New Roman" w:hAnsi="Times New Roman" w:cs="Times New Roman"/>
          <w:sz w:val="24"/>
          <w:szCs w:val="24"/>
          <w:lang w:eastAsia="hr-HR"/>
        </w:rPr>
        <w:t xml:space="preserve"> u kojoj </w:t>
      </w:r>
      <w:r w:rsidR="00070437" w:rsidRPr="00867592">
        <w:rPr>
          <w:rFonts w:ascii="Times New Roman" w:eastAsia="Times New Roman" w:hAnsi="Times New Roman" w:cs="Times New Roman"/>
          <w:sz w:val="24"/>
          <w:szCs w:val="24"/>
          <w:lang w:eastAsia="hr-HR"/>
        </w:rPr>
        <w:t xml:space="preserve">nastaje nova kreditna institucija </w:t>
      </w:r>
      <w:r w:rsidR="00334359" w:rsidRPr="00867592">
        <w:rPr>
          <w:rFonts w:ascii="Times New Roman" w:eastAsia="Times New Roman" w:hAnsi="Times New Roman" w:cs="Times New Roman"/>
          <w:sz w:val="24"/>
          <w:szCs w:val="24"/>
          <w:lang w:eastAsia="hr-HR"/>
        </w:rPr>
        <w:t>za koju se podnosi zahtjev za</w:t>
      </w:r>
      <w:r w:rsidR="00070437" w:rsidRPr="00867592">
        <w:rPr>
          <w:rFonts w:ascii="Times New Roman" w:eastAsia="Times New Roman" w:hAnsi="Times New Roman" w:cs="Times New Roman"/>
          <w:sz w:val="24"/>
          <w:szCs w:val="24"/>
          <w:lang w:eastAsia="hr-HR"/>
        </w:rPr>
        <w:t xml:space="preserve"> izdavanje</w:t>
      </w:r>
      <w:r w:rsidRPr="00867592">
        <w:rPr>
          <w:rFonts w:ascii="Times New Roman" w:eastAsia="Times New Roman" w:hAnsi="Times New Roman" w:cs="Times New Roman"/>
          <w:sz w:val="24"/>
          <w:szCs w:val="24"/>
          <w:lang w:eastAsia="hr-HR"/>
        </w:rPr>
        <w:t xml:space="preserve"> odobrenj</w:t>
      </w:r>
      <w:r w:rsidR="00070437" w:rsidRPr="00867592">
        <w:rPr>
          <w:rFonts w:ascii="Times New Roman" w:eastAsia="Times New Roman" w:hAnsi="Times New Roman" w:cs="Times New Roman"/>
          <w:sz w:val="24"/>
          <w:szCs w:val="24"/>
          <w:lang w:eastAsia="hr-HR"/>
        </w:rPr>
        <w:t>a</w:t>
      </w:r>
      <w:r w:rsidRPr="00867592">
        <w:rPr>
          <w:rFonts w:ascii="Times New Roman" w:eastAsia="Times New Roman" w:hAnsi="Times New Roman" w:cs="Times New Roman"/>
          <w:sz w:val="24"/>
          <w:szCs w:val="24"/>
          <w:lang w:eastAsia="hr-HR"/>
        </w:rPr>
        <w:t xml:space="preserve"> za rad u skladu s člankom </w:t>
      </w:r>
      <w:r w:rsidR="00B04A1C" w:rsidRPr="00867592">
        <w:rPr>
          <w:rFonts w:ascii="Times New Roman" w:eastAsia="Times New Roman" w:hAnsi="Times New Roman" w:cs="Times New Roman"/>
          <w:sz w:val="24"/>
          <w:szCs w:val="24"/>
          <w:lang w:eastAsia="hr-HR"/>
        </w:rPr>
        <w:t>1</w:t>
      </w:r>
      <w:r w:rsidR="0054006F" w:rsidRPr="00867592">
        <w:rPr>
          <w:rFonts w:ascii="Times New Roman" w:eastAsia="Times New Roman" w:hAnsi="Times New Roman" w:cs="Times New Roman"/>
          <w:sz w:val="24"/>
          <w:szCs w:val="24"/>
          <w:lang w:eastAsia="hr-HR"/>
        </w:rPr>
        <w:t>4</w:t>
      </w:r>
      <w:r w:rsidRPr="00867592">
        <w:rPr>
          <w:rFonts w:ascii="Times New Roman" w:eastAsia="Times New Roman" w:hAnsi="Times New Roman" w:cs="Times New Roman"/>
          <w:sz w:val="24"/>
          <w:szCs w:val="24"/>
          <w:lang w:eastAsia="hr-HR"/>
        </w:rPr>
        <w:t>.</w:t>
      </w:r>
      <w:r w:rsidR="00334359" w:rsidRPr="00867592">
        <w:rPr>
          <w:rFonts w:ascii="Times New Roman" w:eastAsia="Times New Roman" w:hAnsi="Times New Roman" w:cs="Times New Roman"/>
          <w:sz w:val="24"/>
          <w:szCs w:val="24"/>
          <w:lang w:eastAsia="hr-HR"/>
        </w:rPr>
        <w:t xml:space="preserve"> ovoga Zakona</w:t>
      </w:r>
      <w:r w:rsidRPr="00867592">
        <w:rPr>
          <w:rFonts w:ascii="Times New Roman" w:eastAsia="Times New Roman" w:hAnsi="Times New Roman" w:cs="Times New Roman"/>
          <w:sz w:val="24"/>
          <w:szCs w:val="24"/>
          <w:lang w:eastAsia="hr-HR"/>
        </w:rPr>
        <w:t xml:space="preserve"> ili </w:t>
      </w:r>
      <w:r w:rsidR="00070437" w:rsidRPr="00867592">
        <w:rPr>
          <w:rFonts w:ascii="Times New Roman" w:eastAsia="Times New Roman" w:hAnsi="Times New Roman" w:cs="Times New Roman"/>
          <w:sz w:val="24"/>
          <w:szCs w:val="24"/>
          <w:lang w:eastAsia="hr-HR"/>
        </w:rPr>
        <w:t>financijski holding</w:t>
      </w:r>
      <w:r w:rsidR="00BB68AD" w:rsidRPr="00867592">
        <w:rPr>
          <w:rFonts w:ascii="Times New Roman" w:eastAsia="Times New Roman" w:hAnsi="Times New Roman" w:cs="Times New Roman"/>
          <w:sz w:val="24"/>
          <w:szCs w:val="24"/>
          <w:lang w:eastAsia="hr-HR"/>
        </w:rPr>
        <w:t xml:space="preserve"> odnosno mješoviti financijski holding</w:t>
      </w:r>
      <w:r w:rsidR="00070437" w:rsidRPr="00867592">
        <w:rPr>
          <w:rFonts w:ascii="Times New Roman" w:eastAsia="Times New Roman" w:hAnsi="Times New Roman" w:cs="Times New Roman"/>
          <w:sz w:val="24"/>
          <w:szCs w:val="24"/>
          <w:lang w:eastAsia="hr-HR"/>
        </w:rPr>
        <w:t xml:space="preserve"> </w:t>
      </w:r>
      <w:r w:rsidR="00BB68AD" w:rsidRPr="00867592">
        <w:rPr>
          <w:rFonts w:ascii="Times New Roman" w:eastAsia="Times New Roman" w:hAnsi="Times New Roman" w:cs="Times New Roman"/>
          <w:sz w:val="24"/>
          <w:szCs w:val="24"/>
          <w:lang w:eastAsia="hr-HR"/>
        </w:rPr>
        <w:t>koji podnosi zahtjev za izdavanje</w:t>
      </w:r>
      <w:r w:rsidR="00070437" w:rsidRPr="00867592">
        <w:rPr>
          <w:rFonts w:ascii="Times New Roman" w:eastAsia="Times New Roman" w:hAnsi="Times New Roman" w:cs="Times New Roman"/>
          <w:sz w:val="24"/>
          <w:szCs w:val="24"/>
          <w:lang w:eastAsia="hr-HR"/>
        </w:rPr>
        <w:t xml:space="preserve"> </w:t>
      </w:r>
      <w:r w:rsidRPr="00867592">
        <w:rPr>
          <w:rFonts w:ascii="Times New Roman" w:eastAsia="Times New Roman" w:hAnsi="Times New Roman" w:cs="Times New Roman"/>
          <w:sz w:val="24"/>
          <w:szCs w:val="24"/>
          <w:lang w:eastAsia="hr-HR"/>
        </w:rPr>
        <w:t>odobrenj</w:t>
      </w:r>
      <w:r w:rsidR="00BB68AD" w:rsidRPr="00867592">
        <w:rPr>
          <w:rFonts w:ascii="Times New Roman" w:eastAsia="Times New Roman" w:hAnsi="Times New Roman" w:cs="Times New Roman"/>
          <w:sz w:val="24"/>
          <w:szCs w:val="24"/>
          <w:lang w:eastAsia="hr-HR"/>
        </w:rPr>
        <w:t>a</w:t>
      </w:r>
      <w:r w:rsidRPr="00867592">
        <w:rPr>
          <w:rFonts w:ascii="Times New Roman" w:eastAsia="Times New Roman" w:hAnsi="Times New Roman" w:cs="Times New Roman"/>
          <w:sz w:val="24"/>
          <w:szCs w:val="24"/>
          <w:lang w:eastAsia="hr-HR"/>
        </w:rPr>
        <w:t xml:space="preserve"> u skladu s člankom </w:t>
      </w:r>
      <w:r w:rsidR="00AA04BF" w:rsidRPr="00867592">
        <w:rPr>
          <w:rFonts w:ascii="Times New Roman" w:eastAsia="Times New Roman" w:hAnsi="Times New Roman" w:cs="Times New Roman"/>
          <w:sz w:val="24"/>
          <w:szCs w:val="24"/>
          <w:lang w:eastAsia="hr-HR"/>
        </w:rPr>
        <w:t>8</w:t>
      </w:r>
      <w:r w:rsidR="00A1380C" w:rsidRPr="00867592">
        <w:rPr>
          <w:rFonts w:ascii="Times New Roman" w:eastAsia="Times New Roman" w:hAnsi="Times New Roman" w:cs="Times New Roman"/>
          <w:sz w:val="24"/>
          <w:szCs w:val="24"/>
          <w:lang w:eastAsia="hr-HR"/>
        </w:rPr>
        <w:t>7.</w:t>
      </w:r>
      <w:r w:rsidR="00334359" w:rsidRPr="00867592">
        <w:rPr>
          <w:rFonts w:ascii="Times New Roman" w:eastAsia="Times New Roman" w:hAnsi="Times New Roman" w:cs="Times New Roman"/>
          <w:sz w:val="24"/>
          <w:szCs w:val="24"/>
          <w:lang w:eastAsia="hr-HR"/>
        </w:rPr>
        <w:t xml:space="preserve"> ovoga Zakona</w:t>
      </w:r>
      <w:r w:rsidRPr="00867592">
        <w:rPr>
          <w:rFonts w:ascii="Times New Roman" w:eastAsia="Times New Roman" w:hAnsi="Times New Roman" w:cs="Times New Roman"/>
          <w:sz w:val="24"/>
          <w:szCs w:val="24"/>
          <w:lang w:eastAsia="hr-HR"/>
        </w:rPr>
        <w:t>.</w:t>
      </w:r>
    </w:p>
    <w:p w14:paraId="65E50351" w14:textId="77777777" w:rsidR="005D3C2B" w:rsidRPr="00867592" w:rsidRDefault="005D3C2B" w:rsidP="00054C3C">
      <w:pPr>
        <w:spacing w:after="0" w:line="240" w:lineRule="auto"/>
        <w:jc w:val="both"/>
        <w:rPr>
          <w:rFonts w:ascii="Times New Roman" w:eastAsia="Times New Roman" w:hAnsi="Times New Roman" w:cs="Times New Roman"/>
          <w:sz w:val="24"/>
          <w:szCs w:val="24"/>
          <w:lang w:eastAsia="hr-HR"/>
        </w:rPr>
      </w:pPr>
    </w:p>
    <w:p w14:paraId="17B7A533" w14:textId="764079D5" w:rsidR="00093238" w:rsidRPr="00AF681D" w:rsidRDefault="005D3C2B" w:rsidP="00054C3C">
      <w:pPr>
        <w:spacing w:after="0" w:line="240" w:lineRule="auto"/>
        <w:jc w:val="both"/>
        <w:rPr>
          <w:rFonts w:ascii="Times New Roman" w:eastAsia="Times New Roman" w:hAnsi="Times New Roman" w:cs="Times New Roman"/>
          <w:sz w:val="24"/>
          <w:szCs w:val="24"/>
          <w:lang w:eastAsia="hr-HR"/>
        </w:rPr>
      </w:pPr>
      <w:r w:rsidRPr="00867592">
        <w:rPr>
          <w:rFonts w:ascii="Times New Roman" w:eastAsia="Times New Roman" w:hAnsi="Times New Roman" w:cs="Times New Roman"/>
          <w:sz w:val="24"/>
          <w:szCs w:val="24"/>
          <w:lang w:eastAsia="hr-HR"/>
        </w:rPr>
        <w:t>(5) Iznimno od stavka 1. ovoga članka statusne promjene koje su rezultat provedbe sanacije temeljem propisa kojim se uređuje sanacij</w:t>
      </w:r>
      <w:r w:rsidR="00310778">
        <w:rPr>
          <w:rFonts w:ascii="Times New Roman" w:eastAsia="Times New Roman" w:hAnsi="Times New Roman" w:cs="Times New Roman"/>
          <w:sz w:val="24"/>
          <w:szCs w:val="24"/>
          <w:lang w:eastAsia="hr-HR"/>
        </w:rPr>
        <w:t>a</w:t>
      </w:r>
      <w:r w:rsidRPr="00AF681D">
        <w:rPr>
          <w:rFonts w:ascii="Times New Roman" w:eastAsia="Times New Roman" w:hAnsi="Times New Roman" w:cs="Times New Roman"/>
          <w:sz w:val="24"/>
          <w:szCs w:val="24"/>
          <w:lang w:eastAsia="hr-HR"/>
        </w:rPr>
        <w:t xml:space="preserve"> kreditnih institucija ne podliježu obvezama utvrđenima </w:t>
      </w:r>
      <w:r w:rsidR="00651EC3" w:rsidRPr="00AF681D">
        <w:rPr>
          <w:rFonts w:ascii="Times New Roman" w:eastAsia="Times New Roman" w:hAnsi="Times New Roman" w:cs="Times New Roman"/>
          <w:sz w:val="24"/>
          <w:szCs w:val="24"/>
          <w:lang w:eastAsia="hr-HR"/>
        </w:rPr>
        <w:t>ov</w:t>
      </w:r>
      <w:r w:rsidR="00651EC3">
        <w:rPr>
          <w:rFonts w:ascii="Times New Roman" w:eastAsia="Times New Roman" w:hAnsi="Times New Roman" w:cs="Times New Roman"/>
          <w:sz w:val="24"/>
          <w:szCs w:val="24"/>
          <w:lang w:eastAsia="hr-HR"/>
        </w:rPr>
        <w:t>im</w:t>
      </w:r>
      <w:r w:rsidR="00651EC3" w:rsidRPr="00AF681D">
        <w:rPr>
          <w:rFonts w:ascii="Times New Roman" w:eastAsia="Times New Roman" w:hAnsi="Times New Roman" w:cs="Times New Roman"/>
          <w:sz w:val="24"/>
          <w:szCs w:val="24"/>
          <w:lang w:eastAsia="hr-HR"/>
        </w:rPr>
        <w:t xml:space="preserve"> </w:t>
      </w:r>
      <w:r w:rsidR="00651EC3">
        <w:rPr>
          <w:rFonts w:ascii="Times New Roman" w:eastAsia="Times New Roman" w:hAnsi="Times New Roman" w:cs="Times New Roman"/>
          <w:sz w:val="24"/>
          <w:szCs w:val="24"/>
          <w:lang w:eastAsia="hr-HR"/>
        </w:rPr>
        <w:t>poglavljem</w:t>
      </w:r>
      <w:r w:rsidRPr="00AF681D">
        <w:rPr>
          <w:rFonts w:ascii="Times New Roman" w:eastAsia="Times New Roman" w:hAnsi="Times New Roman" w:cs="Times New Roman"/>
          <w:sz w:val="24"/>
          <w:szCs w:val="24"/>
          <w:lang w:eastAsia="hr-HR"/>
        </w:rPr>
        <w:t>.</w:t>
      </w:r>
    </w:p>
    <w:p w14:paraId="607FEBD0" w14:textId="77777777" w:rsidR="005D3C2B" w:rsidRPr="00AF681D" w:rsidRDefault="005D3C2B" w:rsidP="00054C3C">
      <w:pPr>
        <w:spacing w:after="0" w:line="240" w:lineRule="auto"/>
        <w:jc w:val="both"/>
        <w:rPr>
          <w:rFonts w:ascii="Times New Roman" w:eastAsia="Times New Roman" w:hAnsi="Times New Roman" w:cs="Times New Roman"/>
          <w:sz w:val="24"/>
          <w:szCs w:val="24"/>
          <w:lang w:eastAsia="hr-HR"/>
        </w:rPr>
      </w:pPr>
    </w:p>
    <w:p w14:paraId="1E5BDFF8" w14:textId="2C8BB14C" w:rsidR="00C30C17" w:rsidRPr="00AF681D" w:rsidRDefault="003F67AC"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Postupak podnošenja zahtjeva za odobrenje statusne promjene</w:t>
      </w:r>
    </w:p>
    <w:p w14:paraId="061D8296" w14:textId="5F17B255" w:rsidR="003F67AC" w:rsidRPr="00AF681D" w:rsidRDefault="003F67AC"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Članak </w:t>
      </w:r>
      <w:r w:rsidR="00157AED" w:rsidRPr="00AF681D">
        <w:rPr>
          <w:rFonts w:ascii="Times New Roman" w:eastAsia="Times New Roman" w:hAnsi="Times New Roman" w:cs="Times New Roman"/>
          <w:sz w:val="24"/>
          <w:szCs w:val="24"/>
          <w:lang w:eastAsia="hr-HR"/>
        </w:rPr>
        <w:t>24</w:t>
      </w:r>
      <w:r w:rsidRPr="00AF681D">
        <w:rPr>
          <w:rFonts w:ascii="Times New Roman" w:eastAsia="Times New Roman" w:hAnsi="Times New Roman" w:cs="Times New Roman"/>
          <w:sz w:val="24"/>
          <w:szCs w:val="24"/>
          <w:lang w:eastAsia="hr-HR"/>
        </w:rPr>
        <w:t>.</w:t>
      </w:r>
    </w:p>
    <w:p w14:paraId="293D97CB" w14:textId="77777777" w:rsidR="003F67AC" w:rsidRPr="00AF681D" w:rsidRDefault="003F67AC" w:rsidP="00054C3C">
      <w:pPr>
        <w:spacing w:after="0" w:line="240" w:lineRule="auto"/>
        <w:jc w:val="both"/>
        <w:rPr>
          <w:rFonts w:ascii="Times New Roman" w:eastAsia="Times New Roman" w:hAnsi="Times New Roman" w:cs="Times New Roman"/>
          <w:sz w:val="24"/>
          <w:szCs w:val="24"/>
          <w:lang w:eastAsia="hr-HR"/>
        </w:rPr>
      </w:pPr>
    </w:p>
    <w:p w14:paraId="3B19AB1F" w14:textId="228ECC6D" w:rsidR="00314B98" w:rsidRPr="00AF681D" w:rsidRDefault="00314B98"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3F67AC" w:rsidRPr="00AF681D">
        <w:rPr>
          <w:rFonts w:ascii="Times New Roman" w:eastAsia="Times New Roman" w:hAnsi="Times New Roman" w:cs="Times New Roman"/>
          <w:sz w:val="24"/>
          <w:szCs w:val="24"/>
          <w:lang w:eastAsia="hr-HR"/>
        </w:rPr>
        <w:t>1</w:t>
      </w:r>
      <w:r w:rsidRPr="00AF681D">
        <w:rPr>
          <w:rFonts w:ascii="Times New Roman" w:eastAsia="Times New Roman" w:hAnsi="Times New Roman" w:cs="Times New Roman"/>
          <w:sz w:val="24"/>
          <w:szCs w:val="24"/>
          <w:lang w:eastAsia="hr-HR"/>
        </w:rPr>
        <w:t xml:space="preserve">) Hrvatska narodna banka izdat će u roku od </w:t>
      </w:r>
      <w:r w:rsidR="0028669A">
        <w:rPr>
          <w:rFonts w:ascii="Times New Roman" w:eastAsia="Times New Roman" w:hAnsi="Times New Roman" w:cs="Times New Roman"/>
          <w:sz w:val="24"/>
          <w:szCs w:val="24"/>
          <w:lang w:eastAsia="hr-HR"/>
        </w:rPr>
        <w:t>10</w:t>
      </w:r>
      <w:r w:rsidR="0028669A" w:rsidRPr="00AF681D">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radnih dana od dana zaprimanja zahtjeva za odobrenj</w:t>
      </w:r>
      <w:r w:rsidR="003F67AC" w:rsidRPr="00AF681D">
        <w:rPr>
          <w:rFonts w:ascii="Times New Roman" w:eastAsia="Times New Roman" w:hAnsi="Times New Roman" w:cs="Times New Roman"/>
          <w:sz w:val="24"/>
          <w:szCs w:val="24"/>
          <w:lang w:eastAsia="hr-HR"/>
        </w:rPr>
        <w:t>e</w:t>
      </w:r>
      <w:r w:rsidRPr="00AF681D">
        <w:rPr>
          <w:rFonts w:ascii="Times New Roman" w:eastAsia="Times New Roman" w:hAnsi="Times New Roman" w:cs="Times New Roman"/>
          <w:sz w:val="24"/>
          <w:szCs w:val="24"/>
          <w:lang w:eastAsia="hr-HR"/>
        </w:rPr>
        <w:t xml:space="preserve"> statusn</w:t>
      </w:r>
      <w:r w:rsidR="00334359" w:rsidRPr="00AF681D">
        <w:rPr>
          <w:rFonts w:ascii="Times New Roman" w:eastAsia="Times New Roman" w:hAnsi="Times New Roman" w:cs="Times New Roman"/>
          <w:sz w:val="24"/>
          <w:szCs w:val="24"/>
          <w:lang w:eastAsia="hr-HR"/>
        </w:rPr>
        <w:t>e</w:t>
      </w:r>
      <w:r w:rsidRPr="00AF681D">
        <w:rPr>
          <w:rFonts w:ascii="Times New Roman" w:eastAsia="Times New Roman" w:hAnsi="Times New Roman" w:cs="Times New Roman"/>
          <w:sz w:val="24"/>
          <w:szCs w:val="24"/>
          <w:lang w:eastAsia="hr-HR"/>
        </w:rPr>
        <w:t xml:space="preserve"> promjen</w:t>
      </w:r>
      <w:r w:rsidR="00334359" w:rsidRPr="00AF681D">
        <w:rPr>
          <w:rFonts w:ascii="Times New Roman" w:eastAsia="Times New Roman" w:hAnsi="Times New Roman" w:cs="Times New Roman"/>
          <w:sz w:val="24"/>
          <w:szCs w:val="24"/>
          <w:lang w:eastAsia="hr-HR"/>
        </w:rPr>
        <w:t>e</w:t>
      </w:r>
      <w:r w:rsidRPr="00AF681D">
        <w:rPr>
          <w:rFonts w:ascii="Times New Roman" w:eastAsia="Times New Roman" w:hAnsi="Times New Roman" w:cs="Times New Roman"/>
          <w:sz w:val="24"/>
          <w:szCs w:val="24"/>
          <w:lang w:eastAsia="hr-HR"/>
        </w:rPr>
        <w:t xml:space="preserve"> </w:t>
      </w:r>
      <w:r w:rsidR="003F67AC" w:rsidRPr="00AF681D">
        <w:rPr>
          <w:rFonts w:ascii="Times New Roman" w:eastAsia="Times New Roman" w:hAnsi="Times New Roman" w:cs="Times New Roman"/>
          <w:sz w:val="24"/>
          <w:szCs w:val="24"/>
          <w:lang w:eastAsia="hr-HR"/>
        </w:rPr>
        <w:t>podnositelju zahtjeva</w:t>
      </w:r>
      <w:r w:rsidRPr="00AF681D">
        <w:rPr>
          <w:rFonts w:ascii="Times New Roman" w:eastAsia="Times New Roman" w:hAnsi="Times New Roman" w:cs="Times New Roman"/>
          <w:sz w:val="24"/>
          <w:szCs w:val="24"/>
          <w:lang w:eastAsia="hr-HR"/>
        </w:rPr>
        <w:t xml:space="preserve"> pisanu potvrdu o zaprimanju zahtjeva u kojoj će utvrditi je li zahtjev uredan. </w:t>
      </w:r>
    </w:p>
    <w:p w14:paraId="054F5B89" w14:textId="165F3352" w:rsidR="00334359" w:rsidRPr="00AF681D" w:rsidRDefault="00334359" w:rsidP="00054C3C">
      <w:pPr>
        <w:spacing w:after="0" w:line="240" w:lineRule="auto"/>
        <w:jc w:val="both"/>
        <w:rPr>
          <w:rFonts w:ascii="Times New Roman" w:eastAsia="Times New Roman" w:hAnsi="Times New Roman" w:cs="Times New Roman"/>
          <w:sz w:val="24"/>
          <w:szCs w:val="24"/>
          <w:lang w:eastAsia="hr-HR"/>
        </w:rPr>
      </w:pPr>
    </w:p>
    <w:p w14:paraId="49A8C512" w14:textId="1C15DB3A" w:rsidR="000B4AFE" w:rsidRPr="00AF681D" w:rsidRDefault="000B4AF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(2) Urednim zahtjevom iz stavka 1. ovoga članka smatra se zahtjev kojem su priložene sve informacije i dokumentacija propisana </w:t>
      </w:r>
      <w:proofErr w:type="spellStart"/>
      <w:r w:rsidRPr="00AF681D">
        <w:rPr>
          <w:rFonts w:ascii="Times New Roman" w:eastAsia="Times New Roman" w:hAnsi="Times New Roman" w:cs="Times New Roman"/>
          <w:sz w:val="24"/>
          <w:szCs w:val="24"/>
          <w:lang w:eastAsia="hr-HR"/>
        </w:rPr>
        <w:t>podzakonskim</w:t>
      </w:r>
      <w:proofErr w:type="spellEnd"/>
      <w:r w:rsidRPr="00AF681D">
        <w:rPr>
          <w:rFonts w:ascii="Times New Roman" w:eastAsia="Times New Roman" w:hAnsi="Times New Roman" w:cs="Times New Roman"/>
          <w:sz w:val="24"/>
          <w:szCs w:val="24"/>
          <w:lang w:eastAsia="hr-HR"/>
        </w:rPr>
        <w:t xml:space="preserve"> propisom donesenim na temelju članka 2</w:t>
      </w:r>
      <w:r w:rsidR="002E4A10" w:rsidRPr="00AF681D">
        <w:rPr>
          <w:rFonts w:ascii="Times New Roman" w:eastAsia="Times New Roman" w:hAnsi="Times New Roman" w:cs="Times New Roman"/>
          <w:sz w:val="24"/>
          <w:szCs w:val="24"/>
          <w:lang w:eastAsia="hr-HR"/>
        </w:rPr>
        <w:t>5</w:t>
      </w:r>
      <w:r w:rsidRPr="00AF681D">
        <w:rPr>
          <w:rFonts w:ascii="Times New Roman" w:eastAsia="Times New Roman" w:hAnsi="Times New Roman" w:cs="Times New Roman"/>
          <w:sz w:val="24"/>
          <w:szCs w:val="24"/>
          <w:lang w:eastAsia="hr-HR"/>
        </w:rPr>
        <w:t>. stavka 13. ovoga Zakona.</w:t>
      </w:r>
    </w:p>
    <w:p w14:paraId="5D407F05" w14:textId="0A9DA5EC" w:rsidR="000B4AFE" w:rsidRPr="00AF681D" w:rsidRDefault="000B4AFE" w:rsidP="00054C3C">
      <w:pPr>
        <w:spacing w:after="0" w:line="240" w:lineRule="auto"/>
        <w:jc w:val="both"/>
        <w:rPr>
          <w:rFonts w:ascii="Times New Roman" w:eastAsia="Times New Roman" w:hAnsi="Times New Roman" w:cs="Times New Roman"/>
          <w:sz w:val="24"/>
          <w:szCs w:val="24"/>
          <w:lang w:eastAsia="hr-HR"/>
        </w:rPr>
      </w:pPr>
    </w:p>
    <w:p w14:paraId="62C6922F" w14:textId="542FDDF3" w:rsidR="00314B98" w:rsidRPr="00AF681D" w:rsidRDefault="00314B98" w:rsidP="00054C3C">
      <w:pPr>
        <w:spacing w:after="0" w:line="240" w:lineRule="auto"/>
        <w:jc w:val="both"/>
        <w:rPr>
          <w:rFonts w:ascii="Times New Roman" w:eastAsia="Times New Roman" w:hAnsi="Times New Roman" w:cs="Times New Roman"/>
          <w:sz w:val="24"/>
          <w:szCs w:val="24"/>
          <w:lang w:eastAsia="hr-HR"/>
        </w:rPr>
      </w:pPr>
      <w:bookmarkStart w:id="13" w:name="_Hlk175044605"/>
      <w:r w:rsidRPr="00AF681D">
        <w:rPr>
          <w:rFonts w:ascii="Times New Roman" w:eastAsia="Times New Roman" w:hAnsi="Times New Roman" w:cs="Times New Roman"/>
          <w:sz w:val="24"/>
          <w:szCs w:val="24"/>
          <w:lang w:eastAsia="hr-HR"/>
        </w:rPr>
        <w:t>(</w:t>
      </w:r>
      <w:r w:rsidR="000B4AFE" w:rsidRPr="00AF681D">
        <w:rPr>
          <w:rFonts w:ascii="Times New Roman" w:eastAsia="Times New Roman" w:hAnsi="Times New Roman" w:cs="Times New Roman"/>
          <w:sz w:val="24"/>
          <w:szCs w:val="24"/>
          <w:lang w:eastAsia="hr-HR"/>
        </w:rPr>
        <w:t>3</w:t>
      </w:r>
      <w:r w:rsidRPr="00AF681D">
        <w:rPr>
          <w:rFonts w:ascii="Times New Roman" w:eastAsia="Times New Roman" w:hAnsi="Times New Roman" w:cs="Times New Roman"/>
          <w:sz w:val="24"/>
          <w:szCs w:val="24"/>
          <w:lang w:eastAsia="hr-HR"/>
        </w:rPr>
        <w:t xml:space="preserve">) Pri izdavanju potvrde </w:t>
      </w:r>
      <w:r w:rsidR="00195A4C" w:rsidRPr="00AF681D">
        <w:rPr>
          <w:rFonts w:ascii="Times New Roman" w:eastAsia="Times New Roman" w:hAnsi="Times New Roman" w:cs="Times New Roman"/>
          <w:sz w:val="24"/>
          <w:szCs w:val="24"/>
          <w:lang w:eastAsia="hr-HR"/>
        </w:rPr>
        <w:t>iz stavka 1. ovoga članka</w:t>
      </w:r>
      <w:r w:rsidRPr="00AF681D">
        <w:rPr>
          <w:rFonts w:ascii="Times New Roman" w:eastAsia="Times New Roman" w:hAnsi="Times New Roman" w:cs="Times New Roman"/>
          <w:sz w:val="24"/>
          <w:szCs w:val="24"/>
          <w:lang w:eastAsia="hr-HR"/>
        </w:rPr>
        <w:t xml:space="preserve"> Hrvatska narodna banka </w:t>
      </w:r>
      <w:r w:rsidR="000B7B87">
        <w:rPr>
          <w:rFonts w:ascii="Times New Roman" w:eastAsia="Times New Roman" w:hAnsi="Times New Roman" w:cs="Times New Roman"/>
          <w:sz w:val="24"/>
          <w:szCs w:val="24"/>
          <w:lang w:eastAsia="hr-HR"/>
        </w:rPr>
        <w:t>obavještava</w:t>
      </w:r>
      <w:r w:rsidRPr="00AF681D">
        <w:rPr>
          <w:rFonts w:ascii="Times New Roman" w:eastAsia="Times New Roman" w:hAnsi="Times New Roman" w:cs="Times New Roman"/>
          <w:sz w:val="24"/>
          <w:szCs w:val="24"/>
          <w:lang w:eastAsia="hr-HR"/>
        </w:rPr>
        <w:t xml:space="preserve"> podnositelja zahtjeva o danu isteka roka za provođenje postupka odlučivanja</w:t>
      </w:r>
      <w:r w:rsidR="00334359" w:rsidRPr="00AF681D">
        <w:rPr>
          <w:rFonts w:ascii="Times New Roman" w:eastAsia="Times New Roman" w:hAnsi="Times New Roman" w:cs="Times New Roman"/>
          <w:sz w:val="24"/>
          <w:szCs w:val="24"/>
          <w:lang w:eastAsia="hr-HR"/>
        </w:rPr>
        <w:t xml:space="preserve"> o zahtjevu</w:t>
      </w:r>
      <w:r w:rsidR="00D2744A" w:rsidRPr="00AF681D">
        <w:rPr>
          <w:rFonts w:ascii="Times New Roman" w:eastAsia="Times New Roman" w:hAnsi="Times New Roman" w:cs="Times New Roman"/>
          <w:sz w:val="24"/>
          <w:szCs w:val="24"/>
          <w:lang w:eastAsia="hr-HR"/>
        </w:rPr>
        <w:t xml:space="preserve">, a koji ne može biti duži od </w:t>
      </w:r>
      <w:r w:rsidR="00334359" w:rsidRPr="00AF681D">
        <w:rPr>
          <w:rFonts w:ascii="Times New Roman" w:eastAsia="Times New Roman" w:hAnsi="Times New Roman" w:cs="Times New Roman"/>
          <w:sz w:val="24"/>
          <w:szCs w:val="24"/>
          <w:lang w:eastAsia="hr-HR"/>
        </w:rPr>
        <w:t>šest</w:t>
      </w:r>
      <w:r w:rsidR="00D2744A" w:rsidRPr="00AF681D">
        <w:rPr>
          <w:rFonts w:ascii="Times New Roman" w:eastAsia="Times New Roman" w:hAnsi="Times New Roman" w:cs="Times New Roman"/>
          <w:sz w:val="24"/>
          <w:szCs w:val="24"/>
          <w:lang w:eastAsia="hr-HR"/>
        </w:rPr>
        <w:t xml:space="preserve"> mjeseci</w:t>
      </w:r>
      <w:r w:rsidR="00334359" w:rsidRPr="00AF681D">
        <w:rPr>
          <w:rFonts w:ascii="Times New Roman" w:eastAsia="Times New Roman" w:hAnsi="Times New Roman" w:cs="Times New Roman"/>
          <w:sz w:val="24"/>
          <w:szCs w:val="24"/>
          <w:lang w:eastAsia="hr-HR"/>
        </w:rPr>
        <w:t xml:space="preserve"> od dana izdavanja potvrde</w:t>
      </w:r>
      <w:r w:rsidRPr="00AF681D">
        <w:rPr>
          <w:rFonts w:ascii="Times New Roman" w:eastAsia="Times New Roman" w:hAnsi="Times New Roman" w:cs="Times New Roman"/>
          <w:sz w:val="24"/>
          <w:szCs w:val="24"/>
          <w:lang w:eastAsia="hr-HR"/>
        </w:rPr>
        <w:t>.</w:t>
      </w:r>
    </w:p>
    <w:p w14:paraId="6B06F75F" w14:textId="77777777" w:rsidR="003B7CDF" w:rsidRPr="00AF681D" w:rsidRDefault="003B7CDF" w:rsidP="00054C3C">
      <w:pPr>
        <w:spacing w:after="0" w:line="240" w:lineRule="auto"/>
        <w:jc w:val="both"/>
        <w:rPr>
          <w:rFonts w:ascii="Times New Roman" w:eastAsia="Times New Roman" w:hAnsi="Times New Roman" w:cs="Times New Roman"/>
          <w:sz w:val="24"/>
          <w:szCs w:val="24"/>
          <w:lang w:eastAsia="hr-HR"/>
        </w:rPr>
      </w:pPr>
    </w:p>
    <w:p w14:paraId="3FF6063D" w14:textId="0E008E63" w:rsidR="00334359" w:rsidRPr="00AF681D" w:rsidRDefault="00314B98"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0B4AFE" w:rsidRPr="00AF681D">
        <w:rPr>
          <w:rFonts w:ascii="Times New Roman" w:eastAsia="Times New Roman" w:hAnsi="Times New Roman" w:cs="Times New Roman"/>
          <w:sz w:val="24"/>
          <w:szCs w:val="24"/>
          <w:lang w:eastAsia="hr-HR"/>
        </w:rPr>
        <w:t>4</w:t>
      </w:r>
      <w:r w:rsidRPr="00AF681D">
        <w:rPr>
          <w:rFonts w:ascii="Times New Roman" w:eastAsia="Times New Roman" w:hAnsi="Times New Roman" w:cs="Times New Roman"/>
          <w:sz w:val="24"/>
          <w:szCs w:val="24"/>
          <w:lang w:eastAsia="hr-HR"/>
        </w:rPr>
        <w:t xml:space="preserve">) </w:t>
      </w:r>
      <w:bookmarkStart w:id="14" w:name="_Hlk175044804"/>
      <w:r w:rsidRPr="00AF681D">
        <w:rPr>
          <w:rFonts w:ascii="Times New Roman" w:eastAsia="Times New Roman" w:hAnsi="Times New Roman" w:cs="Times New Roman"/>
          <w:sz w:val="24"/>
          <w:szCs w:val="24"/>
          <w:lang w:eastAsia="hr-HR"/>
        </w:rPr>
        <w:t xml:space="preserve">Ako zahtjev </w:t>
      </w:r>
      <w:r w:rsidR="00471E46" w:rsidRPr="00AF681D">
        <w:rPr>
          <w:rFonts w:ascii="Times New Roman" w:eastAsia="Times New Roman" w:hAnsi="Times New Roman" w:cs="Times New Roman"/>
          <w:sz w:val="24"/>
          <w:szCs w:val="24"/>
          <w:lang w:eastAsia="hr-HR"/>
        </w:rPr>
        <w:t>iz stavka 1. ovoga članka</w:t>
      </w:r>
      <w:r w:rsidR="00195A4C" w:rsidRPr="00AF681D">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 xml:space="preserve">nije uredan, Hrvatska narodna banka će u primjerenom roku pozvati </w:t>
      </w:r>
      <w:r w:rsidR="00334359" w:rsidRPr="00AF681D">
        <w:rPr>
          <w:rFonts w:ascii="Times New Roman" w:eastAsia="Times New Roman" w:hAnsi="Times New Roman" w:cs="Times New Roman"/>
          <w:sz w:val="24"/>
          <w:szCs w:val="24"/>
          <w:lang w:eastAsia="hr-HR"/>
        </w:rPr>
        <w:t xml:space="preserve">podnositelja </w:t>
      </w:r>
      <w:r w:rsidR="00195A4C" w:rsidRPr="00AF681D">
        <w:rPr>
          <w:rFonts w:ascii="Times New Roman" w:eastAsia="Times New Roman" w:hAnsi="Times New Roman" w:cs="Times New Roman"/>
          <w:sz w:val="24"/>
          <w:szCs w:val="24"/>
          <w:lang w:eastAsia="hr-HR"/>
        </w:rPr>
        <w:t xml:space="preserve">tog </w:t>
      </w:r>
      <w:r w:rsidR="00334359" w:rsidRPr="00AF681D">
        <w:rPr>
          <w:rFonts w:ascii="Times New Roman" w:eastAsia="Times New Roman" w:hAnsi="Times New Roman" w:cs="Times New Roman"/>
          <w:sz w:val="24"/>
          <w:szCs w:val="24"/>
          <w:lang w:eastAsia="hr-HR"/>
        </w:rPr>
        <w:t>zahtjeva</w:t>
      </w:r>
      <w:r w:rsidRPr="00AF681D">
        <w:rPr>
          <w:rFonts w:ascii="Times New Roman" w:eastAsia="Times New Roman" w:hAnsi="Times New Roman" w:cs="Times New Roman"/>
          <w:sz w:val="24"/>
          <w:szCs w:val="24"/>
          <w:lang w:eastAsia="hr-HR"/>
        </w:rPr>
        <w:t xml:space="preserve"> da </w:t>
      </w:r>
      <w:r w:rsidR="00195A4C" w:rsidRPr="00AF681D">
        <w:rPr>
          <w:rFonts w:ascii="Times New Roman" w:eastAsia="Times New Roman" w:hAnsi="Times New Roman" w:cs="Times New Roman"/>
          <w:sz w:val="24"/>
          <w:szCs w:val="24"/>
          <w:lang w:eastAsia="hr-HR"/>
        </w:rPr>
        <w:t xml:space="preserve">ga </w:t>
      </w:r>
      <w:r w:rsidRPr="00AF681D">
        <w:rPr>
          <w:rFonts w:ascii="Times New Roman" w:eastAsia="Times New Roman" w:hAnsi="Times New Roman" w:cs="Times New Roman"/>
          <w:sz w:val="24"/>
          <w:szCs w:val="24"/>
          <w:lang w:eastAsia="hr-HR"/>
        </w:rPr>
        <w:t xml:space="preserve">nadopuni u roku koji </w:t>
      </w:r>
      <w:r w:rsidR="00195A4C" w:rsidRPr="00AF681D">
        <w:rPr>
          <w:rFonts w:ascii="Times New Roman" w:eastAsia="Times New Roman" w:hAnsi="Times New Roman" w:cs="Times New Roman"/>
          <w:sz w:val="24"/>
          <w:szCs w:val="24"/>
          <w:lang w:eastAsia="hr-HR"/>
        </w:rPr>
        <w:t xml:space="preserve">ona </w:t>
      </w:r>
      <w:r w:rsidRPr="00AF681D">
        <w:rPr>
          <w:rFonts w:ascii="Times New Roman" w:eastAsia="Times New Roman" w:hAnsi="Times New Roman" w:cs="Times New Roman"/>
          <w:sz w:val="24"/>
          <w:szCs w:val="24"/>
          <w:lang w:eastAsia="hr-HR"/>
        </w:rPr>
        <w:t xml:space="preserve">odredi. </w:t>
      </w:r>
    </w:p>
    <w:bookmarkEnd w:id="14"/>
    <w:p w14:paraId="074FA7F1" w14:textId="77777777" w:rsidR="00030AA1" w:rsidRPr="00AF681D" w:rsidRDefault="00030AA1" w:rsidP="00054C3C">
      <w:pPr>
        <w:spacing w:after="0" w:line="240" w:lineRule="auto"/>
        <w:jc w:val="both"/>
        <w:rPr>
          <w:rFonts w:ascii="Times New Roman" w:eastAsia="Times New Roman" w:hAnsi="Times New Roman" w:cs="Times New Roman"/>
          <w:sz w:val="24"/>
          <w:szCs w:val="24"/>
          <w:lang w:eastAsia="hr-HR"/>
        </w:rPr>
      </w:pPr>
    </w:p>
    <w:p w14:paraId="76E311AD" w14:textId="5B4548BD" w:rsidR="00314B98" w:rsidRPr="00AF681D" w:rsidRDefault="00334359"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0B4AFE" w:rsidRPr="00AF681D">
        <w:rPr>
          <w:rFonts w:ascii="Times New Roman" w:eastAsia="Times New Roman" w:hAnsi="Times New Roman" w:cs="Times New Roman"/>
          <w:sz w:val="24"/>
          <w:szCs w:val="24"/>
          <w:lang w:eastAsia="hr-HR"/>
        </w:rPr>
        <w:t>5</w:t>
      </w:r>
      <w:r w:rsidRPr="00AF681D">
        <w:rPr>
          <w:rFonts w:ascii="Times New Roman" w:eastAsia="Times New Roman" w:hAnsi="Times New Roman" w:cs="Times New Roman"/>
          <w:sz w:val="24"/>
          <w:szCs w:val="24"/>
          <w:lang w:eastAsia="hr-HR"/>
        </w:rPr>
        <w:t xml:space="preserve">) </w:t>
      </w:r>
      <w:r w:rsidR="00314B98" w:rsidRPr="00AF681D">
        <w:rPr>
          <w:rFonts w:ascii="Times New Roman" w:eastAsia="Times New Roman" w:hAnsi="Times New Roman" w:cs="Times New Roman"/>
          <w:sz w:val="24"/>
          <w:szCs w:val="24"/>
          <w:lang w:eastAsia="hr-HR"/>
        </w:rPr>
        <w:t xml:space="preserve">U roku od </w:t>
      </w:r>
      <w:r w:rsidR="0028669A">
        <w:rPr>
          <w:rFonts w:ascii="Times New Roman" w:eastAsia="Times New Roman" w:hAnsi="Times New Roman" w:cs="Times New Roman"/>
          <w:sz w:val="24"/>
          <w:szCs w:val="24"/>
          <w:lang w:eastAsia="hr-HR"/>
        </w:rPr>
        <w:t>10</w:t>
      </w:r>
      <w:r w:rsidR="0028669A" w:rsidRPr="00AF681D">
        <w:rPr>
          <w:rFonts w:ascii="Times New Roman" w:eastAsia="Times New Roman" w:hAnsi="Times New Roman" w:cs="Times New Roman"/>
          <w:sz w:val="24"/>
          <w:szCs w:val="24"/>
          <w:lang w:eastAsia="hr-HR"/>
        </w:rPr>
        <w:t xml:space="preserve"> </w:t>
      </w:r>
      <w:r w:rsidR="00314B98" w:rsidRPr="00AF681D">
        <w:rPr>
          <w:rFonts w:ascii="Times New Roman" w:eastAsia="Times New Roman" w:hAnsi="Times New Roman" w:cs="Times New Roman"/>
          <w:sz w:val="24"/>
          <w:szCs w:val="24"/>
          <w:lang w:eastAsia="hr-HR"/>
        </w:rPr>
        <w:t xml:space="preserve">radnih dana od dana zaprimanja nadopunjenog zahtjeva </w:t>
      </w:r>
      <w:r w:rsidR="00195A4C" w:rsidRPr="00AF681D">
        <w:rPr>
          <w:rFonts w:ascii="Times New Roman" w:eastAsia="Times New Roman" w:hAnsi="Times New Roman" w:cs="Times New Roman"/>
          <w:sz w:val="24"/>
          <w:szCs w:val="24"/>
          <w:lang w:eastAsia="hr-HR"/>
        </w:rPr>
        <w:t xml:space="preserve">za odobrenje statusne promjene </w:t>
      </w:r>
      <w:r w:rsidR="00314B98" w:rsidRPr="00AF681D">
        <w:rPr>
          <w:rFonts w:ascii="Times New Roman" w:eastAsia="Times New Roman" w:hAnsi="Times New Roman" w:cs="Times New Roman"/>
          <w:sz w:val="24"/>
          <w:szCs w:val="24"/>
          <w:lang w:eastAsia="hr-HR"/>
        </w:rPr>
        <w:t xml:space="preserve">Hrvatska narodna banka postupit će u skladu sa stavkom </w:t>
      </w:r>
      <w:r w:rsidR="003F67AC" w:rsidRPr="00AF681D">
        <w:rPr>
          <w:rFonts w:ascii="Times New Roman" w:eastAsia="Times New Roman" w:hAnsi="Times New Roman" w:cs="Times New Roman"/>
          <w:sz w:val="24"/>
          <w:szCs w:val="24"/>
          <w:lang w:eastAsia="hr-HR"/>
        </w:rPr>
        <w:t>1</w:t>
      </w:r>
      <w:r w:rsidR="00314B98" w:rsidRPr="00AF681D">
        <w:rPr>
          <w:rFonts w:ascii="Times New Roman" w:eastAsia="Times New Roman" w:hAnsi="Times New Roman" w:cs="Times New Roman"/>
          <w:sz w:val="24"/>
          <w:szCs w:val="24"/>
          <w:lang w:eastAsia="hr-HR"/>
        </w:rPr>
        <w:t>. ovoga članka.</w:t>
      </w:r>
    </w:p>
    <w:p w14:paraId="1F9FBAEC" w14:textId="77777777" w:rsidR="00AE1208" w:rsidRPr="00AF681D" w:rsidRDefault="00AE1208" w:rsidP="00054C3C">
      <w:pPr>
        <w:spacing w:after="0" w:line="240" w:lineRule="auto"/>
        <w:jc w:val="both"/>
        <w:rPr>
          <w:rFonts w:ascii="Times New Roman" w:eastAsia="Times New Roman" w:hAnsi="Times New Roman" w:cs="Times New Roman"/>
          <w:bCs/>
          <w:sz w:val="24"/>
          <w:szCs w:val="24"/>
          <w:lang w:eastAsia="hr-HR"/>
        </w:rPr>
      </w:pPr>
    </w:p>
    <w:p w14:paraId="5CF5E91F" w14:textId="65D94B47" w:rsidR="00030AA1" w:rsidRPr="00AF681D" w:rsidRDefault="001F49A3" w:rsidP="00054C3C">
      <w:pPr>
        <w:spacing w:after="0" w:line="240" w:lineRule="auto"/>
        <w:jc w:val="both"/>
        <w:rPr>
          <w:rFonts w:ascii="Times New Roman" w:eastAsia="Times New Roman" w:hAnsi="Times New Roman" w:cs="Times New Roman"/>
          <w:bCs/>
          <w:sz w:val="24"/>
          <w:szCs w:val="24"/>
          <w:lang w:eastAsia="hr-HR"/>
        </w:rPr>
      </w:pPr>
      <w:r w:rsidRPr="00AF681D">
        <w:rPr>
          <w:rFonts w:ascii="Times New Roman" w:eastAsia="Times New Roman" w:hAnsi="Times New Roman" w:cs="Times New Roman"/>
          <w:bCs/>
          <w:sz w:val="24"/>
          <w:szCs w:val="24"/>
          <w:lang w:eastAsia="hr-HR"/>
        </w:rPr>
        <w:t>(</w:t>
      </w:r>
      <w:r w:rsidR="000B4AFE" w:rsidRPr="00AF681D">
        <w:rPr>
          <w:rFonts w:ascii="Times New Roman" w:eastAsia="Times New Roman" w:hAnsi="Times New Roman" w:cs="Times New Roman"/>
          <w:bCs/>
          <w:sz w:val="24"/>
          <w:szCs w:val="24"/>
          <w:lang w:eastAsia="hr-HR"/>
        </w:rPr>
        <w:t>6</w:t>
      </w:r>
      <w:r w:rsidRPr="00AF681D">
        <w:rPr>
          <w:rFonts w:ascii="Times New Roman" w:eastAsia="Times New Roman" w:hAnsi="Times New Roman" w:cs="Times New Roman"/>
          <w:bCs/>
          <w:sz w:val="24"/>
          <w:szCs w:val="24"/>
          <w:lang w:eastAsia="hr-HR"/>
        </w:rPr>
        <w:t xml:space="preserve">) Ako se tijekom postupka odlučivanja o zahtjevu </w:t>
      </w:r>
      <w:r w:rsidR="00AE1208" w:rsidRPr="00AF681D">
        <w:rPr>
          <w:rFonts w:ascii="Times New Roman" w:eastAsia="Times New Roman" w:hAnsi="Times New Roman" w:cs="Times New Roman"/>
          <w:bCs/>
          <w:sz w:val="24"/>
          <w:szCs w:val="24"/>
          <w:lang w:eastAsia="hr-HR"/>
        </w:rPr>
        <w:t>za odobrenje statusne promjene</w:t>
      </w:r>
      <w:r w:rsidRPr="00AF681D">
        <w:rPr>
          <w:rFonts w:ascii="Times New Roman" w:eastAsia="Times New Roman" w:hAnsi="Times New Roman" w:cs="Times New Roman"/>
          <w:bCs/>
          <w:sz w:val="24"/>
          <w:szCs w:val="24"/>
          <w:lang w:eastAsia="hr-HR"/>
        </w:rPr>
        <w:t xml:space="preserve"> na strani podnositelja zahtjeva pojave nove činjenice i okolnosti koje utječu na postupak, Hrvatska narodna banka će poništiti potvrdu kojom je utvrđeno da je zahtjev uredan te će sukladno stavku </w:t>
      </w:r>
      <w:r w:rsidR="00AE1208" w:rsidRPr="00AF681D">
        <w:rPr>
          <w:rFonts w:ascii="Times New Roman" w:eastAsia="Times New Roman" w:hAnsi="Times New Roman" w:cs="Times New Roman"/>
          <w:bCs/>
          <w:sz w:val="24"/>
          <w:szCs w:val="24"/>
          <w:lang w:eastAsia="hr-HR"/>
        </w:rPr>
        <w:t>3</w:t>
      </w:r>
      <w:r w:rsidRPr="00AF681D">
        <w:rPr>
          <w:rFonts w:ascii="Times New Roman" w:eastAsia="Times New Roman" w:hAnsi="Times New Roman" w:cs="Times New Roman"/>
          <w:bCs/>
          <w:sz w:val="24"/>
          <w:szCs w:val="24"/>
          <w:lang w:eastAsia="hr-HR"/>
        </w:rPr>
        <w:t>. ovoga članka pozvati podnositelja zahtjeva da zahtjev nadopuni u primjerenom roku.</w:t>
      </w:r>
    </w:p>
    <w:p w14:paraId="01F541AD" w14:textId="77777777" w:rsidR="00AE1208" w:rsidRPr="00AF681D" w:rsidRDefault="00AE1208" w:rsidP="00054C3C">
      <w:pPr>
        <w:spacing w:after="0" w:line="240" w:lineRule="auto"/>
        <w:jc w:val="both"/>
        <w:rPr>
          <w:rFonts w:ascii="Times New Roman" w:eastAsia="Times New Roman" w:hAnsi="Times New Roman" w:cs="Times New Roman"/>
          <w:bCs/>
          <w:sz w:val="24"/>
          <w:szCs w:val="24"/>
          <w:lang w:eastAsia="hr-HR"/>
        </w:rPr>
      </w:pPr>
    </w:p>
    <w:p w14:paraId="1858E2AF" w14:textId="7FB46F7B" w:rsidR="00FF7212" w:rsidRPr="00AF681D" w:rsidRDefault="00314B98" w:rsidP="00054C3C">
      <w:pPr>
        <w:spacing w:after="0" w:line="240" w:lineRule="auto"/>
        <w:jc w:val="both"/>
        <w:rPr>
          <w:rFonts w:ascii="Times New Roman" w:eastAsia="Times New Roman" w:hAnsi="Times New Roman" w:cs="Times New Roman"/>
          <w:bCs/>
          <w:sz w:val="24"/>
          <w:szCs w:val="24"/>
          <w:lang w:eastAsia="hr-HR"/>
        </w:rPr>
      </w:pPr>
      <w:r w:rsidRPr="00AF681D">
        <w:rPr>
          <w:rFonts w:ascii="Times New Roman" w:eastAsia="Times New Roman" w:hAnsi="Times New Roman" w:cs="Times New Roman"/>
          <w:bCs/>
          <w:sz w:val="24"/>
          <w:szCs w:val="24"/>
          <w:lang w:eastAsia="hr-HR"/>
        </w:rPr>
        <w:t>(</w:t>
      </w:r>
      <w:r w:rsidR="000B4AFE" w:rsidRPr="00AF681D">
        <w:rPr>
          <w:rFonts w:ascii="Times New Roman" w:eastAsia="Times New Roman" w:hAnsi="Times New Roman" w:cs="Times New Roman"/>
          <w:bCs/>
          <w:sz w:val="24"/>
          <w:szCs w:val="24"/>
          <w:lang w:eastAsia="hr-HR"/>
        </w:rPr>
        <w:t>7</w:t>
      </w:r>
      <w:r w:rsidRPr="00AF681D">
        <w:rPr>
          <w:rFonts w:ascii="Times New Roman" w:eastAsia="Times New Roman" w:hAnsi="Times New Roman" w:cs="Times New Roman"/>
          <w:bCs/>
          <w:sz w:val="24"/>
          <w:szCs w:val="24"/>
          <w:lang w:eastAsia="hr-HR"/>
        </w:rPr>
        <w:t xml:space="preserve">) </w:t>
      </w:r>
      <w:r w:rsidR="00FF7212" w:rsidRPr="00AF681D">
        <w:rPr>
          <w:rFonts w:ascii="Times New Roman" w:eastAsia="Times New Roman" w:hAnsi="Times New Roman" w:cs="Times New Roman"/>
          <w:bCs/>
          <w:sz w:val="24"/>
          <w:szCs w:val="24"/>
          <w:lang w:eastAsia="hr-HR"/>
        </w:rPr>
        <w:t xml:space="preserve">Iznimno od stavka </w:t>
      </w:r>
      <w:r w:rsidR="00D5460B" w:rsidRPr="00AF681D">
        <w:rPr>
          <w:rFonts w:ascii="Times New Roman" w:eastAsia="Times New Roman" w:hAnsi="Times New Roman" w:cs="Times New Roman"/>
          <w:bCs/>
          <w:sz w:val="24"/>
          <w:szCs w:val="24"/>
          <w:lang w:eastAsia="hr-HR"/>
        </w:rPr>
        <w:t>3</w:t>
      </w:r>
      <w:r w:rsidR="00FF7212" w:rsidRPr="00AF681D">
        <w:rPr>
          <w:rFonts w:ascii="Times New Roman" w:eastAsia="Times New Roman" w:hAnsi="Times New Roman" w:cs="Times New Roman"/>
          <w:bCs/>
          <w:sz w:val="24"/>
          <w:szCs w:val="24"/>
          <w:lang w:eastAsia="hr-HR"/>
        </w:rPr>
        <w:t xml:space="preserve">. ovoga članka, ako statusna promjena uključuje </w:t>
      </w:r>
      <w:r w:rsidR="00D8183F" w:rsidRPr="00AF681D">
        <w:rPr>
          <w:rFonts w:ascii="Times New Roman" w:eastAsia="Times New Roman" w:hAnsi="Times New Roman" w:cs="Times New Roman"/>
          <w:bCs/>
          <w:sz w:val="24"/>
          <w:szCs w:val="24"/>
          <w:lang w:eastAsia="hr-HR"/>
        </w:rPr>
        <w:t>isključivo financijsk</w:t>
      </w:r>
      <w:r w:rsidR="00367CBD" w:rsidRPr="00AF681D">
        <w:rPr>
          <w:rFonts w:ascii="Times New Roman" w:eastAsia="Times New Roman" w:hAnsi="Times New Roman" w:cs="Times New Roman"/>
          <w:bCs/>
          <w:sz w:val="24"/>
          <w:szCs w:val="24"/>
          <w:lang w:eastAsia="hr-HR"/>
        </w:rPr>
        <w:t>e sudionike</w:t>
      </w:r>
      <w:r w:rsidR="00D8183F" w:rsidRPr="00AF681D">
        <w:rPr>
          <w:rFonts w:ascii="Times New Roman" w:eastAsia="Times New Roman" w:hAnsi="Times New Roman" w:cs="Times New Roman"/>
          <w:bCs/>
          <w:sz w:val="24"/>
          <w:szCs w:val="24"/>
          <w:lang w:eastAsia="hr-HR"/>
        </w:rPr>
        <w:t xml:space="preserve"> </w:t>
      </w:r>
      <w:r w:rsidR="00367CBD" w:rsidRPr="00AF681D">
        <w:rPr>
          <w:rFonts w:ascii="Times New Roman" w:eastAsia="Times New Roman" w:hAnsi="Times New Roman" w:cs="Times New Roman"/>
          <w:bCs/>
          <w:sz w:val="24"/>
          <w:szCs w:val="24"/>
          <w:lang w:eastAsia="hr-HR"/>
        </w:rPr>
        <w:t xml:space="preserve">članove </w:t>
      </w:r>
      <w:r w:rsidR="00FF7212" w:rsidRPr="00AF681D">
        <w:rPr>
          <w:rFonts w:ascii="Times New Roman" w:eastAsia="Times New Roman" w:hAnsi="Times New Roman" w:cs="Times New Roman"/>
          <w:bCs/>
          <w:sz w:val="24"/>
          <w:szCs w:val="24"/>
          <w:lang w:eastAsia="hr-HR"/>
        </w:rPr>
        <w:t xml:space="preserve">iste grupe, rok za provođenje postupka odlučivanja o zahtjevu ne može biti duži od 60 radnih dana od dana izdavanja potvrde iz stavka </w:t>
      </w:r>
      <w:r w:rsidR="00D5460B" w:rsidRPr="00AF681D">
        <w:rPr>
          <w:rFonts w:ascii="Times New Roman" w:eastAsia="Times New Roman" w:hAnsi="Times New Roman" w:cs="Times New Roman"/>
          <w:bCs/>
          <w:sz w:val="24"/>
          <w:szCs w:val="24"/>
          <w:lang w:eastAsia="hr-HR"/>
        </w:rPr>
        <w:t>1</w:t>
      </w:r>
      <w:r w:rsidR="00FF7212" w:rsidRPr="00AF681D">
        <w:rPr>
          <w:rFonts w:ascii="Times New Roman" w:eastAsia="Times New Roman" w:hAnsi="Times New Roman" w:cs="Times New Roman"/>
          <w:bCs/>
          <w:sz w:val="24"/>
          <w:szCs w:val="24"/>
          <w:lang w:eastAsia="hr-HR"/>
        </w:rPr>
        <w:t>. ovoga članka.</w:t>
      </w:r>
    </w:p>
    <w:p w14:paraId="1B0CC380" w14:textId="77777777" w:rsidR="00FF7212" w:rsidRPr="00AF681D" w:rsidRDefault="00FF7212" w:rsidP="00054C3C">
      <w:pPr>
        <w:spacing w:after="0" w:line="240" w:lineRule="auto"/>
        <w:jc w:val="both"/>
        <w:rPr>
          <w:rFonts w:ascii="Times New Roman" w:eastAsia="Times New Roman" w:hAnsi="Times New Roman" w:cs="Times New Roman"/>
          <w:bCs/>
          <w:sz w:val="24"/>
          <w:szCs w:val="24"/>
          <w:lang w:eastAsia="hr-HR"/>
        </w:rPr>
      </w:pPr>
    </w:p>
    <w:p w14:paraId="002A1CAD" w14:textId="6D9FBB35" w:rsidR="00314B98" w:rsidRPr="00AF681D" w:rsidRDefault="00FF7212" w:rsidP="00054C3C">
      <w:pPr>
        <w:spacing w:after="0" w:line="240" w:lineRule="auto"/>
        <w:jc w:val="both"/>
        <w:rPr>
          <w:rFonts w:ascii="Times New Roman" w:eastAsia="Times New Roman" w:hAnsi="Times New Roman" w:cs="Times New Roman"/>
          <w:bCs/>
          <w:sz w:val="24"/>
          <w:szCs w:val="24"/>
          <w:lang w:eastAsia="hr-HR"/>
        </w:rPr>
      </w:pPr>
      <w:r w:rsidRPr="00AF681D">
        <w:rPr>
          <w:rFonts w:ascii="Times New Roman" w:eastAsia="Times New Roman" w:hAnsi="Times New Roman" w:cs="Times New Roman"/>
          <w:bCs/>
          <w:sz w:val="24"/>
          <w:szCs w:val="24"/>
          <w:lang w:eastAsia="hr-HR"/>
        </w:rPr>
        <w:t>(</w:t>
      </w:r>
      <w:r w:rsidR="000B4AFE" w:rsidRPr="00AF681D">
        <w:rPr>
          <w:rFonts w:ascii="Times New Roman" w:eastAsia="Times New Roman" w:hAnsi="Times New Roman" w:cs="Times New Roman"/>
          <w:bCs/>
          <w:sz w:val="24"/>
          <w:szCs w:val="24"/>
          <w:lang w:eastAsia="hr-HR"/>
        </w:rPr>
        <w:t>8</w:t>
      </w:r>
      <w:r w:rsidRPr="00AF681D">
        <w:rPr>
          <w:rFonts w:ascii="Times New Roman" w:eastAsia="Times New Roman" w:hAnsi="Times New Roman" w:cs="Times New Roman"/>
          <w:bCs/>
          <w:sz w:val="24"/>
          <w:szCs w:val="24"/>
          <w:lang w:eastAsia="hr-HR"/>
        </w:rPr>
        <w:t xml:space="preserve">) </w:t>
      </w:r>
      <w:r w:rsidR="00314B98" w:rsidRPr="00AF681D">
        <w:rPr>
          <w:rFonts w:ascii="Times New Roman" w:eastAsia="Times New Roman" w:hAnsi="Times New Roman" w:cs="Times New Roman"/>
          <w:bCs/>
          <w:sz w:val="24"/>
          <w:szCs w:val="24"/>
          <w:lang w:eastAsia="hr-HR"/>
        </w:rPr>
        <w:t>Tijekom provođenja postupka odlučivanja</w:t>
      </w:r>
      <w:r w:rsidR="00195A4C" w:rsidRPr="00AF681D">
        <w:rPr>
          <w:rFonts w:ascii="Times New Roman" w:eastAsia="Times New Roman" w:hAnsi="Times New Roman" w:cs="Times New Roman"/>
          <w:bCs/>
          <w:sz w:val="24"/>
          <w:szCs w:val="24"/>
          <w:lang w:eastAsia="hr-HR"/>
        </w:rPr>
        <w:t xml:space="preserve"> o zahtjevu za odobrenje statusne promjene</w:t>
      </w:r>
      <w:r w:rsidR="00314B98" w:rsidRPr="00AF681D">
        <w:rPr>
          <w:rFonts w:ascii="Times New Roman" w:eastAsia="Times New Roman" w:hAnsi="Times New Roman" w:cs="Times New Roman"/>
          <w:bCs/>
          <w:sz w:val="24"/>
          <w:szCs w:val="24"/>
          <w:lang w:eastAsia="hr-HR"/>
        </w:rPr>
        <w:t>, Hrvatska narodna banka može pisanim putem zatražiti i dodatn</w:t>
      </w:r>
      <w:r w:rsidR="008416E4" w:rsidRPr="00AF681D">
        <w:rPr>
          <w:rFonts w:ascii="Times New Roman" w:eastAsia="Times New Roman" w:hAnsi="Times New Roman" w:cs="Times New Roman"/>
          <w:bCs/>
          <w:sz w:val="24"/>
          <w:szCs w:val="24"/>
          <w:lang w:eastAsia="hr-HR"/>
        </w:rPr>
        <w:t>e informacije i</w:t>
      </w:r>
      <w:r w:rsidR="00314B98" w:rsidRPr="00AF681D">
        <w:rPr>
          <w:rFonts w:ascii="Times New Roman" w:eastAsia="Times New Roman" w:hAnsi="Times New Roman" w:cs="Times New Roman"/>
          <w:bCs/>
          <w:sz w:val="24"/>
          <w:szCs w:val="24"/>
          <w:lang w:eastAsia="hr-HR"/>
        </w:rPr>
        <w:t xml:space="preserve"> dokumentaciju</w:t>
      </w:r>
      <w:r w:rsidR="006D5C53" w:rsidRPr="00AF681D">
        <w:rPr>
          <w:rFonts w:ascii="Times New Roman" w:eastAsia="Times New Roman" w:hAnsi="Times New Roman" w:cs="Times New Roman"/>
          <w:bCs/>
          <w:sz w:val="24"/>
          <w:szCs w:val="24"/>
          <w:lang w:eastAsia="hr-HR"/>
        </w:rPr>
        <w:t xml:space="preserve">, a ako statusna promjena uključuje </w:t>
      </w:r>
      <w:r w:rsidR="00367CBD" w:rsidRPr="00AF681D">
        <w:rPr>
          <w:rFonts w:ascii="Times New Roman" w:eastAsia="Times New Roman" w:hAnsi="Times New Roman" w:cs="Times New Roman"/>
          <w:bCs/>
          <w:sz w:val="24"/>
          <w:szCs w:val="24"/>
          <w:lang w:eastAsia="hr-HR"/>
        </w:rPr>
        <w:t xml:space="preserve">financijske sudionike </w:t>
      </w:r>
      <w:r w:rsidR="006D5C53" w:rsidRPr="00AF681D">
        <w:rPr>
          <w:rFonts w:ascii="Times New Roman" w:eastAsia="Times New Roman" w:hAnsi="Times New Roman" w:cs="Times New Roman"/>
          <w:bCs/>
          <w:sz w:val="24"/>
          <w:szCs w:val="24"/>
          <w:lang w:eastAsia="hr-HR"/>
        </w:rPr>
        <w:t>član</w:t>
      </w:r>
      <w:r w:rsidR="00367CBD" w:rsidRPr="00AF681D">
        <w:rPr>
          <w:rFonts w:ascii="Times New Roman" w:eastAsia="Times New Roman" w:hAnsi="Times New Roman" w:cs="Times New Roman"/>
          <w:bCs/>
          <w:sz w:val="24"/>
          <w:szCs w:val="24"/>
          <w:lang w:eastAsia="hr-HR"/>
        </w:rPr>
        <w:t>ove</w:t>
      </w:r>
      <w:r w:rsidR="006D5C53" w:rsidRPr="00AF681D">
        <w:rPr>
          <w:rFonts w:ascii="Times New Roman" w:eastAsia="Times New Roman" w:hAnsi="Times New Roman" w:cs="Times New Roman"/>
          <w:bCs/>
          <w:sz w:val="24"/>
          <w:szCs w:val="24"/>
          <w:lang w:eastAsia="hr-HR"/>
        </w:rPr>
        <w:t xml:space="preserve"> iste grupe Hrvatska narodna banka t</w:t>
      </w:r>
      <w:r w:rsidR="00364F76" w:rsidRPr="00AF681D">
        <w:rPr>
          <w:rFonts w:ascii="Times New Roman" w:eastAsia="Times New Roman" w:hAnsi="Times New Roman" w:cs="Times New Roman"/>
          <w:bCs/>
          <w:sz w:val="24"/>
          <w:szCs w:val="24"/>
          <w:lang w:eastAsia="hr-HR"/>
        </w:rPr>
        <w:t>e</w:t>
      </w:r>
      <w:r w:rsidR="006D5C53" w:rsidRPr="00AF681D">
        <w:rPr>
          <w:rFonts w:ascii="Times New Roman" w:eastAsia="Times New Roman" w:hAnsi="Times New Roman" w:cs="Times New Roman"/>
          <w:bCs/>
          <w:sz w:val="24"/>
          <w:szCs w:val="24"/>
          <w:lang w:eastAsia="hr-HR"/>
        </w:rPr>
        <w:t xml:space="preserve"> dodatn</w:t>
      </w:r>
      <w:r w:rsidR="008416E4" w:rsidRPr="00AF681D">
        <w:rPr>
          <w:rFonts w:ascii="Times New Roman" w:eastAsia="Times New Roman" w:hAnsi="Times New Roman" w:cs="Times New Roman"/>
          <w:bCs/>
          <w:sz w:val="24"/>
          <w:szCs w:val="24"/>
          <w:lang w:eastAsia="hr-HR"/>
        </w:rPr>
        <w:t>e inform</w:t>
      </w:r>
      <w:r w:rsidR="00F73676" w:rsidRPr="00AF681D">
        <w:rPr>
          <w:rFonts w:ascii="Times New Roman" w:eastAsia="Times New Roman" w:hAnsi="Times New Roman" w:cs="Times New Roman"/>
          <w:bCs/>
          <w:sz w:val="24"/>
          <w:szCs w:val="24"/>
          <w:lang w:eastAsia="hr-HR"/>
        </w:rPr>
        <w:t>a</w:t>
      </w:r>
      <w:r w:rsidR="008416E4" w:rsidRPr="00AF681D">
        <w:rPr>
          <w:rFonts w:ascii="Times New Roman" w:eastAsia="Times New Roman" w:hAnsi="Times New Roman" w:cs="Times New Roman"/>
          <w:bCs/>
          <w:sz w:val="24"/>
          <w:szCs w:val="24"/>
          <w:lang w:eastAsia="hr-HR"/>
        </w:rPr>
        <w:t>c</w:t>
      </w:r>
      <w:r w:rsidR="00364F76" w:rsidRPr="00AF681D">
        <w:rPr>
          <w:rFonts w:ascii="Times New Roman" w:eastAsia="Times New Roman" w:hAnsi="Times New Roman" w:cs="Times New Roman"/>
          <w:bCs/>
          <w:sz w:val="24"/>
          <w:szCs w:val="24"/>
          <w:lang w:eastAsia="hr-HR"/>
        </w:rPr>
        <w:t>i</w:t>
      </w:r>
      <w:r w:rsidR="008416E4" w:rsidRPr="00AF681D">
        <w:rPr>
          <w:rFonts w:ascii="Times New Roman" w:eastAsia="Times New Roman" w:hAnsi="Times New Roman" w:cs="Times New Roman"/>
          <w:bCs/>
          <w:sz w:val="24"/>
          <w:szCs w:val="24"/>
          <w:lang w:eastAsia="hr-HR"/>
        </w:rPr>
        <w:t xml:space="preserve">je i </w:t>
      </w:r>
      <w:r w:rsidR="006D5C53" w:rsidRPr="00AF681D">
        <w:rPr>
          <w:rFonts w:ascii="Times New Roman" w:eastAsia="Times New Roman" w:hAnsi="Times New Roman" w:cs="Times New Roman"/>
          <w:bCs/>
          <w:sz w:val="24"/>
          <w:szCs w:val="24"/>
          <w:lang w:eastAsia="hr-HR"/>
        </w:rPr>
        <w:t xml:space="preserve">dokumentaciju ne može zatražiti nakon isteka 50 radnih dana od dana izdavanja potvrde iz stavka </w:t>
      </w:r>
      <w:r w:rsidR="00D5460B" w:rsidRPr="00AF681D">
        <w:rPr>
          <w:rFonts w:ascii="Times New Roman" w:eastAsia="Times New Roman" w:hAnsi="Times New Roman" w:cs="Times New Roman"/>
          <w:bCs/>
          <w:sz w:val="24"/>
          <w:szCs w:val="24"/>
          <w:lang w:eastAsia="hr-HR"/>
        </w:rPr>
        <w:t>1</w:t>
      </w:r>
      <w:r w:rsidR="006D5C53" w:rsidRPr="00AF681D">
        <w:rPr>
          <w:rFonts w:ascii="Times New Roman" w:eastAsia="Times New Roman" w:hAnsi="Times New Roman" w:cs="Times New Roman"/>
          <w:bCs/>
          <w:sz w:val="24"/>
          <w:szCs w:val="24"/>
          <w:lang w:eastAsia="hr-HR"/>
        </w:rPr>
        <w:t>. ovoga članka</w:t>
      </w:r>
      <w:r w:rsidR="00314B98" w:rsidRPr="00AF681D">
        <w:rPr>
          <w:rFonts w:ascii="Times New Roman" w:eastAsia="Times New Roman" w:hAnsi="Times New Roman" w:cs="Times New Roman"/>
          <w:bCs/>
          <w:sz w:val="24"/>
          <w:szCs w:val="24"/>
          <w:lang w:eastAsia="hr-HR"/>
        </w:rPr>
        <w:t>.</w:t>
      </w:r>
    </w:p>
    <w:p w14:paraId="6E2D3F46" w14:textId="77777777" w:rsidR="00030AA1" w:rsidRPr="00AF681D" w:rsidRDefault="00030AA1" w:rsidP="00054C3C">
      <w:pPr>
        <w:spacing w:after="0" w:line="240" w:lineRule="auto"/>
        <w:jc w:val="both"/>
        <w:rPr>
          <w:rFonts w:ascii="Times New Roman" w:eastAsia="Times New Roman" w:hAnsi="Times New Roman" w:cs="Times New Roman"/>
          <w:bCs/>
          <w:sz w:val="24"/>
          <w:szCs w:val="24"/>
          <w:lang w:eastAsia="hr-HR"/>
        </w:rPr>
      </w:pPr>
    </w:p>
    <w:p w14:paraId="5B7C3243" w14:textId="7A3E2203" w:rsidR="0016519A" w:rsidRPr="00AF681D" w:rsidRDefault="00314B98" w:rsidP="00054C3C">
      <w:pPr>
        <w:spacing w:after="0" w:line="240" w:lineRule="auto"/>
        <w:jc w:val="both"/>
        <w:rPr>
          <w:rFonts w:ascii="Times New Roman" w:eastAsia="Times New Roman" w:hAnsi="Times New Roman" w:cs="Times New Roman"/>
          <w:bCs/>
          <w:sz w:val="24"/>
          <w:szCs w:val="24"/>
          <w:lang w:eastAsia="hr-HR"/>
        </w:rPr>
      </w:pPr>
      <w:r w:rsidRPr="00AF681D">
        <w:rPr>
          <w:rFonts w:ascii="Times New Roman" w:eastAsia="Times New Roman" w:hAnsi="Times New Roman" w:cs="Times New Roman"/>
          <w:bCs/>
          <w:sz w:val="24"/>
          <w:szCs w:val="24"/>
          <w:lang w:eastAsia="hr-HR"/>
        </w:rPr>
        <w:t>(</w:t>
      </w:r>
      <w:r w:rsidR="000B4AFE" w:rsidRPr="00AF681D">
        <w:rPr>
          <w:rFonts w:ascii="Times New Roman" w:eastAsia="Times New Roman" w:hAnsi="Times New Roman" w:cs="Times New Roman"/>
          <w:bCs/>
          <w:sz w:val="24"/>
          <w:szCs w:val="24"/>
          <w:lang w:eastAsia="hr-HR"/>
        </w:rPr>
        <w:t>9</w:t>
      </w:r>
      <w:r w:rsidRPr="00AF681D">
        <w:rPr>
          <w:rFonts w:ascii="Times New Roman" w:eastAsia="Times New Roman" w:hAnsi="Times New Roman" w:cs="Times New Roman"/>
          <w:bCs/>
          <w:sz w:val="24"/>
          <w:szCs w:val="24"/>
          <w:lang w:eastAsia="hr-HR"/>
        </w:rPr>
        <w:t>) U slučaju iz stav</w:t>
      </w:r>
      <w:r w:rsidR="00FF7212" w:rsidRPr="00AF681D">
        <w:rPr>
          <w:rFonts w:ascii="Times New Roman" w:eastAsia="Times New Roman" w:hAnsi="Times New Roman" w:cs="Times New Roman"/>
          <w:bCs/>
          <w:sz w:val="24"/>
          <w:szCs w:val="24"/>
          <w:lang w:eastAsia="hr-HR"/>
        </w:rPr>
        <w:t>a</w:t>
      </w:r>
      <w:r w:rsidRPr="00AF681D">
        <w:rPr>
          <w:rFonts w:ascii="Times New Roman" w:eastAsia="Times New Roman" w:hAnsi="Times New Roman" w:cs="Times New Roman"/>
          <w:bCs/>
          <w:sz w:val="24"/>
          <w:szCs w:val="24"/>
          <w:lang w:eastAsia="hr-HR"/>
        </w:rPr>
        <w:t xml:space="preserve">ka </w:t>
      </w:r>
      <w:r w:rsidR="000B4AFE" w:rsidRPr="00AF681D">
        <w:rPr>
          <w:rFonts w:ascii="Times New Roman" w:eastAsia="Times New Roman" w:hAnsi="Times New Roman" w:cs="Times New Roman"/>
          <w:bCs/>
          <w:sz w:val="24"/>
          <w:szCs w:val="24"/>
          <w:lang w:eastAsia="hr-HR"/>
        </w:rPr>
        <w:t>7</w:t>
      </w:r>
      <w:r w:rsidRPr="00AF681D">
        <w:rPr>
          <w:rFonts w:ascii="Times New Roman" w:eastAsia="Times New Roman" w:hAnsi="Times New Roman" w:cs="Times New Roman"/>
          <w:bCs/>
          <w:sz w:val="24"/>
          <w:szCs w:val="24"/>
          <w:lang w:eastAsia="hr-HR"/>
        </w:rPr>
        <w:t>.</w:t>
      </w:r>
      <w:r w:rsidR="00FF7212" w:rsidRPr="00AF681D">
        <w:rPr>
          <w:rFonts w:ascii="Times New Roman" w:eastAsia="Times New Roman" w:hAnsi="Times New Roman" w:cs="Times New Roman"/>
          <w:bCs/>
          <w:sz w:val="24"/>
          <w:szCs w:val="24"/>
          <w:lang w:eastAsia="hr-HR"/>
        </w:rPr>
        <w:t xml:space="preserve"> i </w:t>
      </w:r>
      <w:r w:rsidR="000B4AFE" w:rsidRPr="00AF681D">
        <w:rPr>
          <w:rFonts w:ascii="Times New Roman" w:eastAsia="Times New Roman" w:hAnsi="Times New Roman" w:cs="Times New Roman"/>
          <w:bCs/>
          <w:sz w:val="24"/>
          <w:szCs w:val="24"/>
          <w:lang w:eastAsia="hr-HR"/>
        </w:rPr>
        <w:t>8</w:t>
      </w:r>
      <w:r w:rsidR="00FF7212" w:rsidRPr="00AF681D">
        <w:rPr>
          <w:rFonts w:ascii="Times New Roman" w:eastAsia="Times New Roman" w:hAnsi="Times New Roman" w:cs="Times New Roman"/>
          <w:bCs/>
          <w:sz w:val="24"/>
          <w:szCs w:val="24"/>
          <w:lang w:eastAsia="hr-HR"/>
        </w:rPr>
        <w:t>.</w:t>
      </w:r>
      <w:r w:rsidRPr="00AF681D">
        <w:rPr>
          <w:rFonts w:ascii="Times New Roman" w:eastAsia="Times New Roman" w:hAnsi="Times New Roman" w:cs="Times New Roman"/>
          <w:bCs/>
          <w:sz w:val="24"/>
          <w:szCs w:val="24"/>
          <w:lang w:eastAsia="hr-HR"/>
        </w:rPr>
        <w:t xml:space="preserve"> ovog</w:t>
      </w:r>
      <w:r w:rsidR="0016519A" w:rsidRPr="00AF681D">
        <w:rPr>
          <w:rFonts w:ascii="Times New Roman" w:eastAsia="Times New Roman" w:hAnsi="Times New Roman" w:cs="Times New Roman"/>
          <w:bCs/>
          <w:sz w:val="24"/>
          <w:szCs w:val="24"/>
          <w:lang w:eastAsia="hr-HR"/>
        </w:rPr>
        <w:t>a</w:t>
      </w:r>
      <w:r w:rsidRPr="00AF681D">
        <w:rPr>
          <w:rFonts w:ascii="Times New Roman" w:eastAsia="Times New Roman" w:hAnsi="Times New Roman" w:cs="Times New Roman"/>
          <w:bCs/>
          <w:sz w:val="24"/>
          <w:szCs w:val="24"/>
          <w:lang w:eastAsia="hr-HR"/>
        </w:rPr>
        <w:t xml:space="preserve"> članka, </w:t>
      </w:r>
      <w:r w:rsidR="0016519A" w:rsidRPr="00AF681D">
        <w:rPr>
          <w:rFonts w:ascii="Times New Roman" w:eastAsia="Times New Roman" w:hAnsi="Times New Roman" w:cs="Times New Roman"/>
          <w:bCs/>
          <w:sz w:val="24"/>
          <w:szCs w:val="24"/>
          <w:lang w:eastAsia="hr-HR"/>
        </w:rPr>
        <w:t>podnositelj zahtjeva</w:t>
      </w:r>
      <w:r w:rsidRPr="00AF681D">
        <w:rPr>
          <w:rFonts w:ascii="Times New Roman" w:eastAsia="Times New Roman" w:hAnsi="Times New Roman" w:cs="Times New Roman"/>
          <w:bCs/>
          <w:sz w:val="24"/>
          <w:szCs w:val="24"/>
          <w:lang w:eastAsia="hr-HR"/>
        </w:rPr>
        <w:t xml:space="preserve"> duž</w:t>
      </w:r>
      <w:r w:rsidR="0016519A" w:rsidRPr="00AF681D">
        <w:rPr>
          <w:rFonts w:ascii="Times New Roman" w:eastAsia="Times New Roman" w:hAnsi="Times New Roman" w:cs="Times New Roman"/>
          <w:bCs/>
          <w:sz w:val="24"/>
          <w:szCs w:val="24"/>
          <w:lang w:eastAsia="hr-HR"/>
        </w:rPr>
        <w:t>a</w:t>
      </w:r>
      <w:r w:rsidRPr="00AF681D">
        <w:rPr>
          <w:rFonts w:ascii="Times New Roman" w:eastAsia="Times New Roman" w:hAnsi="Times New Roman" w:cs="Times New Roman"/>
          <w:bCs/>
          <w:sz w:val="24"/>
          <w:szCs w:val="24"/>
          <w:lang w:eastAsia="hr-HR"/>
        </w:rPr>
        <w:t>n je dostaviti zatražen</w:t>
      </w:r>
      <w:r w:rsidR="008416E4" w:rsidRPr="00AF681D">
        <w:rPr>
          <w:rFonts w:ascii="Times New Roman" w:eastAsia="Times New Roman" w:hAnsi="Times New Roman" w:cs="Times New Roman"/>
          <w:bCs/>
          <w:sz w:val="24"/>
          <w:szCs w:val="24"/>
          <w:lang w:eastAsia="hr-HR"/>
        </w:rPr>
        <w:t xml:space="preserve">e informacije i </w:t>
      </w:r>
      <w:r w:rsidRPr="00AF681D">
        <w:rPr>
          <w:rFonts w:ascii="Times New Roman" w:eastAsia="Times New Roman" w:hAnsi="Times New Roman" w:cs="Times New Roman"/>
          <w:bCs/>
          <w:sz w:val="24"/>
          <w:szCs w:val="24"/>
          <w:lang w:eastAsia="hr-HR"/>
        </w:rPr>
        <w:t>dokumentaciju u roku koji odredi Hrvatska narodna banka, a koji ne može biti duži od 20 radnih dana te u tom roku ne teče rok iz stavka</w:t>
      </w:r>
      <w:r w:rsidR="003F67AC" w:rsidRPr="00AF681D">
        <w:rPr>
          <w:rFonts w:ascii="Times New Roman" w:eastAsia="Times New Roman" w:hAnsi="Times New Roman" w:cs="Times New Roman"/>
          <w:bCs/>
          <w:sz w:val="24"/>
          <w:szCs w:val="24"/>
          <w:lang w:eastAsia="hr-HR"/>
        </w:rPr>
        <w:t xml:space="preserve"> </w:t>
      </w:r>
      <w:r w:rsidR="000B4AFE" w:rsidRPr="00AF681D">
        <w:rPr>
          <w:rFonts w:ascii="Times New Roman" w:eastAsia="Times New Roman" w:hAnsi="Times New Roman" w:cs="Times New Roman"/>
          <w:bCs/>
          <w:sz w:val="24"/>
          <w:szCs w:val="24"/>
          <w:lang w:eastAsia="hr-HR"/>
        </w:rPr>
        <w:t>3</w:t>
      </w:r>
      <w:r w:rsidRPr="00AF681D">
        <w:rPr>
          <w:rFonts w:ascii="Times New Roman" w:eastAsia="Times New Roman" w:hAnsi="Times New Roman" w:cs="Times New Roman"/>
          <w:bCs/>
          <w:sz w:val="24"/>
          <w:szCs w:val="24"/>
          <w:lang w:eastAsia="hr-HR"/>
        </w:rPr>
        <w:t xml:space="preserve">. </w:t>
      </w:r>
      <w:r w:rsidR="00883A63">
        <w:rPr>
          <w:rFonts w:ascii="Times New Roman" w:eastAsia="Times New Roman" w:hAnsi="Times New Roman" w:cs="Times New Roman"/>
          <w:bCs/>
          <w:sz w:val="24"/>
          <w:szCs w:val="24"/>
          <w:lang w:eastAsia="hr-HR"/>
        </w:rPr>
        <w:t xml:space="preserve">ovoga članka (?) </w:t>
      </w:r>
      <w:r w:rsidR="006D5C53" w:rsidRPr="00AF681D">
        <w:rPr>
          <w:rFonts w:ascii="Times New Roman" w:eastAsia="Times New Roman" w:hAnsi="Times New Roman" w:cs="Times New Roman"/>
          <w:bCs/>
          <w:sz w:val="24"/>
          <w:szCs w:val="24"/>
          <w:lang w:eastAsia="hr-HR"/>
        </w:rPr>
        <w:t xml:space="preserve">odnosno rok iz stavka </w:t>
      </w:r>
      <w:r w:rsidR="000B4AFE" w:rsidRPr="00AF681D">
        <w:rPr>
          <w:rFonts w:ascii="Times New Roman" w:eastAsia="Times New Roman" w:hAnsi="Times New Roman" w:cs="Times New Roman"/>
          <w:bCs/>
          <w:sz w:val="24"/>
          <w:szCs w:val="24"/>
          <w:lang w:eastAsia="hr-HR"/>
        </w:rPr>
        <w:t>7</w:t>
      </w:r>
      <w:r w:rsidR="006D5C53" w:rsidRPr="00AF681D">
        <w:rPr>
          <w:rFonts w:ascii="Times New Roman" w:eastAsia="Times New Roman" w:hAnsi="Times New Roman" w:cs="Times New Roman"/>
          <w:bCs/>
          <w:sz w:val="24"/>
          <w:szCs w:val="24"/>
          <w:lang w:eastAsia="hr-HR"/>
        </w:rPr>
        <w:t xml:space="preserve">. </w:t>
      </w:r>
      <w:r w:rsidRPr="00AF681D">
        <w:rPr>
          <w:rFonts w:ascii="Times New Roman" w:eastAsia="Times New Roman" w:hAnsi="Times New Roman" w:cs="Times New Roman"/>
          <w:bCs/>
          <w:sz w:val="24"/>
          <w:szCs w:val="24"/>
          <w:lang w:eastAsia="hr-HR"/>
        </w:rPr>
        <w:t>ovog</w:t>
      </w:r>
      <w:r w:rsidR="0016519A" w:rsidRPr="00AF681D">
        <w:rPr>
          <w:rFonts w:ascii="Times New Roman" w:eastAsia="Times New Roman" w:hAnsi="Times New Roman" w:cs="Times New Roman"/>
          <w:bCs/>
          <w:sz w:val="24"/>
          <w:szCs w:val="24"/>
          <w:lang w:eastAsia="hr-HR"/>
        </w:rPr>
        <w:t>a</w:t>
      </w:r>
      <w:r w:rsidRPr="00AF681D">
        <w:rPr>
          <w:rFonts w:ascii="Times New Roman" w:eastAsia="Times New Roman" w:hAnsi="Times New Roman" w:cs="Times New Roman"/>
          <w:bCs/>
          <w:sz w:val="24"/>
          <w:szCs w:val="24"/>
          <w:lang w:eastAsia="hr-HR"/>
        </w:rPr>
        <w:t xml:space="preserve"> članka</w:t>
      </w:r>
      <w:r w:rsidR="0016519A" w:rsidRPr="00AF681D">
        <w:rPr>
          <w:rFonts w:ascii="Times New Roman" w:eastAsia="Times New Roman" w:hAnsi="Times New Roman" w:cs="Times New Roman"/>
          <w:bCs/>
          <w:sz w:val="24"/>
          <w:szCs w:val="24"/>
          <w:lang w:eastAsia="hr-HR"/>
        </w:rPr>
        <w:t xml:space="preserve"> a</w:t>
      </w:r>
      <w:r w:rsidRPr="00AF681D">
        <w:rPr>
          <w:rFonts w:ascii="Times New Roman" w:eastAsia="Times New Roman" w:hAnsi="Times New Roman" w:cs="Times New Roman"/>
          <w:bCs/>
          <w:sz w:val="24"/>
          <w:szCs w:val="24"/>
          <w:lang w:eastAsia="hr-HR"/>
        </w:rPr>
        <w:t xml:space="preserve"> Hrvatska narodna banka može naknadno zatražiti dopunu ili pojašnjenje dostavljenih informacija, ali takav zahtjev ne može produžiti rok iz stavka </w:t>
      </w:r>
      <w:r w:rsidR="000B4AFE" w:rsidRPr="00AF681D">
        <w:rPr>
          <w:rFonts w:ascii="Times New Roman" w:eastAsia="Times New Roman" w:hAnsi="Times New Roman" w:cs="Times New Roman"/>
          <w:bCs/>
          <w:sz w:val="24"/>
          <w:szCs w:val="24"/>
          <w:lang w:eastAsia="hr-HR"/>
        </w:rPr>
        <w:t>3</w:t>
      </w:r>
      <w:r w:rsidRPr="00AF681D">
        <w:rPr>
          <w:rFonts w:ascii="Times New Roman" w:eastAsia="Times New Roman" w:hAnsi="Times New Roman" w:cs="Times New Roman"/>
          <w:bCs/>
          <w:sz w:val="24"/>
          <w:szCs w:val="24"/>
          <w:lang w:eastAsia="hr-HR"/>
        </w:rPr>
        <w:t xml:space="preserve">. </w:t>
      </w:r>
      <w:r w:rsidR="00883A63">
        <w:rPr>
          <w:rFonts w:ascii="Times New Roman" w:eastAsia="Times New Roman" w:hAnsi="Times New Roman" w:cs="Times New Roman"/>
          <w:bCs/>
          <w:sz w:val="24"/>
          <w:szCs w:val="24"/>
          <w:lang w:eastAsia="hr-HR"/>
        </w:rPr>
        <w:t xml:space="preserve">ovoga članka (?) </w:t>
      </w:r>
      <w:r w:rsidR="006D5C53" w:rsidRPr="00AF681D">
        <w:rPr>
          <w:rFonts w:ascii="Times New Roman" w:eastAsia="Times New Roman" w:hAnsi="Times New Roman" w:cs="Times New Roman"/>
          <w:bCs/>
          <w:sz w:val="24"/>
          <w:szCs w:val="24"/>
          <w:lang w:eastAsia="hr-HR"/>
        </w:rPr>
        <w:t xml:space="preserve">odnosno rok iz stavka </w:t>
      </w:r>
      <w:r w:rsidR="000B4AFE" w:rsidRPr="00AF681D">
        <w:rPr>
          <w:rFonts w:ascii="Times New Roman" w:eastAsia="Times New Roman" w:hAnsi="Times New Roman" w:cs="Times New Roman"/>
          <w:bCs/>
          <w:sz w:val="24"/>
          <w:szCs w:val="24"/>
          <w:lang w:eastAsia="hr-HR"/>
        </w:rPr>
        <w:t>7</w:t>
      </w:r>
      <w:r w:rsidR="006D5C53" w:rsidRPr="00AF681D">
        <w:rPr>
          <w:rFonts w:ascii="Times New Roman" w:eastAsia="Times New Roman" w:hAnsi="Times New Roman" w:cs="Times New Roman"/>
          <w:bCs/>
          <w:sz w:val="24"/>
          <w:szCs w:val="24"/>
          <w:lang w:eastAsia="hr-HR"/>
        </w:rPr>
        <w:t xml:space="preserve">. </w:t>
      </w:r>
      <w:r w:rsidRPr="00AF681D">
        <w:rPr>
          <w:rFonts w:ascii="Times New Roman" w:eastAsia="Times New Roman" w:hAnsi="Times New Roman" w:cs="Times New Roman"/>
          <w:bCs/>
          <w:sz w:val="24"/>
          <w:szCs w:val="24"/>
          <w:lang w:eastAsia="hr-HR"/>
        </w:rPr>
        <w:t>ovog</w:t>
      </w:r>
      <w:r w:rsidR="0016519A" w:rsidRPr="00AF681D">
        <w:rPr>
          <w:rFonts w:ascii="Times New Roman" w:eastAsia="Times New Roman" w:hAnsi="Times New Roman" w:cs="Times New Roman"/>
          <w:bCs/>
          <w:sz w:val="24"/>
          <w:szCs w:val="24"/>
          <w:lang w:eastAsia="hr-HR"/>
        </w:rPr>
        <w:t>a</w:t>
      </w:r>
      <w:r w:rsidRPr="00AF681D">
        <w:rPr>
          <w:rFonts w:ascii="Times New Roman" w:eastAsia="Times New Roman" w:hAnsi="Times New Roman" w:cs="Times New Roman"/>
          <w:bCs/>
          <w:sz w:val="24"/>
          <w:szCs w:val="24"/>
          <w:lang w:eastAsia="hr-HR"/>
        </w:rPr>
        <w:t xml:space="preserve"> članka. </w:t>
      </w:r>
    </w:p>
    <w:p w14:paraId="56CF74D8" w14:textId="77777777" w:rsidR="00030AA1" w:rsidRPr="00AF681D" w:rsidRDefault="00030AA1" w:rsidP="00054C3C">
      <w:pPr>
        <w:spacing w:after="0" w:line="240" w:lineRule="auto"/>
        <w:jc w:val="both"/>
        <w:rPr>
          <w:rFonts w:ascii="Times New Roman" w:eastAsia="Times New Roman" w:hAnsi="Times New Roman" w:cs="Times New Roman"/>
          <w:bCs/>
          <w:sz w:val="24"/>
          <w:szCs w:val="24"/>
          <w:lang w:eastAsia="hr-HR"/>
        </w:rPr>
      </w:pPr>
    </w:p>
    <w:p w14:paraId="5077D3FF" w14:textId="738D0FB6" w:rsidR="00314B98" w:rsidRPr="00AF681D" w:rsidRDefault="00314B98"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0B4AFE" w:rsidRPr="00AF681D">
        <w:rPr>
          <w:rFonts w:ascii="Times New Roman" w:eastAsia="Times New Roman" w:hAnsi="Times New Roman" w:cs="Times New Roman"/>
          <w:sz w:val="24"/>
          <w:szCs w:val="24"/>
          <w:lang w:eastAsia="hr-HR"/>
        </w:rPr>
        <w:t>10</w:t>
      </w:r>
      <w:r w:rsidRPr="00AF681D">
        <w:rPr>
          <w:rFonts w:ascii="Times New Roman" w:eastAsia="Times New Roman" w:hAnsi="Times New Roman" w:cs="Times New Roman"/>
          <w:sz w:val="24"/>
          <w:szCs w:val="24"/>
          <w:lang w:eastAsia="hr-HR"/>
        </w:rPr>
        <w:t xml:space="preserve">) Iznimno od stavka </w:t>
      </w:r>
      <w:r w:rsidR="000B4AFE" w:rsidRPr="00AF681D">
        <w:rPr>
          <w:rFonts w:ascii="Times New Roman" w:eastAsia="Times New Roman" w:hAnsi="Times New Roman" w:cs="Times New Roman"/>
          <w:sz w:val="24"/>
          <w:szCs w:val="24"/>
          <w:lang w:eastAsia="hr-HR"/>
        </w:rPr>
        <w:t>9</w:t>
      </w:r>
      <w:r w:rsidRPr="00AF681D">
        <w:rPr>
          <w:rFonts w:ascii="Times New Roman" w:eastAsia="Times New Roman" w:hAnsi="Times New Roman" w:cs="Times New Roman"/>
          <w:sz w:val="24"/>
          <w:szCs w:val="24"/>
          <w:lang w:eastAsia="hr-HR"/>
        </w:rPr>
        <w:t xml:space="preserve">. ovoga članka, Hrvatska narodna banka može odrediti rok </w:t>
      </w:r>
      <w:r w:rsidR="0016519A" w:rsidRPr="00AF681D">
        <w:rPr>
          <w:rFonts w:ascii="Times New Roman" w:eastAsia="Times New Roman" w:hAnsi="Times New Roman" w:cs="Times New Roman"/>
          <w:sz w:val="24"/>
          <w:szCs w:val="24"/>
          <w:lang w:eastAsia="hr-HR"/>
        </w:rPr>
        <w:t>za dostavu</w:t>
      </w:r>
      <w:r w:rsidR="008416E4" w:rsidRPr="00AF681D">
        <w:rPr>
          <w:rFonts w:ascii="Times New Roman" w:eastAsia="Times New Roman" w:hAnsi="Times New Roman" w:cs="Times New Roman"/>
          <w:sz w:val="24"/>
          <w:szCs w:val="24"/>
          <w:lang w:eastAsia="hr-HR"/>
        </w:rPr>
        <w:t xml:space="preserve"> informacija i</w:t>
      </w:r>
      <w:r w:rsidR="0016519A" w:rsidRPr="00AF681D">
        <w:rPr>
          <w:rFonts w:ascii="Times New Roman" w:eastAsia="Times New Roman" w:hAnsi="Times New Roman" w:cs="Times New Roman"/>
          <w:sz w:val="24"/>
          <w:szCs w:val="24"/>
          <w:lang w:eastAsia="hr-HR"/>
        </w:rPr>
        <w:t xml:space="preserve"> dokumentacije </w:t>
      </w:r>
      <w:r w:rsidRPr="00AF681D">
        <w:rPr>
          <w:rFonts w:ascii="Times New Roman" w:eastAsia="Times New Roman" w:hAnsi="Times New Roman" w:cs="Times New Roman"/>
          <w:sz w:val="24"/>
          <w:szCs w:val="24"/>
          <w:lang w:eastAsia="hr-HR"/>
        </w:rPr>
        <w:t>do 30 radnih dana u sljedećim slučajevima:</w:t>
      </w:r>
    </w:p>
    <w:p w14:paraId="200CBF1F" w14:textId="208455C9"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kada barem jedan od </w:t>
      </w:r>
      <w:r w:rsidR="00367CBD" w:rsidRPr="00530011">
        <w:rPr>
          <w:rFonts w:ascii="Times New Roman" w:eastAsia="Times New Roman" w:hAnsi="Times New Roman" w:cs="Times New Roman"/>
          <w:sz w:val="24"/>
          <w:szCs w:val="24"/>
          <w:lang w:eastAsia="hr-HR"/>
        </w:rPr>
        <w:t xml:space="preserve">financijskih </w:t>
      </w:r>
      <w:r w:rsidRPr="00530011">
        <w:rPr>
          <w:rFonts w:ascii="Times New Roman" w:eastAsia="Times New Roman" w:hAnsi="Times New Roman" w:cs="Times New Roman"/>
          <w:sz w:val="24"/>
          <w:szCs w:val="24"/>
          <w:lang w:eastAsia="hr-HR"/>
        </w:rPr>
        <w:t xml:space="preserve">sudionika u </w:t>
      </w:r>
      <w:r w:rsidR="008603A3" w:rsidRPr="00530011">
        <w:rPr>
          <w:rFonts w:ascii="Times New Roman" w:eastAsia="Times New Roman" w:hAnsi="Times New Roman" w:cs="Times New Roman"/>
          <w:sz w:val="24"/>
          <w:szCs w:val="24"/>
          <w:lang w:eastAsia="hr-HR"/>
        </w:rPr>
        <w:t xml:space="preserve">statusnoj promjeni </w:t>
      </w:r>
      <w:r w:rsidRPr="00530011">
        <w:rPr>
          <w:rFonts w:ascii="Times New Roman" w:eastAsia="Times New Roman" w:hAnsi="Times New Roman" w:cs="Times New Roman"/>
          <w:sz w:val="24"/>
          <w:szCs w:val="24"/>
          <w:lang w:eastAsia="hr-HR"/>
        </w:rPr>
        <w:t>ima sjedište u trećoj zemlji, odnosno kada podliježe propisima treće zemlje ili</w:t>
      </w:r>
    </w:p>
    <w:p w14:paraId="240CC7CE" w14:textId="0FDBC8B4"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lastRenderedPageBreak/>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kada je razmjena informacija s nadležnim nadzornim tijelom za provedbu nadzora u području sprječavanja pranja novca i financiranja terorizma potrebna radi provedbe procjene u postupku odlučivanja o zahtjevu za odobrenj</w:t>
      </w:r>
      <w:r w:rsidR="00857663"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w:t>
      </w:r>
      <w:r w:rsidR="003F67AC" w:rsidRPr="00530011">
        <w:rPr>
          <w:rFonts w:ascii="Times New Roman" w:eastAsia="Times New Roman" w:hAnsi="Times New Roman" w:cs="Times New Roman"/>
          <w:sz w:val="24"/>
          <w:szCs w:val="24"/>
          <w:lang w:eastAsia="hr-HR"/>
        </w:rPr>
        <w:t>statusn</w:t>
      </w:r>
      <w:r w:rsidR="00857663" w:rsidRPr="00530011">
        <w:rPr>
          <w:rFonts w:ascii="Times New Roman" w:eastAsia="Times New Roman" w:hAnsi="Times New Roman" w:cs="Times New Roman"/>
          <w:sz w:val="24"/>
          <w:szCs w:val="24"/>
          <w:lang w:eastAsia="hr-HR"/>
        </w:rPr>
        <w:t>e</w:t>
      </w:r>
      <w:r w:rsidR="003F67AC" w:rsidRPr="00530011">
        <w:rPr>
          <w:rFonts w:ascii="Times New Roman" w:eastAsia="Times New Roman" w:hAnsi="Times New Roman" w:cs="Times New Roman"/>
          <w:sz w:val="24"/>
          <w:szCs w:val="24"/>
          <w:lang w:eastAsia="hr-HR"/>
        </w:rPr>
        <w:t xml:space="preserve"> promjen</w:t>
      </w:r>
      <w:r w:rsidR="00857663"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w:t>
      </w:r>
    </w:p>
    <w:p w14:paraId="4908031A" w14:textId="77777777" w:rsidR="0016519A" w:rsidRPr="00530011" w:rsidRDefault="0016519A" w:rsidP="00054C3C">
      <w:pPr>
        <w:spacing w:after="0" w:line="240" w:lineRule="auto"/>
        <w:jc w:val="both"/>
        <w:rPr>
          <w:rFonts w:ascii="Times New Roman" w:eastAsia="Times New Roman" w:hAnsi="Times New Roman" w:cs="Times New Roman"/>
          <w:sz w:val="24"/>
          <w:szCs w:val="24"/>
          <w:lang w:eastAsia="hr-HR"/>
        </w:rPr>
      </w:pPr>
    </w:p>
    <w:p w14:paraId="47EBCAA8" w14:textId="7037F9CB" w:rsidR="00133F94" w:rsidRPr="00530011" w:rsidRDefault="00314B98" w:rsidP="00054C3C">
      <w:pPr>
        <w:spacing w:after="0" w:line="240" w:lineRule="auto"/>
        <w:jc w:val="both"/>
        <w:rPr>
          <w:rFonts w:ascii="Times New Roman" w:hAnsi="Times New Roman" w:cs="Times New Roman"/>
          <w:sz w:val="24"/>
          <w:szCs w:val="24"/>
        </w:rPr>
      </w:pPr>
      <w:r w:rsidRPr="00530011">
        <w:rPr>
          <w:rFonts w:ascii="Times New Roman" w:eastAsia="Times New Roman" w:hAnsi="Times New Roman" w:cs="Times New Roman"/>
          <w:sz w:val="24"/>
          <w:szCs w:val="24"/>
          <w:lang w:eastAsia="hr-HR"/>
        </w:rPr>
        <w:t>(</w:t>
      </w:r>
      <w:r w:rsidR="002B5930" w:rsidRPr="00530011">
        <w:rPr>
          <w:rFonts w:ascii="Times New Roman" w:eastAsia="Times New Roman" w:hAnsi="Times New Roman" w:cs="Times New Roman"/>
          <w:sz w:val="24"/>
          <w:szCs w:val="24"/>
          <w:lang w:eastAsia="hr-HR"/>
        </w:rPr>
        <w:t>1</w:t>
      </w:r>
      <w:r w:rsidR="000B4AFE" w:rsidRPr="00530011">
        <w:rPr>
          <w:rFonts w:ascii="Times New Roman" w:eastAsia="Times New Roman" w:hAnsi="Times New Roman" w:cs="Times New Roman"/>
          <w:sz w:val="24"/>
          <w:szCs w:val="24"/>
          <w:lang w:eastAsia="hr-HR"/>
        </w:rPr>
        <w:t>1</w:t>
      </w:r>
      <w:r w:rsidRPr="00530011">
        <w:rPr>
          <w:rFonts w:ascii="Times New Roman" w:eastAsia="Times New Roman" w:hAnsi="Times New Roman" w:cs="Times New Roman"/>
          <w:sz w:val="24"/>
          <w:szCs w:val="24"/>
          <w:lang w:eastAsia="hr-HR"/>
        </w:rPr>
        <w:t xml:space="preserve">) </w:t>
      </w:r>
      <w:r w:rsidR="002B5930" w:rsidRPr="00530011">
        <w:rPr>
          <w:rFonts w:ascii="Times New Roman" w:eastAsia="Times New Roman" w:hAnsi="Times New Roman" w:cs="Times New Roman"/>
          <w:sz w:val="24"/>
          <w:szCs w:val="24"/>
          <w:lang w:eastAsia="hr-HR"/>
        </w:rPr>
        <w:t>Obrazloženu odluku o zahtjevu za odobrenje statusne promjene dostavit će se podnositelju zahtjeva u roku od dva radna dana od dana donošenja</w:t>
      </w:r>
      <w:r w:rsidRPr="00530011">
        <w:rPr>
          <w:rFonts w:ascii="Times New Roman" w:eastAsia="Times New Roman" w:hAnsi="Times New Roman" w:cs="Times New Roman"/>
          <w:sz w:val="24"/>
          <w:szCs w:val="24"/>
          <w:lang w:eastAsia="hr-HR"/>
        </w:rPr>
        <w:t>.</w:t>
      </w:r>
    </w:p>
    <w:p w14:paraId="099D0658" w14:textId="77777777" w:rsidR="00030AA1" w:rsidRPr="00530011" w:rsidRDefault="00030AA1" w:rsidP="00054C3C">
      <w:pPr>
        <w:spacing w:after="0" w:line="240" w:lineRule="auto"/>
        <w:jc w:val="both"/>
        <w:rPr>
          <w:rFonts w:ascii="Times New Roman" w:hAnsi="Times New Roman" w:cs="Times New Roman"/>
          <w:sz w:val="24"/>
          <w:szCs w:val="24"/>
        </w:rPr>
      </w:pPr>
    </w:p>
    <w:p w14:paraId="3231CD8B" w14:textId="265210FF" w:rsidR="00133F94" w:rsidRPr="00530011" w:rsidRDefault="00133F94"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w:t>
      </w:r>
      <w:r w:rsidR="002B5930" w:rsidRPr="00530011">
        <w:rPr>
          <w:rFonts w:ascii="Times New Roman" w:hAnsi="Times New Roman" w:cs="Times New Roman"/>
          <w:sz w:val="24"/>
          <w:szCs w:val="24"/>
        </w:rPr>
        <w:t>1</w:t>
      </w:r>
      <w:r w:rsidR="000B4AFE" w:rsidRPr="00530011">
        <w:rPr>
          <w:rFonts w:ascii="Times New Roman" w:hAnsi="Times New Roman" w:cs="Times New Roman"/>
          <w:sz w:val="24"/>
          <w:szCs w:val="24"/>
        </w:rPr>
        <w:t>2</w:t>
      </w:r>
      <w:r w:rsidRPr="00530011">
        <w:rPr>
          <w:rFonts w:ascii="Times New Roman" w:hAnsi="Times New Roman" w:cs="Times New Roman"/>
          <w:sz w:val="24"/>
          <w:szCs w:val="24"/>
        </w:rPr>
        <w:t xml:space="preserve">) U odluci </w:t>
      </w:r>
      <w:r w:rsidR="00857663" w:rsidRPr="00530011">
        <w:rPr>
          <w:rFonts w:ascii="Times New Roman" w:hAnsi="Times New Roman" w:cs="Times New Roman"/>
          <w:sz w:val="24"/>
          <w:szCs w:val="24"/>
        </w:rPr>
        <w:t xml:space="preserve">kojom daje odobrenje </w:t>
      </w:r>
      <w:r w:rsidR="003F67AC" w:rsidRPr="00530011">
        <w:rPr>
          <w:rFonts w:ascii="Times New Roman" w:hAnsi="Times New Roman" w:cs="Times New Roman"/>
          <w:sz w:val="24"/>
          <w:szCs w:val="24"/>
        </w:rPr>
        <w:t xml:space="preserve">za statusnu promjenu </w:t>
      </w:r>
      <w:r w:rsidRPr="00530011">
        <w:rPr>
          <w:rFonts w:ascii="Times New Roman" w:hAnsi="Times New Roman" w:cs="Times New Roman"/>
          <w:sz w:val="24"/>
          <w:szCs w:val="24"/>
        </w:rPr>
        <w:t>Hrvatska narodna banka može odrediti rok u kojem se statusna promjena mora provesti.</w:t>
      </w:r>
    </w:p>
    <w:p w14:paraId="099D7949" w14:textId="77777777" w:rsidR="003F67AC" w:rsidRPr="00530011" w:rsidRDefault="003F67AC" w:rsidP="00054C3C">
      <w:pPr>
        <w:spacing w:after="0" w:line="240" w:lineRule="auto"/>
        <w:jc w:val="both"/>
        <w:rPr>
          <w:rFonts w:ascii="Times New Roman" w:hAnsi="Times New Roman" w:cs="Times New Roman"/>
          <w:sz w:val="24"/>
          <w:szCs w:val="24"/>
        </w:rPr>
      </w:pPr>
    </w:p>
    <w:p w14:paraId="1959DE83" w14:textId="3562D264" w:rsidR="00314B98" w:rsidRPr="00530011" w:rsidRDefault="00133F94"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hAnsi="Times New Roman" w:cs="Times New Roman"/>
          <w:sz w:val="24"/>
          <w:szCs w:val="24"/>
        </w:rPr>
        <w:t>(</w:t>
      </w:r>
      <w:r w:rsidR="002B5930" w:rsidRPr="00530011">
        <w:rPr>
          <w:rFonts w:ascii="Times New Roman" w:hAnsi="Times New Roman" w:cs="Times New Roman"/>
          <w:sz w:val="24"/>
          <w:szCs w:val="24"/>
        </w:rPr>
        <w:t>1</w:t>
      </w:r>
      <w:r w:rsidR="000B4AFE" w:rsidRPr="00530011">
        <w:rPr>
          <w:rFonts w:ascii="Times New Roman" w:hAnsi="Times New Roman" w:cs="Times New Roman"/>
          <w:sz w:val="24"/>
          <w:szCs w:val="24"/>
        </w:rPr>
        <w:t>3</w:t>
      </w:r>
      <w:r w:rsidRPr="00530011">
        <w:rPr>
          <w:rFonts w:ascii="Times New Roman" w:hAnsi="Times New Roman" w:cs="Times New Roman"/>
          <w:sz w:val="24"/>
          <w:szCs w:val="24"/>
        </w:rPr>
        <w:t xml:space="preserve">) </w:t>
      </w:r>
      <w:r w:rsidR="008603A3" w:rsidRPr="00530011">
        <w:rPr>
          <w:rFonts w:ascii="Times New Roman" w:eastAsia="Times New Roman" w:hAnsi="Times New Roman" w:cs="Times New Roman"/>
          <w:sz w:val="24"/>
          <w:szCs w:val="24"/>
          <w:lang w:eastAsia="hr-HR"/>
        </w:rPr>
        <w:t xml:space="preserve">Podnositelj zahtjeva </w:t>
      </w:r>
      <w:r w:rsidR="003F67AC" w:rsidRPr="00530011">
        <w:rPr>
          <w:rFonts w:ascii="Times New Roman" w:eastAsia="Times New Roman" w:hAnsi="Times New Roman" w:cs="Times New Roman"/>
          <w:sz w:val="24"/>
          <w:szCs w:val="24"/>
          <w:lang w:eastAsia="hr-HR"/>
        </w:rPr>
        <w:t xml:space="preserve">dužan je </w:t>
      </w:r>
      <w:r w:rsidR="002B5930" w:rsidRPr="00530011">
        <w:rPr>
          <w:rFonts w:ascii="Times New Roman" w:eastAsia="Times New Roman" w:hAnsi="Times New Roman" w:cs="Times New Roman"/>
          <w:sz w:val="24"/>
          <w:szCs w:val="24"/>
          <w:lang w:eastAsia="hr-HR"/>
        </w:rPr>
        <w:t xml:space="preserve">odluku </w:t>
      </w:r>
      <w:r w:rsidR="003F67AC" w:rsidRPr="00530011">
        <w:rPr>
          <w:rFonts w:ascii="Times New Roman" w:eastAsia="Times New Roman" w:hAnsi="Times New Roman" w:cs="Times New Roman"/>
          <w:sz w:val="24"/>
          <w:szCs w:val="24"/>
          <w:lang w:eastAsia="hr-HR"/>
        </w:rPr>
        <w:t>o statusnoj promjeni</w:t>
      </w:r>
      <w:r w:rsidR="008603A3" w:rsidRPr="00530011">
        <w:rPr>
          <w:rFonts w:ascii="Times New Roman" w:eastAsia="Times New Roman" w:hAnsi="Times New Roman" w:cs="Times New Roman"/>
          <w:sz w:val="24"/>
          <w:szCs w:val="24"/>
          <w:lang w:eastAsia="hr-HR"/>
        </w:rPr>
        <w:t xml:space="preserve"> </w:t>
      </w:r>
      <w:r w:rsidR="002B5930" w:rsidRPr="00530011">
        <w:rPr>
          <w:rFonts w:ascii="Times New Roman" w:eastAsia="Times New Roman" w:hAnsi="Times New Roman" w:cs="Times New Roman"/>
          <w:sz w:val="24"/>
          <w:szCs w:val="24"/>
          <w:lang w:eastAsia="hr-HR"/>
        </w:rPr>
        <w:t>iz stavka 1</w:t>
      </w:r>
      <w:r w:rsidR="000B4AFE" w:rsidRPr="00530011">
        <w:rPr>
          <w:rFonts w:ascii="Times New Roman" w:eastAsia="Times New Roman" w:hAnsi="Times New Roman" w:cs="Times New Roman"/>
          <w:sz w:val="24"/>
          <w:szCs w:val="24"/>
          <w:lang w:eastAsia="hr-HR"/>
        </w:rPr>
        <w:t>1</w:t>
      </w:r>
      <w:r w:rsidR="002B5930" w:rsidRPr="00530011">
        <w:rPr>
          <w:rFonts w:ascii="Times New Roman" w:eastAsia="Times New Roman" w:hAnsi="Times New Roman" w:cs="Times New Roman"/>
          <w:sz w:val="24"/>
          <w:szCs w:val="24"/>
          <w:lang w:eastAsia="hr-HR"/>
        </w:rPr>
        <w:t xml:space="preserve">. ovoga članka </w:t>
      </w:r>
      <w:r w:rsidR="008603A3" w:rsidRPr="00530011">
        <w:rPr>
          <w:rFonts w:ascii="Times New Roman" w:eastAsia="Times New Roman" w:hAnsi="Times New Roman" w:cs="Times New Roman"/>
          <w:sz w:val="24"/>
          <w:szCs w:val="24"/>
          <w:lang w:eastAsia="hr-HR"/>
        </w:rPr>
        <w:t>dostav</w:t>
      </w:r>
      <w:r w:rsidR="003F67AC" w:rsidRPr="00530011">
        <w:rPr>
          <w:rFonts w:ascii="Times New Roman" w:eastAsia="Times New Roman" w:hAnsi="Times New Roman" w:cs="Times New Roman"/>
          <w:sz w:val="24"/>
          <w:szCs w:val="24"/>
          <w:lang w:eastAsia="hr-HR"/>
        </w:rPr>
        <w:t>iti</w:t>
      </w:r>
      <w:r w:rsidR="008603A3" w:rsidRPr="00530011">
        <w:rPr>
          <w:rFonts w:ascii="Times New Roman" w:eastAsia="Times New Roman" w:hAnsi="Times New Roman" w:cs="Times New Roman"/>
          <w:sz w:val="24"/>
          <w:szCs w:val="24"/>
          <w:lang w:eastAsia="hr-HR"/>
        </w:rPr>
        <w:t xml:space="preserve"> tijelima koja su prema nacionalnom pravu zadužena za nadzor predložene </w:t>
      </w:r>
      <w:r w:rsidR="003F67AC" w:rsidRPr="00530011">
        <w:rPr>
          <w:rFonts w:ascii="Times New Roman" w:eastAsia="Times New Roman" w:hAnsi="Times New Roman" w:cs="Times New Roman"/>
          <w:sz w:val="24"/>
          <w:szCs w:val="24"/>
          <w:lang w:eastAsia="hr-HR"/>
        </w:rPr>
        <w:t xml:space="preserve">statusne </w:t>
      </w:r>
      <w:r w:rsidR="006D0141" w:rsidRPr="00530011">
        <w:rPr>
          <w:rFonts w:ascii="Times New Roman" w:eastAsia="Times New Roman" w:hAnsi="Times New Roman" w:cs="Times New Roman"/>
          <w:sz w:val="24"/>
          <w:szCs w:val="24"/>
          <w:lang w:eastAsia="hr-HR"/>
        </w:rPr>
        <w:t>promjene</w:t>
      </w:r>
      <w:r w:rsidR="008603A3" w:rsidRPr="00530011">
        <w:rPr>
          <w:rFonts w:ascii="Times New Roman" w:eastAsia="Times New Roman" w:hAnsi="Times New Roman" w:cs="Times New Roman"/>
          <w:sz w:val="24"/>
          <w:szCs w:val="24"/>
          <w:lang w:eastAsia="hr-HR"/>
        </w:rPr>
        <w:t>.</w:t>
      </w:r>
    </w:p>
    <w:bookmarkEnd w:id="13"/>
    <w:p w14:paraId="46CB0CC1" w14:textId="77777777" w:rsidR="003F67AC" w:rsidRPr="00530011" w:rsidRDefault="003F67AC" w:rsidP="00054C3C">
      <w:pPr>
        <w:spacing w:after="0" w:line="240" w:lineRule="auto"/>
        <w:jc w:val="both"/>
        <w:rPr>
          <w:rFonts w:ascii="Times New Roman" w:eastAsia="Times New Roman" w:hAnsi="Times New Roman" w:cs="Times New Roman"/>
          <w:sz w:val="24"/>
          <w:szCs w:val="24"/>
          <w:lang w:eastAsia="hr-HR"/>
        </w:rPr>
      </w:pPr>
    </w:p>
    <w:p w14:paraId="0662331B" w14:textId="3FD2ED53" w:rsidR="00942354" w:rsidRPr="00530011" w:rsidRDefault="00942354"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0B4AFE" w:rsidRPr="00530011">
        <w:rPr>
          <w:rFonts w:ascii="Times New Roman" w:eastAsia="Times New Roman" w:hAnsi="Times New Roman" w:cs="Times New Roman"/>
          <w:sz w:val="24"/>
          <w:szCs w:val="24"/>
          <w:lang w:eastAsia="hr-HR"/>
        </w:rPr>
        <w:t>4</w:t>
      </w:r>
      <w:r w:rsidRPr="00530011">
        <w:rPr>
          <w:rFonts w:ascii="Times New Roman" w:eastAsia="Times New Roman" w:hAnsi="Times New Roman" w:cs="Times New Roman"/>
          <w:sz w:val="24"/>
          <w:szCs w:val="24"/>
          <w:lang w:eastAsia="hr-HR"/>
        </w:rPr>
        <w:t xml:space="preserve">) </w:t>
      </w:r>
      <w:r w:rsidR="00D8183F" w:rsidRPr="00530011">
        <w:rPr>
          <w:rFonts w:ascii="Times New Roman" w:eastAsia="Times New Roman" w:hAnsi="Times New Roman" w:cs="Times New Roman"/>
          <w:sz w:val="24"/>
          <w:szCs w:val="24"/>
          <w:lang w:eastAsia="hr-HR"/>
        </w:rPr>
        <w:t xml:space="preserve">U slučaju iz stavka </w:t>
      </w:r>
      <w:r w:rsidR="000B4AFE" w:rsidRPr="00530011">
        <w:rPr>
          <w:rFonts w:ascii="Times New Roman" w:eastAsia="Times New Roman" w:hAnsi="Times New Roman" w:cs="Times New Roman"/>
          <w:sz w:val="24"/>
          <w:szCs w:val="24"/>
          <w:lang w:eastAsia="hr-HR"/>
        </w:rPr>
        <w:t>7</w:t>
      </w:r>
      <w:r w:rsidR="00D8183F" w:rsidRPr="00530011">
        <w:rPr>
          <w:rFonts w:ascii="Times New Roman" w:eastAsia="Times New Roman" w:hAnsi="Times New Roman" w:cs="Times New Roman"/>
          <w:sz w:val="24"/>
          <w:szCs w:val="24"/>
          <w:lang w:eastAsia="hr-HR"/>
        </w:rPr>
        <w:t>. ovoga članka</w:t>
      </w:r>
      <w:r w:rsidRPr="00530011">
        <w:rPr>
          <w:rFonts w:ascii="Times New Roman" w:eastAsia="Times New Roman" w:hAnsi="Times New Roman" w:cs="Times New Roman"/>
          <w:sz w:val="24"/>
          <w:szCs w:val="24"/>
          <w:lang w:eastAsia="hr-HR"/>
        </w:rPr>
        <w:t>, a</w:t>
      </w:r>
      <w:r w:rsidR="00D8183F" w:rsidRPr="00530011">
        <w:rPr>
          <w:rFonts w:ascii="Times New Roman" w:eastAsia="Times New Roman" w:hAnsi="Times New Roman" w:cs="Times New Roman"/>
          <w:sz w:val="24"/>
          <w:szCs w:val="24"/>
          <w:lang w:eastAsia="hr-HR"/>
        </w:rPr>
        <w:t>ko</w:t>
      </w:r>
      <w:r w:rsidRPr="00530011">
        <w:rPr>
          <w:rFonts w:ascii="Times New Roman" w:eastAsia="Times New Roman" w:hAnsi="Times New Roman" w:cs="Times New Roman"/>
          <w:sz w:val="24"/>
          <w:szCs w:val="24"/>
          <w:lang w:eastAsia="hr-HR"/>
        </w:rPr>
        <w:t xml:space="preserve"> Hrvatska narodna banka u roku iz </w:t>
      </w:r>
      <w:r w:rsidR="000B4AFE" w:rsidRPr="00530011">
        <w:rPr>
          <w:rFonts w:ascii="Times New Roman" w:eastAsia="Times New Roman" w:hAnsi="Times New Roman" w:cs="Times New Roman"/>
          <w:sz w:val="24"/>
          <w:szCs w:val="24"/>
          <w:lang w:eastAsia="hr-HR"/>
        </w:rPr>
        <w:t xml:space="preserve">tog </w:t>
      </w:r>
      <w:r w:rsidRPr="00530011">
        <w:rPr>
          <w:rFonts w:ascii="Times New Roman" w:eastAsia="Times New Roman" w:hAnsi="Times New Roman" w:cs="Times New Roman"/>
          <w:sz w:val="24"/>
          <w:szCs w:val="24"/>
          <w:lang w:eastAsia="hr-HR"/>
        </w:rPr>
        <w:t>stavka ne odluči o zahtjevu, smatra se da je odobrenje izdano.</w:t>
      </w:r>
    </w:p>
    <w:p w14:paraId="056011DB" w14:textId="77777777" w:rsidR="003F67AC" w:rsidRPr="00530011" w:rsidRDefault="003F67AC" w:rsidP="00054C3C">
      <w:pPr>
        <w:spacing w:after="0" w:line="240" w:lineRule="auto"/>
        <w:jc w:val="both"/>
        <w:rPr>
          <w:rFonts w:ascii="Times New Roman" w:eastAsia="Times New Roman" w:hAnsi="Times New Roman" w:cs="Times New Roman"/>
          <w:sz w:val="24"/>
          <w:szCs w:val="24"/>
          <w:lang w:eastAsia="hr-HR"/>
        </w:rPr>
      </w:pPr>
    </w:p>
    <w:bookmarkEnd w:id="12"/>
    <w:p w14:paraId="36CAA2EA" w14:textId="2BF05C1A" w:rsidR="00314B98" w:rsidRPr="00530011" w:rsidRDefault="00314B98" w:rsidP="00054C3C">
      <w:pPr>
        <w:spacing w:after="0" w:line="240" w:lineRule="auto"/>
        <w:jc w:val="both"/>
        <w:rPr>
          <w:rFonts w:ascii="Times New Roman" w:eastAsia="Times New Roman" w:hAnsi="Times New Roman" w:cs="Times New Roman"/>
          <w:strike/>
          <w:sz w:val="24"/>
          <w:szCs w:val="24"/>
          <w:lang w:eastAsia="hr-HR"/>
        </w:rPr>
      </w:pPr>
      <w:r w:rsidRPr="00530011">
        <w:rPr>
          <w:rFonts w:ascii="Times New Roman" w:eastAsia="Times New Roman" w:hAnsi="Times New Roman" w:cs="Times New Roman"/>
          <w:sz w:val="24"/>
          <w:szCs w:val="24"/>
          <w:lang w:eastAsia="hr-HR"/>
        </w:rPr>
        <w:t>(</w:t>
      </w:r>
      <w:r w:rsidR="00D8183F" w:rsidRPr="00530011">
        <w:rPr>
          <w:rFonts w:ascii="Times New Roman" w:eastAsia="Times New Roman" w:hAnsi="Times New Roman" w:cs="Times New Roman"/>
          <w:sz w:val="24"/>
          <w:szCs w:val="24"/>
          <w:lang w:eastAsia="hr-HR"/>
        </w:rPr>
        <w:t>1</w:t>
      </w:r>
      <w:r w:rsidR="000B4AFE" w:rsidRPr="00530011">
        <w:rPr>
          <w:rFonts w:ascii="Times New Roman" w:eastAsia="Times New Roman" w:hAnsi="Times New Roman" w:cs="Times New Roman"/>
          <w:sz w:val="24"/>
          <w:szCs w:val="24"/>
          <w:lang w:eastAsia="hr-HR"/>
        </w:rPr>
        <w:t>5</w:t>
      </w:r>
      <w:r w:rsidRPr="00530011">
        <w:rPr>
          <w:rFonts w:ascii="Times New Roman" w:eastAsia="Times New Roman" w:hAnsi="Times New Roman" w:cs="Times New Roman"/>
          <w:sz w:val="24"/>
          <w:szCs w:val="24"/>
          <w:lang w:eastAsia="hr-HR"/>
        </w:rPr>
        <w:t xml:space="preserve">) </w:t>
      </w:r>
      <w:r w:rsidR="00D815E0" w:rsidRPr="00530011">
        <w:rPr>
          <w:rFonts w:ascii="Times New Roman" w:eastAsia="Times New Roman" w:hAnsi="Times New Roman" w:cs="Times New Roman"/>
          <w:sz w:val="24"/>
          <w:szCs w:val="24"/>
          <w:lang w:eastAsia="hr-HR"/>
        </w:rPr>
        <w:t xml:space="preserve">Podnositelj zahtjeva </w:t>
      </w:r>
      <w:r w:rsidRPr="00530011">
        <w:rPr>
          <w:rFonts w:ascii="Times New Roman" w:eastAsia="Times New Roman" w:hAnsi="Times New Roman" w:cs="Times New Roman"/>
          <w:sz w:val="24"/>
          <w:szCs w:val="24"/>
          <w:lang w:eastAsia="hr-HR"/>
        </w:rPr>
        <w:t>koj</w:t>
      </w:r>
      <w:r w:rsidR="00D815E0" w:rsidRPr="00530011">
        <w:rPr>
          <w:rFonts w:ascii="Times New Roman" w:eastAsia="Times New Roman" w:hAnsi="Times New Roman" w:cs="Times New Roman"/>
          <w:sz w:val="24"/>
          <w:szCs w:val="24"/>
          <w:lang w:eastAsia="hr-HR"/>
        </w:rPr>
        <w:t>i</w:t>
      </w:r>
      <w:r w:rsidRPr="00530011">
        <w:rPr>
          <w:rFonts w:ascii="Times New Roman" w:eastAsia="Times New Roman" w:hAnsi="Times New Roman" w:cs="Times New Roman"/>
          <w:sz w:val="24"/>
          <w:szCs w:val="24"/>
          <w:lang w:eastAsia="hr-HR"/>
        </w:rPr>
        <w:t xml:space="preserve"> namjerava provesti statusnu promjenu duž</w:t>
      </w:r>
      <w:r w:rsidR="00094FCA"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n je zahtjevu </w:t>
      </w:r>
      <w:r w:rsidR="003F67AC" w:rsidRPr="00530011">
        <w:rPr>
          <w:rFonts w:ascii="Times New Roman" w:eastAsia="Times New Roman" w:hAnsi="Times New Roman" w:cs="Times New Roman"/>
          <w:sz w:val="24"/>
          <w:szCs w:val="24"/>
          <w:lang w:eastAsia="hr-HR"/>
        </w:rPr>
        <w:t>za odobrenje statusne promjene</w:t>
      </w:r>
      <w:r w:rsidRPr="00530011">
        <w:rPr>
          <w:rFonts w:ascii="Times New Roman" w:eastAsia="Times New Roman" w:hAnsi="Times New Roman" w:cs="Times New Roman"/>
          <w:sz w:val="24"/>
          <w:szCs w:val="24"/>
          <w:lang w:eastAsia="hr-HR"/>
        </w:rPr>
        <w:t xml:space="preserve"> priložiti obavijest o načinu kako namjerava osigurati zaštitu vjerovnika </w:t>
      </w:r>
      <w:r w:rsidR="00D815E0" w:rsidRPr="00530011">
        <w:rPr>
          <w:rFonts w:ascii="Times New Roman" w:eastAsia="Times New Roman" w:hAnsi="Times New Roman" w:cs="Times New Roman"/>
          <w:sz w:val="24"/>
          <w:szCs w:val="24"/>
          <w:lang w:eastAsia="hr-HR"/>
        </w:rPr>
        <w:t xml:space="preserve">ako je ista primjenjiva na tu statusnu promjenu </w:t>
      </w:r>
      <w:r w:rsidRPr="00530011">
        <w:rPr>
          <w:rFonts w:ascii="Times New Roman" w:eastAsia="Times New Roman" w:hAnsi="Times New Roman" w:cs="Times New Roman"/>
          <w:sz w:val="24"/>
          <w:szCs w:val="24"/>
          <w:lang w:eastAsia="hr-HR"/>
        </w:rPr>
        <w:t xml:space="preserve">u skladu sa zakonom kojim se uređuju trgovačka društva te o načinu i rokovima obavještavanja deponenata u skladu sa zakonom kojim se uređuje </w:t>
      </w:r>
      <w:r w:rsidR="0082762C">
        <w:rPr>
          <w:rFonts w:ascii="Times New Roman" w:eastAsia="Times New Roman" w:hAnsi="Times New Roman" w:cs="Times New Roman"/>
          <w:sz w:val="24"/>
          <w:szCs w:val="24"/>
          <w:lang w:eastAsia="hr-HR"/>
        </w:rPr>
        <w:t xml:space="preserve">sustav </w:t>
      </w:r>
      <w:r w:rsidRPr="00530011">
        <w:rPr>
          <w:rFonts w:ascii="Times New Roman" w:eastAsia="Times New Roman" w:hAnsi="Times New Roman" w:cs="Times New Roman"/>
          <w:sz w:val="24"/>
          <w:szCs w:val="24"/>
          <w:lang w:eastAsia="hr-HR"/>
        </w:rPr>
        <w:t>osiguranj</w:t>
      </w:r>
      <w:r w:rsidR="0082762C">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depozita.</w:t>
      </w:r>
    </w:p>
    <w:p w14:paraId="04278BC7" w14:textId="77777777" w:rsidR="003B7CDF" w:rsidRPr="00530011" w:rsidRDefault="003B7CDF" w:rsidP="00054C3C">
      <w:pPr>
        <w:spacing w:after="0" w:line="240" w:lineRule="auto"/>
        <w:jc w:val="both"/>
        <w:rPr>
          <w:rFonts w:ascii="Times New Roman" w:eastAsia="Times New Roman" w:hAnsi="Times New Roman" w:cs="Times New Roman"/>
          <w:sz w:val="24"/>
          <w:szCs w:val="24"/>
          <w:lang w:eastAsia="hr-HR"/>
        </w:rPr>
      </w:pPr>
    </w:p>
    <w:p w14:paraId="49CCA23A" w14:textId="00E40861"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0B4AFE" w:rsidRPr="00530011">
        <w:rPr>
          <w:rFonts w:ascii="Times New Roman" w:eastAsia="Times New Roman" w:hAnsi="Times New Roman" w:cs="Times New Roman"/>
          <w:sz w:val="24"/>
          <w:szCs w:val="24"/>
          <w:lang w:eastAsia="hr-HR"/>
        </w:rPr>
        <w:t>6</w:t>
      </w:r>
      <w:r w:rsidRPr="00530011">
        <w:rPr>
          <w:rFonts w:ascii="Times New Roman" w:eastAsia="Times New Roman" w:hAnsi="Times New Roman" w:cs="Times New Roman"/>
          <w:sz w:val="24"/>
          <w:szCs w:val="24"/>
          <w:lang w:eastAsia="hr-HR"/>
        </w:rPr>
        <w:t xml:space="preserve">) </w:t>
      </w:r>
      <w:r w:rsidR="00800EC7" w:rsidRPr="00530011">
        <w:rPr>
          <w:rFonts w:ascii="Times New Roman" w:eastAsia="Times New Roman" w:hAnsi="Times New Roman" w:cs="Times New Roman"/>
          <w:sz w:val="24"/>
          <w:szCs w:val="24"/>
          <w:lang w:eastAsia="hr-HR"/>
        </w:rPr>
        <w:t>Financijski sudionik koji</w:t>
      </w:r>
      <w:r w:rsidRPr="00530011">
        <w:rPr>
          <w:rFonts w:ascii="Times New Roman" w:eastAsia="Times New Roman" w:hAnsi="Times New Roman" w:cs="Times New Roman"/>
          <w:sz w:val="24"/>
          <w:szCs w:val="24"/>
          <w:lang w:eastAsia="hr-HR"/>
        </w:rPr>
        <w:t xml:space="preserve"> namjerava </w:t>
      </w:r>
      <w:r w:rsidR="00565FC8" w:rsidRPr="00530011">
        <w:rPr>
          <w:rFonts w:ascii="Times New Roman" w:eastAsia="Times New Roman" w:hAnsi="Times New Roman" w:cs="Times New Roman"/>
          <w:sz w:val="24"/>
          <w:szCs w:val="24"/>
          <w:lang w:eastAsia="hr-HR"/>
        </w:rPr>
        <w:t xml:space="preserve">provesti statusnu promjenu pripajanja (u daljnjem tekstu: pripajanje) </w:t>
      </w:r>
      <w:r w:rsidRPr="00530011">
        <w:rPr>
          <w:rFonts w:ascii="Times New Roman" w:eastAsia="Times New Roman" w:hAnsi="Times New Roman" w:cs="Times New Roman"/>
          <w:sz w:val="24"/>
          <w:szCs w:val="24"/>
          <w:lang w:eastAsia="hr-HR"/>
        </w:rPr>
        <w:t xml:space="preserve">drugoj kreditnoj instituciji sa sjedištem u drugoj državi članici, a kreditna institucija kojoj će ona biti pripojena nije osnovala podružnicu u Republici Hrvatskoj, dužna je prije provođenja pripajanja, a najkasnije dva mjeseca od objave zajedničkog plana pripajanja: </w:t>
      </w:r>
    </w:p>
    <w:p w14:paraId="067C5F10" w14:textId="3F0A2B5C"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obavijestiti vjerovnike o pripajanju, kao i o načinu na koji namjerava na području Republike Hrvatske osigurati ispunjenje njihovih tražbina, osim ako je kreditna institucija prije pripajanja podmirila sve svoje obveze prema vjerovnicima iz Republike Hrvatske </w:t>
      </w:r>
    </w:p>
    <w:p w14:paraId="796C8508" w14:textId="042E4111"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obavijestiti dužnike o načinu na koji će primati ispunjenje obveza na području Republike Hrvatske i </w:t>
      </w:r>
    </w:p>
    <w:p w14:paraId="3AC67132" w14:textId="7D82D814"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3</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obavijestiti Hrvatsku narodnu banku o ispunjenju obveza iz točaka 1. i 2. ovoga stavka. </w:t>
      </w:r>
    </w:p>
    <w:p w14:paraId="6A586494" w14:textId="77777777"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p>
    <w:p w14:paraId="3E60C4BD" w14:textId="50DBE116"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0B4AFE" w:rsidRPr="00530011">
        <w:rPr>
          <w:rFonts w:ascii="Times New Roman" w:eastAsia="Times New Roman" w:hAnsi="Times New Roman" w:cs="Times New Roman"/>
          <w:sz w:val="24"/>
          <w:szCs w:val="24"/>
          <w:lang w:eastAsia="hr-HR"/>
        </w:rPr>
        <w:t>7</w:t>
      </w:r>
      <w:r w:rsidRPr="00530011">
        <w:rPr>
          <w:rFonts w:ascii="Times New Roman" w:eastAsia="Times New Roman" w:hAnsi="Times New Roman" w:cs="Times New Roman"/>
          <w:sz w:val="24"/>
          <w:szCs w:val="24"/>
          <w:lang w:eastAsia="hr-HR"/>
        </w:rPr>
        <w:t xml:space="preserve">) </w:t>
      </w:r>
      <w:r w:rsidR="00800EC7" w:rsidRPr="00530011">
        <w:rPr>
          <w:rFonts w:ascii="Times New Roman" w:eastAsia="Times New Roman" w:hAnsi="Times New Roman" w:cs="Times New Roman"/>
          <w:sz w:val="24"/>
          <w:szCs w:val="24"/>
          <w:lang w:eastAsia="hr-HR"/>
        </w:rPr>
        <w:t xml:space="preserve">Financijski sudionik koji </w:t>
      </w:r>
      <w:r w:rsidRPr="00530011">
        <w:rPr>
          <w:rFonts w:ascii="Times New Roman" w:eastAsia="Times New Roman" w:hAnsi="Times New Roman" w:cs="Times New Roman"/>
          <w:sz w:val="24"/>
          <w:szCs w:val="24"/>
          <w:lang w:eastAsia="hr-HR"/>
        </w:rPr>
        <w:t xml:space="preserve">namjerava </w:t>
      </w:r>
      <w:r w:rsidR="00565FC8" w:rsidRPr="00530011">
        <w:rPr>
          <w:rFonts w:ascii="Times New Roman" w:eastAsia="Times New Roman" w:hAnsi="Times New Roman" w:cs="Times New Roman"/>
          <w:sz w:val="24"/>
          <w:szCs w:val="24"/>
          <w:lang w:eastAsia="hr-HR"/>
        </w:rPr>
        <w:t xml:space="preserve">provesti statusnu promjenu spajanja (u daljnjem tekstu: spajanje) </w:t>
      </w:r>
      <w:r w:rsidRPr="00530011">
        <w:rPr>
          <w:rFonts w:ascii="Times New Roman" w:eastAsia="Times New Roman" w:hAnsi="Times New Roman" w:cs="Times New Roman"/>
          <w:sz w:val="24"/>
          <w:szCs w:val="24"/>
          <w:lang w:eastAsia="hr-HR"/>
        </w:rPr>
        <w:t xml:space="preserve">s drugom kreditnom institucijom sa sjedištem u drugoj državi članici, pri čemu će kreditna institucija koja će nastati spajanjem imati sjedište u drugoj državi članici, dužna je prije provođenja spajanja, a najkasnije dva mjeseca od objave zajedničkog plana spajanja: </w:t>
      </w:r>
    </w:p>
    <w:p w14:paraId="3B2B6D1B" w14:textId="1FA86C3B"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obavijestiti vjerovnike o spajanju, kao i o načinu na koji namjerava na području Republike Hrvatske osigurati ispunjenje njihovih tražbina, osim ako je kreditna institucija prije spajanja podmirila sve svoje obveze prema vjerovnicima iz Republike Hrvatske </w:t>
      </w:r>
    </w:p>
    <w:p w14:paraId="484BC9D3" w14:textId="1B4CDBBE"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obavijestiti dužnike o načinu na koji će primati ispunjenje obveza na području Republike Hrvatske i </w:t>
      </w:r>
    </w:p>
    <w:p w14:paraId="40E928DC" w14:textId="6E96C65C"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3</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obavijestiti Hrvatsku narodnu banku o ispunjenju obveza iz točaka 1. i 2. ovoga stavka. </w:t>
      </w:r>
    </w:p>
    <w:p w14:paraId="3B280B99" w14:textId="77777777" w:rsidR="00FD69D2" w:rsidRPr="00530011" w:rsidRDefault="00FD69D2" w:rsidP="00054C3C">
      <w:pPr>
        <w:spacing w:after="0" w:line="240" w:lineRule="auto"/>
        <w:jc w:val="both"/>
        <w:rPr>
          <w:rFonts w:ascii="Times New Roman" w:eastAsia="Times New Roman" w:hAnsi="Times New Roman" w:cs="Times New Roman"/>
          <w:sz w:val="24"/>
          <w:szCs w:val="24"/>
          <w:lang w:eastAsia="hr-HR"/>
        </w:rPr>
      </w:pPr>
    </w:p>
    <w:p w14:paraId="766896FF" w14:textId="22CB9569" w:rsidR="00BA3807" w:rsidRPr="00530011" w:rsidRDefault="00FD69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0B4AFE"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Kreditna institucija</w:t>
      </w:r>
      <w:r w:rsidR="00E241E4" w:rsidRPr="00530011">
        <w:rPr>
          <w:rFonts w:ascii="Times New Roman" w:eastAsia="Times New Roman" w:hAnsi="Times New Roman" w:cs="Times New Roman"/>
          <w:sz w:val="24"/>
          <w:szCs w:val="24"/>
          <w:lang w:eastAsia="hr-HR"/>
        </w:rPr>
        <w:t xml:space="preserve"> ili društvo</w:t>
      </w:r>
      <w:r w:rsidRPr="00530011">
        <w:rPr>
          <w:rFonts w:ascii="Times New Roman" w:eastAsia="Times New Roman" w:hAnsi="Times New Roman" w:cs="Times New Roman"/>
          <w:sz w:val="24"/>
          <w:szCs w:val="24"/>
          <w:lang w:eastAsia="hr-HR"/>
        </w:rPr>
        <w:t xml:space="preserve"> iz treće zemlje koja namjerava </w:t>
      </w:r>
      <w:r w:rsidR="00E241E4" w:rsidRPr="00530011">
        <w:rPr>
          <w:rFonts w:ascii="Times New Roman" w:eastAsia="Times New Roman" w:hAnsi="Times New Roman" w:cs="Times New Roman"/>
          <w:sz w:val="24"/>
          <w:szCs w:val="24"/>
          <w:lang w:eastAsia="hr-HR"/>
        </w:rPr>
        <w:t>provesti pripajanj</w:t>
      </w:r>
      <w:r w:rsidR="00CA12B8" w:rsidRPr="00530011">
        <w:rPr>
          <w:rFonts w:ascii="Times New Roman" w:eastAsia="Times New Roman" w:hAnsi="Times New Roman" w:cs="Times New Roman"/>
          <w:sz w:val="24"/>
          <w:szCs w:val="24"/>
          <w:lang w:eastAsia="hr-HR"/>
        </w:rPr>
        <w:t>e</w:t>
      </w:r>
      <w:r w:rsidR="00E241E4" w:rsidRPr="00530011">
        <w:rPr>
          <w:rFonts w:ascii="Times New Roman" w:eastAsia="Times New Roman" w:hAnsi="Times New Roman" w:cs="Times New Roman"/>
          <w:sz w:val="24"/>
          <w:szCs w:val="24"/>
          <w:lang w:eastAsia="hr-HR"/>
        </w:rPr>
        <w:t xml:space="preserve"> </w:t>
      </w:r>
      <w:r w:rsidR="00FF410D" w:rsidRPr="00530011">
        <w:rPr>
          <w:rFonts w:ascii="Times New Roman" w:eastAsia="Times New Roman" w:hAnsi="Times New Roman" w:cs="Times New Roman"/>
          <w:sz w:val="24"/>
          <w:szCs w:val="24"/>
          <w:lang w:eastAsia="hr-HR"/>
        </w:rPr>
        <w:t xml:space="preserve">kreditne institucije </w:t>
      </w:r>
      <w:r w:rsidRPr="00530011">
        <w:rPr>
          <w:rFonts w:ascii="Times New Roman" w:eastAsia="Times New Roman" w:hAnsi="Times New Roman" w:cs="Times New Roman"/>
          <w:sz w:val="24"/>
          <w:szCs w:val="24"/>
          <w:lang w:eastAsia="hr-HR"/>
        </w:rPr>
        <w:t xml:space="preserve">dužna je prije provođenja pripajanja Hrvatskoj narodnoj banci podnijeti zahtjev iz </w:t>
      </w:r>
      <w:r w:rsidR="00BA3807" w:rsidRPr="00530011">
        <w:rPr>
          <w:rFonts w:ascii="Times New Roman" w:eastAsia="Times New Roman" w:hAnsi="Times New Roman" w:cs="Times New Roman"/>
          <w:sz w:val="24"/>
          <w:szCs w:val="24"/>
          <w:lang w:eastAsia="hr-HR"/>
        </w:rPr>
        <w:t xml:space="preserve">članka </w:t>
      </w:r>
      <w:r w:rsidR="00364F76" w:rsidRPr="00530011">
        <w:rPr>
          <w:rFonts w:ascii="Times New Roman" w:eastAsia="Times New Roman" w:hAnsi="Times New Roman" w:cs="Times New Roman"/>
          <w:sz w:val="24"/>
          <w:szCs w:val="24"/>
          <w:lang w:eastAsia="hr-HR"/>
        </w:rPr>
        <w:t>70</w:t>
      </w:r>
      <w:r w:rsidR="00BA3807" w:rsidRPr="00530011">
        <w:rPr>
          <w:rFonts w:ascii="Times New Roman" w:eastAsia="Times New Roman" w:hAnsi="Times New Roman" w:cs="Times New Roman"/>
          <w:sz w:val="24"/>
          <w:szCs w:val="24"/>
          <w:lang w:eastAsia="hr-HR"/>
        </w:rPr>
        <w:t>. ovoga Zakona</w:t>
      </w:r>
      <w:r w:rsidRPr="00530011">
        <w:rPr>
          <w:rFonts w:ascii="Times New Roman" w:eastAsia="Times New Roman" w:hAnsi="Times New Roman" w:cs="Times New Roman"/>
          <w:sz w:val="24"/>
          <w:szCs w:val="24"/>
          <w:lang w:eastAsia="hr-HR"/>
        </w:rPr>
        <w:t xml:space="preserve"> a kako bi se osigurao nastavak poslovanja </w:t>
      </w:r>
      <w:r w:rsidR="00D6422D" w:rsidRPr="00530011">
        <w:rPr>
          <w:rFonts w:ascii="Times New Roman" w:eastAsia="Times New Roman" w:hAnsi="Times New Roman" w:cs="Times New Roman"/>
          <w:sz w:val="24"/>
          <w:szCs w:val="24"/>
          <w:lang w:eastAsia="hr-HR"/>
        </w:rPr>
        <w:t xml:space="preserve">preko </w:t>
      </w:r>
      <w:r w:rsidRPr="00530011">
        <w:rPr>
          <w:rFonts w:ascii="Times New Roman" w:eastAsia="Times New Roman" w:hAnsi="Times New Roman" w:cs="Times New Roman"/>
          <w:sz w:val="24"/>
          <w:szCs w:val="24"/>
          <w:lang w:eastAsia="hr-HR"/>
        </w:rPr>
        <w:t xml:space="preserve">podružnice najmanje godinu dana od dana pripajanja. </w:t>
      </w:r>
    </w:p>
    <w:p w14:paraId="2B887D3E" w14:textId="77777777" w:rsidR="00BA3807" w:rsidRPr="00530011" w:rsidRDefault="00BA3807" w:rsidP="00054C3C">
      <w:pPr>
        <w:spacing w:after="0" w:line="240" w:lineRule="auto"/>
        <w:jc w:val="both"/>
        <w:rPr>
          <w:rFonts w:ascii="Times New Roman" w:eastAsia="Times New Roman" w:hAnsi="Times New Roman" w:cs="Times New Roman"/>
          <w:sz w:val="24"/>
          <w:szCs w:val="24"/>
          <w:lang w:eastAsia="hr-HR"/>
        </w:rPr>
      </w:pPr>
    </w:p>
    <w:p w14:paraId="60354C6B" w14:textId="2AA35071" w:rsidR="003F67AC" w:rsidRPr="00530011" w:rsidRDefault="00FD69D2" w:rsidP="00054C3C">
      <w:pPr>
        <w:spacing w:after="0" w:line="240" w:lineRule="auto"/>
        <w:jc w:val="both"/>
        <w:rPr>
          <w:rFonts w:ascii="Times New Roman" w:eastAsia="Times New Roman" w:hAnsi="Times New Roman" w:cs="Times New Roman"/>
          <w:i/>
          <w:iCs/>
          <w:sz w:val="24"/>
          <w:szCs w:val="24"/>
          <w:lang w:eastAsia="hr-HR"/>
        </w:rPr>
      </w:pPr>
      <w:r w:rsidRPr="00530011">
        <w:rPr>
          <w:rFonts w:ascii="Times New Roman" w:eastAsia="Times New Roman" w:hAnsi="Times New Roman" w:cs="Times New Roman"/>
          <w:sz w:val="24"/>
          <w:szCs w:val="24"/>
          <w:lang w:eastAsia="hr-HR"/>
        </w:rPr>
        <w:lastRenderedPageBreak/>
        <w:t>(1</w:t>
      </w:r>
      <w:r w:rsidR="000B4AFE" w:rsidRPr="00530011">
        <w:rPr>
          <w:rFonts w:ascii="Times New Roman" w:eastAsia="Times New Roman" w:hAnsi="Times New Roman" w:cs="Times New Roman"/>
          <w:sz w:val="24"/>
          <w:szCs w:val="24"/>
          <w:lang w:eastAsia="hr-HR"/>
        </w:rPr>
        <w:t>9</w:t>
      </w:r>
      <w:r w:rsidRPr="00530011">
        <w:rPr>
          <w:rFonts w:ascii="Times New Roman" w:eastAsia="Times New Roman" w:hAnsi="Times New Roman" w:cs="Times New Roman"/>
          <w:sz w:val="24"/>
          <w:szCs w:val="24"/>
          <w:lang w:eastAsia="hr-HR"/>
        </w:rPr>
        <w:t xml:space="preserve">) Kreditna institucija </w:t>
      </w:r>
      <w:r w:rsidR="00E241E4" w:rsidRPr="00530011">
        <w:rPr>
          <w:rFonts w:ascii="Times New Roman" w:eastAsia="Times New Roman" w:hAnsi="Times New Roman" w:cs="Times New Roman"/>
          <w:sz w:val="24"/>
          <w:szCs w:val="24"/>
          <w:lang w:eastAsia="hr-HR"/>
        </w:rPr>
        <w:t xml:space="preserve">ili društvo </w:t>
      </w:r>
      <w:r w:rsidRPr="00530011">
        <w:rPr>
          <w:rFonts w:ascii="Times New Roman" w:eastAsia="Times New Roman" w:hAnsi="Times New Roman" w:cs="Times New Roman"/>
          <w:sz w:val="24"/>
          <w:szCs w:val="24"/>
          <w:lang w:eastAsia="hr-HR"/>
        </w:rPr>
        <w:t xml:space="preserve">iz treće zemlje koja je nastala </w:t>
      </w:r>
      <w:r w:rsidR="00E241E4" w:rsidRPr="00530011">
        <w:rPr>
          <w:rFonts w:ascii="Times New Roman" w:eastAsia="Times New Roman" w:hAnsi="Times New Roman" w:cs="Times New Roman"/>
          <w:sz w:val="24"/>
          <w:szCs w:val="24"/>
          <w:lang w:eastAsia="hr-HR"/>
        </w:rPr>
        <w:t>spajanj</w:t>
      </w:r>
      <w:r w:rsidR="00CA12B8" w:rsidRPr="00530011">
        <w:rPr>
          <w:rFonts w:ascii="Times New Roman" w:eastAsia="Times New Roman" w:hAnsi="Times New Roman" w:cs="Times New Roman"/>
          <w:sz w:val="24"/>
          <w:szCs w:val="24"/>
          <w:lang w:eastAsia="hr-HR"/>
        </w:rPr>
        <w:t>em</w:t>
      </w:r>
      <w:r w:rsidR="00E241E4"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s kreditnom institucijom sa sjedištem u Republici Hrvatskoj dužna je u roku od 15 dana od dana spajanja Hrvatskoj narodnoj banci podnijeti zahtjev iz članka </w:t>
      </w:r>
      <w:r w:rsidR="00364F76" w:rsidRPr="00530011">
        <w:rPr>
          <w:rFonts w:ascii="Times New Roman" w:eastAsia="Times New Roman" w:hAnsi="Times New Roman" w:cs="Times New Roman"/>
          <w:sz w:val="24"/>
          <w:szCs w:val="24"/>
          <w:lang w:eastAsia="hr-HR"/>
        </w:rPr>
        <w:t>70.</w:t>
      </w:r>
      <w:r w:rsidRPr="00530011">
        <w:rPr>
          <w:rFonts w:ascii="Times New Roman" w:eastAsia="Times New Roman" w:hAnsi="Times New Roman" w:cs="Times New Roman"/>
          <w:sz w:val="24"/>
          <w:szCs w:val="24"/>
          <w:lang w:eastAsia="hr-HR"/>
        </w:rPr>
        <w:t xml:space="preserve"> ovoga Zakona kako bi se osigurao nastavak poslovanja </w:t>
      </w:r>
      <w:r w:rsidR="00D6422D" w:rsidRPr="00530011">
        <w:rPr>
          <w:rFonts w:ascii="Times New Roman" w:eastAsia="Times New Roman" w:hAnsi="Times New Roman" w:cs="Times New Roman"/>
          <w:sz w:val="24"/>
          <w:szCs w:val="24"/>
          <w:lang w:eastAsia="hr-HR"/>
        </w:rPr>
        <w:t xml:space="preserve">preko </w:t>
      </w:r>
      <w:r w:rsidRPr="00530011">
        <w:rPr>
          <w:rFonts w:ascii="Times New Roman" w:eastAsia="Times New Roman" w:hAnsi="Times New Roman" w:cs="Times New Roman"/>
          <w:sz w:val="24"/>
          <w:szCs w:val="24"/>
          <w:lang w:eastAsia="hr-HR"/>
        </w:rPr>
        <w:t>podružnice najmanje godinu dana od dana spajanja.</w:t>
      </w:r>
    </w:p>
    <w:p w14:paraId="061DAF58" w14:textId="77777777" w:rsidR="00EA2709" w:rsidRPr="00530011" w:rsidRDefault="00EA2709" w:rsidP="00054C3C">
      <w:pPr>
        <w:spacing w:after="0" w:line="240" w:lineRule="auto"/>
        <w:jc w:val="both"/>
        <w:rPr>
          <w:rFonts w:ascii="Times New Roman" w:eastAsia="Times New Roman" w:hAnsi="Times New Roman" w:cs="Times New Roman"/>
          <w:i/>
          <w:iCs/>
          <w:sz w:val="24"/>
          <w:szCs w:val="24"/>
          <w:lang w:eastAsia="hr-HR"/>
        </w:rPr>
      </w:pPr>
    </w:p>
    <w:p w14:paraId="4C4E22EB" w14:textId="5E7EF466" w:rsidR="00314B98" w:rsidRPr="00530011" w:rsidRDefault="00314B98" w:rsidP="00054C3C">
      <w:pPr>
        <w:spacing w:after="0" w:line="240" w:lineRule="auto"/>
        <w:jc w:val="center"/>
        <w:rPr>
          <w:rFonts w:ascii="Times New Roman" w:eastAsia="Times New Roman" w:hAnsi="Times New Roman" w:cs="Times New Roman"/>
          <w:i/>
          <w:iCs/>
          <w:sz w:val="24"/>
          <w:szCs w:val="24"/>
          <w:lang w:eastAsia="hr-HR"/>
        </w:rPr>
      </w:pPr>
      <w:r w:rsidRPr="00530011">
        <w:rPr>
          <w:rFonts w:ascii="Times New Roman" w:eastAsia="Times New Roman" w:hAnsi="Times New Roman" w:cs="Times New Roman"/>
          <w:i/>
          <w:iCs/>
          <w:sz w:val="24"/>
          <w:szCs w:val="24"/>
          <w:lang w:eastAsia="hr-HR"/>
        </w:rPr>
        <w:t xml:space="preserve">Odlučivanje o odobrenju za </w:t>
      </w:r>
      <w:r w:rsidR="000B4AFE" w:rsidRPr="00530011">
        <w:rPr>
          <w:rFonts w:ascii="Times New Roman" w:eastAsia="Times New Roman" w:hAnsi="Times New Roman" w:cs="Times New Roman"/>
          <w:i/>
          <w:iCs/>
          <w:sz w:val="24"/>
          <w:szCs w:val="24"/>
          <w:lang w:eastAsia="hr-HR"/>
        </w:rPr>
        <w:t>provođenje statusne promjene</w:t>
      </w:r>
    </w:p>
    <w:p w14:paraId="6C9E6750" w14:textId="0165C423" w:rsidR="00314B98" w:rsidRPr="00530011" w:rsidRDefault="00314B98" w:rsidP="00054C3C">
      <w:pPr>
        <w:spacing w:after="0" w:line="240" w:lineRule="auto"/>
        <w:jc w:val="center"/>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Članak </w:t>
      </w:r>
      <w:r w:rsidR="00157AED" w:rsidRPr="00530011">
        <w:rPr>
          <w:rFonts w:ascii="Times New Roman" w:eastAsia="Times New Roman" w:hAnsi="Times New Roman" w:cs="Times New Roman"/>
          <w:sz w:val="24"/>
          <w:szCs w:val="24"/>
          <w:lang w:eastAsia="hr-HR"/>
        </w:rPr>
        <w:t>25.</w:t>
      </w:r>
    </w:p>
    <w:p w14:paraId="34301D1B" w14:textId="77777777" w:rsidR="003F67AC" w:rsidRPr="00530011" w:rsidRDefault="003F67AC" w:rsidP="00054C3C">
      <w:pPr>
        <w:spacing w:after="0" w:line="240" w:lineRule="auto"/>
        <w:jc w:val="center"/>
        <w:rPr>
          <w:rFonts w:ascii="Times New Roman" w:eastAsia="Times New Roman" w:hAnsi="Times New Roman" w:cs="Times New Roman"/>
          <w:sz w:val="24"/>
          <w:szCs w:val="24"/>
          <w:lang w:eastAsia="hr-HR"/>
        </w:rPr>
      </w:pPr>
    </w:p>
    <w:p w14:paraId="13EE4F04" w14:textId="07A728CF"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 Pri odlučivanju o izdavanju odobrenja za statusnu promjenu</w:t>
      </w:r>
      <w:r w:rsidR="002044B0" w:rsidRPr="00530011">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w:t>
      </w:r>
      <w:r w:rsidR="005B3806" w:rsidRPr="00530011">
        <w:rPr>
          <w:rFonts w:ascii="Times New Roman" w:eastAsia="Times New Roman" w:hAnsi="Times New Roman" w:cs="Times New Roman"/>
          <w:sz w:val="24"/>
          <w:szCs w:val="24"/>
          <w:lang w:eastAsia="hr-HR"/>
        </w:rPr>
        <w:t>a</w:t>
      </w:r>
      <w:r w:rsidR="00C57BB2"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u svrhu osiguranja </w:t>
      </w:r>
      <w:r w:rsidR="00A007A3" w:rsidRPr="00530011">
        <w:rPr>
          <w:rFonts w:ascii="Times New Roman" w:eastAsia="Times New Roman" w:hAnsi="Times New Roman" w:cs="Times New Roman"/>
          <w:sz w:val="24"/>
          <w:szCs w:val="24"/>
          <w:lang w:eastAsia="hr-HR"/>
        </w:rPr>
        <w:t>stabilnost</w:t>
      </w:r>
      <w:r w:rsidR="002044B0" w:rsidRPr="00530011">
        <w:rPr>
          <w:rFonts w:ascii="Times New Roman" w:eastAsia="Times New Roman" w:hAnsi="Times New Roman" w:cs="Times New Roman"/>
          <w:sz w:val="24"/>
          <w:szCs w:val="24"/>
          <w:lang w:eastAsia="hr-HR"/>
        </w:rPr>
        <w:t>i</w:t>
      </w:r>
      <w:r w:rsidR="00A007A3" w:rsidRPr="00530011">
        <w:rPr>
          <w:rFonts w:ascii="Times New Roman" w:eastAsia="Times New Roman" w:hAnsi="Times New Roman" w:cs="Times New Roman"/>
          <w:sz w:val="24"/>
          <w:szCs w:val="24"/>
          <w:lang w:eastAsia="hr-HR"/>
        </w:rPr>
        <w:t xml:space="preserve"> bonitetnog profila </w:t>
      </w:r>
      <w:r w:rsidR="00595437" w:rsidRPr="00530011">
        <w:rPr>
          <w:rFonts w:ascii="Times New Roman" w:eastAsia="Times New Roman" w:hAnsi="Times New Roman" w:cs="Times New Roman"/>
          <w:sz w:val="24"/>
          <w:szCs w:val="24"/>
          <w:lang w:eastAsia="hr-HR"/>
        </w:rPr>
        <w:t>podnositelja zahtjeva</w:t>
      </w:r>
      <w:r w:rsidR="008956EB" w:rsidRPr="00530011">
        <w:rPr>
          <w:rFonts w:ascii="Times New Roman" w:eastAsia="Times New Roman" w:hAnsi="Times New Roman" w:cs="Times New Roman"/>
          <w:sz w:val="24"/>
          <w:szCs w:val="24"/>
          <w:lang w:eastAsia="hr-HR"/>
        </w:rPr>
        <w:t xml:space="preserve"> </w:t>
      </w:r>
      <w:r w:rsidR="00A007A3" w:rsidRPr="00530011">
        <w:rPr>
          <w:rFonts w:ascii="Times New Roman" w:eastAsia="Times New Roman" w:hAnsi="Times New Roman" w:cs="Times New Roman"/>
          <w:sz w:val="24"/>
          <w:szCs w:val="24"/>
          <w:lang w:eastAsia="hr-HR"/>
        </w:rPr>
        <w:t>nakon dovršetka statusnih promjena</w:t>
      </w:r>
      <w:r w:rsidR="003A31FF" w:rsidRPr="00530011">
        <w:rPr>
          <w:rFonts w:ascii="Times New Roman" w:eastAsia="Times New Roman" w:hAnsi="Times New Roman" w:cs="Times New Roman"/>
          <w:sz w:val="24"/>
          <w:szCs w:val="24"/>
          <w:lang w:eastAsia="hr-HR"/>
        </w:rPr>
        <w:t xml:space="preserve"> ako je primjenjivo</w:t>
      </w:r>
      <w:r w:rsidR="00A007A3" w:rsidRPr="00530011">
        <w:rPr>
          <w:rFonts w:ascii="Times New Roman" w:eastAsia="Times New Roman" w:hAnsi="Times New Roman" w:cs="Times New Roman"/>
          <w:sz w:val="24"/>
          <w:szCs w:val="24"/>
          <w:lang w:eastAsia="hr-HR"/>
        </w:rPr>
        <w:t xml:space="preserve">, posebno rizika kojima </w:t>
      </w:r>
      <w:r w:rsidR="00094FCA" w:rsidRPr="00530011">
        <w:rPr>
          <w:rFonts w:ascii="Times New Roman" w:eastAsia="Times New Roman" w:hAnsi="Times New Roman" w:cs="Times New Roman"/>
          <w:sz w:val="24"/>
          <w:szCs w:val="24"/>
          <w:lang w:eastAsia="hr-HR"/>
        </w:rPr>
        <w:t xml:space="preserve">je </w:t>
      </w:r>
      <w:r w:rsidR="002A6F34" w:rsidRPr="00530011">
        <w:rPr>
          <w:rFonts w:ascii="Times New Roman" w:eastAsia="Times New Roman" w:hAnsi="Times New Roman" w:cs="Times New Roman"/>
          <w:sz w:val="24"/>
          <w:szCs w:val="24"/>
          <w:lang w:eastAsia="hr-HR"/>
        </w:rPr>
        <w:t>podnositelj zahtjeva</w:t>
      </w:r>
      <w:r w:rsidR="00A007A3" w:rsidRPr="00530011">
        <w:rPr>
          <w:rFonts w:ascii="Times New Roman" w:eastAsia="Times New Roman" w:hAnsi="Times New Roman" w:cs="Times New Roman"/>
          <w:sz w:val="24"/>
          <w:szCs w:val="24"/>
          <w:lang w:eastAsia="hr-HR"/>
        </w:rPr>
        <w:t xml:space="preserve"> izložen ili bi </w:t>
      </w:r>
      <w:r w:rsidR="002A6F34" w:rsidRPr="00530011">
        <w:rPr>
          <w:rFonts w:ascii="Times New Roman" w:eastAsia="Times New Roman" w:hAnsi="Times New Roman" w:cs="Times New Roman"/>
          <w:sz w:val="24"/>
          <w:szCs w:val="24"/>
          <w:lang w:eastAsia="hr-HR"/>
        </w:rPr>
        <w:t xml:space="preserve">mogao </w:t>
      </w:r>
      <w:r w:rsidR="00A007A3" w:rsidRPr="00530011">
        <w:rPr>
          <w:rFonts w:ascii="Times New Roman" w:eastAsia="Times New Roman" w:hAnsi="Times New Roman" w:cs="Times New Roman"/>
          <w:sz w:val="24"/>
          <w:szCs w:val="24"/>
          <w:lang w:eastAsia="hr-HR"/>
        </w:rPr>
        <w:t>biti izložen tijekom provedbe te statusne promjene i</w:t>
      </w:r>
      <w:r w:rsidR="003A31FF" w:rsidRPr="00530011">
        <w:rPr>
          <w:rFonts w:ascii="Times New Roman" w:eastAsia="Times New Roman" w:hAnsi="Times New Roman" w:cs="Times New Roman"/>
          <w:sz w:val="24"/>
          <w:szCs w:val="24"/>
          <w:lang w:eastAsia="hr-HR"/>
        </w:rPr>
        <w:t xml:space="preserve">, ako je primjenjivo, </w:t>
      </w:r>
      <w:r w:rsidR="00A007A3" w:rsidRPr="00530011">
        <w:rPr>
          <w:rFonts w:ascii="Times New Roman" w:eastAsia="Times New Roman" w:hAnsi="Times New Roman" w:cs="Times New Roman"/>
          <w:sz w:val="24"/>
          <w:szCs w:val="24"/>
          <w:lang w:eastAsia="hr-HR"/>
        </w:rPr>
        <w:t xml:space="preserve">rizika kojima bi </w:t>
      </w:r>
      <w:r w:rsidR="002A6F34" w:rsidRPr="00530011">
        <w:rPr>
          <w:rFonts w:ascii="Times New Roman" w:eastAsia="Times New Roman" w:hAnsi="Times New Roman" w:cs="Times New Roman"/>
          <w:sz w:val="24"/>
          <w:szCs w:val="24"/>
          <w:lang w:eastAsia="hr-HR"/>
        </w:rPr>
        <w:t>podnositelj zahtjeva nakon</w:t>
      </w:r>
      <w:r w:rsidR="00A007A3" w:rsidRPr="00530011">
        <w:rPr>
          <w:rFonts w:ascii="Times New Roman" w:eastAsia="Times New Roman" w:hAnsi="Times New Roman" w:cs="Times New Roman"/>
          <w:sz w:val="24"/>
          <w:szCs w:val="24"/>
          <w:lang w:eastAsia="hr-HR"/>
        </w:rPr>
        <w:t xml:space="preserve"> statusne promjene mogao biti izložen</w:t>
      </w:r>
      <w:r w:rsidRPr="00530011">
        <w:rPr>
          <w:rFonts w:ascii="Times New Roman" w:eastAsia="Times New Roman" w:hAnsi="Times New Roman" w:cs="Times New Roman"/>
          <w:sz w:val="24"/>
          <w:szCs w:val="24"/>
          <w:lang w:eastAsia="hr-HR"/>
        </w:rPr>
        <w:t xml:space="preserve">, Hrvatska narodna banka procijeniti će </w:t>
      </w:r>
      <w:r w:rsidR="00A007A3" w:rsidRPr="00530011">
        <w:rPr>
          <w:rFonts w:ascii="Times New Roman" w:eastAsia="Times New Roman" w:hAnsi="Times New Roman" w:cs="Times New Roman"/>
          <w:sz w:val="24"/>
          <w:szCs w:val="24"/>
          <w:lang w:eastAsia="hr-HR"/>
        </w:rPr>
        <w:t>sljedeće kriterije</w:t>
      </w:r>
      <w:r w:rsidRPr="00530011">
        <w:rPr>
          <w:rFonts w:ascii="Times New Roman" w:eastAsia="Times New Roman" w:hAnsi="Times New Roman" w:cs="Times New Roman"/>
          <w:sz w:val="24"/>
          <w:szCs w:val="24"/>
          <w:lang w:eastAsia="hr-HR"/>
        </w:rPr>
        <w:t>:</w:t>
      </w:r>
    </w:p>
    <w:p w14:paraId="385A161C" w14:textId="2944BC6C"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w:t>
      </w:r>
      <w:r w:rsidR="00A007A3" w:rsidRPr="00530011">
        <w:rPr>
          <w:rFonts w:ascii="Times New Roman" w:eastAsia="Times New Roman" w:hAnsi="Times New Roman" w:cs="Times New Roman"/>
          <w:sz w:val="24"/>
          <w:szCs w:val="24"/>
          <w:lang w:eastAsia="hr-HR"/>
        </w:rPr>
        <w:t xml:space="preserve">ugled </w:t>
      </w:r>
      <w:r w:rsidR="00B464F5" w:rsidRPr="00530011">
        <w:rPr>
          <w:rFonts w:ascii="Times New Roman" w:eastAsia="Times New Roman" w:hAnsi="Times New Roman" w:cs="Times New Roman"/>
          <w:sz w:val="24"/>
          <w:szCs w:val="24"/>
          <w:lang w:eastAsia="hr-HR"/>
        </w:rPr>
        <w:t xml:space="preserve">financijskog </w:t>
      </w:r>
      <w:r w:rsidR="00A007A3" w:rsidRPr="00530011">
        <w:rPr>
          <w:rFonts w:ascii="Times New Roman" w:eastAsia="Times New Roman" w:hAnsi="Times New Roman" w:cs="Times New Roman"/>
          <w:sz w:val="24"/>
          <w:szCs w:val="24"/>
          <w:lang w:eastAsia="hr-HR"/>
        </w:rPr>
        <w:t>sudionika</w:t>
      </w:r>
      <w:r w:rsidRPr="00530011">
        <w:rPr>
          <w:rFonts w:ascii="Times New Roman" w:eastAsia="Times New Roman" w:hAnsi="Times New Roman" w:cs="Times New Roman"/>
          <w:sz w:val="24"/>
          <w:szCs w:val="24"/>
          <w:lang w:eastAsia="hr-HR"/>
        </w:rPr>
        <w:t xml:space="preserve"> u statusnoj promjeni </w:t>
      </w:r>
    </w:p>
    <w:p w14:paraId="730EF8D9" w14:textId="4CFD3E98"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financijsk</w:t>
      </w:r>
      <w:r w:rsidR="003A31FF" w:rsidRPr="00530011">
        <w:rPr>
          <w:rFonts w:ascii="Times New Roman" w:eastAsia="Times New Roman" w:hAnsi="Times New Roman" w:cs="Times New Roman"/>
          <w:sz w:val="24"/>
          <w:szCs w:val="24"/>
          <w:lang w:eastAsia="hr-HR"/>
        </w:rPr>
        <w:t>u stabilnost</w:t>
      </w:r>
      <w:r w:rsidR="00BB03E4" w:rsidRPr="00530011">
        <w:rPr>
          <w:rFonts w:ascii="Times New Roman" w:eastAsia="Times New Roman" w:hAnsi="Times New Roman" w:cs="Times New Roman"/>
          <w:sz w:val="24"/>
          <w:szCs w:val="24"/>
          <w:lang w:eastAsia="hr-HR"/>
        </w:rPr>
        <w:t xml:space="preserve"> </w:t>
      </w:r>
      <w:r w:rsidR="00595437" w:rsidRPr="00530011">
        <w:rPr>
          <w:rFonts w:ascii="Times New Roman" w:eastAsia="Times New Roman" w:hAnsi="Times New Roman" w:cs="Times New Roman"/>
          <w:sz w:val="24"/>
          <w:szCs w:val="24"/>
          <w:lang w:eastAsia="hr-HR"/>
        </w:rPr>
        <w:t xml:space="preserve">podnositelja zahtjeva </w:t>
      </w:r>
      <w:r w:rsidRPr="00530011">
        <w:rPr>
          <w:rFonts w:ascii="Times New Roman" w:eastAsia="Times New Roman" w:hAnsi="Times New Roman" w:cs="Times New Roman"/>
          <w:sz w:val="24"/>
          <w:szCs w:val="24"/>
          <w:lang w:eastAsia="hr-HR"/>
        </w:rPr>
        <w:t xml:space="preserve">u statusnoj promjeni </w:t>
      </w:r>
      <w:r w:rsidR="00FD2F94" w:rsidRPr="00530011">
        <w:rPr>
          <w:rFonts w:ascii="Times New Roman" w:eastAsia="Times New Roman" w:hAnsi="Times New Roman" w:cs="Times New Roman"/>
          <w:sz w:val="24"/>
          <w:szCs w:val="24"/>
          <w:lang w:eastAsia="hr-HR"/>
        </w:rPr>
        <w:t>a osobito</w:t>
      </w:r>
      <w:r w:rsidR="003A31FF" w:rsidRPr="00530011">
        <w:rPr>
          <w:rFonts w:ascii="Times New Roman" w:eastAsia="Times New Roman" w:hAnsi="Times New Roman" w:cs="Times New Roman"/>
          <w:sz w:val="24"/>
          <w:szCs w:val="24"/>
          <w:lang w:eastAsia="hr-HR"/>
        </w:rPr>
        <w:t>, ako je primjenjivo,</w:t>
      </w:r>
      <w:r w:rsidR="00FD2F94"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u odnosu na vrstu poslova koje </w:t>
      </w:r>
      <w:r w:rsidR="00816D52" w:rsidRPr="00530011">
        <w:rPr>
          <w:rFonts w:ascii="Times New Roman" w:eastAsia="Times New Roman" w:hAnsi="Times New Roman" w:cs="Times New Roman"/>
          <w:sz w:val="24"/>
          <w:szCs w:val="24"/>
          <w:lang w:eastAsia="hr-HR"/>
        </w:rPr>
        <w:t xml:space="preserve">će </w:t>
      </w:r>
      <w:r w:rsidR="00BB03E4" w:rsidRPr="00530011">
        <w:rPr>
          <w:rFonts w:ascii="Times New Roman" w:eastAsia="Times New Roman" w:hAnsi="Times New Roman" w:cs="Times New Roman"/>
          <w:sz w:val="24"/>
          <w:szCs w:val="24"/>
          <w:lang w:eastAsia="hr-HR"/>
        </w:rPr>
        <w:t xml:space="preserve">subjekt </w:t>
      </w:r>
      <w:r w:rsidR="00FD2F94" w:rsidRPr="00530011">
        <w:rPr>
          <w:rFonts w:ascii="Times New Roman" w:eastAsia="Times New Roman" w:hAnsi="Times New Roman" w:cs="Times New Roman"/>
          <w:sz w:val="24"/>
          <w:szCs w:val="24"/>
          <w:lang w:eastAsia="hr-HR"/>
        </w:rPr>
        <w:t xml:space="preserve">koji nastaje nakon statusne promjene </w:t>
      </w:r>
      <w:r w:rsidRPr="00530011">
        <w:rPr>
          <w:rFonts w:ascii="Times New Roman" w:eastAsia="Times New Roman" w:hAnsi="Times New Roman" w:cs="Times New Roman"/>
          <w:sz w:val="24"/>
          <w:szCs w:val="24"/>
          <w:lang w:eastAsia="hr-HR"/>
        </w:rPr>
        <w:t>obavlja</w:t>
      </w:r>
      <w:r w:rsidR="00816D52" w:rsidRPr="00530011">
        <w:rPr>
          <w:rFonts w:ascii="Times New Roman" w:eastAsia="Times New Roman" w:hAnsi="Times New Roman" w:cs="Times New Roman"/>
          <w:sz w:val="24"/>
          <w:szCs w:val="24"/>
          <w:lang w:eastAsia="hr-HR"/>
        </w:rPr>
        <w:t>ti</w:t>
      </w:r>
      <w:r w:rsidRPr="00530011">
        <w:rPr>
          <w:rFonts w:ascii="Times New Roman" w:eastAsia="Times New Roman" w:hAnsi="Times New Roman" w:cs="Times New Roman"/>
          <w:sz w:val="24"/>
          <w:szCs w:val="24"/>
          <w:lang w:eastAsia="hr-HR"/>
        </w:rPr>
        <w:t xml:space="preserve"> </w:t>
      </w:r>
    </w:p>
    <w:p w14:paraId="2F48F695" w14:textId="2A573260" w:rsidR="00C4241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3</w:t>
      </w:r>
      <w:r w:rsidR="00856257">
        <w:rPr>
          <w:rFonts w:ascii="Times New Roman" w:eastAsia="Times New Roman" w:hAnsi="Times New Roman" w:cs="Times New Roman"/>
          <w:sz w:val="24"/>
          <w:szCs w:val="24"/>
          <w:lang w:eastAsia="hr-HR"/>
        </w:rPr>
        <w:t>.</w:t>
      </w:r>
      <w:r w:rsidR="00094FCA" w:rsidRPr="00530011">
        <w:rPr>
          <w:rFonts w:ascii="Times New Roman" w:eastAsia="Times New Roman" w:hAnsi="Times New Roman" w:cs="Times New Roman"/>
          <w:sz w:val="24"/>
          <w:szCs w:val="24"/>
          <w:lang w:eastAsia="hr-HR"/>
        </w:rPr>
        <w:t xml:space="preserve"> </w:t>
      </w:r>
      <w:r w:rsidR="003A31FF" w:rsidRPr="00530011">
        <w:rPr>
          <w:rFonts w:ascii="Times New Roman" w:eastAsia="Times New Roman" w:hAnsi="Times New Roman" w:cs="Times New Roman"/>
          <w:sz w:val="24"/>
          <w:szCs w:val="24"/>
          <w:lang w:eastAsia="hr-HR"/>
        </w:rPr>
        <w:t>ako je primjenjivo</w:t>
      </w:r>
      <w:r w:rsidR="00094FCA" w:rsidRPr="00530011">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mogućnosti </w:t>
      </w:r>
      <w:r w:rsidR="00816D52" w:rsidRPr="00530011">
        <w:rPr>
          <w:rFonts w:ascii="Times New Roman" w:eastAsia="Times New Roman" w:hAnsi="Times New Roman" w:cs="Times New Roman"/>
          <w:sz w:val="24"/>
          <w:szCs w:val="24"/>
          <w:lang w:eastAsia="hr-HR"/>
        </w:rPr>
        <w:t>subjekta</w:t>
      </w:r>
      <w:r w:rsidRPr="00530011">
        <w:rPr>
          <w:rFonts w:ascii="Times New Roman" w:eastAsia="Times New Roman" w:hAnsi="Times New Roman" w:cs="Times New Roman"/>
          <w:sz w:val="24"/>
          <w:szCs w:val="24"/>
          <w:lang w:eastAsia="hr-HR"/>
        </w:rPr>
        <w:t xml:space="preserve"> </w:t>
      </w:r>
      <w:r w:rsidR="00816D52" w:rsidRPr="00530011">
        <w:rPr>
          <w:rFonts w:ascii="Times New Roman" w:eastAsia="Times New Roman" w:hAnsi="Times New Roman" w:cs="Times New Roman"/>
          <w:sz w:val="24"/>
          <w:szCs w:val="24"/>
          <w:lang w:eastAsia="hr-HR"/>
        </w:rPr>
        <w:t xml:space="preserve">koji nastaje nakon statusne promjene </w:t>
      </w:r>
      <w:r w:rsidRPr="00530011">
        <w:rPr>
          <w:rFonts w:ascii="Times New Roman" w:eastAsia="Times New Roman" w:hAnsi="Times New Roman" w:cs="Times New Roman"/>
          <w:sz w:val="24"/>
          <w:szCs w:val="24"/>
          <w:lang w:eastAsia="hr-HR"/>
        </w:rPr>
        <w:t>da se pridržava, odnosno nastavi pridržavati odredbi ovoga Zakona i Uredbe (EU) br. 575/2013 i kada je primjenjivo ostalih propisa Europske unije</w:t>
      </w:r>
      <w:r w:rsidR="00816D52" w:rsidRPr="00530011">
        <w:rPr>
          <w:rFonts w:ascii="Times New Roman" w:eastAsia="Times New Roman" w:hAnsi="Times New Roman" w:cs="Times New Roman"/>
          <w:sz w:val="24"/>
          <w:szCs w:val="24"/>
          <w:lang w:eastAsia="hr-HR"/>
        </w:rPr>
        <w:t xml:space="preserve">, a osobito propisa kojima je uređeno poslovanje konglomerata </w:t>
      </w:r>
      <w:r w:rsidR="00C42418" w:rsidRPr="00530011">
        <w:rPr>
          <w:rFonts w:ascii="Times New Roman" w:eastAsia="Times New Roman" w:hAnsi="Times New Roman" w:cs="Times New Roman"/>
          <w:sz w:val="24"/>
          <w:szCs w:val="24"/>
          <w:lang w:eastAsia="hr-HR"/>
        </w:rPr>
        <w:t>u koje je prenesena</w:t>
      </w:r>
      <w:r w:rsidR="00E3221F" w:rsidRPr="00530011">
        <w:rPr>
          <w:rFonts w:ascii="Times New Roman" w:eastAsia="Times New Roman" w:hAnsi="Times New Roman" w:cs="Times New Roman"/>
          <w:sz w:val="24"/>
          <w:szCs w:val="24"/>
          <w:lang w:eastAsia="hr-HR"/>
        </w:rPr>
        <w:t xml:space="preserve"> </w:t>
      </w:r>
      <w:r w:rsidR="00C42418" w:rsidRPr="00530011">
        <w:rPr>
          <w:rFonts w:ascii="Times New Roman" w:eastAsia="Times New Roman" w:hAnsi="Times New Roman" w:cs="Times New Roman"/>
          <w:sz w:val="24"/>
          <w:szCs w:val="24"/>
          <w:lang w:eastAsia="hr-HR"/>
        </w:rPr>
        <w:t xml:space="preserve">Direktiva </w:t>
      </w:r>
      <w:r w:rsidR="00816D52" w:rsidRPr="00530011">
        <w:rPr>
          <w:rFonts w:ascii="Times New Roman" w:eastAsia="Times New Roman" w:hAnsi="Times New Roman" w:cs="Times New Roman"/>
          <w:sz w:val="24"/>
          <w:szCs w:val="24"/>
          <w:lang w:eastAsia="hr-HR"/>
        </w:rPr>
        <w:t xml:space="preserve">EU 2002/87/EC </w:t>
      </w:r>
      <w:r w:rsidR="00C42418" w:rsidRPr="00530011">
        <w:rPr>
          <w:rFonts w:ascii="Times New Roman" w:eastAsia="Times New Roman" w:hAnsi="Times New Roman" w:cs="Times New Roman"/>
          <w:sz w:val="24"/>
          <w:szCs w:val="24"/>
          <w:lang w:eastAsia="hr-HR"/>
        </w:rPr>
        <w:t>Europskog parlamenta i Vijeća od 16. prosinca 2002. o dodatnom nadzoru kreditnih institucija, društava za osiguranje i investicijskih društava u financijskom konglomeratu i o izmjeni direktiva Vijeća 73/239/EEZ, 79/267/EEZ, 92/49/EEZ, 92/96/EEZ, 93/6/EEZ i 93/22/EEZ i direktiva 98/78/EZ i 2000/12/EZ Europskog parlamenta i Vijeća</w:t>
      </w:r>
      <w:r w:rsidR="000150C0" w:rsidRPr="00530011">
        <w:rPr>
          <w:rFonts w:ascii="Times New Roman" w:eastAsia="Times New Roman" w:hAnsi="Times New Roman" w:cs="Times New Roman"/>
          <w:sz w:val="24"/>
          <w:szCs w:val="24"/>
          <w:lang w:eastAsia="hr-HR"/>
        </w:rPr>
        <w:t xml:space="preserve"> (SL L 35, 11. 2. 2003.)</w:t>
      </w:r>
      <w:r w:rsidR="00C42418" w:rsidRPr="00530011">
        <w:rPr>
          <w:rFonts w:ascii="Times New Roman" w:eastAsia="Times New Roman" w:hAnsi="Times New Roman" w:cs="Times New Roman"/>
          <w:sz w:val="24"/>
          <w:szCs w:val="24"/>
          <w:lang w:eastAsia="hr-HR"/>
        </w:rPr>
        <w:t xml:space="preserve"> </w:t>
      </w:r>
      <w:r w:rsidR="00816D52" w:rsidRPr="00530011">
        <w:rPr>
          <w:rFonts w:ascii="Times New Roman" w:eastAsia="Times New Roman" w:hAnsi="Times New Roman" w:cs="Times New Roman"/>
          <w:sz w:val="24"/>
          <w:szCs w:val="24"/>
          <w:lang w:eastAsia="hr-HR"/>
        </w:rPr>
        <w:t xml:space="preserve">i </w:t>
      </w:r>
      <w:r w:rsidR="00C42418" w:rsidRPr="00530011">
        <w:rPr>
          <w:rFonts w:ascii="Times New Roman" w:eastAsia="Times New Roman" w:hAnsi="Times New Roman" w:cs="Times New Roman"/>
          <w:sz w:val="24"/>
          <w:szCs w:val="24"/>
          <w:lang w:eastAsia="hr-HR"/>
        </w:rPr>
        <w:t xml:space="preserve">propisa kojima se uređuje osnivanje i poslovanje </w:t>
      </w:r>
      <w:r w:rsidR="00816D52" w:rsidRPr="00530011">
        <w:rPr>
          <w:rFonts w:ascii="Times New Roman" w:eastAsia="Times New Roman" w:hAnsi="Times New Roman" w:cs="Times New Roman"/>
          <w:sz w:val="24"/>
          <w:szCs w:val="24"/>
          <w:lang w:eastAsia="hr-HR"/>
        </w:rPr>
        <w:t>institucija za elektr</w:t>
      </w:r>
      <w:r w:rsidR="006D0141" w:rsidRPr="00530011">
        <w:rPr>
          <w:rFonts w:ascii="Times New Roman" w:eastAsia="Times New Roman" w:hAnsi="Times New Roman" w:cs="Times New Roman"/>
          <w:sz w:val="24"/>
          <w:szCs w:val="24"/>
          <w:lang w:eastAsia="hr-HR"/>
        </w:rPr>
        <w:t>o</w:t>
      </w:r>
      <w:r w:rsidR="00816D52" w:rsidRPr="00530011">
        <w:rPr>
          <w:rFonts w:ascii="Times New Roman" w:eastAsia="Times New Roman" w:hAnsi="Times New Roman" w:cs="Times New Roman"/>
          <w:sz w:val="24"/>
          <w:szCs w:val="24"/>
          <w:lang w:eastAsia="hr-HR"/>
        </w:rPr>
        <w:t>nički novac</w:t>
      </w:r>
      <w:r w:rsidRPr="00530011">
        <w:rPr>
          <w:rFonts w:ascii="Times New Roman" w:eastAsia="Times New Roman" w:hAnsi="Times New Roman" w:cs="Times New Roman"/>
          <w:sz w:val="24"/>
          <w:szCs w:val="24"/>
          <w:lang w:eastAsia="hr-HR"/>
        </w:rPr>
        <w:t xml:space="preserve"> </w:t>
      </w:r>
      <w:r w:rsidR="00C42418" w:rsidRPr="00530011">
        <w:rPr>
          <w:rFonts w:ascii="Times New Roman" w:eastAsia="Times New Roman" w:hAnsi="Times New Roman" w:cs="Times New Roman"/>
          <w:sz w:val="24"/>
          <w:szCs w:val="24"/>
          <w:lang w:eastAsia="hr-HR"/>
        </w:rPr>
        <w:t>u koje je prenesena</w:t>
      </w:r>
      <w:r w:rsidR="00E3221F" w:rsidRPr="00530011">
        <w:rPr>
          <w:rFonts w:ascii="Times New Roman" w:eastAsia="Times New Roman" w:hAnsi="Times New Roman" w:cs="Times New Roman"/>
          <w:sz w:val="24"/>
          <w:szCs w:val="24"/>
          <w:lang w:eastAsia="hr-HR"/>
        </w:rPr>
        <w:t xml:space="preserve"> </w:t>
      </w:r>
      <w:r w:rsidR="00C42418" w:rsidRPr="00530011">
        <w:rPr>
          <w:rFonts w:ascii="Times New Roman" w:eastAsia="Times New Roman" w:hAnsi="Times New Roman" w:cs="Times New Roman"/>
          <w:sz w:val="24"/>
          <w:szCs w:val="24"/>
          <w:lang w:eastAsia="hr-HR"/>
        </w:rPr>
        <w:t xml:space="preserve">Direktiva </w:t>
      </w:r>
      <w:r w:rsidR="00816D52" w:rsidRPr="00530011">
        <w:rPr>
          <w:rFonts w:ascii="Times New Roman" w:eastAsia="Times New Roman" w:hAnsi="Times New Roman" w:cs="Times New Roman"/>
          <w:sz w:val="24"/>
          <w:szCs w:val="24"/>
          <w:lang w:eastAsia="hr-HR"/>
        </w:rPr>
        <w:t xml:space="preserve">2009/110/EC </w:t>
      </w:r>
      <w:r w:rsidR="00C42418" w:rsidRPr="00530011">
        <w:rPr>
          <w:rFonts w:ascii="Times New Roman" w:eastAsia="Times New Roman" w:hAnsi="Times New Roman" w:cs="Times New Roman"/>
          <w:sz w:val="24"/>
          <w:szCs w:val="24"/>
          <w:lang w:eastAsia="hr-HR"/>
        </w:rPr>
        <w:t>od 16. rujna 2009. o osnivanju, obavljanju djelatnosti i bonitetnom nadzoru poslovanja institucija za elektronički novac te o izmjeni direktiva 2005/60/EZ i 2006/48/EZ i stavljanju izvan snage Direktive 2000/46/EZ</w:t>
      </w:r>
      <w:r w:rsidR="000150C0" w:rsidRPr="00530011">
        <w:rPr>
          <w:rFonts w:ascii="Times New Roman" w:eastAsia="Times New Roman" w:hAnsi="Times New Roman" w:cs="Times New Roman"/>
          <w:sz w:val="24"/>
          <w:szCs w:val="24"/>
          <w:lang w:eastAsia="hr-HR"/>
        </w:rPr>
        <w:t xml:space="preserve"> (SL L 267, 10. 10. 2009.)</w:t>
      </w:r>
    </w:p>
    <w:p w14:paraId="2947E758" w14:textId="6E344897"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4</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w:t>
      </w:r>
      <w:r w:rsidR="00E3221F" w:rsidRPr="00530011">
        <w:rPr>
          <w:rFonts w:ascii="Times New Roman" w:eastAsia="Times New Roman" w:hAnsi="Times New Roman" w:cs="Times New Roman"/>
          <w:sz w:val="24"/>
          <w:szCs w:val="24"/>
          <w:lang w:eastAsia="hr-HR"/>
        </w:rPr>
        <w:t>realističnost i utemeljenost plana</w:t>
      </w:r>
      <w:r w:rsidRPr="00530011">
        <w:rPr>
          <w:rFonts w:ascii="Times New Roman" w:eastAsia="Times New Roman" w:hAnsi="Times New Roman" w:cs="Times New Roman"/>
          <w:sz w:val="24"/>
          <w:szCs w:val="24"/>
          <w:lang w:eastAsia="hr-HR"/>
        </w:rPr>
        <w:t xml:space="preserve"> provedbe statusne promjene iz bonitetnog aspekta </w:t>
      </w:r>
      <w:r w:rsidR="00576A2C" w:rsidRPr="00530011">
        <w:rPr>
          <w:rFonts w:ascii="Times New Roman" w:eastAsia="Times New Roman" w:hAnsi="Times New Roman" w:cs="Times New Roman"/>
          <w:sz w:val="24"/>
          <w:szCs w:val="24"/>
          <w:lang w:eastAsia="hr-HR"/>
        </w:rPr>
        <w:t>i</w:t>
      </w:r>
    </w:p>
    <w:p w14:paraId="4682E719" w14:textId="66D1C024"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5</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w:t>
      </w:r>
      <w:r w:rsidR="00E3221F" w:rsidRPr="00530011">
        <w:rPr>
          <w:rFonts w:ascii="Times New Roman" w:eastAsia="Times New Roman" w:hAnsi="Times New Roman" w:cs="Times New Roman"/>
          <w:sz w:val="24"/>
          <w:szCs w:val="24"/>
          <w:lang w:eastAsia="hr-HR"/>
        </w:rPr>
        <w:t xml:space="preserve">postojanje opravdanih razloga </w:t>
      </w:r>
      <w:r w:rsidRPr="00530011">
        <w:rPr>
          <w:rFonts w:ascii="Times New Roman" w:eastAsia="Times New Roman" w:hAnsi="Times New Roman" w:cs="Times New Roman"/>
          <w:sz w:val="24"/>
          <w:szCs w:val="24"/>
          <w:lang w:eastAsia="hr-HR"/>
        </w:rPr>
        <w:t xml:space="preserve">za sumnju, u skladu s propisima </w:t>
      </w:r>
      <w:r w:rsidR="00576A2C" w:rsidRPr="00530011">
        <w:rPr>
          <w:rFonts w:ascii="Times New Roman" w:eastAsia="Times New Roman" w:hAnsi="Times New Roman" w:cs="Times New Roman"/>
          <w:sz w:val="24"/>
          <w:szCs w:val="24"/>
          <w:lang w:eastAsia="hr-HR"/>
        </w:rPr>
        <w:t xml:space="preserve">kojima se uređuje </w:t>
      </w:r>
      <w:r w:rsidRPr="00530011">
        <w:rPr>
          <w:rFonts w:ascii="Times New Roman" w:eastAsia="Times New Roman" w:hAnsi="Times New Roman" w:cs="Times New Roman"/>
          <w:sz w:val="24"/>
          <w:szCs w:val="24"/>
          <w:lang w:eastAsia="hr-HR"/>
        </w:rPr>
        <w:t>sprječavanj</w:t>
      </w:r>
      <w:r w:rsidR="00576A2C"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pranja novca i financiranj</w:t>
      </w:r>
      <w:r w:rsidR="006D0141"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terorizma, da </w:t>
      </w:r>
      <w:r w:rsidR="007E083A" w:rsidRPr="00530011">
        <w:rPr>
          <w:rFonts w:ascii="Times New Roman" w:eastAsia="Times New Roman" w:hAnsi="Times New Roman" w:cs="Times New Roman"/>
          <w:sz w:val="24"/>
          <w:szCs w:val="24"/>
          <w:lang w:eastAsia="hr-HR"/>
        </w:rPr>
        <w:t xml:space="preserve">je u vezi s predmetnim stjecanjem provedeno, da </w:t>
      </w:r>
      <w:r w:rsidRPr="00530011">
        <w:rPr>
          <w:rFonts w:ascii="Times New Roman" w:eastAsia="Times New Roman" w:hAnsi="Times New Roman" w:cs="Times New Roman"/>
          <w:sz w:val="24"/>
          <w:szCs w:val="24"/>
          <w:lang w:eastAsia="hr-HR"/>
        </w:rPr>
        <w:t>se u vezi s predmetnim stjecanjem provodi ili pokušava provesti pranje novca ili financiranje terorizma, ili da predmetno stjecanje može povećati rizik od provođenja pranja novca ili financiranja terorizma.</w:t>
      </w:r>
    </w:p>
    <w:p w14:paraId="74C9D4C3" w14:textId="77777777" w:rsidR="003F67AC" w:rsidRPr="00530011" w:rsidRDefault="003F67AC" w:rsidP="00054C3C">
      <w:pPr>
        <w:spacing w:after="0" w:line="240" w:lineRule="auto"/>
        <w:jc w:val="both"/>
        <w:rPr>
          <w:rFonts w:ascii="Times New Roman" w:eastAsia="Times New Roman" w:hAnsi="Times New Roman" w:cs="Times New Roman"/>
          <w:sz w:val="24"/>
          <w:szCs w:val="24"/>
          <w:lang w:eastAsia="hr-HR"/>
        </w:rPr>
      </w:pPr>
    </w:p>
    <w:p w14:paraId="26E8728A" w14:textId="088C1F8B"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(2) </w:t>
      </w:r>
      <w:r w:rsidR="00430127" w:rsidRPr="00530011">
        <w:rPr>
          <w:rFonts w:ascii="Times New Roman" w:eastAsia="Times New Roman" w:hAnsi="Times New Roman" w:cs="Times New Roman"/>
          <w:sz w:val="24"/>
          <w:szCs w:val="24"/>
          <w:lang w:eastAsia="hr-HR"/>
        </w:rPr>
        <w:t>Hrvatska narodna banka</w:t>
      </w:r>
      <w:r w:rsidRPr="00530011">
        <w:rPr>
          <w:rFonts w:ascii="Times New Roman" w:eastAsia="Times New Roman" w:hAnsi="Times New Roman" w:cs="Times New Roman"/>
          <w:sz w:val="24"/>
          <w:szCs w:val="24"/>
          <w:lang w:eastAsia="hr-HR"/>
        </w:rPr>
        <w:t xml:space="preserve"> </w:t>
      </w:r>
      <w:r w:rsidR="00430127" w:rsidRPr="00530011">
        <w:rPr>
          <w:rFonts w:ascii="Times New Roman" w:eastAsia="Times New Roman" w:hAnsi="Times New Roman" w:cs="Times New Roman"/>
          <w:sz w:val="24"/>
          <w:szCs w:val="24"/>
          <w:lang w:eastAsia="hr-HR"/>
        </w:rPr>
        <w:t xml:space="preserve">prati provedbu </w:t>
      </w:r>
      <w:r w:rsidRPr="00530011">
        <w:rPr>
          <w:rFonts w:ascii="Times New Roman" w:eastAsia="Times New Roman" w:hAnsi="Times New Roman" w:cs="Times New Roman"/>
          <w:sz w:val="24"/>
          <w:szCs w:val="24"/>
          <w:lang w:eastAsia="hr-HR"/>
        </w:rPr>
        <w:t>plan</w:t>
      </w:r>
      <w:r w:rsidR="00430127"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iz stavka 1. točke 4. ovog</w:t>
      </w:r>
      <w:r w:rsidR="003F67AC"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članka do završetka provedbe statusne promjene</w:t>
      </w:r>
      <w:r w:rsidR="004F6095" w:rsidRPr="00530011">
        <w:rPr>
          <w:rFonts w:ascii="Times New Roman" w:eastAsia="Times New Roman" w:hAnsi="Times New Roman" w:cs="Times New Roman"/>
          <w:sz w:val="24"/>
          <w:szCs w:val="24"/>
          <w:lang w:eastAsia="hr-HR"/>
        </w:rPr>
        <w:t xml:space="preserve"> o kojoj je podnositelj zahtjeva dužan izvješćivati Hrvatsku narodnu banku</w:t>
      </w:r>
      <w:r w:rsidRPr="00530011">
        <w:rPr>
          <w:rFonts w:ascii="Times New Roman" w:eastAsia="Times New Roman" w:hAnsi="Times New Roman" w:cs="Times New Roman"/>
          <w:sz w:val="24"/>
          <w:szCs w:val="24"/>
          <w:lang w:eastAsia="hr-HR"/>
        </w:rPr>
        <w:t xml:space="preserve">. </w:t>
      </w:r>
    </w:p>
    <w:p w14:paraId="14D5A3FF" w14:textId="77777777" w:rsidR="00576A2C" w:rsidRPr="00530011" w:rsidRDefault="00576A2C" w:rsidP="00054C3C">
      <w:pPr>
        <w:spacing w:after="0" w:line="240" w:lineRule="auto"/>
        <w:jc w:val="both"/>
        <w:rPr>
          <w:rFonts w:ascii="Times New Roman" w:eastAsia="Times New Roman" w:hAnsi="Times New Roman" w:cs="Times New Roman"/>
          <w:sz w:val="24"/>
          <w:szCs w:val="24"/>
          <w:lang w:eastAsia="hr-HR"/>
        </w:rPr>
      </w:pPr>
    </w:p>
    <w:p w14:paraId="3E7EE469" w14:textId="77319F62"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(3) Pri procjeni </w:t>
      </w:r>
      <w:r w:rsidR="00FF4E19" w:rsidRPr="00530011">
        <w:rPr>
          <w:rFonts w:ascii="Times New Roman" w:eastAsia="Times New Roman" w:hAnsi="Times New Roman" w:cs="Times New Roman"/>
          <w:sz w:val="24"/>
          <w:szCs w:val="24"/>
          <w:lang w:eastAsia="hr-HR"/>
        </w:rPr>
        <w:t xml:space="preserve">kriterija </w:t>
      </w:r>
      <w:r w:rsidRPr="00530011">
        <w:rPr>
          <w:rFonts w:ascii="Times New Roman" w:eastAsia="Times New Roman" w:hAnsi="Times New Roman" w:cs="Times New Roman"/>
          <w:sz w:val="24"/>
          <w:szCs w:val="24"/>
          <w:lang w:eastAsia="hr-HR"/>
        </w:rPr>
        <w:t xml:space="preserve">iz stavka 1. točke </w:t>
      </w:r>
      <w:r w:rsidR="00C11CF6" w:rsidRPr="00530011">
        <w:rPr>
          <w:rFonts w:ascii="Times New Roman" w:eastAsia="Times New Roman" w:hAnsi="Times New Roman" w:cs="Times New Roman"/>
          <w:sz w:val="24"/>
          <w:szCs w:val="24"/>
          <w:lang w:eastAsia="hr-HR"/>
        </w:rPr>
        <w:t>5</w:t>
      </w:r>
      <w:r w:rsidRPr="00530011">
        <w:rPr>
          <w:rFonts w:ascii="Times New Roman" w:eastAsia="Times New Roman" w:hAnsi="Times New Roman" w:cs="Times New Roman"/>
          <w:sz w:val="24"/>
          <w:szCs w:val="24"/>
          <w:lang w:eastAsia="hr-HR"/>
        </w:rPr>
        <w:t>. ovog</w:t>
      </w:r>
      <w:r w:rsidR="003F67AC"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članka Hrvatska narodna banka savjetovati će se s nadležnim nadzornim tijelom za provedbu nadzora u području sprječavanja pranja novca i financiranja terorizma</w:t>
      </w:r>
      <w:r w:rsidR="00C65FCC" w:rsidRPr="00530011">
        <w:rPr>
          <w:rFonts w:ascii="Times New Roman" w:eastAsia="Times New Roman" w:hAnsi="Times New Roman" w:cs="Times New Roman"/>
          <w:sz w:val="24"/>
          <w:szCs w:val="24"/>
          <w:lang w:eastAsia="hr-HR"/>
        </w:rPr>
        <w:t>.</w:t>
      </w:r>
    </w:p>
    <w:p w14:paraId="3EF854D8" w14:textId="77777777" w:rsidR="00576A2C" w:rsidRPr="00530011" w:rsidRDefault="00576A2C" w:rsidP="00054C3C">
      <w:pPr>
        <w:spacing w:after="0" w:line="240" w:lineRule="auto"/>
        <w:jc w:val="both"/>
        <w:rPr>
          <w:rFonts w:ascii="Times New Roman" w:eastAsia="Times New Roman" w:hAnsi="Times New Roman" w:cs="Times New Roman"/>
          <w:sz w:val="24"/>
          <w:szCs w:val="24"/>
          <w:lang w:eastAsia="hr-HR"/>
        </w:rPr>
      </w:pPr>
    </w:p>
    <w:p w14:paraId="4ED20619" w14:textId="5CF8651F" w:rsidR="00BB4D63"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(4) </w:t>
      </w:r>
      <w:r w:rsidR="00C65FCC" w:rsidRPr="00530011">
        <w:rPr>
          <w:rFonts w:ascii="Times New Roman" w:eastAsia="Times New Roman" w:hAnsi="Times New Roman" w:cs="Times New Roman"/>
          <w:sz w:val="24"/>
          <w:szCs w:val="24"/>
          <w:lang w:eastAsia="hr-HR"/>
        </w:rPr>
        <w:t>Hrvatska narodna banka</w:t>
      </w:r>
      <w:r w:rsidRPr="00530011">
        <w:rPr>
          <w:rFonts w:ascii="Times New Roman" w:eastAsia="Times New Roman" w:hAnsi="Times New Roman" w:cs="Times New Roman"/>
          <w:sz w:val="24"/>
          <w:szCs w:val="24"/>
          <w:lang w:eastAsia="hr-HR"/>
        </w:rPr>
        <w:t xml:space="preserve"> </w:t>
      </w:r>
      <w:r w:rsidR="00460E0A" w:rsidRPr="00530011">
        <w:rPr>
          <w:rFonts w:ascii="Times New Roman" w:eastAsia="Times New Roman" w:hAnsi="Times New Roman" w:cs="Times New Roman"/>
          <w:sz w:val="24"/>
          <w:szCs w:val="24"/>
          <w:lang w:eastAsia="hr-HR"/>
        </w:rPr>
        <w:t>izdati će</w:t>
      </w:r>
      <w:r w:rsidRPr="00530011">
        <w:rPr>
          <w:rFonts w:ascii="Times New Roman" w:eastAsia="Times New Roman" w:hAnsi="Times New Roman" w:cs="Times New Roman"/>
          <w:sz w:val="24"/>
          <w:szCs w:val="24"/>
          <w:lang w:eastAsia="hr-HR"/>
        </w:rPr>
        <w:t xml:space="preserve"> odobrenj</w:t>
      </w:r>
      <w:r w:rsidR="002044B0"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za </w:t>
      </w:r>
      <w:r w:rsidR="00C65FCC" w:rsidRPr="00530011">
        <w:rPr>
          <w:rFonts w:ascii="Times New Roman" w:eastAsia="Times New Roman" w:hAnsi="Times New Roman" w:cs="Times New Roman"/>
          <w:sz w:val="24"/>
          <w:szCs w:val="24"/>
          <w:lang w:eastAsia="hr-HR"/>
        </w:rPr>
        <w:t xml:space="preserve">statusnu promjenu </w:t>
      </w:r>
      <w:r w:rsidRPr="00530011">
        <w:rPr>
          <w:rFonts w:ascii="Times New Roman" w:eastAsia="Times New Roman" w:hAnsi="Times New Roman" w:cs="Times New Roman"/>
          <w:sz w:val="24"/>
          <w:szCs w:val="24"/>
          <w:lang w:eastAsia="hr-HR"/>
        </w:rPr>
        <w:t>ako</w:t>
      </w:r>
      <w:r w:rsidR="00BB4D63" w:rsidRPr="00530011">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w:t>
      </w:r>
    </w:p>
    <w:p w14:paraId="1DCA727E" w14:textId="17C50583" w:rsidR="00BB4D63" w:rsidRPr="00530011" w:rsidRDefault="00BB4D63"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w:t>
      </w:r>
      <w:r w:rsidR="00C65FCC" w:rsidRPr="00530011">
        <w:rPr>
          <w:rFonts w:ascii="Times New Roman" w:eastAsia="Times New Roman" w:hAnsi="Times New Roman" w:cs="Times New Roman"/>
          <w:sz w:val="24"/>
          <w:szCs w:val="24"/>
          <w:lang w:eastAsia="hr-HR"/>
        </w:rPr>
        <w:t xml:space="preserve">temeljem kriterija </w:t>
      </w:r>
      <w:r w:rsidR="00314B98" w:rsidRPr="00530011">
        <w:rPr>
          <w:rFonts w:ascii="Times New Roman" w:eastAsia="Times New Roman" w:hAnsi="Times New Roman" w:cs="Times New Roman"/>
          <w:sz w:val="24"/>
          <w:szCs w:val="24"/>
          <w:lang w:eastAsia="hr-HR"/>
        </w:rPr>
        <w:t>iz stavka 1. ovog</w:t>
      </w:r>
      <w:r w:rsidR="003F67AC" w:rsidRPr="00530011">
        <w:rPr>
          <w:rFonts w:ascii="Times New Roman" w:eastAsia="Times New Roman" w:hAnsi="Times New Roman" w:cs="Times New Roman"/>
          <w:sz w:val="24"/>
          <w:szCs w:val="24"/>
          <w:lang w:eastAsia="hr-HR"/>
        </w:rPr>
        <w:t>a</w:t>
      </w:r>
      <w:r w:rsidR="00314B98" w:rsidRPr="00530011">
        <w:rPr>
          <w:rFonts w:ascii="Times New Roman" w:eastAsia="Times New Roman" w:hAnsi="Times New Roman" w:cs="Times New Roman"/>
          <w:sz w:val="24"/>
          <w:szCs w:val="24"/>
          <w:lang w:eastAsia="hr-HR"/>
        </w:rPr>
        <w:t xml:space="preserve"> članka </w:t>
      </w:r>
      <w:r w:rsidR="00C65FCC" w:rsidRPr="00530011">
        <w:rPr>
          <w:rFonts w:ascii="Times New Roman" w:eastAsia="Times New Roman" w:hAnsi="Times New Roman" w:cs="Times New Roman"/>
          <w:sz w:val="24"/>
          <w:szCs w:val="24"/>
          <w:lang w:eastAsia="hr-HR"/>
        </w:rPr>
        <w:t>oc</w:t>
      </w:r>
      <w:r w:rsidRPr="00530011">
        <w:rPr>
          <w:rFonts w:ascii="Times New Roman" w:eastAsia="Times New Roman" w:hAnsi="Times New Roman" w:cs="Times New Roman"/>
          <w:sz w:val="24"/>
          <w:szCs w:val="24"/>
          <w:lang w:eastAsia="hr-HR"/>
        </w:rPr>
        <w:t>i</w:t>
      </w:r>
      <w:r w:rsidR="00C65FCC" w:rsidRPr="00530011">
        <w:rPr>
          <w:rFonts w:ascii="Times New Roman" w:eastAsia="Times New Roman" w:hAnsi="Times New Roman" w:cs="Times New Roman"/>
          <w:sz w:val="24"/>
          <w:szCs w:val="24"/>
          <w:lang w:eastAsia="hr-HR"/>
        </w:rPr>
        <w:t xml:space="preserve">jeni da stabilnost bonitetnog profila </w:t>
      </w:r>
      <w:r w:rsidR="003A31FF" w:rsidRPr="00530011">
        <w:rPr>
          <w:rFonts w:ascii="Times New Roman" w:eastAsia="Times New Roman" w:hAnsi="Times New Roman" w:cs="Times New Roman"/>
          <w:sz w:val="24"/>
          <w:szCs w:val="24"/>
          <w:lang w:eastAsia="hr-HR"/>
        </w:rPr>
        <w:t>podnositelja zahtjeva</w:t>
      </w:r>
      <w:r w:rsidR="00C65FCC" w:rsidRPr="00530011">
        <w:rPr>
          <w:rFonts w:ascii="Times New Roman" w:eastAsia="Times New Roman" w:hAnsi="Times New Roman" w:cs="Times New Roman"/>
          <w:sz w:val="24"/>
          <w:szCs w:val="24"/>
          <w:lang w:eastAsia="hr-HR"/>
        </w:rPr>
        <w:t xml:space="preserve"> nakon dovršetka statusnih promjena </w:t>
      </w:r>
      <w:r w:rsidR="00460E0A" w:rsidRPr="00530011">
        <w:rPr>
          <w:rFonts w:ascii="Times New Roman" w:eastAsia="Times New Roman" w:hAnsi="Times New Roman" w:cs="Times New Roman"/>
          <w:sz w:val="24"/>
          <w:szCs w:val="24"/>
          <w:lang w:eastAsia="hr-HR"/>
        </w:rPr>
        <w:t xml:space="preserve">neće biti </w:t>
      </w:r>
      <w:r w:rsidR="00C65FCC" w:rsidRPr="00530011">
        <w:rPr>
          <w:rFonts w:ascii="Times New Roman" w:eastAsia="Times New Roman" w:hAnsi="Times New Roman" w:cs="Times New Roman"/>
          <w:sz w:val="24"/>
          <w:szCs w:val="24"/>
          <w:lang w:eastAsia="hr-HR"/>
        </w:rPr>
        <w:t xml:space="preserve">ugrožena, </w:t>
      </w:r>
      <w:r w:rsidR="00983248" w:rsidRPr="00530011">
        <w:rPr>
          <w:rFonts w:ascii="Times New Roman" w:eastAsia="Times New Roman" w:hAnsi="Times New Roman" w:cs="Times New Roman"/>
          <w:sz w:val="24"/>
          <w:szCs w:val="24"/>
          <w:lang w:eastAsia="hr-HR"/>
        </w:rPr>
        <w:t>a osobito tem</w:t>
      </w:r>
      <w:r w:rsidR="006D0141" w:rsidRPr="00530011">
        <w:rPr>
          <w:rFonts w:ascii="Times New Roman" w:eastAsia="Times New Roman" w:hAnsi="Times New Roman" w:cs="Times New Roman"/>
          <w:sz w:val="24"/>
          <w:szCs w:val="24"/>
          <w:lang w:eastAsia="hr-HR"/>
        </w:rPr>
        <w:t>e</w:t>
      </w:r>
      <w:r w:rsidR="00983248" w:rsidRPr="00530011">
        <w:rPr>
          <w:rFonts w:ascii="Times New Roman" w:eastAsia="Times New Roman" w:hAnsi="Times New Roman" w:cs="Times New Roman"/>
          <w:sz w:val="24"/>
          <w:szCs w:val="24"/>
          <w:lang w:eastAsia="hr-HR"/>
        </w:rPr>
        <w:t>ljem</w:t>
      </w:r>
      <w:r w:rsidR="00C65FCC" w:rsidRPr="00530011">
        <w:rPr>
          <w:rFonts w:ascii="Times New Roman" w:eastAsia="Times New Roman" w:hAnsi="Times New Roman" w:cs="Times New Roman"/>
          <w:sz w:val="24"/>
          <w:szCs w:val="24"/>
          <w:lang w:eastAsia="hr-HR"/>
        </w:rPr>
        <w:t xml:space="preserve"> rizika kojima </w:t>
      </w:r>
      <w:r w:rsidR="003A31FF" w:rsidRPr="00530011">
        <w:rPr>
          <w:rFonts w:ascii="Times New Roman" w:eastAsia="Times New Roman" w:hAnsi="Times New Roman" w:cs="Times New Roman"/>
          <w:sz w:val="24"/>
          <w:szCs w:val="24"/>
          <w:lang w:eastAsia="hr-HR"/>
        </w:rPr>
        <w:t>je podnositelj zahtjeva</w:t>
      </w:r>
      <w:r w:rsidR="00C65FCC" w:rsidRPr="00530011">
        <w:rPr>
          <w:rFonts w:ascii="Times New Roman" w:eastAsia="Times New Roman" w:hAnsi="Times New Roman" w:cs="Times New Roman"/>
          <w:sz w:val="24"/>
          <w:szCs w:val="24"/>
          <w:lang w:eastAsia="hr-HR"/>
        </w:rPr>
        <w:t xml:space="preserve"> izložen ili bi mog</w:t>
      </w:r>
      <w:r w:rsidR="003A31FF" w:rsidRPr="00530011">
        <w:rPr>
          <w:rFonts w:ascii="Times New Roman" w:eastAsia="Times New Roman" w:hAnsi="Times New Roman" w:cs="Times New Roman"/>
          <w:sz w:val="24"/>
          <w:szCs w:val="24"/>
          <w:lang w:eastAsia="hr-HR"/>
        </w:rPr>
        <w:t>ao</w:t>
      </w:r>
      <w:r w:rsidR="00C65FCC" w:rsidRPr="00530011">
        <w:rPr>
          <w:rFonts w:ascii="Times New Roman" w:eastAsia="Times New Roman" w:hAnsi="Times New Roman" w:cs="Times New Roman"/>
          <w:sz w:val="24"/>
          <w:szCs w:val="24"/>
          <w:lang w:eastAsia="hr-HR"/>
        </w:rPr>
        <w:t xml:space="preserve"> biti izložen tijekom </w:t>
      </w:r>
      <w:r w:rsidR="00C65FCC" w:rsidRPr="00530011">
        <w:rPr>
          <w:rFonts w:ascii="Times New Roman" w:eastAsia="Times New Roman" w:hAnsi="Times New Roman" w:cs="Times New Roman"/>
          <w:sz w:val="24"/>
          <w:szCs w:val="24"/>
          <w:lang w:eastAsia="hr-HR"/>
        </w:rPr>
        <w:lastRenderedPageBreak/>
        <w:t>provedbe te statusne promjene i</w:t>
      </w:r>
      <w:r w:rsidR="003A31FF" w:rsidRPr="00530011">
        <w:rPr>
          <w:rFonts w:ascii="Times New Roman" w:eastAsia="Times New Roman" w:hAnsi="Times New Roman" w:cs="Times New Roman"/>
          <w:sz w:val="24"/>
          <w:szCs w:val="24"/>
          <w:lang w:eastAsia="hr-HR"/>
        </w:rPr>
        <w:t>, ako je primjenjivo,</w:t>
      </w:r>
      <w:r w:rsidR="00C65FCC" w:rsidRPr="00530011">
        <w:rPr>
          <w:rFonts w:ascii="Times New Roman" w:eastAsia="Times New Roman" w:hAnsi="Times New Roman" w:cs="Times New Roman"/>
          <w:sz w:val="24"/>
          <w:szCs w:val="24"/>
          <w:lang w:eastAsia="hr-HR"/>
        </w:rPr>
        <w:t xml:space="preserve"> rizika kojima bi subjekt koji nastane iz statusne promjene mogao biti izložen</w:t>
      </w:r>
    </w:p>
    <w:p w14:paraId="6498AD4B" w14:textId="7C7143A9" w:rsidR="00983248" w:rsidRPr="00530011" w:rsidRDefault="00BB4D63"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ako time u Republici Hrvatskoj </w:t>
      </w:r>
      <w:r w:rsidR="00FF410D" w:rsidRPr="00530011">
        <w:rPr>
          <w:rFonts w:ascii="Times New Roman" w:eastAsia="Times New Roman" w:hAnsi="Times New Roman" w:cs="Times New Roman"/>
          <w:sz w:val="24"/>
          <w:szCs w:val="24"/>
          <w:lang w:eastAsia="hr-HR"/>
        </w:rPr>
        <w:t xml:space="preserve">ne bi </w:t>
      </w:r>
      <w:r w:rsidRPr="00530011">
        <w:rPr>
          <w:rFonts w:ascii="Times New Roman" w:eastAsia="Times New Roman" w:hAnsi="Times New Roman" w:cs="Times New Roman"/>
          <w:sz w:val="24"/>
          <w:szCs w:val="24"/>
          <w:lang w:eastAsia="hr-HR"/>
        </w:rPr>
        <w:t xml:space="preserve">došlo ili </w:t>
      </w:r>
      <w:r w:rsidR="00FF410D" w:rsidRPr="00530011">
        <w:rPr>
          <w:rFonts w:ascii="Times New Roman" w:eastAsia="Times New Roman" w:hAnsi="Times New Roman" w:cs="Times New Roman"/>
          <w:sz w:val="24"/>
          <w:szCs w:val="24"/>
          <w:lang w:eastAsia="hr-HR"/>
        </w:rPr>
        <w:t xml:space="preserve">ne bi </w:t>
      </w:r>
      <w:r w:rsidRPr="00530011">
        <w:rPr>
          <w:rFonts w:ascii="Times New Roman" w:eastAsia="Times New Roman" w:hAnsi="Times New Roman" w:cs="Times New Roman"/>
          <w:sz w:val="24"/>
          <w:szCs w:val="24"/>
          <w:lang w:eastAsia="hr-HR"/>
        </w:rPr>
        <w:t>moglo doći do narušavanja sigurnosti i stabilnosti poslovanja jedne kreditne institucije ili financijskog sustava u cjelini</w:t>
      </w:r>
      <w:r w:rsidR="003F67AC" w:rsidRPr="00530011">
        <w:rPr>
          <w:rFonts w:ascii="Times New Roman" w:eastAsia="Times New Roman" w:hAnsi="Times New Roman" w:cs="Times New Roman"/>
          <w:sz w:val="24"/>
          <w:szCs w:val="24"/>
          <w:lang w:eastAsia="hr-HR"/>
        </w:rPr>
        <w:t>.</w:t>
      </w:r>
      <w:r w:rsidR="00983248" w:rsidRPr="00530011">
        <w:rPr>
          <w:rFonts w:ascii="Times New Roman" w:eastAsia="Times New Roman" w:hAnsi="Times New Roman" w:cs="Times New Roman"/>
          <w:sz w:val="24"/>
          <w:szCs w:val="24"/>
          <w:lang w:eastAsia="hr-HR"/>
        </w:rPr>
        <w:t xml:space="preserve"> </w:t>
      </w:r>
    </w:p>
    <w:p w14:paraId="3B32B1DD" w14:textId="77777777" w:rsidR="00576A2C" w:rsidRPr="00530011" w:rsidRDefault="00576A2C" w:rsidP="00054C3C">
      <w:pPr>
        <w:spacing w:after="0" w:line="240" w:lineRule="auto"/>
        <w:jc w:val="both"/>
        <w:rPr>
          <w:rFonts w:ascii="Times New Roman" w:eastAsia="Times New Roman" w:hAnsi="Times New Roman" w:cs="Times New Roman"/>
          <w:sz w:val="24"/>
          <w:szCs w:val="24"/>
          <w:lang w:eastAsia="hr-HR"/>
        </w:rPr>
      </w:pPr>
    </w:p>
    <w:p w14:paraId="7C4AEFEC" w14:textId="4A70127B" w:rsidR="003F67AC" w:rsidRPr="00530011" w:rsidRDefault="00615C3C"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(5) </w:t>
      </w:r>
      <w:r w:rsidR="009F2441" w:rsidRPr="00530011">
        <w:rPr>
          <w:rFonts w:ascii="Times New Roman" w:eastAsia="Times New Roman" w:hAnsi="Times New Roman" w:cs="Times New Roman"/>
          <w:sz w:val="24"/>
          <w:szCs w:val="24"/>
          <w:lang w:eastAsia="hr-HR"/>
        </w:rPr>
        <w:t>Z</w:t>
      </w:r>
      <w:r w:rsidR="005F5959" w:rsidRPr="00530011">
        <w:rPr>
          <w:rFonts w:ascii="Times New Roman" w:eastAsia="Times New Roman" w:hAnsi="Times New Roman" w:cs="Times New Roman"/>
          <w:sz w:val="24"/>
          <w:szCs w:val="24"/>
          <w:lang w:eastAsia="hr-HR"/>
        </w:rPr>
        <w:t xml:space="preserve">ahtjev kreditne institucije za pripajanje kreditnoj instituciji iz treće zemlje odbit će se </w:t>
      </w:r>
      <w:r w:rsidRPr="00530011">
        <w:rPr>
          <w:rFonts w:ascii="Times New Roman" w:eastAsia="Times New Roman" w:hAnsi="Times New Roman" w:cs="Times New Roman"/>
          <w:sz w:val="24"/>
          <w:szCs w:val="24"/>
          <w:lang w:eastAsia="hr-HR"/>
        </w:rPr>
        <w:t xml:space="preserve">i </w:t>
      </w:r>
      <w:r w:rsidR="005F5959" w:rsidRPr="00530011">
        <w:rPr>
          <w:rFonts w:ascii="Times New Roman" w:eastAsia="Times New Roman" w:hAnsi="Times New Roman" w:cs="Times New Roman"/>
          <w:sz w:val="24"/>
          <w:szCs w:val="24"/>
          <w:lang w:eastAsia="hr-HR"/>
        </w:rPr>
        <w:t xml:space="preserve">ako je odbijen zahtjev te kreditne institucije za izdavanje odobrenja za osnivanje podružnice iz treće zemlje u skladu s člankom </w:t>
      </w:r>
      <w:r w:rsidR="00364F76" w:rsidRPr="00530011">
        <w:rPr>
          <w:rFonts w:ascii="Times New Roman" w:eastAsia="Times New Roman" w:hAnsi="Times New Roman" w:cs="Times New Roman"/>
          <w:sz w:val="24"/>
          <w:szCs w:val="24"/>
          <w:lang w:eastAsia="hr-HR"/>
        </w:rPr>
        <w:t>70</w:t>
      </w:r>
      <w:r w:rsidR="005F5959" w:rsidRPr="00530011">
        <w:rPr>
          <w:rFonts w:ascii="Times New Roman" w:eastAsia="Times New Roman" w:hAnsi="Times New Roman" w:cs="Times New Roman"/>
          <w:sz w:val="24"/>
          <w:szCs w:val="24"/>
          <w:lang w:eastAsia="hr-HR"/>
        </w:rPr>
        <w:t>. ovoga Zakona.</w:t>
      </w:r>
      <w:r w:rsidR="005F5959" w:rsidRPr="00530011" w:rsidDel="00983248">
        <w:rPr>
          <w:rFonts w:ascii="Times New Roman" w:eastAsia="Times New Roman" w:hAnsi="Times New Roman" w:cs="Times New Roman"/>
          <w:sz w:val="24"/>
          <w:szCs w:val="24"/>
          <w:lang w:eastAsia="hr-HR"/>
        </w:rPr>
        <w:t xml:space="preserve"> </w:t>
      </w:r>
    </w:p>
    <w:p w14:paraId="43ACF2B2" w14:textId="77777777" w:rsidR="00576A2C" w:rsidRPr="00530011" w:rsidRDefault="00576A2C" w:rsidP="00054C3C">
      <w:pPr>
        <w:spacing w:after="0" w:line="240" w:lineRule="auto"/>
        <w:jc w:val="both"/>
        <w:rPr>
          <w:rFonts w:ascii="Times New Roman" w:eastAsia="Times New Roman" w:hAnsi="Times New Roman" w:cs="Times New Roman"/>
          <w:sz w:val="24"/>
          <w:szCs w:val="24"/>
          <w:lang w:eastAsia="hr-HR"/>
        </w:rPr>
      </w:pPr>
    </w:p>
    <w:p w14:paraId="02F8C8C4" w14:textId="3D77F3FF"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(6) Pri donošenju odluke o zahtjevu za odobrenj</w:t>
      </w:r>
      <w:r w:rsidR="00094FCA"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w:t>
      </w:r>
      <w:r w:rsidR="00D9740F" w:rsidRPr="00530011">
        <w:rPr>
          <w:rFonts w:ascii="Times New Roman" w:eastAsia="Times New Roman" w:hAnsi="Times New Roman" w:cs="Times New Roman"/>
          <w:sz w:val="24"/>
          <w:szCs w:val="24"/>
          <w:lang w:eastAsia="hr-HR"/>
        </w:rPr>
        <w:t>statusn</w:t>
      </w:r>
      <w:r w:rsidR="003F67AC" w:rsidRPr="00530011">
        <w:rPr>
          <w:rFonts w:ascii="Times New Roman" w:eastAsia="Times New Roman" w:hAnsi="Times New Roman" w:cs="Times New Roman"/>
          <w:sz w:val="24"/>
          <w:szCs w:val="24"/>
          <w:lang w:eastAsia="hr-HR"/>
        </w:rPr>
        <w:t>e</w:t>
      </w:r>
      <w:r w:rsidR="00D9740F" w:rsidRPr="00530011">
        <w:rPr>
          <w:rFonts w:ascii="Times New Roman" w:eastAsia="Times New Roman" w:hAnsi="Times New Roman" w:cs="Times New Roman"/>
          <w:sz w:val="24"/>
          <w:szCs w:val="24"/>
          <w:lang w:eastAsia="hr-HR"/>
        </w:rPr>
        <w:t xml:space="preserve"> promjen</w:t>
      </w:r>
      <w:r w:rsidR="003F67AC"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uzima se u obzir negativno mišljenje koje je u pisanom obliku izdalo nadležno nadzorno tijelo za provedbu nadzora u području sprječavanja pranja novca i financiranja terorizma u odnosu na uvjet iz stavka 1. točke 5. ovog</w:t>
      </w:r>
      <w:r w:rsidR="003F67AC"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članka </w:t>
      </w:r>
      <w:r w:rsidR="00226D7A"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koje je zaprimljeno u roku od 30 radnih dana od dana kada je zatraženo mišljenje</w:t>
      </w:r>
      <w:r w:rsidR="003F67AC" w:rsidRPr="00530011">
        <w:rPr>
          <w:rFonts w:ascii="Times New Roman" w:eastAsia="Times New Roman" w:hAnsi="Times New Roman" w:cs="Times New Roman"/>
          <w:sz w:val="24"/>
          <w:szCs w:val="24"/>
          <w:lang w:eastAsia="hr-HR"/>
        </w:rPr>
        <w:t xml:space="preserve"> a</w:t>
      </w:r>
      <w:r w:rsidRPr="00530011">
        <w:rPr>
          <w:rFonts w:ascii="Times New Roman" w:eastAsia="Times New Roman" w:hAnsi="Times New Roman" w:cs="Times New Roman"/>
          <w:sz w:val="24"/>
          <w:szCs w:val="24"/>
          <w:lang w:eastAsia="hr-HR"/>
        </w:rPr>
        <w:t xml:space="preserve"> </w:t>
      </w:r>
      <w:r w:rsidR="00226D7A" w:rsidRPr="00530011">
        <w:rPr>
          <w:rFonts w:ascii="Times New Roman" w:eastAsia="Times New Roman" w:hAnsi="Times New Roman" w:cs="Times New Roman"/>
          <w:sz w:val="24"/>
          <w:szCs w:val="24"/>
          <w:lang w:eastAsia="hr-HR"/>
        </w:rPr>
        <w:t xml:space="preserve">u slučaju da je to mišljenje negativno </w:t>
      </w:r>
      <w:r w:rsidR="003F67AC" w:rsidRPr="00530011">
        <w:rPr>
          <w:rFonts w:ascii="Times New Roman" w:eastAsia="Times New Roman" w:hAnsi="Times New Roman" w:cs="Times New Roman"/>
          <w:sz w:val="24"/>
          <w:szCs w:val="24"/>
          <w:lang w:eastAsia="hr-HR"/>
        </w:rPr>
        <w:t xml:space="preserve">Hrvatska narodna banka </w:t>
      </w:r>
      <w:r w:rsidRPr="00530011">
        <w:rPr>
          <w:rFonts w:ascii="Times New Roman" w:eastAsia="Times New Roman" w:hAnsi="Times New Roman" w:cs="Times New Roman"/>
          <w:sz w:val="24"/>
          <w:szCs w:val="24"/>
          <w:lang w:eastAsia="hr-HR"/>
        </w:rPr>
        <w:t xml:space="preserve">može odbiti zahtjev </w:t>
      </w:r>
      <w:bookmarkStart w:id="15" w:name="_Hlk158631911"/>
      <w:r w:rsidRPr="00530011">
        <w:rPr>
          <w:rFonts w:ascii="Times New Roman" w:eastAsia="Times New Roman" w:hAnsi="Times New Roman" w:cs="Times New Roman"/>
          <w:sz w:val="24"/>
          <w:szCs w:val="24"/>
          <w:lang w:eastAsia="hr-HR"/>
        </w:rPr>
        <w:t>za odobrenj</w:t>
      </w:r>
      <w:r w:rsidR="003F67AC"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w:t>
      </w:r>
      <w:bookmarkEnd w:id="15"/>
      <w:r w:rsidR="00D9740F" w:rsidRPr="00530011">
        <w:rPr>
          <w:rFonts w:ascii="Times New Roman" w:eastAsia="Times New Roman" w:hAnsi="Times New Roman" w:cs="Times New Roman"/>
          <w:sz w:val="24"/>
          <w:szCs w:val="24"/>
          <w:lang w:eastAsia="hr-HR"/>
        </w:rPr>
        <w:t>statusn</w:t>
      </w:r>
      <w:r w:rsidR="003F67AC" w:rsidRPr="00530011">
        <w:rPr>
          <w:rFonts w:ascii="Times New Roman" w:eastAsia="Times New Roman" w:hAnsi="Times New Roman" w:cs="Times New Roman"/>
          <w:sz w:val="24"/>
          <w:szCs w:val="24"/>
          <w:lang w:eastAsia="hr-HR"/>
        </w:rPr>
        <w:t>e</w:t>
      </w:r>
      <w:r w:rsidR="00D9740F" w:rsidRPr="00530011">
        <w:rPr>
          <w:rFonts w:ascii="Times New Roman" w:eastAsia="Times New Roman" w:hAnsi="Times New Roman" w:cs="Times New Roman"/>
          <w:sz w:val="24"/>
          <w:szCs w:val="24"/>
          <w:lang w:eastAsia="hr-HR"/>
        </w:rPr>
        <w:t xml:space="preserve"> promjen</w:t>
      </w:r>
      <w:r w:rsidR="00094FCA"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w:t>
      </w:r>
    </w:p>
    <w:p w14:paraId="33C2EE55" w14:textId="77777777" w:rsidR="00576A2C" w:rsidRPr="00530011" w:rsidRDefault="00576A2C" w:rsidP="00054C3C">
      <w:pPr>
        <w:spacing w:after="0" w:line="240" w:lineRule="auto"/>
        <w:jc w:val="both"/>
        <w:rPr>
          <w:rFonts w:ascii="Times New Roman" w:eastAsia="Times New Roman" w:hAnsi="Times New Roman" w:cs="Times New Roman"/>
          <w:sz w:val="24"/>
          <w:szCs w:val="24"/>
          <w:lang w:eastAsia="hr-HR"/>
        </w:rPr>
      </w:pPr>
    </w:p>
    <w:p w14:paraId="1D3AC432" w14:textId="5CE762B7"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(7) Pri odlučivanju o zahtjevu za odobrenj</w:t>
      </w:r>
      <w:r w:rsidR="003F67AC"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w:t>
      </w:r>
      <w:r w:rsidR="00D9740F" w:rsidRPr="00530011">
        <w:rPr>
          <w:rFonts w:ascii="Times New Roman" w:eastAsia="Times New Roman" w:hAnsi="Times New Roman" w:cs="Times New Roman"/>
          <w:sz w:val="24"/>
          <w:szCs w:val="24"/>
          <w:lang w:eastAsia="hr-HR"/>
        </w:rPr>
        <w:t>statusn</w:t>
      </w:r>
      <w:r w:rsidR="003F67AC" w:rsidRPr="00530011">
        <w:rPr>
          <w:rFonts w:ascii="Times New Roman" w:eastAsia="Times New Roman" w:hAnsi="Times New Roman" w:cs="Times New Roman"/>
          <w:sz w:val="24"/>
          <w:szCs w:val="24"/>
          <w:lang w:eastAsia="hr-HR"/>
        </w:rPr>
        <w:t>e</w:t>
      </w:r>
      <w:r w:rsidR="00D9740F" w:rsidRPr="00530011">
        <w:rPr>
          <w:rFonts w:ascii="Times New Roman" w:eastAsia="Times New Roman" w:hAnsi="Times New Roman" w:cs="Times New Roman"/>
          <w:sz w:val="24"/>
          <w:szCs w:val="24"/>
          <w:lang w:eastAsia="hr-HR"/>
        </w:rPr>
        <w:t xml:space="preserve"> promjen</w:t>
      </w:r>
      <w:r w:rsidR="003F67AC"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isti se neće procjenjivati s osnova ekonomskih potreba tržišta.</w:t>
      </w:r>
    </w:p>
    <w:p w14:paraId="5E1090CF" w14:textId="77777777" w:rsidR="00576A2C" w:rsidRPr="00530011" w:rsidRDefault="00576A2C" w:rsidP="00054C3C">
      <w:pPr>
        <w:spacing w:after="0" w:line="240" w:lineRule="auto"/>
        <w:jc w:val="both"/>
        <w:rPr>
          <w:rFonts w:ascii="Times New Roman" w:eastAsia="Times New Roman" w:hAnsi="Times New Roman" w:cs="Times New Roman"/>
          <w:sz w:val="24"/>
          <w:szCs w:val="24"/>
          <w:lang w:eastAsia="hr-HR"/>
        </w:rPr>
      </w:pPr>
    </w:p>
    <w:p w14:paraId="23616CEC" w14:textId="5E0119CD"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226D7A"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xml:space="preserve">) Hrvatska narodna banka savjetovat će se prije </w:t>
      </w:r>
      <w:r w:rsidR="00D9740F" w:rsidRPr="00530011">
        <w:rPr>
          <w:rFonts w:ascii="Times New Roman" w:eastAsia="Times New Roman" w:hAnsi="Times New Roman" w:cs="Times New Roman"/>
          <w:sz w:val="24"/>
          <w:szCs w:val="24"/>
          <w:lang w:eastAsia="hr-HR"/>
        </w:rPr>
        <w:t>donošenja</w:t>
      </w:r>
      <w:r w:rsidRPr="00530011">
        <w:rPr>
          <w:rFonts w:ascii="Times New Roman" w:eastAsia="Times New Roman" w:hAnsi="Times New Roman" w:cs="Times New Roman"/>
          <w:sz w:val="24"/>
          <w:szCs w:val="24"/>
          <w:lang w:eastAsia="hr-HR"/>
        </w:rPr>
        <w:t xml:space="preserve"> odluke o </w:t>
      </w:r>
      <w:r w:rsidR="006D0299" w:rsidRPr="00530011">
        <w:rPr>
          <w:rFonts w:ascii="Times New Roman" w:eastAsia="Times New Roman" w:hAnsi="Times New Roman" w:cs="Times New Roman"/>
          <w:sz w:val="24"/>
          <w:szCs w:val="24"/>
          <w:lang w:eastAsia="hr-HR"/>
        </w:rPr>
        <w:t>odobrenju statusne promjene</w:t>
      </w:r>
      <w:r w:rsidRPr="00530011">
        <w:rPr>
          <w:rFonts w:ascii="Times New Roman" w:eastAsia="Times New Roman" w:hAnsi="Times New Roman" w:cs="Times New Roman"/>
          <w:sz w:val="24"/>
          <w:szCs w:val="24"/>
          <w:lang w:eastAsia="hr-HR"/>
        </w:rPr>
        <w:t xml:space="preserve"> s drugim nadležnim </w:t>
      </w:r>
      <w:r w:rsidR="00C27C01" w:rsidRPr="00530011">
        <w:rPr>
          <w:rFonts w:ascii="Times New Roman" w:eastAsia="Times New Roman" w:hAnsi="Times New Roman" w:cs="Times New Roman"/>
          <w:sz w:val="24"/>
          <w:szCs w:val="24"/>
          <w:lang w:eastAsia="hr-HR"/>
        </w:rPr>
        <w:t xml:space="preserve">odnosno </w:t>
      </w:r>
      <w:r w:rsidRPr="00530011">
        <w:rPr>
          <w:rFonts w:ascii="Times New Roman" w:eastAsia="Times New Roman" w:hAnsi="Times New Roman" w:cs="Times New Roman"/>
          <w:sz w:val="24"/>
          <w:szCs w:val="24"/>
          <w:lang w:eastAsia="hr-HR"/>
        </w:rPr>
        <w:t>nadzornim tijelom ako je sudionik u statusnoj promjeni jedan od sljedećih:</w:t>
      </w:r>
    </w:p>
    <w:p w14:paraId="6B9C597F" w14:textId="203D98C4"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kreditna institucija, društvo za osiguranje i </w:t>
      </w:r>
      <w:r w:rsidR="00D72FF3" w:rsidRPr="00530011">
        <w:rPr>
          <w:rFonts w:ascii="Times New Roman" w:eastAsia="Times New Roman" w:hAnsi="Times New Roman" w:cs="Times New Roman"/>
          <w:sz w:val="24"/>
          <w:szCs w:val="24"/>
          <w:lang w:eastAsia="hr-HR"/>
        </w:rPr>
        <w:t xml:space="preserve">društvo za </w:t>
      </w:r>
      <w:r w:rsidRPr="00530011">
        <w:rPr>
          <w:rFonts w:ascii="Times New Roman" w:eastAsia="Times New Roman" w:hAnsi="Times New Roman" w:cs="Times New Roman"/>
          <w:sz w:val="24"/>
          <w:szCs w:val="24"/>
          <w:lang w:eastAsia="hr-HR"/>
        </w:rPr>
        <w:t xml:space="preserve">reosiguranje, investicijsko društvo ili društvo za upravljanje imovinom kojem je odobrenje za rad izdano u drugoj državi članici ili je </w:t>
      </w:r>
      <w:r w:rsidR="00C27C01" w:rsidRPr="00530011">
        <w:rPr>
          <w:rFonts w:ascii="Times New Roman" w:eastAsia="Times New Roman" w:hAnsi="Times New Roman" w:cs="Times New Roman"/>
          <w:sz w:val="24"/>
          <w:szCs w:val="24"/>
          <w:lang w:eastAsia="hr-HR"/>
        </w:rPr>
        <w:t>izdalo drugo</w:t>
      </w:r>
      <w:r w:rsidRPr="00530011">
        <w:rPr>
          <w:rFonts w:ascii="Times New Roman" w:eastAsia="Times New Roman" w:hAnsi="Times New Roman" w:cs="Times New Roman"/>
          <w:sz w:val="24"/>
          <w:szCs w:val="24"/>
          <w:lang w:eastAsia="hr-HR"/>
        </w:rPr>
        <w:t xml:space="preserve"> nadležno </w:t>
      </w:r>
      <w:r w:rsidR="00C27C01" w:rsidRPr="00530011">
        <w:rPr>
          <w:rFonts w:ascii="Times New Roman" w:eastAsia="Times New Roman" w:hAnsi="Times New Roman" w:cs="Times New Roman"/>
          <w:sz w:val="24"/>
          <w:szCs w:val="24"/>
          <w:lang w:eastAsia="hr-HR"/>
        </w:rPr>
        <w:t xml:space="preserve">odnosno </w:t>
      </w:r>
      <w:r w:rsidRPr="00530011">
        <w:rPr>
          <w:rFonts w:ascii="Times New Roman" w:eastAsia="Times New Roman" w:hAnsi="Times New Roman" w:cs="Times New Roman"/>
          <w:sz w:val="24"/>
          <w:szCs w:val="24"/>
          <w:lang w:eastAsia="hr-HR"/>
        </w:rPr>
        <w:t>nadzorno tijelo</w:t>
      </w:r>
    </w:p>
    <w:p w14:paraId="68224D14" w14:textId="761A601B"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matično društvo kreditnoj instituciji, društvu za osiguranje i </w:t>
      </w:r>
      <w:r w:rsidR="00AB2377" w:rsidRPr="00530011">
        <w:rPr>
          <w:rFonts w:ascii="Times New Roman" w:eastAsia="Times New Roman" w:hAnsi="Times New Roman" w:cs="Times New Roman"/>
          <w:sz w:val="24"/>
          <w:szCs w:val="24"/>
          <w:lang w:eastAsia="hr-HR"/>
        </w:rPr>
        <w:t xml:space="preserve">društvu za </w:t>
      </w:r>
      <w:r w:rsidRPr="00530011">
        <w:rPr>
          <w:rFonts w:ascii="Times New Roman" w:eastAsia="Times New Roman" w:hAnsi="Times New Roman" w:cs="Times New Roman"/>
          <w:sz w:val="24"/>
          <w:szCs w:val="24"/>
          <w:lang w:eastAsia="hr-HR"/>
        </w:rPr>
        <w:t>reosiguranje, investicijskom društvu ili društvu za upravljanje imovinom kojem je odobrenje za rad izdano u drugoj državi članici ili je za stjecatelja nadležno drugo nadzorno tijelo ili</w:t>
      </w:r>
    </w:p>
    <w:p w14:paraId="06F3E07F" w14:textId="6CE5E1E5"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3</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pravna osoba koja kontrolira kreditnu instituciju, društvo za osiguranje i </w:t>
      </w:r>
      <w:r w:rsidR="00AB2377" w:rsidRPr="00530011">
        <w:rPr>
          <w:rFonts w:ascii="Times New Roman" w:eastAsia="Times New Roman" w:hAnsi="Times New Roman" w:cs="Times New Roman"/>
          <w:sz w:val="24"/>
          <w:szCs w:val="24"/>
          <w:lang w:eastAsia="hr-HR"/>
        </w:rPr>
        <w:t xml:space="preserve">društvo za </w:t>
      </w:r>
      <w:r w:rsidRPr="00530011">
        <w:rPr>
          <w:rFonts w:ascii="Times New Roman" w:eastAsia="Times New Roman" w:hAnsi="Times New Roman" w:cs="Times New Roman"/>
          <w:sz w:val="24"/>
          <w:szCs w:val="24"/>
          <w:lang w:eastAsia="hr-HR"/>
        </w:rPr>
        <w:t>reosiguranje, investicijsko društvo ili društvo za upravljanje imovinom kojem je odobrenje za rad izdano u drugoj državi članici ili je za stjecatelja nadležno drugo nadzorno tijelo.</w:t>
      </w:r>
    </w:p>
    <w:p w14:paraId="7251CF5E" w14:textId="77777777" w:rsidR="006D0299" w:rsidRPr="00530011" w:rsidRDefault="006D0299" w:rsidP="00054C3C">
      <w:pPr>
        <w:spacing w:after="0" w:line="240" w:lineRule="auto"/>
        <w:jc w:val="both"/>
        <w:rPr>
          <w:rFonts w:ascii="Times New Roman" w:eastAsia="Times New Roman" w:hAnsi="Times New Roman" w:cs="Times New Roman"/>
          <w:sz w:val="24"/>
          <w:szCs w:val="24"/>
          <w:lang w:eastAsia="hr-HR"/>
        </w:rPr>
      </w:pPr>
    </w:p>
    <w:p w14:paraId="54F80EA6" w14:textId="541A16F1"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226D7A" w:rsidRPr="00530011">
        <w:rPr>
          <w:rFonts w:ascii="Times New Roman" w:eastAsia="Times New Roman" w:hAnsi="Times New Roman" w:cs="Times New Roman"/>
          <w:sz w:val="24"/>
          <w:szCs w:val="24"/>
          <w:lang w:eastAsia="hr-HR"/>
        </w:rPr>
        <w:t>9</w:t>
      </w:r>
      <w:r w:rsidRPr="00530011">
        <w:rPr>
          <w:rFonts w:ascii="Times New Roman" w:eastAsia="Times New Roman" w:hAnsi="Times New Roman" w:cs="Times New Roman"/>
          <w:sz w:val="24"/>
          <w:szCs w:val="24"/>
          <w:lang w:eastAsia="hr-HR"/>
        </w:rPr>
        <w:t xml:space="preserve">) U slučaju iz stavka </w:t>
      </w:r>
      <w:r w:rsidR="00226D7A"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ovoga članka, u obrazloženju nacrta odluke o odobrenj</w:t>
      </w:r>
      <w:r w:rsidR="006D0299" w:rsidRPr="00530011">
        <w:rPr>
          <w:rFonts w:ascii="Times New Roman" w:eastAsia="Times New Roman" w:hAnsi="Times New Roman" w:cs="Times New Roman"/>
          <w:sz w:val="24"/>
          <w:szCs w:val="24"/>
          <w:lang w:eastAsia="hr-HR"/>
        </w:rPr>
        <w:t>u statusne promjene</w:t>
      </w:r>
      <w:r w:rsidRPr="00530011">
        <w:rPr>
          <w:rFonts w:ascii="Times New Roman" w:eastAsia="Times New Roman" w:hAnsi="Times New Roman" w:cs="Times New Roman"/>
          <w:sz w:val="24"/>
          <w:szCs w:val="24"/>
          <w:lang w:eastAsia="hr-HR"/>
        </w:rPr>
        <w:t xml:space="preserve"> Hrvatska narodna banka navest će mišljenja drug</w:t>
      </w:r>
      <w:r w:rsidR="00226D7A" w:rsidRPr="00530011">
        <w:rPr>
          <w:rFonts w:ascii="Times New Roman" w:eastAsia="Times New Roman" w:hAnsi="Times New Roman" w:cs="Times New Roman"/>
          <w:sz w:val="24"/>
          <w:szCs w:val="24"/>
          <w:lang w:eastAsia="hr-HR"/>
        </w:rPr>
        <w:t>og</w:t>
      </w:r>
      <w:r w:rsidRPr="00530011">
        <w:rPr>
          <w:rFonts w:ascii="Times New Roman" w:eastAsia="Times New Roman" w:hAnsi="Times New Roman" w:cs="Times New Roman"/>
          <w:sz w:val="24"/>
          <w:szCs w:val="24"/>
          <w:lang w:eastAsia="hr-HR"/>
        </w:rPr>
        <w:t xml:space="preserve"> </w:t>
      </w:r>
      <w:r w:rsidR="00C27C01" w:rsidRPr="00530011">
        <w:rPr>
          <w:rFonts w:ascii="Times New Roman" w:eastAsia="Times New Roman" w:hAnsi="Times New Roman" w:cs="Times New Roman"/>
          <w:sz w:val="24"/>
          <w:szCs w:val="24"/>
          <w:lang w:eastAsia="hr-HR"/>
        </w:rPr>
        <w:t>nadzorn</w:t>
      </w:r>
      <w:r w:rsidR="00226D7A" w:rsidRPr="00530011">
        <w:rPr>
          <w:rFonts w:ascii="Times New Roman" w:eastAsia="Times New Roman" w:hAnsi="Times New Roman" w:cs="Times New Roman"/>
          <w:sz w:val="24"/>
          <w:szCs w:val="24"/>
          <w:lang w:eastAsia="hr-HR"/>
        </w:rPr>
        <w:t>og</w:t>
      </w:r>
      <w:r w:rsidR="00C27C01" w:rsidRPr="00530011">
        <w:rPr>
          <w:rFonts w:ascii="Times New Roman" w:eastAsia="Times New Roman" w:hAnsi="Times New Roman" w:cs="Times New Roman"/>
          <w:sz w:val="24"/>
          <w:szCs w:val="24"/>
          <w:lang w:eastAsia="hr-HR"/>
        </w:rPr>
        <w:t xml:space="preserve"> </w:t>
      </w:r>
      <w:r w:rsidR="00226D7A" w:rsidRPr="00530011">
        <w:rPr>
          <w:rFonts w:ascii="Times New Roman" w:eastAsia="Times New Roman" w:hAnsi="Times New Roman" w:cs="Times New Roman"/>
          <w:sz w:val="24"/>
          <w:szCs w:val="24"/>
          <w:lang w:eastAsia="hr-HR"/>
        </w:rPr>
        <w:t xml:space="preserve">odnosno </w:t>
      </w:r>
      <w:r w:rsidRPr="00530011">
        <w:rPr>
          <w:rFonts w:ascii="Times New Roman" w:eastAsia="Times New Roman" w:hAnsi="Times New Roman" w:cs="Times New Roman"/>
          <w:sz w:val="24"/>
          <w:szCs w:val="24"/>
          <w:lang w:eastAsia="hr-HR"/>
        </w:rPr>
        <w:t>nadležn</w:t>
      </w:r>
      <w:r w:rsidR="00226D7A" w:rsidRPr="00530011">
        <w:rPr>
          <w:rFonts w:ascii="Times New Roman" w:eastAsia="Times New Roman" w:hAnsi="Times New Roman" w:cs="Times New Roman"/>
          <w:sz w:val="24"/>
          <w:szCs w:val="24"/>
          <w:lang w:eastAsia="hr-HR"/>
        </w:rPr>
        <w:t>og</w:t>
      </w:r>
      <w:r w:rsidRPr="00530011">
        <w:rPr>
          <w:rFonts w:ascii="Times New Roman" w:eastAsia="Times New Roman" w:hAnsi="Times New Roman" w:cs="Times New Roman"/>
          <w:sz w:val="24"/>
          <w:szCs w:val="24"/>
          <w:lang w:eastAsia="hr-HR"/>
        </w:rPr>
        <w:t xml:space="preserve"> tijela.</w:t>
      </w:r>
    </w:p>
    <w:p w14:paraId="056BC1A6" w14:textId="77777777" w:rsidR="00576A2C" w:rsidRPr="00530011" w:rsidRDefault="00576A2C" w:rsidP="00054C3C">
      <w:pPr>
        <w:spacing w:after="0" w:line="240" w:lineRule="auto"/>
        <w:jc w:val="both"/>
        <w:rPr>
          <w:rFonts w:ascii="Times New Roman" w:eastAsia="Times New Roman" w:hAnsi="Times New Roman" w:cs="Times New Roman"/>
          <w:sz w:val="24"/>
          <w:szCs w:val="24"/>
          <w:lang w:eastAsia="hr-HR"/>
        </w:rPr>
      </w:pPr>
    </w:p>
    <w:p w14:paraId="4B56DE14" w14:textId="750991D8" w:rsidR="00314B98" w:rsidRPr="00530011" w:rsidRDefault="00314B98"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226D7A" w:rsidRPr="00530011">
        <w:rPr>
          <w:rFonts w:ascii="Times New Roman" w:eastAsia="Times New Roman" w:hAnsi="Times New Roman" w:cs="Times New Roman"/>
          <w:sz w:val="24"/>
          <w:szCs w:val="24"/>
          <w:lang w:eastAsia="hr-HR"/>
        </w:rPr>
        <w:t>0</w:t>
      </w:r>
      <w:r w:rsidRPr="00530011">
        <w:rPr>
          <w:rFonts w:ascii="Times New Roman" w:eastAsia="Times New Roman" w:hAnsi="Times New Roman" w:cs="Times New Roman"/>
          <w:sz w:val="24"/>
          <w:szCs w:val="24"/>
          <w:lang w:eastAsia="hr-HR"/>
        </w:rPr>
        <w:t xml:space="preserve">) </w:t>
      </w:r>
      <w:r w:rsidR="00A01790" w:rsidRPr="00530011">
        <w:rPr>
          <w:rFonts w:ascii="Times New Roman" w:eastAsia="Times New Roman" w:hAnsi="Times New Roman" w:cs="Times New Roman"/>
          <w:sz w:val="24"/>
          <w:szCs w:val="24"/>
          <w:lang w:eastAsia="hr-HR"/>
        </w:rPr>
        <w:t>Hrvatska narodna banka će drugom nadležnom tijelu</w:t>
      </w:r>
      <w:r w:rsidRPr="00530011">
        <w:rPr>
          <w:rFonts w:ascii="Times New Roman" w:eastAsia="Times New Roman" w:hAnsi="Times New Roman" w:cs="Times New Roman"/>
          <w:sz w:val="24"/>
          <w:szCs w:val="24"/>
          <w:lang w:eastAsia="hr-HR"/>
        </w:rPr>
        <w:t xml:space="preserve">, bez odgode, </w:t>
      </w:r>
      <w:r w:rsidR="00A01790" w:rsidRPr="00530011">
        <w:rPr>
          <w:rFonts w:ascii="Times New Roman" w:eastAsia="Times New Roman" w:hAnsi="Times New Roman" w:cs="Times New Roman"/>
          <w:sz w:val="24"/>
          <w:szCs w:val="24"/>
          <w:lang w:eastAsia="hr-HR"/>
        </w:rPr>
        <w:t xml:space="preserve">na </w:t>
      </w:r>
      <w:r w:rsidR="00226D7A" w:rsidRPr="00530011">
        <w:rPr>
          <w:rFonts w:ascii="Times New Roman" w:eastAsia="Times New Roman" w:hAnsi="Times New Roman" w:cs="Times New Roman"/>
          <w:sz w:val="24"/>
          <w:szCs w:val="24"/>
          <w:lang w:eastAsia="hr-HR"/>
        </w:rPr>
        <w:t xml:space="preserve">njegov </w:t>
      </w:r>
      <w:r w:rsidR="00A01790" w:rsidRPr="00530011">
        <w:rPr>
          <w:rFonts w:ascii="Times New Roman" w:eastAsia="Times New Roman" w:hAnsi="Times New Roman" w:cs="Times New Roman"/>
          <w:sz w:val="24"/>
          <w:szCs w:val="24"/>
          <w:lang w:eastAsia="hr-HR"/>
        </w:rPr>
        <w:t xml:space="preserve">zahtjev dostaviti </w:t>
      </w:r>
      <w:r w:rsidRPr="00530011">
        <w:rPr>
          <w:rFonts w:ascii="Times New Roman" w:eastAsia="Times New Roman" w:hAnsi="Times New Roman" w:cs="Times New Roman"/>
          <w:sz w:val="24"/>
          <w:szCs w:val="24"/>
          <w:lang w:eastAsia="hr-HR"/>
        </w:rPr>
        <w:t>sve informacije koje su relevantne za procjenu</w:t>
      </w:r>
      <w:r w:rsidR="00226D7A" w:rsidRPr="00530011">
        <w:rPr>
          <w:rFonts w:ascii="Times New Roman" w:eastAsia="Times New Roman" w:hAnsi="Times New Roman" w:cs="Times New Roman"/>
          <w:sz w:val="24"/>
          <w:szCs w:val="24"/>
          <w:lang w:eastAsia="hr-HR"/>
        </w:rPr>
        <w:t xml:space="preserve"> statusne promjene</w:t>
      </w:r>
      <w:r w:rsidR="00A01790" w:rsidRPr="00530011">
        <w:rPr>
          <w:rFonts w:ascii="Times New Roman" w:eastAsia="Times New Roman" w:hAnsi="Times New Roman" w:cs="Times New Roman"/>
          <w:sz w:val="24"/>
          <w:szCs w:val="24"/>
          <w:lang w:eastAsia="hr-HR"/>
        </w:rPr>
        <w:t>, te na vlastitu inicijativu dostaviti sve informacije koje su bitne za procjenu</w:t>
      </w:r>
      <w:r w:rsidR="006D0299" w:rsidRPr="00530011">
        <w:rPr>
          <w:rFonts w:ascii="Times New Roman" w:eastAsia="Times New Roman" w:hAnsi="Times New Roman" w:cs="Times New Roman"/>
          <w:sz w:val="24"/>
          <w:szCs w:val="24"/>
          <w:lang w:eastAsia="hr-HR"/>
        </w:rPr>
        <w:t xml:space="preserve"> statusne promjene</w:t>
      </w:r>
      <w:r w:rsidRPr="00530011">
        <w:rPr>
          <w:rFonts w:ascii="Times New Roman" w:eastAsia="Times New Roman" w:hAnsi="Times New Roman" w:cs="Times New Roman"/>
          <w:sz w:val="24"/>
          <w:szCs w:val="24"/>
          <w:lang w:eastAsia="hr-HR"/>
        </w:rPr>
        <w:t>.</w:t>
      </w:r>
    </w:p>
    <w:p w14:paraId="5ADFED23" w14:textId="77777777" w:rsidR="00576A2C" w:rsidRPr="00530011" w:rsidRDefault="00576A2C" w:rsidP="00054C3C">
      <w:pPr>
        <w:spacing w:after="0" w:line="240" w:lineRule="auto"/>
        <w:jc w:val="both"/>
        <w:rPr>
          <w:rFonts w:ascii="Times New Roman" w:eastAsia="Times New Roman" w:hAnsi="Times New Roman" w:cs="Times New Roman"/>
          <w:sz w:val="24"/>
          <w:szCs w:val="24"/>
          <w:lang w:eastAsia="hr-HR"/>
        </w:rPr>
      </w:pPr>
      <w:bookmarkStart w:id="16" w:name="_DV_M851"/>
      <w:bookmarkStart w:id="17" w:name="_DV_M853"/>
      <w:bookmarkEnd w:id="16"/>
      <w:bookmarkEnd w:id="17"/>
    </w:p>
    <w:p w14:paraId="5E92950F" w14:textId="0B2CF2CC" w:rsidR="00314B98" w:rsidRPr="00530011" w:rsidRDefault="00A01790"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226D7A" w:rsidRPr="00530011">
        <w:rPr>
          <w:rFonts w:ascii="Times New Roman" w:eastAsia="Times New Roman" w:hAnsi="Times New Roman" w:cs="Times New Roman"/>
          <w:sz w:val="24"/>
          <w:szCs w:val="24"/>
          <w:lang w:eastAsia="hr-HR"/>
        </w:rPr>
        <w:t>1</w:t>
      </w:r>
      <w:r w:rsidRPr="00530011">
        <w:rPr>
          <w:rFonts w:ascii="Times New Roman" w:eastAsia="Times New Roman" w:hAnsi="Times New Roman" w:cs="Times New Roman"/>
          <w:sz w:val="24"/>
          <w:szCs w:val="24"/>
          <w:lang w:eastAsia="hr-HR"/>
        </w:rPr>
        <w:t xml:space="preserve">) Hrvatska narodna banka će koordinirati svoju procjenu </w:t>
      </w:r>
      <w:r w:rsidR="006D0299" w:rsidRPr="00530011">
        <w:rPr>
          <w:rFonts w:ascii="Times New Roman" w:eastAsia="Times New Roman" w:hAnsi="Times New Roman" w:cs="Times New Roman"/>
          <w:sz w:val="24"/>
          <w:szCs w:val="24"/>
          <w:lang w:eastAsia="hr-HR"/>
        </w:rPr>
        <w:t>iz stavka 1. ovoga članka s</w:t>
      </w:r>
      <w:r w:rsidRPr="00530011">
        <w:rPr>
          <w:rFonts w:ascii="Times New Roman" w:eastAsia="Times New Roman" w:hAnsi="Times New Roman" w:cs="Times New Roman"/>
          <w:sz w:val="24"/>
          <w:szCs w:val="24"/>
          <w:lang w:eastAsia="hr-HR"/>
        </w:rPr>
        <w:t xml:space="preserve"> drugim nadležnim tijelima i osigurati dosljednost svojih postupaka izdavanja </w:t>
      </w:r>
      <w:r w:rsidR="005F5959" w:rsidRPr="00530011">
        <w:rPr>
          <w:rFonts w:ascii="Times New Roman" w:eastAsia="Times New Roman" w:hAnsi="Times New Roman" w:cs="Times New Roman"/>
          <w:sz w:val="24"/>
          <w:szCs w:val="24"/>
          <w:lang w:eastAsia="hr-HR"/>
        </w:rPr>
        <w:t>odobrenja za statusne promjene</w:t>
      </w:r>
      <w:r w:rsidRPr="00530011">
        <w:rPr>
          <w:rFonts w:ascii="Times New Roman" w:eastAsia="Times New Roman" w:hAnsi="Times New Roman" w:cs="Times New Roman"/>
          <w:sz w:val="24"/>
          <w:szCs w:val="24"/>
          <w:lang w:eastAsia="hr-HR"/>
        </w:rPr>
        <w:t>.</w:t>
      </w:r>
    </w:p>
    <w:p w14:paraId="1F3CE431" w14:textId="77777777" w:rsidR="00576A2C" w:rsidRPr="00530011" w:rsidRDefault="00576A2C" w:rsidP="00054C3C">
      <w:pPr>
        <w:spacing w:after="0" w:line="240" w:lineRule="auto"/>
        <w:jc w:val="both"/>
        <w:rPr>
          <w:rFonts w:ascii="Times New Roman" w:eastAsia="Times New Roman" w:hAnsi="Times New Roman" w:cs="Times New Roman"/>
          <w:sz w:val="24"/>
          <w:szCs w:val="24"/>
          <w:lang w:eastAsia="hr-HR"/>
        </w:rPr>
      </w:pPr>
    </w:p>
    <w:p w14:paraId="67C261E9" w14:textId="23343BCF" w:rsidR="00705956" w:rsidRPr="00530011" w:rsidRDefault="00705956"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226D7A" w:rsidRPr="00530011">
        <w:rPr>
          <w:rFonts w:ascii="Times New Roman" w:eastAsia="Times New Roman" w:hAnsi="Times New Roman" w:cs="Times New Roman"/>
          <w:sz w:val="24"/>
          <w:szCs w:val="24"/>
          <w:lang w:eastAsia="hr-HR"/>
        </w:rPr>
        <w:t>2</w:t>
      </w:r>
      <w:r w:rsidRPr="00530011">
        <w:rPr>
          <w:rFonts w:ascii="Times New Roman" w:eastAsia="Times New Roman" w:hAnsi="Times New Roman" w:cs="Times New Roman"/>
          <w:sz w:val="24"/>
          <w:szCs w:val="24"/>
          <w:lang w:eastAsia="hr-HR"/>
        </w:rPr>
        <w:t xml:space="preserve">) Ako </w:t>
      </w:r>
      <w:r w:rsidR="00FF4E19" w:rsidRPr="00530011">
        <w:rPr>
          <w:rFonts w:ascii="Times New Roman" w:eastAsia="Times New Roman" w:hAnsi="Times New Roman" w:cs="Times New Roman"/>
          <w:sz w:val="24"/>
          <w:szCs w:val="24"/>
          <w:lang w:eastAsia="hr-HR"/>
        </w:rPr>
        <w:t>podnositelj zahtjeva</w:t>
      </w:r>
      <w:r w:rsidR="005847A0"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provede statusn</w:t>
      </w:r>
      <w:r w:rsidR="00226D7A" w:rsidRPr="00530011">
        <w:rPr>
          <w:rFonts w:ascii="Times New Roman" w:eastAsia="Times New Roman" w:hAnsi="Times New Roman" w:cs="Times New Roman"/>
          <w:sz w:val="24"/>
          <w:szCs w:val="24"/>
          <w:lang w:eastAsia="hr-HR"/>
        </w:rPr>
        <w:t>u</w:t>
      </w:r>
      <w:r w:rsidRPr="00530011">
        <w:rPr>
          <w:rFonts w:ascii="Times New Roman" w:eastAsia="Times New Roman" w:hAnsi="Times New Roman" w:cs="Times New Roman"/>
          <w:sz w:val="24"/>
          <w:szCs w:val="24"/>
          <w:lang w:eastAsia="hr-HR"/>
        </w:rPr>
        <w:t xml:space="preserve"> promjen</w:t>
      </w:r>
      <w:r w:rsidR="00226D7A" w:rsidRPr="00530011">
        <w:rPr>
          <w:rFonts w:ascii="Times New Roman" w:eastAsia="Times New Roman" w:hAnsi="Times New Roman" w:cs="Times New Roman"/>
          <w:sz w:val="24"/>
          <w:szCs w:val="24"/>
          <w:lang w:eastAsia="hr-HR"/>
        </w:rPr>
        <w:t>u</w:t>
      </w:r>
      <w:r w:rsidRPr="00530011">
        <w:rPr>
          <w:rFonts w:ascii="Times New Roman" w:eastAsia="Times New Roman" w:hAnsi="Times New Roman" w:cs="Times New Roman"/>
          <w:sz w:val="24"/>
          <w:szCs w:val="24"/>
          <w:lang w:eastAsia="hr-HR"/>
        </w:rPr>
        <w:t xml:space="preserve"> iz ovoga članka bez odobrenja</w:t>
      </w:r>
      <w:r w:rsidR="00226D7A" w:rsidRPr="00530011">
        <w:rPr>
          <w:rFonts w:ascii="Times New Roman" w:eastAsia="Times New Roman" w:hAnsi="Times New Roman" w:cs="Times New Roman"/>
          <w:sz w:val="24"/>
          <w:szCs w:val="24"/>
          <w:lang w:eastAsia="hr-HR"/>
        </w:rPr>
        <w:t xml:space="preserve"> </w:t>
      </w:r>
      <w:r w:rsidR="009A1740" w:rsidRPr="00530011">
        <w:rPr>
          <w:rFonts w:ascii="Times New Roman" w:eastAsia="Times New Roman" w:hAnsi="Times New Roman" w:cs="Times New Roman"/>
          <w:sz w:val="24"/>
          <w:szCs w:val="24"/>
          <w:lang w:eastAsia="hr-HR"/>
        </w:rPr>
        <w:t>Hrvatske</w:t>
      </w:r>
      <w:r w:rsidRPr="00530011">
        <w:rPr>
          <w:rFonts w:ascii="Times New Roman" w:eastAsia="Times New Roman" w:hAnsi="Times New Roman" w:cs="Times New Roman"/>
          <w:sz w:val="24"/>
          <w:szCs w:val="24"/>
          <w:lang w:eastAsia="hr-HR"/>
        </w:rPr>
        <w:t xml:space="preserve"> </w:t>
      </w:r>
      <w:r w:rsidR="00FF4E19" w:rsidRPr="00530011">
        <w:rPr>
          <w:rFonts w:ascii="Times New Roman" w:eastAsia="Times New Roman" w:hAnsi="Times New Roman" w:cs="Times New Roman"/>
          <w:sz w:val="24"/>
          <w:szCs w:val="24"/>
          <w:lang w:eastAsia="hr-HR"/>
        </w:rPr>
        <w:t>narodne banke</w:t>
      </w:r>
      <w:r w:rsidR="00094FCA" w:rsidRPr="00530011">
        <w:rPr>
          <w:rFonts w:ascii="Times New Roman" w:eastAsia="Times New Roman" w:hAnsi="Times New Roman" w:cs="Times New Roman"/>
          <w:sz w:val="24"/>
          <w:szCs w:val="24"/>
          <w:lang w:eastAsia="hr-HR"/>
        </w:rPr>
        <w:t>, Hrvatska narodna banka</w:t>
      </w:r>
      <w:r w:rsidR="00FF4E19" w:rsidRPr="00530011">
        <w:rPr>
          <w:rFonts w:ascii="Times New Roman" w:eastAsia="Times New Roman" w:hAnsi="Times New Roman" w:cs="Times New Roman"/>
          <w:sz w:val="24"/>
          <w:szCs w:val="24"/>
          <w:lang w:eastAsia="hr-HR"/>
        </w:rPr>
        <w:t xml:space="preserve"> </w:t>
      </w:r>
      <w:r w:rsidR="004E2767" w:rsidRPr="00530011">
        <w:rPr>
          <w:rFonts w:ascii="Times New Roman" w:eastAsia="Times New Roman" w:hAnsi="Times New Roman" w:cs="Times New Roman"/>
          <w:sz w:val="24"/>
          <w:szCs w:val="24"/>
          <w:lang w:eastAsia="hr-HR"/>
        </w:rPr>
        <w:t xml:space="preserve">razmotrit </w:t>
      </w:r>
      <w:r w:rsidR="00B602A4" w:rsidRPr="00530011">
        <w:rPr>
          <w:rFonts w:ascii="Times New Roman" w:eastAsia="Times New Roman" w:hAnsi="Times New Roman" w:cs="Times New Roman"/>
          <w:sz w:val="24"/>
          <w:szCs w:val="24"/>
          <w:lang w:eastAsia="hr-HR"/>
        </w:rPr>
        <w:t xml:space="preserve">će </w:t>
      </w:r>
      <w:proofErr w:type="spellStart"/>
      <w:r w:rsidR="004E2767" w:rsidRPr="00530011">
        <w:rPr>
          <w:rFonts w:ascii="Times New Roman" w:eastAsia="Times New Roman" w:hAnsi="Times New Roman" w:cs="Times New Roman"/>
          <w:sz w:val="24"/>
          <w:szCs w:val="24"/>
          <w:lang w:eastAsia="hr-HR"/>
        </w:rPr>
        <w:t>nalaganje</w:t>
      </w:r>
      <w:proofErr w:type="spellEnd"/>
      <w:r w:rsidR="004E2767" w:rsidRPr="00530011">
        <w:rPr>
          <w:rFonts w:ascii="Times New Roman" w:eastAsia="Times New Roman" w:hAnsi="Times New Roman" w:cs="Times New Roman"/>
          <w:sz w:val="24"/>
          <w:szCs w:val="24"/>
          <w:lang w:eastAsia="hr-HR"/>
        </w:rPr>
        <w:t xml:space="preserve"> odgovarajuće</w:t>
      </w:r>
      <w:r w:rsidRPr="00530011">
        <w:rPr>
          <w:rFonts w:ascii="Times New Roman" w:eastAsia="Times New Roman" w:hAnsi="Times New Roman" w:cs="Times New Roman"/>
          <w:sz w:val="24"/>
          <w:szCs w:val="24"/>
          <w:lang w:eastAsia="hr-HR"/>
        </w:rPr>
        <w:t xml:space="preserve"> </w:t>
      </w:r>
      <w:r w:rsidR="004E2767" w:rsidRPr="00530011">
        <w:rPr>
          <w:rFonts w:ascii="Times New Roman" w:eastAsia="Times New Roman" w:hAnsi="Times New Roman" w:cs="Times New Roman"/>
          <w:sz w:val="24"/>
          <w:szCs w:val="24"/>
          <w:lang w:eastAsia="hr-HR"/>
        </w:rPr>
        <w:t>supervizorske mjere</w:t>
      </w:r>
      <w:r w:rsidRPr="00530011">
        <w:rPr>
          <w:rFonts w:ascii="Times New Roman" w:eastAsia="Times New Roman" w:hAnsi="Times New Roman" w:cs="Times New Roman"/>
          <w:sz w:val="24"/>
          <w:szCs w:val="24"/>
          <w:lang w:eastAsia="hr-HR"/>
        </w:rPr>
        <w:t xml:space="preserve">. </w:t>
      </w:r>
    </w:p>
    <w:p w14:paraId="0D439760" w14:textId="4F3AE4A6" w:rsidR="00552767" w:rsidRPr="00530011" w:rsidRDefault="00552767" w:rsidP="00054C3C">
      <w:pPr>
        <w:spacing w:after="0" w:line="240" w:lineRule="auto"/>
        <w:jc w:val="both"/>
        <w:rPr>
          <w:rFonts w:ascii="Times New Roman" w:hAnsi="Times New Roman" w:cs="Times New Roman"/>
          <w:sz w:val="24"/>
          <w:szCs w:val="24"/>
        </w:rPr>
      </w:pPr>
    </w:p>
    <w:p w14:paraId="602CEDFF" w14:textId="283F8EF3" w:rsidR="00226D7A" w:rsidRPr="00530011" w:rsidRDefault="00226D7A"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(13) Hrvatska narodna banka </w:t>
      </w:r>
      <w:proofErr w:type="spellStart"/>
      <w:r w:rsidRPr="00530011">
        <w:rPr>
          <w:rFonts w:ascii="Times New Roman" w:hAnsi="Times New Roman" w:cs="Times New Roman"/>
          <w:sz w:val="24"/>
          <w:szCs w:val="24"/>
        </w:rPr>
        <w:t>podzakonski</w:t>
      </w:r>
      <w:r w:rsidR="00C639B8" w:rsidRPr="00530011">
        <w:rPr>
          <w:rFonts w:ascii="Times New Roman" w:hAnsi="Times New Roman" w:cs="Times New Roman"/>
          <w:sz w:val="24"/>
          <w:szCs w:val="24"/>
        </w:rPr>
        <w:t>m</w:t>
      </w:r>
      <w:proofErr w:type="spellEnd"/>
      <w:r w:rsidRPr="00530011">
        <w:rPr>
          <w:rFonts w:ascii="Times New Roman" w:hAnsi="Times New Roman" w:cs="Times New Roman"/>
          <w:sz w:val="24"/>
          <w:szCs w:val="24"/>
        </w:rPr>
        <w:t xml:space="preserve"> propis</w:t>
      </w:r>
      <w:r w:rsidR="00C639B8" w:rsidRPr="00530011">
        <w:rPr>
          <w:rFonts w:ascii="Times New Roman" w:hAnsi="Times New Roman" w:cs="Times New Roman"/>
          <w:sz w:val="24"/>
          <w:szCs w:val="24"/>
        </w:rPr>
        <w:t>om</w:t>
      </w:r>
      <w:r w:rsidRPr="00530011">
        <w:rPr>
          <w:rFonts w:ascii="Times New Roman" w:hAnsi="Times New Roman" w:cs="Times New Roman"/>
          <w:sz w:val="24"/>
          <w:szCs w:val="24"/>
        </w:rPr>
        <w:t xml:space="preserve"> </w:t>
      </w:r>
      <w:r w:rsidR="001D3097" w:rsidRPr="00530011">
        <w:rPr>
          <w:rFonts w:ascii="Times New Roman" w:hAnsi="Times New Roman" w:cs="Times New Roman"/>
          <w:sz w:val="24"/>
          <w:szCs w:val="24"/>
        </w:rPr>
        <w:t>detaljnije</w:t>
      </w:r>
      <w:r w:rsidRPr="00530011">
        <w:rPr>
          <w:rFonts w:ascii="Times New Roman" w:hAnsi="Times New Roman" w:cs="Times New Roman"/>
          <w:sz w:val="24"/>
          <w:szCs w:val="24"/>
        </w:rPr>
        <w:t xml:space="preserve"> uređuje:</w:t>
      </w:r>
    </w:p>
    <w:p w14:paraId="36B32F8C" w14:textId="13B43B11" w:rsidR="00226D7A" w:rsidRPr="00AF681D" w:rsidRDefault="00856257" w:rsidP="00054C3C">
      <w:pPr>
        <w:spacing w:after="0" w:line="240" w:lineRule="auto"/>
        <w:jc w:val="both"/>
        <w:rPr>
          <w:rFonts w:ascii="Times New Roman" w:hAnsi="Times New Roman" w:cs="Times New Roman"/>
          <w:sz w:val="24"/>
          <w:szCs w:val="24"/>
        </w:rPr>
      </w:pPr>
      <w:r w:rsidRPr="00856257">
        <w:rPr>
          <w:rFonts w:ascii="Times New Roman" w:hAnsi="Times New Roman" w:cs="Times New Roman"/>
          <w:sz w:val="24"/>
          <w:szCs w:val="24"/>
        </w:rPr>
        <w:t>−</w:t>
      </w:r>
      <w:r w:rsidR="00226D7A" w:rsidRPr="00AF681D">
        <w:rPr>
          <w:rFonts w:ascii="Times New Roman" w:hAnsi="Times New Roman" w:cs="Times New Roman"/>
          <w:sz w:val="24"/>
          <w:szCs w:val="24"/>
        </w:rPr>
        <w:t xml:space="preserve"> </w:t>
      </w:r>
      <w:r w:rsidR="008416E4" w:rsidRPr="00AF681D">
        <w:rPr>
          <w:rFonts w:ascii="Times New Roman" w:hAnsi="Times New Roman" w:cs="Times New Roman"/>
          <w:sz w:val="24"/>
          <w:szCs w:val="24"/>
        </w:rPr>
        <w:t xml:space="preserve">informacije i </w:t>
      </w:r>
      <w:r w:rsidR="00226D7A" w:rsidRPr="00AF681D">
        <w:rPr>
          <w:rFonts w:ascii="Times New Roman" w:hAnsi="Times New Roman" w:cs="Times New Roman"/>
          <w:sz w:val="24"/>
          <w:szCs w:val="24"/>
        </w:rPr>
        <w:t xml:space="preserve">dokumentaciju koja se prilaže zahtjevu za odobrenje statusne promjene </w:t>
      </w:r>
    </w:p>
    <w:p w14:paraId="3B4B98E1" w14:textId="43540939" w:rsidR="004F6095" w:rsidRPr="00AF681D" w:rsidRDefault="00856257" w:rsidP="00054C3C">
      <w:pPr>
        <w:spacing w:after="0" w:line="240" w:lineRule="auto"/>
        <w:jc w:val="both"/>
        <w:rPr>
          <w:rFonts w:ascii="Times New Roman" w:hAnsi="Times New Roman" w:cs="Times New Roman"/>
          <w:sz w:val="24"/>
          <w:szCs w:val="24"/>
        </w:rPr>
      </w:pPr>
      <w:r w:rsidRPr="00856257">
        <w:rPr>
          <w:rFonts w:ascii="Times New Roman" w:hAnsi="Times New Roman" w:cs="Times New Roman"/>
          <w:sz w:val="24"/>
          <w:szCs w:val="24"/>
        </w:rPr>
        <w:lastRenderedPageBreak/>
        <w:t>−</w:t>
      </w:r>
      <w:r w:rsidR="00226D7A" w:rsidRPr="00AF681D">
        <w:rPr>
          <w:rFonts w:ascii="Times New Roman" w:hAnsi="Times New Roman" w:cs="Times New Roman"/>
          <w:sz w:val="24"/>
          <w:szCs w:val="24"/>
        </w:rPr>
        <w:t xml:space="preserve"> način podnošenja zahtjeva za odobrenje statusne </w:t>
      </w:r>
      <w:r w:rsidR="00633ABF" w:rsidRPr="00AF681D">
        <w:rPr>
          <w:rFonts w:ascii="Times New Roman" w:hAnsi="Times New Roman" w:cs="Times New Roman"/>
          <w:sz w:val="24"/>
          <w:szCs w:val="24"/>
        </w:rPr>
        <w:t>promjene</w:t>
      </w:r>
      <w:r w:rsidR="009C4479" w:rsidRPr="00AF681D">
        <w:rPr>
          <w:rFonts w:ascii="Times New Roman" w:hAnsi="Times New Roman" w:cs="Times New Roman"/>
          <w:sz w:val="24"/>
          <w:szCs w:val="24"/>
        </w:rPr>
        <w:t xml:space="preserve"> i</w:t>
      </w:r>
    </w:p>
    <w:p w14:paraId="6037D906" w14:textId="3E48070E" w:rsidR="000843E8" w:rsidRPr="00AF681D" w:rsidRDefault="00856257" w:rsidP="00054C3C">
      <w:pPr>
        <w:spacing w:after="0" w:line="240" w:lineRule="auto"/>
        <w:jc w:val="both"/>
        <w:rPr>
          <w:rFonts w:ascii="Times New Roman" w:hAnsi="Times New Roman" w:cs="Times New Roman"/>
          <w:sz w:val="24"/>
          <w:szCs w:val="24"/>
        </w:rPr>
      </w:pPr>
      <w:r w:rsidRPr="00856257">
        <w:rPr>
          <w:rFonts w:ascii="Times New Roman" w:hAnsi="Times New Roman" w:cs="Times New Roman"/>
          <w:sz w:val="24"/>
          <w:szCs w:val="24"/>
        </w:rPr>
        <w:t>−</w:t>
      </w:r>
      <w:r w:rsidR="004F6095" w:rsidRPr="00AF681D">
        <w:rPr>
          <w:rFonts w:ascii="Times New Roman" w:hAnsi="Times New Roman" w:cs="Times New Roman"/>
          <w:sz w:val="24"/>
          <w:szCs w:val="24"/>
        </w:rPr>
        <w:t xml:space="preserve"> izvješćivanje o provedbi plana provedbe statusne promjene</w:t>
      </w:r>
      <w:r w:rsidR="00226D7A" w:rsidRPr="00AF681D">
        <w:rPr>
          <w:rFonts w:ascii="Times New Roman" w:hAnsi="Times New Roman" w:cs="Times New Roman"/>
          <w:sz w:val="24"/>
          <w:szCs w:val="24"/>
        </w:rPr>
        <w:t>.</w:t>
      </w:r>
    </w:p>
    <w:p w14:paraId="2162A3A6" w14:textId="77777777" w:rsidR="00226D7A" w:rsidRPr="00AF681D" w:rsidRDefault="00226D7A" w:rsidP="00054C3C">
      <w:pPr>
        <w:spacing w:after="0" w:line="240" w:lineRule="auto"/>
        <w:jc w:val="both"/>
        <w:rPr>
          <w:rFonts w:ascii="Times New Roman" w:hAnsi="Times New Roman" w:cs="Times New Roman"/>
          <w:sz w:val="24"/>
          <w:szCs w:val="24"/>
        </w:rPr>
      </w:pPr>
    </w:p>
    <w:p w14:paraId="7512F76B" w14:textId="681143A4" w:rsidR="00552767" w:rsidRPr="00AF681D" w:rsidRDefault="00941FD9" w:rsidP="00605A76">
      <w:pPr>
        <w:pStyle w:val="Naslov1"/>
        <w:numPr>
          <w:ilvl w:val="0"/>
          <w:numId w:val="0"/>
        </w:numPr>
        <w:spacing w:before="0"/>
        <w:ind w:left="284"/>
        <w:rPr>
          <w:sz w:val="24"/>
          <w:szCs w:val="24"/>
          <w:lang w:val="hr-HR"/>
        </w:rPr>
      </w:pPr>
      <w:r>
        <w:rPr>
          <w:sz w:val="24"/>
          <w:szCs w:val="24"/>
          <w:lang w:val="hr-HR"/>
        </w:rPr>
        <w:t xml:space="preserve">GLAVA IV. </w:t>
      </w:r>
      <w:r w:rsidR="00552767" w:rsidRPr="00AF681D">
        <w:rPr>
          <w:sz w:val="24"/>
          <w:szCs w:val="24"/>
          <w:lang w:val="hr-HR"/>
        </w:rPr>
        <w:t>INICIJALNI KAPITAL I DIONICE KREDITNE INSTITUCIJE</w:t>
      </w:r>
    </w:p>
    <w:p w14:paraId="5B456134" w14:textId="77777777" w:rsidR="003B7CDF" w:rsidRPr="00AF681D" w:rsidRDefault="003B7CDF" w:rsidP="00054C3C">
      <w:pPr>
        <w:spacing w:after="0" w:line="240" w:lineRule="auto"/>
        <w:jc w:val="center"/>
        <w:rPr>
          <w:rFonts w:ascii="Times New Roman" w:eastAsia="Times New Roman" w:hAnsi="Times New Roman" w:cs="Times New Roman"/>
          <w:i/>
          <w:sz w:val="24"/>
          <w:szCs w:val="24"/>
        </w:rPr>
      </w:pPr>
    </w:p>
    <w:p w14:paraId="513585EE" w14:textId="77AA4C7D" w:rsidR="007D1043" w:rsidRPr="00AF681D" w:rsidRDefault="007D1043"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Inicijalni kapital kreditne institucije</w:t>
      </w:r>
    </w:p>
    <w:p w14:paraId="0D5FD2AE" w14:textId="22972EE6" w:rsidR="007D1043" w:rsidRPr="00AF681D" w:rsidRDefault="007D1043"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157AED" w:rsidRPr="00AF681D">
        <w:rPr>
          <w:rFonts w:ascii="Times New Roman" w:eastAsia="Times New Roman" w:hAnsi="Times New Roman" w:cs="Times New Roman"/>
          <w:sz w:val="24"/>
          <w:szCs w:val="24"/>
        </w:rPr>
        <w:t>26</w:t>
      </w:r>
      <w:r w:rsidRPr="00AF681D">
        <w:rPr>
          <w:rFonts w:ascii="Times New Roman" w:eastAsia="Times New Roman" w:hAnsi="Times New Roman" w:cs="Times New Roman"/>
          <w:sz w:val="24"/>
          <w:szCs w:val="24"/>
        </w:rPr>
        <w:t>.</w:t>
      </w:r>
    </w:p>
    <w:p w14:paraId="1CEF0466" w14:textId="77777777" w:rsidR="003B7CDF" w:rsidRPr="00AF681D" w:rsidRDefault="003B7CDF" w:rsidP="00054C3C">
      <w:pPr>
        <w:spacing w:after="0" w:line="240" w:lineRule="auto"/>
        <w:jc w:val="center"/>
        <w:rPr>
          <w:rFonts w:ascii="Times New Roman" w:eastAsia="Times New Roman" w:hAnsi="Times New Roman" w:cs="Times New Roman"/>
          <w:sz w:val="24"/>
          <w:szCs w:val="24"/>
        </w:rPr>
      </w:pPr>
    </w:p>
    <w:p w14:paraId="3022212C" w14:textId="383110BA" w:rsidR="007D1043" w:rsidRPr="00AF681D" w:rsidRDefault="00C11CF6"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7D1043" w:rsidRPr="00AF681D">
        <w:rPr>
          <w:rFonts w:ascii="Times New Roman" w:eastAsia="Times New Roman" w:hAnsi="Times New Roman" w:cs="Times New Roman"/>
          <w:sz w:val="24"/>
          <w:szCs w:val="24"/>
        </w:rPr>
        <w:t>Inicijalni kapital banke iznosi najmanje 5 milijuna</w:t>
      </w:r>
      <w:r w:rsidR="007D1043" w:rsidRPr="00AF681D">
        <w:rPr>
          <w:rFonts w:ascii="Times New Roman" w:eastAsia="Times New Roman" w:hAnsi="Times New Roman" w:cs="Times New Roman"/>
          <w:spacing w:val="-15"/>
          <w:sz w:val="24"/>
          <w:szCs w:val="24"/>
        </w:rPr>
        <w:t xml:space="preserve"> </w:t>
      </w:r>
      <w:r w:rsidR="007D1043" w:rsidRPr="00AF681D">
        <w:rPr>
          <w:rFonts w:ascii="Times New Roman" w:eastAsia="Times New Roman" w:hAnsi="Times New Roman" w:cs="Times New Roman"/>
          <w:sz w:val="24"/>
          <w:szCs w:val="24"/>
        </w:rPr>
        <w:t>eura.</w:t>
      </w:r>
    </w:p>
    <w:p w14:paraId="71D01D82" w14:textId="77777777" w:rsidR="003B7CDF" w:rsidRPr="00AF681D" w:rsidRDefault="003B7CDF" w:rsidP="00054C3C">
      <w:pPr>
        <w:spacing w:after="0" w:line="240" w:lineRule="auto"/>
        <w:jc w:val="both"/>
        <w:rPr>
          <w:rFonts w:ascii="Times New Roman" w:eastAsia="Times New Roman" w:hAnsi="Times New Roman" w:cs="Times New Roman"/>
          <w:sz w:val="24"/>
          <w:szCs w:val="24"/>
        </w:rPr>
      </w:pPr>
    </w:p>
    <w:p w14:paraId="285F6529" w14:textId="43501205" w:rsidR="007D1043" w:rsidRPr="00AF681D" w:rsidRDefault="00C11CF6"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(2) </w:t>
      </w:r>
      <w:r w:rsidR="007D1043" w:rsidRPr="00AF681D">
        <w:rPr>
          <w:rFonts w:ascii="Times New Roman" w:eastAsia="Times New Roman" w:hAnsi="Times New Roman" w:cs="Times New Roman"/>
          <w:sz w:val="24"/>
          <w:szCs w:val="24"/>
        </w:rPr>
        <w:t>Inicijalni kapital štedne banke iznosi najmanje 1 milijun</w:t>
      </w:r>
      <w:r w:rsidR="007D1043" w:rsidRPr="00AF681D">
        <w:rPr>
          <w:rFonts w:ascii="Times New Roman" w:eastAsia="Times New Roman" w:hAnsi="Times New Roman" w:cs="Times New Roman"/>
          <w:spacing w:val="-18"/>
          <w:sz w:val="24"/>
          <w:szCs w:val="24"/>
        </w:rPr>
        <w:t xml:space="preserve"> </w:t>
      </w:r>
      <w:r w:rsidR="007D1043" w:rsidRPr="00AF681D">
        <w:rPr>
          <w:rFonts w:ascii="Times New Roman" w:eastAsia="Times New Roman" w:hAnsi="Times New Roman" w:cs="Times New Roman"/>
          <w:sz w:val="24"/>
          <w:szCs w:val="24"/>
        </w:rPr>
        <w:t>eura.</w:t>
      </w:r>
    </w:p>
    <w:p w14:paraId="6C5DA8BE" w14:textId="77777777" w:rsidR="003B7CDF" w:rsidRPr="00AF681D" w:rsidRDefault="003B7CDF" w:rsidP="00054C3C">
      <w:pPr>
        <w:spacing w:after="0" w:line="240" w:lineRule="auto"/>
        <w:jc w:val="both"/>
        <w:rPr>
          <w:rFonts w:ascii="Times New Roman" w:eastAsia="Times New Roman" w:hAnsi="Times New Roman" w:cs="Times New Roman"/>
          <w:sz w:val="24"/>
          <w:szCs w:val="24"/>
        </w:rPr>
      </w:pPr>
    </w:p>
    <w:p w14:paraId="6EB89701" w14:textId="5809004F" w:rsidR="007D1043" w:rsidRPr="00AF681D" w:rsidRDefault="00C11CF6"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(3) </w:t>
      </w:r>
      <w:r w:rsidR="007D1043" w:rsidRPr="00AF681D">
        <w:rPr>
          <w:rFonts w:ascii="Times New Roman" w:eastAsia="Times New Roman" w:hAnsi="Times New Roman" w:cs="Times New Roman"/>
          <w:sz w:val="24"/>
          <w:szCs w:val="24"/>
        </w:rPr>
        <w:t>Inicijalni kapital stambene štedionice iznosi najmanje 2,5 milijuna</w:t>
      </w:r>
      <w:r w:rsidR="007D1043" w:rsidRPr="00AF681D">
        <w:rPr>
          <w:rFonts w:ascii="Times New Roman" w:eastAsia="Times New Roman" w:hAnsi="Times New Roman" w:cs="Times New Roman"/>
          <w:spacing w:val="-15"/>
          <w:sz w:val="24"/>
          <w:szCs w:val="24"/>
        </w:rPr>
        <w:t xml:space="preserve"> </w:t>
      </w:r>
      <w:r w:rsidR="007D1043" w:rsidRPr="00AF681D">
        <w:rPr>
          <w:rFonts w:ascii="Times New Roman" w:eastAsia="Times New Roman" w:hAnsi="Times New Roman" w:cs="Times New Roman"/>
          <w:sz w:val="24"/>
          <w:szCs w:val="24"/>
        </w:rPr>
        <w:t>eura.</w:t>
      </w:r>
    </w:p>
    <w:p w14:paraId="331506BF" w14:textId="77777777" w:rsidR="003B7CDF" w:rsidRPr="00AF681D" w:rsidRDefault="003B7CDF" w:rsidP="00054C3C">
      <w:pPr>
        <w:spacing w:after="0" w:line="240" w:lineRule="auto"/>
        <w:jc w:val="both"/>
        <w:rPr>
          <w:rFonts w:ascii="Times New Roman" w:eastAsia="Times New Roman" w:hAnsi="Times New Roman" w:cs="Times New Roman"/>
          <w:sz w:val="24"/>
          <w:szCs w:val="24"/>
        </w:rPr>
      </w:pPr>
    </w:p>
    <w:p w14:paraId="4113D391" w14:textId="601F7D41" w:rsidR="007D1043" w:rsidRPr="00AF681D" w:rsidRDefault="00C11CF6"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(4) </w:t>
      </w:r>
      <w:r w:rsidR="007D1043" w:rsidRPr="00AF681D">
        <w:rPr>
          <w:rFonts w:ascii="Times New Roman" w:eastAsia="Times New Roman" w:hAnsi="Times New Roman" w:cs="Times New Roman"/>
          <w:sz w:val="24"/>
          <w:szCs w:val="24"/>
        </w:rPr>
        <w:t>Inicijalni</w:t>
      </w:r>
      <w:r w:rsidR="007D1043" w:rsidRPr="00AF681D">
        <w:rPr>
          <w:rFonts w:ascii="Times New Roman" w:eastAsia="Times New Roman" w:hAnsi="Times New Roman" w:cs="Times New Roman"/>
          <w:spacing w:val="-9"/>
          <w:sz w:val="24"/>
          <w:szCs w:val="24"/>
        </w:rPr>
        <w:t xml:space="preserve"> </w:t>
      </w:r>
      <w:r w:rsidR="007D1043" w:rsidRPr="00AF681D">
        <w:rPr>
          <w:rFonts w:ascii="Times New Roman" w:eastAsia="Times New Roman" w:hAnsi="Times New Roman" w:cs="Times New Roman"/>
          <w:sz w:val="24"/>
          <w:szCs w:val="24"/>
        </w:rPr>
        <w:t>kapital</w:t>
      </w:r>
      <w:r w:rsidR="007D1043" w:rsidRPr="00AF681D">
        <w:rPr>
          <w:rFonts w:ascii="Times New Roman" w:eastAsia="Times New Roman" w:hAnsi="Times New Roman" w:cs="Times New Roman"/>
          <w:spacing w:val="-8"/>
          <w:sz w:val="24"/>
          <w:szCs w:val="24"/>
        </w:rPr>
        <w:t xml:space="preserve"> </w:t>
      </w:r>
      <w:r w:rsidR="007D1043" w:rsidRPr="00AF681D">
        <w:rPr>
          <w:rFonts w:ascii="Times New Roman" w:eastAsia="Times New Roman" w:hAnsi="Times New Roman" w:cs="Times New Roman"/>
          <w:sz w:val="24"/>
          <w:szCs w:val="24"/>
        </w:rPr>
        <w:t>sastoji</w:t>
      </w:r>
      <w:r w:rsidR="007D1043" w:rsidRPr="00AF681D">
        <w:rPr>
          <w:rFonts w:ascii="Times New Roman" w:eastAsia="Times New Roman" w:hAnsi="Times New Roman" w:cs="Times New Roman"/>
          <w:spacing w:val="-9"/>
          <w:sz w:val="24"/>
          <w:szCs w:val="24"/>
        </w:rPr>
        <w:t xml:space="preserve"> </w:t>
      </w:r>
      <w:r w:rsidR="007D1043" w:rsidRPr="00AF681D">
        <w:rPr>
          <w:rFonts w:ascii="Times New Roman" w:eastAsia="Times New Roman" w:hAnsi="Times New Roman" w:cs="Times New Roman"/>
          <w:sz w:val="24"/>
          <w:szCs w:val="24"/>
        </w:rPr>
        <w:t>se</w:t>
      </w:r>
      <w:r w:rsidR="007D1043" w:rsidRPr="00AF681D">
        <w:rPr>
          <w:rFonts w:ascii="Times New Roman" w:eastAsia="Times New Roman" w:hAnsi="Times New Roman" w:cs="Times New Roman"/>
          <w:spacing w:val="-9"/>
          <w:sz w:val="24"/>
          <w:szCs w:val="24"/>
        </w:rPr>
        <w:t xml:space="preserve"> </w:t>
      </w:r>
      <w:r w:rsidR="007D1043" w:rsidRPr="00AF681D">
        <w:rPr>
          <w:rFonts w:ascii="Times New Roman" w:eastAsia="Times New Roman" w:hAnsi="Times New Roman" w:cs="Times New Roman"/>
          <w:sz w:val="24"/>
          <w:szCs w:val="24"/>
        </w:rPr>
        <w:t>od</w:t>
      </w:r>
      <w:r w:rsidR="007D1043" w:rsidRPr="00AF681D">
        <w:rPr>
          <w:rFonts w:ascii="Times New Roman" w:eastAsia="Times New Roman" w:hAnsi="Times New Roman" w:cs="Times New Roman"/>
          <w:spacing w:val="-9"/>
          <w:sz w:val="24"/>
          <w:szCs w:val="24"/>
        </w:rPr>
        <w:t xml:space="preserve"> </w:t>
      </w:r>
      <w:r w:rsidR="007D1043" w:rsidRPr="00AF681D">
        <w:rPr>
          <w:rFonts w:ascii="Times New Roman" w:eastAsia="Times New Roman" w:hAnsi="Times New Roman" w:cs="Times New Roman"/>
          <w:sz w:val="24"/>
          <w:szCs w:val="24"/>
        </w:rPr>
        <w:t>jedne</w:t>
      </w:r>
      <w:r w:rsidR="007D1043" w:rsidRPr="00AF681D">
        <w:rPr>
          <w:rFonts w:ascii="Times New Roman" w:eastAsia="Times New Roman" w:hAnsi="Times New Roman" w:cs="Times New Roman"/>
          <w:spacing w:val="-9"/>
          <w:sz w:val="24"/>
          <w:szCs w:val="24"/>
        </w:rPr>
        <w:t xml:space="preserve"> </w:t>
      </w:r>
      <w:r w:rsidR="007D1043" w:rsidRPr="00AF681D">
        <w:rPr>
          <w:rFonts w:ascii="Times New Roman" w:eastAsia="Times New Roman" w:hAnsi="Times New Roman" w:cs="Times New Roman"/>
          <w:sz w:val="24"/>
          <w:szCs w:val="24"/>
        </w:rPr>
        <w:t>ili</w:t>
      </w:r>
      <w:r w:rsidR="007D1043" w:rsidRPr="00AF681D">
        <w:rPr>
          <w:rFonts w:ascii="Times New Roman" w:eastAsia="Times New Roman" w:hAnsi="Times New Roman" w:cs="Times New Roman"/>
          <w:spacing w:val="-8"/>
          <w:sz w:val="24"/>
          <w:szCs w:val="24"/>
        </w:rPr>
        <w:t xml:space="preserve"> </w:t>
      </w:r>
      <w:r w:rsidR="007D1043" w:rsidRPr="00AF681D">
        <w:rPr>
          <w:rFonts w:ascii="Times New Roman" w:eastAsia="Times New Roman" w:hAnsi="Times New Roman" w:cs="Times New Roman"/>
          <w:sz w:val="24"/>
          <w:szCs w:val="24"/>
        </w:rPr>
        <w:t>više</w:t>
      </w:r>
      <w:r w:rsidR="007D1043" w:rsidRPr="00AF681D">
        <w:rPr>
          <w:rFonts w:ascii="Times New Roman" w:eastAsia="Times New Roman" w:hAnsi="Times New Roman" w:cs="Times New Roman"/>
          <w:spacing w:val="-8"/>
          <w:sz w:val="24"/>
          <w:szCs w:val="24"/>
        </w:rPr>
        <w:t xml:space="preserve"> </w:t>
      </w:r>
      <w:r w:rsidR="007D1043" w:rsidRPr="00AF681D">
        <w:rPr>
          <w:rFonts w:ascii="Times New Roman" w:eastAsia="Times New Roman" w:hAnsi="Times New Roman" w:cs="Times New Roman"/>
          <w:sz w:val="24"/>
          <w:szCs w:val="24"/>
        </w:rPr>
        <w:t>stavki</w:t>
      </w:r>
      <w:r w:rsidR="007D1043" w:rsidRPr="00AF681D">
        <w:rPr>
          <w:rFonts w:ascii="Times New Roman" w:eastAsia="Times New Roman" w:hAnsi="Times New Roman" w:cs="Times New Roman"/>
          <w:spacing w:val="-8"/>
          <w:sz w:val="24"/>
          <w:szCs w:val="24"/>
        </w:rPr>
        <w:t xml:space="preserve"> </w:t>
      </w:r>
      <w:r w:rsidR="007D1043" w:rsidRPr="00AF681D">
        <w:rPr>
          <w:rFonts w:ascii="Times New Roman" w:eastAsia="Times New Roman" w:hAnsi="Times New Roman" w:cs="Times New Roman"/>
          <w:sz w:val="24"/>
          <w:szCs w:val="24"/>
        </w:rPr>
        <w:t>navedenih</w:t>
      </w:r>
      <w:r w:rsidR="007D1043" w:rsidRPr="00AF681D">
        <w:rPr>
          <w:rFonts w:ascii="Times New Roman" w:eastAsia="Times New Roman" w:hAnsi="Times New Roman" w:cs="Times New Roman"/>
          <w:spacing w:val="-8"/>
          <w:sz w:val="24"/>
          <w:szCs w:val="24"/>
        </w:rPr>
        <w:t xml:space="preserve"> </w:t>
      </w:r>
      <w:r w:rsidR="007D1043" w:rsidRPr="00AF681D">
        <w:rPr>
          <w:rFonts w:ascii="Times New Roman" w:eastAsia="Times New Roman" w:hAnsi="Times New Roman" w:cs="Times New Roman"/>
          <w:sz w:val="24"/>
          <w:szCs w:val="24"/>
        </w:rPr>
        <w:t>u</w:t>
      </w:r>
      <w:r w:rsidR="007D1043" w:rsidRPr="00AF681D">
        <w:rPr>
          <w:rFonts w:ascii="Times New Roman" w:eastAsia="Times New Roman" w:hAnsi="Times New Roman" w:cs="Times New Roman"/>
          <w:spacing w:val="-10"/>
          <w:sz w:val="24"/>
          <w:szCs w:val="24"/>
        </w:rPr>
        <w:t xml:space="preserve"> </w:t>
      </w:r>
      <w:r w:rsidR="007D1043" w:rsidRPr="00AF681D">
        <w:rPr>
          <w:rFonts w:ascii="Times New Roman" w:eastAsia="Times New Roman" w:hAnsi="Times New Roman" w:cs="Times New Roman"/>
          <w:sz w:val="24"/>
          <w:szCs w:val="24"/>
        </w:rPr>
        <w:t>članku</w:t>
      </w:r>
      <w:r w:rsidR="007D1043" w:rsidRPr="00AF681D">
        <w:rPr>
          <w:rFonts w:ascii="Times New Roman" w:eastAsia="Times New Roman" w:hAnsi="Times New Roman" w:cs="Times New Roman"/>
          <w:spacing w:val="-9"/>
          <w:sz w:val="24"/>
          <w:szCs w:val="24"/>
        </w:rPr>
        <w:t xml:space="preserve"> </w:t>
      </w:r>
      <w:r w:rsidR="007D1043" w:rsidRPr="00AF681D">
        <w:rPr>
          <w:rFonts w:ascii="Times New Roman" w:eastAsia="Times New Roman" w:hAnsi="Times New Roman" w:cs="Times New Roman"/>
          <w:sz w:val="24"/>
          <w:szCs w:val="24"/>
        </w:rPr>
        <w:t>26.</w:t>
      </w:r>
      <w:r w:rsidR="007D1043" w:rsidRPr="00AF681D">
        <w:rPr>
          <w:rFonts w:ascii="Times New Roman" w:eastAsia="Times New Roman" w:hAnsi="Times New Roman" w:cs="Times New Roman"/>
          <w:spacing w:val="-8"/>
          <w:sz w:val="24"/>
          <w:szCs w:val="24"/>
        </w:rPr>
        <w:t xml:space="preserve"> </w:t>
      </w:r>
      <w:r w:rsidR="007D1043" w:rsidRPr="00AF681D">
        <w:rPr>
          <w:rFonts w:ascii="Times New Roman" w:eastAsia="Times New Roman" w:hAnsi="Times New Roman" w:cs="Times New Roman"/>
          <w:sz w:val="24"/>
          <w:szCs w:val="24"/>
        </w:rPr>
        <w:t>stavku</w:t>
      </w:r>
      <w:r w:rsidR="007D1043" w:rsidRPr="00AF681D">
        <w:rPr>
          <w:rFonts w:ascii="Times New Roman" w:eastAsia="Times New Roman" w:hAnsi="Times New Roman" w:cs="Times New Roman"/>
          <w:spacing w:val="-8"/>
          <w:sz w:val="24"/>
          <w:szCs w:val="24"/>
        </w:rPr>
        <w:t xml:space="preserve"> </w:t>
      </w:r>
      <w:r w:rsidR="007D1043" w:rsidRPr="00AF681D">
        <w:rPr>
          <w:rFonts w:ascii="Times New Roman" w:eastAsia="Times New Roman" w:hAnsi="Times New Roman" w:cs="Times New Roman"/>
          <w:sz w:val="24"/>
          <w:szCs w:val="24"/>
        </w:rPr>
        <w:t>1.</w:t>
      </w:r>
      <w:r w:rsidR="007D1043" w:rsidRPr="00AF681D">
        <w:rPr>
          <w:rFonts w:ascii="Times New Roman" w:eastAsia="Times New Roman" w:hAnsi="Times New Roman" w:cs="Times New Roman"/>
          <w:spacing w:val="-8"/>
          <w:sz w:val="24"/>
          <w:szCs w:val="24"/>
        </w:rPr>
        <w:t xml:space="preserve"> </w:t>
      </w:r>
      <w:r w:rsidR="007D1043" w:rsidRPr="00AF681D">
        <w:rPr>
          <w:rFonts w:ascii="Times New Roman" w:eastAsia="Times New Roman" w:hAnsi="Times New Roman" w:cs="Times New Roman"/>
          <w:sz w:val="24"/>
          <w:szCs w:val="24"/>
        </w:rPr>
        <w:t>točkama</w:t>
      </w:r>
      <w:r w:rsidRPr="00AF681D">
        <w:rPr>
          <w:rFonts w:ascii="Times New Roman" w:eastAsia="Times New Roman" w:hAnsi="Times New Roman" w:cs="Times New Roman"/>
          <w:sz w:val="24"/>
          <w:szCs w:val="24"/>
        </w:rPr>
        <w:t xml:space="preserve"> </w:t>
      </w:r>
      <w:r w:rsidR="007D1043" w:rsidRPr="00AF681D">
        <w:rPr>
          <w:rFonts w:ascii="Times New Roman" w:eastAsia="Times New Roman" w:hAnsi="Times New Roman" w:cs="Times New Roman"/>
          <w:sz w:val="24"/>
          <w:szCs w:val="24"/>
        </w:rPr>
        <w:t>a) do e) Uredbe (EU) br. 575/2013.</w:t>
      </w:r>
    </w:p>
    <w:p w14:paraId="7E913EA1" w14:textId="51CBFCDD" w:rsidR="007D1043" w:rsidRPr="00AF681D" w:rsidRDefault="007D1043" w:rsidP="00054C3C">
      <w:pPr>
        <w:spacing w:after="0" w:line="240" w:lineRule="auto"/>
        <w:jc w:val="both"/>
        <w:rPr>
          <w:rFonts w:ascii="Times New Roman" w:eastAsia="Times New Roman" w:hAnsi="Times New Roman" w:cs="Times New Roman"/>
          <w:sz w:val="24"/>
          <w:szCs w:val="24"/>
        </w:rPr>
      </w:pPr>
    </w:p>
    <w:p w14:paraId="19B09A88" w14:textId="334AEAF2" w:rsidR="001E07D0" w:rsidRPr="00AF681D" w:rsidRDefault="001E07D0"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(5) Hrvatska narodna banka obavijestiti će Europsku komisiju i Europsko nadzorno tijelo za bankarstvo o razlozima za izdavanje odobrenja za rad određenim kategorijama kreditnih institucija čiji je inicijalni kapital manji od kapitala navedenog u stavku 1. ovoga članka.</w:t>
      </w:r>
    </w:p>
    <w:p w14:paraId="5C2427B2" w14:textId="77777777" w:rsidR="001E07D0" w:rsidRPr="00AF681D" w:rsidRDefault="001E07D0" w:rsidP="00054C3C">
      <w:pPr>
        <w:spacing w:after="0" w:line="240" w:lineRule="auto"/>
        <w:jc w:val="both"/>
        <w:rPr>
          <w:rFonts w:ascii="Times New Roman" w:eastAsia="Times New Roman" w:hAnsi="Times New Roman" w:cs="Times New Roman"/>
          <w:sz w:val="24"/>
          <w:szCs w:val="24"/>
        </w:rPr>
      </w:pPr>
    </w:p>
    <w:p w14:paraId="251CB335" w14:textId="77777777" w:rsidR="007D1043" w:rsidRPr="00AF681D" w:rsidRDefault="007D1043"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Dionice kreditne institucije</w:t>
      </w:r>
    </w:p>
    <w:p w14:paraId="5913B086" w14:textId="3C4E4AC5" w:rsidR="007D1043" w:rsidRPr="00AF681D" w:rsidRDefault="007D1043"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615C3C" w:rsidRPr="00AF681D">
        <w:rPr>
          <w:rFonts w:ascii="Times New Roman" w:eastAsia="Times New Roman" w:hAnsi="Times New Roman" w:cs="Times New Roman"/>
          <w:sz w:val="24"/>
          <w:szCs w:val="24"/>
        </w:rPr>
        <w:t>2</w:t>
      </w:r>
      <w:r w:rsidR="003B7CDF" w:rsidRPr="00AF681D">
        <w:rPr>
          <w:rFonts w:ascii="Times New Roman" w:eastAsia="Times New Roman" w:hAnsi="Times New Roman" w:cs="Times New Roman"/>
          <w:sz w:val="24"/>
          <w:szCs w:val="24"/>
        </w:rPr>
        <w:t>7</w:t>
      </w:r>
      <w:r w:rsidRPr="00AF681D">
        <w:rPr>
          <w:rFonts w:ascii="Times New Roman" w:eastAsia="Times New Roman" w:hAnsi="Times New Roman" w:cs="Times New Roman"/>
          <w:sz w:val="24"/>
          <w:szCs w:val="24"/>
        </w:rPr>
        <w:t>.</w:t>
      </w:r>
    </w:p>
    <w:p w14:paraId="413CD29C" w14:textId="77777777" w:rsidR="006D0299" w:rsidRPr="00AF681D" w:rsidRDefault="006D0299" w:rsidP="00054C3C">
      <w:pPr>
        <w:spacing w:after="0" w:line="240" w:lineRule="auto"/>
        <w:jc w:val="center"/>
        <w:rPr>
          <w:rFonts w:ascii="Times New Roman" w:eastAsia="Times New Roman" w:hAnsi="Times New Roman" w:cs="Times New Roman"/>
          <w:sz w:val="24"/>
          <w:szCs w:val="24"/>
        </w:rPr>
      </w:pPr>
    </w:p>
    <w:p w14:paraId="6367EE54" w14:textId="17BB66F4" w:rsidR="007D1043" w:rsidRPr="00AF681D"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7D1043" w:rsidRPr="00AF681D">
        <w:rPr>
          <w:rFonts w:ascii="Times New Roman" w:eastAsia="Times New Roman" w:hAnsi="Times New Roman" w:cs="Times New Roman"/>
          <w:sz w:val="24"/>
          <w:szCs w:val="24"/>
        </w:rPr>
        <w:t>Kreditna institucija je dioničko</w:t>
      </w:r>
      <w:r w:rsidR="007D1043" w:rsidRPr="00AF681D">
        <w:rPr>
          <w:rFonts w:ascii="Times New Roman" w:eastAsia="Times New Roman" w:hAnsi="Times New Roman" w:cs="Times New Roman"/>
          <w:spacing w:val="-18"/>
          <w:sz w:val="24"/>
          <w:szCs w:val="24"/>
        </w:rPr>
        <w:t xml:space="preserve"> </w:t>
      </w:r>
      <w:r w:rsidR="007D1043" w:rsidRPr="00AF681D">
        <w:rPr>
          <w:rFonts w:ascii="Times New Roman" w:eastAsia="Times New Roman" w:hAnsi="Times New Roman" w:cs="Times New Roman"/>
          <w:sz w:val="24"/>
          <w:szCs w:val="24"/>
        </w:rPr>
        <w:t>društvo.</w:t>
      </w:r>
    </w:p>
    <w:p w14:paraId="0B694D79" w14:textId="77777777" w:rsidR="006D0299" w:rsidRPr="00AF681D"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252EEAB4" w14:textId="14F090DB" w:rsidR="007D1043" w:rsidRPr="00AF681D"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(2) </w:t>
      </w:r>
      <w:r w:rsidR="007D1043" w:rsidRPr="00AF681D">
        <w:rPr>
          <w:rFonts w:ascii="Times New Roman" w:eastAsia="Times New Roman" w:hAnsi="Times New Roman" w:cs="Times New Roman"/>
          <w:sz w:val="24"/>
          <w:szCs w:val="24"/>
        </w:rPr>
        <w:t>Dionice kreditne institucije glase na</w:t>
      </w:r>
      <w:r w:rsidR="007D1043" w:rsidRPr="00AF681D">
        <w:rPr>
          <w:rFonts w:ascii="Times New Roman" w:eastAsia="Times New Roman" w:hAnsi="Times New Roman" w:cs="Times New Roman"/>
          <w:spacing w:val="-21"/>
          <w:sz w:val="24"/>
          <w:szCs w:val="24"/>
        </w:rPr>
        <w:t xml:space="preserve"> </w:t>
      </w:r>
      <w:r w:rsidR="007D1043" w:rsidRPr="00AF681D">
        <w:rPr>
          <w:rFonts w:ascii="Times New Roman" w:eastAsia="Times New Roman" w:hAnsi="Times New Roman" w:cs="Times New Roman"/>
          <w:sz w:val="24"/>
          <w:szCs w:val="24"/>
        </w:rPr>
        <w:t>ime.</w:t>
      </w:r>
    </w:p>
    <w:p w14:paraId="6BF1D110" w14:textId="77777777" w:rsidR="006D0299" w:rsidRPr="00AF681D"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13EEBB3C" w14:textId="4D8078B0" w:rsidR="007D1043" w:rsidRPr="00AF681D"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(3) </w:t>
      </w:r>
      <w:r w:rsidR="007D1043" w:rsidRPr="00AF681D">
        <w:rPr>
          <w:rFonts w:ascii="Times New Roman" w:eastAsia="Times New Roman" w:hAnsi="Times New Roman" w:cs="Times New Roman"/>
          <w:sz w:val="24"/>
          <w:szCs w:val="24"/>
        </w:rPr>
        <w:t>Dionice</w:t>
      </w:r>
      <w:r w:rsidR="007D1043" w:rsidRPr="00AF681D">
        <w:rPr>
          <w:rFonts w:ascii="Times New Roman" w:eastAsia="Times New Roman" w:hAnsi="Times New Roman" w:cs="Times New Roman"/>
          <w:spacing w:val="-4"/>
          <w:sz w:val="24"/>
          <w:szCs w:val="24"/>
        </w:rPr>
        <w:t xml:space="preserve"> </w:t>
      </w:r>
      <w:r w:rsidR="007D1043" w:rsidRPr="00AF681D">
        <w:rPr>
          <w:rFonts w:ascii="Times New Roman" w:eastAsia="Times New Roman" w:hAnsi="Times New Roman" w:cs="Times New Roman"/>
          <w:sz w:val="24"/>
          <w:szCs w:val="24"/>
        </w:rPr>
        <w:t>kreditne</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institucije</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moraju</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biti</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u</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cijelosti</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uplaćene</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u</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novcu</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prije</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upisa</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osnivanja</w:t>
      </w:r>
      <w:r w:rsidR="007D1043" w:rsidRPr="00AF681D">
        <w:rPr>
          <w:rFonts w:ascii="Times New Roman" w:eastAsia="Times New Roman" w:hAnsi="Times New Roman" w:cs="Times New Roman"/>
          <w:spacing w:val="-5"/>
          <w:sz w:val="24"/>
          <w:szCs w:val="24"/>
        </w:rPr>
        <w:t xml:space="preserve"> </w:t>
      </w:r>
      <w:r w:rsidR="007D1043" w:rsidRPr="00AF681D">
        <w:rPr>
          <w:rFonts w:ascii="Times New Roman" w:eastAsia="Times New Roman" w:hAnsi="Times New Roman" w:cs="Times New Roman"/>
          <w:sz w:val="24"/>
          <w:szCs w:val="24"/>
        </w:rPr>
        <w:t>ili upisa povećanja temeljnog kapitala u sudski</w:t>
      </w:r>
      <w:r w:rsidR="007D1043" w:rsidRPr="00AF681D">
        <w:rPr>
          <w:rFonts w:ascii="Times New Roman" w:eastAsia="Times New Roman" w:hAnsi="Times New Roman" w:cs="Times New Roman"/>
          <w:spacing w:val="-11"/>
          <w:sz w:val="24"/>
          <w:szCs w:val="24"/>
        </w:rPr>
        <w:t xml:space="preserve"> </w:t>
      </w:r>
      <w:r w:rsidR="007D1043" w:rsidRPr="00AF681D">
        <w:rPr>
          <w:rFonts w:ascii="Times New Roman" w:eastAsia="Times New Roman" w:hAnsi="Times New Roman" w:cs="Times New Roman"/>
          <w:sz w:val="24"/>
          <w:szCs w:val="24"/>
        </w:rPr>
        <w:t>registar.</w:t>
      </w:r>
    </w:p>
    <w:p w14:paraId="54A2D107" w14:textId="77777777" w:rsidR="006D0299" w:rsidRPr="00AF681D"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489196FB" w14:textId="7077BFC9" w:rsidR="007D1043" w:rsidRPr="00AF681D"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(4) </w:t>
      </w:r>
      <w:r w:rsidR="007D1043" w:rsidRPr="00AF681D">
        <w:rPr>
          <w:rFonts w:ascii="Times New Roman" w:eastAsia="Times New Roman" w:hAnsi="Times New Roman" w:cs="Times New Roman"/>
          <w:sz w:val="24"/>
          <w:szCs w:val="24"/>
        </w:rPr>
        <w:t>Iznimno od stavka 3. ovoga članka, dionice kreditne institucije ne moraju biti uplaćene u novcu ako se temeljni kapital</w:t>
      </w:r>
      <w:r w:rsidR="007D1043" w:rsidRPr="00AF681D">
        <w:rPr>
          <w:rFonts w:ascii="Times New Roman" w:eastAsia="Times New Roman" w:hAnsi="Times New Roman" w:cs="Times New Roman"/>
          <w:spacing w:val="-8"/>
          <w:sz w:val="24"/>
          <w:szCs w:val="24"/>
        </w:rPr>
        <w:t xml:space="preserve"> </w:t>
      </w:r>
      <w:r w:rsidR="007D1043" w:rsidRPr="00AF681D">
        <w:rPr>
          <w:rFonts w:ascii="Times New Roman" w:eastAsia="Times New Roman" w:hAnsi="Times New Roman" w:cs="Times New Roman"/>
          <w:sz w:val="24"/>
          <w:szCs w:val="24"/>
        </w:rPr>
        <w:t>povećao:</w:t>
      </w:r>
    </w:p>
    <w:p w14:paraId="1459FF24" w14:textId="700DBEC2" w:rsidR="007D1043" w:rsidRPr="00530011" w:rsidRDefault="003559DB"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w:t>
      </w:r>
      <w:r w:rsidR="006D0299" w:rsidRPr="00530011">
        <w:rPr>
          <w:rFonts w:ascii="Times New Roman" w:eastAsia="Times New Roman" w:hAnsi="Times New Roman" w:cs="Times New Roman"/>
          <w:sz w:val="24"/>
          <w:szCs w:val="24"/>
        </w:rPr>
        <w:t xml:space="preserve"> </w:t>
      </w:r>
      <w:r w:rsidR="007D1043" w:rsidRPr="00530011">
        <w:rPr>
          <w:rFonts w:ascii="Times New Roman" w:eastAsia="Times New Roman" w:hAnsi="Times New Roman" w:cs="Times New Roman"/>
          <w:sz w:val="24"/>
          <w:szCs w:val="24"/>
        </w:rPr>
        <w:t>zbog</w:t>
      </w:r>
      <w:r w:rsidR="007D1043" w:rsidRPr="00530011">
        <w:rPr>
          <w:rFonts w:ascii="Times New Roman" w:eastAsia="Times New Roman" w:hAnsi="Times New Roman" w:cs="Times New Roman"/>
          <w:spacing w:val="-6"/>
          <w:sz w:val="24"/>
          <w:szCs w:val="24"/>
        </w:rPr>
        <w:t xml:space="preserve"> </w:t>
      </w:r>
      <w:r w:rsidR="007D1043" w:rsidRPr="00530011">
        <w:rPr>
          <w:rFonts w:ascii="Times New Roman" w:eastAsia="Times New Roman" w:hAnsi="Times New Roman" w:cs="Times New Roman"/>
          <w:sz w:val="24"/>
          <w:szCs w:val="24"/>
        </w:rPr>
        <w:t>provođenja</w:t>
      </w:r>
      <w:r w:rsidR="007D1043" w:rsidRPr="00530011">
        <w:rPr>
          <w:rFonts w:ascii="Times New Roman" w:eastAsia="Times New Roman" w:hAnsi="Times New Roman" w:cs="Times New Roman"/>
          <w:spacing w:val="-6"/>
          <w:sz w:val="24"/>
          <w:szCs w:val="24"/>
        </w:rPr>
        <w:t xml:space="preserve"> </w:t>
      </w:r>
      <w:r w:rsidR="007D1043" w:rsidRPr="00530011">
        <w:rPr>
          <w:rFonts w:ascii="Times New Roman" w:eastAsia="Times New Roman" w:hAnsi="Times New Roman" w:cs="Times New Roman"/>
          <w:sz w:val="24"/>
          <w:szCs w:val="24"/>
        </w:rPr>
        <w:t>statusnih</w:t>
      </w:r>
      <w:r w:rsidR="007D1043" w:rsidRPr="00530011">
        <w:rPr>
          <w:rFonts w:ascii="Times New Roman" w:eastAsia="Times New Roman" w:hAnsi="Times New Roman" w:cs="Times New Roman"/>
          <w:spacing w:val="-5"/>
          <w:sz w:val="24"/>
          <w:szCs w:val="24"/>
        </w:rPr>
        <w:t xml:space="preserve"> </w:t>
      </w:r>
      <w:r w:rsidR="007D1043" w:rsidRPr="00530011">
        <w:rPr>
          <w:rFonts w:ascii="Times New Roman" w:eastAsia="Times New Roman" w:hAnsi="Times New Roman" w:cs="Times New Roman"/>
          <w:sz w:val="24"/>
          <w:szCs w:val="24"/>
        </w:rPr>
        <w:t>promjena</w:t>
      </w:r>
      <w:r w:rsidR="007D1043" w:rsidRPr="00530011">
        <w:rPr>
          <w:rFonts w:ascii="Times New Roman" w:eastAsia="Times New Roman" w:hAnsi="Times New Roman" w:cs="Times New Roman"/>
          <w:spacing w:val="-6"/>
          <w:sz w:val="24"/>
          <w:szCs w:val="24"/>
        </w:rPr>
        <w:t xml:space="preserve"> </w:t>
      </w:r>
      <w:r w:rsidR="007D1043" w:rsidRPr="00530011">
        <w:rPr>
          <w:rFonts w:ascii="Times New Roman" w:eastAsia="Times New Roman" w:hAnsi="Times New Roman" w:cs="Times New Roman"/>
          <w:sz w:val="24"/>
          <w:szCs w:val="24"/>
        </w:rPr>
        <w:t>iz</w:t>
      </w:r>
      <w:r w:rsidR="007D1043" w:rsidRPr="00530011">
        <w:rPr>
          <w:rFonts w:ascii="Times New Roman" w:eastAsia="Times New Roman" w:hAnsi="Times New Roman" w:cs="Times New Roman"/>
          <w:spacing w:val="-6"/>
          <w:sz w:val="24"/>
          <w:szCs w:val="24"/>
        </w:rPr>
        <w:t xml:space="preserve"> </w:t>
      </w:r>
      <w:r w:rsidR="007D1043" w:rsidRPr="00530011">
        <w:rPr>
          <w:rFonts w:ascii="Times New Roman" w:eastAsia="Times New Roman" w:hAnsi="Times New Roman" w:cs="Times New Roman"/>
          <w:sz w:val="24"/>
          <w:szCs w:val="24"/>
        </w:rPr>
        <w:t>članka</w:t>
      </w:r>
      <w:r w:rsidR="007D1043" w:rsidRPr="00530011">
        <w:rPr>
          <w:rFonts w:ascii="Times New Roman" w:eastAsia="Times New Roman" w:hAnsi="Times New Roman" w:cs="Times New Roman"/>
          <w:spacing w:val="-6"/>
          <w:sz w:val="24"/>
          <w:szCs w:val="24"/>
        </w:rPr>
        <w:t xml:space="preserve"> </w:t>
      </w:r>
      <w:r w:rsidR="000342B8" w:rsidRPr="00530011">
        <w:rPr>
          <w:rFonts w:ascii="Times New Roman" w:eastAsia="Times New Roman" w:hAnsi="Times New Roman" w:cs="Times New Roman"/>
          <w:sz w:val="24"/>
          <w:szCs w:val="24"/>
        </w:rPr>
        <w:t>23</w:t>
      </w:r>
      <w:r w:rsidR="007D1043" w:rsidRPr="00530011">
        <w:rPr>
          <w:rFonts w:ascii="Times New Roman" w:eastAsia="Times New Roman" w:hAnsi="Times New Roman" w:cs="Times New Roman"/>
          <w:sz w:val="24"/>
          <w:szCs w:val="24"/>
        </w:rPr>
        <w:t>.</w:t>
      </w:r>
      <w:r w:rsidR="007D1043" w:rsidRPr="00530011">
        <w:rPr>
          <w:rFonts w:ascii="Times New Roman" w:eastAsia="Times New Roman" w:hAnsi="Times New Roman" w:cs="Times New Roman"/>
          <w:spacing w:val="-6"/>
          <w:sz w:val="24"/>
          <w:szCs w:val="24"/>
        </w:rPr>
        <w:t xml:space="preserve"> </w:t>
      </w:r>
      <w:r w:rsidR="007D1043" w:rsidRPr="00530011">
        <w:rPr>
          <w:rFonts w:ascii="Times New Roman" w:eastAsia="Times New Roman" w:hAnsi="Times New Roman" w:cs="Times New Roman"/>
          <w:sz w:val="24"/>
          <w:szCs w:val="24"/>
        </w:rPr>
        <w:t>ovoga</w:t>
      </w:r>
      <w:r w:rsidR="007D1043" w:rsidRPr="00530011">
        <w:rPr>
          <w:rFonts w:ascii="Times New Roman" w:eastAsia="Times New Roman" w:hAnsi="Times New Roman" w:cs="Times New Roman"/>
          <w:spacing w:val="-6"/>
          <w:sz w:val="24"/>
          <w:szCs w:val="24"/>
        </w:rPr>
        <w:t xml:space="preserve"> </w:t>
      </w:r>
      <w:r w:rsidR="007D1043" w:rsidRPr="00530011">
        <w:rPr>
          <w:rFonts w:ascii="Times New Roman" w:eastAsia="Times New Roman" w:hAnsi="Times New Roman" w:cs="Times New Roman"/>
          <w:sz w:val="24"/>
          <w:szCs w:val="24"/>
        </w:rPr>
        <w:t>Zakona</w:t>
      </w:r>
      <w:r w:rsidR="007D1043" w:rsidRPr="00530011">
        <w:rPr>
          <w:rFonts w:ascii="Times New Roman" w:eastAsia="Times New Roman" w:hAnsi="Times New Roman" w:cs="Times New Roman"/>
          <w:spacing w:val="-7"/>
          <w:sz w:val="24"/>
          <w:szCs w:val="24"/>
        </w:rPr>
        <w:t xml:space="preserve"> </w:t>
      </w:r>
      <w:r w:rsidR="007D1043" w:rsidRPr="00530011">
        <w:rPr>
          <w:rFonts w:ascii="Times New Roman" w:eastAsia="Times New Roman" w:hAnsi="Times New Roman" w:cs="Times New Roman"/>
          <w:sz w:val="24"/>
          <w:szCs w:val="24"/>
        </w:rPr>
        <w:t>u</w:t>
      </w:r>
      <w:r w:rsidR="007D1043" w:rsidRPr="00530011">
        <w:rPr>
          <w:rFonts w:ascii="Times New Roman" w:eastAsia="Times New Roman" w:hAnsi="Times New Roman" w:cs="Times New Roman"/>
          <w:spacing w:val="-6"/>
          <w:sz w:val="24"/>
          <w:szCs w:val="24"/>
        </w:rPr>
        <w:t xml:space="preserve"> </w:t>
      </w:r>
      <w:r w:rsidR="007D1043" w:rsidRPr="00530011">
        <w:rPr>
          <w:rFonts w:ascii="Times New Roman" w:eastAsia="Times New Roman" w:hAnsi="Times New Roman" w:cs="Times New Roman"/>
          <w:sz w:val="24"/>
          <w:szCs w:val="24"/>
        </w:rPr>
        <w:t>kojima</w:t>
      </w:r>
      <w:r w:rsidR="007D1043" w:rsidRPr="00530011">
        <w:rPr>
          <w:rFonts w:ascii="Times New Roman" w:eastAsia="Times New Roman" w:hAnsi="Times New Roman" w:cs="Times New Roman"/>
          <w:spacing w:val="-5"/>
          <w:sz w:val="24"/>
          <w:szCs w:val="24"/>
        </w:rPr>
        <w:t xml:space="preserve"> </w:t>
      </w:r>
      <w:r w:rsidR="007D1043" w:rsidRPr="00530011">
        <w:rPr>
          <w:rFonts w:ascii="Times New Roman" w:eastAsia="Times New Roman" w:hAnsi="Times New Roman" w:cs="Times New Roman"/>
          <w:sz w:val="24"/>
          <w:szCs w:val="24"/>
        </w:rPr>
        <w:t>sudjeluje</w:t>
      </w:r>
      <w:r w:rsidR="007D1043" w:rsidRPr="00530011">
        <w:rPr>
          <w:rFonts w:ascii="Times New Roman" w:eastAsia="Times New Roman" w:hAnsi="Times New Roman" w:cs="Times New Roman"/>
          <w:spacing w:val="-5"/>
          <w:sz w:val="24"/>
          <w:szCs w:val="24"/>
        </w:rPr>
        <w:t xml:space="preserve"> </w:t>
      </w:r>
      <w:r w:rsidR="007D1043" w:rsidRPr="00530011">
        <w:rPr>
          <w:rFonts w:ascii="Times New Roman" w:eastAsia="Times New Roman" w:hAnsi="Times New Roman" w:cs="Times New Roman"/>
          <w:sz w:val="24"/>
          <w:szCs w:val="24"/>
        </w:rPr>
        <w:t>kreditna institucija</w:t>
      </w:r>
      <w:r w:rsidR="007D1043" w:rsidRPr="00530011">
        <w:rPr>
          <w:rFonts w:ascii="Times New Roman" w:eastAsia="Times New Roman" w:hAnsi="Times New Roman" w:cs="Times New Roman"/>
          <w:spacing w:val="-4"/>
          <w:sz w:val="24"/>
          <w:szCs w:val="24"/>
        </w:rPr>
        <w:t xml:space="preserve"> </w:t>
      </w:r>
      <w:r w:rsidR="007D1043" w:rsidRPr="00530011">
        <w:rPr>
          <w:rFonts w:ascii="Times New Roman" w:eastAsia="Times New Roman" w:hAnsi="Times New Roman" w:cs="Times New Roman"/>
          <w:sz w:val="24"/>
          <w:szCs w:val="24"/>
        </w:rPr>
        <w:t>ili</w:t>
      </w:r>
    </w:p>
    <w:p w14:paraId="5B9DC764" w14:textId="5A5C1BF9" w:rsidR="007D1043" w:rsidRPr="00530011" w:rsidRDefault="003559DB"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w:t>
      </w:r>
      <w:r w:rsidR="006D0299" w:rsidRPr="00530011">
        <w:rPr>
          <w:rFonts w:ascii="Times New Roman" w:eastAsia="Times New Roman" w:hAnsi="Times New Roman" w:cs="Times New Roman"/>
          <w:sz w:val="24"/>
          <w:szCs w:val="24"/>
        </w:rPr>
        <w:t xml:space="preserve"> </w:t>
      </w:r>
      <w:r w:rsidR="007D1043" w:rsidRPr="00530011">
        <w:rPr>
          <w:rFonts w:ascii="Times New Roman" w:eastAsia="Times New Roman" w:hAnsi="Times New Roman" w:cs="Times New Roman"/>
          <w:sz w:val="24"/>
          <w:szCs w:val="24"/>
        </w:rPr>
        <w:t>pretvaranjem instrumenta kapitala, odnosno druge novčane obveze kreditne institucije u temeljni kapital u skladu s ovim Zakonom i Uredbom (EU) br. 575/2013 ili zakonom kojim se uređuje sanacija kreditnih institucija i investicijskih</w:t>
      </w:r>
      <w:r w:rsidR="007D1043" w:rsidRPr="00530011">
        <w:rPr>
          <w:rFonts w:ascii="Times New Roman" w:eastAsia="Times New Roman" w:hAnsi="Times New Roman" w:cs="Times New Roman"/>
          <w:spacing w:val="-17"/>
          <w:sz w:val="24"/>
          <w:szCs w:val="24"/>
        </w:rPr>
        <w:t xml:space="preserve"> </w:t>
      </w:r>
      <w:r w:rsidR="007D1043" w:rsidRPr="00530011">
        <w:rPr>
          <w:rFonts w:ascii="Times New Roman" w:eastAsia="Times New Roman" w:hAnsi="Times New Roman" w:cs="Times New Roman"/>
          <w:sz w:val="24"/>
          <w:szCs w:val="24"/>
        </w:rPr>
        <w:t>društava.</w:t>
      </w:r>
    </w:p>
    <w:p w14:paraId="01084D84" w14:textId="77777777" w:rsidR="006D0299"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4EF733D3" w14:textId="612FC793" w:rsidR="007D1043"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(5) </w:t>
      </w:r>
      <w:r w:rsidR="007D1043" w:rsidRPr="00530011">
        <w:rPr>
          <w:rFonts w:ascii="Times New Roman" w:eastAsia="Times New Roman" w:hAnsi="Times New Roman" w:cs="Times New Roman"/>
          <w:sz w:val="24"/>
          <w:szCs w:val="24"/>
        </w:rPr>
        <w:t>Dionice kreditne institucije izdaju se u nematerijaliziranom</w:t>
      </w:r>
      <w:r w:rsidR="007D1043" w:rsidRPr="00530011">
        <w:rPr>
          <w:rFonts w:ascii="Times New Roman" w:eastAsia="Times New Roman" w:hAnsi="Times New Roman" w:cs="Times New Roman"/>
          <w:spacing w:val="-14"/>
          <w:sz w:val="24"/>
          <w:szCs w:val="24"/>
        </w:rPr>
        <w:t xml:space="preserve"> </w:t>
      </w:r>
      <w:r w:rsidR="007D1043" w:rsidRPr="00530011">
        <w:rPr>
          <w:rFonts w:ascii="Times New Roman" w:eastAsia="Times New Roman" w:hAnsi="Times New Roman" w:cs="Times New Roman"/>
          <w:sz w:val="24"/>
          <w:szCs w:val="24"/>
        </w:rPr>
        <w:t>obliku.</w:t>
      </w:r>
    </w:p>
    <w:p w14:paraId="149AF528" w14:textId="77777777" w:rsidR="006D0299"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7C8C0016" w14:textId="6B6972B2" w:rsidR="007D1043"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(6) </w:t>
      </w:r>
      <w:r w:rsidR="007D1043" w:rsidRPr="00530011">
        <w:rPr>
          <w:rFonts w:ascii="Times New Roman" w:eastAsia="Times New Roman" w:hAnsi="Times New Roman" w:cs="Times New Roman"/>
          <w:sz w:val="24"/>
          <w:szCs w:val="24"/>
        </w:rPr>
        <w:t>Imatelji dionica kreditne institucije dužni su pri ostvarivanju svojih dioničarskih prava djelovati u interesu kreditne</w:t>
      </w:r>
      <w:r w:rsidR="007D1043" w:rsidRPr="00530011">
        <w:rPr>
          <w:rFonts w:ascii="Times New Roman" w:eastAsia="Times New Roman" w:hAnsi="Times New Roman" w:cs="Times New Roman"/>
          <w:spacing w:val="-12"/>
          <w:sz w:val="24"/>
          <w:szCs w:val="24"/>
        </w:rPr>
        <w:t xml:space="preserve"> </w:t>
      </w:r>
      <w:r w:rsidR="007D1043" w:rsidRPr="00530011">
        <w:rPr>
          <w:rFonts w:ascii="Times New Roman" w:eastAsia="Times New Roman" w:hAnsi="Times New Roman" w:cs="Times New Roman"/>
          <w:sz w:val="24"/>
          <w:szCs w:val="24"/>
        </w:rPr>
        <w:t>institucije.</w:t>
      </w:r>
    </w:p>
    <w:p w14:paraId="47621884" w14:textId="77777777" w:rsidR="006D0299"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3BC5EA6D" w14:textId="77777777" w:rsidR="007D1043" w:rsidRPr="00530011" w:rsidRDefault="007D1043" w:rsidP="00054C3C">
      <w:pPr>
        <w:spacing w:after="0" w:line="240" w:lineRule="auto"/>
        <w:jc w:val="both"/>
        <w:rPr>
          <w:rFonts w:ascii="Times New Roman" w:eastAsia="Times New Roman" w:hAnsi="Times New Roman" w:cs="Times New Roman"/>
          <w:sz w:val="24"/>
          <w:szCs w:val="24"/>
        </w:rPr>
      </w:pPr>
    </w:p>
    <w:p w14:paraId="32BF254D" w14:textId="77777777" w:rsidR="007D1043" w:rsidRPr="00530011" w:rsidRDefault="007D1043" w:rsidP="00054C3C">
      <w:pPr>
        <w:spacing w:after="0" w:line="240" w:lineRule="auto"/>
        <w:jc w:val="center"/>
        <w:rPr>
          <w:rFonts w:ascii="Times New Roman" w:eastAsia="Times New Roman" w:hAnsi="Times New Roman" w:cs="Times New Roman"/>
          <w:i/>
          <w:sz w:val="24"/>
          <w:szCs w:val="24"/>
        </w:rPr>
      </w:pPr>
      <w:r w:rsidRPr="00530011">
        <w:rPr>
          <w:rFonts w:ascii="Times New Roman" w:eastAsia="Times New Roman" w:hAnsi="Times New Roman" w:cs="Times New Roman"/>
          <w:i/>
          <w:sz w:val="24"/>
          <w:szCs w:val="24"/>
        </w:rPr>
        <w:t>Krediti i jamstva za stjecanje dionica odnosno udjela i drugih instrumenata regulatornog kapitala</w:t>
      </w:r>
    </w:p>
    <w:p w14:paraId="6A06D350" w14:textId="72CC3458" w:rsidR="007D1043" w:rsidRPr="00530011" w:rsidRDefault="007D1043" w:rsidP="00054C3C">
      <w:pPr>
        <w:spacing w:after="0" w:line="240" w:lineRule="auto"/>
        <w:jc w:val="center"/>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Članak </w:t>
      </w:r>
      <w:r w:rsidR="003B7CDF" w:rsidRPr="00530011">
        <w:rPr>
          <w:rFonts w:ascii="Times New Roman" w:eastAsia="Times New Roman" w:hAnsi="Times New Roman" w:cs="Times New Roman"/>
          <w:sz w:val="24"/>
          <w:szCs w:val="24"/>
        </w:rPr>
        <w:t>28</w:t>
      </w:r>
      <w:r w:rsidRPr="00530011">
        <w:rPr>
          <w:rFonts w:ascii="Times New Roman" w:eastAsia="Times New Roman" w:hAnsi="Times New Roman" w:cs="Times New Roman"/>
          <w:sz w:val="24"/>
          <w:szCs w:val="24"/>
        </w:rPr>
        <w:t>.</w:t>
      </w:r>
    </w:p>
    <w:p w14:paraId="1F00FC59" w14:textId="77777777" w:rsidR="00C604E5" w:rsidRPr="00530011" w:rsidRDefault="00C604E5" w:rsidP="00054C3C">
      <w:pPr>
        <w:spacing w:after="0" w:line="240" w:lineRule="auto"/>
        <w:jc w:val="center"/>
        <w:rPr>
          <w:rFonts w:ascii="Times New Roman" w:eastAsia="Times New Roman" w:hAnsi="Times New Roman" w:cs="Times New Roman"/>
          <w:sz w:val="24"/>
          <w:szCs w:val="24"/>
        </w:rPr>
      </w:pPr>
    </w:p>
    <w:p w14:paraId="22E583D3" w14:textId="1446F15D" w:rsidR="007D1043"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lastRenderedPageBreak/>
        <w:t xml:space="preserve">(1) </w:t>
      </w:r>
      <w:r w:rsidR="007D1043" w:rsidRPr="00530011">
        <w:rPr>
          <w:rFonts w:ascii="Times New Roman" w:eastAsia="Times New Roman" w:hAnsi="Times New Roman" w:cs="Times New Roman"/>
          <w:sz w:val="24"/>
          <w:szCs w:val="24"/>
        </w:rPr>
        <w:t>Kreditna</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institucija</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ne</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može,</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izravno</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ili</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neizravno,</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kreditirati</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stjecanje</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ili</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izdavati</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garancije ili druga jamstva za stjecanje svojih dionica ili dionica, odnosno poslovnih udjela društava u čijem kapitalu sudjeluje s 20% ili više udjela, osim ako takvim stjecanjem dionica odnosno poslovnih</w:t>
      </w:r>
      <w:r w:rsidR="007D1043" w:rsidRPr="00530011">
        <w:rPr>
          <w:rFonts w:ascii="Times New Roman" w:eastAsia="Times New Roman" w:hAnsi="Times New Roman" w:cs="Times New Roman"/>
          <w:spacing w:val="-11"/>
          <w:sz w:val="24"/>
          <w:szCs w:val="24"/>
        </w:rPr>
        <w:t xml:space="preserve"> </w:t>
      </w:r>
      <w:r w:rsidR="007D1043" w:rsidRPr="00530011">
        <w:rPr>
          <w:rFonts w:ascii="Times New Roman" w:eastAsia="Times New Roman" w:hAnsi="Times New Roman" w:cs="Times New Roman"/>
          <w:sz w:val="24"/>
          <w:szCs w:val="24"/>
        </w:rPr>
        <w:t>udjela</w:t>
      </w:r>
      <w:r w:rsidR="007D1043" w:rsidRPr="00530011">
        <w:rPr>
          <w:rFonts w:ascii="Times New Roman" w:eastAsia="Times New Roman" w:hAnsi="Times New Roman" w:cs="Times New Roman"/>
          <w:spacing w:val="-11"/>
          <w:sz w:val="24"/>
          <w:szCs w:val="24"/>
        </w:rPr>
        <w:t xml:space="preserve"> </w:t>
      </w:r>
      <w:r w:rsidR="007D1043" w:rsidRPr="00530011">
        <w:rPr>
          <w:rFonts w:ascii="Times New Roman" w:eastAsia="Times New Roman" w:hAnsi="Times New Roman" w:cs="Times New Roman"/>
          <w:sz w:val="24"/>
          <w:szCs w:val="24"/>
        </w:rPr>
        <w:t>prestaje</w:t>
      </w:r>
      <w:r w:rsidR="007D1043" w:rsidRPr="00530011">
        <w:rPr>
          <w:rFonts w:ascii="Times New Roman" w:eastAsia="Times New Roman" w:hAnsi="Times New Roman" w:cs="Times New Roman"/>
          <w:spacing w:val="-11"/>
          <w:sz w:val="24"/>
          <w:szCs w:val="24"/>
        </w:rPr>
        <w:t xml:space="preserve"> </w:t>
      </w:r>
      <w:r w:rsidR="007D1043" w:rsidRPr="00530011">
        <w:rPr>
          <w:rFonts w:ascii="Times New Roman" w:eastAsia="Times New Roman" w:hAnsi="Times New Roman" w:cs="Times New Roman"/>
          <w:sz w:val="24"/>
          <w:szCs w:val="24"/>
        </w:rPr>
        <w:t>svaka</w:t>
      </w:r>
      <w:r w:rsidR="007D1043" w:rsidRPr="00530011">
        <w:rPr>
          <w:rFonts w:ascii="Times New Roman" w:eastAsia="Times New Roman" w:hAnsi="Times New Roman" w:cs="Times New Roman"/>
          <w:spacing w:val="-11"/>
          <w:sz w:val="24"/>
          <w:szCs w:val="24"/>
        </w:rPr>
        <w:t xml:space="preserve"> </w:t>
      </w:r>
      <w:r w:rsidR="007D1043" w:rsidRPr="00530011">
        <w:rPr>
          <w:rFonts w:ascii="Times New Roman" w:eastAsia="Times New Roman" w:hAnsi="Times New Roman" w:cs="Times New Roman"/>
          <w:sz w:val="24"/>
          <w:szCs w:val="24"/>
        </w:rPr>
        <w:t>kapitalna</w:t>
      </w:r>
      <w:r w:rsidR="007D1043" w:rsidRPr="00530011">
        <w:rPr>
          <w:rFonts w:ascii="Times New Roman" w:eastAsia="Times New Roman" w:hAnsi="Times New Roman" w:cs="Times New Roman"/>
          <w:spacing w:val="-11"/>
          <w:sz w:val="24"/>
          <w:szCs w:val="24"/>
        </w:rPr>
        <w:t xml:space="preserve"> </w:t>
      </w:r>
      <w:r w:rsidR="007D1043" w:rsidRPr="00530011">
        <w:rPr>
          <w:rFonts w:ascii="Times New Roman" w:eastAsia="Times New Roman" w:hAnsi="Times New Roman" w:cs="Times New Roman"/>
          <w:sz w:val="24"/>
          <w:szCs w:val="24"/>
        </w:rPr>
        <w:t>povezanost</w:t>
      </w:r>
      <w:r w:rsidR="007D1043" w:rsidRPr="00530011">
        <w:rPr>
          <w:rFonts w:ascii="Times New Roman" w:eastAsia="Times New Roman" w:hAnsi="Times New Roman" w:cs="Times New Roman"/>
          <w:spacing w:val="-11"/>
          <w:sz w:val="24"/>
          <w:szCs w:val="24"/>
        </w:rPr>
        <w:t xml:space="preserve"> </w:t>
      </w:r>
      <w:r w:rsidR="007D1043" w:rsidRPr="00530011">
        <w:rPr>
          <w:rFonts w:ascii="Times New Roman" w:eastAsia="Times New Roman" w:hAnsi="Times New Roman" w:cs="Times New Roman"/>
          <w:sz w:val="24"/>
          <w:szCs w:val="24"/>
        </w:rPr>
        <w:t>kreditne</w:t>
      </w:r>
      <w:r w:rsidR="007D1043" w:rsidRPr="00530011">
        <w:rPr>
          <w:rFonts w:ascii="Times New Roman" w:eastAsia="Times New Roman" w:hAnsi="Times New Roman" w:cs="Times New Roman"/>
          <w:spacing w:val="-11"/>
          <w:sz w:val="24"/>
          <w:szCs w:val="24"/>
        </w:rPr>
        <w:t xml:space="preserve"> </w:t>
      </w:r>
      <w:r w:rsidR="007D1043" w:rsidRPr="00530011">
        <w:rPr>
          <w:rFonts w:ascii="Times New Roman" w:eastAsia="Times New Roman" w:hAnsi="Times New Roman" w:cs="Times New Roman"/>
          <w:sz w:val="24"/>
          <w:szCs w:val="24"/>
        </w:rPr>
        <w:t>institucije</w:t>
      </w:r>
      <w:r w:rsidR="007D1043" w:rsidRPr="00530011">
        <w:rPr>
          <w:rFonts w:ascii="Times New Roman" w:eastAsia="Times New Roman" w:hAnsi="Times New Roman" w:cs="Times New Roman"/>
          <w:spacing w:val="-12"/>
          <w:sz w:val="24"/>
          <w:szCs w:val="24"/>
        </w:rPr>
        <w:t xml:space="preserve"> </w:t>
      </w:r>
      <w:r w:rsidR="007D1043" w:rsidRPr="00530011">
        <w:rPr>
          <w:rFonts w:ascii="Times New Roman" w:eastAsia="Times New Roman" w:hAnsi="Times New Roman" w:cs="Times New Roman"/>
          <w:sz w:val="24"/>
          <w:szCs w:val="24"/>
        </w:rPr>
        <w:t>s</w:t>
      </w:r>
      <w:r w:rsidR="007D1043" w:rsidRPr="00530011">
        <w:rPr>
          <w:rFonts w:ascii="Times New Roman" w:eastAsia="Times New Roman" w:hAnsi="Times New Roman" w:cs="Times New Roman"/>
          <w:spacing w:val="-12"/>
          <w:sz w:val="24"/>
          <w:szCs w:val="24"/>
        </w:rPr>
        <w:t xml:space="preserve"> </w:t>
      </w:r>
      <w:r w:rsidR="007D1043" w:rsidRPr="00530011">
        <w:rPr>
          <w:rFonts w:ascii="Times New Roman" w:eastAsia="Times New Roman" w:hAnsi="Times New Roman" w:cs="Times New Roman"/>
          <w:sz w:val="24"/>
          <w:szCs w:val="24"/>
        </w:rPr>
        <w:t>odnosnim</w:t>
      </w:r>
      <w:r w:rsidR="007D1043" w:rsidRPr="00530011">
        <w:rPr>
          <w:rFonts w:ascii="Times New Roman" w:eastAsia="Times New Roman" w:hAnsi="Times New Roman" w:cs="Times New Roman"/>
          <w:spacing w:val="-12"/>
          <w:sz w:val="24"/>
          <w:szCs w:val="24"/>
        </w:rPr>
        <w:t xml:space="preserve"> </w:t>
      </w:r>
      <w:r w:rsidR="007D1043" w:rsidRPr="00530011">
        <w:rPr>
          <w:rFonts w:ascii="Times New Roman" w:eastAsia="Times New Roman" w:hAnsi="Times New Roman" w:cs="Times New Roman"/>
          <w:sz w:val="24"/>
          <w:szCs w:val="24"/>
        </w:rPr>
        <w:t>društvom.</w:t>
      </w:r>
    </w:p>
    <w:p w14:paraId="00A6477E" w14:textId="77777777" w:rsidR="006D0299"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733DA6D2" w14:textId="396A8B61" w:rsidR="006D0299"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w:t>
      </w:r>
      <w:r w:rsidR="00B602A4" w:rsidRPr="00530011">
        <w:rPr>
          <w:rFonts w:ascii="Times New Roman" w:eastAsia="Times New Roman" w:hAnsi="Times New Roman" w:cs="Times New Roman"/>
          <w:sz w:val="24"/>
          <w:szCs w:val="24"/>
        </w:rPr>
        <w:t>2</w:t>
      </w:r>
      <w:r w:rsidRPr="00530011">
        <w:rPr>
          <w:rFonts w:ascii="Times New Roman" w:eastAsia="Times New Roman" w:hAnsi="Times New Roman" w:cs="Times New Roman"/>
          <w:sz w:val="24"/>
          <w:szCs w:val="24"/>
        </w:rPr>
        <w:t xml:space="preserve">) </w:t>
      </w:r>
      <w:r w:rsidR="007D1043" w:rsidRPr="00530011">
        <w:rPr>
          <w:rFonts w:ascii="Times New Roman" w:eastAsia="Times New Roman" w:hAnsi="Times New Roman" w:cs="Times New Roman"/>
          <w:sz w:val="24"/>
          <w:szCs w:val="24"/>
        </w:rPr>
        <w:t>Kreditna</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institucija</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ne</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može,</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izravno</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ili</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neizravno,</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kreditirati</w:t>
      </w:r>
      <w:r w:rsidR="007D1043" w:rsidRPr="00530011">
        <w:rPr>
          <w:rFonts w:ascii="Times New Roman" w:eastAsia="Times New Roman" w:hAnsi="Times New Roman" w:cs="Times New Roman"/>
          <w:spacing w:val="-8"/>
          <w:sz w:val="24"/>
          <w:szCs w:val="24"/>
        </w:rPr>
        <w:t xml:space="preserve"> </w:t>
      </w:r>
      <w:r w:rsidR="007D1043" w:rsidRPr="00530011">
        <w:rPr>
          <w:rFonts w:ascii="Times New Roman" w:eastAsia="Times New Roman" w:hAnsi="Times New Roman" w:cs="Times New Roman"/>
          <w:sz w:val="24"/>
          <w:szCs w:val="24"/>
        </w:rPr>
        <w:t>stjecanje</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ili</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izdavati</w:t>
      </w:r>
      <w:r w:rsidR="007D1043" w:rsidRPr="00530011">
        <w:rPr>
          <w:rFonts w:ascii="Times New Roman" w:eastAsia="Times New Roman" w:hAnsi="Times New Roman" w:cs="Times New Roman"/>
          <w:spacing w:val="-9"/>
          <w:sz w:val="24"/>
          <w:szCs w:val="24"/>
        </w:rPr>
        <w:t xml:space="preserve"> </w:t>
      </w:r>
      <w:r w:rsidR="007D1043" w:rsidRPr="00530011">
        <w:rPr>
          <w:rFonts w:ascii="Times New Roman" w:eastAsia="Times New Roman" w:hAnsi="Times New Roman" w:cs="Times New Roman"/>
          <w:sz w:val="24"/>
          <w:szCs w:val="24"/>
        </w:rPr>
        <w:t>garancije ili druga jamstva za stjecanje drugih financijskih instrumenata koje sama izdaje, odnosno koje izdaje društvo u čijem kapitalu sudjeluje s 20% ili više udjela, a koji se s obzirom na svoje karakteristike uključuju u izračun regulatornog kapitala te kreditne</w:t>
      </w:r>
      <w:r w:rsidR="007D1043" w:rsidRPr="00530011">
        <w:rPr>
          <w:rFonts w:ascii="Times New Roman" w:eastAsia="Times New Roman" w:hAnsi="Times New Roman" w:cs="Times New Roman"/>
          <w:spacing w:val="-28"/>
          <w:sz w:val="24"/>
          <w:szCs w:val="24"/>
        </w:rPr>
        <w:t xml:space="preserve"> </w:t>
      </w:r>
      <w:r w:rsidR="007D1043" w:rsidRPr="00530011">
        <w:rPr>
          <w:rFonts w:ascii="Times New Roman" w:eastAsia="Times New Roman" w:hAnsi="Times New Roman" w:cs="Times New Roman"/>
          <w:sz w:val="24"/>
          <w:szCs w:val="24"/>
        </w:rPr>
        <w:t>institucije.</w:t>
      </w:r>
    </w:p>
    <w:p w14:paraId="24F0B20C" w14:textId="40EB4ABB" w:rsidR="00B602A4" w:rsidRPr="00530011" w:rsidRDefault="00B602A4"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1D9EAFA4" w14:textId="75F276D5" w:rsidR="00B602A4" w:rsidRPr="00530011" w:rsidRDefault="00B602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(3) Kreditiranjem iz stavaka 1. i 2. ovoga članka smatra se i svaki drugi pravni posao koji je po svojoj ekonomskoj namjeni jednak kreditu.</w:t>
      </w:r>
    </w:p>
    <w:p w14:paraId="4D3336AB" w14:textId="77777777" w:rsidR="006D0299"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08BC77FC" w14:textId="77777777" w:rsidR="009C23E2" w:rsidRPr="00530011" w:rsidRDefault="006D02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(4) </w:t>
      </w:r>
      <w:r w:rsidR="007D1043" w:rsidRPr="00530011">
        <w:rPr>
          <w:rFonts w:ascii="Times New Roman" w:eastAsia="Times New Roman" w:hAnsi="Times New Roman" w:cs="Times New Roman"/>
          <w:sz w:val="24"/>
          <w:szCs w:val="24"/>
        </w:rPr>
        <w:t xml:space="preserve">Iznimno od stavka 1. ovoga članka, kreditna institucija može davati kredite ili jamstva za kredite svojim radnicima i radnicima društava u kojima kreditna institucija ima sudjelujući udio, i to za kupnju vlastitih dionica te kreditne institucije. </w:t>
      </w:r>
    </w:p>
    <w:p w14:paraId="4457110A" w14:textId="77777777" w:rsidR="009C23E2" w:rsidRPr="00530011" w:rsidRDefault="009C23E2"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6CF6E921" w14:textId="5DFA233B" w:rsidR="007D1043" w:rsidRPr="00530011" w:rsidRDefault="009C23E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(5) </w:t>
      </w:r>
      <w:r w:rsidR="007D1043" w:rsidRPr="00530011">
        <w:rPr>
          <w:rFonts w:ascii="Times New Roman" w:eastAsia="Times New Roman" w:hAnsi="Times New Roman" w:cs="Times New Roman"/>
          <w:sz w:val="24"/>
          <w:szCs w:val="24"/>
        </w:rPr>
        <w:t xml:space="preserve">Ukupan iznos kredita </w:t>
      </w:r>
      <w:r w:rsidRPr="00530011">
        <w:rPr>
          <w:rFonts w:ascii="Times New Roman" w:eastAsia="Times New Roman" w:hAnsi="Times New Roman" w:cs="Times New Roman"/>
          <w:sz w:val="24"/>
          <w:szCs w:val="24"/>
        </w:rPr>
        <w:t>il</w:t>
      </w:r>
      <w:r w:rsidR="007D1043" w:rsidRPr="00530011">
        <w:rPr>
          <w:rFonts w:ascii="Times New Roman" w:eastAsia="Times New Roman" w:hAnsi="Times New Roman" w:cs="Times New Roman"/>
          <w:sz w:val="24"/>
          <w:szCs w:val="24"/>
        </w:rPr>
        <w:t xml:space="preserve">i jamstava </w:t>
      </w:r>
      <w:r w:rsidRPr="00530011">
        <w:rPr>
          <w:rFonts w:ascii="Times New Roman" w:eastAsia="Times New Roman" w:hAnsi="Times New Roman" w:cs="Times New Roman"/>
          <w:sz w:val="24"/>
          <w:szCs w:val="24"/>
        </w:rPr>
        <w:t>iz st</w:t>
      </w:r>
      <w:r w:rsidR="00E32E0D" w:rsidRPr="00530011">
        <w:rPr>
          <w:rFonts w:ascii="Times New Roman" w:eastAsia="Times New Roman" w:hAnsi="Times New Roman" w:cs="Times New Roman"/>
          <w:sz w:val="24"/>
          <w:szCs w:val="24"/>
        </w:rPr>
        <w:t>a</w:t>
      </w:r>
      <w:r w:rsidRPr="00530011">
        <w:rPr>
          <w:rFonts w:ascii="Times New Roman" w:eastAsia="Times New Roman" w:hAnsi="Times New Roman" w:cs="Times New Roman"/>
          <w:sz w:val="24"/>
          <w:szCs w:val="24"/>
        </w:rPr>
        <w:t xml:space="preserve">vka 4. ovoga članka </w:t>
      </w:r>
      <w:r w:rsidR="007D1043" w:rsidRPr="00530011">
        <w:rPr>
          <w:rFonts w:ascii="Times New Roman" w:eastAsia="Times New Roman" w:hAnsi="Times New Roman" w:cs="Times New Roman"/>
          <w:sz w:val="24"/>
          <w:szCs w:val="24"/>
        </w:rPr>
        <w:t>ne smije prelaziti 10% temeljnog kapitala te kreditne</w:t>
      </w:r>
      <w:r w:rsidR="007D1043" w:rsidRPr="00530011">
        <w:rPr>
          <w:rFonts w:ascii="Times New Roman" w:eastAsia="Times New Roman" w:hAnsi="Times New Roman" w:cs="Times New Roman"/>
          <w:spacing w:val="-13"/>
          <w:sz w:val="24"/>
          <w:szCs w:val="24"/>
        </w:rPr>
        <w:t xml:space="preserve"> </w:t>
      </w:r>
      <w:r w:rsidR="007D1043" w:rsidRPr="00530011">
        <w:rPr>
          <w:rFonts w:ascii="Times New Roman" w:eastAsia="Times New Roman" w:hAnsi="Times New Roman" w:cs="Times New Roman"/>
          <w:sz w:val="24"/>
          <w:szCs w:val="24"/>
        </w:rPr>
        <w:t>institucije.</w:t>
      </w:r>
    </w:p>
    <w:p w14:paraId="575A7F70" w14:textId="77777777" w:rsidR="007D1043" w:rsidRPr="00530011" w:rsidRDefault="007D1043" w:rsidP="00054C3C">
      <w:pPr>
        <w:spacing w:after="0" w:line="240" w:lineRule="auto"/>
        <w:jc w:val="both"/>
        <w:rPr>
          <w:rFonts w:ascii="Times New Roman" w:eastAsia="Times New Roman" w:hAnsi="Times New Roman" w:cs="Times New Roman"/>
          <w:sz w:val="24"/>
          <w:szCs w:val="24"/>
        </w:rPr>
      </w:pPr>
    </w:p>
    <w:p w14:paraId="45D7CD9E" w14:textId="77777777" w:rsidR="007D1043" w:rsidRPr="00530011" w:rsidRDefault="007D1043" w:rsidP="00054C3C">
      <w:pPr>
        <w:spacing w:after="0" w:line="240" w:lineRule="auto"/>
        <w:jc w:val="center"/>
        <w:rPr>
          <w:rFonts w:ascii="Times New Roman" w:eastAsia="Times New Roman" w:hAnsi="Times New Roman" w:cs="Times New Roman"/>
          <w:i/>
          <w:sz w:val="24"/>
          <w:szCs w:val="24"/>
        </w:rPr>
      </w:pPr>
      <w:r w:rsidRPr="00530011">
        <w:rPr>
          <w:rFonts w:ascii="Times New Roman" w:eastAsia="Times New Roman" w:hAnsi="Times New Roman" w:cs="Times New Roman"/>
          <w:i/>
          <w:sz w:val="24"/>
          <w:szCs w:val="24"/>
        </w:rPr>
        <w:t>Povlaštene dionice kreditne institucije</w:t>
      </w:r>
    </w:p>
    <w:p w14:paraId="02F80FC0" w14:textId="1E336252" w:rsidR="007D1043" w:rsidRPr="00530011" w:rsidRDefault="007D1043" w:rsidP="00054C3C">
      <w:pPr>
        <w:spacing w:after="0" w:line="240" w:lineRule="auto"/>
        <w:jc w:val="center"/>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Članak </w:t>
      </w:r>
      <w:r w:rsidR="00C604E5" w:rsidRPr="00530011">
        <w:rPr>
          <w:rFonts w:ascii="Times New Roman" w:eastAsia="Times New Roman" w:hAnsi="Times New Roman" w:cs="Times New Roman"/>
          <w:sz w:val="24"/>
          <w:szCs w:val="24"/>
        </w:rPr>
        <w:t>29</w:t>
      </w:r>
      <w:r w:rsidRPr="00530011">
        <w:rPr>
          <w:rFonts w:ascii="Times New Roman" w:eastAsia="Times New Roman" w:hAnsi="Times New Roman" w:cs="Times New Roman"/>
          <w:sz w:val="24"/>
          <w:szCs w:val="24"/>
        </w:rPr>
        <w:t>.</w:t>
      </w:r>
    </w:p>
    <w:p w14:paraId="2F20FE44" w14:textId="77777777" w:rsidR="006D0299" w:rsidRPr="00530011" w:rsidRDefault="006D0299" w:rsidP="00054C3C">
      <w:pPr>
        <w:spacing w:after="0" w:line="240" w:lineRule="auto"/>
        <w:jc w:val="center"/>
        <w:rPr>
          <w:rFonts w:ascii="Times New Roman" w:eastAsia="Times New Roman" w:hAnsi="Times New Roman" w:cs="Times New Roman"/>
          <w:sz w:val="24"/>
          <w:szCs w:val="24"/>
        </w:rPr>
      </w:pPr>
    </w:p>
    <w:p w14:paraId="5E30D5C3" w14:textId="5CD15A50" w:rsidR="007D1043" w:rsidRPr="00530011" w:rsidRDefault="007D1043" w:rsidP="00054C3C">
      <w:pPr>
        <w:spacing w:after="0" w:line="240" w:lineRule="auto"/>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Ukupan iznos temeljnog kapitala koji se odnosi na povlaštene dionice ne smije prijeći jednu</w:t>
      </w:r>
      <w:r w:rsidR="008768B0" w:rsidRPr="00530011">
        <w:rPr>
          <w:rFonts w:ascii="Times New Roman" w:eastAsia="Times New Roman" w:hAnsi="Times New Roman" w:cs="Times New Roman"/>
          <w:sz w:val="24"/>
          <w:szCs w:val="24"/>
        </w:rPr>
        <w:t xml:space="preserve"> </w:t>
      </w:r>
      <w:r w:rsidRPr="00530011">
        <w:rPr>
          <w:rFonts w:ascii="Times New Roman" w:eastAsia="Times New Roman" w:hAnsi="Times New Roman" w:cs="Times New Roman"/>
          <w:sz w:val="24"/>
          <w:szCs w:val="24"/>
        </w:rPr>
        <w:t>četvrtinu iznosa temeljnog kapitala kreditne institucije.</w:t>
      </w:r>
    </w:p>
    <w:p w14:paraId="12856FB6" w14:textId="77777777" w:rsidR="007D1043" w:rsidRPr="00530011" w:rsidRDefault="007D1043" w:rsidP="00054C3C">
      <w:pPr>
        <w:spacing w:after="0" w:line="240" w:lineRule="auto"/>
        <w:jc w:val="both"/>
        <w:rPr>
          <w:rFonts w:ascii="Times New Roman" w:eastAsia="Times New Roman" w:hAnsi="Times New Roman" w:cs="Times New Roman"/>
          <w:sz w:val="24"/>
          <w:szCs w:val="24"/>
        </w:rPr>
      </w:pPr>
    </w:p>
    <w:p w14:paraId="241B52BD" w14:textId="77777777" w:rsidR="007D1043" w:rsidRPr="00530011" w:rsidRDefault="007D1043" w:rsidP="00054C3C">
      <w:pPr>
        <w:spacing w:after="0" w:line="240" w:lineRule="auto"/>
        <w:jc w:val="center"/>
        <w:rPr>
          <w:rFonts w:ascii="Times New Roman" w:eastAsia="Times New Roman" w:hAnsi="Times New Roman" w:cs="Times New Roman"/>
          <w:i/>
          <w:sz w:val="24"/>
          <w:szCs w:val="24"/>
        </w:rPr>
      </w:pPr>
      <w:r w:rsidRPr="00530011">
        <w:rPr>
          <w:rFonts w:ascii="Times New Roman" w:eastAsia="Times New Roman" w:hAnsi="Times New Roman" w:cs="Times New Roman"/>
          <w:i/>
          <w:sz w:val="24"/>
          <w:szCs w:val="24"/>
        </w:rPr>
        <w:t>Zabrana stjecanja dionica</w:t>
      </w:r>
    </w:p>
    <w:p w14:paraId="4741EA49" w14:textId="3E12F55D" w:rsidR="007D1043" w:rsidRPr="00530011" w:rsidRDefault="007D1043" w:rsidP="00054C3C">
      <w:pPr>
        <w:spacing w:after="0" w:line="240" w:lineRule="auto"/>
        <w:jc w:val="center"/>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Članak </w:t>
      </w:r>
      <w:r w:rsidR="00C604E5" w:rsidRPr="00530011">
        <w:rPr>
          <w:rFonts w:ascii="Times New Roman" w:eastAsia="Times New Roman" w:hAnsi="Times New Roman" w:cs="Times New Roman"/>
          <w:sz w:val="24"/>
          <w:szCs w:val="24"/>
        </w:rPr>
        <w:t>30</w:t>
      </w:r>
      <w:r w:rsidRPr="00530011">
        <w:rPr>
          <w:rFonts w:ascii="Times New Roman" w:eastAsia="Times New Roman" w:hAnsi="Times New Roman" w:cs="Times New Roman"/>
          <w:sz w:val="24"/>
          <w:szCs w:val="24"/>
        </w:rPr>
        <w:t>.</w:t>
      </w:r>
    </w:p>
    <w:p w14:paraId="0E28D203" w14:textId="77777777" w:rsidR="006D0299" w:rsidRPr="00530011" w:rsidRDefault="006D0299" w:rsidP="00054C3C">
      <w:pPr>
        <w:spacing w:after="0" w:line="240" w:lineRule="auto"/>
        <w:jc w:val="center"/>
        <w:rPr>
          <w:rFonts w:ascii="Times New Roman" w:eastAsia="Times New Roman" w:hAnsi="Times New Roman" w:cs="Times New Roman"/>
          <w:sz w:val="24"/>
          <w:szCs w:val="24"/>
        </w:rPr>
      </w:pPr>
    </w:p>
    <w:p w14:paraId="00DD515B" w14:textId="4EB3C9DF" w:rsidR="006D0299" w:rsidRPr="00530011" w:rsidRDefault="006D0299" w:rsidP="00054C3C">
      <w:pPr>
        <w:spacing w:after="0" w:line="240" w:lineRule="auto"/>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(1) </w:t>
      </w:r>
      <w:r w:rsidR="007D1043" w:rsidRPr="00530011">
        <w:rPr>
          <w:rFonts w:ascii="Times New Roman" w:eastAsia="Times New Roman" w:hAnsi="Times New Roman" w:cs="Times New Roman"/>
          <w:sz w:val="24"/>
          <w:szCs w:val="24"/>
        </w:rPr>
        <w:t>Ako kreditna institucija ima kvalificirani udio u drugoj pravnoj osobi, ta pravna osoba ne može steći kvalificirani udio u toj kreditnoj</w:t>
      </w:r>
      <w:r w:rsidR="007D1043" w:rsidRPr="00530011">
        <w:rPr>
          <w:rFonts w:ascii="Times New Roman" w:eastAsia="Times New Roman" w:hAnsi="Times New Roman" w:cs="Times New Roman"/>
          <w:spacing w:val="-13"/>
          <w:sz w:val="24"/>
          <w:szCs w:val="24"/>
        </w:rPr>
        <w:t xml:space="preserve"> </w:t>
      </w:r>
      <w:r w:rsidR="007D1043" w:rsidRPr="00530011">
        <w:rPr>
          <w:rFonts w:ascii="Times New Roman" w:eastAsia="Times New Roman" w:hAnsi="Times New Roman" w:cs="Times New Roman"/>
          <w:sz w:val="24"/>
          <w:szCs w:val="24"/>
        </w:rPr>
        <w:t>instituciji.</w:t>
      </w:r>
    </w:p>
    <w:p w14:paraId="2A6A8896" w14:textId="77777777" w:rsidR="006D0299" w:rsidRPr="00530011" w:rsidRDefault="006D0299" w:rsidP="00054C3C">
      <w:pPr>
        <w:spacing w:after="0" w:line="240" w:lineRule="auto"/>
        <w:jc w:val="both"/>
        <w:rPr>
          <w:rFonts w:ascii="Times New Roman" w:eastAsia="Times New Roman" w:hAnsi="Times New Roman" w:cs="Times New Roman"/>
          <w:sz w:val="24"/>
          <w:szCs w:val="24"/>
        </w:rPr>
      </w:pPr>
    </w:p>
    <w:p w14:paraId="450CBE49" w14:textId="409B8C84" w:rsidR="006D0299" w:rsidRPr="00530011" w:rsidRDefault="006D0299" w:rsidP="00054C3C">
      <w:pPr>
        <w:spacing w:after="0" w:line="240" w:lineRule="auto"/>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(2) Ako pravna osoba ima kvalificirani udio u kreditnoj instituciji, ta kreditna institucija ne može steći kvalificirani udio u toj pravnoj</w:t>
      </w:r>
      <w:r w:rsidRPr="00530011">
        <w:rPr>
          <w:rFonts w:ascii="Times New Roman" w:eastAsia="Times New Roman" w:hAnsi="Times New Roman" w:cs="Times New Roman"/>
          <w:spacing w:val="-5"/>
          <w:sz w:val="24"/>
          <w:szCs w:val="24"/>
        </w:rPr>
        <w:t xml:space="preserve"> </w:t>
      </w:r>
      <w:r w:rsidRPr="00530011">
        <w:rPr>
          <w:rFonts w:ascii="Times New Roman" w:eastAsia="Times New Roman" w:hAnsi="Times New Roman" w:cs="Times New Roman"/>
          <w:sz w:val="24"/>
          <w:szCs w:val="24"/>
        </w:rPr>
        <w:t>osobi.</w:t>
      </w:r>
    </w:p>
    <w:p w14:paraId="4AAA25E2" w14:textId="14ECBDB4" w:rsidR="006D0299" w:rsidRPr="00530011" w:rsidRDefault="006D0299" w:rsidP="00054C3C">
      <w:pPr>
        <w:spacing w:after="0" w:line="240" w:lineRule="auto"/>
        <w:jc w:val="both"/>
        <w:rPr>
          <w:rFonts w:ascii="Times New Roman" w:eastAsia="Times New Roman" w:hAnsi="Times New Roman" w:cs="Times New Roman"/>
          <w:sz w:val="24"/>
          <w:szCs w:val="24"/>
        </w:rPr>
      </w:pPr>
    </w:p>
    <w:p w14:paraId="54F3FB0C" w14:textId="71C5C4A2" w:rsidR="007D1043" w:rsidRPr="00530011" w:rsidRDefault="006D0299" w:rsidP="00054C3C">
      <w:pPr>
        <w:spacing w:after="0" w:line="240" w:lineRule="auto"/>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(3) </w:t>
      </w:r>
      <w:r w:rsidR="007D1043" w:rsidRPr="00530011">
        <w:rPr>
          <w:rFonts w:ascii="Times New Roman" w:eastAsia="Times New Roman" w:hAnsi="Times New Roman" w:cs="Times New Roman"/>
          <w:sz w:val="24"/>
          <w:szCs w:val="24"/>
        </w:rPr>
        <w:t xml:space="preserve">Iznimke od ograničenja ulaganja iz članka </w:t>
      </w:r>
      <w:r w:rsidR="009D6E01" w:rsidRPr="00530011">
        <w:rPr>
          <w:rFonts w:ascii="Times New Roman" w:eastAsia="Times New Roman" w:hAnsi="Times New Roman" w:cs="Times New Roman"/>
          <w:sz w:val="24"/>
          <w:szCs w:val="24"/>
        </w:rPr>
        <w:t>2</w:t>
      </w:r>
      <w:r w:rsidR="009B76DE" w:rsidRPr="00530011">
        <w:rPr>
          <w:rFonts w:ascii="Times New Roman" w:eastAsia="Times New Roman" w:hAnsi="Times New Roman" w:cs="Times New Roman"/>
          <w:sz w:val="24"/>
          <w:szCs w:val="24"/>
        </w:rPr>
        <w:t>11</w:t>
      </w:r>
      <w:r w:rsidR="00E1184E" w:rsidRPr="00530011">
        <w:rPr>
          <w:rFonts w:ascii="Times New Roman" w:eastAsia="Times New Roman" w:hAnsi="Times New Roman" w:cs="Times New Roman"/>
          <w:sz w:val="24"/>
          <w:szCs w:val="24"/>
        </w:rPr>
        <w:t>.</w:t>
      </w:r>
      <w:r w:rsidR="007D1043" w:rsidRPr="00530011">
        <w:rPr>
          <w:rFonts w:ascii="Times New Roman" w:eastAsia="Times New Roman" w:hAnsi="Times New Roman" w:cs="Times New Roman"/>
          <w:sz w:val="24"/>
          <w:szCs w:val="24"/>
        </w:rPr>
        <w:t xml:space="preserve"> stavka 2. ovoga Zakona na odgovarajući se način primjenjuju i na ograničenja iz stavka 2. ovoga</w:t>
      </w:r>
      <w:r w:rsidR="007D1043" w:rsidRPr="00530011">
        <w:rPr>
          <w:rFonts w:ascii="Times New Roman" w:eastAsia="Times New Roman" w:hAnsi="Times New Roman" w:cs="Times New Roman"/>
          <w:spacing w:val="-19"/>
          <w:sz w:val="24"/>
          <w:szCs w:val="24"/>
        </w:rPr>
        <w:t xml:space="preserve"> </w:t>
      </w:r>
      <w:r w:rsidR="007D1043" w:rsidRPr="00530011">
        <w:rPr>
          <w:rFonts w:ascii="Times New Roman" w:eastAsia="Times New Roman" w:hAnsi="Times New Roman" w:cs="Times New Roman"/>
          <w:sz w:val="24"/>
          <w:szCs w:val="24"/>
        </w:rPr>
        <w:t>članka.</w:t>
      </w:r>
    </w:p>
    <w:p w14:paraId="6A90C913" w14:textId="5D2C3390" w:rsidR="00434EE9" w:rsidRPr="00530011" w:rsidRDefault="00434EE9" w:rsidP="00054C3C">
      <w:pPr>
        <w:spacing w:after="0" w:line="240" w:lineRule="auto"/>
        <w:jc w:val="both"/>
        <w:rPr>
          <w:rFonts w:ascii="Times New Roman" w:hAnsi="Times New Roman" w:cs="Times New Roman"/>
          <w:sz w:val="24"/>
          <w:szCs w:val="24"/>
        </w:rPr>
      </w:pPr>
    </w:p>
    <w:p w14:paraId="7B6F7206" w14:textId="0667CDCD" w:rsidR="00115BEF" w:rsidRPr="00530011" w:rsidRDefault="00941FD9" w:rsidP="00605A76">
      <w:pPr>
        <w:pStyle w:val="Naslov1"/>
        <w:numPr>
          <w:ilvl w:val="0"/>
          <w:numId w:val="0"/>
        </w:numPr>
        <w:spacing w:before="0"/>
        <w:ind w:left="284"/>
        <w:rPr>
          <w:sz w:val="24"/>
          <w:szCs w:val="24"/>
          <w:lang w:val="hr-HR" w:eastAsia="hr-HR"/>
        </w:rPr>
      </w:pPr>
      <w:r>
        <w:rPr>
          <w:sz w:val="24"/>
          <w:szCs w:val="24"/>
          <w:lang w:val="hr-HR" w:eastAsia="hr-HR"/>
        </w:rPr>
        <w:t xml:space="preserve">GLAVA V. </w:t>
      </w:r>
      <w:r w:rsidR="00115BEF" w:rsidRPr="00530011">
        <w:rPr>
          <w:sz w:val="24"/>
          <w:szCs w:val="24"/>
          <w:lang w:val="hr-HR" w:eastAsia="hr-HR"/>
        </w:rPr>
        <w:t>DIONIČARI KREDITNE INSTITUCIJE</w:t>
      </w:r>
    </w:p>
    <w:p w14:paraId="414F8942" w14:textId="77777777" w:rsidR="006D0299" w:rsidRPr="00530011" w:rsidRDefault="006D0299" w:rsidP="00054C3C">
      <w:pPr>
        <w:spacing w:after="0" w:line="240" w:lineRule="auto"/>
        <w:jc w:val="center"/>
        <w:rPr>
          <w:rFonts w:ascii="Times New Roman" w:eastAsia="Times New Roman" w:hAnsi="Times New Roman" w:cs="Times New Roman"/>
          <w:i/>
          <w:iCs/>
          <w:sz w:val="24"/>
          <w:szCs w:val="24"/>
          <w:lang w:eastAsia="hr-HR"/>
        </w:rPr>
      </w:pPr>
    </w:p>
    <w:p w14:paraId="7D763EB2" w14:textId="6623D865" w:rsidR="00115BEF" w:rsidRPr="00530011" w:rsidRDefault="00500FA9" w:rsidP="00054C3C">
      <w:pPr>
        <w:spacing w:after="0" w:line="240" w:lineRule="auto"/>
        <w:jc w:val="center"/>
        <w:rPr>
          <w:rFonts w:ascii="Times New Roman" w:eastAsia="Times New Roman" w:hAnsi="Times New Roman" w:cs="Times New Roman"/>
          <w:i/>
          <w:iCs/>
          <w:sz w:val="24"/>
          <w:szCs w:val="24"/>
          <w:lang w:eastAsia="hr-HR"/>
        </w:rPr>
      </w:pPr>
      <w:r w:rsidRPr="00530011">
        <w:rPr>
          <w:rFonts w:ascii="Times New Roman" w:eastAsia="Times New Roman" w:hAnsi="Times New Roman" w:cs="Times New Roman"/>
          <w:i/>
          <w:iCs/>
          <w:sz w:val="24"/>
          <w:szCs w:val="24"/>
          <w:lang w:eastAsia="hr-HR"/>
        </w:rPr>
        <w:t>Prethodna s</w:t>
      </w:r>
      <w:r w:rsidR="00115BEF" w:rsidRPr="00530011">
        <w:rPr>
          <w:rFonts w:ascii="Times New Roman" w:eastAsia="Times New Roman" w:hAnsi="Times New Roman" w:cs="Times New Roman"/>
          <w:i/>
          <w:iCs/>
          <w:sz w:val="24"/>
          <w:szCs w:val="24"/>
          <w:lang w:eastAsia="hr-HR"/>
        </w:rPr>
        <w:t>uglasnost za stjecanje kvalificiranog udjela</w:t>
      </w:r>
    </w:p>
    <w:p w14:paraId="3C502FDF" w14:textId="28482550" w:rsidR="00115BEF" w:rsidRPr="00530011" w:rsidRDefault="00115BEF" w:rsidP="00054C3C">
      <w:pPr>
        <w:spacing w:after="0" w:line="240" w:lineRule="auto"/>
        <w:jc w:val="center"/>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Članak </w:t>
      </w:r>
      <w:r w:rsidR="00C604E5" w:rsidRPr="00530011">
        <w:rPr>
          <w:rFonts w:ascii="Times New Roman" w:eastAsia="Times New Roman" w:hAnsi="Times New Roman" w:cs="Times New Roman"/>
          <w:sz w:val="24"/>
          <w:szCs w:val="24"/>
          <w:lang w:eastAsia="hr-HR"/>
        </w:rPr>
        <w:t>31</w:t>
      </w:r>
      <w:r w:rsidRPr="00530011">
        <w:rPr>
          <w:rFonts w:ascii="Times New Roman" w:eastAsia="Times New Roman" w:hAnsi="Times New Roman" w:cs="Times New Roman"/>
          <w:sz w:val="24"/>
          <w:szCs w:val="24"/>
          <w:lang w:eastAsia="hr-HR"/>
        </w:rPr>
        <w:t>.</w:t>
      </w:r>
    </w:p>
    <w:p w14:paraId="6B494591" w14:textId="77777777"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p>
    <w:p w14:paraId="74FEB76B" w14:textId="0622E2FA" w:rsidR="00115BEF" w:rsidRPr="00530011" w:rsidRDefault="00115BEF" w:rsidP="00054C3C">
      <w:pPr>
        <w:spacing w:after="0" w:line="240" w:lineRule="auto"/>
        <w:jc w:val="both"/>
        <w:rPr>
          <w:rFonts w:ascii="Times New Roman" w:eastAsia="Calibri" w:hAnsi="Times New Roman" w:cs="Times New Roman"/>
          <w:sz w:val="24"/>
          <w:szCs w:val="24"/>
        </w:rPr>
      </w:pPr>
      <w:r w:rsidRPr="00530011">
        <w:rPr>
          <w:rFonts w:ascii="Times New Roman" w:eastAsia="Calibri" w:hAnsi="Times New Roman" w:cs="Times New Roman"/>
          <w:sz w:val="24"/>
          <w:szCs w:val="24"/>
        </w:rPr>
        <w:t xml:space="preserve">(1) Imatelj kvalificiranog udjela </w:t>
      </w:r>
      <w:r w:rsidR="00AD064F" w:rsidRPr="00530011">
        <w:rPr>
          <w:rFonts w:ascii="Times New Roman" w:eastAsia="Calibri" w:hAnsi="Times New Roman" w:cs="Times New Roman"/>
          <w:sz w:val="24"/>
          <w:szCs w:val="24"/>
        </w:rPr>
        <w:t xml:space="preserve">u kreditnoj instituciji </w:t>
      </w:r>
      <w:r w:rsidRPr="00530011">
        <w:rPr>
          <w:rFonts w:ascii="Times New Roman" w:eastAsia="Calibri" w:hAnsi="Times New Roman" w:cs="Times New Roman"/>
          <w:sz w:val="24"/>
          <w:szCs w:val="24"/>
        </w:rPr>
        <w:t>može biti samo pravna ili fizička osoba, i osobe koje zajednički djeluju, a koja je dobila prethodnu suglasnost za stjecanje kvalificiranog udjela, i to u visini za koju je dobila tu suglasnost.</w:t>
      </w:r>
    </w:p>
    <w:p w14:paraId="42F79F7D" w14:textId="77777777" w:rsidR="006D0299" w:rsidRPr="00530011" w:rsidRDefault="006D0299" w:rsidP="00054C3C">
      <w:pPr>
        <w:spacing w:after="0" w:line="240" w:lineRule="auto"/>
        <w:jc w:val="both"/>
        <w:rPr>
          <w:rFonts w:ascii="Times New Roman" w:eastAsia="Times New Roman" w:hAnsi="Times New Roman" w:cs="Times New Roman"/>
          <w:sz w:val="24"/>
          <w:szCs w:val="24"/>
          <w:lang w:eastAsia="hr-HR"/>
        </w:rPr>
      </w:pPr>
    </w:p>
    <w:p w14:paraId="37359133" w14:textId="79309DA6"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(2) Pravna ili fizička osoba i osobe koje zajednički djeluju dužne su za stjecanje dionica kreditne institucije, na temelju kojih pojedinačno ili zajednički, neposredno ili posredno, stječu kvalificirani udio u kreditnoj instituciji, Hrvatskoj narodnoj banci podnijeti zahtjev za </w:t>
      </w:r>
      <w:r w:rsidRPr="00530011">
        <w:rPr>
          <w:rFonts w:ascii="Times New Roman" w:eastAsia="Times New Roman" w:hAnsi="Times New Roman" w:cs="Times New Roman"/>
          <w:sz w:val="24"/>
          <w:szCs w:val="24"/>
          <w:lang w:eastAsia="hr-HR"/>
        </w:rPr>
        <w:lastRenderedPageBreak/>
        <w:t>izdavanje prethodne suglasnosti</w:t>
      </w:r>
      <w:r w:rsidR="00195A4C" w:rsidRPr="00530011">
        <w:rPr>
          <w:rFonts w:ascii="Times New Roman" w:eastAsia="Times New Roman" w:hAnsi="Times New Roman" w:cs="Times New Roman"/>
          <w:sz w:val="24"/>
          <w:szCs w:val="24"/>
          <w:lang w:eastAsia="hr-HR"/>
        </w:rPr>
        <w:t xml:space="preserve"> za stjecanje kvalificiranog udjela</w:t>
      </w:r>
      <w:r w:rsidR="00500FA9" w:rsidRPr="00530011">
        <w:rPr>
          <w:rFonts w:ascii="Times New Roman" w:eastAsia="Times New Roman" w:hAnsi="Times New Roman" w:cs="Times New Roman"/>
          <w:sz w:val="24"/>
          <w:szCs w:val="24"/>
          <w:lang w:eastAsia="hr-HR"/>
        </w:rPr>
        <w:t xml:space="preserve"> (u daljnjem tekstu: zahtjev za stjecanje kvalificiranog udjela)</w:t>
      </w:r>
      <w:r w:rsidRPr="00530011">
        <w:rPr>
          <w:rFonts w:ascii="Times New Roman" w:eastAsia="Times New Roman" w:hAnsi="Times New Roman" w:cs="Times New Roman"/>
          <w:sz w:val="24"/>
          <w:szCs w:val="24"/>
          <w:lang w:eastAsia="hr-HR"/>
        </w:rPr>
        <w:t>.</w:t>
      </w:r>
    </w:p>
    <w:p w14:paraId="2C60A3A1" w14:textId="77777777" w:rsidR="006D0299" w:rsidRPr="00530011" w:rsidRDefault="006D0299" w:rsidP="00054C3C">
      <w:pPr>
        <w:spacing w:after="0" w:line="240" w:lineRule="auto"/>
        <w:jc w:val="both"/>
        <w:rPr>
          <w:rFonts w:ascii="Times New Roman" w:eastAsia="Times New Roman" w:hAnsi="Times New Roman" w:cs="Times New Roman"/>
          <w:sz w:val="24"/>
          <w:szCs w:val="24"/>
          <w:lang w:eastAsia="hr-HR"/>
        </w:rPr>
      </w:pPr>
    </w:p>
    <w:p w14:paraId="105C86D3" w14:textId="083198A6"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(3) Imatelj kvalificiranog udjela dužan je podnijeti zahtjev za </w:t>
      </w:r>
      <w:r w:rsidR="00500FA9" w:rsidRPr="00530011">
        <w:rPr>
          <w:rFonts w:ascii="Times New Roman" w:eastAsia="Times New Roman" w:hAnsi="Times New Roman" w:cs="Times New Roman"/>
          <w:sz w:val="24"/>
          <w:szCs w:val="24"/>
          <w:lang w:eastAsia="hr-HR"/>
        </w:rPr>
        <w:t>stjecanje kvalificiranog udjela</w:t>
      </w:r>
      <w:r w:rsidRPr="00530011">
        <w:rPr>
          <w:rFonts w:ascii="Times New Roman" w:eastAsia="Times New Roman" w:hAnsi="Times New Roman" w:cs="Times New Roman"/>
          <w:sz w:val="24"/>
          <w:szCs w:val="24"/>
          <w:lang w:eastAsia="hr-HR"/>
        </w:rPr>
        <w:t xml:space="preserve"> za svako daljnje neposredno ili posredno povećavanje kvalificiranog udjela u visini koja je jednaka ili veća od 20%, 30% odnosno 50% udjela u kapitalu odnosno glasačkim pravima u kreditnoj instituciji ili kada tim stjecanjem ili povećanjem kvalificiranog udjela kreditna institucija postaje društvo kći stjecatelja.</w:t>
      </w:r>
    </w:p>
    <w:p w14:paraId="4A010547" w14:textId="77777777" w:rsidR="00DC3468" w:rsidRPr="00530011" w:rsidRDefault="00DC3468" w:rsidP="00054C3C">
      <w:pPr>
        <w:spacing w:after="0" w:line="240" w:lineRule="auto"/>
        <w:jc w:val="both"/>
        <w:rPr>
          <w:rFonts w:ascii="Times New Roman" w:eastAsia="Times New Roman" w:hAnsi="Times New Roman" w:cs="Times New Roman"/>
          <w:sz w:val="24"/>
          <w:szCs w:val="24"/>
          <w:lang w:eastAsia="hr-HR"/>
        </w:rPr>
      </w:pPr>
    </w:p>
    <w:p w14:paraId="2FD98470" w14:textId="4B157369"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(4) Iznimno od stavaka 2. i 3. ovoga članka, za osobu koja nije neposredni stjecatelj kvalificiranog udjela kao ni krajnji stjecatelj kvalificiranog udjela, zahtjev za stjecanje kvalificiranog udjela može podnijeti krajnji stjecatelj kvalificiranog udjela.</w:t>
      </w:r>
    </w:p>
    <w:p w14:paraId="0349AA97" w14:textId="77777777" w:rsidR="00DC3468" w:rsidRPr="00530011" w:rsidRDefault="00DC3468" w:rsidP="00054C3C">
      <w:pPr>
        <w:spacing w:after="0" w:line="240" w:lineRule="auto"/>
        <w:jc w:val="both"/>
        <w:rPr>
          <w:rFonts w:ascii="Times New Roman" w:eastAsia="Times New Roman" w:hAnsi="Times New Roman" w:cs="Times New Roman"/>
          <w:sz w:val="24"/>
          <w:szCs w:val="24"/>
          <w:lang w:eastAsia="hr-HR"/>
        </w:rPr>
      </w:pPr>
    </w:p>
    <w:p w14:paraId="7D112306" w14:textId="0AEE51A6"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(5) Osoba koja je dobila prethodnu suglasnost </w:t>
      </w:r>
      <w:r w:rsidR="00500FA9" w:rsidRPr="00530011">
        <w:rPr>
          <w:rFonts w:ascii="Times New Roman" w:eastAsia="Times New Roman" w:hAnsi="Times New Roman" w:cs="Times New Roman"/>
          <w:sz w:val="24"/>
          <w:szCs w:val="24"/>
          <w:lang w:eastAsia="hr-HR"/>
        </w:rPr>
        <w:t xml:space="preserve">za stjecanje kvalificiranog udjela </w:t>
      </w:r>
      <w:r w:rsidRPr="00530011">
        <w:rPr>
          <w:rFonts w:ascii="Times New Roman" w:eastAsia="Times New Roman" w:hAnsi="Times New Roman" w:cs="Times New Roman"/>
          <w:sz w:val="24"/>
          <w:szCs w:val="24"/>
          <w:lang w:eastAsia="hr-HR"/>
        </w:rPr>
        <w:t xml:space="preserve">dužna je u roku </w:t>
      </w:r>
      <w:r w:rsidR="00F855CD" w:rsidRPr="00530011">
        <w:rPr>
          <w:rFonts w:ascii="Times New Roman" w:eastAsia="Times New Roman" w:hAnsi="Times New Roman" w:cs="Times New Roman"/>
          <w:sz w:val="24"/>
          <w:szCs w:val="24"/>
          <w:lang w:eastAsia="hr-HR"/>
        </w:rPr>
        <w:t xml:space="preserve">koji </w:t>
      </w:r>
      <w:r w:rsidR="00CC3333" w:rsidRPr="00530011">
        <w:rPr>
          <w:rFonts w:ascii="Times New Roman" w:eastAsia="Times New Roman" w:hAnsi="Times New Roman" w:cs="Times New Roman"/>
          <w:sz w:val="24"/>
          <w:szCs w:val="24"/>
          <w:lang w:eastAsia="hr-HR"/>
        </w:rPr>
        <w:t xml:space="preserve">je određen u </w:t>
      </w:r>
      <w:r w:rsidR="00A50626" w:rsidRPr="00530011">
        <w:rPr>
          <w:rFonts w:ascii="Times New Roman" w:eastAsia="Times New Roman" w:hAnsi="Times New Roman" w:cs="Times New Roman"/>
          <w:sz w:val="24"/>
          <w:szCs w:val="24"/>
          <w:lang w:eastAsia="hr-HR"/>
        </w:rPr>
        <w:t xml:space="preserve">odluci o izdavanju </w:t>
      </w:r>
      <w:r w:rsidR="00CC3333" w:rsidRPr="00530011">
        <w:rPr>
          <w:rFonts w:ascii="Times New Roman" w:eastAsia="Times New Roman" w:hAnsi="Times New Roman" w:cs="Times New Roman"/>
          <w:sz w:val="24"/>
          <w:szCs w:val="24"/>
          <w:lang w:eastAsia="hr-HR"/>
        </w:rPr>
        <w:t>prethodn</w:t>
      </w:r>
      <w:r w:rsidR="00A50626" w:rsidRPr="00530011">
        <w:rPr>
          <w:rFonts w:ascii="Times New Roman" w:eastAsia="Times New Roman" w:hAnsi="Times New Roman" w:cs="Times New Roman"/>
          <w:sz w:val="24"/>
          <w:szCs w:val="24"/>
          <w:lang w:eastAsia="hr-HR"/>
        </w:rPr>
        <w:t>e</w:t>
      </w:r>
      <w:r w:rsidR="00CC3333" w:rsidRPr="00530011">
        <w:rPr>
          <w:rFonts w:ascii="Times New Roman" w:eastAsia="Times New Roman" w:hAnsi="Times New Roman" w:cs="Times New Roman"/>
          <w:sz w:val="24"/>
          <w:szCs w:val="24"/>
          <w:lang w:eastAsia="hr-HR"/>
        </w:rPr>
        <w:t xml:space="preserve"> suglasnosti iz ovog</w:t>
      </w:r>
      <w:r w:rsidR="00073833" w:rsidRPr="00530011">
        <w:rPr>
          <w:rFonts w:ascii="Times New Roman" w:eastAsia="Times New Roman" w:hAnsi="Times New Roman" w:cs="Times New Roman"/>
          <w:sz w:val="24"/>
          <w:szCs w:val="24"/>
          <w:lang w:eastAsia="hr-HR"/>
        </w:rPr>
        <w:t>a</w:t>
      </w:r>
      <w:r w:rsidR="00CC3333" w:rsidRPr="00530011">
        <w:rPr>
          <w:rFonts w:ascii="Times New Roman" w:eastAsia="Times New Roman" w:hAnsi="Times New Roman" w:cs="Times New Roman"/>
          <w:sz w:val="24"/>
          <w:szCs w:val="24"/>
          <w:lang w:eastAsia="hr-HR"/>
        </w:rPr>
        <w:t xml:space="preserve"> članka</w:t>
      </w:r>
      <w:r w:rsidRPr="00530011">
        <w:rPr>
          <w:rFonts w:ascii="Times New Roman" w:eastAsia="Times New Roman" w:hAnsi="Times New Roman" w:cs="Times New Roman"/>
          <w:sz w:val="24"/>
          <w:szCs w:val="24"/>
          <w:lang w:eastAsia="hr-HR"/>
        </w:rPr>
        <w:t xml:space="preserve"> dovršiti stjecanje kvalificiranog udjela i o tome obavijestiti Hrvatsku narodnu banku.</w:t>
      </w:r>
    </w:p>
    <w:p w14:paraId="047758C5" w14:textId="77777777" w:rsidR="00DC3468" w:rsidRPr="00530011" w:rsidRDefault="00DC3468" w:rsidP="00054C3C">
      <w:pPr>
        <w:spacing w:after="0" w:line="240" w:lineRule="auto"/>
        <w:jc w:val="both"/>
        <w:rPr>
          <w:rFonts w:ascii="Times New Roman" w:eastAsia="Times New Roman" w:hAnsi="Times New Roman" w:cs="Times New Roman"/>
          <w:sz w:val="24"/>
          <w:szCs w:val="24"/>
          <w:lang w:eastAsia="hr-HR"/>
        </w:rPr>
      </w:pPr>
    </w:p>
    <w:p w14:paraId="76A5BE30" w14:textId="7D4AC79B"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(6) Ako osoba koja je dobila prethodnu suglasnost </w:t>
      </w:r>
      <w:r w:rsidR="00195A4C" w:rsidRPr="00530011">
        <w:rPr>
          <w:rFonts w:ascii="Times New Roman" w:eastAsia="Times New Roman" w:hAnsi="Times New Roman" w:cs="Times New Roman"/>
          <w:sz w:val="24"/>
          <w:szCs w:val="24"/>
          <w:lang w:eastAsia="hr-HR"/>
        </w:rPr>
        <w:t xml:space="preserve">za stjecanje kvalificiranog udjela </w:t>
      </w:r>
      <w:r w:rsidRPr="00530011">
        <w:rPr>
          <w:rFonts w:ascii="Times New Roman" w:eastAsia="Times New Roman" w:hAnsi="Times New Roman" w:cs="Times New Roman"/>
          <w:sz w:val="24"/>
          <w:szCs w:val="24"/>
          <w:lang w:eastAsia="hr-HR"/>
        </w:rPr>
        <w:t xml:space="preserve">ne dovrši </w:t>
      </w:r>
      <w:r w:rsidR="00195A4C" w:rsidRPr="00530011">
        <w:rPr>
          <w:rFonts w:ascii="Times New Roman" w:eastAsia="Times New Roman" w:hAnsi="Times New Roman" w:cs="Times New Roman"/>
          <w:sz w:val="24"/>
          <w:szCs w:val="24"/>
          <w:lang w:eastAsia="hr-HR"/>
        </w:rPr>
        <w:t xml:space="preserve">to </w:t>
      </w:r>
      <w:r w:rsidRPr="00530011">
        <w:rPr>
          <w:rFonts w:ascii="Times New Roman" w:eastAsia="Times New Roman" w:hAnsi="Times New Roman" w:cs="Times New Roman"/>
          <w:sz w:val="24"/>
          <w:szCs w:val="24"/>
          <w:lang w:eastAsia="hr-HR"/>
        </w:rPr>
        <w:t>stjecanje u roku iz stavka 5. ovoga članka, može najkasnije 30 dana prije isteka tog roka Hrvatskoj narodnoj banci podnijeti obrazloženi zahtjev za produljenje tog roka.</w:t>
      </w:r>
    </w:p>
    <w:p w14:paraId="07BF641C"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3893BB77" w14:textId="3E56170F"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(7) Ako je osoba koja je dobila prethodnu suglasnost </w:t>
      </w:r>
      <w:r w:rsidR="003718D9" w:rsidRPr="00530011">
        <w:rPr>
          <w:rFonts w:ascii="Times New Roman" w:eastAsia="Times New Roman" w:hAnsi="Times New Roman" w:cs="Times New Roman"/>
          <w:sz w:val="24"/>
          <w:szCs w:val="24"/>
          <w:lang w:eastAsia="hr-HR"/>
        </w:rPr>
        <w:t>za stjecanje kvalificiranog udjela</w:t>
      </w:r>
      <w:r w:rsidR="00500FA9"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donijela odluku da proda ili na drugi način otuđi svoje dionice tako da će se zbog toga njezin udio smanjiti ispod visine za koju je dobila </w:t>
      </w:r>
      <w:r w:rsidR="003718D9" w:rsidRPr="00530011">
        <w:rPr>
          <w:rFonts w:ascii="Times New Roman" w:eastAsia="Times New Roman" w:hAnsi="Times New Roman" w:cs="Times New Roman"/>
          <w:sz w:val="24"/>
          <w:szCs w:val="24"/>
          <w:lang w:eastAsia="hr-HR"/>
        </w:rPr>
        <w:t xml:space="preserve">tu </w:t>
      </w:r>
      <w:r w:rsidRPr="00530011">
        <w:rPr>
          <w:rFonts w:ascii="Times New Roman" w:eastAsia="Times New Roman" w:hAnsi="Times New Roman" w:cs="Times New Roman"/>
          <w:sz w:val="24"/>
          <w:szCs w:val="24"/>
          <w:lang w:eastAsia="hr-HR"/>
        </w:rPr>
        <w:t>prethodnu suglasnost</w:t>
      </w:r>
      <w:r w:rsidR="00E74A4B" w:rsidRPr="00530011">
        <w:rPr>
          <w:rFonts w:ascii="Times New Roman" w:eastAsia="Times New Roman" w:hAnsi="Times New Roman" w:cs="Times New Roman"/>
          <w:sz w:val="24"/>
          <w:szCs w:val="24"/>
          <w:lang w:eastAsia="hr-HR"/>
        </w:rPr>
        <w:t xml:space="preserve"> ili bi kreditna institucija prestala biti njezino društvo kći</w:t>
      </w:r>
      <w:r w:rsidRPr="00530011">
        <w:rPr>
          <w:rFonts w:ascii="Times New Roman" w:eastAsia="Times New Roman" w:hAnsi="Times New Roman" w:cs="Times New Roman"/>
          <w:sz w:val="24"/>
          <w:szCs w:val="24"/>
          <w:lang w:eastAsia="hr-HR"/>
        </w:rPr>
        <w:t>, dužna je o tome prethodno obavijestiti Hrvatsku narodnu banku.</w:t>
      </w:r>
    </w:p>
    <w:p w14:paraId="04F1621E" w14:textId="77777777" w:rsidR="00C83E87" w:rsidRDefault="00C83E87" w:rsidP="00054C3C">
      <w:pPr>
        <w:spacing w:line="240" w:lineRule="auto"/>
        <w:jc w:val="both"/>
        <w:rPr>
          <w:rFonts w:ascii="Times New Roman" w:eastAsia="Times New Roman" w:hAnsi="Times New Roman" w:cs="Times New Roman"/>
          <w:sz w:val="24"/>
          <w:szCs w:val="24"/>
          <w:lang w:eastAsia="hr-HR"/>
        </w:rPr>
      </w:pPr>
    </w:p>
    <w:p w14:paraId="6A81D83D" w14:textId="610481B8"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977E59"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Hrvatska narodna banka savjetovat će se prije izrade nacrta odluke o davanju prethodne suglasnosti za stjecanje kvalificiranog udjela s drugim nadležnim nadzornim tijelom ako je stjecatelj:</w:t>
      </w:r>
    </w:p>
    <w:p w14:paraId="5E8F7CF9" w14:textId="6C4388F0"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kreditna institucija, društvo za osiguranje i </w:t>
      </w:r>
      <w:r w:rsidR="00AB2377" w:rsidRPr="00530011">
        <w:rPr>
          <w:rFonts w:ascii="Times New Roman" w:eastAsia="Times New Roman" w:hAnsi="Times New Roman" w:cs="Times New Roman"/>
          <w:sz w:val="24"/>
          <w:szCs w:val="24"/>
          <w:lang w:eastAsia="hr-HR"/>
        </w:rPr>
        <w:t xml:space="preserve">društvo za </w:t>
      </w:r>
      <w:r w:rsidRPr="00530011">
        <w:rPr>
          <w:rFonts w:ascii="Times New Roman" w:eastAsia="Times New Roman" w:hAnsi="Times New Roman" w:cs="Times New Roman"/>
          <w:sz w:val="24"/>
          <w:szCs w:val="24"/>
          <w:lang w:eastAsia="hr-HR"/>
        </w:rPr>
        <w:t>reosiguranje, društvo za upravljanje u skladu sa zakonom kojim se uređuje poslovanje otvorenih investicijskih fondova (u daljnjem tekstu: društvo za upravljanje UCITS-om), mirovinsko društvo u skladu sa zakonom kojim se uređuje poslovanje mirovinskih fondova (u daljnjem tekstu: mirovinsko društvo) ili investicijsko društvo kojem je odobrenje za rad izdano u drugoj državi članici ili je za stjecanje nadležno drugo nadzorno tijelo</w:t>
      </w:r>
    </w:p>
    <w:p w14:paraId="24CF5916" w14:textId="75E94BC1"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matično društvo kreditnoj instituciji, društvu za osiguranje i </w:t>
      </w:r>
      <w:r w:rsidR="00AB2377" w:rsidRPr="00530011">
        <w:rPr>
          <w:rFonts w:ascii="Times New Roman" w:eastAsia="Times New Roman" w:hAnsi="Times New Roman" w:cs="Times New Roman"/>
          <w:sz w:val="24"/>
          <w:szCs w:val="24"/>
          <w:lang w:eastAsia="hr-HR"/>
        </w:rPr>
        <w:t xml:space="preserve">društvo za </w:t>
      </w:r>
      <w:r w:rsidRPr="00530011">
        <w:rPr>
          <w:rFonts w:ascii="Times New Roman" w:eastAsia="Times New Roman" w:hAnsi="Times New Roman" w:cs="Times New Roman"/>
          <w:sz w:val="24"/>
          <w:szCs w:val="24"/>
          <w:lang w:eastAsia="hr-HR"/>
        </w:rPr>
        <w:t>reosiguranje, društvu za upravljanje UCITS-om, mirovinskom društvu ili investicijskom društvu kojem je odobrenje za rad izdano u drugoj državi članici ili je za stjecatelja nadležno drugo nadzorno tijelo ili</w:t>
      </w:r>
    </w:p>
    <w:p w14:paraId="3604A655" w14:textId="120C32F6"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3</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fizička ili pravna osoba koja kontrolira kreditnu instituciju, društvo za osiguranje i </w:t>
      </w:r>
      <w:r w:rsidR="00AB2377" w:rsidRPr="00530011">
        <w:rPr>
          <w:rFonts w:ascii="Times New Roman" w:eastAsia="Times New Roman" w:hAnsi="Times New Roman" w:cs="Times New Roman"/>
          <w:sz w:val="24"/>
          <w:szCs w:val="24"/>
          <w:lang w:eastAsia="hr-HR"/>
        </w:rPr>
        <w:t xml:space="preserve">društvo za </w:t>
      </w:r>
      <w:r w:rsidRPr="00530011">
        <w:rPr>
          <w:rFonts w:ascii="Times New Roman" w:eastAsia="Times New Roman" w:hAnsi="Times New Roman" w:cs="Times New Roman"/>
          <w:sz w:val="24"/>
          <w:szCs w:val="24"/>
          <w:lang w:eastAsia="hr-HR"/>
        </w:rPr>
        <w:t>reosiguranje, društvo za upravljanje UCITS-om, mirovinsko društvo ili investicijsko društvo kojem je odobrenje za rad izdano u drugoj državi članici ili je za stjecatelja nadležno drugo nadzorno tijelo.</w:t>
      </w:r>
    </w:p>
    <w:p w14:paraId="5AF1939F"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6E09A543" w14:textId="4FD935CB"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977E59" w:rsidRPr="00530011">
        <w:rPr>
          <w:rFonts w:ascii="Times New Roman" w:eastAsia="Times New Roman" w:hAnsi="Times New Roman" w:cs="Times New Roman"/>
          <w:sz w:val="24"/>
          <w:szCs w:val="24"/>
          <w:lang w:eastAsia="hr-HR"/>
        </w:rPr>
        <w:t>9</w:t>
      </w:r>
      <w:r w:rsidRPr="00530011">
        <w:rPr>
          <w:rFonts w:ascii="Times New Roman" w:eastAsia="Times New Roman" w:hAnsi="Times New Roman" w:cs="Times New Roman"/>
          <w:sz w:val="24"/>
          <w:szCs w:val="24"/>
          <w:lang w:eastAsia="hr-HR"/>
        </w:rPr>
        <w:t xml:space="preserve">) U slučaju iz stavka </w:t>
      </w:r>
      <w:r w:rsidR="00977E59"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ovoga članka, u obrazloženju nacrta odluke o davanju prethodne suglasnosti Hrvatska narodna banka navest će mišljenja drugih nadležnih tijela.</w:t>
      </w:r>
    </w:p>
    <w:p w14:paraId="3F9A023D"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6170AD2D" w14:textId="64EBA807" w:rsidR="00B02AEF" w:rsidRPr="00530011" w:rsidRDefault="00B02A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(10) Hrvatska narodna banka će s nadležnim nadzornim tijelima iz stavka 8. ovoga članka, bez nepotrebnog odgađanja, razmjenjivati sve informacije koje su nužne ili relevantne za procjenu </w:t>
      </w:r>
      <w:r w:rsidR="007716EF" w:rsidRPr="00530011">
        <w:rPr>
          <w:rFonts w:ascii="Times New Roman" w:eastAsia="Times New Roman" w:hAnsi="Times New Roman" w:cs="Times New Roman"/>
          <w:sz w:val="24"/>
          <w:szCs w:val="24"/>
          <w:lang w:eastAsia="hr-HR"/>
        </w:rPr>
        <w:lastRenderedPageBreak/>
        <w:t xml:space="preserve">stjecatelja </w:t>
      </w:r>
      <w:r w:rsidRPr="00530011">
        <w:rPr>
          <w:rFonts w:ascii="Times New Roman" w:eastAsia="Times New Roman" w:hAnsi="Times New Roman" w:cs="Times New Roman"/>
          <w:sz w:val="24"/>
          <w:szCs w:val="24"/>
          <w:lang w:eastAsia="hr-HR"/>
        </w:rPr>
        <w:t xml:space="preserve">kvalificiranog </w:t>
      </w:r>
      <w:r w:rsidR="007716EF" w:rsidRPr="00530011">
        <w:rPr>
          <w:rFonts w:ascii="Times New Roman" w:eastAsia="Times New Roman" w:hAnsi="Times New Roman" w:cs="Times New Roman"/>
          <w:sz w:val="24"/>
          <w:szCs w:val="24"/>
          <w:lang w:eastAsia="hr-HR"/>
        </w:rPr>
        <w:t>udjela</w:t>
      </w:r>
      <w:r w:rsidRPr="00530011">
        <w:rPr>
          <w:rFonts w:ascii="Times New Roman" w:eastAsia="Times New Roman" w:hAnsi="Times New Roman" w:cs="Times New Roman"/>
          <w:sz w:val="24"/>
          <w:szCs w:val="24"/>
          <w:lang w:eastAsia="hr-HR"/>
        </w:rPr>
        <w:t>, a osobito sve relevantne informacije koje zahtjeva drugo nadležno nadzorno tijelo, te na vlastitu inicijativu priopćiti i sve bitne informacije.</w:t>
      </w:r>
    </w:p>
    <w:p w14:paraId="00E37137"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78860D1C" w14:textId="019D0C09"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5F681B" w:rsidRPr="00530011">
        <w:rPr>
          <w:rFonts w:ascii="Times New Roman" w:eastAsia="Times New Roman" w:hAnsi="Times New Roman" w:cs="Times New Roman"/>
          <w:sz w:val="24"/>
          <w:szCs w:val="24"/>
          <w:lang w:eastAsia="hr-HR"/>
        </w:rPr>
        <w:t>11</w:t>
      </w:r>
      <w:r w:rsidRPr="00530011">
        <w:rPr>
          <w:rFonts w:ascii="Times New Roman" w:eastAsia="Times New Roman" w:hAnsi="Times New Roman" w:cs="Times New Roman"/>
          <w:sz w:val="24"/>
          <w:szCs w:val="24"/>
          <w:lang w:eastAsia="hr-HR"/>
        </w:rPr>
        <w:t>) Pravna osoba imatelj kvalificiranog udjela dužna je Hrvatsku narodnu banku obavijestiti o sudjelovanju u statusnoj promjeni, u roku od osam dana od dana provođenja statusne promjene.</w:t>
      </w:r>
    </w:p>
    <w:p w14:paraId="10DC02B1"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27B13ECD" w14:textId="583C0015"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C4A9A" w:rsidRPr="00530011">
        <w:rPr>
          <w:rFonts w:ascii="Times New Roman" w:eastAsia="Times New Roman" w:hAnsi="Times New Roman" w:cs="Times New Roman"/>
          <w:sz w:val="24"/>
          <w:szCs w:val="24"/>
          <w:lang w:eastAsia="hr-HR"/>
        </w:rPr>
        <w:t>12</w:t>
      </w:r>
      <w:r w:rsidRPr="00530011">
        <w:rPr>
          <w:rFonts w:ascii="Times New Roman" w:eastAsia="Times New Roman" w:hAnsi="Times New Roman" w:cs="Times New Roman"/>
          <w:sz w:val="24"/>
          <w:szCs w:val="24"/>
          <w:lang w:eastAsia="hr-HR"/>
        </w:rPr>
        <w:t xml:space="preserve">) Pri utvrđivanju postotka kvalificiranog udjela na odgovarajući način primjenjuju se odredbe zakona kojim se uređuje tržište kapitala </w:t>
      </w:r>
      <w:r w:rsidR="00B63617" w:rsidRPr="00530011">
        <w:rPr>
          <w:rFonts w:ascii="Times New Roman" w:eastAsia="Times New Roman" w:hAnsi="Times New Roman" w:cs="Times New Roman"/>
          <w:sz w:val="24"/>
          <w:szCs w:val="24"/>
          <w:lang w:eastAsia="hr-HR"/>
        </w:rPr>
        <w:t>kojim se prenose odredbe članaka 9., 10. i 11. Direktive 2004/109/EZ</w:t>
      </w:r>
      <w:r w:rsidR="00EB693E" w:rsidRPr="00530011">
        <w:rPr>
          <w:rFonts w:ascii="Times New Roman" w:eastAsia="Times New Roman" w:hAnsi="Times New Roman" w:cs="Times New Roman"/>
          <w:sz w:val="24"/>
          <w:szCs w:val="24"/>
          <w:lang w:eastAsia="hr-HR"/>
        </w:rPr>
        <w:t xml:space="preserve"> Europskog </w:t>
      </w:r>
      <w:r w:rsidR="004F0E84" w:rsidRPr="00530011">
        <w:rPr>
          <w:rFonts w:ascii="Times New Roman" w:eastAsia="Times New Roman" w:hAnsi="Times New Roman" w:cs="Times New Roman"/>
          <w:sz w:val="24"/>
          <w:szCs w:val="24"/>
          <w:lang w:eastAsia="hr-HR"/>
        </w:rPr>
        <w:t>parlamenta</w:t>
      </w:r>
      <w:r w:rsidR="00EB693E" w:rsidRPr="00530011">
        <w:rPr>
          <w:rFonts w:ascii="Times New Roman" w:eastAsia="Times New Roman" w:hAnsi="Times New Roman" w:cs="Times New Roman"/>
          <w:sz w:val="24"/>
          <w:szCs w:val="24"/>
          <w:lang w:eastAsia="hr-HR"/>
        </w:rPr>
        <w:t xml:space="preserve"> i Vijeća od 15. prosinca 2004. o usklađivanju zahtjeva za transparentnošću u vezi s informacijama o izdavateljima čiji su vrijednosni papiri uvršteni za trgovanje na uređenom tržištu i o izmjeni Direktive 2001/34/EZ (SL L 390, 31. 12. 2004.)</w:t>
      </w:r>
      <w:r w:rsidR="00EB693E" w:rsidRPr="00530011">
        <w:rPr>
          <w:rFonts w:ascii="Times New Roman" w:hAnsi="Times New Roman" w:cs="Times New Roman"/>
          <w:sz w:val="24"/>
          <w:szCs w:val="24"/>
        </w:rPr>
        <w:t xml:space="preserve"> </w:t>
      </w:r>
      <w:r w:rsidR="00EB693E" w:rsidRPr="00530011">
        <w:rPr>
          <w:rFonts w:ascii="Times New Roman" w:eastAsia="Times New Roman" w:hAnsi="Times New Roman" w:cs="Times New Roman"/>
          <w:sz w:val="24"/>
          <w:szCs w:val="24"/>
          <w:lang w:eastAsia="hr-HR"/>
        </w:rPr>
        <w:t>kako je posljednje izmijenjena Direktivom (EU) 2022/2464 Europskog parlamenta i Vijeća od 14. prosinca 2022. o izmjeni Uredbe (EU) br. 537/2014, Direktive 2004/109/EZ, Direktive 2006/43/EZ i Direktive 2013/34/EU u pogledu korporativnog izvješćivanja o održivosti (Tekst značajan za EGP) (SL L 322, 16. 12. 2022.)</w:t>
      </w:r>
      <w:r w:rsidR="00B63617" w:rsidRPr="00530011">
        <w:rPr>
          <w:rFonts w:ascii="Times New Roman" w:eastAsia="Times New Roman" w:hAnsi="Times New Roman" w:cs="Times New Roman"/>
          <w:sz w:val="24"/>
          <w:szCs w:val="24"/>
          <w:lang w:eastAsia="hr-HR"/>
        </w:rPr>
        <w:t xml:space="preserve">, te članak 12. stavci 4. i 5. te Direktive, a koji </w:t>
      </w:r>
      <w:r w:rsidRPr="00530011">
        <w:rPr>
          <w:rFonts w:ascii="Times New Roman" w:eastAsia="Times New Roman" w:hAnsi="Times New Roman" w:cs="Times New Roman"/>
          <w:sz w:val="24"/>
          <w:szCs w:val="24"/>
          <w:lang w:eastAsia="hr-HR"/>
        </w:rPr>
        <w:t>se odnose na postotak glasačkih prava.</w:t>
      </w:r>
    </w:p>
    <w:p w14:paraId="4B5E066E" w14:textId="77777777" w:rsidR="00C83E87" w:rsidRDefault="00C83E87" w:rsidP="00AF681D">
      <w:pPr>
        <w:spacing w:after="0" w:line="240" w:lineRule="auto"/>
        <w:jc w:val="both"/>
        <w:rPr>
          <w:rFonts w:ascii="Times New Roman" w:eastAsia="Times New Roman" w:hAnsi="Times New Roman" w:cs="Times New Roman"/>
          <w:sz w:val="24"/>
          <w:szCs w:val="24"/>
          <w:lang w:eastAsia="hr-HR"/>
        </w:rPr>
      </w:pPr>
    </w:p>
    <w:p w14:paraId="3601C3D5" w14:textId="4AF59B92" w:rsidR="00115BEF" w:rsidRPr="00530011" w:rsidRDefault="00115BEF" w:rsidP="009939A9">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C4A9A" w:rsidRPr="00530011">
        <w:rPr>
          <w:rFonts w:ascii="Times New Roman" w:eastAsia="Times New Roman" w:hAnsi="Times New Roman" w:cs="Times New Roman"/>
          <w:sz w:val="24"/>
          <w:szCs w:val="24"/>
          <w:lang w:eastAsia="hr-HR"/>
        </w:rPr>
        <w:t>13</w:t>
      </w:r>
      <w:r w:rsidRPr="00530011">
        <w:rPr>
          <w:rFonts w:ascii="Times New Roman" w:eastAsia="Times New Roman" w:hAnsi="Times New Roman" w:cs="Times New Roman"/>
          <w:sz w:val="24"/>
          <w:szCs w:val="24"/>
          <w:lang w:eastAsia="hr-HR"/>
        </w:rPr>
        <w:t>) Pri utvrđivanju postotka kvalificiranog udjela neće se uzeti u obzir glasačka prava ili dionice koje kreditna institucija drži kao rezultat pružanja investicijske usluge provedbe ponude odnosno prodaje financijskih instrumenata uz obvezu otkupa, pod uvjetom da se ta prava ne koriste za ostvarivanje utjecaja na upravljanje izdavateljem te da se navedene dionice ne drže dulje od godine dana od dana stjecanja.</w:t>
      </w:r>
    </w:p>
    <w:p w14:paraId="403C95DB"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51D8B78A" w14:textId="16E0918D"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C4A9A" w:rsidRPr="00530011">
        <w:rPr>
          <w:rFonts w:ascii="Times New Roman" w:eastAsia="Times New Roman" w:hAnsi="Times New Roman" w:cs="Times New Roman"/>
          <w:sz w:val="24"/>
          <w:szCs w:val="24"/>
          <w:lang w:eastAsia="hr-HR"/>
        </w:rPr>
        <w:t>14</w:t>
      </w:r>
      <w:r w:rsidRPr="00530011">
        <w:rPr>
          <w:rFonts w:ascii="Times New Roman" w:eastAsia="Times New Roman" w:hAnsi="Times New Roman" w:cs="Times New Roman"/>
          <w:sz w:val="24"/>
          <w:szCs w:val="24"/>
          <w:lang w:eastAsia="hr-HR"/>
        </w:rPr>
        <w:t xml:space="preserve">) Dioničari kreditne institucije kod kojih nakon stjecanja dionica kreditne institucije nastane zajedničko djelovanje zbog kojeg oni kao osobe koje djeluju zajednički postanu imatelji 10%, 20%, 30% odnosno 50% udjela u kapitalu, odnosno glasačkim pravima u kreditnoj instituciji, </w:t>
      </w:r>
      <w:r w:rsidR="000D64C5" w:rsidRPr="00530011">
        <w:rPr>
          <w:rFonts w:ascii="Times New Roman" w:eastAsia="Times New Roman" w:hAnsi="Times New Roman" w:cs="Times New Roman"/>
          <w:sz w:val="24"/>
          <w:szCs w:val="24"/>
          <w:lang w:eastAsia="hr-HR"/>
        </w:rPr>
        <w:t xml:space="preserve">ili kojim kreditna institucija postaje društvo kći stjecatelja, </w:t>
      </w:r>
      <w:r w:rsidRPr="00530011">
        <w:rPr>
          <w:rFonts w:ascii="Times New Roman" w:eastAsia="Times New Roman" w:hAnsi="Times New Roman" w:cs="Times New Roman"/>
          <w:sz w:val="24"/>
          <w:szCs w:val="24"/>
          <w:lang w:eastAsia="hr-HR"/>
        </w:rPr>
        <w:t>dužni su podnijeti zahtjev za stjecanje kvalificiranog udjela u roku od 30 dana od nastanka takvog djelovanja</w:t>
      </w:r>
      <w:r w:rsidR="00030B9E" w:rsidRPr="00530011">
        <w:rPr>
          <w:rFonts w:ascii="Times New Roman" w:eastAsia="Times New Roman" w:hAnsi="Times New Roman" w:cs="Times New Roman"/>
          <w:sz w:val="24"/>
          <w:szCs w:val="24"/>
          <w:lang w:eastAsia="hr-HR"/>
        </w:rPr>
        <w:t xml:space="preserve"> a u slučaju da to ne učine</w:t>
      </w:r>
      <w:r w:rsidRPr="00530011">
        <w:rPr>
          <w:rFonts w:ascii="Times New Roman" w:eastAsia="Times New Roman" w:hAnsi="Times New Roman" w:cs="Times New Roman"/>
          <w:sz w:val="24"/>
          <w:szCs w:val="24"/>
          <w:lang w:eastAsia="hr-HR"/>
        </w:rPr>
        <w:t xml:space="preserve"> Hrvatska narodna banka postupit će u skladu s člankom 3</w:t>
      </w:r>
      <w:r w:rsidR="000342B8" w:rsidRPr="00530011">
        <w:rPr>
          <w:rFonts w:ascii="Times New Roman" w:eastAsia="Times New Roman" w:hAnsi="Times New Roman" w:cs="Times New Roman"/>
          <w:sz w:val="24"/>
          <w:szCs w:val="24"/>
          <w:lang w:eastAsia="hr-HR"/>
        </w:rPr>
        <w:t>9</w:t>
      </w:r>
      <w:r w:rsidRPr="00530011">
        <w:rPr>
          <w:rFonts w:ascii="Times New Roman" w:eastAsia="Times New Roman" w:hAnsi="Times New Roman" w:cs="Times New Roman"/>
          <w:sz w:val="24"/>
          <w:szCs w:val="24"/>
          <w:lang w:eastAsia="hr-HR"/>
        </w:rPr>
        <w:t>. ovoga Zakona.</w:t>
      </w:r>
    </w:p>
    <w:p w14:paraId="7C82ACAD"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3D5648FD" w14:textId="4F4A9D55"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C4A9A" w:rsidRPr="00530011">
        <w:rPr>
          <w:rFonts w:ascii="Times New Roman" w:eastAsia="Times New Roman" w:hAnsi="Times New Roman" w:cs="Times New Roman"/>
          <w:sz w:val="24"/>
          <w:szCs w:val="24"/>
          <w:lang w:eastAsia="hr-HR"/>
        </w:rPr>
        <w:t>15</w:t>
      </w:r>
      <w:r w:rsidRPr="00530011">
        <w:rPr>
          <w:rFonts w:ascii="Times New Roman" w:eastAsia="Times New Roman" w:hAnsi="Times New Roman" w:cs="Times New Roman"/>
          <w:sz w:val="24"/>
          <w:szCs w:val="24"/>
          <w:lang w:eastAsia="hr-HR"/>
        </w:rPr>
        <w:t xml:space="preserve">) Ako osoba pojedinačno ili ako neka od osoba koje zajednički djeluju stekne ili poveća kvalificirani udio nasljeđivanjem ili u drugom slučaju kad nije znala, morala znati ili nije mogla utjecati na činjenicu da će premašiti navedeni udio, dužna je podnijeti zahtjev za stjecanje </w:t>
      </w:r>
      <w:r w:rsidR="003718D9" w:rsidRPr="00530011">
        <w:rPr>
          <w:rFonts w:ascii="Times New Roman" w:eastAsia="Times New Roman" w:hAnsi="Times New Roman" w:cs="Times New Roman"/>
          <w:sz w:val="24"/>
          <w:szCs w:val="24"/>
          <w:lang w:eastAsia="hr-HR"/>
        </w:rPr>
        <w:t xml:space="preserve">kvalificiranog udjela </w:t>
      </w:r>
      <w:r w:rsidRPr="00530011">
        <w:rPr>
          <w:rFonts w:ascii="Times New Roman" w:eastAsia="Times New Roman" w:hAnsi="Times New Roman" w:cs="Times New Roman"/>
          <w:sz w:val="24"/>
          <w:szCs w:val="24"/>
          <w:lang w:eastAsia="hr-HR"/>
        </w:rPr>
        <w:t>u roku od 30 dana od dana kada je saznala ili morala saznati za takvo stjecanje</w:t>
      </w:r>
      <w:r w:rsidR="00030B9E" w:rsidRPr="00530011">
        <w:rPr>
          <w:rFonts w:ascii="Times New Roman" w:eastAsia="Times New Roman" w:hAnsi="Times New Roman" w:cs="Times New Roman"/>
          <w:sz w:val="24"/>
          <w:szCs w:val="24"/>
          <w:lang w:eastAsia="hr-HR"/>
        </w:rPr>
        <w:t xml:space="preserve"> a u slučaju da to </w:t>
      </w:r>
      <w:r w:rsidRPr="00530011">
        <w:rPr>
          <w:rFonts w:ascii="Times New Roman" w:eastAsia="Times New Roman" w:hAnsi="Times New Roman" w:cs="Times New Roman"/>
          <w:sz w:val="24"/>
          <w:szCs w:val="24"/>
          <w:lang w:eastAsia="hr-HR"/>
        </w:rPr>
        <w:t>ne učini, Hrvatska narodna banka postupit će u skladu s člankom 3</w:t>
      </w:r>
      <w:r w:rsidR="000342B8" w:rsidRPr="00530011">
        <w:rPr>
          <w:rFonts w:ascii="Times New Roman" w:eastAsia="Times New Roman" w:hAnsi="Times New Roman" w:cs="Times New Roman"/>
          <w:sz w:val="24"/>
          <w:szCs w:val="24"/>
          <w:lang w:eastAsia="hr-HR"/>
        </w:rPr>
        <w:t>9</w:t>
      </w:r>
      <w:r w:rsidRPr="00530011">
        <w:rPr>
          <w:rFonts w:ascii="Times New Roman" w:eastAsia="Times New Roman" w:hAnsi="Times New Roman" w:cs="Times New Roman"/>
          <w:sz w:val="24"/>
          <w:szCs w:val="24"/>
          <w:lang w:eastAsia="hr-HR"/>
        </w:rPr>
        <w:t>. ovoga Zakona.</w:t>
      </w:r>
    </w:p>
    <w:p w14:paraId="4498D34E"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19F7477A" w14:textId="470C795E"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C4A9A" w:rsidRPr="00530011">
        <w:rPr>
          <w:rFonts w:ascii="Times New Roman" w:eastAsia="Times New Roman" w:hAnsi="Times New Roman" w:cs="Times New Roman"/>
          <w:sz w:val="24"/>
          <w:szCs w:val="24"/>
          <w:lang w:eastAsia="hr-HR"/>
        </w:rPr>
        <w:t>16</w:t>
      </w:r>
      <w:r w:rsidRPr="00530011">
        <w:rPr>
          <w:rFonts w:ascii="Times New Roman" w:eastAsia="Times New Roman" w:hAnsi="Times New Roman" w:cs="Times New Roman"/>
          <w:sz w:val="24"/>
          <w:szCs w:val="24"/>
          <w:lang w:eastAsia="hr-HR"/>
        </w:rPr>
        <w:t xml:space="preserve">) Ako se udio osobe ili osoba koje zajednički djeluju poveća zbog smanjenja temeljnoga kapitala kreditne institucije ili zbog sličnog njezina djelovanja na način da je jednak ili veći od 10%, 20%, 30% odnosno 50% udjela u kapitalu odnosno glasačkim pravima u kreditnoj instituciji, </w:t>
      </w:r>
      <w:r w:rsidR="000D64C5" w:rsidRPr="00530011">
        <w:rPr>
          <w:rFonts w:ascii="Times New Roman" w:eastAsia="Times New Roman" w:hAnsi="Times New Roman" w:cs="Times New Roman"/>
          <w:sz w:val="24"/>
          <w:szCs w:val="24"/>
          <w:lang w:eastAsia="hr-HR"/>
        </w:rPr>
        <w:t xml:space="preserve">ili kojim kreditna institucija postaje društvo kći stjecatelja </w:t>
      </w:r>
      <w:r w:rsidRPr="00530011">
        <w:rPr>
          <w:rFonts w:ascii="Times New Roman" w:eastAsia="Times New Roman" w:hAnsi="Times New Roman" w:cs="Times New Roman"/>
          <w:sz w:val="24"/>
          <w:szCs w:val="24"/>
          <w:lang w:eastAsia="hr-HR"/>
        </w:rPr>
        <w:t xml:space="preserve">dužna je podnijeti zahtjev za stjecanje </w:t>
      </w:r>
      <w:r w:rsidR="003718D9" w:rsidRPr="00530011">
        <w:rPr>
          <w:rFonts w:ascii="Times New Roman" w:eastAsia="Times New Roman" w:hAnsi="Times New Roman" w:cs="Times New Roman"/>
          <w:sz w:val="24"/>
          <w:szCs w:val="24"/>
          <w:lang w:eastAsia="hr-HR"/>
        </w:rPr>
        <w:t>kvalificiranog udjela</w:t>
      </w:r>
      <w:r w:rsidRPr="00530011">
        <w:rPr>
          <w:rFonts w:ascii="Times New Roman" w:eastAsia="Times New Roman" w:hAnsi="Times New Roman" w:cs="Times New Roman"/>
          <w:sz w:val="24"/>
          <w:szCs w:val="24"/>
          <w:lang w:eastAsia="hr-HR"/>
        </w:rPr>
        <w:t xml:space="preserve"> u roku od 30 dana od dana kada je saznala ili morala saznati da se njezin udio povećao zbog djelovanja kreditne institucije</w:t>
      </w:r>
      <w:r w:rsidR="00E32E0D" w:rsidRPr="00530011">
        <w:rPr>
          <w:rFonts w:ascii="Times New Roman" w:eastAsia="Times New Roman" w:hAnsi="Times New Roman" w:cs="Times New Roman"/>
          <w:sz w:val="24"/>
          <w:szCs w:val="24"/>
          <w:lang w:eastAsia="hr-HR"/>
        </w:rPr>
        <w:t xml:space="preserve"> a</w:t>
      </w:r>
      <w:r w:rsidR="007E2E97" w:rsidRPr="00530011">
        <w:rPr>
          <w:rFonts w:ascii="Times New Roman" w:eastAsia="Times New Roman" w:hAnsi="Times New Roman" w:cs="Times New Roman"/>
          <w:sz w:val="24"/>
          <w:szCs w:val="24"/>
          <w:lang w:eastAsia="hr-HR"/>
        </w:rPr>
        <w:t xml:space="preserve"> u slučaju da</w:t>
      </w:r>
      <w:r w:rsidRPr="00530011">
        <w:rPr>
          <w:rFonts w:ascii="Times New Roman" w:eastAsia="Times New Roman" w:hAnsi="Times New Roman" w:cs="Times New Roman"/>
          <w:sz w:val="24"/>
          <w:szCs w:val="24"/>
          <w:lang w:eastAsia="hr-HR"/>
        </w:rPr>
        <w:t xml:space="preserve"> to ne učini, Hrvatska narodna banka postupit će u skladu s člankom 3</w:t>
      </w:r>
      <w:r w:rsidR="000342B8" w:rsidRPr="00530011">
        <w:rPr>
          <w:rFonts w:ascii="Times New Roman" w:eastAsia="Times New Roman" w:hAnsi="Times New Roman" w:cs="Times New Roman"/>
          <w:sz w:val="24"/>
          <w:szCs w:val="24"/>
          <w:lang w:eastAsia="hr-HR"/>
        </w:rPr>
        <w:t>9</w:t>
      </w:r>
      <w:r w:rsidRPr="00530011">
        <w:rPr>
          <w:rFonts w:ascii="Times New Roman" w:eastAsia="Times New Roman" w:hAnsi="Times New Roman" w:cs="Times New Roman"/>
          <w:sz w:val="24"/>
          <w:szCs w:val="24"/>
          <w:lang w:eastAsia="hr-HR"/>
        </w:rPr>
        <w:t>. ovoga Zakona.</w:t>
      </w:r>
    </w:p>
    <w:p w14:paraId="76E09E90"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7EE93C1C" w14:textId="67CB21E8"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C4A9A" w:rsidRPr="00530011">
        <w:rPr>
          <w:rFonts w:ascii="Times New Roman" w:eastAsia="Times New Roman" w:hAnsi="Times New Roman" w:cs="Times New Roman"/>
          <w:sz w:val="24"/>
          <w:szCs w:val="24"/>
          <w:lang w:eastAsia="hr-HR"/>
        </w:rPr>
        <w:t>17</w:t>
      </w:r>
      <w:r w:rsidRPr="00530011">
        <w:rPr>
          <w:rFonts w:ascii="Times New Roman" w:eastAsia="Times New Roman" w:hAnsi="Times New Roman" w:cs="Times New Roman"/>
          <w:sz w:val="24"/>
          <w:szCs w:val="24"/>
          <w:lang w:eastAsia="hr-HR"/>
        </w:rPr>
        <w:t xml:space="preserve">) Na imatelja kvalificiranog udjela iz stavaka </w:t>
      </w:r>
      <w:r w:rsidR="00B63617" w:rsidRPr="00530011">
        <w:rPr>
          <w:rFonts w:ascii="Times New Roman" w:eastAsia="Times New Roman" w:hAnsi="Times New Roman" w:cs="Times New Roman"/>
          <w:sz w:val="24"/>
          <w:szCs w:val="24"/>
          <w:lang w:eastAsia="hr-HR"/>
        </w:rPr>
        <w:t>1</w:t>
      </w:r>
      <w:r w:rsidR="00AC4A9A" w:rsidRPr="00530011">
        <w:rPr>
          <w:rFonts w:ascii="Times New Roman" w:eastAsia="Times New Roman" w:hAnsi="Times New Roman" w:cs="Times New Roman"/>
          <w:sz w:val="24"/>
          <w:szCs w:val="24"/>
          <w:lang w:eastAsia="hr-HR"/>
        </w:rPr>
        <w:t>4</w:t>
      </w:r>
      <w:r w:rsidRPr="00530011">
        <w:rPr>
          <w:rFonts w:ascii="Times New Roman" w:eastAsia="Times New Roman" w:hAnsi="Times New Roman" w:cs="Times New Roman"/>
          <w:sz w:val="24"/>
          <w:szCs w:val="24"/>
          <w:lang w:eastAsia="hr-HR"/>
        </w:rPr>
        <w:t xml:space="preserve">., </w:t>
      </w:r>
      <w:r w:rsidR="00B63617" w:rsidRPr="00530011">
        <w:rPr>
          <w:rFonts w:ascii="Times New Roman" w:eastAsia="Times New Roman" w:hAnsi="Times New Roman" w:cs="Times New Roman"/>
          <w:sz w:val="24"/>
          <w:szCs w:val="24"/>
          <w:lang w:eastAsia="hr-HR"/>
        </w:rPr>
        <w:t>1</w:t>
      </w:r>
      <w:r w:rsidR="00AC4A9A" w:rsidRPr="00530011">
        <w:rPr>
          <w:rFonts w:ascii="Times New Roman" w:eastAsia="Times New Roman" w:hAnsi="Times New Roman" w:cs="Times New Roman"/>
          <w:sz w:val="24"/>
          <w:szCs w:val="24"/>
          <w:lang w:eastAsia="hr-HR"/>
        </w:rPr>
        <w:t>5</w:t>
      </w:r>
      <w:r w:rsidRPr="00530011">
        <w:rPr>
          <w:rFonts w:ascii="Times New Roman" w:eastAsia="Times New Roman" w:hAnsi="Times New Roman" w:cs="Times New Roman"/>
          <w:sz w:val="24"/>
          <w:szCs w:val="24"/>
          <w:lang w:eastAsia="hr-HR"/>
        </w:rPr>
        <w:t xml:space="preserve">. i </w:t>
      </w:r>
      <w:r w:rsidR="00B63617" w:rsidRPr="00530011">
        <w:rPr>
          <w:rFonts w:ascii="Times New Roman" w:eastAsia="Times New Roman" w:hAnsi="Times New Roman" w:cs="Times New Roman"/>
          <w:sz w:val="24"/>
          <w:szCs w:val="24"/>
          <w:lang w:eastAsia="hr-HR"/>
        </w:rPr>
        <w:t>1</w:t>
      </w:r>
      <w:r w:rsidR="00AC4A9A" w:rsidRPr="00530011">
        <w:rPr>
          <w:rFonts w:ascii="Times New Roman" w:eastAsia="Times New Roman" w:hAnsi="Times New Roman" w:cs="Times New Roman"/>
          <w:sz w:val="24"/>
          <w:szCs w:val="24"/>
          <w:lang w:eastAsia="hr-HR"/>
        </w:rPr>
        <w:t>6</w:t>
      </w:r>
      <w:r w:rsidRPr="00530011">
        <w:rPr>
          <w:rFonts w:ascii="Times New Roman" w:eastAsia="Times New Roman" w:hAnsi="Times New Roman" w:cs="Times New Roman"/>
          <w:sz w:val="24"/>
          <w:szCs w:val="24"/>
          <w:lang w:eastAsia="hr-HR"/>
        </w:rPr>
        <w:t>. ovoga članka na odgovarajući se način primjenjuju odredbe ove glave Zakona.</w:t>
      </w:r>
    </w:p>
    <w:p w14:paraId="0A4DA5C6" w14:textId="77777777" w:rsidR="00856257" w:rsidRDefault="00856257">
      <w:pPr>
        <w:spacing w:after="0" w:line="240" w:lineRule="auto"/>
        <w:jc w:val="both"/>
        <w:rPr>
          <w:rFonts w:ascii="Times New Roman" w:eastAsia="Times New Roman" w:hAnsi="Times New Roman" w:cs="Times New Roman"/>
          <w:sz w:val="24"/>
          <w:szCs w:val="24"/>
          <w:lang w:eastAsia="hr-HR"/>
        </w:rPr>
      </w:pPr>
    </w:p>
    <w:p w14:paraId="14CB81BC" w14:textId="08D47C8D"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lastRenderedPageBreak/>
        <w:t>(</w:t>
      </w:r>
      <w:r w:rsidR="00B63617" w:rsidRPr="00530011">
        <w:rPr>
          <w:rFonts w:ascii="Times New Roman" w:eastAsia="Times New Roman" w:hAnsi="Times New Roman" w:cs="Times New Roman"/>
          <w:sz w:val="24"/>
          <w:szCs w:val="24"/>
          <w:lang w:eastAsia="hr-HR"/>
        </w:rPr>
        <w:t>1</w:t>
      </w:r>
      <w:r w:rsidR="00AC4A9A"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xml:space="preserve">) Iznimno od stavaka 2. i </w:t>
      </w:r>
      <w:r w:rsidR="00B63617" w:rsidRPr="00530011">
        <w:rPr>
          <w:rFonts w:ascii="Times New Roman" w:eastAsia="Times New Roman" w:hAnsi="Times New Roman" w:cs="Times New Roman"/>
          <w:sz w:val="24"/>
          <w:szCs w:val="24"/>
          <w:lang w:eastAsia="hr-HR"/>
        </w:rPr>
        <w:t>1</w:t>
      </w:r>
      <w:r w:rsidR="00AC4A9A" w:rsidRPr="00530011">
        <w:rPr>
          <w:rFonts w:ascii="Times New Roman" w:eastAsia="Times New Roman" w:hAnsi="Times New Roman" w:cs="Times New Roman"/>
          <w:sz w:val="24"/>
          <w:szCs w:val="24"/>
          <w:lang w:eastAsia="hr-HR"/>
        </w:rPr>
        <w:t>4</w:t>
      </w:r>
      <w:r w:rsidRPr="00530011">
        <w:rPr>
          <w:rFonts w:ascii="Times New Roman" w:eastAsia="Times New Roman" w:hAnsi="Times New Roman" w:cs="Times New Roman"/>
          <w:sz w:val="24"/>
          <w:szCs w:val="24"/>
          <w:lang w:eastAsia="hr-HR"/>
        </w:rPr>
        <w:t xml:space="preserve">. ovoga članka, osobe za koje je ostvarena okolnost iz članka </w:t>
      </w:r>
      <w:r w:rsidR="002B56AC" w:rsidRPr="00530011">
        <w:rPr>
          <w:rFonts w:ascii="Times New Roman" w:eastAsia="Times New Roman" w:hAnsi="Times New Roman" w:cs="Times New Roman"/>
          <w:sz w:val="24"/>
          <w:szCs w:val="24"/>
          <w:lang w:eastAsia="hr-HR"/>
        </w:rPr>
        <w:t>32</w:t>
      </w:r>
      <w:r w:rsidRPr="00530011">
        <w:rPr>
          <w:rFonts w:ascii="Times New Roman" w:eastAsia="Times New Roman" w:hAnsi="Times New Roman" w:cs="Times New Roman"/>
          <w:sz w:val="24"/>
          <w:szCs w:val="24"/>
          <w:lang w:eastAsia="hr-HR"/>
        </w:rPr>
        <w:t>. stavka 2. ovoga Zakona, a koje smatraju da zajedničko djelovanje ne postoji, dužne su Hrvatskoj narodnoj banci podnijeti zahtjev za utvrđivanje nepostojanja zajedničkog djelovanja</w:t>
      </w:r>
      <w:r w:rsidR="00316560" w:rsidRPr="00316560">
        <w:t xml:space="preserve"> </w:t>
      </w:r>
      <w:r w:rsidR="00316560" w:rsidRPr="00316560">
        <w:rPr>
          <w:rFonts w:ascii="Times New Roman" w:eastAsia="Times New Roman" w:hAnsi="Times New Roman" w:cs="Times New Roman"/>
          <w:sz w:val="24"/>
          <w:szCs w:val="24"/>
          <w:lang w:eastAsia="hr-HR"/>
        </w:rPr>
        <w:t>i priložiti dokumentaciju na kojoj temelje svoj zahtjev</w:t>
      </w:r>
      <w:r w:rsidRPr="00530011">
        <w:rPr>
          <w:rFonts w:ascii="Times New Roman" w:eastAsia="Times New Roman" w:hAnsi="Times New Roman" w:cs="Times New Roman"/>
          <w:sz w:val="24"/>
          <w:szCs w:val="24"/>
          <w:lang w:eastAsia="hr-HR"/>
        </w:rPr>
        <w:t>.</w:t>
      </w:r>
    </w:p>
    <w:p w14:paraId="70BAE4DF" w14:textId="77777777" w:rsidR="00C83E87" w:rsidRDefault="00C83E87" w:rsidP="00530011">
      <w:pPr>
        <w:spacing w:after="0" w:line="240" w:lineRule="auto"/>
        <w:jc w:val="both"/>
        <w:rPr>
          <w:rFonts w:ascii="Times New Roman" w:eastAsia="Times New Roman" w:hAnsi="Times New Roman" w:cs="Times New Roman"/>
          <w:sz w:val="24"/>
          <w:szCs w:val="24"/>
          <w:lang w:eastAsia="hr-HR"/>
        </w:rPr>
      </w:pPr>
    </w:p>
    <w:p w14:paraId="5E394609" w14:textId="3DFEBD8F" w:rsidR="00115BEF" w:rsidRPr="00530011" w:rsidRDefault="00115BEF" w:rsidP="00530011">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C4A9A" w:rsidRPr="00530011">
        <w:rPr>
          <w:rFonts w:ascii="Times New Roman" w:eastAsia="Times New Roman" w:hAnsi="Times New Roman" w:cs="Times New Roman"/>
          <w:sz w:val="24"/>
          <w:szCs w:val="24"/>
          <w:lang w:eastAsia="hr-HR"/>
        </w:rPr>
        <w:t>19</w:t>
      </w:r>
      <w:r w:rsidRPr="00530011">
        <w:rPr>
          <w:rFonts w:ascii="Times New Roman" w:eastAsia="Times New Roman" w:hAnsi="Times New Roman" w:cs="Times New Roman"/>
          <w:sz w:val="24"/>
          <w:szCs w:val="24"/>
          <w:lang w:eastAsia="hr-HR"/>
        </w:rPr>
        <w:t>) Ako Hrvatska narodna banka na temelju zahtjeva iz stavka 1</w:t>
      </w:r>
      <w:r w:rsidR="00AC4A9A"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xml:space="preserve">. ovoga članka utvrdi da ne postoji zajedničko djelovanje osoba iz članka </w:t>
      </w:r>
      <w:r w:rsidR="000342B8" w:rsidRPr="00530011">
        <w:rPr>
          <w:rFonts w:ascii="Times New Roman" w:eastAsia="Times New Roman" w:hAnsi="Times New Roman" w:cs="Times New Roman"/>
          <w:sz w:val="24"/>
          <w:szCs w:val="24"/>
          <w:lang w:eastAsia="hr-HR"/>
        </w:rPr>
        <w:t>32</w:t>
      </w:r>
      <w:r w:rsidRPr="00530011">
        <w:rPr>
          <w:rFonts w:ascii="Times New Roman" w:eastAsia="Times New Roman" w:hAnsi="Times New Roman" w:cs="Times New Roman"/>
          <w:sz w:val="24"/>
          <w:szCs w:val="24"/>
          <w:lang w:eastAsia="hr-HR"/>
        </w:rPr>
        <w:t>. stavka 2. ovoga Zakona, te osobe nisu dužne podnijeti zahtjev iz stavka 2. odnosno iz stavka 1</w:t>
      </w:r>
      <w:r w:rsidR="00AC4A9A" w:rsidRPr="00530011">
        <w:rPr>
          <w:rFonts w:ascii="Times New Roman" w:eastAsia="Times New Roman" w:hAnsi="Times New Roman" w:cs="Times New Roman"/>
          <w:sz w:val="24"/>
          <w:szCs w:val="24"/>
          <w:lang w:eastAsia="hr-HR"/>
        </w:rPr>
        <w:t>4</w:t>
      </w:r>
      <w:r w:rsidRPr="00530011">
        <w:rPr>
          <w:rFonts w:ascii="Times New Roman" w:eastAsia="Times New Roman" w:hAnsi="Times New Roman" w:cs="Times New Roman"/>
          <w:sz w:val="24"/>
          <w:szCs w:val="24"/>
          <w:lang w:eastAsia="hr-HR"/>
        </w:rPr>
        <w:t>. ovoga članka.</w:t>
      </w:r>
    </w:p>
    <w:p w14:paraId="15C6D0CD" w14:textId="77777777" w:rsidR="00C83E87" w:rsidRDefault="00C83E87" w:rsidP="00C83E87">
      <w:pPr>
        <w:spacing w:after="0" w:line="240" w:lineRule="auto"/>
        <w:jc w:val="both"/>
        <w:rPr>
          <w:rFonts w:ascii="Times New Roman" w:eastAsia="Times New Roman" w:hAnsi="Times New Roman" w:cs="Times New Roman"/>
          <w:sz w:val="24"/>
          <w:szCs w:val="24"/>
          <w:lang w:eastAsia="hr-HR"/>
        </w:rPr>
      </w:pPr>
    </w:p>
    <w:p w14:paraId="0B03C33B" w14:textId="2F777B6D" w:rsidR="00115BEF" w:rsidRPr="00530011" w:rsidRDefault="00115BEF" w:rsidP="00C83E87">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E51945" w:rsidRPr="00530011">
        <w:rPr>
          <w:rFonts w:ascii="Times New Roman" w:eastAsia="Times New Roman" w:hAnsi="Times New Roman" w:cs="Times New Roman"/>
          <w:sz w:val="24"/>
          <w:szCs w:val="24"/>
          <w:lang w:eastAsia="hr-HR"/>
        </w:rPr>
        <w:t>2</w:t>
      </w:r>
      <w:r w:rsidR="00AC4A9A" w:rsidRPr="00530011">
        <w:rPr>
          <w:rFonts w:ascii="Times New Roman" w:eastAsia="Times New Roman" w:hAnsi="Times New Roman" w:cs="Times New Roman"/>
          <w:sz w:val="24"/>
          <w:szCs w:val="24"/>
          <w:lang w:eastAsia="hr-HR"/>
        </w:rPr>
        <w:t>0</w:t>
      </w:r>
      <w:r w:rsidRPr="00530011">
        <w:rPr>
          <w:rFonts w:ascii="Times New Roman" w:eastAsia="Times New Roman" w:hAnsi="Times New Roman" w:cs="Times New Roman"/>
          <w:sz w:val="24"/>
          <w:szCs w:val="24"/>
          <w:lang w:eastAsia="hr-HR"/>
        </w:rPr>
        <w:t>) Ako Hrvatska narodna banka odbije zahtjev iz stavka 1</w:t>
      </w:r>
      <w:r w:rsidR="00AC4A9A"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ovoga članka, utvrdit će da postoji zajedničko djelovanje, a:</w:t>
      </w:r>
    </w:p>
    <w:p w14:paraId="10A5FF95" w14:textId="790BC6FA"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osobe iz stavka 2. ovoga članka koje zajednički djeluju dužne su prije stjecanja kvalificiranog udjela podnijeti zahtjev za stjecanje kvalificiranog udjela</w:t>
      </w:r>
    </w:p>
    <w:p w14:paraId="0E038581" w14:textId="53DD6D30"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osobe iz stavka 1</w:t>
      </w:r>
      <w:r w:rsidR="00AC4A9A" w:rsidRPr="00530011">
        <w:rPr>
          <w:rFonts w:ascii="Times New Roman" w:eastAsia="Times New Roman" w:hAnsi="Times New Roman" w:cs="Times New Roman"/>
          <w:sz w:val="24"/>
          <w:szCs w:val="24"/>
          <w:lang w:eastAsia="hr-HR"/>
        </w:rPr>
        <w:t>4</w:t>
      </w:r>
      <w:r w:rsidRPr="00530011">
        <w:rPr>
          <w:rFonts w:ascii="Times New Roman" w:eastAsia="Times New Roman" w:hAnsi="Times New Roman" w:cs="Times New Roman"/>
          <w:sz w:val="24"/>
          <w:szCs w:val="24"/>
          <w:lang w:eastAsia="hr-HR"/>
        </w:rPr>
        <w:t>. ovoga članka koje zajednički djeluju dužne su podnijeti zahtjev za stjecanje kvalificiranog udjela u roku od 30 dana od dana dostave rješenja Hrvatske narodne banke o postojanju zajedničkog djelovanja.</w:t>
      </w:r>
    </w:p>
    <w:p w14:paraId="4A645715" w14:textId="77777777" w:rsidR="00EB693E" w:rsidRPr="00530011" w:rsidRDefault="00EB693E" w:rsidP="00054C3C">
      <w:pPr>
        <w:spacing w:after="0" w:line="240" w:lineRule="auto"/>
        <w:jc w:val="both"/>
        <w:rPr>
          <w:rFonts w:ascii="Times New Roman" w:eastAsia="Times New Roman" w:hAnsi="Times New Roman" w:cs="Times New Roman"/>
          <w:sz w:val="24"/>
          <w:szCs w:val="24"/>
          <w:lang w:eastAsia="hr-HR"/>
        </w:rPr>
      </w:pPr>
    </w:p>
    <w:p w14:paraId="3825675A" w14:textId="77ADB9CE"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AC4A9A" w:rsidRPr="00530011">
        <w:rPr>
          <w:rFonts w:ascii="Times New Roman" w:eastAsia="Times New Roman" w:hAnsi="Times New Roman" w:cs="Times New Roman"/>
          <w:sz w:val="24"/>
          <w:szCs w:val="24"/>
          <w:lang w:eastAsia="hr-HR"/>
        </w:rPr>
        <w:t>1</w:t>
      </w:r>
      <w:r w:rsidRPr="00530011">
        <w:rPr>
          <w:rFonts w:ascii="Times New Roman" w:eastAsia="Times New Roman" w:hAnsi="Times New Roman" w:cs="Times New Roman"/>
          <w:sz w:val="24"/>
          <w:szCs w:val="24"/>
          <w:lang w:eastAsia="hr-HR"/>
        </w:rPr>
        <w:t>) Ako osobe iz stavka 1</w:t>
      </w:r>
      <w:r w:rsidR="00AC4A9A" w:rsidRPr="00530011">
        <w:rPr>
          <w:rFonts w:ascii="Times New Roman" w:eastAsia="Times New Roman" w:hAnsi="Times New Roman" w:cs="Times New Roman"/>
          <w:sz w:val="24"/>
          <w:szCs w:val="24"/>
          <w:lang w:eastAsia="hr-HR"/>
        </w:rPr>
        <w:t>4</w:t>
      </w:r>
      <w:r w:rsidRPr="00530011">
        <w:rPr>
          <w:rFonts w:ascii="Times New Roman" w:eastAsia="Times New Roman" w:hAnsi="Times New Roman" w:cs="Times New Roman"/>
          <w:sz w:val="24"/>
          <w:szCs w:val="24"/>
          <w:lang w:eastAsia="hr-HR"/>
        </w:rPr>
        <w:t>. ovoga članka ne podnesu zahtjev iz stavka 1</w:t>
      </w:r>
      <w:r w:rsidR="00AC4A9A"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ovoga članka u roku od 30 dana od nastanka takvog djelovanja, Hrvatska narodna banka postupit će u skladu s člankom 3</w:t>
      </w:r>
      <w:r w:rsidR="000342B8" w:rsidRPr="00530011">
        <w:rPr>
          <w:rFonts w:ascii="Times New Roman" w:eastAsia="Times New Roman" w:hAnsi="Times New Roman" w:cs="Times New Roman"/>
          <w:sz w:val="24"/>
          <w:szCs w:val="24"/>
          <w:lang w:eastAsia="hr-HR"/>
        </w:rPr>
        <w:t>9</w:t>
      </w:r>
      <w:r w:rsidRPr="00530011">
        <w:rPr>
          <w:rFonts w:ascii="Times New Roman" w:eastAsia="Times New Roman" w:hAnsi="Times New Roman" w:cs="Times New Roman"/>
          <w:sz w:val="24"/>
          <w:szCs w:val="24"/>
          <w:lang w:eastAsia="hr-HR"/>
        </w:rPr>
        <w:t>. ovoga Zakona.</w:t>
      </w:r>
    </w:p>
    <w:p w14:paraId="1F7DB5E7" w14:textId="77777777" w:rsidR="00CB22FD" w:rsidRPr="00530011" w:rsidRDefault="00CB22FD" w:rsidP="00054C3C">
      <w:pPr>
        <w:spacing w:after="0" w:line="240" w:lineRule="auto"/>
        <w:jc w:val="both"/>
        <w:rPr>
          <w:rFonts w:ascii="Times New Roman" w:eastAsia="Times New Roman" w:hAnsi="Times New Roman" w:cs="Times New Roman"/>
          <w:sz w:val="24"/>
          <w:szCs w:val="24"/>
          <w:lang w:eastAsia="hr-HR"/>
        </w:rPr>
      </w:pPr>
    </w:p>
    <w:p w14:paraId="0DFAB819" w14:textId="77777777" w:rsidR="00115BEF" w:rsidRPr="00530011" w:rsidRDefault="00115BEF" w:rsidP="00054C3C">
      <w:pPr>
        <w:spacing w:after="0" w:line="240" w:lineRule="auto"/>
        <w:jc w:val="center"/>
        <w:rPr>
          <w:rFonts w:ascii="Times New Roman" w:hAnsi="Times New Roman" w:cs="Times New Roman"/>
          <w:i/>
          <w:iCs/>
          <w:sz w:val="24"/>
          <w:szCs w:val="24"/>
        </w:rPr>
      </w:pPr>
      <w:r w:rsidRPr="00530011">
        <w:rPr>
          <w:rFonts w:ascii="Times New Roman" w:hAnsi="Times New Roman" w:cs="Times New Roman"/>
          <w:i/>
          <w:iCs/>
          <w:sz w:val="24"/>
          <w:szCs w:val="24"/>
        </w:rPr>
        <w:t>Zajedničko djelovanje</w:t>
      </w:r>
    </w:p>
    <w:p w14:paraId="667546BC" w14:textId="3304DDB7" w:rsidR="00115BEF" w:rsidRPr="00530011" w:rsidRDefault="00115BEF" w:rsidP="00054C3C">
      <w:pPr>
        <w:spacing w:after="0" w:line="240" w:lineRule="auto"/>
        <w:jc w:val="center"/>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Članak </w:t>
      </w:r>
      <w:r w:rsidR="00C604E5" w:rsidRPr="00530011">
        <w:rPr>
          <w:rFonts w:ascii="Times New Roman" w:eastAsia="Times New Roman" w:hAnsi="Times New Roman" w:cs="Times New Roman"/>
          <w:sz w:val="24"/>
          <w:szCs w:val="24"/>
        </w:rPr>
        <w:t>32</w:t>
      </w:r>
      <w:r w:rsidRPr="00530011">
        <w:rPr>
          <w:rFonts w:ascii="Times New Roman" w:eastAsia="Times New Roman" w:hAnsi="Times New Roman" w:cs="Times New Roman"/>
          <w:sz w:val="24"/>
          <w:szCs w:val="24"/>
        </w:rPr>
        <w:t>.</w:t>
      </w:r>
    </w:p>
    <w:p w14:paraId="04677A96" w14:textId="77777777" w:rsidR="00DC3468" w:rsidRPr="00530011" w:rsidRDefault="00DC3468" w:rsidP="00054C3C">
      <w:pPr>
        <w:spacing w:after="0" w:line="240" w:lineRule="auto"/>
        <w:jc w:val="center"/>
        <w:rPr>
          <w:rFonts w:ascii="Times New Roman" w:eastAsia="Times New Roman" w:hAnsi="Times New Roman" w:cs="Times New Roman"/>
          <w:sz w:val="24"/>
          <w:szCs w:val="24"/>
        </w:rPr>
      </w:pPr>
    </w:p>
    <w:p w14:paraId="3C278838" w14:textId="23FFEB02" w:rsidR="00115BEF" w:rsidRPr="00530011" w:rsidRDefault="00B5295E" w:rsidP="00530011">
      <w:pPr>
        <w:spacing w:after="0" w:line="240" w:lineRule="auto"/>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(1) </w:t>
      </w:r>
      <w:r w:rsidR="00115BEF" w:rsidRPr="00530011">
        <w:rPr>
          <w:rFonts w:ascii="Times New Roman" w:eastAsia="Times New Roman" w:hAnsi="Times New Roman" w:cs="Times New Roman"/>
          <w:sz w:val="24"/>
          <w:szCs w:val="24"/>
        </w:rPr>
        <w:t xml:space="preserve">Osobe koje </w:t>
      </w:r>
      <w:r w:rsidR="00B602A4" w:rsidRPr="00530011">
        <w:rPr>
          <w:rFonts w:ascii="Times New Roman" w:eastAsia="Times New Roman" w:hAnsi="Times New Roman" w:cs="Times New Roman"/>
          <w:sz w:val="24"/>
          <w:szCs w:val="24"/>
        </w:rPr>
        <w:t>zajednički djeluju</w:t>
      </w:r>
      <w:r w:rsidR="00115BEF" w:rsidRPr="00530011">
        <w:rPr>
          <w:rFonts w:ascii="Times New Roman" w:eastAsia="Times New Roman" w:hAnsi="Times New Roman" w:cs="Times New Roman"/>
          <w:sz w:val="24"/>
          <w:szCs w:val="24"/>
        </w:rPr>
        <w:t xml:space="preserve"> jesu fizičke ili pravne osobe koje međusobno surađuju na temelju</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sporazuma,</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izričitoga</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ili</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prešutnoga,</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usmenoga</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ili</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pisanoga,</w:t>
      </w:r>
      <w:r w:rsidR="00115BEF" w:rsidRPr="00530011">
        <w:rPr>
          <w:rFonts w:ascii="Times New Roman" w:eastAsia="Times New Roman" w:hAnsi="Times New Roman" w:cs="Times New Roman"/>
          <w:spacing w:val="-12"/>
          <w:sz w:val="24"/>
          <w:szCs w:val="24"/>
        </w:rPr>
        <w:t xml:space="preserve"> </w:t>
      </w:r>
      <w:r w:rsidR="00115BEF" w:rsidRPr="00530011">
        <w:rPr>
          <w:rFonts w:ascii="Times New Roman" w:eastAsia="Times New Roman" w:hAnsi="Times New Roman" w:cs="Times New Roman"/>
          <w:sz w:val="24"/>
          <w:szCs w:val="24"/>
        </w:rPr>
        <w:t>čiji</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je</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cilj</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stjecanje</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dionica s pravom glasa ili usklađeno ostvarivanje prava glasa ili drugih prava iz</w:t>
      </w:r>
      <w:r w:rsidR="00115BEF" w:rsidRPr="00530011">
        <w:rPr>
          <w:rFonts w:ascii="Times New Roman" w:eastAsia="Times New Roman" w:hAnsi="Times New Roman" w:cs="Times New Roman"/>
          <w:spacing w:val="-18"/>
          <w:sz w:val="24"/>
          <w:szCs w:val="24"/>
        </w:rPr>
        <w:t xml:space="preserve"> </w:t>
      </w:r>
      <w:r w:rsidR="00115BEF" w:rsidRPr="00530011">
        <w:rPr>
          <w:rFonts w:ascii="Times New Roman" w:eastAsia="Times New Roman" w:hAnsi="Times New Roman" w:cs="Times New Roman"/>
          <w:sz w:val="24"/>
          <w:szCs w:val="24"/>
        </w:rPr>
        <w:t>dionica.</w:t>
      </w:r>
    </w:p>
    <w:p w14:paraId="62956AB0" w14:textId="77777777" w:rsidR="00C83E87" w:rsidRDefault="00C83E87" w:rsidP="00C83E87">
      <w:pPr>
        <w:spacing w:after="0" w:line="240" w:lineRule="auto"/>
        <w:jc w:val="both"/>
        <w:rPr>
          <w:rFonts w:ascii="Times New Roman" w:eastAsia="Times New Roman" w:hAnsi="Times New Roman" w:cs="Times New Roman"/>
          <w:sz w:val="24"/>
          <w:szCs w:val="24"/>
        </w:rPr>
      </w:pPr>
    </w:p>
    <w:p w14:paraId="53A191BA" w14:textId="04022D6D" w:rsidR="00115BEF" w:rsidRPr="00530011" w:rsidRDefault="00B5295E" w:rsidP="00C83E87">
      <w:pPr>
        <w:spacing w:after="0" w:line="240" w:lineRule="auto"/>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 xml:space="preserve">(2) </w:t>
      </w:r>
      <w:r w:rsidR="00115BEF" w:rsidRPr="00530011">
        <w:rPr>
          <w:rFonts w:ascii="Times New Roman" w:eastAsia="Times New Roman" w:hAnsi="Times New Roman" w:cs="Times New Roman"/>
          <w:sz w:val="24"/>
          <w:szCs w:val="24"/>
        </w:rPr>
        <w:t>Smatra se da zajednički</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djeluju:</w:t>
      </w:r>
    </w:p>
    <w:p w14:paraId="78606E0D" w14:textId="0DA011A0"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dioničari koji postignu sporazum o pitanjima korporativnog upravljanja kojim se korporativno upravljanje kreditnom institucijom uređuje na način koji odstupa od propisanog ili sporazum o načinu ostvarivanja drugih prava iz</w:t>
      </w:r>
      <w:r w:rsidR="00115BEF" w:rsidRPr="00530011">
        <w:rPr>
          <w:rFonts w:ascii="Times New Roman" w:eastAsia="Times New Roman" w:hAnsi="Times New Roman" w:cs="Times New Roman"/>
          <w:spacing w:val="-23"/>
          <w:sz w:val="24"/>
          <w:szCs w:val="24"/>
        </w:rPr>
        <w:t xml:space="preserve"> </w:t>
      </w:r>
      <w:r w:rsidR="00115BEF" w:rsidRPr="00530011">
        <w:rPr>
          <w:rFonts w:ascii="Times New Roman" w:eastAsia="Times New Roman" w:hAnsi="Times New Roman" w:cs="Times New Roman"/>
          <w:sz w:val="24"/>
          <w:szCs w:val="24"/>
        </w:rPr>
        <w:t>dionica</w:t>
      </w:r>
    </w:p>
    <w:p w14:paraId="50D0E218" w14:textId="1CEE39AC" w:rsidR="00D41C81" w:rsidRPr="00530011" w:rsidRDefault="009A1740">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w:t>
      </w:r>
      <w:r w:rsidR="00D41C81" w:rsidRPr="00530011">
        <w:rPr>
          <w:rFonts w:ascii="Times New Roman" w:eastAsia="Times New Roman" w:hAnsi="Times New Roman" w:cs="Times New Roman"/>
          <w:sz w:val="24"/>
          <w:szCs w:val="24"/>
        </w:rPr>
        <w:t xml:space="preserve"> dioničari koji sklope sporazum koji ima svrhu učvršćenja dioničarske strukture i/ili ostvarenje postojanog upravljanja u društvu </w:t>
      </w:r>
      <w:r w:rsidR="00CF643E" w:rsidRPr="00530011">
        <w:rPr>
          <w:rFonts w:ascii="Times New Roman" w:eastAsia="Times New Roman" w:hAnsi="Times New Roman" w:cs="Times New Roman"/>
          <w:sz w:val="24"/>
          <w:szCs w:val="24"/>
        </w:rPr>
        <w:t>kako su definirani</w:t>
      </w:r>
      <w:r w:rsidR="00D41C81" w:rsidRPr="00530011">
        <w:rPr>
          <w:rFonts w:ascii="Times New Roman" w:eastAsia="Times New Roman" w:hAnsi="Times New Roman" w:cs="Times New Roman"/>
          <w:sz w:val="24"/>
          <w:szCs w:val="24"/>
        </w:rPr>
        <w:t xml:space="preserve"> </w:t>
      </w:r>
      <w:r w:rsidR="00CF643E" w:rsidRPr="00530011">
        <w:rPr>
          <w:rFonts w:ascii="Times New Roman" w:eastAsia="Times New Roman" w:hAnsi="Times New Roman" w:cs="Times New Roman"/>
          <w:sz w:val="24"/>
          <w:szCs w:val="24"/>
        </w:rPr>
        <w:t>zakonom kojim se uređuju trgovačka društva</w:t>
      </w:r>
    </w:p>
    <w:p w14:paraId="266ACEA1" w14:textId="4E02351C"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fizičke</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osobe</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ako</w:t>
      </w:r>
      <w:r w:rsidR="00115BEF" w:rsidRPr="00530011">
        <w:rPr>
          <w:rFonts w:ascii="Times New Roman" w:eastAsia="Times New Roman" w:hAnsi="Times New Roman" w:cs="Times New Roman"/>
          <w:spacing w:val="-9"/>
          <w:sz w:val="24"/>
          <w:szCs w:val="24"/>
        </w:rPr>
        <w:t xml:space="preserve"> </w:t>
      </w:r>
      <w:r w:rsidR="00115BEF" w:rsidRPr="00530011">
        <w:rPr>
          <w:rFonts w:ascii="Times New Roman" w:eastAsia="Times New Roman" w:hAnsi="Times New Roman" w:cs="Times New Roman"/>
          <w:sz w:val="24"/>
          <w:szCs w:val="24"/>
        </w:rPr>
        <w:t>su</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u</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krvnom</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srodstvu</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u</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pravoj</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liniji,</w:t>
      </w:r>
      <w:r w:rsidR="00115BEF" w:rsidRPr="00530011">
        <w:rPr>
          <w:rFonts w:ascii="Times New Roman" w:eastAsia="Times New Roman" w:hAnsi="Times New Roman" w:cs="Times New Roman"/>
          <w:spacing w:val="-9"/>
          <w:sz w:val="24"/>
          <w:szCs w:val="24"/>
        </w:rPr>
        <w:t xml:space="preserve"> </w:t>
      </w:r>
      <w:r w:rsidR="00115BEF" w:rsidRPr="00530011">
        <w:rPr>
          <w:rFonts w:ascii="Times New Roman" w:eastAsia="Times New Roman" w:hAnsi="Times New Roman" w:cs="Times New Roman"/>
          <w:sz w:val="24"/>
          <w:szCs w:val="24"/>
        </w:rPr>
        <w:t>a</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u</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pobočnoj</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liniji</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zaključno</w:t>
      </w:r>
      <w:r w:rsidR="00115BEF" w:rsidRPr="00530011">
        <w:rPr>
          <w:rFonts w:ascii="Times New Roman" w:eastAsia="Times New Roman" w:hAnsi="Times New Roman" w:cs="Times New Roman"/>
          <w:spacing w:val="-9"/>
          <w:sz w:val="24"/>
          <w:szCs w:val="24"/>
        </w:rPr>
        <w:t xml:space="preserve"> </w:t>
      </w:r>
      <w:r w:rsidR="00115BEF" w:rsidRPr="00530011">
        <w:rPr>
          <w:rFonts w:ascii="Times New Roman" w:eastAsia="Times New Roman" w:hAnsi="Times New Roman" w:cs="Times New Roman"/>
          <w:sz w:val="24"/>
          <w:szCs w:val="24"/>
        </w:rPr>
        <w:t>do</w:t>
      </w:r>
      <w:r w:rsidR="00115BEF" w:rsidRPr="00530011">
        <w:rPr>
          <w:rFonts w:ascii="Times New Roman" w:eastAsia="Times New Roman" w:hAnsi="Times New Roman" w:cs="Times New Roman"/>
          <w:spacing w:val="-9"/>
          <w:sz w:val="24"/>
          <w:szCs w:val="24"/>
        </w:rPr>
        <w:t xml:space="preserve"> </w:t>
      </w:r>
      <w:r w:rsidR="00115BEF" w:rsidRPr="00530011">
        <w:rPr>
          <w:rFonts w:ascii="Times New Roman" w:eastAsia="Times New Roman" w:hAnsi="Times New Roman" w:cs="Times New Roman"/>
          <w:sz w:val="24"/>
          <w:szCs w:val="24"/>
        </w:rPr>
        <w:t>braće i</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sestara,</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te</w:t>
      </w:r>
      <w:r w:rsidR="00115BEF" w:rsidRPr="00530011">
        <w:rPr>
          <w:rFonts w:ascii="Times New Roman" w:eastAsia="Times New Roman" w:hAnsi="Times New Roman" w:cs="Times New Roman"/>
          <w:spacing w:val="-14"/>
          <w:sz w:val="24"/>
          <w:szCs w:val="24"/>
        </w:rPr>
        <w:t xml:space="preserve"> </w:t>
      </w:r>
      <w:r w:rsidR="00115BEF" w:rsidRPr="00530011">
        <w:rPr>
          <w:rFonts w:ascii="Times New Roman" w:eastAsia="Times New Roman" w:hAnsi="Times New Roman" w:cs="Times New Roman"/>
          <w:sz w:val="24"/>
          <w:szCs w:val="24"/>
        </w:rPr>
        <w:t>ako</w:t>
      </w:r>
      <w:r w:rsidR="00115BEF" w:rsidRPr="00530011">
        <w:rPr>
          <w:rFonts w:ascii="Times New Roman" w:eastAsia="Times New Roman" w:hAnsi="Times New Roman" w:cs="Times New Roman"/>
          <w:spacing w:val="-14"/>
          <w:sz w:val="24"/>
          <w:szCs w:val="24"/>
        </w:rPr>
        <w:t xml:space="preserve"> </w:t>
      </w:r>
      <w:r w:rsidR="00115BEF" w:rsidRPr="00530011">
        <w:rPr>
          <w:rFonts w:ascii="Times New Roman" w:eastAsia="Times New Roman" w:hAnsi="Times New Roman" w:cs="Times New Roman"/>
          <w:sz w:val="24"/>
          <w:szCs w:val="24"/>
        </w:rPr>
        <w:t>su</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bračni</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drug</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ili</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osoba</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s</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kojom</w:t>
      </w:r>
      <w:r w:rsidR="00115BEF" w:rsidRPr="00530011">
        <w:rPr>
          <w:rFonts w:ascii="Times New Roman" w:eastAsia="Times New Roman" w:hAnsi="Times New Roman" w:cs="Times New Roman"/>
          <w:spacing w:val="-15"/>
          <w:sz w:val="24"/>
          <w:szCs w:val="24"/>
        </w:rPr>
        <w:t xml:space="preserve"> </w:t>
      </w:r>
      <w:r w:rsidR="00115BEF" w:rsidRPr="00530011">
        <w:rPr>
          <w:rFonts w:ascii="Times New Roman" w:eastAsia="Times New Roman" w:hAnsi="Times New Roman" w:cs="Times New Roman"/>
          <w:sz w:val="24"/>
          <w:szCs w:val="24"/>
        </w:rPr>
        <w:t>duže</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živi</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u</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zajedničkom</w:t>
      </w:r>
      <w:r w:rsidR="00115BEF" w:rsidRPr="00530011">
        <w:rPr>
          <w:rFonts w:ascii="Times New Roman" w:eastAsia="Times New Roman" w:hAnsi="Times New Roman" w:cs="Times New Roman"/>
          <w:spacing w:val="-15"/>
          <w:sz w:val="24"/>
          <w:szCs w:val="24"/>
        </w:rPr>
        <w:t xml:space="preserve"> </w:t>
      </w:r>
      <w:r w:rsidR="00115BEF" w:rsidRPr="00530011">
        <w:rPr>
          <w:rFonts w:ascii="Times New Roman" w:eastAsia="Times New Roman" w:hAnsi="Times New Roman" w:cs="Times New Roman"/>
          <w:sz w:val="24"/>
          <w:szCs w:val="24"/>
        </w:rPr>
        <w:t>kućanstvu</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koja,</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prema posebnom zakonu, ima položaj jednak položaju u bračnoj</w:t>
      </w:r>
      <w:r w:rsidR="00115BEF" w:rsidRPr="00530011">
        <w:rPr>
          <w:rFonts w:ascii="Times New Roman" w:eastAsia="Times New Roman" w:hAnsi="Times New Roman" w:cs="Times New Roman"/>
          <w:spacing w:val="-21"/>
          <w:sz w:val="24"/>
          <w:szCs w:val="24"/>
        </w:rPr>
        <w:t xml:space="preserve"> </w:t>
      </w:r>
      <w:r w:rsidR="00115BEF" w:rsidRPr="00530011">
        <w:rPr>
          <w:rFonts w:ascii="Times New Roman" w:eastAsia="Times New Roman" w:hAnsi="Times New Roman" w:cs="Times New Roman"/>
          <w:sz w:val="24"/>
          <w:szCs w:val="24"/>
        </w:rPr>
        <w:t>zajednici</w:t>
      </w:r>
    </w:p>
    <w:p w14:paraId="6A85AB29" w14:textId="0044E1FB"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osobe koje su članovi višeg rukovodstva, uprave ili nadzornog odbora ili osobe koje su ovlaštene imenovati članove višeg rukovodstva, uprave ili nadzornog odbora, u kreditnoj instituciji za koju se utvrđuje kvalificirani</w:t>
      </w:r>
      <w:r w:rsidR="00115BEF" w:rsidRPr="00530011">
        <w:rPr>
          <w:rFonts w:ascii="Times New Roman" w:eastAsia="Times New Roman" w:hAnsi="Times New Roman" w:cs="Times New Roman"/>
          <w:spacing w:val="-27"/>
          <w:sz w:val="24"/>
          <w:szCs w:val="24"/>
        </w:rPr>
        <w:t xml:space="preserve"> </w:t>
      </w:r>
      <w:r w:rsidR="00115BEF" w:rsidRPr="00530011">
        <w:rPr>
          <w:rFonts w:ascii="Times New Roman" w:eastAsia="Times New Roman" w:hAnsi="Times New Roman" w:cs="Times New Roman"/>
          <w:sz w:val="24"/>
          <w:szCs w:val="24"/>
        </w:rPr>
        <w:t>udio</w:t>
      </w:r>
    </w:p>
    <w:p w14:paraId="25043856" w14:textId="76157111"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društva koja su članovi iste</w:t>
      </w:r>
      <w:r w:rsidR="00115BEF" w:rsidRPr="00530011">
        <w:rPr>
          <w:rFonts w:ascii="Times New Roman" w:eastAsia="Times New Roman" w:hAnsi="Times New Roman" w:cs="Times New Roman"/>
          <w:spacing w:val="-5"/>
          <w:sz w:val="24"/>
          <w:szCs w:val="24"/>
        </w:rPr>
        <w:t xml:space="preserve"> </w:t>
      </w:r>
      <w:r w:rsidR="00115BEF" w:rsidRPr="00530011">
        <w:rPr>
          <w:rFonts w:ascii="Times New Roman" w:eastAsia="Times New Roman" w:hAnsi="Times New Roman" w:cs="Times New Roman"/>
          <w:sz w:val="24"/>
          <w:szCs w:val="24"/>
        </w:rPr>
        <w:t>grupe</w:t>
      </w:r>
    </w:p>
    <w:p w14:paraId="2DF1F90F" w14:textId="36A58F8D"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osobe</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koje</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povezuju</w:t>
      </w:r>
      <w:r w:rsidR="00115BEF" w:rsidRPr="00530011">
        <w:rPr>
          <w:rFonts w:ascii="Times New Roman" w:eastAsia="Times New Roman" w:hAnsi="Times New Roman" w:cs="Times New Roman"/>
          <w:spacing w:val="-12"/>
          <w:sz w:val="24"/>
          <w:szCs w:val="24"/>
        </w:rPr>
        <w:t xml:space="preserve"> </w:t>
      </w:r>
      <w:r w:rsidR="00115BEF" w:rsidRPr="00530011">
        <w:rPr>
          <w:rFonts w:ascii="Times New Roman" w:eastAsia="Times New Roman" w:hAnsi="Times New Roman" w:cs="Times New Roman"/>
          <w:sz w:val="24"/>
          <w:szCs w:val="24"/>
        </w:rPr>
        <w:t>samo</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okolnosti</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u</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vezi</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sa</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stjecanjem</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dionica,</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uključujući</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korištenje</w:t>
      </w:r>
      <w:r w:rsidR="00115BEF" w:rsidRPr="00530011">
        <w:rPr>
          <w:rFonts w:ascii="Times New Roman" w:eastAsia="Times New Roman" w:hAnsi="Times New Roman" w:cs="Times New Roman"/>
          <w:spacing w:val="-11"/>
          <w:sz w:val="24"/>
          <w:szCs w:val="24"/>
        </w:rPr>
        <w:t xml:space="preserve"> </w:t>
      </w:r>
      <w:r w:rsidR="00115BEF" w:rsidRPr="00530011">
        <w:rPr>
          <w:rFonts w:ascii="Times New Roman" w:eastAsia="Times New Roman" w:hAnsi="Times New Roman" w:cs="Times New Roman"/>
          <w:sz w:val="24"/>
          <w:szCs w:val="24"/>
        </w:rPr>
        <w:t>istih izvora financiranja, koje upućuju na usklađenost u stjecanju dionica ili u zajedničkoj namjeri osoba</w:t>
      </w:r>
    </w:p>
    <w:p w14:paraId="36EC88AB" w14:textId="3B5FC36F"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osobe koje su usklađeno ostvarivale pravo glasa u kreditnoj instituciji za koju se utvrđuje kvalificirani</w:t>
      </w:r>
      <w:r w:rsidR="00115BEF" w:rsidRPr="00530011">
        <w:rPr>
          <w:rFonts w:ascii="Times New Roman" w:eastAsia="Times New Roman" w:hAnsi="Times New Roman" w:cs="Times New Roman"/>
          <w:spacing w:val="-16"/>
          <w:sz w:val="24"/>
          <w:szCs w:val="24"/>
        </w:rPr>
        <w:t xml:space="preserve"> </w:t>
      </w:r>
      <w:r w:rsidR="00115BEF" w:rsidRPr="00530011">
        <w:rPr>
          <w:rFonts w:ascii="Times New Roman" w:eastAsia="Times New Roman" w:hAnsi="Times New Roman" w:cs="Times New Roman"/>
          <w:sz w:val="24"/>
          <w:szCs w:val="24"/>
        </w:rPr>
        <w:t>udio</w:t>
      </w:r>
    </w:p>
    <w:p w14:paraId="2B43E841" w14:textId="3CAF7F16"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pravne</w:t>
      </w:r>
      <w:r w:rsidR="00115BEF" w:rsidRPr="00530011">
        <w:rPr>
          <w:rFonts w:ascii="Times New Roman" w:eastAsia="Times New Roman" w:hAnsi="Times New Roman" w:cs="Times New Roman"/>
          <w:spacing w:val="-12"/>
          <w:sz w:val="24"/>
          <w:szCs w:val="24"/>
        </w:rPr>
        <w:t xml:space="preserve"> </w:t>
      </w:r>
      <w:r w:rsidR="00115BEF" w:rsidRPr="00530011">
        <w:rPr>
          <w:rFonts w:ascii="Times New Roman" w:eastAsia="Times New Roman" w:hAnsi="Times New Roman" w:cs="Times New Roman"/>
          <w:sz w:val="24"/>
          <w:szCs w:val="24"/>
        </w:rPr>
        <w:t>osobe</w:t>
      </w:r>
      <w:r w:rsidR="00115BEF" w:rsidRPr="00530011">
        <w:rPr>
          <w:rFonts w:ascii="Times New Roman" w:eastAsia="Times New Roman" w:hAnsi="Times New Roman" w:cs="Times New Roman"/>
          <w:spacing w:val="-12"/>
          <w:sz w:val="24"/>
          <w:szCs w:val="24"/>
        </w:rPr>
        <w:t xml:space="preserve"> </w:t>
      </w:r>
      <w:r w:rsidR="00115BEF" w:rsidRPr="00530011">
        <w:rPr>
          <w:rFonts w:ascii="Times New Roman" w:eastAsia="Times New Roman" w:hAnsi="Times New Roman" w:cs="Times New Roman"/>
          <w:sz w:val="24"/>
          <w:szCs w:val="24"/>
        </w:rPr>
        <w:t>koje</w:t>
      </w:r>
      <w:r w:rsidR="00115BEF" w:rsidRPr="00530011">
        <w:rPr>
          <w:rFonts w:ascii="Times New Roman" w:eastAsia="Times New Roman" w:hAnsi="Times New Roman" w:cs="Times New Roman"/>
          <w:spacing w:val="-12"/>
          <w:sz w:val="24"/>
          <w:szCs w:val="24"/>
        </w:rPr>
        <w:t xml:space="preserve"> </w:t>
      </w:r>
      <w:r w:rsidR="00115BEF" w:rsidRPr="00530011">
        <w:rPr>
          <w:rFonts w:ascii="Times New Roman" w:eastAsia="Times New Roman" w:hAnsi="Times New Roman" w:cs="Times New Roman"/>
          <w:sz w:val="24"/>
          <w:szCs w:val="24"/>
        </w:rPr>
        <w:t>su</w:t>
      </w:r>
      <w:r w:rsidR="00115BEF" w:rsidRPr="00530011">
        <w:rPr>
          <w:rFonts w:ascii="Times New Roman" w:eastAsia="Times New Roman" w:hAnsi="Times New Roman" w:cs="Times New Roman"/>
          <w:spacing w:val="-12"/>
          <w:sz w:val="24"/>
          <w:szCs w:val="24"/>
        </w:rPr>
        <w:t xml:space="preserve"> </w:t>
      </w:r>
      <w:r w:rsidR="00115BEF" w:rsidRPr="00530011">
        <w:rPr>
          <w:rFonts w:ascii="Times New Roman" w:eastAsia="Times New Roman" w:hAnsi="Times New Roman" w:cs="Times New Roman"/>
          <w:sz w:val="24"/>
          <w:szCs w:val="24"/>
        </w:rPr>
        <w:t>međusobno</w:t>
      </w:r>
      <w:r w:rsidR="00115BEF" w:rsidRPr="00530011">
        <w:rPr>
          <w:rFonts w:ascii="Times New Roman" w:eastAsia="Times New Roman" w:hAnsi="Times New Roman" w:cs="Times New Roman"/>
          <w:spacing w:val="-12"/>
          <w:sz w:val="24"/>
          <w:szCs w:val="24"/>
        </w:rPr>
        <w:t xml:space="preserve"> </w:t>
      </w:r>
      <w:r w:rsidR="00115BEF" w:rsidRPr="00530011">
        <w:rPr>
          <w:rFonts w:ascii="Times New Roman" w:eastAsia="Times New Roman" w:hAnsi="Times New Roman" w:cs="Times New Roman"/>
          <w:sz w:val="24"/>
          <w:szCs w:val="24"/>
        </w:rPr>
        <w:t>povezane</w:t>
      </w:r>
      <w:r w:rsidR="00115BEF" w:rsidRPr="00530011">
        <w:rPr>
          <w:rFonts w:ascii="Times New Roman" w:eastAsia="Times New Roman" w:hAnsi="Times New Roman" w:cs="Times New Roman"/>
          <w:spacing w:val="-12"/>
          <w:sz w:val="24"/>
          <w:szCs w:val="24"/>
        </w:rPr>
        <w:t xml:space="preserve"> </w:t>
      </w:r>
      <w:r w:rsidR="00115BEF" w:rsidRPr="00530011">
        <w:rPr>
          <w:rFonts w:ascii="Times New Roman" w:eastAsia="Times New Roman" w:hAnsi="Times New Roman" w:cs="Times New Roman"/>
          <w:sz w:val="24"/>
          <w:szCs w:val="24"/>
        </w:rPr>
        <w:t>u</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smislu</w:t>
      </w:r>
      <w:r w:rsidR="00115BEF" w:rsidRPr="00530011">
        <w:rPr>
          <w:rFonts w:ascii="Times New Roman" w:eastAsia="Times New Roman" w:hAnsi="Times New Roman" w:cs="Times New Roman"/>
          <w:spacing w:val="-12"/>
          <w:sz w:val="24"/>
          <w:szCs w:val="24"/>
        </w:rPr>
        <w:t xml:space="preserve"> </w:t>
      </w:r>
      <w:r w:rsidR="00115BEF" w:rsidRPr="00530011">
        <w:rPr>
          <w:rFonts w:ascii="Times New Roman" w:eastAsia="Times New Roman" w:hAnsi="Times New Roman" w:cs="Times New Roman"/>
          <w:sz w:val="24"/>
          <w:szCs w:val="24"/>
        </w:rPr>
        <w:t>odredbi</w:t>
      </w:r>
      <w:r w:rsidR="00115BEF" w:rsidRPr="00530011">
        <w:rPr>
          <w:rFonts w:ascii="Times New Roman" w:eastAsia="Times New Roman" w:hAnsi="Times New Roman" w:cs="Times New Roman"/>
          <w:spacing w:val="-12"/>
          <w:sz w:val="24"/>
          <w:szCs w:val="24"/>
        </w:rPr>
        <w:t xml:space="preserve"> </w:t>
      </w:r>
      <w:r w:rsidR="00DE650E" w:rsidRPr="00530011">
        <w:rPr>
          <w:rFonts w:ascii="Times New Roman" w:eastAsia="Times New Roman" w:hAnsi="Times New Roman" w:cs="Times New Roman"/>
          <w:sz w:val="24"/>
          <w:szCs w:val="24"/>
        </w:rPr>
        <w:t>zakona kojim se uređuju trgovačka društva</w:t>
      </w:r>
    </w:p>
    <w:p w14:paraId="6731E12C" w14:textId="7A272B96"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 xml:space="preserve">članovi </w:t>
      </w:r>
      <w:r w:rsidR="00CF643E" w:rsidRPr="00530011">
        <w:rPr>
          <w:rFonts w:ascii="Times New Roman" w:eastAsia="Times New Roman" w:hAnsi="Times New Roman" w:cs="Times New Roman"/>
          <w:sz w:val="24"/>
          <w:szCs w:val="24"/>
        </w:rPr>
        <w:t>upravljačkog tijela</w:t>
      </w:r>
      <w:r w:rsidR="00115BEF" w:rsidRPr="00530011">
        <w:rPr>
          <w:rFonts w:ascii="Times New Roman" w:eastAsia="Times New Roman" w:hAnsi="Times New Roman" w:cs="Times New Roman"/>
          <w:sz w:val="24"/>
          <w:szCs w:val="24"/>
        </w:rPr>
        <w:t xml:space="preserve"> društava koja djeluju</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zajednički</w:t>
      </w:r>
    </w:p>
    <w:p w14:paraId="7F9853D6" w14:textId="419A6E8F"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lastRenderedPageBreak/>
        <w:t xml:space="preserve">− </w:t>
      </w:r>
      <w:r w:rsidR="00115BEF" w:rsidRPr="00530011">
        <w:rPr>
          <w:rFonts w:ascii="Times New Roman" w:eastAsia="Times New Roman" w:hAnsi="Times New Roman" w:cs="Times New Roman"/>
          <w:sz w:val="24"/>
          <w:szCs w:val="24"/>
        </w:rPr>
        <w:t xml:space="preserve">članovi </w:t>
      </w:r>
      <w:r w:rsidR="00CF643E" w:rsidRPr="00530011">
        <w:rPr>
          <w:rFonts w:ascii="Times New Roman" w:eastAsia="Times New Roman" w:hAnsi="Times New Roman" w:cs="Times New Roman"/>
          <w:sz w:val="24"/>
          <w:szCs w:val="24"/>
        </w:rPr>
        <w:t>upravljačkog tijela</w:t>
      </w:r>
      <w:r w:rsidR="00115BEF" w:rsidRPr="00530011">
        <w:rPr>
          <w:rFonts w:ascii="Times New Roman" w:eastAsia="Times New Roman" w:hAnsi="Times New Roman" w:cs="Times New Roman"/>
          <w:sz w:val="24"/>
          <w:szCs w:val="24"/>
        </w:rPr>
        <w:t xml:space="preserve"> s društvima u kojima su članovi tih</w:t>
      </w:r>
      <w:r w:rsidR="00115BEF" w:rsidRPr="00530011">
        <w:rPr>
          <w:rFonts w:ascii="Times New Roman" w:eastAsia="Times New Roman" w:hAnsi="Times New Roman" w:cs="Times New Roman"/>
          <w:spacing w:val="-8"/>
          <w:sz w:val="24"/>
          <w:szCs w:val="24"/>
        </w:rPr>
        <w:t xml:space="preserve"> </w:t>
      </w:r>
      <w:r w:rsidR="00115BEF" w:rsidRPr="00530011">
        <w:rPr>
          <w:rFonts w:ascii="Times New Roman" w:eastAsia="Times New Roman" w:hAnsi="Times New Roman" w:cs="Times New Roman"/>
          <w:sz w:val="24"/>
          <w:szCs w:val="24"/>
        </w:rPr>
        <w:t>organa</w:t>
      </w:r>
    </w:p>
    <w:p w14:paraId="11D52671" w14:textId="6D4069D3"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društvo za upravljanje i svi investicijski fondovi kojima to društvo</w:t>
      </w:r>
      <w:r w:rsidR="00115BEF" w:rsidRPr="00530011">
        <w:rPr>
          <w:rFonts w:ascii="Times New Roman" w:eastAsia="Times New Roman" w:hAnsi="Times New Roman" w:cs="Times New Roman"/>
          <w:spacing w:val="-17"/>
          <w:sz w:val="24"/>
          <w:szCs w:val="24"/>
        </w:rPr>
        <w:t xml:space="preserve"> </w:t>
      </w:r>
      <w:r w:rsidR="00115BEF" w:rsidRPr="00530011">
        <w:rPr>
          <w:rFonts w:ascii="Times New Roman" w:eastAsia="Times New Roman" w:hAnsi="Times New Roman" w:cs="Times New Roman"/>
          <w:sz w:val="24"/>
          <w:szCs w:val="24"/>
        </w:rPr>
        <w:t xml:space="preserve">upravlja </w:t>
      </w:r>
    </w:p>
    <w:p w14:paraId="39306D88" w14:textId="4E2C10D0" w:rsidR="00115BEF" w:rsidRPr="00530011"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 xml:space="preserve">− </w:t>
      </w:r>
      <w:r w:rsidR="00115BEF" w:rsidRPr="00530011">
        <w:rPr>
          <w:rFonts w:ascii="Times New Roman" w:eastAsia="Times New Roman" w:hAnsi="Times New Roman" w:cs="Times New Roman"/>
          <w:sz w:val="24"/>
          <w:szCs w:val="24"/>
        </w:rPr>
        <w:t>pravne</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osobe</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te</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fizičke</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i/ili</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pravne</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osobe</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kada</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jedna</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od</w:t>
      </w:r>
      <w:r w:rsidR="00115BEF" w:rsidRPr="00530011">
        <w:rPr>
          <w:rFonts w:ascii="Times New Roman" w:eastAsia="Times New Roman" w:hAnsi="Times New Roman" w:cs="Times New Roman"/>
          <w:spacing w:val="-14"/>
          <w:sz w:val="24"/>
          <w:szCs w:val="24"/>
        </w:rPr>
        <w:t xml:space="preserve"> </w:t>
      </w:r>
      <w:r w:rsidR="00115BEF" w:rsidRPr="00530011">
        <w:rPr>
          <w:rFonts w:ascii="Times New Roman" w:eastAsia="Times New Roman" w:hAnsi="Times New Roman" w:cs="Times New Roman"/>
          <w:sz w:val="24"/>
          <w:szCs w:val="24"/>
        </w:rPr>
        <w:t>njih</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izravno</w:t>
      </w:r>
      <w:r w:rsidR="00115BEF" w:rsidRPr="00530011">
        <w:rPr>
          <w:rFonts w:ascii="Times New Roman" w:eastAsia="Times New Roman" w:hAnsi="Times New Roman" w:cs="Times New Roman"/>
          <w:spacing w:val="-14"/>
          <w:sz w:val="24"/>
          <w:szCs w:val="24"/>
        </w:rPr>
        <w:t xml:space="preserve"> </w:t>
      </w:r>
      <w:r w:rsidR="00115BEF" w:rsidRPr="00530011">
        <w:rPr>
          <w:rFonts w:ascii="Times New Roman" w:eastAsia="Times New Roman" w:hAnsi="Times New Roman" w:cs="Times New Roman"/>
          <w:sz w:val="24"/>
          <w:szCs w:val="24"/>
        </w:rPr>
        <w:t>ili</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neizravno</w:t>
      </w:r>
      <w:r w:rsidR="00115BEF" w:rsidRPr="00530011">
        <w:rPr>
          <w:rFonts w:ascii="Times New Roman" w:eastAsia="Times New Roman" w:hAnsi="Times New Roman" w:cs="Times New Roman"/>
          <w:spacing w:val="-13"/>
          <w:sz w:val="24"/>
          <w:szCs w:val="24"/>
        </w:rPr>
        <w:t xml:space="preserve"> </w:t>
      </w:r>
      <w:r w:rsidR="00115BEF" w:rsidRPr="00530011">
        <w:rPr>
          <w:rFonts w:ascii="Times New Roman" w:eastAsia="Times New Roman" w:hAnsi="Times New Roman" w:cs="Times New Roman"/>
          <w:sz w:val="24"/>
          <w:szCs w:val="24"/>
        </w:rPr>
        <w:t>kontrolira drugu ili druge pravne osobe</w:t>
      </w:r>
      <w:r w:rsidR="00115BEF" w:rsidRPr="00530011">
        <w:rPr>
          <w:rFonts w:ascii="Times New Roman" w:eastAsia="Times New Roman" w:hAnsi="Times New Roman" w:cs="Times New Roman"/>
          <w:spacing w:val="-1"/>
          <w:sz w:val="24"/>
          <w:szCs w:val="24"/>
        </w:rPr>
        <w:t xml:space="preserve"> </w:t>
      </w:r>
      <w:r w:rsidR="00115BEF" w:rsidRPr="00530011">
        <w:rPr>
          <w:rFonts w:ascii="Times New Roman" w:eastAsia="Times New Roman" w:hAnsi="Times New Roman" w:cs="Times New Roman"/>
          <w:sz w:val="24"/>
          <w:szCs w:val="24"/>
        </w:rPr>
        <w:t>ili</w:t>
      </w:r>
    </w:p>
    <w:p w14:paraId="11E6C1E4" w14:textId="0D301BF1" w:rsidR="00115BEF" w:rsidRPr="00B01903" w:rsidRDefault="003559DB" w:rsidP="00C67AB2">
      <w:pPr>
        <w:pStyle w:val="Odlomakpopisa"/>
        <w:spacing w:after="0" w:line="240" w:lineRule="auto"/>
        <w:ind w:left="0"/>
        <w:contextualSpacing w:val="0"/>
        <w:jc w:val="both"/>
        <w:rPr>
          <w:rFonts w:ascii="Times New Roman" w:eastAsia="Times New Roman" w:hAnsi="Times New Roman" w:cs="Times New Roman"/>
          <w:sz w:val="24"/>
          <w:szCs w:val="24"/>
        </w:rPr>
      </w:pPr>
      <w:r w:rsidRPr="00530011">
        <w:rPr>
          <w:rFonts w:ascii="Times New Roman" w:eastAsia="Times New Roman" w:hAnsi="Times New Roman" w:cs="Times New Roman"/>
          <w:bCs/>
          <w:iCs/>
          <w:sz w:val="24"/>
          <w:szCs w:val="24"/>
        </w:rPr>
        <w:t>−</w:t>
      </w:r>
      <w:r w:rsidRPr="00B01903">
        <w:rPr>
          <w:rFonts w:ascii="Times New Roman" w:eastAsia="Times New Roman" w:hAnsi="Times New Roman" w:cs="Times New Roman"/>
          <w:bCs/>
          <w:iCs/>
          <w:sz w:val="24"/>
          <w:szCs w:val="24"/>
        </w:rPr>
        <w:t xml:space="preserve"> </w:t>
      </w:r>
      <w:r w:rsidR="00115BEF" w:rsidRPr="00B01903">
        <w:rPr>
          <w:rFonts w:ascii="Times New Roman" w:eastAsia="Times New Roman" w:hAnsi="Times New Roman" w:cs="Times New Roman"/>
          <w:sz w:val="24"/>
          <w:szCs w:val="24"/>
        </w:rPr>
        <w:t>osobe koje su u smislu odredbi propisa kojim se uređuje preuzimanje dioničkih društava dužne objaviti ponudu za preuzimanje kreditne</w:t>
      </w:r>
      <w:r w:rsidR="00115BEF" w:rsidRPr="00B01903">
        <w:rPr>
          <w:rFonts w:ascii="Times New Roman" w:eastAsia="Times New Roman" w:hAnsi="Times New Roman" w:cs="Times New Roman"/>
          <w:spacing w:val="-14"/>
          <w:sz w:val="24"/>
          <w:szCs w:val="24"/>
        </w:rPr>
        <w:t xml:space="preserve"> </w:t>
      </w:r>
      <w:r w:rsidR="00115BEF" w:rsidRPr="00B01903">
        <w:rPr>
          <w:rFonts w:ascii="Times New Roman" w:eastAsia="Times New Roman" w:hAnsi="Times New Roman" w:cs="Times New Roman"/>
          <w:sz w:val="24"/>
          <w:szCs w:val="24"/>
        </w:rPr>
        <w:t>institucije.</w:t>
      </w:r>
    </w:p>
    <w:p w14:paraId="13A0D5BD" w14:textId="77777777" w:rsidR="00C83E87" w:rsidRDefault="00C83E87" w:rsidP="00B01903">
      <w:pPr>
        <w:spacing w:after="0" w:line="240" w:lineRule="auto"/>
        <w:jc w:val="both"/>
        <w:rPr>
          <w:rFonts w:ascii="Times New Roman" w:eastAsia="Times New Roman" w:hAnsi="Times New Roman" w:cs="Times New Roman"/>
          <w:sz w:val="24"/>
          <w:szCs w:val="24"/>
        </w:rPr>
      </w:pPr>
    </w:p>
    <w:p w14:paraId="5CA9063E" w14:textId="2BB32BB7" w:rsidR="00115BEF" w:rsidRPr="00B01903" w:rsidRDefault="00B5295E" w:rsidP="00B01903">
      <w:pPr>
        <w:spacing w:after="0" w:line="240" w:lineRule="auto"/>
        <w:jc w:val="both"/>
        <w:rPr>
          <w:rFonts w:ascii="Times New Roman" w:eastAsia="Times New Roman" w:hAnsi="Times New Roman" w:cs="Times New Roman"/>
          <w:sz w:val="24"/>
          <w:szCs w:val="24"/>
        </w:rPr>
      </w:pPr>
      <w:r w:rsidRPr="00B01903">
        <w:rPr>
          <w:rFonts w:ascii="Times New Roman" w:eastAsia="Times New Roman" w:hAnsi="Times New Roman" w:cs="Times New Roman"/>
          <w:sz w:val="24"/>
          <w:szCs w:val="24"/>
        </w:rPr>
        <w:t xml:space="preserve">(3) </w:t>
      </w:r>
      <w:r w:rsidR="00115BEF" w:rsidRPr="00B01903">
        <w:rPr>
          <w:rFonts w:ascii="Times New Roman" w:eastAsia="Times New Roman" w:hAnsi="Times New Roman" w:cs="Times New Roman"/>
          <w:sz w:val="24"/>
          <w:szCs w:val="24"/>
        </w:rPr>
        <w:t>Hrvatska narodna banka može za osobe za koje utvrdi postojanje drugih okolnosti koje su slične okolnostima iz stavka 2. ovoga članka rješenjem utvrditi zajedničko</w:t>
      </w:r>
      <w:r w:rsidR="00115BEF" w:rsidRPr="00B01903">
        <w:rPr>
          <w:rFonts w:ascii="Times New Roman" w:eastAsia="Times New Roman" w:hAnsi="Times New Roman" w:cs="Times New Roman"/>
          <w:spacing w:val="-27"/>
          <w:sz w:val="24"/>
          <w:szCs w:val="24"/>
        </w:rPr>
        <w:t xml:space="preserve"> </w:t>
      </w:r>
      <w:r w:rsidR="00115BEF" w:rsidRPr="00B01903">
        <w:rPr>
          <w:rFonts w:ascii="Times New Roman" w:eastAsia="Times New Roman" w:hAnsi="Times New Roman" w:cs="Times New Roman"/>
          <w:sz w:val="24"/>
          <w:szCs w:val="24"/>
        </w:rPr>
        <w:t>djelovanje.</w:t>
      </w:r>
    </w:p>
    <w:p w14:paraId="56AC7394" w14:textId="77777777" w:rsidR="00C83E87" w:rsidRDefault="00C83E87" w:rsidP="00C83E87">
      <w:pPr>
        <w:spacing w:after="0" w:line="240" w:lineRule="auto"/>
        <w:jc w:val="both"/>
        <w:rPr>
          <w:rFonts w:ascii="Times New Roman" w:eastAsia="Times New Roman" w:hAnsi="Times New Roman" w:cs="Times New Roman"/>
          <w:sz w:val="24"/>
          <w:szCs w:val="24"/>
        </w:rPr>
      </w:pPr>
    </w:p>
    <w:p w14:paraId="5B615E20" w14:textId="64E595B0" w:rsidR="00115BEF" w:rsidRPr="00B01903" w:rsidRDefault="00B5295E" w:rsidP="00C83E87">
      <w:pPr>
        <w:spacing w:after="0" w:line="240" w:lineRule="auto"/>
        <w:jc w:val="both"/>
        <w:rPr>
          <w:rFonts w:ascii="Times New Roman" w:eastAsia="Times New Roman" w:hAnsi="Times New Roman" w:cs="Times New Roman"/>
          <w:sz w:val="24"/>
          <w:szCs w:val="24"/>
        </w:rPr>
      </w:pPr>
      <w:r w:rsidRPr="00B01903">
        <w:rPr>
          <w:rFonts w:ascii="Times New Roman" w:eastAsia="Times New Roman" w:hAnsi="Times New Roman" w:cs="Times New Roman"/>
          <w:sz w:val="24"/>
          <w:szCs w:val="24"/>
        </w:rPr>
        <w:t xml:space="preserve">(4) </w:t>
      </w:r>
      <w:r w:rsidR="00115BEF" w:rsidRPr="00B01903">
        <w:rPr>
          <w:rFonts w:ascii="Times New Roman" w:eastAsia="Times New Roman" w:hAnsi="Times New Roman" w:cs="Times New Roman"/>
          <w:sz w:val="24"/>
          <w:szCs w:val="24"/>
        </w:rPr>
        <w:t>Hrvatska</w:t>
      </w:r>
      <w:r w:rsidR="00115BEF" w:rsidRPr="00B01903">
        <w:rPr>
          <w:rFonts w:ascii="Times New Roman" w:eastAsia="Times New Roman" w:hAnsi="Times New Roman" w:cs="Times New Roman"/>
          <w:spacing w:val="-14"/>
          <w:sz w:val="24"/>
          <w:szCs w:val="24"/>
        </w:rPr>
        <w:t xml:space="preserve"> </w:t>
      </w:r>
      <w:r w:rsidR="00115BEF" w:rsidRPr="00B01903">
        <w:rPr>
          <w:rFonts w:ascii="Times New Roman" w:eastAsia="Times New Roman" w:hAnsi="Times New Roman" w:cs="Times New Roman"/>
          <w:sz w:val="24"/>
          <w:szCs w:val="24"/>
        </w:rPr>
        <w:t>narodna</w:t>
      </w:r>
      <w:r w:rsidR="00115BEF" w:rsidRPr="00B01903">
        <w:rPr>
          <w:rFonts w:ascii="Times New Roman" w:eastAsia="Times New Roman" w:hAnsi="Times New Roman" w:cs="Times New Roman"/>
          <w:spacing w:val="-14"/>
          <w:sz w:val="24"/>
          <w:szCs w:val="24"/>
        </w:rPr>
        <w:t xml:space="preserve"> </w:t>
      </w:r>
      <w:r w:rsidR="00115BEF" w:rsidRPr="00B01903">
        <w:rPr>
          <w:rFonts w:ascii="Times New Roman" w:eastAsia="Times New Roman" w:hAnsi="Times New Roman" w:cs="Times New Roman"/>
          <w:sz w:val="24"/>
          <w:szCs w:val="24"/>
        </w:rPr>
        <w:t>banka</w:t>
      </w:r>
      <w:r w:rsidR="00115BEF" w:rsidRPr="00B01903">
        <w:rPr>
          <w:rFonts w:ascii="Times New Roman" w:eastAsia="Times New Roman" w:hAnsi="Times New Roman" w:cs="Times New Roman"/>
          <w:spacing w:val="-15"/>
          <w:sz w:val="24"/>
          <w:szCs w:val="24"/>
        </w:rPr>
        <w:t xml:space="preserve"> </w:t>
      </w:r>
      <w:proofErr w:type="spellStart"/>
      <w:r w:rsidR="00115BEF" w:rsidRPr="00B01903">
        <w:rPr>
          <w:rFonts w:ascii="Times New Roman" w:eastAsia="Times New Roman" w:hAnsi="Times New Roman" w:cs="Times New Roman"/>
          <w:sz w:val="24"/>
          <w:szCs w:val="24"/>
        </w:rPr>
        <w:t>podzakonskim</w:t>
      </w:r>
      <w:proofErr w:type="spellEnd"/>
      <w:r w:rsidR="00115BEF" w:rsidRPr="00B01903">
        <w:rPr>
          <w:rFonts w:ascii="Times New Roman" w:eastAsia="Times New Roman" w:hAnsi="Times New Roman" w:cs="Times New Roman"/>
          <w:spacing w:val="-16"/>
          <w:sz w:val="24"/>
          <w:szCs w:val="24"/>
        </w:rPr>
        <w:t xml:space="preserve"> </w:t>
      </w:r>
      <w:r w:rsidR="00115BEF" w:rsidRPr="00B01903">
        <w:rPr>
          <w:rFonts w:ascii="Times New Roman" w:eastAsia="Times New Roman" w:hAnsi="Times New Roman" w:cs="Times New Roman"/>
          <w:sz w:val="24"/>
          <w:szCs w:val="24"/>
        </w:rPr>
        <w:t>propisom</w:t>
      </w:r>
      <w:r w:rsidR="00115BEF" w:rsidRPr="00B01903">
        <w:rPr>
          <w:rFonts w:ascii="Times New Roman" w:eastAsia="Times New Roman" w:hAnsi="Times New Roman" w:cs="Times New Roman"/>
          <w:spacing w:val="-16"/>
          <w:sz w:val="24"/>
          <w:szCs w:val="24"/>
        </w:rPr>
        <w:t xml:space="preserve"> </w:t>
      </w:r>
      <w:r w:rsidR="001D3097" w:rsidRPr="00B01903">
        <w:rPr>
          <w:rFonts w:ascii="Times New Roman" w:eastAsia="Times New Roman" w:hAnsi="Times New Roman" w:cs="Times New Roman"/>
          <w:sz w:val="24"/>
          <w:szCs w:val="24"/>
        </w:rPr>
        <w:t>detaljnije</w:t>
      </w:r>
      <w:r w:rsidR="00115BEF" w:rsidRPr="00B01903">
        <w:rPr>
          <w:rFonts w:ascii="Times New Roman" w:eastAsia="Times New Roman" w:hAnsi="Times New Roman" w:cs="Times New Roman"/>
          <w:spacing w:val="-14"/>
          <w:sz w:val="24"/>
          <w:szCs w:val="24"/>
        </w:rPr>
        <w:t xml:space="preserve"> </w:t>
      </w:r>
      <w:r w:rsidR="00C639B8" w:rsidRPr="00B01903">
        <w:rPr>
          <w:rFonts w:ascii="Times New Roman" w:eastAsia="Times New Roman" w:hAnsi="Times New Roman" w:cs="Times New Roman"/>
          <w:sz w:val="24"/>
          <w:szCs w:val="24"/>
        </w:rPr>
        <w:t>određuje</w:t>
      </w:r>
      <w:r w:rsidR="00C639B8" w:rsidRPr="00B01903">
        <w:rPr>
          <w:rFonts w:ascii="Times New Roman" w:eastAsia="Times New Roman" w:hAnsi="Times New Roman" w:cs="Times New Roman"/>
          <w:spacing w:val="-15"/>
          <w:sz w:val="24"/>
          <w:szCs w:val="24"/>
        </w:rPr>
        <w:t xml:space="preserve"> </w:t>
      </w:r>
      <w:r w:rsidR="00115BEF" w:rsidRPr="00B01903">
        <w:rPr>
          <w:rFonts w:ascii="Times New Roman" w:eastAsia="Times New Roman" w:hAnsi="Times New Roman" w:cs="Times New Roman"/>
          <w:sz w:val="24"/>
          <w:szCs w:val="24"/>
        </w:rPr>
        <w:t>okolnosti</w:t>
      </w:r>
      <w:r w:rsidR="00115BEF" w:rsidRPr="00B01903">
        <w:rPr>
          <w:rFonts w:ascii="Times New Roman" w:eastAsia="Times New Roman" w:hAnsi="Times New Roman" w:cs="Times New Roman"/>
          <w:spacing w:val="-14"/>
          <w:sz w:val="24"/>
          <w:szCs w:val="24"/>
        </w:rPr>
        <w:t xml:space="preserve"> </w:t>
      </w:r>
      <w:r w:rsidR="00115BEF" w:rsidRPr="00B01903">
        <w:rPr>
          <w:rFonts w:ascii="Times New Roman" w:eastAsia="Times New Roman" w:hAnsi="Times New Roman" w:cs="Times New Roman"/>
          <w:sz w:val="24"/>
          <w:szCs w:val="24"/>
        </w:rPr>
        <w:t>koje</w:t>
      </w:r>
      <w:r w:rsidR="00115BEF" w:rsidRPr="00B01903">
        <w:rPr>
          <w:rFonts w:ascii="Times New Roman" w:eastAsia="Times New Roman" w:hAnsi="Times New Roman" w:cs="Times New Roman"/>
          <w:spacing w:val="-14"/>
          <w:sz w:val="24"/>
          <w:szCs w:val="24"/>
        </w:rPr>
        <w:t xml:space="preserve"> </w:t>
      </w:r>
      <w:r w:rsidR="00115BEF" w:rsidRPr="00B01903">
        <w:rPr>
          <w:rFonts w:ascii="Times New Roman" w:eastAsia="Times New Roman" w:hAnsi="Times New Roman" w:cs="Times New Roman"/>
          <w:sz w:val="24"/>
          <w:szCs w:val="24"/>
        </w:rPr>
        <w:t>upućuju na zajedničko djelovanje iz stavaka 2. i 3. ovoga</w:t>
      </w:r>
      <w:r w:rsidR="00115BEF" w:rsidRPr="00B01903">
        <w:rPr>
          <w:rFonts w:ascii="Times New Roman" w:eastAsia="Times New Roman" w:hAnsi="Times New Roman" w:cs="Times New Roman"/>
          <w:spacing w:val="-17"/>
          <w:sz w:val="24"/>
          <w:szCs w:val="24"/>
        </w:rPr>
        <w:t xml:space="preserve"> </w:t>
      </w:r>
      <w:r w:rsidR="00115BEF" w:rsidRPr="00B01903">
        <w:rPr>
          <w:rFonts w:ascii="Times New Roman" w:eastAsia="Times New Roman" w:hAnsi="Times New Roman" w:cs="Times New Roman"/>
          <w:sz w:val="24"/>
          <w:szCs w:val="24"/>
        </w:rPr>
        <w:t>članka.</w:t>
      </w:r>
    </w:p>
    <w:p w14:paraId="2A62CF6B" w14:textId="77777777" w:rsidR="00EF1840" w:rsidRPr="00B01903" w:rsidRDefault="00EF1840" w:rsidP="00054C3C">
      <w:pPr>
        <w:spacing w:after="0" w:line="240" w:lineRule="auto"/>
        <w:jc w:val="center"/>
        <w:rPr>
          <w:rFonts w:ascii="Times New Roman" w:eastAsia="Times New Roman" w:hAnsi="Times New Roman" w:cs="Times New Roman"/>
          <w:i/>
          <w:iCs/>
          <w:sz w:val="24"/>
          <w:szCs w:val="24"/>
          <w:lang w:eastAsia="hr-HR"/>
        </w:rPr>
      </w:pPr>
    </w:p>
    <w:p w14:paraId="549ED1BA" w14:textId="1119EB41" w:rsidR="00115BEF" w:rsidRPr="00B01903" w:rsidRDefault="00115BEF" w:rsidP="00054C3C">
      <w:pPr>
        <w:spacing w:after="0" w:line="240" w:lineRule="auto"/>
        <w:jc w:val="center"/>
        <w:rPr>
          <w:rFonts w:ascii="Times New Roman" w:eastAsia="Times New Roman" w:hAnsi="Times New Roman" w:cs="Times New Roman"/>
          <w:i/>
          <w:iCs/>
          <w:sz w:val="24"/>
          <w:szCs w:val="24"/>
          <w:lang w:eastAsia="hr-HR"/>
        </w:rPr>
      </w:pPr>
      <w:r w:rsidRPr="00B01903">
        <w:rPr>
          <w:rFonts w:ascii="Times New Roman" w:eastAsia="Times New Roman" w:hAnsi="Times New Roman" w:cs="Times New Roman"/>
          <w:i/>
          <w:iCs/>
          <w:sz w:val="24"/>
          <w:szCs w:val="24"/>
          <w:lang w:eastAsia="hr-HR"/>
        </w:rPr>
        <w:t>Zahtjev za stjecanje kvalificiranog udjela</w:t>
      </w:r>
    </w:p>
    <w:p w14:paraId="6BE0AF40" w14:textId="115AD18E" w:rsidR="00115BEF" w:rsidRPr="00B01903" w:rsidRDefault="00115BEF" w:rsidP="00054C3C">
      <w:pPr>
        <w:spacing w:after="0" w:line="240" w:lineRule="auto"/>
        <w:jc w:val="center"/>
        <w:rPr>
          <w:rFonts w:ascii="Times New Roman" w:eastAsia="Times New Roman" w:hAnsi="Times New Roman" w:cs="Times New Roman"/>
          <w:sz w:val="24"/>
          <w:szCs w:val="24"/>
          <w:lang w:eastAsia="hr-HR"/>
        </w:rPr>
      </w:pPr>
      <w:r w:rsidRPr="00B01903">
        <w:rPr>
          <w:rFonts w:ascii="Times New Roman" w:eastAsia="Times New Roman" w:hAnsi="Times New Roman" w:cs="Times New Roman"/>
          <w:sz w:val="24"/>
          <w:szCs w:val="24"/>
          <w:lang w:eastAsia="hr-HR"/>
        </w:rPr>
        <w:t xml:space="preserve">Članak </w:t>
      </w:r>
      <w:r w:rsidR="00C604E5" w:rsidRPr="00B01903">
        <w:rPr>
          <w:rFonts w:ascii="Times New Roman" w:eastAsia="Times New Roman" w:hAnsi="Times New Roman" w:cs="Times New Roman"/>
          <w:sz w:val="24"/>
          <w:szCs w:val="24"/>
          <w:lang w:eastAsia="hr-HR"/>
        </w:rPr>
        <w:t>33</w:t>
      </w:r>
      <w:r w:rsidRPr="00B01903">
        <w:rPr>
          <w:rFonts w:ascii="Times New Roman" w:eastAsia="Times New Roman" w:hAnsi="Times New Roman" w:cs="Times New Roman"/>
          <w:sz w:val="24"/>
          <w:szCs w:val="24"/>
          <w:lang w:eastAsia="hr-HR"/>
        </w:rPr>
        <w:t>.</w:t>
      </w:r>
    </w:p>
    <w:p w14:paraId="41CEE20D" w14:textId="77777777" w:rsidR="00BA6189" w:rsidRPr="00B01903" w:rsidRDefault="00BA6189" w:rsidP="00054C3C">
      <w:pPr>
        <w:spacing w:after="0" w:line="240" w:lineRule="auto"/>
        <w:jc w:val="center"/>
        <w:rPr>
          <w:rFonts w:ascii="Times New Roman" w:eastAsia="Times New Roman" w:hAnsi="Times New Roman" w:cs="Times New Roman"/>
          <w:sz w:val="24"/>
          <w:szCs w:val="24"/>
          <w:lang w:eastAsia="hr-HR"/>
        </w:rPr>
      </w:pPr>
    </w:p>
    <w:p w14:paraId="25B00C8F" w14:textId="21EDE235" w:rsidR="00115BEF" w:rsidRPr="00B01903" w:rsidRDefault="00115BEF" w:rsidP="00054C3C">
      <w:pPr>
        <w:spacing w:after="0" w:line="240" w:lineRule="auto"/>
        <w:jc w:val="both"/>
        <w:rPr>
          <w:rFonts w:ascii="Times New Roman" w:eastAsia="Times New Roman" w:hAnsi="Times New Roman" w:cs="Times New Roman"/>
          <w:sz w:val="24"/>
          <w:szCs w:val="24"/>
          <w:lang w:eastAsia="hr-HR"/>
        </w:rPr>
      </w:pPr>
      <w:r w:rsidRPr="00B01903">
        <w:rPr>
          <w:rFonts w:ascii="Times New Roman" w:eastAsia="Times New Roman" w:hAnsi="Times New Roman" w:cs="Times New Roman"/>
          <w:sz w:val="24"/>
          <w:szCs w:val="24"/>
          <w:lang w:eastAsia="hr-HR"/>
        </w:rPr>
        <w:t>(1) Zahtjevu za stjecanje kvalificiranog udjela potrebno je priložiti</w:t>
      </w:r>
      <w:r w:rsidR="008416E4" w:rsidRPr="00B01903">
        <w:rPr>
          <w:rFonts w:ascii="Times New Roman" w:eastAsia="Times New Roman" w:hAnsi="Times New Roman" w:cs="Times New Roman"/>
          <w:sz w:val="24"/>
          <w:szCs w:val="24"/>
          <w:lang w:eastAsia="hr-HR"/>
        </w:rPr>
        <w:t xml:space="preserve"> informacije i</w:t>
      </w:r>
      <w:r w:rsidRPr="00B01903">
        <w:rPr>
          <w:rFonts w:ascii="Times New Roman" w:eastAsia="Times New Roman" w:hAnsi="Times New Roman" w:cs="Times New Roman"/>
          <w:sz w:val="24"/>
          <w:szCs w:val="24"/>
          <w:lang w:eastAsia="hr-HR"/>
        </w:rPr>
        <w:t xml:space="preserve"> dokumentaciju o ispunjavanju uvjeta propisanu </w:t>
      </w:r>
      <w:proofErr w:type="spellStart"/>
      <w:r w:rsidRPr="00B01903">
        <w:rPr>
          <w:rFonts w:ascii="Times New Roman" w:eastAsia="Times New Roman" w:hAnsi="Times New Roman" w:cs="Times New Roman"/>
          <w:sz w:val="24"/>
          <w:szCs w:val="24"/>
          <w:lang w:eastAsia="hr-HR"/>
        </w:rPr>
        <w:t>podzakonskim</w:t>
      </w:r>
      <w:proofErr w:type="spellEnd"/>
      <w:r w:rsidRPr="00B01903">
        <w:rPr>
          <w:rFonts w:ascii="Times New Roman" w:eastAsia="Times New Roman" w:hAnsi="Times New Roman" w:cs="Times New Roman"/>
          <w:sz w:val="24"/>
          <w:szCs w:val="24"/>
          <w:lang w:eastAsia="hr-HR"/>
        </w:rPr>
        <w:t xml:space="preserve"> propisom donesenim na temelju članka </w:t>
      </w:r>
      <w:r w:rsidR="00122181" w:rsidRPr="00B01903">
        <w:rPr>
          <w:rFonts w:ascii="Times New Roman" w:eastAsia="Times New Roman" w:hAnsi="Times New Roman" w:cs="Times New Roman"/>
          <w:sz w:val="24"/>
          <w:szCs w:val="24"/>
          <w:lang w:eastAsia="hr-HR"/>
        </w:rPr>
        <w:t>36</w:t>
      </w:r>
      <w:r w:rsidRPr="00B01903">
        <w:rPr>
          <w:rFonts w:ascii="Times New Roman" w:eastAsia="Times New Roman" w:hAnsi="Times New Roman" w:cs="Times New Roman"/>
          <w:sz w:val="24"/>
          <w:szCs w:val="24"/>
          <w:lang w:eastAsia="hr-HR"/>
        </w:rPr>
        <w:t xml:space="preserve">. stavka </w:t>
      </w:r>
      <w:r w:rsidR="002B56AC" w:rsidRPr="00B01903">
        <w:rPr>
          <w:rFonts w:ascii="Times New Roman" w:eastAsia="Times New Roman" w:hAnsi="Times New Roman" w:cs="Times New Roman"/>
          <w:sz w:val="24"/>
          <w:szCs w:val="24"/>
          <w:lang w:eastAsia="hr-HR"/>
        </w:rPr>
        <w:t>10</w:t>
      </w:r>
      <w:r w:rsidRPr="00B01903">
        <w:rPr>
          <w:rFonts w:ascii="Times New Roman" w:eastAsia="Times New Roman" w:hAnsi="Times New Roman" w:cs="Times New Roman"/>
          <w:sz w:val="24"/>
          <w:szCs w:val="24"/>
          <w:lang w:eastAsia="hr-HR"/>
        </w:rPr>
        <w:t>. ovoga Zakona.</w:t>
      </w:r>
    </w:p>
    <w:p w14:paraId="2FE2DBAE" w14:textId="77777777" w:rsidR="00BA6189" w:rsidRPr="00B01903" w:rsidRDefault="00BA6189" w:rsidP="00054C3C">
      <w:pPr>
        <w:spacing w:after="0" w:line="240" w:lineRule="auto"/>
        <w:jc w:val="both"/>
        <w:rPr>
          <w:rFonts w:ascii="Times New Roman" w:eastAsia="Times New Roman" w:hAnsi="Times New Roman" w:cs="Times New Roman"/>
          <w:sz w:val="24"/>
          <w:szCs w:val="24"/>
          <w:lang w:eastAsia="hr-HR"/>
        </w:rPr>
      </w:pPr>
    </w:p>
    <w:p w14:paraId="0D4A7B95" w14:textId="7B33CE1C" w:rsidR="00115BEF" w:rsidRPr="00B01903" w:rsidRDefault="00115BEF" w:rsidP="00054C3C">
      <w:pPr>
        <w:spacing w:after="0" w:line="240" w:lineRule="auto"/>
        <w:jc w:val="both"/>
        <w:rPr>
          <w:rFonts w:ascii="Times New Roman" w:eastAsia="Times New Roman" w:hAnsi="Times New Roman" w:cs="Times New Roman"/>
          <w:sz w:val="24"/>
          <w:szCs w:val="24"/>
          <w:lang w:eastAsia="hr-HR"/>
        </w:rPr>
      </w:pPr>
      <w:r w:rsidRPr="00B01903">
        <w:rPr>
          <w:rFonts w:ascii="Times New Roman" w:eastAsia="Times New Roman" w:hAnsi="Times New Roman" w:cs="Times New Roman"/>
          <w:sz w:val="24"/>
          <w:szCs w:val="24"/>
          <w:lang w:eastAsia="hr-HR"/>
        </w:rPr>
        <w:t xml:space="preserve">(2) Hrvatska narodna banka ovlaštena je podatke o </w:t>
      </w:r>
      <w:r w:rsidR="00223434" w:rsidRPr="00B01903">
        <w:rPr>
          <w:rFonts w:ascii="Times New Roman" w:eastAsia="Times New Roman" w:hAnsi="Times New Roman" w:cs="Times New Roman"/>
          <w:sz w:val="24"/>
          <w:szCs w:val="24"/>
          <w:lang w:eastAsia="hr-HR"/>
        </w:rPr>
        <w:t xml:space="preserve">kaznenoj ili </w:t>
      </w:r>
      <w:r w:rsidRPr="00B01903">
        <w:rPr>
          <w:rFonts w:ascii="Times New Roman" w:eastAsia="Times New Roman" w:hAnsi="Times New Roman" w:cs="Times New Roman"/>
          <w:sz w:val="24"/>
          <w:szCs w:val="24"/>
          <w:lang w:eastAsia="hr-HR"/>
        </w:rPr>
        <w:t xml:space="preserve">prekršajnoj osuđivanosti stjecatelja, o tome vodi li se protiv stjecatelja kazneni ili prekršajni postupak te o tome da stjecatelj nije pravomoćno osuđen za kaznena djela u Republici Hrvatskoj, kao i za kaznena djela u državi članici pribaviti iz kaznene odnosno prekršajne evidencije na temelju obrazloženog zahtjeva ili iz Europskog </w:t>
      </w:r>
      <w:r w:rsidR="005B0F7F" w:rsidRPr="00B01903">
        <w:rPr>
          <w:rFonts w:ascii="Times New Roman" w:eastAsia="Times New Roman" w:hAnsi="Times New Roman" w:cs="Times New Roman"/>
          <w:sz w:val="24"/>
          <w:szCs w:val="24"/>
          <w:lang w:eastAsia="hr-HR"/>
        </w:rPr>
        <w:t>informacijsk</w:t>
      </w:r>
      <w:r w:rsidR="006253E9" w:rsidRPr="00B01903">
        <w:rPr>
          <w:rFonts w:ascii="Times New Roman" w:eastAsia="Times New Roman" w:hAnsi="Times New Roman" w:cs="Times New Roman"/>
          <w:sz w:val="24"/>
          <w:szCs w:val="24"/>
          <w:lang w:eastAsia="hr-HR"/>
        </w:rPr>
        <w:t>og</w:t>
      </w:r>
      <w:r w:rsidR="005B0F7F" w:rsidRPr="00B01903">
        <w:rPr>
          <w:rFonts w:ascii="Times New Roman" w:eastAsia="Times New Roman" w:hAnsi="Times New Roman" w:cs="Times New Roman"/>
          <w:sz w:val="24"/>
          <w:szCs w:val="24"/>
          <w:lang w:eastAsia="hr-HR"/>
        </w:rPr>
        <w:t xml:space="preserve"> </w:t>
      </w:r>
      <w:r w:rsidRPr="00B01903">
        <w:rPr>
          <w:rFonts w:ascii="Times New Roman" w:eastAsia="Times New Roman" w:hAnsi="Times New Roman" w:cs="Times New Roman"/>
          <w:sz w:val="24"/>
          <w:szCs w:val="24"/>
          <w:lang w:eastAsia="hr-HR"/>
        </w:rPr>
        <w:t xml:space="preserve">sustava kaznenih evidencija u skladu sa </w:t>
      </w:r>
      <w:r w:rsidR="00526523" w:rsidRPr="00B01903">
        <w:rPr>
          <w:rFonts w:ascii="Times New Roman" w:eastAsia="Times New Roman" w:hAnsi="Times New Roman" w:cs="Times New Roman"/>
          <w:sz w:val="24"/>
          <w:szCs w:val="24"/>
          <w:lang w:eastAsia="hr-HR"/>
        </w:rPr>
        <w:t>propis</w:t>
      </w:r>
      <w:r w:rsidR="002638AF" w:rsidRPr="00B01903">
        <w:rPr>
          <w:rFonts w:ascii="Times New Roman" w:eastAsia="Times New Roman" w:hAnsi="Times New Roman" w:cs="Times New Roman"/>
          <w:sz w:val="24"/>
          <w:szCs w:val="24"/>
          <w:lang w:eastAsia="hr-HR"/>
        </w:rPr>
        <w:t>om</w:t>
      </w:r>
      <w:r w:rsidR="005D2AD3" w:rsidRPr="00B01903">
        <w:rPr>
          <w:rFonts w:ascii="Times New Roman" w:eastAsia="Times New Roman" w:hAnsi="Times New Roman" w:cs="Times New Roman"/>
          <w:sz w:val="24"/>
          <w:szCs w:val="24"/>
          <w:lang w:eastAsia="hr-HR"/>
        </w:rPr>
        <w:t xml:space="preserve"> kojim se uređuju pravne posljedice osude, kaznena evidencija i rehabilitacija</w:t>
      </w:r>
      <w:r w:rsidRPr="00B01903">
        <w:rPr>
          <w:rFonts w:ascii="Times New Roman" w:eastAsia="Times New Roman" w:hAnsi="Times New Roman" w:cs="Times New Roman"/>
          <w:sz w:val="24"/>
          <w:szCs w:val="24"/>
          <w:lang w:eastAsia="hr-HR"/>
        </w:rPr>
        <w:t>, i to za sljedeća kaznena djela:</w:t>
      </w:r>
    </w:p>
    <w:p w14:paraId="5A11B6E9" w14:textId="13B362AC"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B01903">
        <w:rPr>
          <w:rFonts w:ascii="Times New Roman" w:eastAsia="Times New Roman" w:hAnsi="Times New Roman" w:cs="Times New Roman"/>
          <w:sz w:val="24"/>
          <w:szCs w:val="24"/>
          <w:lang w:eastAsia="hr-HR"/>
        </w:rPr>
        <w:t xml:space="preserve">– kaznena djela protiv života i tijela (glava X.), kaznena djela protiv vrijednosti zaštićenih međunarodnim pravom (glava XIII.), kaznena djela protiv spolne slobode i spolnog ćudoređa (glava XIV.), kaznena djela protiv imovine (glava XVII.), osim kaznenih djela povrede prava autora ili umjetnika izvođača (članak 229.), nedozvoljene uporabe autorskog djela ili izvedbe umjetnika izvođača (članak 230.), povrede prava proizvoditelja zvučne ili slikovne snimke i prava u svezi s radiodifuzijskim emisijama (članak 231.) i povrede prava iz prijavljenog ili zaštićenog izuma (članak 232.), kaznena djela protiv sigurnosti platnog prometa i poslovanja (glava XXI.), kaznena djela protiv vjerodostojnosti isprava (glava XXIII.), kaznena djela protiv službene dužnosti (glava XXV.), osim kaznenih djela neizvršavanja zapovijedi (članak 340.) i povrede čuvanja državne granice (članak 341.), iz Kaznenog zakona </w:t>
      </w:r>
      <w:r w:rsidR="00C83E87" w:rsidRPr="00B01903">
        <w:rPr>
          <w:rFonts w:ascii="Times New Roman" w:eastAsia="Times New Roman" w:hAnsi="Times New Roman" w:cs="Times New Roman"/>
          <w:sz w:val="24"/>
          <w:szCs w:val="24"/>
          <w:lang w:eastAsia="hr-HR"/>
        </w:rPr>
        <w:t>(</w:t>
      </w:r>
      <w:r w:rsidR="00C83E8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Narodne novine</w:t>
      </w:r>
      <w:r w:rsidR="00C83E87">
        <w:rPr>
          <w:rFonts w:ascii="Times New Roman" w:eastAsia="Times New Roman" w:hAnsi="Times New Roman" w:cs="Times New Roman"/>
          <w:sz w:val="24"/>
          <w:szCs w:val="24"/>
          <w:lang w:eastAsia="hr-HR"/>
        </w:rPr>
        <w:t>“</w:t>
      </w:r>
      <w:r w:rsidR="00C83E87"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br. 110/97., 27/98., 50/00., 129/00., 51/01., 111/03., 190/03., 105/04., 84/05., 71/06., 110/07., 152/08. i 57/11.)</w:t>
      </w:r>
    </w:p>
    <w:p w14:paraId="2C105018" w14:textId="31FAA58F"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 kaznena djela neovlaštenog korištenja i odavanja povlaštenih informacija, kaznena djela manipuliranja cijenama i širenja neistinitih informacija, kaznena djela navođenja neistinitih podataka u prospektu i njegova nedopuštena distribucija, kaznena djela nedopuštenog uvrštenja vrijednosnih papira, kaznena djela prikrivanja vlasništva i kaznena djela nedopuštene trgovine vrijednosnim papirima iz Zakona o tržištu vrijednosnih papira </w:t>
      </w:r>
      <w:r w:rsidR="00C83E87" w:rsidRPr="00530011">
        <w:rPr>
          <w:rFonts w:ascii="Times New Roman" w:eastAsia="Times New Roman" w:hAnsi="Times New Roman" w:cs="Times New Roman"/>
          <w:sz w:val="24"/>
          <w:szCs w:val="24"/>
          <w:lang w:eastAsia="hr-HR"/>
        </w:rPr>
        <w:t>(</w:t>
      </w:r>
      <w:r w:rsidR="00C83E8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Narodne novine</w:t>
      </w:r>
      <w:r w:rsidR="00C83E87">
        <w:rPr>
          <w:rFonts w:ascii="Times New Roman" w:eastAsia="Times New Roman" w:hAnsi="Times New Roman" w:cs="Times New Roman"/>
          <w:sz w:val="24"/>
          <w:szCs w:val="24"/>
          <w:lang w:eastAsia="hr-HR"/>
        </w:rPr>
        <w:t>“</w:t>
      </w:r>
      <w:r w:rsidR="00C83E87"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br. 84/02. i 138/06.)</w:t>
      </w:r>
    </w:p>
    <w:p w14:paraId="329C1401" w14:textId="71133712"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 kaznena djela korištenja, otkrivanja i preporučivanja povlaštenih informacija, kaznena djela manipulacije tržištem, kaznena djela neovlaštenog pružanja investicijskih usluga i kaznena djela neovlaštenog obavljanja poslova vezanog zastupnika i Zakona o kaznenim djelima protiv tržišta kapitala </w:t>
      </w:r>
      <w:r w:rsidR="00C83E87" w:rsidRPr="00530011">
        <w:rPr>
          <w:rFonts w:ascii="Times New Roman" w:eastAsia="Times New Roman" w:hAnsi="Times New Roman" w:cs="Times New Roman"/>
          <w:sz w:val="24"/>
          <w:szCs w:val="24"/>
          <w:lang w:eastAsia="hr-HR"/>
        </w:rPr>
        <w:t>(</w:t>
      </w:r>
      <w:r w:rsidR="00C83E8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Narodne novine</w:t>
      </w:r>
      <w:r w:rsidR="00C83E87">
        <w:rPr>
          <w:rFonts w:ascii="Times New Roman" w:eastAsia="Times New Roman" w:hAnsi="Times New Roman" w:cs="Times New Roman"/>
          <w:sz w:val="24"/>
          <w:szCs w:val="24"/>
          <w:lang w:eastAsia="hr-HR"/>
        </w:rPr>
        <w:t>“</w:t>
      </w:r>
      <w:r w:rsidR="00C83E87"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br. 152/08.)</w:t>
      </w:r>
    </w:p>
    <w:p w14:paraId="3F8D9707" w14:textId="42F4BB0D"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lastRenderedPageBreak/>
        <w:t xml:space="preserve">– kaznena djela protiv čovječnosti i ljudskog dostojanstva (glava IX.), kaznena djela protiv života i tijela (glava X.), kazneno djelo povrede ravnopravnosti (članak 125.), kaznena djela protiv radnih odnosa i socijalnog osiguranja (glava XII.), kazneno djelo protupravnog oduzimanja slobode (članak 136.), kazneno djelo otmice (članak 137.), kazneno djelo zlouporabe snimke spolno eksplicitnog sadržaja (članak 144.a), kaznena djela protiv spolnih sloboda (glava XVI.), kaznena djela protiv spolnog zlostavljanja i iskorištavanja djeteta (glava XVII.), kazneno djelo neovlaštene proizvodnje i prometa drogama (članak 190.) i kazneno djelo omogućavanja trošenja droga (članak 191.), kazneno djelo uništenja ili oštećenja javnih naprava (članak 216.), kazneno djelo uništenja, oštećenja ili zlouporabe znakova za opasnost (članak 218.), kazneno djelo zlouporabe radioaktivnih tvari (članak 219.), kazneno djelo rukovanja </w:t>
      </w:r>
      <w:proofErr w:type="spellStart"/>
      <w:r w:rsidRPr="00530011">
        <w:rPr>
          <w:rFonts w:ascii="Times New Roman" w:eastAsia="Times New Roman" w:hAnsi="Times New Roman" w:cs="Times New Roman"/>
          <w:sz w:val="24"/>
          <w:szCs w:val="24"/>
          <w:lang w:eastAsia="hr-HR"/>
        </w:rPr>
        <w:t>općeopasnim</w:t>
      </w:r>
      <w:proofErr w:type="spellEnd"/>
      <w:r w:rsidRPr="00530011">
        <w:rPr>
          <w:rFonts w:ascii="Times New Roman" w:eastAsia="Times New Roman" w:hAnsi="Times New Roman" w:cs="Times New Roman"/>
          <w:sz w:val="24"/>
          <w:szCs w:val="24"/>
          <w:lang w:eastAsia="hr-HR"/>
        </w:rPr>
        <w:t xml:space="preserve"> tvarima (članak 220.), kazneno djelo napada na zrakoplov, brod ili nepokretnu platformu (članak 223.), kazneno djelo ugrožavanja prometa opasnom radnjom ili sredstvom (članak 224.), kaznena djela protiv imovine (glava XXIII.), kaznena djela protiv gospodarstva (glava XXIV.), </w:t>
      </w:r>
      <w:r w:rsidR="00973218" w:rsidRPr="00530011">
        <w:rPr>
          <w:rFonts w:ascii="Times New Roman" w:eastAsia="Times New Roman" w:hAnsi="Times New Roman" w:cs="Times New Roman"/>
          <w:sz w:val="24"/>
          <w:szCs w:val="24"/>
          <w:lang w:eastAsia="hr-HR"/>
        </w:rPr>
        <w:t>kaznena djela protiv računalnih sustava, programa i podataka (glava XXV.)</w:t>
      </w:r>
      <w:r w:rsidRPr="00530011">
        <w:rPr>
          <w:rFonts w:ascii="Times New Roman" w:eastAsia="Times New Roman" w:hAnsi="Times New Roman" w:cs="Times New Roman"/>
          <w:sz w:val="24"/>
          <w:szCs w:val="24"/>
          <w:lang w:eastAsia="hr-HR"/>
        </w:rPr>
        <w:t xml:space="preserve">, kaznena djela krivotvorenja (glava XXVI.) kaznena djela protiv službene dužnosti (glava XXVIII.), kazneno djelo pomoći počinitelju nakon počinjenja kaznenog djela (članak 303.), kazneno djelo protuzakonitog ulaženja, kretanja i boravka u Republici Hrvatskoj, drugoj državi članici Europske unije ili potpisnici Šengenskog sporazuma (članak 326.), kazneno djelo zločinačkog udruženja (članak 328.), kazneno djelo počinjenja kaznenog djela u sastavu zločinačkog udruženja (članak 329.), kazneno djelo nedozvoljenog posjedovanja, izrade i nabavljanja oružja i eksplozivnih tvari (članak 331.), kazneno djelo izrade, nabavljanja, posjedovanja ili davanja na uporabu sredstava za zlouporabu bezgotovinskih instrumenata plaćanja (članak 331.a), kaznena djela protiv strane države ili međunarodne organizacije (glava XXXIII.) iz Kaznenog zakona </w:t>
      </w:r>
      <w:r w:rsidR="00C83E87" w:rsidRPr="00530011">
        <w:rPr>
          <w:rFonts w:ascii="Times New Roman" w:eastAsia="Times New Roman" w:hAnsi="Times New Roman" w:cs="Times New Roman"/>
          <w:sz w:val="24"/>
          <w:szCs w:val="24"/>
          <w:lang w:eastAsia="hr-HR"/>
        </w:rPr>
        <w:t>(</w:t>
      </w:r>
      <w:r w:rsidR="00C83E8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Narodne novine</w:t>
      </w:r>
      <w:r w:rsidR="00C83E87">
        <w:rPr>
          <w:rFonts w:ascii="Times New Roman" w:eastAsia="Times New Roman" w:hAnsi="Times New Roman" w:cs="Times New Roman"/>
          <w:sz w:val="24"/>
          <w:szCs w:val="24"/>
          <w:lang w:eastAsia="hr-HR"/>
        </w:rPr>
        <w:t>“</w:t>
      </w:r>
      <w:r w:rsidR="00C83E87"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br. 125/11., 144/12., 56/15., 61/15., 101/17., 118/18., 126/19., 84/21.</w:t>
      </w:r>
      <w:r w:rsidR="00973218" w:rsidRPr="00530011">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114/22.</w:t>
      </w:r>
      <w:r w:rsidR="00973218" w:rsidRPr="00530011">
        <w:rPr>
          <w:rFonts w:ascii="Times New Roman" w:eastAsia="Times New Roman" w:hAnsi="Times New Roman" w:cs="Times New Roman"/>
          <w:sz w:val="24"/>
          <w:szCs w:val="24"/>
          <w:lang w:eastAsia="hr-HR"/>
        </w:rPr>
        <w:t>,</w:t>
      </w:r>
      <w:r w:rsidR="00973218" w:rsidRPr="00530011">
        <w:rPr>
          <w:rFonts w:ascii="Times New Roman" w:hAnsi="Times New Roman" w:cs="Times New Roman"/>
          <w:sz w:val="24"/>
          <w:szCs w:val="24"/>
        </w:rPr>
        <w:t xml:space="preserve"> </w:t>
      </w:r>
      <w:r w:rsidR="00973218" w:rsidRPr="00530011">
        <w:rPr>
          <w:rFonts w:ascii="Times New Roman" w:eastAsia="Times New Roman" w:hAnsi="Times New Roman" w:cs="Times New Roman"/>
          <w:sz w:val="24"/>
          <w:szCs w:val="24"/>
          <w:lang w:eastAsia="hr-HR"/>
        </w:rPr>
        <w:t>114/23. i 36/24.</w:t>
      </w:r>
      <w:r w:rsidRPr="00530011">
        <w:rPr>
          <w:rFonts w:ascii="Times New Roman" w:eastAsia="Times New Roman" w:hAnsi="Times New Roman" w:cs="Times New Roman"/>
          <w:sz w:val="24"/>
          <w:szCs w:val="24"/>
          <w:lang w:eastAsia="hr-HR"/>
        </w:rPr>
        <w:t>)</w:t>
      </w:r>
    </w:p>
    <w:p w14:paraId="35E7CF2B" w14:textId="77777777"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kaznena djela iz zakona kojim se uređuju trgovačka društva</w:t>
      </w:r>
    </w:p>
    <w:p w14:paraId="374AD8B4" w14:textId="1EB29E01"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 kaznena djela iz zakona kojim se uređuju investicijski fondovi </w:t>
      </w:r>
    </w:p>
    <w:p w14:paraId="318B4BD1" w14:textId="4455E42D" w:rsidR="00184AE0" w:rsidRPr="00530011" w:rsidRDefault="00115BEF" w:rsidP="00054C3C">
      <w:pPr>
        <w:spacing w:after="0" w:line="240" w:lineRule="auto"/>
        <w:jc w:val="both"/>
        <w:rPr>
          <w:rFonts w:ascii="Times New Roman" w:eastAsia="Times New Roman" w:hAnsi="Times New Roman" w:cs="Times New Roman"/>
          <w:sz w:val="24"/>
          <w:szCs w:val="24"/>
          <w:lang w:eastAsia="hr-HR"/>
        </w:rPr>
      </w:pPr>
      <w:bookmarkStart w:id="18" w:name="_Hlk159865903"/>
      <w:r w:rsidRPr="00530011">
        <w:rPr>
          <w:rFonts w:ascii="Times New Roman" w:eastAsia="Times New Roman" w:hAnsi="Times New Roman" w:cs="Times New Roman"/>
          <w:sz w:val="24"/>
          <w:szCs w:val="24"/>
          <w:lang w:eastAsia="hr-HR"/>
        </w:rPr>
        <w:t>– kaznena djela iz propisa koji uređuju računovodstvo</w:t>
      </w:r>
    </w:p>
    <w:p w14:paraId="6DE4C1A8" w14:textId="77777777" w:rsidR="00EC56E9" w:rsidRPr="00530011" w:rsidRDefault="00B1389E"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 </w:t>
      </w:r>
      <w:r w:rsidR="00184AE0" w:rsidRPr="00530011">
        <w:rPr>
          <w:rFonts w:ascii="Times New Roman" w:eastAsia="Times New Roman" w:hAnsi="Times New Roman" w:cs="Times New Roman"/>
          <w:sz w:val="24"/>
          <w:szCs w:val="24"/>
          <w:lang w:eastAsia="hr-HR"/>
        </w:rPr>
        <w:t xml:space="preserve">kaznena djela iz propisa kojim se uređuje poslovanje ovlaštenih mjenjača ili </w:t>
      </w:r>
    </w:p>
    <w:p w14:paraId="3232699A" w14:textId="3705A056" w:rsidR="00115BEF" w:rsidRPr="00530011" w:rsidRDefault="00B1389E"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CA573D" w:rsidRPr="00530011">
        <w:rPr>
          <w:rFonts w:ascii="Times New Roman" w:eastAsia="Times New Roman" w:hAnsi="Times New Roman" w:cs="Times New Roman"/>
          <w:sz w:val="24"/>
          <w:szCs w:val="24"/>
          <w:lang w:eastAsia="hr-HR"/>
        </w:rPr>
        <w:t xml:space="preserve"> </w:t>
      </w:r>
      <w:r w:rsidR="00184AE0" w:rsidRPr="00530011">
        <w:rPr>
          <w:rFonts w:ascii="Times New Roman" w:eastAsia="Times New Roman" w:hAnsi="Times New Roman" w:cs="Times New Roman"/>
          <w:sz w:val="24"/>
          <w:szCs w:val="24"/>
          <w:lang w:eastAsia="hr-HR"/>
        </w:rPr>
        <w:t>kaznena djela za koje je stjecatelj osuđen izvan Republike Hrvatske koja opisom odgovaraju kaznenim djelima iz ovog</w:t>
      </w:r>
      <w:r w:rsidR="00DC1CFF" w:rsidRPr="00530011">
        <w:rPr>
          <w:rFonts w:ascii="Times New Roman" w:eastAsia="Times New Roman" w:hAnsi="Times New Roman" w:cs="Times New Roman"/>
          <w:sz w:val="24"/>
          <w:szCs w:val="24"/>
          <w:lang w:eastAsia="hr-HR"/>
        </w:rPr>
        <w:t>a</w:t>
      </w:r>
      <w:r w:rsidR="00184AE0" w:rsidRPr="00530011">
        <w:rPr>
          <w:rFonts w:ascii="Times New Roman" w:eastAsia="Times New Roman" w:hAnsi="Times New Roman" w:cs="Times New Roman"/>
          <w:sz w:val="24"/>
          <w:szCs w:val="24"/>
          <w:lang w:eastAsia="hr-HR"/>
        </w:rPr>
        <w:t xml:space="preserve"> stavka. </w:t>
      </w:r>
      <w:bookmarkEnd w:id="18"/>
    </w:p>
    <w:p w14:paraId="1F3F6D29" w14:textId="77777777" w:rsidR="00CD0EFC" w:rsidRPr="00530011" w:rsidRDefault="00CD0EFC"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p>
    <w:p w14:paraId="4368A73C" w14:textId="3132E378"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(3) </w:t>
      </w:r>
      <w:r w:rsidR="00233747" w:rsidRPr="00530011">
        <w:rPr>
          <w:rFonts w:ascii="Times New Roman" w:eastAsia="Times New Roman" w:hAnsi="Times New Roman" w:cs="Times New Roman"/>
          <w:sz w:val="24"/>
          <w:szCs w:val="24"/>
          <w:lang w:eastAsia="hr-HR"/>
        </w:rPr>
        <w:t>Pri procjeni ugleda u</w:t>
      </w:r>
      <w:r w:rsidRPr="00530011">
        <w:rPr>
          <w:rFonts w:ascii="Times New Roman" w:eastAsia="Times New Roman" w:hAnsi="Times New Roman" w:cs="Times New Roman"/>
          <w:sz w:val="24"/>
          <w:szCs w:val="24"/>
          <w:lang w:eastAsia="hr-HR"/>
        </w:rPr>
        <w:t xml:space="preserve"> postupku odlučivanja o </w:t>
      </w:r>
      <w:r w:rsidR="003E79EF" w:rsidRPr="00530011">
        <w:rPr>
          <w:rFonts w:ascii="Times New Roman" w:eastAsia="Times New Roman" w:hAnsi="Times New Roman" w:cs="Times New Roman"/>
          <w:sz w:val="24"/>
          <w:szCs w:val="24"/>
          <w:lang w:eastAsia="hr-HR"/>
        </w:rPr>
        <w:t xml:space="preserve">zahtjevu za stjecanje kvalificiranog udjela </w:t>
      </w:r>
      <w:r w:rsidRPr="00530011">
        <w:rPr>
          <w:rFonts w:ascii="Times New Roman" w:eastAsia="Times New Roman" w:hAnsi="Times New Roman" w:cs="Times New Roman"/>
          <w:sz w:val="24"/>
          <w:szCs w:val="24"/>
          <w:lang w:eastAsia="hr-HR"/>
        </w:rPr>
        <w:t>Hrvatska narodna banka provjerit će podatke o izrečenim sankcijama u evidenciji Europskog nadzornog tijela za bankarstvo</w:t>
      </w:r>
      <w:r w:rsidR="00A878FC" w:rsidRPr="00530011">
        <w:rPr>
          <w:rFonts w:ascii="Times New Roman" w:eastAsia="Times New Roman" w:hAnsi="Times New Roman" w:cs="Times New Roman"/>
          <w:sz w:val="24"/>
          <w:szCs w:val="24"/>
          <w:lang w:eastAsia="hr-HR"/>
        </w:rPr>
        <w:t xml:space="preserve"> i drugim evidencijama europskih tijela kojima ima pristup</w:t>
      </w:r>
      <w:r w:rsidRPr="00530011">
        <w:rPr>
          <w:rFonts w:ascii="Times New Roman" w:eastAsia="Times New Roman" w:hAnsi="Times New Roman" w:cs="Times New Roman"/>
          <w:sz w:val="24"/>
          <w:szCs w:val="24"/>
          <w:lang w:eastAsia="hr-HR"/>
        </w:rPr>
        <w:t>.</w:t>
      </w:r>
    </w:p>
    <w:p w14:paraId="146F4124" w14:textId="77777777" w:rsidR="00F33A2A" w:rsidRPr="00530011" w:rsidRDefault="00F33A2A" w:rsidP="00054C3C">
      <w:pPr>
        <w:spacing w:after="0" w:line="240" w:lineRule="auto"/>
        <w:jc w:val="center"/>
        <w:rPr>
          <w:rFonts w:ascii="Times New Roman" w:eastAsia="Times New Roman" w:hAnsi="Times New Roman" w:cs="Times New Roman"/>
          <w:i/>
          <w:iCs/>
          <w:sz w:val="24"/>
          <w:szCs w:val="24"/>
          <w:lang w:eastAsia="hr-HR"/>
        </w:rPr>
      </w:pPr>
    </w:p>
    <w:p w14:paraId="46AC0D23" w14:textId="1A10E008" w:rsidR="00115BEF" w:rsidRPr="00530011" w:rsidRDefault="00115BEF" w:rsidP="00054C3C">
      <w:pPr>
        <w:spacing w:after="0" w:line="240" w:lineRule="auto"/>
        <w:jc w:val="center"/>
        <w:rPr>
          <w:rFonts w:ascii="Times New Roman" w:eastAsia="Times New Roman" w:hAnsi="Times New Roman" w:cs="Times New Roman"/>
          <w:i/>
          <w:iCs/>
          <w:sz w:val="24"/>
          <w:szCs w:val="24"/>
          <w:lang w:eastAsia="hr-HR"/>
        </w:rPr>
      </w:pPr>
      <w:r w:rsidRPr="00530011">
        <w:rPr>
          <w:rFonts w:ascii="Times New Roman" w:eastAsia="Times New Roman" w:hAnsi="Times New Roman" w:cs="Times New Roman"/>
          <w:i/>
          <w:iCs/>
          <w:sz w:val="24"/>
          <w:szCs w:val="24"/>
          <w:lang w:eastAsia="hr-HR"/>
        </w:rPr>
        <w:t xml:space="preserve">Postupak odlučivanja o </w:t>
      </w:r>
      <w:r w:rsidR="003E79EF" w:rsidRPr="00530011">
        <w:rPr>
          <w:rFonts w:ascii="Times New Roman" w:eastAsia="Times New Roman" w:hAnsi="Times New Roman" w:cs="Times New Roman"/>
          <w:i/>
          <w:iCs/>
          <w:sz w:val="24"/>
          <w:szCs w:val="24"/>
          <w:lang w:eastAsia="hr-HR"/>
        </w:rPr>
        <w:t>zahtjevu</w:t>
      </w:r>
      <w:r w:rsidRPr="00530011">
        <w:rPr>
          <w:rFonts w:ascii="Times New Roman" w:eastAsia="Times New Roman" w:hAnsi="Times New Roman" w:cs="Times New Roman"/>
          <w:i/>
          <w:iCs/>
          <w:sz w:val="24"/>
          <w:szCs w:val="24"/>
          <w:lang w:eastAsia="hr-HR"/>
        </w:rPr>
        <w:t xml:space="preserve"> za stjecanje kvalificiranog udjela</w:t>
      </w:r>
    </w:p>
    <w:p w14:paraId="5180D1DA" w14:textId="6FA3B4A1" w:rsidR="00115BEF" w:rsidRPr="00530011" w:rsidRDefault="00115BEF" w:rsidP="00054C3C">
      <w:pPr>
        <w:spacing w:after="0" w:line="240" w:lineRule="auto"/>
        <w:jc w:val="center"/>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Članak</w:t>
      </w:r>
      <w:r w:rsidR="00C604E5" w:rsidRPr="00530011">
        <w:rPr>
          <w:rFonts w:ascii="Times New Roman" w:eastAsia="Times New Roman" w:hAnsi="Times New Roman" w:cs="Times New Roman"/>
          <w:sz w:val="24"/>
          <w:szCs w:val="24"/>
          <w:lang w:eastAsia="hr-HR"/>
        </w:rPr>
        <w:t xml:space="preserve"> 34</w:t>
      </w:r>
      <w:r w:rsidRPr="00530011">
        <w:rPr>
          <w:rFonts w:ascii="Times New Roman" w:eastAsia="Times New Roman" w:hAnsi="Times New Roman" w:cs="Times New Roman"/>
          <w:sz w:val="24"/>
          <w:szCs w:val="24"/>
          <w:lang w:eastAsia="hr-HR"/>
        </w:rPr>
        <w:t>.</w:t>
      </w:r>
    </w:p>
    <w:p w14:paraId="55FF85BD" w14:textId="77777777"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p>
    <w:p w14:paraId="281004BA" w14:textId="77F5B9DF" w:rsidR="00623946"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(1) Hrvatska narodna banka izdat će u roku od </w:t>
      </w:r>
      <w:r w:rsidR="0028669A">
        <w:rPr>
          <w:rFonts w:ascii="Times New Roman" w:eastAsia="Times New Roman" w:hAnsi="Times New Roman" w:cs="Times New Roman"/>
          <w:sz w:val="24"/>
          <w:szCs w:val="24"/>
          <w:lang w:eastAsia="hr-HR"/>
        </w:rPr>
        <w:t>10</w:t>
      </w:r>
      <w:r w:rsidR="0028669A"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radnih dana od dana zaprimanja zahtjeva za stjecanje kvalificiranog udjela podnositelju zahtjeva pisanu potvrdu o zaprimanju zahtjeva </w:t>
      </w:r>
      <w:r w:rsidR="000C0A0A" w:rsidRPr="00530011">
        <w:rPr>
          <w:rFonts w:ascii="Times New Roman" w:eastAsia="Times New Roman" w:hAnsi="Times New Roman" w:cs="Times New Roman"/>
          <w:sz w:val="24"/>
          <w:szCs w:val="24"/>
          <w:lang w:eastAsia="hr-HR"/>
        </w:rPr>
        <w:t>kojom će</w:t>
      </w:r>
      <w:r w:rsidRPr="00530011">
        <w:rPr>
          <w:rFonts w:ascii="Times New Roman" w:eastAsia="Times New Roman" w:hAnsi="Times New Roman" w:cs="Times New Roman"/>
          <w:sz w:val="24"/>
          <w:szCs w:val="24"/>
          <w:lang w:eastAsia="hr-HR"/>
        </w:rPr>
        <w:t xml:space="preserve"> utvrditi je li zahtjev uredan</w:t>
      </w:r>
      <w:r w:rsidR="00623946" w:rsidRPr="00530011">
        <w:rPr>
          <w:rFonts w:ascii="Times New Roman" w:eastAsia="Times New Roman" w:hAnsi="Times New Roman" w:cs="Times New Roman"/>
          <w:sz w:val="24"/>
          <w:szCs w:val="24"/>
          <w:lang w:eastAsia="hr-HR"/>
        </w:rPr>
        <w:t>.</w:t>
      </w:r>
    </w:p>
    <w:p w14:paraId="0F41983E" w14:textId="77777777" w:rsidR="00623946" w:rsidRPr="00530011" w:rsidRDefault="00623946" w:rsidP="00054C3C">
      <w:pPr>
        <w:spacing w:after="0" w:line="240" w:lineRule="auto"/>
        <w:jc w:val="both"/>
        <w:rPr>
          <w:rFonts w:ascii="Times New Roman" w:eastAsia="Times New Roman" w:hAnsi="Times New Roman" w:cs="Times New Roman"/>
          <w:sz w:val="24"/>
          <w:szCs w:val="24"/>
          <w:lang w:eastAsia="hr-HR"/>
        </w:rPr>
      </w:pPr>
    </w:p>
    <w:p w14:paraId="46BA92EE" w14:textId="79886832" w:rsidR="00115BEF" w:rsidRPr="00530011" w:rsidRDefault="00623946"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0C0A0A"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Pri iz</w:t>
      </w:r>
      <w:r w:rsidR="00E32E0D" w:rsidRPr="00530011">
        <w:rPr>
          <w:rFonts w:ascii="Times New Roman" w:eastAsia="Times New Roman" w:hAnsi="Times New Roman" w:cs="Times New Roman"/>
          <w:sz w:val="24"/>
          <w:szCs w:val="24"/>
          <w:lang w:eastAsia="hr-HR"/>
        </w:rPr>
        <w:t>d</w:t>
      </w:r>
      <w:r w:rsidRPr="00530011">
        <w:rPr>
          <w:rFonts w:ascii="Times New Roman" w:eastAsia="Times New Roman" w:hAnsi="Times New Roman" w:cs="Times New Roman"/>
          <w:sz w:val="24"/>
          <w:szCs w:val="24"/>
          <w:lang w:eastAsia="hr-HR"/>
        </w:rPr>
        <w:t xml:space="preserve">avanju potvrde iz stavka 1. ovoga članka Hrvatska narodna banka </w:t>
      </w:r>
      <w:r w:rsidR="00115BEF" w:rsidRPr="00530011">
        <w:rPr>
          <w:rFonts w:ascii="Times New Roman" w:eastAsia="Times New Roman" w:hAnsi="Times New Roman" w:cs="Times New Roman"/>
          <w:sz w:val="24"/>
          <w:szCs w:val="24"/>
          <w:lang w:eastAsia="hr-HR"/>
        </w:rPr>
        <w:t>obavijestit</w:t>
      </w:r>
      <w:r w:rsidR="000C0A0A" w:rsidRPr="00530011">
        <w:rPr>
          <w:rFonts w:ascii="Times New Roman" w:eastAsia="Times New Roman" w:hAnsi="Times New Roman" w:cs="Times New Roman"/>
          <w:sz w:val="24"/>
          <w:szCs w:val="24"/>
          <w:lang w:eastAsia="hr-HR"/>
        </w:rPr>
        <w:t>i</w:t>
      </w:r>
      <w:r w:rsidR="00115BEF"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će </w:t>
      </w:r>
      <w:r w:rsidR="00115BEF" w:rsidRPr="00530011">
        <w:rPr>
          <w:rFonts w:ascii="Times New Roman" w:eastAsia="Times New Roman" w:hAnsi="Times New Roman" w:cs="Times New Roman"/>
          <w:sz w:val="24"/>
          <w:szCs w:val="24"/>
          <w:lang w:eastAsia="hr-HR"/>
        </w:rPr>
        <w:t>podnositelja zahtjeva o danu isteka roka za provođenje postupka odlučivanja</w:t>
      </w:r>
      <w:r w:rsidRPr="00530011">
        <w:rPr>
          <w:rFonts w:ascii="Times New Roman" w:eastAsia="Times New Roman" w:hAnsi="Times New Roman" w:cs="Times New Roman"/>
          <w:sz w:val="24"/>
          <w:szCs w:val="24"/>
          <w:lang w:eastAsia="hr-HR"/>
        </w:rPr>
        <w:t xml:space="preserve"> o zahtjevu. </w:t>
      </w:r>
    </w:p>
    <w:p w14:paraId="502989BD" w14:textId="77777777" w:rsidR="00C608D8" w:rsidRPr="00530011" w:rsidRDefault="00C608D8" w:rsidP="00054C3C">
      <w:pPr>
        <w:spacing w:after="0" w:line="240" w:lineRule="auto"/>
        <w:jc w:val="both"/>
        <w:rPr>
          <w:rFonts w:ascii="Times New Roman" w:eastAsia="Times New Roman" w:hAnsi="Times New Roman" w:cs="Times New Roman"/>
          <w:sz w:val="24"/>
          <w:szCs w:val="24"/>
          <w:lang w:eastAsia="hr-HR"/>
        </w:rPr>
      </w:pPr>
    </w:p>
    <w:p w14:paraId="6212E31A" w14:textId="20067D3B"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471E46" w:rsidRPr="00530011">
        <w:rPr>
          <w:rFonts w:ascii="Times New Roman" w:eastAsia="Times New Roman" w:hAnsi="Times New Roman" w:cs="Times New Roman"/>
          <w:sz w:val="24"/>
          <w:szCs w:val="24"/>
          <w:lang w:eastAsia="hr-HR"/>
        </w:rPr>
        <w:t>3</w:t>
      </w:r>
      <w:r w:rsidRPr="00530011">
        <w:rPr>
          <w:rFonts w:ascii="Times New Roman" w:eastAsia="Times New Roman" w:hAnsi="Times New Roman" w:cs="Times New Roman"/>
          <w:sz w:val="24"/>
          <w:szCs w:val="24"/>
          <w:lang w:eastAsia="hr-HR"/>
        </w:rPr>
        <w:t xml:space="preserve">) Ako zahtjev </w:t>
      </w:r>
      <w:r w:rsidR="00471E46" w:rsidRPr="00530011">
        <w:rPr>
          <w:rFonts w:ascii="Times New Roman" w:eastAsia="Times New Roman" w:hAnsi="Times New Roman" w:cs="Times New Roman"/>
          <w:sz w:val="24"/>
          <w:szCs w:val="24"/>
          <w:lang w:eastAsia="hr-HR"/>
        </w:rPr>
        <w:t>iz stavka 1. ovoga članka</w:t>
      </w:r>
      <w:r w:rsidR="003E79EF"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nije uredan, Hrvatska narodna banka će u primjerenom roku pozvati podnositelja </w:t>
      </w:r>
      <w:r w:rsidR="00471E46" w:rsidRPr="00530011">
        <w:rPr>
          <w:rFonts w:ascii="Times New Roman" w:eastAsia="Times New Roman" w:hAnsi="Times New Roman" w:cs="Times New Roman"/>
          <w:sz w:val="24"/>
          <w:szCs w:val="24"/>
          <w:lang w:eastAsia="hr-HR"/>
        </w:rPr>
        <w:t xml:space="preserve">tog </w:t>
      </w:r>
      <w:r w:rsidRPr="00530011">
        <w:rPr>
          <w:rFonts w:ascii="Times New Roman" w:eastAsia="Times New Roman" w:hAnsi="Times New Roman" w:cs="Times New Roman"/>
          <w:sz w:val="24"/>
          <w:szCs w:val="24"/>
          <w:lang w:eastAsia="hr-HR"/>
        </w:rPr>
        <w:t xml:space="preserve">zahtjeva da </w:t>
      </w:r>
      <w:r w:rsidR="00471E46" w:rsidRPr="00530011">
        <w:rPr>
          <w:rFonts w:ascii="Times New Roman" w:eastAsia="Times New Roman" w:hAnsi="Times New Roman" w:cs="Times New Roman"/>
          <w:sz w:val="24"/>
          <w:szCs w:val="24"/>
          <w:lang w:eastAsia="hr-HR"/>
        </w:rPr>
        <w:t xml:space="preserve">ga </w:t>
      </w:r>
      <w:r w:rsidRPr="00530011">
        <w:rPr>
          <w:rFonts w:ascii="Times New Roman" w:eastAsia="Times New Roman" w:hAnsi="Times New Roman" w:cs="Times New Roman"/>
          <w:sz w:val="24"/>
          <w:szCs w:val="24"/>
          <w:lang w:eastAsia="hr-HR"/>
        </w:rPr>
        <w:t xml:space="preserve">nadopuni u roku koji </w:t>
      </w:r>
      <w:r w:rsidR="00471E46" w:rsidRPr="00530011">
        <w:rPr>
          <w:rFonts w:ascii="Times New Roman" w:eastAsia="Times New Roman" w:hAnsi="Times New Roman" w:cs="Times New Roman"/>
          <w:sz w:val="24"/>
          <w:szCs w:val="24"/>
          <w:lang w:eastAsia="hr-HR"/>
        </w:rPr>
        <w:t xml:space="preserve">ona </w:t>
      </w:r>
      <w:r w:rsidRPr="00530011">
        <w:rPr>
          <w:rFonts w:ascii="Times New Roman" w:eastAsia="Times New Roman" w:hAnsi="Times New Roman" w:cs="Times New Roman"/>
          <w:sz w:val="24"/>
          <w:szCs w:val="24"/>
          <w:lang w:eastAsia="hr-HR"/>
        </w:rPr>
        <w:t>odredi</w:t>
      </w:r>
      <w:r w:rsidR="00471E46" w:rsidRPr="00530011">
        <w:rPr>
          <w:rFonts w:ascii="Times New Roman" w:eastAsia="Times New Roman" w:hAnsi="Times New Roman" w:cs="Times New Roman"/>
          <w:sz w:val="24"/>
          <w:szCs w:val="24"/>
          <w:lang w:eastAsia="hr-HR"/>
        </w:rPr>
        <w:t>.</w:t>
      </w:r>
    </w:p>
    <w:p w14:paraId="4E063579" w14:textId="77777777" w:rsidR="00F33A2A" w:rsidRPr="00530011" w:rsidRDefault="00F33A2A" w:rsidP="00054C3C">
      <w:pPr>
        <w:spacing w:after="0" w:line="240" w:lineRule="auto"/>
        <w:jc w:val="both"/>
        <w:rPr>
          <w:rFonts w:ascii="Times New Roman" w:eastAsia="Times New Roman" w:hAnsi="Times New Roman" w:cs="Times New Roman"/>
          <w:sz w:val="24"/>
          <w:szCs w:val="24"/>
          <w:lang w:eastAsia="hr-HR"/>
        </w:rPr>
      </w:pPr>
    </w:p>
    <w:p w14:paraId="49E2C039" w14:textId="28E8A2FD" w:rsidR="00586A71" w:rsidRPr="00530011" w:rsidRDefault="00471E46"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lastRenderedPageBreak/>
        <w:t xml:space="preserve">(4) U roku od </w:t>
      </w:r>
      <w:r w:rsidR="0028669A">
        <w:rPr>
          <w:rFonts w:ascii="Times New Roman" w:eastAsia="Times New Roman" w:hAnsi="Times New Roman" w:cs="Times New Roman"/>
          <w:sz w:val="24"/>
          <w:szCs w:val="24"/>
          <w:lang w:eastAsia="hr-HR"/>
        </w:rPr>
        <w:t>10</w:t>
      </w:r>
      <w:r w:rsidR="0028669A"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radnih dana od dana zaprimanja nadopunjenog zahtjeva za stjecanje kvalificiranog udjela Hrvatska narodna banka postupit će u skladu sa stavkom 1. ovoga članka.</w:t>
      </w:r>
    </w:p>
    <w:p w14:paraId="71C34EE0" w14:textId="77777777" w:rsidR="00F33A2A" w:rsidRPr="00530011" w:rsidRDefault="00F33A2A" w:rsidP="00054C3C">
      <w:pPr>
        <w:spacing w:after="0" w:line="240" w:lineRule="auto"/>
        <w:jc w:val="both"/>
        <w:rPr>
          <w:rFonts w:ascii="Times New Roman" w:eastAsia="Times New Roman" w:hAnsi="Times New Roman" w:cs="Times New Roman"/>
          <w:sz w:val="24"/>
          <w:szCs w:val="24"/>
          <w:lang w:eastAsia="hr-HR"/>
        </w:rPr>
      </w:pPr>
      <w:bookmarkStart w:id="19" w:name="_Hlk191966189"/>
    </w:p>
    <w:p w14:paraId="3EC6BF9A" w14:textId="5F3E3D52"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8369AA" w:rsidRPr="00530011">
        <w:rPr>
          <w:rFonts w:ascii="Times New Roman" w:eastAsia="Times New Roman" w:hAnsi="Times New Roman" w:cs="Times New Roman"/>
          <w:sz w:val="24"/>
          <w:szCs w:val="24"/>
          <w:lang w:eastAsia="hr-HR"/>
        </w:rPr>
        <w:t>5</w:t>
      </w:r>
      <w:r w:rsidRPr="00530011">
        <w:rPr>
          <w:rFonts w:ascii="Times New Roman" w:eastAsia="Times New Roman" w:hAnsi="Times New Roman" w:cs="Times New Roman"/>
          <w:sz w:val="24"/>
          <w:szCs w:val="24"/>
          <w:lang w:eastAsia="hr-HR"/>
        </w:rPr>
        <w:t xml:space="preserve">) Urednim zahtjevom iz stavka 1. ovoga članka smatra se zahtjev kojem </w:t>
      </w:r>
      <w:r w:rsidR="00F56F38" w:rsidRPr="00530011">
        <w:rPr>
          <w:rFonts w:ascii="Times New Roman" w:eastAsia="Times New Roman" w:hAnsi="Times New Roman" w:cs="Times New Roman"/>
          <w:sz w:val="24"/>
          <w:szCs w:val="24"/>
          <w:lang w:eastAsia="hr-HR"/>
        </w:rPr>
        <w:t xml:space="preserve">su </w:t>
      </w:r>
      <w:r w:rsidRPr="00530011">
        <w:rPr>
          <w:rFonts w:ascii="Times New Roman" w:eastAsia="Times New Roman" w:hAnsi="Times New Roman" w:cs="Times New Roman"/>
          <w:sz w:val="24"/>
          <w:szCs w:val="24"/>
          <w:lang w:eastAsia="hr-HR"/>
        </w:rPr>
        <w:t>priložen</w:t>
      </w:r>
      <w:r w:rsidR="00F56F38" w:rsidRPr="00530011">
        <w:rPr>
          <w:rFonts w:ascii="Times New Roman" w:eastAsia="Times New Roman" w:hAnsi="Times New Roman" w:cs="Times New Roman"/>
          <w:sz w:val="24"/>
          <w:szCs w:val="24"/>
          <w:lang w:eastAsia="hr-HR"/>
        </w:rPr>
        <w:t>e sve informacije i</w:t>
      </w:r>
      <w:r w:rsidRPr="00530011">
        <w:rPr>
          <w:rFonts w:ascii="Times New Roman" w:eastAsia="Times New Roman" w:hAnsi="Times New Roman" w:cs="Times New Roman"/>
          <w:sz w:val="24"/>
          <w:szCs w:val="24"/>
          <w:lang w:eastAsia="hr-HR"/>
        </w:rPr>
        <w:t xml:space="preserve"> dokumentacija propisana </w:t>
      </w:r>
      <w:proofErr w:type="spellStart"/>
      <w:r w:rsidRPr="00530011">
        <w:rPr>
          <w:rFonts w:ascii="Times New Roman" w:eastAsia="Times New Roman" w:hAnsi="Times New Roman" w:cs="Times New Roman"/>
          <w:sz w:val="24"/>
          <w:szCs w:val="24"/>
          <w:lang w:eastAsia="hr-HR"/>
        </w:rPr>
        <w:t>podzakonskim</w:t>
      </w:r>
      <w:proofErr w:type="spellEnd"/>
      <w:r w:rsidRPr="00530011">
        <w:rPr>
          <w:rFonts w:ascii="Times New Roman" w:eastAsia="Times New Roman" w:hAnsi="Times New Roman" w:cs="Times New Roman"/>
          <w:sz w:val="24"/>
          <w:szCs w:val="24"/>
          <w:lang w:eastAsia="hr-HR"/>
        </w:rPr>
        <w:t xml:space="preserve"> propisom </w:t>
      </w:r>
      <w:r w:rsidR="00890581" w:rsidRPr="00530011">
        <w:rPr>
          <w:rFonts w:ascii="Times New Roman" w:eastAsia="Times New Roman" w:hAnsi="Times New Roman" w:cs="Times New Roman"/>
          <w:sz w:val="24"/>
          <w:szCs w:val="24"/>
          <w:lang w:eastAsia="hr-HR"/>
        </w:rPr>
        <w:t>donesenim na tem</w:t>
      </w:r>
      <w:r w:rsidR="00633ABF" w:rsidRPr="00530011">
        <w:rPr>
          <w:rFonts w:ascii="Times New Roman" w:eastAsia="Times New Roman" w:hAnsi="Times New Roman" w:cs="Times New Roman"/>
          <w:sz w:val="24"/>
          <w:szCs w:val="24"/>
          <w:lang w:eastAsia="hr-HR"/>
        </w:rPr>
        <w:t>e</w:t>
      </w:r>
      <w:r w:rsidR="00890581" w:rsidRPr="00530011">
        <w:rPr>
          <w:rFonts w:ascii="Times New Roman" w:eastAsia="Times New Roman" w:hAnsi="Times New Roman" w:cs="Times New Roman"/>
          <w:sz w:val="24"/>
          <w:szCs w:val="24"/>
          <w:lang w:eastAsia="hr-HR"/>
        </w:rPr>
        <w:t xml:space="preserve">lju </w:t>
      </w:r>
      <w:r w:rsidRPr="00530011">
        <w:rPr>
          <w:rFonts w:ascii="Times New Roman" w:eastAsia="Times New Roman" w:hAnsi="Times New Roman" w:cs="Times New Roman"/>
          <w:sz w:val="24"/>
          <w:szCs w:val="24"/>
          <w:lang w:eastAsia="hr-HR"/>
        </w:rPr>
        <w:t xml:space="preserve">članka </w:t>
      </w:r>
      <w:r w:rsidR="000C0A0A" w:rsidRPr="00530011">
        <w:rPr>
          <w:rFonts w:ascii="Times New Roman" w:eastAsia="Times New Roman" w:hAnsi="Times New Roman" w:cs="Times New Roman"/>
          <w:sz w:val="24"/>
          <w:szCs w:val="24"/>
          <w:lang w:eastAsia="hr-HR"/>
        </w:rPr>
        <w:t>36</w:t>
      </w:r>
      <w:r w:rsidRPr="00530011">
        <w:rPr>
          <w:rFonts w:ascii="Times New Roman" w:eastAsia="Times New Roman" w:hAnsi="Times New Roman" w:cs="Times New Roman"/>
          <w:sz w:val="24"/>
          <w:szCs w:val="24"/>
          <w:lang w:eastAsia="hr-HR"/>
        </w:rPr>
        <w:t xml:space="preserve">. stavka </w:t>
      </w:r>
      <w:r w:rsidR="000C0A0A" w:rsidRPr="00530011">
        <w:rPr>
          <w:rFonts w:ascii="Times New Roman" w:eastAsia="Times New Roman" w:hAnsi="Times New Roman" w:cs="Times New Roman"/>
          <w:sz w:val="24"/>
          <w:szCs w:val="24"/>
          <w:lang w:eastAsia="hr-HR"/>
        </w:rPr>
        <w:t>10</w:t>
      </w:r>
      <w:r w:rsidRPr="00530011">
        <w:rPr>
          <w:rFonts w:ascii="Times New Roman" w:eastAsia="Times New Roman" w:hAnsi="Times New Roman" w:cs="Times New Roman"/>
          <w:sz w:val="24"/>
          <w:szCs w:val="24"/>
          <w:lang w:eastAsia="hr-HR"/>
        </w:rPr>
        <w:t>. ovoga Zakona.</w:t>
      </w:r>
    </w:p>
    <w:bookmarkEnd w:id="19"/>
    <w:p w14:paraId="151DFD02" w14:textId="77777777" w:rsidR="00F33A2A" w:rsidRPr="00530011" w:rsidRDefault="00F33A2A" w:rsidP="00054C3C">
      <w:pPr>
        <w:spacing w:after="0" w:line="240" w:lineRule="auto"/>
        <w:jc w:val="both"/>
        <w:rPr>
          <w:rFonts w:ascii="Times New Roman" w:eastAsia="Times New Roman" w:hAnsi="Times New Roman" w:cs="Times New Roman"/>
          <w:sz w:val="24"/>
          <w:szCs w:val="24"/>
          <w:lang w:eastAsia="hr-HR"/>
        </w:rPr>
      </w:pPr>
    </w:p>
    <w:p w14:paraId="51FC461F" w14:textId="6CB5CA47"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586A71" w:rsidRPr="00530011">
        <w:rPr>
          <w:rFonts w:ascii="Times New Roman" w:eastAsia="Times New Roman" w:hAnsi="Times New Roman" w:cs="Times New Roman"/>
          <w:sz w:val="24"/>
          <w:szCs w:val="24"/>
          <w:lang w:eastAsia="hr-HR"/>
        </w:rPr>
        <w:t>6</w:t>
      </w:r>
      <w:r w:rsidRPr="00530011">
        <w:rPr>
          <w:rFonts w:ascii="Times New Roman" w:eastAsia="Times New Roman" w:hAnsi="Times New Roman" w:cs="Times New Roman"/>
          <w:sz w:val="24"/>
          <w:szCs w:val="24"/>
          <w:lang w:eastAsia="hr-HR"/>
        </w:rPr>
        <w:t xml:space="preserve">) Postupak odlučivanja o </w:t>
      </w:r>
      <w:r w:rsidR="00F773AE" w:rsidRPr="00530011">
        <w:rPr>
          <w:rFonts w:ascii="Times New Roman" w:eastAsia="Times New Roman" w:hAnsi="Times New Roman" w:cs="Times New Roman"/>
          <w:sz w:val="24"/>
          <w:szCs w:val="24"/>
          <w:lang w:eastAsia="hr-HR"/>
        </w:rPr>
        <w:t>zahtjevu</w:t>
      </w:r>
      <w:r w:rsidRPr="00530011">
        <w:rPr>
          <w:rFonts w:ascii="Times New Roman" w:eastAsia="Times New Roman" w:hAnsi="Times New Roman" w:cs="Times New Roman"/>
          <w:sz w:val="24"/>
          <w:szCs w:val="24"/>
          <w:lang w:eastAsia="hr-HR"/>
        </w:rPr>
        <w:t xml:space="preserve"> za stjecanje kvalificiranog udjela provest će se u roku od 60 radnih dana od dana izdavanja potvrde o zaprimanju urednog zahtjeva iz stavka 1. ovoga članka.</w:t>
      </w:r>
    </w:p>
    <w:p w14:paraId="5816C214" w14:textId="77777777" w:rsidR="00F33A2A" w:rsidRPr="00530011" w:rsidRDefault="00F33A2A" w:rsidP="00054C3C">
      <w:pPr>
        <w:spacing w:after="0" w:line="240" w:lineRule="auto"/>
        <w:jc w:val="both"/>
        <w:rPr>
          <w:rFonts w:ascii="Times New Roman" w:eastAsia="Times New Roman" w:hAnsi="Times New Roman" w:cs="Times New Roman"/>
          <w:sz w:val="24"/>
          <w:szCs w:val="24"/>
          <w:lang w:eastAsia="hr-HR"/>
        </w:rPr>
      </w:pPr>
    </w:p>
    <w:p w14:paraId="64E6AF02" w14:textId="642915B4" w:rsidR="00115BEF" w:rsidRPr="00AF681D"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586A71" w:rsidRPr="00530011">
        <w:rPr>
          <w:rFonts w:ascii="Times New Roman" w:eastAsia="Times New Roman" w:hAnsi="Times New Roman" w:cs="Times New Roman"/>
          <w:sz w:val="24"/>
          <w:szCs w:val="24"/>
          <w:lang w:eastAsia="hr-HR"/>
        </w:rPr>
        <w:t>7</w:t>
      </w:r>
      <w:r w:rsidRPr="00530011">
        <w:rPr>
          <w:rFonts w:ascii="Times New Roman" w:eastAsia="Times New Roman" w:hAnsi="Times New Roman" w:cs="Times New Roman"/>
          <w:sz w:val="24"/>
          <w:szCs w:val="24"/>
          <w:lang w:eastAsia="hr-HR"/>
        </w:rPr>
        <w:t xml:space="preserve">) Ako se tijekom postupka odlučivanja </w:t>
      </w:r>
      <w:r w:rsidR="00F773AE" w:rsidRPr="00530011">
        <w:rPr>
          <w:rFonts w:ascii="Times New Roman" w:eastAsia="Times New Roman" w:hAnsi="Times New Roman" w:cs="Times New Roman"/>
          <w:sz w:val="24"/>
          <w:szCs w:val="24"/>
          <w:lang w:eastAsia="hr-HR"/>
        </w:rPr>
        <w:t xml:space="preserve">o zahtjevu za stjecanje kvalificiranog udjela </w:t>
      </w:r>
      <w:r w:rsidRPr="00530011">
        <w:rPr>
          <w:rFonts w:ascii="Times New Roman" w:eastAsia="Times New Roman" w:hAnsi="Times New Roman" w:cs="Times New Roman"/>
          <w:sz w:val="24"/>
          <w:szCs w:val="24"/>
          <w:lang w:eastAsia="hr-HR"/>
        </w:rPr>
        <w:t xml:space="preserve">na strani podnositelja zahtjeva pojave nove činjenice i okolnosti koje utječu na postupak, Hrvatska narodna banka će poništiti potvrdu kojom je utvrđeno da je zahtjev uredan te će </w:t>
      </w:r>
      <w:r w:rsidR="00A125C0">
        <w:rPr>
          <w:rFonts w:ascii="Times New Roman" w:eastAsia="Times New Roman" w:hAnsi="Times New Roman" w:cs="Times New Roman"/>
          <w:sz w:val="24"/>
          <w:szCs w:val="24"/>
          <w:lang w:eastAsia="hr-HR"/>
        </w:rPr>
        <w:t>u skladu s</w:t>
      </w:r>
      <w:r w:rsidR="00FA23B4">
        <w:rPr>
          <w:rFonts w:ascii="Times New Roman" w:eastAsia="Times New Roman" w:hAnsi="Times New Roman" w:cs="Times New Roman"/>
          <w:sz w:val="24"/>
          <w:szCs w:val="24"/>
          <w:lang w:eastAsia="hr-HR"/>
        </w:rPr>
        <w:t>a</w:t>
      </w:r>
      <w:r w:rsidRPr="00AF681D">
        <w:rPr>
          <w:rFonts w:ascii="Times New Roman" w:eastAsia="Times New Roman" w:hAnsi="Times New Roman" w:cs="Times New Roman"/>
          <w:sz w:val="24"/>
          <w:szCs w:val="24"/>
          <w:lang w:eastAsia="hr-HR"/>
        </w:rPr>
        <w:t xml:space="preserve"> stavk</w:t>
      </w:r>
      <w:r w:rsidR="00A125C0">
        <w:rPr>
          <w:rFonts w:ascii="Times New Roman" w:eastAsia="Times New Roman" w:hAnsi="Times New Roman" w:cs="Times New Roman"/>
          <w:sz w:val="24"/>
          <w:szCs w:val="24"/>
          <w:lang w:eastAsia="hr-HR"/>
        </w:rPr>
        <w:t>om</w:t>
      </w:r>
      <w:r w:rsidRPr="00AF681D">
        <w:rPr>
          <w:rFonts w:ascii="Times New Roman" w:eastAsia="Times New Roman" w:hAnsi="Times New Roman" w:cs="Times New Roman"/>
          <w:sz w:val="24"/>
          <w:szCs w:val="24"/>
          <w:lang w:eastAsia="hr-HR"/>
        </w:rPr>
        <w:t xml:space="preserve"> </w:t>
      </w:r>
      <w:r w:rsidR="008369AA" w:rsidRPr="00AF681D">
        <w:rPr>
          <w:rFonts w:ascii="Times New Roman" w:eastAsia="Times New Roman" w:hAnsi="Times New Roman" w:cs="Times New Roman"/>
          <w:sz w:val="24"/>
          <w:szCs w:val="24"/>
          <w:lang w:eastAsia="hr-HR"/>
        </w:rPr>
        <w:t>3</w:t>
      </w:r>
      <w:r w:rsidRPr="00AF681D">
        <w:rPr>
          <w:rFonts w:ascii="Times New Roman" w:eastAsia="Times New Roman" w:hAnsi="Times New Roman" w:cs="Times New Roman"/>
          <w:sz w:val="24"/>
          <w:szCs w:val="24"/>
          <w:lang w:eastAsia="hr-HR"/>
        </w:rPr>
        <w:t>. ovoga članka pozvati podnositelja zahtjeva da zahtjev nadopuni u primjerenom roku.</w:t>
      </w:r>
    </w:p>
    <w:p w14:paraId="018828CF" w14:textId="77777777" w:rsidR="00F33A2A" w:rsidRPr="00AF681D" w:rsidRDefault="00F33A2A" w:rsidP="00054C3C">
      <w:pPr>
        <w:spacing w:after="0" w:line="240" w:lineRule="auto"/>
        <w:jc w:val="both"/>
        <w:rPr>
          <w:rFonts w:ascii="Times New Roman" w:eastAsia="Times New Roman" w:hAnsi="Times New Roman" w:cs="Times New Roman"/>
          <w:sz w:val="24"/>
          <w:szCs w:val="24"/>
          <w:lang w:eastAsia="hr-HR"/>
        </w:rPr>
      </w:pPr>
    </w:p>
    <w:p w14:paraId="4A0217FC" w14:textId="131A6152" w:rsidR="00623946" w:rsidRPr="00AF681D" w:rsidRDefault="00115BEF"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586A71" w:rsidRPr="00AF681D">
        <w:rPr>
          <w:rFonts w:ascii="Times New Roman" w:eastAsia="Times New Roman" w:hAnsi="Times New Roman" w:cs="Times New Roman"/>
          <w:sz w:val="24"/>
          <w:szCs w:val="24"/>
          <w:lang w:eastAsia="hr-HR"/>
        </w:rPr>
        <w:t>8</w:t>
      </w:r>
      <w:r w:rsidRPr="00AF681D">
        <w:rPr>
          <w:rFonts w:ascii="Times New Roman" w:eastAsia="Times New Roman" w:hAnsi="Times New Roman" w:cs="Times New Roman"/>
          <w:sz w:val="24"/>
          <w:szCs w:val="24"/>
          <w:lang w:eastAsia="hr-HR"/>
        </w:rPr>
        <w:t xml:space="preserve">) Odluka o zahtjevu </w:t>
      </w:r>
      <w:r w:rsidR="00AA689C" w:rsidRPr="00AF681D">
        <w:rPr>
          <w:rFonts w:ascii="Times New Roman" w:eastAsia="Times New Roman" w:hAnsi="Times New Roman" w:cs="Times New Roman"/>
          <w:sz w:val="24"/>
          <w:szCs w:val="24"/>
          <w:lang w:eastAsia="hr-HR"/>
        </w:rPr>
        <w:t xml:space="preserve">za stjecanje kvalificiranog udjela </w:t>
      </w:r>
      <w:r w:rsidRPr="00AF681D">
        <w:rPr>
          <w:rFonts w:ascii="Times New Roman" w:eastAsia="Times New Roman" w:hAnsi="Times New Roman" w:cs="Times New Roman"/>
          <w:sz w:val="24"/>
          <w:szCs w:val="24"/>
          <w:lang w:eastAsia="hr-HR"/>
        </w:rPr>
        <w:t>dostavit će se podnositelju zahtjeva u roku od dva radna dana</w:t>
      </w:r>
      <w:r w:rsidR="00280688">
        <w:rPr>
          <w:rFonts w:ascii="Times New Roman" w:eastAsia="Times New Roman" w:hAnsi="Times New Roman" w:cs="Times New Roman"/>
          <w:sz w:val="24"/>
          <w:szCs w:val="24"/>
          <w:lang w:eastAsia="hr-HR"/>
        </w:rPr>
        <w:t xml:space="preserve"> od dana donošenja</w:t>
      </w:r>
      <w:r w:rsidRPr="00AF681D">
        <w:rPr>
          <w:rFonts w:ascii="Times New Roman" w:eastAsia="Times New Roman" w:hAnsi="Times New Roman" w:cs="Times New Roman"/>
          <w:sz w:val="24"/>
          <w:szCs w:val="24"/>
          <w:lang w:eastAsia="hr-HR"/>
        </w:rPr>
        <w:t xml:space="preserve">, a unutar roka iz stavka </w:t>
      </w:r>
      <w:r w:rsidR="00586A71" w:rsidRPr="00AF681D">
        <w:rPr>
          <w:rFonts w:ascii="Times New Roman" w:eastAsia="Times New Roman" w:hAnsi="Times New Roman" w:cs="Times New Roman"/>
          <w:sz w:val="24"/>
          <w:szCs w:val="24"/>
          <w:lang w:eastAsia="hr-HR"/>
        </w:rPr>
        <w:t>6</w:t>
      </w:r>
      <w:r w:rsidRPr="00AF681D">
        <w:rPr>
          <w:rFonts w:ascii="Times New Roman" w:eastAsia="Times New Roman" w:hAnsi="Times New Roman" w:cs="Times New Roman"/>
          <w:sz w:val="24"/>
          <w:szCs w:val="24"/>
          <w:lang w:eastAsia="hr-HR"/>
        </w:rPr>
        <w:t xml:space="preserve">. ovoga članka. </w:t>
      </w:r>
    </w:p>
    <w:p w14:paraId="08C7FE86" w14:textId="77777777" w:rsidR="00F33A2A" w:rsidRPr="00AF681D" w:rsidRDefault="00F33A2A" w:rsidP="00054C3C">
      <w:pPr>
        <w:spacing w:after="0" w:line="240" w:lineRule="auto"/>
        <w:jc w:val="both"/>
        <w:rPr>
          <w:rFonts w:ascii="Times New Roman" w:eastAsia="Times New Roman" w:hAnsi="Times New Roman" w:cs="Times New Roman"/>
          <w:sz w:val="24"/>
          <w:szCs w:val="24"/>
          <w:lang w:eastAsia="hr-HR"/>
        </w:rPr>
      </w:pPr>
    </w:p>
    <w:p w14:paraId="7EAE6103" w14:textId="5F9240AC" w:rsidR="00115BEF" w:rsidRPr="00AF681D" w:rsidRDefault="00623946"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586A71" w:rsidRPr="00AF681D">
        <w:rPr>
          <w:rFonts w:ascii="Times New Roman" w:eastAsia="Times New Roman" w:hAnsi="Times New Roman" w:cs="Times New Roman"/>
          <w:sz w:val="24"/>
          <w:szCs w:val="24"/>
          <w:lang w:eastAsia="hr-HR"/>
        </w:rPr>
        <w:t>9</w:t>
      </w:r>
      <w:r w:rsidRPr="00AF681D">
        <w:rPr>
          <w:rFonts w:ascii="Times New Roman" w:eastAsia="Times New Roman" w:hAnsi="Times New Roman" w:cs="Times New Roman"/>
          <w:sz w:val="24"/>
          <w:szCs w:val="24"/>
          <w:lang w:eastAsia="hr-HR"/>
        </w:rPr>
        <w:t xml:space="preserve">) </w:t>
      </w:r>
      <w:r w:rsidR="00385DE9" w:rsidRPr="00AF681D">
        <w:rPr>
          <w:rFonts w:ascii="Times New Roman" w:eastAsia="Times New Roman" w:hAnsi="Times New Roman" w:cs="Times New Roman"/>
          <w:sz w:val="24"/>
          <w:szCs w:val="24"/>
          <w:lang w:eastAsia="hr-HR"/>
        </w:rPr>
        <w:t>N</w:t>
      </w:r>
      <w:r w:rsidR="00115BEF" w:rsidRPr="00AF681D">
        <w:rPr>
          <w:rFonts w:ascii="Times New Roman" w:eastAsia="Times New Roman" w:hAnsi="Times New Roman" w:cs="Times New Roman"/>
          <w:sz w:val="24"/>
          <w:szCs w:val="24"/>
          <w:lang w:eastAsia="hr-HR"/>
        </w:rPr>
        <w:t xml:space="preserve">a zahtjev podnositelja zahtjeva za stjecanje kvalificiranog udjela čiji je zahtjev odbijen, </w:t>
      </w:r>
      <w:r w:rsidR="00385DE9" w:rsidRPr="00AF681D">
        <w:rPr>
          <w:rFonts w:ascii="Times New Roman" w:eastAsia="Times New Roman" w:hAnsi="Times New Roman" w:cs="Times New Roman"/>
          <w:sz w:val="24"/>
          <w:szCs w:val="24"/>
          <w:lang w:eastAsia="hr-HR"/>
        </w:rPr>
        <w:t xml:space="preserve">biti će objavljeno </w:t>
      </w:r>
      <w:r w:rsidR="00115BEF" w:rsidRPr="00AF681D">
        <w:rPr>
          <w:rFonts w:ascii="Times New Roman" w:eastAsia="Times New Roman" w:hAnsi="Times New Roman" w:cs="Times New Roman"/>
          <w:sz w:val="24"/>
          <w:szCs w:val="24"/>
          <w:lang w:eastAsia="hr-HR"/>
        </w:rPr>
        <w:t xml:space="preserve">odgovarajuće priopćenje i </w:t>
      </w:r>
      <w:r w:rsidR="00385DE9" w:rsidRPr="00AF681D">
        <w:rPr>
          <w:rFonts w:ascii="Times New Roman" w:eastAsia="Times New Roman" w:hAnsi="Times New Roman" w:cs="Times New Roman"/>
          <w:sz w:val="24"/>
          <w:szCs w:val="24"/>
          <w:lang w:eastAsia="hr-HR"/>
        </w:rPr>
        <w:t xml:space="preserve">navedeni razlozi </w:t>
      </w:r>
      <w:r w:rsidR="00115BEF" w:rsidRPr="00AF681D">
        <w:rPr>
          <w:rFonts w:ascii="Times New Roman" w:eastAsia="Times New Roman" w:hAnsi="Times New Roman" w:cs="Times New Roman"/>
          <w:sz w:val="24"/>
          <w:szCs w:val="24"/>
          <w:lang w:eastAsia="hr-HR"/>
        </w:rPr>
        <w:t>odbijanja.</w:t>
      </w:r>
    </w:p>
    <w:p w14:paraId="62DE7331" w14:textId="77777777" w:rsidR="00F33A2A" w:rsidRPr="00AF681D" w:rsidRDefault="00F33A2A" w:rsidP="00054C3C">
      <w:pPr>
        <w:spacing w:after="0" w:line="240" w:lineRule="auto"/>
        <w:jc w:val="both"/>
        <w:rPr>
          <w:rFonts w:ascii="Times New Roman" w:eastAsia="Times New Roman" w:hAnsi="Times New Roman" w:cs="Times New Roman"/>
          <w:sz w:val="24"/>
          <w:szCs w:val="24"/>
          <w:lang w:eastAsia="hr-HR"/>
        </w:rPr>
      </w:pPr>
    </w:p>
    <w:p w14:paraId="025781BE" w14:textId="7B7C192B" w:rsidR="00115BEF" w:rsidRPr="00AF681D" w:rsidRDefault="00115BEF"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586A71" w:rsidRPr="00AF681D">
        <w:rPr>
          <w:rFonts w:ascii="Times New Roman" w:eastAsia="Times New Roman" w:hAnsi="Times New Roman" w:cs="Times New Roman"/>
          <w:sz w:val="24"/>
          <w:szCs w:val="24"/>
          <w:lang w:eastAsia="hr-HR"/>
        </w:rPr>
        <w:t>10</w:t>
      </w:r>
      <w:r w:rsidRPr="00AF681D">
        <w:rPr>
          <w:rFonts w:ascii="Times New Roman" w:eastAsia="Times New Roman" w:hAnsi="Times New Roman" w:cs="Times New Roman"/>
          <w:sz w:val="24"/>
          <w:szCs w:val="24"/>
          <w:lang w:eastAsia="hr-HR"/>
        </w:rPr>
        <w:t xml:space="preserve">) Ako je Hrvatska narodna banka zaprimila dva ili više zahtjeva za stjecanje kvalificiranog udjela u istoj kreditnoj instituciji, odnosit će se prema svim namjeravanim stjecateljima na </w:t>
      </w:r>
      <w:proofErr w:type="spellStart"/>
      <w:r w:rsidRPr="00AF681D">
        <w:rPr>
          <w:rFonts w:ascii="Times New Roman" w:eastAsia="Times New Roman" w:hAnsi="Times New Roman" w:cs="Times New Roman"/>
          <w:sz w:val="24"/>
          <w:szCs w:val="24"/>
          <w:lang w:eastAsia="hr-HR"/>
        </w:rPr>
        <w:t>nediskriminirajući</w:t>
      </w:r>
      <w:proofErr w:type="spellEnd"/>
      <w:r w:rsidRPr="00AF681D">
        <w:rPr>
          <w:rFonts w:ascii="Times New Roman" w:eastAsia="Times New Roman" w:hAnsi="Times New Roman" w:cs="Times New Roman"/>
          <w:sz w:val="24"/>
          <w:szCs w:val="24"/>
          <w:lang w:eastAsia="hr-HR"/>
        </w:rPr>
        <w:t xml:space="preserve"> način.</w:t>
      </w:r>
    </w:p>
    <w:p w14:paraId="1A75B010" w14:textId="77777777" w:rsidR="00F33A2A" w:rsidRPr="00AF681D" w:rsidRDefault="00F33A2A" w:rsidP="00054C3C">
      <w:pPr>
        <w:spacing w:after="0" w:line="240" w:lineRule="auto"/>
        <w:jc w:val="both"/>
        <w:rPr>
          <w:rFonts w:ascii="Times New Roman" w:eastAsia="Times New Roman" w:hAnsi="Times New Roman" w:cs="Times New Roman"/>
          <w:sz w:val="24"/>
          <w:szCs w:val="24"/>
          <w:lang w:eastAsia="hr-HR"/>
        </w:rPr>
      </w:pPr>
    </w:p>
    <w:p w14:paraId="449FC6E7" w14:textId="2FF00A7D" w:rsidR="00115BEF" w:rsidRPr="00AF681D" w:rsidRDefault="00115BEF"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E32E0D" w:rsidRPr="00AF681D">
        <w:rPr>
          <w:rFonts w:ascii="Times New Roman" w:eastAsia="Times New Roman" w:hAnsi="Times New Roman" w:cs="Times New Roman"/>
          <w:sz w:val="24"/>
          <w:szCs w:val="24"/>
          <w:lang w:eastAsia="hr-HR"/>
        </w:rPr>
        <w:t>1</w:t>
      </w:r>
      <w:r w:rsidR="00586A71" w:rsidRPr="00AF681D">
        <w:rPr>
          <w:rFonts w:ascii="Times New Roman" w:eastAsia="Times New Roman" w:hAnsi="Times New Roman" w:cs="Times New Roman"/>
          <w:sz w:val="24"/>
          <w:szCs w:val="24"/>
          <w:lang w:eastAsia="hr-HR"/>
        </w:rPr>
        <w:t>1</w:t>
      </w:r>
      <w:r w:rsidRPr="00AF681D">
        <w:rPr>
          <w:rFonts w:ascii="Times New Roman" w:eastAsia="Times New Roman" w:hAnsi="Times New Roman" w:cs="Times New Roman"/>
          <w:sz w:val="24"/>
          <w:szCs w:val="24"/>
          <w:lang w:eastAsia="hr-HR"/>
        </w:rPr>
        <w:t xml:space="preserve">) Ako o zahtjevu za </w:t>
      </w:r>
      <w:r w:rsidR="008369AA" w:rsidRPr="00AF681D">
        <w:rPr>
          <w:rFonts w:ascii="Times New Roman" w:eastAsia="Times New Roman" w:hAnsi="Times New Roman" w:cs="Times New Roman"/>
          <w:sz w:val="24"/>
          <w:szCs w:val="24"/>
          <w:lang w:eastAsia="hr-HR"/>
        </w:rPr>
        <w:t>stjecanje kvalificiranog udjela</w:t>
      </w:r>
      <w:r w:rsidRPr="00AF681D">
        <w:rPr>
          <w:rFonts w:ascii="Times New Roman" w:eastAsia="Times New Roman" w:hAnsi="Times New Roman" w:cs="Times New Roman"/>
          <w:sz w:val="24"/>
          <w:szCs w:val="24"/>
          <w:lang w:eastAsia="hr-HR"/>
        </w:rPr>
        <w:t xml:space="preserve"> ne bude odlučeno u roku iz stavka </w:t>
      </w:r>
      <w:r w:rsidR="0024277B" w:rsidRPr="00AF681D">
        <w:rPr>
          <w:rFonts w:ascii="Times New Roman" w:eastAsia="Times New Roman" w:hAnsi="Times New Roman" w:cs="Times New Roman"/>
          <w:sz w:val="24"/>
          <w:szCs w:val="24"/>
          <w:lang w:eastAsia="hr-HR"/>
        </w:rPr>
        <w:t>6</w:t>
      </w:r>
      <w:r w:rsidRPr="00AF681D">
        <w:rPr>
          <w:rFonts w:ascii="Times New Roman" w:eastAsia="Times New Roman" w:hAnsi="Times New Roman" w:cs="Times New Roman"/>
          <w:sz w:val="24"/>
          <w:szCs w:val="24"/>
          <w:lang w:eastAsia="hr-HR"/>
        </w:rPr>
        <w:t>. ovoga članka, smatra se da je izdana prethodna suglasnost za stjecanje kvalificiranog udjela.</w:t>
      </w:r>
    </w:p>
    <w:p w14:paraId="26CF2B7D" w14:textId="77777777" w:rsidR="00F33A2A" w:rsidRPr="00AF681D" w:rsidRDefault="00F33A2A" w:rsidP="00054C3C">
      <w:pPr>
        <w:spacing w:after="0" w:line="240" w:lineRule="auto"/>
        <w:jc w:val="both"/>
        <w:rPr>
          <w:rFonts w:ascii="Times New Roman" w:eastAsia="Times New Roman" w:hAnsi="Times New Roman" w:cs="Times New Roman"/>
          <w:sz w:val="24"/>
          <w:szCs w:val="24"/>
          <w:lang w:eastAsia="hr-HR"/>
        </w:rPr>
      </w:pPr>
    </w:p>
    <w:p w14:paraId="1A6A35DB" w14:textId="0696221E" w:rsidR="00115BEF" w:rsidRPr="00AF681D" w:rsidRDefault="00115BEF"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623946" w:rsidRPr="00AF681D">
        <w:rPr>
          <w:rFonts w:ascii="Times New Roman" w:eastAsia="Times New Roman" w:hAnsi="Times New Roman" w:cs="Times New Roman"/>
          <w:sz w:val="24"/>
          <w:szCs w:val="24"/>
          <w:lang w:eastAsia="hr-HR"/>
        </w:rPr>
        <w:t>1</w:t>
      </w:r>
      <w:r w:rsidR="00586A71" w:rsidRPr="00AF681D">
        <w:rPr>
          <w:rFonts w:ascii="Times New Roman" w:eastAsia="Times New Roman" w:hAnsi="Times New Roman" w:cs="Times New Roman"/>
          <w:sz w:val="24"/>
          <w:szCs w:val="24"/>
          <w:lang w:eastAsia="hr-HR"/>
        </w:rPr>
        <w:t>2</w:t>
      </w:r>
      <w:r w:rsidRPr="00AF681D">
        <w:rPr>
          <w:rFonts w:ascii="Times New Roman" w:eastAsia="Times New Roman" w:hAnsi="Times New Roman" w:cs="Times New Roman"/>
          <w:sz w:val="24"/>
          <w:szCs w:val="24"/>
          <w:lang w:eastAsia="hr-HR"/>
        </w:rPr>
        <w:t xml:space="preserve">) Rok iz stavka </w:t>
      </w:r>
      <w:r w:rsidR="0024277B" w:rsidRPr="00AF681D">
        <w:rPr>
          <w:rFonts w:ascii="Times New Roman" w:eastAsia="Times New Roman" w:hAnsi="Times New Roman" w:cs="Times New Roman"/>
          <w:sz w:val="24"/>
          <w:szCs w:val="24"/>
          <w:lang w:eastAsia="hr-HR"/>
        </w:rPr>
        <w:t>6</w:t>
      </w:r>
      <w:r w:rsidRPr="00AF681D">
        <w:rPr>
          <w:rFonts w:ascii="Times New Roman" w:eastAsia="Times New Roman" w:hAnsi="Times New Roman" w:cs="Times New Roman"/>
          <w:sz w:val="24"/>
          <w:szCs w:val="24"/>
          <w:lang w:eastAsia="hr-HR"/>
        </w:rPr>
        <w:t xml:space="preserve">. ovoga članka za odlučivanje i donošenje rješenja ne teče za vrijeme koje je stranki ostavljeno </w:t>
      </w:r>
      <w:r w:rsidR="008369AA" w:rsidRPr="00AF681D">
        <w:rPr>
          <w:rFonts w:ascii="Times New Roman" w:eastAsia="Times New Roman" w:hAnsi="Times New Roman" w:cs="Times New Roman"/>
          <w:sz w:val="24"/>
          <w:szCs w:val="24"/>
          <w:lang w:eastAsia="hr-HR"/>
        </w:rPr>
        <w:t>radi izjašnjavanja</w:t>
      </w:r>
      <w:r w:rsidRPr="00AF681D">
        <w:rPr>
          <w:rFonts w:ascii="Times New Roman" w:eastAsia="Times New Roman" w:hAnsi="Times New Roman" w:cs="Times New Roman"/>
          <w:sz w:val="24"/>
          <w:szCs w:val="24"/>
          <w:lang w:eastAsia="hr-HR"/>
        </w:rPr>
        <w:t xml:space="preserve"> </w:t>
      </w:r>
      <w:r w:rsidR="00A125C0">
        <w:rPr>
          <w:rFonts w:ascii="Times New Roman" w:eastAsia="Times New Roman" w:hAnsi="Times New Roman" w:cs="Times New Roman"/>
          <w:sz w:val="24"/>
          <w:szCs w:val="24"/>
          <w:lang w:eastAsia="hr-HR"/>
        </w:rPr>
        <w:t>u skladu s</w:t>
      </w:r>
      <w:r w:rsidR="00A125C0"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člank</w:t>
      </w:r>
      <w:r w:rsidR="00A125C0">
        <w:rPr>
          <w:rFonts w:ascii="Times New Roman" w:eastAsia="Times New Roman" w:hAnsi="Times New Roman" w:cs="Times New Roman"/>
          <w:sz w:val="24"/>
          <w:szCs w:val="24"/>
          <w:lang w:eastAsia="hr-HR"/>
        </w:rPr>
        <w:t>om</w:t>
      </w:r>
      <w:r w:rsidRPr="00AF681D">
        <w:rPr>
          <w:rFonts w:ascii="Times New Roman" w:eastAsia="Times New Roman" w:hAnsi="Times New Roman" w:cs="Times New Roman"/>
          <w:sz w:val="24"/>
          <w:szCs w:val="24"/>
          <w:lang w:eastAsia="hr-HR"/>
        </w:rPr>
        <w:t xml:space="preserve"> </w:t>
      </w:r>
      <w:r w:rsidR="0030504B" w:rsidRPr="00AF681D">
        <w:rPr>
          <w:rFonts w:ascii="Times New Roman" w:eastAsia="Times New Roman" w:hAnsi="Times New Roman" w:cs="Times New Roman"/>
          <w:sz w:val="24"/>
          <w:szCs w:val="24"/>
          <w:lang w:eastAsia="hr-HR"/>
        </w:rPr>
        <w:t>34</w:t>
      </w:r>
      <w:r w:rsidR="00AC00C5" w:rsidRPr="00AF681D">
        <w:rPr>
          <w:rFonts w:ascii="Times New Roman" w:eastAsia="Times New Roman" w:hAnsi="Times New Roman" w:cs="Times New Roman"/>
          <w:sz w:val="24"/>
          <w:szCs w:val="24"/>
          <w:lang w:eastAsia="hr-HR"/>
        </w:rPr>
        <w:t>3</w:t>
      </w:r>
      <w:r w:rsidR="008369AA" w:rsidRPr="00AF681D">
        <w:rPr>
          <w:rFonts w:ascii="Times New Roman" w:eastAsia="Times New Roman" w:hAnsi="Times New Roman" w:cs="Times New Roman"/>
          <w:sz w:val="24"/>
          <w:szCs w:val="24"/>
          <w:lang w:eastAsia="hr-HR"/>
        </w:rPr>
        <w:t>.</w:t>
      </w:r>
      <w:r w:rsidRPr="00AF681D">
        <w:rPr>
          <w:rFonts w:ascii="Times New Roman" w:eastAsia="Times New Roman" w:hAnsi="Times New Roman" w:cs="Times New Roman"/>
          <w:sz w:val="24"/>
          <w:szCs w:val="24"/>
          <w:lang w:eastAsia="hr-HR"/>
        </w:rPr>
        <w:t xml:space="preserve"> ovoga Zakona.</w:t>
      </w:r>
    </w:p>
    <w:p w14:paraId="1C94FDD0" w14:textId="77777777" w:rsidR="00BA6189" w:rsidRPr="00AF681D" w:rsidRDefault="00BA6189" w:rsidP="00054C3C">
      <w:pPr>
        <w:spacing w:after="0" w:line="240" w:lineRule="auto"/>
        <w:jc w:val="both"/>
        <w:rPr>
          <w:rFonts w:ascii="Times New Roman" w:eastAsia="Times New Roman" w:hAnsi="Times New Roman" w:cs="Times New Roman"/>
          <w:i/>
          <w:iCs/>
          <w:sz w:val="24"/>
          <w:szCs w:val="24"/>
          <w:lang w:eastAsia="hr-HR"/>
        </w:rPr>
      </w:pPr>
    </w:p>
    <w:p w14:paraId="5F47A0C8" w14:textId="2930D204" w:rsidR="00115BEF" w:rsidRPr="00AF681D" w:rsidRDefault="00115BEF"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 xml:space="preserve">Dodatni zahtjevi u tijeku postupka odlučivanja o </w:t>
      </w:r>
      <w:r w:rsidR="00637A05" w:rsidRPr="00AF681D">
        <w:rPr>
          <w:rFonts w:ascii="Times New Roman" w:eastAsia="Times New Roman" w:hAnsi="Times New Roman" w:cs="Times New Roman"/>
          <w:i/>
          <w:iCs/>
          <w:sz w:val="24"/>
          <w:szCs w:val="24"/>
          <w:lang w:eastAsia="hr-HR"/>
        </w:rPr>
        <w:t>zahtjevu</w:t>
      </w:r>
      <w:r w:rsidRPr="00AF681D">
        <w:rPr>
          <w:rFonts w:ascii="Times New Roman" w:eastAsia="Times New Roman" w:hAnsi="Times New Roman" w:cs="Times New Roman"/>
          <w:i/>
          <w:iCs/>
          <w:sz w:val="24"/>
          <w:szCs w:val="24"/>
          <w:lang w:eastAsia="hr-HR"/>
        </w:rPr>
        <w:t xml:space="preserve"> za stjecanje kvalificiranog udjela</w:t>
      </w:r>
    </w:p>
    <w:p w14:paraId="59EFF138" w14:textId="531EF392" w:rsidR="00115BEF" w:rsidRPr="00AF681D" w:rsidRDefault="00115BEF"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Članak </w:t>
      </w:r>
      <w:r w:rsidR="00C604E5" w:rsidRPr="00AF681D">
        <w:rPr>
          <w:rFonts w:ascii="Times New Roman" w:eastAsia="Times New Roman" w:hAnsi="Times New Roman" w:cs="Times New Roman"/>
          <w:sz w:val="24"/>
          <w:szCs w:val="24"/>
          <w:lang w:eastAsia="hr-HR"/>
        </w:rPr>
        <w:t>35</w:t>
      </w:r>
      <w:r w:rsidRPr="00AF681D">
        <w:rPr>
          <w:rFonts w:ascii="Times New Roman" w:eastAsia="Times New Roman" w:hAnsi="Times New Roman" w:cs="Times New Roman"/>
          <w:sz w:val="24"/>
          <w:szCs w:val="24"/>
          <w:lang w:eastAsia="hr-HR"/>
        </w:rPr>
        <w:t>.</w:t>
      </w:r>
    </w:p>
    <w:p w14:paraId="198D7F44" w14:textId="77777777" w:rsidR="00BA6189" w:rsidRPr="00AF681D" w:rsidRDefault="00BA6189" w:rsidP="00054C3C">
      <w:pPr>
        <w:spacing w:after="0" w:line="240" w:lineRule="auto"/>
        <w:jc w:val="center"/>
        <w:rPr>
          <w:rFonts w:ascii="Times New Roman" w:eastAsia="Times New Roman" w:hAnsi="Times New Roman" w:cs="Times New Roman"/>
          <w:sz w:val="24"/>
          <w:szCs w:val="24"/>
          <w:lang w:eastAsia="hr-HR"/>
        </w:rPr>
      </w:pPr>
    </w:p>
    <w:p w14:paraId="6505E601" w14:textId="48A786E7" w:rsidR="00115BEF" w:rsidRPr="00AF681D" w:rsidRDefault="00115BEF"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 Tijekom provođenja postupka odlučivanja</w:t>
      </w:r>
      <w:r w:rsidR="008369AA" w:rsidRPr="00AF681D">
        <w:rPr>
          <w:rFonts w:ascii="Times New Roman" w:eastAsia="Times New Roman" w:hAnsi="Times New Roman" w:cs="Times New Roman"/>
          <w:sz w:val="24"/>
          <w:szCs w:val="24"/>
          <w:lang w:eastAsia="hr-HR"/>
        </w:rPr>
        <w:t xml:space="preserve"> o zahtjevu za stjecanje kvalificiranog udjela</w:t>
      </w:r>
      <w:r w:rsidRPr="00AF681D">
        <w:rPr>
          <w:rFonts w:ascii="Times New Roman" w:eastAsia="Times New Roman" w:hAnsi="Times New Roman" w:cs="Times New Roman"/>
          <w:sz w:val="24"/>
          <w:szCs w:val="24"/>
          <w:lang w:eastAsia="hr-HR"/>
        </w:rPr>
        <w:t>, a u roku od 50 radnih dana od dana podnošenja zahtjeva za stjecanje kvalificiranog udjela, Hrvatska narodna banka može pisanim putem zatražiti i dodatn</w:t>
      </w:r>
      <w:r w:rsidR="00F56F38" w:rsidRPr="00AF681D">
        <w:rPr>
          <w:rFonts w:ascii="Times New Roman" w:eastAsia="Times New Roman" w:hAnsi="Times New Roman" w:cs="Times New Roman"/>
          <w:sz w:val="24"/>
          <w:szCs w:val="24"/>
          <w:lang w:eastAsia="hr-HR"/>
        </w:rPr>
        <w:t>e informacije i</w:t>
      </w:r>
      <w:r w:rsidRPr="00AF681D">
        <w:rPr>
          <w:rFonts w:ascii="Times New Roman" w:eastAsia="Times New Roman" w:hAnsi="Times New Roman" w:cs="Times New Roman"/>
          <w:sz w:val="24"/>
          <w:szCs w:val="24"/>
          <w:lang w:eastAsia="hr-HR"/>
        </w:rPr>
        <w:t xml:space="preserve"> dokumentaciju </w:t>
      </w:r>
      <w:r w:rsidR="000A2290" w:rsidRPr="00AF681D">
        <w:rPr>
          <w:rFonts w:ascii="Times New Roman" w:eastAsia="Times New Roman" w:hAnsi="Times New Roman" w:cs="Times New Roman"/>
          <w:sz w:val="24"/>
          <w:szCs w:val="24"/>
          <w:lang w:eastAsia="hr-HR"/>
        </w:rPr>
        <w:t>koju ocijeni potrebnom za odlučivanje o izdavanju prethodne suglasnosti, uključujući informacije koje su propisane zakonom kojim se uređuje sprječavanje pranja novca i financiranja terorizma, a koju prikupljaju obveznici toga zakona.</w:t>
      </w:r>
    </w:p>
    <w:p w14:paraId="5CA6A5A2" w14:textId="77777777" w:rsidR="00BA6189" w:rsidRPr="00AF681D" w:rsidRDefault="00BA6189" w:rsidP="00054C3C">
      <w:pPr>
        <w:spacing w:after="0" w:line="240" w:lineRule="auto"/>
        <w:jc w:val="both"/>
        <w:rPr>
          <w:rFonts w:ascii="Times New Roman" w:eastAsia="Times New Roman" w:hAnsi="Times New Roman" w:cs="Times New Roman"/>
          <w:sz w:val="24"/>
          <w:szCs w:val="24"/>
          <w:lang w:eastAsia="hr-HR"/>
        </w:rPr>
      </w:pPr>
    </w:p>
    <w:p w14:paraId="0B1D6DFD" w14:textId="75DAF118" w:rsidR="000A2290" w:rsidRPr="00AF681D" w:rsidRDefault="00115BEF"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(2) Podnositelj zahtjeva za stjecanje kvalificiranog udjela dužan je dostaviti zatražen</w:t>
      </w:r>
      <w:r w:rsidR="008416E4" w:rsidRPr="00AF681D">
        <w:rPr>
          <w:rFonts w:ascii="Times New Roman" w:eastAsia="Times New Roman" w:hAnsi="Times New Roman" w:cs="Times New Roman"/>
          <w:sz w:val="24"/>
          <w:szCs w:val="24"/>
          <w:lang w:eastAsia="hr-HR"/>
        </w:rPr>
        <w:t>e informacije i</w:t>
      </w:r>
      <w:r w:rsidRPr="00AF681D">
        <w:rPr>
          <w:rFonts w:ascii="Times New Roman" w:eastAsia="Times New Roman" w:hAnsi="Times New Roman" w:cs="Times New Roman"/>
          <w:sz w:val="24"/>
          <w:szCs w:val="24"/>
          <w:lang w:eastAsia="hr-HR"/>
        </w:rPr>
        <w:t xml:space="preserve"> dokumentaciju u roku koji odredi Hrvatska narodna banka, a koji ne može biti duži od 20 radnih dana te u tom roku ne teče rok iz članka </w:t>
      </w:r>
      <w:r w:rsidR="00E330C1" w:rsidRPr="00AF681D">
        <w:rPr>
          <w:rFonts w:ascii="Times New Roman" w:eastAsia="Times New Roman" w:hAnsi="Times New Roman" w:cs="Times New Roman"/>
          <w:sz w:val="24"/>
          <w:szCs w:val="24"/>
          <w:lang w:eastAsia="hr-HR"/>
        </w:rPr>
        <w:t>34</w:t>
      </w:r>
      <w:r w:rsidRPr="00AF681D">
        <w:rPr>
          <w:rFonts w:ascii="Times New Roman" w:eastAsia="Times New Roman" w:hAnsi="Times New Roman" w:cs="Times New Roman"/>
          <w:sz w:val="24"/>
          <w:szCs w:val="24"/>
          <w:lang w:eastAsia="hr-HR"/>
        </w:rPr>
        <w:t xml:space="preserve">. stavka </w:t>
      </w:r>
      <w:r w:rsidR="00637A05" w:rsidRPr="00AF681D">
        <w:rPr>
          <w:rFonts w:ascii="Times New Roman" w:eastAsia="Times New Roman" w:hAnsi="Times New Roman" w:cs="Times New Roman"/>
          <w:sz w:val="24"/>
          <w:szCs w:val="24"/>
          <w:lang w:eastAsia="hr-HR"/>
        </w:rPr>
        <w:t>6</w:t>
      </w:r>
      <w:r w:rsidRPr="00AF681D">
        <w:rPr>
          <w:rFonts w:ascii="Times New Roman" w:eastAsia="Times New Roman" w:hAnsi="Times New Roman" w:cs="Times New Roman"/>
          <w:sz w:val="24"/>
          <w:szCs w:val="24"/>
          <w:lang w:eastAsia="hr-HR"/>
        </w:rPr>
        <w:t>. ovoga Zakona</w:t>
      </w:r>
      <w:r w:rsidR="00172590" w:rsidRPr="00AF681D">
        <w:rPr>
          <w:rFonts w:ascii="Times New Roman" w:eastAsia="Times New Roman" w:hAnsi="Times New Roman" w:cs="Times New Roman"/>
          <w:sz w:val="24"/>
          <w:szCs w:val="24"/>
          <w:lang w:eastAsia="hr-HR"/>
        </w:rPr>
        <w:t>,</w:t>
      </w:r>
      <w:r w:rsidR="00DC1CFF" w:rsidRPr="00AF681D">
        <w:rPr>
          <w:rFonts w:ascii="Times New Roman" w:eastAsia="Times New Roman" w:hAnsi="Times New Roman" w:cs="Times New Roman"/>
          <w:sz w:val="24"/>
          <w:szCs w:val="24"/>
          <w:lang w:eastAsia="hr-HR"/>
        </w:rPr>
        <w:t xml:space="preserve"> </w:t>
      </w:r>
    </w:p>
    <w:p w14:paraId="47463B4A" w14:textId="77777777" w:rsidR="000A2290" w:rsidRPr="00AF681D" w:rsidRDefault="000A2290" w:rsidP="00054C3C">
      <w:pPr>
        <w:spacing w:after="0" w:line="240" w:lineRule="auto"/>
        <w:jc w:val="both"/>
        <w:rPr>
          <w:rFonts w:ascii="Times New Roman" w:eastAsia="Times New Roman" w:hAnsi="Times New Roman" w:cs="Times New Roman"/>
          <w:sz w:val="24"/>
          <w:szCs w:val="24"/>
          <w:lang w:eastAsia="hr-HR"/>
        </w:rPr>
      </w:pPr>
    </w:p>
    <w:p w14:paraId="6963599E" w14:textId="50EEC77A" w:rsidR="00DC1CFF" w:rsidRPr="00AF681D" w:rsidRDefault="000A2290"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(3) </w:t>
      </w:r>
      <w:r w:rsidR="00115BEF" w:rsidRPr="00AF681D">
        <w:rPr>
          <w:rFonts w:ascii="Times New Roman" w:eastAsia="Times New Roman" w:hAnsi="Times New Roman" w:cs="Times New Roman"/>
          <w:sz w:val="24"/>
          <w:szCs w:val="24"/>
          <w:lang w:eastAsia="hr-HR"/>
        </w:rPr>
        <w:t xml:space="preserve">Hrvatska narodna banka može naknadno zatražiti dopunu ili pojašnjenje dostavljenih informacija, ali takav zahtjev ne može produžiti rok iz članka </w:t>
      </w:r>
      <w:r w:rsidR="00E330C1" w:rsidRPr="00AF681D">
        <w:rPr>
          <w:rFonts w:ascii="Times New Roman" w:eastAsia="Times New Roman" w:hAnsi="Times New Roman" w:cs="Times New Roman"/>
          <w:sz w:val="24"/>
          <w:szCs w:val="24"/>
          <w:lang w:eastAsia="hr-HR"/>
        </w:rPr>
        <w:t>34</w:t>
      </w:r>
      <w:r w:rsidR="00115BEF" w:rsidRPr="00AF681D">
        <w:rPr>
          <w:rFonts w:ascii="Times New Roman" w:eastAsia="Times New Roman" w:hAnsi="Times New Roman" w:cs="Times New Roman"/>
          <w:sz w:val="24"/>
          <w:szCs w:val="24"/>
          <w:lang w:eastAsia="hr-HR"/>
        </w:rPr>
        <w:t xml:space="preserve">. stavka </w:t>
      </w:r>
      <w:r w:rsidR="00637A05" w:rsidRPr="00AF681D">
        <w:rPr>
          <w:rFonts w:ascii="Times New Roman" w:eastAsia="Times New Roman" w:hAnsi="Times New Roman" w:cs="Times New Roman"/>
          <w:sz w:val="24"/>
          <w:szCs w:val="24"/>
          <w:lang w:eastAsia="hr-HR"/>
        </w:rPr>
        <w:t>6</w:t>
      </w:r>
      <w:r w:rsidR="00115BEF" w:rsidRPr="00AF681D">
        <w:rPr>
          <w:rFonts w:ascii="Times New Roman" w:eastAsia="Times New Roman" w:hAnsi="Times New Roman" w:cs="Times New Roman"/>
          <w:sz w:val="24"/>
          <w:szCs w:val="24"/>
          <w:lang w:eastAsia="hr-HR"/>
        </w:rPr>
        <w:t xml:space="preserve">. ovoga Zakona. </w:t>
      </w:r>
    </w:p>
    <w:p w14:paraId="64038BD8" w14:textId="77777777" w:rsidR="00DC1CFF" w:rsidRPr="00AF681D" w:rsidRDefault="00DC1CFF" w:rsidP="00054C3C">
      <w:pPr>
        <w:spacing w:after="0" w:line="240" w:lineRule="auto"/>
        <w:jc w:val="both"/>
        <w:rPr>
          <w:rFonts w:ascii="Times New Roman" w:eastAsia="Times New Roman" w:hAnsi="Times New Roman" w:cs="Times New Roman"/>
          <w:sz w:val="24"/>
          <w:szCs w:val="24"/>
          <w:lang w:eastAsia="hr-HR"/>
        </w:rPr>
      </w:pPr>
    </w:p>
    <w:p w14:paraId="2E55AD73" w14:textId="6B602DC9" w:rsidR="00115BEF" w:rsidRPr="00AF681D" w:rsidRDefault="00DC1CFF"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lastRenderedPageBreak/>
        <w:t>(</w:t>
      </w:r>
      <w:r w:rsidR="000A2290" w:rsidRPr="00AF681D">
        <w:rPr>
          <w:rFonts w:ascii="Times New Roman" w:eastAsia="Times New Roman" w:hAnsi="Times New Roman" w:cs="Times New Roman"/>
          <w:sz w:val="24"/>
          <w:szCs w:val="24"/>
          <w:lang w:eastAsia="hr-HR"/>
        </w:rPr>
        <w:t>4</w:t>
      </w:r>
      <w:r w:rsidRPr="00AF681D">
        <w:rPr>
          <w:rFonts w:ascii="Times New Roman" w:eastAsia="Times New Roman" w:hAnsi="Times New Roman" w:cs="Times New Roman"/>
          <w:sz w:val="24"/>
          <w:szCs w:val="24"/>
          <w:lang w:eastAsia="hr-HR"/>
        </w:rPr>
        <w:t xml:space="preserve">) O zaprimanju zatražene </w:t>
      </w:r>
      <w:r w:rsidR="008416E4" w:rsidRPr="00AF681D">
        <w:rPr>
          <w:rFonts w:ascii="Times New Roman" w:eastAsia="Times New Roman" w:hAnsi="Times New Roman" w:cs="Times New Roman"/>
          <w:sz w:val="24"/>
          <w:szCs w:val="24"/>
          <w:lang w:eastAsia="hr-HR"/>
        </w:rPr>
        <w:t xml:space="preserve">informacije i </w:t>
      </w:r>
      <w:r w:rsidRPr="00AF681D">
        <w:rPr>
          <w:rFonts w:ascii="Times New Roman" w:eastAsia="Times New Roman" w:hAnsi="Times New Roman" w:cs="Times New Roman"/>
          <w:sz w:val="24"/>
          <w:szCs w:val="24"/>
          <w:lang w:eastAsia="hr-HR"/>
        </w:rPr>
        <w:t xml:space="preserve">dokumentacije iz stavka </w:t>
      </w:r>
      <w:r w:rsidR="00414D19" w:rsidRPr="00AF681D">
        <w:rPr>
          <w:rFonts w:ascii="Times New Roman" w:eastAsia="Times New Roman" w:hAnsi="Times New Roman" w:cs="Times New Roman"/>
          <w:sz w:val="24"/>
          <w:szCs w:val="24"/>
          <w:lang w:eastAsia="hr-HR"/>
        </w:rPr>
        <w:t>1</w:t>
      </w:r>
      <w:r w:rsidRPr="00AF681D">
        <w:rPr>
          <w:rFonts w:ascii="Times New Roman" w:eastAsia="Times New Roman" w:hAnsi="Times New Roman" w:cs="Times New Roman"/>
          <w:sz w:val="24"/>
          <w:szCs w:val="24"/>
          <w:lang w:eastAsia="hr-HR"/>
        </w:rPr>
        <w:t xml:space="preserve">. ovoga članka </w:t>
      </w:r>
      <w:r w:rsidR="00115BEF" w:rsidRPr="00AF681D">
        <w:rPr>
          <w:rFonts w:ascii="Times New Roman" w:eastAsia="Times New Roman" w:hAnsi="Times New Roman" w:cs="Times New Roman"/>
          <w:sz w:val="24"/>
          <w:szCs w:val="24"/>
          <w:lang w:eastAsia="hr-HR"/>
        </w:rPr>
        <w:t>Hrvatska narodna banka izdat će pisanu potvrdu.</w:t>
      </w:r>
    </w:p>
    <w:p w14:paraId="223C11B5" w14:textId="77777777" w:rsidR="00C608D8" w:rsidRPr="00AF681D" w:rsidRDefault="00C608D8" w:rsidP="00054C3C">
      <w:pPr>
        <w:spacing w:after="0" w:line="240" w:lineRule="auto"/>
        <w:jc w:val="both"/>
        <w:rPr>
          <w:rFonts w:ascii="Times New Roman" w:eastAsia="Times New Roman" w:hAnsi="Times New Roman" w:cs="Times New Roman"/>
          <w:sz w:val="24"/>
          <w:szCs w:val="24"/>
          <w:lang w:eastAsia="hr-HR"/>
        </w:rPr>
      </w:pPr>
    </w:p>
    <w:p w14:paraId="27EBDCA3" w14:textId="63C972D3" w:rsidR="00115BEF" w:rsidRPr="00AF681D" w:rsidRDefault="00115BEF"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0A2290" w:rsidRPr="00AF681D">
        <w:rPr>
          <w:rFonts w:ascii="Times New Roman" w:eastAsia="Times New Roman" w:hAnsi="Times New Roman" w:cs="Times New Roman"/>
          <w:sz w:val="24"/>
          <w:szCs w:val="24"/>
          <w:lang w:eastAsia="hr-HR"/>
        </w:rPr>
        <w:t>5</w:t>
      </w:r>
      <w:r w:rsidRPr="00AF681D">
        <w:rPr>
          <w:rFonts w:ascii="Times New Roman" w:eastAsia="Times New Roman" w:hAnsi="Times New Roman" w:cs="Times New Roman"/>
          <w:sz w:val="24"/>
          <w:szCs w:val="24"/>
          <w:lang w:eastAsia="hr-HR"/>
        </w:rPr>
        <w:t xml:space="preserve">) Iznimno od stavka 2. ovoga članka, Hrvatska narodna banka može odrediti rok </w:t>
      </w:r>
      <w:r w:rsidR="00637A05" w:rsidRPr="00AF681D">
        <w:rPr>
          <w:rFonts w:ascii="Times New Roman" w:eastAsia="Times New Roman" w:hAnsi="Times New Roman" w:cs="Times New Roman"/>
          <w:sz w:val="24"/>
          <w:szCs w:val="24"/>
          <w:lang w:eastAsia="hr-HR"/>
        </w:rPr>
        <w:t xml:space="preserve">za dostavu </w:t>
      </w:r>
      <w:r w:rsidR="00F56F38" w:rsidRPr="00AF681D">
        <w:rPr>
          <w:rFonts w:ascii="Times New Roman" w:eastAsia="Times New Roman" w:hAnsi="Times New Roman" w:cs="Times New Roman"/>
          <w:sz w:val="24"/>
          <w:szCs w:val="24"/>
          <w:lang w:eastAsia="hr-HR"/>
        </w:rPr>
        <w:t xml:space="preserve">informacija i </w:t>
      </w:r>
      <w:r w:rsidR="00637A05" w:rsidRPr="00AF681D">
        <w:rPr>
          <w:rFonts w:ascii="Times New Roman" w:eastAsia="Times New Roman" w:hAnsi="Times New Roman" w:cs="Times New Roman"/>
          <w:sz w:val="24"/>
          <w:szCs w:val="24"/>
          <w:lang w:eastAsia="hr-HR"/>
        </w:rPr>
        <w:t>dokumentacije</w:t>
      </w:r>
      <w:r w:rsidRPr="00AF681D">
        <w:rPr>
          <w:rFonts w:ascii="Times New Roman" w:eastAsia="Times New Roman" w:hAnsi="Times New Roman" w:cs="Times New Roman"/>
          <w:sz w:val="24"/>
          <w:szCs w:val="24"/>
          <w:lang w:eastAsia="hr-HR"/>
        </w:rPr>
        <w:t xml:space="preserve"> do 30 radnih dana u sljedećim slučajevima:</w:t>
      </w:r>
    </w:p>
    <w:p w14:paraId="1E7C141C" w14:textId="5DEF39FC"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kada stjecatelj kvalificiranog udjela ima prebivalište ili sjedište u trećoj zemlji, odnosno kada podliježe propisima treće zemlje ili</w:t>
      </w:r>
    </w:p>
    <w:p w14:paraId="191C472C" w14:textId="3D90723B"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kada stjecatelj kvalificiranog udjela, fizička ili pravna osoba, nije subjekt supervizije odnosno nadzora prema odredbama ovoga Zakona, zakona kojim se uređuje tržište kapitala, zakona kojim se uređuje osiguranje imovine i osoba i zakona kojim se uređuju otvoreni investicijski fondovi s javnom ponudom odnosno propisa države članice u kojoj je njezino prebivalište ili sjedište kojima se prenose Direktiv</w:t>
      </w:r>
      <w:r w:rsidR="00F33A2A"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w:t>
      </w:r>
      <w:r w:rsidR="0077706F" w:rsidRPr="00530011">
        <w:rPr>
          <w:rFonts w:ascii="Times New Roman" w:eastAsia="Times New Roman" w:hAnsi="Times New Roman" w:cs="Times New Roman"/>
          <w:sz w:val="24"/>
          <w:szCs w:val="24"/>
          <w:lang w:eastAsia="hr-HR"/>
        </w:rPr>
        <w:t>2009</w:t>
      </w:r>
      <w:r w:rsidRPr="00530011">
        <w:rPr>
          <w:rFonts w:ascii="Times New Roman" w:eastAsia="Times New Roman" w:hAnsi="Times New Roman" w:cs="Times New Roman"/>
          <w:sz w:val="24"/>
          <w:szCs w:val="24"/>
          <w:lang w:eastAsia="hr-HR"/>
        </w:rPr>
        <w:t>/</w:t>
      </w:r>
      <w:r w:rsidR="0077706F" w:rsidRPr="00530011">
        <w:rPr>
          <w:rFonts w:ascii="Times New Roman" w:eastAsia="Times New Roman" w:hAnsi="Times New Roman" w:cs="Times New Roman"/>
          <w:sz w:val="24"/>
          <w:szCs w:val="24"/>
          <w:lang w:eastAsia="hr-HR"/>
        </w:rPr>
        <w:t>65</w:t>
      </w:r>
      <w:r w:rsidRPr="00530011">
        <w:rPr>
          <w:rFonts w:ascii="Times New Roman" w:eastAsia="Times New Roman" w:hAnsi="Times New Roman" w:cs="Times New Roman"/>
          <w:sz w:val="24"/>
          <w:szCs w:val="24"/>
          <w:lang w:eastAsia="hr-HR"/>
        </w:rPr>
        <w:t xml:space="preserve">/EU </w:t>
      </w:r>
      <w:r w:rsidR="00E330C1" w:rsidRPr="00530011">
        <w:rPr>
          <w:rFonts w:ascii="Times New Roman" w:eastAsia="Times New Roman" w:hAnsi="Times New Roman" w:cs="Times New Roman"/>
          <w:sz w:val="24"/>
          <w:szCs w:val="24"/>
          <w:lang w:eastAsia="hr-HR"/>
        </w:rPr>
        <w:t>Europskog parlam</w:t>
      </w:r>
      <w:r w:rsidR="00633ABF" w:rsidRPr="00530011">
        <w:rPr>
          <w:rFonts w:ascii="Times New Roman" w:eastAsia="Times New Roman" w:hAnsi="Times New Roman" w:cs="Times New Roman"/>
          <w:sz w:val="24"/>
          <w:szCs w:val="24"/>
          <w:lang w:eastAsia="hr-HR"/>
        </w:rPr>
        <w:t>e</w:t>
      </w:r>
      <w:r w:rsidR="00E330C1" w:rsidRPr="00530011">
        <w:rPr>
          <w:rFonts w:ascii="Times New Roman" w:eastAsia="Times New Roman" w:hAnsi="Times New Roman" w:cs="Times New Roman"/>
          <w:sz w:val="24"/>
          <w:szCs w:val="24"/>
          <w:lang w:eastAsia="hr-HR"/>
        </w:rPr>
        <w:t>nta i Vijeća od 13. srpnja 2009. o usklađivanju zakona i drugih propisa u odnosu na subjekte za zajednička ulaganja u prenosive vrijednosne papire (UCITS)</w:t>
      </w:r>
      <w:r w:rsidR="0077706F" w:rsidRPr="00530011">
        <w:rPr>
          <w:rFonts w:ascii="Times New Roman" w:eastAsia="Times New Roman" w:hAnsi="Times New Roman" w:cs="Times New Roman"/>
          <w:sz w:val="24"/>
          <w:szCs w:val="24"/>
          <w:lang w:eastAsia="hr-HR"/>
        </w:rPr>
        <w:t xml:space="preserve"> (SL L 302, 17. 11. 2009.)</w:t>
      </w:r>
      <w:r w:rsidR="00E330C1" w:rsidRPr="00530011">
        <w:rPr>
          <w:rFonts w:ascii="Times New Roman" w:eastAsia="Times New Roman" w:hAnsi="Times New Roman" w:cs="Times New Roman"/>
          <w:sz w:val="24"/>
          <w:szCs w:val="24"/>
          <w:lang w:eastAsia="hr-HR"/>
        </w:rPr>
        <w:t xml:space="preserve">, Direktiva </w:t>
      </w:r>
      <w:r w:rsidRPr="00530011">
        <w:rPr>
          <w:rFonts w:ascii="Times New Roman" w:eastAsia="Times New Roman" w:hAnsi="Times New Roman" w:cs="Times New Roman"/>
          <w:sz w:val="24"/>
          <w:szCs w:val="24"/>
          <w:lang w:eastAsia="hr-HR"/>
        </w:rPr>
        <w:t xml:space="preserve">2009/138/EZ </w:t>
      </w:r>
      <w:r w:rsidR="00E330C1" w:rsidRPr="00530011">
        <w:rPr>
          <w:rFonts w:ascii="Times New Roman" w:eastAsia="Times New Roman" w:hAnsi="Times New Roman" w:cs="Times New Roman"/>
          <w:sz w:val="24"/>
          <w:szCs w:val="24"/>
          <w:lang w:eastAsia="hr-HR"/>
        </w:rPr>
        <w:t>Europskog parlamenta i Vijeća od 25. studenoga 2009. o osnivanju i obavljanju djelatnosti osiguranja i reosiguranja (Solventnost II)</w:t>
      </w:r>
      <w:r w:rsidR="00030AA1" w:rsidRPr="00530011">
        <w:rPr>
          <w:rFonts w:ascii="Times New Roman" w:eastAsia="Times New Roman" w:hAnsi="Times New Roman" w:cs="Times New Roman"/>
          <w:sz w:val="24"/>
          <w:szCs w:val="24"/>
          <w:lang w:eastAsia="hr-HR"/>
        </w:rPr>
        <w:t xml:space="preserve"> </w:t>
      </w:r>
      <w:r w:rsidR="0077706F" w:rsidRPr="00530011">
        <w:rPr>
          <w:rFonts w:ascii="Times New Roman" w:eastAsia="Times New Roman" w:hAnsi="Times New Roman" w:cs="Times New Roman"/>
          <w:sz w:val="24"/>
          <w:szCs w:val="24"/>
          <w:lang w:eastAsia="hr-HR"/>
        </w:rPr>
        <w:t xml:space="preserve">(Tekst značajan za EGP) (SL L 335, 17. 12. 2009.) </w:t>
      </w:r>
      <w:r w:rsidRPr="00530011">
        <w:rPr>
          <w:rFonts w:ascii="Times New Roman" w:eastAsia="Times New Roman" w:hAnsi="Times New Roman" w:cs="Times New Roman"/>
          <w:sz w:val="24"/>
          <w:szCs w:val="24"/>
          <w:lang w:eastAsia="hr-HR"/>
        </w:rPr>
        <w:t xml:space="preserve">ili </w:t>
      </w:r>
      <w:r w:rsidR="00030AA1" w:rsidRPr="00530011">
        <w:rPr>
          <w:rFonts w:ascii="Times New Roman" w:eastAsia="Times New Roman" w:hAnsi="Times New Roman" w:cs="Times New Roman"/>
          <w:sz w:val="24"/>
          <w:szCs w:val="24"/>
          <w:lang w:eastAsia="hr-HR"/>
        </w:rPr>
        <w:t xml:space="preserve">Direktiva </w:t>
      </w:r>
      <w:r w:rsidRPr="00530011">
        <w:rPr>
          <w:rFonts w:ascii="Times New Roman" w:eastAsia="Times New Roman" w:hAnsi="Times New Roman" w:cs="Times New Roman"/>
          <w:sz w:val="24"/>
          <w:szCs w:val="24"/>
          <w:lang w:eastAsia="hr-HR"/>
        </w:rPr>
        <w:t>2004/39/EZ</w:t>
      </w:r>
      <w:r w:rsidR="00030AA1" w:rsidRPr="00530011">
        <w:rPr>
          <w:rFonts w:ascii="Times New Roman" w:eastAsia="Times New Roman" w:hAnsi="Times New Roman" w:cs="Times New Roman"/>
          <w:b/>
          <w:bCs/>
          <w:sz w:val="24"/>
          <w:szCs w:val="24"/>
          <w:lang w:eastAsia="hr-HR"/>
        </w:rPr>
        <w:t xml:space="preserve"> </w:t>
      </w:r>
      <w:r w:rsidR="00030AA1" w:rsidRPr="00530011">
        <w:rPr>
          <w:rFonts w:ascii="Times New Roman" w:eastAsia="Times New Roman" w:hAnsi="Times New Roman" w:cs="Times New Roman"/>
          <w:sz w:val="24"/>
          <w:szCs w:val="24"/>
          <w:lang w:eastAsia="hr-HR"/>
        </w:rPr>
        <w:t>Europskog parlamenta i Vijeća od 21. travnja 2004. o tržištima financijskih instrumenata te o izmjeni direktiva Vijeća 85/611/EEZ i 93/6/EEZ i Direktive 2000/12/EZ Europskog parlamenta i Vijeća te stavljanju izvan snage Direktive Vijeća 93/22/EEZ</w:t>
      </w:r>
      <w:r w:rsidR="0077706F" w:rsidRPr="00530011">
        <w:rPr>
          <w:rFonts w:ascii="Times New Roman" w:eastAsia="Times New Roman" w:hAnsi="Times New Roman" w:cs="Times New Roman"/>
          <w:sz w:val="24"/>
          <w:szCs w:val="24"/>
          <w:lang w:eastAsia="hr-HR"/>
        </w:rPr>
        <w:t xml:space="preserve"> (SL L 145, 30. 4. 2004.)</w:t>
      </w:r>
      <w:r w:rsidRPr="00530011">
        <w:rPr>
          <w:rFonts w:ascii="Times New Roman" w:eastAsia="Times New Roman" w:hAnsi="Times New Roman" w:cs="Times New Roman"/>
          <w:sz w:val="24"/>
          <w:szCs w:val="24"/>
          <w:lang w:eastAsia="hr-HR"/>
        </w:rPr>
        <w:t>.</w:t>
      </w:r>
    </w:p>
    <w:p w14:paraId="4C935348" w14:textId="77777777" w:rsidR="00A15028" w:rsidRPr="00530011" w:rsidRDefault="00A15028" w:rsidP="00054C3C">
      <w:pPr>
        <w:spacing w:after="0" w:line="240" w:lineRule="auto"/>
        <w:jc w:val="both"/>
        <w:rPr>
          <w:rFonts w:ascii="Times New Roman" w:eastAsia="Times New Roman" w:hAnsi="Times New Roman" w:cs="Times New Roman"/>
          <w:sz w:val="24"/>
          <w:szCs w:val="24"/>
          <w:lang w:eastAsia="hr-HR"/>
        </w:rPr>
      </w:pPr>
    </w:p>
    <w:p w14:paraId="6CE32405" w14:textId="697B1AAC" w:rsidR="00115BEF" w:rsidRPr="00530011" w:rsidRDefault="00115BEF" w:rsidP="00054C3C">
      <w:pPr>
        <w:spacing w:after="0" w:line="240" w:lineRule="auto"/>
        <w:jc w:val="both"/>
        <w:rPr>
          <w:rFonts w:ascii="Times New Roman" w:eastAsia="Times New Roman" w:hAnsi="Times New Roman" w:cs="Times New Roman"/>
          <w:i/>
          <w:iCs/>
          <w:sz w:val="24"/>
          <w:szCs w:val="24"/>
          <w:lang w:eastAsia="hr-HR"/>
        </w:rPr>
      </w:pPr>
      <w:r w:rsidRPr="00530011">
        <w:rPr>
          <w:rFonts w:ascii="Times New Roman" w:eastAsia="Times New Roman" w:hAnsi="Times New Roman" w:cs="Times New Roman"/>
          <w:sz w:val="24"/>
          <w:szCs w:val="24"/>
          <w:lang w:eastAsia="hr-HR"/>
        </w:rPr>
        <w:t>(</w:t>
      </w:r>
      <w:r w:rsidR="000A2290" w:rsidRPr="00530011">
        <w:rPr>
          <w:rFonts w:ascii="Times New Roman" w:eastAsia="Times New Roman" w:hAnsi="Times New Roman" w:cs="Times New Roman"/>
          <w:sz w:val="24"/>
          <w:szCs w:val="24"/>
          <w:lang w:eastAsia="hr-HR"/>
        </w:rPr>
        <w:t>6</w:t>
      </w:r>
      <w:r w:rsidRPr="00530011">
        <w:rPr>
          <w:rFonts w:ascii="Times New Roman" w:eastAsia="Times New Roman" w:hAnsi="Times New Roman" w:cs="Times New Roman"/>
          <w:sz w:val="24"/>
          <w:szCs w:val="24"/>
          <w:lang w:eastAsia="hr-HR"/>
        </w:rPr>
        <w:t xml:space="preserve">) Hrvatska narodna banka </w:t>
      </w:r>
      <w:r w:rsidR="000B7B87">
        <w:rPr>
          <w:rFonts w:ascii="Times New Roman" w:eastAsia="Times New Roman" w:hAnsi="Times New Roman" w:cs="Times New Roman"/>
          <w:sz w:val="24"/>
          <w:szCs w:val="24"/>
          <w:lang w:eastAsia="hr-HR"/>
        </w:rPr>
        <w:t>obavještava</w:t>
      </w:r>
      <w:r w:rsidRPr="00530011">
        <w:rPr>
          <w:rFonts w:ascii="Times New Roman" w:eastAsia="Times New Roman" w:hAnsi="Times New Roman" w:cs="Times New Roman"/>
          <w:sz w:val="24"/>
          <w:szCs w:val="24"/>
          <w:lang w:eastAsia="hr-HR"/>
        </w:rPr>
        <w:t xml:space="preserve"> Europsku središnju banku ako je privremeno prestao teći rok za odlučivanje, u skladu s ovim člankom. Hrvatska narodna banka će dodatne zaprimljene informacije proslijediti Europskoj središnjoj banci najkasnije pet radnih dana nakon što ih je zaprimila od podnositelja zahtjeva.</w:t>
      </w:r>
    </w:p>
    <w:p w14:paraId="60E9C721" w14:textId="77777777" w:rsidR="00115BEF" w:rsidRPr="00530011" w:rsidRDefault="00115BEF" w:rsidP="00054C3C">
      <w:pPr>
        <w:spacing w:after="0" w:line="240" w:lineRule="auto"/>
        <w:jc w:val="both"/>
        <w:rPr>
          <w:rFonts w:ascii="Times New Roman" w:eastAsia="Times New Roman" w:hAnsi="Times New Roman" w:cs="Times New Roman"/>
          <w:i/>
          <w:iCs/>
          <w:sz w:val="24"/>
          <w:szCs w:val="24"/>
          <w:lang w:eastAsia="hr-HR"/>
        </w:rPr>
      </w:pPr>
    </w:p>
    <w:p w14:paraId="03892BD0" w14:textId="77777777" w:rsidR="00115BEF" w:rsidRPr="00530011" w:rsidRDefault="00115BEF" w:rsidP="00054C3C">
      <w:pPr>
        <w:spacing w:after="0" w:line="240" w:lineRule="auto"/>
        <w:jc w:val="center"/>
        <w:rPr>
          <w:rFonts w:ascii="Times New Roman" w:eastAsia="Times New Roman" w:hAnsi="Times New Roman" w:cs="Times New Roman"/>
          <w:i/>
          <w:iCs/>
          <w:sz w:val="24"/>
          <w:szCs w:val="24"/>
          <w:lang w:eastAsia="hr-HR"/>
        </w:rPr>
      </w:pPr>
      <w:r w:rsidRPr="00530011">
        <w:rPr>
          <w:rFonts w:ascii="Times New Roman" w:eastAsia="Times New Roman" w:hAnsi="Times New Roman" w:cs="Times New Roman"/>
          <w:i/>
          <w:iCs/>
          <w:sz w:val="24"/>
          <w:szCs w:val="24"/>
          <w:lang w:eastAsia="hr-HR"/>
        </w:rPr>
        <w:t>Odlučivanje o prethodnoj suglasnosti za stjecanje kvalificiranog udjela</w:t>
      </w:r>
    </w:p>
    <w:p w14:paraId="4062707A" w14:textId="535BB5D8" w:rsidR="00115BEF" w:rsidRPr="00530011" w:rsidRDefault="00115BEF" w:rsidP="00054C3C">
      <w:pPr>
        <w:spacing w:after="0" w:line="240" w:lineRule="auto"/>
        <w:jc w:val="center"/>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Članak </w:t>
      </w:r>
      <w:r w:rsidR="00C604E5" w:rsidRPr="00530011">
        <w:rPr>
          <w:rFonts w:ascii="Times New Roman" w:eastAsia="Times New Roman" w:hAnsi="Times New Roman" w:cs="Times New Roman"/>
          <w:sz w:val="24"/>
          <w:szCs w:val="24"/>
          <w:lang w:eastAsia="hr-HR"/>
        </w:rPr>
        <w:t>36</w:t>
      </w:r>
      <w:r w:rsidRPr="00530011">
        <w:rPr>
          <w:rFonts w:ascii="Times New Roman" w:eastAsia="Times New Roman" w:hAnsi="Times New Roman" w:cs="Times New Roman"/>
          <w:sz w:val="24"/>
          <w:szCs w:val="24"/>
          <w:lang w:eastAsia="hr-HR"/>
        </w:rPr>
        <w:t>.</w:t>
      </w:r>
    </w:p>
    <w:p w14:paraId="005C0620" w14:textId="77777777" w:rsidR="000342B8" w:rsidRPr="00530011" w:rsidRDefault="000342B8" w:rsidP="00054C3C">
      <w:pPr>
        <w:spacing w:after="0" w:line="240" w:lineRule="auto"/>
        <w:jc w:val="center"/>
        <w:rPr>
          <w:rFonts w:ascii="Times New Roman" w:eastAsia="Times New Roman" w:hAnsi="Times New Roman" w:cs="Times New Roman"/>
          <w:sz w:val="24"/>
          <w:szCs w:val="24"/>
          <w:lang w:eastAsia="hr-HR"/>
        </w:rPr>
      </w:pPr>
    </w:p>
    <w:p w14:paraId="1B81CEB7" w14:textId="668482E1"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(1) U svrhu osiguranja dobrog i razboritog upravljanja kreditnom institucijom te </w:t>
      </w:r>
      <w:r w:rsidR="00FF410D" w:rsidRPr="00530011">
        <w:rPr>
          <w:rFonts w:ascii="Times New Roman" w:eastAsia="Times New Roman" w:hAnsi="Times New Roman" w:cs="Times New Roman"/>
          <w:sz w:val="24"/>
          <w:szCs w:val="24"/>
          <w:lang w:eastAsia="hr-HR"/>
        </w:rPr>
        <w:t xml:space="preserve">s </w:t>
      </w:r>
      <w:r w:rsidRPr="00530011">
        <w:rPr>
          <w:rFonts w:ascii="Times New Roman" w:eastAsia="Times New Roman" w:hAnsi="Times New Roman" w:cs="Times New Roman"/>
          <w:sz w:val="24"/>
          <w:szCs w:val="24"/>
          <w:lang w:eastAsia="hr-HR"/>
        </w:rPr>
        <w:t>obzirom na utjecaj stjecatelja na kreditnu instituciju u kojoj se stječe kvalificirani udjel, pri odlučivanju o izdavanju prethodne suglasnosti za stjecanje kvalificiranog udjela procjenjuje se primjerenost i financijsko stanje stjecatelja kvalificiranog udjela prema sljedećim kriterijima:</w:t>
      </w:r>
    </w:p>
    <w:p w14:paraId="5DE40684" w14:textId="32BB1F23"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ugledu stjecatelja </w:t>
      </w:r>
    </w:p>
    <w:p w14:paraId="0FDACD19" w14:textId="4FA655B5"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ugledu, odgovarajućim stručnim znanjima, sposobnostima i iskustvu osoba koje stjecatelj namjerava predložiti na funkcije članova uprave </w:t>
      </w:r>
      <w:r w:rsidR="00D328A2" w:rsidRPr="00530011">
        <w:rPr>
          <w:rFonts w:ascii="Times New Roman" w:eastAsia="Times New Roman" w:hAnsi="Times New Roman" w:cs="Times New Roman"/>
          <w:sz w:val="24"/>
          <w:szCs w:val="24"/>
          <w:lang w:eastAsia="hr-HR"/>
        </w:rPr>
        <w:t xml:space="preserve">odnosno predsjednika uprave </w:t>
      </w:r>
      <w:r w:rsidRPr="00530011">
        <w:rPr>
          <w:rFonts w:ascii="Times New Roman" w:eastAsia="Times New Roman" w:hAnsi="Times New Roman" w:cs="Times New Roman"/>
          <w:sz w:val="24"/>
          <w:szCs w:val="24"/>
          <w:lang w:eastAsia="hr-HR"/>
        </w:rPr>
        <w:t xml:space="preserve">kreditne institucije u skladu s člankom </w:t>
      </w:r>
      <w:r w:rsidR="007754B7" w:rsidRPr="00530011">
        <w:rPr>
          <w:rFonts w:ascii="Times New Roman" w:eastAsia="Times New Roman" w:hAnsi="Times New Roman" w:cs="Times New Roman"/>
          <w:sz w:val="24"/>
          <w:szCs w:val="24"/>
          <w:lang w:eastAsia="hr-HR"/>
        </w:rPr>
        <w:t>4</w:t>
      </w:r>
      <w:r w:rsidR="008F6D3D" w:rsidRPr="00530011">
        <w:rPr>
          <w:rFonts w:ascii="Times New Roman" w:eastAsia="Times New Roman" w:hAnsi="Times New Roman" w:cs="Times New Roman"/>
          <w:sz w:val="24"/>
          <w:szCs w:val="24"/>
          <w:lang w:eastAsia="hr-HR"/>
        </w:rPr>
        <w:t>4</w:t>
      </w:r>
      <w:r w:rsidR="007754B7"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i člankom </w:t>
      </w:r>
      <w:r w:rsidR="007754B7" w:rsidRPr="00530011">
        <w:rPr>
          <w:rFonts w:ascii="Times New Roman" w:eastAsia="Times New Roman" w:hAnsi="Times New Roman" w:cs="Times New Roman"/>
          <w:sz w:val="24"/>
          <w:szCs w:val="24"/>
          <w:lang w:eastAsia="hr-HR"/>
        </w:rPr>
        <w:t>46</w:t>
      </w:r>
      <w:r w:rsidRPr="00530011">
        <w:rPr>
          <w:rFonts w:ascii="Times New Roman" w:eastAsia="Times New Roman" w:hAnsi="Times New Roman" w:cs="Times New Roman"/>
          <w:sz w:val="24"/>
          <w:szCs w:val="24"/>
          <w:lang w:eastAsia="hr-HR"/>
        </w:rPr>
        <w:t xml:space="preserve">. ovoga Zakona </w:t>
      </w:r>
    </w:p>
    <w:p w14:paraId="57FAF513" w14:textId="3B32F259"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3</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financijskom stanju stjecatelja, posebno u odnosu na vrstu poslova koje obavlja kreditna institucija u kojoj se stječe kvalificirani udio</w:t>
      </w:r>
    </w:p>
    <w:p w14:paraId="5198AE32" w14:textId="2C8801E5"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4</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mogućnostima kreditne institucije da se pridržava, odnosno nastavi pridržavati odredbi ovoga Zakona i Uredbe (EU) br. 575/2013 i kada je primjenjivo ostalih propisa Europske unije, propisa kojima se uređuje poslovanje financijskih konglomerata i propisa kojima se uređuje poslovanje institucija za elektronički novac, a posebno prema tome ima li grupa čijim će članom postati kreditna institucija strukturu koja omogućava provođenje djelotvorne supervizije, djelotvornu razmjenu informacija među nadležnim nadzornim tijelima i određivanje podjele odgovornosti među nadležnim tijelima te</w:t>
      </w:r>
    </w:p>
    <w:p w14:paraId="695F9B43" w14:textId="78BD858E"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5</w:t>
      </w:r>
      <w:r w:rsidR="00856257">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prema tome postoje li opravdani razlozi za sumnju, u skladu s propisima o sprječavanju pranja novca i financiranja terorizma, da </w:t>
      </w:r>
      <w:r w:rsidR="005A51BC" w:rsidRPr="00530011">
        <w:rPr>
          <w:rFonts w:ascii="Times New Roman" w:eastAsia="Times New Roman" w:hAnsi="Times New Roman" w:cs="Times New Roman"/>
          <w:sz w:val="24"/>
          <w:szCs w:val="24"/>
          <w:lang w:eastAsia="hr-HR"/>
        </w:rPr>
        <w:t xml:space="preserve">je u vezi s predmetnim stjecanjem provedeno, da </w:t>
      </w:r>
      <w:r w:rsidRPr="00530011">
        <w:rPr>
          <w:rFonts w:ascii="Times New Roman" w:eastAsia="Times New Roman" w:hAnsi="Times New Roman" w:cs="Times New Roman"/>
          <w:sz w:val="24"/>
          <w:szCs w:val="24"/>
          <w:lang w:eastAsia="hr-HR"/>
        </w:rPr>
        <w:t>se u vezi s predmetnim stjecanjem provodi</w:t>
      </w:r>
      <w:r w:rsidR="0030504B"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ili </w:t>
      </w:r>
      <w:r w:rsidR="0030504B" w:rsidRPr="00530011">
        <w:rPr>
          <w:rFonts w:ascii="Times New Roman" w:eastAsia="Times New Roman" w:hAnsi="Times New Roman" w:cs="Times New Roman"/>
          <w:sz w:val="24"/>
          <w:szCs w:val="24"/>
          <w:lang w:eastAsia="hr-HR"/>
        </w:rPr>
        <w:t xml:space="preserve">se </w:t>
      </w:r>
      <w:r w:rsidRPr="00530011">
        <w:rPr>
          <w:rFonts w:ascii="Times New Roman" w:eastAsia="Times New Roman" w:hAnsi="Times New Roman" w:cs="Times New Roman"/>
          <w:sz w:val="24"/>
          <w:szCs w:val="24"/>
          <w:lang w:eastAsia="hr-HR"/>
        </w:rPr>
        <w:t xml:space="preserve">pokušava provesti pranje novca ili financiranje </w:t>
      </w:r>
      <w:r w:rsidRPr="00530011">
        <w:rPr>
          <w:rFonts w:ascii="Times New Roman" w:eastAsia="Times New Roman" w:hAnsi="Times New Roman" w:cs="Times New Roman"/>
          <w:sz w:val="24"/>
          <w:szCs w:val="24"/>
          <w:lang w:eastAsia="hr-HR"/>
        </w:rPr>
        <w:lastRenderedPageBreak/>
        <w:t>terorizma, ili da predmetno stjecanje može povećati rizik od provođenja pranja novca ili financiranja terorizma.</w:t>
      </w:r>
    </w:p>
    <w:p w14:paraId="457234C1" w14:textId="77777777" w:rsidR="001B2151" w:rsidRPr="00530011" w:rsidRDefault="001B2151" w:rsidP="00054C3C">
      <w:pPr>
        <w:spacing w:after="0" w:line="240" w:lineRule="auto"/>
        <w:jc w:val="both"/>
        <w:rPr>
          <w:rFonts w:ascii="Times New Roman" w:eastAsia="Times New Roman" w:hAnsi="Times New Roman" w:cs="Times New Roman"/>
          <w:sz w:val="24"/>
          <w:szCs w:val="24"/>
          <w:lang w:eastAsia="hr-HR"/>
        </w:rPr>
      </w:pPr>
    </w:p>
    <w:p w14:paraId="13D45726" w14:textId="3EF94103"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(2) Pri provođenju procjene ugleda stjecatelja Hrvatska narodna banka može uzeti u obzir </w:t>
      </w:r>
      <w:bookmarkStart w:id="20" w:name="_Hlk161409631"/>
      <w:r w:rsidRPr="00530011">
        <w:rPr>
          <w:rFonts w:ascii="Times New Roman" w:eastAsia="Times New Roman" w:hAnsi="Times New Roman" w:cs="Times New Roman"/>
          <w:sz w:val="24"/>
          <w:szCs w:val="24"/>
          <w:lang w:eastAsia="hr-HR"/>
        </w:rPr>
        <w:t xml:space="preserve">ugled svih dioničara ili imatelja udjela stjecatelja koji je pravna osoba, člana uprave stjecatelja koji je pravna osoba, pravne osobe nad kojom stjecatelj ima kontrolu, </w:t>
      </w:r>
      <w:bookmarkStart w:id="21" w:name="_Hlk163808858"/>
      <w:r w:rsidR="00CF2588" w:rsidRPr="00530011">
        <w:rPr>
          <w:rFonts w:ascii="Times New Roman" w:eastAsia="Times New Roman" w:hAnsi="Times New Roman" w:cs="Times New Roman"/>
          <w:bCs/>
          <w:sz w:val="24"/>
          <w:szCs w:val="24"/>
          <w:lang w:eastAsia="hr-HR"/>
        </w:rPr>
        <w:t xml:space="preserve">pravne osobe u kojoj vodi ili je u posljednjih </w:t>
      </w:r>
      <w:r w:rsidR="0028669A">
        <w:rPr>
          <w:rFonts w:ascii="Times New Roman" w:eastAsia="Times New Roman" w:hAnsi="Times New Roman" w:cs="Times New Roman"/>
          <w:bCs/>
          <w:sz w:val="24"/>
          <w:szCs w:val="24"/>
          <w:lang w:eastAsia="hr-HR"/>
        </w:rPr>
        <w:t>10</w:t>
      </w:r>
      <w:r w:rsidR="0028669A" w:rsidRPr="00530011">
        <w:rPr>
          <w:rFonts w:ascii="Times New Roman" w:eastAsia="Times New Roman" w:hAnsi="Times New Roman" w:cs="Times New Roman"/>
          <w:bCs/>
          <w:sz w:val="24"/>
          <w:szCs w:val="24"/>
          <w:lang w:eastAsia="hr-HR"/>
        </w:rPr>
        <w:t xml:space="preserve"> </w:t>
      </w:r>
      <w:r w:rsidR="00CF2588" w:rsidRPr="00530011">
        <w:rPr>
          <w:rFonts w:ascii="Times New Roman" w:eastAsia="Times New Roman" w:hAnsi="Times New Roman" w:cs="Times New Roman"/>
          <w:bCs/>
          <w:sz w:val="24"/>
          <w:szCs w:val="24"/>
          <w:lang w:eastAsia="hr-HR"/>
        </w:rPr>
        <w:t xml:space="preserve">godina vodio poslove ili nad kojima ima ili je u posljednjih </w:t>
      </w:r>
      <w:r w:rsidR="0028669A">
        <w:rPr>
          <w:rFonts w:ascii="Times New Roman" w:eastAsia="Times New Roman" w:hAnsi="Times New Roman" w:cs="Times New Roman"/>
          <w:bCs/>
          <w:sz w:val="24"/>
          <w:szCs w:val="24"/>
          <w:lang w:eastAsia="hr-HR"/>
        </w:rPr>
        <w:t>10</w:t>
      </w:r>
      <w:r w:rsidR="0028669A" w:rsidRPr="00530011">
        <w:rPr>
          <w:rFonts w:ascii="Times New Roman" w:eastAsia="Times New Roman" w:hAnsi="Times New Roman" w:cs="Times New Roman"/>
          <w:bCs/>
          <w:sz w:val="24"/>
          <w:szCs w:val="24"/>
          <w:lang w:eastAsia="hr-HR"/>
        </w:rPr>
        <w:t xml:space="preserve"> </w:t>
      </w:r>
      <w:r w:rsidR="00CF2588" w:rsidRPr="00530011">
        <w:rPr>
          <w:rFonts w:ascii="Times New Roman" w:eastAsia="Times New Roman" w:hAnsi="Times New Roman" w:cs="Times New Roman"/>
          <w:bCs/>
          <w:sz w:val="24"/>
          <w:szCs w:val="24"/>
          <w:lang w:eastAsia="hr-HR"/>
        </w:rPr>
        <w:t>godina imao kontrolu stjecatelj koji je fizička osoba</w:t>
      </w:r>
      <w:bookmarkEnd w:id="21"/>
      <w:r w:rsidR="0030504B" w:rsidRPr="00530011">
        <w:rPr>
          <w:rFonts w:ascii="Times New Roman" w:eastAsia="Times New Roman" w:hAnsi="Times New Roman" w:cs="Times New Roman"/>
          <w:bCs/>
          <w:sz w:val="24"/>
          <w:szCs w:val="24"/>
          <w:lang w:eastAsia="hr-HR"/>
        </w:rPr>
        <w:t xml:space="preserve"> i</w:t>
      </w:r>
      <w:r w:rsidR="00CF2588"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osoba povezanih sa stjecateljem.</w:t>
      </w:r>
      <w:bookmarkEnd w:id="20"/>
    </w:p>
    <w:p w14:paraId="2C308011"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p>
    <w:p w14:paraId="541FFF4E" w14:textId="33475DB7"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F07236" w:rsidRPr="00530011">
        <w:rPr>
          <w:rFonts w:ascii="Times New Roman" w:eastAsia="Times New Roman" w:hAnsi="Times New Roman" w:cs="Times New Roman"/>
          <w:sz w:val="24"/>
          <w:szCs w:val="24"/>
          <w:lang w:eastAsia="hr-HR"/>
        </w:rPr>
        <w:t>3</w:t>
      </w:r>
      <w:r w:rsidRPr="00530011">
        <w:rPr>
          <w:rFonts w:ascii="Times New Roman" w:eastAsia="Times New Roman" w:hAnsi="Times New Roman" w:cs="Times New Roman"/>
          <w:sz w:val="24"/>
          <w:szCs w:val="24"/>
          <w:lang w:eastAsia="hr-HR"/>
        </w:rPr>
        <w:t xml:space="preserve">) Pri </w:t>
      </w:r>
      <w:r w:rsidR="00741934" w:rsidRPr="00530011">
        <w:rPr>
          <w:rFonts w:ascii="Times New Roman" w:eastAsia="Times New Roman" w:hAnsi="Times New Roman" w:cs="Times New Roman"/>
          <w:sz w:val="24"/>
          <w:szCs w:val="24"/>
          <w:lang w:eastAsia="hr-HR"/>
        </w:rPr>
        <w:t>pr</w:t>
      </w:r>
      <w:r w:rsidR="00AA5181" w:rsidRPr="00530011">
        <w:rPr>
          <w:rFonts w:ascii="Times New Roman" w:eastAsia="Times New Roman" w:hAnsi="Times New Roman" w:cs="Times New Roman"/>
          <w:sz w:val="24"/>
          <w:szCs w:val="24"/>
          <w:lang w:eastAsia="hr-HR"/>
        </w:rPr>
        <w:t xml:space="preserve">ocjeni </w:t>
      </w:r>
      <w:r w:rsidRPr="00530011">
        <w:rPr>
          <w:rFonts w:ascii="Times New Roman" w:eastAsia="Times New Roman" w:hAnsi="Times New Roman" w:cs="Times New Roman"/>
          <w:sz w:val="24"/>
          <w:szCs w:val="24"/>
          <w:lang w:eastAsia="hr-HR"/>
        </w:rPr>
        <w:t xml:space="preserve">zahtjeva </w:t>
      </w:r>
      <w:r w:rsidR="00AA5181" w:rsidRPr="00530011">
        <w:rPr>
          <w:rFonts w:ascii="Times New Roman" w:eastAsia="Times New Roman" w:hAnsi="Times New Roman" w:cs="Times New Roman"/>
          <w:sz w:val="24"/>
          <w:szCs w:val="24"/>
          <w:lang w:eastAsia="hr-HR"/>
        </w:rPr>
        <w:t xml:space="preserve">za stjecanje kvalificiranog udjela </w:t>
      </w:r>
      <w:r w:rsidRPr="00530011">
        <w:rPr>
          <w:rFonts w:ascii="Times New Roman" w:eastAsia="Times New Roman" w:hAnsi="Times New Roman" w:cs="Times New Roman"/>
          <w:sz w:val="24"/>
          <w:szCs w:val="24"/>
          <w:lang w:eastAsia="hr-HR"/>
        </w:rPr>
        <w:t>neće se postavljati prethodni uvjeti u vezi s visinom udjela koje stjecatelj namjerava steći niti će se procjenjivati zahtjev za stjecanje kvalificiranog udjela s osnova ekonomskih potreba tržišta.</w:t>
      </w:r>
    </w:p>
    <w:p w14:paraId="413818F8"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p>
    <w:p w14:paraId="70583DC7" w14:textId="0DAF1D64" w:rsidR="00A15028"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F07236" w:rsidRPr="00530011">
        <w:rPr>
          <w:rFonts w:ascii="Times New Roman" w:eastAsia="Times New Roman" w:hAnsi="Times New Roman" w:cs="Times New Roman"/>
          <w:sz w:val="24"/>
          <w:szCs w:val="24"/>
          <w:lang w:eastAsia="hr-HR"/>
        </w:rPr>
        <w:t>4</w:t>
      </w:r>
      <w:r w:rsidRPr="00530011">
        <w:rPr>
          <w:rFonts w:ascii="Times New Roman" w:eastAsia="Times New Roman" w:hAnsi="Times New Roman" w:cs="Times New Roman"/>
          <w:sz w:val="24"/>
          <w:szCs w:val="24"/>
          <w:lang w:eastAsia="hr-HR"/>
        </w:rPr>
        <w:t xml:space="preserve">) Hrvatska narodna banka savjetovat će se s nadležnim </w:t>
      </w:r>
      <w:r w:rsidR="00AA5181" w:rsidRPr="00530011">
        <w:rPr>
          <w:rFonts w:ascii="Times New Roman" w:eastAsia="Times New Roman" w:hAnsi="Times New Roman" w:cs="Times New Roman"/>
          <w:sz w:val="24"/>
          <w:szCs w:val="24"/>
          <w:lang w:eastAsia="hr-HR"/>
        </w:rPr>
        <w:t xml:space="preserve">nadzornim tijelom </w:t>
      </w:r>
      <w:r w:rsidRPr="00530011">
        <w:rPr>
          <w:rFonts w:ascii="Times New Roman" w:eastAsia="Times New Roman" w:hAnsi="Times New Roman" w:cs="Times New Roman"/>
          <w:sz w:val="24"/>
          <w:szCs w:val="24"/>
          <w:lang w:eastAsia="hr-HR"/>
        </w:rPr>
        <w:t xml:space="preserve">za </w:t>
      </w:r>
      <w:r w:rsidR="00AA5181" w:rsidRPr="00530011">
        <w:rPr>
          <w:rFonts w:ascii="Times New Roman" w:eastAsia="Times New Roman" w:hAnsi="Times New Roman" w:cs="Times New Roman"/>
          <w:sz w:val="24"/>
          <w:szCs w:val="24"/>
          <w:lang w:eastAsia="hr-HR"/>
        </w:rPr>
        <w:t xml:space="preserve">provedbu </w:t>
      </w:r>
      <w:r w:rsidRPr="00530011">
        <w:rPr>
          <w:rFonts w:ascii="Times New Roman" w:eastAsia="Times New Roman" w:hAnsi="Times New Roman" w:cs="Times New Roman"/>
          <w:sz w:val="24"/>
          <w:szCs w:val="24"/>
          <w:lang w:eastAsia="hr-HR"/>
        </w:rPr>
        <w:t>nadzor</w:t>
      </w:r>
      <w:r w:rsidR="00FD3DD0">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w:t>
      </w:r>
      <w:r w:rsidR="00AA5181" w:rsidRPr="00530011">
        <w:rPr>
          <w:rFonts w:ascii="Times New Roman" w:eastAsia="Times New Roman" w:hAnsi="Times New Roman" w:cs="Times New Roman"/>
          <w:sz w:val="24"/>
          <w:szCs w:val="24"/>
          <w:lang w:eastAsia="hr-HR"/>
        </w:rPr>
        <w:t xml:space="preserve">u području </w:t>
      </w:r>
      <w:r w:rsidRPr="00530011">
        <w:rPr>
          <w:rFonts w:ascii="Times New Roman" w:eastAsia="Times New Roman" w:hAnsi="Times New Roman" w:cs="Times New Roman"/>
          <w:sz w:val="24"/>
          <w:szCs w:val="24"/>
          <w:lang w:eastAsia="hr-HR"/>
        </w:rPr>
        <w:t xml:space="preserve">sprječavanjem pranja novca </w:t>
      </w:r>
      <w:r w:rsidR="00AA5181" w:rsidRPr="00530011">
        <w:rPr>
          <w:rFonts w:ascii="Times New Roman" w:eastAsia="Times New Roman" w:hAnsi="Times New Roman" w:cs="Times New Roman"/>
          <w:sz w:val="24"/>
          <w:szCs w:val="24"/>
          <w:lang w:eastAsia="hr-HR"/>
        </w:rPr>
        <w:t>i financiranja terorizma</w:t>
      </w:r>
      <w:r w:rsidR="00741934"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 xml:space="preserve">u svrhu provjere kriterija </w:t>
      </w:r>
      <w:r w:rsidR="00FF410D" w:rsidRPr="00530011">
        <w:rPr>
          <w:rFonts w:ascii="Times New Roman" w:eastAsia="Times New Roman" w:hAnsi="Times New Roman" w:cs="Times New Roman"/>
          <w:sz w:val="24"/>
          <w:szCs w:val="24"/>
          <w:lang w:eastAsia="hr-HR"/>
        </w:rPr>
        <w:t xml:space="preserve">iz </w:t>
      </w:r>
      <w:r w:rsidR="00A15028" w:rsidRPr="00530011">
        <w:rPr>
          <w:rFonts w:ascii="Times New Roman" w:eastAsia="Times New Roman" w:hAnsi="Times New Roman" w:cs="Times New Roman"/>
          <w:sz w:val="24"/>
          <w:szCs w:val="24"/>
          <w:lang w:eastAsia="hr-HR"/>
        </w:rPr>
        <w:t xml:space="preserve">stavka 1. </w:t>
      </w:r>
      <w:r w:rsidRPr="00530011">
        <w:rPr>
          <w:rFonts w:ascii="Times New Roman" w:eastAsia="Times New Roman" w:hAnsi="Times New Roman" w:cs="Times New Roman"/>
          <w:sz w:val="24"/>
          <w:szCs w:val="24"/>
          <w:lang w:eastAsia="hr-HR"/>
        </w:rPr>
        <w:t>točke 5. ovog</w:t>
      </w:r>
      <w:r w:rsidR="00A15028"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članka. </w:t>
      </w:r>
    </w:p>
    <w:p w14:paraId="34C0F2D0"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p>
    <w:p w14:paraId="6A923D82" w14:textId="1D790CD9"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15028" w:rsidRPr="00530011">
        <w:rPr>
          <w:rFonts w:ascii="Times New Roman" w:eastAsia="Times New Roman" w:hAnsi="Times New Roman" w:cs="Times New Roman"/>
          <w:sz w:val="24"/>
          <w:szCs w:val="24"/>
          <w:lang w:eastAsia="hr-HR"/>
        </w:rPr>
        <w:t>5</w:t>
      </w:r>
      <w:r w:rsidRPr="00530011">
        <w:rPr>
          <w:rFonts w:ascii="Times New Roman" w:eastAsia="Times New Roman" w:hAnsi="Times New Roman" w:cs="Times New Roman"/>
          <w:sz w:val="24"/>
          <w:szCs w:val="24"/>
          <w:lang w:eastAsia="hr-HR"/>
        </w:rPr>
        <w:t xml:space="preserve">) Iznimno od stavka 1. ovoga članka, ako posredni imatelj kvalificiranog udjela podnosi zahtjev za neposredno stjecanje kvalificiranog udjela, pri procjeni primjerenosti i financijskog stanja tog stjecatelja, ovisno o okolnostima, procjena se može provesti samo u odnosu na promjene koje su nastupile u vremenu od prethodno izvršene procjene </w:t>
      </w:r>
      <w:r w:rsidR="00741934" w:rsidRPr="00530011">
        <w:rPr>
          <w:rFonts w:ascii="Times New Roman" w:eastAsia="Times New Roman" w:hAnsi="Times New Roman" w:cs="Times New Roman"/>
          <w:sz w:val="24"/>
          <w:szCs w:val="24"/>
          <w:lang w:eastAsia="hr-HR"/>
        </w:rPr>
        <w:t xml:space="preserve">za </w:t>
      </w:r>
      <w:r w:rsidRPr="00530011">
        <w:rPr>
          <w:rFonts w:ascii="Times New Roman" w:eastAsia="Times New Roman" w:hAnsi="Times New Roman" w:cs="Times New Roman"/>
          <w:sz w:val="24"/>
          <w:szCs w:val="24"/>
          <w:lang w:eastAsia="hr-HR"/>
        </w:rPr>
        <w:t>stjecanj</w:t>
      </w:r>
      <w:r w:rsidR="00741934"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posrednog </w:t>
      </w:r>
      <w:r w:rsidR="00741934" w:rsidRPr="00530011">
        <w:rPr>
          <w:rFonts w:ascii="Times New Roman" w:eastAsia="Times New Roman" w:hAnsi="Times New Roman" w:cs="Times New Roman"/>
          <w:sz w:val="24"/>
          <w:szCs w:val="24"/>
          <w:lang w:eastAsia="hr-HR"/>
        </w:rPr>
        <w:t xml:space="preserve">kvalificiranog </w:t>
      </w:r>
      <w:r w:rsidRPr="00530011">
        <w:rPr>
          <w:rFonts w:ascii="Times New Roman" w:eastAsia="Times New Roman" w:hAnsi="Times New Roman" w:cs="Times New Roman"/>
          <w:sz w:val="24"/>
          <w:szCs w:val="24"/>
          <w:lang w:eastAsia="hr-HR"/>
        </w:rPr>
        <w:t>udjela.</w:t>
      </w:r>
    </w:p>
    <w:p w14:paraId="0435A36A"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p>
    <w:p w14:paraId="074E8CD5" w14:textId="2B2EB929"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15028" w:rsidRPr="00530011">
        <w:rPr>
          <w:rFonts w:ascii="Times New Roman" w:eastAsia="Times New Roman" w:hAnsi="Times New Roman" w:cs="Times New Roman"/>
          <w:sz w:val="24"/>
          <w:szCs w:val="24"/>
          <w:lang w:eastAsia="hr-HR"/>
        </w:rPr>
        <w:t>6</w:t>
      </w:r>
      <w:r w:rsidRPr="00530011">
        <w:rPr>
          <w:rFonts w:ascii="Times New Roman" w:eastAsia="Times New Roman" w:hAnsi="Times New Roman" w:cs="Times New Roman"/>
          <w:sz w:val="24"/>
          <w:szCs w:val="24"/>
          <w:lang w:eastAsia="hr-HR"/>
        </w:rPr>
        <w:t>) Iznimno od stavka 1. ovoga članka, ako je kod osoba koje zajednički djeluju za neke od tih osoba prethodno izvršena procjena primjerenosti i financijskog stanja stjecatelja</w:t>
      </w:r>
      <w:r w:rsidR="00741934" w:rsidRPr="00530011">
        <w:rPr>
          <w:rFonts w:ascii="Times New Roman" w:eastAsia="Times New Roman" w:hAnsi="Times New Roman" w:cs="Times New Roman"/>
          <w:sz w:val="24"/>
          <w:szCs w:val="24"/>
          <w:lang w:eastAsia="hr-HR"/>
        </w:rPr>
        <w:t xml:space="preserve"> kvalificiranog udjela</w:t>
      </w:r>
      <w:r w:rsidRPr="00530011">
        <w:rPr>
          <w:rFonts w:ascii="Times New Roman" w:eastAsia="Times New Roman" w:hAnsi="Times New Roman" w:cs="Times New Roman"/>
          <w:sz w:val="24"/>
          <w:szCs w:val="24"/>
          <w:lang w:eastAsia="hr-HR"/>
        </w:rPr>
        <w:t xml:space="preserve">, za te osobe, ovisno o okolnostima, procjena se može provesti samo u odnosu na promjene koje su nastupile u vremenu od prethodno izvršene procjene </w:t>
      </w:r>
      <w:r w:rsidR="00741934" w:rsidRPr="00530011">
        <w:rPr>
          <w:rFonts w:ascii="Times New Roman" w:eastAsia="Times New Roman" w:hAnsi="Times New Roman" w:cs="Times New Roman"/>
          <w:sz w:val="24"/>
          <w:szCs w:val="24"/>
          <w:lang w:eastAsia="hr-HR"/>
        </w:rPr>
        <w:t xml:space="preserve">za </w:t>
      </w:r>
      <w:r w:rsidRPr="00530011">
        <w:rPr>
          <w:rFonts w:ascii="Times New Roman" w:eastAsia="Times New Roman" w:hAnsi="Times New Roman" w:cs="Times New Roman"/>
          <w:sz w:val="24"/>
          <w:szCs w:val="24"/>
          <w:lang w:eastAsia="hr-HR"/>
        </w:rPr>
        <w:t>stjecanj</w:t>
      </w:r>
      <w:r w:rsidR="00741934" w:rsidRPr="00530011">
        <w:rPr>
          <w:rFonts w:ascii="Times New Roman" w:eastAsia="Times New Roman" w:hAnsi="Times New Roman" w:cs="Times New Roman"/>
          <w:sz w:val="24"/>
          <w:szCs w:val="24"/>
          <w:lang w:eastAsia="hr-HR"/>
        </w:rPr>
        <w:t>e</w:t>
      </w:r>
      <w:r w:rsidRPr="00530011">
        <w:rPr>
          <w:rFonts w:ascii="Times New Roman" w:eastAsia="Times New Roman" w:hAnsi="Times New Roman" w:cs="Times New Roman"/>
          <w:sz w:val="24"/>
          <w:szCs w:val="24"/>
          <w:lang w:eastAsia="hr-HR"/>
        </w:rPr>
        <w:t xml:space="preserve"> kvalificiranog udjela.</w:t>
      </w:r>
    </w:p>
    <w:p w14:paraId="66F10A42"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p>
    <w:p w14:paraId="6B7D6A5E" w14:textId="72D4C0B0"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15028" w:rsidRPr="00530011">
        <w:rPr>
          <w:rFonts w:ascii="Times New Roman" w:eastAsia="Times New Roman" w:hAnsi="Times New Roman" w:cs="Times New Roman"/>
          <w:sz w:val="24"/>
          <w:szCs w:val="24"/>
          <w:lang w:eastAsia="hr-HR"/>
        </w:rPr>
        <w:t>7</w:t>
      </w:r>
      <w:r w:rsidRPr="00530011">
        <w:rPr>
          <w:rFonts w:ascii="Times New Roman" w:eastAsia="Times New Roman" w:hAnsi="Times New Roman" w:cs="Times New Roman"/>
          <w:sz w:val="24"/>
          <w:szCs w:val="24"/>
          <w:lang w:eastAsia="hr-HR"/>
        </w:rPr>
        <w:t>) Hrvatska narodna banka odlučuje o izdavanju prethodne suglasnosti za stjecanje kvalificiranog udjela u kreditnoj instituciji u sanaciji, pri čemu se na odgovarajući način primjenjuju odredbe ove glave.</w:t>
      </w:r>
    </w:p>
    <w:p w14:paraId="001A817C"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bookmarkStart w:id="22" w:name="_Hlk159834486"/>
    </w:p>
    <w:p w14:paraId="456691AF" w14:textId="54774EE5"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15028" w:rsidRPr="00530011">
        <w:rPr>
          <w:rFonts w:ascii="Times New Roman" w:eastAsia="Times New Roman" w:hAnsi="Times New Roman" w:cs="Times New Roman"/>
          <w:sz w:val="24"/>
          <w:szCs w:val="24"/>
          <w:lang w:eastAsia="hr-HR"/>
        </w:rPr>
        <w:t>8</w:t>
      </w:r>
      <w:r w:rsidRPr="00530011">
        <w:rPr>
          <w:rFonts w:ascii="Times New Roman" w:eastAsia="Times New Roman" w:hAnsi="Times New Roman" w:cs="Times New Roman"/>
          <w:sz w:val="24"/>
          <w:szCs w:val="24"/>
          <w:lang w:eastAsia="hr-HR"/>
        </w:rPr>
        <w:t xml:space="preserve">) </w:t>
      </w:r>
      <w:bookmarkStart w:id="23" w:name="_Hlk162369640"/>
      <w:r w:rsidRPr="00530011">
        <w:rPr>
          <w:rFonts w:ascii="Times New Roman" w:eastAsia="Times New Roman" w:hAnsi="Times New Roman" w:cs="Times New Roman"/>
          <w:sz w:val="24"/>
          <w:szCs w:val="24"/>
          <w:lang w:eastAsia="hr-HR"/>
        </w:rPr>
        <w:t xml:space="preserve">Smatra se da osoba koja je pravomoćno osuđena za kaznena djela iz članka </w:t>
      </w:r>
      <w:r w:rsidR="007754B7" w:rsidRPr="00530011">
        <w:rPr>
          <w:rFonts w:ascii="Times New Roman" w:eastAsia="Times New Roman" w:hAnsi="Times New Roman" w:cs="Times New Roman"/>
          <w:sz w:val="24"/>
          <w:szCs w:val="24"/>
          <w:lang w:eastAsia="hr-HR"/>
        </w:rPr>
        <w:t>33</w:t>
      </w:r>
      <w:r w:rsidRPr="00530011">
        <w:rPr>
          <w:rFonts w:ascii="Times New Roman" w:eastAsia="Times New Roman" w:hAnsi="Times New Roman" w:cs="Times New Roman"/>
          <w:sz w:val="24"/>
          <w:szCs w:val="24"/>
          <w:lang w:eastAsia="hr-HR"/>
        </w:rPr>
        <w:t>. stavka 2. ovoga Zakona nema dobar ugled</w:t>
      </w:r>
      <w:bookmarkEnd w:id="22"/>
      <w:r w:rsidRPr="00530011">
        <w:rPr>
          <w:rFonts w:ascii="Times New Roman" w:eastAsia="Times New Roman" w:hAnsi="Times New Roman" w:cs="Times New Roman"/>
          <w:sz w:val="24"/>
          <w:szCs w:val="24"/>
          <w:lang w:eastAsia="hr-HR"/>
        </w:rPr>
        <w:t>.</w:t>
      </w:r>
      <w:bookmarkEnd w:id="23"/>
    </w:p>
    <w:p w14:paraId="246F8BFE"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p>
    <w:p w14:paraId="0AEFB208" w14:textId="7F637759"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15028" w:rsidRPr="00530011">
        <w:rPr>
          <w:rFonts w:ascii="Times New Roman" w:eastAsia="Times New Roman" w:hAnsi="Times New Roman" w:cs="Times New Roman"/>
          <w:sz w:val="24"/>
          <w:szCs w:val="24"/>
          <w:lang w:eastAsia="hr-HR"/>
        </w:rPr>
        <w:t>9</w:t>
      </w:r>
      <w:r w:rsidRPr="00530011">
        <w:rPr>
          <w:rFonts w:ascii="Times New Roman" w:eastAsia="Times New Roman" w:hAnsi="Times New Roman" w:cs="Times New Roman"/>
          <w:sz w:val="24"/>
          <w:szCs w:val="24"/>
          <w:lang w:eastAsia="hr-HR"/>
        </w:rPr>
        <w:t xml:space="preserve">) </w:t>
      </w:r>
      <w:r w:rsidR="00A30AF0" w:rsidRPr="00530011">
        <w:rPr>
          <w:rFonts w:ascii="Times New Roman" w:eastAsia="Times New Roman" w:hAnsi="Times New Roman" w:cs="Times New Roman"/>
          <w:sz w:val="24"/>
          <w:szCs w:val="24"/>
          <w:lang w:eastAsia="hr-HR"/>
        </w:rPr>
        <w:t>P</w:t>
      </w:r>
      <w:r w:rsidR="005C11C3" w:rsidRPr="00530011">
        <w:rPr>
          <w:rFonts w:ascii="Times New Roman" w:eastAsia="Times New Roman" w:hAnsi="Times New Roman" w:cs="Times New Roman"/>
          <w:sz w:val="24"/>
          <w:szCs w:val="24"/>
          <w:lang w:eastAsia="hr-HR"/>
        </w:rPr>
        <w:t xml:space="preserve">ri provođenju procjene ugleda stjecatelja </w:t>
      </w:r>
      <w:r w:rsidR="00A30AF0" w:rsidRPr="00530011">
        <w:rPr>
          <w:rFonts w:ascii="Times New Roman" w:eastAsia="Times New Roman" w:hAnsi="Times New Roman" w:cs="Times New Roman"/>
          <w:sz w:val="24"/>
          <w:szCs w:val="24"/>
          <w:lang w:eastAsia="hr-HR"/>
        </w:rPr>
        <w:t xml:space="preserve">Hrvatska narodna banka provjeriti će je li stjecatelj suradnik </w:t>
      </w:r>
      <w:r w:rsidR="005C11C3" w:rsidRPr="00530011">
        <w:rPr>
          <w:rFonts w:ascii="Times New Roman" w:eastAsia="Times New Roman" w:hAnsi="Times New Roman" w:cs="Times New Roman"/>
          <w:sz w:val="24"/>
          <w:szCs w:val="24"/>
          <w:lang w:eastAsia="hr-HR"/>
        </w:rPr>
        <w:t>osobe koja je pravomoćno osuđena za</w:t>
      </w:r>
      <w:r w:rsidR="00A30AF0" w:rsidRPr="00530011">
        <w:rPr>
          <w:rFonts w:ascii="Times New Roman" w:eastAsia="Times New Roman" w:hAnsi="Times New Roman" w:cs="Times New Roman"/>
          <w:sz w:val="24"/>
          <w:szCs w:val="24"/>
          <w:lang w:eastAsia="hr-HR"/>
        </w:rPr>
        <w:t xml:space="preserve"> kaznena djela </w:t>
      </w:r>
      <w:r w:rsidR="00A04D3C" w:rsidRPr="00530011">
        <w:rPr>
          <w:rFonts w:ascii="Times New Roman" w:eastAsia="Times New Roman" w:hAnsi="Times New Roman" w:cs="Times New Roman"/>
          <w:sz w:val="24"/>
          <w:szCs w:val="24"/>
          <w:lang w:eastAsia="hr-HR"/>
        </w:rPr>
        <w:t>koja se gone po službenoj dužnosti</w:t>
      </w:r>
      <w:r w:rsidR="00A15028" w:rsidRPr="00530011">
        <w:rPr>
          <w:rFonts w:ascii="Times New Roman" w:eastAsia="Times New Roman" w:hAnsi="Times New Roman" w:cs="Times New Roman"/>
          <w:sz w:val="24"/>
          <w:szCs w:val="24"/>
          <w:lang w:eastAsia="hr-HR"/>
        </w:rPr>
        <w:t xml:space="preserve"> te </w:t>
      </w:r>
      <w:r w:rsidR="00A30AF0" w:rsidRPr="00530011">
        <w:rPr>
          <w:rFonts w:ascii="Times New Roman" w:eastAsia="Times New Roman" w:hAnsi="Times New Roman" w:cs="Times New Roman"/>
          <w:sz w:val="24"/>
          <w:szCs w:val="24"/>
          <w:lang w:eastAsia="hr-HR"/>
        </w:rPr>
        <w:t xml:space="preserve">će </w:t>
      </w:r>
      <w:r w:rsidR="00A04D3C" w:rsidRPr="00530011">
        <w:rPr>
          <w:rFonts w:ascii="Times New Roman" w:eastAsia="Times New Roman" w:hAnsi="Times New Roman" w:cs="Times New Roman"/>
          <w:sz w:val="24"/>
          <w:szCs w:val="24"/>
          <w:lang w:eastAsia="hr-HR"/>
        </w:rPr>
        <w:t xml:space="preserve">to </w:t>
      </w:r>
      <w:r w:rsidR="00A30AF0" w:rsidRPr="00530011">
        <w:rPr>
          <w:rFonts w:ascii="Times New Roman" w:eastAsia="Times New Roman" w:hAnsi="Times New Roman" w:cs="Times New Roman"/>
          <w:sz w:val="24"/>
          <w:szCs w:val="24"/>
          <w:lang w:eastAsia="hr-HR"/>
        </w:rPr>
        <w:t>uzeti u obzir pri procjeni njegovog ugleda</w:t>
      </w:r>
      <w:r w:rsidRPr="00530011">
        <w:rPr>
          <w:rFonts w:ascii="Times New Roman" w:eastAsia="Times New Roman" w:hAnsi="Times New Roman" w:cs="Times New Roman"/>
          <w:sz w:val="24"/>
          <w:szCs w:val="24"/>
          <w:lang w:eastAsia="hr-HR"/>
        </w:rPr>
        <w:t xml:space="preserve">.  </w:t>
      </w:r>
    </w:p>
    <w:p w14:paraId="14882599"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p>
    <w:p w14:paraId="288D8D03" w14:textId="25E696B5"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A15028" w:rsidRPr="00530011">
        <w:rPr>
          <w:rFonts w:ascii="Times New Roman" w:eastAsia="Times New Roman" w:hAnsi="Times New Roman" w:cs="Times New Roman"/>
          <w:sz w:val="24"/>
          <w:szCs w:val="24"/>
          <w:lang w:eastAsia="hr-HR"/>
        </w:rPr>
        <w:t>10</w:t>
      </w:r>
      <w:r w:rsidRPr="00530011">
        <w:rPr>
          <w:rFonts w:ascii="Times New Roman" w:eastAsia="Times New Roman" w:hAnsi="Times New Roman" w:cs="Times New Roman"/>
          <w:sz w:val="24"/>
          <w:szCs w:val="24"/>
          <w:lang w:eastAsia="hr-HR"/>
        </w:rPr>
        <w:t xml:space="preserve">) Hrvatska narodna banka </w:t>
      </w:r>
      <w:proofErr w:type="spellStart"/>
      <w:r w:rsidRPr="00530011">
        <w:rPr>
          <w:rFonts w:ascii="Times New Roman" w:eastAsia="Times New Roman" w:hAnsi="Times New Roman" w:cs="Times New Roman"/>
          <w:sz w:val="24"/>
          <w:szCs w:val="24"/>
          <w:lang w:eastAsia="hr-HR"/>
        </w:rPr>
        <w:t>podzakonski</w:t>
      </w:r>
      <w:r w:rsidR="00C639B8" w:rsidRPr="00530011">
        <w:rPr>
          <w:rFonts w:ascii="Times New Roman" w:eastAsia="Times New Roman" w:hAnsi="Times New Roman" w:cs="Times New Roman"/>
          <w:sz w:val="24"/>
          <w:szCs w:val="24"/>
          <w:lang w:eastAsia="hr-HR"/>
        </w:rPr>
        <w:t>m</w:t>
      </w:r>
      <w:proofErr w:type="spellEnd"/>
      <w:r w:rsidRPr="00530011">
        <w:rPr>
          <w:rFonts w:ascii="Times New Roman" w:eastAsia="Times New Roman" w:hAnsi="Times New Roman" w:cs="Times New Roman"/>
          <w:sz w:val="24"/>
          <w:szCs w:val="24"/>
          <w:lang w:eastAsia="hr-HR"/>
        </w:rPr>
        <w:t xml:space="preserve"> propis</w:t>
      </w:r>
      <w:r w:rsidR="00C639B8" w:rsidRPr="00530011">
        <w:rPr>
          <w:rFonts w:ascii="Times New Roman" w:eastAsia="Times New Roman" w:hAnsi="Times New Roman" w:cs="Times New Roman"/>
          <w:sz w:val="24"/>
          <w:szCs w:val="24"/>
          <w:lang w:eastAsia="hr-HR"/>
        </w:rPr>
        <w:t>om</w:t>
      </w:r>
      <w:r w:rsidRPr="00530011">
        <w:rPr>
          <w:rFonts w:ascii="Times New Roman" w:eastAsia="Times New Roman" w:hAnsi="Times New Roman" w:cs="Times New Roman"/>
          <w:sz w:val="24"/>
          <w:szCs w:val="24"/>
          <w:lang w:eastAsia="hr-HR"/>
        </w:rPr>
        <w:t xml:space="preserve"> </w:t>
      </w:r>
      <w:r w:rsidR="001D3097" w:rsidRPr="00530011">
        <w:rPr>
          <w:rFonts w:ascii="Times New Roman" w:eastAsia="Times New Roman" w:hAnsi="Times New Roman" w:cs="Times New Roman"/>
          <w:sz w:val="24"/>
          <w:szCs w:val="24"/>
          <w:lang w:eastAsia="hr-HR"/>
        </w:rPr>
        <w:t>detaljnije</w:t>
      </w:r>
      <w:r w:rsidRPr="00530011">
        <w:rPr>
          <w:rFonts w:ascii="Times New Roman" w:eastAsia="Times New Roman" w:hAnsi="Times New Roman" w:cs="Times New Roman"/>
          <w:sz w:val="24"/>
          <w:szCs w:val="24"/>
          <w:lang w:eastAsia="hr-HR"/>
        </w:rPr>
        <w:t xml:space="preserve"> uređuje:</w:t>
      </w:r>
    </w:p>
    <w:p w14:paraId="47D6403A" w14:textId="77777777" w:rsidR="00172590"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kriterije na temelju kojih procjenjuje primjerenost i financijsko stanje stjecatelja kvalificiranog udjela</w:t>
      </w:r>
      <w:r w:rsidR="00172590" w:rsidRPr="00530011">
        <w:rPr>
          <w:rFonts w:ascii="Times New Roman" w:eastAsia="Times New Roman" w:hAnsi="Times New Roman" w:cs="Times New Roman"/>
          <w:sz w:val="24"/>
          <w:szCs w:val="24"/>
          <w:lang w:eastAsia="hr-HR"/>
        </w:rPr>
        <w:t xml:space="preserve"> </w:t>
      </w:r>
    </w:p>
    <w:p w14:paraId="73F8C12C" w14:textId="3296375A"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okolnosti na temelju kojih se procjenjuje postojanje značajnog utjecaja</w:t>
      </w:r>
    </w:p>
    <w:p w14:paraId="0D8064E9" w14:textId="03DF6C38"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način utvrđivanja visine udjela posrednog stjecatelja</w:t>
      </w:r>
      <w:r w:rsidR="003359B5" w:rsidRPr="00530011">
        <w:rPr>
          <w:rFonts w:ascii="Times New Roman" w:eastAsia="Times New Roman" w:hAnsi="Times New Roman" w:cs="Times New Roman"/>
          <w:sz w:val="24"/>
          <w:szCs w:val="24"/>
          <w:lang w:eastAsia="hr-HR"/>
        </w:rPr>
        <w:t xml:space="preserve"> i</w:t>
      </w:r>
    </w:p>
    <w:p w14:paraId="5A09F672" w14:textId="56BE002E"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 </w:t>
      </w:r>
      <w:r w:rsidR="00C100B1" w:rsidRPr="00530011">
        <w:rPr>
          <w:rFonts w:ascii="Times New Roman" w:eastAsia="Times New Roman" w:hAnsi="Times New Roman" w:cs="Times New Roman"/>
          <w:sz w:val="24"/>
          <w:szCs w:val="24"/>
          <w:lang w:eastAsia="hr-HR"/>
        </w:rPr>
        <w:t xml:space="preserve">informacije i </w:t>
      </w:r>
      <w:r w:rsidRPr="00530011">
        <w:rPr>
          <w:rFonts w:ascii="Times New Roman" w:eastAsia="Times New Roman" w:hAnsi="Times New Roman" w:cs="Times New Roman"/>
          <w:sz w:val="24"/>
          <w:szCs w:val="24"/>
          <w:lang w:eastAsia="hr-HR"/>
        </w:rPr>
        <w:t>dokumentaciju koja se prilaže zahtjevu za izdavanje suglasnosti za stjecanje kvalificiranog udjela.</w:t>
      </w:r>
    </w:p>
    <w:p w14:paraId="4B4052A6" w14:textId="77777777"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p>
    <w:p w14:paraId="7DAF7EF8" w14:textId="77777777" w:rsidR="00115BEF" w:rsidRPr="00530011" w:rsidRDefault="00115BEF" w:rsidP="00054C3C">
      <w:pPr>
        <w:spacing w:after="0" w:line="240" w:lineRule="auto"/>
        <w:jc w:val="center"/>
        <w:rPr>
          <w:rFonts w:ascii="Times New Roman" w:eastAsia="Times New Roman" w:hAnsi="Times New Roman" w:cs="Times New Roman"/>
          <w:i/>
          <w:iCs/>
          <w:sz w:val="24"/>
          <w:szCs w:val="24"/>
          <w:lang w:eastAsia="hr-HR"/>
        </w:rPr>
      </w:pPr>
      <w:r w:rsidRPr="00530011">
        <w:rPr>
          <w:rFonts w:ascii="Times New Roman" w:eastAsia="Times New Roman" w:hAnsi="Times New Roman" w:cs="Times New Roman"/>
          <w:i/>
          <w:iCs/>
          <w:sz w:val="24"/>
          <w:szCs w:val="24"/>
          <w:lang w:eastAsia="hr-HR"/>
        </w:rPr>
        <w:t>Razlog za odbijanje zahtjeva za stjecanje kvalificiranog udjela</w:t>
      </w:r>
    </w:p>
    <w:p w14:paraId="50A6FA09" w14:textId="62DFA2F8" w:rsidR="00115BEF" w:rsidRPr="00530011" w:rsidRDefault="00115BEF" w:rsidP="00054C3C">
      <w:pPr>
        <w:spacing w:after="0" w:line="240" w:lineRule="auto"/>
        <w:jc w:val="center"/>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Članak </w:t>
      </w:r>
      <w:r w:rsidR="00C604E5" w:rsidRPr="00530011">
        <w:rPr>
          <w:rFonts w:ascii="Times New Roman" w:eastAsia="Times New Roman" w:hAnsi="Times New Roman" w:cs="Times New Roman"/>
          <w:sz w:val="24"/>
          <w:szCs w:val="24"/>
          <w:lang w:eastAsia="hr-HR"/>
        </w:rPr>
        <w:t>37</w:t>
      </w:r>
      <w:r w:rsidRPr="00530011">
        <w:rPr>
          <w:rFonts w:ascii="Times New Roman" w:eastAsia="Times New Roman" w:hAnsi="Times New Roman" w:cs="Times New Roman"/>
          <w:sz w:val="24"/>
          <w:szCs w:val="24"/>
          <w:lang w:eastAsia="hr-HR"/>
        </w:rPr>
        <w:t>.</w:t>
      </w:r>
    </w:p>
    <w:p w14:paraId="4D85C003" w14:textId="77777777" w:rsidR="001B2151" w:rsidRPr="00530011" w:rsidRDefault="001B2151" w:rsidP="00054C3C">
      <w:pPr>
        <w:spacing w:after="0" w:line="240" w:lineRule="auto"/>
        <w:jc w:val="center"/>
        <w:rPr>
          <w:rFonts w:ascii="Times New Roman" w:eastAsia="Times New Roman" w:hAnsi="Times New Roman" w:cs="Times New Roman"/>
          <w:sz w:val="24"/>
          <w:szCs w:val="24"/>
          <w:lang w:eastAsia="hr-HR"/>
        </w:rPr>
      </w:pPr>
    </w:p>
    <w:p w14:paraId="30D3148C" w14:textId="531E7C70"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(1) Zahtjev za stjecanje kvalificiranog udjela odbit će se ako </w:t>
      </w:r>
      <w:r w:rsidR="00172590" w:rsidRPr="00530011">
        <w:rPr>
          <w:rFonts w:ascii="Times New Roman" w:eastAsia="Times New Roman" w:hAnsi="Times New Roman" w:cs="Times New Roman"/>
          <w:sz w:val="24"/>
          <w:szCs w:val="24"/>
          <w:lang w:eastAsia="hr-HR"/>
        </w:rPr>
        <w:t xml:space="preserve">se </w:t>
      </w:r>
      <w:r w:rsidRPr="00530011">
        <w:rPr>
          <w:rFonts w:ascii="Times New Roman" w:eastAsia="Times New Roman" w:hAnsi="Times New Roman" w:cs="Times New Roman"/>
          <w:sz w:val="24"/>
          <w:szCs w:val="24"/>
          <w:lang w:eastAsia="hr-HR"/>
        </w:rPr>
        <w:t xml:space="preserve">na temelju kriterija iz članka </w:t>
      </w:r>
      <w:r w:rsidR="007754B7" w:rsidRPr="00530011">
        <w:rPr>
          <w:rFonts w:ascii="Times New Roman" w:eastAsia="Times New Roman" w:hAnsi="Times New Roman" w:cs="Times New Roman"/>
          <w:sz w:val="24"/>
          <w:szCs w:val="24"/>
          <w:lang w:eastAsia="hr-HR"/>
        </w:rPr>
        <w:t>36</w:t>
      </w:r>
      <w:r w:rsidRPr="00530011">
        <w:rPr>
          <w:rFonts w:ascii="Times New Roman" w:eastAsia="Times New Roman" w:hAnsi="Times New Roman" w:cs="Times New Roman"/>
          <w:sz w:val="24"/>
          <w:szCs w:val="24"/>
          <w:lang w:eastAsia="hr-HR"/>
        </w:rPr>
        <w:t>. ovog</w:t>
      </w:r>
      <w:r w:rsidR="007754B7"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Zakona ocijeni da primjerenost ili financijsko stanje stjecatelja kvalificiranog udjela nisu odgovarajući u smislu osiguranja dobrog i razboritog upravljanja kreditnom institucijom u kojoj se stječe kvalificirani udio. </w:t>
      </w:r>
    </w:p>
    <w:p w14:paraId="47F956A3" w14:textId="77777777" w:rsidR="001B2151" w:rsidRPr="00530011" w:rsidRDefault="001B2151" w:rsidP="00054C3C">
      <w:pPr>
        <w:spacing w:after="0" w:line="240" w:lineRule="auto"/>
        <w:jc w:val="both"/>
        <w:rPr>
          <w:rFonts w:ascii="Times New Roman" w:eastAsia="Times New Roman" w:hAnsi="Times New Roman" w:cs="Times New Roman"/>
          <w:sz w:val="24"/>
          <w:szCs w:val="24"/>
          <w:lang w:eastAsia="hr-HR"/>
        </w:rPr>
      </w:pPr>
    </w:p>
    <w:p w14:paraId="2CC7FA34" w14:textId="44CCA1F8"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(2) Pri </w:t>
      </w:r>
      <w:r w:rsidR="00E26444" w:rsidRPr="00530011">
        <w:rPr>
          <w:rFonts w:ascii="Times New Roman" w:eastAsia="Times New Roman" w:hAnsi="Times New Roman" w:cs="Times New Roman"/>
          <w:sz w:val="24"/>
          <w:szCs w:val="24"/>
          <w:lang w:eastAsia="hr-HR"/>
        </w:rPr>
        <w:t>odlučivanju</w:t>
      </w:r>
      <w:r w:rsidRPr="00530011">
        <w:rPr>
          <w:rFonts w:ascii="Times New Roman" w:eastAsia="Times New Roman" w:hAnsi="Times New Roman" w:cs="Times New Roman"/>
          <w:sz w:val="24"/>
          <w:szCs w:val="24"/>
          <w:lang w:eastAsia="hr-HR"/>
        </w:rPr>
        <w:t xml:space="preserve"> o zahtjevu za stjecanje kvalificiranog udjela uzima se u obzir negativno mišljenje koje je u pisanom obliku izdalo nadležno nadzor</w:t>
      </w:r>
      <w:r w:rsidR="00E26444" w:rsidRPr="00530011">
        <w:rPr>
          <w:rFonts w:ascii="Times New Roman" w:eastAsia="Times New Roman" w:hAnsi="Times New Roman" w:cs="Times New Roman"/>
          <w:sz w:val="24"/>
          <w:szCs w:val="24"/>
          <w:lang w:eastAsia="hr-HR"/>
        </w:rPr>
        <w:t>no tijelo za provedbu nadzora</w:t>
      </w:r>
      <w:r w:rsidRPr="00530011">
        <w:rPr>
          <w:rFonts w:ascii="Times New Roman" w:eastAsia="Times New Roman" w:hAnsi="Times New Roman" w:cs="Times New Roman"/>
          <w:sz w:val="24"/>
          <w:szCs w:val="24"/>
          <w:lang w:eastAsia="hr-HR"/>
        </w:rPr>
        <w:t xml:space="preserve"> nad sprječavanjem pranja novca </w:t>
      </w:r>
      <w:r w:rsidR="00E26444" w:rsidRPr="00530011">
        <w:rPr>
          <w:rFonts w:ascii="Times New Roman" w:eastAsia="Times New Roman" w:hAnsi="Times New Roman" w:cs="Times New Roman"/>
          <w:sz w:val="24"/>
          <w:szCs w:val="24"/>
          <w:lang w:eastAsia="hr-HR"/>
        </w:rPr>
        <w:t xml:space="preserve">i financiranja terorizma </w:t>
      </w:r>
      <w:r w:rsidRPr="00530011">
        <w:rPr>
          <w:rFonts w:ascii="Times New Roman" w:eastAsia="Times New Roman" w:hAnsi="Times New Roman" w:cs="Times New Roman"/>
          <w:sz w:val="24"/>
          <w:szCs w:val="24"/>
          <w:lang w:eastAsia="hr-HR"/>
        </w:rPr>
        <w:t xml:space="preserve">u odnosu na kriterij iz članka </w:t>
      </w:r>
      <w:r w:rsidR="007754B7" w:rsidRPr="00530011">
        <w:rPr>
          <w:rFonts w:ascii="Times New Roman" w:eastAsia="Times New Roman" w:hAnsi="Times New Roman" w:cs="Times New Roman"/>
          <w:sz w:val="24"/>
          <w:szCs w:val="24"/>
          <w:lang w:eastAsia="hr-HR"/>
        </w:rPr>
        <w:t>36</w:t>
      </w:r>
      <w:r w:rsidRPr="00530011">
        <w:rPr>
          <w:rFonts w:ascii="Times New Roman" w:eastAsia="Times New Roman" w:hAnsi="Times New Roman" w:cs="Times New Roman"/>
          <w:sz w:val="24"/>
          <w:szCs w:val="24"/>
          <w:lang w:eastAsia="hr-HR"/>
        </w:rPr>
        <w:t>. stav</w:t>
      </w:r>
      <w:r w:rsidR="00172590" w:rsidRPr="00530011">
        <w:rPr>
          <w:rFonts w:ascii="Times New Roman" w:eastAsia="Times New Roman" w:hAnsi="Times New Roman" w:cs="Times New Roman"/>
          <w:sz w:val="24"/>
          <w:szCs w:val="24"/>
          <w:lang w:eastAsia="hr-HR"/>
        </w:rPr>
        <w:t>ka</w:t>
      </w:r>
      <w:r w:rsidRPr="00530011">
        <w:rPr>
          <w:rFonts w:ascii="Times New Roman" w:eastAsia="Times New Roman" w:hAnsi="Times New Roman" w:cs="Times New Roman"/>
          <w:sz w:val="24"/>
          <w:szCs w:val="24"/>
          <w:lang w:eastAsia="hr-HR"/>
        </w:rPr>
        <w:t xml:space="preserve"> 1. točke 5. ovog</w:t>
      </w:r>
      <w:r w:rsidR="00264729"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Zakona i koje je zaprimljeno u roku od 30 radnih dana od dana kada je zatraženo mišljenje.</w:t>
      </w:r>
    </w:p>
    <w:p w14:paraId="1733093A"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p>
    <w:p w14:paraId="0ED67157" w14:textId="5BBA8271"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(3) Negativno mišljenje iz stavka 2. ovog</w:t>
      </w:r>
      <w:r w:rsidR="00264729"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članka može biti osnova za odbijanje zahtjeva za stjecanje kvalificiranog udjela.</w:t>
      </w:r>
    </w:p>
    <w:p w14:paraId="6535A1A2" w14:textId="77777777" w:rsidR="007754B7" w:rsidRPr="00530011" w:rsidRDefault="007754B7" w:rsidP="00054C3C">
      <w:pPr>
        <w:spacing w:after="0" w:line="240" w:lineRule="auto"/>
        <w:jc w:val="both"/>
        <w:rPr>
          <w:rFonts w:ascii="Times New Roman" w:eastAsia="Times New Roman" w:hAnsi="Times New Roman" w:cs="Times New Roman"/>
          <w:sz w:val="24"/>
          <w:szCs w:val="24"/>
          <w:lang w:eastAsia="hr-HR"/>
        </w:rPr>
      </w:pPr>
    </w:p>
    <w:p w14:paraId="53C6BEEA" w14:textId="0637ABB8" w:rsidR="00115BEF" w:rsidRPr="00530011" w:rsidRDefault="00115BEF" w:rsidP="00054C3C">
      <w:pPr>
        <w:spacing w:after="0" w:line="240" w:lineRule="auto"/>
        <w:jc w:val="both"/>
        <w:rPr>
          <w:rFonts w:ascii="Times New Roman" w:eastAsia="Times New Roman" w:hAnsi="Times New Roman" w:cs="Times New Roman"/>
          <w:strike/>
          <w:sz w:val="24"/>
          <w:szCs w:val="24"/>
          <w:lang w:eastAsia="hr-HR"/>
        </w:rPr>
      </w:pPr>
      <w:r w:rsidRPr="00530011">
        <w:rPr>
          <w:rFonts w:ascii="Times New Roman" w:eastAsia="Times New Roman" w:hAnsi="Times New Roman" w:cs="Times New Roman"/>
          <w:sz w:val="24"/>
          <w:szCs w:val="24"/>
          <w:lang w:eastAsia="hr-HR"/>
        </w:rPr>
        <w:t xml:space="preserve">(4) Zahtjev za </w:t>
      </w:r>
      <w:r w:rsidR="00E26444" w:rsidRPr="00530011">
        <w:rPr>
          <w:rFonts w:ascii="Times New Roman" w:eastAsia="Times New Roman" w:hAnsi="Times New Roman" w:cs="Times New Roman"/>
          <w:sz w:val="24"/>
          <w:szCs w:val="24"/>
          <w:lang w:eastAsia="hr-HR"/>
        </w:rPr>
        <w:t>stjecanje kvalificiranog udjela</w:t>
      </w:r>
      <w:r w:rsidRPr="00530011">
        <w:rPr>
          <w:rFonts w:ascii="Times New Roman" w:eastAsia="Times New Roman" w:hAnsi="Times New Roman" w:cs="Times New Roman"/>
          <w:sz w:val="24"/>
          <w:szCs w:val="24"/>
          <w:lang w:eastAsia="hr-HR"/>
        </w:rPr>
        <w:t xml:space="preserve"> može se odbiti ako predloženi stjecatelj kvalificiranog udjela ima prebivalište ili sjedište u trećoj zemlji koja je označena kao treća zemlja visokog rizika koja ima strateške nedostatke u sustavu sprječavanja pranja novca i financiranja terorizma u skladu s</w:t>
      </w:r>
      <w:r w:rsidRPr="00530011">
        <w:rPr>
          <w:rFonts w:ascii="Times New Roman" w:eastAsia="Roboto-Regular" w:hAnsi="Times New Roman" w:cs="Times New Roman"/>
          <w:sz w:val="24"/>
          <w:szCs w:val="24"/>
        </w:rPr>
        <w:t xml:space="preserve"> </w:t>
      </w:r>
      <w:r w:rsidRPr="00530011">
        <w:rPr>
          <w:rFonts w:ascii="Times New Roman" w:eastAsia="Times New Roman" w:hAnsi="Times New Roman" w:cs="Times New Roman"/>
          <w:sz w:val="24"/>
          <w:szCs w:val="24"/>
          <w:lang w:eastAsia="hr-HR"/>
        </w:rPr>
        <w:t>propis</w:t>
      </w:r>
      <w:r w:rsidR="00E26444" w:rsidRPr="00530011">
        <w:rPr>
          <w:rFonts w:ascii="Times New Roman" w:eastAsia="Times New Roman" w:hAnsi="Times New Roman" w:cs="Times New Roman"/>
          <w:sz w:val="24"/>
          <w:szCs w:val="24"/>
          <w:lang w:eastAsia="hr-HR"/>
        </w:rPr>
        <w:t>om</w:t>
      </w:r>
      <w:r w:rsidRPr="00530011">
        <w:rPr>
          <w:rFonts w:ascii="Times New Roman" w:eastAsia="Times New Roman" w:hAnsi="Times New Roman" w:cs="Times New Roman"/>
          <w:sz w:val="24"/>
          <w:szCs w:val="24"/>
          <w:lang w:eastAsia="hr-HR"/>
        </w:rPr>
        <w:t xml:space="preserve"> kojima se uređuje sprječavanje pranja novca i financiranje terorizma ili u trećoj zemlji koja je podložna mjerama ograničavanja Europske unije, te je procijenjeno da to utječe na sposobnost predloženog stjecatelja </w:t>
      </w:r>
      <w:r w:rsidR="00E26444" w:rsidRPr="00530011">
        <w:rPr>
          <w:rFonts w:ascii="Times New Roman" w:eastAsia="Times New Roman" w:hAnsi="Times New Roman" w:cs="Times New Roman"/>
          <w:sz w:val="24"/>
          <w:szCs w:val="24"/>
          <w:lang w:eastAsia="hr-HR"/>
        </w:rPr>
        <w:t xml:space="preserve">da </w:t>
      </w:r>
      <w:r w:rsidRPr="00530011">
        <w:rPr>
          <w:rFonts w:ascii="Times New Roman" w:eastAsia="Times New Roman" w:hAnsi="Times New Roman" w:cs="Times New Roman"/>
          <w:sz w:val="24"/>
          <w:szCs w:val="24"/>
          <w:lang w:eastAsia="hr-HR"/>
        </w:rPr>
        <w:t xml:space="preserve">uspostavi politike i postupke koji su usklađeni sa sustavom sprječavanja pranja novca i financiranja terorizma.   </w:t>
      </w:r>
    </w:p>
    <w:p w14:paraId="72AF76DB" w14:textId="77777777" w:rsidR="00115BEF" w:rsidRPr="00530011" w:rsidRDefault="00115BEF" w:rsidP="00054C3C">
      <w:pPr>
        <w:spacing w:after="0" w:line="240" w:lineRule="auto"/>
        <w:jc w:val="both"/>
        <w:rPr>
          <w:rFonts w:ascii="Times New Roman" w:eastAsia="Times New Roman" w:hAnsi="Times New Roman" w:cs="Times New Roman"/>
          <w:i/>
          <w:iCs/>
          <w:sz w:val="24"/>
          <w:szCs w:val="24"/>
          <w:lang w:eastAsia="hr-HR"/>
        </w:rPr>
      </w:pPr>
      <w:bookmarkStart w:id="24" w:name="_Hlk125446786"/>
    </w:p>
    <w:p w14:paraId="321BB855" w14:textId="77777777" w:rsidR="00C142D5" w:rsidRPr="00530011" w:rsidRDefault="00C142D5" w:rsidP="00054C3C">
      <w:pPr>
        <w:spacing w:after="0" w:line="240" w:lineRule="auto"/>
        <w:jc w:val="center"/>
        <w:rPr>
          <w:rFonts w:ascii="Times New Roman" w:eastAsia="Times New Roman" w:hAnsi="Times New Roman" w:cs="Times New Roman"/>
          <w:i/>
          <w:iCs/>
          <w:sz w:val="24"/>
          <w:szCs w:val="24"/>
          <w:lang w:eastAsia="hr-HR"/>
        </w:rPr>
      </w:pPr>
      <w:r w:rsidRPr="00530011">
        <w:rPr>
          <w:rFonts w:ascii="Times New Roman" w:eastAsia="Times New Roman" w:hAnsi="Times New Roman" w:cs="Times New Roman"/>
          <w:i/>
          <w:iCs/>
          <w:sz w:val="24"/>
          <w:szCs w:val="24"/>
          <w:lang w:eastAsia="hr-HR"/>
        </w:rPr>
        <w:t>Ukidanje suglasnosti za stjecanje kvalificiranog udjela</w:t>
      </w:r>
    </w:p>
    <w:p w14:paraId="6C7B6D11" w14:textId="2F3B2C40" w:rsidR="00C142D5" w:rsidRPr="00530011" w:rsidRDefault="00C142D5" w:rsidP="00054C3C">
      <w:pPr>
        <w:spacing w:after="0" w:line="240" w:lineRule="auto"/>
        <w:jc w:val="center"/>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Članak </w:t>
      </w:r>
      <w:r w:rsidR="00C604E5" w:rsidRPr="00530011">
        <w:rPr>
          <w:rFonts w:ascii="Times New Roman" w:eastAsia="Times New Roman" w:hAnsi="Times New Roman" w:cs="Times New Roman"/>
          <w:sz w:val="24"/>
          <w:szCs w:val="24"/>
          <w:lang w:eastAsia="hr-HR"/>
        </w:rPr>
        <w:t>38</w:t>
      </w:r>
      <w:r w:rsidRPr="00530011">
        <w:rPr>
          <w:rFonts w:ascii="Times New Roman" w:eastAsia="Times New Roman" w:hAnsi="Times New Roman" w:cs="Times New Roman"/>
          <w:sz w:val="24"/>
          <w:szCs w:val="24"/>
          <w:lang w:eastAsia="hr-HR"/>
        </w:rPr>
        <w:t>.</w:t>
      </w:r>
    </w:p>
    <w:p w14:paraId="0FA29068" w14:textId="77777777" w:rsidR="00196FE4" w:rsidRPr="00530011" w:rsidRDefault="00196FE4" w:rsidP="00054C3C">
      <w:pPr>
        <w:spacing w:after="0" w:line="240" w:lineRule="auto"/>
        <w:jc w:val="center"/>
        <w:rPr>
          <w:rFonts w:ascii="Times New Roman" w:eastAsia="Times New Roman" w:hAnsi="Times New Roman" w:cs="Times New Roman"/>
          <w:sz w:val="24"/>
          <w:szCs w:val="24"/>
          <w:lang w:eastAsia="hr-HR"/>
        </w:rPr>
      </w:pPr>
    </w:p>
    <w:p w14:paraId="56141D5C" w14:textId="20CF65C2" w:rsidR="00C142D5" w:rsidRPr="00530011" w:rsidRDefault="00824E84"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Hrvatska narodna banka može ukinuti s</w:t>
      </w:r>
      <w:r w:rsidR="00C142D5" w:rsidRPr="00530011">
        <w:rPr>
          <w:rFonts w:ascii="Times New Roman" w:eastAsia="Times New Roman" w:hAnsi="Times New Roman" w:cs="Times New Roman"/>
          <w:sz w:val="24"/>
          <w:szCs w:val="24"/>
          <w:lang w:eastAsia="hr-HR"/>
        </w:rPr>
        <w:t xml:space="preserve">uglasnost za stjecanje kvalificiranog udjela: </w:t>
      </w:r>
    </w:p>
    <w:p w14:paraId="5CB739BF" w14:textId="335C133F" w:rsidR="00C142D5" w:rsidRPr="00530011" w:rsidRDefault="00C142D5"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1</w:t>
      </w:r>
      <w:r w:rsidR="00530011">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ako imatelj kvalificiranog udjela krši svoje obveze iz </w:t>
      </w:r>
      <w:r w:rsidR="00DB6F95">
        <w:rPr>
          <w:rFonts w:ascii="Times New Roman" w:eastAsia="Times New Roman" w:hAnsi="Times New Roman" w:cs="Times New Roman"/>
          <w:sz w:val="24"/>
          <w:szCs w:val="24"/>
          <w:lang w:eastAsia="hr-HR"/>
        </w:rPr>
        <w:t>poglavlja</w:t>
      </w:r>
      <w:r w:rsidR="00DB6F95" w:rsidRPr="00530011">
        <w:rPr>
          <w:rFonts w:ascii="Times New Roman" w:eastAsia="Times New Roman" w:hAnsi="Times New Roman" w:cs="Times New Roman"/>
          <w:sz w:val="24"/>
          <w:szCs w:val="24"/>
          <w:lang w:eastAsia="hr-HR"/>
        </w:rPr>
        <w:t xml:space="preserve"> </w:t>
      </w:r>
      <w:r w:rsidR="00546CB1">
        <w:rPr>
          <w:rFonts w:ascii="Times New Roman" w:eastAsia="Times New Roman" w:hAnsi="Times New Roman" w:cs="Times New Roman"/>
          <w:sz w:val="24"/>
          <w:szCs w:val="24"/>
          <w:lang w:eastAsia="hr-HR"/>
        </w:rPr>
        <w:t>IX</w:t>
      </w:r>
      <w:r w:rsidR="007A62E5" w:rsidRPr="00530011">
        <w:rPr>
          <w:rFonts w:ascii="Times New Roman" w:eastAsia="Times New Roman" w:hAnsi="Times New Roman" w:cs="Times New Roman"/>
          <w:sz w:val="24"/>
          <w:szCs w:val="24"/>
          <w:lang w:eastAsia="hr-HR"/>
        </w:rPr>
        <w:t>.</w:t>
      </w:r>
      <w:r w:rsidR="00432066">
        <w:rPr>
          <w:rFonts w:ascii="Times New Roman" w:eastAsia="Times New Roman" w:hAnsi="Times New Roman" w:cs="Times New Roman"/>
          <w:sz w:val="24"/>
          <w:szCs w:val="24"/>
          <w:lang w:eastAsia="hr-HR"/>
        </w:rPr>
        <w:t xml:space="preserve"> glave XI.</w:t>
      </w:r>
      <w:r w:rsidRPr="00530011">
        <w:rPr>
          <w:rFonts w:ascii="Times New Roman" w:eastAsia="Times New Roman" w:hAnsi="Times New Roman" w:cs="Times New Roman"/>
          <w:sz w:val="24"/>
          <w:szCs w:val="24"/>
          <w:lang w:eastAsia="hr-HR"/>
        </w:rPr>
        <w:t xml:space="preserve"> ovoga Zakona, odnosno ako ne postupi u skladu s rješenjem Hrvatske narodne banke ili tijela druge države članice nadležnog za superviziju na konsolidiranoj osnovi kojim mu se nalaže uklanjanje nedostataka </w:t>
      </w:r>
    </w:p>
    <w:p w14:paraId="7C2F40BB" w14:textId="7EF69CD6" w:rsidR="00C142D5" w:rsidRPr="00530011" w:rsidRDefault="00C142D5"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w:t>
      </w:r>
      <w:r w:rsidR="00530011">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ako je kvalificirani imatelj dobio suglasnost davanjem neistinitih ili netočnih podataka </w:t>
      </w:r>
    </w:p>
    <w:p w14:paraId="3BD338CD" w14:textId="55EBACEF" w:rsidR="00C142D5" w:rsidRPr="00530011" w:rsidRDefault="00C142D5"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3</w:t>
      </w:r>
      <w:r w:rsidR="00530011">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ako više nisu ispunjeni kriteriji iz članka </w:t>
      </w:r>
      <w:r w:rsidR="007754B7" w:rsidRPr="00530011">
        <w:rPr>
          <w:rFonts w:ascii="Times New Roman" w:eastAsia="Times New Roman" w:hAnsi="Times New Roman" w:cs="Times New Roman"/>
          <w:sz w:val="24"/>
          <w:szCs w:val="24"/>
          <w:lang w:eastAsia="hr-HR"/>
        </w:rPr>
        <w:t>36</w:t>
      </w:r>
      <w:r w:rsidRPr="00530011">
        <w:rPr>
          <w:rFonts w:ascii="Times New Roman" w:eastAsia="Times New Roman" w:hAnsi="Times New Roman" w:cs="Times New Roman"/>
          <w:sz w:val="24"/>
          <w:szCs w:val="24"/>
          <w:lang w:eastAsia="hr-HR"/>
        </w:rPr>
        <w:t xml:space="preserve">. ovoga Zakona o primjerenosti i financijskom stanju stjecatelja kvalificiranog udjela ili </w:t>
      </w:r>
    </w:p>
    <w:p w14:paraId="3136D57C" w14:textId="4D563BF1" w:rsidR="00C142D5" w:rsidRPr="00530011" w:rsidRDefault="00C142D5"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4</w:t>
      </w:r>
      <w:r w:rsidR="00530011">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ako se kvalificirani imatelj koristi svojim utjecajem protivno dobrom i razboritom upravljanju kreditnom institucijom ili ne postupa s pozornošću urednog i savjesnog gospodarstvenika. </w:t>
      </w:r>
    </w:p>
    <w:p w14:paraId="62236AC7" w14:textId="77777777" w:rsidR="00196FE4" w:rsidRPr="00530011" w:rsidRDefault="00196FE4" w:rsidP="00054C3C">
      <w:pPr>
        <w:spacing w:after="0" w:line="240" w:lineRule="auto"/>
        <w:jc w:val="both"/>
        <w:rPr>
          <w:rFonts w:ascii="Times New Roman" w:eastAsia="Times New Roman" w:hAnsi="Times New Roman" w:cs="Times New Roman"/>
          <w:sz w:val="24"/>
          <w:szCs w:val="24"/>
          <w:lang w:eastAsia="hr-HR"/>
        </w:rPr>
      </w:pPr>
    </w:p>
    <w:p w14:paraId="56988B1E" w14:textId="6B82BF54" w:rsidR="00C557D2" w:rsidRPr="00530011" w:rsidRDefault="00C557D2" w:rsidP="00054C3C">
      <w:pPr>
        <w:spacing w:after="0" w:line="240" w:lineRule="auto"/>
        <w:jc w:val="center"/>
        <w:rPr>
          <w:rFonts w:ascii="Times New Roman" w:eastAsia="Times New Roman" w:hAnsi="Times New Roman" w:cs="Times New Roman"/>
          <w:i/>
          <w:iCs/>
          <w:sz w:val="24"/>
          <w:szCs w:val="24"/>
          <w:lang w:eastAsia="hr-HR"/>
        </w:rPr>
      </w:pPr>
      <w:r w:rsidRPr="00530011">
        <w:rPr>
          <w:rFonts w:ascii="Times New Roman" w:eastAsia="Times New Roman" w:hAnsi="Times New Roman" w:cs="Times New Roman"/>
          <w:i/>
          <w:iCs/>
          <w:sz w:val="24"/>
          <w:szCs w:val="24"/>
          <w:lang w:eastAsia="hr-HR"/>
        </w:rPr>
        <w:t>Privremena zabrana ostvarivanja prava glasa kvalificiranog imatelja</w:t>
      </w:r>
    </w:p>
    <w:p w14:paraId="580C3B40" w14:textId="0513DB00" w:rsidR="00C557D2" w:rsidRPr="00530011" w:rsidRDefault="00C557D2" w:rsidP="00054C3C">
      <w:pPr>
        <w:spacing w:after="0" w:line="240" w:lineRule="auto"/>
        <w:jc w:val="center"/>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Članak </w:t>
      </w:r>
      <w:r w:rsidR="00C604E5" w:rsidRPr="00530011">
        <w:rPr>
          <w:rFonts w:ascii="Times New Roman" w:eastAsia="Times New Roman" w:hAnsi="Times New Roman" w:cs="Times New Roman"/>
          <w:sz w:val="24"/>
          <w:szCs w:val="24"/>
          <w:lang w:eastAsia="hr-HR"/>
        </w:rPr>
        <w:t>39</w:t>
      </w:r>
      <w:r w:rsidRPr="00530011">
        <w:rPr>
          <w:rFonts w:ascii="Times New Roman" w:eastAsia="Times New Roman" w:hAnsi="Times New Roman" w:cs="Times New Roman"/>
          <w:sz w:val="24"/>
          <w:szCs w:val="24"/>
          <w:lang w:eastAsia="hr-HR"/>
        </w:rPr>
        <w:t>.</w:t>
      </w:r>
    </w:p>
    <w:p w14:paraId="18B779B0" w14:textId="77777777" w:rsidR="00196FE4" w:rsidRPr="00530011" w:rsidRDefault="00196FE4" w:rsidP="00054C3C">
      <w:pPr>
        <w:spacing w:after="0" w:line="240" w:lineRule="auto"/>
        <w:jc w:val="center"/>
        <w:rPr>
          <w:rFonts w:ascii="Times New Roman" w:eastAsia="Times New Roman" w:hAnsi="Times New Roman" w:cs="Times New Roman"/>
          <w:sz w:val="24"/>
          <w:szCs w:val="24"/>
          <w:lang w:eastAsia="hr-HR"/>
        </w:rPr>
      </w:pPr>
    </w:p>
    <w:p w14:paraId="176C482B" w14:textId="1455DC08" w:rsidR="00C23BBF" w:rsidRPr="00530011" w:rsidRDefault="00C557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(1) </w:t>
      </w:r>
      <w:r w:rsidR="00064F8E" w:rsidRPr="00530011">
        <w:rPr>
          <w:rFonts w:ascii="Times New Roman" w:eastAsia="Times New Roman" w:hAnsi="Times New Roman" w:cs="Times New Roman"/>
          <w:sz w:val="24"/>
          <w:szCs w:val="24"/>
          <w:lang w:eastAsia="hr-HR"/>
        </w:rPr>
        <w:t>Hrvatska narodna banka</w:t>
      </w:r>
      <w:r w:rsidRPr="00530011">
        <w:rPr>
          <w:rFonts w:ascii="Times New Roman" w:eastAsia="Times New Roman" w:hAnsi="Times New Roman" w:cs="Times New Roman"/>
          <w:sz w:val="24"/>
          <w:szCs w:val="24"/>
          <w:lang w:eastAsia="hr-HR"/>
        </w:rPr>
        <w:t xml:space="preserve"> može privremeno zabraniti </w:t>
      </w:r>
      <w:r w:rsidR="00064F8E" w:rsidRPr="00530011">
        <w:rPr>
          <w:rFonts w:ascii="Times New Roman" w:eastAsia="Times New Roman" w:hAnsi="Times New Roman" w:cs="Times New Roman"/>
          <w:sz w:val="24"/>
          <w:szCs w:val="24"/>
          <w:lang w:eastAsia="hr-HR"/>
        </w:rPr>
        <w:t xml:space="preserve">kvalificiranom imatelju </w:t>
      </w:r>
      <w:r w:rsidRPr="00530011">
        <w:rPr>
          <w:rFonts w:ascii="Times New Roman" w:eastAsia="Times New Roman" w:hAnsi="Times New Roman" w:cs="Times New Roman"/>
          <w:sz w:val="24"/>
          <w:szCs w:val="24"/>
          <w:lang w:eastAsia="hr-HR"/>
        </w:rPr>
        <w:t>ostvarivanje prava glasa na glavnoj skupštini ako</w:t>
      </w:r>
      <w:r w:rsidR="00D47FD4" w:rsidRPr="00530011">
        <w:rPr>
          <w:rFonts w:ascii="Times New Roman" w:eastAsia="Times New Roman" w:hAnsi="Times New Roman" w:cs="Times New Roman"/>
          <w:sz w:val="24"/>
          <w:szCs w:val="24"/>
          <w:lang w:eastAsia="hr-HR"/>
        </w:rPr>
        <w:t xml:space="preserve"> </w:t>
      </w:r>
      <w:r w:rsidRPr="00530011">
        <w:rPr>
          <w:rFonts w:ascii="Times New Roman" w:eastAsia="Times New Roman" w:hAnsi="Times New Roman" w:cs="Times New Roman"/>
          <w:sz w:val="24"/>
          <w:szCs w:val="24"/>
          <w:lang w:eastAsia="hr-HR"/>
        </w:rPr>
        <w:t>postoji vjerojatnost da će se svojim utjecajem koristiti protivno dobrom i razboritom upravljanju kreditnom institucijom ili da neće postupati s pozornošću urednog i savjesnog gospodarstvenika</w:t>
      </w:r>
      <w:r w:rsidR="00D47FD4" w:rsidRPr="00530011">
        <w:rPr>
          <w:rFonts w:ascii="Times New Roman" w:eastAsia="Times New Roman" w:hAnsi="Times New Roman" w:cs="Times New Roman"/>
          <w:sz w:val="24"/>
          <w:szCs w:val="24"/>
          <w:lang w:eastAsia="hr-HR"/>
        </w:rPr>
        <w:t>.</w:t>
      </w:r>
    </w:p>
    <w:p w14:paraId="6CAE0C33" w14:textId="77777777" w:rsidR="00196FE4" w:rsidRPr="00530011" w:rsidRDefault="00196FE4" w:rsidP="00054C3C">
      <w:pPr>
        <w:spacing w:after="0" w:line="240" w:lineRule="auto"/>
        <w:jc w:val="both"/>
        <w:rPr>
          <w:rFonts w:ascii="Times New Roman" w:eastAsia="Times New Roman" w:hAnsi="Times New Roman" w:cs="Times New Roman"/>
          <w:sz w:val="24"/>
          <w:szCs w:val="24"/>
          <w:lang w:eastAsia="hr-HR"/>
        </w:rPr>
      </w:pPr>
    </w:p>
    <w:p w14:paraId="4305B4E7" w14:textId="51C42436" w:rsidR="00D47FD4" w:rsidRPr="00530011" w:rsidRDefault="00D47FD4"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(2) Hrvatska narodna banka će privremeno zabraniti kvalificiranom imatelju ostvarivanje prava glasa na glavnoj skupštini ako:</w:t>
      </w:r>
    </w:p>
    <w:p w14:paraId="3EC31B50" w14:textId="47A74748" w:rsidR="00D17773" w:rsidRPr="00530011" w:rsidRDefault="001B2151"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 </w:t>
      </w:r>
      <w:r w:rsidR="00C23BBF" w:rsidRPr="00530011">
        <w:rPr>
          <w:rFonts w:ascii="Times New Roman" w:eastAsia="Times New Roman" w:hAnsi="Times New Roman" w:cs="Times New Roman"/>
          <w:sz w:val="24"/>
          <w:szCs w:val="24"/>
          <w:lang w:eastAsia="hr-HR"/>
        </w:rPr>
        <w:t xml:space="preserve">je kvalificiranom imatelju ukinuta suglasnost za stjecanje kvalificiranog udjela </w:t>
      </w:r>
      <w:r w:rsidR="00064F8E" w:rsidRPr="00530011">
        <w:rPr>
          <w:rFonts w:ascii="Times New Roman" w:eastAsia="Times New Roman" w:hAnsi="Times New Roman" w:cs="Times New Roman"/>
          <w:sz w:val="24"/>
          <w:szCs w:val="24"/>
          <w:lang w:eastAsia="hr-HR"/>
        </w:rPr>
        <w:t>ili</w:t>
      </w:r>
    </w:p>
    <w:p w14:paraId="754082DC" w14:textId="6E5B2FDA" w:rsidR="00C557D2" w:rsidRPr="00530011" w:rsidRDefault="001B2151"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 </w:t>
      </w:r>
      <w:r w:rsidR="00D17773" w:rsidRPr="00530011">
        <w:rPr>
          <w:rFonts w:ascii="Times New Roman" w:eastAsia="Times New Roman" w:hAnsi="Times New Roman" w:cs="Times New Roman"/>
          <w:sz w:val="24"/>
          <w:szCs w:val="24"/>
          <w:lang w:eastAsia="hr-HR"/>
        </w:rPr>
        <w:t xml:space="preserve">je stekao dionice u suprotnosti s člankom </w:t>
      </w:r>
      <w:r w:rsidR="007754B7" w:rsidRPr="00530011">
        <w:rPr>
          <w:rFonts w:ascii="Times New Roman" w:eastAsia="Times New Roman" w:hAnsi="Times New Roman" w:cs="Times New Roman"/>
          <w:sz w:val="24"/>
          <w:szCs w:val="24"/>
          <w:lang w:eastAsia="hr-HR"/>
        </w:rPr>
        <w:t>3</w:t>
      </w:r>
      <w:r w:rsidR="008F2162" w:rsidRPr="00530011">
        <w:rPr>
          <w:rFonts w:ascii="Times New Roman" w:eastAsia="Times New Roman" w:hAnsi="Times New Roman" w:cs="Times New Roman"/>
          <w:sz w:val="24"/>
          <w:szCs w:val="24"/>
          <w:lang w:eastAsia="hr-HR"/>
        </w:rPr>
        <w:t>1</w:t>
      </w:r>
      <w:r w:rsidR="00D17773" w:rsidRPr="00530011">
        <w:rPr>
          <w:rFonts w:ascii="Times New Roman" w:eastAsia="Times New Roman" w:hAnsi="Times New Roman" w:cs="Times New Roman"/>
          <w:sz w:val="24"/>
          <w:szCs w:val="24"/>
          <w:lang w:eastAsia="hr-HR"/>
        </w:rPr>
        <w:t xml:space="preserve">. stavcima 1. do </w:t>
      </w:r>
      <w:r w:rsidR="00845196" w:rsidRPr="00530011">
        <w:rPr>
          <w:rFonts w:ascii="Times New Roman" w:eastAsia="Times New Roman" w:hAnsi="Times New Roman" w:cs="Times New Roman"/>
          <w:sz w:val="24"/>
          <w:szCs w:val="24"/>
          <w:lang w:eastAsia="hr-HR"/>
        </w:rPr>
        <w:t>4</w:t>
      </w:r>
      <w:r w:rsidR="00D17773" w:rsidRPr="00530011">
        <w:rPr>
          <w:rFonts w:ascii="Times New Roman" w:eastAsia="Times New Roman" w:hAnsi="Times New Roman" w:cs="Times New Roman"/>
          <w:sz w:val="24"/>
          <w:szCs w:val="24"/>
          <w:lang w:eastAsia="hr-HR"/>
        </w:rPr>
        <w:t xml:space="preserve">. </w:t>
      </w:r>
      <w:r w:rsidR="00D328A2" w:rsidRPr="00530011">
        <w:rPr>
          <w:rFonts w:ascii="Times New Roman" w:eastAsia="Times New Roman" w:hAnsi="Times New Roman" w:cs="Times New Roman"/>
          <w:sz w:val="24"/>
          <w:szCs w:val="24"/>
          <w:lang w:eastAsia="hr-HR"/>
        </w:rPr>
        <w:t>ili 1</w:t>
      </w:r>
      <w:r w:rsidR="00850064">
        <w:rPr>
          <w:rFonts w:ascii="Times New Roman" w:eastAsia="Times New Roman" w:hAnsi="Times New Roman" w:cs="Times New Roman"/>
          <w:sz w:val="24"/>
          <w:szCs w:val="24"/>
          <w:lang w:eastAsia="hr-HR"/>
        </w:rPr>
        <w:t>4</w:t>
      </w:r>
      <w:r w:rsidR="00D328A2" w:rsidRPr="00530011">
        <w:rPr>
          <w:rFonts w:ascii="Times New Roman" w:eastAsia="Times New Roman" w:hAnsi="Times New Roman" w:cs="Times New Roman"/>
          <w:sz w:val="24"/>
          <w:szCs w:val="24"/>
          <w:lang w:eastAsia="hr-HR"/>
        </w:rPr>
        <w:t xml:space="preserve">. do 17. </w:t>
      </w:r>
      <w:r w:rsidR="00D17773" w:rsidRPr="00530011">
        <w:rPr>
          <w:rFonts w:ascii="Times New Roman" w:eastAsia="Times New Roman" w:hAnsi="Times New Roman" w:cs="Times New Roman"/>
          <w:sz w:val="24"/>
          <w:szCs w:val="24"/>
          <w:lang w:eastAsia="hr-HR"/>
        </w:rPr>
        <w:t>ovog</w:t>
      </w:r>
      <w:r w:rsidR="007754B7" w:rsidRPr="00530011">
        <w:rPr>
          <w:rFonts w:ascii="Times New Roman" w:eastAsia="Times New Roman" w:hAnsi="Times New Roman" w:cs="Times New Roman"/>
          <w:sz w:val="24"/>
          <w:szCs w:val="24"/>
          <w:lang w:eastAsia="hr-HR"/>
        </w:rPr>
        <w:t>a</w:t>
      </w:r>
      <w:r w:rsidR="00D17773" w:rsidRPr="00530011">
        <w:rPr>
          <w:rFonts w:ascii="Times New Roman" w:eastAsia="Times New Roman" w:hAnsi="Times New Roman" w:cs="Times New Roman"/>
          <w:sz w:val="24"/>
          <w:szCs w:val="24"/>
          <w:lang w:eastAsia="hr-HR"/>
        </w:rPr>
        <w:t xml:space="preserve"> Zakona</w:t>
      </w:r>
      <w:r w:rsidR="00C557D2" w:rsidRPr="00530011">
        <w:rPr>
          <w:rFonts w:ascii="Times New Roman" w:eastAsia="Times New Roman" w:hAnsi="Times New Roman" w:cs="Times New Roman"/>
          <w:sz w:val="24"/>
          <w:szCs w:val="24"/>
          <w:lang w:eastAsia="hr-HR"/>
        </w:rPr>
        <w:t xml:space="preserve">. </w:t>
      </w:r>
    </w:p>
    <w:p w14:paraId="07A17EC7" w14:textId="77777777" w:rsidR="00196FE4" w:rsidRPr="00530011" w:rsidRDefault="00196FE4" w:rsidP="00054C3C">
      <w:pPr>
        <w:spacing w:after="0" w:line="240" w:lineRule="auto"/>
        <w:jc w:val="both"/>
        <w:rPr>
          <w:rFonts w:ascii="Times New Roman" w:eastAsia="Times New Roman" w:hAnsi="Times New Roman" w:cs="Times New Roman"/>
          <w:sz w:val="24"/>
          <w:szCs w:val="24"/>
          <w:lang w:eastAsia="hr-HR"/>
        </w:rPr>
      </w:pPr>
    </w:p>
    <w:p w14:paraId="7B546605" w14:textId="67CFAE7A" w:rsidR="00C557D2" w:rsidRPr="00530011" w:rsidRDefault="00C557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D47FD4" w:rsidRPr="00530011">
        <w:rPr>
          <w:rFonts w:ascii="Times New Roman" w:eastAsia="Times New Roman" w:hAnsi="Times New Roman" w:cs="Times New Roman"/>
          <w:sz w:val="24"/>
          <w:szCs w:val="24"/>
          <w:lang w:eastAsia="hr-HR"/>
        </w:rPr>
        <w:t>3</w:t>
      </w:r>
      <w:r w:rsidRPr="00530011">
        <w:rPr>
          <w:rFonts w:ascii="Times New Roman" w:eastAsia="Times New Roman" w:hAnsi="Times New Roman" w:cs="Times New Roman"/>
          <w:sz w:val="24"/>
          <w:szCs w:val="24"/>
          <w:lang w:eastAsia="hr-HR"/>
        </w:rPr>
        <w:t>) Privremena zabrana iz stav</w:t>
      </w:r>
      <w:r w:rsidR="00172590"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ka 1.</w:t>
      </w:r>
      <w:r w:rsidR="00D47FD4" w:rsidRPr="00530011">
        <w:rPr>
          <w:rFonts w:ascii="Times New Roman" w:eastAsia="Times New Roman" w:hAnsi="Times New Roman" w:cs="Times New Roman"/>
          <w:sz w:val="24"/>
          <w:szCs w:val="24"/>
          <w:lang w:eastAsia="hr-HR"/>
        </w:rPr>
        <w:t xml:space="preserve"> i 2.</w:t>
      </w:r>
      <w:r w:rsidRPr="00530011">
        <w:rPr>
          <w:rFonts w:ascii="Times New Roman" w:eastAsia="Times New Roman" w:hAnsi="Times New Roman" w:cs="Times New Roman"/>
          <w:sz w:val="24"/>
          <w:szCs w:val="24"/>
          <w:lang w:eastAsia="hr-HR"/>
        </w:rPr>
        <w:t xml:space="preserve"> ovoga članka ne može trajati duže od 12 mjeseci</w:t>
      </w:r>
      <w:r w:rsidR="00D47FD4" w:rsidRPr="00530011">
        <w:rPr>
          <w:rFonts w:ascii="Times New Roman" w:eastAsia="Times New Roman" w:hAnsi="Times New Roman" w:cs="Times New Roman"/>
          <w:sz w:val="24"/>
          <w:szCs w:val="24"/>
          <w:lang w:eastAsia="hr-HR"/>
        </w:rPr>
        <w:t>, a može se ponoviti ako i nadalje postoje uvjeti iz stavka 1. ovoga članka</w:t>
      </w:r>
      <w:r w:rsidRPr="00530011">
        <w:rPr>
          <w:rFonts w:ascii="Times New Roman" w:eastAsia="Times New Roman" w:hAnsi="Times New Roman" w:cs="Times New Roman"/>
          <w:sz w:val="24"/>
          <w:szCs w:val="24"/>
          <w:lang w:eastAsia="hr-HR"/>
        </w:rPr>
        <w:t xml:space="preserve"> </w:t>
      </w:r>
    </w:p>
    <w:p w14:paraId="05D2F7B9" w14:textId="77777777" w:rsidR="00196FE4" w:rsidRPr="00530011" w:rsidRDefault="00196FE4" w:rsidP="00054C3C">
      <w:pPr>
        <w:spacing w:after="0" w:line="240" w:lineRule="auto"/>
        <w:jc w:val="both"/>
        <w:rPr>
          <w:rFonts w:ascii="Times New Roman" w:eastAsia="Times New Roman" w:hAnsi="Times New Roman" w:cs="Times New Roman"/>
          <w:sz w:val="24"/>
          <w:szCs w:val="24"/>
          <w:lang w:eastAsia="hr-HR"/>
        </w:rPr>
      </w:pPr>
    </w:p>
    <w:p w14:paraId="39187C63" w14:textId="25977908" w:rsidR="00C557D2" w:rsidRPr="00530011" w:rsidRDefault="00C557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D47FD4" w:rsidRPr="00530011">
        <w:rPr>
          <w:rFonts w:ascii="Times New Roman" w:eastAsia="Times New Roman" w:hAnsi="Times New Roman" w:cs="Times New Roman"/>
          <w:sz w:val="24"/>
          <w:szCs w:val="24"/>
          <w:lang w:eastAsia="hr-HR"/>
        </w:rPr>
        <w:t>4</w:t>
      </w:r>
      <w:r w:rsidRPr="00530011">
        <w:rPr>
          <w:rFonts w:ascii="Times New Roman" w:eastAsia="Times New Roman" w:hAnsi="Times New Roman" w:cs="Times New Roman"/>
          <w:sz w:val="24"/>
          <w:szCs w:val="24"/>
          <w:lang w:eastAsia="hr-HR"/>
        </w:rPr>
        <w:t xml:space="preserve">) </w:t>
      </w:r>
      <w:r w:rsidR="00D47FD4" w:rsidRPr="00530011">
        <w:rPr>
          <w:rFonts w:ascii="Times New Roman" w:eastAsia="Times New Roman" w:hAnsi="Times New Roman" w:cs="Times New Roman"/>
          <w:sz w:val="24"/>
          <w:szCs w:val="24"/>
          <w:lang w:eastAsia="hr-HR"/>
        </w:rPr>
        <w:t xml:space="preserve">Odluke </w:t>
      </w:r>
      <w:r w:rsidRPr="00530011">
        <w:rPr>
          <w:rFonts w:ascii="Times New Roman" w:eastAsia="Times New Roman" w:hAnsi="Times New Roman" w:cs="Times New Roman"/>
          <w:sz w:val="24"/>
          <w:szCs w:val="24"/>
          <w:lang w:eastAsia="hr-HR"/>
        </w:rPr>
        <w:t>iz stav</w:t>
      </w:r>
      <w:r w:rsidR="00172590"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ka 1. </w:t>
      </w:r>
      <w:r w:rsidR="00D47FD4" w:rsidRPr="00530011">
        <w:rPr>
          <w:rFonts w:ascii="Times New Roman" w:eastAsia="Times New Roman" w:hAnsi="Times New Roman" w:cs="Times New Roman"/>
          <w:sz w:val="24"/>
          <w:szCs w:val="24"/>
          <w:lang w:eastAsia="hr-HR"/>
        </w:rPr>
        <w:t xml:space="preserve">i 2. </w:t>
      </w:r>
      <w:r w:rsidRPr="00530011">
        <w:rPr>
          <w:rFonts w:ascii="Times New Roman" w:eastAsia="Times New Roman" w:hAnsi="Times New Roman" w:cs="Times New Roman"/>
          <w:sz w:val="24"/>
          <w:szCs w:val="24"/>
          <w:lang w:eastAsia="hr-HR"/>
        </w:rPr>
        <w:t>ovoga članka dostavlja</w:t>
      </w:r>
      <w:r w:rsidR="00FF410D" w:rsidRPr="00530011">
        <w:rPr>
          <w:rFonts w:ascii="Times New Roman" w:eastAsia="Times New Roman" w:hAnsi="Times New Roman" w:cs="Times New Roman"/>
          <w:sz w:val="24"/>
          <w:szCs w:val="24"/>
          <w:lang w:eastAsia="hr-HR"/>
        </w:rPr>
        <w:t>ju</w:t>
      </w:r>
      <w:r w:rsidRPr="00530011">
        <w:rPr>
          <w:rFonts w:ascii="Times New Roman" w:eastAsia="Times New Roman" w:hAnsi="Times New Roman" w:cs="Times New Roman"/>
          <w:sz w:val="24"/>
          <w:szCs w:val="24"/>
          <w:lang w:eastAsia="hr-HR"/>
        </w:rPr>
        <w:t xml:space="preserve"> se kvalificiranom imatelju</w:t>
      </w:r>
      <w:r w:rsidR="00961134" w:rsidRPr="00530011">
        <w:rPr>
          <w:rFonts w:ascii="Times New Roman" w:eastAsia="Times New Roman" w:hAnsi="Times New Roman" w:cs="Times New Roman"/>
          <w:sz w:val="24"/>
          <w:szCs w:val="24"/>
          <w:lang w:eastAsia="hr-HR"/>
        </w:rPr>
        <w:t>,</w:t>
      </w:r>
      <w:r w:rsidRPr="00530011">
        <w:rPr>
          <w:rFonts w:ascii="Times New Roman" w:eastAsia="Times New Roman" w:hAnsi="Times New Roman" w:cs="Times New Roman"/>
          <w:sz w:val="24"/>
          <w:szCs w:val="24"/>
          <w:lang w:eastAsia="hr-HR"/>
        </w:rPr>
        <w:t xml:space="preserve"> kreditnoj instituciji</w:t>
      </w:r>
      <w:r w:rsidR="00961134" w:rsidRPr="00530011">
        <w:rPr>
          <w:rFonts w:ascii="Times New Roman" w:eastAsia="Times New Roman" w:hAnsi="Times New Roman" w:cs="Times New Roman"/>
          <w:sz w:val="24"/>
          <w:szCs w:val="24"/>
          <w:lang w:eastAsia="hr-HR"/>
        </w:rPr>
        <w:t>, Središnjem klirinškom depozitarnom društvu i sudskom registru radi upisa zabilježbe zabrane ostvarivanja prava glasa iz tih dionica</w:t>
      </w:r>
      <w:r w:rsidRPr="00530011">
        <w:rPr>
          <w:rFonts w:ascii="Times New Roman" w:eastAsia="Times New Roman" w:hAnsi="Times New Roman" w:cs="Times New Roman"/>
          <w:sz w:val="24"/>
          <w:szCs w:val="24"/>
          <w:lang w:eastAsia="hr-HR"/>
        </w:rPr>
        <w:t xml:space="preserve">. </w:t>
      </w:r>
    </w:p>
    <w:p w14:paraId="12C68E4E" w14:textId="77777777" w:rsidR="00196FE4" w:rsidRPr="00530011" w:rsidRDefault="00196FE4" w:rsidP="00054C3C">
      <w:pPr>
        <w:spacing w:after="0" w:line="240" w:lineRule="auto"/>
        <w:jc w:val="both"/>
        <w:rPr>
          <w:rFonts w:ascii="Times New Roman" w:eastAsia="Times New Roman" w:hAnsi="Times New Roman" w:cs="Times New Roman"/>
          <w:sz w:val="24"/>
          <w:szCs w:val="24"/>
          <w:lang w:eastAsia="hr-HR"/>
        </w:rPr>
      </w:pPr>
    </w:p>
    <w:p w14:paraId="7C051EFD" w14:textId="4182CE8D" w:rsidR="00C557D2" w:rsidRPr="00530011" w:rsidRDefault="00C557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D47FD4" w:rsidRPr="00530011">
        <w:rPr>
          <w:rFonts w:ascii="Times New Roman" w:eastAsia="Times New Roman" w:hAnsi="Times New Roman" w:cs="Times New Roman"/>
          <w:sz w:val="24"/>
          <w:szCs w:val="24"/>
          <w:lang w:eastAsia="hr-HR"/>
        </w:rPr>
        <w:t>5</w:t>
      </w:r>
      <w:r w:rsidRPr="00530011">
        <w:rPr>
          <w:rFonts w:ascii="Times New Roman" w:eastAsia="Times New Roman" w:hAnsi="Times New Roman" w:cs="Times New Roman"/>
          <w:sz w:val="24"/>
          <w:szCs w:val="24"/>
          <w:lang w:eastAsia="hr-HR"/>
        </w:rPr>
        <w:t>) Od izvršnosti odluke iz stav</w:t>
      </w:r>
      <w:r w:rsidR="00172590"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ka 1. </w:t>
      </w:r>
      <w:r w:rsidR="00D47FD4" w:rsidRPr="00530011">
        <w:rPr>
          <w:rFonts w:ascii="Times New Roman" w:eastAsia="Times New Roman" w:hAnsi="Times New Roman" w:cs="Times New Roman"/>
          <w:sz w:val="24"/>
          <w:szCs w:val="24"/>
          <w:lang w:eastAsia="hr-HR"/>
        </w:rPr>
        <w:t xml:space="preserve">i 2. </w:t>
      </w:r>
      <w:r w:rsidRPr="00530011">
        <w:rPr>
          <w:rFonts w:ascii="Times New Roman" w:eastAsia="Times New Roman" w:hAnsi="Times New Roman" w:cs="Times New Roman"/>
          <w:sz w:val="24"/>
          <w:szCs w:val="24"/>
          <w:lang w:eastAsia="hr-HR"/>
        </w:rPr>
        <w:t xml:space="preserve">ovoga članka kvalificirani imatelj ne može ostvarivati pravo glasa, ni iz jedne dionice, a kvorum za valjano odlučivanje i potrebna većina za donošenje odluka glavne skupštine računaju se u odnosu na temeljni kapital umanjen za iznos dionica na temelju kojih stjecatelj ne može ostvarivati pravo glasa. </w:t>
      </w:r>
    </w:p>
    <w:p w14:paraId="3288996B" w14:textId="77777777" w:rsidR="00196FE4" w:rsidRPr="00530011" w:rsidRDefault="00196FE4" w:rsidP="00054C3C">
      <w:pPr>
        <w:spacing w:after="0" w:line="240" w:lineRule="auto"/>
        <w:jc w:val="both"/>
        <w:rPr>
          <w:rFonts w:ascii="Times New Roman" w:eastAsia="Times New Roman" w:hAnsi="Times New Roman" w:cs="Times New Roman"/>
          <w:sz w:val="24"/>
          <w:szCs w:val="24"/>
          <w:lang w:eastAsia="hr-HR"/>
        </w:rPr>
      </w:pPr>
    </w:p>
    <w:p w14:paraId="35ACA772" w14:textId="30A5E97A" w:rsidR="00115BEF" w:rsidRPr="00530011" w:rsidRDefault="00C557D2"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w:t>
      </w:r>
      <w:r w:rsidR="00D47FD4" w:rsidRPr="00530011">
        <w:rPr>
          <w:rFonts w:ascii="Times New Roman" w:eastAsia="Times New Roman" w:hAnsi="Times New Roman" w:cs="Times New Roman"/>
          <w:sz w:val="24"/>
          <w:szCs w:val="24"/>
          <w:lang w:eastAsia="hr-HR"/>
        </w:rPr>
        <w:t>6</w:t>
      </w:r>
      <w:r w:rsidRPr="00530011">
        <w:rPr>
          <w:rFonts w:ascii="Times New Roman" w:eastAsia="Times New Roman" w:hAnsi="Times New Roman" w:cs="Times New Roman"/>
          <w:sz w:val="24"/>
          <w:szCs w:val="24"/>
          <w:lang w:eastAsia="hr-HR"/>
        </w:rPr>
        <w:t>) Kreditna institucija dužna je osigurati da imatelj iz stavka 1. ovoga članka ne ostvaruje pravo</w:t>
      </w:r>
      <w:r w:rsidR="00196FE4" w:rsidRPr="00530011">
        <w:rPr>
          <w:rFonts w:ascii="Times New Roman" w:eastAsia="Times New Roman" w:hAnsi="Times New Roman" w:cs="Times New Roman"/>
          <w:sz w:val="24"/>
          <w:szCs w:val="24"/>
          <w:lang w:eastAsia="hr-HR"/>
        </w:rPr>
        <w:t xml:space="preserve"> g</w:t>
      </w:r>
      <w:r w:rsidRPr="00530011">
        <w:rPr>
          <w:rFonts w:ascii="Times New Roman" w:eastAsia="Times New Roman" w:hAnsi="Times New Roman" w:cs="Times New Roman"/>
          <w:sz w:val="24"/>
          <w:szCs w:val="24"/>
          <w:lang w:eastAsia="hr-HR"/>
        </w:rPr>
        <w:t>lasa ni iz jedne dionice za koju je privremeno zabranjeno ostvarivanje prava glasa.</w:t>
      </w:r>
    </w:p>
    <w:bookmarkEnd w:id="24"/>
    <w:p w14:paraId="25573D88" w14:textId="77777777" w:rsidR="0039605A" w:rsidRPr="00530011" w:rsidRDefault="0039605A" w:rsidP="00054C3C">
      <w:pPr>
        <w:spacing w:after="0" w:line="240" w:lineRule="auto"/>
        <w:rPr>
          <w:rFonts w:ascii="Times New Roman" w:eastAsia="Times New Roman" w:hAnsi="Times New Roman" w:cs="Times New Roman"/>
          <w:sz w:val="24"/>
          <w:szCs w:val="24"/>
          <w:lang w:eastAsia="hr-HR"/>
        </w:rPr>
      </w:pPr>
    </w:p>
    <w:p w14:paraId="0DE3D0D2" w14:textId="34A3D6F7" w:rsidR="00115BEF" w:rsidRPr="00530011" w:rsidRDefault="00115BEF" w:rsidP="00054C3C">
      <w:pPr>
        <w:spacing w:after="0" w:line="240" w:lineRule="auto"/>
        <w:jc w:val="center"/>
        <w:rPr>
          <w:rFonts w:ascii="Times New Roman" w:eastAsia="Times New Roman" w:hAnsi="Times New Roman" w:cs="Times New Roman"/>
          <w:i/>
          <w:iCs/>
          <w:sz w:val="24"/>
          <w:szCs w:val="24"/>
          <w:lang w:eastAsia="hr-HR"/>
        </w:rPr>
      </w:pPr>
      <w:bookmarkStart w:id="25" w:name="_Hlk159792578"/>
      <w:r w:rsidRPr="00530011">
        <w:rPr>
          <w:rFonts w:ascii="Times New Roman" w:eastAsia="Times New Roman" w:hAnsi="Times New Roman" w:cs="Times New Roman"/>
          <w:i/>
          <w:iCs/>
          <w:sz w:val="24"/>
          <w:szCs w:val="24"/>
          <w:lang w:eastAsia="hr-HR"/>
        </w:rPr>
        <w:t>Prestanak važenja suglasnosti za stjecanje kvalificiranog udjela</w:t>
      </w:r>
    </w:p>
    <w:bookmarkEnd w:id="25"/>
    <w:p w14:paraId="77CED0D1" w14:textId="6DFAD26D" w:rsidR="00115BEF" w:rsidRPr="00530011" w:rsidRDefault="00115BEF" w:rsidP="00054C3C">
      <w:pPr>
        <w:spacing w:after="0" w:line="240" w:lineRule="auto"/>
        <w:jc w:val="center"/>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Članak </w:t>
      </w:r>
      <w:r w:rsidR="00C604E5" w:rsidRPr="00530011">
        <w:rPr>
          <w:rFonts w:ascii="Times New Roman" w:eastAsia="Times New Roman" w:hAnsi="Times New Roman" w:cs="Times New Roman"/>
          <w:sz w:val="24"/>
          <w:szCs w:val="24"/>
          <w:lang w:eastAsia="hr-HR"/>
        </w:rPr>
        <w:t>40</w:t>
      </w:r>
      <w:r w:rsidRPr="00530011">
        <w:rPr>
          <w:rFonts w:ascii="Times New Roman" w:eastAsia="Times New Roman" w:hAnsi="Times New Roman" w:cs="Times New Roman"/>
          <w:sz w:val="24"/>
          <w:szCs w:val="24"/>
          <w:lang w:eastAsia="hr-HR"/>
        </w:rPr>
        <w:t>.</w:t>
      </w:r>
    </w:p>
    <w:p w14:paraId="6A4ECBE3" w14:textId="77777777" w:rsidR="00196FE4" w:rsidRPr="00530011" w:rsidRDefault="00196FE4" w:rsidP="00054C3C">
      <w:pPr>
        <w:spacing w:after="0" w:line="240" w:lineRule="auto"/>
        <w:jc w:val="center"/>
        <w:rPr>
          <w:rFonts w:ascii="Times New Roman" w:eastAsia="Times New Roman" w:hAnsi="Times New Roman" w:cs="Times New Roman"/>
          <w:sz w:val="24"/>
          <w:szCs w:val="24"/>
          <w:lang w:eastAsia="hr-HR"/>
        </w:rPr>
      </w:pPr>
    </w:p>
    <w:p w14:paraId="542DDB89" w14:textId="523AC9F1"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(1) Ako stjecatelj kvalificiranog udjela u roku iz članka </w:t>
      </w:r>
      <w:r w:rsidR="00B90C4C" w:rsidRPr="00530011">
        <w:rPr>
          <w:rFonts w:ascii="Times New Roman" w:eastAsia="Times New Roman" w:hAnsi="Times New Roman" w:cs="Times New Roman"/>
          <w:sz w:val="24"/>
          <w:szCs w:val="24"/>
          <w:lang w:eastAsia="hr-HR"/>
        </w:rPr>
        <w:t>31</w:t>
      </w:r>
      <w:r w:rsidRPr="00530011">
        <w:rPr>
          <w:rFonts w:ascii="Times New Roman" w:eastAsia="Times New Roman" w:hAnsi="Times New Roman" w:cs="Times New Roman"/>
          <w:sz w:val="24"/>
          <w:szCs w:val="24"/>
          <w:lang w:eastAsia="hr-HR"/>
        </w:rPr>
        <w:t>. stav</w:t>
      </w:r>
      <w:r w:rsidR="00172590"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ka 5. ili 6. ovoga Zakona ne stekne dionice kreditne institucije na temelju kojih bi dosegnuo najmanje 10% udjela u kapitalu odnosno glasačkim pravima kreditne institucije ili ako ne ostvari značajan utjecaj, suglasnost </w:t>
      </w:r>
      <w:r w:rsidR="00D11FD9" w:rsidRPr="00530011">
        <w:rPr>
          <w:rFonts w:ascii="Times New Roman" w:eastAsia="Times New Roman" w:hAnsi="Times New Roman" w:cs="Times New Roman"/>
          <w:sz w:val="24"/>
          <w:szCs w:val="24"/>
          <w:lang w:eastAsia="hr-HR"/>
        </w:rPr>
        <w:t>prestaje važiti</w:t>
      </w:r>
      <w:r w:rsidRPr="00530011">
        <w:rPr>
          <w:rFonts w:ascii="Times New Roman" w:eastAsia="Times New Roman" w:hAnsi="Times New Roman" w:cs="Times New Roman"/>
          <w:sz w:val="24"/>
          <w:szCs w:val="24"/>
          <w:lang w:eastAsia="hr-HR"/>
        </w:rPr>
        <w:t xml:space="preserve"> u cijelosti.</w:t>
      </w:r>
    </w:p>
    <w:p w14:paraId="0C02C627" w14:textId="77777777" w:rsidR="00196FE4" w:rsidRPr="00530011" w:rsidRDefault="00196FE4" w:rsidP="00054C3C">
      <w:pPr>
        <w:spacing w:after="0" w:line="240" w:lineRule="auto"/>
        <w:jc w:val="both"/>
        <w:rPr>
          <w:rFonts w:ascii="Times New Roman" w:eastAsia="Times New Roman" w:hAnsi="Times New Roman" w:cs="Times New Roman"/>
          <w:sz w:val="24"/>
          <w:szCs w:val="24"/>
          <w:lang w:eastAsia="hr-HR"/>
        </w:rPr>
      </w:pPr>
    </w:p>
    <w:p w14:paraId="413AEF47" w14:textId="346210C5" w:rsidR="00115BEF" w:rsidRPr="00530011" w:rsidRDefault="00115BEF"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 xml:space="preserve">(2) Ako kvalificirani imatelj u roku iz članka </w:t>
      </w:r>
      <w:r w:rsidR="00B90C4C" w:rsidRPr="00530011">
        <w:rPr>
          <w:rFonts w:ascii="Times New Roman" w:eastAsia="Times New Roman" w:hAnsi="Times New Roman" w:cs="Times New Roman"/>
          <w:sz w:val="24"/>
          <w:szCs w:val="24"/>
          <w:lang w:eastAsia="hr-HR"/>
        </w:rPr>
        <w:t>31</w:t>
      </w:r>
      <w:r w:rsidRPr="00530011">
        <w:rPr>
          <w:rFonts w:ascii="Times New Roman" w:eastAsia="Times New Roman" w:hAnsi="Times New Roman" w:cs="Times New Roman"/>
          <w:sz w:val="24"/>
          <w:szCs w:val="24"/>
          <w:lang w:eastAsia="hr-HR"/>
        </w:rPr>
        <w:t>. stav</w:t>
      </w:r>
      <w:r w:rsidR="00172590"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ka 5. ili 6. ovoga Zakona stekne najmanje 10% udjela u kapitalu odnosno glasačkim pravima u kreditnoj instituciji, a u cijelosti ne stekne udio za koji je izdana suglasnost, suglasnost vrijedi samo u dijelu do postotka iz članka </w:t>
      </w:r>
      <w:r w:rsidR="00B90C4C" w:rsidRPr="00530011">
        <w:rPr>
          <w:rFonts w:ascii="Times New Roman" w:eastAsia="Times New Roman" w:hAnsi="Times New Roman" w:cs="Times New Roman"/>
          <w:sz w:val="24"/>
          <w:szCs w:val="24"/>
          <w:lang w:eastAsia="hr-HR"/>
        </w:rPr>
        <w:t>31</w:t>
      </w:r>
      <w:r w:rsidRPr="00530011">
        <w:rPr>
          <w:rFonts w:ascii="Times New Roman" w:eastAsia="Times New Roman" w:hAnsi="Times New Roman" w:cs="Times New Roman"/>
          <w:sz w:val="24"/>
          <w:szCs w:val="24"/>
          <w:lang w:eastAsia="hr-HR"/>
        </w:rPr>
        <w:t xml:space="preserve">. stavka 3. ovoga Zakona koji je imatelj ostvario, a </w:t>
      </w:r>
      <w:r w:rsidR="00755329" w:rsidRPr="00530011">
        <w:rPr>
          <w:rFonts w:ascii="Times New Roman" w:eastAsia="Times New Roman" w:hAnsi="Times New Roman" w:cs="Times New Roman"/>
          <w:sz w:val="24"/>
          <w:szCs w:val="24"/>
          <w:lang w:eastAsia="hr-HR"/>
        </w:rPr>
        <w:t>prestaje važiti</w:t>
      </w:r>
      <w:r w:rsidRPr="00530011">
        <w:rPr>
          <w:rFonts w:ascii="Times New Roman" w:eastAsia="Times New Roman" w:hAnsi="Times New Roman" w:cs="Times New Roman"/>
          <w:sz w:val="24"/>
          <w:szCs w:val="24"/>
          <w:lang w:eastAsia="hr-HR"/>
        </w:rPr>
        <w:t xml:space="preserve"> u preostalom dijelu za koji je dobio suglasnost.</w:t>
      </w:r>
    </w:p>
    <w:p w14:paraId="119DC441" w14:textId="6C7EB63F" w:rsidR="00196FE4" w:rsidRPr="00530011" w:rsidRDefault="00196FE4" w:rsidP="00054C3C">
      <w:pPr>
        <w:spacing w:after="0" w:line="240" w:lineRule="auto"/>
        <w:jc w:val="both"/>
        <w:rPr>
          <w:rFonts w:ascii="Times New Roman" w:eastAsia="Times New Roman" w:hAnsi="Times New Roman" w:cs="Times New Roman"/>
          <w:sz w:val="24"/>
          <w:szCs w:val="24"/>
          <w:lang w:eastAsia="hr-HR"/>
        </w:rPr>
      </w:pPr>
    </w:p>
    <w:p w14:paraId="2FBE1DD3" w14:textId="21FA4BCF" w:rsidR="006A6DCD" w:rsidRPr="00530011" w:rsidRDefault="00755329" w:rsidP="00054C3C">
      <w:pPr>
        <w:spacing w:after="0" w:line="240" w:lineRule="auto"/>
        <w:jc w:val="both"/>
        <w:rPr>
          <w:rFonts w:ascii="Times New Roman" w:eastAsia="Times New Roman" w:hAnsi="Times New Roman" w:cs="Times New Roman"/>
          <w:sz w:val="24"/>
          <w:szCs w:val="24"/>
          <w:lang w:eastAsia="hr-HR"/>
        </w:rPr>
      </w:pPr>
      <w:r w:rsidRPr="00530011">
        <w:rPr>
          <w:rFonts w:ascii="Times New Roman" w:eastAsia="Times New Roman" w:hAnsi="Times New Roman" w:cs="Times New Roman"/>
          <w:sz w:val="24"/>
          <w:szCs w:val="24"/>
          <w:lang w:eastAsia="hr-HR"/>
        </w:rPr>
        <w:t>(3) Hrvatska narodna banka će u slučajevima iz ovog</w:t>
      </w:r>
      <w:r w:rsidR="00765E34" w:rsidRPr="00530011">
        <w:rPr>
          <w:rFonts w:ascii="Times New Roman" w:eastAsia="Times New Roman" w:hAnsi="Times New Roman" w:cs="Times New Roman"/>
          <w:sz w:val="24"/>
          <w:szCs w:val="24"/>
          <w:lang w:eastAsia="hr-HR"/>
        </w:rPr>
        <w:t>a</w:t>
      </w:r>
      <w:r w:rsidRPr="00530011">
        <w:rPr>
          <w:rFonts w:ascii="Times New Roman" w:eastAsia="Times New Roman" w:hAnsi="Times New Roman" w:cs="Times New Roman"/>
          <w:sz w:val="24"/>
          <w:szCs w:val="24"/>
          <w:lang w:eastAsia="hr-HR"/>
        </w:rPr>
        <w:t xml:space="preserve"> članka izdati rješenje kojim utvrđuje </w:t>
      </w:r>
      <w:r w:rsidR="00532F9A" w:rsidRPr="00530011">
        <w:rPr>
          <w:rFonts w:ascii="Times New Roman" w:eastAsia="Times New Roman" w:hAnsi="Times New Roman" w:cs="Times New Roman"/>
          <w:sz w:val="24"/>
          <w:szCs w:val="24"/>
          <w:lang w:eastAsia="hr-HR"/>
        </w:rPr>
        <w:t>udio za koji stjecatelj ima suglasnost.</w:t>
      </w:r>
    </w:p>
    <w:p w14:paraId="65CF35D8" w14:textId="77777777" w:rsidR="00765E34" w:rsidRPr="00530011" w:rsidRDefault="00765E34" w:rsidP="00054C3C">
      <w:pPr>
        <w:spacing w:after="0" w:line="240" w:lineRule="auto"/>
        <w:jc w:val="both"/>
        <w:rPr>
          <w:rFonts w:ascii="Times New Roman" w:eastAsia="Times New Roman" w:hAnsi="Times New Roman" w:cs="Times New Roman"/>
          <w:sz w:val="24"/>
          <w:szCs w:val="24"/>
          <w:lang w:eastAsia="hr-HR"/>
        </w:rPr>
      </w:pPr>
    </w:p>
    <w:p w14:paraId="3A4C5542" w14:textId="68CC1318" w:rsidR="00115BEF" w:rsidRPr="00530011" w:rsidRDefault="00941FD9" w:rsidP="00605A76">
      <w:pPr>
        <w:pStyle w:val="Naslov1"/>
        <w:numPr>
          <w:ilvl w:val="0"/>
          <w:numId w:val="0"/>
        </w:numPr>
        <w:spacing w:before="0"/>
        <w:ind w:left="284"/>
        <w:rPr>
          <w:sz w:val="24"/>
          <w:szCs w:val="24"/>
          <w:lang w:val="hr-HR"/>
        </w:rPr>
      </w:pPr>
      <w:r>
        <w:rPr>
          <w:sz w:val="24"/>
          <w:szCs w:val="24"/>
          <w:lang w:val="hr-HR"/>
        </w:rPr>
        <w:t xml:space="preserve">GLAVA VI. </w:t>
      </w:r>
      <w:r w:rsidR="00115BEF" w:rsidRPr="00530011">
        <w:rPr>
          <w:sz w:val="24"/>
          <w:szCs w:val="24"/>
          <w:lang w:val="hr-HR"/>
        </w:rPr>
        <w:t>UPRAVA I NADZORNI ODBOR KREDITNE INSTITUCIJE</w:t>
      </w:r>
    </w:p>
    <w:p w14:paraId="1BA768A5" w14:textId="77777777" w:rsidR="00EC56E9" w:rsidRPr="00530011" w:rsidRDefault="00EC56E9" w:rsidP="00054C3C">
      <w:pPr>
        <w:spacing w:after="0" w:line="240" w:lineRule="auto"/>
        <w:rPr>
          <w:rFonts w:ascii="Times New Roman" w:hAnsi="Times New Roman" w:cs="Times New Roman"/>
          <w:sz w:val="24"/>
          <w:szCs w:val="24"/>
        </w:rPr>
      </w:pPr>
    </w:p>
    <w:p w14:paraId="1D6F90CE" w14:textId="77777777" w:rsidR="00115BEF" w:rsidRPr="00530011" w:rsidRDefault="00115BEF" w:rsidP="00054C3C">
      <w:pPr>
        <w:spacing w:after="0" w:line="240" w:lineRule="auto"/>
        <w:jc w:val="center"/>
        <w:rPr>
          <w:rFonts w:ascii="Times New Roman" w:hAnsi="Times New Roman" w:cs="Times New Roman"/>
          <w:i/>
          <w:sz w:val="24"/>
          <w:szCs w:val="24"/>
        </w:rPr>
      </w:pPr>
      <w:r w:rsidRPr="00530011">
        <w:rPr>
          <w:rFonts w:ascii="Times New Roman" w:hAnsi="Times New Roman" w:cs="Times New Roman"/>
          <w:i/>
          <w:sz w:val="24"/>
          <w:szCs w:val="24"/>
        </w:rPr>
        <w:t>Uprava i nadzorni odbor kreditne institucije</w:t>
      </w:r>
    </w:p>
    <w:p w14:paraId="5C1301C8" w14:textId="70E8BA83" w:rsidR="00115BEF" w:rsidRPr="00530011" w:rsidRDefault="00115BEF" w:rsidP="00054C3C">
      <w:pPr>
        <w:spacing w:after="0" w:line="240" w:lineRule="auto"/>
        <w:jc w:val="center"/>
        <w:rPr>
          <w:rFonts w:ascii="Times New Roman" w:hAnsi="Times New Roman" w:cs="Times New Roman"/>
          <w:sz w:val="24"/>
          <w:szCs w:val="24"/>
        </w:rPr>
      </w:pPr>
      <w:r w:rsidRPr="00530011">
        <w:rPr>
          <w:rFonts w:ascii="Times New Roman" w:hAnsi="Times New Roman" w:cs="Times New Roman"/>
          <w:sz w:val="24"/>
          <w:szCs w:val="24"/>
        </w:rPr>
        <w:t xml:space="preserve">Članak </w:t>
      </w:r>
      <w:r w:rsidR="00EC56E9" w:rsidRPr="00530011">
        <w:rPr>
          <w:rFonts w:ascii="Times New Roman" w:hAnsi="Times New Roman" w:cs="Times New Roman"/>
          <w:sz w:val="24"/>
          <w:szCs w:val="24"/>
        </w:rPr>
        <w:t>4</w:t>
      </w:r>
      <w:r w:rsidR="00307551" w:rsidRPr="00530011">
        <w:rPr>
          <w:rFonts w:ascii="Times New Roman" w:hAnsi="Times New Roman" w:cs="Times New Roman"/>
          <w:sz w:val="24"/>
          <w:szCs w:val="24"/>
        </w:rPr>
        <w:t>1</w:t>
      </w:r>
      <w:r w:rsidRPr="00530011">
        <w:rPr>
          <w:rFonts w:ascii="Times New Roman" w:hAnsi="Times New Roman" w:cs="Times New Roman"/>
          <w:sz w:val="24"/>
          <w:szCs w:val="24"/>
        </w:rPr>
        <w:t>.</w:t>
      </w:r>
    </w:p>
    <w:p w14:paraId="7EDC0B5A" w14:textId="77777777" w:rsidR="00196FE4" w:rsidRPr="00530011" w:rsidRDefault="00196FE4" w:rsidP="00054C3C">
      <w:pPr>
        <w:spacing w:after="0" w:line="240" w:lineRule="auto"/>
        <w:jc w:val="center"/>
        <w:rPr>
          <w:rFonts w:ascii="Times New Roman" w:hAnsi="Times New Roman" w:cs="Times New Roman"/>
          <w:sz w:val="24"/>
          <w:szCs w:val="24"/>
        </w:rPr>
      </w:pPr>
    </w:p>
    <w:p w14:paraId="6038326A" w14:textId="2FB72D8A" w:rsidR="00115BEF" w:rsidRPr="00530011" w:rsidRDefault="000E4077"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(1) </w:t>
      </w:r>
      <w:r w:rsidR="00115BEF" w:rsidRPr="00530011">
        <w:rPr>
          <w:rFonts w:ascii="Times New Roman" w:hAnsi="Times New Roman" w:cs="Times New Roman"/>
          <w:sz w:val="24"/>
          <w:szCs w:val="24"/>
        </w:rPr>
        <w:t xml:space="preserve">Kreditna institucija </w:t>
      </w:r>
      <w:r w:rsidR="003C3A7C">
        <w:rPr>
          <w:rFonts w:ascii="Times New Roman" w:hAnsi="Times New Roman" w:cs="Times New Roman"/>
          <w:sz w:val="24"/>
          <w:szCs w:val="24"/>
        </w:rPr>
        <w:t>ima</w:t>
      </w:r>
      <w:r w:rsidR="00115BEF" w:rsidRPr="00530011">
        <w:rPr>
          <w:rFonts w:ascii="Times New Roman" w:hAnsi="Times New Roman" w:cs="Times New Roman"/>
          <w:sz w:val="24"/>
          <w:szCs w:val="24"/>
        </w:rPr>
        <w:t xml:space="preserve"> upravu i nadzorni odbor.</w:t>
      </w:r>
    </w:p>
    <w:p w14:paraId="233FD927" w14:textId="77777777" w:rsidR="00196FE4" w:rsidRPr="00530011" w:rsidRDefault="00196FE4" w:rsidP="00054C3C">
      <w:pPr>
        <w:spacing w:after="0" w:line="240" w:lineRule="auto"/>
        <w:jc w:val="both"/>
        <w:rPr>
          <w:rFonts w:ascii="Times New Roman" w:hAnsi="Times New Roman" w:cs="Times New Roman"/>
          <w:sz w:val="24"/>
          <w:szCs w:val="24"/>
        </w:rPr>
      </w:pPr>
    </w:p>
    <w:p w14:paraId="66F307C3" w14:textId="7A39D27E" w:rsidR="00115BEF" w:rsidRPr="00530011" w:rsidRDefault="000E4077"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(2)</w:t>
      </w:r>
      <w:r w:rsidR="00115BEF" w:rsidRPr="00530011">
        <w:rPr>
          <w:rFonts w:ascii="Times New Roman" w:hAnsi="Times New Roman" w:cs="Times New Roman"/>
          <w:sz w:val="24"/>
          <w:szCs w:val="24"/>
        </w:rPr>
        <w:t xml:space="preserve"> Članovi uprave moraju zajedno imati stručna znanja, sposobnosti i iskustvo potrebne za neovisno i samostalno vođenje poslova kreditne institucije, a posebice za razumijevanje poslova i pripadajućih rizika kreditne institucije</w:t>
      </w:r>
      <w:bookmarkStart w:id="26" w:name="_Hlk147742978"/>
      <w:r w:rsidR="00115BEF" w:rsidRPr="00530011">
        <w:rPr>
          <w:rFonts w:ascii="Times New Roman" w:hAnsi="Times New Roman" w:cs="Times New Roman"/>
          <w:sz w:val="24"/>
          <w:szCs w:val="24"/>
        </w:rPr>
        <w:t xml:space="preserve"> kojima je </w:t>
      </w:r>
      <w:r w:rsidR="00CC0FEF" w:rsidRPr="00530011">
        <w:rPr>
          <w:rFonts w:ascii="Times New Roman" w:hAnsi="Times New Roman" w:cs="Times New Roman"/>
          <w:sz w:val="24"/>
          <w:szCs w:val="24"/>
        </w:rPr>
        <w:t xml:space="preserve">kreditna institucija </w:t>
      </w:r>
      <w:r w:rsidR="00115BEF" w:rsidRPr="00530011">
        <w:rPr>
          <w:rFonts w:ascii="Times New Roman" w:hAnsi="Times New Roman" w:cs="Times New Roman"/>
          <w:sz w:val="24"/>
          <w:szCs w:val="24"/>
        </w:rPr>
        <w:t>izložena kao i njihovim učincima u</w:t>
      </w:r>
      <w:r w:rsidR="001F400B" w:rsidRPr="00530011">
        <w:rPr>
          <w:rFonts w:ascii="Times New Roman" w:hAnsi="Times New Roman" w:cs="Times New Roman"/>
          <w:sz w:val="24"/>
          <w:szCs w:val="24"/>
        </w:rPr>
        <w:t xml:space="preserve"> kratkoročnom, srednjoročnom i dugoročnom razdoblju</w:t>
      </w:r>
      <w:r w:rsidR="00115BEF" w:rsidRPr="00530011">
        <w:rPr>
          <w:rFonts w:ascii="Times New Roman" w:hAnsi="Times New Roman" w:cs="Times New Roman"/>
          <w:sz w:val="24"/>
          <w:szCs w:val="24"/>
        </w:rPr>
        <w:t xml:space="preserve"> uzimajući u obzir okolišne, </w:t>
      </w:r>
      <w:r w:rsidR="00A73064">
        <w:rPr>
          <w:rFonts w:ascii="Times New Roman" w:hAnsi="Times New Roman" w:cs="Times New Roman"/>
          <w:sz w:val="24"/>
          <w:szCs w:val="24"/>
        </w:rPr>
        <w:t>društvene</w:t>
      </w:r>
      <w:r w:rsidR="00A73064" w:rsidRPr="00530011">
        <w:rPr>
          <w:rFonts w:ascii="Times New Roman" w:hAnsi="Times New Roman" w:cs="Times New Roman"/>
          <w:sz w:val="24"/>
          <w:szCs w:val="24"/>
        </w:rPr>
        <w:t xml:space="preserve"> </w:t>
      </w:r>
      <w:r w:rsidR="00115BEF" w:rsidRPr="00530011">
        <w:rPr>
          <w:rFonts w:ascii="Times New Roman" w:hAnsi="Times New Roman" w:cs="Times New Roman"/>
          <w:sz w:val="24"/>
          <w:szCs w:val="24"/>
        </w:rPr>
        <w:t xml:space="preserve">i upravljačke </w:t>
      </w:r>
      <w:bookmarkEnd w:id="26"/>
      <w:r w:rsidR="00EB6184" w:rsidRPr="00530011">
        <w:rPr>
          <w:rFonts w:ascii="Times New Roman" w:hAnsi="Times New Roman" w:cs="Times New Roman"/>
          <w:sz w:val="24"/>
          <w:szCs w:val="24"/>
        </w:rPr>
        <w:t>čimbenike</w:t>
      </w:r>
      <w:r w:rsidR="00115BEF" w:rsidRPr="00530011">
        <w:rPr>
          <w:rFonts w:ascii="Times New Roman" w:hAnsi="Times New Roman" w:cs="Times New Roman"/>
          <w:sz w:val="24"/>
          <w:szCs w:val="24"/>
        </w:rPr>
        <w:t>.</w:t>
      </w:r>
    </w:p>
    <w:p w14:paraId="6B782D7A" w14:textId="77777777" w:rsidR="00196FE4" w:rsidRPr="00530011" w:rsidRDefault="00196FE4" w:rsidP="00054C3C">
      <w:pPr>
        <w:spacing w:after="0" w:line="240" w:lineRule="auto"/>
        <w:jc w:val="both"/>
        <w:rPr>
          <w:rFonts w:ascii="Times New Roman" w:hAnsi="Times New Roman" w:cs="Times New Roman"/>
          <w:sz w:val="24"/>
          <w:szCs w:val="24"/>
        </w:rPr>
      </w:pPr>
    </w:p>
    <w:p w14:paraId="147DBC54" w14:textId="4CC8C435" w:rsidR="00115BEF" w:rsidRPr="00530011" w:rsidRDefault="000E4077"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(3) </w:t>
      </w:r>
      <w:r w:rsidR="00115BEF" w:rsidRPr="00530011">
        <w:rPr>
          <w:rFonts w:ascii="Times New Roman" w:hAnsi="Times New Roman" w:cs="Times New Roman"/>
          <w:sz w:val="24"/>
          <w:szCs w:val="24"/>
        </w:rPr>
        <w:t xml:space="preserve">Članovi nadzornog odbora moraju zajedno imati stručna znanja, sposobnosti i iskustvo potrebne za neovisno i samostalno nadziranje poslova kreditne institucije, a posebice za razumijevanje poslova i </w:t>
      </w:r>
      <w:r w:rsidR="002B7F32" w:rsidRPr="00530011">
        <w:rPr>
          <w:rFonts w:ascii="Times New Roman" w:hAnsi="Times New Roman" w:cs="Times New Roman"/>
          <w:sz w:val="24"/>
          <w:szCs w:val="24"/>
        </w:rPr>
        <w:t>pripada</w:t>
      </w:r>
      <w:r w:rsidR="00481B31" w:rsidRPr="00530011">
        <w:rPr>
          <w:rFonts w:ascii="Times New Roman" w:hAnsi="Times New Roman" w:cs="Times New Roman"/>
          <w:sz w:val="24"/>
          <w:szCs w:val="24"/>
        </w:rPr>
        <w:t>j</w:t>
      </w:r>
      <w:r w:rsidR="002B7F32" w:rsidRPr="00530011">
        <w:rPr>
          <w:rFonts w:ascii="Times New Roman" w:hAnsi="Times New Roman" w:cs="Times New Roman"/>
          <w:sz w:val="24"/>
          <w:szCs w:val="24"/>
        </w:rPr>
        <w:t xml:space="preserve">ućih </w:t>
      </w:r>
      <w:r w:rsidR="00115BEF" w:rsidRPr="00530011">
        <w:rPr>
          <w:rFonts w:ascii="Times New Roman" w:hAnsi="Times New Roman" w:cs="Times New Roman"/>
          <w:sz w:val="24"/>
          <w:szCs w:val="24"/>
        </w:rPr>
        <w:t xml:space="preserve">rizika kreditne institucije kojima je </w:t>
      </w:r>
      <w:r w:rsidR="00CC0FEF" w:rsidRPr="00530011">
        <w:rPr>
          <w:rFonts w:ascii="Times New Roman" w:hAnsi="Times New Roman" w:cs="Times New Roman"/>
          <w:sz w:val="24"/>
          <w:szCs w:val="24"/>
        </w:rPr>
        <w:t xml:space="preserve">kreditna institucija </w:t>
      </w:r>
      <w:r w:rsidR="00115BEF" w:rsidRPr="00530011">
        <w:rPr>
          <w:rFonts w:ascii="Times New Roman" w:hAnsi="Times New Roman" w:cs="Times New Roman"/>
          <w:sz w:val="24"/>
          <w:szCs w:val="24"/>
        </w:rPr>
        <w:lastRenderedPageBreak/>
        <w:t xml:space="preserve">izložena kao i njihovim učincima u </w:t>
      </w:r>
      <w:r w:rsidR="001F400B" w:rsidRPr="00530011">
        <w:rPr>
          <w:rFonts w:ascii="Times New Roman" w:hAnsi="Times New Roman" w:cs="Times New Roman"/>
          <w:sz w:val="24"/>
          <w:szCs w:val="24"/>
        </w:rPr>
        <w:t>kratkoročnom</w:t>
      </w:r>
      <w:r w:rsidR="00115BEF" w:rsidRPr="00530011">
        <w:rPr>
          <w:rFonts w:ascii="Times New Roman" w:hAnsi="Times New Roman" w:cs="Times New Roman"/>
          <w:sz w:val="24"/>
          <w:szCs w:val="24"/>
        </w:rPr>
        <w:t xml:space="preserve">, </w:t>
      </w:r>
      <w:r w:rsidR="001F400B" w:rsidRPr="00530011">
        <w:rPr>
          <w:rFonts w:ascii="Times New Roman" w:hAnsi="Times New Roman" w:cs="Times New Roman"/>
          <w:sz w:val="24"/>
          <w:szCs w:val="24"/>
        </w:rPr>
        <w:t>srednjoročnom</w:t>
      </w:r>
      <w:r w:rsidR="00115BEF" w:rsidRPr="00530011">
        <w:rPr>
          <w:rFonts w:ascii="Times New Roman" w:hAnsi="Times New Roman" w:cs="Times New Roman"/>
          <w:sz w:val="24"/>
          <w:szCs w:val="24"/>
        </w:rPr>
        <w:t xml:space="preserve"> i </w:t>
      </w:r>
      <w:r w:rsidR="001F400B" w:rsidRPr="00530011">
        <w:rPr>
          <w:rFonts w:ascii="Times New Roman" w:hAnsi="Times New Roman" w:cs="Times New Roman"/>
          <w:sz w:val="24"/>
          <w:szCs w:val="24"/>
        </w:rPr>
        <w:t>dugoročnom razdoblju</w:t>
      </w:r>
      <w:r w:rsidR="00115BEF" w:rsidRPr="00530011">
        <w:rPr>
          <w:rFonts w:ascii="Times New Roman" w:hAnsi="Times New Roman" w:cs="Times New Roman"/>
          <w:sz w:val="24"/>
          <w:szCs w:val="24"/>
        </w:rPr>
        <w:t xml:space="preserve">, uzimajući u obzir okolišne, </w:t>
      </w:r>
      <w:r w:rsidR="00A73064">
        <w:rPr>
          <w:rFonts w:ascii="Times New Roman" w:hAnsi="Times New Roman" w:cs="Times New Roman"/>
          <w:sz w:val="24"/>
          <w:szCs w:val="24"/>
        </w:rPr>
        <w:t>društvene</w:t>
      </w:r>
      <w:r w:rsidR="00A73064" w:rsidRPr="00530011">
        <w:rPr>
          <w:rFonts w:ascii="Times New Roman" w:hAnsi="Times New Roman" w:cs="Times New Roman"/>
          <w:sz w:val="24"/>
          <w:szCs w:val="24"/>
        </w:rPr>
        <w:t xml:space="preserve"> </w:t>
      </w:r>
      <w:r w:rsidR="00115BEF" w:rsidRPr="00530011">
        <w:rPr>
          <w:rFonts w:ascii="Times New Roman" w:hAnsi="Times New Roman" w:cs="Times New Roman"/>
          <w:sz w:val="24"/>
          <w:szCs w:val="24"/>
        </w:rPr>
        <w:t xml:space="preserve">i upravljačke </w:t>
      </w:r>
      <w:r w:rsidR="006B6246" w:rsidRPr="00530011">
        <w:rPr>
          <w:rFonts w:ascii="Times New Roman" w:hAnsi="Times New Roman" w:cs="Times New Roman"/>
          <w:sz w:val="24"/>
          <w:szCs w:val="24"/>
        </w:rPr>
        <w:t>čimbenike</w:t>
      </w:r>
      <w:r w:rsidR="00115BEF" w:rsidRPr="00530011">
        <w:rPr>
          <w:rFonts w:ascii="Times New Roman" w:hAnsi="Times New Roman" w:cs="Times New Roman"/>
          <w:sz w:val="24"/>
          <w:szCs w:val="24"/>
        </w:rPr>
        <w:t>.</w:t>
      </w:r>
    </w:p>
    <w:p w14:paraId="47860638" w14:textId="77777777" w:rsidR="00196FE4" w:rsidRPr="00530011" w:rsidRDefault="00196FE4" w:rsidP="00054C3C">
      <w:pPr>
        <w:spacing w:after="0" w:line="240" w:lineRule="auto"/>
        <w:jc w:val="both"/>
        <w:rPr>
          <w:rFonts w:ascii="Times New Roman" w:hAnsi="Times New Roman" w:cs="Times New Roman"/>
          <w:sz w:val="24"/>
          <w:szCs w:val="24"/>
        </w:rPr>
      </w:pPr>
    </w:p>
    <w:p w14:paraId="36AE98FD" w14:textId="1A5E16EB" w:rsidR="00115BEF" w:rsidRPr="00530011" w:rsidRDefault="000E4077"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(4)</w:t>
      </w:r>
      <w:r w:rsidR="00720486">
        <w:rPr>
          <w:rFonts w:ascii="Times New Roman" w:hAnsi="Times New Roman" w:cs="Times New Roman"/>
          <w:sz w:val="24"/>
          <w:szCs w:val="24"/>
        </w:rPr>
        <w:t xml:space="preserve"> Kreditna institucija dužna je osigurati da c</w:t>
      </w:r>
      <w:r w:rsidR="00115BEF" w:rsidRPr="00530011">
        <w:rPr>
          <w:rFonts w:ascii="Times New Roman" w:hAnsi="Times New Roman" w:cs="Times New Roman"/>
          <w:sz w:val="24"/>
          <w:szCs w:val="24"/>
        </w:rPr>
        <w:t xml:space="preserve">jelokupan sastav uprave i nadzornog odbora </w:t>
      </w:r>
      <w:r w:rsidR="00720486">
        <w:rPr>
          <w:rFonts w:ascii="Times New Roman" w:hAnsi="Times New Roman" w:cs="Times New Roman"/>
          <w:sz w:val="24"/>
          <w:szCs w:val="24"/>
        </w:rPr>
        <w:t>bude</w:t>
      </w:r>
      <w:r w:rsidR="00115BEF" w:rsidRPr="00530011">
        <w:rPr>
          <w:rFonts w:ascii="Times New Roman" w:hAnsi="Times New Roman" w:cs="Times New Roman"/>
          <w:sz w:val="24"/>
          <w:szCs w:val="24"/>
        </w:rPr>
        <w:t xml:space="preserve"> dovoljno raznolik kako bi</w:t>
      </w:r>
      <w:r w:rsidR="00845196" w:rsidRPr="00530011">
        <w:rPr>
          <w:rFonts w:ascii="Times New Roman" w:hAnsi="Times New Roman" w:cs="Times New Roman"/>
          <w:sz w:val="24"/>
          <w:szCs w:val="24"/>
        </w:rPr>
        <w:t>, između ostalog,</w:t>
      </w:r>
      <w:r w:rsidR="00115BEF" w:rsidRPr="00530011">
        <w:rPr>
          <w:rFonts w:ascii="Times New Roman" w:hAnsi="Times New Roman" w:cs="Times New Roman"/>
          <w:sz w:val="24"/>
          <w:szCs w:val="24"/>
        </w:rPr>
        <w:t xml:space="preserve"> odrazio odgovarajuće širok raspon iskustava.</w:t>
      </w:r>
    </w:p>
    <w:p w14:paraId="2B69329D" w14:textId="77777777" w:rsidR="00196FE4" w:rsidRPr="00530011" w:rsidRDefault="00196FE4" w:rsidP="00054C3C">
      <w:pPr>
        <w:spacing w:after="0" w:line="240" w:lineRule="auto"/>
        <w:jc w:val="both"/>
        <w:rPr>
          <w:rFonts w:ascii="Times New Roman" w:hAnsi="Times New Roman" w:cs="Times New Roman"/>
          <w:sz w:val="24"/>
          <w:szCs w:val="24"/>
        </w:rPr>
      </w:pPr>
    </w:p>
    <w:p w14:paraId="632FFDC5" w14:textId="3109297B" w:rsidR="00115BEF" w:rsidRPr="00530011" w:rsidRDefault="000E4077"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(5) </w:t>
      </w:r>
      <w:r w:rsidR="00115BEF" w:rsidRPr="00530011">
        <w:rPr>
          <w:rFonts w:ascii="Times New Roman" w:hAnsi="Times New Roman" w:cs="Times New Roman"/>
          <w:sz w:val="24"/>
          <w:szCs w:val="24"/>
        </w:rPr>
        <w:t xml:space="preserve">Kreditna institucija dužna je bez odgađanja, a najkasnije u roku od </w:t>
      </w:r>
      <w:r w:rsidR="009C0AC4">
        <w:rPr>
          <w:rFonts w:ascii="Times New Roman" w:hAnsi="Times New Roman" w:cs="Times New Roman"/>
          <w:sz w:val="24"/>
          <w:szCs w:val="24"/>
        </w:rPr>
        <w:t>tri</w:t>
      </w:r>
      <w:r w:rsidR="00115BEF" w:rsidRPr="00530011">
        <w:rPr>
          <w:rFonts w:ascii="Times New Roman" w:hAnsi="Times New Roman" w:cs="Times New Roman"/>
          <w:sz w:val="24"/>
          <w:szCs w:val="24"/>
        </w:rPr>
        <w:t xml:space="preserve"> radna dana, obavijestiti Hrvatsku narodnu banku o prestanku mandata člana uprave i nadzornog odbora te navesti razloge za prestanak mandata.</w:t>
      </w:r>
    </w:p>
    <w:p w14:paraId="11779E7B" w14:textId="77777777" w:rsidR="00115BEF" w:rsidRPr="00530011" w:rsidRDefault="00115BEF" w:rsidP="00054C3C">
      <w:pPr>
        <w:spacing w:after="0" w:line="240" w:lineRule="auto"/>
        <w:jc w:val="both"/>
        <w:rPr>
          <w:rFonts w:ascii="Times New Roman" w:hAnsi="Times New Roman" w:cs="Times New Roman"/>
          <w:i/>
          <w:sz w:val="24"/>
          <w:szCs w:val="24"/>
        </w:rPr>
      </w:pPr>
    </w:p>
    <w:p w14:paraId="35078C5B" w14:textId="77777777" w:rsidR="00115BEF" w:rsidRPr="00530011" w:rsidRDefault="00115BEF" w:rsidP="00054C3C">
      <w:pPr>
        <w:spacing w:after="0" w:line="240" w:lineRule="auto"/>
        <w:jc w:val="center"/>
        <w:rPr>
          <w:rFonts w:ascii="Times New Roman" w:hAnsi="Times New Roman" w:cs="Times New Roman"/>
          <w:i/>
          <w:sz w:val="24"/>
          <w:szCs w:val="24"/>
        </w:rPr>
      </w:pPr>
      <w:r w:rsidRPr="00530011">
        <w:rPr>
          <w:rFonts w:ascii="Times New Roman" w:hAnsi="Times New Roman" w:cs="Times New Roman"/>
          <w:i/>
          <w:sz w:val="24"/>
          <w:szCs w:val="24"/>
        </w:rPr>
        <w:t>Uprava kreditne institucije</w:t>
      </w:r>
    </w:p>
    <w:p w14:paraId="7DA05752" w14:textId="46612F3B" w:rsidR="00115BEF" w:rsidRPr="00530011" w:rsidRDefault="00115BEF" w:rsidP="00054C3C">
      <w:pPr>
        <w:spacing w:after="0" w:line="240" w:lineRule="auto"/>
        <w:jc w:val="center"/>
        <w:rPr>
          <w:rFonts w:ascii="Times New Roman" w:hAnsi="Times New Roman" w:cs="Times New Roman"/>
          <w:sz w:val="24"/>
          <w:szCs w:val="24"/>
        </w:rPr>
      </w:pPr>
      <w:r w:rsidRPr="00530011">
        <w:rPr>
          <w:rFonts w:ascii="Times New Roman" w:hAnsi="Times New Roman" w:cs="Times New Roman"/>
          <w:sz w:val="24"/>
          <w:szCs w:val="24"/>
        </w:rPr>
        <w:t xml:space="preserve">Članak </w:t>
      </w:r>
      <w:r w:rsidR="009240F7" w:rsidRPr="00530011">
        <w:rPr>
          <w:rFonts w:ascii="Times New Roman" w:hAnsi="Times New Roman" w:cs="Times New Roman"/>
          <w:sz w:val="24"/>
          <w:szCs w:val="24"/>
        </w:rPr>
        <w:t>4</w:t>
      </w:r>
      <w:r w:rsidR="00307551" w:rsidRPr="00530011">
        <w:rPr>
          <w:rFonts w:ascii="Times New Roman" w:hAnsi="Times New Roman" w:cs="Times New Roman"/>
          <w:sz w:val="24"/>
          <w:szCs w:val="24"/>
        </w:rPr>
        <w:t>2</w:t>
      </w:r>
      <w:r w:rsidRPr="00530011">
        <w:rPr>
          <w:rFonts w:ascii="Times New Roman" w:hAnsi="Times New Roman" w:cs="Times New Roman"/>
          <w:sz w:val="24"/>
          <w:szCs w:val="24"/>
        </w:rPr>
        <w:t>.</w:t>
      </w:r>
    </w:p>
    <w:p w14:paraId="1E6C6761" w14:textId="77777777" w:rsidR="009240F7" w:rsidRPr="00530011" w:rsidRDefault="009240F7" w:rsidP="00054C3C">
      <w:pPr>
        <w:spacing w:after="0" w:line="240" w:lineRule="auto"/>
        <w:jc w:val="center"/>
        <w:rPr>
          <w:rFonts w:ascii="Times New Roman" w:hAnsi="Times New Roman" w:cs="Times New Roman"/>
          <w:sz w:val="24"/>
          <w:szCs w:val="24"/>
        </w:rPr>
      </w:pPr>
    </w:p>
    <w:p w14:paraId="0B42E3F2" w14:textId="215AE04D" w:rsidR="00115BEF" w:rsidRPr="00530011" w:rsidRDefault="00494FBA" w:rsidP="00530011">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 xml:space="preserve">(1) </w:t>
      </w:r>
      <w:r w:rsidR="00115BEF" w:rsidRPr="00530011">
        <w:rPr>
          <w:rFonts w:ascii="Times New Roman" w:hAnsi="Times New Roman" w:cs="Times New Roman"/>
          <w:sz w:val="24"/>
          <w:szCs w:val="24"/>
        </w:rPr>
        <w:t xml:space="preserve">Uprava kreditne institucije </w:t>
      </w:r>
      <w:r w:rsidR="003C3A7C">
        <w:rPr>
          <w:rFonts w:ascii="Times New Roman" w:hAnsi="Times New Roman" w:cs="Times New Roman"/>
          <w:sz w:val="24"/>
          <w:szCs w:val="24"/>
        </w:rPr>
        <w:t>ima</w:t>
      </w:r>
      <w:r w:rsidR="00115BEF" w:rsidRPr="00530011">
        <w:rPr>
          <w:rFonts w:ascii="Times New Roman" w:hAnsi="Times New Roman" w:cs="Times New Roman"/>
          <w:sz w:val="24"/>
          <w:szCs w:val="24"/>
        </w:rPr>
        <w:t xml:space="preserve"> najmanje dva člana koji vode poslove i zastupaju kreditnu instituciju</w:t>
      </w:r>
      <w:r w:rsidR="00C67A43" w:rsidRPr="00530011">
        <w:rPr>
          <w:rFonts w:ascii="Times New Roman" w:hAnsi="Times New Roman" w:cs="Times New Roman"/>
          <w:sz w:val="24"/>
          <w:szCs w:val="24"/>
        </w:rPr>
        <w:t>,</w:t>
      </w:r>
      <w:r w:rsidR="003F6E1B" w:rsidRPr="00530011">
        <w:rPr>
          <w:rFonts w:ascii="Times New Roman" w:hAnsi="Times New Roman" w:cs="Times New Roman"/>
          <w:sz w:val="24"/>
          <w:szCs w:val="24"/>
        </w:rPr>
        <w:t xml:space="preserve"> a</w:t>
      </w:r>
      <w:r w:rsidR="00115BEF" w:rsidRPr="00530011">
        <w:rPr>
          <w:rFonts w:ascii="Times New Roman" w:hAnsi="Times New Roman" w:cs="Times New Roman"/>
          <w:sz w:val="24"/>
          <w:szCs w:val="24"/>
        </w:rPr>
        <w:t xml:space="preserve"> </w:t>
      </w:r>
      <w:r w:rsidR="003F6E1B" w:rsidRPr="00530011">
        <w:rPr>
          <w:rFonts w:ascii="Times New Roman" w:hAnsi="Times New Roman" w:cs="Times New Roman"/>
          <w:sz w:val="24"/>
          <w:szCs w:val="24"/>
        </w:rPr>
        <w:t>j</w:t>
      </w:r>
      <w:r w:rsidR="00115BEF" w:rsidRPr="00530011">
        <w:rPr>
          <w:rFonts w:ascii="Times New Roman" w:hAnsi="Times New Roman" w:cs="Times New Roman"/>
          <w:sz w:val="24"/>
          <w:szCs w:val="24"/>
        </w:rPr>
        <w:t>edan od članova uprave mora biti imenovan za predsjednika uprave.</w:t>
      </w:r>
    </w:p>
    <w:p w14:paraId="049C5C5F" w14:textId="77777777" w:rsidR="00494FBA" w:rsidRPr="00530011" w:rsidRDefault="00494FBA" w:rsidP="00530011">
      <w:pPr>
        <w:pStyle w:val="Odlomakpopisa"/>
        <w:spacing w:after="0" w:line="240" w:lineRule="auto"/>
        <w:ind w:left="0"/>
        <w:contextualSpacing w:val="0"/>
        <w:jc w:val="both"/>
        <w:rPr>
          <w:rFonts w:ascii="Times New Roman" w:hAnsi="Times New Roman" w:cs="Times New Roman"/>
          <w:sz w:val="24"/>
          <w:szCs w:val="24"/>
        </w:rPr>
      </w:pPr>
    </w:p>
    <w:p w14:paraId="202F77D5" w14:textId="1BE7A682" w:rsidR="00115BEF" w:rsidRPr="00530011" w:rsidRDefault="00494FBA" w:rsidP="00530011">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 xml:space="preserve">(2) </w:t>
      </w:r>
      <w:r w:rsidR="00115BEF" w:rsidRPr="00530011">
        <w:rPr>
          <w:rFonts w:ascii="Times New Roman" w:hAnsi="Times New Roman" w:cs="Times New Roman"/>
          <w:sz w:val="24"/>
          <w:szCs w:val="24"/>
        </w:rPr>
        <w:t>Uprava je dužna voditi poslove kreditne institucije s područja Republike Hrvatske.</w:t>
      </w:r>
    </w:p>
    <w:p w14:paraId="20EB8F96" w14:textId="77777777" w:rsidR="00494FBA" w:rsidRPr="00530011" w:rsidRDefault="00494FBA" w:rsidP="00530011">
      <w:pPr>
        <w:pStyle w:val="Odlomakpopisa"/>
        <w:spacing w:after="0" w:line="240" w:lineRule="auto"/>
        <w:ind w:left="0"/>
        <w:contextualSpacing w:val="0"/>
        <w:jc w:val="both"/>
        <w:rPr>
          <w:rFonts w:ascii="Times New Roman" w:hAnsi="Times New Roman" w:cs="Times New Roman"/>
          <w:sz w:val="24"/>
          <w:szCs w:val="24"/>
        </w:rPr>
      </w:pPr>
    </w:p>
    <w:p w14:paraId="5814F3B4" w14:textId="21EF1DA0" w:rsidR="00115BEF" w:rsidRPr="00530011" w:rsidRDefault="00494FBA" w:rsidP="00530011">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 xml:space="preserve">(3) </w:t>
      </w:r>
      <w:r w:rsidR="00115BEF" w:rsidRPr="00530011">
        <w:rPr>
          <w:rFonts w:ascii="Times New Roman" w:hAnsi="Times New Roman" w:cs="Times New Roman"/>
          <w:sz w:val="24"/>
          <w:szCs w:val="24"/>
        </w:rPr>
        <w:t>Ako statutom kreditne institucije nije drukčije određeno, članovi uprave vode poslove i zastupaju kreditnu instituciju zajedno.</w:t>
      </w:r>
    </w:p>
    <w:p w14:paraId="6D503600" w14:textId="77777777" w:rsidR="00494FBA" w:rsidRPr="00530011" w:rsidRDefault="00494FBA" w:rsidP="00530011">
      <w:pPr>
        <w:pStyle w:val="Odlomakpopisa"/>
        <w:spacing w:after="0" w:line="240" w:lineRule="auto"/>
        <w:ind w:left="0"/>
        <w:contextualSpacing w:val="0"/>
        <w:jc w:val="both"/>
        <w:rPr>
          <w:rFonts w:ascii="Times New Roman" w:hAnsi="Times New Roman" w:cs="Times New Roman"/>
          <w:sz w:val="24"/>
          <w:szCs w:val="24"/>
        </w:rPr>
      </w:pPr>
    </w:p>
    <w:p w14:paraId="36D62B9D" w14:textId="5C936268" w:rsidR="00115BEF" w:rsidRPr="00530011" w:rsidRDefault="00494FBA" w:rsidP="00054C3C">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 xml:space="preserve">(4) </w:t>
      </w:r>
      <w:r w:rsidR="00115BEF" w:rsidRPr="00530011">
        <w:rPr>
          <w:rFonts w:ascii="Times New Roman" w:hAnsi="Times New Roman" w:cs="Times New Roman"/>
          <w:sz w:val="24"/>
          <w:szCs w:val="24"/>
        </w:rPr>
        <w:t xml:space="preserve">Uprava kreditne institucije može ovlastiti prokurista (jednoga ili više njih) za zastupanje kreditne institucije, </w:t>
      </w:r>
      <w:bookmarkStart w:id="27" w:name="_Hlk198478327"/>
      <w:r w:rsidR="00115BEF" w:rsidRPr="00530011">
        <w:rPr>
          <w:rFonts w:ascii="Times New Roman" w:hAnsi="Times New Roman" w:cs="Times New Roman"/>
          <w:sz w:val="24"/>
          <w:szCs w:val="24"/>
        </w:rPr>
        <w:t>odnosno sklapanje ugovora i poduzimanje pravnih radnji u ime i za račun kreditne institucije koje proizlaze iz usluga za koje je kreditna institucija dobila odobrenje, ali samo zajedno s barem jednim članom uprave kreditne institucije.</w:t>
      </w:r>
    </w:p>
    <w:bookmarkEnd w:id="27"/>
    <w:p w14:paraId="7024F9E6" w14:textId="77777777" w:rsidR="00494FBA" w:rsidRPr="00530011" w:rsidRDefault="00494FBA" w:rsidP="00054C3C">
      <w:pPr>
        <w:pStyle w:val="Odlomakpopisa"/>
        <w:spacing w:after="0" w:line="240" w:lineRule="auto"/>
        <w:ind w:left="0"/>
        <w:contextualSpacing w:val="0"/>
        <w:jc w:val="both"/>
        <w:rPr>
          <w:rFonts w:ascii="Times New Roman" w:hAnsi="Times New Roman" w:cs="Times New Roman"/>
          <w:sz w:val="24"/>
          <w:szCs w:val="24"/>
        </w:rPr>
      </w:pPr>
    </w:p>
    <w:p w14:paraId="5153FD1A" w14:textId="33FF9C89" w:rsidR="00115BEF" w:rsidRPr="00530011" w:rsidRDefault="00494FBA" w:rsidP="00054C3C">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 xml:space="preserve">(5) </w:t>
      </w:r>
      <w:r w:rsidR="00115BEF" w:rsidRPr="00530011">
        <w:rPr>
          <w:rFonts w:ascii="Times New Roman" w:hAnsi="Times New Roman" w:cs="Times New Roman"/>
          <w:sz w:val="24"/>
          <w:szCs w:val="24"/>
        </w:rPr>
        <w:t>Uprava kreditne institucije dužna je pri upisu prokurista u sudski registar upisati i ograničenje prokure.</w:t>
      </w:r>
    </w:p>
    <w:p w14:paraId="3C9BC533" w14:textId="77777777" w:rsidR="00494FBA" w:rsidRPr="00530011" w:rsidRDefault="00494FBA" w:rsidP="00054C3C">
      <w:pPr>
        <w:pStyle w:val="Odlomakpopisa"/>
        <w:spacing w:after="0" w:line="240" w:lineRule="auto"/>
        <w:ind w:left="0"/>
        <w:contextualSpacing w:val="0"/>
        <w:jc w:val="both"/>
        <w:rPr>
          <w:rFonts w:ascii="Times New Roman" w:hAnsi="Times New Roman" w:cs="Times New Roman"/>
          <w:sz w:val="24"/>
          <w:szCs w:val="24"/>
        </w:rPr>
      </w:pPr>
    </w:p>
    <w:p w14:paraId="0CA385CC" w14:textId="2A260D56" w:rsidR="00115BEF" w:rsidRPr="00530011" w:rsidRDefault="00494FBA" w:rsidP="00054C3C">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w:t>
      </w:r>
      <w:r w:rsidR="00482AB2" w:rsidRPr="00530011">
        <w:rPr>
          <w:rFonts w:ascii="Times New Roman" w:hAnsi="Times New Roman" w:cs="Times New Roman"/>
          <w:sz w:val="24"/>
          <w:szCs w:val="24"/>
        </w:rPr>
        <w:t>6</w:t>
      </w:r>
      <w:r w:rsidRPr="00530011">
        <w:rPr>
          <w:rFonts w:ascii="Times New Roman" w:hAnsi="Times New Roman" w:cs="Times New Roman"/>
          <w:sz w:val="24"/>
          <w:szCs w:val="24"/>
        </w:rPr>
        <w:t xml:space="preserve">) </w:t>
      </w:r>
      <w:r w:rsidR="00115BEF" w:rsidRPr="00530011">
        <w:rPr>
          <w:rFonts w:ascii="Times New Roman" w:hAnsi="Times New Roman" w:cs="Times New Roman"/>
          <w:sz w:val="24"/>
          <w:szCs w:val="24"/>
        </w:rPr>
        <w:t>Najmanje jedan član uprave kreditne institucije mora poznavati hrvatski jezik tečno u govoru i pismu.</w:t>
      </w:r>
    </w:p>
    <w:p w14:paraId="7850A378" w14:textId="77777777" w:rsidR="00115BEF" w:rsidRPr="00530011" w:rsidRDefault="00115BEF" w:rsidP="00054C3C">
      <w:pPr>
        <w:spacing w:after="0" w:line="240" w:lineRule="auto"/>
        <w:jc w:val="both"/>
        <w:rPr>
          <w:rFonts w:ascii="Times New Roman" w:hAnsi="Times New Roman" w:cs="Times New Roman"/>
          <w:sz w:val="24"/>
          <w:szCs w:val="24"/>
        </w:rPr>
      </w:pPr>
    </w:p>
    <w:p w14:paraId="489C33EB" w14:textId="77777777" w:rsidR="00115BEF" w:rsidRPr="00530011" w:rsidRDefault="00115BEF" w:rsidP="00054C3C">
      <w:pPr>
        <w:spacing w:after="0" w:line="240" w:lineRule="auto"/>
        <w:jc w:val="center"/>
        <w:rPr>
          <w:rFonts w:ascii="Times New Roman" w:hAnsi="Times New Roman" w:cs="Times New Roman"/>
          <w:i/>
          <w:sz w:val="24"/>
          <w:szCs w:val="24"/>
        </w:rPr>
      </w:pPr>
      <w:r w:rsidRPr="00530011">
        <w:rPr>
          <w:rFonts w:ascii="Times New Roman" w:hAnsi="Times New Roman" w:cs="Times New Roman"/>
          <w:i/>
          <w:sz w:val="24"/>
          <w:szCs w:val="24"/>
        </w:rPr>
        <w:t>Radni odnos članova uprave</w:t>
      </w:r>
    </w:p>
    <w:p w14:paraId="2B80ABFE" w14:textId="122DFDD7" w:rsidR="00115BEF" w:rsidRPr="00530011" w:rsidRDefault="00115BEF" w:rsidP="00054C3C">
      <w:pPr>
        <w:spacing w:after="0" w:line="240" w:lineRule="auto"/>
        <w:jc w:val="center"/>
        <w:rPr>
          <w:rFonts w:ascii="Times New Roman" w:hAnsi="Times New Roman" w:cs="Times New Roman"/>
          <w:sz w:val="24"/>
          <w:szCs w:val="24"/>
        </w:rPr>
      </w:pPr>
      <w:r w:rsidRPr="00530011">
        <w:rPr>
          <w:rFonts w:ascii="Times New Roman" w:hAnsi="Times New Roman" w:cs="Times New Roman"/>
          <w:sz w:val="24"/>
          <w:szCs w:val="24"/>
        </w:rPr>
        <w:t xml:space="preserve">Članak </w:t>
      </w:r>
      <w:r w:rsidR="009240F7" w:rsidRPr="00530011">
        <w:rPr>
          <w:rFonts w:ascii="Times New Roman" w:hAnsi="Times New Roman" w:cs="Times New Roman"/>
          <w:sz w:val="24"/>
          <w:szCs w:val="24"/>
        </w:rPr>
        <w:t>4</w:t>
      </w:r>
      <w:r w:rsidR="00307551" w:rsidRPr="00530011">
        <w:rPr>
          <w:rFonts w:ascii="Times New Roman" w:hAnsi="Times New Roman" w:cs="Times New Roman"/>
          <w:sz w:val="24"/>
          <w:szCs w:val="24"/>
        </w:rPr>
        <w:t>3</w:t>
      </w:r>
      <w:r w:rsidRPr="00530011">
        <w:rPr>
          <w:rFonts w:ascii="Times New Roman" w:hAnsi="Times New Roman" w:cs="Times New Roman"/>
          <w:sz w:val="24"/>
          <w:szCs w:val="24"/>
        </w:rPr>
        <w:t>.</w:t>
      </w:r>
    </w:p>
    <w:p w14:paraId="5871641D" w14:textId="77777777" w:rsidR="006A6DCD" w:rsidRPr="00530011" w:rsidRDefault="006A6DCD" w:rsidP="00054C3C">
      <w:pPr>
        <w:spacing w:after="0" w:line="240" w:lineRule="auto"/>
        <w:jc w:val="center"/>
        <w:rPr>
          <w:rFonts w:ascii="Times New Roman" w:hAnsi="Times New Roman" w:cs="Times New Roman"/>
          <w:sz w:val="24"/>
          <w:szCs w:val="24"/>
        </w:rPr>
      </w:pPr>
    </w:p>
    <w:p w14:paraId="0252FF27" w14:textId="4DFA242E" w:rsidR="00115BEF" w:rsidRPr="00530011" w:rsidRDefault="00494FBA"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(1) </w:t>
      </w:r>
      <w:r w:rsidR="00115BEF" w:rsidRPr="00530011">
        <w:rPr>
          <w:rFonts w:ascii="Times New Roman" w:hAnsi="Times New Roman" w:cs="Times New Roman"/>
          <w:sz w:val="24"/>
          <w:szCs w:val="24"/>
        </w:rPr>
        <w:t>Članovi uprave kreditne institucije moraju obavljati poslove upravljanja kreditnom institucijom u punom radnom vremenu i biti u radnom odnosu s kreditnom institucijom.</w:t>
      </w:r>
    </w:p>
    <w:p w14:paraId="104ACBCF" w14:textId="77777777" w:rsidR="00494FBA" w:rsidRPr="00530011" w:rsidRDefault="00494FBA" w:rsidP="00054C3C">
      <w:pPr>
        <w:spacing w:after="0" w:line="240" w:lineRule="auto"/>
        <w:jc w:val="both"/>
        <w:rPr>
          <w:rFonts w:ascii="Times New Roman" w:hAnsi="Times New Roman" w:cs="Times New Roman"/>
          <w:sz w:val="24"/>
          <w:szCs w:val="24"/>
        </w:rPr>
      </w:pPr>
    </w:p>
    <w:p w14:paraId="45132068" w14:textId="17349151" w:rsidR="00115BEF" w:rsidRPr="00530011" w:rsidRDefault="00494FBA"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(2) </w:t>
      </w:r>
      <w:r w:rsidR="00115BEF" w:rsidRPr="00530011">
        <w:rPr>
          <w:rFonts w:ascii="Times New Roman" w:hAnsi="Times New Roman" w:cs="Times New Roman"/>
          <w:sz w:val="24"/>
          <w:szCs w:val="24"/>
        </w:rPr>
        <w:t xml:space="preserve">Ugovori na temelju kojih su članovi uprave u radnom odnosu s kreditnom institucijom moraju sadržavati odredbu kojom je ugovoreno da takvi ugovori prestaju </w:t>
      </w:r>
      <w:r w:rsidR="00B31D18" w:rsidRPr="00530011">
        <w:rPr>
          <w:rFonts w:ascii="Times New Roman" w:hAnsi="Times New Roman" w:cs="Times New Roman"/>
          <w:sz w:val="24"/>
          <w:szCs w:val="24"/>
        </w:rPr>
        <w:t xml:space="preserve">imenovanjem zamjenskog člana uprave koji </w:t>
      </w:r>
      <w:r w:rsidR="004F0E84" w:rsidRPr="00530011">
        <w:rPr>
          <w:rFonts w:ascii="Times New Roman" w:hAnsi="Times New Roman" w:cs="Times New Roman"/>
          <w:sz w:val="24"/>
          <w:szCs w:val="24"/>
        </w:rPr>
        <w:t>zamjenjuje</w:t>
      </w:r>
      <w:r w:rsidR="00B31D18" w:rsidRPr="00530011">
        <w:rPr>
          <w:rFonts w:ascii="Times New Roman" w:hAnsi="Times New Roman" w:cs="Times New Roman"/>
          <w:sz w:val="24"/>
          <w:szCs w:val="24"/>
        </w:rPr>
        <w:t xml:space="preserve"> tog člana uprave, </w:t>
      </w:r>
      <w:r w:rsidR="00115BEF" w:rsidRPr="00530011">
        <w:rPr>
          <w:rFonts w:ascii="Times New Roman" w:hAnsi="Times New Roman" w:cs="Times New Roman"/>
          <w:sz w:val="24"/>
          <w:szCs w:val="24"/>
        </w:rPr>
        <w:t xml:space="preserve">uvođenjem posebne uprave, </w:t>
      </w:r>
      <w:r w:rsidR="00CC0FEF" w:rsidRPr="00530011">
        <w:rPr>
          <w:rFonts w:ascii="Times New Roman" w:hAnsi="Times New Roman" w:cs="Times New Roman"/>
          <w:sz w:val="24"/>
          <w:szCs w:val="24"/>
        </w:rPr>
        <w:t xml:space="preserve">uvođenjem sanacijske uprave ili </w:t>
      </w:r>
      <w:r w:rsidR="00115BEF" w:rsidRPr="00530011">
        <w:rPr>
          <w:rFonts w:ascii="Times New Roman" w:hAnsi="Times New Roman" w:cs="Times New Roman"/>
          <w:sz w:val="24"/>
          <w:szCs w:val="24"/>
        </w:rPr>
        <w:t>imenovanjem likvidatora.</w:t>
      </w:r>
    </w:p>
    <w:p w14:paraId="5B4080FF" w14:textId="77777777" w:rsidR="00D16A00" w:rsidRPr="00530011" w:rsidRDefault="00D16A00" w:rsidP="00054C3C">
      <w:pPr>
        <w:spacing w:after="0" w:line="240" w:lineRule="auto"/>
        <w:jc w:val="both"/>
        <w:rPr>
          <w:rFonts w:ascii="Times New Roman" w:hAnsi="Times New Roman" w:cs="Times New Roman"/>
          <w:sz w:val="24"/>
          <w:szCs w:val="24"/>
        </w:rPr>
      </w:pPr>
    </w:p>
    <w:p w14:paraId="09CF1A31" w14:textId="142102B9" w:rsidR="00115BEF" w:rsidRPr="00530011" w:rsidRDefault="00D16A00"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(3) </w:t>
      </w:r>
      <w:r w:rsidR="00115BEF" w:rsidRPr="00530011">
        <w:rPr>
          <w:rFonts w:ascii="Times New Roman" w:hAnsi="Times New Roman" w:cs="Times New Roman"/>
          <w:sz w:val="24"/>
          <w:szCs w:val="24"/>
        </w:rPr>
        <w:t xml:space="preserve">Kreditna institucija članu uprave kojem radni odnos prestane temeljem ugovorne odredbe iz stavka 2. ovoga članka ne smije isplatiti otpremninu i varijabilne primitke te su ugovorene odredbe o takvom pravu na isplatu </w:t>
      </w:r>
      <w:proofErr w:type="spellStart"/>
      <w:r w:rsidR="00115BEF" w:rsidRPr="00530011">
        <w:rPr>
          <w:rFonts w:ascii="Times New Roman" w:hAnsi="Times New Roman" w:cs="Times New Roman"/>
          <w:sz w:val="24"/>
          <w:szCs w:val="24"/>
        </w:rPr>
        <w:t>ništetne</w:t>
      </w:r>
      <w:proofErr w:type="spellEnd"/>
      <w:r w:rsidR="00115BEF" w:rsidRPr="00530011">
        <w:rPr>
          <w:rFonts w:ascii="Times New Roman" w:hAnsi="Times New Roman" w:cs="Times New Roman"/>
          <w:sz w:val="24"/>
          <w:szCs w:val="24"/>
        </w:rPr>
        <w:t>.</w:t>
      </w:r>
    </w:p>
    <w:p w14:paraId="57585129" w14:textId="77777777" w:rsidR="00D16A00" w:rsidRPr="00530011" w:rsidRDefault="00D16A00" w:rsidP="00054C3C">
      <w:pPr>
        <w:spacing w:after="0" w:line="240" w:lineRule="auto"/>
        <w:jc w:val="both"/>
        <w:rPr>
          <w:rFonts w:ascii="Times New Roman" w:hAnsi="Times New Roman" w:cs="Times New Roman"/>
          <w:sz w:val="24"/>
          <w:szCs w:val="24"/>
        </w:rPr>
      </w:pPr>
    </w:p>
    <w:p w14:paraId="692C7D33" w14:textId="122302CF" w:rsidR="00115BEF" w:rsidRPr="00530011" w:rsidRDefault="00D16A00"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(4) </w:t>
      </w:r>
      <w:r w:rsidR="00115BEF" w:rsidRPr="00530011">
        <w:rPr>
          <w:rFonts w:ascii="Times New Roman" w:hAnsi="Times New Roman" w:cs="Times New Roman"/>
          <w:sz w:val="24"/>
          <w:szCs w:val="24"/>
        </w:rPr>
        <w:t xml:space="preserve">Iznimno od stavka 1. ovoga članka, </w:t>
      </w:r>
      <w:r w:rsidR="003D7D32" w:rsidRPr="00530011">
        <w:rPr>
          <w:rFonts w:ascii="Times New Roman" w:hAnsi="Times New Roman" w:cs="Times New Roman"/>
          <w:sz w:val="24"/>
          <w:szCs w:val="24"/>
        </w:rPr>
        <w:t xml:space="preserve">zamjenski član uprave i posebna uprava </w:t>
      </w:r>
      <w:r w:rsidR="00115BEF" w:rsidRPr="00530011">
        <w:rPr>
          <w:rFonts w:ascii="Times New Roman" w:hAnsi="Times New Roman" w:cs="Times New Roman"/>
          <w:sz w:val="24"/>
          <w:szCs w:val="24"/>
        </w:rPr>
        <w:t>ne moraju biti u radnom odnosu s kreditnom institucijom.</w:t>
      </w:r>
    </w:p>
    <w:p w14:paraId="51CD4F4B" w14:textId="77777777" w:rsidR="00115BEF" w:rsidRPr="00530011" w:rsidRDefault="00115BEF" w:rsidP="00054C3C">
      <w:pPr>
        <w:spacing w:after="0" w:line="240" w:lineRule="auto"/>
        <w:jc w:val="both"/>
        <w:rPr>
          <w:rFonts w:ascii="Times New Roman" w:hAnsi="Times New Roman" w:cs="Times New Roman"/>
          <w:i/>
          <w:sz w:val="24"/>
          <w:szCs w:val="24"/>
        </w:rPr>
      </w:pPr>
    </w:p>
    <w:p w14:paraId="4C67D0D4" w14:textId="77777777" w:rsidR="00115BEF" w:rsidRPr="00530011" w:rsidRDefault="00115BEF" w:rsidP="00054C3C">
      <w:pPr>
        <w:spacing w:after="0" w:line="240" w:lineRule="auto"/>
        <w:jc w:val="center"/>
        <w:rPr>
          <w:rFonts w:ascii="Times New Roman" w:hAnsi="Times New Roman" w:cs="Times New Roman"/>
          <w:i/>
          <w:sz w:val="24"/>
          <w:szCs w:val="24"/>
        </w:rPr>
      </w:pPr>
      <w:r w:rsidRPr="00530011">
        <w:rPr>
          <w:rFonts w:ascii="Times New Roman" w:hAnsi="Times New Roman" w:cs="Times New Roman"/>
          <w:i/>
          <w:sz w:val="24"/>
          <w:szCs w:val="24"/>
        </w:rPr>
        <w:lastRenderedPageBreak/>
        <w:t>Uvjeti za članstvo u upravi kreditne institucije</w:t>
      </w:r>
    </w:p>
    <w:p w14:paraId="45C33406" w14:textId="1DE85681" w:rsidR="00115BEF" w:rsidRPr="00530011" w:rsidRDefault="00115BEF" w:rsidP="00054C3C">
      <w:pPr>
        <w:spacing w:after="0" w:line="240" w:lineRule="auto"/>
        <w:jc w:val="center"/>
        <w:rPr>
          <w:rFonts w:ascii="Times New Roman" w:hAnsi="Times New Roman" w:cs="Times New Roman"/>
          <w:sz w:val="24"/>
          <w:szCs w:val="24"/>
        </w:rPr>
      </w:pPr>
      <w:r w:rsidRPr="00530011">
        <w:rPr>
          <w:rFonts w:ascii="Times New Roman" w:hAnsi="Times New Roman" w:cs="Times New Roman"/>
          <w:sz w:val="24"/>
          <w:szCs w:val="24"/>
        </w:rPr>
        <w:t xml:space="preserve">Članak </w:t>
      </w:r>
      <w:r w:rsidR="009240F7" w:rsidRPr="00530011">
        <w:rPr>
          <w:rFonts w:ascii="Times New Roman" w:hAnsi="Times New Roman" w:cs="Times New Roman"/>
          <w:sz w:val="24"/>
          <w:szCs w:val="24"/>
        </w:rPr>
        <w:t>4</w:t>
      </w:r>
      <w:r w:rsidR="00307551" w:rsidRPr="00530011">
        <w:rPr>
          <w:rFonts w:ascii="Times New Roman" w:hAnsi="Times New Roman" w:cs="Times New Roman"/>
          <w:sz w:val="24"/>
          <w:szCs w:val="24"/>
        </w:rPr>
        <w:t>4</w:t>
      </w:r>
      <w:r w:rsidRPr="00530011">
        <w:rPr>
          <w:rFonts w:ascii="Times New Roman" w:hAnsi="Times New Roman" w:cs="Times New Roman"/>
          <w:sz w:val="24"/>
          <w:szCs w:val="24"/>
        </w:rPr>
        <w:t>.</w:t>
      </w:r>
    </w:p>
    <w:p w14:paraId="3BF8EB52" w14:textId="77777777" w:rsidR="00494FBA" w:rsidRPr="00530011" w:rsidRDefault="00494FBA" w:rsidP="00054C3C">
      <w:pPr>
        <w:spacing w:after="0" w:line="240" w:lineRule="auto"/>
        <w:jc w:val="center"/>
        <w:rPr>
          <w:rFonts w:ascii="Times New Roman" w:hAnsi="Times New Roman" w:cs="Times New Roman"/>
          <w:sz w:val="24"/>
          <w:szCs w:val="24"/>
        </w:rPr>
      </w:pPr>
    </w:p>
    <w:p w14:paraId="6CAFB04E" w14:textId="0D8E0EA8" w:rsidR="00115BEF" w:rsidRPr="00530011" w:rsidRDefault="000E4077"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(1) </w:t>
      </w:r>
      <w:r w:rsidR="00115BEF" w:rsidRPr="00530011">
        <w:rPr>
          <w:rFonts w:ascii="Times New Roman" w:hAnsi="Times New Roman" w:cs="Times New Roman"/>
          <w:sz w:val="24"/>
          <w:szCs w:val="24"/>
        </w:rPr>
        <w:t>Član uprave kreditne institucije može biti osoba koja u svakom trenutku ispunjava sljedeće uvjete:</w:t>
      </w:r>
    </w:p>
    <w:p w14:paraId="2B0B9048" w14:textId="10E74989" w:rsidR="00115BEF" w:rsidRPr="00530011" w:rsidRDefault="00DC3468" w:rsidP="00054C3C">
      <w:pPr>
        <w:pStyle w:val="Odlomakpopisa"/>
        <w:spacing w:after="0" w:line="240" w:lineRule="auto"/>
        <w:ind w:left="0"/>
        <w:contextualSpacing w:val="0"/>
        <w:jc w:val="both"/>
        <w:rPr>
          <w:rFonts w:ascii="Times New Roman" w:hAnsi="Times New Roman" w:cs="Times New Roman"/>
          <w:sz w:val="24"/>
          <w:szCs w:val="24"/>
        </w:rPr>
      </w:pPr>
      <w:bookmarkStart w:id="28" w:name="_Hlk198916266"/>
      <w:r w:rsidRPr="00530011">
        <w:rPr>
          <w:rFonts w:ascii="Times New Roman" w:hAnsi="Times New Roman" w:cs="Times New Roman"/>
          <w:sz w:val="24"/>
          <w:szCs w:val="24"/>
        </w:rPr>
        <w:t>–</w:t>
      </w:r>
      <w:r w:rsidR="00C67A43" w:rsidRPr="00530011">
        <w:rPr>
          <w:rFonts w:ascii="Times New Roman" w:hAnsi="Times New Roman" w:cs="Times New Roman"/>
          <w:sz w:val="24"/>
          <w:szCs w:val="24"/>
        </w:rPr>
        <w:t xml:space="preserve"> </w:t>
      </w:r>
      <w:bookmarkEnd w:id="28"/>
      <w:r w:rsidR="00115BEF" w:rsidRPr="00530011">
        <w:rPr>
          <w:rFonts w:ascii="Times New Roman" w:hAnsi="Times New Roman" w:cs="Times New Roman"/>
          <w:sz w:val="24"/>
          <w:szCs w:val="24"/>
        </w:rPr>
        <w:t>ima dobar ugled, poštenje i savjesnost</w:t>
      </w:r>
    </w:p>
    <w:p w14:paraId="75AADC04" w14:textId="2D990925" w:rsidR="00115BEF" w:rsidRPr="00530011" w:rsidRDefault="00DC3468" w:rsidP="00054C3C">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w:t>
      </w:r>
      <w:r w:rsidR="00C67A43" w:rsidRPr="00530011">
        <w:rPr>
          <w:rFonts w:ascii="Times New Roman" w:hAnsi="Times New Roman" w:cs="Times New Roman"/>
          <w:sz w:val="24"/>
          <w:szCs w:val="24"/>
        </w:rPr>
        <w:t xml:space="preserve"> </w:t>
      </w:r>
      <w:r w:rsidR="00115BEF" w:rsidRPr="00530011">
        <w:rPr>
          <w:rFonts w:ascii="Times New Roman" w:hAnsi="Times New Roman" w:cs="Times New Roman"/>
          <w:sz w:val="24"/>
          <w:szCs w:val="24"/>
        </w:rPr>
        <w:t xml:space="preserve">ima odgovarajuća stručna znanja, sposobnost i iskustvo potrebne za vođenje poslova kreditne institucije, a koja zajedno s ostalim članovima uprave ispunjava zahtjeve iz članka </w:t>
      </w:r>
      <w:r w:rsidR="00B678FC" w:rsidRPr="00530011">
        <w:rPr>
          <w:rFonts w:ascii="Times New Roman" w:hAnsi="Times New Roman" w:cs="Times New Roman"/>
          <w:sz w:val="24"/>
          <w:szCs w:val="24"/>
        </w:rPr>
        <w:t>41</w:t>
      </w:r>
      <w:r w:rsidR="00115BEF" w:rsidRPr="00530011">
        <w:rPr>
          <w:rFonts w:ascii="Times New Roman" w:hAnsi="Times New Roman" w:cs="Times New Roman"/>
          <w:sz w:val="24"/>
          <w:szCs w:val="24"/>
        </w:rPr>
        <w:t>. stavaka 2.</w:t>
      </w:r>
      <w:r w:rsidR="008A6D41" w:rsidRPr="00530011">
        <w:rPr>
          <w:rFonts w:ascii="Times New Roman" w:hAnsi="Times New Roman" w:cs="Times New Roman"/>
          <w:sz w:val="24"/>
          <w:szCs w:val="24"/>
        </w:rPr>
        <w:t xml:space="preserve"> </w:t>
      </w:r>
      <w:r w:rsidR="00115BEF" w:rsidRPr="00530011">
        <w:rPr>
          <w:rFonts w:ascii="Times New Roman" w:hAnsi="Times New Roman" w:cs="Times New Roman"/>
          <w:sz w:val="24"/>
          <w:szCs w:val="24"/>
        </w:rPr>
        <w:t>i 4. ovoga Zakona</w:t>
      </w:r>
    </w:p>
    <w:p w14:paraId="36C778B2" w14:textId="3D46CA3B" w:rsidR="00115BEF" w:rsidRPr="00530011" w:rsidRDefault="00DC3468" w:rsidP="00054C3C">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w:t>
      </w:r>
      <w:r w:rsidR="00115BEF" w:rsidRPr="00530011">
        <w:rPr>
          <w:rFonts w:ascii="Times New Roman" w:hAnsi="Times New Roman" w:cs="Times New Roman"/>
          <w:sz w:val="24"/>
          <w:szCs w:val="24"/>
        </w:rPr>
        <w:t xml:space="preserve"> sposobna</w:t>
      </w:r>
      <w:r w:rsidR="00C67A43" w:rsidRPr="00530011">
        <w:rPr>
          <w:rFonts w:ascii="Times New Roman" w:hAnsi="Times New Roman" w:cs="Times New Roman"/>
          <w:sz w:val="24"/>
          <w:szCs w:val="24"/>
        </w:rPr>
        <w:t xml:space="preserve"> je</w:t>
      </w:r>
      <w:r w:rsidR="00115BEF" w:rsidRPr="00530011">
        <w:rPr>
          <w:rFonts w:ascii="Times New Roman" w:hAnsi="Times New Roman" w:cs="Times New Roman"/>
          <w:sz w:val="24"/>
          <w:szCs w:val="24"/>
        </w:rPr>
        <w:t xml:space="preserve"> iskazati neovisno mišljenje radi djelotvorne procjene i preispitivanja odluka uprave odnosno kod koje ne postoji sukob interesa kojim se ne može upravljati na način koji osigurava neovisnost mišljenja </w:t>
      </w:r>
    </w:p>
    <w:p w14:paraId="1D6E063B" w14:textId="4011F4CF" w:rsidR="00115BEF" w:rsidRPr="00530011" w:rsidRDefault="00DC3468" w:rsidP="00054C3C">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w:t>
      </w:r>
      <w:r w:rsidR="00C67A43" w:rsidRPr="00530011">
        <w:rPr>
          <w:rFonts w:ascii="Times New Roman" w:hAnsi="Times New Roman" w:cs="Times New Roman"/>
          <w:sz w:val="24"/>
          <w:szCs w:val="24"/>
        </w:rPr>
        <w:t xml:space="preserve"> </w:t>
      </w:r>
      <w:r w:rsidR="00115BEF" w:rsidRPr="00530011">
        <w:rPr>
          <w:rFonts w:ascii="Times New Roman" w:hAnsi="Times New Roman" w:cs="Times New Roman"/>
          <w:sz w:val="24"/>
          <w:szCs w:val="24"/>
        </w:rPr>
        <w:t>ispunjava uvjete za člana uprave prema odredbama zakona kojim se uređuju trgovačka društva i</w:t>
      </w:r>
    </w:p>
    <w:p w14:paraId="20F1B670" w14:textId="17D66DFF" w:rsidR="00115BEF" w:rsidRPr="00530011" w:rsidRDefault="00DC3468" w:rsidP="00054C3C">
      <w:pPr>
        <w:pStyle w:val="Odlomakpopisa"/>
        <w:spacing w:after="0" w:line="240" w:lineRule="auto"/>
        <w:ind w:left="0"/>
        <w:contextualSpacing w:val="0"/>
        <w:jc w:val="both"/>
        <w:rPr>
          <w:rFonts w:ascii="Times New Roman" w:hAnsi="Times New Roman" w:cs="Times New Roman"/>
          <w:sz w:val="24"/>
          <w:szCs w:val="24"/>
        </w:rPr>
      </w:pPr>
      <w:r w:rsidRPr="00530011">
        <w:rPr>
          <w:rFonts w:ascii="Times New Roman" w:hAnsi="Times New Roman" w:cs="Times New Roman"/>
          <w:sz w:val="24"/>
          <w:szCs w:val="24"/>
        </w:rPr>
        <w:t>–</w:t>
      </w:r>
      <w:r w:rsidR="00C67A43" w:rsidRPr="00530011">
        <w:rPr>
          <w:rFonts w:ascii="Times New Roman" w:hAnsi="Times New Roman" w:cs="Times New Roman"/>
          <w:sz w:val="24"/>
          <w:szCs w:val="24"/>
        </w:rPr>
        <w:t xml:space="preserve"> </w:t>
      </w:r>
      <w:r w:rsidR="00115BEF" w:rsidRPr="00530011">
        <w:rPr>
          <w:rFonts w:ascii="Times New Roman" w:hAnsi="Times New Roman" w:cs="Times New Roman"/>
          <w:sz w:val="24"/>
          <w:szCs w:val="24"/>
        </w:rPr>
        <w:t>može posvetiti dovoljno vremena ispunjavanju obveza iz svoje nadležnosti.</w:t>
      </w:r>
    </w:p>
    <w:p w14:paraId="7F92B290" w14:textId="77777777" w:rsidR="00E23094" w:rsidRPr="00530011" w:rsidRDefault="00E23094" w:rsidP="00054C3C">
      <w:pPr>
        <w:spacing w:after="0" w:line="240" w:lineRule="auto"/>
        <w:jc w:val="both"/>
        <w:rPr>
          <w:rFonts w:ascii="Times New Roman" w:hAnsi="Times New Roman" w:cs="Times New Roman"/>
          <w:sz w:val="24"/>
          <w:szCs w:val="24"/>
        </w:rPr>
      </w:pPr>
      <w:bookmarkStart w:id="29" w:name="_Hlk160120933"/>
    </w:p>
    <w:p w14:paraId="6F58E4B5" w14:textId="0382513C" w:rsidR="003A75D4" w:rsidRPr="00530011" w:rsidRDefault="000E4077"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 xml:space="preserve">(2) </w:t>
      </w:r>
      <w:r w:rsidR="00115BEF" w:rsidRPr="00530011">
        <w:rPr>
          <w:rFonts w:ascii="Times New Roman" w:hAnsi="Times New Roman" w:cs="Times New Roman"/>
          <w:sz w:val="24"/>
          <w:szCs w:val="24"/>
        </w:rPr>
        <w:t xml:space="preserve">Kreditna institucija dužna je osigurati da članovi uprave </w:t>
      </w:r>
      <w:r w:rsidR="00183F8F" w:rsidRPr="00530011">
        <w:rPr>
          <w:rFonts w:ascii="Times New Roman" w:hAnsi="Times New Roman" w:cs="Times New Roman"/>
          <w:sz w:val="24"/>
          <w:szCs w:val="24"/>
        </w:rPr>
        <w:t xml:space="preserve">u trenutku </w:t>
      </w:r>
      <w:r w:rsidR="006D7960" w:rsidRPr="00530011">
        <w:rPr>
          <w:rFonts w:ascii="Times New Roman" w:hAnsi="Times New Roman" w:cs="Times New Roman"/>
          <w:sz w:val="24"/>
          <w:szCs w:val="24"/>
        </w:rPr>
        <w:t>podnošenja zahtjeva</w:t>
      </w:r>
      <w:r w:rsidR="00765E34" w:rsidRPr="00530011">
        <w:rPr>
          <w:rFonts w:ascii="Times New Roman" w:hAnsi="Times New Roman" w:cs="Times New Roman"/>
          <w:sz w:val="24"/>
          <w:szCs w:val="24"/>
        </w:rPr>
        <w:t xml:space="preserve"> iz članka 45. </w:t>
      </w:r>
      <w:r w:rsidR="007A62E5" w:rsidRPr="00530011">
        <w:rPr>
          <w:rFonts w:ascii="Times New Roman" w:hAnsi="Times New Roman" w:cs="Times New Roman"/>
          <w:sz w:val="24"/>
          <w:szCs w:val="24"/>
        </w:rPr>
        <w:t xml:space="preserve">i 46 </w:t>
      </w:r>
      <w:r w:rsidR="00765E34" w:rsidRPr="00530011">
        <w:rPr>
          <w:rFonts w:ascii="Times New Roman" w:hAnsi="Times New Roman" w:cs="Times New Roman"/>
          <w:sz w:val="24"/>
          <w:szCs w:val="24"/>
        </w:rPr>
        <w:t>ovoga Zakona</w:t>
      </w:r>
      <w:r w:rsidR="00BF1CA3" w:rsidRPr="00530011">
        <w:rPr>
          <w:rFonts w:ascii="Times New Roman" w:hAnsi="Times New Roman" w:cs="Times New Roman"/>
          <w:sz w:val="24"/>
          <w:szCs w:val="24"/>
        </w:rPr>
        <w:t xml:space="preserve"> i</w:t>
      </w:r>
      <w:r w:rsidR="003A75D4" w:rsidRPr="00530011">
        <w:rPr>
          <w:rFonts w:ascii="Times New Roman" w:hAnsi="Times New Roman" w:cs="Times New Roman"/>
          <w:sz w:val="24"/>
          <w:szCs w:val="24"/>
        </w:rPr>
        <w:t xml:space="preserve"> </w:t>
      </w:r>
      <w:r w:rsidR="00115BEF" w:rsidRPr="00530011">
        <w:rPr>
          <w:rFonts w:ascii="Times New Roman" w:hAnsi="Times New Roman" w:cs="Times New Roman"/>
          <w:sz w:val="24"/>
          <w:szCs w:val="24"/>
        </w:rPr>
        <w:t>u svakom trenutku ispunjavaju uvjete za članstvo u upravi iz stavka 1. ovoga članka</w:t>
      </w:r>
      <w:r w:rsidR="00FD1DCC" w:rsidRPr="00530011">
        <w:rPr>
          <w:rFonts w:ascii="Times New Roman" w:hAnsi="Times New Roman" w:cs="Times New Roman"/>
          <w:sz w:val="24"/>
          <w:szCs w:val="24"/>
        </w:rPr>
        <w:t>, te</w:t>
      </w:r>
      <w:r w:rsidR="00F8169D">
        <w:rPr>
          <w:rFonts w:ascii="Times New Roman" w:hAnsi="Times New Roman" w:cs="Times New Roman"/>
          <w:sz w:val="24"/>
          <w:szCs w:val="24"/>
        </w:rPr>
        <w:t xml:space="preserve"> je dužna</w:t>
      </w:r>
      <w:r w:rsidR="003A75D4" w:rsidRPr="00530011">
        <w:rPr>
          <w:rFonts w:ascii="Times New Roman" w:hAnsi="Times New Roman" w:cs="Times New Roman"/>
          <w:sz w:val="24"/>
          <w:szCs w:val="24"/>
        </w:rPr>
        <w:t xml:space="preserve"> </w:t>
      </w:r>
      <w:r w:rsidR="009F6D7A" w:rsidRPr="00530011">
        <w:rPr>
          <w:rFonts w:ascii="Times New Roman" w:hAnsi="Times New Roman" w:cs="Times New Roman"/>
          <w:sz w:val="24"/>
          <w:szCs w:val="24"/>
        </w:rPr>
        <w:t xml:space="preserve">periodično provoditi </w:t>
      </w:r>
      <w:r w:rsidR="003A75D4" w:rsidRPr="00530011">
        <w:rPr>
          <w:rFonts w:ascii="Times New Roman" w:hAnsi="Times New Roman" w:cs="Times New Roman"/>
          <w:sz w:val="24"/>
          <w:szCs w:val="24"/>
        </w:rPr>
        <w:t xml:space="preserve">procjenu </w:t>
      </w:r>
      <w:r w:rsidR="00CB6541" w:rsidRPr="00530011">
        <w:rPr>
          <w:rFonts w:ascii="Times New Roman" w:hAnsi="Times New Roman" w:cs="Times New Roman"/>
          <w:sz w:val="24"/>
          <w:szCs w:val="24"/>
        </w:rPr>
        <w:t>nj</w:t>
      </w:r>
      <w:r w:rsidR="009F6D7A" w:rsidRPr="00530011">
        <w:rPr>
          <w:rFonts w:ascii="Times New Roman" w:hAnsi="Times New Roman" w:cs="Times New Roman"/>
          <w:sz w:val="24"/>
          <w:szCs w:val="24"/>
        </w:rPr>
        <w:t>ihove</w:t>
      </w:r>
      <w:r w:rsidR="00CB6541" w:rsidRPr="00530011">
        <w:rPr>
          <w:rFonts w:ascii="Times New Roman" w:hAnsi="Times New Roman" w:cs="Times New Roman"/>
          <w:sz w:val="24"/>
          <w:szCs w:val="24"/>
        </w:rPr>
        <w:t xml:space="preserve"> primjerenosti</w:t>
      </w:r>
      <w:r w:rsidR="003A75D4" w:rsidRPr="00530011">
        <w:rPr>
          <w:rFonts w:ascii="Times New Roman" w:hAnsi="Times New Roman" w:cs="Times New Roman"/>
          <w:sz w:val="24"/>
          <w:szCs w:val="24"/>
        </w:rPr>
        <w:t xml:space="preserve">. </w:t>
      </w:r>
    </w:p>
    <w:p w14:paraId="3F954048" w14:textId="77777777" w:rsidR="00BF1CA3" w:rsidRPr="00530011" w:rsidRDefault="00BF1CA3" w:rsidP="00054C3C">
      <w:pPr>
        <w:spacing w:after="0" w:line="240" w:lineRule="auto"/>
        <w:jc w:val="both"/>
        <w:rPr>
          <w:rFonts w:ascii="Times New Roman" w:hAnsi="Times New Roman" w:cs="Times New Roman"/>
          <w:sz w:val="24"/>
          <w:szCs w:val="24"/>
        </w:rPr>
      </w:pPr>
    </w:p>
    <w:p w14:paraId="5C18F736" w14:textId="1F135210" w:rsidR="00BF1CA3" w:rsidRPr="00530011" w:rsidRDefault="00BF1CA3"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(3) Ako kreditna institucija na temelju provedene procjene primjerenosti zaključi da član uprave ne ispunjava uvjete iz stavka 1. ovoga članka, kreditna institucija je dužna:</w:t>
      </w:r>
    </w:p>
    <w:p w14:paraId="44D0B1C7" w14:textId="3B767A6F" w:rsidR="00BF1CA3" w:rsidRPr="00530011" w:rsidRDefault="00C67A43"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1</w:t>
      </w:r>
      <w:r w:rsidR="00530011">
        <w:rPr>
          <w:rFonts w:ascii="Times New Roman" w:hAnsi="Times New Roman" w:cs="Times New Roman"/>
          <w:sz w:val="24"/>
          <w:szCs w:val="24"/>
        </w:rPr>
        <w:t>.</w:t>
      </w:r>
      <w:r w:rsidR="00BF1CA3" w:rsidRPr="00530011">
        <w:rPr>
          <w:rFonts w:ascii="Times New Roman" w:hAnsi="Times New Roman" w:cs="Times New Roman"/>
          <w:sz w:val="24"/>
          <w:szCs w:val="24"/>
        </w:rPr>
        <w:t xml:space="preserve"> pravodobno razr</w:t>
      </w:r>
      <w:r w:rsidR="00CB6541" w:rsidRPr="00530011">
        <w:rPr>
          <w:rFonts w:ascii="Times New Roman" w:hAnsi="Times New Roman" w:cs="Times New Roman"/>
          <w:sz w:val="24"/>
          <w:szCs w:val="24"/>
        </w:rPr>
        <w:t>i</w:t>
      </w:r>
      <w:r w:rsidR="00BF1CA3" w:rsidRPr="00530011">
        <w:rPr>
          <w:rFonts w:ascii="Times New Roman" w:hAnsi="Times New Roman" w:cs="Times New Roman"/>
          <w:sz w:val="24"/>
          <w:szCs w:val="24"/>
        </w:rPr>
        <w:t>ješiti dužnosti tog člana uprave ili</w:t>
      </w:r>
    </w:p>
    <w:p w14:paraId="24AA119A" w14:textId="4B43C7AE" w:rsidR="00606D1D" w:rsidRPr="00530011" w:rsidRDefault="00C67A43"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2</w:t>
      </w:r>
      <w:r w:rsidR="00530011">
        <w:rPr>
          <w:rFonts w:ascii="Times New Roman" w:hAnsi="Times New Roman" w:cs="Times New Roman"/>
          <w:sz w:val="24"/>
          <w:szCs w:val="24"/>
        </w:rPr>
        <w:t>.</w:t>
      </w:r>
      <w:r w:rsidR="00BF1CA3" w:rsidRPr="00530011">
        <w:rPr>
          <w:rFonts w:ascii="Times New Roman" w:hAnsi="Times New Roman" w:cs="Times New Roman"/>
          <w:sz w:val="24"/>
          <w:szCs w:val="24"/>
        </w:rPr>
        <w:t xml:space="preserve"> pravodobno poduzeti dodatne korektivne mjere potrebne kako bi se osiguralo da taj član uprave ispuni uvjete iz stavka 1. ovoga članka.</w:t>
      </w:r>
    </w:p>
    <w:p w14:paraId="1725A11A" w14:textId="77777777" w:rsidR="00BF1CA3" w:rsidRPr="00530011" w:rsidRDefault="00BF1CA3" w:rsidP="00054C3C">
      <w:pPr>
        <w:spacing w:after="0" w:line="240" w:lineRule="auto"/>
        <w:jc w:val="both"/>
        <w:rPr>
          <w:rFonts w:ascii="Times New Roman" w:hAnsi="Times New Roman" w:cs="Times New Roman"/>
          <w:sz w:val="24"/>
          <w:szCs w:val="24"/>
        </w:rPr>
      </w:pPr>
    </w:p>
    <w:p w14:paraId="73F0B895" w14:textId="0BE95CBD" w:rsidR="00115BEF" w:rsidRPr="00530011" w:rsidRDefault="003A75D4"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w:t>
      </w:r>
      <w:r w:rsidR="00BF1CA3" w:rsidRPr="00530011">
        <w:rPr>
          <w:rFonts w:ascii="Times New Roman" w:hAnsi="Times New Roman" w:cs="Times New Roman"/>
          <w:sz w:val="24"/>
          <w:szCs w:val="24"/>
        </w:rPr>
        <w:t>4</w:t>
      </w:r>
      <w:r w:rsidRPr="00530011">
        <w:rPr>
          <w:rFonts w:ascii="Times New Roman" w:hAnsi="Times New Roman" w:cs="Times New Roman"/>
          <w:sz w:val="24"/>
          <w:szCs w:val="24"/>
        </w:rPr>
        <w:t>) Kreditna institucija</w:t>
      </w:r>
      <w:r w:rsidR="006D7960" w:rsidRPr="00530011">
        <w:rPr>
          <w:rFonts w:ascii="Times New Roman" w:hAnsi="Times New Roman" w:cs="Times New Roman"/>
          <w:sz w:val="24"/>
          <w:szCs w:val="24"/>
        </w:rPr>
        <w:t xml:space="preserve"> dužna je</w:t>
      </w:r>
      <w:r w:rsidR="00FD1DCC" w:rsidRPr="00530011">
        <w:rPr>
          <w:rFonts w:ascii="Times New Roman" w:hAnsi="Times New Roman" w:cs="Times New Roman"/>
          <w:sz w:val="24"/>
          <w:szCs w:val="24"/>
        </w:rPr>
        <w:t xml:space="preserve"> čim sazna nove činjenice ili druge okolnosti koje bi mogle utjecati na primjerenost članova uprave, provesti ponovnu procjenu ispunjenja uvjeta iz stavka 1. ovoga članka</w:t>
      </w:r>
      <w:r w:rsidR="00F038BB" w:rsidRPr="00530011">
        <w:rPr>
          <w:rFonts w:ascii="Times New Roman" w:hAnsi="Times New Roman" w:cs="Times New Roman"/>
          <w:sz w:val="24"/>
          <w:szCs w:val="24"/>
        </w:rPr>
        <w:t>, te o rezultatima te procjene</w:t>
      </w:r>
      <w:r w:rsidR="00FD1DCC" w:rsidRPr="00530011">
        <w:rPr>
          <w:rFonts w:ascii="Times New Roman" w:hAnsi="Times New Roman" w:cs="Times New Roman"/>
          <w:sz w:val="24"/>
          <w:szCs w:val="24"/>
        </w:rPr>
        <w:t xml:space="preserve"> bez odgode </w:t>
      </w:r>
      <w:r w:rsidR="00F038BB" w:rsidRPr="00530011">
        <w:rPr>
          <w:rFonts w:ascii="Times New Roman" w:hAnsi="Times New Roman" w:cs="Times New Roman"/>
          <w:sz w:val="24"/>
          <w:szCs w:val="24"/>
        </w:rPr>
        <w:t>obavijestiti Hrvatsku narodnu banku</w:t>
      </w:r>
      <w:r w:rsidR="00FD1DCC" w:rsidRPr="00530011">
        <w:rPr>
          <w:rFonts w:ascii="Times New Roman" w:hAnsi="Times New Roman" w:cs="Times New Roman"/>
          <w:sz w:val="24"/>
          <w:szCs w:val="24"/>
        </w:rPr>
        <w:t>.</w:t>
      </w:r>
    </w:p>
    <w:bookmarkEnd w:id="29"/>
    <w:p w14:paraId="447CD387" w14:textId="77777777" w:rsidR="00F038BB" w:rsidRPr="00530011" w:rsidRDefault="00F038BB" w:rsidP="00054C3C">
      <w:pPr>
        <w:spacing w:after="0" w:line="240" w:lineRule="auto"/>
        <w:jc w:val="both"/>
        <w:rPr>
          <w:rFonts w:ascii="Times New Roman" w:hAnsi="Times New Roman" w:cs="Times New Roman"/>
          <w:sz w:val="24"/>
          <w:szCs w:val="24"/>
        </w:rPr>
      </w:pPr>
    </w:p>
    <w:p w14:paraId="74E61A6C" w14:textId="76083765" w:rsidR="00115BEF" w:rsidRPr="00530011" w:rsidRDefault="00FD1DCC"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w:t>
      </w:r>
      <w:r w:rsidR="00F602F4" w:rsidRPr="00530011">
        <w:rPr>
          <w:rFonts w:ascii="Times New Roman" w:hAnsi="Times New Roman" w:cs="Times New Roman"/>
          <w:sz w:val="24"/>
          <w:szCs w:val="24"/>
        </w:rPr>
        <w:t>5</w:t>
      </w:r>
      <w:r w:rsidRPr="00530011">
        <w:rPr>
          <w:rFonts w:ascii="Times New Roman" w:hAnsi="Times New Roman" w:cs="Times New Roman"/>
          <w:sz w:val="24"/>
          <w:szCs w:val="24"/>
        </w:rPr>
        <w:t xml:space="preserve">) </w:t>
      </w:r>
      <w:r w:rsidR="007E5448" w:rsidRPr="00530011">
        <w:rPr>
          <w:rFonts w:ascii="Times New Roman" w:hAnsi="Times New Roman" w:cs="Times New Roman"/>
          <w:sz w:val="24"/>
          <w:szCs w:val="24"/>
        </w:rPr>
        <w:t>Hrvatska narodna banka provjerava ispunjavaju li članovi uprave u svakom trenutku uvjete za članstvo u upravi iz stavka 1. ovoga članka, te č</w:t>
      </w:r>
      <w:r w:rsidRPr="00530011">
        <w:rPr>
          <w:rFonts w:ascii="Times New Roman" w:hAnsi="Times New Roman" w:cs="Times New Roman"/>
          <w:sz w:val="24"/>
          <w:szCs w:val="24"/>
        </w:rPr>
        <w:t xml:space="preserve">im sazna da su se relevantne informacije o primjerenosti članova uprave promijenile i da bi ta promjena mogla utjecati na primjerenost članova uprave, Hrvatska narodna banka provesti će ponovnu procjenu ispunjavanja uvjeta iz </w:t>
      </w:r>
      <w:r w:rsidR="00F038BB" w:rsidRPr="00530011">
        <w:rPr>
          <w:rFonts w:ascii="Times New Roman" w:hAnsi="Times New Roman" w:cs="Times New Roman"/>
          <w:sz w:val="24"/>
          <w:szCs w:val="24"/>
        </w:rPr>
        <w:t>stavka 1. ovoga članka</w:t>
      </w:r>
      <w:r w:rsidRPr="00530011">
        <w:rPr>
          <w:rFonts w:ascii="Times New Roman" w:hAnsi="Times New Roman" w:cs="Times New Roman"/>
          <w:sz w:val="24"/>
          <w:szCs w:val="24"/>
        </w:rPr>
        <w:t>.</w:t>
      </w:r>
    </w:p>
    <w:p w14:paraId="0AE8209D" w14:textId="77777777" w:rsidR="00F038BB" w:rsidRPr="00530011" w:rsidRDefault="00F038BB" w:rsidP="00054C3C">
      <w:pPr>
        <w:spacing w:after="0" w:line="240" w:lineRule="auto"/>
        <w:jc w:val="both"/>
        <w:rPr>
          <w:rFonts w:ascii="Times New Roman" w:eastAsia="Times New Roman" w:hAnsi="Times New Roman" w:cs="Times New Roman"/>
          <w:sz w:val="24"/>
          <w:szCs w:val="24"/>
        </w:rPr>
      </w:pPr>
    </w:p>
    <w:p w14:paraId="3A908976" w14:textId="208719F7" w:rsidR="00115BEF" w:rsidRPr="00530011" w:rsidRDefault="000E4077" w:rsidP="00054C3C">
      <w:pPr>
        <w:spacing w:after="0" w:line="240" w:lineRule="auto"/>
        <w:jc w:val="both"/>
        <w:rPr>
          <w:rFonts w:ascii="Times New Roman" w:eastAsia="Times New Roman" w:hAnsi="Times New Roman" w:cs="Times New Roman"/>
          <w:sz w:val="24"/>
          <w:szCs w:val="24"/>
        </w:rPr>
      </w:pPr>
      <w:r w:rsidRPr="00530011">
        <w:rPr>
          <w:rFonts w:ascii="Times New Roman" w:eastAsia="Times New Roman" w:hAnsi="Times New Roman" w:cs="Times New Roman"/>
          <w:sz w:val="24"/>
          <w:szCs w:val="24"/>
        </w:rPr>
        <w:t>(</w:t>
      </w:r>
      <w:r w:rsidR="00F602F4" w:rsidRPr="00530011">
        <w:rPr>
          <w:rFonts w:ascii="Times New Roman" w:eastAsia="Times New Roman" w:hAnsi="Times New Roman" w:cs="Times New Roman"/>
          <w:sz w:val="24"/>
          <w:szCs w:val="24"/>
        </w:rPr>
        <w:t>6</w:t>
      </w:r>
      <w:r w:rsidRPr="00530011">
        <w:rPr>
          <w:rFonts w:ascii="Times New Roman" w:eastAsia="Times New Roman" w:hAnsi="Times New Roman" w:cs="Times New Roman"/>
          <w:sz w:val="24"/>
          <w:szCs w:val="24"/>
        </w:rPr>
        <w:t xml:space="preserve">) </w:t>
      </w:r>
      <w:r w:rsidR="00115BEF" w:rsidRPr="00530011">
        <w:rPr>
          <w:rFonts w:ascii="Times New Roman" w:eastAsia="Times New Roman" w:hAnsi="Times New Roman" w:cs="Times New Roman"/>
          <w:sz w:val="24"/>
          <w:szCs w:val="24"/>
        </w:rPr>
        <w:t xml:space="preserve">Uprava kreditne institucije uz prethodnu suglasnost nadzornog odbora dužna </w:t>
      </w:r>
      <w:bookmarkStart w:id="30" w:name="_Hlk198478589"/>
      <w:r w:rsidR="00115BEF" w:rsidRPr="00530011">
        <w:rPr>
          <w:rFonts w:ascii="Times New Roman" w:eastAsia="Times New Roman" w:hAnsi="Times New Roman" w:cs="Times New Roman"/>
          <w:sz w:val="24"/>
          <w:szCs w:val="24"/>
        </w:rPr>
        <w:t xml:space="preserve">je donijeti primjerenu politiku za izbor i procjenu ispunjenja uvjeta za pojedinačne članove uprave </w:t>
      </w:r>
      <w:r w:rsidR="009F6D7A" w:rsidRPr="00530011">
        <w:rPr>
          <w:rFonts w:ascii="Times New Roman" w:eastAsia="Times New Roman" w:hAnsi="Times New Roman" w:cs="Times New Roman"/>
          <w:sz w:val="24"/>
          <w:szCs w:val="24"/>
        </w:rPr>
        <w:t xml:space="preserve">u skladu s </w:t>
      </w:r>
      <w:proofErr w:type="spellStart"/>
      <w:r w:rsidR="009F6D7A" w:rsidRPr="00530011">
        <w:rPr>
          <w:rFonts w:ascii="Times New Roman" w:eastAsia="Times New Roman" w:hAnsi="Times New Roman" w:cs="Times New Roman"/>
          <w:sz w:val="24"/>
          <w:szCs w:val="24"/>
        </w:rPr>
        <w:t>podzakonskim</w:t>
      </w:r>
      <w:proofErr w:type="spellEnd"/>
      <w:r w:rsidR="009F6D7A" w:rsidRPr="00530011">
        <w:rPr>
          <w:rFonts w:ascii="Times New Roman" w:eastAsia="Times New Roman" w:hAnsi="Times New Roman" w:cs="Times New Roman"/>
          <w:sz w:val="24"/>
          <w:szCs w:val="24"/>
        </w:rPr>
        <w:t xml:space="preserve"> propisom </w:t>
      </w:r>
      <w:r w:rsidR="006A7A52" w:rsidRPr="00530011">
        <w:rPr>
          <w:rFonts w:ascii="Times New Roman" w:eastAsia="Times New Roman" w:hAnsi="Times New Roman" w:cs="Times New Roman"/>
          <w:sz w:val="24"/>
          <w:szCs w:val="24"/>
        </w:rPr>
        <w:t>donesenim na temelju</w:t>
      </w:r>
      <w:r w:rsidR="009F6D7A" w:rsidRPr="00530011">
        <w:rPr>
          <w:rFonts w:ascii="Times New Roman" w:eastAsia="Times New Roman" w:hAnsi="Times New Roman" w:cs="Times New Roman"/>
          <w:sz w:val="24"/>
          <w:szCs w:val="24"/>
        </w:rPr>
        <w:t xml:space="preserve"> stavka 9. ovoga članka</w:t>
      </w:r>
      <w:r w:rsidR="00115BEF" w:rsidRPr="00530011">
        <w:rPr>
          <w:rFonts w:ascii="Times New Roman" w:eastAsia="Times New Roman" w:hAnsi="Times New Roman" w:cs="Times New Roman"/>
          <w:sz w:val="24"/>
          <w:szCs w:val="24"/>
        </w:rPr>
        <w:t>, kao i za sve članove uprave zajedno</w:t>
      </w:r>
      <w:r w:rsidR="00C67A43" w:rsidRPr="00530011">
        <w:rPr>
          <w:rFonts w:ascii="Times New Roman" w:eastAsia="Times New Roman" w:hAnsi="Times New Roman" w:cs="Times New Roman"/>
          <w:sz w:val="24"/>
          <w:szCs w:val="24"/>
        </w:rPr>
        <w:t>,</w:t>
      </w:r>
      <w:r w:rsidR="00CC0FEF" w:rsidRPr="00530011">
        <w:rPr>
          <w:rFonts w:ascii="Times New Roman" w:eastAsia="Times New Roman" w:hAnsi="Times New Roman" w:cs="Times New Roman"/>
          <w:sz w:val="24"/>
          <w:szCs w:val="24"/>
        </w:rPr>
        <w:t xml:space="preserve"> </w:t>
      </w:r>
      <w:r w:rsidR="000A7468" w:rsidRPr="00530011">
        <w:rPr>
          <w:rFonts w:ascii="Times New Roman" w:eastAsia="Times New Roman" w:hAnsi="Times New Roman" w:cs="Times New Roman"/>
          <w:sz w:val="24"/>
          <w:szCs w:val="24"/>
        </w:rPr>
        <w:t>te osigurati</w:t>
      </w:r>
      <w:r w:rsidR="00115BEF" w:rsidRPr="00530011">
        <w:rPr>
          <w:rFonts w:ascii="Times New Roman" w:eastAsia="Times New Roman" w:hAnsi="Times New Roman" w:cs="Times New Roman"/>
          <w:sz w:val="24"/>
          <w:szCs w:val="24"/>
        </w:rPr>
        <w:t xml:space="preserve"> </w:t>
      </w:r>
      <w:r w:rsidR="000A7468" w:rsidRPr="00530011">
        <w:rPr>
          <w:rFonts w:ascii="Times New Roman" w:eastAsia="Times New Roman" w:hAnsi="Times New Roman" w:cs="Times New Roman"/>
          <w:sz w:val="24"/>
          <w:szCs w:val="24"/>
        </w:rPr>
        <w:t>prov</w:t>
      </w:r>
      <w:r w:rsidR="0033415C" w:rsidRPr="00530011">
        <w:rPr>
          <w:rFonts w:ascii="Times New Roman" w:eastAsia="Times New Roman" w:hAnsi="Times New Roman" w:cs="Times New Roman"/>
          <w:sz w:val="24"/>
          <w:szCs w:val="24"/>
        </w:rPr>
        <w:t>e</w:t>
      </w:r>
      <w:r w:rsidR="000A7468" w:rsidRPr="00530011">
        <w:rPr>
          <w:rFonts w:ascii="Times New Roman" w:eastAsia="Times New Roman" w:hAnsi="Times New Roman" w:cs="Times New Roman"/>
          <w:sz w:val="24"/>
          <w:szCs w:val="24"/>
        </w:rPr>
        <w:t xml:space="preserve">dbu </w:t>
      </w:r>
      <w:r w:rsidR="00115BEF" w:rsidRPr="00530011">
        <w:rPr>
          <w:rFonts w:ascii="Times New Roman" w:eastAsia="Times New Roman" w:hAnsi="Times New Roman" w:cs="Times New Roman"/>
          <w:sz w:val="24"/>
          <w:szCs w:val="24"/>
        </w:rPr>
        <w:t>t</w:t>
      </w:r>
      <w:r w:rsidR="000A7468" w:rsidRPr="00530011">
        <w:rPr>
          <w:rFonts w:ascii="Times New Roman" w:eastAsia="Times New Roman" w:hAnsi="Times New Roman" w:cs="Times New Roman"/>
          <w:sz w:val="24"/>
          <w:szCs w:val="24"/>
        </w:rPr>
        <w:t>e</w:t>
      </w:r>
      <w:r w:rsidR="00115BEF" w:rsidRPr="00530011">
        <w:rPr>
          <w:rFonts w:ascii="Times New Roman" w:eastAsia="Times New Roman" w:hAnsi="Times New Roman" w:cs="Times New Roman"/>
          <w:sz w:val="24"/>
          <w:szCs w:val="24"/>
        </w:rPr>
        <w:t xml:space="preserve"> politik</w:t>
      </w:r>
      <w:r w:rsidR="0033415C" w:rsidRPr="00530011">
        <w:rPr>
          <w:rFonts w:ascii="Times New Roman" w:eastAsia="Times New Roman" w:hAnsi="Times New Roman" w:cs="Times New Roman"/>
          <w:sz w:val="24"/>
          <w:szCs w:val="24"/>
        </w:rPr>
        <w:t>e</w:t>
      </w:r>
      <w:r w:rsidR="00115BEF" w:rsidRPr="00530011">
        <w:rPr>
          <w:rFonts w:ascii="Times New Roman" w:eastAsia="Times New Roman" w:hAnsi="Times New Roman" w:cs="Times New Roman"/>
          <w:sz w:val="24"/>
          <w:szCs w:val="24"/>
        </w:rPr>
        <w:t>.</w:t>
      </w:r>
    </w:p>
    <w:bookmarkEnd w:id="30"/>
    <w:p w14:paraId="1EDE9C2C" w14:textId="77777777" w:rsidR="00E23094" w:rsidRPr="00530011" w:rsidRDefault="00E23094" w:rsidP="00054C3C">
      <w:pPr>
        <w:spacing w:after="0" w:line="240" w:lineRule="auto"/>
        <w:jc w:val="both"/>
        <w:rPr>
          <w:rFonts w:ascii="Times New Roman" w:hAnsi="Times New Roman" w:cs="Times New Roman"/>
          <w:sz w:val="24"/>
          <w:szCs w:val="24"/>
        </w:rPr>
      </w:pPr>
    </w:p>
    <w:p w14:paraId="3C94A9AF" w14:textId="0A06EAD5" w:rsidR="00115BEF" w:rsidRPr="00530011" w:rsidRDefault="000E4077"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w:t>
      </w:r>
      <w:r w:rsidR="00CB6541" w:rsidRPr="00530011">
        <w:rPr>
          <w:rFonts w:ascii="Times New Roman" w:hAnsi="Times New Roman" w:cs="Times New Roman"/>
          <w:sz w:val="24"/>
          <w:szCs w:val="24"/>
        </w:rPr>
        <w:t>7</w:t>
      </w:r>
      <w:r w:rsidRPr="00530011">
        <w:rPr>
          <w:rFonts w:ascii="Times New Roman" w:hAnsi="Times New Roman" w:cs="Times New Roman"/>
          <w:sz w:val="24"/>
          <w:szCs w:val="24"/>
        </w:rPr>
        <w:t xml:space="preserve">) </w:t>
      </w:r>
      <w:r w:rsidR="00115BEF" w:rsidRPr="00530011">
        <w:rPr>
          <w:rFonts w:ascii="Times New Roman" w:hAnsi="Times New Roman" w:cs="Times New Roman"/>
          <w:sz w:val="24"/>
          <w:szCs w:val="24"/>
        </w:rPr>
        <w:t xml:space="preserve">Smatra se da </w:t>
      </w:r>
      <w:r w:rsidR="000F0BC0" w:rsidRPr="00530011">
        <w:rPr>
          <w:rFonts w:ascii="Times New Roman" w:hAnsi="Times New Roman" w:cs="Times New Roman"/>
          <w:sz w:val="24"/>
          <w:szCs w:val="24"/>
        </w:rPr>
        <w:t>osoba</w:t>
      </w:r>
      <w:r w:rsidR="0033415C" w:rsidRPr="00530011">
        <w:rPr>
          <w:rFonts w:ascii="Times New Roman" w:hAnsi="Times New Roman" w:cs="Times New Roman"/>
          <w:sz w:val="24"/>
          <w:szCs w:val="24"/>
        </w:rPr>
        <w:t xml:space="preserve">, za koju je podnesen zahtjev za izdavanje suglasnosti za obavljanje funkcije člana uprave (u daljnjem tekstu: zahtjev za obavljanje funkcije člana uprave) a za koju je utvrđeno </w:t>
      </w:r>
      <w:r w:rsidR="000F0BC0" w:rsidRPr="00530011">
        <w:rPr>
          <w:rFonts w:ascii="Times New Roman" w:hAnsi="Times New Roman" w:cs="Times New Roman"/>
          <w:sz w:val="24"/>
          <w:szCs w:val="24"/>
        </w:rPr>
        <w:t>koja</w:t>
      </w:r>
      <w:r w:rsidR="00115BEF" w:rsidRPr="00530011">
        <w:rPr>
          <w:rFonts w:ascii="Times New Roman" w:hAnsi="Times New Roman" w:cs="Times New Roman"/>
          <w:sz w:val="24"/>
          <w:szCs w:val="24"/>
        </w:rPr>
        <w:t xml:space="preserve"> je pravomoćno osuđena za kaznena djela iz članka </w:t>
      </w:r>
      <w:r w:rsidR="00156B54" w:rsidRPr="00530011">
        <w:rPr>
          <w:rFonts w:ascii="Times New Roman" w:hAnsi="Times New Roman" w:cs="Times New Roman"/>
          <w:sz w:val="24"/>
          <w:szCs w:val="24"/>
        </w:rPr>
        <w:t>33</w:t>
      </w:r>
      <w:r w:rsidR="00115BEF" w:rsidRPr="00530011">
        <w:rPr>
          <w:rFonts w:ascii="Times New Roman" w:hAnsi="Times New Roman" w:cs="Times New Roman"/>
          <w:sz w:val="24"/>
          <w:szCs w:val="24"/>
        </w:rPr>
        <w:t>. stavka 2. ovoga Zakona</w:t>
      </w:r>
      <w:r w:rsidR="0033415C" w:rsidRPr="00530011">
        <w:rPr>
          <w:rFonts w:ascii="Times New Roman" w:hAnsi="Times New Roman" w:cs="Times New Roman"/>
          <w:sz w:val="24"/>
          <w:szCs w:val="24"/>
        </w:rPr>
        <w:t>,</w:t>
      </w:r>
      <w:r w:rsidR="00115BEF" w:rsidRPr="00530011">
        <w:rPr>
          <w:rFonts w:ascii="Times New Roman" w:hAnsi="Times New Roman" w:cs="Times New Roman"/>
          <w:sz w:val="24"/>
          <w:szCs w:val="24"/>
        </w:rPr>
        <w:t xml:space="preserve"> nema dobar ugled. </w:t>
      </w:r>
    </w:p>
    <w:p w14:paraId="0B37229E" w14:textId="77777777" w:rsidR="00E23094" w:rsidRPr="00530011" w:rsidRDefault="00E23094" w:rsidP="00054C3C">
      <w:pPr>
        <w:spacing w:after="0" w:line="240" w:lineRule="auto"/>
        <w:jc w:val="both"/>
        <w:rPr>
          <w:rFonts w:ascii="Times New Roman" w:hAnsi="Times New Roman" w:cs="Times New Roman"/>
          <w:sz w:val="24"/>
          <w:szCs w:val="24"/>
        </w:rPr>
      </w:pPr>
    </w:p>
    <w:p w14:paraId="5DBDEF6E" w14:textId="3C00EB87" w:rsidR="00481B31" w:rsidRPr="00530011" w:rsidRDefault="000E4077"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w:t>
      </w:r>
      <w:r w:rsidR="00CB6541" w:rsidRPr="00530011">
        <w:rPr>
          <w:rFonts w:ascii="Times New Roman" w:hAnsi="Times New Roman" w:cs="Times New Roman"/>
          <w:sz w:val="24"/>
          <w:szCs w:val="24"/>
        </w:rPr>
        <w:t>8</w:t>
      </w:r>
      <w:r w:rsidRPr="00530011">
        <w:rPr>
          <w:rFonts w:ascii="Times New Roman" w:hAnsi="Times New Roman" w:cs="Times New Roman"/>
          <w:sz w:val="24"/>
          <w:szCs w:val="24"/>
        </w:rPr>
        <w:t xml:space="preserve">) </w:t>
      </w:r>
      <w:r w:rsidR="000F0BC0" w:rsidRPr="00530011">
        <w:rPr>
          <w:rFonts w:ascii="Times New Roman" w:hAnsi="Times New Roman" w:cs="Times New Roman"/>
          <w:sz w:val="24"/>
          <w:szCs w:val="24"/>
        </w:rPr>
        <w:t xml:space="preserve">Pri provođenju </w:t>
      </w:r>
      <w:r w:rsidR="00532F9A" w:rsidRPr="00530011">
        <w:rPr>
          <w:rFonts w:ascii="Times New Roman" w:hAnsi="Times New Roman" w:cs="Times New Roman"/>
          <w:sz w:val="24"/>
          <w:szCs w:val="24"/>
        </w:rPr>
        <w:t>pr</w:t>
      </w:r>
      <w:r w:rsidR="000F0BC0" w:rsidRPr="00530011">
        <w:rPr>
          <w:rFonts w:ascii="Times New Roman" w:hAnsi="Times New Roman" w:cs="Times New Roman"/>
          <w:sz w:val="24"/>
          <w:szCs w:val="24"/>
        </w:rPr>
        <w:t>ocjene dobrog ugleda osob</w:t>
      </w:r>
      <w:r w:rsidR="00C67A43" w:rsidRPr="00530011">
        <w:rPr>
          <w:rFonts w:ascii="Times New Roman" w:hAnsi="Times New Roman" w:cs="Times New Roman"/>
          <w:sz w:val="24"/>
          <w:szCs w:val="24"/>
        </w:rPr>
        <w:t>e</w:t>
      </w:r>
      <w:r w:rsidR="000F0BC0" w:rsidRPr="00530011">
        <w:rPr>
          <w:rFonts w:ascii="Times New Roman" w:hAnsi="Times New Roman" w:cs="Times New Roman"/>
          <w:sz w:val="24"/>
          <w:szCs w:val="24"/>
        </w:rPr>
        <w:t xml:space="preserve"> za koju je </w:t>
      </w:r>
      <w:r w:rsidR="00BD1098" w:rsidRPr="00530011">
        <w:rPr>
          <w:rFonts w:ascii="Times New Roman" w:hAnsi="Times New Roman" w:cs="Times New Roman"/>
          <w:sz w:val="24"/>
          <w:szCs w:val="24"/>
        </w:rPr>
        <w:t>podnesen</w:t>
      </w:r>
      <w:r w:rsidR="00115BEF" w:rsidRPr="00530011">
        <w:rPr>
          <w:rFonts w:ascii="Times New Roman" w:hAnsi="Times New Roman" w:cs="Times New Roman"/>
          <w:sz w:val="24"/>
          <w:szCs w:val="24"/>
        </w:rPr>
        <w:t xml:space="preserve"> </w:t>
      </w:r>
      <w:r w:rsidR="000F0BC0" w:rsidRPr="00530011">
        <w:rPr>
          <w:rFonts w:ascii="Times New Roman" w:hAnsi="Times New Roman" w:cs="Times New Roman"/>
          <w:sz w:val="24"/>
          <w:szCs w:val="24"/>
        </w:rPr>
        <w:t xml:space="preserve">zahtjev za obavljanje funkcije člana uprave </w:t>
      </w:r>
      <w:r w:rsidR="00BD1098" w:rsidRPr="00530011">
        <w:rPr>
          <w:rFonts w:ascii="Times New Roman" w:hAnsi="Times New Roman" w:cs="Times New Roman"/>
          <w:sz w:val="24"/>
          <w:szCs w:val="24"/>
        </w:rPr>
        <w:t xml:space="preserve">Hrvatska narodna banka provjeriti će je li ta osoba suradnik osobe koja je pravomoćno osuđena za kaznena djela </w:t>
      </w:r>
      <w:r w:rsidR="00077CCC" w:rsidRPr="00530011">
        <w:rPr>
          <w:rFonts w:ascii="Times New Roman" w:hAnsi="Times New Roman" w:cs="Times New Roman"/>
          <w:sz w:val="24"/>
          <w:szCs w:val="24"/>
        </w:rPr>
        <w:t xml:space="preserve">koja se gone po službenoj </w:t>
      </w:r>
      <w:r w:rsidR="00183F8F" w:rsidRPr="00530011">
        <w:rPr>
          <w:rFonts w:ascii="Times New Roman" w:hAnsi="Times New Roman" w:cs="Times New Roman"/>
          <w:sz w:val="24"/>
          <w:szCs w:val="24"/>
        </w:rPr>
        <w:t xml:space="preserve">dužnosti </w:t>
      </w:r>
      <w:r w:rsidR="00652AE6" w:rsidRPr="00530011">
        <w:rPr>
          <w:rFonts w:ascii="Times New Roman" w:hAnsi="Times New Roman" w:cs="Times New Roman"/>
          <w:sz w:val="24"/>
          <w:szCs w:val="24"/>
        </w:rPr>
        <w:t xml:space="preserve">te </w:t>
      </w:r>
      <w:r w:rsidR="00115BEF" w:rsidRPr="00530011">
        <w:rPr>
          <w:rFonts w:ascii="Times New Roman" w:hAnsi="Times New Roman" w:cs="Times New Roman"/>
          <w:sz w:val="24"/>
          <w:szCs w:val="24"/>
        </w:rPr>
        <w:t xml:space="preserve">će </w:t>
      </w:r>
      <w:r w:rsidR="00652AE6" w:rsidRPr="00530011">
        <w:rPr>
          <w:rFonts w:ascii="Times New Roman" w:hAnsi="Times New Roman" w:cs="Times New Roman"/>
          <w:sz w:val="24"/>
          <w:szCs w:val="24"/>
        </w:rPr>
        <w:t xml:space="preserve">to </w:t>
      </w:r>
      <w:r w:rsidR="00115BEF" w:rsidRPr="00530011">
        <w:rPr>
          <w:rFonts w:ascii="Times New Roman" w:hAnsi="Times New Roman" w:cs="Times New Roman"/>
          <w:sz w:val="24"/>
          <w:szCs w:val="24"/>
        </w:rPr>
        <w:t>uzeti u obzir pri procjeni dobrog ugleda te osobe</w:t>
      </w:r>
      <w:r w:rsidR="00CB6541" w:rsidRPr="00530011">
        <w:rPr>
          <w:rFonts w:ascii="Times New Roman" w:hAnsi="Times New Roman" w:cs="Times New Roman"/>
          <w:sz w:val="24"/>
          <w:szCs w:val="24"/>
        </w:rPr>
        <w:t>.</w:t>
      </w:r>
    </w:p>
    <w:p w14:paraId="5534F4B1" w14:textId="6B9C0B55" w:rsidR="00156B54" w:rsidRPr="00530011" w:rsidRDefault="00156B54" w:rsidP="00054C3C">
      <w:pPr>
        <w:spacing w:after="0" w:line="240" w:lineRule="auto"/>
        <w:jc w:val="both"/>
        <w:rPr>
          <w:rFonts w:ascii="Times New Roman" w:hAnsi="Times New Roman" w:cs="Times New Roman"/>
          <w:sz w:val="24"/>
          <w:szCs w:val="24"/>
        </w:rPr>
      </w:pPr>
    </w:p>
    <w:p w14:paraId="029B051B" w14:textId="24A5D5F7" w:rsidR="00156B54" w:rsidRPr="00530011" w:rsidRDefault="00156B54" w:rsidP="00054C3C">
      <w:pPr>
        <w:spacing w:after="0" w:line="240" w:lineRule="auto"/>
        <w:jc w:val="both"/>
        <w:rPr>
          <w:rFonts w:ascii="Times New Roman" w:hAnsi="Times New Roman" w:cs="Times New Roman"/>
          <w:sz w:val="24"/>
          <w:szCs w:val="24"/>
        </w:rPr>
      </w:pPr>
      <w:r w:rsidRPr="00530011">
        <w:rPr>
          <w:rFonts w:ascii="Times New Roman" w:hAnsi="Times New Roman" w:cs="Times New Roman"/>
          <w:sz w:val="24"/>
          <w:szCs w:val="24"/>
        </w:rPr>
        <w:t>(</w:t>
      </w:r>
      <w:r w:rsidR="00CB6541" w:rsidRPr="00530011">
        <w:rPr>
          <w:rFonts w:ascii="Times New Roman" w:hAnsi="Times New Roman" w:cs="Times New Roman"/>
          <w:sz w:val="24"/>
          <w:szCs w:val="24"/>
        </w:rPr>
        <w:t>9</w:t>
      </w:r>
      <w:r w:rsidRPr="00530011">
        <w:rPr>
          <w:rFonts w:ascii="Times New Roman" w:hAnsi="Times New Roman" w:cs="Times New Roman"/>
          <w:sz w:val="24"/>
          <w:szCs w:val="24"/>
        </w:rPr>
        <w:t xml:space="preserve">) Hrvatska narodna banka </w:t>
      </w:r>
      <w:proofErr w:type="spellStart"/>
      <w:r w:rsidRPr="00530011">
        <w:rPr>
          <w:rFonts w:ascii="Times New Roman" w:hAnsi="Times New Roman" w:cs="Times New Roman"/>
          <w:sz w:val="24"/>
          <w:szCs w:val="24"/>
        </w:rPr>
        <w:t>podzakonski</w:t>
      </w:r>
      <w:r w:rsidR="00C639B8" w:rsidRPr="00530011">
        <w:rPr>
          <w:rFonts w:ascii="Times New Roman" w:hAnsi="Times New Roman" w:cs="Times New Roman"/>
          <w:sz w:val="24"/>
          <w:szCs w:val="24"/>
        </w:rPr>
        <w:t>m</w:t>
      </w:r>
      <w:proofErr w:type="spellEnd"/>
      <w:r w:rsidRPr="00530011">
        <w:rPr>
          <w:rFonts w:ascii="Times New Roman" w:hAnsi="Times New Roman" w:cs="Times New Roman"/>
          <w:sz w:val="24"/>
          <w:szCs w:val="24"/>
        </w:rPr>
        <w:t xml:space="preserve"> propis</w:t>
      </w:r>
      <w:r w:rsidR="00C639B8" w:rsidRPr="00530011">
        <w:rPr>
          <w:rFonts w:ascii="Times New Roman" w:hAnsi="Times New Roman" w:cs="Times New Roman"/>
          <w:sz w:val="24"/>
          <w:szCs w:val="24"/>
        </w:rPr>
        <w:t>om</w:t>
      </w:r>
      <w:r w:rsidRPr="00530011">
        <w:rPr>
          <w:rFonts w:ascii="Times New Roman" w:hAnsi="Times New Roman" w:cs="Times New Roman"/>
          <w:sz w:val="24"/>
          <w:szCs w:val="24"/>
        </w:rPr>
        <w:t xml:space="preserve"> </w:t>
      </w:r>
      <w:r w:rsidR="001D3097" w:rsidRPr="00530011">
        <w:rPr>
          <w:rFonts w:ascii="Times New Roman" w:hAnsi="Times New Roman" w:cs="Times New Roman"/>
          <w:sz w:val="24"/>
          <w:szCs w:val="24"/>
        </w:rPr>
        <w:t>detaljnije</w:t>
      </w:r>
      <w:r w:rsidRPr="00530011">
        <w:rPr>
          <w:rFonts w:ascii="Times New Roman" w:hAnsi="Times New Roman" w:cs="Times New Roman"/>
          <w:sz w:val="24"/>
          <w:szCs w:val="24"/>
        </w:rPr>
        <w:t xml:space="preserve"> </w:t>
      </w:r>
      <w:r w:rsidR="00C639B8" w:rsidRPr="00530011">
        <w:rPr>
          <w:rFonts w:ascii="Times New Roman" w:hAnsi="Times New Roman" w:cs="Times New Roman"/>
          <w:sz w:val="24"/>
          <w:szCs w:val="24"/>
        </w:rPr>
        <w:t>uređuje</w:t>
      </w:r>
      <w:r w:rsidRPr="00530011">
        <w:rPr>
          <w:rFonts w:ascii="Times New Roman" w:hAnsi="Times New Roman" w:cs="Times New Roman"/>
          <w:sz w:val="24"/>
          <w:szCs w:val="24"/>
        </w:rPr>
        <w:t>:</w:t>
      </w:r>
    </w:p>
    <w:p w14:paraId="29C54383" w14:textId="2BBB7B15" w:rsidR="00156B54" w:rsidRPr="002E06DD" w:rsidRDefault="00B678FC" w:rsidP="00054C3C">
      <w:pPr>
        <w:pStyle w:val="Odlomakpopisa"/>
        <w:spacing w:after="0" w:line="240" w:lineRule="auto"/>
        <w:ind w:left="0"/>
        <w:contextualSpacing w:val="0"/>
        <w:jc w:val="both"/>
        <w:rPr>
          <w:rFonts w:ascii="Times New Roman" w:hAnsi="Times New Roman" w:cs="Times New Roman"/>
          <w:sz w:val="24"/>
          <w:szCs w:val="24"/>
        </w:rPr>
      </w:pPr>
      <w:bookmarkStart w:id="31" w:name="_Hlk170215718"/>
      <w:r w:rsidRPr="00530011">
        <w:rPr>
          <w:rFonts w:ascii="Times New Roman" w:hAnsi="Times New Roman" w:cs="Times New Roman"/>
          <w:sz w:val="24"/>
          <w:szCs w:val="24"/>
        </w:rPr>
        <w:t xml:space="preserve">– </w:t>
      </w:r>
      <w:bookmarkEnd w:id="31"/>
      <w:r w:rsidR="00156B54" w:rsidRPr="00530011">
        <w:rPr>
          <w:rFonts w:ascii="Times New Roman" w:hAnsi="Times New Roman" w:cs="Times New Roman"/>
          <w:sz w:val="24"/>
          <w:szCs w:val="24"/>
        </w:rPr>
        <w:t>uvjet</w:t>
      </w:r>
      <w:r w:rsidR="00183F8F" w:rsidRPr="00530011">
        <w:rPr>
          <w:rFonts w:ascii="Times New Roman" w:hAnsi="Times New Roman" w:cs="Times New Roman"/>
          <w:sz w:val="24"/>
          <w:szCs w:val="24"/>
        </w:rPr>
        <w:t>e</w:t>
      </w:r>
      <w:r w:rsidR="00156B54" w:rsidRPr="00530011">
        <w:rPr>
          <w:rFonts w:ascii="Times New Roman" w:hAnsi="Times New Roman" w:cs="Times New Roman"/>
          <w:sz w:val="24"/>
          <w:szCs w:val="24"/>
        </w:rPr>
        <w:t xml:space="preserve"> iz stavka 1. ovoga članka za članstvo u upravi</w:t>
      </w:r>
      <w:r w:rsidR="00361345" w:rsidRPr="00530011">
        <w:rPr>
          <w:rFonts w:ascii="Times New Roman" w:hAnsi="Times New Roman" w:cs="Times New Roman"/>
          <w:sz w:val="24"/>
          <w:szCs w:val="24"/>
        </w:rPr>
        <w:t>, uključujući i kriterije za utvrđivanje postoje li opravdani razlozi</w:t>
      </w:r>
      <w:r w:rsidR="005269B2" w:rsidRPr="00530011">
        <w:rPr>
          <w:rFonts w:ascii="Times New Roman" w:hAnsi="Times New Roman" w:cs="Times New Roman"/>
          <w:sz w:val="24"/>
          <w:szCs w:val="24"/>
        </w:rPr>
        <w:t xml:space="preserve"> za sumnju da se pranje novca odnosno financiranje terorizma u skladu s propisima kojima se uređuje pranje novca </w:t>
      </w:r>
      <w:r w:rsidR="0036047F">
        <w:rPr>
          <w:rFonts w:ascii="Times New Roman" w:hAnsi="Times New Roman" w:cs="Times New Roman"/>
          <w:sz w:val="24"/>
          <w:szCs w:val="24"/>
        </w:rPr>
        <w:t xml:space="preserve">i financiranje terorizma </w:t>
      </w:r>
      <w:r w:rsidR="005269B2" w:rsidRPr="002E06DD">
        <w:rPr>
          <w:rFonts w:ascii="Times New Roman" w:hAnsi="Times New Roman" w:cs="Times New Roman"/>
          <w:sz w:val="24"/>
          <w:szCs w:val="24"/>
        </w:rPr>
        <w:t xml:space="preserve">obavlja ili da je obavljeno ili da je bilo </w:t>
      </w:r>
      <w:proofErr w:type="spellStart"/>
      <w:r w:rsidR="005269B2" w:rsidRPr="002E06DD">
        <w:rPr>
          <w:rFonts w:ascii="Times New Roman" w:hAnsi="Times New Roman" w:cs="Times New Roman"/>
          <w:sz w:val="24"/>
          <w:szCs w:val="24"/>
        </w:rPr>
        <w:t>pokušano</w:t>
      </w:r>
      <w:proofErr w:type="spellEnd"/>
      <w:r w:rsidR="005269B2" w:rsidRPr="002E06DD">
        <w:rPr>
          <w:rFonts w:ascii="Times New Roman" w:hAnsi="Times New Roman" w:cs="Times New Roman"/>
          <w:sz w:val="24"/>
          <w:szCs w:val="24"/>
        </w:rPr>
        <w:t xml:space="preserve"> ili ako za to postoji povećani rizik u vezi s kreditnom institucijom u kojoj je ta osoba predložena za članstvo u upravi</w:t>
      </w:r>
    </w:p>
    <w:p w14:paraId="0FBBC34C" w14:textId="79570ED0" w:rsidR="00156B54" w:rsidRPr="002E06DD" w:rsidRDefault="00B678FC"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 xml:space="preserve">– </w:t>
      </w:r>
      <w:r w:rsidR="00156B54" w:rsidRPr="002E06DD">
        <w:rPr>
          <w:rFonts w:ascii="Times New Roman" w:hAnsi="Times New Roman" w:cs="Times New Roman"/>
          <w:sz w:val="24"/>
          <w:szCs w:val="24"/>
        </w:rPr>
        <w:t>postupak za izdavanje prethodne suglasnosti</w:t>
      </w:r>
      <w:r w:rsidR="00361345" w:rsidRPr="002E06DD">
        <w:rPr>
          <w:rFonts w:ascii="Times New Roman" w:hAnsi="Times New Roman" w:cs="Times New Roman"/>
          <w:sz w:val="24"/>
          <w:szCs w:val="24"/>
        </w:rPr>
        <w:t xml:space="preserve"> i naknadnih procjena </w:t>
      </w:r>
      <w:r w:rsidR="00200013" w:rsidRPr="002E06DD">
        <w:rPr>
          <w:rFonts w:ascii="Times New Roman" w:hAnsi="Times New Roman" w:cs="Times New Roman"/>
          <w:sz w:val="24"/>
          <w:szCs w:val="24"/>
        </w:rPr>
        <w:t>uvjeta iz stavka 1. ovoga članka</w:t>
      </w:r>
    </w:p>
    <w:p w14:paraId="313FF1C2" w14:textId="2ABB8B32" w:rsidR="00156B54" w:rsidRPr="002E06DD" w:rsidRDefault="00B678FC" w:rsidP="00054C3C">
      <w:pPr>
        <w:spacing w:after="0" w:line="240" w:lineRule="auto"/>
        <w:jc w:val="both"/>
        <w:rPr>
          <w:rFonts w:ascii="Times New Roman" w:hAnsi="Times New Roman" w:cs="Times New Roman"/>
          <w:sz w:val="24"/>
          <w:szCs w:val="24"/>
        </w:rPr>
      </w:pPr>
      <w:bookmarkStart w:id="32" w:name="_Hlk160026240"/>
      <w:r w:rsidRPr="002E06DD">
        <w:rPr>
          <w:rFonts w:ascii="Times New Roman" w:hAnsi="Times New Roman" w:cs="Times New Roman"/>
          <w:sz w:val="24"/>
          <w:szCs w:val="24"/>
        </w:rPr>
        <w:t xml:space="preserve">– </w:t>
      </w:r>
      <w:r w:rsidR="008416E4" w:rsidRPr="002E06DD">
        <w:rPr>
          <w:rFonts w:ascii="Times New Roman" w:hAnsi="Times New Roman" w:cs="Times New Roman"/>
          <w:sz w:val="24"/>
          <w:szCs w:val="24"/>
        </w:rPr>
        <w:t xml:space="preserve">informacije i </w:t>
      </w:r>
      <w:r w:rsidR="00156B54" w:rsidRPr="002E06DD">
        <w:rPr>
          <w:rFonts w:ascii="Times New Roman" w:hAnsi="Times New Roman" w:cs="Times New Roman"/>
          <w:sz w:val="24"/>
          <w:szCs w:val="24"/>
        </w:rPr>
        <w:t>dokumentacij</w:t>
      </w:r>
      <w:r w:rsidR="00183F8F" w:rsidRPr="002E06DD">
        <w:rPr>
          <w:rFonts w:ascii="Times New Roman" w:hAnsi="Times New Roman" w:cs="Times New Roman"/>
          <w:sz w:val="24"/>
          <w:szCs w:val="24"/>
        </w:rPr>
        <w:t>u</w:t>
      </w:r>
      <w:r w:rsidR="00156B54" w:rsidRPr="002E06DD">
        <w:rPr>
          <w:rFonts w:ascii="Times New Roman" w:hAnsi="Times New Roman" w:cs="Times New Roman"/>
          <w:sz w:val="24"/>
          <w:szCs w:val="24"/>
        </w:rPr>
        <w:t xml:space="preserve"> koja se prilaže zahtjevu za izdavanje prethodne suglasnosti za imenovanje predsjednika odnosno člana uprave </w:t>
      </w:r>
      <w:bookmarkEnd w:id="32"/>
    </w:p>
    <w:p w14:paraId="7D2A6D53" w14:textId="7EE119FD" w:rsidR="00156B54" w:rsidRPr="002E06DD" w:rsidRDefault="00B678FC"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 xml:space="preserve">– </w:t>
      </w:r>
      <w:r w:rsidR="00156B54" w:rsidRPr="002E06DD">
        <w:rPr>
          <w:rFonts w:ascii="Times New Roman" w:hAnsi="Times New Roman" w:cs="Times New Roman"/>
          <w:sz w:val="24"/>
          <w:szCs w:val="24"/>
        </w:rPr>
        <w:t xml:space="preserve">sadržaj politike iz stavka </w:t>
      </w:r>
      <w:r w:rsidR="008A6D41" w:rsidRPr="002E06DD">
        <w:rPr>
          <w:rFonts w:ascii="Times New Roman" w:hAnsi="Times New Roman" w:cs="Times New Roman"/>
          <w:sz w:val="24"/>
          <w:szCs w:val="24"/>
        </w:rPr>
        <w:t>6</w:t>
      </w:r>
      <w:r w:rsidR="00156B54" w:rsidRPr="002E06DD">
        <w:rPr>
          <w:rFonts w:ascii="Times New Roman" w:hAnsi="Times New Roman" w:cs="Times New Roman"/>
          <w:sz w:val="24"/>
          <w:szCs w:val="24"/>
        </w:rPr>
        <w:t xml:space="preserve">. ovoga članka i </w:t>
      </w:r>
      <w:r w:rsidR="008B40BA" w:rsidRPr="002E06DD">
        <w:rPr>
          <w:rFonts w:ascii="Times New Roman" w:hAnsi="Times New Roman" w:cs="Times New Roman"/>
          <w:sz w:val="24"/>
          <w:szCs w:val="24"/>
        </w:rPr>
        <w:t xml:space="preserve">dinamiku </w:t>
      </w:r>
      <w:r w:rsidR="00156B54" w:rsidRPr="002E06DD">
        <w:rPr>
          <w:rFonts w:ascii="Times New Roman" w:hAnsi="Times New Roman" w:cs="Times New Roman"/>
          <w:sz w:val="24"/>
          <w:szCs w:val="24"/>
        </w:rPr>
        <w:t xml:space="preserve">procjene ispunjenja uvjeta za članove uprave </w:t>
      </w:r>
    </w:p>
    <w:p w14:paraId="00F3F4A3" w14:textId="1F2B5096" w:rsidR="001A6E11" w:rsidRPr="002E06DD" w:rsidRDefault="00B678FC"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 xml:space="preserve">– </w:t>
      </w:r>
      <w:r w:rsidR="001A6E11" w:rsidRPr="002E06DD">
        <w:rPr>
          <w:rFonts w:ascii="Times New Roman" w:hAnsi="Times New Roman" w:cs="Times New Roman"/>
          <w:sz w:val="24"/>
          <w:szCs w:val="24"/>
        </w:rPr>
        <w:t>uvjet</w:t>
      </w:r>
      <w:r w:rsidR="00183F8F" w:rsidRPr="002E06DD">
        <w:rPr>
          <w:rFonts w:ascii="Times New Roman" w:hAnsi="Times New Roman" w:cs="Times New Roman"/>
          <w:sz w:val="24"/>
          <w:szCs w:val="24"/>
        </w:rPr>
        <w:t>e</w:t>
      </w:r>
      <w:r w:rsidR="001A6E11" w:rsidRPr="002E06DD">
        <w:rPr>
          <w:rFonts w:ascii="Times New Roman" w:hAnsi="Times New Roman" w:cs="Times New Roman"/>
          <w:sz w:val="24"/>
          <w:szCs w:val="24"/>
        </w:rPr>
        <w:t xml:space="preserve"> pod kojima Hrvatska narodna banka može produžiti rok za odlučivanje o zahtjevu</w:t>
      </w:r>
    </w:p>
    <w:p w14:paraId="5FB0FECA" w14:textId="2EC78E61" w:rsidR="00156B54" w:rsidRPr="002E06DD" w:rsidRDefault="00183F8F"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 xml:space="preserve">– </w:t>
      </w:r>
      <w:r w:rsidR="00156B54" w:rsidRPr="002E06DD">
        <w:rPr>
          <w:rFonts w:ascii="Times New Roman" w:hAnsi="Times New Roman" w:cs="Times New Roman"/>
          <w:sz w:val="24"/>
          <w:szCs w:val="24"/>
        </w:rPr>
        <w:t>zahtjev</w:t>
      </w:r>
      <w:r w:rsidRPr="002E06DD">
        <w:rPr>
          <w:rFonts w:ascii="Times New Roman" w:hAnsi="Times New Roman" w:cs="Times New Roman"/>
          <w:sz w:val="24"/>
          <w:szCs w:val="24"/>
        </w:rPr>
        <w:t>e</w:t>
      </w:r>
      <w:r w:rsidR="00156B54" w:rsidRPr="002E06DD">
        <w:rPr>
          <w:rFonts w:ascii="Times New Roman" w:hAnsi="Times New Roman" w:cs="Times New Roman"/>
          <w:sz w:val="24"/>
          <w:szCs w:val="24"/>
        </w:rPr>
        <w:t xml:space="preserve"> u vezi s promicanjem raznolikosti uprave </w:t>
      </w:r>
      <w:r w:rsidR="00361345" w:rsidRPr="002E06DD">
        <w:rPr>
          <w:rFonts w:ascii="Times New Roman" w:hAnsi="Times New Roman" w:cs="Times New Roman"/>
          <w:sz w:val="24"/>
          <w:szCs w:val="24"/>
        </w:rPr>
        <w:t>i</w:t>
      </w:r>
    </w:p>
    <w:p w14:paraId="5C6B9E55" w14:textId="38ADFDE0" w:rsidR="00156B54" w:rsidRPr="002E06DD" w:rsidRDefault="00B678FC" w:rsidP="00054C3C">
      <w:pPr>
        <w:spacing w:after="0" w:line="240" w:lineRule="auto"/>
        <w:jc w:val="both"/>
        <w:rPr>
          <w:rFonts w:ascii="Times New Roman" w:hAnsi="Times New Roman" w:cs="Times New Roman"/>
          <w:sz w:val="24"/>
          <w:szCs w:val="24"/>
        </w:rPr>
      </w:pPr>
      <w:bookmarkStart w:id="33" w:name="_Hlk160021516"/>
      <w:r w:rsidRPr="002E06DD">
        <w:rPr>
          <w:rFonts w:ascii="Times New Roman" w:hAnsi="Times New Roman" w:cs="Times New Roman"/>
          <w:sz w:val="24"/>
          <w:szCs w:val="24"/>
        </w:rPr>
        <w:t xml:space="preserve">– </w:t>
      </w:r>
      <w:r w:rsidR="00156B54" w:rsidRPr="002E06DD">
        <w:rPr>
          <w:rFonts w:ascii="Times New Roman" w:hAnsi="Times New Roman" w:cs="Times New Roman"/>
          <w:sz w:val="24"/>
          <w:szCs w:val="24"/>
        </w:rPr>
        <w:t>zahtjev</w:t>
      </w:r>
      <w:r w:rsidR="00183F8F" w:rsidRPr="002E06DD">
        <w:rPr>
          <w:rFonts w:ascii="Times New Roman" w:hAnsi="Times New Roman" w:cs="Times New Roman"/>
          <w:sz w:val="24"/>
          <w:szCs w:val="24"/>
        </w:rPr>
        <w:t>e</w:t>
      </w:r>
      <w:r w:rsidR="00156B54" w:rsidRPr="002E06DD">
        <w:rPr>
          <w:rFonts w:ascii="Times New Roman" w:hAnsi="Times New Roman" w:cs="Times New Roman"/>
          <w:sz w:val="24"/>
          <w:szCs w:val="24"/>
        </w:rPr>
        <w:t xml:space="preserve"> u vezi s provođenjem uvodne i kontinuirane edukacije predsjednika odnosno člana uprave</w:t>
      </w:r>
      <w:bookmarkEnd w:id="33"/>
      <w:r w:rsidR="00CB6541" w:rsidRPr="002E06DD">
        <w:rPr>
          <w:rFonts w:ascii="Times New Roman" w:hAnsi="Times New Roman" w:cs="Times New Roman"/>
          <w:sz w:val="24"/>
          <w:szCs w:val="24"/>
        </w:rPr>
        <w:t>.</w:t>
      </w:r>
    </w:p>
    <w:p w14:paraId="3EF93DC4" w14:textId="77777777" w:rsidR="00B678FC" w:rsidRPr="002E06DD" w:rsidRDefault="00B678FC" w:rsidP="00054C3C">
      <w:pPr>
        <w:spacing w:after="0" w:line="240" w:lineRule="auto"/>
        <w:jc w:val="both"/>
        <w:rPr>
          <w:rFonts w:ascii="Times New Roman" w:hAnsi="Times New Roman" w:cs="Times New Roman"/>
          <w:sz w:val="24"/>
          <w:szCs w:val="24"/>
        </w:rPr>
      </w:pPr>
    </w:p>
    <w:p w14:paraId="31E3D56A" w14:textId="77777777" w:rsidR="00115BEF" w:rsidRPr="002E06DD" w:rsidRDefault="00115BEF" w:rsidP="00054C3C">
      <w:pPr>
        <w:spacing w:after="0" w:line="240" w:lineRule="auto"/>
        <w:jc w:val="center"/>
        <w:rPr>
          <w:rFonts w:ascii="Times New Roman" w:hAnsi="Times New Roman" w:cs="Times New Roman"/>
          <w:i/>
          <w:iCs/>
          <w:sz w:val="24"/>
          <w:szCs w:val="24"/>
        </w:rPr>
      </w:pPr>
      <w:r w:rsidRPr="002E06DD">
        <w:rPr>
          <w:rFonts w:ascii="Times New Roman" w:hAnsi="Times New Roman" w:cs="Times New Roman"/>
          <w:i/>
          <w:iCs/>
          <w:sz w:val="24"/>
          <w:szCs w:val="24"/>
        </w:rPr>
        <w:t>Prethodna suglasnost za obavljanje funkcije člana uprave kreditne institucije</w:t>
      </w:r>
    </w:p>
    <w:p w14:paraId="0C7F096B" w14:textId="3BD53BC9" w:rsidR="00115BEF" w:rsidRPr="002E06DD" w:rsidRDefault="00115BEF" w:rsidP="00054C3C">
      <w:pPr>
        <w:spacing w:after="0" w:line="240" w:lineRule="auto"/>
        <w:jc w:val="center"/>
        <w:rPr>
          <w:rFonts w:ascii="Times New Roman" w:hAnsi="Times New Roman" w:cs="Times New Roman"/>
          <w:sz w:val="24"/>
          <w:szCs w:val="24"/>
        </w:rPr>
      </w:pPr>
      <w:r w:rsidRPr="002E06DD">
        <w:rPr>
          <w:rFonts w:ascii="Times New Roman" w:hAnsi="Times New Roman" w:cs="Times New Roman"/>
          <w:sz w:val="24"/>
          <w:szCs w:val="24"/>
        </w:rPr>
        <w:t xml:space="preserve">Članak </w:t>
      </w:r>
      <w:r w:rsidR="009240F7" w:rsidRPr="002E06DD">
        <w:rPr>
          <w:rFonts w:ascii="Times New Roman" w:hAnsi="Times New Roman" w:cs="Times New Roman"/>
          <w:sz w:val="24"/>
          <w:szCs w:val="24"/>
        </w:rPr>
        <w:t>4</w:t>
      </w:r>
      <w:r w:rsidR="00307551" w:rsidRPr="002E06DD">
        <w:rPr>
          <w:rFonts w:ascii="Times New Roman" w:hAnsi="Times New Roman" w:cs="Times New Roman"/>
          <w:sz w:val="24"/>
          <w:szCs w:val="24"/>
        </w:rPr>
        <w:t>5</w:t>
      </w:r>
      <w:r w:rsidRPr="002E06DD">
        <w:rPr>
          <w:rFonts w:ascii="Times New Roman" w:hAnsi="Times New Roman" w:cs="Times New Roman"/>
          <w:sz w:val="24"/>
          <w:szCs w:val="24"/>
        </w:rPr>
        <w:t>.</w:t>
      </w:r>
    </w:p>
    <w:p w14:paraId="4D75E9B0" w14:textId="77777777" w:rsidR="006A6DCD" w:rsidRPr="002E06DD" w:rsidRDefault="006A6DCD" w:rsidP="00054C3C">
      <w:pPr>
        <w:spacing w:after="0" w:line="240" w:lineRule="auto"/>
        <w:jc w:val="center"/>
        <w:rPr>
          <w:rFonts w:ascii="Times New Roman" w:hAnsi="Times New Roman" w:cs="Times New Roman"/>
          <w:sz w:val="24"/>
          <w:szCs w:val="24"/>
        </w:rPr>
      </w:pPr>
    </w:p>
    <w:p w14:paraId="00991369" w14:textId="042EE923"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 xml:space="preserve">(1) </w:t>
      </w:r>
      <w:r w:rsidR="00115BEF" w:rsidRPr="002E06DD">
        <w:rPr>
          <w:rFonts w:ascii="Times New Roman" w:hAnsi="Times New Roman" w:cs="Times New Roman"/>
          <w:sz w:val="24"/>
          <w:szCs w:val="24"/>
        </w:rPr>
        <w:t>Članom uprave kreditne institucije može biti imenovana samo osoba koja je dobila prethodnu suglasnost Hrvatske narodne banke za obavljanje funkcije člana uprave.</w:t>
      </w:r>
    </w:p>
    <w:p w14:paraId="6F42A4B8" w14:textId="77777777" w:rsidR="00CD5464" w:rsidRPr="002E06DD" w:rsidRDefault="00CD5464" w:rsidP="00054C3C">
      <w:pPr>
        <w:spacing w:after="0" w:line="240" w:lineRule="auto"/>
        <w:jc w:val="both"/>
        <w:rPr>
          <w:rFonts w:ascii="Times New Roman" w:hAnsi="Times New Roman" w:cs="Times New Roman"/>
          <w:sz w:val="24"/>
          <w:szCs w:val="24"/>
        </w:rPr>
      </w:pPr>
    </w:p>
    <w:p w14:paraId="0B8A45D7" w14:textId="3BE8DBBD"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 xml:space="preserve">(2) </w:t>
      </w:r>
      <w:r w:rsidR="00115BEF" w:rsidRPr="002E06DD">
        <w:rPr>
          <w:rFonts w:ascii="Times New Roman" w:hAnsi="Times New Roman" w:cs="Times New Roman"/>
          <w:sz w:val="24"/>
          <w:szCs w:val="24"/>
        </w:rPr>
        <w:t>Zahtjev za izdavanje prethodne suglasnosti iz stavka 1. ovoga članka podnosi nadzorni odbor kreditne institucije za mandat koji ne može biti duži od pet godina.</w:t>
      </w:r>
    </w:p>
    <w:p w14:paraId="2586F343" w14:textId="77777777" w:rsidR="00CD5464" w:rsidRPr="002E06DD" w:rsidRDefault="00CD5464" w:rsidP="00054C3C">
      <w:pPr>
        <w:spacing w:after="0" w:line="240" w:lineRule="auto"/>
        <w:jc w:val="both"/>
        <w:rPr>
          <w:rFonts w:ascii="Times New Roman" w:hAnsi="Times New Roman" w:cs="Times New Roman"/>
          <w:sz w:val="24"/>
          <w:szCs w:val="24"/>
        </w:rPr>
      </w:pPr>
    </w:p>
    <w:p w14:paraId="52A60067" w14:textId="160BBC57" w:rsidR="00115BEF" w:rsidRPr="002E06DD" w:rsidRDefault="0052094D"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41030D" w:rsidRPr="002E06DD">
        <w:rPr>
          <w:rFonts w:ascii="Times New Roman" w:hAnsi="Times New Roman" w:cs="Times New Roman"/>
          <w:sz w:val="24"/>
          <w:szCs w:val="24"/>
        </w:rPr>
        <w:t>3</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Iznimno</w:t>
      </w:r>
      <w:r w:rsidR="00D141A1" w:rsidRPr="002E06DD">
        <w:rPr>
          <w:rFonts w:ascii="Times New Roman" w:hAnsi="Times New Roman" w:cs="Times New Roman"/>
          <w:sz w:val="24"/>
          <w:szCs w:val="24"/>
        </w:rPr>
        <w:t xml:space="preserve"> od stavka 1. ovoga članka</w:t>
      </w:r>
      <w:r w:rsidR="00115BEF" w:rsidRPr="002E06DD">
        <w:rPr>
          <w:rFonts w:ascii="Times New Roman" w:hAnsi="Times New Roman" w:cs="Times New Roman"/>
          <w:sz w:val="24"/>
          <w:szCs w:val="24"/>
        </w:rPr>
        <w:t xml:space="preserve">, ako člana uprave kreditne institucije imenuje nadležni sud u skladu s odredbama </w:t>
      </w:r>
      <w:r w:rsidR="007E421D" w:rsidRPr="002E06DD">
        <w:rPr>
          <w:rFonts w:ascii="Times New Roman" w:hAnsi="Times New Roman" w:cs="Times New Roman"/>
          <w:sz w:val="24"/>
          <w:szCs w:val="24"/>
        </w:rPr>
        <w:t>z</w:t>
      </w:r>
      <w:r w:rsidR="00115BEF" w:rsidRPr="002E06DD">
        <w:rPr>
          <w:rFonts w:ascii="Times New Roman" w:hAnsi="Times New Roman" w:cs="Times New Roman"/>
          <w:sz w:val="24"/>
          <w:szCs w:val="24"/>
        </w:rPr>
        <w:t xml:space="preserve">akona </w:t>
      </w:r>
      <w:r w:rsidR="007E421D" w:rsidRPr="002E06DD">
        <w:rPr>
          <w:rFonts w:ascii="Times New Roman" w:hAnsi="Times New Roman" w:cs="Times New Roman"/>
          <w:sz w:val="24"/>
          <w:szCs w:val="24"/>
        </w:rPr>
        <w:t xml:space="preserve">kojim se uređuju </w:t>
      </w:r>
      <w:r w:rsidR="00115BEF" w:rsidRPr="002E06DD">
        <w:rPr>
          <w:rFonts w:ascii="Times New Roman" w:hAnsi="Times New Roman" w:cs="Times New Roman"/>
          <w:sz w:val="24"/>
          <w:szCs w:val="24"/>
        </w:rPr>
        <w:t>trgovačk</w:t>
      </w:r>
      <w:r w:rsidR="007E421D" w:rsidRPr="002E06DD">
        <w:rPr>
          <w:rFonts w:ascii="Times New Roman" w:hAnsi="Times New Roman" w:cs="Times New Roman"/>
          <w:sz w:val="24"/>
          <w:szCs w:val="24"/>
        </w:rPr>
        <w:t>a</w:t>
      </w:r>
      <w:r w:rsidR="00115BEF" w:rsidRPr="002E06DD">
        <w:rPr>
          <w:rFonts w:ascii="Times New Roman" w:hAnsi="Times New Roman" w:cs="Times New Roman"/>
          <w:sz w:val="24"/>
          <w:szCs w:val="24"/>
        </w:rPr>
        <w:t xml:space="preserve"> društva, njegov mandat ne može trajati duže od šest mjeseci, ali i u tom slučaju osoba koja se imenuje mora ispunjavati uvjete iz članka </w:t>
      </w:r>
      <w:r w:rsidR="00156B54" w:rsidRPr="002E06DD">
        <w:rPr>
          <w:rFonts w:ascii="Times New Roman" w:hAnsi="Times New Roman" w:cs="Times New Roman"/>
          <w:sz w:val="24"/>
          <w:szCs w:val="24"/>
        </w:rPr>
        <w:t>4</w:t>
      </w:r>
      <w:r w:rsidR="00AF0E9A" w:rsidRPr="002E06DD">
        <w:rPr>
          <w:rFonts w:ascii="Times New Roman" w:hAnsi="Times New Roman" w:cs="Times New Roman"/>
          <w:sz w:val="24"/>
          <w:szCs w:val="24"/>
        </w:rPr>
        <w:t>4</w:t>
      </w:r>
      <w:r w:rsidR="00115BEF" w:rsidRPr="002E06DD">
        <w:rPr>
          <w:rFonts w:ascii="Times New Roman" w:hAnsi="Times New Roman" w:cs="Times New Roman"/>
          <w:sz w:val="24"/>
          <w:szCs w:val="24"/>
        </w:rPr>
        <w:t>. ovoga Zakona.</w:t>
      </w:r>
    </w:p>
    <w:p w14:paraId="0CBE7AD3" w14:textId="77777777" w:rsidR="00CD5464" w:rsidRPr="002E06DD" w:rsidRDefault="00CD5464" w:rsidP="00054C3C">
      <w:pPr>
        <w:spacing w:after="0" w:line="240" w:lineRule="auto"/>
        <w:jc w:val="both"/>
        <w:rPr>
          <w:rFonts w:ascii="Times New Roman" w:hAnsi="Times New Roman" w:cs="Times New Roman"/>
          <w:sz w:val="24"/>
          <w:szCs w:val="24"/>
        </w:rPr>
      </w:pPr>
    </w:p>
    <w:p w14:paraId="4A186861" w14:textId="1465345C" w:rsidR="00D141A1"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D141A1" w:rsidRPr="002E06DD">
        <w:rPr>
          <w:rFonts w:ascii="Times New Roman" w:hAnsi="Times New Roman" w:cs="Times New Roman"/>
          <w:sz w:val="24"/>
          <w:szCs w:val="24"/>
        </w:rPr>
        <w:t>4</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U postupku imenovanja člana uprave </w:t>
      </w:r>
      <w:r w:rsidR="0082457D" w:rsidRPr="002E06DD">
        <w:rPr>
          <w:rFonts w:ascii="Times New Roman" w:hAnsi="Times New Roman" w:cs="Times New Roman"/>
          <w:sz w:val="24"/>
          <w:szCs w:val="24"/>
        </w:rPr>
        <w:t>iz stavka 3. ovoga članka</w:t>
      </w:r>
      <w:r w:rsidR="00115BEF" w:rsidRPr="002E06DD">
        <w:rPr>
          <w:rFonts w:ascii="Times New Roman" w:hAnsi="Times New Roman" w:cs="Times New Roman"/>
          <w:sz w:val="24"/>
          <w:szCs w:val="24"/>
        </w:rPr>
        <w:t xml:space="preserve"> nadležni sud je dužan prije </w:t>
      </w:r>
      <w:r w:rsidR="00D141A1" w:rsidRPr="002E06DD">
        <w:rPr>
          <w:rFonts w:ascii="Times New Roman" w:hAnsi="Times New Roman" w:cs="Times New Roman"/>
          <w:sz w:val="24"/>
          <w:szCs w:val="24"/>
        </w:rPr>
        <w:t>imenovanja</w:t>
      </w:r>
      <w:r w:rsidR="00115BEF" w:rsidRPr="002E06DD">
        <w:rPr>
          <w:rFonts w:ascii="Times New Roman" w:hAnsi="Times New Roman" w:cs="Times New Roman"/>
          <w:sz w:val="24"/>
          <w:szCs w:val="24"/>
        </w:rPr>
        <w:t xml:space="preserve"> zatražiti Hrvatsku narodnu banku raspoložive i dostupne podatke o osobi čije imenovanje je predloženo</w:t>
      </w:r>
      <w:r w:rsidR="00D141A1" w:rsidRPr="002E06DD">
        <w:rPr>
          <w:rFonts w:ascii="Times New Roman" w:hAnsi="Times New Roman" w:cs="Times New Roman"/>
          <w:sz w:val="24"/>
          <w:szCs w:val="24"/>
        </w:rPr>
        <w:t>.</w:t>
      </w:r>
    </w:p>
    <w:p w14:paraId="0D752281" w14:textId="77777777" w:rsidR="00CD5464" w:rsidRPr="002E06DD" w:rsidRDefault="00CD5464" w:rsidP="00054C3C">
      <w:pPr>
        <w:spacing w:after="0" w:line="240" w:lineRule="auto"/>
        <w:jc w:val="both"/>
        <w:rPr>
          <w:rFonts w:ascii="Times New Roman" w:hAnsi="Times New Roman" w:cs="Times New Roman"/>
          <w:sz w:val="24"/>
          <w:szCs w:val="24"/>
        </w:rPr>
      </w:pPr>
    </w:p>
    <w:p w14:paraId="1B8D3379" w14:textId="1CAF0C9A" w:rsidR="00115BEF" w:rsidRPr="002E06DD" w:rsidRDefault="00D141A1"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 xml:space="preserve">(5) </w:t>
      </w:r>
      <w:r w:rsidR="00115BEF" w:rsidRPr="002E06DD">
        <w:rPr>
          <w:rFonts w:ascii="Times New Roman" w:hAnsi="Times New Roman" w:cs="Times New Roman"/>
          <w:sz w:val="24"/>
          <w:szCs w:val="24"/>
        </w:rPr>
        <w:t xml:space="preserve">Hrvatska narodna banka je dužna na poziv suda dostaviti sve podatke kojima raspolaže, a sud ih je dužan uzeti u obzir kod odlučivanja o </w:t>
      </w:r>
      <w:r w:rsidRPr="002E06DD">
        <w:rPr>
          <w:rFonts w:ascii="Times New Roman" w:hAnsi="Times New Roman" w:cs="Times New Roman"/>
          <w:sz w:val="24"/>
          <w:szCs w:val="24"/>
        </w:rPr>
        <w:t>imenovanju</w:t>
      </w:r>
      <w:r w:rsidR="003E483C" w:rsidRPr="002E06DD">
        <w:rPr>
          <w:rFonts w:ascii="Times New Roman" w:hAnsi="Times New Roman" w:cs="Times New Roman"/>
          <w:sz w:val="24"/>
          <w:szCs w:val="24"/>
        </w:rPr>
        <w:t xml:space="preserve"> iz stavka 3. ovoga članka</w:t>
      </w:r>
      <w:r w:rsidR="00115BEF" w:rsidRPr="002E06DD">
        <w:rPr>
          <w:rFonts w:ascii="Times New Roman" w:hAnsi="Times New Roman" w:cs="Times New Roman"/>
          <w:sz w:val="24"/>
          <w:szCs w:val="24"/>
        </w:rPr>
        <w:t>.</w:t>
      </w:r>
    </w:p>
    <w:p w14:paraId="7FE6014D" w14:textId="77777777" w:rsidR="00CD5464" w:rsidRPr="002E06DD" w:rsidRDefault="00CD5464" w:rsidP="00054C3C">
      <w:pPr>
        <w:spacing w:after="0" w:line="240" w:lineRule="auto"/>
        <w:jc w:val="both"/>
        <w:rPr>
          <w:rFonts w:ascii="Times New Roman" w:hAnsi="Times New Roman" w:cs="Times New Roman"/>
          <w:sz w:val="24"/>
          <w:szCs w:val="24"/>
        </w:rPr>
      </w:pPr>
    </w:p>
    <w:p w14:paraId="12FC7B02" w14:textId="742E6578"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D141A1" w:rsidRPr="002E06DD">
        <w:rPr>
          <w:rFonts w:ascii="Times New Roman" w:hAnsi="Times New Roman" w:cs="Times New Roman"/>
          <w:sz w:val="24"/>
          <w:szCs w:val="24"/>
        </w:rPr>
        <w:t>6</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Zahtjevu iz stavka 2. ovoga članka potrebno je priložiti </w:t>
      </w:r>
      <w:r w:rsidR="008416E4" w:rsidRPr="002E06DD">
        <w:rPr>
          <w:rFonts w:ascii="Times New Roman" w:hAnsi="Times New Roman" w:cs="Times New Roman"/>
          <w:sz w:val="24"/>
          <w:szCs w:val="24"/>
        </w:rPr>
        <w:t xml:space="preserve">informacije i </w:t>
      </w:r>
      <w:r w:rsidR="00115BEF" w:rsidRPr="002E06DD">
        <w:rPr>
          <w:rFonts w:ascii="Times New Roman" w:hAnsi="Times New Roman" w:cs="Times New Roman"/>
          <w:sz w:val="24"/>
          <w:szCs w:val="24"/>
        </w:rPr>
        <w:t xml:space="preserve">dokumentaciju propisane </w:t>
      </w:r>
      <w:proofErr w:type="spellStart"/>
      <w:r w:rsidR="00115BEF" w:rsidRPr="002E06DD">
        <w:rPr>
          <w:rFonts w:ascii="Times New Roman" w:hAnsi="Times New Roman" w:cs="Times New Roman"/>
          <w:sz w:val="24"/>
          <w:szCs w:val="24"/>
        </w:rPr>
        <w:t>podzakonskim</w:t>
      </w:r>
      <w:proofErr w:type="spellEnd"/>
      <w:r w:rsidR="00115BEF" w:rsidRPr="002E06DD">
        <w:rPr>
          <w:rFonts w:ascii="Times New Roman" w:hAnsi="Times New Roman" w:cs="Times New Roman"/>
          <w:sz w:val="24"/>
          <w:szCs w:val="24"/>
        </w:rPr>
        <w:t xml:space="preserve"> propisom </w:t>
      </w:r>
      <w:r w:rsidR="00890581" w:rsidRPr="002E06DD">
        <w:rPr>
          <w:rFonts w:ascii="Times New Roman" w:hAnsi="Times New Roman" w:cs="Times New Roman"/>
          <w:sz w:val="24"/>
          <w:szCs w:val="24"/>
        </w:rPr>
        <w:t xml:space="preserve">donesenim na temelju </w:t>
      </w:r>
      <w:r w:rsidR="00115BEF" w:rsidRPr="002E06DD">
        <w:rPr>
          <w:rFonts w:ascii="Times New Roman" w:hAnsi="Times New Roman" w:cs="Times New Roman"/>
          <w:sz w:val="24"/>
          <w:szCs w:val="24"/>
        </w:rPr>
        <w:t xml:space="preserve">članka </w:t>
      </w:r>
      <w:r w:rsidR="00156B54" w:rsidRPr="002E06DD">
        <w:rPr>
          <w:rFonts w:ascii="Times New Roman" w:hAnsi="Times New Roman" w:cs="Times New Roman"/>
          <w:sz w:val="24"/>
          <w:szCs w:val="24"/>
        </w:rPr>
        <w:t>4</w:t>
      </w:r>
      <w:r w:rsidR="00AF0E9A" w:rsidRPr="002E06DD">
        <w:rPr>
          <w:rFonts w:ascii="Times New Roman" w:hAnsi="Times New Roman" w:cs="Times New Roman"/>
          <w:sz w:val="24"/>
          <w:szCs w:val="24"/>
        </w:rPr>
        <w:t>4</w:t>
      </w:r>
      <w:r w:rsidR="00115BEF" w:rsidRPr="002E06DD">
        <w:rPr>
          <w:rFonts w:ascii="Times New Roman" w:hAnsi="Times New Roman" w:cs="Times New Roman"/>
          <w:sz w:val="24"/>
          <w:szCs w:val="24"/>
        </w:rPr>
        <w:t xml:space="preserve">. stavka </w:t>
      </w:r>
      <w:r w:rsidR="00081959" w:rsidRPr="002E06DD">
        <w:rPr>
          <w:rFonts w:ascii="Times New Roman" w:hAnsi="Times New Roman" w:cs="Times New Roman"/>
          <w:sz w:val="24"/>
          <w:szCs w:val="24"/>
        </w:rPr>
        <w:t>9</w:t>
      </w:r>
      <w:r w:rsidR="00115BEF" w:rsidRPr="002E06DD">
        <w:rPr>
          <w:rFonts w:ascii="Times New Roman" w:hAnsi="Times New Roman" w:cs="Times New Roman"/>
          <w:sz w:val="24"/>
          <w:szCs w:val="24"/>
        </w:rPr>
        <w:t xml:space="preserve">. ovoga Zakona. </w:t>
      </w:r>
    </w:p>
    <w:p w14:paraId="64DAE5D2" w14:textId="77777777" w:rsidR="00CD5464" w:rsidRPr="002E06DD" w:rsidRDefault="00CD5464" w:rsidP="00054C3C">
      <w:pPr>
        <w:spacing w:after="0" w:line="240" w:lineRule="auto"/>
        <w:jc w:val="both"/>
        <w:rPr>
          <w:rFonts w:ascii="Times New Roman" w:hAnsi="Times New Roman" w:cs="Times New Roman"/>
          <w:sz w:val="24"/>
          <w:szCs w:val="24"/>
        </w:rPr>
      </w:pPr>
    </w:p>
    <w:p w14:paraId="2B16658C" w14:textId="4CD2A28B" w:rsidR="007B7C62"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CE2006" w:rsidRPr="002E06DD">
        <w:rPr>
          <w:rFonts w:ascii="Times New Roman" w:hAnsi="Times New Roman" w:cs="Times New Roman"/>
          <w:sz w:val="24"/>
          <w:szCs w:val="24"/>
        </w:rPr>
        <w:t>7</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Hrvatska narodna banka </w:t>
      </w:r>
      <w:r w:rsidR="007E421D" w:rsidRPr="002E06DD">
        <w:rPr>
          <w:rFonts w:ascii="Times New Roman" w:hAnsi="Times New Roman" w:cs="Times New Roman"/>
          <w:sz w:val="24"/>
          <w:szCs w:val="24"/>
        </w:rPr>
        <w:t xml:space="preserve">ovlaštena je </w:t>
      </w:r>
      <w:r w:rsidR="009C2FDB" w:rsidRPr="002E06DD">
        <w:rPr>
          <w:rFonts w:ascii="Times New Roman" w:hAnsi="Times New Roman" w:cs="Times New Roman"/>
          <w:sz w:val="24"/>
          <w:szCs w:val="24"/>
        </w:rPr>
        <w:t xml:space="preserve">od ministarstva nadležnog za pravosuđe </w:t>
      </w:r>
      <w:r w:rsidR="006B3AA0" w:rsidRPr="002E06DD">
        <w:rPr>
          <w:rFonts w:ascii="Times New Roman" w:hAnsi="Times New Roman" w:cs="Times New Roman"/>
          <w:sz w:val="24"/>
          <w:szCs w:val="24"/>
        </w:rPr>
        <w:t>na temelju obrazloženog zahtjeva pribaviti podatke</w:t>
      </w:r>
      <w:r w:rsidR="0041242E"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o pravomoćnoj osuđivanosti </w:t>
      </w:r>
      <w:r w:rsidR="007E421D" w:rsidRPr="002E06DD">
        <w:rPr>
          <w:rFonts w:ascii="Times New Roman" w:hAnsi="Times New Roman" w:cs="Times New Roman"/>
          <w:sz w:val="24"/>
          <w:szCs w:val="24"/>
        </w:rPr>
        <w:t xml:space="preserve">osobe za koje je podnesen zahtjev za obavljanje funkcije člana uprave </w:t>
      </w:r>
      <w:r w:rsidR="009531F4" w:rsidRPr="002E06DD">
        <w:rPr>
          <w:rFonts w:ascii="Times New Roman" w:hAnsi="Times New Roman" w:cs="Times New Roman"/>
          <w:sz w:val="24"/>
          <w:szCs w:val="24"/>
        </w:rPr>
        <w:t>za kaznena djela i prekršaje u Republici Hrvatskoj, kao i za kaznena djela i prekršaje u državi članici, iz:</w:t>
      </w:r>
    </w:p>
    <w:p w14:paraId="43FC2825" w14:textId="44AC27DD" w:rsidR="007B7C62" w:rsidRPr="002E06DD" w:rsidRDefault="009C2FDB" w:rsidP="00054C3C">
      <w:pPr>
        <w:pStyle w:val="Odlomakpopisa"/>
        <w:spacing w:after="0" w:line="240" w:lineRule="auto"/>
        <w:ind w:left="0"/>
        <w:contextualSpacing w:val="0"/>
        <w:jc w:val="both"/>
        <w:rPr>
          <w:rFonts w:ascii="Times New Roman" w:hAnsi="Times New Roman" w:cs="Times New Roman"/>
          <w:sz w:val="24"/>
          <w:szCs w:val="24"/>
        </w:rPr>
      </w:pP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kaznene </w:t>
      </w:r>
      <w:r w:rsidR="0033101D" w:rsidRPr="002E06DD">
        <w:rPr>
          <w:rFonts w:ascii="Times New Roman" w:hAnsi="Times New Roman" w:cs="Times New Roman"/>
          <w:sz w:val="24"/>
          <w:szCs w:val="24"/>
        </w:rPr>
        <w:t xml:space="preserve">evidencije ili iz Europskog informacijskog sustava kaznenih evidencija (ECRIS) </w:t>
      </w:r>
      <w:r w:rsidR="00115BEF" w:rsidRPr="002E06DD">
        <w:rPr>
          <w:rFonts w:ascii="Times New Roman" w:hAnsi="Times New Roman" w:cs="Times New Roman"/>
          <w:sz w:val="24"/>
          <w:szCs w:val="24"/>
        </w:rPr>
        <w:t xml:space="preserve">u skladu sa </w:t>
      </w:r>
      <w:r w:rsidR="009B4740" w:rsidRPr="002E06DD">
        <w:rPr>
          <w:rFonts w:ascii="Times New Roman" w:hAnsi="Times New Roman" w:cs="Times New Roman"/>
          <w:sz w:val="24"/>
          <w:szCs w:val="24"/>
        </w:rPr>
        <w:t xml:space="preserve">propisom </w:t>
      </w:r>
      <w:r w:rsidR="00115BEF" w:rsidRPr="002E06DD">
        <w:rPr>
          <w:rFonts w:ascii="Times New Roman" w:hAnsi="Times New Roman" w:cs="Times New Roman"/>
          <w:sz w:val="24"/>
          <w:szCs w:val="24"/>
        </w:rPr>
        <w:t>kojim se uređuju pravne posljedice osude</w:t>
      </w:r>
      <w:r w:rsidR="00CB6541"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kaznena evidencija i rehabilitacija, i to za kaznena djela iz članka </w:t>
      </w:r>
      <w:r w:rsidR="00122181" w:rsidRPr="002E06DD">
        <w:rPr>
          <w:rFonts w:ascii="Times New Roman" w:hAnsi="Times New Roman" w:cs="Times New Roman"/>
          <w:sz w:val="24"/>
          <w:szCs w:val="24"/>
        </w:rPr>
        <w:t>33</w:t>
      </w:r>
      <w:r w:rsidR="00115BEF" w:rsidRPr="002E06DD">
        <w:rPr>
          <w:rFonts w:ascii="Times New Roman" w:hAnsi="Times New Roman" w:cs="Times New Roman"/>
          <w:sz w:val="24"/>
          <w:szCs w:val="24"/>
        </w:rPr>
        <w:t>. stavka 2. ovoga Zakona</w:t>
      </w:r>
    </w:p>
    <w:p w14:paraId="7040D66A" w14:textId="71B37316" w:rsidR="00115BEF" w:rsidRPr="002E06DD" w:rsidRDefault="009C2FDB" w:rsidP="00054C3C">
      <w:pPr>
        <w:pStyle w:val="Odlomakpopisa"/>
        <w:spacing w:after="0" w:line="240" w:lineRule="auto"/>
        <w:ind w:left="0"/>
        <w:contextualSpacing w:val="0"/>
        <w:jc w:val="both"/>
        <w:rPr>
          <w:rFonts w:ascii="Times New Roman" w:hAnsi="Times New Roman" w:cs="Times New Roman"/>
          <w:sz w:val="24"/>
          <w:szCs w:val="24"/>
        </w:rPr>
      </w:pPr>
      <w:r w:rsidRPr="002E06DD">
        <w:rPr>
          <w:rFonts w:ascii="Times New Roman" w:hAnsi="Times New Roman" w:cs="Times New Roman"/>
          <w:sz w:val="24"/>
          <w:szCs w:val="24"/>
        </w:rPr>
        <w:t xml:space="preserve">– </w:t>
      </w:r>
      <w:r w:rsidR="007B7C62" w:rsidRPr="002E06DD">
        <w:rPr>
          <w:rFonts w:ascii="Times New Roman" w:hAnsi="Times New Roman" w:cs="Times New Roman"/>
          <w:sz w:val="24"/>
          <w:szCs w:val="24"/>
        </w:rPr>
        <w:t>prekršajne evidencije</w:t>
      </w:r>
      <w:r w:rsidR="00115BEF" w:rsidRPr="002E06DD">
        <w:rPr>
          <w:rFonts w:ascii="Times New Roman" w:hAnsi="Times New Roman" w:cs="Times New Roman"/>
          <w:sz w:val="24"/>
          <w:szCs w:val="24"/>
        </w:rPr>
        <w:t>.</w:t>
      </w:r>
    </w:p>
    <w:p w14:paraId="3FE52745" w14:textId="77777777" w:rsidR="000165B5" w:rsidRPr="002E06DD" w:rsidRDefault="000165B5" w:rsidP="00054C3C">
      <w:pPr>
        <w:spacing w:after="0" w:line="240" w:lineRule="auto"/>
        <w:jc w:val="both"/>
        <w:rPr>
          <w:rFonts w:ascii="Times New Roman" w:hAnsi="Times New Roman" w:cs="Times New Roman"/>
          <w:sz w:val="24"/>
          <w:szCs w:val="24"/>
        </w:rPr>
      </w:pPr>
      <w:bookmarkStart w:id="34" w:name="_Hlk160028445"/>
    </w:p>
    <w:p w14:paraId="67468CD0" w14:textId="55132AC3"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BF1CA3" w:rsidRPr="002E06DD">
        <w:rPr>
          <w:rFonts w:ascii="Times New Roman" w:hAnsi="Times New Roman" w:cs="Times New Roman"/>
          <w:sz w:val="24"/>
          <w:szCs w:val="24"/>
        </w:rPr>
        <w:t>8</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U postupku odlučivanja o </w:t>
      </w:r>
      <w:r w:rsidR="00666A3A" w:rsidRPr="002E06DD">
        <w:rPr>
          <w:rFonts w:ascii="Times New Roman" w:hAnsi="Times New Roman" w:cs="Times New Roman"/>
          <w:sz w:val="24"/>
          <w:szCs w:val="24"/>
        </w:rPr>
        <w:t>zahtjevu za obavljanje funkcije člana uprave</w:t>
      </w:r>
      <w:r w:rsidR="00115BEF" w:rsidRPr="002E06DD">
        <w:rPr>
          <w:rFonts w:ascii="Times New Roman" w:hAnsi="Times New Roman" w:cs="Times New Roman"/>
          <w:sz w:val="24"/>
          <w:szCs w:val="24"/>
        </w:rPr>
        <w:t xml:space="preserve"> Hrvatska narodna banka provjerit će podatke o izrečenim sankcijama u evidenciji Europskog nadzornog tijela za bankarstvo</w:t>
      </w:r>
      <w:r w:rsidR="00CE2006" w:rsidRPr="002E06DD">
        <w:rPr>
          <w:rFonts w:ascii="Times New Roman" w:hAnsi="Times New Roman" w:cs="Times New Roman"/>
          <w:sz w:val="24"/>
          <w:szCs w:val="24"/>
        </w:rPr>
        <w:t xml:space="preserve"> i drugim evidencijama europskih tijela kojima ima pristup</w:t>
      </w:r>
      <w:r w:rsidR="00115BEF" w:rsidRPr="002E06DD">
        <w:rPr>
          <w:rFonts w:ascii="Times New Roman" w:hAnsi="Times New Roman" w:cs="Times New Roman"/>
          <w:sz w:val="24"/>
          <w:szCs w:val="24"/>
        </w:rPr>
        <w:t>.</w:t>
      </w:r>
    </w:p>
    <w:bookmarkEnd w:id="34"/>
    <w:p w14:paraId="08A8489E" w14:textId="77777777" w:rsidR="005D2AD3" w:rsidRPr="002E06DD" w:rsidRDefault="005D2AD3" w:rsidP="00054C3C">
      <w:pPr>
        <w:spacing w:after="0" w:line="240" w:lineRule="auto"/>
        <w:jc w:val="both"/>
        <w:rPr>
          <w:rFonts w:ascii="Times New Roman" w:hAnsi="Times New Roman" w:cs="Times New Roman"/>
          <w:sz w:val="24"/>
          <w:szCs w:val="24"/>
        </w:rPr>
      </w:pPr>
    </w:p>
    <w:p w14:paraId="64036A3D" w14:textId="52828A78" w:rsidR="005D2AD3" w:rsidRPr="002E06DD" w:rsidRDefault="005D2AD3"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 xml:space="preserve">(9) U postupku odlučivanja o </w:t>
      </w:r>
      <w:r w:rsidR="00D30F32" w:rsidRPr="002E06DD">
        <w:rPr>
          <w:rFonts w:ascii="Times New Roman" w:hAnsi="Times New Roman" w:cs="Times New Roman"/>
          <w:sz w:val="24"/>
          <w:szCs w:val="24"/>
        </w:rPr>
        <w:t xml:space="preserve">zahtjevu </w:t>
      </w:r>
      <w:r w:rsidR="003E483C" w:rsidRPr="002E06DD">
        <w:rPr>
          <w:rFonts w:ascii="Times New Roman" w:hAnsi="Times New Roman" w:cs="Times New Roman"/>
          <w:sz w:val="24"/>
          <w:szCs w:val="24"/>
        </w:rPr>
        <w:t xml:space="preserve">za </w:t>
      </w:r>
      <w:r w:rsidR="00D30F32" w:rsidRPr="002E06DD">
        <w:rPr>
          <w:rFonts w:ascii="Times New Roman" w:hAnsi="Times New Roman" w:cs="Times New Roman"/>
          <w:sz w:val="24"/>
          <w:szCs w:val="24"/>
        </w:rPr>
        <w:t>obavljanje funkcije člana uprave</w:t>
      </w:r>
      <w:r w:rsidRPr="002E06DD">
        <w:rPr>
          <w:rFonts w:ascii="Times New Roman" w:hAnsi="Times New Roman" w:cs="Times New Roman"/>
          <w:sz w:val="24"/>
          <w:szCs w:val="24"/>
        </w:rPr>
        <w:t xml:space="preserve"> Hrvatska narodna banka može zatražiti od osobe za koju je podnesen zahtjev prezentaciju o vođenju poslova kreditne institucije koja se odnosi na poslove iz njegove nadležnosti, može zatražiti dodatne informacije ili dokumentaciju i s kandidatom obaviti intervju ili saslušanje.</w:t>
      </w:r>
    </w:p>
    <w:p w14:paraId="1E5979CC" w14:textId="5652DD3C" w:rsidR="006A6DCD" w:rsidRPr="002E06DD" w:rsidRDefault="006A6DCD" w:rsidP="00054C3C">
      <w:pPr>
        <w:spacing w:after="0" w:line="240" w:lineRule="auto"/>
        <w:jc w:val="both"/>
        <w:rPr>
          <w:rFonts w:ascii="Times New Roman" w:hAnsi="Times New Roman" w:cs="Times New Roman"/>
          <w:sz w:val="24"/>
          <w:szCs w:val="24"/>
        </w:rPr>
      </w:pPr>
    </w:p>
    <w:p w14:paraId="1894F75C" w14:textId="3C22B095"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5D2AD3" w:rsidRPr="002E06DD">
        <w:rPr>
          <w:rFonts w:ascii="Times New Roman" w:hAnsi="Times New Roman" w:cs="Times New Roman"/>
          <w:sz w:val="24"/>
          <w:szCs w:val="24"/>
        </w:rPr>
        <w:t>10</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U postupku odlučivanja o </w:t>
      </w:r>
      <w:r w:rsidR="00666A3A" w:rsidRPr="002E06DD">
        <w:rPr>
          <w:rFonts w:ascii="Times New Roman" w:hAnsi="Times New Roman" w:cs="Times New Roman"/>
          <w:sz w:val="24"/>
          <w:szCs w:val="24"/>
        </w:rPr>
        <w:t>zahtjevu za obavljanje funkcije člana uprave</w:t>
      </w:r>
      <w:r w:rsidR="00115BEF" w:rsidRPr="002E06DD">
        <w:rPr>
          <w:rFonts w:ascii="Times New Roman" w:hAnsi="Times New Roman" w:cs="Times New Roman"/>
          <w:sz w:val="24"/>
          <w:szCs w:val="24"/>
        </w:rPr>
        <w:t xml:space="preserve"> Hrvatska narodna banka izdaje prethodnu suglasnost iz stavka 1. ovoga članka na rok predloženog trajanja mandata</w:t>
      </w:r>
      <w:r w:rsidR="009272DA" w:rsidRPr="002E06DD">
        <w:rPr>
          <w:rFonts w:ascii="Times New Roman" w:hAnsi="Times New Roman" w:cs="Times New Roman"/>
          <w:sz w:val="24"/>
          <w:szCs w:val="24"/>
        </w:rPr>
        <w:t xml:space="preserve"> a iznimno</w:t>
      </w:r>
      <w:r w:rsidR="001C27C8" w:rsidRPr="002E06DD">
        <w:rPr>
          <w:rFonts w:ascii="Times New Roman" w:hAnsi="Times New Roman" w:cs="Times New Roman"/>
          <w:sz w:val="24"/>
          <w:szCs w:val="24"/>
        </w:rPr>
        <w:t>,</w:t>
      </w:r>
      <w:r w:rsidR="00115BEF" w:rsidRPr="002E06DD">
        <w:rPr>
          <w:rFonts w:ascii="Times New Roman" w:hAnsi="Times New Roman" w:cs="Times New Roman"/>
          <w:sz w:val="24"/>
          <w:szCs w:val="24"/>
        </w:rPr>
        <w:t xml:space="preserve"> Hrvatska narodna banka može, ako ocijeni da je to opravdano, izdati prethodnu suglasnost na rok koji je kraći od </w:t>
      </w:r>
      <w:r w:rsidR="001E208B" w:rsidRPr="002E06DD">
        <w:rPr>
          <w:rFonts w:ascii="Times New Roman" w:hAnsi="Times New Roman" w:cs="Times New Roman"/>
          <w:sz w:val="24"/>
          <w:szCs w:val="24"/>
        </w:rPr>
        <w:t>zaht</w:t>
      </w:r>
      <w:r w:rsidR="00481B31" w:rsidRPr="002E06DD">
        <w:rPr>
          <w:rFonts w:ascii="Times New Roman" w:hAnsi="Times New Roman" w:cs="Times New Roman"/>
          <w:sz w:val="24"/>
          <w:szCs w:val="24"/>
        </w:rPr>
        <w:t>i</w:t>
      </w:r>
      <w:r w:rsidR="001E208B" w:rsidRPr="002E06DD">
        <w:rPr>
          <w:rFonts w:ascii="Times New Roman" w:hAnsi="Times New Roman" w:cs="Times New Roman"/>
          <w:sz w:val="24"/>
          <w:szCs w:val="24"/>
        </w:rPr>
        <w:t xml:space="preserve">jevanog </w:t>
      </w:r>
      <w:r w:rsidR="00115BEF" w:rsidRPr="002E06DD">
        <w:rPr>
          <w:rFonts w:ascii="Times New Roman" w:hAnsi="Times New Roman" w:cs="Times New Roman"/>
          <w:sz w:val="24"/>
          <w:szCs w:val="24"/>
        </w:rPr>
        <w:t>trajanja mandata.</w:t>
      </w:r>
      <w:bookmarkStart w:id="35" w:name="_Hlk149909373"/>
    </w:p>
    <w:p w14:paraId="330CCEC9" w14:textId="77777777" w:rsidR="006A6DCD" w:rsidRPr="002E06DD" w:rsidRDefault="006A6DCD" w:rsidP="00054C3C">
      <w:pPr>
        <w:spacing w:after="0" w:line="240" w:lineRule="auto"/>
        <w:jc w:val="both"/>
        <w:rPr>
          <w:rFonts w:ascii="Times New Roman" w:hAnsi="Times New Roman" w:cs="Times New Roman"/>
          <w:sz w:val="24"/>
          <w:szCs w:val="24"/>
        </w:rPr>
      </w:pPr>
      <w:bookmarkStart w:id="36" w:name="_Hlk160124783"/>
      <w:bookmarkEnd w:id="35"/>
    </w:p>
    <w:p w14:paraId="25E24F34" w14:textId="7EBB97D4"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5D2AD3" w:rsidRPr="002E06DD">
        <w:rPr>
          <w:rFonts w:ascii="Times New Roman" w:hAnsi="Times New Roman" w:cs="Times New Roman"/>
          <w:sz w:val="24"/>
          <w:szCs w:val="24"/>
        </w:rPr>
        <w:t>11</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U postupku odlučivanja o </w:t>
      </w:r>
      <w:r w:rsidR="001E208B" w:rsidRPr="002E06DD">
        <w:rPr>
          <w:rFonts w:ascii="Times New Roman" w:hAnsi="Times New Roman" w:cs="Times New Roman"/>
          <w:sz w:val="24"/>
          <w:szCs w:val="24"/>
        </w:rPr>
        <w:t>zahtjevu za obavljanje funkcije člana uprave</w:t>
      </w:r>
      <w:r w:rsidR="00115BEF" w:rsidRPr="002E06DD">
        <w:rPr>
          <w:rFonts w:ascii="Times New Roman" w:hAnsi="Times New Roman" w:cs="Times New Roman"/>
          <w:sz w:val="24"/>
          <w:szCs w:val="24"/>
        </w:rPr>
        <w:t xml:space="preserve"> Hrvatska narodna banka može zatražiti od tijela nadležnog za nadzor nad sprječavanjem pranja novca u skladu sa </w:t>
      </w:r>
      <w:r w:rsidR="00CE2006" w:rsidRPr="002E06DD">
        <w:rPr>
          <w:rFonts w:ascii="Times New Roman" w:hAnsi="Times New Roman" w:cs="Times New Roman"/>
          <w:sz w:val="24"/>
          <w:szCs w:val="24"/>
        </w:rPr>
        <w:t>propisom kojim se uređuje</w:t>
      </w:r>
      <w:r w:rsidR="00115BEF" w:rsidRPr="002E06DD">
        <w:rPr>
          <w:rFonts w:ascii="Times New Roman" w:hAnsi="Times New Roman" w:cs="Times New Roman"/>
          <w:sz w:val="24"/>
          <w:szCs w:val="24"/>
        </w:rPr>
        <w:t xml:space="preserve"> sprječavanj</w:t>
      </w:r>
      <w:r w:rsidR="00CE2006" w:rsidRPr="002E06DD">
        <w:rPr>
          <w:rFonts w:ascii="Times New Roman" w:hAnsi="Times New Roman" w:cs="Times New Roman"/>
          <w:sz w:val="24"/>
          <w:szCs w:val="24"/>
        </w:rPr>
        <w:t>e</w:t>
      </w:r>
      <w:r w:rsidR="00115BEF" w:rsidRPr="002E06DD">
        <w:rPr>
          <w:rFonts w:ascii="Times New Roman" w:hAnsi="Times New Roman" w:cs="Times New Roman"/>
          <w:sz w:val="24"/>
          <w:szCs w:val="24"/>
        </w:rPr>
        <w:t xml:space="preserve"> pranja novca i financiranja terorizma da u okviru svojih provjera i na temelju procjene rizika pregleda relevantne informacije </w:t>
      </w:r>
      <w:r w:rsidR="00D30F32" w:rsidRPr="002E06DD">
        <w:rPr>
          <w:rFonts w:ascii="Times New Roman" w:hAnsi="Times New Roman" w:cs="Times New Roman"/>
          <w:sz w:val="24"/>
          <w:szCs w:val="24"/>
        </w:rPr>
        <w:t xml:space="preserve">i dokumentaciju </w:t>
      </w:r>
      <w:r w:rsidR="00115BEF" w:rsidRPr="002E06DD">
        <w:rPr>
          <w:rFonts w:ascii="Times New Roman" w:hAnsi="Times New Roman" w:cs="Times New Roman"/>
          <w:sz w:val="24"/>
          <w:szCs w:val="24"/>
        </w:rPr>
        <w:t xml:space="preserve">o osobi </w:t>
      </w:r>
      <w:r w:rsidR="001E208B" w:rsidRPr="002E06DD">
        <w:rPr>
          <w:rFonts w:ascii="Times New Roman" w:hAnsi="Times New Roman" w:cs="Times New Roman"/>
          <w:sz w:val="24"/>
          <w:szCs w:val="24"/>
        </w:rPr>
        <w:t>za koju je podnesen zahtjev,</w:t>
      </w:r>
      <w:r w:rsidR="009272DA" w:rsidRPr="002E06DD">
        <w:rPr>
          <w:rFonts w:ascii="Times New Roman" w:hAnsi="Times New Roman" w:cs="Times New Roman"/>
          <w:sz w:val="24"/>
          <w:szCs w:val="24"/>
        </w:rPr>
        <w:t xml:space="preserve"> a</w:t>
      </w:r>
      <w:r w:rsidR="00115BEF" w:rsidRPr="002E06DD">
        <w:rPr>
          <w:rFonts w:ascii="Times New Roman" w:hAnsi="Times New Roman" w:cs="Times New Roman"/>
          <w:sz w:val="24"/>
          <w:szCs w:val="24"/>
        </w:rPr>
        <w:t xml:space="preserve"> </w:t>
      </w:r>
      <w:bookmarkStart w:id="37" w:name="_Hlk149832131"/>
      <w:r w:rsidR="00115BEF" w:rsidRPr="002E06DD">
        <w:rPr>
          <w:rFonts w:ascii="Times New Roman" w:hAnsi="Times New Roman" w:cs="Times New Roman"/>
          <w:sz w:val="24"/>
          <w:szCs w:val="24"/>
        </w:rPr>
        <w:t xml:space="preserve">Hrvatska narodna banka može </w:t>
      </w:r>
      <w:r w:rsidR="009272DA" w:rsidRPr="002E06DD">
        <w:rPr>
          <w:rFonts w:ascii="Times New Roman" w:hAnsi="Times New Roman" w:cs="Times New Roman"/>
          <w:sz w:val="24"/>
          <w:szCs w:val="24"/>
        </w:rPr>
        <w:t xml:space="preserve">i </w:t>
      </w:r>
      <w:r w:rsidR="00115BEF" w:rsidRPr="002E06DD">
        <w:rPr>
          <w:rFonts w:ascii="Times New Roman" w:hAnsi="Times New Roman" w:cs="Times New Roman"/>
          <w:sz w:val="24"/>
          <w:szCs w:val="24"/>
        </w:rPr>
        <w:t xml:space="preserve">zatražiti pristup središnjoj bazi podataka za sprječavanje pranja novca i financiranja terorizma </w:t>
      </w:r>
      <w:bookmarkEnd w:id="37"/>
      <w:r w:rsidR="00115BEF" w:rsidRPr="002E06DD">
        <w:rPr>
          <w:rFonts w:ascii="Times New Roman" w:hAnsi="Times New Roman" w:cs="Times New Roman"/>
          <w:sz w:val="24"/>
          <w:szCs w:val="24"/>
        </w:rPr>
        <w:t xml:space="preserve">iz Uredbe (EU) </w:t>
      </w:r>
      <w:bookmarkStart w:id="38" w:name="_Hlk149908837"/>
      <w:r w:rsidR="001F68B2" w:rsidRPr="002E06DD">
        <w:rPr>
          <w:rFonts w:ascii="Times New Roman" w:hAnsi="Times New Roman" w:cs="Times New Roman"/>
          <w:sz w:val="24"/>
          <w:szCs w:val="24"/>
        </w:rPr>
        <w:t>2024/1620 o osnivanju Tijela za sprečavanje pranja novca i borbu protiv financiranja terorizma i izmjeni</w:t>
      </w:r>
      <w:r w:rsidR="00180DA4" w:rsidRPr="002E06DD">
        <w:rPr>
          <w:rFonts w:ascii="Times New Roman" w:hAnsi="Times New Roman" w:cs="Times New Roman"/>
          <w:sz w:val="24"/>
          <w:szCs w:val="24"/>
        </w:rPr>
        <w:t xml:space="preserve"> </w:t>
      </w:r>
      <w:r w:rsidR="001F68B2" w:rsidRPr="002E06DD">
        <w:rPr>
          <w:rFonts w:ascii="Times New Roman" w:hAnsi="Times New Roman" w:cs="Times New Roman"/>
          <w:sz w:val="24"/>
          <w:szCs w:val="24"/>
        </w:rPr>
        <w:t xml:space="preserve">uredaba (EU) br. 1093/2010, (EU) br. 1094/2010 i (EU) br. 1095/2010 (Tekst značajan za EGP) (SL </w:t>
      </w:r>
      <w:r w:rsidR="00DA62AF" w:rsidRPr="002E06DD">
        <w:rPr>
          <w:rFonts w:ascii="Times New Roman" w:hAnsi="Times New Roman" w:cs="Times New Roman"/>
          <w:sz w:val="24"/>
          <w:szCs w:val="24"/>
        </w:rPr>
        <w:t>C 19. 6. 2024.)</w:t>
      </w:r>
      <w:r w:rsidR="001F68B2" w:rsidRPr="002E06DD">
        <w:rPr>
          <w:rFonts w:ascii="Times New Roman" w:hAnsi="Times New Roman" w:cs="Times New Roman"/>
          <w:sz w:val="24"/>
          <w:szCs w:val="24"/>
        </w:rPr>
        <w:t xml:space="preserve"> </w:t>
      </w:r>
      <w:r w:rsidR="00DA62AF" w:rsidRPr="002E06DD">
        <w:rPr>
          <w:rFonts w:ascii="Times New Roman" w:hAnsi="Times New Roman" w:cs="Times New Roman"/>
          <w:sz w:val="24"/>
          <w:szCs w:val="24"/>
        </w:rPr>
        <w:t>(u daljnjem tekstu: Uredba (EU) 2024/1620)</w:t>
      </w:r>
      <w:r w:rsidR="009272DA" w:rsidRPr="002E06DD">
        <w:rPr>
          <w:rFonts w:ascii="Times New Roman" w:hAnsi="Times New Roman" w:cs="Times New Roman"/>
          <w:sz w:val="24"/>
          <w:szCs w:val="24"/>
        </w:rPr>
        <w:t>.</w:t>
      </w:r>
    </w:p>
    <w:bookmarkEnd w:id="36"/>
    <w:bookmarkEnd w:id="38"/>
    <w:p w14:paraId="21582EF4" w14:textId="77777777" w:rsidR="006A6DCD" w:rsidRPr="002E06DD" w:rsidRDefault="006A6DCD" w:rsidP="00054C3C">
      <w:pPr>
        <w:spacing w:after="0" w:line="240" w:lineRule="auto"/>
        <w:jc w:val="both"/>
        <w:rPr>
          <w:rFonts w:ascii="Times New Roman" w:hAnsi="Times New Roman" w:cs="Times New Roman"/>
          <w:sz w:val="24"/>
          <w:szCs w:val="24"/>
        </w:rPr>
      </w:pPr>
    </w:p>
    <w:p w14:paraId="76053C01" w14:textId="35FE84AE"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5D2AD3" w:rsidRPr="002E06DD">
        <w:rPr>
          <w:rFonts w:ascii="Times New Roman" w:hAnsi="Times New Roman" w:cs="Times New Roman"/>
          <w:sz w:val="24"/>
          <w:szCs w:val="24"/>
        </w:rPr>
        <w:t>12</w:t>
      </w:r>
      <w:r w:rsidRPr="002E06DD">
        <w:rPr>
          <w:rFonts w:ascii="Times New Roman" w:hAnsi="Times New Roman" w:cs="Times New Roman"/>
          <w:sz w:val="24"/>
          <w:szCs w:val="24"/>
        </w:rPr>
        <w:t>)</w:t>
      </w:r>
      <w:r w:rsidR="00115BEF" w:rsidRPr="002E06DD">
        <w:rPr>
          <w:rFonts w:ascii="Times New Roman" w:hAnsi="Times New Roman" w:cs="Times New Roman"/>
          <w:sz w:val="24"/>
          <w:szCs w:val="24"/>
        </w:rPr>
        <w:t xml:space="preserve"> Hrvatska narodna banka odbit će zahtjev za obavljanje funkcije člana uprave ako ocijeni da </w:t>
      </w:r>
      <w:r w:rsidR="006C10B3" w:rsidRPr="002E06DD">
        <w:rPr>
          <w:rFonts w:ascii="Times New Roman" w:hAnsi="Times New Roman" w:cs="Times New Roman"/>
          <w:sz w:val="24"/>
          <w:szCs w:val="24"/>
        </w:rPr>
        <w:t xml:space="preserve">osoba za koju je podnesen </w:t>
      </w:r>
      <w:r w:rsidR="003E483C" w:rsidRPr="002E06DD">
        <w:rPr>
          <w:rFonts w:ascii="Times New Roman" w:hAnsi="Times New Roman" w:cs="Times New Roman"/>
          <w:sz w:val="24"/>
          <w:szCs w:val="24"/>
        </w:rPr>
        <w:t xml:space="preserve">zahtjev </w:t>
      </w:r>
      <w:r w:rsidR="00115BEF" w:rsidRPr="002E06DD">
        <w:rPr>
          <w:rFonts w:ascii="Times New Roman" w:hAnsi="Times New Roman" w:cs="Times New Roman"/>
          <w:sz w:val="24"/>
          <w:szCs w:val="24"/>
        </w:rPr>
        <w:t xml:space="preserve">ne ispunjava uvjete iz članka </w:t>
      </w:r>
      <w:r w:rsidR="00AF0E9A" w:rsidRPr="002E06DD">
        <w:rPr>
          <w:rFonts w:ascii="Times New Roman" w:hAnsi="Times New Roman" w:cs="Times New Roman"/>
          <w:sz w:val="24"/>
          <w:szCs w:val="24"/>
        </w:rPr>
        <w:t>44</w:t>
      </w:r>
      <w:r w:rsidR="00115BEF" w:rsidRPr="002E06DD">
        <w:rPr>
          <w:rFonts w:ascii="Times New Roman" w:hAnsi="Times New Roman" w:cs="Times New Roman"/>
          <w:sz w:val="24"/>
          <w:szCs w:val="24"/>
        </w:rPr>
        <w:t>. ovoga Zakona.</w:t>
      </w:r>
    </w:p>
    <w:p w14:paraId="39FCBA55" w14:textId="77777777" w:rsidR="006A6DCD" w:rsidRPr="002E06DD" w:rsidRDefault="006A6DCD" w:rsidP="00054C3C">
      <w:pPr>
        <w:spacing w:after="0" w:line="240" w:lineRule="auto"/>
        <w:jc w:val="both"/>
        <w:rPr>
          <w:rFonts w:ascii="Times New Roman" w:hAnsi="Times New Roman" w:cs="Times New Roman"/>
          <w:sz w:val="24"/>
          <w:szCs w:val="24"/>
        </w:rPr>
      </w:pPr>
    </w:p>
    <w:p w14:paraId="41DBE275" w14:textId="3A7E1F18"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5D2AD3" w:rsidRPr="002E06DD">
        <w:rPr>
          <w:rFonts w:ascii="Times New Roman" w:hAnsi="Times New Roman" w:cs="Times New Roman"/>
          <w:sz w:val="24"/>
          <w:szCs w:val="24"/>
        </w:rPr>
        <w:t>13</w:t>
      </w:r>
      <w:r w:rsidRPr="002E06DD">
        <w:rPr>
          <w:rFonts w:ascii="Times New Roman" w:hAnsi="Times New Roman" w:cs="Times New Roman"/>
          <w:sz w:val="24"/>
          <w:szCs w:val="24"/>
        </w:rPr>
        <w:t xml:space="preserve">) </w:t>
      </w:r>
      <w:bookmarkStart w:id="39" w:name="_Hlk160124357"/>
      <w:r w:rsidR="00115BEF" w:rsidRPr="002E06DD">
        <w:rPr>
          <w:rFonts w:ascii="Times New Roman" w:hAnsi="Times New Roman" w:cs="Times New Roman"/>
          <w:sz w:val="24"/>
          <w:szCs w:val="24"/>
        </w:rPr>
        <w:t xml:space="preserve">Ako su kod </w:t>
      </w:r>
      <w:r w:rsidR="00995255" w:rsidRPr="002E06DD">
        <w:rPr>
          <w:rFonts w:ascii="Times New Roman" w:hAnsi="Times New Roman" w:cs="Times New Roman"/>
          <w:sz w:val="24"/>
          <w:szCs w:val="24"/>
        </w:rPr>
        <w:t xml:space="preserve">osobe za koju je podnesen zahtjev za obavljanje funkcije člana uprave </w:t>
      </w:r>
      <w:r w:rsidR="00115BEF" w:rsidRPr="002E06DD">
        <w:rPr>
          <w:rFonts w:ascii="Times New Roman" w:hAnsi="Times New Roman" w:cs="Times New Roman"/>
          <w:sz w:val="24"/>
          <w:szCs w:val="24"/>
        </w:rPr>
        <w:t xml:space="preserve">utvrđeni određeni nedostaci u ispunjavanju uvjeta koje je potrebno ukloniti, a ti nedostaci nisu toliko značajni da bi doveli do odbijanja zahtjeva za </w:t>
      </w:r>
      <w:r w:rsidR="00913A0D" w:rsidRPr="002E06DD">
        <w:rPr>
          <w:rFonts w:ascii="Times New Roman" w:hAnsi="Times New Roman" w:cs="Times New Roman"/>
          <w:sz w:val="24"/>
          <w:szCs w:val="24"/>
        </w:rPr>
        <w:t>obavljanje funkcije člana uprave</w:t>
      </w:r>
      <w:r w:rsidR="00115BEF" w:rsidRPr="002E06DD">
        <w:rPr>
          <w:rFonts w:ascii="Times New Roman" w:hAnsi="Times New Roman" w:cs="Times New Roman"/>
          <w:sz w:val="24"/>
          <w:szCs w:val="24"/>
        </w:rPr>
        <w:t xml:space="preserve"> ili postoji potreba za dodatnim unaprjeđenjem</w:t>
      </w:r>
      <w:r w:rsidR="00913A0D" w:rsidRPr="002E06DD">
        <w:rPr>
          <w:rFonts w:ascii="Times New Roman" w:hAnsi="Times New Roman" w:cs="Times New Roman"/>
          <w:sz w:val="24"/>
          <w:szCs w:val="24"/>
        </w:rPr>
        <w:t>,</w:t>
      </w:r>
      <w:r w:rsidR="00115BEF" w:rsidRPr="002E06DD">
        <w:rPr>
          <w:rFonts w:ascii="Times New Roman" w:hAnsi="Times New Roman" w:cs="Times New Roman"/>
          <w:sz w:val="24"/>
          <w:szCs w:val="24"/>
        </w:rPr>
        <w:t xml:space="preserve"> Hrvatska narodna banka može, izdati prethodnu suglasnost</w:t>
      </w:r>
      <w:r w:rsidR="00913A0D" w:rsidRPr="002E06DD">
        <w:rPr>
          <w:rFonts w:ascii="Times New Roman" w:hAnsi="Times New Roman" w:cs="Times New Roman"/>
          <w:sz w:val="24"/>
          <w:szCs w:val="24"/>
        </w:rPr>
        <w:t xml:space="preserve"> za obavljanje funkcije člana uprave</w:t>
      </w:r>
      <w:r w:rsidR="00115BEF" w:rsidRPr="002E06DD">
        <w:rPr>
          <w:rFonts w:ascii="Times New Roman" w:hAnsi="Times New Roman" w:cs="Times New Roman"/>
          <w:sz w:val="24"/>
          <w:szCs w:val="24"/>
        </w:rPr>
        <w:t xml:space="preserve"> i pri tome odlučiti o jednom ili više od sljedećeg: </w:t>
      </w:r>
    </w:p>
    <w:p w14:paraId="2B8B7227" w14:textId="1E1A3641" w:rsidR="00115BEF" w:rsidRPr="002E06DD" w:rsidRDefault="00907DE7" w:rsidP="00054C3C">
      <w:pPr>
        <w:pStyle w:val="Odlomakpopisa"/>
        <w:spacing w:after="0" w:line="240" w:lineRule="auto"/>
        <w:ind w:left="0"/>
        <w:contextualSpacing w:val="0"/>
        <w:jc w:val="both"/>
        <w:rPr>
          <w:rFonts w:ascii="Times New Roman" w:hAnsi="Times New Roman" w:cs="Times New Roman"/>
          <w:strike/>
          <w:sz w:val="24"/>
          <w:szCs w:val="24"/>
        </w:rPr>
      </w:pP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izdati prethodnu suglasnost na </w:t>
      </w:r>
      <w:r w:rsidR="00913A0D" w:rsidRPr="002E06DD">
        <w:rPr>
          <w:rFonts w:ascii="Times New Roman" w:hAnsi="Times New Roman" w:cs="Times New Roman"/>
          <w:sz w:val="24"/>
          <w:szCs w:val="24"/>
        </w:rPr>
        <w:t xml:space="preserve">mandat </w:t>
      </w:r>
      <w:r w:rsidR="00115BEF" w:rsidRPr="002E06DD">
        <w:rPr>
          <w:rFonts w:ascii="Times New Roman" w:hAnsi="Times New Roman" w:cs="Times New Roman"/>
          <w:sz w:val="24"/>
          <w:szCs w:val="24"/>
        </w:rPr>
        <w:t xml:space="preserve">koji je kraći od </w:t>
      </w:r>
      <w:r w:rsidR="00913A0D" w:rsidRPr="002E06DD">
        <w:rPr>
          <w:rFonts w:ascii="Times New Roman" w:hAnsi="Times New Roman" w:cs="Times New Roman"/>
          <w:sz w:val="24"/>
          <w:szCs w:val="24"/>
        </w:rPr>
        <w:t>zaht</w:t>
      </w:r>
      <w:r w:rsidR="00481B31" w:rsidRPr="002E06DD">
        <w:rPr>
          <w:rFonts w:ascii="Times New Roman" w:hAnsi="Times New Roman" w:cs="Times New Roman"/>
          <w:sz w:val="24"/>
          <w:szCs w:val="24"/>
        </w:rPr>
        <w:t>i</w:t>
      </w:r>
      <w:r w:rsidR="00913A0D" w:rsidRPr="002E06DD">
        <w:rPr>
          <w:rFonts w:ascii="Times New Roman" w:hAnsi="Times New Roman" w:cs="Times New Roman"/>
          <w:sz w:val="24"/>
          <w:szCs w:val="24"/>
        </w:rPr>
        <w:t>jevanog</w:t>
      </w:r>
      <w:r w:rsidR="00913A0D" w:rsidRPr="002E06DD">
        <w:rPr>
          <w:rFonts w:ascii="Times New Roman" w:hAnsi="Times New Roman" w:cs="Times New Roman"/>
          <w:strike/>
          <w:sz w:val="24"/>
          <w:szCs w:val="24"/>
        </w:rPr>
        <w:t xml:space="preserve"> </w:t>
      </w:r>
    </w:p>
    <w:p w14:paraId="1FA71F3B" w14:textId="7907502F" w:rsidR="00115BEF" w:rsidRPr="002E06DD" w:rsidRDefault="00907DE7" w:rsidP="00054C3C">
      <w:pPr>
        <w:pStyle w:val="Odlomakpopisa"/>
        <w:spacing w:after="0" w:line="240" w:lineRule="auto"/>
        <w:ind w:left="0"/>
        <w:contextualSpacing w:val="0"/>
        <w:jc w:val="both"/>
        <w:rPr>
          <w:rFonts w:ascii="Times New Roman" w:hAnsi="Times New Roman" w:cs="Times New Roman"/>
          <w:sz w:val="24"/>
          <w:szCs w:val="24"/>
        </w:rPr>
      </w:pP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izdati prethodnu suglasnost uz ispunjenje uvjeta</w:t>
      </w:r>
    </w:p>
    <w:p w14:paraId="6965E4D6" w14:textId="61949EB3" w:rsidR="00115BEF" w:rsidRPr="002E06DD" w:rsidRDefault="00907DE7" w:rsidP="00054C3C">
      <w:pPr>
        <w:pStyle w:val="Odlomakpopisa"/>
        <w:spacing w:after="0" w:line="240" w:lineRule="auto"/>
        <w:ind w:left="0"/>
        <w:contextualSpacing w:val="0"/>
        <w:jc w:val="both"/>
        <w:rPr>
          <w:rFonts w:ascii="Times New Roman" w:hAnsi="Times New Roman" w:cs="Times New Roman"/>
          <w:sz w:val="24"/>
          <w:szCs w:val="24"/>
        </w:rPr>
      </w:pP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naložiti namet ili dužnost i</w:t>
      </w:r>
    </w:p>
    <w:p w14:paraId="0508CDBF" w14:textId="7E6F8717" w:rsidR="00115BEF" w:rsidRPr="002E06DD" w:rsidRDefault="00907DE7" w:rsidP="00054C3C">
      <w:pPr>
        <w:pStyle w:val="Odlomakpopisa"/>
        <w:spacing w:after="0" w:line="240" w:lineRule="auto"/>
        <w:ind w:left="0"/>
        <w:contextualSpacing w:val="0"/>
        <w:jc w:val="both"/>
        <w:rPr>
          <w:rFonts w:ascii="Times New Roman" w:hAnsi="Times New Roman" w:cs="Times New Roman"/>
          <w:sz w:val="24"/>
          <w:szCs w:val="24"/>
        </w:rPr>
      </w:pP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izdati preporuku</w:t>
      </w:r>
      <w:r w:rsidR="009272DA" w:rsidRPr="002E06DD">
        <w:rPr>
          <w:rFonts w:ascii="Times New Roman" w:hAnsi="Times New Roman" w:cs="Times New Roman"/>
          <w:sz w:val="24"/>
          <w:szCs w:val="24"/>
        </w:rPr>
        <w:t>.</w:t>
      </w:r>
    </w:p>
    <w:bookmarkEnd w:id="39"/>
    <w:p w14:paraId="4A468AB9" w14:textId="77777777" w:rsidR="006A6DCD" w:rsidRPr="002E06DD" w:rsidRDefault="006A6DCD" w:rsidP="00054C3C">
      <w:pPr>
        <w:spacing w:after="0" w:line="240" w:lineRule="auto"/>
        <w:jc w:val="both"/>
        <w:rPr>
          <w:rFonts w:ascii="Times New Roman" w:hAnsi="Times New Roman" w:cs="Times New Roman"/>
          <w:sz w:val="24"/>
          <w:szCs w:val="24"/>
        </w:rPr>
      </w:pPr>
    </w:p>
    <w:p w14:paraId="3DC9D05C" w14:textId="2118FC87"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5D2AD3" w:rsidRPr="002E06DD">
        <w:rPr>
          <w:rFonts w:ascii="Times New Roman" w:hAnsi="Times New Roman" w:cs="Times New Roman"/>
          <w:sz w:val="24"/>
          <w:szCs w:val="24"/>
        </w:rPr>
        <w:t>14</w:t>
      </w:r>
      <w:r w:rsidRPr="002E06DD">
        <w:rPr>
          <w:rFonts w:ascii="Times New Roman" w:hAnsi="Times New Roman" w:cs="Times New Roman"/>
          <w:sz w:val="24"/>
          <w:szCs w:val="24"/>
        </w:rPr>
        <w:t xml:space="preserve">) </w:t>
      </w:r>
      <w:r w:rsidR="00913A0D" w:rsidRPr="002E06DD">
        <w:rPr>
          <w:rFonts w:ascii="Times New Roman" w:hAnsi="Times New Roman" w:cs="Times New Roman"/>
          <w:sz w:val="24"/>
          <w:szCs w:val="24"/>
        </w:rPr>
        <w:t xml:space="preserve">Član uprave kreditne institucije </w:t>
      </w:r>
      <w:r w:rsidR="00115BEF" w:rsidRPr="002E06DD">
        <w:rPr>
          <w:rFonts w:ascii="Times New Roman" w:hAnsi="Times New Roman" w:cs="Times New Roman"/>
          <w:sz w:val="24"/>
          <w:szCs w:val="24"/>
        </w:rPr>
        <w:t>duž</w:t>
      </w:r>
      <w:r w:rsidR="00913A0D" w:rsidRPr="002E06DD">
        <w:rPr>
          <w:rFonts w:ascii="Times New Roman" w:hAnsi="Times New Roman" w:cs="Times New Roman"/>
          <w:sz w:val="24"/>
          <w:szCs w:val="24"/>
        </w:rPr>
        <w:t>a</w:t>
      </w:r>
      <w:r w:rsidR="00115BEF" w:rsidRPr="002E06DD">
        <w:rPr>
          <w:rFonts w:ascii="Times New Roman" w:hAnsi="Times New Roman" w:cs="Times New Roman"/>
          <w:sz w:val="24"/>
          <w:szCs w:val="24"/>
        </w:rPr>
        <w:t>n je</w:t>
      </w:r>
      <w:r w:rsidR="00913A0D" w:rsidRPr="002E06DD">
        <w:rPr>
          <w:rFonts w:ascii="Times New Roman" w:hAnsi="Times New Roman" w:cs="Times New Roman"/>
          <w:sz w:val="24"/>
          <w:szCs w:val="24"/>
        </w:rPr>
        <w:t>,</w:t>
      </w:r>
      <w:r w:rsidR="00115BEF" w:rsidRPr="002E06DD">
        <w:rPr>
          <w:rFonts w:ascii="Times New Roman" w:hAnsi="Times New Roman" w:cs="Times New Roman"/>
          <w:sz w:val="24"/>
          <w:szCs w:val="24"/>
        </w:rPr>
        <w:t xml:space="preserve"> prije nego što bude imenovan na tu funkciju u drugoj kreditnoj instituciji ponovo dobiti prethodnu suglasnost </w:t>
      </w:r>
      <w:r w:rsidR="00913A0D" w:rsidRPr="002E06DD">
        <w:rPr>
          <w:rFonts w:ascii="Times New Roman" w:hAnsi="Times New Roman" w:cs="Times New Roman"/>
          <w:sz w:val="24"/>
          <w:szCs w:val="24"/>
        </w:rPr>
        <w:t xml:space="preserve">za obavljanje funkcije člana uprave </w:t>
      </w:r>
      <w:r w:rsidR="00115BEF" w:rsidRPr="002E06DD">
        <w:rPr>
          <w:rFonts w:ascii="Times New Roman" w:hAnsi="Times New Roman" w:cs="Times New Roman"/>
          <w:sz w:val="24"/>
          <w:szCs w:val="24"/>
        </w:rPr>
        <w:t>Hrvatske narodne banke</w:t>
      </w:r>
      <w:r w:rsidR="0036047F">
        <w:rPr>
          <w:rFonts w:ascii="Times New Roman" w:hAnsi="Times New Roman" w:cs="Times New Roman"/>
          <w:sz w:val="24"/>
          <w:szCs w:val="24"/>
        </w:rPr>
        <w:t>,</w:t>
      </w:r>
      <w:r w:rsidR="00D37F17" w:rsidRPr="002E06DD">
        <w:rPr>
          <w:rFonts w:ascii="Times New Roman" w:hAnsi="Times New Roman" w:cs="Times New Roman"/>
          <w:sz w:val="24"/>
          <w:szCs w:val="24"/>
        </w:rPr>
        <w:t xml:space="preserve"> a</w:t>
      </w:r>
      <w:r w:rsidR="00115BEF" w:rsidRPr="002E06DD">
        <w:rPr>
          <w:rFonts w:ascii="Times New Roman" w:hAnsi="Times New Roman" w:cs="Times New Roman"/>
          <w:sz w:val="24"/>
          <w:szCs w:val="24"/>
        </w:rPr>
        <w:t xml:space="preserve"> </w:t>
      </w:r>
      <w:r w:rsidR="00EA5A64" w:rsidRPr="002E06DD">
        <w:rPr>
          <w:rFonts w:ascii="Times New Roman" w:hAnsi="Times New Roman" w:cs="Times New Roman"/>
          <w:sz w:val="24"/>
          <w:szCs w:val="24"/>
        </w:rPr>
        <w:t xml:space="preserve">stavci </w:t>
      </w:r>
      <w:r w:rsidR="00115BEF" w:rsidRPr="002E06DD">
        <w:rPr>
          <w:rFonts w:ascii="Times New Roman" w:hAnsi="Times New Roman" w:cs="Times New Roman"/>
          <w:sz w:val="24"/>
          <w:szCs w:val="24"/>
        </w:rPr>
        <w:t>2.</w:t>
      </w:r>
      <w:r w:rsidR="00EA5A64" w:rsidRPr="002E06DD">
        <w:rPr>
          <w:rFonts w:ascii="Times New Roman" w:hAnsi="Times New Roman" w:cs="Times New Roman"/>
          <w:sz w:val="24"/>
          <w:szCs w:val="24"/>
        </w:rPr>
        <w:t xml:space="preserve"> i</w:t>
      </w:r>
      <w:r w:rsidR="00115BEF" w:rsidRPr="002E06DD">
        <w:rPr>
          <w:rFonts w:ascii="Times New Roman" w:hAnsi="Times New Roman" w:cs="Times New Roman"/>
          <w:sz w:val="24"/>
          <w:szCs w:val="24"/>
        </w:rPr>
        <w:t xml:space="preserve"> </w:t>
      </w:r>
      <w:r w:rsidR="00D776D5" w:rsidRPr="002E06DD">
        <w:rPr>
          <w:rFonts w:ascii="Times New Roman" w:hAnsi="Times New Roman" w:cs="Times New Roman"/>
          <w:sz w:val="24"/>
          <w:szCs w:val="24"/>
        </w:rPr>
        <w:t>6</w:t>
      </w:r>
      <w:r w:rsidR="00115BEF" w:rsidRPr="002E06DD">
        <w:rPr>
          <w:rFonts w:ascii="Times New Roman" w:hAnsi="Times New Roman" w:cs="Times New Roman"/>
          <w:sz w:val="24"/>
          <w:szCs w:val="24"/>
        </w:rPr>
        <w:t xml:space="preserve">. do </w:t>
      </w:r>
      <w:r w:rsidR="0074743F" w:rsidRPr="002E06DD">
        <w:rPr>
          <w:rFonts w:ascii="Times New Roman" w:hAnsi="Times New Roman" w:cs="Times New Roman"/>
          <w:sz w:val="24"/>
          <w:szCs w:val="24"/>
        </w:rPr>
        <w:t>13</w:t>
      </w:r>
      <w:r w:rsidR="00115BEF" w:rsidRPr="002E06DD">
        <w:rPr>
          <w:rFonts w:ascii="Times New Roman" w:hAnsi="Times New Roman" w:cs="Times New Roman"/>
          <w:sz w:val="24"/>
          <w:szCs w:val="24"/>
        </w:rPr>
        <w:t>. ovoga članka na odgovarajući se način primjenjuju na suglasnost iz ovoga stavka.</w:t>
      </w:r>
    </w:p>
    <w:p w14:paraId="5CC3BC6F" w14:textId="77777777" w:rsidR="006A6DCD" w:rsidRPr="002E06DD" w:rsidRDefault="006A6DCD" w:rsidP="00054C3C">
      <w:pPr>
        <w:spacing w:after="0" w:line="240" w:lineRule="auto"/>
        <w:jc w:val="both"/>
        <w:rPr>
          <w:rFonts w:ascii="Times New Roman" w:hAnsi="Times New Roman" w:cs="Times New Roman"/>
          <w:sz w:val="24"/>
          <w:szCs w:val="24"/>
        </w:rPr>
      </w:pPr>
      <w:bookmarkStart w:id="40" w:name="_Hlk160183452"/>
    </w:p>
    <w:p w14:paraId="024B2734" w14:textId="53593D98"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5D2AD3" w:rsidRPr="002E06DD">
        <w:rPr>
          <w:rFonts w:ascii="Times New Roman" w:hAnsi="Times New Roman" w:cs="Times New Roman"/>
          <w:sz w:val="24"/>
          <w:szCs w:val="24"/>
        </w:rPr>
        <w:t>15</w:t>
      </w:r>
      <w:r w:rsidRPr="002E06DD">
        <w:rPr>
          <w:rFonts w:ascii="Times New Roman" w:hAnsi="Times New Roman" w:cs="Times New Roman"/>
          <w:sz w:val="24"/>
          <w:szCs w:val="24"/>
        </w:rPr>
        <w:t xml:space="preserve">) </w:t>
      </w:r>
      <w:r w:rsidR="00913A0D" w:rsidRPr="002E06DD">
        <w:rPr>
          <w:rFonts w:ascii="Times New Roman" w:hAnsi="Times New Roman" w:cs="Times New Roman"/>
          <w:sz w:val="24"/>
          <w:szCs w:val="24"/>
        </w:rPr>
        <w:t>Č</w:t>
      </w:r>
      <w:r w:rsidR="00115BEF" w:rsidRPr="002E06DD">
        <w:rPr>
          <w:rFonts w:ascii="Times New Roman" w:hAnsi="Times New Roman" w:cs="Times New Roman"/>
          <w:sz w:val="24"/>
          <w:szCs w:val="24"/>
        </w:rPr>
        <w:t xml:space="preserve">lan uprave </w:t>
      </w:r>
      <w:r w:rsidR="00913A0D" w:rsidRPr="002E06DD">
        <w:rPr>
          <w:rFonts w:ascii="Times New Roman" w:hAnsi="Times New Roman" w:cs="Times New Roman"/>
          <w:sz w:val="24"/>
          <w:szCs w:val="24"/>
        </w:rPr>
        <w:t>kojeg</w:t>
      </w:r>
      <w:r w:rsidR="00115BEF" w:rsidRPr="002E06DD">
        <w:rPr>
          <w:rFonts w:ascii="Times New Roman" w:hAnsi="Times New Roman" w:cs="Times New Roman"/>
          <w:sz w:val="24"/>
          <w:szCs w:val="24"/>
        </w:rPr>
        <w:t xml:space="preserve"> nadzorni odbor želi ponovo imenovati duž</w:t>
      </w:r>
      <w:r w:rsidR="00913A0D" w:rsidRPr="002E06DD">
        <w:rPr>
          <w:rFonts w:ascii="Times New Roman" w:hAnsi="Times New Roman" w:cs="Times New Roman"/>
          <w:sz w:val="24"/>
          <w:szCs w:val="24"/>
        </w:rPr>
        <w:t>a</w:t>
      </w:r>
      <w:r w:rsidR="00115BEF" w:rsidRPr="002E06DD">
        <w:rPr>
          <w:rFonts w:ascii="Times New Roman" w:hAnsi="Times New Roman" w:cs="Times New Roman"/>
          <w:sz w:val="24"/>
          <w:szCs w:val="24"/>
        </w:rPr>
        <w:t xml:space="preserve">n je ponovo proći postupak </w:t>
      </w:r>
      <w:r w:rsidR="0014253A" w:rsidRPr="002E06DD">
        <w:rPr>
          <w:rFonts w:ascii="Times New Roman" w:hAnsi="Times New Roman" w:cs="Times New Roman"/>
          <w:sz w:val="24"/>
          <w:szCs w:val="24"/>
        </w:rPr>
        <w:t>za izdavanje prethodne suglasnosti za obavljanje funkcije člana uprave</w:t>
      </w:r>
      <w:r w:rsidR="00913A0D" w:rsidRPr="002E06DD">
        <w:rPr>
          <w:rFonts w:ascii="Times New Roman" w:hAnsi="Times New Roman" w:cs="Times New Roman"/>
          <w:sz w:val="24"/>
          <w:szCs w:val="24"/>
        </w:rPr>
        <w:t>.</w:t>
      </w:r>
      <w:r w:rsidR="00115BEF" w:rsidRPr="002E06DD">
        <w:rPr>
          <w:rFonts w:ascii="Times New Roman" w:hAnsi="Times New Roman" w:cs="Times New Roman"/>
          <w:sz w:val="24"/>
          <w:szCs w:val="24"/>
        </w:rPr>
        <w:t xml:space="preserve"> </w:t>
      </w:r>
    </w:p>
    <w:bookmarkEnd w:id="40"/>
    <w:p w14:paraId="3F208FF6" w14:textId="77777777" w:rsidR="006A6DCD" w:rsidRPr="002E06DD" w:rsidRDefault="006A6DCD" w:rsidP="00054C3C">
      <w:pPr>
        <w:spacing w:after="0" w:line="240" w:lineRule="auto"/>
        <w:jc w:val="both"/>
        <w:rPr>
          <w:rFonts w:ascii="Times New Roman" w:hAnsi="Times New Roman" w:cs="Times New Roman"/>
          <w:sz w:val="24"/>
          <w:szCs w:val="24"/>
        </w:rPr>
      </w:pPr>
    </w:p>
    <w:p w14:paraId="182B97D6" w14:textId="080D4BE1" w:rsidR="00115BEF" w:rsidRPr="002E06DD" w:rsidRDefault="00D02802"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w:t>
      </w:r>
      <w:r w:rsidR="005D2AD3" w:rsidRPr="002E06DD">
        <w:rPr>
          <w:rFonts w:ascii="Times New Roman" w:hAnsi="Times New Roman" w:cs="Times New Roman"/>
          <w:sz w:val="24"/>
          <w:szCs w:val="24"/>
        </w:rPr>
        <w:t>16</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Nadzorni odbor kreditne institucije dužan je podnijeti zahtjev za </w:t>
      </w:r>
      <w:r w:rsidR="00A00BB9" w:rsidRPr="002E06DD">
        <w:rPr>
          <w:rFonts w:ascii="Times New Roman" w:hAnsi="Times New Roman" w:cs="Times New Roman"/>
          <w:sz w:val="24"/>
          <w:szCs w:val="24"/>
        </w:rPr>
        <w:t xml:space="preserve">izdavanje prethodne suglasnosti za </w:t>
      </w:r>
      <w:r w:rsidR="0014253A" w:rsidRPr="002E06DD">
        <w:rPr>
          <w:rFonts w:ascii="Times New Roman" w:hAnsi="Times New Roman" w:cs="Times New Roman"/>
          <w:sz w:val="24"/>
          <w:szCs w:val="24"/>
        </w:rPr>
        <w:t>obavljanje funkcije člana uprave</w:t>
      </w:r>
      <w:r w:rsidR="00115BEF" w:rsidRPr="002E06DD">
        <w:rPr>
          <w:rFonts w:ascii="Times New Roman" w:hAnsi="Times New Roman" w:cs="Times New Roman"/>
          <w:sz w:val="24"/>
          <w:szCs w:val="24"/>
        </w:rPr>
        <w:t xml:space="preserve"> iz stavka 2. odnosno stav</w:t>
      </w:r>
      <w:r w:rsidR="00D42034" w:rsidRPr="002E06DD">
        <w:rPr>
          <w:rFonts w:ascii="Times New Roman" w:hAnsi="Times New Roman" w:cs="Times New Roman"/>
          <w:sz w:val="24"/>
          <w:szCs w:val="24"/>
        </w:rPr>
        <w:t>a</w:t>
      </w:r>
      <w:r w:rsidR="00115BEF" w:rsidRPr="002E06DD">
        <w:rPr>
          <w:rFonts w:ascii="Times New Roman" w:hAnsi="Times New Roman" w:cs="Times New Roman"/>
          <w:sz w:val="24"/>
          <w:szCs w:val="24"/>
        </w:rPr>
        <w:t xml:space="preserve">ka </w:t>
      </w:r>
      <w:r w:rsidR="00811573" w:rsidRPr="002E06DD">
        <w:rPr>
          <w:rFonts w:ascii="Times New Roman" w:hAnsi="Times New Roman" w:cs="Times New Roman"/>
          <w:sz w:val="24"/>
          <w:szCs w:val="24"/>
        </w:rPr>
        <w:t>1</w:t>
      </w:r>
      <w:r w:rsidR="00D42034" w:rsidRPr="002E06DD">
        <w:rPr>
          <w:rFonts w:ascii="Times New Roman" w:hAnsi="Times New Roman" w:cs="Times New Roman"/>
          <w:sz w:val="24"/>
          <w:szCs w:val="24"/>
        </w:rPr>
        <w:t>4. ili 15.</w:t>
      </w:r>
      <w:r w:rsidR="00115BEF" w:rsidRPr="002E06DD">
        <w:rPr>
          <w:rFonts w:ascii="Times New Roman" w:hAnsi="Times New Roman" w:cs="Times New Roman"/>
          <w:sz w:val="24"/>
          <w:szCs w:val="24"/>
        </w:rPr>
        <w:t xml:space="preserve"> ovoga članka </w:t>
      </w:r>
      <w:bookmarkStart w:id="41" w:name="_Hlk198474734"/>
      <w:r w:rsidR="00115BEF" w:rsidRPr="002E06DD">
        <w:rPr>
          <w:rFonts w:ascii="Times New Roman" w:hAnsi="Times New Roman" w:cs="Times New Roman"/>
          <w:sz w:val="24"/>
          <w:szCs w:val="24"/>
        </w:rPr>
        <w:t xml:space="preserve">najmanje četiri mjeseca prije </w:t>
      </w:r>
      <w:r w:rsidR="00627E05" w:rsidRPr="002E06DD">
        <w:rPr>
          <w:rFonts w:ascii="Times New Roman" w:hAnsi="Times New Roman" w:cs="Times New Roman"/>
          <w:sz w:val="24"/>
          <w:szCs w:val="24"/>
        </w:rPr>
        <w:t xml:space="preserve">planiranog </w:t>
      </w:r>
      <w:r w:rsidR="00023BD8" w:rsidRPr="002E06DD">
        <w:rPr>
          <w:rFonts w:ascii="Times New Roman" w:hAnsi="Times New Roman" w:cs="Times New Roman"/>
          <w:sz w:val="24"/>
          <w:szCs w:val="24"/>
        </w:rPr>
        <w:t>imenovanja</w:t>
      </w:r>
      <w:r w:rsidR="00627E05" w:rsidRPr="002E06DD">
        <w:rPr>
          <w:rFonts w:ascii="Times New Roman" w:hAnsi="Times New Roman" w:cs="Times New Roman"/>
          <w:sz w:val="24"/>
          <w:szCs w:val="24"/>
        </w:rPr>
        <w:t xml:space="preserve"> </w:t>
      </w:r>
      <w:r w:rsidR="00EA5A64" w:rsidRPr="002E06DD">
        <w:rPr>
          <w:rFonts w:ascii="Times New Roman" w:hAnsi="Times New Roman" w:cs="Times New Roman"/>
          <w:sz w:val="24"/>
          <w:szCs w:val="24"/>
        </w:rPr>
        <w:t xml:space="preserve">pojedinog </w:t>
      </w:r>
      <w:r w:rsidR="00627E05" w:rsidRPr="002E06DD">
        <w:rPr>
          <w:rFonts w:ascii="Times New Roman" w:hAnsi="Times New Roman" w:cs="Times New Roman"/>
          <w:sz w:val="24"/>
          <w:szCs w:val="24"/>
        </w:rPr>
        <w:t>člana</w:t>
      </w:r>
      <w:r w:rsidR="00EA5A64" w:rsidRPr="002E06DD">
        <w:rPr>
          <w:rFonts w:ascii="Times New Roman" w:hAnsi="Times New Roman" w:cs="Times New Roman"/>
          <w:sz w:val="24"/>
          <w:szCs w:val="24"/>
        </w:rPr>
        <w:t xml:space="preserve"> uprave</w:t>
      </w:r>
      <w:bookmarkEnd w:id="41"/>
      <w:r w:rsidR="00627E05" w:rsidRPr="002E06DD">
        <w:rPr>
          <w:rFonts w:ascii="Times New Roman" w:hAnsi="Times New Roman" w:cs="Times New Roman"/>
          <w:sz w:val="24"/>
          <w:szCs w:val="24"/>
        </w:rPr>
        <w:t>.</w:t>
      </w:r>
    </w:p>
    <w:p w14:paraId="3423698C" w14:textId="77777777" w:rsidR="006A6DCD" w:rsidRPr="002E06DD" w:rsidRDefault="006A6DCD" w:rsidP="00054C3C">
      <w:pPr>
        <w:spacing w:after="0" w:line="240" w:lineRule="auto"/>
        <w:jc w:val="both"/>
        <w:rPr>
          <w:rFonts w:ascii="Times New Roman" w:hAnsi="Times New Roman" w:cs="Times New Roman"/>
          <w:sz w:val="24"/>
          <w:szCs w:val="24"/>
        </w:rPr>
      </w:pPr>
    </w:p>
    <w:p w14:paraId="6B842349" w14:textId="37C9CD99" w:rsidR="00115BEF" w:rsidRPr="002E06DD" w:rsidRDefault="00185AB9"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lastRenderedPageBreak/>
        <w:t>(</w:t>
      </w:r>
      <w:r w:rsidR="0074743F" w:rsidRPr="002E06DD">
        <w:rPr>
          <w:rFonts w:ascii="Times New Roman" w:hAnsi="Times New Roman" w:cs="Times New Roman"/>
          <w:sz w:val="24"/>
          <w:szCs w:val="24"/>
        </w:rPr>
        <w:t>17</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Kada uprava nije u punom sastavu ili kada članovi uprave ne mogu obavljati svoju funkciju, nadzorni odbor kreditne institucije može, bez prethodne suglasnosti Hrvatske narodne banke, jednokratno imenovati svoje članove za zamjenike članova uprave, i to najviše na rok od </w:t>
      </w:r>
      <w:r w:rsidR="00EA448C" w:rsidRPr="002E06DD">
        <w:rPr>
          <w:rFonts w:ascii="Times New Roman" w:hAnsi="Times New Roman" w:cs="Times New Roman"/>
          <w:sz w:val="24"/>
          <w:szCs w:val="24"/>
        </w:rPr>
        <w:t xml:space="preserve">šest </w:t>
      </w:r>
      <w:r w:rsidR="00115BEF" w:rsidRPr="002E06DD">
        <w:rPr>
          <w:rFonts w:ascii="Times New Roman" w:hAnsi="Times New Roman" w:cs="Times New Roman"/>
          <w:sz w:val="24"/>
          <w:szCs w:val="24"/>
        </w:rPr>
        <w:t>mjesec</w:t>
      </w:r>
      <w:r w:rsidR="00EA448C" w:rsidRPr="002E06DD">
        <w:rPr>
          <w:rFonts w:ascii="Times New Roman" w:hAnsi="Times New Roman" w:cs="Times New Roman"/>
          <w:sz w:val="24"/>
          <w:szCs w:val="24"/>
        </w:rPr>
        <w:t>i</w:t>
      </w:r>
      <w:r w:rsidR="0014253A" w:rsidRPr="002E06DD">
        <w:rPr>
          <w:rFonts w:ascii="Times New Roman" w:hAnsi="Times New Roman" w:cs="Times New Roman"/>
          <w:sz w:val="24"/>
          <w:szCs w:val="24"/>
        </w:rPr>
        <w:t>.</w:t>
      </w:r>
    </w:p>
    <w:p w14:paraId="474A869A" w14:textId="77777777" w:rsidR="00115BEF" w:rsidRPr="002E06DD" w:rsidRDefault="00115BEF" w:rsidP="00054C3C">
      <w:pPr>
        <w:spacing w:after="0" w:line="240" w:lineRule="auto"/>
        <w:jc w:val="both"/>
        <w:rPr>
          <w:rFonts w:ascii="Times New Roman" w:hAnsi="Times New Roman" w:cs="Times New Roman"/>
          <w:sz w:val="24"/>
          <w:szCs w:val="24"/>
        </w:rPr>
      </w:pPr>
    </w:p>
    <w:p w14:paraId="111AAF1E" w14:textId="77777777" w:rsidR="00115BEF" w:rsidRPr="002E06DD" w:rsidRDefault="00115BEF" w:rsidP="00054C3C">
      <w:pPr>
        <w:spacing w:after="0" w:line="240" w:lineRule="auto"/>
        <w:jc w:val="center"/>
        <w:rPr>
          <w:rFonts w:ascii="Times New Roman" w:hAnsi="Times New Roman" w:cs="Times New Roman"/>
          <w:i/>
          <w:iCs/>
          <w:sz w:val="24"/>
          <w:szCs w:val="24"/>
        </w:rPr>
      </w:pPr>
      <w:r w:rsidRPr="002E06DD">
        <w:rPr>
          <w:rFonts w:ascii="Times New Roman" w:hAnsi="Times New Roman" w:cs="Times New Roman"/>
          <w:i/>
          <w:iCs/>
          <w:sz w:val="24"/>
          <w:szCs w:val="24"/>
        </w:rPr>
        <w:t>Prethodna suglasnost za obavljanje funkcije predsjednika uprave kreditne institucije</w:t>
      </w:r>
    </w:p>
    <w:p w14:paraId="47BCDE53" w14:textId="67CC6B33" w:rsidR="00115BEF" w:rsidRPr="002E06DD" w:rsidRDefault="00115BEF" w:rsidP="00054C3C">
      <w:pPr>
        <w:spacing w:after="0" w:line="240" w:lineRule="auto"/>
        <w:jc w:val="center"/>
        <w:rPr>
          <w:rFonts w:ascii="Times New Roman" w:hAnsi="Times New Roman" w:cs="Times New Roman"/>
          <w:sz w:val="24"/>
          <w:szCs w:val="24"/>
        </w:rPr>
      </w:pPr>
      <w:r w:rsidRPr="002E06DD">
        <w:rPr>
          <w:rFonts w:ascii="Times New Roman" w:hAnsi="Times New Roman" w:cs="Times New Roman"/>
          <w:sz w:val="24"/>
          <w:szCs w:val="24"/>
        </w:rPr>
        <w:t xml:space="preserve">Članak </w:t>
      </w:r>
      <w:r w:rsidR="009240F7" w:rsidRPr="002E06DD">
        <w:rPr>
          <w:rFonts w:ascii="Times New Roman" w:hAnsi="Times New Roman" w:cs="Times New Roman"/>
          <w:sz w:val="24"/>
          <w:szCs w:val="24"/>
        </w:rPr>
        <w:t>4</w:t>
      </w:r>
      <w:r w:rsidR="00307551" w:rsidRPr="002E06DD">
        <w:rPr>
          <w:rFonts w:ascii="Times New Roman" w:hAnsi="Times New Roman" w:cs="Times New Roman"/>
          <w:sz w:val="24"/>
          <w:szCs w:val="24"/>
        </w:rPr>
        <w:t>6</w:t>
      </w:r>
      <w:r w:rsidRPr="002E06DD">
        <w:rPr>
          <w:rFonts w:ascii="Times New Roman" w:hAnsi="Times New Roman" w:cs="Times New Roman"/>
          <w:sz w:val="24"/>
          <w:szCs w:val="24"/>
        </w:rPr>
        <w:t>.</w:t>
      </w:r>
    </w:p>
    <w:p w14:paraId="5085D6C7" w14:textId="77777777" w:rsidR="006A6DCD" w:rsidRPr="002E06DD" w:rsidRDefault="006A6DCD" w:rsidP="00054C3C">
      <w:pPr>
        <w:spacing w:after="0" w:line="240" w:lineRule="auto"/>
        <w:jc w:val="center"/>
        <w:rPr>
          <w:rFonts w:ascii="Times New Roman" w:hAnsi="Times New Roman" w:cs="Times New Roman"/>
          <w:sz w:val="24"/>
          <w:szCs w:val="24"/>
        </w:rPr>
      </w:pPr>
    </w:p>
    <w:p w14:paraId="33A9FA7B" w14:textId="4EA27769" w:rsidR="00115BEF" w:rsidRPr="002E06DD" w:rsidRDefault="00D37F17" w:rsidP="00054C3C">
      <w:pPr>
        <w:pStyle w:val="Odlomakpopisa"/>
        <w:spacing w:after="0" w:line="240" w:lineRule="auto"/>
        <w:ind w:left="0"/>
        <w:contextualSpacing w:val="0"/>
        <w:jc w:val="both"/>
        <w:rPr>
          <w:rFonts w:ascii="Times New Roman" w:hAnsi="Times New Roman" w:cs="Times New Roman"/>
          <w:sz w:val="24"/>
          <w:szCs w:val="24"/>
        </w:rPr>
      </w:pPr>
      <w:r w:rsidRPr="002E06DD">
        <w:rPr>
          <w:rFonts w:ascii="Times New Roman" w:hAnsi="Times New Roman" w:cs="Times New Roman"/>
          <w:sz w:val="24"/>
          <w:szCs w:val="24"/>
        </w:rPr>
        <w:t xml:space="preserve">(1) </w:t>
      </w:r>
      <w:r w:rsidR="00115BEF" w:rsidRPr="002E06DD">
        <w:rPr>
          <w:rFonts w:ascii="Times New Roman" w:hAnsi="Times New Roman" w:cs="Times New Roman"/>
          <w:sz w:val="24"/>
          <w:szCs w:val="24"/>
        </w:rPr>
        <w:t>Predsjednikom uprave kreditne institucije može biti imenovana samo osoba koja je dobila prethodnu suglasnost Hrvatske narodne banke za obavljanje funkcije predsjednika uprave.</w:t>
      </w:r>
    </w:p>
    <w:p w14:paraId="014A3C11" w14:textId="77777777" w:rsidR="00D37F17" w:rsidRPr="002E06DD" w:rsidRDefault="00D37F17" w:rsidP="00054C3C">
      <w:pPr>
        <w:pStyle w:val="Odlomakpopisa"/>
        <w:spacing w:after="0" w:line="240" w:lineRule="auto"/>
        <w:ind w:left="0"/>
        <w:contextualSpacing w:val="0"/>
        <w:jc w:val="both"/>
        <w:rPr>
          <w:rFonts w:ascii="Times New Roman" w:hAnsi="Times New Roman" w:cs="Times New Roman"/>
          <w:sz w:val="24"/>
          <w:szCs w:val="24"/>
        </w:rPr>
      </w:pPr>
    </w:p>
    <w:p w14:paraId="1AFB22D8" w14:textId="132B4012" w:rsidR="00115BEF" w:rsidRPr="002E06DD" w:rsidRDefault="00D37F17" w:rsidP="00054C3C">
      <w:pPr>
        <w:pStyle w:val="Odlomakpopisa"/>
        <w:spacing w:after="0" w:line="240" w:lineRule="auto"/>
        <w:ind w:left="0"/>
        <w:contextualSpacing w:val="0"/>
        <w:jc w:val="both"/>
        <w:rPr>
          <w:rFonts w:ascii="Times New Roman" w:hAnsi="Times New Roman" w:cs="Times New Roman"/>
          <w:sz w:val="24"/>
          <w:szCs w:val="24"/>
        </w:rPr>
      </w:pPr>
      <w:r w:rsidRPr="002E06DD">
        <w:rPr>
          <w:rFonts w:ascii="Times New Roman" w:hAnsi="Times New Roman" w:cs="Times New Roman"/>
          <w:sz w:val="24"/>
          <w:szCs w:val="24"/>
        </w:rPr>
        <w:t xml:space="preserve">(2) </w:t>
      </w:r>
      <w:r w:rsidR="00115BEF" w:rsidRPr="002E06DD">
        <w:rPr>
          <w:rFonts w:ascii="Times New Roman" w:hAnsi="Times New Roman" w:cs="Times New Roman"/>
          <w:sz w:val="24"/>
          <w:szCs w:val="24"/>
        </w:rPr>
        <w:t xml:space="preserve">Na davanje prethodne suglasnosti za obavljanje funkcije predsjednika uprave na odgovarajući način primjenjuju se </w:t>
      </w:r>
      <w:r w:rsidR="009D78FF" w:rsidRPr="002E06DD">
        <w:rPr>
          <w:rFonts w:ascii="Times New Roman" w:hAnsi="Times New Roman" w:cs="Times New Roman"/>
          <w:sz w:val="24"/>
          <w:szCs w:val="24"/>
        </w:rPr>
        <w:t xml:space="preserve">članci </w:t>
      </w:r>
      <w:r w:rsidR="00AF0E9A" w:rsidRPr="002E06DD">
        <w:rPr>
          <w:rFonts w:ascii="Times New Roman" w:hAnsi="Times New Roman" w:cs="Times New Roman"/>
          <w:sz w:val="24"/>
          <w:szCs w:val="24"/>
        </w:rPr>
        <w:t>44</w:t>
      </w:r>
      <w:r w:rsidR="00115BEF" w:rsidRPr="002E06DD">
        <w:rPr>
          <w:rFonts w:ascii="Times New Roman" w:hAnsi="Times New Roman" w:cs="Times New Roman"/>
          <w:sz w:val="24"/>
          <w:szCs w:val="24"/>
        </w:rPr>
        <w:t xml:space="preserve">. i </w:t>
      </w:r>
      <w:r w:rsidR="00D42034" w:rsidRPr="002E06DD">
        <w:rPr>
          <w:rFonts w:ascii="Times New Roman" w:hAnsi="Times New Roman" w:cs="Times New Roman"/>
          <w:sz w:val="24"/>
          <w:szCs w:val="24"/>
        </w:rPr>
        <w:t>45</w:t>
      </w:r>
      <w:r w:rsidR="00115BEF" w:rsidRPr="002E06DD">
        <w:rPr>
          <w:rFonts w:ascii="Times New Roman" w:hAnsi="Times New Roman" w:cs="Times New Roman"/>
          <w:sz w:val="24"/>
          <w:szCs w:val="24"/>
        </w:rPr>
        <w:t>. ovoga Zakona.</w:t>
      </w:r>
    </w:p>
    <w:p w14:paraId="1BC94A06" w14:textId="77777777" w:rsidR="00D37F17" w:rsidRPr="002E06DD" w:rsidRDefault="00D37F17" w:rsidP="00054C3C">
      <w:pPr>
        <w:pStyle w:val="Odlomakpopisa"/>
        <w:spacing w:after="0" w:line="240" w:lineRule="auto"/>
        <w:ind w:left="0"/>
        <w:contextualSpacing w:val="0"/>
        <w:jc w:val="both"/>
        <w:rPr>
          <w:rFonts w:ascii="Times New Roman" w:hAnsi="Times New Roman" w:cs="Times New Roman"/>
          <w:sz w:val="24"/>
          <w:szCs w:val="24"/>
        </w:rPr>
      </w:pPr>
    </w:p>
    <w:p w14:paraId="0E248462" w14:textId="78143108" w:rsidR="00536F1D" w:rsidRPr="002E06DD" w:rsidRDefault="00D37F17" w:rsidP="00054C3C">
      <w:pPr>
        <w:pStyle w:val="Odlomakpopisa"/>
        <w:spacing w:after="0" w:line="240" w:lineRule="auto"/>
        <w:ind w:left="0"/>
        <w:contextualSpacing w:val="0"/>
        <w:jc w:val="both"/>
        <w:rPr>
          <w:rFonts w:ascii="Times New Roman" w:hAnsi="Times New Roman" w:cs="Times New Roman"/>
          <w:sz w:val="24"/>
          <w:szCs w:val="24"/>
        </w:rPr>
      </w:pPr>
      <w:r w:rsidRPr="002E06DD">
        <w:rPr>
          <w:rFonts w:ascii="Times New Roman" w:hAnsi="Times New Roman" w:cs="Times New Roman"/>
          <w:sz w:val="24"/>
          <w:szCs w:val="24"/>
        </w:rPr>
        <w:t xml:space="preserve">(3) </w:t>
      </w:r>
      <w:r w:rsidR="00115BEF" w:rsidRPr="002E06DD">
        <w:rPr>
          <w:rFonts w:ascii="Times New Roman" w:hAnsi="Times New Roman" w:cs="Times New Roman"/>
          <w:sz w:val="24"/>
          <w:szCs w:val="24"/>
        </w:rPr>
        <w:t xml:space="preserve">U postupku odlučivanja o davanju prethodne suglasnosti </w:t>
      </w:r>
      <w:r w:rsidR="00D30F32" w:rsidRPr="002E06DD">
        <w:rPr>
          <w:rFonts w:ascii="Times New Roman" w:hAnsi="Times New Roman" w:cs="Times New Roman"/>
          <w:sz w:val="24"/>
          <w:szCs w:val="24"/>
        </w:rPr>
        <w:t xml:space="preserve">za obavljanje funkcije predsjednika uprave </w:t>
      </w:r>
      <w:r w:rsidR="00115BEF" w:rsidRPr="002E06DD">
        <w:rPr>
          <w:rFonts w:ascii="Times New Roman" w:hAnsi="Times New Roman" w:cs="Times New Roman"/>
          <w:sz w:val="24"/>
          <w:szCs w:val="24"/>
        </w:rPr>
        <w:t xml:space="preserve">Hrvatska narodna banka može zatražiti od </w:t>
      </w:r>
      <w:r w:rsidR="008228FA" w:rsidRPr="002E06DD">
        <w:rPr>
          <w:rFonts w:ascii="Times New Roman" w:hAnsi="Times New Roman" w:cs="Times New Roman"/>
          <w:sz w:val="24"/>
          <w:szCs w:val="24"/>
        </w:rPr>
        <w:t xml:space="preserve">osobe </w:t>
      </w:r>
      <w:r w:rsidR="0016396E" w:rsidRPr="002E06DD">
        <w:rPr>
          <w:rFonts w:ascii="Times New Roman" w:hAnsi="Times New Roman" w:cs="Times New Roman"/>
          <w:sz w:val="24"/>
          <w:szCs w:val="24"/>
        </w:rPr>
        <w:t xml:space="preserve">za koju je podnesen zahtjev </w:t>
      </w:r>
      <w:r w:rsidR="00115BEF" w:rsidRPr="002E06DD">
        <w:rPr>
          <w:rFonts w:ascii="Times New Roman" w:hAnsi="Times New Roman" w:cs="Times New Roman"/>
          <w:sz w:val="24"/>
          <w:szCs w:val="24"/>
        </w:rPr>
        <w:t>prezentaciju o vođenju poslova kreditne institucije u cijelosti.</w:t>
      </w:r>
    </w:p>
    <w:p w14:paraId="5D5E8F22" w14:textId="77777777" w:rsidR="00D37F17" w:rsidRPr="002E06DD" w:rsidRDefault="00D37F17" w:rsidP="00054C3C">
      <w:pPr>
        <w:spacing w:after="0" w:line="240" w:lineRule="auto"/>
        <w:jc w:val="center"/>
        <w:rPr>
          <w:rFonts w:ascii="Times New Roman" w:hAnsi="Times New Roman" w:cs="Times New Roman"/>
          <w:i/>
          <w:sz w:val="24"/>
          <w:szCs w:val="24"/>
        </w:rPr>
      </w:pPr>
    </w:p>
    <w:p w14:paraId="201337F3" w14:textId="76D17ABD" w:rsidR="00115BEF" w:rsidRPr="002E06DD" w:rsidRDefault="00115BEF" w:rsidP="00054C3C">
      <w:pPr>
        <w:spacing w:after="0" w:line="240" w:lineRule="auto"/>
        <w:jc w:val="center"/>
        <w:rPr>
          <w:rFonts w:ascii="Times New Roman" w:hAnsi="Times New Roman" w:cs="Times New Roman"/>
          <w:i/>
          <w:sz w:val="24"/>
          <w:szCs w:val="24"/>
        </w:rPr>
      </w:pPr>
      <w:r w:rsidRPr="002E06DD">
        <w:rPr>
          <w:rFonts w:ascii="Times New Roman" w:hAnsi="Times New Roman" w:cs="Times New Roman"/>
          <w:i/>
          <w:sz w:val="24"/>
          <w:szCs w:val="24"/>
        </w:rPr>
        <w:t>Ukidanje suglasnosti za obavljanje funkcije predsjednika, odnosno člana uprave kreditne institucije</w:t>
      </w:r>
    </w:p>
    <w:p w14:paraId="1C5636BA" w14:textId="4F287FC9" w:rsidR="00115BEF" w:rsidRPr="002E06DD" w:rsidRDefault="00115BEF" w:rsidP="00054C3C">
      <w:pPr>
        <w:spacing w:after="0" w:line="240" w:lineRule="auto"/>
        <w:jc w:val="center"/>
        <w:rPr>
          <w:rFonts w:ascii="Times New Roman" w:hAnsi="Times New Roman" w:cs="Times New Roman"/>
          <w:sz w:val="24"/>
          <w:szCs w:val="24"/>
        </w:rPr>
      </w:pPr>
      <w:r w:rsidRPr="002E06DD">
        <w:rPr>
          <w:rFonts w:ascii="Times New Roman" w:hAnsi="Times New Roman" w:cs="Times New Roman"/>
          <w:sz w:val="24"/>
          <w:szCs w:val="24"/>
        </w:rPr>
        <w:t xml:space="preserve">Članak </w:t>
      </w:r>
      <w:r w:rsidR="009240F7" w:rsidRPr="002E06DD">
        <w:rPr>
          <w:rFonts w:ascii="Times New Roman" w:hAnsi="Times New Roman" w:cs="Times New Roman"/>
          <w:sz w:val="24"/>
          <w:szCs w:val="24"/>
        </w:rPr>
        <w:t>4</w:t>
      </w:r>
      <w:r w:rsidR="00307551" w:rsidRPr="002E06DD">
        <w:rPr>
          <w:rFonts w:ascii="Times New Roman" w:hAnsi="Times New Roman" w:cs="Times New Roman"/>
          <w:sz w:val="24"/>
          <w:szCs w:val="24"/>
        </w:rPr>
        <w:t>7</w:t>
      </w:r>
      <w:r w:rsidRPr="002E06DD">
        <w:rPr>
          <w:rFonts w:ascii="Times New Roman" w:hAnsi="Times New Roman" w:cs="Times New Roman"/>
          <w:sz w:val="24"/>
          <w:szCs w:val="24"/>
        </w:rPr>
        <w:t>.</w:t>
      </w:r>
    </w:p>
    <w:p w14:paraId="7D95468C" w14:textId="77777777" w:rsidR="00D37F17" w:rsidRPr="002E06DD" w:rsidRDefault="00D37F17" w:rsidP="00054C3C">
      <w:pPr>
        <w:spacing w:after="0" w:line="240" w:lineRule="auto"/>
        <w:jc w:val="center"/>
        <w:rPr>
          <w:rFonts w:ascii="Times New Roman" w:hAnsi="Times New Roman" w:cs="Times New Roman"/>
          <w:sz w:val="24"/>
          <w:szCs w:val="24"/>
        </w:rPr>
      </w:pPr>
    </w:p>
    <w:p w14:paraId="327E420E" w14:textId="000ECFA6" w:rsidR="00115BEF" w:rsidRPr="002E06DD" w:rsidRDefault="00185AB9" w:rsidP="00054C3C">
      <w:pPr>
        <w:spacing w:after="0" w:line="240" w:lineRule="auto"/>
        <w:jc w:val="both"/>
        <w:rPr>
          <w:rFonts w:ascii="Times New Roman" w:hAnsi="Times New Roman" w:cs="Times New Roman"/>
          <w:sz w:val="24"/>
          <w:szCs w:val="24"/>
        </w:rPr>
      </w:pPr>
      <w:r w:rsidRPr="002E06DD">
        <w:rPr>
          <w:rFonts w:ascii="Times New Roman" w:hAnsi="Times New Roman" w:cs="Times New Roman"/>
          <w:sz w:val="24"/>
          <w:szCs w:val="24"/>
        </w:rPr>
        <w:t xml:space="preserve">(1) </w:t>
      </w:r>
      <w:r w:rsidR="00115BEF" w:rsidRPr="002E06DD">
        <w:rPr>
          <w:rFonts w:ascii="Times New Roman" w:hAnsi="Times New Roman" w:cs="Times New Roman"/>
          <w:sz w:val="24"/>
          <w:szCs w:val="24"/>
        </w:rPr>
        <w:t xml:space="preserve">Hrvatska narodna banka ukinut će rješenje kojim je dana </w:t>
      </w:r>
      <w:r w:rsidR="0014253A" w:rsidRPr="002E06DD">
        <w:rPr>
          <w:rFonts w:ascii="Times New Roman" w:hAnsi="Times New Roman" w:cs="Times New Roman"/>
          <w:sz w:val="24"/>
          <w:szCs w:val="24"/>
        </w:rPr>
        <w:t xml:space="preserve">prethodna </w:t>
      </w:r>
      <w:r w:rsidR="00115BEF" w:rsidRPr="002E06DD">
        <w:rPr>
          <w:rFonts w:ascii="Times New Roman" w:hAnsi="Times New Roman" w:cs="Times New Roman"/>
          <w:sz w:val="24"/>
          <w:szCs w:val="24"/>
        </w:rPr>
        <w:t>suglasnost za obavljanje funkcije predsjednika odnosno člana uprave kreditne institucije:</w:t>
      </w:r>
    </w:p>
    <w:p w14:paraId="30B8EDAD" w14:textId="7CE77ADF" w:rsidR="00115BEF" w:rsidRPr="00AF681D" w:rsidRDefault="00AF0E9A" w:rsidP="00054C3C">
      <w:pPr>
        <w:spacing w:after="0" w:line="240" w:lineRule="auto"/>
        <w:jc w:val="both"/>
        <w:rPr>
          <w:rFonts w:ascii="Times New Roman" w:hAnsi="Times New Roman" w:cs="Times New Roman"/>
          <w:sz w:val="24"/>
          <w:szCs w:val="24"/>
        </w:rPr>
      </w:pPr>
      <w:bookmarkStart w:id="42" w:name="_Hlk164158701"/>
      <w:r w:rsidRPr="002E06DD">
        <w:rPr>
          <w:rFonts w:ascii="Times New Roman" w:hAnsi="Times New Roman" w:cs="Times New Roman"/>
          <w:sz w:val="24"/>
          <w:szCs w:val="24"/>
        </w:rPr>
        <w:t>1</w:t>
      </w:r>
      <w:r w:rsidR="00530011">
        <w:rPr>
          <w:rFonts w:ascii="Times New Roman" w:hAnsi="Times New Roman" w:cs="Times New Roman"/>
          <w:sz w:val="24"/>
          <w:szCs w:val="24"/>
        </w:rPr>
        <w:t>.</w:t>
      </w:r>
      <w:r w:rsidRPr="002E06DD">
        <w:rPr>
          <w:rFonts w:ascii="Times New Roman" w:hAnsi="Times New Roman" w:cs="Times New Roman"/>
          <w:sz w:val="24"/>
          <w:szCs w:val="24"/>
        </w:rPr>
        <w:t xml:space="preserve"> </w:t>
      </w:r>
      <w:r w:rsidR="00115BEF" w:rsidRPr="002E06DD">
        <w:rPr>
          <w:rFonts w:ascii="Times New Roman" w:hAnsi="Times New Roman" w:cs="Times New Roman"/>
          <w:sz w:val="24"/>
          <w:szCs w:val="24"/>
        </w:rPr>
        <w:t xml:space="preserve">ako predsjednik odnosno član uprave krši odredbe o dužnostima uprave iz </w:t>
      </w:r>
      <w:r w:rsidR="008228FA" w:rsidRPr="002E06DD">
        <w:rPr>
          <w:rFonts w:ascii="Times New Roman" w:hAnsi="Times New Roman" w:cs="Times New Roman"/>
          <w:sz w:val="24"/>
          <w:szCs w:val="24"/>
        </w:rPr>
        <w:t>zakona kojim se uređuj</w:t>
      </w:r>
      <w:r w:rsidR="00C00575">
        <w:rPr>
          <w:rFonts w:ascii="Times New Roman" w:hAnsi="Times New Roman" w:cs="Times New Roman"/>
          <w:sz w:val="24"/>
          <w:szCs w:val="24"/>
        </w:rPr>
        <w:t>u</w:t>
      </w:r>
      <w:r w:rsidR="008228FA" w:rsidRPr="00AF681D">
        <w:rPr>
          <w:rFonts w:ascii="Times New Roman" w:hAnsi="Times New Roman" w:cs="Times New Roman"/>
          <w:sz w:val="24"/>
          <w:szCs w:val="24"/>
        </w:rPr>
        <w:t xml:space="preserve"> trgovačka društva</w:t>
      </w:r>
      <w:r w:rsidR="00115BEF" w:rsidRPr="00AF681D">
        <w:rPr>
          <w:rFonts w:ascii="Times New Roman" w:hAnsi="Times New Roman" w:cs="Times New Roman"/>
          <w:sz w:val="24"/>
          <w:szCs w:val="24"/>
        </w:rPr>
        <w:t xml:space="preserve"> čija je posljedica opoziv člana uprave</w:t>
      </w:r>
    </w:p>
    <w:bookmarkEnd w:id="42"/>
    <w:p w14:paraId="4182D07A" w14:textId="3ABADF94" w:rsidR="00115BEF" w:rsidRPr="006A64A8" w:rsidRDefault="00AF0E9A"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2</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predsjednik odnosno član uprave više ne ispunjava uvjete za članstvo u upravi kreditne institucije iz članka </w:t>
      </w:r>
      <w:r w:rsidRPr="006A64A8">
        <w:rPr>
          <w:rFonts w:ascii="Times New Roman" w:hAnsi="Times New Roman" w:cs="Times New Roman"/>
          <w:sz w:val="24"/>
          <w:szCs w:val="24"/>
        </w:rPr>
        <w:t>44</w:t>
      </w:r>
      <w:r w:rsidR="00115BEF" w:rsidRPr="006A64A8">
        <w:rPr>
          <w:rFonts w:ascii="Times New Roman" w:hAnsi="Times New Roman" w:cs="Times New Roman"/>
          <w:sz w:val="24"/>
          <w:szCs w:val="24"/>
        </w:rPr>
        <w:t>. stavka 1. ovoga Zakona</w:t>
      </w:r>
    </w:p>
    <w:p w14:paraId="5284AEDD" w14:textId="2E1FF421" w:rsidR="00115BEF" w:rsidRPr="006A64A8" w:rsidRDefault="00AF0E9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3</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ako osoba</w:t>
      </w:r>
      <w:r w:rsidR="007C7F1A" w:rsidRPr="006A64A8">
        <w:rPr>
          <w:rFonts w:ascii="Times New Roman" w:hAnsi="Times New Roman" w:cs="Times New Roman"/>
          <w:sz w:val="24"/>
          <w:szCs w:val="24"/>
        </w:rPr>
        <w:t xml:space="preserve"> za koju je izdana prethodna suglasnost</w:t>
      </w:r>
      <w:r w:rsidR="00115BEF" w:rsidRPr="006A64A8">
        <w:rPr>
          <w:rFonts w:ascii="Times New Roman" w:hAnsi="Times New Roman" w:cs="Times New Roman"/>
          <w:sz w:val="24"/>
          <w:szCs w:val="24"/>
        </w:rPr>
        <w:t xml:space="preserve"> u roku od šest mjeseci od izdavanja suglasnosti ne bude imenovana ili ne stupi na dužnost na koju se suglasnost odnosi</w:t>
      </w:r>
      <w:r w:rsidR="00C559CB" w:rsidRPr="006A64A8">
        <w:rPr>
          <w:rFonts w:ascii="Times New Roman" w:hAnsi="Times New Roman" w:cs="Times New Roman"/>
          <w:sz w:val="24"/>
          <w:szCs w:val="24"/>
        </w:rPr>
        <w:t xml:space="preserve"> ili</w:t>
      </w:r>
    </w:p>
    <w:p w14:paraId="50A1F57A" w14:textId="1AE554C8" w:rsidR="00115BEF" w:rsidRPr="006A64A8" w:rsidRDefault="0074743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4</w:t>
      </w:r>
      <w:r w:rsidR="00530011">
        <w:rPr>
          <w:rFonts w:ascii="Times New Roman" w:hAnsi="Times New Roman" w:cs="Times New Roman"/>
          <w:sz w:val="24"/>
          <w:szCs w:val="24"/>
        </w:rPr>
        <w:t>.</w:t>
      </w:r>
      <w:r w:rsidR="00AF0E9A"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w:t>
      </w:r>
      <w:r w:rsidR="00075B29" w:rsidRPr="006A64A8">
        <w:rPr>
          <w:rFonts w:ascii="Times New Roman" w:hAnsi="Times New Roman" w:cs="Times New Roman"/>
          <w:sz w:val="24"/>
          <w:szCs w:val="24"/>
        </w:rPr>
        <w:t xml:space="preserve">se </w:t>
      </w:r>
      <w:r w:rsidR="00115BEF" w:rsidRPr="006A64A8">
        <w:rPr>
          <w:rFonts w:ascii="Times New Roman" w:hAnsi="Times New Roman" w:cs="Times New Roman"/>
          <w:sz w:val="24"/>
          <w:szCs w:val="24"/>
        </w:rPr>
        <w:t xml:space="preserve">u slučaju provedene obnove postupka utvrdi da je </w:t>
      </w:r>
      <w:r w:rsidR="00075B29" w:rsidRPr="006A64A8">
        <w:rPr>
          <w:rFonts w:ascii="Times New Roman" w:hAnsi="Times New Roman" w:cs="Times New Roman"/>
          <w:sz w:val="24"/>
          <w:szCs w:val="24"/>
        </w:rPr>
        <w:t xml:space="preserve">prethodna suglasnost za obavljanje funkcije predsjednika ili člana uprave </w:t>
      </w:r>
      <w:r w:rsidR="00115BEF" w:rsidRPr="006A64A8">
        <w:rPr>
          <w:rFonts w:ascii="Times New Roman" w:hAnsi="Times New Roman" w:cs="Times New Roman"/>
          <w:sz w:val="24"/>
          <w:szCs w:val="24"/>
        </w:rPr>
        <w:t xml:space="preserve">donesena na temelju neistinitih ili netočnih podataka ili izjava bitnih za donošenje te </w:t>
      </w:r>
      <w:r w:rsidR="00075B29" w:rsidRPr="006A64A8">
        <w:rPr>
          <w:rFonts w:ascii="Times New Roman" w:hAnsi="Times New Roman" w:cs="Times New Roman"/>
          <w:sz w:val="24"/>
          <w:szCs w:val="24"/>
        </w:rPr>
        <w:t>suglasnosti</w:t>
      </w:r>
      <w:r w:rsidR="00115BEF" w:rsidRPr="006A64A8">
        <w:rPr>
          <w:rFonts w:ascii="Times New Roman" w:hAnsi="Times New Roman" w:cs="Times New Roman"/>
          <w:sz w:val="24"/>
          <w:szCs w:val="24"/>
        </w:rPr>
        <w:t>.</w:t>
      </w:r>
    </w:p>
    <w:p w14:paraId="38C79578" w14:textId="77777777" w:rsidR="001C27C8" w:rsidRPr="006A64A8" w:rsidRDefault="001C27C8" w:rsidP="00054C3C">
      <w:pPr>
        <w:spacing w:after="0" w:line="240" w:lineRule="auto"/>
        <w:jc w:val="both"/>
        <w:rPr>
          <w:rFonts w:ascii="Times New Roman" w:hAnsi="Times New Roman" w:cs="Times New Roman"/>
          <w:sz w:val="24"/>
          <w:szCs w:val="24"/>
        </w:rPr>
      </w:pPr>
    </w:p>
    <w:p w14:paraId="70533CEF" w14:textId="76983E04" w:rsidR="00115BEF" w:rsidRPr="006A64A8" w:rsidRDefault="00FF4D4B"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(2) </w:t>
      </w:r>
      <w:r w:rsidR="00115BEF" w:rsidRPr="006A64A8">
        <w:rPr>
          <w:rFonts w:ascii="Times New Roman" w:hAnsi="Times New Roman" w:cs="Times New Roman"/>
          <w:sz w:val="24"/>
          <w:szCs w:val="24"/>
        </w:rPr>
        <w:t xml:space="preserve">Hrvatska narodna banka može ukinuti rješenje kojim je dana </w:t>
      </w:r>
      <w:r w:rsidR="002436E9" w:rsidRPr="006A64A8">
        <w:rPr>
          <w:rFonts w:ascii="Times New Roman" w:hAnsi="Times New Roman" w:cs="Times New Roman"/>
          <w:sz w:val="24"/>
          <w:szCs w:val="24"/>
        </w:rPr>
        <w:t xml:space="preserve">prethodna </w:t>
      </w:r>
      <w:r w:rsidR="00115BEF" w:rsidRPr="006A64A8">
        <w:rPr>
          <w:rFonts w:ascii="Times New Roman" w:hAnsi="Times New Roman" w:cs="Times New Roman"/>
          <w:sz w:val="24"/>
          <w:szCs w:val="24"/>
        </w:rPr>
        <w:t>suglasnost za obavljanje funkcije predsjednika odnosno člana uprave kreditne institucije:</w:t>
      </w:r>
    </w:p>
    <w:p w14:paraId="44558114" w14:textId="6AF2385F" w:rsidR="00115BEF" w:rsidRPr="006A64A8" w:rsidRDefault="00AF0E9A" w:rsidP="00054C3C">
      <w:pPr>
        <w:spacing w:after="0" w:line="240" w:lineRule="auto"/>
        <w:jc w:val="both"/>
        <w:rPr>
          <w:rFonts w:ascii="Times New Roman" w:hAnsi="Times New Roman" w:cs="Times New Roman"/>
          <w:sz w:val="24"/>
          <w:szCs w:val="24"/>
        </w:rPr>
      </w:pPr>
      <w:bookmarkStart w:id="43" w:name="_Hlk164158415"/>
      <w:r w:rsidRPr="006A64A8">
        <w:rPr>
          <w:rFonts w:ascii="Times New Roman" w:hAnsi="Times New Roman" w:cs="Times New Roman"/>
          <w:sz w:val="24"/>
          <w:szCs w:val="24"/>
        </w:rPr>
        <w:t>1</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ako predsjednik odnosno član uprave nije osigurao provođenje ili nije proveo supervizorske mjere koje je naložila Hrvatska narodna banka ili Europska središnja banka</w:t>
      </w:r>
    </w:p>
    <w:p w14:paraId="1F45B79B" w14:textId="69698BCC" w:rsidR="00115BEF" w:rsidRPr="006A64A8" w:rsidRDefault="00AF0E9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2</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ako je predsjednik odnosno član uprave teže prekršio dužnosti člana uprave iz član</w:t>
      </w:r>
      <w:r w:rsidR="008A6D41" w:rsidRPr="006A64A8">
        <w:rPr>
          <w:rFonts w:ascii="Times New Roman" w:hAnsi="Times New Roman" w:cs="Times New Roman"/>
          <w:sz w:val="24"/>
          <w:szCs w:val="24"/>
        </w:rPr>
        <w:t>a</w:t>
      </w:r>
      <w:r w:rsidR="00115BEF" w:rsidRPr="006A64A8">
        <w:rPr>
          <w:rFonts w:ascii="Times New Roman" w:hAnsi="Times New Roman" w:cs="Times New Roman"/>
          <w:sz w:val="24"/>
          <w:szCs w:val="24"/>
        </w:rPr>
        <w:t xml:space="preserve">ka </w:t>
      </w:r>
      <w:r w:rsidR="0074743F" w:rsidRPr="006A64A8">
        <w:rPr>
          <w:rFonts w:ascii="Times New Roman" w:hAnsi="Times New Roman" w:cs="Times New Roman"/>
          <w:sz w:val="24"/>
          <w:szCs w:val="24"/>
        </w:rPr>
        <w:t>18</w:t>
      </w:r>
      <w:r w:rsidR="009B11A9" w:rsidRPr="006A64A8">
        <w:rPr>
          <w:rFonts w:ascii="Times New Roman" w:hAnsi="Times New Roman" w:cs="Times New Roman"/>
          <w:sz w:val="24"/>
          <w:szCs w:val="24"/>
        </w:rPr>
        <w:t>3</w:t>
      </w:r>
      <w:r w:rsidR="0074743F" w:rsidRPr="006A64A8">
        <w:rPr>
          <w:rFonts w:ascii="Times New Roman" w:hAnsi="Times New Roman" w:cs="Times New Roman"/>
          <w:sz w:val="24"/>
          <w:szCs w:val="24"/>
        </w:rPr>
        <w:t xml:space="preserve">., </w:t>
      </w:r>
      <w:r w:rsidRPr="006A64A8">
        <w:rPr>
          <w:rFonts w:ascii="Times New Roman" w:hAnsi="Times New Roman" w:cs="Times New Roman"/>
          <w:sz w:val="24"/>
          <w:szCs w:val="24"/>
        </w:rPr>
        <w:t>1</w:t>
      </w:r>
      <w:r w:rsidR="00932850" w:rsidRPr="006A64A8">
        <w:rPr>
          <w:rFonts w:ascii="Times New Roman" w:hAnsi="Times New Roman" w:cs="Times New Roman"/>
          <w:sz w:val="24"/>
          <w:szCs w:val="24"/>
        </w:rPr>
        <w:t>8</w:t>
      </w:r>
      <w:r w:rsidR="009B11A9" w:rsidRPr="006A64A8">
        <w:rPr>
          <w:rFonts w:ascii="Times New Roman" w:hAnsi="Times New Roman" w:cs="Times New Roman"/>
          <w:sz w:val="24"/>
          <w:szCs w:val="24"/>
        </w:rPr>
        <w:t>7</w:t>
      </w:r>
      <w:r w:rsidR="00115BEF" w:rsidRPr="006A64A8">
        <w:rPr>
          <w:rFonts w:ascii="Times New Roman" w:hAnsi="Times New Roman" w:cs="Times New Roman"/>
          <w:sz w:val="24"/>
          <w:szCs w:val="24"/>
        </w:rPr>
        <w:t>.</w:t>
      </w:r>
      <w:r w:rsidR="008A6D41" w:rsidRPr="006A64A8">
        <w:rPr>
          <w:rFonts w:ascii="Times New Roman" w:hAnsi="Times New Roman" w:cs="Times New Roman"/>
          <w:sz w:val="24"/>
          <w:szCs w:val="24"/>
        </w:rPr>
        <w:t xml:space="preserve"> </w:t>
      </w:r>
      <w:r w:rsidR="0074743F" w:rsidRPr="006A64A8">
        <w:rPr>
          <w:rFonts w:ascii="Times New Roman" w:hAnsi="Times New Roman" w:cs="Times New Roman"/>
          <w:sz w:val="24"/>
          <w:szCs w:val="24"/>
        </w:rPr>
        <w:t>ili 1</w:t>
      </w:r>
      <w:r w:rsidR="009B11A9" w:rsidRPr="006A64A8">
        <w:rPr>
          <w:rFonts w:ascii="Times New Roman" w:hAnsi="Times New Roman" w:cs="Times New Roman"/>
          <w:sz w:val="24"/>
          <w:szCs w:val="24"/>
        </w:rPr>
        <w:t>88</w:t>
      </w:r>
      <w:r w:rsidR="0074743F"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ovoga Zakona</w:t>
      </w:r>
    </w:p>
    <w:p w14:paraId="50A178E5" w14:textId="1124F18C" w:rsidR="00115BEF" w:rsidRPr="006A64A8" w:rsidRDefault="00AF0E9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3</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je predsjednik odnosno član uprave prekršio dužnosti člana uprave iz članka </w:t>
      </w:r>
      <w:r w:rsidR="00A26673" w:rsidRPr="006A64A8">
        <w:rPr>
          <w:rFonts w:ascii="Times New Roman" w:hAnsi="Times New Roman" w:cs="Times New Roman"/>
          <w:sz w:val="24"/>
          <w:szCs w:val="24"/>
        </w:rPr>
        <w:t>1</w:t>
      </w:r>
      <w:r w:rsidR="009B11A9" w:rsidRPr="006A64A8">
        <w:rPr>
          <w:rFonts w:ascii="Times New Roman" w:hAnsi="Times New Roman" w:cs="Times New Roman"/>
          <w:sz w:val="24"/>
          <w:szCs w:val="24"/>
        </w:rPr>
        <w:t>89</w:t>
      </w:r>
      <w:r w:rsidR="00A26673" w:rsidRPr="006A64A8">
        <w:rPr>
          <w:rFonts w:ascii="Times New Roman" w:hAnsi="Times New Roman" w:cs="Times New Roman"/>
          <w:sz w:val="24"/>
          <w:szCs w:val="24"/>
        </w:rPr>
        <w:t>.</w:t>
      </w:r>
      <w:r w:rsidR="00115BEF" w:rsidRPr="006A64A8">
        <w:rPr>
          <w:rFonts w:ascii="Times New Roman" w:hAnsi="Times New Roman" w:cs="Times New Roman"/>
          <w:sz w:val="24"/>
          <w:szCs w:val="24"/>
        </w:rPr>
        <w:t xml:space="preserve"> ovoga Zakona</w:t>
      </w:r>
    </w:p>
    <w:bookmarkEnd w:id="43"/>
    <w:p w14:paraId="5DA7BCE3" w14:textId="2064EBBD" w:rsidR="00115BEF" w:rsidRPr="006A64A8" w:rsidRDefault="00AF0E9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4</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ako se kreditna institucija koja je dobila odobrenje za interni model ne pridržava tog odobrenja te</w:t>
      </w:r>
    </w:p>
    <w:p w14:paraId="07062630" w14:textId="5AB47791" w:rsidR="00115BEF" w:rsidRPr="006A64A8" w:rsidRDefault="002436E9"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5</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nastupe uvjeti za </w:t>
      </w:r>
      <w:r w:rsidR="00FC3F76" w:rsidRPr="006A64A8">
        <w:rPr>
          <w:rFonts w:ascii="Times New Roman" w:hAnsi="Times New Roman" w:cs="Times New Roman"/>
          <w:sz w:val="24"/>
          <w:szCs w:val="24"/>
        </w:rPr>
        <w:t>izricanje</w:t>
      </w:r>
      <w:r w:rsidR="00686276" w:rsidRPr="006A64A8">
        <w:rPr>
          <w:rFonts w:ascii="Times New Roman" w:hAnsi="Times New Roman" w:cs="Times New Roman"/>
          <w:sz w:val="24"/>
          <w:szCs w:val="24"/>
        </w:rPr>
        <w:t xml:space="preserve"> mjera </w:t>
      </w:r>
      <w:r w:rsidR="00115BEF" w:rsidRPr="006A64A8">
        <w:rPr>
          <w:rFonts w:ascii="Times New Roman" w:hAnsi="Times New Roman" w:cs="Times New Roman"/>
          <w:sz w:val="24"/>
          <w:szCs w:val="24"/>
        </w:rPr>
        <w:t>ran</w:t>
      </w:r>
      <w:r w:rsidR="00686276" w:rsidRPr="006A64A8">
        <w:rPr>
          <w:rFonts w:ascii="Times New Roman" w:hAnsi="Times New Roman" w:cs="Times New Roman"/>
          <w:sz w:val="24"/>
          <w:szCs w:val="24"/>
        </w:rPr>
        <w:t>e</w:t>
      </w:r>
      <w:r w:rsidR="00115BEF" w:rsidRPr="006A64A8">
        <w:rPr>
          <w:rFonts w:ascii="Times New Roman" w:hAnsi="Times New Roman" w:cs="Times New Roman"/>
          <w:sz w:val="24"/>
          <w:szCs w:val="24"/>
        </w:rPr>
        <w:t xml:space="preserve"> intervenciju u skladu s člankom </w:t>
      </w:r>
      <w:r w:rsidR="00763EC5" w:rsidRPr="006A64A8">
        <w:rPr>
          <w:rFonts w:ascii="Times New Roman" w:hAnsi="Times New Roman" w:cs="Times New Roman"/>
          <w:sz w:val="24"/>
          <w:szCs w:val="24"/>
        </w:rPr>
        <w:t>2</w:t>
      </w:r>
      <w:r w:rsidR="00A26673" w:rsidRPr="006A64A8">
        <w:rPr>
          <w:rFonts w:ascii="Times New Roman" w:hAnsi="Times New Roman" w:cs="Times New Roman"/>
          <w:sz w:val="24"/>
          <w:szCs w:val="24"/>
        </w:rPr>
        <w:t>7</w:t>
      </w:r>
      <w:r w:rsidR="009B11A9" w:rsidRPr="006A64A8">
        <w:rPr>
          <w:rFonts w:ascii="Times New Roman" w:hAnsi="Times New Roman" w:cs="Times New Roman"/>
          <w:sz w:val="24"/>
          <w:szCs w:val="24"/>
        </w:rPr>
        <w:t>1</w:t>
      </w:r>
      <w:r w:rsidR="00763EC5" w:rsidRPr="006A64A8">
        <w:rPr>
          <w:rFonts w:ascii="Times New Roman" w:hAnsi="Times New Roman" w:cs="Times New Roman"/>
          <w:sz w:val="24"/>
          <w:szCs w:val="24"/>
        </w:rPr>
        <w:t>.</w:t>
      </w:r>
      <w:r w:rsidR="00115BEF" w:rsidRPr="006A64A8">
        <w:rPr>
          <w:rFonts w:ascii="Times New Roman" w:hAnsi="Times New Roman" w:cs="Times New Roman"/>
          <w:sz w:val="24"/>
          <w:szCs w:val="24"/>
        </w:rPr>
        <w:t xml:space="preserve"> ovoga Zakona.</w:t>
      </w:r>
    </w:p>
    <w:p w14:paraId="4F99A0C1" w14:textId="77777777" w:rsidR="001C27C8" w:rsidRPr="006A64A8" w:rsidRDefault="001C27C8" w:rsidP="00054C3C">
      <w:pPr>
        <w:pStyle w:val="Odlomakpopisa"/>
        <w:spacing w:after="0" w:line="240" w:lineRule="auto"/>
        <w:ind w:left="360"/>
        <w:contextualSpacing w:val="0"/>
        <w:jc w:val="both"/>
        <w:rPr>
          <w:rFonts w:ascii="Times New Roman" w:hAnsi="Times New Roman" w:cs="Times New Roman"/>
          <w:sz w:val="24"/>
          <w:szCs w:val="24"/>
        </w:rPr>
      </w:pPr>
    </w:p>
    <w:p w14:paraId="6D337E4B" w14:textId="77777777" w:rsidR="00C559CB" w:rsidRPr="006A64A8" w:rsidRDefault="00C559CB"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(3) Prethodna suglasnost za obavljanje funkcije predsjednika odnosno člana uprave kreditne institucije prestaje:</w:t>
      </w:r>
    </w:p>
    <w:p w14:paraId="50899CCA" w14:textId="585BE192" w:rsidR="00C559CB" w:rsidRPr="006A64A8" w:rsidRDefault="00C559CB"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lastRenderedPageBreak/>
        <w:t>1</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ako predsjedniku ili članu uprave prestane dužnost na koju se suglasnost odnosi, i to s danom prestanka dužnosti </w:t>
      </w:r>
    </w:p>
    <w:p w14:paraId="17AB9342" w14:textId="57E98D75" w:rsidR="00DE69E4" w:rsidRPr="006A64A8" w:rsidRDefault="00C559CB"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2</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ako predsjedniku ili članu uprave istekne ugovor o radu u kreditnoj instituciji, i to s danom isteka ugovora</w:t>
      </w:r>
    </w:p>
    <w:p w14:paraId="4A50D4F6" w14:textId="35E49F2A" w:rsidR="00C559CB" w:rsidRPr="006A64A8" w:rsidRDefault="00DE69E4"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3</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ako je kreditnoj instituciji ukinuto ili prestalo važiti odobrenje za rad, i to s danom ukidanja odnosno prestanka</w:t>
      </w:r>
      <w:r w:rsidR="00C559CB" w:rsidRPr="006A64A8">
        <w:rPr>
          <w:rFonts w:ascii="Times New Roman" w:hAnsi="Times New Roman" w:cs="Times New Roman"/>
          <w:sz w:val="24"/>
          <w:szCs w:val="24"/>
        </w:rPr>
        <w:t>.</w:t>
      </w:r>
    </w:p>
    <w:p w14:paraId="40761B4F" w14:textId="77777777" w:rsidR="00C559CB" w:rsidRPr="006A64A8" w:rsidRDefault="00C559CB" w:rsidP="00054C3C">
      <w:pPr>
        <w:spacing w:after="0" w:line="240" w:lineRule="auto"/>
        <w:jc w:val="both"/>
        <w:rPr>
          <w:rFonts w:ascii="Times New Roman" w:hAnsi="Times New Roman" w:cs="Times New Roman"/>
          <w:sz w:val="24"/>
          <w:szCs w:val="24"/>
        </w:rPr>
      </w:pPr>
    </w:p>
    <w:p w14:paraId="11F3AB20" w14:textId="2C275EF0" w:rsidR="00115BEF" w:rsidRPr="006A64A8" w:rsidRDefault="00185AB9"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34AC7" w:rsidRPr="006A64A8">
        <w:rPr>
          <w:rFonts w:ascii="Times New Roman" w:hAnsi="Times New Roman" w:cs="Times New Roman"/>
          <w:sz w:val="24"/>
          <w:szCs w:val="24"/>
        </w:rPr>
        <w:t>4</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Smatrat će se da je predsjednik odnosno član uprave teže prekršio obveze iz članka </w:t>
      </w:r>
      <w:r w:rsidR="00686276" w:rsidRPr="006A64A8">
        <w:rPr>
          <w:rFonts w:ascii="Times New Roman" w:hAnsi="Times New Roman" w:cs="Times New Roman"/>
          <w:sz w:val="24"/>
          <w:szCs w:val="24"/>
        </w:rPr>
        <w:t>18</w:t>
      </w:r>
      <w:r w:rsidR="009B11A9" w:rsidRPr="006A64A8">
        <w:rPr>
          <w:rFonts w:ascii="Times New Roman" w:hAnsi="Times New Roman" w:cs="Times New Roman"/>
          <w:sz w:val="24"/>
          <w:szCs w:val="24"/>
        </w:rPr>
        <w:t>3</w:t>
      </w:r>
      <w:r w:rsidR="00686276" w:rsidRPr="006A64A8">
        <w:rPr>
          <w:rFonts w:ascii="Times New Roman" w:hAnsi="Times New Roman" w:cs="Times New Roman"/>
          <w:sz w:val="24"/>
          <w:szCs w:val="24"/>
        </w:rPr>
        <w:t>., 1</w:t>
      </w:r>
      <w:r w:rsidR="009B11A9" w:rsidRPr="006A64A8">
        <w:rPr>
          <w:rFonts w:ascii="Times New Roman" w:hAnsi="Times New Roman" w:cs="Times New Roman"/>
          <w:sz w:val="24"/>
          <w:szCs w:val="24"/>
        </w:rPr>
        <w:t>87</w:t>
      </w:r>
      <w:r w:rsidR="00686276" w:rsidRPr="006A64A8">
        <w:rPr>
          <w:rFonts w:ascii="Times New Roman" w:hAnsi="Times New Roman" w:cs="Times New Roman"/>
          <w:sz w:val="24"/>
          <w:szCs w:val="24"/>
        </w:rPr>
        <w:t xml:space="preserve">. ili </w:t>
      </w:r>
      <w:r w:rsidR="00763EC5" w:rsidRPr="006A64A8">
        <w:rPr>
          <w:rFonts w:ascii="Times New Roman" w:hAnsi="Times New Roman" w:cs="Times New Roman"/>
          <w:sz w:val="24"/>
          <w:szCs w:val="24"/>
        </w:rPr>
        <w:t>1</w:t>
      </w:r>
      <w:r w:rsidR="009B11A9" w:rsidRPr="006A64A8">
        <w:rPr>
          <w:rFonts w:ascii="Times New Roman" w:hAnsi="Times New Roman" w:cs="Times New Roman"/>
          <w:sz w:val="24"/>
          <w:szCs w:val="24"/>
        </w:rPr>
        <w:t>88</w:t>
      </w:r>
      <w:r w:rsidR="00115BEF" w:rsidRPr="006A64A8">
        <w:rPr>
          <w:rFonts w:ascii="Times New Roman" w:hAnsi="Times New Roman" w:cs="Times New Roman"/>
          <w:sz w:val="24"/>
          <w:szCs w:val="24"/>
        </w:rPr>
        <w:t>. ovoga Zakona ako je zbog tog kršenja bila ugrožena likvidnost ili solventnost kreditne institucije.</w:t>
      </w:r>
    </w:p>
    <w:p w14:paraId="402FD394" w14:textId="77777777" w:rsidR="001C27C8" w:rsidRPr="006A64A8" w:rsidRDefault="001C27C8" w:rsidP="00054C3C">
      <w:pPr>
        <w:spacing w:after="0" w:line="240" w:lineRule="auto"/>
        <w:jc w:val="both"/>
        <w:rPr>
          <w:rFonts w:ascii="Times New Roman" w:hAnsi="Times New Roman" w:cs="Times New Roman"/>
          <w:sz w:val="24"/>
          <w:szCs w:val="24"/>
        </w:rPr>
      </w:pPr>
    </w:p>
    <w:p w14:paraId="1B3DC3F9" w14:textId="184396C4" w:rsidR="00115BEF" w:rsidRPr="006A64A8" w:rsidRDefault="00B52E4D"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34AC7" w:rsidRPr="006A64A8">
        <w:rPr>
          <w:rFonts w:ascii="Times New Roman" w:hAnsi="Times New Roman" w:cs="Times New Roman"/>
          <w:sz w:val="24"/>
          <w:szCs w:val="24"/>
        </w:rPr>
        <w:t>5</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Radi provođenja postupka iz stavaka 1. i 2. ovoga članka Hrvatska narodna banka </w:t>
      </w:r>
      <w:r w:rsidR="00D776D5" w:rsidRPr="006A64A8">
        <w:rPr>
          <w:rFonts w:ascii="Times New Roman" w:hAnsi="Times New Roman" w:cs="Times New Roman"/>
          <w:sz w:val="24"/>
          <w:szCs w:val="24"/>
        </w:rPr>
        <w:t>ovlaštena je</w:t>
      </w:r>
      <w:r w:rsidR="004B60BE" w:rsidRPr="006A64A8">
        <w:rPr>
          <w:rFonts w:ascii="Times New Roman" w:hAnsi="Times New Roman" w:cs="Times New Roman"/>
          <w:sz w:val="24"/>
          <w:szCs w:val="24"/>
        </w:rPr>
        <w:t xml:space="preserve"> </w:t>
      </w:r>
      <w:r w:rsidR="005329E3" w:rsidRPr="006A64A8">
        <w:rPr>
          <w:rFonts w:ascii="Times New Roman" w:hAnsi="Times New Roman" w:cs="Times New Roman"/>
          <w:sz w:val="24"/>
          <w:szCs w:val="24"/>
        </w:rPr>
        <w:t>od predsje</w:t>
      </w:r>
      <w:r w:rsidR="00AE6BA1" w:rsidRPr="006A64A8">
        <w:rPr>
          <w:rFonts w:ascii="Times New Roman" w:hAnsi="Times New Roman" w:cs="Times New Roman"/>
          <w:sz w:val="24"/>
          <w:szCs w:val="24"/>
        </w:rPr>
        <w:t>d</w:t>
      </w:r>
      <w:r w:rsidR="005329E3" w:rsidRPr="006A64A8">
        <w:rPr>
          <w:rFonts w:ascii="Times New Roman" w:hAnsi="Times New Roman" w:cs="Times New Roman"/>
          <w:sz w:val="24"/>
          <w:szCs w:val="24"/>
        </w:rPr>
        <w:t xml:space="preserve">nika odnosno člana uprave zatražiti informacije potrebne kako bi se </w:t>
      </w:r>
      <w:r w:rsidR="007E5448" w:rsidRPr="006A64A8">
        <w:rPr>
          <w:rFonts w:ascii="Times New Roman" w:hAnsi="Times New Roman" w:cs="Times New Roman"/>
          <w:sz w:val="24"/>
          <w:szCs w:val="24"/>
        </w:rPr>
        <w:t>provjer</w:t>
      </w:r>
      <w:r w:rsidR="005329E3" w:rsidRPr="006A64A8">
        <w:rPr>
          <w:rFonts w:ascii="Times New Roman" w:hAnsi="Times New Roman" w:cs="Times New Roman"/>
          <w:sz w:val="24"/>
          <w:szCs w:val="24"/>
        </w:rPr>
        <w:t>ilo</w:t>
      </w:r>
      <w:r w:rsidR="008D59D6" w:rsidRPr="006A64A8">
        <w:rPr>
          <w:rFonts w:ascii="Times New Roman" w:hAnsi="Times New Roman" w:cs="Times New Roman"/>
          <w:sz w:val="24"/>
          <w:szCs w:val="24"/>
        </w:rPr>
        <w:t xml:space="preserve">, u opsegu i na način koji omogućuje tu provjeru, </w:t>
      </w:r>
      <w:r w:rsidR="00115BEF" w:rsidRPr="006A64A8">
        <w:rPr>
          <w:rFonts w:ascii="Times New Roman" w:hAnsi="Times New Roman" w:cs="Times New Roman"/>
          <w:sz w:val="24"/>
          <w:szCs w:val="24"/>
        </w:rPr>
        <w:t>postoje li činjenice i okolnosti iz stavaka 1. i 2. ovoga članka.</w:t>
      </w:r>
    </w:p>
    <w:p w14:paraId="17735F80" w14:textId="77777777" w:rsidR="001C27C8" w:rsidRPr="006A64A8" w:rsidRDefault="001C27C8" w:rsidP="00054C3C">
      <w:pPr>
        <w:spacing w:after="0" w:line="240" w:lineRule="auto"/>
        <w:jc w:val="both"/>
        <w:rPr>
          <w:rFonts w:ascii="Times New Roman" w:hAnsi="Times New Roman" w:cs="Times New Roman"/>
          <w:sz w:val="24"/>
          <w:szCs w:val="24"/>
        </w:rPr>
      </w:pPr>
    </w:p>
    <w:p w14:paraId="2B93F516" w14:textId="4EF49A92" w:rsidR="00115BEF" w:rsidRPr="006A64A8" w:rsidRDefault="00B52E4D"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34AC7" w:rsidRPr="006A64A8">
        <w:rPr>
          <w:rFonts w:ascii="Times New Roman" w:hAnsi="Times New Roman" w:cs="Times New Roman"/>
          <w:sz w:val="24"/>
          <w:szCs w:val="24"/>
        </w:rPr>
        <w:t>6</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Hrvatska narodna banka ukine </w:t>
      </w:r>
      <w:r w:rsidR="002436E9" w:rsidRPr="006A64A8">
        <w:rPr>
          <w:rFonts w:ascii="Times New Roman" w:hAnsi="Times New Roman" w:cs="Times New Roman"/>
          <w:sz w:val="24"/>
          <w:szCs w:val="24"/>
        </w:rPr>
        <w:t xml:space="preserve">prethodnu </w:t>
      </w:r>
      <w:r w:rsidR="00115BEF" w:rsidRPr="006A64A8">
        <w:rPr>
          <w:rFonts w:ascii="Times New Roman" w:hAnsi="Times New Roman" w:cs="Times New Roman"/>
          <w:sz w:val="24"/>
          <w:szCs w:val="24"/>
        </w:rPr>
        <w:t xml:space="preserve">suglasnost za </w:t>
      </w:r>
      <w:r w:rsidR="002436E9" w:rsidRPr="006A64A8">
        <w:rPr>
          <w:rFonts w:ascii="Times New Roman" w:hAnsi="Times New Roman" w:cs="Times New Roman"/>
          <w:sz w:val="24"/>
          <w:szCs w:val="24"/>
        </w:rPr>
        <w:t xml:space="preserve">obavljanje funkcije </w:t>
      </w:r>
      <w:r w:rsidR="00115BEF" w:rsidRPr="006A64A8">
        <w:rPr>
          <w:rFonts w:ascii="Times New Roman" w:hAnsi="Times New Roman" w:cs="Times New Roman"/>
          <w:sz w:val="24"/>
          <w:szCs w:val="24"/>
        </w:rPr>
        <w:t>predsjednika odnosno člana uprave, nadzorni odbor kreditne institucije dužan je bez odgode</w:t>
      </w:r>
      <w:r w:rsidR="003D6131">
        <w:rPr>
          <w:rFonts w:ascii="Times New Roman" w:hAnsi="Times New Roman" w:cs="Times New Roman"/>
          <w:sz w:val="24"/>
          <w:szCs w:val="24"/>
        </w:rPr>
        <w:t>, a najkasnije</w:t>
      </w:r>
      <w:r w:rsidR="003E3765">
        <w:rPr>
          <w:rFonts w:ascii="Times New Roman" w:hAnsi="Times New Roman" w:cs="Times New Roman"/>
          <w:sz w:val="24"/>
          <w:szCs w:val="24"/>
        </w:rPr>
        <w:t xml:space="preserve"> u roku od </w:t>
      </w:r>
      <w:r w:rsidR="0028669A">
        <w:rPr>
          <w:rFonts w:ascii="Times New Roman" w:hAnsi="Times New Roman" w:cs="Times New Roman"/>
          <w:sz w:val="24"/>
          <w:szCs w:val="24"/>
        </w:rPr>
        <w:t xml:space="preserve">30 </w:t>
      </w:r>
      <w:r w:rsidR="003E3765">
        <w:rPr>
          <w:rFonts w:ascii="Times New Roman" w:hAnsi="Times New Roman" w:cs="Times New Roman"/>
          <w:sz w:val="24"/>
          <w:szCs w:val="24"/>
        </w:rPr>
        <w:t>dana,</w:t>
      </w:r>
      <w:r w:rsidR="00115BEF" w:rsidRPr="006A64A8">
        <w:rPr>
          <w:rFonts w:ascii="Times New Roman" w:hAnsi="Times New Roman" w:cs="Times New Roman"/>
          <w:sz w:val="24"/>
          <w:szCs w:val="24"/>
        </w:rPr>
        <w:t xml:space="preserve"> donijeti odluku o opozivu imenovanja predsjednika odnosno člana uprave.</w:t>
      </w:r>
    </w:p>
    <w:p w14:paraId="0EDD415F" w14:textId="77777777" w:rsidR="00115BEF" w:rsidRPr="006A64A8" w:rsidRDefault="00115BEF" w:rsidP="00054C3C">
      <w:pPr>
        <w:spacing w:after="0" w:line="240" w:lineRule="auto"/>
        <w:jc w:val="both"/>
        <w:rPr>
          <w:rFonts w:ascii="Times New Roman" w:hAnsi="Times New Roman" w:cs="Times New Roman"/>
          <w:i/>
          <w:sz w:val="24"/>
          <w:szCs w:val="24"/>
        </w:rPr>
      </w:pPr>
    </w:p>
    <w:p w14:paraId="59219108" w14:textId="77777777" w:rsidR="00115BEF" w:rsidRPr="006A64A8" w:rsidRDefault="00115BEF" w:rsidP="00054C3C">
      <w:pPr>
        <w:spacing w:after="0" w:line="240" w:lineRule="auto"/>
        <w:jc w:val="center"/>
        <w:rPr>
          <w:rFonts w:ascii="Times New Roman" w:hAnsi="Times New Roman" w:cs="Times New Roman"/>
          <w:i/>
          <w:sz w:val="24"/>
          <w:szCs w:val="24"/>
        </w:rPr>
      </w:pPr>
      <w:r w:rsidRPr="006A64A8">
        <w:rPr>
          <w:rFonts w:ascii="Times New Roman" w:hAnsi="Times New Roman" w:cs="Times New Roman"/>
          <w:i/>
          <w:sz w:val="24"/>
          <w:szCs w:val="24"/>
        </w:rPr>
        <w:t>Članovi nadzornog odbora</w:t>
      </w:r>
    </w:p>
    <w:p w14:paraId="77C5D098" w14:textId="723987E3" w:rsidR="00115BEF" w:rsidRPr="006A64A8" w:rsidRDefault="00115BEF" w:rsidP="00054C3C">
      <w:pPr>
        <w:spacing w:after="0" w:line="240" w:lineRule="auto"/>
        <w:jc w:val="center"/>
        <w:rPr>
          <w:rFonts w:ascii="Times New Roman" w:hAnsi="Times New Roman" w:cs="Times New Roman"/>
          <w:sz w:val="24"/>
          <w:szCs w:val="24"/>
        </w:rPr>
      </w:pPr>
      <w:r w:rsidRPr="006A64A8">
        <w:rPr>
          <w:rFonts w:ascii="Times New Roman" w:hAnsi="Times New Roman" w:cs="Times New Roman"/>
          <w:sz w:val="24"/>
          <w:szCs w:val="24"/>
        </w:rPr>
        <w:t xml:space="preserve">Članak </w:t>
      </w:r>
      <w:r w:rsidR="009240F7" w:rsidRPr="006A64A8">
        <w:rPr>
          <w:rFonts w:ascii="Times New Roman" w:hAnsi="Times New Roman" w:cs="Times New Roman"/>
          <w:sz w:val="24"/>
          <w:szCs w:val="24"/>
        </w:rPr>
        <w:t>4</w:t>
      </w:r>
      <w:r w:rsidR="00307551" w:rsidRPr="006A64A8">
        <w:rPr>
          <w:rFonts w:ascii="Times New Roman" w:hAnsi="Times New Roman" w:cs="Times New Roman"/>
          <w:sz w:val="24"/>
          <w:szCs w:val="24"/>
        </w:rPr>
        <w:t>8</w:t>
      </w:r>
      <w:r w:rsidRPr="006A64A8">
        <w:rPr>
          <w:rFonts w:ascii="Times New Roman" w:hAnsi="Times New Roman" w:cs="Times New Roman"/>
          <w:sz w:val="24"/>
          <w:szCs w:val="24"/>
        </w:rPr>
        <w:t>.</w:t>
      </w:r>
    </w:p>
    <w:p w14:paraId="7672A3AB" w14:textId="77777777" w:rsidR="001C27C8" w:rsidRPr="006A64A8" w:rsidRDefault="001C27C8" w:rsidP="00054C3C">
      <w:pPr>
        <w:spacing w:after="0" w:line="240" w:lineRule="auto"/>
        <w:jc w:val="center"/>
        <w:rPr>
          <w:rFonts w:ascii="Times New Roman" w:hAnsi="Times New Roman" w:cs="Times New Roman"/>
          <w:sz w:val="24"/>
          <w:szCs w:val="24"/>
        </w:rPr>
      </w:pPr>
    </w:p>
    <w:p w14:paraId="7AE05E9C" w14:textId="499AAF82" w:rsidR="00115BEF" w:rsidRPr="006A64A8" w:rsidRDefault="00B52E4D"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(1) </w:t>
      </w:r>
      <w:r w:rsidR="00115BEF" w:rsidRPr="006A64A8">
        <w:rPr>
          <w:rFonts w:ascii="Times New Roman" w:hAnsi="Times New Roman" w:cs="Times New Roman"/>
          <w:sz w:val="24"/>
          <w:szCs w:val="24"/>
        </w:rPr>
        <w:t>Član nadzornog odbora kreditne institucije može biti osoba koja, u svakom trenutku, ispunjava sljedeće uvjete:</w:t>
      </w:r>
    </w:p>
    <w:p w14:paraId="0C9A8F92" w14:textId="1EBAEA0C" w:rsidR="00115BEF" w:rsidRPr="006A64A8" w:rsidRDefault="00932850"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ima dobar ugled, poštenje i savjesnost</w:t>
      </w:r>
    </w:p>
    <w:p w14:paraId="2082821F" w14:textId="03B19565" w:rsidR="00115BEF" w:rsidRPr="006A64A8" w:rsidRDefault="00932850"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ima odgovarajuća stručna znanja, sposobnost i iskustvo potrebne za ispunjavanje obveza iz svoje nadležnosti, a koja zajedno s ostalim članovima nadzornog odbora ispunjava zahtjeve iz članka </w:t>
      </w:r>
      <w:r w:rsidR="00763EC5" w:rsidRPr="006A64A8">
        <w:rPr>
          <w:rFonts w:ascii="Times New Roman" w:hAnsi="Times New Roman" w:cs="Times New Roman"/>
          <w:sz w:val="24"/>
          <w:szCs w:val="24"/>
        </w:rPr>
        <w:t>41</w:t>
      </w:r>
      <w:r w:rsidR="00115BEF" w:rsidRPr="006A64A8">
        <w:rPr>
          <w:rFonts w:ascii="Times New Roman" w:hAnsi="Times New Roman" w:cs="Times New Roman"/>
          <w:sz w:val="24"/>
          <w:szCs w:val="24"/>
        </w:rPr>
        <w:t>. stavaka 3. i 4. ovoga Zakona</w:t>
      </w:r>
    </w:p>
    <w:p w14:paraId="49C6ADF0" w14:textId="4EBCFEA9" w:rsidR="00115BEF" w:rsidRPr="006A64A8" w:rsidRDefault="00932850"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sposobna </w:t>
      </w:r>
      <w:r w:rsidR="007C7F1A" w:rsidRPr="006A64A8">
        <w:rPr>
          <w:rFonts w:ascii="Times New Roman" w:hAnsi="Times New Roman" w:cs="Times New Roman"/>
          <w:sz w:val="24"/>
          <w:szCs w:val="24"/>
        </w:rPr>
        <w:t xml:space="preserve">je </w:t>
      </w:r>
      <w:r w:rsidR="00115BEF" w:rsidRPr="006A64A8">
        <w:rPr>
          <w:rFonts w:ascii="Times New Roman" w:hAnsi="Times New Roman" w:cs="Times New Roman"/>
          <w:sz w:val="24"/>
          <w:szCs w:val="24"/>
        </w:rPr>
        <w:t>iskazati neovisno mišljenje</w:t>
      </w:r>
      <w:r w:rsidR="00115BEF" w:rsidRPr="006A64A8">
        <w:rPr>
          <w:rFonts w:ascii="Times New Roman" w:eastAsia="Times New Roman" w:hAnsi="Times New Roman" w:cs="Times New Roman"/>
          <w:sz w:val="24"/>
          <w:szCs w:val="24"/>
        </w:rPr>
        <w:t xml:space="preserve"> </w:t>
      </w:r>
      <w:r w:rsidR="00115BEF" w:rsidRPr="006A64A8">
        <w:rPr>
          <w:rFonts w:ascii="Times New Roman" w:hAnsi="Times New Roman" w:cs="Times New Roman"/>
          <w:sz w:val="24"/>
          <w:szCs w:val="24"/>
        </w:rPr>
        <w:t>radi djelotvorne procjene i po potrebi preispitivanja odluka uprave te učinkovitog nadzora nad donošenja odluka uprave odnosno kod koje ne postoji sukob interesa kojim se ne može upravljati na način koji osigurava neovisnost mišljenja</w:t>
      </w:r>
    </w:p>
    <w:p w14:paraId="660B9F62" w14:textId="4382715C" w:rsidR="00115BEF" w:rsidRPr="006A64A8" w:rsidRDefault="00932850"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može posvetiti dovoljno vremena ispunjavanju obveza iz svoje nadležnosti i </w:t>
      </w:r>
    </w:p>
    <w:p w14:paraId="66EE7294" w14:textId="620ECB33" w:rsidR="00115BEF" w:rsidRPr="006A64A8" w:rsidRDefault="00932850"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može biti član nadzornog odbora prema odredbama </w:t>
      </w:r>
      <w:r w:rsidR="0052269B" w:rsidRPr="006A64A8">
        <w:rPr>
          <w:rFonts w:ascii="Times New Roman" w:hAnsi="Times New Roman" w:cs="Times New Roman"/>
          <w:sz w:val="24"/>
          <w:szCs w:val="24"/>
        </w:rPr>
        <w:t>z</w:t>
      </w:r>
      <w:r w:rsidR="00115BEF" w:rsidRPr="006A64A8">
        <w:rPr>
          <w:rFonts w:ascii="Times New Roman" w:hAnsi="Times New Roman" w:cs="Times New Roman"/>
          <w:sz w:val="24"/>
          <w:szCs w:val="24"/>
        </w:rPr>
        <w:t xml:space="preserve">akona </w:t>
      </w:r>
      <w:r w:rsidR="0052269B" w:rsidRPr="006A64A8">
        <w:rPr>
          <w:rFonts w:ascii="Times New Roman" w:hAnsi="Times New Roman" w:cs="Times New Roman"/>
          <w:sz w:val="24"/>
          <w:szCs w:val="24"/>
        </w:rPr>
        <w:t xml:space="preserve">kojim se uređuju </w:t>
      </w:r>
      <w:r w:rsidR="00115BEF" w:rsidRPr="006A64A8">
        <w:rPr>
          <w:rFonts w:ascii="Times New Roman" w:hAnsi="Times New Roman" w:cs="Times New Roman"/>
          <w:sz w:val="24"/>
          <w:szCs w:val="24"/>
        </w:rPr>
        <w:t>trgovačk</w:t>
      </w:r>
      <w:r w:rsidR="0052269B" w:rsidRPr="006A64A8">
        <w:rPr>
          <w:rFonts w:ascii="Times New Roman" w:hAnsi="Times New Roman" w:cs="Times New Roman"/>
          <w:sz w:val="24"/>
          <w:szCs w:val="24"/>
        </w:rPr>
        <w:t>a</w:t>
      </w:r>
      <w:r w:rsidR="00115BEF" w:rsidRPr="006A64A8">
        <w:rPr>
          <w:rFonts w:ascii="Times New Roman" w:hAnsi="Times New Roman" w:cs="Times New Roman"/>
          <w:sz w:val="24"/>
          <w:szCs w:val="24"/>
        </w:rPr>
        <w:t xml:space="preserve"> društva.</w:t>
      </w:r>
    </w:p>
    <w:p w14:paraId="7B709A7F" w14:textId="77777777" w:rsidR="001C27C8" w:rsidRPr="006A64A8" w:rsidRDefault="001C27C8" w:rsidP="00054C3C">
      <w:pPr>
        <w:pStyle w:val="Odlomakpopisa"/>
        <w:spacing w:after="0" w:line="240" w:lineRule="auto"/>
        <w:ind w:left="360"/>
        <w:contextualSpacing w:val="0"/>
        <w:jc w:val="both"/>
        <w:rPr>
          <w:rFonts w:ascii="Times New Roman" w:hAnsi="Times New Roman" w:cs="Times New Roman"/>
          <w:sz w:val="24"/>
          <w:szCs w:val="24"/>
        </w:rPr>
      </w:pPr>
    </w:p>
    <w:p w14:paraId="1418EE6B" w14:textId="1B0F7766" w:rsidR="00D776D5" w:rsidRPr="006A64A8" w:rsidRDefault="00B52E4D"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(2) </w:t>
      </w:r>
      <w:r w:rsidR="00115BEF" w:rsidRPr="006A64A8">
        <w:rPr>
          <w:rFonts w:ascii="Times New Roman" w:hAnsi="Times New Roman" w:cs="Times New Roman"/>
          <w:sz w:val="24"/>
          <w:szCs w:val="24"/>
        </w:rPr>
        <w:t>Kreditna institucija dužna je osigurati da članovi nadzornog odbora</w:t>
      </w:r>
      <w:r w:rsidR="00B90A5D">
        <w:rPr>
          <w:rFonts w:ascii="Times New Roman" w:hAnsi="Times New Roman" w:cs="Times New Roman"/>
          <w:sz w:val="24"/>
          <w:szCs w:val="24"/>
        </w:rPr>
        <w:t xml:space="preserve"> u</w:t>
      </w:r>
      <w:r w:rsidR="00115BEF" w:rsidRPr="006A64A8">
        <w:rPr>
          <w:rFonts w:ascii="Times New Roman" w:hAnsi="Times New Roman" w:cs="Times New Roman"/>
          <w:sz w:val="24"/>
          <w:szCs w:val="24"/>
        </w:rPr>
        <w:t xml:space="preserve"> </w:t>
      </w:r>
      <w:r w:rsidR="003E6378" w:rsidRPr="006A64A8">
        <w:rPr>
          <w:rFonts w:ascii="Times New Roman" w:hAnsi="Times New Roman" w:cs="Times New Roman"/>
          <w:sz w:val="24"/>
          <w:szCs w:val="24"/>
        </w:rPr>
        <w:t xml:space="preserve">trenutku podnošenja zahtjeva iz članaka 49. i 50. ovoga Zakona i u svakom trenutku ispunjavaju uvjete za članstvo u nadzornom odboru iz stavka 1. ovoga članka, te </w:t>
      </w:r>
      <w:r w:rsidR="00A234B1">
        <w:rPr>
          <w:rFonts w:ascii="Times New Roman" w:hAnsi="Times New Roman" w:cs="Times New Roman"/>
          <w:sz w:val="24"/>
          <w:szCs w:val="24"/>
        </w:rPr>
        <w:t xml:space="preserve">je dužna </w:t>
      </w:r>
      <w:r w:rsidR="003E6378" w:rsidRPr="006A64A8">
        <w:rPr>
          <w:rFonts w:ascii="Times New Roman" w:hAnsi="Times New Roman" w:cs="Times New Roman"/>
          <w:sz w:val="24"/>
          <w:szCs w:val="24"/>
        </w:rPr>
        <w:t>periodično provoditi procjenu njihove primjerenosti.</w:t>
      </w:r>
    </w:p>
    <w:p w14:paraId="1D020F31" w14:textId="77777777" w:rsidR="00081959" w:rsidRPr="006A64A8" w:rsidRDefault="00081959" w:rsidP="00054C3C">
      <w:pPr>
        <w:spacing w:after="0" w:line="240" w:lineRule="auto"/>
        <w:jc w:val="both"/>
        <w:rPr>
          <w:rFonts w:ascii="Times New Roman" w:hAnsi="Times New Roman" w:cs="Times New Roman"/>
          <w:sz w:val="24"/>
          <w:szCs w:val="24"/>
        </w:rPr>
      </w:pPr>
    </w:p>
    <w:p w14:paraId="470BDEB3" w14:textId="4C9576F9" w:rsidR="00D776D5" w:rsidRPr="006A64A8" w:rsidRDefault="00D776D5"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(3) Ako kreditna institucija na temelju provedene procjene primjerenosti zaključi da član nadzornog odbora ne ispunjava uvjete iz stavka 1. ovoga članka, kreditna institucija je dužna:</w:t>
      </w:r>
    </w:p>
    <w:p w14:paraId="2D6B5A70" w14:textId="09C086B5" w:rsidR="00D776D5" w:rsidRPr="006A64A8" w:rsidRDefault="007C7F1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1</w:t>
      </w:r>
      <w:r w:rsidR="00530011">
        <w:rPr>
          <w:rFonts w:ascii="Times New Roman" w:hAnsi="Times New Roman" w:cs="Times New Roman"/>
          <w:sz w:val="24"/>
          <w:szCs w:val="24"/>
        </w:rPr>
        <w:t>.</w:t>
      </w:r>
      <w:r w:rsidR="00D776D5" w:rsidRPr="006A64A8">
        <w:rPr>
          <w:rFonts w:ascii="Times New Roman" w:hAnsi="Times New Roman" w:cs="Times New Roman"/>
          <w:sz w:val="24"/>
          <w:szCs w:val="24"/>
        </w:rPr>
        <w:t xml:space="preserve"> pravodobno razr</w:t>
      </w:r>
      <w:r w:rsidR="00081959" w:rsidRPr="006A64A8">
        <w:rPr>
          <w:rFonts w:ascii="Times New Roman" w:hAnsi="Times New Roman" w:cs="Times New Roman"/>
          <w:sz w:val="24"/>
          <w:szCs w:val="24"/>
        </w:rPr>
        <w:t>i</w:t>
      </w:r>
      <w:r w:rsidR="00D776D5" w:rsidRPr="006A64A8">
        <w:rPr>
          <w:rFonts w:ascii="Times New Roman" w:hAnsi="Times New Roman" w:cs="Times New Roman"/>
          <w:sz w:val="24"/>
          <w:szCs w:val="24"/>
        </w:rPr>
        <w:t>ješiti dužnosti tog člana nadzornog odbora ili</w:t>
      </w:r>
    </w:p>
    <w:p w14:paraId="5B1AD5A2" w14:textId="39FC7E75" w:rsidR="00E2040C" w:rsidRPr="006A64A8" w:rsidRDefault="007C7F1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2</w:t>
      </w:r>
      <w:r w:rsidR="00530011">
        <w:rPr>
          <w:rFonts w:ascii="Times New Roman" w:hAnsi="Times New Roman" w:cs="Times New Roman"/>
          <w:sz w:val="24"/>
          <w:szCs w:val="24"/>
        </w:rPr>
        <w:t>.</w:t>
      </w:r>
      <w:r w:rsidR="00D776D5" w:rsidRPr="006A64A8">
        <w:rPr>
          <w:rFonts w:ascii="Times New Roman" w:hAnsi="Times New Roman" w:cs="Times New Roman"/>
          <w:sz w:val="24"/>
          <w:szCs w:val="24"/>
        </w:rPr>
        <w:t xml:space="preserve"> pravodobno poduzeti dodatne korektivne mjere potrebne kako bi se osiguralo da taj član nadzornog odbora ispuni uvjete iz stavka 1. ovoga članka.</w:t>
      </w:r>
    </w:p>
    <w:p w14:paraId="132B4E3F" w14:textId="77777777" w:rsidR="00D776D5" w:rsidRPr="006A64A8" w:rsidRDefault="00D776D5" w:rsidP="00054C3C">
      <w:pPr>
        <w:spacing w:after="0" w:line="240" w:lineRule="auto"/>
        <w:jc w:val="both"/>
        <w:rPr>
          <w:rFonts w:ascii="Times New Roman" w:hAnsi="Times New Roman" w:cs="Times New Roman"/>
          <w:sz w:val="24"/>
          <w:szCs w:val="24"/>
        </w:rPr>
      </w:pPr>
    </w:p>
    <w:p w14:paraId="07499803" w14:textId="13C397D1" w:rsidR="005545D2" w:rsidRPr="006A64A8" w:rsidRDefault="006D7960"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D776D5" w:rsidRPr="006A64A8">
        <w:rPr>
          <w:rFonts w:ascii="Times New Roman" w:hAnsi="Times New Roman" w:cs="Times New Roman"/>
          <w:sz w:val="24"/>
          <w:szCs w:val="24"/>
        </w:rPr>
        <w:t>4</w:t>
      </w:r>
      <w:r w:rsidRPr="006A64A8">
        <w:rPr>
          <w:rFonts w:ascii="Times New Roman" w:hAnsi="Times New Roman" w:cs="Times New Roman"/>
          <w:sz w:val="24"/>
          <w:szCs w:val="24"/>
        </w:rPr>
        <w:t>) Kreditna institucija je dužna</w:t>
      </w:r>
      <w:r w:rsidR="005545D2" w:rsidRPr="006A64A8">
        <w:rPr>
          <w:rFonts w:ascii="Times New Roman" w:hAnsi="Times New Roman" w:cs="Times New Roman"/>
          <w:sz w:val="24"/>
          <w:szCs w:val="24"/>
        </w:rPr>
        <w:t xml:space="preserve"> čim sazna nove činjenice ili druge okolnosti koje bi mogle utjecati na primjerenost članova nadzornog odbora provesti ponovnu procjenu ispunjenja </w:t>
      </w:r>
      <w:r w:rsidR="005545D2" w:rsidRPr="006A64A8">
        <w:rPr>
          <w:rFonts w:ascii="Times New Roman" w:hAnsi="Times New Roman" w:cs="Times New Roman"/>
          <w:sz w:val="24"/>
          <w:szCs w:val="24"/>
        </w:rPr>
        <w:lastRenderedPageBreak/>
        <w:t>uvjeta iz stavka 1. ovoga članka, te o rezultatima te procjene bez odgode obavijestiti Hrvatsku narodnu banku.</w:t>
      </w:r>
    </w:p>
    <w:p w14:paraId="2D5969E2" w14:textId="77777777" w:rsidR="005545D2" w:rsidRPr="006A64A8" w:rsidRDefault="005545D2" w:rsidP="00054C3C">
      <w:pPr>
        <w:spacing w:after="0" w:line="240" w:lineRule="auto"/>
        <w:jc w:val="both"/>
        <w:rPr>
          <w:rFonts w:ascii="Times New Roman" w:hAnsi="Times New Roman" w:cs="Times New Roman"/>
          <w:sz w:val="24"/>
          <w:szCs w:val="24"/>
        </w:rPr>
      </w:pPr>
    </w:p>
    <w:p w14:paraId="7D1D805A" w14:textId="1903E8A6" w:rsidR="001C27C8" w:rsidRPr="006A64A8" w:rsidRDefault="005545D2"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D776D5" w:rsidRPr="006A64A8">
        <w:rPr>
          <w:rFonts w:ascii="Times New Roman" w:hAnsi="Times New Roman" w:cs="Times New Roman"/>
          <w:sz w:val="24"/>
          <w:szCs w:val="24"/>
        </w:rPr>
        <w:t>5</w:t>
      </w:r>
      <w:r w:rsidRPr="006A64A8">
        <w:rPr>
          <w:rFonts w:ascii="Times New Roman" w:hAnsi="Times New Roman" w:cs="Times New Roman"/>
          <w:sz w:val="24"/>
          <w:szCs w:val="24"/>
        </w:rPr>
        <w:t>) Hrvatska narodna banka provjerava ispunjavaju li članovi nadzornog odbora u svakom trenutku uvjete za članstvo u nadzornom odboru iz stavka 1. ovoga članka, te čim sazna da su se relevantne informacije o primjerenosti članova nadzornog odbora promijenile i da bi ta promjena mogla utjecati na primjerenost članova nadzornog odbora, Hrvatska narodna banka provest će ponovnu procjenu ispunjavanja uvjeta iz stavka 1. ovoga članka.</w:t>
      </w:r>
    </w:p>
    <w:p w14:paraId="0EE77EED" w14:textId="77777777" w:rsidR="005545D2" w:rsidRPr="006A64A8" w:rsidRDefault="005545D2" w:rsidP="00054C3C">
      <w:pPr>
        <w:spacing w:after="0" w:line="240" w:lineRule="auto"/>
        <w:jc w:val="both"/>
        <w:rPr>
          <w:rFonts w:ascii="Times New Roman" w:hAnsi="Times New Roman" w:cs="Times New Roman"/>
          <w:sz w:val="24"/>
          <w:szCs w:val="24"/>
        </w:rPr>
      </w:pPr>
    </w:p>
    <w:p w14:paraId="14AD88F2" w14:textId="365BA34B" w:rsidR="00115BEF" w:rsidRPr="006A64A8" w:rsidRDefault="00B52E4D"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D776D5" w:rsidRPr="006A64A8">
        <w:rPr>
          <w:rFonts w:ascii="Times New Roman" w:hAnsi="Times New Roman" w:cs="Times New Roman"/>
          <w:sz w:val="24"/>
          <w:szCs w:val="24"/>
        </w:rPr>
        <w:t>6</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Nadzorni odbor kreditne institucije koja nije mala i jednostavna kreditna institucija i nadzorni odbor kreditne institucije čiji su vrijednosni papiri uvršteni na uređeno tržište kako je određeno zakonom kojim se uređuje tržište kapitala </w:t>
      </w:r>
      <w:r w:rsidR="003C3A7C">
        <w:rPr>
          <w:rFonts w:ascii="Times New Roman" w:hAnsi="Times New Roman" w:cs="Times New Roman"/>
          <w:sz w:val="24"/>
          <w:szCs w:val="24"/>
        </w:rPr>
        <w:t>ima</w:t>
      </w:r>
      <w:r w:rsidR="00115BEF" w:rsidRPr="006A64A8">
        <w:rPr>
          <w:rFonts w:ascii="Times New Roman" w:hAnsi="Times New Roman" w:cs="Times New Roman"/>
          <w:sz w:val="24"/>
          <w:szCs w:val="24"/>
        </w:rPr>
        <w:t xml:space="preserve"> dovoljan broj neovisnih članova.</w:t>
      </w:r>
    </w:p>
    <w:p w14:paraId="1A51A136" w14:textId="77777777" w:rsidR="001C27C8" w:rsidRPr="006A64A8" w:rsidRDefault="001C27C8" w:rsidP="00054C3C">
      <w:pPr>
        <w:spacing w:after="0" w:line="240" w:lineRule="auto"/>
        <w:jc w:val="both"/>
        <w:rPr>
          <w:rFonts w:ascii="Times New Roman" w:hAnsi="Times New Roman" w:cs="Times New Roman"/>
          <w:sz w:val="24"/>
          <w:szCs w:val="24"/>
        </w:rPr>
      </w:pPr>
    </w:p>
    <w:p w14:paraId="13D63130" w14:textId="784256A3" w:rsidR="001C27C8" w:rsidRPr="006A64A8" w:rsidRDefault="00B52E4D"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D776D5" w:rsidRPr="006A64A8">
        <w:rPr>
          <w:rFonts w:ascii="Times New Roman" w:hAnsi="Times New Roman" w:cs="Times New Roman"/>
          <w:sz w:val="24"/>
          <w:szCs w:val="24"/>
        </w:rPr>
        <w:t>7</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Nadzorni odbor kreditne institucije koja nije obuhvaćena stavkom </w:t>
      </w:r>
      <w:r w:rsidR="00976508" w:rsidRPr="006A64A8">
        <w:rPr>
          <w:rFonts w:ascii="Times New Roman" w:hAnsi="Times New Roman" w:cs="Times New Roman"/>
          <w:sz w:val="24"/>
          <w:szCs w:val="24"/>
        </w:rPr>
        <w:t>6</w:t>
      </w:r>
      <w:r w:rsidR="00115BEF" w:rsidRPr="006A64A8">
        <w:rPr>
          <w:rFonts w:ascii="Times New Roman" w:hAnsi="Times New Roman" w:cs="Times New Roman"/>
          <w:sz w:val="24"/>
          <w:szCs w:val="24"/>
        </w:rPr>
        <w:t xml:space="preserve">. ovoga članka ima najmanje jednog neovisnog člana nadzornog odbora. </w:t>
      </w:r>
    </w:p>
    <w:p w14:paraId="5800F1FF" w14:textId="77777777" w:rsidR="00122181" w:rsidRPr="006A64A8" w:rsidRDefault="00122181" w:rsidP="00054C3C">
      <w:pPr>
        <w:spacing w:after="0" w:line="240" w:lineRule="auto"/>
        <w:jc w:val="both"/>
        <w:rPr>
          <w:rFonts w:ascii="Times New Roman" w:hAnsi="Times New Roman" w:cs="Times New Roman"/>
          <w:sz w:val="24"/>
          <w:szCs w:val="24"/>
        </w:rPr>
      </w:pPr>
    </w:p>
    <w:p w14:paraId="606B7903" w14:textId="2A8FD6D7" w:rsidR="00115BEF" w:rsidRPr="006A64A8" w:rsidRDefault="001C27C8"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D776D5" w:rsidRPr="006A64A8">
        <w:rPr>
          <w:rFonts w:ascii="Times New Roman" w:hAnsi="Times New Roman" w:cs="Times New Roman"/>
          <w:sz w:val="24"/>
          <w:szCs w:val="24"/>
        </w:rPr>
        <w:t>8</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Iznimno</w:t>
      </w:r>
      <w:r w:rsidRPr="006A64A8">
        <w:rPr>
          <w:rFonts w:ascii="Times New Roman" w:hAnsi="Times New Roman" w:cs="Times New Roman"/>
          <w:sz w:val="24"/>
          <w:szCs w:val="24"/>
        </w:rPr>
        <w:t xml:space="preserve"> od stavka </w:t>
      </w:r>
      <w:r w:rsidR="00976508" w:rsidRPr="006A64A8">
        <w:rPr>
          <w:rFonts w:ascii="Times New Roman" w:hAnsi="Times New Roman" w:cs="Times New Roman"/>
          <w:sz w:val="24"/>
          <w:szCs w:val="24"/>
        </w:rPr>
        <w:t>7</w:t>
      </w:r>
      <w:r w:rsidRPr="006A64A8">
        <w:rPr>
          <w:rFonts w:ascii="Times New Roman" w:hAnsi="Times New Roman" w:cs="Times New Roman"/>
          <w:sz w:val="24"/>
          <w:szCs w:val="24"/>
        </w:rPr>
        <w:t>. ovoga članka</w:t>
      </w:r>
      <w:r w:rsidR="00115BEF" w:rsidRPr="006A64A8">
        <w:rPr>
          <w:rFonts w:ascii="Times New Roman" w:hAnsi="Times New Roman" w:cs="Times New Roman"/>
          <w:sz w:val="24"/>
          <w:szCs w:val="24"/>
        </w:rPr>
        <w:t xml:space="preserve">, obveza </w:t>
      </w:r>
      <w:r w:rsidRPr="006A64A8">
        <w:rPr>
          <w:rFonts w:ascii="Times New Roman" w:hAnsi="Times New Roman" w:cs="Times New Roman"/>
          <w:sz w:val="24"/>
          <w:szCs w:val="24"/>
        </w:rPr>
        <w:t xml:space="preserve">iz tog stavka </w:t>
      </w:r>
      <w:r w:rsidR="00115BEF" w:rsidRPr="006A64A8">
        <w:rPr>
          <w:rFonts w:ascii="Times New Roman" w:hAnsi="Times New Roman" w:cs="Times New Roman"/>
          <w:sz w:val="24"/>
          <w:szCs w:val="24"/>
        </w:rPr>
        <w:t>ne odnosi na kreditnu instituciju koja je društvo kći matične kreditne institucije u EU-u sa sjedištem u RH ili matične kreditne institucije u RH.</w:t>
      </w:r>
    </w:p>
    <w:p w14:paraId="592D1918" w14:textId="77777777" w:rsidR="001C27C8" w:rsidRPr="006A64A8" w:rsidRDefault="001C27C8" w:rsidP="00054C3C">
      <w:pPr>
        <w:spacing w:after="0" w:line="240" w:lineRule="auto"/>
        <w:jc w:val="both"/>
        <w:rPr>
          <w:rFonts w:ascii="Times New Roman" w:hAnsi="Times New Roman" w:cs="Times New Roman"/>
          <w:sz w:val="24"/>
          <w:szCs w:val="24"/>
        </w:rPr>
      </w:pPr>
    </w:p>
    <w:p w14:paraId="413CBCFF" w14:textId="651DBB2A" w:rsidR="00115BEF" w:rsidRPr="006A64A8" w:rsidRDefault="00B52E4D"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976508" w:rsidRPr="006A64A8">
        <w:rPr>
          <w:rFonts w:ascii="Times New Roman" w:hAnsi="Times New Roman" w:cs="Times New Roman"/>
          <w:sz w:val="24"/>
          <w:szCs w:val="24"/>
        </w:rPr>
        <w:t>9</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Na prijedlog uprave glavna skupština kreditne institucije donosi primjerenu politiku za izbor i procjenu ispunjenja uvjeta za pojedinačne članove nadzornog odbora i sve članove nadzornog odbora zajedno</w:t>
      </w:r>
      <w:r w:rsidR="008D59D6" w:rsidRPr="006A64A8">
        <w:rPr>
          <w:rFonts w:ascii="Times New Roman" w:hAnsi="Times New Roman" w:cs="Times New Roman"/>
          <w:sz w:val="24"/>
          <w:szCs w:val="24"/>
        </w:rPr>
        <w:t xml:space="preserve"> u skladu s </w:t>
      </w:r>
      <w:proofErr w:type="spellStart"/>
      <w:r w:rsidR="008D59D6" w:rsidRPr="006A64A8">
        <w:rPr>
          <w:rFonts w:ascii="Times New Roman" w:hAnsi="Times New Roman" w:cs="Times New Roman"/>
          <w:sz w:val="24"/>
          <w:szCs w:val="24"/>
        </w:rPr>
        <w:t>podzakonskim</w:t>
      </w:r>
      <w:proofErr w:type="spellEnd"/>
      <w:r w:rsidR="008D59D6" w:rsidRPr="006A64A8">
        <w:rPr>
          <w:rFonts w:ascii="Times New Roman" w:hAnsi="Times New Roman" w:cs="Times New Roman"/>
          <w:sz w:val="24"/>
          <w:szCs w:val="24"/>
        </w:rPr>
        <w:t xml:space="preserve"> propisom </w:t>
      </w:r>
      <w:r w:rsidR="00FA0A23" w:rsidRPr="006A64A8">
        <w:rPr>
          <w:rFonts w:ascii="Times New Roman" w:hAnsi="Times New Roman" w:cs="Times New Roman"/>
          <w:sz w:val="24"/>
          <w:szCs w:val="24"/>
        </w:rPr>
        <w:t xml:space="preserve">donesenim na temelju </w:t>
      </w:r>
      <w:r w:rsidR="008D59D6" w:rsidRPr="006A64A8">
        <w:rPr>
          <w:rFonts w:ascii="Times New Roman" w:hAnsi="Times New Roman" w:cs="Times New Roman"/>
          <w:sz w:val="24"/>
          <w:szCs w:val="24"/>
        </w:rPr>
        <w:t>stavka 11. ovoga članka,</w:t>
      </w:r>
      <w:r w:rsidR="001C27C8" w:rsidRPr="006A64A8">
        <w:rPr>
          <w:rFonts w:ascii="Times New Roman" w:hAnsi="Times New Roman" w:cs="Times New Roman"/>
          <w:sz w:val="24"/>
          <w:szCs w:val="24"/>
        </w:rPr>
        <w:t xml:space="preserve"> </w:t>
      </w:r>
      <w:r w:rsidR="008D59D6" w:rsidRPr="006A64A8">
        <w:rPr>
          <w:rFonts w:ascii="Times New Roman" w:hAnsi="Times New Roman" w:cs="Times New Roman"/>
          <w:sz w:val="24"/>
          <w:szCs w:val="24"/>
        </w:rPr>
        <w:t>te osigura</w:t>
      </w:r>
      <w:r w:rsidR="00FA0A23" w:rsidRPr="006A64A8">
        <w:rPr>
          <w:rFonts w:ascii="Times New Roman" w:hAnsi="Times New Roman" w:cs="Times New Roman"/>
          <w:sz w:val="24"/>
          <w:szCs w:val="24"/>
        </w:rPr>
        <w:t>va</w:t>
      </w:r>
      <w:r w:rsidR="008D59D6" w:rsidRPr="006A64A8">
        <w:rPr>
          <w:rFonts w:ascii="Times New Roman" w:hAnsi="Times New Roman" w:cs="Times New Roman"/>
          <w:sz w:val="24"/>
          <w:szCs w:val="24"/>
        </w:rPr>
        <w:t xml:space="preserve"> provedbu te</w:t>
      </w:r>
      <w:r w:rsidR="00115BEF" w:rsidRPr="006A64A8">
        <w:rPr>
          <w:rFonts w:ascii="Times New Roman" w:hAnsi="Times New Roman" w:cs="Times New Roman"/>
          <w:sz w:val="24"/>
          <w:szCs w:val="24"/>
        </w:rPr>
        <w:t xml:space="preserve"> politik</w:t>
      </w:r>
      <w:r w:rsidR="008D59D6" w:rsidRPr="006A64A8">
        <w:rPr>
          <w:rFonts w:ascii="Times New Roman" w:hAnsi="Times New Roman" w:cs="Times New Roman"/>
          <w:sz w:val="24"/>
          <w:szCs w:val="24"/>
        </w:rPr>
        <w:t>e</w:t>
      </w:r>
      <w:r w:rsidR="00115BEF" w:rsidRPr="006A64A8">
        <w:rPr>
          <w:rFonts w:ascii="Times New Roman" w:hAnsi="Times New Roman" w:cs="Times New Roman"/>
          <w:sz w:val="24"/>
          <w:szCs w:val="24"/>
        </w:rPr>
        <w:t>.</w:t>
      </w:r>
    </w:p>
    <w:p w14:paraId="52CE5844" w14:textId="77777777" w:rsidR="001C27C8" w:rsidRPr="006A64A8" w:rsidRDefault="001C27C8" w:rsidP="00054C3C">
      <w:pPr>
        <w:spacing w:after="0" w:line="240" w:lineRule="auto"/>
        <w:jc w:val="both"/>
        <w:rPr>
          <w:rFonts w:ascii="Times New Roman" w:hAnsi="Times New Roman" w:cs="Times New Roman"/>
          <w:sz w:val="24"/>
          <w:szCs w:val="24"/>
        </w:rPr>
      </w:pPr>
    </w:p>
    <w:p w14:paraId="522B5DE6" w14:textId="3BBB1F59" w:rsidR="00115BEF" w:rsidRPr="006A64A8" w:rsidRDefault="00B52E4D"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976508" w:rsidRPr="006A64A8">
        <w:rPr>
          <w:rFonts w:ascii="Times New Roman" w:hAnsi="Times New Roman" w:cs="Times New Roman"/>
          <w:sz w:val="24"/>
          <w:szCs w:val="24"/>
        </w:rPr>
        <w:t>10</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Smatra se da osoba, </w:t>
      </w:r>
      <w:bookmarkStart w:id="44" w:name="_Hlk160185857"/>
      <w:r w:rsidR="00115BEF" w:rsidRPr="006A64A8">
        <w:rPr>
          <w:rFonts w:ascii="Times New Roman" w:hAnsi="Times New Roman" w:cs="Times New Roman"/>
          <w:sz w:val="24"/>
          <w:szCs w:val="24"/>
        </w:rPr>
        <w:t xml:space="preserve">za koju je podnesen zahtjev za izdavanje suglasnosti za obavljanje funkcije člana nadzornog odbora </w:t>
      </w:r>
      <w:r w:rsidR="0052269B" w:rsidRPr="006A64A8">
        <w:rPr>
          <w:rFonts w:ascii="Times New Roman" w:hAnsi="Times New Roman" w:cs="Times New Roman"/>
          <w:sz w:val="24"/>
          <w:szCs w:val="24"/>
        </w:rPr>
        <w:t xml:space="preserve">(u daljnjem tekstu: zahtjev za obavljanje funkcije člana nadzornog odbora) </w:t>
      </w:r>
      <w:r w:rsidR="00115BEF" w:rsidRPr="006A64A8">
        <w:rPr>
          <w:rFonts w:ascii="Times New Roman" w:hAnsi="Times New Roman" w:cs="Times New Roman"/>
          <w:sz w:val="24"/>
          <w:szCs w:val="24"/>
        </w:rPr>
        <w:t xml:space="preserve">a za koju je utvrđeno </w:t>
      </w:r>
      <w:bookmarkEnd w:id="44"/>
      <w:r w:rsidR="00115BEF" w:rsidRPr="006A64A8">
        <w:rPr>
          <w:rFonts w:ascii="Times New Roman" w:hAnsi="Times New Roman" w:cs="Times New Roman"/>
          <w:sz w:val="24"/>
          <w:szCs w:val="24"/>
        </w:rPr>
        <w:t xml:space="preserve">da je pravomoćno osuđena za kaznena djela iz članka </w:t>
      </w:r>
      <w:r w:rsidR="00763EC5" w:rsidRPr="006A64A8">
        <w:rPr>
          <w:rFonts w:ascii="Times New Roman" w:hAnsi="Times New Roman" w:cs="Times New Roman"/>
          <w:sz w:val="24"/>
          <w:szCs w:val="24"/>
        </w:rPr>
        <w:t>33</w:t>
      </w:r>
      <w:r w:rsidR="00115BEF" w:rsidRPr="006A64A8">
        <w:rPr>
          <w:rFonts w:ascii="Times New Roman" w:hAnsi="Times New Roman" w:cs="Times New Roman"/>
          <w:sz w:val="24"/>
          <w:szCs w:val="24"/>
        </w:rPr>
        <w:t xml:space="preserve">. stavka 2. ovoga Zakona, nema dobar ugled. </w:t>
      </w:r>
    </w:p>
    <w:p w14:paraId="7A078861" w14:textId="77777777" w:rsidR="001C27C8" w:rsidRPr="006A64A8" w:rsidRDefault="001C27C8" w:rsidP="00054C3C">
      <w:pPr>
        <w:spacing w:after="0" w:line="240" w:lineRule="auto"/>
        <w:jc w:val="both"/>
        <w:rPr>
          <w:rFonts w:ascii="Times New Roman" w:hAnsi="Times New Roman" w:cs="Times New Roman"/>
          <w:sz w:val="24"/>
          <w:szCs w:val="24"/>
        </w:rPr>
      </w:pPr>
    </w:p>
    <w:p w14:paraId="64BE2388" w14:textId="39DE80F5" w:rsidR="00115BEF" w:rsidRPr="006A64A8" w:rsidRDefault="00FF04EE"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976508" w:rsidRPr="006A64A8">
        <w:rPr>
          <w:rFonts w:ascii="Times New Roman" w:hAnsi="Times New Roman" w:cs="Times New Roman"/>
          <w:sz w:val="24"/>
          <w:szCs w:val="24"/>
        </w:rPr>
        <w:t>11</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Hrvatska narodna banka </w:t>
      </w:r>
      <w:proofErr w:type="spellStart"/>
      <w:r w:rsidR="00115BEF" w:rsidRPr="006A64A8">
        <w:rPr>
          <w:rFonts w:ascii="Times New Roman" w:hAnsi="Times New Roman" w:cs="Times New Roman"/>
          <w:sz w:val="24"/>
          <w:szCs w:val="24"/>
        </w:rPr>
        <w:t>podzakonski</w:t>
      </w:r>
      <w:r w:rsidR="00C639B8" w:rsidRPr="006A64A8">
        <w:rPr>
          <w:rFonts w:ascii="Times New Roman" w:hAnsi="Times New Roman" w:cs="Times New Roman"/>
          <w:sz w:val="24"/>
          <w:szCs w:val="24"/>
        </w:rPr>
        <w:t>m</w:t>
      </w:r>
      <w:proofErr w:type="spellEnd"/>
      <w:r w:rsidR="00115BEF" w:rsidRPr="006A64A8">
        <w:rPr>
          <w:rFonts w:ascii="Times New Roman" w:hAnsi="Times New Roman" w:cs="Times New Roman"/>
          <w:sz w:val="24"/>
          <w:szCs w:val="24"/>
        </w:rPr>
        <w:t xml:space="preserve"> propis</w:t>
      </w:r>
      <w:r w:rsidR="00C639B8" w:rsidRPr="006A64A8">
        <w:rPr>
          <w:rFonts w:ascii="Times New Roman" w:hAnsi="Times New Roman" w:cs="Times New Roman"/>
          <w:sz w:val="24"/>
          <w:szCs w:val="24"/>
        </w:rPr>
        <w:t>om</w:t>
      </w:r>
      <w:r w:rsidR="00115BEF" w:rsidRPr="006A64A8">
        <w:rPr>
          <w:rFonts w:ascii="Times New Roman" w:hAnsi="Times New Roman" w:cs="Times New Roman"/>
          <w:sz w:val="24"/>
          <w:szCs w:val="24"/>
        </w:rPr>
        <w:t xml:space="preserve"> </w:t>
      </w:r>
      <w:r w:rsidR="001D3097" w:rsidRPr="006A64A8">
        <w:rPr>
          <w:rFonts w:ascii="Times New Roman" w:hAnsi="Times New Roman" w:cs="Times New Roman"/>
          <w:sz w:val="24"/>
          <w:szCs w:val="24"/>
        </w:rPr>
        <w:t>detaljnije</w:t>
      </w:r>
      <w:r w:rsidR="00115BEF" w:rsidRPr="006A64A8">
        <w:rPr>
          <w:rFonts w:ascii="Times New Roman" w:hAnsi="Times New Roman" w:cs="Times New Roman"/>
          <w:sz w:val="24"/>
          <w:szCs w:val="24"/>
        </w:rPr>
        <w:t xml:space="preserve"> uređuje:</w:t>
      </w:r>
    </w:p>
    <w:p w14:paraId="621FE062" w14:textId="6CA8DE33" w:rsidR="00115BEF" w:rsidRPr="006A64A8" w:rsidRDefault="0052269B" w:rsidP="00054C3C">
      <w:pPr>
        <w:pStyle w:val="Odlomakpopisa"/>
        <w:spacing w:after="0" w:line="240" w:lineRule="auto"/>
        <w:ind w:left="0"/>
        <w:contextualSpacing w:val="0"/>
        <w:jc w:val="both"/>
        <w:rPr>
          <w:rFonts w:ascii="Times New Roman" w:hAnsi="Times New Roman" w:cs="Times New Roman"/>
          <w:strike/>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uvjete iz stavka 1. ovoga članka za članstvo u nadzornom odboru</w:t>
      </w:r>
      <w:r w:rsidR="00AE6BA1" w:rsidRPr="006A64A8">
        <w:rPr>
          <w:rFonts w:ascii="Times New Roman" w:hAnsi="Times New Roman" w:cs="Times New Roman"/>
          <w:sz w:val="24"/>
          <w:szCs w:val="24"/>
        </w:rPr>
        <w:t xml:space="preserve">, uključujući </w:t>
      </w:r>
      <w:r w:rsidR="00115BEF" w:rsidRPr="006A64A8">
        <w:rPr>
          <w:rFonts w:ascii="Times New Roman" w:hAnsi="Times New Roman" w:cs="Times New Roman"/>
          <w:sz w:val="24"/>
          <w:szCs w:val="24"/>
        </w:rPr>
        <w:t>uvjete za određivanje neovisnosti člana nadzornog odbora i dovoljnog broja neovisnih</w:t>
      </w:r>
      <w:r w:rsidR="001E4C2A"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članova nadzornog odbora</w:t>
      </w:r>
      <w:r w:rsidR="00200013" w:rsidRPr="006A64A8">
        <w:rPr>
          <w:rFonts w:ascii="Times New Roman" w:hAnsi="Times New Roman" w:cs="Times New Roman"/>
          <w:sz w:val="24"/>
          <w:szCs w:val="24"/>
        </w:rPr>
        <w:t xml:space="preserve">, te kriterije za utvrđivanje postoje li opravdani razlozi za sumnju da se pranje novca odnosno financiranje terorizma u skladu s propisima kojima se uređuje pranje novca obavlja ili da je obavljeno ili da je bilo </w:t>
      </w:r>
      <w:proofErr w:type="spellStart"/>
      <w:r w:rsidR="00200013" w:rsidRPr="006A64A8">
        <w:rPr>
          <w:rFonts w:ascii="Times New Roman" w:hAnsi="Times New Roman" w:cs="Times New Roman"/>
          <w:sz w:val="24"/>
          <w:szCs w:val="24"/>
        </w:rPr>
        <w:t>pokušano</w:t>
      </w:r>
      <w:proofErr w:type="spellEnd"/>
      <w:r w:rsidR="00200013" w:rsidRPr="006A64A8">
        <w:rPr>
          <w:rFonts w:ascii="Times New Roman" w:hAnsi="Times New Roman" w:cs="Times New Roman"/>
          <w:sz w:val="24"/>
          <w:szCs w:val="24"/>
        </w:rPr>
        <w:t xml:space="preserve"> ili ako za to postoji povećani rizik u vezi s kreditnom institucijom u kojoj je ta osoba predložena za članstvo u </w:t>
      </w:r>
      <w:r w:rsidR="00976508" w:rsidRPr="006A64A8">
        <w:rPr>
          <w:rFonts w:ascii="Times New Roman" w:hAnsi="Times New Roman" w:cs="Times New Roman"/>
          <w:sz w:val="24"/>
          <w:szCs w:val="24"/>
        </w:rPr>
        <w:t>nadzornom odboru</w:t>
      </w:r>
    </w:p>
    <w:p w14:paraId="7B6BA8E7" w14:textId="77777777" w:rsidR="00775F79" w:rsidRPr="00605A76" w:rsidRDefault="00907DE7" w:rsidP="00054C3C">
      <w:pPr>
        <w:spacing w:after="0" w:line="240" w:lineRule="auto"/>
        <w:jc w:val="both"/>
        <w:rPr>
          <w:rFonts w:ascii="Times New Roman" w:hAnsi="Times New Roman" w:cs="Times New Roman"/>
          <w:sz w:val="24"/>
          <w:szCs w:val="24"/>
        </w:rPr>
      </w:pPr>
      <w:r w:rsidRPr="00D96B6F">
        <w:rPr>
          <w:rFonts w:ascii="Life L2" w:hAnsi="Life L2"/>
        </w:rPr>
        <w:t xml:space="preserve">– </w:t>
      </w:r>
      <w:r w:rsidR="00115BEF" w:rsidRPr="00605A76">
        <w:rPr>
          <w:rFonts w:ascii="Times New Roman" w:hAnsi="Times New Roman" w:cs="Times New Roman"/>
          <w:sz w:val="24"/>
          <w:szCs w:val="24"/>
        </w:rPr>
        <w:t xml:space="preserve">postupak za izdavanje prethodne suglasnosti i </w:t>
      </w:r>
      <w:r w:rsidR="00AE6BA1" w:rsidRPr="00605A76">
        <w:rPr>
          <w:rFonts w:ascii="Times New Roman" w:hAnsi="Times New Roman" w:cs="Times New Roman"/>
          <w:sz w:val="24"/>
          <w:szCs w:val="24"/>
        </w:rPr>
        <w:t>naknadnih procjena uvjeta iz stavka 1. ovoga članka</w:t>
      </w:r>
    </w:p>
    <w:p w14:paraId="7BF0010A" w14:textId="3EA5D866" w:rsidR="00115BEF" w:rsidRPr="00AF681D" w:rsidRDefault="00F34AC7" w:rsidP="00054C3C">
      <w:pPr>
        <w:spacing w:after="0" w:line="240" w:lineRule="auto"/>
        <w:jc w:val="both"/>
        <w:rPr>
          <w:rFonts w:ascii="Times New Roman" w:hAnsi="Times New Roman" w:cs="Times New Roman"/>
          <w:sz w:val="24"/>
          <w:szCs w:val="24"/>
        </w:rPr>
      </w:pPr>
      <w:r w:rsidRPr="00775F79">
        <w:rPr>
          <w:rFonts w:ascii="Times New Roman" w:hAnsi="Times New Roman" w:cs="Times New Roman"/>
          <w:sz w:val="24"/>
          <w:szCs w:val="24"/>
        </w:rPr>
        <w:t xml:space="preserve">– </w:t>
      </w:r>
      <w:r w:rsidR="00AE6BA1" w:rsidRPr="00775F79">
        <w:rPr>
          <w:rFonts w:ascii="Times New Roman" w:hAnsi="Times New Roman" w:cs="Times New Roman"/>
          <w:sz w:val="24"/>
          <w:szCs w:val="24"/>
        </w:rPr>
        <w:t xml:space="preserve">informacije i </w:t>
      </w:r>
      <w:r w:rsidR="00115BEF" w:rsidRPr="00775F79">
        <w:rPr>
          <w:rFonts w:ascii="Times New Roman" w:hAnsi="Times New Roman" w:cs="Times New Roman"/>
          <w:sz w:val="24"/>
          <w:szCs w:val="24"/>
        </w:rPr>
        <w:t>dokumentaciju koja se prilaže zahtjevu za izdavanje prethodne suglasnosti za</w:t>
      </w:r>
      <w:r w:rsidR="00115BEF" w:rsidRPr="00AF681D">
        <w:rPr>
          <w:rFonts w:ascii="Times New Roman" w:hAnsi="Times New Roman" w:cs="Times New Roman"/>
          <w:sz w:val="24"/>
          <w:szCs w:val="24"/>
        </w:rPr>
        <w:t xml:space="preserve"> imenovanje člana nadzornog odbora i</w:t>
      </w:r>
      <w:r w:rsidR="0008243D" w:rsidRPr="00AF681D">
        <w:rPr>
          <w:rFonts w:ascii="Times New Roman" w:hAnsi="Times New Roman" w:cs="Times New Roman"/>
          <w:sz w:val="24"/>
          <w:szCs w:val="24"/>
        </w:rPr>
        <w:t xml:space="preserve"> predsjednika nadzornog odbora</w:t>
      </w:r>
    </w:p>
    <w:p w14:paraId="4164E873" w14:textId="25613959" w:rsidR="00115BEF" w:rsidRPr="00AF681D" w:rsidRDefault="00907DE7"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 xml:space="preserve">– </w:t>
      </w:r>
      <w:r w:rsidR="00115BEF" w:rsidRPr="00AF681D">
        <w:rPr>
          <w:rFonts w:ascii="Times New Roman" w:hAnsi="Times New Roman" w:cs="Times New Roman"/>
          <w:sz w:val="24"/>
          <w:szCs w:val="24"/>
        </w:rPr>
        <w:t xml:space="preserve">sadržaj politike iz stavka </w:t>
      </w:r>
      <w:r w:rsidR="00976508" w:rsidRPr="00AF681D">
        <w:rPr>
          <w:rFonts w:ascii="Times New Roman" w:hAnsi="Times New Roman" w:cs="Times New Roman"/>
          <w:sz w:val="24"/>
          <w:szCs w:val="24"/>
        </w:rPr>
        <w:t>9</w:t>
      </w:r>
      <w:r w:rsidR="00115BEF" w:rsidRPr="00AF681D">
        <w:rPr>
          <w:rFonts w:ascii="Times New Roman" w:hAnsi="Times New Roman" w:cs="Times New Roman"/>
          <w:sz w:val="24"/>
          <w:szCs w:val="24"/>
        </w:rPr>
        <w:t xml:space="preserve">. ovoga članka i dinamiku procjene ispunjenja uvjeta za članove </w:t>
      </w:r>
      <w:r w:rsidR="0008243D" w:rsidRPr="00AF681D">
        <w:rPr>
          <w:rFonts w:ascii="Times New Roman" w:hAnsi="Times New Roman" w:cs="Times New Roman"/>
          <w:sz w:val="24"/>
          <w:szCs w:val="24"/>
        </w:rPr>
        <w:t xml:space="preserve">i predsjednika </w:t>
      </w:r>
      <w:r w:rsidR="00115BEF" w:rsidRPr="00AF681D">
        <w:rPr>
          <w:rFonts w:ascii="Times New Roman" w:hAnsi="Times New Roman" w:cs="Times New Roman"/>
          <w:sz w:val="24"/>
          <w:szCs w:val="24"/>
        </w:rPr>
        <w:t xml:space="preserve">nadzornog odbora </w:t>
      </w:r>
    </w:p>
    <w:p w14:paraId="0C257542" w14:textId="3B8EA3D1" w:rsidR="00686276" w:rsidRPr="00605A76" w:rsidRDefault="00686276" w:rsidP="00054C3C">
      <w:pPr>
        <w:spacing w:after="0" w:line="240" w:lineRule="auto"/>
        <w:jc w:val="both"/>
        <w:rPr>
          <w:rFonts w:ascii="Times New Roman" w:hAnsi="Times New Roman" w:cs="Times New Roman"/>
          <w:sz w:val="24"/>
          <w:szCs w:val="24"/>
        </w:rPr>
      </w:pPr>
      <w:r w:rsidRPr="00605A76">
        <w:rPr>
          <w:rFonts w:ascii="Times New Roman" w:hAnsi="Times New Roman" w:cs="Times New Roman"/>
          <w:sz w:val="24"/>
          <w:szCs w:val="24"/>
        </w:rPr>
        <w:t>– uvjete pod kojima Hrvatska narodna banka može produžiti rok za odlučivanje o zahtjevu</w:t>
      </w:r>
    </w:p>
    <w:p w14:paraId="57365B84" w14:textId="5D2A6F0C" w:rsidR="00115BEF" w:rsidRPr="006A64A8" w:rsidRDefault="00907DE7"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zahtjev</w:t>
      </w:r>
      <w:r w:rsidR="001C27C8" w:rsidRPr="006A64A8">
        <w:rPr>
          <w:rFonts w:ascii="Times New Roman" w:hAnsi="Times New Roman" w:cs="Times New Roman"/>
          <w:sz w:val="24"/>
          <w:szCs w:val="24"/>
        </w:rPr>
        <w:t>e</w:t>
      </w:r>
      <w:r w:rsidR="00115BEF" w:rsidRPr="006A64A8">
        <w:rPr>
          <w:rFonts w:ascii="Times New Roman" w:hAnsi="Times New Roman" w:cs="Times New Roman"/>
          <w:sz w:val="24"/>
          <w:szCs w:val="24"/>
        </w:rPr>
        <w:t xml:space="preserve"> u vezi s promicanjem raznolikosti nadzornog odbora</w:t>
      </w:r>
      <w:r w:rsidR="001C27C8" w:rsidRPr="006A64A8">
        <w:rPr>
          <w:rFonts w:ascii="Times New Roman" w:hAnsi="Times New Roman" w:cs="Times New Roman"/>
          <w:sz w:val="24"/>
          <w:szCs w:val="24"/>
        </w:rPr>
        <w:t xml:space="preserve"> i</w:t>
      </w:r>
    </w:p>
    <w:p w14:paraId="5B61CBB1" w14:textId="05694E95" w:rsidR="00115BEF" w:rsidRPr="006A64A8" w:rsidRDefault="00907DE7"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zahtjev</w:t>
      </w:r>
      <w:r w:rsidR="001C27C8" w:rsidRPr="006A64A8">
        <w:rPr>
          <w:rFonts w:ascii="Times New Roman" w:hAnsi="Times New Roman" w:cs="Times New Roman"/>
          <w:sz w:val="24"/>
          <w:szCs w:val="24"/>
        </w:rPr>
        <w:t>e</w:t>
      </w:r>
      <w:r w:rsidR="00115BEF" w:rsidRPr="006A64A8">
        <w:rPr>
          <w:rFonts w:ascii="Times New Roman" w:hAnsi="Times New Roman" w:cs="Times New Roman"/>
          <w:sz w:val="24"/>
          <w:szCs w:val="24"/>
        </w:rPr>
        <w:t xml:space="preserve"> u vezi s provođenjem uvodne i kontinuirane edukacije člana nadzornog odbora</w:t>
      </w:r>
      <w:r w:rsidR="001C27C8" w:rsidRPr="006A64A8">
        <w:rPr>
          <w:rFonts w:ascii="Times New Roman" w:hAnsi="Times New Roman" w:cs="Times New Roman"/>
          <w:sz w:val="24"/>
          <w:szCs w:val="24"/>
        </w:rPr>
        <w:t>.</w:t>
      </w:r>
    </w:p>
    <w:p w14:paraId="4C89C05C" w14:textId="77777777" w:rsidR="00115BEF" w:rsidRPr="006A64A8" w:rsidRDefault="00115BEF" w:rsidP="00054C3C">
      <w:pPr>
        <w:spacing w:after="0" w:line="240" w:lineRule="auto"/>
        <w:jc w:val="both"/>
        <w:rPr>
          <w:rFonts w:ascii="Times New Roman" w:hAnsi="Times New Roman" w:cs="Times New Roman"/>
          <w:i/>
          <w:sz w:val="24"/>
          <w:szCs w:val="24"/>
        </w:rPr>
      </w:pPr>
    </w:p>
    <w:p w14:paraId="5BA556E5" w14:textId="77777777" w:rsidR="00115BEF" w:rsidRPr="006A64A8" w:rsidRDefault="00115BEF" w:rsidP="00054C3C">
      <w:pPr>
        <w:spacing w:after="0" w:line="240" w:lineRule="auto"/>
        <w:jc w:val="center"/>
        <w:rPr>
          <w:rFonts w:ascii="Times New Roman" w:hAnsi="Times New Roman" w:cs="Times New Roman"/>
          <w:i/>
          <w:iCs/>
          <w:sz w:val="24"/>
          <w:szCs w:val="24"/>
        </w:rPr>
      </w:pPr>
      <w:r w:rsidRPr="006A64A8">
        <w:rPr>
          <w:rFonts w:ascii="Times New Roman" w:hAnsi="Times New Roman" w:cs="Times New Roman"/>
          <w:i/>
          <w:iCs/>
          <w:sz w:val="24"/>
          <w:szCs w:val="24"/>
        </w:rPr>
        <w:t>Prethodna suglasnost za obavljanje funkcije člana nadzornog odbora kreditne institucije</w:t>
      </w:r>
    </w:p>
    <w:p w14:paraId="71038859" w14:textId="682F9262" w:rsidR="00115BEF" w:rsidRPr="006A64A8" w:rsidRDefault="00115BEF" w:rsidP="00054C3C">
      <w:pPr>
        <w:spacing w:after="0" w:line="240" w:lineRule="auto"/>
        <w:jc w:val="center"/>
        <w:rPr>
          <w:rFonts w:ascii="Times New Roman" w:hAnsi="Times New Roman" w:cs="Times New Roman"/>
          <w:sz w:val="24"/>
          <w:szCs w:val="24"/>
        </w:rPr>
      </w:pPr>
      <w:r w:rsidRPr="006A64A8">
        <w:rPr>
          <w:rFonts w:ascii="Times New Roman" w:hAnsi="Times New Roman" w:cs="Times New Roman"/>
          <w:sz w:val="24"/>
          <w:szCs w:val="24"/>
        </w:rPr>
        <w:t xml:space="preserve">Članak </w:t>
      </w:r>
      <w:r w:rsidR="009240F7" w:rsidRPr="006A64A8">
        <w:rPr>
          <w:rFonts w:ascii="Times New Roman" w:hAnsi="Times New Roman" w:cs="Times New Roman"/>
          <w:sz w:val="24"/>
          <w:szCs w:val="24"/>
        </w:rPr>
        <w:t>4</w:t>
      </w:r>
      <w:r w:rsidR="00307551" w:rsidRPr="006A64A8">
        <w:rPr>
          <w:rFonts w:ascii="Times New Roman" w:hAnsi="Times New Roman" w:cs="Times New Roman"/>
          <w:sz w:val="24"/>
          <w:szCs w:val="24"/>
        </w:rPr>
        <w:t>9</w:t>
      </w:r>
      <w:r w:rsidRPr="006A64A8">
        <w:rPr>
          <w:rFonts w:ascii="Times New Roman" w:hAnsi="Times New Roman" w:cs="Times New Roman"/>
          <w:sz w:val="24"/>
          <w:szCs w:val="24"/>
        </w:rPr>
        <w:t>.</w:t>
      </w:r>
    </w:p>
    <w:p w14:paraId="2DA54032" w14:textId="77777777" w:rsidR="00F2658F" w:rsidRPr="006A64A8" w:rsidRDefault="00F2658F" w:rsidP="00054C3C">
      <w:pPr>
        <w:spacing w:after="0" w:line="240" w:lineRule="auto"/>
        <w:jc w:val="center"/>
        <w:rPr>
          <w:rFonts w:ascii="Times New Roman" w:hAnsi="Times New Roman" w:cs="Times New Roman"/>
          <w:sz w:val="24"/>
          <w:szCs w:val="24"/>
        </w:rPr>
      </w:pPr>
    </w:p>
    <w:p w14:paraId="2F92B385" w14:textId="27651EB8" w:rsidR="00115BEF"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lastRenderedPageBreak/>
        <w:t xml:space="preserve">(1) </w:t>
      </w:r>
      <w:r w:rsidR="00115BEF" w:rsidRPr="006A64A8">
        <w:rPr>
          <w:rFonts w:ascii="Times New Roman" w:hAnsi="Times New Roman" w:cs="Times New Roman"/>
          <w:sz w:val="24"/>
          <w:szCs w:val="24"/>
        </w:rPr>
        <w:t>Članom nadzornog odbora kreditne institucije može biti izabrana, odnosno imenovana samo osoba koja je dobila prethodnu suglasnost Hrvatske narodne banke za obavljanje funkcije člana nadzornog odbora.</w:t>
      </w:r>
    </w:p>
    <w:p w14:paraId="56F7E7BC" w14:textId="77777777" w:rsidR="001C27C8"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p>
    <w:p w14:paraId="29FDD274" w14:textId="1E10E804" w:rsidR="00115BEF"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(2) </w:t>
      </w:r>
      <w:r w:rsidR="00115BEF" w:rsidRPr="006A64A8">
        <w:rPr>
          <w:rFonts w:ascii="Times New Roman" w:hAnsi="Times New Roman" w:cs="Times New Roman"/>
          <w:sz w:val="24"/>
          <w:szCs w:val="24"/>
        </w:rPr>
        <w:t>Zahtjev za izdavanje prethodne suglasnosti iz stavka 1. ovoga članka podnosi kreditna institucija ili osnivači za mandat koji ne može biti duži od četiri godine.</w:t>
      </w:r>
    </w:p>
    <w:p w14:paraId="09A1960E" w14:textId="77777777" w:rsidR="001C27C8"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p>
    <w:p w14:paraId="58E50A6C" w14:textId="493C2070" w:rsidR="001C27C8"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(3) </w:t>
      </w:r>
      <w:r w:rsidR="00115BEF" w:rsidRPr="006A64A8">
        <w:rPr>
          <w:rFonts w:ascii="Times New Roman" w:hAnsi="Times New Roman" w:cs="Times New Roman"/>
          <w:sz w:val="24"/>
          <w:szCs w:val="24"/>
        </w:rPr>
        <w:t>Iznimno</w:t>
      </w:r>
      <w:r w:rsidRPr="006A64A8">
        <w:rPr>
          <w:rFonts w:ascii="Times New Roman" w:hAnsi="Times New Roman" w:cs="Times New Roman"/>
          <w:sz w:val="24"/>
          <w:szCs w:val="24"/>
        </w:rPr>
        <w:t xml:space="preserve"> od stavka </w:t>
      </w:r>
      <w:r w:rsidR="003E6378" w:rsidRPr="006A64A8">
        <w:rPr>
          <w:rFonts w:ascii="Times New Roman" w:hAnsi="Times New Roman" w:cs="Times New Roman"/>
          <w:sz w:val="24"/>
          <w:szCs w:val="24"/>
        </w:rPr>
        <w:t>1</w:t>
      </w:r>
      <w:r w:rsidRPr="006A64A8">
        <w:rPr>
          <w:rFonts w:ascii="Times New Roman" w:hAnsi="Times New Roman" w:cs="Times New Roman"/>
          <w:sz w:val="24"/>
          <w:szCs w:val="24"/>
        </w:rPr>
        <w:t>. ovoga članka</w:t>
      </w:r>
      <w:r w:rsidR="00115BEF" w:rsidRPr="006A64A8">
        <w:rPr>
          <w:rFonts w:ascii="Times New Roman" w:hAnsi="Times New Roman" w:cs="Times New Roman"/>
          <w:sz w:val="24"/>
          <w:szCs w:val="24"/>
        </w:rPr>
        <w:t xml:space="preserve">, ako člana nadzornog odbora kreditne institucije imenuje nadležni sud u skladu s odredbama </w:t>
      </w:r>
      <w:r w:rsidR="003A59B3" w:rsidRPr="006A64A8">
        <w:rPr>
          <w:rFonts w:ascii="Times New Roman" w:hAnsi="Times New Roman" w:cs="Times New Roman"/>
          <w:sz w:val="24"/>
          <w:szCs w:val="24"/>
        </w:rPr>
        <w:t>z</w:t>
      </w:r>
      <w:r w:rsidR="00115BEF" w:rsidRPr="006A64A8">
        <w:rPr>
          <w:rFonts w:ascii="Times New Roman" w:hAnsi="Times New Roman" w:cs="Times New Roman"/>
          <w:sz w:val="24"/>
          <w:szCs w:val="24"/>
        </w:rPr>
        <w:t xml:space="preserve">akona </w:t>
      </w:r>
      <w:r w:rsidR="003A59B3" w:rsidRPr="006A64A8">
        <w:rPr>
          <w:rFonts w:ascii="Times New Roman" w:hAnsi="Times New Roman" w:cs="Times New Roman"/>
          <w:sz w:val="24"/>
          <w:szCs w:val="24"/>
        </w:rPr>
        <w:t>kojim se uređuju</w:t>
      </w:r>
      <w:r w:rsidR="00115BEF" w:rsidRPr="006A64A8">
        <w:rPr>
          <w:rFonts w:ascii="Times New Roman" w:hAnsi="Times New Roman" w:cs="Times New Roman"/>
          <w:sz w:val="24"/>
          <w:szCs w:val="24"/>
        </w:rPr>
        <w:t xml:space="preserve"> trgovačk</w:t>
      </w:r>
      <w:r w:rsidR="003A59B3" w:rsidRPr="006A64A8">
        <w:rPr>
          <w:rFonts w:ascii="Times New Roman" w:hAnsi="Times New Roman" w:cs="Times New Roman"/>
          <w:sz w:val="24"/>
          <w:szCs w:val="24"/>
        </w:rPr>
        <w:t>a</w:t>
      </w:r>
      <w:r w:rsidR="00115BEF" w:rsidRPr="006A64A8">
        <w:rPr>
          <w:rFonts w:ascii="Times New Roman" w:hAnsi="Times New Roman" w:cs="Times New Roman"/>
          <w:sz w:val="24"/>
          <w:szCs w:val="24"/>
        </w:rPr>
        <w:t xml:space="preserve"> društva, njegov mandat ne može trajati duže od šest mjeseci, ali i u tom slučaju osoba koja se imenuje mora ispunjavati uvjete iz članka 4</w:t>
      </w:r>
      <w:r w:rsidR="00907DE7" w:rsidRPr="006A64A8">
        <w:rPr>
          <w:rFonts w:ascii="Times New Roman" w:hAnsi="Times New Roman" w:cs="Times New Roman"/>
          <w:sz w:val="24"/>
          <w:szCs w:val="24"/>
        </w:rPr>
        <w:t>8</w:t>
      </w:r>
      <w:r w:rsidR="00115BEF" w:rsidRPr="006A64A8">
        <w:rPr>
          <w:rFonts w:ascii="Times New Roman" w:hAnsi="Times New Roman" w:cs="Times New Roman"/>
          <w:sz w:val="24"/>
          <w:szCs w:val="24"/>
        </w:rPr>
        <w:t>. ovoga Zakona.</w:t>
      </w:r>
    </w:p>
    <w:p w14:paraId="141483E8" w14:textId="77777777" w:rsidR="001C27C8"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p>
    <w:p w14:paraId="4385C0E8" w14:textId="773EC5FA" w:rsidR="0097251E"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(4) </w:t>
      </w:r>
      <w:r w:rsidR="00115BEF" w:rsidRPr="006A64A8">
        <w:rPr>
          <w:rFonts w:ascii="Times New Roman" w:hAnsi="Times New Roman" w:cs="Times New Roman"/>
          <w:sz w:val="24"/>
          <w:szCs w:val="24"/>
        </w:rPr>
        <w:t xml:space="preserve">U postupku imenovanja </w:t>
      </w:r>
      <w:r w:rsidRPr="006A64A8">
        <w:rPr>
          <w:rFonts w:ascii="Times New Roman" w:hAnsi="Times New Roman" w:cs="Times New Roman"/>
          <w:sz w:val="24"/>
          <w:szCs w:val="24"/>
        </w:rPr>
        <w:t xml:space="preserve">člana nadzornog odbora </w:t>
      </w:r>
      <w:r w:rsidR="0097251E" w:rsidRPr="006A64A8">
        <w:rPr>
          <w:rFonts w:ascii="Times New Roman" w:hAnsi="Times New Roman" w:cs="Times New Roman"/>
          <w:sz w:val="24"/>
          <w:szCs w:val="24"/>
        </w:rPr>
        <w:t xml:space="preserve">iz stavka 3. ovoga članka </w:t>
      </w:r>
      <w:r w:rsidR="00115BEF" w:rsidRPr="006A64A8">
        <w:rPr>
          <w:rFonts w:ascii="Times New Roman" w:hAnsi="Times New Roman" w:cs="Times New Roman"/>
          <w:sz w:val="24"/>
          <w:szCs w:val="24"/>
        </w:rPr>
        <w:t xml:space="preserve">nadležni sud je dužan prije </w:t>
      </w:r>
      <w:r w:rsidR="0097251E" w:rsidRPr="006A64A8">
        <w:rPr>
          <w:rFonts w:ascii="Times New Roman" w:hAnsi="Times New Roman" w:cs="Times New Roman"/>
          <w:sz w:val="24"/>
          <w:szCs w:val="24"/>
        </w:rPr>
        <w:t>imenovanja</w:t>
      </w:r>
      <w:r w:rsidR="00115BEF" w:rsidRPr="006A64A8">
        <w:rPr>
          <w:rFonts w:ascii="Times New Roman" w:hAnsi="Times New Roman" w:cs="Times New Roman"/>
          <w:sz w:val="24"/>
          <w:szCs w:val="24"/>
        </w:rPr>
        <w:t xml:space="preserve"> zatražiti Hrvatsku narodnu banku raspoložive i dostupne podatke o osobi čije imenovanje je predloženo. </w:t>
      </w:r>
    </w:p>
    <w:p w14:paraId="35E3BDE3" w14:textId="77777777" w:rsidR="001C27C8"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p>
    <w:p w14:paraId="7AFEEE77" w14:textId="419201D0" w:rsidR="00115BEF"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(5) </w:t>
      </w:r>
      <w:r w:rsidR="00115BEF" w:rsidRPr="006A64A8">
        <w:rPr>
          <w:rFonts w:ascii="Times New Roman" w:hAnsi="Times New Roman" w:cs="Times New Roman"/>
          <w:sz w:val="24"/>
          <w:szCs w:val="24"/>
        </w:rPr>
        <w:t xml:space="preserve">Hrvatska narodna banka je dužna na poziv suda dostaviti sve podatke kojima raspolaže, a sud ih je dužan uzeti u obzir kod odlučivanja o </w:t>
      </w:r>
      <w:r w:rsidR="0097251E" w:rsidRPr="006A64A8">
        <w:rPr>
          <w:rFonts w:ascii="Times New Roman" w:hAnsi="Times New Roman" w:cs="Times New Roman"/>
          <w:sz w:val="24"/>
          <w:szCs w:val="24"/>
        </w:rPr>
        <w:t>imenovanju iz stavka 3. ovoga članka</w:t>
      </w:r>
      <w:r w:rsidR="00115BEF" w:rsidRPr="006A64A8">
        <w:rPr>
          <w:rFonts w:ascii="Times New Roman" w:hAnsi="Times New Roman" w:cs="Times New Roman"/>
          <w:sz w:val="24"/>
          <w:szCs w:val="24"/>
        </w:rPr>
        <w:t>.</w:t>
      </w:r>
    </w:p>
    <w:p w14:paraId="210F504E" w14:textId="73A52330" w:rsidR="00115BEF" w:rsidRPr="006A64A8" w:rsidRDefault="00115BEF" w:rsidP="00054C3C">
      <w:pPr>
        <w:pStyle w:val="Odlomakpopisa"/>
        <w:spacing w:after="0" w:line="240" w:lineRule="auto"/>
        <w:ind w:left="0"/>
        <w:contextualSpacing w:val="0"/>
        <w:jc w:val="both"/>
        <w:rPr>
          <w:rFonts w:ascii="Times New Roman" w:hAnsi="Times New Roman" w:cs="Times New Roman"/>
          <w:sz w:val="24"/>
          <w:szCs w:val="24"/>
        </w:rPr>
      </w:pPr>
    </w:p>
    <w:p w14:paraId="7607C7C9" w14:textId="1DE1D7B0" w:rsidR="001C27C8"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(6) </w:t>
      </w:r>
      <w:r w:rsidR="00115BEF" w:rsidRPr="006A64A8">
        <w:rPr>
          <w:rFonts w:ascii="Times New Roman" w:hAnsi="Times New Roman" w:cs="Times New Roman"/>
          <w:sz w:val="24"/>
          <w:szCs w:val="24"/>
        </w:rPr>
        <w:t xml:space="preserve">Zahtjevu iz stavka 2. ovoga članka potrebno je priložiti </w:t>
      </w:r>
      <w:r w:rsidR="008416E4" w:rsidRPr="006A64A8">
        <w:rPr>
          <w:rFonts w:ascii="Times New Roman" w:hAnsi="Times New Roman" w:cs="Times New Roman"/>
          <w:sz w:val="24"/>
          <w:szCs w:val="24"/>
        </w:rPr>
        <w:t xml:space="preserve">informacije i </w:t>
      </w:r>
      <w:r w:rsidR="00115BEF" w:rsidRPr="006A64A8">
        <w:rPr>
          <w:rFonts w:ascii="Times New Roman" w:hAnsi="Times New Roman" w:cs="Times New Roman"/>
          <w:sz w:val="24"/>
          <w:szCs w:val="24"/>
        </w:rPr>
        <w:t xml:space="preserve">dokumentaciju propisane </w:t>
      </w:r>
      <w:proofErr w:type="spellStart"/>
      <w:r w:rsidR="00115BEF" w:rsidRPr="006A64A8">
        <w:rPr>
          <w:rFonts w:ascii="Times New Roman" w:hAnsi="Times New Roman" w:cs="Times New Roman"/>
          <w:sz w:val="24"/>
          <w:szCs w:val="24"/>
        </w:rPr>
        <w:t>podzakonskim</w:t>
      </w:r>
      <w:proofErr w:type="spellEnd"/>
      <w:r w:rsidR="00115BEF" w:rsidRPr="006A64A8">
        <w:rPr>
          <w:rFonts w:ascii="Times New Roman" w:hAnsi="Times New Roman" w:cs="Times New Roman"/>
          <w:sz w:val="24"/>
          <w:szCs w:val="24"/>
        </w:rPr>
        <w:t xml:space="preserve"> propisom </w:t>
      </w:r>
      <w:r w:rsidR="00890581" w:rsidRPr="006A64A8">
        <w:rPr>
          <w:rFonts w:ascii="Times New Roman" w:hAnsi="Times New Roman" w:cs="Times New Roman"/>
          <w:sz w:val="24"/>
          <w:szCs w:val="24"/>
        </w:rPr>
        <w:t xml:space="preserve">donesenim na temelju </w:t>
      </w:r>
      <w:r w:rsidR="00115BEF" w:rsidRPr="006A64A8">
        <w:rPr>
          <w:rFonts w:ascii="Times New Roman" w:hAnsi="Times New Roman" w:cs="Times New Roman"/>
          <w:sz w:val="24"/>
          <w:szCs w:val="24"/>
        </w:rPr>
        <w:t>članka 4</w:t>
      </w:r>
      <w:r w:rsidR="00907DE7" w:rsidRPr="006A64A8">
        <w:rPr>
          <w:rFonts w:ascii="Times New Roman" w:hAnsi="Times New Roman" w:cs="Times New Roman"/>
          <w:sz w:val="24"/>
          <w:szCs w:val="24"/>
        </w:rPr>
        <w:t>8</w:t>
      </w:r>
      <w:r w:rsidR="00115BEF" w:rsidRPr="006A64A8">
        <w:rPr>
          <w:rFonts w:ascii="Times New Roman" w:hAnsi="Times New Roman" w:cs="Times New Roman"/>
          <w:sz w:val="24"/>
          <w:szCs w:val="24"/>
        </w:rPr>
        <w:t xml:space="preserve">. stavka </w:t>
      </w:r>
      <w:r w:rsidR="00976508" w:rsidRPr="006A64A8">
        <w:rPr>
          <w:rFonts w:ascii="Times New Roman" w:hAnsi="Times New Roman" w:cs="Times New Roman"/>
          <w:sz w:val="24"/>
          <w:szCs w:val="24"/>
        </w:rPr>
        <w:t>1</w:t>
      </w:r>
      <w:r w:rsidR="00B14CBE" w:rsidRPr="006A64A8">
        <w:rPr>
          <w:rFonts w:ascii="Times New Roman" w:hAnsi="Times New Roman" w:cs="Times New Roman"/>
          <w:sz w:val="24"/>
          <w:szCs w:val="24"/>
        </w:rPr>
        <w:t>1</w:t>
      </w:r>
      <w:r w:rsidR="00115BEF" w:rsidRPr="006A64A8">
        <w:rPr>
          <w:rFonts w:ascii="Times New Roman" w:hAnsi="Times New Roman" w:cs="Times New Roman"/>
          <w:sz w:val="24"/>
          <w:szCs w:val="24"/>
        </w:rPr>
        <w:t>. ovoga Zakona</w:t>
      </w:r>
      <w:r w:rsidRPr="006A64A8">
        <w:rPr>
          <w:rFonts w:ascii="Times New Roman" w:hAnsi="Times New Roman" w:cs="Times New Roman"/>
          <w:sz w:val="24"/>
          <w:szCs w:val="24"/>
        </w:rPr>
        <w:t>.</w:t>
      </w:r>
    </w:p>
    <w:p w14:paraId="63888A97" w14:textId="67C48E65" w:rsidR="00115BEF" w:rsidRPr="006A64A8" w:rsidRDefault="00115BEF" w:rsidP="00054C3C">
      <w:pPr>
        <w:pStyle w:val="Odlomakpopisa"/>
        <w:spacing w:after="0" w:line="240" w:lineRule="auto"/>
        <w:ind w:left="0"/>
        <w:contextualSpacing w:val="0"/>
        <w:jc w:val="both"/>
        <w:rPr>
          <w:rFonts w:ascii="Times New Roman" w:hAnsi="Times New Roman" w:cs="Times New Roman"/>
          <w:sz w:val="24"/>
          <w:szCs w:val="24"/>
        </w:rPr>
      </w:pPr>
    </w:p>
    <w:p w14:paraId="49597B48" w14:textId="770C8CE7" w:rsidR="009D00C3" w:rsidRPr="006A64A8" w:rsidRDefault="009D00C3" w:rsidP="00A7700F">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(7) </w:t>
      </w:r>
      <w:r w:rsidR="009531F4" w:rsidRPr="006A64A8">
        <w:rPr>
          <w:rFonts w:ascii="Times New Roman" w:hAnsi="Times New Roman" w:cs="Times New Roman"/>
          <w:sz w:val="24"/>
          <w:szCs w:val="24"/>
        </w:rPr>
        <w:t>Hrvatska narodna banka ovlaštena je od ministarstva nadležnog za pravosuđe na temelju obrazloženog zahtjeva pribaviti podatke o pravomoćnoj osuđivanosti osobe za koje je podnesen zahtjev za obavljanje funkcije člana nadzornog odbora za kaznena djela i prekršaje u Republici Hrvatskoj, kao i za kaznena djela i prekršaje u državi članici,</w:t>
      </w:r>
      <w:r w:rsidRPr="006A64A8">
        <w:rPr>
          <w:rFonts w:ascii="Times New Roman" w:hAnsi="Times New Roman" w:cs="Times New Roman"/>
          <w:sz w:val="24"/>
          <w:szCs w:val="24"/>
        </w:rPr>
        <w:t xml:space="preserve"> iz:</w:t>
      </w:r>
    </w:p>
    <w:p w14:paraId="08DB5DF0" w14:textId="18DAA637" w:rsidR="009D00C3" w:rsidRPr="006A64A8" w:rsidRDefault="00E2040C" w:rsidP="00A7700F">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9D00C3" w:rsidRPr="006A64A8">
        <w:rPr>
          <w:rFonts w:ascii="Times New Roman" w:hAnsi="Times New Roman" w:cs="Times New Roman"/>
          <w:sz w:val="24"/>
          <w:szCs w:val="24"/>
        </w:rPr>
        <w:t xml:space="preserve">kaznene evidencije ili iz Europskog informacijskog sustava kaznenih evidencija (ECRIS) u skladu sa </w:t>
      </w:r>
      <w:r w:rsidR="00B14CBE" w:rsidRPr="006A64A8">
        <w:rPr>
          <w:rFonts w:ascii="Times New Roman" w:hAnsi="Times New Roman" w:cs="Times New Roman"/>
          <w:sz w:val="24"/>
          <w:szCs w:val="24"/>
        </w:rPr>
        <w:t xml:space="preserve">propisom </w:t>
      </w:r>
      <w:r w:rsidR="009D00C3" w:rsidRPr="006A64A8">
        <w:rPr>
          <w:rFonts w:ascii="Times New Roman" w:hAnsi="Times New Roman" w:cs="Times New Roman"/>
          <w:sz w:val="24"/>
          <w:szCs w:val="24"/>
        </w:rPr>
        <w:t>kojim se uređuju pravne posljedice osude</w:t>
      </w:r>
      <w:r w:rsidR="00F34AC7" w:rsidRPr="006A64A8">
        <w:rPr>
          <w:rFonts w:ascii="Times New Roman" w:hAnsi="Times New Roman" w:cs="Times New Roman"/>
          <w:sz w:val="24"/>
          <w:szCs w:val="24"/>
        </w:rPr>
        <w:t xml:space="preserve">, </w:t>
      </w:r>
      <w:r w:rsidR="009D00C3" w:rsidRPr="006A64A8">
        <w:rPr>
          <w:rFonts w:ascii="Times New Roman" w:hAnsi="Times New Roman" w:cs="Times New Roman"/>
          <w:sz w:val="24"/>
          <w:szCs w:val="24"/>
        </w:rPr>
        <w:t>kaznena evidencija i rehabilitacija, i to za kaznena djela iz članka 33. stavka 2. ovoga Zakona</w:t>
      </w:r>
    </w:p>
    <w:p w14:paraId="62AF7F6D" w14:textId="7E832D81" w:rsidR="009D00C3" w:rsidRPr="006A64A8" w:rsidRDefault="00E2040C" w:rsidP="00A7700F">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9D00C3" w:rsidRPr="006A64A8">
        <w:rPr>
          <w:rFonts w:ascii="Times New Roman" w:hAnsi="Times New Roman" w:cs="Times New Roman"/>
          <w:sz w:val="24"/>
          <w:szCs w:val="24"/>
        </w:rPr>
        <w:t>prekršajne evidencije.</w:t>
      </w:r>
    </w:p>
    <w:p w14:paraId="01B85E21" w14:textId="77777777" w:rsidR="009D00C3" w:rsidRPr="006A64A8" w:rsidRDefault="009D00C3" w:rsidP="006A64A8">
      <w:pPr>
        <w:pStyle w:val="Odlomakpopisa"/>
        <w:spacing w:after="0" w:line="240" w:lineRule="auto"/>
        <w:ind w:left="108"/>
        <w:contextualSpacing w:val="0"/>
        <w:rPr>
          <w:rFonts w:ascii="Times New Roman" w:hAnsi="Times New Roman" w:cs="Times New Roman"/>
          <w:sz w:val="24"/>
          <w:szCs w:val="24"/>
        </w:rPr>
      </w:pPr>
    </w:p>
    <w:p w14:paraId="18FFD030" w14:textId="40CB351E" w:rsidR="009D00C3" w:rsidRPr="006A64A8" w:rsidRDefault="009D00C3" w:rsidP="006A64A8">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(8) </w:t>
      </w:r>
      <w:r w:rsidR="00976508" w:rsidRPr="006A64A8">
        <w:rPr>
          <w:rFonts w:ascii="Times New Roman" w:hAnsi="Times New Roman" w:cs="Times New Roman"/>
          <w:sz w:val="24"/>
          <w:szCs w:val="24"/>
        </w:rPr>
        <w:t>U</w:t>
      </w:r>
      <w:r w:rsidRPr="006A64A8">
        <w:rPr>
          <w:rFonts w:ascii="Times New Roman" w:hAnsi="Times New Roman" w:cs="Times New Roman"/>
          <w:sz w:val="24"/>
          <w:szCs w:val="24"/>
        </w:rPr>
        <w:t xml:space="preserve"> postupku odlučivanja o zahtjevu za izdavanje prethodne suglasnosti za člana nadzornog odbora Hrvatska narodna banka provjerit će podatke o izrečenim sankcijama u evidenciji Europskog nadzornog tijela za bankarstvo i drugim evidencijama europskih tijela kojima ima pristup</w:t>
      </w:r>
      <w:r w:rsidR="00976508" w:rsidRPr="006A64A8">
        <w:rPr>
          <w:rFonts w:ascii="Times New Roman" w:hAnsi="Times New Roman" w:cs="Times New Roman"/>
          <w:sz w:val="24"/>
          <w:szCs w:val="24"/>
        </w:rPr>
        <w:t>.</w:t>
      </w:r>
    </w:p>
    <w:p w14:paraId="6C86B3D5" w14:textId="77777777" w:rsidR="00FC3F76" w:rsidRPr="006A64A8" w:rsidRDefault="00FC3F76" w:rsidP="00054C3C">
      <w:pPr>
        <w:pStyle w:val="Odlomakpopisa"/>
        <w:spacing w:after="0" w:line="240" w:lineRule="auto"/>
        <w:ind w:left="0"/>
        <w:contextualSpacing w:val="0"/>
        <w:jc w:val="both"/>
        <w:rPr>
          <w:rFonts w:ascii="Times New Roman" w:hAnsi="Times New Roman" w:cs="Times New Roman"/>
          <w:sz w:val="24"/>
          <w:szCs w:val="24"/>
        </w:rPr>
      </w:pPr>
    </w:p>
    <w:p w14:paraId="06ADD4D7" w14:textId="20C5AFB2" w:rsidR="00FC3F76" w:rsidRPr="006A64A8" w:rsidRDefault="00FC3F76" w:rsidP="00054C3C">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 xml:space="preserve">(9) U postupku odlučivanja </w:t>
      </w:r>
      <w:r w:rsidR="003E6378" w:rsidRPr="006A64A8">
        <w:rPr>
          <w:rFonts w:ascii="Times New Roman" w:hAnsi="Times New Roman" w:cs="Times New Roman"/>
          <w:sz w:val="24"/>
          <w:szCs w:val="24"/>
        </w:rPr>
        <w:t xml:space="preserve">o zahtjevu za obavljanje funkcije člana nadzornog odbora </w:t>
      </w:r>
      <w:r w:rsidRPr="006A64A8">
        <w:rPr>
          <w:rFonts w:ascii="Times New Roman" w:hAnsi="Times New Roman" w:cs="Times New Roman"/>
          <w:sz w:val="24"/>
          <w:szCs w:val="24"/>
        </w:rPr>
        <w:t>Hrvatska narodna banka može zatražiti od osobe za koju je podnesen zahtjev dodatne informacije ili dokumentaciju i s kandidatom obaviti intervju ili saslušanje.</w:t>
      </w:r>
    </w:p>
    <w:p w14:paraId="1BBBE34B" w14:textId="77777777" w:rsidR="001C27C8"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p>
    <w:p w14:paraId="01613C4F" w14:textId="67196C36" w:rsidR="00115BEF"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t>(</w:t>
      </w:r>
      <w:r w:rsidR="00FC3F76" w:rsidRPr="006A64A8">
        <w:rPr>
          <w:rFonts w:ascii="Times New Roman" w:hAnsi="Times New Roman" w:cs="Times New Roman"/>
          <w:sz w:val="24"/>
          <w:szCs w:val="24"/>
        </w:rPr>
        <w:t>10</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U postupku odlučivanja o </w:t>
      </w:r>
      <w:r w:rsidR="00B94FC2" w:rsidRPr="006A64A8">
        <w:rPr>
          <w:rFonts w:ascii="Times New Roman" w:hAnsi="Times New Roman" w:cs="Times New Roman"/>
          <w:sz w:val="24"/>
          <w:szCs w:val="24"/>
        </w:rPr>
        <w:t xml:space="preserve">zahtjevu za obavljanje funkcije člana nadzornog odbora </w:t>
      </w:r>
      <w:r w:rsidR="00115BEF" w:rsidRPr="006A64A8">
        <w:rPr>
          <w:rFonts w:ascii="Times New Roman" w:hAnsi="Times New Roman" w:cs="Times New Roman"/>
          <w:sz w:val="24"/>
          <w:szCs w:val="24"/>
        </w:rPr>
        <w:t xml:space="preserve">Hrvatska narodna banka izdaje prethodnu suglasnost iz stavka 1. ovoga članka na </w:t>
      </w:r>
      <w:r w:rsidR="00C00575">
        <w:rPr>
          <w:rFonts w:ascii="Times New Roman" w:hAnsi="Times New Roman" w:cs="Times New Roman"/>
          <w:sz w:val="24"/>
          <w:szCs w:val="24"/>
        </w:rPr>
        <w:t xml:space="preserve">rok </w:t>
      </w:r>
      <w:r w:rsidR="003E6378" w:rsidRPr="006A64A8">
        <w:rPr>
          <w:rFonts w:ascii="Times New Roman" w:hAnsi="Times New Roman" w:cs="Times New Roman"/>
          <w:sz w:val="24"/>
          <w:szCs w:val="24"/>
        </w:rPr>
        <w:t>predloženo</w:t>
      </w:r>
      <w:r w:rsidR="00C00575">
        <w:rPr>
          <w:rFonts w:ascii="Times New Roman" w:hAnsi="Times New Roman" w:cs="Times New Roman"/>
          <w:sz w:val="24"/>
          <w:szCs w:val="24"/>
        </w:rPr>
        <w:t>g</w:t>
      </w:r>
      <w:r w:rsidR="003E6378" w:rsidRPr="00AF681D">
        <w:rPr>
          <w:rFonts w:ascii="Times New Roman" w:hAnsi="Times New Roman" w:cs="Times New Roman"/>
          <w:sz w:val="24"/>
          <w:szCs w:val="24"/>
        </w:rPr>
        <w:t xml:space="preserve"> trajanj</w:t>
      </w:r>
      <w:r w:rsidR="00C00575">
        <w:rPr>
          <w:rFonts w:ascii="Times New Roman" w:hAnsi="Times New Roman" w:cs="Times New Roman"/>
          <w:sz w:val="24"/>
          <w:szCs w:val="24"/>
        </w:rPr>
        <w:t>a</w:t>
      </w:r>
      <w:r w:rsidR="003E6378" w:rsidRPr="00AF681D">
        <w:rPr>
          <w:rFonts w:ascii="Times New Roman" w:hAnsi="Times New Roman" w:cs="Times New Roman"/>
          <w:sz w:val="24"/>
          <w:szCs w:val="24"/>
        </w:rPr>
        <w:t xml:space="preserve"> </w:t>
      </w:r>
      <w:r w:rsidR="00115BEF" w:rsidRPr="00AF681D">
        <w:rPr>
          <w:rFonts w:ascii="Times New Roman" w:hAnsi="Times New Roman" w:cs="Times New Roman"/>
          <w:sz w:val="24"/>
          <w:szCs w:val="24"/>
        </w:rPr>
        <w:t>mandata</w:t>
      </w:r>
      <w:r w:rsidRPr="00AF681D">
        <w:rPr>
          <w:rFonts w:ascii="Times New Roman" w:hAnsi="Times New Roman" w:cs="Times New Roman"/>
          <w:sz w:val="24"/>
          <w:szCs w:val="24"/>
        </w:rPr>
        <w:t xml:space="preserve"> a</w:t>
      </w:r>
      <w:r w:rsidR="00115BEF" w:rsidRPr="00AF681D">
        <w:rPr>
          <w:rFonts w:ascii="Times New Roman" w:hAnsi="Times New Roman" w:cs="Times New Roman"/>
          <w:sz w:val="24"/>
          <w:szCs w:val="24"/>
        </w:rPr>
        <w:t xml:space="preserve"> </w:t>
      </w:r>
      <w:r w:rsidRPr="00AF681D">
        <w:rPr>
          <w:rFonts w:ascii="Times New Roman" w:hAnsi="Times New Roman" w:cs="Times New Roman"/>
          <w:sz w:val="24"/>
          <w:szCs w:val="24"/>
        </w:rPr>
        <w:t>i</w:t>
      </w:r>
      <w:r w:rsidR="00115BEF" w:rsidRPr="00AF681D">
        <w:rPr>
          <w:rFonts w:ascii="Times New Roman" w:hAnsi="Times New Roman" w:cs="Times New Roman"/>
          <w:sz w:val="24"/>
          <w:szCs w:val="24"/>
        </w:rPr>
        <w:t>znimno, Hrvatska narodna banka</w:t>
      </w:r>
      <w:r w:rsidR="003E6378" w:rsidRPr="00AF681D">
        <w:rPr>
          <w:rFonts w:ascii="Times New Roman" w:hAnsi="Times New Roman" w:cs="Times New Roman"/>
          <w:sz w:val="24"/>
          <w:szCs w:val="24"/>
        </w:rPr>
        <w:t xml:space="preserve"> </w:t>
      </w:r>
      <w:r w:rsidR="00115BEF" w:rsidRPr="00AF681D">
        <w:rPr>
          <w:rFonts w:ascii="Times New Roman" w:hAnsi="Times New Roman" w:cs="Times New Roman"/>
          <w:sz w:val="24"/>
          <w:szCs w:val="24"/>
        </w:rPr>
        <w:t>može</w:t>
      </w:r>
      <w:r w:rsidR="003E6378" w:rsidRPr="00AF681D">
        <w:rPr>
          <w:rFonts w:ascii="Times New Roman" w:hAnsi="Times New Roman" w:cs="Times New Roman"/>
          <w:sz w:val="24"/>
          <w:szCs w:val="24"/>
        </w:rPr>
        <w:t>,</w:t>
      </w:r>
      <w:r w:rsidR="00115BEF" w:rsidRPr="00AF681D">
        <w:rPr>
          <w:rFonts w:ascii="Times New Roman" w:hAnsi="Times New Roman" w:cs="Times New Roman"/>
          <w:sz w:val="24"/>
          <w:szCs w:val="24"/>
        </w:rPr>
        <w:t xml:space="preserve"> </w:t>
      </w:r>
      <w:r w:rsidR="003E6378" w:rsidRPr="00AF681D">
        <w:rPr>
          <w:rFonts w:ascii="Times New Roman" w:hAnsi="Times New Roman" w:cs="Times New Roman"/>
          <w:sz w:val="24"/>
          <w:szCs w:val="24"/>
        </w:rPr>
        <w:t xml:space="preserve">ako ocijeni da je to opravdano, </w:t>
      </w:r>
      <w:r w:rsidR="00115BEF" w:rsidRPr="00AF681D">
        <w:rPr>
          <w:rFonts w:ascii="Times New Roman" w:hAnsi="Times New Roman" w:cs="Times New Roman"/>
          <w:sz w:val="24"/>
          <w:szCs w:val="24"/>
        </w:rPr>
        <w:t xml:space="preserve">izdati prethodnu suglasnost na </w:t>
      </w:r>
      <w:r w:rsidR="00C00575">
        <w:rPr>
          <w:rFonts w:ascii="Times New Roman" w:hAnsi="Times New Roman" w:cs="Times New Roman"/>
          <w:sz w:val="24"/>
          <w:szCs w:val="24"/>
        </w:rPr>
        <w:t xml:space="preserve">rok koji je </w:t>
      </w:r>
      <w:r w:rsidR="00B94FC2" w:rsidRPr="006A64A8">
        <w:rPr>
          <w:rFonts w:ascii="Times New Roman" w:hAnsi="Times New Roman" w:cs="Times New Roman"/>
          <w:sz w:val="24"/>
          <w:szCs w:val="24"/>
        </w:rPr>
        <w:t xml:space="preserve">kraći </w:t>
      </w:r>
      <w:r w:rsidR="00115BEF" w:rsidRPr="006A64A8">
        <w:rPr>
          <w:rFonts w:ascii="Times New Roman" w:hAnsi="Times New Roman" w:cs="Times New Roman"/>
          <w:sz w:val="24"/>
          <w:szCs w:val="24"/>
        </w:rPr>
        <w:t xml:space="preserve">od </w:t>
      </w:r>
      <w:r w:rsidR="00B94FC2" w:rsidRPr="006A64A8">
        <w:rPr>
          <w:rFonts w:ascii="Times New Roman" w:hAnsi="Times New Roman" w:cs="Times New Roman"/>
          <w:sz w:val="24"/>
          <w:szCs w:val="24"/>
        </w:rPr>
        <w:t>zaht</w:t>
      </w:r>
      <w:r w:rsidR="007A0300" w:rsidRPr="006A64A8">
        <w:rPr>
          <w:rFonts w:ascii="Times New Roman" w:hAnsi="Times New Roman" w:cs="Times New Roman"/>
          <w:sz w:val="24"/>
          <w:szCs w:val="24"/>
        </w:rPr>
        <w:t>i</w:t>
      </w:r>
      <w:r w:rsidR="00B94FC2" w:rsidRPr="006A64A8">
        <w:rPr>
          <w:rFonts w:ascii="Times New Roman" w:hAnsi="Times New Roman" w:cs="Times New Roman"/>
          <w:sz w:val="24"/>
          <w:szCs w:val="24"/>
        </w:rPr>
        <w:t>jevanog</w:t>
      </w:r>
      <w:r w:rsidR="003E6378" w:rsidRPr="006A64A8">
        <w:rPr>
          <w:rFonts w:ascii="Times New Roman" w:hAnsi="Times New Roman" w:cs="Times New Roman"/>
          <w:sz w:val="24"/>
          <w:szCs w:val="24"/>
        </w:rPr>
        <w:t xml:space="preserve"> trajanja mandata</w:t>
      </w:r>
      <w:r w:rsidR="00115BEF" w:rsidRPr="006A64A8">
        <w:rPr>
          <w:rFonts w:ascii="Times New Roman" w:hAnsi="Times New Roman" w:cs="Times New Roman"/>
          <w:sz w:val="24"/>
          <w:szCs w:val="24"/>
        </w:rPr>
        <w:t>.</w:t>
      </w:r>
    </w:p>
    <w:p w14:paraId="5572A4F4" w14:textId="77777777" w:rsidR="000165B5" w:rsidRPr="006A64A8" w:rsidRDefault="000165B5" w:rsidP="00054C3C">
      <w:pPr>
        <w:pStyle w:val="Odlomakpopisa"/>
        <w:spacing w:after="0" w:line="240" w:lineRule="auto"/>
        <w:ind w:left="0"/>
        <w:contextualSpacing w:val="0"/>
        <w:jc w:val="both"/>
        <w:rPr>
          <w:rFonts w:ascii="Times New Roman" w:hAnsi="Times New Roman" w:cs="Times New Roman"/>
          <w:sz w:val="24"/>
          <w:szCs w:val="24"/>
        </w:rPr>
      </w:pPr>
    </w:p>
    <w:p w14:paraId="0A534BB0" w14:textId="6D49EC80" w:rsidR="00115BEF"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bookmarkStart w:id="45" w:name="_Hlk147136442"/>
      <w:r w:rsidRPr="006A64A8">
        <w:rPr>
          <w:rFonts w:ascii="Times New Roman" w:hAnsi="Times New Roman" w:cs="Times New Roman"/>
          <w:sz w:val="24"/>
          <w:szCs w:val="24"/>
        </w:rPr>
        <w:t>(</w:t>
      </w:r>
      <w:r w:rsidR="00FC3F76" w:rsidRPr="006A64A8">
        <w:rPr>
          <w:rFonts w:ascii="Times New Roman" w:hAnsi="Times New Roman" w:cs="Times New Roman"/>
          <w:sz w:val="24"/>
          <w:szCs w:val="24"/>
        </w:rPr>
        <w:t>11</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Hrvatska narodna banka odbit će zahtjev za obavljanje funkcije člana nadzornog odbora ako ocijeni da </w:t>
      </w:r>
      <w:r w:rsidR="0016396E" w:rsidRPr="006A64A8">
        <w:rPr>
          <w:rFonts w:ascii="Times New Roman" w:hAnsi="Times New Roman" w:cs="Times New Roman"/>
          <w:sz w:val="24"/>
          <w:szCs w:val="24"/>
        </w:rPr>
        <w:t xml:space="preserve">osoba za koju je podnesen zahtjev </w:t>
      </w:r>
      <w:r w:rsidR="00115BEF" w:rsidRPr="006A64A8">
        <w:rPr>
          <w:rFonts w:ascii="Times New Roman" w:hAnsi="Times New Roman" w:cs="Times New Roman"/>
          <w:sz w:val="24"/>
          <w:szCs w:val="24"/>
        </w:rPr>
        <w:t>ne ispunjava uvjete iz članka 4</w:t>
      </w:r>
      <w:r w:rsidR="00907DE7" w:rsidRPr="006A64A8">
        <w:rPr>
          <w:rFonts w:ascii="Times New Roman" w:hAnsi="Times New Roman" w:cs="Times New Roman"/>
          <w:sz w:val="24"/>
          <w:szCs w:val="24"/>
        </w:rPr>
        <w:t>8</w:t>
      </w:r>
      <w:r w:rsidR="00115BEF" w:rsidRPr="006A64A8">
        <w:rPr>
          <w:rFonts w:ascii="Times New Roman" w:hAnsi="Times New Roman" w:cs="Times New Roman"/>
          <w:sz w:val="24"/>
          <w:szCs w:val="24"/>
        </w:rPr>
        <w:t>. ovoga Zakon</w:t>
      </w:r>
      <w:bookmarkEnd w:id="45"/>
      <w:r w:rsidR="00EE0AE1" w:rsidRPr="006A64A8">
        <w:rPr>
          <w:rFonts w:ascii="Times New Roman" w:hAnsi="Times New Roman" w:cs="Times New Roman"/>
          <w:sz w:val="24"/>
          <w:szCs w:val="24"/>
        </w:rPr>
        <w:t>a</w:t>
      </w:r>
      <w:r w:rsidR="00115BEF" w:rsidRPr="006A64A8">
        <w:rPr>
          <w:rFonts w:ascii="Times New Roman" w:hAnsi="Times New Roman" w:cs="Times New Roman"/>
          <w:sz w:val="24"/>
          <w:szCs w:val="24"/>
        </w:rPr>
        <w:t>.</w:t>
      </w:r>
    </w:p>
    <w:p w14:paraId="483F18CC" w14:textId="77777777" w:rsidR="001C27C8"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p>
    <w:p w14:paraId="388B6021" w14:textId="64A0DA45" w:rsidR="00115BEF" w:rsidRPr="006A64A8" w:rsidRDefault="001C27C8" w:rsidP="00054C3C">
      <w:pPr>
        <w:pStyle w:val="Odlomakpopisa"/>
        <w:spacing w:after="0" w:line="240" w:lineRule="auto"/>
        <w:ind w:left="0"/>
        <w:contextualSpacing w:val="0"/>
        <w:jc w:val="both"/>
        <w:rPr>
          <w:rFonts w:ascii="Times New Roman" w:hAnsi="Times New Roman" w:cs="Times New Roman"/>
          <w:sz w:val="24"/>
          <w:szCs w:val="24"/>
        </w:rPr>
      </w:pPr>
      <w:r w:rsidRPr="006A64A8">
        <w:rPr>
          <w:rFonts w:ascii="Times New Roman" w:hAnsi="Times New Roman" w:cs="Times New Roman"/>
          <w:sz w:val="24"/>
          <w:szCs w:val="24"/>
        </w:rPr>
        <w:lastRenderedPageBreak/>
        <w:t>(</w:t>
      </w:r>
      <w:r w:rsidR="00FC3F76" w:rsidRPr="006A64A8">
        <w:rPr>
          <w:rFonts w:ascii="Times New Roman" w:hAnsi="Times New Roman" w:cs="Times New Roman"/>
          <w:sz w:val="24"/>
          <w:szCs w:val="24"/>
        </w:rPr>
        <w:t>12</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su kod </w:t>
      </w:r>
      <w:r w:rsidR="009D00C3" w:rsidRPr="006A64A8">
        <w:rPr>
          <w:rFonts w:ascii="Times New Roman" w:hAnsi="Times New Roman" w:cs="Times New Roman"/>
          <w:sz w:val="24"/>
          <w:szCs w:val="24"/>
        </w:rPr>
        <w:t xml:space="preserve">osobe za koju je podnesen zahtjev za člana nadzornog odbora </w:t>
      </w:r>
      <w:r w:rsidR="00115BEF" w:rsidRPr="006A64A8">
        <w:rPr>
          <w:rFonts w:ascii="Times New Roman" w:hAnsi="Times New Roman" w:cs="Times New Roman"/>
          <w:sz w:val="24"/>
          <w:szCs w:val="24"/>
        </w:rPr>
        <w:t xml:space="preserve">utvrđeni određeni nedostaci u ispunjavanju uvjeta koje je potrebno ukloniti, a ti nedostaci nisu toliko značajni da bi doveli do odbijanja zahtjeva za izdavanje prethodne suglasnosti ili postoji potreba za dodatnim unaprjeđenjem Hrvatska narodna banka može, izdati prethodnu suglasnost i pri tome odlučiti o jednom ili više od sljedećeg: </w:t>
      </w:r>
    </w:p>
    <w:p w14:paraId="55F39203" w14:textId="09E27B69" w:rsidR="00115BEF" w:rsidRPr="006A64A8" w:rsidRDefault="00907DE7"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izdati prethodnu suglasnost na rok koji je kraći od predloženog </w:t>
      </w:r>
    </w:p>
    <w:p w14:paraId="7C357246" w14:textId="71DA489F" w:rsidR="00115BEF" w:rsidRPr="006A64A8" w:rsidRDefault="00907DE7"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izdati prethodnu suglasnost uz ispunjenje uvjeta</w:t>
      </w:r>
    </w:p>
    <w:p w14:paraId="296DEAEE" w14:textId="596A2C12" w:rsidR="00115BEF" w:rsidRPr="006A64A8" w:rsidRDefault="00907DE7"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naložiti namet ili dužnost i</w:t>
      </w:r>
    </w:p>
    <w:p w14:paraId="78DA7DE8" w14:textId="67F0A347" w:rsidR="00115BEF" w:rsidRPr="006A64A8" w:rsidRDefault="00907DE7"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izdati preporuku</w:t>
      </w:r>
      <w:r w:rsidR="001F1E80" w:rsidRPr="006A64A8">
        <w:rPr>
          <w:rFonts w:ascii="Times New Roman" w:hAnsi="Times New Roman" w:cs="Times New Roman"/>
          <w:sz w:val="24"/>
          <w:szCs w:val="24"/>
        </w:rPr>
        <w:t>.</w:t>
      </w:r>
    </w:p>
    <w:p w14:paraId="33D0E818" w14:textId="77777777" w:rsidR="001F1E80" w:rsidRPr="006A64A8" w:rsidRDefault="001F1E80" w:rsidP="00054C3C">
      <w:pPr>
        <w:spacing w:after="0" w:line="240" w:lineRule="auto"/>
        <w:jc w:val="both"/>
        <w:rPr>
          <w:rFonts w:ascii="Times New Roman" w:hAnsi="Times New Roman" w:cs="Times New Roman"/>
          <w:sz w:val="24"/>
          <w:szCs w:val="24"/>
        </w:rPr>
      </w:pPr>
    </w:p>
    <w:p w14:paraId="711D1820" w14:textId="59C4C128" w:rsidR="00115BEF" w:rsidRPr="006A64A8" w:rsidRDefault="001E4C2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C3F76" w:rsidRPr="006A64A8">
        <w:rPr>
          <w:rFonts w:ascii="Times New Roman" w:hAnsi="Times New Roman" w:cs="Times New Roman"/>
          <w:sz w:val="24"/>
          <w:szCs w:val="24"/>
        </w:rPr>
        <w:t>13</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U postupku odlučivanja o </w:t>
      </w:r>
      <w:r w:rsidR="0068329C" w:rsidRPr="006A64A8">
        <w:rPr>
          <w:rFonts w:ascii="Times New Roman" w:hAnsi="Times New Roman" w:cs="Times New Roman"/>
          <w:sz w:val="24"/>
          <w:szCs w:val="24"/>
        </w:rPr>
        <w:t xml:space="preserve">zahtjevu za obavljanje funkcije člana nadzornog </w:t>
      </w:r>
      <w:r w:rsidR="004F0E84" w:rsidRPr="006A64A8">
        <w:rPr>
          <w:rFonts w:ascii="Times New Roman" w:hAnsi="Times New Roman" w:cs="Times New Roman"/>
          <w:sz w:val="24"/>
          <w:szCs w:val="24"/>
        </w:rPr>
        <w:t>odbora</w:t>
      </w:r>
      <w:r w:rsidR="0068329C"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Hrvatska narodna banka može zatražiti od tijela nadležnog za nadzor nad sprječavanjem pranja novca u skladu sa </w:t>
      </w:r>
      <w:r w:rsidR="0097251E" w:rsidRPr="006A64A8">
        <w:rPr>
          <w:rFonts w:ascii="Times New Roman" w:hAnsi="Times New Roman" w:cs="Times New Roman"/>
          <w:sz w:val="24"/>
          <w:szCs w:val="24"/>
        </w:rPr>
        <w:t>propisom kojim se uređuje</w:t>
      </w:r>
      <w:r w:rsidR="00115BEF" w:rsidRPr="006A64A8">
        <w:rPr>
          <w:rFonts w:ascii="Times New Roman" w:hAnsi="Times New Roman" w:cs="Times New Roman"/>
          <w:sz w:val="24"/>
          <w:szCs w:val="24"/>
        </w:rPr>
        <w:t xml:space="preserve"> sprječavanj</w:t>
      </w:r>
      <w:r w:rsidR="0097251E" w:rsidRPr="006A64A8">
        <w:rPr>
          <w:rFonts w:ascii="Times New Roman" w:hAnsi="Times New Roman" w:cs="Times New Roman"/>
          <w:sz w:val="24"/>
          <w:szCs w:val="24"/>
        </w:rPr>
        <w:t>e</w:t>
      </w:r>
      <w:r w:rsidR="00115BEF" w:rsidRPr="006A64A8">
        <w:rPr>
          <w:rFonts w:ascii="Times New Roman" w:hAnsi="Times New Roman" w:cs="Times New Roman"/>
          <w:sz w:val="24"/>
          <w:szCs w:val="24"/>
        </w:rPr>
        <w:t xml:space="preserve"> pranja novca i financiranja terorizma da u okviru svojih provjera i na temelju procjene rizika pregleda relevantne informacije </w:t>
      </w:r>
      <w:r w:rsidR="0068329C" w:rsidRPr="006A64A8">
        <w:rPr>
          <w:rFonts w:ascii="Times New Roman" w:hAnsi="Times New Roman" w:cs="Times New Roman"/>
          <w:sz w:val="24"/>
          <w:szCs w:val="24"/>
        </w:rPr>
        <w:t xml:space="preserve">i dokumentaciju </w:t>
      </w:r>
      <w:r w:rsidR="00115BEF" w:rsidRPr="006A64A8">
        <w:rPr>
          <w:rFonts w:ascii="Times New Roman" w:hAnsi="Times New Roman" w:cs="Times New Roman"/>
          <w:sz w:val="24"/>
          <w:szCs w:val="24"/>
        </w:rPr>
        <w:t>o osobi</w:t>
      </w:r>
      <w:r w:rsidR="0068329C" w:rsidRPr="006A64A8">
        <w:rPr>
          <w:rFonts w:ascii="Times New Roman" w:hAnsi="Times New Roman" w:cs="Times New Roman"/>
          <w:sz w:val="24"/>
          <w:szCs w:val="24"/>
        </w:rPr>
        <w:t xml:space="preserve"> za koju je podnesen zahtjev, a</w:t>
      </w:r>
      <w:r w:rsidR="00115BEF" w:rsidRPr="006A64A8">
        <w:rPr>
          <w:rFonts w:ascii="Times New Roman" w:hAnsi="Times New Roman" w:cs="Times New Roman"/>
          <w:sz w:val="24"/>
          <w:szCs w:val="24"/>
        </w:rPr>
        <w:t xml:space="preserve"> Hrvatska narodna banka može zatražiti pristup središnjoj bazi podataka za sprječavanje pranja novca i financiranja terorizma iz Uredbe (EU) </w:t>
      </w:r>
      <w:r w:rsidR="00DA62AF" w:rsidRPr="006A64A8">
        <w:rPr>
          <w:rFonts w:ascii="Times New Roman" w:hAnsi="Times New Roman" w:cs="Times New Roman"/>
          <w:sz w:val="24"/>
          <w:szCs w:val="24"/>
        </w:rPr>
        <w:t>2024/1620</w:t>
      </w:r>
      <w:r w:rsidR="00180DA4" w:rsidRPr="006A64A8">
        <w:rPr>
          <w:rFonts w:ascii="Times New Roman" w:hAnsi="Times New Roman" w:cs="Times New Roman"/>
          <w:sz w:val="24"/>
          <w:szCs w:val="24"/>
        </w:rPr>
        <w:t>.</w:t>
      </w:r>
    </w:p>
    <w:p w14:paraId="33FF833C" w14:textId="77777777" w:rsidR="001F1E80" w:rsidRPr="006A64A8" w:rsidRDefault="001F1E80" w:rsidP="00054C3C">
      <w:pPr>
        <w:spacing w:after="0" w:line="240" w:lineRule="auto"/>
        <w:jc w:val="both"/>
        <w:rPr>
          <w:rFonts w:ascii="Times New Roman" w:hAnsi="Times New Roman" w:cs="Times New Roman"/>
          <w:sz w:val="24"/>
          <w:szCs w:val="24"/>
        </w:rPr>
      </w:pPr>
    </w:p>
    <w:p w14:paraId="551668E2" w14:textId="0CF5E2D5" w:rsidR="00115BEF" w:rsidRPr="006A64A8" w:rsidRDefault="001E4C2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C3F76" w:rsidRPr="006A64A8">
        <w:rPr>
          <w:rFonts w:ascii="Times New Roman" w:hAnsi="Times New Roman" w:cs="Times New Roman"/>
          <w:sz w:val="24"/>
          <w:szCs w:val="24"/>
        </w:rPr>
        <w:t>14</w:t>
      </w:r>
      <w:r w:rsidRPr="006A64A8">
        <w:rPr>
          <w:rFonts w:ascii="Times New Roman" w:hAnsi="Times New Roman" w:cs="Times New Roman"/>
          <w:sz w:val="24"/>
          <w:szCs w:val="24"/>
        </w:rPr>
        <w:t xml:space="preserve">) </w:t>
      </w:r>
      <w:r w:rsidR="0068329C" w:rsidRPr="006A64A8">
        <w:rPr>
          <w:rFonts w:ascii="Times New Roman" w:hAnsi="Times New Roman" w:cs="Times New Roman"/>
          <w:sz w:val="24"/>
          <w:szCs w:val="24"/>
        </w:rPr>
        <w:t>Č</w:t>
      </w:r>
      <w:r w:rsidR="00115BEF" w:rsidRPr="006A64A8">
        <w:rPr>
          <w:rFonts w:ascii="Times New Roman" w:hAnsi="Times New Roman" w:cs="Times New Roman"/>
          <w:sz w:val="24"/>
          <w:szCs w:val="24"/>
        </w:rPr>
        <w:t>lan nadzornog odbora duž</w:t>
      </w:r>
      <w:r w:rsidR="0068329C" w:rsidRPr="006A64A8">
        <w:rPr>
          <w:rFonts w:ascii="Times New Roman" w:hAnsi="Times New Roman" w:cs="Times New Roman"/>
          <w:sz w:val="24"/>
          <w:szCs w:val="24"/>
        </w:rPr>
        <w:t>a</w:t>
      </w:r>
      <w:r w:rsidR="00115BEF" w:rsidRPr="006A64A8">
        <w:rPr>
          <w:rFonts w:ascii="Times New Roman" w:hAnsi="Times New Roman" w:cs="Times New Roman"/>
          <w:sz w:val="24"/>
          <w:szCs w:val="24"/>
        </w:rPr>
        <w:t xml:space="preserve">n je prije nego što bude imenovan na tu funkciju u drugoj kreditnoj instituciji ponovo dobiti prethodnu suglasnost </w:t>
      </w:r>
      <w:r w:rsidR="00EA5A64" w:rsidRPr="006A64A8">
        <w:rPr>
          <w:rFonts w:ascii="Times New Roman" w:hAnsi="Times New Roman" w:cs="Times New Roman"/>
          <w:sz w:val="24"/>
          <w:szCs w:val="24"/>
        </w:rPr>
        <w:t xml:space="preserve">za obavljanje funkcije člana nadzornog odbora </w:t>
      </w:r>
      <w:r w:rsidR="00115BEF" w:rsidRPr="006A64A8">
        <w:rPr>
          <w:rFonts w:ascii="Times New Roman" w:hAnsi="Times New Roman" w:cs="Times New Roman"/>
          <w:sz w:val="24"/>
          <w:szCs w:val="24"/>
        </w:rPr>
        <w:t>Hrvatske narodne banke</w:t>
      </w:r>
      <w:r w:rsidR="00EE0AE1" w:rsidRPr="006A64A8">
        <w:rPr>
          <w:rFonts w:ascii="Times New Roman" w:hAnsi="Times New Roman" w:cs="Times New Roman"/>
          <w:sz w:val="24"/>
          <w:szCs w:val="24"/>
        </w:rPr>
        <w:t>,</w:t>
      </w:r>
      <w:r w:rsidR="001F1E80" w:rsidRPr="006A64A8">
        <w:rPr>
          <w:rFonts w:ascii="Times New Roman" w:hAnsi="Times New Roman" w:cs="Times New Roman"/>
          <w:sz w:val="24"/>
          <w:szCs w:val="24"/>
        </w:rPr>
        <w:t xml:space="preserve"> a</w:t>
      </w:r>
      <w:r w:rsidR="00115BEF" w:rsidRPr="006A64A8">
        <w:rPr>
          <w:rFonts w:ascii="Times New Roman" w:hAnsi="Times New Roman" w:cs="Times New Roman"/>
          <w:sz w:val="24"/>
          <w:szCs w:val="24"/>
        </w:rPr>
        <w:t xml:space="preserve"> </w:t>
      </w:r>
      <w:r w:rsidR="00E723FD" w:rsidRPr="006A64A8">
        <w:rPr>
          <w:rFonts w:ascii="Times New Roman" w:hAnsi="Times New Roman" w:cs="Times New Roman"/>
          <w:sz w:val="24"/>
          <w:szCs w:val="24"/>
        </w:rPr>
        <w:t xml:space="preserve">stavci </w:t>
      </w:r>
      <w:r w:rsidR="00B14CBE" w:rsidRPr="006A64A8">
        <w:rPr>
          <w:rFonts w:ascii="Times New Roman" w:hAnsi="Times New Roman" w:cs="Times New Roman"/>
          <w:sz w:val="24"/>
          <w:szCs w:val="24"/>
        </w:rPr>
        <w:t>2.</w:t>
      </w:r>
      <w:r w:rsidR="00E723FD" w:rsidRPr="006A64A8">
        <w:rPr>
          <w:rFonts w:ascii="Times New Roman" w:hAnsi="Times New Roman" w:cs="Times New Roman"/>
          <w:sz w:val="24"/>
          <w:szCs w:val="24"/>
        </w:rPr>
        <w:t xml:space="preserve"> </w:t>
      </w:r>
      <w:r w:rsidR="00B14CBE" w:rsidRPr="006A64A8">
        <w:rPr>
          <w:rFonts w:ascii="Times New Roman" w:hAnsi="Times New Roman" w:cs="Times New Roman"/>
          <w:sz w:val="24"/>
          <w:szCs w:val="24"/>
        </w:rPr>
        <w:t xml:space="preserve">i </w:t>
      </w:r>
      <w:r w:rsidR="00DC4443" w:rsidRPr="006A64A8">
        <w:rPr>
          <w:rFonts w:ascii="Times New Roman" w:hAnsi="Times New Roman" w:cs="Times New Roman"/>
          <w:sz w:val="24"/>
          <w:szCs w:val="24"/>
        </w:rPr>
        <w:t>6</w:t>
      </w:r>
      <w:r w:rsidR="00115BEF" w:rsidRPr="006A64A8">
        <w:rPr>
          <w:rFonts w:ascii="Times New Roman" w:hAnsi="Times New Roman" w:cs="Times New Roman"/>
          <w:sz w:val="24"/>
          <w:szCs w:val="24"/>
        </w:rPr>
        <w:t>.</w:t>
      </w:r>
      <w:r w:rsidR="00DC4443" w:rsidRPr="006A64A8">
        <w:rPr>
          <w:rFonts w:ascii="Times New Roman" w:hAnsi="Times New Roman" w:cs="Times New Roman"/>
          <w:sz w:val="24"/>
          <w:szCs w:val="24"/>
        </w:rPr>
        <w:t xml:space="preserve"> do </w:t>
      </w:r>
      <w:r w:rsidR="00FC3F76" w:rsidRPr="006A64A8">
        <w:rPr>
          <w:rFonts w:ascii="Times New Roman" w:hAnsi="Times New Roman" w:cs="Times New Roman"/>
          <w:sz w:val="24"/>
          <w:szCs w:val="24"/>
        </w:rPr>
        <w:t>13</w:t>
      </w:r>
      <w:r w:rsidR="00DC4443" w:rsidRPr="006A64A8">
        <w:rPr>
          <w:rFonts w:ascii="Times New Roman" w:hAnsi="Times New Roman" w:cs="Times New Roman"/>
          <w:sz w:val="24"/>
          <w:szCs w:val="24"/>
        </w:rPr>
        <w:t>.</w:t>
      </w:r>
      <w:r w:rsidR="00115BEF" w:rsidRPr="006A64A8">
        <w:rPr>
          <w:rFonts w:ascii="Times New Roman" w:hAnsi="Times New Roman" w:cs="Times New Roman"/>
          <w:sz w:val="24"/>
          <w:szCs w:val="24"/>
        </w:rPr>
        <w:t xml:space="preserve"> ovoga članka na odgovarajući se način primjenjuju na suglasnost iz ovoga stavka.</w:t>
      </w:r>
    </w:p>
    <w:p w14:paraId="7F6332F5" w14:textId="77777777" w:rsidR="00126B18" w:rsidRPr="006A64A8" w:rsidRDefault="00126B18" w:rsidP="00054C3C">
      <w:pPr>
        <w:spacing w:after="0" w:line="240" w:lineRule="auto"/>
        <w:jc w:val="both"/>
        <w:rPr>
          <w:rFonts w:ascii="Times New Roman" w:hAnsi="Times New Roman" w:cs="Times New Roman"/>
          <w:sz w:val="24"/>
          <w:szCs w:val="24"/>
        </w:rPr>
      </w:pPr>
    </w:p>
    <w:p w14:paraId="73AB2E13" w14:textId="51BF3E4E" w:rsidR="001F1E80" w:rsidRPr="006A64A8" w:rsidRDefault="00126B18"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C3F76" w:rsidRPr="006A64A8">
        <w:rPr>
          <w:rFonts w:ascii="Times New Roman" w:hAnsi="Times New Roman" w:cs="Times New Roman"/>
          <w:sz w:val="24"/>
          <w:szCs w:val="24"/>
        </w:rPr>
        <w:t>15</w:t>
      </w:r>
      <w:r w:rsidRPr="006A64A8">
        <w:rPr>
          <w:rFonts w:ascii="Times New Roman" w:hAnsi="Times New Roman" w:cs="Times New Roman"/>
          <w:sz w:val="24"/>
          <w:szCs w:val="24"/>
        </w:rPr>
        <w:t>) Osoba koja je već dobila suglasnost za obavljanje funkcije člana nadzornog odbora i koju glavna skupština želi ponovo izabrati odnosno koju dioničar kojem je statutom predviđeno pravo imenovanja jednog ili više članova nadzornog odbora želi ponovno imenovati dužna je ponovo proći postupak propisan ovim člankom.</w:t>
      </w:r>
    </w:p>
    <w:p w14:paraId="047B9D47" w14:textId="77777777" w:rsidR="00126B18" w:rsidRPr="006A64A8" w:rsidRDefault="00126B18" w:rsidP="00054C3C">
      <w:pPr>
        <w:spacing w:after="0" w:line="240" w:lineRule="auto"/>
        <w:jc w:val="both"/>
        <w:rPr>
          <w:rFonts w:ascii="Times New Roman" w:hAnsi="Times New Roman" w:cs="Times New Roman"/>
          <w:sz w:val="24"/>
          <w:szCs w:val="24"/>
        </w:rPr>
      </w:pPr>
    </w:p>
    <w:p w14:paraId="57C29B10" w14:textId="6C3307A7" w:rsidR="00115BEF" w:rsidRPr="006A64A8" w:rsidRDefault="001E4C2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C3F76" w:rsidRPr="006A64A8">
        <w:rPr>
          <w:rFonts w:ascii="Times New Roman" w:hAnsi="Times New Roman" w:cs="Times New Roman"/>
          <w:sz w:val="24"/>
          <w:szCs w:val="24"/>
        </w:rPr>
        <w:t>16</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Kreditna institucija dužna je podnijeti zahtjev za izdavanje prethodne suglasnosti</w:t>
      </w:r>
      <w:r w:rsidR="004F0E84" w:rsidRPr="006A64A8">
        <w:rPr>
          <w:rFonts w:ascii="Times New Roman" w:hAnsi="Times New Roman" w:cs="Times New Roman"/>
          <w:sz w:val="24"/>
          <w:szCs w:val="24"/>
        </w:rPr>
        <w:t xml:space="preserve"> </w:t>
      </w:r>
      <w:r w:rsidR="00EA5A64" w:rsidRPr="006A64A8">
        <w:rPr>
          <w:rFonts w:ascii="Times New Roman" w:hAnsi="Times New Roman" w:cs="Times New Roman"/>
          <w:sz w:val="24"/>
          <w:szCs w:val="24"/>
        </w:rPr>
        <w:t>za obavljanje funkcije člana nadzornog odbora</w:t>
      </w:r>
      <w:r w:rsidR="00115BEF" w:rsidRPr="006A64A8">
        <w:rPr>
          <w:rFonts w:ascii="Times New Roman" w:hAnsi="Times New Roman" w:cs="Times New Roman"/>
          <w:sz w:val="24"/>
          <w:szCs w:val="24"/>
        </w:rPr>
        <w:t xml:space="preserve"> iz stavka 2. odnosno stav</w:t>
      </w:r>
      <w:r w:rsidR="00DC4443" w:rsidRPr="006A64A8">
        <w:rPr>
          <w:rFonts w:ascii="Times New Roman" w:hAnsi="Times New Roman" w:cs="Times New Roman"/>
          <w:sz w:val="24"/>
          <w:szCs w:val="24"/>
        </w:rPr>
        <w:t>a</w:t>
      </w:r>
      <w:r w:rsidR="00115BEF" w:rsidRPr="006A64A8">
        <w:rPr>
          <w:rFonts w:ascii="Times New Roman" w:hAnsi="Times New Roman" w:cs="Times New Roman"/>
          <w:sz w:val="24"/>
          <w:szCs w:val="24"/>
        </w:rPr>
        <w:t xml:space="preserve">ka </w:t>
      </w:r>
      <w:r w:rsidR="00FC3F76" w:rsidRPr="006A64A8">
        <w:rPr>
          <w:rFonts w:ascii="Times New Roman" w:hAnsi="Times New Roman" w:cs="Times New Roman"/>
          <w:sz w:val="24"/>
          <w:szCs w:val="24"/>
        </w:rPr>
        <w:t>14</w:t>
      </w:r>
      <w:r w:rsidR="00DC4443" w:rsidRPr="006A64A8">
        <w:rPr>
          <w:rFonts w:ascii="Times New Roman" w:hAnsi="Times New Roman" w:cs="Times New Roman"/>
          <w:sz w:val="24"/>
          <w:szCs w:val="24"/>
        </w:rPr>
        <w:t xml:space="preserve">. i </w:t>
      </w:r>
      <w:r w:rsidR="00FC3F76" w:rsidRPr="006A64A8">
        <w:rPr>
          <w:rFonts w:ascii="Times New Roman" w:hAnsi="Times New Roman" w:cs="Times New Roman"/>
          <w:sz w:val="24"/>
          <w:szCs w:val="24"/>
        </w:rPr>
        <w:t>15</w:t>
      </w:r>
      <w:r w:rsidR="00115BEF" w:rsidRPr="006A64A8">
        <w:rPr>
          <w:rFonts w:ascii="Times New Roman" w:hAnsi="Times New Roman" w:cs="Times New Roman"/>
          <w:sz w:val="24"/>
          <w:szCs w:val="24"/>
        </w:rPr>
        <w:t>. ovoga članka najmanje četiri mjeseca</w:t>
      </w:r>
      <w:r w:rsidR="00FC3F76" w:rsidRPr="006A64A8">
        <w:rPr>
          <w:rFonts w:ascii="Times New Roman" w:hAnsi="Times New Roman" w:cs="Times New Roman"/>
          <w:sz w:val="24"/>
          <w:szCs w:val="24"/>
        </w:rPr>
        <w:t xml:space="preserve"> prije planiranog</w:t>
      </w:r>
      <w:r w:rsidR="00115BEF" w:rsidRPr="006A64A8">
        <w:rPr>
          <w:rFonts w:ascii="Times New Roman" w:eastAsia="Times New Roman" w:hAnsi="Times New Roman" w:cs="Times New Roman"/>
          <w:sz w:val="24"/>
          <w:szCs w:val="24"/>
          <w:lang w:eastAsia="hr-HR"/>
        </w:rPr>
        <w:t xml:space="preserve"> </w:t>
      </w:r>
      <w:r w:rsidR="00F602F4" w:rsidRPr="006A64A8">
        <w:rPr>
          <w:rFonts w:ascii="Times New Roman" w:eastAsia="Times New Roman" w:hAnsi="Times New Roman" w:cs="Times New Roman"/>
          <w:sz w:val="24"/>
          <w:szCs w:val="24"/>
          <w:lang w:eastAsia="hr-HR"/>
        </w:rPr>
        <w:t xml:space="preserve">imenovanja </w:t>
      </w:r>
      <w:r w:rsidR="00115BEF" w:rsidRPr="006A64A8">
        <w:rPr>
          <w:rFonts w:ascii="Times New Roman" w:hAnsi="Times New Roman" w:cs="Times New Roman"/>
          <w:sz w:val="24"/>
          <w:szCs w:val="24"/>
        </w:rPr>
        <w:t>pojedinog člana nadzornog odbora.</w:t>
      </w:r>
    </w:p>
    <w:p w14:paraId="21BF8DA7" w14:textId="77777777" w:rsidR="001F1E80" w:rsidRPr="006A64A8" w:rsidRDefault="001F1E80" w:rsidP="00054C3C">
      <w:pPr>
        <w:spacing w:after="0" w:line="240" w:lineRule="auto"/>
        <w:jc w:val="both"/>
        <w:rPr>
          <w:rFonts w:ascii="Times New Roman" w:hAnsi="Times New Roman" w:cs="Times New Roman"/>
          <w:sz w:val="24"/>
          <w:szCs w:val="24"/>
        </w:rPr>
      </w:pPr>
    </w:p>
    <w:p w14:paraId="5FC3A368" w14:textId="778B353D" w:rsidR="00115BEF" w:rsidRPr="006A64A8" w:rsidRDefault="00115BE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C3F76" w:rsidRPr="006A64A8">
        <w:rPr>
          <w:rFonts w:ascii="Times New Roman" w:hAnsi="Times New Roman" w:cs="Times New Roman"/>
          <w:sz w:val="24"/>
          <w:szCs w:val="24"/>
        </w:rPr>
        <w:t>17</w:t>
      </w:r>
      <w:r w:rsidRPr="006A64A8">
        <w:rPr>
          <w:rFonts w:ascii="Times New Roman" w:hAnsi="Times New Roman" w:cs="Times New Roman"/>
          <w:sz w:val="24"/>
          <w:szCs w:val="24"/>
        </w:rPr>
        <w:t>) Odredbe ovog</w:t>
      </w:r>
      <w:r w:rsidR="00587F2F" w:rsidRPr="006A64A8">
        <w:rPr>
          <w:rFonts w:ascii="Times New Roman" w:hAnsi="Times New Roman" w:cs="Times New Roman"/>
          <w:sz w:val="24"/>
          <w:szCs w:val="24"/>
        </w:rPr>
        <w:t>a</w:t>
      </w:r>
      <w:r w:rsidRPr="006A64A8">
        <w:rPr>
          <w:rFonts w:ascii="Times New Roman" w:hAnsi="Times New Roman" w:cs="Times New Roman"/>
          <w:sz w:val="24"/>
          <w:szCs w:val="24"/>
        </w:rPr>
        <w:t xml:space="preserve"> članka ne odnose se na član</w:t>
      </w:r>
      <w:r w:rsidR="00C913E6" w:rsidRPr="006A64A8">
        <w:rPr>
          <w:rFonts w:ascii="Times New Roman" w:hAnsi="Times New Roman" w:cs="Times New Roman"/>
          <w:sz w:val="24"/>
          <w:szCs w:val="24"/>
        </w:rPr>
        <w:t>a</w:t>
      </w:r>
      <w:r w:rsidRPr="006A64A8">
        <w:rPr>
          <w:rFonts w:ascii="Times New Roman" w:hAnsi="Times New Roman" w:cs="Times New Roman"/>
          <w:sz w:val="24"/>
          <w:szCs w:val="24"/>
        </w:rPr>
        <w:t xml:space="preserve"> nadzornog odbora koje</w:t>
      </w:r>
      <w:r w:rsidR="00C913E6" w:rsidRPr="006A64A8">
        <w:rPr>
          <w:rFonts w:ascii="Times New Roman" w:hAnsi="Times New Roman" w:cs="Times New Roman"/>
          <w:sz w:val="24"/>
          <w:szCs w:val="24"/>
        </w:rPr>
        <w:t>g</w:t>
      </w:r>
      <w:r w:rsidRPr="006A64A8">
        <w:rPr>
          <w:rFonts w:ascii="Times New Roman" w:hAnsi="Times New Roman" w:cs="Times New Roman"/>
          <w:sz w:val="24"/>
          <w:szCs w:val="24"/>
        </w:rPr>
        <w:t xml:space="preserve"> je na funkciju imenovala jedinica</w:t>
      </w:r>
      <w:r w:rsidR="00EE0AE1" w:rsidRPr="006A64A8">
        <w:rPr>
          <w:rFonts w:ascii="Times New Roman" w:hAnsi="Times New Roman" w:cs="Times New Roman"/>
          <w:sz w:val="24"/>
          <w:szCs w:val="24"/>
        </w:rPr>
        <w:t xml:space="preserve"> lokalne i jedinica</w:t>
      </w:r>
      <w:r w:rsidRPr="006A64A8">
        <w:rPr>
          <w:rFonts w:ascii="Times New Roman" w:hAnsi="Times New Roman" w:cs="Times New Roman"/>
          <w:sz w:val="24"/>
          <w:szCs w:val="24"/>
        </w:rPr>
        <w:t xml:space="preserve"> područne (regionalne) samouprave u Republici Hrvatskoj, te na član</w:t>
      </w:r>
      <w:r w:rsidR="00C913E6" w:rsidRPr="006A64A8">
        <w:rPr>
          <w:rFonts w:ascii="Times New Roman" w:hAnsi="Times New Roman" w:cs="Times New Roman"/>
          <w:sz w:val="24"/>
          <w:szCs w:val="24"/>
        </w:rPr>
        <w:t>a</w:t>
      </w:r>
      <w:r w:rsidRPr="006A64A8">
        <w:rPr>
          <w:rFonts w:ascii="Times New Roman" w:hAnsi="Times New Roman" w:cs="Times New Roman"/>
          <w:sz w:val="24"/>
          <w:szCs w:val="24"/>
        </w:rPr>
        <w:t xml:space="preserve"> nadzornog odbora u čijem izboru odnosno imenovanju kreditna institucija nema ovlasti.</w:t>
      </w:r>
    </w:p>
    <w:p w14:paraId="485230AA" w14:textId="77777777" w:rsidR="001F1E80" w:rsidRPr="006A64A8" w:rsidRDefault="001F1E80" w:rsidP="00054C3C">
      <w:pPr>
        <w:spacing w:after="0" w:line="240" w:lineRule="auto"/>
        <w:jc w:val="both"/>
        <w:rPr>
          <w:rFonts w:ascii="Times New Roman" w:hAnsi="Times New Roman" w:cs="Times New Roman"/>
          <w:sz w:val="24"/>
          <w:szCs w:val="24"/>
        </w:rPr>
      </w:pPr>
    </w:p>
    <w:p w14:paraId="6F60AA84" w14:textId="651A1E80" w:rsidR="00115BEF" w:rsidRPr="006A64A8" w:rsidRDefault="00115BE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C3F76" w:rsidRPr="006A64A8">
        <w:rPr>
          <w:rFonts w:ascii="Times New Roman" w:hAnsi="Times New Roman" w:cs="Times New Roman"/>
          <w:sz w:val="24"/>
          <w:szCs w:val="24"/>
        </w:rPr>
        <w:t>18</w:t>
      </w:r>
      <w:r w:rsidRPr="006A64A8">
        <w:rPr>
          <w:rFonts w:ascii="Times New Roman" w:hAnsi="Times New Roman" w:cs="Times New Roman"/>
          <w:sz w:val="24"/>
          <w:szCs w:val="24"/>
        </w:rPr>
        <w:t>) Članovi nadzornog odbora iz stavka 1</w:t>
      </w:r>
      <w:r w:rsidR="00EE0AE1" w:rsidRPr="006A64A8">
        <w:rPr>
          <w:rFonts w:ascii="Times New Roman" w:hAnsi="Times New Roman" w:cs="Times New Roman"/>
          <w:sz w:val="24"/>
          <w:szCs w:val="24"/>
        </w:rPr>
        <w:t>7</w:t>
      </w:r>
      <w:r w:rsidRPr="006A64A8">
        <w:rPr>
          <w:rFonts w:ascii="Times New Roman" w:hAnsi="Times New Roman" w:cs="Times New Roman"/>
          <w:sz w:val="24"/>
          <w:szCs w:val="24"/>
        </w:rPr>
        <w:t>. ovog</w:t>
      </w:r>
      <w:r w:rsidR="0085400F" w:rsidRPr="006A64A8">
        <w:rPr>
          <w:rFonts w:ascii="Times New Roman" w:hAnsi="Times New Roman" w:cs="Times New Roman"/>
          <w:sz w:val="24"/>
          <w:szCs w:val="24"/>
        </w:rPr>
        <w:t>a</w:t>
      </w:r>
      <w:r w:rsidRPr="006A64A8">
        <w:rPr>
          <w:rFonts w:ascii="Times New Roman" w:hAnsi="Times New Roman" w:cs="Times New Roman"/>
          <w:sz w:val="24"/>
          <w:szCs w:val="24"/>
        </w:rPr>
        <w:t xml:space="preserve"> članka moraju ispunjavati uvjete iz članka 4</w:t>
      </w:r>
      <w:r w:rsidR="007D57A8" w:rsidRPr="006A64A8">
        <w:rPr>
          <w:rFonts w:ascii="Times New Roman" w:hAnsi="Times New Roman" w:cs="Times New Roman"/>
          <w:sz w:val="24"/>
          <w:szCs w:val="24"/>
        </w:rPr>
        <w:t>8</w:t>
      </w:r>
      <w:r w:rsidRPr="006A64A8">
        <w:rPr>
          <w:rFonts w:ascii="Times New Roman" w:hAnsi="Times New Roman" w:cs="Times New Roman"/>
          <w:sz w:val="24"/>
          <w:szCs w:val="24"/>
        </w:rPr>
        <w:t>. stavka 1. ovog</w:t>
      </w:r>
      <w:r w:rsidR="0085400F" w:rsidRPr="006A64A8">
        <w:rPr>
          <w:rFonts w:ascii="Times New Roman" w:hAnsi="Times New Roman" w:cs="Times New Roman"/>
          <w:sz w:val="24"/>
          <w:szCs w:val="24"/>
        </w:rPr>
        <w:t>a</w:t>
      </w:r>
      <w:r w:rsidRPr="006A64A8">
        <w:rPr>
          <w:rFonts w:ascii="Times New Roman" w:hAnsi="Times New Roman" w:cs="Times New Roman"/>
          <w:sz w:val="24"/>
          <w:szCs w:val="24"/>
        </w:rPr>
        <w:t xml:space="preserve"> Zakona. </w:t>
      </w:r>
    </w:p>
    <w:p w14:paraId="7F344A52" w14:textId="77777777" w:rsidR="0085400F" w:rsidRPr="006A64A8" w:rsidRDefault="0085400F" w:rsidP="00054C3C">
      <w:pPr>
        <w:spacing w:after="0" w:line="240" w:lineRule="auto"/>
        <w:jc w:val="both"/>
        <w:rPr>
          <w:rFonts w:ascii="Times New Roman" w:hAnsi="Times New Roman" w:cs="Times New Roman"/>
          <w:sz w:val="24"/>
          <w:szCs w:val="24"/>
        </w:rPr>
      </w:pPr>
    </w:p>
    <w:p w14:paraId="3B55F1A7" w14:textId="5DE71D43" w:rsidR="0001727E" w:rsidRPr="006A64A8" w:rsidRDefault="0001727E" w:rsidP="00054C3C">
      <w:pPr>
        <w:spacing w:after="0" w:line="240" w:lineRule="auto"/>
        <w:jc w:val="center"/>
        <w:rPr>
          <w:rFonts w:ascii="Times New Roman" w:hAnsi="Times New Roman" w:cs="Times New Roman"/>
          <w:i/>
          <w:iCs/>
          <w:sz w:val="24"/>
          <w:szCs w:val="24"/>
        </w:rPr>
      </w:pPr>
      <w:r w:rsidRPr="006A64A8">
        <w:rPr>
          <w:rFonts w:ascii="Times New Roman" w:hAnsi="Times New Roman" w:cs="Times New Roman"/>
          <w:i/>
          <w:iCs/>
          <w:sz w:val="24"/>
          <w:szCs w:val="24"/>
        </w:rPr>
        <w:t>Prethodna suglasnost za obavljanje funkcije predsjednika nadzornog odbora kreditne institucije</w:t>
      </w:r>
    </w:p>
    <w:p w14:paraId="6B247021" w14:textId="0141A846" w:rsidR="0001727E" w:rsidRPr="006A64A8" w:rsidRDefault="0001727E" w:rsidP="00054C3C">
      <w:pPr>
        <w:spacing w:after="0" w:line="240" w:lineRule="auto"/>
        <w:jc w:val="center"/>
        <w:rPr>
          <w:rFonts w:ascii="Times New Roman" w:hAnsi="Times New Roman" w:cs="Times New Roman"/>
          <w:sz w:val="24"/>
          <w:szCs w:val="24"/>
        </w:rPr>
      </w:pPr>
      <w:r w:rsidRPr="006A64A8">
        <w:rPr>
          <w:rFonts w:ascii="Times New Roman" w:hAnsi="Times New Roman" w:cs="Times New Roman"/>
          <w:sz w:val="24"/>
          <w:szCs w:val="24"/>
        </w:rPr>
        <w:t>Članak</w:t>
      </w:r>
      <w:r w:rsidR="00290C31" w:rsidRPr="006A64A8">
        <w:rPr>
          <w:rFonts w:ascii="Times New Roman" w:hAnsi="Times New Roman" w:cs="Times New Roman"/>
          <w:sz w:val="24"/>
          <w:szCs w:val="24"/>
        </w:rPr>
        <w:t xml:space="preserve"> </w:t>
      </w:r>
      <w:r w:rsidR="00307551" w:rsidRPr="006A64A8">
        <w:rPr>
          <w:rFonts w:ascii="Times New Roman" w:hAnsi="Times New Roman" w:cs="Times New Roman"/>
          <w:sz w:val="24"/>
          <w:szCs w:val="24"/>
        </w:rPr>
        <w:t>50</w:t>
      </w:r>
      <w:r w:rsidR="009240F7" w:rsidRPr="006A64A8">
        <w:rPr>
          <w:rFonts w:ascii="Times New Roman" w:hAnsi="Times New Roman" w:cs="Times New Roman"/>
          <w:sz w:val="24"/>
          <w:szCs w:val="24"/>
        </w:rPr>
        <w:t>.</w:t>
      </w:r>
    </w:p>
    <w:p w14:paraId="01C4784B" w14:textId="77777777" w:rsidR="0085400F" w:rsidRPr="006A64A8" w:rsidRDefault="0085400F" w:rsidP="00054C3C">
      <w:pPr>
        <w:spacing w:after="0" w:line="240" w:lineRule="auto"/>
        <w:jc w:val="center"/>
        <w:rPr>
          <w:rFonts w:ascii="Times New Roman" w:hAnsi="Times New Roman" w:cs="Times New Roman"/>
          <w:sz w:val="24"/>
          <w:szCs w:val="24"/>
        </w:rPr>
      </w:pPr>
    </w:p>
    <w:p w14:paraId="6FEE815F" w14:textId="6C963C51" w:rsidR="0001727E" w:rsidRPr="006A64A8" w:rsidRDefault="0001727E"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(1)</w:t>
      </w:r>
      <w:r w:rsidR="0085400F" w:rsidRPr="006A64A8">
        <w:rPr>
          <w:rFonts w:ascii="Times New Roman" w:hAnsi="Times New Roman" w:cs="Times New Roman"/>
          <w:sz w:val="24"/>
          <w:szCs w:val="24"/>
        </w:rPr>
        <w:t xml:space="preserve"> </w:t>
      </w:r>
      <w:r w:rsidR="003B2A72" w:rsidRPr="006A64A8">
        <w:rPr>
          <w:rFonts w:ascii="Times New Roman" w:hAnsi="Times New Roman" w:cs="Times New Roman"/>
          <w:sz w:val="24"/>
          <w:szCs w:val="24"/>
        </w:rPr>
        <w:t>Jedan od članova nadzornog odbora mora biti imenovan za predsjednika nadzornog odbora, a p</w:t>
      </w:r>
      <w:r w:rsidRPr="006A64A8">
        <w:rPr>
          <w:rFonts w:ascii="Times New Roman" w:hAnsi="Times New Roman" w:cs="Times New Roman"/>
          <w:sz w:val="24"/>
          <w:szCs w:val="24"/>
        </w:rPr>
        <w:t>redsjednikom nadzornog odbora kreditne institucije može biti imenovana samo osoba koja je dobila prethodnu suglasnost Hrvatske narodne banke za obavljanje funkcije predsjednika nadzornog odbora.</w:t>
      </w:r>
    </w:p>
    <w:p w14:paraId="5850C466" w14:textId="77777777" w:rsidR="0085400F" w:rsidRPr="006A64A8" w:rsidRDefault="0085400F" w:rsidP="00054C3C">
      <w:pPr>
        <w:spacing w:after="0" w:line="240" w:lineRule="auto"/>
        <w:jc w:val="both"/>
        <w:rPr>
          <w:rFonts w:ascii="Times New Roman" w:hAnsi="Times New Roman" w:cs="Times New Roman"/>
          <w:sz w:val="24"/>
          <w:szCs w:val="24"/>
        </w:rPr>
      </w:pPr>
    </w:p>
    <w:p w14:paraId="2BE5FC32" w14:textId="6FC4B870" w:rsidR="0001727E" w:rsidRPr="006A64A8" w:rsidRDefault="0001727E"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lastRenderedPageBreak/>
        <w:t>(2)</w:t>
      </w:r>
      <w:r w:rsidR="0085400F" w:rsidRPr="006A64A8">
        <w:rPr>
          <w:rFonts w:ascii="Times New Roman" w:hAnsi="Times New Roman" w:cs="Times New Roman"/>
          <w:sz w:val="24"/>
          <w:szCs w:val="24"/>
        </w:rPr>
        <w:t xml:space="preserve"> </w:t>
      </w:r>
      <w:r w:rsidRPr="006A64A8">
        <w:rPr>
          <w:rFonts w:ascii="Times New Roman" w:hAnsi="Times New Roman" w:cs="Times New Roman"/>
          <w:sz w:val="24"/>
          <w:szCs w:val="24"/>
        </w:rPr>
        <w:t xml:space="preserve">Na davanje prethodne suglasnosti za obavljanje funkcije predsjednika nadzornog odbora na odgovarajući način primjenjuju se </w:t>
      </w:r>
      <w:r w:rsidR="009D78FF" w:rsidRPr="006A64A8">
        <w:rPr>
          <w:rFonts w:ascii="Times New Roman" w:hAnsi="Times New Roman" w:cs="Times New Roman"/>
          <w:sz w:val="24"/>
          <w:szCs w:val="24"/>
        </w:rPr>
        <w:t>članci</w:t>
      </w:r>
      <w:r w:rsidRPr="006A64A8">
        <w:rPr>
          <w:rFonts w:ascii="Times New Roman" w:hAnsi="Times New Roman" w:cs="Times New Roman"/>
          <w:sz w:val="24"/>
          <w:szCs w:val="24"/>
        </w:rPr>
        <w:t xml:space="preserve"> </w:t>
      </w:r>
      <w:r w:rsidR="007D57A8" w:rsidRPr="006A64A8">
        <w:rPr>
          <w:rFonts w:ascii="Times New Roman" w:hAnsi="Times New Roman" w:cs="Times New Roman"/>
          <w:sz w:val="24"/>
          <w:szCs w:val="24"/>
        </w:rPr>
        <w:t>48</w:t>
      </w:r>
      <w:r w:rsidRPr="006A64A8">
        <w:rPr>
          <w:rFonts w:ascii="Times New Roman" w:hAnsi="Times New Roman" w:cs="Times New Roman"/>
          <w:sz w:val="24"/>
          <w:szCs w:val="24"/>
        </w:rPr>
        <w:t xml:space="preserve">. i </w:t>
      </w:r>
      <w:r w:rsidR="007D57A8" w:rsidRPr="006A64A8">
        <w:rPr>
          <w:rFonts w:ascii="Times New Roman" w:hAnsi="Times New Roman" w:cs="Times New Roman"/>
          <w:sz w:val="24"/>
          <w:szCs w:val="24"/>
        </w:rPr>
        <w:t>49</w:t>
      </w:r>
      <w:r w:rsidRPr="006A64A8">
        <w:rPr>
          <w:rFonts w:ascii="Times New Roman" w:hAnsi="Times New Roman" w:cs="Times New Roman"/>
          <w:sz w:val="24"/>
          <w:szCs w:val="24"/>
        </w:rPr>
        <w:t>. ovoga Zakona.</w:t>
      </w:r>
    </w:p>
    <w:p w14:paraId="67DB6570" w14:textId="77777777" w:rsidR="0085400F" w:rsidRPr="006A64A8" w:rsidRDefault="0085400F" w:rsidP="00054C3C">
      <w:pPr>
        <w:spacing w:after="0" w:line="240" w:lineRule="auto"/>
        <w:jc w:val="both"/>
        <w:rPr>
          <w:rFonts w:ascii="Times New Roman" w:hAnsi="Times New Roman" w:cs="Times New Roman"/>
          <w:sz w:val="24"/>
          <w:szCs w:val="24"/>
        </w:rPr>
      </w:pPr>
    </w:p>
    <w:p w14:paraId="75A9452D" w14:textId="132CDFD2" w:rsidR="00115BEF" w:rsidRPr="006A64A8" w:rsidRDefault="00115BEF" w:rsidP="00054C3C">
      <w:pPr>
        <w:spacing w:after="0" w:line="240" w:lineRule="auto"/>
        <w:jc w:val="center"/>
        <w:rPr>
          <w:rFonts w:ascii="Times New Roman" w:hAnsi="Times New Roman" w:cs="Times New Roman"/>
          <w:i/>
          <w:sz w:val="24"/>
          <w:szCs w:val="24"/>
        </w:rPr>
      </w:pPr>
      <w:r w:rsidRPr="006A64A8">
        <w:rPr>
          <w:rFonts w:ascii="Times New Roman" w:hAnsi="Times New Roman" w:cs="Times New Roman"/>
          <w:i/>
          <w:sz w:val="24"/>
          <w:szCs w:val="24"/>
        </w:rPr>
        <w:t xml:space="preserve">Ukidanje suglasnosti za obavljanje funkcije </w:t>
      </w:r>
      <w:r w:rsidR="007D2810" w:rsidRPr="006A64A8">
        <w:rPr>
          <w:rFonts w:ascii="Times New Roman" w:hAnsi="Times New Roman" w:cs="Times New Roman"/>
          <w:i/>
          <w:sz w:val="24"/>
          <w:szCs w:val="24"/>
        </w:rPr>
        <w:t>predsjednika</w:t>
      </w:r>
      <w:r w:rsidR="005545D2" w:rsidRPr="006A64A8">
        <w:rPr>
          <w:rFonts w:ascii="Times New Roman" w:hAnsi="Times New Roman" w:cs="Times New Roman"/>
          <w:i/>
          <w:sz w:val="24"/>
          <w:szCs w:val="24"/>
        </w:rPr>
        <w:t xml:space="preserve"> i </w:t>
      </w:r>
      <w:r w:rsidRPr="006A64A8">
        <w:rPr>
          <w:rFonts w:ascii="Times New Roman" w:hAnsi="Times New Roman" w:cs="Times New Roman"/>
          <w:i/>
          <w:sz w:val="24"/>
          <w:szCs w:val="24"/>
        </w:rPr>
        <w:t>člana nadzornog odbora kreditne institucije</w:t>
      </w:r>
    </w:p>
    <w:p w14:paraId="79CFBEFD" w14:textId="73ED9E78" w:rsidR="00115BEF" w:rsidRPr="006A64A8" w:rsidRDefault="00115BEF" w:rsidP="00054C3C">
      <w:pPr>
        <w:spacing w:after="0" w:line="240" w:lineRule="auto"/>
        <w:jc w:val="center"/>
        <w:rPr>
          <w:rFonts w:ascii="Times New Roman" w:hAnsi="Times New Roman" w:cs="Times New Roman"/>
          <w:sz w:val="24"/>
          <w:szCs w:val="24"/>
        </w:rPr>
      </w:pPr>
      <w:r w:rsidRPr="006A64A8">
        <w:rPr>
          <w:rFonts w:ascii="Times New Roman" w:hAnsi="Times New Roman" w:cs="Times New Roman"/>
          <w:sz w:val="24"/>
          <w:szCs w:val="24"/>
        </w:rPr>
        <w:t xml:space="preserve">Članak </w:t>
      </w:r>
      <w:r w:rsidR="009240F7" w:rsidRPr="006A64A8">
        <w:rPr>
          <w:rFonts w:ascii="Times New Roman" w:hAnsi="Times New Roman" w:cs="Times New Roman"/>
          <w:sz w:val="24"/>
          <w:szCs w:val="24"/>
        </w:rPr>
        <w:t>5</w:t>
      </w:r>
      <w:r w:rsidR="00307551" w:rsidRPr="006A64A8">
        <w:rPr>
          <w:rFonts w:ascii="Times New Roman" w:hAnsi="Times New Roman" w:cs="Times New Roman"/>
          <w:sz w:val="24"/>
          <w:szCs w:val="24"/>
        </w:rPr>
        <w:t>1</w:t>
      </w:r>
      <w:r w:rsidRPr="006A64A8">
        <w:rPr>
          <w:rFonts w:ascii="Times New Roman" w:hAnsi="Times New Roman" w:cs="Times New Roman"/>
          <w:sz w:val="24"/>
          <w:szCs w:val="24"/>
        </w:rPr>
        <w:t>.</w:t>
      </w:r>
    </w:p>
    <w:p w14:paraId="6ACC3D85" w14:textId="77777777" w:rsidR="0085400F" w:rsidRPr="006A64A8" w:rsidRDefault="0085400F" w:rsidP="00054C3C">
      <w:pPr>
        <w:spacing w:after="0" w:line="240" w:lineRule="auto"/>
        <w:jc w:val="center"/>
        <w:rPr>
          <w:rFonts w:ascii="Times New Roman" w:hAnsi="Times New Roman" w:cs="Times New Roman"/>
          <w:sz w:val="24"/>
          <w:szCs w:val="24"/>
        </w:rPr>
      </w:pPr>
    </w:p>
    <w:p w14:paraId="31DEE2A0" w14:textId="22B40D68" w:rsidR="00115BEF" w:rsidRPr="006A64A8" w:rsidRDefault="001E4C2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(1) </w:t>
      </w:r>
      <w:r w:rsidR="00115BEF" w:rsidRPr="006A64A8">
        <w:rPr>
          <w:rFonts w:ascii="Times New Roman" w:hAnsi="Times New Roman" w:cs="Times New Roman"/>
          <w:sz w:val="24"/>
          <w:szCs w:val="24"/>
        </w:rPr>
        <w:t xml:space="preserve">Hrvatska narodna banka ukinut će rješenje kojim je dana </w:t>
      </w:r>
      <w:r w:rsidR="00C913E6" w:rsidRPr="006A64A8">
        <w:rPr>
          <w:rFonts w:ascii="Times New Roman" w:hAnsi="Times New Roman" w:cs="Times New Roman"/>
          <w:sz w:val="24"/>
          <w:szCs w:val="24"/>
        </w:rPr>
        <w:t xml:space="preserve">prethodna </w:t>
      </w:r>
      <w:r w:rsidR="00115BEF" w:rsidRPr="006A64A8">
        <w:rPr>
          <w:rFonts w:ascii="Times New Roman" w:hAnsi="Times New Roman" w:cs="Times New Roman"/>
          <w:sz w:val="24"/>
          <w:szCs w:val="24"/>
        </w:rPr>
        <w:t xml:space="preserve">suglasnost za obavljanje funkcije </w:t>
      </w:r>
      <w:r w:rsidR="005545D2" w:rsidRPr="006A64A8">
        <w:rPr>
          <w:rFonts w:ascii="Times New Roman" w:hAnsi="Times New Roman" w:cs="Times New Roman"/>
          <w:sz w:val="24"/>
          <w:szCs w:val="24"/>
        </w:rPr>
        <w:t xml:space="preserve">predsjednika i </w:t>
      </w:r>
      <w:r w:rsidR="00115BEF" w:rsidRPr="006A64A8">
        <w:rPr>
          <w:rFonts w:ascii="Times New Roman" w:hAnsi="Times New Roman" w:cs="Times New Roman"/>
          <w:sz w:val="24"/>
          <w:szCs w:val="24"/>
        </w:rPr>
        <w:t>člana nadzornog odbora kreditne institucije:</w:t>
      </w:r>
    </w:p>
    <w:p w14:paraId="4EA8F18F" w14:textId="41CDFD5E" w:rsidR="00115BEF" w:rsidRPr="006A64A8" w:rsidRDefault="007D57A8"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1</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w:t>
      </w:r>
      <w:r w:rsidR="00F8169D">
        <w:rPr>
          <w:rFonts w:ascii="Times New Roman" w:hAnsi="Times New Roman" w:cs="Times New Roman"/>
          <w:sz w:val="24"/>
          <w:szCs w:val="24"/>
        </w:rPr>
        <w:t xml:space="preserve">predsjednik odnosno </w:t>
      </w:r>
      <w:r w:rsidR="00115BEF" w:rsidRPr="006A64A8">
        <w:rPr>
          <w:rFonts w:ascii="Times New Roman" w:hAnsi="Times New Roman" w:cs="Times New Roman"/>
          <w:sz w:val="24"/>
          <w:szCs w:val="24"/>
        </w:rPr>
        <w:t>član nadzornog odbora više ne ispunjava uvjete za članstvo u nadzornom odboru kreditne institucije iz članka 4</w:t>
      </w:r>
      <w:r w:rsidRPr="006A64A8">
        <w:rPr>
          <w:rFonts w:ascii="Times New Roman" w:hAnsi="Times New Roman" w:cs="Times New Roman"/>
          <w:sz w:val="24"/>
          <w:szCs w:val="24"/>
        </w:rPr>
        <w:t>8</w:t>
      </w:r>
      <w:r w:rsidR="00115BEF" w:rsidRPr="006A64A8">
        <w:rPr>
          <w:rFonts w:ascii="Times New Roman" w:hAnsi="Times New Roman" w:cs="Times New Roman"/>
          <w:sz w:val="24"/>
          <w:szCs w:val="24"/>
        </w:rPr>
        <w:t>. ovoga Zakona</w:t>
      </w:r>
    </w:p>
    <w:p w14:paraId="2E46E329" w14:textId="5C22D14A" w:rsidR="00115BEF" w:rsidRPr="006A64A8" w:rsidRDefault="00F31A4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2</w:t>
      </w:r>
      <w:r w:rsidR="00530011">
        <w:rPr>
          <w:rFonts w:ascii="Times New Roman" w:hAnsi="Times New Roman" w:cs="Times New Roman"/>
          <w:sz w:val="24"/>
          <w:szCs w:val="24"/>
        </w:rPr>
        <w:t>.</w:t>
      </w:r>
      <w:r w:rsidR="007D57A8"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osoba </w:t>
      </w:r>
      <w:r w:rsidR="00B513D3" w:rsidRPr="006A64A8">
        <w:rPr>
          <w:rFonts w:ascii="Times New Roman" w:hAnsi="Times New Roman" w:cs="Times New Roman"/>
          <w:sz w:val="24"/>
          <w:szCs w:val="24"/>
        </w:rPr>
        <w:t xml:space="preserve">za koju je dana prethodna suglasnost </w:t>
      </w:r>
      <w:r w:rsidR="00115BEF" w:rsidRPr="006A64A8">
        <w:rPr>
          <w:rFonts w:ascii="Times New Roman" w:hAnsi="Times New Roman" w:cs="Times New Roman"/>
          <w:sz w:val="24"/>
          <w:szCs w:val="24"/>
        </w:rPr>
        <w:t xml:space="preserve">u roku od šest mjeseci od izdavanja suglasnosti ne stupi na dužnost na koju se suglasnost odnosi </w:t>
      </w:r>
      <w:r w:rsidR="0085400F" w:rsidRPr="006A64A8">
        <w:rPr>
          <w:rFonts w:ascii="Times New Roman" w:hAnsi="Times New Roman" w:cs="Times New Roman"/>
          <w:sz w:val="24"/>
          <w:szCs w:val="24"/>
        </w:rPr>
        <w:t>ili</w:t>
      </w:r>
    </w:p>
    <w:p w14:paraId="7085580F" w14:textId="3EC3FE17" w:rsidR="00115BEF" w:rsidRPr="006A64A8" w:rsidRDefault="00F602F4"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3</w:t>
      </w:r>
      <w:r w:rsidR="00530011">
        <w:rPr>
          <w:rFonts w:ascii="Times New Roman" w:hAnsi="Times New Roman" w:cs="Times New Roman"/>
          <w:sz w:val="24"/>
          <w:szCs w:val="24"/>
        </w:rPr>
        <w:t>.</w:t>
      </w:r>
      <w:r w:rsidR="007D57A8"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u slučaju provedene obnove postupka utvrdi da je </w:t>
      </w:r>
      <w:r w:rsidR="00B513D3" w:rsidRPr="006A64A8">
        <w:rPr>
          <w:rFonts w:ascii="Times New Roman" w:hAnsi="Times New Roman" w:cs="Times New Roman"/>
          <w:sz w:val="24"/>
          <w:szCs w:val="24"/>
        </w:rPr>
        <w:t xml:space="preserve">prethodna suglasnost za obavljanje funkcije predsjednika odnosno člana nadzornog odbora </w:t>
      </w:r>
      <w:r w:rsidR="00115BEF" w:rsidRPr="006A64A8">
        <w:rPr>
          <w:rFonts w:ascii="Times New Roman" w:hAnsi="Times New Roman" w:cs="Times New Roman"/>
          <w:sz w:val="24"/>
          <w:szCs w:val="24"/>
        </w:rPr>
        <w:t xml:space="preserve">donesena na temelju neistinitih ili netočnih podataka ili izjava bitnih za donošenje te </w:t>
      </w:r>
      <w:r w:rsidR="00B513D3" w:rsidRPr="006A64A8">
        <w:rPr>
          <w:rFonts w:ascii="Times New Roman" w:hAnsi="Times New Roman" w:cs="Times New Roman"/>
          <w:sz w:val="24"/>
          <w:szCs w:val="24"/>
        </w:rPr>
        <w:t>suglasnosti</w:t>
      </w:r>
      <w:r w:rsidR="00115BEF" w:rsidRPr="006A64A8">
        <w:rPr>
          <w:rFonts w:ascii="Times New Roman" w:hAnsi="Times New Roman" w:cs="Times New Roman"/>
          <w:sz w:val="24"/>
          <w:szCs w:val="24"/>
        </w:rPr>
        <w:t>.</w:t>
      </w:r>
    </w:p>
    <w:p w14:paraId="49B0735D" w14:textId="77777777" w:rsidR="0085400F" w:rsidRPr="006A64A8" w:rsidRDefault="0085400F" w:rsidP="00054C3C">
      <w:pPr>
        <w:spacing w:after="0" w:line="240" w:lineRule="auto"/>
        <w:jc w:val="both"/>
        <w:rPr>
          <w:rFonts w:ascii="Times New Roman" w:hAnsi="Times New Roman" w:cs="Times New Roman"/>
          <w:sz w:val="24"/>
          <w:szCs w:val="24"/>
        </w:rPr>
      </w:pPr>
    </w:p>
    <w:p w14:paraId="72F09AB4" w14:textId="34B0EE37" w:rsidR="00F31A4F" w:rsidRPr="006A64A8" w:rsidRDefault="001E4C2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(2) </w:t>
      </w:r>
      <w:r w:rsidR="00115BEF" w:rsidRPr="006A64A8">
        <w:rPr>
          <w:rFonts w:ascii="Times New Roman" w:hAnsi="Times New Roman" w:cs="Times New Roman"/>
          <w:sz w:val="24"/>
          <w:szCs w:val="24"/>
        </w:rPr>
        <w:t xml:space="preserve">Hrvatska narodna banka može ukinuti rješenje kojim je dana </w:t>
      </w:r>
      <w:r w:rsidR="00B513D3" w:rsidRPr="006A64A8">
        <w:rPr>
          <w:rFonts w:ascii="Times New Roman" w:hAnsi="Times New Roman" w:cs="Times New Roman"/>
          <w:sz w:val="24"/>
          <w:szCs w:val="24"/>
        </w:rPr>
        <w:t xml:space="preserve">prethodna </w:t>
      </w:r>
      <w:r w:rsidR="00115BEF" w:rsidRPr="006A64A8">
        <w:rPr>
          <w:rFonts w:ascii="Times New Roman" w:hAnsi="Times New Roman" w:cs="Times New Roman"/>
          <w:sz w:val="24"/>
          <w:szCs w:val="24"/>
        </w:rPr>
        <w:t xml:space="preserve">suglasnost za obavljanje funkcije </w:t>
      </w:r>
      <w:r w:rsidR="00B513D3" w:rsidRPr="006A64A8">
        <w:rPr>
          <w:rFonts w:ascii="Times New Roman" w:hAnsi="Times New Roman" w:cs="Times New Roman"/>
          <w:sz w:val="24"/>
          <w:szCs w:val="24"/>
        </w:rPr>
        <w:t xml:space="preserve">predsjednika odnosno </w:t>
      </w:r>
      <w:r w:rsidR="00115BEF" w:rsidRPr="006A64A8">
        <w:rPr>
          <w:rFonts w:ascii="Times New Roman" w:hAnsi="Times New Roman" w:cs="Times New Roman"/>
          <w:sz w:val="24"/>
          <w:szCs w:val="24"/>
        </w:rPr>
        <w:t xml:space="preserve">člana nadzornog odbora kreditne institucije </w:t>
      </w:r>
    </w:p>
    <w:p w14:paraId="03AF41FA" w14:textId="7FF79C02" w:rsidR="00F31A4F" w:rsidRPr="006A64A8" w:rsidRDefault="00F31A4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1</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ako </w:t>
      </w:r>
      <w:r w:rsidR="00B513D3" w:rsidRPr="006A64A8">
        <w:rPr>
          <w:rFonts w:ascii="Times New Roman" w:hAnsi="Times New Roman" w:cs="Times New Roman"/>
          <w:sz w:val="24"/>
          <w:szCs w:val="24"/>
        </w:rPr>
        <w:t xml:space="preserve">predsjednik odnosno </w:t>
      </w:r>
      <w:r w:rsidRPr="006A64A8">
        <w:rPr>
          <w:rFonts w:ascii="Times New Roman" w:hAnsi="Times New Roman" w:cs="Times New Roman"/>
          <w:sz w:val="24"/>
          <w:szCs w:val="24"/>
        </w:rPr>
        <w:t xml:space="preserve">član nadzornog odbora krši odredbe o dužnostima i odgovornostima nadzornog odbora iz članaka </w:t>
      </w:r>
      <w:r w:rsidR="00FC3F76" w:rsidRPr="006A64A8">
        <w:rPr>
          <w:rFonts w:ascii="Times New Roman" w:hAnsi="Times New Roman" w:cs="Times New Roman"/>
          <w:sz w:val="24"/>
          <w:szCs w:val="24"/>
        </w:rPr>
        <w:t>18</w:t>
      </w:r>
      <w:r w:rsidR="00B14CBE" w:rsidRPr="006A64A8">
        <w:rPr>
          <w:rFonts w:ascii="Times New Roman" w:hAnsi="Times New Roman" w:cs="Times New Roman"/>
          <w:sz w:val="24"/>
          <w:szCs w:val="24"/>
        </w:rPr>
        <w:t>3</w:t>
      </w:r>
      <w:r w:rsidR="00FC3F76" w:rsidRPr="006A64A8">
        <w:rPr>
          <w:rFonts w:ascii="Times New Roman" w:hAnsi="Times New Roman" w:cs="Times New Roman"/>
          <w:sz w:val="24"/>
          <w:szCs w:val="24"/>
        </w:rPr>
        <w:t xml:space="preserve">., </w:t>
      </w:r>
      <w:r w:rsidR="00A26673" w:rsidRPr="006A64A8">
        <w:rPr>
          <w:rFonts w:ascii="Times New Roman" w:hAnsi="Times New Roman" w:cs="Times New Roman"/>
          <w:sz w:val="24"/>
          <w:szCs w:val="24"/>
        </w:rPr>
        <w:t>1</w:t>
      </w:r>
      <w:r w:rsidR="00B14CBE" w:rsidRPr="006A64A8">
        <w:rPr>
          <w:rFonts w:ascii="Times New Roman" w:hAnsi="Times New Roman" w:cs="Times New Roman"/>
          <w:sz w:val="24"/>
          <w:szCs w:val="24"/>
        </w:rPr>
        <w:t>87</w:t>
      </w:r>
      <w:r w:rsidRPr="006A64A8">
        <w:rPr>
          <w:rFonts w:ascii="Times New Roman" w:hAnsi="Times New Roman" w:cs="Times New Roman"/>
          <w:sz w:val="24"/>
          <w:szCs w:val="24"/>
        </w:rPr>
        <w:t>.</w:t>
      </w:r>
      <w:r w:rsidR="00E16ED5" w:rsidRPr="006A64A8">
        <w:rPr>
          <w:rFonts w:ascii="Times New Roman" w:hAnsi="Times New Roman" w:cs="Times New Roman"/>
          <w:sz w:val="24"/>
          <w:szCs w:val="24"/>
        </w:rPr>
        <w:t>, 19</w:t>
      </w:r>
      <w:r w:rsidR="00B14CBE" w:rsidRPr="006A64A8">
        <w:rPr>
          <w:rFonts w:ascii="Times New Roman" w:hAnsi="Times New Roman" w:cs="Times New Roman"/>
          <w:sz w:val="24"/>
          <w:szCs w:val="24"/>
        </w:rPr>
        <w:t>0</w:t>
      </w:r>
      <w:r w:rsidR="00E16ED5" w:rsidRPr="006A64A8">
        <w:rPr>
          <w:rFonts w:ascii="Times New Roman" w:hAnsi="Times New Roman" w:cs="Times New Roman"/>
          <w:sz w:val="24"/>
          <w:szCs w:val="24"/>
        </w:rPr>
        <w:t>. i 19</w:t>
      </w:r>
      <w:r w:rsidR="00B14CBE" w:rsidRPr="006A64A8">
        <w:rPr>
          <w:rFonts w:ascii="Times New Roman" w:hAnsi="Times New Roman" w:cs="Times New Roman"/>
          <w:sz w:val="24"/>
          <w:szCs w:val="24"/>
        </w:rPr>
        <w:t>1</w:t>
      </w:r>
      <w:r w:rsidRPr="006A64A8">
        <w:rPr>
          <w:rFonts w:ascii="Times New Roman" w:hAnsi="Times New Roman" w:cs="Times New Roman"/>
          <w:sz w:val="24"/>
          <w:szCs w:val="24"/>
        </w:rPr>
        <w:t>. ovoga Zakona</w:t>
      </w:r>
    </w:p>
    <w:p w14:paraId="4690322F" w14:textId="5928E8E5" w:rsidR="00115BEF" w:rsidRPr="006A64A8" w:rsidRDefault="00F31A4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2</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nastupe uvjeti za </w:t>
      </w:r>
      <w:r w:rsidR="00FC3F76" w:rsidRPr="006A64A8">
        <w:rPr>
          <w:rFonts w:ascii="Times New Roman" w:hAnsi="Times New Roman" w:cs="Times New Roman"/>
          <w:sz w:val="24"/>
          <w:szCs w:val="24"/>
        </w:rPr>
        <w:t xml:space="preserve">izricanje mjera </w:t>
      </w:r>
      <w:r w:rsidR="00115BEF" w:rsidRPr="006A64A8">
        <w:rPr>
          <w:rFonts w:ascii="Times New Roman" w:hAnsi="Times New Roman" w:cs="Times New Roman"/>
          <w:sz w:val="24"/>
          <w:szCs w:val="24"/>
        </w:rPr>
        <w:t>ran</w:t>
      </w:r>
      <w:r w:rsidR="00FC3F76" w:rsidRPr="006A64A8">
        <w:rPr>
          <w:rFonts w:ascii="Times New Roman" w:hAnsi="Times New Roman" w:cs="Times New Roman"/>
          <w:sz w:val="24"/>
          <w:szCs w:val="24"/>
        </w:rPr>
        <w:t>e</w:t>
      </w:r>
      <w:r w:rsidR="00115BEF" w:rsidRPr="006A64A8">
        <w:rPr>
          <w:rFonts w:ascii="Times New Roman" w:hAnsi="Times New Roman" w:cs="Times New Roman"/>
          <w:sz w:val="24"/>
          <w:szCs w:val="24"/>
        </w:rPr>
        <w:t xml:space="preserve"> intervencij</w:t>
      </w:r>
      <w:r w:rsidR="00FC3F76" w:rsidRPr="006A64A8">
        <w:rPr>
          <w:rFonts w:ascii="Times New Roman" w:hAnsi="Times New Roman" w:cs="Times New Roman"/>
          <w:sz w:val="24"/>
          <w:szCs w:val="24"/>
        </w:rPr>
        <w:t>e</w:t>
      </w:r>
      <w:r w:rsidR="00115BEF" w:rsidRPr="006A64A8">
        <w:rPr>
          <w:rFonts w:ascii="Times New Roman" w:hAnsi="Times New Roman" w:cs="Times New Roman"/>
          <w:sz w:val="24"/>
          <w:szCs w:val="24"/>
        </w:rPr>
        <w:t xml:space="preserve"> u skladu s člankom </w:t>
      </w:r>
      <w:r w:rsidR="007D57A8" w:rsidRPr="006A64A8">
        <w:rPr>
          <w:rFonts w:ascii="Times New Roman" w:hAnsi="Times New Roman" w:cs="Times New Roman"/>
          <w:sz w:val="24"/>
          <w:szCs w:val="24"/>
        </w:rPr>
        <w:t>2</w:t>
      </w:r>
      <w:r w:rsidR="00E16ED5" w:rsidRPr="006A64A8">
        <w:rPr>
          <w:rFonts w:ascii="Times New Roman" w:hAnsi="Times New Roman" w:cs="Times New Roman"/>
          <w:sz w:val="24"/>
          <w:szCs w:val="24"/>
        </w:rPr>
        <w:t>7</w:t>
      </w:r>
      <w:r w:rsidR="00EC1078" w:rsidRPr="006A64A8">
        <w:rPr>
          <w:rFonts w:ascii="Times New Roman" w:hAnsi="Times New Roman" w:cs="Times New Roman"/>
          <w:sz w:val="24"/>
          <w:szCs w:val="24"/>
        </w:rPr>
        <w:t>1</w:t>
      </w:r>
      <w:r w:rsidR="007D57A8" w:rsidRPr="006A64A8">
        <w:rPr>
          <w:rFonts w:ascii="Times New Roman" w:hAnsi="Times New Roman" w:cs="Times New Roman"/>
          <w:sz w:val="24"/>
          <w:szCs w:val="24"/>
        </w:rPr>
        <w:t>.</w:t>
      </w:r>
      <w:r w:rsidR="00115BEF" w:rsidRPr="006A64A8">
        <w:rPr>
          <w:rFonts w:ascii="Times New Roman" w:hAnsi="Times New Roman" w:cs="Times New Roman"/>
          <w:sz w:val="24"/>
          <w:szCs w:val="24"/>
        </w:rPr>
        <w:t xml:space="preserve"> ovoga Zakona.</w:t>
      </w:r>
    </w:p>
    <w:p w14:paraId="752DBA9B" w14:textId="5EC042BB" w:rsidR="0085400F" w:rsidRPr="006A64A8" w:rsidRDefault="0085400F" w:rsidP="00054C3C">
      <w:pPr>
        <w:spacing w:after="0" w:line="240" w:lineRule="auto"/>
        <w:jc w:val="both"/>
        <w:rPr>
          <w:rFonts w:ascii="Times New Roman" w:hAnsi="Times New Roman" w:cs="Times New Roman"/>
          <w:sz w:val="24"/>
          <w:szCs w:val="24"/>
        </w:rPr>
      </w:pPr>
    </w:p>
    <w:p w14:paraId="04807227" w14:textId="77777777" w:rsidR="00DE69E4" w:rsidRPr="006A64A8" w:rsidRDefault="00F602F4"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(3) Prethodna suglasnost za obavljanje funkcije predsjednika odnosno člana nadzornog odbora kreditne institucije prestaje</w:t>
      </w:r>
      <w:r w:rsidR="00DE69E4" w:rsidRPr="006A64A8">
        <w:rPr>
          <w:rFonts w:ascii="Times New Roman" w:hAnsi="Times New Roman" w:cs="Times New Roman"/>
          <w:sz w:val="24"/>
          <w:szCs w:val="24"/>
        </w:rPr>
        <w:t>:</w:t>
      </w:r>
    </w:p>
    <w:p w14:paraId="43241782" w14:textId="117B6FE3" w:rsidR="00DE69E4" w:rsidRPr="006A64A8" w:rsidRDefault="00DE69E4"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1</w:t>
      </w:r>
      <w:r w:rsidR="00530011">
        <w:rPr>
          <w:rFonts w:ascii="Times New Roman" w:hAnsi="Times New Roman" w:cs="Times New Roman"/>
          <w:sz w:val="24"/>
          <w:szCs w:val="24"/>
        </w:rPr>
        <w:t>.</w:t>
      </w:r>
      <w:r w:rsidR="00F602F4" w:rsidRPr="006A64A8">
        <w:rPr>
          <w:rFonts w:ascii="Times New Roman" w:hAnsi="Times New Roman" w:cs="Times New Roman"/>
          <w:sz w:val="24"/>
          <w:szCs w:val="24"/>
        </w:rPr>
        <w:t xml:space="preserve"> ako osobi prestane dužnost na koju se suglasnost odnosi, i to s danom prestanka dužnosti</w:t>
      </w:r>
    </w:p>
    <w:p w14:paraId="7EE7DC09" w14:textId="47801102" w:rsidR="00F602F4" w:rsidRPr="006A64A8" w:rsidRDefault="00DE69E4"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2</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ako je kreditnoj instituciji ukinuto ili prestalo važiti odobrenje za rad, i to s danom ukidanja odnosno prestanka odobrenja za rad. </w:t>
      </w:r>
    </w:p>
    <w:p w14:paraId="10CCF8DF" w14:textId="77777777" w:rsidR="00F602F4" w:rsidRPr="006A64A8" w:rsidRDefault="00F602F4" w:rsidP="00054C3C">
      <w:pPr>
        <w:spacing w:after="0" w:line="240" w:lineRule="auto"/>
        <w:jc w:val="both"/>
        <w:rPr>
          <w:rFonts w:ascii="Times New Roman" w:hAnsi="Times New Roman" w:cs="Times New Roman"/>
          <w:sz w:val="24"/>
          <w:szCs w:val="24"/>
        </w:rPr>
      </w:pPr>
    </w:p>
    <w:p w14:paraId="24E1FCEF" w14:textId="5A73F581" w:rsidR="00115BEF" w:rsidRPr="006A64A8" w:rsidRDefault="001E4C2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602F4" w:rsidRPr="006A64A8">
        <w:rPr>
          <w:rFonts w:ascii="Times New Roman" w:hAnsi="Times New Roman" w:cs="Times New Roman"/>
          <w:sz w:val="24"/>
          <w:szCs w:val="24"/>
        </w:rPr>
        <w:t>4</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Radi provođenja postupka iz stavaka 1.</w:t>
      </w:r>
      <w:r w:rsidR="00EC1078" w:rsidRPr="006A64A8">
        <w:rPr>
          <w:rFonts w:ascii="Times New Roman" w:hAnsi="Times New Roman" w:cs="Times New Roman"/>
          <w:sz w:val="24"/>
          <w:szCs w:val="24"/>
        </w:rPr>
        <w:t xml:space="preserve"> i</w:t>
      </w:r>
      <w:r w:rsidR="00060737"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2.</w:t>
      </w:r>
      <w:r w:rsidR="00EE0AE1"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ovoga članka Hrvatska narodna banka </w:t>
      </w:r>
      <w:r w:rsidR="00DE7E62" w:rsidRPr="006A64A8">
        <w:rPr>
          <w:rFonts w:ascii="Times New Roman" w:hAnsi="Times New Roman" w:cs="Times New Roman"/>
          <w:sz w:val="24"/>
          <w:szCs w:val="24"/>
        </w:rPr>
        <w:t>ovlaštena je od</w:t>
      </w:r>
      <w:r w:rsidR="00115BEF" w:rsidRPr="006A64A8">
        <w:rPr>
          <w:rFonts w:ascii="Times New Roman" w:hAnsi="Times New Roman" w:cs="Times New Roman"/>
          <w:sz w:val="24"/>
          <w:szCs w:val="24"/>
        </w:rPr>
        <w:t xml:space="preserve"> </w:t>
      </w:r>
      <w:r w:rsidR="00DE7E62" w:rsidRPr="006A64A8">
        <w:rPr>
          <w:rFonts w:ascii="Times New Roman" w:hAnsi="Times New Roman" w:cs="Times New Roman"/>
          <w:sz w:val="24"/>
          <w:szCs w:val="24"/>
        </w:rPr>
        <w:t xml:space="preserve">predsjednika odnosno članova </w:t>
      </w:r>
      <w:r w:rsidR="00115BEF" w:rsidRPr="006A64A8">
        <w:rPr>
          <w:rFonts w:ascii="Times New Roman" w:hAnsi="Times New Roman" w:cs="Times New Roman"/>
          <w:sz w:val="24"/>
          <w:szCs w:val="24"/>
        </w:rPr>
        <w:t xml:space="preserve">nadzornog odbora </w:t>
      </w:r>
      <w:r w:rsidR="00DE7E62" w:rsidRPr="006A64A8">
        <w:rPr>
          <w:rFonts w:ascii="Times New Roman" w:hAnsi="Times New Roman" w:cs="Times New Roman"/>
          <w:sz w:val="24"/>
          <w:szCs w:val="24"/>
        </w:rPr>
        <w:t>zatražiti informacije</w:t>
      </w:r>
      <w:r w:rsidR="00EC1078" w:rsidRPr="006A64A8">
        <w:rPr>
          <w:rFonts w:ascii="Times New Roman" w:hAnsi="Times New Roman" w:cs="Times New Roman"/>
          <w:sz w:val="24"/>
          <w:szCs w:val="24"/>
        </w:rPr>
        <w:t>,</w:t>
      </w:r>
      <w:r w:rsidR="00DE7E62" w:rsidRPr="006A64A8">
        <w:rPr>
          <w:rFonts w:ascii="Times New Roman" w:hAnsi="Times New Roman" w:cs="Times New Roman"/>
          <w:sz w:val="24"/>
          <w:szCs w:val="24"/>
        </w:rPr>
        <w:t xml:space="preserve"> </w:t>
      </w:r>
      <w:r w:rsidR="00EC1078" w:rsidRPr="006A64A8">
        <w:rPr>
          <w:rFonts w:ascii="Times New Roman" w:hAnsi="Times New Roman" w:cs="Times New Roman"/>
          <w:sz w:val="24"/>
          <w:szCs w:val="24"/>
        </w:rPr>
        <w:t xml:space="preserve">u opsegu i na način koji omogućuje provjeru, </w:t>
      </w:r>
      <w:r w:rsidR="00DE7E62" w:rsidRPr="006A64A8">
        <w:rPr>
          <w:rFonts w:ascii="Times New Roman" w:hAnsi="Times New Roman" w:cs="Times New Roman"/>
          <w:sz w:val="24"/>
          <w:szCs w:val="24"/>
        </w:rPr>
        <w:t>kako bi se provjerilo postoje li</w:t>
      </w:r>
      <w:r w:rsidR="00115BEF" w:rsidRPr="006A64A8">
        <w:rPr>
          <w:rFonts w:ascii="Times New Roman" w:hAnsi="Times New Roman" w:cs="Times New Roman"/>
          <w:sz w:val="24"/>
          <w:szCs w:val="24"/>
        </w:rPr>
        <w:t xml:space="preserve"> činjenice i okolnosti iz stavaka 1.</w:t>
      </w:r>
      <w:r w:rsidR="00EC1078" w:rsidRPr="006A64A8">
        <w:rPr>
          <w:rFonts w:ascii="Times New Roman" w:hAnsi="Times New Roman" w:cs="Times New Roman"/>
          <w:sz w:val="24"/>
          <w:szCs w:val="24"/>
        </w:rPr>
        <w:t xml:space="preserve"> i</w:t>
      </w:r>
      <w:r w:rsidR="00B14CBE"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2. </w:t>
      </w:r>
      <w:r w:rsidR="00B14CBE"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ovoga članka.</w:t>
      </w:r>
    </w:p>
    <w:p w14:paraId="46BC1A31" w14:textId="77777777" w:rsidR="0085400F" w:rsidRPr="006A64A8" w:rsidRDefault="0085400F" w:rsidP="00054C3C">
      <w:pPr>
        <w:spacing w:after="0" w:line="240" w:lineRule="auto"/>
        <w:jc w:val="both"/>
        <w:rPr>
          <w:rFonts w:ascii="Times New Roman" w:hAnsi="Times New Roman" w:cs="Times New Roman"/>
          <w:sz w:val="24"/>
          <w:szCs w:val="24"/>
        </w:rPr>
      </w:pPr>
    </w:p>
    <w:p w14:paraId="0CB117B9" w14:textId="39EFDFF6" w:rsidR="00115BEF" w:rsidRPr="006A64A8" w:rsidRDefault="001E4C2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602F4" w:rsidRPr="006A64A8">
        <w:rPr>
          <w:rFonts w:ascii="Times New Roman" w:hAnsi="Times New Roman" w:cs="Times New Roman"/>
          <w:sz w:val="24"/>
          <w:szCs w:val="24"/>
        </w:rPr>
        <w:t>5</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 xml:space="preserve">Ako Hrvatska narodna banka ukine </w:t>
      </w:r>
      <w:r w:rsidR="00B513D3" w:rsidRPr="006A64A8">
        <w:rPr>
          <w:rFonts w:ascii="Times New Roman" w:hAnsi="Times New Roman" w:cs="Times New Roman"/>
          <w:sz w:val="24"/>
          <w:szCs w:val="24"/>
        </w:rPr>
        <w:t xml:space="preserve">prethodnu </w:t>
      </w:r>
      <w:r w:rsidR="00115BEF" w:rsidRPr="006A64A8">
        <w:rPr>
          <w:rFonts w:ascii="Times New Roman" w:hAnsi="Times New Roman" w:cs="Times New Roman"/>
          <w:sz w:val="24"/>
          <w:szCs w:val="24"/>
        </w:rPr>
        <w:t xml:space="preserve">suglasnost za </w:t>
      </w:r>
      <w:r w:rsidR="00B513D3" w:rsidRPr="006A64A8">
        <w:rPr>
          <w:rFonts w:ascii="Times New Roman" w:hAnsi="Times New Roman" w:cs="Times New Roman"/>
          <w:sz w:val="24"/>
          <w:szCs w:val="24"/>
        </w:rPr>
        <w:t xml:space="preserve">obavljanje funkcije predsjednika odnosno </w:t>
      </w:r>
      <w:r w:rsidR="00115BEF" w:rsidRPr="006A64A8">
        <w:rPr>
          <w:rFonts w:ascii="Times New Roman" w:hAnsi="Times New Roman" w:cs="Times New Roman"/>
          <w:sz w:val="24"/>
          <w:szCs w:val="24"/>
        </w:rPr>
        <w:t xml:space="preserve">člana nadzornog odbora, glavna skupština kreditne institucije dužna je bez odgode donijeti odluku o opozivu imenovanja </w:t>
      </w:r>
      <w:r w:rsidR="00F8169D">
        <w:rPr>
          <w:rFonts w:ascii="Times New Roman" w:hAnsi="Times New Roman" w:cs="Times New Roman"/>
          <w:sz w:val="24"/>
          <w:szCs w:val="24"/>
        </w:rPr>
        <w:t xml:space="preserve">predsjednika odnosno </w:t>
      </w:r>
      <w:r w:rsidR="00115BEF" w:rsidRPr="006A64A8">
        <w:rPr>
          <w:rFonts w:ascii="Times New Roman" w:hAnsi="Times New Roman" w:cs="Times New Roman"/>
          <w:sz w:val="24"/>
          <w:szCs w:val="24"/>
        </w:rPr>
        <w:t>člana nadzornog odbora.</w:t>
      </w:r>
    </w:p>
    <w:p w14:paraId="1C3106EF" w14:textId="77777777" w:rsidR="00526523" w:rsidRPr="006A64A8" w:rsidRDefault="00526523" w:rsidP="00054C3C">
      <w:pPr>
        <w:spacing w:after="0" w:line="240" w:lineRule="auto"/>
        <w:jc w:val="both"/>
        <w:rPr>
          <w:rFonts w:ascii="Times New Roman" w:hAnsi="Times New Roman" w:cs="Times New Roman"/>
          <w:sz w:val="24"/>
          <w:szCs w:val="24"/>
        </w:rPr>
      </w:pPr>
    </w:p>
    <w:p w14:paraId="55912581" w14:textId="73F536E7" w:rsidR="00115BEF" w:rsidRPr="006A64A8" w:rsidRDefault="00941FD9" w:rsidP="00605A76">
      <w:pPr>
        <w:pStyle w:val="Naslov1"/>
        <w:numPr>
          <w:ilvl w:val="0"/>
          <w:numId w:val="0"/>
        </w:numPr>
        <w:spacing w:before="0"/>
        <w:ind w:left="284"/>
        <w:rPr>
          <w:sz w:val="24"/>
          <w:szCs w:val="24"/>
          <w:lang w:val="hr-HR"/>
        </w:rPr>
      </w:pPr>
      <w:r>
        <w:rPr>
          <w:sz w:val="24"/>
          <w:szCs w:val="24"/>
          <w:lang w:val="hr-HR"/>
        </w:rPr>
        <w:t>GLAVA VII.</w:t>
      </w:r>
      <w:r w:rsidR="0097124A">
        <w:rPr>
          <w:sz w:val="24"/>
          <w:szCs w:val="24"/>
          <w:lang w:val="hr-HR"/>
        </w:rPr>
        <w:t xml:space="preserve"> </w:t>
      </w:r>
      <w:r w:rsidR="00536F1D" w:rsidRPr="006A64A8">
        <w:rPr>
          <w:sz w:val="24"/>
          <w:szCs w:val="24"/>
          <w:lang w:val="hr-HR"/>
        </w:rPr>
        <w:t>NOSITELJI KLJUČNIH FUNKCIJA</w:t>
      </w:r>
    </w:p>
    <w:p w14:paraId="201D2006" w14:textId="77777777" w:rsidR="00536F1D" w:rsidRPr="006A64A8" w:rsidRDefault="00536F1D" w:rsidP="00054C3C">
      <w:pPr>
        <w:spacing w:after="0" w:line="240" w:lineRule="auto"/>
        <w:jc w:val="both"/>
        <w:rPr>
          <w:rFonts w:ascii="Times New Roman" w:hAnsi="Times New Roman" w:cs="Times New Roman"/>
          <w:i/>
          <w:sz w:val="24"/>
          <w:szCs w:val="24"/>
        </w:rPr>
      </w:pPr>
    </w:p>
    <w:p w14:paraId="3C58B92E" w14:textId="17FB55F4" w:rsidR="00115BEF" w:rsidRPr="006A64A8" w:rsidRDefault="00115BEF" w:rsidP="00054C3C">
      <w:pPr>
        <w:spacing w:after="0" w:line="240" w:lineRule="auto"/>
        <w:jc w:val="center"/>
        <w:rPr>
          <w:rFonts w:ascii="Times New Roman" w:hAnsi="Times New Roman" w:cs="Times New Roman"/>
          <w:i/>
          <w:sz w:val="24"/>
          <w:szCs w:val="24"/>
        </w:rPr>
      </w:pPr>
      <w:r w:rsidRPr="006A64A8">
        <w:rPr>
          <w:rFonts w:ascii="Times New Roman" w:hAnsi="Times New Roman" w:cs="Times New Roman"/>
          <w:i/>
          <w:sz w:val="24"/>
          <w:szCs w:val="24"/>
        </w:rPr>
        <w:t>Nositelji ključnih funkcija</w:t>
      </w:r>
    </w:p>
    <w:p w14:paraId="32C4ED8F" w14:textId="61831ADD" w:rsidR="00115BEF" w:rsidRPr="006A64A8" w:rsidRDefault="00115BEF" w:rsidP="00054C3C">
      <w:pPr>
        <w:spacing w:after="0" w:line="240" w:lineRule="auto"/>
        <w:jc w:val="center"/>
        <w:rPr>
          <w:rFonts w:ascii="Times New Roman" w:hAnsi="Times New Roman" w:cs="Times New Roman"/>
          <w:sz w:val="24"/>
          <w:szCs w:val="24"/>
        </w:rPr>
      </w:pPr>
      <w:r w:rsidRPr="006A64A8">
        <w:rPr>
          <w:rFonts w:ascii="Times New Roman" w:hAnsi="Times New Roman" w:cs="Times New Roman"/>
          <w:sz w:val="24"/>
          <w:szCs w:val="24"/>
        </w:rPr>
        <w:t xml:space="preserve">Članak </w:t>
      </w:r>
      <w:r w:rsidR="009240F7" w:rsidRPr="006A64A8">
        <w:rPr>
          <w:rFonts w:ascii="Times New Roman" w:hAnsi="Times New Roman" w:cs="Times New Roman"/>
          <w:sz w:val="24"/>
          <w:szCs w:val="24"/>
        </w:rPr>
        <w:t>5</w:t>
      </w:r>
      <w:r w:rsidR="00307551" w:rsidRPr="006A64A8">
        <w:rPr>
          <w:rFonts w:ascii="Times New Roman" w:hAnsi="Times New Roman" w:cs="Times New Roman"/>
          <w:sz w:val="24"/>
          <w:szCs w:val="24"/>
        </w:rPr>
        <w:t>2</w:t>
      </w:r>
      <w:r w:rsidRPr="006A64A8">
        <w:rPr>
          <w:rFonts w:ascii="Times New Roman" w:hAnsi="Times New Roman" w:cs="Times New Roman"/>
          <w:sz w:val="24"/>
          <w:szCs w:val="24"/>
        </w:rPr>
        <w:t>.</w:t>
      </w:r>
    </w:p>
    <w:p w14:paraId="32AC6449" w14:textId="77777777" w:rsidR="00C91737" w:rsidRPr="006A64A8" w:rsidRDefault="00C91737" w:rsidP="00054C3C">
      <w:pPr>
        <w:spacing w:after="0" w:line="240" w:lineRule="auto"/>
        <w:jc w:val="center"/>
        <w:rPr>
          <w:rFonts w:ascii="Times New Roman" w:hAnsi="Times New Roman" w:cs="Times New Roman"/>
          <w:sz w:val="24"/>
          <w:szCs w:val="24"/>
        </w:rPr>
      </w:pPr>
    </w:p>
    <w:p w14:paraId="47DA443E" w14:textId="08E347DB" w:rsidR="00115BEF" w:rsidRPr="006A64A8" w:rsidRDefault="001E4C2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(1) </w:t>
      </w:r>
      <w:r w:rsidR="00115BEF" w:rsidRPr="006A64A8">
        <w:rPr>
          <w:rFonts w:ascii="Times New Roman" w:hAnsi="Times New Roman" w:cs="Times New Roman"/>
          <w:sz w:val="24"/>
          <w:szCs w:val="24"/>
        </w:rPr>
        <w:t xml:space="preserve">Kreditna institucija dužna je identificirati ključne funkcije u kreditnoj instituciji. </w:t>
      </w:r>
    </w:p>
    <w:p w14:paraId="1260751A" w14:textId="77777777" w:rsidR="00C91737" w:rsidRPr="006A64A8" w:rsidRDefault="00C91737" w:rsidP="00054C3C">
      <w:pPr>
        <w:spacing w:after="0" w:line="240" w:lineRule="auto"/>
        <w:jc w:val="both"/>
        <w:rPr>
          <w:rFonts w:ascii="Times New Roman" w:hAnsi="Times New Roman" w:cs="Times New Roman"/>
          <w:sz w:val="24"/>
          <w:szCs w:val="24"/>
        </w:rPr>
      </w:pPr>
    </w:p>
    <w:p w14:paraId="1B78C855" w14:textId="27BB8806" w:rsidR="00115BEF" w:rsidRPr="006A64A8" w:rsidRDefault="001E4C2A"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(2) </w:t>
      </w:r>
      <w:r w:rsidR="00115BEF" w:rsidRPr="006A64A8">
        <w:rPr>
          <w:rFonts w:ascii="Times New Roman" w:hAnsi="Times New Roman" w:cs="Times New Roman"/>
          <w:sz w:val="24"/>
          <w:szCs w:val="24"/>
        </w:rPr>
        <w:t xml:space="preserve">Nositelj ključne funkcije </w:t>
      </w:r>
      <w:r w:rsidR="00C91737" w:rsidRPr="006A64A8">
        <w:rPr>
          <w:rFonts w:ascii="Times New Roman" w:hAnsi="Times New Roman" w:cs="Times New Roman"/>
          <w:sz w:val="24"/>
          <w:szCs w:val="24"/>
        </w:rPr>
        <w:t xml:space="preserve">u kreditnoj instituciji </w:t>
      </w:r>
      <w:r w:rsidR="00115BEF" w:rsidRPr="006A64A8">
        <w:rPr>
          <w:rFonts w:ascii="Times New Roman" w:hAnsi="Times New Roman" w:cs="Times New Roman"/>
          <w:sz w:val="24"/>
          <w:szCs w:val="24"/>
        </w:rPr>
        <w:t>može biti osoba koja u svakom trenutku ispunjava sljedeće uvjete:</w:t>
      </w:r>
    </w:p>
    <w:p w14:paraId="03AA1523" w14:textId="171966C0" w:rsidR="00115BEF" w:rsidRPr="006A64A8" w:rsidRDefault="00115BE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1</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ima dobar ugled, poštenje i savjesnost i</w:t>
      </w:r>
    </w:p>
    <w:p w14:paraId="2EF9924B" w14:textId="4487923E" w:rsidR="00115BEF" w:rsidRPr="006A64A8" w:rsidRDefault="00115BE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lastRenderedPageBreak/>
        <w:t>2</w:t>
      </w:r>
      <w:r w:rsidR="00530011">
        <w:rPr>
          <w:rFonts w:ascii="Times New Roman" w:hAnsi="Times New Roman" w:cs="Times New Roman"/>
          <w:sz w:val="24"/>
          <w:szCs w:val="24"/>
        </w:rPr>
        <w:t>.</w:t>
      </w:r>
      <w:r w:rsidRPr="006A64A8">
        <w:rPr>
          <w:rFonts w:ascii="Times New Roman" w:hAnsi="Times New Roman" w:cs="Times New Roman"/>
          <w:sz w:val="24"/>
          <w:szCs w:val="24"/>
        </w:rPr>
        <w:t xml:space="preserve"> ima odgovarajuća stručna znanja, sposobnost i iskustvo potrebno za kvalitetno obavljanje svojih dužnosti</w:t>
      </w:r>
      <w:r w:rsidR="009C23E8" w:rsidRPr="006A64A8">
        <w:rPr>
          <w:rFonts w:ascii="Times New Roman" w:hAnsi="Times New Roman" w:cs="Times New Roman"/>
          <w:sz w:val="24"/>
          <w:szCs w:val="24"/>
        </w:rPr>
        <w:t>.</w:t>
      </w:r>
      <w:r w:rsidRPr="006A64A8">
        <w:rPr>
          <w:rFonts w:ascii="Times New Roman" w:hAnsi="Times New Roman" w:cs="Times New Roman"/>
          <w:sz w:val="24"/>
          <w:szCs w:val="24"/>
        </w:rPr>
        <w:t xml:space="preserve"> </w:t>
      </w:r>
    </w:p>
    <w:p w14:paraId="56C19A72" w14:textId="77777777" w:rsidR="00C91737" w:rsidRPr="006A64A8" w:rsidRDefault="00C91737" w:rsidP="00054C3C">
      <w:pPr>
        <w:spacing w:after="0" w:line="240" w:lineRule="auto"/>
        <w:jc w:val="both"/>
        <w:rPr>
          <w:rFonts w:ascii="Times New Roman" w:hAnsi="Times New Roman" w:cs="Times New Roman"/>
          <w:sz w:val="24"/>
          <w:szCs w:val="24"/>
        </w:rPr>
      </w:pPr>
    </w:p>
    <w:p w14:paraId="72C10171" w14:textId="0BC85958" w:rsidR="00D202E9" w:rsidRPr="006A64A8" w:rsidRDefault="00D17552"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(3) Kreditna institucija dužna je </w:t>
      </w:r>
      <w:r w:rsidR="00C774A0" w:rsidRPr="006A64A8">
        <w:rPr>
          <w:rFonts w:ascii="Times New Roman" w:hAnsi="Times New Roman" w:cs="Times New Roman"/>
          <w:sz w:val="24"/>
          <w:szCs w:val="24"/>
        </w:rPr>
        <w:t xml:space="preserve">osigurati da nositelj ključne funkcije u svakom trenutku ispunjava uvjete iz stavka 2. ovoga članka, </w:t>
      </w:r>
      <w:r w:rsidR="00CA12B8" w:rsidRPr="006A64A8">
        <w:rPr>
          <w:rFonts w:ascii="Times New Roman" w:hAnsi="Times New Roman" w:cs="Times New Roman"/>
          <w:sz w:val="24"/>
          <w:szCs w:val="24"/>
        </w:rPr>
        <w:t xml:space="preserve">procijeniti </w:t>
      </w:r>
      <w:r w:rsidR="00D202E9" w:rsidRPr="006A64A8">
        <w:rPr>
          <w:rFonts w:ascii="Times New Roman" w:hAnsi="Times New Roman" w:cs="Times New Roman"/>
          <w:sz w:val="24"/>
          <w:szCs w:val="24"/>
        </w:rPr>
        <w:t>primjerenost nositelja ključnih funkcija prije nj</w:t>
      </w:r>
      <w:r w:rsidR="00DB43B1">
        <w:rPr>
          <w:rFonts w:ascii="Times New Roman" w:hAnsi="Times New Roman" w:cs="Times New Roman"/>
          <w:sz w:val="24"/>
          <w:szCs w:val="24"/>
        </w:rPr>
        <w:t>egova</w:t>
      </w:r>
      <w:r w:rsidR="00D202E9" w:rsidRPr="00AF681D">
        <w:rPr>
          <w:rFonts w:ascii="Times New Roman" w:hAnsi="Times New Roman" w:cs="Times New Roman"/>
          <w:sz w:val="24"/>
          <w:szCs w:val="24"/>
        </w:rPr>
        <w:t xml:space="preserve"> preuzimanja dužnosti, </w:t>
      </w:r>
      <w:r w:rsidR="005A09DE" w:rsidRPr="00AF681D">
        <w:rPr>
          <w:rFonts w:ascii="Times New Roman" w:hAnsi="Times New Roman" w:cs="Times New Roman"/>
          <w:sz w:val="24"/>
          <w:szCs w:val="24"/>
        </w:rPr>
        <w:t>te periodično provoditi procjenu nje</w:t>
      </w:r>
      <w:r w:rsidR="00DB43B1">
        <w:rPr>
          <w:rFonts w:ascii="Times New Roman" w:hAnsi="Times New Roman" w:cs="Times New Roman"/>
          <w:sz w:val="24"/>
          <w:szCs w:val="24"/>
        </w:rPr>
        <w:t>gove</w:t>
      </w:r>
      <w:r w:rsidR="005A09DE" w:rsidRPr="006A64A8">
        <w:rPr>
          <w:rFonts w:ascii="Times New Roman" w:hAnsi="Times New Roman" w:cs="Times New Roman"/>
          <w:sz w:val="24"/>
          <w:szCs w:val="24"/>
        </w:rPr>
        <w:t xml:space="preserve"> primjerenosti</w:t>
      </w:r>
      <w:r w:rsidR="00D202E9" w:rsidRPr="006A64A8">
        <w:rPr>
          <w:rFonts w:ascii="Times New Roman" w:hAnsi="Times New Roman" w:cs="Times New Roman"/>
          <w:sz w:val="24"/>
          <w:szCs w:val="24"/>
        </w:rPr>
        <w:t xml:space="preserve">. </w:t>
      </w:r>
    </w:p>
    <w:p w14:paraId="5D433CD2" w14:textId="77777777" w:rsidR="00C91737" w:rsidRPr="006A64A8" w:rsidRDefault="00C91737" w:rsidP="00054C3C">
      <w:pPr>
        <w:spacing w:after="0" w:line="240" w:lineRule="auto"/>
        <w:jc w:val="both"/>
        <w:rPr>
          <w:rFonts w:ascii="Times New Roman" w:hAnsi="Times New Roman" w:cs="Times New Roman"/>
          <w:sz w:val="24"/>
          <w:szCs w:val="24"/>
        </w:rPr>
      </w:pPr>
    </w:p>
    <w:p w14:paraId="4D639F6E" w14:textId="61B0258D" w:rsidR="009F1A2D" w:rsidRPr="006A64A8" w:rsidRDefault="0020375E"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D202E9" w:rsidRPr="006A64A8">
        <w:rPr>
          <w:rFonts w:ascii="Times New Roman" w:hAnsi="Times New Roman" w:cs="Times New Roman"/>
          <w:sz w:val="24"/>
          <w:szCs w:val="24"/>
        </w:rPr>
        <w:t>4</w:t>
      </w:r>
      <w:r w:rsidRPr="006A64A8">
        <w:rPr>
          <w:rFonts w:ascii="Times New Roman" w:hAnsi="Times New Roman" w:cs="Times New Roman"/>
          <w:sz w:val="24"/>
          <w:szCs w:val="24"/>
        </w:rPr>
        <w:t>)</w:t>
      </w:r>
      <w:r w:rsidR="0089018E" w:rsidRPr="006A64A8">
        <w:rPr>
          <w:rFonts w:ascii="Times New Roman" w:hAnsi="Times New Roman" w:cs="Times New Roman"/>
          <w:sz w:val="24"/>
          <w:szCs w:val="24"/>
        </w:rPr>
        <w:t xml:space="preserve"> </w:t>
      </w:r>
      <w:r w:rsidR="009F1A2D" w:rsidRPr="006A64A8">
        <w:rPr>
          <w:rFonts w:ascii="Times New Roman" w:hAnsi="Times New Roman" w:cs="Times New Roman"/>
          <w:sz w:val="24"/>
          <w:szCs w:val="24"/>
        </w:rPr>
        <w:t xml:space="preserve">Ako </w:t>
      </w:r>
      <w:r w:rsidRPr="006A64A8">
        <w:rPr>
          <w:rFonts w:ascii="Times New Roman" w:hAnsi="Times New Roman" w:cs="Times New Roman"/>
          <w:sz w:val="24"/>
          <w:szCs w:val="24"/>
        </w:rPr>
        <w:t xml:space="preserve">kreditna institucija </w:t>
      </w:r>
      <w:r w:rsidR="009F1A2D" w:rsidRPr="006A64A8">
        <w:rPr>
          <w:rFonts w:ascii="Times New Roman" w:hAnsi="Times New Roman" w:cs="Times New Roman"/>
          <w:sz w:val="24"/>
          <w:szCs w:val="24"/>
        </w:rPr>
        <w:t xml:space="preserve">na temelju </w:t>
      </w:r>
      <w:r w:rsidR="0089018E" w:rsidRPr="006A64A8">
        <w:rPr>
          <w:rFonts w:ascii="Times New Roman" w:hAnsi="Times New Roman" w:cs="Times New Roman"/>
          <w:sz w:val="24"/>
          <w:szCs w:val="24"/>
        </w:rPr>
        <w:t xml:space="preserve">provedene </w:t>
      </w:r>
      <w:r w:rsidR="009F1A2D" w:rsidRPr="006A64A8">
        <w:rPr>
          <w:rFonts w:ascii="Times New Roman" w:hAnsi="Times New Roman" w:cs="Times New Roman"/>
          <w:sz w:val="24"/>
          <w:szCs w:val="24"/>
        </w:rPr>
        <w:t>procjene primjerenosti zaključ</w:t>
      </w:r>
      <w:r w:rsidRPr="006A64A8">
        <w:rPr>
          <w:rFonts w:ascii="Times New Roman" w:hAnsi="Times New Roman" w:cs="Times New Roman"/>
          <w:sz w:val="24"/>
          <w:szCs w:val="24"/>
        </w:rPr>
        <w:t>i</w:t>
      </w:r>
      <w:r w:rsidR="009F1A2D" w:rsidRPr="006A64A8">
        <w:rPr>
          <w:rFonts w:ascii="Times New Roman" w:hAnsi="Times New Roman" w:cs="Times New Roman"/>
          <w:sz w:val="24"/>
          <w:szCs w:val="24"/>
        </w:rPr>
        <w:t xml:space="preserve"> da osoba ne ispunjava </w:t>
      </w:r>
      <w:r w:rsidR="0089018E" w:rsidRPr="006A64A8">
        <w:rPr>
          <w:rFonts w:ascii="Times New Roman" w:hAnsi="Times New Roman" w:cs="Times New Roman"/>
          <w:sz w:val="24"/>
          <w:szCs w:val="24"/>
        </w:rPr>
        <w:t xml:space="preserve">uvjete </w:t>
      </w:r>
      <w:r w:rsidR="009F1A2D" w:rsidRPr="006A64A8">
        <w:rPr>
          <w:rFonts w:ascii="Times New Roman" w:hAnsi="Times New Roman" w:cs="Times New Roman"/>
          <w:sz w:val="24"/>
          <w:szCs w:val="24"/>
        </w:rPr>
        <w:t>iz</w:t>
      </w:r>
      <w:r w:rsidRPr="006A64A8">
        <w:rPr>
          <w:rFonts w:ascii="Times New Roman" w:hAnsi="Times New Roman" w:cs="Times New Roman"/>
          <w:sz w:val="24"/>
          <w:szCs w:val="24"/>
        </w:rPr>
        <w:t xml:space="preserve"> </w:t>
      </w:r>
      <w:r w:rsidR="009F1A2D" w:rsidRPr="006A64A8">
        <w:rPr>
          <w:rFonts w:ascii="Times New Roman" w:hAnsi="Times New Roman" w:cs="Times New Roman"/>
          <w:sz w:val="24"/>
          <w:szCs w:val="24"/>
        </w:rPr>
        <w:t xml:space="preserve">stavka </w:t>
      </w:r>
      <w:r w:rsidRPr="006A64A8">
        <w:rPr>
          <w:rFonts w:ascii="Times New Roman" w:hAnsi="Times New Roman" w:cs="Times New Roman"/>
          <w:sz w:val="24"/>
          <w:szCs w:val="24"/>
        </w:rPr>
        <w:t>2</w:t>
      </w:r>
      <w:r w:rsidR="009F1A2D" w:rsidRPr="006A64A8">
        <w:rPr>
          <w:rFonts w:ascii="Times New Roman" w:hAnsi="Times New Roman" w:cs="Times New Roman"/>
          <w:sz w:val="24"/>
          <w:szCs w:val="24"/>
        </w:rPr>
        <w:t>.</w:t>
      </w:r>
      <w:r w:rsidRPr="006A64A8">
        <w:rPr>
          <w:rFonts w:ascii="Times New Roman" w:hAnsi="Times New Roman" w:cs="Times New Roman"/>
          <w:sz w:val="24"/>
          <w:szCs w:val="24"/>
        </w:rPr>
        <w:t xml:space="preserve"> ovoga članka</w:t>
      </w:r>
      <w:r w:rsidR="009F1A2D" w:rsidRPr="006A64A8">
        <w:rPr>
          <w:rFonts w:ascii="Times New Roman" w:hAnsi="Times New Roman" w:cs="Times New Roman"/>
          <w:sz w:val="24"/>
          <w:szCs w:val="24"/>
        </w:rPr>
        <w:t xml:space="preserve">, </w:t>
      </w:r>
      <w:r w:rsidRPr="006A64A8">
        <w:rPr>
          <w:rFonts w:ascii="Times New Roman" w:hAnsi="Times New Roman" w:cs="Times New Roman"/>
          <w:sz w:val="24"/>
          <w:szCs w:val="24"/>
        </w:rPr>
        <w:t>kreditna institucija</w:t>
      </w:r>
      <w:r w:rsidR="009F1A2D" w:rsidRPr="006A64A8">
        <w:rPr>
          <w:rFonts w:ascii="Times New Roman" w:hAnsi="Times New Roman" w:cs="Times New Roman"/>
          <w:sz w:val="24"/>
          <w:szCs w:val="24"/>
        </w:rPr>
        <w:t>:</w:t>
      </w:r>
    </w:p>
    <w:p w14:paraId="01E81B34" w14:textId="20183D8B" w:rsidR="009F1A2D" w:rsidRPr="006A64A8" w:rsidRDefault="00EE0AE1"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1</w:t>
      </w:r>
      <w:r w:rsidR="00530011">
        <w:rPr>
          <w:rFonts w:ascii="Times New Roman" w:hAnsi="Times New Roman" w:cs="Times New Roman"/>
          <w:sz w:val="24"/>
          <w:szCs w:val="24"/>
        </w:rPr>
        <w:t>.</w:t>
      </w:r>
      <w:r w:rsidR="0089018E" w:rsidRPr="006A64A8">
        <w:rPr>
          <w:rFonts w:ascii="Times New Roman" w:hAnsi="Times New Roman" w:cs="Times New Roman"/>
          <w:sz w:val="24"/>
          <w:szCs w:val="24"/>
        </w:rPr>
        <w:t xml:space="preserve"> </w:t>
      </w:r>
      <w:r w:rsidR="0020375E" w:rsidRPr="006A64A8">
        <w:rPr>
          <w:rFonts w:ascii="Times New Roman" w:hAnsi="Times New Roman" w:cs="Times New Roman"/>
          <w:sz w:val="24"/>
          <w:szCs w:val="24"/>
        </w:rPr>
        <w:t>ne</w:t>
      </w:r>
      <w:r w:rsidR="0089018E" w:rsidRPr="006A64A8">
        <w:rPr>
          <w:rFonts w:ascii="Times New Roman" w:hAnsi="Times New Roman" w:cs="Times New Roman"/>
          <w:sz w:val="24"/>
          <w:szCs w:val="24"/>
        </w:rPr>
        <w:t xml:space="preserve"> </w:t>
      </w:r>
      <w:r w:rsidR="0020375E" w:rsidRPr="006A64A8">
        <w:rPr>
          <w:rFonts w:ascii="Times New Roman" w:hAnsi="Times New Roman" w:cs="Times New Roman"/>
          <w:sz w:val="24"/>
          <w:szCs w:val="24"/>
        </w:rPr>
        <w:t xml:space="preserve">smije imenovati </w:t>
      </w:r>
      <w:r w:rsidR="009F1A2D" w:rsidRPr="006A64A8">
        <w:rPr>
          <w:rFonts w:ascii="Times New Roman" w:hAnsi="Times New Roman" w:cs="Times New Roman"/>
          <w:sz w:val="24"/>
          <w:szCs w:val="24"/>
        </w:rPr>
        <w:t>tu osobu nositeljem ključn</w:t>
      </w:r>
      <w:r w:rsidR="0089018E" w:rsidRPr="006A64A8">
        <w:rPr>
          <w:rFonts w:ascii="Times New Roman" w:hAnsi="Times New Roman" w:cs="Times New Roman"/>
          <w:sz w:val="24"/>
          <w:szCs w:val="24"/>
        </w:rPr>
        <w:t>e</w:t>
      </w:r>
      <w:r w:rsidR="009F1A2D" w:rsidRPr="006A64A8">
        <w:rPr>
          <w:rFonts w:ascii="Times New Roman" w:hAnsi="Times New Roman" w:cs="Times New Roman"/>
          <w:sz w:val="24"/>
          <w:szCs w:val="24"/>
        </w:rPr>
        <w:t xml:space="preserve"> funkcij</w:t>
      </w:r>
      <w:r w:rsidR="0089018E" w:rsidRPr="006A64A8">
        <w:rPr>
          <w:rFonts w:ascii="Times New Roman" w:hAnsi="Times New Roman" w:cs="Times New Roman"/>
          <w:sz w:val="24"/>
          <w:szCs w:val="24"/>
        </w:rPr>
        <w:t>e</w:t>
      </w:r>
      <w:r w:rsidR="00614F97" w:rsidRPr="006A64A8">
        <w:rPr>
          <w:rFonts w:ascii="Times New Roman" w:hAnsi="Times New Roman" w:cs="Times New Roman"/>
          <w:sz w:val="24"/>
          <w:szCs w:val="24"/>
        </w:rPr>
        <w:t>,</w:t>
      </w:r>
      <w:r w:rsidR="009F1A2D" w:rsidRPr="006A64A8">
        <w:rPr>
          <w:rFonts w:ascii="Times New Roman" w:hAnsi="Times New Roman" w:cs="Times New Roman"/>
          <w:sz w:val="24"/>
          <w:szCs w:val="24"/>
        </w:rPr>
        <w:t xml:space="preserve"> ako je procjena primjerenosti dovršena prije nego što osoba preuzme dužnost</w:t>
      </w:r>
      <w:r w:rsidR="00614F97" w:rsidRPr="006A64A8">
        <w:rPr>
          <w:rFonts w:ascii="Times New Roman" w:hAnsi="Times New Roman" w:cs="Times New Roman"/>
          <w:sz w:val="24"/>
          <w:szCs w:val="24"/>
        </w:rPr>
        <w:t>,</w:t>
      </w:r>
    </w:p>
    <w:p w14:paraId="40683E02" w14:textId="5CFDB64A" w:rsidR="009F1A2D" w:rsidRPr="006A64A8" w:rsidRDefault="00EE0AE1"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2</w:t>
      </w:r>
      <w:r w:rsidR="00530011">
        <w:rPr>
          <w:rFonts w:ascii="Times New Roman" w:hAnsi="Times New Roman" w:cs="Times New Roman"/>
          <w:sz w:val="24"/>
          <w:szCs w:val="24"/>
        </w:rPr>
        <w:t>.</w:t>
      </w:r>
      <w:r w:rsidR="0089018E" w:rsidRPr="006A64A8">
        <w:rPr>
          <w:rFonts w:ascii="Times New Roman" w:hAnsi="Times New Roman" w:cs="Times New Roman"/>
          <w:sz w:val="24"/>
          <w:szCs w:val="24"/>
        </w:rPr>
        <w:t xml:space="preserve"> </w:t>
      </w:r>
      <w:r w:rsidR="00614F97" w:rsidRPr="006A64A8">
        <w:rPr>
          <w:rFonts w:ascii="Times New Roman" w:hAnsi="Times New Roman" w:cs="Times New Roman"/>
          <w:sz w:val="24"/>
          <w:szCs w:val="24"/>
        </w:rPr>
        <w:t xml:space="preserve">je dužna </w:t>
      </w:r>
      <w:r w:rsidR="009F1A2D" w:rsidRPr="006A64A8">
        <w:rPr>
          <w:rFonts w:ascii="Times New Roman" w:hAnsi="Times New Roman" w:cs="Times New Roman"/>
          <w:sz w:val="24"/>
          <w:szCs w:val="24"/>
        </w:rPr>
        <w:t>pravodobno razr</w:t>
      </w:r>
      <w:r w:rsidR="007A0300" w:rsidRPr="006A64A8">
        <w:rPr>
          <w:rFonts w:ascii="Times New Roman" w:hAnsi="Times New Roman" w:cs="Times New Roman"/>
          <w:sz w:val="24"/>
          <w:szCs w:val="24"/>
        </w:rPr>
        <w:t>i</w:t>
      </w:r>
      <w:r w:rsidR="009F1A2D" w:rsidRPr="006A64A8">
        <w:rPr>
          <w:rFonts w:ascii="Times New Roman" w:hAnsi="Times New Roman" w:cs="Times New Roman"/>
          <w:sz w:val="24"/>
          <w:szCs w:val="24"/>
        </w:rPr>
        <w:t>ješ</w:t>
      </w:r>
      <w:r w:rsidR="00614F97" w:rsidRPr="006A64A8">
        <w:rPr>
          <w:rFonts w:ascii="Times New Roman" w:hAnsi="Times New Roman" w:cs="Times New Roman"/>
          <w:sz w:val="24"/>
          <w:szCs w:val="24"/>
        </w:rPr>
        <w:t>iti</w:t>
      </w:r>
      <w:r w:rsidR="009F1A2D" w:rsidRPr="006A64A8">
        <w:rPr>
          <w:rFonts w:ascii="Times New Roman" w:hAnsi="Times New Roman" w:cs="Times New Roman"/>
          <w:sz w:val="24"/>
          <w:szCs w:val="24"/>
        </w:rPr>
        <w:t xml:space="preserve"> </w:t>
      </w:r>
      <w:r w:rsidR="00D202E9" w:rsidRPr="006A64A8">
        <w:rPr>
          <w:rFonts w:ascii="Times New Roman" w:hAnsi="Times New Roman" w:cs="Times New Roman"/>
          <w:sz w:val="24"/>
          <w:szCs w:val="24"/>
        </w:rPr>
        <w:t xml:space="preserve">tu osobu dužnosti </w:t>
      </w:r>
      <w:r w:rsidR="009F1A2D" w:rsidRPr="006A64A8">
        <w:rPr>
          <w:rFonts w:ascii="Times New Roman" w:hAnsi="Times New Roman" w:cs="Times New Roman"/>
          <w:sz w:val="24"/>
          <w:szCs w:val="24"/>
        </w:rPr>
        <w:t>nositelja ključne funkcije ili</w:t>
      </w:r>
    </w:p>
    <w:p w14:paraId="7D9ACFEB" w14:textId="0C4728F3" w:rsidR="00874962" w:rsidRPr="006A64A8" w:rsidRDefault="00EE0AE1"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3</w:t>
      </w:r>
      <w:r w:rsidR="00530011">
        <w:rPr>
          <w:rFonts w:ascii="Times New Roman" w:hAnsi="Times New Roman" w:cs="Times New Roman"/>
          <w:sz w:val="24"/>
          <w:szCs w:val="24"/>
        </w:rPr>
        <w:t>.</w:t>
      </w:r>
      <w:r w:rsidR="0089018E" w:rsidRPr="006A64A8">
        <w:rPr>
          <w:rFonts w:ascii="Times New Roman" w:hAnsi="Times New Roman" w:cs="Times New Roman"/>
          <w:sz w:val="24"/>
          <w:szCs w:val="24"/>
        </w:rPr>
        <w:t xml:space="preserve"> je dužna </w:t>
      </w:r>
      <w:r w:rsidR="009F1A2D" w:rsidRPr="006A64A8">
        <w:rPr>
          <w:rFonts w:ascii="Times New Roman" w:hAnsi="Times New Roman" w:cs="Times New Roman"/>
          <w:sz w:val="24"/>
          <w:szCs w:val="24"/>
        </w:rPr>
        <w:t>pravodobno poduz</w:t>
      </w:r>
      <w:r w:rsidR="00614F97" w:rsidRPr="006A64A8">
        <w:rPr>
          <w:rFonts w:ascii="Times New Roman" w:hAnsi="Times New Roman" w:cs="Times New Roman"/>
          <w:sz w:val="24"/>
          <w:szCs w:val="24"/>
        </w:rPr>
        <w:t>eti</w:t>
      </w:r>
      <w:r w:rsidR="009F1A2D" w:rsidRPr="006A64A8">
        <w:rPr>
          <w:rFonts w:ascii="Times New Roman" w:hAnsi="Times New Roman" w:cs="Times New Roman"/>
          <w:sz w:val="24"/>
          <w:szCs w:val="24"/>
        </w:rPr>
        <w:t xml:space="preserve"> dodatne mjere potrebne kako bi se osiguralo da </w:t>
      </w:r>
      <w:r w:rsidR="00AE7669" w:rsidRPr="006A64A8">
        <w:rPr>
          <w:rFonts w:ascii="Times New Roman" w:hAnsi="Times New Roman" w:cs="Times New Roman"/>
          <w:sz w:val="24"/>
          <w:szCs w:val="24"/>
        </w:rPr>
        <w:t>nositelj ključne funkcije</w:t>
      </w:r>
      <w:r w:rsidR="009F1A2D" w:rsidRPr="006A64A8">
        <w:rPr>
          <w:rFonts w:ascii="Times New Roman" w:hAnsi="Times New Roman" w:cs="Times New Roman"/>
          <w:sz w:val="24"/>
          <w:szCs w:val="24"/>
        </w:rPr>
        <w:t xml:space="preserve"> bude ili postane primjeren</w:t>
      </w:r>
      <w:r w:rsidR="00874962" w:rsidRPr="006A64A8">
        <w:rPr>
          <w:rFonts w:ascii="Times New Roman" w:hAnsi="Times New Roman" w:cs="Times New Roman"/>
          <w:sz w:val="24"/>
          <w:szCs w:val="24"/>
        </w:rPr>
        <w:t>.</w:t>
      </w:r>
    </w:p>
    <w:p w14:paraId="23B08F00" w14:textId="77777777" w:rsidR="00C91737" w:rsidRPr="006A64A8" w:rsidRDefault="00C91737" w:rsidP="00054C3C">
      <w:pPr>
        <w:spacing w:after="0" w:line="240" w:lineRule="auto"/>
        <w:jc w:val="both"/>
        <w:rPr>
          <w:rFonts w:ascii="Times New Roman" w:hAnsi="Times New Roman" w:cs="Times New Roman"/>
          <w:sz w:val="24"/>
          <w:szCs w:val="24"/>
        </w:rPr>
      </w:pPr>
    </w:p>
    <w:p w14:paraId="0108A10B" w14:textId="7E5ADB60" w:rsidR="00614F97" w:rsidRPr="006A64A8" w:rsidRDefault="00874962"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3E692A" w:rsidRPr="006A64A8">
        <w:rPr>
          <w:rFonts w:ascii="Times New Roman" w:hAnsi="Times New Roman" w:cs="Times New Roman"/>
          <w:sz w:val="24"/>
          <w:szCs w:val="24"/>
        </w:rPr>
        <w:t>5</w:t>
      </w:r>
      <w:r w:rsidRPr="006A64A8">
        <w:rPr>
          <w:rFonts w:ascii="Times New Roman" w:hAnsi="Times New Roman" w:cs="Times New Roman"/>
          <w:sz w:val="24"/>
          <w:szCs w:val="24"/>
        </w:rPr>
        <w:t xml:space="preserve">) Kreditna institucija dužna je poduzeti </w:t>
      </w:r>
      <w:r w:rsidR="00AD3387" w:rsidRPr="006A64A8">
        <w:rPr>
          <w:rFonts w:ascii="Times New Roman" w:hAnsi="Times New Roman" w:cs="Times New Roman"/>
          <w:sz w:val="24"/>
          <w:szCs w:val="24"/>
        </w:rPr>
        <w:t xml:space="preserve">sve potrebne mjere kako bi osigurala </w:t>
      </w:r>
      <w:r w:rsidR="001B7DA5" w:rsidRPr="006A64A8">
        <w:rPr>
          <w:rFonts w:ascii="Times New Roman" w:hAnsi="Times New Roman" w:cs="Times New Roman"/>
          <w:sz w:val="24"/>
          <w:szCs w:val="24"/>
        </w:rPr>
        <w:t>da se</w:t>
      </w:r>
      <w:r w:rsidR="00AD3387" w:rsidRPr="006A64A8">
        <w:rPr>
          <w:rFonts w:ascii="Times New Roman" w:hAnsi="Times New Roman" w:cs="Times New Roman"/>
          <w:sz w:val="24"/>
          <w:szCs w:val="24"/>
        </w:rPr>
        <w:t xml:space="preserve"> dužnost nositelja ključnih funkcija</w:t>
      </w:r>
      <w:r w:rsidR="005A487A" w:rsidRPr="006A64A8">
        <w:rPr>
          <w:rFonts w:ascii="Times New Roman" w:hAnsi="Times New Roman" w:cs="Times New Roman"/>
          <w:sz w:val="24"/>
          <w:szCs w:val="24"/>
        </w:rPr>
        <w:t xml:space="preserve"> odgovarajuće izvršava</w:t>
      </w:r>
      <w:r w:rsidR="00AD3387" w:rsidRPr="006A64A8">
        <w:rPr>
          <w:rFonts w:ascii="Times New Roman" w:hAnsi="Times New Roman" w:cs="Times New Roman"/>
          <w:sz w:val="24"/>
          <w:szCs w:val="24"/>
        </w:rPr>
        <w:t xml:space="preserve">, uključujući zamjenu nositelja ključnih funkcija ako ta osoba prestane ispunjavati </w:t>
      </w:r>
      <w:r w:rsidR="0089018E" w:rsidRPr="006A64A8">
        <w:rPr>
          <w:rFonts w:ascii="Times New Roman" w:hAnsi="Times New Roman" w:cs="Times New Roman"/>
          <w:sz w:val="24"/>
          <w:szCs w:val="24"/>
        </w:rPr>
        <w:t>uvjete</w:t>
      </w:r>
      <w:r w:rsidR="00AD3387" w:rsidRPr="006A64A8">
        <w:rPr>
          <w:rFonts w:ascii="Times New Roman" w:hAnsi="Times New Roman" w:cs="Times New Roman"/>
          <w:sz w:val="24"/>
          <w:szCs w:val="24"/>
        </w:rPr>
        <w:t xml:space="preserve"> primjerenosti.</w:t>
      </w:r>
    </w:p>
    <w:p w14:paraId="62112186" w14:textId="77777777" w:rsidR="00C91737" w:rsidRPr="006A64A8" w:rsidRDefault="00C91737" w:rsidP="00054C3C">
      <w:pPr>
        <w:spacing w:after="0" w:line="240" w:lineRule="auto"/>
        <w:jc w:val="both"/>
        <w:rPr>
          <w:rFonts w:ascii="Times New Roman" w:hAnsi="Times New Roman" w:cs="Times New Roman"/>
          <w:sz w:val="24"/>
          <w:szCs w:val="24"/>
        </w:rPr>
      </w:pPr>
    </w:p>
    <w:p w14:paraId="4946362D" w14:textId="50FB0296" w:rsidR="00115BEF" w:rsidRPr="006A64A8" w:rsidRDefault="00614F97"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3E692A" w:rsidRPr="006A64A8">
        <w:rPr>
          <w:rFonts w:ascii="Times New Roman" w:hAnsi="Times New Roman" w:cs="Times New Roman"/>
          <w:sz w:val="24"/>
          <w:szCs w:val="24"/>
        </w:rPr>
        <w:t>6</w:t>
      </w:r>
      <w:r w:rsidRPr="006A64A8">
        <w:rPr>
          <w:rFonts w:ascii="Times New Roman" w:hAnsi="Times New Roman" w:cs="Times New Roman"/>
          <w:sz w:val="24"/>
          <w:szCs w:val="24"/>
        </w:rPr>
        <w:t xml:space="preserve">) </w:t>
      </w:r>
      <w:r w:rsidR="00115BEF" w:rsidRPr="006A64A8">
        <w:rPr>
          <w:rFonts w:ascii="Times New Roman" w:hAnsi="Times New Roman" w:cs="Times New Roman"/>
          <w:sz w:val="24"/>
          <w:szCs w:val="24"/>
        </w:rPr>
        <w:t>Uprava kreditne institucije dužna je donijeti primjeren</w:t>
      </w:r>
      <w:r w:rsidR="00EC1078" w:rsidRPr="006A64A8">
        <w:rPr>
          <w:rFonts w:ascii="Times New Roman" w:hAnsi="Times New Roman" w:cs="Times New Roman"/>
          <w:sz w:val="24"/>
          <w:szCs w:val="24"/>
        </w:rPr>
        <w:t>u</w:t>
      </w:r>
      <w:r w:rsidR="00115BEF" w:rsidRPr="006A64A8">
        <w:rPr>
          <w:rFonts w:ascii="Times New Roman" w:hAnsi="Times New Roman" w:cs="Times New Roman"/>
          <w:sz w:val="24"/>
          <w:szCs w:val="24"/>
        </w:rPr>
        <w:t xml:space="preserve"> politik</w:t>
      </w:r>
      <w:r w:rsidR="00EC1078" w:rsidRPr="006A64A8">
        <w:rPr>
          <w:rFonts w:ascii="Times New Roman" w:hAnsi="Times New Roman" w:cs="Times New Roman"/>
          <w:sz w:val="24"/>
          <w:szCs w:val="24"/>
        </w:rPr>
        <w:t>u</w:t>
      </w:r>
      <w:r w:rsidR="00115BEF" w:rsidRPr="006A64A8">
        <w:rPr>
          <w:rFonts w:ascii="Times New Roman" w:hAnsi="Times New Roman" w:cs="Times New Roman"/>
          <w:sz w:val="24"/>
          <w:szCs w:val="24"/>
        </w:rPr>
        <w:t xml:space="preserve"> za izbor i procjenu primjerenosti nositelja ključnih funkcija u kreditnoj instituciji</w:t>
      </w:r>
      <w:r w:rsidR="00EC1078" w:rsidRPr="006A64A8">
        <w:rPr>
          <w:rFonts w:ascii="Times New Roman" w:hAnsi="Times New Roman" w:cs="Times New Roman"/>
          <w:sz w:val="24"/>
          <w:szCs w:val="24"/>
        </w:rPr>
        <w:t xml:space="preserve"> u skladu s </w:t>
      </w:r>
      <w:proofErr w:type="spellStart"/>
      <w:r w:rsidR="00EC1078" w:rsidRPr="006A64A8">
        <w:rPr>
          <w:rFonts w:ascii="Times New Roman" w:hAnsi="Times New Roman" w:cs="Times New Roman"/>
          <w:sz w:val="24"/>
          <w:szCs w:val="24"/>
        </w:rPr>
        <w:t>podzakonskim</w:t>
      </w:r>
      <w:proofErr w:type="spellEnd"/>
      <w:r w:rsidR="00EC1078" w:rsidRPr="006A64A8">
        <w:rPr>
          <w:rFonts w:ascii="Times New Roman" w:hAnsi="Times New Roman" w:cs="Times New Roman"/>
          <w:sz w:val="24"/>
          <w:szCs w:val="24"/>
        </w:rPr>
        <w:t xml:space="preserve"> propisom</w:t>
      </w:r>
      <w:r w:rsidR="00E723FD" w:rsidRPr="006A64A8">
        <w:rPr>
          <w:rFonts w:ascii="Times New Roman" w:hAnsi="Times New Roman" w:cs="Times New Roman"/>
          <w:sz w:val="24"/>
          <w:szCs w:val="24"/>
        </w:rPr>
        <w:t xml:space="preserve"> donesenim na temelju</w:t>
      </w:r>
      <w:r w:rsidR="00EC1078" w:rsidRPr="006A64A8">
        <w:rPr>
          <w:rFonts w:ascii="Times New Roman" w:hAnsi="Times New Roman" w:cs="Times New Roman"/>
          <w:sz w:val="24"/>
          <w:szCs w:val="24"/>
        </w:rPr>
        <w:t xml:space="preserve"> stavka 8. ovoga članka, te osigurati provedbu te politike</w:t>
      </w:r>
      <w:r w:rsidR="00115BEF" w:rsidRPr="006A64A8">
        <w:rPr>
          <w:rFonts w:ascii="Times New Roman" w:hAnsi="Times New Roman" w:cs="Times New Roman"/>
          <w:sz w:val="24"/>
          <w:szCs w:val="24"/>
        </w:rPr>
        <w:t>.</w:t>
      </w:r>
    </w:p>
    <w:p w14:paraId="20C77620" w14:textId="77777777" w:rsidR="00C91737" w:rsidRPr="006A64A8" w:rsidRDefault="00C91737" w:rsidP="00054C3C">
      <w:pPr>
        <w:spacing w:after="0" w:line="240" w:lineRule="auto"/>
        <w:jc w:val="both"/>
        <w:rPr>
          <w:rFonts w:ascii="Times New Roman" w:hAnsi="Times New Roman" w:cs="Times New Roman"/>
          <w:strike/>
          <w:sz w:val="24"/>
          <w:szCs w:val="24"/>
        </w:rPr>
      </w:pPr>
    </w:p>
    <w:p w14:paraId="3FEDB5E6" w14:textId="67E1B42E" w:rsidR="00115BEF" w:rsidRPr="006A64A8" w:rsidRDefault="00115BEF" w:rsidP="00054C3C">
      <w:pPr>
        <w:spacing w:after="0" w:line="240" w:lineRule="auto"/>
        <w:jc w:val="both"/>
        <w:rPr>
          <w:rFonts w:ascii="Times New Roman" w:hAnsi="Times New Roman" w:cs="Times New Roman"/>
          <w:sz w:val="24"/>
          <w:szCs w:val="24"/>
        </w:rPr>
      </w:pPr>
      <w:bookmarkStart w:id="46" w:name="_Hlk147827812"/>
      <w:r w:rsidRPr="006A64A8">
        <w:rPr>
          <w:rFonts w:ascii="Times New Roman" w:hAnsi="Times New Roman" w:cs="Times New Roman"/>
          <w:sz w:val="24"/>
          <w:szCs w:val="24"/>
        </w:rPr>
        <w:t>(</w:t>
      </w:r>
      <w:r w:rsidR="003E692A" w:rsidRPr="006A64A8">
        <w:rPr>
          <w:rFonts w:ascii="Times New Roman" w:hAnsi="Times New Roman" w:cs="Times New Roman"/>
          <w:sz w:val="24"/>
          <w:szCs w:val="24"/>
        </w:rPr>
        <w:t>7</w:t>
      </w:r>
      <w:r w:rsidRPr="006A64A8">
        <w:rPr>
          <w:rFonts w:ascii="Times New Roman" w:hAnsi="Times New Roman" w:cs="Times New Roman"/>
          <w:sz w:val="24"/>
          <w:szCs w:val="24"/>
        </w:rPr>
        <w:t xml:space="preserve">) </w:t>
      </w:r>
      <w:r w:rsidR="0033415C" w:rsidRPr="006A64A8">
        <w:rPr>
          <w:rFonts w:ascii="Times New Roman" w:hAnsi="Times New Roman" w:cs="Times New Roman"/>
          <w:sz w:val="24"/>
          <w:szCs w:val="24"/>
        </w:rPr>
        <w:t>Smatra se da o</w:t>
      </w:r>
      <w:r w:rsidRPr="006A64A8">
        <w:rPr>
          <w:rFonts w:ascii="Times New Roman" w:hAnsi="Times New Roman" w:cs="Times New Roman"/>
          <w:sz w:val="24"/>
          <w:szCs w:val="24"/>
        </w:rPr>
        <w:t>soba</w:t>
      </w:r>
      <w:r w:rsidR="007F75EF" w:rsidRPr="006A64A8">
        <w:rPr>
          <w:rFonts w:ascii="Times New Roman" w:hAnsi="Times New Roman" w:cs="Times New Roman"/>
          <w:sz w:val="24"/>
          <w:szCs w:val="24"/>
        </w:rPr>
        <w:t xml:space="preserve"> za koju se procjenjuje primjerenost </w:t>
      </w:r>
      <w:r w:rsidR="00A125C0">
        <w:rPr>
          <w:rFonts w:ascii="Times New Roman" w:hAnsi="Times New Roman" w:cs="Times New Roman"/>
          <w:sz w:val="24"/>
          <w:szCs w:val="24"/>
        </w:rPr>
        <w:t>u skladu s</w:t>
      </w:r>
      <w:r w:rsidR="00A125C0" w:rsidRPr="006A64A8">
        <w:rPr>
          <w:rFonts w:ascii="Times New Roman" w:hAnsi="Times New Roman" w:cs="Times New Roman"/>
          <w:sz w:val="24"/>
          <w:szCs w:val="24"/>
        </w:rPr>
        <w:t xml:space="preserve"> </w:t>
      </w:r>
      <w:r w:rsidR="007F75EF" w:rsidRPr="006A64A8">
        <w:rPr>
          <w:rFonts w:ascii="Times New Roman" w:hAnsi="Times New Roman" w:cs="Times New Roman"/>
          <w:sz w:val="24"/>
          <w:szCs w:val="24"/>
        </w:rPr>
        <w:t>ov</w:t>
      </w:r>
      <w:r w:rsidR="006A64A8">
        <w:rPr>
          <w:rFonts w:ascii="Times New Roman" w:hAnsi="Times New Roman" w:cs="Times New Roman"/>
          <w:sz w:val="24"/>
          <w:szCs w:val="24"/>
        </w:rPr>
        <w:t>i</w:t>
      </w:r>
      <w:r w:rsidR="007F75EF" w:rsidRPr="006A64A8">
        <w:rPr>
          <w:rFonts w:ascii="Times New Roman" w:hAnsi="Times New Roman" w:cs="Times New Roman"/>
          <w:sz w:val="24"/>
          <w:szCs w:val="24"/>
        </w:rPr>
        <w:t>m člank</w:t>
      </w:r>
      <w:r w:rsidR="006A64A8">
        <w:rPr>
          <w:rFonts w:ascii="Times New Roman" w:hAnsi="Times New Roman" w:cs="Times New Roman"/>
          <w:sz w:val="24"/>
          <w:szCs w:val="24"/>
        </w:rPr>
        <w:t>om</w:t>
      </w:r>
      <w:r w:rsidRPr="006A64A8">
        <w:rPr>
          <w:rFonts w:ascii="Times New Roman" w:hAnsi="Times New Roman" w:cs="Times New Roman"/>
          <w:sz w:val="24"/>
          <w:szCs w:val="24"/>
        </w:rPr>
        <w:t xml:space="preserve">, a za koju je utvrđeno da je pravomoćno osuđena za kaznena djela iz članka </w:t>
      </w:r>
      <w:r w:rsidR="001004F8" w:rsidRPr="006A64A8">
        <w:rPr>
          <w:rFonts w:ascii="Times New Roman" w:hAnsi="Times New Roman" w:cs="Times New Roman"/>
          <w:sz w:val="24"/>
          <w:szCs w:val="24"/>
        </w:rPr>
        <w:t>33</w:t>
      </w:r>
      <w:r w:rsidRPr="006A64A8">
        <w:rPr>
          <w:rFonts w:ascii="Times New Roman" w:hAnsi="Times New Roman" w:cs="Times New Roman"/>
          <w:sz w:val="24"/>
          <w:szCs w:val="24"/>
        </w:rPr>
        <w:t>. stavka 2. ovoga Zakona, nema dobar ugled.</w:t>
      </w:r>
    </w:p>
    <w:p w14:paraId="123EBD46" w14:textId="77777777" w:rsidR="00C91737" w:rsidRPr="006A64A8" w:rsidRDefault="00C91737" w:rsidP="00054C3C">
      <w:pPr>
        <w:spacing w:after="0" w:line="240" w:lineRule="auto"/>
        <w:jc w:val="both"/>
        <w:rPr>
          <w:rFonts w:ascii="Times New Roman" w:hAnsi="Times New Roman" w:cs="Times New Roman"/>
          <w:sz w:val="24"/>
          <w:szCs w:val="24"/>
        </w:rPr>
      </w:pPr>
    </w:p>
    <w:bookmarkEnd w:id="46"/>
    <w:p w14:paraId="2EA505E9" w14:textId="238535E3" w:rsidR="009F1A2D" w:rsidRPr="006A64A8" w:rsidRDefault="009F1A2D" w:rsidP="00054C3C">
      <w:pPr>
        <w:spacing w:after="0" w:line="240" w:lineRule="auto"/>
        <w:jc w:val="both"/>
        <w:rPr>
          <w:rFonts w:ascii="Times New Roman" w:hAnsi="Times New Roman" w:cs="Times New Roman"/>
          <w:bCs/>
          <w:iCs/>
          <w:sz w:val="24"/>
          <w:szCs w:val="24"/>
        </w:rPr>
      </w:pPr>
      <w:r w:rsidRPr="006A64A8">
        <w:rPr>
          <w:rFonts w:ascii="Times New Roman" w:hAnsi="Times New Roman" w:cs="Times New Roman"/>
          <w:bCs/>
          <w:iCs/>
          <w:sz w:val="24"/>
          <w:szCs w:val="24"/>
        </w:rPr>
        <w:t>(</w:t>
      </w:r>
      <w:r w:rsidR="003E692A" w:rsidRPr="006A64A8">
        <w:rPr>
          <w:rFonts w:ascii="Times New Roman" w:hAnsi="Times New Roman" w:cs="Times New Roman"/>
          <w:bCs/>
          <w:iCs/>
          <w:sz w:val="24"/>
          <w:szCs w:val="24"/>
        </w:rPr>
        <w:t>8</w:t>
      </w:r>
      <w:r w:rsidRPr="006A64A8">
        <w:rPr>
          <w:rFonts w:ascii="Times New Roman" w:hAnsi="Times New Roman" w:cs="Times New Roman"/>
          <w:bCs/>
          <w:iCs/>
          <w:sz w:val="24"/>
          <w:szCs w:val="24"/>
        </w:rPr>
        <w:t xml:space="preserve">) Hrvatska narodna banka </w:t>
      </w:r>
      <w:proofErr w:type="spellStart"/>
      <w:r w:rsidRPr="006A64A8">
        <w:rPr>
          <w:rFonts w:ascii="Times New Roman" w:hAnsi="Times New Roman" w:cs="Times New Roman"/>
          <w:bCs/>
          <w:iCs/>
          <w:sz w:val="24"/>
          <w:szCs w:val="24"/>
        </w:rPr>
        <w:t>podzakonski</w:t>
      </w:r>
      <w:r w:rsidR="00C639B8" w:rsidRPr="006A64A8">
        <w:rPr>
          <w:rFonts w:ascii="Times New Roman" w:hAnsi="Times New Roman" w:cs="Times New Roman"/>
          <w:bCs/>
          <w:iCs/>
          <w:sz w:val="24"/>
          <w:szCs w:val="24"/>
        </w:rPr>
        <w:t>m</w:t>
      </w:r>
      <w:proofErr w:type="spellEnd"/>
      <w:r w:rsidRPr="006A64A8">
        <w:rPr>
          <w:rFonts w:ascii="Times New Roman" w:hAnsi="Times New Roman" w:cs="Times New Roman"/>
          <w:bCs/>
          <w:iCs/>
          <w:sz w:val="24"/>
          <w:szCs w:val="24"/>
        </w:rPr>
        <w:t xml:space="preserve"> propis</w:t>
      </w:r>
      <w:r w:rsidR="00C639B8" w:rsidRPr="006A64A8">
        <w:rPr>
          <w:rFonts w:ascii="Times New Roman" w:hAnsi="Times New Roman" w:cs="Times New Roman"/>
          <w:bCs/>
          <w:iCs/>
          <w:sz w:val="24"/>
          <w:szCs w:val="24"/>
        </w:rPr>
        <w:t>om</w:t>
      </w:r>
      <w:r w:rsidRPr="006A64A8">
        <w:rPr>
          <w:rFonts w:ascii="Times New Roman" w:hAnsi="Times New Roman" w:cs="Times New Roman"/>
          <w:bCs/>
          <w:iCs/>
          <w:sz w:val="24"/>
          <w:szCs w:val="24"/>
        </w:rPr>
        <w:t xml:space="preserve"> </w:t>
      </w:r>
      <w:r w:rsidR="001D3097" w:rsidRPr="006A64A8">
        <w:rPr>
          <w:rFonts w:ascii="Times New Roman" w:hAnsi="Times New Roman" w:cs="Times New Roman"/>
          <w:bCs/>
          <w:iCs/>
          <w:sz w:val="24"/>
          <w:szCs w:val="24"/>
        </w:rPr>
        <w:t>detaljnije</w:t>
      </w:r>
      <w:r w:rsidRPr="006A64A8">
        <w:rPr>
          <w:rFonts w:ascii="Times New Roman" w:hAnsi="Times New Roman" w:cs="Times New Roman"/>
          <w:bCs/>
          <w:iCs/>
          <w:sz w:val="24"/>
          <w:szCs w:val="24"/>
        </w:rPr>
        <w:t xml:space="preserve"> uređuj</w:t>
      </w:r>
      <w:r w:rsidR="00C639B8" w:rsidRPr="006A64A8">
        <w:rPr>
          <w:rFonts w:ascii="Times New Roman" w:hAnsi="Times New Roman" w:cs="Times New Roman"/>
          <w:bCs/>
          <w:iCs/>
          <w:sz w:val="24"/>
          <w:szCs w:val="24"/>
        </w:rPr>
        <w:t>e</w:t>
      </w:r>
      <w:r w:rsidRPr="006A64A8">
        <w:rPr>
          <w:rFonts w:ascii="Times New Roman" w:hAnsi="Times New Roman" w:cs="Times New Roman"/>
          <w:bCs/>
          <w:iCs/>
          <w:sz w:val="24"/>
          <w:szCs w:val="24"/>
        </w:rPr>
        <w:t>:</w:t>
      </w:r>
    </w:p>
    <w:p w14:paraId="0BE07A70" w14:textId="487100E2" w:rsidR="009F1A2D" w:rsidRPr="006A64A8" w:rsidRDefault="0085400F" w:rsidP="00054C3C">
      <w:pPr>
        <w:pStyle w:val="Odlomakpopisa"/>
        <w:spacing w:after="0" w:line="240" w:lineRule="auto"/>
        <w:ind w:left="0"/>
        <w:contextualSpacing w:val="0"/>
        <w:jc w:val="both"/>
        <w:rPr>
          <w:rFonts w:ascii="Times New Roman" w:hAnsi="Times New Roman" w:cs="Times New Roman"/>
          <w:bCs/>
          <w:iCs/>
          <w:sz w:val="24"/>
          <w:szCs w:val="24"/>
        </w:rPr>
      </w:pPr>
      <w:r w:rsidRPr="006A64A8">
        <w:rPr>
          <w:rFonts w:ascii="Times New Roman" w:hAnsi="Times New Roman" w:cs="Times New Roman"/>
          <w:bCs/>
          <w:iCs/>
          <w:sz w:val="24"/>
          <w:szCs w:val="24"/>
        </w:rPr>
        <w:t xml:space="preserve">– </w:t>
      </w:r>
      <w:r w:rsidR="009F1A2D" w:rsidRPr="006A64A8">
        <w:rPr>
          <w:rFonts w:ascii="Times New Roman" w:hAnsi="Times New Roman" w:cs="Times New Roman"/>
          <w:bCs/>
          <w:iCs/>
          <w:sz w:val="24"/>
          <w:szCs w:val="24"/>
        </w:rPr>
        <w:t>uvjete iz stavka 2. ovog</w:t>
      </w:r>
      <w:r w:rsidR="0089018E" w:rsidRPr="006A64A8">
        <w:rPr>
          <w:rFonts w:ascii="Times New Roman" w:hAnsi="Times New Roman" w:cs="Times New Roman"/>
          <w:bCs/>
          <w:iCs/>
          <w:sz w:val="24"/>
          <w:szCs w:val="24"/>
        </w:rPr>
        <w:t>a</w:t>
      </w:r>
      <w:r w:rsidR="009F1A2D" w:rsidRPr="006A64A8">
        <w:rPr>
          <w:rFonts w:ascii="Times New Roman" w:hAnsi="Times New Roman" w:cs="Times New Roman"/>
          <w:bCs/>
          <w:iCs/>
          <w:sz w:val="24"/>
          <w:szCs w:val="24"/>
        </w:rPr>
        <w:t xml:space="preserve"> članka</w:t>
      </w:r>
      <w:r w:rsidR="002E308D" w:rsidRPr="006A64A8">
        <w:rPr>
          <w:rFonts w:ascii="Times New Roman" w:hAnsi="Times New Roman" w:cs="Times New Roman"/>
          <w:bCs/>
          <w:iCs/>
          <w:sz w:val="24"/>
          <w:szCs w:val="24"/>
        </w:rPr>
        <w:t xml:space="preserve"> </w:t>
      </w:r>
    </w:p>
    <w:p w14:paraId="65808F6C" w14:textId="489F0D6F" w:rsidR="005A487A" w:rsidRPr="006A64A8" w:rsidRDefault="0085400F" w:rsidP="00054C3C">
      <w:pPr>
        <w:pStyle w:val="Odlomakpopisa"/>
        <w:spacing w:after="0" w:line="240" w:lineRule="auto"/>
        <w:ind w:left="0"/>
        <w:contextualSpacing w:val="0"/>
        <w:jc w:val="both"/>
        <w:rPr>
          <w:rFonts w:ascii="Times New Roman" w:eastAsia="Times New Roman" w:hAnsi="Times New Roman" w:cs="Times New Roman"/>
          <w:bCs/>
          <w:iCs/>
          <w:sz w:val="24"/>
          <w:szCs w:val="24"/>
        </w:rPr>
      </w:pPr>
      <w:r w:rsidRPr="006A64A8">
        <w:rPr>
          <w:rFonts w:ascii="Times New Roman" w:eastAsia="Times New Roman" w:hAnsi="Times New Roman" w:cs="Times New Roman"/>
          <w:bCs/>
          <w:iCs/>
          <w:sz w:val="24"/>
          <w:szCs w:val="24"/>
        </w:rPr>
        <w:t>–</w:t>
      </w:r>
      <w:r w:rsidR="0089018E" w:rsidRPr="006A64A8">
        <w:rPr>
          <w:rFonts w:ascii="Times New Roman" w:eastAsia="Times New Roman" w:hAnsi="Times New Roman" w:cs="Times New Roman"/>
          <w:bCs/>
          <w:iCs/>
          <w:sz w:val="24"/>
          <w:szCs w:val="24"/>
        </w:rPr>
        <w:t xml:space="preserve"> </w:t>
      </w:r>
      <w:r w:rsidR="009F1A2D" w:rsidRPr="006A64A8">
        <w:rPr>
          <w:rFonts w:ascii="Times New Roman" w:eastAsia="Times New Roman" w:hAnsi="Times New Roman" w:cs="Times New Roman"/>
          <w:bCs/>
          <w:iCs/>
          <w:sz w:val="24"/>
          <w:szCs w:val="24"/>
        </w:rPr>
        <w:t xml:space="preserve">sadržaj politike za </w:t>
      </w:r>
      <w:r w:rsidR="00AE7669" w:rsidRPr="006A64A8">
        <w:rPr>
          <w:rFonts w:ascii="Times New Roman" w:eastAsia="Times New Roman" w:hAnsi="Times New Roman" w:cs="Times New Roman"/>
          <w:bCs/>
          <w:iCs/>
          <w:sz w:val="24"/>
          <w:szCs w:val="24"/>
        </w:rPr>
        <w:t xml:space="preserve">iz stavka </w:t>
      </w:r>
      <w:r w:rsidR="00FC3F76" w:rsidRPr="006A64A8">
        <w:rPr>
          <w:rFonts w:ascii="Times New Roman" w:eastAsia="Times New Roman" w:hAnsi="Times New Roman" w:cs="Times New Roman"/>
          <w:bCs/>
          <w:iCs/>
          <w:sz w:val="24"/>
          <w:szCs w:val="24"/>
        </w:rPr>
        <w:t>6</w:t>
      </w:r>
      <w:r w:rsidR="00AE7669" w:rsidRPr="006A64A8">
        <w:rPr>
          <w:rFonts w:ascii="Times New Roman" w:eastAsia="Times New Roman" w:hAnsi="Times New Roman" w:cs="Times New Roman"/>
          <w:bCs/>
          <w:iCs/>
          <w:sz w:val="24"/>
          <w:szCs w:val="24"/>
        </w:rPr>
        <w:t>. ovoga članka</w:t>
      </w:r>
      <w:r w:rsidR="009F1A2D" w:rsidRPr="006A64A8">
        <w:rPr>
          <w:rFonts w:ascii="Times New Roman" w:eastAsia="Times New Roman" w:hAnsi="Times New Roman" w:cs="Times New Roman"/>
          <w:bCs/>
          <w:iCs/>
          <w:sz w:val="24"/>
          <w:szCs w:val="24"/>
        </w:rPr>
        <w:t xml:space="preserve"> </w:t>
      </w:r>
    </w:p>
    <w:p w14:paraId="4A6ED430" w14:textId="301A3249" w:rsidR="005A487A" w:rsidRPr="006A64A8" w:rsidRDefault="00060737" w:rsidP="00054C3C">
      <w:pPr>
        <w:pStyle w:val="Odlomakpopisa"/>
        <w:spacing w:after="0" w:line="240" w:lineRule="auto"/>
        <w:ind w:left="0"/>
        <w:contextualSpacing w:val="0"/>
        <w:jc w:val="both"/>
        <w:rPr>
          <w:rFonts w:ascii="Times New Roman" w:eastAsia="Times New Roman" w:hAnsi="Times New Roman" w:cs="Times New Roman"/>
          <w:bCs/>
          <w:iCs/>
          <w:sz w:val="24"/>
          <w:szCs w:val="24"/>
        </w:rPr>
      </w:pPr>
      <w:r w:rsidRPr="006A64A8">
        <w:rPr>
          <w:rFonts w:ascii="Times New Roman" w:eastAsia="Times New Roman" w:hAnsi="Times New Roman" w:cs="Times New Roman"/>
          <w:bCs/>
          <w:iCs/>
          <w:sz w:val="24"/>
          <w:szCs w:val="24"/>
        </w:rPr>
        <w:t>–</w:t>
      </w:r>
      <w:r w:rsidR="005A487A" w:rsidRPr="006A64A8">
        <w:rPr>
          <w:rFonts w:ascii="Times New Roman" w:eastAsia="Times New Roman" w:hAnsi="Times New Roman" w:cs="Times New Roman"/>
          <w:bCs/>
          <w:iCs/>
          <w:sz w:val="24"/>
          <w:szCs w:val="24"/>
        </w:rPr>
        <w:t xml:space="preserve"> </w:t>
      </w:r>
      <w:r w:rsidR="009F1A2D" w:rsidRPr="006A64A8">
        <w:rPr>
          <w:rFonts w:ascii="Times New Roman" w:eastAsia="Times New Roman" w:hAnsi="Times New Roman" w:cs="Times New Roman"/>
          <w:bCs/>
          <w:iCs/>
          <w:sz w:val="24"/>
          <w:szCs w:val="24"/>
        </w:rPr>
        <w:t>dinamiku procjene ispunjenja uvjeta za nositelje ključnih funkcija</w:t>
      </w:r>
    </w:p>
    <w:p w14:paraId="7C640066" w14:textId="1B4729DC" w:rsidR="00115BEF" w:rsidRPr="006A64A8" w:rsidRDefault="00060737" w:rsidP="00054C3C">
      <w:pPr>
        <w:pStyle w:val="Odlomakpopisa"/>
        <w:spacing w:after="0" w:line="240" w:lineRule="auto"/>
        <w:ind w:left="0"/>
        <w:contextualSpacing w:val="0"/>
        <w:jc w:val="both"/>
        <w:rPr>
          <w:rFonts w:ascii="Times New Roman" w:hAnsi="Times New Roman" w:cs="Times New Roman"/>
          <w:i/>
          <w:iCs/>
          <w:sz w:val="24"/>
          <w:szCs w:val="24"/>
        </w:rPr>
      </w:pPr>
      <w:r w:rsidRPr="006A64A8">
        <w:rPr>
          <w:rFonts w:ascii="Times New Roman" w:eastAsia="Times New Roman" w:hAnsi="Times New Roman" w:cs="Times New Roman"/>
          <w:bCs/>
          <w:iCs/>
          <w:sz w:val="24"/>
          <w:szCs w:val="24"/>
        </w:rPr>
        <w:t>–</w:t>
      </w:r>
      <w:r w:rsidR="005A487A" w:rsidRPr="006A64A8">
        <w:rPr>
          <w:rFonts w:ascii="Times New Roman" w:eastAsia="Times New Roman" w:hAnsi="Times New Roman" w:cs="Times New Roman"/>
          <w:bCs/>
          <w:iCs/>
          <w:sz w:val="24"/>
          <w:szCs w:val="24"/>
        </w:rPr>
        <w:t xml:space="preserve"> </w:t>
      </w:r>
      <w:r w:rsidR="003E692A" w:rsidRPr="006A64A8">
        <w:rPr>
          <w:rFonts w:ascii="Times New Roman" w:eastAsia="Times New Roman" w:hAnsi="Times New Roman" w:cs="Times New Roman"/>
          <w:bCs/>
          <w:iCs/>
          <w:sz w:val="24"/>
          <w:szCs w:val="24"/>
        </w:rPr>
        <w:t>informacije i dokumentaciju koja se prilažu procjeni primjerenosti i dostavljaju Hrvatskoj narodnoj banci</w:t>
      </w:r>
      <w:r w:rsidR="00DB43B1">
        <w:rPr>
          <w:rFonts w:ascii="Times New Roman" w:eastAsia="Times New Roman" w:hAnsi="Times New Roman" w:cs="Times New Roman"/>
          <w:bCs/>
          <w:iCs/>
          <w:sz w:val="24"/>
          <w:szCs w:val="24"/>
        </w:rPr>
        <w:t>,</w:t>
      </w:r>
      <w:r w:rsidR="003E692A" w:rsidRPr="006A64A8">
        <w:rPr>
          <w:rFonts w:ascii="Times New Roman" w:eastAsia="Times New Roman" w:hAnsi="Times New Roman" w:cs="Times New Roman"/>
          <w:bCs/>
          <w:iCs/>
          <w:sz w:val="24"/>
          <w:szCs w:val="24"/>
        </w:rPr>
        <w:t xml:space="preserve"> a kojima se dokazuje ispunjavanje uvjeta iz stavka 2. ovoga </w:t>
      </w:r>
      <w:r w:rsidR="00E16ED5" w:rsidRPr="006A64A8">
        <w:rPr>
          <w:rFonts w:ascii="Times New Roman" w:eastAsia="Times New Roman" w:hAnsi="Times New Roman" w:cs="Times New Roman"/>
          <w:bCs/>
          <w:iCs/>
          <w:sz w:val="24"/>
          <w:szCs w:val="24"/>
        </w:rPr>
        <w:t>članka</w:t>
      </w:r>
      <w:r w:rsidR="003E692A" w:rsidRPr="006A64A8">
        <w:rPr>
          <w:rFonts w:ascii="Times New Roman" w:eastAsia="Times New Roman" w:hAnsi="Times New Roman" w:cs="Times New Roman"/>
          <w:bCs/>
          <w:iCs/>
          <w:sz w:val="24"/>
          <w:szCs w:val="24"/>
        </w:rPr>
        <w:t xml:space="preserve"> za subjekte iz članka 53. stavka 1. ovoga Zakona</w:t>
      </w:r>
      <w:r w:rsidR="009F1A2D" w:rsidRPr="006A64A8">
        <w:rPr>
          <w:rFonts w:ascii="Times New Roman" w:eastAsia="Times New Roman" w:hAnsi="Times New Roman" w:cs="Times New Roman"/>
          <w:bCs/>
          <w:iCs/>
          <w:sz w:val="24"/>
          <w:szCs w:val="24"/>
        </w:rPr>
        <w:t>.</w:t>
      </w:r>
      <w:r w:rsidR="0085400F" w:rsidRPr="006A64A8">
        <w:rPr>
          <w:rFonts w:ascii="Times New Roman" w:eastAsia="Times New Roman" w:hAnsi="Times New Roman" w:cs="Times New Roman"/>
          <w:bCs/>
          <w:iCs/>
          <w:sz w:val="24"/>
          <w:szCs w:val="24"/>
        </w:rPr>
        <w:t xml:space="preserve"> </w:t>
      </w:r>
    </w:p>
    <w:p w14:paraId="19DEC32F" w14:textId="27CA24F6" w:rsidR="00C91737" w:rsidRPr="006A64A8" w:rsidRDefault="00C91737" w:rsidP="00054C3C">
      <w:pPr>
        <w:spacing w:after="0" w:line="240" w:lineRule="auto"/>
        <w:jc w:val="both"/>
        <w:rPr>
          <w:rFonts w:ascii="Times New Roman" w:hAnsi="Times New Roman" w:cs="Times New Roman"/>
          <w:i/>
          <w:iCs/>
          <w:sz w:val="24"/>
          <w:szCs w:val="24"/>
        </w:rPr>
      </w:pPr>
    </w:p>
    <w:p w14:paraId="23703FF8" w14:textId="18D3261B" w:rsidR="00115BEF" w:rsidRPr="006A64A8" w:rsidRDefault="00266C42" w:rsidP="00054C3C">
      <w:pPr>
        <w:spacing w:after="0" w:line="240" w:lineRule="auto"/>
        <w:jc w:val="center"/>
        <w:rPr>
          <w:rFonts w:ascii="Times New Roman" w:hAnsi="Times New Roman" w:cs="Times New Roman"/>
          <w:i/>
          <w:iCs/>
          <w:sz w:val="24"/>
          <w:szCs w:val="24"/>
        </w:rPr>
      </w:pPr>
      <w:r w:rsidRPr="006A64A8">
        <w:rPr>
          <w:rFonts w:ascii="Times New Roman" w:hAnsi="Times New Roman" w:cs="Times New Roman"/>
          <w:i/>
          <w:iCs/>
          <w:sz w:val="24"/>
          <w:szCs w:val="24"/>
        </w:rPr>
        <w:t>I</w:t>
      </w:r>
      <w:r w:rsidR="00115BEF" w:rsidRPr="006A64A8">
        <w:rPr>
          <w:rFonts w:ascii="Times New Roman" w:hAnsi="Times New Roman" w:cs="Times New Roman"/>
          <w:i/>
          <w:iCs/>
          <w:sz w:val="24"/>
          <w:szCs w:val="24"/>
        </w:rPr>
        <w:t>menovanje na funkciju voditelja internih kontrolnih funkcija i glavnog financijskog direktora</w:t>
      </w:r>
    </w:p>
    <w:p w14:paraId="2452CAC3" w14:textId="528AA096" w:rsidR="00115BEF" w:rsidRPr="006A64A8" w:rsidRDefault="00115BEF" w:rsidP="00054C3C">
      <w:pPr>
        <w:spacing w:after="0" w:line="240" w:lineRule="auto"/>
        <w:jc w:val="center"/>
        <w:rPr>
          <w:rFonts w:ascii="Times New Roman" w:hAnsi="Times New Roman" w:cs="Times New Roman"/>
          <w:sz w:val="24"/>
          <w:szCs w:val="24"/>
        </w:rPr>
      </w:pPr>
      <w:r w:rsidRPr="006A64A8">
        <w:rPr>
          <w:rFonts w:ascii="Times New Roman" w:hAnsi="Times New Roman" w:cs="Times New Roman"/>
          <w:sz w:val="24"/>
          <w:szCs w:val="24"/>
        </w:rPr>
        <w:t xml:space="preserve">Članak </w:t>
      </w:r>
      <w:r w:rsidR="009240F7" w:rsidRPr="006A64A8">
        <w:rPr>
          <w:rFonts w:ascii="Times New Roman" w:hAnsi="Times New Roman" w:cs="Times New Roman"/>
          <w:sz w:val="24"/>
          <w:szCs w:val="24"/>
        </w:rPr>
        <w:t>5</w:t>
      </w:r>
      <w:r w:rsidR="00307551" w:rsidRPr="006A64A8">
        <w:rPr>
          <w:rFonts w:ascii="Times New Roman" w:hAnsi="Times New Roman" w:cs="Times New Roman"/>
          <w:sz w:val="24"/>
          <w:szCs w:val="24"/>
        </w:rPr>
        <w:t>3</w:t>
      </w:r>
      <w:r w:rsidR="009240F7" w:rsidRPr="006A64A8">
        <w:rPr>
          <w:rFonts w:ascii="Times New Roman" w:hAnsi="Times New Roman" w:cs="Times New Roman"/>
          <w:sz w:val="24"/>
          <w:szCs w:val="24"/>
        </w:rPr>
        <w:t>.</w:t>
      </w:r>
    </w:p>
    <w:p w14:paraId="2BFFE70F" w14:textId="77777777" w:rsidR="0089018E" w:rsidRPr="006A64A8" w:rsidRDefault="0089018E" w:rsidP="00054C3C">
      <w:pPr>
        <w:spacing w:after="0" w:line="240" w:lineRule="auto"/>
        <w:jc w:val="center"/>
        <w:rPr>
          <w:rFonts w:ascii="Times New Roman" w:hAnsi="Times New Roman" w:cs="Times New Roman"/>
          <w:sz w:val="24"/>
          <w:szCs w:val="24"/>
        </w:rPr>
      </w:pPr>
    </w:p>
    <w:p w14:paraId="5F6FAC1A" w14:textId="58FF0E90" w:rsidR="001E696A" w:rsidRPr="006A64A8" w:rsidRDefault="00115BE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(1) </w:t>
      </w:r>
      <w:r w:rsidR="000415BB" w:rsidRPr="006A64A8">
        <w:rPr>
          <w:rFonts w:ascii="Times New Roman" w:hAnsi="Times New Roman" w:cs="Times New Roman"/>
          <w:sz w:val="24"/>
          <w:szCs w:val="24"/>
        </w:rPr>
        <w:t>U</w:t>
      </w:r>
      <w:r w:rsidR="001E696A" w:rsidRPr="006A64A8">
        <w:rPr>
          <w:rFonts w:ascii="Times New Roman" w:hAnsi="Times New Roman" w:cs="Times New Roman"/>
          <w:sz w:val="24"/>
          <w:szCs w:val="24"/>
        </w:rPr>
        <w:t xml:space="preserve"> roku od </w:t>
      </w:r>
      <w:r w:rsidR="009C0AC4">
        <w:rPr>
          <w:rFonts w:ascii="Times New Roman" w:hAnsi="Times New Roman" w:cs="Times New Roman"/>
          <w:sz w:val="24"/>
          <w:szCs w:val="24"/>
        </w:rPr>
        <w:t>tri</w:t>
      </w:r>
      <w:r w:rsidR="00511C05" w:rsidRPr="006A64A8">
        <w:rPr>
          <w:rFonts w:ascii="Times New Roman" w:hAnsi="Times New Roman" w:cs="Times New Roman"/>
          <w:sz w:val="24"/>
          <w:szCs w:val="24"/>
        </w:rPr>
        <w:t xml:space="preserve"> radna </w:t>
      </w:r>
      <w:r w:rsidR="001E696A" w:rsidRPr="006A64A8">
        <w:rPr>
          <w:rFonts w:ascii="Times New Roman" w:hAnsi="Times New Roman" w:cs="Times New Roman"/>
          <w:sz w:val="24"/>
          <w:szCs w:val="24"/>
        </w:rPr>
        <w:t>dana nakon imenovanja voditelja intern</w:t>
      </w:r>
      <w:r w:rsidR="00AE7669" w:rsidRPr="006A64A8">
        <w:rPr>
          <w:rFonts w:ascii="Times New Roman" w:hAnsi="Times New Roman" w:cs="Times New Roman"/>
          <w:sz w:val="24"/>
          <w:szCs w:val="24"/>
        </w:rPr>
        <w:t>e</w:t>
      </w:r>
      <w:r w:rsidR="001E696A" w:rsidRPr="006A64A8">
        <w:rPr>
          <w:rFonts w:ascii="Times New Roman" w:hAnsi="Times New Roman" w:cs="Times New Roman"/>
          <w:sz w:val="24"/>
          <w:szCs w:val="24"/>
        </w:rPr>
        <w:t xml:space="preserve"> kontroln</w:t>
      </w:r>
      <w:r w:rsidR="00AE7669" w:rsidRPr="006A64A8">
        <w:rPr>
          <w:rFonts w:ascii="Times New Roman" w:hAnsi="Times New Roman" w:cs="Times New Roman"/>
          <w:sz w:val="24"/>
          <w:szCs w:val="24"/>
        </w:rPr>
        <w:t>e</w:t>
      </w:r>
      <w:r w:rsidR="001E696A" w:rsidRPr="006A64A8">
        <w:rPr>
          <w:rFonts w:ascii="Times New Roman" w:hAnsi="Times New Roman" w:cs="Times New Roman"/>
          <w:sz w:val="24"/>
          <w:szCs w:val="24"/>
        </w:rPr>
        <w:t xml:space="preserve"> funkcij</w:t>
      </w:r>
      <w:r w:rsidR="00AE7669" w:rsidRPr="006A64A8">
        <w:rPr>
          <w:rFonts w:ascii="Times New Roman" w:hAnsi="Times New Roman" w:cs="Times New Roman"/>
          <w:sz w:val="24"/>
          <w:szCs w:val="24"/>
        </w:rPr>
        <w:t>e</w:t>
      </w:r>
      <w:r w:rsidR="001E696A" w:rsidRPr="006A64A8">
        <w:rPr>
          <w:rFonts w:ascii="Times New Roman" w:hAnsi="Times New Roman" w:cs="Times New Roman"/>
          <w:sz w:val="24"/>
          <w:szCs w:val="24"/>
        </w:rPr>
        <w:t xml:space="preserve"> i glavnog financijskog direktora </w:t>
      </w:r>
      <w:r w:rsidR="000415BB" w:rsidRPr="006A64A8">
        <w:rPr>
          <w:rFonts w:ascii="Times New Roman" w:hAnsi="Times New Roman" w:cs="Times New Roman"/>
          <w:sz w:val="24"/>
          <w:szCs w:val="24"/>
        </w:rPr>
        <w:t xml:space="preserve">sljedeći subjekti dužni su </w:t>
      </w:r>
      <w:r w:rsidR="001E696A" w:rsidRPr="006A64A8">
        <w:rPr>
          <w:rFonts w:ascii="Times New Roman" w:hAnsi="Times New Roman" w:cs="Times New Roman"/>
          <w:sz w:val="24"/>
          <w:szCs w:val="24"/>
        </w:rPr>
        <w:t xml:space="preserve">Hrvatskoj narodnoj banci dostaviti procjenu primjerenosti zajedno s </w:t>
      </w:r>
      <w:r w:rsidR="008416E4" w:rsidRPr="006A64A8">
        <w:rPr>
          <w:rFonts w:ascii="Times New Roman" w:hAnsi="Times New Roman" w:cs="Times New Roman"/>
          <w:sz w:val="24"/>
          <w:szCs w:val="24"/>
        </w:rPr>
        <w:t xml:space="preserve">informacijama i </w:t>
      </w:r>
      <w:r w:rsidR="001E696A" w:rsidRPr="006A64A8">
        <w:rPr>
          <w:rFonts w:ascii="Times New Roman" w:hAnsi="Times New Roman" w:cs="Times New Roman"/>
          <w:sz w:val="24"/>
          <w:szCs w:val="24"/>
        </w:rPr>
        <w:t xml:space="preserve">dokumentacijom </w:t>
      </w:r>
      <w:r w:rsidR="000415BB" w:rsidRPr="006A64A8">
        <w:rPr>
          <w:rFonts w:ascii="Times New Roman" w:hAnsi="Times New Roman" w:cs="Times New Roman"/>
          <w:sz w:val="24"/>
          <w:szCs w:val="24"/>
        </w:rPr>
        <w:t>kojima dokazuj</w:t>
      </w:r>
      <w:r w:rsidR="00EE0AE1" w:rsidRPr="006A64A8">
        <w:rPr>
          <w:rFonts w:ascii="Times New Roman" w:hAnsi="Times New Roman" w:cs="Times New Roman"/>
          <w:sz w:val="24"/>
          <w:szCs w:val="24"/>
        </w:rPr>
        <w:t>u</w:t>
      </w:r>
      <w:r w:rsidR="000415BB" w:rsidRPr="006A64A8">
        <w:rPr>
          <w:rFonts w:ascii="Times New Roman" w:hAnsi="Times New Roman" w:cs="Times New Roman"/>
          <w:sz w:val="24"/>
          <w:szCs w:val="24"/>
        </w:rPr>
        <w:t xml:space="preserve"> ispunjavanje uvjeta</w:t>
      </w:r>
      <w:r w:rsidR="00275287" w:rsidRPr="006A64A8">
        <w:rPr>
          <w:rFonts w:ascii="Times New Roman" w:hAnsi="Times New Roman" w:cs="Times New Roman"/>
          <w:sz w:val="24"/>
          <w:szCs w:val="24"/>
        </w:rPr>
        <w:t xml:space="preserve"> </w:t>
      </w:r>
      <w:r w:rsidR="00EE0AE1" w:rsidRPr="006A64A8">
        <w:rPr>
          <w:rFonts w:ascii="Times New Roman" w:hAnsi="Times New Roman" w:cs="Times New Roman"/>
          <w:sz w:val="24"/>
          <w:szCs w:val="24"/>
        </w:rPr>
        <w:t xml:space="preserve">za njihovo imenovanje iz </w:t>
      </w:r>
      <w:r w:rsidR="003E692A" w:rsidRPr="006A64A8">
        <w:rPr>
          <w:rFonts w:ascii="Times New Roman" w:hAnsi="Times New Roman" w:cs="Times New Roman"/>
          <w:sz w:val="24"/>
          <w:szCs w:val="24"/>
        </w:rPr>
        <w:t>članka 52. stavka 2. ovoga Zakona</w:t>
      </w:r>
      <w:r w:rsidR="000415BB" w:rsidRPr="006A64A8">
        <w:rPr>
          <w:rFonts w:ascii="Times New Roman" w:hAnsi="Times New Roman" w:cs="Times New Roman"/>
          <w:sz w:val="24"/>
          <w:szCs w:val="24"/>
        </w:rPr>
        <w:t>:</w:t>
      </w:r>
    </w:p>
    <w:p w14:paraId="0F4FCAA4" w14:textId="235B7B99" w:rsidR="00115BEF" w:rsidRPr="006A64A8" w:rsidRDefault="007D57A8" w:rsidP="00054C3C">
      <w:pPr>
        <w:spacing w:after="0" w:line="240" w:lineRule="auto"/>
        <w:jc w:val="both"/>
        <w:rPr>
          <w:rFonts w:ascii="Times New Roman" w:eastAsia="Times New Roman" w:hAnsi="Times New Roman" w:cs="Times New Roman"/>
          <w:w w:val="0"/>
          <w:sz w:val="24"/>
          <w:szCs w:val="24"/>
        </w:rPr>
      </w:pPr>
      <w:bookmarkStart w:id="47" w:name="_Hlk160190368"/>
      <w:r w:rsidRPr="006A64A8">
        <w:rPr>
          <w:rFonts w:ascii="Times New Roman" w:eastAsia="Times New Roman" w:hAnsi="Times New Roman" w:cs="Times New Roman"/>
          <w:bCs/>
          <w:iCs/>
          <w:sz w:val="24"/>
          <w:szCs w:val="24"/>
        </w:rPr>
        <w:t xml:space="preserve">– </w:t>
      </w:r>
      <w:r w:rsidR="00115BEF" w:rsidRPr="006A64A8">
        <w:rPr>
          <w:rFonts w:ascii="Times New Roman" w:eastAsia="Times New Roman" w:hAnsi="Times New Roman" w:cs="Times New Roman"/>
          <w:sz w:val="24"/>
          <w:szCs w:val="24"/>
        </w:rPr>
        <w:t>matičn</w:t>
      </w:r>
      <w:r w:rsidR="004821E6" w:rsidRPr="006A64A8">
        <w:rPr>
          <w:rFonts w:ascii="Times New Roman" w:eastAsia="Times New Roman" w:hAnsi="Times New Roman" w:cs="Times New Roman"/>
          <w:sz w:val="24"/>
          <w:szCs w:val="24"/>
        </w:rPr>
        <w:t>a</w:t>
      </w:r>
      <w:r w:rsidR="00115BEF" w:rsidRPr="006A64A8">
        <w:rPr>
          <w:rFonts w:ascii="Times New Roman" w:eastAsia="Times New Roman" w:hAnsi="Times New Roman" w:cs="Times New Roman"/>
          <w:sz w:val="24"/>
          <w:szCs w:val="24"/>
        </w:rPr>
        <w:t xml:space="preserve"> </w:t>
      </w:r>
      <w:r w:rsidR="004D0512" w:rsidRPr="006A64A8">
        <w:rPr>
          <w:rFonts w:ascii="Times New Roman" w:eastAsia="Times New Roman" w:hAnsi="Times New Roman" w:cs="Times New Roman"/>
          <w:sz w:val="24"/>
          <w:szCs w:val="24"/>
        </w:rPr>
        <w:t>kreditn</w:t>
      </w:r>
      <w:r w:rsidR="004821E6" w:rsidRPr="006A64A8">
        <w:rPr>
          <w:rFonts w:ascii="Times New Roman" w:eastAsia="Times New Roman" w:hAnsi="Times New Roman" w:cs="Times New Roman"/>
          <w:sz w:val="24"/>
          <w:szCs w:val="24"/>
        </w:rPr>
        <w:t>a</w:t>
      </w:r>
      <w:r w:rsidR="004D0512" w:rsidRPr="006A64A8">
        <w:rPr>
          <w:rFonts w:ascii="Times New Roman" w:eastAsia="Times New Roman" w:hAnsi="Times New Roman" w:cs="Times New Roman"/>
          <w:sz w:val="24"/>
          <w:szCs w:val="24"/>
        </w:rPr>
        <w:t xml:space="preserve"> </w:t>
      </w:r>
      <w:r w:rsidR="00115BEF" w:rsidRPr="006A64A8">
        <w:rPr>
          <w:rFonts w:ascii="Times New Roman" w:eastAsia="Times New Roman" w:hAnsi="Times New Roman" w:cs="Times New Roman"/>
          <w:sz w:val="24"/>
          <w:szCs w:val="24"/>
        </w:rPr>
        <w:t xml:space="preserve">institucija </w:t>
      </w:r>
      <w:r w:rsidR="007625A4" w:rsidRPr="006A64A8">
        <w:rPr>
          <w:rFonts w:ascii="Times New Roman" w:eastAsia="Times New Roman" w:hAnsi="Times New Roman" w:cs="Times New Roman"/>
          <w:sz w:val="24"/>
          <w:szCs w:val="24"/>
        </w:rPr>
        <w:t xml:space="preserve">u </w:t>
      </w:r>
      <w:r w:rsidR="00115BEF" w:rsidRPr="006A64A8">
        <w:rPr>
          <w:rFonts w:ascii="Times New Roman" w:eastAsia="Times New Roman" w:hAnsi="Times New Roman" w:cs="Times New Roman"/>
          <w:sz w:val="24"/>
          <w:szCs w:val="24"/>
        </w:rPr>
        <w:t xml:space="preserve">EU </w:t>
      </w:r>
      <w:r w:rsidR="003E692A" w:rsidRPr="006A64A8">
        <w:rPr>
          <w:rFonts w:ascii="Times New Roman" w:eastAsia="Times New Roman" w:hAnsi="Times New Roman" w:cs="Times New Roman"/>
          <w:sz w:val="24"/>
          <w:szCs w:val="24"/>
        </w:rPr>
        <w:t xml:space="preserve">sa sjedištem u RH </w:t>
      </w:r>
      <w:r w:rsidR="00115BEF" w:rsidRPr="006A64A8">
        <w:rPr>
          <w:rFonts w:ascii="Times New Roman" w:eastAsia="Times New Roman" w:hAnsi="Times New Roman" w:cs="Times New Roman"/>
          <w:sz w:val="24"/>
          <w:szCs w:val="24"/>
        </w:rPr>
        <w:t>koj</w:t>
      </w:r>
      <w:r w:rsidR="004821E6" w:rsidRPr="006A64A8">
        <w:rPr>
          <w:rFonts w:ascii="Times New Roman" w:eastAsia="Times New Roman" w:hAnsi="Times New Roman" w:cs="Times New Roman"/>
          <w:sz w:val="24"/>
          <w:szCs w:val="24"/>
        </w:rPr>
        <w:t>a</w:t>
      </w:r>
      <w:r w:rsidR="00115BEF" w:rsidRPr="006A64A8">
        <w:rPr>
          <w:rFonts w:ascii="Times New Roman" w:eastAsia="Times New Roman" w:hAnsi="Times New Roman" w:cs="Times New Roman"/>
          <w:sz w:val="24"/>
          <w:szCs w:val="24"/>
        </w:rPr>
        <w:t xml:space="preserve"> se smatra velik</w:t>
      </w:r>
      <w:r w:rsidR="004821E6" w:rsidRPr="006A64A8">
        <w:rPr>
          <w:rFonts w:ascii="Times New Roman" w:eastAsia="Times New Roman" w:hAnsi="Times New Roman" w:cs="Times New Roman"/>
          <w:sz w:val="24"/>
          <w:szCs w:val="24"/>
        </w:rPr>
        <w:t>o</w:t>
      </w:r>
      <w:r w:rsidR="00115BEF" w:rsidRPr="006A64A8">
        <w:rPr>
          <w:rFonts w:ascii="Times New Roman" w:eastAsia="Times New Roman" w:hAnsi="Times New Roman" w:cs="Times New Roman"/>
          <w:sz w:val="24"/>
          <w:szCs w:val="24"/>
        </w:rPr>
        <w:t xml:space="preserve">m </w:t>
      </w:r>
      <w:r w:rsidR="004D0512" w:rsidRPr="006A64A8">
        <w:rPr>
          <w:rFonts w:ascii="Times New Roman" w:eastAsia="Times New Roman" w:hAnsi="Times New Roman" w:cs="Times New Roman"/>
          <w:sz w:val="24"/>
          <w:szCs w:val="24"/>
        </w:rPr>
        <w:t>kreditn</w:t>
      </w:r>
      <w:r w:rsidR="004821E6" w:rsidRPr="006A64A8">
        <w:rPr>
          <w:rFonts w:ascii="Times New Roman" w:eastAsia="Times New Roman" w:hAnsi="Times New Roman" w:cs="Times New Roman"/>
          <w:sz w:val="24"/>
          <w:szCs w:val="24"/>
        </w:rPr>
        <w:t>o</w:t>
      </w:r>
      <w:r w:rsidR="004D0512" w:rsidRPr="006A64A8">
        <w:rPr>
          <w:rFonts w:ascii="Times New Roman" w:eastAsia="Times New Roman" w:hAnsi="Times New Roman" w:cs="Times New Roman"/>
          <w:sz w:val="24"/>
          <w:szCs w:val="24"/>
        </w:rPr>
        <w:t xml:space="preserve">m </w:t>
      </w:r>
      <w:r w:rsidR="00115BEF" w:rsidRPr="006A64A8">
        <w:rPr>
          <w:rFonts w:ascii="Times New Roman" w:eastAsia="Times New Roman" w:hAnsi="Times New Roman" w:cs="Times New Roman"/>
          <w:sz w:val="24"/>
          <w:szCs w:val="24"/>
        </w:rPr>
        <w:t>institucij</w:t>
      </w:r>
      <w:r w:rsidR="004821E6" w:rsidRPr="006A64A8">
        <w:rPr>
          <w:rFonts w:ascii="Times New Roman" w:eastAsia="Times New Roman" w:hAnsi="Times New Roman" w:cs="Times New Roman"/>
          <w:sz w:val="24"/>
          <w:szCs w:val="24"/>
        </w:rPr>
        <w:t>om</w:t>
      </w:r>
    </w:p>
    <w:p w14:paraId="031DAA08" w14:textId="00E59CC6" w:rsidR="00115BEF" w:rsidRPr="006A64A8" w:rsidRDefault="007D57A8" w:rsidP="00054C3C">
      <w:pPr>
        <w:spacing w:after="0" w:line="240" w:lineRule="auto"/>
        <w:jc w:val="both"/>
        <w:rPr>
          <w:rFonts w:ascii="Times New Roman" w:eastAsia="Times New Roman" w:hAnsi="Times New Roman" w:cs="Times New Roman"/>
          <w:w w:val="0"/>
          <w:sz w:val="24"/>
          <w:szCs w:val="24"/>
        </w:rPr>
      </w:pPr>
      <w:r w:rsidRPr="006A64A8">
        <w:rPr>
          <w:rFonts w:ascii="Times New Roman" w:eastAsia="Times New Roman" w:hAnsi="Times New Roman" w:cs="Times New Roman"/>
          <w:bCs/>
          <w:iCs/>
          <w:sz w:val="24"/>
          <w:szCs w:val="24"/>
        </w:rPr>
        <w:t xml:space="preserve">– </w:t>
      </w:r>
      <w:r w:rsidR="00115BEF" w:rsidRPr="006A64A8">
        <w:rPr>
          <w:rFonts w:ascii="Times New Roman" w:eastAsia="Times New Roman" w:hAnsi="Times New Roman" w:cs="Times New Roman"/>
          <w:sz w:val="24"/>
          <w:szCs w:val="24"/>
        </w:rPr>
        <w:t>matičn</w:t>
      </w:r>
      <w:r w:rsidR="004821E6" w:rsidRPr="006A64A8">
        <w:rPr>
          <w:rFonts w:ascii="Times New Roman" w:eastAsia="Times New Roman" w:hAnsi="Times New Roman" w:cs="Times New Roman"/>
          <w:sz w:val="24"/>
          <w:szCs w:val="24"/>
        </w:rPr>
        <w:t>a</w:t>
      </w:r>
      <w:r w:rsidR="00115BEF" w:rsidRPr="006A64A8">
        <w:rPr>
          <w:rFonts w:ascii="Times New Roman" w:eastAsia="Times New Roman" w:hAnsi="Times New Roman" w:cs="Times New Roman"/>
          <w:sz w:val="24"/>
          <w:szCs w:val="24"/>
        </w:rPr>
        <w:t xml:space="preserve"> </w:t>
      </w:r>
      <w:r w:rsidR="004D0512" w:rsidRPr="006A64A8">
        <w:rPr>
          <w:rFonts w:ascii="Times New Roman" w:eastAsia="Times New Roman" w:hAnsi="Times New Roman" w:cs="Times New Roman"/>
          <w:sz w:val="24"/>
          <w:szCs w:val="24"/>
        </w:rPr>
        <w:t>kreditn</w:t>
      </w:r>
      <w:r w:rsidR="004821E6" w:rsidRPr="006A64A8">
        <w:rPr>
          <w:rFonts w:ascii="Times New Roman" w:eastAsia="Times New Roman" w:hAnsi="Times New Roman" w:cs="Times New Roman"/>
          <w:sz w:val="24"/>
          <w:szCs w:val="24"/>
        </w:rPr>
        <w:t>a</w:t>
      </w:r>
      <w:r w:rsidR="004D0512" w:rsidRPr="006A64A8">
        <w:rPr>
          <w:rFonts w:ascii="Times New Roman" w:eastAsia="Times New Roman" w:hAnsi="Times New Roman" w:cs="Times New Roman"/>
          <w:sz w:val="24"/>
          <w:szCs w:val="24"/>
        </w:rPr>
        <w:t xml:space="preserve"> </w:t>
      </w:r>
      <w:r w:rsidR="00115BEF" w:rsidRPr="006A64A8">
        <w:rPr>
          <w:rFonts w:ascii="Times New Roman" w:eastAsia="Times New Roman" w:hAnsi="Times New Roman" w:cs="Times New Roman"/>
          <w:sz w:val="24"/>
          <w:szCs w:val="24"/>
        </w:rPr>
        <w:t xml:space="preserve">institucija u </w:t>
      </w:r>
      <w:r w:rsidR="004821E6" w:rsidRPr="006A64A8">
        <w:rPr>
          <w:rFonts w:ascii="Times New Roman" w:eastAsia="Times New Roman" w:hAnsi="Times New Roman" w:cs="Times New Roman"/>
          <w:sz w:val="24"/>
          <w:szCs w:val="24"/>
        </w:rPr>
        <w:t>RH</w:t>
      </w:r>
      <w:r w:rsidR="00115BEF" w:rsidRPr="006A64A8">
        <w:rPr>
          <w:rFonts w:ascii="Times New Roman" w:eastAsia="Times New Roman" w:hAnsi="Times New Roman" w:cs="Times New Roman"/>
          <w:sz w:val="24"/>
          <w:szCs w:val="24"/>
        </w:rPr>
        <w:t xml:space="preserve"> koj</w:t>
      </w:r>
      <w:r w:rsidR="004821E6" w:rsidRPr="006A64A8">
        <w:rPr>
          <w:rFonts w:ascii="Times New Roman" w:eastAsia="Times New Roman" w:hAnsi="Times New Roman" w:cs="Times New Roman"/>
          <w:sz w:val="24"/>
          <w:szCs w:val="24"/>
        </w:rPr>
        <w:t>a</w:t>
      </w:r>
      <w:r w:rsidR="00115BEF" w:rsidRPr="006A64A8">
        <w:rPr>
          <w:rFonts w:ascii="Times New Roman" w:eastAsia="Times New Roman" w:hAnsi="Times New Roman" w:cs="Times New Roman"/>
          <w:sz w:val="24"/>
          <w:szCs w:val="24"/>
        </w:rPr>
        <w:t xml:space="preserve"> se smatra velik</w:t>
      </w:r>
      <w:r w:rsidR="004821E6" w:rsidRPr="006A64A8">
        <w:rPr>
          <w:rFonts w:ascii="Times New Roman" w:eastAsia="Times New Roman" w:hAnsi="Times New Roman" w:cs="Times New Roman"/>
          <w:sz w:val="24"/>
          <w:szCs w:val="24"/>
        </w:rPr>
        <w:t>o</w:t>
      </w:r>
      <w:r w:rsidR="00115BEF" w:rsidRPr="006A64A8">
        <w:rPr>
          <w:rFonts w:ascii="Times New Roman" w:eastAsia="Times New Roman" w:hAnsi="Times New Roman" w:cs="Times New Roman"/>
          <w:sz w:val="24"/>
          <w:szCs w:val="24"/>
        </w:rPr>
        <w:t xml:space="preserve">m </w:t>
      </w:r>
      <w:r w:rsidR="004D0512" w:rsidRPr="006A64A8">
        <w:rPr>
          <w:rFonts w:ascii="Times New Roman" w:eastAsia="Times New Roman" w:hAnsi="Times New Roman" w:cs="Times New Roman"/>
          <w:sz w:val="24"/>
          <w:szCs w:val="24"/>
        </w:rPr>
        <w:t>kreditn</w:t>
      </w:r>
      <w:r w:rsidR="004821E6" w:rsidRPr="006A64A8">
        <w:rPr>
          <w:rFonts w:ascii="Times New Roman" w:eastAsia="Times New Roman" w:hAnsi="Times New Roman" w:cs="Times New Roman"/>
          <w:sz w:val="24"/>
          <w:szCs w:val="24"/>
        </w:rPr>
        <w:t>o</w:t>
      </w:r>
      <w:r w:rsidR="004D0512" w:rsidRPr="006A64A8">
        <w:rPr>
          <w:rFonts w:ascii="Times New Roman" w:eastAsia="Times New Roman" w:hAnsi="Times New Roman" w:cs="Times New Roman"/>
          <w:sz w:val="24"/>
          <w:szCs w:val="24"/>
        </w:rPr>
        <w:t xml:space="preserve">m </w:t>
      </w:r>
      <w:r w:rsidR="00115BEF" w:rsidRPr="006A64A8">
        <w:rPr>
          <w:rFonts w:ascii="Times New Roman" w:eastAsia="Times New Roman" w:hAnsi="Times New Roman" w:cs="Times New Roman"/>
          <w:sz w:val="24"/>
          <w:szCs w:val="24"/>
        </w:rPr>
        <w:t>institucij</w:t>
      </w:r>
      <w:r w:rsidR="004821E6" w:rsidRPr="006A64A8">
        <w:rPr>
          <w:rFonts w:ascii="Times New Roman" w:eastAsia="Times New Roman" w:hAnsi="Times New Roman" w:cs="Times New Roman"/>
          <w:sz w:val="24"/>
          <w:szCs w:val="24"/>
        </w:rPr>
        <w:t>om</w:t>
      </w:r>
      <w:r w:rsidR="00115BEF" w:rsidRPr="006A64A8">
        <w:rPr>
          <w:rFonts w:ascii="Times New Roman" w:eastAsia="Times New Roman" w:hAnsi="Times New Roman" w:cs="Times New Roman"/>
          <w:b/>
          <w:i/>
          <w:sz w:val="24"/>
          <w:szCs w:val="24"/>
        </w:rPr>
        <w:t xml:space="preserve"> </w:t>
      </w:r>
    </w:p>
    <w:p w14:paraId="2EF2FF73" w14:textId="687CC966" w:rsidR="00115BEF" w:rsidRPr="006A64A8" w:rsidRDefault="00176C4B" w:rsidP="00054C3C">
      <w:pPr>
        <w:spacing w:after="0" w:line="240" w:lineRule="auto"/>
        <w:jc w:val="both"/>
        <w:rPr>
          <w:rFonts w:ascii="Times New Roman" w:eastAsia="Times New Roman" w:hAnsi="Times New Roman" w:cs="Times New Roman"/>
          <w:w w:val="0"/>
          <w:sz w:val="24"/>
          <w:szCs w:val="24"/>
        </w:rPr>
      </w:pPr>
      <w:r w:rsidRPr="006A64A8">
        <w:rPr>
          <w:rFonts w:ascii="Times New Roman" w:eastAsia="Times New Roman" w:hAnsi="Times New Roman" w:cs="Times New Roman"/>
          <w:bCs/>
          <w:iCs/>
          <w:sz w:val="24"/>
          <w:szCs w:val="24"/>
        </w:rPr>
        <w:t xml:space="preserve">– </w:t>
      </w:r>
      <w:r w:rsidR="00115BEF" w:rsidRPr="006A64A8">
        <w:rPr>
          <w:rFonts w:ascii="Times New Roman" w:eastAsia="Times New Roman" w:hAnsi="Times New Roman" w:cs="Times New Roman"/>
          <w:sz w:val="24"/>
          <w:szCs w:val="24"/>
        </w:rPr>
        <w:t>samostaln</w:t>
      </w:r>
      <w:r w:rsidR="004821E6" w:rsidRPr="006A64A8">
        <w:rPr>
          <w:rFonts w:ascii="Times New Roman" w:eastAsia="Times New Roman" w:hAnsi="Times New Roman" w:cs="Times New Roman"/>
          <w:sz w:val="24"/>
          <w:szCs w:val="24"/>
        </w:rPr>
        <w:t>a</w:t>
      </w:r>
      <w:r w:rsidR="001004F8" w:rsidRPr="006A64A8">
        <w:rPr>
          <w:rFonts w:ascii="Times New Roman" w:eastAsia="Times New Roman" w:hAnsi="Times New Roman" w:cs="Times New Roman"/>
          <w:sz w:val="24"/>
          <w:szCs w:val="24"/>
        </w:rPr>
        <w:t xml:space="preserve"> </w:t>
      </w:r>
      <w:r w:rsidR="00505369" w:rsidRPr="006A64A8">
        <w:rPr>
          <w:rFonts w:ascii="Times New Roman" w:eastAsia="Times New Roman" w:hAnsi="Times New Roman" w:cs="Times New Roman"/>
          <w:sz w:val="24"/>
          <w:szCs w:val="24"/>
        </w:rPr>
        <w:t>kreditn</w:t>
      </w:r>
      <w:r w:rsidR="004821E6" w:rsidRPr="006A64A8">
        <w:rPr>
          <w:rFonts w:ascii="Times New Roman" w:eastAsia="Times New Roman" w:hAnsi="Times New Roman" w:cs="Times New Roman"/>
          <w:sz w:val="24"/>
          <w:szCs w:val="24"/>
        </w:rPr>
        <w:t>a</w:t>
      </w:r>
      <w:r w:rsidR="00505369" w:rsidRPr="006A64A8">
        <w:rPr>
          <w:rFonts w:ascii="Times New Roman" w:eastAsia="Times New Roman" w:hAnsi="Times New Roman" w:cs="Times New Roman"/>
          <w:sz w:val="24"/>
          <w:szCs w:val="24"/>
        </w:rPr>
        <w:t xml:space="preserve"> </w:t>
      </w:r>
      <w:r w:rsidR="00115BEF" w:rsidRPr="006A64A8">
        <w:rPr>
          <w:rFonts w:ascii="Times New Roman" w:eastAsia="Times New Roman" w:hAnsi="Times New Roman" w:cs="Times New Roman"/>
          <w:sz w:val="24"/>
          <w:szCs w:val="24"/>
        </w:rPr>
        <w:t xml:space="preserve">institucija u </w:t>
      </w:r>
      <w:r w:rsidR="00011E9B" w:rsidRPr="006A64A8">
        <w:rPr>
          <w:rFonts w:ascii="Times New Roman" w:eastAsia="Times New Roman" w:hAnsi="Times New Roman" w:cs="Times New Roman"/>
          <w:sz w:val="24"/>
          <w:szCs w:val="24"/>
        </w:rPr>
        <w:t xml:space="preserve">Europskoj uniji </w:t>
      </w:r>
      <w:r w:rsidR="003E692A" w:rsidRPr="006A64A8">
        <w:rPr>
          <w:rFonts w:ascii="Times New Roman" w:eastAsia="Times New Roman" w:hAnsi="Times New Roman" w:cs="Times New Roman"/>
          <w:sz w:val="24"/>
          <w:szCs w:val="24"/>
        </w:rPr>
        <w:t xml:space="preserve">sa sjedištem u RH </w:t>
      </w:r>
      <w:r w:rsidR="00115BEF" w:rsidRPr="006A64A8">
        <w:rPr>
          <w:rFonts w:ascii="Times New Roman" w:eastAsia="Times New Roman" w:hAnsi="Times New Roman" w:cs="Times New Roman"/>
          <w:sz w:val="24"/>
          <w:szCs w:val="24"/>
        </w:rPr>
        <w:t>koje se smatra velik</w:t>
      </w:r>
      <w:r w:rsidR="004821E6" w:rsidRPr="006A64A8">
        <w:rPr>
          <w:rFonts w:ascii="Times New Roman" w:eastAsia="Times New Roman" w:hAnsi="Times New Roman" w:cs="Times New Roman"/>
          <w:sz w:val="24"/>
          <w:szCs w:val="24"/>
        </w:rPr>
        <w:t>o</w:t>
      </w:r>
      <w:r w:rsidR="00115BEF" w:rsidRPr="006A64A8">
        <w:rPr>
          <w:rFonts w:ascii="Times New Roman" w:eastAsia="Times New Roman" w:hAnsi="Times New Roman" w:cs="Times New Roman"/>
          <w:sz w:val="24"/>
          <w:szCs w:val="24"/>
        </w:rPr>
        <w:t xml:space="preserve">m </w:t>
      </w:r>
      <w:r w:rsidR="00505369" w:rsidRPr="006A64A8">
        <w:rPr>
          <w:rFonts w:ascii="Times New Roman" w:eastAsia="Times New Roman" w:hAnsi="Times New Roman" w:cs="Times New Roman"/>
          <w:sz w:val="24"/>
          <w:szCs w:val="24"/>
        </w:rPr>
        <w:t>kreditn</w:t>
      </w:r>
      <w:r w:rsidR="004821E6" w:rsidRPr="006A64A8">
        <w:rPr>
          <w:rFonts w:ascii="Times New Roman" w:eastAsia="Times New Roman" w:hAnsi="Times New Roman" w:cs="Times New Roman"/>
          <w:sz w:val="24"/>
          <w:szCs w:val="24"/>
        </w:rPr>
        <w:t>o</w:t>
      </w:r>
      <w:r w:rsidR="00505369" w:rsidRPr="006A64A8">
        <w:rPr>
          <w:rFonts w:ascii="Times New Roman" w:eastAsia="Times New Roman" w:hAnsi="Times New Roman" w:cs="Times New Roman"/>
          <w:sz w:val="24"/>
          <w:szCs w:val="24"/>
        </w:rPr>
        <w:t xml:space="preserve">m </w:t>
      </w:r>
      <w:r w:rsidR="00115BEF" w:rsidRPr="006A64A8">
        <w:rPr>
          <w:rFonts w:ascii="Times New Roman" w:eastAsia="Times New Roman" w:hAnsi="Times New Roman" w:cs="Times New Roman"/>
          <w:sz w:val="24"/>
          <w:szCs w:val="24"/>
        </w:rPr>
        <w:t>institucij</w:t>
      </w:r>
      <w:r w:rsidR="004821E6" w:rsidRPr="006A64A8">
        <w:rPr>
          <w:rFonts w:ascii="Times New Roman" w:eastAsia="Times New Roman" w:hAnsi="Times New Roman" w:cs="Times New Roman"/>
          <w:sz w:val="24"/>
          <w:szCs w:val="24"/>
        </w:rPr>
        <w:t>om</w:t>
      </w:r>
    </w:p>
    <w:p w14:paraId="3B3EA283" w14:textId="3E9651FA" w:rsidR="00115BEF" w:rsidRPr="006A64A8" w:rsidRDefault="00176C4B" w:rsidP="00054C3C">
      <w:pPr>
        <w:spacing w:after="0" w:line="240" w:lineRule="auto"/>
        <w:jc w:val="both"/>
        <w:rPr>
          <w:rFonts w:ascii="Times New Roman" w:eastAsia="Times New Roman" w:hAnsi="Times New Roman" w:cs="Times New Roman"/>
          <w:sz w:val="24"/>
          <w:szCs w:val="24"/>
        </w:rPr>
      </w:pPr>
      <w:r w:rsidRPr="006A64A8">
        <w:rPr>
          <w:rFonts w:ascii="Times New Roman" w:eastAsia="Times New Roman" w:hAnsi="Times New Roman" w:cs="Times New Roman"/>
          <w:bCs/>
          <w:iCs/>
          <w:sz w:val="24"/>
          <w:szCs w:val="24"/>
        </w:rPr>
        <w:t xml:space="preserve">– </w:t>
      </w:r>
      <w:r w:rsidR="00115BEF" w:rsidRPr="006A64A8">
        <w:rPr>
          <w:rFonts w:ascii="Times New Roman" w:eastAsia="Times New Roman" w:hAnsi="Times New Roman" w:cs="Times New Roman"/>
          <w:sz w:val="24"/>
          <w:szCs w:val="24"/>
        </w:rPr>
        <w:t>velik</w:t>
      </w:r>
      <w:r w:rsidR="004821E6" w:rsidRPr="006A64A8">
        <w:rPr>
          <w:rFonts w:ascii="Times New Roman" w:eastAsia="Times New Roman" w:hAnsi="Times New Roman" w:cs="Times New Roman"/>
          <w:sz w:val="24"/>
          <w:szCs w:val="24"/>
        </w:rPr>
        <w:t>o</w:t>
      </w:r>
      <w:r w:rsidR="00115BEF" w:rsidRPr="006A64A8">
        <w:rPr>
          <w:rFonts w:ascii="Times New Roman" w:eastAsia="Times New Roman" w:hAnsi="Times New Roman" w:cs="Times New Roman"/>
          <w:sz w:val="24"/>
          <w:szCs w:val="24"/>
        </w:rPr>
        <w:t xml:space="preserve"> društv</w:t>
      </w:r>
      <w:r w:rsidR="004821E6" w:rsidRPr="006A64A8">
        <w:rPr>
          <w:rFonts w:ascii="Times New Roman" w:eastAsia="Times New Roman" w:hAnsi="Times New Roman" w:cs="Times New Roman"/>
          <w:sz w:val="24"/>
          <w:szCs w:val="24"/>
        </w:rPr>
        <w:t>o</w:t>
      </w:r>
      <w:r w:rsidR="00115BEF" w:rsidRPr="006A64A8">
        <w:rPr>
          <w:rFonts w:ascii="Times New Roman" w:eastAsia="Times New Roman" w:hAnsi="Times New Roman" w:cs="Times New Roman"/>
          <w:sz w:val="24"/>
          <w:szCs w:val="24"/>
        </w:rPr>
        <w:t xml:space="preserve"> </w:t>
      </w:r>
      <w:r w:rsidR="00061FA8" w:rsidRPr="006A64A8">
        <w:rPr>
          <w:rFonts w:ascii="Times New Roman" w:eastAsia="Times New Roman" w:hAnsi="Times New Roman" w:cs="Times New Roman"/>
          <w:sz w:val="24"/>
          <w:szCs w:val="24"/>
        </w:rPr>
        <w:t>kći</w:t>
      </w:r>
    </w:p>
    <w:p w14:paraId="6CED5D38" w14:textId="36CFAAFD" w:rsidR="00115BEF" w:rsidRPr="006A64A8" w:rsidRDefault="00176C4B" w:rsidP="00054C3C">
      <w:pPr>
        <w:spacing w:after="0" w:line="240" w:lineRule="auto"/>
        <w:jc w:val="both"/>
        <w:rPr>
          <w:rFonts w:ascii="Times New Roman" w:eastAsia="Times New Roman" w:hAnsi="Times New Roman" w:cs="Times New Roman"/>
          <w:sz w:val="24"/>
          <w:szCs w:val="24"/>
        </w:rPr>
      </w:pPr>
      <w:bookmarkStart w:id="48" w:name="_Hlk170218165"/>
      <w:bookmarkEnd w:id="47"/>
      <w:r w:rsidRPr="006A64A8">
        <w:rPr>
          <w:rFonts w:ascii="Times New Roman" w:eastAsia="Times New Roman" w:hAnsi="Times New Roman" w:cs="Times New Roman"/>
          <w:bCs/>
          <w:iCs/>
          <w:sz w:val="24"/>
          <w:szCs w:val="24"/>
        </w:rPr>
        <w:t xml:space="preserve">– </w:t>
      </w:r>
      <w:bookmarkEnd w:id="48"/>
      <w:r w:rsidR="00115BEF" w:rsidRPr="006A64A8">
        <w:rPr>
          <w:rFonts w:ascii="Times New Roman" w:eastAsia="Times New Roman" w:hAnsi="Times New Roman" w:cs="Times New Roman"/>
          <w:sz w:val="24"/>
          <w:szCs w:val="24"/>
        </w:rPr>
        <w:t>matičn</w:t>
      </w:r>
      <w:r w:rsidR="00505369"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financijsk</w:t>
      </w:r>
      <w:r w:rsidR="00505369"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holdin</w:t>
      </w:r>
      <w:r w:rsidR="004821E6" w:rsidRPr="006A64A8">
        <w:rPr>
          <w:rFonts w:ascii="Times New Roman" w:eastAsia="Times New Roman" w:hAnsi="Times New Roman" w:cs="Times New Roman"/>
          <w:sz w:val="24"/>
          <w:szCs w:val="24"/>
        </w:rPr>
        <w:t>g</w:t>
      </w:r>
      <w:r w:rsidR="00115BEF" w:rsidRPr="006A64A8">
        <w:rPr>
          <w:rFonts w:ascii="Times New Roman" w:eastAsia="Times New Roman" w:hAnsi="Times New Roman" w:cs="Times New Roman"/>
          <w:sz w:val="24"/>
          <w:szCs w:val="24"/>
        </w:rPr>
        <w:t xml:space="preserve"> u </w:t>
      </w:r>
      <w:r w:rsidR="004821E6" w:rsidRPr="006A64A8">
        <w:rPr>
          <w:rFonts w:ascii="Times New Roman" w:eastAsia="Times New Roman" w:hAnsi="Times New Roman" w:cs="Times New Roman"/>
          <w:sz w:val="24"/>
          <w:szCs w:val="24"/>
        </w:rPr>
        <w:t>RH</w:t>
      </w:r>
      <w:r w:rsidR="00115BEF" w:rsidRPr="006A64A8">
        <w:rPr>
          <w:rFonts w:ascii="Times New Roman" w:eastAsia="Times New Roman" w:hAnsi="Times New Roman" w:cs="Times New Roman"/>
          <w:sz w:val="24"/>
          <w:szCs w:val="24"/>
        </w:rPr>
        <w:t>, matičn</w:t>
      </w:r>
      <w:r w:rsidR="00505369"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mješovit</w:t>
      </w:r>
      <w:r w:rsidR="00505369"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financijsk</w:t>
      </w:r>
      <w:r w:rsidR="004821E6"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holdin</w:t>
      </w:r>
      <w:r w:rsidR="004821E6" w:rsidRPr="006A64A8">
        <w:rPr>
          <w:rFonts w:ascii="Times New Roman" w:eastAsia="Times New Roman" w:hAnsi="Times New Roman" w:cs="Times New Roman"/>
          <w:sz w:val="24"/>
          <w:szCs w:val="24"/>
        </w:rPr>
        <w:t>g</w:t>
      </w:r>
      <w:r w:rsidR="00115BEF" w:rsidRPr="006A64A8">
        <w:rPr>
          <w:rFonts w:ascii="Times New Roman" w:eastAsia="Times New Roman" w:hAnsi="Times New Roman" w:cs="Times New Roman"/>
          <w:sz w:val="24"/>
          <w:szCs w:val="24"/>
        </w:rPr>
        <w:t xml:space="preserve"> u </w:t>
      </w:r>
      <w:r w:rsidR="004821E6" w:rsidRPr="006A64A8">
        <w:rPr>
          <w:rFonts w:ascii="Times New Roman" w:eastAsia="Times New Roman" w:hAnsi="Times New Roman" w:cs="Times New Roman"/>
          <w:sz w:val="24"/>
          <w:szCs w:val="24"/>
        </w:rPr>
        <w:t>RH</w:t>
      </w:r>
      <w:r w:rsidR="00115BEF" w:rsidRPr="006A64A8">
        <w:rPr>
          <w:rFonts w:ascii="Times New Roman" w:eastAsia="Times New Roman" w:hAnsi="Times New Roman" w:cs="Times New Roman"/>
          <w:sz w:val="24"/>
          <w:szCs w:val="24"/>
        </w:rPr>
        <w:t>, matičn</w:t>
      </w:r>
      <w:r w:rsidR="001E696A"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financijsk</w:t>
      </w:r>
      <w:r w:rsidR="001E696A"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holdin</w:t>
      </w:r>
      <w:r w:rsidR="004821E6" w:rsidRPr="006A64A8">
        <w:rPr>
          <w:rFonts w:ascii="Times New Roman" w:eastAsia="Times New Roman" w:hAnsi="Times New Roman" w:cs="Times New Roman"/>
          <w:sz w:val="24"/>
          <w:szCs w:val="24"/>
        </w:rPr>
        <w:t>g</w:t>
      </w:r>
      <w:r w:rsidR="00115BEF" w:rsidRPr="006A64A8">
        <w:rPr>
          <w:rFonts w:ascii="Times New Roman" w:eastAsia="Times New Roman" w:hAnsi="Times New Roman" w:cs="Times New Roman"/>
          <w:sz w:val="24"/>
          <w:szCs w:val="24"/>
        </w:rPr>
        <w:t xml:space="preserve"> </w:t>
      </w:r>
      <w:r w:rsidR="007625A4" w:rsidRPr="006A64A8">
        <w:rPr>
          <w:rFonts w:ascii="Times New Roman" w:eastAsia="Times New Roman" w:hAnsi="Times New Roman" w:cs="Times New Roman"/>
          <w:sz w:val="24"/>
          <w:szCs w:val="24"/>
        </w:rPr>
        <w:t xml:space="preserve">u </w:t>
      </w:r>
      <w:r w:rsidR="00115BEF" w:rsidRPr="006A64A8">
        <w:rPr>
          <w:rFonts w:ascii="Times New Roman" w:eastAsia="Times New Roman" w:hAnsi="Times New Roman" w:cs="Times New Roman"/>
          <w:sz w:val="24"/>
          <w:szCs w:val="24"/>
        </w:rPr>
        <w:t>EU</w:t>
      </w:r>
      <w:r w:rsidR="003E692A" w:rsidRPr="006A64A8">
        <w:rPr>
          <w:rFonts w:ascii="Times New Roman" w:eastAsia="Times New Roman" w:hAnsi="Times New Roman" w:cs="Times New Roman"/>
          <w:sz w:val="24"/>
          <w:szCs w:val="24"/>
        </w:rPr>
        <w:t xml:space="preserve"> sa sjedištem u RH</w:t>
      </w:r>
      <w:r w:rsidR="00115BEF" w:rsidRPr="006A64A8">
        <w:rPr>
          <w:rFonts w:ascii="Times New Roman" w:eastAsia="Times New Roman" w:hAnsi="Times New Roman" w:cs="Times New Roman"/>
          <w:sz w:val="24"/>
          <w:szCs w:val="24"/>
        </w:rPr>
        <w:t xml:space="preserve"> i matičn</w:t>
      </w:r>
      <w:r w:rsidR="001E696A"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mješovit</w:t>
      </w:r>
      <w:r w:rsidR="001E696A"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financijsk</w:t>
      </w:r>
      <w:r w:rsidR="001E696A" w:rsidRPr="006A64A8">
        <w:rPr>
          <w:rFonts w:ascii="Times New Roman" w:eastAsia="Times New Roman" w:hAnsi="Times New Roman" w:cs="Times New Roman"/>
          <w:sz w:val="24"/>
          <w:szCs w:val="24"/>
        </w:rPr>
        <w:t>i</w:t>
      </w:r>
      <w:r w:rsidR="00115BEF" w:rsidRPr="006A64A8">
        <w:rPr>
          <w:rFonts w:ascii="Times New Roman" w:eastAsia="Times New Roman" w:hAnsi="Times New Roman" w:cs="Times New Roman"/>
          <w:sz w:val="24"/>
          <w:szCs w:val="24"/>
        </w:rPr>
        <w:t xml:space="preserve"> holdin</w:t>
      </w:r>
      <w:r w:rsidR="004821E6" w:rsidRPr="006A64A8">
        <w:rPr>
          <w:rFonts w:ascii="Times New Roman" w:eastAsia="Times New Roman" w:hAnsi="Times New Roman" w:cs="Times New Roman"/>
          <w:sz w:val="24"/>
          <w:szCs w:val="24"/>
        </w:rPr>
        <w:t>g</w:t>
      </w:r>
      <w:r w:rsidR="00115BEF" w:rsidRPr="006A64A8">
        <w:rPr>
          <w:rFonts w:ascii="Times New Roman" w:eastAsia="Times New Roman" w:hAnsi="Times New Roman" w:cs="Times New Roman"/>
          <w:sz w:val="24"/>
          <w:szCs w:val="24"/>
        </w:rPr>
        <w:t xml:space="preserve"> </w:t>
      </w:r>
      <w:r w:rsidR="007625A4" w:rsidRPr="006A64A8">
        <w:rPr>
          <w:rFonts w:ascii="Times New Roman" w:eastAsia="Times New Roman" w:hAnsi="Times New Roman" w:cs="Times New Roman"/>
          <w:sz w:val="24"/>
          <w:szCs w:val="24"/>
        </w:rPr>
        <w:t xml:space="preserve">u </w:t>
      </w:r>
      <w:r w:rsidR="00115BEF" w:rsidRPr="006A64A8">
        <w:rPr>
          <w:rFonts w:ascii="Times New Roman" w:eastAsia="Times New Roman" w:hAnsi="Times New Roman" w:cs="Times New Roman"/>
          <w:sz w:val="24"/>
          <w:szCs w:val="24"/>
        </w:rPr>
        <w:t xml:space="preserve">EU </w:t>
      </w:r>
      <w:r w:rsidR="003E692A" w:rsidRPr="006A64A8">
        <w:rPr>
          <w:rFonts w:ascii="Times New Roman" w:eastAsia="Times New Roman" w:hAnsi="Times New Roman" w:cs="Times New Roman"/>
          <w:sz w:val="24"/>
          <w:szCs w:val="24"/>
        </w:rPr>
        <w:t xml:space="preserve">sa </w:t>
      </w:r>
      <w:r w:rsidR="003E692A" w:rsidRPr="006A64A8">
        <w:rPr>
          <w:rFonts w:ascii="Times New Roman" w:eastAsia="Times New Roman" w:hAnsi="Times New Roman" w:cs="Times New Roman"/>
          <w:sz w:val="24"/>
          <w:szCs w:val="24"/>
        </w:rPr>
        <w:lastRenderedPageBreak/>
        <w:t>sjed</w:t>
      </w:r>
      <w:r w:rsidR="007D2810" w:rsidRPr="006A64A8">
        <w:rPr>
          <w:rFonts w:ascii="Times New Roman" w:eastAsia="Times New Roman" w:hAnsi="Times New Roman" w:cs="Times New Roman"/>
          <w:sz w:val="24"/>
          <w:szCs w:val="24"/>
        </w:rPr>
        <w:t>išt</w:t>
      </w:r>
      <w:r w:rsidR="003E692A" w:rsidRPr="006A64A8">
        <w:rPr>
          <w:rFonts w:ascii="Times New Roman" w:eastAsia="Times New Roman" w:hAnsi="Times New Roman" w:cs="Times New Roman"/>
          <w:sz w:val="24"/>
          <w:szCs w:val="24"/>
        </w:rPr>
        <w:t xml:space="preserve">em u RH </w:t>
      </w:r>
      <w:r w:rsidR="00115BEF" w:rsidRPr="006A64A8">
        <w:rPr>
          <w:rFonts w:ascii="Times New Roman" w:eastAsia="Times New Roman" w:hAnsi="Times New Roman" w:cs="Times New Roman"/>
          <w:sz w:val="24"/>
          <w:szCs w:val="24"/>
        </w:rPr>
        <w:t>koji unutar grupe ima velik</w:t>
      </w:r>
      <w:r w:rsidR="004821E6" w:rsidRPr="006A64A8">
        <w:rPr>
          <w:rFonts w:ascii="Times New Roman" w:eastAsia="Times New Roman" w:hAnsi="Times New Roman" w:cs="Times New Roman"/>
          <w:sz w:val="24"/>
          <w:szCs w:val="24"/>
        </w:rPr>
        <w:t>u</w:t>
      </w:r>
      <w:r w:rsidR="00115BEF" w:rsidRPr="006A64A8">
        <w:rPr>
          <w:rFonts w:ascii="Times New Roman" w:eastAsia="Times New Roman" w:hAnsi="Times New Roman" w:cs="Times New Roman"/>
          <w:sz w:val="24"/>
          <w:szCs w:val="24"/>
        </w:rPr>
        <w:t xml:space="preserve"> </w:t>
      </w:r>
      <w:r w:rsidR="001E696A" w:rsidRPr="006A64A8">
        <w:rPr>
          <w:rFonts w:ascii="Times New Roman" w:eastAsia="Times New Roman" w:hAnsi="Times New Roman" w:cs="Times New Roman"/>
          <w:sz w:val="24"/>
          <w:szCs w:val="24"/>
        </w:rPr>
        <w:t>kreditn</w:t>
      </w:r>
      <w:r w:rsidR="004821E6" w:rsidRPr="006A64A8">
        <w:rPr>
          <w:rFonts w:ascii="Times New Roman" w:eastAsia="Times New Roman" w:hAnsi="Times New Roman" w:cs="Times New Roman"/>
          <w:sz w:val="24"/>
          <w:szCs w:val="24"/>
        </w:rPr>
        <w:t>u</w:t>
      </w:r>
      <w:r w:rsidR="001E696A" w:rsidRPr="006A64A8">
        <w:rPr>
          <w:rFonts w:ascii="Times New Roman" w:eastAsia="Times New Roman" w:hAnsi="Times New Roman" w:cs="Times New Roman"/>
          <w:sz w:val="24"/>
          <w:szCs w:val="24"/>
        </w:rPr>
        <w:t xml:space="preserve"> </w:t>
      </w:r>
      <w:r w:rsidR="00115BEF" w:rsidRPr="006A64A8">
        <w:rPr>
          <w:rFonts w:ascii="Times New Roman" w:eastAsia="Times New Roman" w:hAnsi="Times New Roman" w:cs="Times New Roman"/>
          <w:sz w:val="24"/>
          <w:szCs w:val="24"/>
        </w:rPr>
        <w:t>institucij</w:t>
      </w:r>
      <w:r w:rsidR="004821E6" w:rsidRPr="006A64A8">
        <w:rPr>
          <w:rFonts w:ascii="Times New Roman" w:eastAsia="Times New Roman" w:hAnsi="Times New Roman" w:cs="Times New Roman"/>
          <w:sz w:val="24"/>
          <w:szCs w:val="24"/>
        </w:rPr>
        <w:t>u</w:t>
      </w:r>
      <w:r w:rsidR="00115BEF" w:rsidRPr="006A64A8">
        <w:rPr>
          <w:rFonts w:ascii="Times New Roman" w:eastAsia="Times New Roman" w:hAnsi="Times New Roman" w:cs="Times New Roman"/>
          <w:sz w:val="24"/>
          <w:szCs w:val="24"/>
        </w:rPr>
        <w:t xml:space="preserve">, osim </w:t>
      </w:r>
      <w:r w:rsidR="00EF3664" w:rsidRPr="006A64A8">
        <w:rPr>
          <w:rFonts w:ascii="Times New Roman" w:eastAsia="Times New Roman" w:hAnsi="Times New Roman" w:cs="Times New Roman"/>
          <w:sz w:val="24"/>
          <w:szCs w:val="24"/>
        </w:rPr>
        <w:t>onih kojima je odobreno izuzeće temeljem</w:t>
      </w:r>
      <w:r w:rsidR="00115BEF" w:rsidRPr="006A64A8">
        <w:rPr>
          <w:rFonts w:ascii="Times New Roman" w:eastAsia="Times New Roman" w:hAnsi="Times New Roman" w:cs="Times New Roman"/>
          <w:sz w:val="24"/>
          <w:szCs w:val="24"/>
        </w:rPr>
        <w:t xml:space="preserve"> </w:t>
      </w:r>
      <w:r w:rsidR="00EF3664" w:rsidRPr="006A64A8">
        <w:rPr>
          <w:rFonts w:ascii="Times New Roman" w:eastAsia="Times New Roman" w:hAnsi="Times New Roman" w:cs="Times New Roman"/>
          <w:sz w:val="24"/>
          <w:szCs w:val="24"/>
        </w:rPr>
        <w:t xml:space="preserve">članka </w:t>
      </w:r>
      <w:r w:rsidR="004821E6" w:rsidRPr="006A64A8">
        <w:rPr>
          <w:rFonts w:ascii="Times New Roman" w:eastAsia="Times New Roman" w:hAnsi="Times New Roman" w:cs="Times New Roman"/>
          <w:sz w:val="24"/>
          <w:szCs w:val="24"/>
        </w:rPr>
        <w:t>8</w:t>
      </w:r>
      <w:r w:rsidR="00DA2A3B" w:rsidRPr="006A64A8">
        <w:rPr>
          <w:rFonts w:ascii="Times New Roman" w:eastAsia="Times New Roman" w:hAnsi="Times New Roman" w:cs="Times New Roman"/>
          <w:sz w:val="24"/>
          <w:szCs w:val="24"/>
        </w:rPr>
        <w:t>8</w:t>
      </w:r>
      <w:r w:rsidR="004821E6" w:rsidRPr="006A64A8">
        <w:rPr>
          <w:rFonts w:ascii="Times New Roman" w:eastAsia="Times New Roman" w:hAnsi="Times New Roman" w:cs="Times New Roman"/>
          <w:sz w:val="24"/>
          <w:szCs w:val="24"/>
        </w:rPr>
        <w:t>.</w:t>
      </w:r>
      <w:r w:rsidR="001E696A" w:rsidRPr="006A64A8">
        <w:rPr>
          <w:rFonts w:ascii="Times New Roman" w:eastAsia="Times New Roman" w:hAnsi="Times New Roman" w:cs="Times New Roman"/>
          <w:sz w:val="24"/>
          <w:szCs w:val="24"/>
        </w:rPr>
        <w:t xml:space="preserve"> ovoga Zakona</w:t>
      </w:r>
      <w:r w:rsidR="0085400F" w:rsidRPr="006A64A8">
        <w:rPr>
          <w:rFonts w:ascii="Times New Roman" w:eastAsia="Times New Roman" w:hAnsi="Times New Roman" w:cs="Times New Roman"/>
          <w:sz w:val="24"/>
          <w:szCs w:val="24"/>
        </w:rPr>
        <w:t>.</w:t>
      </w:r>
    </w:p>
    <w:p w14:paraId="691E212E" w14:textId="77777777" w:rsidR="00115BEF" w:rsidRPr="006A64A8" w:rsidRDefault="00115BEF" w:rsidP="00054C3C">
      <w:pPr>
        <w:spacing w:after="0" w:line="240" w:lineRule="auto"/>
        <w:jc w:val="both"/>
        <w:rPr>
          <w:rFonts w:ascii="Times New Roman" w:eastAsia="Times New Roman" w:hAnsi="Times New Roman" w:cs="Times New Roman"/>
          <w:sz w:val="24"/>
          <w:szCs w:val="24"/>
        </w:rPr>
      </w:pPr>
    </w:p>
    <w:p w14:paraId="7B2885FF" w14:textId="4BDE7E62" w:rsidR="003E692A" w:rsidRPr="006A64A8" w:rsidRDefault="00115BE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FF4E3F" w:rsidRPr="006A64A8">
        <w:rPr>
          <w:rFonts w:ascii="Times New Roman" w:hAnsi="Times New Roman" w:cs="Times New Roman"/>
          <w:sz w:val="24"/>
          <w:szCs w:val="24"/>
        </w:rPr>
        <w:t>2</w:t>
      </w:r>
      <w:r w:rsidRPr="006A64A8">
        <w:rPr>
          <w:rFonts w:ascii="Times New Roman" w:hAnsi="Times New Roman" w:cs="Times New Roman"/>
          <w:sz w:val="24"/>
          <w:szCs w:val="24"/>
        </w:rPr>
        <w:t xml:space="preserve">) </w:t>
      </w:r>
      <w:r w:rsidR="003E692A" w:rsidRPr="006A64A8">
        <w:rPr>
          <w:rFonts w:ascii="Times New Roman" w:hAnsi="Times New Roman" w:cs="Times New Roman"/>
          <w:sz w:val="24"/>
          <w:szCs w:val="24"/>
        </w:rPr>
        <w:t xml:space="preserve">Hrvatska narodna banka ovlaštena je </w:t>
      </w:r>
      <w:r w:rsidR="00F8169D" w:rsidRPr="002E06DD">
        <w:rPr>
          <w:rFonts w:ascii="Times New Roman" w:hAnsi="Times New Roman" w:cs="Times New Roman"/>
          <w:sz w:val="24"/>
          <w:szCs w:val="24"/>
        </w:rPr>
        <w:t>od ministarstva nadležnog za pravosuđe na temelju obrazloženog zahtjeva pribavit</w:t>
      </w:r>
      <w:r w:rsidR="00856061">
        <w:rPr>
          <w:rFonts w:ascii="Times New Roman" w:hAnsi="Times New Roman" w:cs="Times New Roman"/>
          <w:sz w:val="24"/>
          <w:szCs w:val="24"/>
        </w:rPr>
        <w:t xml:space="preserve">i </w:t>
      </w:r>
      <w:r w:rsidR="003E692A" w:rsidRPr="006A64A8">
        <w:rPr>
          <w:rFonts w:ascii="Times New Roman" w:hAnsi="Times New Roman" w:cs="Times New Roman"/>
          <w:sz w:val="24"/>
          <w:szCs w:val="24"/>
        </w:rPr>
        <w:t xml:space="preserve">podatke o pravomoćnoj osuđivanosti osobe za koje je subjekt iz stavka 1. dostavio procjenu primjerenosti i ostale informacije i dokumentaciju u skladu s </w:t>
      </w:r>
      <w:proofErr w:type="spellStart"/>
      <w:r w:rsidR="003E692A" w:rsidRPr="006A64A8">
        <w:rPr>
          <w:rFonts w:ascii="Times New Roman" w:hAnsi="Times New Roman" w:cs="Times New Roman"/>
          <w:sz w:val="24"/>
          <w:szCs w:val="24"/>
        </w:rPr>
        <w:t>podzakonskim</w:t>
      </w:r>
      <w:proofErr w:type="spellEnd"/>
      <w:r w:rsidR="003E692A" w:rsidRPr="006A64A8">
        <w:rPr>
          <w:rFonts w:ascii="Times New Roman" w:hAnsi="Times New Roman" w:cs="Times New Roman"/>
          <w:sz w:val="24"/>
          <w:szCs w:val="24"/>
        </w:rPr>
        <w:t xml:space="preserve"> propisom donesenim na temelju članka 52. stavka </w:t>
      </w:r>
      <w:r w:rsidR="00B14CBE" w:rsidRPr="006A64A8">
        <w:rPr>
          <w:rFonts w:ascii="Times New Roman" w:hAnsi="Times New Roman" w:cs="Times New Roman"/>
          <w:sz w:val="24"/>
          <w:szCs w:val="24"/>
        </w:rPr>
        <w:t>8</w:t>
      </w:r>
      <w:r w:rsidR="003E692A" w:rsidRPr="006A64A8">
        <w:rPr>
          <w:rFonts w:ascii="Times New Roman" w:hAnsi="Times New Roman" w:cs="Times New Roman"/>
          <w:sz w:val="24"/>
          <w:szCs w:val="24"/>
        </w:rPr>
        <w:t>.</w:t>
      </w:r>
      <w:r w:rsidR="00B14CBE" w:rsidRPr="006A64A8">
        <w:rPr>
          <w:rFonts w:ascii="Times New Roman" w:hAnsi="Times New Roman" w:cs="Times New Roman"/>
          <w:sz w:val="24"/>
          <w:szCs w:val="24"/>
        </w:rPr>
        <w:t xml:space="preserve"> ovoga Zakona</w:t>
      </w:r>
      <w:r w:rsidR="00856061">
        <w:rPr>
          <w:rFonts w:ascii="Times New Roman" w:hAnsi="Times New Roman" w:cs="Times New Roman"/>
          <w:sz w:val="24"/>
          <w:szCs w:val="24"/>
        </w:rPr>
        <w:t>,</w:t>
      </w:r>
      <w:r w:rsidR="003E692A" w:rsidRPr="006A64A8">
        <w:rPr>
          <w:rFonts w:ascii="Times New Roman" w:hAnsi="Times New Roman" w:cs="Times New Roman"/>
          <w:sz w:val="24"/>
          <w:szCs w:val="24"/>
        </w:rPr>
        <w:t xml:space="preserve"> </w:t>
      </w:r>
      <w:r w:rsidR="00856061" w:rsidRPr="002E06DD">
        <w:rPr>
          <w:rFonts w:ascii="Times New Roman" w:hAnsi="Times New Roman" w:cs="Times New Roman"/>
          <w:sz w:val="24"/>
          <w:szCs w:val="24"/>
        </w:rPr>
        <w:t>za kaznena djela i prekršaje u Republici Hrvatskoj, kao i za kaznena djela i prekršaje u državi članici, iz</w:t>
      </w:r>
      <w:r w:rsidR="00856061">
        <w:rPr>
          <w:rFonts w:ascii="Times New Roman" w:hAnsi="Times New Roman" w:cs="Times New Roman"/>
          <w:sz w:val="24"/>
          <w:szCs w:val="24"/>
        </w:rPr>
        <w:t>:</w:t>
      </w:r>
      <w:r w:rsidR="00856061" w:rsidRPr="006A64A8">
        <w:rPr>
          <w:rFonts w:ascii="Times New Roman" w:hAnsi="Times New Roman" w:cs="Times New Roman"/>
          <w:sz w:val="24"/>
          <w:szCs w:val="24"/>
        </w:rPr>
        <w:t xml:space="preserve"> </w:t>
      </w:r>
    </w:p>
    <w:p w14:paraId="5CA97C86" w14:textId="31A347CD" w:rsidR="003E692A" w:rsidRPr="006A64A8" w:rsidRDefault="00060737"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3E692A" w:rsidRPr="006A64A8">
        <w:rPr>
          <w:rFonts w:ascii="Times New Roman" w:hAnsi="Times New Roman" w:cs="Times New Roman"/>
          <w:sz w:val="24"/>
          <w:szCs w:val="24"/>
        </w:rPr>
        <w:t xml:space="preserve"> kaznene evidencije ili iz Europskog informacijskog sustava kaznenih evidencija (ECRIS) u skladu sa </w:t>
      </w:r>
      <w:r w:rsidR="00B14CBE" w:rsidRPr="006A64A8">
        <w:rPr>
          <w:rFonts w:ascii="Times New Roman" w:hAnsi="Times New Roman" w:cs="Times New Roman"/>
          <w:sz w:val="24"/>
          <w:szCs w:val="24"/>
        </w:rPr>
        <w:t xml:space="preserve">propisom </w:t>
      </w:r>
      <w:r w:rsidR="003E692A" w:rsidRPr="006A64A8">
        <w:rPr>
          <w:rFonts w:ascii="Times New Roman" w:hAnsi="Times New Roman" w:cs="Times New Roman"/>
          <w:sz w:val="24"/>
          <w:szCs w:val="24"/>
        </w:rPr>
        <w:t>kojim se uređuju pravne posljedice osude, kaznena evidencija i rehabilitacija, i to za kaznena djela iz članka 33. stavka 2. ovoga Zakona</w:t>
      </w:r>
    </w:p>
    <w:p w14:paraId="5FBCC90E" w14:textId="5E688AB5" w:rsidR="00DB40BF" w:rsidRPr="006A64A8" w:rsidRDefault="00060737"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3E692A" w:rsidRPr="006A64A8">
        <w:rPr>
          <w:rFonts w:ascii="Times New Roman" w:hAnsi="Times New Roman" w:cs="Times New Roman"/>
          <w:sz w:val="24"/>
          <w:szCs w:val="24"/>
        </w:rPr>
        <w:t xml:space="preserve"> prekršajne evidencije. </w:t>
      </w:r>
    </w:p>
    <w:p w14:paraId="03A939C0" w14:textId="199AF0F1" w:rsidR="0085400F" w:rsidRPr="006A64A8" w:rsidRDefault="0085400F" w:rsidP="00054C3C">
      <w:pPr>
        <w:spacing w:after="0" w:line="240" w:lineRule="auto"/>
        <w:jc w:val="both"/>
        <w:rPr>
          <w:rFonts w:ascii="Times New Roman" w:hAnsi="Times New Roman" w:cs="Times New Roman"/>
          <w:sz w:val="24"/>
          <w:szCs w:val="24"/>
        </w:rPr>
      </w:pPr>
    </w:p>
    <w:p w14:paraId="681A0F1C" w14:textId="5F6AB11D" w:rsidR="003E692A" w:rsidRPr="006A64A8" w:rsidRDefault="000A7712"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(3) Pri procjeni ispunjava li voditelj internih kontrolnih funkcija i glavni financijski direktor uvjet </w:t>
      </w:r>
      <w:r w:rsidR="00DC4443" w:rsidRPr="006A64A8">
        <w:rPr>
          <w:rFonts w:ascii="Times New Roman" w:hAnsi="Times New Roman" w:cs="Times New Roman"/>
          <w:sz w:val="24"/>
          <w:szCs w:val="24"/>
        </w:rPr>
        <w:t>iz članka 52. stavka 2.</w:t>
      </w:r>
      <w:r w:rsidR="00E16ED5" w:rsidRPr="006A64A8">
        <w:rPr>
          <w:rFonts w:ascii="Times New Roman" w:hAnsi="Times New Roman" w:cs="Times New Roman"/>
          <w:sz w:val="24"/>
          <w:szCs w:val="24"/>
        </w:rPr>
        <w:t xml:space="preserve"> ovoga Zakona</w:t>
      </w:r>
      <w:r w:rsidRPr="006A64A8">
        <w:rPr>
          <w:rFonts w:ascii="Times New Roman" w:hAnsi="Times New Roman" w:cs="Times New Roman"/>
          <w:sz w:val="24"/>
          <w:szCs w:val="24"/>
        </w:rPr>
        <w:t>, Hrvatska narodna banka provjerit će podatke o izrečenim sankcijama u evidenciji Europskog nadzornog tijela za bankarstvo i drugim evidencijama europskih tijela kojima ima pristup.</w:t>
      </w:r>
    </w:p>
    <w:p w14:paraId="27F049D1" w14:textId="77777777" w:rsidR="003E692A" w:rsidRPr="006A64A8" w:rsidRDefault="003E692A" w:rsidP="00054C3C">
      <w:pPr>
        <w:spacing w:after="0" w:line="240" w:lineRule="auto"/>
        <w:jc w:val="both"/>
        <w:rPr>
          <w:rFonts w:ascii="Times New Roman" w:hAnsi="Times New Roman" w:cs="Times New Roman"/>
          <w:sz w:val="24"/>
          <w:szCs w:val="24"/>
        </w:rPr>
      </w:pPr>
    </w:p>
    <w:p w14:paraId="6AEFE751" w14:textId="6F7A4C29" w:rsidR="00115BEF" w:rsidRPr="006A64A8" w:rsidRDefault="00115BE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0A7712" w:rsidRPr="006A64A8">
        <w:rPr>
          <w:rFonts w:ascii="Times New Roman" w:hAnsi="Times New Roman" w:cs="Times New Roman"/>
          <w:sz w:val="24"/>
          <w:szCs w:val="24"/>
        </w:rPr>
        <w:t>4</w:t>
      </w:r>
      <w:r w:rsidRPr="006A64A8">
        <w:rPr>
          <w:rFonts w:ascii="Times New Roman" w:hAnsi="Times New Roman" w:cs="Times New Roman"/>
          <w:sz w:val="24"/>
          <w:szCs w:val="24"/>
        </w:rPr>
        <w:t xml:space="preserve">) Hrvatska narodna banka će </w:t>
      </w:r>
      <w:r w:rsidR="00FF4E3F" w:rsidRPr="006A64A8">
        <w:rPr>
          <w:rFonts w:ascii="Times New Roman" w:hAnsi="Times New Roman" w:cs="Times New Roman"/>
          <w:sz w:val="24"/>
          <w:szCs w:val="24"/>
        </w:rPr>
        <w:t xml:space="preserve">na temelju dostavljene procjene primjerenosti </w:t>
      </w:r>
      <w:r w:rsidR="00AA1601" w:rsidRPr="006A64A8">
        <w:rPr>
          <w:rFonts w:ascii="Times New Roman" w:hAnsi="Times New Roman" w:cs="Times New Roman"/>
          <w:sz w:val="24"/>
          <w:szCs w:val="24"/>
        </w:rPr>
        <w:t>te</w:t>
      </w:r>
      <w:r w:rsidR="00FF4E3F" w:rsidRPr="006A64A8">
        <w:rPr>
          <w:rFonts w:ascii="Times New Roman" w:hAnsi="Times New Roman" w:cs="Times New Roman"/>
          <w:sz w:val="24"/>
          <w:szCs w:val="24"/>
        </w:rPr>
        <w:t xml:space="preserve"> </w:t>
      </w:r>
      <w:r w:rsidR="00011E9B" w:rsidRPr="006A64A8">
        <w:rPr>
          <w:rFonts w:ascii="Times New Roman" w:hAnsi="Times New Roman" w:cs="Times New Roman"/>
          <w:sz w:val="24"/>
          <w:szCs w:val="24"/>
        </w:rPr>
        <w:t>priložen</w:t>
      </w:r>
      <w:r w:rsidR="008416E4" w:rsidRPr="006A64A8">
        <w:rPr>
          <w:rFonts w:ascii="Times New Roman" w:hAnsi="Times New Roman" w:cs="Times New Roman"/>
          <w:sz w:val="24"/>
          <w:szCs w:val="24"/>
        </w:rPr>
        <w:t>ih informacija i</w:t>
      </w:r>
      <w:r w:rsidR="00011E9B" w:rsidRPr="006A64A8">
        <w:rPr>
          <w:rFonts w:ascii="Times New Roman" w:hAnsi="Times New Roman" w:cs="Times New Roman"/>
          <w:sz w:val="24"/>
          <w:szCs w:val="24"/>
        </w:rPr>
        <w:t xml:space="preserve"> </w:t>
      </w:r>
      <w:r w:rsidR="00FF4E3F" w:rsidRPr="006A64A8">
        <w:rPr>
          <w:rFonts w:ascii="Times New Roman" w:hAnsi="Times New Roman" w:cs="Times New Roman"/>
          <w:sz w:val="24"/>
          <w:szCs w:val="24"/>
        </w:rPr>
        <w:t>dokumentacije, na temelju podataka o pravomoćnoj osuđivanosti iz stavka 2. ovoga članka</w:t>
      </w:r>
      <w:r w:rsidR="00F1185F" w:rsidRPr="006A64A8">
        <w:rPr>
          <w:rFonts w:ascii="Times New Roman" w:hAnsi="Times New Roman" w:cs="Times New Roman"/>
          <w:sz w:val="24"/>
          <w:szCs w:val="24"/>
        </w:rPr>
        <w:t xml:space="preserve"> i ostalih informacija kojima raspolaže</w:t>
      </w:r>
      <w:r w:rsidR="00FF4E3F" w:rsidRPr="006A64A8">
        <w:rPr>
          <w:rFonts w:ascii="Times New Roman" w:hAnsi="Times New Roman" w:cs="Times New Roman"/>
          <w:sz w:val="24"/>
          <w:szCs w:val="24"/>
        </w:rPr>
        <w:t xml:space="preserve"> proc</w:t>
      </w:r>
      <w:r w:rsidR="007A0300" w:rsidRPr="006A64A8">
        <w:rPr>
          <w:rFonts w:ascii="Times New Roman" w:hAnsi="Times New Roman" w:cs="Times New Roman"/>
          <w:sz w:val="24"/>
          <w:szCs w:val="24"/>
        </w:rPr>
        <w:t>i</w:t>
      </w:r>
      <w:r w:rsidR="00FF4E3F" w:rsidRPr="006A64A8">
        <w:rPr>
          <w:rFonts w:ascii="Times New Roman" w:hAnsi="Times New Roman" w:cs="Times New Roman"/>
          <w:sz w:val="24"/>
          <w:szCs w:val="24"/>
        </w:rPr>
        <w:t xml:space="preserve">jeniti </w:t>
      </w:r>
      <w:r w:rsidRPr="006A64A8">
        <w:rPr>
          <w:rFonts w:ascii="Times New Roman" w:hAnsi="Times New Roman" w:cs="Times New Roman"/>
          <w:sz w:val="24"/>
          <w:szCs w:val="24"/>
        </w:rPr>
        <w:t xml:space="preserve">ispunjava li voditelj </w:t>
      </w:r>
      <w:bookmarkStart w:id="49" w:name="_Hlk162361487"/>
      <w:r w:rsidRPr="006A64A8">
        <w:rPr>
          <w:rFonts w:ascii="Times New Roman" w:hAnsi="Times New Roman" w:cs="Times New Roman"/>
          <w:sz w:val="24"/>
          <w:szCs w:val="24"/>
        </w:rPr>
        <w:t xml:space="preserve">interne kontrolne funkcije ili glavni financijski direktor </w:t>
      </w:r>
      <w:bookmarkEnd w:id="49"/>
      <w:r w:rsidRPr="006A64A8">
        <w:rPr>
          <w:rFonts w:ascii="Times New Roman" w:hAnsi="Times New Roman" w:cs="Times New Roman"/>
          <w:sz w:val="24"/>
          <w:szCs w:val="24"/>
        </w:rPr>
        <w:t xml:space="preserve">uvjete iz članka </w:t>
      </w:r>
      <w:r w:rsidR="001004F8" w:rsidRPr="006A64A8">
        <w:rPr>
          <w:rFonts w:ascii="Times New Roman" w:hAnsi="Times New Roman" w:cs="Times New Roman"/>
          <w:sz w:val="24"/>
          <w:szCs w:val="24"/>
        </w:rPr>
        <w:t>5</w:t>
      </w:r>
      <w:r w:rsidR="002E1879" w:rsidRPr="006A64A8">
        <w:rPr>
          <w:rFonts w:ascii="Times New Roman" w:hAnsi="Times New Roman" w:cs="Times New Roman"/>
          <w:sz w:val="24"/>
          <w:szCs w:val="24"/>
        </w:rPr>
        <w:t>2</w:t>
      </w:r>
      <w:r w:rsidRPr="006A64A8">
        <w:rPr>
          <w:rFonts w:ascii="Times New Roman" w:hAnsi="Times New Roman" w:cs="Times New Roman"/>
          <w:sz w:val="24"/>
          <w:szCs w:val="24"/>
        </w:rPr>
        <w:t>. stavka 2. ovog</w:t>
      </w:r>
      <w:r w:rsidR="0085400F" w:rsidRPr="006A64A8">
        <w:rPr>
          <w:rFonts w:ascii="Times New Roman" w:hAnsi="Times New Roman" w:cs="Times New Roman"/>
          <w:sz w:val="24"/>
          <w:szCs w:val="24"/>
        </w:rPr>
        <w:t>a</w:t>
      </w:r>
      <w:r w:rsidRPr="006A64A8">
        <w:rPr>
          <w:rFonts w:ascii="Times New Roman" w:hAnsi="Times New Roman" w:cs="Times New Roman"/>
          <w:sz w:val="24"/>
          <w:szCs w:val="24"/>
        </w:rPr>
        <w:t xml:space="preserve"> Zakona</w:t>
      </w:r>
      <w:r w:rsidR="00511C05" w:rsidRPr="006A64A8">
        <w:rPr>
          <w:rFonts w:ascii="Times New Roman" w:hAnsi="Times New Roman" w:cs="Times New Roman"/>
          <w:sz w:val="24"/>
          <w:szCs w:val="24"/>
        </w:rPr>
        <w:t>, te odrediti rok u kojem će izvršiti tu procjenu, a koji se može naknadno produžiti.</w:t>
      </w:r>
    </w:p>
    <w:p w14:paraId="3E683DF5" w14:textId="77777777" w:rsidR="0085400F" w:rsidRPr="006A64A8" w:rsidRDefault="0085400F" w:rsidP="00054C3C">
      <w:pPr>
        <w:spacing w:after="0" w:line="240" w:lineRule="auto"/>
        <w:jc w:val="both"/>
        <w:rPr>
          <w:rFonts w:ascii="Times New Roman" w:hAnsi="Times New Roman" w:cs="Times New Roman"/>
          <w:sz w:val="24"/>
          <w:szCs w:val="24"/>
        </w:rPr>
      </w:pPr>
    </w:p>
    <w:p w14:paraId="591DEC04" w14:textId="15CF1ADC" w:rsidR="00F1185F" w:rsidRPr="006A64A8" w:rsidRDefault="00115BE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0A7712" w:rsidRPr="006A64A8">
        <w:rPr>
          <w:rFonts w:ascii="Times New Roman" w:hAnsi="Times New Roman" w:cs="Times New Roman"/>
          <w:sz w:val="24"/>
          <w:szCs w:val="24"/>
        </w:rPr>
        <w:t>5</w:t>
      </w:r>
      <w:r w:rsidRPr="006A64A8">
        <w:rPr>
          <w:rFonts w:ascii="Times New Roman" w:hAnsi="Times New Roman" w:cs="Times New Roman"/>
          <w:sz w:val="24"/>
          <w:szCs w:val="24"/>
        </w:rPr>
        <w:t xml:space="preserve">) Ako Hrvatska narodna banka utvrdi da voditelj interne kontrolne funkcije ili glavni financijski direktor ne ispunjava uvjete iz članka </w:t>
      </w:r>
      <w:r w:rsidR="001004F8" w:rsidRPr="006A64A8">
        <w:rPr>
          <w:rFonts w:ascii="Times New Roman" w:hAnsi="Times New Roman" w:cs="Times New Roman"/>
          <w:sz w:val="24"/>
          <w:szCs w:val="24"/>
        </w:rPr>
        <w:t>5</w:t>
      </w:r>
      <w:r w:rsidR="002E1879" w:rsidRPr="006A64A8">
        <w:rPr>
          <w:rFonts w:ascii="Times New Roman" w:hAnsi="Times New Roman" w:cs="Times New Roman"/>
          <w:sz w:val="24"/>
          <w:szCs w:val="24"/>
        </w:rPr>
        <w:t>2</w:t>
      </w:r>
      <w:r w:rsidRPr="006A64A8">
        <w:rPr>
          <w:rFonts w:ascii="Times New Roman" w:hAnsi="Times New Roman" w:cs="Times New Roman"/>
          <w:sz w:val="24"/>
          <w:szCs w:val="24"/>
        </w:rPr>
        <w:t>. stavka 2. ovog</w:t>
      </w:r>
      <w:r w:rsidR="0085400F" w:rsidRPr="006A64A8">
        <w:rPr>
          <w:rFonts w:ascii="Times New Roman" w:hAnsi="Times New Roman" w:cs="Times New Roman"/>
          <w:sz w:val="24"/>
          <w:szCs w:val="24"/>
        </w:rPr>
        <w:t>a</w:t>
      </w:r>
      <w:r w:rsidRPr="006A64A8">
        <w:rPr>
          <w:rFonts w:ascii="Times New Roman" w:hAnsi="Times New Roman" w:cs="Times New Roman"/>
          <w:sz w:val="24"/>
          <w:szCs w:val="24"/>
        </w:rPr>
        <w:t xml:space="preserve"> Zakona </w:t>
      </w:r>
      <w:r w:rsidR="000E22B6" w:rsidRPr="006A64A8">
        <w:rPr>
          <w:rFonts w:ascii="Times New Roman" w:hAnsi="Times New Roman" w:cs="Times New Roman"/>
          <w:sz w:val="24"/>
          <w:szCs w:val="24"/>
        </w:rPr>
        <w:t>može</w:t>
      </w:r>
      <w:r w:rsidR="00F1185F" w:rsidRPr="006A64A8">
        <w:rPr>
          <w:rFonts w:ascii="Times New Roman" w:hAnsi="Times New Roman" w:cs="Times New Roman"/>
          <w:sz w:val="24"/>
          <w:szCs w:val="24"/>
        </w:rPr>
        <w:t>:</w:t>
      </w:r>
    </w:p>
    <w:p w14:paraId="5C0CD9FE" w14:textId="78B66AAA" w:rsidR="00F1185F" w:rsidRPr="006A64A8" w:rsidRDefault="002E1879" w:rsidP="00054C3C">
      <w:pPr>
        <w:spacing w:after="0" w:line="240" w:lineRule="auto"/>
        <w:jc w:val="both"/>
        <w:rPr>
          <w:rFonts w:ascii="Times New Roman" w:hAnsi="Times New Roman" w:cs="Times New Roman"/>
          <w:sz w:val="24"/>
          <w:szCs w:val="24"/>
        </w:rPr>
      </w:pPr>
      <w:bookmarkStart w:id="50" w:name="_Hlk170220264"/>
      <w:r w:rsidRPr="006A64A8">
        <w:rPr>
          <w:rFonts w:ascii="Times New Roman" w:hAnsi="Times New Roman" w:cs="Times New Roman"/>
          <w:bCs/>
          <w:iCs/>
          <w:sz w:val="24"/>
          <w:szCs w:val="24"/>
        </w:rPr>
        <w:t xml:space="preserve">– </w:t>
      </w:r>
      <w:bookmarkEnd w:id="50"/>
      <w:r w:rsidR="00276D40" w:rsidRPr="006A64A8">
        <w:rPr>
          <w:rFonts w:ascii="Times New Roman" w:hAnsi="Times New Roman" w:cs="Times New Roman"/>
          <w:bCs/>
          <w:iCs/>
          <w:sz w:val="24"/>
          <w:szCs w:val="24"/>
        </w:rPr>
        <w:t xml:space="preserve">naložiti subjektu iz stavka 1. ovoga članka da </w:t>
      </w:r>
      <w:r w:rsidR="000A7712" w:rsidRPr="006A64A8">
        <w:rPr>
          <w:rFonts w:ascii="Times New Roman" w:hAnsi="Times New Roman" w:cs="Times New Roman"/>
          <w:bCs/>
          <w:iCs/>
          <w:sz w:val="24"/>
          <w:szCs w:val="24"/>
        </w:rPr>
        <w:t xml:space="preserve">razriješi dužnost </w:t>
      </w:r>
      <w:r w:rsidR="00351C5A" w:rsidRPr="006A64A8">
        <w:rPr>
          <w:rFonts w:ascii="Times New Roman" w:hAnsi="Times New Roman" w:cs="Times New Roman"/>
          <w:sz w:val="24"/>
          <w:szCs w:val="24"/>
        </w:rPr>
        <w:t xml:space="preserve">tog voditelja interne kontrolne funkcije ili glavnog financijskog direktora </w:t>
      </w:r>
    </w:p>
    <w:p w14:paraId="108A09C3" w14:textId="34E53D69" w:rsidR="00115BEF" w:rsidRPr="006A64A8" w:rsidRDefault="002E1879"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bCs/>
          <w:iCs/>
          <w:sz w:val="24"/>
          <w:szCs w:val="24"/>
        </w:rPr>
        <w:t xml:space="preserve">– </w:t>
      </w:r>
      <w:r w:rsidR="00D55F42" w:rsidRPr="006A64A8">
        <w:rPr>
          <w:rFonts w:ascii="Times New Roman" w:hAnsi="Times New Roman" w:cs="Times New Roman"/>
          <w:bCs/>
          <w:iCs/>
          <w:sz w:val="24"/>
          <w:szCs w:val="24"/>
        </w:rPr>
        <w:t>naložiti subjektu</w:t>
      </w:r>
      <w:r w:rsidR="000A7712" w:rsidRPr="006A64A8">
        <w:rPr>
          <w:rFonts w:ascii="Times New Roman" w:hAnsi="Times New Roman" w:cs="Times New Roman"/>
          <w:bCs/>
          <w:iCs/>
          <w:sz w:val="24"/>
          <w:szCs w:val="24"/>
        </w:rPr>
        <w:t xml:space="preserve"> iz stavka 1. ovoga članka </w:t>
      </w:r>
      <w:r w:rsidR="00351C5A" w:rsidRPr="006A64A8">
        <w:rPr>
          <w:rFonts w:ascii="Times New Roman" w:hAnsi="Times New Roman" w:cs="Times New Roman"/>
          <w:sz w:val="24"/>
          <w:szCs w:val="24"/>
        </w:rPr>
        <w:t>da pravovremeno poduzme</w:t>
      </w:r>
      <w:r w:rsidR="000E22B6" w:rsidRPr="006A64A8">
        <w:rPr>
          <w:rFonts w:ascii="Times New Roman" w:hAnsi="Times New Roman" w:cs="Times New Roman"/>
          <w:sz w:val="24"/>
          <w:szCs w:val="24"/>
        </w:rPr>
        <w:t xml:space="preserve"> dodatne</w:t>
      </w:r>
      <w:r w:rsidR="00F1185F" w:rsidRPr="006A64A8">
        <w:rPr>
          <w:rFonts w:ascii="Times New Roman" w:hAnsi="Times New Roman" w:cs="Times New Roman"/>
          <w:sz w:val="24"/>
          <w:szCs w:val="24"/>
        </w:rPr>
        <w:t xml:space="preserve"> mjere potrebne kako bi </w:t>
      </w:r>
      <w:r w:rsidR="000A7712" w:rsidRPr="006A64A8">
        <w:rPr>
          <w:rFonts w:ascii="Times New Roman" w:hAnsi="Times New Roman" w:cs="Times New Roman"/>
          <w:sz w:val="24"/>
          <w:szCs w:val="24"/>
        </w:rPr>
        <w:t xml:space="preserve">se </w:t>
      </w:r>
      <w:r w:rsidR="00F1185F" w:rsidRPr="006A64A8">
        <w:rPr>
          <w:rFonts w:ascii="Times New Roman" w:hAnsi="Times New Roman" w:cs="Times New Roman"/>
          <w:sz w:val="24"/>
          <w:szCs w:val="24"/>
        </w:rPr>
        <w:t>osigural</w:t>
      </w:r>
      <w:r w:rsidR="006F4AD5" w:rsidRPr="006A64A8">
        <w:rPr>
          <w:rFonts w:ascii="Times New Roman" w:hAnsi="Times New Roman" w:cs="Times New Roman"/>
          <w:sz w:val="24"/>
          <w:szCs w:val="24"/>
        </w:rPr>
        <w:t>o</w:t>
      </w:r>
      <w:r w:rsidR="00F1185F" w:rsidRPr="006A64A8">
        <w:rPr>
          <w:rFonts w:ascii="Times New Roman" w:hAnsi="Times New Roman" w:cs="Times New Roman"/>
          <w:sz w:val="24"/>
          <w:szCs w:val="24"/>
        </w:rPr>
        <w:t xml:space="preserve"> da ta</w:t>
      </w:r>
      <w:r w:rsidR="006F4AD5" w:rsidRPr="006A64A8">
        <w:rPr>
          <w:rFonts w:ascii="Times New Roman" w:hAnsi="Times New Roman" w:cs="Times New Roman"/>
          <w:sz w:val="24"/>
          <w:szCs w:val="24"/>
        </w:rPr>
        <w:t>j</w:t>
      </w:r>
      <w:r w:rsidR="00F1185F" w:rsidRPr="006A64A8">
        <w:rPr>
          <w:rFonts w:ascii="Times New Roman" w:hAnsi="Times New Roman" w:cs="Times New Roman"/>
          <w:sz w:val="24"/>
          <w:szCs w:val="24"/>
        </w:rPr>
        <w:t xml:space="preserve"> </w:t>
      </w:r>
      <w:r w:rsidR="00A4467D" w:rsidRPr="006A64A8">
        <w:rPr>
          <w:rFonts w:ascii="Times New Roman" w:hAnsi="Times New Roman" w:cs="Times New Roman"/>
          <w:sz w:val="24"/>
          <w:szCs w:val="24"/>
        </w:rPr>
        <w:t xml:space="preserve">voditelj interne kontrolne funkcije ili glavni financijski direktor </w:t>
      </w:r>
      <w:r w:rsidR="00F1185F" w:rsidRPr="006A64A8">
        <w:rPr>
          <w:rFonts w:ascii="Times New Roman" w:hAnsi="Times New Roman" w:cs="Times New Roman"/>
          <w:sz w:val="24"/>
          <w:szCs w:val="24"/>
        </w:rPr>
        <w:t>postane primjeren</w:t>
      </w:r>
      <w:r w:rsidR="00115BEF" w:rsidRPr="006A64A8">
        <w:rPr>
          <w:rFonts w:ascii="Times New Roman" w:hAnsi="Times New Roman" w:cs="Times New Roman"/>
          <w:sz w:val="24"/>
          <w:szCs w:val="24"/>
        </w:rPr>
        <w:t xml:space="preserve">. </w:t>
      </w:r>
    </w:p>
    <w:p w14:paraId="57AC5AF3" w14:textId="77777777" w:rsidR="0085400F" w:rsidRPr="006A64A8" w:rsidRDefault="0085400F" w:rsidP="00054C3C">
      <w:pPr>
        <w:spacing w:after="0" w:line="240" w:lineRule="auto"/>
        <w:jc w:val="both"/>
        <w:rPr>
          <w:rFonts w:ascii="Times New Roman" w:hAnsi="Times New Roman" w:cs="Times New Roman"/>
          <w:sz w:val="24"/>
          <w:szCs w:val="24"/>
        </w:rPr>
      </w:pPr>
    </w:p>
    <w:p w14:paraId="1AA530B8" w14:textId="0B192C49" w:rsidR="00115BEF" w:rsidRPr="006A64A8" w:rsidRDefault="00115BE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0A7712" w:rsidRPr="006A64A8">
        <w:rPr>
          <w:rFonts w:ascii="Times New Roman" w:hAnsi="Times New Roman" w:cs="Times New Roman"/>
          <w:sz w:val="24"/>
          <w:szCs w:val="24"/>
        </w:rPr>
        <w:t>6</w:t>
      </w:r>
      <w:r w:rsidRPr="006A64A8">
        <w:rPr>
          <w:rFonts w:ascii="Times New Roman" w:hAnsi="Times New Roman" w:cs="Times New Roman"/>
          <w:sz w:val="24"/>
          <w:szCs w:val="24"/>
        </w:rPr>
        <w:t xml:space="preserve">) Prilikom procjene primjerenosti iz stavka </w:t>
      </w:r>
      <w:r w:rsidR="007D2BFC" w:rsidRPr="006A64A8">
        <w:rPr>
          <w:rFonts w:ascii="Times New Roman" w:hAnsi="Times New Roman" w:cs="Times New Roman"/>
          <w:sz w:val="24"/>
          <w:szCs w:val="24"/>
        </w:rPr>
        <w:t>3</w:t>
      </w:r>
      <w:r w:rsidRPr="006A64A8">
        <w:rPr>
          <w:rFonts w:ascii="Times New Roman" w:hAnsi="Times New Roman" w:cs="Times New Roman"/>
          <w:sz w:val="24"/>
          <w:szCs w:val="24"/>
        </w:rPr>
        <w:t>. ovog</w:t>
      </w:r>
      <w:r w:rsidR="0085400F" w:rsidRPr="006A64A8">
        <w:rPr>
          <w:rFonts w:ascii="Times New Roman" w:hAnsi="Times New Roman" w:cs="Times New Roman"/>
          <w:sz w:val="24"/>
          <w:szCs w:val="24"/>
        </w:rPr>
        <w:t>a</w:t>
      </w:r>
      <w:r w:rsidRPr="006A64A8">
        <w:rPr>
          <w:rFonts w:ascii="Times New Roman" w:hAnsi="Times New Roman" w:cs="Times New Roman"/>
          <w:sz w:val="24"/>
          <w:szCs w:val="24"/>
        </w:rPr>
        <w:t xml:space="preserve"> članka Hrvatska narodna banka može zatražiti od tijela nadležnog za nadzor nad sprječavanjem pranja novca u skladu sa </w:t>
      </w:r>
      <w:r w:rsidR="007D2BFC" w:rsidRPr="006A64A8">
        <w:rPr>
          <w:rFonts w:ascii="Times New Roman" w:hAnsi="Times New Roman" w:cs="Times New Roman"/>
          <w:sz w:val="24"/>
          <w:szCs w:val="24"/>
        </w:rPr>
        <w:t>propisima kojima se uređuje</w:t>
      </w:r>
      <w:r w:rsidRPr="006A64A8">
        <w:rPr>
          <w:rFonts w:ascii="Times New Roman" w:hAnsi="Times New Roman" w:cs="Times New Roman"/>
          <w:sz w:val="24"/>
          <w:szCs w:val="24"/>
        </w:rPr>
        <w:t xml:space="preserve"> sprječavanj</w:t>
      </w:r>
      <w:r w:rsidR="007D2BFC" w:rsidRPr="006A64A8">
        <w:rPr>
          <w:rFonts w:ascii="Times New Roman" w:hAnsi="Times New Roman" w:cs="Times New Roman"/>
          <w:sz w:val="24"/>
          <w:szCs w:val="24"/>
        </w:rPr>
        <w:t>e</w:t>
      </w:r>
      <w:r w:rsidRPr="006A64A8">
        <w:rPr>
          <w:rFonts w:ascii="Times New Roman" w:hAnsi="Times New Roman" w:cs="Times New Roman"/>
          <w:sz w:val="24"/>
          <w:szCs w:val="24"/>
        </w:rPr>
        <w:t xml:space="preserve"> pranja novca i financiranja terorizma da u okviru svojih provjera i na temelju procjene rizika pregleda relevantne informacije o osobi </w:t>
      </w:r>
      <w:r w:rsidR="007D2BFC" w:rsidRPr="006A64A8">
        <w:rPr>
          <w:rFonts w:ascii="Times New Roman" w:hAnsi="Times New Roman" w:cs="Times New Roman"/>
          <w:sz w:val="24"/>
          <w:szCs w:val="24"/>
        </w:rPr>
        <w:t xml:space="preserve">za koju provodi procjenu </w:t>
      </w:r>
      <w:r w:rsidR="00A125C0">
        <w:rPr>
          <w:rFonts w:ascii="Times New Roman" w:hAnsi="Times New Roman" w:cs="Times New Roman"/>
          <w:sz w:val="24"/>
          <w:szCs w:val="24"/>
        </w:rPr>
        <w:t>u skladu s</w:t>
      </w:r>
      <w:r w:rsidR="00A125C0" w:rsidRPr="006A64A8">
        <w:rPr>
          <w:rFonts w:ascii="Times New Roman" w:hAnsi="Times New Roman" w:cs="Times New Roman"/>
          <w:sz w:val="24"/>
          <w:szCs w:val="24"/>
        </w:rPr>
        <w:t xml:space="preserve"> </w:t>
      </w:r>
      <w:r w:rsidR="007D2BFC" w:rsidRPr="006A64A8">
        <w:rPr>
          <w:rFonts w:ascii="Times New Roman" w:hAnsi="Times New Roman" w:cs="Times New Roman"/>
          <w:sz w:val="24"/>
          <w:szCs w:val="24"/>
        </w:rPr>
        <w:t>ov</w:t>
      </w:r>
      <w:r w:rsidR="006A64A8">
        <w:rPr>
          <w:rFonts w:ascii="Times New Roman" w:hAnsi="Times New Roman" w:cs="Times New Roman"/>
          <w:sz w:val="24"/>
          <w:szCs w:val="24"/>
        </w:rPr>
        <w:t>i</w:t>
      </w:r>
      <w:r w:rsidR="007D2BFC" w:rsidRPr="006A64A8">
        <w:rPr>
          <w:rFonts w:ascii="Times New Roman" w:hAnsi="Times New Roman" w:cs="Times New Roman"/>
          <w:sz w:val="24"/>
          <w:szCs w:val="24"/>
        </w:rPr>
        <w:t>m člank</w:t>
      </w:r>
      <w:r w:rsidR="006A64A8">
        <w:rPr>
          <w:rFonts w:ascii="Times New Roman" w:hAnsi="Times New Roman" w:cs="Times New Roman"/>
          <w:sz w:val="24"/>
          <w:szCs w:val="24"/>
        </w:rPr>
        <w:t>om</w:t>
      </w:r>
      <w:r w:rsidRPr="006A64A8">
        <w:rPr>
          <w:rFonts w:ascii="Times New Roman" w:hAnsi="Times New Roman" w:cs="Times New Roman"/>
          <w:sz w:val="24"/>
          <w:szCs w:val="24"/>
        </w:rPr>
        <w:t xml:space="preserve">, </w:t>
      </w:r>
      <w:r w:rsidR="00287F0E" w:rsidRPr="006A64A8">
        <w:rPr>
          <w:rFonts w:ascii="Times New Roman" w:hAnsi="Times New Roman" w:cs="Times New Roman"/>
          <w:sz w:val="24"/>
          <w:szCs w:val="24"/>
        </w:rPr>
        <w:t xml:space="preserve">te </w:t>
      </w:r>
      <w:r w:rsidRPr="006A64A8">
        <w:rPr>
          <w:rFonts w:ascii="Times New Roman" w:hAnsi="Times New Roman" w:cs="Times New Roman"/>
          <w:sz w:val="24"/>
          <w:szCs w:val="24"/>
        </w:rPr>
        <w:t xml:space="preserve">Hrvatska narodna banka može zatražiti pristup središnjoj bazi podataka za sprječavanje pranja novca i financiranja terorizma iz Uredbe (EU) </w:t>
      </w:r>
      <w:r w:rsidR="002968A1" w:rsidRPr="006A64A8">
        <w:rPr>
          <w:rFonts w:ascii="Times New Roman" w:hAnsi="Times New Roman" w:cs="Times New Roman"/>
          <w:sz w:val="24"/>
          <w:szCs w:val="24"/>
        </w:rPr>
        <w:t>2024/1620</w:t>
      </w:r>
      <w:r w:rsidR="007D2BFC" w:rsidRPr="006A64A8">
        <w:rPr>
          <w:rFonts w:ascii="Times New Roman" w:hAnsi="Times New Roman" w:cs="Times New Roman"/>
          <w:sz w:val="24"/>
          <w:szCs w:val="24"/>
        </w:rPr>
        <w:t>.</w:t>
      </w:r>
    </w:p>
    <w:p w14:paraId="0755F78E" w14:textId="77777777" w:rsidR="0085400F" w:rsidRPr="006A64A8" w:rsidRDefault="0085400F" w:rsidP="00054C3C">
      <w:pPr>
        <w:spacing w:after="0" w:line="240" w:lineRule="auto"/>
        <w:jc w:val="both"/>
        <w:rPr>
          <w:rFonts w:ascii="Times New Roman" w:hAnsi="Times New Roman" w:cs="Times New Roman"/>
          <w:sz w:val="24"/>
          <w:szCs w:val="24"/>
        </w:rPr>
      </w:pPr>
    </w:p>
    <w:p w14:paraId="66212537" w14:textId="67D1FD73" w:rsidR="007D2BFC" w:rsidRPr="006A64A8" w:rsidRDefault="007D2BFC"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0A7712" w:rsidRPr="006A64A8">
        <w:rPr>
          <w:rFonts w:ascii="Times New Roman" w:hAnsi="Times New Roman" w:cs="Times New Roman"/>
          <w:sz w:val="24"/>
          <w:szCs w:val="24"/>
        </w:rPr>
        <w:t>7</w:t>
      </w:r>
      <w:r w:rsidRPr="006A64A8">
        <w:rPr>
          <w:rFonts w:ascii="Times New Roman" w:hAnsi="Times New Roman" w:cs="Times New Roman"/>
          <w:sz w:val="24"/>
          <w:szCs w:val="24"/>
        </w:rPr>
        <w:t xml:space="preserve">) Ako Hrvatska narodna banka </w:t>
      </w:r>
      <w:r w:rsidR="00FF574C" w:rsidRPr="006A64A8">
        <w:rPr>
          <w:rFonts w:ascii="Times New Roman" w:hAnsi="Times New Roman" w:cs="Times New Roman"/>
          <w:sz w:val="24"/>
          <w:szCs w:val="24"/>
        </w:rPr>
        <w:t xml:space="preserve">procjeni da su uvjeti iz članka </w:t>
      </w:r>
      <w:r w:rsidR="001004F8" w:rsidRPr="006A64A8">
        <w:rPr>
          <w:rFonts w:ascii="Times New Roman" w:hAnsi="Times New Roman" w:cs="Times New Roman"/>
          <w:sz w:val="24"/>
          <w:szCs w:val="24"/>
        </w:rPr>
        <w:t>5</w:t>
      </w:r>
      <w:r w:rsidR="002E1879" w:rsidRPr="006A64A8">
        <w:rPr>
          <w:rFonts w:ascii="Times New Roman" w:hAnsi="Times New Roman" w:cs="Times New Roman"/>
          <w:sz w:val="24"/>
          <w:szCs w:val="24"/>
        </w:rPr>
        <w:t>2</w:t>
      </w:r>
      <w:r w:rsidR="00FF574C" w:rsidRPr="006A64A8">
        <w:rPr>
          <w:rFonts w:ascii="Times New Roman" w:hAnsi="Times New Roman" w:cs="Times New Roman"/>
          <w:sz w:val="24"/>
          <w:szCs w:val="24"/>
        </w:rPr>
        <w:t xml:space="preserve">. </w:t>
      </w:r>
      <w:r w:rsidR="001004F8" w:rsidRPr="006A64A8">
        <w:rPr>
          <w:rFonts w:ascii="Times New Roman" w:hAnsi="Times New Roman" w:cs="Times New Roman"/>
          <w:sz w:val="24"/>
          <w:szCs w:val="24"/>
        </w:rPr>
        <w:t xml:space="preserve">stavka 2. </w:t>
      </w:r>
      <w:r w:rsidR="00FF574C" w:rsidRPr="006A64A8">
        <w:rPr>
          <w:rFonts w:ascii="Times New Roman" w:hAnsi="Times New Roman" w:cs="Times New Roman"/>
          <w:sz w:val="24"/>
          <w:szCs w:val="24"/>
        </w:rPr>
        <w:t>ovoga Zakona ispunjeni</w:t>
      </w:r>
      <w:r w:rsidR="006F4AD5" w:rsidRPr="006A64A8">
        <w:rPr>
          <w:rFonts w:ascii="Times New Roman" w:hAnsi="Times New Roman" w:cs="Times New Roman"/>
          <w:sz w:val="24"/>
          <w:szCs w:val="24"/>
        </w:rPr>
        <w:t>,</w:t>
      </w:r>
      <w:r w:rsidR="00FF574C" w:rsidRPr="006A64A8">
        <w:rPr>
          <w:rFonts w:ascii="Times New Roman" w:hAnsi="Times New Roman" w:cs="Times New Roman"/>
          <w:sz w:val="24"/>
          <w:szCs w:val="24"/>
        </w:rPr>
        <w:t xml:space="preserve"> o tome će obavijestiti subjekt iz stavka 1. ovoga članka.</w:t>
      </w:r>
    </w:p>
    <w:p w14:paraId="5167D994" w14:textId="77777777" w:rsidR="0085400F" w:rsidRPr="006A64A8" w:rsidRDefault="0085400F" w:rsidP="00054C3C">
      <w:pPr>
        <w:spacing w:after="0" w:line="240" w:lineRule="auto"/>
        <w:jc w:val="both"/>
        <w:rPr>
          <w:rFonts w:ascii="Times New Roman" w:hAnsi="Times New Roman" w:cs="Times New Roman"/>
          <w:sz w:val="24"/>
          <w:szCs w:val="24"/>
        </w:rPr>
      </w:pPr>
    </w:p>
    <w:p w14:paraId="252CC359" w14:textId="2CBB2338" w:rsidR="00115BEF" w:rsidRPr="006A64A8" w:rsidRDefault="00434060"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0A7712" w:rsidRPr="006A64A8">
        <w:rPr>
          <w:rFonts w:ascii="Times New Roman" w:hAnsi="Times New Roman" w:cs="Times New Roman"/>
          <w:sz w:val="24"/>
          <w:szCs w:val="24"/>
        </w:rPr>
        <w:t>8</w:t>
      </w:r>
      <w:r w:rsidRPr="006A64A8">
        <w:rPr>
          <w:rFonts w:ascii="Times New Roman" w:hAnsi="Times New Roman" w:cs="Times New Roman"/>
          <w:sz w:val="24"/>
          <w:szCs w:val="24"/>
        </w:rPr>
        <w:t xml:space="preserve">) </w:t>
      </w:r>
      <w:r w:rsidR="000A7712" w:rsidRPr="006A64A8">
        <w:rPr>
          <w:rFonts w:ascii="Times New Roman" w:hAnsi="Times New Roman" w:cs="Times New Roman"/>
          <w:sz w:val="24"/>
          <w:szCs w:val="24"/>
        </w:rPr>
        <w:t>Subjekt iz stavka 1. ovoga članka dužan je č</w:t>
      </w:r>
      <w:r w:rsidR="007D2BFC" w:rsidRPr="006A64A8">
        <w:rPr>
          <w:rFonts w:ascii="Times New Roman" w:hAnsi="Times New Roman" w:cs="Times New Roman"/>
          <w:sz w:val="24"/>
          <w:szCs w:val="24"/>
        </w:rPr>
        <w:t xml:space="preserve">im </w:t>
      </w:r>
      <w:r w:rsidR="000A7712" w:rsidRPr="006A64A8">
        <w:rPr>
          <w:rFonts w:ascii="Times New Roman" w:hAnsi="Times New Roman" w:cs="Times New Roman"/>
          <w:sz w:val="24"/>
          <w:szCs w:val="24"/>
        </w:rPr>
        <w:t xml:space="preserve">sazna </w:t>
      </w:r>
      <w:r w:rsidR="007D2BFC" w:rsidRPr="006A64A8">
        <w:rPr>
          <w:rFonts w:ascii="Times New Roman" w:hAnsi="Times New Roman" w:cs="Times New Roman"/>
          <w:sz w:val="24"/>
          <w:szCs w:val="24"/>
        </w:rPr>
        <w:t xml:space="preserve">nove činjenice ili druge okolnosti koje bi mogle utjecati na primjerenost voditelja </w:t>
      </w:r>
      <w:r w:rsidR="00287F0E" w:rsidRPr="006A64A8">
        <w:rPr>
          <w:rFonts w:ascii="Times New Roman" w:hAnsi="Times New Roman" w:cs="Times New Roman"/>
          <w:sz w:val="24"/>
          <w:szCs w:val="24"/>
        </w:rPr>
        <w:t xml:space="preserve">interne kontrolne </w:t>
      </w:r>
      <w:r w:rsidR="007D2BFC" w:rsidRPr="006A64A8">
        <w:rPr>
          <w:rFonts w:ascii="Times New Roman" w:hAnsi="Times New Roman" w:cs="Times New Roman"/>
          <w:sz w:val="24"/>
          <w:szCs w:val="24"/>
        </w:rPr>
        <w:t>funkcija i</w:t>
      </w:r>
      <w:r w:rsidR="00856061">
        <w:rPr>
          <w:rFonts w:ascii="Times New Roman" w:hAnsi="Times New Roman" w:cs="Times New Roman"/>
          <w:sz w:val="24"/>
          <w:szCs w:val="24"/>
        </w:rPr>
        <w:t>li</w:t>
      </w:r>
      <w:r w:rsidR="007D2BFC" w:rsidRPr="006A64A8">
        <w:rPr>
          <w:rFonts w:ascii="Times New Roman" w:hAnsi="Times New Roman" w:cs="Times New Roman"/>
          <w:sz w:val="24"/>
          <w:szCs w:val="24"/>
        </w:rPr>
        <w:t xml:space="preserve"> glavnog financijskog direktora, </w:t>
      </w:r>
      <w:r w:rsidR="000A7712" w:rsidRPr="006A64A8">
        <w:rPr>
          <w:rFonts w:ascii="Times New Roman" w:hAnsi="Times New Roman" w:cs="Times New Roman"/>
          <w:sz w:val="24"/>
          <w:szCs w:val="24"/>
        </w:rPr>
        <w:t xml:space="preserve">provesti ponovnu </w:t>
      </w:r>
      <w:r w:rsidR="00287F0E" w:rsidRPr="006A64A8">
        <w:rPr>
          <w:rFonts w:ascii="Times New Roman" w:hAnsi="Times New Roman" w:cs="Times New Roman"/>
          <w:sz w:val="24"/>
          <w:szCs w:val="24"/>
        </w:rPr>
        <w:t>procjen</w:t>
      </w:r>
      <w:r w:rsidR="00DB40BF" w:rsidRPr="006A64A8">
        <w:rPr>
          <w:rFonts w:ascii="Times New Roman" w:hAnsi="Times New Roman" w:cs="Times New Roman"/>
          <w:sz w:val="24"/>
          <w:szCs w:val="24"/>
        </w:rPr>
        <w:t>u</w:t>
      </w:r>
      <w:r w:rsidR="00287F0E" w:rsidRPr="006A64A8">
        <w:rPr>
          <w:rFonts w:ascii="Times New Roman" w:hAnsi="Times New Roman" w:cs="Times New Roman"/>
          <w:sz w:val="24"/>
          <w:szCs w:val="24"/>
        </w:rPr>
        <w:t xml:space="preserve"> </w:t>
      </w:r>
      <w:r w:rsidR="007D2BFC" w:rsidRPr="006A64A8">
        <w:rPr>
          <w:rFonts w:ascii="Times New Roman" w:hAnsi="Times New Roman" w:cs="Times New Roman"/>
          <w:sz w:val="24"/>
          <w:szCs w:val="24"/>
        </w:rPr>
        <w:t xml:space="preserve">primjerenost i o </w:t>
      </w:r>
      <w:r w:rsidR="00DB40BF" w:rsidRPr="006A64A8">
        <w:rPr>
          <w:rFonts w:ascii="Times New Roman" w:hAnsi="Times New Roman" w:cs="Times New Roman"/>
          <w:sz w:val="24"/>
          <w:szCs w:val="24"/>
        </w:rPr>
        <w:t xml:space="preserve">rezultatima te procjene </w:t>
      </w:r>
      <w:r w:rsidR="007D2BFC" w:rsidRPr="006A64A8">
        <w:rPr>
          <w:rFonts w:ascii="Times New Roman" w:hAnsi="Times New Roman" w:cs="Times New Roman"/>
          <w:sz w:val="24"/>
          <w:szCs w:val="24"/>
        </w:rPr>
        <w:t xml:space="preserve">bez odgode </w:t>
      </w:r>
      <w:r w:rsidR="00287F0E" w:rsidRPr="006A64A8">
        <w:rPr>
          <w:rFonts w:ascii="Times New Roman" w:hAnsi="Times New Roman" w:cs="Times New Roman"/>
          <w:sz w:val="24"/>
          <w:szCs w:val="24"/>
        </w:rPr>
        <w:t>obav</w:t>
      </w:r>
      <w:r w:rsidR="007A0300" w:rsidRPr="006A64A8">
        <w:rPr>
          <w:rFonts w:ascii="Times New Roman" w:hAnsi="Times New Roman" w:cs="Times New Roman"/>
          <w:sz w:val="24"/>
          <w:szCs w:val="24"/>
        </w:rPr>
        <w:t>i</w:t>
      </w:r>
      <w:r w:rsidR="00287F0E" w:rsidRPr="006A64A8">
        <w:rPr>
          <w:rFonts w:ascii="Times New Roman" w:hAnsi="Times New Roman" w:cs="Times New Roman"/>
          <w:sz w:val="24"/>
          <w:szCs w:val="24"/>
        </w:rPr>
        <w:t xml:space="preserve">jestiti </w:t>
      </w:r>
      <w:r w:rsidR="00482049" w:rsidRPr="006A64A8">
        <w:rPr>
          <w:rFonts w:ascii="Times New Roman" w:hAnsi="Times New Roman" w:cs="Times New Roman"/>
          <w:sz w:val="24"/>
          <w:szCs w:val="24"/>
        </w:rPr>
        <w:t>Hrvatsku narodnu banku</w:t>
      </w:r>
      <w:r w:rsidR="007D2BFC" w:rsidRPr="006A64A8">
        <w:rPr>
          <w:rFonts w:ascii="Times New Roman" w:hAnsi="Times New Roman" w:cs="Times New Roman"/>
          <w:sz w:val="24"/>
          <w:szCs w:val="24"/>
        </w:rPr>
        <w:t>.</w:t>
      </w:r>
    </w:p>
    <w:p w14:paraId="58C85374" w14:textId="77777777" w:rsidR="0085400F" w:rsidRPr="006A64A8" w:rsidRDefault="0085400F" w:rsidP="00054C3C">
      <w:pPr>
        <w:spacing w:after="0" w:line="240" w:lineRule="auto"/>
        <w:jc w:val="both"/>
        <w:rPr>
          <w:rFonts w:ascii="Times New Roman" w:hAnsi="Times New Roman" w:cs="Times New Roman"/>
          <w:sz w:val="24"/>
          <w:szCs w:val="24"/>
        </w:rPr>
      </w:pPr>
    </w:p>
    <w:p w14:paraId="2F18C8C1" w14:textId="6A094694" w:rsidR="00482049" w:rsidRPr="006A64A8" w:rsidRDefault="00482049"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w:t>
      </w:r>
      <w:r w:rsidR="000A7712" w:rsidRPr="006A64A8">
        <w:rPr>
          <w:rFonts w:ascii="Times New Roman" w:hAnsi="Times New Roman" w:cs="Times New Roman"/>
          <w:sz w:val="24"/>
          <w:szCs w:val="24"/>
        </w:rPr>
        <w:t>9</w:t>
      </w:r>
      <w:r w:rsidRPr="006A64A8">
        <w:rPr>
          <w:rFonts w:ascii="Times New Roman" w:hAnsi="Times New Roman" w:cs="Times New Roman"/>
          <w:sz w:val="24"/>
          <w:szCs w:val="24"/>
        </w:rPr>
        <w:t>) Ako Hrvatska narodna banka</w:t>
      </w:r>
      <w:r w:rsidR="00F6130B" w:rsidRPr="006A64A8">
        <w:rPr>
          <w:rFonts w:ascii="Times New Roman" w:hAnsi="Times New Roman" w:cs="Times New Roman"/>
          <w:sz w:val="24"/>
          <w:szCs w:val="24"/>
        </w:rPr>
        <w:t xml:space="preserve">, između ostalog i na temelju informacija </w:t>
      </w:r>
      <w:r w:rsidR="006D69C0" w:rsidRPr="006A64A8">
        <w:rPr>
          <w:rFonts w:ascii="Times New Roman" w:hAnsi="Times New Roman" w:cs="Times New Roman"/>
          <w:sz w:val="24"/>
          <w:szCs w:val="24"/>
        </w:rPr>
        <w:t>iz stavka 8. ovoga članka, te</w:t>
      </w:r>
      <w:r w:rsidR="00F6130B" w:rsidRPr="006A64A8">
        <w:rPr>
          <w:rFonts w:ascii="Times New Roman" w:hAnsi="Times New Roman" w:cs="Times New Roman"/>
          <w:sz w:val="24"/>
          <w:szCs w:val="24"/>
        </w:rPr>
        <w:t xml:space="preserve"> </w:t>
      </w:r>
      <w:r w:rsidR="00856061">
        <w:rPr>
          <w:rFonts w:ascii="Times New Roman" w:hAnsi="Times New Roman" w:cs="Times New Roman"/>
          <w:sz w:val="24"/>
          <w:szCs w:val="24"/>
        </w:rPr>
        <w:t xml:space="preserve">informacija i </w:t>
      </w:r>
      <w:r w:rsidR="00F6130B" w:rsidRPr="006A64A8">
        <w:rPr>
          <w:rFonts w:ascii="Times New Roman" w:hAnsi="Times New Roman" w:cs="Times New Roman"/>
          <w:sz w:val="24"/>
          <w:szCs w:val="24"/>
        </w:rPr>
        <w:t xml:space="preserve">dokumentacije koje je subjekt </w:t>
      </w:r>
      <w:r w:rsidR="00287F0E" w:rsidRPr="006A64A8">
        <w:rPr>
          <w:rFonts w:ascii="Times New Roman" w:hAnsi="Times New Roman" w:cs="Times New Roman"/>
          <w:sz w:val="24"/>
          <w:szCs w:val="24"/>
        </w:rPr>
        <w:t xml:space="preserve">iz stavka 1. ovoga članka </w:t>
      </w:r>
      <w:r w:rsidR="00F6130B" w:rsidRPr="006A64A8">
        <w:rPr>
          <w:rFonts w:ascii="Times New Roman" w:hAnsi="Times New Roman" w:cs="Times New Roman"/>
          <w:sz w:val="24"/>
          <w:szCs w:val="24"/>
        </w:rPr>
        <w:t xml:space="preserve">dostavio </w:t>
      </w:r>
      <w:r w:rsidR="00DB40BF" w:rsidRPr="006A64A8">
        <w:rPr>
          <w:rFonts w:ascii="Times New Roman" w:hAnsi="Times New Roman" w:cs="Times New Roman"/>
          <w:sz w:val="24"/>
          <w:szCs w:val="24"/>
        </w:rPr>
        <w:t xml:space="preserve">u skladu s </w:t>
      </w:r>
      <w:proofErr w:type="spellStart"/>
      <w:r w:rsidR="00DB40BF" w:rsidRPr="006A64A8">
        <w:rPr>
          <w:rFonts w:ascii="Times New Roman" w:hAnsi="Times New Roman" w:cs="Times New Roman"/>
          <w:sz w:val="24"/>
          <w:szCs w:val="24"/>
        </w:rPr>
        <w:t>podzakonskim</w:t>
      </w:r>
      <w:proofErr w:type="spellEnd"/>
      <w:r w:rsidR="00DB40BF" w:rsidRPr="006A64A8">
        <w:rPr>
          <w:rFonts w:ascii="Times New Roman" w:hAnsi="Times New Roman" w:cs="Times New Roman"/>
          <w:sz w:val="24"/>
          <w:szCs w:val="24"/>
        </w:rPr>
        <w:t xml:space="preserve"> </w:t>
      </w:r>
      <w:r w:rsidR="009B513A">
        <w:rPr>
          <w:rFonts w:ascii="Times New Roman" w:hAnsi="Times New Roman" w:cs="Times New Roman"/>
          <w:sz w:val="24"/>
          <w:szCs w:val="24"/>
        </w:rPr>
        <w:t>propisom</w:t>
      </w:r>
      <w:r w:rsidR="009B513A" w:rsidRPr="006A64A8">
        <w:rPr>
          <w:rFonts w:ascii="Times New Roman" w:hAnsi="Times New Roman" w:cs="Times New Roman"/>
          <w:sz w:val="24"/>
          <w:szCs w:val="24"/>
        </w:rPr>
        <w:t xml:space="preserve"> </w:t>
      </w:r>
      <w:r w:rsidR="00DB40BF" w:rsidRPr="006A64A8">
        <w:rPr>
          <w:rFonts w:ascii="Times New Roman" w:hAnsi="Times New Roman" w:cs="Times New Roman"/>
          <w:sz w:val="24"/>
          <w:szCs w:val="24"/>
        </w:rPr>
        <w:t>donesenim na temelju članka 52. stavka 8. ovoga Zakona</w:t>
      </w:r>
      <w:r w:rsidR="00F6130B" w:rsidRPr="006A64A8">
        <w:rPr>
          <w:rFonts w:ascii="Times New Roman" w:hAnsi="Times New Roman" w:cs="Times New Roman"/>
          <w:sz w:val="24"/>
          <w:szCs w:val="24"/>
        </w:rPr>
        <w:t>,</w:t>
      </w:r>
      <w:r w:rsidRPr="006A64A8">
        <w:rPr>
          <w:rFonts w:ascii="Times New Roman" w:hAnsi="Times New Roman" w:cs="Times New Roman"/>
          <w:sz w:val="24"/>
          <w:szCs w:val="24"/>
        </w:rPr>
        <w:t xml:space="preserve"> </w:t>
      </w:r>
      <w:r w:rsidRPr="006A64A8">
        <w:rPr>
          <w:rFonts w:ascii="Times New Roman" w:hAnsi="Times New Roman" w:cs="Times New Roman"/>
          <w:sz w:val="24"/>
          <w:szCs w:val="24"/>
        </w:rPr>
        <w:lastRenderedPageBreak/>
        <w:t xml:space="preserve">sazna informacije </w:t>
      </w:r>
      <w:r w:rsidR="00F6130B" w:rsidRPr="006A64A8">
        <w:rPr>
          <w:rFonts w:ascii="Times New Roman" w:hAnsi="Times New Roman" w:cs="Times New Roman"/>
          <w:sz w:val="24"/>
          <w:szCs w:val="24"/>
        </w:rPr>
        <w:t xml:space="preserve">koje mogu utjecati na ocjenu primjerenosti </w:t>
      </w:r>
      <w:r w:rsidRPr="006A64A8">
        <w:rPr>
          <w:rFonts w:ascii="Times New Roman" w:hAnsi="Times New Roman" w:cs="Times New Roman"/>
          <w:sz w:val="24"/>
          <w:szCs w:val="24"/>
        </w:rPr>
        <w:t xml:space="preserve">voditelja </w:t>
      </w:r>
      <w:r w:rsidR="00287F0E" w:rsidRPr="006A64A8">
        <w:rPr>
          <w:rFonts w:ascii="Times New Roman" w:hAnsi="Times New Roman" w:cs="Times New Roman"/>
          <w:sz w:val="24"/>
          <w:szCs w:val="24"/>
        </w:rPr>
        <w:t xml:space="preserve">interne kontrolne </w:t>
      </w:r>
      <w:r w:rsidRPr="006A64A8">
        <w:rPr>
          <w:rFonts w:ascii="Times New Roman" w:hAnsi="Times New Roman" w:cs="Times New Roman"/>
          <w:sz w:val="24"/>
          <w:szCs w:val="24"/>
        </w:rPr>
        <w:t>funkcij</w:t>
      </w:r>
      <w:r w:rsidR="006F4AD5" w:rsidRPr="006A64A8">
        <w:rPr>
          <w:rFonts w:ascii="Times New Roman" w:hAnsi="Times New Roman" w:cs="Times New Roman"/>
          <w:sz w:val="24"/>
          <w:szCs w:val="24"/>
        </w:rPr>
        <w:t>e</w:t>
      </w:r>
      <w:r w:rsidRPr="006A64A8">
        <w:rPr>
          <w:rFonts w:ascii="Times New Roman" w:hAnsi="Times New Roman" w:cs="Times New Roman"/>
          <w:sz w:val="24"/>
          <w:szCs w:val="24"/>
        </w:rPr>
        <w:t xml:space="preserve"> i</w:t>
      </w:r>
      <w:r w:rsidR="00F6130B" w:rsidRPr="006A64A8">
        <w:rPr>
          <w:rFonts w:ascii="Times New Roman" w:hAnsi="Times New Roman" w:cs="Times New Roman"/>
          <w:sz w:val="24"/>
          <w:szCs w:val="24"/>
        </w:rPr>
        <w:t>li</w:t>
      </w:r>
      <w:r w:rsidRPr="006A64A8">
        <w:rPr>
          <w:rFonts w:ascii="Times New Roman" w:hAnsi="Times New Roman" w:cs="Times New Roman"/>
          <w:sz w:val="24"/>
          <w:szCs w:val="24"/>
        </w:rPr>
        <w:t xml:space="preserve"> glavnog financijskog direktora </w:t>
      </w:r>
      <w:r w:rsidR="00F6130B" w:rsidRPr="006A64A8">
        <w:rPr>
          <w:rFonts w:ascii="Times New Roman" w:hAnsi="Times New Roman" w:cs="Times New Roman"/>
          <w:sz w:val="24"/>
          <w:szCs w:val="24"/>
        </w:rPr>
        <w:t xml:space="preserve">ponovno </w:t>
      </w:r>
      <w:r w:rsidR="00287F0E" w:rsidRPr="006A64A8">
        <w:rPr>
          <w:rFonts w:ascii="Times New Roman" w:hAnsi="Times New Roman" w:cs="Times New Roman"/>
          <w:sz w:val="24"/>
          <w:szCs w:val="24"/>
        </w:rPr>
        <w:t xml:space="preserve">će </w:t>
      </w:r>
      <w:r w:rsidR="00F6130B" w:rsidRPr="006A64A8">
        <w:rPr>
          <w:rFonts w:ascii="Times New Roman" w:hAnsi="Times New Roman" w:cs="Times New Roman"/>
          <w:sz w:val="24"/>
          <w:szCs w:val="24"/>
        </w:rPr>
        <w:t xml:space="preserve">provesti procjenu iz stavka </w:t>
      </w:r>
      <w:r w:rsidR="00FC3F76" w:rsidRPr="006A64A8">
        <w:rPr>
          <w:rFonts w:ascii="Times New Roman" w:hAnsi="Times New Roman" w:cs="Times New Roman"/>
          <w:sz w:val="24"/>
          <w:szCs w:val="24"/>
        </w:rPr>
        <w:t>4</w:t>
      </w:r>
      <w:r w:rsidR="00F6130B" w:rsidRPr="006A64A8">
        <w:rPr>
          <w:rFonts w:ascii="Times New Roman" w:hAnsi="Times New Roman" w:cs="Times New Roman"/>
          <w:sz w:val="24"/>
          <w:szCs w:val="24"/>
        </w:rPr>
        <w:t>. ovoga članka</w:t>
      </w:r>
      <w:r w:rsidRPr="006A64A8">
        <w:rPr>
          <w:rFonts w:ascii="Times New Roman" w:hAnsi="Times New Roman" w:cs="Times New Roman"/>
          <w:sz w:val="24"/>
          <w:szCs w:val="24"/>
        </w:rPr>
        <w:t>.</w:t>
      </w:r>
    </w:p>
    <w:p w14:paraId="77AB53B7" w14:textId="02B77C02" w:rsidR="00DB40BF" w:rsidRPr="006A64A8" w:rsidRDefault="00DB40BF" w:rsidP="00054C3C">
      <w:pPr>
        <w:spacing w:after="0" w:line="240" w:lineRule="auto"/>
        <w:jc w:val="both"/>
        <w:rPr>
          <w:rFonts w:ascii="Times New Roman" w:hAnsi="Times New Roman" w:cs="Times New Roman"/>
          <w:sz w:val="24"/>
          <w:szCs w:val="24"/>
        </w:rPr>
      </w:pPr>
    </w:p>
    <w:p w14:paraId="3187C554" w14:textId="0E18AA51" w:rsidR="00DB40BF" w:rsidRPr="006A64A8" w:rsidRDefault="00DB40BF"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(10) Hrvatska narodna banka nije obvezna ponovno procijeniti primjerenost voditelja internih kontrolnih funkcija ili glavnog financijskog direktora pri obnovi ili produljenju njihova mandata, osim ako su nastupile nove okolnosti, činjenice ili događaji koji bi mogli utjecati na ispunjenje uvjeta iz članka 52. stavka 2. ovoga Zakona.</w:t>
      </w:r>
    </w:p>
    <w:p w14:paraId="7F8F0ADF" w14:textId="77777777" w:rsidR="00526523" w:rsidRPr="006A64A8" w:rsidRDefault="00526523" w:rsidP="006A64A8">
      <w:pPr>
        <w:spacing w:after="0" w:line="240" w:lineRule="auto"/>
        <w:jc w:val="center"/>
        <w:rPr>
          <w:rFonts w:ascii="Times New Roman" w:hAnsi="Times New Roman" w:cs="Times New Roman"/>
          <w:sz w:val="24"/>
          <w:szCs w:val="24"/>
        </w:rPr>
      </w:pPr>
    </w:p>
    <w:p w14:paraId="211D1EB9" w14:textId="450386D9" w:rsidR="00D23E88" w:rsidRPr="006A64A8" w:rsidRDefault="00941FD9" w:rsidP="00605A76">
      <w:pPr>
        <w:pStyle w:val="Naslov1"/>
        <w:numPr>
          <w:ilvl w:val="0"/>
          <w:numId w:val="0"/>
        </w:numPr>
        <w:spacing w:before="0"/>
        <w:ind w:left="284"/>
        <w:rPr>
          <w:sz w:val="24"/>
          <w:szCs w:val="24"/>
          <w:lang w:val="hr-HR"/>
        </w:rPr>
      </w:pPr>
      <w:r>
        <w:rPr>
          <w:sz w:val="24"/>
          <w:szCs w:val="24"/>
          <w:lang w:val="hr-HR"/>
        </w:rPr>
        <w:t xml:space="preserve">GLAVA VIII. </w:t>
      </w:r>
      <w:r w:rsidR="00D23E88" w:rsidRPr="006A64A8">
        <w:rPr>
          <w:sz w:val="24"/>
          <w:szCs w:val="24"/>
          <w:lang w:val="hr-HR"/>
        </w:rPr>
        <w:t xml:space="preserve">UPRAVLJAČKO TIJELO </w:t>
      </w:r>
      <w:r w:rsidR="00DA2A3B" w:rsidRPr="006A64A8">
        <w:rPr>
          <w:sz w:val="24"/>
          <w:szCs w:val="24"/>
          <w:lang w:val="hr-HR"/>
        </w:rPr>
        <w:t xml:space="preserve">I NOSITELJI KLJUČNIH FUNKCIJA </w:t>
      </w:r>
      <w:r w:rsidR="00D23E88" w:rsidRPr="006A64A8">
        <w:rPr>
          <w:sz w:val="24"/>
          <w:szCs w:val="24"/>
          <w:lang w:val="hr-HR"/>
        </w:rPr>
        <w:t>FINANCIJSKOG HOLDINGA I MJEŠOVITOG FINANCIJSKOG HOLDINGA U RH</w:t>
      </w:r>
    </w:p>
    <w:p w14:paraId="37A42FD1" w14:textId="77777777" w:rsidR="0089018E" w:rsidRPr="006A64A8" w:rsidRDefault="0089018E" w:rsidP="00054C3C">
      <w:pPr>
        <w:spacing w:after="0" w:line="240" w:lineRule="auto"/>
        <w:jc w:val="both"/>
        <w:rPr>
          <w:rFonts w:ascii="Times New Roman" w:hAnsi="Times New Roman" w:cs="Times New Roman"/>
          <w:sz w:val="24"/>
          <w:szCs w:val="24"/>
        </w:rPr>
      </w:pPr>
    </w:p>
    <w:p w14:paraId="414EF88F" w14:textId="5A123C4E" w:rsidR="00115BEF" w:rsidRPr="006A64A8" w:rsidRDefault="00115BEF" w:rsidP="00054C3C">
      <w:pPr>
        <w:spacing w:after="0" w:line="240" w:lineRule="auto"/>
        <w:jc w:val="center"/>
        <w:rPr>
          <w:rFonts w:ascii="Times New Roman" w:hAnsi="Times New Roman" w:cs="Times New Roman"/>
          <w:i/>
          <w:iCs/>
          <w:sz w:val="24"/>
          <w:szCs w:val="24"/>
        </w:rPr>
      </w:pPr>
      <w:r w:rsidRPr="006A64A8">
        <w:rPr>
          <w:rFonts w:ascii="Times New Roman" w:hAnsi="Times New Roman" w:cs="Times New Roman"/>
          <w:i/>
          <w:iCs/>
          <w:sz w:val="24"/>
          <w:szCs w:val="24"/>
        </w:rPr>
        <w:t xml:space="preserve">Uvjeti za članstvo u </w:t>
      </w:r>
      <w:r w:rsidR="00C86EEC" w:rsidRPr="006A64A8">
        <w:rPr>
          <w:rFonts w:ascii="Times New Roman" w:hAnsi="Times New Roman" w:cs="Times New Roman"/>
          <w:i/>
          <w:iCs/>
          <w:sz w:val="24"/>
          <w:szCs w:val="24"/>
        </w:rPr>
        <w:t>upravljačkom ti</w:t>
      </w:r>
      <w:r w:rsidR="00FC10FC" w:rsidRPr="006A64A8">
        <w:rPr>
          <w:rFonts w:ascii="Times New Roman" w:hAnsi="Times New Roman" w:cs="Times New Roman"/>
          <w:i/>
          <w:iCs/>
          <w:sz w:val="24"/>
          <w:szCs w:val="24"/>
        </w:rPr>
        <w:t>j</w:t>
      </w:r>
      <w:r w:rsidR="00C86EEC" w:rsidRPr="006A64A8">
        <w:rPr>
          <w:rFonts w:ascii="Times New Roman" w:hAnsi="Times New Roman" w:cs="Times New Roman"/>
          <w:i/>
          <w:iCs/>
          <w:sz w:val="24"/>
          <w:szCs w:val="24"/>
        </w:rPr>
        <w:t>elu</w:t>
      </w:r>
      <w:r w:rsidRPr="006A64A8">
        <w:rPr>
          <w:rFonts w:ascii="Times New Roman" w:hAnsi="Times New Roman" w:cs="Times New Roman"/>
          <w:i/>
          <w:iCs/>
          <w:sz w:val="24"/>
          <w:szCs w:val="24"/>
        </w:rPr>
        <w:t xml:space="preserve"> </w:t>
      </w:r>
      <w:r w:rsidR="00DA2A3B" w:rsidRPr="006A64A8">
        <w:rPr>
          <w:rFonts w:ascii="Times New Roman" w:hAnsi="Times New Roman" w:cs="Times New Roman"/>
          <w:i/>
          <w:iCs/>
          <w:sz w:val="24"/>
          <w:szCs w:val="24"/>
        </w:rPr>
        <w:t xml:space="preserve">i nositelje ključnih funkcija </w:t>
      </w:r>
      <w:r w:rsidRPr="006A64A8">
        <w:rPr>
          <w:rFonts w:ascii="Times New Roman" w:hAnsi="Times New Roman" w:cs="Times New Roman"/>
          <w:i/>
          <w:iCs/>
          <w:sz w:val="24"/>
          <w:szCs w:val="24"/>
        </w:rPr>
        <w:t xml:space="preserve">financijskog holdinga i mješovitog financijskog holdinga u </w:t>
      </w:r>
      <w:r w:rsidR="00287F0E" w:rsidRPr="006A64A8">
        <w:rPr>
          <w:rFonts w:ascii="Times New Roman" w:hAnsi="Times New Roman" w:cs="Times New Roman"/>
          <w:i/>
          <w:iCs/>
          <w:sz w:val="24"/>
          <w:szCs w:val="24"/>
        </w:rPr>
        <w:t>RH</w:t>
      </w:r>
    </w:p>
    <w:p w14:paraId="0DA26DE1" w14:textId="5131AA38" w:rsidR="00115BEF" w:rsidRPr="006A64A8" w:rsidRDefault="00115BEF" w:rsidP="00054C3C">
      <w:pPr>
        <w:spacing w:after="0" w:line="240" w:lineRule="auto"/>
        <w:jc w:val="center"/>
        <w:rPr>
          <w:rFonts w:ascii="Times New Roman" w:hAnsi="Times New Roman" w:cs="Times New Roman"/>
          <w:sz w:val="24"/>
          <w:szCs w:val="24"/>
        </w:rPr>
      </w:pPr>
      <w:r w:rsidRPr="006A64A8">
        <w:rPr>
          <w:rFonts w:ascii="Times New Roman" w:hAnsi="Times New Roman" w:cs="Times New Roman"/>
          <w:sz w:val="24"/>
          <w:szCs w:val="24"/>
        </w:rPr>
        <w:t>Članak 5</w:t>
      </w:r>
      <w:r w:rsidR="00307551" w:rsidRPr="006A64A8">
        <w:rPr>
          <w:rFonts w:ascii="Times New Roman" w:hAnsi="Times New Roman" w:cs="Times New Roman"/>
          <w:sz w:val="24"/>
          <w:szCs w:val="24"/>
        </w:rPr>
        <w:t>4</w:t>
      </w:r>
      <w:r w:rsidRPr="006A64A8">
        <w:rPr>
          <w:rFonts w:ascii="Times New Roman" w:hAnsi="Times New Roman" w:cs="Times New Roman"/>
          <w:sz w:val="24"/>
          <w:szCs w:val="24"/>
        </w:rPr>
        <w:t>.</w:t>
      </w:r>
    </w:p>
    <w:p w14:paraId="493B7CC9" w14:textId="77777777" w:rsidR="0085400F" w:rsidRPr="006A64A8" w:rsidRDefault="0085400F" w:rsidP="00054C3C">
      <w:pPr>
        <w:spacing w:after="0" w:line="240" w:lineRule="auto"/>
        <w:jc w:val="center"/>
        <w:rPr>
          <w:rFonts w:ascii="Times New Roman" w:hAnsi="Times New Roman" w:cs="Times New Roman"/>
          <w:sz w:val="24"/>
          <w:szCs w:val="24"/>
        </w:rPr>
      </w:pPr>
    </w:p>
    <w:p w14:paraId="5A8C5265" w14:textId="404EC458" w:rsidR="008630AA" w:rsidRPr="006A64A8" w:rsidRDefault="008630AA" w:rsidP="006A64A8">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(1) </w:t>
      </w:r>
      <w:r w:rsidR="00DE126C" w:rsidRPr="006A64A8">
        <w:rPr>
          <w:rFonts w:ascii="Times New Roman" w:hAnsi="Times New Roman" w:cs="Times New Roman"/>
          <w:sz w:val="24"/>
          <w:szCs w:val="24"/>
        </w:rPr>
        <w:t xml:space="preserve">Članovi upravljačkog tijela </w:t>
      </w:r>
      <w:bookmarkStart w:id="51" w:name="_Hlk198479479"/>
      <w:r w:rsidR="00DE126C" w:rsidRPr="006A64A8">
        <w:rPr>
          <w:rFonts w:ascii="Times New Roman" w:hAnsi="Times New Roman" w:cs="Times New Roman"/>
          <w:sz w:val="24"/>
          <w:szCs w:val="24"/>
        </w:rPr>
        <w:t xml:space="preserve">financijskog holdinga ili mješovitog financijskog holdinga, koji nemaju odobrenje u skladu s člankom </w:t>
      </w:r>
      <w:r w:rsidR="002E1879" w:rsidRPr="006A64A8">
        <w:rPr>
          <w:rFonts w:ascii="Times New Roman" w:hAnsi="Times New Roman" w:cs="Times New Roman"/>
          <w:sz w:val="24"/>
          <w:szCs w:val="24"/>
        </w:rPr>
        <w:t>87.</w:t>
      </w:r>
      <w:r w:rsidR="00DE126C" w:rsidRPr="006A64A8">
        <w:rPr>
          <w:rFonts w:ascii="Times New Roman" w:hAnsi="Times New Roman" w:cs="Times New Roman"/>
          <w:sz w:val="24"/>
          <w:szCs w:val="24"/>
        </w:rPr>
        <w:t xml:space="preserve"> ovoga </w:t>
      </w:r>
      <w:r w:rsidR="0085400F" w:rsidRPr="006A64A8">
        <w:rPr>
          <w:rFonts w:ascii="Times New Roman" w:hAnsi="Times New Roman" w:cs="Times New Roman"/>
          <w:sz w:val="24"/>
          <w:szCs w:val="24"/>
        </w:rPr>
        <w:t>Z</w:t>
      </w:r>
      <w:r w:rsidR="00DE126C" w:rsidRPr="006A64A8">
        <w:rPr>
          <w:rFonts w:ascii="Times New Roman" w:hAnsi="Times New Roman" w:cs="Times New Roman"/>
          <w:sz w:val="24"/>
          <w:szCs w:val="24"/>
        </w:rPr>
        <w:t>akona</w:t>
      </w:r>
      <w:bookmarkEnd w:id="51"/>
      <w:r w:rsidR="002E1879" w:rsidRPr="006A64A8">
        <w:rPr>
          <w:rFonts w:ascii="Times New Roman" w:hAnsi="Times New Roman" w:cs="Times New Roman"/>
          <w:sz w:val="24"/>
          <w:szCs w:val="24"/>
        </w:rPr>
        <w:t>,</w:t>
      </w:r>
      <w:r w:rsidR="00DE126C" w:rsidRPr="006A64A8">
        <w:rPr>
          <w:rFonts w:ascii="Times New Roman" w:hAnsi="Times New Roman" w:cs="Times New Roman"/>
          <w:sz w:val="24"/>
          <w:szCs w:val="24"/>
        </w:rPr>
        <w:t xml:space="preserve"> </w:t>
      </w:r>
      <w:r w:rsidRPr="006A64A8">
        <w:rPr>
          <w:rFonts w:ascii="Times New Roman" w:hAnsi="Times New Roman" w:cs="Times New Roman"/>
          <w:sz w:val="24"/>
          <w:szCs w:val="24"/>
        </w:rPr>
        <w:t>dužni su imati</w:t>
      </w:r>
      <w:r w:rsidR="00DE126C" w:rsidRPr="006A64A8">
        <w:rPr>
          <w:rFonts w:ascii="Times New Roman" w:hAnsi="Times New Roman" w:cs="Times New Roman"/>
          <w:sz w:val="24"/>
          <w:szCs w:val="24"/>
        </w:rPr>
        <w:t xml:space="preserve"> dobar ugled i posjedovati dostatno znanje, vještine i iskustvo kako je navedeno u član</w:t>
      </w:r>
      <w:r w:rsidR="002E1879" w:rsidRPr="006A64A8">
        <w:rPr>
          <w:rFonts w:ascii="Times New Roman" w:hAnsi="Times New Roman" w:cs="Times New Roman"/>
          <w:sz w:val="24"/>
          <w:szCs w:val="24"/>
        </w:rPr>
        <w:t>ku</w:t>
      </w:r>
      <w:r w:rsidR="00DE126C" w:rsidRPr="006A64A8">
        <w:rPr>
          <w:rFonts w:ascii="Times New Roman" w:hAnsi="Times New Roman" w:cs="Times New Roman"/>
          <w:sz w:val="24"/>
          <w:szCs w:val="24"/>
        </w:rPr>
        <w:t xml:space="preserve"> </w:t>
      </w:r>
      <w:r w:rsidR="002E1879" w:rsidRPr="006A64A8">
        <w:rPr>
          <w:rFonts w:ascii="Times New Roman" w:hAnsi="Times New Roman" w:cs="Times New Roman"/>
          <w:sz w:val="24"/>
          <w:szCs w:val="24"/>
        </w:rPr>
        <w:t>44</w:t>
      </w:r>
      <w:r w:rsidR="00DE126C" w:rsidRPr="006A64A8">
        <w:rPr>
          <w:rFonts w:ascii="Times New Roman" w:hAnsi="Times New Roman" w:cs="Times New Roman"/>
          <w:sz w:val="24"/>
          <w:szCs w:val="24"/>
        </w:rPr>
        <w:t xml:space="preserve">. </w:t>
      </w:r>
      <w:r w:rsidR="002E1879" w:rsidRPr="006A64A8">
        <w:rPr>
          <w:rFonts w:ascii="Times New Roman" w:hAnsi="Times New Roman" w:cs="Times New Roman"/>
          <w:sz w:val="24"/>
          <w:szCs w:val="24"/>
        </w:rPr>
        <w:t xml:space="preserve">i članku 48. </w:t>
      </w:r>
      <w:r w:rsidRPr="006A64A8">
        <w:rPr>
          <w:rFonts w:ascii="Times New Roman" w:hAnsi="Times New Roman" w:cs="Times New Roman"/>
          <w:sz w:val="24"/>
          <w:szCs w:val="24"/>
        </w:rPr>
        <w:t xml:space="preserve">ovoga Zakona </w:t>
      </w:r>
      <w:r w:rsidR="00DE126C" w:rsidRPr="006A64A8">
        <w:rPr>
          <w:rFonts w:ascii="Times New Roman" w:hAnsi="Times New Roman" w:cs="Times New Roman"/>
          <w:sz w:val="24"/>
          <w:szCs w:val="24"/>
        </w:rPr>
        <w:t xml:space="preserve">za obavljanje svojih dužnosti, </w:t>
      </w:r>
      <w:r w:rsidR="00CF5DEC" w:rsidRPr="006A64A8">
        <w:rPr>
          <w:rFonts w:ascii="Times New Roman" w:hAnsi="Times New Roman" w:cs="Times New Roman"/>
          <w:sz w:val="24"/>
          <w:szCs w:val="24"/>
        </w:rPr>
        <w:t>pri čemu se uzima u obzir</w:t>
      </w:r>
      <w:r w:rsidR="00DE126C" w:rsidRPr="006A64A8">
        <w:rPr>
          <w:rFonts w:ascii="Times New Roman" w:hAnsi="Times New Roman" w:cs="Times New Roman"/>
          <w:sz w:val="24"/>
          <w:szCs w:val="24"/>
        </w:rPr>
        <w:t xml:space="preserve"> specifičn</w:t>
      </w:r>
      <w:r w:rsidR="00CF5DEC" w:rsidRPr="006A64A8">
        <w:rPr>
          <w:rFonts w:ascii="Times New Roman" w:hAnsi="Times New Roman" w:cs="Times New Roman"/>
          <w:sz w:val="24"/>
          <w:szCs w:val="24"/>
        </w:rPr>
        <w:t>a</w:t>
      </w:r>
      <w:r w:rsidR="00DE126C" w:rsidRPr="006A64A8">
        <w:rPr>
          <w:rFonts w:ascii="Times New Roman" w:hAnsi="Times New Roman" w:cs="Times New Roman"/>
          <w:sz w:val="24"/>
          <w:szCs w:val="24"/>
        </w:rPr>
        <w:t xml:space="preserve"> ulo</w:t>
      </w:r>
      <w:r w:rsidR="00CF5DEC" w:rsidRPr="006A64A8">
        <w:rPr>
          <w:rFonts w:ascii="Times New Roman" w:hAnsi="Times New Roman" w:cs="Times New Roman"/>
          <w:sz w:val="24"/>
          <w:szCs w:val="24"/>
        </w:rPr>
        <w:t>ga</w:t>
      </w:r>
      <w:r w:rsidR="00DE126C" w:rsidRPr="006A64A8">
        <w:rPr>
          <w:rFonts w:ascii="Times New Roman" w:hAnsi="Times New Roman" w:cs="Times New Roman"/>
          <w:sz w:val="24"/>
          <w:szCs w:val="24"/>
        </w:rPr>
        <w:t xml:space="preserve"> financijskog holdinga ili mješovitog financijskog holdinga. </w:t>
      </w:r>
    </w:p>
    <w:p w14:paraId="6ED02039" w14:textId="77777777" w:rsidR="009A5730" w:rsidRDefault="009A5730" w:rsidP="006A64A8">
      <w:pPr>
        <w:spacing w:after="0" w:line="240" w:lineRule="auto"/>
        <w:jc w:val="both"/>
        <w:rPr>
          <w:rFonts w:ascii="Times New Roman" w:hAnsi="Times New Roman" w:cs="Times New Roman"/>
          <w:sz w:val="24"/>
          <w:szCs w:val="24"/>
        </w:rPr>
      </w:pPr>
    </w:p>
    <w:p w14:paraId="2023AEB4" w14:textId="67BA3D57" w:rsidR="00D17008" w:rsidRPr="006A64A8" w:rsidRDefault="008630AA" w:rsidP="006A64A8">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 xml:space="preserve">(2) </w:t>
      </w:r>
      <w:r w:rsidR="00DE126C" w:rsidRPr="006A64A8">
        <w:rPr>
          <w:rFonts w:ascii="Times New Roman" w:hAnsi="Times New Roman" w:cs="Times New Roman"/>
          <w:sz w:val="24"/>
          <w:szCs w:val="24"/>
        </w:rPr>
        <w:t>Financijski holdin</w:t>
      </w:r>
      <w:r w:rsidR="00CF5DEC" w:rsidRPr="006A64A8">
        <w:rPr>
          <w:rFonts w:ascii="Times New Roman" w:hAnsi="Times New Roman" w:cs="Times New Roman"/>
          <w:sz w:val="24"/>
          <w:szCs w:val="24"/>
        </w:rPr>
        <w:t>g</w:t>
      </w:r>
      <w:r w:rsidR="00DE126C" w:rsidRPr="006A64A8">
        <w:rPr>
          <w:rFonts w:ascii="Times New Roman" w:hAnsi="Times New Roman" w:cs="Times New Roman"/>
          <w:sz w:val="24"/>
          <w:szCs w:val="24"/>
        </w:rPr>
        <w:t xml:space="preserve"> ili mješoviti financijski holdin</w:t>
      </w:r>
      <w:r w:rsidR="00CF5DEC" w:rsidRPr="006A64A8">
        <w:rPr>
          <w:rFonts w:ascii="Times New Roman" w:hAnsi="Times New Roman" w:cs="Times New Roman"/>
          <w:sz w:val="24"/>
          <w:szCs w:val="24"/>
        </w:rPr>
        <w:t>g</w:t>
      </w:r>
      <w:r w:rsidR="00DE126C" w:rsidRPr="006A64A8">
        <w:rPr>
          <w:rFonts w:ascii="Times New Roman" w:hAnsi="Times New Roman" w:cs="Times New Roman"/>
          <w:sz w:val="24"/>
          <w:szCs w:val="24"/>
        </w:rPr>
        <w:t xml:space="preserve"> </w:t>
      </w:r>
      <w:r w:rsidRPr="006A64A8">
        <w:rPr>
          <w:rFonts w:ascii="Times New Roman" w:hAnsi="Times New Roman" w:cs="Times New Roman"/>
          <w:sz w:val="24"/>
          <w:szCs w:val="24"/>
        </w:rPr>
        <w:t>iz stavka 1. ovoga članka duž</w:t>
      </w:r>
      <w:r w:rsidR="00CF5DEC" w:rsidRPr="006A64A8">
        <w:rPr>
          <w:rFonts w:ascii="Times New Roman" w:hAnsi="Times New Roman" w:cs="Times New Roman"/>
          <w:sz w:val="24"/>
          <w:szCs w:val="24"/>
        </w:rPr>
        <w:t>a</w:t>
      </w:r>
      <w:r w:rsidRPr="006A64A8">
        <w:rPr>
          <w:rFonts w:ascii="Times New Roman" w:hAnsi="Times New Roman" w:cs="Times New Roman"/>
          <w:sz w:val="24"/>
          <w:szCs w:val="24"/>
        </w:rPr>
        <w:t xml:space="preserve">n </w:t>
      </w:r>
      <w:r w:rsidR="00CF5DEC" w:rsidRPr="006A64A8">
        <w:rPr>
          <w:rFonts w:ascii="Times New Roman" w:hAnsi="Times New Roman" w:cs="Times New Roman"/>
          <w:sz w:val="24"/>
          <w:szCs w:val="24"/>
        </w:rPr>
        <w:t>je</w:t>
      </w:r>
      <w:r w:rsidR="00D17008" w:rsidRPr="006A64A8">
        <w:rPr>
          <w:rFonts w:ascii="Times New Roman" w:hAnsi="Times New Roman" w:cs="Times New Roman"/>
          <w:sz w:val="24"/>
          <w:szCs w:val="24"/>
        </w:rPr>
        <w:t>:</w:t>
      </w:r>
    </w:p>
    <w:p w14:paraId="4A0243A2" w14:textId="4AF36829" w:rsidR="00D17008" w:rsidRPr="006A64A8" w:rsidRDefault="009C0AC4" w:rsidP="00605A76">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630AA" w:rsidRPr="006A64A8">
        <w:rPr>
          <w:rFonts w:ascii="Times New Roman" w:hAnsi="Times New Roman" w:cs="Times New Roman"/>
          <w:sz w:val="24"/>
          <w:szCs w:val="24"/>
        </w:rPr>
        <w:t>osigurati</w:t>
      </w:r>
      <w:r w:rsidR="00DE126C" w:rsidRPr="006A64A8">
        <w:rPr>
          <w:rFonts w:ascii="Times New Roman" w:hAnsi="Times New Roman" w:cs="Times New Roman"/>
          <w:sz w:val="24"/>
          <w:szCs w:val="24"/>
        </w:rPr>
        <w:t xml:space="preserve"> primjerenosti članova svojeg upravljačkog tijela</w:t>
      </w:r>
    </w:p>
    <w:p w14:paraId="0E16CF7C" w14:textId="6AF528BF" w:rsidR="00CA1216" w:rsidRPr="006A64A8" w:rsidRDefault="009C0AC4" w:rsidP="00605A76">
      <w:pPr>
        <w:pStyle w:val="Odlomakpopisa"/>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D17008" w:rsidRPr="006A64A8">
        <w:rPr>
          <w:rFonts w:ascii="Times New Roman" w:hAnsi="Times New Roman" w:cs="Times New Roman"/>
          <w:sz w:val="24"/>
          <w:szCs w:val="24"/>
        </w:rPr>
        <w:t xml:space="preserve">Hrvatsku narodnu banku obavijestiti o svakoj promjeni svojih članova upravljačkog tijela, i to u roku od </w:t>
      </w:r>
      <w:r>
        <w:rPr>
          <w:rFonts w:ascii="Times New Roman" w:hAnsi="Times New Roman" w:cs="Times New Roman"/>
          <w:sz w:val="24"/>
          <w:szCs w:val="24"/>
        </w:rPr>
        <w:t>osam</w:t>
      </w:r>
      <w:r w:rsidR="00D17008" w:rsidRPr="006A64A8">
        <w:rPr>
          <w:rFonts w:ascii="Times New Roman" w:hAnsi="Times New Roman" w:cs="Times New Roman"/>
          <w:sz w:val="24"/>
          <w:szCs w:val="24"/>
        </w:rPr>
        <w:t xml:space="preserve"> dana od dana provođenja promjene, te dostaviti informaciju </w:t>
      </w:r>
      <w:r w:rsidR="007625A4" w:rsidRPr="006A64A8">
        <w:rPr>
          <w:rFonts w:ascii="Times New Roman" w:hAnsi="Times New Roman" w:cs="Times New Roman"/>
          <w:sz w:val="24"/>
          <w:szCs w:val="24"/>
        </w:rPr>
        <w:t xml:space="preserve">o ispunjavanju uvjeta </w:t>
      </w:r>
      <w:r w:rsidR="00D17008" w:rsidRPr="006A64A8">
        <w:rPr>
          <w:rFonts w:ascii="Times New Roman" w:hAnsi="Times New Roman" w:cs="Times New Roman"/>
          <w:sz w:val="24"/>
          <w:szCs w:val="24"/>
        </w:rPr>
        <w:t>iz stavka 1. ovoga članka.</w:t>
      </w:r>
    </w:p>
    <w:p w14:paraId="03E94B7D" w14:textId="77777777" w:rsidR="009A5730" w:rsidRDefault="009A5730" w:rsidP="009A5730">
      <w:pPr>
        <w:spacing w:after="0" w:line="240" w:lineRule="auto"/>
        <w:jc w:val="both"/>
        <w:rPr>
          <w:rFonts w:ascii="Times New Roman" w:hAnsi="Times New Roman" w:cs="Times New Roman"/>
          <w:sz w:val="24"/>
          <w:szCs w:val="24"/>
        </w:rPr>
      </w:pPr>
    </w:p>
    <w:p w14:paraId="1D593C0A" w14:textId="36EED835" w:rsidR="00666594" w:rsidRPr="006A64A8" w:rsidRDefault="002879B9" w:rsidP="009A5730">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(3) Financijski holdin</w:t>
      </w:r>
      <w:r w:rsidR="00CF5DEC" w:rsidRPr="006A64A8">
        <w:rPr>
          <w:rFonts w:ascii="Times New Roman" w:hAnsi="Times New Roman" w:cs="Times New Roman"/>
          <w:sz w:val="24"/>
          <w:szCs w:val="24"/>
        </w:rPr>
        <w:t>g</w:t>
      </w:r>
      <w:r w:rsidRPr="006A64A8">
        <w:rPr>
          <w:rFonts w:ascii="Times New Roman" w:hAnsi="Times New Roman" w:cs="Times New Roman"/>
          <w:sz w:val="24"/>
          <w:szCs w:val="24"/>
        </w:rPr>
        <w:t xml:space="preserve"> ili mješoviti financijski holdin</w:t>
      </w:r>
      <w:r w:rsidR="00CF5DEC" w:rsidRPr="006A64A8">
        <w:rPr>
          <w:rFonts w:ascii="Times New Roman" w:hAnsi="Times New Roman" w:cs="Times New Roman"/>
          <w:sz w:val="24"/>
          <w:szCs w:val="24"/>
        </w:rPr>
        <w:t>g</w:t>
      </w:r>
      <w:r w:rsidRPr="006A64A8">
        <w:rPr>
          <w:rFonts w:ascii="Times New Roman" w:hAnsi="Times New Roman" w:cs="Times New Roman"/>
          <w:sz w:val="24"/>
          <w:szCs w:val="24"/>
        </w:rPr>
        <w:t xml:space="preserve"> koji </w:t>
      </w:r>
      <w:r w:rsidR="00CF5DEC" w:rsidRPr="006A64A8">
        <w:rPr>
          <w:rFonts w:ascii="Times New Roman" w:hAnsi="Times New Roman" w:cs="Times New Roman"/>
          <w:sz w:val="24"/>
          <w:szCs w:val="24"/>
        </w:rPr>
        <w:t xml:space="preserve">je </w:t>
      </w:r>
      <w:r w:rsidRPr="006A64A8">
        <w:rPr>
          <w:rFonts w:ascii="Times New Roman" w:hAnsi="Times New Roman" w:cs="Times New Roman"/>
          <w:sz w:val="24"/>
          <w:szCs w:val="24"/>
        </w:rPr>
        <w:t xml:space="preserve">sukladno </w:t>
      </w:r>
      <w:r w:rsidR="00C83528" w:rsidRPr="006A64A8">
        <w:rPr>
          <w:rFonts w:ascii="Times New Roman" w:hAnsi="Times New Roman" w:cs="Times New Roman"/>
          <w:sz w:val="24"/>
          <w:szCs w:val="24"/>
        </w:rPr>
        <w:t>g</w:t>
      </w:r>
      <w:r w:rsidRPr="006A64A8">
        <w:rPr>
          <w:rFonts w:ascii="Times New Roman" w:hAnsi="Times New Roman" w:cs="Times New Roman"/>
          <w:sz w:val="24"/>
          <w:szCs w:val="24"/>
        </w:rPr>
        <w:t>lavi X. ovoga Zakona dobi</w:t>
      </w:r>
      <w:r w:rsidR="00CF5DEC" w:rsidRPr="006A64A8">
        <w:rPr>
          <w:rFonts w:ascii="Times New Roman" w:hAnsi="Times New Roman" w:cs="Times New Roman"/>
          <w:sz w:val="24"/>
          <w:szCs w:val="24"/>
        </w:rPr>
        <w:t>o</w:t>
      </w:r>
      <w:r w:rsidRPr="006A64A8">
        <w:rPr>
          <w:rFonts w:ascii="Times New Roman" w:hAnsi="Times New Roman" w:cs="Times New Roman"/>
          <w:sz w:val="24"/>
          <w:szCs w:val="24"/>
        </w:rPr>
        <w:t xml:space="preserve"> odobrenje Hrvatske narodne banke duž</w:t>
      </w:r>
      <w:r w:rsidR="00CF5DEC" w:rsidRPr="006A64A8">
        <w:rPr>
          <w:rFonts w:ascii="Times New Roman" w:hAnsi="Times New Roman" w:cs="Times New Roman"/>
          <w:sz w:val="24"/>
          <w:szCs w:val="24"/>
        </w:rPr>
        <w:t>a</w:t>
      </w:r>
      <w:r w:rsidRPr="006A64A8">
        <w:rPr>
          <w:rFonts w:ascii="Times New Roman" w:hAnsi="Times New Roman" w:cs="Times New Roman"/>
          <w:sz w:val="24"/>
          <w:szCs w:val="24"/>
        </w:rPr>
        <w:t xml:space="preserve">n </w:t>
      </w:r>
      <w:r w:rsidR="00CF5DEC" w:rsidRPr="006A64A8">
        <w:rPr>
          <w:rFonts w:ascii="Times New Roman" w:hAnsi="Times New Roman" w:cs="Times New Roman"/>
          <w:sz w:val="24"/>
          <w:szCs w:val="24"/>
        </w:rPr>
        <w:t xml:space="preserve">je </w:t>
      </w:r>
      <w:r w:rsidR="009C2ED8" w:rsidRPr="006A64A8">
        <w:rPr>
          <w:rFonts w:ascii="Times New Roman" w:hAnsi="Times New Roman" w:cs="Times New Roman"/>
          <w:sz w:val="24"/>
          <w:szCs w:val="24"/>
        </w:rPr>
        <w:t xml:space="preserve">na odgovarajući način </w:t>
      </w:r>
      <w:r w:rsidRPr="006A64A8">
        <w:rPr>
          <w:rFonts w:ascii="Times New Roman" w:hAnsi="Times New Roman" w:cs="Times New Roman"/>
          <w:sz w:val="24"/>
          <w:szCs w:val="24"/>
        </w:rPr>
        <w:t xml:space="preserve">primjenjivati </w:t>
      </w:r>
      <w:r w:rsidR="006B6C45" w:rsidRPr="006A64A8">
        <w:rPr>
          <w:rFonts w:ascii="Times New Roman" w:hAnsi="Times New Roman" w:cs="Times New Roman"/>
          <w:sz w:val="24"/>
          <w:szCs w:val="24"/>
        </w:rPr>
        <w:t xml:space="preserve">uvjete </w:t>
      </w:r>
      <w:r w:rsidR="00DA2A3B" w:rsidRPr="006A64A8">
        <w:rPr>
          <w:rFonts w:ascii="Times New Roman" w:hAnsi="Times New Roman" w:cs="Times New Roman"/>
          <w:sz w:val="24"/>
          <w:szCs w:val="24"/>
        </w:rPr>
        <w:t xml:space="preserve">za članove upravljačkog tijela </w:t>
      </w:r>
      <w:r w:rsidR="006B6C45" w:rsidRPr="006A64A8">
        <w:rPr>
          <w:rFonts w:ascii="Times New Roman" w:hAnsi="Times New Roman" w:cs="Times New Roman"/>
          <w:sz w:val="24"/>
          <w:szCs w:val="24"/>
        </w:rPr>
        <w:t xml:space="preserve">propisane </w:t>
      </w:r>
      <w:r w:rsidR="00E16ED5" w:rsidRPr="006A64A8">
        <w:rPr>
          <w:rFonts w:ascii="Times New Roman" w:hAnsi="Times New Roman" w:cs="Times New Roman"/>
          <w:sz w:val="24"/>
          <w:szCs w:val="24"/>
        </w:rPr>
        <w:t>člancima</w:t>
      </w:r>
      <w:r w:rsidRPr="006A64A8">
        <w:rPr>
          <w:rFonts w:ascii="Times New Roman" w:hAnsi="Times New Roman" w:cs="Times New Roman"/>
          <w:sz w:val="24"/>
          <w:szCs w:val="24"/>
        </w:rPr>
        <w:t xml:space="preserve"> </w:t>
      </w:r>
      <w:r w:rsidR="009C2ED8" w:rsidRPr="006A64A8">
        <w:rPr>
          <w:rFonts w:ascii="Times New Roman" w:hAnsi="Times New Roman" w:cs="Times New Roman"/>
          <w:sz w:val="24"/>
          <w:szCs w:val="24"/>
        </w:rPr>
        <w:t>4</w:t>
      </w:r>
      <w:r w:rsidR="002E1879" w:rsidRPr="006A64A8">
        <w:rPr>
          <w:rFonts w:ascii="Times New Roman" w:hAnsi="Times New Roman" w:cs="Times New Roman"/>
          <w:sz w:val="24"/>
          <w:szCs w:val="24"/>
        </w:rPr>
        <w:t>1</w:t>
      </w:r>
      <w:r w:rsidR="009C2ED8" w:rsidRPr="006A64A8">
        <w:rPr>
          <w:rFonts w:ascii="Times New Roman" w:hAnsi="Times New Roman" w:cs="Times New Roman"/>
          <w:sz w:val="24"/>
          <w:szCs w:val="24"/>
        </w:rPr>
        <w:t>. do 5</w:t>
      </w:r>
      <w:r w:rsidR="002E1879" w:rsidRPr="006A64A8">
        <w:rPr>
          <w:rFonts w:ascii="Times New Roman" w:hAnsi="Times New Roman" w:cs="Times New Roman"/>
          <w:sz w:val="24"/>
          <w:szCs w:val="24"/>
        </w:rPr>
        <w:t>1</w:t>
      </w:r>
      <w:r w:rsidR="009C2ED8" w:rsidRPr="006A64A8">
        <w:rPr>
          <w:rFonts w:ascii="Times New Roman" w:hAnsi="Times New Roman" w:cs="Times New Roman"/>
          <w:sz w:val="24"/>
          <w:szCs w:val="24"/>
        </w:rPr>
        <w:t>. ovoga Zakona</w:t>
      </w:r>
      <w:r w:rsidR="00367217" w:rsidRPr="006A64A8">
        <w:rPr>
          <w:rFonts w:ascii="Times New Roman" w:hAnsi="Times New Roman" w:cs="Times New Roman"/>
          <w:sz w:val="24"/>
          <w:szCs w:val="24"/>
        </w:rPr>
        <w:t xml:space="preserve">, te </w:t>
      </w:r>
      <w:r w:rsidR="00AA1601" w:rsidRPr="006A64A8">
        <w:rPr>
          <w:rFonts w:ascii="Times New Roman" w:hAnsi="Times New Roman" w:cs="Times New Roman"/>
          <w:sz w:val="24"/>
          <w:szCs w:val="24"/>
        </w:rPr>
        <w:t xml:space="preserve">postupati </w:t>
      </w:r>
      <w:r w:rsidR="00F9749F" w:rsidRPr="006A64A8">
        <w:rPr>
          <w:rFonts w:ascii="Times New Roman" w:hAnsi="Times New Roman" w:cs="Times New Roman"/>
          <w:sz w:val="24"/>
          <w:szCs w:val="24"/>
        </w:rPr>
        <w:t xml:space="preserve">sukladno tim </w:t>
      </w:r>
      <w:r w:rsidR="009C3F32" w:rsidRPr="006A64A8">
        <w:rPr>
          <w:rFonts w:ascii="Times New Roman" w:hAnsi="Times New Roman" w:cs="Times New Roman"/>
          <w:sz w:val="24"/>
          <w:szCs w:val="24"/>
        </w:rPr>
        <w:t xml:space="preserve">člancima </w:t>
      </w:r>
      <w:r w:rsidR="00D95041" w:rsidRPr="006A64A8">
        <w:rPr>
          <w:rFonts w:ascii="Times New Roman" w:hAnsi="Times New Roman" w:cs="Times New Roman"/>
          <w:sz w:val="24"/>
          <w:szCs w:val="24"/>
        </w:rPr>
        <w:t xml:space="preserve">prilikom podnošenja zahtjeva za izdavanje odobrenja sukladno </w:t>
      </w:r>
      <w:r w:rsidR="009C3F32" w:rsidRPr="006A64A8">
        <w:rPr>
          <w:rFonts w:ascii="Times New Roman" w:hAnsi="Times New Roman" w:cs="Times New Roman"/>
          <w:sz w:val="24"/>
          <w:szCs w:val="24"/>
        </w:rPr>
        <w:t>g</w:t>
      </w:r>
      <w:r w:rsidR="00D95041" w:rsidRPr="006A64A8">
        <w:rPr>
          <w:rFonts w:ascii="Times New Roman" w:hAnsi="Times New Roman" w:cs="Times New Roman"/>
          <w:sz w:val="24"/>
          <w:szCs w:val="24"/>
        </w:rPr>
        <w:t>lavi X. ovoga Zakona, te prije svakog ponovnog</w:t>
      </w:r>
      <w:r w:rsidR="00520FA8" w:rsidRPr="006A64A8">
        <w:rPr>
          <w:rFonts w:ascii="Times New Roman" w:hAnsi="Times New Roman" w:cs="Times New Roman"/>
          <w:sz w:val="24"/>
          <w:szCs w:val="24"/>
        </w:rPr>
        <w:t xml:space="preserve"> imenovanja </w:t>
      </w:r>
      <w:r w:rsidR="00D95041" w:rsidRPr="006A64A8">
        <w:rPr>
          <w:rFonts w:ascii="Times New Roman" w:hAnsi="Times New Roman" w:cs="Times New Roman"/>
          <w:sz w:val="24"/>
          <w:szCs w:val="24"/>
        </w:rPr>
        <w:t xml:space="preserve">člana </w:t>
      </w:r>
      <w:r w:rsidR="00E16ED5" w:rsidRPr="006A64A8">
        <w:rPr>
          <w:rFonts w:ascii="Times New Roman" w:hAnsi="Times New Roman" w:cs="Times New Roman"/>
          <w:sz w:val="24"/>
          <w:szCs w:val="24"/>
        </w:rPr>
        <w:t xml:space="preserve">upravljačkog tijela </w:t>
      </w:r>
      <w:r w:rsidR="00520FA8" w:rsidRPr="006A64A8">
        <w:rPr>
          <w:rFonts w:ascii="Times New Roman" w:hAnsi="Times New Roman" w:cs="Times New Roman"/>
          <w:sz w:val="24"/>
          <w:szCs w:val="24"/>
        </w:rPr>
        <w:t>dobiti</w:t>
      </w:r>
      <w:r w:rsidR="00666594" w:rsidRPr="006A64A8">
        <w:rPr>
          <w:rFonts w:ascii="Times New Roman" w:hAnsi="Times New Roman" w:cs="Times New Roman"/>
          <w:sz w:val="24"/>
          <w:szCs w:val="24"/>
        </w:rPr>
        <w:t xml:space="preserve"> </w:t>
      </w:r>
      <w:r w:rsidR="00520FA8" w:rsidRPr="006A64A8">
        <w:rPr>
          <w:rFonts w:ascii="Times New Roman" w:hAnsi="Times New Roman" w:cs="Times New Roman"/>
          <w:sz w:val="24"/>
          <w:szCs w:val="24"/>
        </w:rPr>
        <w:t>prethodnu suglasnost.</w:t>
      </w:r>
    </w:p>
    <w:p w14:paraId="25D44388" w14:textId="2DA103B3" w:rsidR="00B40852" w:rsidRPr="006A64A8" w:rsidRDefault="00B40852" w:rsidP="00054C3C">
      <w:pPr>
        <w:spacing w:after="0" w:line="240" w:lineRule="auto"/>
        <w:jc w:val="both"/>
        <w:rPr>
          <w:rFonts w:ascii="Times New Roman" w:hAnsi="Times New Roman" w:cs="Times New Roman"/>
          <w:sz w:val="24"/>
          <w:szCs w:val="24"/>
        </w:rPr>
      </w:pPr>
    </w:p>
    <w:p w14:paraId="0DC3FF85" w14:textId="15FAF62D" w:rsidR="00DA2A3B" w:rsidRPr="006A64A8" w:rsidRDefault="00DA2A3B" w:rsidP="00054C3C">
      <w:pPr>
        <w:spacing w:after="0" w:line="240" w:lineRule="auto"/>
        <w:jc w:val="both"/>
        <w:rPr>
          <w:rFonts w:ascii="Times New Roman" w:hAnsi="Times New Roman" w:cs="Times New Roman"/>
          <w:sz w:val="24"/>
          <w:szCs w:val="24"/>
        </w:rPr>
      </w:pPr>
      <w:r w:rsidRPr="006A64A8">
        <w:rPr>
          <w:rFonts w:ascii="Times New Roman" w:hAnsi="Times New Roman" w:cs="Times New Roman"/>
          <w:sz w:val="24"/>
          <w:szCs w:val="24"/>
        </w:rPr>
        <w:t>(4) Financijski holding ili mješoviti financijski holding koji je sukladno glavi X. ovoga Zakona dobio odobrenje Hrvatske narodne banke dužan je na odgovarajući način primjenjivati uvjete za nositelje ključnih funkcija propisane člancima 52. i 53. ovoga Zakona.</w:t>
      </w:r>
    </w:p>
    <w:p w14:paraId="1517B914" w14:textId="77777777" w:rsidR="00526523" w:rsidRPr="006A64A8" w:rsidRDefault="00526523" w:rsidP="006A64A8">
      <w:pPr>
        <w:spacing w:after="0" w:line="240" w:lineRule="auto"/>
        <w:jc w:val="center"/>
        <w:rPr>
          <w:rFonts w:ascii="Times New Roman" w:hAnsi="Times New Roman" w:cs="Times New Roman"/>
          <w:sz w:val="24"/>
          <w:szCs w:val="24"/>
        </w:rPr>
      </w:pPr>
    </w:p>
    <w:p w14:paraId="38E24806" w14:textId="38117785" w:rsidR="00536F1D" w:rsidRPr="00AB5366" w:rsidRDefault="00941FD9" w:rsidP="00605A76">
      <w:pPr>
        <w:pStyle w:val="Naslov1"/>
        <w:numPr>
          <w:ilvl w:val="0"/>
          <w:numId w:val="0"/>
        </w:numPr>
        <w:spacing w:before="0"/>
        <w:ind w:left="284"/>
        <w:rPr>
          <w:sz w:val="24"/>
          <w:szCs w:val="24"/>
          <w:lang w:val="hr-HR"/>
        </w:rPr>
      </w:pPr>
      <w:r>
        <w:rPr>
          <w:sz w:val="24"/>
          <w:szCs w:val="24"/>
          <w:lang w:val="hr-HR"/>
        </w:rPr>
        <w:t xml:space="preserve">GLAVA IX. </w:t>
      </w:r>
      <w:r w:rsidR="00536F1D" w:rsidRPr="00AB5366">
        <w:rPr>
          <w:sz w:val="24"/>
          <w:szCs w:val="24"/>
          <w:lang w:val="hr-HR"/>
        </w:rPr>
        <w:t>SLOBODA PRUŽANJA USLUGA</w:t>
      </w:r>
    </w:p>
    <w:p w14:paraId="39A3903E" w14:textId="594EDE75" w:rsidR="00552767" w:rsidRPr="00AB5366" w:rsidRDefault="00941FD9" w:rsidP="00051EFD">
      <w:pPr>
        <w:pStyle w:val="Naslov3"/>
        <w:numPr>
          <w:ilvl w:val="0"/>
          <w:numId w:val="0"/>
        </w:numPr>
        <w:spacing w:before="0"/>
        <w:rPr>
          <w:sz w:val="24"/>
          <w:szCs w:val="24"/>
          <w:lang w:val="hr-HR"/>
        </w:rPr>
      </w:pPr>
      <w:r w:rsidRPr="00605A76">
        <w:rPr>
          <w:b/>
          <w:bCs/>
          <w:sz w:val="24"/>
          <w:szCs w:val="24"/>
          <w:lang w:val="hr-HR"/>
        </w:rPr>
        <w:t xml:space="preserve">POGLAVLJE </w:t>
      </w:r>
      <w:r w:rsidR="00FC3F76" w:rsidRPr="00605A76">
        <w:rPr>
          <w:b/>
          <w:bCs/>
          <w:sz w:val="24"/>
          <w:szCs w:val="24"/>
          <w:lang w:val="hr-HR"/>
        </w:rPr>
        <w:t>I</w:t>
      </w:r>
      <w:r w:rsidR="001E78FF">
        <w:rPr>
          <w:b/>
          <w:bCs/>
          <w:sz w:val="24"/>
          <w:szCs w:val="24"/>
          <w:lang w:val="hr-HR"/>
        </w:rPr>
        <w:t xml:space="preserve">. </w:t>
      </w:r>
      <w:r w:rsidR="00552767" w:rsidRPr="00605A76">
        <w:rPr>
          <w:b/>
          <w:bCs/>
          <w:sz w:val="24"/>
          <w:szCs w:val="24"/>
          <w:lang w:val="hr-HR"/>
        </w:rPr>
        <w:t>PRUŽANJE UZAJAMNO</w:t>
      </w:r>
      <w:r w:rsidR="00552767" w:rsidRPr="00AB5366">
        <w:rPr>
          <w:b/>
          <w:bCs/>
          <w:sz w:val="24"/>
          <w:szCs w:val="24"/>
          <w:lang w:val="hr-HR"/>
        </w:rPr>
        <w:t xml:space="preserve"> PRIZNATIH</w:t>
      </w:r>
      <w:r w:rsidR="00552767" w:rsidRPr="00DB6F95">
        <w:rPr>
          <w:b/>
          <w:bCs/>
          <w:sz w:val="24"/>
          <w:szCs w:val="24"/>
          <w:lang w:val="hr-HR"/>
        </w:rPr>
        <w:t xml:space="preserve"> USLUGA IZVAN PODRUČJA REPUBLIKE</w:t>
      </w:r>
      <w:r w:rsidR="00552767" w:rsidRPr="00B13B3C">
        <w:rPr>
          <w:b/>
          <w:bCs/>
          <w:sz w:val="24"/>
          <w:szCs w:val="24"/>
          <w:lang w:val="hr-HR"/>
        </w:rPr>
        <w:t xml:space="preserve"> HRVATSKE</w:t>
      </w:r>
      <w:r w:rsidR="00552767" w:rsidRPr="00AB5366">
        <w:rPr>
          <w:b/>
          <w:sz w:val="24"/>
          <w:szCs w:val="24"/>
          <w:lang w:val="hr-HR"/>
        </w:rPr>
        <w:t xml:space="preserve"> KREDITNIH INSTITUCIJA SA SJEDIŠTEM</w:t>
      </w:r>
      <w:r w:rsidR="00552767" w:rsidRPr="00AB5366">
        <w:rPr>
          <w:b/>
          <w:spacing w:val="-22"/>
          <w:sz w:val="24"/>
          <w:szCs w:val="24"/>
          <w:lang w:val="hr-HR"/>
        </w:rPr>
        <w:t xml:space="preserve"> </w:t>
      </w:r>
      <w:r w:rsidR="00552767" w:rsidRPr="00AB5366">
        <w:rPr>
          <w:b/>
          <w:sz w:val="24"/>
          <w:szCs w:val="24"/>
          <w:lang w:val="hr-HR"/>
        </w:rPr>
        <w:t>U</w:t>
      </w:r>
      <w:r w:rsidR="00662D73" w:rsidRPr="00AB5366">
        <w:rPr>
          <w:b/>
          <w:sz w:val="24"/>
          <w:szCs w:val="24"/>
          <w:lang w:val="hr-HR"/>
        </w:rPr>
        <w:t xml:space="preserve"> </w:t>
      </w:r>
      <w:r w:rsidR="00552767" w:rsidRPr="00AB5366">
        <w:rPr>
          <w:b/>
          <w:sz w:val="24"/>
          <w:szCs w:val="24"/>
          <w:lang w:val="hr-HR"/>
        </w:rPr>
        <w:t>REPUBLICI HRVATSKOJ</w:t>
      </w:r>
    </w:p>
    <w:p w14:paraId="71497699" w14:textId="77777777" w:rsidR="00B40852" w:rsidRPr="00AB5366" w:rsidRDefault="00B40852" w:rsidP="00054C3C">
      <w:pPr>
        <w:spacing w:after="0" w:line="240" w:lineRule="auto"/>
        <w:jc w:val="center"/>
        <w:rPr>
          <w:rFonts w:ascii="Times New Roman" w:eastAsia="Times New Roman" w:hAnsi="Times New Roman" w:cs="Times New Roman"/>
          <w:b/>
          <w:sz w:val="24"/>
          <w:szCs w:val="24"/>
        </w:rPr>
      </w:pPr>
    </w:p>
    <w:p w14:paraId="2CF7F3F1" w14:textId="77777777" w:rsidR="00552767" w:rsidRPr="00AB5366" w:rsidRDefault="00552767" w:rsidP="00054C3C">
      <w:pPr>
        <w:spacing w:after="0" w:line="240" w:lineRule="auto"/>
        <w:jc w:val="center"/>
        <w:rPr>
          <w:rFonts w:ascii="Times New Roman" w:eastAsia="Times New Roman" w:hAnsi="Times New Roman" w:cs="Times New Roman"/>
          <w:i/>
          <w:sz w:val="24"/>
          <w:szCs w:val="24"/>
        </w:rPr>
      </w:pPr>
      <w:r w:rsidRPr="00AB5366">
        <w:rPr>
          <w:rFonts w:ascii="Times New Roman" w:eastAsia="Times New Roman" w:hAnsi="Times New Roman" w:cs="Times New Roman"/>
          <w:i/>
          <w:sz w:val="24"/>
          <w:szCs w:val="24"/>
        </w:rPr>
        <w:t>Pružanje usluga u drugoj državi članici</w:t>
      </w:r>
    </w:p>
    <w:p w14:paraId="3F563F24" w14:textId="745C2A3A" w:rsidR="00552767" w:rsidRPr="00AB5366" w:rsidRDefault="00552767" w:rsidP="00054C3C">
      <w:pPr>
        <w:spacing w:after="0" w:line="240" w:lineRule="auto"/>
        <w:jc w:val="center"/>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Članak </w:t>
      </w:r>
      <w:r w:rsidR="00F74398" w:rsidRPr="00AB5366">
        <w:rPr>
          <w:rFonts w:ascii="Times New Roman" w:eastAsia="Times New Roman" w:hAnsi="Times New Roman" w:cs="Times New Roman"/>
          <w:sz w:val="24"/>
          <w:szCs w:val="24"/>
        </w:rPr>
        <w:t>5</w:t>
      </w:r>
      <w:r w:rsidR="00307551" w:rsidRPr="00AB5366">
        <w:rPr>
          <w:rFonts w:ascii="Times New Roman" w:eastAsia="Times New Roman" w:hAnsi="Times New Roman" w:cs="Times New Roman"/>
          <w:sz w:val="24"/>
          <w:szCs w:val="24"/>
        </w:rPr>
        <w:t>5</w:t>
      </w:r>
      <w:r w:rsidRPr="00AB5366">
        <w:rPr>
          <w:rFonts w:ascii="Times New Roman" w:eastAsia="Times New Roman" w:hAnsi="Times New Roman" w:cs="Times New Roman"/>
          <w:sz w:val="24"/>
          <w:szCs w:val="24"/>
        </w:rPr>
        <w:t>.</w:t>
      </w:r>
    </w:p>
    <w:p w14:paraId="39112F02" w14:textId="77777777" w:rsidR="0085400F" w:rsidRPr="00AB5366" w:rsidRDefault="0085400F" w:rsidP="00054C3C">
      <w:pPr>
        <w:spacing w:after="0" w:line="240" w:lineRule="auto"/>
        <w:jc w:val="center"/>
        <w:rPr>
          <w:rFonts w:ascii="Times New Roman" w:eastAsia="Times New Roman" w:hAnsi="Times New Roman" w:cs="Times New Roman"/>
          <w:sz w:val="24"/>
          <w:szCs w:val="24"/>
        </w:rPr>
      </w:pPr>
    </w:p>
    <w:p w14:paraId="3C3BE9CC" w14:textId="48B91B5B" w:rsidR="000C3837" w:rsidRPr="00AB5366" w:rsidRDefault="000C383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lastRenderedPageBreak/>
        <w:t xml:space="preserve">(1) </w:t>
      </w:r>
      <w:r w:rsidR="00552767" w:rsidRPr="00AB5366">
        <w:rPr>
          <w:rFonts w:ascii="Times New Roman" w:eastAsia="Times New Roman" w:hAnsi="Times New Roman" w:cs="Times New Roman"/>
          <w:sz w:val="24"/>
          <w:szCs w:val="24"/>
        </w:rPr>
        <w:t>Kreditna</w:t>
      </w:r>
      <w:r w:rsidR="00552767" w:rsidRPr="00AB5366">
        <w:rPr>
          <w:rFonts w:ascii="Times New Roman" w:eastAsia="Times New Roman" w:hAnsi="Times New Roman" w:cs="Times New Roman"/>
          <w:spacing w:val="-12"/>
          <w:sz w:val="24"/>
          <w:szCs w:val="24"/>
        </w:rPr>
        <w:t xml:space="preserve"> </w:t>
      </w:r>
      <w:r w:rsidR="00552767" w:rsidRPr="00AB5366">
        <w:rPr>
          <w:rFonts w:ascii="Times New Roman" w:eastAsia="Times New Roman" w:hAnsi="Times New Roman" w:cs="Times New Roman"/>
          <w:sz w:val="24"/>
          <w:szCs w:val="24"/>
        </w:rPr>
        <w:t>institucija</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sa</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sjedištem</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u</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Republici</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Hrvatskoj</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ili</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financijska</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institucija</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sa</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 xml:space="preserve">sjedištem u Republici Hrvatskoj koja ispunjava uvjete iz članka </w:t>
      </w:r>
      <w:r w:rsidR="002E1879" w:rsidRPr="00AB5366">
        <w:rPr>
          <w:rFonts w:ascii="Times New Roman" w:eastAsia="Times New Roman" w:hAnsi="Times New Roman" w:cs="Times New Roman"/>
          <w:sz w:val="24"/>
          <w:szCs w:val="24"/>
        </w:rPr>
        <w:t>65</w:t>
      </w:r>
      <w:r w:rsidR="00552767" w:rsidRPr="00AB5366">
        <w:rPr>
          <w:rFonts w:ascii="Times New Roman" w:eastAsia="Times New Roman" w:hAnsi="Times New Roman" w:cs="Times New Roman"/>
          <w:sz w:val="24"/>
          <w:szCs w:val="24"/>
        </w:rPr>
        <w:t>. stavka 1. ovoga Zakona može, pod uvjetima</w:t>
      </w:r>
      <w:r w:rsidR="00552767" w:rsidRPr="00AB5366">
        <w:rPr>
          <w:rFonts w:ascii="Times New Roman" w:eastAsia="Times New Roman" w:hAnsi="Times New Roman" w:cs="Times New Roman"/>
          <w:spacing w:val="-4"/>
          <w:sz w:val="24"/>
          <w:szCs w:val="24"/>
        </w:rPr>
        <w:t xml:space="preserve"> </w:t>
      </w:r>
      <w:r w:rsidR="00552767" w:rsidRPr="00AB5366">
        <w:rPr>
          <w:rFonts w:ascii="Times New Roman" w:eastAsia="Times New Roman" w:hAnsi="Times New Roman" w:cs="Times New Roman"/>
          <w:sz w:val="24"/>
          <w:szCs w:val="24"/>
        </w:rPr>
        <w:t>iz</w:t>
      </w:r>
      <w:r w:rsidR="00552767" w:rsidRPr="00AB5366">
        <w:rPr>
          <w:rFonts w:ascii="Times New Roman" w:eastAsia="Times New Roman" w:hAnsi="Times New Roman" w:cs="Times New Roman"/>
          <w:spacing w:val="-4"/>
          <w:sz w:val="24"/>
          <w:szCs w:val="24"/>
        </w:rPr>
        <w:t xml:space="preserve"> </w:t>
      </w:r>
      <w:r w:rsidR="00552767" w:rsidRPr="00AB5366">
        <w:rPr>
          <w:rFonts w:ascii="Times New Roman" w:eastAsia="Times New Roman" w:hAnsi="Times New Roman" w:cs="Times New Roman"/>
          <w:sz w:val="24"/>
          <w:szCs w:val="24"/>
        </w:rPr>
        <w:t>ovoga</w:t>
      </w:r>
      <w:r w:rsidR="00552767" w:rsidRPr="00AB5366">
        <w:rPr>
          <w:rFonts w:ascii="Times New Roman" w:eastAsia="Times New Roman" w:hAnsi="Times New Roman" w:cs="Times New Roman"/>
          <w:spacing w:val="-4"/>
          <w:sz w:val="24"/>
          <w:szCs w:val="24"/>
        </w:rPr>
        <w:t xml:space="preserve"> </w:t>
      </w:r>
      <w:r w:rsidR="00552767" w:rsidRPr="00AB5366">
        <w:rPr>
          <w:rFonts w:ascii="Times New Roman" w:eastAsia="Times New Roman" w:hAnsi="Times New Roman" w:cs="Times New Roman"/>
          <w:sz w:val="24"/>
          <w:szCs w:val="24"/>
        </w:rPr>
        <w:t>Zakona,</w:t>
      </w:r>
      <w:r w:rsidR="00552767" w:rsidRPr="00AB5366">
        <w:rPr>
          <w:rFonts w:ascii="Times New Roman" w:eastAsia="Times New Roman" w:hAnsi="Times New Roman" w:cs="Times New Roman"/>
          <w:spacing w:val="-5"/>
          <w:sz w:val="24"/>
          <w:szCs w:val="24"/>
        </w:rPr>
        <w:t xml:space="preserve"> </w:t>
      </w:r>
      <w:r w:rsidR="00552767" w:rsidRPr="00AB5366">
        <w:rPr>
          <w:rFonts w:ascii="Times New Roman" w:eastAsia="Times New Roman" w:hAnsi="Times New Roman" w:cs="Times New Roman"/>
          <w:sz w:val="24"/>
          <w:szCs w:val="24"/>
        </w:rPr>
        <w:t>na</w:t>
      </w:r>
      <w:r w:rsidR="00552767" w:rsidRPr="00AB5366">
        <w:rPr>
          <w:rFonts w:ascii="Times New Roman" w:eastAsia="Times New Roman" w:hAnsi="Times New Roman" w:cs="Times New Roman"/>
          <w:spacing w:val="-4"/>
          <w:sz w:val="24"/>
          <w:szCs w:val="24"/>
        </w:rPr>
        <w:t xml:space="preserve"> </w:t>
      </w:r>
      <w:r w:rsidR="00552767" w:rsidRPr="00AB5366">
        <w:rPr>
          <w:rFonts w:ascii="Times New Roman" w:eastAsia="Times New Roman" w:hAnsi="Times New Roman" w:cs="Times New Roman"/>
          <w:sz w:val="24"/>
          <w:szCs w:val="24"/>
        </w:rPr>
        <w:t>području</w:t>
      </w:r>
      <w:r w:rsidR="00552767" w:rsidRPr="00AB5366">
        <w:rPr>
          <w:rFonts w:ascii="Times New Roman" w:eastAsia="Times New Roman" w:hAnsi="Times New Roman" w:cs="Times New Roman"/>
          <w:spacing w:val="-5"/>
          <w:sz w:val="24"/>
          <w:szCs w:val="24"/>
        </w:rPr>
        <w:t xml:space="preserve"> </w:t>
      </w:r>
      <w:r w:rsidR="00552767" w:rsidRPr="00AB5366">
        <w:rPr>
          <w:rFonts w:ascii="Times New Roman" w:eastAsia="Times New Roman" w:hAnsi="Times New Roman" w:cs="Times New Roman"/>
          <w:sz w:val="24"/>
          <w:szCs w:val="24"/>
        </w:rPr>
        <w:t>druge</w:t>
      </w:r>
      <w:r w:rsidR="00552767" w:rsidRPr="00AB5366">
        <w:rPr>
          <w:rFonts w:ascii="Times New Roman" w:eastAsia="Times New Roman" w:hAnsi="Times New Roman" w:cs="Times New Roman"/>
          <w:spacing w:val="-5"/>
          <w:sz w:val="24"/>
          <w:szCs w:val="24"/>
        </w:rPr>
        <w:t xml:space="preserve"> </w:t>
      </w:r>
      <w:r w:rsidR="00552767" w:rsidRPr="00AB5366">
        <w:rPr>
          <w:rFonts w:ascii="Times New Roman" w:eastAsia="Times New Roman" w:hAnsi="Times New Roman" w:cs="Times New Roman"/>
          <w:sz w:val="24"/>
          <w:szCs w:val="24"/>
        </w:rPr>
        <w:t>države</w:t>
      </w:r>
      <w:r w:rsidR="00552767" w:rsidRPr="00AB5366">
        <w:rPr>
          <w:rFonts w:ascii="Times New Roman" w:eastAsia="Times New Roman" w:hAnsi="Times New Roman" w:cs="Times New Roman"/>
          <w:spacing w:val="-3"/>
          <w:sz w:val="24"/>
          <w:szCs w:val="24"/>
        </w:rPr>
        <w:t xml:space="preserve"> </w:t>
      </w:r>
      <w:r w:rsidR="00552767" w:rsidRPr="00AB5366">
        <w:rPr>
          <w:rFonts w:ascii="Times New Roman" w:eastAsia="Times New Roman" w:hAnsi="Times New Roman" w:cs="Times New Roman"/>
          <w:sz w:val="24"/>
          <w:szCs w:val="24"/>
        </w:rPr>
        <w:t>članice,</w:t>
      </w:r>
      <w:r w:rsidR="00552767" w:rsidRPr="00AB5366">
        <w:rPr>
          <w:rFonts w:ascii="Times New Roman" w:eastAsia="Times New Roman" w:hAnsi="Times New Roman" w:cs="Times New Roman"/>
          <w:spacing w:val="-5"/>
          <w:sz w:val="24"/>
          <w:szCs w:val="24"/>
        </w:rPr>
        <w:t xml:space="preserve"> </w:t>
      </w:r>
      <w:r w:rsidR="00552767" w:rsidRPr="00AB5366">
        <w:rPr>
          <w:rFonts w:ascii="Times New Roman" w:eastAsia="Times New Roman" w:hAnsi="Times New Roman" w:cs="Times New Roman"/>
          <w:sz w:val="24"/>
          <w:szCs w:val="24"/>
        </w:rPr>
        <w:t>preko</w:t>
      </w:r>
      <w:r w:rsidR="00552767" w:rsidRPr="00AB5366">
        <w:rPr>
          <w:rFonts w:ascii="Times New Roman" w:eastAsia="Times New Roman" w:hAnsi="Times New Roman" w:cs="Times New Roman"/>
          <w:spacing w:val="-5"/>
          <w:sz w:val="24"/>
          <w:szCs w:val="24"/>
        </w:rPr>
        <w:t xml:space="preserve"> </w:t>
      </w:r>
      <w:r w:rsidR="00552767" w:rsidRPr="00AB5366">
        <w:rPr>
          <w:rFonts w:ascii="Times New Roman" w:eastAsia="Times New Roman" w:hAnsi="Times New Roman" w:cs="Times New Roman"/>
          <w:sz w:val="24"/>
          <w:szCs w:val="24"/>
        </w:rPr>
        <w:t>podružnice</w:t>
      </w:r>
      <w:r w:rsidR="00552767" w:rsidRPr="00AB5366">
        <w:rPr>
          <w:rFonts w:ascii="Times New Roman" w:eastAsia="Times New Roman" w:hAnsi="Times New Roman" w:cs="Times New Roman"/>
          <w:spacing w:val="-5"/>
          <w:sz w:val="24"/>
          <w:szCs w:val="24"/>
        </w:rPr>
        <w:t xml:space="preserve"> </w:t>
      </w:r>
      <w:r w:rsidR="00552767" w:rsidRPr="00AB5366">
        <w:rPr>
          <w:rFonts w:ascii="Times New Roman" w:eastAsia="Times New Roman" w:hAnsi="Times New Roman" w:cs="Times New Roman"/>
          <w:sz w:val="24"/>
          <w:szCs w:val="24"/>
        </w:rPr>
        <w:t>ili</w:t>
      </w:r>
      <w:r w:rsidR="00552767" w:rsidRPr="00AB5366">
        <w:rPr>
          <w:rFonts w:ascii="Times New Roman" w:eastAsia="Times New Roman" w:hAnsi="Times New Roman" w:cs="Times New Roman"/>
          <w:spacing w:val="-5"/>
          <w:sz w:val="24"/>
          <w:szCs w:val="24"/>
        </w:rPr>
        <w:t xml:space="preserve"> </w:t>
      </w:r>
      <w:r w:rsidR="00552767" w:rsidRPr="00AB5366">
        <w:rPr>
          <w:rFonts w:ascii="Times New Roman" w:eastAsia="Times New Roman" w:hAnsi="Times New Roman" w:cs="Times New Roman"/>
          <w:sz w:val="24"/>
          <w:szCs w:val="24"/>
        </w:rPr>
        <w:t>neposredno, pružati uzajamno priznate usluge koje je ovlaštena pružati na području Republike</w:t>
      </w:r>
      <w:r w:rsidR="00552767" w:rsidRPr="00AB5366">
        <w:rPr>
          <w:rFonts w:ascii="Times New Roman" w:eastAsia="Times New Roman" w:hAnsi="Times New Roman" w:cs="Times New Roman"/>
          <w:spacing w:val="-13"/>
          <w:sz w:val="24"/>
          <w:szCs w:val="24"/>
        </w:rPr>
        <w:t xml:space="preserve"> </w:t>
      </w:r>
      <w:r w:rsidR="00552767" w:rsidRPr="00AB5366">
        <w:rPr>
          <w:rFonts w:ascii="Times New Roman" w:eastAsia="Times New Roman" w:hAnsi="Times New Roman" w:cs="Times New Roman"/>
          <w:sz w:val="24"/>
          <w:szCs w:val="24"/>
        </w:rPr>
        <w:t>Hrvatske.</w:t>
      </w:r>
    </w:p>
    <w:p w14:paraId="6C0DC720" w14:textId="77777777" w:rsidR="00B40852" w:rsidRPr="00AB5366" w:rsidRDefault="00B40852" w:rsidP="00054C3C">
      <w:pPr>
        <w:spacing w:after="0" w:line="240" w:lineRule="auto"/>
        <w:jc w:val="both"/>
        <w:rPr>
          <w:rFonts w:ascii="Times New Roman" w:eastAsia="Times New Roman" w:hAnsi="Times New Roman" w:cs="Times New Roman"/>
          <w:sz w:val="24"/>
          <w:szCs w:val="24"/>
        </w:rPr>
      </w:pPr>
    </w:p>
    <w:p w14:paraId="3101B595" w14:textId="679D03AE" w:rsidR="00552767" w:rsidRPr="00AB5366" w:rsidRDefault="000C383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(2) </w:t>
      </w:r>
      <w:r w:rsidR="00552767" w:rsidRPr="00AB5366">
        <w:rPr>
          <w:rFonts w:ascii="Times New Roman" w:eastAsia="Times New Roman" w:hAnsi="Times New Roman" w:cs="Times New Roman"/>
          <w:sz w:val="24"/>
          <w:szCs w:val="24"/>
        </w:rPr>
        <w:t>Kreditna institucija sa sjedištem u Republici Hrvatskoj može, pod uvjetima iz ovoga Zakona, na području druge države članice, preko podružnice ili neposredno, pružati i dodatne financijske</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usluge</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ako</w:t>
      </w:r>
      <w:r w:rsidR="00552767" w:rsidRPr="00AB5366">
        <w:rPr>
          <w:rFonts w:ascii="Times New Roman" w:eastAsia="Times New Roman" w:hAnsi="Times New Roman" w:cs="Times New Roman"/>
          <w:spacing w:val="-15"/>
          <w:sz w:val="24"/>
          <w:szCs w:val="24"/>
        </w:rPr>
        <w:t xml:space="preserve"> </w:t>
      </w:r>
      <w:r w:rsidR="00552767" w:rsidRPr="00AB5366">
        <w:rPr>
          <w:rFonts w:ascii="Times New Roman" w:eastAsia="Times New Roman" w:hAnsi="Times New Roman" w:cs="Times New Roman"/>
          <w:sz w:val="24"/>
          <w:szCs w:val="24"/>
        </w:rPr>
        <w:t>je</w:t>
      </w:r>
      <w:r w:rsidR="00552767" w:rsidRPr="00AB5366">
        <w:rPr>
          <w:rFonts w:ascii="Times New Roman" w:eastAsia="Times New Roman" w:hAnsi="Times New Roman" w:cs="Times New Roman"/>
          <w:spacing w:val="-15"/>
          <w:sz w:val="24"/>
          <w:szCs w:val="24"/>
        </w:rPr>
        <w:t xml:space="preserve"> </w:t>
      </w:r>
      <w:r w:rsidR="00552767" w:rsidRPr="00AB5366">
        <w:rPr>
          <w:rFonts w:ascii="Times New Roman" w:eastAsia="Times New Roman" w:hAnsi="Times New Roman" w:cs="Times New Roman"/>
          <w:sz w:val="24"/>
          <w:szCs w:val="24"/>
        </w:rPr>
        <w:t>to</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dopušteno</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propisima</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države</w:t>
      </w:r>
      <w:r w:rsidR="00552767" w:rsidRPr="00AB5366">
        <w:rPr>
          <w:rFonts w:ascii="Times New Roman" w:eastAsia="Times New Roman" w:hAnsi="Times New Roman" w:cs="Times New Roman"/>
          <w:spacing w:val="-16"/>
          <w:sz w:val="24"/>
          <w:szCs w:val="24"/>
        </w:rPr>
        <w:t xml:space="preserve"> </w:t>
      </w:r>
      <w:r w:rsidR="00552767" w:rsidRPr="00AB5366">
        <w:rPr>
          <w:rFonts w:ascii="Times New Roman" w:eastAsia="Times New Roman" w:hAnsi="Times New Roman" w:cs="Times New Roman"/>
          <w:sz w:val="24"/>
          <w:szCs w:val="24"/>
        </w:rPr>
        <w:t>članice</w:t>
      </w:r>
      <w:r w:rsidR="00552767" w:rsidRPr="00AB5366">
        <w:rPr>
          <w:rFonts w:ascii="Times New Roman" w:eastAsia="Times New Roman" w:hAnsi="Times New Roman" w:cs="Times New Roman"/>
          <w:spacing w:val="-15"/>
          <w:sz w:val="24"/>
          <w:szCs w:val="24"/>
        </w:rPr>
        <w:t xml:space="preserve"> </w:t>
      </w:r>
      <w:r w:rsidR="00552767" w:rsidRPr="00AB5366">
        <w:rPr>
          <w:rFonts w:ascii="Times New Roman" w:eastAsia="Times New Roman" w:hAnsi="Times New Roman" w:cs="Times New Roman"/>
          <w:sz w:val="24"/>
          <w:szCs w:val="24"/>
        </w:rPr>
        <w:t>domaćina</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i</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ako</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je</w:t>
      </w:r>
      <w:r w:rsidR="00552767" w:rsidRPr="00AB5366">
        <w:rPr>
          <w:rFonts w:ascii="Times New Roman" w:eastAsia="Times New Roman" w:hAnsi="Times New Roman" w:cs="Times New Roman"/>
          <w:spacing w:val="-15"/>
          <w:sz w:val="24"/>
          <w:szCs w:val="24"/>
        </w:rPr>
        <w:t xml:space="preserve"> </w:t>
      </w:r>
      <w:r w:rsidR="00552767" w:rsidRPr="00AB5366">
        <w:rPr>
          <w:rFonts w:ascii="Times New Roman" w:eastAsia="Times New Roman" w:hAnsi="Times New Roman" w:cs="Times New Roman"/>
          <w:sz w:val="24"/>
          <w:szCs w:val="24"/>
        </w:rPr>
        <w:t>za</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njih</w:t>
      </w:r>
      <w:r w:rsidR="00552767" w:rsidRPr="00AB5366">
        <w:rPr>
          <w:rFonts w:ascii="Times New Roman" w:eastAsia="Times New Roman" w:hAnsi="Times New Roman" w:cs="Times New Roman"/>
          <w:spacing w:val="-14"/>
          <w:sz w:val="24"/>
          <w:szCs w:val="24"/>
        </w:rPr>
        <w:t xml:space="preserve"> </w:t>
      </w:r>
      <w:r w:rsidR="00552767" w:rsidRPr="00AB5366">
        <w:rPr>
          <w:rFonts w:ascii="Times New Roman" w:eastAsia="Times New Roman" w:hAnsi="Times New Roman" w:cs="Times New Roman"/>
          <w:sz w:val="24"/>
          <w:szCs w:val="24"/>
        </w:rPr>
        <w:t>dobila odobrenje Hrvatske narodne</w:t>
      </w:r>
      <w:r w:rsidR="00552767" w:rsidRPr="00AB5366">
        <w:rPr>
          <w:rFonts w:ascii="Times New Roman" w:eastAsia="Times New Roman" w:hAnsi="Times New Roman" w:cs="Times New Roman"/>
          <w:spacing w:val="-2"/>
          <w:sz w:val="24"/>
          <w:szCs w:val="24"/>
        </w:rPr>
        <w:t xml:space="preserve"> </w:t>
      </w:r>
      <w:r w:rsidR="00552767" w:rsidRPr="00AB5366">
        <w:rPr>
          <w:rFonts w:ascii="Times New Roman" w:eastAsia="Times New Roman" w:hAnsi="Times New Roman" w:cs="Times New Roman"/>
          <w:sz w:val="24"/>
          <w:szCs w:val="24"/>
        </w:rPr>
        <w:t>banke.</w:t>
      </w:r>
    </w:p>
    <w:p w14:paraId="0DA325C5" w14:textId="77777777" w:rsidR="00B40852" w:rsidRPr="00AB5366" w:rsidRDefault="00B40852" w:rsidP="00054C3C">
      <w:pPr>
        <w:spacing w:after="0" w:line="240" w:lineRule="auto"/>
        <w:jc w:val="both"/>
        <w:rPr>
          <w:rFonts w:ascii="Times New Roman" w:eastAsia="Times New Roman" w:hAnsi="Times New Roman" w:cs="Times New Roman"/>
          <w:sz w:val="24"/>
          <w:szCs w:val="24"/>
        </w:rPr>
      </w:pPr>
    </w:p>
    <w:p w14:paraId="48543B2A" w14:textId="77777777" w:rsidR="00552767" w:rsidRPr="00AB5366" w:rsidRDefault="00552767" w:rsidP="00054C3C">
      <w:pPr>
        <w:spacing w:after="0" w:line="240" w:lineRule="auto"/>
        <w:jc w:val="center"/>
        <w:rPr>
          <w:rFonts w:ascii="Times New Roman" w:eastAsia="Times New Roman" w:hAnsi="Times New Roman" w:cs="Times New Roman"/>
          <w:i/>
          <w:sz w:val="24"/>
          <w:szCs w:val="24"/>
        </w:rPr>
      </w:pPr>
      <w:r w:rsidRPr="00AB5366">
        <w:rPr>
          <w:rFonts w:ascii="Times New Roman" w:eastAsia="Times New Roman" w:hAnsi="Times New Roman" w:cs="Times New Roman"/>
          <w:i/>
          <w:sz w:val="24"/>
          <w:szCs w:val="24"/>
        </w:rPr>
        <w:t>Pružanje usluga od strane kreditne institucije u drugoj državi članici preko podružnice</w:t>
      </w:r>
    </w:p>
    <w:p w14:paraId="626E9226" w14:textId="5A4637B9" w:rsidR="00552767" w:rsidRPr="00AB5366" w:rsidRDefault="00552767" w:rsidP="00054C3C">
      <w:pPr>
        <w:spacing w:after="0" w:line="240" w:lineRule="auto"/>
        <w:jc w:val="center"/>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Članak </w:t>
      </w:r>
      <w:r w:rsidR="00F74398" w:rsidRPr="00AB5366">
        <w:rPr>
          <w:rFonts w:ascii="Times New Roman" w:eastAsia="Times New Roman" w:hAnsi="Times New Roman" w:cs="Times New Roman"/>
          <w:sz w:val="24"/>
          <w:szCs w:val="24"/>
        </w:rPr>
        <w:t>5</w:t>
      </w:r>
      <w:r w:rsidR="00307551" w:rsidRPr="00AB5366">
        <w:rPr>
          <w:rFonts w:ascii="Times New Roman" w:eastAsia="Times New Roman" w:hAnsi="Times New Roman" w:cs="Times New Roman"/>
          <w:sz w:val="24"/>
          <w:szCs w:val="24"/>
        </w:rPr>
        <w:t>6</w:t>
      </w:r>
      <w:r w:rsidRPr="00AB5366">
        <w:rPr>
          <w:rFonts w:ascii="Times New Roman" w:eastAsia="Times New Roman" w:hAnsi="Times New Roman" w:cs="Times New Roman"/>
          <w:sz w:val="24"/>
          <w:szCs w:val="24"/>
        </w:rPr>
        <w:t>.</w:t>
      </w:r>
    </w:p>
    <w:p w14:paraId="5BB6662C" w14:textId="77777777" w:rsidR="00D748B5" w:rsidRPr="00AB5366" w:rsidRDefault="00D748B5" w:rsidP="00054C3C">
      <w:pPr>
        <w:spacing w:after="0" w:line="240" w:lineRule="auto"/>
        <w:jc w:val="center"/>
        <w:rPr>
          <w:rFonts w:ascii="Times New Roman" w:eastAsia="Times New Roman" w:hAnsi="Times New Roman" w:cs="Times New Roman"/>
          <w:sz w:val="24"/>
          <w:szCs w:val="24"/>
        </w:rPr>
      </w:pPr>
    </w:p>
    <w:p w14:paraId="46E9981E" w14:textId="7E4C03C3" w:rsidR="00552767" w:rsidRPr="00AB5366" w:rsidRDefault="000C383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(1) </w:t>
      </w:r>
      <w:r w:rsidR="00552767" w:rsidRPr="00AB5366">
        <w:rPr>
          <w:rFonts w:ascii="Times New Roman" w:eastAsia="Times New Roman" w:hAnsi="Times New Roman" w:cs="Times New Roman"/>
          <w:sz w:val="24"/>
          <w:szCs w:val="24"/>
        </w:rPr>
        <w:t>Kreditna</w:t>
      </w:r>
      <w:r w:rsidR="00552767" w:rsidRPr="00AB5366">
        <w:rPr>
          <w:rFonts w:ascii="Times New Roman" w:eastAsia="Times New Roman" w:hAnsi="Times New Roman" w:cs="Times New Roman"/>
          <w:spacing w:val="-7"/>
          <w:sz w:val="24"/>
          <w:szCs w:val="24"/>
        </w:rPr>
        <w:t xml:space="preserve"> </w:t>
      </w:r>
      <w:r w:rsidR="00552767" w:rsidRPr="00AB5366">
        <w:rPr>
          <w:rFonts w:ascii="Times New Roman" w:eastAsia="Times New Roman" w:hAnsi="Times New Roman" w:cs="Times New Roman"/>
          <w:sz w:val="24"/>
          <w:szCs w:val="24"/>
        </w:rPr>
        <w:t>institucija</w:t>
      </w:r>
      <w:r w:rsidR="00552767" w:rsidRPr="00AB5366">
        <w:rPr>
          <w:rFonts w:ascii="Times New Roman" w:eastAsia="Times New Roman" w:hAnsi="Times New Roman" w:cs="Times New Roman"/>
          <w:spacing w:val="-8"/>
          <w:sz w:val="24"/>
          <w:szCs w:val="24"/>
        </w:rPr>
        <w:t xml:space="preserve"> </w:t>
      </w:r>
      <w:r w:rsidR="00552767" w:rsidRPr="00AB5366">
        <w:rPr>
          <w:rFonts w:ascii="Times New Roman" w:eastAsia="Times New Roman" w:hAnsi="Times New Roman" w:cs="Times New Roman"/>
          <w:sz w:val="24"/>
          <w:szCs w:val="24"/>
        </w:rPr>
        <w:t>sa</w:t>
      </w:r>
      <w:r w:rsidR="00552767" w:rsidRPr="00AB5366">
        <w:rPr>
          <w:rFonts w:ascii="Times New Roman" w:eastAsia="Times New Roman" w:hAnsi="Times New Roman" w:cs="Times New Roman"/>
          <w:spacing w:val="-7"/>
          <w:sz w:val="24"/>
          <w:szCs w:val="24"/>
        </w:rPr>
        <w:t xml:space="preserve"> </w:t>
      </w:r>
      <w:r w:rsidR="00552767" w:rsidRPr="00AB5366">
        <w:rPr>
          <w:rFonts w:ascii="Times New Roman" w:eastAsia="Times New Roman" w:hAnsi="Times New Roman" w:cs="Times New Roman"/>
          <w:sz w:val="24"/>
          <w:szCs w:val="24"/>
        </w:rPr>
        <w:t>sjedištem</w:t>
      </w:r>
      <w:r w:rsidR="00552767" w:rsidRPr="00AB5366">
        <w:rPr>
          <w:rFonts w:ascii="Times New Roman" w:eastAsia="Times New Roman" w:hAnsi="Times New Roman" w:cs="Times New Roman"/>
          <w:spacing w:val="-9"/>
          <w:sz w:val="24"/>
          <w:szCs w:val="24"/>
        </w:rPr>
        <w:t xml:space="preserve"> </w:t>
      </w:r>
      <w:r w:rsidR="00552767" w:rsidRPr="00AB5366">
        <w:rPr>
          <w:rFonts w:ascii="Times New Roman" w:eastAsia="Times New Roman" w:hAnsi="Times New Roman" w:cs="Times New Roman"/>
          <w:sz w:val="24"/>
          <w:szCs w:val="24"/>
        </w:rPr>
        <w:t>u</w:t>
      </w:r>
      <w:r w:rsidR="00552767" w:rsidRPr="00AB5366">
        <w:rPr>
          <w:rFonts w:ascii="Times New Roman" w:eastAsia="Times New Roman" w:hAnsi="Times New Roman" w:cs="Times New Roman"/>
          <w:spacing w:val="-7"/>
          <w:sz w:val="24"/>
          <w:szCs w:val="24"/>
        </w:rPr>
        <w:t xml:space="preserve"> </w:t>
      </w:r>
      <w:r w:rsidR="00552767" w:rsidRPr="00AB5366">
        <w:rPr>
          <w:rFonts w:ascii="Times New Roman" w:eastAsia="Times New Roman" w:hAnsi="Times New Roman" w:cs="Times New Roman"/>
          <w:sz w:val="24"/>
          <w:szCs w:val="24"/>
        </w:rPr>
        <w:t>Republici</w:t>
      </w:r>
      <w:r w:rsidR="00552767" w:rsidRPr="00AB5366">
        <w:rPr>
          <w:rFonts w:ascii="Times New Roman" w:eastAsia="Times New Roman" w:hAnsi="Times New Roman" w:cs="Times New Roman"/>
          <w:spacing w:val="-7"/>
          <w:sz w:val="24"/>
          <w:szCs w:val="24"/>
        </w:rPr>
        <w:t xml:space="preserve"> </w:t>
      </w:r>
      <w:r w:rsidR="00552767" w:rsidRPr="00AB5366">
        <w:rPr>
          <w:rFonts w:ascii="Times New Roman" w:eastAsia="Times New Roman" w:hAnsi="Times New Roman" w:cs="Times New Roman"/>
          <w:sz w:val="24"/>
          <w:szCs w:val="24"/>
        </w:rPr>
        <w:t>Hrvatskoj</w:t>
      </w:r>
      <w:r w:rsidR="00552767" w:rsidRPr="00AB5366">
        <w:rPr>
          <w:rFonts w:ascii="Times New Roman" w:eastAsia="Times New Roman" w:hAnsi="Times New Roman" w:cs="Times New Roman"/>
          <w:spacing w:val="-7"/>
          <w:sz w:val="24"/>
          <w:szCs w:val="24"/>
        </w:rPr>
        <w:t xml:space="preserve"> </w:t>
      </w:r>
      <w:r w:rsidR="00552767" w:rsidRPr="00AB5366">
        <w:rPr>
          <w:rFonts w:ascii="Times New Roman" w:eastAsia="Times New Roman" w:hAnsi="Times New Roman" w:cs="Times New Roman"/>
          <w:sz w:val="24"/>
          <w:szCs w:val="24"/>
        </w:rPr>
        <w:t>koja</w:t>
      </w:r>
      <w:r w:rsidR="00552767" w:rsidRPr="00AB5366">
        <w:rPr>
          <w:rFonts w:ascii="Times New Roman" w:eastAsia="Times New Roman" w:hAnsi="Times New Roman" w:cs="Times New Roman"/>
          <w:spacing w:val="-7"/>
          <w:sz w:val="24"/>
          <w:szCs w:val="24"/>
        </w:rPr>
        <w:t xml:space="preserve"> </w:t>
      </w:r>
      <w:r w:rsidR="00552767" w:rsidRPr="00AB5366">
        <w:rPr>
          <w:rFonts w:ascii="Times New Roman" w:eastAsia="Times New Roman" w:hAnsi="Times New Roman" w:cs="Times New Roman"/>
          <w:sz w:val="24"/>
          <w:szCs w:val="24"/>
        </w:rPr>
        <w:t>namjerava</w:t>
      </w:r>
      <w:r w:rsidR="00552767" w:rsidRPr="00AB5366">
        <w:rPr>
          <w:rFonts w:ascii="Times New Roman" w:eastAsia="Times New Roman" w:hAnsi="Times New Roman" w:cs="Times New Roman"/>
          <w:spacing w:val="-8"/>
          <w:sz w:val="24"/>
          <w:szCs w:val="24"/>
        </w:rPr>
        <w:t xml:space="preserve"> </w:t>
      </w:r>
      <w:r w:rsidR="00552767" w:rsidRPr="00AB5366">
        <w:rPr>
          <w:rFonts w:ascii="Times New Roman" w:eastAsia="Times New Roman" w:hAnsi="Times New Roman" w:cs="Times New Roman"/>
          <w:sz w:val="24"/>
          <w:szCs w:val="24"/>
        </w:rPr>
        <w:t>osnovati</w:t>
      </w:r>
      <w:r w:rsidR="00552767" w:rsidRPr="00AB5366">
        <w:rPr>
          <w:rFonts w:ascii="Times New Roman" w:eastAsia="Times New Roman" w:hAnsi="Times New Roman" w:cs="Times New Roman"/>
          <w:spacing w:val="-7"/>
          <w:sz w:val="24"/>
          <w:szCs w:val="24"/>
        </w:rPr>
        <w:t xml:space="preserve"> </w:t>
      </w:r>
      <w:r w:rsidR="00552767" w:rsidRPr="00AB5366">
        <w:rPr>
          <w:rFonts w:ascii="Times New Roman" w:eastAsia="Times New Roman" w:hAnsi="Times New Roman" w:cs="Times New Roman"/>
          <w:sz w:val="24"/>
          <w:szCs w:val="24"/>
        </w:rPr>
        <w:t xml:space="preserve">podružnicu u drugoj državi članici dužna je </w:t>
      </w:r>
      <w:r w:rsidR="00C82958" w:rsidRPr="00AB5366">
        <w:rPr>
          <w:rFonts w:ascii="Times New Roman" w:eastAsia="Times New Roman" w:hAnsi="Times New Roman" w:cs="Times New Roman"/>
          <w:sz w:val="24"/>
          <w:szCs w:val="24"/>
        </w:rPr>
        <w:t xml:space="preserve">Hrvatskoj narodnoj banci </w:t>
      </w:r>
      <w:r w:rsidR="00552767" w:rsidRPr="00AB5366">
        <w:rPr>
          <w:rFonts w:ascii="Times New Roman" w:eastAsia="Times New Roman" w:hAnsi="Times New Roman" w:cs="Times New Roman"/>
          <w:sz w:val="24"/>
          <w:szCs w:val="24"/>
        </w:rPr>
        <w:t>podnijeti zahtjev za izdavanje odobrenja</w:t>
      </w:r>
      <w:r w:rsidR="006B55F8" w:rsidRPr="00AB5366">
        <w:rPr>
          <w:rFonts w:ascii="Times New Roman" w:eastAsia="Times New Roman" w:hAnsi="Times New Roman" w:cs="Times New Roman"/>
          <w:sz w:val="24"/>
          <w:szCs w:val="24"/>
        </w:rPr>
        <w:t xml:space="preserve"> za osnivanje podružnice u drugoj državi članici</w:t>
      </w:r>
      <w:r w:rsidR="001B4220" w:rsidRPr="00AB5366">
        <w:rPr>
          <w:rFonts w:ascii="Times New Roman" w:eastAsia="Times New Roman" w:hAnsi="Times New Roman" w:cs="Times New Roman"/>
          <w:sz w:val="24"/>
          <w:szCs w:val="24"/>
        </w:rPr>
        <w:t xml:space="preserve"> </w:t>
      </w:r>
      <w:r w:rsidR="006B55F8" w:rsidRPr="00AB5366">
        <w:rPr>
          <w:rFonts w:ascii="Times New Roman" w:eastAsia="Times New Roman" w:hAnsi="Times New Roman" w:cs="Times New Roman"/>
          <w:sz w:val="24"/>
          <w:szCs w:val="24"/>
        </w:rPr>
        <w:t xml:space="preserve">(u daljnjem tekstu: zahtjev za odobrenje osnivanja podružnice u državi članici) </w:t>
      </w:r>
      <w:r w:rsidR="00552767" w:rsidRPr="00AB5366">
        <w:rPr>
          <w:rFonts w:ascii="Times New Roman" w:eastAsia="Times New Roman" w:hAnsi="Times New Roman" w:cs="Times New Roman"/>
          <w:sz w:val="24"/>
          <w:szCs w:val="24"/>
        </w:rPr>
        <w:t>i navesti državu članicu u kojoj namjerava osnovati svoju podružnicu te dostaviti informacije</w:t>
      </w:r>
      <w:r w:rsidR="00552767" w:rsidRPr="00AB5366">
        <w:rPr>
          <w:rFonts w:ascii="Times New Roman" w:eastAsia="Times New Roman" w:hAnsi="Times New Roman" w:cs="Times New Roman"/>
          <w:spacing w:val="-3"/>
          <w:sz w:val="24"/>
          <w:szCs w:val="24"/>
        </w:rPr>
        <w:t xml:space="preserve"> </w:t>
      </w:r>
      <w:r w:rsidR="00552767" w:rsidRPr="00AB5366">
        <w:rPr>
          <w:rFonts w:ascii="Times New Roman" w:eastAsia="Times New Roman" w:hAnsi="Times New Roman" w:cs="Times New Roman"/>
          <w:sz w:val="24"/>
          <w:szCs w:val="24"/>
        </w:rPr>
        <w:t>o:</w:t>
      </w:r>
    </w:p>
    <w:p w14:paraId="0A7D8859" w14:textId="130D2467" w:rsidR="00552767" w:rsidRPr="00AB5366" w:rsidRDefault="000C383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1</w:t>
      </w:r>
      <w:r w:rsidR="00FB4742">
        <w:rPr>
          <w:rFonts w:ascii="Times New Roman" w:eastAsia="Times New Roman" w:hAnsi="Times New Roman" w:cs="Times New Roman"/>
          <w:sz w:val="24"/>
          <w:szCs w:val="24"/>
        </w:rPr>
        <w:t>.</w:t>
      </w:r>
      <w:r w:rsidRPr="00AB5366">
        <w:rPr>
          <w:rFonts w:ascii="Times New Roman" w:eastAsia="Times New Roman" w:hAnsi="Times New Roman" w:cs="Times New Roman"/>
          <w:sz w:val="24"/>
          <w:szCs w:val="24"/>
        </w:rPr>
        <w:t xml:space="preserve"> </w:t>
      </w:r>
      <w:r w:rsidR="00552767" w:rsidRPr="00AB5366">
        <w:rPr>
          <w:rFonts w:ascii="Times New Roman" w:eastAsia="Times New Roman" w:hAnsi="Times New Roman" w:cs="Times New Roman"/>
          <w:sz w:val="24"/>
          <w:szCs w:val="24"/>
        </w:rPr>
        <w:t>poslovnom planu za prve tri poslovne godine koji mora sadržavati vrstu i opseg usluga koje namjerava pružati preko podružnice te organizacijski ustroj</w:t>
      </w:r>
      <w:r w:rsidR="00552767" w:rsidRPr="00AB5366">
        <w:rPr>
          <w:rFonts w:ascii="Times New Roman" w:eastAsia="Times New Roman" w:hAnsi="Times New Roman" w:cs="Times New Roman"/>
          <w:spacing w:val="-35"/>
          <w:sz w:val="24"/>
          <w:szCs w:val="24"/>
        </w:rPr>
        <w:t xml:space="preserve"> </w:t>
      </w:r>
      <w:r w:rsidR="00C82958" w:rsidRPr="00AB5366">
        <w:rPr>
          <w:rFonts w:ascii="Times New Roman" w:eastAsia="Times New Roman" w:hAnsi="Times New Roman" w:cs="Times New Roman"/>
          <w:spacing w:val="-35"/>
          <w:sz w:val="24"/>
          <w:szCs w:val="24"/>
        </w:rPr>
        <w:t xml:space="preserve"> </w:t>
      </w:r>
      <w:r w:rsidR="00552767" w:rsidRPr="00AB5366">
        <w:rPr>
          <w:rFonts w:ascii="Times New Roman" w:eastAsia="Times New Roman" w:hAnsi="Times New Roman" w:cs="Times New Roman"/>
          <w:sz w:val="24"/>
          <w:szCs w:val="24"/>
        </w:rPr>
        <w:t>podružnice</w:t>
      </w:r>
    </w:p>
    <w:p w14:paraId="0CE482D2" w14:textId="7A3A304C" w:rsidR="00552767" w:rsidRPr="00AB5366" w:rsidRDefault="000C383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2</w:t>
      </w:r>
      <w:r w:rsidR="00FB4742">
        <w:rPr>
          <w:rFonts w:ascii="Times New Roman" w:eastAsia="Times New Roman" w:hAnsi="Times New Roman" w:cs="Times New Roman"/>
          <w:sz w:val="24"/>
          <w:szCs w:val="24"/>
        </w:rPr>
        <w:t>.</w:t>
      </w:r>
      <w:r w:rsidRPr="00AB5366">
        <w:rPr>
          <w:rFonts w:ascii="Times New Roman" w:eastAsia="Times New Roman" w:hAnsi="Times New Roman" w:cs="Times New Roman"/>
          <w:sz w:val="24"/>
          <w:szCs w:val="24"/>
        </w:rPr>
        <w:t xml:space="preserve"> </w:t>
      </w:r>
      <w:r w:rsidR="00552767" w:rsidRPr="00AB5366">
        <w:rPr>
          <w:rFonts w:ascii="Times New Roman" w:eastAsia="Times New Roman" w:hAnsi="Times New Roman" w:cs="Times New Roman"/>
          <w:sz w:val="24"/>
          <w:szCs w:val="24"/>
        </w:rPr>
        <w:t xml:space="preserve">adresi u državi članici domaćinu na kojoj će Hrvatska narodna banka moći dobiti </w:t>
      </w:r>
      <w:r w:rsidR="008416E4" w:rsidRPr="00AB5366">
        <w:rPr>
          <w:rFonts w:ascii="Times New Roman" w:eastAsia="Times New Roman" w:hAnsi="Times New Roman" w:cs="Times New Roman"/>
          <w:sz w:val="24"/>
          <w:szCs w:val="24"/>
        </w:rPr>
        <w:t xml:space="preserve">informacije i </w:t>
      </w:r>
      <w:r w:rsidR="00552767" w:rsidRPr="00AB5366">
        <w:rPr>
          <w:rFonts w:ascii="Times New Roman" w:eastAsia="Times New Roman" w:hAnsi="Times New Roman" w:cs="Times New Roman"/>
          <w:sz w:val="24"/>
          <w:szCs w:val="24"/>
        </w:rPr>
        <w:t>dokumentaciju o podružnici</w:t>
      </w:r>
      <w:r w:rsidR="00552767" w:rsidRPr="00AB5366">
        <w:rPr>
          <w:rFonts w:ascii="Times New Roman" w:eastAsia="Times New Roman" w:hAnsi="Times New Roman" w:cs="Times New Roman"/>
          <w:spacing w:val="-24"/>
          <w:sz w:val="24"/>
          <w:szCs w:val="24"/>
        </w:rPr>
        <w:t xml:space="preserve"> </w:t>
      </w:r>
      <w:r w:rsidR="00552767" w:rsidRPr="00AB5366">
        <w:rPr>
          <w:rFonts w:ascii="Times New Roman" w:eastAsia="Times New Roman" w:hAnsi="Times New Roman" w:cs="Times New Roman"/>
          <w:sz w:val="24"/>
          <w:szCs w:val="24"/>
        </w:rPr>
        <w:t>i</w:t>
      </w:r>
    </w:p>
    <w:p w14:paraId="357B6684" w14:textId="255BCC3F" w:rsidR="00552767" w:rsidRPr="00AB5366" w:rsidRDefault="000C383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3</w:t>
      </w:r>
      <w:r w:rsidR="00FB4742">
        <w:rPr>
          <w:rFonts w:ascii="Times New Roman" w:eastAsia="Times New Roman" w:hAnsi="Times New Roman" w:cs="Times New Roman"/>
          <w:sz w:val="24"/>
          <w:szCs w:val="24"/>
        </w:rPr>
        <w:t>.</w:t>
      </w:r>
      <w:r w:rsidRPr="00AB5366">
        <w:rPr>
          <w:rFonts w:ascii="Times New Roman" w:eastAsia="Times New Roman" w:hAnsi="Times New Roman" w:cs="Times New Roman"/>
          <w:sz w:val="24"/>
          <w:szCs w:val="24"/>
        </w:rPr>
        <w:t xml:space="preserve"> </w:t>
      </w:r>
      <w:r w:rsidR="00552767" w:rsidRPr="00AB5366">
        <w:rPr>
          <w:rFonts w:ascii="Times New Roman" w:eastAsia="Times New Roman" w:hAnsi="Times New Roman" w:cs="Times New Roman"/>
          <w:sz w:val="24"/>
          <w:szCs w:val="24"/>
        </w:rPr>
        <w:t>popisu imena, prezimena i adresa fizičkih osoba koje će biti odgovorne za vođenje poslova podružnice.</w:t>
      </w:r>
    </w:p>
    <w:p w14:paraId="505067DF" w14:textId="77777777" w:rsidR="00D748B5" w:rsidRPr="00AB5366" w:rsidRDefault="00D748B5" w:rsidP="00054C3C">
      <w:pPr>
        <w:spacing w:after="0" w:line="240" w:lineRule="auto"/>
        <w:jc w:val="both"/>
        <w:rPr>
          <w:rFonts w:ascii="Times New Roman" w:eastAsia="Times New Roman" w:hAnsi="Times New Roman" w:cs="Times New Roman"/>
          <w:sz w:val="24"/>
          <w:szCs w:val="24"/>
        </w:rPr>
      </w:pPr>
    </w:p>
    <w:p w14:paraId="7DD54AAB" w14:textId="4DB75172" w:rsidR="00552767" w:rsidRPr="00FB4742" w:rsidRDefault="000C383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(2) </w:t>
      </w:r>
      <w:r w:rsidR="00552767" w:rsidRPr="00AB5366">
        <w:rPr>
          <w:rFonts w:ascii="Times New Roman" w:eastAsia="Times New Roman" w:hAnsi="Times New Roman" w:cs="Times New Roman"/>
          <w:sz w:val="24"/>
          <w:szCs w:val="24"/>
        </w:rPr>
        <w:t xml:space="preserve">Informacije iz stavka 1. ovoga članka kreditna institucija </w:t>
      </w:r>
      <w:r w:rsidR="009A5730">
        <w:rPr>
          <w:rFonts w:ascii="Times New Roman" w:eastAsia="Times New Roman" w:hAnsi="Times New Roman" w:cs="Times New Roman"/>
          <w:sz w:val="24"/>
          <w:szCs w:val="24"/>
        </w:rPr>
        <w:t>dužna je dostaviti</w:t>
      </w:r>
      <w:r w:rsidR="00552767" w:rsidRPr="00FB4742">
        <w:rPr>
          <w:rFonts w:ascii="Times New Roman" w:eastAsia="Times New Roman" w:hAnsi="Times New Roman" w:cs="Times New Roman"/>
          <w:sz w:val="24"/>
          <w:szCs w:val="24"/>
        </w:rPr>
        <w:t xml:space="preserve"> Hrvatskoj narodnoj banci u sadržaju koji je propisan Delegiranom uredbom Komisije (EU) br. 1151/2014 </w:t>
      </w:r>
      <w:proofErr w:type="spellStart"/>
      <w:r w:rsidR="00552767" w:rsidRPr="00FB4742">
        <w:rPr>
          <w:rFonts w:ascii="Times New Roman" w:eastAsia="Times New Roman" w:hAnsi="Times New Roman" w:cs="Times New Roman"/>
          <w:sz w:val="24"/>
          <w:szCs w:val="24"/>
        </w:rPr>
        <w:t>оd</w:t>
      </w:r>
      <w:proofErr w:type="spellEnd"/>
      <w:r w:rsidR="00552767" w:rsidRPr="00FB4742">
        <w:rPr>
          <w:rFonts w:ascii="Times New Roman" w:eastAsia="Times New Roman" w:hAnsi="Times New Roman" w:cs="Times New Roman"/>
          <w:sz w:val="24"/>
          <w:szCs w:val="24"/>
        </w:rPr>
        <w:t xml:space="preserve"> 4. lipnja 2014. o dopuni Direktive 2013/36/EU Europskog parlamenta i Vijeća u pogledu regulatornih tehničkih standarda u području informacija koje se priopćuju pri ostvarivanju prava poslovnog </w:t>
      </w:r>
      <w:proofErr w:type="spellStart"/>
      <w:r w:rsidR="00552767" w:rsidRPr="00FB4742">
        <w:rPr>
          <w:rFonts w:ascii="Times New Roman" w:eastAsia="Times New Roman" w:hAnsi="Times New Roman" w:cs="Times New Roman"/>
          <w:sz w:val="24"/>
          <w:szCs w:val="24"/>
        </w:rPr>
        <w:t>nastana</w:t>
      </w:r>
      <w:proofErr w:type="spellEnd"/>
      <w:r w:rsidR="00552767" w:rsidRPr="00FB4742">
        <w:rPr>
          <w:rFonts w:ascii="Times New Roman" w:eastAsia="Times New Roman" w:hAnsi="Times New Roman" w:cs="Times New Roman"/>
          <w:sz w:val="24"/>
          <w:szCs w:val="24"/>
        </w:rPr>
        <w:t xml:space="preserve"> i slobode pružanja usluga (Tekst značajan za EGP) (SL L 309/1, 30.</w:t>
      </w:r>
      <w:r w:rsidR="00E20244"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10. 2014.</w:t>
      </w:r>
      <w:r w:rsidR="009E7313" w:rsidRPr="00FB4742">
        <w:rPr>
          <w:rFonts w:ascii="Times New Roman" w:eastAsia="Times New Roman" w:hAnsi="Times New Roman" w:cs="Times New Roman"/>
          <w:sz w:val="24"/>
          <w:szCs w:val="24"/>
        </w:rPr>
        <w:t>)</w:t>
      </w:r>
      <w:r w:rsidR="00552767" w:rsidRPr="00FB4742">
        <w:rPr>
          <w:rFonts w:ascii="Times New Roman" w:eastAsia="Times New Roman" w:hAnsi="Times New Roman" w:cs="Times New Roman"/>
          <w:sz w:val="24"/>
          <w:szCs w:val="24"/>
        </w:rPr>
        <w:t xml:space="preserve"> </w:t>
      </w:r>
      <w:r w:rsidR="009E7313" w:rsidRPr="00FB4742">
        <w:rPr>
          <w:rFonts w:ascii="Times New Roman" w:eastAsia="Times New Roman" w:hAnsi="Times New Roman" w:cs="Times New Roman"/>
          <w:sz w:val="24"/>
          <w:szCs w:val="24"/>
        </w:rPr>
        <w:t>(</w:t>
      </w:r>
      <w:r w:rsidR="00552767" w:rsidRPr="00FB4742">
        <w:rPr>
          <w:rFonts w:ascii="Times New Roman" w:eastAsia="Times New Roman" w:hAnsi="Times New Roman" w:cs="Times New Roman"/>
          <w:sz w:val="24"/>
          <w:szCs w:val="24"/>
        </w:rPr>
        <w:t xml:space="preserve">u daljnjem tekstu: Delegirana uredba Komisije (EU) br. 1151/2014) i na način propisan Provedbenom uredbom Komisije (EU) br. 926/2014 </w:t>
      </w:r>
      <w:proofErr w:type="spellStart"/>
      <w:r w:rsidR="00552767" w:rsidRPr="00FB4742">
        <w:rPr>
          <w:rFonts w:ascii="Times New Roman" w:eastAsia="Times New Roman" w:hAnsi="Times New Roman" w:cs="Times New Roman"/>
          <w:sz w:val="24"/>
          <w:szCs w:val="24"/>
        </w:rPr>
        <w:t>оd</w:t>
      </w:r>
      <w:proofErr w:type="spellEnd"/>
      <w:r w:rsidR="00552767" w:rsidRPr="00FB4742">
        <w:rPr>
          <w:rFonts w:ascii="Times New Roman" w:eastAsia="Times New Roman" w:hAnsi="Times New Roman" w:cs="Times New Roman"/>
          <w:sz w:val="24"/>
          <w:szCs w:val="24"/>
        </w:rPr>
        <w:t xml:space="preserve"> 27. kolovoza 2014. o utvrđivanju provedbenih tehničkih standarda u pogledu standardnih obrazaca, predložaka i postupaka za obavijesti o ostvarivanju prava poslovnog </w:t>
      </w:r>
      <w:proofErr w:type="spellStart"/>
      <w:r w:rsidR="00552767" w:rsidRPr="00FB4742">
        <w:rPr>
          <w:rFonts w:ascii="Times New Roman" w:eastAsia="Times New Roman" w:hAnsi="Times New Roman" w:cs="Times New Roman"/>
          <w:sz w:val="24"/>
          <w:szCs w:val="24"/>
        </w:rPr>
        <w:t>nastana</w:t>
      </w:r>
      <w:proofErr w:type="spellEnd"/>
      <w:r w:rsidR="00552767" w:rsidRPr="00FB4742">
        <w:rPr>
          <w:rFonts w:ascii="Times New Roman" w:eastAsia="Times New Roman" w:hAnsi="Times New Roman" w:cs="Times New Roman"/>
          <w:sz w:val="24"/>
          <w:szCs w:val="24"/>
        </w:rPr>
        <w:t xml:space="preserve"> i slobode pružanja usluga u skladu s Direktivom 2013/36/EU Europskog parlamenta i Vijeća (Tekst značajan za EGP) (SL L 254/2, 28. 8. 2014.</w:t>
      </w:r>
      <w:r w:rsidR="009F622D" w:rsidRPr="00FB4742">
        <w:rPr>
          <w:rFonts w:ascii="Times New Roman" w:eastAsia="Times New Roman" w:hAnsi="Times New Roman" w:cs="Times New Roman"/>
          <w:sz w:val="24"/>
          <w:szCs w:val="24"/>
        </w:rPr>
        <w:t>)</w:t>
      </w:r>
      <w:r w:rsidR="00552767" w:rsidRPr="00FB4742">
        <w:rPr>
          <w:rFonts w:ascii="Times New Roman" w:eastAsia="Times New Roman" w:hAnsi="Times New Roman" w:cs="Times New Roman"/>
          <w:sz w:val="24"/>
          <w:szCs w:val="24"/>
        </w:rPr>
        <w:t xml:space="preserve"> </w:t>
      </w:r>
      <w:r w:rsidR="009F622D"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z w:val="24"/>
          <w:szCs w:val="24"/>
        </w:rPr>
        <w:t xml:space="preserve"> daljnjem tekstu: Provedbena uredba Komisije (EU) br. 926/2014).</w:t>
      </w:r>
    </w:p>
    <w:p w14:paraId="034976E2" w14:textId="77777777" w:rsidR="00B40852" w:rsidRPr="00FB4742" w:rsidRDefault="00B40852" w:rsidP="00054C3C">
      <w:pPr>
        <w:spacing w:after="0" w:line="240" w:lineRule="auto"/>
        <w:jc w:val="both"/>
        <w:rPr>
          <w:rFonts w:ascii="Times New Roman" w:eastAsia="Times New Roman" w:hAnsi="Times New Roman" w:cs="Times New Roman"/>
          <w:sz w:val="24"/>
          <w:szCs w:val="24"/>
        </w:rPr>
      </w:pPr>
    </w:p>
    <w:p w14:paraId="2CCCA98E" w14:textId="5AD83ACE" w:rsidR="00552767" w:rsidRPr="00FB4742" w:rsidRDefault="0054294E"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(3)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može</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roku</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30</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dana</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zaprimanja</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zahtjeva</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stavka</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1.</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ovoga</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članka tražiti dodatn</w:t>
      </w:r>
      <w:r w:rsidR="008416E4" w:rsidRPr="00FB4742">
        <w:rPr>
          <w:rFonts w:ascii="Times New Roman" w:eastAsia="Times New Roman" w:hAnsi="Times New Roman" w:cs="Times New Roman"/>
          <w:sz w:val="24"/>
          <w:szCs w:val="24"/>
        </w:rPr>
        <w:t>e informacije i</w:t>
      </w:r>
      <w:r w:rsidR="00552767" w:rsidRPr="00FB4742">
        <w:rPr>
          <w:rFonts w:ascii="Times New Roman" w:eastAsia="Times New Roman" w:hAnsi="Times New Roman" w:cs="Times New Roman"/>
          <w:sz w:val="24"/>
          <w:szCs w:val="24"/>
        </w:rPr>
        <w:t xml:space="preserve"> dokumentaciju.</w:t>
      </w:r>
    </w:p>
    <w:p w14:paraId="01972393" w14:textId="77777777" w:rsidR="0054294E" w:rsidRPr="00FB4742" w:rsidRDefault="0054294E" w:rsidP="00054C3C">
      <w:pPr>
        <w:spacing w:after="0" w:line="240" w:lineRule="auto"/>
        <w:jc w:val="both"/>
        <w:rPr>
          <w:rFonts w:ascii="Times New Roman" w:eastAsia="Times New Roman" w:hAnsi="Times New Roman" w:cs="Times New Roman"/>
          <w:sz w:val="24"/>
          <w:szCs w:val="24"/>
        </w:rPr>
      </w:pPr>
    </w:p>
    <w:p w14:paraId="42917857" w14:textId="544BB32F" w:rsidR="00552767" w:rsidRPr="00FB4742" w:rsidRDefault="0054294E"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(4) </w:t>
      </w:r>
      <w:r w:rsidR="00552767" w:rsidRPr="00FB4742">
        <w:rPr>
          <w:rFonts w:ascii="Times New Roman" w:eastAsia="Times New Roman" w:hAnsi="Times New Roman" w:cs="Times New Roman"/>
          <w:sz w:val="24"/>
          <w:szCs w:val="24"/>
        </w:rPr>
        <w:t xml:space="preserve">Hrvatska narodna banka će najkasnije u roku od 60 dana od dana dostave potpunih i točnih informacija iz stavka 1. ovoga članka </w:t>
      </w:r>
      <w:r w:rsidR="002248C4" w:rsidRPr="00FB4742">
        <w:rPr>
          <w:rFonts w:ascii="Times New Roman" w:eastAsia="Times New Roman" w:hAnsi="Times New Roman" w:cs="Times New Roman"/>
          <w:sz w:val="24"/>
          <w:szCs w:val="24"/>
        </w:rPr>
        <w:t xml:space="preserve">odlučiti o zahtjevu za osnivanje podružnice u državi članici </w:t>
      </w:r>
      <w:r w:rsidR="00552767" w:rsidRPr="00FB4742">
        <w:rPr>
          <w:rFonts w:ascii="Times New Roman" w:eastAsia="Times New Roman" w:hAnsi="Times New Roman" w:cs="Times New Roman"/>
          <w:sz w:val="24"/>
          <w:szCs w:val="24"/>
        </w:rPr>
        <w:t xml:space="preserve">i o tome obavijestiti kreditnu instituciju </w:t>
      </w:r>
      <w:r w:rsidR="00822BA8" w:rsidRPr="00FB4742">
        <w:rPr>
          <w:rFonts w:ascii="Times New Roman" w:eastAsia="Times New Roman" w:hAnsi="Times New Roman" w:cs="Times New Roman"/>
          <w:sz w:val="24"/>
          <w:szCs w:val="24"/>
        </w:rPr>
        <w:t xml:space="preserve">koja je podnijela zahtjev </w:t>
      </w:r>
      <w:r w:rsidR="00552767" w:rsidRPr="00FB4742">
        <w:rPr>
          <w:rFonts w:ascii="Times New Roman" w:eastAsia="Times New Roman" w:hAnsi="Times New Roman" w:cs="Times New Roman"/>
          <w:sz w:val="24"/>
          <w:szCs w:val="24"/>
        </w:rPr>
        <w:t>i Hrvatsku agenciju za osiguranje depozita.</w:t>
      </w:r>
    </w:p>
    <w:p w14:paraId="18E20406" w14:textId="77777777" w:rsidR="0085400F" w:rsidRPr="00FB4742" w:rsidRDefault="0085400F" w:rsidP="00054C3C">
      <w:pPr>
        <w:spacing w:after="0" w:line="240" w:lineRule="auto"/>
        <w:jc w:val="both"/>
        <w:rPr>
          <w:rFonts w:ascii="Times New Roman" w:eastAsia="Times New Roman" w:hAnsi="Times New Roman" w:cs="Times New Roman"/>
          <w:sz w:val="24"/>
          <w:szCs w:val="24"/>
        </w:rPr>
      </w:pPr>
    </w:p>
    <w:p w14:paraId="7AF2CE02" w14:textId="5B51895E" w:rsidR="00552767" w:rsidRPr="00FB4742" w:rsidRDefault="0054294E"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(5) </w:t>
      </w:r>
      <w:r w:rsidR="002248C4" w:rsidRPr="00FB4742">
        <w:rPr>
          <w:rFonts w:ascii="Times New Roman" w:eastAsia="Times New Roman" w:hAnsi="Times New Roman" w:cs="Times New Roman"/>
          <w:sz w:val="24"/>
          <w:szCs w:val="24"/>
        </w:rPr>
        <w:t xml:space="preserve">Ako Hrvatska narodna banka usvoji zahtjev za osnivanje </w:t>
      </w:r>
      <w:r w:rsidR="007A0300" w:rsidRPr="00FB4742">
        <w:rPr>
          <w:rFonts w:ascii="Times New Roman" w:eastAsia="Times New Roman" w:hAnsi="Times New Roman" w:cs="Times New Roman"/>
          <w:sz w:val="24"/>
          <w:szCs w:val="24"/>
        </w:rPr>
        <w:t>podružnice</w:t>
      </w:r>
      <w:r w:rsidR="002248C4" w:rsidRPr="00FB4742">
        <w:rPr>
          <w:rFonts w:ascii="Times New Roman" w:eastAsia="Times New Roman" w:hAnsi="Times New Roman" w:cs="Times New Roman"/>
          <w:sz w:val="24"/>
          <w:szCs w:val="24"/>
        </w:rPr>
        <w:t xml:space="preserve"> u državi članici </w:t>
      </w:r>
      <w:r w:rsidR="00552767" w:rsidRPr="00FB4742">
        <w:rPr>
          <w:rFonts w:ascii="Times New Roman" w:eastAsia="Times New Roman" w:hAnsi="Times New Roman" w:cs="Times New Roman"/>
          <w:sz w:val="24"/>
          <w:szCs w:val="24"/>
        </w:rPr>
        <w:t>bez odgađanja</w:t>
      </w:r>
      <w:r w:rsidR="002248C4" w:rsidRPr="00FB4742">
        <w:rPr>
          <w:rFonts w:ascii="Times New Roman" w:eastAsia="Times New Roman" w:hAnsi="Times New Roman" w:cs="Times New Roman"/>
          <w:sz w:val="24"/>
          <w:szCs w:val="24"/>
        </w:rPr>
        <w:t xml:space="preserve"> će</w:t>
      </w:r>
      <w:r w:rsidR="00552767" w:rsidRPr="00FB4742">
        <w:rPr>
          <w:rFonts w:ascii="Times New Roman" w:eastAsia="Times New Roman" w:hAnsi="Times New Roman" w:cs="Times New Roman"/>
          <w:sz w:val="24"/>
          <w:szCs w:val="24"/>
        </w:rPr>
        <w:t>,</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a</w:t>
      </w:r>
      <w:r w:rsidR="00552767" w:rsidRPr="00FB4742">
        <w:rPr>
          <w:rFonts w:ascii="Times New Roman" w:eastAsia="Times New Roman" w:hAnsi="Times New Roman" w:cs="Times New Roman"/>
          <w:spacing w:val="-7"/>
          <w:sz w:val="24"/>
          <w:szCs w:val="24"/>
        </w:rPr>
        <w:t xml:space="preserve"> </w:t>
      </w:r>
      <w:r w:rsidR="002248C4" w:rsidRPr="00FB4742">
        <w:rPr>
          <w:rFonts w:ascii="Times New Roman" w:eastAsia="Times New Roman" w:hAnsi="Times New Roman" w:cs="Times New Roman"/>
          <w:sz w:val="24"/>
          <w:szCs w:val="24"/>
        </w:rPr>
        <w:t>naj</w:t>
      </w:r>
      <w:r w:rsidR="00554F5B" w:rsidRPr="00FB4742">
        <w:rPr>
          <w:rFonts w:ascii="Times New Roman" w:eastAsia="Times New Roman" w:hAnsi="Times New Roman" w:cs="Times New Roman"/>
          <w:sz w:val="24"/>
          <w:szCs w:val="24"/>
        </w:rPr>
        <w:t>k</w:t>
      </w:r>
      <w:r w:rsidR="002248C4" w:rsidRPr="00FB4742">
        <w:rPr>
          <w:rFonts w:ascii="Times New Roman" w:eastAsia="Times New Roman" w:hAnsi="Times New Roman" w:cs="Times New Roman"/>
          <w:sz w:val="24"/>
          <w:szCs w:val="24"/>
        </w:rPr>
        <w:t>asnije u</w:t>
      </w:r>
      <w:r w:rsidR="002248C4"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roka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tri</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mjeseca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dana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dostave</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potpunih</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točnih</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informacija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stavka</w:t>
      </w:r>
      <w:r w:rsidRPr="00FB4742">
        <w:rPr>
          <w:rFonts w:ascii="Times New Roman" w:eastAsia="Times New Roman" w:hAnsi="Times New Roman" w:cs="Times New Roman"/>
          <w:sz w:val="24"/>
          <w:szCs w:val="24"/>
        </w:rPr>
        <w:t xml:space="preserve"> 1. </w:t>
      </w:r>
      <w:r w:rsidR="00552767" w:rsidRPr="00FB4742">
        <w:rPr>
          <w:rFonts w:ascii="Times New Roman" w:eastAsia="Times New Roman" w:hAnsi="Times New Roman" w:cs="Times New Roman"/>
          <w:sz w:val="24"/>
          <w:szCs w:val="24"/>
        </w:rPr>
        <w:t>ovoga članka, dostaviti nadležnom tijelu države članice domaćina informacije iz stavka 1. ovoga članka zajedno s podacima o iznosu i sastavu regulatornoga kapitala i iznosu kapitalnih zahtjeva</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kreditne</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institucije</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izračunatima</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skladu</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s</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člankom</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92.</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Uredbe</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(EU)</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br.</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lastRenderedPageBreak/>
        <w:t>575/2013</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na način propisan Provedbenom uredbom Komisije (EU) br. 926/2014 te o tome obavijestiti kreditnu</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instituciju</w:t>
      </w:r>
      <w:r w:rsidR="00822BA8" w:rsidRPr="00FB4742">
        <w:rPr>
          <w:rFonts w:ascii="Times New Roman" w:eastAsia="Times New Roman" w:hAnsi="Times New Roman" w:cs="Times New Roman"/>
          <w:sz w:val="24"/>
          <w:szCs w:val="24"/>
        </w:rPr>
        <w:t xml:space="preserve"> koja je podnijela zahtjev</w:t>
      </w:r>
      <w:r w:rsidR="00552767" w:rsidRPr="00FB4742">
        <w:rPr>
          <w:rFonts w:ascii="Times New Roman" w:eastAsia="Times New Roman" w:hAnsi="Times New Roman" w:cs="Times New Roman"/>
          <w:sz w:val="24"/>
          <w:szCs w:val="24"/>
        </w:rPr>
        <w:t>.</w:t>
      </w:r>
    </w:p>
    <w:p w14:paraId="60C09F66" w14:textId="77777777" w:rsidR="0085400F" w:rsidRPr="00FB4742" w:rsidRDefault="0085400F" w:rsidP="00054C3C">
      <w:pPr>
        <w:spacing w:after="0" w:line="240" w:lineRule="auto"/>
        <w:jc w:val="both"/>
        <w:rPr>
          <w:rFonts w:ascii="Times New Roman" w:eastAsia="Times New Roman" w:hAnsi="Times New Roman" w:cs="Times New Roman"/>
          <w:sz w:val="24"/>
          <w:szCs w:val="24"/>
        </w:rPr>
      </w:pPr>
    </w:p>
    <w:p w14:paraId="4FD61D9C" w14:textId="4C3D614C" w:rsidR="00552767" w:rsidRPr="00FB4742" w:rsidRDefault="0054294E"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(6)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odbit</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će</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zahtjev</w:t>
      </w:r>
      <w:r w:rsidR="00552767" w:rsidRPr="00FB4742">
        <w:rPr>
          <w:rFonts w:ascii="Times New Roman" w:eastAsia="Times New Roman" w:hAnsi="Times New Roman" w:cs="Times New Roman"/>
          <w:spacing w:val="-14"/>
          <w:sz w:val="24"/>
          <w:szCs w:val="24"/>
        </w:rPr>
        <w:t xml:space="preserve"> </w:t>
      </w:r>
      <w:r w:rsidR="002248C4" w:rsidRPr="00FB4742">
        <w:rPr>
          <w:rFonts w:ascii="Times New Roman" w:eastAsia="Times New Roman" w:hAnsi="Times New Roman" w:cs="Times New Roman"/>
          <w:sz w:val="24"/>
          <w:szCs w:val="24"/>
        </w:rPr>
        <w:t>za osnivanje podružnice u državi članici</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ako</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na</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temelju</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podataka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kojima raspolaže ocijeni da:</w:t>
      </w:r>
    </w:p>
    <w:p w14:paraId="3CCA5181" w14:textId="0CBC63F9" w:rsidR="00552767" w:rsidRPr="00FB4742" w:rsidRDefault="0054294E"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kreditna institucija nema primjerenu organizacijsku, tehničku i kadrovsku strukturu ili primjeren financijski položaj da bi pružala planirani opseg usluga u navedenoj državi članici preko podružnice</w:t>
      </w:r>
    </w:p>
    <w:p w14:paraId="38A59BDA" w14:textId="32540DF7" w:rsidR="00552767" w:rsidRPr="00FB4742" w:rsidRDefault="0054294E"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2</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kreditna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na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taj</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način</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izbjegava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strože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propise</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pravila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koji</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su</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na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snazi</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Republici Hrvatskoj</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ili</w:t>
      </w:r>
    </w:p>
    <w:p w14:paraId="4458D9CE" w14:textId="5DA893A5" w:rsidR="00552767" w:rsidRPr="00FB4742" w:rsidRDefault="0054294E"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3</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bi time mogla biti ugrožena sigurnost i stabilnost poslovanja kreditne</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institucije.</w:t>
      </w:r>
    </w:p>
    <w:p w14:paraId="05646D3F" w14:textId="78BFAD2D" w:rsidR="00C032C4" w:rsidRPr="00FB4742" w:rsidRDefault="00C032C4" w:rsidP="00054C3C">
      <w:pPr>
        <w:spacing w:after="0" w:line="240" w:lineRule="auto"/>
        <w:jc w:val="both"/>
        <w:rPr>
          <w:rFonts w:ascii="Times New Roman" w:eastAsia="Times New Roman" w:hAnsi="Times New Roman" w:cs="Times New Roman"/>
          <w:sz w:val="24"/>
          <w:szCs w:val="24"/>
        </w:rPr>
      </w:pPr>
    </w:p>
    <w:p w14:paraId="6C638664" w14:textId="273515C2" w:rsidR="00C032C4" w:rsidRPr="00FB4742" w:rsidRDefault="00C032C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(7) Hrvatska narodna banka </w:t>
      </w:r>
      <w:r w:rsidR="000B7B87">
        <w:rPr>
          <w:rFonts w:ascii="Times New Roman" w:eastAsia="Times New Roman" w:hAnsi="Times New Roman" w:cs="Times New Roman"/>
          <w:sz w:val="24"/>
          <w:szCs w:val="24"/>
        </w:rPr>
        <w:t>obavještava</w:t>
      </w:r>
      <w:r w:rsidRPr="00FB4742">
        <w:rPr>
          <w:rFonts w:ascii="Times New Roman" w:eastAsia="Times New Roman" w:hAnsi="Times New Roman" w:cs="Times New Roman"/>
          <w:sz w:val="24"/>
          <w:szCs w:val="24"/>
        </w:rPr>
        <w:t xml:space="preserve"> Europsku komisiju</w:t>
      </w:r>
      <w:r w:rsidR="006179DD" w:rsidRPr="00FB4742">
        <w:rPr>
          <w:rFonts w:ascii="Times New Roman" w:eastAsia="Times New Roman" w:hAnsi="Times New Roman" w:cs="Times New Roman"/>
          <w:sz w:val="24"/>
          <w:szCs w:val="24"/>
        </w:rPr>
        <w:t xml:space="preserve"> i Europsko nadzorno tijelo za bankarstvo</w:t>
      </w:r>
      <w:r w:rsidRPr="00FB4742">
        <w:rPr>
          <w:rFonts w:ascii="Times New Roman" w:eastAsia="Times New Roman" w:hAnsi="Times New Roman" w:cs="Times New Roman"/>
          <w:sz w:val="24"/>
          <w:szCs w:val="24"/>
        </w:rPr>
        <w:t xml:space="preserve"> o odbijanju zahtjeva kreditne institucije za osnivanje podružnice u drugoj državi članici</w:t>
      </w:r>
      <w:r w:rsidR="00956DD2" w:rsidRPr="00FB4742">
        <w:rPr>
          <w:rFonts w:ascii="Times New Roman" w:eastAsia="Times New Roman" w:hAnsi="Times New Roman" w:cs="Times New Roman"/>
          <w:sz w:val="24"/>
          <w:szCs w:val="24"/>
        </w:rPr>
        <w:t xml:space="preserve"> kao i o</w:t>
      </w:r>
      <w:r w:rsidR="00956DD2" w:rsidRPr="00FB4742">
        <w:rPr>
          <w:rFonts w:ascii="Times New Roman" w:hAnsi="Times New Roman" w:cs="Times New Roman"/>
          <w:sz w:val="24"/>
          <w:szCs w:val="24"/>
        </w:rPr>
        <w:t xml:space="preserve"> </w:t>
      </w:r>
      <w:r w:rsidR="00956DD2" w:rsidRPr="00FB4742">
        <w:rPr>
          <w:rFonts w:ascii="Times New Roman" w:eastAsia="Times New Roman" w:hAnsi="Times New Roman" w:cs="Times New Roman"/>
          <w:sz w:val="24"/>
          <w:szCs w:val="24"/>
        </w:rPr>
        <w:t>propustu u prosljeđivanju informacija.</w:t>
      </w:r>
    </w:p>
    <w:p w14:paraId="2A8210D7" w14:textId="77777777" w:rsidR="0054294E" w:rsidRPr="00FB4742" w:rsidRDefault="0054294E" w:rsidP="00054C3C">
      <w:pPr>
        <w:spacing w:after="0" w:line="240" w:lineRule="auto"/>
        <w:jc w:val="both"/>
        <w:rPr>
          <w:rFonts w:ascii="Times New Roman" w:eastAsia="Times New Roman" w:hAnsi="Times New Roman" w:cs="Times New Roman"/>
          <w:sz w:val="24"/>
          <w:szCs w:val="24"/>
        </w:rPr>
      </w:pPr>
    </w:p>
    <w:p w14:paraId="1FA884FC" w14:textId="51D0048B" w:rsidR="00552767" w:rsidRPr="00FB4742" w:rsidRDefault="0054294E"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w:t>
      </w:r>
      <w:r w:rsidR="007D2810" w:rsidRPr="00FB4742">
        <w:rPr>
          <w:rFonts w:ascii="Times New Roman" w:eastAsia="Times New Roman" w:hAnsi="Times New Roman" w:cs="Times New Roman"/>
          <w:sz w:val="24"/>
          <w:szCs w:val="24"/>
        </w:rPr>
        <w:t>8</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8"/>
          <w:sz w:val="24"/>
          <w:szCs w:val="24"/>
        </w:rPr>
        <w:t xml:space="preserve"> </w:t>
      </w:r>
      <w:proofErr w:type="spellStart"/>
      <w:r w:rsidR="00552767" w:rsidRPr="00FB4742">
        <w:rPr>
          <w:rFonts w:ascii="Times New Roman" w:eastAsia="Times New Roman" w:hAnsi="Times New Roman" w:cs="Times New Roman"/>
          <w:sz w:val="24"/>
          <w:szCs w:val="24"/>
        </w:rPr>
        <w:t>podzakonski</w:t>
      </w:r>
      <w:r w:rsidR="00C639B8" w:rsidRPr="00FB4742">
        <w:rPr>
          <w:rFonts w:ascii="Times New Roman" w:eastAsia="Times New Roman" w:hAnsi="Times New Roman" w:cs="Times New Roman"/>
          <w:sz w:val="24"/>
          <w:szCs w:val="24"/>
        </w:rPr>
        <w:t>m</w:t>
      </w:r>
      <w:proofErr w:type="spellEnd"/>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propis</w:t>
      </w:r>
      <w:r w:rsidR="00C639B8" w:rsidRPr="00FB4742">
        <w:rPr>
          <w:rFonts w:ascii="Times New Roman" w:eastAsia="Times New Roman" w:hAnsi="Times New Roman" w:cs="Times New Roman"/>
          <w:sz w:val="24"/>
          <w:szCs w:val="24"/>
        </w:rPr>
        <w:t>om</w:t>
      </w:r>
      <w:r w:rsidR="00552767" w:rsidRPr="00FB4742">
        <w:rPr>
          <w:rFonts w:ascii="Times New Roman" w:eastAsia="Times New Roman" w:hAnsi="Times New Roman" w:cs="Times New Roman"/>
          <w:spacing w:val="-9"/>
          <w:sz w:val="24"/>
          <w:szCs w:val="24"/>
        </w:rPr>
        <w:t xml:space="preserve"> </w:t>
      </w:r>
      <w:r w:rsidR="001D3097" w:rsidRPr="00FB4742">
        <w:rPr>
          <w:rFonts w:ascii="Times New Roman" w:eastAsia="Times New Roman" w:hAnsi="Times New Roman" w:cs="Times New Roman"/>
          <w:sz w:val="24"/>
          <w:szCs w:val="24"/>
        </w:rPr>
        <w:t>detaljnije</w:t>
      </w:r>
      <w:r w:rsidR="00552767" w:rsidRPr="00FB4742">
        <w:rPr>
          <w:rFonts w:ascii="Times New Roman" w:eastAsia="Times New Roman" w:hAnsi="Times New Roman" w:cs="Times New Roman"/>
          <w:spacing w:val="-9"/>
          <w:sz w:val="24"/>
          <w:szCs w:val="24"/>
        </w:rPr>
        <w:t xml:space="preserve"> </w:t>
      </w:r>
      <w:r w:rsidR="00890581" w:rsidRPr="00FB4742">
        <w:rPr>
          <w:rFonts w:ascii="Times New Roman" w:eastAsia="Times New Roman" w:hAnsi="Times New Roman" w:cs="Times New Roman"/>
          <w:sz w:val="24"/>
          <w:szCs w:val="24"/>
        </w:rPr>
        <w:t>uređuje</w:t>
      </w:r>
      <w:r w:rsidR="00890581" w:rsidRPr="00FB4742">
        <w:rPr>
          <w:rFonts w:ascii="Times New Roman" w:eastAsia="Times New Roman" w:hAnsi="Times New Roman" w:cs="Times New Roman"/>
          <w:spacing w:val="-8"/>
          <w:sz w:val="24"/>
          <w:szCs w:val="24"/>
        </w:rPr>
        <w:t xml:space="preserve"> </w:t>
      </w:r>
      <w:r w:rsidR="00017799">
        <w:rPr>
          <w:rFonts w:ascii="Times New Roman" w:eastAsia="Times New Roman" w:hAnsi="Times New Roman" w:cs="Times New Roman"/>
          <w:spacing w:val="-8"/>
          <w:sz w:val="24"/>
          <w:szCs w:val="24"/>
        </w:rPr>
        <w:t xml:space="preserve">uvjete </w:t>
      </w:r>
      <w:r w:rsidR="00552767" w:rsidRPr="00AF681D">
        <w:rPr>
          <w:rFonts w:ascii="Times New Roman" w:eastAsia="Times New Roman" w:hAnsi="Times New Roman" w:cs="Times New Roman"/>
          <w:sz w:val="24"/>
          <w:szCs w:val="24"/>
        </w:rPr>
        <w:t xml:space="preserve">za davanje odobrenja </w:t>
      </w:r>
      <w:r w:rsidR="002248C4" w:rsidRPr="00AF681D">
        <w:rPr>
          <w:rFonts w:ascii="Times New Roman" w:eastAsia="Times New Roman" w:hAnsi="Times New Roman" w:cs="Times New Roman"/>
          <w:sz w:val="24"/>
          <w:szCs w:val="24"/>
        </w:rPr>
        <w:t>za osnivanje podružnice u drugoj državi članici</w:t>
      </w:r>
      <w:r w:rsidR="00552767" w:rsidRPr="00FB4742">
        <w:rPr>
          <w:rFonts w:ascii="Times New Roman" w:eastAsia="Times New Roman" w:hAnsi="Times New Roman" w:cs="Times New Roman"/>
          <w:sz w:val="24"/>
          <w:szCs w:val="24"/>
        </w:rPr>
        <w:t>.</w:t>
      </w:r>
    </w:p>
    <w:p w14:paraId="0D2EFD23" w14:textId="77777777" w:rsidR="00552767" w:rsidRPr="00FB4742" w:rsidRDefault="00552767" w:rsidP="00054C3C">
      <w:pPr>
        <w:spacing w:after="0" w:line="240" w:lineRule="auto"/>
        <w:jc w:val="both"/>
        <w:rPr>
          <w:rFonts w:ascii="Times New Roman" w:eastAsia="Times New Roman" w:hAnsi="Times New Roman" w:cs="Times New Roman"/>
          <w:sz w:val="24"/>
          <w:szCs w:val="24"/>
        </w:rPr>
      </w:pPr>
    </w:p>
    <w:p w14:paraId="5EB1D904" w14:textId="77777777" w:rsidR="00552767" w:rsidRPr="00FB4742" w:rsidRDefault="00552767" w:rsidP="00054C3C">
      <w:pPr>
        <w:spacing w:after="0" w:line="240" w:lineRule="auto"/>
        <w:jc w:val="center"/>
        <w:rPr>
          <w:rFonts w:ascii="Times New Roman" w:eastAsia="Times New Roman" w:hAnsi="Times New Roman" w:cs="Times New Roman"/>
          <w:i/>
          <w:sz w:val="24"/>
          <w:szCs w:val="24"/>
        </w:rPr>
      </w:pPr>
      <w:r w:rsidRPr="00FB4742">
        <w:rPr>
          <w:rFonts w:ascii="Times New Roman" w:eastAsia="Times New Roman" w:hAnsi="Times New Roman" w:cs="Times New Roman"/>
          <w:i/>
          <w:sz w:val="24"/>
          <w:szCs w:val="24"/>
        </w:rPr>
        <w:t>Pružanje usluga od strane financijske institucije u drugoj državi članici preko podružnice</w:t>
      </w:r>
    </w:p>
    <w:p w14:paraId="67DF5C39" w14:textId="33D0F17D" w:rsidR="00552767" w:rsidRPr="00FB4742" w:rsidRDefault="00552767" w:rsidP="00054C3C">
      <w:pPr>
        <w:spacing w:after="0" w:line="240" w:lineRule="auto"/>
        <w:jc w:val="center"/>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Članak </w:t>
      </w:r>
      <w:r w:rsidR="00F74398" w:rsidRPr="00FB4742">
        <w:rPr>
          <w:rFonts w:ascii="Times New Roman" w:eastAsia="Times New Roman" w:hAnsi="Times New Roman" w:cs="Times New Roman"/>
          <w:sz w:val="24"/>
          <w:szCs w:val="24"/>
        </w:rPr>
        <w:t>5</w:t>
      </w:r>
      <w:r w:rsidR="00307551" w:rsidRPr="00FB4742">
        <w:rPr>
          <w:rFonts w:ascii="Times New Roman" w:eastAsia="Times New Roman" w:hAnsi="Times New Roman" w:cs="Times New Roman"/>
          <w:sz w:val="24"/>
          <w:szCs w:val="24"/>
        </w:rPr>
        <w:t>7</w:t>
      </w:r>
      <w:r w:rsidRPr="00FB4742">
        <w:rPr>
          <w:rFonts w:ascii="Times New Roman" w:eastAsia="Times New Roman" w:hAnsi="Times New Roman" w:cs="Times New Roman"/>
          <w:sz w:val="24"/>
          <w:szCs w:val="24"/>
        </w:rPr>
        <w:t>.</w:t>
      </w:r>
    </w:p>
    <w:p w14:paraId="21F2CF14" w14:textId="77777777" w:rsidR="0054294E" w:rsidRPr="00FB4742" w:rsidRDefault="0054294E" w:rsidP="00054C3C">
      <w:pPr>
        <w:spacing w:after="0" w:line="240" w:lineRule="auto"/>
        <w:jc w:val="center"/>
        <w:rPr>
          <w:rFonts w:ascii="Times New Roman" w:eastAsia="Times New Roman" w:hAnsi="Times New Roman" w:cs="Times New Roman"/>
          <w:sz w:val="24"/>
          <w:szCs w:val="24"/>
        </w:rPr>
      </w:pPr>
    </w:p>
    <w:p w14:paraId="7EE1D484" w14:textId="53643F5B" w:rsidR="00552767" w:rsidRPr="00FB4742" w:rsidRDefault="0054294E"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(1) </w:t>
      </w:r>
      <w:r w:rsidR="00552767" w:rsidRPr="00FB4742">
        <w:rPr>
          <w:rFonts w:ascii="Times New Roman" w:eastAsia="Times New Roman" w:hAnsi="Times New Roman" w:cs="Times New Roman"/>
          <w:sz w:val="24"/>
          <w:szCs w:val="24"/>
        </w:rPr>
        <w:t xml:space="preserve">Ako financijska institucija sa sjedištem u Republici Hrvatskoj koja ispunjava uvjete iz članka </w:t>
      </w:r>
      <w:r w:rsidR="002E1879" w:rsidRPr="00FB4742">
        <w:rPr>
          <w:rFonts w:ascii="Times New Roman" w:eastAsia="Times New Roman" w:hAnsi="Times New Roman" w:cs="Times New Roman"/>
          <w:sz w:val="24"/>
          <w:szCs w:val="24"/>
        </w:rPr>
        <w:t>65</w:t>
      </w:r>
      <w:r w:rsidR="00552767" w:rsidRPr="00FB4742">
        <w:rPr>
          <w:rFonts w:ascii="Times New Roman" w:eastAsia="Times New Roman" w:hAnsi="Times New Roman" w:cs="Times New Roman"/>
          <w:sz w:val="24"/>
          <w:szCs w:val="24"/>
        </w:rPr>
        <w:t>. stavka 1. ovoga Zakona, a koja je društvo kći kreditne institucije ili više kreditnih institucija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sa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sjedištem</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Republici</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Hrvatskoj,</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namjerava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pružati</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uzajamno</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priznate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financijske usluge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na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području</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druge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države</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članice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preko</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svoje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podružnice,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matična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kreditna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10"/>
          <w:sz w:val="24"/>
          <w:szCs w:val="24"/>
        </w:rPr>
        <w:t xml:space="preserve"> </w:t>
      </w:r>
      <w:r w:rsidR="00304917" w:rsidRPr="00FB4742">
        <w:rPr>
          <w:rFonts w:ascii="Times New Roman" w:eastAsia="Times New Roman" w:hAnsi="Times New Roman" w:cs="Times New Roman"/>
          <w:spacing w:val="-10"/>
          <w:sz w:val="24"/>
          <w:szCs w:val="24"/>
        </w:rPr>
        <w:t xml:space="preserve">u RH </w:t>
      </w:r>
      <w:r w:rsidR="00552767" w:rsidRPr="00FB4742">
        <w:rPr>
          <w:rFonts w:ascii="Times New Roman" w:eastAsia="Times New Roman" w:hAnsi="Times New Roman" w:cs="Times New Roman"/>
          <w:sz w:val="24"/>
          <w:szCs w:val="24"/>
        </w:rPr>
        <w:t>te financijske institucije o tome će obavijestiti Hrvatsku narodnu</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banku.</w:t>
      </w:r>
    </w:p>
    <w:p w14:paraId="2151E3DA" w14:textId="77777777" w:rsidR="00143F50" w:rsidRPr="00FB4742" w:rsidRDefault="00143F50" w:rsidP="00054C3C">
      <w:pPr>
        <w:spacing w:after="0" w:line="240" w:lineRule="auto"/>
        <w:jc w:val="both"/>
        <w:rPr>
          <w:rFonts w:ascii="Times New Roman" w:eastAsia="Times New Roman" w:hAnsi="Times New Roman" w:cs="Times New Roman"/>
          <w:sz w:val="24"/>
          <w:szCs w:val="24"/>
        </w:rPr>
      </w:pPr>
    </w:p>
    <w:p w14:paraId="38A2B5AD" w14:textId="3A05786C" w:rsidR="00552767" w:rsidRPr="00FB4742" w:rsidRDefault="00143F50"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(2) </w:t>
      </w:r>
      <w:r w:rsidR="00552767" w:rsidRPr="00FB4742">
        <w:rPr>
          <w:rFonts w:ascii="Times New Roman" w:eastAsia="Times New Roman" w:hAnsi="Times New Roman" w:cs="Times New Roman"/>
          <w:sz w:val="24"/>
          <w:szCs w:val="24"/>
        </w:rPr>
        <w:t xml:space="preserve">Uz obavijest iz stavka 1. ovoga članka matična kreditna institucija </w:t>
      </w:r>
      <w:r w:rsidR="005B1A0D" w:rsidRPr="00FB4742">
        <w:rPr>
          <w:rFonts w:ascii="Times New Roman" w:eastAsia="Times New Roman" w:hAnsi="Times New Roman" w:cs="Times New Roman"/>
          <w:sz w:val="24"/>
          <w:szCs w:val="24"/>
        </w:rPr>
        <w:t xml:space="preserve">u RH </w:t>
      </w:r>
      <w:r w:rsidR="00552767" w:rsidRPr="00FB4742">
        <w:rPr>
          <w:rFonts w:ascii="Times New Roman" w:eastAsia="Times New Roman" w:hAnsi="Times New Roman" w:cs="Times New Roman"/>
          <w:sz w:val="24"/>
          <w:szCs w:val="24"/>
        </w:rPr>
        <w:t>dužna je</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dostaviti:</w:t>
      </w:r>
    </w:p>
    <w:p w14:paraId="5DB728F3" w14:textId="42AA60D1" w:rsidR="00552767" w:rsidRPr="00AF681D" w:rsidRDefault="00143F50"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informacije</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članka</w:t>
      </w:r>
      <w:r w:rsidR="00552767" w:rsidRPr="00FB4742">
        <w:rPr>
          <w:rFonts w:ascii="Times New Roman" w:eastAsia="Times New Roman" w:hAnsi="Times New Roman" w:cs="Times New Roman"/>
          <w:spacing w:val="-11"/>
          <w:sz w:val="24"/>
          <w:szCs w:val="24"/>
        </w:rPr>
        <w:t xml:space="preserve"> </w:t>
      </w:r>
      <w:r w:rsidR="002E1879" w:rsidRPr="00FB4742">
        <w:rPr>
          <w:rFonts w:ascii="Times New Roman" w:eastAsia="Times New Roman" w:hAnsi="Times New Roman" w:cs="Times New Roman"/>
          <w:spacing w:val="-11"/>
          <w:sz w:val="24"/>
          <w:szCs w:val="24"/>
        </w:rPr>
        <w:t>56</w:t>
      </w:r>
      <w:r w:rsidR="00552767" w:rsidRPr="00FB4742">
        <w:rPr>
          <w:rFonts w:ascii="Times New Roman" w:eastAsia="Times New Roman" w:hAnsi="Times New Roman" w:cs="Times New Roman"/>
          <w:sz w:val="24"/>
          <w:szCs w:val="24"/>
        </w:rPr>
        <w:t>.</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stavka</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1.</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ovoga</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Zakona</w:t>
      </w:r>
      <w:r w:rsidR="00552767" w:rsidRPr="00FB4742">
        <w:rPr>
          <w:rFonts w:ascii="Times New Roman" w:eastAsia="Times New Roman" w:hAnsi="Times New Roman" w:cs="Times New Roman"/>
          <w:spacing w:val="-11"/>
          <w:sz w:val="24"/>
          <w:szCs w:val="24"/>
        </w:rPr>
        <w:t xml:space="preserve"> </w:t>
      </w:r>
      <w:r w:rsidR="001B4220" w:rsidRPr="00FB4742">
        <w:rPr>
          <w:rFonts w:ascii="Times New Roman" w:eastAsia="Times New Roman" w:hAnsi="Times New Roman" w:cs="Times New Roman"/>
          <w:sz w:val="24"/>
          <w:szCs w:val="24"/>
        </w:rPr>
        <w:t>u</w:t>
      </w:r>
      <w:r w:rsidR="001B4220"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sadržaj</w:t>
      </w:r>
      <w:r w:rsidR="001B4220"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12"/>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na</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 xml:space="preserve">način iz </w:t>
      </w:r>
      <w:r w:rsidR="003B10F2" w:rsidRPr="00FB4742">
        <w:rPr>
          <w:rFonts w:ascii="Times New Roman" w:eastAsia="Times New Roman" w:hAnsi="Times New Roman" w:cs="Times New Roman"/>
          <w:sz w:val="24"/>
          <w:szCs w:val="24"/>
        </w:rPr>
        <w:t xml:space="preserve">članka 56. </w:t>
      </w:r>
      <w:r w:rsidR="00552767" w:rsidRPr="00FB4742">
        <w:rPr>
          <w:rFonts w:ascii="Times New Roman" w:eastAsia="Times New Roman" w:hAnsi="Times New Roman" w:cs="Times New Roman"/>
          <w:sz w:val="24"/>
          <w:szCs w:val="24"/>
        </w:rPr>
        <w:t>stavka</w:t>
      </w:r>
      <w:r w:rsidRPr="00FB4742">
        <w:rPr>
          <w:rFonts w:ascii="Times New Roman" w:eastAsia="Times New Roman" w:hAnsi="Times New Roman" w:cs="Times New Roman"/>
          <w:sz w:val="24"/>
          <w:szCs w:val="24"/>
        </w:rPr>
        <w:t xml:space="preserve"> </w:t>
      </w:r>
      <w:r w:rsidR="002E1879" w:rsidRPr="00FB4742">
        <w:rPr>
          <w:rFonts w:ascii="Times New Roman" w:eastAsia="Times New Roman" w:hAnsi="Times New Roman" w:cs="Times New Roman"/>
          <w:sz w:val="24"/>
          <w:szCs w:val="24"/>
        </w:rPr>
        <w:t xml:space="preserve">2. </w:t>
      </w:r>
      <w:r w:rsidR="003B10F2">
        <w:rPr>
          <w:rFonts w:ascii="Times New Roman" w:eastAsia="Times New Roman" w:hAnsi="Times New Roman" w:cs="Times New Roman"/>
          <w:sz w:val="24"/>
          <w:szCs w:val="24"/>
        </w:rPr>
        <w:t>ovoga Zakona</w:t>
      </w:r>
    </w:p>
    <w:p w14:paraId="56AAE571" w14:textId="1D51167B" w:rsidR="00552767" w:rsidRPr="00FB4742" w:rsidRDefault="00143F50"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2</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4667B4" w:rsidRPr="00FB4742">
        <w:rPr>
          <w:rFonts w:ascii="Times New Roman" w:eastAsia="Times New Roman" w:hAnsi="Times New Roman" w:cs="Times New Roman"/>
          <w:sz w:val="24"/>
          <w:szCs w:val="24"/>
        </w:rPr>
        <w:t xml:space="preserve">informacije i </w:t>
      </w:r>
      <w:r w:rsidR="00552767" w:rsidRPr="00FB4742">
        <w:rPr>
          <w:rFonts w:ascii="Times New Roman" w:eastAsia="Times New Roman" w:hAnsi="Times New Roman" w:cs="Times New Roman"/>
          <w:sz w:val="24"/>
          <w:szCs w:val="24"/>
        </w:rPr>
        <w:t xml:space="preserve">dokumentaciju o ispunjavanju uvjeta iz članka </w:t>
      </w:r>
      <w:r w:rsidR="002E1879" w:rsidRPr="00FB4742">
        <w:rPr>
          <w:rFonts w:ascii="Times New Roman" w:eastAsia="Times New Roman" w:hAnsi="Times New Roman" w:cs="Times New Roman"/>
          <w:sz w:val="24"/>
          <w:szCs w:val="24"/>
        </w:rPr>
        <w:t>65</w:t>
      </w:r>
      <w:r w:rsidR="00552767" w:rsidRPr="00FB4742">
        <w:rPr>
          <w:rFonts w:ascii="Times New Roman" w:eastAsia="Times New Roman" w:hAnsi="Times New Roman" w:cs="Times New Roman"/>
          <w:sz w:val="24"/>
          <w:szCs w:val="24"/>
        </w:rPr>
        <w:t>. stavka 1. ovoga</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Zakona</w:t>
      </w:r>
    </w:p>
    <w:p w14:paraId="73FAC578" w14:textId="4AD83D62" w:rsidR="00552767" w:rsidRPr="00FB4742" w:rsidRDefault="00143F50"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3</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podatak o iznosu i sastavu regulatornog kapitala ili iznosu nekog drugog propisanog oblika kapitala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te</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financijske</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institucije</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ukupni</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iznos</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izloženosti</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riziku kreditne institucije koja je njezino matično društvo i</w:t>
      </w:r>
    </w:p>
    <w:p w14:paraId="76768CCB" w14:textId="64B7A421" w:rsidR="00552767" w:rsidRPr="00FB4742" w:rsidRDefault="00143F50"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4</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odobrenje</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nadzornog</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tijela,</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ako</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je</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to</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potrebno,</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za</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osnivanje</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podružnice</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financijske</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institucije u drugoj državi</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članici.</w:t>
      </w:r>
    </w:p>
    <w:p w14:paraId="6089C8C0" w14:textId="77777777" w:rsidR="00835336" w:rsidRPr="00FB4742" w:rsidRDefault="00835336" w:rsidP="00054C3C">
      <w:pPr>
        <w:spacing w:after="0" w:line="240" w:lineRule="auto"/>
        <w:jc w:val="both"/>
        <w:rPr>
          <w:rFonts w:ascii="Times New Roman" w:eastAsia="Times New Roman" w:hAnsi="Times New Roman" w:cs="Times New Roman"/>
          <w:sz w:val="24"/>
          <w:szCs w:val="24"/>
        </w:rPr>
      </w:pPr>
    </w:p>
    <w:p w14:paraId="671294FD" w14:textId="192A8113" w:rsidR="00552767" w:rsidRPr="00FB4742" w:rsidRDefault="00835336"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(3)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može</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roku</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30</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dana</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zaprimanja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obavijesti</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stavka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1.</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ovoga</w:t>
      </w:r>
      <w:r w:rsidR="00EB751A"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članka tražiti dodatn</w:t>
      </w:r>
      <w:r w:rsidR="004667B4" w:rsidRPr="00FB4742">
        <w:rPr>
          <w:rFonts w:ascii="Times New Roman" w:eastAsia="Times New Roman" w:hAnsi="Times New Roman" w:cs="Times New Roman"/>
          <w:sz w:val="24"/>
          <w:szCs w:val="24"/>
        </w:rPr>
        <w:t>e informacije i</w:t>
      </w:r>
      <w:r w:rsidR="00552767" w:rsidRPr="00FB4742">
        <w:rPr>
          <w:rFonts w:ascii="Times New Roman" w:eastAsia="Times New Roman" w:hAnsi="Times New Roman" w:cs="Times New Roman"/>
          <w:sz w:val="24"/>
          <w:szCs w:val="24"/>
        </w:rPr>
        <w:t xml:space="preserve"> dokumentaciju.</w:t>
      </w:r>
    </w:p>
    <w:p w14:paraId="209D9B82" w14:textId="77777777" w:rsidR="00835336" w:rsidRPr="00FB4742" w:rsidRDefault="00835336" w:rsidP="00054C3C">
      <w:pPr>
        <w:spacing w:after="0" w:line="240" w:lineRule="auto"/>
        <w:jc w:val="both"/>
        <w:rPr>
          <w:rFonts w:ascii="Times New Roman" w:eastAsia="Times New Roman" w:hAnsi="Times New Roman" w:cs="Times New Roman"/>
          <w:sz w:val="24"/>
          <w:szCs w:val="24"/>
        </w:rPr>
      </w:pPr>
    </w:p>
    <w:p w14:paraId="1AD60F57" w14:textId="33A019F5" w:rsidR="00552767" w:rsidRPr="00FB4742" w:rsidRDefault="00835336"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(4)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provjerit</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će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najkasnije</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roku</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60</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dana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dana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dostave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potpunih i</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točnih</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informacija</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stavka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1.</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ovoga</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članka</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ispunjava</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li</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financijska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uvjete</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članka</w:t>
      </w:r>
      <w:r w:rsidRPr="00FB4742">
        <w:rPr>
          <w:rFonts w:ascii="Times New Roman" w:eastAsia="Times New Roman" w:hAnsi="Times New Roman" w:cs="Times New Roman"/>
          <w:sz w:val="24"/>
          <w:szCs w:val="24"/>
        </w:rPr>
        <w:t xml:space="preserve"> </w:t>
      </w:r>
      <w:r w:rsidR="002E1879" w:rsidRPr="00FB4742">
        <w:rPr>
          <w:rFonts w:ascii="Times New Roman" w:eastAsia="Times New Roman" w:hAnsi="Times New Roman" w:cs="Times New Roman"/>
          <w:sz w:val="24"/>
          <w:szCs w:val="24"/>
        </w:rPr>
        <w:t>65</w:t>
      </w:r>
      <w:r w:rsidR="00552767" w:rsidRPr="00FB4742">
        <w:rPr>
          <w:rFonts w:ascii="Times New Roman" w:eastAsia="Times New Roman" w:hAnsi="Times New Roman" w:cs="Times New Roman"/>
          <w:sz w:val="24"/>
          <w:szCs w:val="24"/>
        </w:rPr>
        <w:t xml:space="preserve">. stavka 1. ovoga Zakona te ako ocijeni da su </w:t>
      </w:r>
      <w:r w:rsidR="00EB751A" w:rsidRPr="00FB4742">
        <w:rPr>
          <w:rFonts w:ascii="Times New Roman" w:eastAsia="Times New Roman" w:hAnsi="Times New Roman" w:cs="Times New Roman"/>
          <w:sz w:val="24"/>
          <w:szCs w:val="24"/>
        </w:rPr>
        <w:t xml:space="preserve">ti uvjeti </w:t>
      </w:r>
      <w:r w:rsidR="00552767" w:rsidRPr="00FB4742">
        <w:rPr>
          <w:rFonts w:ascii="Times New Roman" w:eastAsia="Times New Roman" w:hAnsi="Times New Roman" w:cs="Times New Roman"/>
          <w:sz w:val="24"/>
          <w:szCs w:val="24"/>
        </w:rPr>
        <w:t>ispunjeni, financijskoj instituciji preko matične kreditne institucije dostavit će potvrdu o ispunjavanju uvjeta.</w:t>
      </w:r>
    </w:p>
    <w:p w14:paraId="52E00EB2" w14:textId="77777777" w:rsidR="00835336" w:rsidRPr="00FB4742" w:rsidRDefault="00835336" w:rsidP="00054C3C">
      <w:pPr>
        <w:spacing w:after="0" w:line="240" w:lineRule="auto"/>
        <w:jc w:val="both"/>
        <w:rPr>
          <w:rFonts w:ascii="Times New Roman" w:eastAsia="Times New Roman" w:hAnsi="Times New Roman" w:cs="Times New Roman"/>
          <w:sz w:val="24"/>
          <w:szCs w:val="24"/>
        </w:rPr>
      </w:pPr>
    </w:p>
    <w:p w14:paraId="21174570" w14:textId="0EA67E53" w:rsidR="00552767" w:rsidRPr="00FB4742" w:rsidRDefault="00835336"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(5) </w:t>
      </w:r>
      <w:r w:rsidR="00552767" w:rsidRPr="00FB4742">
        <w:rPr>
          <w:rFonts w:ascii="Times New Roman" w:eastAsia="Times New Roman" w:hAnsi="Times New Roman" w:cs="Times New Roman"/>
          <w:sz w:val="24"/>
          <w:szCs w:val="24"/>
        </w:rPr>
        <w:t>Hrvatska narodna banka će nadležnom tijelu države članice domaćina bez odgađanja, a unutar roka od tri mjeseca od dana dostave potpunih i točnih informacija iz stavka 1. ovoga članka, dostaviti obavijest na način propisan Provedbenom uredbom Komisije (EU) br. 926/2014</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potvrdu</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o</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ispunjavanju</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uvjeta</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te</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priložiti</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podatak</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o</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iznosu</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sastavu</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regulatornog</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 xml:space="preserve">ili </w:t>
      </w:r>
      <w:r w:rsidR="00552767" w:rsidRPr="00FB4742">
        <w:rPr>
          <w:rFonts w:ascii="Times New Roman" w:eastAsia="Times New Roman" w:hAnsi="Times New Roman" w:cs="Times New Roman"/>
          <w:sz w:val="24"/>
          <w:szCs w:val="24"/>
        </w:rPr>
        <w:lastRenderedPageBreak/>
        <w:t>nekog drugog propisanog oblika kapitala te financijske institucije, iznosu konsolidiranog regulatornog kapitala i iznosu kapitalnih zahtjeva grupe kreditnih institucija u Republici Hrvatskoj (u daljnjem tekstu: grupe kreditnih institucija u RH) kojoj ta financijska institucija pripada, kao i podatak o ukupnom iznosu izloženosti riziku grupe kreditnih institucija.</w:t>
      </w:r>
    </w:p>
    <w:p w14:paraId="1C180B6F" w14:textId="77777777" w:rsidR="00143F50" w:rsidRPr="00FB4742" w:rsidRDefault="00143F50" w:rsidP="00054C3C">
      <w:pPr>
        <w:spacing w:after="0" w:line="240" w:lineRule="auto"/>
        <w:jc w:val="both"/>
        <w:rPr>
          <w:rFonts w:ascii="Times New Roman" w:eastAsia="Times New Roman" w:hAnsi="Times New Roman" w:cs="Times New Roman"/>
          <w:sz w:val="24"/>
          <w:szCs w:val="24"/>
        </w:rPr>
      </w:pPr>
    </w:p>
    <w:p w14:paraId="7C97B133" w14:textId="1F94ABD3" w:rsidR="00552767" w:rsidRPr="00FB4742" w:rsidRDefault="00835336"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(6)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neće</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dostaviti</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obavijesti</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stavaka</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4.</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5.</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ovoga</w:t>
      </w:r>
      <w:r w:rsidR="00552767" w:rsidRPr="00FB4742">
        <w:rPr>
          <w:rFonts w:ascii="Times New Roman" w:eastAsia="Times New Roman" w:hAnsi="Times New Roman" w:cs="Times New Roman"/>
          <w:spacing w:val="-18"/>
          <w:sz w:val="24"/>
          <w:szCs w:val="24"/>
        </w:rPr>
        <w:t xml:space="preserve"> </w:t>
      </w:r>
      <w:r w:rsidR="00552767" w:rsidRPr="00FB4742">
        <w:rPr>
          <w:rFonts w:ascii="Times New Roman" w:eastAsia="Times New Roman" w:hAnsi="Times New Roman" w:cs="Times New Roman"/>
          <w:sz w:val="24"/>
          <w:szCs w:val="24"/>
        </w:rPr>
        <w:t>članka</w:t>
      </w:r>
      <w:r w:rsidR="00BF6DE9" w:rsidRPr="00FB4742">
        <w:rPr>
          <w:rFonts w:ascii="Times New Roman" w:eastAsia="Times New Roman" w:hAnsi="Times New Roman" w:cs="Times New Roman"/>
          <w:sz w:val="24"/>
          <w:szCs w:val="24"/>
        </w:rPr>
        <w:t xml:space="preserve"> nadležnom tijelu države članice domaćina</w:t>
      </w:r>
      <w:r w:rsidR="00552767" w:rsidRPr="00FB4742">
        <w:rPr>
          <w:rFonts w:ascii="Times New Roman" w:eastAsia="Times New Roman" w:hAnsi="Times New Roman" w:cs="Times New Roman"/>
          <w:sz w:val="24"/>
          <w:szCs w:val="24"/>
        </w:rPr>
        <w:t>,</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nego</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donosi rješenje kojim odbija dostavljanje obavijesti</w:t>
      </w:r>
      <w:r w:rsidR="00BF6DE9" w:rsidRPr="00FB4742">
        <w:rPr>
          <w:rFonts w:ascii="Times New Roman" w:eastAsia="Times New Roman" w:hAnsi="Times New Roman" w:cs="Times New Roman"/>
          <w:sz w:val="24"/>
          <w:szCs w:val="24"/>
        </w:rPr>
        <w:t xml:space="preserve"> i dostavlja ga matičnoj kreditnoj instituciji u RH</w:t>
      </w:r>
      <w:r w:rsidR="00552767" w:rsidRPr="00FB4742">
        <w:rPr>
          <w:rFonts w:ascii="Times New Roman" w:eastAsia="Times New Roman" w:hAnsi="Times New Roman" w:cs="Times New Roman"/>
          <w:sz w:val="24"/>
          <w:szCs w:val="24"/>
        </w:rPr>
        <w:t>, ako na temelju podataka kojima raspolaže ocijeni da:</w:t>
      </w:r>
    </w:p>
    <w:p w14:paraId="6275DDCC" w14:textId="7420636C" w:rsidR="00552767" w:rsidRPr="00FB4742" w:rsidRDefault="00835336"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financijska institucija nema primjerenu organizacijsku, tehničku i kadrovsku strukturu ili primjeren financijski položaj da bi pružala planirani opseg usluga u navedenoj državi članici preko podružnice</w:t>
      </w:r>
      <w:r w:rsidR="00552767" w:rsidRPr="00FB4742">
        <w:rPr>
          <w:rFonts w:ascii="Times New Roman" w:eastAsia="Times New Roman" w:hAnsi="Times New Roman" w:cs="Times New Roman"/>
          <w:spacing w:val="-2"/>
          <w:sz w:val="24"/>
          <w:szCs w:val="24"/>
        </w:rPr>
        <w:t xml:space="preserve"> </w:t>
      </w:r>
      <w:r w:rsidR="00552767" w:rsidRPr="00FB4742">
        <w:rPr>
          <w:rFonts w:ascii="Times New Roman" w:eastAsia="Times New Roman" w:hAnsi="Times New Roman" w:cs="Times New Roman"/>
          <w:sz w:val="24"/>
          <w:szCs w:val="24"/>
        </w:rPr>
        <w:t>ili</w:t>
      </w:r>
    </w:p>
    <w:p w14:paraId="5ECAC714" w14:textId="1993137C" w:rsidR="00552767" w:rsidRPr="00FB4742" w:rsidRDefault="00835336"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2</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bi time mogla biti ugrožena sigurnost i stabilnost poslovanja kreditne ili financijske institucije.</w:t>
      </w:r>
    </w:p>
    <w:p w14:paraId="43B5E515" w14:textId="77777777" w:rsidR="00835336" w:rsidRPr="00FB4742" w:rsidRDefault="00835336" w:rsidP="00054C3C">
      <w:pPr>
        <w:spacing w:after="0" w:line="240" w:lineRule="auto"/>
        <w:jc w:val="both"/>
        <w:rPr>
          <w:rFonts w:ascii="Times New Roman" w:eastAsia="Times New Roman" w:hAnsi="Times New Roman" w:cs="Times New Roman"/>
          <w:sz w:val="24"/>
          <w:szCs w:val="24"/>
        </w:rPr>
      </w:pPr>
    </w:p>
    <w:p w14:paraId="244440A8" w14:textId="1C89837A" w:rsidR="00552767" w:rsidRPr="00FB4742" w:rsidRDefault="00835336"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(7) </w:t>
      </w:r>
      <w:r w:rsidR="00552767" w:rsidRPr="00FB4742">
        <w:rPr>
          <w:rFonts w:ascii="Times New Roman" w:eastAsia="Times New Roman" w:hAnsi="Times New Roman" w:cs="Times New Roman"/>
          <w:sz w:val="24"/>
          <w:szCs w:val="24"/>
        </w:rPr>
        <w:t>Iznimno od stavka 1. ovoga članka, financijsk</w:t>
      </w:r>
      <w:r w:rsidRPr="00FB4742">
        <w:rPr>
          <w:rFonts w:ascii="Times New Roman" w:eastAsia="Times New Roman" w:hAnsi="Times New Roman" w:cs="Times New Roman"/>
          <w:sz w:val="24"/>
          <w:szCs w:val="24"/>
        </w:rPr>
        <w:t>a</w:t>
      </w:r>
      <w:r w:rsidR="00552767" w:rsidRPr="00FB4742">
        <w:rPr>
          <w:rFonts w:ascii="Times New Roman" w:eastAsia="Times New Roman" w:hAnsi="Times New Roman" w:cs="Times New Roman"/>
          <w:sz w:val="24"/>
          <w:szCs w:val="24"/>
        </w:rPr>
        <w:t xml:space="preserve"> institucij</w:t>
      </w:r>
      <w:r w:rsidRPr="00FB4742">
        <w:rPr>
          <w:rFonts w:ascii="Times New Roman" w:eastAsia="Times New Roman" w:hAnsi="Times New Roman" w:cs="Times New Roman"/>
          <w:sz w:val="24"/>
          <w:szCs w:val="24"/>
        </w:rPr>
        <w:t>a</w:t>
      </w:r>
      <w:r w:rsidR="00552767" w:rsidRPr="00FB4742">
        <w:rPr>
          <w:rFonts w:ascii="Times New Roman" w:eastAsia="Times New Roman" w:hAnsi="Times New Roman" w:cs="Times New Roman"/>
          <w:sz w:val="24"/>
          <w:szCs w:val="24"/>
        </w:rPr>
        <w:t xml:space="preserve"> koj</w:t>
      </w:r>
      <w:r w:rsidRPr="00FB4742">
        <w:rPr>
          <w:rFonts w:ascii="Times New Roman" w:eastAsia="Times New Roman" w:hAnsi="Times New Roman" w:cs="Times New Roman"/>
          <w:sz w:val="24"/>
          <w:szCs w:val="24"/>
        </w:rPr>
        <w:t>a</w:t>
      </w:r>
      <w:r w:rsidR="00552767" w:rsidRPr="00FB4742">
        <w:rPr>
          <w:rFonts w:ascii="Times New Roman" w:eastAsia="Times New Roman" w:hAnsi="Times New Roman" w:cs="Times New Roman"/>
          <w:sz w:val="24"/>
          <w:szCs w:val="24"/>
        </w:rPr>
        <w:t xml:space="preserve"> </w:t>
      </w:r>
      <w:r w:rsidRPr="00FB4742">
        <w:rPr>
          <w:rFonts w:ascii="Times New Roman" w:eastAsia="Times New Roman" w:hAnsi="Times New Roman" w:cs="Times New Roman"/>
          <w:sz w:val="24"/>
          <w:szCs w:val="24"/>
        </w:rPr>
        <w:t xml:space="preserve">je </w:t>
      </w:r>
      <w:r w:rsidR="00552767" w:rsidRPr="00FB4742">
        <w:rPr>
          <w:rFonts w:ascii="Times New Roman" w:eastAsia="Times New Roman" w:hAnsi="Times New Roman" w:cs="Times New Roman"/>
          <w:sz w:val="24"/>
          <w:szCs w:val="24"/>
        </w:rPr>
        <w:t>dobil</w:t>
      </w:r>
      <w:r w:rsidRPr="00FB4742">
        <w:rPr>
          <w:rFonts w:ascii="Times New Roman" w:eastAsia="Times New Roman" w:hAnsi="Times New Roman" w:cs="Times New Roman"/>
          <w:sz w:val="24"/>
          <w:szCs w:val="24"/>
        </w:rPr>
        <w:t>a</w:t>
      </w:r>
      <w:r w:rsidR="00552767" w:rsidRPr="00FB4742">
        <w:rPr>
          <w:rFonts w:ascii="Times New Roman" w:eastAsia="Times New Roman" w:hAnsi="Times New Roman" w:cs="Times New Roman"/>
          <w:sz w:val="24"/>
          <w:szCs w:val="24"/>
        </w:rPr>
        <w:t xml:space="preserve"> odobrenje za rad od nadležnog tijela u Republici Hrvatskoj dužn</w:t>
      </w:r>
      <w:r w:rsidRPr="00FB4742">
        <w:rPr>
          <w:rFonts w:ascii="Times New Roman" w:eastAsia="Times New Roman" w:hAnsi="Times New Roman" w:cs="Times New Roman"/>
          <w:sz w:val="24"/>
          <w:szCs w:val="24"/>
        </w:rPr>
        <w:t>a</w:t>
      </w:r>
      <w:r w:rsidR="00552767" w:rsidRPr="00FB4742">
        <w:rPr>
          <w:rFonts w:ascii="Times New Roman" w:eastAsia="Times New Roman" w:hAnsi="Times New Roman" w:cs="Times New Roman"/>
          <w:sz w:val="24"/>
          <w:szCs w:val="24"/>
        </w:rPr>
        <w:t xml:space="preserve"> </w:t>
      </w:r>
      <w:r w:rsidRPr="00FB4742">
        <w:rPr>
          <w:rFonts w:ascii="Times New Roman" w:eastAsia="Times New Roman" w:hAnsi="Times New Roman" w:cs="Times New Roman"/>
          <w:sz w:val="24"/>
          <w:szCs w:val="24"/>
        </w:rPr>
        <w:t xml:space="preserve">je </w:t>
      </w:r>
      <w:r w:rsidR="001B4220" w:rsidRPr="00FB4742">
        <w:rPr>
          <w:rFonts w:ascii="Times New Roman" w:eastAsia="Times New Roman" w:hAnsi="Times New Roman" w:cs="Times New Roman"/>
          <w:sz w:val="24"/>
          <w:szCs w:val="24"/>
        </w:rPr>
        <w:t xml:space="preserve">pri </w:t>
      </w:r>
      <w:r w:rsidR="00552767" w:rsidRPr="00FB4742">
        <w:rPr>
          <w:rFonts w:ascii="Times New Roman" w:eastAsia="Times New Roman" w:hAnsi="Times New Roman" w:cs="Times New Roman"/>
          <w:sz w:val="24"/>
          <w:szCs w:val="24"/>
        </w:rPr>
        <w:t>pružanj</w:t>
      </w:r>
      <w:r w:rsidR="001B4220"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z w:val="24"/>
          <w:szCs w:val="24"/>
        </w:rPr>
        <w:t xml:space="preserve"> usluga u drugoj državi članici postupati u skladu sa zakonima kojima se </w:t>
      </w:r>
      <w:r w:rsidR="00BE7457" w:rsidRPr="00FB4742">
        <w:rPr>
          <w:rFonts w:ascii="Times New Roman" w:eastAsia="Times New Roman" w:hAnsi="Times New Roman" w:cs="Times New Roman"/>
          <w:sz w:val="24"/>
          <w:szCs w:val="24"/>
        </w:rPr>
        <w:t xml:space="preserve">uređuje </w:t>
      </w:r>
      <w:r w:rsidR="00552767" w:rsidRPr="00FB4742">
        <w:rPr>
          <w:rFonts w:ascii="Times New Roman" w:eastAsia="Times New Roman" w:hAnsi="Times New Roman" w:cs="Times New Roman"/>
          <w:sz w:val="24"/>
          <w:szCs w:val="24"/>
        </w:rPr>
        <w:t>njihovo</w:t>
      </w:r>
      <w:r w:rsidR="00552767" w:rsidRPr="00FB4742">
        <w:rPr>
          <w:rFonts w:ascii="Times New Roman" w:eastAsia="Times New Roman" w:hAnsi="Times New Roman" w:cs="Times New Roman"/>
          <w:spacing w:val="-12"/>
          <w:sz w:val="24"/>
          <w:szCs w:val="24"/>
        </w:rPr>
        <w:t xml:space="preserve"> </w:t>
      </w:r>
      <w:r w:rsidR="00552767" w:rsidRPr="00FB4742">
        <w:rPr>
          <w:rFonts w:ascii="Times New Roman" w:eastAsia="Times New Roman" w:hAnsi="Times New Roman" w:cs="Times New Roman"/>
          <w:sz w:val="24"/>
          <w:szCs w:val="24"/>
        </w:rPr>
        <w:t>poslovanje.</w:t>
      </w:r>
    </w:p>
    <w:p w14:paraId="60FF259E" w14:textId="77777777" w:rsidR="00835336" w:rsidRPr="00FB4742" w:rsidRDefault="00835336" w:rsidP="00054C3C">
      <w:pPr>
        <w:spacing w:after="0" w:line="240" w:lineRule="auto"/>
        <w:jc w:val="both"/>
        <w:rPr>
          <w:rFonts w:ascii="Times New Roman" w:eastAsia="Times New Roman" w:hAnsi="Times New Roman" w:cs="Times New Roman"/>
          <w:sz w:val="24"/>
          <w:szCs w:val="24"/>
        </w:rPr>
      </w:pPr>
    </w:p>
    <w:p w14:paraId="69712034" w14:textId="0F98EB4E" w:rsidR="00552767" w:rsidRPr="00FB4742" w:rsidRDefault="00835336"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(8) </w:t>
      </w:r>
      <w:r w:rsidR="00552767" w:rsidRPr="00FB4742">
        <w:rPr>
          <w:rFonts w:ascii="Times New Roman" w:eastAsia="Times New Roman" w:hAnsi="Times New Roman" w:cs="Times New Roman"/>
          <w:sz w:val="24"/>
          <w:szCs w:val="24"/>
        </w:rPr>
        <w:t>Ako</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utvrdi</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da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je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financijska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8"/>
          <w:sz w:val="24"/>
          <w:szCs w:val="24"/>
        </w:rPr>
        <w:t xml:space="preserve"> </w:t>
      </w:r>
      <w:r w:rsidR="00DB0212" w:rsidRPr="00FB4742">
        <w:rPr>
          <w:rFonts w:ascii="Times New Roman" w:eastAsia="Times New Roman" w:hAnsi="Times New Roman" w:cs="Times New Roman"/>
          <w:spacing w:val="-8"/>
          <w:sz w:val="24"/>
          <w:szCs w:val="24"/>
        </w:rPr>
        <w:t xml:space="preserve">koja je započela pružanje usluga u drugoj državi članici </w:t>
      </w:r>
      <w:r w:rsidR="00552767" w:rsidRPr="00FB4742">
        <w:rPr>
          <w:rFonts w:ascii="Times New Roman" w:eastAsia="Times New Roman" w:hAnsi="Times New Roman" w:cs="Times New Roman"/>
          <w:sz w:val="24"/>
          <w:szCs w:val="24"/>
        </w:rPr>
        <w:t>prestala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ispunjavati</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neki</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 xml:space="preserve">od uvjeta iz članka </w:t>
      </w:r>
      <w:r w:rsidR="002E1879" w:rsidRPr="00FB4742">
        <w:rPr>
          <w:rFonts w:ascii="Times New Roman" w:eastAsia="Times New Roman" w:hAnsi="Times New Roman" w:cs="Times New Roman"/>
          <w:sz w:val="24"/>
          <w:szCs w:val="24"/>
        </w:rPr>
        <w:t>65</w:t>
      </w:r>
      <w:r w:rsidR="00552767" w:rsidRPr="00FB4742">
        <w:rPr>
          <w:rFonts w:ascii="Times New Roman" w:eastAsia="Times New Roman" w:hAnsi="Times New Roman" w:cs="Times New Roman"/>
          <w:sz w:val="24"/>
          <w:szCs w:val="24"/>
        </w:rPr>
        <w:t>. stavka 1. ovoga Zakona, o tome će bez odgađanja obavijestiti</w:t>
      </w:r>
      <w:r w:rsidR="00E84E6E" w:rsidRPr="00FB4742">
        <w:rPr>
          <w:rFonts w:ascii="Times New Roman" w:eastAsia="Times New Roman" w:hAnsi="Times New Roman" w:cs="Times New Roman"/>
          <w:sz w:val="24"/>
          <w:szCs w:val="24"/>
        </w:rPr>
        <w:t xml:space="preserve"> matičnu kreditnu instituciju u RH, te</w:t>
      </w:r>
      <w:r w:rsidR="00552767" w:rsidRPr="00FB4742">
        <w:rPr>
          <w:rFonts w:ascii="Times New Roman" w:eastAsia="Times New Roman" w:hAnsi="Times New Roman" w:cs="Times New Roman"/>
          <w:sz w:val="24"/>
          <w:szCs w:val="24"/>
        </w:rPr>
        <w:t xml:space="preserve"> nadležno tijelo države članice</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domaćina.</w:t>
      </w:r>
    </w:p>
    <w:p w14:paraId="19D9593A" w14:textId="77777777" w:rsidR="000D54D4" w:rsidRPr="00FB4742" w:rsidRDefault="000D54D4" w:rsidP="00054C3C">
      <w:pPr>
        <w:spacing w:after="0" w:line="240" w:lineRule="auto"/>
        <w:jc w:val="both"/>
        <w:rPr>
          <w:rFonts w:ascii="Times New Roman" w:eastAsia="Times New Roman" w:hAnsi="Times New Roman" w:cs="Times New Roman"/>
          <w:sz w:val="24"/>
          <w:szCs w:val="24"/>
        </w:rPr>
      </w:pPr>
    </w:p>
    <w:p w14:paraId="33ED6D6B" w14:textId="5773E494" w:rsidR="00552767" w:rsidRPr="00FB4742" w:rsidRDefault="000D54D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(9) </w:t>
      </w:r>
      <w:r w:rsidR="00552767" w:rsidRPr="00FB4742">
        <w:rPr>
          <w:rFonts w:ascii="Times New Roman" w:eastAsia="Times New Roman" w:hAnsi="Times New Roman" w:cs="Times New Roman"/>
          <w:sz w:val="24"/>
          <w:szCs w:val="24"/>
        </w:rPr>
        <w:t>Na društv</w:t>
      </w:r>
      <w:r w:rsidRPr="00FB4742">
        <w:rPr>
          <w:rFonts w:ascii="Times New Roman" w:eastAsia="Times New Roman" w:hAnsi="Times New Roman" w:cs="Times New Roman"/>
          <w:sz w:val="24"/>
          <w:szCs w:val="24"/>
        </w:rPr>
        <w:t>o</w:t>
      </w:r>
      <w:r w:rsidR="00552767" w:rsidRPr="00FB4742">
        <w:rPr>
          <w:rFonts w:ascii="Times New Roman" w:eastAsia="Times New Roman" w:hAnsi="Times New Roman" w:cs="Times New Roman"/>
          <w:sz w:val="24"/>
          <w:szCs w:val="24"/>
        </w:rPr>
        <w:t xml:space="preserve"> kćer financijsk</w:t>
      </w:r>
      <w:r w:rsidRPr="00FB4742">
        <w:rPr>
          <w:rFonts w:ascii="Times New Roman" w:eastAsia="Times New Roman" w:hAnsi="Times New Roman" w:cs="Times New Roman"/>
          <w:sz w:val="24"/>
          <w:szCs w:val="24"/>
        </w:rPr>
        <w:t>e</w:t>
      </w:r>
      <w:r w:rsidR="00552767" w:rsidRPr="00FB4742">
        <w:rPr>
          <w:rFonts w:ascii="Times New Roman" w:eastAsia="Times New Roman" w:hAnsi="Times New Roman" w:cs="Times New Roman"/>
          <w:sz w:val="24"/>
          <w:szCs w:val="24"/>
        </w:rPr>
        <w:t xml:space="preserve"> institucij</w:t>
      </w:r>
      <w:r w:rsidRPr="00FB4742">
        <w:rPr>
          <w:rFonts w:ascii="Times New Roman" w:eastAsia="Times New Roman" w:hAnsi="Times New Roman" w:cs="Times New Roman"/>
          <w:sz w:val="24"/>
          <w:szCs w:val="24"/>
        </w:rPr>
        <w:t>e</w:t>
      </w:r>
      <w:r w:rsidR="00552767" w:rsidRPr="00FB4742">
        <w:rPr>
          <w:rFonts w:ascii="Times New Roman" w:eastAsia="Times New Roman" w:hAnsi="Times New Roman" w:cs="Times New Roman"/>
          <w:sz w:val="24"/>
          <w:szCs w:val="24"/>
        </w:rPr>
        <w:t xml:space="preserve"> koja ispunjava uvjete iz stavka 1. ovoga članka na odgovarajući način primjenjuju se odredbe </w:t>
      </w:r>
      <w:r w:rsidR="00651EC3">
        <w:rPr>
          <w:rFonts w:ascii="Times New Roman" w:eastAsia="Times New Roman" w:hAnsi="Times New Roman" w:cs="Times New Roman"/>
          <w:sz w:val="24"/>
          <w:szCs w:val="24"/>
        </w:rPr>
        <w:t>ovog</w:t>
      </w:r>
      <w:r w:rsidR="00983FA5">
        <w:rPr>
          <w:rFonts w:ascii="Times New Roman" w:eastAsia="Times New Roman" w:hAnsi="Times New Roman" w:cs="Times New Roman"/>
          <w:sz w:val="24"/>
          <w:szCs w:val="24"/>
        </w:rPr>
        <w:t>a</w:t>
      </w:r>
      <w:r w:rsidR="00651EC3">
        <w:rPr>
          <w:rFonts w:ascii="Times New Roman" w:eastAsia="Times New Roman" w:hAnsi="Times New Roman" w:cs="Times New Roman"/>
          <w:sz w:val="24"/>
          <w:szCs w:val="24"/>
        </w:rPr>
        <w:t xml:space="preserve"> poglavlja</w:t>
      </w:r>
      <w:r w:rsidR="00552767" w:rsidRPr="00FB4742">
        <w:rPr>
          <w:rFonts w:ascii="Times New Roman" w:eastAsia="Times New Roman" w:hAnsi="Times New Roman" w:cs="Times New Roman"/>
          <w:sz w:val="24"/>
          <w:szCs w:val="24"/>
        </w:rPr>
        <w:t>.</w:t>
      </w:r>
    </w:p>
    <w:p w14:paraId="1AC0FB06" w14:textId="77777777" w:rsidR="000D54D4" w:rsidRPr="00FB4742" w:rsidRDefault="000D54D4" w:rsidP="00054C3C">
      <w:pPr>
        <w:spacing w:after="0" w:line="240" w:lineRule="auto"/>
        <w:jc w:val="both"/>
        <w:rPr>
          <w:rFonts w:ascii="Times New Roman" w:eastAsia="Times New Roman" w:hAnsi="Times New Roman" w:cs="Times New Roman"/>
          <w:sz w:val="24"/>
          <w:szCs w:val="24"/>
        </w:rPr>
      </w:pPr>
    </w:p>
    <w:p w14:paraId="1CBD2D55" w14:textId="4E2DD1CF" w:rsidR="00552767" w:rsidRPr="00FB4742" w:rsidRDefault="000D54D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(10) </w:t>
      </w:r>
      <w:r w:rsidR="00552767" w:rsidRPr="00FB4742">
        <w:rPr>
          <w:rFonts w:ascii="Times New Roman" w:eastAsia="Times New Roman" w:hAnsi="Times New Roman" w:cs="Times New Roman"/>
          <w:sz w:val="24"/>
          <w:szCs w:val="24"/>
        </w:rPr>
        <w:t>Na financijske institucije iz stavka 1. ovoga članka na odgovarajući način primjenjuj</w:t>
      </w:r>
      <w:r w:rsidR="00DF1D59" w:rsidRPr="00FB4742">
        <w:rPr>
          <w:rFonts w:ascii="Times New Roman" w:eastAsia="Times New Roman" w:hAnsi="Times New Roman" w:cs="Times New Roman"/>
          <w:sz w:val="24"/>
          <w:szCs w:val="24"/>
        </w:rPr>
        <w:t>e</w:t>
      </w:r>
      <w:r w:rsidR="00552767" w:rsidRPr="00FB4742">
        <w:rPr>
          <w:rFonts w:ascii="Times New Roman" w:eastAsia="Times New Roman" w:hAnsi="Times New Roman" w:cs="Times New Roman"/>
          <w:sz w:val="24"/>
          <w:szCs w:val="24"/>
        </w:rPr>
        <w:t xml:space="preserve"> se</w:t>
      </w:r>
      <w:r w:rsidRPr="00FB4742">
        <w:rPr>
          <w:rFonts w:ascii="Times New Roman" w:eastAsia="Times New Roman" w:hAnsi="Times New Roman" w:cs="Times New Roman"/>
          <w:sz w:val="24"/>
          <w:szCs w:val="24"/>
        </w:rPr>
        <w:t xml:space="preserve"> </w:t>
      </w:r>
      <w:r w:rsidR="00DF1D59" w:rsidRPr="00FB4742">
        <w:rPr>
          <w:rFonts w:ascii="Times New Roman" w:eastAsia="Times New Roman" w:hAnsi="Times New Roman" w:cs="Times New Roman"/>
          <w:sz w:val="24"/>
          <w:szCs w:val="24"/>
        </w:rPr>
        <w:t xml:space="preserve">članak 56. stavak 7., te </w:t>
      </w:r>
      <w:r w:rsidR="00552767" w:rsidRPr="00FB4742">
        <w:rPr>
          <w:rFonts w:ascii="Times New Roman" w:eastAsia="Times New Roman" w:hAnsi="Times New Roman" w:cs="Times New Roman"/>
          <w:sz w:val="24"/>
          <w:szCs w:val="24"/>
        </w:rPr>
        <w:t xml:space="preserve">članci </w:t>
      </w:r>
      <w:r w:rsidR="00A07EAE" w:rsidRPr="00FB4742">
        <w:rPr>
          <w:rFonts w:ascii="Times New Roman" w:eastAsia="Times New Roman" w:hAnsi="Times New Roman" w:cs="Times New Roman"/>
          <w:sz w:val="24"/>
          <w:szCs w:val="24"/>
        </w:rPr>
        <w:t>1</w:t>
      </w:r>
      <w:r w:rsidR="00A07EAE">
        <w:rPr>
          <w:rFonts w:ascii="Times New Roman" w:eastAsia="Times New Roman" w:hAnsi="Times New Roman" w:cs="Times New Roman"/>
          <w:sz w:val="24"/>
          <w:szCs w:val="24"/>
        </w:rPr>
        <w:t>19</w:t>
      </w:r>
      <w:r w:rsidR="00552767" w:rsidRPr="00FB4742">
        <w:rPr>
          <w:rFonts w:ascii="Times New Roman" w:eastAsia="Times New Roman" w:hAnsi="Times New Roman" w:cs="Times New Roman"/>
          <w:sz w:val="24"/>
          <w:szCs w:val="24"/>
        </w:rPr>
        <w:t xml:space="preserve">. do </w:t>
      </w:r>
      <w:r w:rsidR="00A07EAE" w:rsidRPr="00FB4742">
        <w:rPr>
          <w:rFonts w:ascii="Times New Roman" w:eastAsia="Times New Roman" w:hAnsi="Times New Roman" w:cs="Times New Roman"/>
          <w:sz w:val="24"/>
          <w:szCs w:val="24"/>
        </w:rPr>
        <w:t>1</w:t>
      </w:r>
      <w:r w:rsidR="00A07EAE">
        <w:rPr>
          <w:rFonts w:ascii="Times New Roman" w:eastAsia="Times New Roman" w:hAnsi="Times New Roman" w:cs="Times New Roman"/>
          <w:sz w:val="24"/>
          <w:szCs w:val="24"/>
        </w:rPr>
        <w:t>23</w:t>
      </w:r>
      <w:r w:rsidR="00552767" w:rsidRPr="00FB4742">
        <w:rPr>
          <w:rFonts w:ascii="Times New Roman" w:eastAsia="Times New Roman" w:hAnsi="Times New Roman" w:cs="Times New Roman"/>
          <w:sz w:val="24"/>
          <w:szCs w:val="24"/>
        </w:rPr>
        <w:t>. ovoga Zakona.</w:t>
      </w:r>
    </w:p>
    <w:p w14:paraId="50014260" w14:textId="77777777" w:rsidR="00552767" w:rsidRPr="00FB4742" w:rsidRDefault="00552767" w:rsidP="00054C3C">
      <w:pPr>
        <w:spacing w:after="0" w:line="240" w:lineRule="auto"/>
        <w:jc w:val="both"/>
        <w:rPr>
          <w:rFonts w:ascii="Times New Roman" w:eastAsia="Times New Roman" w:hAnsi="Times New Roman" w:cs="Times New Roman"/>
          <w:sz w:val="24"/>
          <w:szCs w:val="24"/>
        </w:rPr>
      </w:pPr>
    </w:p>
    <w:p w14:paraId="5B5C4EFD" w14:textId="77777777" w:rsidR="00552767" w:rsidRPr="00FB4742" w:rsidRDefault="00552767" w:rsidP="00054C3C">
      <w:pPr>
        <w:spacing w:after="0" w:line="240" w:lineRule="auto"/>
        <w:jc w:val="center"/>
        <w:rPr>
          <w:rFonts w:ascii="Times New Roman" w:eastAsia="Times New Roman" w:hAnsi="Times New Roman" w:cs="Times New Roman"/>
          <w:i/>
          <w:sz w:val="24"/>
          <w:szCs w:val="24"/>
        </w:rPr>
      </w:pPr>
      <w:r w:rsidRPr="00FB4742">
        <w:rPr>
          <w:rFonts w:ascii="Times New Roman" w:eastAsia="Times New Roman" w:hAnsi="Times New Roman" w:cs="Times New Roman"/>
          <w:i/>
          <w:sz w:val="24"/>
          <w:szCs w:val="24"/>
        </w:rPr>
        <w:t>Početak pružanja usluga preko podružnice</w:t>
      </w:r>
    </w:p>
    <w:p w14:paraId="7F4F323F" w14:textId="0636D079" w:rsidR="00552767" w:rsidRPr="00FB4742" w:rsidRDefault="00552767" w:rsidP="00054C3C">
      <w:pPr>
        <w:spacing w:after="0" w:line="240" w:lineRule="auto"/>
        <w:jc w:val="center"/>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Članak </w:t>
      </w:r>
      <w:r w:rsidR="00D748B5" w:rsidRPr="00FB4742">
        <w:rPr>
          <w:rFonts w:ascii="Times New Roman" w:eastAsia="Times New Roman" w:hAnsi="Times New Roman" w:cs="Times New Roman"/>
          <w:sz w:val="24"/>
          <w:szCs w:val="24"/>
        </w:rPr>
        <w:t>5</w:t>
      </w:r>
      <w:r w:rsidR="00307551" w:rsidRPr="00FB4742">
        <w:rPr>
          <w:rFonts w:ascii="Times New Roman" w:eastAsia="Times New Roman" w:hAnsi="Times New Roman" w:cs="Times New Roman"/>
          <w:sz w:val="24"/>
          <w:szCs w:val="24"/>
        </w:rPr>
        <w:t>8</w:t>
      </w:r>
      <w:r w:rsidRPr="00FB4742">
        <w:rPr>
          <w:rFonts w:ascii="Times New Roman" w:eastAsia="Times New Roman" w:hAnsi="Times New Roman" w:cs="Times New Roman"/>
          <w:sz w:val="24"/>
          <w:szCs w:val="24"/>
        </w:rPr>
        <w:t>.</w:t>
      </w:r>
    </w:p>
    <w:p w14:paraId="46FC854E" w14:textId="77777777" w:rsidR="00835336" w:rsidRPr="00FB4742" w:rsidRDefault="00835336" w:rsidP="00054C3C">
      <w:pPr>
        <w:spacing w:after="0" w:line="240" w:lineRule="auto"/>
        <w:jc w:val="center"/>
        <w:rPr>
          <w:rFonts w:ascii="Times New Roman" w:eastAsia="Times New Roman" w:hAnsi="Times New Roman" w:cs="Times New Roman"/>
          <w:sz w:val="24"/>
          <w:szCs w:val="24"/>
        </w:rPr>
      </w:pPr>
    </w:p>
    <w:p w14:paraId="1C47A223" w14:textId="60D98DC0" w:rsidR="00552767" w:rsidRPr="00FB4742" w:rsidRDefault="000D54D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(1) </w:t>
      </w:r>
      <w:r w:rsidR="00552767" w:rsidRPr="00FB4742">
        <w:rPr>
          <w:rFonts w:ascii="Times New Roman" w:eastAsia="Times New Roman" w:hAnsi="Times New Roman" w:cs="Times New Roman"/>
          <w:sz w:val="24"/>
          <w:szCs w:val="24"/>
        </w:rPr>
        <w:t>Kreditna institucija koja je od Hrvatske narodne banke dobila odobrenje za osnivanje podružnice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drugoj</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državi</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članici</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može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početi</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pružati</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usluge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na</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području</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druge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države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članice preko</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podružnice:</w:t>
      </w:r>
    </w:p>
    <w:p w14:paraId="0323C6F3" w14:textId="4ED6CF8F" w:rsidR="00552767" w:rsidRPr="00FB4742" w:rsidRDefault="000D54D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od dana kada od nadležnog tijela države članice domaćina dobije obavijest o uvjetima koje radi zaštite općeg dobra mora poštivati tijekom pružanja usluga u toj državi članici</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ili</w:t>
      </w:r>
    </w:p>
    <w:p w14:paraId="0E940E87" w14:textId="21E5873A" w:rsidR="00552767" w:rsidRPr="00FB4742" w:rsidRDefault="000D54D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2</w:t>
      </w:r>
      <w:r w:rsidR="00FB4742">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 xml:space="preserve">ako obavijest </w:t>
      </w:r>
      <w:r w:rsidR="001B4220" w:rsidRPr="00FB4742">
        <w:rPr>
          <w:rFonts w:ascii="Times New Roman" w:eastAsia="Times New Roman" w:hAnsi="Times New Roman" w:cs="Times New Roman"/>
          <w:sz w:val="24"/>
          <w:szCs w:val="24"/>
        </w:rPr>
        <w:t xml:space="preserve">iz stavka 1. ovoga članka </w:t>
      </w:r>
      <w:r w:rsidR="00552767" w:rsidRPr="00FB4742">
        <w:rPr>
          <w:rFonts w:ascii="Times New Roman" w:eastAsia="Times New Roman" w:hAnsi="Times New Roman" w:cs="Times New Roman"/>
          <w:sz w:val="24"/>
          <w:szCs w:val="24"/>
        </w:rPr>
        <w:t xml:space="preserve">nije zaprimila, istekom roka od dva mjeseca od dana kada je nadležno tijelo države članice domaćina zaprimilo obavijest s </w:t>
      </w:r>
      <w:r w:rsidR="004667B4" w:rsidRPr="00FB4742">
        <w:rPr>
          <w:rFonts w:ascii="Times New Roman" w:eastAsia="Times New Roman" w:hAnsi="Times New Roman" w:cs="Times New Roman"/>
          <w:sz w:val="24"/>
          <w:szCs w:val="24"/>
        </w:rPr>
        <w:t xml:space="preserve">informacijama i </w:t>
      </w:r>
      <w:r w:rsidR="00552767" w:rsidRPr="00FB4742">
        <w:rPr>
          <w:rFonts w:ascii="Times New Roman" w:eastAsia="Times New Roman" w:hAnsi="Times New Roman" w:cs="Times New Roman"/>
          <w:sz w:val="24"/>
          <w:szCs w:val="24"/>
        </w:rPr>
        <w:t xml:space="preserve">dokumentacijom iz članka </w:t>
      </w:r>
      <w:r w:rsidR="002E1879" w:rsidRPr="00FB4742">
        <w:rPr>
          <w:rFonts w:ascii="Times New Roman" w:eastAsia="Times New Roman" w:hAnsi="Times New Roman" w:cs="Times New Roman"/>
          <w:sz w:val="24"/>
          <w:szCs w:val="24"/>
        </w:rPr>
        <w:t>56</w:t>
      </w:r>
      <w:r w:rsidR="00552767" w:rsidRPr="00FB4742">
        <w:rPr>
          <w:rFonts w:ascii="Times New Roman" w:eastAsia="Times New Roman" w:hAnsi="Times New Roman" w:cs="Times New Roman"/>
          <w:sz w:val="24"/>
          <w:szCs w:val="24"/>
        </w:rPr>
        <w:t xml:space="preserve">. stavka 1. </w:t>
      </w:r>
      <w:r w:rsidR="004347AE" w:rsidRPr="00FB4742">
        <w:rPr>
          <w:rFonts w:ascii="Times New Roman" w:eastAsia="Times New Roman" w:hAnsi="Times New Roman" w:cs="Times New Roman"/>
          <w:sz w:val="24"/>
          <w:szCs w:val="24"/>
        </w:rPr>
        <w:t xml:space="preserve">točke 1. </w:t>
      </w:r>
      <w:r w:rsidR="00552767" w:rsidRPr="00FB4742">
        <w:rPr>
          <w:rFonts w:ascii="Times New Roman" w:eastAsia="Times New Roman" w:hAnsi="Times New Roman" w:cs="Times New Roman"/>
          <w:sz w:val="24"/>
          <w:szCs w:val="24"/>
        </w:rPr>
        <w:t>ovoga Zakona.</w:t>
      </w:r>
    </w:p>
    <w:p w14:paraId="21E3B29B" w14:textId="77777777" w:rsidR="000D54D4" w:rsidRPr="00FB4742" w:rsidRDefault="000D54D4" w:rsidP="00054C3C">
      <w:pPr>
        <w:spacing w:after="0" w:line="240" w:lineRule="auto"/>
        <w:jc w:val="both"/>
        <w:rPr>
          <w:rFonts w:ascii="Times New Roman" w:eastAsia="Times New Roman" w:hAnsi="Times New Roman" w:cs="Times New Roman"/>
          <w:sz w:val="24"/>
          <w:szCs w:val="24"/>
        </w:rPr>
      </w:pPr>
    </w:p>
    <w:p w14:paraId="60FE1800" w14:textId="2E837BB1" w:rsidR="00552767" w:rsidRPr="00FB4742" w:rsidRDefault="000D54D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(2) </w:t>
      </w:r>
      <w:r w:rsidR="00552767" w:rsidRPr="00FB4742">
        <w:rPr>
          <w:rFonts w:ascii="Times New Roman" w:eastAsia="Times New Roman" w:hAnsi="Times New Roman" w:cs="Times New Roman"/>
          <w:sz w:val="24"/>
          <w:szCs w:val="24"/>
        </w:rPr>
        <w:t>Ako kreditna institucija koja je od Hrvatske narodne banke dobila odobrenje za osnivanje podružnice u drugoj državi članici namjerava u istoj državi članici osnovati drugu, odnosno svaku sljedeću podružnicu, dužna je o tome obavijestiti Hrvatsku narodnu banku</w:t>
      </w:r>
      <w:r w:rsidRPr="00FB4742">
        <w:rPr>
          <w:rFonts w:ascii="Times New Roman" w:eastAsia="Times New Roman" w:hAnsi="Times New Roman" w:cs="Times New Roman"/>
          <w:sz w:val="24"/>
          <w:szCs w:val="24"/>
        </w:rPr>
        <w:t xml:space="preserve"> te se</w:t>
      </w:r>
      <w:r w:rsidR="00552767" w:rsidRPr="00FB4742">
        <w:rPr>
          <w:rFonts w:ascii="Times New Roman" w:eastAsia="Times New Roman" w:hAnsi="Times New Roman" w:cs="Times New Roman"/>
          <w:sz w:val="24"/>
          <w:szCs w:val="24"/>
        </w:rPr>
        <w:t xml:space="preserve"> primjenjuju odredbe članka </w:t>
      </w:r>
      <w:r w:rsidR="002E1879" w:rsidRPr="00FB4742">
        <w:rPr>
          <w:rFonts w:ascii="Times New Roman" w:eastAsia="Times New Roman" w:hAnsi="Times New Roman" w:cs="Times New Roman"/>
          <w:sz w:val="24"/>
          <w:szCs w:val="24"/>
        </w:rPr>
        <w:t>56</w:t>
      </w:r>
      <w:r w:rsidR="00552767" w:rsidRPr="00FB4742">
        <w:rPr>
          <w:rFonts w:ascii="Times New Roman" w:eastAsia="Times New Roman" w:hAnsi="Times New Roman" w:cs="Times New Roman"/>
          <w:sz w:val="24"/>
          <w:szCs w:val="24"/>
        </w:rPr>
        <w:t>. ovoga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Zakona.</w:t>
      </w:r>
    </w:p>
    <w:p w14:paraId="33E0B1CE" w14:textId="77777777" w:rsidR="000D54D4" w:rsidRPr="00FB4742" w:rsidRDefault="000D54D4" w:rsidP="00054C3C">
      <w:pPr>
        <w:spacing w:after="0" w:line="240" w:lineRule="auto"/>
        <w:jc w:val="both"/>
        <w:rPr>
          <w:rFonts w:ascii="Times New Roman" w:eastAsia="Times New Roman" w:hAnsi="Times New Roman" w:cs="Times New Roman"/>
          <w:sz w:val="24"/>
          <w:szCs w:val="24"/>
        </w:rPr>
      </w:pPr>
    </w:p>
    <w:p w14:paraId="0EEBA95F" w14:textId="052D0028" w:rsidR="00552767" w:rsidRPr="00FB4742" w:rsidRDefault="000D54D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(3) </w:t>
      </w:r>
      <w:r w:rsidR="00552767" w:rsidRPr="00FB4742">
        <w:rPr>
          <w:rFonts w:ascii="Times New Roman" w:eastAsia="Times New Roman" w:hAnsi="Times New Roman" w:cs="Times New Roman"/>
          <w:sz w:val="24"/>
          <w:szCs w:val="24"/>
        </w:rPr>
        <w:t xml:space="preserve">Odredbe stavka 1. ovoga članka na odgovarajući način primjenjuju se i na financijsku instituciju iz članka </w:t>
      </w:r>
      <w:r w:rsidR="002E1879" w:rsidRPr="00FB4742">
        <w:rPr>
          <w:rFonts w:ascii="Times New Roman" w:eastAsia="Times New Roman" w:hAnsi="Times New Roman" w:cs="Times New Roman"/>
          <w:sz w:val="24"/>
          <w:szCs w:val="24"/>
        </w:rPr>
        <w:t>57</w:t>
      </w:r>
      <w:r w:rsidR="00552767" w:rsidRPr="00FB4742">
        <w:rPr>
          <w:rFonts w:ascii="Times New Roman" w:eastAsia="Times New Roman" w:hAnsi="Times New Roman" w:cs="Times New Roman"/>
          <w:sz w:val="24"/>
          <w:szCs w:val="24"/>
        </w:rPr>
        <w:t>. ovoga</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Zakona.</w:t>
      </w:r>
    </w:p>
    <w:p w14:paraId="638A528B" w14:textId="77777777" w:rsidR="000D54D4" w:rsidRPr="00FB4742" w:rsidRDefault="000D54D4" w:rsidP="00054C3C">
      <w:pPr>
        <w:spacing w:after="0" w:line="240" w:lineRule="auto"/>
        <w:jc w:val="both"/>
        <w:rPr>
          <w:rFonts w:ascii="Times New Roman" w:eastAsia="Times New Roman" w:hAnsi="Times New Roman" w:cs="Times New Roman"/>
          <w:sz w:val="24"/>
          <w:szCs w:val="24"/>
        </w:rPr>
      </w:pPr>
    </w:p>
    <w:p w14:paraId="05FC2119" w14:textId="77777777" w:rsidR="00552767" w:rsidRPr="00FB4742" w:rsidRDefault="00552767" w:rsidP="00054C3C">
      <w:pPr>
        <w:spacing w:after="0" w:line="240" w:lineRule="auto"/>
        <w:jc w:val="center"/>
        <w:rPr>
          <w:rFonts w:ascii="Times New Roman" w:eastAsia="Times New Roman" w:hAnsi="Times New Roman" w:cs="Times New Roman"/>
          <w:i/>
          <w:sz w:val="24"/>
          <w:szCs w:val="24"/>
        </w:rPr>
      </w:pPr>
      <w:r w:rsidRPr="00FB4742">
        <w:rPr>
          <w:rFonts w:ascii="Times New Roman" w:eastAsia="Times New Roman" w:hAnsi="Times New Roman" w:cs="Times New Roman"/>
          <w:i/>
          <w:sz w:val="24"/>
          <w:szCs w:val="24"/>
        </w:rPr>
        <w:lastRenderedPageBreak/>
        <w:t>Promjena podataka o poslovanju podružnice</w:t>
      </w:r>
    </w:p>
    <w:p w14:paraId="348E65F8" w14:textId="42A4BA25" w:rsidR="00552767" w:rsidRPr="00FB4742" w:rsidRDefault="00552767" w:rsidP="00054C3C">
      <w:pPr>
        <w:spacing w:after="0" w:line="240" w:lineRule="auto"/>
        <w:jc w:val="center"/>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Članak </w:t>
      </w:r>
      <w:r w:rsidR="00D748B5" w:rsidRPr="00FB4742">
        <w:rPr>
          <w:rFonts w:ascii="Times New Roman" w:eastAsia="Times New Roman" w:hAnsi="Times New Roman" w:cs="Times New Roman"/>
          <w:sz w:val="24"/>
          <w:szCs w:val="24"/>
        </w:rPr>
        <w:t>5</w:t>
      </w:r>
      <w:r w:rsidR="00307551" w:rsidRPr="00FB4742">
        <w:rPr>
          <w:rFonts w:ascii="Times New Roman" w:eastAsia="Times New Roman" w:hAnsi="Times New Roman" w:cs="Times New Roman"/>
          <w:sz w:val="24"/>
          <w:szCs w:val="24"/>
        </w:rPr>
        <w:t>9</w:t>
      </w:r>
      <w:r w:rsidRPr="00FB4742">
        <w:rPr>
          <w:rFonts w:ascii="Times New Roman" w:eastAsia="Times New Roman" w:hAnsi="Times New Roman" w:cs="Times New Roman"/>
          <w:sz w:val="24"/>
          <w:szCs w:val="24"/>
        </w:rPr>
        <w:t>.</w:t>
      </w:r>
    </w:p>
    <w:p w14:paraId="25EBC3D7" w14:textId="77777777" w:rsidR="000D54D4" w:rsidRPr="00FB4742" w:rsidRDefault="000D54D4" w:rsidP="00054C3C">
      <w:pPr>
        <w:spacing w:after="0" w:line="240" w:lineRule="auto"/>
        <w:jc w:val="center"/>
        <w:rPr>
          <w:rFonts w:ascii="Times New Roman" w:eastAsia="Times New Roman" w:hAnsi="Times New Roman" w:cs="Times New Roman"/>
          <w:sz w:val="24"/>
          <w:szCs w:val="24"/>
        </w:rPr>
      </w:pPr>
    </w:p>
    <w:p w14:paraId="28743C37" w14:textId="1D8CFBF7" w:rsidR="00552767" w:rsidRPr="00FB4742" w:rsidRDefault="00662D73"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(1) </w:t>
      </w:r>
      <w:r w:rsidR="00552767" w:rsidRPr="00FB4742">
        <w:rPr>
          <w:rFonts w:ascii="Times New Roman" w:eastAsia="Times New Roman" w:hAnsi="Times New Roman" w:cs="Times New Roman"/>
          <w:sz w:val="24"/>
          <w:szCs w:val="24"/>
        </w:rPr>
        <w:t>Kreditna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koja</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je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dobila</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odobrenje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za</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osnivanje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podružnice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drugoj</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državi</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 xml:space="preserve">članici </w:t>
      </w:r>
      <w:r w:rsidR="00BC1A25" w:rsidRPr="00FB4742">
        <w:rPr>
          <w:rFonts w:ascii="Times New Roman" w:eastAsia="Times New Roman" w:hAnsi="Times New Roman" w:cs="Times New Roman"/>
          <w:sz w:val="24"/>
          <w:szCs w:val="24"/>
        </w:rPr>
        <w:t xml:space="preserve">koja namjerava promijeniti neki od podataka iz članka 56. stavka 1. ovoga Zakona </w:t>
      </w:r>
      <w:r w:rsidR="00552767" w:rsidRPr="00FB4742">
        <w:rPr>
          <w:rFonts w:ascii="Times New Roman" w:eastAsia="Times New Roman" w:hAnsi="Times New Roman" w:cs="Times New Roman"/>
          <w:sz w:val="24"/>
          <w:szCs w:val="24"/>
        </w:rPr>
        <w:t xml:space="preserve">ili matična kreditna institucija </w:t>
      </w:r>
      <w:r w:rsidR="00D4210D" w:rsidRPr="00FB4742">
        <w:rPr>
          <w:rFonts w:ascii="Times New Roman" w:eastAsia="Times New Roman" w:hAnsi="Times New Roman" w:cs="Times New Roman"/>
          <w:sz w:val="24"/>
          <w:szCs w:val="24"/>
        </w:rPr>
        <w:t xml:space="preserve">financijske institucije </w:t>
      </w:r>
      <w:r w:rsidR="00552767" w:rsidRPr="00FB4742">
        <w:rPr>
          <w:rFonts w:ascii="Times New Roman" w:eastAsia="Times New Roman" w:hAnsi="Times New Roman" w:cs="Times New Roman"/>
          <w:sz w:val="24"/>
          <w:szCs w:val="24"/>
        </w:rPr>
        <w:t xml:space="preserve">iz članka </w:t>
      </w:r>
      <w:r w:rsidR="002E1879" w:rsidRPr="00FB4742">
        <w:rPr>
          <w:rFonts w:ascii="Times New Roman" w:eastAsia="Times New Roman" w:hAnsi="Times New Roman" w:cs="Times New Roman"/>
          <w:sz w:val="24"/>
          <w:szCs w:val="24"/>
        </w:rPr>
        <w:t>57</w:t>
      </w:r>
      <w:r w:rsidR="00552767" w:rsidRPr="00FB4742">
        <w:rPr>
          <w:rFonts w:ascii="Times New Roman" w:eastAsia="Times New Roman" w:hAnsi="Times New Roman" w:cs="Times New Roman"/>
          <w:sz w:val="24"/>
          <w:szCs w:val="24"/>
        </w:rPr>
        <w:t xml:space="preserve">. ovoga Zakona koja namjerava promijeniti neki od podataka iz članka </w:t>
      </w:r>
      <w:r w:rsidR="002E1879" w:rsidRPr="00FB4742">
        <w:rPr>
          <w:rFonts w:ascii="Times New Roman" w:eastAsia="Times New Roman" w:hAnsi="Times New Roman" w:cs="Times New Roman"/>
          <w:sz w:val="24"/>
          <w:szCs w:val="24"/>
        </w:rPr>
        <w:t>57</w:t>
      </w:r>
      <w:r w:rsidR="00552767" w:rsidRPr="00FB4742">
        <w:rPr>
          <w:rFonts w:ascii="Times New Roman" w:eastAsia="Times New Roman" w:hAnsi="Times New Roman" w:cs="Times New Roman"/>
          <w:sz w:val="24"/>
          <w:szCs w:val="24"/>
        </w:rPr>
        <w:t>. stavka 2. ovoga Zakona, dužna je najmanje mjesec dana prije provođenja promjene o tome obavijestiti Hrvatsku narodnu</w:t>
      </w:r>
      <w:r w:rsidR="00552767" w:rsidRPr="00FB4742">
        <w:rPr>
          <w:rFonts w:ascii="Times New Roman" w:eastAsia="Times New Roman" w:hAnsi="Times New Roman" w:cs="Times New Roman"/>
          <w:spacing w:val="44"/>
          <w:sz w:val="24"/>
          <w:szCs w:val="24"/>
        </w:rPr>
        <w:t xml:space="preserve"> </w:t>
      </w:r>
      <w:r w:rsidR="00552767" w:rsidRPr="00FB4742">
        <w:rPr>
          <w:rFonts w:ascii="Times New Roman" w:eastAsia="Times New Roman" w:hAnsi="Times New Roman" w:cs="Times New Roman"/>
          <w:sz w:val="24"/>
          <w:szCs w:val="24"/>
        </w:rPr>
        <w:t>banku</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 xml:space="preserve">radi njezina postupanja u skladu s člancima </w:t>
      </w:r>
      <w:r w:rsidR="002E1879" w:rsidRPr="00FB4742">
        <w:rPr>
          <w:rFonts w:ascii="Times New Roman" w:eastAsia="Times New Roman" w:hAnsi="Times New Roman" w:cs="Times New Roman"/>
          <w:sz w:val="24"/>
          <w:szCs w:val="24"/>
        </w:rPr>
        <w:t>56</w:t>
      </w:r>
      <w:r w:rsidR="00552767" w:rsidRPr="00FB4742">
        <w:rPr>
          <w:rFonts w:ascii="Times New Roman" w:eastAsia="Times New Roman" w:hAnsi="Times New Roman" w:cs="Times New Roman"/>
          <w:sz w:val="24"/>
          <w:szCs w:val="24"/>
        </w:rPr>
        <w:t xml:space="preserve">. i </w:t>
      </w:r>
      <w:r w:rsidR="002E1879" w:rsidRPr="00FB4742">
        <w:rPr>
          <w:rFonts w:ascii="Times New Roman" w:eastAsia="Times New Roman" w:hAnsi="Times New Roman" w:cs="Times New Roman"/>
          <w:sz w:val="24"/>
          <w:szCs w:val="24"/>
        </w:rPr>
        <w:t>57</w:t>
      </w:r>
      <w:r w:rsidR="00552767" w:rsidRPr="00FB4742">
        <w:rPr>
          <w:rFonts w:ascii="Times New Roman" w:eastAsia="Times New Roman" w:hAnsi="Times New Roman" w:cs="Times New Roman"/>
          <w:sz w:val="24"/>
          <w:szCs w:val="24"/>
        </w:rPr>
        <w:t>. ovoga Zakona, i nadležno tijelo države</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članice domaćina.</w:t>
      </w:r>
    </w:p>
    <w:p w14:paraId="78B1510E" w14:textId="77777777" w:rsidR="000D54D4" w:rsidRPr="00FB4742" w:rsidRDefault="000D54D4" w:rsidP="00054C3C">
      <w:pPr>
        <w:spacing w:after="0" w:line="240" w:lineRule="auto"/>
        <w:jc w:val="both"/>
        <w:rPr>
          <w:rFonts w:ascii="Times New Roman" w:eastAsia="Times New Roman" w:hAnsi="Times New Roman" w:cs="Times New Roman"/>
          <w:sz w:val="24"/>
          <w:szCs w:val="24"/>
        </w:rPr>
      </w:pPr>
    </w:p>
    <w:p w14:paraId="0E36CC5F" w14:textId="60C4CB1F" w:rsidR="00552767" w:rsidRPr="00FB4742" w:rsidRDefault="00662D73"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(2) </w:t>
      </w:r>
      <w:r w:rsidR="00552767" w:rsidRPr="00FB4742">
        <w:rPr>
          <w:rFonts w:ascii="Times New Roman" w:eastAsia="Times New Roman" w:hAnsi="Times New Roman" w:cs="Times New Roman"/>
          <w:sz w:val="24"/>
          <w:szCs w:val="24"/>
        </w:rPr>
        <w:t>Obavijest iz stavka 1. ovoga članka kreditna institucija dužna je dostaviti u sadržaju koji je propisan</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Delegiranom</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uredbom</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Komisije</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(EU)</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br.</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1151/2014</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na</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način</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propisan</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Provedbenom uredbom Komisije (EU) br.</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926/2014.</w:t>
      </w:r>
    </w:p>
    <w:p w14:paraId="496678A6" w14:textId="77777777" w:rsidR="00552767" w:rsidRPr="00FB4742" w:rsidRDefault="00552767" w:rsidP="00054C3C">
      <w:pPr>
        <w:spacing w:after="0" w:line="240" w:lineRule="auto"/>
        <w:jc w:val="both"/>
        <w:rPr>
          <w:rFonts w:ascii="Times New Roman" w:eastAsia="Times New Roman" w:hAnsi="Times New Roman" w:cs="Times New Roman"/>
          <w:sz w:val="24"/>
          <w:szCs w:val="24"/>
        </w:rPr>
      </w:pPr>
    </w:p>
    <w:p w14:paraId="7B2F48B3" w14:textId="343533B1" w:rsidR="00552767" w:rsidRPr="00FB4742" w:rsidRDefault="00D61D6F" w:rsidP="00054C3C">
      <w:pPr>
        <w:spacing w:after="0" w:line="240" w:lineRule="auto"/>
        <w:jc w:val="center"/>
        <w:rPr>
          <w:rFonts w:ascii="Times New Roman" w:eastAsia="Times New Roman" w:hAnsi="Times New Roman" w:cs="Times New Roman"/>
          <w:i/>
          <w:sz w:val="24"/>
          <w:szCs w:val="24"/>
        </w:rPr>
      </w:pPr>
      <w:r w:rsidRPr="00FB4742">
        <w:rPr>
          <w:rFonts w:ascii="Times New Roman" w:eastAsia="Times New Roman" w:hAnsi="Times New Roman" w:cs="Times New Roman"/>
          <w:i/>
          <w:sz w:val="24"/>
          <w:szCs w:val="24"/>
        </w:rPr>
        <w:t>U</w:t>
      </w:r>
      <w:r w:rsidR="00552767" w:rsidRPr="00FB4742">
        <w:rPr>
          <w:rFonts w:ascii="Times New Roman" w:eastAsia="Times New Roman" w:hAnsi="Times New Roman" w:cs="Times New Roman"/>
          <w:i/>
          <w:sz w:val="24"/>
          <w:szCs w:val="24"/>
        </w:rPr>
        <w:t>kidanje odobrenja za osnivanje podružnice u drugoj državi članici</w:t>
      </w:r>
    </w:p>
    <w:p w14:paraId="6004F768" w14:textId="1732AF3B" w:rsidR="00552767" w:rsidRPr="00FB4742" w:rsidRDefault="00552767" w:rsidP="00054C3C">
      <w:pPr>
        <w:spacing w:after="0" w:line="240" w:lineRule="auto"/>
        <w:jc w:val="center"/>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Članak </w:t>
      </w:r>
      <w:r w:rsidR="00307551" w:rsidRPr="00FB4742">
        <w:rPr>
          <w:rFonts w:ascii="Times New Roman" w:eastAsia="Times New Roman" w:hAnsi="Times New Roman" w:cs="Times New Roman"/>
          <w:sz w:val="24"/>
          <w:szCs w:val="24"/>
        </w:rPr>
        <w:t>60</w:t>
      </w:r>
      <w:r w:rsidRPr="00FB4742">
        <w:rPr>
          <w:rFonts w:ascii="Times New Roman" w:eastAsia="Times New Roman" w:hAnsi="Times New Roman" w:cs="Times New Roman"/>
          <w:sz w:val="24"/>
          <w:szCs w:val="24"/>
        </w:rPr>
        <w:t>.</w:t>
      </w:r>
    </w:p>
    <w:p w14:paraId="79BB84DA" w14:textId="77777777" w:rsidR="00D61D6F" w:rsidRPr="00FB4742" w:rsidRDefault="00D61D6F" w:rsidP="00054C3C">
      <w:pPr>
        <w:spacing w:after="0" w:line="240" w:lineRule="auto"/>
        <w:jc w:val="center"/>
        <w:rPr>
          <w:rFonts w:ascii="Times New Roman" w:eastAsia="Times New Roman" w:hAnsi="Times New Roman" w:cs="Times New Roman"/>
          <w:sz w:val="24"/>
          <w:szCs w:val="24"/>
        </w:rPr>
      </w:pPr>
    </w:p>
    <w:p w14:paraId="073644C7" w14:textId="6681CEDD" w:rsidR="00552767" w:rsidRPr="00FB4742" w:rsidRDefault="00FA7B9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(1)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ukinut</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će</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kreditnoj</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instituciji</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odobrenje</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za</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osnivanje</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podružnice</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u drugoj državi</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članici:</w:t>
      </w:r>
    </w:p>
    <w:p w14:paraId="47F94169" w14:textId="41C3BCFE" w:rsidR="00552767" w:rsidRPr="00FB4742" w:rsidRDefault="002E1879"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a) </w:t>
      </w:r>
      <w:r w:rsidR="00552767" w:rsidRPr="00FB4742">
        <w:rPr>
          <w:rFonts w:ascii="Times New Roman" w:eastAsia="Times New Roman" w:hAnsi="Times New Roman" w:cs="Times New Roman"/>
          <w:sz w:val="24"/>
          <w:szCs w:val="24"/>
        </w:rPr>
        <w:t>ako podružnica ne počne poslovati u roku od šest mjeseci od dana dobivanja</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odobrenja</w:t>
      </w:r>
    </w:p>
    <w:p w14:paraId="16266C27" w14:textId="0D36234F" w:rsidR="00D61D6F" w:rsidRPr="00FB4742" w:rsidRDefault="002E1879"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b) </w:t>
      </w:r>
      <w:r w:rsidR="00552767" w:rsidRPr="00FB4742">
        <w:rPr>
          <w:rFonts w:ascii="Times New Roman" w:eastAsia="Times New Roman" w:hAnsi="Times New Roman" w:cs="Times New Roman"/>
          <w:sz w:val="24"/>
          <w:szCs w:val="24"/>
        </w:rPr>
        <w:t>ako</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je</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nadležno</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tijelo</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države</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članice</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domaćina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zabranilo</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kreditnoj</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instituciji</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da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pruža</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usluge na njezinu području</w:t>
      </w:r>
      <w:r w:rsidR="00552767" w:rsidRPr="00FB4742">
        <w:rPr>
          <w:rFonts w:ascii="Times New Roman" w:eastAsia="Times New Roman" w:hAnsi="Times New Roman" w:cs="Times New Roman"/>
          <w:spacing w:val="-3"/>
          <w:sz w:val="24"/>
          <w:szCs w:val="24"/>
        </w:rPr>
        <w:t xml:space="preserve"> </w:t>
      </w:r>
    </w:p>
    <w:p w14:paraId="19C6CAEE" w14:textId="70F548AA" w:rsidR="00D86FD8" w:rsidRPr="00FB4742" w:rsidRDefault="002E1879"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pacing w:val="-3"/>
          <w:sz w:val="24"/>
          <w:szCs w:val="24"/>
        </w:rPr>
        <w:t xml:space="preserve">c) </w:t>
      </w:r>
      <w:r w:rsidR="00D86FD8" w:rsidRPr="00FB4742">
        <w:rPr>
          <w:rFonts w:ascii="Times New Roman" w:eastAsia="Times New Roman" w:hAnsi="Times New Roman" w:cs="Times New Roman"/>
          <w:spacing w:val="-3"/>
          <w:sz w:val="24"/>
          <w:szCs w:val="24"/>
        </w:rPr>
        <w:t xml:space="preserve">ako u slučaju provedene obnove postupka utvrdi da je </w:t>
      </w:r>
      <w:r w:rsidR="00F940F7" w:rsidRPr="00FB4742">
        <w:rPr>
          <w:rFonts w:ascii="Times New Roman" w:eastAsia="Times New Roman" w:hAnsi="Times New Roman" w:cs="Times New Roman"/>
          <w:spacing w:val="-3"/>
          <w:sz w:val="24"/>
          <w:szCs w:val="24"/>
        </w:rPr>
        <w:t xml:space="preserve">odobrenje </w:t>
      </w:r>
      <w:r w:rsidR="00D86FD8" w:rsidRPr="00FB4742">
        <w:rPr>
          <w:rFonts w:ascii="Times New Roman" w:eastAsia="Times New Roman" w:hAnsi="Times New Roman" w:cs="Times New Roman"/>
          <w:spacing w:val="-3"/>
          <w:sz w:val="24"/>
          <w:szCs w:val="24"/>
        </w:rPr>
        <w:t xml:space="preserve">doneseno na temelju neistinitih ili netočnih podataka bitnih za donošenje tog </w:t>
      </w:r>
      <w:r w:rsidR="00F940F7" w:rsidRPr="00FB4742">
        <w:rPr>
          <w:rFonts w:ascii="Times New Roman" w:eastAsia="Times New Roman" w:hAnsi="Times New Roman" w:cs="Times New Roman"/>
          <w:spacing w:val="-3"/>
          <w:sz w:val="24"/>
          <w:szCs w:val="24"/>
        </w:rPr>
        <w:t xml:space="preserve">odobrenja </w:t>
      </w:r>
      <w:r w:rsidR="00552767" w:rsidRPr="00FB4742">
        <w:rPr>
          <w:rFonts w:ascii="Times New Roman" w:eastAsia="Times New Roman" w:hAnsi="Times New Roman" w:cs="Times New Roman"/>
          <w:sz w:val="24"/>
          <w:szCs w:val="24"/>
        </w:rPr>
        <w:t>ili</w:t>
      </w:r>
    </w:p>
    <w:p w14:paraId="1755E64B" w14:textId="0CF1A017" w:rsidR="00D61D6F" w:rsidRPr="00FB4742" w:rsidRDefault="002E1879"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d) </w:t>
      </w:r>
      <w:r w:rsidR="00552767" w:rsidRPr="00FB4742">
        <w:rPr>
          <w:rFonts w:ascii="Times New Roman" w:eastAsia="Times New Roman" w:hAnsi="Times New Roman" w:cs="Times New Roman"/>
          <w:sz w:val="24"/>
          <w:szCs w:val="24"/>
        </w:rPr>
        <w:t xml:space="preserve">ako podružnica više od šest mjeseci ne </w:t>
      </w:r>
      <w:r w:rsidR="001970D7" w:rsidRPr="00FB4742">
        <w:rPr>
          <w:rFonts w:ascii="Times New Roman" w:eastAsia="Times New Roman" w:hAnsi="Times New Roman" w:cs="Times New Roman"/>
          <w:sz w:val="24"/>
          <w:szCs w:val="24"/>
        </w:rPr>
        <w:t>pruža usluge</w:t>
      </w:r>
      <w:r w:rsidR="00552767" w:rsidRPr="00FB4742">
        <w:rPr>
          <w:rFonts w:ascii="Times New Roman" w:eastAsia="Times New Roman" w:hAnsi="Times New Roman" w:cs="Times New Roman"/>
          <w:sz w:val="24"/>
          <w:szCs w:val="24"/>
        </w:rPr>
        <w:t xml:space="preserve"> obuhvaćene</w:t>
      </w:r>
      <w:r w:rsidR="00552767" w:rsidRPr="00FB4742">
        <w:rPr>
          <w:rFonts w:ascii="Times New Roman" w:eastAsia="Times New Roman" w:hAnsi="Times New Roman" w:cs="Times New Roman"/>
          <w:spacing w:val="-12"/>
          <w:sz w:val="24"/>
          <w:szCs w:val="24"/>
        </w:rPr>
        <w:t xml:space="preserve"> </w:t>
      </w:r>
      <w:r w:rsidR="00552767" w:rsidRPr="00FB4742">
        <w:rPr>
          <w:rFonts w:ascii="Times New Roman" w:eastAsia="Times New Roman" w:hAnsi="Times New Roman" w:cs="Times New Roman"/>
          <w:sz w:val="24"/>
          <w:szCs w:val="24"/>
        </w:rPr>
        <w:t>odobrenjem.</w:t>
      </w:r>
    </w:p>
    <w:p w14:paraId="5C211E2F" w14:textId="77777777" w:rsidR="00D61D6F" w:rsidRPr="00FB4742" w:rsidRDefault="00D61D6F"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1CF43922" w14:textId="19AC434B" w:rsidR="00552767" w:rsidRPr="00FB4742" w:rsidRDefault="00D61D6F"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(2) </w:t>
      </w:r>
      <w:r w:rsidR="00552767" w:rsidRPr="00FB4742">
        <w:rPr>
          <w:rFonts w:ascii="Times New Roman" w:eastAsia="Times New Roman" w:hAnsi="Times New Roman" w:cs="Times New Roman"/>
          <w:sz w:val="24"/>
          <w:szCs w:val="24"/>
        </w:rPr>
        <w:t>Hrvatska narodna banka može kreditnoj instituciji ukinuti odobrenje za osnivanje podružnice u drugoj državi</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članici:</w:t>
      </w:r>
    </w:p>
    <w:p w14:paraId="60408B2A" w14:textId="2C974F6C" w:rsidR="00552767" w:rsidRPr="00FB4742" w:rsidRDefault="005F5979"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a) </w:t>
      </w:r>
      <w:r w:rsidR="00552767" w:rsidRPr="00FB4742">
        <w:rPr>
          <w:rFonts w:ascii="Times New Roman" w:eastAsia="Times New Roman" w:hAnsi="Times New Roman" w:cs="Times New Roman"/>
          <w:sz w:val="24"/>
          <w:szCs w:val="24"/>
        </w:rPr>
        <w:t>ako</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utvrdi</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da</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kreditna</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više</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nije</w:t>
      </w:r>
      <w:r w:rsidR="00552767" w:rsidRPr="00FB4742">
        <w:rPr>
          <w:rFonts w:ascii="Times New Roman" w:eastAsia="Times New Roman" w:hAnsi="Times New Roman" w:cs="Times New Roman"/>
          <w:spacing w:val="-18"/>
          <w:sz w:val="24"/>
          <w:szCs w:val="24"/>
        </w:rPr>
        <w:t xml:space="preserve"> </w:t>
      </w:r>
      <w:r w:rsidR="00552767" w:rsidRPr="00FB4742">
        <w:rPr>
          <w:rFonts w:ascii="Times New Roman" w:eastAsia="Times New Roman" w:hAnsi="Times New Roman" w:cs="Times New Roman"/>
          <w:sz w:val="24"/>
          <w:szCs w:val="24"/>
        </w:rPr>
        <w:t>organizacijski,</w:t>
      </w:r>
      <w:r w:rsidR="00552767" w:rsidRPr="00FB4742">
        <w:rPr>
          <w:rFonts w:ascii="Times New Roman" w:eastAsia="Times New Roman" w:hAnsi="Times New Roman" w:cs="Times New Roman"/>
          <w:spacing w:val="-20"/>
          <w:sz w:val="24"/>
          <w:szCs w:val="24"/>
        </w:rPr>
        <w:t xml:space="preserve"> </w:t>
      </w:r>
      <w:r w:rsidR="00552767" w:rsidRPr="00FB4742">
        <w:rPr>
          <w:rFonts w:ascii="Times New Roman" w:eastAsia="Times New Roman" w:hAnsi="Times New Roman" w:cs="Times New Roman"/>
          <w:sz w:val="24"/>
          <w:szCs w:val="24"/>
        </w:rPr>
        <w:t>tehnički</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kadrovski</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osposobljena za usluge koje</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pruža</w:t>
      </w:r>
    </w:p>
    <w:p w14:paraId="2727C4D8" w14:textId="43CEBD7F" w:rsidR="00552767" w:rsidRPr="00FB4742" w:rsidRDefault="005F5979"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b) </w:t>
      </w:r>
      <w:r w:rsidR="00552767" w:rsidRPr="00FB4742">
        <w:rPr>
          <w:rFonts w:ascii="Times New Roman" w:eastAsia="Times New Roman" w:hAnsi="Times New Roman" w:cs="Times New Roman"/>
          <w:sz w:val="24"/>
          <w:szCs w:val="24"/>
        </w:rPr>
        <w:t>ako kreditna institucija ne ispunjava obveze s osnove osiguranja depozita deponenata podružnice</w:t>
      </w:r>
    </w:p>
    <w:p w14:paraId="3BB74C3D" w14:textId="6D48941D" w:rsidR="00552767" w:rsidRPr="00FB4742" w:rsidRDefault="005F5979"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c) </w:t>
      </w:r>
      <w:r w:rsidR="00552767" w:rsidRPr="00FB4742">
        <w:rPr>
          <w:rFonts w:ascii="Times New Roman" w:eastAsia="Times New Roman" w:hAnsi="Times New Roman" w:cs="Times New Roman"/>
          <w:sz w:val="24"/>
          <w:szCs w:val="24"/>
        </w:rPr>
        <w:t>ako</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kreditna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poslovanju</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podružnice</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ne</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poštuje</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propise</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države</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članice</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domaćina</w:t>
      </w:r>
      <w:r w:rsidR="00D86FD8"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ili</w:t>
      </w:r>
    </w:p>
    <w:p w14:paraId="01F49BBA" w14:textId="14671AB8" w:rsidR="00552767" w:rsidRPr="00FB4742" w:rsidRDefault="005F5979"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d) </w:t>
      </w:r>
      <w:r w:rsidR="00552767" w:rsidRPr="00FB4742">
        <w:rPr>
          <w:rFonts w:ascii="Times New Roman" w:eastAsia="Times New Roman" w:hAnsi="Times New Roman" w:cs="Times New Roman"/>
          <w:sz w:val="24"/>
          <w:szCs w:val="24"/>
        </w:rPr>
        <w:t>ako iz teritorijalne rasprostranjenosti pružanja usluga proizlazi da kreditna institucija tako izbjegava strože propise i pravila koji su na snazi u Republici</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Hrvatskoj.</w:t>
      </w:r>
    </w:p>
    <w:p w14:paraId="427AF932" w14:textId="77777777" w:rsidR="005F5979" w:rsidRPr="00FB4742" w:rsidRDefault="005F5979" w:rsidP="00054C3C">
      <w:pPr>
        <w:spacing w:after="0" w:line="240" w:lineRule="auto"/>
        <w:jc w:val="both"/>
        <w:rPr>
          <w:rFonts w:ascii="Times New Roman" w:eastAsia="Times New Roman" w:hAnsi="Times New Roman" w:cs="Times New Roman"/>
          <w:sz w:val="24"/>
          <w:szCs w:val="24"/>
        </w:rPr>
      </w:pPr>
    </w:p>
    <w:p w14:paraId="2006E0B3" w14:textId="7CC78862" w:rsidR="00552767" w:rsidRPr="00FB4742" w:rsidRDefault="00FA7B9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w:t>
      </w:r>
      <w:r w:rsidR="00D86FD8" w:rsidRPr="00FB4742">
        <w:rPr>
          <w:rFonts w:ascii="Times New Roman" w:eastAsia="Times New Roman" w:hAnsi="Times New Roman" w:cs="Times New Roman"/>
          <w:sz w:val="24"/>
          <w:szCs w:val="24"/>
        </w:rPr>
        <w:t>3</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Kreditna institucija sa sjedištem u Republici Hrvatskoj koja pruža usluge u drugoj državi članici preko podružnice može podnijeti zahtjev za brisanje podružnice iz sudskog ili drugog odgovarajućeg registra koji se vodi u državi članici domaćinu tek nakon namire svih obveza nastalih poslovanjem te</w:t>
      </w:r>
      <w:r w:rsidR="00552767" w:rsidRPr="00FB4742">
        <w:rPr>
          <w:rFonts w:ascii="Times New Roman" w:eastAsia="Times New Roman" w:hAnsi="Times New Roman" w:cs="Times New Roman"/>
          <w:spacing w:val="-2"/>
          <w:sz w:val="24"/>
          <w:szCs w:val="24"/>
        </w:rPr>
        <w:t xml:space="preserve"> </w:t>
      </w:r>
      <w:r w:rsidR="00552767" w:rsidRPr="00FB4742">
        <w:rPr>
          <w:rFonts w:ascii="Times New Roman" w:eastAsia="Times New Roman" w:hAnsi="Times New Roman" w:cs="Times New Roman"/>
          <w:sz w:val="24"/>
          <w:szCs w:val="24"/>
        </w:rPr>
        <w:t>podružnice.</w:t>
      </w:r>
    </w:p>
    <w:p w14:paraId="1B647ACA" w14:textId="77777777" w:rsidR="005F5979" w:rsidRPr="00FB4742" w:rsidRDefault="005F5979" w:rsidP="00054C3C">
      <w:pPr>
        <w:spacing w:after="0" w:line="240" w:lineRule="auto"/>
        <w:jc w:val="both"/>
        <w:rPr>
          <w:rFonts w:ascii="Times New Roman" w:eastAsia="Times New Roman" w:hAnsi="Times New Roman" w:cs="Times New Roman"/>
          <w:sz w:val="24"/>
          <w:szCs w:val="24"/>
        </w:rPr>
      </w:pPr>
    </w:p>
    <w:p w14:paraId="321F8945" w14:textId="77777777" w:rsidR="00552767" w:rsidRPr="00FB4742" w:rsidRDefault="00552767" w:rsidP="00054C3C">
      <w:pPr>
        <w:spacing w:after="0" w:line="240" w:lineRule="auto"/>
        <w:jc w:val="center"/>
        <w:rPr>
          <w:rFonts w:ascii="Times New Roman" w:eastAsia="Times New Roman" w:hAnsi="Times New Roman" w:cs="Times New Roman"/>
          <w:i/>
          <w:sz w:val="24"/>
          <w:szCs w:val="24"/>
        </w:rPr>
      </w:pPr>
      <w:r w:rsidRPr="00FB4742">
        <w:rPr>
          <w:rFonts w:ascii="Times New Roman" w:eastAsia="Times New Roman" w:hAnsi="Times New Roman" w:cs="Times New Roman"/>
          <w:i/>
          <w:sz w:val="24"/>
          <w:szCs w:val="24"/>
        </w:rPr>
        <w:t>Neposredno pružanje usluga u drugoj državi članici</w:t>
      </w:r>
    </w:p>
    <w:p w14:paraId="7EE1DA7A" w14:textId="6A3847CD" w:rsidR="00552767" w:rsidRPr="00FB4742" w:rsidRDefault="00552767" w:rsidP="00054C3C">
      <w:pPr>
        <w:spacing w:after="0" w:line="240" w:lineRule="auto"/>
        <w:jc w:val="center"/>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Članak </w:t>
      </w:r>
      <w:r w:rsidR="00D748B5" w:rsidRPr="00FB4742">
        <w:rPr>
          <w:rFonts w:ascii="Times New Roman" w:eastAsia="Times New Roman" w:hAnsi="Times New Roman" w:cs="Times New Roman"/>
          <w:sz w:val="24"/>
          <w:szCs w:val="24"/>
        </w:rPr>
        <w:t>6</w:t>
      </w:r>
      <w:r w:rsidR="00307551" w:rsidRPr="00FB4742">
        <w:rPr>
          <w:rFonts w:ascii="Times New Roman" w:eastAsia="Times New Roman" w:hAnsi="Times New Roman" w:cs="Times New Roman"/>
          <w:sz w:val="24"/>
          <w:szCs w:val="24"/>
        </w:rPr>
        <w:t>1</w:t>
      </w:r>
      <w:r w:rsidRPr="00FB4742">
        <w:rPr>
          <w:rFonts w:ascii="Times New Roman" w:eastAsia="Times New Roman" w:hAnsi="Times New Roman" w:cs="Times New Roman"/>
          <w:sz w:val="24"/>
          <w:szCs w:val="24"/>
        </w:rPr>
        <w:t>.</w:t>
      </w:r>
    </w:p>
    <w:p w14:paraId="311F03AB" w14:textId="77777777" w:rsidR="00D86FD8" w:rsidRPr="00FB4742" w:rsidRDefault="00D86FD8" w:rsidP="00054C3C">
      <w:pPr>
        <w:spacing w:after="0" w:line="240" w:lineRule="auto"/>
        <w:jc w:val="center"/>
        <w:rPr>
          <w:rFonts w:ascii="Times New Roman" w:eastAsia="Times New Roman" w:hAnsi="Times New Roman" w:cs="Times New Roman"/>
          <w:sz w:val="24"/>
          <w:szCs w:val="24"/>
        </w:rPr>
      </w:pPr>
    </w:p>
    <w:p w14:paraId="39878649" w14:textId="3D5ACF2B" w:rsidR="00552767" w:rsidRPr="00FB4742" w:rsidRDefault="00FA7B9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(1) </w:t>
      </w:r>
      <w:r w:rsidR="00552767" w:rsidRPr="00FB4742">
        <w:rPr>
          <w:rFonts w:ascii="Times New Roman" w:eastAsia="Times New Roman" w:hAnsi="Times New Roman" w:cs="Times New Roman"/>
          <w:sz w:val="24"/>
          <w:szCs w:val="24"/>
        </w:rPr>
        <w:t>Kreditna institucija sa sjedištem u Republici Hrvatskoj koja namjerava početi neposredno pružati uzajamno priznate usluge na području druge države članice dužna je o tome prethodno obavijestiti Hrvatsku narodnu banku i navesti državu članicu u kojoj namjerava početi neposredno pružati</w:t>
      </w:r>
      <w:r w:rsidR="00552767" w:rsidRPr="00FB4742">
        <w:rPr>
          <w:rFonts w:ascii="Times New Roman" w:eastAsia="Times New Roman" w:hAnsi="Times New Roman" w:cs="Times New Roman"/>
          <w:spacing w:val="-2"/>
          <w:sz w:val="24"/>
          <w:szCs w:val="24"/>
        </w:rPr>
        <w:t xml:space="preserve"> </w:t>
      </w:r>
      <w:r w:rsidR="00552767" w:rsidRPr="00FB4742">
        <w:rPr>
          <w:rFonts w:ascii="Times New Roman" w:eastAsia="Times New Roman" w:hAnsi="Times New Roman" w:cs="Times New Roman"/>
          <w:sz w:val="24"/>
          <w:szCs w:val="24"/>
        </w:rPr>
        <w:t>usluge.</w:t>
      </w:r>
    </w:p>
    <w:p w14:paraId="5FCA8640" w14:textId="77777777" w:rsidR="00D86FD8" w:rsidRPr="00FB4742" w:rsidRDefault="00D86FD8" w:rsidP="00054C3C">
      <w:pPr>
        <w:spacing w:after="0" w:line="240" w:lineRule="auto"/>
        <w:jc w:val="both"/>
        <w:rPr>
          <w:rFonts w:ascii="Times New Roman" w:eastAsia="Times New Roman" w:hAnsi="Times New Roman" w:cs="Times New Roman"/>
          <w:sz w:val="24"/>
          <w:szCs w:val="24"/>
        </w:rPr>
      </w:pPr>
    </w:p>
    <w:p w14:paraId="17CA800E" w14:textId="3B3EF74A" w:rsidR="00552767" w:rsidRPr="00FB4742" w:rsidRDefault="00FA7B9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(2) </w:t>
      </w:r>
      <w:r w:rsidR="00552767" w:rsidRPr="00FB4742">
        <w:rPr>
          <w:rFonts w:ascii="Times New Roman" w:eastAsia="Times New Roman" w:hAnsi="Times New Roman" w:cs="Times New Roman"/>
          <w:sz w:val="24"/>
          <w:szCs w:val="24"/>
        </w:rPr>
        <w:t xml:space="preserve">Matična kreditna institucija </w:t>
      </w:r>
      <w:r w:rsidR="001970D7" w:rsidRPr="00FB4742">
        <w:rPr>
          <w:rFonts w:ascii="Times New Roman" w:eastAsia="Times New Roman" w:hAnsi="Times New Roman" w:cs="Times New Roman"/>
          <w:sz w:val="24"/>
          <w:szCs w:val="24"/>
        </w:rPr>
        <w:t>u RH</w:t>
      </w:r>
      <w:r w:rsidR="00552767" w:rsidRPr="00FB4742">
        <w:rPr>
          <w:rFonts w:ascii="Times New Roman" w:eastAsia="Times New Roman" w:hAnsi="Times New Roman" w:cs="Times New Roman"/>
          <w:sz w:val="24"/>
          <w:szCs w:val="24"/>
        </w:rPr>
        <w:t xml:space="preserve"> kojoj je financijska institucija</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društvo</w:t>
      </w:r>
      <w:r w:rsidR="00552767" w:rsidRPr="00FB4742">
        <w:rPr>
          <w:rFonts w:ascii="Times New Roman" w:eastAsia="Times New Roman" w:hAnsi="Times New Roman" w:cs="Times New Roman"/>
          <w:spacing w:val="35"/>
          <w:sz w:val="24"/>
          <w:szCs w:val="24"/>
        </w:rPr>
        <w:t xml:space="preserve"> </w:t>
      </w:r>
      <w:r w:rsidR="00552767" w:rsidRPr="00FB4742">
        <w:rPr>
          <w:rFonts w:ascii="Times New Roman" w:eastAsia="Times New Roman" w:hAnsi="Times New Roman" w:cs="Times New Roman"/>
          <w:sz w:val="24"/>
          <w:szCs w:val="24"/>
        </w:rPr>
        <w:t>kći,</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koja</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ispunjava</w:t>
      </w:r>
      <w:r w:rsidR="00552767" w:rsidRPr="00FB4742">
        <w:rPr>
          <w:rFonts w:ascii="Times New Roman" w:eastAsia="Times New Roman" w:hAnsi="Times New Roman" w:cs="Times New Roman"/>
          <w:spacing w:val="33"/>
          <w:sz w:val="24"/>
          <w:szCs w:val="24"/>
        </w:rPr>
        <w:t xml:space="preserve"> </w:t>
      </w:r>
      <w:r w:rsidR="00552767" w:rsidRPr="00FB4742">
        <w:rPr>
          <w:rFonts w:ascii="Times New Roman" w:eastAsia="Times New Roman" w:hAnsi="Times New Roman" w:cs="Times New Roman"/>
          <w:sz w:val="24"/>
          <w:szCs w:val="24"/>
        </w:rPr>
        <w:t>uvjete</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članka</w:t>
      </w:r>
      <w:r w:rsidR="00552767" w:rsidRPr="00FB4742">
        <w:rPr>
          <w:rFonts w:ascii="Times New Roman" w:eastAsia="Times New Roman" w:hAnsi="Times New Roman" w:cs="Times New Roman"/>
          <w:spacing w:val="34"/>
          <w:sz w:val="24"/>
          <w:szCs w:val="24"/>
        </w:rPr>
        <w:t xml:space="preserve"> </w:t>
      </w:r>
      <w:r w:rsidR="005F5979" w:rsidRPr="00FB4742">
        <w:rPr>
          <w:rFonts w:ascii="Times New Roman" w:eastAsia="Times New Roman" w:hAnsi="Times New Roman" w:cs="Times New Roman"/>
          <w:spacing w:val="34"/>
          <w:sz w:val="24"/>
          <w:szCs w:val="24"/>
        </w:rPr>
        <w:t>65.</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stavka</w:t>
      </w:r>
      <w:r w:rsidR="00552767" w:rsidRPr="00FB4742">
        <w:rPr>
          <w:rFonts w:ascii="Times New Roman" w:eastAsia="Times New Roman" w:hAnsi="Times New Roman" w:cs="Times New Roman"/>
          <w:spacing w:val="35"/>
          <w:sz w:val="24"/>
          <w:szCs w:val="24"/>
        </w:rPr>
        <w:t xml:space="preserve"> </w:t>
      </w:r>
      <w:r w:rsidR="00552767" w:rsidRPr="00FB4742">
        <w:rPr>
          <w:rFonts w:ascii="Times New Roman" w:eastAsia="Times New Roman" w:hAnsi="Times New Roman" w:cs="Times New Roman"/>
          <w:sz w:val="24"/>
          <w:szCs w:val="24"/>
        </w:rPr>
        <w:t>1.</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ovoga</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Zakona,</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a</w:t>
      </w:r>
      <w:r w:rsidR="00552767" w:rsidRPr="00FB4742">
        <w:rPr>
          <w:rFonts w:ascii="Times New Roman" w:eastAsia="Times New Roman" w:hAnsi="Times New Roman" w:cs="Times New Roman"/>
          <w:spacing w:val="34"/>
          <w:sz w:val="24"/>
          <w:szCs w:val="24"/>
        </w:rPr>
        <w:t xml:space="preserve"> </w:t>
      </w:r>
      <w:r w:rsidR="00552767" w:rsidRPr="00FB4742">
        <w:rPr>
          <w:rFonts w:ascii="Times New Roman" w:eastAsia="Times New Roman" w:hAnsi="Times New Roman" w:cs="Times New Roman"/>
          <w:sz w:val="24"/>
          <w:szCs w:val="24"/>
        </w:rPr>
        <w:t>koja</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namjerava početi neposredno pružati uzajamno priznate usluge na području druge države članice,</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dužna</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je</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o</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tome</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prethodno</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obavijestiti</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Hrvatsku</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narodnu</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banku</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navesti</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državu</w:t>
      </w:r>
      <w:r w:rsidR="00552767" w:rsidRPr="00FB4742">
        <w:rPr>
          <w:rFonts w:ascii="Times New Roman" w:eastAsia="Times New Roman" w:hAnsi="Times New Roman" w:cs="Times New Roman"/>
          <w:spacing w:val="-17"/>
          <w:sz w:val="24"/>
          <w:szCs w:val="24"/>
        </w:rPr>
        <w:t xml:space="preserve"> </w:t>
      </w:r>
      <w:r w:rsidR="00552767" w:rsidRPr="00FB4742">
        <w:rPr>
          <w:rFonts w:ascii="Times New Roman" w:eastAsia="Times New Roman" w:hAnsi="Times New Roman" w:cs="Times New Roman"/>
          <w:sz w:val="24"/>
          <w:szCs w:val="24"/>
        </w:rPr>
        <w:t>članicu u kojoj ta financijska institucija namjerava početi neposredno pružati</w:t>
      </w:r>
      <w:r w:rsidR="00552767" w:rsidRPr="00FB4742">
        <w:rPr>
          <w:rFonts w:ascii="Times New Roman" w:eastAsia="Times New Roman" w:hAnsi="Times New Roman" w:cs="Times New Roman"/>
          <w:spacing w:val="-31"/>
          <w:sz w:val="24"/>
          <w:szCs w:val="24"/>
        </w:rPr>
        <w:t xml:space="preserve"> </w:t>
      </w:r>
      <w:r w:rsidR="00552767" w:rsidRPr="00FB4742">
        <w:rPr>
          <w:rFonts w:ascii="Times New Roman" w:eastAsia="Times New Roman" w:hAnsi="Times New Roman" w:cs="Times New Roman"/>
          <w:sz w:val="24"/>
          <w:szCs w:val="24"/>
        </w:rPr>
        <w:t>usluge.</w:t>
      </w:r>
    </w:p>
    <w:p w14:paraId="5F8CF7BD" w14:textId="77777777" w:rsidR="00D86FD8" w:rsidRPr="00FB4742" w:rsidRDefault="00D86FD8" w:rsidP="00054C3C">
      <w:pPr>
        <w:spacing w:after="0" w:line="240" w:lineRule="auto"/>
        <w:jc w:val="both"/>
        <w:rPr>
          <w:rFonts w:ascii="Times New Roman" w:eastAsia="Times New Roman" w:hAnsi="Times New Roman" w:cs="Times New Roman"/>
          <w:sz w:val="24"/>
          <w:szCs w:val="24"/>
        </w:rPr>
      </w:pPr>
    </w:p>
    <w:p w14:paraId="4E9F5507" w14:textId="0DDC82A7" w:rsidR="00552767" w:rsidRPr="00FB4742" w:rsidRDefault="00FA7B9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(3) </w:t>
      </w:r>
      <w:r w:rsidR="00552767" w:rsidRPr="00FB4742">
        <w:rPr>
          <w:rFonts w:ascii="Times New Roman" w:eastAsia="Times New Roman" w:hAnsi="Times New Roman" w:cs="Times New Roman"/>
          <w:sz w:val="24"/>
          <w:szCs w:val="24"/>
        </w:rPr>
        <w:t>Uz</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obavijest</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stavaka</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1.</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2.</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ovoga</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članka</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kreditna</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dužna</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je</w:t>
      </w:r>
      <w:r w:rsidR="00552767" w:rsidRPr="00FB4742">
        <w:rPr>
          <w:rFonts w:ascii="Times New Roman" w:eastAsia="Times New Roman" w:hAnsi="Times New Roman" w:cs="Times New Roman"/>
          <w:spacing w:val="-16"/>
          <w:sz w:val="24"/>
          <w:szCs w:val="24"/>
        </w:rPr>
        <w:t xml:space="preserve"> </w:t>
      </w:r>
      <w:r w:rsidR="00552767" w:rsidRPr="00FB4742">
        <w:rPr>
          <w:rFonts w:ascii="Times New Roman" w:eastAsia="Times New Roman" w:hAnsi="Times New Roman" w:cs="Times New Roman"/>
          <w:sz w:val="24"/>
          <w:szCs w:val="24"/>
        </w:rPr>
        <w:t>dostaviti</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informacije o uslugama koje namjerava pružati u državi članici te poslovnom planu za prve tri poslovne godine u sadržaju koji je propisan Delegiranom uredbom Komisije (EU) br. 1151/2014 i na način propisan Provedbenom uredbom Komisije (EU) br.</w:t>
      </w:r>
      <w:r w:rsidR="00552767" w:rsidRPr="00FB4742">
        <w:rPr>
          <w:rFonts w:ascii="Times New Roman" w:eastAsia="Times New Roman" w:hAnsi="Times New Roman" w:cs="Times New Roman"/>
          <w:spacing w:val="-5"/>
          <w:sz w:val="24"/>
          <w:szCs w:val="24"/>
        </w:rPr>
        <w:t xml:space="preserve"> </w:t>
      </w:r>
      <w:r w:rsidR="00552767" w:rsidRPr="00FB4742">
        <w:rPr>
          <w:rFonts w:ascii="Times New Roman" w:eastAsia="Times New Roman" w:hAnsi="Times New Roman" w:cs="Times New Roman"/>
          <w:sz w:val="24"/>
          <w:szCs w:val="24"/>
        </w:rPr>
        <w:t>926/2014.</w:t>
      </w:r>
    </w:p>
    <w:p w14:paraId="34A933E8" w14:textId="77777777" w:rsidR="00D86FD8" w:rsidRPr="00FB4742" w:rsidRDefault="00D86FD8" w:rsidP="00054C3C">
      <w:pPr>
        <w:spacing w:after="0" w:line="240" w:lineRule="auto"/>
        <w:jc w:val="both"/>
        <w:rPr>
          <w:rFonts w:ascii="Times New Roman" w:eastAsia="Times New Roman" w:hAnsi="Times New Roman" w:cs="Times New Roman"/>
          <w:sz w:val="24"/>
          <w:szCs w:val="24"/>
        </w:rPr>
      </w:pPr>
    </w:p>
    <w:p w14:paraId="518DD35F" w14:textId="7D819395" w:rsidR="00552767" w:rsidRPr="00FB4742" w:rsidRDefault="00FA7B9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(4) </w:t>
      </w:r>
      <w:r w:rsidR="00552767" w:rsidRPr="00FB4742">
        <w:rPr>
          <w:rFonts w:ascii="Times New Roman" w:eastAsia="Times New Roman" w:hAnsi="Times New Roman" w:cs="Times New Roman"/>
          <w:sz w:val="24"/>
          <w:szCs w:val="24"/>
        </w:rPr>
        <w:t xml:space="preserve">Hrvatska narodna banka </w:t>
      </w:r>
      <w:r w:rsidR="009A12A7" w:rsidRPr="00F44B1D">
        <w:rPr>
          <w:rFonts w:ascii="Times New Roman" w:eastAsia="Times New Roman" w:hAnsi="Times New Roman" w:cs="Times New Roman"/>
          <w:sz w:val="24"/>
          <w:szCs w:val="24"/>
        </w:rPr>
        <w:t>dostavit će</w:t>
      </w:r>
      <w:r w:rsidR="009A12A7">
        <w:rPr>
          <w:rFonts w:ascii="Times New Roman" w:eastAsia="Times New Roman" w:hAnsi="Times New Roman" w:cs="Times New Roman"/>
          <w:sz w:val="24"/>
          <w:szCs w:val="24"/>
        </w:rPr>
        <w:t>,</w:t>
      </w:r>
      <w:r w:rsidR="009A12A7" w:rsidRPr="00F44B1D">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najkasnije u roku od mjesec dana od dana primitka obavijesti iz stavaka 1. i 2. ovoga članka</w:t>
      </w:r>
      <w:r w:rsidR="009A12A7">
        <w:rPr>
          <w:rFonts w:ascii="Times New Roman" w:eastAsia="Times New Roman" w:hAnsi="Times New Roman" w:cs="Times New Roman"/>
          <w:sz w:val="24"/>
          <w:szCs w:val="24"/>
        </w:rPr>
        <w:t>,</w:t>
      </w:r>
      <w:r w:rsidR="00552767" w:rsidRPr="00FB4742">
        <w:rPr>
          <w:rFonts w:ascii="Times New Roman" w:eastAsia="Times New Roman" w:hAnsi="Times New Roman" w:cs="Times New Roman"/>
          <w:sz w:val="24"/>
          <w:szCs w:val="24"/>
        </w:rPr>
        <w:t xml:space="preserve"> nadležnom tijelu države članice domaćina obavijest u sadržaju koji je propisan Delegiranom uredbom Komisije (EU) br. 1151/2014 i na način propisan Provedbenom uredbom Komisije (EU) br. 926/2014 i o tome obavijestiti kreditnu instituciju.</w:t>
      </w:r>
    </w:p>
    <w:p w14:paraId="5CB98EC9" w14:textId="77777777" w:rsidR="00D86FD8" w:rsidRPr="00FB4742" w:rsidRDefault="00D86FD8" w:rsidP="00054C3C">
      <w:pPr>
        <w:spacing w:after="0" w:line="240" w:lineRule="auto"/>
        <w:jc w:val="both"/>
        <w:rPr>
          <w:rFonts w:ascii="Times New Roman" w:eastAsia="Times New Roman" w:hAnsi="Times New Roman" w:cs="Times New Roman"/>
          <w:sz w:val="24"/>
          <w:szCs w:val="24"/>
        </w:rPr>
      </w:pPr>
    </w:p>
    <w:p w14:paraId="48F2B795" w14:textId="125D9D51" w:rsidR="00552767" w:rsidRPr="00FB4742" w:rsidRDefault="00FA7B94"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(5) </w:t>
      </w:r>
      <w:r w:rsidR="00552767" w:rsidRPr="00FB4742">
        <w:rPr>
          <w:rFonts w:ascii="Times New Roman" w:eastAsia="Times New Roman" w:hAnsi="Times New Roman" w:cs="Times New Roman"/>
          <w:sz w:val="24"/>
          <w:szCs w:val="24"/>
        </w:rPr>
        <w:t>Kreditna</w:t>
      </w:r>
      <w:r w:rsidR="00552767" w:rsidRPr="00FB4742">
        <w:rPr>
          <w:rFonts w:ascii="Times New Roman" w:eastAsia="Times New Roman" w:hAnsi="Times New Roman" w:cs="Times New Roman"/>
          <w:spacing w:val="-12"/>
          <w:sz w:val="24"/>
          <w:szCs w:val="24"/>
        </w:rPr>
        <w:t xml:space="preserve"> </w:t>
      </w:r>
      <w:r w:rsidR="00552767" w:rsidRPr="00FB4742">
        <w:rPr>
          <w:rFonts w:ascii="Times New Roman" w:eastAsia="Times New Roman" w:hAnsi="Times New Roman" w:cs="Times New Roman"/>
          <w:sz w:val="24"/>
          <w:szCs w:val="24"/>
        </w:rPr>
        <w:t>ili</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financijska</w:t>
      </w:r>
      <w:r w:rsidR="00552767" w:rsidRPr="00FB4742">
        <w:rPr>
          <w:rFonts w:ascii="Times New Roman" w:eastAsia="Times New Roman" w:hAnsi="Times New Roman" w:cs="Times New Roman"/>
          <w:spacing w:val="-12"/>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može</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početi</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neposredno</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pružati</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uzajamno</w:t>
      </w:r>
      <w:r w:rsidR="00552767" w:rsidRPr="00FB4742">
        <w:rPr>
          <w:rFonts w:ascii="Times New Roman" w:eastAsia="Times New Roman" w:hAnsi="Times New Roman" w:cs="Times New Roman"/>
          <w:spacing w:val="-12"/>
          <w:sz w:val="24"/>
          <w:szCs w:val="24"/>
        </w:rPr>
        <w:t xml:space="preserve"> </w:t>
      </w:r>
      <w:r w:rsidR="00552767" w:rsidRPr="00FB4742">
        <w:rPr>
          <w:rFonts w:ascii="Times New Roman" w:eastAsia="Times New Roman" w:hAnsi="Times New Roman" w:cs="Times New Roman"/>
          <w:sz w:val="24"/>
          <w:szCs w:val="24"/>
        </w:rPr>
        <w:t>priznate</w:t>
      </w:r>
      <w:r w:rsidR="00552767" w:rsidRPr="00FB4742">
        <w:rPr>
          <w:rFonts w:ascii="Times New Roman" w:eastAsia="Times New Roman" w:hAnsi="Times New Roman" w:cs="Times New Roman"/>
          <w:spacing w:val="-12"/>
          <w:sz w:val="24"/>
          <w:szCs w:val="24"/>
        </w:rPr>
        <w:t xml:space="preserve"> </w:t>
      </w:r>
      <w:r w:rsidR="00552767" w:rsidRPr="00FB4742">
        <w:rPr>
          <w:rFonts w:ascii="Times New Roman" w:eastAsia="Times New Roman" w:hAnsi="Times New Roman" w:cs="Times New Roman"/>
          <w:sz w:val="24"/>
          <w:szCs w:val="24"/>
        </w:rPr>
        <w:t>usluge navedene u obavijesti iz stavaka 1. i 2. ovoga članka od dana primitka obavijesti od Hrvatske narodne banke da je nadležnom tijelu države članice dostavila obavijest iz stavka</w:t>
      </w:r>
      <w:r w:rsidR="008A155D">
        <w:rPr>
          <w:rFonts w:ascii="Times New Roman" w:eastAsia="Times New Roman" w:hAnsi="Times New Roman" w:cs="Times New Roman"/>
          <w:sz w:val="24"/>
          <w:szCs w:val="24"/>
        </w:rPr>
        <w:t xml:space="preserve"> 4. ovoga članka</w:t>
      </w:r>
      <w:r w:rsidR="00552767" w:rsidRPr="00FB4742">
        <w:rPr>
          <w:rFonts w:ascii="Times New Roman" w:eastAsia="Times New Roman" w:hAnsi="Times New Roman" w:cs="Times New Roman"/>
          <w:sz w:val="24"/>
          <w:szCs w:val="24"/>
        </w:rPr>
        <w:t>.</w:t>
      </w:r>
    </w:p>
    <w:p w14:paraId="228F53C4" w14:textId="77777777" w:rsidR="00552767" w:rsidRPr="00FB4742" w:rsidRDefault="00552767" w:rsidP="00054C3C">
      <w:pPr>
        <w:spacing w:line="240" w:lineRule="auto"/>
        <w:jc w:val="both"/>
        <w:rPr>
          <w:rFonts w:ascii="Times New Roman" w:eastAsia="Times New Roman" w:hAnsi="Times New Roman" w:cs="Times New Roman"/>
          <w:sz w:val="24"/>
          <w:szCs w:val="24"/>
        </w:rPr>
      </w:pPr>
    </w:p>
    <w:p w14:paraId="6F8D3987" w14:textId="4AE79DB4" w:rsidR="00552767" w:rsidRPr="00FB4742" w:rsidRDefault="00941FD9" w:rsidP="00051EFD">
      <w:pPr>
        <w:pStyle w:val="Naslov3"/>
        <w:numPr>
          <w:ilvl w:val="0"/>
          <w:numId w:val="0"/>
        </w:numPr>
        <w:spacing w:before="0"/>
        <w:rPr>
          <w:b/>
          <w:sz w:val="24"/>
          <w:szCs w:val="24"/>
          <w:lang w:val="hr-HR"/>
        </w:rPr>
      </w:pPr>
      <w:r>
        <w:rPr>
          <w:b/>
          <w:sz w:val="24"/>
          <w:szCs w:val="24"/>
          <w:lang w:val="hr-HR"/>
        </w:rPr>
        <w:t xml:space="preserve">POGLAVLJE </w:t>
      </w:r>
      <w:r w:rsidR="001E78FF">
        <w:rPr>
          <w:b/>
          <w:sz w:val="24"/>
          <w:szCs w:val="24"/>
          <w:lang w:val="hr-HR"/>
        </w:rPr>
        <w:t>II.</w:t>
      </w:r>
      <w:r w:rsidR="00546CB1">
        <w:rPr>
          <w:b/>
          <w:sz w:val="24"/>
          <w:szCs w:val="24"/>
          <w:lang w:val="hr-HR"/>
        </w:rPr>
        <w:t xml:space="preserve"> </w:t>
      </w:r>
      <w:r w:rsidR="00552767" w:rsidRPr="00FB4742">
        <w:rPr>
          <w:b/>
          <w:caps/>
          <w:sz w:val="24"/>
          <w:szCs w:val="24"/>
          <w:lang w:val="hr-HR"/>
        </w:rPr>
        <w:t>Pružanje bankovnih i/ili financijskih usluga u trećoj</w:t>
      </w:r>
      <w:r w:rsidR="00552767" w:rsidRPr="00FB4742">
        <w:rPr>
          <w:b/>
          <w:caps/>
          <w:spacing w:val="-35"/>
          <w:sz w:val="24"/>
          <w:szCs w:val="24"/>
          <w:lang w:val="hr-HR"/>
        </w:rPr>
        <w:t xml:space="preserve"> </w:t>
      </w:r>
      <w:r w:rsidR="00552767" w:rsidRPr="00FB4742">
        <w:rPr>
          <w:b/>
          <w:caps/>
          <w:sz w:val="24"/>
          <w:szCs w:val="24"/>
          <w:lang w:val="hr-HR"/>
        </w:rPr>
        <w:t>zemlji</w:t>
      </w:r>
    </w:p>
    <w:p w14:paraId="7BA49F62" w14:textId="77777777" w:rsidR="00D86FD8" w:rsidRPr="00FB4742" w:rsidRDefault="00D86FD8" w:rsidP="003B10F2">
      <w:pPr>
        <w:spacing w:after="0" w:line="240" w:lineRule="auto"/>
        <w:jc w:val="center"/>
        <w:rPr>
          <w:rFonts w:ascii="Times New Roman" w:eastAsia="Times New Roman" w:hAnsi="Times New Roman" w:cs="Times New Roman"/>
          <w:b/>
          <w:i/>
          <w:sz w:val="24"/>
          <w:szCs w:val="24"/>
        </w:rPr>
      </w:pPr>
    </w:p>
    <w:p w14:paraId="17E4DA25" w14:textId="4F72A158" w:rsidR="00552767" w:rsidRPr="00FB4742" w:rsidRDefault="00552767" w:rsidP="00054C3C">
      <w:pPr>
        <w:spacing w:after="0" w:line="240" w:lineRule="auto"/>
        <w:jc w:val="center"/>
        <w:rPr>
          <w:rFonts w:ascii="Times New Roman" w:eastAsia="Times New Roman" w:hAnsi="Times New Roman" w:cs="Times New Roman"/>
          <w:i/>
          <w:sz w:val="24"/>
          <w:szCs w:val="24"/>
        </w:rPr>
      </w:pPr>
      <w:r w:rsidRPr="00FB4742">
        <w:rPr>
          <w:rFonts w:ascii="Times New Roman" w:eastAsia="Times New Roman" w:hAnsi="Times New Roman" w:cs="Times New Roman"/>
          <w:i/>
          <w:sz w:val="24"/>
          <w:szCs w:val="24"/>
        </w:rPr>
        <w:t>Pružanje usluga u trećoj zemlji</w:t>
      </w:r>
    </w:p>
    <w:p w14:paraId="419178B6" w14:textId="0FFE0771" w:rsidR="00552767" w:rsidRPr="00FB4742" w:rsidRDefault="00552767" w:rsidP="00054C3C">
      <w:pPr>
        <w:spacing w:after="0" w:line="240" w:lineRule="auto"/>
        <w:jc w:val="center"/>
        <w:rPr>
          <w:rFonts w:ascii="Times New Roman" w:eastAsia="Times New Roman" w:hAnsi="Times New Roman" w:cs="Times New Roman"/>
          <w:sz w:val="24"/>
          <w:szCs w:val="24"/>
        </w:rPr>
      </w:pPr>
      <w:r w:rsidRPr="0096367C">
        <w:rPr>
          <w:rFonts w:ascii="Times New Roman" w:eastAsia="Times New Roman" w:hAnsi="Times New Roman" w:cs="Times New Roman"/>
          <w:sz w:val="24"/>
          <w:szCs w:val="24"/>
        </w:rPr>
        <w:t xml:space="preserve">Članak </w:t>
      </w:r>
      <w:r w:rsidR="00D748B5" w:rsidRPr="0096367C">
        <w:rPr>
          <w:rFonts w:ascii="Times New Roman" w:eastAsia="Times New Roman" w:hAnsi="Times New Roman" w:cs="Times New Roman"/>
          <w:sz w:val="24"/>
          <w:szCs w:val="24"/>
        </w:rPr>
        <w:t>6</w:t>
      </w:r>
      <w:r w:rsidR="00307551" w:rsidRPr="0096367C">
        <w:rPr>
          <w:rFonts w:ascii="Times New Roman" w:eastAsia="Times New Roman" w:hAnsi="Times New Roman" w:cs="Times New Roman"/>
          <w:sz w:val="24"/>
          <w:szCs w:val="24"/>
        </w:rPr>
        <w:t>2</w:t>
      </w:r>
      <w:r w:rsidRPr="0096367C">
        <w:rPr>
          <w:rFonts w:ascii="Times New Roman" w:eastAsia="Times New Roman" w:hAnsi="Times New Roman" w:cs="Times New Roman"/>
          <w:sz w:val="24"/>
          <w:szCs w:val="24"/>
        </w:rPr>
        <w:t>.</w:t>
      </w:r>
    </w:p>
    <w:p w14:paraId="1D218D6D" w14:textId="77777777" w:rsidR="00D748B5" w:rsidRPr="00FB4742" w:rsidRDefault="00D748B5" w:rsidP="00054C3C">
      <w:pPr>
        <w:spacing w:after="0" w:line="240" w:lineRule="auto"/>
        <w:jc w:val="center"/>
        <w:rPr>
          <w:rFonts w:ascii="Times New Roman" w:eastAsia="Times New Roman" w:hAnsi="Times New Roman" w:cs="Times New Roman"/>
          <w:sz w:val="24"/>
          <w:szCs w:val="24"/>
        </w:rPr>
      </w:pPr>
    </w:p>
    <w:p w14:paraId="047A93CD" w14:textId="73CFB1D1" w:rsidR="00D86FD8" w:rsidRPr="00FB4742" w:rsidRDefault="00D86FD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(1) </w:t>
      </w:r>
      <w:r w:rsidR="00552767" w:rsidRPr="00FB4742">
        <w:rPr>
          <w:rFonts w:ascii="Times New Roman" w:eastAsia="Times New Roman" w:hAnsi="Times New Roman" w:cs="Times New Roman"/>
          <w:sz w:val="24"/>
          <w:szCs w:val="24"/>
        </w:rPr>
        <w:t>Kreditna institucija sa sjedištem u Republici Hrvatskoj može pružati bankovne i/ili financijske usluge u trećoj zemlji samo preko</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podružnice.</w:t>
      </w:r>
    </w:p>
    <w:p w14:paraId="1BAEC52D" w14:textId="77777777" w:rsidR="00D86FD8" w:rsidRPr="00FB4742" w:rsidRDefault="00D86FD8"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37B77A7E" w14:textId="1DAB87D8" w:rsidR="00D86FD8" w:rsidRPr="00FB4742" w:rsidRDefault="00D86FD8" w:rsidP="00FB4742">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(2) </w:t>
      </w:r>
      <w:r w:rsidR="00552767" w:rsidRPr="00FB4742">
        <w:rPr>
          <w:rFonts w:ascii="Times New Roman" w:eastAsia="Times New Roman" w:hAnsi="Times New Roman" w:cs="Times New Roman"/>
          <w:sz w:val="24"/>
          <w:szCs w:val="24"/>
        </w:rPr>
        <w:t xml:space="preserve">Za osnivanje podružnice u trećoj zemlji kreditna institucija </w:t>
      </w:r>
      <w:r w:rsidR="00A16343" w:rsidRPr="00FB4742">
        <w:rPr>
          <w:rFonts w:ascii="Times New Roman" w:eastAsia="Times New Roman" w:hAnsi="Times New Roman" w:cs="Times New Roman"/>
          <w:sz w:val="24"/>
          <w:szCs w:val="24"/>
        </w:rPr>
        <w:t xml:space="preserve">sa sjedištem u Republici Hrvatskoj </w:t>
      </w:r>
      <w:r w:rsidR="00552767" w:rsidRPr="00FB4742">
        <w:rPr>
          <w:rFonts w:ascii="Times New Roman" w:eastAsia="Times New Roman" w:hAnsi="Times New Roman" w:cs="Times New Roman"/>
          <w:sz w:val="24"/>
          <w:szCs w:val="24"/>
        </w:rPr>
        <w:t xml:space="preserve">dužna je od Hrvatske narodne banke dobiti odobrenje </w:t>
      </w:r>
      <w:r w:rsidR="00020424" w:rsidRPr="00FB4742">
        <w:rPr>
          <w:rFonts w:ascii="Times New Roman" w:eastAsia="Times New Roman" w:hAnsi="Times New Roman" w:cs="Times New Roman"/>
          <w:sz w:val="24"/>
          <w:szCs w:val="24"/>
        </w:rPr>
        <w:t xml:space="preserve">za osnivanje podružnice kreditne institucije u trećoj zemlji </w:t>
      </w:r>
      <w:r w:rsidR="00552767" w:rsidRPr="00FB4742">
        <w:rPr>
          <w:rFonts w:ascii="Times New Roman" w:eastAsia="Times New Roman" w:hAnsi="Times New Roman" w:cs="Times New Roman"/>
          <w:sz w:val="24"/>
          <w:szCs w:val="24"/>
        </w:rPr>
        <w:t>(u daljnjem tekstu: odobrenje za osnivanje podružnice u trećoj</w:t>
      </w:r>
      <w:r w:rsidR="00552767" w:rsidRPr="00FB4742">
        <w:rPr>
          <w:rFonts w:ascii="Times New Roman" w:eastAsia="Times New Roman" w:hAnsi="Times New Roman" w:cs="Times New Roman"/>
          <w:spacing w:val="-15"/>
          <w:sz w:val="24"/>
          <w:szCs w:val="24"/>
        </w:rPr>
        <w:t xml:space="preserve"> </w:t>
      </w:r>
      <w:r w:rsidR="00552767" w:rsidRPr="00FB4742">
        <w:rPr>
          <w:rFonts w:ascii="Times New Roman" w:eastAsia="Times New Roman" w:hAnsi="Times New Roman" w:cs="Times New Roman"/>
          <w:sz w:val="24"/>
          <w:szCs w:val="24"/>
        </w:rPr>
        <w:t>zemlji).</w:t>
      </w:r>
    </w:p>
    <w:p w14:paraId="6235783F" w14:textId="77777777" w:rsidR="00D86FD8" w:rsidRPr="00FB4742" w:rsidRDefault="00D86FD8" w:rsidP="00FB4742">
      <w:pPr>
        <w:pStyle w:val="Odlomakpopisa"/>
        <w:spacing w:after="0" w:line="240" w:lineRule="auto"/>
        <w:ind w:left="0"/>
        <w:contextualSpacing w:val="0"/>
        <w:jc w:val="both"/>
        <w:rPr>
          <w:rFonts w:ascii="Times New Roman" w:eastAsia="Times New Roman" w:hAnsi="Times New Roman" w:cs="Times New Roman"/>
          <w:sz w:val="24"/>
          <w:szCs w:val="24"/>
        </w:rPr>
      </w:pPr>
    </w:p>
    <w:p w14:paraId="2AED9D48" w14:textId="6C553501" w:rsidR="00552767" w:rsidRPr="00FB4742" w:rsidRDefault="00D86FD8" w:rsidP="00FB4742">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(3) </w:t>
      </w:r>
      <w:r w:rsidR="00552767" w:rsidRPr="00FB4742">
        <w:rPr>
          <w:rFonts w:ascii="Times New Roman" w:eastAsia="Times New Roman" w:hAnsi="Times New Roman" w:cs="Times New Roman"/>
          <w:sz w:val="24"/>
          <w:szCs w:val="24"/>
        </w:rPr>
        <w:t>Kreditna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sa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sjedištem</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Republici</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Hrvatskoj</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koja</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namjerava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osnovati</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 xml:space="preserve">podružnicu u trećoj zemlji dužna je podnijeti </w:t>
      </w:r>
      <w:r w:rsidR="00936A6A" w:rsidRPr="00FB4742">
        <w:rPr>
          <w:rFonts w:ascii="Times New Roman" w:eastAsia="Times New Roman" w:hAnsi="Times New Roman" w:cs="Times New Roman"/>
          <w:sz w:val="24"/>
          <w:szCs w:val="24"/>
        </w:rPr>
        <w:t xml:space="preserve">Hrvatskoj narodnoj banci </w:t>
      </w:r>
      <w:r w:rsidR="00552767" w:rsidRPr="00FB4742">
        <w:rPr>
          <w:rFonts w:ascii="Times New Roman" w:eastAsia="Times New Roman" w:hAnsi="Times New Roman" w:cs="Times New Roman"/>
          <w:sz w:val="24"/>
          <w:szCs w:val="24"/>
        </w:rPr>
        <w:t xml:space="preserve">zahtjev za izdavanje odobrenja </w:t>
      </w:r>
      <w:r w:rsidR="00936A6A" w:rsidRPr="00FB4742">
        <w:rPr>
          <w:rFonts w:ascii="Times New Roman" w:eastAsia="Times New Roman" w:hAnsi="Times New Roman" w:cs="Times New Roman"/>
          <w:sz w:val="24"/>
          <w:szCs w:val="24"/>
        </w:rPr>
        <w:t xml:space="preserve">za osnivanje podružnice u trećoj zemlji (u daljnjem tekstu: zahtjev za osnivanje podružnice u trećoj zemlji) </w:t>
      </w:r>
      <w:r w:rsidR="00552767" w:rsidRPr="00FB4742">
        <w:rPr>
          <w:rFonts w:ascii="Times New Roman" w:eastAsia="Times New Roman" w:hAnsi="Times New Roman" w:cs="Times New Roman"/>
          <w:sz w:val="24"/>
          <w:szCs w:val="24"/>
        </w:rPr>
        <w:t xml:space="preserve">i navesti </w:t>
      </w:r>
      <w:r w:rsidR="00A16343" w:rsidRPr="00FB4742">
        <w:rPr>
          <w:rFonts w:ascii="Times New Roman" w:eastAsia="Times New Roman" w:hAnsi="Times New Roman" w:cs="Times New Roman"/>
          <w:sz w:val="24"/>
          <w:szCs w:val="24"/>
        </w:rPr>
        <w:t xml:space="preserve">treću zemlju </w:t>
      </w:r>
      <w:r w:rsidR="00552767" w:rsidRPr="00FB4742">
        <w:rPr>
          <w:rFonts w:ascii="Times New Roman" w:eastAsia="Times New Roman" w:hAnsi="Times New Roman" w:cs="Times New Roman"/>
          <w:sz w:val="24"/>
          <w:szCs w:val="24"/>
        </w:rPr>
        <w:t xml:space="preserve">u kojoj namjerava </w:t>
      </w:r>
      <w:r w:rsidR="00936A6A" w:rsidRPr="00FB4742">
        <w:rPr>
          <w:rFonts w:ascii="Times New Roman" w:eastAsia="Times New Roman" w:hAnsi="Times New Roman" w:cs="Times New Roman"/>
          <w:sz w:val="24"/>
          <w:szCs w:val="24"/>
        </w:rPr>
        <w:t xml:space="preserve">osnovati </w:t>
      </w:r>
      <w:r w:rsidR="00552767" w:rsidRPr="00FB4742">
        <w:rPr>
          <w:rFonts w:ascii="Times New Roman" w:eastAsia="Times New Roman" w:hAnsi="Times New Roman" w:cs="Times New Roman"/>
          <w:sz w:val="24"/>
          <w:szCs w:val="24"/>
        </w:rPr>
        <w:t>podružnicu te zahtjevu</w:t>
      </w:r>
      <w:r w:rsidR="00552767" w:rsidRPr="00FB4742">
        <w:rPr>
          <w:rFonts w:ascii="Times New Roman" w:eastAsia="Times New Roman" w:hAnsi="Times New Roman" w:cs="Times New Roman"/>
          <w:spacing w:val="-23"/>
          <w:sz w:val="24"/>
          <w:szCs w:val="24"/>
        </w:rPr>
        <w:t xml:space="preserve"> </w:t>
      </w:r>
      <w:r w:rsidR="00552767" w:rsidRPr="00FB4742">
        <w:rPr>
          <w:rFonts w:ascii="Times New Roman" w:eastAsia="Times New Roman" w:hAnsi="Times New Roman" w:cs="Times New Roman"/>
          <w:sz w:val="24"/>
          <w:szCs w:val="24"/>
        </w:rPr>
        <w:t>priložiti:</w:t>
      </w:r>
    </w:p>
    <w:p w14:paraId="1662F31F" w14:textId="6F07C153" w:rsidR="00FA05A6" w:rsidRPr="00FB4742" w:rsidRDefault="00FA05A6" w:rsidP="00FB4742">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poslovni plan za prve tri poslovne godine, koji mora sadržavati vrstu i opseg usluga koje namjerava pružati preko podružnice te organizacijski ustroj</w:t>
      </w:r>
      <w:r w:rsidR="00552767" w:rsidRPr="00FB4742">
        <w:rPr>
          <w:rFonts w:ascii="Times New Roman" w:eastAsia="Times New Roman" w:hAnsi="Times New Roman" w:cs="Times New Roman"/>
          <w:spacing w:val="-36"/>
          <w:sz w:val="24"/>
          <w:szCs w:val="24"/>
        </w:rPr>
        <w:t xml:space="preserve"> </w:t>
      </w:r>
      <w:r w:rsidR="00552767" w:rsidRPr="00FB4742">
        <w:rPr>
          <w:rFonts w:ascii="Times New Roman" w:eastAsia="Times New Roman" w:hAnsi="Times New Roman" w:cs="Times New Roman"/>
          <w:sz w:val="24"/>
          <w:szCs w:val="24"/>
        </w:rPr>
        <w:t>podružnice</w:t>
      </w:r>
    </w:p>
    <w:p w14:paraId="003F0D16" w14:textId="17907348" w:rsidR="00FA05A6" w:rsidRPr="00FB4742" w:rsidRDefault="00FA05A6" w:rsidP="00FB4742">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2</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 xml:space="preserve">adresu u </w:t>
      </w:r>
      <w:r w:rsidR="00A16343" w:rsidRPr="00FB4742">
        <w:rPr>
          <w:rFonts w:ascii="Times New Roman" w:eastAsia="Times New Roman" w:hAnsi="Times New Roman" w:cs="Times New Roman"/>
          <w:sz w:val="24"/>
          <w:szCs w:val="24"/>
        </w:rPr>
        <w:t>trećoj zemlji</w:t>
      </w:r>
      <w:r w:rsidR="00552767" w:rsidRPr="00FB4742">
        <w:rPr>
          <w:rFonts w:ascii="Times New Roman" w:eastAsia="Times New Roman" w:hAnsi="Times New Roman" w:cs="Times New Roman"/>
          <w:sz w:val="24"/>
          <w:szCs w:val="24"/>
        </w:rPr>
        <w:t xml:space="preserve"> na kojoj će Hrvatska narodna banka moći dobiti </w:t>
      </w:r>
      <w:r w:rsidR="004667B4" w:rsidRPr="00FB4742">
        <w:rPr>
          <w:rFonts w:ascii="Times New Roman" w:eastAsia="Times New Roman" w:hAnsi="Times New Roman" w:cs="Times New Roman"/>
          <w:sz w:val="24"/>
          <w:szCs w:val="24"/>
        </w:rPr>
        <w:t xml:space="preserve">informacije i </w:t>
      </w:r>
      <w:r w:rsidR="00552767" w:rsidRPr="00FB4742">
        <w:rPr>
          <w:rFonts w:ascii="Times New Roman" w:eastAsia="Times New Roman" w:hAnsi="Times New Roman" w:cs="Times New Roman"/>
          <w:sz w:val="24"/>
          <w:szCs w:val="24"/>
        </w:rPr>
        <w:t>dokumentaciju o podružnici</w:t>
      </w:r>
      <w:r w:rsidR="00552767" w:rsidRPr="00FB4742">
        <w:rPr>
          <w:rFonts w:ascii="Times New Roman" w:eastAsia="Times New Roman" w:hAnsi="Times New Roman" w:cs="Times New Roman"/>
          <w:spacing w:val="-9"/>
          <w:sz w:val="24"/>
          <w:szCs w:val="24"/>
        </w:rPr>
        <w:t xml:space="preserve"> </w:t>
      </w:r>
      <w:r w:rsidR="00552767" w:rsidRPr="00FB4742">
        <w:rPr>
          <w:rFonts w:ascii="Times New Roman" w:eastAsia="Times New Roman" w:hAnsi="Times New Roman" w:cs="Times New Roman"/>
          <w:sz w:val="24"/>
          <w:szCs w:val="24"/>
        </w:rPr>
        <w:t>i</w:t>
      </w:r>
    </w:p>
    <w:p w14:paraId="03451667" w14:textId="1BA35AD0" w:rsidR="00FA05A6" w:rsidRPr="00FB4742" w:rsidRDefault="00FA05A6" w:rsidP="00FB4742">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3</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popis imena, prezimena i adresa fizičkih osoba koje će biti odgovorne za vođenje poslova podružnice.</w:t>
      </w:r>
    </w:p>
    <w:p w14:paraId="1D8287C8" w14:textId="77777777" w:rsidR="00FA05A6" w:rsidRPr="00FB4742" w:rsidRDefault="00FA05A6" w:rsidP="00FB4742">
      <w:pPr>
        <w:pStyle w:val="Odlomakpopisa"/>
        <w:spacing w:after="0" w:line="240" w:lineRule="auto"/>
        <w:ind w:left="0"/>
        <w:contextualSpacing w:val="0"/>
        <w:jc w:val="both"/>
        <w:rPr>
          <w:rFonts w:ascii="Times New Roman" w:eastAsia="Times New Roman" w:hAnsi="Times New Roman" w:cs="Times New Roman"/>
          <w:sz w:val="24"/>
          <w:szCs w:val="24"/>
        </w:rPr>
      </w:pPr>
    </w:p>
    <w:p w14:paraId="074B4BB9" w14:textId="64DFA63E" w:rsidR="00FA05A6" w:rsidRPr="00FB4742" w:rsidRDefault="00FA05A6" w:rsidP="00FB4742">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lastRenderedPageBreak/>
        <w:t xml:space="preserve">(4) </w:t>
      </w:r>
      <w:r w:rsidR="00552767" w:rsidRPr="00FB4742">
        <w:rPr>
          <w:rFonts w:ascii="Times New Roman" w:eastAsia="Times New Roman" w:hAnsi="Times New Roman" w:cs="Times New Roman"/>
          <w:sz w:val="24"/>
          <w:szCs w:val="24"/>
        </w:rPr>
        <w:t>Hrvatska narodna banka može u roku od mjesec dana od zaprimanja zahtjeva iz stavka 3. ovoga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članka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tražiti</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dodatn</w:t>
      </w:r>
      <w:r w:rsidR="004667B4" w:rsidRPr="00FB4742">
        <w:rPr>
          <w:rFonts w:ascii="Times New Roman" w:eastAsia="Times New Roman" w:hAnsi="Times New Roman" w:cs="Times New Roman"/>
          <w:sz w:val="24"/>
          <w:szCs w:val="24"/>
        </w:rPr>
        <w:t>e informacije i</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dokumentaciju</w:t>
      </w:r>
      <w:r w:rsidRPr="00FB4742">
        <w:rPr>
          <w:rFonts w:ascii="Times New Roman" w:eastAsia="Times New Roman" w:hAnsi="Times New Roman" w:cs="Times New Roman"/>
          <w:sz w:val="24"/>
          <w:szCs w:val="24"/>
        </w:rPr>
        <w:t xml:space="preserve"> te a</w:t>
      </w:r>
      <w:r w:rsidR="00552767" w:rsidRPr="00FB4742">
        <w:rPr>
          <w:rFonts w:ascii="Times New Roman" w:eastAsia="Times New Roman" w:hAnsi="Times New Roman" w:cs="Times New Roman"/>
          <w:sz w:val="24"/>
          <w:szCs w:val="24"/>
        </w:rPr>
        <w:t>ko</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je</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zatražila</w:t>
      </w:r>
      <w:r w:rsidR="00552767" w:rsidRPr="00FB4742">
        <w:rPr>
          <w:rFonts w:ascii="Times New Roman" w:eastAsia="Times New Roman" w:hAnsi="Times New Roman" w:cs="Times New Roman"/>
          <w:spacing w:val="-13"/>
          <w:sz w:val="24"/>
          <w:szCs w:val="24"/>
        </w:rPr>
        <w:t xml:space="preserve"> </w:t>
      </w:r>
      <w:r w:rsidR="00552767" w:rsidRPr="00FB4742">
        <w:rPr>
          <w:rFonts w:ascii="Times New Roman" w:eastAsia="Times New Roman" w:hAnsi="Times New Roman" w:cs="Times New Roman"/>
          <w:sz w:val="24"/>
          <w:szCs w:val="24"/>
        </w:rPr>
        <w:t>dodatn</w:t>
      </w:r>
      <w:r w:rsidR="004667B4" w:rsidRPr="00FB4742">
        <w:rPr>
          <w:rFonts w:ascii="Times New Roman" w:eastAsia="Times New Roman" w:hAnsi="Times New Roman" w:cs="Times New Roman"/>
          <w:sz w:val="24"/>
          <w:szCs w:val="24"/>
        </w:rPr>
        <w:t>e informacije i</w:t>
      </w:r>
      <w:r w:rsidR="00552767" w:rsidRPr="00FB4742">
        <w:rPr>
          <w:rFonts w:ascii="Times New Roman" w:eastAsia="Times New Roman" w:hAnsi="Times New Roman" w:cs="Times New Roman"/>
          <w:sz w:val="24"/>
          <w:szCs w:val="24"/>
        </w:rPr>
        <w:t xml:space="preserve"> dokumentaciju, dan njezine dostave smatra se danom zaprimanja urednog</w:t>
      </w:r>
      <w:r w:rsidR="00552767" w:rsidRPr="00FB4742">
        <w:rPr>
          <w:rFonts w:ascii="Times New Roman" w:eastAsia="Times New Roman" w:hAnsi="Times New Roman" w:cs="Times New Roman"/>
          <w:spacing w:val="-27"/>
          <w:sz w:val="24"/>
          <w:szCs w:val="24"/>
        </w:rPr>
        <w:t xml:space="preserve"> </w:t>
      </w:r>
      <w:r w:rsidR="00552767" w:rsidRPr="00FB4742">
        <w:rPr>
          <w:rFonts w:ascii="Times New Roman" w:eastAsia="Times New Roman" w:hAnsi="Times New Roman" w:cs="Times New Roman"/>
          <w:sz w:val="24"/>
          <w:szCs w:val="24"/>
        </w:rPr>
        <w:t>zahtjeva.</w:t>
      </w:r>
    </w:p>
    <w:p w14:paraId="3E162D5A" w14:textId="77777777" w:rsidR="00FA05A6" w:rsidRPr="00FB4742" w:rsidRDefault="00FA05A6" w:rsidP="00FB4742">
      <w:pPr>
        <w:pStyle w:val="Odlomakpopisa"/>
        <w:spacing w:after="0" w:line="240" w:lineRule="auto"/>
        <w:ind w:left="0"/>
        <w:contextualSpacing w:val="0"/>
        <w:jc w:val="both"/>
        <w:rPr>
          <w:rFonts w:ascii="Times New Roman" w:eastAsia="Times New Roman" w:hAnsi="Times New Roman" w:cs="Times New Roman"/>
          <w:sz w:val="24"/>
          <w:szCs w:val="24"/>
        </w:rPr>
      </w:pPr>
    </w:p>
    <w:p w14:paraId="101FC660" w14:textId="7B956188" w:rsidR="00FA05A6" w:rsidRPr="00FB4742" w:rsidRDefault="00FA05A6" w:rsidP="00FB4742">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(5) </w:t>
      </w:r>
      <w:r w:rsidR="00552767" w:rsidRPr="00FB4742">
        <w:rPr>
          <w:rFonts w:ascii="Times New Roman" w:eastAsia="Times New Roman" w:hAnsi="Times New Roman" w:cs="Times New Roman"/>
          <w:sz w:val="24"/>
          <w:szCs w:val="24"/>
        </w:rPr>
        <w:t>Hrvatska</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narodna</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banka</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najkasnije</w:t>
      </w:r>
      <w:r w:rsidR="00552767" w:rsidRPr="00FB4742">
        <w:rPr>
          <w:rFonts w:ascii="Times New Roman" w:eastAsia="Times New Roman" w:hAnsi="Times New Roman" w:cs="Times New Roman"/>
          <w:spacing w:val="-1"/>
          <w:sz w:val="24"/>
          <w:szCs w:val="24"/>
        </w:rPr>
        <w:t xml:space="preserve"> </w:t>
      </w:r>
      <w:r w:rsidR="00552767" w:rsidRPr="00FB4742">
        <w:rPr>
          <w:rFonts w:ascii="Times New Roman" w:eastAsia="Times New Roman" w:hAnsi="Times New Roman" w:cs="Times New Roman"/>
          <w:sz w:val="24"/>
          <w:szCs w:val="24"/>
        </w:rPr>
        <w:t>će</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roku</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60</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dana</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od</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dana</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dostave</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urednog</w:t>
      </w:r>
      <w:r w:rsidR="00552767" w:rsidRPr="00FB4742">
        <w:rPr>
          <w:rFonts w:ascii="Times New Roman" w:eastAsia="Times New Roman" w:hAnsi="Times New Roman" w:cs="Times New Roman"/>
          <w:spacing w:val="-4"/>
          <w:sz w:val="24"/>
          <w:szCs w:val="24"/>
        </w:rPr>
        <w:t xml:space="preserve"> </w:t>
      </w:r>
      <w:r w:rsidR="00552767" w:rsidRPr="00FB4742">
        <w:rPr>
          <w:rFonts w:ascii="Times New Roman" w:eastAsia="Times New Roman" w:hAnsi="Times New Roman" w:cs="Times New Roman"/>
          <w:sz w:val="24"/>
          <w:szCs w:val="24"/>
        </w:rPr>
        <w:t xml:space="preserve">zahtjeva </w:t>
      </w:r>
      <w:r w:rsidR="00936A6A" w:rsidRPr="00FB4742">
        <w:rPr>
          <w:rFonts w:ascii="Times New Roman" w:eastAsia="Times New Roman" w:hAnsi="Times New Roman" w:cs="Times New Roman"/>
          <w:sz w:val="24"/>
          <w:szCs w:val="24"/>
        </w:rPr>
        <w:t>odlučiti</w:t>
      </w:r>
      <w:r w:rsidR="00552767" w:rsidRPr="00FB4742">
        <w:rPr>
          <w:rFonts w:ascii="Times New Roman" w:eastAsia="Times New Roman" w:hAnsi="Times New Roman" w:cs="Times New Roman"/>
          <w:sz w:val="24"/>
          <w:szCs w:val="24"/>
        </w:rPr>
        <w:t xml:space="preserve"> o zahtjevu </w:t>
      </w:r>
      <w:r w:rsidR="00936A6A" w:rsidRPr="00FB4742">
        <w:rPr>
          <w:rFonts w:ascii="Times New Roman" w:eastAsia="Times New Roman" w:hAnsi="Times New Roman" w:cs="Times New Roman"/>
          <w:sz w:val="24"/>
          <w:szCs w:val="24"/>
        </w:rPr>
        <w:t>za osnivanje podružnice u trećoj zemlji</w:t>
      </w:r>
      <w:r w:rsidR="00552767" w:rsidRPr="00FB4742">
        <w:rPr>
          <w:rFonts w:ascii="Times New Roman" w:eastAsia="Times New Roman" w:hAnsi="Times New Roman" w:cs="Times New Roman"/>
          <w:sz w:val="24"/>
          <w:szCs w:val="24"/>
        </w:rPr>
        <w:t>.</w:t>
      </w:r>
    </w:p>
    <w:p w14:paraId="5141A346" w14:textId="77777777" w:rsidR="00FA05A6" w:rsidRPr="00FB4742" w:rsidRDefault="00FA05A6" w:rsidP="00AF681D">
      <w:pPr>
        <w:pStyle w:val="Odlomakpopisa"/>
        <w:spacing w:after="0" w:line="240" w:lineRule="auto"/>
        <w:ind w:left="0"/>
        <w:contextualSpacing w:val="0"/>
        <w:jc w:val="both"/>
        <w:rPr>
          <w:rFonts w:ascii="Times New Roman" w:eastAsia="Times New Roman" w:hAnsi="Times New Roman" w:cs="Times New Roman"/>
          <w:sz w:val="24"/>
          <w:szCs w:val="24"/>
        </w:rPr>
      </w:pPr>
    </w:p>
    <w:p w14:paraId="026AB146" w14:textId="4F293DCB" w:rsidR="00552767" w:rsidRPr="00FB4742" w:rsidRDefault="00FA05A6">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(6) </w:t>
      </w:r>
      <w:r w:rsidR="00552767" w:rsidRPr="00FB4742">
        <w:rPr>
          <w:rFonts w:ascii="Times New Roman" w:eastAsia="Times New Roman" w:hAnsi="Times New Roman" w:cs="Times New Roman"/>
          <w:sz w:val="24"/>
          <w:szCs w:val="24"/>
        </w:rPr>
        <w:t xml:space="preserve">Hrvatska narodna banka odbit će zahtjev </w:t>
      </w:r>
      <w:r w:rsidR="00936A6A" w:rsidRPr="00FB4742">
        <w:rPr>
          <w:rFonts w:ascii="Times New Roman" w:eastAsia="Times New Roman" w:hAnsi="Times New Roman" w:cs="Times New Roman"/>
          <w:sz w:val="24"/>
          <w:szCs w:val="24"/>
        </w:rPr>
        <w:t xml:space="preserve">za osnivanje podružnice u trećoj zemlji </w:t>
      </w:r>
      <w:r w:rsidR="00552767" w:rsidRPr="00FB4742">
        <w:rPr>
          <w:rFonts w:ascii="Times New Roman" w:eastAsia="Times New Roman" w:hAnsi="Times New Roman" w:cs="Times New Roman"/>
          <w:sz w:val="24"/>
          <w:szCs w:val="24"/>
        </w:rPr>
        <w:t xml:space="preserve">ako na temelju podataka kojima raspolaže ocijeni da kreditna institucija </w:t>
      </w:r>
      <w:r w:rsidR="00A16343" w:rsidRPr="00FB4742">
        <w:rPr>
          <w:rFonts w:ascii="Times New Roman" w:eastAsia="Times New Roman" w:hAnsi="Times New Roman" w:cs="Times New Roman"/>
          <w:sz w:val="24"/>
          <w:szCs w:val="24"/>
        </w:rPr>
        <w:t>sa sjediš</w:t>
      </w:r>
      <w:r w:rsidR="00554F5B" w:rsidRPr="00FB4742">
        <w:rPr>
          <w:rFonts w:ascii="Times New Roman" w:eastAsia="Times New Roman" w:hAnsi="Times New Roman" w:cs="Times New Roman"/>
          <w:sz w:val="24"/>
          <w:szCs w:val="24"/>
        </w:rPr>
        <w:t>t</w:t>
      </w:r>
      <w:r w:rsidR="00A16343" w:rsidRPr="00FB4742">
        <w:rPr>
          <w:rFonts w:ascii="Times New Roman" w:eastAsia="Times New Roman" w:hAnsi="Times New Roman" w:cs="Times New Roman"/>
          <w:sz w:val="24"/>
          <w:szCs w:val="24"/>
        </w:rPr>
        <w:t>em u Republici Hr</w:t>
      </w:r>
      <w:r w:rsidR="00554F5B" w:rsidRPr="00FB4742">
        <w:rPr>
          <w:rFonts w:ascii="Times New Roman" w:eastAsia="Times New Roman" w:hAnsi="Times New Roman" w:cs="Times New Roman"/>
          <w:sz w:val="24"/>
          <w:szCs w:val="24"/>
        </w:rPr>
        <w:t>v</w:t>
      </w:r>
      <w:r w:rsidR="00A16343" w:rsidRPr="00FB4742">
        <w:rPr>
          <w:rFonts w:ascii="Times New Roman" w:eastAsia="Times New Roman" w:hAnsi="Times New Roman" w:cs="Times New Roman"/>
          <w:sz w:val="24"/>
          <w:szCs w:val="24"/>
        </w:rPr>
        <w:t xml:space="preserve">atskoj </w:t>
      </w:r>
      <w:r w:rsidR="00552767" w:rsidRPr="00FB4742">
        <w:rPr>
          <w:rFonts w:ascii="Times New Roman" w:eastAsia="Times New Roman" w:hAnsi="Times New Roman" w:cs="Times New Roman"/>
          <w:sz w:val="24"/>
          <w:szCs w:val="24"/>
        </w:rPr>
        <w:t>koja namjerava osnovati</w:t>
      </w:r>
      <w:r w:rsidR="00552767" w:rsidRPr="00FB4742">
        <w:rPr>
          <w:rFonts w:ascii="Times New Roman" w:eastAsia="Times New Roman" w:hAnsi="Times New Roman" w:cs="Times New Roman"/>
          <w:spacing w:val="-12"/>
          <w:sz w:val="24"/>
          <w:szCs w:val="24"/>
        </w:rPr>
        <w:t xml:space="preserve"> </w:t>
      </w:r>
      <w:r w:rsidR="00552767" w:rsidRPr="00FB4742">
        <w:rPr>
          <w:rFonts w:ascii="Times New Roman" w:eastAsia="Times New Roman" w:hAnsi="Times New Roman" w:cs="Times New Roman"/>
          <w:sz w:val="24"/>
          <w:szCs w:val="24"/>
        </w:rPr>
        <w:t>podružnicu:</w:t>
      </w:r>
    </w:p>
    <w:p w14:paraId="5755C6E9" w14:textId="72F979B4" w:rsidR="00FA05A6" w:rsidRPr="00FB4742" w:rsidRDefault="00624811" w:rsidP="0096367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96367C">
        <w:rPr>
          <w:rFonts w:ascii="Times New Roman" w:eastAsia="Times New Roman" w:hAnsi="Times New Roman" w:cs="Times New Roman"/>
          <w:sz w:val="24"/>
          <w:szCs w:val="24"/>
        </w:rPr>
        <w:t>.</w:t>
      </w:r>
      <w:r w:rsidR="00FA05A6"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nema primjerenu organizacijsku, tehničku i kadrovsku strukturu ili primjeren financijski položaj da bi pružala planirani opseg usluga u trećoj</w:t>
      </w:r>
      <w:r w:rsidR="00552767" w:rsidRPr="00FB4742">
        <w:rPr>
          <w:rFonts w:ascii="Times New Roman" w:eastAsia="Times New Roman" w:hAnsi="Times New Roman" w:cs="Times New Roman"/>
          <w:spacing w:val="-23"/>
          <w:sz w:val="24"/>
          <w:szCs w:val="24"/>
        </w:rPr>
        <w:t xml:space="preserve"> </w:t>
      </w:r>
      <w:r w:rsidR="00552767" w:rsidRPr="00FB4742">
        <w:rPr>
          <w:rFonts w:ascii="Times New Roman" w:eastAsia="Times New Roman" w:hAnsi="Times New Roman" w:cs="Times New Roman"/>
          <w:sz w:val="24"/>
          <w:szCs w:val="24"/>
        </w:rPr>
        <w:t>zemlji</w:t>
      </w:r>
    </w:p>
    <w:p w14:paraId="458236B9" w14:textId="67BEDEC8" w:rsidR="00552767" w:rsidRPr="00FB4742" w:rsidRDefault="00624811" w:rsidP="0096367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2</w:t>
      </w:r>
      <w:r w:rsidR="0096367C">
        <w:rPr>
          <w:rFonts w:ascii="Times New Roman" w:eastAsia="Times New Roman" w:hAnsi="Times New Roman" w:cs="Times New Roman"/>
          <w:sz w:val="24"/>
          <w:szCs w:val="24"/>
        </w:rPr>
        <w:t>.</w:t>
      </w:r>
      <w:r w:rsidR="00FA05A6"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ako</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je,</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uzimajući</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u</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obzir</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propise</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te</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treće</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zemlje</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ili</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praksu</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vezanu</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uz</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provođenje</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tih</w:t>
      </w:r>
      <w:r w:rsidR="00552767" w:rsidRPr="00FB4742">
        <w:rPr>
          <w:rFonts w:ascii="Times New Roman" w:eastAsia="Times New Roman" w:hAnsi="Times New Roman" w:cs="Times New Roman"/>
          <w:spacing w:val="-6"/>
          <w:sz w:val="24"/>
          <w:szCs w:val="24"/>
        </w:rPr>
        <w:t xml:space="preserve"> </w:t>
      </w:r>
      <w:r w:rsidR="00552767" w:rsidRPr="00FB4742">
        <w:rPr>
          <w:rFonts w:ascii="Times New Roman" w:eastAsia="Times New Roman" w:hAnsi="Times New Roman" w:cs="Times New Roman"/>
          <w:sz w:val="24"/>
          <w:szCs w:val="24"/>
        </w:rPr>
        <w:t>propisa, vjerojatno da će obavljanje supervizije u skladu s odredbama ovoga Zakona biti otežano ili onemogućeno</w:t>
      </w:r>
      <w:r w:rsidR="00552767" w:rsidRPr="00FB4742">
        <w:rPr>
          <w:rFonts w:ascii="Times New Roman" w:eastAsia="Times New Roman" w:hAnsi="Times New Roman" w:cs="Times New Roman"/>
          <w:spacing w:val="-3"/>
          <w:sz w:val="24"/>
          <w:szCs w:val="24"/>
        </w:rPr>
        <w:t xml:space="preserve"> </w:t>
      </w:r>
      <w:r w:rsidR="00552767" w:rsidRPr="00FB4742">
        <w:rPr>
          <w:rFonts w:ascii="Times New Roman" w:eastAsia="Times New Roman" w:hAnsi="Times New Roman" w:cs="Times New Roman"/>
          <w:sz w:val="24"/>
          <w:szCs w:val="24"/>
        </w:rPr>
        <w:t>ili</w:t>
      </w:r>
    </w:p>
    <w:p w14:paraId="1D95804B" w14:textId="20758A2E" w:rsidR="00FA05A6" w:rsidRPr="00FB4742" w:rsidRDefault="00624811" w:rsidP="0096367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3</w:t>
      </w:r>
      <w:r w:rsidR="0096367C">
        <w:rPr>
          <w:rFonts w:ascii="Times New Roman" w:eastAsia="Times New Roman" w:hAnsi="Times New Roman" w:cs="Times New Roman"/>
          <w:sz w:val="24"/>
          <w:szCs w:val="24"/>
        </w:rPr>
        <w:t>.</w:t>
      </w:r>
      <w:r w:rsidR="00FA05A6"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tako izbjegava stroža pravila koja su na snazi u Republici</w:t>
      </w:r>
      <w:r w:rsidR="00552767" w:rsidRPr="00FB4742">
        <w:rPr>
          <w:rFonts w:ascii="Times New Roman" w:eastAsia="Times New Roman" w:hAnsi="Times New Roman" w:cs="Times New Roman"/>
          <w:spacing w:val="-25"/>
          <w:sz w:val="24"/>
          <w:szCs w:val="24"/>
        </w:rPr>
        <w:t xml:space="preserve"> </w:t>
      </w:r>
      <w:r w:rsidR="00552767" w:rsidRPr="00FB4742">
        <w:rPr>
          <w:rFonts w:ascii="Times New Roman" w:eastAsia="Times New Roman" w:hAnsi="Times New Roman" w:cs="Times New Roman"/>
          <w:sz w:val="24"/>
          <w:szCs w:val="24"/>
        </w:rPr>
        <w:t>Hrvatskoj.</w:t>
      </w:r>
    </w:p>
    <w:p w14:paraId="1DF4117F" w14:textId="77777777" w:rsidR="00FA05A6" w:rsidRPr="00FB4742" w:rsidRDefault="00FA05A6" w:rsidP="0096367C">
      <w:pPr>
        <w:pStyle w:val="Odlomakpopisa"/>
        <w:spacing w:after="0" w:line="240" w:lineRule="auto"/>
        <w:ind w:left="0"/>
        <w:contextualSpacing w:val="0"/>
        <w:jc w:val="both"/>
        <w:rPr>
          <w:rFonts w:ascii="Times New Roman" w:eastAsia="Times New Roman" w:hAnsi="Times New Roman" w:cs="Times New Roman"/>
          <w:sz w:val="24"/>
          <w:szCs w:val="24"/>
        </w:rPr>
      </w:pPr>
    </w:p>
    <w:p w14:paraId="7EE35D94" w14:textId="7C346BBC" w:rsidR="00552767" w:rsidRPr="00FB4742" w:rsidRDefault="00FA05A6" w:rsidP="0096367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(7) </w:t>
      </w:r>
      <w:r w:rsidR="00552767" w:rsidRPr="00FB4742">
        <w:rPr>
          <w:rFonts w:ascii="Times New Roman" w:eastAsia="Times New Roman" w:hAnsi="Times New Roman" w:cs="Times New Roman"/>
          <w:sz w:val="24"/>
          <w:szCs w:val="24"/>
        </w:rPr>
        <w:t xml:space="preserve">Ako kreditna institucija </w:t>
      </w:r>
      <w:r w:rsidR="00A16343" w:rsidRPr="00FB4742">
        <w:rPr>
          <w:rFonts w:ascii="Times New Roman" w:eastAsia="Times New Roman" w:hAnsi="Times New Roman" w:cs="Times New Roman"/>
          <w:sz w:val="24"/>
          <w:szCs w:val="24"/>
        </w:rPr>
        <w:t>sa sjedištem u Republici Hrvats</w:t>
      </w:r>
      <w:r w:rsidR="00554F5B" w:rsidRPr="00FB4742">
        <w:rPr>
          <w:rFonts w:ascii="Times New Roman" w:eastAsia="Times New Roman" w:hAnsi="Times New Roman" w:cs="Times New Roman"/>
          <w:sz w:val="24"/>
          <w:szCs w:val="24"/>
        </w:rPr>
        <w:t>k</w:t>
      </w:r>
      <w:r w:rsidR="00A16343" w:rsidRPr="00FB4742">
        <w:rPr>
          <w:rFonts w:ascii="Times New Roman" w:eastAsia="Times New Roman" w:hAnsi="Times New Roman" w:cs="Times New Roman"/>
          <w:sz w:val="24"/>
          <w:szCs w:val="24"/>
        </w:rPr>
        <w:t xml:space="preserve">oj </w:t>
      </w:r>
      <w:r w:rsidR="00552767" w:rsidRPr="00FB4742">
        <w:rPr>
          <w:rFonts w:ascii="Times New Roman" w:eastAsia="Times New Roman" w:hAnsi="Times New Roman" w:cs="Times New Roman"/>
          <w:sz w:val="24"/>
          <w:szCs w:val="24"/>
        </w:rPr>
        <w:t xml:space="preserve">koja je od Hrvatske narodne banke dobila odobrenje za osnivanje podružnice u trećoj zemlji namjerava u istoj </w:t>
      </w:r>
      <w:r w:rsidR="00A16343" w:rsidRPr="00FB4742">
        <w:rPr>
          <w:rFonts w:ascii="Times New Roman" w:eastAsia="Times New Roman" w:hAnsi="Times New Roman" w:cs="Times New Roman"/>
          <w:sz w:val="24"/>
          <w:szCs w:val="24"/>
        </w:rPr>
        <w:t xml:space="preserve">zemlji </w:t>
      </w:r>
      <w:r w:rsidR="00552767" w:rsidRPr="00FB4742">
        <w:rPr>
          <w:rFonts w:ascii="Times New Roman" w:eastAsia="Times New Roman" w:hAnsi="Times New Roman" w:cs="Times New Roman"/>
          <w:sz w:val="24"/>
          <w:szCs w:val="24"/>
        </w:rPr>
        <w:t>osnovati drugu, odnosno svaku sljedeću podružnicu, dužna je o tome obavijestiti Hrvatsku narodnu banku</w:t>
      </w:r>
      <w:r w:rsidRPr="00FB4742">
        <w:rPr>
          <w:rFonts w:ascii="Times New Roman" w:eastAsia="Times New Roman" w:hAnsi="Times New Roman" w:cs="Times New Roman"/>
          <w:sz w:val="24"/>
          <w:szCs w:val="24"/>
        </w:rPr>
        <w:t xml:space="preserve"> a na</w:t>
      </w:r>
      <w:r w:rsidR="00552767" w:rsidRPr="00FB4742">
        <w:rPr>
          <w:rFonts w:ascii="Times New Roman" w:eastAsia="Times New Roman" w:hAnsi="Times New Roman" w:cs="Times New Roman"/>
          <w:sz w:val="24"/>
          <w:szCs w:val="24"/>
        </w:rPr>
        <w:t xml:space="preserve"> te slučajeve primjenjuju se </w:t>
      </w:r>
      <w:r w:rsidR="009D78FF" w:rsidRPr="00FB4742">
        <w:rPr>
          <w:rFonts w:ascii="Times New Roman" w:eastAsia="Times New Roman" w:hAnsi="Times New Roman" w:cs="Times New Roman"/>
          <w:sz w:val="24"/>
          <w:szCs w:val="24"/>
        </w:rPr>
        <w:t>stavci</w:t>
      </w:r>
      <w:r w:rsidR="00552767" w:rsidRPr="00FB4742">
        <w:rPr>
          <w:rFonts w:ascii="Times New Roman" w:eastAsia="Times New Roman" w:hAnsi="Times New Roman" w:cs="Times New Roman"/>
          <w:sz w:val="24"/>
          <w:szCs w:val="24"/>
        </w:rPr>
        <w:t xml:space="preserve"> 1. do 6. ovoga</w:t>
      </w:r>
      <w:r w:rsidR="00552767" w:rsidRPr="00FB4742">
        <w:rPr>
          <w:rFonts w:ascii="Times New Roman" w:eastAsia="Times New Roman" w:hAnsi="Times New Roman" w:cs="Times New Roman"/>
          <w:spacing w:val="-8"/>
          <w:sz w:val="24"/>
          <w:szCs w:val="24"/>
        </w:rPr>
        <w:t xml:space="preserve"> </w:t>
      </w:r>
      <w:r w:rsidR="00552767" w:rsidRPr="00FB4742">
        <w:rPr>
          <w:rFonts w:ascii="Times New Roman" w:eastAsia="Times New Roman" w:hAnsi="Times New Roman" w:cs="Times New Roman"/>
          <w:sz w:val="24"/>
          <w:szCs w:val="24"/>
        </w:rPr>
        <w:t>članka.</w:t>
      </w:r>
    </w:p>
    <w:p w14:paraId="30C2C0BA" w14:textId="77777777" w:rsidR="00FA05A6" w:rsidRPr="00FB4742" w:rsidRDefault="00FA05A6" w:rsidP="0096367C">
      <w:pPr>
        <w:pStyle w:val="Odlomakpopisa"/>
        <w:spacing w:after="0" w:line="240" w:lineRule="auto"/>
        <w:ind w:left="0"/>
        <w:contextualSpacing w:val="0"/>
        <w:jc w:val="both"/>
        <w:rPr>
          <w:rFonts w:ascii="Times New Roman" w:eastAsia="Times New Roman" w:hAnsi="Times New Roman" w:cs="Times New Roman"/>
          <w:sz w:val="24"/>
          <w:szCs w:val="24"/>
        </w:rPr>
      </w:pPr>
    </w:p>
    <w:p w14:paraId="7389EFEC" w14:textId="06B07690" w:rsidR="00552767" w:rsidRPr="00FB4742" w:rsidRDefault="00FA05A6" w:rsidP="0096367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 xml:space="preserve">(8) </w:t>
      </w:r>
      <w:r w:rsidR="00552767" w:rsidRPr="00FB4742">
        <w:rPr>
          <w:rFonts w:ascii="Times New Roman" w:eastAsia="Times New Roman" w:hAnsi="Times New Roman" w:cs="Times New Roman"/>
          <w:sz w:val="24"/>
          <w:szCs w:val="24"/>
        </w:rPr>
        <w:t xml:space="preserve">Kreditna institucija </w:t>
      </w:r>
      <w:r w:rsidR="00A16343" w:rsidRPr="00FB4742">
        <w:rPr>
          <w:rFonts w:ascii="Times New Roman" w:eastAsia="Times New Roman" w:hAnsi="Times New Roman" w:cs="Times New Roman"/>
          <w:sz w:val="24"/>
          <w:szCs w:val="24"/>
        </w:rPr>
        <w:t xml:space="preserve">sa sjedištem u Republici Hrvatskoj </w:t>
      </w:r>
      <w:r w:rsidR="00552767" w:rsidRPr="00FB4742">
        <w:rPr>
          <w:rFonts w:ascii="Times New Roman" w:eastAsia="Times New Roman" w:hAnsi="Times New Roman" w:cs="Times New Roman"/>
          <w:sz w:val="24"/>
          <w:szCs w:val="24"/>
        </w:rPr>
        <w:t>koja je dobila odobrenje za osnivanje podružnice u trećoj zemlji koja namjerava promijeniti neki od podataka iz stavka 3. ovoga članka dužna je najmanje mjesec dana prije provođenja promjene o tome obavijestiti Hrvatsku narodnu</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banku.</w:t>
      </w:r>
    </w:p>
    <w:p w14:paraId="4EA91A31" w14:textId="77777777" w:rsidR="00FA05A6" w:rsidRPr="00FB4742" w:rsidRDefault="00FA05A6" w:rsidP="0096367C">
      <w:pPr>
        <w:pStyle w:val="Odlomakpopisa"/>
        <w:spacing w:after="0" w:line="240" w:lineRule="auto"/>
        <w:ind w:left="360"/>
        <w:contextualSpacing w:val="0"/>
        <w:jc w:val="both"/>
        <w:rPr>
          <w:rFonts w:ascii="Times New Roman" w:eastAsia="Times New Roman" w:hAnsi="Times New Roman" w:cs="Times New Roman"/>
          <w:sz w:val="24"/>
          <w:szCs w:val="24"/>
        </w:rPr>
      </w:pPr>
    </w:p>
    <w:p w14:paraId="05AC8BD2" w14:textId="02160715" w:rsidR="00552767" w:rsidRPr="00FB4742" w:rsidRDefault="00FA05A6" w:rsidP="00DE4E18">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w:t>
      </w:r>
      <w:r w:rsidR="008A3D3D" w:rsidRPr="00FB4742">
        <w:rPr>
          <w:rFonts w:ascii="Times New Roman" w:eastAsia="Times New Roman" w:hAnsi="Times New Roman" w:cs="Times New Roman"/>
          <w:sz w:val="24"/>
          <w:szCs w:val="24"/>
        </w:rPr>
        <w:t>9</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 xml:space="preserve">Hrvatska narodna banka ukinut će rješenje kojim je </w:t>
      </w:r>
      <w:r w:rsidR="00892D5B" w:rsidRPr="00FB4742">
        <w:rPr>
          <w:rFonts w:ascii="Times New Roman" w:eastAsia="Times New Roman" w:hAnsi="Times New Roman" w:cs="Times New Roman"/>
          <w:sz w:val="24"/>
          <w:szCs w:val="24"/>
        </w:rPr>
        <w:t xml:space="preserve">kreditnoj instituciji sa sjedištem u Republici Hrvatskoj </w:t>
      </w:r>
      <w:r w:rsidR="00552767" w:rsidRPr="00FB4742">
        <w:rPr>
          <w:rFonts w:ascii="Times New Roman" w:eastAsia="Times New Roman" w:hAnsi="Times New Roman" w:cs="Times New Roman"/>
          <w:sz w:val="24"/>
          <w:szCs w:val="24"/>
        </w:rPr>
        <w:t>dano odobrenje za osnivanje podružnice u trećoj</w:t>
      </w:r>
      <w:r w:rsidR="00552767" w:rsidRPr="00FB4742">
        <w:rPr>
          <w:rFonts w:ascii="Times New Roman" w:eastAsia="Times New Roman" w:hAnsi="Times New Roman" w:cs="Times New Roman"/>
          <w:spacing w:val="-7"/>
          <w:sz w:val="24"/>
          <w:szCs w:val="24"/>
        </w:rPr>
        <w:t xml:space="preserve"> </w:t>
      </w:r>
      <w:r w:rsidR="00552767" w:rsidRPr="00FB4742">
        <w:rPr>
          <w:rFonts w:ascii="Times New Roman" w:eastAsia="Times New Roman" w:hAnsi="Times New Roman" w:cs="Times New Roman"/>
          <w:sz w:val="24"/>
          <w:szCs w:val="24"/>
        </w:rPr>
        <w:t>zemlji:</w:t>
      </w:r>
    </w:p>
    <w:p w14:paraId="477CA525" w14:textId="5842D349" w:rsidR="00552767" w:rsidRPr="00FB4742" w:rsidRDefault="0085400F" w:rsidP="00054C3C">
      <w:pPr>
        <w:spacing w:after="0" w:line="240" w:lineRule="auto"/>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 xml:space="preserve">ako je nadležno tijelo </w:t>
      </w:r>
      <w:r w:rsidR="00936A6A" w:rsidRPr="00FB4742">
        <w:rPr>
          <w:rFonts w:ascii="Times New Roman" w:eastAsia="Times New Roman" w:hAnsi="Times New Roman" w:cs="Times New Roman"/>
          <w:sz w:val="24"/>
          <w:szCs w:val="24"/>
        </w:rPr>
        <w:t>treće zemlje</w:t>
      </w:r>
      <w:r w:rsidR="00552767" w:rsidRPr="00FB4742">
        <w:rPr>
          <w:rFonts w:ascii="Times New Roman" w:eastAsia="Times New Roman" w:hAnsi="Times New Roman" w:cs="Times New Roman"/>
          <w:sz w:val="24"/>
          <w:szCs w:val="24"/>
        </w:rPr>
        <w:t xml:space="preserve"> zabranilo kreditnoj instituciji da pruža usluge na njezinu</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području</w:t>
      </w:r>
    </w:p>
    <w:p w14:paraId="01517B61" w14:textId="16B089CA" w:rsidR="005F29B9" w:rsidRPr="00FB4742" w:rsidRDefault="0085400F"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2</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F29B9" w:rsidRPr="00FB4742">
        <w:rPr>
          <w:rFonts w:ascii="Times New Roman" w:eastAsia="Times New Roman" w:hAnsi="Times New Roman" w:cs="Times New Roman"/>
          <w:sz w:val="24"/>
          <w:szCs w:val="24"/>
        </w:rPr>
        <w:t xml:space="preserve">ako u slučaju provedene obnove postupka utvrdi da je </w:t>
      </w:r>
      <w:r w:rsidR="00936A6A" w:rsidRPr="00FB4742">
        <w:rPr>
          <w:rFonts w:ascii="Times New Roman" w:eastAsia="Times New Roman" w:hAnsi="Times New Roman" w:cs="Times New Roman"/>
          <w:sz w:val="24"/>
          <w:szCs w:val="24"/>
        </w:rPr>
        <w:t xml:space="preserve">odobrenje </w:t>
      </w:r>
      <w:r w:rsidR="005F29B9" w:rsidRPr="00FB4742">
        <w:rPr>
          <w:rFonts w:ascii="Times New Roman" w:eastAsia="Times New Roman" w:hAnsi="Times New Roman" w:cs="Times New Roman"/>
          <w:sz w:val="24"/>
          <w:szCs w:val="24"/>
        </w:rPr>
        <w:t>donesen</w:t>
      </w:r>
      <w:r w:rsidR="00936A6A" w:rsidRPr="00FB4742">
        <w:rPr>
          <w:rFonts w:ascii="Times New Roman" w:eastAsia="Times New Roman" w:hAnsi="Times New Roman" w:cs="Times New Roman"/>
          <w:sz w:val="24"/>
          <w:szCs w:val="24"/>
        </w:rPr>
        <w:t>o</w:t>
      </w:r>
      <w:r w:rsidR="005F29B9" w:rsidRPr="00FB4742">
        <w:rPr>
          <w:rFonts w:ascii="Times New Roman" w:eastAsia="Times New Roman" w:hAnsi="Times New Roman" w:cs="Times New Roman"/>
          <w:sz w:val="24"/>
          <w:szCs w:val="24"/>
        </w:rPr>
        <w:t xml:space="preserve"> na temelju neistinitih ili netočnih podataka bitnih za donošenje </w:t>
      </w:r>
      <w:r w:rsidRPr="00FB4742">
        <w:rPr>
          <w:rFonts w:ascii="Times New Roman" w:eastAsia="Times New Roman" w:hAnsi="Times New Roman" w:cs="Times New Roman"/>
          <w:sz w:val="24"/>
          <w:szCs w:val="24"/>
        </w:rPr>
        <w:t>t</w:t>
      </w:r>
      <w:r w:rsidR="00247CD7" w:rsidRPr="00FB4742">
        <w:rPr>
          <w:rFonts w:ascii="Times New Roman" w:eastAsia="Times New Roman" w:hAnsi="Times New Roman" w:cs="Times New Roman"/>
          <w:sz w:val="24"/>
          <w:szCs w:val="24"/>
        </w:rPr>
        <w:t>og</w:t>
      </w:r>
      <w:r w:rsidRPr="00FB4742">
        <w:rPr>
          <w:rFonts w:ascii="Times New Roman" w:eastAsia="Times New Roman" w:hAnsi="Times New Roman" w:cs="Times New Roman"/>
          <w:sz w:val="24"/>
          <w:szCs w:val="24"/>
        </w:rPr>
        <w:t xml:space="preserve"> </w:t>
      </w:r>
      <w:r w:rsidR="00247CD7" w:rsidRPr="00FB4742">
        <w:rPr>
          <w:rFonts w:ascii="Times New Roman" w:eastAsia="Times New Roman" w:hAnsi="Times New Roman" w:cs="Times New Roman"/>
          <w:sz w:val="24"/>
          <w:szCs w:val="24"/>
        </w:rPr>
        <w:t>odobrenja</w:t>
      </w:r>
    </w:p>
    <w:p w14:paraId="13D85C94" w14:textId="0DA2BDF0" w:rsidR="00552767" w:rsidRPr="00FB4742" w:rsidRDefault="0085400F"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3</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ako podružnica ne počne poslovati u roku od šest mjeseci od dana dobivanja</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odobrenja</w:t>
      </w:r>
      <w:r w:rsidR="00E22B9E" w:rsidRPr="00FB4742">
        <w:rPr>
          <w:rFonts w:ascii="Times New Roman" w:eastAsia="Times New Roman" w:hAnsi="Times New Roman" w:cs="Times New Roman"/>
          <w:sz w:val="24"/>
          <w:szCs w:val="24"/>
        </w:rPr>
        <w:t xml:space="preserve"> ili</w:t>
      </w:r>
    </w:p>
    <w:p w14:paraId="19363239" w14:textId="375D5277" w:rsidR="00552767" w:rsidRPr="00FB4742" w:rsidRDefault="0085400F"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4</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 xml:space="preserve">ako podružnica više od šest mjeseci ne </w:t>
      </w:r>
      <w:r w:rsidR="001C7CCA" w:rsidRPr="00FB4742">
        <w:rPr>
          <w:rFonts w:ascii="Times New Roman" w:eastAsia="Times New Roman" w:hAnsi="Times New Roman" w:cs="Times New Roman"/>
          <w:sz w:val="24"/>
          <w:szCs w:val="24"/>
        </w:rPr>
        <w:t>pruža usluge</w:t>
      </w:r>
      <w:r w:rsidR="00552767" w:rsidRPr="00FB4742">
        <w:rPr>
          <w:rFonts w:ascii="Times New Roman" w:eastAsia="Times New Roman" w:hAnsi="Times New Roman" w:cs="Times New Roman"/>
          <w:sz w:val="24"/>
          <w:szCs w:val="24"/>
        </w:rPr>
        <w:t xml:space="preserve"> obuhvaćene odobrenjem.</w:t>
      </w:r>
    </w:p>
    <w:p w14:paraId="16146A29" w14:textId="77777777" w:rsidR="00822BC2" w:rsidRPr="00FB4742" w:rsidRDefault="00822BC2" w:rsidP="0096367C">
      <w:pPr>
        <w:pStyle w:val="Odlomakpopisa"/>
        <w:spacing w:after="0" w:line="240" w:lineRule="auto"/>
        <w:ind w:left="360"/>
        <w:contextualSpacing w:val="0"/>
        <w:jc w:val="both"/>
        <w:rPr>
          <w:rFonts w:ascii="Times New Roman" w:eastAsia="Times New Roman" w:hAnsi="Times New Roman" w:cs="Times New Roman"/>
          <w:sz w:val="24"/>
          <w:szCs w:val="24"/>
        </w:rPr>
      </w:pPr>
    </w:p>
    <w:p w14:paraId="4F317C1D" w14:textId="221A66CE" w:rsidR="00552767" w:rsidRPr="00FB4742" w:rsidRDefault="00822BC2" w:rsidP="0096367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8A3D3D" w:rsidRPr="00FB4742">
        <w:rPr>
          <w:rFonts w:ascii="Times New Roman" w:eastAsia="Times New Roman" w:hAnsi="Times New Roman" w:cs="Times New Roman"/>
          <w:sz w:val="24"/>
          <w:szCs w:val="24"/>
        </w:rPr>
        <w:t>0</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 xml:space="preserve">Hrvatska narodna banka može ukinuti rješenje kojim je </w:t>
      </w:r>
      <w:r w:rsidR="00892D5B" w:rsidRPr="00FB4742">
        <w:rPr>
          <w:rFonts w:ascii="Times New Roman" w:eastAsia="Times New Roman" w:hAnsi="Times New Roman" w:cs="Times New Roman"/>
          <w:sz w:val="24"/>
          <w:szCs w:val="24"/>
        </w:rPr>
        <w:t xml:space="preserve">kreditnoj instituciji sa sjedištem u Republici Hrvatskoj </w:t>
      </w:r>
      <w:r w:rsidR="00552767" w:rsidRPr="00FB4742">
        <w:rPr>
          <w:rFonts w:ascii="Times New Roman" w:eastAsia="Times New Roman" w:hAnsi="Times New Roman" w:cs="Times New Roman"/>
          <w:sz w:val="24"/>
          <w:szCs w:val="24"/>
        </w:rPr>
        <w:t>dano odobrenje za osnivanje podružnice u trećoj</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zemlji:</w:t>
      </w:r>
    </w:p>
    <w:p w14:paraId="38734259" w14:textId="12317481" w:rsidR="00552767" w:rsidRPr="00FB4742" w:rsidRDefault="0085400F" w:rsidP="0096367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ako</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se</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utvrdi</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da</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kreditna</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institucija</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više</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nije</w:t>
      </w:r>
      <w:r w:rsidR="00552767" w:rsidRPr="00FB4742">
        <w:rPr>
          <w:rFonts w:ascii="Times New Roman" w:eastAsia="Times New Roman" w:hAnsi="Times New Roman" w:cs="Times New Roman"/>
          <w:spacing w:val="-18"/>
          <w:sz w:val="24"/>
          <w:szCs w:val="24"/>
        </w:rPr>
        <w:t xml:space="preserve"> </w:t>
      </w:r>
      <w:r w:rsidR="00552767" w:rsidRPr="00FB4742">
        <w:rPr>
          <w:rFonts w:ascii="Times New Roman" w:eastAsia="Times New Roman" w:hAnsi="Times New Roman" w:cs="Times New Roman"/>
          <w:sz w:val="24"/>
          <w:szCs w:val="24"/>
        </w:rPr>
        <w:t>organizacijski,</w:t>
      </w:r>
      <w:r w:rsidR="00552767" w:rsidRPr="00FB4742">
        <w:rPr>
          <w:rFonts w:ascii="Times New Roman" w:eastAsia="Times New Roman" w:hAnsi="Times New Roman" w:cs="Times New Roman"/>
          <w:spacing w:val="-20"/>
          <w:sz w:val="24"/>
          <w:szCs w:val="24"/>
        </w:rPr>
        <w:t xml:space="preserve"> </w:t>
      </w:r>
      <w:r w:rsidR="00552767" w:rsidRPr="00FB4742">
        <w:rPr>
          <w:rFonts w:ascii="Times New Roman" w:eastAsia="Times New Roman" w:hAnsi="Times New Roman" w:cs="Times New Roman"/>
          <w:sz w:val="24"/>
          <w:szCs w:val="24"/>
        </w:rPr>
        <w:t>tehnički</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i</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kadrovski</w:t>
      </w:r>
      <w:r w:rsidR="00552767" w:rsidRPr="00FB4742">
        <w:rPr>
          <w:rFonts w:ascii="Times New Roman" w:eastAsia="Times New Roman" w:hAnsi="Times New Roman" w:cs="Times New Roman"/>
          <w:spacing w:val="-19"/>
          <w:sz w:val="24"/>
          <w:szCs w:val="24"/>
        </w:rPr>
        <w:t xml:space="preserve"> </w:t>
      </w:r>
      <w:r w:rsidR="00552767" w:rsidRPr="00FB4742">
        <w:rPr>
          <w:rFonts w:ascii="Times New Roman" w:eastAsia="Times New Roman" w:hAnsi="Times New Roman" w:cs="Times New Roman"/>
          <w:sz w:val="24"/>
          <w:szCs w:val="24"/>
        </w:rPr>
        <w:t>osposobljena za usluge koje</w:t>
      </w:r>
      <w:r w:rsidR="00552767" w:rsidRPr="00FB4742">
        <w:rPr>
          <w:rFonts w:ascii="Times New Roman" w:eastAsia="Times New Roman" w:hAnsi="Times New Roman" w:cs="Times New Roman"/>
          <w:spacing w:val="-14"/>
          <w:sz w:val="24"/>
          <w:szCs w:val="24"/>
        </w:rPr>
        <w:t xml:space="preserve"> </w:t>
      </w:r>
      <w:r w:rsidR="00552767" w:rsidRPr="00FB4742">
        <w:rPr>
          <w:rFonts w:ascii="Times New Roman" w:eastAsia="Times New Roman" w:hAnsi="Times New Roman" w:cs="Times New Roman"/>
          <w:sz w:val="24"/>
          <w:szCs w:val="24"/>
        </w:rPr>
        <w:t>pruža</w:t>
      </w:r>
    </w:p>
    <w:p w14:paraId="38C513B1" w14:textId="0E4F211A" w:rsidR="00552767" w:rsidRPr="00FB4742" w:rsidRDefault="0085400F" w:rsidP="0096367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2</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ako kreditna institucija ne ispunjava obveze s osnove osiguranja depozita deponenata podružnice</w:t>
      </w:r>
    </w:p>
    <w:p w14:paraId="7B915273" w14:textId="0CB5AAAE" w:rsidR="00552767" w:rsidRPr="00FB4742" w:rsidRDefault="0085400F" w:rsidP="0096367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3</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ako kreditna institucija u poslovanju podružnice ne poštuje propise te treće zemlje</w:t>
      </w:r>
      <w:r w:rsidR="00552767" w:rsidRPr="00FB4742">
        <w:rPr>
          <w:rFonts w:ascii="Times New Roman" w:eastAsia="Times New Roman" w:hAnsi="Times New Roman" w:cs="Times New Roman"/>
          <w:spacing w:val="-28"/>
          <w:sz w:val="24"/>
          <w:szCs w:val="24"/>
        </w:rPr>
        <w:t xml:space="preserve"> </w:t>
      </w:r>
      <w:r w:rsidR="00552767" w:rsidRPr="00FB4742">
        <w:rPr>
          <w:rFonts w:ascii="Times New Roman" w:eastAsia="Times New Roman" w:hAnsi="Times New Roman" w:cs="Times New Roman"/>
          <w:sz w:val="24"/>
          <w:szCs w:val="24"/>
        </w:rPr>
        <w:t>ili</w:t>
      </w:r>
    </w:p>
    <w:p w14:paraId="11150E3A" w14:textId="30618C96" w:rsidR="00552767" w:rsidRPr="00FB4742" w:rsidRDefault="0085400F" w:rsidP="00DE4E18">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4</w:t>
      </w:r>
      <w:r w:rsidR="0096367C">
        <w:rPr>
          <w:rFonts w:ascii="Times New Roman" w:eastAsia="Times New Roman" w:hAnsi="Times New Roman" w:cs="Times New Roman"/>
          <w:sz w:val="24"/>
          <w:szCs w:val="24"/>
        </w:rPr>
        <w:t>.</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ako iz teritorijalne rasprostranjenosti pružanja usluga proizlazi da kreditna institucija tako izbjegava strože propise i pravila koji su na snazi u Republici</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Hrvatskoj.</w:t>
      </w:r>
    </w:p>
    <w:p w14:paraId="4D0A16BE" w14:textId="77777777" w:rsidR="00822BC2" w:rsidRPr="00FB4742" w:rsidRDefault="00822BC2"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6FCF71B4" w14:textId="632AA4BB" w:rsidR="00552767" w:rsidRPr="00FB4742" w:rsidRDefault="00822BC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B4742">
        <w:rPr>
          <w:rFonts w:ascii="Times New Roman" w:eastAsia="Times New Roman" w:hAnsi="Times New Roman" w:cs="Times New Roman"/>
          <w:sz w:val="24"/>
          <w:szCs w:val="24"/>
        </w:rPr>
        <w:t>(1</w:t>
      </w:r>
      <w:r w:rsidR="008A3D3D" w:rsidRPr="00FB4742">
        <w:rPr>
          <w:rFonts w:ascii="Times New Roman" w:eastAsia="Times New Roman" w:hAnsi="Times New Roman" w:cs="Times New Roman"/>
          <w:sz w:val="24"/>
          <w:szCs w:val="24"/>
        </w:rPr>
        <w:t>1</w:t>
      </w:r>
      <w:r w:rsidRPr="00FB4742">
        <w:rPr>
          <w:rFonts w:ascii="Times New Roman" w:eastAsia="Times New Roman" w:hAnsi="Times New Roman" w:cs="Times New Roman"/>
          <w:sz w:val="24"/>
          <w:szCs w:val="24"/>
        </w:rPr>
        <w:t xml:space="preserve">) </w:t>
      </w:r>
      <w:r w:rsidR="00552767" w:rsidRPr="00FB4742">
        <w:rPr>
          <w:rFonts w:ascii="Times New Roman" w:eastAsia="Times New Roman" w:hAnsi="Times New Roman" w:cs="Times New Roman"/>
          <w:sz w:val="24"/>
          <w:szCs w:val="24"/>
        </w:rPr>
        <w:t>Kreditna institucija sa sjedištem u Republici Hrvatskoj koja pruža usluge u trećoj zemlji može</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podnijeti</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zahtjev</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za</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brisanje</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podružnice</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iz</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sudskog</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ili</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drugog</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odgovarajućeg</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registra</w:t>
      </w:r>
      <w:r w:rsidR="00552767" w:rsidRPr="00FB4742">
        <w:rPr>
          <w:rFonts w:ascii="Times New Roman" w:eastAsia="Times New Roman" w:hAnsi="Times New Roman" w:cs="Times New Roman"/>
          <w:spacing w:val="-11"/>
          <w:sz w:val="24"/>
          <w:szCs w:val="24"/>
        </w:rPr>
        <w:t xml:space="preserve"> </w:t>
      </w:r>
      <w:r w:rsidR="00552767" w:rsidRPr="00FB4742">
        <w:rPr>
          <w:rFonts w:ascii="Times New Roman" w:eastAsia="Times New Roman" w:hAnsi="Times New Roman" w:cs="Times New Roman"/>
          <w:sz w:val="24"/>
          <w:szCs w:val="24"/>
        </w:rPr>
        <w:t xml:space="preserve">koji se vodi u toj </w:t>
      </w:r>
      <w:r w:rsidR="008A3D3D" w:rsidRPr="00FB4742">
        <w:rPr>
          <w:rFonts w:ascii="Times New Roman" w:eastAsia="Times New Roman" w:hAnsi="Times New Roman" w:cs="Times New Roman"/>
          <w:sz w:val="24"/>
          <w:szCs w:val="24"/>
        </w:rPr>
        <w:t xml:space="preserve">zemlji </w:t>
      </w:r>
      <w:r w:rsidR="00552767" w:rsidRPr="00FB4742">
        <w:rPr>
          <w:rFonts w:ascii="Times New Roman" w:eastAsia="Times New Roman" w:hAnsi="Times New Roman" w:cs="Times New Roman"/>
          <w:sz w:val="24"/>
          <w:szCs w:val="24"/>
        </w:rPr>
        <w:t>tek nakon namire svih obveza nastalih poslovanjem te</w:t>
      </w:r>
      <w:r w:rsidR="00552767" w:rsidRPr="00FB4742">
        <w:rPr>
          <w:rFonts w:ascii="Times New Roman" w:eastAsia="Times New Roman" w:hAnsi="Times New Roman" w:cs="Times New Roman"/>
          <w:spacing w:val="-10"/>
          <w:sz w:val="24"/>
          <w:szCs w:val="24"/>
        </w:rPr>
        <w:t xml:space="preserve"> </w:t>
      </w:r>
      <w:r w:rsidR="00552767" w:rsidRPr="00FB4742">
        <w:rPr>
          <w:rFonts w:ascii="Times New Roman" w:eastAsia="Times New Roman" w:hAnsi="Times New Roman" w:cs="Times New Roman"/>
          <w:sz w:val="24"/>
          <w:szCs w:val="24"/>
        </w:rPr>
        <w:t>podružnice.</w:t>
      </w:r>
    </w:p>
    <w:p w14:paraId="0449EDCC" w14:textId="77777777" w:rsidR="00552767" w:rsidRPr="00FB4742" w:rsidRDefault="00552767" w:rsidP="00054C3C">
      <w:pPr>
        <w:spacing w:after="0" w:line="240" w:lineRule="auto"/>
        <w:jc w:val="both"/>
        <w:rPr>
          <w:rFonts w:ascii="Times New Roman" w:eastAsia="Times New Roman" w:hAnsi="Times New Roman" w:cs="Times New Roman"/>
          <w:sz w:val="24"/>
          <w:szCs w:val="24"/>
        </w:rPr>
      </w:pPr>
    </w:p>
    <w:p w14:paraId="233451B3" w14:textId="52918164" w:rsidR="00552767" w:rsidRPr="0096367C" w:rsidRDefault="00941FD9" w:rsidP="00051EFD">
      <w:pPr>
        <w:pStyle w:val="Naslov3"/>
        <w:numPr>
          <w:ilvl w:val="0"/>
          <w:numId w:val="0"/>
        </w:numPr>
        <w:spacing w:before="0"/>
        <w:rPr>
          <w:caps/>
          <w:sz w:val="24"/>
          <w:szCs w:val="24"/>
          <w:lang w:val="hr-HR"/>
        </w:rPr>
      </w:pPr>
      <w:r>
        <w:rPr>
          <w:b/>
          <w:sz w:val="24"/>
          <w:szCs w:val="24"/>
          <w:lang w:val="hr-HR"/>
        </w:rPr>
        <w:t>POGLAVLJE</w:t>
      </w:r>
      <w:r w:rsidRPr="0096367C">
        <w:rPr>
          <w:b/>
          <w:caps/>
          <w:sz w:val="24"/>
          <w:szCs w:val="24"/>
          <w:lang w:val="hr-HR"/>
        </w:rPr>
        <w:t xml:space="preserve"> </w:t>
      </w:r>
      <w:r w:rsidR="001E78FF">
        <w:rPr>
          <w:b/>
          <w:caps/>
          <w:sz w:val="24"/>
          <w:szCs w:val="24"/>
          <w:lang w:val="hr-HR"/>
        </w:rPr>
        <w:t>III</w:t>
      </w:r>
      <w:r w:rsidR="00526523" w:rsidRPr="0096367C">
        <w:rPr>
          <w:b/>
          <w:caps/>
          <w:sz w:val="24"/>
          <w:szCs w:val="24"/>
          <w:lang w:val="hr-HR"/>
        </w:rPr>
        <w:t>.</w:t>
      </w:r>
      <w:r w:rsidR="00B23553" w:rsidRPr="0096367C">
        <w:rPr>
          <w:b/>
          <w:caps/>
          <w:sz w:val="24"/>
          <w:szCs w:val="24"/>
          <w:lang w:val="hr-HR"/>
        </w:rPr>
        <w:t xml:space="preserve"> </w:t>
      </w:r>
      <w:r w:rsidR="00552767" w:rsidRPr="0096367C">
        <w:rPr>
          <w:b/>
          <w:caps/>
          <w:sz w:val="24"/>
          <w:szCs w:val="24"/>
          <w:lang w:val="hr-HR"/>
        </w:rPr>
        <w:t>Osnivanje predstavništva izvan Republike</w:t>
      </w:r>
      <w:r w:rsidR="00552767" w:rsidRPr="0096367C">
        <w:rPr>
          <w:b/>
          <w:caps/>
          <w:spacing w:val="-30"/>
          <w:sz w:val="24"/>
          <w:szCs w:val="24"/>
          <w:lang w:val="hr-HR"/>
        </w:rPr>
        <w:t xml:space="preserve"> </w:t>
      </w:r>
      <w:r w:rsidR="00552767" w:rsidRPr="0096367C">
        <w:rPr>
          <w:b/>
          <w:caps/>
          <w:sz w:val="24"/>
          <w:szCs w:val="24"/>
          <w:lang w:val="hr-HR"/>
        </w:rPr>
        <w:t>Hrvatske</w:t>
      </w:r>
    </w:p>
    <w:p w14:paraId="0B9E003E" w14:textId="77777777" w:rsidR="00822BC2" w:rsidRPr="0096367C" w:rsidRDefault="00822BC2" w:rsidP="00054C3C">
      <w:pPr>
        <w:spacing w:after="0" w:line="240" w:lineRule="auto"/>
        <w:jc w:val="center"/>
        <w:rPr>
          <w:rFonts w:ascii="Times New Roman" w:eastAsia="Times New Roman" w:hAnsi="Times New Roman" w:cs="Times New Roman"/>
          <w:i/>
          <w:sz w:val="24"/>
          <w:szCs w:val="24"/>
        </w:rPr>
      </w:pPr>
    </w:p>
    <w:p w14:paraId="292F0869" w14:textId="4F3A5364" w:rsidR="00552767" w:rsidRPr="0096367C" w:rsidRDefault="00552767" w:rsidP="00054C3C">
      <w:pPr>
        <w:spacing w:after="0" w:line="240" w:lineRule="auto"/>
        <w:jc w:val="center"/>
        <w:rPr>
          <w:rFonts w:ascii="Times New Roman" w:eastAsia="Times New Roman" w:hAnsi="Times New Roman" w:cs="Times New Roman"/>
          <w:i/>
          <w:sz w:val="24"/>
          <w:szCs w:val="24"/>
        </w:rPr>
      </w:pPr>
      <w:r w:rsidRPr="0096367C">
        <w:rPr>
          <w:rFonts w:ascii="Times New Roman" w:eastAsia="Times New Roman" w:hAnsi="Times New Roman" w:cs="Times New Roman"/>
          <w:i/>
          <w:sz w:val="24"/>
          <w:szCs w:val="24"/>
        </w:rPr>
        <w:t>Osnivanje predstavništva izvan Republike Hrvatske</w:t>
      </w:r>
    </w:p>
    <w:p w14:paraId="0C626975" w14:textId="7644303C" w:rsidR="00552767" w:rsidRPr="0096367C" w:rsidRDefault="00552767" w:rsidP="00054C3C">
      <w:pPr>
        <w:spacing w:after="0" w:line="240" w:lineRule="auto"/>
        <w:jc w:val="center"/>
        <w:rPr>
          <w:rFonts w:ascii="Times New Roman" w:eastAsia="Times New Roman" w:hAnsi="Times New Roman" w:cs="Times New Roman"/>
          <w:sz w:val="24"/>
          <w:szCs w:val="24"/>
        </w:rPr>
      </w:pPr>
      <w:r w:rsidRPr="0096367C">
        <w:rPr>
          <w:rFonts w:ascii="Times New Roman" w:eastAsia="Times New Roman" w:hAnsi="Times New Roman" w:cs="Times New Roman"/>
          <w:sz w:val="24"/>
          <w:szCs w:val="24"/>
        </w:rPr>
        <w:t xml:space="preserve">Članak </w:t>
      </w:r>
      <w:r w:rsidR="00D748B5" w:rsidRPr="0096367C">
        <w:rPr>
          <w:rFonts w:ascii="Times New Roman" w:eastAsia="Times New Roman" w:hAnsi="Times New Roman" w:cs="Times New Roman"/>
          <w:sz w:val="24"/>
          <w:szCs w:val="24"/>
        </w:rPr>
        <w:t>6</w:t>
      </w:r>
      <w:r w:rsidR="00307551" w:rsidRPr="0096367C">
        <w:rPr>
          <w:rFonts w:ascii="Times New Roman" w:eastAsia="Times New Roman" w:hAnsi="Times New Roman" w:cs="Times New Roman"/>
          <w:sz w:val="24"/>
          <w:szCs w:val="24"/>
        </w:rPr>
        <w:t>3</w:t>
      </w:r>
      <w:r w:rsidRPr="0096367C">
        <w:rPr>
          <w:rFonts w:ascii="Times New Roman" w:eastAsia="Times New Roman" w:hAnsi="Times New Roman" w:cs="Times New Roman"/>
          <w:sz w:val="24"/>
          <w:szCs w:val="24"/>
        </w:rPr>
        <w:t>.</w:t>
      </w:r>
    </w:p>
    <w:p w14:paraId="7FCECA01" w14:textId="77777777" w:rsidR="00822BC2" w:rsidRPr="0096367C" w:rsidRDefault="00822BC2" w:rsidP="00054C3C">
      <w:pPr>
        <w:spacing w:after="0" w:line="240" w:lineRule="auto"/>
        <w:jc w:val="center"/>
        <w:rPr>
          <w:rFonts w:ascii="Times New Roman" w:eastAsia="Times New Roman" w:hAnsi="Times New Roman" w:cs="Times New Roman"/>
          <w:sz w:val="24"/>
          <w:szCs w:val="24"/>
        </w:rPr>
      </w:pPr>
    </w:p>
    <w:p w14:paraId="367461A8" w14:textId="0D5EB581" w:rsidR="00552767" w:rsidRPr="0096367C" w:rsidRDefault="00552767" w:rsidP="00054C3C">
      <w:pPr>
        <w:spacing w:after="0" w:line="240" w:lineRule="auto"/>
        <w:jc w:val="both"/>
        <w:rPr>
          <w:rFonts w:ascii="Times New Roman" w:eastAsia="Times New Roman" w:hAnsi="Times New Roman" w:cs="Times New Roman"/>
          <w:sz w:val="24"/>
          <w:szCs w:val="24"/>
        </w:rPr>
      </w:pPr>
      <w:r w:rsidRPr="0096367C">
        <w:rPr>
          <w:rFonts w:ascii="Times New Roman" w:eastAsia="Times New Roman" w:hAnsi="Times New Roman" w:cs="Times New Roman"/>
          <w:sz w:val="24"/>
          <w:szCs w:val="24"/>
        </w:rPr>
        <w:t>Kreditna</w:t>
      </w:r>
      <w:r w:rsidRPr="0096367C">
        <w:rPr>
          <w:rFonts w:ascii="Times New Roman" w:eastAsia="Times New Roman" w:hAnsi="Times New Roman" w:cs="Times New Roman"/>
          <w:spacing w:val="-6"/>
          <w:sz w:val="24"/>
          <w:szCs w:val="24"/>
        </w:rPr>
        <w:t xml:space="preserve"> </w:t>
      </w:r>
      <w:r w:rsidRPr="0096367C">
        <w:rPr>
          <w:rFonts w:ascii="Times New Roman" w:eastAsia="Times New Roman" w:hAnsi="Times New Roman" w:cs="Times New Roman"/>
          <w:sz w:val="24"/>
          <w:szCs w:val="24"/>
        </w:rPr>
        <w:t>institucija</w:t>
      </w:r>
      <w:r w:rsidRPr="0096367C">
        <w:rPr>
          <w:rFonts w:ascii="Times New Roman" w:eastAsia="Times New Roman" w:hAnsi="Times New Roman" w:cs="Times New Roman"/>
          <w:spacing w:val="-7"/>
          <w:sz w:val="24"/>
          <w:szCs w:val="24"/>
        </w:rPr>
        <w:t xml:space="preserve"> </w:t>
      </w:r>
      <w:r w:rsidRPr="0096367C">
        <w:rPr>
          <w:rFonts w:ascii="Times New Roman" w:eastAsia="Times New Roman" w:hAnsi="Times New Roman" w:cs="Times New Roman"/>
          <w:sz w:val="24"/>
          <w:szCs w:val="24"/>
        </w:rPr>
        <w:t>sa</w:t>
      </w:r>
      <w:r w:rsidRPr="0096367C">
        <w:rPr>
          <w:rFonts w:ascii="Times New Roman" w:eastAsia="Times New Roman" w:hAnsi="Times New Roman" w:cs="Times New Roman"/>
          <w:spacing w:val="-7"/>
          <w:sz w:val="24"/>
          <w:szCs w:val="24"/>
        </w:rPr>
        <w:t xml:space="preserve"> </w:t>
      </w:r>
      <w:r w:rsidRPr="0096367C">
        <w:rPr>
          <w:rFonts w:ascii="Times New Roman" w:eastAsia="Times New Roman" w:hAnsi="Times New Roman" w:cs="Times New Roman"/>
          <w:sz w:val="24"/>
          <w:szCs w:val="24"/>
        </w:rPr>
        <w:t>sjedištem</w:t>
      </w:r>
      <w:r w:rsidRPr="0096367C">
        <w:rPr>
          <w:rFonts w:ascii="Times New Roman" w:eastAsia="Times New Roman" w:hAnsi="Times New Roman" w:cs="Times New Roman"/>
          <w:spacing w:val="-9"/>
          <w:sz w:val="24"/>
          <w:szCs w:val="24"/>
        </w:rPr>
        <w:t xml:space="preserve"> </w:t>
      </w:r>
      <w:r w:rsidRPr="0096367C">
        <w:rPr>
          <w:rFonts w:ascii="Times New Roman" w:eastAsia="Times New Roman" w:hAnsi="Times New Roman" w:cs="Times New Roman"/>
          <w:sz w:val="24"/>
          <w:szCs w:val="24"/>
        </w:rPr>
        <w:t>u</w:t>
      </w:r>
      <w:r w:rsidRPr="0096367C">
        <w:rPr>
          <w:rFonts w:ascii="Times New Roman" w:eastAsia="Times New Roman" w:hAnsi="Times New Roman" w:cs="Times New Roman"/>
          <w:spacing w:val="-7"/>
          <w:sz w:val="24"/>
          <w:szCs w:val="24"/>
        </w:rPr>
        <w:t xml:space="preserve"> </w:t>
      </w:r>
      <w:r w:rsidRPr="0096367C">
        <w:rPr>
          <w:rFonts w:ascii="Times New Roman" w:eastAsia="Times New Roman" w:hAnsi="Times New Roman" w:cs="Times New Roman"/>
          <w:sz w:val="24"/>
          <w:szCs w:val="24"/>
        </w:rPr>
        <w:t>Republici</w:t>
      </w:r>
      <w:r w:rsidRPr="0096367C">
        <w:rPr>
          <w:rFonts w:ascii="Times New Roman" w:eastAsia="Times New Roman" w:hAnsi="Times New Roman" w:cs="Times New Roman"/>
          <w:spacing w:val="-7"/>
          <w:sz w:val="24"/>
          <w:szCs w:val="24"/>
        </w:rPr>
        <w:t xml:space="preserve"> </w:t>
      </w:r>
      <w:r w:rsidRPr="0096367C">
        <w:rPr>
          <w:rFonts w:ascii="Times New Roman" w:eastAsia="Times New Roman" w:hAnsi="Times New Roman" w:cs="Times New Roman"/>
          <w:sz w:val="24"/>
          <w:szCs w:val="24"/>
        </w:rPr>
        <w:t>Hrvatskoj</w:t>
      </w:r>
      <w:r w:rsidRPr="0096367C">
        <w:rPr>
          <w:rFonts w:ascii="Times New Roman" w:eastAsia="Times New Roman" w:hAnsi="Times New Roman" w:cs="Times New Roman"/>
          <w:spacing w:val="-7"/>
          <w:sz w:val="24"/>
          <w:szCs w:val="24"/>
        </w:rPr>
        <w:t xml:space="preserve"> </w:t>
      </w:r>
      <w:r w:rsidRPr="0096367C">
        <w:rPr>
          <w:rFonts w:ascii="Times New Roman" w:eastAsia="Times New Roman" w:hAnsi="Times New Roman" w:cs="Times New Roman"/>
          <w:sz w:val="24"/>
          <w:szCs w:val="24"/>
        </w:rPr>
        <w:t>koja</w:t>
      </w:r>
      <w:r w:rsidRPr="0096367C">
        <w:rPr>
          <w:rFonts w:ascii="Times New Roman" w:eastAsia="Times New Roman" w:hAnsi="Times New Roman" w:cs="Times New Roman"/>
          <w:spacing w:val="-7"/>
          <w:sz w:val="24"/>
          <w:szCs w:val="24"/>
        </w:rPr>
        <w:t xml:space="preserve"> </w:t>
      </w:r>
      <w:r w:rsidRPr="0096367C">
        <w:rPr>
          <w:rFonts w:ascii="Times New Roman" w:eastAsia="Times New Roman" w:hAnsi="Times New Roman" w:cs="Times New Roman"/>
          <w:sz w:val="24"/>
          <w:szCs w:val="24"/>
        </w:rPr>
        <w:t>namjerava</w:t>
      </w:r>
      <w:r w:rsidRPr="0096367C">
        <w:rPr>
          <w:rFonts w:ascii="Times New Roman" w:eastAsia="Times New Roman" w:hAnsi="Times New Roman" w:cs="Times New Roman"/>
          <w:spacing w:val="-7"/>
          <w:sz w:val="24"/>
          <w:szCs w:val="24"/>
        </w:rPr>
        <w:t xml:space="preserve"> </w:t>
      </w:r>
      <w:r w:rsidRPr="0096367C">
        <w:rPr>
          <w:rFonts w:ascii="Times New Roman" w:eastAsia="Times New Roman" w:hAnsi="Times New Roman" w:cs="Times New Roman"/>
          <w:sz w:val="24"/>
          <w:szCs w:val="24"/>
        </w:rPr>
        <w:t>osnovati</w:t>
      </w:r>
      <w:r w:rsidRPr="0096367C">
        <w:rPr>
          <w:rFonts w:ascii="Times New Roman" w:eastAsia="Times New Roman" w:hAnsi="Times New Roman" w:cs="Times New Roman"/>
          <w:spacing w:val="-7"/>
          <w:sz w:val="24"/>
          <w:szCs w:val="24"/>
        </w:rPr>
        <w:t xml:space="preserve"> </w:t>
      </w:r>
      <w:r w:rsidRPr="0096367C">
        <w:rPr>
          <w:rFonts w:ascii="Times New Roman" w:eastAsia="Times New Roman" w:hAnsi="Times New Roman" w:cs="Times New Roman"/>
          <w:sz w:val="24"/>
          <w:szCs w:val="24"/>
        </w:rPr>
        <w:t xml:space="preserve">predstavništvo </w:t>
      </w:r>
      <w:r w:rsidR="008D0F6B" w:rsidRPr="0096367C">
        <w:rPr>
          <w:rFonts w:ascii="Times New Roman" w:eastAsia="Times New Roman" w:hAnsi="Times New Roman" w:cs="Times New Roman"/>
          <w:sz w:val="24"/>
          <w:szCs w:val="24"/>
        </w:rPr>
        <w:t>izvan Republike Hrvatske</w:t>
      </w:r>
      <w:r w:rsidRPr="0096367C">
        <w:rPr>
          <w:rFonts w:ascii="Times New Roman" w:eastAsia="Times New Roman" w:hAnsi="Times New Roman" w:cs="Times New Roman"/>
          <w:sz w:val="24"/>
          <w:szCs w:val="24"/>
        </w:rPr>
        <w:t xml:space="preserve"> dužna je o tome obavijestiti Hrvatsku narodnu banku i navesti državu u kojoj namjerava osnovati</w:t>
      </w:r>
      <w:r w:rsidRPr="0096367C">
        <w:rPr>
          <w:rFonts w:ascii="Times New Roman" w:eastAsia="Times New Roman" w:hAnsi="Times New Roman" w:cs="Times New Roman"/>
          <w:spacing w:val="-3"/>
          <w:sz w:val="24"/>
          <w:szCs w:val="24"/>
        </w:rPr>
        <w:t xml:space="preserve"> </w:t>
      </w:r>
      <w:r w:rsidRPr="0096367C">
        <w:rPr>
          <w:rFonts w:ascii="Times New Roman" w:eastAsia="Times New Roman" w:hAnsi="Times New Roman" w:cs="Times New Roman"/>
          <w:sz w:val="24"/>
          <w:szCs w:val="24"/>
        </w:rPr>
        <w:t>predstavništvo.</w:t>
      </w:r>
    </w:p>
    <w:p w14:paraId="258CB9F7" w14:textId="77777777" w:rsidR="00552767" w:rsidRPr="0096367C" w:rsidRDefault="00552767" w:rsidP="00054C3C">
      <w:pPr>
        <w:spacing w:after="0" w:line="240" w:lineRule="auto"/>
        <w:jc w:val="both"/>
        <w:rPr>
          <w:rFonts w:ascii="Times New Roman" w:eastAsia="Times New Roman" w:hAnsi="Times New Roman" w:cs="Times New Roman"/>
          <w:sz w:val="24"/>
          <w:szCs w:val="24"/>
        </w:rPr>
      </w:pPr>
    </w:p>
    <w:p w14:paraId="48E40AF0" w14:textId="0EBCEBD1" w:rsidR="00552767" w:rsidRPr="0096367C" w:rsidRDefault="00941FD9" w:rsidP="0096367C">
      <w:pPr>
        <w:pStyle w:val="Naslov3"/>
        <w:numPr>
          <w:ilvl w:val="0"/>
          <w:numId w:val="0"/>
        </w:numPr>
        <w:spacing w:before="0"/>
        <w:rPr>
          <w:b/>
          <w:sz w:val="24"/>
          <w:szCs w:val="24"/>
          <w:lang w:val="hr-HR"/>
        </w:rPr>
      </w:pPr>
      <w:r>
        <w:rPr>
          <w:b/>
          <w:sz w:val="24"/>
          <w:szCs w:val="24"/>
          <w:lang w:val="hr-HR"/>
        </w:rPr>
        <w:t>POGLAVLJE</w:t>
      </w:r>
      <w:r w:rsidRPr="0096367C">
        <w:rPr>
          <w:b/>
          <w:sz w:val="24"/>
          <w:szCs w:val="24"/>
          <w:lang w:val="hr-HR"/>
        </w:rPr>
        <w:t xml:space="preserve"> </w:t>
      </w:r>
      <w:r w:rsidR="001E78FF">
        <w:rPr>
          <w:b/>
          <w:sz w:val="24"/>
          <w:szCs w:val="24"/>
          <w:lang w:val="hr-HR"/>
        </w:rPr>
        <w:t>IV</w:t>
      </w:r>
      <w:r w:rsidR="002968A1" w:rsidRPr="0096367C">
        <w:rPr>
          <w:b/>
          <w:sz w:val="24"/>
          <w:szCs w:val="24"/>
          <w:lang w:val="hr-HR"/>
        </w:rPr>
        <w:t>.</w:t>
      </w:r>
      <w:r w:rsidR="00B23553" w:rsidRPr="0096367C">
        <w:rPr>
          <w:b/>
          <w:sz w:val="24"/>
          <w:szCs w:val="24"/>
          <w:lang w:val="hr-HR"/>
        </w:rPr>
        <w:t xml:space="preserve"> </w:t>
      </w:r>
      <w:r w:rsidR="00552767" w:rsidRPr="0096367C">
        <w:rPr>
          <w:b/>
          <w:sz w:val="24"/>
          <w:szCs w:val="24"/>
          <w:lang w:val="hr-HR"/>
        </w:rPr>
        <w:t>PRUŽANJE UZAJAMNO PRIZNATIH USLUGA KREDITN</w:t>
      </w:r>
      <w:r w:rsidR="008A3D3D" w:rsidRPr="0096367C">
        <w:rPr>
          <w:b/>
          <w:sz w:val="24"/>
          <w:szCs w:val="24"/>
          <w:lang w:val="hr-HR"/>
        </w:rPr>
        <w:t>E</w:t>
      </w:r>
      <w:r w:rsidR="00552767" w:rsidRPr="0096367C">
        <w:rPr>
          <w:b/>
          <w:sz w:val="24"/>
          <w:szCs w:val="24"/>
          <w:lang w:val="hr-HR"/>
        </w:rPr>
        <w:t xml:space="preserve"> INSTITUCIJ</w:t>
      </w:r>
      <w:r w:rsidR="008A3D3D" w:rsidRPr="0096367C">
        <w:rPr>
          <w:b/>
          <w:sz w:val="24"/>
          <w:szCs w:val="24"/>
          <w:lang w:val="hr-HR"/>
        </w:rPr>
        <w:t>E</w:t>
      </w:r>
      <w:r w:rsidR="00552767" w:rsidRPr="0096367C">
        <w:rPr>
          <w:b/>
          <w:sz w:val="24"/>
          <w:szCs w:val="24"/>
          <w:lang w:val="hr-HR"/>
        </w:rPr>
        <w:t xml:space="preserve"> SA SJEDIŠTEM IZVAN REPUBLIKE HRVATSKE NA PODRUČJU</w:t>
      </w:r>
      <w:r w:rsidR="00552767" w:rsidRPr="0096367C">
        <w:rPr>
          <w:b/>
          <w:spacing w:val="-24"/>
          <w:sz w:val="24"/>
          <w:szCs w:val="24"/>
          <w:lang w:val="hr-HR"/>
        </w:rPr>
        <w:t xml:space="preserve"> </w:t>
      </w:r>
      <w:r w:rsidR="00552767" w:rsidRPr="0096367C">
        <w:rPr>
          <w:b/>
          <w:sz w:val="24"/>
          <w:szCs w:val="24"/>
          <w:lang w:val="hr-HR"/>
        </w:rPr>
        <w:t>REPUBLIKE</w:t>
      </w:r>
      <w:r w:rsidR="00B23553" w:rsidRPr="0096367C">
        <w:rPr>
          <w:b/>
          <w:sz w:val="24"/>
          <w:szCs w:val="24"/>
          <w:lang w:val="hr-HR"/>
        </w:rPr>
        <w:t xml:space="preserve"> </w:t>
      </w:r>
      <w:r w:rsidR="00552767" w:rsidRPr="0096367C">
        <w:rPr>
          <w:b/>
          <w:sz w:val="24"/>
          <w:szCs w:val="24"/>
          <w:lang w:val="hr-HR"/>
        </w:rPr>
        <w:t>HRVATSKE</w:t>
      </w:r>
    </w:p>
    <w:p w14:paraId="6F846B88" w14:textId="3134478E" w:rsidR="00552767" w:rsidRPr="0096367C" w:rsidRDefault="00A170BD" w:rsidP="0096367C">
      <w:pPr>
        <w:pStyle w:val="Naslov3"/>
        <w:numPr>
          <w:ilvl w:val="0"/>
          <w:numId w:val="0"/>
        </w:numPr>
        <w:spacing w:before="0"/>
        <w:rPr>
          <w:sz w:val="24"/>
          <w:szCs w:val="24"/>
          <w:lang w:val="hr-HR"/>
        </w:rPr>
      </w:pPr>
      <w:r>
        <w:rPr>
          <w:b/>
          <w:sz w:val="24"/>
          <w:szCs w:val="24"/>
          <w:lang w:val="hr-HR"/>
        </w:rPr>
        <w:t>ODJELJAK</w:t>
      </w:r>
      <w:r w:rsidR="00941FD9" w:rsidRPr="0096367C">
        <w:rPr>
          <w:b/>
          <w:sz w:val="24"/>
          <w:szCs w:val="24"/>
          <w:lang w:val="hr-HR"/>
        </w:rPr>
        <w:t xml:space="preserve"> </w:t>
      </w:r>
      <w:r w:rsidR="001E78FF">
        <w:rPr>
          <w:b/>
          <w:sz w:val="24"/>
          <w:szCs w:val="24"/>
          <w:lang w:val="hr-HR"/>
        </w:rPr>
        <w:t>1.</w:t>
      </w:r>
      <w:r w:rsidR="00B23553" w:rsidRPr="0096367C">
        <w:rPr>
          <w:b/>
          <w:sz w:val="24"/>
          <w:szCs w:val="24"/>
          <w:lang w:val="hr-HR"/>
        </w:rPr>
        <w:t xml:space="preserve"> </w:t>
      </w:r>
      <w:r w:rsidR="00552767" w:rsidRPr="0096367C">
        <w:rPr>
          <w:b/>
          <w:sz w:val="24"/>
          <w:szCs w:val="24"/>
          <w:lang w:val="hr-HR"/>
        </w:rPr>
        <w:t>Podružnice i sloboda pružanja uzajamno priznatih usluga od strane kreditn</w:t>
      </w:r>
      <w:r w:rsidR="008A3D3D" w:rsidRPr="0096367C">
        <w:rPr>
          <w:b/>
          <w:sz w:val="24"/>
          <w:szCs w:val="24"/>
          <w:lang w:val="hr-HR"/>
        </w:rPr>
        <w:t>e</w:t>
      </w:r>
      <w:r w:rsidR="00552767" w:rsidRPr="0096367C">
        <w:rPr>
          <w:b/>
          <w:sz w:val="24"/>
          <w:szCs w:val="24"/>
          <w:lang w:val="hr-HR"/>
        </w:rPr>
        <w:t xml:space="preserve"> institucij</w:t>
      </w:r>
      <w:r w:rsidR="008A3D3D" w:rsidRPr="0096367C">
        <w:rPr>
          <w:b/>
          <w:sz w:val="24"/>
          <w:szCs w:val="24"/>
          <w:lang w:val="hr-HR"/>
        </w:rPr>
        <w:t>e</w:t>
      </w:r>
      <w:r w:rsidR="00552767" w:rsidRPr="0096367C">
        <w:rPr>
          <w:b/>
          <w:sz w:val="24"/>
          <w:szCs w:val="24"/>
          <w:lang w:val="hr-HR"/>
        </w:rPr>
        <w:t xml:space="preserve"> iz država članica</w:t>
      </w:r>
    </w:p>
    <w:p w14:paraId="7C250826" w14:textId="77777777" w:rsidR="00822BC2" w:rsidRPr="0096367C" w:rsidRDefault="00822BC2" w:rsidP="00054C3C">
      <w:pPr>
        <w:spacing w:after="0" w:line="240" w:lineRule="auto"/>
        <w:jc w:val="center"/>
        <w:rPr>
          <w:rFonts w:ascii="Times New Roman" w:eastAsia="Times New Roman" w:hAnsi="Times New Roman" w:cs="Times New Roman"/>
          <w:i/>
          <w:sz w:val="24"/>
          <w:szCs w:val="24"/>
        </w:rPr>
      </w:pPr>
    </w:p>
    <w:p w14:paraId="461E3226" w14:textId="477C06FE" w:rsidR="00552767" w:rsidRPr="0096367C" w:rsidRDefault="00552767" w:rsidP="00054C3C">
      <w:pPr>
        <w:spacing w:after="0" w:line="240" w:lineRule="auto"/>
        <w:jc w:val="center"/>
        <w:rPr>
          <w:rFonts w:ascii="Times New Roman" w:eastAsia="Times New Roman" w:hAnsi="Times New Roman" w:cs="Times New Roman"/>
          <w:i/>
          <w:sz w:val="24"/>
          <w:szCs w:val="24"/>
        </w:rPr>
      </w:pPr>
      <w:r w:rsidRPr="0096367C">
        <w:rPr>
          <w:rFonts w:ascii="Times New Roman" w:eastAsia="Times New Roman" w:hAnsi="Times New Roman" w:cs="Times New Roman"/>
          <w:i/>
          <w:sz w:val="24"/>
          <w:szCs w:val="24"/>
        </w:rPr>
        <w:t>Pružanje usluga od strane kreditne institucije iz druge države članice</w:t>
      </w:r>
    </w:p>
    <w:p w14:paraId="0F76AB75" w14:textId="57A4684D" w:rsidR="00552767" w:rsidRPr="0096367C" w:rsidRDefault="00552767" w:rsidP="00054C3C">
      <w:pPr>
        <w:spacing w:after="0" w:line="240" w:lineRule="auto"/>
        <w:jc w:val="center"/>
        <w:rPr>
          <w:rFonts w:ascii="Times New Roman" w:eastAsia="Times New Roman" w:hAnsi="Times New Roman" w:cs="Times New Roman"/>
          <w:sz w:val="24"/>
          <w:szCs w:val="24"/>
        </w:rPr>
      </w:pPr>
      <w:r w:rsidRPr="0096367C">
        <w:rPr>
          <w:rFonts w:ascii="Times New Roman" w:eastAsia="Times New Roman" w:hAnsi="Times New Roman" w:cs="Times New Roman"/>
          <w:sz w:val="24"/>
          <w:szCs w:val="24"/>
        </w:rPr>
        <w:t xml:space="preserve">Članak </w:t>
      </w:r>
      <w:r w:rsidR="00D748B5" w:rsidRPr="0096367C">
        <w:rPr>
          <w:rFonts w:ascii="Times New Roman" w:eastAsia="Times New Roman" w:hAnsi="Times New Roman" w:cs="Times New Roman"/>
          <w:sz w:val="24"/>
          <w:szCs w:val="24"/>
        </w:rPr>
        <w:t>6</w:t>
      </w:r>
      <w:r w:rsidR="00307551" w:rsidRPr="0096367C">
        <w:rPr>
          <w:rFonts w:ascii="Times New Roman" w:eastAsia="Times New Roman" w:hAnsi="Times New Roman" w:cs="Times New Roman"/>
          <w:sz w:val="24"/>
          <w:szCs w:val="24"/>
        </w:rPr>
        <w:t>4</w:t>
      </w:r>
      <w:r w:rsidRPr="0096367C">
        <w:rPr>
          <w:rFonts w:ascii="Times New Roman" w:eastAsia="Times New Roman" w:hAnsi="Times New Roman" w:cs="Times New Roman"/>
          <w:sz w:val="24"/>
          <w:szCs w:val="24"/>
        </w:rPr>
        <w:t>.</w:t>
      </w:r>
    </w:p>
    <w:p w14:paraId="31919589" w14:textId="77777777" w:rsidR="00822BC2" w:rsidRPr="0096367C" w:rsidRDefault="00822BC2" w:rsidP="00054C3C">
      <w:pPr>
        <w:spacing w:after="0" w:line="240" w:lineRule="auto"/>
        <w:jc w:val="center"/>
        <w:rPr>
          <w:rFonts w:ascii="Times New Roman" w:eastAsia="Times New Roman" w:hAnsi="Times New Roman" w:cs="Times New Roman"/>
          <w:sz w:val="24"/>
          <w:szCs w:val="24"/>
        </w:rPr>
      </w:pPr>
    </w:p>
    <w:p w14:paraId="7D03CF2C" w14:textId="2598753D" w:rsidR="00822BC2" w:rsidRPr="0096367C" w:rsidRDefault="00822BC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96367C">
        <w:rPr>
          <w:rFonts w:ascii="Times New Roman" w:eastAsia="Times New Roman" w:hAnsi="Times New Roman" w:cs="Times New Roman"/>
          <w:sz w:val="24"/>
          <w:szCs w:val="24"/>
        </w:rPr>
        <w:t xml:space="preserve">(1) </w:t>
      </w:r>
      <w:r w:rsidR="00552767" w:rsidRPr="0096367C">
        <w:rPr>
          <w:rFonts w:ascii="Times New Roman" w:eastAsia="Times New Roman" w:hAnsi="Times New Roman" w:cs="Times New Roman"/>
          <w:sz w:val="24"/>
          <w:szCs w:val="24"/>
        </w:rPr>
        <w:t>Kreditna</w:t>
      </w:r>
      <w:r w:rsidR="00552767" w:rsidRPr="0096367C">
        <w:rPr>
          <w:rFonts w:ascii="Times New Roman" w:eastAsia="Times New Roman" w:hAnsi="Times New Roman" w:cs="Times New Roman"/>
          <w:spacing w:val="-13"/>
          <w:sz w:val="24"/>
          <w:szCs w:val="24"/>
        </w:rPr>
        <w:t xml:space="preserve"> </w:t>
      </w:r>
      <w:r w:rsidR="00552767" w:rsidRPr="0096367C">
        <w:rPr>
          <w:rFonts w:ascii="Times New Roman" w:eastAsia="Times New Roman" w:hAnsi="Times New Roman" w:cs="Times New Roman"/>
          <w:sz w:val="24"/>
          <w:szCs w:val="24"/>
        </w:rPr>
        <w:t>institucija</w:t>
      </w:r>
      <w:r w:rsidR="00552767" w:rsidRPr="0096367C">
        <w:rPr>
          <w:rFonts w:ascii="Times New Roman" w:eastAsia="Times New Roman" w:hAnsi="Times New Roman" w:cs="Times New Roman"/>
          <w:spacing w:val="-14"/>
          <w:sz w:val="24"/>
          <w:szCs w:val="24"/>
        </w:rPr>
        <w:t xml:space="preserve"> </w:t>
      </w:r>
      <w:r w:rsidR="00552767" w:rsidRPr="0096367C">
        <w:rPr>
          <w:rFonts w:ascii="Times New Roman" w:eastAsia="Times New Roman" w:hAnsi="Times New Roman" w:cs="Times New Roman"/>
          <w:sz w:val="24"/>
          <w:szCs w:val="24"/>
        </w:rPr>
        <w:t>iz</w:t>
      </w:r>
      <w:r w:rsidR="00552767" w:rsidRPr="0096367C">
        <w:rPr>
          <w:rFonts w:ascii="Times New Roman" w:eastAsia="Times New Roman" w:hAnsi="Times New Roman" w:cs="Times New Roman"/>
          <w:spacing w:val="-13"/>
          <w:sz w:val="24"/>
          <w:szCs w:val="24"/>
        </w:rPr>
        <w:t xml:space="preserve"> </w:t>
      </w:r>
      <w:r w:rsidR="00552767" w:rsidRPr="0096367C">
        <w:rPr>
          <w:rFonts w:ascii="Times New Roman" w:eastAsia="Times New Roman" w:hAnsi="Times New Roman" w:cs="Times New Roman"/>
          <w:sz w:val="24"/>
          <w:szCs w:val="24"/>
        </w:rPr>
        <w:t>druge</w:t>
      </w:r>
      <w:r w:rsidR="00552767" w:rsidRPr="0096367C">
        <w:rPr>
          <w:rFonts w:ascii="Times New Roman" w:eastAsia="Times New Roman" w:hAnsi="Times New Roman" w:cs="Times New Roman"/>
          <w:spacing w:val="-13"/>
          <w:sz w:val="24"/>
          <w:szCs w:val="24"/>
        </w:rPr>
        <w:t xml:space="preserve"> </w:t>
      </w:r>
      <w:r w:rsidR="00552767" w:rsidRPr="0096367C">
        <w:rPr>
          <w:rFonts w:ascii="Times New Roman" w:eastAsia="Times New Roman" w:hAnsi="Times New Roman" w:cs="Times New Roman"/>
          <w:sz w:val="24"/>
          <w:szCs w:val="24"/>
        </w:rPr>
        <w:t>države</w:t>
      </w:r>
      <w:r w:rsidR="00552767" w:rsidRPr="0096367C">
        <w:rPr>
          <w:rFonts w:ascii="Times New Roman" w:eastAsia="Times New Roman" w:hAnsi="Times New Roman" w:cs="Times New Roman"/>
          <w:spacing w:val="-15"/>
          <w:sz w:val="24"/>
          <w:szCs w:val="24"/>
        </w:rPr>
        <w:t xml:space="preserve"> </w:t>
      </w:r>
      <w:r w:rsidR="00552767" w:rsidRPr="0096367C">
        <w:rPr>
          <w:rFonts w:ascii="Times New Roman" w:eastAsia="Times New Roman" w:hAnsi="Times New Roman" w:cs="Times New Roman"/>
          <w:sz w:val="24"/>
          <w:szCs w:val="24"/>
        </w:rPr>
        <w:t>članice</w:t>
      </w:r>
      <w:r w:rsidR="00552767" w:rsidRPr="0096367C">
        <w:rPr>
          <w:rFonts w:ascii="Times New Roman" w:eastAsia="Times New Roman" w:hAnsi="Times New Roman" w:cs="Times New Roman"/>
          <w:spacing w:val="-14"/>
          <w:sz w:val="24"/>
          <w:szCs w:val="24"/>
        </w:rPr>
        <w:t xml:space="preserve"> </w:t>
      </w:r>
      <w:r w:rsidR="00552767" w:rsidRPr="0096367C">
        <w:rPr>
          <w:rFonts w:ascii="Times New Roman" w:eastAsia="Times New Roman" w:hAnsi="Times New Roman" w:cs="Times New Roman"/>
          <w:sz w:val="24"/>
          <w:szCs w:val="24"/>
        </w:rPr>
        <w:t>može,</w:t>
      </w:r>
      <w:r w:rsidR="00552767" w:rsidRPr="0096367C">
        <w:rPr>
          <w:rFonts w:ascii="Times New Roman" w:eastAsia="Times New Roman" w:hAnsi="Times New Roman" w:cs="Times New Roman"/>
          <w:spacing w:val="-13"/>
          <w:sz w:val="24"/>
          <w:szCs w:val="24"/>
        </w:rPr>
        <w:t xml:space="preserve"> </w:t>
      </w:r>
      <w:r w:rsidR="00552767" w:rsidRPr="0096367C">
        <w:rPr>
          <w:rFonts w:ascii="Times New Roman" w:eastAsia="Times New Roman" w:hAnsi="Times New Roman" w:cs="Times New Roman"/>
          <w:sz w:val="24"/>
          <w:szCs w:val="24"/>
        </w:rPr>
        <w:t>pod</w:t>
      </w:r>
      <w:r w:rsidR="00552767" w:rsidRPr="0096367C">
        <w:rPr>
          <w:rFonts w:ascii="Times New Roman" w:eastAsia="Times New Roman" w:hAnsi="Times New Roman" w:cs="Times New Roman"/>
          <w:spacing w:val="-13"/>
          <w:sz w:val="24"/>
          <w:szCs w:val="24"/>
        </w:rPr>
        <w:t xml:space="preserve"> </w:t>
      </w:r>
      <w:r w:rsidR="00552767" w:rsidRPr="0096367C">
        <w:rPr>
          <w:rFonts w:ascii="Times New Roman" w:eastAsia="Times New Roman" w:hAnsi="Times New Roman" w:cs="Times New Roman"/>
          <w:sz w:val="24"/>
          <w:szCs w:val="24"/>
        </w:rPr>
        <w:t>uvjetima</w:t>
      </w:r>
      <w:r w:rsidR="00552767" w:rsidRPr="0096367C">
        <w:rPr>
          <w:rFonts w:ascii="Times New Roman" w:eastAsia="Times New Roman" w:hAnsi="Times New Roman" w:cs="Times New Roman"/>
          <w:spacing w:val="-13"/>
          <w:sz w:val="24"/>
          <w:szCs w:val="24"/>
        </w:rPr>
        <w:t xml:space="preserve"> </w:t>
      </w:r>
      <w:r w:rsidR="00552767" w:rsidRPr="0096367C">
        <w:rPr>
          <w:rFonts w:ascii="Times New Roman" w:eastAsia="Times New Roman" w:hAnsi="Times New Roman" w:cs="Times New Roman"/>
          <w:sz w:val="24"/>
          <w:szCs w:val="24"/>
        </w:rPr>
        <w:t>određenima</w:t>
      </w:r>
      <w:r w:rsidR="00552767" w:rsidRPr="0096367C">
        <w:rPr>
          <w:rFonts w:ascii="Times New Roman" w:eastAsia="Times New Roman" w:hAnsi="Times New Roman" w:cs="Times New Roman"/>
          <w:spacing w:val="-13"/>
          <w:sz w:val="24"/>
          <w:szCs w:val="24"/>
        </w:rPr>
        <w:t xml:space="preserve"> </w:t>
      </w:r>
      <w:r w:rsidR="00552767" w:rsidRPr="0096367C">
        <w:rPr>
          <w:rFonts w:ascii="Times New Roman" w:eastAsia="Times New Roman" w:hAnsi="Times New Roman" w:cs="Times New Roman"/>
          <w:sz w:val="24"/>
          <w:szCs w:val="24"/>
        </w:rPr>
        <w:t>ovim</w:t>
      </w:r>
      <w:r w:rsidR="00552767" w:rsidRPr="0096367C">
        <w:rPr>
          <w:rFonts w:ascii="Times New Roman" w:eastAsia="Times New Roman" w:hAnsi="Times New Roman" w:cs="Times New Roman"/>
          <w:spacing w:val="-13"/>
          <w:sz w:val="24"/>
          <w:szCs w:val="24"/>
        </w:rPr>
        <w:t xml:space="preserve"> </w:t>
      </w:r>
      <w:r w:rsidR="00552767" w:rsidRPr="0096367C">
        <w:rPr>
          <w:rFonts w:ascii="Times New Roman" w:eastAsia="Times New Roman" w:hAnsi="Times New Roman" w:cs="Times New Roman"/>
          <w:sz w:val="24"/>
          <w:szCs w:val="24"/>
        </w:rPr>
        <w:t>Zakonom, osnovati podružnicu u Republici Hrvatskoj i preko nje pružati uzajamno priznate usluge koje je ovlaštena pružati u matičnoj državi</w:t>
      </w:r>
      <w:r w:rsidR="00552767" w:rsidRPr="0096367C">
        <w:rPr>
          <w:rFonts w:ascii="Times New Roman" w:eastAsia="Times New Roman" w:hAnsi="Times New Roman" w:cs="Times New Roman"/>
          <w:spacing w:val="-12"/>
          <w:sz w:val="24"/>
          <w:szCs w:val="24"/>
        </w:rPr>
        <w:t xml:space="preserve"> </w:t>
      </w:r>
      <w:r w:rsidR="00552767" w:rsidRPr="0096367C">
        <w:rPr>
          <w:rFonts w:ascii="Times New Roman" w:eastAsia="Times New Roman" w:hAnsi="Times New Roman" w:cs="Times New Roman"/>
          <w:sz w:val="24"/>
          <w:szCs w:val="24"/>
        </w:rPr>
        <w:t>članici.</w:t>
      </w:r>
    </w:p>
    <w:p w14:paraId="43AF5575" w14:textId="77777777" w:rsidR="00822BC2" w:rsidRPr="0096367C" w:rsidRDefault="00822BC2" w:rsidP="00054C3C">
      <w:pPr>
        <w:pStyle w:val="Odlomakpopisa"/>
        <w:spacing w:after="0" w:line="240" w:lineRule="auto"/>
        <w:ind w:left="360"/>
        <w:contextualSpacing w:val="0"/>
        <w:jc w:val="both"/>
        <w:rPr>
          <w:rFonts w:ascii="Times New Roman" w:eastAsia="Times New Roman" w:hAnsi="Times New Roman" w:cs="Times New Roman"/>
          <w:sz w:val="24"/>
          <w:szCs w:val="24"/>
        </w:rPr>
      </w:pPr>
    </w:p>
    <w:p w14:paraId="47D6BB4B" w14:textId="583FDEEB" w:rsidR="00552767" w:rsidRPr="0096367C" w:rsidRDefault="00822BC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96367C">
        <w:rPr>
          <w:rFonts w:ascii="Times New Roman" w:eastAsia="Times New Roman" w:hAnsi="Times New Roman" w:cs="Times New Roman"/>
          <w:sz w:val="24"/>
          <w:szCs w:val="24"/>
        </w:rPr>
        <w:t xml:space="preserve">(2) </w:t>
      </w:r>
      <w:r w:rsidR="00552767" w:rsidRPr="0096367C">
        <w:rPr>
          <w:rFonts w:ascii="Times New Roman" w:eastAsia="Times New Roman" w:hAnsi="Times New Roman" w:cs="Times New Roman"/>
          <w:sz w:val="24"/>
          <w:szCs w:val="24"/>
        </w:rPr>
        <w:t>Kreditna institucija iz države članice može, pod uvjetima određenima ovim Zakonom, uzajamno</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priznate</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usluge</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koje</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je</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ovlaštena</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pružati</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u</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matičnoj</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državi</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članici</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privremeno</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pružati i neposredno na području Republike</w:t>
      </w:r>
      <w:r w:rsidR="00552767" w:rsidRPr="0096367C">
        <w:rPr>
          <w:rFonts w:ascii="Times New Roman" w:eastAsia="Times New Roman" w:hAnsi="Times New Roman" w:cs="Times New Roman"/>
          <w:spacing w:val="-20"/>
          <w:sz w:val="24"/>
          <w:szCs w:val="24"/>
        </w:rPr>
        <w:t xml:space="preserve"> </w:t>
      </w:r>
      <w:r w:rsidR="00552767" w:rsidRPr="0096367C">
        <w:rPr>
          <w:rFonts w:ascii="Times New Roman" w:eastAsia="Times New Roman" w:hAnsi="Times New Roman" w:cs="Times New Roman"/>
          <w:sz w:val="24"/>
          <w:szCs w:val="24"/>
        </w:rPr>
        <w:t>Hrvatske.</w:t>
      </w:r>
    </w:p>
    <w:p w14:paraId="13DC1440" w14:textId="77777777" w:rsidR="00552767" w:rsidRPr="0096367C" w:rsidRDefault="00552767" w:rsidP="00054C3C">
      <w:pPr>
        <w:spacing w:after="0" w:line="240" w:lineRule="auto"/>
        <w:jc w:val="both"/>
        <w:rPr>
          <w:rFonts w:ascii="Times New Roman" w:eastAsia="Times New Roman" w:hAnsi="Times New Roman" w:cs="Times New Roman"/>
          <w:sz w:val="24"/>
          <w:szCs w:val="24"/>
        </w:rPr>
      </w:pPr>
    </w:p>
    <w:p w14:paraId="7D019338" w14:textId="77777777" w:rsidR="00552767" w:rsidRPr="0096367C" w:rsidRDefault="00552767" w:rsidP="00054C3C">
      <w:pPr>
        <w:spacing w:after="0" w:line="240" w:lineRule="auto"/>
        <w:jc w:val="center"/>
        <w:rPr>
          <w:rFonts w:ascii="Times New Roman" w:eastAsia="Times New Roman" w:hAnsi="Times New Roman" w:cs="Times New Roman"/>
          <w:i/>
          <w:sz w:val="24"/>
          <w:szCs w:val="24"/>
        </w:rPr>
      </w:pPr>
      <w:r w:rsidRPr="0096367C">
        <w:rPr>
          <w:rFonts w:ascii="Times New Roman" w:eastAsia="Times New Roman" w:hAnsi="Times New Roman" w:cs="Times New Roman"/>
          <w:i/>
          <w:sz w:val="24"/>
          <w:szCs w:val="24"/>
        </w:rPr>
        <w:t>Pružanje uzajamno priznatih financijskih usluga od strane financijske institucije iz države članice</w:t>
      </w:r>
    </w:p>
    <w:p w14:paraId="4079BF7C" w14:textId="2FC0581F" w:rsidR="00552767" w:rsidRPr="0096367C" w:rsidRDefault="00552767" w:rsidP="00054C3C">
      <w:pPr>
        <w:spacing w:after="0" w:line="240" w:lineRule="auto"/>
        <w:jc w:val="center"/>
        <w:rPr>
          <w:rFonts w:ascii="Times New Roman" w:eastAsia="Times New Roman" w:hAnsi="Times New Roman" w:cs="Times New Roman"/>
          <w:sz w:val="24"/>
          <w:szCs w:val="24"/>
        </w:rPr>
      </w:pPr>
      <w:r w:rsidRPr="0096367C">
        <w:rPr>
          <w:rFonts w:ascii="Times New Roman" w:eastAsia="Times New Roman" w:hAnsi="Times New Roman" w:cs="Times New Roman"/>
          <w:sz w:val="24"/>
          <w:szCs w:val="24"/>
        </w:rPr>
        <w:t xml:space="preserve">Članak </w:t>
      </w:r>
      <w:r w:rsidR="00D748B5" w:rsidRPr="0096367C">
        <w:rPr>
          <w:rFonts w:ascii="Times New Roman" w:eastAsia="Times New Roman" w:hAnsi="Times New Roman" w:cs="Times New Roman"/>
          <w:sz w:val="24"/>
          <w:szCs w:val="24"/>
        </w:rPr>
        <w:t>6</w:t>
      </w:r>
      <w:r w:rsidR="00307551" w:rsidRPr="0096367C">
        <w:rPr>
          <w:rFonts w:ascii="Times New Roman" w:eastAsia="Times New Roman" w:hAnsi="Times New Roman" w:cs="Times New Roman"/>
          <w:sz w:val="24"/>
          <w:szCs w:val="24"/>
        </w:rPr>
        <w:t>5</w:t>
      </w:r>
      <w:r w:rsidRPr="0096367C">
        <w:rPr>
          <w:rFonts w:ascii="Times New Roman" w:eastAsia="Times New Roman" w:hAnsi="Times New Roman" w:cs="Times New Roman"/>
          <w:sz w:val="24"/>
          <w:szCs w:val="24"/>
        </w:rPr>
        <w:t>.</w:t>
      </w:r>
    </w:p>
    <w:p w14:paraId="779B3EA6" w14:textId="77777777" w:rsidR="00822BC2" w:rsidRPr="0096367C" w:rsidRDefault="00822BC2" w:rsidP="00054C3C">
      <w:pPr>
        <w:spacing w:after="0" w:line="240" w:lineRule="auto"/>
        <w:jc w:val="center"/>
        <w:rPr>
          <w:rFonts w:ascii="Times New Roman" w:eastAsia="Times New Roman" w:hAnsi="Times New Roman" w:cs="Times New Roman"/>
          <w:sz w:val="24"/>
          <w:szCs w:val="24"/>
        </w:rPr>
      </w:pPr>
    </w:p>
    <w:p w14:paraId="19B3C081" w14:textId="1827EB76" w:rsidR="00552767" w:rsidRPr="0096367C" w:rsidRDefault="00B23553" w:rsidP="00054C3C">
      <w:pPr>
        <w:spacing w:after="0" w:line="240" w:lineRule="auto"/>
        <w:jc w:val="both"/>
        <w:rPr>
          <w:rFonts w:ascii="Times New Roman" w:eastAsia="Times New Roman" w:hAnsi="Times New Roman" w:cs="Times New Roman"/>
          <w:sz w:val="24"/>
          <w:szCs w:val="24"/>
        </w:rPr>
      </w:pPr>
      <w:r w:rsidRPr="0096367C">
        <w:rPr>
          <w:rFonts w:ascii="Times New Roman" w:eastAsia="Times New Roman" w:hAnsi="Times New Roman" w:cs="Times New Roman"/>
          <w:sz w:val="24"/>
          <w:szCs w:val="24"/>
        </w:rPr>
        <w:t xml:space="preserve">(1) </w:t>
      </w:r>
      <w:r w:rsidR="00552767" w:rsidRPr="0096367C">
        <w:rPr>
          <w:rFonts w:ascii="Times New Roman" w:eastAsia="Times New Roman" w:hAnsi="Times New Roman" w:cs="Times New Roman"/>
          <w:sz w:val="24"/>
          <w:szCs w:val="24"/>
        </w:rPr>
        <w:t xml:space="preserve">Financijska institucija iz druge države članice može uzajamno priznate usluge iz članka </w:t>
      </w:r>
      <w:r w:rsidR="008A3D3D" w:rsidRPr="0096367C">
        <w:rPr>
          <w:rFonts w:ascii="Times New Roman" w:eastAsia="Times New Roman" w:hAnsi="Times New Roman" w:cs="Times New Roman"/>
          <w:sz w:val="24"/>
          <w:szCs w:val="24"/>
        </w:rPr>
        <w:t>13</w:t>
      </w:r>
      <w:r w:rsidR="00552767" w:rsidRPr="0096367C">
        <w:rPr>
          <w:rFonts w:ascii="Times New Roman" w:eastAsia="Times New Roman" w:hAnsi="Times New Roman" w:cs="Times New Roman"/>
          <w:sz w:val="24"/>
          <w:szCs w:val="24"/>
        </w:rPr>
        <w:t>. stavka 1. točke 2. ovoga Zakona, koje je ovlaštena pružati u matičnoj državi članici, pružati preko</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podružnice</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ili,</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privremeno,</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neposredno</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na</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području</w:t>
      </w:r>
      <w:r w:rsidR="00552767" w:rsidRPr="0096367C">
        <w:rPr>
          <w:rFonts w:ascii="Times New Roman" w:eastAsia="Times New Roman" w:hAnsi="Times New Roman" w:cs="Times New Roman"/>
          <w:spacing w:val="-12"/>
          <w:sz w:val="24"/>
          <w:szCs w:val="24"/>
        </w:rPr>
        <w:t xml:space="preserve"> </w:t>
      </w:r>
      <w:r w:rsidR="00552767" w:rsidRPr="0096367C">
        <w:rPr>
          <w:rFonts w:ascii="Times New Roman" w:eastAsia="Times New Roman" w:hAnsi="Times New Roman" w:cs="Times New Roman"/>
          <w:sz w:val="24"/>
          <w:szCs w:val="24"/>
        </w:rPr>
        <w:t>Republike</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Hrvatske</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ako</w:t>
      </w:r>
      <w:r w:rsidR="00552767" w:rsidRPr="0096367C">
        <w:rPr>
          <w:rFonts w:ascii="Times New Roman" w:eastAsia="Times New Roman" w:hAnsi="Times New Roman" w:cs="Times New Roman"/>
          <w:spacing w:val="-12"/>
          <w:sz w:val="24"/>
          <w:szCs w:val="24"/>
        </w:rPr>
        <w:t xml:space="preserve"> </w:t>
      </w:r>
      <w:r w:rsidR="00552767" w:rsidRPr="0096367C">
        <w:rPr>
          <w:rFonts w:ascii="Times New Roman" w:eastAsia="Times New Roman" w:hAnsi="Times New Roman" w:cs="Times New Roman"/>
          <w:sz w:val="24"/>
          <w:szCs w:val="24"/>
        </w:rPr>
        <w:t>su</w:t>
      </w:r>
      <w:r w:rsidR="00552767" w:rsidRPr="0096367C">
        <w:rPr>
          <w:rFonts w:ascii="Times New Roman" w:eastAsia="Times New Roman" w:hAnsi="Times New Roman" w:cs="Times New Roman"/>
          <w:spacing w:val="-11"/>
          <w:sz w:val="24"/>
          <w:szCs w:val="24"/>
        </w:rPr>
        <w:t xml:space="preserve"> </w:t>
      </w:r>
      <w:r w:rsidR="00552767" w:rsidRPr="0096367C">
        <w:rPr>
          <w:rFonts w:ascii="Times New Roman" w:eastAsia="Times New Roman" w:hAnsi="Times New Roman" w:cs="Times New Roman"/>
          <w:sz w:val="24"/>
          <w:szCs w:val="24"/>
        </w:rPr>
        <w:t>ispunjeni svi sljedeći</w:t>
      </w:r>
      <w:r w:rsidR="00552767" w:rsidRPr="0096367C">
        <w:rPr>
          <w:rFonts w:ascii="Times New Roman" w:eastAsia="Times New Roman" w:hAnsi="Times New Roman" w:cs="Times New Roman"/>
          <w:spacing w:val="-3"/>
          <w:sz w:val="24"/>
          <w:szCs w:val="24"/>
        </w:rPr>
        <w:t xml:space="preserve"> </w:t>
      </w:r>
      <w:r w:rsidR="00552767" w:rsidRPr="0096367C">
        <w:rPr>
          <w:rFonts w:ascii="Times New Roman" w:eastAsia="Times New Roman" w:hAnsi="Times New Roman" w:cs="Times New Roman"/>
          <w:sz w:val="24"/>
          <w:szCs w:val="24"/>
        </w:rPr>
        <w:t>uvjeti:</w:t>
      </w:r>
    </w:p>
    <w:p w14:paraId="1FECE124" w14:textId="0F6EB196" w:rsidR="00552767" w:rsidRPr="00F14D46" w:rsidRDefault="00341189" w:rsidP="00054C3C">
      <w:pPr>
        <w:spacing w:after="0" w:line="240" w:lineRule="auto"/>
        <w:jc w:val="both"/>
        <w:rPr>
          <w:rFonts w:ascii="Times New Roman" w:eastAsia="Times New Roman" w:hAnsi="Times New Roman" w:cs="Times New Roman"/>
          <w:sz w:val="24"/>
          <w:szCs w:val="24"/>
        </w:rPr>
      </w:pPr>
      <w:r w:rsidRPr="0096367C">
        <w:rPr>
          <w:rFonts w:ascii="Times New Roman" w:eastAsia="Times New Roman" w:hAnsi="Times New Roman" w:cs="Times New Roman"/>
          <w:sz w:val="24"/>
          <w:szCs w:val="24"/>
        </w:rPr>
        <w:t>1</w:t>
      </w:r>
      <w:r w:rsidR="00F14D46">
        <w:rPr>
          <w:rFonts w:ascii="Times New Roman" w:eastAsia="Times New Roman" w:hAnsi="Times New Roman" w:cs="Times New Roman"/>
          <w:sz w:val="24"/>
          <w:szCs w:val="24"/>
        </w:rPr>
        <w:t>.</w:t>
      </w:r>
      <w:r w:rsidRPr="00F14D46">
        <w:rPr>
          <w:rFonts w:ascii="Times New Roman" w:eastAsia="Times New Roman" w:hAnsi="Times New Roman" w:cs="Times New Roman"/>
          <w:sz w:val="24"/>
          <w:szCs w:val="24"/>
        </w:rPr>
        <w:t xml:space="preserve"> </w:t>
      </w:r>
      <w:r w:rsidR="00552767" w:rsidRPr="00F14D46">
        <w:rPr>
          <w:rFonts w:ascii="Times New Roman" w:eastAsia="Times New Roman" w:hAnsi="Times New Roman" w:cs="Times New Roman"/>
          <w:sz w:val="24"/>
          <w:szCs w:val="24"/>
        </w:rPr>
        <w:t>ako joj je matično društvo kreditna institucija ili više kreditnih institucija sa sjedištem u državi članici koje su od nadležnog tijela dobile odobrenje za</w:t>
      </w:r>
      <w:r w:rsidR="00552767" w:rsidRPr="00F14D46">
        <w:rPr>
          <w:rFonts w:ascii="Times New Roman" w:eastAsia="Times New Roman" w:hAnsi="Times New Roman" w:cs="Times New Roman"/>
          <w:spacing w:val="-29"/>
          <w:sz w:val="24"/>
          <w:szCs w:val="24"/>
        </w:rPr>
        <w:t xml:space="preserve"> </w:t>
      </w:r>
      <w:r w:rsidR="00552767" w:rsidRPr="00F14D46">
        <w:rPr>
          <w:rFonts w:ascii="Times New Roman" w:eastAsia="Times New Roman" w:hAnsi="Times New Roman" w:cs="Times New Roman"/>
          <w:sz w:val="24"/>
          <w:szCs w:val="24"/>
        </w:rPr>
        <w:t>rad</w:t>
      </w:r>
    </w:p>
    <w:p w14:paraId="5D85F878" w14:textId="249F7593" w:rsidR="00552767" w:rsidRPr="00F14D46" w:rsidRDefault="00341189"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2</w:t>
      </w:r>
      <w:r w:rsidR="00F14D46">
        <w:rPr>
          <w:rFonts w:ascii="Times New Roman" w:eastAsia="Times New Roman" w:hAnsi="Times New Roman" w:cs="Times New Roman"/>
          <w:sz w:val="24"/>
          <w:szCs w:val="24"/>
        </w:rPr>
        <w:t>.</w:t>
      </w:r>
      <w:r w:rsidRPr="00F14D46">
        <w:rPr>
          <w:rFonts w:ascii="Times New Roman" w:eastAsia="Times New Roman" w:hAnsi="Times New Roman" w:cs="Times New Roman"/>
          <w:sz w:val="24"/>
          <w:szCs w:val="24"/>
        </w:rPr>
        <w:t xml:space="preserve"> </w:t>
      </w:r>
      <w:r w:rsidR="00552767" w:rsidRPr="00F14D46">
        <w:rPr>
          <w:rFonts w:ascii="Times New Roman" w:eastAsia="Times New Roman" w:hAnsi="Times New Roman" w:cs="Times New Roman"/>
          <w:sz w:val="24"/>
          <w:szCs w:val="24"/>
        </w:rPr>
        <w:t>ako pruža priznate financijske usluge u matičnoj državi članici u skladu sa svojim statutom ili drugim</w:t>
      </w:r>
      <w:r w:rsidR="00552767" w:rsidRPr="00F14D46">
        <w:rPr>
          <w:rFonts w:ascii="Times New Roman" w:eastAsia="Times New Roman" w:hAnsi="Times New Roman" w:cs="Times New Roman"/>
          <w:spacing w:val="-4"/>
          <w:sz w:val="24"/>
          <w:szCs w:val="24"/>
        </w:rPr>
        <w:t xml:space="preserve"> </w:t>
      </w:r>
      <w:r w:rsidR="00552767" w:rsidRPr="00F14D46">
        <w:rPr>
          <w:rFonts w:ascii="Times New Roman" w:eastAsia="Times New Roman" w:hAnsi="Times New Roman" w:cs="Times New Roman"/>
          <w:sz w:val="24"/>
          <w:szCs w:val="24"/>
        </w:rPr>
        <w:t>aktom</w:t>
      </w:r>
    </w:p>
    <w:p w14:paraId="7799FDFD" w14:textId="146E5714" w:rsidR="00552767" w:rsidRPr="00F14D46" w:rsidRDefault="00341189"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3</w:t>
      </w:r>
      <w:r w:rsidR="00F14D46">
        <w:rPr>
          <w:rFonts w:ascii="Times New Roman" w:eastAsia="Times New Roman" w:hAnsi="Times New Roman" w:cs="Times New Roman"/>
          <w:sz w:val="24"/>
          <w:szCs w:val="24"/>
        </w:rPr>
        <w:t>.</w:t>
      </w:r>
      <w:r w:rsidRPr="00F14D46">
        <w:rPr>
          <w:rFonts w:ascii="Times New Roman" w:eastAsia="Times New Roman" w:hAnsi="Times New Roman" w:cs="Times New Roman"/>
          <w:sz w:val="24"/>
          <w:szCs w:val="24"/>
        </w:rPr>
        <w:t xml:space="preserve"> </w:t>
      </w:r>
      <w:r w:rsidR="00552767" w:rsidRPr="00F14D46">
        <w:rPr>
          <w:rFonts w:ascii="Times New Roman" w:eastAsia="Times New Roman" w:hAnsi="Times New Roman" w:cs="Times New Roman"/>
          <w:sz w:val="24"/>
          <w:szCs w:val="24"/>
        </w:rPr>
        <w:t>ako financijske usluge stvarno pruža u toj državi</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članici</w:t>
      </w:r>
    </w:p>
    <w:p w14:paraId="69B1D06A" w14:textId="680F6976" w:rsidR="00552767" w:rsidRPr="00F14D46" w:rsidRDefault="00341189"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4</w:t>
      </w:r>
      <w:r w:rsidR="00F14D46">
        <w:rPr>
          <w:rFonts w:ascii="Times New Roman" w:eastAsia="Times New Roman" w:hAnsi="Times New Roman" w:cs="Times New Roman"/>
          <w:sz w:val="24"/>
          <w:szCs w:val="24"/>
        </w:rPr>
        <w:t>.</w:t>
      </w:r>
      <w:r w:rsidRPr="00F14D46">
        <w:rPr>
          <w:rFonts w:ascii="Times New Roman" w:eastAsia="Times New Roman" w:hAnsi="Times New Roman" w:cs="Times New Roman"/>
          <w:sz w:val="24"/>
          <w:szCs w:val="24"/>
        </w:rPr>
        <w:t xml:space="preserve"> </w:t>
      </w:r>
      <w:r w:rsidR="00552767" w:rsidRPr="00F14D46">
        <w:rPr>
          <w:rFonts w:ascii="Times New Roman" w:eastAsia="Times New Roman" w:hAnsi="Times New Roman" w:cs="Times New Roman"/>
          <w:sz w:val="24"/>
          <w:szCs w:val="24"/>
        </w:rPr>
        <w:t xml:space="preserve">ako matična kreditna institucija ili </w:t>
      </w:r>
      <w:r w:rsidR="005F6739" w:rsidRPr="00F14D46">
        <w:rPr>
          <w:rFonts w:ascii="Times New Roman" w:eastAsia="Times New Roman" w:hAnsi="Times New Roman" w:cs="Times New Roman"/>
          <w:sz w:val="24"/>
          <w:szCs w:val="24"/>
        </w:rPr>
        <w:t xml:space="preserve">više </w:t>
      </w:r>
      <w:r w:rsidR="00552767" w:rsidRPr="00F14D46">
        <w:rPr>
          <w:rFonts w:ascii="Times New Roman" w:eastAsia="Times New Roman" w:hAnsi="Times New Roman" w:cs="Times New Roman"/>
          <w:sz w:val="24"/>
          <w:szCs w:val="24"/>
        </w:rPr>
        <w:t>kreditn</w:t>
      </w:r>
      <w:r w:rsidR="005F6739" w:rsidRPr="00F14D46">
        <w:rPr>
          <w:rFonts w:ascii="Times New Roman" w:eastAsia="Times New Roman" w:hAnsi="Times New Roman" w:cs="Times New Roman"/>
          <w:sz w:val="24"/>
          <w:szCs w:val="24"/>
        </w:rPr>
        <w:t>ih</w:t>
      </w:r>
      <w:r w:rsidR="00552767" w:rsidRPr="00F14D46">
        <w:rPr>
          <w:rFonts w:ascii="Times New Roman" w:eastAsia="Times New Roman" w:hAnsi="Times New Roman" w:cs="Times New Roman"/>
          <w:sz w:val="24"/>
          <w:szCs w:val="24"/>
        </w:rPr>
        <w:t xml:space="preserve"> </w:t>
      </w:r>
      <w:r w:rsidR="005F6739" w:rsidRPr="00F14D46">
        <w:rPr>
          <w:rFonts w:ascii="Times New Roman" w:eastAsia="Times New Roman" w:hAnsi="Times New Roman" w:cs="Times New Roman"/>
          <w:sz w:val="24"/>
          <w:szCs w:val="24"/>
        </w:rPr>
        <w:t xml:space="preserve">institucija </w:t>
      </w:r>
      <w:r w:rsidR="00552767" w:rsidRPr="00F14D46">
        <w:rPr>
          <w:rFonts w:ascii="Times New Roman" w:eastAsia="Times New Roman" w:hAnsi="Times New Roman" w:cs="Times New Roman"/>
          <w:sz w:val="24"/>
          <w:szCs w:val="24"/>
        </w:rPr>
        <w:t>posjeduju 90% ili više glasačkih prava u toj financijskoj</w:t>
      </w:r>
      <w:r w:rsidR="00552767" w:rsidRPr="00F14D46">
        <w:rPr>
          <w:rFonts w:ascii="Times New Roman" w:eastAsia="Times New Roman" w:hAnsi="Times New Roman" w:cs="Times New Roman"/>
          <w:spacing w:val="-12"/>
          <w:sz w:val="24"/>
          <w:szCs w:val="24"/>
        </w:rPr>
        <w:t xml:space="preserve"> </w:t>
      </w:r>
      <w:r w:rsidR="00552767" w:rsidRPr="00F14D46">
        <w:rPr>
          <w:rFonts w:ascii="Times New Roman" w:eastAsia="Times New Roman" w:hAnsi="Times New Roman" w:cs="Times New Roman"/>
          <w:sz w:val="24"/>
          <w:szCs w:val="24"/>
        </w:rPr>
        <w:t>instituciji</w:t>
      </w:r>
    </w:p>
    <w:p w14:paraId="659555F0" w14:textId="324DD3D9" w:rsidR="00552767" w:rsidRPr="00F14D46" w:rsidRDefault="00341189"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5</w:t>
      </w:r>
      <w:r w:rsidR="00F14D46">
        <w:rPr>
          <w:rFonts w:ascii="Times New Roman" w:eastAsia="Times New Roman" w:hAnsi="Times New Roman" w:cs="Times New Roman"/>
          <w:sz w:val="24"/>
          <w:szCs w:val="24"/>
        </w:rPr>
        <w:t>.</w:t>
      </w:r>
      <w:r w:rsidRPr="00F14D46">
        <w:rPr>
          <w:rFonts w:ascii="Times New Roman" w:eastAsia="Times New Roman" w:hAnsi="Times New Roman" w:cs="Times New Roman"/>
          <w:sz w:val="24"/>
          <w:szCs w:val="24"/>
        </w:rPr>
        <w:t xml:space="preserve"> </w:t>
      </w:r>
      <w:r w:rsidR="00552767" w:rsidRPr="00F14D46">
        <w:rPr>
          <w:rFonts w:ascii="Times New Roman" w:eastAsia="Times New Roman" w:hAnsi="Times New Roman" w:cs="Times New Roman"/>
          <w:sz w:val="24"/>
          <w:szCs w:val="24"/>
        </w:rPr>
        <w:t>ako njezin</w:t>
      </w:r>
      <w:r w:rsidR="0003066F" w:rsidRPr="00F14D46">
        <w:rPr>
          <w:rFonts w:ascii="Times New Roman" w:eastAsia="Times New Roman" w:hAnsi="Times New Roman" w:cs="Times New Roman"/>
          <w:sz w:val="24"/>
          <w:szCs w:val="24"/>
        </w:rPr>
        <w:t>a matičn</w:t>
      </w:r>
      <w:r w:rsidR="00F37CD7" w:rsidRPr="00F14D46">
        <w:rPr>
          <w:rFonts w:ascii="Times New Roman" w:eastAsia="Times New Roman" w:hAnsi="Times New Roman" w:cs="Times New Roman"/>
          <w:sz w:val="24"/>
          <w:szCs w:val="24"/>
        </w:rPr>
        <w:t>a</w:t>
      </w:r>
      <w:r w:rsidR="0003066F" w:rsidRPr="00F14D46">
        <w:rPr>
          <w:rFonts w:ascii="Times New Roman" w:eastAsia="Times New Roman" w:hAnsi="Times New Roman" w:cs="Times New Roman"/>
          <w:sz w:val="24"/>
          <w:szCs w:val="24"/>
        </w:rPr>
        <w:t xml:space="preserve"> kreditna institucija ili </w:t>
      </w:r>
      <w:r w:rsidR="00552767" w:rsidRPr="00F14D46">
        <w:rPr>
          <w:rFonts w:ascii="Times New Roman" w:eastAsia="Times New Roman" w:hAnsi="Times New Roman" w:cs="Times New Roman"/>
          <w:sz w:val="24"/>
          <w:szCs w:val="24"/>
        </w:rPr>
        <w:t>matične kreditne institucije, prema ocjeni nadležnog tijela matične države članice, na primjeren način upravljaju ovom institucijom te uz dopuštenje nadležnih nadzornih tijela solidarno odgovaraju za sve obveze financijske institucije</w:t>
      </w:r>
      <w:r w:rsidR="00552767" w:rsidRPr="00F14D46">
        <w:rPr>
          <w:rFonts w:ascii="Times New Roman" w:eastAsia="Times New Roman" w:hAnsi="Times New Roman" w:cs="Times New Roman"/>
          <w:spacing w:val="-7"/>
          <w:sz w:val="24"/>
          <w:szCs w:val="24"/>
        </w:rPr>
        <w:t xml:space="preserve"> </w:t>
      </w:r>
      <w:r w:rsidR="00552767" w:rsidRPr="00F14D46">
        <w:rPr>
          <w:rFonts w:ascii="Times New Roman" w:eastAsia="Times New Roman" w:hAnsi="Times New Roman" w:cs="Times New Roman"/>
          <w:sz w:val="24"/>
          <w:szCs w:val="24"/>
        </w:rPr>
        <w:t>i</w:t>
      </w:r>
    </w:p>
    <w:p w14:paraId="2D0EB374" w14:textId="3DA9D233" w:rsidR="00552767" w:rsidRPr="00F14D46" w:rsidRDefault="00341189"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6</w:t>
      </w:r>
      <w:r w:rsidR="0096367C">
        <w:rPr>
          <w:rFonts w:ascii="Times New Roman" w:eastAsia="Times New Roman" w:hAnsi="Times New Roman" w:cs="Times New Roman"/>
          <w:sz w:val="24"/>
          <w:szCs w:val="24"/>
        </w:rPr>
        <w:t>.</w:t>
      </w:r>
      <w:r w:rsidRPr="00F14D46">
        <w:rPr>
          <w:rFonts w:ascii="Times New Roman" w:eastAsia="Times New Roman" w:hAnsi="Times New Roman" w:cs="Times New Roman"/>
          <w:sz w:val="24"/>
          <w:szCs w:val="24"/>
        </w:rPr>
        <w:t xml:space="preserve"> </w:t>
      </w:r>
      <w:r w:rsidR="00552767" w:rsidRPr="00F14D46">
        <w:rPr>
          <w:rFonts w:ascii="Times New Roman" w:eastAsia="Times New Roman" w:hAnsi="Times New Roman" w:cs="Times New Roman"/>
          <w:sz w:val="24"/>
          <w:szCs w:val="24"/>
        </w:rPr>
        <w:t>ako je financijska institucija uključena u superviziju matične kreditne institucije na konsolidiranoj</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osnovi,</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ili</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svake</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od</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matičnih</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kreditnih</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institucija</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u</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skladu</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s</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glavom</w:t>
      </w:r>
      <w:r w:rsidR="00552767" w:rsidRPr="00F14D46">
        <w:rPr>
          <w:rFonts w:ascii="Times New Roman" w:eastAsia="Times New Roman" w:hAnsi="Times New Roman" w:cs="Times New Roman"/>
          <w:spacing w:val="-17"/>
          <w:sz w:val="24"/>
          <w:szCs w:val="24"/>
        </w:rPr>
        <w:t xml:space="preserve"> </w:t>
      </w:r>
      <w:r w:rsidR="00552767" w:rsidRPr="00F14D46">
        <w:rPr>
          <w:rFonts w:ascii="Times New Roman" w:eastAsia="Times New Roman" w:hAnsi="Times New Roman" w:cs="Times New Roman"/>
          <w:sz w:val="24"/>
          <w:szCs w:val="24"/>
        </w:rPr>
        <w:t>XXII.</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ovoga Zakona</w:t>
      </w:r>
      <w:r w:rsidR="00552767" w:rsidRPr="00F14D46">
        <w:rPr>
          <w:rFonts w:ascii="Times New Roman" w:eastAsia="Times New Roman" w:hAnsi="Times New Roman" w:cs="Times New Roman"/>
          <w:spacing w:val="-10"/>
          <w:sz w:val="24"/>
          <w:szCs w:val="24"/>
        </w:rPr>
        <w:t xml:space="preserve"> </w:t>
      </w:r>
      <w:r w:rsidR="00552767" w:rsidRPr="00F14D46">
        <w:rPr>
          <w:rFonts w:ascii="Times New Roman" w:eastAsia="Times New Roman" w:hAnsi="Times New Roman" w:cs="Times New Roman"/>
          <w:sz w:val="24"/>
          <w:szCs w:val="24"/>
        </w:rPr>
        <w:t>i</w:t>
      </w:r>
      <w:r w:rsidR="00552767" w:rsidRPr="00F14D46">
        <w:rPr>
          <w:rFonts w:ascii="Times New Roman" w:eastAsia="Times New Roman" w:hAnsi="Times New Roman" w:cs="Times New Roman"/>
          <w:spacing w:val="-9"/>
          <w:sz w:val="24"/>
          <w:szCs w:val="24"/>
        </w:rPr>
        <w:t xml:space="preserve"> </w:t>
      </w:r>
      <w:r w:rsidR="00552767" w:rsidRPr="00F14D46">
        <w:rPr>
          <w:rFonts w:ascii="Times New Roman" w:eastAsia="Times New Roman" w:hAnsi="Times New Roman" w:cs="Times New Roman"/>
          <w:sz w:val="24"/>
          <w:szCs w:val="24"/>
        </w:rPr>
        <w:t>dijelom</w:t>
      </w:r>
      <w:r w:rsidR="00552767" w:rsidRPr="00F14D46">
        <w:rPr>
          <w:rFonts w:ascii="Times New Roman" w:eastAsia="Times New Roman" w:hAnsi="Times New Roman" w:cs="Times New Roman"/>
          <w:spacing w:val="-11"/>
          <w:sz w:val="24"/>
          <w:szCs w:val="24"/>
        </w:rPr>
        <w:t xml:space="preserve"> </w:t>
      </w:r>
      <w:r w:rsidR="00552767" w:rsidRPr="00F14D46">
        <w:rPr>
          <w:rFonts w:ascii="Times New Roman" w:eastAsia="Times New Roman" w:hAnsi="Times New Roman" w:cs="Times New Roman"/>
          <w:sz w:val="24"/>
          <w:szCs w:val="24"/>
        </w:rPr>
        <w:t>prvim,</w:t>
      </w:r>
      <w:r w:rsidR="00552767" w:rsidRPr="00F14D46">
        <w:rPr>
          <w:rFonts w:ascii="Times New Roman" w:eastAsia="Times New Roman" w:hAnsi="Times New Roman" w:cs="Times New Roman"/>
          <w:spacing w:val="-10"/>
          <w:sz w:val="24"/>
          <w:szCs w:val="24"/>
        </w:rPr>
        <w:t xml:space="preserve"> </w:t>
      </w:r>
      <w:r w:rsidR="00552767" w:rsidRPr="00F14D46">
        <w:rPr>
          <w:rFonts w:ascii="Times New Roman" w:eastAsia="Times New Roman" w:hAnsi="Times New Roman" w:cs="Times New Roman"/>
          <w:sz w:val="24"/>
          <w:szCs w:val="24"/>
        </w:rPr>
        <w:t>glavom</w:t>
      </w:r>
      <w:r w:rsidR="00552767" w:rsidRPr="00F14D46">
        <w:rPr>
          <w:rFonts w:ascii="Times New Roman" w:eastAsia="Times New Roman" w:hAnsi="Times New Roman" w:cs="Times New Roman"/>
          <w:spacing w:val="-11"/>
          <w:sz w:val="24"/>
          <w:szCs w:val="24"/>
        </w:rPr>
        <w:t xml:space="preserve"> </w:t>
      </w:r>
      <w:r w:rsidR="00552767" w:rsidRPr="00F14D46">
        <w:rPr>
          <w:rFonts w:ascii="Times New Roman" w:eastAsia="Times New Roman" w:hAnsi="Times New Roman" w:cs="Times New Roman"/>
          <w:sz w:val="24"/>
          <w:szCs w:val="24"/>
        </w:rPr>
        <w:t>II</w:t>
      </w:r>
      <w:r w:rsidR="002466F9">
        <w:rPr>
          <w:rFonts w:ascii="Times New Roman" w:eastAsia="Times New Roman" w:hAnsi="Times New Roman" w:cs="Times New Roman"/>
          <w:sz w:val="24"/>
          <w:szCs w:val="24"/>
        </w:rPr>
        <w:t>.</w:t>
      </w:r>
      <w:r w:rsidR="00552767" w:rsidRPr="00F14D46">
        <w:rPr>
          <w:rFonts w:ascii="Times New Roman" w:eastAsia="Times New Roman" w:hAnsi="Times New Roman" w:cs="Times New Roman"/>
          <w:spacing w:val="-9"/>
          <w:sz w:val="24"/>
          <w:szCs w:val="24"/>
        </w:rPr>
        <w:t xml:space="preserve"> </w:t>
      </w:r>
      <w:r w:rsidR="00552767" w:rsidRPr="00F14D46">
        <w:rPr>
          <w:rFonts w:ascii="Times New Roman" w:eastAsia="Times New Roman" w:hAnsi="Times New Roman" w:cs="Times New Roman"/>
          <w:sz w:val="24"/>
          <w:szCs w:val="24"/>
        </w:rPr>
        <w:t>poglavljem</w:t>
      </w:r>
      <w:r w:rsidR="00552767" w:rsidRPr="00F14D46">
        <w:rPr>
          <w:rFonts w:ascii="Times New Roman" w:eastAsia="Times New Roman" w:hAnsi="Times New Roman" w:cs="Times New Roman"/>
          <w:spacing w:val="-13"/>
          <w:sz w:val="24"/>
          <w:szCs w:val="24"/>
        </w:rPr>
        <w:t xml:space="preserve"> </w:t>
      </w:r>
      <w:r w:rsidR="00552767" w:rsidRPr="00F14D46">
        <w:rPr>
          <w:rFonts w:ascii="Times New Roman" w:eastAsia="Times New Roman" w:hAnsi="Times New Roman" w:cs="Times New Roman"/>
          <w:sz w:val="24"/>
          <w:szCs w:val="24"/>
        </w:rPr>
        <w:t>2</w:t>
      </w:r>
      <w:r w:rsidR="002466F9">
        <w:rPr>
          <w:rFonts w:ascii="Times New Roman" w:eastAsia="Times New Roman" w:hAnsi="Times New Roman" w:cs="Times New Roman"/>
          <w:sz w:val="24"/>
          <w:szCs w:val="24"/>
        </w:rPr>
        <w:t>.</w:t>
      </w:r>
      <w:r w:rsidR="00552767" w:rsidRPr="00F14D46">
        <w:rPr>
          <w:rFonts w:ascii="Times New Roman" w:eastAsia="Times New Roman" w:hAnsi="Times New Roman" w:cs="Times New Roman"/>
          <w:spacing w:val="-10"/>
          <w:sz w:val="24"/>
          <w:szCs w:val="24"/>
        </w:rPr>
        <w:t xml:space="preserve"> </w:t>
      </w:r>
      <w:r w:rsidR="00552767" w:rsidRPr="00F14D46">
        <w:rPr>
          <w:rFonts w:ascii="Times New Roman" w:eastAsia="Times New Roman" w:hAnsi="Times New Roman" w:cs="Times New Roman"/>
          <w:sz w:val="24"/>
          <w:szCs w:val="24"/>
        </w:rPr>
        <w:t>Uredbe</w:t>
      </w:r>
      <w:r w:rsidR="00552767" w:rsidRPr="00F14D46">
        <w:rPr>
          <w:rFonts w:ascii="Times New Roman" w:eastAsia="Times New Roman" w:hAnsi="Times New Roman" w:cs="Times New Roman"/>
          <w:spacing w:val="-9"/>
          <w:sz w:val="24"/>
          <w:szCs w:val="24"/>
        </w:rPr>
        <w:t xml:space="preserve"> </w:t>
      </w:r>
      <w:r w:rsidR="00552767" w:rsidRPr="00F14D46">
        <w:rPr>
          <w:rFonts w:ascii="Times New Roman" w:eastAsia="Times New Roman" w:hAnsi="Times New Roman" w:cs="Times New Roman"/>
          <w:sz w:val="24"/>
          <w:szCs w:val="24"/>
        </w:rPr>
        <w:t>(EU)</w:t>
      </w:r>
      <w:r w:rsidR="00552767" w:rsidRPr="00F14D46">
        <w:rPr>
          <w:rFonts w:ascii="Times New Roman" w:eastAsia="Times New Roman" w:hAnsi="Times New Roman" w:cs="Times New Roman"/>
          <w:spacing w:val="-10"/>
          <w:sz w:val="24"/>
          <w:szCs w:val="24"/>
        </w:rPr>
        <w:t xml:space="preserve"> </w:t>
      </w:r>
      <w:r w:rsidR="00552767" w:rsidRPr="00F14D46">
        <w:rPr>
          <w:rFonts w:ascii="Times New Roman" w:eastAsia="Times New Roman" w:hAnsi="Times New Roman" w:cs="Times New Roman"/>
          <w:sz w:val="24"/>
          <w:szCs w:val="24"/>
        </w:rPr>
        <w:t>br.</w:t>
      </w:r>
      <w:r w:rsidR="00552767" w:rsidRPr="00F14D46">
        <w:rPr>
          <w:rFonts w:ascii="Times New Roman" w:eastAsia="Times New Roman" w:hAnsi="Times New Roman" w:cs="Times New Roman"/>
          <w:spacing w:val="-10"/>
          <w:sz w:val="24"/>
          <w:szCs w:val="24"/>
        </w:rPr>
        <w:t xml:space="preserve"> </w:t>
      </w:r>
      <w:r w:rsidR="00552767" w:rsidRPr="00F14D46">
        <w:rPr>
          <w:rFonts w:ascii="Times New Roman" w:eastAsia="Times New Roman" w:hAnsi="Times New Roman" w:cs="Times New Roman"/>
          <w:sz w:val="24"/>
          <w:szCs w:val="24"/>
        </w:rPr>
        <w:t>575/2013,</w:t>
      </w:r>
      <w:r w:rsidR="00552767" w:rsidRPr="00F14D46">
        <w:rPr>
          <w:rFonts w:ascii="Times New Roman" w:eastAsia="Times New Roman" w:hAnsi="Times New Roman" w:cs="Times New Roman"/>
          <w:spacing w:val="-10"/>
          <w:sz w:val="24"/>
          <w:szCs w:val="24"/>
        </w:rPr>
        <w:t xml:space="preserve"> </w:t>
      </w:r>
      <w:r w:rsidR="00552767" w:rsidRPr="00F14D46">
        <w:rPr>
          <w:rFonts w:ascii="Times New Roman" w:eastAsia="Times New Roman" w:hAnsi="Times New Roman" w:cs="Times New Roman"/>
          <w:sz w:val="24"/>
          <w:szCs w:val="24"/>
        </w:rPr>
        <w:t>osobito</w:t>
      </w:r>
      <w:r w:rsidR="00552767" w:rsidRPr="00F14D46">
        <w:rPr>
          <w:rFonts w:ascii="Times New Roman" w:eastAsia="Times New Roman" w:hAnsi="Times New Roman" w:cs="Times New Roman"/>
          <w:spacing w:val="-10"/>
          <w:sz w:val="24"/>
          <w:szCs w:val="24"/>
        </w:rPr>
        <w:t xml:space="preserve"> </w:t>
      </w:r>
      <w:r w:rsidR="00552767" w:rsidRPr="00F14D46">
        <w:rPr>
          <w:rFonts w:ascii="Times New Roman" w:eastAsia="Times New Roman" w:hAnsi="Times New Roman" w:cs="Times New Roman"/>
          <w:sz w:val="24"/>
          <w:szCs w:val="24"/>
        </w:rPr>
        <w:t>za</w:t>
      </w:r>
      <w:r w:rsidR="00552767" w:rsidRPr="00F14D46">
        <w:rPr>
          <w:rFonts w:ascii="Times New Roman" w:eastAsia="Times New Roman" w:hAnsi="Times New Roman" w:cs="Times New Roman"/>
          <w:spacing w:val="-10"/>
          <w:sz w:val="24"/>
          <w:szCs w:val="24"/>
        </w:rPr>
        <w:t xml:space="preserve"> </w:t>
      </w:r>
      <w:r w:rsidR="00552767" w:rsidRPr="00F14D46">
        <w:rPr>
          <w:rFonts w:ascii="Times New Roman" w:eastAsia="Times New Roman" w:hAnsi="Times New Roman" w:cs="Times New Roman"/>
          <w:sz w:val="24"/>
          <w:szCs w:val="24"/>
        </w:rPr>
        <w:t xml:space="preserve">potrebe </w:t>
      </w:r>
      <w:r w:rsidR="00552767" w:rsidRPr="00F14D46">
        <w:rPr>
          <w:rFonts w:ascii="Times New Roman" w:eastAsia="Times New Roman" w:hAnsi="Times New Roman" w:cs="Times New Roman"/>
          <w:sz w:val="24"/>
          <w:szCs w:val="24"/>
        </w:rPr>
        <w:lastRenderedPageBreak/>
        <w:t>izračuna stopa kapitala na način uređen člankom 92. Uredbe (EU) br. 575/2013 te velikih izloženosti iz dijela četvrtog Uredbe (EU) br. 575/2013 i u svrhu ograničavanja ulaganja u kvalificirane udjele izvan financijskog sektora iz članaka 89. i 90. Uredbe (EU) br.</w:t>
      </w:r>
      <w:r w:rsidR="00552767" w:rsidRPr="00F14D46">
        <w:rPr>
          <w:rFonts w:ascii="Times New Roman" w:eastAsia="Times New Roman" w:hAnsi="Times New Roman" w:cs="Times New Roman"/>
          <w:spacing w:val="-22"/>
          <w:sz w:val="24"/>
          <w:szCs w:val="24"/>
        </w:rPr>
        <w:t xml:space="preserve"> </w:t>
      </w:r>
      <w:r w:rsidR="00552767" w:rsidRPr="00F14D46">
        <w:rPr>
          <w:rFonts w:ascii="Times New Roman" w:eastAsia="Times New Roman" w:hAnsi="Times New Roman" w:cs="Times New Roman"/>
          <w:sz w:val="24"/>
          <w:szCs w:val="24"/>
        </w:rPr>
        <w:t>575/2013.</w:t>
      </w:r>
    </w:p>
    <w:p w14:paraId="3920A10E" w14:textId="77777777" w:rsidR="00341189" w:rsidRPr="00F14D46" w:rsidRDefault="00341189" w:rsidP="00054C3C">
      <w:pPr>
        <w:spacing w:after="0" w:line="240" w:lineRule="auto"/>
        <w:jc w:val="both"/>
        <w:rPr>
          <w:rFonts w:ascii="Times New Roman" w:eastAsia="Times New Roman" w:hAnsi="Times New Roman" w:cs="Times New Roman"/>
          <w:sz w:val="24"/>
          <w:szCs w:val="24"/>
        </w:rPr>
      </w:pPr>
    </w:p>
    <w:p w14:paraId="280725C2" w14:textId="42B55AC3" w:rsidR="00552767" w:rsidRPr="00F14D46" w:rsidRDefault="00B23553"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(2) </w:t>
      </w:r>
      <w:r w:rsidR="00552767" w:rsidRPr="00F14D46">
        <w:rPr>
          <w:rFonts w:ascii="Times New Roman" w:eastAsia="Times New Roman" w:hAnsi="Times New Roman" w:cs="Times New Roman"/>
          <w:sz w:val="24"/>
          <w:szCs w:val="24"/>
        </w:rPr>
        <w:t>Na društv</w:t>
      </w:r>
      <w:r w:rsidR="0003066F" w:rsidRPr="00F14D46">
        <w:rPr>
          <w:rFonts w:ascii="Times New Roman" w:eastAsia="Times New Roman" w:hAnsi="Times New Roman" w:cs="Times New Roman"/>
          <w:sz w:val="24"/>
          <w:szCs w:val="24"/>
        </w:rPr>
        <w:t>o</w:t>
      </w:r>
      <w:r w:rsidR="00552767" w:rsidRPr="00F14D46">
        <w:rPr>
          <w:rFonts w:ascii="Times New Roman" w:eastAsia="Times New Roman" w:hAnsi="Times New Roman" w:cs="Times New Roman"/>
          <w:sz w:val="24"/>
          <w:szCs w:val="24"/>
        </w:rPr>
        <w:t xml:space="preserve"> kćer financijsk</w:t>
      </w:r>
      <w:r w:rsidR="0003066F" w:rsidRPr="00F14D46">
        <w:rPr>
          <w:rFonts w:ascii="Times New Roman" w:eastAsia="Times New Roman" w:hAnsi="Times New Roman" w:cs="Times New Roman"/>
          <w:sz w:val="24"/>
          <w:szCs w:val="24"/>
        </w:rPr>
        <w:t>e</w:t>
      </w:r>
      <w:r w:rsidR="00552767" w:rsidRPr="00F14D46">
        <w:rPr>
          <w:rFonts w:ascii="Times New Roman" w:eastAsia="Times New Roman" w:hAnsi="Times New Roman" w:cs="Times New Roman"/>
          <w:sz w:val="24"/>
          <w:szCs w:val="24"/>
        </w:rPr>
        <w:t xml:space="preserve"> institucij</w:t>
      </w:r>
      <w:r w:rsidR="0003066F" w:rsidRPr="00F14D46">
        <w:rPr>
          <w:rFonts w:ascii="Times New Roman" w:eastAsia="Times New Roman" w:hAnsi="Times New Roman" w:cs="Times New Roman"/>
          <w:sz w:val="24"/>
          <w:szCs w:val="24"/>
        </w:rPr>
        <w:t>e</w:t>
      </w:r>
      <w:r w:rsidR="00552767" w:rsidRPr="00F14D46">
        <w:rPr>
          <w:rFonts w:ascii="Times New Roman" w:eastAsia="Times New Roman" w:hAnsi="Times New Roman" w:cs="Times New Roman"/>
          <w:sz w:val="24"/>
          <w:szCs w:val="24"/>
        </w:rPr>
        <w:t xml:space="preserve"> koja ispunjava uvjete iz stavka 1. ovoga članka na odgovarajući način primjenjuju se odredbe </w:t>
      </w:r>
      <w:r w:rsidR="00651EC3">
        <w:rPr>
          <w:rFonts w:ascii="Times New Roman" w:eastAsia="Times New Roman" w:hAnsi="Times New Roman" w:cs="Times New Roman"/>
          <w:sz w:val="24"/>
          <w:szCs w:val="24"/>
        </w:rPr>
        <w:t>ovoga odjeljka</w:t>
      </w:r>
      <w:r w:rsidR="00552767" w:rsidRPr="00F14D46">
        <w:rPr>
          <w:rFonts w:ascii="Times New Roman" w:eastAsia="Times New Roman" w:hAnsi="Times New Roman" w:cs="Times New Roman"/>
          <w:sz w:val="24"/>
          <w:szCs w:val="24"/>
        </w:rPr>
        <w:t>.</w:t>
      </w:r>
    </w:p>
    <w:p w14:paraId="28F80F1E" w14:textId="77777777" w:rsidR="00341189" w:rsidRPr="00F14D46" w:rsidRDefault="00341189" w:rsidP="00054C3C">
      <w:pPr>
        <w:spacing w:after="0" w:line="240" w:lineRule="auto"/>
        <w:jc w:val="both"/>
        <w:rPr>
          <w:rFonts w:ascii="Times New Roman" w:eastAsia="Times New Roman" w:hAnsi="Times New Roman" w:cs="Times New Roman"/>
          <w:sz w:val="24"/>
          <w:szCs w:val="24"/>
        </w:rPr>
      </w:pPr>
    </w:p>
    <w:p w14:paraId="00FB2198" w14:textId="4267BBB0" w:rsidR="00552767" w:rsidRPr="00F14D46" w:rsidRDefault="00B23553"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(3) </w:t>
      </w:r>
      <w:r w:rsidR="00552767" w:rsidRPr="00F14D46">
        <w:rPr>
          <w:rFonts w:ascii="Times New Roman" w:eastAsia="Times New Roman" w:hAnsi="Times New Roman" w:cs="Times New Roman"/>
          <w:sz w:val="24"/>
          <w:szCs w:val="24"/>
        </w:rPr>
        <w:t>Na</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financijske</w:t>
      </w:r>
      <w:r w:rsidR="00552767" w:rsidRPr="00F14D46">
        <w:rPr>
          <w:rFonts w:ascii="Times New Roman" w:eastAsia="Times New Roman" w:hAnsi="Times New Roman" w:cs="Times New Roman"/>
          <w:spacing w:val="17"/>
          <w:sz w:val="24"/>
          <w:szCs w:val="24"/>
        </w:rPr>
        <w:t xml:space="preserve"> </w:t>
      </w:r>
      <w:r w:rsidR="00552767" w:rsidRPr="00F14D46">
        <w:rPr>
          <w:rFonts w:ascii="Times New Roman" w:eastAsia="Times New Roman" w:hAnsi="Times New Roman" w:cs="Times New Roman"/>
          <w:sz w:val="24"/>
          <w:szCs w:val="24"/>
        </w:rPr>
        <w:t>institucije</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iz</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stavka</w:t>
      </w:r>
      <w:r w:rsidR="00552767" w:rsidRPr="00F14D46">
        <w:rPr>
          <w:rFonts w:ascii="Times New Roman" w:eastAsia="Times New Roman" w:hAnsi="Times New Roman" w:cs="Times New Roman"/>
          <w:spacing w:val="17"/>
          <w:sz w:val="24"/>
          <w:szCs w:val="24"/>
        </w:rPr>
        <w:t xml:space="preserve"> </w:t>
      </w:r>
      <w:r w:rsidR="00552767" w:rsidRPr="00F14D46">
        <w:rPr>
          <w:rFonts w:ascii="Times New Roman" w:eastAsia="Times New Roman" w:hAnsi="Times New Roman" w:cs="Times New Roman"/>
          <w:sz w:val="24"/>
          <w:szCs w:val="24"/>
        </w:rPr>
        <w:t>1.</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ovoga</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članka</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na</w:t>
      </w:r>
      <w:r w:rsidR="00552767" w:rsidRPr="00F14D46">
        <w:rPr>
          <w:rFonts w:ascii="Times New Roman" w:eastAsia="Times New Roman" w:hAnsi="Times New Roman" w:cs="Times New Roman"/>
          <w:spacing w:val="17"/>
          <w:sz w:val="24"/>
          <w:szCs w:val="24"/>
        </w:rPr>
        <w:t xml:space="preserve"> </w:t>
      </w:r>
      <w:r w:rsidR="00552767" w:rsidRPr="00F14D46">
        <w:rPr>
          <w:rFonts w:ascii="Times New Roman" w:eastAsia="Times New Roman" w:hAnsi="Times New Roman" w:cs="Times New Roman"/>
          <w:sz w:val="24"/>
          <w:szCs w:val="24"/>
        </w:rPr>
        <w:t>odgovarajući</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način</w:t>
      </w:r>
      <w:r w:rsidR="00552767" w:rsidRPr="00F14D46">
        <w:rPr>
          <w:rFonts w:ascii="Times New Roman" w:eastAsia="Times New Roman" w:hAnsi="Times New Roman" w:cs="Times New Roman"/>
          <w:spacing w:val="17"/>
          <w:sz w:val="24"/>
          <w:szCs w:val="24"/>
        </w:rPr>
        <w:t xml:space="preserve"> </w:t>
      </w:r>
      <w:r w:rsidR="00552767" w:rsidRPr="00F14D46">
        <w:rPr>
          <w:rFonts w:ascii="Times New Roman" w:eastAsia="Times New Roman" w:hAnsi="Times New Roman" w:cs="Times New Roman"/>
          <w:sz w:val="24"/>
          <w:szCs w:val="24"/>
        </w:rPr>
        <w:t>primjenjuju</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se</w:t>
      </w:r>
      <w:r w:rsidRPr="00F14D46">
        <w:rPr>
          <w:rFonts w:ascii="Times New Roman" w:eastAsia="Times New Roman" w:hAnsi="Times New Roman" w:cs="Times New Roman"/>
          <w:sz w:val="24"/>
          <w:szCs w:val="24"/>
        </w:rPr>
        <w:t xml:space="preserve"> </w:t>
      </w:r>
      <w:r w:rsidR="00552767" w:rsidRPr="00F14D46">
        <w:rPr>
          <w:rFonts w:ascii="Times New Roman" w:eastAsia="Times New Roman" w:hAnsi="Times New Roman" w:cs="Times New Roman"/>
          <w:sz w:val="24"/>
          <w:szCs w:val="24"/>
        </w:rPr>
        <w:t xml:space="preserve">članak </w:t>
      </w:r>
      <w:r w:rsidR="00E95C7C" w:rsidRPr="00F14D46">
        <w:rPr>
          <w:rFonts w:ascii="Times New Roman" w:eastAsia="Times New Roman" w:hAnsi="Times New Roman" w:cs="Times New Roman"/>
          <w:sz w:val="24"/>
          <w:szCs w:val="24"/>
        </w:rPr>
        <w:t>6</w:t>
      </w:r>
      <w:r w:rsidR="00552767" w:rsidRPr="00F14D46">
        <w:rPr>
          <w:rFonts w:ascii="Times New Roman" w:eastAsia="Times New Roman" w:hAnsi="Times New Roman" w:cs="Times New Roman"/>
          <w:sz w:val="24"/>
          <w:szCs w:val="24"/>
        </w:rPr>
        <w:t>.</w:t>
      </w:r>
      <w:r w:rsidR="00411A19" w:rsidRPr="00F14D46">
        <w:rPr>
          <w:rFonts w:ascii="Times New Roman" w:eastAsia="Times New Roman" w:hAnsi="Times New Roman" w:cs="Times New Roman"/>
          <w:sz w:val="24"/>
          <w:szCs w:val="24"/>
        </w:rPr>
        <w:t xml:space="preserve"> i</w:t>
      </w:r>
      <w:r w:rsidR="00552767" w:rsidRPr="00F14D46">
        <w:rPr>
          <w:rFonts w:ascii="Times New Roman" w:eastAsia="Times New Roman" w:hAnsi="Times New Roman" w:cs="Times New Roman"/>
          <w:sz w:val="24"/>
          <w:szCs w:val="24"/>
        </w:rPr>
        <w:t xml:space="preserve"> članci </w:t>
      </w:r>
      <w:r w:rsidR="00E95C7C" w:rsidRPr="00F14D46">
        <w:rPr>
          <w:rFonts w:ascii="Times New Roman" w:eastAsia="Times New Roman" w:hAnsi="Times New Roman" w:cs="Times New Roman"/>
          <w:sz w:val="24"/>
          <w:szCs w:val="24"/>
        </w:rPr>
        <w:t>12</w:t>
      </w:r>
      <w:r w:rsidR="00DF1D59" w:rsidRPr="00F14D46">
        <w:rPr>
          <w:rFonts w:ascii="Times New Roman" w:eastAsia="Times New Roman" w:hAnsi="Times New Roman" w:cs="Times New Roman"/>
          <w:sz w:val="24"/>
          <w:szCs w:val="24"/>
        </w:rPr>
        <w:t>4</w:t>
      </w:r>
      <w:r w:rsidR="00E95C7C" w:rsidRPr="00F14D46">
        <w:rPr>
          <w:rFonts w:ascii="Times New Roman" w:eastAsia="Times New Roman" w:hAnsi="Times New Roman" w:cs="Times New Roman"/>
          <w:sz w:val="24"/>
          <w:szCs w:val="24"/>
        </w:rPr>
        <w:t>. do 13</w:t>
      </w:r>
      <w:r w:rsidR="00DF1D59" w:rsidRPr="00F14D46">
        <w:rPr>
          <w:rFonts w:ascii="Times New Roman" w:eastAsia="Times New Roman" w:hAnsi="Times New Roman" w:cs="Times New Roman"/>
          <w:sz w:val="24"/>
          <w:szCs w:val="24"/>
        </w:rPr>
        <w:t>1</w:t>
      </w:r>
      <w:r w:rsidR="00E95C7C" w:rsidRPr="00F14D46">
        <w:rPr>
          <w:rFonts w:ascii="Times New Roman" w:eastAsia="Times New Roman" w:hAnsi="Times New Roman" w:cs="Times New Roman"/>
          <w:sz w:val="24"/>
          <w:szCs w:val="24"/>
        </w:rPr>
        <w:t xml:space="preserve">. </w:t>
      </w:r>
      <w:r w:rsidR="00552767" w:rsidRPr="00F14D46">
        <w:rPr>
          <w:rFonts w:ascii="Times New Roman" w:eastAsia="Times New Roman" w:hAnsi="Times New Roman" w:cs="Times New Roman"/>
          <w:sz w:val="24"/>
          <w:szCs w:val="24"/>
        </w:rPr>
        <w:t>ovoga Zakona.</w:t>
      </w:r>
    </w:p>
    <w:p w14:paraId="1EE7FA42" w14:textId="77777777" w:rsidR="00552767" w:rsidRPr="00F14D46" w:rsidRDefault="00552767" w:rsidP="00054C3C">
      <w:pPr>
        <w:spacing w:after="0" w:line="240" w:lineRule="auto"/>
        <w:jc w:val="both"/>
        <w:rPr>
          <w:rFonts w:ascii="Times New Roman" w:eastAsia="Times New Roman" w:hAnsi="Times New Roman" w:cs="Times New Roman"/>
          <w:sz w:val="24"/>
          <w:szCs w:val="24"/>
        </w:rPr>
      </w:pPr>
    </w:p>
    <w:p w14:paraId="6B1E6913" w14:textId="77777777" w:rsidR="00552767" w:rsidRPr="00F14D46" w:rsidRDefault="00552767" w:rsidP="00054C3C">
      <w:pPr>
        <w:spacing w:after="0" w:line="240" w:lineRule="auto"/>
        <w:jc w:val="center"/>
        <w:rPr>
          <w:rFonts w:ascii="Times New Roman" w:eastAsia="Times New Roman" w:hAnsi="Times New Roman" w:cs="Times New Roman"/>
          <w:i/>
          <w:sz w:val="24"/>
          <w:szCs w:val="24"/>
        </w:rPr>
      </w:pPr>
      <w:r w:rsidRPr="00F14D46">
        <w:rPr>
          <w:rFonts w:ascii="Times New Roman" w:eastAsia="Times New Roman" w:hAnsi="Times New Roman" w:cs="Times New Roman"/>
          <w:i/>
          <w:sz w:val="24"/>
          <w:szCs w:val="24"/>
        </w:rPr>
        <w:t>Pružanje usluga preko podružnice u Republici Hrvatskoj</w:t>
      </w:r>
    </w:p>
    <w:p w14:paraId="08B1E887" w14:textId="1D59B799" w:rsidR="00552767" w:rsidRPr="00F14D46" w:rsidRDefault="00552767" w:rsidP="00054C3C">
      <w:pPr>
        <w:spacing w:after="0" w:line="240" w:lineRule="auto"/>
        <w:jc w:val="center"/>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Članak </w:t>
      </w:r>
      <w:r w:rsidR="00D748B5" w:rsidRPr="00F14D46">
        <w:rPr>
          <w:rFonts w:ascii="Times New Roman" w:eastAsia="Times New Roman" w:hAnsi="Times New Roman" w:cs="Times New Roman"/>
          <w:sz w:val="24"/>
          <w:szCs w:val="24"/>
        </w:rPr>
        <w:t>6</w:t>
      </w:r>
      <w:r w:rsidR="00307551" w:rsidRPr="00F14D46">
        <w:rPr>
          <w:rFonts w:ascii="Times New Roman" w:eastAsia="Times New Roman" w:hAnsi="Times New Roman" w:cs="Times New Roman"/>
          <w:sz w:val="24"/>
          <w:szCs w:val="24"/>
        </w:rPr>
        <w:t>6</w:t>
      </w:r>
      <w:r w:rsidRPr="00F14D46">
        <w:rPr>
          <w:rFonts w:ascii="Times New Roman" w:eastAsia="Times New Roman" w:hAnsi="Times New Roman" w:cs="Times New Roman"/>
          <w:sz w:val="24"/>
          <w:szCs w:val="24"/>
        </w:rPr>
        <w:t>.</w:t>
      </w:r>
    </w:p>
    <w:p w14:paraId="71728D74" w14:textId="77777777" w:rsidR="008525EA" w:rsidRPr="00F14D46" w:rsidRDefault="008525EA" w:rsidP="00054C3C">
      <w:pPr>
        <w:spacing w:after="0" w:line="240" w:lineRule="auto"/>
        <w:jc w:val="center"/>
        <w:rPr>
          <w:rFonts w:ascii="Times New Roman" w:eastAsia="Times New Roman" w:hAnsi="Times New Roman" w:cs="Times New Roman"/>
          <w:sz w:val="24"/>
          <w:szCs w:val="24"/>
        </w:rPr>
      </w:pPr>
    </w:p>
    <w:p w14:paraId="2C3248CE" w14:textId="416875DA" w:rsidR="00552767" w:rsidRPr="00F14D46" w:rsidRDefault="008525E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(1) </w:t>
      </w:r>
      <w:r w:rsidR="00552767" w:rsidRPr="00F14D46">
        <w:rPr>
          <w:rFonts w:ascii="Times New Roman" w:eastAsia="Times New Roman" w:hAnsi="Times New Roman" w:cs="Times New Roman"/>
          <w:sz w:val="24"/>
          <w:szCs w:val="24"/>
        </w:rPr>
        <w:t xml:space="preserve">Kreditna institucija iz druge države članice ili financijska institucija iz članka </w:t>
      </w:r>
      <w:r w:rsidR="006B5D1A" w:rsidRPr="00F14D46">
        <w:rPr>
          <w:rFonts w:ascii="Times New Roman" w:eastAsia="Times New Roman" w:hAnsi="Times New Roman" w:cs="Times New Roman"/>
          <w:sz w:val="24"/>
          <w:szCs w:val="24"/>
        </w:rPr>
        <w:t>65</w:t>
      </w:r>
      <w:r w:rsidR="00552767" w:rsidRPr="00F14D46">
        <w:rPr>
          <w:rFonts w:ascii="Times New Roman" w:eastAsia="Times New Roman" w:hAnsi="Times New Roman" w:cs="Times New Roman"/>
          <w:sz w:val="24"/>
          <w:szCs w:val="24"/>
        </w:rPr>
        <w:t>. ovoga Zakona koja namjerava osnovati podružnicu na području Republike Hrvatske može podnijeti zahtjev za upis podružnice u sudski registar i početi pružati usluge nakon isteka dva mjeseca od dana kada je Hrvatska narodna banka od nadležnog tijela matične države članice zaprimila obavijest u sadržaju koji je propisan Delegiranom uredbom Komisije (EU) br. 1151/2014 i na način propisan Provedbenom uredbom Komisije (EU) br.</w:t>
      </w:r>
      <w:r w:rsidR="00552767" w:rsidRPr="00F14D46">
        <w:rPr>
          <w:rFonts w:ascii="Times New Roman" w:eastAsia="Times New Roman" w:hAnsi="Times New Roman" w:cs="Times New Roman"/>
          <w:spacing w:val="-5"/>
          <w:sz w:val="24"/>
          <w:szCs w:val="24"/>
        </w:rPr>
        <w:t xml:space="preserve"> </w:t>
      </w:r>
      <w:r w:rsidR="00552767" w:rsidRPr="00F14D46">
        <w:rPr>
          <w:rFonts w:ascii="Times New Roman" w:eastAsia="Times New Roman" w:hAnsi="Times New Roman" w:cs="Times New Roman"/>
          <w:sz w:val="24"/>
          <w:szCs w:val="24"/>
        </w:rPr>
        <w:t>926/2014.</w:t>
      </w:r>
    </w:p>
    <w:p w14:paraId="7F1DF8E2" w14:textId="77777777" w:rsidR="008525EA" w:rsidRPr="00F14D46" w:rsidRDefault="008525EA"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201FBE6F" w14:textId="65AB902A" w:rsidR="00552767" w:rsidRPr="00F14D46" w:rsidRDefault="008525E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(2) </w:t>
      </w:r>
      <w:r w:rsidR="00552767" w:rsidRPr="00F14D46">
        <w:rPr>
          <w:rFonts w:ascii="Times New Roman" w:eastAsia="Times New Roman" w:hAnsi="Times New Roman" w:cs="Times New Roman"/>
          <w:sz w:val="24"/>
          <w:szCs w:val="24"/>
        </w:rPr>
        <w:t>Iznimno</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od</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stavka</w:t>
      </w:r>
      <w:r w:rsidR="00552767" w:rsidRPr="00F14D46">
        <w:rPr>
          <w:rFonts w:ascii="Times New Roman" w:eastAsia="Times New Roman" w:hAnsi="Times New Roman" w:cs="Times New Roman"/>
          <w:spacing w:val="-14"/>
          <w:sz w:val="24"/>
          <w:szCs w:val="24"/>
        </w:rPr>
        <w:t xml:space="preserve"> </w:t>
      </w:r>
      <w:r w:rsidR="00552767" w:rsidRPr="00F14D46">
        <w:rPr>
          <w:rFonts w:ascii="Times New Roman" w:eastAsia="Times New Roman" w:hAnsi="Times New Roman" w:cs="Times New Roman"/>
          <w:sz w:val="24"/>
          <w:szCs w:val="24"/>
        </w:rPr>
        <w:t>1.</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ovoga</w:t>
      </w:r>
      <w:r w:rsidR="00552767" w:rsidRPr="00F14D46">
        <w:rPr>
          <w:rFonts w:ascii="Times New Roman" w:eastAsia="Times New Roman" w:hAnsi="Times New Roman" w:cs="Times New Roman"/>
          <w:spacing w:val="-14"/>
          <w:sz w:val="24"/>
          <w:szCs w:val="24"/>
        </w:rPr>
        <w:t xml:space="preserve"> </w:t>
      </w:r>
      <w:r w:rsidR="00552767" w:rsidRPr="00F14D46">
        <w:rPr>
          <w:rFonts w:ascii="Times New Roman" w:eastAsia="Times New Roman" w:hAnsi="Times New Roman" w:cs="Times New Roman"/>
          <w:sz w:val="24"/>
          <w:szCs w:val="24"/>
        </w:rPr>
        <w:t>članka,</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kreditna</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institucija</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iz</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druge</w:t>
      </w:r>
      <w:r w:rsidR="00552767" w:rsidRPr="00F14D46">
        <w:rPr>
          <w:rFonts w:ascii="Times New Roman" w:eastAsia="Times New Roman" w:hAnsi="Times New Roman" w:cs="Times New Roman"/>
          <w:spacing w:val="-15"/>
          <w:sz w:val="24"/>
          <w:szCs w:val="24"/>
        </w:rPr>
        <w:t xml:space="preserve"> </w:t>
      </w:r>
      <w:r w:rsidR="00552767" w:rsidRPr="00F14D46">
        <w:rPr>
          <w:rFonts w:ascii="Times New Roman" w:eastAsia="Times New Roman" w:hAnsi="Times New Roman" w:cs="Times New Roman"/>
          <w:sz w:val="24"/>
          <w:szCs w:val="24"/>
        </w:rPr>
        <w:t>države</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članice</w:t>
      </w:r>
      <w:r w:rsidR="00552767" w:rsidRPr="00F14D46">
        <w:rPr>
          <w:rFonts w:ascii="Times New Roman" w:eastAsia="Times New Roman" w:hAnsi="Times New Roman" w:cs="Times New Roman"/>
          <w:spacing w:val="-14"/>
          <w:sz w:val="24"/>
          <w:szCs w:val="24"/>
        </w:rPr>
        <w:t xml:space="preserve"> </w:t>
      </w:r>
      <w:r w:rsidR="00552767" w:rsidRPr="00F14D46">
        <w:rPr>
          <w:rFonts w:ascii="Times New Roman" w:eastAsia="Times New Roman" w:hAnsi="Times New Roman" w:cs="Times New Roman"/>
          <w:sz w:val="24"/>
          <w:szCs w:val="24"/>
        </w:rPr>
        <w:t>ili</w:t>
      </w:r>
      <w:r w:rsidR="00552767" w:rsidRPr="00F14D46">
        <w:rPr>
          <w:rFonts w:ascii="Times New Roman" w:eastAsia="Times New Roman" w:hAnsi="Times New Roman" w:cs="Times New Roman"/>
          <w:spacing w:val="-14"/>
          <w:sz w:val="24"/>
          <w:szCs w:val="24"/>
        </w:rPr>
        <w:t xml:space="preserve"> </w:t>
      </w:r>
      <w:r w:rsidR="00552767" w:rsidRPr="00F14D46">
        <w:rPr>
          <w:rFonts w:ascii="Times New Roman" w:eastAsia="Times New Roman" w:hAnsi="Times New Roman" w:cs="Times New Roman"/>
          <w:sz w:val="24"/>
          <w:szCs w:val="24"/>
        </w:rPr>
        <w:t xml:space="preserve">financijska institucija iz članka </w:t>
      </w:r>
      <w:r w:rsidR="006B5D1A" w:rsidRPr="00F14D46">
        <w:rPr>
          <w:rFonts w:ascii="Times New Roman" w:eastAsia="Times New Roman" w:hAnsi="Times New Roman" w:cs="Times New Roman"/>
          <w:sz w:val="24"/>
          <w:szCs w:val="24"/>
        </w:rPr>
        <w:t>65</w:t>
      </w:r>
      <w:r w:rsidR="00552767" w:rsidRPr="00F14D46">
        <w:rPr>
          <w:rFonts w:ascii="Times New Roman" w:eastAsia="Times New Roman" w:hAnsi="Times New Roman" w:cs="Times New Roman"/>
          <w:sz w:val="24"/>
          <w:szCs w:val="24"/>
        </w:rPr>
        <w:t>. ovoga Zakona može podnijeti zahtjev za upis podružnice i prije isteka roka iz stavka 1. ovoga članka ako je od Hrvatske narodne banke dobila obavijest o uvjetima koje radi zaštite općeg dobra mora poštivati tijekom pružanja usluga na području Republike Hrvatske.</w:t>
      </w:r>
    </w:p>
    <w:p w14:paraId="287EFC8C" w14:textId="77777777" w:rsidR="008525EA" w:rsidRPr="00F14D46" w:rsidRDefault="008525EA"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7CD9799E" w14:textId="16DD8761" w:rsidR="00552767" w:rsidRPr="00F14D46" w:rsidRDefault="008525E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(3) </w:t>
      </w:r>
      <w:r w:rsidR="00552767" w:rsidRPr="00F14D46">
        <w:rPr>
          <w:rFonts w:ascii="Times New Roman" w:eastAsia="Times New Roman" w:hAnsi="Times New Roman" w:cs="Times New Roman"/>
          <w:sz w:val="24"/>
          <w:szCs w:val="24"/>
        </w:rPr>
        <w:t>Ako kreditna ili financijska institucija iz stavka 1. ovoga članka naknadno namjerava promijeniti neki od podataka dostavljenih nadležnom tijelu matične države članice, dužna je o tome,</w:t>
      </w:r>
      <w:r w:rsidR="00552767" w:rsidRPr="00F14D46">
        <w:rPr>
          <w:rFonts w:ascii="Times New Roman" w:eastAsia="Times New Roman" w:hAnsi="Times New Roman" w:cs="Times New Roman"/>
          <w:spacing w:val="-13"/>
          <w:sz w:val="24"/>
          <w:szCs w:val="24"/>
        </w:rPr>
        <w:t xml:space="preserve"> </w:t>
      </w:r>
      <w:r w:rsidR="00552767" w:rsidRPr="00F14D46">
        <w:rPr>
          <w:rFonts w:ascii="Times New Roman" w:eastAsia="Times New Roman" w:hAnsi="Times New Roman" w:cs="Times New Roman"/>
          <w:sz w:val="24"/>
          <w:szCs w:val="24"/>
        </w:rPr>
        <w:t>u</w:t>
      </w:r>
      <w:r w:rsidR="00552767" w:rsidRPr="00F14D46">
        <w:rPr>
          <w:rFonts w:ascii="Times New Roman" w:eastAsia="Times New Roman" w:hAnsi="Times New Roman" w:cs="Times New Roman"/>
          <w:spacing w:val="-13"/>
          <w:sz w:val="24"/>
          <w:szCs w:val="24"/>
        </w:rPr>
        <w:t xml:space="preserve"> </w:t>
      </w:r>
      <w:r w:rsidR="00552767" w:rsidRPr="00F14D46">
        <w:rPr>
          <w:rFonts w:ascii="Times New Roman" w:eastAsia="Times New Roman" w:hAnsi="Times New Roman" w:cs="Times New Roman"/>
          <w:sz w:val="24"/>
          <w:szCs w:val="24"/>
        </w:rPr>
        <w:t>sadržaju</w:t>
      </w:r>
      <w:r w:rsidR="00552767" w:rsidRPr="00F14D46">
        <w:rPr>
          <w:rFonts w:ascii="Times New Roman" w:eastAsia="Times New Roman" w:hAnsi="Times New Roman" w:cs="Times New Roman"/>
          <w:spacing w:val="-13"/>
          <w:sz w:val="24"/>
          <w:szCs w:val="24"/>
        </w:rPr>
        <w:t xml:space="preserve"> </w:t>
      </w:r>
      <w:r w:rsidR="00552767" w:rsidRPr="00F14D46">
        <w:rPr>
          <w:rFonts w:ascii="Times New Roman" w:eastAsia="Times New Roman" w:hAnsi="Times New Roman" w:cs="Times New Roman"/>
          <w:sz w:val="24"/>
          <w:szCs w:val="24"/>
        </w:rPr>
        <w:t>koji</w:t>
      </w:r>
      <w:r w:rsidR="00552767" w:rsidRPr="00F14D46">
        <w:rPr>
          <w:rFonts w:ascii="Times New Roman" w:eastAsia="Times New Roman" w:hAnsi="Times New Roman" w:cs="Times New Roman"/>
          <w:spacing w:val="-13"/>
          <w:sz w:val="24"/>
          <w:szCs w:val="24"/>
        </w:rPr>
        <w:t xml:space="preserve"> </w:t>
      </w:r>
      <w:r w:rsidR="00552767" w:rsidRPr="00F14D46">
        <w:rPr>
          <w:rFonts w:ascii="Times New Roman" w:eastAsia="Times New Roman" w:hAnsi="Times New Roman" w:cs="Times New Roman"/>
          <w:sz w:val="24"/>
          <w:szCs w:val="24"/>
        </w:rPr>
        <w:t>je</w:t>
      </w:r>
      <w:r w:rsidR="00552767" w:rsidRPr="00F14D46">
        <w:rPr>
          <w:rFonts w:ascii="Times New Roman" w:eastAsia="Times New Roman" w:hAnsi="Times New Roman" w:cs="Times New Roman"/>
          <w:spacing w:val="-13"/>
          <w:sz w:val="24"/>
          <w:szCs w:val="24"/>
        </w:rPr>
        <w:t xml:space="preserve"> </w:t>
      </w:r>
      <w:r w:rsidR="00552767" w:rsidRPr="00F14D46">
        <w:rPr>
          <w:rFonts w:ascii="Times New Roman" w:eastAsia="Times New Roman" w:hAnsi="Times New Roman" w:cs="Times New Roman"/>
          <w:sz w:val="24"/>
          <w:szCs w:val="24"/>
        </w:rPr>
        <w:t>propisan</w:t>
      </w:r>
      <w:r w:rsidR="00552767" w:rsidRPr="00F14D46">
        <w:rPr>
          <w:rFonts w:ascii="Times New Roman" w:eastAsia="Times New Roman" w:hAnsi="Times New Roman" w:cs="Times New Roman"/>
          <w:spacing w:val="-13"/>
          <w:sz w:val="24"/>
          <w:szCs w:val="24"/>
        </w:rPr>
        <w:t xml:space="preserve"> </w:t>
      </w:r>
      <w:r w:rsidR="00552767" w:rsidRPr="00F14D46">
        <w:rPr>
          <w:rFonts w:ascii="Times New Roman" w:eastAsia="Times New Roman" w:hAnsi="Times New Roman" w:cs="Times New Roman"/>
          <w:sz w:val="24"/>
          <w:szCs w:val="24"/>
        </w:rPr>
        <w:t>Delegiranom</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uredbom</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Komisije</w:t>
      </w:r>
      <w:r w:rsidR="00552767" w:rsidRPr="00F14D46">
        <w:rPr>
          <w:rFonts w:ascii="Times New Roman" w:eastAsia="Times New Roman" w:hAnsi="Times New Roman" w:cs="Times New Roman"/>
          <w:spacing w:val="-13"/>
          <w:sz w:val="24"/>
          <w:szCs w:val="24"/>
        </w:rPr>
        <w:t xml:space="preserve"> </w:t>
      </w:r>
      <w:r w:rsidR="00552767" w:rsidRPr="00F14D46">
        <w:rPr>
          <w:rFonts w:ascii="Times New Roman" w:eastAsia="Times New Roman" w:hAnsi="Times New Roman" w:cs="Times New Roman"/>
          <w:sz w:val="24"/>
          <w:szCs w:val="24"/>
        </w:rPr>
        <w:t>(EU)</w:t>
      </w:r>
      <w:r w:rsidR="00552767" w:rsidRPr="00F14D46">
        <w:rPr>
          <w:rFonts w:ascii="Times New Roman" w:eastAsia="Times New Roman" w:hAnsi="Times New Roman" w:cs="Times New Roman"/>
          <w:spacing w:val="-14"/>
          <w:sz w:val="24"/>
          <w:szCs w:val="24"/>
        </w:rPr>
        <w:t xml:space="preserve"> </w:t>
      </w:r>
      <w:r w:rsidR="00552767" w:rsidRPr="00F14D46">
        <w:rPr>
          <w:rFonts w:ascii="Times New Roman" w:eastAsia="Times New Roman" w:hAnsi="Times New Roman" w:cs="Times New Roman"/>
          <w:sz w:val="24"/>
          <w:szCs w:val="24"/>
        </w:rPr>
        <w:t>br.</w:t>
      </w:r>
      <w:r w:rsidR="00552767" w:rsidRPr="00F14D46">
        <w:rPr>
          <w:rFonts w:ascii="Times New Roman" w:eastAsia="Times New Roman" w:hAnsi="Times New Roman" w:cs="Times New Roman"/>
          <w:spacing w:val="-14"/>
          <w:sz w:val="24"/>
          <w:szCs w:val="24"/>
        </w:rPr>
        <w:t xml:space="preserve"> </w:t>
      </w:r>
      <w:r w:rsidR="00552767" w:rsidRPr="00F14D46">
        <w:rPr>
          <w:rFonts w:ascii="Times New Roman" w:eastAsia="Times New Roman" w:hAnsi="Times New Roman" w:cs="Times New Roman"/>
          <w:sz w:val="24"/>
          <w:szCs w:val="24"/>
        </w:rPr>
        <w:t>1151/2014</w:t>
      </w:r>
      <w:r w:rsidR="00552767" w:rsidRPr="00F14D46">
        <w:rPr>
          <w:rFonts w:ascii="Times New Roman" w:eastAsia="Times New Roman" w:hAnsi="Times New Roman" w:cs="Times New Roman"/>
          <w:spacing w:val="-14"/>
          <w:sz w:val="24"/>
          <w:szCs w:val="24"/>
        </w:rPr>
        <w:t xml:space="preserve"> </w:t>
      </w:r>
      <w:r w:rsidR="00552767" w:rsidRPr="00F14D46">
        <w:rPr>
          <w:rFonts w:ascii="Times New Roman" w:eastAsia="Times New Roman" w:hAnsi="Times New Roman" w:cs="Times New Roman"/>
          <w:sz w:val="24"/>
          <w:szCs w:val="24"/>
        </w:rPr>
        <w:t>i</w:t>
      </w:r>
      <w:r w:rsidR="00552767" w:rsidRPr="00F14D46">
        <w:rPr>
          <w:rFonts w:ascii="Times New Roman" w:eastAsia="Times New Roman" w:hAnsi="Times New Roman" w:cs="Times New Roman"/>
          <w:spacing w:val="-14"/>
          <w:sz w:val="24"/>
          <w:szCs w:val="24"/>
        </w:rPr>
        <w:t xml:space="preserve"> </w:t>
      </w:r>
      <w:r w:rsidR="00552767" w:rsidRPr="00F14D46">
        <w:rPr>
          <w:rFonts w:ascii="Times New Roman" w:eastAsia="Times New Roman" w:hAnsi="Times New Roman" w:cs="Times New Roman"/>
          <w:sz w:val="24"/>
          <w:szCs w:val="24"/>
        </w:rPr>
        <w:t>na</w:t>
      </w:r>
      <w:r w:rsidR="00552767" w:rsidRPr="00F14D46">
        <w:rPr>
          <w:rFonts w:ascii="Times New Roman" w:eastAsia="Times New Roman" w:hAnsi="Times New Roman" w:cs="Times New Roman"/>
          <w:spacing w:val="-14"/>
          <w:sz w:val="24"/>
          <w:szCs w:val="24"/>
        </w:rPr>
        <w:t xml:space="preserve"> </w:t>
      </w:r>
      <w:r w:rsidR="00552767" w:rsidRPr="00F14D46">
        <w:rPr>
          <w:rFonts w:ascii="Times New Roman" w:eastAsia="Times New Roman" w:hAnsi="Times New Roman" w:cs="Times New Roman"/>
          <w:sz w:val="24"/>
          <w:szCs w:val="24"/>
        </w:rPr>
        <w:t>način propisan Provedbenom uredbom Komisije (EU) br. 926/2014, obavijestiti Hrvatsku narodnu banku najmanje mjesec dana prije izvršenja te</w:t>
      </w:r>
      <w:r w:rsidR="00552767" w:rsidRPr="00F14D46">
        <w:rPr>
          <w:rFonts w:ascii="Times New Roman" w:eastAsia="Times New Roman" w:hAnsi="Times New Roman" w:cs="Times New Roman"/>
          <w:spacing w:val="-10"/>
          <w:sz w:val="24"/>
          <w:szCs w:val="24"/>
        </w:rPr>
        <w:t xml:space="preserve"> </w:t>
      </w:r>
      <w:r w:rsidR="00552767" w:rsidRPr="00F14D46">
        <w:rPr>
          <w:rFonts w:ascii="Times New Roman" w:eastAsia="Times New Roman" w:hAnsi="Times New Roman" w:cs="Times New Roman"/>
          <w:sz w:val="24"/>
          <w:szCs w:val="24"/>
        </w:rPr>
        <w:t>promjene.</w:t>
      </w:r>
    </w:p>
    <w:p w14:paraId="4B9F5F9E" w14:textId="77777777" w:rsidR="008525EA" w:rsidRPr="00F14D46" w:rsidRDefault="008525EA"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596FE19F" w14:textId="706E77C8" w:rsidR="00813558" w:rsidRPr="00F14D46" w:rsidRDefault="008525E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(4) </w:t>
      </w:r>
      <w:r w:rsidR="00552767" w:rsidRPr="00F14D46">
        <w:rPr>
          <w:rFonts w:ascii="Times New Roman" w:eastAsia="Times New Roman" w:hAnsi="Times New Roman" w:cs="Times New Roman"/>
          <w:sz w:val="24"/>
          <w:szCs w:val="24"/>
        </w:rPr>
        <w:t xml:space="preserve">Ako nadležno tijelo matične države članice obavijesti Hrvatsku narodnu banku da financijska institucija ne ispunjava neki od uvjeta iz članka </w:t>
      </w:r>
      <w:r w:rsidR="006B5D1A" w:rsidRPr="00F14D46">
        <w:rPr>
          <w:rFonts w:ascii="Times New Roman" w:eastAsia="Times New Roman" w:hAnsi="Times New Roman" w:cs="Times New Roman"/>
          <w:sz w:val="24"/>
          <w:szCs w:val="24"/>
        </w:rPr>
        <w:t>65</w:t>
      </w:r>
      <w:r w:rsidR="00552767" w:rsidRPr="00F14D46">
        <w:rPr>
          <w:rFonts w:ascii="Times New Roman" w:eastAsia="Times New Roman" w:hAnsi="Times New Roman" w:cs="Times New Roman"/>
          <w:sz w:val="24"/>
          <w:szCs w:val="24"/>
        </w:rPr>
        <w:t>. stavka 1. ovoga Zakona, na poslovanje te financijske institucije primjenjivat će se propisi Republi</w:t>
      </w:r>
      <w:r w:rsidR="00892D5B" w:rsidRPr="00F14D46">
        <w:rPr>
          <w:rFonts w:ascii="Times New Roman" w:eastAsia="Times New Roman" w:hAnsi="Times New Roman" w:cs="Times New Roman"/>
          <w:sz w:val="24"/>
          <w:szCs w:val="24"/>
        </w:rPr>
        <w:t>ke</w:t>
      </w:r>
      <w:r w:rsidR="00552767" w:rsidRPr="00F14D46">
        <w:rPr>
          <w:rFonts w:ascii="Times New Roman" w:eastAsia="Times New Roman" w:hAnsi="Times New Roman" w:cs="Times New Roman"/>
          <w:sz w:val="24"/>
          <w:szCs w:val="24"/>
        </w:rPr>
        <w:t xml:space="preserve"> Hrvatsk</w:t>
      </w:r>
      <w:r w:rsidR="00892D5B" w:rsidRPr="00F14D46">
        <w:rPr>
          <w:rFonts w:ascii="Times New Roman" w:eastAsia="Times New Roman" w:hAnsi="Times New Roman" w:cs="Times New Roman"/>
          <w:sz w:val="24"/>
          <w:szCs w:val="24"/>
        </w:rPr>
        <w:t>e</w:t>
      </w:r>
      <w:r w:rsidR="00552767" w:rsidRPr="00F14D46">
        <w:rPr>
          <w:rFonts w:ascii="Times New Roman" w:eastAsia="Times New Roman" w:hAnsi="Times New Roman" w:cs="Times New Roman"/>
          <w:sz w:val="24"/>
          <w:szCs w:val="24"/>
        </w:rPr>
        <w:t xml:space="preserve">. </w:t>
      </w:r>
    </w:p>
    <w:p w14:paraId="1C2D2FB2" w14:textId="77777777" w:rsidR="00813558" w:rsidRPr="00F14D46" w:rsidRDefault="00813558"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3E1BA5AC" w14:textId="4758D005" w:rsidR="00552767" w:rsidRPr="00F14D46" w:rsidRDefault="0081355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(5) </w:t>
      </w:r>
      <w:r w:rsidR="00552767" w:rsidRPr="00F14D46">
        <w:rPr>
          <w:rFonts w:ascii="Times New Roman" w:eastAsia="Times New Roman" w:hAnsi="Times New Roman" w:cs="Times New Roman"/>
          <w:sz w:val="24"/>
          <w:szCs w:val="24"/>
        </w:rPr>
        <w:t xml:space="preserve">U slučaju </w:t>
      </w:r>
      <w:r w:rsidRPr="00F14D46">
        <w:rPr>
          <w:rFonts w:ascii="Times New Roman" w:eastAsia="Times New Roman" w:hAnsi="Times New Roman" w:cs="Times New Roman"/>
          <w:sz w:val="24"/>
          <w:szCs w:val="24"/>
        </w:rPr>
        <w:t xml:space="preserve">iz stavka 4. ovoga članka </w:t>
      </w:r>
      <w:r w:rsidR="00552767" w:rsidRPr="00F14D46">
        <w:rPr>
          <w:rFonts w:ascii="Times New Roman" w:eastAsia="Times New Roman" w:hAnsi="Times New Roman" w:cs="Times New Roman"/>
          <w:sz w:val="24"/>
          <w:szCs w:val="24"/>
        </w:rPr>
        <w:t xml:space="preserve">Hrvatska narodna banka dužna je obavijest </w:t>
      </w:r>
      <w:r w:rsidRPr="00F14D46">
        <w:rPr>
          <w:rFonts w:ascii="Times New Roman" w:eastAsia="Times New Roman" w:hAnsi="Times New Roman" w:cs="Times New Roman"/>
          <w:sz w:val="24"/>
          <w:szCs w:val="24"/>
        </w:rPr>
        <w:t xml:space="preserve">nadležnog tijela matične države članice proslijediti </w:t>
      </w:r>
      <w:r w:rsidR="00552767" w:rsidRPr="00F14D46">
        <w:rPr>
          <w:rFonts w:ascii="Times New Roman" w:eastAsia="Times New Roman" w:hAnsi="Times New Roman" w:cs="Times New Roman"/>
          <w:sz w:val="24"/>
          <w:szCs w:val="24"/>
        </w:rPr>
        <w:t>nadzornom tijelu u Republici</w:t>
      </w:r>
      <w:r w:rsidR="00552767" w:rsidRPr="00F14D46">
        <w:rPr>
          <w:rFonts w:ascii="Times New Roman" w:eastAsia="Times New Roman" w:hAnsi="Times New Roman" w:cs="Times New Roman"/>
          <w:spacing w:val="-12"/>
          <w:sz w:val="24"/>
          <w:szCs w:val="24"/>
        </w:rPr>
        <w:t xml:space="preserve"> </w:t>
      </w:r>
      <w:r w:rsidR="00552767" w:rsidRPr="00F14D46">
        <w:rPr>
          <w:rFonts w:ascii="Times New Roman" w:eastAsia="Times New Roman" w:hAnsi="Times New Roman" w:cs="Times New Roman"/>
          <w:sz w:val="24"/>
          <w:szCs w:val="24"/>
        </w:rPr>
        <w:t>Hrvatskoj.</w:t>
      </w:r>
    </w:p>
    <w:p w14:paraId="135282A2" w14:textId="77777777" w:rsidR="00552767" w:rsidRPr="00F14D46" w:rsidRDefault="00552767" w:rsidP="00054C3C">
      <w:pPr>
        <w:spacing w:after="0" w:line="240" w:lineRule="auto"/>
        <w:jc w:val="both"/>
        <w:rPr>
          <w:rFonts w:ascii="Times New Roman" w:eastAsia="Times New Roman" w:hAnsi="Times New Roman" w:cs="Times New Roman"/>
          <w:sz w:val="24"/>
          <w:szCs w:val="24"/>
        </w:rPr>
      </w:pPr>
    </w:p>
    <w:p w14:paraId="75120B46" w14:textId="77777777" w:rsidR="00552767" w:rsidRPr="00F14D46" w:rsidRDefault="00552767" w:rsidP="00054C3C">
      <w:pPr>
        <w:spacing w:after="0" w:line="240" w:lineRule="auto"/>
        <w:jc w:val="center"/>
        <w:rPr>
          <w:rFonts w:ascii="Times New Roman" w:eastAsia="Times New Roman" w:hAnsi="Times New Roman" w:cs="Times New Roman"/>
          <w:i/>
          <w:sz w:val="24"/>
          <w:szCs w:val="24"/>
        </w:rPr>
      </w:pPr>
      <w:r w:rsidRPr="00F14D46">
        <w:rPr>
          <w:rFonts w:ascii="Times New Roman" w:eastAsia="Times New Roman" w:hAnsi="Times New Roman" w:cs="Times New Roman"/>
          <w:i/>
          <w:sz w:val="24"/>
          <w:szCs w:val="24"/>
        </w:rPr>
        <w:t>Neposredno pružanje usluga u Republici Hrvatskoj</w:t>
      </w:r>
    </w:p>
    <w:p w14:paraId="50477E6E" w14:textId="11F9ECD7" w:rsidR="00552767" w:rsidRPr="00F14D46" w:rsidRDefault="00552767" w:rsidP="00054C3C">
      <w:pPr>
        <w:spacing w:after="0" w:line="240" w:lineRule="auto"/>
        <w:jc w:val="center"/>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Članak </w:t>
      </w:r>
      <w:r w:rsidR="00D748B5" w:rsidRPr="00F14D46">
        <w:rPr>
          <w:rFonts w:ascii="Times New Roman" w:eastAsia="Times New Roman" w:hAnsi="Times New Roman" w:cs="Times New Roman"/>
          <w:sz w:val="24"/>
          <w:szCs w:val="24"/>
        </w:rPr>
        <w:t>6</w:t>
      </w:r>
      <w:r w:rsidR="00307551" w:rsidRPr="00F14D46">
        <w:rPr>
          <w:rFonts w:ascii="Times New Roman" w:eastAsia="Times New Roman" w:hAnsi="Times New Roman" w:cs="Times New Roman"/>
          <w:sz w:val="24"/>
          <w:szCs w:val="24"/>
        </w:rPr>
        <w:t>7</w:t>
      </w:r>
      <w:r w:rsidRPr="00F14D46">
        <w:rPr>
          <w:rFonts w:ascii="Times New Roman" w:eastAsia="Times New Roman" w:hAnsi="Times New Roman" w:cs="Times New Roman"/>
          <w:sz w:val="24"/>
          <w:szCs w:val="24"/>
        </w:rPr>
        <w:t>.</w:t>
      </w:r>
    </w:p>
    <w:p w14:paraId="2AB0DE31" w14:textId="77777777" w:rsidR="008525EA" w:rsidRPr="00F14D46" w:rsidRDefault="008525EA" w:rsidP="00054C3C">
      <w:pPr>
        <w:spacing w:after="0" w:line="240" w:lineRule="auto"/>
        <w:jc w:val="center"/>
        <w:rPr>
          <w:rFonts w:ascii="Times New Roman" w:eastAsia="Times New Roman" w:hAnsi="Times New Roman" w:cs="Times New Roman"/>
          <w:sz w:val="24"/>
          <w:szCs w:val="24"/>
        </w:rPr>
      </w:pPr>
    </w:p>
    <w:p w14:paraId="61CA217E" w14:textId="58F619A2" w:rsidR="00552767" w:rsidRPr="00F14D46" w:rsidRDefault="00552767"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Kreditna</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institucija</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iz</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druge</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države</w:t>
      </w:r>
      <w:r w:rsidRPr="00F14D46">
        <w:rPr>
          <w:rFonts w:ascii="Times New Roman" w:eastAsia="Times New Roman" w:hAnsi="Times New Roman" w:cs="Times New Roman"/>
          <w:spacing w:val="-14"/>
          <w:sz w:val="24"/>
          <w:szCs w:val="24"/>
        </w:rPr>
        <w:t xml:space="preserve"> </w:t>
      </w:r>
      <w:r w:rsidRPr="00F14D46">
        <w:rPr>
          <w:rFonts w:ascii="Times New Roman" w:eastAsia="Times New Roman" w:hAnsi="Times New Roman" w:cs="Times New Roman"/>
          <w:sz w:val="24"/>
          <w:szCs w:val="24"/>
        </w:rPr>
        <w:t>članice</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ili</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financijska</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institucija</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iz</w:t>
      </w:r>
      <w:r w:rsidRPr="00F14D46">
        <w:rPr>
          <w:rFonts w:ascii="Times New Roman" w:eastAsia="Times New Roman" w:hAnsi="Times New Roman" w:cs="Times New Roman"/>
          <w:spacing w:val="-15"/>
          <w:sz w:val="24"/>
          <w:szCs w:val="24"/>
        </w:rPr>
        <w:t xml:space="preserve"> </w:t>
      </w:r>
      <w:r w:rsidRPr="00F14D46">
        <w:rPr>
          <w:rFonts w:ascii="Times New Roman" w:eastAsia="Times New Roman" w:hAnsi="Times New Roman" w:cs="Times New Roman"/>
          <w:sz w:val="24"/>
          <w:szCs w:val="24"/>
        </w:rPr>
        <w:t>članka</w:t>
      </w:r>
      <w:r w:rsidRPr="00F14D46">
        <w:rPr>
          <w:rFonts w:ascii="Times New Roman" w:eastAsia="Times New Roman" w:hAnsi="Times New Roman" w:cs="Times New Roman"/>
          <w:spacing w:val="-14"/>
          <w:sz w:val="24"/>
          <w:szCs w:val="24"/>
        </w:rPr>
        <w:t xml:space="preserve"> </w:t>
      </w:r>
      <w:r w:rsidR="006B5D1A" w:rsidRPr="00F14D46">
        <w:rPr>
          <w:rFonts w:ascii="Times New Roman" w:eastAsia="Times New Roman" w:hAnsi="Times New Roman" w:cs="Times New Roman"/>
          <w:sz w:val="24"/>
          <w:szCs w:val="24"/>
        </w:rPr>
        <w:t>65</w:t>
      </w:r>
      <w:r w:rsidRPr="00F14D46">
        <w:rPr>
          <w:rFonts w:ascii="Times New Roman" w:eastAsia="Times New Roman" w:hAnsi="Times New Roman" w:cs="Times New Roman"/>
          <w:sz w:val="24"/>
          <w:szCs w:val="24"/>
        </w:rPr>
        <w:t>.</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ovoga</w:t>
      </w:r>
      <w:r w:rsidRPr="00F14D46">
        <w:rPr>
          <w:rFonts w:ascii="Times New Roman" w:eastAsia="Times New Roman" w:hAnsi="Times New Roman" w:cs="Times New Roman"/>
          <w:spacing w:val="-13"/>
          <w:sz w:val="24"/>
          <w:szCs w:val="24"/>
        </w:rPr>
        <w:t xml:space="preserve"> </w:t>
      </w:r>
      <w:r w:rsidRPr="00F14D46">
        <w:rPr>
          <w:rFonts w:ascii="Times New Roman" w:eastAsia="Times New Roman" w:hAnsi="Times New Roman" w:cs="Times New Roman"/>
          <w:sz w:val="24"/>
          <w:szCs w:val="24"/>
        </w:rPr>
        <w:t xml:space="preserve">Zakona može početi neposredno pružati uzajamno priznate usluge na području Republike Hrvatske od dana kada Hrvatska narodna banka </w:t>
      </w:r>
      <w:r w:rsidR="001C46B5" w:rsidRPr="00F14D46">
        <w:rPr>
          <w:rFonts w:ascii="Times New Roman" w:eastAsia="Times New Roman" w:hAnsi="Times New Roman" w:cs="Times New Roman"/>
          <w:sz w:val="24"/>
          <w:szCs w:val="24"/>
        </w:rPr>
        <w:t>od nadležnog tijela države</w:t>
      </w:r>
      <w:r w:rsidR="001C46B5" w:rsidRPr="00F14D46">
        <w:rPr>
          <w:rFonts w:ascii="Times New Roman" w:eastAsia="Times New Roman" w:hAnsi="Times New Roman" w:cs="Times New Roman"/>
          <w:spacing w:val="-28"/>
          <w:sz w:val="24"/>
          <w:szCs w:val="24"/>
        </w:rPr>
        <w:t xml:space="preserve"> </w:t>
      </w:r>
      <w:r w:rsidR="001C46B5" w:rsidRPr="00F14D46">
        <w:rPr>
          <w:rFonts w:ascii="Times New Roman" w:eastAsia="Times New Roman" w:hAnsi="Times New Roman" w:cs="Times New Roman"/>
          <w:sz w:val="24"/>
          <w:szCs w:val="24"/>
        </w:rPr>
        <w:t xml:space="preserve">članice </w:t>
      </w:r>
      <w:r w:rsidRPr="00F14D46">
        <w:rPr>
          <w:rFonts w:ascii="Times New Roman" w:eastAsia="Times New Roman" w:hAnsi="Times New Roman" w:cs="Times New Roman"/>
          <w:sz w:val="24"/>
          <w:szCs w:val="24"/>
        </w:rPr>
        <w:t xml:space="preserve">primi obavijest o tome, uključujući popis usluga koje </w:t>
      </w:r>
      <w:r w:rsidR="001C46B5" w:rsidRPr="00F14D46">
        <w:rPr>
          <w:rFonts w:ascii="Times New Roman" w:eastAsia="Times New Roman" w:hAnsi="Times New Roman" w:cs="Times New Roman"/>
          <w:sz w:val="24"/>
          <w:szCs w:val="24"/>
        </w:rPr>
        <w:t xml:space="preserve">ta kreditna institucija odnosno financijska institucija </w:t>
      </w:r>
      <w:r w:rsidRPr="00F14D46">
        <w:rPr>
          <w:rFonts w:ascii="Times New Roman" w:eastAsia="Times New Roman" w:hAnsi="Times New Roman" w:cs="Times New Roman"/>
          <w:sz w:val="24"/>
          <w:szCs w:val="24"/>
        </w:rPr>
        <w:t>namjerava pružati na području Republike Hrvatske.</w:t>
      </w:r>
    </w:p>
    <w:p w14:paraId="2273CF51" w14:textId="77777777" w:rsidR="00552767" w:rsidRPr="00F14D46" w:rsidRDefault="00552767" w:rsidP="00054C3C">
      <w:pPr>
        <w:spacing w:after="0" w:line="240" w:lineRule="auto"/>
        <w:jc w:val="both"/>
        <w:rPr>
          <w:rFonts w:ascii="Times New Roman" w:eastAsia="Times New Roman" w:hAnsi="Times New Roman" w:cs="Times New Roman"/>
          <w:sz w:val="24"/>
          <w:szCs w:val="24"/>
        </w:rPr>
      </w:pPr>
    </w:p>
    <w:p w14:paraId="4FE52985" w14:textId="77777777" w:rsidR="00552767" w:rsidRPr="00F14D46" w:rsidRDefault="00552767" w:rsidP="00054C3C">
      <w:pPr>
        <w:spacing w:after="0" w:line="240" w:lineRule="auto"/>
        <w:jc w:val="center"/>
        <w:rPr>
          <w:rFonts w:ascii="Times New Roman" w:eastAsia="Times New Roman" w:hAnsi="Times New Roman" w:cs="Times New Roman"/>
          <w:i/>
          <w:sz w:val="24"/>
          <w:szCs w:val="24"/>
        </w:rPr>
      </w:pPr>
      <w:r w:rsidRPr="00F14D46">
        <w:rPr>
          <w:rFonts w:ascii="Times New Roman" w:eastAsia="Times New Roman" w:hAnsi="Times New Roman" w:cs="Times New Roman"/>
          <w:i/>
          <w:sz w:val="24"/>
          <w:szCs w:val="24"/>
        </w:rPr>
        <w:t>Primjena drugih odredbi ovoga Zakona te ostalih propisa na kreditnu instituciju iz druge države članice</w:t>
      </w:r>
    </w:p>
    <w:p w14:paraId="2576BE04" w14:textId="6A7B8A4A" w:rsidR="00552767" w:rsidRPr="00F14D46" w:rsidRDefault="00552767" w:rsidP="00054C3C">
      <w:pPr>
        <w:spacing w:after="0" w:line="240" w:lineRule="auto"/>
        <w:jc w:val="center"/>
        <w:rPr>
          <w:rFonts w:ascii="Times New Roman" w:eastAsia="Times New Roman" w:hAnsi="Times New Roman" w:cs="Times New Roman"/>
          <w:iCs/>
          <w:sz w:val="24"/>
          <w:szCs w:val="24"/>
        </w:rPr>
      </w:pPr>
      <w:r w:rsidRPr="00F14D46">
        <w:rPr>
          <w:rFonts w:ascii="Times New Roman" w:eastAsia="Times New Roman" w:hAnsi="Times New Roman" w:cs="Times New Roman"/>
          <w:iCs/>
          <w:sz w:val="24"/>
          <w:szCs w:val="24"/>
        </w:rPr>
        <w:lastRenderedPageBreak/>
        <w:t xml:space="preserve">Članak </w:t>
      </w:r>
      <w:r w:rsidR="00D748B5" w:rsidRPr="00F14D46">
        <w:rPr>
          <w:rFonts w:ascii="Times New Roman" w:eastAsia="Times New Roman" w:hAnsi="Times New Roman" w:cs="Times New Roman"/>
          <w:iCs/>
          <w:sz w:val="24"/>
          <w:szCs w:val="24"/>
        </w:rPr>
        <w:t>6</w:t>
      </w:r>
      <w:r w:rsidR="00307551" w:rsidRPr="00F14D46">
        <w:rPr>
          <w:rFonts w:ascii="Times New Roman" w:eastAsia="Times New Roman" w:hAnsi="Times New Roman" w:cs="Times New Roman"/>
          <w:iCs/>
          <w:sz w:val="24"/>
          <w:szCs w:val="24"/>
        </w:rPr>
        <w:t>8</w:t>
      </w:r>
      <w:r w:rsidRPr="00F14D46">
        <w:rPr>
          <w:rFonts w:ascii="Times New Roman" w:eastAsia="Times New Roman" w:hAnsi="Times New Roman" w:cs="Times New Roman"/>
          <w:iCs/>
          <w:sz w:val="24"/>
          <w:szCs w:val="24"/>
        </w:rPr>
        <w:t>.</w:t>
      </w:r>
    </w:p>
    <w:p w14:paraId="2926FB8A" w14:textId="77777777" w:rsidR="008525EA" w:rsidRPr="00F14D46" w:rsidRDefault="008525EA" w:rsidP="00054C3C">
      <w:pPr>
        <w:spacing w:after="0" w:line="240" w:lineRule="auto"/>
        <w:jc w:val="center"/>
        <w:rPr>
          <w:rFonts w:ascii="Times New Roman" w:eastAsia="Times New Roman" w:hAnsi="Times New Roman" w:cs="Times New Roman"/>
          <w:i/>
          <w:sz w:val="24"/>
          <w:szCs w:val="24"/>
        </w:rPr>
      </w:pPr>
    </w:p>
    <w:p w14:paraId="57646C1B" w14:textId="7CFB5B06" w:rsidR="00552767" w:rsidRPr="00F14D46" w:rsidRDefault="006371DF"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(1) </w:t>
      </w:r>
      <w:r w:rsidR="00552767" w:rsidRPr="00F14D46">
        <w:rPr>
          <w:rFonts w:ascii="Times New Roman" w:eastAsia="Times New Roman" w:hAnsi="Times New Roman" w:cs="Times New Roman"/>
          <w:sz w:val="24"/>
          <w:szCs w:val="24"/>
        </w:rPr>
        <w:t>Na kreditnu instituciju iz druge države članice koja neposredno pruža uzajamno priznate usluge na području Republike Hrvatske na odgovarajući se način primjenjuju odredbe ovoga Zakona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i</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propisa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donesenih</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na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temelju</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ovoga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Zakona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koje</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se</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primjenjuju</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na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kreditne</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institucije, i to one koje se odnose</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na:</w:t>
      </w:r>
    </w:p>
    <w:p w14:paraId="590211FD" w14:textId="7FB07FBC" w:rsidR="00912CB8" w:rsidRPr="00605A76" w:rsidRDefault="006B5D1A"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bCs/>
          <w:iCs/>
          <w:sz w:val="24"/>
          <w:szCs w:val="24"/>
        </w:rPr>
        <w:t xml:space="preserve">– </w:t>
      </w:r>
      <w:r w:rsidR="00912CB8" w:rsidRPr="00F14D46">
        <w:rPr>
          <w:rFonts w:ascii="Times New Roman" w:eastAsia="Times New Roman" w:hAnsi="Times New Roman" w:cs="Times New Roman"/>
          <w:sz w:val="24"/>
          <w:szCs w:val="24"/>
        </w:rPr>
        <w:t>superviziju kreditne</w:t>
      </w:r>
      <w:r w:rsidR="00912CB8" w:rsidRPr="00F14D46">
        <w:rPr>
          <w:rFonts w:ascii="Times New Roman" w:eastAsia="Times New Roman" w:hAnsi="Times New Roman" w:cs="Times New Roman"/>
          <w:spacing w:val="-4"/>
          <w:sz w:val="24"/>
          <w:szCs w:val="24"/>
        </w:rPr>
        <w:t xml:space="preserve"> </w:t>
      </w:r>
      <w:r w:rsidR="00912CB8" w:rsidRPr="00F14D46">
        <w:rPr>
          <w:rFonts w:ascii="Times New Roman" w:eastAsia="Times New Roman" w:hAnsi="Times New Roman" w:cs="Times New Roman"/>
          <w:sz w:val="24"/>
          <w:szCs w:val="24"/>
        </w:rPr>
        <w:t>institucije (</w:t>
      </w:r>
      <w:r w:rsidR="00DB6F95">
        <w:rPr>
          <w:rFonts w:ascii="Times New Roman" w:eastAsia="Times New Roman" w:hAnsi="Times New Roman" w:cs="Times New Roman"/>
          <w:sz w:val="24"/>
          <w:szCs w:val="24"/>
        </w:rPr>
        <w:t>poglavlja</w:t>
      </w:r>
      <w:r w:rsidR="00DB6F95" w:rsidRPr="00F14D46">
        <w:rPr>
          <w:rFonts w:ascii="Times New Roman" w:eastAsia="Times New Roman" w:hAnsi="Times New Roman" w:cs="Times New Roman"/>
          <w:sz w:val="24"/>
          <w:szCs w:val="24"/>
        </w:rPr>
        <w:t xml:space="preserve"> </w:t>
      </w:r>
      <w:r w:rsidR="00546CB1" w:rsidRPr="00605A76">
        <w:rPr>
          <w:rFonts w:ascii="Times New Roman" w:eastAsia="Times New Roman" w:hAnsi="Times New Roman" w:cs="Times New Roman"/>
          <w:sz w:val="24"/>
          <w:szCs w:val="24"/>
        </w:rPr>
        <w:t>I.</w:t>
      </w:r>
      <w:r w:rsidR="00912CB8" w:rsidRPr="00605A76">
        <w:rPr>
          <w:rFonts w:ascii="Times New Roman" w:eastAsia="Times New Roman" w:hAnsi="Times New Roman" w:cs="Times New Roman"/>
          <w:sz w:val="24"/>
          <w:szCs w:val="24"/>
        </w:rPr>
        <w:t xml:space="preserve">, </w:t>
      </w:r>
      <w:r w:rsidR="00546CB1" w:rsidRPr="00605A76">
        <w:rPr>
          <w:rFonts w:ascii="Times New Roman" w:eastAsia="Times New Roman" w:hAnsi="Times New Roman" w:cs="Times New Roman"/>
          <w:sz w:val="24"/>
          <w:szCs w:val="24"/>
        </w:rPr>
        <w:t>II</w:t>
      </w:r>
      <w:r w:rsidR="00912CB8" w:rsidRPr="00605A76">
        <w:rPr>
          <w:rFonts w:ascii="Times New Roman" w:eastAsia="Times New Roman" w:hAnsi="Times New Roman" w:cs="Times New Roman"/>
          <w:sz w:val="24"/>
          <w:szCs w:val="24"/>
        </w:rPr>
        <w:t xml:space="preserve">. </w:t>
      </w:r>
      <w:r w:rsidR="00015428" w:rsidRPr="00605A76">
        <w:rPr>
          <w:rFonts w:ascii="Times New Roman" w:eastAsia="Times New Roman" w:hAnsi="Times New Roman" w:cs="Times New Roman"/>
          <w:sz w:val="24"/>
          <w:szCs w:val="24"/>
        </w:rPr>
        <w:t xml:space="preserve">i </w:t>
      </w:r>
      <w:r w:rsidR="00546CB1" w:rsidRPr="00605A76">
        <w:rPr>
          <w:rFonts w:ascii="Times New Roman" w:eastAsia="Times New Roman" w:hAnsi="Times New Roman" w:cs="Times New Roman"/>
          <w:sz w:val="24"/>
          <w:szCs w:val="24"/>
        </w:rPr>
        <w:t>VII</w:t>
      </w:r>
      <w:r w:rsidR="009A12A7" w:rsidRPr="00605A76">
        <w:rPr>
          <w:rFonts w:ascii="Times New Roman" w:eastAsia="Times New Roman" w:hAnsi="Times New Roman" w:cs="Times New Roman"/>
          <w:sz w:val="24"/>
          <w:szCs w:val="24"/>
        </w:rPr>
        <w:t xml:space="preserve">. </w:t>
      </w:r>
      <w:r w:rsidR="00546CB1" w:rsidRPr="00605A76">
        <w:rPr>
          <w:rFonts w:ascii="Times New Roman" w:eastAsia="Times New Roman" w:hAnsi="Times New Roman" w:cs="Times New Roman"/>
          <w:sz w:val="24"/>
          <w:szCs w:val="24"/>
        </w:rPr>
        <w:t xml:space="preserve">glave XI. </w:t>
      </w:r>
      <w:r w:rsidR="009A12A7" w:rsidRPr="00605A76">
        <w:rPr>
          <w:rFonts w:ascii="Times New Roman" w:eastAsia="Times New Roman" w:hAnsi="Times New Roman" w:cs="Times New Roman"/>
          <w:sz w:val="24"/>
          <w:szCs w:val="24"/>
        </w:rPr>
        <w:t>ovoga Zakona</w:t>
      </w:r>
      <w:r w:rsidR="00912CB8" w:rsidRPr="00605A76">
        <w:rPr>
          <w:rFonts w:ascii="Times New Roman" w:eastAsia="Times New Roman" w:hAnsi="Times New Roman" w:cs="Times New Roman"/>
          <w:sz w:val="24"/>
          <w:szCs w:val="24"/>
        </w:rPr>
        <w:t>)</w:t>
      </w:r>
    </w:p>
    <w:p w14:paraId="2A6FE864" w14:textId="56A4AE46" w:rsidR="00912CB8" w:rsidRPr="00F14D46" w:rsidRDefault="006B5D1A" w:rsidP="00054C3C">
      <w:pPr>
        <w:spacing w:after="0" w:line="240" w:lineRule="auto"/>
        <w:jc w:val="both"/>
        <w:rPr>
          <w:rFonts w:ascii="Times New Roman" w:eastAsia="Times New Roman" w:hAnsi="Times New Roman" w:cs="Times New Roman"/>
          <w:sz w:val="24"/>
          <w:szCs w:val="24"/>
        </w:rPr>
      </w:pPr>
      <w:r w:rsidRPr="00605A76">
        <w:rPr>
          <w:rFonts w:ascii="Times New Roman" w:eastAsia="Times New Roman" w:hAnsi="Times New Roman" w:cs="Times New Roman"/>
          <w:bCs/>
          <w:iCs/>
          <w:sz w:val="24"/>
          <w:szCs w:val="24"/>
        </w:rPr>
        <w:t xml:space="preserve">– </w:t>
      </w:r>
      <w:r w:rsidR="00912CB8" w:rsidRPr="00605A76">
        <w:rPr>
          <w:rFonts w:ascii="Times New Roman" w:eastAsia="Times New Roman" w:hAnsi="Times New Roman" w:cs="Times New Roman"/>
          <w:sz w:val="24"/>
          <w:szCs w:val="24"/>
        </w:rPr>
        <w:t>mjere i instrumente usmjerene na pove</w:t>
      </w:r>
      <w:r w:rsidR="00912CB8" w:rsidRPr="00F14D46">
        <w:rPr>
          <w:rFonts w:ascii="Times New Roman" w:eastAsia="Times New Roman" w:hAnsi="Times New Roman" w:cs="Times New Roman"/>
          <w:sz w:val="24"/>
          <w:szCs w:val="24"/>
        </w:rPr>
        <w:t>ćanje otpornosti i očuvanje stabilnosti financijskog sustava u cjelini (članak</w:t>
      </w:r>
      <w:r w:rsidR="00912CB8" w:rsidRPr="00F14D46">
        <w:rPr>
          <w:rFonts w:ascii="Times New Roman" w:eastAsia="Times New Roman" w:hAnsi="Times New Roman" w:cs="Times New Roman"/>
          <w:spacing w:val="-12"/>
          <w:sz w:val="24"/>
          <w:szCs w:val="24"/>
        </w:rPr>
        <w:t xml:space="preserve"> </w:t>
      </w:r>
      <w:r w:rsidR="00912CB8" w:rsidRPr="00F14D46">
        <w:rPr>
          <w:rFonts w:ascii="Times New Roman" w:eastAsia="Times New Roman" w:hAnsi="Times New Roman" w:cs="Times New Roman"/>
          <w:sz w:val="24"/>
          <w:szCs w:val="24"/>
        </w:rPr>
        <w:t>249.</w:t>
      </w:r>
      <w:r w:rsidR="009A12A7">
        <w:rPr>
          <w:rFonts w:ascii="Times New Roman" w:eastAsia="Times New Roman" w:hAnsi="Times New Roman" w:cs="Times New Roman"/>
          <w:sz w:val="24"/>
          <w:szCs w:val="24"/>
        </w:rPr>
        <w:t xml:space="preserve"> ovoga Zakona</w:t>
      </w:r>
      <w:r w:rsidR="00912CB8" w:rsidRPr="00F14D46">
        <w:rPr>
          <w:rFonts w:ascii="Times New Roman" w:eastAsia="Times New Roman" w:hAnsi="Times New Roman" w:cs="Times New Roman"/>
          <w:sz w:val="24"/>
          <w:szCs w:val="24"/>
        </w:rPr>
        <w:t>)</w:t>
      </w:r>
    </w:p>
    <w:p w14:paraId="441F53E8" w14:textId="034A91A2" w:rsidR="00552767" w:rsidRPr="00F14D46" w:rsidRDefault="006B5D1A"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bCs/>
          <w:iCs/>
          <w:sz w:val="24"/>
          <w:szCs w:val="24"/>
        </w:rPr>
        <w:t xml:space="preserve">– </w:t>
      </w:r>
      <w:r w:rsidR="00552767" w:rsidRPr="00F14D46">
        <w:rPr>
          <w:rFonts w:ascii="Times New Roman" w:eastAsia="Times New Roman" w:hAnsi="Times New Roman" w:cs="Times New Roman"/>
          <w:sz w:val="24"/>
          <w:szCs w:val="24"/>
        </w:rPr>
        <w:t xml:space="preserve">zaštitu potrošača (članci </w:t>
      </w:r>
      <w:bookmarkStart w:id="52" w:name="_Hlk170377073"/>
      <w:r w:rsidR="00552767" w:rsidRPr="00F14D46">
        <w:rPr>
          <w:rFonts w:ascii="Times New Roman" w:eastAsia="Times New Roman" w:hAnsi="Times New Roman" w:cs="Times New Roman"/>
          <w:sz w:val="24"/>
          <w:szCs w:val="24"/>
        </w:rPr>
        <w:t>3</w:t>
      </w:r>
      <w:r w:rsidR="00FE2329" w:rsidRPr="00F14D46">
        <w:rPr>
          <w:rFonts w:ascii="Times New Roman" w:eastAsia="Times New Roman" w:hAnsi="Times New Roman" w:cs="Times New Roman"/>
          <w:sz w:val="24"/>
          <w:szCs w:val="24"/>
        </w:rPr>
        <w:t>07</w:t>
      </w:r>
      <w:r w:rsidR="00552767" w:rsidRPr="00F14D46">
        <w:rPr>
          <w:rFonts w:ascii="Times New Roman" w:eastAsia="Times New Roman" w:hAnsi="Times New Roman" w:cs="Times New Roman"/>
          <w:sz w:val="24"/>
          <w:szCs w:val="24"/>
        </w:rPr>
        <w:t>. do</w:t>
      </w:r>
      <w:r w:rsidR="00552767" w:rsidRPr="00F14D46">
        <w:rPr>
          <w:rFonts w:ascii="Times New Roman" w:eastAsia="Times New Roman" w:hAnsi="Times New Roman" w:cs="Times New Roman"/>
          <w:spacing w:val="-4"/>
          <w:sz w:val="24"/>
          <w:szCs w:val="24"/>
        </w:rPr>
        <w:t xml:space="preserve"> </w:t>
      </w:r>
      <w:r w:rsidR="00552767" w:rsidRPr="00F14D46">
        <w:rPr>
          <w:rFonts w:ascii="Times New Roman" w:eastAsia="Times New Roman" w:hAnsi="Times New Roman" w:cs="Times New Roman"/>
          <w:sz w:val="24"/>
          <w:szCs w:val="24"/>
        </w:rPr>
        <w:t>3</w:t>
      </w:r>
      <w:r w:rsidR="004A58B6" w:rsidRPr="00F14D46">
        <w:rPr>
          <w:rFonts w:ascii="Times New Roman" w:eastAsia="Times New Roman" w:hAnsi="Times New Roman" w:cs="Times New Roman"/>
          <w:sz w:val="24"/>
          <w:szCs w:val="24"/>
        </w:rPr>
        <w:t>2</w:t>
      </w:r>
      <w:r w:rsidR="00FE2329" w:rsidRPr="00F14D46">
        <w:rPr>
          <w:rFonts w:ascii="Times New Roman" w:eastAsia="Times New Roman" w:hAnsi="Times New Roman" w:cs="Times New Roman"/>
          <w:sz w:val="24"/>
          <w:szCs w:val="24"/>
        </w:rPr>
        <w:t>3</w:t>
      </w:r>
      <w:r w:rsidR="00552767" w:rsidRPr="00F14D46">
        <w:rPr>
          <w:rFonts w:ascii="Times New Roman" w:eastAsia="Times New Roman" w:hAnsi="Times New Roman" w:cs="Times New Roman"/>
          <w:sz w:val="24"/>
          <w:szCs w:val="24"/>
        </w:rPr>
        <w:t>.</w:t>
      </w:r>
      <w:bookmarkEnd w:id="52"/>
      <w:r w:rsidR="009A12A7">
        <w:rPr>
          <w:rFonts w:ascii="Times New Roman" w:eastAsia="Times New Roman" w:hAnsi="Times New Roman" w:cs="Times New Roman"/>
          <w:sz w:val="24"/>
          <w:szCs w:val="24"/>
        </w:rPr>
        <w:t xml:space="preserve"> ovoga Zakona</w:t>
      </w:r>
      <w:r w:rsidR="00552767" w:rsidRPr="00F14D46">
        <w:rPr>
          <w:rFonts w:ascii="Times New Roman" w:eastAsia="Times New Roman" w:hAnsi="Times New Roman" w:cs="Times New Roman"/>
          <w:sz w:val="24"/>
          <w:szCs w:val="24"/>
        </w:rPr>
        <w:t>)</w:t>
      </w:r>
    </w:p>
    <w:p w14:paraId="156F7A0D" w14:textId="078EE8B3" w:rsidR="00EB1A93" w:rsidRPr="00F14D46" w:rsidRDefault="00EB1A93"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obvezu čuvanja bankovne tajne (članci 3</w:t>
      </w:r>
      <w:r w:rsidR="00FE2329" w:rsidRPr="00F14D46">
        <w:rPr>
          <w:rFonts w:ascii="Times New Roman" w:eastAsia="Times New Roman" w:hAnsi="Times New Roman" w:cs="Times New Roman"/>
          <w:sz w:val="24"/>
          <w:szCs w:val="24"/>
        </w:rPr>
        <w:t>27</w:t>
      </w:r>
      <w:r w:rsidRPr="00F14D46">
        <w:rPr>
          <w:rFonts w:ascii="Times New Roman" w:eastAsia="Times New Roman" w:hAnsi="Times New Roman" w:cs="Times New Roman"/>
          <w:sz w:val="24"/>
          <w:szCs w:val="24"/>
        </w:rPr>
        <w:t>. do 3</w:t>
      </w:r>
      <w:r w:rsidR="00FE2329" w:rsidRPr="00F14D46">
        <w:rPr>
          <w:rFonts w:ascii="Times New Roman" w:eastAsia="Times New Roman" w:hAnsi="Times New Roman" w:cs="Times New Roman"/>
          <w:sz w:val="24"/>
          <w:szCs w:val="24"/>
        </w:rPr>
        <w:t>29</w:t>
      </w:r>
      <w:r w:rsidRPr="00F14D46">
        <w:rPr>
          <w:rFonts w:ascii="Times New Roman" w:eastAsia="Times New Roman" w:hAnsi="Times New Roman" w:cs="Times New Roman"/>
          <w:sz w:val="24"/>
          <w:szCs w:val="24"/>
        </w:rPr>
        <w:t>.</w:t>
      </w:r>
      <w:r w:rsidR="009A12A7">
        <w:rPr>
          <w:rFonts w:ascii="Times New Roman" w:eastAsia="Times New Roman" w:hAnsi="Times New Roman" w:cs="Times New Roman"/>
          <w:sz w:val="24"/>
          <w:szCs w:val="24"/>
        </w:rPr>
        <w:t xml:space="preserve"> ovoga Zakona</w:t>
      </w:r>
      <w:r w:rsidRPr="00F14D46">
        <w:rPr>
          <w:rFonts w:ascii="Times New Roman" w:eastAsia="Times New Roman" w:hAnsi="Times New Roman" w:cs="Times New Roman"/>
          <w:sz w:val="24"/>
          <w:szCs w:val="24"/>
        </w:rPr>
        <w:t>)</w:t>
      </w:r>
    </w:p>
    <w:p w14:paraId="00E2B564" w14:textId="33A022F7" w:rsidR="00552767" w:rsidRPr="00F14D46" w:rsidRDefault="006B5D1A"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bCs/>
          <w:iCs/>
          <w:sz w:val="24"/>
          <w:szCs w:val="24"/>
        </w:rPr>
        <w:t xml:space="preserve">– </w:t>
      </w:r>
      <w:r w:rsidR="00552767" w:rsidRPr="00F14D46">
        <w:rPr>
          <w:rFonts w:ascii="Times New Roman" w:eastAsia="Times New Roman" w:hAnsi="Times New Roman" w:cs="Times New Roman"/>
          <w:sz w:val="24"/>
          <w:szCs w:val="24"/>
        </w:rPr>
        <w:t>razmjenu informacija za potrebe procjene kreditne sposobnosti ili upravljanja kreditnim rizikom (članak 3</w:t>
      </w:r>
      <w:r w:rsidR="00FE2329" w:rsidRPr="00F14D46">
        <w:rPr>
          <w:rFonts w:ascii="Times New Roman" w:eastAsia="Times New Roman" w:hAnsi="Times New Roman" w:cs="Times New Roman"/>
          <w:sz w:val="24"/>
          <w:szCs w:val="24"/>
        </w:rPr>
        <w:t>38</w:t>
      </w:r>
      <w:r w:rsidR="00552767" w:rsidRPr="00F14D46">
        <w:rPr>
          <w:rFonts w:ascii="Times New Roman" w:eastAsia="Times New Roman" w:hAnsi="Times New Roman" w:cs="Times New Roman"/>
          <w:sz w:val="24"/>
          <w:szCs w:val="24"/>
        </w:rPr>
        <w:t>. stavci 2. do</w:t>
      </w:r>
      <w:r w:rsidR="00552767" w:rsidRPr="00F14D46">
        <w:rPr>
          <w:rFonts w:ascii="Times New Roman" w:eastAsia="Times New Roman" w:hAnsi="Times New Roman" w:cs="Times New Roman"/>
          <w:spacing w:val="-8"/>
          <w:sz w:val="24"/>
          <w:szCs w:val="24"/>
        </w:rPr>
        <w:t xml:space="preserve"> </w:t>
      </w:r>
      <w:r w:rsidR="00552767" w:rsidRPr="00F14D46">
        <w:rPr>
          <w:rFonts w:ascii="Times New Roman" w:eastAsia="Times New Roman" w:hAnsi="Times New Roman" w:cs="Times New Roman"/>
          <w:sz w:val="24"/>
          <w:szCs w:val="24"/>
        </w:rPr>
        <w:t>5.</w:t>
      </w:r>
      <w:r w:rsidR="009A12A7">
        <w:rPr>
          <w:rFonts w:ascii="Times New Roman" w:eastAsia="Times New Roman" w:hAnsi="Times New Roman" w:cs="Times New Roman"/>
          <w:sz w:val="24"/>
          <w:szCs w:val="24"/>
        </w:rPr>
        <w:t xml:space="preserve"> ovoga Zakona</w:t>
      </w:r>
      <w:r w:rsidR="00552767" w:rsidRPr="00F14D46">
        <w:rPr>
          <w:rFonts w:ascii="Times New Roman" w:eastAsia="Times New Roman" w:hAnsi="Times New Roman" w:cs="Times New Roman"/>
          <w:sz w:val="24"/>
          <w:szCs w:val="24"/>
        </w:rPr>
        <w:t>).</w:t>
      </w:r>
    </w:p>
    <w:p w14:paraId="78797146" w14:textId="77777777" w:rsidR="008525EA" w:rsidRPr="00F14D46" w:rsidRDefault="008525EA"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6745B407" w14:textId="77777777" w:rsidR="00912CB8" w:rsidRPr="00F14D46" w:rsidRDefault="006371DF" w:rsidP="00054C3C">
      <w:pPr>
        <w:spacing w:after="0" w:line="240" w:lineRule="auto"/>
        <w:jc w:val="both"/>
        <w:rPr>
          <w:rFonts w:ascii="Times New Roman" w:eastAsia="Times New Roman" w:hAnsi="Times New Roman" w:cs="Times New Roman"/>
          <w:bCs/>
          <w:iCs/>
          <w:sz w:val="24"/>
          <w:szCs w:val="24"/>
        </w:rPr>
      </w:pPr>
      <w:r w:rsidRPr="00F14D46">
        <w:rPr>
          <w:rFonts w:ascii="Times New Roman" w:eastAsia="Times New Roman" w:hAnsi="Times New Roman" w:cs="Times New Roman"/>
          <w:sz w:val="24"/>
          <w:szCs w:val="24"/>
        </w:rPr>
        <w:t xml:space="preserve">(2) </w:t>
      </w:r>
      <w:r w:rsidR="00552767" w:rsidRPr="00F14D46">
        <w:rPr>
          <w:rFonts w:ascii="Times New Roman" w:eastAsia="Times New Roman" w:hAnsi="Times New Roman" w:cs="Times New Roman"/>
          <w:sz w:val="24"/>
          <w:szCs w:val="24"/>
        </w:rPr>
        <w:t>Na podružnicu kreditne institucije iz druge države članice koja pruža uzajamno priznate usluge na području Republike Hrvatske na odgovarajući se način primjenjuju odredbe ovoga Zakona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i</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propisa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donesenih</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na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temelju</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ovoga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Zakona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koje</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se</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primjenjuju</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na</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kreditne</w:t>
      </w:r>
      <w:r w:rsidR="00552767" w:rsidRPr="00F14D46">
        <w:rPr>
          <w:rFonts w:ascii="Times New Roman" w:eastAsia="Times New Roman" w:hAnsi="Times New Roman" w:cs="Times New Roman"/>
          <w:spacing w:val="-18"/>
          <w:sz w:val="24"/>
          <w:szCs w:val="24"/>
        </w:rPr>
        <w:t xml:space="preserve"> </w:t>
      </w:r>
      <w:r w:rsidR="00552767" w:rsidRPr="00F14D46">
        <w:rPr>
          <w:rFonts w:ascii="Times New Roman" w:eastAsia="Times New Roman" w:hAnsi="Times New Roman" w:cs="Times New Roman"/>
          <w:sz w:val="24"/>
          <w:szCs w:val="24"/>
        </w:rPr>
        <w:t>institucije, i to one koje se odnose</w:t>
      </w:r>
      <w:r w:rsidR="00552767" w:rsidRPr="00F14D46">
        <w:rPr>
          <w:rFonts w:ascii="Times New Roman" w:eastAsia="Times New Roman" w:hAnsi="Times New Roman" w:cs="Times New Roman"/>
          <w:spacing w:val="-16"/>
          <w:sz w:val="24"/>
          <w:szCs w:val="24"/>
        </w:rPr>
        <w:t xml:space="preserve"> </w:t>
      </w:r>
      <w:r w:rsidR="00552767" w:rsidRPr="00F14D46">
        <w:rPr>
          <w:rFonts w:ascii="Times New Roman" w:eastAsia="Times New Roman" w:hAnsi="Times New Roman" w:cs="Times New Roman"/>
          <w:sz w:val="24"/>
          <w:szCs w:val="24"/>
        </w:rPr>
        <w:t>na:</w:t>
      </w:r>
      <w:r w:rsidR="00912CB8" w:rsidRPr="00F14D46">
        <w:rPr>
          <w:rFonts w:ascii="Times New Roman" w:eastAsia="Times New Roman" w:hAnsi="Times New Roman" w:cs="Times New Roman"/>
          <w:bCs/>
          <w:iCs/>
          <w:sz w:val="24"/>
          <w:szCs w:val="24"/>
        </w:rPr>
        <w:t xml:space="preserve"> </w:t>
      </w:r>
    </w:p>
    <w:p w14:paraId="3E5A72F2" w14:textId="0C108205" w:rsidR="00912CB8" w:rsidRPr="00F14D46" w:rsidRDefault="00912CB8"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bCs/>
          <w:iCs/>
          <w:sz w:val="24"/>
          <w:szCs w:val="24"/>
        </w:rPr>
        <w:t xml:space="preserve">– </w:t>
      </w:r>
      <w:r w:rsidRPr="00F14D46">
        <w:rPr>
          <w:rFonts w:ascii="Times New Roman" w:eastAsia="Times New Roman" w:hAnsi="Times New Roman" w:cs="Times New Roman"/>
          <w:sz w:val="24"/>
          <w:szCs w:val="24"/>
        </w:rPr>
        <w:t>superviziju kreditne</w:t>
      </w:r>
      <w:r w:rsidRPr="00F14D46">
        <w:rPr>
          <w:rFonts w:ascii="Times New Roman" w:eastAsia="Times New Roman" w:hAnsi="Times New Roman" w:cs="Times New Roman"/>
          <w:spacing w:val="-4"/>
          <w:sz w:val="24"/>
          <w:szCs w:val="24"/>
        </w:rPr>
        <w:t xml:space="preserve"> </w:t>
      </w:r>
      <w:r w:rsidRPr="00F14D46">
        <w:rPr>
          <w:rFonts w:ascii="Times New Roman" w:eastAsia="Times New Roman" w:hAnsi="Times New Roman" w:cs="Times New Roman"/>
          <w:sz w:val="24"/>
          <w:szCs w:val="24"/>
        </w:rPr>
        <w:t>institucije (</w:t>
      </w:r>
      <w:r w:rsidR="00DB6F95" w:rsidRPr="00605A76">
        <w:rPr>
          <w:rFonts w:ascii="Times New Roman" w:eastAsia="Times New Roman" w:hAnsi="Times New Roman" w:cs="Times New Roman"/>
          <w:sz w:val="24"/>
          <w:szCs w:val="24"/>
        </w:rPr>
        <w:t xml:space="preserve">poglavlja </w:t>
      </w:r>
      <w:r w:rsidR="00546CB1" w:rsidRPr="00605A76">
        <w:rPr>
          <w:rFonts w:ascii="Times New Roman" w:eastAsia="Times New Roman" w:hAnsi="Times New Roman" w:cs="Times New Roman"/>
          <w:sz w:val="24"/>
          <w:szCs w:val="24"/>
        </w:rPr>
        <w:t>I</w:t>
      </w:r>
      <w:r w:rsidRPr="00605A76">
        <w:rPr>
          <w:rFonts w:ascii="Times New Roman" w:eastAsia="Times New Roman" w:hAnsi="Times New Roman" w:cs="Times New Roman"/>
          <w:sz w:val="24"/>
          <w:szCs w:val="24"/>
        </w:rPr>
        <w:t xml:space="preserve">., </w:t>
      </w:r>
      <w:r w:rsidR="00546CB1" w:rsidRPr="00605A76">
        <w:rPr>
          <w:rFonts w:ascii="Times New Roman" w:eastAsia="Times New Roman" w:hAnsi="Times New Roman" w:cs="Times New Roman"/>
          <w:sz w:val="24"/>
          <w:szCs w:val="24"/>
        </w:rPr>
        <w:t>II</w:t>
      </w:r>
      <w:r w:rsidRPr="00605A76">
        <w:rPr>
          <w:rFonts w:ascii="Times New Roman" w:eastAsia="Times New Roman" w:hAnsi="Times New Roman" w:cs="Times New Roman"/>
          <w:sz w:val="24"/>
          <w:szCs w:val="24"/>
        </w:rPr>
        <w:t>.</w:t>
      </w:r>
      <w:r w:rsidR="00F01B54" w:rsidRPr="00605A76">
        <w:rPr>
          <w:rFonts w:ascii="Times New Roman" w:eastAsia="Times New Roman" w:hAnsi="Times New Roman" w:cs="Times New Roman"/>
          <w:sz w:val="24"/>
          <w:szCs w:val="24"/>
        </w:rPr>
        <w:t>,</w:t>
      </w:r>
      <w:r w:rsidRPr="00605A76">
        <w:rPr>
          <w:rFonts w:ascii="Times New Roman" w:eastAsia="Times New Roman" w:hAnsi="Times New Roman" w:cs="Times New Roman"/>
          <w:sz w:val="24"/>
          <w:szCs w:val="24"/>
        </w:rPr>
        <w:t xml:space="preserve"> </w:t>
      </w:r>
      <w:r w:rsidR="00546CB1" w:rsidRPr="00605A76">
        <w:rPr>
          <w:rFonts w:ascii="Times New Roman" w:eastAsia="Times New Roman" w:hAnsi="Times New Roman" w:cs="Times New Roman"/>
          <w:sz w:val="24"/>
          <w:szCs w:val="24"/>
        </w:rPr>
        <w:t>VII</w:t>
      </w:r>
      <w:r w:rsidRPr="00605A76">
        <w:rPr>
          <w:rFonts w:ascii="Times New Roman" w:eastAsia="Times New Roman" w:hAnsi="Times New Roman" w:cs="Times New Roman"/>
          <w:sz w:val="24"/>
          <w:szCs w:val="24"/>
        </w:rPr>
        <w:t>.</w:t>
      </w:r>
      <w:r w:rsidR="00F01B54" w:rsidRPr="00605A76">
        <w:rPr>
          <w:rFonts w:ascii="Times New Roman" w:eastAsia="Times New Roman" w:hAnsi="Times New Roman" w:cs="Times New Roman"/>
          <w:sz w:val="24"/>
          <w:szCs w:val="24"/>
        </w:rPr>
        <w:t xml:space="preserve"> i </w:t>
      </w:r>
      <w:r w:rsidR="00546CB1" w:rsidRPr="00605A76">
        <w:rPr>
          <w:rFonts w:ascii="Times New Roman" w:eastAsia="Times New Roman" w:hAnsi="Times New Roman" w:cs="Times New Roman"/>
          <w:sz w:val="24"/>
          <w:szCs w:val="24"/>
        </w:rPr>
        <w:t>X</w:t>
      </w:r>
      <w:r w:rsidR="00F01B54" w:rsidRPr="00F14D46">
        <w:rPr>
          <w:rFonts w:ascii="Times New Roman" w:eastAsia="Times New Roman" w:hAnsi="Times New Roman" w:cs="Times New Roman"/>
          <w:sz w:val="24"/>
          <w:szCs w:val="24"/>
        </w:rPr>
        <w:t>.</w:t>
      </w:r>
      <w:r w:rsidR="009A12A7">
        <w:rPr>
          <w:rFonts w:ascii="Times New Roman" w:eastAsia="Times New Roman" w:hAnsi="Times New Roman" w:cs="Times New Roman"/>
          <w:sz w:val="24"/>
          <w:szCs w:val="24"/>
        </w:rPr>
        <w:t xml:space="preserve"> </w:t>
      </w:r>
      <w:r w:rsidR="00546CB1">
        <w:rPr>
          <w:rFonts w:ascii="Times New Roman" w:eastAsia="Times New Roman" w:hAnsi="Times New Roman" w:cs="Times New Roman"/>
          <w:sz w:val="24"/>
          <w:szCs w:val="24"/>
        </w:rPr>
        <w:t xml:space="preserve">glave XI. </w:t>
      </w:r>
      <w:r w:rsidR="009A12A7">
        <w:rPr>
          <w:rFonts w:ascii="Times New Roman" w:eastAsia="Times New Roman" w:hAnsi="Times New Roman" w:cs="Times New Roman"/>
          <w:sz w:val="24"/>
          <w:szCs w:val="24"/>
        </w:rPr>
        <w:t>ovoga Zakona</w:t>
      </w:r>
      <w:r w:rsidRPr="00F14D46">
        <w:rPr>
          <w:rFonts w:ascii="Times New Roman" w:eastAsia="Times New Roman" w:hAnsi="Times New Roman" w:cs="Times New Roman"/>
          <w:sz w:val="24"/>
          <w:szCs w:val="24"/>
        </w:rPr>
        <w:t>)</w:t>
      </w:r>
    </w:p>
    <w:p w14:paraId="00C8220F" w14:textId="6EDDB265" w:rsidR="00EB1A93" w:rsidRPr="00F14D46" w:rsidRDefault="00EB1A93" w:rsidP="00054C3C">
      <w:pPr>
        <w:spacing w:after="0" w:line="240" w:lineRule="auto"/>
        <w:jc w:val="both"/>
        <w:rPr>
          <w:rFonts w:ascii="Times New Roman" w:eastAsia="Times New Roman" w:hAnsi="Times New Roman" w:cs="Times New Roman"/>
          <w:bCs/>
          <w:iCs/>
          <w:sz w:val="24"/>
          <w:szCs w:val="24"/>
        </w:rPr>
      </w:pPr>
      <w:r w:rsidRPr="00F14D46">
        <w:rPr>
          <w:rFonts w:ascii="Times New Roman" w:eastAsia="Times New Roman" w:hAnsi="Times New Roman" w:cs="Times New Roman"/>
          <w:bCs/>
          <w:iCs/>
          <w:sz w:val="24"/>
          <w:szCs w:val="24"/>
        </w:rPr>
        <w:t>– izvještavanje na zahtjev Hrvatske narodne banke (članak 2</w:t>
      </w:r>
      <w:r w:rsidR="00FE2329" w:rsidRPr="00F14D46">
        <w:rPr>
          <w:rFonts w:ascii="Times New Roman" w:eastAsia="Times New Roman" w:hAnsi="Times New Roman" w:cs="Times New Roman"/>
          <w:bCs/>
          <w:iCs/>
          <w:sz w:val="24"/>
          <w:szCs w:val="24"/>
        </w:rPr>
        <w:t>14</w:t>
      </w:r>
      <w:r w:rsidRPr="00F14D46">
        <w:rPr>
          <w:rFonts w:ascii="Times New Roman" w:eastAsia="Times New Roman" w:hAnsi="Times New Roman" w:cs="Times New Roman"/>
          <w:bCs/>
          <w:iCs/>
          <w:sz w:val="24"/>
          <w:szCs w:val="24"/>
        </w:rPr>
        <w:t>.</w:t>
      </w:r>
      <w:r w:rsidR="009A12A7">
        <w:rPr>
          <w:rFonts w:ascii="Times New Roman" w:eastAsia="Times New Roman" w:hAnsi="Times New Roman" w:cs="Times New Roman"/>
          <w:bCs/>
          <w:iCs/>
          <w:sz w:val="24"/>
          <w:szCs w:val="24"/>
        </w:rPr>
        <w:t xml:space="preserve"> </w:t>
      </w:r>
      <w:r w:rsidR="009A12A7">
        <w:rPr>
          <w:rFonts w:ascii="Times New Roman" w:eastAsia="Times New Roman" w:hAnsi="Times New Roman" w:cs="Times New Roman"/>
          <w:sz w:val="24"/>
          <w:szCs w:val="24"/>
        </w:rPr>
        <w:t>ovoga Zakona</w:t>
      </w:r>
      <w:r w:rsidRPr="00F14D46">
        <w:rPr>
          <w:rFonts w:ascii="Times New Roman" w:eastAsia="Times New Roman" w:hAnsi="Times New Roman" w:cs="Times New Roman"/>
          <w:bCs/>
          <w:iCs/>
          <w:sz w:val="24"/>
          <w:szCs w:val="24"/>
        </w:rPr>
        <w:t>)</w:t>
      </w:r>
    </w:p>
    <w:p w14:paraId="2AC7582D" w14:textId="1455C99D" w:rsidR="00552767" w:rsidRPr="00F14D46" w:rsidRDefault="006B5D1A"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bCs/>
          <w:iCs/>
          <w:sz w:val="24"/>
          <w:szCs w:val="24"/>
        </w:rPr>
        <w:t xml:space="preserve">– </w:t>
      </w:r>
      <w:r w:rsidR="00552767" w:rsidRPr="00F14D46">
        <w:rPr>
          <w:rFonts w:ascii="Times New Roman" w:eastAsia="Times New Roman" w:hAnsi="Times New Roman" w:cs="Times New Roman"/>
          <w:sz w:val="24"/>
          <w:szCs w:val="24"/>
        </w:rPr>
        <w:t>mjere i instrumente usmjerene na povećanje otpornosti i očuvanje stabilnosti financijskog sustava u cjelini (članak</w:t>
      </w:r>
      <w:r w:rsidR="00552767" w:rsidRPr="00F14D46">
        <w:rPr>
          <w:rFonts w:ascii="Times New Roman" w:eastAsia="Times New Roman" w:hAnsi="Times New Roman" w:cs="Times New Roman"/>
          <w:spacing w:val="-12"/>
          <w:sz w:val="24"/>
          <w:szCs w:val="24"/>
        </w:rPr>
        <w:t xml:space="preserve"> </w:t>
      </w:r>
      <w:r w:rsidR="002935C6" w:rsidRPr="00F14D46">
        <w:rPr>
          <w:rFonts w:ascii="Times New Roman" w:eastAsia="Times New Roman" w:hAnsi="Times New Roman" w:cs="Times New Roman"/>
          <w:sz w:val="24"/>
          <w:szCs w:val="24"/>
        </w:rPr>
        <w:t>2</w:t>
      </w:r>
      <w:r w:rsidR="00FE2329" w:rsidRPr="00F14D46">
        <w:rPr>
          <w:rFonts w:ascii="Times New Roman" w:eastAsia="Times New Roman" w:hAnsi="Times New Roman" w:cs="Times New Roman"/>
          <w:sz w:val="24"/>
          <w:szCs w:val="24"/>
        </w:rPr>
        <w:t>49</w:t>
      </w:r>
      <w:r w:rsidR="002935C6" w:rsidRPr="00F14D46">
        <w:rPr>
          <w:rFonts w:ascii="Times New Roman" w:eastAsia="Times New Roman" w:hAnsi="Times New Roman" w:cs="Times New Roman"/>
          <w:sz w:val="24"/>
          <w:szCs w:val="24"/>
        </w:rPr>
        <w:t>.</w:t>
      </w:r>
      <w:r w:rsidR="009A12A7">
        <w:rPr>
          <w:rFonts w:ascii="Times New Roman" w:eastAsia="Times New Roman" w:hAnsi="Times New Roman" w:cs="Times New Roman"/>
          <w:sz w:val="24"/>
          <w:szCs w:val="24"/>
        </w:rPr>
        <w:t xml:space="preserve"> ovoga Zakona</w:t>
      </w:r>
      <w:r w:rsidR="00552767" w:rsidRPr="00F14D46">
        <w:rPr>
          <w:rFonts w:ascii="Times New Roman" w:eastAsia="Times New Roman" w:hAnsi="Times New Roman" w:cs="Times New Roman"/>
          <w:sz w:val="24"/>
          <w:szCs w:val="24"/>
        </w:rPr>
        <w:t>)</w:t>
      </w:r>
    </w:p>
    <w:p w14:paraId="4A84A99E" w14:textId="784BBF9A" w:rsidR="00552767" w:rsidRPr="00F14D46" w:rsidRDefault="006B5D1A"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bCs/>
          <w:iCs/>
          <w:sz w:val="24"/>
          <w:szCs w:val="24"/>
        </w:rPr>
        <w:t xml:space="preserve">– </w:t>
      </w:r>
      <w:r w:rsidR="00552767" w:rsidRPr="00F14D46">
        <w:rPr>
          <w:rFonts w:ascii="Times New Roman" w:eastAsia="Times New Roman" w:hAnsi="Times New Roman" w:cs="Times New Roman"/>
          <w:sz w:val="24"/>
          <w:szCs w:val="24"/>
        </w:rPr>
        <w:t xml:space="preserve">zaštitu potrošača (članci </w:t>
      </w:r>
      <w:r w:rsidR="002935C6" w:rsidRPr="00F14D46">
        <w:rPr>
          <w:rFonts w:ascii="Times New Roman" w:eastAsia="Times New Roman" w:hAnsi="Times New Roman" w:cs="Times New Roman"/>
          <w:sz w:val="24"/>
          <w:szCs w:val="24"/>
        </w:rPr>
        <w:t>3</w:t>
      </w:r>
      <w:r w:rsidR="00FE2329" w:rsidRPr="00F14D46">
        <w:rPr>
          <w:rFonts w:ascii="Times New Roman" w:eastAsia="Times New Roman" w:hAnsi="Times New Roman" w:cs="Times New Roman"/>
          <w:sz w:val="24"/>
          <w:szCs w:val="24"/>
        </w:rPr>
        <w:t>07</w:t>
      </w:r>
      <w:r w:rsidR="002935C6" w:rsidRPr="00F14D46">
        <w:rPr>
          <w:rFonts w:ascii="Times New Roman" w:eastAsia="Times New Roman" w:hAnsi="Times New Roman" w:cs="Times New Roman"/>
          <w:sz w:val="24"/>
          <w:szCs w:val="24"/>
        </w:rPr>
        <w:t>. do 3</w:t>
      </w:r>
      <w:r w:rsidR="004A58B6" w:rsidRPr="00F14D46">
        <w:rPr>
          <w:rFonts w:ascii="Times New Roman" w:eastAsia="Times New Roman" w:hAnsi="Times New Roman" w:cs="Times New Roman"/>
          <w:sz w:val="24"/>
          <w:szCs w:val="24"/>
        </w:rPr>
        <w:t>2</w:t>
      </w:r>
      <w:r w:rsidR="00FE2329" w:rsidRPr="00F14D46">
        <w:rPr>
          <w:rFonts w:ascii="Times New Roman" w:eastAsia="Times New Roman" w:hAnsi="Times New Roman" w:cs="Times New Roman"/>
          <w:sz w:val="24"/>
          <w:szCs w:val="24"/>
        </w:rPr>
        <w:t>3</w:t>
      </w:r>
      <w:r w:rsidR="00552767" w:rsidRPr="00F14D46">
        <w:rPr>
          <w:rFonts w:ascii="Times New Roman" w:eastAsia="Times New Roman" w:hAnsi="Times New Roman" w:cs="Times New Roman"/>
          <w:sz w:val="24"/>
          <w:szCs w:val="24"/>
        </w:rPr>
        <w:t>.</w:t>
      </w:r>
      <w:r w:rsidR="009A12A7">
        <w:rPr>
          <w:rFonts w:ascii="Times New Roman" w:eastAsia="Times New Roman" w:hAnsi="Times New Roman" w:cs="Times New Roman"/>
          <w:sz w:val="24"/>
          <w:szCs w:val="24"/>
        </w:rPr>
        <w:t xml:space="preserve"> ovoga Zakona</w:t>
      </w:r>
      <w:r w:rsidR="00552767" w:rsidRPr="00F14D46">
        <w:rPr>
          <w:rFonts w:ascii="Times New Roman" w:eastAsia="Times New Roman" w:hAnsi="Times New Roman" w:cs="Times New Roman"/>
          <w:sz w:val="24"/>
          <w:szCs w:val="24"/>
        </w:rPr>
        <w:t>)</w:t>
      </w:r>
    </w:p>
    <w:p w14:paraId="04FA95DF" w14:textId="24427783" w:rsidR="00EB1A93" w:rsidRPr="00F14D46" w:rsidRDefault="00EB1A93"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obvezu čuvanja bankovne tajne (članci 3</w:t>
      </w:r>
      <w:r w:rsidR="00FE2329" w:rsidRPr="00F14D46">
        <w:rPr>
          <w:rFonts w:ascii="Times New Roman" w:eastAsia="Times New Roman" w:hAnsi="Times New Roman" w:cs="Times New Roman"/>
          <w:sz w:val="24"/>
          <w:szCs w:val="24"/>
        </w:rPr>
        <w:t>27</w:t>
      </w:r>
      <w:r w:rsidRPr="00F14D46">
        <w:rPr>
          <w:rFonts w:ascii="Times New Roman" w:eastAsia="Times New Roman" w:hAnsi="Times New Roman" w:cs="Times New Roman"/>
          <w:sz w:val="24"/>
          <w:szCs w:val="24"/>
        </w:rPr>
        <w:t>. do 3</w:t>
      </w:r>
      <w:r w:rsidR="00FE2329" w:rsidRPr="00F14D46">
        <w:rPr>
          <w:rFonts w:ascii="Times New Roman" w:eastAsia="Times New Roman" w:hAnsi="Times New Roman" w:cs="Times New Roman"/>
          <w:sz w:val="24"/>
          <w:szCs w:val="24"/>
        </w:rPr>
        <w:t>29</w:t>
      </w:r>
      <w:r w:rsidRPr="00F14D46">
        <w:rPr>
          <w:rFonts w:ascii="Times New Roman" w:eastAsia="Times New Roman" w:hAnsi="Times New Roman" w:cs="Times New Roman"/>
          <w:sz w:val="24"/>
          <w:szCs w:val="24"/>
        </w:rPr>
        <w:t>.</w:t>
      </w:r>
      <w:r w:rsidR="009A12A7">
        <w:rPr>
          <w:rFonts w:ascii="Times New Roman" w:eastAsia="Times New Roman" w:hAnsi="Times New Roman" w:cs="Times New Roman"/>
          <w:sz w:val="24"/>
          <w:szCs w:val="24"/>
        </w:rPr>
        <w:t xml:space="preserve"> ovoga Zakona</w:t>
      </w:r>
      <w:r w:rsidRPr="00F14D46">
        <w:rPr>
          <w:rFonts w:ascii="Times New Roman" w:eastAsia="Times New Roman" w:hAnsi="Times New Roman" w:cs="Times New Roman"/>
          <w:sz w:val="24"/>
          <w:szCs w:val="24"/>
        </w:rPr>
        <w:t>)</w:t>
      </w:r>
    </w:p>
    <w:p w14:paraId="2F7DFA7F" w14:textId="30DFF643" w:rsidR="00A64D48" w:rsidRPr="00F14D46" w:rsidRDefault="006B5D1A"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bCs/>
          <w:iCs/>
          <w:sz w:val="24"/>
          <w:szCs w:val="24"/>
        </w:rPr>
        <w:t xml:space="preserve">– </w:t>
      </w:r>
      <w:r w:rsidR="00552767" w:rsidRPr="00F14D46">
        <w:rPr>
          <w:rFonts w:ascii="Times New Roman" w:eastAsia="Times New Roman" w:hAnsi="Times New Roman" w:cs="Times New Roman"/>
          <w:sz w:val="24"/>
          <w:szCs w:val="24"/>
        </w:rPr>
        <w:t>razmjenu informacija za potrebe procjene kreditne sposobnosti ili upravljanja kreditnim rizikom (članak 3</w:t>
      </w:r>
      <w:r w:rsidR="00FE2329" w:rsidRPr="00F14D46">
        <w:rPr>
          <w:rFonts w:ascii="Times New Roman" w:eastAsia="Times New Roman" w:hAnsi="Times New Roman" w:cs="Times New Roman"/>
          <w:sz w:val="24"/>
          <w:szCs w:val="24"/>
        </w:rPr>
        <w:t>38</w:t>
      </w:r>
      <w:r w:rsidR="00552767" w:rsidRPr="00F14D46">
        <w:rPr>
          <w:rFonts w:ascii="Times New Roman" w:eastAsia="Times New Roman" w:hAnsi="Times New Roman" w:cs="Times New Roman"/>
          <w:sz w:val="24"/>
          <w:szCs w:val="24"/>
        </w:rPr>
        <w:t>. stavci 2. do</w:t>
      </w:r>
      <w:r w:rsidR="00552767" w:rsidRPr="00F14D46">
        <w:rPr>
          <w:rFonts w:ascii="Times New Roman" w:eastAsia="Times New Roman" w:hAnsi="Times New Roman" w:cs="Times New Roman"/>
          <w:spacing w:val="-8"/>
          <w:sz w:val="24"/>
          <w:szCs w:val="24"/>
        </w:rPr>
        <w:t xml:space="preserve"> </w:t>
      </w:r>
      <w:r w:rsidR="00552767" w:rsidRPr="00F14D46">
        <w:rPr>
          <w:rFonts w:ascii="Times New Roman" w:eastAsia="Times New Roman" w:hAnsi="Times New Roman" w:cs="Times New Roman"/>
          <w:sz w:val="24"/>
          <w:szCs w:val="24"/>
        </w:rPr>
        <w:t>5.</w:t>
      </w:r>
      <w:r w:rsidR="009A12A7">
        <w:rPr>
          <w:rFonts w:ascii="Times New Roman" w:eastAsia="Times New Roman" w:hAnsi="Times New Roman" w:cs="Times New Roman"/>
          <w:sz w:val="24"/>
          <w:szCs w:val="24"/>
        </w:rPr>
        <w:t xml:space="preserve"> ovoga Zakona</w:t>
      </w:r>
      <w:r w:rsidR="00552767" w:rsidRPr="00F14D46">
        <w:rPr>
          <w:rFonts w:ascii="Times New Roman" w:eastAsia="Times New Roman" w:hAnsi="Times New Roman" w:cs="Times New Roman"/>
          <w:sz w:val="24"/>
          <w:szCs w:val="24"/>
        </w:rPr>
        <w:t>)</w:t>
      </w:r>
    </w:p>
    <w:p w14:paraId="46033947" w14:textId="7205528B" w:rsidR="00EB1A93" w:rsidRPr="00F14D46" w:rsidRDefault="00A64D48"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 obavještavanje o povredi mjerodavnih propisa (članci </w:t>
      </w:r>
      <w:r w:rsidR="004A58B6" w:rsidRPr="00F14D46">
        <w:rPr>
          <w:rFonts w:ascii="Times New Roman" w:eastAsia="Times New Roman" w:hAnsi="Times New Roman" w:cs="Times New Roman"/>
          <w:sz w:val="24"/>
          <w:szCs w:val="24"/>
        </w:rPr>
        <w:t>35</w:t>
      </w:r>
      <w:r w:rsidR="00FE2329" w:rsidRPr="00F14D46">
        <w:rPr>
          <w:rFonts w:ascii="Times New Roman" w:eastAsia="Times New Roman" w:hAnsi="Times New Roman" w:cs="Times New Roman"/>
          <w:sz w:val="24"/>
          <w:szCs w:val="24"/>
        </w:rPr>
        <w:t>1</w:t>
      </w:r>
      <w:r w:rsidR="004A58B6" w:rsidRPr="00F14D46">
        <w:rPr>
          <w:rFonts w:ascii="Times New Roman" w:eastAsia="Times New Roman" w:hAnsi="Times New Roman" w:cs="Times New Roman"/>
          <w:sz w:val="24"/>
          <w:szCs w:val="24"/>
        </w:rPr>
        <w:t>. i 35</w:t>
      </w:r>
      <w:r w:rsidR="00FE2329" w:rsidRPr="00F14D46">
        <w:rPr>
          <w:rFonts w:ascii="Times New Roman" w:eastAsia="Times New Roman" w:hAnsi="Times New Roman" w:cs="Times New Roman"/>
          <w:sz w:val="24"/>
          <w:szCs w:val="24"/>
        </w:rPr>
        <w:t>2</w:t>
      </w:r>
      <w:r w:rsidR="004A58B6" w:rsidRPr="00F14D46">
        <w:rPr>
          <w:rFonts w:ascii="Times New Roman" w:eastAsia="Times New Roman" w:hAnsi="Times New Roman" w:cs="Times New Roman"/>
          <w:sz w:val="24"/>
          <w:szCs w:val="24"/>
        </w:rPr>
        <w:t>.</w:t>
      </w:r>
      <w:r w:rsidR="009A12A7">
        <w:rPr>
          <w:rFonts w:ascii="Times New Roman" w:eastAsia="Times New Roman" w:hAnsi="Times New Roman" w:cs="Times New Roman"/>
          <w:sz w:val="24"/>
          <w:szCs w:val="24"/>
        </w:rPr>
        <w:t xml:space="preserve"> ovoga Zakona</w:t>
      </w:r>
      <w:r w:rsidRPr="00F14D46">
        <w:rPr>
          <w:rFonts w:ascii="Times New Roman" w:eastAsia="Times New Roman" w:hAnsi="Times New Roman" w:cs="Times New Roman"/>
          <w:sz w:val="24"/>
          <w:szCs w:val="24"/>
        </w:rPr>
        <w:t>)</w:t>
      </w:r>
    </w:p>
    <w:p w14:paraId="5E6BE45E" w14:textId="4A1CCE5E" w:rsidR="00552767" w:rsidRPr="00F14D46" w:rsidRDefault="00EB1A93"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upravne sankcije (članci 35</w:t>
      </w:r>
      <w:r w:rsidR="00FE2329" w:rsidRPr="00F14D46">
        <w:rPr>
          <w:rFonts w:ascii="Times New Roman" w:eastAsia="Times New Roman" w:hAnsi="Times New Roman" w:cs="Times New Roman"/>
          <w:sz w:val="24"/>
          <w:szCs w:val="24"/>
        </w:rPr>
        <w:t>3</w:t>
      </w:r>
      <w:r w:rsidRPr="00F14D46">
        <w:rPr>
          <w:rFonts w:ascii="Times New Roman" w:eastAsia="Times New Roman" w:hAnsi="Times New Roman" w:cs="Times New Roman"/>
          <w:sz w:val="24"/>
          <w:szCs w:val="24"/>
        </w:rPr>
        <w:t>. do 37</w:t>
      </w:r>
      <w:r w:rsidR="00FE2329" w:rsidRPr="00F14D46">
        <w:rPr>
          <w:rFonts w:ascii="Times New Roman" w:eastAsia="Times New Roman" w:hAnsi="Times New Roman" w:cs="Times New Roman"/>
          <w:sz w:val="24"/>
          <w:szCs w:val="24"/>
        </w:rPr>
        <w:t>1</w:t>
      </w:r>
      <w:r w:rsidRPr="00F14D46">
        <w:rPr>
          <w:rFonts w:ascii="Times New Roman" w:eastAsia="Times New Roman" w:hAnsi="Times New Roman" w:cs="Times New Roman"/>
          <w:sz w:val="24"/>
          <w:szCs w:val="24"/>
        </w:rPr>
        <w:t>.</w:t>
      </w:r>
      <w:r w:rsidR="009A12A7">
        <w:rPr>
          <w:rFonts w:ascii="Times New Roman" w:eastAsia="Times New Roman" w:hAnsi="Times New Roman" w:cs="Times New Roman"/>
          <w:sz w:val="24"/>
          <w:szCs w:val="24"/>
        </w:rPr>
        <w:t xml:space="preserve"> ovoga Zakona</w:t>
      </w:r>
      <w:r w:rsidRPr="00F14D46">
        <w:rPr>
          <w:rFonts w:ascii="Times New Roman" w:eastAsia="Times New Roman" w:hAnsi="Times New Roman" w:cs="Times New Roman"/>
          <w:sz w:val="24"/>
          <w:szCs w:val="24"/>
        </w:rPr>
        <w:t>)</w:t>
      </w:r>
      <w:r w:rsidR="00552767" w:rsidRPr="00F14D46">
        <w:rPr>
          <w:rFonts w:ascii="Times New Roman" w:eastAsia="Times New Roman" w:hAnsi="Times New Roman" w:cs="Times New Roman"/>
          <w:sz w:val="24"/>
          <w:szCs w:val="24"/>
        </w:rPr>
        <w:t>.</w:t>
      </w:r>
    </w:p>
    <w:p w14:paraId="3DF601FD" w14:textId="77777777" w:rsidR="008525EA" w:rsidRPr="00F14D46" w:rsidRDefault="008525EA" w:rsidP="00054C3C">
      <w:pPr>
        <w:pStyle w:val="Odlomakpopisa"/>
        <w:spacing w:after="0" w:line="240" w:lineRule="auto"/>
        <w:contextualSpacing w:val="0"/>
        <w:jc w:val="both"/>
        <w:rPr>
          <w:rFonts w:ascii="Times New Roman" w:eastAsia="Times New Roman" w:hAnsi="Times New Roman" w:cs="Times New Roman"/>
          <w:sz w:val="24"/>
          <w:szCs w:val="24"/>
        </w:rPr>
      </w:pPr>
    </w:p>
    <w:p w14:paraId="6C24DF69" w14:textId="13B536AA" w:rsidR="00552767" w:rsidRPr="00F14D46" w:rsidRDefault="006371DF" w:rsidP="00054C3C">
      <w:pPr>
        <w:spacing w:after="0" w:line="240" w:lineRule="auto"/>
        <w:jc w:val="both"/>
        <w:rPr>
          <w:rFonts w:ascii="Times New Roman" w:eastAsia="Times New Roman" w:hAnsi="Times New Roman" w:cs="Times New Roman"/>
          <w:sz w:val="24"/>
          <w:szCs w:val="24"/>
        </w:rPr>
      </w:pPr>
      <w:r w:rsidRPr="00F14D46">
        <w:rPr>
          <w:rFonts w:ascii="Times New Roman" w:eastAsia="Times New Roman" w:hAnsi="Times New Roman" w:cs="Times New Roman"/>
          <w:sz w:val="24"/>
          <w:szCs w:val="24"/>
        </w:rPr>
        <w:t xml:space="preserve">(3) </w:t>
      </w:r>
      <w:r w:rsidR="00552767" w:rsidRPr="00F14D46">
        <w:rPr>
          <w:rFonts w:ascii="Times New Roman" w:eastAsia="Times New Roman" w:hAnsi="Times New Roman" w:cs="Times New Roman"/>
          <w:sz w:val="24"/>
          <w:szCs w:val="24"/>
        </w:rPr>
        <w:t>Kreditna institucija iz stavka 1. ovoga članka</w:t>
      </w:r>
      <w:r w:rsidR="005F3C67">
        <w:rPr>
          <w:rFonts w:ascii="Times New Roman" w:eastAsia="Times New Roman" w:hAnsi="Times New Roman" w:cs="Times New Roman"/>
          <w:sz w:val="24"/>
          <w:szCs w:val="24"/>
        </w:rPr>
        <w:t>,</w:t>
      </w:r>
      <w:r w:rsidR="00552767" w:rsidRPr="00F14D46">
        <w:rPr>
          <w:rFonts w:ascii="Times New Roman" w:eastAsia="Times New Roman" w:hAnsi="Times New Roman" w:cs="Times New Roman"/>
          <w:sz w:val="24"/>
          <w:szCs w:val="24"/>
        </w:rPr>
        <w:t xml:space="preserve"> podružnica kreditne institucije iz stavka 2. ovoga članka </w:t>
      </w:r>
      <w:r w:rsidR="005F3C67">
        <w:rPr>
          <w:rFonts w:ascii="Times New Roman" w:eastAsia="Times New Roman" w:hAnsi="Times New Roman" w:cs="Times New Roman"/>
          <w:sz w:val="24"/>
          <w:szCs w:val="24"/>
        </w:rPr>
        <w:t xml:space="preserve">i financijske institucije iz članka 65. ovoga Zakona </w:t>
      </w:r>
      <w:r w:rsidR="00552767" w:rsidRPr="00F14D46">
        <w:rPr>
          <w:rFonts w:ascii="Times New Roman" w:eastAsia="Times New Roman" w:hAnsi="Times New Roman" w:cs="Times New Roman"/>
          <w:sz w:val="24"/>
          <w:szCs w:val="24"/>
        </w:rPr>
        <w:t>dužne su pridržavati se i drugih propisa koji se radi zaštite općeg dobra primjenjuju na području Republike</w:t>
      </w:r>
      <w:r w:rsidR="00552767" w:rsidRPr="00F14D46">
        <w:rPr>
          <w:rFonts w:ascii="Times New Roman" w:eastAsia="Times New Roman" w:hAnsi="Times New Roman" w:cs="Times New Roman"/>
          <w:spacing w:val="-9"/>
          <w:sz w:val="24"/>
          <w:szCs w:val="24"/>
        </w:rPr>
        <w:t xml:space="preserve"> </w:t>
      </w:r>
      <w:r w:rsidR="00552767" w:rsidRPr="00F14D46">
        <w:rPr>
          <w:rFonts w:ascii="Times New Roman" w:eastAsia="Times New Roman" w:hAnsi="Times New Roman" w:cs="Times New Roman"/>
          <w:sz w:val="24"/>
          <w:szCs w:val="24"/>
        </w:rPr>
        <w:t>Hrvatske.</w:t>
      </w:r>
    </w:p>
    <w:p w14:paraId="7470ED05" w14:textId="77777777" w:rsidR="00AE5342" w:rsidRPr="00AF681D" w:rsidRDefault="00AE5342" w:rsidP="00054C3C">
      <w:pPr>
        <w:spacing w:after="0" w:line="240" w:lineRule="auto"/>
        <w:jc w:val="both"/>
        <w:rPr>
          <w:rFonts w:ascii="Times New Roman" w:hAnsi="Times New Roman" w:cs="Times New Roman"/>
          <w:sz w:val="24"/>
          <w:szCs w:val="24"/>
        </w:rPr>
      </w:pPr>
    </w:p>
    <w:p w14:paraId="48A461C1" w14:textId="4E0204AD" w:rsidR="00552767" w:rsidRPr="00F14D46" w:rsidRDefault="00432066" w:rsidP="00605A76">
      <w:pPr>
        <w:pStyle w:val="Naslov3"/>
        <w:numPr>
          <w:ilvl w:val="0"/>
          <w:numId w:val="0"/>
        </w:numPr>
        <w:spacing w:before="0"/>
        <w:ind w:firstLine="708"/>
        <w:rPr>
          <w:b/>
          <w:sz w:val="24"/>
          <w:szCs w:val="24"/>
          <w:lang w:val="hr-HR"/>
        </w:rPr>
      </w:pPr>
      <w:r>
        <w:rPr>
          <w:b/>
          <w:sz w:val="24"/>
          <w:szCs w:val="24"/>
          <w:lang w:val="hr-HR"/>
        </w:rPr>
        <w:t>ODJELJAK</w:t>
      </w:r>
      <w:r w:rsidR="00941FD9" w:rsidRPr="00F14D46">
        <w:rPr>
          <w:b/>
          <w:sz w:val="24"/>
          <w:szCs w:val="24"/>
          <w:lang w:val="hr-HR"/>
        </w:rPr>
        <w:t xml:space="preserve"> </w:t>
      </w:r>
      <w:r w:rsidR="006371DF" w:rsidRPr="00F14D46">
        <w:rPr>
          <w:b/>
          <w:sz w:val="24"/>
          <w:szCs w:val="24"/>
          <w:lang w:val="hr-HR"/>
        </w:rPr>
        <w:t>2</w:t>
      </w:r>
      <w:r w:rsidR="008C6DDC" w:rsidRPr="00F14D46">
        <w:rPr>
          <w:b/>
          <w:sz w:val="24"/>
          <w:szCs w:val="24"/>
          <w:lang w:val="hr-HR"/>
        </w:rPr>
        <w:t>.</w:t>
      </w:r>
      <w:r w:rsidR="006371DF" w:rsidRPr="00F14D46">
        <w:rPr>
          <w:b/>
          <w:sz w:val="24"/>
          <w:szCs w:val="24"/>
          <w:lang w:val="hr-HR"/>
        </w:rPr>
        <w:t xml:space="preserve"> </w:t>
      </w:r>
      <w:r w:rsidR="00F03B3C" w:rsidRPr="00F14D46">
        <w:rPr>
          <w:b/>
          <w:sz w:val="24"/>
          <w:szCs w:val="24"/>
          <w:lang w:val="hr-HR"/>
        </w:rPr>
        <w:t>Podružnica iz treće zemlje</w:t>
      </w:r>
    </w:p>
    <w:p w14:paraId="34F2E786" w14:textId="77777777" w:rsidR="00F00C75" w:rsidRPr="00F14D46" w:rsidRDefault="00F00C75" w:rsidP="00054C3C">
      <w:pPr>
        <w:spacing w:after="0" w:line="240" w:lineRule="auto"/>
        <w:jc w:val="center"/>
        <w:rPr>
          <w:rFonts w:ascii="Times New Roman" w:hAnsi="Times New Roman" w:cs="Times New Roman"/>
          <w:b/>
          <w:bCs/>
          <w:sz w:val="24"/>
          <w:szCs w:val="24"/>
        </w:rPr>
      </w:pPr>
    </w:p>
    <w:p w14:paraId="7D89E416" w14:textId="0A07C44F" w:rsidR="00F00C75" w:rsidRPr="00F14D46" w:rsidRDefault="00F00C75" w:rsidP="00054C3C">
      <w:pPr>
        <w:spacing w:after="0" w:line="240" w:lineRule="auto"/>
        <w:jc w:val="center"/>
        <w:rPr>
          <w:rFonts w:ascii="Times New Roman" w:hAnsi="Times New Roman" w:cs="Times New Roman"/>
          <w:i/>
          <w:iCs/>
          <w:sz w:val="24"/>
          <w:szCs w:val="24"/>
        </w:rPr>
      </w:pPr>
      <w:r w:rsidRPr="00F14D46">
        <w:rPr>
          <w:rFonts w:ascii="Times New Roman" w:hAnsi="Times New Roman" w:cs="Times New Roman"/>
          <w:i/>
          <w:iCs/>
          <w:sz w:val="24"/>
          <w:szCs w:val="24"/>
        </w:rPr>
        <w:t>Definicije</w:t>
      </w:r>
      <w:r w:rsidR="008525EA" w:rsidRPr="00F14D46">
        <w:rPr>
          <w:rFonts w:ascii="Times New Roman" w:hAnsi="Times New Roman" w:cs="Times New Roman"/>
          <w:i/>
          <w:iCs/>
          <w:sz w:val="24"/>
          <w:szCs w:val="24"/>
        </w:rPr>
        <w:t xml:space="preserve"> za potrebe </w:t>
      </w:r>
      <w:r w:rsidR="00651EC3">
        <w:rPr>
          <w:rFonts w:ascii="Times New Roman" w:hAnsi="Times New Roman" w:cs="Times New Roman"/>
          <w:i/>
          <w:iCs/>
          <w:sz w:val="24"/>
          <w:szCs w:val="24"/>
        </w:rPr>
        <w:t>ovoga odjeljka</w:t>
      </w:r>
      <w:r w:rsidR="008525EA" w:rsidRPr="00F14D46">
        <w:rPr>
          <w:rFonts w:ascii="Times New Roman" w:hAnsi="Times New Roman" w:cs="Times New Roman"/>
          <w:i/>
          <w:iCs/>
          <w:sz w:val="24"/>
          <w:szCs w:val="24"/>
        </w:rPr>
        <w:t xml:space="preserve"> </w:t>
      </w:r>
    </w:p>
    <w:p w14:paraId="617AA787" w14:textId="30BB223F" w:rsidR="00F00C75" w:rsidRPr="00F14D46" w:rsidRDefault="00F00C75"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D748B5" w:rsidRPr="00F14D46">
        <w:rPr>
          <w:rFonts w:ascii="Times New Roman" w:hAnsi="Times New Roman" w:cs="Times New Roman"/>
          <w:sz w:val="24"/>
          <w:szCs w:val="24"/>
        </w:rPr>
        <w:t>6</w:t>
      </w:r>
      <w:r w:rsidR="00307551" w:rsidRPr="00F14D46">
        <w:rPr>
          <w:rFonts w:ascii="Times New Roman" w:hAnsi="Times New Roman" w:cs="Times New Roman"/>
          <w:sz w:val="24"/>
          <w:szCs w:val="24"/>
        </w:rPr>
        <w:t>9</w:t>
      </w:r>
      <w:r w:rsidR="00CE55C0" w:rsidRPr="00F14D46">
        <w:rPr>
          <w:rFonts w:ascii="Times New Roman" w:hAnsi="Times New Roman" w:cs="Times New Roman"/>
          <w:sz w:val="24"/>
          <w:szCs w:val="24"/>
        </w:rPr>
        <w:t>.</w:t>
      </w:r>
    </w:p>
    <w:p w14:paraId="1BF8CDD8" w14:textId="56467A93" w:rsidR="008525EA" w:rsidRPr="00F14D46" w:rsidRDefault="008525EA" w:rsidP="00054C3C">
      <w:pPr>
        <w:spacing w:after="0" w:line="240" w:lineRule="auto"/>
        <w:jc w:val="center"/>
        <w:rPr>
          <w:rFonts w:ascii="Times New Roman" w:hAnsi="Times New Roman" w:cs="Times New Roman"/>
          <w:b/>
          <w:bCs/>
          <w:sz w:val="24"/>
          <w:szCs w:val="24"/>
        </w:rPr>
      </w:pPr>
    </w:p>
    <w:p w14:paraId="1156BB9A" w14:textId="6CA49FA7" w:rsidR="00F00C75" w:rsidRPr="00F14D46" w:rsidRDefault="00F00C7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Za potrebe </w:t>
      </w:r>
      <w:r w:rsidR="00DB6F95" w:rsidRPr="00F14D46">
        <w:rPr>
          <w:rFonts w:ascii="Times New Roman" w:hAnsi="Times New Roman" w:cs="Times New Roman"/>
          <w:sz w:val="24"/>
          <w:szCs w:val="24"/>
        </w:rPr>
        <w:t>ov</w:t>
      </w:r>
      <w:r w:rsidR="00DB6F95">
        <w:rPr>
          <w:rFonts w:ascii="Times New Roman" w:hAnsi="Times New Roman" w:cs="Times New Roman"/>
          <w:sz w:val="24"/>
          <w:szCs w:val="24"/>
        </w:rPr>
        <w:t>og</w:t>
      </w:r>
      <w:r w:rsidR="00DB6F95" w:rsidRPr="00F14D46">
        <w:rPr>
          <w:rFonts w:ascii="Times New Roman" w:hAnsi="Times New Roman" w:cs="Times New Roman"/>
          <w:sz w:val="24"/>
          <w:szCs w:val="24"/>
        </w:rPr>
        <w:t xml:space="preserve"> </w:t>
      </w:r>
      <w:r w:rsidR="00432066">
        <w:rPr>
          <w:rFonts w:ascii="Times New Roman" w:hAnsi="Times New Roman" w:cs="Times New Roman"/>
          <w:sz w:val="24"/>
          <w:szCs w:val="24"/>
        </w:rPr>
        <w:t>odjeljka</w:t>
      </w:r>
      <w:r w:rsidR="00182690" w:rsidRPr="00F14D46">
        <w:rPr>
          <w:rFonts w:ascii="Times New Roman" w:hAnsi="Times New Roman" w:cs="Times New Roman"/>
          <w:sz w:val="24"/>
          <w:szCs w:val="24"/>
        </w:rPr>
        <w:t xml:space="preserve"> i </w:t>
      </w:r>
      <w:r w:rsidR="00DB6F95">
        <w:rPr>
          <w:rFonts w:ascii="Times New Roman" w:hAnsi="Times New Roman" w:cs="Times New Roman"/>
          <w:sz w:val="24"/>
          <w:szCs w:val="24"/>
        </w:rPr>
        <w:t>poglavlja</w:t>
      </w:r>
      <w:r w:rsidR="00DB6F95" w:rsidRPr="00F14D46">
        <w:rPr>
          <w:rFonts w:ascii="Times New Roman" w:hAnsi="Times New Roman" w:cs="Times New Roman"/>
          <w:sz w:val="24"/>
          <w:szCs w:val="24"/>
        </w:rPr>
        <w:t xml:space="preserve"> </w:t>
      </w:r>
      <w:r w:rsidR="00546CB1">
        <w:rPr>
          <w:rFonts w:ascii="Times New Roman" w:hAnsi="Times New Roman" w:cs="Times New Roman"/>
          <w:sz w:val="24"/>
          <w:szCs w:val="24"/>
        </w:rPr>
        <w:t>VIII</w:t>
      </w:r>
      <w:r w:rsidR="00182690" w:rsidRPr="00F14D46">
        <w:rPr>
          <w:rFonts w:ascii="Times New Roman" w:hAnsi="Times New Roman" w:cs="Times New Roman"/>
          <w:sz w:val="24"/>
          <w:szCs w:val="24"/>
        </w:rPr>
        <w:t>.</w:t>
      </w:r>
      <w:r w:rsidR="00A170BD">
        <w:rPr>
          <w:rFonts w:ascii="Times New Roman" w:hAnsi="Times New Roman" w:cs="Times New Roman"/>
          <w:sz w:val="24"/>
          <w:szCs w:val="24"/>
        </w:rPr>
        <w:t xml:space="preserve"> glave XI.</w:t>
      </w:r>
      <w:r w:rsidR="00182690" w:rsidRPr="00F14D46">
        <w:rPr>
          <w:rFonts w:ascii="Times New Roman" w:hAnsi="Times New Roman" w:cs="Times New Roman"/>
          <w:sz w:val="24"/>
          <w:szCs w:val="24"/>
        </w:rPr>
        <w:t xml:space="preserve"> ovoga Zakona</w:t>
      </w:r>
      <w:r w:rsidRPr="00F14D46">
        <w:rPr>
          <w:rFonts w:ascii="Times New Roman" w:hAnsi="Times New Roman" w:cs="Times New Roman"/>
          <w:sz w:val="24"/>
          <w:szCs w:val="24"/>
        </w:rPr>
        <w:t xml:space="preserve"> </w:t>
      </w:r>
      <w:r w:rsidR="00F91FA0" w:rsidRPr="00F14D46">
        <w:rPr>
          <w:rFonts w:ascii="Times New Roman" w:hAnsi="Times New Roman" w:cs="Times New Roman"/>
          <w:sz w:val="24"/>
          <w:szCs w:val="24"/>
        </w:rPr>
        <w:t>pojedini pojmovi imaju</w:t>
      </w:r>
      <w:r w:rsidRPr="00F14D46">
        <w:rPr>
          <w:rFonts w:ascii="Times New Roman" w:hAnsi="Times New Roman" w:cs="Times New Roman"/>
          <w:sz w:val="24"/>
          <w:szCs w:val="24"/>
        </w:rPr>
        <w:t xml:space="preserve"> sljedeće </w:t>
      </w:r>
      <w:r w:rsidR="00F91FA0" w:rsidRPr="00F14D46">
        <w:rPr>
          <w:rFonts w:ascii="Times New Roman" w:hAnsi="Times New Roman" w:cs="Times New Roman"/>
          <w:sz w:val="24"/>
          <w:szCs w:val="24"/>
        </w:rPr>
        <w:t>značenje</w:t>
      </w:r>
      <w:r w:rsidRPr="00F14D46">
        <w:rPr>
          <w:rFonts w:ascii="Times New Roman" w:hAnsi="Times New Roman" w:cs="Times New Roman"/>
          <w:sz w:val="24"/>
          <w:szCs w:val="24"/>
        </w:rPr>
        <w:t xml:space="preserve">: </w:t>
      </w:r>
    </w:p>
    <w:p w14:paraId="4767C45C" w14:textId="737442D8" w:rsidR="00F00C75" w:rsidRPr="00F14D46" w:rsidRDefault="00F00C7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F14D46">
        <w:rPr>
          <w:rFonts w:ascii="Times New Roman" w:hAnsi="Times New Roman" w:cs="Times New Roman"/>
          <w:sz w:val="24"/>
          <w:szCs w:val="24"/>
        </w:rPr>
        <w:t>.</w:t>
      </w:r>
      <w:r w:rsidRPr="00F14D46">
        <w:rPr>
          <w:rFonts w:ascii="Times New Roman" w:hAnsi="Times New Roman" w:cs="Times New Roman"/>
          <w:sz w:val="24"/>
          <w:szCs w:val="24"/>
        </w:rPr>
        <w:t xml:space="preserve"> </w:t>
      </w:r>
      <w:r w:rsidRPr="00F14D46">
        <w:rPr>
          <w:rFonts w:ascii="Times New Roman" w:hAnsi="Times New Roman" w:cs="Times New Roman"/>
          <w:i/>
          <w:iCs/>
          <w:sz w:val="24"/>
          <w:szCs w:val="24"/>
        </w:rPr>
        <w:t>podružnica iz treće zemlje</w:t>
      </w:r>
      <w:r w:rsidRPr="00F14D46">
        <w:rPr>
          <w:rFonts w:ascii="Times New Roman" w:hAnsi="Times New Roman" w:cs="Times New Roman"/>
          <w:sz w:val="24"/>
          <w:szCs w:val="24"/>
        </w:rPr>
        <w:t xml:space="preserve"> </w:t>
      </w:r>
      <w:r w:rsidR="00871ADA">
        <w:rPr>
          <w:rFonts w:ascii="Times New Roman" w:hAnsi="Times New Roman" w:cs="Times New Roman"/>
          <w:sz w:val="24"/>
          <w:szCs w:val="24"/>
        </w:rPr>
        <w:t>je</w:t>
      </w:r>
      <w:r w:rsidR="00871ADA"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podružnica osnovana u Republici Hrvatskoj čiji je osnivač: </w:t>
      </w:r>
    </w:p>
    <w:p w14:paraId="72E4C6D9" w14:textId="34389CBB" w:rsidR="00F00C75" w:rsidRPr="00F14D46" w:rsidRDefault="00FB659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a</w:t>
      </w:r>
      <w:r w:rsidR="00F91FA0" w:rsidRP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društvo s</w:t>
      </w:r>
      <w:r w:rsidR="00DC5C9D" w:rsidRPr="00F14D46">
        <w:rPr>
          <w:rFonts w:ascii="Times New Roman" w:hAnsi="Times New Roman" w:cs="Times New Roman"/>
          <w:sz w:val="24"/>
          <w:szCs w:val="24"/>
        </w:rPr>
        <w:t xml:space="preserve"> </w:t>
      </w:r>
      <w:r w:rsidR="00D26AD9">
        <w:rPr>
          <w:rFonts w:ascii="Times New Roman" w:hAnsi="Times New Roman" w:cs="Times New Roman"/>
          <w:sz w:val="24"/>
          <w:szCs w:val="24"/>
        </w:rPr>
        <w:t xml:space="preserve">poslovnim </w:t>
      </w:r>
      <w:proofErr w:type="spellStart"/>
      <w:r w:rsidR="00D26AD9">
        <w:rPr>
          <w:rFonts w:ascii="Times New Roman" w:hAnsi="Times New Roman" w:cs="Times New Roman"/>
          <w:sz w:val="24"/>
          <w:szCs w:val="24"/>
        </w:rPr>
        <w:t>nastanom</w:t>
      </w:r>
      <w:proofErr w:type="spellEnd"/>
      <w:r w:rsidR="00D26AD9" w:rsidRPr="00F14D46">
        <w:rPr>
          <w:rFonts w:ascii="Times New Roman" w:hAnsi="Times New Roman" w:cs="Times New Roman"/>
          <w:sz w:val="24"/>
          <w:szCs w:val="24"/>
        </w:rPr>
        <w:t xml:space="preserve"> </w:t>
      </w:r>
      <w:r w:rsidR="00F00C75" w:rsidRPr="00F14D46">
        <w:rPr>
          <w:rFonts w:ascii="Times New Roman" w:hAnsi="Times New Roman" w:cs="Times New Roman"/>
          <w:sz w:val="24"/>
          <w:szCs w:val="24"/>
        </w:rPr>
        <w:t>u trećoj zemlji koje obavlja djelatnosti iz članka</w:t>
      </w:r>
      <w:r w:rsidR="00A554DF" w:rsidRPr="00F14D46">
        <w:rPr>
          <w:rFonts w:ascii="Times New Roman" w:hAnsi="Times New Roman" w:cs="Times New Roman"/>
          <w:sz w:val="24"/>
          <w:szCs w:val="24"/>
        </w:rPr>
        <w:t xml:space="preserve"> </w:t>
      </w:r>
      <w:r w:rsidR="00B55B15" w:rsidRPr="00F14D46">
        <w:rPr>
          <w:rFonts w:ascii="Times New Roman" w:hAnsi="Times New Roman" w:cs="Times New Roman"/>
          <w:sz w:val="24"/>
          <w:szCs w:val="24"/>
        </w:rPr>
        <w:t>1</w:t>
      </w:r>
      <w:r w:rsidR="00E846E5" w:rsidRPr="00F14D46">
        <w:rPr>
          <w:rFonts w:ascii="Times New Roman" w:hAnsi="Times New Roman" w:cs="Times New Roman"/>
          <w:sz w:val="24"/>
          <w:szCs w:val="24"/>
        </w:rPr>
        <w:t>2</w:t>
      </w:r>
      <w:r w:rsidR="00DC5C9D" w:rsidRP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stavka </w:t>
      </w:r>
      <w:r w:rsidR="00B55B15" w:rsidRPr="00F14D46">
        <w:rPr>
          <w:rFonts w:ascii="Times New Roman" w:hAnsi="Times New Roman" w:cs="Times New Roman"/>
          <w:sz w:val="24"/>
          <w:szCs w:val="24"/>
        </w:rPr>
        <w:t>1</w:t>
      </w:r>
      <w:r w:rsidR="00F00C75" w:rsidRPr="00F14D46">
        <w:rPr>
          <w:rFonts w:ascii="Times New Roman" w:hAnsi="Times New Roman" w:cs="Times New Roman"/>
          <w:sz w:val="24"/>
          <w:szCs w:val="24"/>
        </w:rPr>
        <w:t>.</w:t>
      </w:r>
      <w:r w:rsidR="00B55B15" w:rsidRPr="00F14D46">
        <w:rPr>
          <w:rFonts w:ascii="Times New Roman" w:hAnsi="Times New Roman" w:cs="Times New Roman"/>
          <w:sz w:val="24"/>
          <w:szCs w:val="24"/>
        </w:rPr>
        <w:t xml:space="preserve"> </w:t>
      </w:r>
      <w:r w:rsidR="00F91FA0" w:rsidRPr="00F14D46">
        <w:rPr>
          <w:rFonts w:ascii="Times New Roman" w:hAnsi="Times New Roman" w:cs="Times New Roman"/>
          <w:sz w:val="24"/>
          <w:szCs w:val="24"/>
        </w:rPr>
        <w:t xml:space="preserve">točke 1. </w:t>
      </w:r>
      <w:r w:rsidR="00B55B15" w:rsidRPr="00F14D46">
        <w:rPr>
          <w:rFonts w:ascii="Times New Roman" w:hAnsi="Times New Roman" w:cs="Times New Roman"/>
          <w:sz w:val="24"/>
          <w:szCs w:val="24"/>
        </w:rPr>
        <w:t>ovoga Zakona</w:t>
      </w:r>
      <w:r w:rsidR="00E846E5" w:rsidRPr="00F14D46">
        <w:rPr>
          <w:rFonts w:ascii="Times New Roman" w:hAnsi="Times New Roman" w:cs="Times New Roman"/>
          <w:sz w:val="24"/>
          <w:szCs w:val="24"/>
        </w:rPr>
        <w:t xml:space="preserve"> ili</w:t>
      </w:r>
    </w:p>
    <w:p w14:paraId="4DAD7355" w14:textId="7AE186AD" w:rsidR="00F00C75" w:rsidRPr="00F14D46" w:rsidRDefault="00FB659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b</w:t>
      </w:r>
      <w:r w:rsidR="00F91FA0" w:rsidRP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kreditna institucija s</w:t>
      </w:r>
      <w:r w:rsidR="005C6A30">
        <w:rPr>
          <w:rFonts w:ascii="Times New Roman" w:hAnsi="Times New Roman" w:cs="Times New Roman"/>
          <w:sz w:val="24"/>
          <w:szCs w:val="24"/>
        </w:rPr>
        <w:t>a</w:t>
      </w:r>
      <w:r w:rsidR="00F00C75" w:rsidRPr="00F14D46">
        <w:rPr>
          <w:rFonts w:ascii="Times New Roman" w:hAnsi="Times New Roman" w:cs="Times New Roman"/>
          <w:sz w:val="24"/>
          <w:szCs w:val="24"/>
        </w:rPr>
        <w:t xml:space="preserve"> </w:t>
      </w:r>
      <w:r w:rsidR="00DC5C9D" w:rsidRPr="00F14D46">
        <w:rPr>
          <w:rFonts w:ascii="Times New Roman" w:hAnsi="Times New Roman" w:cs="Times New Roman"/>
          <w:sz w:val="24"/>
          <w:szCs w:val="24"/>
        </w:rPr>
        <w:t>sjedištem</w:t>
      </w:r>
      <w:r w:rsidR="00F00C75" w:rsidRPr="00F14D46">
        <w:rPr>
          <w:rFonts w:ascii="Times New Roman" w:hAnsi="Times New Roman" w:cs="Times New Roman"/>
          <w:sz w:val="24"/>
          <w:szCs w:val="24"/>
        </w:rPr>
        <w:t xml:space="preserve"> u trećoj zemlji </w:t>
      </w:r>
    </w:p>
    <w:p w14:paraId="122E7181" w14:textId="54D29E13" w:rsidR="00F00C75" w:rsidRPr="00F14D46" w:rsidRDefault="00F00C7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2</w:t>
      </w:r>
      <w:r w:rsidR="00F14D46">
        <w:rPr>
          <w:rFonts w:ascii="Times New Roman" w:hAnsi="Times New Roman" w:cs="Times New Roman"/>
          <w:sz w:val="24"/>
          <w:szCs w:val="24"/>
        </w:rPr>
        <w:t>.</w:t>
      </w:r>
      <w:r w:rsidRPr="00F14D46">
        <w:rPr>
          <w:rFonts w:ascii="Times New Roman" w:hAnsi="Times New Roman" w:cs="Times New Roman"/>
          <w:sz w:val="24"/>
          <w:szCs w:val="24"/>
        </w:rPr>
        <w:t xml:space="preserve"> </w:t>
      </w:r>
      <w:r w:rsidRPr="00F14D46">
        <w:rPr>
          <w:rFonts w:ascii="Times New Roman" w:hAnsi="Times New Roman" w:cs="Times New Roman"/>
          <w:i/>
          <w:iCs/>
          <w:sz w:val="24"/>
          <w:szCs w:val="24"/>
        </w:rPr>
        <w:t>glavno društvo</w:t>
      </w:r>
      <w:r w:rsidRPr="00F14D46">
        <w:rPr>
          <w:rFonts w:ascii="Times New Roman" w:hAnsi="Times New Roman" w:cs="Times New Roman"/>
          <w:sz w:val="24"/>
          <w:szCs w:val="24"/>
        </w:rPr>
        <w:t xml:space="preserve"> </w:t>
      </w:r>
      <w:r w:rsidR="00871ADA">
        <w:rPr>
          <w:rFonts w:ascii="Times New Roman" w:hAnsi="Times New Roman" w:cs="Times New Roman"/>
          <w:sz w:val="24"/>
          <w:szCs w:val="24"/>
        </w:rPr>
        <w:t>je</w:t>
      </w:r>
      <w:r w:rsidR="00871ADA"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društvo s </w:t>
      </w:r>
      <w:r w:rsidR="00D26AD9">
        <w:rPr>
          <w:rFonts w:ascii="Times New Roman" w:hAnsi="Times New Roman" w:cs="Times New Roman"/>
          <w:sz w:val="24"/>
          <w:szCs w:val="24"/>
        </w:rPr>
        <w:t xml:space="preserve">poslovnim </w:t>
      </w:r>
      <w:proofErr w:type="spellStart"/>
      <w:r w:rsidR="00D26AD9">
        <w:rPr>
          <w:rFonts w:ascii="Times New Roman" w:hAnsi="Times New Roman" w:cs="Times New Roman"/>
          <w:sz w:val="24"/>
          <w:szCs w:val="24"/>
        </w:rPr>
        <w:t>nastanom</w:t>
      </w:r>
      <w:proofErr w:type="spellEnd"/>
      <w:r w:rsidR="00D26AD9"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u trećoj zemlji koje je osnovalo podružnicu iz treće zemlje u Republici Hrvatskoj, </w:t>
      </w:r>
      <w:r w:rsidR="00DC5C9D" w:rsidRPr="00F14D46">
        <w:rPr>
          <w:rFonts w:ascii="Times New Roman" w:hAnsi="Times New Roman" w:cs="Times New Roman"/>
          <w:sz w:val="24"/>
          <w:szCs w:val="24"/>
        </w:rPr>
        <w:t xml:space="preserve">i </w:t>
      </w:r>
      <w:r w:rsidRPr="00F14D46">
        <w:rPr>
          <w:rFonts w:ascii="Times New Roman" w:hAnsi="Times New Roman" w:cs="Times New Roman"/>
          <w:sz w:val="24"/>
          <w:szCs w:val="24"/>
        </w:rPr>
        <w:t>posredničko društvo ili krajnje matično društvo</w:t>
      </w:r>
      <w:r w:rsidR="00DC5C9D" w:rsidRPr="00F14D46">
        <w:rPr>
          <w:rFonts w:ascii="Times New Roman" w:hAnsi="Times New Roman" w:cs="Times New Roman"/>
          <w:sz w:val="24"/>
          <w:szCs w:val="24"/>
        </w:rPr>
        <w:t xml:space="preserve"> tog društva</w:t>
      </w:r>
      <w:r w:rsidRPr="00F14D46">
        <w:rPr>
          <w:rFonts w:ascii="Times New Roman" w:hAnsi="Times New Roman" w:cs="Times New Roman"/>
          <w:sz w:val="24"/>
          <w:szCs w:val="24"/>
        </w:rPr>
        <w:t xml:space="preserve">, ako je primjenjivo. </w:t>
      </w:r>
    </w:p>
    <w:p w14:paraId="7F1BB8D4" w14:textId="77777777" w:rsidR="00554F5B" w:rsidRPr="00F14D46" w:rsidRDefault="00554F5B" w:rsidP="00054C3C">
      <w:pPr>
        <w:spacing w:after="0" w:line="240" w:lineRule="auto"/>
        <w:jc w:val="both"/>
        <w:rPr>
          <w:rFonts w:ascii="Times New Roman" w:hAnsi="Times New Roman" w:cs="Times New Roman"/>
          <w:sz w:val="24"/>
          <w:szCs w:val="24"/>
        </w:rPr>
      </w:pPr>
    </w:p>
    <w:p w14:paraId="4B7009C1" w14:textId="384971E6" w:rsidR="00A554DF" w:rsidRPr="00F14D46" w:rsidRDefault="00995CA4" w:rsidP="00054C3C">
      <w:pPr>
        <w:spacing w:after="0" w:line="240" w:lineRule="auto"/>
        <w:jc w:val="center"/>
        <w:rPr>
          <w:rFonts w:ascii="Times New Roman" w:hAnsi="Times New Roman" w:cs="Times New Roman"/>
          <w:i/>
          <w:iCs/>
          <w:sz w:val="24"/>
          <w:szCs w:val="24"/>
        </w:rPr>
      </w:pPr>
      <w:r w:rsidRPr="00F14D46">
        <w:rPr>
          <w:rFonts w:ascii="Times New Roman" w:hAnsi="Times New Roman" w:cs="Times New Roman"/>
          <w:i/>
          <w:iCs/>
          <w:sz w:val="24"/>
          <w:szCs w:val="24"/>
        </w:rPr>
        <w:t>O</w:t>
      </w:r>
      <w:r w:rsidR="00A554DF" w:rsidRPr="00F14D46">
        <w:rPr>
          <w:rFonts w:ascii="Times New Roman" w:hAnsi="Times New Roman" w:cs="Times New Roman"/>
          <w:i/>
          <w:iCs/>
          <w:sz w:val="24"/>
          <w:szCs w:val="24"/>
        </w:rPr>
        <w:t xml:space="preserve">snivanje podružnice iz treće zemlje </w:t>
      </w:r>
    </w:p>
    <w:p w14:paraId="113E53A8" w14:textId="33F0D1AE" w:rsidR="000B52D0" w:rsidRPr="00F14D46" w:rsidRDefault="000B52D0"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307551" w:rsidRPr="00F14D46">
        <w:rPr>
          <w:rFonts w:ascii="Times New Roman" w:hAnsi="Times New Roman" w:cs="Times New Roman"/>
          <w:sz w:val="24"/>
          <w:szCs w:val="24"/>
        </w:rPr>
        <w:t>70</w:t>
      </w:r>
      <w:r w:rsidRPr="00F14D46">
        <w:rPr>
          <w:rFonts w:ascii="Times New Roman" w:hAnsi="Times New Roman" w:cs="Times New Roman"/>
          <w:sz w:val="24"/>
          <w:szCs w:val="24"/>
        </w:rPr>
        <w:t>.</w:t>
      </w:r>
    </w:p>
    <w:p w14:paraId="58F6F9A1" w14:textId="77777777" w:rsidR="0095004C" w:rsidRPr="00F14D46" w:rsidRDefault="0095004C" w:rsidP="00054C3C">
      <w:pPr>
        <w:spacing w:after="0" w:line="240" w:lineRule="auto"/>
        <w:jc w:val="both"/>
        <w:rPr>
          <w:rFonts w:ascii="Times New Roman" w:hAnsi="Times New Roman" w:cs="Times New Roman"/>
          <w:sz w:val="24"/>
          <w:szCs w:val="24"/>
        </w:rPr>
      </w:pPr>
    </w:p>
    <w:p w14:paraId="604B51B6" w14:textId="1E7C9257" w:rsidR="00B57987" w:rsidRPr="00F14D46" w:rsidRDefault="00F9657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A554DF" w:rsidRPr="00F14D46">
        <w:rPr>
          <w:rFonts w:ascii="Times New Roman" w:hAnsi="Times New Roman" w:cs="Times New Roman"/>
          <w:sz w:val="24"/>
          <w:szCs w:val="24"/>
        </w:rPr>
        <w:t xml:space="preserve"> </w:t>
      </w:r>
      <w:r w:rsidR="00B57987" w:rsidRPr="00F14D46">
        <w:rPr>
          <w:rFonts w:ascii="Times New Roman" w:hAnsi="Times New Roman" w:cs="Times New Roman"/>
          <w:sz w:val="24"/>
          <w:szCs w:val="24"/>
        </w:rPr>
        <w:t xml:space="preserve">Kreditna institucija iz treće zemlje može na području Republike Hrvatske pružati bankovne i/ili financijske usluge samo preko podružnice, i to pod uvjetom da je te usluge ovlaštena pružati u toj </w:t>
      </w:r>
      <w:r w:rsidR="004C6300" w:rsidRPr="00F14D46">
        <w:rPr>
          <w:rFonts w:ascii="Times New Roman" w:hAnsi="Times New Roman" w:cs="Times New Roman"/>
          <w:sz w:val="24"/>
          <w:szCs w:val="24"/>
        </w:rPr>
        <w:t xml:space="preserve">trećoj </w:t>
      </w:r>
      <w:r w:rsidR="00D20064" w:rsidRPr="00F14D46">
        <w:rPr>
          <w:rFonts w:ascii="Times New Roman" w:hAnsi="Times New Roman" w:cs="Times New Roman"/>
          <w:sz w:val="24"/>
          <w:szCs w:val="24"/>
        </w:rPr>
        <w:t>zemlji</w:t>
      </w:r>
      <w:r w:rsidR="00B57987" w:rsidRPr="00F14D46">
        <w:rPr>
          <w:rFonts w:ascii="Times New Roman" w:hAnsi="Times New Roman" w:cs="Times New Roman"/>
          <w:sz w:val="24"/>
          <w:szCs w:val="24"/>
        </w:rPr>
        <w:t>.</w:t>
      </w:r>
    </w:p>
    <w:p w14:paraId="7DE44E2D" w14:textId="06AA4ACE" w:rsidR="00B57987" w:rsidRPr="00F14D46" w:rsidRDefault="00B57987" w:rsidP="00054C3C">
      <w:pPr>
        <w:spacing w:after="0" w:line="240" w:lineRule="auto"/>
        <w:jc w:val="both"/>
        <w:rPr>
          <w:rFonts w:ascii="Times New Roman" w:hAnsi="Times New Roman" w:cs="Times New Roman"/>
          <w:sz w:val="24"/>
          <w:szCs w:val="24"/>
        </w:rPr>
      </w:pPr>
    </w:p>
    <w:p w14:paraId="24330389" w14:textId="569DC58A" w:rsidR="00A554DF" w:rsidRPr="00F14D46" w:rsidRDefault="00B5798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(2) </w:t>
      </w:r>
      <w:r w:rsidR="00A554DF" w:rsidRPr="00F14D46">
        <w:rPr>
          <w:rFonts w:ascii="Times New Roman" w:hAnsi="Times New Roman" w:cs="Times New Roman"/>
          <w:sz w:val="24"/>
          <w:szCs w:val="24"/>
        </w:rPr>
        <w:t xml:space="preserve">Društvo s </w:t>
      </w:r>
      <w:r w:rsidR="00D26AD9">
        <w:rPr>
          <w:rFonts w:ascii="Times New Roman" w:hAnsi="Times New Roman" w:cs="Times New Roman"/>
          <w:sz w:val="24"/>
          <w:szCs w:val="24"/>
        </w:rPr>
        <w:t xml:space="preserve">poslovnim </w:t>
      </w:r>
      <w:proofErr w:type="spellStart"/>
      <w:r w:rsidR="00D26AD9">
        <w:rPr>
          <w:rFonts w:ascii="Times New Roman" w:hAnsi="Times New Roman" w:cs="Times New Roman"/>
          <w:sz w:val="24"/>
          <w:szCs w:val="24"/>
        </w:rPr>
        <w:t>nastanom</w:t>
      </w:r>
      <w:proofErr w:type="spellEnd"/>
      <w:r w:rsidR="00D26AD9" w:rsidRPr="00F14D46">
        <w:rPr>
          <w:rFonts w:ascii="Times New Roman" w:hAnsi="Times New Roman" w:cs="Times New Roman"/>
          <w:sz w:val="24"/>
          <w:szCs w:val="24"/>
        </w:rPr>
        <w:t xml:space="preserve"> </w:t>
      </w:r>
      <w:r w:rsidR="00A554DF" w:rsidRPr="00F14D46">
        <w:rPr>
          <w:rFonts w:ascii="Times New Roman" w:hAnsi="Times New Roman" w:cs="Times New Roman"/>
          <w:sz w:val="24"/>
          <w:szCs w:val="24"/>
        </w:rPr>
        <w:t xml:space="preserve">u trećoj zemlji </w:t>
      </w:r>
      <w:r w:rsidR="00F9657F" w:rsidRPr="00F14D46">
        <w:rPr>
          <w:rFonts w:ascii="Times New Roman" w:hAnsi="Times New Roman" w:cs="Times New Roman"/>
          <w:sz w:val="24"/>
          <w:szCs w:val="24"/>
        </w:rPr>
        <w:t xml:space="preserve">iz članka </w:t>
      </w:r>
      <w:r w:rsidR="00434784" w:rsidRPr="00F14D46">
        <w:rPr>
          <w:rFonts w:ascii="Times New Roman" w:hAnsi="Times New Roman" w:cs="Times New Roman"/>
          <w:sz w:val="24"/>
          <w:szCs w:val="24"/>
        </w:rPr>
        <w:t>69</w:t>
      </w:r>
      <w:r w:rsidR="00F9657F" w:rsidRPr="00F14D46">
        <w:rPr>
          <w:rFonts w:ascii="Times New Roman" w:hAnsi="Times New Roman" w:cs="Times New Roman"/>
          <w:sz w:val="24"/>
          <w:szCs w:val="24"/>
        </w:rPr>
        <w:t xml:space="preserve">. </w:t>
      </w:r>
      <w:r w:rsidR="005227EA" w:rsidRPr="00F14D46">
        <w:rPr>
          <w:rFonts w:ascii="Times New Roman" w:hAnsi="Times New Roman" w:cs="Times New Roman"/>
          <w:sz w:val="24"/>
          <w:szCs w:val="24"/>
        </w:rPr>
        <w:t>točk</w:t>
      </w:r>
      <w:r w:rsidR="004C6300" w:rsidRPr="00F14D46">
        <w:rPr>
          <w:rFonts w:ascii="Times New Roman" w:hAnsi="Times New Roman" w:cs="Times New Roman"/>
          <w:sz w:val="24"/>
          <w:szCs w:val="24"/>
        </w:rPr>
        <w:t>e</w:t>
      </w:r>
      <w:r w:rsidR="005227EA" w:rsidRPr="00F14D46">
        <w:rPr>
          <w:rFonts w:ascii="Times New Roman" w:hAnsi="Times New Roman" w:cs="Times New Roman"/>
          <w:sz w:val="24"/>
          <w:szCs w:val="24"/>
        </w:rPr>
        <w:t xml:space="preserve"> </w:t>
      </w:r>
      <w:r w:rsidR="00F3406A">
        <w:rPr>
          <w:rFonts w:ascii="Times New Roman" w:hAnsi="Times New Roman" w:cs="Times New Roman"/>
          <w:sz w:val="24"/>
          <w:szCs w:val="24"/>
        </w:rPr>
        <w:t>1</w:t>
      </w:r>
      <w:r w:rsidR="00775F79">
        <w:rPr>
          <w:rFonts w:ascii="Times New Roman" w:hAnsi="Times New Roman" w:cs="Times New Roman"/>
          <w:sz w:val="24"/>
          <w:szCs w:val="24"/>
        </w:rPr>
        <w:t xml:space="preserve">. </w:t>
      </w:r>
      <w:proofErr w:type="spellStart"/>
      <w:r w:rsidR="00775F79">
        <w:rPr>
          <w:rFonts w:ascii="Times New Roman" w:hAnsi="Times New Roman" w:cs="Times New Roman"/>
          <w:sz w:val="24"/>
          <w:szCs w:val="24"/>
        </w:rPr>
        <w:t>podtočke</w:t>
      </w:r>
      <w:proofErr w:type="spellEnd"/>
      <w:r w:rsidR="00775F79">
        <w:rPr>
          <w:rFonts w:ascii="Times New Roman" w:hAnsi="Times New Roman" w:cs="Times New Roman"/>
          <w:sz w:val="24"/>
          <w:szCs w:val="24"/>
        </w:rPr>
        <w:t xml:space="preserve"> </w:t>
      </w:r>
      <w:r w:rsidR="00FB659E" w:rsidRPr="00F14D46">
        <w:rPr>
          <w:rFonts w:ascii="Times New Roman" w:hAnsi="Times New Roman" w:cs="Times New Roman"/>
          <w:sz w:val="24"/>
          <w:szCs w:val="24"/>
        </w:rPr>
        <w:t>a)</w:t>
      </w:r>
      <w:r w:rsidR="005227EA" w:rsidRPr="00F14D46">
        <w:rPr>
          <w:rFonts w:ascii="Times New Roman" w:hAnsi="Times New Roman" w:cs="Times New Roman"/>
          <w:sz w:val="24"/>
          <w:szCs w:val="24"/>
        </w:rPr>
        <w:t xml:space="preserve"> </w:t>
      </w:r>
      <w:r w:rsidR="00E35F45" w:rsidRPr="00F14D46">
        <w:rPr>
          <w:rFonts w:ascii="Times New Roman" w:hAnsi="Times New Roman" w:cs="Times New Roman"/>
          <w:sz w:val="24"/>
          <w:szCs w:val="24"/>
        </w:rPr>
        <w:t xml:space="preserve">ovoga Zakona </w:t>
      </w:r>
      <w:r w:rsidR="00B85086" w:rsidRPr="00F14D46">
        <w:rPr>
          <w:rFonts w:ascii="Times New Roman" w:hAnsi="Times New Roman" w:cs="Times New Roman"/>
          <w:sz w:val="24"/>
          <w:szCs w:val="24"/>
        </w:rPr>
        <w:t xml:space="preserve">može </w:t>
      </w:r>
      <w:r w:rsidR="00995CA4" w:rsidRPr="00F14D46">
        <w:rPr>
          <w:rFonts w:ascii="Times New Roman" w:hAnsi="Times New Roman" w:cs="Times New Roman"/>
          <w:sz w:val="24"/>
          <w:szCs w:val="24"/>
        </w:rPr>
        <w:t>pružati uslug</w:t>
      </w:r>
      <w:r w:rsidR="00B55B15" w:rsidRPr="00F14D46">
        <w:rPr>
          <w:rFonts w:ascii="Times New Roman" w:hAnsi="Times New Roman" w:cs="Times New Roman"/>
          <w:sz w:val="24"/>
          <w:szCs w:val="24"/>
        </w:rPr>
        <w:t>u</w:t>
      </w:r>
      <w:r w:rsidR="00995CA4" w:rsidRPr="00F14D46">
        <w:rPr>
          <w:rFonts w:ascii="Times New Roman" w:hAnsi="Times New Roman" w:cs="Times New Roman"/>
          <w:sz w:val="24"/>
          <w:szCs w:val="24"/>
        </w:rPr>
        <w:t xml:space="preserve"> </w:t>
      </w:r>
      <w:r w:rsidR="00E35F45" w:rsidRPr="00F14D46">
        <w:rPr>
          <w:rFonts w:ascii="Times New Roman" w:hAnsi="Times New Roman" w:cs="Times New Roman"/>
          <w:sz w:val="24"/>
          <w:szCs w:val="24"/>
        </w:rPr>
        <w:t>iz</w:t>
      </w:r>
      <w:r w:rsidR="00995CA4" w:rsidRPr="00F14D46">
        <w:rPr>
          <w:rFonts w:ascii="Times New Roman" w:hAnsi="Times New Roman" w:cs="Times New Roman"/>
          <w:sz w:val="24"/>
          <w:szCs w:val="24"/>
        </w:rPr>
        <w:t xml:space="preserve"> člank</w:t>
      </w:r>
      <w:r w:rsidR="00E35F45" w:rsidRPr="00F14D46">
        <w:rPr>
          <w:rFonts w:ascii="Times New Roman" w:hAnsi="Times New Roman" w:cs="Times New Roman"/>
          <w:sz w:val="24"/>
          <w:szCs w:val="24"/>
        </w:rPr>
        <w:t>a</w:t>
      </w:r>
      <w:r w:rsidR="00995CA4" w:rsidRPr="00F14D46">
        <w:rPr>
          <w:rFonts w:ascii="Times New Roman" w:hAnsi="Times New Roman" w:cs="Times New Roman"/>
          <w:sz w:val="24"/>
          <w:szCs w:val="24"/>
        </w:rPr>
        <w:t xml:space="preserve"> </w:t>
      </w:r>
      <w:r w:rsidR="00B55B15" w:rsidRPr="00F14D46">
        <w:rPr>
          <w:rFonts w:ascii="Times New Roman" w:hAnsi="Times New Roman" w:cs="Times New Roman"/>
          <w:sz w:val="24"/>
          <w:szCs w:val="24"/>
        </w:rPr>
        <w:t>1</w:t>
      </w:r>
      <w:r w:rsidR="00F66129" w:rsidRPr="00F14D46">
        <w:rPr>
          <w:rFonts w:ascii="Times New Roman" w:hAnsi="Times New Roman" w:cs="Times New Roman"/>
          <w:sz w:val="24"/>
          <w:szCs w:val="24"/>
        </w:rPr>
        <w:t>2</w:t>
      </w:r>
      <w:r w:rsidR="00995CA4" w:rsidRPr="00F14D46">
        <w:rPr>
          <w:rFonts w:ascii="Times New Roman" w:hAnsi="Times New Roman" w:cs="Times New Roman"/>
          <w:sz w:val="24"/>
          <w:szCs w:val="24"/>
        </w:rPr>
        <w:t xml:space="preserve">. </w:t>
      </w:r>
      <w:r w:rsidR="00E35F45" w:rsidRPr="00F14D46">
        <w:rPr>
          <w:rFonts w:ascii="Times New Roman" w:hAnsi="Times New Roman" w:cs="Times New Roman"/>
          <w:sz w:val="24"/>
          <w:szCs w:val="24"/>
        </w:rPr>
        <w:t xml:space="preserve">stavka 1. </w:t>
      </w:r>
      <w:r w:rsidR="00152905" w:rsidRPr="00F14D46">
        <w:rPr>
          <w:rFonts w:ascii="Times New Roman" w:hAnsi="Times New Roman" w:cs="Times New Roman"/>
          <w:sz w:val="24"/>
          <w:szCs w:val="24"/>
        </w:rPr>
        <w:t>točk</w:t>
      </w:r>
      <w:r w:rsidR="00947EF2">
        <w:rPr>
          <w:rFonts w:ascii="Times New Roman" w:hAnsi="Times New Roman" w:cs="Times New Roman"/>
          <w:sz w:val="24"/>
          <w:szCs w:val="24"/>
        </w:rPr>
        <w:t>e</w:t>
      </w:r>
      <w:r w:rsidR="00152905" w:rsidRPr="00F14D46">
        <w:rPr>
          <w:rFonts w:ascii="Times New Roman" w:hAnsi="Times New Roman" w:cs="Times New Roman"/>
          <w:sz w:val="24"/>
          <w:szCs w:val="24"/>
        </w:rPr>
        <w:t xml:space="preserve"> 1. </w:t>
      </w:r>
      <w:r w:rsidR="00995CA4" w:rsidRPr="00F14D46">
        <w:rPr>
          <w:rFonts w:ascii="Times New Roman" w:hAnsi="Times New Roman" w:cs="Times New Roman"/>
          <w:sz w:val="24"/>
          <w:szCs w:val="24"/>
        </w:rPr>
        <w:t>ovoga Zakona</w:t>
      </w:r>
      <w:r w:rsidR="00A554DF" w:rsidRPr="00F14D46">
        <w:rPr>
          <w:rFonts w:ascii="Times New Roman" w:hAnsi="Times New Roman" w:cs="Times New Roman"/>
          <w:sz w:val="24"/>
          <w:szCs w:val="24"/>
        </w:rPr>
        <w:t xml:space="preserve"> </w:t>
      </w:r>
      <w:r w:rsidR="00B85086" w:rsidRPr="00F14D46">
        <w:rPr>
          <w:rFonts w:ascii="Times New Roman" w:hAnsi="Times New Roman" w:cs="Times New Roman"/>
          <w:sz w:val="24"/>
          <w:szCs w:val="24"/>
        </w:rPr>
        <w:t xml:space="preserve">na području Republike Hrvatske samo preko podružnice, i to pod uvjetom da je te usluge ovlaštena pružati u toj </w:t>
      </w:r>
      <w:r w:rsidR="00F350AE" w:rsidRPr="00F14D46">
        <w:rPr>
          <w:rFonts w:ascii="Times New Roman" w:hAnsi="Times New Roman" w:cs="Times New Roman"/>
          <w:sz w:val="24"/>
          <w:szCs w:val="24"/>
        </w:rPr>
        <w:t>trećoj zemlji</w:t>
      </w:r>
      <w:r w:rsidR="00B85086" w:rsidRPr="00F14D46">
        <w:rPr>
          <w:rFonts w:ascii="Times New Roman" w:hAnsi="Times New Roman" w:cs="Times New Roman"/>
          <w:sz w:val="24"/>
          <w:szCs w:val="24"/>
        </w:rPr>
        <w:t>.</w:t>
      </w:r>
      <w:r w:rsidR="00A554DF" w:rsidRPr="00F14D46">
        <w:rPr>
          <w:rFonts w:ascii="Times New Roman" w:hAnsi="Times New Roman" w:cs="Times New Roman"/>
          <w:sz w:val="24"/>
          <w:szCs w:val="24"/>
        </w:rPr>
        <w:t xml:space="preserve"> </w:t>
      </w:r>
    </w:p>
    <w:p w14:paraId="184A51B9" w14:textId="77777777" w:rsidR="00EE4BCD" w:rsidRPr="00F14D46" w:rsidRDefault="00EE4BCD" w:rsidP="00054C3C">
      <w:pPr>
        <w:spacing w:after="0" w:line="240" w:lineRule="auto"/>
        <w:jc w:val="both"/>
        <w:rPr>
          <w:rFonts w:ascii="Times New Roman" w:hAnsi="Times New Roman" w:cs="Times New Roman"/>
          <w:sz w:val="24"/>
          <w:szCs w:val="24"/>
        </w:rPr>
      </w:pPr>
    </w:p>
    <w:p w14:paraId="56D3A9FB" w14:textId="2C68D8EF" w:rsidR="00EE4BCD" w:rsidRPr="00F14D46" w:rsidRDefault="00EE4BCD"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(3) Društvo osnivač iz </w:t>
      </w:r>
      <w:r w:rsidR="002905D8" w:rsidRPr="00F14D46">
        <w:rPr>
          <w:rFonts w:ascii="Times New Roman" w:hAnsi="Times New Roman" w:cs="Times New Roman"/>
          <w:sz w:val="24"/>
          <w:szCs w:val="24"/>
        </w:rPr>
        <w:t>stavka 1. i</w:t>
      </w:r>
      <w:r w:rsidR="00F350AE" w:rsidRPr="00F14D46">
        <w:rPr>
          <w:rFonts w:ascii="Times New Roman" w:hAnsi="Times New Roman" w:cs="Times New Roman"/>
          <w:sz w:val="24"/>
          <w:szCs w:val="24"/>
        </w:rPr>
        <w:t>li</w:t>
      </w:r>
      <w:r w:rsidR="00DD3CAA">
        <w:rPr>
          <w:rFonts w:ascii="Times New Roman" w:hAnsi="Times New Roman" w:cs="Times New Roman"/>
          <w:sz w:val="24"/>
          <w:szCs w:val="24"/>
        </w:rPr>
        <w:t xml:space="preserve"> stavka</w:t>
      </w:r>
      <w:r w:rsidR="002905D8" w:rsidRPr="00F14D46">
        <w:rPr>
          <w:rFonts w:ascii="Times New Roman" w:hAnsi="Times New Roman" w:cs="Times New Roman"/>
          <w:sz w:val="24"/>
          <w:szCs w:val="24"/>
        </w:rPr>
        <w:t xml:space="preserve"> 2. ovoga članka</w:t>
      </w:r>
      <w:r w:rsidRPr="00F14D46">
        <w:rPr>
          <w:rFonts w:ascii="Times New Roman" w:hAnsi="Times New Roman" w:cs="Times New Roman"/>
          <w:sz w:val="24"/>
          <w:szCs w:val="24"/>
        </w:rPr>
        <w:t xml:space="preserve"> koje namjerava osnovati podružnicu na području Republike Hrvatske dužn</w:t>
      </w:r>
      <w:r w:rsidR="00F350AE" w:rsidRPr="00F14D46">
        <w:rPr>
          <w:rFonts w:ascii="Times New Roman" w:hAnsi="Times New Roman" w:cs="Times New Roman"/>
          <w:sz w:val="24"/>
          <w:szCs w:val="24"/>
        </w:rPr>
        <w:t>o</w:t>
      </w:r>
      <w:r w:rsidRPr="00F14D46">
        <w:rPr>
          <w:rFonts w:ascii="Times New Roman" w:hAnsi="Times New Roman" w:cs="Times New Roman"/>
          <w:sz w:val="24"/>
          <w:szCs w:val="24"/>
        </w:rPr>
        <w:t xml:space="preserve"> je za to dobiti odobrenje od Hrvatske narodne banke (u daljnjem tekstu: odobrenje za osnivanje podružnice iz treće zemlje). </w:t>
      </w:r>
    </w:p>
    <w:p w14:paraId="051514E9" w14:textId="77777777" w:rsidR="00EE4BCD" w:rsidRPr="00F14D46" w:rsidRDefault="00EE4BCD" w:rsidP="00054C3C">
      <w:pPr>
        <w:spacing w:after="0" w:line="240" w:lineRule="auto"/>
        <w:jc w:val="both"/>
        <w:rPr>
          <w:rFonts w:ascii="Times New Roman" w:hAnsi="Times New Roman" w:cs="Times New Roman"/>
          <w:sz w:val="24"/>
          <w:szCs w:val="24"/>
        </w:rPr>
      </w:pPr>
    </w:p>
    <w:p w14:paraId="77AA8ED5" w14:textId="6570083D" w:rsidR="002905D8" w:rsidRPr="00F14D46" w:rsidRDefault="00EE4BCD"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(4) Odobrenje</w:t>
      </w:r>
      <w:r w:rsidR="00D4210D" w:rsidRPr="00F14D46">
        <w:rPr>
          <w:rFonts w:ascii="Times New Roman" w:hAnsi="Times New Roman" w:cs="Times New Roman"/>
          <w:sz w:val="24"/>
          <w:szCs w:val="24"/>
        </w:rPr>
        <w:t xml:space="preserve"> za osnivanje podružnice iz treće zemlje</w:t>
      </w:r>
      <w:r w:rsidRPr="00F14D46">
        <w:rPr>
          <w:rFonts w:ascii="Times New Roman" w:hAnsi="Times New Roman" w:cs="Times New Roman"/>
          <w:sz w:val="24"/>
          <w:szCs w:val="24"/>
        </w:rPr>
        <w:t xml:space="preserve"> iz stavka </w:t>
      </w:r>
      <w:r w:rsidR="002905D8" w:rsidRPr="00F14D46">
        <w:rPr>
          <w:rFonts w:ascii="Times New Roman" w:hAnsi="Times New Roman" w:cs="Times New Roman"/>
          <w:sz w:val="24"/>
          <w:szCs w:val="24"/>
        </w:rPr>
        <w:t>3</w:t>
      </w:r>
      <w:r w:rsidRPr="00F14D46">
        <w:rPr>
          <w:rFonts w:ascii="Times New Roman" w:hAnsi="Times New Roman" w:cs="Times New Roman"/>
          <w:sz w:val="24"/>
          <w:szCs w:val="24"/>
        </w:rPr>
        <w:t>. ovoga članka sadrži popis usluga koje podružnica iz treće zemlje može pružati na području Republike Hrvatske</w:t>
      </w:r>
      <w:r w:rsidR="00D82F73" w:rsidRPr="00F14D46">
        <w:rPr>
          <w:rFonts w:ascii="Times New Roman" w:hAnsi="Times New Roman" w:cs="Times New Roman"/>
          <w:sz w:val="24"/>
          <w:szCs w:val="24"/>
        </w:rPr>
        <w:t>, a podružnica iz treće zemlje dužna je prije upisa svake nove usluge u sudski registar dobiti novo odobrenje Hrvatske narodne banke</w:t>
      </w:r>
      <w:r w:rsidRPr="00F14D46">
        <w:rPr>
          <w:rFonts w:ascii="Times New Roman" w:hAnsi="Times New Roman" w:cs="Times New Roman"/>
          <w:sz w:val="24"/>
          <w:szCs w:val="24"/>
        </w:rPr>
        <w:t xml:space="preserve">. </w:t>
      </w:r>
    </w:p>
    <w:p w14:paraId="789A117D" w14:textId="77777777" w:rsidR="002905D8" w:rsidRPr="00F14D46" w:rsidRDefault="002905D8" w:rsidP="00054C3C">
      <w:pPr>
        <w:spacing w:after="0" w:line="240" w:lineRule="auto"/>
        <w:jc w:val="both"/>
        <w:rPr>
          <w:rFonts w:ascii="Times New Roman" w:hAnsi="Times New Roman" w:cs="Times New Roman"/>
          <w:sz w:val="24"/>
          <w:szCs w:val="24"/>
        </w:rPr>
      </w:pPr>
    </w:p>
    <w:p w14:paraId="49144AD1" w14:textId="4027C3F2" w:rsidR="002905D8" w:rsidRPr="00F14D46" w:rsidRDefault="00EE4BCD"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BA5F9A" w:rsidRPr="00F14D46">
        <w:rPr>
          <w:rFonts w:ascii="Times New Roman" w:hAnsi="Times New Roman" w:cs="Times New Roman"/>
          <w:sz w:val="24"/>
          <w:szCs w:val="24"/>
        </w:rPr>
        <w:t>5</w:t>
      </w:r>
      <w:r w:rsidRPr="00F14D46">
        <w:rPr>
          <w:rFonts w:ascii="Times New Roman" w:hAnsi="Times New Roman" w:cs="Times New Roman"/>
          <w:sz w:val="24"/>
          <w:szCs w:val="24"/>
        </w:rPr>
        <w:t xml:space="preserve">) Podružnica iz treće zemlje može se upisati u sudski registar nakon dobivanja odobrenja </w:t>
      </w:r>
      <w:r w:rsidR="00D4210D" w:rsidRPr="00F14D46">
        <w:rPr>
          <w:rFonts w:ascii="Times New Roman" w:hAnsi="Times New Roman" w:cs="Times New Roman"/>
          <w:sz w:val="24"/>
          <w:szCs w:val="24"/>
        </w:rPr>
        <w:t xml:space="preserve">za osnivanje podružnice iz treće zemlje </w:t>
      </w:r>
      <w:r w:rsidR="00F350AE" w:rsidRPr="00F14D46">
        <w:rPr>
          <w:rFonts w:ascii="Times New Roman" w:hAnsi="Times New Roman" w:cs="Times New Roman"/>
          <w:sz w:val="24"/>
          <w:szCs w:val="24"/>
        </w:rPr>
        <w:t>iz stavka 3. ovoga članka.</w:t>
      </w:r>
      <w:r w:rsidRPr="00F14D46">
        <w:rPr>
          <w:rFonts w:ascii="Times New Roman" w:hAnsi="Times New Roman" w:cs="Times New Roman"/>
          <w:sz w:val="24"/>
          <w:szCs w:val="24"/>
        </w:rPr>
        <w:t xml:space="preserve"> </w:t>
      </w:r>
    </w:p>
    <w:p w14:paraId="17FD22D6" w14:textId="77777777" w:rsidR="002905D8" w:rsidRPr="00F14D46" w:rsidRDefault="002905D8" w:rsidP="00054C3C">
      <w:pPr>
        <w:spacing w:after="0" w:line="240" w:lineRule="auto"/>
        <w:jc w:val="both"/>
        <w:rPr>
          <w:rFonts w:ascii="Times New Roman" w:hAnsi="Times New Roman" w:cs="Times New Roman"/>
          <w:sz w:val="24"/>
          <w:szCs w:val="24"/>
        </w:rPr>
      </w:pPr>
    </w:p>
    <w:p w14:paraId="646114D4" w14:textId="17405859" w:rsidR="006E255F" w:rsidRPr="00F14D46" w:rsidRDefault="00EE4BCD"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BA5F9A" w:rsidRPr="00F14D46">
        <w:rPr>
          <w:rFonts w:ascii="Times New Roman" w:hAnsi="Times New Roman" w:cs="Times New Roman"/>
          <w:sz w:val="24"/>
          <w:szCs w:val="24"/>
        </w:rPr>
        <w:t>6</w:t>
      </w:r>
      <w:r w:rsidRPr="00F14D46">
        <w:rPr>
          <w:rFonts w:ascii="Times New Roman" w:hAnsi="Times New Roman" w:cs="Times New Roman"/>
          <w:sz w:val="24"/>
          <w:szCs w:val="24"/>
        </w:rPr>
        <w:t xml:space="preserve">) </w:t>
      </w:r>
      <w:r w:rsidR="00F350AE" w:rsidRPr="00F14D46">
        <w:rPr>
          <w:rFonts w:ascii="Times New Roman" w:hAnsi="Times New Roman" w:cs="Times New Roman"/>
          <w:sz w:val="24"/>
          <w:szCs w:val="24"/>
        </w:rPr>
        <w:t xml:space="preserve">Društvo osnivač iz stavka 1. ili 2. ovoga članka </w:t>
      </w:r>
      <w:r w:rsidRPr="00F14D46">
        <w:rPr>
          <w:rFonts w:ascii="Times New Roman" w:hAnsi="Times New Roman" w:cs="Times New Roman"/>
          <w:sz w:val="24"/>
          <w:szCs w:val="24"/>
        </w:rPr>
        <w:t>može na području Republike Hrvatske osnovati samo jednu podružnicu</w:t>
      </w:r>
      <w:r w:rsidR="00892D5B" w:rsidRPr="00F14D46">
        <w:rPr>
          <w:rFonts w:ascii="Times New Roman" w:hAnsi="Times New Roman" w:cs="Times New Roman"/>
          <w:sz w:val="24"/>
          <w:szCs w:val="24"/>
        </w:rPr>
        <w:t>,</w:t>
      </w:r>
      <w:r w:rsidR="00F350AE" w:rsidRPr="00F14D46">
        <w:rPr>
          <w:rFonts w:ascii="Times New Roman" w:hAnsi="Times New Roman" w:cs="Times New Roman"/>
          <w:sz w:val="24"/>
          <w:szCs w:val="24"/>
        </w:rPr>
        <w:t xml:space="preserve"> a</w:t>
      </w:r>
      <w:r w:rsidRPr="00F14D46">
        <w:rPr>
          <w:rFonts w:ascii="Times New Roman" w:hAnsi="Times New Roman" w:cs="Times New Roman"/>
          <w:sz w:val="24"/>
          <w:szCs w:val="24"/>
        </w:rPr>
        <w:t xml:space="preserve"> </w:t>
      </w:r>
      <w:r w:rsidR="00F350AE" w:rsidRPr="00F14D46">
        <w:rPr>
          <w:rFonts w:ascii="Times New Roman" w:hAnsi="Times New Roman" w:cs="Times New Roman"/>
          <w:sz w:val="24"/>
          <w:szCs w:val="24"/>
        </w:rPr>
        <w:t>a</w:t>
      </w:r>
      <w:r w:rsidRPr="00F14D46">
        <w:rPr>
          <w:rFonts w:ascii="Times New Roman" w:hAnsi="Times New Roman" w:cs="Times New Roman"/>
          <w:sz w:val="24"/>
          <w:szCs w:val="24"/>
        </w:rPr>
        <w:t xml:space="preserve">ko </w:t>
      </w:r>
      <w:r w:rsidR="00F350AE" w:rsidRPr="00F14D46">
        <w:rPr>
          <w:rFonts w:ascii="Times New Roman" w:hAnsi="Times New Roman" w:cs="Times New Roman"/>
          <w:sz w:val="24"/>
          <w:szCs w:val="24"/>
        </w:rPr>
        <w:t>to društvo</w:t>
      </w:r>
      <w:r w:rsidRPr="00F14D46">
        <w:rPr>
          <w:rFonts w:ascii="Times New Roman" w:hAnsi="Times New Roman" w:cs="Times New Roman"/>
          <w:sz w:val="24"/>
          <w:szCs w:val="24"/>
        </w:rPr>
        <w:t xml:space="preserve"> želi obavljati poslove na više lokacija na području Republike Hrvatske, može otvoriti jednu ili više organizacijskih jedinica.</w:t>
      </w:r>
    </w:p>
    <w:p w14:paraId="749F3283" w14:textId="77777777" w:rsidR="002905D8" w:rsidRPr="00F14D46" w:rsidRDefault="002905D8" w:rsidP="00054C3C">
      <w:pPr>
        <w:spacing w:after="0" w:line="240" w:lineRule="auto"/>
        <w:jc w:val="both"/>
        <w:rPr>
          <w:rFonts w:ascii="Times New Roman" w:hAnsi="Times New Roman" w:cs="Times New Roman"/>
          <w:sz w:val="24"/>
          <w:szCs w:val="24"/>
        </w:rPr>
      </w:pPr>
    </w:p>
    <w:p w14:paraId="541B711D" w14:textId="44AAF8CA" w:rsidR="00A554DF" w:rsidRPr="00F14D46" w:rsidRDefault="00F9657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BA5F9A" w:rsidRPr="00F14D46">
        <w:rPr>
          <w:rFonts w:ascii="Times New Roman" w:hAnsi="Times New Roman" w:cs="Times New Roman"/>
          <w:sz w:val="24"/>
          <w:szCs w:val="24"/>
        </w:rPr>
        <w:t>7</w:t>
      </w:r>
      <w:r w:rsidRPr="00F14D46">
        <w:rPr>
          <w:rFonts w:ascii="Times New Roman" w:hAnsi="Times New Roman" w:cs="Times New Roman"/>
          <w:sz w:val="24"/>
          <w:szCs w:val="24"/>
        </w:rPr>
        <w:t>)</w:t>
      </w:r>
      <w:r w:rsidR="00A554DF" w:rsidRPr="00F14D46">
        <w:rPr>
          <w:rFonts w:ascii="Times New Roman" w:hAnsi="Times New Roman" w:cs="Times New Roman"/>
          <w:sz w:val="24"/>
          <w:szCs w:val="24"/>
        </w:rPr>
        <w:t xml:space="preserve"> Iznimno od stav</w:t>
      </w:r>
      <w:r w:rsidR="00892D5B" w:rsidRPr="00F14D46">
        <w:rPr>
          <w:rFonts w:ascii="Times New Roman" w:hAnsi="Times New Roman" w:cs="Times New Roman"/>
          <w:sz w:val="24"/>
          <w:szCs w:val="24"/>
        </w:rPr>
        <w:t>a</w:t>
      </w:r>
      <w:r w:rsidR="00A554DF" w:rsidRPr="00F14D46">
        <w:rPr>
          <w:rFonts w:ascii="Times New Roman" w:hAnsi="Times New Roman" w:cs="Times New Roman"/>
          <w:sz w:val="24"/>
          <w:szCs w:val="24"/>
        </w:rPr>
        <w:t xml:space="preserve">ka 1. </w:t>
      </w:r>
      <w:r w:rsidR="00BA5F9A" w:rsidRPr="00F14D46">
        <w:rPr>
          <w:rFonts w:ascii="Times New Roman" w:hAnsi="Times New Roman" w:cs="Times New Roman"/>
          <w:sz w:val="24"/>
          <w:szCs w:val="24"/>
        </w:rPr>
        <w:t xml:space="preserve">i 2. </w:t>
      </w:r>
      <w:r w:rsidR="00A554DF" w:rsidRPr="00F14D46">
        <w:rPr>
          <w:rFonts w:ascii="Times New Roman" w:hAnsi="Times New Roman" w:cs="Times New Roman"/>
          <w:sz w:val="24"/>
          <w:szCs w:val="24"/>
        </w:rPr>
        <w:t xml:space="preserve">ovoga članka zahtjev za </w:t>
      </w:r>
      <w:r w:rsidR="00D4210D" w:rsidRPr="00F14D46">
        <w:rPr>
          <w:rFonts w:ascii="Times New Roman" w:hAnsi="Times New Roman" w:cs="Times New Roman"/>
          <w:sz w:val="24"/>
          <w:szCs w:val="24"/>
        </w:rPr>
        <w:t xml:space="preserve">izdavanje odobrenja </w:t>
      </w:r>
      <w:r w:rsidR="00A554DF" w:rsidRPr="00F14D46">
        <w:rPr>
          <w:rFonts w:ascii="Times New Roman" w:hAnsi="Times New Roman" w:cs="Times New Roman"/>
          <w:sz w:val="24"/>
          <w:szCs w:val="24"/>
        </w:rPr>
        <w:t xml:space="preserve">za osnivanje </w:t>
      </w:r>
      <w:r w:rsidR="004D0009" w:rsidRPr="00F14D46">
        <w:rPr>
          <w:rFonts w:ascii="Times New Roman" w:hAnsi="Times New Roman" w:cs="Times New Roman"/>
          <w:sz w:val="24"/>
          <w:szCs w:val="24"/>
        </w:rPr>
        <w:t xml:space="preserve">podružnice iz treće zemlje </w:t>
      </w:r>
      <w:r w:rsidR="00976420" w:rsidRPr="00F14D46">
        <w:rPr>
          <w:rFonts w:ascii="Times New Roman" w:hAnsi="Times New Roman" w:cs="Times New Roman"/>
          <w:sz w:val="24"/>
          <w:szCs w:val="24"/>
        </w:rPr>
        <w:t xml:space="preserve">(u daljnjem tekstu: zahtjev za osnivanje podružnice iz treće zemlje) </w:t>
      </w:r>
      <w:r w:rsidR="00A554DF" w:rsidRPr="00F14D46">
        <w:rPr>
          <w:rFonts w:ascii="Times New Roman" w:hAnsi="Times New Roman" w:cs="Times New Roman"/>
          <w:sz w:val="24"/>
          <w:szCs w:val="24"/>
        </w:rPr>
        <w:t xml:space="preserve">nije dužno podnijeti društvo </w:t>
      </w:r>
      <w:r w:rsidR="00B33FE2" w:rsidRPr="00F14D46">
        <w:rPr>
          <w:rFonts w:ascii="Times New Roman" w:hAnsi="Times New Roman" w:cs="Times New Roman"/>
          <w:sz w:val="24"/>
          <w:szCs w:val="24"/>
        </w:rPr>
        <w:t>osnivač iz stavaka 1. ili 2. ovoga članka</w:t>
      </w:r>
      <w:r w:rsidR="00A554DF" w:rsidRPr="00F14D46">
        <w:rPr>
          <w:rFonts w:ascii="Times New Roman" w:hAnsi="Times New Roman" w:cs="Times New Roman"/>
          <w:sz w:val="24"/>
          <w:szCs w:val="24"/>
        </w:rPr>
        <w:t xml:space="preserve"> koje pruža usluge ili obavlja djelatnosti </w:t>
      </w:r>
      <w:r w:rsidR="004D0009" w:rsidRPr="00F14D46">
        <w:rPr>
          <w:rFonts w:ascii="Times New Roman" w:hAnsi="Times New Roman" w:cs="Times New Roman"/>
          <w:sz w:val="24"/>
          <w:szCs w:val="24"/>
        </w:rPr>
        <w:t xml:space="preserve">za </w:t>
      </w:r>
      <w:r w:rsidR="00A554DF" w:rsidRPr="00F14D46">
        <w:rPr>
          <w:rFonts w:ascii="Times New Roman" w:hAnsi="Times New Roman" w:cs="Times New Roman"/>
          <w:sz w:val="24"/>
          <w:szCs w:val="24"/>
        </w:rPr>
        <w:t>klijent</w:t>
      </w:r>
      <w:r w:rsidR="00E35F45" w:rsidRPr="00F14D46">
        <w:rPr>
          <w:rFonts w:ascii="Times New Roman" w:hAnsi="Times New Roman" w:cs="Times New Roman"/>
          <w:sz w:val="24"/>
          <w:szCs w:val="24"/>
        </w:rPr>
        <w:t>a</w:t>
      </w:r>
      <w:r w:rsidR="00A554DF" w:rsidRPr="00F14D46">
        <w:rPr>
          <w:rFonts w:ascii="Times New Roman" w:hAnsi="Times New Roman" w:cs="Times New Roman"/>
          <w:sz w:val="24"/>
          <w:szCs w:val="24"/>
        </w:rPr>
        <w:t xml:space="preserve"> ili drug</w:t>
      </w:r>
      <w:r w:rsidR="00E35F45" w:rsidRPr="00F14D46">
        <w:rPr>
          <w:rFonts w:ascii="Times New Roman" w:hAnsi="Times New Roman" w:cs="Times New Roman"/>
          <w:sz w:val="24"/>
          <w:szCs w:val="24"/>
        </w:rPr>
        <w:t>u</w:t>
      </w:r>
      <w:r w:rsidR="00A554DF" w:rsidRPr="00F14D46">
        <w:rPr>
          <w:rFonts w:ascii="Times New Roman" w:hAnsi="Times New Roman" w:cs="Times New Roman"/>
          <w:sz w:val="24"/>
          <w:szCs w:val="24"/>
        </w:rPr>
        <w:t xml:space="preserve"> ugovorn</w:t>
      </w:r>
      <w:r w:rsidR="00E35F45" w:rsidRPr="00F14D46">
        <w:rPr>
          <w:rFonts w:ascii="Times New Roman" w:hAnsi="Times New Roman" w:cs="Times New Roman"/>
          <w:sz w:val="24"/>
          <w:szCs w:val="24"/>
        </w:rPr>
        <w:t>u</w:t>
      </w:r>
      <w:r w:rsidR="00A554DF" w:rsidRPr="00F14D46">
        <w:rPr>
          <w:rFonts w:ascii="Times New Roman" w:hAnsi="Times New Roman" w:cs="Times New Roman"/>
          <w:sz w:val="24"/>
          <w:szCs w:val="24"/>
        </w:rPr>
        <w:t xml:space="preserve"> stran</w:t>
      </w:r>
      <w:r w:rsidR="00E35F45" w:rsidRPr="00F14D46">
        <w:rPr>
          <w:rFonts w:ascii="Times New Roman" w:hAnsi="Times New Roman" w:cs="Times New Roman"/>
          <w:sz w:val="24"/>
          <w:szCs w:val="24"/>
        </w:rPr>
        <w:t>u</w:t>
      </w:r>
      <w:r w:rsidR="00A554DF" w:rsidRPr="00F14D46">
        <w:rPr>
          <w:rFonts w:ascii="Times New Roman" w:hAnsi="Times New Roman" w:cs="Times New Roman"/>
          <w:sz w:val="24"/>
          <w:szCs w:val="24"/>
        </w:rPr>
        <w:t xml:space="preserve"> </w:t>
      </w:r>
      <w:r w:rsidR="00E35F45" w:rsidRPr="00F14D46">
        <w:rPr>
          <w:rFonts w:ascii="Times New Roman" w:hAnsi="Times New Roman" w:cs="Times New Roman"/>
          <w:sz w:val="24"/>
          <w:szCs w:val="24"/>
        </w:rPr>
        <w:t>koja ima</w:t>
      </w:r>
      <w:r w:rsidR="004D0009" w:rsidRPr="00F14D46">
        <w:rPr>
          <w:rFonts w:ascii="Times New Roman" w:hAnsi="Times New Roman" w:cs="Times New Roman"/>
          <w:sz w:val="24"/>
          <w:szCs w:val="24"/>
        </w:rPr>
        <w:t xml:space="preserve"> </w:t>
      </w:r>
      <w:r w:rsidR="00C224C5" w:rsidRPr="00F14D46">
        <w:rPr>
          <w:rFonts w:ascii="Times New Roman" w:hAnsi="Times New Roman" w:cs="Times New Roman"/>
          <w:sz w:val="24"/>
          <w:szCs w:val="24"/>
        </w:rPr>
        <w:t xml:space="preserve">poslovni </w:t>
      </w:r>
      <w:proofErr w:type="spellStart"/>
      <w:r w:rsidR="00C224C5" w:rsidRPr="00F14D46">
        <w:rPr>
          <w:rFonts w:ascii="Times New Roman" w:hAnsi="Times New Roman" w:cs="Times New Roman"/>
          <w:sz w:val="24"/>
          <w:szCs w:val="24"/>
        </w:rPr>
        <w:t>nastan</w:t>
      </w:r>
      <w:proofErr w:type="spellEnd"/>
      <w:r w:rsidR="00C224C5" w:rsidRPr="00F14D46">
        <w:rPr>
          <w:rFonts w:ascii="Times New Roman" w:hAnsi="Times New Roman" w:cs="Times New Roman"/>
          <w:sz w:val="24"/>
          <w:szCs w:val="24"/>
        </w:rPr>
        <w:t xml:space="preserve"> ili se nalazi</w:t>
      </w:r>
      <w:r w:rsidR="00A554DF" w:rsidRPr="00F14D46">
        <w:rPr>
          <w:rFonts w:ascii="Times New Roman" w:hAnsi="Times New Roman" w:cs="Times New Roman"/>
          <w:sz w:val="24"/>
          <w:szCs w:val="24"/>
        </w:rPr>
        <w:t xml:space="preserve"> u </w:t>
      </w:r>
      <w:r w:rsidR="004D0009" w:rsidRPr="00F14D46">
        <w:rPr>
          <w:rFonts w:ascii="Times New Roman" w:hAnsi="Times New Roman" w:cs="Times New Roman"/>
          <w:sz w:val="24"/>
          <w:szCs w:val="24"/>
        </w:rPr>
        <w:t>Europskoj uniji</w:t>
      </w:r>
      <w:r w:rsidR="00C224C5" w:rsidRPr="00F14D46">
        <w:rPr>
          <w:rFonts w:ascii="Times New Roman" w:hAnsi="Times New Roman" w:cs="Times New Roman"/>
          <w:sz w:val="24"/>
          <w:szCs w:val="24"/>
        </w:rPr>
        <w:t>, te</w:t>
      </w:r>
      <w:r w:rsidR="00A554DF" w:rsidRPr="00F14D46">
        <w:rPr>
          <w:rFonts w:ascii="Times New Roman" w:hAnsi="Times New Roman" w:cs="Times New Roman"/>
          <w:sz w:val="24"/>
          <w:szCs w:val="24"/>
        </w:rPr>
        <w:t xml:space="preserve"> ako je taj klijent ili druga ugovorna strana:</w:t>
      </w:r>
    </w:p>
    <w:p w14:paraId="3BCF5747" w14:textId="38B80590" w:rsidR="00A554DF" w:rsidRPr="00F14D46" w:rsidRDefault="00A554D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a) mali </w:t>
      </w:r>
      <w:proofErr w:type="spellStart"/>
      <w:r w:rsidRPr="00F14D46">
        <w:rPr>
          <w:rFonts w:ascii="Times New Roman" w:hAnsi="Times New Roman" w:cs="Times New Roman"/>
          <w:sz w:val="24"/>
          <w:szCs w:val="24"/>
        </w:rPr>
        <w:t>ulagatelj</w:t>
      </w:r>
      <w:proofErr w:type="spellEnd"/>
      <w:r w:rsidRPr="00F14D46">
        <w:rPr>
          <w:rFonts w:ascii="Times New Roman" w:hAnsi="Times New Roman" w:cs="Times New Roman"/>
          <w:sz w:val="24"/>
          <w:szCs w:val="24"/>
        </w:rPr>
        <w:t xml:space="preserve">, kvalificirana druga ugovorna strana ili profesionalni </w:t>
      </w:r>
      <w:proofErr w:type="spellStart"/>
      <w:r w:rsidR="00774DB1" w:rsidRPr="00F14D46">
        <w:rPr>
          <w:rFonts w:ascii="Times New Roman" w:hAnsi="Times New Roman" w:cs="Times New Roman"/>
          <w:sz w:val="24"/>
          <w:szCs w:val="24"/>
        </w:rPr>
        <w:t>ulagatelj</w:t>
      </w:r>
      <w:proofErr w:type="spellEnd"/>
      <w:r w:rsidR="00774DB1" w:rsidRPr="00F14D46">
        <w:rPr>
          <w:rFonts w:ascii="Times New Roman" w:hAnsi="Times New Roman" w:cs="Times New Roman"/>
          <w:sz w:val="24"/>
          <w:szCs w:val="24"/>
        </w:rPr>
        <w:t xml:space="preserve"> kako su definirani propisom kojim se uređuje tržište kapitala odnosno</w:t>
      </w:r>
      <w:r w:rsidRPr="00F14D46">
        <w:rPr>
          <w:rFonts w:ascii="Times New Roman" w:hAnsi="Times New Roman" w:cs="Times New Roman"/>
          <w:sz w:val="24"/>
          <w:szCs w:val="24"/>
        </w:rPr>
        <w:t xml:space="preserve"> nacionalni</w:t>
      </w:r>
      <w:r w:rsidR="001E20D2" w:rsidRPr="00F14D46">
        <w:rPr>
          <w:rFonts w:ascii="Times New Roman" w:hAnsi="Times New Roman" w:cs="Times New Roman"/>
          <w:sz w:val="24"/>
          <w:szCs w:val="24"/>
        </w:rPr>
        <w:t>m propisom država članica</w:t>
      </w:r>
      <w:r w:rsidRPr="00F14D46">
        <w:rPr>
          <w:rFonts w:ascii="Times New Roman" w:hAnsi="Times New Roman" w:cs="Times New Roman"/>
          <w:sz w:val="24"/>
          <w:szCs w:val="24"/>
        </w:rPr>
        <w:t xml:space="preserve"> </w:t>
      </w:r>
      <w:r w:rsidR="001E20D2" w:rsidRPr="00F14D46">
        <w:rPr>
          <w:rFonts w:ascii="Times New Roman" w:hAnsi="Times New Roman" w:cs="Times New Roman"/>
          <w:sz w:val="24"/>
          <w:szCs w:val="24"/>
        </w:rPr>
        <w:t>u koje je</w:t>
      </w:r>
      <w:r w:rsidRPr="00F14D46">
        <w:rPr>
          <w:rFonts w:ascii="Times New Roman" w:hAnsi="Times New Roman" w:cs="Times New Roman"/>
          <w:sz w:val="24"/>
          <w:szCs w:val="24"/>
        </w:rPr>
        <w:t xml:space="preserve"> je prenesen odjeljak I. i II. Priloga II. Direktive 2014/65/EU koji ima </w:t>
      </w:r>
      <w:r w:rsidR="00C224C5" w:rsidRPr="00F14D46">
        <w:rPr>
          <w:rFonts w:ascii="Times New Roman" w:hAnsi="Times New Roman" w:cs="Times New Roman"/>
          <w:sz w:val="24"/>
          <w:szCs w:val="24"/>
        </w:rPr>
        <w:t xml:space="preserve">poslovni </w:t>
      </w:r>
      <w:proofErr w:type="spellStart"/>
      <w:r w:rsidR="00C224C5" w:rsidRPr="00F14D46">
        <w:rPr>
          <w:rFonts w:ascii="Times New Roman" w:hAnsi="Times New Roman" w:cs="Times New Roman"/>
          <w:sz w:val="24"/>
          <w:szCs w:val="24"/>
        </w:rPr>
        <w:t>nastan</w:t>
      </w:r>
      <w:proofErr w:type="spellEnd"/>
      <w:r w:rsidR="00C224C5" w:rsidRPr="00F14D46">
        <w:rPr>
          <w:rFonts w:ascii="Times New Roman" w:hAnsi="Times New Roman" w:cs="Times New Roman"/>
          <w:sz w:val="24"/>
          <w:szCs w:val="24"/>
        </w:rPr>
        <w:t xml:space="preserve"> ili se nalazi</w:t>
      </w:r>
      <w:r w:rsidR="00283180"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u </w:t>
      </w:r>
      <w:r w:rsidR="00B11B79" w:rsidRPr="00F14D46">
        <w:rPr>
          <w:rFonts w:ascii="Times New Roman" w:hAnsi="Times New Roman" w:cs="Times New Roman"/>
          <w:sz w:val="24"/>
          <w:szCs w:val="24"/>
        </w:rPr>
        <w:t>Europskoj uniji</w:t>
      </w:r>
      <w:r w:rsidRPr="00F14D46">
        <w:rPr>
          <w:rFonts w:ascii="Times New Roman" w:hAnsi="Times New Roman" w:cs="Times New Roman"/>
          <w:sz w:val="24"/>
          <w:szCs w:val="24"/>
        </w:rPr>
        <w:t>, ako taj klijent ili druga ugovorna strana isključivo na vlastitu inicijativu</w:t>
      </w:r>
      <w:r w:rsidR="00DC085D"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pristupi društvu s </w:t>
      </w:r>
      <w:r w:rsidR="00D26AD9">
        <w:rPr>
          <w:rFonts w:ascii="Times New Roman" w:hAnsi="Times New Roman" w:cs="Times New Roman"/>
          <w:sz w:val="24"/>
          <w:szCs w:val="24"/>
        </w:rPr>
        <w:t xml:space="preserve">poslovnim </w:t>
      </w:r>
      <w:proofErr w:type="spellStart"/>
      <w:r w:rsidR="00D26AD9">
        <w:rPr>
          <w:rFonts w:ascii="Times New Roman" w:hAnsi="Times New Roman" w:cs="Times New Roman"/>
          <w:sz w:val="24"/>
          <w:szCs w:val="24"/>
        </w:rPr>
        <w:t>nastanom</w:t>
      </w:r>
      <w:proofErr w:type="spellEnd"/>
      <w:r w:rsidR="00D26AD9"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u trećoj zemlji radi pružanja bilo koje usluge ili djelatnosti iz </w:t>
      </w:r>
      <w:r w:rsidR="00CC5B72" w:rsidRPr="00F14D46">
        <w:rPr>
          <w:rFonts w:ascii="Times New Roman" w:hAnsi="Times New Roman" w:cs="Times New Roman"/>
          <w:sz w:val="24"/>
          <w:szCs w:val="24"/>
        </w:rPr>
        <w:t xml:space="preserve">članka 69. </w:t>
      </w:r>
      <w:r w:rsidR="001E20D2" w:rsidRPr="00F14D46">
        <w:rPr>
          <w:rFonts w:ascii="Times New Roman" w:hAnsi="Times New Roman" w:cs="Times New Roman"/>
          <w:sz w:val="24"/>
          <w:szCs w:val="24"/>
        </w:rPr>
        <w:t>točke</w:t>
      </w:r>
      <w:r w:rsidR="00CC5B72" w:rsidRPr="00F14D46">
        <w:rPr>
          <w:rFonts w:ascii="Times New Roman" w:hAnsi="Times New Roman" w:cs="Times New Roman"/>
          <w:sz w:val="24"/>
          <w:szCs w:val="24"/>
        </w:rPr>
        <w:t xml:space="preserve"> 1. ovoga Zakona</w:t>
      </w:r>
    </w:p>
    <w:p w14:paraId="1C540E4B" w14:textId="5214BF25" w:rsidR="00A554DF" w:rsidRPr="00F14D46" w:rsidRDefault="00EB0D89"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b) kreditna institucija</w:t>
      </w:r>
    </w:p>
    <w:p w14:paraId="5FB5225E" w14:textId="06192B3A" w:rsidR="00A554DF" w:rsidRPr="00F14D46" w:rsidRDefault="00A554D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c) društvo koje </w:t>
      </w:r>
      <w:r w:rsidRPr="00F14D46">
        <w:rPr>
          <w:rFonts w:ascii="Times New Roman" w:hAnsi="Times New Roman" w:cs="Times New Roman"/>
          <w:sz w:val="24"/>
          <w:szCs w:val="24"/>
          <w:shd w:val="clear" w:color="auto" w:fill="FFFFFF" w:themeFill="background1"/>
        </w:rPr>
        <w:t>pripada istoj grupi kao</w:t>
      </w:r>
      <w:r w:rsidRPr="00F14D46">
        <w:rPr>
          <w:rFonts w:ascii="Times New Roman" w:hAnsi="Times New Roman" w:cs="Times New Roman"/>
          <w:sz w:val="24"/>
          <w:szCs w:val="24"/>
        </w:rPr>
        <w:t xml:space="preserve"> i </w:t>
      </w:r>
      <w:r w:rsidR="00B11B79" w:rsidRPr="00F14D46">
        <w:rPr>
          <w:rFonts w:ascii="Times New Roman" w:hAnsi="Times New Roman" w:cs="Times New Roman"/>
          <w:sz w:val="24"/>
          <w:szCs w:val="24"/>
        </w:rPr>
        <w:t xml:space="preserve">to </w:t>
      </w:r>
      <w:r w:rsidRPr="00F14D46">
        <w:rPr>
          <w:rFonts w:ascii="Times New Roman" w:hAnsi="Times New Roman" w:cs="Times New Roman"/>
          <w:sz w:val="24"/>
          <w:szCs w:val="24"/>
        </w:rPr>
        <w:t xml:space="preserve">društvo s </w:t>
      </w:r>
      <w:r w:rsidR="00D26AD9">
        <w:rPr>
          <w:rFonts w:ascii="Times New Roman" w:hAnsi="Times New Roman" w:cs="Times New Roman"/>
          <w:sz w:val="24"/>
          <w:szCs w:val="24"/>
        </w:rPr>
        <w:t xml:space="preserve">poslovnim </w:t>
      </w:r>
      <w:proofErr w:type="spellStart"/>
      <w:r w:rsidR="00D26AD9">
        <w:rPr>
          <w:rFonts w:ascii="Times New Roman" w:hAnsi="Times New Roman" w:cs="Times New Roman"/>
          <w:sz w:val="24"/>
          <w:szCs w:val="24"/>
        </w:rPr>
        <w:t>nastanom</w:t>
      </w:r>
      <w:proofErr w:type="spellEnd"/>
      <w:r w:rsidR="00D26AD9"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u trećoj zemlji. </w:t>
      </w:r>
    </w:p>
    <w:p w14:paraId="5473FDFA" w14:textId="77777777" w:rsidR="0072291C" w:rsidRPr="00F14D46" w:rsidRDefault="0072291C" w:rsidP="00054C3C">
      <w:pPr>
        <w:spacing w:after="0" w:line="240" w:lineRule="auto"/>
        <w:jc w:val="both"/>
        <w:rPr>
          <w:rFonts w:ascii="Times New Roman" w:hAnsi="Times New Roman" w:cs="Times New Roman"/>
          <w:sz w:val="24"/>
          <w:szCs w:val="24"/>
        </w:rPr>
      </w:pPr>
    </w:p>
    <w:p w14:paraId="7A373428" w14:textId="3382126F" w:rsidR="000F53D3" w:rsidRPr="00F14D46" w:rsidRDefault="00B11B79"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BA5F9A" w:rsidRPr="00F14D46">
        <w:rPr>
          <w:rFonts w:ascii="Times New Roman" w:hAnsi="Times New Roman" w:cs="Times New Roman"/>
          <w:sz w:val="24"/>
          <w:szCs w:val="24"/>
        </w:rPr>
        <w:t>8</w:t>
      </w:r>
      <w:r w:rsidRPr="00F14D46">
        <w:rPr>
          <w:rFonts w:ascii="Times New Roman" w:hAnsi="Times New Roman" w:cs="Times New Roman"/>
          <w:sz w:val="24"/>
          <w:szCs w:val="24"/>
        </w:rPr>
        <w:t xml:space="preserve">) </w:t>
      </w:r>
      <w:r w:rsidR="00062681" w:rsidRPr="00F14D46">
        <w:rPr>
          <w:rFonts w:ascii="Times New Roman" w:hAnsi="Times New Roman" w:cs="Times New Roman"/>
          <w:sz w:val="24"/>
          <w:szCs w:val="24"/>
        </w:rPr>
        <w:t xml:space="preserve">U smislu stavka </w:t>
      </w:r>
      <w:r w:rsidR="00BA5F9A" w:rsidRPr="00F14D46">
        <w:rPr>
          <w:rFonts w:ascii="Times New Roman" w:hAnsi="Times New Roman" w:cs="Times New Roman"/>
          <w:sz w:val="24"/>
          <w:szCs w:val="24"/>
        </w:rPr>
        <w:t>7</w:t>
      </w:r>
      <w:r w:rsidR="00062681" w:rsidRPr="00F14D46">
        <w:rPr>
          <w:rFonts w:ascii="Times New Roman" w:hAnsi="Times New Roman" w:cs="Times New Roman"/>
          <w:sz w:val="24"/>
          <w:szCs w:val="24"/>
        </w:rPr>
        <w:t xml:space="preserve">. točke a) ovoga članka </w:t>
      </w:r>
      <w:r w:rsidR="00850064">
        <w:rPr>
          <w:rFonts w:ascii="Times New Roman" w:hAnsi="Times New Roman" w:cs="Times New Roman"/>
          <w:sz w:val="24"/>
          <w:szCs w:val="24"/>
        </w:rPr>
        <w:t xml:space="preserve">smatra se da </w:t>
      </w:r>
      <w:r w:rsidR="00DC085D" w:rsidRPr="00F14D46">
        <w:rPr>
          <w:rFonts w:ascii="Times New Roman" w:hAnsi="Times New Roman" w:cs="Times New Roman"/>
          <w:sz w:val="24"/>
          <w:szCs w:val="24"/>
        </w:rPr>
        <w:t>pružanje</w:t>
      </w:r>
      <w:r w:rsidR="00B15317" w:rsidRPr="00F14D46">
        <w:rPr>
          <w:rFonts w:ascii="Times New Roman" w:hAnsi="Times New Roman" w:cs="Times New Roman"/>
          <w:sz w:val="24"/>
          <w:szCs w:val="24"/>
        </w:rPr>
        <w:t xml:space="preserve"> usluga </w:t>
      </w:r>
      <w:r w:rsidR="001045A0" w:rsidRPr="00F14D46">
        <w:rPr>
          <w:rFonts w:ascii="Times New Roman" w:hAnsi="Times New Roman" w:cs="Times New Roman"/>
          <w:sz w:val="24"/>
          <w:szCs w:val="24"/>
        </w:rPr>
        <w:t xml:space="preserve">nije </w:t>
      </w:r>
      <w:r w:rsidR="00B15317" w:rsidRPr="00F14D46">
        <w:rPr>
          <w:rFonts w:ascii="Times New Roman" w:hAnsi="Times New Roman" w:cs="Times New Roman"/>
          <w:sz w:val="24"/>
          <w:szCs w:val="24"/>
        </w:rPr>
        <w:t xml:space="preserve">isključivo na vlastitu inicijativu klijenta ili druge ugovorne strane ili potencijalnog klijenta ili druge ugovorne strane </w:t>
      </w:r>
      <w:r w:rsidR="00A554DF" w:rsidRPr="00F14D46">
        <w:rPr>
          <w:rFonts w:ascii="Times New Roman" w:hAnsi="Times New Roman" w:cs="Times New Roman"/>
          <w:sz w:val="24"/>
          <w:szCs w:val="24"/>
        </w:rPr>
        <w:t xml:space="preserve">kada društvo </w:t>
      </w:r>
      <w:r w:rsidR="001E20D2" w:rsidRPr="00F14D46">
        <w:rPr>
          <w:rFonts w:ascii="Times New Roman" w:hAnsi="Times New Roman" w:cs="Times New Roman"/>
          <w:sz w:val="24"/>
          <w:szCs w:val="24"/>
        </w:rPr>
        <w:t xml:space="preserve">osnivač iz stavka 1. ili 2. ovoga članka </w:t>
      </w:r>
      <w:r w:rsidR="00A554DF" w:rsidRPr="00F14D46">
        <w:rPr>
          <w:rFonts w:ascii="Times New Roman" w:hAnsi="Times New Roman" w:cs="Times New Roman"/>
          <w:sz w:val="24"/>
          <w:szCs w:val="24"/>
        </w:rPr>
        <w:t xml:space="preserve">iz treće zemlje traži klijenta ili drugu ugovornu stranu, ili potencijalnog klijenta ili drugu ugovornu stranu, </w:t>
      </w:r>
      <w:r w:rsidR="00062681" w:rsidRPr="00F14D46">
        <w:rPr>
          <w:rFonts w:ascii="Times New Roman" w:hAnsi="Times New Roman" w:cs="Times New Roman"/>
          <w:sz w:val="24"/>
          <w:szCs w:val="24"/>
        </w:rPr>
        <w:t>putem</w:t>
      </w:r>
      <w:r w:rsidR="00A554DF" w:rsidRPr="00F14D46">
        <w:rPr>
          <w:rFonts w:ascii="Times New Roman" w:hAnsi="Times New Roman" w:cs="Times New Roman"/>
          <w:b/>
          <w:bCs/>
          <w:sz w:val="24"/>
          <w:szCs w:val="24"/>
        </w:rPr>
        <w:t xml:space="preserve"> </w:t>
      </w:r>
      <w:r w:rsidR="00A554DF" w:rsidRPr="00F14D46">
        <w:rPr>
          <w:rFonts w:ascii="Times New Roman" w:hAnsi="Times New Roman" w:cs="Times New Roman"/>
          <w:sz w:val="24"/>
          <w:szCs w:val="24"/>
        </w:rPr>
        <w:t xml:space="preserve">subjekta koji djeluje u </w:t>
      </w:r>
      <w:r w:rsidR="00B15317" w:rsidRPr="00F14D46">
        <w:rPr>
          <w:rFonts w:ascii="Times New Roman" w:hAnsi="Times New Roman" w:cs="Times New Roman"/>
          <w:sz w:val="24"/>
          <w:szCs w:val="24"/>
        </w:rPr>
        <w:t>svoje</w:t>
      </w:r>
      <w:r w:rsidR="00A554DF" w:rsidRPr="00F14D46">
        <w:rPr>
          <w:rFonts w:ascii="Times New Roman" w:hAnsi="Times New Roman" w:cs="Times New Roman"/>
          <w:sz w:val="24"/>
          <w:szCs w:val="24"/>
        </w:rPr>
        <w:t xml:space="preserve"> vlastito ime ili je usko povezano s </w:t>
      </w:r>
      <w:r w:rsidR="00B15317" w:rsidRPr="00F14D46">
        <w:rPr>
          <w:rFonts w:ascii="Times New Roman" w:hAnsi="Times New Roman" w:cs="Times New Roman"/>
          <w:sz w:val="24"/>
          <w:szCs w:val="24"/>
        </w:rPr>
        <w:t>tim</w:t>
      </w:r>
      <w:r w:rsidR="00A554DF" w:rsidRPr="00F14D46">
        <w:rPr>
          <w:rFonts w:ascii="Times New Roman" w:hAnsi="Times New Roman" w:cs="Times New Roman"/>
          <w:sz w:val="24"/>
          <w:szCs w:val="24"/>
        </w:rPr>
        <w:t xml:space="preserve"> društvom iz treće zemlje ili preko bilo koje druge osobe</w:t>
      </w:r>
      <w:r w:rsidR="00B15317" w:rsidRPr="00F14D46">
        <w:rPr>
          <w:rFonts w:ascii="Times New Roman" w:hAnsi="Times New Roman" w:cs="Times New Roman"/>
          <w:sz w:val="24"/>
          <w:szCs w:val="24"/>
        </w:rPr>
        <w:t xml:space="preserve"> koja djeluje u ime tog društva </w:t>
      </w:r>
      <w:r w:rsidR="001E20D2" w:rsidRPr="00F14D46">
        <w:rPr>
          <w:rFonts w:ascii="Times New Roman" w:hAnsi="Times New Roman" w:cs="Times New Roman"/>
          <w:sz w:val="24"/>
          <w:szCs w:val="24"/>
        </w:rPr>
        <w:t>osnivača iz stavka 1. ili 2. ovoga članka.</w:t>
      </w:r>
      <w:r w:rsidR="00A554DF" w:rsidRPr="00F14D46">
        <w:rPr>
          <w:rFonts w:ascii="Times New Roman" w:hAnsi="Times New Roman" w:cs="Times New Roman"/>
          <w:sz w:val="24"/>
          <w:szCs w:val="24"/>
        </w:rPr>
        <w:t xml:space="preserve"> </w:t>
      </w:r>
    </w:p>
    <w:p w14:paraId="42997969" w14:textId="77777777" w:rsidR="000F53D3" w:rsidRPr="00F14D46" w:rsidRDefault="000F53D3" w:rsidP="00054C3C">
      <w:pPr>
        <w:spacing w:after="0" w:line="240" w:lineRule="auto"/>
        <w:jc w:val="both"/>
        <w:rPr>
          <w:rFonts w:ascii="Times New Roman" w:hAnsi="Times New Roman" w:cs="Times New Roman"/>
          <w:sz w:val="24"/>
          <w:szCs w:val="24"/>
        </w:rPr>
      </w:pPr>
    </w:p>
    <w:p w14:paraId="35730AC9" w14:textId="0E9BF35D" w:rsidR="00A554DF" w:rsidRPr="00F14D46" w:rsidRDefault="00DC085D"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BA5F9A" w:rsidRPr="00F14D46">
        <w:rPr>
          <w:rFonts w:ascii="Times New Roman" w:hAnsi="Times New Roman" w:cs="Times New Roman"/>
          <w:sz w:val="24"/>
          <w:szCs w:val="24"/>
        </w:rPr>
        <w:t>9</w:t>
      </w:r>
      <w:r w:rsidRPr="00F14D46">
        <w:rPr>
          <w:rFonts w:ascii="Times New Roman" w:hAnsi="Times New Roman" w:cs="Times New Roman"/>
          <w:sz w:val="24"/>
          <w:szCs w:val="24"/>
        </w:rPr>
        <w:t>)</w:t>
      </w:r>
      <w:r w:rsidR="00A554DF" w:rsidRPr="00F14D46">
        <w:rPr>
          <w:rFonts w:ascii="Times New Roman" w:hAnsi="Times New Roman" w:cs="Times New Roman"/>
          <w:sz w:val="24"/>
          <w:szCs w:val="24"/>
        </w:rPr>
        <w:t xml:space="preserve"> Hrvatska narodna banka </w:t>
      </w:r>
      <w:r w:rsidR="00062681" w:rsidRPr="00F14D46">
        <w:rPr>
          <w:rFonts w:ascii="Times New Roman" w:hAnsi="Times New Roman" w:cs="Times New Roman"/>
          <w:sz w:val="24"/>
          <w:szCs w:val="24"/>
        </w:rPr>
        <w:t>ovlaštena je</w:t>
      </w:r>
      <w:r w:rsidR="00A554DF" w:rsidRPr="00F14D46">
        <w:rPr>
          <w:rFonts w:ascii="Times New Roman" w:hAnsi="Times New Roman" w:cs="Times New Roman"/>
          <w:sz w:val="24"/>
          <w:szCs w:val="24"/>
        </w:rPr>
        <w:t xml:space="preserve"> od kreditn</w:t>
      </w:r>
      <w:r w:rsidR="00062681"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institucij</w:t>
      </w:r>
      <w:r w:rsidR="00062681"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i podružnic</w:t>
      </w:r>
      <w:r w:rsidR="00062681"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w:t>
      </w:r>
      <w:r w:rsidRPr="00F14D46">
        <w:rPr>
          <w:rFonts w:ascii="Times New Roman" w:hAnsi="Times New Roman" w:cs="Times New Roman"/>
          <w:sz w:val="24"/>
          <w:szCs w:val="24"/>
        </w:rPr>
        <w:t>s sjedištem</w:t>
      </w:r>
      <w:r w:rsidR="00A554DF" w:rsidRPr="00F14D46">
        <w:rPr>
          <w:rFonts w:ascii="Times New Roman" w:hAnsi="Times New Roman" w:cs="Times New Roman"/>
          <w:sz w:val="24"/>
          <w:szCs w:val="24"/>
        </w:rPr>
        <w:t xml:space="preserve"> u Republici Hrvatskoj </w:t>
      </w:r>
      <w:r w:rsidR="00062681" w:rsidRPr="00F14D46">
        <w:rPr>
          <w:rFonts w:ascii="Times New Roman" w:hAnsi="Times New Roman" w:cs="Times New Roman"/>
          <w:sz w:val="24"/>
          <w:szCs w:val="24"/>
        </w:rPr>
        <w:t>zatražiti dostavljanje</w:t>
      </w:r>
      <w:r w:rsidR="00A554DF" w:rsidRPr="00F14D46">
        <w:rPr>
          <w:rFonts w:ascii="Times New Roman" w:hAnsi="Times New Roman" w:cs="Times New Roman"/>
          <w:sz w:val="24"/>
          <w:szCs w:val="24"/>
        </w:rPr>
        <w:t xml:space="preserve"> informacij</w:t>
      </w:r>
      <w:r w:rsidR="00062681" w:rsidRPr="00F14D46">
        <w:rPr>
          <w:rFonts w:ascii="Times New Roman" w:hAnsi="Times New Roman" w:cs="Times New Roman"/>
          <w:sz w:val="24"/>
          <w:szCs w:val="24"/>
        </w:rPr>
        <w:t>a</w:t>
      </w:r>
      <w:r w:rsidR="00A554DF" w:rsidRPr="00F14D46">
        <w:rPr>
          <w:rFonts w:ascii="Times New Roman" w:hAnsi="Times New Roman" w:cs="Times New Roman"/>
          <w:sz w:val="24"/>
          <w:szCs w:val="24"/>
        </w:rPr>
        <w:t xml:space="preserve"> koje su joj potrebne za praćenje usluga </w:t>
      </w:r>
      <w:r w:rsidR="00A554DF" w:rsidRPr="00F14D46">
        <w:rPr>
          <w:rFonts w:ascii="Times New Roman" w:hAnsi="Times New Roman" w:cs="Times New Roman"/>
          <w:sz w:val="24"/>
          <w:szCs w:val="24"/>
        </w:rPr>
        <w:lastRenderedPageBreak/>
        <w:t xml:space="preserve">koje </w:t>
      </w:r>
      <w:r w:rsidR="00062681" w:rsidRPr="00F14D46">
        <w:rPr>
          <w:rFonts w:ascii="Times New Roman" w:hAnsi="Times New Roman" w:cs="Times New Roman"/>
          <w:sz w:val="24"/>
          <w:szCs w:val="24"/>
        </w:rPr>
        <w:t xml:space="preserve">se u Republici Hrvatskoj </w:t>
      </w:r>
      <w:r w:rsidR="00A554DF" w:rsidRPr="00F14D46">
        <w:rPr>
          <w:rFonts w:ascii="Times New Roman" w:hAnsi="Times New Roman" w:cs="Times New Roman"/>
          <w:sz w:val="24"/>
          <w:szCs w:val="24"/>
        </w:rPr>
        <w:t>pružaju isključivo na inicijativu klijenta ili druge ugovorne strane koj</w:t>
      </w:r>
      <w:r w:rsidR="00062681" w:rsidRPr="00F14D46">
        <w:rPr>
          <w:rFonts w:ascii="Times New Roman" w:hAnsi="Times New Roman" w:cs="Times New Roman"/>
          <w:sz w:val="24"/>
          <w:szCs w:val="24"/>
        </w:rPr>
        <w:t>a</w:t>
      </w:r>
      <w:r w:rsidR="00A554DF" w:rsidRPr="00F14D46">
        <w:rPr>
          <w:rFonts w:ascii="Times New Roman" w:hAnsi="Times New Roman" w:cs="Times New Roman"/>
          <w:sz w:val="24"/>
          <w:szCs w:val="24"/>
        </w:rPr>
        <w:t xml:space="preserve"> ima </w:t>
      </w:r>
      <w:r w:rsidR="00720629" w:rsidRPr="00F14D46">
        <w:rPr>
          <w:rFonts w:ascii="Times New Roman" w:hAnsi="Times New Roman" w:cs="Times New Roman"/>
          <w:sz w:val="24"/>
          <w:szCs w:val="24"/>
        </w:rPr>
        <w:t xml:space="preserve">poslovni </w:t>
      </w:r>
      <w:proofErr w:type="spellStart"/>
      <w:r w:rsidR="00720629" w:rsidRPr="00F14D46">
        <w:rPr>
          <w:rFonts w:ascii="Times New Roman" w:hAnsi="Times New Roman" w:cs="Times New Roman"/>
          <w:sz w:val="24"/>
          <w:szCs w:val="24"/>
        </w:rPr>
        <w:t>nastan</w:t>
      </w:r>
      <w:proofErr w:type="spellEnd"/>
      <w:r w:rsidR="00720629" w:rsidRPr="00F14D46">
        <w:rPr>
          <w:rFonts w:ascii="Times New Roman" w:hAnsi="Times New Roman" w:cs="Times New Roman"/>
          <w:sz w:val="24"/>
          <w:szCs w:val="24"/>
        </w:rPr>
        <w:t xml:space="preserve"> ili se nalazi</w:t>
      </w:r>
      <w:r w:rsidR="00A554DF" w:rsidRPr="00F14D46">
        <w:rPr>
          <w:rFonts w:ascii="Times New Roman" w:hAnsi="Times New Roman" w:cs="Times New Roman"/>
          <w:sz w:val="24"/>
          <w:szCs w:val="24"/>
        </w:rPr>
        <w:t xml:space="preserve"> u Republici Hrvatskoj ako t</w:t>
      </w:r>
      <w:r w:rsidR="002F4BC5"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usluge pruža društv</w:t>
      </w:r>
      <w:r w:rsidR="009E108B" w:rsidRPr="00F14D46">
        <w:rPr>
          <w:rFonts w:ascii="Times New Roman" w:hAnsi="Times New Roman" w:cs="Times New Roman"/>
          <w:sz w:val="24"/>
          <w:szCs w:val="24"/>
        </w:rPr>
        <w:t>o</w:t>
      </w:r>
      <w:r w:rsidR="00A554DF" w:rsidRPr="00F14D46">
        <w:rPr>
          <w:rFonts w:ascii="Times New Roman" w:hAnsi="Times New Roman" w:cs="Times New Roman"/>
          <w:sz w:val="24"/>
          <w:szCs w:val="24"/>
        </w:rPr>
        <w:t xml:space="preserve"> iz treć</w:t>
      </w:r>
      <w:r w:rsidR="00062681"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zemlj</w:t>
      </w:r>
      <w:r w:rsidR="00062681"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koj</w:t>
      </w:r>
      <w:r w:rsidR="00062681"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w:t>
      </w:r>
      <w:r w:rsidR="00062681" w:rsidRPr="00F14D46">
        <w:rPr>
          <w:rFonts w:ascii="Times New Roman" w:hAnsi="Times New Roman" w:cs="Times New Roman"/>
          <w:sz w:val="24"/>
          <w:szCs w:val="24"/>
        </w:rPr>
        <w:t>je</w:t>
      </w:r>
      <w:r w:rsidR="00A554DF" w:rsidRPr="00F14D46">
        <w:rPr>
          <w:rFonts w:ascii="Times New Roman" w:hAnsi="Times New Roman" w:cs="Times New Roman"/>
          <w:sz w:val="24"/>
          <w:szCs w:val="24"/>
        </w:rPr>
        <w:t xml:space="preserve"> dio iste grupe. </w:t>
      </w:r>
    </w:p>
    <w:p w14:paraId="113472EF" w14:textId="77777777" w:rsidR="000F53D3" w:rsidRPr="00F14D46" w:rsidRDefault="000F53D3" w:rsidP="00054C3C">
      <w:pPr>
        <w:spacing w:after="0" w:line="240" w:lineRule="auto"/>
        <w:jc w:val="both"/>
        <w:rPr>
          <w:rFonts w:ascii="Times New Roman" w:hAnsi="Times New Roman" w:cs="Times New Roman"/>
          <w:sz w:val="24"/>
          <w:szCs w:val="24"/>
        </w:rPr>
      </w:pPr>
    </w:p>
    <w:p w14:paraId="25F5D00A" w14:textId="33B92734" w:rsidR="005061F5" w:rsidRPr="00F14D46" w:rsidRDefault="005061F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BA5F9A" w:rsidRPr="00F14D46">
        <w:rPr>
          <w:rFonts w:ascii="Times New Roman" w:hAnsi="Times New Roman" w:cs="Times New Roman"/>
          <w:sz w:val="24"/>
          <w:szCs w:val="24"/>
        </w:rPr>
        <w:t>10</w:t>
      </w:r>
      <w:r w:rsidRPr="00F14D46">
        <w:rPr>
          <w:rFonts w:ascii="Times New Roman" w:hAnsi="Times New Roman" w:cs="Times New Roman"/>
          <w:sz w:val="24"/>
          <w:szCs w:val="24"/>
        </w:rPr>
        <w:t xml:space="preserve">) Kreditna institucija i podružnica sa sjedištem u Republici Hrvatskoj dužna je dostaviti Hrvatskoj narodnoj banci podatke iz stavka </w:t>
      </w:r>
      <w:r w:rsidR="00BA5F9A" w:rsidRPr="00F14D46">
        <w:rPr>
          <w:rFonts w:ascii="Times New Roman" w:hAnsi="Times New Roman" w:cs="Times New Roman"/>
          <w:sz w:val="24"/>
          <w:szCs w:val="24"/>
        </w:rPr>
        <w:t>9</w:t>
      </w:r>
      <w:r w:rsidRPr="00F14D46">
        <w:rPr>
          <w:rFonts w:ascii="Times New Roman" w:hAnsi="Times New Roman" w:cs="Times New Roman"/>
          <w:sz w:val="24"/>
          <w:szCs w:val="24"/>
        </w:rPr>
        <w:t>. ovoga članka.</w:t>
      </w:r>
    </w:p>
    <w:p w14:paraId="535F6488" w14:textId="77777777" w:rsidR="009E108B" w:rsidRPr="00F14D46" w:rsidRDefault="009E108B" w:rsidP="00054C3C">
      <w:pPr>
        <w:spacing w:after="0" w:line="240" w:lineRule="auto"/>
        <w:jc w:val="both"/>
        <w:rPr>
          <w:rFonts w:ascii="Times New Roman" w:hAnsi="Times New Roman" w:cs="Times New Roman"/>
          <w:sz w:val="24"/>
          <w:szCs w:val="24"/>
        </w:rPr>
      </w:pPr>
    </w:p>
    <w:p w14:paraId="19718009" w14:textId="52FC5969" w:rsidR="00A554DF" w:rsidRPr="00F14D46" w:rsidRDefault="005061F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9E108B" w:rsidRPr="00F14D46">
        <w:rPr>
          <w:rFonts w:ascii="Times New Roman" w:hAnsi="Times New Roman" w:cs="Times New Roman"/>
          <w:sz w:val="24"/>
          <w:szCs w:val="24"/>
        </w:rPr>
        <w:t>11</w:t>
      </w:r>
      <w:r w:rsidRPr="00F14D46">
        <w:rPr>
          <w:rFonts w:ascii="Times New Roman" w:hAnsi="Times New Roman" w:cs="Times New Roman"/>
          <w:sz w:val="24"/>
          <w:szCs w:val="24"/>
        </w:rPr>
        <w:t xml:space="preserve">) Ako društvo s </w:t>
      </w:r>
      <w:r w:rsidR="00D26AD9">
        <w:rPr>
          <w:rFonts w:ascii="Times New Roman" w:hAnsi="Times New Roman" w:cs="Times New Roman"/>
          <w:sz w:val="24"/>
          <w:szCs w:val="24"/>
        </w:rPr>
        <w:t xml:space="preserve">poslovnim </w:t>
      </w:r>
      <w:proofErr w:type="spellStart"/>
      <w:r w:rsidR="00D26AD9">
        <w:rPr>
          <w:rFonts w:ascii="Times New Roman" w:hAnsi="Times New Roman" w:cs="Times New Roman"/>
          <w:sz w:val="24"/>
          <w:szCs w:val="24"/>
        </w:rPr>
        <w:t>nastanom</w:t>
      </w:r>
      <w:proofErr w:type="spellEnd"/>
      <w:r w:rsidR="00D26AD9"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u trećoj zemlji pruža usluge </w:t>
      </w:r>
      <w:r w:rsidR="00A15405" w:rsidRPr="00F14D46">
        <w:rPr>
          <w:rFonts w:ascii="Times New Roman" w:hAnsi="Times New Roman" w:cs="Times New Roman"/>
          <w:sz w:val="24"/>
          <w:szCs w:val="24"/>
        </w:rPr>
        <w:t xml:space="preserve">iz stavka 2. ovoga članka </w:t>
      </w:r>
      <w:r w:rsidRPr="00F14D46">
        <w:rPr>
          <w:rFonts w:ascii="Times New Roman" w:hAnsi="Times New Roman" w:cs="Times New Roman"/>
          <w:sz w:val="24"/>
          <w:szCs w:val="24"/>
        </w:rPr>
        <w:t>na i</w:t>
      </w:r>
      <w:r w:rsidR="00A554DF" w:rsidRPr="00F14D46">
        <w:rPr>
          <w:rFonts w:ascii="Times New Roman" w:hAnsi="Times New Roman" w:cs="Times New Roman"/>
          <w:sz w:val="24"/>
          <w:szCs w:val="24"/>
        </w:rPr>
        <w:t>nicijativ</w:t>
      </w:r>
      <w:r w:rsidRPr="00F14D46">
        <w:rPr>
          <w:rFonts w:ascii="Times New Roman" w:hAnsi="Times New Roman" w:cs="Times New Roman"/>
          <w:sz w:val="24"/>
          <w:szCs w:val="24"/>
        </w:rPr>
        <w:t>u</w:t>
      </w:r>
      <w:r w:rsidR="00A554DF" w:rsidRPr="00F14D46">
        <w:rPr>
          <w:rFonts w:ascii="Times New Roman" w:hAnsi="Times New Roman" w:cs="Times New Roman"/>
          <w:sz w:val="24"/>
          <w:szCs w:val="24"/>
        </w:rPr>
        <w:t xml:space="preserve"> klijenta ili druge ugovorne strane </w:t>
      </w:r>
      <w:r w:rsidR="00B375C8" w:rsidRPr="00F14D46">
        <w:rPr>
          <w:rFonts w:ascii="Times New Roman" w:hAnsi="Times New Roman" w:cs="Times New Roman"/>
          <w:sz w:val="24"/>
          <w:szCs w:val="24"/>
        </w:rPr>
        <w:t xml:space="preserve">ovlašteno je </w:t>
      </w:r>
      <w:r w:rsidR="00ED2F60" w:rsidRPr="00F14D46">
        <w:rPr>
          <w:rFonts w:ascii="Times New Roman" w:hAnsi="Times New Roman" w:cs="Times New Roman"/>
          <w:sz w:val="24"/>
          <w:szCs w:val="24"/>
        </w:rPr>
        <w:t xml:space="preserve">pružati samo usluge koje klijent ili druga ugovorna strana zatraže i ne smije nuditi ili pružati niti jednu drugu uslugu </w:t>
      </w:r>
      <w:r w:rsidR="00A554DF" w:rsidRPr="00F14D46">
        <w:rPr>
          <w:rFonts w:ascii="Times New Roman" w:hAnsi="Times New Roman" w:cs="Times New Roman"/>
          <w:sz w:val="24"/>
          <w:szCs w:val="24"/>
        </w:rPr>
        <w:t xml:space="preserve">osim </w:t>
      </w:r>
      <w:r w:rsidR="00D6422D" w:rsidRPr="00F14D46">
        <w:rPr>
          <w:rFonts w:ascii="Times New Roman" w:hAnsi="Times New Roman" w:cs="Times New Roman"/>
          <w:sz w:val="24"/>
          <w:szCs w:val="24"/>
        </w:rPr>
        <w:t xml:space="preserve">preko </w:t>
      </w:r>
      <w:r w:rsidR="00A554DF" w:rsidRPr="00F14D46">
        <w:rPr>
          <w:rFonts w:ascii="Times New Roman" w:hAnsi="Times New Roman" w:cs="Times New Roman"/>
          <w:sz w:val="24"/>
          <w:szCs w:val="24"/>
        </w:rPr>
        <w:t xml:space="preserve">podružnice iz treće zemlje </w:t>
      </w:r>
      <w:r w:rsidR="00ED2F60" w:rsidRPr="00F14D46">
        <w:rPr>
          <w:rFonts w:ascii="Times New Roman" w:hAnsi="Times New Roman" w:cs="Times New Roman"/>
          <w:sz w:val="24"/>
          <w:szCs w:val="24"/>
        </w:rPr>
        <w:t xml:space="preserve">koja je osnovana </w:t>
      </w:r>
      <w:r w:rsidR="00A554DF" w:rsidRPr="00F14D46">
        <w:rPr>
          <w:rFonts w:ascii="Times New Roman" w:hAnsi="Times New Roman" w:cs="Times New Roman"/>
          <w:sz w:val="24"/>
          <w:szCs w:val="24"/>
        </w:rPr>
        <w:t xml:space="preserve">u Republici Hrvatskoj. </w:t>
      </w:r>
    </w:p>
    <w:p w14:paraId="58A62368" w14:textId="77777777" w:rsidR="00CB4CB2" w:rsidRPr="00F14D46" w:rsidRDefault="00CB4CB2" w:rsidP="00054C3C">
      <w:pPr>
        <w:spacing w:after="0" w:line="240" w:lineRule="auto"/>
        <w:jc w:val="both"/>
        <w:rPr>
          <w:rFonts w:ascii="Times New Roman" w:hAnsi="Times New Roman" w:cs="Times New Roman"/>
          <w:sz w:val="24"/>
          <w:szCs w:val="24"/>
        </w:rPr>
      </w:pPr>
    </w:p>
    <w:p w14:paraId="3249A9E5" w14:textId="554599D2" w:rsidR="00A554DF" w:rsidRPr="00F14D46" w:rsidRDefault="00ED2F60"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294AED" w:rsidRPr="00F14D46">
        <w:rPr>
          <w:rFonts w:ascii="Times New Roman" w:hAnsi="Times New Roman" w:cs="Times New Roman"/>
          <w:sz w:val="24"/>
          <w:szCs w:val="24"/>
        </w:rPr>
        <w:t>1</w:t>
      </w:r>
      <w:r w:rsidR="009E108B" w:rsidRPr="00F14D46">
        <w:rPr>
          <w:rFonts w:ascii="Times New Roman" w:hAnsi="Times New Roman" w:cs="Times New Roman"/>
          <w:sz w:val="24"/>
          <w:szCs w:val="24"/>
        </w:rPr>
        <w:t>2</w:t>
      </w:r>
      <w:r w:rsidRPr="00F14D46">
        <w:rPr>
          <w:rFonts w:ascii="Times New Roman" w:hAnsi="Times New Roman" w:cs="Times New Roman"/>
          <w:sz w:val="24"/>
          <w:szCs w:val="24"/>
        </w:rPr>
        <w:t xml:space="preserve">) </w:t>
      </w:r>
      <w:r w:rsidR="00AF63EC" w:rsidRPr="00F14D46">
        <w:rPr>
          <w:rFonts w:ascii="Times New Roman" w:hAnsi="Times New Roman" w:cs="Times New Roman"/>
          <w:sz w:val="24"/>
          <w:szCs w:val="24"/>
        </w:rPr>
        <w:t>U slučaju iz stavka 7.</w:t>
      </w:r>
      <w:r w:rsidR="00A554DF" w:rsidRPr="00F14D46">
        <w:rPr>
          <w:rFonts w:ascii="Times New Roman" w:hAnsi="Times New Roman" w:cs="Times New Roman"/>
          <w:sz w:val="24"/>
          <w:szCs w:val="24"/>
        </w:rPr>
        <w:t xml:space="preserve"> ovoga članka </w:t>
      </w:r>
      <w:r w:rsidRPr="00F14D46">
        <w:rPr>
          <w:rFonts w:ascii="Times New Roman" w:hAnsi="Times New Roman" w:cs="Times New Roman"/>
          <w:sz w:val="24"/>
          <w:szCs w:val="24"/>
        </w:rPr>
        <w:t xml:space="preserve">društvo s </w:t>
      </w:r>
      <w:r w:rsidR="00D26AD9">
        <w:rPr>
          <w:rFonts w:ascii="Times New Roman" w:hAnsi="Times New Roman" w:cs="Times New Roman"/>
          <w:sz w:val="24"/>
          <w:szCs w:val="24"/>
        </w:rPr>
        <w:t xml:space="preserve">poslovnim </w:t>
      </w:r>
      <w:proofErr w:type="spellStart"/>
      <w:r w:rsidR="00D26AD9">
        <w:rPr>
          <w:rFonts w:ascii="Times New Roman" w:hAnsi="Times New Roman" w:cs="Times New Roman"/>
          <w:sz w:val="24"/>
          <w:szCs w:val="24"/>
        </w:rPr>
        <w:t>nastanom</w:t>
      </w:r>
      <w:proofErr w:type="spellEnd"/>
      <w:r w:rsidR="00D26AD9" w:rsidRPr="00F14D46">
        <w:rPr>
          <w:rFonts w:ascii="Times New Roman" w:hAnsi="Times New Roman" w:cs="Times New Roman"/>
          <w:sz w:val="24"/>
          <w:szCs w:val="24"/>
        </w:rPr>
        <w:t xml:space="preserve"> </w:t>
      </w:r>
      <w:r w:rsidRPr="00F14D46">
        <w:rPr>
          <w:rFonts w:ascii="Times New Roman" w:hAnsi="Times New Roman" w:cs="Times New Roman"/>
          <w:sz w:val="24"/>
          <w:szCs w:val="24"/>
        </w:rPr>
        <w:t>u trećoj zemlju nije dužno osnovati podružnicu u Republici Hrvatskoj za</w:t>
      </w:r>
      <w:r w:rsidR="00A554DF" w:rsidRPr="00F14D46">
        <w:rPr>
          <w:rFonts w:ascii="Times New Roman" w:hAnsi="Times New Roman" w:cs="Times New Roman"/>
          <w:sz w:val="24"/>
          <w:szCs w:val="24"/>
        </w:rPr>
        <w:t xml:space="preserve"> </w:t>
      </w:r>
      <w:r w:rsidR="009E108B" w:rsidRPr="00F14D46">
        <w:rPr>
          <w:rFonts w:ascii="Times New Roman" w:hAnsi="Times New Roman" w:cs="Times New Roman"/>
          <w:sz w:val="24"/>
          <w:szCs w:val="24"/>
        </w:rPr>
        <w:t xml:space="preserve">pružanje </w:t>
      </w:r>
      <w:r w:rsidR="00A554DF" w:rsidRPr="00F14D46">
        <w:rPr>
          <w:rFonts w:ascii="Times New Roman" w:hAnsi="Times New Roman" w:cs="Times New Roman"/>
          <w:sz w:val="24"/>
          <w:szCs w:val="24"/>
        </w:rPr>
        <w:t>uslug</w:t>
      </w:r>
      <w:r w:rsidR="009E108B" w:rsidRPr="00F14D46">
        <w:rPr>
          <w:rFonts w:ascii="Times New Roman" w:hAnsi="Times New Roman" w:cs="Times New Roman"/>
          <w:sz w:val="24"/>
          <w:szCs w:val="24"/>
        </w:rPr>
        <w:t>a</w:t>
      </w:r>
      <w:r w:rsidR="00B319C8" w:rsidRPr="00F14D46">
        <w:rPr>
          <w:rFonts w:ascii="Times New Roman" w:hAnsi="Times New Roman" w:cs="Times New Roman"/>
          <w:sz w:val="24"/>
          <w:szCs w:val="24"/>
        </w:rPr>
        <w:t>, djelatnosti ili proizvoda</w:t>
      </w:r>
      <w:r w:rsidR="00A554DF" w:rsidRPr="00F14D46">
        <w:rPr>
          <w:rFonts w:ascii="Times New Roman" w:hAnsi="Times New Roman" w:cs="Times New Roman"/>
          <w:sz w:val="24"/>
          <w:szCs w:val="24"/>
        </w:rPr>
        <w:t xml:space="preserve"> koj</w:t>
      </w:r>
      <w:r w:rsidR="00942D01"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su potrebn</w:t>
      </w:r>
      <w:r w:rsidR="00942D01"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ili su usko povezan</w:t>
      </w:r>
      <w:r w:rsidR="00942D01" w:rsidRPr="00F14D46">
        <w:rPr>
          <w:rFonts w:ascii="Times New Roman" w:hAnsi="Times New Roman" w:cs="Times New Roman"/>
          <w:sz w:val="24"/>
          <w:szCs w:val="24"/>
        </w:rPr>
        <w:t>e</w:t>
      </w:r>
      <w:r w:rsidR="00A554DF" w:rsidRPr="00F14D46">
        <w:rPr>
          <w:rFonts w:ascii="Times New Roman" w:hAnsi="Times New Roman" w:cs="Times New Roman"/>
          <w:sz w:val="24"/>
          <w:szCs w:val="24"/>
        </w:rPr>
        <w:t xml:space="preserve"> s pružanjem usluge</w:t>
      </w:r>
      <w:r w:rsidR="00A61D77" w:rsidRPr="00F14D46">
        <w:rPr>
          <w:rFonts w:ascii="Times New Roman" w:hAnsi="Times New Roman" w:cs="Times New Roman"/>
          <w:sz w:val="24"/>
          <w:szCs w:val="24"/>
        </w:rPr>
        <w:t xml:space="preserve">, </w:t>
      </w:r>
      <w:r w:rsidR="00B319C8" w:rsidRPr="00F14D46">
        <w:rPr>
          <w:rFonts w:ascii="Times New Roman" w:hAnsi="Times New Roman" w:cs="Times New Roman"/>
          <w:sz w:val="24"/>
          <w:szCs w:val="24"/>
        </w:rPr>
        <w:t>djelatnosti</w:t>
      </w:r>
      <w:r w:rsidR="00A61D77" w:rsidRPr="00F14D46">
        <w:rPr>
          <w:rFonts w:ascii="Times New Roman" w:hAnsi="Times New Roman" w:cs="Times New Roman"/>
          <w:sz w:val="24"/>
          <w:szCs w:val="24"/>
        </w:rPr>
        <w:t xml:space="preserve"> ili proizvoda</w:t>
      </w:r>
      <w:r w:rsidR="00A554DF" w:rsidRPr="00F14D46">
        <w:rPr>
          <w:rFonts w:ascii="Times New Roman" w:hAnsi="Times New Roman" w:cs="Times New Roman"/>
          <w:sz w:val="24"/>
          <w:szCs w:val="24"/>
        </w:rPr>
        <w:t xml:space="preserve"> koj</w:t>
      </w:r>
      <w:r w:rsidR="00942D01" w:rsidRPr="00F14D46">
        <w:rPr>
          <w:rFonts w:ascii="Times New Roman" w:hAnsi="Times New Roman" w:cs="Times New Roman"/>
          <w:sz w:val="24"/>
          <w:szCs w:val="24"/>
        </w:rPr>
        <w:t>u</w:t>
      </w:r>
      <w:r w:rsidR="00A554DF" w:rsidRPr="00F14D46">
        <w:rPr>
          <w:rFonts w:ascii="Times New Roman" w:hAnsi="Times New Roman" w:cs="Times New Roman"/>
          <w:sz w:val="24"/>
          <w:szCs w:val="24"/>
        </w:rPr>
        <w:t xml:space="preserve"> je klijent ili druga ugovorna strana </w:t>
      </w:r>
      <w:r w:rsidR="00B375C8" w:rsidRPr="00F14D46">
        <w:rPr>
          <w:rFonts w:ascii="Times New Roman" w:hAnsi="Times New Roman" w:cs="Times New Roman"/>
          <w:sz w:val="24"/>
          <w:szCs w:val="24"/>
        </w:rPr>
        <w:t>prvotno</w:t>
      </w:r>
      <w:r w:rsidR="00A554DF" w:rsidRPr="00F14D46">
        <w:rPr>
          <w:rFonts w:ascii="Times New Roman" w:hAnsi="Times New Roman" w:cs="Times New Roman"/>
          <w:sz w:val="24"/>
          <w:szCs w:val="24"/>
        </w:rPr>
        <w:t xml:space="preserve"> zatražio, uključujući slučajeve u kojima se takv</w:t>
      </w:r>
      <w:r w:rsidR="00942D01" w:rsidRPr="00F14D46">
        <w:rPr>
          <w:rFonts w:ascii="Times New Roman" w:hAnsi="Times New Roman" w:cs="Times New Roman"/>
          <w:sz w:val="24"/>
          <w:szCs w:val="24"/>
        </w:rPr>
        <w:t>a</w:t>
      </w:r>
      <w:r w:rsidR="00A554DF" w:rsidRPr="00F14D46">
        <w:rPr>
          <w:rFonts w:ascii="Times New Roman" w:hAnsi="Times New Roman" w:cs="Times New Roman"/>
          <w:sz w:val="24"/>
          <w:szCs w:val="24"/>
        </w:rPr>
        <w:t xml:space="preserve"> uslug</w:t>
      </w:r>
      <w:r w:rsidR="00942D01" w:rsidRPr="00F14D46">
        <w:rPr>
          <w:rFonts w:ascii="Times New Roman" w:hAnsi="Times New Roman" w:cs="Times New Roman"/>
          <w:sz w:val="24"/>
          <w:szCs w:val="24"/>
        </w:rPr>
        <w:t>a</w:t>
      </w:r>
      <w:r w:rsidR="00A554DF" w:rsidRPr="00F14D46">
        <w:rPr>
          <w:rFonts w:ascii="Times New Roman" w:hAnsi="Times New Roman" w:cs="Times New Roman"/>
          <w:sz w:val="24"/>
          <w:szCs w:val="24"/>
        </w:rPr>
        <w:t xml:space="preserve">, djelatnost ili proizvod pružaju naknadno uz </w:t>
      </w:r>
      <w:r w:rsidR="00B319C8" w:rsidRPr="00F14D46">
        <w:rPr>
          <w:rFonts w:ascii="Times New Roman" w:hAnsi="Times New Roman" w:cs="Times New Roman"/>
          <w:sz w:val="24"/>
          <w:szCs w:val="24"/>
        </w:rPr>
        <w:t xml:space="preserve">uslugu </w:t>
      </w:r>
      <w:r w:rsidR="00A554DF" w:rsidRPr="00F14D46">
        <w:rPr>
          <w:rFonts w:ascii="Times New Roman" w:hAnsi="Times New Roman" w:cs="Times New Roman"/>
          <w:sz w:val="24"/>
          <w:szCs w:val="24"/>
        </w:rPr>
        <w:t>koj</w:t>
      </w:r>
      <w:r w:rsidR="00B319C8" w:rsidRPr="00F14D46">
        <w:rPr>
          <w:rFonts w:ascii="Times New Roman" w:hAnsi="Times New Roman" w:cs="Times New Roman"/>
          <w:sz w:val="24"/>
          <w:szCs w:val="24"/>
        </w:rPr>
        <w:t>a</w:t>
      </w:r>
      <w:r w:rsidR="00A554DF" w:rsidRPr="00F14D46">
        <w:rPr>
          <w:rFonts w:ascii="Times New Roman" w:hAnsi="Times New Roman" w:cs="Times New Roman"/>
          <w:sz w:val="24"/>
          <w:szCs w:val="24"/>
        </w:rPr>
        <w:t xml:space="preserve"> </w:t>
      </w:r>
      <w:r w:rsidR="00B319C8" w:rsidRPr="00F14D46">
        <w:rPr>
          <w:rFonts w:ascii="Times New Roman" w:hAnsi="Times New Roman" w:cs="Times New Roman"/>
          <w:sz w:val="24"/>
          <w:szCs w:val="24"/>
        </w:rPr>
        <w:t>je</w:t>
      </w:r>
      <w:r w:rsidR="00A554DF" w:rsidRPr="00F14D46">
        <w:rPr>
          <w:rFonts w:ascii="Times New Roman" w:hAnsi="Times New Roman" w:cs="Times New Roman"/>
          <w:sz w:val="24"/>
          <w:szCs w:val="24"/>
        </w:rPr>
        <w:t xml:space="preserve"> prvotno zatražen</w:t>
      </w:r>
      <w:r w:rsidR="00B319C8" w:rsidRPr="00F14D46">
        <w:rPr>
          <w:rFonts w:ascii="Times New Roman" w:hAnsi="Times New Roman" w:cs="Times New Roman"/>
          <w:sz w:val="24"/>
          <w:szCs w:val="24"/>
        </w:rPr>
        <w:t>a</w:t>
      </w:r>
      <w:r w:rsidR="00A554DF" w:rsidRPr="00F14D46">
        <w:rPr>
          <w:rFonts w:ascii="Times New Roman" w:hAnsi="Times New Roman" w:cs="Times New Roman"/>
          <w:sz w:val="24"/>
          <w:szCs w:val="24"/>
        </w:rPr>
        <w:t xml:space="preserve">. </w:t>
      </w:r>
    </w:p>
    <w:p w14:paraId="10EAD9E4" w14:textId="77777777" w:rsidR="000D5263" w:rsidRPr="00F14D46" w:rsidRDefault="000D5263" w:rsidP="00054C3C">
      <w:pPr>
        <w:spacing w:after="0" w:line="240" w:lineRule="auto"/>
        <w:jc w:val="both"/>
        <w:rPr>
          <w:rFonts w:ascii="Times New Roman" w:hAnsi="Times New Roman" w:cs="Times New Roman"/>
          <w:sz w:val="24"/>
          <w:szCs w:val="24"/>
        </w:rPr>
      </w:pPr>
    </w:p>
    <w:p w14:paraId="4F077AC0" w14:textId="0E5ECA66" w:rsidR="00A554DF" w:rsidRPr="00F14D46" w:rsidRDefault="00B375C8"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294AED" w:rsidRPr="00F14D46">
        <w:rPr>
          <w:rFonts w:ascii="Times New Roman" w:hAnsi="Times New Roman" w:cs="Times New Roman"/>
          <w:sz w:val="24"/>
          <w:szCs w:val="24"/>
        </w:rPr>
        <w:t>1</w:t>
      </w:r>
      <w:r w:rsidR="009E108B" w:rsidRPr="00F14D46">
        <w:rPr>
          <w:rFonts w:ascii="Times New Roman" w:hAnsi="Times New Roman" w:cs="Times New Roman"/>
          <w:sz w:val="24"/>
          <w:szCs w:val="24"/>
        </w:rPr>
        <w:t>3</w:t>
      </w:r>
      <w:r w:rsidRPr="00F14D46">
        <w:rPr>
          <w:rFonts w:ascii="Times New Roman" w:hAnsi="Times New Roman" w:cs="Times New Roman"/>
          <w:sz w:val="24"/>
          <w:szCs w:val="24"/>
        </w:rPr>
        <w:t>)</w:t>
      </w:r>
      <w:r w:rsidR="00294AED" w:rsidRPr="00F14D46">
        <w:rPr>
          <w:rFonts w:ascii="Times New Roman" w:hAnsi="Times New Roman" w:cs="Times New Roman"/>
          <w:sz w:val="24"/>
          <w:szCs w:val="24"/>
        </w:rPr>
        <w:t xml:space="preserve"> Iznimno od </w:t>
      </w:r>
      <w:r w:rsidR="003C5A54" w:rsidRPr="00F14D46">
        <w:rPr>
          <w:rFonts w:ascii="Times New Roman" w:hAnsi="Times New Roman" w:cs="Times New Roman"/>
          <w:sz w:val="24"/>
          <w:szCs w:val="24"/>
        </w:rPr>
        <w:t xml:space="preserve">stavka </w:t>
      </w:r>
      <w:r w:rsidR="00641CCA" w:rsidRPr="00F14D46">
        <w:rPr>
          <w:rFonts w:ascii="Times New Roman" w:hAnsi="Times New Roman" w:cs="Times New Roman"/>
          <w:sz w:val="24"/>
          <w:szCs w:val="24"/>
        </w:rPr>
        <w:t>3</w:t>
      </w:r>
      <w:r w:rsidR="00294AED" w:rsidRPr="00F14D46">
        <w:rPr>
          <w:rFonts w:ascii="Times New Roman" w:hAnsi="Times New Roman" w:cs="Times New Roman"/>
          <w:sz w:val="24"/>
          <w:szCs w:val="24"/>
        </w:rPr>
        <w:t>. ovoga članka</w:t>
      </w:r>
      <w:r w:rsidR="008146BC" w:rsidRPr="00F14D46">
        <w:rPr>
          <w:rFonts w:ascii="Times New Roman" w:hAnsi="Times New Roman" w:cs="Times New Roman"/>
          <w:sz w:val="24"/>
          <w:szCs w:val="24"/>
        </w:rPr>
        <w:t xml:space="preserve"> </w:t>
      </w:r>
      <w:r w:rsidR="00992C75" w:rsidRPr="00F14D46">
        <w:rPr>
          <w:rFonts w:ascii="Times New Roman" w:hAnsi="Times New Roman" w:cs="Times New Roman"/>
          <w:sz w:val="24"/>
          <w:szCs w:val="24"/>
        </w:rPr>
        <w:t xml:space="preserve">društvo osnivač iz stavka 2. ovoga članka </w:t>
      </w:r>
      <w:r w:rsidR="009E108B" w:rsidRPr="00F14D46">
        <w:rPr>
          <w:rFonts w:ascii="Times New Roman" w:hAnsi="Times New Roman" w:cs="Times New Roman"/>
          <w:sz w:val="24"/>
          <w:szCs w:val="24"/>
        </w:rPr>
        <w:t>z</w:t>
      </w:r>
      <w:r w:rsidRPr="00F14D46">
        <w:rPr>
          <w:rFonts w:ascii="Times New Roman" w:hAnsi="Times New Roman" w:cs="Times New Roman"/>
          <w:sz w:val="24"/>
          <w:szCs w:val="24"/>
        </w:rPr>
        <w:t>a pružanje</w:t>
      </w:r>
      <w:r w:rsidR="00A554DF" w:rsidRPr="00F14D46">
        <w:rPr>
          <w:rFonts w:ascii="Times New Roman" w:hAnsi="Times New Roman" w:cs="Times New Roman"/>
          <w:sz w:val="24"/>
          <w:szCs w:val="24"/>
        </w:rPr>
        <w:t xml:space="preserve"> uslug</w:t>
      </w:r>
      <w:r w:rsidRPr="00F14D46">
        <w:rPr>
          <w:rFonts w:ascii="Times New Roman" w:hAnsi="Times New Roman" w:cs="Times New Roman"/>
          <w:sz w:val="24"/>
          <w:szCs w:val="24"/>
        </w:rPr>
        <w:t>a</w:t>
      </w:r>
      <w:r w:rsidR="00A554DF" w:rsidRPr="00F14D46">
        <w:rPr>
          <w:rFonts w:ascii="Times New Roman" w:hAnsi="Times New Roman" w:cs="Times New Roman"/>
          <w:sz w:val="24"/>
          <w:szCs w:val="24"/>
        </w:rPr>
        <w:t xml:space="preserve"> ili djelatnosti </w:t>
      </w:r>
      <w:r w:rsidRPr="00F14D46">
        <w:rPr>
          <w:rFonts w:ascii="Times New Roman" w:hAnsi="Times New Roman" w:cs="Times New Roman"/>
          <w:sz w:val="24"/>
          <w:szCs w:val="24"/>
        </w:rPr>
        <w:t xml:space="preserve">koje su </w:t>
      </w:r>
      <w:r w:rsidR="00A554DF" w:rsidRPr="00F14D46">
        <w:rPr>
          <w:rFonts w:ascii="Times New Roman" w:hAnsi="Times New Roman" w:cs="Times New Roman"/>
          <w:sz w:val="24"/>
          <w:szCs w:val="24"/>
        </w:rPr>
        <w:t xml:space="preserve">navedene u </w:t>
      </w:r>
      <w:r w:rsidR="00641CCA" w:rsidRPr="00F14D46">
        <w:rPr>
          <w:rFonts w:ascii="Times New Roman" w:hAnsi="Times New Roman" w:cs="Times New Roman"/>
          <w:sz w:val="24"/>
          <w:szCs w:val="24"/>
        </w:rPr>
        <w:t>propisu kojim se uređuje tržište kapitala odnosno kojim su u nacionaln</w:t>
      </w:r>
      <w:r w:rsidR="00A25928">
        <w:rPr>
          <w:rFonts w:ascii="Times New Roman" w:hAnsi="Times New Roman" w:cs="Times New Roman"/>
          <w:sz w:val="24"/>
          <w:szCs w:val="24"/>
        </w:rPr>
        <w:t>o</w:t>
      </w:r>
      <w:r w:rsidR="00641CCA" w:rsidRPr="00F14D46">
        <w:rPr>
          <w:rFonts w:ascii="Times New Roman" w:hAnsi="Times New Roman" w:cs="Times New Roman"/>
          <w:sz w:val="24"/>
          <w:szCs w:val="24"/>
        </w:rPr>
        <w:t xml:space="preserve"> </w:t>
      </w:r>
      <w:r w:rsidR="00A554DF" w:rsidRPr="00F14D46">
        <w:rPr>
          <w:rFonts w:ascii="Times New Roman" w:hAnsi="Times New Roman" w:cs="Times New Roman"/>
          <w:sz w:val="24"/>
          <w:szCs w:val="24"/>
        </w:rPr>
        <w:t>pr</w:t>
      </w:r>
      <w:r w:rsidR="00A25928">
        <w:rPr>
          <w:rFonts w:ascii="Times New Roman" w:hAnsi="Times New Roman" w:cs="Times New Roman"/>
          <w:sz w:val="24"/>
          <w:szCs w:val="24"/>
        </w:rPr>
        <w:t>avo</w:t>
      </w:r>
      <w:r w:rsidR="00A61D77" w:rsidRPr="00F14D46">
        <w:rPr>
          <w:rFonts w:ascii="Times New Roman" w:hAnsi="Times New Roman" w:cs="Times New Roman"/>
          <w:sz w:val="24"/>
          <w:szCs w:val="24"/>
        </w:rPr>
        <w:t xml:space="preserve"> država članica</w:t>
      </w:r>
      <w:r w:rsidR="00A554DF" w:rsidRPr="00F14D46">
        <w:rPr>
          <w:rFonts w:ascii="Times New Roman" w:hAnsi="Times New Roman" w:cs="Times New Roman"/>
          <w:sz w:val="24"/>
          <w:szCs w:val="24"/>
        </w:rPr>
        <w:t xml:space="preserve"> prenosi Prilog 1., Sekcij</w:t>
      </w:r>
      <w:r w:rsidR="005F3C67">
        <w:rPr>
          <w:rFonts w:ascii="Times New Roman" w:hAnsi="Times New Roman" w:cs="Times New Roman"/>
          <w:sz w:val="24"/>
          <w:szCs w:val="24"/>
        </w:rPr>
        <w:t>a</w:t>
      </w:r>
      <w:r w:rsidR="00A554DF" w:rsidRPr="00F14D46">
        <w:rPr>
          <w:rFonts w:ascii="Times New Roman" w:hAnsi="Times New Roman" w:cs="Times New Roman"/>
          <w:sz w:val="24"/>
          <w:szCs w:val="24"/>
        </w:rPr>
        <w:t xml:space="preserve"> A, Direktive 2014/65/EU uključujući sve povezane pomoćne usluge, kao što su povezano primanje depozita ili odobravanje kredita ili zajmova čija je svrha pružanje usluga u skladu s </w:t>
      </w:r>
      <w:r w:rsidR="00641CCA" w:rsidRPr="00F14D46">
        <w:rPr>
          <w:rFonts w:ascii="Times New Roman" w:hAnsi="Times New Roman" w:cs="Times New Roman"/>
          <w:sz w:val="24"/>
          <w:szCs w:val="24"/>
        </w:rPr>
        <w:t>tim propisom</w:t>
      </w:r>
      <w:r w:rsidR="00C93E3F" w:rsidRPr="00F14D46">
        <w:rPr>
          <w:rFonts w:ascii="Times New Roman" w:hAnsi="Times New Roman" w:cs="Times New Roman"/>
          <w:sz w:val="24"/>
          <w:szCs w:val="24"/>
        </w:rPr>
        <w:t>,</w:t>
      </w:r>
      <w:r w:rsidR="00F11679" w:rsidRPr="00F14D46">
        <w:rPr>
          <w:rFonts w:ascii="Times New Roman" w:hAnsi="Times New Roman" w:cs="Times New Roman"/>
          <w:sz w:val="24"/>
          <w:szCs w:val="24"/>
        </w:rPr>
        <w:t xml:space="preserve"> </w:t>
      </w:r>
      <w:r w:rsidR="00641CCA" w:rsidRPr="00F14D46">
        <w:rPr>
          <w:rFonts w:ascii="Times New Roman" w:hAnsi="Times New Roman" w:cs="Times New Roman"/>
          <w:sz w:val="24"/>
          <w:szCs w:val="24"/>
        </w:rPr>
        <w:t>nije dužan podnijeti</w:t>
      </w:r>
      <w:r w:rsidR="00F11679" w:rsidRPr="00F14D46">
        <w:rPr>
          <w:rFonts w:ascii="Times New Roman" w:hAnsi="Times New Roman" w:cs="Times New Roman"/>
          <w:sz w:val="24"/>
          <w:szCs w:val="24"/>
        </w:rPr>
        <w:t xml:space="preserve"> </w:t>
      </w:r>
      <w:r w:rsidR="00641CCA" w:rsidRPr="00F14D46">
        <w:rPr>
          <w:rFonts w:ascii="Times New Roman" w:hAnsi="Times New Roman" w:cs="Times New Roman"/>
          <w:sz w:val="24"/>
          <w:szCs w:val="24"/>
        </w:rPr>
        <w:t xml:space="preserve">Hrvatskoj narodnoj banci </w:t>
      </w:r>
      <w:r w:rsidR="00F11679" w:rsidRPr="00F14D46">
        <w:rPr>
          <w:rFonts w:ascii="Times New Roman" w:hAnsi="Times New Roman" w:cs="Times New Roman"/>
          <w:sz w:val="24"/>
          <w:szCs w:val="24"/>
        </w:rPr>
        <w:t>zahtjev za osnivanje podružnice iz treće zemlje</w:t>
      </w:r>
      <w:r w:rsidR="00641CCA" w:rsidRPr="00F14D46">
        <w:rPr>
          <w:rFonts w:ascii="Times New Roman" w:hAnsi="Times New Roman" w:cs="Times New Roman"/>
          <w:sz w:val="24"/>
          <w:szCs w:val="24"/>
        </w:rPr>
        <w:t xml:space="preserve"> iz </w:t>
      </w:r>
      <w:r w:rsidR="00DB6F95">
        <w:rPr>
          <w:rFonts w:ascii="Times New Roman" w:hAnsi="Times New Roman" w:cs="Times New Roman"/>
          <w:sz w:val="24"/>
          <w:szCs w:val="24"/>
        </w:rPr>
        <w:t>ovoga poglavlja</w:t>
      </w:r>
      <w:r w:rsidR="00A554DF" w:rsidRPr="00F14D46">
        <w:rPr>
          <w:rFonts w:ascii="Times New Roman" w:hAnsi="Times New Roman" w:cs="Times New Roman"/>
          <w:sz w:val="24"/>
          <w:szCs w:val="24"/>
        </w:rPr>
        <w:t xml:space="preserve">. </w:t>
      </w:r>
    </w:p>
    <w:p w14:paraId="7B7C5D14" w14:textId="6301AA08" w:rsidR="00F11679" w:rsidRPr="00F14D46" w:rsidRDefault="00F11679" w:rsidP="00054C3C">
      <w:pPr>
        <w:spacing w:after="0" w:line="240" w:lineRule="auto"/>
        <w:jc w:val="center"/>
        <w:rPr>
          <w:rFonts w:ascii="Times New Roman" w:hAnsi="Times New Roman" w:cs="Times New Roman"/>
          <w:b/>
          <w:bCs/>
          <w:sz w:val="24"/>
          <w:szCs w:val="24"/>
        </w:rPr>
      </w:pPr>
    </w:p>
    <w:p w14:paraId="32805294" w14:textId="4A33D876" w:rsidR="00F00C75" w:rsidRPr="00F14D46" w:rsidRDefault="00F00C75"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i/>
          <w:iCs/>
          <w:sz w:val="24"/>
          <w:szCs w:val="24"/>
        </w:rPr>
        <w:t>Razvrstavanje podružnica iz trećih zemalja</w:t>
      </w:r>
      <w:r w:rsidRPr="00F14D46">
        <w:rPr>
          <w:rFonts w:ascii="Times New Roman" w:hAnsi="Times New Roman" w:cs="Times New Roman"/>
          <w:sz w:val="24"/>
          <w:szCs w:val="24"/>
        </w:rPr>
        <w:t xml:space="preserve"> </w:t>
      </w:r>
    </w:p>
    <w:p w14:paraId="00CA5709" w14:textId="431C7DC0" w:rsidR="001D3009" w:rsidRPr="00F14D46" w:rsidRDefault="001D3009"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0F53D3" w:rsidRPr="00F14D46">
        <w:rPr>
          <w:rFonts w:ascii="Times New Roman" w:hAnsi="Times New Roman" w:cs="Times New Roman"/>
          <w:sz w:val="24"/>
          <w:szCs w:val="24"/>
        </w:rPr>
        <w:t>7</w:t>
      </w:r>
      <w:r w:rsidR="00307551" w:rsidRPr="00F14D46">
        <w:rPr>
          <w:rFonts w:ascii="Times New Roman" w:hAnsi="Times New Roman" w:cs="Times New Roman"/>
          <w:sz w:val="24"/>
          <w:szCs w:val="24"/>
        </w:rPr>
        <w:t>1</w:t>
      </w:r>
      <w:r w:rsidRPr="00F14D46">
        <w:rPr>
          <w:rFonts w:ascii="Times New Roman" w:hAnsi="Times New Roman" w:cs="Times New Roman"/>
          <w:sz w:val="24"/>
          <w:szCs w:val="24"/>
        </w:rPr>
        <w:t>.</w:t>
      </w:r>
    </w:p>
    <w:p w14:paraId="2E3F3DA0" w14:textId="77777777" w:rsidR="001D3009" w:rsidRPr="00F14D46" w:rsidRDefault="001D3009" w:rsidP="00054C3C">
      <w:pPr>
        <w:spacing w:after="0" w:line="240" w:lineRule="auto"/>
        <w:jc w:val="center"/>
        <w:rPr>
          <w:rFonts w:ascii="Times New Roman" w:hAnsi="Times New Roman" w:cs="Times New Roman"/>
          <w:b/>
          <w:bCs/>
          <w:sz w:val="24"/>
          <w:szCs w:val="24"/>
        </w:rPr>
      </w:pPr>
    </w:p>
    <w:p w14:paraId="7FECC26E" w14:textId="6FFCF478" w:rsidR="00F00C75" w:rsidRPr="00F14D46" w:rsidRDefault="0072291C"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F00C75" w:rsidRPr="00F14D46">
        <w:rPr>
          <w:rFonts w:ascii="Times New Roman" w:hAnsi="Times New Roman" w:cs="Times New Roman"/>
          <w:sz w:val="24"/>
          <w:szCs w:val="24"/>
        </w:rPr>
        <w:t>1</w:t>
      </w:r>
      <w:r w:rsidRP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Hrvatska narodna banka će podružnicu iz treće zemlje razvrstati u 1. razred ako ispunjava bilo koji od sljedećih uvjeta:</w:t>
      </w:r>
    </w:p>
    <w:p w14:paraId="38EBE32B" w14:textId="6A2AFF8D" w:rsidR="00F00C75" w:rsidRPr="00F14D46" w:rsidRDefault="00CB4CB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ako </w:t>
      </w:r>
      <w:r w:rsidR="00944D70" w:rsidRPr="00F14D46">
        <w:rPr>
          <w:rFonts w:ascii="Times New Roman" w:hAnsi="Times New Roman" w:cs="Times New Roman"/>
          <w:sz w:val="24"/>
          <w:szCs w:val="24"/>
        </w:rPr>
        <w:t xml:space="preserve">je </w:t>
      </w:r>
      <w:r w:rsidR="00F00C75" w:rsidRPr="00F14D46">
        <w:rPr>
          <w:rFonts w:ascii="Times New Roman" w:hAnsi="Times New Roman" w:cs="Times New Roman"/>
          <w:sz w:val="24"/>
          <w:szCs w:val="24"/>
        </w:rPr>
        <w:t xml:space="preserve">ukupna računovodstvena vrijednost imovine podružnice iz treće zemlje </w:t>
      </w:r>
      <w:r w:rsidR="002B4036" w:rsidRPr="00F14D46">
        <w:rPr>
          <w:rFonts w:ascii="Times New Roman" w:hAnsi="Times New Roman" w:cs="Times New Roman"/>
          <w:sz w:val="24"/>
          <w:szCs w:val="24"/>
        </w:rPr>
        <w:t xml:space="preserve">u Republici Hrvatskoj </w:t>
      </w:r>
      <w:r w:rsidR="00F00C75" w:rsidRPr="00F14D46">
        <w:rPr>
          <w:rFonts w:ascii="Times New Roman" w:hAnsi="Times New Roman" w:cs="Times New Roman"/>
          <w:sz w:val="24"/>
          <w:szCs w:val="24"/>
        </w:rPr>
        <w:t xml:space="preserve">ili ukupna vrijednost imovine koja </w:t>
      </w:r>
      <w:r w:rsidR="00210D97" w:rsidRPr="00F14D46">
        <w:rPr>
          <w:rFonts w:ascii="Times New Roman" w:hAnsi="Times New Roman" w:cs="Times New Roman"/>
          <w:sz w:val="24"/>
          <w:szCs w:val="24"/>
        </w:rPr>
        <w:t xml:space="preserve">je nastala </w:t>
      </w:r>
      <w:r w:rsidR="00F00C75" w:rsidRPr="00F14D46">
        <w:rPr>
          <w:rFonts w:ascii="Times New Roman" w:hAnsi="Times New Roman" w:cs="Times New Roman"/>
          <w:sz w:val="24"/>
          <w:szCs w:val="24"/>
        </w:rPr>
        <w:t>u podružnici iz treće zemlje u Republici Hrvatskoj jednaka ili veća od 5 milijardi eura, kako je iskazano u godišnjem izvještajnom razdoblju koje neposredno prethodi tekućem</w:t>
      </w:r>
      <w:r w:rsidR="007D6281" w:rsidRPr="00F14D46">
        <w:rPr>
          <w:rFonts w:ascii="Times New Roman" w:hAnsi="Times New Roman" w:cs="Times New Roman"/>
          <w:sz w:val="24"/>
          <w:szCs w:val="24"/>
        </w:rPr>
        <w:t xml:space="preserve"> razdoblju</w:t>
      </w:r>
      <w:r w:rsidRP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u skladu s </w:t>
      </w:r>
      <w:r w:rsidR="007D6281" w:rsidRPr="00F14D46">
        <w:rPr>
          <w:rFonts w:ascii="Times New Roman" w:hAnsi="Times New Roman" w:cs="Times New Roman"/>
          <w:sz w:val="24"/>
          <w:szCs w:val="24"/>
        </w:rPr>
        <w:t>člankom 8</w:t>
      </w:r>
      <w:r w:rsidR="006832DB" w:rsidRPr="00F14D46">
        <w:rPr>
          <w:rFonts w:ascii="Times New Roman" w:hAnsi="Times New Roman" w:cs="Times New Roman"/>
          <w:sz w:val="24"/>
          <w:szCs w:val="24"/>
        </w:rPr>
        <w:t>3</w:t>
      </w:r>
      <w:r w:rsidR="007D6281" w:rsidRPr="00F14D46">
        <w:rPr>
          <w:rFonts w:ascii="Times New Roman" w:hAnsi="Times New Roman" w:cs="Times New Roman"/>
          <w:sz w:val="24"/>
          <w:szCs w:val="24"/>
        </w:rPr>
        <w:t>.</w:t>
      </w:r>
      <w:r w:rsidR="0072291C" w:rsidRPr="00F14D46">
        <w:rPr>
          <w:rFonts w:ascii="Times New Roman" w:hAnsi="Times New Roman" w:cs="Times New Roman"/>
          <w:sz w:val="24"/>
          <w:szCs w:val="24"/>
        </w:rPr>
        <w:t xml:space="preserve"> ovoga Zakona  </w:t>
      </w:r>
    </w:p>
    <w:p w14:paraId="4C76CBC0" w14:textId="0E9AC481" w:rsidR="00F00C75" w:rsidRPr="00F14D46" w:rsidRDefault="00CB4CB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2</w:t>
      </w:r>
      <w:r w:rsid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odobren</w:t>
      </w:r>
      <w:r w:rsidRPr="00F14D46">
        <w:rPr>
          <w:rFonts w:ascii="Times New Roman" w:hAnsi="Times New Roman" w:cs="Times New Roman"/>
          <w:sz w:val="24"/>
          <w:szCs w:val="24"/>
        </w:rPr>
        <w:t>o pružanje usluga</w:t>
      </w:r>
      <w:r w:rsidR="00F00C75" w:rsidRPr="00F14D46">
        <w:rPr>
          <w:rFonts w:ascii="Times New Roman" w:hAnsi="Times New Roman" w:cs="Times New Roman"/>
          <w:sz w:val="24"/>
          <w:szCs w:val="24"/>
        </w:rPr>
        <w:t xml:space="preserve"> podružnice iz treće zemlje uključuj</w:t>
      </w:r>
      <w:r w:rsidRPr="00F14D46">
        <w:rPr>
          <w:rFonts w:ascii="Times New Roman" w:hAnsi="Times New Roman" w:cs="Times New Roman"/>
          <w:sz w:val="24"/>
          <w:szCs w:val="24"/>
        </w:rPr>
        <w:t>e</w:t>
      </w:r>
      <w:r w:rsidR="00F00C75" w:rsidRPr="00F14D46">
        <w:rPr>
          <w:rFonts w:ascii="Times New Roman" w:hAnsi="Times New Roman" w:cs="Times New Roman"/>
          <w:sz w:val="24"/>
          <w:szCs w:val="24"/>
        </w:rPr>
        <w:t xml:space="preserve"> primanje depozita ili drugih povratnih sredstava od </w:t>
      </w:r>
      <w:r w:rsidR="00312562" w:rsidRPr="00F14D46">
        <w:rPr>
          <w:rFonts w:ascii="Times New Roman" w:hAnsi="Times New Roman" w:cs="Times New Roman"/>
          <w:sz w:val="24"/>
          <w:szCs w:val="24"/>
        </w:rPr>
        <w:t>stanovništva</w:t>
      </w:r>
      <w:r w:rsidR="00F00C75" w:rsidRPr="00F14D46">
        <w:rPr>
          <w:rFonts w:ascii="Times New Roman" w:hAnsi="Times New Roman" w:cs="Times New Roman"/>
          <w:sz w:val="24"/>
          <w:szCs w:val="24"/>
        </w:rPr>
        <w:t>, pod uvjetom da je iznos takvih depozita i drugih povratnih sredstava jednak ili veći od 5 % ukupnih obveza podružnice iz treće zemlje ili da iznos takvih depozita i drugih povratnih sredstava premašuje 50 milijuna eura</w:t>
      </w:r>
      <w:r w:rsidR="000F53D3" w:rsidRPr="00F14D46">
        <w:rPr>
          <w:rFonts w:ascii="Times New Roman" w:hAnsi="Times New Roman" w:cs="Times New Roman"/>
          <w:sz w:val="24"/>
          <w:szCs w:val="24"/>
        </w:rPr>
        <w:t xml:space="preserve"> ili</w:t>
      </w:r>
    </w:p>
    <w:p w14:paraId="04736A82" w14:textId="62713B23" w:rsidR="00F00C75" w:rsidRPr="00F14D46" w:rsidRDefault="00CB4CB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3</w:t>
      </w:r>
      <w:r w:rsid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w:t>
      </w:r>
      <w:r w:rsidR="00944D70" w:rsidRPr="00F14D46">
        <w:rPr>
          <w:rFonts w:ascii="Times New Roman" w:hAnsi="Times New Roman" w:cs="Times New Roman"/>
          <w:sz w:val="24"/>
          <w:szCs w:val="24"/>
        </w:rPr>
        <w:t xml:space="preserve">ako se </w:t>
      </w:r>
      <w:r w:rsidR="00F00C75" w:rsidRPr="00F14D46">
        <w:rPr>
          <w:rFonts w:ascii="Times New Roman" w:hAnsi="Times New Roman" w:cs="Times New Roman"/>
          <w:sz w:val="24"/>
          <w:szCs w:val="24"/>
        </w:rPr>
        <w:t xml:space="preserve">podružnica iz treće zemlje ne smatra kvalificiranom podružnicom iz treće zemlje u skladu s člankom </w:t>
      </w:r>
      <w:r w:rsidR="00D70BA1" w:rsidRPr="00F14D46">
        <w:rPr>
          <w:rFonts w:ascii="Times New Roman" w:hAnsi="Times New Roman" w:cs="Times New Roman"/>
          <w:sz w:val="24"/>
          <w:szCs w:val="24"/>
        </w:rPr>
        <w:t>72</w:t>
      </w:r>
      <w:r w:rsidR="000F53D3" w:rsidRPr="00F14D46">
        <w:rPr>
          <w:rFonts w:ascii="Times New Roman" w:hAnsi="Times New Roman" w:cs="Times New Roman"/>
          <w:sz w:val="24"/>
          <w:szCs w:val="24"/>
        </w:rPr>
        <w:t>. ovoga Zakona.</w:t>
      </w:r>
    </w:p>
    <w:p w14:paraId="3E80FB17" w14:textId="36E817B8" w:rsidR="0072291C" w:rsidRPr="00F14D46" w:rsidRDefault="0072291C" w:rsidP="00054C3C">
      <w:pPr>
        <w:spacing w:after="0" w:line="240" w:lineRule="auto"/>
        <w:jc w:val="both"/>
        <w:rPr>
          <w:rFonts w:ascii="Times New Roman" w:hAnsi="Times New Roman" w:cs="Times New Roman"/>
          <w:sz w:val="24"/>
          <w:szCs w:val="24"/>
        </w:rPr>
      </w:pPr>
    </w:p>
    <w:p w14:paraId="5AC9A3F7" w14:textId="58AAB42D" w:rsidR="00F00C75" w:rsidRPr="00F14D46" w:rsidRDefault="0072291C"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F00C75" w:rsidRPr="00F14D46">
        <w:rPr>
          <w:rFonts w:ascii="Times New Roman" w:hAnsi="Times New Roman" w:cs="Times New Roman"/>
          <w:sz w:val="24"/>
          <w:szCs w:val="24"/>
        </w:rPr>
        <w:t>2</w:t>
      </w:r>
      <w:r w:rsidRP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w:t>
      </w:r>
      <w:r w:rsidRPr="00F14D46">
        <w:rPr>
          <w:rFonts w:ascii="Times New Roman" w:hAnsi="Times New Roman" w:cs="Times New Roman"/>
          <w:sz w:val="24"/>
          <w:szCs w:val="24"/>
        </w:rPr>
        <w:t>Ako podružnica iz treće zemlje ne ispunjava</w:t>
      </w:r>
      <w:r w:rsidR="00E52799" w:rsidRPr="00F14D46">
        <w:rPr>
          <w:rFonts w:ascii="Times New Roman" w:hAnsi="Times New Roman" w:cs="Times New Roman"/>
          <w:sz w:val="24"/>
          <w:szCs w:val="24"/>
        </w:rPr>
        <w:t xml:space="preserve"> bilo koji uvjet</w:t>
      </w:r>
      <w:r w:rsidR="002B4036"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iz stavka 1. ovoga članka </w:t>
      </w:r>
      <w:r w:rsidR="00F00C75" w:rsidRPr="00F14D46">
        <w:rPr>
          <w:rFonts w:ascii="Times New Roman" w:hAnsi="Times New Roman" w:cs="Times New Roman"/>
          <w:sz w:val="24"/>
          <w:szCs w:val="24"/>
        </w:rPr>
        <w:t>Hrvatska narodna banka će podružnicu razvrstati u 2. razred</w:t>
      </w:r>
      <w:r w:rsidRP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w:t>
      </w:r>
    </w:p>
    <w:p w14:paraId="1C929C10" w14:textId="77777777" w:rsidR="00325246" w:rsidRPr="00F14D46" w:rsidRDefault="00325246" w:rsidP="00054C3C">
      <w:pPr>
        <w:spacing w:after="0" w:line="240" w:lineRule="auto"/>
        <w:jc w:val="both"/>
        <w:rPr>
          <w:rFonts w:ascii="Times New Roman" w:hAnsi="Times New Roman" w:cs="Times New Roman"/>
          <w:sz w:val="24"/>
          <w:szCs w:val="24"/>
        </w:rPr>
      </w:pPr>
    </w:p>
    <w:p w14:paraId="6AF634B1" w14:textId="645370CF" w:rsidR="0072291C" w:rsidRPr="00F14D46" w:rsidRDefault="007F2EA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(3) Hrvatska narodna banka će </w:t>
      </w:r>
      <w:r w:rsidR="00892D5B" w:rsidRPr="00F14D46">
        <w:rPr>
          <w:rFonts w:ascii="Times New Roman" w:hAnsi="Times New Roman" w:cs="Times New Roman"/>
          <w:sz w:val="24"/>
          <w:szCs w:val="24"/>
        </w:rPr>
        <w:t xml:space="preserve">u rješenju o </w:t>
      </w:r>
      <w:r w:rsidRPr="00F14D46">
        <w:rPr>
          <w:rFonts w:ascii="Times New Roman" w:hAnsi="Times New Roman" w:cs="Times New Roman"/>
          <w:sz w:val="24"/>
          <w:szCs w:val="24"/>
        </w:rPr>
        <w:t xml:space="preserve">izdavanju odobrenja za osnivanje podružnice iz treće zemlje odrediti i razred kojem </w:t>
      </w:r>
      <w:r w:rsidR="00944D70" w:rsidRPr="00F14D46">
        <w:rPr>
          <w:rFonts w:ascii="Times New Roman" w:hAnsi="Times New Roman" w:cs="Times New Roman"/>
          <w:sz w:val="24"/>
          <w:szCs w:val="24"/>
        </w:rPr>
        <w:t xml:space="preserve">ta </w:t>
      </w:r>
      <w:r w:rsidRPr="00F14D46">
        <w:rPr>
          <w:rFonts w:ascii="Times New Roman" w:hAnsi="Times New Roman" w:cs="Times New Roman"/>
          <w:sz w:val="24"/>
          <w:szCs w:val="24"/>
        </w:rPr>
        <w:t>podružnica pripada.</w:t>
      </w:r>
    </w:p>
    <w:p w14:paraId="2F0FA386" w14:textId="77777777" w:rsidR="007F2EA5" w:rsidRPr="00F14D46" w:rsidRDefault="007F2EA5" w:rsidP="00054C3C">
      <w:pPr>
        <w:spacing w:after="0" w:line="240" w:lineRule="auto"/>
        <w:jc w:val="both"/>
        <w:rPr>
          <w:rFonts w:ascii="Times New Roman" w:hAnsi="Times New Roman" w:cs="Times New Roman"/>
          <w:sz w:val="24"/>
          <w:szCs w:val="24"/>
        </w:rPr>
      </w:pPr>
    </w:p>
    <w:p w14:paraId="252EDCCB" w14:textId="27CF13F1" w:rsidR="00F00C75" w:rsidRPr="00F14D46" w:rsidRDefault="0072100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lastRenderedPageBreak/>
        <w:t>(</w:t>
      </w:r>
      <w:r w:rsidR="007F2EA5" w:rsidRPr="00F14D46">
        <w:rPr>
          <w:rFonts w:ascii="Times New Roman" w:hAnsi="Times New Roman" w:cs="Times New Roman"/>
          <w:sz w:val="24"/>
          <w:szCs w:val="24"/>
        </w:rPr>
        <w:t>4</w:t>
      </w:r>
      <w:r w:rsidRPr="00F14D46">
        <w:rPr>
          <w:rFonts w:ascii="Times New Roman" w:hAnsi="Times New Roman" w:cs="Times New Roman"/>
          <w:sz w:val="24"/>
          <w:szCs w:val="24"/>
        </w:rPr>
        <w:t xml:space="preserve">) </w:t>
      </w:r>
      <w:r w:rsidR="0072291C" w:rsidRPr="00F14D46">
        <w:rPr>
          <w:rFonts w:ascii="Times New Roman" w:hAnsi="Times New Roman" w:cs="Times New Roman"/>
          <w:sz w:val="24"/>
          <w:szCs w:val="24"/>
        </w:rPr>
        <w:t>Ako</w:t>
      </w:r>
      <w:r w:rsidR="00F00C75" w:rsidRPr="00F14D46">
        <w:rPr>
          <w:rFonts w:ascii="Times New Roman" w:hAnsi="Times New Roman" w:cs="Times New Roman"/>
          <w:sz w:val="24"/>
          <w:szCs w:val="24"/>
        </w:rPr>
        <w:t xml:space="preserve"> Hrvatska narodna banka </w:t>
      </w:r>
      <w:r w:rsidR="0072291C" w:rsidRPr="00F14D46">
        <w:rPr>
          <w:rFonts w:ascii="Times New Roman" w:hAnsi="Times New Roman" w:cs="Times New Roman"/>
          <w:sz w:val="24"/>
          <w:szCs w:val="24"/>
        </w:rPr>
        <w:t xml:space="preserve">utvrdi da </w:t>
      </w:r>
      <w:r w:rsidRPr="00F14D46">
        <w:rPr>
          <w:rFonts w:ascii="Times New Roman" w:hAnsi="Times New Roman" w:cs="Times New Roman"/>
          <w:sz w:val="24"/>
          <w:szCs w:val="24"/>
        </w:rPr>
        <w:t xml:space="preserve">je </w:t>
      </w:r>
      <w:r w:rsidR="00F00C75" w:rsidRPr="00F14D46">
        <w:rPr>
          <w:rFonts w:ascii="Times New Roman" w:hAnsi="Times New Roman" w:cs="Times New Roman"/>
          <w:sz w:val="24"/>
          <w:szCs w:val="24"/>
        </w:rPr>
        <w:t>podružnica iz treć</w:t>
      </w:r>
      <w:r w:rsidRPr="00F14D46">
        <w:rPr>
          <w:rFonts w:ascii="Times New Roman" w:hAnsi="Times New Roman" w:cs="Times New Roman"/>
          <w:sz w:val="24"/>
          <w:szCs w:val="24"/>
        </w:rPr>
        <w:t>e</w:t>
      </w:r>
      <w:r w:rsidR="00F00C75" w:rsidRPr="00F14D46">
        <w:rPr>
          <w:rFonts w:ascii="Times New Roman" w:hAnsi="Times New Roman" w:cs="Times New Roman"/>
          <w:sz w:val="24"/>
          <w:szCs w:val="24"/>
        </w:rPr>
        <w:t xml:space="preserve"> zemlj</w:t>
      </w:r>
      <w:r w:rsidRPr="00F14D46">
        <w:rPr>
          <w:rFonts w:ascii="Times New Roman" w:hAnsi="Times New Roman" w:cs="Times New Roman"/>
          <w:sz w:val="24"/>
          <w:szCs w:val="24"/>
        </w:rPr>
        <w:t>e</w:t>
      </w:r>
      <w:r w:rsidR="00F00C75" w:rsidRPr="00F14D46">
        <w:rPr>
          <w:rFonts w:ascii="Times New Roman" w:hAnsi="Times New Roman" w:cs="Times New Roman"/>
          <w:sz w:val="24"/>
          <w:szCs w:val="24"/>
        </w:rPr>
        <w:t xml:space="preserve"> presta</w:t>
      </w:r>
      <w:r w:rsidRPr="00F14D46">
        <w:rPr>
          <w:rFonts w:ascii="Times New Roman" w:hAnsi="Times New Roman" w:cs="Times New Roman"/>
          <w:sz w:val="24"/>
          <w:szCs w:val="24"/>
        </w:rPr>
        <w:t>la</w:t>
      </w:r>
      <w:r w:rsidR="00F00C75" w:rsidRPr="00F14D46">
        <w:rPr>
          <w:rFonts w:ascii="Times New Roman" w:hAnsi="Times New Roman" w:cs="Times New Roman"/>
          <w:sz w:val="24"/>
          <w:szCs w:val="24"/>
        </w:rPr>
        <w:t xml:space="preserve"> ispunjavati </w:t>
      </w:r>
      <w:r w:rsidR="00E52799" w:rsidRPr="00F14D46">
        <w:rPr>
          <w:rFonts w:ascii="Times New Roman" w:hAnsi="Times New Roman" w:cs="Times New Roman"/>
          <w:sz w:val="24"/>
          <w:szCs w:val="24"/>
        </w:rPr>
        <w:t xml:space="preserve">bilo koji uvjet </w:t>
      </w:r>
      <w:r w:rsidR="00F00C75" w:rsidRPr="00F14D46">
        <w:rPr>
          <w:rFonts w:ascii="Times New Roman" w:hAnsi="Times New Roman" w:cs="Times New Roman"/>
          <w:sz w:val="24"/>
          <w:szCs w:val="24"/>
        </w:rPr>
        <w:t>iz stavka 1.</w:t>
      </w:r>
      <w:r w:rsidRPr="00F14D46">
        <w:rPr>
          <w:rFonts w:ascii="Times New Roman" w:hAnsi="Times New Roman" w:cs="Times New Roman"/>
          <w:sz w:val="24"/>
          <w:szCs w:val="24"/>
        </w:rPr>
        <w:t xml:space="preserve"> ovoga članka</w:t>
      </w:r>
      <w:r w:rsidR="00F00C75" w:rsidRPr="00F14D46">
        <w:rPr>
          <w:rFonts w:ascii="Times New Roman" w:hAnsi="Times New Roman" w:cs="Times New Roman"/>
          <w:sz w:val="24"/>
          <w:szCs w:val="24"/>
        </w:rPr>
        <w:t xml:space="preserve">, </w:t>
      </w:r>
      <w:r w:rsidR="008E49F6" w:rsidRPr="00F14D46">
        <w:rPr>
          <w:rFonts w:ascii="Times New Roman" w:hAnsi="Times New Roman" w:cs="Times New Roman"/>
          <w:sz w:val="24"/>
          <w:szCs w:val="24"/>
        </w:rPr>
        <w:t xml:space="preserve">izdati će rješenje kojim će razvrstati </w:t>
      </w:r>
      <w:r w:rsidR="0023167B" w:rsidRPr="00F14D46">
        <w:rPr>
          <w:rFonts w:ascii="Times New Roman" w:hAnsi="Times New Roman" w:cs="Times New Roman"/>
          <w:sz w:val="24"/>
          <w:szCs w:val="24"/>
        </w:rPr>
        <w:t xml:space="preserve">tu </w:t>
      </w:r>
      <w:r w:rsidR="008E49F6" w:rsidRPr="00F14D46">
        <w:rPr>
          <w:rFonts w:ascii="Times New Roman" w:hAnsi="Times New Roman" w:cs="Times New Roman"/>
          <w:sz w:val="24"/>
          <w:szCs w:val="24"/>
        </w:rPr>
        <w:t xml:space="preserve">podružnicu kao podružnicu </w:t>
      </w:r>
      <w:r w:rsidR="00F00C75" w:rsidRPr="00F14D46">
        <w:rPr>
          <w:rFonts w:ascii="Times New Roman" w:hAnsi="Times New Roman" w:cs="Times New Roman"/>
          <w:sz w:val="24"/>
          <w:szCs w:val="24"/>
        </w:rPr>
        <w:t>2. razreda</w:t>
      </w:r>
      <w:r w:rsidRPr="00F14D46">
        <w:rPr>
          <w:rFonts w:ascii="Times New Roman" w:hAnsi="Times New Roman" w:cs="Times New Roman"/>
          <w:sz w:val="24"/>
          <w:szCs w:val="24"/>
        </w:rPr>
        <w:t xml:space="preserve">. </w:t>
      </w:r>
    </w:p>
    <w:p w14:paraId="3AA28480" w14:textId="77777777" w:rsidR="00721007" w:rsidRPr="00F14D46" w:rsidRDefault="00721007" w:rsidP="00054C3C">
      <w:pPr>
        <w:spacing w:after="0" w:line="240" w:lineRule="auto"/>
        <w:jc w:val="both"/>
        <w:rPr>
          <w:rFonts w:ascii="Times New Roman" w:hAnsi="Times New Roman" w:cs="Times New Roman"/>
          <w:sz w:val="24"/>
          <w:szCs w:val="24"/>
        </w:rPr>
      </w:pPr>
    </w:p>
    <w:p w14:paraId="11D90CA6" w14:textId="151FA496" w:rsidR="00F00C75" w:rsidRPr="00F14D46" w:rsidRDefault="0072100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7F2EA5" w:rsidRPr="00F14D46">
        <w:rPr>
          <w:rFonts w:ascii="Times New Roman" w:hAnsi="Times New Roman" w:cs="Times New Roman"/>
          <w:sz w:val="24"/>
          <w:szCs w:val="24"/>
        </w:rPr>
        <w:t>5</w:t>
      </w:r>
      <w:r w:rsidRPr="00F14D46">
        <w:rPr>
          <w:rFonts w:ascii="Times New Roman" w:hAnsi="Times New Roman" w:cs="Times New Roman"/>
          <w:sz w:val="24"/>
          <w:szCs w:val="24"/>
        </w:rPr>
        <w:t>) A</w:t>
      </w:r>
      <w:r w:rsidR="00F00C75" w:rsidRPr="00F14D46">
        <w:rPr>
          <w:rFonts w:ascii="Times New Roman" w:hAnsi="Times New Roman" w:cs="Times New Roman"/>
          <w:sz w:val="24"/>
          <w:szCs w:val="24"/>
        </w:rPr>
        <w:t xml:space="preserve">ko </w:t>
      </w:r>
      <w:r w:rsidRPr="00F14D46">
        <w:rPr>
          <w:rFonts w:ascii="Times New Roman" w:hAnsi="Times New Roman" w:cs="Times New Roman"/>
          <w:sz w:val="24"/>
          <w:szCs w:val="24"/>
        </w:rPr>
        <w:t xml:space="preserve">Hrvatska narodna banka utvrdi da </w:t>
      </w:r>
      <w:r w:rsidR="00F00C75" w:rsidRPr="00F14D46">
        <w:rPr>
          <w:rFonts w:ascii="Times New Roman" w:hAnsi="Times New Roman" w:cs="Times New Roman"/>
          <w:sz w:val="24"/>
          <w:szCs w:val="24"/>
        </w:rPr>
        <w:t xml:space="preserve">podružnica </w:t>
      </w:r>
      <w:r w:rsidRPr="00F14D46">
        <w:rPr>
          <w:rFonts w:ascii="Times New Roman" w:hAnsi="Times New Roman" w:cs="Times New Roman"/>
          <w:sz w:val="24"/>
          <w:szCs w:val="24"/>
        </w:rPr>
        <w:t xml:space="preserve">iz treće zemlje razvrstana u </w:t>
      </w:r>
      <w:r w:rsidR="00F00C75" w:rsidRPr="00F14D46">
        <w:rPr>
          <w:rFonts w:ascii="Times New Roman" w:hAnsi="Times New Roman" w:cs="Times New Roman"/>
          <w:sz w:val="24"/>
          <w:szCs w:val="24"/>
        </w:rPr>
        <w:t xml:space="preserve">2. razred </w:t>
      </w:r>
      <w:r w:rsidR="000F0262" w:rsidRPr="00F14D46">
        <w:rPr>
          <w:rFonts w:ascii="Times New Roman" w:hAnsi="Times New Roman" w:cs="Times New Roman"/>
          <w:sz w:val="24"/>
          <w:szCs w:val="24"/>
        </w:rPr>
        <w:t xml:space="preserve">počne </w:t>
      </w:r>
      <w:r w:rsidR="00F00C75" w:rsidRPr="00F14D46">
        <w:rPr>
          <w:rFonts w:ascii="Times New Roman" w:hAnsi="Times New Roman" w:cs="Times New Roman"/>
          <w:sz w:val="24"/>
          <w:szCs w:val="24"/>
        </w:rPr>
        <w:t>ispunjava</w:t>
      </w:r>
      <w:r w:rsidR="000F0262" w:rsidRPr="00F14D46">
        <w:rPr>
          <w:rFonts w:ascii="Times New Roman" w:hAnsi="Times New Roman" w:cs="Times New Roman"/>
          <w:sz w:val="24"/>
          <w:szCs w:val="24"/>
        </w:rPr>
        <w:t>ti</w:t>
      </w:r>
      <w:r w:rsidR="00F00C75" w:rsidRPr="00F14D46">
        <w:rPr>
          <w:rFonts w:ascii="Times New Roman" w:hAnsi="Times New Roman" w:cs="Times New Roman"/>
          <w:sz w:val="24"/>
          <w:szCs w:val="24"/>
        </w:rPr>
        <w:t xml:space="preserve"> jedan od uvjeta iz stavka 1.</w:t>
      </w:r>
      <w:r w:rsidRPr="00F14D46">
        <w:rPr>
          <w:rFonts w:ascii="Times New Roman" w:hAnsi="Times New Roman" w:cs="Times New Roman"/>
          <w:sz w:val="24"/>
          <w:szCs w:val="24"/>
        </w:rPr>
        <w:t xml:space="preserve"> ovoga članka</w:t>
      </w:r>
      <w:r w:rsidR="00F00C75" w:rsidRPr="00F14D46">
        <w:rPr>
          <w:rFonts w:ascii="Times New Roman" w:hAnsi="Times New Roman" w:cs="Times New Roman"/>
          <w:sz w:val="24"/>
          <w:szCs w:val="24"/>
        </w:rPr>
        <w:t xml:space="preserve">, </w:t>
      </w:r>
      <w:r w:rsidR="008E49F6" w:rsidRPr="00F14D46">
        <w:rPr>
          <w:rFonts w:ascii="Times New Roman" w:hAnsi="Times New Roman" w:cs="Times New Roman"/>
          <w:sz w:val="24"/>
          <w:szCs w:val="24"/>
        </w:rPr>
        <w:t>izdati će toj</w:t>
      </w:r>
      <w:r w:rsidRPr="00F14D46">
        <w:rPr>
          <w:rFonts w:ascii="Times New Roman" w:hAnsi="Times New Roman" w:cs="Times New Roman"/>
          <w:sz w:val="24"/>
          <w:szCs w:val="24"/>
        </w:rPr>
        <w:t xml:space="preserve"> podružnic</w:t>
      </w:r>
      <w:r w:rsidR="008E49F6" w:rsidRPr="00F14D46">
        <w:rPr>
          <w:rFonts w:ascii="Times New Roman" w:hAnsi="Times New Roman" w:cs="Times New Roman"/>
          <w:sz w:val="24"/>
          <w:szCs w:val="24"/>
        </w:rPr>
        <w:t>i</w:t>
      </w:r>
      <w:r w:rsidR="00F00C75" w:rsidRPr="00F14D46">
        <w:rPr>
          <w:rFonts w:ascii="Times New Roman" w:hAnsi="Times New Roman" w:cs="Times New Roman"/>
          <w:sz w:val="24"/>
          <w:szCs w:val="24"/>
        </w:rPr>
        <w:t xml:space="preserve"> </w:t>
      </w:r>
      <w:r w:rsidR="008E49F6" w:rsidRPr="00F14D46">
        <w:rPr>
          <w:rFonts w:ascii="Times New Roman" w:hAnsi="Times New Roman" w:cs="Times New Roman"/>
          <w:sz w:val="24"/>
          <w:szCs w:val="24"/>
        </w:rPr>
        <w:t xml:space="preserve">rješenje kojim će </w:t>
      </w:r>
      <w:r w:rsidR="00944D70" w:rsidRPr="00F14D46">
        <w:rPr>
          <w:rFonts w:ascii="Times New Roman" w:hAnsi="Times New Roman" w:cs="Times New Roman"/>
          <w:sz w:val="24"/>
          <w:szCs w:val="24"/>
        </w:rPr>
        <w:t xml:space="preserve">ju </w:t>
      </w:r>
      <w:r w:rsidR="008E49F6" w:rsidRPr="00F14D46">
        <w:rPr>
          <w:rFonts w:ascii="Times New Roman" w:hAnsi="Times New Roman" w:cs="Times New Roman"/>
          <w:sz w:val="24"/>
          <w:szCs w:val="24"/>
        </w:rPr>
        <w:t xml:space="preserve">razvrstati u podružnicu </w:t>
      </w:r>
      <w:r w:rsidR="00F00C75" w:rsidRPr="00F14D46">
        <w:rPr>
          <w:rFonts w:ascii="Times New Roman" w:hAnsi="Times New Roman" w:cs="Times New Roman"/>
          <w:sz w:val="24"/>
          <w:szCs w:val="24"/>
        </w:rPr>
        <w:t xml:space="preserve">1. razreda </w:t>
      </w:r>
      <w:r w:rsidR="00944D70" w:rsidRPr="00F14D46">
        <w:rPr>
          <w:rFonts w:ascii="Times New Roman" w:hAnsi="Times New Roman" w:cs="Times New Roman"/>
          <w:sz w:val="24"/>
          <w:szCs w:val="24"/>
        </w:rPr>
        <w:t xml:space="preserve">s tim da ta podružnica postaje podružnica </w:t>
      </w:r>
      <w:r w:rsidR="00B935AF" w:rsidRPr="00F14D46">
        <w:rPr>
          <w:rFonts w:ascii="Times New Roman" w:hAnsi="Times New Roman" w:cs="Times New Roman"/>
          <w:sz w:val="24"/>
          <w:szCs w:val="24"/>
        </w:rPr>
        <w:t>1</w:t>
      </w:r>
      <w:r w:rsidR="00944D70" w:rsidRPr="00F14D46">
        <w:rPr>
          <w:rFonts w:ascii="Times New Roman" w:hAnsi="Times New Roman" w:cs="Times New Roman"/>
          <w:sz w:val="24"/>
          <w:szCs w:val="24"/>
        </w:rPr>
        <w:t xml:space="preserve">. razreda </w:t>
      </w:r>
      <w:r w:rsidR="00F00C75" w:rsidRPr="00F14D46">
        <w:rPr>
          <w:rFonts w:ascii="Times New Roman" w:hAnsi="Times New Roman" w:cs="Times New Roman"/>
          <w:sz w:val="24"/>
          <w:szCs w:val="24"/>
        </w:rPr>
        <w:t xml:space="preserve">nakon razdoblja od četiri mjeseca od datuma na koji je počela ispunjavati </w:t>
      </w:r>
      <w:r w:rsidR="00E52799" w:rsidRPr="00F14D46">
        <w:rPr>
          <w:rFonts w:ascii="Times New Roman" w:hAnsi="Times New Roman" w:cs="Times New Roman"/>
          <w:sz w:val="24"/>
          <w:szCs w:val="24"/>
        </w:rPr>
        <w:t xml:space="preserve">taj </w:t>
      </w:r>
      <w:r w:rsidR="00F00C75" w:rsidRPr="00F14D46">
        <w:rPr>
          <w:rFonts w:ascii="Times New Roman" w:hAnsi="Times New Roman" w:cs="Times New Roman"/>
          <w:sz w:val="24"/>
          <w:szCs w:val="24"/>
        </w:rPr>
        <w:t>uvjet.</w:t>
      </w:r>
    </w:p>
    <w:p w14:paraId="767B55EA" w14:textId="77777777" w:rsidR="0072291C" w:rsidRPr="00F14D46" w:rsidRDefault="0072291C" w:rsidP="00054C3C">
      <w:pPr>
        <w:spacing w:after="0" w:line="240" w:lineRule="auto"/>
        <w:jc w:val="both"/>
        <w:rPr>
          <w:rFonts w:ascii="Times New Roman" w:hAnsi="Times New Roman" w:cs="Times New Roman"/>
          <w:sz w:val="24"/>
          <w:szCs w:val="24"/>
        </w:rPr>
      </w:pPr>
    </w:p>
    <w:p w14:paraId="708F3DC0" w14:textId="72C41776" w:rsidR="00A872C2" w:rsidRPr="00F14D46" w:rsidRDefault="00A872C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(6) Podružnica </w:t>
      </w:r>
      <w:r w:rsidR="00944D70" w:rsidRPr="00F14D46">
        <w:rPr>
          <w:rFonts w:ascii="Times New Roman" w:hAnsi="Times New Roman" w:cs="Times New Roman"/>
          <w:sz w:val="24"/>
          <w:szCs w:val="24"/>
        </w:rPr>
        <w:t>iz treće z</w:t>
      </w:r>
      <w:r w:rsidR="00465BCE" w:rsidRPr="00F14D46">
        <w:rPr>
          <w:rFonts w:ascii="Times New Roman" w:hAnsi="Times New Roman" w:cs="Times New Roman"/>
          <w:sz w:val="24"/>
          <w:szCs w:val="24"/>
        </w:rPr>
        <w:t>e</w:t>
      </w:r>
      <w:r w:rsidR="00944D70" w:rsidRPr="00F14D46">
        <w:rPr>
          <w:rFonts w:ascii="Times New Roman" w:hAnsi="Times New Roman" w:cs="Times New Roman"/>
          <w:sz w:val="24"/>
          <w:szCs w:val="24"/>
        </w:rPr>
        <w:t>mlje</w:t>
      </w:r>
      <w:r w:rsidRPr="00F14D46">
        <w:rPr>
          <w:rFonts w:ascii="Times New Roman" w:hAnsi="Times New Roman" w:cs="Times New Roman"/>
          <w:sz w:val="24"/>
          <w:szCs w:val="24"/>
        </w:rPr>
        <w:t xml:space="preserve"> dužna je bez odgode obavijestiti Hrvatsku narodnu banku o svakoj promjeni uvjeta iz stavka 1. ovoga članka.</w:t>
      </w:r>
    </w:p>
    <w:p w14:paraId="522CC915" w14:textId="77777777" w:rsidR="00325246" w:rsidRPr="00F14D46" w:rsidRDefault="00325246" w:rsidP="00054C3C">
      <w:pPr>
        <w:spacing w:after="0" w:line="240" w:lineRule="auto"/>
        <w:rPr>
          <w:rFonts w:ascii="Times New Roman" w:hAnsi="Times New Roman" w:cs="Times New Roman"/>
          <w:sz w:val="24"/>
          <w:szCs w:val="24"/>
        </w:rPr>
      </w:pPr>
    </w:p>
    <w:p w14:paraId="6AD3EF90" w14:textId="6093CDCD" w:rsidR="00F00C75" w:rsidRPr="00F14D46" w:rsidRDefault="00F00C75"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i/>
          <w:iCs/>
          <w:sz w:val="24"/>
          <w:szCs w:val="24"/>
        </w:rPr>
        <w:t>Uvjeti za kvalificiranu podružnicu iz treće zemlje</w:t>
      </w:r>
      <w:r w:rsidRPr="00F14D46">
        <w:rPr>
          <w:rFonts w:ascii="Times New Roman" w:hAnsi="Times New Roman" w:cs="Times New Roman"/>
          <w:sz w:val="24"/>
          <w:szCs w:val="24"/>
        </w:rPr>
        <w:t xml:space="preserve"> </w:t>
      </w:r>
    </w:p>
    <w:p w14:paraId="5DF67EEB" w14:textId="5AD7A761" w:rsidR="00721007" w:rsidRPr="00F14D46" w:rsidRDefault="00721007"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0F53D3" w:rsidRPr="00F14D46">
        <w:rPr>
          <w:rFonts w:ascii="Times New Roman" w:hAnsi="Times New Roman" w:cs="Times New Roman"/>
          <w:sz w:val="24"/>
          <w:szCs w:val="24"/>
        </w:rPr>
        <w:t>7</w:t>
      </w:r>
      <w:r w:rsidR="00307551" w:rsidRPr="00F14D46">
        <w:rPr>
          <w:rFonts w:ascii="Times New Roman" w:hAnsi="Times New Roman" w:cs="Times New Roman"/>
          <w:sz w:val="24"/>
          <w:szCs w:val="24"/>
        </w:rPr>
        <w:t>2</w:t>
      </w:r>
      <w:r w:rsidRPr="00F14D46">
        <w:rPr>
          <w:rFonts w:ascii="Times New Roman" w:hAnsi="Times New Roman" w:cs="Times New Roman"/>
          <w:sz w:val="24"/>
          <w:szCs w:val="24"/>
        </w:rPr>
        <w:t>.</w:t>
      </w:r>
    </w:p>
    <w:p w14:paraId="103BB75F" w14:textId="77777777" w:rsidR="00721007" w:rsidRPr="00F14D46" w:rsidRDefault="00721007" w:rsidP="00054C3C">
      <w:pPr>
        <w:spacing w:after="0" w:line="240" w:lineRule="auto"/>
        <w:jc w:val="center"/>
        <w:rPr>
          <w:rFonts w:ascii="Times New Roman" w:hAnsi="Times New Roman" w:cs="Times New Roman"/>
          <w:sz w:val="24"/>
          <w:szCs w:val="24"/>
        </w:rPr>
      </w:pPr>
    </w:p>
    <w:p w14:paraId="5F9A633E" w14:textId="51865673" w:rsidR="00F00C75" w:rsidRPr="00F14D46" w:rsidRDefault="00210D9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F00C75" w:rsidRPr="00F14D46">
        <w:rPr>
          <w:rFonts w:ascii="Times New Roman" w:hAnsi="Times New Roman" w:cs="Times New Roman"/>
          <w:sz w:val="24"/>
          <w:szCs w:val="24"/>
        </w:rPr>
        <w:t>1</w:t>
      </w:r>
      <w:r w:rsidR="001F1FA4" w:rsidRP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w:t>
      </w:r>
      <w:r w:rsidR="00721007" w:rsidRPr="00F14D46">
        <w:rPr>
          <w:rFonts w:ascii="Times New Roman" w:hAnsi="Times New Roman" w:cs="Times New Roman"/>
          <w:sz w:val="24"/>
          <w:szCs w:val="24"/>
        </w:rPr>
        <w:t>P</w:t>
      </w:r>
      <w:r w:rsidR="00F00C75" w:rsidRPr="00F14D46">
        <w:rPr>
          <w:rFonts w:ascii="Times New Roman" w:hAnsi="Times New Roman" w:cs="Times New Roman"/>
          <w:sz w:val="24"/>
          <w:szCs w:val="24"/>
        </w:rPr>
        <w:t>odružnica iz treće zemlje će se smatrati kvalificiranom podružnicom iz treće zemlje ako su ispunjeni svi sljedeći uvjeti:</w:t>
      </w:r>
    </w:p>
    <w:p w14:paraId="40DE2C26" w14:textId="0DCB89EF" w:rsidR="00F00C75" w:rsidRPr="00F14D46" w:rsidRDefault="00F00C7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a) glavno društvo ima </w:t>
      </w:r>
      <w:r w:rsidR="00D26AD9">
        <w:rPr>
          <w:rFonts w:ascii="Times New Roman" w:hAnsi="Times New Roman" w:cs="Times New Roman"/>
          <w:sz w:val="24"/>
          <w:szCs w:val="24"/>
        </w:rPr>
        <w:t xml:space="preserve">poslovni </w:t>
      </w:r>
      <w:proofErr w:type="spellStart"/>
      <w:r w:rsidR="00D26AD9">
        <w:rPr>
          <w:rFonts w:ascii="Times New Roman" w:hAnsi="Times New Roman" w:cs="Times New Roman"/>
          <w:sz w:val="24"/>
          <w:szCs w:val="24"/>
        </w:rPr>
        <w:t>nastan</w:t>
      </w:r>
      <w:proofErr w:type="spellEnd"/>
      <w:r w:rsidR="00D26AD9" w:rsidRPr="00F14D46">
        <w:rPr>
          <w:rFonts w:ascii="Times New Roman" w:hAnsi="Times New Roman" w:cs="Times New Roman"/>
          <w:sz w:val="24"/>
          <w:szCs w:val="24"/>
        </w:rPr>
        <w:t xml:space="preserve"> </w:t>
      </w:r>
      <w:r w:rsidRPr="00F14D46">
        <w:rPr>
          <w:rFonts w:ascii="Times New Roman" w:hAnsi="Times New Roman" w:cs="Times New Roman"/>
          <w:sz w:val="24"/>
          <w:szCs w:val="24"/>
        </w:rPr>
        <w:t>u zemlji koja primjenjuje bonitetne standarde i obavlja superviziju u skladu s bankovnim regulatornim okvirom te treće zemlje koji su barem istovjetni onima iz ovog</w:t>
      </w:r>
      <w:r w:rsidR="000F53D3" w:rsidRPr="00F14D46">
        <w:rPr>
          <w:rFonts w:ascii="Times New Roman" w:hAnsi="Times New Roman" w:cs="Times New Roman"/>
          <w:sz w:val="24"/>
          <w:szCs w:val="24"/>
        </w:rPr>
        <w:t>a</w:t>
      </w:r>
      <w:r w:rsidRPr="00F14D46">
        <w:rPr>
          <w:rFonts w:ascii="Times New Roman" w:hAnsi="Times New Roman" w:cs="Times New Roman"/>
          <w:sz w:val="24"/>
          <w:szCs w:val="24"/>
        </w:rPr>
        <w:t xml:space="preserve"> </w:t>
      </w:r>
      <w:r w:rsidR="000F53D3" w:rsidRPr="00F14D46">
        <w:rPr>
          <w:rFonts w:ascii="Times New Roman" w:hAnsi="Times New Roman" w:cs="Times New Roman"/>
          <w:sz w:val="24"/>
          <w:szCs w:val="24"/>
        </w:rPr>
        <w:t>Z</w:t>
      </w:r>
      <w:r w:rsidRPr="00F14D46">
        <w:rPr>
          <w:rFonts w:ascii="Times New Roman" w:hAnsi="Times New Roman" w:cs="Times New Roman"/>
          <w:sz w:val="24"/>
          <w:szCs w:val="24"/>
        </w:rPr>
        <w:t>akona i Uredbe (EU) br. 575/2013</w:t>
      </w:r>
    </w:p>
    <w:p w14:paraId="2650737D" w14:textId="585700D0" w:rsidR="00F00C75" w:rsidRPr="00F14D46" w:rsidRDefault="00F00C7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b) </w:t>
      </w:r>
      <w:r w:rsidR="000D6D29" w:rsidRPr="00F14D46">
        <w:rPr>
          <w:rFonts w:ascii="Times New Roman" w:hAnsi="Times New Roman" w:cs="Times New Roman"/>
          <w:sz w:val="24"/>
          <w:szCs w:val="24"/>
        </w:rPr>
        <w:t xml:space="preserve">nadležno odnosno </w:t>
      </w:r>
      <w:r w:rsidRPr="00F14D46">
        <w:rPr>
          <w:rFonts w:ascii="Times New Roman" w:hAnsi="Times New Roman" w:cs="Times New Roman"/>
          <w:sz w:val="24"/>
          <w:szCs w:val="24"/>
        </w:rPr>
        <w:t>nadzorn</w:t>
      </w:r>
      <w:r w:rsidR="00944D70" w:rsidRPr="00F14D46">
        <w:rPr>
          <w:rFonts w:ascii="Times New Roman" w:hAnsi="Times New Roman" w:cs="Times New Roman"/>
          <w:sz w:val="24"/>
          <w:szCs w:val="24"/>
        </w:rPr>
        <w:t>o</w:t>
      </w:r>
      <w:r w:rsidRPr="00F14D46">
        <w:rPr>
          <w:rFonts w:ascii="Times New Roman" w:hAnsi="Times New Roman" w:cs="Times New Roman"/>
          <w:sz w:val="24"/>
          <w:szCs w:val="24"/>
        </w:rPr>
        <w:t xml:space="preserve"> tijel</w:t>
      </w:r>
      <w:r w:rsidR="00944D70" w:rsidRPr="00F14D46">
        <w:rPr>
          <w:rFonts w:ascii="Times New Roman" w:hAnsi="Times New Roman" w:cs="Times New Roman"/>
          <w:sz w:val="24"/>
          <w:szCs w:val="24"/>
        </w:rPr>
        <w:t>o</w:t>
      </w:r>
      <w:r w:rsidRPr="00F14D46">
        <w:rPr>
          <w:rFonts w:ascii="Times New Roman" w:hAnsi="Times New Roman" w:cs="Times New Roman"/>
          <w:sz w:val="24"/>
          <w:szCs w:val="24"/>
        </w:rPr>
        <w:t xml:space="preserve"> glavnog društva podlijež</w:t>
      </w:r>
      <w:r w:rsidR="00944D70" w:rsidRPr="00F14D46">
        <w:rPr>
          <w:rFonts w:ascii="Times New Roman" w:hAnsi="Times New Roman" w:cs="Times New Roman"/>
          <w:sz w:val="24"/>
          <w:szCs w:val="24"/>
        </w:rPr>
        <w:t>e</w:t>
      </w:r>
      <w:r w:rsidRPr="00F14D46">
        <w:rPr>
          <w:rFonts w:ascii="Times New Roman" w:hAnsi="Times New Roman" w:cs="Times New Roman"/>
          <w:sz w:val="24"/>
          <w:szCs w:val="24"/>
        </w:rPr>
        <w:t xml:space="preserve"> </w:t>
      </w:r>
      <w:r w:rsidR="00E40574" w:rsidRPr="00F14D46">
        <w:rPr>
          <w:rFonts w:ascii="Times New Roman" w:hAnsi="Times New Roman" w:cs="Times New Roman"/>
          <w:sz w:val="24"/>
          <w:szCs w:val="24"/>
        </w:rPr>
        <w:t>obvezama čuvanja povjerljivih informacija koje su barem istovjetne</w:t>
      </w:r>
      <w:r w:rsidRPr="00F14D46">
        <w:rPr>
          <w:rFonts w:ascii="Times New Roman" w:hAnsi="Times New Roman" w:cs="Times New Roman"/>
          <w:sz w:val="24"/>
          <w:szCs w:val="24"/>
        </w:rPr>
        <w:t xml:space="preserve"> odredbama o povjerljivosti informacija iz ovoga Zakona</w:t>
      </w:r>
    </w:p>
    <w:p w14:paraId="090181C3" w14:textId="372E17F5" w:rsidR="001C12C2" w:rsidRPr="00F14D46" w:rsidRDefault="00F00C7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c) glavno društvo ima </w:t>
      </w:r>
      <w:r w:rsidR="00EC4C5C" w:rsidRPr="00F14D46">
        <w:rPr>
          <w:rFonts w:ascii="Times New Roman" w:hAnsi="Times New Roman" w:cs="Times New Roman"/>
          <w:sz w:val="24"/>
          <w:szCs w:val="24"/>
        </w:rPr>
        <w:t xml:space="preserve">poslovni </w:t>
      </w:r>
      <w:proofErr w:type="spellStart"/>
      <w:r w:rsidR="00EC4C5C" w:rsidRPr="00F14D46">
        <w:rPr>
          <w:rFonts w:ascii="Times New Roman" w:hAnsi="Times New Roman" w:cs="Times New Roman"/>
          <w:sz w:val="24"/>
          <w:szCs w:val="24"/>
        </w:rPr>
        <w:t>nastan</w:t>
      </w:r>
      <w:proofErr w:type="spellEnd"/>
      <w:r w:rsidR="00EC4C5C"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u </w:t>
      </w:r>
      <w:r w:rsidR="00CE55C0" w:rsidRPr="00F14D46">
        <w:rPr>
          <w:rFonts w:ascii="Times New Roman" w:hAnsi="Times New Roman" w:cs="Times New Roman"/>
          <w:sz w:val="24"/>
          <w:szCs w:val="24"/>
        </w:rPr>
        <w:t xml:space="preserve">trećoj </w:t>
      </w:r>
      <w:r w:rsidRPr="00F14D46">
        <w:rPr>
          <w:rFonts w:ascii="Times New Roman" w:hAnsi="Times New Roman" w:cs="Times New Roman"/>
          <w:sz w:val="24"/>
          <w:szCs w:val="24"/>
        </w:rPr>
        <w:t xml:space="preserve">zemlji koja nije uvrštena na popis visokorizičnih trećih zemalja sa strateškim nedostacima u svojem režimu sprečavanja pranja novca i financiranja terorizma, </w:t>
      </w:r>
      <w:r w:rsidR="0021693A" w:rsidRPr="00F14D46">
        <w:rPr>
          <w:rFonts w:ascii="Times New Roman" w:hAnsi="Times New Roman" w:cs="Times New Roman"/>
          <w:sz w:val="24"/>
          <w:szCs w:val="24"/>
        </w:rPr>
        <w:t xml:space="preserve">koju je Europska komisija objavila </w:t>
      </w:r>
      <w:r w:rsidRPr="00F14D46">
        <w:rPr>
          <w:rFonts w:ascii="Times New Roman" w:hAnsi="Times New Roman" w:cs="Times New Roman"/>
          <w:sz w:val="24"/>
          <w:szCs w:val="24"/>
        </w:rPr>
        <w:t>u skladu s člankom 9. Direktive (EU) 2015/849</w:t>
      </w:r>
      <w:r w:rsidR="001C12C2" w:rsidRPr="00F14D46">
        <w:rPr>
          <w:rFonts w:ascii="Times New Roman" w:hAnsi="Times New Roman" w:cs="Times New Roman"/>
          <w:sz w:val="24"/>
          <w:szCs w:val="24"/>
        </w:rPr>
        <w:t>.</w:t>
      </w:r>
    </w:p>
    <w:p w14:paraId="3231B06A" w14:textId="77777777" w:rsidR="001F1FA4" w:rsidRPr="00F14D46" w:rsidRDefault="001F1FA4" w:rsidP="00054C3C">
      <w:pPr>
        <w:spacing w:after="0" w:line="240" w:lineRule="auto"/>
        <w:jc w:val="both"/>
        <w:rPr>
          <w:rFonts w:ascii="Times New Roman" w:hAnsi="Times New Roman" w:cs="Times New Roman"/>
          <w:sz w:val="24"/>
          <w:szCs w:val="24"/>
        </w:rPr>
      </w:pPr>
    </w:p>
    <w:p w14:paraId="6E3A0B94" w14:textId="29AF63F4" w:rsidR="002B4802" w:rsidRPr="00F14D46" w:rsidRDefault="001F1FA4"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F00C75" w:rsidRPr="00F14D46">
        <w:rPr>
          <w:rFonts w:ascii="Times New Roman" w:hAnsi="Times New Roman" w:cs="Times New Roman"/>
          <w:sz w:val="24"/>
          <w:szCs w:val="24"/>
        </w:rPr>
        <w:t>2</w:t>
      </w:r>
      <w:r w:rsidRPr="00F14D46">
        <w:rPr>
          <w:rFonts w:ascii="Times New Roman" w:hAnsi="Times New Roman" w:cs="Times New Roman"/>
          <w:sz w:val="24"/>
          <w:szCs w:val="24"/>
        </w:rPr>
        <w:t>)</w:t>
      </w:r>
      <w:r w:rsidR="00F00C75" w:rsidRPr="00F14D46">
        <w:rPr>
          <w:rFonts w:ascii="Times New Roman" w:hAnsi="Times New Roman" w:cs="Times New Roman"/>
          <w:sz w:val="24"/>
          <w:szCs w:val="24"/>
        </w:rPr>
        <w:t xml:space="preserve"> Po primitku zahtjeva za osnivanje </w:t>
      </w:r>
      <w:r w:rsidR="00E40574" w:rsidRPr="00F14D46">
        <w:rPr>
          <w:rFonts w:ascii="Times New Roman" w:hAnsi="Times New Roman" w:cs="Times New Roman"/>
          <w:sz w:val="24"/>
          <w:szCs w:val="24"/>
        </w:rPr>
        <w:t xml:space="preserve">podružnice iz treće zemlje </w:t>
      </w:r>
      <w:r w:rsidR="00F00C75" w:rsidRPr="00F14D46">
        <w:rPr>
          <w:rFonts w:ascii="Times New Roman" w:hAnsi="Times New Roman" w:cs="Times New Roman"/>
          <w:sz w:val="24"/>
          <w:szCs w:val="24"/>
        </w:rPr>
        <w:t xml:space="preserve">u skladu s člankom </w:t>
      </w:r>
      <w:r w:rsidR="0021693A" w:rsidRPr="00F14D46">
        <w:rPr>
          <w:rFonts w:ascii="Times New Roman" w:hAnsi="Times New Roman" w:cs="Times New Roman"/>
          <w:sz w:val="24"/>
          <w:szCs w:val="24"/>
        </w:rPr>
        <w:t>7</w:t>
      </w:r>
      <w:r w:rsidR="007426E5" w:rsidRPr="00F14D46">
        <w:rPr>
          <w:rFonts w:ascii="Times New Roman" w:hAnsi="Times New Roman" w:cs="Times New Roman"/>
          <w:sz w:val="24"/>
          <w:szCs w:val="24"/>
        </w:rPr>
        <w:t>3</w:t>
      </w:r>
      <w:r w:rsidR="0021693A" w:rsidRPr="00F14D46">
        <w:rPr>
          <w:rFonts w:ascii="Times New Roman" w:hAnsi="Times New Roman" w:cs="Times New Roman"/>
          <w:sz w:val="24"/>
          <w:szCs w:val="24"/>
        </w:rPr>
        <w:t xml:space="preserve">. </w:t>
      </w:r>
      <w:r w:rsidR="00EB1A93" w:rsidRPr="00F14D46">
        <w:rPr>
          <w:rFonts w:ascii="Times New Roman" w:hAnsi="Times New Roman" w:cs="Times New Roman"/>
          <w:sz w:val="24"/>
          <w:szCs w:val="24"/>
        </w:rPr>
        <w:t>stavk</w:t>
      </w:r>
      <w:r w:rsidR="00892D5B" w:rsidRPr="00F14D46">
        <w:rPr>
          <w:rFonts w:ascii="Times New Roman" w:hAnsi="Times New Roman" w:cs="Times New Roman"/>
          <w:sz w:val="24"/>
          <w:szCs w:val="24"/>
        </w:rPr>
        <w:t>om</w:t>
      </w:r>
      <w:r w:rsidR="00EB1A93" w:rsidRPr="00F14D46">
        <w:rPr>
          <w:rFonts w:ascii="Times New Roman" w:hAnsi="Times New Roman" w:cs="Times New Roman"/>
          <w:sz w:val="24"/>
          <w:szCs w:val="24"/>
        </w:rPr>
        <w:t xml:space="preserve"> 3. </w:t>
      </w:r>
      <w:r w:rsidR="00E40574" w:rsidRPr="00F14D46">
        <w:rPr>
          <w:rFonts w:ascii="Times New Roman" w:hAnsi="Times New Roman" w:cs="Times New Roman"/>
          <w:sz w:val="24"/>
          <w:szCs w:val="24"/>
        </w:rPr>
        <w:t>ovoga Zakona</w:t>
      </w:r>
      <w:r w:rsidR="00F00C75" w:rsidRPr="00F14D46">
        <w:rPr>
          <w:rFonts w:ascii="Times New Roman" w:hAnsi="Times New Roman" w:cs="Times New Roman"/>
          <w:sz w:val="24"/>
          <w:szCs w:val="24"/>
        </w:rPr>
        <w:t xml:space="preserve"> Hrvatska narodna banka procjenjuje uvjete utvrđene </w:t>
      </w:r>
      <w:r w:rsidR="00B33FE2" w:rsidRPr="00F14D46">
        <w:rPr>
          <w:rFonts w:ascii="Times New Roman" w:hAnsi="Times New Roman" w:cs="Times New Roman"/>
          <w:sz w:val="24"/>
          <w:szCs w:val="24"/>
        </w:rPr>
        <w:t>stavkom</w:t>
      </w:r>
      <w:r w:rsidR="00F00C75" w:rsidRPr="00F14D46">
        <w:rPr>
          <w:rFonts w:ascii="Times New Roman" w:hAnsi="Times New Roman" w:cs="Times New Roman"/>
          <w:sz w:val="24"/>
          <w:szCs w:val="24"/>
        </w:rPr>
        <w:t xml:space="preserve"> 1. ovog</w:t>
      </w:r>
      <w:r w:rsidR="00E40574" w:rsidRPr="00F14D46">
        <w:rPr>
          <w:rFonts w:ascii="Times New Roman" w:hAnsi="Times New Roman" w:cs="Times New Roman"/>
          <w:sz w:val="24"/>
          <w:szCs w:val="24"/>
        </w:rPr>
        <w:t>a</w:t>
      </w:r>
      <w:r w:rsidR="00F00C75" w:rsidRPr="00F14D46">
        <w:rPr>
          <w:rFonts w:ascii="Times New Roman" w:hAnsi="Times New Roman" w:cs="Times New Roman"/>
          <w:sz w:val="24"/>
          <w:szCs w:val="24"/>
        </w:rPr>
        <w:t xml:space="preserve"> članka i člank</w:t>
      </w:r>
      <w:r w:rsidR="00B33FE2" w:rsidRPr="00F14D46">
        <w:rPr>
          <w:rFonts w:ascii="Times New Roman" w:hAnsi="Times New Roman" w:cs="Times New Roman"/>
          <w:sz w:val="24"/>
          <w:szCs w:val="24"/>
        </w:rPr>
        <w:t>om</w:t>
      </w:r>
      <w:r w:rsidR="00F00C75" w:rsidRPr="00F14D46">
        <w:rPr>
          <w:rFonts w:ascii="Times New Roman" w:hAnsi="Times New Roman" w:cs="Times New Roman"/>
          <w:sz w:val="24"/>
          <w:szCs w:val="24"/>
        </w:rPr>
        <w:t xml:space="preserve"> </w:t>
      </w:r>
      <w:r w:rsidR="007426E5" w:rsidRPr="00F14D46">
        <w:rPr>
          <w:rFonts w:ascii="Times New Roman" w:hAnsi="Times New Roman" w:cs="Times New Roman"/>
          <w:sz w:val="24"/>
          <w:szCs w:val="24"/>
        </w:rPr>
        <w:t>71.</w:t>
      </w:r>
      <w:r w:rsidR="002B4802" w:rsidRPr="00F14D46">
        <w:rPr>
          <w:rFonts w:ascii="Times New Roman" w:hAnsi="Times New Roman" w:cs="Times New Roman"/>
          <w:sz w:val="24"/>
          <w:szCs w:val="24"/>
        </w:rPr>
        <w:t xml:space="preserve"> ovoga Zakona</w:t>
      </w:r>
      <w:r w:rsidR="00F00C75" w:rsidRPr="00F14D46">
        <w:rPr>
          <w:rFonts w:ascii="Times New Roman" w:hAnsi="Times New Roman" w:cs="Times New Roman"/>
          <w:sz w:val="24"/>
          <w:szCs w:val="24"/>
        </w:rPr>
        <w:t xml:space="preserve"> radi razvrstavanja podružnic</w:t>
      </w:r>
      <w:r w:rsidR="002B4802" w:rsidRPr="00F14D46">
        <w:rPr>
          <w:rFonts w:ascii="Times New Roman" w:hAnsi="Times New Roman" w:cs="Times New Roman"/>
          <w:sz w:val="24"/>
          <w:szCs w:val="24"/>
        </w:rPr>
        <w:t>e</w:t>
      </w:r>
      <w:r w:rsidR="00F00C75" w:rsidRPr="00F14D46">
        <w:rPr>
          <w:rFonts w:ascii="Times New Roman" w:hAnsi="Times New Roman" w:cs="Times New Roman"/>
          <w:sz w:val="24"/>
          <w:szCs w:val="24"/>
        </w:rPr>
        <w:t xml:space="preserve"> iz treć</w:t>
      </w:r>
      <w:r w:rsidR="002B4802" w:rsidRPr="00F14D46">
        <w:rPr>
          <w:rFonts w:ascii="Times New Roman" w:hAnsi="Times New Roman" w:cs="Times New Roman"/>
          <w:sz w:val="24"/>
          <w:szCs w:val="24"/>
        </w:rPr>
        <w:t>e</w:t>
      </w:r>
      <w:r w:rsidR="00F00C75" w:rsidRPr="00F14D46">
        <w:rPr>
          <w:rFonts w:ascii="Times New Roman" w:hAnsi="Times New Roman" w:cs="Times New Roman"/>
          <w:sz w:val="24"/>
          <w:szCs w:val="24"/>
        </w:rPr>
        <w:t xml:space="preserve"> zemlj</w:t>
      </w:r>
      <w:r w:rsidR="002B4802" w:rsidRPr="00F14D46">
        <w:rPr>
          <w:rFonts w:ascii="Times New Roman" w:hAnsi="Times New Roman" w:cs="Times New Roman"/>
          <w:sz w:val="24"/>
          <w:szCs w:val="24"/>
        </w:rPr>
        <w:t>e.</w:t>
      </w:r>
      <w:r w:rsidR="00F00C75" w:rsidRPr="00F14D46">
        <w:rPr>
          <w:rFonts w:ascii="Times New Roman" w:hAnsi="Times New Roman" w:cs="Times New Roman"/>
          <w:sz w:val="24"/>
          <w:szCs w:val="24"/>
        </w:rPr>
        <w:t xml:space="preserve"> </w:t>
      </w:r>
    </w:p>
    <w:p w14:paraId="483110AC" w14:textId="77777777" w:rsidR="002B4802" w:rsidRPr="00F14D46" w:rsidRDefault="002B4802" w:rsidP="00054C3C">
      <w:pPr>
        <w:spacing w:after="0" w:line="240" w:lineRule="auto"/>
        <w:jc w:val="both"/>
        <w:rPr>
          <w:rFonts w:ascii="Times New Roman" w:hAnsi="Times New Roman" w:cs="Times New Roman"/>
          <w:sz w:val="24"/>
          <w:szCs w:val="24"/>
        </w:rPr>
      </w:pPr>
    </w:p>
    <w:p w14:paraId="0FD5FE32" w14:textId="62110617" w:rsidR="002B4802" w:rsidRPr="00F14D46" w:rsidRDefault="002B480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(3) </w:t>
      </w:r>
      <w:r w:rsidR="00F00C75" w:rsidRPr="00F14D46">
        <w:rPr>
          <w:rFonts w:ascii="Times New Roman" w:hAnsi="Times New Roman" w:cs="Times New Roman"/>
          <w:sz w:val="24"/>
          <w:szCs w:val="24"/>
        </w:rPr>
        <w:t xml:space="preserve">Ako relevantna treća zemlja nije upisana u javni registar </w:t>
      </w:r>
      <w:r w:rsidR="0016135D" w:rsidRPr="00F14D46">
        <w:rPr>
          <w:rFonts w:ascii="Times New Roman" w:hAnsi="Times New Roman" w:cs="Times New Roman"/>
          <w:sz w:val="24"/>
          <w:szCs w:val="24"/>
        </w:rPr>
        <w:t xml:space="preserve">trećih </w:t>
      </w:r>
      <w:r w:rsidR="002E10B1" w:rsidRPr="00F14D46">
        <w:rPr>
          <w:rFonts w:ascii="Times New Roman" w:hAnsi="Times New Roman" w:cs="Times New Roman"/>
          <w:sz w:val="24"/>
          <w:szCs w:val="24"/>
        </w:rPr>
        <w:t xml:space="preserve">zemalja </w:t>
      </w:r>
      <w:r w:rsidR="0016135D" w:rsidRPr="00F14D46">
        <w:rPr>
          <w:rFonts w:ascii="Times New Roman" w:hAnsi="Times New Roman" w:cs="Times New Roman"/>
          <w:sz w:val="24"/>
          <w:szCs w:val="24"/>
        </w:rPr>
        <w:t xml:space="preserve">i nadležnih tijela </w:t>
      </w:r>
      <w:r w:rsidR="002E10B1" w:rsidRPr="00F14D46">
        <w:rPr>
          <w:rFonts w:ascii="Times New Roman" w:hAnsi="Times New Roman" w:cs="Times New Roman"/>
          <w:sz w:val="24"/>
          <w:szCs w:val="24"/>
        </w:rPr>
        <w:t>koje zadovoljavaju uvjete iz stavka 1. točke a</w:t>
      </w:r>
      <w:r w:rsidR="00892D5B" w:rsidRPr="00F14D46">
        <w:rPr>
          <w:rFonts w:ascii="Times New Roman" w:hAnsi="Times New Roman" w:cs="Times New Roman"/>
          <w:sz w:val="24"/>
          <w:szCs w:val="24"/>
        </w:rPr>
        <w:t>)</w:t>
      </w:r>
      <w:r w:rsidR="002E10B1" w:rsidRPr="00F14D46">
        <w:rPr>
          <w:rFonts w:ascii="Times New Roman" w:hAnsi="Times New Roman" w:cs="Times New Roman"/>
          <w:sz w:val="24"/>
          <w:szCs w:val="24"/>
        </w:rPr>
        <w:t xml:space="preserve"> ovoga članka </w:t>
      </w:r>
      <w:r w:rsidR="00F00C75" w:rsidRPr="00F14D46">
        <w:rPr>
          <w:rFonts w:ascii="Times New Roman" w:hAnsi="Times New Roman" w:cs="Times New Roman"/>
          <w:sz w:val="24"/>
          <w:szCs w:val="24"/>
        </w:rPr>
        <w:t xml:space="preserve">kojeg vodi Europsko nadzorno tijelo za bankarstvo, Hrvatska narodna banka </w:t>
      </w:r>
      <w:r w:rsidR="001F5929" w:rsidRPr="00F14D46">
        <w:rPr>
          <w:rFonts w:ascii="Times New Roman" w:hAnsi="Times New Roman" w:cs="Times New Roman"/>
          <w:sz w:val="24"/>
          <w:szCs w:val="24"/>
        </w:rPr>
        <w:t xml:space="preserve">će </w:t>
      </w:r>
      <w:r w:rsidR="00F00C75" w:rsidRPr="00F14D46">
        <w:rPr>
          <w:rFonts w:ascii="Times New Roman" w:hAnsi="Times New Roman" w:cs="Times New Roman"/>
          <w:sz w:val="24"/>
          <w:szCs w:val="24"/>
        </w:rPr>
        <w:t xml:space="preserve">od </w:t>
      </w:r>
      <w:r w:rsidRPr="00F14D46">
        <w:rPr>
          <w:rFonts w:ascii="Times New Roman" w:hAnsi="Times New Roman" w:cs="Times New Roman"/>
          <w:sz w:val="24"/>
          <w:szCs w:val="24"/>
        </w:rPr>
        <w:t>Europske k</w:t>
      </w:r>
      <w:r w:rsidR="00F00C75" w:rsidRPr="00F14D46">
        <w:rPr>
          <w:rFonts w:ascii="Times New Roman" w:hAnsi="Times New Roman" w:cs="Times New Roman"/>
          <w:sz w:val="24"/>
          <w:szCs w:val="24"/>
        </w:rPr>
        <w:t>omisije zahtijeva</w:t>
      </w:r>
      <w:r w:rsidR="00892D5B" w:rsidRPr="00F14D46">
        <w:rPr>
          <w:rFonts w:ascii="Times New Roman" w:hAnsi="Times New Roman" w:cs="Times New Roman"/>
          <w:sz w:val="24"/>
          <w:szCs w:val="24"/>
        </w:rPr>
        <w:t>ti</w:t>
      </w:r>
      <w:r w:rsidR="00F00C75" w:rsidRPr="00F14D46">
        <w:rPr>
          <w:rFonts w:ascii="Times New Roman" w:hAnsi="Times New Roman" w:cs="Times New Roman"/>
          <w:sz w:val="24"/>
          <w:szCs w:val="24"/>
        </w:rPr>
        <w:t xml:space="preserve"> da procijeni bankovni regulatorni okvir </w:t>
      </w:r>
      <w:r w:rsidR="00CE55C0" w:rsidRPr="00F14D46">
        <w:rPr>
          <w:rFonts w:ascii="Times New Roman" w:hAnsi="Times New Roman" w:cs="Times New Roman"/>
          <w:sz w:val="24"/>
          <w:szCs w:val="24"/>
        </w:rPr>
        <w:t>te</w:t>
      </w:r>
      <w:r w:rsidR="00F00C75" w:rsidRPr="00F14D46">
        <w:rPr>
          <w:rFonts w:ascii="Times New Roman" w:hAnsi="Times New Roman" w:cs="Times New Roman"/>
          <w:sz w:val="24"/>
          <w:szCs w:val="24"/>
        </w:rPr>
        <w:t xml:space="preserve"> treće zemlje i zahtjeve u pogledu povjerljivosti za potrebe </w:t>
      </w:r>
      <w:r w:rsidR="005A00A1" w:rsidRPr="00F14D46">
        <w:rPr>
          <w:rFonts w:ascii="Times New Roman" w:hAnsi="Times New Roman" w:cs="Times New Roman"/>
          <w:sz w:val="24"/>
          <w:szCs w:val="24"/>
        </w:rPr>
        <w:t xml:space="preserve">procjene iz </w:t>
      </w:r>
      <w:r w:rsidR="00F00C75" w:rsidRPr="00F14D46">
        <w:rPr>
          <w:rFonts w:ascii="Times New Roman" w:hAnsi="Times New Roman" w:cs="Times New Roman"/>
          <w:sz w:val="24"/>
          <w:szCs w:val="24"/>
        </w:rPr>
        <w:t>stavka 2. ovog</w:t>
      </w:r>
      <w:r w:rsidRPr="00F14D46">
        <w:rPr>
          <w:rFonts w:ascii="Times New Roman" w:hAnsi="Times New Roman" w:cs="Times New Roman"/>
          <w:sz w:val="24"/>
          <w:szCs w:val="24"/>
        </w:rPr>
        <w:t>a</w:t>
      </w:r>
      <w:r w:rsidR="00F00C75" w:rsidRPr="00F14D46">
        <w:rPr>
          <w:rFonts w:ascii="Times New Roman" w:hAnsi="Times New Roman" w:cs="Times New Roman"/>
          <w:sz w:val="24"/>
          <w:szCs w:val="24"/>
        </w:rPr>
        <w:t xml:space="preserve"> članka, pod uvjetom da je ispunjen uvjet iz stavka 1. točke c) ovog</w:t>
      </w:r>
      <w:r w:rsidR="001F1FA4" w:rsidRPr="00F14D46">
        <w:rPr>
          <w:rFonts w:ascii="Times New Roman" w:hAnsi="Times New Roman" w:cs="Times New Roman"/>
          <w:sz w:val="24"/>
          <w:szCs w:val="24"/>
        </w:rPr>
        <w:t>a</w:t>
      </w:r>
      <w:r w:rsidR="00F00C75" w:rsidRPr="00F14D46">
        <w:rPr>
          <w:rFonts w:ascii="Times New Roman" w:hAnsi="Times New Roman" w:cs="Times New Roman"/>
          <w:sz w:val="24"/>
          <w:szCs w:val="24"/>
        </w:rPr>
        <w:t xml:space="preserve"> članka. </w:t>
      </w:r>
    </w:p>
    <w:p w14:paraId="1C4924DD" w14:textId="77777777" w:rsidR="002B4802" w:rsidRPr="00F14D46" w:rsidRDefault="002B4802" w:rsidP="00054C3C">
      <w:pPr>
        <w:spacing w:after="0" w:line="240" w:lineRule="auto"/>
        <w:jc w:val="both"/>
        <w:rPr>
          <w:rFonts w:ascii="Times New Roman" w:hAnsi="Times New Roman" w:cs="Times New Roman"/>
          <w:sz w:val="24"/>
          <w:szCs w:val="24"/>
        </w:rPr>
      </w:pPr>
    </w:p>
    <w:p w14:paraId="6C5199D5" w14:textId="423A0EC9" w:rsidR="00F00C75" w:rsidRPr="00F14D46" w:rsidRDefault="002B480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(4) Do donošenja odluke Europske komisije u skladu sa stavkom </w:t>
      </w:r>
      <w:r w:rsidR="00A05075" w:rsidRPr="00F14D46">
        <w:rPr>
          <w:rFonts w:ascii="Times New Roman" w:hAnsi="Times New Roman" w:cs="Times New Roman"/>
          <w:sz w:val="24"/>
          <w:szCs w:val="24"/>
        </w:rPr>
        <w:t>3</w:t>
      </w:r>
      <w:r w:rsidRPr="00F14D46">
        <w:rPr>
          <w:rFonts w:ascii="Times New Roman" w:hAnsi="Times New Roman" w:cs="Times New Roman"/>
          <w:sz w:val="24"/>
          <w:szCs w:val="24"/>
        </w:rPr>
        <w:t xml:space="preserve">. ovoga članka </w:t>
      </w:r>
      <w:r w:rsidR="00F00C75" w:rsidRPr="00F14D46">
        <w:rPr>
          <w:rFonts w:ascii="Times New Roman" w:hAnsi="Times New Roman" w:cs="Times New Roman"/>
          <w:sz w:val="24"/>
          <w:szCs w:val="24"/>
        </w:rPr>
        <w:t xml:space="preserve">Hrvatska narodna banka razvrstava podružnicu iz treće zemlje </w:t>
      </w:r>
      <w:r w:rsidRPr="00F14D46">
        <w:rPr>
          <w:rFonts w:ascii="Times New Roman" w:hAnsi="Times New Roman" w:cs="Times New Roman"/>
          <w:sz w:val="24"/>
          <w:szCs w:val="24"/>
        </w:rPr>
        <w:t>u</w:t>
      </w:r>
      <w:r w:rsidR="00F00C75" w:rsidRPr="00F14D46">
        <w:rPr>
          <w:rFonts w:ascii="Times New Roman" w:hAnsi="Times New Roman" w:cs="Times New Roman"/>
          <w:sz w:val="24"/>
          <w:szCs w:val="24"/>
        </w:rPr>
        <w:t xml:space="preserve"> 1. razred. </w:t>
      </w:r>
    </w:p>
    <w:p w14:paraId="67533E88" w14:textId="77777777" w:rsidR="001F1FA4" w:rsidRPr="00F14D46" w:rsidRDefault="001F1FA4" w:rsidP="00054C3C">
      <w:pPr>
        <w:spacing w:after="0" w:line="240" w:lineRule="auto"/>
        <w:jc w:val="center"/>
        <w:rPr>
          <w:rFonts w:ascii="Times New Roman" w:hAnsi="Times New Roman" w:cs="Times New Roman"/>
          <w:b/>
          <w:bCs/>
          <w:sz w:val="24"/>
          <w:szCs w:val="24"/>
        </w:rPr>
      </w:pPr>
    </w:p>
    <w:p w14:paraId="5B2DFFDA" w14:textId="422399E4" w:rsidR="00552767" w:rsidRPr="00F14D46" w:rsidRDefault="00552767"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i/>
          <w:iCs/>
          <w:sz w:val="24"/>
          <w:szCs w:val="24"/>
        </w:rPr>
        <w:t>Minimalni uvjeti za izdavanje odobrenja za osnivanje podružnic</w:t>
      </w:r>
      <w:r w:rsidR="003C5AC5" w:rsidRPr="00F14D46">
        <w:rPr>
          <w:rFonts w:ascii="Times New Roman" w:hAnsi="Times New Roman" w:cs="Times New Roman"/>
          <w:i/>
          <w:iCs/>
          <w:sz w:val="24"/>
          <w:szCs w:val="24"/>
        </w:rPr>
        <w:t>e</w:t>
      </w:r>
      <w:r w:rsidRPr="00F14D46">
        <w:rPr>
          <w:rFonts w:ascii="Times New Roman" w:hAnsi="Times New Roman" w:cs="Times New Roman"/>
          <w:i/>
          <w:iCs/>
          <w:sz w:val="24"/>
          <w:szCs w:val="24"/>
        </w:rPr>
        <w:t xml:space="preserve"> iz treće zemlje</w:t>
      </w:r>
      <w:r w:rsidRPr="00F14D46">
        <w:rPr>
          <w:rFonts w:ascii="Times New Roman" w:hAnsi="Times New Roman" w:cs="Times New Roman"/>
          <w:sz w:val="24"/>
          <w:szCs w:val="24"/>
        </w:rPr>
        <w:t xml:space="preserve"> </w:t>
      </w:r>
    </w:p>
    <w:p w14:paraId="33144DCB" w14:textId="2310B903" w:rsidR="001F1FA4" w:rsidRPr="00F14D46" w:rsidRDefault="001F1FA4"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DB2CC4" w:rsidRPr="00F14D46">
        <w:rPr>
          <w:rFonts w:ascii="Times New Roman" w:hAnsi="Times New Roman" w:cs="Times New Roman"/>
          <w:sz w:val="24"/>
          <w:szCs w:val="24"/>
        </w:rPr>
        <w:t>7</w:t>
      </w:r>
      <w:r w:rsidR="00307551" w:rsidRPr="00F14D46">
        <w:rPr>
          <w:rFonts w:ascii="Times New Roman" w:hAnsi="Times New Roman" w:cs="Times New Roman"/>
          <w:sz w:val="24"/>
          <w:szCs w:val="24"/>
        </w:rPr>
        <w:t>3</w:t>
      </w:r>
      <w:r w:rsidRPr="00F14D46">
        <w:rPr>
          <w:rFonts w:ascii="Times New Roman" w:hAnsi="Times New Roman" w:cs="Times New Roman"/>
          <w:sz w:val="24"/>
          <w:szCs w:val="24"/>
        </w:rPr>
        <w:t>.</w:t>
      </w:r>
    </w:p>
    <w:p w14:paraId="0A347238" w14:textId="77777777" w:rsidR="001F1FA4" w:rsidRPr="00F14D46" w:rsidRDefault="001F1FA4" w:rsidP="00054C3C">
      <w:pPr>
        <w:spacing w:after="0" w:line="240" w:lineRule="auto"/>
        <w:jc w:val="center"/>
        <w:rPr>
          <w:rFonts w:ascii="Times New Roman" w:hAnsi="Times New Roman" w:cs="Times New Roman"/>
          <w:b/>
          <w:bCs/>
          <w:sz w:val="24"/>
          <w:szCs w:val="24"/>
        </w:rPr>
      </w:pPr>
    </w:p>
    <w:p w14:paraId="0D676866" w14:textId="1386E030" w:rsidR="00552767" w:rsidRPr="00F14D46" w:rsidRDefault="00276876"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DB2CC4" w:rsidRPr="00F14D46">
        <w:rPr>
          <w:rFonts w:ascii="Times New Roman" w:hAnsi="Times New Roman" w:cs="Times New Roman"/>
          <w:sz w:val="24"/>
          <w:szCs w:val="24"/>
        </w:rPr>
        <w:t>1</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Hrvatska narodna banka nastojat će sklopiti sporazum s nadležnim</w:t>
      </w:r>
      <w:r w:rsidR="00487887" w:rsidRPr="00F14D46">
        <w:rPr>
          <w:rFonts w:ascii="Times New Roman" w:hAnsi="Times New Roman" w:cs="Times New Roman"/>
          <w:sz w:val="24"/>
          <w:szCs w:val="24"/>
        </w:rPr>
        <w:t xml:space="preserve"> odnosno nadzornim</w:t>
      </w:r>
      <w:r w:rsidR="00552767" w:rsidRPr="00F14D46">
        <w:rPr>
          <w:rFonts w:ascii="Times New Roman" w:hAnsi="Times New Roman" w:cs="Times New Roman"/>
          <w:sz w:val="24"/>
          <w:szCs w:val="24"/>
        </w:rPr>
        <w:t xml:space="preserve"> tijelom iz treće zemlje prije nego što podružnica iz treće zemlje počne </w:t>
      </w:r>
      <w:r w:rsidR="0016135D" w:rsidRPr="00F14D46">
        <w:rPr>
          <w:rFonts w:ascii="Times New Roman" w:hAnsi="Times New Roman" w:cs="Times New Roman"/>
          <w:sz w:val="24"/>
          <w:szCs w:val="24"/>
        </w:rPr>
        <w:t>pružati usluge</w:t>
      </w:r>
      <w:r w:rsidR="00552767" w:rsidRPr="00F14D46">
        <w:rPr>
          <w:rFonts w:ascii="Times New Roman" w:hAnsi="Times New Roman" w:cs="Times New Roman"/>
          <w:sz w:val="24"/>
          <w:szCs w:val="24"/>
        </w:rPr>
        <w:t xml:space="preserve"> u Republici Hrvatskoj, koji će se temeljiti na modelima administrativnih </w:t>
      </w:r>
      <w:r w:rsidR="00487887" w:rsidRPr="00F14D46">
        <w:rPr>
          <w:rFonts w:ascii="Times New Roman" w:hAnsi="Times New Roman" w:cs="Times New Roman"/>
          <w:sz w:val="24"/>
          <w:szCs w:val="24"/>
        </w:rPr>
        <w:t xml:space="preserve">sporazuma </w:t>
      </w:r>
      <w:r w:rsidR="00552767" w:rsidRPr="00F14D46">
        <w:rPr>
          <w:rFonts w:ascii="Times New Roman" w:hAnsi="Times New Roman" w:cs="Times New Roman"/>
          <w:sz w:val="24"/>
          <w:szCs w:val="24"/>
        </w:rPr>
        <w:t xml:space="preserve">koje je razvilo Europsko nadzorno tijelo za bankarstvo u skladu s člankom 33. stavkom 5. Uredbe (EU) br. 1093/2010, osim ako </w:t>
      </w:r>
      <w:r w:rsidR="005F6C4D" w:rsidRPr="00F14D46">
        <w:rPr>
          <w:rFonts w:ascii="Times New Roman" w:hAnsi="Times New Roman" w:cs="Times New Roman"/>
          <w:sz w:val="24"/>
          <w:szCs w:val="24"/>
        </w:rPr>
        <w:t>sporazum sklopljen temeljem članka 1</w:t>
      </w:r>
      <w:r w:rsidR="00EB1A93" w:rsidRPr="00F14D46">
        <w:rPr>
          <w:rFonts w:ascii="Times New Roman" w:hAnsi="Times New Roman" w:cs="Times New Roman"/>
          <w:sz w:val="24"/>
          <w:szCs w:val="24"/>
        </w:rPr>
        <w:t>5</w:t>
      </w:r>
      <w:r w:rsidR="003C5A54" w:rsidRPr="00F14D46">
        <w:rPr>
          <w:rFonts w:ascii="Times New Roman" w:hAnsi="Times New Roman" w:cs="Times New Roman"/>
          <w:sz w:val="24"/>
          <w:szCs w:val="24"/>
        </w:rPr>
        <w:t>4</w:t>
      </w:r>
      <w:r w:rsidR="005F6C4D" w:rsidRPr="00F14D46">
        <w:rPr>
          <w:rFonts w:ascii="Times New Roman" w:hAnsi="Times New Roman" w:cs="Times New Roman"/>
          <w:sz w:val="24"/>
          <w:szCs w:val="24"/>
        </w:rPr>
        <w:t>. ovoga Zakona ne odstupa od navedenog modela</w:t>
      </w:r>
      <w:r w:rsidR="00552767" w:rsidRPr="00F14D46">
        <w:rPr>
          <w:rFonts w:ascii="Times New Roman" w:hAnsi="Times New Roman" w:cs="Times New Roman"/>
          <w:sz w:val="24"/>
          <w:szCs w:val="24"/>
        </w:rPr>
        <w:t>.</w:t>
      </w:r>
    </w:p>
    <w:p w14:paraId="1E4C8764" w14:textId="77777777" w:rsidR="00276876" w:rsidRPr="00F14D46" w:rsidRDefault="00276876" w:rsidP="00054C3C">
      <w:pPr>
        <w:spacing w:after="0" w:line="240" w:lineRule="auto"/>
        <w:jc w:val="both"/>
        <w:rPr>
          <w:rFonts w:ascii="Times New Roman" w:hAnsi="Times New Roman" w:cs="Times New Roman"/>
          <w:sz w:val="24"/>
          <w:szCs w:val="24"/>
        </w:rPr>
      </w:pPr>
    </w:p>
    <w:p w14:paraId="531CB6F8" w14:textId="0B685A27" w:rsidR="00552767" w:rsidRPr="00F14D46" w:rsidRDefault="00276876"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DB2CC4" w:rsidRPr="00F14D46">
        <w:rPr>
          <w:rFonts w:ascii="Times New Roman" w:hAnsi="Times New Roman" w:cs="Times New Roman"/>
          <w:sz w:val="24"/>
          <w:szCs w:val="24"/>
        </w:rPr>
        <w:t>2</w:t>
      </w:r>
      <w:r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 xml:space="preserve">Hrvatska narodna banka će Europskom nadzornom tijelu za bankarstvo bez odgode dostaviti informacije o </w:t>
      </w:r>
      <w:r w:rsidR="00C97D56" w:rsidRPr="00F14D46">
        <w:rPr>
          <w:rFonts w:ascii="Times New Roman" w:hAnsi="Times New Roman" w:cs="Times New Roman"/>
          <w:sz w:val="24"/>
          <w:szCs w:val="24"/>
        </w:rPr>
        <w:t xml:space="preserve">svakom sporazumu koji je </w:t>
      </w:r>
      <w:r w:rsidR="00552767" w:rsidRPr="00F14D46">
        <w:rPr>
          <w:rFonts w:ascii="Times New Roman" w:hAnsi="Times New Roman" w:cs="Times New Roman"/>
          <w:sz w:val="24"/>
          <w:szCs w:val="24"/>
        </w:rPr>
        <w:t>sklop</w:t>
      </w:r>
      <w:r w:rsidR="00C97D56" w:rsidRPr="00F14D46">
        <w:rPr>
          <w:rFonts w:ascii="Times New Roman" w:hAnsi="Times New Roman" w:cs="Times New Roman"/>
          <w:sz w:val="24"/>
          <w:szCs w:val="24"/>
        </w:rPr>
        <w:t>ila</w:t>
      </w:r>
      <w:r w:rsidR="00552767" w:rsidRPr="00F14D46">
        <w:rPr>
          <w:rFonts w:ascii="Times New Roman" w:hAnsi="Times New Roman" w:cs="Times New Roman"/>
          <w:sz w:val="24"/>
          <w:szCs w:val="24"/>
        </w:rPr>
        <w:t xml:space="preserve"> s nadležnim </w:t>
      </w:r>
      <w:r w:rsidR="00487887" w:rsidRPr="00F14D46">
        <w:rPr>
          <w:rFonts w:ascii="Times New Roman" w:hAnsi="Times New Roman" w:cs="Times New Roman"/>
          <w:sz w:val="24"/>
          <w:szCs w:val="24"/>
        </w:rPr>
        <w:t xml:space="preserve">odnosno nadzornim </w:t>
      </w:r>
      <w:r w:rsidR="00552767" w:rsidRPr="00F14D46">
        <w:rPr>
          <w:rFonts w:ascii="Times New Roman" w:hAnsi="Times New Roman" w:cs="Times New Roman"/>
          <w:sz w:val="24"/>
          <w:szCs w:val="24"/>
        </w:rPr>
        <w:t>tijelima iz treć</w:t>
      </w:r>
      <w:r w:rsidR="00C97D56"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zemlj</w:t>
      </w:r>
      <w:r w:rsidR="00C97D56"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w:t>
      </w:r>
    </w:p>
    <w:p w14:paraId="3D8F2FBD" w14:textId="77777777" w:rsidR="00276876" w:rsidRPr="00F14D46" w:rsidRDefault="00276876" w:rsidP="00054C3C">
      <w:pPr>
        <w:spacing w:after="0" w:line="240" w:lineRule="auto"/>
        <w:jc w:val="both"/>
        <w:rPr>
          <w:rFonts w:ascii="Times New Roman" w:hAnsi="Times New Roman" w:cs="Times New Roman"/>
          <w:sz w:val="24"/>
          <w:szCs w:val="24"/>
        </w:rPr>
      </w:pPr>
    </w:p>
    <w:p w14:paraId="4C7FE841" w14:textId="3BEE4BDE" w:rsidR="00276876" w:rsidRPr="00F14D46" w:rsidRDefault="00276876"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DB2CC4" w:rsidRPr="00F14D46">
        <w:rPr>
          <w:rFonts w:ascii="Times New Roman" w:hAnsi="Times New Roman" w:cs="Times New Roman"/>
          <w:sz w:val="24"/>
          <w:szCs w:val="24"/>
        </w:rPr>
        <w:t>3</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w:t>
      </w:r>
      <w:r w:rsidR="005F6C4D" w:rsidRPr="00F14D46">
        <w:rPr>
          <w:rFonts w:ascii="Times New Roman" w:hAnsi="Times New Roman" w:cs="Times New Roman"/>
          <w:sz w:val="24"/>
          <w:szCs w:val="24"/>
        </w:rPr>
        <w:t>Društvo osnivač podružnice iz treće zemlje dužno je Hrvatskoj narodnoj banci podnijeti z</w:t>
      </w:r>
      <w:r w:rsidR="00552767" w:rsidRPr="00F14D46">
        <w:rPr>
          <w:rFonts w:ascii="Times New Roman" w:hAnsi="Times New Roman" w:cs="Times New Roman"/>
          <w:sz w:val="24"/>
          <w:szCs w:val="24"/>
        </w:rPr>
        <w:t xml:space="preserve">ahtjev </w:t>
      </w:r>
      <w:r w:rsidR="007F795E" w:rsidRPr="00F14D46">
        <w:rPr>
          <w:rFonts w:ascii="Times New Roman" w:hAnsi="Times New Roman" w:cs="Times New Roman"/>
          <w:sz w:val="24"/>
          <w:szCs w:val="24"/>
        </w:rPr>
        <w:t xml:space="preserve">za </w:t>
      </w:r>
      <w:r w:rsidR="00552767" w:rsidRPr="00F14D46">
        <w:rPr>
          <w:rFonts w:ascii="Times New Roman" w:hAnsi="Times New Roman" w:cs="Times New Roman"/>
          <w:sz w:val="24"/>
          <w:szCs w:val="24"/>
        </w:rPr>
        <w:t xml:space="preserve">osnivanje </w:t>
      </w:r>
      <w:r w:rsidRPr="00F14D46">
        <w:rPr>
          <w:rFonts w:ascii="Times New Roman" w:hAnsi="Times New Roman" w:cs="Times New Roman"/>
          <w:sz w:val="24"/>
          <w:szCs w:val="24"/>
        </w:rPr>
        <w:t xml:space="preserve">podružnice iz treće zemlje </w:t>
      </w:r>
      <w:r w:rsidR="005F6C4D" w:rsidRPr="00F14D46">
        <w:rPr>
          <w:rFonts w:ascii="Times New Roman" w:hAnsi="Times New Roman" w:cs="Times New Roman"/>
          <w:sz w:val="24"/>
          <w:szCs w:val="24"/>
        </w:rPr>
        <w:t xml:space="preserve">kojem je </w:t>
      </w:r>
      <w:r w:rsidR="00552767" w:rsidRPr="00F14D46">
        <w:rPr>
          <w:rFonts w:ascii="Times New Roman" w:hAnsi="Times New Roman" w:cs="Times New Roman"/>
          <w:sz w:val="24"/>
          <w:szCs w:val="24"/>
        </w:rPr>
        <w:t>potrebno priložiti</w:t>
      </w:r>
      <w:r w:rsidRPr="00F14D46">
        <w:rPr>
          <w:rFonts w:ascii="Times New Roman" w:hAnsi="Times New Roman" w:cs="Times New Roman"/>
          <w:sz w:val="24"/>
          <w:szCs w:val="24"/>
        </w:rPr>
        <w:t>:</w:t>
      </w:r>
    </w:p>
    <w:p w14:paraId="00F61F5E" w14:textId="65876B7E" w:rsidR="00276876" w:rsidRPr="00F14D46" w:rsidRDefault="0085400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bCs/>
          <w:iCs/>
          <w:sz w:val="24"/>
          <w:szCs w:val="24"/>
        </w:rPr>
        <w:t xml:space="preserve">– </w:t>
      </w:r>
      <w:r w:rsidR="00552767" w:rsidRPr="00F14D46">
        <w:rPr>
          <w:rFonts w:ascii="Times New Roman" w:hAnsi="Times New Roman" w:cs="Times New Roman"/>
          <w:sz w:val="24"/>
          <w:szCs w:val="24"/>
        </w:rPr>
        <w:t xml:space="preserve">program rada u kojem se navodi predviđeno poslovanje </w:t>
      </w:r>
    </w:p>
    <w:p w14:paraId="35B179B4" w14:textId="06B4CA5A" w:rsidR="00276876" w:rsidRPr="00F14D46" w:rsidRDefault="0085400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bCs/>
          <w:iCs/>
          <w:sz w:val="24"/>
          <w:szCs w:val="24"/>
        </w:rPr>
        <w:t>–</w:t>
      </w:r>
      <w:r w:rsidR="00276876" w:rsidRPr="00F14D46">
        <w:rPr>
          <w:rFonts w:ascii="Times New Roman" w:hAnsi="Times New Roman" w:cs="Times New Roman"/>
          <w:sz w:val="24"/>
          <w:szCs w:val="24"/>
        </w:rPr>
        <w:t xml:space="preserve"> popis </w:t>
      </w:r>
      <w:r w:rsidR="00552767" w:rsidRPr="00F14D46">
        <w:rPr>
          <w:rFonts w:ascii="Times New Roman" w:hAnsi="Times New Roman" w:cs="Times New Roman"/>
          <w:sz w:val="24"/>
          <w:szCs w:val="24"/>
        </w:rPr>
        <w:t xml:space="preserve">djelatnosti iz članka </w:t>
      </w:r>
      <w:r w:rsidR="00276876" w:rsidRPr="00F14D46">
        <w:rPr>
          <w:rFonts w:ascii="Times New Roman" w:hAnsi="Times New Roman" w:cs="Times New Roman"/>
          <w:sz w:val="24"/>
          <w:szCs w:val="24"/>
        </w:rPr>
        <w:t>7</w:t>
      </w:r>
      <w:r w:rsidR="00D70BA1" w:rsidRPr="00F14D46">
        <w:rPr>
          <w:rFonts w:ascii="Times New Roman" w:hAnsi="Times New Roman" w:cs="Times New Roman"/>
          <w:sz w:val="24"/>
          <w:szCs w:val="24"/>
        </w:rPr>
        <w:t>0</w:t>
      </w:r>
      <w:r w:rsidR="00552767" w:rsidRPr="00F14D46">
        <w:rPr>
          <w:rFonts w:ascii="Times New Roman" w:hAnsi="Times New Roman" w:cs="Times New Roman"/>
          <w:sz w:val="24"/>
          <w:szCs w:val="24"/>
        </w:rPr>
        <w:t>. stav</w:t>
      </w:r>
      <w:r w:rsidR="00921594" w:rsidRPr="00F14D46">
        <w:rPr>
          <w:rFonts w:ascii="Times New Roman" w:hAnsi="Times New Roman" w:cs="Times New Roman"/>
          <w:sz w:val="24"/>
          <w:szCs w:val="24"/>
        </w:rPr>
        <w:t>a</w:t>
      </w:r>
      <w:r w:rsidR="00552767" w:rsidRPr="00F14D46">
        <w:rPr>
          <w:rFonts w:ascii="Times New Roman" w:hAnsi="Times New Roman" w:cs="Times New Roman"/>
          <w:sz w:val="24"/>
          <w:szCs w:val="24"/>
        </w:rPr>
        <w:t xml:space="preserve">ka 1. </w:t>
      </w:r>
      <w:r w:rsidR="00921594" w:rsidRPr="00F14D46">
        <w:rPr>
          <w:rFonts w:ascii="Times New Roman" w:hAnsi="Times New Roman" w:cs="Times New Roman"/>
          <w:sz w:val="24"/>
          <w:szCs w:val="24"/>
        </w:rPr>
        <w:t xml:space="preserve">i 2. </w:t>
      </w:r>
      <w:r w:rsidR="00276876" w:rsidRPr="00F14D46">
        <w:rPr>
          <w:rFonts w:ascii="Times New Roman" w:hAnsi="Times New Roman" w:cs="Times New Roman"/>
          <w:sz w:val="24"/>
          <w:szCs w:val="24"/>
        </w:rPr>
        <w:t xml:space="preserve">ovoga Zakona </w:t>
      </w:r>
      <w:r w:rsidR="00552767" w:rsidRPr="00F14D46">
        <w:rPr>
          <w:rFonts w:ascii="Times New Roman" w:hAnsi="Times New Roman" w:cs="Times New Roman"/>
          <w:sz w:val="24"/>
          <w:szCs w:val="24"/>
        </w:rPr>
        <w:t xml:space="preserve">koje će podružnica obavljati </w:t>
      </w:r>
    </w:p>
    <w:p w14:paraId="1FE3EC59" w14:textId="6C2706D3" w:rsidR="00965476" w:rsidRPr="00AF681D" w:rsidRDefault="0085400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 </w:t>
      </w:r>
      <w:r w:rsidR="00276876" w:rsidRPr="00F14D46">
        <w:rPr>
          <w:rFonts w:ascii="Times New Roman" w:hAnsi="Times New Roman" w:cs="Times New Roman"/>
          <w:sz w:val="24"/>
          <w:szCs w:val="24"/>
        </w:rPr>
        <w:t>opis</w:t>
      </w:r>
      <w:r w:rsidR="00552767" w:rsidRPr="00F14D46">
        <w:rPr>
          <w:rFonts w:ascii="Times New Roman" w:hAnsi="Times New Roman" w:cs="Times New Roman"/>
          <w:sz w:val="24"/>
          <w:szCs w:val="24"/>
        </w:rPr>
        <w:t xml:space="preserve"> organizacijsk</w:t>
      </w:r>
      <w:r w:rsidR="00276876"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struktur</w:t>
      </w:r>
      <w:r w:rsidR="00276876"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i </w:t>
      </w:r>
      <w:r w:rsidR="00921594" w:rsidRPr="00F14D46">
        <w:rPr>
          <w:rFonts w:ascii="Times New Roman" w:hAnsi="Times New Roman" w:cs="Times New Roman"/>
          <w:sz w:val="24"/>
          <w:szCs w:val="24"/>
        </w:rPr>
        <w:t xml:space="preserve">sustav </w:t>
      </w:r>
      <w:r w:rsidR="00552767" w:rsidRPr="00F14D46">
        <w:rPr>
          <w:rFonts w:ascii="Times New Roman" w:hAnsi="Times New Roman" w:cs="Times New Roman"/>
          <w:sz w:val="24"/>
          <w:szCs w:val="24"/>
        </w:rPr>
        <w:t>upravljanj</w:t>
      </w:r>
      <w:r w:rsidR="00276876" w:rsidRPr="00F14D46">
        <w:rPr>
          <w:rFonts w:ascii="Times New Roman" w:hAnsi="Times New Roman" w:cs="Times New Roman"/>
          <w:sz w:val="24"/>
          <w:szCs w:val="24"/>
        </w:rPr>
        <w:t>a</w:t>
      </w:r>
      <w:r w:rsidR="00552767" w:rsidRPr="00F14D46">
        <w:rPr>
          <w:rFonts w:ascii="Times New Roman" w:hAnsi="Times New Roman" w:cs="Times New Roman"/>
          <w:sz w:val="24"/>
          <w:szCs w:val="24"/>
        </w:rPr>
        <w:t xml:space="preserve"> rizicima podružnice </w:t>
      </w:r>
      <w:r w:rsidR="00276876" w:rsidRPr="00F14D46">
        <w:rPr>
          <w:rFonts w:ascii="Times New Roman" w:hAnsi="Times New Roman" w:cs="Times New Roman"/>
          <w:sz w:val="24"/>
          <w:szCs w:val="24"/>
        </w:rPr>
        <w:t xml:space="preserve">iz treće zemlje </w:t>
      </w:r>
      <w:r w:rsidR="00A125C0">
        <w:rPr>
          <w:rFonts w:ascii="Times New Roman" w:hAnsi="Times New Roman" w:cs="Times New Roman"/>
          <w:sz w:val="24"/>
          <w:szCs w:val="24"/>
        </w:rPr>
        <w:t>u skladu s</w:t>
      </w:r>
      <w:r w:rsidR="00A125C0"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člank</w:t>
      </w:r>
      <w:r w:rsidR="00A125C0">
        <w:rPr>
          <w:rFonts w:ascii="Times New Roman" w:hAnsi="Times New Roman" w:cs="Times New Roman"/>
          <w:sz w:val="24"/>
          <w:szCs w:val="24"/>
        </w:rPr>
        <w:t>om</w:t>
      </w:r>
      <w:r w:rsidR="00552767" w:rsidRPr="00AF681D">
        <w:rPr>
          <w:rFonts w:ascii="Times New Roman" w:hAnsi="Times New Roman" w:cs="Times New Roman"/>
          <w:sz w:val="24"/>
          <w:szCs w:val="24"/>
        </w:rPr>
        <w:t xml:space="preserve"> </w:t>
      </w:r>
      <w:r w:rsidR="007426E5" w:rsidRPr="00AF681D">
        <w:rPr>
          <w:rFonts w:ascii="Times New Roman" w:hAnsi="Times New Roman" w:cs="Times New Roman"/>
          <w:sz w:val="24"/>
          <w:szCs w:val="24"/>
        </w:rPr>
        <w:t>79.</w:t>
      </w:r>
      <w:r w:rsidR="00552767" w:rsidRPr="00AF681D">
        <w:rPr>
          <w:rFonts w:ascii="Times New Roman" w:hAnsi="Times New Roman" w:cs="Times New Roman"/>
          <w:sz w:val="24"/>
          <w:szCs w:val="24"/>
        </w:rPr>
        <w:t xml:space="preserve"> ovog</w:t>
      </w:r>
      <w:r w:rsidR="00965476" w:rsidRPr="00AF681D">
        <w:rPr>
          <w:rFonts w:ascii="Times New Roman" w:hAnsi="Times New Roman" w:cs="Times New Roman"/>
          <w:sz w:val="24"/>
          <w:szCs w:val="24"/>
        </w:rPr>
        <w:t>a</w:t>
      </w:r>
      <w:r w:rsidR="00552767" w:rsidRPr="00AF681D">
        <w:rPr>
          <w:rFonts w:ascii="Times New Roman" w:hAnsi="Times New Roman" w:cs="Times New Roman"/>
          <w:sz w:val="24"/>
          <w:szCs w:val="24"/>
        </w:rPr>
        <w:t xml:space="preserve"> Zakona</w:t>
      </w:r>
    </w:p>
    <w:p w14:paraId="48573DE7" w14:textId="43C99E2F" w:rsidR="00487887" w:rsidRPr="00AF681D" w:rsidRDefault="00D155C8" w:rsidP="00054C3C">
      <w:pPr>
        <w:pStyle w:val="Odlomakpopisa"/>
        <w:spacing w:after="0" w:line="240" w:lineRule="auto"/>
        <w:ind w:left="0"/>
        <w:contextualSpacing w:val="0"/>
        <w:jc w:val="both"/>
        <w:rPr>
          <w:rFonts w:ascii="Times New Roman" w:hAnsi="Times New Roman" w:cs="Times New Roman"/>
          <w:sz w:val="24"/>
          <w:szCs w:val="24"/>
        </w:rPr>
      </w:pPr>
      <w:r w:rsidRPr="00AF681D">
        <w:rPr>
          <w:rFonts w:ascii="Times New Roman" w:hAnsi="Times New Roman" w:cs="Times New Roman"/>
          <w:sz w:val="24"/>
          <w:szCs w:val="24"/>
        </w:rPr>
        <w:t xml:space="preserve">– </w:t>
      </w:r>
      <w:r w:rsidR="00487887" w:rsidRPr="00AF681D">
        <w:rPr>
          <w:rFonts w:ascii="Times New Roman" w:hAnsi="Times New Roman" w:cs="Times New Roman"/>
          <w:sz w:val="24"/>
          <w:szCs w:val="24"/>
        </w:rPr>
        <w:t xml:space="preserve">zahtjev za </w:t>
      </w:r>
      <w:r w:rsidR="004B33A7" w:rsidRPr="00AF681D">
        <w:rPr>
          <w:rFonts w:ascii="Times New Roman" w:hAnsi="Times New Roman" w:cs="Times New Roman"/>
          <w:sz w:val="24"/>
          <w:szCs w:val="24"/>
        </w:rPr>
        <w:t>izdavanje prethodne suglasnosti za osobe koje će biti odgovorne za vođenje poslova podružnice iz treće zemlje</w:t>
      </w:r>
      <w:r w:rsidR="00C97D56" w:rsidRPr="00AF681D">
        <w:rPr>
          <w:rFonts w:ascii="Times New Roman" w:hAnsi="Times New Roman" w:cs="Times New Roman"/>
          <w:sz w:val="24"/>
          <w:szCs w:val="24"/>
        </w:rPr>
        <w:t xml:space="preserve"> i</w:t>
      </w:r>
    </w:p>
    <w:p w14:paraId="0FA41E7D" w14:textId="15C7AAD5" w:rsidR="00552767" w:rsidRPr="00AF681D" w:rsidRDefault="0085400F"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 xml:space="preserve">– </w:t>
      </w:r>
      <w:r w:rsidR="00965476" w:rsidRPr="00AF681D">
        <w:rPr>
          <w:rFonts w:ascii="Times New Roman" w:hAnsi="Times New Roman" w:cs="Times New Roman"/>
          <w:sz w:val="24"/>
          <w:szCs w:val="24"/>
        </w:rPr>
        <w:t>drug</w:t>
      </w:r>
      <w:r w:rsidR="004667B4" w:rsidRPr="00AF681D">
        <w:rPr>
          <w:rFonts w:ascii="Times New Roman" w:hAnsi="Times New Roman" w:cs="Times New Roman"/>
          <w:sz w:val="24"/>
          <w:szCs w:val="24"/>
        </w:rPr>
        <w:t>e informacije i</w:t>
      </w:r>
      <w:r w:rsidR="00965476" w:rsidRPr="00AF681D">
        <w:rPr>
          <w:rFonts w:ascii="Times New Roman" w:hAnsi="Times New Roman" w:cs="Times New Roman"/>
          <w:sz w:val="24"/>
          <w:szCs w:val="24"/>
        </w:rPr>
        <w:t xml:space="preserve"> dokumentaciju u skladu s </w:t>
      </w:r>
      <w:proofErr w:type="spellStart"/>
      <w:r w:rsidR="00965476" w:rsidRPr="00AF681D">
        <w:rPr>
          <w:rFonts w:ascii="Times New Roman" w:hAnsi="Times New Roman" w:cs="Times New Roman"/>
          <w:sz w:val="24"/>
          <w:szCs w:val="24"/>
        </w:rPr>
        <w:t>podzakonskim</w:t>
      </w:r>
      <w:proofErr w:type="spellEnd"/>
      <w:r w:rsidR="00965476" w:rsidRPr="00AF681D">
        <w:rPr>
          <w:rFonts w:ascii="Times New Roman" w:hAnsi="Times New Roman" w:cs="Times New Roman"/>
          <w:sz w:val="24"/>
          <w:szCs w:val="24"/>
        </w:rPr>
        <w:t xml:space="preserve"> p</w:t>
      </w:r>
      <w:r w:rsidR="00465BCE" w:rsidRPr="00AF681D">
        <w:rPr>
          <w:rFonts w:ascii="Times New Roman" w:hAnsi="Times New Roman" w:cs="Times New Roman"/>
          <w:sz w:val="24"/>
          <w:szCs w:val="24"/>
        </w:rPr>
        <w:t>ropisom</w:t>
      </w:r>
      <w:r w:rsidR="00890581" w:rsidRPr="00AF681D">
        <w:rPr>
          <w:rFonts w:ascii="Times New Roman" w:hAnsi="Times New Roman" w:cs="Times New Roman"/>
          <w:sz w:val="24"/>
          <w:szCs w:val="24"/>
        </w:rPr>
        <w:t xml:space="preserve"> donesenim na temelju</w:t>
      </w:r>
      <w:r w:rsidR="00965476" w:rsidRPr="00AF681D">
        <w:rPr>
          <w:rFonts w:ascii="Times New Roman" w:hAnsi="Times New Roman" w:cs="Times New Roman"/>
          <w:sz w:val="24"/>
          <w:szCs w:val="24"/>
        </w:rPr>
        <w:t xml:space="preserve"> stavka </w:t>
      </w:r>
      <w:r w:rsidR="00EB1A93" w:rsidRPr="00AF681D">
        <w:rPr>
          <w:rFonts w:ascii="Times New Roman" w:hAnsi="Times New Roman" w:cs="Times New Roman"/>
          <w:sz w:val="24"/>
          <w:szCs w:val="24"/>
        </w:rPr>
        <w:t>8</w:t>
      </w:r>
      <w:r w:rsidR="00C97D56" w:rsidRPr="00AF681D">
        <w:rPr>
          <w:rFonts w:ascii="Times New Roman" w:hAnsi="Times New Roman" w:cs="Times New Roman"/>
          <w:sz w:val="24"/>
          <w:szCs w:val="24"/>
        </w:rPr>
        <w:t>.</w:t>
      </w:r>
      <w:r w:rsidR="00965476" w:rsidRPr="00AF681D">
        <w:rPr>
          <w:rFonts w:ascii="Times New Roman" w:hAnsi="Times New Roman" w:cs="Times New Roman"/>
          <w:sz w:val="24"/>
          <w:szCs w:val="24"/>
        </w:rPr>
        <w:t xml:space="preserve"> ovoga članka</w:t>
      </w:r>
      <w:r w:rsidR="00552767" w:rsidRPr="00AF681D">
        <w:rPr>
          <w:rFonts w:ascii="Times New Roman" w:hAnsi="Times New Roman" w:cs="Times New Roman"/>
          <w:sz w:val="24"/>
          <w:szCs w:val="24"/>
        </w:rPr>
        <w:t xml:space="preserve">. </w:t>
      </w:r>
    </w:p>
    <w:p w14:paraId="3AEDCC2A" w14:textId="77777777" w:rsidR="00965476" w:rsidRPr="00AF681D" w:rsidRDefault="00965476" w:rsidP="00054C3C">
      <w:pPr>
        <w:spacing w:after="0" w:line="240" w:lineRule="auto"/>
        <w:jc w:val="both"/>
        <w:rPr>
          <w:rFonts w:ascii="Times New Roman" w:hAnsi="Times New Roman" w:cs="Times New Roman"/>
          <w:sz w:val="24"/>
          <w:szCs w:val="24"/>
        </w:rPr>
      </w:pPr>
    </w:p>
    <w:p w14:paraId="766A9D8D" w14:textId="4BDEA6A0" w:rsidR="00552767" w:rsidRPr="00AF681D" w:rsidRDefault="00965476"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w:t>
      </w:r>
      <w:r w:rsidR="00465BCE" w:rsidRPr="00AF681D">
        <w:rPr>
          <w:rFonts w:ascii="Times New Roman" w:hAnsi="Times New Roman" w:cs="Times New Roman"/>
          <w:sz w:val="24"/>
          <w:szCs w:val="24"/>
        </w:rPr>
        <w:t>4</w:t>
      </w:r>
      <w:r w:rsidRPr="00AF681D">
        <w:rPr>
          <w:rFonts w:ascii="Times New Roman" w:hAnsi="Times New Roman" w:cs="Times New Roman"/>
          <w:sz w:val="24"/>
          <w:szCs w:val="24"/>
        </w:rPr>
        <w:t>)</w:t>
      </w:r>
      <w:r w:rsidR="00552767" w:rsidRPr="00AF681D">
        <w:rPr>
          <w:rFonts w:ascii="Times New Roman" w:hAnsi="Times New Roman" w:cs="Times New Roman"/>
          <w:sz w:val="24"/>
          <w:szCs w:val="24"/>
        </w:rPr>
        <w:t xml:space="preserve"> Hrvatska narodna banka izdat će odobrenje za osnivanje </w:t>
      </w:r>
      <w:r w:rsidRPr="00AF681D">
        <w:rPr>
          <w:rFonts w:ascii="Times New Roman" w:hAnsi="Times New Roman" w:cs="Times New Roman"/>
          <w:sz w:val="24"/>
          <w:szCs w:val="24"/>
        </w:rPr>
        <w:t xml:space="preserve">podružnice iz treće zemlje </w:t>
      </w:r>
      <w:r w:rsidR="00552767" w:rsidRPr="00AF681D">
        <w:rPr>
          <w:rFonts w:ascii="Times New Roman" w:hAnsi="Times New Roman" w:cs="Times New Roman"/>
          <w:sz w:val="24"/>
          <w:szCs w:val="24"/>
        </w:rPr>
        <w:t>ako su ispunjeni svi sljedeći uvjeti:</w:t>
      </w:r>
    </w:p>
    <w:p w14:paraId="732B33F0" w14:textId="508D5FE2" w:rsidR="00552767" w:rsidRPr="00AF681D" w:rsidRDefault="00552767"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 xml:space="preserve">a) podružnica iz treće zemlje ispunjava minimalne regulatorne zahtjeve utvrđene člancima </w:t>
      </w:r>
      <w:r w:rsidR="0022698C" w:rsidRPr="00AF681D">
        <w:rPr>
          <w:rFonts w:ascii="Times New Roman" w:hAnsi="Times New Roman" w:cs="Times New Roman"/>
          <w:sz w:val="24"/>
          <w:szCs w:val="24"/>
        </w:rPr>
        <w:t>7</w:t>
      </w:r>
      <w:r w:rsidR="007426E5" w:rsidRPr="00AF681D">
        <w:rPr>
          <w:rFonts w:ascii="Times New Roman" w:hAnsi="Times New Roman" w:cs="Times New Roman"/>
          <w:sz w:val="24"/>
          <w:szCs w:val="24"/>
        </w:rPr>
        <w:t>7</w:t>
      </w:r>
      <w:r w:rsidR="0022698C" w:rsidRPr="00AF681D">
        <w:rPr>
          <w:rFonts w:ascii="Times New Roman" w:hAnsi="Times New Roman" w:cs="Times New Roman"/>
          <w:sz w:val="24"/>
          <w:szCs w:val="24"/>
        </w:rPr>
        <w:t>., 7</w:t>
      </w:r>
      <w:r w:rsidR="007426E5" w:rsidRPr="00AF681D">
        <w:rPr>
          <w:rFonts w:ascii="Times New Roman" w:hAnsi="Times New Roman" w:cs="Times New Roman"/>
          <w:sz w:val="24"/>
          <w:szCs w:val="24"/>
        </w:rPr>
        <w:t>8</w:t>
      </w:r>
      <w:r w:rsidR="0022698C" w:rsidRPr="00AF681D">
        <w:rPr>
          <w:rFonts w:ascii="Times New Roman" w:hAnsi="Times New Roman" w:cs="Times New Roman"/>
          <w:sz w:val="24"/>
          <w:szCs w:val="24"/>
        </w:rPr>
        <w:t>. 7</w:t>
      </w:r>
      <w:r w:rsidR="007426E5" w:rsidRPr="00AF681D">
        <w:rPr>
          <w:rFonts w:ascii="Times New Roman" w:hAnsi="Times New Roman" w:cs="Times New Roman"/>
          <w:sz w:val="24"/>
          <w:szCs w:val="24"/>
        </w:rPr>
        <w:t>9</w:t>
      </w:r>
      <w:r w:rsidR="0022698C"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i </w:t>
      </w:r>
      <w:r w:rsidR="007426E5" w:rsidRPr="00AF681D">
        <w:rPr>
          <w:rFonts w:ascii="Times New Roman" w:hAnsi="Times New Roman" w:cs="Times New Roman"/>
          <w:sz w:val="24"/>
          <w:szCs w:val="24"/>
        </w:rPr>
        <w:t>80</w:t>
      </w:r>
      <w:r w:rsidR="0022698C" w:rsidRPr="00AF681D">
        <w:rPr>
          <w:rFonts w:ascii="Times New Roman" w:hAnsi="Times New Roman" w:cs="Times New Roman"/>
          <w:sz w:val="24"/>
          <w:szCs w:val="24"/>
        </w:rPr>
        <w:t xml:space="preserve">. </w:t>
      </w:r>
      <w:r w:rsidRPr="00AF681D">
        <w:rPr>
          <w:rFonts w:ascii="Times New Roman" w:hAnsi="Times New Roman" w:cs="Times New Roman"/>
          <w:sz w:val="24"/>
          <w:szCs w:val="24"/>
        </w:rPr>
        <w:t>ovog</w:t>
      </w:r>
      <w:r w:rsidR="00965476" w:rsidRPr="00AF681D">
        <w:rPr>
          <w:rFonts w:ascii="Times New Roman" w:hAnsi="Times New Roman" w:cs="Times New Roman"/>
          <w:sz w:val="24"/>
          <w:szCs w:val="24"/>
        </w:rPr>
        <w:t>a</w:t>
      </w:r>
      <w:r w:rsidRPr="00AF681D">
        <w:rPr>
          <w:rFonts w:ascii="Times New Roman" w:hAnsi="Times New Roman" w:cs="Times New Roman"/>
          <w:sz w:val="24"/>
          <w:szCs w:val="24"/>
        </w:rPr>
        <w:t xml:space="preserve"> </w:t>
      </w:r>
      <w:r w:rsidR="00965476" w:rsidRPr="00AF681D">
        <w:rPr>
          <w:rFonts w:ascii="Times New Roman" w:hAnsi="Times New Roman" w:cs="Times New Roman"/>
          <w:sz w:val="24"/>
          <w:szCs w:val="24"/>
        </w:rPr>
        <w:t>Z</w:t>
      </w:r>
      <w:r w:rsidRPr="00AF681D">
        <w:rPr>
          <w:rFonts w:ascii="Times New Roman" w:hAnsi="Times New Roman" w:cs="Times New Roman"/>
          <w:sz w:val="24"/>
          <w:szCs w:val="24"/>
        </w:rPr>
        <w:t>akona</w:t>
      </w:r>
    </w:p>
    <w:p w14:paraId="5B7478FE" w14:textId="0335935F" w:rsidR="00552767" w:rsidRPr="00AF681D" w:rsidRDefault="00552767"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 xml:space="preserve">b) </w:t>
      </w:r>
      <w:r w:rsidR="00AA7E86" w:rsidRPr="00AF681D">
        <w:rPr>
          <w:rFonts w:ascii="Times New Roman" w:hAnsi="Times New Roman" w:cs="Times New Roman"/>
          <w:sz w:val="24"/>
          <w:szCs w:val="24"/>
        </w:rPr>
        <w:t xml:space="preserve">usluge </w:t>
      </w:r>
      <w:r w:rsidRPr="00AF681D">
        <w:rPr>
          <w:rFonts w:ascii="Times New Roman" w:hAnsi="Times New Roman" w:cs="Times New Roman"/>
          <w:sz w:val="24"/>
          <w:szCs w:val="24"/>
        </w:rPr>
        <w:t xml:space="preserve">za koje je glavno društvo zatražilo odobrenje za osnivanje </w:t>
      </w:r>
      <w:r w:rsidR="004B33A7" w:rsidRPr="00AF681D">
        <w:rPr>
          <w:rFonts w:ascii="Times New Roman" w:hAnsi="Times New Roman" w:cs="Times New Roman"/>
          <w:sz w:val="24"/>
          <w:szCs w:val="24"/>
        </w:rPr>
        <w:t xml:space="preserve">podružnice iz treće zemlje </w:t>
      </w:r>
      <w:r w:rsidRPr="00AF681D">
        <w:rPr>
          <w:rFonts w:ascii="Times New Roman" w:hAnsi="Times New Roman" w:cs="Times New Roman"/>
          <w:sz w:val="24"/>
          <w:szCs w:val="24"/>
        </w:rPr>
        <w:t xml:space="preserve">obuhvaćene su odobrenjem za </w:t>
      </w:r>
      <w:r w:rsidR="000A41A8" w:rsidRPr="00AF681D">
        <w:rPr>
          <w:rFonts w:ascii="Times New Roman" w:hAnsi="Times New Roman" w:cs="Times New Roman"/>
          <w:sz w:val="24"/>
          <w:szCs w:val="24"/>
        </w:rPr>
        <w:t xml:space="preserve">rad </w:t>
      </w:r>
      <w:r w:rsidRPr="00AF681D">
        <w:rPr>
          <w:rFonts w:ascii="Times New Roman" w:hAnsi="Times New Roman" w:cs="Times New Roman"/>
          <w:sz w:val="24"/>
          <w:szCs w:val="24"/>
        </w:rPr>
        <w:t xml:space="preserve">koje to glavno društvo ima u trećoj zemlji </w:t>
      </w:r>
      <w:r w:rsidR="000A41A8" w:rsidRPr="00AF681D">
        <w:rPr>
          <w:rFonts w:ascii="Times New Roman" w:hAnsi="Times New Roman" w:cs="Times New Roman"/>
          <w:sz w:val="24"/>
          <w:szCs w:val="24"/>
        </w:rPr>
        <w:t xml:space="preserve">u kojoj ima </w:t>
      </w:r>
      <w:r w:rsidR="00AA7E86" w:rsidRPr="00AF681D">
        <w:rPr>
          <w:rFonts w:ascii="Times New Roman" w:hAnsi="Times New Roman" w:cs="Times New Roman"/>
          <w:sz w:val="24"/>
          <w:szCs w:val="24"/>
        </w:rPr>
        <w:t xml:space="preserve">poslovni </w:t>
      </w:r>
      <w:proofErr w:type="spellStart"/>
      <w:r w:rsidR="00AA7E86" w:rsidRPr="00AF681D">
        <w:rPr>
          <w:rFonts w:ascii="Times New Roman" w:hAnsi="Times New Roman" w:cs="Times New Roman"/>
          <w:sz w:val="24"/>
          <w:szCs w:val="24"/>
        </w:rPr>
        <w:t>nastan</w:t>
      </w:r>
      <w:proofErr w:type="spellEnd"/>
      <w:r w:rsidR="00AA7E86"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i </w:t>
      </w:r>
      <w:r w:rsidR="000A41A8" w:rsidRPr="00AF681D">
        <w:rPr>
          <w:rFonts w:ascii="Times New Roman" w:hAnsi="Times New Roman" w:cs="Times New Roman"/>
          <w:sz w:val="24"/>
          <w:szCs w:val="24"/>
        </w:rPr>
        <w:t xml:space="preserve">te </w:t>
      </w:r>
      <w:r w:rsidR="00AA7E86" w:rsidRPr="00AF681D">
        <w:rPr>
          <w:rFonts w:ascii="Times New Roman" w:hAnsi="Times New Roman" w:cs="Times New Roman"/>
          <w:sz w:val="24"/>
          <w:szCs w:val="24"/>
        </w:rPr>
        <w:t xml:space="preserve">usluge </w:t>
      </w:r>
      <w:r w:rsidRPr="00AF681D">
        <w:rPr>
          <w:rFonts w:ascii="Times New Roman" w:hAnsi="Times New Roman" w:cs="Times New Roman"/>
          <w:sz w:val="24"/>
          <w:szCs w:val="24"/>
        </w:rPr>
        <w:t xml:space="preserve">podliježu superviziji </w:t>
      </w:r>
      <w:r w:rsidR="004B33A7" w:rsidRPr="00AF681D">
        <w:rPr>
          <w:rFonts w:ascii="Times New Roman" w:hAnsi="Times New Roman" w:cs="Times New Roman"/>
          <w:sz w:val="24"/>
          <w:szCs w:val="24"/>
        </w:rPr>
        <w:t xml:space="preserve">odnosno nadzoru </w:t>
      </w:r>
      <w:r w:rsidRPr="00AF681D">
        <w:rPr>
          <w:rFonts w:ascii="Times New Roman" w:hAnsi="Times New Roman" w:cs="Times New Roman"/>
          <w:sz w:val="24"/>
          <w:szCs w:val="24"/>
        </w:rPr>
        <w:t>u toj trećoj zemlji</w:t>
      </w:r>
    </w:p>
    <w:p w14:paraId="1E529D64" w14:textId="0A3337EA" w:rsidR="00552767" w:rsidRPr="00AF681D" w:rsidRDefault="00552767"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 xml:space="preserve">c) </w:t>
      </w:r>
      <w:r w:rsidR="004B33A7" w:rsidRPr="00AF681D">
        <w:rPr>
          <w:rFonts w:ascii="Times New Roman" w:hAnsi="Times New Roman" w:cs="Times New Roman"/>
          <w:sz w:val="24"/>
          <w:szCs w:val="24"/>
        </w:rPr>
        <w:t xml:space="preserve">nadležno odnosno </w:t>
      </w:r>
      <w:r w:rsidRPr="00AF681D">
        <w:rPr>
          <w:rFonts w:ascii="Times New Roman" w:hAnsi="Times New Roman" w:cs="Times New Roman"/>
          <w:sz w:val="24"/>
          <w:szCs w:val="24"/>
        </w:rPr>
        <w:t xml:space="preserve">nadzorno tijelo glavnog društva u trećoj zemlji obaviješteno je o zahtjevu za osnivanje podružnice </w:t>
      </w:r>
      <w:r w:rsidR="000A41A8" w:rsidRPr="00AF681D">
        <w:rPr>
          <w:rFonts w:ascii="Times New Roman" w:hAnsi="Times New Roman" w:cs="Times New Roman"/>
          <w:sz w:val="24"/>
          <w:szCs w:val="24"/>
        </w:rPr>
        <w:t xml:space="preserve">iz treće zemlje </w:t>
      </w:r>
      <w:r w:rsidRPr="00AF681D">
        <w:rPr>
          <w:rFonts w:ascii="Times New Roman" w:hAnsi="Times New Roman" w:cs="Times New Roman"/>
          <w:sz w:val="24"/>
          <w:szCs w:val="24"/>
        </w:rPr>
        <w:t>te mu je dostavljen taj zahtjev</w:t>
      </w:r>
      <w:r w:rsidR="004667B4" w:rsidRPr="00AF681D">
        <w:rPr>
          <w:rFonts w:ascii="Times New Roman" w:hAnsi="Times New Roman" w:cs="Times New Roman"/>
          <w:sz w:val="24"/>
          <w:szCs w:val="24"/>
        </w:rPr>
        <w:t xml:space="preserve"> te informac</w:t>
      </w:r>
      <w:r w:rsidR="00763906" w:rsidRPr="00AF681D">
        <w:rPr>
          <w:rFonts w:ascii="Times New Roman" w:hAnsi="Times New Roman" w:cs="Times New Roman"/>
          <w:sz w:val="24"/>
          <w:szCs w:val="24"/>
        </w:rPr>
        <w:t>i</w:t>
      </w:r>
      <w:r w:rsidR="004667B4" w:rsidRPr="00AF681D">
        <w:rPr>
          <w:rFonts w:ascii="Times New Roman" w:hAnsi="Times New Roman" w:cs="Times New Roman"/>
          <w:sz w:val="24"/>
          <w:szCs w:val="24"/>
        </w:rPr>
        <w:t>je i dokumentacija</w:t>
      </w:r>
      <w:r w:rsidR="00036D18" w:rsidRPr="00AF681D">
        <w:rPr>
          <w:rFonts w:ascii="Times New Roman" w:hAnsi="Times New Roman" w:cs="Times New Roman"/>
          <w:sz w:val="24"/>
          <w:szCs w:val="24"/>
        </w:rPr>
        <w:t xml:space="preserve"> </w:t>
      </w:r>
      <w:r w:rsidRPr="00AF681D">
        <w:rPr>
          <w:rFonts w:ascii="Times New Roman" w:hAnsi="Times New Roman" w:cs="Times New Roman"/>
          <w:sz w:val="24"/>
          <w:szCs w:val="24"/>
        </w:rPr>
        <w:t>iz stavka 3</w:t>
      </w:r>
      <w:r w:rsidR="000A41A8" w:rsidRPr="00AF681D">
        <w:rPr>
          <w:rFonts w:ascii="Times New Roman" w:hAnsi="Times New Roman" w:cs="Times New Roman"/>
          <w:sz w:val="24"/>
          <w:szCs w:val="24"/>
        </w:rPr>
        <w:t>.</w:t>
      </w:r>
      <w:r w:rsidR="00965476" w:rsidRPr="00AF681D">
        <w:rPr>
          <w:rFonts w:ascii="Times New Roman" w:hAnsi="Times New Roman" w:cs="Times New Roman"/>
          <w:sz w:val="24"/>
          <w:szCs w:val="24"/>
        </w:rPr>
        <w:t xml:space="preserve"> ovoga članka</w:t>
      </w:r>
    </w:p>
    <w:p w14:paraId="2FF82F6F" w14:textId="77777777" w:rsidR="00D20214" w:rsidRPr="00AF681D" w:rsidRDefault="00552767"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 xml:space="preserve">d) </w:t>
      </w:r>
      <w:r w:rsidR="00C539A8" w:rsidRPr="00AF681D">
        <w:rPr>
          <w:rFonts w:ascii="Times New Roman" w:hAnsi="Times New Roman" w:cs="Times New Roman"/>
          <w:sz w:val="24"/>
          <w:szCs w:val="24"/>
        </w:rPr>
        <w:t xml:space="preserve">Hrvatska narodna banka za potrebe izvršavanja svojih supervizorskih ovlasti može dobiti sve potrebne informacije o glavnom društvu od </w:t>
      </w:r>
      <w:r w:rsidR="007F795E" w:rsidRPr="00AF681D">
        <w:rPr>
          <w:rFonts w:ascii="Times New Roman" w:hAnsi="Times New Roman" w:cs="Times New Roman"/>
          <w:sz w:val="24"/>
          <w:szCs w:val="24"/>
        </w:rPr>
        <w:t xml:space="preserve">nadležnog odnosno </w:t>
      </w:r>
      <w:r w:rsidR="00C539A8" w:rsidRPr="00AF681D">
        <w:rPr>
          <w:rFonts w:ascii="Times New Roman" w:hAnsi="Times New Roman" w:cs="Times New Roman"/>
          <w:sz w:val="24"/>
          <w:szCs w:val="24"/>
        </w:rPr>
        <w:t xml:space="preserve">nadzornog tijela toga glavnog društva i može učinkovito koordinirati </w:t>
      </w:r>
      <w:r w:rsidR="00A71C99" w:rsidRPr="00AF681D">
        <w:rPr>
          <w:rFonts w:ascii="Times New Roman" w:hAnsi="Times New Roman" w:cs="Times New Roman"/>
          <w:sz w:val="24"/>
          <w:szCs w:val="24"/>
        </w:rPr>
        <w:t>izvršavanje svojih supervizorskih ovlasti</w:t>
      </w:r>
      <w:r w:rsidR="00C539A8" w:rsidRPr="00AF681D">
        <w:rPr>
          <w:rFonts w:ascii="Times New Roman" w:hAnsi="Times New Roman" w:cs="Times New Roman"/>
          <w:sz w:val="24"/>
          <w:szCs w:val="24"/>
        </w:rPr>
        <w:t xml:space="preserve"> s nadzornim aktivnostima </w:t>
      </w:r>
      <w:r w:rsidR="007F795E" w:rsidRPr="00AF681D">
        <w:rPr>
          <w:rFonts w:ascii="Times New Roman" w:hAnsi="Times New Roman" w:cs="Times New Roman"/>
          <w:sz w:val="24"/>
          <w:szCs w:val="24"/>
        </w:rPr>
        <w:t xml:space="preserve">nadležnog odnosno </w:t>
      </w:r>
      <w:r w:rsidR="00C539A8" w:rsidRPr="00AF681D">
        <w:rPr>
          <w:rFonts w:ascii="Times New Roman" w:hAnsi="Times New Roman" w:cs="Times New Roman"/>
          <w:sz w:val="24"/>
          <w:szCs w:val="24"/>
        </w:rPr>
        <w:t>nadzorn</w:t>
      </w:r>
      <w:r w:rsidR="007F795E" w:rsidRPr="00AF681D">
        <w:rPr>
          <w:rFonts w:ascii="Times New Roman" w:hAnsi="Times New Roman" w:cs="Times New Roman"/>
          <w:sz w:val="24"/>
          <w:szCs w:val="24"/>
        </w:rPr>
        <w:t>og</w:t>
      </w:r>
      <w:r w:rsidR="00C539A8" w:rsidRPr="00AF681D">
        <w:rPr>
          <w:rFonts w:ascii="Times New Roman" w:hAnsi="Times New Roman" w:cs="Times New Roman"/>
          <w:sz w:val="24"/>
          <w:szCs w:val="24"/>
        </w:rPr>
        <w:t xml:space="preserve"> tijela treće zemlje, posebno u razdobljima krize ili financijskih poteškoća koje utječu na glavno društvo, njegovu grupu ili financijski sustav treće zemlje</w:t>
      </w:r>
      <w:r w:rsidR="0022698C" w:rsidRPr="00AF681D">
        <w:rPr>
          <w:rFonts w:ascii="Times New Roman" w:hAnsi="Times New Roman" w:cs="Times New Roman"/>
          <w:sz w:val="24"/>
          <w:szCs w:val="24"/>
        </w:rPr>
        <w:t xml:space="preserve"> </w:t>
      </w:r>
    </w:p>
    <w:p w14:paraId="6DF3B891" w14:textId="68790C9A" w:rsidR="00C539A8" w:rsidRPr="00AF681D" w:rsidRDefault="00D20214"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 xml:space="preserve">e) su ispunjeni uvjeti za pružanje te usluge u Republici Hrvatskoj </w:t>
      </w:r>
      <w:r w:rsidR="0022698C" w:rsidRPr="00AF681D">
        <w:rPr>
          <w:rFonts w:ascii="Times New Roman" w:hAnsi="Times New Roman" w:cs="Times New Roman"/>
          <w:sz w:val="24"/>
          <w:szCs w:val="24"/>
        </w:rPr>
        <w:t>i</w:t>
      </w:r>
    </w:p>
    <w:p w14:paraId="39FC755B" w14:textId="18568756" w:rsidR="00C539A8" w:rsidRPr="00AF681D" w:rsidRDefault="00D20214"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f</w:t>
      </w:r>
      <w:r w:rsidR="00C539A8" w:rsidRPr="00AF681D">
        <w:rPr>
          <w:rFonts w:ascii="Times New Roman" w:hAnsi="Times New Roman" w:cs="Times New Roman"/>
          <w:sz w:val="24"/>
          <w:szCs w:val="24"/>
        </w:rPr>
        <w:t xml:space="preserve">) ne postoje opravdani razlozi za sumnju da bi se podružnica iz treće zemlje mogla upotrijebiti za počinjenje ili olakšavanje pranja novca ili financiranja terorizma u smislu propisa </w:t>
      </w:r>
      <w:r w:rsidR="000B439B" w:rsidRPr="00AF681D">
        <w:rPr>
          <w:rFonts w:ascii="Times New Roman" w:hAnsi="Times New Roman" w:cs="Times New Roman"/>
          <w:sz w:val="24"/>
          <w:szCs w:val="24"/>
        </w:rPr>
        <w:t>kojim je u nacionaln</w:t>
      </w:r>
      <w:r w:rsidR="00456FA3">
        <w:rPr>
          <w:rFonts w:ascii="Times New Roman" w:hAnsi="Times New Roman" w:cs="Times New Roman"/>
          <w:sz w:val="24"/>
          <w:szCs w:val="24"/>
        </w:rPr>
        <w:t>o</w:t>
      </w:r>
      <w:r w:rsidR="000B439B" w:rsidRPr="00AF681D">
        <w:rPr>
          <w:rFonts w:ascii="Times New Roman" w:hAnsi="Times New Roman" w:cs="Times New Roman"/>
          <w:sz w:val="24"/>
          <w:szCs w:val="24"/>
        </w:rPr>
        <w:t xml:space="preserve"> </w:t>
      </w:r>
      <w:r w:rsidR="00456FA3" w:rsidRPr="00AF681D">
        <w:rPr>
          <w:rFonts w:ascii="Times New Roman" w:hAnsi="Times New Roman" w:cs="Times New Roman"/>
          <w:sz w:val="24"/>
          <w:szCs w:val="24"/>
        </w:rPr>
        <w:t>pr</w:t>
      </w:r>
      <w:r w:rsidR="00456FA3">
        <w:rPr>
          <w:rFonts w:ascii="Times New Roman" w:hAnsi="Times New Roman" w:cs="Times New Roman"/>
          <w:sz w:val="24"/>
          <w:szCs w:val="24"/>
        </w:rPr>
        <w:t>avo</w:t>
      </w:r>
      <w:r w:rsidR="00456FA3" w:rsidRPr="00AF681D">
        <w:rPr>
          <w:rFonts w:ascii="Times New Roman" w:hAnsi="Times New Roman" w:cs="Times New Roman"/>
          <w:sz w:val="24"/>
          <w:szCs w:val="24"/>
        </w:rPr>
        <w:t xml:space="preserve"> </w:t>
      </w:r>
      <w:r w:rsidR="00833473" w:rsidRPr="00AF681D">
        <w:rPr>
          <w:rFonts w:ascii="Times New Roman" w:hAnsi="Times New Roman" w:cs="Times New Roman"/>
          <w:sz w:val="24"/>
          <w:szCs w:val="24"/>
        </w:rPr>
        <w:t>država članica</w:t>
      </w:r>
      <w:r w:rsidR="00C539A8" w:rsidRPr="00AF681D">
        <w:rPr>
          <w:rFonts w:ascii="Times New Roman" w:hAnsi="Times New Roman" w:cs="Times New Roman"/>
          <w:sz w:val="24"/>
          <w:szCs w:val="24"/>
        </w:rPr>
        <w:t xml:space="preserve"> prenesen članak 1. Direktive (EU) 2015/849.</w:t>
      </w:r>
    </w:p>
    <w:p w14:paraId="28E7EEC8" w14:textId="252F0671" w:rsidR="004B33A7" w:rsidRPr="00AF681D" w:rsidRDefault="004B33A7" w:rsidP="00054C3C">
      <w:pPr>
        <w:spacing w:after="0" w:line="240" w:lineRule="auto"/>
        <w:jc w:val="both"/>
        <w:rPr>
          <w:rFonts w:ascii="Times New Roman" w:hAnsi="Times New Roman" w:cs="Times New Roman"/>
          <w:sz w:val="24"/>
          <w:szCs w:val="24"/>
        </w:rPr>
      </w:pPr>
    </w:p>
    <w:p w14:paraId="626CB521" w14:textId="7B07BDA1" w:rsidR="00552767" w:rsidRPr="00AF681D" w:rsidRDefault="004B33A7" w:rsidP="00054C3C">
      <w:pPr>
        <w:spacing w:after="0" w:line="240" w:lineRule="auto"/>
        <w:jc w:val="both"/>
        <w:rPr>
          <w:rFonts w:ascii="Times New Roman" w:hAnsi="Times New Roman" w:cs="Times New Roman"/>
          <w:b/>
          <w:bCs/>
          <w:sz w:val="24"/>
          <w:szCs w:val="24"/>
        </w:rPr>
      </w:pPr>
      <w:r w:rsidRPr="00AF681D">
        <w:rPr>
          <w:rFonts w:ascii="Times New Roman" w:hAnsi="Times New Roman" w:cs="Times New Roman"/>
          <w:sz w:val="24"/>
          <w:szCs w:val="24"/>
        </w:rPr>
        <w:t>(</w:t>
      </w:r>
      <w:r w:rsidR="00465BCE" w:rsidRPr="00AF681D">
        <w:rPr>
          <w:rFonts w:ascii="Times New Roman" w:hAnsi="Times New Roman" w:cs="Times New Roman"/>
          <w:sz w:val="24"/>
          <w:szCs w:val="24"/>
        </w:rPr>
        <w:t>5</w:t>
      </w:r>
      <w:r w:rsidRPr="00AF681D">
        <w:rPr>
          <w:rFonts w:ascii="Times New Roman" w:hAnsi="Times New Roman" w:cs="Times New Roman"/>
          <w:sz w:val="24"/>
          <w:szCs w:val="24"/>
        </w:rPr>
        <w:t xml:space="preserve">) Hrvatska narodna banka će u odobrenju za osnivanje podružnice iz treće zemlje izrijekom navesti da podružnica iz treće zemlje </w:t>
      </w:r>
      <w:r w:rsidR="00763906" w:rsidRPr="00AF681D">
        <w:rPr>
          <w:rFonts w:ascii="Times New Roman" w:hAnsi="Times New Roman" w:cs="Times New Roman"/>
          <w:sz w:val="24"/>
          <w:szCs w:val="24"/>
        </w:rPr>
        <w:t xml:space="preserve">koja je dobila odobrenje za osnivanje podružnice iz treće zemlje </w:t>
      </w:r>
      <w:r w:rsidRPr="00AF681D">
        <w:rPr>
          <w:rFonts w:ascii="Times New Roman" w:hAnsi="Times New Roman" w:cs="Times New Roman"/>
          <w:sz w:val="24"/>
          <w:szCs w:val="24"/>
        </w:rPr>
        <w:t xml:space="preserve">može </w:t>
      </w:r>
      <w:r w:rsidR="006D6B75" w:rsidRPr="00AF681D">
        <w:rPr>
          <w:rFonts w:ascii="Times New Roman" w:hAnsi="Times New Roman" w:cs="Times New Roman"/>
          <w:sz w:val="24"/>
          <w:szCs w:val="24"/>
        </w:rPr>
        <w:t>pružati usluge</w:t>
      </w:r>
      <w:r w:rsidRPr="00AF681D">
        <w:rPr>
          <w:rFonts w:ascii="Times New Roman" w:hAnsi="Times New Roman" w:cs="Times New Roman"/>
          <w:sz w:val="24"/>
          <w:szCs w:val="24"/>
        </w:rPr>
        <w:t xml:space="preserve"> za koje joj je izdano odobrenje samo u Republici Hrvatskoj i izričito joj zabraniti da te </w:t>
      </w:r>
      <w:r w:rsidR="00D379DC" w:rsidRPr="00AF681D">
        <w:rPr>
          <w:rFonts w:ascii="Times New Roman" w:hAnsi="Times New Roman" w:cs="Times New Roman"/>
          <w:sz w:val="24"/>
          <w:szCs w:val="24"/>
        </w:rPr>
        <w:t xml:space="preserve">usluge </w:t>
      </w:r>
      <w:r w:rsidRPr="00AF681D">
        <w:rPr>
          <w:rFonts w:ascii="Times New Roman" w:hAnsi="Times New Roman" w:cs="Times New Roman"/>
          <w:sz w:val="24"/>
          <w:szCs w:val="24"/>
        </w:rPr>
        <w:t xml:space="preserve">nudi ili </w:t>
      </w:r>
      <w:r w:rsidR="00D379DC" w:rsidRPr="00AF681D">
        <w:rPr>
          <w:rFonts w:ascii="Times New Roman" w:hAnsi="Times New Roman" w:cs="Times New Roman"/>
          <w:sz w:val="24"/>
          <w:szCs w:val="24"/>
        </w:rPr>
        <w:t xml:space="preserve">pruža </w:t>
      </w:r>
      <w:r w:rsidRPr="00AF681D">
        <w:rPr>
          <w:rFonts w:ascii="Times New Roman" w:hAnsi="Times New Roman" w:cs="Times New Roman"/>
          <w:sz w:val="24"/>
          <w:szCs w:val="24"/>
        </w:rPr>
        <w:t>u drugim državama članicama na prekograničnoj osnovi, osim transakcija financiranja unutar grupe sklopljenih s drugim podružnicama istog glavnog društva iz treće zemlje i transakcija sklopljenih u okviru obrnutog nuđenja usluga</w:t>
      </w:r>
      <w:r w:rsidR="00006164" w:rsidRPr="00AF681D">
        <w:rPr>
          <w:rFonts w:ascii="Times New Roman" w:hAnsi="Times New Roman" w:cs="Times New Roman"/>
          <w:sz w:val="24"/>
          <w:szCs w:val="24"/>
        </w:rPr>
        <w:t>.</w:t>
      </w:r>
    </w:p>
    <w:p w14:paraId="2DD977FA" w14:textId="14717929" w:rsidR="00552767" w:rsidRPr="00AF681D" w:rsidRDefault="00552767" w:rsidP="00054C3C">
      <w:pPr>
        <w:spacing w:after="0" w:line="240" w:lineRule="auto"/>
        <w:jc w:val="both"/>
        <w:rPr>
          <w:rFonts w:ascii="Times New Roman" w:hAnsi="Times New Roman" w:cs="Times New Roman"/>
          <w:sz w:val="24"/>
          <w:szCs w:val="24"/>
        </w:rPr>
      </w:pPr>
    </w:p>
    <w:p w14:paraId="475BD655" w14:textId="7AA58FB9" w:rsidR="005F2EA2" w:rsidRPr="00AF681D" w:rsidRDefault="0014391E" w:rsidP="00F14D46">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w:t>
      </w:r>
      <w:r w:rsidR="00465BCE" w:rsidRPr="00AF681D">
        <w:rPr>
          <w:rFonts w:ascii="Times New Roman" w:hAnsi="Times New Roman" w:cs="Times New Roman"/>
          <w:sz w:val="24"/>
          <w:szCs w:val="24"/>
        </w:rPr>
        <w:t>6</w:t>
      </w:r>
      <w:r w:rsidRPr="00AF681D">
        <w:rPr>
          <w:rFonts w:ascii="Times New Roman" w:hAnsi="Times New Roman" w:cs="Times New Roman"/>
          <w:sz w:val="24"/>
          <w:szCs w:val="24"/>
        </w:rPr>
        <w:t>)</w:t>
      </w:r>
      <w:r w:rsidR="00552767" w:rsidRPr="00AF681D">
        <w:rPr>
          <w:rFonts w:ascii="Times New Roman" w:hAnsi="Times New Roman" w:cs="Times New Roman"/>
          <w:sz w:val="24"/>
          <w:szCs w:val="24"/>
        </w:rPr>
        <w:t xml:space="preserve"> Kako bi procijenil</w:t>
      </w:r>
      <w:r w:rsidRPr="00AF681D">
        <w:rPr>
          <w:rFonts w:ascii="Times New Roman" w:hAnsi="Times New Roman" w:cs="Times New Roman"/>
          <w:sz w:val="24"/>
          <w:szCs w:val="24"/>
        </w:rPr>
        <w:t>a</w:t>
      </w:r>
      <w:r w:rsidR="00552767" w:rsidRPr="00AF681D">
        <w:rPr>
          <w:rFonts w:ascii="Times New Roman" w:hAnsi="Times New Roman" w:cs="Times New Roman"/>
          <w:sz w:val="24"/>
          <w:szCs w:val="24"/>
        </w:rPr>
        <w:t xml:space="preserve"> je li ispunjen uvjet iz stavka </w:t>
      </w:r>
      <w:r w:rsidR="00E52799" w:rsidRPr="00AF681D">
        <w:rPr>
          <w:rFonts w:ascii="Times New Roman" w:hAnsi="Times New Roman" w:cs="Times New Roman"/>
          <w:sz w:val="24"/>
          <w:szCs w:val="24"/>
        </w:rPr>
        <w:t>4</w:t>
      </w:r>
      <w:r w:rsidR="00552767" w:rsidRPr="00AF681D">
        <w:rPr>
          <w:rFonts w:ascii="Times New Roman" w:hAnsi="Times New Roman" w:cs="Times New Roman"/>
          <w:sz w:val="24"/>
          <w:szCs w:val="24"/>
        </w:rPr>
        <w:t xml:space="preserve">. točke </w:t>
      </w:r>
      <w:r w:rsidR="00D155C8" w:rsidRPr="00AF681D">
        <w:rPr>
          <w:rFonts w:ascii="Times New Roman" w:hAnsi="Times New Roman" w:cs="Times New Roman"/>
          <w:sz w:val="24"/>
          <w:szCs w:val="24"/>
        </w:rPr>
        <w:t>e</w:t>
      </w:r>
      <w:r w:rsidR="00552767" w:rsidRPr="00AF681D">
        <w:rPr>
          <w:rFonts w:ascii="Times New Roman" w:hAnsi="Times New Roman" w:cs="Times New Roman"/>
          <w:sz w:val="24"/>
          <w:szCs w:val="24"/>
        </w:rPr>
        <w:t xml:space="preserve">) ovoga članka, Hrvatska narodna banka savjetuje se s tijelom </w:t>
      </w:r>
      <w:r w:rsidR="009C7C13" w:rsidRPr="00AF681D">
        <w:rPr>
          <w:rFonts w:ascii="Times New Roman" w:hAnsi="Times New Roman" w:cs="Times New Roman"/>
          <w:sz w:val="24"/>
          <w:szCs w:val="24"/>
        </w:rPr>
        <w:t xml:space="preserve">u Republici Hrvatskoj koje je nadležno </w:t>
      </w:r>
      <w:r w:rsidR="00552767" w:rsidRPr="00AF681D">
        <w:rPr>
          <w:rFonts w:ascii="Times New Roman" w:hAnsi="Times New Roman" w:cs="Times New Roman"/>
          <w:sz w:val="24"/>
          <w:szCs w:val="24"/>
        </w:rPr>
        <w:t xml:space="preserve">za provedbu nadzora u području sprječavanja pranja novca i financiranja terorizma u skladu s </w:t>
      </w:r>
      <w:r w:rsidR="00640C07" w:rsidRPr="00AF681D">
        <w:rPr>
          <w:rFonts w:ascii="Times New Roman" w:hAnsi="Times New Roman" w:cs="Times New Roman"/>
          <w:sz w:val="24"/>
          <w:szCs w:val="24"/>
        </w:rPr>
        <w:t>propis</w:t>
      </w:r>
      <w:r w:rsidR="00006164" w:rsidRPr="00AF681D">
        <w:rPr>
          <w:rFonts w:ascii="Times New Roman" w:hAnsi="Times New Roman" w:cs="Times New Roman"/>
          <w:sz w:val="24"/>
          <w:szCs w:val="24"/>
        </w:rPr>
        <w:t>om</w:t>
      </w:r>
      <w:r w:rsidR="009C7C13" w:rsidRPr="00AF681D">
        <w:rPr>
          <w:rFonts w:ascii="Times New Roman" w:hAnsi="Times New Roman" w:cs="Times New Roman"/>
          <w:sz w:val="24"/>
          <w:szCs w:val="24"/>
        </w:rPr>
        <w:t xml:space="preserve"> o sprječavanj</w:t>
      </w:r>
      <w:r w:rsidR="00036D18" w:rsidRPr="00AF681D">
        <w:rPr>
          <w:rFonts w:ascii="Times New Roman" w:hAnsi="Times New Roman" w:cs="Times New Roman"/>
          <w:sz w:val="24"/>
          <w:szCs w:val="24"/>
        </w:rPr>
        <w:t>u pranja</w:t>
      </w:r>
      <w:r w:rsidR="009C7C13" w:rsidRPr="00AF681D">
        <w:rPr>
          <w:rFonts w:ascii="Times New Roman" w:hAnsi="Times New Roman" w:cs="Times New Roman"/>
          <w:sz w:val="24"/>
          <w:szCs w:val="24"/>
        </w:rPr>
        <w:t xml:space="preserve"> novca i financiranje terorizma </w:t>
      </w:r>
      <w:r w:rsidR="00833473" w:rsidRPr="00AF681D">
        <w:rPr>
          <w:rFonts w:ascii="Times New Roman" w:hAnsi="Times New Roman" w:cs="Times New Roman"/>
          <w:sz w:val="24"/>
          <w:szCs w:val="24"/>
        </w:rPr>
        <w:t>kojim je u nacionaln</w:t>
      </w:r>
      <w:r w:rsidR="008F436A">
        <w:rPr>
          <w:rFonts w:ascii="Times New Roman" w:hAnsi="Times New Roman" w:cs="Times New Roman"/>
          <w:sz w:val="24"/>
          <w:szCs w:val="24"/>
        </w:rPr>
        <w:t>o</w:t>
      </w:r>
      <w:r w:rsidR="00E041EB" w:rsidRPr="00AF681D">
        <w:rPr>
          <w:rFonts w:ascii="Times New Roman" w:hAnsi="Times New Roman" w:cs="Times New Roman"/>
          <w:sz w:val="24"/>
          <w:szCs w:val="24"/>
        </w:rPr>
        <w:t xml:space="preserve"> pr</w:t>
      </w:r>
      <w:r w:rsidR="008F436A">
        <w:rPr>
          <w:rFonts w:ascii="Times New Roman" w:hAnsi="Times New Roman" w:cs="Times New Roman"/>
          <w:sz w:val="24"/>
          <w:szCs w:val="24"/>
        </w:rPr>
        <w:t>avo</w:t>
      </w:r>
      <w:r w:rsidR="00E041EB" w:rsidRPr="00AF681D">
        <w:rPr>
          <w:rFonts w:ascii="Times New Roman" w:hAnsi="Times New Roman" w:cs="Times New Roman"/>
          <w:sz w:val="24"/>
          <w:szCs w:val="24"/>
        </w:rPr>
        <w:t xml:space="preserve"> </w:t>
      </w:r>
      <w:r w:rsidR="00833473" w:rsidRPr="00AF681D">
        <w:rPr>
          <w:rFonts w:ascii="Times New Roman" w:hAnsi="Times New Roman" w:cs="Times New Roman"/>
          <w:sz w:val="24"/>
          <w:szCs w:val="24"/>
        </w:rPr>
        <w:t xml:space="preserve">država članica </w:t>
      </w:r>
      <w:r w:rsidR="00640C07" w:rsidRPr="00AF681D">
        <w:rPr>
          <w:rFonts w:ascii="Times New Roman" w:hAnsi="Times New Roman" w:cs="Times New Roman"/>
          <w:sz w:val="24"/>
          <w:szCs w:val="24"/>
        </w:rPr>
        <w:t xml:space="preserve">prenesena Direktiva </w:t>
      </w:r>
      <w:r w:rsidR="00552767" w:rsidRPr="00AF681D">
        <w:rPr>
          <w:rFonts w:ascii="Times New Roman" w:hAnsi="Times New Roman" w:cs="Times New Roman"/>
          <w:sz w:val="24"/>
          <w:szCs w:val="24"/>
        </w:rPr>
        <w:t>(EU) 2015/849</w:t>
      </w:r>
      <w:r w:rsidR="005F2EA2" w:rsidRPr="00AF681D">
        <w:rPr>
          <w:rFonts w:ascii="Times New Roman" w:hAnsi="Times New Roman" w:cs="Times New Roman"/>
          <w:sz w:val="24"/>
          <w:szCs w:val="24"/>
        </w:rPr>
        <w:t>.</w:t>
      </w:r>
    </w:p>
    <w:p w14:paraId="5359B534" w14:textId="77777777" w:rsidR="00DE4E18" w:rsidRDefault="00DE4E18" w:rsidP="00F14D46">
      <w:pPr>
        <w:spacing w:after="0" w:line="240" w:lineRule="auto"/>
        <w:jc w:val="both"/>
        <w:rPr>
          <w:rFonts w:ascii="Times New Roman" w:hAnsi="Times New Roman" w:cs="Times New Roman"/>
          <w:sz w:val="24"/>
          <w:szCs w:val="24"/>
        </w:rPr>
      </w:pPr>
    </w:p>
    <w:p w14:paraId="0ADC6DB1" w14:textId="3C66EB32" w:rsidR="00552767" w:rsidRPr="00F14D46" w:rsidRDefault="005F2EA2" w:rsidP="00F14D46">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lastRenderedPageBreak/>
        <w:t>(</w:t>
      </w:r>
      <w:r w:rsidR="00465BCE" w:rsidRPr="00F14D46">
        <w:rPr>
          <w:rFonts w:ascii="Times New Roman" w:hAnsi="Times New Roman" w:cs="Times New Roman"/>
          <w:sz w:val="24"/>
          <w:szCs w:val="24"/>
        </w:rPr>
        <w:t>7</w:t>
      </w:r>
      <w:r w:rsidRPr="00F14D46">
        <w:rPr>
          <w:rFonts w:ascii="Times New Roman" w:hAnsi="Times New Roman" w:cs="Times New Roman"/>
          <w:sz w:val="24"/>
          <w:szCs w:val="24"/>
        </w:rPr>
        <w:t xml:space="preserve">) Rok iz članka </w:t>
      </w:r>
      <w:r w:rsidR="000A2E62" w:rsidRPr="00F14D46">
        <w:rPr>
          <w:rFonts w:ascii="Times New Roman" w:hAnsi="Times New Roman" w:cs="Times New Roman"/>
          <w:sz w:val="24"/>
          <w:szCs w:val="24"/>
        </w:rPr>
        <w:t>3</w:t>
      </w:r>
      <w:r w:rsidR="003C5A54" w:rsidRPr="00F14D46">
        <w:rPr>
          <w:rFonts w:ascii="Times New Roman" w:hAnsi="Times New Roman" w:cs="Times New Roman"/>
          <w:sz w:val="24"/>
          <w:szCs w:val="24"/>
        </w:rPr>
        <w:t>48</w:t>
      </w:r>
      <w:r w:rsidRPr="00F14D46">
        <w:rPr>
          <w:rFonts w:ascii="Times New Roman" w:hAnsi="Times New Roman" w:cs="Times New Roman"/>
          <w:sz w:val="24"/>
          <w:szCs w:val="24"/>
        </w:rPr>
        <w:t>. ovoga Zakona</w:t>
      </w:r>
      <w:r w:rsidR="00552767" w:rsidRPr="00F14D46">
        <w:rPr>
          <w:rFonts w:ascii="Times New Roman" w:hAnsi="Times New Roman" w:cs="Times New Roman"/>
          <w:sz w:val="24"/>
          <w:szCs w:val="24"/>
        </w:rPr>
        <w:t xml:space="preserve"> </w:t>
      </w:r>
      <w:r w:rsidR="00D155C8" w:rsidRPr="00F14D46">
        <w:rPr>
          <w:rFonts w:ascii="Times New Roman" w:hAnsi="Times New Roman" w:cs="Times New Roman"/>
          <w:sz w:val="24"/>
          <w:szCs w:val="24"/>
        </w:rPr>
        <w:t xml:space="preserve">za odlučivanje o zahtjevu za osnivanje podružnice iz treće zemlje </w:t>
      </w:r>
      <w:r w:rsidR="003C5AC5" w:rsidRPr="00F14D46">
        <w:rPr>
          <w:rFonts w:ascii="Times New Roman" w:hAnsi="Times New Roman" w:cs="Times New Roman"/>
          <w:sz w:val="24"/>
          <w:szCs w:val="24"/>
        </w:rPr>
        <w:t xml:space="preserve">ne teče </w:t>
      </w:r>
      <w:r w:rsidR="00B4389B" w:rsidRPr="00F14D46">
        <w:rPr>
          <w:rFonts w:ascii="Times New Roman" w:hAnsi="Times New Roman" w:cs="Times New Roman"/>
          <w:sz w:val="24"/>
          <w:szCs w:val="24"/>
        </w:rPr>
        <w:t>sve dok</w:t>
      </w:r>
      <w:r w:rsidRPr="00F14D46">
        <w:rPr>
          <w:rFonts w:ascii="Times New Roman" w:hAnsi="Times New Roman" w:cs="Times New Roman"/>
          <w:sz w:val="24"/>
          <w:szCs w:val="24"/>
        </w:rPr>
        <w:t xml:space="preserve"> Hrvatska narodna banka</w:t>
      </w:r>
      <w:r w:rsidR="00552767" w:rsidRPr="00F14D46">
        <w:rPr>
          <w:rFonts w:ascii="Times New Roman" w:hAnsi="Times New Roman" w:cs="Times New Roman"/>
          <w:sz w:val="24"/>
          <w:szCs w:val="24"/>
        </w:rPr>
        <w:t xml:space="preserve"> </w:t>
      </w:r>
      <w:r w:rsidR="00B4389B" w:rsidRPr="00F14D46">
        <w:rPr>
          <w:rFonts w:ascii="Times New Roman" w:hAnsi="Times New Roman" w:cs="Times New Roman"/>
          <w:sz w:val="24"/>
          <w:szCs w:val="24"/>
        </w:rPr>
        <w:t>ne za</w:t>
      </w:r>
      <w:r w:rsidR="00D155C8" w:rsidRPr="00F14D46">
        <w:rPr>
          <w:rFonts w:ascii="Times New Roman" w:hAnsi="Times New Roman" w:cs="Times New Roman"/>
          <w:sz w:val="24"/>
          <w:szCs w:val="24"/>
        </w:rPr>
        <w:t xml:space="preserve">primi </w:t>
      </w:r>
      <w:r w:rsidR="00552767" w:rsidRPr="00F14D46">
        <w:rPr>
          <w:rFonts w:ascii="Times New Roman" w:hAnsi="Times New Roman" w:cs="Times New Roman"/>
          <w:sz w:val="24"/>
          <w:szCs w:val="24"/>
        </w:rPr>
        <w:t xml:space="preserve">pisanu potvrdu </w:t>
      </w:r>
      <w:r w:rsidR="00D155C8" w:rsidRPr="00F14D46">
        <w:rPr>
          <w:rFonts w:ascii="Times New Roman" w:hAnsi="Times New Roman" w:cs="Times New Roman"/>
          <w:sz w:val="24"/>
          <w:szCs w:val="24"/>
        </w:rPr>
        <w:t xml:space="preserve">od tijela iz stavka </w:t>
      </w:r>
      <w:r w:rsidR="00465BCE" w:rsidRPr="00F14D46">
        <w:rPr>
          <w:rFonts w:ascii="Times New Roman" w:hAnsi="Times New Roman" w:cs="Times New Roman"/>
          <w:sz w:val="24"/>
          <w:szCs w:val="24"/>
        </w:rPr>
        <w:t>6</w:t>
      </w:r>
      <w:r w:rsidR="00D155C8" w:rsidRPr="00F14D46">
        <w:rPr>
          <w:rFonts w:ascii="Times New Roman" w:hAnsi="Times New Roman" w:cs="Times New Roman"/>
          <w:sz w:val="24"/>
          <w:szCs w:val="24"/>
        </w:rPr>
        <w:t xml:space="preserve">. ovoga članka </w:t>
      </w:r>
      <w:r w:rsidR="00552767" w:rsidRPr="00F14D46">
        <w:rPr>
          <w:rFonts w:ascii="Times New Roman" w:hAnsi="Times New Roman" w:cs="Times New Roman"/>
          <w:sz w:val="24"/>
          <w:szCs w:val="24"/>
        </w:rPr>
        <w:t xml:space="preserve">da je </w:t>
      </w:r>
      <w:r w:rsidR="00D155C8" w:rsidRPr="00F14D46">
        <w:rPr>
          <w:rFonts w:ascii="Times New Roman" w:hAnsi="Times New Roman" w:cs="Times New Roman"/>
          <w:sz w:val="24"/>
          <w:szCs w:val="24"/>
        </w:rPr>
        <w:t xml:space="preserve">ispunjen </w:t>
      </w:r>
      <w:r w:rsidR="00552767" w:rsidRPr="00F14D46">
        <w:rPr>
          <w:rFonts w:ascii="Times New Roman" w:hAnsi="Times New Roman" w:cs="Times New Roman"/>
          <w:sz w:val="24"/>
          <w:szCs w:val="24"/>
        </w:rPr>
        <w:t xml:space="preserve">uvjet </w:t>
      </w:r>
      <w:r w:rsidR="00D155C8" w:rsidRPr="00F14D46">
        <w:rPr>
          <w:rFonts w:ascii="Times New Roman" w:hAnsi="Times New Roman" w:cs="Times New Roman"/>
          <w:sz w:val="24"/>
          <w:szCs w:val="24"/>
        </w:rPr>
        <w:t xml:space="preserve">iz stavka </w:t>
      </w:r>
      <w:r w:rsidR="002F1EA4" w:rsidRPr="00F14D46">
        <w:rPr>
          <w:rFonts w:ascii="Times New Roman" w:hAnsi="Times New Roman" w:cs="Times New Roman"/>
          <w:sz w:val="24"/>
          <w:szCs w:val="24"/>
        </w:rPr>
        <w:t>4</w:t>
      </w:r>
      <w:r w:rsidR="00D155C8" w:rsidRPr="00F14D46">
        <w:rPr>
          <w:rFonts w:ascii="Times New Roman" w:hAnsi="Times New Roman" w:cs="Times New Roman"/>
          <w:sz w:val="24"/>
          <w:szCs w:val="24"/>
        </w:rPr>
        <w:t>. točke e) ovo</w:t>
      </w:r>
      <w:r w:rsidR="00DC3468" w:rsidRPr="00F14D46">
        <w:rPr>
          <w:rFonts w:ascii="Times New Roman" w:hAnsi="Times New Roman" w:cs="Times New Roman"/>
          <w:sz w:val="24"/>
          <w:szCs w:val="24"/>
        </w:rPr>
        <w:t>g</w:t>
      </w:r>
      <w:r w:rsidR="00D155C8" w:rsidRPr="00F14D46">
        <w:rPr>
          <w:rFonts w:ascii="Times New Roman" w:hAnsi="Times New Roman" w:cs="Times New Roman"/>
          <w:sz w:val="24"/>
          <w:szCs w:val="24"/>
        </w:rPr>
        <w:t>a članka</w:t>
      </w:r>
      <w:r w:rsidR="00552767" w:rsidRPr="00F14D46">
        <w:rPr>
          <w:rFonts w:ascii="Times New Roman" w:hAnsi="Times New Roman" w:cs="Times New Roman"/>
          <w:sz w:val="24"/>
          <w:szCs w:val="24"/>
        </w:rPr>
        <w:t xml:space="preserve">. </w:t>
      </w:r>
    </w:p>
    <w:p w14:paraId="0292DEA4" w14:textId="77777777" w:rsidR="00DE4E18" w:rsidRDefault="00DE4E18" w:rsidP="00DE4E18">
      <w:pPr>
        <w:spacing w:after="0" w:line="240" w:lineRule="auto"/>
        <w:jc w:val="both"/>
        <w:rPr>
          <w:rFonts w:ascii="Times New Roman" w:hAnsi="Times New Roman" w:cs="Times New Roman"/>
          <w:sz w:val="24"/>
          <w:szCs w:val="24"/>
        </w:rPr>
      </w:pPr>
    </w:p>
    <w:p w14:paraId="30A5A843" w14:textId="54775E0E" w:rsidR="00436A7A" w:rsidRPr="00F14D46" w:rsidRDefault="00436A7A" w:rsidP="00DE4E18">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914043" w:rsidRPr="00F14D46">
        <w:rPr>
          <w:rFonts w:ascii="Times New Roman" w:hAnsi="Times New Roman" w:cs="Times New Roman"/>
          <w:sz w:val="24"/>
          <w:szCs w:val="24"/>
        </w:rPr>
        <w:t>8</w:t>
      </w:r>
      <w:r w:rsidRPr="00F14D46">
        <w:rPr>
          <w:rFonts w:ascii="Times New Roman" w:hAnsi="Times New Roman" w:cs="Times New Roman"/>
          <w:sz w:val="24"/>
          <w:szCs w:val="24"/>
        </w:rPr>
        <w:t xml:space="preserve">) Hrvatska narodna banka </w:t>
      </w:r>
      <w:proofErr w:type="spellStart"/>
      <w:r w:rsidRPr="00F14D46">
        <w:rPr>
          <w:rFonts w:ascii="Times New Roman" w:hAnsi="Times New Roman" w:cs="Times New Roman"/>
          <w:sz w:val="24"/>
          <w:szCs w:val="24"/>
        </w:rPr>
        <w:t>podzakonskim</w:t>
      </w:r>
      <w:proofErr w:type="spellEnd"/>
      <w:r w:rsidRPr="00F14D46">
        <w:rPr>
          <w:rFonts w:ascii="Times New Roman" w:hAnsi="Times New Roman" w:cs="Times New Roman"/>
          <w:sz w:val="24"/>
          <w:szCs w:val="24"/>
        </w:rPr>
        <w:t xml:space="preserve"> </w:t>
      </w:r>
      <w:r w:rsidR="009B513A">
        <w:rPr>
          <w:rFonts w:ascii="Times New Roman" w:hAnsi="Times New Roman" w:cs="Times New Roman"/>
          <w:sz w:val="24"/>
          <w:szCs w:val="24"/>
        </w:rPr>
        <w:t>propisom</w:t>
      </w:r>
      <w:r w:rsidR="009B513A" w:rsidRPr="00F14D46">
        <w:rPr>
          <w:rFonts w:ascii="Times New Roman" w:hAnsi="Times New Roman" w:cs="Times New Roman"/>
          <w:sz w:val="24"/>
          <w:szCs w:val="24"/>
        </w:rPr>
        <w:t xml:space="preserve"> </w:t>
      </w:r>
      <w:r w:rsidR="001D3097" w:rsidRPr="00F14D46">
        <w:rPr>
          <w:rFonts w:ascii="Times New Roman" w:hAnsi="Times New Roman" w:cs="Times New Roman"/>
          <w:sz w:val="24"/>
          <w:szCs w:val="24"/>
        </w:rPr>
        <w:t>detaljnije</w:t>
      </w:r>
      <w:r w:rsidRPr="00F14D46">
        <w:rPr>
          <w:rFonts w:ascii="Times New Roman" w:hAnsi="Times New Roman" w:cs="Times New Roman"/>
          <w:sz w:val="24"/>
          <w:szCs w:val="24"/>
        </w:rPr>
        <w:t xml:space="preserve"> </w:t>
      </w:r>
      <w:r w:rsidR="00C639B8" w:rsidRPr="00F14D46">
        <w:rPr>
          <w:rFonts w:ascii="Times New Roman" w:hAnsi="Times New Roman" w:cs="Times New Roman"/>
          <w:sz w:val="24"/>
          <w:szCs w:val="24"/>
        </w:rPr>
        <w:t>uređuje</w:t>
      </w:r>
      <w:r w:rsidRPr="00F14D46">
        <w:rPr>
          <w:rFonts w:ascii="Times New Roman" w:hAnsi="Times New Roman" w:cs="Times New Roman"/>
          <w:sz w:val="24"/>
          <w:szCs w:val="24"/>
        </w:rPr>
        <w:t>:</w:t>
      </w:r>
    </w:p>
    <w:p w14:paraId="5E34E0CA" w14:textId="4B728DD6" w:rsidR="00436A7A" w:rsidRPr="00F14D46" w:rsidRDefault="00B83141" w:rsidP="00DE4E18">
      <w:pPr>
        <w:pStyle w:val="Odlomakpopisa"/>
        <w:spacing w:after="0" w:line="240" w:lineRule="auto"/>
        <w:ind w:left="0"/>
        <w:contextualSpacing w:val="0"/>
        <w:jc w:val="both"/>
        <w:rPr>
          <w:rFonts w:ascii="Times New Roman" w:hAnsi="Times New Roman" w:cs="Times New Roman"/>
          <w:sz w:val="24"/>
          <w:szCs w:val="24"/>
        </w:rPr>
      </w:pPr>
      <w:r w:rsidRPr="00F14D46">
        <w:rPr>
          <w:rFonts w:ascii="Times New Roman" w:hAnsi="Times New Roman" w:cs="Times New Roman"/>
          <w:bCs/>
          <w:iCs/>
          <w:sz w:val="24"/>
          <w:szCs w:val="24"/>
        </w:rPr>
        <w:t xml:space="preserve">– </w:t>
      </w:r>
      <w:r w:rsidR="00436A7A" w:rsidRPr="00F14D46">
        <w:rPr>
          <w:rFonts w:ascii="Times New Roman" w:hAnsi="Times New Roman" w:cs="Times New Roman"/>
          <w:sz w:val="24"/>
          <w:szCs w:val="24"/>
        </w:rPr>
        <w:t>informacije i dokumentaciju koja se prilaže zahtjevu</w:t>
      </w:r>
      <w:r w:rsidRPr="00F14D46">
        <w:rPr>
          <w:rFonts w:ascii="Times New Roman" w:hAnsi="Times New Roman" w:cs="Times New Roman"/>
          <w:sz w:val="24"/>
          <w:szCs w:val="24"/>
        </w:rPr>
        <w:t xml:space="preserve"> za osnivanje podružnice</w:t>
      </w:r>
      <w:r w:rsidR="00B955E3" w:rsidRPr="00F14D46">
        <w:rPr>
          <w:rFonts w:ascii="Times New Roman" w:hAnsi="Times New Roman" w:cs="Times New Roman"/>
          <w:sz w:val="24"/>
          <w:szCs w:val="24"/>
        </w:rPr>
        <w:t xml:space="preserve"> iz treće zemlje</w:t>
      </w:r>
      <w:r w:rsidR="000C7799" w:rsidRPr="00F14D46">
        <w:rPr>
          <w:rFonts w:ascii="Times New Roman" w:hAnsi="Times New Roman" w:cs="Times New Roman"/>
          <w:sz w:val="24"/>
          <w:szCs w:val="24"/>
        </w:rPr>
        <w:t>, uključujući i uvjete pod kojima se informacije i dokumentacija koja je već dostavljena u nekom prethodnom postupku mogu koristiti u postupku odlučivanja o zahtjevu za osnivanje podružnice iz treće zemlje,</w:t>
      </w:r>
    </w:p>
    <w:p w14:paraId="2894A96F" w14:textId="2D0F5A46" w:rsidR="000C7799" w:rsidRPr="00F14D46" w:rsidRDefault="00B83141" w:rsidP="00054C3C">
      <w:pPr>
        <w:pStyle w:val="Odlomakpopisa"/>
        <w:spacing w:after="0" w:line="240" w:lineRule="auto"/>
        <w:ind w:left="0"/>
        <w:contextualSpacing w:val="0"/>
        <w:jc w:val="both"/>
        <w:rPr>
          <w:rFonts w:ascii="Times New Roman" w:hAnsi="Times New Roman" w:cs="Times New Roman"/>
          <w:bCs/>
          <w:iCs/>
          <w:sz w:val="24"/>
          <w:szCs w:val="24"/>
        </w:rPr>
      </w:pPr>
      <w:r w:rsidRPr="00F14D46">
        <w:rPr>
          <w:rFonts w:ascii="Times New Roman" w:hAnsi="Times New Roman" w:cs="Times New Roman"/>
          <w:bCs/>
          <w:iCs/>
          <w:sz w:val="24"/>
          <w:szCs w:val="24"/>
        </w:rPr>
        <w:t xml:space="preserve">– </w:t>
      </w:r>
      <w:r w:rsidR="000C7799" w:rsidRPr="00F14D46">
        <w:rPr>
          <w:rFonts w:ascii="Times New Roman" w:hAnsi="Times New Roman" w:cs="Times New Roman"/>
          <w:bCs/>
          <w:iCs/>
          <w:sz w:val="24"/>
          <w:szCs w:val="24"/>
        </w:rPr>
        <w:t>postupak za izdavanje odobrenja za osnivanje podružnice iz treće zemlje</w:t>
      </w:r>
    </w:p>
    <w:p w14:paraId="2DA0860B" w14:textId="3C9C7D57" w:rsidR="00436A7A" w:rsidRPr="00F14D46" w:rsidRDefault="00036D18" w:rsidP="00054C3C">
      <w:pPr>
        <w:pStyle w:val="Odlomakpopisa"/>
        <w:spacing w:after="0" w:line="240" w:lineRule="auto"/>
        <w:ind w:left="0"/>
        <w:contextualSpacing w:val="0"/>
        <w:jc w:val="both"/>
        <w:rPr>
          <w:rFonts w:ascii="Times New Roman" w:hAnsi="Times New Roman" w:cs="Times New Roman"/>
          <w:sz w:val="24"/>
          <w:szCs w:val="24"/>
        </w:rPr>
      </w:pPr>
      <w:r w:rsidRPr="00F14D46">
        <w:rPr>
          <w:rFonts w:ascii="Times New Roman" w:hAnsi="Times New Roman" w:cs="Times New Roman"/>
          <w:sz w:val="24"/>
          <w:szCs w:val="24"/>
        </w:rPr>
        <w:t xml:space="preserve">– </w:t>
      </w:r>
      <w:r w:rsidR="00436A7A" w:rsidRPr="00F14D46">
        <w:rPr>
          <w:rFonts w:ascii="Times New Roman" w:hAnsi="Times New Roman" w:cs="Times New Roman"/>
          <w:sz w:val="24"/>
          <w:szCs w:val="24"/>
        </w:rPr>
        <w:t xml:space="preserve">uvjete za izdavanje odobrenja za </w:t>
      </w:r>
      <w:r w:rsidR="00B955E3" w:rsidRPr="00F14D46">
        <w:rPr>
          <w:rFonts w:ascii="Times New Roman" w:hAnsi="Times New Roman" w:cs="Times New Roman"/>
          <w:sz w:val="24"/>
          <w:szCs w:val="24"/>
        </w:rPr>
        <w:t xml:space="preserve">osnivanje </w:t>
      </w:r>
      <w:r w:rsidR="00436A7A" w:rsidRPr="00F14D46">
        <w:rPr>
          <w:rFonts w:ascii="Times New Roman" w:hAnsi="Times New Roman" w:cs="Times New Roman"/>
          <w:sz w:val="24"/>
          <w:szCs w:val="24"/>
        </w:rPr>
        <w:t>podružnic</w:t>
      </w:r>
      <w:r w:rsidR="00B955E3" w:rsidRPr="00F14D46">
        <w:rPr>
          <w:rFonts w:ascii="Times New Roman" w:hAnsi="Times New Roman" w:cs="Times New Roman"/>
          <w:sz w:val="24"/>
          <w:szCs w:val="24"/>
        </w:rPr>
        <w:t>e</w:t>
      </w:r>
      <w:r w:rsidR="00436A7A" w:rsidRPr="00F14D46">
        <w:rPr>
          <w:rFonts w:ascii="Times New Roman" w:hAnsi="Times New Roman" w:cs="Times New Roman"/>
          <w:sz w:val="24"/>
          <w:szCs w:val="24"/>
        </w:rPr>
        <w:t xml:space="preserve"> iz treće zemlje</w:t>
      </w:r>
      <w:r w:rsidR="000C7799" w:rsidRPr="00F14D46">
        <w:rPr>
          <w:rFonts w:ascii="Times New Roman" w:hAnsi="Times New Roman" w:cs="Times New Roman"/>
          <w:sz w:val="24"/>
          <w:szCs w:val="24"/>
        </w:rPr>
        <w:t xml:space="preserve"> i</w:t>
      </w:r>
    </w:p>
    <w:p w14:paraId="64A6F403" w14:textId="02162A48" w:rsidR="00436A7A" w:rsidRPr="00F14D46" w:rsidRDefault="00B83141" w:rsidP="00054C3C">
      <w:pPr>
        <w:pStyle w:val="Odlomakpopisa"/>
        <w:spacing w:after="0" w:line="240" w:lineRule="auto"/>
        <w:ind w:left="0"/>
        <w:contextualSpacing w:val="0"/>
        <w:jc w:val="both"/>
        <w:rPr>
          <w:rFonts w:ascii="Times New Roman" w:hAnsi="Times New Roman" w:cs="Times New Roman"/>
          <w:sz w:val="24"/>
          <w:szCs w:val="24"/>
        </w:rPr>
      </w:pPr>
      <w:r w:rsidRPr="00F14D46">
        <w:rPr>
          <w:rFonts w:ascii="Times New Roman" w:hAnsi="Times New Roman" w:cs="Times New Roman"/>
          <w:bCs/>
          <w:iCs/>
          <w:sz w:val="24"/>
          <w:szCs w:val="24"/>
        </w:rPr>
        <w:t xml:space="preserve">– </w:t>
      </w:r>
      <w:r w:rsidR="00436A7A" w:rsidRPr="00F14D46">
        <w:rPr>
          <w:rFonts w:ascii="Times New Roman" w:hAnsi="Times New Roman" w:cs="Times New Roman"/>
          <w:sz w:val="24"/>
          <w:szCs w:val="24"/>
        </w:rPr>
        <w:t>obrasc</w:t>
      </w:r>
      <w:r w:rsidR="00B955E3" w:rsidRPr="00F14D46">
        <w:rPr>
          <w:rFonts w:ascii="Times New Roman" w:hAnsi="Times New Roman" w:cs="Times New Roman"/>
          <w:sz w:val="24"/>
          <w:szCs w:val="24"/>
        </w:rPr>
        <w:t>e</w:t>
      </w:r>
      <w:r w:rsidR="00436A7A" w:rsidRPr="00F14D46">
        <w:rPr>
          <w:rFonts w:ascii="Times New Roman" w:hAnsi="Times New Roman" w:cs="Times New Roman"/>
          <w:sz w:val="24"/>
          <w:szCs w:val="24"/>
        </w:rPr>
        <w:t xml:space="preserve"> za podnošenje </w:t>
      </w:r>
      <w:r w:rsidR="00B955E3" w:rsidRPr="00F14D46">
        <w:rPr>
          <w:rFonts w:ascii="Times New Roman" w:hAnsi="Times New Roman" w:cs="Times New Roman"/>
          <w:sz w:val="24"/>
          <w:szCs w:val="24"/>
        </w:rPr>
        <w:t>zahtjev</w:t>
      </w:r>
      <w:r w:rsidR="00236902" w:rsidRPr="00F14D46">
        <w:rPr>
          <w:rFonts w:ascii="Times New Roman" w:hAnsi="Times New Roman" w:cs="Times New Roman"/>
          <w:sz w:val="24"/>
          <w:szCs w:val="24"/>
        </w:rPr>
        <w:t>a</w:t>
      </w:r>
      <w:r w:rsidR="00B955E3" w:rsidRPr="00F14D46">
        <w:rPr>
          <w:rFonts w:ascii="Times New Roman" w:hAnsi="Times New Roman" w:cs="Times New Roman"/>
          <w:sz w:val="24"/>
          <w:szCs w:val="24"/>
        </w:rPr>
        <w:t xml:space="preserve"> za osnivanje podružnice iz treće zemlje</w:t>
      </w:r>
      <w:r w:rsidR="00006164" w:rsidRPr="00F14D46">
        <w:rPr>
          <w:rFonts w:ascii="Times New Roman" w:hAnsi="Times New Roman" w:cs="Times New Roman"/>
          <w:sz w:val="24"/>
          <w:szCs w:val="24"/>
        </w:rPr>
        <w:t>.</w:t>
      </w:r>
    </w:p>
    <w:p w14:paraId="44813EF0" w14:textId="77777777" w:rsidR="00006164" w:rsidRPr="00F14D46" w:rsidRDefault="00006164" w:rsidP="00054C3C">
      <w:pPr>
        <w:pStyle w:val="Odlomakpopisa"/>
        <w:spacing w:after="0" w:line="240" w:lineRule="auto"/>
        <w:contextualSpacing w:val="0"/>
        <w:jc w:val="both"/>
        <w:rPr>
          <w:rFonts w:ascii="Times New Roman" w:hAnsi="Times New Roman" w:cs="Times New Roman"/>
          <w:sz w:val="24"/>
          <w:szCs w:val="24"/>
        </w:rPr>
      </w:pPr>
    </w:p>
    <w:p w14:paraId="3AA5ACCC" w14:textId="27F13143" w:rsidR="00552767" w:rsidRPr="00F14D46" w:rsidRDefault="00552767" w:rsidP="00054C3C">
      <w:pPr>
        <w:spacing w:after="0" w:line="240" w:lineRule="auto"/>
        <w:jc w:val="center"/>
        <w:rPr>
          <w:rFonts w:ascii="Times New Roman" w:hAnsi="Times New Roman" w:cs="Times New Roman"/>
          <w:sz w:val="24"/>
          <w:szCs w:val="24"/>
        </w:rPr>
      </w:pPr>
      <w:bookmarkStart w:id="53" w:name="_Hlk165880664"/>
      <w:r w:rsidRPr="00F14D46">
        <w:rPr>
          <w:rFonts w:ascii="Times New Roman" w:hAnsi="Times New Roman" w:cs="Times New Roman"/>
          <w:i/>
          <w:iCs/>
          <w:sz w:val="24"/>
          <w:szCs w:val="24"/>
        </w:rPr>
        <w:t xml:space="preserve">Uvjeti za odbijanje odobrenja za osnivanje podružnici iz treće zemlje </w:t>
      </w:r>
    </w:p>
    <w:p w14:paraId="0A32765E" w14:textId="3C15F3E8" w:rsidR="0014391E" w:rsidRPr="00F14D46" w:rsidRDefault="0014391E"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5F2EA2" w:rsidRPr="00F14D46">
        <w:rPr>
          <w:rFonts w:ascii="Times New Roman" w:hAnsi="Times New Roman" w:cs="Times New Roman"/>
          <w:sz w:val="24"/>
          <w:szCs w:val="24"/>
        </w:rPr>
        <w:t>7</w:t>
      </w:r>
      <w:r w:rsidR="00307551" w:rsidRPr="00F14D46">
        <w:rPr>
          <w:rFonts w:ascii="Times New Roman" w:hAnsi="Times New Roman" w:cs="Times New Roman"/>
          <w:sz w:val="24"/>
          <w:szCs w:val="24"/>
        </w:rPr>
        <w:t>4</w:t>
      </w:r>
      <w:r w:rsidRPr="00F14D46">
        <w:rPr>
          <w:rFonts w:ascii="Times New Roman" w:hAnsi="Times New Roman" w:cs="Times New Roman"/>
          <w:sz w:val="24"/>
          <w:szCs w:val="24"/>
        </w:rPr>
        <w:t>.</w:t>
      </w:r>
    </w:p>
    <w:p w14:paraId="2B2A20A0" w14:textId="77777777" w:rsidR="0014391E" w:rsidRPr="00F14D46" w:rsidRDefault="0014391E" w:rsidP="00054C3C">
      <w:pPr>
        <w:spacing w:after="0" w:line="240" w:lineRule="auto"/>
        <w:jc w:val="center"/>
        <w:rPr>
          <w:rFonts w:ascii="Times New Roman" w:hAnsi="Times New Roman" w:cs="Times New Roman"/>
          <w:b/>
          <w:bCs/>
          <w:sz w:val="24"/>
          <w:szCs w:val="24"/>
        </w:rPr>
      </w:pPr>
    </w:p>
    <w:bookmarkEnd w:id="53"/>
    <w:p w14:paraId="00E2CF14" w14:textId="43B45032" w:rsidR="00552767" w:rsidRPr="00F14D46" w:rsidRDefault="003962A3"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552767" w:rsidRPr="00F14D46">
        <w:rPr>
          <w:rFonts w:ascii="Times New Roman" w:hAnsi="Times New Roman" w:cs="Times New Roman"/>
          <w:sz w:val="24"/>
          <w:szCs w:val="24"/>
        </w:rPr>
        <w:t>1</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Hrvatska narodna banka će </w:t>
      </w:r>
      <w:r w:rsidR="00264EBD" w:rsidRPr="00F14D46">
        <w:rPr>
          <w:rFonts w:ascii="Times New Roman" w:hAnsi="Times New Roman" w:cs="Times New Roman"/>
          <w:sz w:val="24"/>
          <w:szCs w:val="24"/>
        </w:rPr>
        <w:t xml:space="preserve">odbiti zahtjev za izdavanje </w:t>
      </w:r>
      <w:r w:rsidR="00552767" w:rsidRPr="00F14D46">
        <w:rPr>
          <w:rFonts w:ascii="Times New Roman" w:hAnsi="Times New Roman" w:cs="Times New Roman"/>
          <w:sz w:val="24"/>
          <w:szCs w:val="24"/>
        </w:rPr>
        <w:t>odobrenj</w:t>
      </w:r>
      <w:r w:rsidR="00264EBD" w:rsidRPr="00F14D46">
        <w:rPr>
          <w:rFonts w:ascii="Times New Roman" w:hAnsi="Times New Roman" w:cs="Times New Roman"/>
          <w:sz w:val="24"/>
          <w:szCs w:val="24"/>
        </w:rPr>
        <w:t>a</w:t>
      </w:r>
      <w:r w:rsidR="00552767" w:rsidRPr="00F14D46">
        <w:rPr>
          <w:rFonts w:ascii="Times New Roman" w:hAnsi="Times New Roman" w:cs="Times New Roman"/>
          <w:sz w:val="24"/>
          <w:szCs w:val="24"/>
        </w:rPr>
        <w:t xml:space="preserve"> za osnivanje podružnici iz treće zemlje:</w:t>
      </w:r>
    </w:p>
    <w:p w14:paraId="182ED1E3" w14:textId="50B438AE"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a) ako podružnica iz treće zemlje ne ispunjava zahtjeve za </w:t>
      </w:r>
      <w:r w:rsidR="000A41A8" w:rsidRPr="00F14D46">
        <w:rPr>
          <w:rFonts w:ascii="Times New Roman" w:hAnsi="Times New Roman" w:cs="Times New Roman"/>
          <w:sz w:val="24"/>
          <w:szCs w:val="24"/>
        </w:rPr>
        <w:t xml:space="preserve">dobivanje </w:t>
      </w:r>
      <w:r w:rsidRPr="00F14D46">
        <w:rPr>
          <w:rFonts w:ascii="Times New Roman" w:hAnsi="Times New Roman" w:cs="Times New Roman"/>
          <w:sz w:val="24"/>
          <w:szCs w:val="24"/>
        </w:rPr>
        <w:t>odobrenj</w:t>
      </w:r>
      <w:r w:rsidR="003C5AC5" w:rsidRPr="00F14D46">
        <w:rPr>
          <w:rFonts w:ascii="Times New Roman" w:hAnsi="Times New Roman" w:cs="Times New Roman"/>
          <w:sz w:val="24"/>
          <w:szCs w:val="24"/>
        </w:rPr>
        <w:t>a</w:t>
      </w:r>
      <w:r w:rsidRPr="00F14D46">
        <w:rPr>
          <w:rFonts w:ascii="Times New Roman" w:hAnsi="Times New Roman" w:cs="Times New Roman"/>
          <w:sz w:val="24"/>
          <w:szCs w:val="24"/>
        </w:rPr>
        <w:t xml:space="preserve"> </w:t>
      </w:r>
      <w:r w:rsidR="000A41A8" w:rsidRPr="00F14D46">
        <w:rPr>
          <w:rFonts w:ascii="Times New Roman" w:hAnsi="Times New Roman" w:cs="Times New Roman"/>
          <w:sz w:val="24"/>
          <w:szCs w:val="24"/>
        </w:rPr>
        <w:t xml:space="preserve">iz </w:t>
      </w:r>
      <w:r w:rsidRPr="00F14D46">
        <w:rPr>
          <w:rFonts w:ascii="Times New Roman" w:hAnsi="Times New Roman" w:cs="Times New Roman"/>
          <w:sz w:val="24"/>
          <w:szCs w:val="24"/>
        </w:rPr>
        <w:t>člank</w:t>
      </w:r>
      <w:r w:rsidR="000A41A8" w:rsidRPr="00F14D46">
        <w:rPr>
          <w:rFonts w:ascii="Times New Roman" w:hAnsi="Times New Roman" w:cs="Times New Roman"/>
          <w:sz w:val="24"/>
          <w:szCs w:val="24"/>
        </w:rPr>
        <w:t>a</w:t>
      </w:r>
      <w:r w:rsidRPr="00F14D46">
        <w:rPr>
          <w:rFonts w:ascii="Times New Roman" w:hAnsi="Times New Roman" w:cs="Times New Roman"/>
          <w:sz w:val="24"/>
          <w:szCs w:val="24"/>
        </w:rPr>
        <w:t xml:space="preserve"> </w:t>
      </w:r>
      <w:r w:rsidR="00B955E3" w:rsidRPr="00F14D46">
        <w:rPr>
          <w:rFonts w:ascii="Times New Roman" w:hAnsi="Times New Roman" w:cs="Times New Roman"/>
          <w:sz w:val="24"/>
          <w:szCs w:val="24"/>
        </w:rPr>
        <w:t>7</w:t>
      </w:r>
      <w:r w:rsidR="00BD4C46" w:rsidRPr="00F14D46">
        <w:rPr>
          <w:rFonts w:ascii="Times New Roman" w:hAnsi="Times New Roman" w:cs="Times New Roman"/>
          <w:sz w:val="24"/>
          <w:szCs w:val="24"/>
        </w:rPr>
        <w:t>3</w:t>
      </w:r>
      <w:r w:rsidR="00B955E3" w:rsidRPr="00F14D46">
        <w:rPr>
          <w:rFonts w:ascii="Times New Roman" w:hAnsi="Times New Roman" w:cs="Times New Roman"/>
          <w:sz w:val="24"/>
          <w:szCs w:val="24"/>
        </w:rPr>
        <w:t>. stavk</w:t>
      </w:r>
      <w:r w:rsidR="00BD4C46" w:rsidRPr="00F14D46">
        <w:rPr>
          <w:rFonts w:ascii="Times New Roman" w:hAnsi="Times New Roman" w:cs="Times New Roman"/>
          <w:sz w:val="24"/>
          <w:szCs w:val="24"/>
        </w:rPr>
        <w:t>a</w:t>
      </w:r>
      <w:r w:rsidR="00B955E3" w:rsidRPr="00F14D46">
        <w:rPr>
          <w:rFonts w:ascii="Times New Roman" w:hAnsi="Times New Roman" w:cs="Times New Roman"/>
          <w:sz w:val="24"/>
          <w:szCs w:val="24"/>
        </w:rPr>
        <w:t xml:space="preserve"> </w:t>
      </w:r>
      <w:r w:rsidR="00675CB8" w:rsidRPr="00F14D46">
        <w:rPr>
          <w:rFonts w:ascii="Times New Roman" w:hAnsi="Times New Roman" w:cs="Times New Roman"/>
          <w:sz w:val="24"/>
          <w:szCs w:val="24"/>
        </w:rPr>
        <w:t>4</w:t>
      </w:r>
      <w:r w:rsidR="00B955E3" w:rsidRPr="00F14D46">
        <w:rPr>
          <w:rFonts w:ascii="Times New Roman" w:hAnsi="Times New Roman" w:cs="Times New Roman"/>
          <w:sz w:val="24"/>
          <w:szCs w:val="24"/>
        </w:rPr>
        <w:t>.</w:t>
      </w:r>
      <w:r w:rsidRPr="00F14D46">
        <w:rPr>
          <w:rFonts w:ascii="Times New Roman" w:hAnsi="Times New Roman" w:cs="Times New Roman"/>
          <w:sz w:val="24"/>
          <w:szCs w:val="24"/>
        </w:rPr>
        <w:t xml:space="preserve"> ovog</w:t>
      </w:r>
      <w:r w:rsidR="000A41A8" w:rsidRPr="00F14D46">
        <w:rPr>
          <w:rFonts w:ascii="Times New Roman" w:hAnsi="Times New Roman" w:cs="Times New Roman"/>
          <w:sz w:val="24"/>
          <w:szCs w:val="24"/>
        </w:rPr>
        <w:t>a</w:t>
      </w:r>
      <w:r w:rsidRPr="00F14D46">
        <w:rPr>
          <w:rFonts w:ascii="Times New Roman" w:hAnsi="Times New Roman" w:cs="Times New Roman"/>
          <w:sz w:val="24"/>
          <w:szCs w:val="24"/>
        </w:rPr>
        <w:t xml:space="preserve"> Zakona </w:t>
      </w:r>
    </w:p>
    <w:p w14:paraId="5736BDF7" w14:textId="42A614D6"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b) </w:t>
      </w:r>
      <w:r w:rsidR="00B53729" w:rsidRPr="00F14D46">
        <w:rPr>
          <w:rFonts w:ascii="Times New Roman" w:hAnsi="Times New Roman" w:cs="Times New Roman"/>
          <w:sz w:val="24"/>
          <w:szCs w:val="24"/>
        </w:rPr>
        <w:t xml:space="preserve">ako </w:t>
      </w:r>
      <w:r w:rsidRPr="00F14D46">
        <w:rPr>
          <w:rFonts w:ascii="Times New Roman" w:hAnsi="Times New Roman" w:cs="Times New Roman"/>
          <w:sz w:val="24"/>
          <w:szCs w:val="24"/>
        </w:rPr>
        <w:t>glavno društvo ili njegova grupa ne ispunjavaju bonitetne zahtjeve koji se na njih primjenjuju u skladu s pravom treće zemlje ili postoje opravdani razlozi za sumnju da te zahtjeve ne ispunjavaju ili da će ih prekršiti u sljedećih 12 mjeseci.</w:t>
      </w:r>
    </w:p>
    <w:p w14:paraId="2C3BB617" w14:textId="77777777" w:rsidR="000A41A8" w:rsidRPr="00F14D46" w:rsidRDefault="000A41A8" w:rsidP="00054C3C">
      <w:pPr>
        <w:spacing w:after="0" w:line="240" w:lineRule="auto"/>
        <w:jc w:val="both"/>
        <w:rPr>
          <w:rFonts w:ascii="Times New Roman" w:hAnsi="Times New Roman" w:cs="Times New Roman"/>
          <w:sz w:val="24"/>
          <w:szCs w:val="24"/>
        </w:rPr>
      </w:pPr>
    </w:p>
    <w:p w14:paraId="6A22A387" w14:textId="0E4FC735" w:rsidR="00552767" w:rsidRPr="00F14D46" w:rsidRDefault="00C147B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(2) </w:t>
      </w:r>
      <w:r w:rsidR="00552767" w:rsidRPr="00F14D46">
        <w:rPr>
          <w:rFonts w:ascii="Times New Roman" w:hAnsi="Times New Roman" w:cs="Times New Roman"/>
          <w:sz w:val="24"/>
          <w:szCs w:val="24"/>
        </w:rPr>
        <w:t xml:space="preserve">Za potrebe </w:t>
      </w:r>
      <w:r w:rsidR="00B974FE" w:rsidRPr="00F14D46">
        <w:rPr>
          <w:rFonts w:ascii="Times New Roman" w:hAnsi="Times New Roman" w:cs="Times New Roman"/>
          <w:sz w:val="24"/>
          <w:szCs w:val="24"/>
        </w:rPr>
        <w:t xml:space="preserve">stavka 1. </w:t>
      </w:r>
      <w:r w:rsidR="00552767" w:rsidRPr="00F14D46">
        <w:rPr>
          <w:rFonts w:ascii="Times New Roman" w:hAnsi="Times New Roman" w:cs="Times New Roman"/>
          <w:sz w:val="24"/>
          <w:szCs w:val="24"/>
        </w:rPr>
        <w:t xml:space="preserve">točke b) </w:t>
      </w:r>
      <w:r w:rsidR="00B974FE" w:rsidRPr="00F14D46">
        <w:rPr>
          <w:rFonts w:ascii="Times New Roman" w:hAnsi="Times New Roman" w:cs="Times New Roman"/>
          <w:sz w:val="24"/>
          <w:szCs w:val="24"/>
        </w:rPr>
        <w:t>ovog</w:t>
      </w:r>
      <w:r w:rsidR="00DC3468" w:rsidRPr="00F14D46">
        <w:rPr>
          <w:rFonts w:ascii="Times New Roman" w:hAnsi="Times New Roman" w:cs="Times New Roman"/>
          <w:sz w:val="24"/>
          <w:szCs w:val="24"/>
        </w:rPr>
        <w:t>a</w:t>
      </w:r>
      <w:r w:rsidR="00B974FE" w:rsidRPr="00F14D46">
        <w:rPr>
          <w:rFonts w:ascii="Times New Roman" w:hAnsi="Times New Roman" w:cs="Times New Roman"/>
          <w:sz w:val="24"/>
          <w:szCs w:val="24"/>
        </w:rPr>
        <w:t xml:space="preserve"> članka </w:t>
      </w:r>
      <w:r w:rsidR="00AF63EC" w:rsidRPr="00F14D46">
        <w:rPr>
          <w:rFonts w:ascii="Times New Roman" w:hAnsi="Times New Roman" w:cs="Times New Roman"/>
          <w:sz w:val="24"/>
          <w:szCs w:val="24"/>
        </w:rPr>
        <w:t xml:space="preserve">društvo osnivač </w:t>
      </w:r>
      <w:r w:rsidR="00552767" w:rsidRPr="00F14D46">
        <w:rPr>
          <w:rFonts w:ascii="Times New Roman" w:hAnsi="Times New Roman" w:cs="Times New Roman"/>
          <w:sz w:val="24"/>
          <w:szCs w:val="24"/>
        </w:rPr>
        <w:t xml:space="preserve">iz treće zemlje </w:t>
      </w:r>
      <w:r w:rsidRPr="00F14D46">
        <w:rPr>
          <w:rFonts w:ascii="Times New Roman" w:hAnsi="Times New Roman" w:cs="Times New Roman"/>
          <w:sz w:val="24"/>
          <w:szCs w:val="24"/>
        </w:rPr>
        <w:t>dužn</w:t>
      </w:r>
      <w:r w:rsidR="00976420" w:rsidRPr="00F14D46">
        <w:rPr>
          <w:rFonts w:ascii="Times New Roman" w:hAnsi="Times New Roman" w:cs="Times New Roman"/>
          <w:sz w:val="24"/>
          <w:szCs w:val="24"/>
        </w:rPr>
        <w:t>o</w:t>
      </w:r>
      <w:r w:rsidRPr="00F14D46">
        <w:rPr>
          <w:rFonts w:ascii="Times New Roman" w:hAnsi="Times New Roman" w:cs="Times New Roman"/>
          <w:sz w:val="24"/>
          <w:szCs w:val="24"/>
        </w:rPr>
        <w:t xml:space="preserve"> je bez odgađanja obavijestiti</w:t>
      </w:r>
      <w:r w:rsidR="00552767" w:rsidRPr="00F14D46">
        <w:rPr>
          <w:rFonts w:ascii="Times New Roman" w:hAnsi="Times New Roman" w:cs="Times New Roman"/>
          <w:sz w:val="24"/>
          <w:szCs w:val="24"/>
        </w:rPr>
        <w:t xml:space="preserve"> Hrvatsku narodnu banku o </w:t>
      </w:r>
      <w:r w:rsidR="00B955E3" w:rsidRPr="00F14D46">
        <w:rPr>
          <w:rFonts w:ascii="Times New Roman" w:hAnsi="Times New Roman" w:cs="Times New Roman"/>
          <w:sz w:val="24"/>
          <w:szCs w:val="24"/>
        </w:rPr>
        <w:t xml:space="preserve">postojanju </w:t>
      </w:r>
      <w:r w:rsidR="00552767" w:rsidRPr="00F14D46">
        <w:rPr>
          <w:rFonts w:ascii="Times New Roman" w:hAnsi="Times New Roman" w:cs="Times New Roman"/>
          <w:sz w:val="24"/>
          <w:szCs w:val="24"/>
        </w:rPr>
        <w:t>okolnosti</w:t>
      </w:r>
      <w:r w:rsidR="00B955E3"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iz te točke.</w:t>
      </w:r>
    </w:p>
    <w:p w14:paraId="02CFE0F8" w14:textId="77777777" w:rsidR="00436A7A" w:rsidRPr="00F14D46" w:rsidRDefault="00436A7A" w:rsidP="00054C3C">
      <w:pPr>
        <w:spacing w:after="0" w:line="240" w:lineRule="auto"/>
        <w:jc w:val="both"/>
        <w:rPr>
          <w:rFonts w:ascii="Times New Roman" w:hAnsi="Times New Roman" w:cs="Times New Roman"/>
          <w:sz w:val="24"/>
          <w:szCs w:val="24"/>
        </w:rPr>
      </w:pPr>
    </w:p>
    <w:p w14:paraId="180D605F" w14:textId="3AE2232F" w:rsidR="000A41A8" w:rsidRPr="00F14D46" w:rsidRDefault="000A41A8"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i/>
          <w:iCs/>
          <w:sz w:val="24"/>
          <w:szCs w:val="24"/>
        </w:rPr>
        <w:t xml:space="preserve">Uvjeti za ukidanje odobrenja za osnivanje podružnici iz treće zemlje </w:t>
      </w:r>
    </w:p>
    <w:p w14:paraId="5436EE12" w14:textId="196925C0" w:rsidR="000A41A8" w:rsidRPr="00F14D46" w:rsidRDefault="000A41A8"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436A7A" w:rsidRPr="00F14D46">
        <w:rPr>
          <w:rFonts w:ascii="Times New Roman" w:hAnsi="Times New Roman" w:cs="Times New Roman"/>
          <w:sz w:val="24"/>
          <w:szCs w:val="24"/>
        </w:rPr>
        <w:t>7</w:t>
      </w:r>
      <w:r w:rsidR="00307551" w:rsidRPr="00F14D46">
        <w:rPr>
          <w:rFonts w:ascii="Times New Roman" w:hAnsi="Times New Roman" w:cs="Times New Roman"/>
          <w:sz w:val="24"/>
          <w:szCs w:val="24"/>
        </w:rPr>
        <w:t>5</w:t>
      </w:r>
      <w:r w:rsidRPr="00F14D46">
        <w:rPr>
          <w:rFonts w:ascii="Times New Roman" w:hAnsi="Times New Roman" w:cs="Times New Roman"/>
          <w:sz w:val="24"/>
          <w:szCs w:val="24"/>
        </w:rPr>
        <w:t>.</w:t>
      </w:r>
    </w:p>
    <w:p w14:paraId="5A580AA8" w14:textId="77777777" w:rsidR="000A41A8" w:rsidRPr="00F14D46" w:rsidRDefault="000A41A8" w:rsidP="00054C3C">
      <w:pPr>
        <w:spacing w:after="0" w:line="240" w:lineRule="auto"/>
        <w:jc w:val="center"/>
        <w:rPr>
          <w:rFonts w:ascii="Times New Roman" w:hAnsi="Times New Roman" w:cs="Times New Roman"/>
          <w:b/>
          <w:bCs/>
          <w:sz w:val="24"/>
          <w:szCs w:val="24"/>
        </w:rPr>
      </w:pPr>
    </w:p>
    <w:p w14:paraId="4DE85EB0" w14:textId="700B7657" w:rsidR="00552767" w:rsidRPr="00F14D46" w:rsidRDefault="000A41A8"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552767" w:rsidRPr="00F14D46">
        <w:rPr>
          <w:rFonts w:ascii="Times New Roman" w:hAnsi="Times New Roman" w:cs="Times New Roman"/>
          <w:sz w:val="24"/>
          <w:szCs w:val="24"/>
        </w:rPr>
        <w:t xml:space="preserve"> Hrvatska narodna banka može </w:t>
      </w:r>
      <w:r w:rsidRPr="00F14D46">
        <w:rPr>
          <w:rFonts w:ascii="Times New Roman" w:hAnsi="Times New Roman" w:cs="Times New Roman"/>
          <w:sz w:val="24"/>
          <w:szCs w:val="24"/>
        </w:rPr>
        <w:t xml:space="preserve">ukinuti </w:t>
      </w:r>
      <w:r w:rsidR="00552767" w:rsidRPr="00F14D46">
        <w:rPr>
          <w:rFonts w:ascii="Times New Roman" w:hAnsi="Times New Roman" w:cs="Times New Roman"/>
          <w:sz w:val="24"/>
          <w:szCs w:val="24"/>
        </w:rPr>
        <w:t>odobrenje za osnivanje podružnic</w:t>
      </w:r>
      <w:r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iz treće zemlje ako je ispunjen bilo koji od sljedećih uvjeta:</w:t>
      </w:r>
    </w:p>
    <w:p w14:paraId="57C52D09" w14:textId="6C1F0389" w:rsidR="00C147B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a) </w:t>
      </w:r>
      <w:r w:rsidR="006801F6" w:rsidRPr="00F14D46">
        <w:rPr>
          <w:rFonts w:ascii="Times New Roman" w:hAnsi="Times New Roman" w:cs="Times New Roman"/>
          <w:sz w:val="24"/>
          <w:szCs w:val="24"/>
        </w:rPr>
        <w:t xml:space="preserve">ako </w:t>
      </w:r>
      <w:r w:rsidR="00B955E3" w:rsidRPr="00F14D46">
        <w:rPr>
          <w:rFonts w:ascii="Times New Roman" w:hAnsi="Times New Roman" w:cs="Times New Roman"/>
          <w:sz w:val="24"/>
          <w:szCs w:val="24"/>
        </w:rPr>
        <w:t>podr</w:t>
      </w:r>
      <w:r w:rsidR="00675CB8" w:rsidRPr="00F14D46">
        <w:rPr>
          <w:rFonts w:ascii="Times New Roman" w:hAnsi="Times New Roman" w:cs="Times New Roman"/>
          <w:sz w:val="24"/>
          <w:szCs w:val="24"/>
        </w:rPr>
        <w:t>u</w:t>
      </w:r>
      <w:r w:rsidR="00B955E3" w:rsidRPr="00F14D46">
        <w:rPr>
          <w:rFonts w:ascii="Times New Roman" w:hAnsi="Times New Roman" w:cs="Times New Roman"/>
          <w:sz w:val="24"/>
          <w:szCs w:val="24"/>
        </w:rPr>
        <w:t>žnica iz treće zemlje prestane ispunjavati</w:t>
      </w:r>
      <w:r w:rsidR="00B53729" w:rsidRPr="00F14D46">
        <w:rPr>
          <w:rFonts w:ascii="Times New Roman" w:hAnsi="Times New Roman" w:cs="Times New Roman"/>
          <w:sz w:val="24"/>
          <w:szCs w:val="24"/>
        </w:rPr>
        <w:t xml:space="preserve"> neki od</w:t>
      </w:r>
      <w:r w:rsidR="00C147B7" w:rsidRPr="00F14D46">
        <w:rPr>
          <w:rFonts w:ascii="Times New Roman" w:hAnsi="Times New Roman" w:cs="Times New Roman"/>
          <w:sz w:val="24"/>
          <w:szCs w:val="24"/>
        </w:rPr>
        <w:t xml:space="preserve"> uvjet</w:t>
      </w:r>
      <w:r w:rsidR="00B53729" w:rsidRPr="00F14D46">
        <w:rPr>
          <w:rFonts w:ascii="Times New Roman" w:hAnsi="Times New Roman" w:cs="Times New Roman"/>
          <w:sz w:val="24"/>
          <w:szCs w:val="24"/>
        </w:rPr>
        <w:t>a</w:t>
      </w:r>
      <w:r w:rsidR="00C147B7" w:rsidRPr="00F14D46">
        <w:rPr>
          <w:rFonts w:ascii="Times New Roman" w:hAnsi="Times New Roman" w:cs="Times New Roman"/>
          <w:sz w:val="24"/>
          <w:szCs w:val="24"/>
        </w:rPr>
        <w:t xml:space="preserve"> iz članka 7</w:t>
      </w:r>
      <w:r w:rsidR="00F306A4" w:rsidRPr="00F14D46">
        <w:rPr>
          <w:rFonts w:ascii="Times New Roman" w:hAnsi="Times New Roman" w:cs="Times New Roman"/>
          <w:sz w:val="24"/>
          <w:szCs w:val="24"/>
        </w:rPr>
        <w:t>3</w:t>
      </w:r>
      <w:r w:rsidR="00C147B7" w:rsidRPr="00F14D46">
        <w:rPr>
          <w:rFonts w:ascii="Times New Roman" w:hAnsi="Times New Roman" w:cs="Times New Roman"/>
          <w:sz w:val="24"/>
          <w:szCs w:val="24"/>
        </w:rPr>
        <w:t xml:space="preserve">. stavka </w:t>
      </w:r>
      <w:r w:rsidR="000A2E62" w:rsidRPr="00F14D46">
        <w:rPr>
          <w:rFonts w:ascii="Times New Roman" w:hAnsi="Times New Roman" w:cs="Times New Roman"/>
          <w:sz w:val="24"/>
          <w:szCs w:val="24"/>
        </w:rPr>
        <w:t>4</w:t>
      </w:r>
      <w:r w:rsidR="00C147B7" w:rsidRPr="00F14D46">
        <w:rPr>
          <w:rFonts w:ascii="Times New Roman" w:hAnsi="Times New Roman" w:cs="Times New Roman"/>
          <w:sz w:val="24"/>
          <w:szCs w:val="24"/>
        </w:rPr>
        <w:t>. ovoga Zakona</w:t>
      </w:r>
    </w:p>
    <w:p w14:paraId="2043FF8D" w14:textId="76E93DEF" w:rsidR="006801F6" w:rsidRPr="00F14D46" w:rsidRDefault="00C147B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b) ako </w:t>
      </w:r>
      <w:r w:rsidR="00552767" w:rsidRPr="00F14D46">
        <w:rPr>
          <w:rFonts w:ascii="Times New Roman" w:hAnsi="Times New Roman" w:cs="Times New Roman"/>
          <w:sz w:val="24"/>
          <w:szCs w:val="24"/>
        </w:rPr>
        <w:t xml:space="preserve">podružnica iz treće zemlje </w:t>
      </w:r>
      <w:r w:rsidR="006801F6" w:rsidRPr="00F14D46">
        <w:rPr>
          <w:rFonts w:ascii="Times New Roman" w:hAnsi="Times New Roman" w:cs="Times New Roman"/>
          <w:sz w:val="24"/>
          <w:szCs w:val="24"/>
        </w:rPr>
        <w:t>ne</w:t>
      </w:r>
      <w:r w:rsidR="00552767" w:rsidRPr="00F14D46">
        <w:rPr>
          <w:rFonts w:ascii="Times New Roman" w:hAnsi="Times New Roman" w:cs="Times New Roman"/>
          <w:sz w:val="24"/>
          <w:szCs w:val="24"/>
        </w:rPr>
        <w:t xml:space="preserve"> poč</w:t>
      </w:r>
      <w:r w:rsidR="006801F6" w:rsidRPr="00F14D46">
        <w:rPr>
          <w:rFonts w:ascii="Times New Roman" w:hAnsi="Times New Roman" w:cs="Times New Roman"/>
          <w:sz w:val="24"/>
          <w:szCs w:val="24"/>
        </w:rPr>
        <w:t xml:space="preserve">ne poslovati unutar </w:t>
      </w:r>
      <w:r w:rsidR="00552767" w:rsidRPr="00F14D46">
        <w:rPr>
          <w:rFonts w:ascii="Times New Roman" w:hAnsi="Times New Roman" w:cs="Times New Roman"/>
          <w:sz w:val="24"/>
          <w:szCs w:val="24"/>
        </w:rPr>
        <w:t xml:space="preserve">12 mjeseci od </w:t>
      </w:r>
      <w:r w:rsidR="006801F6" w:rsidRPr="00F14D46">
        <w:rPr>
          <w:rFonts w:ascii="Times New Roman" w:hAnsi="Times New Roman" w:cs="Times New Roman"/>
          <w:sz w:val="24"/>
          <w:szCs w:val="24"/>
        </w:rPr>
        <w:t xml:space="preserve">dana </w:t>
      </w:r>
      <w:r w:rsidR="00552767" w:rsidRPr="00F14D46">
        <w:rPr>
          <w:rFonts w:ascii="Times New Roman" w:hAnsi="Times New Roman" w:cs="Times New Roman"/>
          <w:sz w:val="24"/>
          <w:szCs w:val="24"/>
        </w:rPr>
        <w:t>izdavanja</w:t>
      </w:r>
      <w:r w:rsidR="006801F6" w:rsidRPr="00F14D46">
        <w:rPr>
          <w:rFonts w:ascii="Times New Roman" w:hAnsi="Times New Roman" w:cs="Times New Roman"/>
          <w:sz w:val="24"/>
          <w:szCs w:val="24"/>
        </w:rPr>
        <w:t xml:space="preserve"> odobrenja</w:t>
      </w:r>
      <w:r w:rsidR="00B955E3" w:rsidRPr="00F14D46">
        <w:rPr>
          <w:rFonts w:ascii="Times New Roman" w:hAnsi="Times New Roman" w:cs="Times New Roman"/>
          <w:sz w:val="24"/>
          <w:szCs w:val="24"/>
        </w:rPr>
        <w:t xml:space="preserve"> za osnivanje podružnici iz treće zemlje </w:t>
      </w:r>
    </w:p>
    <w:p w14:paraId="016102DE" w14:textId="756117A7" w:rsidR="006801F6" w:rsidRPr="00F14D46" w:rsidRDefault="00B974F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c</w:t>
      </w:r>
      <w:r w:rsidR="006801F6"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w:t>
      </w:r>
      <w:r w:rsidR="006801F6" w:rsidRPr="00F14D46">
        <w:rPr>
          <w:rFonts w:ascii="Times New Roman" w:hAnsi="Times New Roman" w:cs="Times New Roman"/>
          <w:sz w:val="24"/>
          <w:szCs w:val="24"/>
        </w:rPr>
        <w:t xml:space="preserve">ako podružnica iz treće zemlje Hrvatskoj narodnoj banci u pisanom obliku dostavi obavijest da više ne namjerava pružati usluge u Republici Hrvatskoj </w:t>
      </w:r>
    </w:p>
    <w:p w14:paraId="66856E50" w14:textId="5125684F" w:rsidR="00552767" w:rsidRPr="00F14D46" w:rsidRDefault="00B974F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d</w:t>
      </w:r>
      <w:r w:rsidR="006801F6" w:rsidRPr="00F14D46">
        <w:rPr>
          <w:rFonts w:ascii="Times New Roman" w:hAnsi="Times New Roman" w:cs="Times New Roman"/>
          <w:sz w:val="24"/>
          <w:szCs w:val="24"/>
        </w:rPr>
        <w:t xml:space="preserve">) ako podružnica iz treće zemlje samostalno prestane pružati usluge u Republici Hrvatskoj duže </w:t>
      </w:r>
      <w:r w:rsidR="00552767" w:rsidRPr="00F14D46">
        <w:rPr>
          <w:rFonts w:ascii="Times New Roman" w:hAnsi="Times New Roman" w:cs="Times New Roman"/>
          <w:sz w:val="24"/>
          <w:szCs w:val="24"/>
        </w:rPr>
        <w:t xml:space="preserve">od šest mjeseci </w:t>
      </w:r>
    </w:p>
    <w:p w14:paraId="27E5CDE1" w14:textId="6D07AC1D" w:rsidR="00552767" w:rsidRPr="00F14D46" w:rsidRDefault="00B974F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w:t>
      </w:r>
      <w:r w:rsidR="006801F6" w:rsidRPr="00F14D46">
        <w:rPr>
          <w:rFonts w:ascii="Times New Roman" w:hAnsi="Times New Roman" w:cs="Times New Roman"/>
          <w:sz w:val="24"/>
          <w:szCs w:val="24"/>
        </w:rPr>
        <w:t xml:space="preserve">ako u slučaju provedene obnove postupka utvrdi da je </w:t>
      </w:r>
      <w:r w:rsidR="00625007" w:rsidRPr="00F14D46">
        <w:rPr>
          <w:rFonts w:ascii="Times New Roman" w:hAnsi="Times New Roman" w:cs="Times New Roman"/>
          <w:sz w:val="24"/>
          <w:szCs w:val="24"/>
        </w:rPr>
        <w:t xml:space="preserve">odobrenje za osnivanje podružnice iz treće zemlje </w:t>
      </w:r>
      <w:r w:rsidR="006801F6" w:rsidRPr="00F14D46">
        <w:rPr>
          <w:rFonts w:ascii="Times New Roman" w:hAnsi="Times New Roman" w:cs="Times New Roman"/>
          <w:sz w:val="24"/>
          <w:szCs w:val="24"/>
        </w:rPr>
        <w:t>donesen</w:t>
      </w:r>
      <w:r w:rsidR="00625007" w:rsidRPr="00F14D46">
        <w:rPr>
          <w:rFonts w:ascii="Times New Roman" w:hAnsi="Times New Roman" w:cs="Times New Roman"/>
          <w:sz w:val="24"/>
          <w:szCs w:val="24"/>
        </w:rPr>
        <w:t>o</w:t>
      </w:r>
      <w:r w:rsidR="006801F6" w:rsidRPr="00F14D46">
        <w:rPr>
          <w:rFonts w:ascii="Times New Roman" w:hAnsi="Times New Roman" w:cs="Times New Roman"/>
          <w:sz w:val="24"/>
          <w:szCs w:val="24"/>
        </w:rPr>
        <w:t xml:space="preserve"> na temelju neistinitih ili netočnih podataka bitnih za donošenje </w:t>
      </w:r>
      <w:r w:rsidR="00625007" w:rsidRPr="00F14D46">
        <w:rPr>
          <w:rFonts w:ascii="Times New Roman" w:hAnsi="Times New Roman" w:cs="Times New Roman"/>
          <w:sz w:val="24"/>
          <w:szCs w:val="24"/>
        </w:rPr>
        <w:t>tog odobrenja</w:t>
      </w:r>
    </w:p>
    <w:p w14:paraId="3617E9E9" w14:textId="2ACA8D18" w:rsidR="00552767" w:rsidRPr="00F14D46" w:rsidRDefault="00B974F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f</w:t>
      </w:r>
      <w:r w:rsidR="00552767" w:rsidRPr="00F14D46">
        <w:rPr>
          <w:rFonts w:ascii="Times New Roman" w:hAnsi="Times New Roman" w:cs="Times New Roman"/>
          <w:sz w:val="24"/>
          <w:szCs w:val="24"/>
        </w:rPr>
        <w:t xml:space="preserve">) </w:t>
      </w:r>
      <w:r w:rsidR="003C5AC5" w:rsidRPr="00F14D46">
        <w:rPr>
          <w:rFonts w:ascii="Times New Roman" w:hAnsi="Times New Roman" w:cs="Times New Roman"/>
          <w:sz w:val="24"/>
          <w:szCs w:val="24"/>
        </w:rPr>
        <w:t xml:space="preserve">ako </w:t>
      </w:r>
      <w:r w:rsidR="00552767" w:rsidRPr="00F14D46">
        <w:rPr>
          <w:rFonts w:ascii="Times New Roman" w:hAnsi="Times New Roman" w:cs="Times New Roman"/>
          <w:sz w:val="24"/>
          <w:szCs w:val="24"/>
        </w:rPr>
        <w:t xml:space="preserve">podružnica iz treće zemlje više ne ispunjava dodatne uvjete ili zahtjeve na temelju kojih je odobrenje za osnivanje </w:t>
      </w:r>
      <w:r w:rsidR="006801F6" w:rsidRPr="00F14D46">
        <w:rPr>
          <w:rFonts w:ascii="Times New Roman" w:hAnsi="Times New Roman" w:cs="Times New Roman"/>
          <w:sz w:val="24"/>
          <w:szCs w:val="24"/>
        </w:rPr>
        <w:t xml:space="preserve">podružnice iz treće zemlje </w:t>
      </w:r>
      <w:r w:rsidR="00552767" w:rsidRPr="00F14D46">
        <w:rPr>
          <w:rFonts w:ascii="Times New Roman" w:hAnsi="Times New Roman" w:cs="Times New Roman"/>
          <w:sz w:val="24"/>
          <w:szCs w:val="24"/>
        </w:rPr>
        <w:t>izdano</w:t>
      </w:r>
      <w:r w:rsidR="006801F6" w:rsidRPr="00F14D46">
        <w:rPr>
          <w:rFonts w:ascii="Times New Roman" w:hAnsi="Times New Roman" w:cs="Times New Roman"/>
          <w:sz w:val="24"/>
          <w:szCs w:val="24"/>
        </w:rPr>
        <w:t>, ako je primjenjivo</w:t>
      </w:r>
    </w:p>
    <w:p w14:paraId="4E7559D3" w14:textId="62ACF31E" w:rsidR="00552767" w:rsidRPr="00F14D46" w:rsidRDefault="00B974F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g</w:t>
      </w:r>
      <w:r w:rsidR="00552767" w:rsidRPr="00F14D46">
        <w:rPr>
          <w:rFonts w:ascii="Times New Roman" w:hAnsi="Times New Roman" w:cs="Times New Roman"/>
          <w:sz w:val="24"/>
          <w:szCs w:val="24"/>
        </w:rPr>
        <w:t xml:space="preserve">) </w:t>
      </w:r>
      <w:r w:rsidR="00A2465B" w:rsidRPr="00F14D46">
        <w:rPr>
          <w:rFonts w:ascii="Times New Roman" w:hAnsi="Times New Roman" w:cs="Times New Roman"/>
          <w:sz w:val="24"/>
          <w:szCs w:val="24"/>
        </w:rPr>
        <w:t xml:space="preserve">ako se </w:t>
      </w:r>
      <w:r w:rsidR="00552767" w:rsidRPr="00F14D46">
        <w:rPr>
          <w:rFonts w:ascii="Times New Roman" w:hAnsi="Times New Roman" w:cs="Times New Roman"/>
          <w:sz w:val="24"/>
          <w:szCs w:val="24"/>
        </w:rPr>
        <w:t xml:space="preserve">više ne može očekivati da će podružnica iz treće zemlje ispunjavati svoje obveze prema vjerovnicima posebice </w:t>
      </w:r>
      <w:r w:rsidR="00A2465B" w:rsidRPr="00F14D46">
        <w:rPr>
          <w:rFonts w:ascii="Times New Roman" w:hAnsi="Times New Roman" w:cs="Times New Roman"/>
          <w:sz w:val="24"/>
          <w:szCs w:val="24"/>
        </w:rPr>
        <w:t xml:space="preserve">stoga što podružnica iz treće zemlje </w:t>
      </w:r>
      <w:r w:rsidR="00552767" w:rsidRPr="00F14D46">
        <w:rPr>
          <w:rFonts w:ascii="Times New Roman" w:hAnsi="Times New Roman" w:cs="Times New Roman"/>
          <w:sz w:val="24"/>
          <w:szCs w:val="24"/>
        </w:rPr>
        <w:t>više ne pruža sigurnost za imovinu koju su joj povjerili njezini deponenti</w:t>
      </w:r>
      <w:r w:rsidR="007052E3" w:rsidRPr="00F14D46">
        <w:rPr>
          <w:rFonts w:ascii="Times New Roman" w:hAnsi="Times New Roman" w:cs="Times New Roman"/>
          <w:sz w:val="24"/>
          <w:szCs w:val="24"/>
        </w:rPr>
        <w:t>, te ako ne ispunjava druge financijske obveze u Republici Hrvatskoj</w:t>
      </w:r>
    </w:p>
    <w:p w14:paraId="0703C6C0" w14:textId="713A3F2E" w:rsidR="00552767" w:rsidRPr="00F14D46" w:rsidRDefault="00B974F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lastRenderedPageBreak/>
        <w:t>h</w:t>
      </w:r>
      <w:r w:rsidR="00552767" w:rsidRPr="00F14D46">
        <w:rPr>
          <w:rFonts w:ascii="Times New Roman" w:hAnsi="Times New Roman" w:cs="Times New Roman"/>
          <w:sz w:val="24"/>
          <w:szCs w:val="24"/>
        </w:rPr>
        <w:t xml:space="preserve">) </w:t>
      </w:r>
      <w:r w:rsidR="007052E3" w:rsidRPr="00F14D46">
        <w:rPr>
          <w:rFonts w:ascii="Times New Roman" w:hAnsi="Times New Roman" w:cs="Times New Roman"/>
          <w:sz w:val="24"/>
          <w:szCs w:val="24"/>
        </w:rPr>
        <w:t>ako podružnica iz treće zemlje ne ispunjava obveze s osnove osiguranja depozita propisane zakonom kojim se uređuje sustav osiguranja depozita</w:t>
      </w:r>
    </w:p>
    <w:p w14:paraId="70FE6BBF" w14:textId="1BD76E14" w:rsidR="007052E3" w:rsidRPr="00F14D46" w:rsidRDefault="007052E3"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i) ako podružnica iz treće zemlje ne posluje po važećim propisima Republike Hrvatske i propisima Europske unije kojima se uređuje poslovanje kreditne institucije</w:t>
      </w:r>
    </w:p>
    <w:p w14:paraId="36EC7816" w14:textId="5BBC4380" w:rsidR="00552767" w:rsidRPr="00F14D46" w:rsidRDefault="007052E3"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j</w:t>
      </w:r>
      <w:r w:rsidR="00552767" w:rsidRPr="00F14D46">
        <w:rPr>
          <w:rFonts w:ascii="Times New Roman" w:hAnsi="Times New Roman" w:cs="Times New Roman"/>
          <w:sz w:val="24"/>
          <w:szCs w:val="24"/>
        </w:rPr>
        <w:t xml:space="preserve">) </w:t>
      </w:r>
      <w:r w:rsidR="00A2465B" w:rsidRPr="00F14D46">
        <w:rPr>
          <w:rFonts w:ascii="Times New Roman" w:hAnsi="Times New Roman" w:cs="Times New Roman"/>
          <w:sz w:val="24"/>
          <w:szCs w:val="24"/>
        </w:rPr>
        <w:t xml:space="preserve">ako je za </w:t>
      </w:r>
      <w:r w:rsidR="00552767" w:rsidRPr="00F14D46">
        <w:rPr>
          <w:rFonts w:ascii="Times New Roman" w:hAnsi="Times New Roman" w:cs="Times New Roman"/>
          <w:sz w:val="24"/>
          <w:szCs w:val="24"/>
        </w:rPr>
        <w:t>podružnic</w:t>
      </w:r>
      <w:r w:rsidR="00A2465B" w:rsidRPr="00F14D46">
        <w:rPr>
          <w:rFonts w:ascii="Times New Roman" w:hAnsi="Times New Roman" w:cs="Times New Roman"/>
          <w:sz w:val="24"/>
          <w:szCs w:val="24"/>
        </w:rPr>
        <w:t>u</w:t>
      </w:r>
      <w:r w:rsidR="00552767" w:rsidRPr="00F14D46">
        <w:rPr>
          <w:rFonts w:ascii="Times New Roman" w:hAnsi="Times New Roman" w:cs="Times New Roman"/>
          <w:sz w:val="24"/>
          <w:szCs w:val="24"/>
        </w:rPr>
        <w:t xml:space="preserve"> iz treće zemlje </w:t>
      </w:r>
      <w:r w:rsidR="00A2465B" w:rsidRPr="00F14D46">
        <w:rPr>
          <w:rFonts w:ascii="Times New Roman" w:hAnsi="Times New Roman" w:cs="Times New Roman"/>
          <w:sz w:val="24"/>
          <w:szCs w:val="24"/>
        </w:rPr>
        <w:t>n</w:t>
      </w:r>
      <w:r w:rsidR="00625007" w:rsidRPr="00F14D46">
        <w:rPr>
          <w:rFonts w:ascii="Times New Roman" w:hAnsi="Times New Roman" w:cs="Times New Roman"/>
          <w:sz w:val="24"/>
          <w:szCs w:val="24"/>
        </w:rPr>
        <w:t>a</w:t>
      </w:r>
      <w:r w:rsidR="00A2465B" w:rsidRPr="00F14D46">
        <w:rPr>
          <w:rFonts w:ascii="Times New Roman" w:hAnsi="Times New Roman" w:cs="Times New Roman"/>
          <w:sz w:val="24"/>
          <w:szCs w:val="24"/>
        </w:rPr>
        <w:t xml:space="preserve">stupio neki od razloga za </w:t>
      </w:r>
      <w:r w:rsidR="00503158" w:rsidRPr="00F14D46">
        <w:rPr>
          <w:rFonts w:ascii="Times New Roman" w:hAnsi="Times New Roman" w:cs="Times New Roman"/>
          <w:sz w:val="24"/>
          <w:szCs w:val="24"/>
        </w:rPr>
        <w:t xml:space="preserve">odbijanje </w:t>
      </w:r>
      <w:r w:rsidR="00A2465B" w:rsidRPr="00F14D46">
        <w:rPr>
          <w:rFonts w:ascii="Times New Roman" w:hAnsi="Times New Roman" w:cs="Times New Roman"/>
          <w:sz w:val="24"/>
          <w:szCs w:val="24"/>
        </w:rPr>
        <w:t>odobrenja iz</w:t>
      </w:r>
      <w:r w:rsidR="00552767" w:rsidRPr="00F14D46">
        <w:rPr>
          <w:rFonts w:ascii="Times New Roman" w:hAnsi="Times New Roman" w:cs="Times New Roman"/>
          <w:sz w:val="24"/>
          <w:szCs w:val="24"/>
        </w:rPr>
        <w:t xml:space="preserve"> članka </w:t>
      </w:r>
      <w:r w:rsidR="005C3C68" w:rsidRPr="00F14D46">
        <w:rPr>
          <w:rFonts w:ascii="Times New Roman" w:hAnsi="Times New Roman" w:cs="Times New Roman"/>
          <w:sz w:val="24"/>
          <w:szCs w:val="24"/>
        </w:rPr>
        <w:t>7</w:t>
      </w:r>
      <w:r w:rsidR="00503158" w:rsidRPr="00F14D46">
        <w:rPr>
          <w:rFonts w:ascii="Times New Roman" w:hAnsi="Times New Roman" w:cs="Times New Roman"/>
          <w:sz w:val="24"/>
          <w:szCs w:val="24"/>
        </w:rPr>
        <w:t>4</w:t>
      </w:r>
      <w:r w:rsidR="00552767" w:rsidRPr="00F14D46">
        <w:rPr>
          <w:rFonts w:ascii="Times New Roman" w:hAnsi="Times New Roman" w:cs="Times New Roman"/>
          <w:sz w:val="24"/>
          <w:szCs w:val="24"/>
        </w:rPr>
        <w:t>. stavka 1.</w:t>
      </w:r>
      <w:r w:rsidR="003C5AC5" w:rsidRPr="00F14D46">
        <w:rPr>
          <w:rFonts w:ascii="Times New Roman" w:hAnsi="Times New Roman" w:cs="Times New Roman"/>
          <w:sz w:val="24"/>
          <w:szCs w:val="24"/>
        </w:rPr>
        <w:t xml:space="preserve"> </w:t>
      </w:r>
      <w:r w:rsidR="00A2465B" w:rsidRPr="00F14D46">
        <w:rPr>
          <w:rFonts w:ascii="Times New Roman" w:hAnsi="Times New Roman" w:cs="Times New Roman"/>
          <w:sz w:val="24"/>
          <w:szCs w:val="24"/>
        </w:rPr>
        <w:t>ovoga Zakona</w:t>
      </w:r>
    </w:p>
    <w:p w14:paraId="28C7B0A5" w14:textId="408EA21B" w:rsidR="00552767" w:rsidRPr="00F14D46" w:rsidRDefault="007052E3"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k</w:t>
      </w:r>
      <w:r w:rsidR="00552767" w:rsidRPr="00F14D46">
        <w:rPr>
          <w:rFonts w:ascii="Times New Roman" w:hAnsi="Times New Roman" w:cs="Times New Roman"/>
          <w:sz w:val="24"/>
          <w:szCs w:val="24"/>
        </w:rPr>
        <w:t xml:space="preserve">) </w:t>
      </w:r>
      <w:r w:rsidR="00A2465B" w:rsidRPr="00F14D46">
        <w:rPr>
          <w:rFonts w:ascii="Times New Roman" w:hAnsi="Times New Roman" w:cs="Times New Roman"/>
          <w:sz w:val="24"/>
          <w:szCs w:val="24"/>
        </w:rPr>
        <w:t xml:space="preserve">ako </w:t>
      </w:r>
      <w:r w:rsidR="00552767" w:rsidRPr="00F14D46">
        <w:rPr>
          <w:rFonts w:ascii="Times New Roman" w:hAnsi="Times New Roman" w:cs="Times New Roman"/>
          <w:sz w:val="24"/>
          <w:szCs w:val="24"/>
        </w:rPr>
        <w:t xml:space="preserve">postoje opravdani razlozi za sumnju da se u vezi s podružnicom iz treće zemlje, njezinim glavnim društvom ili njezinom grupom obavlja ili da je obavljeno odnosno da je bilo </w:t>
      </w:r>
      <w:proofErr w:type="spellStart"/>
      <w:r w:rsidR="00552767" w:rsidRPr="00F14D46">
        <w:rPr>
          <w:rFonts w:ascii="Times New Roman" w:hAnsi="Times New Roman" w:cs="Times New Roman"/>
          <w:sz w:val="24"/>
          <w:szCs w:val="24"/>
        </w:rPr>
        <w:t>pokušano</w:t>
      </w:r>
      <w:proofErr w:type="spellEnd"/>
      <w:r w:rsidR="00552767" w:rsidRPr="00F14D46">
        <w:rPr>
          <w:rFonts w:ascii="Times New Roman" w:hAnsi="Times New Roman" w:cs="Times New Roman"/>
          <w:sz w:val="24"/>
          <w:szCs w:val="24"/>
        </w:rPr>
        <w:t xml:space="preserve"> pranje novca ili financiranje terorizma ili da postoji povećani rizik od počinjenja ili pokušaja pranja novca ili financiranja terorizma u vezi s podružnicom iz treće zemlje, njezinim glavnim društvom ili njezinom grupom. </w:t>
      </w:r>
    </w:p>
    <w:p w14:paraId="30095E3C" w14:textId="77777777" w:rsidR="006801F6" w:rsidRPr="00F14D46" w:rsidRDefault="006801F6" w:rsidP="00054C3C">
      <w:pPr>
        <w:spacing w:after="0" w:line="240" w:lineRule="auto"/>
        <w:jc w:val="both"/>
        <w:rPr>
          <w:rFonts w:ascii="Times New Roman" w:hAnsi="Times New Roman" w:cs="Times New Roman"/>
          <w:sz w:val="24"/>
          <w:szCs w:val="24"/>
        </w:rPr>
      </w:pPr>
    </w:p>
    <w:p w14:paraId="0FD07CD1" w14:textId="39CEC269" w:rsidR="00552767" w:rsidRPr="00F14D46" w:rsidRDefault="00A2465B" w:rsidP="00F14D46">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(2)</w:t>
      </w:r>
      <w:r w:rsidR="00552767" w:rsidRPr="00F14D46">
        <w:rPr>
          <w:rFonts w:ascii="Times New Roman" w:hAnsi="Times New Roman" w:cs="Times New Roman"/>
          <w:sz w:val="24"/>
          <w:szCs w:val="24"/>
        </w:rPr>
        <w:t xml:space="preserve"> Kako bi procijenil</w:t>
      </w:r>
      <w:r w:rsidRPr="00F14D46">
        <w:rPr>
          <w:rFonts w:ascii="Times New Roman" w:hAnsi="Times New Roman" w:cs="Times New Roman"/>
          <w:sz w:val="24"/>
          <w:szCs w:val="24"/>
        </w:rPr>
        <w:t>a</w:t>
      </w:r>
      <w:r w:rsidR="00552767" w:rsidRPr="00F14D46">
        <w:rPr>
          <w:rFonts w:ascii="Times New Roman" w:hAnsi="Times New Roman" w:cs="Times New Roman"/>
          <w:sz w:val="24"/>
          <w:szCs w:val="24"/>
        </w:rPr>
        <w:t xml:space="preserve"> je li ispunjen uvjet iz stavka </w:t>
      </w:r>
      <w:r w:rsidRPr="00F14D46">
        <w:rPr>
          <w:rFonts w:ascii="Times New Roman" w:hAnsi="Times New Roman" w:cs="Times New Roman"/>
          <w:sz w:val="24"/>
          <w:szCs w:val="24"/>
        </w:rPr>
        <w:t>1</w:t>
      </w:r>
      <w:r w:rsidR="00552767" w:rsidRPr="00F14D46">
        <w:rPr>
          <w:rFonts w:ascii="Times New Roman" w:hAnsi="Times New Roman" w:cs="Times New Roman"/>
          <w:sz w:val="24"/>
          <w:szCs w:val="24"/>
        </w:rPr>
        <w:t xml:space="preserve">. točke </w:t>
      </w:r>
      <w:r w:rsidR="00AF63EC" w:rsidRPr="00F14D46">
        <w:rPr>
          <w:rFonts w:ascii="Times New Roman" w:hAnsi="Times New Roman" w:cs="Times New Roman"/>
          <w:sz w:val="24"/>
          <w:szCs w:val="24"/>
        </w:rPr>
        <w:t>k</w:t>
      </w:r>
      <w:r w:rsidR="00552767" w:rsidRPr="00F14D46">
        <w:rPr>
          <w:rFonts w:ascii="Times New Roman" w:hAnsi="Times New Roman" w:cs="Times New Roman"/>
          <w:sz w:val="24"/>
          <w:szCs w:val="24"/>
        </w:rPr>
        <w:t xml:space="preserve">) ovoga članka, Hrvatska narodna banka savjetovati </w:t>
      </w:r>
      <w:r w:rsidRPr="00F14D46">
        <w:rPr>
          <w:rFonts w:ascii="Times New Roman" w:hAnsi="Times New Roman" w:cs="Times New Roman"/>
          <w:sz w:val="24"/>
          <w:szCs w:val="24"/>
        </w:rPr>
        <w:t xml:space="preserve">će se </w:t>
      </w:r>
      <w:r w:rsidR="00552767" w:rsidRPr="00F14D46">
        <w:rPr>
          <w:rFonts w:ascii="Times New Roman" w:hAnsi="Times New Roman" w:cs="Times New Roman"/>
          <w:sz w:val="24"/>
          <w:szCs w:val="24"/>
        </w:rPr>
        <w:t xml:space="preserve">s tijelom </w:t>
      </w:r>
      <w:r w:rsidR="000A2F78" w:rsidRPr="00F14D46">
        <w:rPr>
          <w:rFonts w:ascii="Times New Roman" w:hAnsi="Times New Roman" w:cs="Times New Roman"/>
          <w:sz w:val="24"/>
          <w:szCs w:val="24"/>
        </w:rPr>
        <w:t xml:space="preserve">koje je u Republici Hrvatskoj nadležno </w:t>
      </w:r>
      <w:r w:rsidR="00552767" w:rsidRPr="00F14D46">
        <w:rPr>
          <w:rFonts w:ascii="Times New Roman" w:hAnsi="Times New Roman" w:cs="Times New Roman"/>
          <w:sz w:val="24"/>
          <w:szCs w:val="24"/>
        </w:rPr>
        <w:t xml:space="preserve">za provedbu nadzora u području sprječavanja pranja novca i financiranja terorizma </w:t>
      </w:r>
      <w:r w:rsidR="00F726D4" w:rsidRPr="00F14D46">
        <w:rPr>
          <w:rFonts w:ascii="Times New Roman" w:hAnsi="Times New Roman" w:cs="Times New Roman"/>
          <w:sz w:val="24"/>
          <w:szCs w:val="24"/>
        </w:rPr>
        <w:t>kojim su u nacionaln</w:t>
      </w:r>
      <w:r w:rsidR="008F436A">
        <w:rPr>
          <w:rFonts w:ascii="Times New Roman" w:hAnsi="Times New Roman" w:cs="Times New Roman"/>
          <w:sz w:val="24"/>
          <w:szCs w:val="24"/>
        </w:rPr>
        <w:t>o</w:t>
      </w:r>
      <w:r w:rsidR="00F726D4" w:rsidRPr="00F14D46">
        <w:rPr>
          <w:rFonts w:ascii="Times New Roman" w:hAnsi="Times New Roman" w:cs="Times New Roman"/>
          <w:sz w:val="24"/>
          <w:szCs w:val="24"/>
        </w:rPr>
        <w:t xml:space="preserve"> </w:t>
      </w:r>
      <w:r w:rsidR="008F436A" w:rsidRPr="00F14D46">
        <w:rPr>
          <w:rFonts w:ascii="Times New Roman" w:hAnsi="Times New Roman" w:cs="Times New Roman"/>
          <w:sz w:val="24"/>
          <w:szCs w:val="24"/>
        </w:rPr>
        <w:t>pr</w:t>
      </w:r>
      <w:r w:rsidR="008F436A">
        <w:rPr>
          <w:rFonts w:ascii="Times New Roman" w:hAnsi="Times New Roman" w:cs="Times New Roman"/>
          <w:sz w:val="24"/>
          <w:szCs w:val="24"/>
        </w:rPr>
        <w:t xml:space="preserve">avo </w:t>
      </w:r>
      <w:r w:rsidR="00F726D4" w:rsidRPr="00F14D46">
        <w:rPr>
          <w:rFonts w:ascii="Times New Roman" w:hAnsi="Times New Roman" w:cs="Times New Roman"/>
          <w:sz w:val="24"/>
          <w:szCs w:val="24"/>
        </w:rPr>
        <w:t xml:space="preserve">država članica prenesene </w:t>
      </w:r>
      <w:r w:rsidR="00552767" w:rsidRPr="00F14D46">
        <w:rPr>
          <w:rFonts w:ascii="Times New Roman" w:hAnsi="Times New Roman" w:cs="Times New Roman"/>
          <w:sz w:val="24"/>
          <w:szCs w:val="24"/>
        </w:rPr>
        <w:t>odredb</w:t>
      </w:r>
      <w:r w:rsidR="00B267C1"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Direktive (EU) 2015/849. </w:t>
      </w:r>
    </w:p>
    <w:p w14:paraId="12B27EAE" w14:textId="77777777" w:rsidR="00417EFC" w:rsidRDefault="00417EFC" w:rsidP="00417EFC">
      <w:pPr>
        <w:spacing w:after="0" w:line="240" w:lineRule="auto"/>
        <w:jc w:val="both"/>
        <w:rPr>
          <w:rFonts w:ascii="Times New Roman" w:hAnsi="Times New Roman" w:cs="Times New Roman"/>
          <w:sz w:val="24"/>
          <w:szCs w:val="24"/>
        </w:rPr>
      </w:pPr>
    </w:p>
    <w:p w14:paraId="0FB50147" w14:textId="144413A6" w:rsidR="000A2F78" w:rsidRPr="00F14D46" w:rsidRDefault="000A2F78" w:rsidP="00417EF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(3) Odobrenje za osnivanje podružnice iz treće zemlje prestaje važiti: </w:t>
      </w:r>
    </w:p>
    <w:p w14:paraId="2DFEC6B4" w14:textId="02601CD3" w:rsidR="000A2F78" w:rsidRPr="00F14D46" w:rsidRDefault="000A2F78" w:rsidP="00417EF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F14D46">
        <w:rPr>
          <w:rFonts w:ascii="Times New Roman" w:hAnsi="Times New Roman" w:cs="Times New Roman"/>
          <w:sz w:val="24"/>
          <w:szCs w:val="24"/>
        </w:rPr>
        <w:t>.</w:t>
      </w:r>
      <w:r w:rsidRPr="00F14D46">
        <w:rPr>
          <w:rFonts w:ascii="Times New Roman" w:hAnsi="Times New Roman" w:cs="Times New Roman"/>
          <w:sz w:val="24"/>
          <w:szCs w:val="24"/>
        </w:rPr>
        <w:t xml:space="preserve"> ako je nadležno tijelo ukinulo ili poništilo društvu osnivaču iz treće zemlje odobrenje za rad, i to danom ukidanja ili poništenja odobrenja, </w:t>
      </w:r>
    </w:p>
    <w:p w14:paraId="2219ACED" w14:textId="485E41C7" w:rsidR="000A2F78" w:rsidRPr="00F14D46" w:rsidRDefault="000A2F78"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2</w:t>
      </w:r>
      <w:r w:rsidR="00F14D46">
        <w:rPr>
          <w:rFonts w:ascii="Times New Roman" w:hAnsi="Times New Roman" w:cs="Times New Roman"/>
          <w:sz w:val="24"/>
          <w:szCs w:val="24"/>
        </w:rPr>
        <w:t>.</w:t>
      </w:r>
      <w:r w:rsidRPr="00F14D46">
        <w:rPr>
          <w:rFonts w:ascii="Times New Roman" w:hAnsi="Times New Roman" w:cs="Times New Roman"/>
          <w:sz w:val="24"/>
          <w:szCs w:val="24"/>
        </w:rPr>
        <w:t xml:space="preserve"> ako društvo osnivač iz treće zemlje prestane postojati u državi u kojoj ima </w:t>
      </w:r>
      <w:r w:rsidR="00D26AD9">
        <w:rPr>
          <w:rFonts w:ascii="Times New Roman" w:hAnsi="Times New Roman" w:cs="Times New Roman"/>
          <w:sz w:val="24"/>
          <w:szCs w:val="24"/>
        </w:rPr>
        <w:t xml:space="preserve">poslovni </w:t>
      </w:r>
      <w:proofErr w:type="spellStart"/>
      <w:r w:rsidR="00D26AD9">
        <w:rPr>
          <w:rFonts w:ascii="Times New Roman" w:hAnsi="Times New Roman" w:cs="Times New Roman"/>
          <w:sz w:val="24"/>
          <w:szCs w:val="24"/>
        </w:rPr>
        <w:t>nastan</w:t>
      </w:r>
      <w:proofErr w:type="spellEnd"/>
      <w:r w:rsidR="00D26AD9"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ili po propisima te države izgubi poslovnu sposobnost, odnosno ako nadležni registarski sud izbriše to društvo iz sudskog ili drugog odgovarajućeg registra, ili </w:t>
      </w:r>
      <w:r w:rsidR="00B30EA4" w:rsidRPr="00F14D46">
        <w:rPr>
          <w:rFonts w:ascii="Times New Roman" w:hAnsi="Times New Roman" w:cs="Times New Roman"/>
          <w:sz w:val="24"/>
          <w:szCs w:val="24"/>
        </w:rPr>
        <w:t xml:space="preserve">upiše zabranu </w:t>
      </w:r>
      <w:r w:rsidRPr="00F14D46">
        <w:rPr>
          <w:rFonts w:ascii="Times New Roman" w:hAnsi="Times New Roman" w:cs="Times New Roman"/>
          <w:sz w:val="24"/>
          <w:szCs w:val="24"/>
        </w:rPr>
        <w:t>prav</w:t>
      </w:r>
      <w:r w:rsidR="00B30EA4" w:rsidRPr="00F14D46">
        <w:rPr>
          <w:rFonts w:ascii="Times New Roman" w:hAnsi="Times New Roman" w:cs="Times New Roman"/>
          <w:sz w:val="24"/>
          <w:szCs w:val="24"/>
        </w:rPr>
        <w:t>a</w:t>
      </w:r>
      <w:r w:rsidRPr="00F14D46">
        <w:rPr>
          <w:rFonts w:ascii="Times New Roman" w:hAnsi="Times New Roman" w:cs="Times New Roman"/>
          <w:sz w:val="24"/>
          <w:szCs w:val="24"/>
        </w:rPr>
        <w:t xml:space="preserve"> raspolaganj</w:t>
      </w:r>
      <w:r w:rsidR="00B30EA4" w:rsidRPr="00F14D46">
        <w:rPr>
          <w:rFonts w:ascii="Times New Roman" w:hAnsi="Times New Roman" w:cs="Times New Roman"/>
          <w:sz w:val="24"/>
          <w:szCs w:val="24"/>
        </w:rPr>
        <w:t>em</w:t>
      </w:r>
      <w:r w:rsidRPr="00F14D46">
        <w:rPr>
          <w:rFonts w:ascii="Times New Roman" w:hAnsi="Times New Roman" w:cs="Times New Roman"/>
          <w:sz w:val="24"/>
          <w:szCs w:val="24"/>
        </w:rPr>
        <w:t xml:space="preserve"> imovinom, i to danom nastupanja jednog od navedenih razloga </w:t>
      </w:r>
    </w:p>
    <w:p w14:paraId="4E0BC927" w14:textId="630E3AAB" w:rsidR="000A2F78" w:rsidRPr="00F14D46" w:rsidRDefault="000A2F78"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3</w:t>
      </w:r>
      <w:r w:rsidR="00F14D46">
        <w:rPr>
          <w:rFonts w:ascii="Times New Roman" w:hAnsi="Times New Roman" w:cs="Times New Roman"/>
          <w:sz w:val="24"/>
          <w:szCs w:val="24"/>
        </w:rPr>
        <w:t>.</w:t>
      </w:r>
      <w:r w:rsidRPr="00F14D46">
        <w:rPr>
          <w:rFonts w:ascii="Times New Roman" w:hAnsi="Times New Roman" w:cs="Times New Roman"/>
          <w:sz w:val="24"/>
          <w:szCs w:val="24"/>
        </w:rPr>
        <w:t xml:space="preserve"> ako društvo osnivač podružnice iz treće zemlje donese odluku o likvidaciji poslovanja podružnice</w:t>
      </w:r>
      <w:r w:rsidR="001C7E8A">
        <w:rPr>
          <w:rFonts w:ascii="Times New Roman" w:hAnsi="Times New Roman" w:cs="Times New Roman"/>
          <w:sz w:val="24"/>
          <w:szCs w:val="24"/>
        </w:rPr>
        <w:t xml:space="preserve">, </w:t>
      </w:r>
      <w:r w:rsidR="008648B2">
        <w:rPr>
          <w:rFonts w:ascii="Times New Roman" w:hAnsi="Times New Roman" w:cs="Times New Roman"/>
          <w:sz w:val="24"/>
          <w:szCs w:val="24"/>
        </w:rPr>
        <w:t>i to</w:t>
      </w:r>
      <w:r w:rsidRPr="00F14D46">
        <w:rPr>
          <w:rFonts w:ascii="Times New Roman" w:hAnsi="Times New Roman" w:cs="Times New Roman"/>
          <w:sz w:val="24"/>
          <w:szCs w:val="24"/>
        </w:rPr>
        <w:t xml:space="preserve"> </w:t>
      </w:r>
      <w:r w:rsidR="008648B2" w:rsidRPr="008648B2">
        <w:rPr>
          <w:rFonts w:ascii="Times New Roman" w:hAnsi="Times New Roman" w:cs="Times New Roman"/>
          <w:sz w:val="24"/>
          <w:szCs w:val="24"/>
        </w:rPr>
        <w:t>od dana od kada se primjenjuje odluka o likvidaciji</w:t>
      </w:r>
    </w:p>
    <w:p w14:paraId="3530BAD4" w14:textId="33EDA7FC" w:rsidR="000A2F78" w:rsidRPr="00F14D46" w:rsidRDefault="000A2F78"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4</w:t>
      </w:r>
      <w:r w:rsidR="00F14D46">
        <w:rPr>
          <w:rFonts w:ascii="Times New Roman" w:hAnsi="Times New Roman" w:cs="Times New Roman"/>
          <w:sz w:val="24"/>
          <w:szCs w:val="24"/>
        </w:rPr>
        <w:t>.</w:t>
      </w:r>
      <w:r w:rsidRPr="00F14D46">
        <w:rPr>
          <w:rFonts w:ascii="Times New Roman" w:hAnsi="Times New Roman" w:cs="Times New Roman"/>
          <w:sz w:val="24"/>
          <w:szCs w:val="24"/>
        </w:rPr>
        <w:t xml:space="preserve"> ako je nadležni sud donio odluku o otvaranju postupka prisilne likvidacije nad podružnicom iz treće zemlje</w:t>
      </w:r>
      <w:r w:rsidR="00193CD8">
        <w:rPr>
          <w:rFonts w:ascii="Times New Roman" w:hAnsi="Times New Roman" w:cs="Times New Roman"/>
          <w:sz w:val="24"/>
          <w:szCs w:val="24"/>
        </w:rPr>
        <w:t>, i</w:t>
      </w:r>
      <w:r w:rsidR="008648B2" w:rsidRPr="008648B2">
        <w:t xml:space="preserve"> </w:t>
      </w:r>
      <w:r w:rsidR="008648B2" w:rsidRPr="008648B2">
        <w:rPr>
          <w:rFonts w:ascii="Times New Roman" w:hAnsi="Times New Roman" w:cs="Times New Roman"/>
          <w:sz w:val="24"/>
          <w:szCs w:val="24"/>
        </w:rPr>
        <w:t>to od dana od kada je otvoren postupak prisilne likvidacije</w:t>
      </w:r>
      <w:r w:rsidRPr="00F14D46">
        <w:rPr>
          <w:rFonts w:ascii="Times New Roman" w:hAnsi="Times New Roman" w:cs="Times New Roman"/>
          <w:sz w:val="24"/>
          <w:szCs w:val="24"/>
        </w:rPr>
        <w:t>.</w:t>
      </w:r>
    </w:p>
    <w:p w14:paraId="19A765EC" w14:textId="77777777" w:rsidR="00B267C1" w:rsidRPr="00F14D46" w:rsidRDefault="00B267C1" w:rsidP="00054C3C">
      <w:pPr>
        <w:spacing w:after="0" w:line="240" w:lineRule="auto"/>
        <w:jc w:val="both"/>
        <w:rPr>
          <w:rFonts w:ascii="Times New Roman" w:hAnsi="Times New Roman" w:cs="Times New Roman"/>
          <w:sz w:val="24"/>
          <w:szCs w:val="24"/>
        </w:rPr>
      </w:pPr>
    </w:p>
    <w:p w14:paraId="4EF4B0DF" w14:textId="557E367F" w:rsidR="00B974FE" w:rsidRPr="00F14D46" w:rsidRDefault="00B974FE" w:rsidP="00054C3C">
      <w:pPr>
        <w:spacing w:after="0" w:line="240" w:lineRule="auto"/>
        <w:jc w:val="center"/>
        <w:rPr>
          <w:rFonts w:ascii="Times New Roman" w:hAnsi="Times New Roman" w:cs="Times New Roman"/>
          <w:i/>
          <w:iCs/>
          <w:sz w:val="24"/>
          <w:szCs w:val="24"/>
        </w:rPr>
      </w:pPr>
      <w:r w:rsidRPr="00F14D46">
        <w:rPr>
          <w:rFonts w:ascii="Times New Roman" w:hAnsi="Times New Roman" w:cs="Times New Roman"/>
          <w:i/>
          <w:iCs/>
          <w:sz w:val="24"/>
          <w:szCs w:val="24"/>
        </w:rPr>
        <w:t>Izdavanje i ukidanje odobrenja za pružanje pojedinačne usluge podružnice iz treće zemlje</w:t>
      </w:r>
    </w:p>
    <w:p w14:paraId="1C322D36" w14:textId="038A67A3" w:rsidR="00B974FE" w:rsidRPr="00F14D46" w:rsidRDefault="00B974FE"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Članak 7</w:t>
      </w:r>
      <w:r w:rsidR="00307551" w:rsidRPr="00F14D46">
        <w:rPr>
          <w:rFonts w:ascii="Times New Roman" w:hAnsi="Times New Roman" w:cs="Times New Roman"/>
          <w:sz w:val="24"/>
          <w:szCs w:val="24"/>
        </w:rPr>
        <w:t>6</w:t>
      </w:r>
      <w:r w:rsidRPr="00F14D46">
        <w:rPr>
          <w:rFonts w:ascii="Times New Roman" w:hAnsi="Times New Roman" w:cs="Times New Roman"/>
          <w:sz w:val="24"/>
          <w:szCs w:val="24"/>
        </w:rPr>
        <w:t>.</w:t>
      </w:r>
    </w:p>
    <w:p w14:paraId="6FB683F8" w14:textId="77777777" w:rsidR="008B26F7" w:rsidRPr="00F14D46" w:rsidRDefault="008B26F7" w:rsidP="00054C3C">
      <w:pPr>
        <w:spacing w:after="0" w:line="240" w:lineRule="auto"/>
        <w:jc w:val="center"/>
        <w:rPr>
          <w:rFonts w:ascii="Times New Roman" w:hAnsi="Times New Roman" w:cs="Times New Roman"/>
          <w:sz w:val="24"/>
          <w:szCs w:val="24"/>
        </w:rPr>
      </w:pPr>
    </w:p>
    <w:p w14:paraId="5DB04930" w14:textId="3F523DAC" w:rsidR="00B974FE" w:rsidRPr="00F14D46" w:rsidRDefault="00B974FE" w:rsidP="00054C3C">
      <w:pPr>
        <w:spacing w:line="240" w:lineRule="auto"/>
        <w:jc w:val="both"/>
        <w:rPr>
          <w:rFonts w:ascii="Times New Roman" w:hAnsi="Times New Roman" w:cs="Times New Roman"/>
          <w:sz w:val="24"/>
          <w:szCs w:val="24"/>
        </w:rPr>
      </w:pPr>
      <w:r w:rsidRPr="00F14D46">
        <w:rPr>
          <w:rFonts w:ascii="Times New Roman" w:hAnsi="Times New Roman" w:cs="Times New Roman"/>
          <w:sz w:val="24"/>
          <w:szCs w:val="24"/>
        </w:rPr>
        <w:t>Na izdavanje i ukidanje odobrenja za</w:t>
      </w:r>
      <w:r w:rsidR="00D20214" w:rsidRPr="00F14D46">
        <w:rPr>
          <w:rFonts w:ascii="Times New Roman" w:hAnsi="Times New Roman" w:cs="Times New Roman"/>
          <w:sz w:val="24"/>
          <w:szCs w:val="24"/>
        </w:rPr>
        <w:t xml:space="preserve"> pružanje</w:t>
      </w:r>
      <w:r w:rsidRPr="00F14D46">
        <w:rPr>
          <w:rFonts w:ascii="Times New Roman" w:hAnsi="Times New Roman" w:cs="Times New Roman"/>
          <w:sz w:val="24"/>
          <w:szCs w:val="24"/>
        </w:rPr>
        <w:t xml:space="preserve"> pojedin</w:t>
      </w:r>
      <w:r w:rsidR="00D20214" w:rsidRPr="00F14D46">
        <w:rPr>
          <w:rFonts w:ascii="Times New Roman" w:hAnsi="Times New Roman" w:cs="Times New Roman"/>
          <w:sz w:val="24"/>
          <w:szCs w:val="24"/>
        </w:rPr>
        <w:t>e financijske</w:t>
      </w:r>
      <w:r w:rsidRPr="00F14D46">
        <w:rPr>
          <w:rFonts w:ascii="Times New Roman" w:hAnsi="Times New Roman" w:cs="Times New Roman"/>
          <w:sz w:val="24"/>
          <w:szCs w:val="24"/>
        </w:rPr>
        <w:t xml:space="preserve"> uslug</w:t>
      </w:r>
      <w:r w:rsidR="00D20214" w:rsidRPr="00F14D46">
        <w:rPr>
          <w:rFonts w:ascii="Times New Roman" w:hAnsi="Times New Roman" w:cs="Times New Roman"/>
          <w:sz w:val="24"/>
          <w:szCs w:val="24"/>
        </w:rPr>
        <w:t xml:space="preserve">e </w:t>
      </w:r>
      <w:r w:rsidR="008374CF" w:rsidRPr="00F14D46">
        <w:rPr>
          <w:rFonts w:ascii="Times New Roman" w:hAnsi="Times New Roman" w:cs="Times New Roman"/>
          <w:sz w:val="24"/>
          <w:szCs w:val="24"/>
        </w:rPr>
        <w:t>od strane podružnice iz treće zemlje</w:t>
      </w:r>
      <w:r w:rsidRPr="00F14D46">
        <w:rPr>
          <w:rFonts w:ascii="Times New Roman" w:hAnsi="Times New Roman" w:cs="Times New Roman"/>
          <w:sz w:val="24"/>
          <w:szCs w:val="24"/>
        </w:rPr>
        <w:t xml:space="preserve"> na odgovarajući način će se </w:t>
      </w:r>
      <w:r w:rsidR="00A730AC" w:rsidRPr="00F14D46">
        <w:rPr>
          <w:rFonts w:ascii="Times New Roman" w:hAnsi="Times New Roman" w:cs="Times New Roman"/>
          <w:sz w:val="24"/>
          <w:szCs w:val="24"/>
        </w:rPr>
        <w:t xml:space="preserve">primjenjivati odredbe o izdavanje i ukidanje odobrenja za </w:t>
      </w:r>
      <w:r w:rsidR="00D82F73" w:rsidRPr="00F14D46">
        <w:rPr>
          <w:rFonts w:ascii="Times New Roman" w:hAnsi="Times New Roman" w:cs="Times New Roman"/>
          <w:sz w:val="24"/>
          <w:szCs w:val="24"/>
        </w:rPr>
        <w:t xml:space="preserve">pojedinu financijsku uslugu iz </w:t>
      </w:r>
      <w:r w:rsidR="007220FB">
        <w:rPr>
          <w:rFonts w:ascii="Times New Roman" w:hAnsi="Times New Roman" w:cs="Times New Roman"/>
          <w:sz w:val="24"/>
          <w:szCs w:val="24"/>
        </w:rPr>
        <w:t>g</w:t>
      </w:r>
      <w:r w:rsidR="00D82F73" w:rsidRPr="00F14D46">
        <w:rPr>
          <w:rFonts w:ascii="Times New Roman" w:hAnsi="Times New Roman" w:cs="Times New Roman"/>
          <w:sz w:val="24"/>
          <w:szCs w:val="24"/>
        </w:rPr>
        <w:t xml:space="preserve">lave </w:t>
      </w:r>
      <w:r w:rsidR="00AD1DE2" w:rsidRPr="00F14D46">
        <w:rPr>
          <w:rFonts w:ascii="Times New Roman" w:hAnsi="Times New Roman" w:cs="Times New Roman"/>
          <w:sz w:val="24"/>
          <w:szCs w:val="24"/>
        </w:rPr>
        <w:t>III.</w:t>
      </w:r>
      <w:r w:rsidR="00D82F73" w:rsidRPr="00F14D46">
        <w:rPr>
          <w:rFonts w:ascii="Times New Roman" w:hAnsi="Times New Roman" w:cs="Times New Roman"/>
          <w:sz w:val="24"/>
          <w:szCs w:val="24"/>
        </w:rPr>
        <w:t xml:space="preserve"> ovoga Zakona</w:t>
      </w:r>
      <w:r w:rsidR="00A730AC" w:rsidRPr="00F14D46">
        <w:rPr>
          <w:rFonts w:ascii="Times New Roman" w:hAnsi="Times New Roman" w:cs="Times New Roman"/>
          <w:sz w:val="24"/>
          <w:szCs w:val="24"/>
        </w:rPr>
        <w:t>.</w:t>
      </w:r>
    </w:p>
    <w:p w14:paraId="5752EBA6" w14:textId="5642B6FF" w:rsidR="00552767" w:rsidRPr="00F14D46" w:rsidRDefault="00552767" w:rsidP="00054C3C">
      <w:pPr>
        <w:spacing w:after="0" w:line="240" w:lineRule="auto"/>
        <w:jc w:val="center"/>
        <w:rPr>
          <w:rFonts w:ascii="Times New Roman" w:hAnsi="Times New Roman" w:cs="Times New Roman"/>
          <w:i/>
          <w:iCs/>
          <w:sz w:val="24"/>
          <w:szCs w:val="24"/>
        </w:rPr>
      </w:pPr>
      <w:r w:rsidRPr="00F14D46">
        <w:rPr>
          <w:rFonts w:ascii="Times New Roman" w:hAnsi="Times New Roman" w:cs="Times New Roman"/>
          <w:i/>
          <w:iCs/>
          <w:sz w:val="24"/>
          <w:szCs w:val="24"/>
        </w:rPr>
        <w:t xml:space="preserve">Zahtjev za dotacijski kapital </w:t>
      </w:r>
      <w:r w:rsidR="000D550F" w:rsidRPr="00F14D46">
        <w:rPr>
          <w:rFonts w:ascii="Times New Roman" w:hAnsi="Times New Roman" w:cs="Times New Roman"/>
          <w:i/>
          <w:iCs/>
          <w:sz w:val="24"/>
          <w:szCs w:val="24"/>
        </w:rPr>
        <w:t>za podružnicu iz treće zemlje</w:t>
      </w:r>
    </w:p>
    <w:p w14:paraId="447EFC4B" w14:textId="0F7E5385" w:rsidR="0078083F" w:rsidRPr="00F14D46" w:rsidRDefault="0078083F"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A730AC" w:rsidRPr="00F14D46">
        <w:rPr>
          <w:rFonts w:ascii="Times New Roman" w:hAnsi="Times New Roman" w:cs="Times New Roman"/>
          <w:sz w:val="24"/>
          <w:szCs w:val="24"/>
        </w:rPr>
        <w:t>7</w:t>
      </w:r>
      <w:r w:rsidR="00307551" w:rsidRPr="00F14D46">
        <w:rPr>
          <w:rFonts w:ascii="Times New Roman" w:hAnsi="Times New Roman" w:cs="Times New Roman"/>
          <w:sz w:val="24"/>
          <w:szCs w:val="24"/>
        </w:rPr>
        <w:t>7</w:t>
      </w:r>
      <w:r w:rsidRPr="00F14D46">
        <w:rPr>
          <w:rFonts w:ascii="Times New Roman" w:hAnsi="Times New Roman" w:cs="Times New Roman"/>
          <w:sz w:val="24"/>
          <w:szCs w:val="24"/>
        </w:rPr>
        <w:t>.</w:t>
      </w:r>
    </w:p>
    <w:p w14:paraId="63AAB3D3" w14:textId="77777777" w:rsidR="0078083F" w:rsidRPr="00F14D46" w:rsidRDefault="0078083F" w:rsidP="00054C3C">
      <w:pPr>
        <w:spacing w:after="0" w:line="240" w:lineRule="auto"/>
        <w:jc w:val="center"/>
        <w:rPr>
          <w:rFonts w:ascii="Times New Roman" w:hAnsi="Times New Roman" w:cs="Times New Roman"/>
          <w:b/>
          <w:bCs/>
          <w:sz w:val="24"/>
          <w:szCs w:val="24"/>
        </w:rPr>
      </w:pPr>
    </w:p>
    <w:p w14:paraId="23271FAA" w14:textId="2461A70A" w:rsidR="00552767" w:rsidRPr="00F14D46" w:rsidRDefault="0078083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552767" w:rsidRPr="00F14D46">
        <w:rPr>
          <w:rFonts w:ascii="Times New Roman" w:hAnsi="Times New Roman" w:cs="Times New Roman"/>
          <w:sz w:val="24"/>
          <w:szCs w:val="24"/>
        </w:rPr>
        <w:t xml:space="preserve"> Podružnica iz treće zemlje dužna je </w:t>
      </w:r>
      <w:r w:rsidRPr="00F14D46">
        <w:rPr>
          <w:rFonts w:ascii="Times New Roman" w:hAnsi="Times New Roman" w:cs="Times New Roman"/>
          <w:sz w:val="24"/>
          <w:szCs w:val="24"/>
        </w:rPr>
        <w:t xml:space="preserve">kontinuirano </w:t>
      </w:r>
      <w:r w:rsidR="00552767" w:rsidRPr="00F14D46">
        <w:rPr>
          <w:rFonts w:ascii="Times New Roman" w:hAnsi="Times New Roman" w:cs="Times New Roman"/>
          <w:sz w:val="24"/>
          <w:szCs w:val="24"/>
        </w:rPr>
        <w:t>održavati minimalni iznos dotacijskog kapitala koji je barem jednak:</w:t>
      </w:r>
    </w:p>
    <w:p w14:paraId="2EF686DD" w14:textId="71C3ECD2" w:rsidR="00552767" w:rsidRPr="00F14D46" w:rsidRDefault="00552767" w:rsidP="00054C3C">
      <w:pPr>
        <w:spacing w:after="0" w:line="240" w:lineRule="auto"/>
        <w:jc w:val="both"/>
        <w:rPr>
          <w:rFonts w:ascii="Times New Roman" w:hAnsi="Times New Roman" w:cs="Times New Roman"/>
          <w:b/>
          <w:bCs/>
          <w:sz w:val="24"/>
          <w:szCs w:val="24"/>
        </w:rPr>
      </w:pPr>
      <w:r w:rsidRPr="00F14D46">
        <w:rPr>
          <w:rFonts w:ascii="Times New Roman" w:hAnsi="Times New Roman" w:cs="Times New Roman"/>
          <w:sz w:val="24"/>
          <w:szCs w:val="24"/>
        </w:rPr>
        <w:t>a) za podružnic</w:t>
      </w:r>
      <w:r w:rsidR="0078083F" w:rsidRPr="00F14D46">
        <w:rPr>
          <w:rFonts w:ascii="Times New Roman" w:hAnsi="Times New Roman" w:cs="Times New Roman"/>
          <w:sz w:val="24"/>
          <w:szCs w:val="24"/>
        </w:rPr>
        <w:t>u</w:t>
      </w:r>
      <w:r w:rsidRPr="00F14D46">
        <w:rPr>
          <w:rFonts w:ascii="Times New Roman" w:hAnsi="Times New Roman" w:cs="Times New Roman"/>
          <w:sz w:val="24"/>
          <w:szCs w:val="24"/>
        </w:rPr>
        <w:t xml:space="preserve"> </w:t>
      </w:r>
      <w:r w:rsidR="0078083F" w:rsidRPr="00F14D46">
        <w:rPr>
          <w:rFonts w:ascii="Times New Roman" w:hAnsi="Times New Roman" w:cs="Times New Roman"/>
          <w:sz w:val="24"/>
          <w:szCs w:val="24"/>
        </w:rPr>
        <w:t>iz treće zemlje razvrst</w:t>
      </w:r>
      <w:r w:rsidR="002F2C79" w:rsidRPr="00F14D46">
        <w:rPr>
          <w:rFonts w:ascii="Times New Roman" w:hAnsi="Times New Roman" w:cs="Times New Roman"/>
          <w:sz w:val="24"/>
          <w:szCs w:val="24"/>
        </w:rPr>
        <w:t>a</w:t>
      </w:r>
      <w:r w:rsidR="0078083F" w:rsidRPr="00F14D46">
        <w:rPr>
          <w:rFonts w:ascii="Times New Roman" w:hAnsi="Times New Roman" w:cs="Times New Roman"/>
          <w:sz w:val="24"/>
          <w:szCs w:val="24"/>
        </w:rPr>
        <w:t xml:space="preserve">nu u </w:t>
      </w:r>
      <w:r w:rsidRPr="00F14D46">
        <w:rPr>
          <w:rFonts w:ascii="Times New Roman" w:hAnsi="Times New Roman" w:cs="Times New Roman"/>
          <w:sz w:val="24"/>
          <w:szCs w:val="24"/>
        </w:rPr>
        <w:t xml:space="preserve">1. razred, 2,5 % prosječnih obveza podružnice </w:t>
      </w:r>
      <w:r w:rsidR="0078083F" w:rsidRPr="00F14D46">
        <w:rPr>
          <w:rFonts w:ascii="Times New Roman" w:hAnsi="Times New Roman" w:cs="Times New Roman"/>
          <w:sz w:val="24"/>
          <w:szCs w:val="24"/>
        </w:rPr>
        <w:t xml:space="preserve">iz treće zemlje </w:t>
      </w:r>
      <w:r w:rsidRPr="00F14D46">
        <w:rPr>
          <w:rFonts w:ascii="Times New Roman" w:hAnsi="Times New Roman" w:cs="Times New Roman"/>
          <w:sz w:val="24"/>
          <w:szCs w:val="24"/>
        </w:rPr>
        <w:t xml:space="preserve">za tri godišnja izvještajna razdoblja koja neposredno prethode tekućem </w:t>
      </w:r>
      <w:r w:rsidR="001120FE" w:rsidRPr="00F14D46">
        <w:rPr>
          <w:rFonts w:ascii="Times New Roman" w:hAnsi="Times New Roman" w:cs="Times New Roman"/>
          <w:sz w:val="24"/>
          <w:szCs w:val="24"/>
        </w:rPr>
        <w:t xml:space="preserve">razdoblju </w:t>
      </w:r>
      <w:r w:rsidRPr="00F14D46">
        <w:rPr>
          <w:rFonts w:ascii="Times New Roman" w:hAnsi="Times New Roman" w:cs="Times New Roman"/>
          <w:sz w:val="24"/>
          <w:szCs w:val="24"/>
        </w:rPr>
        <w:t>ili, za podružnice iz treć</w:t>
      </w:r>
      <w:r w:rsidR="0078083F" w:rsidRPr="00F14D46">
        <w:rPr>
          <w:rFonts w:ascii="Times New Roman" w:hAnsi="Times New Roman" w:cs="Times New Roman"/>
          <w:sz w:val="24"/>
          <w:szCs w:val="24"/>
        </w:rPr>
        <w:t>e</w:t>
      </w:r>
      <w:r w:rsidRPr="00F14D46">
        <w:rPr>
          <w:rFonts w:ascii="Times New Roman" w:hAnsi="Times New Roman" w:cs="Times New Roman"/>
          <w:sz w:val="24"/>
          <w:szCs w:val="24"/>
        </w:rPr>
        <w:t xml:space="preserve"> zemlj</w:t>
      </w:r>
      <w:r w:rsidR="0078083F" w:rsidRPr="00F14D46">
        <w:rPr>
          <w:rFonts w:ascii="Times New Roman" w:hAnsi="Times New Roman" w:cs="Times New Roman"/>
          <w:sz w:val="24"/>
          <w:szCs w:val="24"/>
        </w:rPr>
        <w:t>e</w:t>
      </w:r>
      <w:r w:rsidRPr="00F14D46">
        <w:rPr>
          <w:rFonts w:ascii="Times New Roman" w:hAnsi="Times New Roman" w:cs="Times New Roman"/>
          <w:sz w:val="24"/>
          <w:szCs w:val="24"/>
        </w:rPr>
        <w:t xml:space="preserve"> koj</w:t>
      </w:r>
      <w:r w:rsidR="0078083F" w:rsidRPr="00F14D46">
        <w:rPr>
          <w:rFonts w:ascii="Times New Roman" w:hAnsi="Times New Roman" w:cs="Times New Roman"/>
          <w:sz w:val="24"/>
          <w:szCs w:val="24"/>
        </w:rPr>
        <w:t>oj</w:t>
      </w:r>
      <w:r w:rsidRPr="00F14D46">
        <w:rPr>
          <w:rFonts w:ascii="Times New Roman" w:hAnsi="Times New Roman" w:cs="Times New Roman"/>
          <w:sz w:val="24"/>
          <w:szCs w:val="24"/>
        </w:rPr>
        <w:t xml:space="preserve"> je izdano novo odobrenje za osnivanje</w:t>
      </w:r>
      <w:r w:rsidR="0078083F" w:rsidRPr="00F14D46">
        <w:rPr>
          <w:rFonts w:ascii="Times New Roman" w:hAnsi="Times New Roman" w:cs="Times New Roman"/>
          <w:sz w:val="24"/>
          <w:szCs w:val="24"/>
        </w:rPr>
        <w:t xml:space="preserve"> podružnice iz treće zemlje</w:t>
      </w:r>
      <w:r w:rsidRPr="00F14D46">
        <w:rPr>
          <w:rFonts w:ascii="Times New Roman" w:hAnsi="Times New Roman" w:cs="Times New Roman"/>
          <w:sz w:val="24"/>
          <w:szCs w:val="24"/>
        </w:rPr>
        <w:t>, obveza podružnice u trenutku izdavanja</w:t>
      </w:r>
      <w:r w:rsidR="0078083F" w:rsidRPr="00F14D46">
        <w:rPr>
          <w:rFonts w:ascii="Times New Roman" w:hAnsi="Times New Roman" w:cs="Times New Roman"/>
          <w:sz w:val="24"/>
          <w:szCs w:val="24"/>
        </w:rPr>
        <w:t xml:space="preserve"> tog</w:t>
      </w:r>
      <w:r w:rsidRPr="00F14D46">
        <w:rPr>
          <w:rFonts w:ascii="Times New Roman" w:hAnsi="Times New Roman" w:cs="Times New Roman"/>
          <w:sz w:val="24"/>
          <w:szCs w:val="24"/>
        </w:rPr>
        <w:t xml:space="preserve"> odobrenja, kako su iskazan</w:t>
      </w:r>
      <w:r w:rsidR="009D7FF1" w:rsidRPr="00F14D46">
        <w:rPr>
          <w:rFonts w:ascii="Times New Roman" w:hAnsi="Times New Roman" w:cs="Times New Roman"/>
          <w:sz w:val="24"/>
          <w:szCs w:val="24"/>
        </w:rPr>
        <w:t>e</w:t>
      </w:r>
      <w:r w:rsidRPr="00F14D46">
        <w:rPr>
          <w:rFonts w:ascii="Times New Roman" w:hAnsi="Times New Roman" w:cs="Times New Roman"/>
          <w:sz w:val="24"/>
          <w:szCs w:val="24"/>
        </w:rPr>
        <w:t xml:space="preserve"> u skladu s </w:t>
      </w:r>
      <w:r w:rsidR="001120FE" w:rsidRPr="00F14D46">
        <w:rPr>
          <w:rFonts w:ascii="Times New Roman" w:hAnsi="Times New Roman" w:cs="Times New Roman"/>
          <w:sz w:val="24"/>
          <w:szCs w:val="24"/>
        </w:rPr>
        <w:t>člankom 8</w:t>
      </w:r>
      <w:r w:rsidR="00F306A4" w:rsidRPr="00F14D46">
        <w:rPr>
          <w:rFonts w:ascii="Times New Roman" w:hAnsi="Times New Roman" w:cs="Times New Roman"/>
          <w:sz w:val="24"/>
          <w:szCs w:val="24"/>
        </w:rPr>
        <w:t>3</w:t>
      </w:r>
      <w:r w:rsidR="001120FE" w:rsidRPr="00F14D46">
        <w:rPr>
          <w:rFonts w:ascii="Times New Roman" w:hAnsi="Times New Roman" w:cs="Times New Roman"/>
          <w:sz w:val="24"/>
          <w:szCs w:val="24"/>
        </w:rPr>
        <w:t>.</w:t>
      </w:r>
      <w:r w:rsidRPr="00F14D46">
        <w:rPr>
          <w:rFonts w:ascii="Times New Roman" w:hAnsi="Times New Roman" w:cs="Times New Roman"/>
          <w:sz w:val="24"/>
          <w:szCs w:val="24"/>
        </w:rPr>
        <w:t xml:space="preserve"> </w:t>
      </w:r>
      <w:r w:rsidR="0078083F" w:rsidRPr="00F14D46">
        <w:rPr>
          <w:rFonts w:ascii="Times New Roman" w:hAnsi="Times New Roman" w:cs="Times New Roman"/>
          <w:sz w:val="24"/>
          <w:szCs w:val="24"/>
        </w:rPr>
        <w:t>ovoga Zakona</w:t>
      </w:r>
      <w:r w:rsidRPr="00F14D46">
        <w:rPr>
          <w:rFonts w:ascii="Times New Roman" w:hAnsi="Times New Roman" w:cs="Times New Roman"/>
          <w:sz w:val="24"/>
          <w:szCs w:val="24"/>
        </w:rPr>
        <w:t xml:space="preserve">, </w:t>
      </w:r>
      <w:r w:rsidR="0078083F" w:rsidRPr="00F14D46">
        <w:rPr>
          <w:rFonts w:ascii="Times New Roman" w:hAnsi="Times New Roman" w:cs="Times New Roman"/>
          <w:sz w:val="24"/>
          <w:szCs w:val="24"/>
        </w:rPr>
        <w:t xml:space="preserve">ali ne manje </w:t>
      </w:r>
      <w:r w:rsidRPr="00F14D46">
        <w:rPr>
          <w:rFonts w:ascii="Times New Roman" w:hAnsi="Times New Roman" w:cs="Times New Roman"/>
          <w:sz w:val="24"/>
          <w:szCs w:val="24"/>
        </w:rPr>
        <w:t>od 10 milijuna eura</w:t>
      </w:r>
    </w:p>
    <w:p w14:paraId="42A0986A" w14:textId="5114C221"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b) za podružnic</w:t>
      </w:r>
      <w:r w:rsidR="003C5AC5" w:rsidRPr="00F14D46">
        <w:rPr>
          <w:rFonts w:ascii="Times New Roman" w:hAnsi="Times New Roman" w:cs="Times New Roman"/>
          <w:sz w:val="24"/>
          <w:szCs w:val="24"/>
        </w:rPr>
        <w:t>u</w:t>
      </w:r>
      <w:r w:rsidRPr="00F14D46">
        <w:rPr>
          <w:rFonts w:ascii="Times New Roman" w:hAnsi="Times New Roman" w:cs="Times New Roman"/>
          <w:sz w:val="24"/>
          <w:szCs w:val="24"/>
        </w:rPr>
        <w:t xml:space="preserve"> </w:t>
      </w:r>
      <w:r w:rsidR="0078083F" w:rsidRPr="00F14D46">
        <w:rPr>
          <w:rFonts w:ascii="Times New Roman" w:hAnsi="Times New Roman" w:cs="Times New Roman"/>
          <w:sz w:val="24"/>
          <w:szCs w:val="24"/>
        </w:rPr>
        <w:t xml:space="preserve">iz treće zemlje razvrstanu u </w:t>
      </w:r>
      <w:r w:rsidRPr="00F14D46">
        <w:rPr>
          <w:rFonts w:ascii="Times New Roman" w:hAnsi="Times New Roman" w:cs="Times New Roman"/>
          <w:sz w:val="24"/>
          <w:szCs w:val="24"/>
        </w:rPr>
        <w:t>2. razred, 0,5 % prosječnih obveza podružnice</w:t>
      </w:r>
      <w:r w:rsidR="0078083F" w:rsidRPr="00F14D46">
        <w:rPr>
          <w:rFonts w:ascii="Times New Roman" w:hAnsi="Times New Roman" w:cs="Times New Roman"/>
          <w:sz w:val="24"/>
          <w:szCs w:val="24"/>
        </w:rPr>
        <w:t xml:space="preserve"> iz treće zemlje</w:t>
      </w:r>
      <w:r w:rsidRPr="00F14D46">
        <w:rPr>
          <w:rFonts w:ascii="Times New Roman" w:hAnsi="Times New Roman" w:cs="Times New Roman"/>
          <w:sz w:val="24"/>
          <w:szCs w:val="24"/>
        </w:rPr>
        <w:t xml:space="preserve"> za tri godišnja izvještajna razdoblja koja neposredno prethode tekućem</w:t>
      </w:r>
      <w:r w:rsidR="001120FE" w:rsidRPr="00F14D46">
        <w:rPr>
          <w:rFonts w:ascii="Times New Roman" w:hAnsi="Times New Roman" w:cs="Times New Roman"/>
          <w:sz w:val="24"/>
          <w:szCs w:val="24"/>
        </w:rPr>
        <w:t xml:space="preserve"> razdoblju</w:t>
      </w:r>
      <w:r w:rsidRPr="00F14D46">
        <w:rPr>
          <w:rFonts w:ascii="Times New Roman" w:hAnsi="Times New Roman" w:cs="Times New Roman"/>
          <w:sz w:val="24"/>
          <w:szCs w:val="24"/>
        </w:rPr>
        <w:t xml:space="preserve"> ili, za podružnice iz treć</w:t>
      </w:r>
      <w:r w:rsidR="0078083F" w:rsidRPr="00F14D46">
        <w:rPr>
          <w:rFonts w:ascii="Times New Roman" w:hAnsi="Times New Roman" w:cs="Times New Roman"/>
          <w:sz w:val="24"/>
          <w:szCs w:val="24"/>
        </w:rPr>
        <w:t>e</w:t>
      </w:r>
      <w:r w:rsidRPr="00F14D46">
        <w:rPr>
          <w:rFonts w:ascii="Times New Roman" w:hAnsi="Times New Roman" w:cs="Times New Roman"/>
          <w:sz w:val="24"/>
          <w:szCs w:val="24"/>
        </w:rPr>
        <w:t xml:space="preserve"> zemlj</w:t>
      </w:r>
      <w:r w:rsidR="0078083F" w:rsidRPr="00F14D46">
        <w:rPr>
          <w:rFonts w:ascii="Times New Roman" w:hAnsi="Times New Roman" w:cs="Times New Roman"/>
          <w:sz w:val="24"/>
          <w:szCs w:val="24"/>
        </w:rPr>
        <w:t>e</w:t>
      </w:r>
      <w:r w:rsidRPr="00F14D46">
        <w:rPr>
          <w:rFonts w:ascii="Times New Roman" w:hAnsi="Times New Roman" w:cs="Times New Roman"/>
          <w:sz w:val="24"/>
          <w:szCs w:val="24"/>
        </w:rPr>
        <w:t xml:space="preserve"> </w:t>
      </w:r>
      <w:r w:rsidR="0078083F" w:rsidRPr="00F14D46">
        <w:rPr>
          <w:rFonts w:ascii="Times New Roman" w:hAnsi="Times New Roman" w:cs="Times New Roman"/>
          <w:sz w:val="24"/>
          <w:szCs w:val="24"/>
        </w:rPr>
        <w:t xml:space="preserve">kojoj </w:t>
      </w:r>
      <w:r w:rsidRPr="00F14D46">
        <w:rPr>
          <w:rFonts w:ascii="Times New Roman" w:hAnsi="Times New Roman" w:cs="Times New Roman"/>
          <w:sz w:val="24"/>
          <w:szCs w:val="24"/>
        </w:rPr>
        <w:t>je izdano novo odobrenje za osnivanje</w:t>
      </w:r>
      <w:r w:rsidR="0078083F" w:rsidRPr="00F14D46">
        <w:rPr>
          <w:rFonts w:ascii="Times New Roman" w:hAnsi="Times New Roman" w:cs="Times New Roman"/>
          <w:sz w:val="24"/>
          <w:szCs w:val="24"/>
        </w:rPr>
        <w:t xml:space="preserve"> podružnice iz </w:t>
      </w:r>
      <w:r w:rsidR="0078083F" w:rsidRPr="00F14D46">
        <w:rPr>
          <w:rFonts w:ascii="Times New Roman" w:hAnsi="Times New Roman" w:cs="Times New Roman"/>
          <w:sz w:val="24"/>
          <w:szCs w:val="24"/>
        </w:rPr>
        <w:lastRenderedPageBreak/>
        <w:t>treće zemlje</w:t>
      </w:r>
      <w:r w:rsidRPr="00F14D46">
        <w:rPr>
          <w:rFonts w:ascii="Times New Roman" w:hAnsi="Times New Roman" w:cs="Times New Roman"/>
          <w:sz w:val="24"/>
          <w:szCs w:val="24"/>
        </w:rPr>
        <w:t xml:space="preserve">, obveza podružnice u trenutku izdavanja </w:t>
      </w:r>
      <w:r w:rsidR="0078083F" w:rsidRPr="00F14D46">
        <w:rPr>
          <w:rFonts w:ascii="Times New Roman" w:hAnsi="Times New Roman" w:cs="Times New Roman"/>
          <w:sz w:val="24"/>
          <w:szCs w:val="24"/>
        </w:rPr>
        <w:t xml:space="preserve">tog </w:t>
      </w:r>
      <w:r w:rsidRPr="00F14D46">
        <w:rPr>
          <w:rFonts w:ascii="Times New Roman" w:hAnsi="Times New Roman" w:cs="Times New Roman"/>
          <w:sz w:val="24"/>
          <w:szCs w:val="24"/>
        </w:rPr>
        <w:t>odobrenja, kako su iskazan</w:t>
      </w:r>
      <w:r w:rsidR="009D7FF1" w:rsidRPr="00F14D46">
        <w:rPr>
          <w:rFonts w:ascii="Times New Roman" w:hAnsi="Times New Roman" w:cs="Times New Roman"/>
          <w:sz w:val="24"/>
          <w:szCs w:val="24"/>
        </w:rPr>
        <w:t>e</w:t>
      </w:r>
      <w:r w:rsidRPr="00F14D46">
        <w:rPr>
          <w:rFonts w:ascii="Times New Roman" w:hAnsi="Times New Roman" w:cs="Times New Roman"/>
          <w:sz w:val="24"/>
          <w:szCs w:val="24"/>
        </w:rPr>
        <w:t xml:space="preserve"> u skladu s </w:t>
      </w:r>
      <w:r w:rsidR="001120FE" w:rsidRPr="00F14D46">
        <w:rPr>
          <w:rFonts w:ascii="Times New Roman" w:hAnsi="Times New Roman" w:cs="Times New Roman"/>
          <w:sz w:val="24"/>
          <w:szCs w:val="24"/>
        </w:rPr>
        <w:t>člank</w:t>
      </w:r>
      <w:r w:rsidR="006A64A8">
        <w:rPr>
          <w:rFonts w:ascii="Times New Roman" w:hAnsi="Times New Roman" w:cs="Times New Roman"/>
          <w:sz w:val="24"/>
          <w:szCs w:val="24"/>
        </w:rPr>
        <w:t>om</w:t>
      </w:r>
      <w:r w:rsidR="001120FE" w:rsidRPr="00F14D46">
        <w:rPr>
          <w:rFonts w:ascii="Times New Roman" w:hAnsi="Times New Roman" w:cs="Times New Roman"/>
          <w:sz w:val="24"/>
          <w:szCs w:val="24"/>
        </w:rPr>
        <w:t xml:space="preserve"> 8</w:t>
      </w:r>
      <w:r w:rsidR="00F306A4" w:rsidRPr="00F14D46">
        <w:rPr>
          <w:rFonts w:ascii="Times New Roman" w:hAnsi="Times New Roman" w:cs="Times New Roman"/>
          <w:sz w:val="24"/>
          <w:szCs w:val="24"/>
        </w:rPr>
        <w:t>3</w:t>
      </w:r>
      <w:r w:rsidR="001120FE" w:rsidRPr="00F14D46">
        <w:rPr>
          <w:rFonts w:ascii="Times New Roman" w:hAnsi="Times New Roman" w:cs="Times New Roman"/>
          <w:sz w:val="24"/>
          <w:szCs w:val="24"/>
        </w:rPr>
        <w:t>.</w:t>
      </w:r>
      <w:r w:rsidR="0078083F" w:rsidRPr="00F14D46">
        <w:rPr>
          <w:rFonts w:ascii="Times New Roman" w:hAnsi="Times New Roman" w:cs="Times New Roman"/>
          <w:sz w:val="24"/>
          <w:szCs w:val="24"/>
        </w:rPr>
        <w:t xml:space="preserve"> ovoga Zakona</w:t>
      </w:r>
      <w:r w:rsidRPr="00F14D46">
        <w:rPr>
          <w:rFonts w:ascii="Times New Roman" w:hAnsi="Times New Roman" w:cs="Times New Roman"/>
          <w:sz w:val="24"/>
          <w:szCs w:val="24"/>
        </w:rPr>
        <w:t xml:space="preserve">, </w:t>
      </w:r>
      <w:r w:rsidR="0078083F" w:rsidRPr="00F14D46">
        <w:rPr>
          <w:rFonts w:ascii="Times New Roman" w:hAnsi="Times New Roman" w:cs="Times New Roman"/>
          <w:sz w:val="24"/>
          <w:szCs w:val="24"/>
        </w:rPr>
        <w:t>ali ne manje</w:t>
      </w:r>
      <w:r w:rsidRPr="00F14D46">
        <w:rPr>
          <w:rFonts w:ascii="Times New Roman" w:hAnsi="Times New Roman" w:cs="Times New Roman"/>
          <w:sz w:val="24"/>
          <w:szCs w:val="24"/>
        </w:rPr>
        <w:t xml:space="preserve"> od 5 milijuna eura. </w:t>
      </w:r>
    </w:p>
    <w:p w14:paraId="7167D6B3" w14:textId="77777777" w:rsidR="0078083F" w:rsidRPr="00F14D46" w:rsidRDefault="0078083F" w:rsidP="00054C3C">
      <w:pPr>
        <w:spacing w:after="0" w:line="240" w:lineRule="auto"/>
        <w:jc w:val="both"/>
        <w:rPr>
          <w:rFonts w:ascii="Times New Roman" w:hAnsi="Times New Roman" w:cs="Times New Roman"/>
          <w:sz w:val="24"/>
          <w:szCs w:val="24"/>
        </w:rPr>
      </w:pPr>
    </w:p>
    <w:p w14:paraId="2603E2F7" w14:textId="1AA2D80D" w:rsidR="00552767" w:rsidRPr="00F14D46" w:rsidRDefault="0078083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(2)</w:t>
      </w:r>
      <w:r w:rsidR="00552767" w:rsidRPr="00F14D46">
        <w:rPr>
          <w:rFonts w:ascii="Times New Roman" w:hAnsi="Times New Roman" w:cs="Times New Roman"/>
          <w:sz w:val="24"/>
          <w:szCs w:val="24"/>
        </w:rPr>
        <w:t xml:space="preserve"> Podružnica iz treće zemlje ispunjava zahtjev za minimalni dotacijski kapital iz stavka 1.</w:t>
      </w:r>
      <w:r w:rsidR="00827068" w:rsidRPr="00F14D46">
        <w:rPr>
          <w:rFonts w:ascii="Times New Roman" w:hAnsi="Times New Roman" w:cs="Times New Roman"/>
          <w:sz w:val="24"/>
          <w:szCs w:val="24"/>
        </w:rPr>
        <w:t xml:space="preserve"> </w:t>
      </w:r>
      <w:r w:rsidRPr="00F14D46">
        <w:rPr>
          <w:rFonts w:ascii="Times New Roman" w:hAnsi="Times New Roman" w:cs="Times New Roman"/>
          <w:sz w:val="24"/>
          <w:szCs w:val="24"/>
        </w:rPr>
        <w:t>ovoga članka</w:t>
      </w:r>
      <w:r w:rsidR="00552767" w:rsidRPr="00F14D46">
        <w:rPr>
          <w:rFonts w:ascii="Times New Roman" w:hAnsi="Times New Roman" w:cs="Times New Roman"/>
          <w:sz w:val="24"/>
          <w:szCs w:val="24"/>
        </w:rPr>
        <w:t xml:space="preserve"> bilo kojim od sljedećih oblika imovine:</w:t>
      </w:r>
    </w:p>
    <w:p w14:paraId="7E26EA01" w14:textId="39EA9035"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a) gotovinom ili instrumentima koji se mogu smatrati gotovinom kako su definirani u članku 4. stavku 1. točki 60. Uredbe (EU) br. 575/2013</w:t>
      </w:r>
    </w:p>
    <w:p w14:paraId="35EC251F" w14:textId="76AB2009"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b) dužničkim vrijednosnim papirima koje su izdale središnje države ili središnje banke država članica ili</w:t>
      </w:r>
    </w:p>
    <w:p w14:paraId="3F58DA5F" w14:textId="1DF8F0DC"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c) bilo kojim drugim instrumentom koji je dostupan podružnici iz treće zemlje neograničeno i odmah je raspoloživ za pokriće rizika ili gubitaka čim </w:t>
      </w:r>
      <w:r w:rsidR="00D331F2" w:rsidRPr="00F14D46">
        <w:rPr>
          <w:rFonts w:ascii="Times New Roman" w:hAnsi="Times New Roman" w:cs="Times New Roman"/>
          <w:sz w:val="24"/>
          <w:szCs w:val="24"/>
        </w:rPr>
        <w:t xml:space="preserve">rizik ili gubitak </w:t>
      </w:r>
      <w:r w:rsidRPr="00F14D46">
        <w:rPr>
          <w:rFonts w:ascii="Times New Roman" w:hAnsi="Times New Roman" w:cs="Times New Roman"/>
          <w:sz w:val="24"/>
          <w:szCs w:val="24"/>
        </w:rPr>
        <w:t xml:space="preserve">nastanu. </w:t>
      </w:r>
    </w:p>
    <w:p w14:paraId="61AF97FC" w14:textId="77777777" w:rsidR="00D331F2" w:rsidRPr="00F14D46" w:rsidRDefault="00D331F2" w:rsidP="00054C3C">
      <w:pPr>
        <w:spacing w:after="0" w:line="240" w:lineRule="auto"/>
        <w:jc w:val="both"/>
        <w:rPr>
          <w:rFonts w:ascii="Times New Roman" w:hAnsi="Times New Roman" w:cs="Times New Roman"/>
          <w:sz w:val="24"/>
          <w:szCs w:val="24"/>
        </w:rPr>
      </w:pPr>
    </w:p>
    <w:p w14:paraId="4EBE4C9F" w14:textId="2C208C6B" w:rsidR="00552767" w:rsidRPr="00F14D46" w:rsidRDefault="00D331F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552767" w:rsidRPr="00F14D46">
        <w:rPr>
          <w:rFonts w:ascii="Times New Roman" w:hAnsi="Times New Roman" w:cs="Times New Roman"/>
          <w:sz w:val="24"/>
          <w:szCs w:val="24"/>
        </w:rPr>
        <w:t>3</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Podružnica iz treće zemlje dužna je instrumente dotacijskog kapitala iz stavka 2. ovoga članka položiti na </w:t>
      </w:r>
      <w:proofErr w:type="spellStart"/>
      <w:r w:rsidR="0077091D" w:rsidRPr="00F14D46">
        <w:rPr>
          <w:rFonts w:ascii="Times New Roman" w:hAnsi="Times New Roman" w:cs="Times New Roman"/>
          <w:sz w:val="24"/>
          <w:szCs w:val="24"/>
        </w:rPr>
        <w:t>escrow</w:t>
      </w:r>
      <w:proofErr w:type="spellEnd"/>
      <w:r w:rsidR="0077091D"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 xml:space="preserve">račun kreditne institucije sa sjedištem u Republici Hrvatskoj koja nije dio grupe glavnog društva. </w:t>
      </w:r>
    </w:p>
    <w:p w14:paraId="1EDB252B" w14:textId="77777777" w:rsidR="00D331F2" w:rsidRPr="00F14D46" w:rsidRDefault="00D331F2" w:rsidP="00054C3C">
      <w:pPr>
        <w:spacing w:after="0" w:line="240" w:lineRule="auto"/>
        <w:jc w:val="both"/>
        <w:rPr>
          <w:rFonts w:ascii="Times New Roman" w:hAnsi="Times New Roman" w:cs="Times New Roman"/>
          <w:sz w:val="24"/>
          <w:szCs w:val="24"/>
        </w:rPr>
      </w:pPr>
    </w:p>
    <w:p w14:paraId="758E4EFE" w14:textId="75DB961F" w:rsidR="00552767" w:rsidRPr="00F14D46" w:rsidRDefault="00D331F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(4) </w:t>
      </w:r>
      <w:r w:rsidR="00552767" w:rsidRPr="00F14D46">
        <w:rPr>
          <w:rFonts w:ascii="Times New Roman" w:hAnsi="Times New Roman" w:cs="Times New Roman"/>
          <w:sz w:val="24"/>
          <w:szCs w:val="24"/>
        </w:rPr>
        <w:t xml:space="preserve">Instrument dotacijskog kapitala položen na </w:t>
      </w:r>
      <w:r w:rsidR="0077091D" w:rsidRPr="00F14D46">
        <w:rPr>
          <w:rFonts w:ascii="Times New Roman" w:hAnsi="Times New Roman" w:cs="Times New Roman"/>
          <w:sz w:val="24"/>
          <w:szCs w:val="24"/>
        </w:rPr>
        <w:t xml:space="preserve">račun iz stavka 3. ovoga članka </w:t>
      </w:r>
      <w:r w:rsidR="00552767" w:rsidRPr="00F14D46">
        <w:rPr>
          <w:rFonts w:ascii="Times New Roman" w:hAnsi="Times New Roman" w:cs="Times New Roman"/>
          <w:sz w:val="24"/>
          <w:szCs w:val="24"/>
        </w:rPr>
        <w:t>dostup</w:t>
      </w:r>
      <w:r w:rsidR="00076DF8" w:rsidRPr="00F14D46">
        <w:rPr>
          <w:rFonts w:ascii="Times New Roman" w:hAnsi="Times New Roman" w:cs="Times New Roman"/>
          <w:sz w:val="24"/>
          <w:szCs w:val="24"/>
        </w:rPr>
        <w:t>a</w:t>
      </w:r>
      <w:r w:rsidR="00552767" w:rsidRPr="00F14D46">
        <w:rPr>
          <w:rFonts w:ascii="Times New Roman" w:hAnsi="Times New Roman" w:cs="Times New Roman"/>
          <w:sz w:val="24"/>
          <w:szCs w:val="24"/>
        </w:rPr>
        <w:t xml:space="preserve">n </w:t>
      </w:r>
      <w:r w:rsidR="00076DF8" w:rsidRPr="00F14D46">
        <w:rPr>
          <w:rFonts w:ascii="Times New Roman" w:hAnsi="Times New Roman" w:cs="Times New Roman"/>
          <w:sz w:val="24"/>
          <w:szCs w:val="24"/>
        </w:rPr>
        <w:t>je</w:t>
      </w:r>
      <w:r w:rsidR="00552767" w:rsidRPr="00F14D46">
        <w:rPr>
          <w:rFonts w:ascii="Times New Roman" w:hAnsi="Times New Roman" w:cs="Times New Roman"/>
          <w:sz w:val="24"/>
          <w:szCs w:val="24"/>
        </w:rPr>
        <w:t xml:space="preserve"> za potrebe </w:t>
      </w:r>
      <w:r w:rsidR="00924C05" w:rsidRPr="00F14D46">
        <w:rPr>
          <w:rFonts w:ascii="Times New Roman" w:hAnsi="Times New Roman" w:cs="Times New Roman"/>
          <w:sz w:val="24"/>
          <w:szCs w:val="24"/>
        </w:rPr>
        <w:t>sanacije u skladu s propisom kojim se uređ</w:t>
      </w:r>
      <w:r w:rsidR="002F2C79" w:rsidRPr="00F14D46">
        <w:rPr>
          <w:rFonts w:ascii="Times New Roman" w:hAnsi="Times New Roman" w:cs="Times New Roman"/>
          <w:sz w:val="24"/>
          <w:szCs w:val="24"/>
        </w:rPr>
        <w:t>u</w:t>
      </w:r>
      <w:r w:rsidR="00924C05" w:rsidRPr="00F14D46">
        <w:rPr>
          <w:rFonts w:ascii="Times New Roman" w:hAnsi="Times New Roman" w:cs="Times New Roman"/>
          <w:sz w:val="24"/>
          <w:szCs w:val="24"/>
        </w:rPr>
        <w:t xml:space="preserve">je sanacija </w:t>
      </w:r>
      <w:r w:rsidR="00ED16A2" w:rsidRPr="00F14D46">
        <w:rPr>
          <w:rFonts w:ascii="Times New Roman" w:hAnsi="Times New Roman" w:cs="Times New Roman"/>
          <w:sz w:val="24"/>
          <w:szCs w:val="24"/>
        </w:rPr>
        <w:t xml:space="preserve">kreditnih institucija i investicijskih društava </w:t>
      </w:r>
      <w:r w:rsidR="00552767" w:rsidRPr="00F14D46">
        <w:rPr>
          <w:rFonts w:ascii="Times New Roman" w:hAnsi="Times New Roman" w:cs="Times New Roman"/>
          <w:sz w:val="24"/>
          <w:szCs w:val="24"/>
        </w:rPr>
        <w:t xml:space="preserve">u slučaju sanacije podružnice iz treće zemlje i u svrhu </w:t>
      </w:r>
      <w:r w:rsidR="00ED16A2" w:rsidRPr="00F14D46">
        <w:rPr>
          <w:rFonts w:ascii="Times New Roman" w:hAnsi="Times New Roman" w:cs="Times New Roman"/>
          <w:sz w:val="24"/>
          <w:szCs w:val="24"/>
        </w:rPr>
        <w:t xml:space="preserve">prisilne </w:t>
      </w:r>
      <w:r w:rsidR="00552767" w:rsidRPr="00F14D46">
        <w:rPr>
          <w:rFonts w:ascii="Times New Roman" w:hAnsi="Times New Roman" w:cs="Times New Roman"/>
          <w:sz w:val="24"/>
          <w:szCs w:val="24"/>
        </w:rPr>
        <w:t xml:space="preserve">likvidacije podružnice iz treće zemlje u skladu s </w:t>
      </w:r>
      <w:r w:rsidR="00ED16A2" w:rsidRPr="00F14D46">
        <w:rPr>
          <w:rFonts w:ascii="Times New Roman" w:hAnsi="Times New Roman" w:cs="Times New Roman"/>
          <w:sz w:val="24"/>
          <w:szCs w:val="24"/>
        </w:rPr>
        <w:t>propisom kojim se uređuje prisilna likvidacija kreditnih institucija</w:t>
      </w:r>
      <w:r w:rsidR="00552767" w:rsidRPr="00F14D46">
        <w:rPr>
          <w:rFonts w:ascii="Times New Roman" w:hAnsi="Times New Roman" w:cs="Times New Roman"/>
          <w:sz w:val="24"/>
          <w:szCs w:val="24"/>
        </w:rPr>
        <w:t xml:space="preserve">. </w:t>
      </w:r>
    </w:p>
    <w:p w14:paraId="65FEB197" w14:textId="77777777" w:rsidR="00D331F2" w:rsidRPr="00F14D46" w:rsidRDefault="00D331F2" w:rsidP="00054C3C">
      <w:pPr>
        <w:spacing w:after="0" w:line="240" w:lineRule="auto"/>
        <w:jc w:val="both"/>
        <w:rPr>
          <w:rFonts w:ascii="Times New Roman" w:hAnsi="Times New Roman" w:cs="Times New Roman"/>
          <w:sz w:val="24"/>
          <w:szCs w:val="24"/>
        </w:rPr>
      </w:pPr>
    </w:p>
    <w:p w14:paraId="36722BBF" w14:textId="67E18FA0" w:rsidR="00B21981" w:rsidRPr="00F14D46" w:rsidRDefault="00D331F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(5)</w:t>
      </w:r>
      <w:r w:rsidR="00552767" w:rsidRPr="00F14D46">
        <w:rPr>
          <w:rFonts w:ascii="Times New Roman" w:hAnsi="Times New Roman" w:cs="Times New Roman"/>
          <w:sz w:val="24"/>
          <w:szCs w:val="24"/>
        </w:rPr>
        <w:t xml:space="preserve"> </w:t>
      </w:r>
      <w:r w:rsidR="00B21981" w:rsidRPr="00F14D46">
        <w:rPr>
          <w:rFonts w:ascii="Times New Roman" w:hAnsi="Times New Roman" w:cs="Times New Roman"/>
          <w:sz w:val="24"/>
          <w:szCs w:val="24"/>
        </w:rPr>
        <w:t>Na podružnicu iz treće zemlje na odgovarajući način se primjenjuju:</w:t>
      </w:r>
    </w:p>
    <w:p w14:paraId="4E8E8A1A" w14:textId="534FC923" w:rsidR="00B21981" w:rsidRPr="00F14D46" w:rsidRDefault="00ED16A2" w:rsidP="00054C3C">
      <w:pPr>
        <w:pStyle w:val="Odlomakpopisa"/>
        <w:spacing w:after="0" w:line="240" w:lineRule="auto"/>
        <w:ind w:left="0"/>
        <w:contextualSpacing w:val="0"/>
        <w:jc w:val="both"/>
        <w:rPr>
          <w:rFonts w:ascii="Times New Roman" w:hAnsi="Times New Roman" w:cs="Times New Roman"/>
          <w:sz w:val="24"/>
          <w:szCs w:val="24"/>
        </w:rPr>
      </w:pPr>
      <w:r w:rsidRPr="00F14D46">
        <w:rPr>
          <w:rFonts w:ascii="Times New Roman" w:hAnsi="Times New Roman" w:cs="Times New Roman"/>
          <w:bCs/>
          <w:iCs/>
          <w:sz w:val="24"/>
          <w:szCs w:val="24"/>
        </w:rPr>
        <w:t xml:space="preserve">– </w:t>
      </w:r>
      <w:r w:rsidR="0078083F" w:rsidRPr="00F14D46">
        <w:rPr>
          <w:rFonts w:ascii="Times New Roman" w:hAnsi="Times New Roman" w:cs="Times New Roman"/>
          <w:sz w:val="24"/>
          <w:szCs w:val="24"/>
        </w:rPr>
        <w:t>član</w:t>
      </w:r>
      <w:r w:rsidR="00827068" w:rsidRPr="00F14D46">
        <w:rPr>
          <w:rFonts w:ascii="Times New Roman" w:hAnsi="Times New Roman" w:cs="Times New Roman"/>
          <w:sz w:val="24"/>
          <w:szCs w:val="24"/>
        </w:rPr>
        <w:t>a</w:t>
      </w:r>
      <w:r w:rsidR="0078083F" w:rsidRPr="00F14D46">
        <w:rPr>
          <w:rFonts w:ascii="Times New Roman" w:hAnsi="Times New Roman" w:cs="Times New Roman"/>
          <w:sz w:val="24"/>
          <w:szCs w:val="24"/>
        </w:rPr>
        <w:t xml:space="preserve">k </w:t>
      </w:r>
      <w:r w:rsidR="00783981" w:rsidRPr="00F14D46">
        <w:rPr>
          <w:rFonts w:ascii="Times New Roman" w:hAnsi="Times New Roman" w:cs="Times New Roman"/>
          <w:sz w:val="24"/>
          <w:szCs w:val="24"/>
        </w:rPr>
        <w:t xml:space="preserve">92. Uredbe (EU) br. 575/2013 </w:t>
      </w:r>
    </w:p>
    <w:p w14:paraId="6D61668E" w14:textId="43F2EAD9" w:rsidR="00B21981" w:rsidRPr="00F14D46" w:rsidRDefault="00ED16A2" w:rsidP="00054C3C">
      <w:pPr>
        <w:pStyle w:val="Odlomakpopisa"/>
        <w:spacing w:after="0" w:line="240" w:lineRule="auto"/>
        <w:ind w:left="0"/>
        <w:contextualSpacing w:val="0"/>
        <w:jc w:val="both"/>
        <w:rPr>
          <w:rFonts w:ascii="Times New Roman" w:hAnsi="Times New Roman" w:cs="Times New Roman"/>
          <w:sz w:val="24"/>
          <w:szCs w:val="24"/>
        </w:rPr>
      </w:pPr>
      <w:r w:rsidRPr="00F14D46">
        <w:rPr>
          <w:rFonts w:ascii="Times New Roman" w:hAnsi="Times New Roman" w:cs="Times New Roman"/>
          <w:bCs/>
          <w:iCs/>
          <w:sz w:val="24"/>
          <w:szCs w:val="24"/>
        </w:rPr>
        <w:t xml:space="preserve">– </w:t>
      </w:r>
      <w:r w:rsidR="00827068" w:rsidRPr="00F14D46">
        <w:rPr>
          <w:rFonts w:ascii="Times New Roman" w:hAnsi="Times New Roman" w:cs="Times New Roman"/>
          <w:bCs/>
          <w:iCs/>
          <w:sz w:val="24"/>
          <w:szCs w:val="24"/>
        </w:rPr>
        <w:t xml:space="preserve">odredbe </w:t>
      </w:r>
      <w:r w:rsidR="00B21981" w:rsidRPr="00F14D46">
        <w:rPr>
          <w:rFonts w:ascii="Times New Roman" w:hAnsi="Times New Roman" w:cs="Times New Roman"/>
          <w:sz w:val="24"/>
          <w:szCs w:val="24"/>
        </w:rPr>
        <w:t xml:space="preserve">o adekvatnosti kapitala (članci </w:t>
      </w:r>
      <w:r w:rsidR="002968A1" w:rsidRPr="00F14D46">
        <w:rPr>
          <w:rFonts w:ascii="Times New Roman" w:hAnsi="Times New Roman" w:cs="Times New Roman"/>
          <w:sz w:val="24"/>
          <w:szCs w:val="24"/>
        </w:rPr>
        <w:t>178</w:t>
      </w:r>
      <w:r w:rsidR="00B21981" w:rsidRPr="00F14D46">
        <w:rPr>
          <w:rFonts w:ascii="Times New Roman" w:hAnsi="Times New Roman" w:cs="Times New Roman"/>
          <w:sz w:val="24"/>
          <w:szCs w:val="24"/>
        </w:rPr>
        <w:t>.</w:t>
      </w:r>
      <w:r w:rsidR="002B6612" w:rsidRPr="00F14D46">
        <w:rPr>
          <w:rFonts w:ascii="Times New Roman" w:hAnsi="Times New Roman" w:cs="Times New Roman"/>
          <w:sz w:val="24"/>
          <w:szCs w:val="24"/>
        </w:rPr>
        <w:t xml:space="preserve">, </w:t>
      </w:r>
      <w:r w:rsidR="002968A1" w:rsidRPr="00F14D46">
        <w:rPr>
          <w:rFonts w:ascii="Times New Roman" w:hAnsi="Times New Roman" w:cs="Times New Roman"/>
          <w:sz w:val="24"/>
          <w:szCs w:val="24"/>
        </w:rPr>
        <w:t>179</w:t>
      </w:r>
      <w:r w:rsidR="002B6612" w:rsidRPr="00F14D46">
        <w:rPr>
          <w:rFonts w:ascii="Times New Roman" w:hAnsi="Times New Roman" w:cs="Times New Roman"/>
          <w:sz w:val="24"/>
          <w:szCs w:val="24"/>
        </w:rPr>
        <w:t>., 1</w:t>
      </w:r>
      <w:r w:rsidR="00E24B26" w:rsidRPr="00F14D46">
        <w:rPr>
          <w:rFonts w:ascii="Times New Roman" w:hAnsi="Times New Roman" w:cs="Times New Roman"/>
          <w:sz w:val="24"/>
          <w:szCs w:val="24"/>
        </w:rPr>
        <w:t>8</w:t>
      </w:r>
      <w:r w:rsidR="002968A1" w:rsidRPr="00F14D46">
        <w:rPr>
          <w:rFonts w:ascii="Times New Roman" w:hAnsi="Times New Roman" w:cs="Times New Roman"/>
          <w:sz w:val="24"/>
          <w:szCs w:val="24"/>
        </w:rPr>
        <w:t>0</w:t>
      </w:r>
      <w:r w:rsidR="002B6612" w:rsidRPr="00F14D46">
        <w:rPr>
          <w:rFonts w:ascii="Times New Roman" w:hAnsi="Times New Roman" w:cs="Times New Roman"/>
          <w:sz w:val="24"/>
          <w:szCs w:val="24"/>
        </w:rPr>
        <w:t>. i</w:t>
      </w:r>
      <w:r w:rsidR="00B21981" w:rsidRPr="00F14D46">
        <w:rPr>
          <w:rFonts w:ascii="Times New Roman" w:hAnsi="Times New Roman" w:cs="Times New Roman"/>
          <w:sz w:val="24"/>
          <w:szCs w:val="24"/>
        </w:rPr>
        <w:t xml:space="preserve"> </w:t>
      </w:r>
      <w:r w:rsidR="002B6612" w:rsidRPr="00F14D46">
        <w:rPr>
          <w:rFonts w:ascii="Times New Roman" w:hAnsi="Times New Roman" w:cs="Times New Roman"/>
          <w:sz w:val="24"/>
          <w:szCs w:val="24"/>
        </w:rPr>
        <w:t>1</w:t>
      </w:r>
      <w:r w:rsidR="00E24B26" w:rsidRPr="00F14D46">
        <w:rPr>
          <w:rFonts w:ascii="Times New Roman" w:hAnsi="Times New Roman" w:cs="Times New Roman"/>
          <w:sz w:val="24"/>
          <w:szCs w:val="24"/>
        </w:rPr>
        <w:t>8</w:t>
      </w:r>
      <w:r w:rsidR="002968A1" w:rsidRPr="00F14D46">
        <w:rPr>
          <w:rFonts w:ascii="Times New Roman" w:hAnsi="Times New Roman" w:cs="Times New Roman"/>
          <w:sz w:val="24"/>
          <w:szCs w:val="24"/>
        </w:rPr>
        <w:t>5</w:t>
      </w:r>
      <w:r w:rsidR="00B21981" w:rsidRPr="00F14D46">
        <w:rPr>
          <w:rFonts w:ascii="Times New Roman" w:hAnsi="Times New Roman" w:cs="Times New Roman"/>
          <w:sz w:val="24"/>
          <w:szCs w:val="24"/>
        </w:rPr>
        <w:t>.</w:t>
      </w:r>
      <w:r w:rsidR="006C3E05" w:rsidRPr="00F14D46">
        <w:rPr>
          <w:rFonts w:ascii="Times New Roman" w:hAnsi="Times New Roman" w:cs="Times New Roman"/>
          <w:sz w:val="24"/>
          <w:szCs w:val="24"/>
        </w:rPr>
        <w:t xml:space="preserve"> ovoga Zakona</w:t>
      </w:r>
      <w:r w:rsidR="00B21981" w:rsidRPr="00F14D46">
        <w:rPr>
          <w:rFonts w:ascii="Times New Roman" w:hAnsi="Times New Roman" w:cs="Times New Roman"/>
          <w:sz w:val="24"/>
          <w:szCs w:val="24"/>
        </w:rPr>
        <w:t>)</w:t>
      </w:r>
    </w:p>
    <w:p w14:paraId="4CA84C1F" w14:textId="4788B2E7" w:rsidR="00B21981" w:rsidRPr="00F14D46" w:rsidRDefault="00ED16A2" w:rsidP="00054C3C">
      <w:pPr>
        <w:pStyle w:val="Odlomakpopisa"/>
        <w:spacing w:after="0" w:line="240" w:lineRule="auto"/>
        <w:ind w:left="0"/>
        <w:contextualSpacing w:val="0"/>
        <w:jc w:val="both"/>
        <w:rPr>
          <w:rFonts w:ascii="Times New Roman" w:hAnsi="Times New Roman" w:cs="Times New Roman"/>
          <w:sz w:val="24"/>
          <w:szCs w:val="24"/>
        </w:rPr>
      </w:pPr>
      <w:r w:rsidRPr="00F14D46">
        <w:rPr>
          <w:rFonts w:ascii="Times New Roman" w:hAnsi="Times New Roman" w:cs="Times New Roman"/>
          <w:bCs/>
          <w:iCs/>
          <w:sz w:val="24"/>
          <w:szCs w:val="24"/>
        </w:rPr>
        <w:t xml:space="preserve">– </w:t>
      </w:r>
      <w:r w:rsidR="00827068" w:rsidRPr="00F14D46">
        <w:rPr>
          <w:rFonts w:ascii="Times New Roman" w:hAnsi="Times New Roman" w:cs="Times New Roman"/>
          <w:bCs/>
          <w:iCs/>
          <w:sz w:val="24"/>
          <w:szCs w:val="24"/>
        </w:rPr>
        <w:t xml:space="preserve">odredbe </w:t>
      </w:r>
      <w:r w:rsidR="00B21981" w:rsidRPr="00F14D46">
        <w:rPr>
          <w:rFonts w:ascii="Times New Roman" w:hAnsi="Times New Roman" w:cs="Times New Roman"/>
          <w:sz w:val="24"/>
          <w:szCs w:val="24"/>
        </w:rPr>
        <w:t>o zaštitnim slojevima</w:t>
      </w:r>
      <w:r w:rsidR="006C3E05" w:rsidRPr="00F14D46">
        <w:rPr>
          <w:rFonts w:ascii="Times New Roman" w:hAnsi="Times New Roman" w:cs="Times New Roman"/>
          <w:sz w:val="24"/>
          <w:szCs w:val="24"/>
        </w:rPr>
        <w:t>,</w:t>
      </w:r>
      <w:r w:rsidR="00B21981" w:rsidRPr="00F14D46">
        <w:rPr>
          <w:rFonts w:ascii="Times New Roman" w:hAnsi="Times New Roman" w:cs="Times New Roman"/>
          <w:sz w:val="24"/>
          <w:szCs w:val="24"/>
        </w:rPr>
        <w:t xml:space="preserve"> mjerama za očuvanje kapitala </w:t>
      </w:r>
      <w:r w:rsidR="006C3E05" w:rsidRPr="00F14D46">
        <w:rPr>
          <w:rFonts w:ascii="Times New Roman" w:hAnsi="Times New Roman" w:cs="Times New Roman"/>
          <w:sz w:val="24"/>
          <w:szCs w:val="24"/>
        </w:rPr>
        <w:t>te</w:t>
      </w:r>
      <w:r w:rsidR="006C3E05" w:rsidRPr="00F14D46">
        <w:rPr>
          <w:rFonts w:ascii="Times New Roman" w:hAnsi="Times New Roman" w:cs="Times New Roman"/>
          <w:bCs/>
          <w:iCs/>
          <w:sz w:val="24"/>
          <w:szCs w:val="24"/>
        </w:rPr>
        <w:t xml:space="preserve"> </w:t>
      </w:r>
      <w:r w:rsidR="006C3E05" w:rsidRPr="00F14D46">
        <w:rPr>
          <w:rFonts w:ascii="Times New Roman" w:hAnsi="Times New Roman" w:cs="Times New Roman"/>
          <w:sz w:val="24"/>
          <w:szCs w:val="24"/>
        </w:rPr>
        <w:t xml:space="preserve">o mjerama i instrumentima usmjerenim na povećanje otpornosti i očuvanje stabilnosti financijskog sustava u cjelini </w:t>
      </w:r>
      <w:r w:rsidR="00B21981" w:rsidRPr="00F14D46">
        <w:rPr>
          <w:rFonts w:ascii="Times New Roman" w:hAnsi="Times New Roman" w:cs="Times New Roman"/>
          <w:sz w:val="24"/>
          <w:szCs w:val="24"/>
        </w:rPr>
        <w:t>(</w:t>
      </w:r>
      <w:bookmarkStart w:id="54" w:name="_Hlk196478479"/>
      <w:r w:rsidR="00B15140" w:rsidRPr="00F14D46">
        <w:rPr>
          <w:rFonts w:ascii="Times New Roman" w:hAnsi="Times New Roman" w:cs="Times New Roman"/>
          <w:sz w:val="24"/>
          <w:szCs w:val="24"/>
        </w:rPr>
        <w:t>glav</w:t>
      </w:r>
      <w:r w:rsidR="00AC73A6" w:rsidRPr="00F14D46">
        <w:rPr>
          <w:rFonts w:ascii="Times New Roman" w:hAnsi="Times New Roman" w:cs="Times New Roman"/>
          <w:sz w:val="24"/>
          <w:szCs w:val="24"/>
        </w:rPr>
        <w:t>a</w:t>
      </w:r>
      <w:r w:rsidR="00B15140" w:rsidRPr="00F14D46">
        <w:rPr>
          <w:rFonts w:ascii="Times New Roman" w:hAnsi="Times New Roman" w:cs="Times New Roman"/>
          <w:sz w:val="24"/>
          <w:szCs w:val="24"/>
        </w:rPr>
        <w:t xml:space="preserve"> XVIII.</w:t>
      </w:r>
      <w:r w:rsidR="00AC73A6" w:rsidRPr="00F14D46" w:rsidDel="00AC73A6">
        <w:rPr>
          <w:rFonts w:ascii="Times New Roman" w:hAnsi="Times New Roman" w:cs="Times New Roman"/>
          <w:sz w:val="24"/>
          <w:szCs w:val="24"/>
        </w:rPr>
        <w:t xml:space="preserve"> </w:t>
      </w:r>
      <w:bookmarkEnd w:id="54"/>
      <w:r w:rsidR="006C3E05" w:rsidRPr="00F14D46">
        <w:rPr>
          <w:rFonts w:ascii="Times New Roman" w:hAnsi="Times New Roman" w:cs="Times New Roman"/>
          <w:sz w:val="24"/>
          <w:szCs w:val="24"/>
        </w:rPr>
        <w:t>ovoga Zakona</w:t>
      </w:r>
      <w:r w:rsidR="00B21981" w:rsidRPr="00F14D46">
        <w:rPr>
          <w:rFonts w:ascii="Times New Roman" w:hAnsi="Times New Roman" w:cs="Times New Roman"/>
          <w:sz w:val="24"/>
          <w:szCs w:val="24"/>
        </w:rPr>
        <w:t>)</w:t>
      </w:r>
      <w:r w:rsidR="006C3E05" w:rsidRPr="00F14D46">
        <w:rPr>
          <w:rFonts w:ascii="Times New Roman" w:hAnsi="Times New Roman" w:cs="Times New Roman"/>
          <w:sz w:val="24"/>
          <w:szCs w:val="24"/>
        </w:rPr>
        <w:t>.</w:t>
      </w:r>
    </w:p>
    <w:p w14:paraId="4EA6846C" w14:textId="7E2FFF06" w:rsidR="00B21981" w:rsidRPr="00F14D46" w:rsidRDefault="00B21981" w:rsidP="00054C3C">
      <w:pPr>
        <w:pStyle w:val="Odlomakpopisa"/>
        <w:spacing w:after="0" w:line="240" w:lineRule="auto"/>
        <w:ind w:left="0"/>
        <w:contextualSpacing w:val="0"/>
        <w:jc w:val="both"/>
        <w:rPr>
          <w:rFonts w:ascii="Times New Roman" w:hAnsi="Times New Roman" w:cs="Times New Roman"/>
          <w:sz w:val="24"/>
          <w:szCs w:val="24"/>
        </w:rPr>
      </w:pPr>
    </w:p>
    <w:p w14:paraId="6F79614E" w14:textId="3FA8EEC2" w:rsidR="00552767" w:rsidRPr="00F14D46" w:rsidRDefault="00914043" w:rsidP="00054C3C">
      <w:pPr>
        <w:pStyle w:val="Odlomakpopisa"/>
        <w:spacing w:after="0" w:line="240" w:lineRule="auto"/>
        <w:ind w:left="0"/>
        <w:contextualSpacing w:val="0"/>
        <w:jc w:val="both"/>
        <w:rPr>
          <w:rFonts w:ascii="Times New Roman" w:hAnsi="Times New Roman" w:cs="Times New Roman"/>
          <w:sz w:val="24"/>
          <w:szCs w:val="24"/>
        </w:rPr>
      </w:pPr>
      <w:r w:rsidRPr="00F14D46">
        <w:rPr>
          <w:rFonts w:ascii="Times New Roman" w:hAnsi="Times New Roman" w:cs="Times New Roman"/>
          <w:sz w:val="24"/>
          <w:szCs w:val="24"/>
        </w:rPr>
        <w:t xml:space="preserve">(6) Hrvatska narodna banka </w:t>
      </w:r>
      <w:proofErr w:type="spellStart"/>
      <w:r w:rsidRPr="00F14D46">
        <w:rPr>
          <w:rFonts w:ascii="Times New Roman" w:hAnsi="Times New Roman" w:cs="Times New Roman"/>
          <w:sz w:val="24"/>
          <w:szCs w:val="24"/>
        </w:rPr>
        <w:t>podzakonskim</w:t>
      </w:r>
      <w:proofErr w:type="spellEnd"/>
      <w:r w:rsidRPr="00F14D46">
        <w:rPr>
          <w:rFonts w:ascii="Times New Roman" w:hAnsi="Times New Roman" w:cs="Times New Roman"/>
          <w:sz w:val="24"/>
          <w:szCs w:val="24"/>
        </w:rPr>
        <w:t xml:space="preserve"> </w:t>
      </w:r>
      <w:r w:rsidR="009B513A">
        <w:rPr>
          <w:rFonts w:ascii="Times New Roman" w:hAnsi="Times New Roman" w:cs="Times New Roman"/>
          <w:sz w:val="24"/>
          <w:szCs w:val="24"/>
        </w:rPr>
        <w:t>propisom</w:t>
      </w:r>
      <w:r w:rsidR="009B513A" w:rsidRPr="00F14D46">
        <w:rPr>
          <w:rFonts w:ascii="Times New Roman" w:hAnsi="Times New Roman" w:cs="Times New Roman"/>
          <w:sz w:val="24"/>
          <w:szCs w:val="24"/>
        </w:rPr>
        <w:t xml:space="preserve"> </w:t>
      </w:r>
      <w:r w:rsidRPr="00F14D46">
        <w:rPr>
          <w:rFonts w:ascii="Times New Roman" w:hAnsi="Times New Roman" w:cs="Times New Roman"/>
          <w:sz w:val="24"/>
          <w:szCs w:val="24"/>
        </w:rPr>
        <w:t>detaljnije propis</w:t>
      </w:r>
      <w:r w:rsidR="00355144">
        <w:rPr>
          <w:rFonts w:ascii="Times New Roman" w:hAnsi="Times New Roman" w:cs="Times New Roman"/>
          <w:sz w:val="24"/>
          <w:szCs w:val="24"/>
        </w:rPr>
        <w:t>uje</w:t>
      </w:r>
      <w:r w:rsidRPr="00F14D46">
        <w:rPr>
          <w:rFonts w:ascii="Times New Roman" w:hAnsi="Times New Roman" w:cs="Times New Roman"/>
          <w:sz w:val="24"/>
          <w:szCs w:val="24"/>
        </w:rPr>
        <w:t xml:space="preserve"> kriterije koje trebaju zadovoljiti oblici imovine za ispunjavanje zahtjeva za minimalni dotacijski kapital iz stavka 2. ovoga članka.</w:t>
      </w:r>
    </w:p>
    <w:p w14:paraId="422772F8" w14:textId="77777777" w:rsidR="00B267C1" w:rsidRPr="00F14D46" w:rsidRDefault="00B267C1" w:rsidP="00054C3C">
      <w:pPr>
        <w:pStyle w:val="Odlomakpopisa"/>
        <w:spacing w:after="0" w:line="240" w:lineRule="auto"/>
        <w:ind w:left="0"/>
        <w:contextualSpacing w:val="0"/>
        <w:jc w:val="both"/>
        <w:rPr>
          <w:rFonts w:ascii="Times New Roman" w:hAnsi="Times New Roman" w:cs="Times New Roman"/>
          <w:sz w:val="24"/>
          <w:szCs w:val="24"/>
        </w:rPr>
      </w:pPr>
    </w:p>
    <w:p w14:paraId="1ADF4A07" w14:textId="6817EF5D" w:rsidR="00552767" w:rsidRPr="00F14D46" w:rsidRDefault="00552767" w:rsidP="00054C3C">
      <w:pPr>
        <w:spacing w:after="0" w:line="240" w:lineRule="auto"/>
        <w:jc w:val="center"/>
        <w:rPr>
          <w:rFonts w:ascii="Times New Roman" w:hAnsi="Times New Roman" w:cs="Times New Roman"/>
          <w:i/>
          <w:iCs/>
          <w:sz w:val="24"/>
          <w:szCs w:val="24"/>
        </w:rPr>
      </w:pPr>
      <w:r w:rsidRPr="00F14D46">
        <w:rPr>
          <w:rFonts w:ascii="Times New Roman" w:hAnsi="Times New Roman" w:cs="Times New Roman"/>
          <w:i/>
          <w:iCs/>
          <w:sz w:val="24"/>
          <w:szCs w:val="24"/>
        </w:rPr>
        <w:t xml:space="preserve">Zahtjev za likvidnost </w:t>
      </w:r>
      <w:r w:rsidR="000D550F" w:rsidRPr="00F14D46">
        <w:rPr>
          <w:rFonts w:ascii="Times New Roman" w:hAnsi="Times New Roman" w:cs="Times New Roman"/>
          <w:i/>
          <w:iCs/>
          <w:sz w:val="24"/>
          <w:szCs w:val="24"/>
        </w:rPr>
        <w:t>za podružnicu iz treće zemlje</w:t>
      </w:r>
    </w:p>
    <w:p w14:paraId="0F838DB4" w14:textId="5B653B63" w:rsidR="00D331F2" w:rsidRPr="00F14D46" w:rsidRDefault="00D331F2"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241056" w:rsidRPr="00F14D46">
        <w:rPr>
          <w:rFonts w:ascii="Times New Roman" w:hAnsi="Times New Roman" w:cs="Times New Roman"/>
          <w:sz w:val="24"/>
          <w:szCs w:val="24"/>
        </w:rPr>
        <w:t>7</w:t>
      </w:r>
      <w:r w:rsidR="00307551" w:rsidRPr="00F14D46">
        <w:rPr>
          <w:rFonts w:ascii="Times New Roman" w:hAnsi="Times New Roman" w:cs="Times New Roman"/>
          <w:sz w:val="24"/>
          <w:szCs w:val="24"/>
        </w:rPr>
        <w:t>8</w:t>
      </w:r>
      <w:r w:rsidRPr="00F14D46">
        <w:rPr>
          <w:rFonts w:ascii="Times New Roman" w:hAnsi="Times New Roman" w:cs="Times New Roman"/>
          <w:sz w:val="24"/>
          <w:szCs w:val="24"/>
        </w:rPr>
        <w:t>.</w:t>
      </w:r>
    </w:p>
    <w:p w14:paraId="0A33AF7C" w14:textId="77777777" w:rsidR="00D331F2" w:rsidRPr="00F14D46" w:rsidRDefault="00D331F2" w:rsidP="00054C3C">
      <w:pPr>
        <w:spacing w:after="0" w:line="240" w:lineRule="auto"/>
        <w:jc w:val="both"/>
        <w:rPr>
          <w:rFonts w:ascii="Times New Roman" w:hAnsi="Times New Roman" w:cs="Times New Roman"/>
          <w:sz w:val="24"/>
          <w:szCs w:val="24"/>
        </w:rPr>
      </w:pPr>
    </w:p>
    <w:p w14:paraId="00F42E1C" w14:textId="4588BBBD" w:rsidR="00CB00E4" w:rsidRPr="00F14D46" w:rsidRDefault="00D331F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3F61AF" w:rsidRPr="00F14D46">
        <w:rPr>
          <w:rFonts w:ascii="Times New Roman" w:hAnsi="Times New Roman" w:cs="Times New Roman"/>
          <w:sz w:val="24"/>
          <w:szCs w:val="24"/>
        </w:rPr>
        <w:t>1</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w:t>
      </w:r>
      <w:r w:rsidR="00CB00E4" w:rsidRPr="00F14D46">
        <w:rPr>
          <w:rFonts w:ascii="Times New Roman" w:hAnsi="Times New Roman" w:cs="Times New Roman"/>
          <w:sz w:val="24"/>
          <w:szCs w:val="24"/>
        </w:rPr>
        <w:t xml:space="preserve">Podružnice iz trećih zemalja dužne su kontinuirano držati količinu neopterećene i likvidne imovine dovoljnu za pokrivanje </w:t>
      </w:r>
      <w:proofErr w:type="spellStart"/>
      <w:r w:rsidR="00CB00E4" w:rsidRPr="00F14D46">
        <w:rPr>
          <w:rFonts w:ascii="Times New Roman" w:hAnsi="Times New Roman" w:cs="Times New Roman"/>
          <w:sz w:val="24"/>
          <w:szCs w:val="24"/>
        </w:rPr>
        <w:t>likvidnosnih</w:t>
      </w:r>
      <w:proofErr w:type="spellEnd"/>
      <w:r w:rsidR="00CB00E4" w:rsidRPr="00F14D46">
        <w:rPr>
          <w:rFonts w:ascii="Times New Roman" w:hAnsi="Times New Roman" w:cs="Times New Roman"/>
          <w:sz w:val="24"/>
          <w:szCs w:val="24"/>
        </w:rPr>
        <w:t xml:space="preserve"> odljeva te podružnice tijekom razdoblja od najmanje 30 dana.</w:t>
      </w:r>
    </w:p>
    <w:p w14:paraId="7033D443" w14:textId="77777777" w:rsidR="00CB00E4" w:rsidRPr="00F14D46" w:rsidRDefault="00CB00E4" w:rsidP="00054C3C">
      <w:pPr>
        <w:spacing w:after="0" w:line="240" w:lineRule="auto"/>
        <w:jc w:val="both"/>
        <w:rPr>
          <w:rFonts w:ascii="Times New Roman" w:hAnsi="Times New Roman" w:cs="Times New Roman"/>
          <w:sz w:val="24"/>
          <w:szCs w:val="24"/>
        </w:rPr>
      </w:pPr>
    </w:p>
    <w:p w14:paraId="22710C23" w14:textId="1B119DBF" w:rsidR="00552767" w:rsidRPr="00F14D46" w:rsidRDefault="00CB00E4"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(2) </w:t>
      </w:r>
      <w:r w:rsidR="001C55EE" w:rsidRPr="00F14D46">
        <w:rPr>
          <w:rFonts w:ascii="Times New Roman" w:hAnsi="Times New Roman" w:cs="Times New Roman"/>
          <w:sz w:val="24"/>
          <w:szCs w:val="24"/>
        </w:rPr>
        <w:t>U svrhu primjene stavka 1. ovoga članka p</w:t>
      </w:r>
      <w:r w:rsidR="00552767" w:rsidRPr="00F14D46">
        <w:rPr>
          <w:rFonts w:ascii="Times New Roman" w:hAnsi="Times New Roman" w:cs="Times New Roman"/>
          <w:sz w:val="24"/>
          <w:szCs w:val="24"/>
        </w:rPr>
        <w:t>odružnica iz treće zemlje</w:t>
      </w:r>
      <w:r w:rsidR="00D331F2"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w:t>
      </w:r>
      <w:r w:rsidR="003F61AF" w:rsidRPr="00F14D46">
        <w:rPr>
          <w:rFonts w:ascii="Times New Roman" w:hAnsi="Times New Roman" w:cs="Times New Roman"/>
          <w:sz w:val="24"/>
          <w:szCs w:val="24"/>
        </w:rPr>
        <w:t xml:space="preserve">dužna je </w:t>
      </w:r>
      <w:r w:rsidR="00E3599D" w:rsidRPr="00F14D46">
        <w:rPr>
          <w:rFonts w:ascii="Times New Roman" w:hAnsi="Times New Roman" w:cs="Times New Roman"/>
          <w:sz w:val="24"/>
          <w:szCs w:val="24"/>
        </w:rPr>
        <w:t xml:space="preserve">ispunjavati </w:t>
      </w:r>
      <w:r w:rsidR="00552767" w:rsidRPr="00F14D46">
        <w:rPr>
          <w:rFonts w:ascii="Times New Roman" w:hAnsi="Times New Roman" w:cs="Times New Roman"/>
          <w:sz w:val="24"/>
          <w:szCs w:val="24"/>
        </w:rPr>
        <w:t xml:space="preserve">zahtjev za </w:t>
      </w:r>
      <w:proofErr w:type="spellStart"/>
      <w:r w:rsidR="00552767" w:rsidRPr="00F14D46">
        <w:rPr>
          <w:rFonts w:ascii="Times New Roman" w:hAnsi="Times New Roman" w:cs="Times New Roman"/>
          <w:sz w:val="24"/>
          <w:szCs w:val="24"/>
        </w:rPr>
        <w:t>likvidnosnu</w:t>
      </w:r>
      <w:proofErr w:type="spellEnd"/>
      <w:r w:rsidR="00552767" w:rsidRPr="00F14D46">
        <w:rPr>
          <w:rFonts w:ascii="Times New Roman" w:hAnsi="Times New Roman" w:cs="Times New Roman"/>
          <w:sz w:val="24"/>
          <w:szCs w:val="24"/>
        </w:rPr>
        <w:t xml:space="preserve"> pokrivenost utvrđen u dijelu šestom glavi I. Uredbe (EU) br. 575/2013 i Delegiranoj uredbi Komisije (EU) 2015/61</w:t>
      </w:r>
      <w:r w:rsidR="00E3599D" w:rsidRPr="00F14D46">
        <w:rPr>
          <w:rFonts w:ascii="Times New Roman" w:hAnsi="Times New Roman" w:cs="Times New Roman"/>
          <w:sz w:val="24"/>
          <w:szCs w:val="24"/>
        </w:rPr>
        <w:t xml:space="preserve"> o dopuni Uredbe (EU) br. 575/2013 Europskog parlamenta i Vijeća u pogledu zahtjeva za </w:t>
      </w:r>
      <w:proofErr w:type="spellStart"/>
      <w:r w:rsidR="00E3599D" w:rsidRPr="00F14D46">
        <w:rPr>
          <w:rFonts w:ascii="Times New Roman" w:hAnsi="Times New Roman" w:cs="Times New Roman"/>
          <w:sz w:val="24"/>
          <w:szCs w:val="24"/>
        </w:rPr>
        <w:t>likvidnosnu</w:t>
      </w:r>
      <w:proofErr w:type="spellEnd"/>
      <w:r w:rsidR="00E3599D" w:rsidRPr="00F14D46">
        <w:rPr>
          <w:rFonts w:ascii="Times New Roman" w:hAnsi="Times New Roman" w:cs="Times New Roman"/>
          <w:sz w:val="24"/>
          <w:szCs w:val="24"/>
        </w:rPr>
        <w:t xml:space="preserve"> pokrivenost kreditnih institucija (SL L 11/1, 17. 1. 2015.)</w:t>
      </w:r>
      <w:r w:rsidR="006C3E05" w:rsidRPr="00F14D46">
        <w:rPr>
          <w:rFonts w:ascii="Times New Roman" w:hAnsi="Times New Roman" w:cs="Times New Roman"/>
          <w:sz w:val="24"/>
          <w:szCs w:val="24"/>
        </w:rPr>
        <w:t>.</w:t>
      </w:r>
    </w:p>
    <w:p w14:paraId="3E8E4E87" w14:textId="77777777" w:rsidR="00D331F2" w:rsidRPr="00F14D46" w:rsidRDefault="00D331F2" w:rsidP="00054C3C">
      <w:pPr>
        <w:spacing w:after="0" w:line="240" w:lineRule="auto"/>
        <w:jc w:val="both"/>
        <w:rPr>
          <w:rFonts w:ascii="Times New Roman" w:hAnsi="Times New Roman" w:cs="Times New Roman"/>
          <w:sz w:val="24"/>
          <w:szCs w:val="24"/>
        </w:rPr>
      </w:pPr>
    </w:p>
    <w:p w14:paraId="2AA00A08" w14:textId="7E72652A" w:rsidR="00D331F2" w:rsidRPr="00F14D46" w:rsidRDefault="00D331F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CB00E4" w:rsidRPr="00F14D46">
        <w:rPr>
          <w:rFonts w:ascii="Times New Roman" w:hAnsi="Times New Roman" w:cs="Times New Roman"/>
          <w:sz w:val="24"/>
          <w:szCs w:val="24"/>
        </w:rPr>
        <w:t>3</w:t>
      </w:r>
      <w:r w:rsidRPr="00F14D46">
        <w:rPr>
          <w:rFonts w:ascii="Times New Roman" w:hAnsi="Times New Roman" w:cs="Times New Roman"/>
          <w:sz w:val="24"/>
          <w:szCs w:val="24"/>
        </w:rPr>
        <w:t xml:space="preserve">) Podružnica iz treće zemlje dužna je likvidnu imovinu koju drži u svrhu ispunjavanja zahtjeva iz stavka 1. ovoga članka položiti na račun kreditne institucije sa sjedištem u Republici Hrvatskoj koja nije dio grupe glavnog društva. </w:t>
      </w:r>
    </w:p>
    <w:p w14:paraId="69E27EF4" w14:textId="77777777" w:rsidR="00D331F2" w:rsidRPr="00F14D46" w:rsidRDefault="00D331F2" w:rsidP="00054C3C">
      <w:pPr>
        <w:spacing w:after="0" w:line="240" w:lineRule="auto"/>
        <w:jc w:val="both"/>
        <w:rPr>
          <w:rFonts w:ascii="Times New Roman" w:hAnsi="Times New Roman" w:cs="Times New Roman"/>
          <w:sz w:val="24"/>
          <w:szCs w:val="24"/>
        </w:rPr>
      </w:pPr>
    </w:p>
    <w:p w14:paraId="65EB6259" w14:textId="1C45F5CD" w:rsidR="00552767" w:rsidRPr="00F14D46" w:rsidRDefault="00D331F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lastRenderedPageBreak/>
        <w:t>(</w:t>
      </w:r>
      <w:r w:rsidR="00CB00E4" w:rsidRPr="00F14D46">
        <w:rPr>
          <w:rFonts w:ascii="Times New Roman" w:hAnsi="Times New Roman" w:cs="Times New Roman"/>
          <w:sz w:val="24"/>
          <w:szCs w:val="24"/>
        </w:rPr>
        <w:t>4</w:t>
      </w:r>
      <w:r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 xml:space="preserve">Ako na računu </w:t>
      </w:r>
      <w:r w:rsidRPr="00F14D46">
        <w:rPr>
          <w:rFonts w:ascii="Times New Roman" w:hAnsi="Times New Roman" w:cs="Times New Roman"/>
          <w:sz w:val="24"/>
          <w:szCs w:val="24"/>
        </w:rPr>
        <w:t xml:space="preserve">iz stavka </w:t>
      </w:r>
      <w:r w:rsidR="00CB00E4" w:rsidRPr="00F14D46">
        <w:rPr>
          <w:rFonts w:ascii="Times New Roman" w:hAnsi="Times New Roman" w:cs="Times New Roman"/>
          <w:sz w:val="24"/>
          <w:szCs w:val="24"/>
        </w:rPr>
        <w:t>3</w:t>
      </w:r>
      <w:r w:rsidRPr="00F14D46">
        <w:rPr>
          <w:rFonts w:ascii="Times New Roman" w:hAnsi="Times New Roman" w:cs="Times New Roman"/>
          <w:sz w:val="24"/>
          <w:szCs w:val="24"/>
        </w:rPr>
        <w:t>. ovoga članka pre</w:t>
      </w:r>
      <w:r w:rsidR="00552767" w:rsidRPr="00F14D46">
        <w:rPr>
          <w:rFonts w:ascii="Times New Roman" w:hAnsi="Times New Roman" w:cs="Times New Roman"/>
          <w:sz w:val="24"/>
          <w:szCs w:val="24"/>
        </w:rPr>
        <w:t xml:space="preserve">ostane likvidne imovine nakon što je </w:t>
      </w:r>
      <w:r w:rsidRPr="00F14D46">
        <w:rPr>
          <w:rFonts w:ascii="Times New Roman" w:hAnsi="Times New Roman" w:cs="Times New Roman"/>
          <w:sz w:val="24"/>
          <w:szCs w:val="24"/>
        </w:rPr>
        <w:t xml:space="preserve">ista </w:t>
      </w:r>
      <w:r w:rsidR="00552767" w:rsidRPr="00F14D46">
        <w:rPr>
          <w:rFonts w:ascii="Times New Roman" w:hAnsi="Times New Roman" w:cs="Times New Roman"/>
          <w:sz w:val="24"/>
          <w:szCs w:val="24"/>
        </w:rPr>
        <w:t xml:space="preserve">upotrijebljena za pokrivanje </w:t>
      </w:r>
      <w:proofErr w:type="spellStart"/>
      <w:r w:rsidR="00552767" w:rsidRPr="00F14D46">
        <w:rPr>
          <w:rFonts w:ascii="Times New Roman" w:hAnsi="Times New Roman" w:cs="Times New Roman"/>
          <w:sz w:val="24"/>
          <w:szCs w:val="24"/>
        </w:rPr>
        <w:t>likvidnosnih</w:t>
      </w:r>
      <w:proofErr w:type="spellEnd"/>
      <w:r w:rsidR="00552767" w:rsidRPr="00F14D46">
        <w:rPr>
          <w:rFonts w:ascii="Times New Roman" w:hAnsi="Times New Roman" w:cs="Times New Roman"/>
          <w:sz w:val="24"/>
          <w:szCs w:val="24"/>
        </w:rPr>
        <w:t xml:space="preserve"> odljeva u skladu sa stavkom 1. ovoga članka, ta preostala likvidna imovina dostupna je za </w:t>
      </w:r>
      <w:r w:rsidR="00D357A8" w:rsidRPr="00F14D46">
        <w:rPr>
          <w:rFonts w:ascii="Times New Roman" w:hAnsi="Times New Roman" w:cs="Times New Roman"/>
          <w:sz w:val="24"/>
          <w:szCs w:val="24"/>
        </w:rPr>
        <w:t>potrebe</w:t>
      </w:r>
      <w:r w:rsidR="009D7BBA" w:rsidRPr="00F14D46">
        <w:rPr>
          <w:rFonts w:ascii="Times New Roman" w:hAnsi="Times New Roman" w:cs="Times New Roman"/>
          <w:sz w:val="24"/>
          <w:szCs w:val="24"/>
        </w:rPr>
        <w:t xml:space="preserve"> sanacije </w:t>
      </w:r>
      <w:r w:rsidR="00D357A8" w:rsidRPr="00F14D46">
        <w:rPr>
          <w:rFonts w:ascii="Times New Roman" w:hAnsi="Times New Roman" w:cs="Times New Roman"/>
          <w:sz w:val="24"/>
          <w:szCs w:val="24"/>
        </w:rPr>
        <w:t>u skladu s propisom</w:t>
      </w:r>
      <w:r w:rsidR="009D7BBA" w:rsidRPr="00F14D46">
        <w:rPr>
          <w:rFonts w:ascii="Times New Roman" w:hAnsi="Times New Roman" w:cs="Times New Roman"/>
          <w:sz w:val="24"/>
          <w:szCs w:val="24"/>
        </w:rPr>
        <w:t xml:space="preserve"> kojim se uređuje sanacija </w:t>
      </w:r>
      <w:r w:rsidR="00ED16A2" w:rsidRPr="00F14D46">
        <w:rPr>
          <w:rFonts w:ascii="Times New Roman" w:hAnsi="Times New Roman" w:cs="Times New Roman"/>
          <w:sz w:val="24"/>
          <w:szCs w:val="24"/>
        </w:rPr>
        <w:t>kreditnih institucija i inve</w:t>
      </w:r>
      <w:r w:rsidR="00CC77D6" w:rsidRPr="00F14D46">
        <w:rPr>
          <w:rFonts w:ascii="Times New Roman" w:hAnsi="Times New Roman" w:cs="Times New Roman"/>
          <w:sz w:val="24"/>
          <w:szCs w:val="24"/>
        </w:rPr>
        <w:t>s</w:t>
      </w:r>
      <w:r w:rsidR="00ED16A2" w:rsidRPr="00F14D46">
        <w:rPr>
          <w:rFonts w:ascii="Times New Roman" w:hAnsi="Times New Roman" w:cs="Times New Roman"/>
          <w:sz w:val="24"/>
          <w:szCs w:val="24"/>
        </w:rPr>
        <w:t xml:space="preserve">ticijskih društava </w:t>
      </w:r>
      <w:r w:rsidR="00552767" w:rsidRPr="00F14D46">
        <w:rPr>
          <w:rFonts w:ascii="Times New Roman" w:hAnsi="Times New Roman" w:cs="Times New Roman"/>
          <w:sz w:val="24"/>
          <w:szCs w:val="24"/>
        </w:rPr>
        <w:t xml:space="preserve">u slučaju sanacije podružnice iz treće zemlje i u svrhu </w:t>
      </w:r>
      <w:r w:rsidR="009D7BBA" w:rsidRPr="00F14D46">
        <w:rPr>
          <w:rFonts w:ascii="Times New Roman" w:hAnsi="Times New Roman" w:cs="Times New Roman"/>
          <w:sz w:val="24"/>
          <w:szCs w:val="24"/>
        </w:rPr>
        <w:t xml:space="preserve">prisilne </w:t>
      </w:r>
      <w:r w:rsidR="00552767" w:rsidRPr="00F14D46">
        <w:rPr>
          <w:rFonts w:ascii="Times New Roman" w:hAnsi="Times New Roman" w:cs="Times New Roman"/>
          <w:sz w:val="24"/>
          <w:szCs w:val="24"/>
        </w:rPr>
        <w:t xml:space="preserve">likvidacije podružnice iz treće zemlje u skladu s </w:t>
      </w:r>
      <w:r w:rsidR="009D7BBA" w:rsidRPr="00F14D46">
        <w:rPr>
          <w:rFonts w:ascii="Times New Roman" w:hAnsi="Times New Roman" w:cs="Times New Roman"/>
          <w:sz w:val="24"/>
          <w:szCs w:val="24"/>
        </w:rPr>
        <w:t>propisom kojim se uređuje prisilna likvidacija kreditnih institucija</w:t>
      </w:r>
      <w:r w:rsidR="00552767" w:rsidRPr="00F14D46">
        <w:rPr>
          <w:rFonts w:ascii="Times New Roman" w:hAnsi="Times New Roman" w:cs="Times New Roman"/>
          <w:sz w:val="24"/>
          <w:szCs w:val="24"/>
        </w:rPr>
        <w:t>.</w:t>
      </w:r>
    </w:p>
    <w:p w14:paraId="64C36F1A" w14:textId="77777777" w:rsidR="00D331F2" w:rsidRPr="00F14D46" w:rsidRDefault="00D331F2" w:rsidP="00054C3C">
      <w:pPr>
        <w:spacing w:after="0" w:line="240" w:lineRule="auto"/>
        <w:jc w:val="both"/>
        <w:rPr>
          <w:rFonts w:ascii="Times New Roman" w:hAnsi="Times New Roman" w:cs="Times New Roman"/>
          <w:sz w:val="24"/>
          <w:szCs w:val="24"/>
        </w:rPr>
      </w:pPr>
    </w:p>
    <w:p w14:paraId="04123DB7" w14:textId="026B516B" w:rsidR="000D550F" w:rsidRPr="00F14D46" w:rsidRDefault="00B71526"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i/>
          <w:iCs/>
          <w:sz w:val="24"/>
          <w:szCs w:val="24"/>
        </w:rPr>
        <w:t>Sustav upravljanja</w:t>
      </w:r>
      <w:r w:rsidR="00552767" w:rsidRPr="00F14D46">
        <w:rPr>
          <w:rFonts w:ascii="Times New Roman" w:hAnsi="Times New Roman" w:cs="Times New Roman"/>
          <w:sz w:val="24"/>
          <w:szCs w:val="24"/>
        </w:rPr>
        <w:t xml:space="preserve"> </w:t>
      </w:r>
      <w:r w:rsidR="000D550F" w:rsidRPr="00F14D46">
        <w:rPr>
          <w:rFonts w:ascii="Times New Roman" w:hAnsi="Times New Roman" w:cs="Times New Roman"/>
          <w:i/>
          <w:iCs/>
          <w:sz w:val="24"/>
          <w:szCs w:val="24"/>
        </w:rPr>
        <w:t>podružnice iz treće zemlje</w:t>
      </w:r>
      <w:r w:rsidR="00D92DC1" w:rsidRPr="00F14D46">
        <w:rPr>
          <w:rFonts w:ascii="Times New Roman" w:hAnsi="Times New Roman" w:cs="Times New Roman"/>
          <w:i/>
          <w:iCs/>
          <w:sz w:val="24"/>
          <w:szCs w:val="24"/>
        </w:rPr>
        <w:t xml:space="preserve"> </w:t>
      </w:r>
    </w:p>
    <w:p w14:paraId="2C72844C" w14:textId="16BF99AC" w:rsidR="000D550F" w:rsidRPr="00F14D46" w:rsidRDefault="000D550F"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241056" w:rsidRPr="00F14D46">
        <w:rPr>
          <w:rFonts w:ascii="Times New Roman" w:hAnsi="Times New Roman" w:cs="Times New Roman"/>
          <w:sz w:val="24"/>
          <w:szCs w:val="24"/>
        </w:rPr>
        <w:t>7</w:t>
      </w:r>
      <w:r w:rsidR="00307551" w:rsidRPr="00F14D46">
        <w:rPr>
          <w:rFonts w:ascii="Times New Roman" w:hAnsi="Times New Roman" w:cs="Times New Roman"/>
          <w:sz w:val="24"/>
          <w:szCs w:val="24"/>
        </w:rPr>
        <w:t>9</w:t>
      </w:r>
      <w:r w:rsidRPr="00F14D46">
        <w:rPr>
          <w:rFonts w:ascii="Times New Roman" w:hAnsi="Times New Roman" w:cs="Times New Roman"/>
          <w:sz w:val="24"/>
          <w:szCs w:val="24"/>
        </w:rPr>
        <w:t>.</w:t>
      </w:r>
    </w:p>
    <w:p w14:paraId="2F29F1BA" w14:textId="77777777" w:rsidR="000D550F" w:rsidRPr="00F14D46" w:rsidRDefault="000D550F" w:rsidP="00054C3C">
      <w:pPr>
        <w:spacing w:after="0" w:line="240" w:lineRule="auto"/>
        <w:jc w:val="center"/>
        <w:rPr>
          <w:rFonts w:ascii="Times New Roman" w:hAnsi="Times New Roman" w:cs="Times New Roman"/>
          <w:b/>
          <w:bCs/>
          <w:sz w:val="24"/>
          <w:szCs w:val="24"/>
        </w:rPr>
      </w:pPr>
    </w:p>
    <w:p w14:paraId="43FBB019" w14:textId="4D571E9E" w:rsidR="00B95E11" w:rsidRPr="00F14D46" w:rsidRDefault="000D550F"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552767" w:rsidRPr="00F14D46">
        <w:rPr>
          <w:rFonts w:ascii="Times New Roman" w:hAnsi="Times New Roman" w:cs="Times New Roman"/>
          <w:sz w:val="24"/>
          <w:szCs w:val="24"/>
        </w:rPr>
        <w:t xml:space="preserve"> Podružnica iz treće zemlje </w:t>
      </w:r>
      <w:r w:rsidR="00022A4E">
        <w:rPr>
          <w:rFonts w:ascii="Times New Roman" w:hAnsi="Times New Roman" w:cs="Times New Roman"/>
          <w:sz w:val="24"/>
          <w:szCs w:val="24"/>
        </w:rPr>
        <w:t>imenuje</w:t>
      </w:r>
      <w:r w:rsidR="00552767" w:rsidRPr="00F14D46">
        <w:rPr>
          <w:rFonts w:ascii="Times New Roman" w:hAnsi="Times New Roman" w:cs="Times New Roman"/>
          <w:sz w:val="24"/>
          <w:szCs w:val="24"/>
        </w:rPr>
        <w:t xml:space="preserve"> najmanje dvije osobe koje </w:t>
      </w:r>
      <w:r w:rsidR="00B95E11" w:rsidRPr="00F14D46">
        <w:rPr>
          <w:rFonts w:ascii="Times New Roman" w:hAnsi="Times New Roman" w:cs="Times New Roman"/>
          <w:sz w:val="24"/>
          <w:szCs w:val="24"/>
        </w:rPr>
        <w:t xml:space="preserve">će biti odgovorne za vođenje poslova podružnice </w:t>
      </w:r>
      <w:r w:rsidR="00AB0C60" w:rsidRPr="00F14D46">
        <w:rPr>
          <w:rFonts w:ascii="Times New Roman" w:hAnsi="Times New Roman" w:cs="Times New Roman"/>
          <w:sz w:val="24"/>
          <w:szCs w:val="24"/>
        </w:rPr>
        <w:t xml:space="preserve">i </w:t>
      </w:r>
      <w:r w:rsidR="00D92DC1" w:rsidRPr="00F14D46">
        <w:rPr>
          <w:rFonts w:ascii="Times New Roman" w:hAnsi="Times New Roman" w:cs="Times New Roman"/>
          <w:sz w:val="24"/>
          <w:szCs w:val="24"/>
        </w:rPr>
        <w:t xml:space="preserve">koje će </w:t>
      </w:r>
      <w:r w:rsidR="00AB0C60" w:rsidRPr="00F14D46">
        <w:rPr>
          <w:rFonts w:ascii="Times New Roman" w:hAnsi="Times New Roman" w:cs="Times New Roman"/>
          <w:sz w:val="24"/>
          <w:szCs w:val="24"/>
        </w:rPr>
        <w:t>voditi poslove podružnice s područja Republike Hrvatske</w:t>
      </w:r>
      <w:r w:rsidR="00B95E11" w:rsidRPr="00F14D46">
        <w:rPr>
          <w:rFonts w:ascii="Times New Roman" w:hAnsi="Times New Roman" w:cs="Times New Roman"/>
          <w:sz w:val="24"/>
          <w:szCs w:val="24"/>
        </w:rPr>
        <w:t>.</w:t>
      </w:r>
    </w:p>
    <w:p w14:paraId="3E210EC2" w14:textId="77777777" w:rsidR="00D92DC1" w:rsidRPr="00F14D46" w:rsidRDefault="00D92DC1" w:rsidP="00054C3C">
      <w:pPr>
        <w:spacing w:after="0" w:line="240" w:lineRule="auto"/>
        <w:jc w:val="both"/>
        <w:rPr>
          <w:rFonts w:ascii="Times New Roman" w:hAnsi="Times New Roman" w:cs="Times New Roman"/>
          <w:sz w:val="24"/>
          <w:szCs w:val="24"/>
        </w:rPr>
      </w:pPr>
    </w:p>
    <w:p w14:paraId="5B18AC57" w14:textId="1153C4AF" w:rsidR="0053692B" w:rsidRPr="00F14D46" w:rsidRDefault="00B95E11"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(2) Osobe iz stavka 1. ovoga članka </w:t>
      </w:r>
      <w:r w:rsidR="00754C56" w:rsidRPr="00F14D46">
        <w:rPr>
          <w:rFonts w:ascii="Times New Roman" w:hAnsi="Times New Roman" w:cs="Times New Roman"/>
          <w:sz w:val="24"/>
          <w:szCs w:val="24"/>
        </w:rPr>
        <w:t>su osobe koje su u poslovanju podružnice ovlaštene za zastupanje društv</w:t>
      </w:r>
      <w:r w:rsidR="00827068" w:rsidRPr="00F14D46">
        <w:rPr>
          <w:rFonts w:ascii="Times New Roman" w:hAnsi="Times New Roman" w:cs="Times New Roman"/>
          <w:sz w:val="24"/>
          <w:szCs w:val="24"/>
        </w:rPr>
        <w:t>a</w:t>
      </w:r>
      <w:r w:rsidR="00754C56" w:rsidRPr="00F14D46">
        <w:rPr>
          <w:rFonts w:ascii="Times New Roman" w:hAnsi="Times New Roman" w:cs="Times New Roman"/>
          <w:sz w:val="24"/>
          <w:szCs w:val="24"/>
        </w:rPr>
        <w:t xml:space="preserve"> osnivača, te su </w:t>
      </w:r>
      <w:r w:rsidRPr="00F14D46">
        <w:rPr>
          <w:rFonts w:ascii="Times New Roman" w:hAnsi="Times New Roman" w:cs="Times New Roman"/>
          <w:sz w:val="24"/>
          <w:szCs w:val="24"/>
        </w:rPr>
        <w:t xml:space="preserve">dužne </w:t>
      </w:r>
      <w:r w:rsidR="00214598" w:rsidRPr="00F14D46">
        <w:rPr>
          <w:rFonts w:ascii="Times New Roman" w:hAnsi="Times New Roman" w:cs="Times New Roman"/>
          <w:sz w:val="24"/>
          <w:szCs w:val="24"/>
        </w:rPr>
        <w:t xml:space="preserve">prije imenovanja </w:t>
      </w:r>
      <w:r w:rsidR="00A877F2" w:rsidRPr="00F14D46">
        <w:rPr>
          <w:rFonts w:ascii="Times New Roman" w:hAnsi="Times New Roman" w:cs="Times New Roman"/>
          <w:sz w:val="24"/>
          <w:szCs w:val="24"/>
        </w:rPr>
        <w:t xml:space="preserve">i upisa u sudski registar </w:t>
      </w:r>
      <w:r w:rsidR="00214598" w:rsidRPr="00F14D46">
        <w:rPr>
          <w:rFonts w:ascii="Times New Roman" w:hAnsi="Times New Roman" w:cs="Times New Roman"/>
          <w:sz w:val="24"/>
          <w:szCs w:val="24"/>
        </w:rPr>
        <w:t xml:space="preserve">dobiti </w:t>
      </w:r>
      <w:r w:rsidR="00552767" w:rsidRPr="00F14D46">
        <w:rPr>
          <w:rFonts w:ascii="Times New Roman" w:hAnsi="Times New Roman" w:cs="Times New Roman"/>
          <w:sz w:val="24"/>
          <w:szCs w:val="24"/>
        </w:rPr>
        <w:t>prethodn</w:t>
      </w:r>
      <w:r w:rsidR="00214598" w:rsidRPr="00F14D46">
        <w:rPr>
          <w:rFonts w:ascii="Times New Roman" w:hAnsi="Times New Roman" w:cs="Times New Roman"/>
          <w:sz w:val="24"/>
          <w:szCs w:val="24"/>
        </w:rPr>
        <w:t>u</w:t>
      </w:r>
      <w:r w:rsidR="00552767" w:rsidRPr="00F14D46">
        <w:rPr>
          <w:rFonts w:ascii="Times New Roman" w:hAnsi="Times New Roman" w:cs="Times New Roman"/>
          <w:sz w:val="24"/>
          <w:szCs w:val="24"/>
        </w:rPr>
        <w:t xml:space="preserve"> </w:t>
      </w:r>
      <w:r w:rsidR="00214598" w:rsidRPr="00F14D46">
        <w:rPr>
          <w:rFonts w:ascii="Times New Roman" w:hAnsi="Times New Roman" w:cs="Times New Roman"/>
          <w:sz w:val="24"/>
          <w:szCs w:val="24"/>
        </w:rPr>
        <w:t xml:space="preserve">suglasnost </w:t>
      </w:r>
      <w:r w:rsidR="00552767" w:rsidRPr="00F14D46">
        <w:rPr>
          <w:rFonts w:ascii="Times New Roman" w:hAnsi="Times New Roman" w:cs="Times New Roman"/>
          <w:sz w:val="24"/>
          <w:szCs w:val="24"/>
        </w:rPr>
        <w:t xml:space="preserve">od Hrvatske narodne banke. </w:t>
      </w:r>
    </w:p>
    <w:p w14:paraId="0190F0D9" w14:textId="77777777" w:rsidR="0053692B" w:rsidRPr="00F14D46" w:rsidRDefault="0053692B" w:rsidP="00054C3C">
      <w:pPr>
        <w:spacing w:after="0" w:line="240" w:lineRule="auto"/>
        <w:jc w:val="both"/>
        <w:rPr>
          <w:rFonts w:ascii="Times New Roman" w:hAnsi="Times New Roman" w:cs="Times New Roman"/>
          <w:sz w:val="24"/>
          <w:szCs w:val="24"/>
        </w:rPr>
      </w:pPr>
    </w:p>
    <w:p w14:paraId="640B5835" w14:textId="4CB72287" w:rsidR="00552767" w:rsidRPr="00F14D46" w:rsidRDefault="0053692B" w:rsidP="00054C3C">
      <w:pPr>
        <w:spacing w:after="0" w:line="240" w:lineRule="auto"/>
        <w:jc w:val="both"/>
        <w:rPr>
          <w:rFonts w:ascii="Times New Roman" w:hAnsi="Times New Roman" w:cs="Times New Roman"/>
          <w:sz w:val="24"/>
          <w:szCs w:val="24"/>
        </w:rPr>
      </w:pPr>
      <w:r w:rsidRPr="00F24A96">
        <w:rPr>
          <w:rFonts w:ascii="Times New Roman" w:hAnsi="Times New Roman" w:cs="Times New Roman"/>
          <w:sz w:val="24"/>
          <w:szCs w:val="24"/>
        </w:rPr>
        <w:t>(</w:t>
      </w:r>
      <w:r w:rsidR="00214598" w:rsidRPr="00F24A96">
        <w:rPr>
          <w:rFonts w:ascii="Times New Roman" w:hAnsi="Times New Roman" w:cs="Times New Roman"/>
          <w:sz w:val="24"/>
          <w:szCs w:val="24"/>
        </w:rPr>
        <w:t>3</w:t>
      </w:r>
      <w:r w:rsidRPr="00F24A96">
        <w:rPr>
          <w:rFonts w:ascii="Times New Roman" w:hAnsi="Times New Roman" w:cs="Times New Roman"/>
          <w:sz w:val="24"/>
          <w:szCs w:val="24"/>
        </w:rPr>
        <w:t xml:space="preserve">) </w:t>
      </w:r>
      <w:r w:rsidR="00214598" w:rsidRPr="00F24A96">
        <w:rPr>
          <w:rFonts w:ascii="Times New Roman" w:hAnsi="Times New Roman" w:cs="Times New Roman"/>
          <w:sz w:val="24"/>
          <w:szCs w:val="24"/>
        </w:rPr>
        <w:t>O</w:t>
      </w:r>
      <w:r w:rsidR="00552767" w:rsidRPr="00F24A96">
        <w:rPr>
          <w:rFonts w:ascii="Times New Roman" w:hAnsi="Times New Roman" w:cs="Times New Roman"/>
          <w:sz w:val="24"/>
          <w:szCs w:val="24"/>
        </w:rPr>
        <w:t xml:space="preserve">sobe </w:t>
      </w:r>
      <w:r w:rsidRPr="00F24A96">
        <w:rPr>
          <w:rFonts w:ascii="Times New Roman" w:hAnsi="Times New Roman" w:cs="Times New Roman"/>
          <w:sz w:val="24"/>
          <w:szCs w:val="24"/>
        </w:rPr>
        <w:t xml:space="preserve">iz stavka 1. ovoga članka </w:t>
      </w:r>
      <w:r w:rsidR="00214598" w:rsidRPr="00F24A96">
        <w:rPr>
          <w:rFonts w:ascii="Times New Roman" w:hAnsi="Times New Roman" w:cs="Times New Roman"/>
          <w:sz w:val="24"/>
          <w:szCs w:val="24"/>
        </w:rPr>
        <w:t xml:space="preserve">u svakom trenutku </w:t>
      </w:r>
      <w:r w:rsidR="00552767" w:rsidRPr="00F24A96">
        <w:rPr>
          <w:rFonts w:ascii="Times New Roman" w:hAnsi="Times New Roman" w:cs="Times New Roman"/>
          <w:sz w:val="24"/>
          <w:szCs w:val="24"/>
        </w:rPr>
        <w:t xml:space="preserve">moraju </w:t>
      </w:r>
      <w:r w:rsidR="00653AF6" w:rsidRPr="00F24A96">
        <w:rPr>
          <w:rFonts w:ascii="Times New Roman" w:hAnsi="Times New Roman" w:cs="Times New Roman"/>
          <w:sz w:val="24"/>
          <w:szCs w:val="24"/>
        </w:rPr>
        <w:t>ispunjavati uvjete iz članka 44. ovoga Zakona</w:t>
      </w:r>
      <w:r w:rsidR="00552767" w:rsidRPr="00F24A96">
        <w:rPr>
          <w:rFonts w:ascii="Times New Roman" w:hAnsi="Times New Roman" w:cs="Times New Roman"/>
          <w:sz w:val="24"/>
          <w:szCs w:val="24"/>
        </w:rPr>
        <w:t>.</w:t>
      </w:r>
    </w:p>
    <w:p w14:paraId="43B2F323" w14:textId="77777777" w:rsidR="00B84906" w:rsidRPr="00F14D46" w:rsidRDefault="00B84906" w:rsidP="00054C3C">
      <w:pPr>
        <w:spacing w:after="0" w:line="240" w:lineRule="auto"/>
        <w:jc w:val="both"/>
        <w:rPr>
          <w:rFonts w:ascii="Times New Roman" w:hAnsi="Times New Roman" w:cs="Times New Roman"/>
          <w:sz w:val="24"/>
          <w:szCs w:val="24"/>
        </w:rPr>
      </w:pPr>
    </w:p>
    <w:p w14:paraId="568ADC3A" w14:textId="4C0502B9" w:rsidR="000D550F" w:rsidRPr="00F14D46" w:rsidRDefault="00214598"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(4) Na postupak izdavanja </w:t>
      </w:r>
      <w:r w:rsidR="00653AF6" w:rsidRPr="00F14D46">
        <w:rPr>
          <w:rFonts w:ascii="Times New Roman" w:hAnsi="Times New Roman" w:cs="Times New Roman"/>
          <w:sz w:val="24"/>
          <w:szCs w:val="24"/>
        </w:rPr>
        <w:t xml:space="preserve">i ukidanja </w:t>
      </w:r>
      <w:r w:rsidRPr="00F14D46">
        <w:rPr>
          <w:rFonts w:ascii="Times New Roman" w:hAnsi="Times New Roman" w:cs="Times New Roman"/>
          <w:sz w:val="24"/>
          <w:szCs w:val="24"/>
        </w:rPr>
        <w:t xml:space="preserve">prethodne suglasnosti iz stavka 2. ovoga članka na odgovarajući način se primjenjuju odredbe </w:t>
      </w:r>
      <w:r w:rsidR="00C83528" w:rsidRPr="00F14D46">
        <w:rPr>
          <w:rFonts w:ascii="Times New Roman" w:hAnsi="Times New Roman" w:cs="Times New Roman"/>
          <w:sz w:val="24"/>
          <w:szCs w:val="24"/>
        </w:rPr>
        <w:t>g</w:t>
      </w:r>
      <w:r w:rsidRPr="00F14D46">
        <w:rPr>
          <w:rFonts w:ascii="Times New Roman" w:hAnsi="Times New Roman" w:cs="Times New Roman"/>
          <w:sz w:val="24"/>
          <w:szCs w:val="24"/>
        </w:rPr>
        <w:t xml:space="preserve">lave </w:t>
      </w:r>
      <w:r w:rsidR="00143597">
        <w:rPr>
          <w:rFonts w:ascii="Times New Roman" w:hAnsi="Times New Roman" w:cs="Times New Roman"/>
          <w:sz w:val="24"/>
          <w:szCs w:val="24"/>
        </w:rPr>
        <w:t>VI</w:t>
      </w:r>
      <w:r w:rsidR="00C83528" w:rsidRPr="00F14D46">
        <w:rPr>
          <w:rFonts w:ascii="Times New Roman" w:hAnsi="Times New Roman" w:cs="Times New Roman"/>
          <w:sz w:val="24"/>
          <w:szCs w:val="24"/>
        </w:rPr>
        <w:t>.</w:t>
      </w:r>
      <w:r w:rsidR="00ED16A2" w:rsidRPr="00F14D46">
        <w:rPr>
          <w:rFonts w:ascii="Times New Roman" w:hAnsi="Times New Roman" w:cs="Times New Roman"/>
          <w:sz w:val="24"/>
          <w:szCs w:val="24"/>
        </w:rPr>
        <w:t xml:space="preserve"> </w:t>
      </w:r>
      <w:r w:rsidRPr="00F14D46">
        <w:rPr>
          <w:rFonts w:ascii="Times New Roman" w:hAnsi="Times New Roman" w:cs="Times New Roman"/>
          <w:sz w:val="24"/>
          <w:szCs w:val="24"/>
        </w:rPr>
        <w:t>ovoga Zakona.</w:t>
      </w:r>
    </w:p>
    <w:p w14:paraId="6F623325" w14:textId="77777777" w:rsidR="00B84906" w:rsidRPr="00F14D46" w:rsidRDefault="00B84906" w:rsidP="00054C3C">
      <w:pPr>
        <w:spacing w:after="0" w:line="240" w:lineRule="auto"/>
        <w:jc w:val="both"/>
        <w:rPr>
          <w:rFonts w:ascii="Times New Roman" w:hAnsi="Times New Roman" w:cs="Times New Roman"/>
          <w:strike/>
          <w:sz w:val="24"/>
          <w:szCs w:val="24"/>
        </w:rPr>
      </w:pPr>
    </w:p>
    <w:p w14:paraId="2243E87C" w14:textId="223E6C6A" w:rsidR="00552767" w:rsidRPr="00F14D46" w:rsidRDefault="0053692B" w:rsidP="00054C3C">
      <w:pPr>
        <w:spacing w:after="0" w:line="240" w:lineRule="auto"/>
        <w:jc w:val="both"/>
        <w:rPr>
          <w:rFonts w:ascii="Times New Roman" w:hAnsi="Times New Roman" w:cs="Times New Roman"/>
          <w:sz w:val="24"/>
          <w:szCs w:val="24"/>
        </w:rPr>
      </w:pPr>
      <w:r w:rsidRPr="00F24A96">
        <w:rPr>
          <w:rFonts w:ascii="Times New Roman" w:hAnsi="Times New Roman" w:cs="Times New Roman"/>
          <w:sz w:val="24"/>
          <w:szCs w:val="24"/>
        </w:rPr>
        <w:t>(</w:t>
      </w:r>
      <w:r w:rsidR="00754C56" w:rsidRPr="00F24A96">
        <w:rPr>
          <w:rFonts w:ascii="Times New Roman" w:hAnsi="Times New Roman" w:cs="Times New Roman"/>
          <w:sz w:val="24"/>
          <w:szCs w:val="24"/>
        </w:rPr>
        <w:t>5</w:t>
      </w:r>
      <w:r w:rsidRPr="00F24A96">
        <w:rPr>
          <w:rFonts w:ascii="Times New Roman" w:hAnsi="Times New Roman" w:cs="Times New Roman"/>
          <w:sz w:val="24"/>
          <w:szCs w:val="24"/>
        </w:rPr>
        <w:t xml:space="preserve">) </w:t>
      </w:r>
      <w:r w:rsidR="009546F4" w:rsidRPr="00F24A96">
        <w:rPr>
          <w:rFonts w:ascii="Times New Roman" w:hAnsi="Times New Roman" w:cs="Times New Roman"/>
          <w:sz w:val="24"/>
          <w:szCs w:val="24"/>
        </w:rPr>
        <w:t>P</w:t>
      </w:r>
      <w:r w:rsidR="00552767" w:rsidRPr="00F24A96">
        <w:rPr>
          <w:rFonts w:ascii="Times New Roman" w:hAnsi="Times New Roman" w:cs="Times New Roman"/>
          <w:sz w:val="24"/>
          <w:szCs w:val="24"/>
        </w:rPr>
        <w:t>odružnic</w:t>
      </w:r>
      <w:r w:rsidR="009546F4" w:rsidRPr="00F24A96">
        <w:rPr>
          <w:rFonts w:ascii="Times New Roman" w:hAnsi="Times New Roman" w:cs="Times New Roman"/>
          <w:sz w:val="24"/>
          <w:szCs w:val="24"/>
        </w:rPr>
        <w:t>a</w:t>
      </w:r>
      <w:r w:rsidR="00552767" w:rsidRPr="00F24A96">
        <w:rPr>
          <w:rFonts w:ascii="Times New Roman" w:hAnsi="Times New Roman" w:cs="Times New Roman"/>
          <w:sz w:val="24"/>
          <w:szCs w:val="24"/>
        </w:rPr>
        <w:t xml:space="preserve"> iz treće zemlje </w:t>
      </w:r>
      <w:r w:rsidR="00022A4E">
        <w:rPr>
          <w:rFonts w:ascii="Times New Roman" w:hAnsi="Times New Roman" w:cs="Times New Roman"/>
          <w:sz w:val="24"/>
          <w:szCs w:val="24"/>
        </w:rPr>
        <w:t>imenuje</w:t>
      </w:r>
      <w:r w:rsidR="009546F4" w:rsidRPr="00F24A96">
        <w:rPr>
          <w:rFonts w:ascii="Times New Roman" w:hAnsi="Times New Roman" w:cs="Times New Roman"/>
          <w:sz w:val="24"/>
          <w:szCs w:val="24"/>
        </w:rPr>
        <w:t xml:space="preserve"> upravljački </w:t>
      </w:r>
      <w:r w:rsidR="00552767" w:rsidRPr="00F24A96">
        <w:rPr>
          <w:rFonts w:ascii="Times New Roman" w:hAnsi="Times New Roman" w:cs="Times New Roman"/>
          <w:sz w:val="24"/>
          <w:szCs w:val="24"/>
        </w:rPr>
        <w:t xml:space="preserve">odbor </w:t>
      </w:r>
      <w:r w:rsidR="001E3607" w:rsidRPr="00F24A96">
        <w:rPr>
          <w:rFonts w:ascii="Times New Roman" w:hAnsi="Times New Roman" w:cs="Times New Roman"/>
          <w:sz w:val="24"/>
          <w:szCs w:val="24"/>
        </w:rPr>
        <w:t>koji se sastoji od osoba iz stavka 1. ovoga članka i osoba koje će izvršavati</w:t>
      </w:r>
      <w:r w:rsidR="00754C56" w:rsidRPr="00F24A96">
        <w:rPr>
          <w:rFonts w:ascii="Times New Roman" w:hAnsi="Times New Roman" w:cs="Times New Roman"/>
          <w:sz w:val="24"/>
          <w:szCs w:val="24"/>
        </w:rPr>
        <w:t xml:space="preserve"> </w:t>
      </w:r>
      <w:r w:rsidR="009546F4" w:rsidRPr="00F24A96">
        <w:rPr>
          <w:rFonts w:ascii="Times New Roman" w:hAnsi="Times New Roman" w:cs="Times New Roman"/>
          <w:sz w:val="24"/>
          <w:szCs w:val="24"/>
        </w:rPr>
        <w:t xml:space="preserve">ovlasti nadzornog odbora iz </w:t>
      </w:r>
      <w:r w:rsidR="00C83528" w:rsidRPr="00F24A96">
        <w:rPr>
          <w:rFonts w:ascii="Times New Roman" w:hAnsi="Times New Roman" w:cs="Times New Roman"/>
          <w:sz w:val="24"/>
          <w:szCs w:val="24"/>
        </w:rPr>
        <w:t>g</w:t>
      </w:r>
      <w:r w:rsidR="009546F4" w:rsidRPr="00F24A96">
        <w:rPr>
          <w:rFonts w:ascii="Times New Roman" w:hAnsi="Times New Roman" w:cs="Times New Roman"/>
          <w:sz w:val="24"/>
          <w:szCs w:val="24"/>
        </w:rPr>
        <w:t xml:space="preserve">lave </w:t>
      </w:r>
      <w:r w:rsidR="00AD1DE2" w:rsidRPr="00F24A96">
        <w:rPr>
          <w:rFonts w:ascii="Times New Roman" w:hAnsi="Times New Roman" w:cs="Times New Roman"/>
          <w:sz w:val="24"/>
          <w:szCs w:val="24"/>
        </w:rPr>
        <w:t>VI</w:t>
      </w:r>
      <w:r w:rsidR="00C83528" w:rsidRPr="00F24A96">
        <w:rPr>
          <w:rFonts w:ascii="Times New Roman" w:hAnsi="Times New Roman" w:cs="Times New Roman"/>
          <w:sz w:val="24"/>
          <w:szCs w:val="24"/>
        </w:rPr>
        <w:t>.</w:t>
      </w:r>
      <w:r w:rsidR="009546F4" w:rsidRPr="00F24A96">
        <w:rPr>
          <w:rFonts w:ascii="Times New Roman" w:hAnsi="Times New Roman" w:cs="Times New Roman"/>
          <w:sz w:val="24"/>
          <w:szCs w:val="24"/>
        </w:rPr>
        <w:t xml:space="preserve"> ovoga Zakona</w:t>
      </w:r>
      <w:r w:rsidR="00D92DC1" w:rsidRPr="00F24A96">
        <w:rPr>
          <w:rFonts w:ascii="Times New Roman" w:hAnsi="Times New Roman" w:cs="Times New Roman"/>
          <w:sz w:val="24"/>
          <w:szCs w:val="24"/>
        </w:rPr>
        <w:t xml:space="preserve"> a </w:t>
      </w:r>
      <w:r w:rsidR="008C6402" w:rsidRPr="00F24A96">
        <w:rPr>
          <w:rFonts w:ascii="Times New Roman" w:hAnsi="Times New Roman" w:cs="Times New Roman"/>
          <w:sz w:val="24"/>
          <w:szCs w:val="24"/>
        </w:rPr>
        <w:t>koje</w:t>
      </w:r>
      <w:r w:rsidR="00592742" w:rsidRPr="00F24A96">
        <w:rPr>
          <w:rFonts w:ascii="Times New Roman" w:hAnsi="Times New Roman" w:cs="Times New Roman"/>
          <w:sz w:val="24"/>
          <w:szCs w:val="24"/>
        </w:rPr>
        <w:t xml:space="preserve"> moraju </w:t>
      </w:r>
      <w:r w:rsidR="00D92DC1" w:rsidRPr="00F24A96">
        <w:rPr>
          <w:rFonts w:ascii="Times New Roman" w:hAnsi="Times New Roman" w:cs="Times New Roman"/>
          <w:sz w:val="24"/>
          <w:szCs w:val="24"/>
        </w:rPr>
        <w:t xml:space="preserve">ispunjavati </w:t>
      </w:r>
      <w:r w:rsidR="00592742" w:rsidRPr="00F24A96">
        <w:rPr>
          <w:rFonts w:ascii="Times New Roman" w:hAnsi="Times New Roman" w:cs="Times New Roman"/>
          <w:sz w:val="24"/>
          <w:szCs w:val="24"/>
        </w:rPr>
        <w:t xml:space="preserve">uvjete iz </w:t>
      </w:r>
      <w:r w:rsidR="00AF5736">
        <w:rPr>
          <w:rFonts w:ascii="Times New Roman" w:hAnsi="Times New Roman" w:cs="Times New Roman"/>
          <w:sz w:val="24"/>
          <w:szCs w:val="24"/>
        </w:rPr>
        <w:t>članka</w:t>
      </w:r>
      <w:r w:rsidR="00AF5736" w:rsidRPr="00AF5736">
        <w:rPr>
          <w:rFonts w:ascii="Times New Roman" w:hAnsi="Times New Roman" w:cs="Times New Roman"/>
          <w:sz w:val="24"/>
          <w:szCs w:val="24"/>
        </w:rPr>
        <w:t xml:space="preserve"> </w:t>
      </w:r>
      <w:r w:rsidR="008C6402" w:rsidRPr="00F24A96">
        <w:rPr>
          <w:rFonts w:ascii="Times New Roman" w:hAnsi="Times New Roman" w:cs="Times New Roman"/>
          <w:sz w:val="24"/>
          <w:szCs w:val="24"/>
        </w:rPr>
        <w:t>48</w:t>
      </w:r>
      <w:r w:rsidR="00C83528" w:rsidRPr="00F24A96">
        <w:rPr>
          <w:rFonts w:ascii="Times New Roman" w:hAnsi="Times New Roman" w:cs="Times New Roman"/>
          <w:sz w:val="24"/>
          <w:szCs w:val="24"/>
        </w:rPr>
        <w:t>.</w:t>
      </w:r>
      <w:r w:rsidR="00592742" w:rsidRPr="00F24A96">
        <w:rPr>
          <w:rFonts w:ascii="Times New Roman" w:hAnsi="Times New Roman" w:cs="Times New Roman"/>
          <w:sz w:val="24"/>
          <w:szCs w:val="24"/>
        </w:rPr>
        <w:t xml:space="preserve"> ovoga Zakona.</w:t>
      </w:r>
    </w:p>
    <w:p w14:paraId="3FE530C0" w14:textId="77777777" w:rsidR="00754C56" w:rsidRPr="00F14D46" w:rsidRDefault="00754C56" w:rsidP="00054C3C">
      <w:pPr>
        <w:spacing w:after="0" w:line="240" w:lineRule="auto"/>
        <w:jc w:val="both"/>
        <w:rPr>
          <w:rFonts w:ascii="Times New Roman" w:hAnsi="Times New Roman" w:cs="Times New Roman"/>
          <w:sz w:val="24"/>
          <w:szCs w:val="24"/>
        </w:rPr>
      </w:pPr>
    </w:p>
    <w:p w14:paraId="568C05FF" w14:textId="6CE8ED78" w:rsidR="00754C56" w:rsidRPr="00F14D46" w:rsidRDefault="00754C56"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CA1F03" w:rsidRPr="00F14D46">
        <w:rPr>
          <w:rFonts w:ascii="Times New Roman" w:hAnsi="Times New Roman" w:cs="Times New Roman"/>
          <w:sz w:val="24"/>
          <w:szCs w:val="24"/>
        </w:rPr>
        <w:t>6</w:t>
      </w:r>
      <w:r w:rsidRPr="00F14D46">
        <w:rPr>
          <w:rFonts w:ascii="Times New Roman" w:hAnsi="Times New Roman" w:cs="Times New Roman"/>
          <w:sz w:val="24"/>
          <w:szCs w:val="24"/>
        </w:rPr>
        <w:t xml:space="preserve">) Na podružnicu iz treće zemlje na odgovarajući način primjenjuju se odredbe o sustavu </w:t>
      </w:r>
      <w:r w:rsidR="00B267C1" w:rsidRPr="00F14D46">
        <w:rPr>
          <w:rFonts w:ascii="Times New Roman" w:hAnsi="Times New Roman" w:cs="Times New Roman"/>
          <w:sz w:val="24"/>
          <w:szCs w:val="24"/>
        </w:rPr>
        <w:t>upravljanja</w:t>
      </w:r>
      <w:r w:rsidRPr="00F14D46">
        <w:rPr>
          <w:rFonts w:ascii="Times New Roman" w:hAnsi="Times New Roman" w:cs="Times New Roman"/>
          <w:sz w:val="24"/>
          <w:szCs w:val="24"/>
        </w:rPr>
        <w:t xml:space="preserve"> iz </w:t>
      </w:r>
      <w:r w:rsidR="00DB6F95">
        <w:rPr>
          <w:rFonts w:ascii="Times New Roman" w:hAnsi="Times New Roman" w:cs="Times New Roman"/>
          <w:sz w:val="24"/>
          <w:szCs w:val="24"/>
        </w:rPr>
        <w:t>poglavlja</w:t>
      </w:r>
      <w:r w:rsidR="00DB6F95" w:rsidRPr="00F14D46">
        <w:rPr>
          <w:rFonts w:ascii="Times New Roman" w:hAnsi="Times New Roman" w:cs="Times New Roman"/>
          <w:sz w:val="24"/>
          <w:szCs w:val="24"/>
        </w:rPr>
        <w:t xml:space="preserve"> </w:t>
      </w:r>
      <w:r w:rsidR="00546CB1">
        <w:rPr>
          <w:rFonts w:ascii="Times New Roman" w:hAnsi="Times New Roman" w:cs="Times New Roman"/>
          <w:sz w:val="24"/>
          <w:szCs w:val="24"/>
        </w:rPr>
        <w:t>II</w:t>
      </w:r>
      <w:r w:rsidR="0081224F" w:rsidRPr="00F14D46">
        <w:rPr>
          <w:rFonts w:ascii="Times New Roman" w:hAnsi="Times New Roman" w:cs="Times New Roman"/>
          <w:sz w:val="24"/>
          <w:szCs w:val="24"/>
        </w:rPr>
        <w:t>.</w:t>
      </w:r>
      <w:r w:rsidR="00850064">
        <w:rPr>
          <w:rFonts w:ascii="Times New Roman" w:hAnsi="Times New Roman" w:cs="Times New Roman"/>
          <w:sz w:val="24"/>
          <w:szCs w:val="24"/>
        </w:rPr>
        <w:t xml:space="preserve">, </w:t>
      </w:r>
      <w:r w:rsidR="00546CB1">
        <w:rPr>
          <w:rFonts w:ascii="Times New Roman" w:hAnsi="Times New Roman" w:cs="Times New Roman"/>
          <w:sz w:val="24"/>
          <w:szCs w:val="24"/>
        </w:rPr>
        <w:t>IV</w:t>
      </w:r>
      <w:r w:rsidR="00850064">
        <w:rPr>
          <w:rFonts w:ascii="Times New Roman" w:hAnsi="Times New Roman" w:cs="Times New Roman"/>
          <w:sz w:val="24"/>
          <w:szCs w:val="24"/>
        </w:rPr>
        <w:t xml:space="preserve">., </w:t>
      </w:r>
      <w:r w:rsidR="00546CB1">
        <w:rPr>
          <w:rFonts w:ascii="Times New Roman" w:hAnsi="Times New Roman" w:cs="Times New Roman"/>
          <w:sz w:val="24"/>
          <w:szCs w:val="24"/>
        </w:rPr>
        <w:t>V</w:t>
      </w:r>
      <w:r w:rsidR="00850064">
        <w:rPr>
          <w:rFonts w:ascii="Times New Roman" w:hAnsi="Times New Roman" w:cs="Times New Roman"/>
          <w:sz w:val="24"/>
          <w:szCs w:val="24"/>
        </w:rPr>
        <w:t xml:space="preserve">. </w:t>
      </w:r>
      <w:r w:rsidR="004E2F78" w:rsidRPr="00F14D46">
        <w:rPr>
          <w:rFonts w:ascii="Times New Roman" w:hAnsi="Times New Roman" w:cs="Times New Roman"/>
          <w:sz w:val="24"/>
          <w:szCs w:val="24"/>
        </w:rPr>
        <w:t xml:space="preserve">i </w:t>
      </w:r>
      <w:r w:rsidR="00546CB1">
        <w:rPr>
          <w:rFonts w:ascii="Times New Roman" w:hAnsi="Times New Roman" w:cs="Times New Roman"/>
          <w:sz w:val="24"/>
          <w:szCs w:val="24"/>
        </w:rPr>
        <w:t>VI.</w:t>
      </w:r>
      <w:r w:rsidR="004E2F78" w:rsidRPr="00F14D46">
        <w:rPr>
          <w:rFonts w:ascii="Times New Roman" w:hAnsi="Times New Roman" w:cs="Times New Roman"/>
          <w:sz w:val="24"/>
          <w:szCs w:val="24"/>
        </w:rPr>
        <w:t xml:space="preserve"> </w:t>
      </w:r>
      <w:r w:rsidR="009600C0">
        <w:rPr>
          <w:rFonts w:ascii="Times New Roman" w:hAnsi="Times New Roman" w:cs="Times New Roman"/>
          <w:sz w:val="24"/>
          <w:szCs w:val="24"/>
        </w:rPr>
        <w:t xml:space="preserve">glave XV. </w:t>
      </w:r>
      <w:r w:rsidRPr="00F14D46">
        <w:rPr>
          <w:rFonts w:ascii="Times New Roman" w:hAnsi="Times New Roman" w:cs="Times New Roman"/>
          <w:sz w:val="24"/>
          <w:szCs w:val="24"/>
        </w:rPr>
        <w:t>ovoga Zakona.</w:t>
      </w:r>
    </w:p>
    <w:p w14:paraId="6F7D6264" w14:textId="77777777" w:rsidR="0053692B" w:rsidRPr="00F14D46" w:rsidRDefault="0053692B" w:rsidP="00054C3C">
      <w:pPr>
        <w:spacing w:after="0" w:line="240" w:lineRule="auto"/>
        <w:jc w:val="both"/>
        <w:rPr>
          <w:rFonts w:ascii="Times New Roman" w:hAnsi="Times New Roman" w:cs="Times New Roman"/>
          <w:sz w:val="24"/>
          <w:szCs w:val="24"/>
        </w:rPr>
      </w:pPr>
    </w:p>
    <w:p w14:paraId="3E39DA29" w14:textId="451294AF" w:rsidR="00552767" w:rsidRPr="00F14D46" w:rsidRDefault="0053692B"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8729D9" w:rsidRPr="00F14D46">
        <w:rPr>
          <w:rFonts w:ascii="Times New Roman" w:hAnsi="Times New Roman" w:cs="Times New Roman"/>
          <w:sz w:val="24"/>
          <w:szCs w:val="24"/>
        </w:rPr>
        <w:t>7</w:t>
      </w:r>
      <w:r w:rsidRPr="00F14D46">
        <w:rPr>
          <w:rFonts w:ascii="Times New Roman" w:hAnsi="Times New Roman" w:cs="Times New Roman"/>
          <w:sz w:val="24"/>
          <w:szCs w:val="24"/>
        </w:rPr>
        <w:t xml:space="preserve">) </w:t>
      </w:r>
      <w:r w:rsidR="008729D9" w:rsidRPr="00F14D46">
        <w:rPr>
          <w:rFonts w:ascii="Times New Roman" w:hAnsi="Times New Roman" w:cs="Times New Roman"/>
          <w:sz w:val="24"/>
          <w:szCs w:val="24"/>
        </w:rPr>
        <w:t>P</w:t>
      </w:r>
      <w:r w:rsidR="00552767" w:rsidRPr="00F14D46">
        <w:rPr>
          <w:rFonts w:ascii="Times New Roman" w:hAnsi="Times New Roman" w:cs="Times New Roman"/>
          <w:sz w:val="24"/>
          <w:szCs w:val="24"/>
        </w:rPr>
        <w:t xml:space="preserve">odružnice </w:t>
      </w:r>
      <w:r w:rsidRPr="00F14D46">
        <w:rPr>
          <w:rFonts w:ascii="Times New Roman" w:hAnsi="Times New Roman" w:cs="Times New Roman"/>
          <w:sz w:val="24"/>
          <w:szCs w:val="24"/>
        </w:rPr>
        <w:t xml:space="preserve">iz treće zemlje </w:t>
      </w:r>
      <w:r w:rsidR="008729D9" w:rsidRPr="00F14D46">
        <w:rPr>
          <w:rFonts w:ascii="Times New Roman" w:hAnsi="Times New Roman" w:cs="Times New Roman"/>
          <w:sz w:val="24"/>
          <w:szCs w:val="24"/>
        </w:rPr>
        <w:t xml:space="preserve">dužna je sukladno </w:t>
      </w:r>
      <w:r w:rsidR="00C83528" w:rsidRPr="00F14D46">
        <w:rPr>
          <w:rFonts w:ascii="Times New Roman" w:hAnsi="Times New Roman" w:cs="Times New Roman"/>
          <w:sz w:val="24"/>
          <w:szCs w:val="24"/>
        </w:rPr>
        <w:t>g</w:t>
      </w:r>
      <w:r w:rsidR="008729D9" w:rsidRPr="00F14D46">
        <w:rPr>
          <w:rFonts w:ascii="Times New Roman" w:hAnsi="Times New Roman" w:cs="Times New Roman"/>
          <w:sz w:val="24"/>
          <w:szCs w:val="24"/>
        </w:rPr>
        <w:t>lavi XV</w:t>
      </w:r>
      <w:r w:rsidR="00C83528" w:rsidRPr="00F14D46">
        <w:rPr>
          <w:rFonts w:ascii="Times New Roman" w:hAnsi="Times New Roman" w:cs="Times New Roman"/>
          <w:sz w:val="24"/>
          <w:szCs w:val="24"/>
        </w:rPr>
        <w:t>.</w:t>
      </w:r>
      <w:r w:rsidR="0081224F" w:rsidRPr="00F14D46">
        <w:rPr>
          <w:rFonts w:ascii="Times New Roman" w:hAnsi="Times New Roman" w:cs="Times New Roman"/>
          <w:sz w:val="24"/>
          <w:szCs w:val="24"/>
        </w:rPr>
        <w:t>5. ovoga Zakona</w:t>
      </w:r>
      <w:r w:rsidR="008729D9" w:rsidRPr="00F14D46">
        <w:rPr>
          <w:rFonts w:ascii="Times New Roman" w:hAnsi="Times New Roman" w:cs="Times New Roman"/>
          <w:sz w:val="24"/>
          <w:szCs w:val="24"/>
        </w:rPr>
        <w:t xml:space="preserve"> imenovati </w:t>
      </w:r>
      <w:r w:rsidR="00552767" w:rsidRPr="00F14D46">
        <w:rPr>
          <w:rFonts w:ascii="Times New Roman" w:hAnsi="Times New Roman" w:cs="Times New Roman"/>
          <w:sz w:val="24"/>
          <w:szCs w:val="24"/>
        </w:rPr>
        <w:t>voditelj</w:t>
      </w:r>
      <w:r w:rsidR="008729D9"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w:t>
      </w:r>
      <w:r w:rsidR="00F129B4" w:rsidRPr="00F14D46">
        <w:rPr>
          <w:rFonts w:ascii="Times New Roman" w:hAnsi="Times New Roman" w:cs="Times New Roman"/>
          <w:sz w:val="24"/>
          <w:szCs w:val="24"/>
        </w:rPr>
        <w:t>internih kontrolnih funkcija</w:t>
      </w:r>
      <w:r w:rsidR="00552767" w:rsidRPr="00F14D46">
        <w:rPr>
          <w:rFonts w:ascii="Times New Roman" w:hAnsi="Times New Roman" w:cs="Times New Roman"/>
          <w:sz w:val="24"/>
          <w:szCs w:val="24"/>
        </w:rPr>
        <w:t>.</w:t>
      </w:r>
    </w:p>
    <w:p w14:paraId="3A15AC58" w14:textId="77777777" w:rsidR="0053692B" w:rsidRPr="00F14D46" w:rsidRDefault="0053692B" w:rsidP="00054C3C">
      <w:pPr>
        <w:spacing w:after="0" w:line="240" w:lineRule="auto"/>
        <w:jc w:val="both"/>
        <w:rPr>
          <w:rFonts w:ascii="Times New Roman" w:hAnsi="Times New Roman" w:cs="Times New Roman"/>
          <w:sz w:val="24"/>
          <w:szCs w:val="24"/>
        </w:rPr>
      </w:pPr>
    </w:p>
    <w:p w14:paraId="4C732040" w14:textId="5136F251" w:rsidR="00552767" w:rsidRPr="00F14D46" w:rsidRDefault="0053692B"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F129B4" w:rsidRPr="00F14D46">
        <w:rPr>
          <w:rFonts w:ascii="Times New Roman" w:hAnsi="Times New Roman" w:cs="Times New Roman"/>
          <w:sz w:val="24"/>
          <w:szCs w:val="24"/>
        </w:rPr>
        <w:t>8</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Podružnica iz treće zemlje dužna je uspostaviti linije izvješćivanja upravljačkom tijelu glavnog društva koje obuhvaćaju sve značajne rizike i politike upravljanja rizikom i njihove izmjene te uspostav</w:t>
      </w:r>
      <w:r w:rsidR="00091886" w:rsidRPr="00F14D46">
        <w:rPr>
          <w:rFonts w:ascii="Times New Roman" w:hAnsi="Times New Roman" w:cs="Times New Roman"/>
          <w:sz w:val="24"/>
          <w:szCs w:val="24"/>
        </w:rPr>
        <w:t>iti</w:t>
      </w:r>
      <w:r w:rsidR="00552767" w:rsidRPr="00F14D46">
        <w:rPr>
          <w:rFonts w:ascii="Times New Roman" w:hAnsi="Times New Roman" w:cs="Times New Roman"/>
          <w:sz w:val="24"/>
          <w:szCs w:val="24"/>
        </w:rPr>
        <w:t xml:space="preserve"> odgovarajuće IKT-a</w:t>
      </w:r>
      <w:r w:rsidR="00935A76" w:rsidRPr="00F14D46">
        <w:rPr>
          <w:rFonts w:ascii="Times New Roman" w:hAnsi="Times New Roman" w:cs="Times New Roman"/>
          <w:sz w:val="24"/>
          <w:szCs w:val="24"/>
        </w:rPr>
        <w:t xml:space="preserve"> sustave</w:t>
      </w:r>
      <w:r w:rsidR="00552767" w:rsidRPr="00F14D46">
        <w:rPr>
          <w:rFonts w:ascii="Times New Roman" w:hAnsi="Times New Roman" w:cs="Times New Roman"/>
          <w:sz w:val="24"/>
          <w:szCs w:val="24"/>
        </w:rPr>
        <w:t xml:space="preserve"> i kontrole radi usklađenosti s tim politikama.</w:t>
      </w:r>
    </w:p>
    <w:p w14:paraId="0F53B0D6" w14:textId="77777777" w:rsidR="0053692B" w:rsidRPr="00F14D46" w:rsidRDefault="0053692B" w:rsidP="00054C3C">
      <w:pPr>
        <w:spacing w:after="0" w:line="240" w:lineRule="auto"/>
        <w:jc w:val="both"/>
        <w:rPr>
          <w:rFonts w:ascii="Times New Roman" w:hAnsi="Times New Roman" w:cs="Times New Roman"/>
          <w:sz w:val="24"/>
          <w:szCs w:val="24"/>
        </w:rPr>
      </w:pPr>
    </w:p>
    <w:p w14:paraId="77A90A6B" w14:textId="2966905A" w:rsidR="00552767" w:rsidRPr="00F14D46" w:rsidRDefault="0053692B"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F129B4" w:rsidRPr="00F14D46">
        <w:rPr>
          <w:rFonts w:ascii="Times New Roman" w:hAnsi="Times New Roman" w:cs="Times New Roman"/>
          <w:sz w:val="24"/>
          <w:szCs w:val="24"/>
        </w:rPr>
        <w:t>9</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Podružnica iz treće zemlje dužn</w:t>
      </w:r>
      <w:r w:rsidR="009002FD" w:rsidRPr="00F14D46">
        <w:rPr>
          <w:rFonts w:ascii="Times New Roman" w:hAnsi="Times New Roman" w:cs="Times New Roman"/>
          <w:sz w:val="24"/>
          <w:szCs w:val="24"/>
        </w:rPr>
        <w:t>a</w:t>
      </w:r>
      <w:r w:rsidR="00552767" w:rsidRPr="00F14D46">
        <w:rPr>
          <w:rFonts w:ascii="Times New Roman" w:hAnsi="Times New Roman" w:cs="Times New Roman"/>
          <w:sz w:val="24"/>
          <w:szCs w:val="24"/>
        </w:rPr>
        <w:t xml:space="preserve"> </w:t>
      </w:r>
      <w:r w:rsidR="009002FD" w:rsidRPr="00F14D46">
        <w:rPr>
          <w:rFonts w:ascii="Times New Roman" w:hAnsi="Times New Roman" w:cs="Times New Roman"/>
          <w:sz w:val="24"/>
          <w:szCs w:val="24"/>
        </w:rPr>
        <w:t xml:space="preserve">je </w:t>
      </w:r>
      <w:r w:rsidR="00552767" w:rsidRPr="00F14D46">
        <w:rPr>
          <w:rFonts w:ascii="Times New Roman" w:hAnsi="Times New Roman" w:cs="Times New Roman"/>
          <w:sz w:val="24"/>
          <w:szCs w:val="24"/>
        </w:rPr>
        <w:t xml:space="preserve">pratiti i upravljati </w:t>
      </w:r>
      <w:r w:rsidR="002E4818" w:rsidRPr="00F14D46">
        <w:rPr>
          <w:rFonts w:ascii="Times New Roman" w:hAnsi="Times New Roman" w:cs="Times New Roman"/>
          <w:sz w:val="24"/>
          <w:szCs w:val="24"/>
        </w:rPr>
        <w:t>eksternalizacijom svojih</w:t>
      </w:r>
      <w:r w:rsidR="00552767" w:rsidRPr="00F14D46">
        <w:rPr>
          <w:rFonts w:ascii="Times New Roman" w:hAnsi="Times New Roman" w:cs="Times New Roman"/>
          <w:sz w:val="24"/>
          <w:szCs w:val="24"/>
        </w:rPr>
        <w:t xml:space="preserve"> poslovnih procesa te osigura</w:t>
      </w:r>
      <w:r w:rsidR="009002FD" w:rsidRPr="00F14D46">
        <w:rPr>
          <w:rFonts w:ascii="Times New Roman" w:hAnsi="Times New Roman" w:cs="Times New Roman"/>
          <w:sz w:val="24"/>
          <w:szCs w:val="24"/>
        </w:rPr>
        <w:t>ti</w:t>
      </w:r>
      <w:r w:rsidR="00552767" w:rsidRPr="00F14D46">
        <w:rPr>
          <w:rFonts w:ascii="Times New Roman" w:hAnsi="Times New Roman" w:cs="Times New Roman"/>
          <w:sz w:val="24"/>
          <w:szCs w:val="24"/>
        </w:rPr>
        <w:t xml:space="preserve"> Hrvatskoj narodnoj banci potpun</w:t>
      </w:r>
      <w:r w:rsidR="00827068" w:rsidRPr="00F14D46">
        <w:rPr>
          <w:rFonts w:ascii="Times New Roman" w:hAnsi="Times New Roman" w:cs="Times New Roman"/>
          <w:sz w:val="24"/>
          <w:szCs w:val="24"/>
        </w:rPr>
        <w:t>i</w:t>
      </w:r>
      <w:r w:rsidR="00552767" w:rsidRPr="00F14D46">
        <w:rPr>
          <w:rFonts w:ascii="Times New Roman" w:hAnsi="Times New Roman" w:cs="Times New Roman"/>
          <w:sz w:val="24"/>
          <w:szCs w:val="24"/>
        </w:rPr>
        <w:t xml:space="preserve"> pristup svim informacijama koje su joj potrebne za izvršavanje njezin</w:t>
      </w:r>
      <w:r w:rsidR="009002FD" w:rsidRPr="00F14D46">
        <w:rPr>
          <w:rFonts w:ascii="Times New Roman" w:hAnsi="Times New Roman" w:cs="Times New Roman"/>
          <w:sz w:val="24"/>
          <w:szCs w:val="24"/>
        </w:rPr>
        <w:t>ih</w:t>
      </w:r>
      <w:r w:rsidR="00552767" w:rsidRPr="00F14D46">
        <w:rPr>
          <w:rFonts w:ascii="Times New Roman" w:hAnsi="Times New Roman" w:cs="Times New Roman"/>
          <w:sz w:val="24"/>
          <w:szCs w:val="24"/>
        </w:rPr>
        <w:t xml:space="preserve"> supervizorsk</w:t>
      </w:r>
      <w:r w:rsidR="009002FD" w:rsidRPr="00F14D46">
        <w:rPr>
          <w:rFonts w:ascii="Times New Roman" w:hAnsi="Times New Roman" w:cs="Times New Roman"/>
          <w:sz w:val="24"/>
          <w:szCs w:val="24"/>
        </w:rPr>
        <w:t>ih</w:t>
      </w:r>
      <w:r w:rsidR="00552767" w:rsidRPr="00F14D46">
        <w:rPr>
          <w:rFonts w:ascii="Times New Roman" w:hAnsi="Times New Roman" w:cs="Times New Roman"/>
          <w:sz w:val="24"/>
          <w:szCs w:val="24"/>
        </w:rPr>
        <w:t xml:space="preserve"> </w:t>
      </w:r>
      <w:r w:rsidR="009002FD" w:rsidRPr="00F14D46">
        <w:rPr>
          <w:rFonts w:ascii="Times New Roman" w:hAnsi="Times New Roman" w:cs="Times New Roman"/>
          <w:sz w:val="24"/>
          <w:szCs w:val="24"/>
        </w:rPr>
        <w:t>ovlasti</w:t>
      </w:r>
      <w:r w:rsidR="00552767" w:rsidRPr="00F14D46">
        <w:rPr>
          <w:rFonts w:ascii="Times New Roman" w:hAnsi="Times New Roman" w:cs="Times New Roman"/>
          <w:sz w:val="24"/>
          <w:szCs w:val="24"/>
        </w:rPr>
        <w:t>.</w:t>
      </w:r>
    </w:p>
    <w:p w14:paraId="37D6DD82" w14:textId="77777777" w:rsidR="0053692B" w:rsidRPr="00F14D46" w:rsidRDefault="0053692B" w:rsidP="00054C3C">
      <w:pPr>
        <w:spacing w:after="0" w:line="240" w:lineRule="auto"/>
        <w:jc w:val="both"/>
        <w:rPr>
          <w:rFonts w:ascii="Times New Roman" w:hAnsi="Times New Roman" w:cs="Times New Roman"/>
          <w:sz w:val="24"/>
          <w:szCs w:val="24"/>
        </w:rPr>
      </w:pPr>
    </w:p>
    <w:p w14:paraId="2B019C8A" w14:textId="7AE74685" w:rsidR="00552767" w:rsidRPr="00F14D46" w:rsidRDefault="0053692B"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F129B4" w:rsidRPr="00F14D46">
        <w:rPr>
          <w:rFonts w:ascii="Times New Roman" w:hAnsi="Times New Roman" w:cs="Times New Roman"/>
          <w:sz w:val="24"/>
          <w:szCs w:val="24"/>
        </w:rPr>
        <w:t>10</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Podružnica iz treće zemlje koja sudjeluje u naizmjeničnim operacijama (</w:t>
      </w:r>
      <w:r w:rsidR="00552767" w:rsidRPr="00F14D46">
        <w:rPr>
          <w:rFonts w:ascii="Times New Roman" w:hAnsi="Times New Roman" w:cs="Times New Roman"/>
          <w:iCs/>
          <w:sz w:val="24"/>
          <w:szCs w:val="24"/>
        </w:rPr>
        <w:t>engl.</w:t>
      </w:r>
      <w:r w:rsidR="00552767" w:rsidRPr="00F14D46">
        <w:rPr>
          <w:rFonts w:ascii="Times New Roman" w:hAnsi="Times New Roman" w:cs="Times New Roman"/>
          <w:i/>
          <w:iCs/>
          <w:sz w:val="24"/>
          <w:szCs w:val="24"/>
        </w:rPr>
        <w:t xml:space="preserve"> </w:t>
      </w:r>
      <w:proofErr w:type="spellStart"/>
      <w:r w:rsidR="00552767" w:rsidRPr="00F14D46">
        <w:rPr>
          <w:rFonts w:ascii="Times New Roman" w:hAnsi="Times New Roman" w:cs="Times New Roman"/>
          <w:i/>
          <w:iCs/>
          <w:sz w:val="24"/>
          <w:szCs w:val="24"/>
        </w:rPr>
        <w:t>back</w:t>
      </w:r>
      <w:proofErr w:type="spellEnd"/>
      <w:r w:rsidR="00552767" w:rsidRPr="00F14D46">
        <w:rPr>
          <w:rFonts w:ascii="Times New Roman" w:hAnsi="Times New Roman" w:cs="Times New Roman"/>
          <w:i/>
          <w:iCs/>
          <w:sz w:val="24"/>
          <w:szCs w:val="24"/>
        </w:rPr>
        <w:t>-to-</w:t>
      </w:r>
      <w:proofErr w:type="spellStart"/>
      <w:r w:rsidR="00552767" w:rsidRPr="00F14D46">
        <w:rPr>
          <w:rFonts w:ascii="Times New Roman" w:hAnsi="Times New Roman" w:cs="Times New Roman"/>
          <w:i/>
          <w:iCs/>
          <w:sz w:val="24"/>
          <w:szCs w:val="24"/>
        </w:rPr>
        <w:t>back</w:t>
      </w:r>
      <w:proofErr w:type="spellEnd"/>
      <w:r w:rsidR="00552767" w:rsidRPr="00F14D46">
        <w:rPr>
          <w:rFonts w:ascii="Times New Roman" w:hAnsi="Times New Roman" w:cs="Times New Roman"/>
          <w:sz w:val="24"/>
          <w:szCs w:val="24"/>
        </w:rPr>
        <w:t xml:space="preserve">) ili operacijama unutar grupe dužna je imati odgovarajuće resurse za utvrđivanje i pravilno upravljanje kreditnim rizikom druge ugovorne strane ako se značajni rizici povezani s </w:t>
      </w:r>
      <w:r w:rsidR="0000757C" w:rsidRPr="00F14D46">
        <w:rPr>
          <w:rFonts w:ascii="Times New Roman" w:hAnsi="Times New Roman" w:cs="Times New Roman"/>
          <w:sz w:val="24"/>
          <w:szCs w:val="24"/>
        </w:rPr>
        <w:t xml:space="preserve">računovodstvena </w:t>
      </w:r>
      <w:r w:rsidR="00B24EAE" w:rsidRPr="00F14D46">
        <w:rPr>
          <w:rFonts w:ascii="Times New Roman" w:hAnsi="Times New Roman" w:cs="Times New Roman"/>
          <w:sz w:val="24"/>
          <w:szCs w:val="24"/>
        </w:rPr>
        <w:t xml:space="preserve">imovinom </w:t>
      </w:r>
      <w:r w:rsidR="009A48F6" w:rsidRPr="00F14D46">
        <w:rPr>
          <w:rFonts w:ascii="Times New Roman" w:hAnsi="Times New Roman" w:cs="Times New Roman"/>
          <w:sz w:val="24"/>
          <w:szCs w:val="24"/>
        </w:rPr>
        <w:t xml:space="preserve">koja je evidentirana u poslovnim knjigama </w:t>
      </w:r>
      <w:r w:rsidR="00552767" w:rsidRPr="00F14D46">
        <w:rPr>
          <w:rFonts w:ascii="Times New Roman" w:hAnsi="Times New Roman" w:cs="Times New Roman"/>
          <w:sz w:val="24"/>
          <w:szCs w:val="24"/>
        </w:rPr>
        <w:t>podružnice iz treće zemlje prenose na drugu ugovornu stranu.</w:t>
      </w:r>
    </w:p>
    <w:p w14:paraId="3D80BF23" w14:textId="77777777" w:rsidR="009A48F6" w:rsidRPr="00F14D46" w:rsidRDefault="009A48F6" w:rsidP="00054C3C">
      <w:pPr>
        <w:spacing w:after="0" w:line="240" w:lineRule="auto"/>
        <w:jc w:val="both"/>
        <w:rPr>
          <w:rFonts w:ascii="Times New Roman" w:hAnsi="Times New Roman" w:cs="Times New Roman"/>
          <w:sz w:val="24"/>
          <w:szCs w:val="24"/>
        </w:rPr>
      </w:pPr>
    </w:p>
    <w:p w14:paraId="77DF22BC" w14:textId="11CE78D6" w:rsidR="00552767" w:rsidRPr="00F14D46" w:rsidRDefault="0053692B"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9A48F6" w:rsidRPr="00F14D46">
        <w:rPr>
          <w:rFonts w:ascii="Times New Roman" w:hAnsi="Times New Roman" w:cs="Times New Roman"/>
          <w:sz w:val="24"/>
          <w:szCs w:val="24"/>
        </w:rPr>
        <w:t>1</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Ako glavno društvo podružnice iz treće zemlje obavlja njezine ključne ili važne funkcije, te se funkcije obavljaju u skladu s internim </w:t>
      </w:r>
      <w:r w:rsidR="00B85C18" w:rsidRPr="00F14D46">
        <w:rPr>
          <w:rFonts w:ascii="Times New Roman" w:hAnsi="Times New Roman" w:cs="Times New Roman"/>
          <w:sz w:val="24"/>
          <w:szCs w:val="24"/>
        </w:rPr>
        <w:t xml:space="preserve">politikama ili procedurama </w:t>
      </w:r>
      <w:r w:rsidR="00552767" w:rsidRPr="00F14D46">
        <w:rPr>
          <w:rFonts w:ascii="Times New Roman" w:hAnsi="Times New Roman" w:cs="Times New Roman"/>
          <w:sz w:val="24"/>
          <w:szCs w:val="24"/>
        </w:rPr>
        <w:t xml:space="preserve">odnosno sporazumima </w:t>
      </w:r>
      <w:r w:rsidR="00552767" w:rsidRPr="00F14D46">
        <w:rPr>
          <w:rFonts w:ascii="Times New Roman" w:hAnsi="Times New Roman" w:cs="Times New Roman"/>
          <w:sz w:val="24"/>
          <w:szCs w:val="24"/>
        </w:rPr>
        <w:lastRenderedPageBreak/>
        <w:t>unutar grupe</w:t>
      </w:r>
      <w:r w:rsidR="00995CFD"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w:t>
      </w:r>
      <w:r w:rsidR="009002FD" w:rsidRPr="00F14D46">
        <w:rPr>
          <w:rFonts w:ascii="Times New Roman" w:hAnsi="Times New Roman" w:cs="Times New Roman"/>
          <w:sz w:val="24"/>
          <w:szCs w:val="24"/>
        </w:rPr>
        <w:t>p</w:t>
      </w:r>
      <w:r w:rsidR="00552767" w:rsidRPr="00F14D46">
        <w:rPr>
          <w:rFonts w:ascii="Times New Roman" w:hAnsi="Times New Roman" w:cs="Times New Roman"/>
          <w:sz w:val="24"/>
          <w:szCs w:val="24"/>
        </w:rPr>
        <w:t xml:space="preserve">odružnica iz treće zemlje dužna je osigurati Hrvatskoj narodnoj banci pristup svim informacijama koje su joj potrebne za obavljanje </w:t>
      </w:r>
      <w:r w:rsidR="009002FD" w:rsidRPr="00F14D46">
        <w:rPr>
          <w:rFonts w:ascii="Times New Roman" w:hAnsi="Times New Roman" w:cs="Times New Roman"/>
          <w:sz w:val="24"/>
          <w:szCs w:val="24"/>
        </w:rPr>
        <w:t xml:space="preserve">njezinih </w:t>
      </w:r>
      <w:r w:rsidR="00552767" w:rsidRPr="00F14D46">
        <w:rPr>
          <w:rFonts w:ascii="Times New Roman" w:hAnsi="Times New Roman" w:cs="Times New Roman"/>
          <w:sz w:val="24"/>
          <w:szCs w:val="24"/>
        </w:rPr>
        <w:t>supervizorsk</w:t>
      </w:r>
      <w:r w:rsidR="009002FD" w:rsidRPr="00F14D46">
        <w:rPr>
          <w:rFonts w:ascii="Times New Roman" w:hAnsi="Times New Roman" w:cs="Times New Roman"/>
          <w:sz w:val="24"/>
          <w:szCs w:val="24"/>
        </w:rPr>
        <w:t>ih</w:t>
      </w:r>
      <w:r w:rsidR="00552767" w:rsidRPr="00F14D46">
        <w:rPr>
          <w:rFonts w:ascii="Times New Roman" w:hAnsi="Times New Roman" w:cs="Times New Roman"/>
          <w:sz w:val="24"/>
          <w:szCs w:val="24"/>
        </w:rPr>
        <w:t xml:space="preserve"> </w:t>
      </w:r>
      <w:r w:rsidR="009002FD" w:rsidRPr="00F14D46">
        <w:rPr>
          <w:rFonts w:ascii="Times New Roman" w:hAnsi="Times New Roman" w:cs="Times New Roman"/>
          <w:sz w:val="24"/>
          <w:szCs w:val="24"/>
        </w:rPr>
        <w:t>ovlasti</w:t>
      </w:r>
      <w:r w:rsidR="00552767" w:rsidRPr="00F14D46">
        <w:rPr>
          <w:rFonts w:ascii="Times New Roman" w:hAnsi="Times New Roman" w:cs="Times New Roman"/>
          <w:sz w:val="24"/>
          <w:szCs w:val="24"/>
        </w:rPr>
        <w:t>.</w:t>
      </w:r>
    </w:p>
    <w:p w14:paraId="10C4E26B" w14:textId="77777777" w:rsidR="0053692B" w:rsidRPr="00F14D46" w:rsidRDefault="0053692B" w:rsidP="00054C3C">
      <w:pPr>
        <w:spacing w:after="0" w:line="240" w:lineRule="auto"/>
        <w:jc w:val="both"/>
        <w:rPr>
          <w:rFonts w:ascii="Times New Roman" w:hAnsi="Times New Roman" w:cs="Times New Roman"/>
          <w:sz w:val="24"/>
          <w:szCs w:val="24"/>
        </w:rPr>
      </w:pPr>
    </w:p>
    <w:p w14:paraId="464486E0" w14:textId="170E11D3" w:rsidR="00552767" w:rsidRPr="00F14D46" w:rsidRDefault="0053692B"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7B2B4B" w:rsidRPr="00F14D46">
        <w:rPr>
          <w:rFonts w:ascii="Times New Roman" w:hAnsi="Times New Roman" w:cs="Times New Roman"/>
          <w:sz w:val="24"/>
          <w:szCs w:val="24"/>
        </w:rPr>
        <w:t>2</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Podružnica iz treće zemlje dužna je angažirati </w:t>
      </w:r>
      <w:r w:rsidR="00B85C18" w:rsidRPr="00F14D46">
        <w:rPr>
          <w:rFonts w:ascii="Times New Roman" w:hAnsi="Times New Roman" w:cs="Times New Roman"/>
          <w:sz w:val="24"/>
          <w:szCs w:val="24"/>
        </w:rPr>
        <w:t>ovlaštenog revizora</w:t>
      </w:r>
      <w:r w:rsidR="00552767" w:rsidRPr="00F14D46">
        <w:rPr>
          <w:rFonts w:ascii="Times New Roman" w:hAnsi="Times New Roman" w:cs="Times New Roman"/>
          <w:sz w:val="24"/>
          <w:szCs w:val="24"/>
        </w:rPr>
        <w:t xml:space="preserve"> da </w:t>
      </w:r>
      <w:r w:rsidR="009E56DD" w:rsidRPr="00F14D46">
        <w:rPr>
          <w:rFonts w:ascii="Times New Roman" w:hAnsi="Times New Roman" w:cs="Times New Roman"/>
          <w:sz w:val="24"/>
          <w:szCs w:val="24"/>
        </w:rPr>
        <w:t>za svaku poslovnu godinu da ocjenu</w:t>
      </w:r>
      <w:r w:rsidR="00552767" w:rsidRPr="00F14D46">
        <w:rPr>
          <w:rFonts w:ascii="Times New Roman" w:hAnsi="Times New Roman" w:cs="Times New Roman"/>
          <w:sz w:val="24"/>
          <w:szCs w:val="24"/>
        </w:rPr>
        <w:t xml:space="preserve"> </w:t>
      </w:r>
      <w:r w:rsidR="009E56DD" w:rsidRPr="00F14D46">
        <w:rPr>
          <w:rFonts w:ascii="Times New Roman" w:hAnsi="Times New Roman" w:cs="Times New Roman"/>
          <w:sz w:val="24"/>
          <w:szCs w:val="24"/>
        </w:rPr>
        <w:t xml:space="preserve">primjene </w:t>
      </w:r>
      <w:r w:rsidR="00552767" w:rsidRPr="00F14D46">
        <w:rPr>
          <w:rFonts w:ascii="Times New Roman" w:hAnsi="Times New Roman" w:cs="Times New Roman"/>
          <w:sz w:val="24"/>
          <w:szCs w:val="24"/>
        </w:rPr>
        <w:t>i staln</w:t>
      </w:r>
      <w:r w:rsidR="009E56DD"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usklađenost</w:t>
      </w:r>
      <w:r w:rsidR="009E56DD" w:rsidRPr="00F14D46">
        <w:rPr>
          <w:rFonts w:ascii="Times New Roman" w:hAnsi="Times New Roman" w:cs="Times New Roman"/>
          <w:sz w:val="24"/>
          <w:szCs w:val="24"/>
        </w:rPr>
        <w:t>i</w:t>
      </w:r>
      <w:r w:rsidR="00552767" w:rsidRPr="00F14D46">
        <w:rPr>
          <w:rFonts w:ascii="Times New Roman" w:hAnsi="Times New Roman" w:cs="Times New Roman"/>
          <w:sz w:val="24"/>
          <w:szCs w:val="24"/>
        </w:rPr>
        <w:t xml:space="preserve"> podružnice iz treće zemlje sa zahtjevima utvrđenima u ovome članku te Hrvatskoj narodnoj banci </w:t>
      </w:r>
      <w:r w:rsidR="007B2B4B" w:rsidRPr="00F14D46">
        <w:rPr>
          <w:rFonts w:ascii="Times New Roman" w:hAnsi="Times New Roman" w:cs="Times New Roman"/>
          <w:sz w:val="24"/>
          <w:szCs w:val="24"/>
        </w:rPr>
        <w:t xml:space="preserve">najmanje jednom godišnje podnosi </w:t>
      </w:r>
      <w:r w:rsidR="00552767" w:rsidRPr="00F14D46">
        <w:rPr>
          <w:rFonts w:ascii="Times New Roman" w:hAnsi="Times New Roman" w:cs="Times New Roman"/>
          <w:sz w:val="24"/>
          <w:szCs w:val="24"/>
        </w:rPr>
        <w:t xml:space="preserve">izvješće o nalazima i zaključcima te </w:t>
      </w:r>
      <w:r w:rsidR="009A7E2A" w:rsidRPr="00F14D46">
        <w:rPr>
          <w:rFonts w:ascii="Times New Roman" w:hAnsi="Times New Roman" w:cs="Times New Roman"/>
          <w:sz w:val="24"/>
          <w:szCs w:val="24"/>
        </w:rPr>
        <w:t>ocjene</w:t>
      </w:r>
      <w:r w:rsidR="00552767" w:rsidRPr="00F14D46">
        <w:rPr>
          <w:rFonts w:ascii="Times New Roman" w:hAnsi="Times New Roman" w:cs="Times New Roman"/>
          <w:sz w:val="24"/>
          <w:szCs w:val="24"/>
        </w:rPr>
        <w:t>.</w:t>
      </w:r>
    </w:p>
    <w:p w14:paraId="36E640BB" w14:textId="044998F2" w:rsidR="009A7E2A" w:rsidRPr="00F14D46" w:rsidRDefault="009A7E2A" w:rsidP="00054C3C">
      <w:pPr>
        <w:spacing w:after="0" w:line="240" w:lineRule="auto"/>
        <w:jc w:val="both"/>
        <w:rPr>
          <w:rFonts w:ascii="Times New Roman" w:hAnsi="Times New Roman" w:cs="Times New Roman"/>
          <w:sz w:val="24"/>
          <w:szCs w:val="24"/>
        </w:rPr>
      </w:pPr>
    </w:p>
    <w:p w14:paraId="167D3DB4" w14:textId="4AB5EA49" w:rsidR="009A7E2A" w:rsidRPr="00F14D46" w:rsidRDefault="009A7E2A"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(13) Na ocjenu iz stavka 12. ovoga članka na odgovarajući se način primjenjuju odredbe o </w:t>
      </w:r>
      <w:r w:rsidR="00850064">
        <w:rPr>
          <w:rFonts w:ascii="Times New Roman" w:hAnsi="Times New Roman" w:cs="Times New Roman"/>
          <w:sz w:val="24"/>
          <w:szCs w:val="24"/>
        </w:rPr>
        <w:t xml:space="preserve">računovodstvu i </w:t>
      </w:r>
      <w:r w:rsidRPr="00F14D46">
        <w:rPr>
          <w:rFonts w:ascii="Times New Roman" w:hAnsi="Times New Roman" w:cs="Times New Roman"/>
          <w:sz w:val="24"/>
          <w:szCs w:val="24"/>
        </w:rPr>
        <w:t xml:space="preserve">reviziji za potrebe Hrvatske narodne banke iz </w:t>
      </w:r>
      <w:r w:rsidR="007220FB">
        <w:rPr>
          <w:rFonts w:ascii="Times New Roman" w:hAnsi="Times New Roman" w:cs="Times New Roman"/>
          <w:sz w:val="24"/>
          <w:szCs w:val="24"/>
        </w:rPr>
        <w:t>g</w:t>
      </w:r>
      <w:r w:rsidRPr="00F14D46">
        <w:rPr>
          <w:rFonts w:ascii="Times New Roman" w:hAnsi="Times New Roman" w:cs="Times New Roman"/>
          <w:sz w:val="24"/>
          <w:szCs w:val="24"/>
        </w:rPr>
        <w:t>lave</w:t>
      </w:r>
      <w:r w:rsidR="00555086" w:rsidRPr="00F14D46">
        <w:rPr>
          <w:rFonts w:ascii="Times New Roman" w:hAnsi="Times New Roman" w:cs="Times New Roman"/>
          <w:sz w:val="24"/>
          <w:szCs w:val="24"/>
        </w:rPr>
        <w:t xml:space="preserve"> XVII</w:t>
      </w:r>
      <w:r w:rsidR="00AF1EE9" w:rsidRPr="00F14D46">
        <w:rPr>
          <w:rFonts w:ascii="Times New Roman" w:hAnsi="Times New Roman" w:cs="Times New Roman"/>
          <w:sz w:val="24"/>
          <w:szCs w:val="24"/>
        </w:rPr>
        <w:t>.</w:t>
      </w:r>
      <w:r w:rsidR="00555086" w:rsidRPr="00F14D46">
        <w:rPr>
          <w:rFonts w:ascii="Times New Roman" w:hAnsi="Times New Roman" w:cs="Times New Roman"/>
          <w:sz w:val="24"/>
          <w:szCs w:val="24"/>
        </w:rPr>
        <w:t xml:space="preserve"> ovoga Zakona.</w:t>
      </w:r>
    </w:p>
    <w:p w14:paraId="475F1D05" w14:textId="4679ECB8" w:rsidR="00C86A97" w:rsidRPr="00F14D46" w:rsidRDefault="00C86A97" w:rsidP="00054C3C">
      <w:pPr>
        <w:spacing w:after="0" w:line="240" w:lineRule="auto"/>
        <w:jc w:val="both"/>
        <w:rPr>
          <w:rFonts w:ascii="Times New Roman" w:hAnsi="Times New Roman" w:cs="Times New Roman"/>
          <w:sz w:val="24"/>
          <w:szCs w:val="24"/>
        </w:rPr>
      </w:pPr>
    </w:p>
    <w:p w14:paraId="4E7B19D9" w14:textId="51A83167" w:rsidR="00C86A97" w:rsidRPr="00F14D46" w:rsidRDefault="00C86A9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(14) Hrvatska narodna banka će </w:t>
      </w:r>
      <w:proofErr w:type="spellStart"/>
      <w:r w:rsidRPr="00F14D46">
        <w:rPr>
          <w:rFonts w:ascii="Times New Roman" w:hAnsi="Times New Roman" w:cs="Times New Roman"/>
          <w:sz w:val="24"/>
          <w:szCs w:val="24"/>
        </w:rPr>
        <w:t>podzakonskim</w:t>
      </w:r>
      <w:proofErr w:type="spellEnd"/>
      <w:r w:rsidRPr="00F14D46">
        <w:rPr>
          <w:rFonts w:ascii="Times New Roman" w:hAnsi="Times New Roman" w:cs="Times New Roman"/>
          <w:sz w:val="24"/>
          <w:szCs w:val="24"/>
        </w:rPr>
        <w:t xml:space="preserve"> propisom pobliže urediti zahtjeve iz ovog</w:t>
      </w:r>
      <w:r w:rsidR="00716CD2" w:rsidRPr="00F14D46">
        <w:rPr>
          <w:rFonts w:ascii="Times New Roman" w:hAnsi="Times New Roman" w:cs="Times New Roman"/>
          <w:sz w:val="24"/>
          <w:szCs w:val="24"/>
        </w:rPr>
        <w:t>a</w:t>
      </w:r>
      <w:r w:rsidRPr="00F14D46">
        <w:rPr>
          <w:rFonts w:ascii="Times New Roman" w:hAnsi="Times New Roman" w:cs="Times New Roman"/>
          <w:sz w:val="24"/>
          <w:szCs w:val="24"/>
        </w:rPr>
        <w:t xml:space="preserve"> članka za </w:t>
      </w:r>
      <w:r w:rsidR="00B71526" w:rsidRPr="00F14D46">
        <w:rPr>
          <w:rFonts w:ascii="Times New Roman" w:hAnsi="Times New Roman" w:cs="Times New Roman"/>
          <w:sz w:val="24"/>
          <w:szCs w:val="24"/>
        </w:rPr>
        <w:t xml:space="preserve">sustav </w:t>
      </w:r>
      <w:r w:rsidR="00F73676" w:rsidRPr="00F14D46">
        <w:rPr>
          <w:rFonts w:ascii="Times New Roman" w:hAnsi="Times New Roman" w:cs="Times New Roman"/>
          <w:sz w:val="24"/>
          <w:szCs w:val="24"/>
        </w:rPr>
        <w:t>upravljanja</w:t>
      </w:r>
      <w:r w:rsidRPr="00F14D46">
        <w:rPr>
          <w:rFonts w:ascii="Times New Roman" w:hAnsi="Times New Roman" w:cs="Times New Roman"/>
          <w:sz w:val="24"/>
          <w:szCs w:val="24"/>
        </w:rPr>
        <w:t xml:space="preserve"> podružnice iz treće zemlje.</w:t>
      </w:r>
    </w:p>
    <w:p w14:paraId="585A051F" w14:textId="77777777" w:rsidR="0053692B" w:rsidRPr="00F14D46" w:rsidRDefault="0053692B" w:rsidP="00054C3C">
      <w:pPr>
        <w:spacing w:after="0" w:line="240" w:lineRule="auto"/>
        <w:jc w:val="center"/>
        <w:rPr>
          <w:rFonts w:ascii="Times New Roman" w:hAnsi="Times New Roman" w:cs="Times New Roman"/>
          <w:b/>
          <w:bCs/>
          <w:sz w:val="24"/>
          <w:szCs w:val="24"/>
        </w:rPr>
      </w:pPr>
    </w:p>
    <w:p w14:paraId="2A956D1E" w14:textId="50D69F61" w:rsidR="00552767" w:rsidRPr="00F14D46" w:rsidRDefault="00552767" w:rsidP="00054C3C">
      <w:pPr>
        <w:spacing w:after="0" w:line="240" w:lineRule="auto"/>
        <w:jc w:val="center"/>
        <w:rPr>
          <w:rFonts w:ascii="Times New Roman" w:hAnsi="Times New Roman" w:cs="Times New Roman"/>
          <w:i/>
          <w:iCs/>
          <w:sz w:val="24"/>
          <w:szCs w:val="24"/>
        </w:rPr>
      </w:pPr>
      <w:r w:rsidRPr="00F14D46">
        <w:rPr>
          <w:rFonts w:ascii="Times New Roman" w:hAnsi="Times New Roman" w:cs="Times New Roman"/>
          <w:i/>
          <w:iCs/>
          <w:sz w:val="24"/>
          <w:szCs w:val="24"/>
        </w:rPr>
        <w:t>Zahtjevi za vođenje poslovnih knjiga</w:t>
      </w:r>
      <w:r w:rsidRPr="00F14D46">
        <w:rPr>
          <w:rFonts w:ascii="Times New Roman" w:hAnsi="Times New Roman" w:cs="Times New Roman"/>
          <w:sz w:val="24"/>
          <w:szCs w:val="24"/>
        </w:rPr>
        <w:t xml:space="preserve"> </w:t>
      </w:r>
      <w:r w:rsidR="0053692B" w:rsidRPr="00F14D46">
        <w:rPr>
          <w:rFonts w:ascii="Times New Roman" w:hAnsi="Times New Roman" w:cs="Times New Roman"/>
          <w:i/>
          <w:iCs/>
          <w:sz w:val="24"/>
          <w:szCs w:val="24"/>
        </w:rPr>
        <w:t>podružnice iz treće zemlje</w:t>
      </w:r>
    </w:p>
    <w:p w14:paraId="2635DBC3" w14:textId="25B6A2D8" w:rsidR="0053692B" w:rsidRPr="00F14D46" w:rsidRDefault="0053692B"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307551" w:rsidRPr="00F14D46">
        <w:rPr>
          <w:rFonts w:ascii="Times New Roman" w:hAnsi="Times New Roman" w:cs="Times New Roman"/>
          <w:sz w:val="24"/>
          <w:szCs w:val="24"/>
        </w:rPr>
        <w:t>80</w:t>
      </w:r>
      <w:r w:rsidRPr="00F14D46">
        <w:rPr>
          <w:rFonts w:ascii="Times New Roman" w:hAnsi="Times New Roman" w:cs="Times New Roman"/>
          <w:sz w:val="24"/>
          <w:szCs w:val="24"/>
        </w:rPr>
        <w:t>.</w:t>
      </w:r>
    </w:p>
    <w:p w14:paraId="7E558558" w14:textId="77777777" w:rsidR="0053692B" w:rsidRPr="00F14D46" w:rsidRDefault="0053692B" w:rsidP="00054C3C">
      <w:pPr>
        <w:spacing w:after="0" w:line="240" w:lineRule="auto"/>
        <w:jc w:val="center"/>
        <w:rPr>
          <w:rFonts w:ascii="Times New Roman" w:hAnsi="Times New Roman" w:cs="Times New Roman"/>
          <w:b/>
          <w:bCs/>
          <w:sz w:val="24"/>
          <w:szCs w:val="24"/>
        </w:rPr>
      </w:pPr>
    </w:p>
    <w:p w14:paraId="7715E50E" w14:textId="00140E91" w:rsidR="004617E7" w:rsidRPr="00F14D46" w:rsidRDefault="002A7FB8"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(1) </w:t>
      </w:r>
      <w:r w:rsidR="00552767" w:rsidRPr="00F14D46">
        <w:rPr>
          <w:rFonts w:ascii="Times New Roman" w:hAnsi="Times New Roman" w:cs="Times New Roman"/>
          <w:sz w:val="24"/>
          <w:szCs w:val="24"/>
        </w:rPr>
        <w:t xml:space="preserve">Podružnica iz treće zemlje dužna je voditi poslovne knjige kako bi se omogućilo praćenje i vođenje sveobuhvatne i točne evidencije cjelokupne računovodstvene imovine i obveza podružnice iz treće zemlje ili cjelokupne imovine i obveza koje nastaju u podružnici iz treće zemlje u Republici Hrvatskoj i samostalno upravljanje tom imovinom i obvezama unutar podružnice iz treće zemlje. </w:t>
      </w:r>
    </w:p>
    <w:p w14:paraId="787584BA" w14:textId="77777777" w:rsidR="004617E7" w:rsidRPr="00F14D46" w:rsidRDefault="004617E7" w:rsidP="00054C3C">
      <w:pPr>
        <w:spacing w:after="0" w:line="240" w:lineRule="auto"/>
        <w:jc w:val="both"/>
        <w:rPr>
          <w:rFonts w:ascii="Times New Roman" w:hAnsi="Times New Roman" w:cs="Times New Roman"/>
          <w:sz w:val="24"/>
          <w:szCs w:val="24"/>
        </w:rPr>
      </w:pPr>
    </w:p>
    <w:p w14:paraId="4187D20B" w14:textId="5FAAC41F" w:rsidR="00552767" w:rsidRPr="00F14D46" w:rsidRDefault="004617E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(2) Podružnica iz treće države dužna je voditi p</w:t>
      </w:r>
      <w:r w:rsidR="00552767" w:rsidRPr="00F14D46">
        <w:rPr>
          <w:rFonts w:ascii="Times New Roman" w:hAnsi="Times New Roman" w:cs="Times New Roman"/>
          <w:sz w:val="24"/>
          <w:szCs w:val="24"/>
        </w:rPr>
        <w:t xml:space="preserve">oslovne knjige </w:t>
      </w:r>
      <w:r w:rsidRPr="00F14D46">
        <w:rPr>
          <w:rFonts w:ascii="Times New Roman" w:hAnsi="Times New Roman" w:cs="Times New Roman"/>
          <w:sz w:val="24"/>
          <w:szCs w:val="24"/>
        </w:rPr>
        <w:t xml:space="preserve">na način da iste </w:t>
      </w:r>
      <w:r w:rsidR="00552767" w:rsidRPr="00F14D46">
        <w:rPr>
          <w:rFonts w:ascii="Times New Roman" w:hAnsi="Times New Roman" w:cs="Times New Roman"/>
          <w:sz w:val="24"/>
          <w:szCs w:val="24"/>
        </w:rPr>
        <w:t xml:space="preserve">pružaju sve potrebne i dostatne informacije o rizicima koji proizlaze iz </w:t>
      </w:r>
      <w:r w:rsidRPr="00F14D46">
        <w:rPr>
          <w:rFonts w:ascii="Times New Roman" w:hAnsi="Times New Roman" w:cs="Times New Roman"/>
          <w:sz w:val="24"/>
          <w:szCs w:val="24"/>
        </w:rPr>
        <w:t xml:space="preserve">poslovanja </w:t>
      </w:r>
      <w:r w:rsidR="00552767" w:rsidRPr="00F14D46">
        <w:rPr>
          <w:rFonts w:ascii="Times New Roman" w:hAnsi="Times New Roman" w:cs="Times New Roman"/>
          <w:sz w:val="24"/>
          <w:szCs w:val="24"/>
        </w:rPr>
        <w:t xml:space="preserve">te podružnice </w:t>
      </w:r>
      <w:r w:rsidRPr="00F14D46">
        <w:rPr>
          <w:rFonts w:ascii="Times New Roman" w:hAnsi="Times New Roman" w:cs="Times New Roman"/>
          <w:sz w:val="24"/>
          <w:szCs w:val="24"/>
        </w:rPr>
        <w:t>kao i</w:t>
      </w:r>
      <w:r w:rsidR="00552767" w:rsidRPr="00F14D46">
        <w:rPr>
          <w:rFonts w:ascii="Times New Roman" w:hAnsi="Times New Roman" w:cs="Times New Roman"/>
          <w:sz w:val="24"/>
          <w:szCs w:val="24"/>
        </w:rPr>
        <w:t xml:space="preserve"> o tome kako se tim rizicima upravlja.</w:t>
      </w:r>
    </w:p>
    <w:p w14:paraId="31CEB509" w14:textId="77777777" w:rsidR="002A7FB8" w:rsidRPr="00F14D46" w:rsidRDefault="002A7FB8" w:rsidP="00054C3C">
      <w:pPr>
        <w:spacing w:after="0" w:line="240" w:lineRule="auto"/>
        <w:jc w:val="both"/>
        <w:rPr>
          <w:rFonts w:ascii="Times New Roman" w:hAnsi="Times New Roman" w:cs="Times New Roman"/>
          <w:sz w:val="24"/>
          <w:szCs w:val="24"/>
        </w:rPr>
      </w:pPr>
    </w:p>
    <w:p w14:paraId="73300D40" w14:textId="36675E86" w:rsidR="004617E7" w:rsidRPr="00F14D46" w:rsidRDefault="009F338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4617E7" w:rsidRPr="00F14D46">
        <w:rPr>
          <w:rFonts w:ascii="Times New Roman" w:hAnsi="Times New Roman" w:cs="Times New Roman"/>
          <w:sz w:val="24"/>
          <w:szCs w:val="24"/>
        </w:rPr>
        <w:t>3</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Podružnica iz treće zemlje dužna je propisati i razvijati te redovito preispitivati i ažurirati </w:t>
      </w:r>
      <w:r w:rsidR="00315EDB" w:rsidRPr="00F14D46">
        <w:rPr>
          <w:rFonts w:ascii="Times New Roman" w:hAnsi="Times New Roman" w:cs="Times New Roman"/>
          <w:sz w:val="24"/>
          <w:szCs w:val="24"/>
        </w:rPr>
        <w:t xml:space="preserve">računovodstvene </w:t>
      </w:r>
      <w:r w:rsidR="00552767" w:rsidRPr="00F14D46">
        <w:rPr>
          <w:rFonts w:ascii="Times New Roman" w:hAnsi="Times New Roman" w:cs="Times New Roman"/>
          <w:sz w:val="24"/>
          <w:szCs w:val="24"/>
        </w:rPr>
        <w:t>politik</w:t>
      </w:r>
      <w:r w:rsidR="004617E7" w:rsidRPr="00F14D46">
        <w:rPr>
          <w:rFonts w:ascii="Times New Roman" w:hAnsi="Times New Roman" w:cs="Times New Roman"/>
          <w:sz w:val="24"/>
          <w:szCs w:val="24"/>
        </w:rPr>
        <w:t>e i postupke</w:t>
      </w:r>
      <w:r w:rsidR="00552767" w:rsidRPr="00F14D46">
        <w:rPr>
          <w:rFonts w:ascii="Times New Roman" w:hAnsi="Times New Roman" w:cs="Times New Roman"/>
          <w:sz w:val="24"/>
          <w:szCs w:val="24"/>
        </w:rPr>
        <w:t xml:space="preserve"> za vođenje poslovnih knjiga iz stavka 1. </w:t>
      </w:r>
      <w:r w:rsidR="004617E7" w:rsidRPr="00F14D46">
        <w:rPr>
          <w:rFonts w:ascii="Times New Roman" w:hAnsi="Times New Roman" w:cs="Times New Roman"/>
          <w:sz w:val="24"/>
          <w:szCs w:val="24"/>
        </w:rPr>
        <w:t>ovoga članka.</w:t>
      </w:r>
    </w:p>
    <w:p w14:paraId="358710CE" w14:textId="77777777" w:rsidR="00A42328" w:rsidRPr="00F14D46" w:rsidRDefault="00A42328" w:rsidP="00054C3C">
      <w:pPr>
        <w:spacing w:after="0" w:line="240" w:lineRule="auto"/>
        <w:jc w:val="both"/>
        <w:rPr>
          <w:rFonts w:ascii="Times New Roman" w:hAnsi="Times New Roman" w:cs="Times New Roman"/>
          <w:sz w:val="24"/>
          <w:szCs w:val="24"/>
        </w:rPr>
      </w:pPr>
    </w:p>
    <w:p w14:paraId="5F17CF14" w14:textId="5480B3CC" w:rsidR="004617E7" w:rsidRPr="00F14D46" w:rsidRDefault="004617E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(4) Politik</w:t>
      </w:r>
      <w:r w:rsidR="00827068" w:rsidRPr="00F14D46">
        <w:rPr>
          <w:rFonts w:ascii="Times New Roman" w:hAnsi="Times New Roman" w:cs="Times New Roman"/>
          <w:sz w:val="24"/>
          <w:szCs w:val="24"/>
        </w:rPr>
        <w:t>e</w:t>
      </w:r>
      <w:r w:rsidRPr="00F14D46">
        <w:rPr>
          <w:rFonts w:ascii="Times New Roman" w:hAnsi="Times New Roman" w:cs="Times New Roman"/>
          <w:sz w:val="24"/>
          <w:szCs w:val="24"/>
        </w:rPr>
        <w:t xml:space="preserve"> iz stavka 3. ovoga članka dužno je usvojiti upravljačko tijelo glavnog društva a podružnice</w:t>
      </w:r>
      <w:r w:rsidRPr="00F14D46" w:rsidDel="004617E7">
        <w:rPr>
          <w:rFonts w:ascii="Times New Roman" w:hAnsi="Times New Roman" w:cs="Times New Roman"/>
          <w:sz w:val="24"/>
          <w:szCs w:val="24"/>
        </w:rPr>
        <w:t xml:space="preserve"> </w:t>
      </w:r>
      <w:r w:rsidRPr="00F14D46">
        <w:rPr>
          <w:rFonts w:ascii="Times New Roman" w:hAnsi="Times New Roman" w:cs="Times New Roman"/>
          <w:sz w:val="24"/>
          <w:szCs w:val="24"/>
        </w:rPr>
        <w:t>iz treće zemlje duž</w:t>
      </w:r>
      <w:r w:rsidR="00827068" w:rsidRPr="00F14D46">
        <w:rPr>
          <w:rFonts w:ascii="Times New Roman" w:hAnsi="Times New Roman" w:cs="Times New Roman"/>
          <w:sz w:val="24"/>
          <w:szCs w:val="24"/>
        </w:rPr>
        <w:t>n</w:t>
      </w:r>
      <w:r w:rsidRPr="00F14D46">
        <w:rPr>
          <w:rFonts w:ascii="Times New Roman" w:hAnsi="Times New Roman" w:cs="Times New Roman"/>
          <w:sz w:val="24"/>
          <w:szCs w:val="24"/>
        </w:rPr>
        <w:t xml:space="preserve">a je </w:t>
      </w:r>
      <w:r w:rsidR="00552767" w:rsidRPr="00F14D46">
        <w:rPr>
          <w:rFonts w:ascii="Times New Roman" w:hAnsi="Times New Roman" w:cs="Times New Roman"/>
          <w:sz w:val="24"/>
          <w:szCs w:val="24"/>
        </w:rPr>
        <w:t>dokumentira</w:t>
      </w:r>
      <w:r w:rsidRPr="00F14D46">
        <w:rPr>
          <w:rFonts w:ascii="Times New Roman" w:hAnsi="Times New Roman" w:cs="Times New Roman"/>
          <w:sz w:val="24"/>
          <w:szCs w:val="24"/>
        </w:rPr>
        <w:t>ti</w:t>
      </w:r>
      <w:r w:rsidR="00552767" w:rsidRPr="00F14D46">
        <w:rPr>
          <w:rFonts w:ascii="Times New Roman" w:hAnsi="Times New Roman" w:cs="Times New Roman"/>
          <w:sz w:val="24"/>
          <w:szCs w:val="24"/>
        </w:rPr>
        <w:t xml:space="preserve"> </w:t>
      </w:r>
      <w:r w:rsidRPr="00F14D46">
        <w:rPr>
          <w:rFonts w:ascii="Times New Roman" w:hAnsi="Times New Roman" w:cs="Times New Roman"/>
          <w:sz w:val="24"/>
          <w:szCs w:val="24"/>
        </w:rPr>
        <w:t>te politike kao i njezine izmjene i dopune</w:t>
      </w:r>
      <w:r w:rsidR="00552767" w:rsidRPr="00F14D46">
        <w:rPr>
          <w:rFonts w:ascii="Times New Roman" w:hAnsi="Times New Roman" w:cs="Times New Roman"/>
          <w:sz w:val="24"/>
          <w:szCs w:val="24"/>
        </w:rPr>
        <w:t xml:space="preserve">. </w:t>
      </w:r>
    </w:p>
    <w:p w14:paraId="14EF5BA8" w14:textId="77777777" w:rsidR="00A42328" w:rsidRPr="00F14D46" w:rsidRDefault="00A42328" w:rsidP="00054C3C">
      <w:pPr>
        <w:spacing w:after="0" w:line="240" w:lineRule="auto"/>
        <w:jc w:val="both"/>
        <w:rPr>
          <w:rFonts w:ascii="Times New Roman" w:hAnsi="Times New Roman" w:cs="Times New Roman"/>
          <w:sz w:val="24"/>
          <w:szCs w:val="24"/>
        </w:rPr>
      </w:pPr>
    </w:p>
    <w:p w14:paraId="1291C80A" w14:textId="687E6995" w:rsidR="00552767" w:rsidRPr="00F14D46" w:rsidRDefault="004617E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(5) U politi</w:t>
      </w:r>
      <w:r w:rsidR="00827068" w:rsidRPr="00F14D46">
        <w:rPr>
          <w:rFonts w:ascii="Times New Roman" w:hAnsi="Times New Roman" w:cs="Times New Roman"/>
          <w:sz w:val="24"/>
          <w:szCs w:val="24"/>
        </w:rPr>
        <w:t>kama</w:t>
      </w:r>
      <w:r w:rsidRPr="00F14D46">
        <w:rPr>
          <w:rFonts w:ascii="Times New Roman" w:hAnsi="Times New Roman" w:cs="Times New Roman"/>
          <w:sz w:val="24"/>
          <w:szCs w:val="24"/>
        </w:rPr>
        <w:t xml:space="preserve"> iz stavka 3. ovoga članka</w:t>
      </w:r>
      <w:r w:rsidR="00552767" w:rsidRPr="00F14D46">
        <w:rPr>
          <w:rFonts w:ascii="Times New Roman" w:hAnsi="Times New Roman" w:cs="Times New Roman"/>
          <w:sz w:val="24"/>
          <w:szCs w:val="24"/>
        </w:rPr>
        <w:t xml:space="preserve"> jasno se obrazlažu postupci vođenja poslovnih knjiga i utvrđuje način za usklađivanje tih postupaka s poslovnom strategijom podružnice iz treće zemlje.</w:t>
      </w:r>
    </w:p>
    <w:p w14:paraId="220F4ABC" w14:textId="77777777" w:rsidR="00A42328" w:rsidRPr="00F14D46" w:rsidRDefault="00A42328" w:rsidP="00054C3C">
      <w:pPr>
        <w:spacing w:after="0" w:line="240" w:lineRule="auto"/>
        <w:jc w:val="both"/>
        <w:rPr>
          <w:rFonts w:ascii="Times New Roman" w:hAnsi="Times New Roman" w:cs="Times New Roman"/>
          <w:iCs/>
          <w:sz w:val="24"/>
          <w:szCs w:val="24"/>
        </w:rPr>
      </w:pPr>
    </w:p>
    <w:p w14:paraId="7AFC86F1" w14:textId="788A9237" w:rsidR="002C1534" w:rsidRDefault="001953F9" w:rsidP="00054C3C">
      <w:pPr>
        <w:spacing w:after="0" w:line="240" w:lineRule="auto"/>
        <w:jc w:val="both"/>
        <w:rPr>
          <w:rFonts w:ascii="Times New Roman" w:hAnsi="Times New Roman" w:cs="Times New Roman"/>
          <w:iCs/>
          <w:sz w:val="24"/>
          <w:szCs w:val="24"/>
        </w:rPr>
      </w:pPr>
      <w:r w:rsidRPr="00F14D46">
        <w:rPr>
          <w:rFonts w:ascii="Times New Roman" w:hAnsi="Times New Roman" w:cs="Times New Roman"/>
          <w:iCs/>
          <w:sz w:val="24"/>
          <w:szCs w:val="24"/>
        </w:rPr>
        <w:t xml:space="preserve">(6) </w:t>
      </w:r>
      <w:r w:rsidR="002C1534" w:rsidRPr="002C1534">
        <w:rPr>
          <w:rFonts w:ascii="Times New Roman" w:hAnsi="Times New Roman" w:cs="Times New Roman"/>
          <w:iCs/>
          <w:sz w:val="24"/>
          <w:szCs w:val="24"/>
        </w:rPr>
        <w:t>Podružnica iz treće zemlje dužna je osigurati redovitu pripremu neovisnog pisanog i obrazloženog mišljenja o provedbi i stalnoj usklađenosti sa zahtjevima iz stavaka 1. do 5. ovog članka i njegovu dostavu Hrvatskoj narodnoj banci s nalazima i zaključcima.</w:t>
      </w:r>
    </w:p>
    <w:p w14:paraId="3DDBEFCC" w14:textId="77777777" w:rsidR="002C1534" w:rsidRDefault="002C1534" w:rsidP="00054C3C">
      <w:pPr>
        <w:spacing w:after="0" w:line="240" w:lineRule="auto"/>
        <w:jc w:val="both"/>
        <w:rPr>
          <w:rFonts w:ascii="Times New Roman" w:hAnsi="Times New Roman" w:cs="Times New Roman"/>
          <w:iCs/>
          <w:sz w:val="24"/>
          <w:szCs w:val="24"/>
        </w:rPr>
      </w:pPr>
    </w:p>
    <w:p w14:paraId="344FA421" w14:textId="77777777" w:rsidR="00A42328" w:rsidRPr="00F14D46" w:rsidRDefault="00A42328" w:rsidP="00054C3C">
      <w:pPr>
        <w:spacing w:after="0" w:line="240" w:lineRule="auto"/>
        <w:jc w:val="both"/>
        <w:rPr>
          <w:rFonts w:ascii="Times New Roman" w:hAnsi="Times New Roman" w:cs="Times New Roman"/>
          <w:sz w:val="24"/>
          <w:szCs w:val="24"/>
        </w:rPr>
      </w:pPr>
    </w:p>
    <w:p w14:paraId="4E7B2408" w14:textId="77777777" w:rsidR="00A42328" w:rsidRPr="00F14D46" w:rsidRDefault="00A42328" w:rsidP="00054C3C">
      <w:pPr>
        <w:spacing w:after="0" w:line="240" w:lineRule="auto"/>
        <w:jc w:val="both"/>
        <w:rPr>
          <w:rFonts w:ascii="Times New Roman" w:hAnsi="Times New Roman" w:cs="Times New Roman"/>
          <w:sz w:val="24"/>
          <w:szCs w:val="24"/>
        </w:rPr>
      </w:pPr>
    </w:p>
    <w:p w14:paraId="083DDF81" w14:textId="7A2BA52E" w:rsidR="00552767" w:rsidRPr="00F14D46" w:rsidRDefault="00552767"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i/>
          <w:iCs/>
          <w:sz w:val="24"/>
          <w:szCs w:val="24"/>
        </w:rPr>
        <w:t>Ovlast zahtijevanja osnivanja društva kćeri</w:t>
      </w:r>
      <w:r w:rsidRPr="00F14D46">
        <w:rPr>
          <w:rFonts w:ascii="Times New Roman" w:hAnsi="Times New Roman" w:cs="Times New Roman"/>
          <w:sz w:val="24"/>
          <w:szCs w:val="24"/>
        </w:rPr>
        <w:t xml:space="preserve"> </w:t>
      </w:r>
    </w:p>
    <w:p w14:paraId="0E8D8DB7" w14:textId="6A91F229" w:rsidR="009F338E" w:rsidRPr="00F14D46" w:rsidRDefault="009F338E"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241056" w:rsidRPr="00F14D46">
        <w:rPr>
          <w:rFonts w:ascii="Times New Roman" w:hAnsi="Times New Roman" w:cs="Times New Roman"/>
          <w:sz w:val="24"/>
          <w:szCs w:val="24"/>
        </w:rPr>
        <w:t>8</w:t>
      </w:r>
      <w:r w:rsidR="00307551" w:rsidRPr="00F14D46">
        <w:rPr>
          <w:rFonts w:ascii="Times New Roman" w:hAnsi="Times New Roman" w:cs="Times New Roman"/>
          <w:sz w:val="24"/>
          <w:szCs w:val="24"/>
        </w:rPr>
        <w:t>1</w:t>
      </w:r>
      <w:r w:rsidRPr="00F14D46">
        <w:rPr>
          <w:rFonts w:ascii="Times New Roman" w:hAnsi="Times New Roman" w:cs="Times New Roman"/>
          <w:sz w:val="24"/>
          <w:szCs w:val="24"/>
        </w:rPr>
        <w:t>.</w:t>
      </w:r>
    </w:p>
    <w:p w14:paraId="4E2C6A89" w14:textId="77777777" w:rsidR="009F338E" w:rsidRPr="00F14D46" w:rsidRDefault="009F338E" w:rsidP="00054C3C">
      <w:pPr>
        <w:spacing w:after="0" w:line="240" w:lineRule="auto"/>
        <w:jc w:val="center"/>
        <w:rPr>
          <w:rFonts w:ascii="Times New Roman" w:hAnsi="Times New Roman" w:cs="Times New Roman"/>
          <w:b/>
          <w:bCs/>
          <w:sz w:val="24"/>
          <w:szCs w:val="24"/>
        </w:rPr>
      </w:pPr>
    </w:p>
    <w:p w14:paraId="48B3FC21" w14:textId="12BDB8E7" w:rsidR="00552767" w:rsidRPr="00F14D46" w:rsidRDefault="009F338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552767" w:rsidRPr="00F14D46">
        <w:rPr>
          <w:rFonts w:ascii="Times New Roman" w:hAnsi="Times New Roman" w:cs="Times New Roman"/>
          <w:sz w:val="24"/>
          <w:szCs w:val="24"/>
        </w:rPr>
        <w:t xml:space="preserve"> </w:t>
      </w:r>
      <w:bookmarkStart w:id="55" w:name="_Hlk196478674"/>
      <w:r w:rsidR="000D62C1" w:rsidRPr="00F14D46">
        <w:rPr>
          <w:rFonts w:ascii="Times New Roman" w:hAnsi="Times New Roman" w:cs="Times New Roman"/>
          <w:sz w:val="24"/>
          <w:szCs w:val="24"/>
        </w:rPr>
        <w:t xml:space="preserve">Hrvatska narodna banka može naložiti </w:t>
      </w:r>
      <w:r w:rsidR="00C86A97" w:rsidRPr="00F14D46">
        <w:rPr>
          <w:rFonts w:ascii="Times New Roman" w:hAnsi="Times New Roman" w:cs="Times New Roman"/>
          <w:sz w:val="24"/>
          <w:szCs w:val="24"/>
        </w:rPr>
        <w:t>društvu osnivač</w:t>
      </w:r>
      <w:r w:rsidR="00B15140" w:rsidRPr="00F14D46">
        <w:rPr>
          <w:rFonts w:ascii="Times New Roman" w:hAnsi="Times New Roman" w:cs="Times New Roman"/>
          <w:sz w:val="24"/>
          <w:szCs w:val="24"/>
        </w:rPr>
        <w:t>u</w:t>
      </w:r>
      <w:r w:rsidR="00C86A97" w:rsidRPr="00F14D46">
        <w:rPr>
          <w:rFonts w:ascii="Times New Roman" w:hAnsi="Times New Roman" w:cs="Times New Roman"/>
          <w:sz w:val="24"/>
          <w:szCs w:val="24"/>
        </w:rPr>
        <w:t xml:space="preserve"> </w:t>
      </w:r>
      <w:r w:rsidR="00B15140" w:rsidRPr="00F14D46">
        <w:rPr>
          <w:rFonts w:ascii="Times New Roman" w:hAnsi="Times New Roman" w:cs="Times New Roman"/>
          <w:sz w:val="24"/>
          <w:szCs w:val="24"/>
        </w:rPr>
        <w:t xml:space="preserve">iz članka 70. stavaka 1. ili 2. ovoga Zakona </w:t>
      </w:r>
      <w:r w:rsidR="000D62C1" w:rsidRPr="00F14D46">
        <w:rPr>
          <w:rFonts w:ascii="Times New Roman" w:hAnsi="Times New Roman" w:cs="Times New Roman"/>
          <w:sz w:val="24"/>
          <w:szCs w:val="24"/>
        </w:rPr>
        <w:t>da</w:t>
      </w:r>
      <w:r w:rsidR="00552767" w:rsidRPr="00F14D46">
        <w:rPr>
          <w:rFonts w:ascii="Times New Roman" w:hAnsi="Times New Roman" w:cs="Times New Roman"/>
          <w:sz w:val="24"/>
          <w:szCs w:val="24"/>
        </w:rPr>
        <w:t xml:space="preserve"> </w:t>
      </w:r>
      <w:r w:rsidR="000D62C1" w:rsidRPr="00F14D46">
        <w:rPr>
          <w:rFonts w:ascii="Times New Roman" w:hAnsi="Times New Roman" w:cs="Times New Roman"/>
          <w:sz w:val="24"/>
          <w:szCs w:val="24"/>
        </w:rPr>
        <w:t>podnese</w:t>
      </w:r>
      <w:r w:rsidR="00552767" w:rsidRPr="00F14D46">
        <w:rPr>
          <w:rFonts w:ascii="Times New Roman" w:hAnsi="Times New Roman" w:cs="Times New Roman"/>
          <w:sz w:val="24"/>
          <w:szCs w:val="24"/>
        </w:rPr>
        <w:t xml:space="preserve"> zahtjev za izdavanje odobrenja za rad</w:t>
      </w:r>
      <w:r w:rsidR="00552767" w:rsidRPr="00F14D46">
        <w:rPr>
          <w:rFonts w:ascii="Times New Roman" w:hAnsi="Times New Roman" w:cs="Times New Roman"/>
          <w:b/>
          <w:bCs/>
          <w:sz w:val="24"/>
          <w:szCs w:val="24"/>
        </w:rPr>
        <w:t xml:space="preserve"> </w:t>
      </w:r>
      <w:r w:rsidR="009002FD" w:rsidRPr="00F14D46">
        <w:rPr>
          <w:rFonts w:ascii="Times New Roman" w:hAnsi="Times New Roman" w:cs="Times New Roman"/>
          <w:sz w:val="24"/>
          <w:szCs w:val="24"/>
        </w:rPr>
        <w:t>u skladu s</w:t>
      </w:r>
      <w:r w:rsidR="00552767" w:rsidRPr="00F14D46">
        <w:rPr>
          <w:rFonts w:ascii="Times New Roman" w:hAnsi="Times New Roman" w:cs="Times New Roman"/>
          <w:sz w:val="24"/>
          <w:szCs w:val="24"/>
        </w:rPr>
        <w:t xml:space="preserve"> poglavlj</w:t>
      </w:r>
      <w:r w:rsidR="009002FD" w:rsidRPr="00F14D46">
        <w:rPr>
          <w:rFonts w:ascii="Times New Roman" w:hAnsi="Times New Roman" w:cs="Times New Roman"/>
          <w:sz w:val="24"/>
          <w:szCs w:val="24"/>
        </w:rPr>
        <w:t>em</w:t>
      </w:r>
      <w:r w:rsidR="00552767" w:rsidRPr="00F14D46">
        <w:rPr>
          <w:rFonts w:ascii="Times New Roman" w:hAnsi="Times New Roman" w:cs="Times New Roman"/>
          <w:sz w:val="24"/>
          <w:szCs w:val="24"/>
        </w:rPr>
        <w:t xml:space="preserve"> </w:t>
      </w:r>
      <w:r w:rsidR="00546CB1">
        <w:rPr>
          <w:rFonts w:ascii="Times New Roman" w:hAnsi="Times New Roman" w:cs="Times New Roman"/>
          <w:sz w:val="24"/>
          <w:szCs w:val="24"/>
        </w:rPr>
        <w:t>II</w:t>
      </w:r>
      <w:r w:rsidR="00552767" w:rsidRPr="00F14D46">
        <w:rPr>
          <w:rFonts w:ascii="Times New Roman" w:hAnsi="Times New Roman" w:cs="Times New Roman"/>
          <w:sz w:val="24"/>
          <w:szCs w:val="24"/>
        </w:rPr>
        <w:t>.</w:t>
      </w:r>
      <w:r w:rsidR="00546CB1">
        <w:rPr>
          <w:rFonts w:ascii="Times New Roman" w:hAnsi="Times New Roman" w:cs="Times New Roman"/>
          <w:sz w:val="24"/>
          <w:szCs w:val="24"/>
        </w:rPr>
        <w:t xml:space="preserve"> glave III.</w:t>
      </w:r>
      <w:r w:rsidR="009002FD" w:rsidRPr="00F14D46">
        <w:rPr>
          <w:rFonts w:ascii="Times New Roman" w:hAnsi="Times New Roman" w:cs="Times New Roman"/>
          <w:sz w:val="24"/>
          <w:szCs w:val="24"/>
        </w:rPr>
        <w:t xml:space="preserve"> ovoga Zakona</w:t>
      </w:r>
      <w:r w:rsidR="009B1CF5" w:rsidRPr="00F14D46">
        <w:rPr>
          <w:rFonts w:ascii="Times New Roman" w:hAnsi="Times New Roman" w:cs="Times New Roman"/>
          <w:sz w:val="24"/>
          <w:szCs w:val="24"/>
        </w:rPr>
        <w:t xml:space="preserve"> i nastavi poslovati kao kreditna institucija</w:t>
      </w:r>
      <w:r w:rsidR="00552767" w:rsidRPr="00F14D46">
        <w:rPr>
          <w:rFonts w:ascii="Times New Roman" w:hAnsi="Times New Roman" w:cs="Times New Roman"/>
          <w:sz w:val="24"/>
          <w:szCs w:val="24"/>
        </w:rPr>
        <w:t>, u sljedećim slučajevima:</w:t>
      </w:r>
      <w:bookmarkEnd w:id="55"/>
    </w:p>
    <w:p w14:paraId="3BDC5488" w14:textId="3B285D6B"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lastRenderedPageBreak/>
        <w:t xml:space="preserve">a) podružnica iz treće zemlje u prošlosti je </w:t>
      </w:r>
      <w:r w:rsidR="00CC30E3" w:rsidRPr="00F14D46">
        <w:rPr>
          <w:rFonts w:ascii="Times New Roman" w:hAnsi="Times New Roman" w:cs="Times New Roman"/>
          <w:sz w:val="24"/>
          <w:szCs w:val="24"/>
        </w:rPr>
        <w:t xml:space="preserve">pružala </w:t>
      </w:r>
      <w:r w:rsidRPr="00F14D46">
        <w:rPr>
          <w:rFonts w:ascii="Times New Roman" w:hAnsi="Times New Roman" w:cs="Times New Roman"/>
          <w:sz w:val="24"/>
          <w:szCs w:val="24"/>
        </w:rPr>
        <w:t xml:space="preserve">ili trenutačno </w:t>
      </w:r>
      <w:r w:rsidR="00CC30E3" w:rsidRPr="00F14D46">
        <w:rPr>
          <w:rFonts w:ascii="Times New Roman" w:hAnsi="Times New Roman" w:cs="Times New Roman"/>
          <w:sz w:val="24"/>
          <w:szCs w:val="24"/>
        </w:rPr>
        <w:t xml:space="preserve">pruža usluge iz odobrenja za </w:t>
      </w:r>
      <w:r w:rsidR="00F764D8" w:rsidRPr="00F14D46">
        <w:rPr>
          <w:rFonts w:ascii="Times New Roman" w:hAnsi="Times New Roman" w:cs="Times New Roman"/>
          <w:sz w:val="24"/>
          <w:szCs w:val="24"/>
        </w:rPr>
        <w:t xml:space="preserve">osnivanje </w:t>
      </w:r>
      <w:r w:rsidR="00CC30E3" w:rsidRPr="00F14D46">
        <w:rPr>
          <w:rFonts w:ascii="Times New Roman" w:hAnsi="Times New Roman" w:cs="Times New Roman"/>
          <w:sz w:val="24"/>
          <w:szCs w:val="24"/>
        </w:rPr>
        <w:t>podružnic</w:t>
      </w:r>
      <w:r w:rsidR="00F764D8" w:rsidRPr="00F14D46">
        <w:rPr>
          <w:rFonts w:ascii="Times New Roman" w:hAnsi="Times New Roman" w:cs="Times New Roman"/>
          <w:sz w:val="24"/>
          <w:szCs w:val="24"/>
        </w:rPr>
        <w:t>e</w:t>
      </w:r>
      <w:r w:rsidR="00CC30E3" w:rsidRPr="00F14D46">
        <w:rPr>
          <w:rFonts w:ascii="Times New Roman" w:hAnsi="Times New Roman" w:cs="Times New Roman"/>
          <w:sz w:val="24"/>
          <w:szCs w:val="24"/>
        </w:rPr>
        <w:t xml:space="preserve"> iz treće zemlje</w:t>
      </w:r>
      <w:r w:rsidRPr="00F14D46">
        <w:rPr>
          <w:rFonts w:ascii="Times New Roman" w:hAnsi="Times New Roman" w:cs="Times New Roman"/>
          <w:sz w:val="24"/>
          <w:szCs w:val="24"/>
        </w:rPr>
        <w:t xml:space="preserve">, ne dovodeći u pitanje izuzeća iz članka </w:t>
      </w:r>
      <w:r w:rsidR="008F24C9" w:rsidRPr="00F14D46">
        <w:rPr>
          <w:rFonts w:ascii="Times New Roman" w:hAnsi="Times New Roman" w:cs="Times New Roman"/>
          <w:sz w:val="24"/>
          <w:szCs w:val="24"/>
        </w:rPr>
        <w:t>7</w:t>
      </w:r>
      <w:r w:rsidR="0014742E" w:rsidRPr="00F14D46">
        <w:rPr>
          <w:rFonts w:ascii="Times New Roman" w:hAnsi="Times New Roman" w:cs="Times New Roman"/>
          <w:sz w:val="24"/>
          <w:szCs w:val="24"/>
        </w:rPr>
        <w:t>0</w:t>
      </w:r>
      <w:r w:rsidR="008F24C9"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stavka </w:t>
      </w:r>
      <w:r w:rsidR="0014742E" w:rsidRPr="00F14D46">
        <w:rPr>
          <w:rFonts w:ascii="Times New Roman" w:hAnsi="Times New Roman" w:cs="Times New Roman"/>
          <w:sz w:val="24"/>
          <w:szCs w:val="24"/>
        </w:rPr>
        <w:t>7</w:t>
      </w:r>
      <w:r w:rsidRPr="00F14D46">
        <w:rPr>
          <w:rFonts w:ascii="Times New Roman" w:hAnsi="Times New Roman" w:cs="Times New Roman"/>
          <w:sz w:val="24"/>
          <w:szCs w:val="24"/>
        </w:rPr>
        <w:t xml:space="preserve">. </w:t>
      </w:r>
      <w:r w:rsidR="009002FD" w:rsidRPr="00F14D46">
        <w:rPr>
          <w:rFonts w:ascii="Times New Roman" w:hAnsi="Times New Roman" w:cs="Times New Roman"/>
          <w:sz w:val="24"/>
          <w:szCs w:val="24"/>
        </w:rPr>
        <w:t xml:space="preserve">ovoga Zakona </w:t>
      </w:r>
      <w:r w:rsidRPr="00F14D46">
        <w:rPr>
          <w:rFonts w:ascii="Times New Roman" w:hAnsi="Times New Roman" w:cs="Times New Roman"/>
          <w:sz w:val="24"/>
          <w:szCs w:val="24"/>
        </w:rPr>
        <w:t>s klijentima ili ugovornim stranama</w:t>
      </w:r>
      <w:r w:rsidR="00F764D8" w:rsidRPr="00F14D46">
        <w:rPr>
          <w:rFonts w:ascii="Times New Roman" w:hAnsi="Times New Roman" w:cs="Times New Roman"/>
          <w:sz w:val="24"/>
          <w:szCs w:val="24"/>
        </w:rPr>
        <w:t>,</w:t>
      </w:r>
      <w:r w:rsidRPr="00F14D46">
        <w:rPr>
          <w:rFonts w:ascii="Times New Roman" w:hAnsi="Times New Roman" w:cs="Times New Roman"/>
          <w:sz w:val="24"/>
          <w:szCs w:val="24"/>
        </w:rPr>
        <w:t xml:space="preserve"> u drugim državama članicama</w:t>
      </w:r>
    </w:p>
    <w:p w14:paraId="0EA3B762" w14:textId="468C8805"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b) podružnica iz treće zemlje ispunjava pokazatelje sistemske važnosti iz članka </w:t>
      </w:r>
      <w:r w:rsidR="0041030E" w:rsidRPr="00F14D46">
        <w:rPr>
          <w:rFonts w:ascii="Times New Roman" w:hAnsi="Times New Roman" w:cs="Times New Roman"/>
          <w:sz w:val="24"/>
          <w:szCs w:val="24"/>
        </w:rPr>
        <w:t>2</w:t>
      </w:r>
      <w:r w:rsidR="00912CB8" w:rsidRPr="00F14D46">
        <w:rPr>
          <w:rFonts w:ascii="Times New Roman" w:hAnsi="Times New Roman" w:cs="Times New Roman"/>
          <w:sz w:val="24"/>
          <w:szCs w:val="24"/>
        </w:rPr>
        <w:t>47</w:t>
      </w:r>
      <w:r w:rsidR="0041030E" w:rsidRPr="00F14D46">
        <w:rPr>
          <w:rFonts w:ascii="Times New Roman" w:hAnsi="Times New Roman" w:cs="Times New Roman"/>
          <w:sz w:val="24"/>
          <w:szCs w:val="24"/>
        </w:rPr>
        <w:t>.</w:t>
      </w:r>
      <w:r w:rsidRPr="00F14D46">
        <w:rPr>
          <w:rFonts w:ascii="Times New Roman" w:hAnsi="Times New Roman" w:cs="Times New Roman"/>
          <w:sz w:val="24"/>
          <w:szCs w:val="24"/>
        </w:rPr>
        <w:t xml:space="preserve"> </w:t>
      </w:r>
      <w:r w:rsidR="009002FD" w:rsidRPr="00F14D46">
        <w:rPr>
          <w:rFonts w:ascii="Times New Roman" w:hAnsi="Times New Roman" w:cs="Times New Roman"/>
          <w:sz w:val="24"/>
          <w:szCs w:val="24"/>
        </w:rPr>
        <w:t xml:space="preserve">ovoga Zakona </w:t>
      </w:r>
      <w:r w:rsidRPr="00F14D46">
        <w:rPr>
          <w:rFonts w:ascii="Times New Roman" w:hAnsi="Times New Roman" w:cs="Times New Roman"/>
          <w:sz w:val="24"/>
          <w:szCs w:val="24"/>
        </w:rPr>
        <w:t xml:space="preserve">ili je </w:t>
      </w:r>
      <w:r w:rsidR="00047003" w:rsidRPr="00F14D46">
        <w:rPr>
          <w:rFonts w:ascii="Times New Roman" w:hAnsi="Times New Roman" w:cs="Times New Roman"/>
          <w:sz w:val="24"/>
          <w:szCs w:val="24"/>
        </w:rPr>
        <w:t xml:space="preserve">Hrvatska narodna banka ocijenila </w:t>
      </w:r>
      <w:r w:rsidRPr="00F14D46">
        <w:rPr>
          <w:rFonts w:ascii="Times New Roman" w:hAnsi="Times New Roman" w:cs="Times New Roman"/>
          <w:sz w:val="24"/>
          <w:szCs w:val="24"/>
        </w:rPr>
        <w:t xml:space="preserve">da ima sistemsku važnost u skladu s člankom </w:t>
      </w:r>
      <w:r w:rsidR="0041030E" w:rsidRPr="00F14D46">
        <w:rPr>
          <w:rFonts w:ascii="Times New Roman" w:hAnsi="Times New Roman" w:cs="Times New Roman"/>
          <w:sz w:val="24"/>
          <w:szCs w:val="24"/>
        </w:rPr>
        <w:t>82.</w:t>
      </w:r>
      <w:r w:rsidRPr="00F14D46">
        <w:rPr>
          <w:rFonts w:ascii="Times New Roman" w:hAnsi="Times New Roman" w:cs="Times New Roman"/>
          <w:sz w:val="24"/>
          <w:szCs w:val="24"/>
        </w:rPr>
        <w:t xml:space="preserve"> </w:t>
      </w:r>
      <w:r w:rsidR="009002FD" w:rsidRPr="00F14D46">
        <w:rPr>
          <w:rFonts w:ascii="Times New Roman" w:hAnsi="Times New Roman" w:cs="Times New Roman"/>
          <w:sz w:val="24"/>
          <w:szCs w:val="24"/>
        </w:rPr>
        <w:t xml:space="preserve">ovoga Zakona </w:t>
      </w:r>
      <w:r w:rsidRPr="00F14D46">
        <w:rPr>
          <w:rFonts w:ascii="Times New Roman" w:hAnsi="Times New Roman" w:cs="Times New Roman"/>
          <w:sz w:val="24"/>
          <w:szCs w:val="24"/>
        </w:rPr>
        <w:t xml:space="preserve">i predstavlja znatne rizike za financijsku stabilnost u </w:t>
      </w:r>
      <w:bookmarkStart w:id="56" w:name="_Hlk160547656"/>
      <w:r w:rsidRPr="00F14D46">
        <w:rPr>
          <w:rFonts w:ascii="Times New Roman" w:hAnsi="Times New Roman" w:cs="Times New Roman"/>
          <w:sz w:val="24"/>
          <w:szCs w:val="24"/>
        </w:rPr>
        <w:t xml:space="preserve">Europskoj uniji </w:t>
      </w:r>
      <w:bookmarkEnd w:id="56"/>
      <w:r w:rsidRPr="00F14D46">
        <w:rPr>
          <w:rFonts w:ascii="Times New Roman" w:hAnsi="Times New Roman" w:cs="Times New Roman"/>
          <w:sz w:val="24"/>
          <w:szCs w:val="24"/>
        </w:rPr>
        <w:t xml:space="preserve">ili </w:t>
      </w:r>
      <w:r w:rsidR="009002FD" w:rsidRPr="00F14D46">
        <w:rPr>
          <w:rFonts w:ascii="Times New Roman" w:hAnsi="Times New Roman" w:cs="Times New Roman"/>
          <w:sz w:val="24"/>
          <w:szCs w:val="24"/>
        </w:rPr>
        <w:t>Republici Hrvatskoj</w:t>
      </w:r>
      <w:r w:rsidRPr="00F14D46">
        <w:rPr>
          <w:rFonts w:ascii="Times New Roman" w:hAnsi="Times New Roman" w:cs="Times New Roman"/>
          <w:sz w:val="24"/>
          <w:szCs w:val="24"/>
        </w:rPr>
        <w:t xml:space="preserve"> </w:t>
      </w:r>
    </w:p>
    <w:p w14:paraId="13109486" w14:textId="19448A8A" w:rsidR="00023FA6"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c) ukupan iznos imovine svih podružnica iz treće zemlje u Europskoj uniji koje pripadaju istoj grupi iz treće zemlje jednak je ili veći od 40 milijardi eura odnosno iznos računovodstvene imovine podružnice iz treće zemlje u Republici Hrvatskoj jednak je ili veći od 10 milijardi eura</w:t>
      </w:r>
      <w:r w:rsidR="009B1CF5" w:rsidRPr="00F14D46">
        <w:rPr>
          <w:rFonts w:ascii="Times New Roman" w:hAnsi="Times New Roman" w:cs="Times New Roman"/>
          <w:sz w:val="24"/>
          <w:szCs w:val="24"/>
        </w:rPr>
        <w:t xml:space="preserve"> </w:t>
      </w:r>
      <w:r w:rsidR="00A0334C" w:rsidRPr="00F14D46">
        <w:rPr>
          <w:rFonts w:ascii="Times New Roman" w:hAnsi="Times New Roman" w:cs="Times New Roman"/>
          <w:sz w:val="24"/>
          <w:szCs w:val="24"/>
        </w:rPr>
        <w:t>ili</w:t>
      </w:r>
    </w:p>
    <w:p w14:paraId="2113D4FE" w14:textId="22001B7E" w:rsidR="009F338E" w:rsidRPr="00F14D46" w:rsidRDefault="00CC30E3"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d</w:t>
      </w:r>
      <w:r w:rsidR="009B1CF5" w:rsidRPr="00F14D46">
        <w:rPr>
          <w:rFonts w:ascii="Times New Roman" w:hAnsi="Times New Roman" w:cs="Times New Roman"/>
          <w:sz w:val="24"/>
          <w:szCs w:val="24"/>
        </w:rPr>
        <w:t>) imovina i potencijalne obveze iskazane u njezinim revidiranim godišnjim financijskim izvještajima prelaze 5% ukupne imovine i potencijalnih obveza svih kreditnih institucija u Republici Hrvatskoj.</w:t>
      </w:r>
    </w:p>
    <w:p w14:paraId="07C4E068" w14:textId="77777777" w:rsidR="00893FDB" w:rsidRPr="00F14D46" w:rsidRDefault="00893FDB" w:rsidP="00054C3C">
      <w:pPr>
        <w:spacing w:after="0" w:line="240" w:lineRule="auto"/>
        <w:jc w:val="both"/>
        <w:rPr>
          <w:rFonts w:ascii="Times New Roman" w:hAnsi="Times New Roman" w:cs="Times New Roman"/>
          <w:sz w:val="24"/>
          <w:szCs w:val="24"/>
        </w:rPr>
      </w:pPr>
    </w:p>
    <w:p w14:paraId="68B6C9D1" w14:textId="61AE9344" w:rsidR="00552767" w:rsidRPr="00F14D46" w:rsidRDefault="009F338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(2) </w:t>
      </w:r>
      <w:r w:rsidR="009B1CF5" w:rsidRPr="00F14D46">
        <w:rPr>
          <w:rFonts w:ascii="Times New Roman" w:hAnsi="Times New Roman" w:cs="Times New Roman"/>
          <w:sz w:val="24"/>
          <w:szCs w:val="24"/>
        </w:rPr>
        <w:t xml:space="preserve">Hrvatska narodna banka </w:t>
      </w:r>
      <w:r w:rsidR="00023FA6" w:rsidRPr="00F14D46">
        <w:rPr>
          <w:rFonts w:ascii="Times New Roman" w:hAnsi="Times New Roman" w:cs="Times New Roman"/>
          <w:sz w:val="24"/>
          <w:szCs w:val="24"/>
        </w:rPr>
        <w:t xml:space="preserve">može </w:t>
      </w:r>
      <w:r w:rsidR="006B6FEB" w:rsidRPr="00F14D46">
        <w:rPr>
          <w:rFonts w:ascii="Times New Roman" w:hAnsi="Times New Roman" w:cs="Times New Roman"/>
          <w:sz w:val="24"/>
          <w:szCs w:val="24"/>
        </w:rPr>
        <w:t xml:space="preserve">postupiti na način iz </w:t>
      </w:r>
      <w:r w:rsidR="00023FA6" w:rsidRPr="00F14D46">
        <w:rPr>
          <w:rFonts w:ascii="Times New Roman" w:hAnsi="Times New Roman" w:cs="Times New Roman"/>
          <w:sz w:val="24"/>
          <w:szCs w:val="24"/>
        </w:rPr>
        <w:t xml:space="preserve">stavka 1. </w:t>
      </w:r>
      <w:r w:rsidR="00F764D8" w:rsidRPr="00F14D46">
        <w:rPr>
          <w:rFonts w:ascii="Times New Roman" w:hAnsi="Times New Roman" w:cs="Times New Roman"/>
          <w:sz w:val="24"/>
          <w:szCs w:val="24"/>
        </w:rPr>
        <w:t xml:space="preserve">ovoga članka </w:t>
      </w:r>
      <w:r w:rsidR="00023FA6" w:rsidRPr="00F14D46">
        <w:rPr>
          <w:rFonts w:ascii="Times New Roman" w:hAnsi="Times New Roman" w:cs="Times New Roman"/>
          <w:sz w:val="24"/>
          <w:szCs w:val="24"/>
        </w:rPr>
        <w:t xml:space="preserve">tek </w:t>
      </w:r>
      <w:r w:rsidR="00552767" w:rsidRPr="00F14D46">
        <w:rPr>
          <w:rFonts w:ascii="Times New Roman" w:hAnsi="Times New Roman" w:cs="Times New Roman"/>
          <w:sz w:val="24"/>
          <w:szCs w:val="24"/>
        </w:rPr>
        <w:t xml:space="preserve">nakon </w:t>
      </w:r>
      <w:r w:rsidR="006B6FEB" w:rsidRPr="00F14D46">
        <w:rPr>
          <w:rFonts w:ascii="Times New Roman" w:hAnsi="Times New Roman" w:cs="Times New Roman"/>
          <w:sz w:val="24"/>
          <w:szCs w:val="24"/>
        </w:rPr>
        <w:t xml:space="preserve">što je naložila </w:t>
      </w:r>
      <w:r w:rsidR="00552767" w:rsidRPr="00F14D46">
        <w:rPr>
          <w:rFonts w:ascii="Times New Roman" w:hAnsi="Times New Roman" w:cs="Times New Roman"/>
          <w:sz w:val="24"/>
          <w:szCs w:val="24"/>
        </w:rPr>
        <w:t>mjer</w:t>
      </w:r>
      <w:r w:rsidR="006B6FEB"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iz član</w:t>
      </w:r>
      <w:r w:rsidR="00827068" w:rsidRPr="00F14D46">
        <w:rPr>
          <w:rFonts w:ascii="Times New Roman" w:hAnsi="Times New Roman" w:cs="Times New Roman"/>
          <w:sz w:val="24"/>
          <w:szCs w:val="24"/>
        </w:rPr>
        <w:t>a</w:t>
      </w:r>
      <w:r w:rsidR="00552767" w:rsidRPr="00F14D46">
        <w:rPr>
          <w:rFonts w:ascii="Times New Roman" w:hAnsi="Times New Roman" w:cs="Times New Roman"/>
          <w:sz w:val="24"/>
          <w:szCs w:val="24"/>
        </w:rPr>
        <w:t xml:space="preserve">ka </w:t>
      </w:r>
      <w:r w:rsidR="00F64959" w:rsidRPr="00F14D46">
        <w:rPr>
          <w:rFonts w:ascii="Times New Roman" w:hAnsi="Times New Roman" w:cs="Times New Roman"/>
          <w:sz w:val="24"/>
          <w:szCs w:val="24"/>
        </w:rPr>
        <w:t>82.</w:t>
      </w:r>
      <w:r w:rsidR="00552767" w:rsidRPr="00F14D46">
        <w:rPr>
          <w:rFonts w:ascii="Times New Roman" w:hAnsi="Times New Roman" w:cs="Times New Roman"/>
          <w:sz w:val="24"/>
          <w:szCs w:val="24"/>
        </w:rPr>
        <w:t xml:space="preserve"> ili </w:t>
      </w:r>
      <w:r w:rsidR="00F64959" w:rsidRPr="00F14D46">
        <w:rPr>
          <w:rFonts w:ascii="Times New Roman" w:hAnsi="Times New Roman" w:cs="Times New Roman"/>
          <w:sz w:val="24"/>
          <w:szCs w:val="24"/>
        </w:rPr>
        <w:t>1</w:t>
      </w:r>
      <w:r w:rsidR="005E18BA" w:rsidRPr="00F14D46">
        <w:rPr>
          <w:rFonts w:ascii="Times New Roman" w:hAnsi="Times New Roman" w:cs="Times New Roman"/>
          <w:sz w:val="24"/>
          <w:szCs w:val="24"/>
        </w:rPr>
        <w:t>3</w:t>
      </w:r>
      <w:r w:rsidR="00CC2AAD" w:rsidRPr="00F14D46">
        <w:rPr>
          <w:rFonts w:ascii="Times New Roman" w:hAnsi="Times New Roman" w:cs="Times New Roman"/>
          <w:sz w:val="24"/>
          <w:szCs w:val="24"/>
        </w:rPr>
        <w:t>2</w:t>
      </w:r>
      <w:r w:rsidR="00F64959" w:rsidRPr="00F14D46">
        <w:rPr>
          <w:rFonts w:ascii="Times New Roman" w:hAnsi="Times New Roman" w:cs="Times New Roman"/>
          <w:sz w:val="24"/>
          <w:szCs w:val="24"/>
        </w:rPr>
        <w:t>. ovoga Zakona</w:t>
      </w:r>
      <w:r w:rsidR="00552767" w:rsidRPr="00F14D46">
        <w:rPr>
          <w:rFonts w:ascii="Times New Roman" w:hAnsi="Times New Roman" w:cs="Times New Roman"/>
          <w:sz w:val="24"/>
          <w:szCs w:val="24"/>
        </w:rPr>
        <w:t xml:space="preserve">, </w:t>
      </w:r>
      <w:r w:rsidR="00023FA6" w:rsidRPr="00F14D46">
        <w:rPr>
          <w:rFonts w:ascii="Times New Roman" w:hAnsi="Times New Roman" w:cs="Times New Roman"/>
          <w:sz w:val="24"/>
          <w:szCs w:val="24"/>
        </w:rPr>
        <w:t xml:space="preserve">ili ako </w:t>
      </w:r>
      <w:r w:rsidR="006B6FEB" w:rsidRPr="00F14D46">
        <w:rPr>
          <w:rFonts w:ascii="Times New Roman" w:hAnsi="Times New Roman" w:cs="Times New Roman"/>
          <w:sz w:val="24"/>
          <w:szCs w:val="24"/>
        </w:rPr>
        <w:t xml:space="preserve">je </w:t>
      </w:r>
      <w:r w:rsidR="00023FA6" w:rsidRPr="00F14D46">
        <w:rPr>
          <w:rFonts w:ascii="Times New Roman" w:hAnsi="Times New Roman" w:cs="Times New Roman"/>
          <w:sz w:val="24"/>
          <w:szCs w:val="24"/>
        </w:rPr>
        <w:t>ocijeni</w:t>
      </w:r>
      <w:r w:rsidR="006B6FEB" w:rsidRPr="00F14D46">
        <w:rPr>
          <w:rFonts w:ascii="Times New Roman" w:hAnsi="Times New Roman" w:cs="Times New Roman"/>
          <w:sz w:val="24"/>
          <w:szCs w:val="24"/>
        </w:rPr>
        <w:t>la</w:t>
      </w:r>
      <w:r w:rsidR="00023FA6" w:rsidRPr="00F14D46">
        <w:rPr>
          <w:rFonts w:ascii="Times New Roman" w:hAnsi="Times New Roman" w:cs="Times New Roman"/>
          <w:sz w:val="24"/>
          <w:szCs w:val="24"/>
        </w:rPr>
        <w:t xml:space="preserve"> da mjere iz </w:t>
      </w:r>
      <w:r w:rsidR="00F64959" w:rsidRPr="00F14D46">
        <w:rPr>
          <w:rFonts w:ascii="Times New Roman" w:hAnsi="Times New Roman" w:cs="Times New Roman"/>
          <w:sz w:val="24"/>
          <w:szCs w:val="24"/>
        </w:rPr>
        <w:t xml:space="preserve">tih članaka </w:t>
      </w:r>
      <w:r w:rsidR="00552767" w:rsidRPr="00F14D46">
        <w:rPr>
          <w:rFonts w:ascii="Times New Roman" w:hAnsi="Times New Roman" w:cs="Times New Roman"/>
          <w:sz w:val="24"/>
          <w:szCs w:val="24"/>
        </w:rPr>
        <w:t>ne bi bile dovoljne za rješavanje znatnih zabrinutosti u vezi sa supervizijom</w:t>
      </w:r>
      <w:r w:rsidR="008C4D81" w:rsidRPr="00F14D46">
        <w:rPr>
          <w:rFonts w:ascii="Times New Roman" w:hAnsi="Times New Roman" w:cs="Times New Roman"/>
          <w:sz w:val="24"/>
          <w:szCs w:val="24"/>
        </w:rPr>
        <w:t>.</w:t>
      </w:r>
    </w:p>
    <w:p w14:paraId="3373A0FD" w14:textId="77777777" w:rsidR="009F338E" w:rsidRPr="00F14D46" w:rsidRDefault="009F338E" w:rsidP="00054C3C">
      <w:pPr>
        <w:spacing w:after="0" w:line="240" w:lineRule="auto"/>
        <w:jc w:val="both"/>
        <w:rPr>
          <w:rFonts w:ascii="Times New Roman" w:hAnsi="Times New Roman" w:cs="Times New Roman"/>
          <w:sz w:val="24"/>
          <w:szCs w:val="24"/>
        </w:rPr>
      </w:pPr>
    </w:p>
    <w:p w14:paraId="47694A8A" w14:textId="106D87B4" w:rsidR="00552767" w:rsidRPr="00F14D46" w:rsidRDefault="009F338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(3)</w:t>
      </w:r>
      <w:r w:rsidR="00552767" w:rsidRPr="00F14D46">
        <w:rPr>
          <w:rFonts w:ascii="Times New Roman" w:hAnsi="Times New Roman" w:cs="Times New Roman"/>
          <w:sz w:val="24"/>
          <w:szCs w:val="24"/>
        </w:rPr>
        <w:t xml:space="preserve"> Prije izvršavanja ovlasti iz stavka 1. </w:t>
      </w:r>
      <w:r w:rsidR="006B6FEB" w:rsidRPr="00F14D46">
        <w:rPr>
          <w:rFonts w:ascii="Times New Roman" w:hAnsi="Times New Roman" w:cs="Times New Roman"/>
          <w:sz w:val="24"/>
          <w:szCs w:val="24"/>
        </w:rPr>
        <w:t xml:space="preserve">ovoga članka </w:t>
      </w:r>
      <w:r w:rsidR="00552767" w:rsidRPr="00F14D46">
        <w:rPr>
          <w:rFonts w:ascii="Times New Roman" w:hAnsi="Times New Roman" w:cs="Times New Roman"/>
          <w:sz w:val="24"/>
          <w:szCs w:val="24"/>
        </w:rPr>
        <w:t xml:space="preserve">Hrvatska narodna banka </w:t>
      </w:r>
      <w:r w:rsidR="00CC30E3" w:rsidRPr="00F14D46">
        <w:rPr>
          <w:rFonts w:ascii="Times New Roman" w:hAnsi="Times New Roman" w:cs="Times New Roman"/>
          <w:sz w:val="24"/>
          <w:szCs w:val="24"/>
        </w:rPr>
        <w:t xml:space="preserve">će se </w:t>
      </w:r>
      <w:r w:rsidR="00552767" w:rsidRPr="00F14D46">
        <w:rPr>
          <w:rFonts w:ascii="Times New Roman" w:hAnsi="Times New Roman" w:cs="Times New Roman"/>
          <w:sz w:val="24"/>
          <w:szCs w:val="24"/>
        </w:rPr>
        <w:t>savjetovat</w:t>
      </w:r>
      <w:r w:rsidR="006B6FEB" w:rsidRPr="00F14D46">
        <w:rPr>
          <w:rFonts w:ascii="Times New Roman" w:hAnsi="Times New Roman" w:cs="Times New Roman"/>
          <w:sz w:val="24"/>
          <w:szCs w:val="24"/>
        </w:rPr>
        <w:t>i</w:t>
      </w:r>
      <w:r w:rsidR="00552767" w:rsidRPr="00F14D46">
        <w:rPr>
          <w:rFonts w:ascii="Times New Roman" w:hAnsi="Times New Roman" w:cs="Times New Roman"/>
          <w:sz w:val="24"/>
          <w:szCs w:val="24"/>
        </w:rPr>
        <w:t xml:space="preserve"> s Europskim nadzornim tijelom za bankarstvo i nadležnim tijelima država članica u kojima je relevantna grupa iz treće zemlje osnovala druge podružnice ili </w:t>
      </w:r>
      <w:r w:rsidR="009B2D1C" w:rsidRPr="00F14D46">
        <w:rPr>
          <w:rFonts w:ascii="Times New Roman" w:hAnsi="Times New Roman" w:cs="Times New Roman"/>
          <w:sz w:val="24"/>
          <w:szCs w:val="24"/>
        </w:rPr>
        <w:t>društva kćeri</w:t>
      </w:r>
      <w:r w:rsidR="00552767" w:rsidRPr="00F14D46">
        <w:rPr>
          <w:rFonts w:ascii="Times New Roman" w:hAnsi="Times New Roman" w:cs="Times New Roman"/>
          <w:sz w:val="24"/>
          <w:szCs w:val="24"/>
        </w:rPr>
        <w:t>.</w:t>
      </w:r>
    </w:p>
    <w:p w14:paraId="15C5C263" w14:textId="77777777" w:rsidR="009F338E" w:rsidRPr="00F14D46" w:rsidRDefault="009F338E" w:rsidP="00054C3C">
      <w:pPr>
        <w:spacing w:after="0" w:line="240" w:lineRule="auto"/>
        <w:jc w:val="both"/>
        <w:rPr>
          <w:rFonts w:ascii="Times New Roman" w:hAnsi="Times New Roman" w:cs="Times New Roman"/>
          <w:sz w:val="24"/>
          <w:szCs w:val="24"/>
        </w:rPr>
      </w:pPr>
    </w:p>
    <w:p w14:paraId="2D5D7463" w14:textId="1060AEEC" w:rsidR="00552767" w:rsidRPr="00F14D46" w:rsidRDefault="009F338E"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(4) </w:t>
      </w:r>
      <w:r w:rsidR="00552767" w:rsidRPr="00F14D46">
        <w:rPr>
          <w:rFonts w:ascii="Times New Roman" w:hAnsi="Times New Roman" w:cs="Times New Roman"/>
          <w:sz w:val="24"/>
          <w:szCs w:val="24"/>
        </w:rPr>
        <w:t>Za potrebe stavka 1. točaka b)</w:t>
      </w:r>
      <w:r w:rsidR="00047003"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c) </w:t>
      </w:r>
      <w:r w:rsidR="00047003" w:rsidRPr="00F14D46">
        <w:rPr>
          <w:rFonts w:ascii="Times New Roman" w:hAnsi="Times New Roman" w:cs="Times New Roman"/>
          <w:sz w:val="24"/>
          <w:szCs w:val="24"/>
        </w:rPr>
        <w:t xml:space="preserve">i d) </w:t>
      </w:r>
      <w:r w:rsidR="00552767" w:rsidRPr="00F14D46">
        <w:rPr>
          <w:rFonts w:ascii="Times New Roman" w:hAnsi="Times New Roman" w:cs="Times New Roman"/>
          <w:sz w:val="24"/>
          <w:szCs w:val="24"/>
        </w:rPr>
        <w:t xml:space="preserve">ovoga članka i pri provedbi procjene iz članka </w:t>
      </w:r>
      <w:r w:rsidR="00791747" w:rsidRPr="00F14D46">
        <w:rPr>
          <w:rFonts w:ascii="Times New Roman" w:hAnsi="Times New Roman" w:cs="Times New Roman"/>
          <w:sz w:val="24"/>
          <w:szCs w:val="24"/>
        </w:rPr>
        <w:t>82. ovoga Zakona</w:t>
      </w:r>
      <w:r w:rsidR="00552767" w:rsidRPr="00F14D46">
        <w:rPr>
          <w:rFonts w:ascii="Times New Roman" w:hAnsi="Times New Roman" w:cs="Times New Roman"/>
          <w:sz w:val="24"/>
          <w:szCs w:val="24"/>
        </w:rPr>
        <w:t xml:space="preserve"> Hrvatska narodna banka</w:t>
      </w:r>
      <w:r w:rsidR="00530CB1" w:rsidRPr="00F14D46">
        <w:rPr>
          <w:rFonts w:ascii="Times New Roman" w:hAnsi="Times New Roman" w:cs="Times New Roman"/>
          <w:sz w:val="24"/>
          <w:szCs w:val="24"/>
        </w:rPr>
        <w:t xml:space="preserve"> kao nadležno ili imenovano tijelo</w:t>
      </w:r>
      <w:r w:rsidR="00552767" w:rsidRPr="00F14D46">
        <w:rPr>
          <w:rFonts w:ascii="Times New Roman" w:hAnsi="Times New Roman" w:cs="Times New Roman"/>
          <w:sz w:val="24"/>
          <w:szCs w:val="24"/>
        </w:rPr>
        <w:t xml:space="preserve"> uzima u obzir odgovarajuće pokazatelje za procjenu sistemske važnosti podružnice iz treć</w:t>
      </w:r>
      <w:r w:rsidR="00791747"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zeml</w:t>
      </w:r>
      <w:r w:rsidR="002F2C79" w:rsidRPr="00F14D46">
        <w:rPr>
          <w:rFonts w:ascii="Times New Roman" w:hAnsi="Times New Roman" w:cs="Times New Roman"/>
          <w:sz w:val="24"/>
          <w:szCs w:val="24"/>
        </w:rPr>
        <w:t>j</w:t>
      </w:r>
      <w:r w:rsidR="00791747" w:rsidRPr="00F14D46">
        <w:rPr>
          <w:rFonts w:ascii="Times New Roman" w:hAnsi="Times New Roman" w:cs="Times New Roman"/>
          <w:sz w:val="24"/>
          <w:szCs w:val="24"/>
        </w:rPr>
        <w:t>e</w:t>
      </w:r>
      <w:r w:rsidR="002F2C79"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koji posebno uključuju:</w:t>
      </w:r>
    </w:p>
    <w:p w14:paraId="7546D526" w14:textId="7FA788EC"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a) veličinu podružnice iz treće zemlje</w:t>
      </w:r>
    </w:p>
    <w:p w14:paraId="396C152E" w14:textId="0CEF6997"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b) složenost strukture, ustroja i poslovnog modela podružnice iz treće zemlje</w:t>
      </w:r>
    </w:p>
    <w:p w14:paraId="027561A7" w14:textId="74F8EFE7"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c) stupanj međusobne povezanosti podružnice iz treće zemlje s financijskim sustavom </w:t>
      </w:r>
      <w:r w:rsidR="006B6FEB" w:rsidRPr="00F14D46">
        <w:rPr>
          <w:rFonts w:ascii="Times New Roman" w:hAnsi="Times New Roman" w:cs="Times New Roman"/>
          <w:sz w:val="24"/>
          <w:szCs w:val="24"/>
        </w:rPr>
        <w:t>Europske u</w:t>
      </w:r>
      <w:r w:rsidRPr="00F14D46">
        <w:rPr>
          <w:rFonts w:ascii="Times New Roman" w:hAnsi="Times New Roman" w:cs="Times New Roman"/>
          <w:sz w:val="24"/>
          <w:szCs w:val="24"/>
        </w:rPr>
        <w:t>nije i Republike Hrvatske</w:t>
      </w:r>
    </w:p>
    <w:p w14:paraId="6C2FF245" w14:textId="795D362F"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d) zamjenjivost djelatnosti, usluga, operacija ili financijske infrastrukture koje pruža podružnica iz treće zemlje</w:t>
      </w:r>
    </w:p>
    <w:p w14:paraId="066E4087" w14:textId="4F318492"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e) tržišni udio podružnice iz treće zemlje u Europskoj uniji i u Republici Hrvatskoj u pogledu ukupne bankovne imovine i u odnosu na djelatnosti i usluge koje pruža te operacije koje obavlja</w:t>
      </w:r>
    </w:p>
    <w:p w14:paraId="4EAE1E09" w14:textId="33F2A0A7"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f) vjerojatan učinak </w:t>
      </w:r>
      <w:r w:rsidR="00047003" w:rsidRPr="00F14D46">
        <w:rPr>
          <w:rFonts w:ascii="Times New Roman" w:hAnsi="Times New Roman" w:cs="Times New Roman"/>
          <w:sz w:val="24"/>
          <w:szCs w:val="24"/>
        </w:rPr>
        <w:t>privremen</w:t>
      </w:r>
      <w:r w:rsidR="008C4D81" w:rsidRPr="00F14D46">
        <w:rPr>
          <w:rFonts w:ascii="Times New Roman" w:hAnsi="Times New Roman" w:cs="Times New Roman"/>
          <w:sz w:val="24"/>
          <w:szCs w:val="24"/>
        </w:rPr>
        <w:t>e</w:t>
      </w:r>
      <w:r w:rsidR="00047003" w:rsidRPr="00F14D46">
        <w:rPr>
          <w:rFonts w:ascii="Times New Roman" w:hAnsi="Times New Roman" w:cs="Times New Roman"/>
          <w:sz w:val="24"/>
          <w:szCs w:val="24"/>
        </w:rPr>
        <w:t xml:space="preserve"> zabran</w:t>
      </w:r>
      <w:r w:rsidR="008C4D81" w:rsidRPr="00F14D46">
        <w:rPr>
          <w:rFonts w:ascii="Times New Roman" w:hAnsi="Times New Roman" w:cs="Times New Roman"/>
          <w:sz w:val="24"/>
          <w:szCs w:val="24"/>
        </w:rPr>
        <w:t>e</w:t>
      </w:r>
      <w:r w:rsidR="00047003" w:rsidRPr="00F14D46">
        <w:rPr>
          <w:rFonts w:ascii="Times New Roman" w:hAnsi="Times New Roman" w:cs="Times New Roman"/>
          <w:sz w:val="24"/>
          <w:szCs w:val="24"/>
        </w:rPr>
        <w:t xml:space="preserve"> pružanja usluga </w:t>
      </w:r>
      <w:r w:rsidRPr="00F14D46">
        <w:rPr>
          <w:rFonts w:ascii="Times New Roman" w:hAnsi="Times New Roman" w:cs="Times New Roman"/>
          <w:sz w:val="24"/>
          <w:szCs w:val="24"/>
        </w:rPr>
        <w:t>ili prestan</w:t>
      </w:r>
      <w:r w:rsidR="00063D6D" w:rsidRPr="00F14D46">
        <w:rPr>
          <w:rFonts w:ascii="Times New Roman" w:hAnsi="Times New Roman" w:cs="Times New Roman"/>
          <w:sz w:val="24"/>
          <w:szCs w:val="24"/>
        </w:rPr>
        <w:t>ka</w:t>
      </w:r>
      <w:r w:rsidRPr="00F14D46">
        <w:rPr>
          <w:rFonts w:ascii="Times New Roman" w:hAnsi="Times New Roman" w:cs="Times New Roman"/>
          <w:sz w:val="24"/>
          <w:szCs w:val="24"/>
        </w:rPr>
        <w:t xml:space="preserve"> poslovanja podružnice iz treće zemlje na likvidnost financijskog sustava Republike Hrvatske ili na platne sustave te sustave poravnanja i namire u Europskoj uniji i u Republici Hrvatskoj </w:t>
      </w:r>
    </w:p>
    <w:p w14:paraId="08C31272" w14:textId="129A5D7E"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g) ulogu i važnost podružnice iz treće zemlje za djelatnosti, usluge i operacije grupe iz treće zemlje u Europskoj uniji i u Republici Hrvatskoj</w:t>
      </w:r>
    </w:p>
    <w:p w14:paraId="3EA7445B" w14:textId="7E09EAA0"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h) ulogu i važnost podružnice iz treće zemlje u </w:t>
      </w:r>
      <w:r w:rsidR="00791747" w:rsidRPr="00F14D46">
        <w:rPr>
          <w:rFonts w:ascii="Times New Roman" w:hAnsi="Times New Roman" w:cs="Times New Roman"/>
          <w:sz w:val="24"/>
          <w:szCs w:val="24"/>
        </w:rPr>
        <w:t xml:space="preserve">smislu </w:t>
      </w:r>
      <w:r w:rsidRPr="00F14D46">
        <w:rPr>
          <w:rFonts w:ascii="Times New Roman" w:hAnsi="Times New Roman" w:cs="Times New Roman"/>
          <w:sz w:val="24"/>
          <w:szCs w:val="24"/>
        </w:rPr>
        <w:t xml:space="preserve">sanacije ili </w:t>
      </w:r>
      <w:r w:rsidR="0028112C" w:rsidRPr="00F14D46">
        <w:rPr>
          <w:rFonts w:ascii="Times New Roman" w:hAnsi="Times New Roman" w:cs="Times New Roman"/>
          <w:sz w:val="24"/>
          <w:szCs w:val="24"/>
        </w:rPr>
        <w:t xml:space="preserve">prisilne </w:t>
      </w:r>
      <w:r w:rsidRPr="00F14D46">
        <w:rPr>
          <w:rFonts w:ascii="Times New Roman" w:hAnsi="Times New Roman" w:cs="Times New Roman"/>
          <w:sz w:val="24"/>
          <w:szCs w:val="24"/>
        </w:rPr>
        <w:t>likvidacije na temelju informacija sanacijskog tijela</w:t>
      </w:r>
    </w:p>
    <w:p w14:paraId="31F61F97" w14:textId="4D445FDC"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i) obujam poslovanja grupe iz treće zemlje preko podružnica iz trećih zemalja u odnosu na poslovanje te grupe preko </w:t>
      </w:r>
      <w:r w:rsidR="00E03CFC" w:rsidRPr="00F14D46">
        <w:rPr>
          <w:rFonts w:ascii="Times New Roman" w:hAnsi="Times New Roman" w:cs="Times New Roman"/>
          <w:sz w:val="24"/>
          <w:szCs w:val="24"/>
        </w:rPr>
        <w:t xml:space="preserve">društva </w:t>
      </w:r>
      <w:r w:rsidRPr="00F14D46">
        <w:rPr>
          <w:rFonts w:ascii="Times New Roman" w:hAnsi="Times New Roman" w:cs="Times New Roman"/>
          <w:sz w:val="24"/>
          <w:szCs w:val="24"/>
        </w:rPr>
        <w:t xml:space="preserve">kćeri kojima je izdano odobrenje za </w:t>
      </w:r>
      <w:r w:rsidR="00304991" w:rsidRPr="00F14D46">
        <w:rPr>
          <w:rFonts w:ascii="Times New Roman" w:hAnsi="Times New Roman" w:cs="Times New Roman"/>
          <w:sz w:val="24"/>
          <w:szCs w:val="24"/>
        </w:rPr>
        <w:t xml:space="preserve">rad </w:t>
      </w:r>
      <w:r w:rsidRPr="00F14D46">
        <w:rPr>
          <w:rFonts w:ascii="Times New Roman" w:hAnsi="Times New Roman" w:cs="Times New Roman"/>
          <w:sz w:val="24"/>
          <w:szCs w:val="24"/>
        </w:rPr>
        <w:t xml:space="preserve">u Europskoj uniji i državama članicama u kojima podružnice iz trećih zemalja imaju </w:t>
      </w:r>
      <w:r w:rsidR="00E03CFC" w:rsidRPr="00F14D46">
        <w:rPr>
          <w:rFonts w:ascii="Times New Roman" w:hAnsi="Times New Roman" w:cs="Times New Roman"/>
          <w:sz w:val="24"/>
          <w:szCs w:val="24"/>
        </w:rPr>
        <w:t>sjedište</w:t>
      </w:r>
      <w:r w:rsidRPr="00F14D46">
        <w:rPr>
          <w:rFonts w:ascii="Times New Roman" w:hAnsi="Times New Roman" w:cs="Times New Roman"/>
          <w:sz w:val="24"/>
          <w:szCs w:val="24"/>
        </w:rPr>
        <w:t>.</w:t>
      </w:r>
    </w:p>
    <w:p w14:paraId="4A26B71A" w14:textId="77777777" w:rsidR="00552767" w:rsidRPr="00F14D46" w:rsidRDefault="00552767" w:rsidP="00054C3C">
      <w:pPr>
        <w:spacing w:after="0" w:line="240" w:lineRule="auto"/>
        <w:jc w:val="both"/>
        <w:rPr>
          <w:rFonts w:ascii="Times New Roman" w:hAnsi="Times New Roman" w:cs="Times New Roman"/>
          <w:sz w:val="24"/>
          <w:szCs w:val="24"/>
        </w:rPr>
      </w:pPr>
    </w:p>
    <w:p w14:paraId="41E58141" w14:textId="156A24C1" w:rsidR="00552767" w:rsidRPr="00F14D46" w:rsidRDefault="00552767"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i/>
          <w:iCs/>
          <w:sz w:val="24"/>
          <w:szCs w:val="24"/>
        </w:rPr>
        <w:t>Procjena sistemske važnosti i zahtjevi za podružnice iz trećih zemalja koje imaju sistemsku važnost</w:t>
      </w:r>
      <w:r w:rsidRPr="00F14D46">
        <w:rPr>
          <w:rFonts w:ascii="Times New Roman" w:hAnsi="Times New Roman" w:cs="Times New Roman"/>
          <w:sz w:val="24"/>
          <w:szCs w:val="24"/>
        </w:rPr>
        <w:t xml:space="preserve"> </w:t>
      </w:r>
    </w:p>
    <w:p w14:paraId="0072D90D" w14:textId="497EC07D" w:rsidR="009F338E" w:rsidRPr="00F14D46" w:rsidRDefault="009F338E"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E03CFC" w:rsidRPr="00F14D46">
        <w:rPr>
          <w:rFonts w:ascii="Times New Roman" w:hAnsi="Times New Roman" w:cs="Times New Roman"/>
          <w:sz w:val="24"/>
          <w:szCs w:val="24"/>
        </w:rPr>
        <w:t>8</w:t>
      </w:r>
      <w:r w:rsidR="00307551" w:rsidRPr="00F14D46">
        <w:rPr>
          <w:rFonts w:ascii="Times New Roman" w:hAnsi="Times New Roman" w:cs="Times New Roman"/>
          <w:sz w:val="24"/>
          <w:szCs w:val="24"/>
        </w:rPr>
        <w:t>2</w:t>
      </w:r>
      <w:r w:rsidRPr="00F14D46">
        <w:rPr>
          <w:rFonts w:ascii="Times New Roman" w:hAnsi="Times New Roman" w:cs="Times New Roman"/>
          <w:sz w:val="24"/>
          <w:szCs w:val="24"/>
        </w:rPr>
        <w:t>.</w:t>
      </w:r>
    </w:p>
    <w:p w14:paraId="4BBC9432" w14:textId="77777777" w:rsidR="009F338E" w:rsidRPr="00F14D46" w:rsidRDefault="009F338E" w:rsidP="00054C3C">
      <w:pPr>
        <w:spacing w:after="0" w:line="240" w:lineRule="auto"/>
        <w:jc w:val="center"/>
        <w:rPr>
          <w:rFonts w:ascii="Times New Roman" w:hAnsi="Times New Roman" w:cs="Times New Roman"/>
          <w:b/>
          <w:bCs/>
          <w:sz w:val="24"/>
          <w:szCs w:val="24"/>
        </w:rPr>
      </w:pPr>
    </w:p>
    <w:p w14:paraId="1C9C6E3C" w14:textId="2108AF78" w:rsidR="00552767" w:rsidRPr="00F14D46" w:rsidRDefault="004617E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lastRenderedPageBreak/>
        <w:t>(1)</w:t>
      </w:r>
      <w:r w:rsidR="00552767" w:rsidRPr="00F14D46">
        <w:rPr>
          <w:rFonts w:ascii="Times New Roman" w:hAnsi="Times New Roman" w:cs="Times New Roman"/>
          <w:sz w:val="24"/>
          <w:szCs w:val="24"/>
        </w:rPr>
        <w:t xml:space="preserve"> </w:t>
      </w:r>
      <w:r w:rsidR="00E03CFC" w:rsidRPr="00F14D46">
        <w:rPr>
          <w:rFonts w:ascii="Times New Roman" w:hAnsi="Times New Roman" w:cs="Times New Roman"/>
          <w:sz w:val="24"/>
          <w:szCs w:val="24"/>
        </w:rPr>
        <w:t xml:space="preserve">Hrvatska narodna banka će </w:t>
      </w:r>
      <w:r w:rsidR="00B450BB" w:rsidRPr="00F14D46">
        <w:rPr>
          <w:rFonts w:ascii="Times New Roman" w:hAnsi="Times New Roman" w:cs="Times New Roman"/>
          <w:sz w:val="24"/>
          <w:szCs w:val="24"/>
        </w:rPr>
        <w:t xml:space="preserve">kao nadležno tijelo </w:t>
      </w:r>
      <w:r w:rsidR="00E03CFC" w:rsidRPr="00F14D46">
        <w:rPr>
          <w:rFonts w:ascii="Times New Roman" w:hAnsi="Times New Roman" w:cs="Times New Roman"/>
          <w:sz w:val="24"/>
          <w:szCs w:val="24"/>
        </w:rPr>
        <w:t xml:space="preserve">provesti procjenu </w:t>
      </w:r>
      <w:r w:rsidR="00B450BB" w:rsidRPr="00F14D46">
        <w:rPr>
          <w:rFonts w:ascii="Times New Roman" w:hAnsi="Times New Roman" w:cs="Times New Roman"/>
          <w:sz w:val="24"/>
          <w:szCs w:val="24"/>
        </w:rPr>
        <w:t>iz</w:t>
      </w:r>
      <w:r w:rsidR="00552767" w:rsidRPr="00F14D46">
        <w:rPr>
          <w:rFonts w:ascii="Times New Roman" w:hAnsi="Times New Roman" w:cs="Times New Roman"/>
          <w:sz w:val="24"/>
          <w:szCs w:val="24"/>
        </w:rPr>
        <w:t xml:space="preserve"> stavk</w:t>
      </w:r>
      <w:r w:rsidR="00B450BB" w:rsidRPr="00F14D46">
        <w:rPr>
          <w:rFonts w:ascii="Times New Roman" w:hAnsi="Times New Roman" w:cs="Times New Roman"/>
          <w:sz w:val="24"/>
          <w:szCs w:val="24"/>
        </w:rPr>
        <w:t>a</w:t>
      </w:r>
      <w:r w:rsidR="00552767" w:rsidRPr="00F14D46">
        <w:rPr>
          <w:rFonts w:ascii="Times New Roman" w:hAnsi="Times New Roman" w:cs="Times New Roman"/>
          <w:sz w:val="24"/>
          <w:szCs w:val="24"/>
        </w:rPr>
        <w:t xml:space="preserve"> </w:t>
      </w:r>
      <w:r w:rsidR="00B450BB" w:rsidRPr="00F14D46">
        <w:rPr>
          <w:rFonts w:ascii="Times New Roman" w:hAnsi="Times New Roman" w:cs="Times New Roman"/>
          <w:sz w:val="24"/>
          <w:szCs w:val="24"/>
        </w:rPr>
        <w:t>3</w:t>
      </w:r>
      <w:r w:rsidR="00552767" w:rsidRPr="00F14D46">
        <w:rPr>
          <w:rFonts w:ascii="Times New Roman" w:hAnsi="Times New Roman" w:cs="Times New Roman"/>
          <w:sz w:val="24"/>
          <w:szCs w:val="24"/>
        </w:rPr>
        <w:t>. ovoga članka ako je ukupan iznos imovine</w:t>
      </w:r>
      <w:r w:rsidR="00260F30" w:rsidRPr="00F14D46">
        <w:rPr>
          <w:rFonts w:ascii="Times New Roman" w:hAnsi="Times New Roman" w:cs="Times New Roman"/>
          <w:sz w:val="24"/>
          <w:szCs w:val="24"/>
        </w:rPr>
        <w:t xml:space="preserve"> u Europskoj uniji</w:t>
      </w:r>
      <w:r w:rsidR="00552767" w:rsidRPr="00F14D46">
        <w:rPr>
          <w:rFonts w:ascii="Times New Roman" w:hAnsi="Times New Roman" w:cs="Times New Roman"/>
          <w:sz w:val="24"/>
          <w:szCs w:val="24"/>
        </w:rPr>
        <w:t xml:space="preserve"> svih podružnica u Europskoj uniji koje pripadaju istoj grupi iz treće zemlje kako je iskazana u skladu s </w:t>
      </w:r>
      <w:r w:rsidR="00791747" w:rsidRPr="00F14D46">
        <w:rPr>
          <w:rFonts w:ascii="Times New Roman" w:hAnsi="Times New Roman" w:cs="Times New Roman"/>
          <w:sz w:val="24"/>
          <w:szCs w:val="24"/>
        </w:rPr>
        <w:t>člankom 83.</w:t>
      </w:r>
      <w:r w:rsidR="00552767" w:rsidRPr="00F14D46">
        <w:rPr>
          <w:rFonts w:ascii="Times New Roman" w:hAnsi="Times New Roman" w:cs="Times New Roman"/>
          <w:sz w:val="24"/>
          <w:szCs w:val="24"/>
        </w:rPr>
        <w:t xml:space="preserve"> </w:t>
      </w:r>
      <w:r w:rsidR="00F05900" w:rsidRPr="00F14D46">
        <w:rPr>
          <w:rFonts w:ascii="Times New Roman" w:hAnsi="Times New Roman" w:cs="Times New Roman"/>
          <w:sz w:val="24"/>
          <w:szCs w:val="24"/>
        </w:rPr>
        <w:t xml:space="preserve">ovoga Zakona </w:t>
      </w:r>
      <w:r w:rsidR="00552767" w:rsidRPr="00F14D46">
        <w:rPr>
          <w:rFonts w:ascii="Times New Roman" w:hAnsi="Times New Roman" w:cs="Times New Roman"/>
          <w:sz w:val="24"/>
          <w:szCs w:val="24"/>
        </w:rPr>
        <w:t xml:space="preserve">jednak ili veći od 40 milijardi eura: </w:t>
      </w:r>
    </w:p>
    <w:p w14:paraId="383DC28C" w14:textId="26538F64"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a) prosječno za tri godišnja izvještajna razdoblja koja neposredno prethode tekućem razdoblju ili </w:t>
      </w:r>
    </w:p>
    <w:p w14:paraId="345D4B07" w14:textId="6EB0AC8B"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b) u apsolutnom iznosu, za najmanje tri godišnja izvještajna razdoblja tijekom pet godišnjih izvještajnih razdoblja koja neposredno prethode tekućem razdoblju.</w:t>
      </w:r>
    </w:p>
    <w:p w14:paraId="61F91389" w14:textId="77777777" w:rsidR="00304991" w:rsidRPr="00F14D46" w:rsidRDefault="00304991" w:rsidP="00054C3C">
      <w:pPr>
        <w:spacing w:after="0" w:line="240" w:lineRule="auto"/>
        <w:jc w:val="both"/>
        <w:rPr>
          <w:rFonts w:ascii="Times New Roman" w:hAnsi="Times New Roman" w:cs="Times New Roman"/>
          <w:sz w:val="24"/>
          <w:szCs w:val="24"/>
        </w:rPr>
      </w:pPr>
    </w:p>
    <w:p w14:paraId="7A142108" w14:textId="6BAEA335" w:rsidR="00552767" w:rsidRPr="00F14D46" w:rsidRDefault="00304991"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(2) </w:t>
      </w:r>
      <w:r w:rsidR="00552767" w:rsidRPr="00F14D46">
        <w:rPr>
          <w:rFonts w:ascii="Times New Roman" w:hAnsi="Times New Roman" w:cs="Times New Roman"/>
          <w:sz w:val="24"/>
          <w:szCs w:val="24"/>
        </w:rPr>
        <w:t xml:space="preserve">Prag za iznos imovine </w:t>
      </w:r>
      <w:r w:rsidR="002C2831" w:rsidRPr="00F14D46">
        <w:rPr>
          <w:rFonts w:ascii="Times New Roman" w:hAnsi="Times New Roman" w:cs="Times New Roman"/>
          <w:sz w:val="24"/>
          <w:szCs w:val="24"/>
        </w:rPr>
        <w:t xml:space="preserve">iz </w:t>
      </w:r>
      <w:r w:rsidR="00260F30" w:rsidRPr="00F14D46">
        <w:rPr>
          <w:rFonts w:ascii="Times New Roman" w:hAnsi="Times New Roman" w:cs="Times New Roman"/>
          <w:sz w:val="24"/>
          <w:szCs w:val="24"/>
        </w:rPr>
        <w:t>stavka 1. točke a) ovoga članka</w:t>
      </w:r>
      <w:r w:rsidR="00552767" w:rsidRPr="00F14D46">
        <w:rPr>
          <w:rFonts w:ascii="Times New Roman" w:hAnsi="Times New Roman" w:cs="Times New Roman"/>
          <w:sz w:val="24"/>
          <w:szCs w:val="24"/>
        </w:rPr>
        <w:t xml:space="preserve"> ne uključuje imovinu koju podružnica iz treće zemlje drži u vezi s tržišnim operacijama središnjih banaka sklopljenima sa središnjim bankama </w:t>
      </w:r>
      <w:r w:rsidR="00260F30" w:rsidRPr="00F14D46">
        <w:rPr>
          <w:rFonts w:ascii="Times New Roman" w:hAnsi="Times New Roman" w:cs="Times New Roman"/>
          <w:sz w:val="24"/>
          <w:szCs w:val="24"/>
        </w:rPr>
        <w:t>Europskog sustava središnjih banaka</w:t>
      </w:r>
      <w:r w:rsidR="00552767" w:rsidRPr="00F14D46">
        <w:rPr>
          <w:rFonts w:ascii="Times New Roman" w:hAnsi="Times New Roman" w:cs="Times New Roman"/>
          <w:sz w:val="24"/>
          <w:szCs w:val="24"/>
        </w:rPr>
        <w:t>.</w:t>
      </w:r>
    </w:p>
    <w:p w14:paraId="3CDD36EE" w14:textId="77777777" w:rsidR="00304991" w:rsidRPr="00F14D46" w:rsidRDefault="00304991" w:rsidP="00054C3C">
      <w:pPr>
        <w:spacing w:after="0" w:line="240" w:lineRule="auto"/>
        <w:jc w:val="both"/>
        <w:rPr>
          <w:rFonts w:ascii="Times New Roman" w:hAnsi="Times New Roman" w:cs="Times New Roman"/>
          <w:sz w:val="24"/>
          <w:szCs w:val="24"/>
        </w:rPr>
      </w:pPr>
    </w:p>
    <w:p w14:paraId="714439C6" w14:textId="3A108A7F" w:rsidR="00552767" w:rsidRPr="00F14D46" w:rsidRDefault="004617E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304991" w:rsidRPr="00F14D46">
        <w:rPr>
          <w:rFonts w:ascii="Times New Roman" w:hAnsi="Times New Roman" w:cs="Times New Roman"/>
          <w:sz w:val="24"/>
          <w:szCs w:val="24"/>
        </w:rPr>
        <w:t>3</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w:t>
      </w:r>
      <w:r w:rsidR="00260F30" w:rsidRPr="00F14D46">
        <w:rPr>
          <w:rFonts w:ascii="Times New Roman" w:hAnsi="Times New Roman" w:cs="Times New Roman"/>
          <w:sz w:val="24"/>
          <w:szCs w:val="24"/>
        </w:rPr>
        <w:t xml:space="preserve">Ako je ukupan iznos imovine u Europskoj uniji svih podružnica u Europskoj uniji jednak ili veći od 40 milijardi eura, </w:t>
      </w:r>
      <w:r w:rsidR="00552767" w:rsidRPr="00F14D46">
        <w:rPr>
          <w:rFonts w:ascii="Times New Roman" w:hAnsi="Times New Roman" w:cs="Times New Roman"/>
          <w:sz w:val="24"/>
          <w:szCs w:val="24"/>
        </w:rPr>
        <w:t xml:space="preserve">Hrvatska narodna banka će kao nadležno tijelo za superviziju podružnice iz treće zemlje koja pripada grupi iz treće zemlje procijeniti ima li podružnica iz treće zemlje </w:t>
      </w:r>
      <w:r w:rsidR="00260F30" w:rsidRPr="00F14D46">
        <w:rPr>
          <w:rFonts w:ascii="Times New Roman" w:hAnsi="Times New Roman" w:cs="Times New Roman"/>
          <w:sz w:val="24"/>
          <w:szCs w:val="24"/>
        </w:rPr>
        <w:t>nad kojom obavlja superviziju,</w:t>
      </w:r>
      <w:r w:rsidR="00552767" w:rsidRPr="00F14D46">
        <w:rPr>
          <w:rFonts w:ascii="Times New Roman" w:hAnsi="Times New Roman" w:cs="Times New Roman"/>
          <w:sz w:val="24"/>
          <w:szCs w:val="24"/>
        </w:rPr>
        <w:t xml:space="preserve"> sistemsku važnost i predstavlja li znatan rizik za financijsku stabilnost </w:t>
      </w:r>
      <w:r w:rsidR="00F05900" w:rsidRPr="00F14D46">
        <w:rPr>
          <w:rFonts w:ascii="Times New Roman" w:hAnsi="Times New Roman" w:cs="Times New Roman"/>
          <w:sz w:val="24"/>
          <w:szCs w:val="24"/>
        </w:rPr>
        <w:t>Europske u</w:t>
      </w:r>
      <w:r w:rsidR="00552767" w:rsidRPr="00F14D46">
        <w:rPr>
          <w:rFonts w:ascii="Times New Roman" w:hAnsi="Times New Roman" w:cs="Times New Roman"/>
          <w:sz w:val="24"/>
          <w:szCs w:val="24"/>
        </w:rPr>
        <w:t>nije ili Republike Hrvatske</w:t>
      </w:r>
      <w:r w:rsidR="00F05900" w:rsidRPr="00F14D46">
        <w:rPr>
          <w:rFonts w:ascii="Times New Roman" w:hAnsi="Times New Roman" w:cs="Times New Roman"/>
          <w:sz w:val="24"/>
          <w:szCs w:val="24"/>
        </w:rPr>
        <w:t xml:space="preserve"> i u</w:t>
      </w:r>
      <w:r w:rsidR="00552767" w:rsidRPr="00F14D46">
        <w:rPr>
          <w:rFonts w:ascii="Times New Roman" w:hAnsi="Times New Roman" w:cs="Times New Roman"/>
          <w:sz w:val="24"/>
          <w:szCs w:val="24"/>
        </w:rPr>
        <w:t xml:space="preserve"> tu </w:t>
      </w:r>
      <w:r w:rsidR="00F05900" w:rsidRPr="00F14D46">
        <w:rPr>
          <w:rFonts w:ascii="Times New Roman" w:hAnsi="Times New Roman" w:cs="Times New Roman"/>
          <w:sz w:val="24"/>
          <w:szCs w:val="24"/>
        </w:rPr>
        <w:t xml:space="preserve">će </w:t>
      </w:r>
      <w:r w:rsidR="00552767" w:rsidRPr="00F14D46">
        <w:rPr>
          <w:rFonts w:ascii="Times New Roman" w:hAnsi="Times New Roman" w:cs="Times New Roman"/>
          <w:sz w:val="24"/>
          <w:szCs w:val="24"/>
        </w:rPr>
        <w:t xml:space="preserve">svrhu osobito </w:t>
      </w:r>
      <w:r w:rsidR="00B450BB" w:rsidRPr="00F14D46">
        <w:rPr>
          <w:rFonts w:ascii="Times New Roman" w:hAnsi="Times New Roman" w:cs="Times New Roman"/>
          <w:sz w:val="24"/>
          <w:szCs w:val="24"/>
        </w:rPr>
        <w:t xml:space="preserve">uzeti </w:t>
      </w:r>
      <w:r w:rsidR="00552767" w:rsidRPr="00F14D46">
        <w:rPr>
          <w:rFonts w:ascii="Times New Roman" w:hAnsi="Times New Roman" w:cs="Times New Roman"/>
          <w:sz w:val="24"/>
          <w:szCs w:val="24"/>
        </w:rPr>
        <w:t xml:space="preserve">u obzir pokazatelje sistemske važnosti iz članka </w:t>
      </w:r>
      <w:r w:rsidR="00ED7C4F" w:rsidRPr="00F14D46">
        <w:rPr>
          <w:rFonts w:ascii="Times New Roman" w:hAnsi="Times New Roman" w:cs="Times New Roman"/>
          <w:sz w:val="24"/>
          <w:szCs w:val="24"/>
        </w:rPr>
        <w:t>81. stavka 4.</w:t>
      </w:r>
      <w:r w:rsidR="00552767" w:rsidRPr="00F14D46">
        <w:rPr>
          <w:rFonts w:ascii="Times New Roman" w:hAnsi="Times New Roman" w:cs="Times New Roman"/>
          <w:sz w:val="24"/>
          <w:szCs w:val="24"/>
        </w:rPr>
        <w:t xml:space="preserve"> i članka </w:t>
      </w:r>
      <w:r w:rsidR="00ED7C4F" w:rsidRPr="00F14D46">
        <w:rPr>
          <w:rFonts w:ascii="Times New Roman" w:hAnsi="Times New Roman" w:cs="Times New Roman"/>
          <w:sz w:val="24"/>
          <w:szCs w:val="24"/>
        </w:rPr>
        <w:t>2</w:t>
      </w:r>
      <w:r w:rsidR="00CC2AAD" w:rsidRPr="00F14D46">
        <w:rPr>
          <w:rFonts w:ascii="Times New Roman" w:hAnsi="Times New Roman" w:cs="Times New Roman"/>
          <w:sz w:val="24"/>
          <w:szCs w:val="24"/>
        </w:rPr>
        <w:t>47</w:t>
      </w:r>
      <w:r w:rsidR="00552767" w:rsidRPr="00F14D46">
        <w:rPr>
          <w:rFonts w:ascii="Times New Roman" w:hAnsi="Times New Roman" w:cs="Times New Roman"/>
          <w:sz w:val="24"/>
          <w:szCs w:val="24"/>
        </w:rPr>
        <w:t>.</w:t>
      </w:r>
      <w:r w:rsidR="00F05900" w:rsidRPr="00F14D46">
        <w:rPr>
          <w:rFonts w:ascii="Times New Roman" w:hAnsi="Times New Roman" w:cs="Times New Roman"/>
          <w:sz w:val="24"/>
          <w:szCs w:val="24"/>
        </w:rPr>
        <w:t xml:space="preserve"> ovoga Zakona</w:t>
      </w:r>
      <w:r w:rsidR="00827068" w:rsidRPr="00F14D46">
        <w:rPr>
          <w:rFonts w:ascii="Times New Roman" w:hAnsi="Times New Roman" w:cs="Times New Roman"/>
          <w:sz w:val="24"/>
          <w:szCs w:val="24"/>
        </w:rPr>
        <w:t>.</w:t>
      </w:r>
    </w:p>
    <w:p w14:paraId="4F18CF62" w14:textId="77777777" w:rsidR="00F05900" w:rsidRPr="00F14D46" w:rsidRDefault="00F05900" w:rsidP="00054C3C">
      <w:pPr>
        <w:spacing w:after="0" w:line="240" w:lineRule="auto"/>
        <w:jc w:val="both"/>
        <w:rPr>
          <w:rFonts w:ascii="Times New Roman" w:hAnsi="Times New Roman" w:cs="Times New Roman"/>
          <w:sz w:val="24"/>
          <w:szCs w:val="24"/>
        </w:rPr>
      </w:pPr>
    </w:p>
    <w:p w14:paraId="61694329" w14:textId="462DF400" w:rsidR="00552767" w:rsidRPr="00F14D46" w:rsidRDefault="004617E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304991" w:rsidRPr="00F14D46">
        <w:rPr>
          <w:rFonts w:ascii="Times New Roman" w:hAnsi="Times New Roman" w:cs="Times New Roman"/>
          <w:sz w:val="24"/>
          <w:szCs w:val="24"/>
        </w:rPr>
        <w:t>4</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Kao dio procjene iz stavka </w:t>
      </w:r>
      <w:r w:rsidR="00B450BB" w:rsidRPr="00F14D46">
        <w:rPr>
          <w:rFonts w:ascii="Times New Roman" w:hAnsi="Times New Roman" w:cs="Times New Roman"/>
          <w:sz w:val="24"/>
          <w:szCs w:val="24"/>
        </w:rPr>
        <w:t>3</w:t>
      </w:r>
      <w:r w:rsidR="00552767" w:rsidRPr="00F14D46">
        <w:rPr>
          <w:rFonts w:ascii="Times New Roman" w:hAnsi="Times New Roman" w:cs="Times New Roman"/>
          <w:sz w:val="24"/>
          <w:szCs w:val="24"/>
        </w:rPr>
        <w:t>.</w:t>
      </w:r>
      <w:r w:rsidR="00F05900" w:rsidRPr="00F14D46">
        <w:rPr>
          <w:rFonts w:ascii="Times New Roman" w:hAnsi="Times New Roman" w:cs="Times New Roman"/>
          <w:sz w:val="24"/>
          <w:szCs w:val="24"/>
        </w:rPr>
        <w:t xml:space="preserve"> ovoga članka</w:t>
      </w:r>
      <w:r w:rsidR="00552767" w:rsidRPr="00F14D46">
        <w:rPr>
          <w:rFonts w:ascii="Times New Roman" w:hAnsi="Times New Roman" w:cs="Times New Roman"/>
          <w:sz w:val="24"/>
          <w:szCs w:val="24"/>
        </w:rPr>
        <w:t xml:space="preserve">, Hrvatska narodna banka </w:t>
      </w:r>
      <w:r w:rsidR="00B450BB" w:rsidRPr="00F14D46">
        <w:rPr>
          <w:rFonts w:ascii="Times New Roman" w:hAnsi="Times New Roman" w:cs="Times New Roman"/>
          <w:sz w:val="24"/>
          <w:szCs w:val="24"/>
        </w:rPr>
        <w:t xml:space="preserve">će </w:t>
      </w:r>
      <w:r w:rsidR="00F05900" w:rsidRPr="00F14D46">
        <w:rPr>
          <w:rFonts w:ascii="Times New Roman" w:hAnsi="Times New Roman" w:cs="Times New Roman"/>
          <w:sz w:val="24"/>
          <w:szCs w:val="24"/>
        </w:rPr>
        <w:t xml:space="preserve">se </w:t>
      </w:r>
      <w:r w:rsidR="00B450BB" w:rsidRPr="00F14D46">
        <w:rPr>
          <w:rFonts w:ascii="Times New Roman" w:hAnsi="Times New Roman" w:cs="Times New Roman"/>
          <w:sz w:val="24"/>
          <w:szCs w:val="24"/>
        </w:rPr>
        <w:t xml:space="preserve">kao nadležno ili </w:t>
      </w:r>
      <w:r w:rsidR="00552767" w:rsidRPr="00F14D46">
        <w:rPr>
          <w:rFonts w:ascii="Times New Roman" w:hAnsi="Times New Roman" w:cs="Times New Roman"/>
          <w:sz w:val="24"/>
          <w:szCs w:val="24"/>
        </w:rPr>
        <w:t>imenovano tijelo savjetovat</w:t>
      </w:r>
      <w:r w:rsidR="00B450BB" w:rsidRPr="00F14D46">
        <w:rPr>
          <w:rFonts w:ascii="Times New Roman" w:hAnsi="Times New Roman" w:cs="Times New Roman"/>
          <w:sz w:val="24"/>
          <w:szCs w:val="24"/>
        </w:rPr>
        <w:t>i</w:t>
      </w:r>
      <w:r w:rsidR="00552767" w:rsidRPr="00F14D46">
        <w:rPr>
          <w:rFonts w:ascii="Times New Roman" w:hAnsi="Times New Roman" w:cs="Times New Roman"/>
          <w:sz w:val="24"/>
          <w:szCs w:val="24"/>
        </w:rPr>
        <w:t xml:space="preserve"> </w:t>
      </w:r>
      <w:r w:rsidR="00F05900" w:rsidRPr="00F14D46">
        <w:rPr>
          <w:rFonts w:ascii="Times New Roman" w:hAnsi="Times New Roman" w:cs="Times New Roman"/>
          <w:sz w:val="24"/>
          <w:szCs w:val="24"/>
        </w:rPr>
        <w:t>s Europskim nadzornim tijelom za bankarstvo</w:t>
      </w:r>
      <w:r w:rsidR="00552767" w:rsidRPr="00F14D46">
        <w:rPr>
          <w:rFonts w:ascii="Times New Roman" w:hAnsi="Times New Roman" w:cs="Times New Roman"/>
          <w:sz w:val="24"/>
          <w:szCs w:val="24"/>
        </w:rPr>
        <w:t xml:space="preserve"> i nadležnim tijelima država članica u kojima je relevantna grupa iz treće zemlje osnovala druge podružnice ili </w:t>
      </w:r>
      <w:r w:rsidR="00B450BB" w:rsidRPr="00F14D46">
        <w:rPr>
          <w:rFonts w:ascii="Times New Roman" w:hAnsi="Times New Roman" w:cs="Times New Roman"/>
          <w:sz w:val="24"/>
          <w:szCs w:val="24"/>
        </w:rPr>
        <w:t xml:space="preserve">društva </w:t>
      </w:r>
      <w:r w:rsidR="00552767" w:rsidRPr="00F14D46">
        <w:rPr>
          <w:rFonts w:ascii="Times New Roman" w:hAnsi="Times New Roman" w:cs="Times New Roman"/>
          <w:sz w:val="24"/>
          <w:szCs w:val="24"/>
        </w:rPr>
        <w:t xml:space="preserve">kćeri iz trećih zemalja kako bi procijenila rizike za financijsku stabilnost koje podružnica iz treće zemlje </w:t>
      </w:r>
      <w:r w:rsidR="00F05900" w:rsidRPr="00F14D46">
        <w:rPr>
          <w:rFonts w:ascii="Times New Roman" w:hAnsi="Times New Roman" w:cs="Times New Roman"/>
          <w:sz w:val="24"/>
          <w:szCs w:val="24"/>
        </w:rPr>
        <w:t>sa sjediš</w:t>
      </w:r>
      <w:r w:rsidR="002F2C79" w:rsidRPr="00F14D46">
        <w:rPr>
          <w:rFonts w:ascii="Times New Roman" w:hAnsi="Times New Roman" w:cs="Times New Roman"/>
          <w:sz w:val="24"/>
          <w:szCs w:val="24"/>
        </w:rPr>
        <w:t>t</w:t>
      </w:r>
      <w:r w:rsidR="00F05900" w:rsidRPr="00F14D46">
        <w:rPr>
          <w:rFonts w:ascii="Times New Roman" w:hAnsi="Times New Roman" w:cs="Times New Roman"/>
          <w:sz w:val="24"/>
          <w:szCs w:val="24"/>
        </w:rPr>
        <w:t>em</w:t>
      </w:r>
      <w:r w:rsidR="00552767" w:rsidRPr="00F14D46">
        <w:rPr>
          <w:rFonts w:ascii="Times New Roman" w:hAnsi="Times New Roman" w:cs="Times New Roman"/>
          <w:sz w:val="24"/>
          <w:szCs w:val="24"/>
        </w:rPr>
        <w:t xml:space="preserve"> u Republici Hrvatskoj predstavlja za ostale države članice.</w:t>
      </w:r>
    </w:p>
    <w:p w14:paraId="09A83F81" w14:textId="77777777" w:rsidR="002C2831" w:rsidRPr="00F14D46" w:rsidRDefault="002C2831" w:rsidP="00054C3C">
      <w:pPr>
        <w:spacing w:after="0" w:line="240" w:lineRule="auto"/>
        <w:jc w:val="both"/>
        <w:rPr>
          <w:rFonts w:ascii="Times New Roman" w:hAnsi="Times New Roman" w:cs="Times New Roman"/>
          <w:sz w:val="24"/>
          <w:szCs w:val="24"/>
        </w:rPr>
      </w:pPr>
    </w:p>
    <w:p w14:paraId="1E425AD5" w14:textId="1D6D6AD5" w:rsidR="00552767" w:rsidRPr="00F14D46" w:rsidRDefault="004617E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304991" w:rsidRPr="00F14D46">
        <w:rPr>
          <w:rFonts w:ascii="Times New Roman" w:hAnsi="Times New Roman" w:cs="Times New Roman"/>
          <w:sz w:val="24"/>
          <w:szCs w:val="24"/>
        </w:rPr>
        <w:t>5</w:t>
      </w:r>
      <w:r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 xml:space="preserve">Hrvatska narodna banka </w:t>
      </w:r>
      <w:r w:rsidR="00B450BB" w:rsidRPr="00F14D46">
        <w:rPr>
          <w:rFonts w:ascii="Times New Roman" w:hAnsi="Times New Roman" w:cs="Times New Roman"/>
          <w:sz w:val="24"/>
          <w:szCs w:val="24"/>
        </w:rPr>
        <w:t xml:space="preserve">kao nadležno ili </w:t>
      </w:r>
      <w:r w:rsidR="00552767" w:rsidRPr="00F14D46">
        <w:rPr>
          <w:rFonts w:ascii="Times New Roman" w:hAnsi="Times New Roman" w:cs="Times New Roman"/>
          <w:sz w:val="24"/>
          <w:szCs w:val="24"/>
        </w:rPr>
        <w:t xml:space="preserve">imenovano tijelo dostavit će svoju obrazloženu procjenu sistemske važnosti podružnice iz treće zemlje za Europsku uniju ili Republiku Hrvatsku </w:t>
      </w:r>
      <w:r w:rsidR="00B450BB" w:rsidRPr="00F14D46">
        <w:rPr>
          <w:rFonts w:ascii="Times New Roman" w:hAnsi="Times New Roman" w:cs="Times New Roman"/>
          <w:sz w:val="24"/>
          <w:szCs w:val="24"/>
        </w:rPr>
        <w:t xml:space="preserve">Europskom nadzornom tijelu za bankarstvo </w:t>
      </w:r>
      <w:r w:rsidR="00552767" w:rsidRPr="00F14D46">
        <w:rPr>
          <w:rFonts w:ascii="Times New Roman" w:hAnsi="Times New Roman" w:cs="Times New Roman"/>
          <w:sz w:val="24"/>
          <w:szCs w:val="24"/>
        </w:rPr>
        <w:t xml:space="preserve">i nadležnim tijelima država članica u kojima je relevantna grupa iz treće zemlje osnovala druge podružnice ili </w:t>
      </w:r>
      <w:r w:rsidR="00B450BB" w:rsidRPr="00F14D46">
        <w:rPr>
          <w:rFonts w:ascii="Times New Roman" w:hAnsi="Times New Roman" w:cs="Times New Roman"/>
          <w:sz w:val="24"/>
          <w:szCs w:val="24"/>
        </w:rPr>
        <w:t xml:space="preserve">društva </w:t>
      </w:r>
      <w:r w:rsidR="00552767" w:rsidRPr="00F14D46">
        <w:rPr>
          <w:rFonts w:ascii="Times New Roman" w:hAnsi="Times New Roman" w:cs="Times New Roman"/>
          <w:sz w:val="24"/>
          <w:szCs w:val="24"/>
        </w:rPr>
        <w:t>kćeri.</w:t>
      </w:r>
    </w:p>
    <w:p w14:paraId="03FC351C" w14:textId="77777777" w:rsidR="002C2831" w:rsidRPr="00F14D46" w:rsidRDefault="002C2831" w:rsidP="00054C3C">
      <w:pPr>
        <w:spacing w:after="0" w:line="240" w:lineRule="auto"/>
        <w:jc w:val="both"/>
        <w:rPr>
          <w:rFonts w:ascii="Times New Roman" w:hAnsi="Times New Roman" w:cs="Times New Roman"/>
          <w:sz w:val="24"/>
          <w:szCs w:val="24"/>
        </w:rPr>
      </w:pPr>
    </w:p>
    <w:p w14:paraId="760440A8" w14:textId="279DFD16" w:rsidR="00997142" w:rsidRPr="00F14D46" w:rsidRDefault="00B450BB"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(6) </w:t>
      </w:r>
      <w:r w:rsidR="00552767" w:rsidRPr="00F14D46">
        <w:rPr>
          <w:rFonts w:ascii="Times New Roman" w:hAnsi="Times New Roman" w:cs="Times New Roman"/>
          <w:sz w:val="24"/>
          <w:szCs w:val="24"/>
        </w:rPr>
        <w:t xml:space="preserve">Ako Hrvatska narodna banka </w:t>
      </w:r>
      <w:r w:rsidR="00492978" w:rsidRPr="00F14D46">
        <w:rPr>
          <w:rFonts w:ascii="Times New Roman" w:hAnsi="Times New Roman" w:cs="Times New Roman"/>
          <w:sz w:val="24"/>
          <w:szCs w:val="24"/>
        </w:rPr>
        <w:t xml:space="preserve">od nadležnih tijela s kojima </w:t>
      </w:r>
      <w:r w:rsidR="00552767" w:rsidRPr="00F14D46">
        <w:rPr>
          <w:rFonts w:ascii="Times New Roman" w:hAnsi="Times New Roman" w:cs="Times New Roman"/>
          <w:sz w:val="24"/>
          <w:szCs w:val="24"/>
        </w:rPr>
        <w:t xml:space="preserve">provodi savjetovanje </w:t>
      </w:r>
      <w:r w:rsidR="00492978" w:rsidRPr="00F14D46">
        <w:rPr>
          <w:rFonts w:ascii="Times New Roman" w:hAnsi="Times New Roman" w:cs="Times New Roman"/>
          <w:sz w:val="24"/>
          <w:szCs w:val="24"/>
        </w:rPr>
        <w:t xml:space="preserve">u roku od </w:t>
      </w:r>
      <w:r w:rsidR="0028669A">
        <w:rPr>
          <w:rFonts w:ascii="Times New Roman" w:hAnsi="Times New Roman" w:cs="Times New Roman"/>
          <w:sz w:val="24"/>
          <w:szCs w:val="24"/>
        </w:rPr>
        <w:t>10</w:t>
      </w:r>
      <w:r w:rsidR="0028669A" w:rsidRPr="00F14D46">
        <w:rPr>
          <w:rFonts w:ascii="Times New Roman" w:hAnsi="Times New Roman" w:cs="Times New Roman"/>
          <w:sz w:val="24"/>
          <w:szCs w:val="24"/>
        </w:rPr>
        <w:t xml:space="preserve"> </w:t>
      </w:r>
      <w:r w:rsidR="00492978" w:rsidRPr="00F14D46">
        <w:rPr>
          <w:rFonts w:ascii="Times New Roman" w:hAnsi="Times New Roman" w:cs="Times New Roman"/>
          <w:sz w:val="24"/>
          <w:szCs w:val="24"/>
        </w:rPr>
        <w:t xml:space="preserve">radnih dana od njihovog primitka procjene </w:t>
      </w:r>
      <w:r w:rsidR="00ED7C4F" w:rsidRPr="00F14D46">
        <w:rPr>
          <w:rFonts w:ascii="Times New Roman" w:hAnsi="Times New Roman" w:cs="Times New Roman"/>
          <w:sz w:val="24"/>
          <w:szCs w:val="24"/>
        </w:rPr>
        <w:t xml:space="preserve">iz stavka 5. ovoga članka a </w:t>
      </w:r>
      <w:r w:rsidR="00492978" w:rsidRPr="00F14D46">
        <w:rPr>
          <w:rFonts w:ascii="Times New Roman" w:hAnsi="Times New Roman" w:cs="Times New Roman"/>
          <w:sz w:val="24"/>
          <w:szCs w:val="24"/>
        </w:rPr>
        <w:t>koju im je dostavila</w:t>
      </w:r>
      <w:r w:rsidR="00F05900" w:rsidRPr="00F14D46">
        <w:rPr>
          <w:rFonts w:ascii="Times New Roman" w:hAnsi="Times New Roman" w:cs="Times New Roman"/>
          <w:sz w:val="24"/>
          <w:szCs w:val="24"/>
        </w:rPr>
        <w:t>,</w:t>
      </w:r>
      <w:r w:rsidR="00492978" w:rsidRPr="00F14D46">
        <w:rPr>
          <w:rFonts w:ascii="Times New Roman" w:hAnsi="Times New Roman" w:cs="Times New Roman"/>
          <w:sz w:val="24"/>
          <w:szCs w:val="24"/>
        </w:rPr>
        <w:t xml:space="preserve"> zaprimi informaciju da se </w:t>
      </w:r>
      <w:r w:rsidR="00F05900" w:rsidRPr="00F14D46">
        <w:rPr>
          <w:rFonts w:ascii="Times New Roman" w:hAnsi="Times New Roman" w:cs="Times New Roman"/>
          <w:sz w:val="24"/>
          <w:szCs w:val="24"/>
        </w:rPr>
        <w:t xml:space="preserve">tijela </w:t>
      </w:r>
      <w:r w:rsidR="00552767" w:rsidRPr="00F14D46">
        <w:rPr>
          <w:rFonts w:ascii="Times New Roman" w:hAnsi="Times New Roman" w:cs="Times New Roman"/>
          <w:sz w:val="24"/>
          <w:szCs w:val="24"/>
        </w:rPr>
        <w:t xml:space="preserve">ne slažu s procjenom sistemske važnosti podružnice iz treće zemlje, uz pomoć </w:t>
      </w:r>
      <w:r w:rsidR="00492978" w:rsidRPr="00F14D46">
        <w:rPr>
          <w:rFonts w:ascii="Times New Roman" w:hAnsi="Times New Roman" w:cs="Times New Roman"/>
          <w:sz w:val="24"/>
          <w:szCs w:val="24"/>
        </w:rPr>
        <w:t>Europskog nadzornog tijela za bankarstvo ul</w:t>
      </w:r>
      <w:r w:rsidR="002F2C79" w:rsidRPr="00F14D46">
        <w:rPr>
          <w:rFonts w:ascii="Times New Roman" w:hAnsi="Times New Roman" w:cs="Times New Roman"/>
          <w:sz w:val="24"/>
          <w:szCs w:val="24"/>
        </w:rPr>
        <w:t>o</w:t>
      </w:r>
      <w:r w:rsidR="00492978" w:rsidRPr="00F14D46">
        <w:rPr>
          <w:rFonts w:ascii="Times New Roman" w:hAnsi="Times New Roman" w:cs="Times New Roman"/>
          <w:sz w:val="24"/>
          <w:szCs w:val="24"/>
        </w:rPr>
        <w:t xml:space="preserve">žiti </w:t>
      </w:r>
      <w:r w:rsidR="00F05900" w:rsidRPr="00F14D46">
        <w:rPr>
          <w:rFonts w:ascii="Times New Roman" w:hAnsi="Times New Roman" w:cs="Times New Roman"/>
          <w:sz w:val="24"/>
          <w:szCs w:val="24"/>
        </w:rPr>
        <w:t xml:space="preserve">će </w:t>
      </w:r>
      <w:r w:rsidR="00552767" w:rsidRPr="00F14D46">
        <w:rPr>
          <w:rFonts w:ascii="Times New Roman" w:hAnsi="Times New Roman" w:cs="Times New Roman"/>
          <w:sz w:val="24"/>
          <w:szCs w:val="24"/>
        </w:rPr>
        <w:t xml:space="preserve">sve napore kako bi </w:t>
      </w:r>
      <w:r w:rsidR="00492978" w:rsidRPr="00F14D46">
        <w:rPr>
          <w:rFonts w:ascii="Times New Roman" w:hAnsi="Times New Roman" w:cs="Times New Roman"/>
          <w:sz w:val="24"/>
          <w:szCs w:val="24"/>
        </w:rPr>
        <w:t xml:space="preserve">s tim nadležnim tijelima </w:t>
      </w:r>
      <w:r w:rsidR="00552767" w:rsidRPr="00F14D46">
        <w:rPr>
          <w:rFonts w:ascii="Times New Roman" w:hAnsi="Times New Roman" w:cs="Times New Roman"/>
          <w:sz w:val="24"/>
          <w:szCs w:val="24"/>
        </w:rPr>
        <w:t>postig</w:t>
      </w:r>
      <w:r w:rsidR="00492978" w:rsidRPr="00F14D46">
        <w:rPr>
          <w:rFonts w:ascii="Times New Roman" w:hAnsi="Times New Roman" w:cs="Times New Roman"/>
          <w:sz w:val="24"/>
          <w:szCs w:val="24"/>
        </w:rPr>
        <w:t>la</w:t>
      </w:r>
      <w:r w:rsidR="00552767" w:rsidRPr="00F14D46">
        <w:rPr>
          <w:rFonts w:ascii="Times New Roman" w:hAnsi="Times New Roman" w:cs="Times New Roman"/>
          <w:sz w:val="24"/>
          <w:szCs w:val="24"/>
        </w:rPr>
        <w:t xml:space="preserve"> </w:t>
      </w:r>
      <w:r w:rsidR="00ED7C4F" w:rsidRPr="00F14D46">
        <w:rPr>
          <w:rFonts w:ascii="Times New Roman" w:hAnsi="Times New Roman" w:cs="Times New Roman"/>
          <w:sz w:val="24"/>
          <w:szCs w:val="24"/>
        </w:rPr>
        <w:t xml:space="preserve">dogovor </w:t>
      </w:r>
      <w:r w:rsidR="00552767" w:rsidRPr="00F14D46">
        <w:rPr>
          <w:rFonts w:ascii="Times New Roman" w:hAnsi="Times New Roman" w:cs="Times New Roman"/>
          <w:sz w:val="24"/>
          <w:szCs w:val="24"/>
        </w:rPr>
        <w:t xml:space="preserve">o procjeni iz stavka </w:t>
      </w:r>
      <w:r w:rsidR="00492978" w:rsidRPr="00F14D46">
        <w:rPr>
          <w:rFonts w:ascii="Times New Roman" w:hAnsi="Times New Roman" w:cs="Times New Roman"/>
          <w:sz w:val="24"/>
          <w:szCs w:val="24"/>
        </w:rPr>
        <w:t>3</w:t>
      </w:r>
      <w:r w:rsidR="00552767" w:rsidRPr="00F14D46">
        <w:rPr>
          <w:rFonts w:ascii="Times New Roman" w:hAnsi="Times New Roman" w:cs="Times New Roman"/>
          <w:sz w:val="24"/>
          <w:szCs w:val="24"/>
        </w:rPr>
        <w:t xml:space="preserve">. </w:t>
      </w:r>
      <w:r w:rsidR="00492978" w:rsidRPr="00F14D46">
        <w:rPr>
          <w:rFonts w:ascii="Times New Roman" w:hAnsi="Times New Roman" w:cs="Times New Roman"/>
          <w:sz w:val="24"/>
          <w:szCs w:val="24"/>
        </w:rPr>
        <w:t xml:space="preserve">ovoga članka </w:t>
      </w:r>
      <w:r w:rsidR="00552767" w:rsidRPr="00F14D46">
        <w:rPr>
          <w:rFonts w:ascii="Times New Roman" w:hAnsi="Times New Roman" w:cs="Times New Roman"/>
          <w:sz w:val="24"/>
          <w:szCs w:val="24"/>
        </w:rPr>
        <w:t xml:space="preserve">i, prema potrebi ako je to primjenjivo, o </w:t>
      </w:r>
      <w:r w:rsidR="00997142" w:rsidRPr="00F14D46">
        <w:rPr>
          <w:rFonts w:ascii="Times New Roman" w:hAnsi="Times New Roman" w:cs="Times New Roman"/>
          <w:sz w:val="24"/>
          <w:szCs w:val="24"/>
        </w:rPr>
        <w:t>mjerama</w:t>
      </w:r>
      <w:r w:rsidR="00552767" w:rsidRPr="00F14D46">
        <w:rPr>
          <w:rFonts w:ascii="Times New Roman" w:hAnsi="Times New Roman" w:cs="Times New Roman"/>
          <w:sz w:val="24"/>
          <w:szCs w:val="24"/>
        </w:rPr>
        <w:t xml:space="preserve"> iz stavka </w:t>
      </w:r>
      <w:r w:rsidR="00997142" w:rsidRPr="00F14D46">
        <w:rPr>
          <w:rFonts w:ascii="Times New Roman" w:hAnsi="Times New Roman" w:cs="Times New Roman"/>
          <w:sz w:val="24"/>
          <w:szCs w:val="24"/>
        </w:rPr>
        <w:t>8</w:t>
      </w:r>
      <w:r w:rsidR="00552767" w:rsidRPr="00F14D46">
        <w:rPr>
          <w:rFonts w:ascii="Times New Roman" w:hAnsi="Times New Roman" w:cs="Times New Roman"/>
          <w:sz w:val="24"/>
          <w:szCs w:val="24"/>
        </w:rPr>
        <w:t xml:space="preserve">. </w:t>
      </w:r>
      <w:r w:rsidR="00F05900" w:rsidRPr="00F14D46">
        <w:rPr>
          <w:rFonts w:ascii="Times New Roman" w:hAnsi="Times New Roman" w:cs="Times New Roman"/>
          <w:sz w:val="24"/>
          <w:szCs w:val="24"/>
        </w:rPr>
        <w:t xml:space="preserve">ovoga članka </w:t>
      </w:r>
      <w:r w:rsidR="00552767" w:rsidRPr="00F14D46">
        <w:rPr>
          <w:rFonts w:ascii="Times New Roman" w:hAnsi="Times New Roman" w:cs="Times New Roman"/>
          <w:sz w:val="24"/>
          <w:szCs w:val="24"/>
        </w:rPr>
        <w:t xml:space="preserve">najkasnije tri mjeseca od datuma </w:t>
      </w:r>
      <w:r w:rsidR="00492978" w:rsidRPr="00F14D46">
        <w:rPr>
          <w:rFonts w:ascii="Times New Roman" w:hAnsi="Times New Roman" w:cs="Times New Roman"/>
          <w:sz w:val="24"/>
          <w:szCs w:val="24"/>
        </w:rPr>
        <w:t xml:space="preserve">kada je Hrvatska narodna banka zaprimila informaciju </w:t>
      </w:r>
      <w:r w:rsidR="00F05900" w:rsidRPr="00F14D46">
        <w:rPr>
          <w:rFonts w:ascii="Times New Roman" w:hAnsi="Times New Roman" w:cs="Times New Roman"/>
          <w:sz w:val="24"/>
          <w:szCs w:val="24"/>
        </w:rPr>
        <w:t>o neslaganju</w:t>
      </w:r>
      <w:r w:rsidR="00552767" w:rsidRPr="00F14D46">
        <w:rPr>
          <w:rFonts w:ascii="Times New Roman" w:hAnsi="Times New Roman" w:cs="Times New Roman"/>
          <w:sz w:val="24"/>
          <w:szCs w:val="24"/>
        </w:rPr>
        <w:t xml:space="preserve">. </w:t>
      </w:r>
    </w:p>
    <w:p w14:paraId="4FA75469" w14:textId="77777777" w:rsidR="002C2831" w:rsidRPr="00F14D46" w:rsidRDefault="002C2831" w:rsidP="00054C3C">
      <w:pPr>
        <w:spacing w:after="0" w:line="240" w:lineRule="auto"/>
        <w:jc w:val="both"/>
        <w:rPr>
          <w:rFonts w:ascii="Times New Roman" w:hAnsi="Times New Roman" w:cs="Times New Roman"/>
          <w:sz w:val="24"/>
          <w:szCs w:val="24"/>
        </w:rPr>
      </w:pPr>
    </w:p>
    <w:p w14:paraId="72A3562C" w14:textId="7D8E1ACE" w:rsidR="00552767" w:rsidRPr="00F14D46" w:rsidRDefault="0099714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(7) </w:t>
      </w:r>
      <w:r w:rsidR="00F05900" w:rsidRPr="00F14D46">
        <w:rPr>
          <w:rFonts w:ascii="Times New Roman" w:hAnsi="Times New Roman" w:cs="Times New Roman"/>
          <w:sz w:val="24"/>
          <w:szCs w:val="24"/>
        </w:rPr>
        <w:t>N</w:t>
      </w:r>
      <w:r w:rsidR="00552767" w:rsidRPr="00F14D46">
        <w:rPr>
          <w:rFonts w:ascii="Times New Roman" w:hAnsi="Times New Roman" w:cs="Times New Roman"/>
          <w:sz w:val="24"/>
          <w:szCs w:val="24"/>
        </w:rPr>
        <w:t xml:space="preserve">akon isteka razdoblja </w:t>
      </w:r>
      <w:r w:rsidRPr="00F14D46">
        <w:rPr>
          <w:rFonts w:ascii="Times New Roman" w:hAnsi="Times New Roman" w:cs="Times New Roman"/>
          <w:sz w:val="24"/>
          <w:szCs w:val="24"/>
        </w:rPr>
        <w:t xml:space="preserve">iz stavka 6. ovoga članka </w:t>
      </w:r>
      <w:r w:rsidR="00552767" w:rsidRPr="00F14D46">
        <w:rPr>
          <w:rFonts w:ascii="Times New Roman" w:hAnsi="Times New Roman" w:cs="Times New Roman"/>
          <w:sz w:val="24"/>
          <w:szCs w:val="24"/>
        </w:rPr>
        <w:t xml:space="preserve">Hrvatska narodna banka kao </w:t>
      </w:r>
      <w:r w:rsidRPr="00F14D46">
        <w:rPr>
          <w:rFonts w:ascii="Times New Roman" w:hAnsi="Times New Roman" w:cs="Times New Roman"/>
          <w:sz w:val="24"/>
          <w:szCs w:val="24"/>
        </w:rPr>
        <w:t xml:space="preserve">nadležno </w:t>
      </w:r>
      <w:r w:rsidR="00552767" w:rsidRPr="00F14D46">
        <w:rPr>
          <w:rFonts w:ascii="Times New Roman" w:hAnsi="Times New Roman" w:cs="Times New Roman"/>
          <w:sz w:val="24"/>
          <w:szCs w:val="24"/>
        </w:rPr>
        <w:t>tijelo za superviziju podružnice iz treće zemlje koja je predmet procjene</w:t>
      </w:r>
      <w:r w:rsidR="00F05900"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donijeti će </w:t>
      </w:r>
      <w:r w:rsidR="00552767" w:rsidRPr="00F14D46">
        <w:rPr>
          <w:rFonts w:ascii="Times New Roman" w:hAnsi="Times New Roman" w:cs="Times New Roman"/>
          <w:sz w:val="24"/>
          <w:szCs w:val="24"/>
        </w:rPr>
        <w:t xml:space="preserve">odluku o procjeni sistemske važnosti podružnice iz treće zemlje i o </w:t>
      </w:r>
      <w:r w:rsidRPr="00F14D46">
        <w:rPr>
          <w:rFonts w:ascii="Times New Roman" w:hAnsi="Times New Roman" w:cs="Times New Roman"/>
          <w:sz w:val="24"/>
          <w:szCs w:val="24"/>
        </w:rPr>
        <w:t>mjerama</w:t>
      </w:r>
      <w:r w:rsidR="00552767" w:rsidRPr="00F14D46">
        <w:rPr>
          <w:rFonts w:ascii="Times New Roman" w:hAnsi="Times New Roman" w:cs="Times New Roman"/>
          <w:sz w:val="24"/>
          <w:szCs w:val="24"/>
        </w:rPr>
        <w:t xml:space="preserve"> iz stavka </w:t>
      </w:r>
      <w:r w:rsidRPr="00F14D46">
        <w:rPr>
          <w:rFonts w:ascii="Times New Roman" w:hAnsi="Times New Roman" w:cs="Times New Roman"/>
          <w:sz w:val="24"/>
          <w:szCs w:val="24"/>
        </w:rPr>
        <w:t>8. ovoga članka</w:t>
      </w:r>
      <w:r w:rsidR="00552767" w:rsidRPr="00F14D46">
        <w:rPr>
          <w:rFonts w:ascii="Times New Roman" w:hAnsi="Times New Roman" w:cs="Times New Roman"/>
          <w:sz w:val="24"/>
          <w:szCs w:val="24"/>
        </w:rPr>
        <w:t>.</w:t>
      </w:r>
    </w:p>
    <w:p w14:paraId="638BE673" w14:textId="77777777" w:rsidR="00ED7C4F" w:rsidRPr="00F14D46" w:rsidRDefault="00ED7C4F" w:rsidP="00054C3C">
      <w:pPr>
        <w:spacing w:after="0" w:line="240" w:lineRule="auto"/>
        <w:jc w:val="both"/>
        <w:rPr>
          <w:rFonts w:ascii="Times New Roman" w:hAnsi="Times New Roman" w:cs="Times New Roman"/>
          <w:sz w:val="24"/>
          <w:szCs w:val="24"/>
        </w:rPr>
      </w:pPr>
    </w:p>
    <w:p w14:paraId="7F2DCA0B" w14:textId="185FF75D" w:rsidR="00552767" w:rsidRPr="00F14D46" w:rsidRDefault="0099714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(8)</w:t>
      </w:r>
      <w:r w:rsidR="00552767" w:rsidRPr="00F14D46">
        <w:rPr>
          <w:rFonts w:ascii="Times New Roman" w:hAnsi="Times New Roman" w:cs="Times New Roman"/>
          <w:sz w:val="24"/>
          <w:szCs w:val="24"/>
        </w:rPr>
        <w:t xml:space="preserve"> Ako je to primjereno za uklanjanje utvrđenih rizika, Hrvatska narodna banka </w:t>
      </w:r>
      <w:r w:rsidRPr="00F14D46">
        <w:rPr>
          <w:rFonts w:ascii="Times New Roman" w:hAnsi="Times New Roman" w:cs="Times New Roman"/>
          <w:sz w:val="24"/>
          <w:szCs w:val="24"/>
        </w:rPr>
        <w:t xml:space="preserve">kao nadležno ili </w:t>
      </w:r>
      <w:r w:rsidR="00552767" w:rsidRPr="00F14D46">
        <w:rPr>
          <w:rFonts w:ascii="Times New Roman" w:hAnsi="Times New Roman" w:cs="Times New Roman"/>
          <w:sz w:val="24"/>
          <w:szCs w:val="24"/>
        </w:rPr>
        <w:t>imenovano tijelo može podružnic</w:t>
      </w:r>
      <w:r w:rsidR="00F05900" w:rsidRPr="00F14D46">
        <w:rPr>
          <w:rFonts w:ascii="Times New Roman" w:hAnsi="Times New Roman" w:cs="Times New Roman"/>
          <w:sz w:val="24"/>
          <w:szCs w:val="24"/>
        </w:rPr>
        <w:t>i</w:t>
      </w:r>
      <w:r w:rsidR="00552767" w:rsidRPr="00F14D46">
        <w:rPr>
          <w:rFonts w:ascii="Times New Roman" w:hAnsi="Times New Roman" w:cs="Times New Roman"/>
          <w:sz w:val="24"/>
          <w:szCs w:val="24"/>
        </w:rPr>
        <w:t xml:space="preserve"> iz treće zemlje </w:t>
      </w:r>
      <w:r w:rsidRPr="00F14D46">
        <w:rPr>
          <w:rFonts w:ascii="Times New Roman" w:hAnsi="Times New Roman" w:cs="Times New Roman"/>
          <w:sz w:val="24"/>
          <w:szCs w:val="24"/>
        </w:rPr>
        <w:t>naložiti</w:t>
      </w:r>
      <w:r w:rsidR="00552767" w:rsidRPr="00F14D46">
        <w:rPr>
          <w:rFonts w:ascii="Times New Roman" w:hAnsi="Times New Roman" w:cs="Times New Roman"/>
          <w:sz w:val="24"/>
          <w:szCs w:val="24"/>
        </w:rPr>
        <w:t xml:space="preserve">: </w:t>
      </w:r>
    </w:p>
    <w:p w14:paraId="1AAD1623" w14:textId="5989C2A9"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a) da restrukturira svoju imovinu ili djelatnosti tako da se više ne smatra da imaju sistemsku važnost u skladu sa stavkom 2. </w:t>
      </w:r>
      <w:r w:rsidR="00F05900" w:rsidRPr="00F14D46">
        <w:rPr>
          <w:rFonts w:ascii="Times New Roman" w:hAnsi="Times New Roman" w:cs="Times New Roman"/>
          <w:sz w:val="24"/>
          <w:szCs w:val="24"/>
        </w:rPr>
        <w:t xml:space="preserve">ovoga članka </w:t>
      </w:r>
      <w:r w:rsidRPr="00F14D46">
        <w:rPr>
          <w:rFonts w:ascii="Times New Roman" w:hAnsi="Times New Roman" w:cs="Times New Roman"/>
          <w:sz w:val="24"/>
          <w:szCs w:val="24"/>
        </w:rPr>
        <w:t>ili da prestanu predstavljati neopravdan rizik za financijsku stabilnost Europske unije ili Republik</w:t>
      </w:r>
      <w:r w:rsidR="00F05900" w:rsidRPr="00F14D46">
        <w:rPr>
          <w:rFonts w:ascii="Times New Roman" w:hAnsi="Times New Roman" w:cs="Times New Roman"/>
          <w:sz w:val="24"/>
          <w:szCs w:val="24"/>
        </w:rPr>
        <w:t>e</w:t>
      </w:r>
      <w:r w:rsidRPr="00F14D46">
        <w:rPr>
          <w:rFonts w:ascii="Times New Roman" w:hAnsi="Times New Roman" w:cs="Times New Roman"/>
          <w:sz w:val="24"/>
          <w:szCs w:val="24"/>
        </w:rPr>
        <w:t xml:space="preserve"> Hrvatsk</w:t>
      </w:r>
      <w:r w:rsidR="00F05900" w:rsidRPr="00F14D46">
        <w:rPr>
          <w:rFonts w:ascii="Times New Roman" w:hAnsi="Times New Roman" w:cs="Times New Roman"/>
          <w:sz w:val="24"/>
          <w:szCs w:val="24"/>
        </w:rPr>
        <w:t>e</w:t>
      </w:r>
      <w:r w:rsidRPr="00F14D46">
        <w:rPr>
          <w:rFonts w:ascii="Times New Roman" w:hAnsi="Times New Roman" w:cs="Times New Roman"/>
          <w:sz w:val="24"/>
          <w:szCs w:val="24"/>
        </w:rPr>
        <w:t xml:space="preserve"> </w:t>
      </w:r>
      <w:r w:rsidR="00997142" w:rsidRPr="00F14D46">
        <w:rPr>
          <w:rFonts w:ascii="Times New Roman" w:hAnsi="Times New Roman" w:cs="Times New Roman"/>
          <w:sz w:val="24"/>
          <w:szCs w:val="24"/>
        </w:rPr>
        <w:t>ili</w:t>
      </w:r>
    </w:p>
    <w:p w14:paraId="7D370637" w14:textId="640DE669"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b) </w:t>
      </w:r>
      <w:r w:rsidR="00997142" w:rsidRPr="00F14D46">
        <w:rPr>
          <w:rFonts w:ascii="Times New Roman" w:hAnsi="Times New Roman" w:cs="Times New Roman"/>
          <w:sz w:val="24"/>
          <w:szCs w:val="24"/>
        </w:rPr>
        <w:t>dodatne bonitetne zahtjeve</w:t>
      </w:r>
      <w:r w:rsidRPr="00F14D46">
        <w:rPr>
          <w:rFonts w:ascii="Times New Roman" w:hAnsi="Times New Roman" w:cs="Times New Roman"/>
          <w:sz w:val="24"/>
          <w:szCs w:val="24"/>
        </w:rPr>
        <w:t>.</w:t>
      </w:r>
    </w:p>
    <w:p w14:paraId="248C34D5" w14:textId="77777777" w:rsidR="00F05900" w:rsidRPr="00F14D46" w:rsidRDefault="00F05900" w:rsidP="00054C3C">
      <w:pPr>
        <w:spacing w:after="0" w:line="240" w:lineRule="auto"/>
        <w:jc w:val="both"/>
        <w:rPr>
          <w:rFonts w:ascii="Times New Roman" w:hAnsi="Times New Roman" w:cs="Times New Roman"/>
          <w:sz w:val="24"/>
          <w:szCs w:val="24"/>
        </w:rPr>
      </w:pPr>
    </w:p>
    <w:p w14:paraId="42F67373" w14:textId="0346974E" w:rsidR="00552767" w:rsidRPr="00F14D46" w:rsidRDefault="00997142"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(9) </w:t>
      </w:r>
      <w:r w:rsidR="00552767" w:rsidRPr="00F14D46">
        <w:rPr>
          <w:rFonts w:ascii="Times New Roman" w:hAnsi="Times New Roman" w:cs="Times New Roman"/>
          <w:sz w:val="24"/>
          <w:szCs w:val="24"/>
        </w:rPr>
        <w:t xml:space="preserve">Ako Hrvatska narodna banka </w:t>
      </w:r>
      <w:r w:rsidRPr="00F14D46">
        <w:rPr>
          <w:rFonts w:ascii="Times New Roman" w:hAnsi="Times New Roman" w:cs="Times New Roman"/>
          <w:sz w:val="24"/>
          <w:szCs w:val="24"/>
        </w:rPr>
        <w:t>kao nadležno ili</w:t>
      </w:r>
      <w:r w:rsidR="00552767" w:rsidRPr="00F14D46">
        <w:rPr>
          <w:rFonts w:ascii="Times New Roman" w:hAnsi="Times New Roman" w:cs="Times New Roman"/>
          <w:sz w:val="24"/>
          <w:szCs w:val="24"/>
        </w:rPr>
        <w:t xml:space="preserve"> imenovano tijelo </w:t>
      </w:r>
      <w:r w:rsidRPr="00F14D46">
        <w:rPr>
          <w:rFonts w:ascii="Times New Roman" w:hAnsi="Times New Roman" w:cs="Times New Roman"/>
          <w:sz w:val="24"/>
          <w:szCs w:val="24"/>
        </w:rPr>
        <w:t xml:space="preserve">ocijeni </w:t>
      </w:r>
      <w:r w:rsidR="00552767" w:rsidRPr="00F14D46">
        <w:rPr>
          <w:rFonts w:ascii="Times New Roman" w:hAnsi="Times New Roman" w:cs="Times New Roman"/>
          <w:sz w:val="24"/>
          <w:szCs w:val="24"/>
        </w:rPr>
        <w:t xml:space="preserve">da podružnica iz treće zemlje ima sistemsku važnost, ali je donijela odluku da neće izvršavati nijednu od ovlasti </w:t>
      </w:r>
      <w:r w:rsidR="001E54FC" w:rsidRPr="00F14D46">
        <w:rPr>
          <w:rFonts w:ascii="Times New Roman" w:hAnsi="Times New Roman" w:cs="Times New Roman"/>
          <w:sz w:val="24"/>
          <w:szCs w:val="24"/>
        </w:rPr>
        <w:t>stavka 8. točke a)</w:t>
      </w:r>
      <w:r w:rsidR="001543D5" w:rsidRPr="00F14D46">
        <w:rPr>
          <w:rFonts w:ascii="Times New Roman" w:hAnsi="Times New Roman" w:cs="Times New Roman"/>
          <w:sz w:val="24"/>
          <w:szCs w:val="24"/>
        </w:rPr>
        <w:t xml:space="preserve"> ovoga članka </w:t>
      </w:r>
      <w:r w:rsidR="00552767" w:rsidRPr="00F14D46">
        <w:rPr>
          <w:rFonts w:ascii="Times New Roman" w:hAnsi="Times New Roman" w:cs="Times New Roman"/>
          <w:sz w:val="24"/>
          <w:szCs w:val="24"/>
        </w:rPr>
        <w:t xml:space="preserve">ili članka </w:t>
      </w:r>
      <w:r w:rsidR="001543D5" w:rsidRPr="00F14D46">
        <w:rPr>
          <w:rFonts w:ascii="Times New Roman" w:hAnsi="Times New Roman" w:cs="Times New Roman"/>
          <w:sz w:val="24"/>
          <w:szCs w:val="24"/>
        </w:rPr>
        <w:t>8</w:t>
      </w:r>
      <w:r w:rsidR="009B6B32" w:rsidRPr="00F14D46">
        <w:rPr>
          <w:rFonts w:ascii="Times New Roman" w:hAnsi="Times New Roman" w:cs="Times New Roman"/>
          <w:sz w:val="24"/>
          <w:szCs w:val="24"/>
        </w:rPr>
        <w:t>1</w:t>
      </w:r>
      <w:r w:rsidR="001543D5" w:rsidRPr="00F14D46">
        <w:rPr>
          <w:rFonts w:ascii="Times New Roman" w:hAnsi="Times New Roman" w:cs="Times New Roman"/>
          <w:sz w:val="24"/>
          <w:szCs w:val="24"/>
        </w:rPr>
        <w:t>. ovoga Zakona</w:t>
      </w:r>
      <w:r w:rsidR="00552767" w:rsidRPr="00F14D46">
        <w:rPr>
          <w:rFonts w:ascii="Times New Roman" w:hAnsi="Times New Roman" w:cs="Times New Roman"/>
          <w:sz w:val="24"/>
          <w:szCs w:val="24"/>
        </w:rPr>
        <w:t>, dužna je dostavit</w:t>
      </w:r>
      <w:r w:rsidR="00EB3214" w:rsidRPr="00F14D46">
        <w:rPr>
          <w:rFonts w:ascii="Times New Roman" w:hAnsi="Times New Roman" w:cs="Times New Roman"/>
          <w:sz w:val="24"/>
          <w:szCs w:val="24"/>
        </w:rPr>
        <w:t>i</w:t>
      </w:r>
      <w:r w:rsidR="00552767" w:rsidRPr="00F14D46">
        <w:rPr>
          <w:rFonts w:ascii="Times New Roman" w:hAnsi="Times New Roman" w:cs="Times New Roman"/>
          <w:sz w:val="24"/>
          <w:szCs w:val="24"/>
        </w:rPr>
        <w:t xml:space="preserve"> obrazloženu obavijest Europskom nadzornom tijelu za bankarstvo i nadležnim tijelima država članica ako je relevantna grupa iz treće zemlje osnovala druge podružnice ili institucije kćeri i navesti razloge zbog kojih je odlučila da neće izvršavati te ovlasti.</w:t>
      </w:r>
    </w:p>
    <w:p w14:paraId="03B7EC35" w14:textId="77777777" w:rsidR="00552767" w:rsidRPr="00F14D46" w:rsidRDefault="00552767" w:rsidP="00054C3C">
      <w:pPr>
        <w:spacing w:after="0" w:line="240" w:lineRule="auto"/>
        <w:jc w:val="both"/>
        <w:rPr>
          <w:rFonts w:ascii="Times New Roman" w:hAnsi="Times New Roman" w:cs="Times New Roman"/>
          <w:sz w:val="24"/>
          <w:szCs w:val="24"/>
        </w:rPr>
      </w:pPr>
    </w:p>
    <w:p w14:paraId="48297430" w14:textId="17DB1457" w:rsidR="00552767" w:rsidRPr="00F14D46" w:rsidRDefault="00552767"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i/>
          <w:iCs/>
          <w:sz w:val="24"/>
          <w:szCs w:val="24"/>
        </w:rPr>
        <w:t>Regulatorne i financijske informacije o podružnicama iz trećih zemalja i glavnome društvu</w:t>
      </w:r>
      <w:r w:rsidRPr="00F14D46">
        <w:rPr>
          <w:rFonts w:ascii="Times New Roman" w:hAnsi="Times New Roman" w:cs="Times New Roman"/>
          <w:sz w:val="24"/>
          <w:szCs w:val="24"/>
        </w:rPr>
        <w:t xml:space="preserve"> </w:t>
      </w:r>
    </w:p>
    <w:p w14:paraId="46A6677B" w14:textId="29CB0250" w:rsidR="004617E7" w:rsidRPr="00F14D46" w:rsidRDefault="004617E7"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B6370D" w:rsidRPr="00F14D46">
        <w:rPr>
          <w:rFonts w:ascii="Times New Roman" w:hAnsi="Times New Roman" w:cs="Times New Roman"/>
          <w:sz w:val="24"/>
          <w:szCs w:val="24"/>
        </w:rPr>
        <w:t>8</w:t>
      </w:r>
      <w:r w:rsidR="00307551" w:rsidRPr="00F14D46">
        <w:rPr>
          <w:rFonts w:ascii="Times New Roman" w:hAnsi="Times New Roman" w:cs="Times New Roman"/>
          <w:sz w:val="24"/>
          <w:szCs w:val="24"/>
        </w:rPr>
        <w:t>3</w:t>
      </w:r>
      <w:r w:rsidRPr="00F14D46">
        <w:rPr>
          <w:rFonts w:ascii="Times New Roman" w:hAnsi="Times New Roman" w:cs="Times New Roman"/>
          <w:sz w:val="24"/>
          <w:szCs w:val="24"/>
        </w:rPr>
        <w:t>.</w:t>
      </w:r>
    </w:p>
    <w:p w14:paraId="0FF001BC" w14:textId="77777777" w:rsidR="004617E7" w:rsidRPr="00F14D46" w:rsidRDefault="004617E7" w:rsidP="00054C3C">
      <w:pPr>
        <w:spacing w:after="0" w:line="240" w:lineRule="auto"/>
        <w:jc w:val="center"/>
        <w:rPr>
          <w:rFonts w:ascii="Times New Roman" w:hAnsi="Times New Roman" w:cs="Times New Roman"/>
          <w:b/>
          <w:bCs/>
          <w:sz w:val="24"/>
          <w:szCs w:val="24"/>
        </w:rPr>
      </w:pPr>
    </w:p>
    <w:p w14:paraId="795B24DC" w14:textId="33D70AA0" w:rsidR="00552767" w:rsidRPr="00F14D46" w:rsidRDefault="004617E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552767" w:rsidRPr="00F14D46">
        <w:rPr>
          <w:rFonts w:ascii="Times New Roman" w:hAnsi="Times New Roman" w:cs="Times New Roman"/>
          <w:sz w:val="24"/>
          <w:szCs w:val="24"/>
        </w:rPr>
        <w:t>1</w:t>
      </w:r>
      <w:r w:rsidRPr="00F14D46">
        <w:rPr>
          <w:rFonts w:ascii="Times New Roman" w:hAnsi="Times New Roman" w:cs="Times New Roman"/>
          <w:sz w:val="24"/>
          <w:szCs w:val="24"/>
        </w:rPr>
        <w:t>)</w:t>
      </w:r>
      <w:r w:rsidR="00552767" w:rsidRPr="00F14D46">
        <w:rPr>
          <w:rFonts w:ascii="Times New Roman" w:hAnsi="Times New Roman" w:cs="Times New Roman"/>
          <w:sz w:val="24"/>
          <w:szCs w:val="24"/>
        </w:rPr>
        <w:t xml:space="preserve"> Podružnica iz treće zemlje dužna je </w:t>
      </w:r>
      <w:r w:rsidR="00B6370D" w:rsidRPr="00F14D46">
        <w:rPr>
          <w:rFonts w:ascii="Times New Roman" w:hAnsi="Times New Roman" w:cs="Times New Roman"/>
          <w:sz w:val="24"/>
          <w:szCs w:val="24"/>
        </w:rPr>
        <w:t>na način kako je propisano delegiranim aktom koji temeljem članka 48</w:t>
      </w:r>
      <w:r w:rsidR="00FF675F" w:rsidRPr="00F14D46">
        <w:rPr>
          <w:rFonts w:ascii="Times New Roman" w:hAnsi="Times New Roman" w:cs="Times New Roman"/>
          <w:sz w:val="24"/>
          <w:szCs w:val="24"/>
        </w:rPr>
        <w:t>.</w:t>
      </w:r>
      <w:r w:rsidR="00B6370D" w:rsidRPr="00F14D46">
        <w:rPr>
          <w:rFonts w:ascii="Times New Roman" w:hAnsi="Times New Roman" w:cs="Times New Roman"/>
          <w:sz w:val="24"/>
          <w:szCs w:val="24"/>
        </w:rPr>
        <w:t>l Direktive 2013/36/EU</w:t>
      </w:r>
      <w:r w:rsidR="001E54FC" w:rsidRPr="00F14D46">
        <w:rPr>
          <w:rFonts w:ascii="Times New Roman" w:hAnsi="Times New Roman" w:cs="Times New Roman"/>
          <w:sz w:val="24"/>
          <w:szCs w:val="24"/>
        </w:rPr>
        <w:t xml:space="preserve"> </w:t>
      </w:r>
      <w:r w:rsidR="00B6370D" w:rsidRPr="00F14D46">
        <w:rPr>
          <w:rFonts w:ascii="Times New Roman" w:hAnsi="Times New Roman" w:cs="Times New Roman"/>
          <w:sz w:val="24"/>
          <w:szCs w:val="24"/>
        </w:rPr>
        <w:t xml:space="preserve">donosi Europska komisija </w:t>
      </w:r>
      <w:r w:rsidR="00552767" w:rsidRPr="00F14D46">
        <w:rPr>
          <w:rFonts w:ascii="Times New Roman" w:hAnsi="Times New Roman" w:cs="Times New Roman"/>
          <w:sz w:val="24"/>
          <w:szCs w:val="24"/>
        </w:rPr>
        <w:t>dostavljati Hrvatskoj narodnoj banci informacije o:</w:t>
      </w:r>
    </w:p>
    <w:p w14:paraId="38A1FA71" w14:textId="5E031CE7" w:rsidR="00552767" w:rsidRPr="00F14D46" w:rsidRDefault="00C305E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52767" w:rsidRPr="00F14D46">
        <w:rPr>
          <w:rFonts w:ascii="Times New Roman" w:hAnsi="Times New Roman" w:cs="Times New Roman"/>
          <w:sz w:val="24"/>
          <w:szCs w:val="24"/>
        </w:rPr>
        <w:t xml:space="preserve"> </w:t>
      </w:r>
      <w:r w:rsidR="009E7997" w:rsidRPr="00F14D46">
        <w:rPr>
          <w:rFonts w:ascii="Times New Roman" w:hAnsi="Times New Roman" w:cs="Times New Roman"/>
          <w:sz w:val="24"/>
          <w:szCs w:val="24"/>
        </w:rPr>
        <w:t xml:space="preserve">računovodstvenoj </w:t>
      </w:r>
      <w:r w:rsidR="00552767" w:rsidRPr="00F14D46">
        <w:rPr>
          <w:rFonts w:ascii="Times New Roman" w:hAnsi="Times New Roman" w:cs="Times New Roman"/>
          <w:sz w:val="24"/>
          <w:szCs w:val="24"/>
        </w:rPr>
        <w:t xml:space="preserve">imovini i obvezama u svojim poslovnim knjigama u skladu s člankom </w:t>
      </w:r>
      <w:r w:rsidR="009B6B32" w:rsidRPr="00F14D46">
        <w:rPr>
          <w:rFonts w:ascii="Times New Roman" w:hAnsi="Times New Roman" w:cs="Times New Roman"/>
          <w:sz w:val="24"/>
          <w:szCs w:val="24"/>
        </w:rPr>
        <w:t>80.</w:t>
      </w:r>
      <w:r w:rsidR="00552767" w:rsidRPr="00F14D46">
        <w:rPr>
          <w:rFonts w:ascii="Times New Roman" w:hAnsi="Times New Roman" w:cs="Times New Roman"/>
          <w:sz w:val="24"/>
          <w:szCs w:val="24"/>
        </w:rPr>
        <w:t xml:space="preserve"> </w:t>
      </w:r>
      <w:r w:rsidR="00F240DF" w:rsidRPr="00F14D46">
        <w:rPr>
          <w:rFonts w:ascii="Times New Roman" w:hAnsi="Times New Roman" w:cs="Times New Roman"/>
          <w:sz w:val="24"/>
          <w:szCs w:val="24"/>
        </w:rPr>
        <w:t xml:space="preserve">ovoga Zakona </w:t>
      </w:r>
      <w:r w:rsidR="00552767" w:rsidRPr="00F14D46">
        <w:rPr>
          <w:rFonts w:ascii="Times New Roman" w:hAnsi="Times New Roman" w:cs="Times New Roman"/>
          <w:sz w:val="24"/>
          <w:szCs w:val="24"/>
        </w:rPr>
        <w:t xml:space="preserve">te imovini i obvezama koje </w:t>
      </w:r>
      <w:r w:rsidR="008A1F10" w:rsidRPr="00F14D46">
        <w:rPr>
          <w:rFonts w:ascii="Times New Roman" w:hAnsi="Times New Roman" w:cs="Times New Roman"/>
          <w:sz w:val="24"/>
          <w:szCs w:val="24"/>
        </w:rPr>
        <w:t xml:space="preserve">su nastale </w:t>
      </w:r>
      <w:r w:rsidR="00552767" w:rsidRPr="00F14D46">
        <w:rPr>
          <w:rFonts w:ascii="Times New Roman" w:hAnsi="Times New Roman" w:cs="Times New Roman"/>
          <w:sz w:val="24"/>
          <w:szCs w:val="24"/>
        </w:rPr>
        <w:t xml:space="preserve">u </w:t>
      </w:r>
      <w:r w:rsidR="008A1F10" w:rsidRPr="00F14D46">
        <w:rPr>
          <w:rFonts w:ascii="Times New Roman" w:hAnsi="Times New Roman" w:cs="Times New Roman"/>
          <w:sz w:val="24"/>
          <w:szCs w:val="24"/>
        </w:rPr>
        <w:t>toj podružnici</w:t>
      </w:r>
      <w:r w:rsidR="00552767" w:rsidRPr="00F14D46">
        <w:rPr>
          <w:rFonts w:ascii="Times New Roman" w:hAnsi="Times New Roman" w:cs="Times New Roman"/>
          <w:sz w:val="24"/>
          <w:szCs w:val="24"/>
        </w:rPr>
        <w:t>, s raščlambom u kojoj se izdvajaju:</w:t>
      </w:r>
    </w:p>
    <w:p w14:paraId="391197E5" w14:textId="3878A675" w:rsidR="00552767" w:rsidRPr="00F14D46" w:rsidRDefault="00C305E2"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w:t>
      </w:r>
      <w:r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najveći iznos iskazane imovine i obveza razvrstane prema sektoru i vrsti druge ugovorne strane, uključujući posebno izloženosti financijskog sektora</w:t>
      </w:r>
    </w:p>
    <w:p w14:paraId="72FCF3AC" w14:textId="0796967F" w:rsidR="00552767" w:rsidRPr="00F14D46" w:rsidRDefault="00C305E2"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b)</w:t>
      </w:r>
      <w:r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značajne koncentracije izloženosti i izvora financiranja u odnosu na određene vrste drugih ugovornih strana</w:t>
      </w:r>
    </w:p>
    <w:p w14:paraId="6D1CF243" w14:textId="4F7ACA21" w:rsidR="00552767" w:rsidRPr="00F14D46" w:rsidRDefault="00C305E2"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c)</w:t>
      </w:r>
      <w:r w:rsidR="0023702A">
        <w:rPr>
          <w:rFonts w:ascii="Times New Roman" w:hAnsi="Times New Roman" w:cs="Times New Roman"/>
          <w:sz w:val="24"/>
          <w:szCs w:val="24"/>
        </w:rPr>
        <w:t xml:space="preserve"> </w:t>
      </w:r>
      <w:r w:rsidR="00552767" w:rsidRPr="00F14D46">
        <w:rPr>
          <w:rFonts w:ascii="Times New Roman" w:hAnsi="Times New Roman" w:cs="Times New Roman"/>
          <w:sz w:val="24"/>
          <w:szCs w:val="24"/>
        </w:rPr>
        <w:t>značajne interne transakcije s glavnim društvom i članovima grupe glavnog društva</w:t>
      </w:r>
    </w:p>
    <w:p w14:paraId="0A86DA05" w14:textId="381945B1" w:rsidR="00552767" w:rsidRPr="00F14D46" w:rsidRDefault="00C305E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52767" w:rsidRPr="00F14D46">
        <w:rPr>
          <w:rFonts w:ascii="Times New Roman" w:hAnsi="Times New Roman" w:cs="Times New Roman"/>
          <w:sz w:val="24"/>
          <w:szCs w:val="24"/>
        </w:rPr>
        <w:t xml:space="preserve"> usklađenosti podružnice iz treće zemlje sa zahtjevima koji se na njih primjenjuju na temelju ovog</w:t>
      </w:r>
      <w:r w:rsidR="00DC3468" w:rsidRPr="00F14D46">
        <w:rPr>
          <w:rFonts w:ascii="Times New Roman" w:hAnsi="Times New Roman" w:cs="Times New Roman"/>
          <w:sz w:val="24"/>
          <w:szCs w:val="24"/>
        </w:rPr>
        <w:t>a</w:t>
      </w:r>
      <w:r w:rsidR="00552767" w:rsidRPr="00F14D46">
        <w:rPr>
          <w:rFonts w:ascii="Times New Roman" w:hAnsi="Times New Roman" w:cs="Times New Roman"/>
          <w:sz w:val="24"/>
          <w:szCs w:val="24"/>
        </w:rPr>
        <w:t xml:space="preserve"> Zakona</w:t>
      </w:r>
    </w:p>
    <w:p w14:paraId="7266B805" w14:textId="3C93575D" w:rsidR="00552767" w:rsidRPr="00F14D46" w:rsidRDefault="00C305E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52767" w:rsidRPr="00F14D46">
        <w:rPr>
          <w:rFonts w:ascii="Times New Roman" w:hAnsi="Times New Roman" w:cs="Times New Roman"/>
          <w:sz w:val="24"/>
          <w:szCs w:val="24"/>
        </w:rPr>
        <w:t xml:space="preserve"> na </w:t>
      </w:r>
      <w:r w:rsidR="00DD2124" w:rsidRPr="00F14D46">
        <w:rPr>
          <w:rFonts w:ascii="Times New Roman" w:hAnsi="Times New Roman" w:cs="Times New Roman"/>
          <w:iCs/>
          <w:sz w:val="24"/>
          <w:szCs w:val="24"/>
        </w:rPr>
        <w:t>zahtjev</w:t>
      </w:r>
      <w:r w:rsidR="00552767" w:rsidRPr="00F14D46">
        <w:rPr>
          <w:rFonts w:ascii="Times New Roman" w:hAnsi="Times New Roman" w:cs="Times New Roman"/>
          <w:sz w:val="24"/>
          <w:szCs w:val="24"/>
        </w:rPr>
        <w:t>, sustavima zaštite depozita koji su dostupni deponentima u podružnic</w:t>
      </w:r>
      <w:r w:rsidR="008C2D6B" w:rsidRPr="00F14D46">
        <w:rPr>
          <w:rFonts w:ascii="Times New Roman" w:hAnsi="Times New Roman" w:cs="Times New Roman"/>
          <w:sz w:val="24"/>
          <w:szCs w:val="24"/>
        </w:rPr>
        <w:t>i</w:t>
      </w:r>
      <w:r w:rsidR="00552767" w:rsidRPr="00F14D46">
        <w:rPr>
          <w:rFonts w:ascii="Times New Roman" w:hAnsi="Times New Roman" w:cs="Times New Roman"/>
          <w:sz w:val="24"/>
          <w:szCs w:val="24"/>
        </w:rPr>
        <w:t xml:space="preserve"> iz treć</w:t>
      </w:r>
      <w:r w:rsidR="008C2D6B" w:rsidRPr="00F14D46">
        <w:rPr>
          <w:rFonts w:ascii="Times New Roman" w:hAnsi="Times New Roman" w:cs="Times New Roman"/>
          <w:sz w:val="24"/>
          <w:szCs w:val="24"/>
        </w:rPr>
        <w:t>e</w:t>
      </w:r>
      <w:r w:rsidR="00552767" w:rsidRPr="00F14D46">
        <w:rPr>
          <w:rFonts w:ascii="Times New Roman" w:hAnsi="Times New Roman" w:cs="Times New Roman"/>
          <w:sz w:val="24"/>
          <w:szCs w:val="24"/>
        </w:rPr>
        <w:t xml:space="preserve"> zem</w:t>
      </w:r>
      <w:r w:rsidR="008C2D6B" w:rsidRPr="00F14D46">
        <w:rPr>
          <w:rFonts w:ascii="Times New Roman" w:hAnsi="Times New Roman" w:cs="Times New Roman"/>
          <w:sz w:val="24"/>
          <w:szCs w:val="24"/>
        </w:rPr>
        <w:t>lje</w:t>
      </w:r>
      <w:r w:rsidR="00552767" w:rsidRPr="00F14D46">
        <w:rPr>
          <w:rFonts w:ascii="Times New Roman" w:hAnsi="Times New Roman" w:cs="Times New Roman"/>
          <w:sz w:val="24"/>
          <w:szCs w:val="24"/>
        </w:rPr>
        <w:t xml:space="preserve"> u skladu s</w:t>
      </w:r>
      <w:r w:rsidR="004251C1" w:rsidRPr="00F14D46">
        <w:rPr>
          <w:rFonts w:ascii="Times New Roman" w:hAnsi="Times New Roman" w:cs="Times New Roman"/>
          <w:sz w:val="24"/>
          <w:szCs w:val="24"/>
        </w:rPr>
        <w:t>a zakonom</w:t>
      </w:r>
      <w:r w:rsidR="008A1F10" w:rsidRPr="00F14D46">
        <w:rPr>
          <w:rFonts w:ascii="Times New Roman" w:hAnsi="Times New Roman" w:cs="Times New Roman"/>
          <w:sz w:val="24"/>
          <w:szCs w:val="24"/>
        </w:rPr>
        <w:t xml:space="preserve"> kojim se uređuje </w:t>
      </w:r>
      <w:r w:rsidR="004251C1" w:rsidRPr="00F14D46">
        <w:rPr>
          <w:rFonts w:ascii="Times New Roman" w:hAnsi="Times New Roman" w:cs="Times New Roman"/>
          <w:sz w:val="24"/>
          <w:szCs w:val="24"/>
        </w:rPr>
        <w:t xml:space="preserve">sustav </w:t>
      </w:r>
      <w:r w:rsidR="008A1F10" w:rsidRPr="00F14D46">
        <w:rPr>
          <w:rFonts w:ascii="Times New Roman" w:hAnsi="Times New Roman" w:cs="Times New Roman"/>
          <w:sz w:val="24"/>
          <w:szCs w:val="24"/>
        </w:rPr>
        <w:t>osiguranj</w:t>
      </w:r>
      <w:r w:rsidR="004251C1" w:rsidRPr="00F14D46">
        <w:rPr>
          <w:rFonts w:ascii="Times New Roman" w:hAnsi="Times New Roman" w:cs="Times New Roman"/>
          <w:sz w:val="24"/>
          <w:szCs w:val="24"/>
        </w:rPr>
        <w:t>a</w:t>
      </w:r>
      <w:r w:rsidR="008A1F10" w:rsidRPr="00F14D46">
        <w:rPr>
          <w:rFonts w:ascii="Times New Roman" w:hAnsi="Times New Roman" w:cs="Times New Roman"/>
          <w:sz w:val="24"/>
          <w:szCs w:val="24"/>
        </w:rPr>
        <w:t xml:space="preserve"> depozita</w:t>
      </w:r>
    </w:p>
    <w:p w14:paraId="69AE9F96" w14:textId="7B8B703C" w:rsidR="00552767" w:rsidRPr="00F14D46" w:rsidRDefault="00C305E2"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52767" w:rsidRPr="00F14D46">
        <w:rPr>
          <w:rFonts w:ascii="Times New Roman" w:hAnsi="Times New Roman" w:cs="Times New Roman"/>
          <w:sz w:val="24"/>
          <w:szCs w:val="24"/>
        </w:rPr>
        <w:t xml:space="preserve"> dodatnim regulatornim zahtjevima</w:t>
      </w:r>
      <w:r w:rsidR="00246635" w:rsidRPr="00F14D46">
        <w:rPr>
          <w:rFonts w:ascii="Times New Roman" w:hAnsi="Times New Roman" w:cs="Times New Roman"/>
          <w:sz w:val="24"/>
          <w:szCs w:val="24"/>
        </w:rPr>
        <w:t xml:space="preserve"> sukladno ovom Zakonu</w:t>
      </w:r>
      <w:r w:rsidR="00DD2124" w:rsidRPr="00F14D46">
        <w:rPr>
          <w:rFonts w:ascii="Times New Roman" w:hAnsi="Times New Roman" w:cs="Times New Roman"/>
          <w:sz w:val="24"/>
          <w:szCs w:val="24"/>
        </w:rPr>
        <w:t xml:space="preserve"> i propisima donesenim temeljem ovog</w:t>
      </w:r>
      <w:r w:rsidR="00716CD2" w:rsidRPr="00F14D46">
        <w:rPr>
          <w:rFonts w:ascii="Times New Roman" w:hAnsi="Times New Roman" w:cs="Times New Roman"/>
          <w:sz w:val="24"/>
          <w:szCs w:val="24"/>
        </w:rPr>
        <w:t>a</w:t>
      </w:r>
      <w:r w:rsidR="00DD2124" w:rsidRPr="00F14D46">
        <w:rPr>
          <w:rFonts w:ascii="Times New Roman" w:hAnsi="Times New Roman" w:cs="Times New Roman"/>
          <w:sz w:val="24"/>
          <w:szCs w:val="24"/>
        </w:rPr>
        <w:t xml:space="preserve"> Zakona</w:t>
      </w:r>
      <w:r w:rsidR="00552767" w:rsidRPr="00F14D46">
        <w:rPr>
          <w:rFonts w:ascii="Times New Roman" w:hAnsi="Times New Roman" w:cs="Times New Roman"/>
          <w:sz w:val="24"/>
          <w:szCs w:val="24"/>
        </w:rPr>
        <w:t>.</w:t>
      </w:r>
    </w:p>
    <w:p w14:paraId="5227244E" w14:textId="77777777" w:rsidR="001E54FC" w:rsidRPr="00F14D46" w:rsidRDefault="001E54FC" w:rsidP="00054C3C">
      <w:pPr>
        <w:spacing w:after="0" w:line="240" w:lineRule="auto"/>
        <w:jc w:val="both"/>
        <w:rPr>
          <w:rFonts w:ascii="Times New Roman" w:hAnsi="Times New Roman" w:cs="Times New Roman"/>
          <w:sz w:val="24"/>
          <w:szCs w:val="24"/>
        </w:rPr>
      </w:pPr>
    </w:p>
    <w:p w14:paraId="6B2D1C6D" w14:textId="2198B992" w:rsidR="00552767" w:rsidRPr="00F14D46" w:rsidRDefault="008A1F10"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(2) </w:t>
      </w:r>
      <w:r w:rsidR="00552767" w:rsidRPr="00F14D46">
        <w:rPr>
          <w:rFonts w:ascii="Times New Roman" w:hAnsi="Times New Roman" w:cs="Times New Roman"/>
          <w:sz w:val="24"/>
          <w:szCs w:val="24"/>
        </w:rPr>
        <w:t xml:space="preserve">Za potrebe izvješćivanja o imovini i obvezama u </w:t>
      </w:r>
      <w:r w:rsidR="00246635" w:rsidRPr="00F14D46">
        <w:rPr>
          <w:rFonts w:ascii="Times New Roman" w:hAnsi="Times New Roman" w:cs="Times New Roman"/>
          <w:sz w:val="24"/>
          <w:szCs w:val="24"/>
        </w:rPr>
        <w:t xml:space="preserve">poslovnim knjigama podružnice treće zemlje u </w:t>
      </w:r>
      <w:r w:rsidR="00552767" w:rsidRPr="00F14D46">
        <w:rPr>
          <w:rFonts w:ascii="Times New Roman" w:hAnsi="Times New Roman" w:cs="Times New Roman"/>
          <w:sz w:val="24"/>
          <w:szCs w:val="24"/>
        </w:rPr>
        <w:t xml:space="preserve">skladu </w:t>
      </w:r>
      <w:r w:rsidR="008C2D6B" w:rsidRPr="00F14D46">
        <w:rPr>
          <w:rFonts w:ascii="Times New Roman" w:hAnsi="Times New Roman" w:cs="Times New Roman"/>
          <w:sz w:val="24"/>
          <w:szCs w:val="24"/>
        </w:rPr>
        <w:t>sa stavkom</w:t>
      </w:r>
      <w:r w:rsidR="006B4BB7" w:rsidRPr="00F14D46">
        <w:rPr>
          <w:rFonts w:ascii="Times New Roman" w:hAnsi="Times New Roman" w:cs="Times New Roman"/>
          <w:sz w:val="24"/>
          <w:szCs w:val="24"/>
        </w:rPr>
        <w:t xml:space="preserve"> 1. </w:t>
      </w:r>
      <w:r w:rsidR="00552767" w:rsidRPr="00F14D46">
        <w:rPr>
          <w:rFonts w:ascii="Times New Roman" w:hAnsi="Times New Roman" w:cs="Times New Roman"/>
          <w:sz w:val="24"/>
          <w:szCs w:val="24"/>
        </w:rPr>
        <w:t>točkom a)</w:t>
      </w:r>
      <w:r w:rsidR="006B4BB7" w:rsidRPr="00F14D46">
        <w:rPr>
          <w:rFonts w:ascii="Times New Roman" w:hAnsi="Times New Roman" w:cs="Times New Roman"/>
          <w:sz w:val="24"/>
          <w:szCs w:val="24"/>
        </w:rPr>
        <w:t xml:space="preserve"> ovoga članka</w:t>
      </w:r>
      <w:r w:rsidR="00552767" w:rsidRPr="00F14D46">
        <w:rPr>
          <w:rFonts w:ascii="Times New Roman" w:hAnsi="Times New Roman" w:cs="Times New Roman"/>
          <w:sz w:val="24"/>
          <w:szCs w:val="24"/>
        </w:rPr>
        <w:t>, podružnica iz treće zemlje primjenjuje međunarodne računovodstvene standarde u skladu s</w:t>
      </w:r>
      <w:r w:rsidR="006B4BB7" w:rsidRPr="00F14D46">
        <w:rPr>
          <w:rFonts w:ascii="Times New Roman" w:hAnsi="Times New Roman" w:cs="Times New Roman"/>
          <w:sz w:val="24"/>
          <w:szCs w:val="24"/>
        </w:rPr>
        <w:t xml:space="preserve"> </w:t>
      </w:r>
      <w:r w:rsidR="00552767" w:rsidRPr="00F14D46">
        <w:rPr>
          <w:rFonts w:ascii="Times New Roman" w:hAnsi="Times New Roman" w:cs="Times New Roman"/>
          <w:sz w:val="24"/>
          <w:szCs w:val="24"/>
        </w:rPr>
        <w:t>Uredb</w:t>
      </w:r>
      <w:r w:rsidR="00AD75E0" w:rsidRPr="00F14D46">
        <w:rPr>
          <w:rFonts w:ascii="Times New Roman" w:hAnsi="Times New Roman" w:cs="Times New Roman"/>
          <w:sz w:val="24"/>
          <w:szCs w:val="24"/>
        </w:rPr>
        <w:t>om</w:t>
      </w:r>
      <w:r w:rsidR="00552767" w:rsidRPr="00F14D46">
        <w:rPr>
          <w:rFonts w:ascii="Times New Roman" w:hAnsi="Times New Roman" w:cs="Times New Roman"/>
          <w:sz w:val="24"/>
          <w:szCs w:val="24"/>
        </w:rPr>
        <w:t xml:space="preserve"> (EZ) br. 1606/2002. </w:t>
      </w:r>
    </w:p>
    <w:p w14:paraId="68A3EF57" w14:textId="77777777" w:rsidR="00F240DF" w:rsidRPr="00F14D46" w:rsidRDefault="00F240DF" w:rsidP="00054C3C">
      <w:pPr>
        <w:spacing w:after="0" w:line="240" w:lineRule="auto"/>
        <w:jc w:val="both"/>
        <w:rPr>
          <w:rFonts w:ascii="Times New Roman" w:hAnsi="Times New Roman" w:cs="Times New Roman"/>
          <w:sz w:val="24"/>
          <w:szCs w:val="24"/>
        </w:rPr>
      </w:pPr>
    </w:p>
    <w:p w14:paraId="3CA860C2" w14:textId="491375CE" w:rsidR="00552767" w:rsidRPr="00F14D46" w:rsidRDefault="002A01B0"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(3)</w:t>
      </w:r>
      <w:r w:rsidR="00552767" w:rsidRPr="00F14D46">
        <w:rPr>
          <w:rFonts w:ascii="Times New Roman" w:hAnsi="Times New Roman" w:cs="Times New Roman"/>
          <w:sz w:val="24"/>
          <w:szCs w:val="24"/>
        </w:rPr>
        <w:t xml:space="preserve"> Podružnica iz treće zemlje dužna je Hrvatskoj narodnoj banci dostavljati sljedeće informacije o svojem glavnom društvu:</w:t>
      </w:r>
    </w:p>
    <w:p w14:paraId="2294C054" w14:textId="53FADA5F"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a) redovito, agregirane informacije o imovini i obvezama koje se drže ili su računovodstveno evidentirane u društvima kćerima odnosno drugim podružnicama iz trećih zemalja u Europskoj uniji koje pripadaju grupi </w:t>
      </w:r>
      <w:r w:rsidR="002A01B0" w:rsidRPr="00F14D46">
        <w:rPr>
          <w:rFonts w:ascii="Times New Roman" w:hAnsi="Times New Roman" w:cs="Times New Roman"/>
          <w:sz w:val="24"/>
          <w:szCs w:val="24"/>
        </w:rPr>
        <w:t xml:space="preserve">tog </w:t>
      </w:r>
      <w:r w:rsidRPr="00F14D46">
        <w:rPr>
          <w:rFonts w:ascii="Times New Roman" w:hAnsi="Times New Roman" w:cs="Times New Roman"/>
          <w:sz w:val="24"/>
          <w:szCs w:val="24"/>
        </w:rPr>
        <w:t>glavnog društva</w:t>
      </w:r>
    </w:p>
    <w:p w14:paraId="3FA325CA" w14:textId="59985AA2"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b) redovito, informacije o usklađenosti glavnog društva s primjenjivim bonitetnim zahtjevima na pojedinačnoj i konsolidiranoj osnovi</w:t>
      </w:r>
    </w:p>
    <w:p w14:paraId="70ED96F6" w14:textId="2D1CCD7F"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c) </w:t>
      </w:r>
      <w:r w:rsidR="002A01B0" w:rsidRPr="00F14D46">
        <w:rPr>
          <w:rFonts w:ascii="Times New Roman" w:hAnsi="Times New Roman" w:cs="Times New Roman"/>
          <w:sz w:val="24"/>
          <w:szCs w:val="24"/>
        </w:rPr>
        <w:t>povremeno</w:t>
      </w:r>
      <w:r w:rsidRPr="00F14D46">
        <w:rPr>
          <w:rFonts w:ascii="Times New Roman" w:hAnsi="Times New Roman" w:cs="Times New Roman"/>
          <w:sz w:val="24"/>
          <w:szCs w:val="24"/>
        </w:rPr>
        <w:t>, informacije o značajnim nadzornim provjerama i procjenama kad se provode nad glavnim društvom i nadzorne odluke koje iz toga proizlaze</w:t>
      </w:r>
    </w:p>
    <w:p w14:paraId="65C560BD" w14:textId="53B2B406"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d) planove oporavka glavnog društva i konkretne mjere koje bi se mogle poduzeti u vezi s podružnicama iz trećih zemalja u skladu s tim planovima te sva naknadna ažuriranja i izmjene tih planova</w:t>
      </w:r>
    </w:p>
    <w:p w14:paraId="601D18C9" w14:textId="19E4A566"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e) poslovnu strategiju glavnog društva u odnosu na podružnice iz trećih zemalja i sve naknadne izmjene te strategije</w:t>
      </w:r>
      <w:r w:rsidR="006B4BB7" w:rsidRPr="00F14D46">
        <w:rPr>
          <w:rFonts w:ascii="Times New Roman" w:hAnsi="Times New Roman" w:cs="Times New Roman"/>
          <w:sz w:val="24"/>
          <w:szCs w:val="24"/>
        </w:rPr>
        <w:t xml:space="preserve"> i</w:t>
      </w:r>
      <w:r w:rsidRPr="00F14D46">
        <w:rPr>
          <w:rFonts w:ascii="Times New Roman" w:hAnsi="Times New Roman" w:cs="Times New Roman"/>
          <w:sz w:val="24"/>
          <w:szCs w:val="24"/>
        </w:rPr>
        <w:t xml:space="preserve"> </w:t>
      </w:r>
    </w:p>
    <w:p w14:paraId="574CC6F6" w14:textId="6E5710DB"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f) </w:t>
      </w:r>
      <w:r w:rsidR="00423099" w:rsidRPr="00F14D46">
        <w:rPr>
          <w:rFonts w:ascii="Times New Roman" w:hAnsi="Times New Roman" w:cs="Times New Roman"/>
          <w:sz w:val="24"/>
          <w:szCs w:val="24"/>
        </w:rPr>
        <w:t xml:space="preserve">popis usluga </w:t>
      </w:r>
      <w:r w:rsidRPr="00F14D46">
        <w:rPr>
          <w:rFonts w:ascii="Times New Roman" w:hAnsi="Times New Roman" w:cs="Times New Roman"/>
          <w:sz w:val="24"/>
          <w:szCs w:val="24"/>
        </w:rPr>
        <w:t xml:space="preserve">koje glavno društvo pruža klijentima </w:t>
      </w:r>
      <w:r w:rsidR="00FA564B" w:rsidRPr="00F14D46">
        <w:rPr>
          <w:rFonts w:ascii="Times New Roman" w:hAnsi="Times New Roman" w:cs="Times New Roman"/>
          <w:sz w:val="24"/>
          <w:szCs w:val="24"/>
        </w:rPr>
        <w:t xml:space="preserve">koji imaju poslovni </w:t>
      </w:r>
      <w:proofErr w:type="spellStart"/>
      <w:r w:rsidR="00FA564B" w:rsidRPr="00F14D46">
        <w:rPr>
          <w:rFonts w:ascii="Times New Roman" w:hAnsi="Times New Roman" w:cs="Times New Roman"/>
          <w:sz w:val="24"/>
          <w:szCs w:val="24"/>
        </w:rPr>
        <w:t>nastan</w:t>
      </w:r>
      <w:proofErr w:type="spellEnd"/>
      <w:r w:rsidR="00FA564B" w:rsidRPr="00F14D46">
        <w:rPr>
          <w:rFonts w:ascii="Times New Roman" w:hAnsi="Times New Roman" w:cs="Times New Roman"/>
          <w:sz w:val="24"/>
          <w:szCs w:val="24"/>
        </w:rPr>
        <w:t xml:space="preserve"> ili se</w:t>
      </w:r>
      <w:r w:rsidRPr="00F14D46">
        <w:rPr>
          <w:rFonts w:ascii="Times New Roman" w:hAnsi="Times New Roman" w:cs="Times New Roman"/>
          <w:sz w:val="24"/>
          <w:szCs w:val="24"/>
        </w:rPr>
        <w:t xml:space="preserve"> nalaze u Europskoj uniji na temelju obrnutog nuđenja usluga u skladu s člankom </w:t>
      </w:r>
      <w:r w:rsidR="008C2D6B" w:rsidRPr="00F14D46">
        <w:rPr>
          <w:rFonts w:ascii="Times New Roman" w:hAnsi="Times New Roman" w:cs="Times New Roman"/>
          <w:sz w:val="24"/>
          <w:szCs w:val="24"/>
        </w:rPr>
        <w:t>70</w:t>
      </w:r>
      <w:r w:rsidRPr="00F14D46">
        <w:rPr>
          <w:rFonts w:ascii="Times New Roman" w:hAnsi="Times New Roman" w:cs="Times New Roman"/>
          <w:sz w:val="24"/>
          <w:szCs w:val="24"/>
        </w:rPr>
        <w:t>. ovog</w:t>
      </w:r>
      <w:r w:rsidR="00DC3468" w:rsidRPr="00F14D46">
        <w:rPr>
          <w:rFonts w:ascii="Times New Roman" w:hAnsi="Times New Roman" w:cs="Times New Roman"/>
          <w:sz w:val="24"/>
          <w:szCs w:val="24"/>
        </w:rPr>
        <w:t>a</w:t>
      </w:r>
      <w:r w:rsidRPr="00F14D46">
        <w:rPr>
          <w:rFonts w:ascii="Times New Roman" w:hAnsi="Times New Roman" w:cs="Times New Roman"/>
          <w:sz w:val="24"/>
          <w:szCs w:val="24"/>
        </w:rPr>
        <w:t xml:space="preserve"> Zakona.</w:t>
      </w:r>
    </w:p>
    <w:p w14:paraId="3779B372" w14:textId="014937AD" w:rsidR="00552767" w:rsidRPr="00F14D46" w:rsidRDefault="00552767" w:rsidP="00054C3C">
      <w:pPr>
        <w:spacing w:after="0" w:line="240" w:lineRule="auto"/>
        <w:jc w:val="both"/>
        <w:rPr>
          <w:rFonts w:ascii="Times New Roman" w:hAnsi="Times New Roman" w:cs="Times New Roman"/>
          <w:sz w:val="24"/>
          <w:szCs w:val="24"/>
        </w:rPr>
      </w:pPr>
    </w:p>
    <w:p w14:paraId="0DF1642A" w14:textId="5D7F1144"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lastRenderedPageBreak/>
        <w:t>(</w:t>
      </w:r>
      <w:r w:rsidR="005530C5" w:rsidRPr="00F14D46">
        <w:rPr>
          <w:rFonts w:ascii="Times New Roman" w:hAnsi="Times New Roman" w:cs="Times New Roman"/>
          <w:sz w:val="24"/>
          <w:szCs w:val="24"/>
        </w:rPr>
        <w:t>4</w:t>
      </w:r>
      <w:r w:rsidRPr="00F14D46">
        <w:rPr>
          <w:rFonts w:ascii="Times New Roman" w:hAnsi="Times New Roman" w:cs="Times New Roman"/>
          <w:sz w:val="24"/>
          <w:szCs w:val="24"/>
        </w:rPr>
        <w:t xml:space="preserve">) Podružnica iz treće zemlje regulatorne i financijske informacije iz </w:t>
      </w:r>
      <w:r w:rsidR="00AF396A" w:rsidRPr="00F14D46">
        <w:rPr>
          <w:rFonts w:ascii="Times New Roman" w:hAnsi="Times New Roman" w:cs="Times New Roman"/>
          <w:sz w:val="24"/>
          <w:szCs w:val="24"/>
        </w:rPr>
        <w:t>ovog</w:t>
      </w:r>
      <w:r w:rsidR="008C2D6B" w:rsidRPr="00F14D46">
        <w:rPr>
          <w:rFonts w:ascii="Times New Roman" w:hAnsi="Times New Roman" w:cs="Times New Roman"/>
          <w:sz w:val="24"/>
          <w:szCs w:val="24"/>
        </w:rPr>
        <w:t>a</w:t>
      </w:r>
      <w:r w:rsidR="00AF396A"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članka </w:t>
      </w:r>
      <w:r w:rsidR="00AF396A" w:rsidRPr="00F14D46">
        <w:rPr>
          <w:rFonts w:ascii="Times New Roman" w:hAnsi="Times New Roman" w:cs="Times New Roman"/>
          <w:sz w:val="24"/>
          <w:szCs w:val="24"/>
        </w:rPr>
        <w:t xml:space="preserve">dužna je </w:t>
      </w:r>
      <w:r w:rsidRPr="00F14D46">
        <w:rPr>
          <w:rFonts w:ascii="Times New Roman" w:hAnsi="Times New Roman" w:cs="Times New Roman"/>
          <w:sz w:val="24"/>
          <w:szCs w:val="24"/>
        </w:rPr>
        <w:t>dostav</w:t>
      </w:r>
      <w:r w:rsidR="00AF396A" w:rsidRPr="00F14D46">
        <w:rPr>
          <w:rFonts w:ascii="Times New Roman" w:hAnsi="Times New Roman" w:cs="Times New Roman"/>
          <w:sz w:val="24"/>
          <w:szCs w:val="24"/>
        </w:rPr>
        <w:t>iti</w:t>
      </w:r>
      <w:r w:rsidRPr="00F14D46">
        <w:rPr>
          <w:rFonts w:ascii="Times New Roman" w:hAnsi="Times New Roman" w:cs="Times New Roman"/>
          <w:sz w:val="24"/>
          <w:szCs w:val="24"/>
        </w:rPr>
        <w:t xml:space="preserve"> </w:t>
      </w:r>
      <w:r w:rsidR="00AB70F5" w:rsidRPr="00F14D46">
        <w:rPr>
          <w:rFonts w:ascii="Times New Roman" w:hAnsi="Times New Roman" w:cs="Times New Roman"/>
          <w:sz w:val="24"/>
          <w:szCs w:val="24"/>
        </w:rPr>
        <w:t xml:space="preserve">u rokovima kako je propisano </w:t>
      </w:r>
      <w:proofErr w:type="spellStart"/>
      <w:r w:rsidR="00AB70F5" w:rsidRPr="00F14D46">
        <w:rPr>
          <w:rFonts w:ascii="Times New Roman" w:hAnsi="Times New Roman" w:cs="Times New Roman"/>
          <w:sz w:val="24"/>
          <w:szCs w:val="24"/>
        </w:rPr>
        <w:t>podzakonskim</w:t>
      </w:r>
      <w:proofErr w:type="spellEnd"/>
      <w:r w:rsidR="00AB70F5" w:rsidRPr="00F14D46">
        <w:rPr>
          <w:rFonts w:ascii="Times New Roman" w:hAnsi="Times New Roman" w:cs="Times New Roman"/>
          <w:sz w:val="24"/>
          <w:szCs w:val="24"/>
        </w:rPr>
        <w:t xml:space="preserve"> propisom iz stavka 5. ovoga članka</w:t>
      </w:r>
      <w:r w:rsidR="00AF396A" w:rsidRPr="00F14D46">
        <w:rPr>
          <w:rFonts w:ascii="Times New Roman" w:hAnsi="Times New Roman" w:cs="Times New Roman"/>
          <w:sz w:val="24"/>
          <w:szCs w:val="24"/>
        </w:rPr>
        <w:t>.</w:t>
      </w:r>
      <w:r w:rsidRPr="00F14D46">
        <w:rPr>
          <w:rFonts w:ascii="Times New Roman" w:hAnsi="Times New Roman" w:cs="Times New Roman"/>
          <w:sz w:val="24"/>
          <w:szCs w:val="24"/>
        </w:rPr>
        <w:t xml:space="preserve"> </w:t>
      </w:r>
    </w:p>
    <w:p w14:paraId="6DFAB845" w14:textId="47883C59" w:rsidR="00885859" w:rsidRPr="00F14D46" w:rsidRDefault="00885859" w:rsidP="00054C3C">
      <w:pPr>
        <w:spacing w:after="0" w:line="240" w:lineRule="auto"/>
        <w:jc w:val="both"/>
        <w:rPr>
          <w:rFonts w:ascii="Times New Roman" w:hAnsi="Times New Roman" w:cs="Times New Roman"/>
          <w:sz w:val="24"/>
          <w:szCs w:val="24"/>
        </w:rPr>
      </w:pPr>
    </w:p>
    <w:p w14:paraId="50800024" w14:textId="7E8DDF01" w:rsidR="00885859" w:rsidRPr="00F14D46" w:rsidRDefault="00885859"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(5) Hrvatska narodna banka će </w:t>
      </w:r>
      <w:proofErr w:type="spellStart"/>
      <w:r w:rsidRPr="00F14D46">
        <w:rPr>
          <w:rFonts w:ascii="Times New Roman" w:hAnsi="Times New Roman" w:cs="Times New Roman"/>
          <w:sz w:val="24"/>
          <w:szCs w:val="24"/>
        </w:rPr>
        <w:t>podzakonskim</w:t>
      </w:r>
      <w:proofErr w:type="spellEnd"/>
      <w:r w:rsidRPr="00F14D46">
        <w:rPr>
          <w:rFonts w:ascii="Times New Roman" w:hAnsi="Times New Roman" w:cs="Times New Roman"/>
          <w:sz w:val="24"/>
          <w:szCs w:val="24"/>
        </w:rPr>
        <w:t xml:space="preserve"> propisom detaljnije urediti sadržaj izvješća i obavijesti, rokove i način izvješćivanja o informacijama iz ovog</w:t>
      </w:r>
      <w:r w:rsidR="00716CD2" w:rsidRPr="00F14D46">
        <w:rPr>
          <w:rFonts w:ascii="Times New Roman" w:hAnsi="Times New Roman" w:cs="Times New Roman"/>
          <w:sz w:val="24"/>
          <w:szCs w:val="24"/>
        </w:rPr>
        <w:t>a</w:t>
      </w:r>
      <w:r w:rsidRPr="00F14D46">
        <w:rPr>
          <w:rFonts w:ascii="Times New Roman" w:hAnsi="Times New Roman" w:cs="Times New Roman"/>
          <w:sz w:val="24"/>
          <w:szCs w:val="24"/>
        </w:rPr>
        <w:t xml:space="preserve"> članka.</w:t>
      </w:r>
    </w:p>
    <w:p w14:paraId="59742556" w14:textId="77777777" w:rsidR="009002FD" w:rsidRPr="00F14D46" w:rsidRDefault="009002FD" w:rsidP="00054C3C">
      <w:pPr>
        <w:spacing w:after="0" w:line="240" w:lineRule="auto"/>
        <w:jc w:val="both"/>
        <w:rPr>
          <w:rFonts w:ascii="Times New Roman" w:hAnsi="Times New Roman" w:cs="Times New Roman"/>
          <w:sz w:val="24"/>
          <w:szCs w:val="24"/>
        </w:rPr>
      </w:pPr>
    </w:p>
    <w:p w14:paraId="51995FEB" w14:textId="39F6052B" w:rsidR="00552767" w:rsidRPr="00F14D46" w:rsidRDefault="00552767" w:rsidP="00054C3C">
      <w:pPr>
        <w:spacing w:after="0" w:line="240" w:lineRule="auto"/>
        <w:jc w:val="center"/>
        <w:rPr>
          <w:rFonts w:ascii="Times New Roman" w:hAnsi="Times New Roman" w:cs="Times New Roman"/>
          <w:i/>
          <w:iCs/>
          <w:sz w:val="24"/>
          <w:szCs w:val="24"/>
        </w:rPr>
      </w:pPr>
      <w:r w:rsidRPr="00F14D46">
        <w:rPr>
          <w:rFonts w:ascii="Times New Roman" w:hAnsi="Times New Roman" w:cs="Times New Roman"/>
          <w:i/>
          <w:iCs/>
          <w:sz w:val="24"/>
          <w:szCs w:val="24"/>
        </w:rPr>
        <w:t xml:space="preserve">Obavješćivanje Europskog nadzornog tijela za bankarstvo </w:t>
      </w:r>
    </w:p>
    <w:p w14:paraId="1DCAEBB4" w14:textId="3D9BEE4C" w:rsidR="009002FD" w:rsidRPr="00F14D46" w:rsidRDefault="009002FD"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Članak</w:t>
      </w:r>
      <w:r w:rsidR="006E1A6A" w:rsidRPr="00F14D46">
        <w:rPr>
          <w:rFonts w:ascii="Times New Roman" w:hAnsi="Times New Roman" w:cs="Times New Roman"/>
          <w:sz w:val="24"/>
          <w:szCs w:val="24"/>
        </w:rPr>
        <w:t xml:space="preserve"> 8</w:t>
      </w:r>
      <w:r w:rsidR="00307551" w:rsidRPr="00F14D46">
        <w:rPr>
          <w:rFonts w:ascii="Times New Roman" w:hAnsi="Times New Roman" w:cs="Times New Roman"/>
          <w:sz w:val="24"/>
          <w:szCs w:val="24"/>
        </w:rPr>
        <w:t>4.</w:t>
      </w:r>
    </w:p>
    <w:p w14:paraId="47BD8C54" w14:textId="77777777" w:rsidR="009002FD" w:rsidRPr="00F14D46" w:rsidRDefault="009002FD" w:rsidP="00054C3C">
      <w:pPr>
        <w:spacing w:after="0" w:line="240" w:lineRule="auto"/>
        <w:jc w:val="center"/>
        <w:rPr>
          <w:rFonts w:ascii="Times New Roman" w:hAnsi="Times New Roman" w:cs="Times New Roman"/>
          <w:b/>
          <w:bCs/>
          <w:sz w:val="24"/>
          <w:szCs w:val="24"/>
        </w:rPr>
      </w:pPr>
    </w:p>
    <w:p w14:paraId="04019FE7" w14:textId="2DDA2D1D"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Hrvatska narodna banka obavješćuju Europsko nadzorno tijelo za bankarstvo</w:t>
      </w:r>
      <w:r w:rsidR="006E1A6A" w:rsidRPr="00F14D46">
        <w:rPr>
          <w:rFonts w:ascii="Times New Roman" w:hAnsi="Times New Roman" w:cs="Times New Roman"/>
          <w:sz w:val="24"/>
          <w:szCs w:val="24"/>
        </w:rPr>
        <w:t xml:space="preserve"> o</w:t>
      </w:r>
      <w:r w:rsidRPr="00F14D46">
        <w:rPr>
          <w:rFonts w:ascii="Times New Roman" w:hAnsi="Times New Roman" w:cs="Times New Roman"/>
          <w:sz w:val="24"/>
          <w:szCs w:val="24"/>
        </w:rPr>
        <w:t>:</w:t>
      </w:r>
    </w:p>
    <w:p w14:paraId="4D60191D" w14:textId="7C4341A9"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a) svim odobrenjima za osnivanje </w:t>
      </w:r>
      <w:r w:rsidR="006E1A6A" w:rsidRPr="00F14D46">
        <w:rPr>
          <w:rFonts w:ascii="Times New Roman" w:hAnsi="Times New Roman" w:cs="Times New Roman"/>
          <w:sz w:val="24"/>
          <w:szCs w:val="24"/>
        </w:rPr>
        <w:t xml:space="preserve">podružnice </w:t>
      </w:r>
      <w:r w:rsidR="00EB3214" w:rsidRPr="00F14D46">
        <w:rPr>
          <w:rFonts w:ascii="Times New Roman" w:hAnsi="Times New Roman" w:cs="Times New Roman"/>
          <w:sz w:val="24"/>
          <w:szCs w:val="24"/>
        </w:rPr>
        <w:t xml:space="preserve">iz </w:t>
      </w:r>
      <w:r w:rsidR="006E1A6A" w:rsidRPr="00F14D46">
        <w:rPr>
          <w:rFonts w:ascii="Times New Roman" w:hAnsi="Times New Roman" w:cs="Times New Roman"/>
          <w:sz w:val="24"/>
          <w:szCs w:val="24"/>
        </w:rPr>
        <w:t xml:space="preserve">treće zemlje </w:t>
      </w:r>
      <w:r w:rsidRPr="00F14D46">
        <w:rPr>
          <w:rFonts w:ascii="Times New Roman" w:hAnsi="Times New Roman" w:cs="Times New Roman"/>
          <w:sz w:val="24"/>
          <w:szCs w:val="24"/>
        </w:rPr>
        <w:t>koja su izdana podružnici iz treće zemlje i svim naknadnim izmjenama tih odobrenja</w:t>
      </w:r>
    </w:p>
    <w:p w14:paraId="7AB05036" w14:textId="45A3DD4A"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b) ukupnoj </w:t>
      </w:r>
      <w:r w:rsidR="00914043" w:rsidRPr="00F14D46">
        <w:rPr>
          <w:rFonts w:ascii="Times New Roman" w:hAnsi="Times New Roman" w:cs="Times New Roman"/>
          <w:sz w:val="24"/>
          <w:szCs w:val="24"/>
        </w:rPr>
        <w:t xml:space="preserve">računovodstvenoj </w:t>
      </w:r>
      <w:r w:rsidRPr="00F14D46">
        <w:rPr>
          <w:rFonts w:ascii="Times New Roman" w:hAnsi="Times New Roman" w:cs="Times New Roman"/>
          <w:sz w:val="24"/>
          <w:szCs w:val="24"/>
        </w:rPr>
        <w:t xml:space="preserve">imovini i obvezama podružnice iz treće zemlje kojima je izdano odobrenje za </w:t>
      </w:r>
      <w:r w:rsidR="00FE6E23" w:rsidRPr="00F14D46">
        <w:rPr>
          <w:rFonts w:ascii="Times New Roman" w:hAnsi="Times New Roman" w:cs="Times New Roman"/>
          <w:sz w:val="24"/>
          <w:szCs w:val="24"/>
        </w:rPr>
        <w:t xml:space="preserve">osnivanje </w:t>
      </w:r>
      <w:r w:rsidR="006E1A6A" w:rsidRPr="00F14D46">
        <w:rPr>
          <w:rFonts w:ascii="Times New Roman" w:hAnsi="Times New Roman" w:cs="Times New Roman"/>
          <w:sz w:val="24"/>
          <w:szCs w:val="24"/>
        </w:rPr>
        <w:t>podružnic</w:t>
      </w:r>
      <w:r w:rsidR="00FE6E23" w:rsidRPr="00F14D46">
        <w:rPr>
          <w:rFonts w:ascii="Times New Roman" w:hAnsi="Times New Roman" w:cs="Times New Roman"/>
          <w:sz w:val="24"/>
          <w:szCs w:val="24"/>
        </w:rPr>
        <w:t>e</w:t>
      </w:r>
      <w:r w:rsidR="006E1A6A"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o kojima </w:t>
      </w:r>
      <w:r w:rsidR="006E1A6A" w:rsidRPr="00F14D46">
        <w:rPr>
          <w:rFonts w:ascii="Times New Roman" w:hAnsi="Times New Roman" w:cs="Times New Roman"/>
          <w:sz w:val="24"/>
          <w:szCs w:val="24"/>
        </w:rPr>
        <w:t xml:space="preserve">zaprima periodična </w:t>
      </w:r>
      <w:r w:rsidRPr="00F14D46">
        <w:rPr>
          <w:rFonts w:ascii="Times New Roman" w:hAnsi="Times New Roman" w:cs="Times New Roman"/>
          <w:sz w:val="24"/>
          <w:szCs w:val="24"/>
        </w:rPr>
        <w:t>izvješć</w:t>
      </w:r>
      <w:r w:rsidR="006E1A6A" w:rsidRPr="00F14D46">
        <w:rPr>
          <w:rFonts w:ascii="Times New Roman" w:hAnsi="Times New Roman" w:cs="Times New Roman"/>
          <w:sz w:val="24"/>
          <w:szCs w:val="24"/>
        </w:rPr>
        <w:t>a</w:t>
      </w:r>
      <w:r w:rsidR="006B4BB7" w:rsidRPr="00F14D46">
        <w:rPr>
          <w:rFonts w:ascii="Times New Roman" w:hAnsi="Times New Roman" w:cs="Times New Roman"/>
          <w:sz w:val="24"/>
          <w:szCs w:val="24"/>
        </w:rPr>
        <w:t xml:space="preserve"> i</w:t>
      </w:r>
    </w:p>
    <w:p w14:paraId="59023049" w14:textId="09F34F67" w:rsidR="00552767" w:rsidRPr="00F14D46" w:rsidRDefault="00552767"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c) nazivu grupe iz treće zemlje kojoj pripada podružnica iz treće zemlje.</w:t>
      </w:r>
    </w:p>
    <w:p w14:paraId="1D9C8CD1" w14:textId="72CE81AA" w:rsidR="00DA4C0A" w:rsidRPr="00F14D46" w:rsidRDefault="00DA4C0A" w:rsidP="00054C3C">
      <w:pPr>
        <w:spacing w:after="0" w:line="240" w:lineRule="auto"/>
        <w:jc w:val="center"/>
        <w:rPr>
          <w:rFonts w:ascii="Times New Roman" w:hAnsi="Times New Roman" w:cs="Times New Roman"/>
          <w:sz w:val="24"/>
          <w:szCs w:val="24"/>
        </w:rPr>
      </w:pPr>
    </w:p>
    <w:p w14:paraId="14250DFC" w14:textId="30A1D2F9" w:rsidR="00DA4C0A" w:rsidRPr="00F14D46" w:rsidRDefault="00DA4C0A"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i/>
          <w:iCs/>
          <w:sz w:val="24"/>
          <w:szCs w:val="24"/>
        </w:rPr>
        <w:t>Primjena odredbi ovoga zakona</w:t>
      </w:r>
      <w:r w:rsidR="006B4BB7" w:rsidRPr="00F14D46">
        <w:rPr>
          <w:rFonts w:ascii="Times New Roman" w:hAnsi="Times New Roman" w:cs="Times New Roman"/>
          <w:i/>
          <w:iCs/>
          <w:sz w:val="24"/>
          <w:szCs w:val="24"/>
        </w:rPr>
        <w:t xml:space="preserve"> na poslovanje podružnice iz treće zemlje</w:t>
      </w:r>
    </w:p>
    <w:p w14:paraId="482F8742" w14:textId="3C0C0EBF" w:rsidR="006B4BB7" w:rsidRPr="00F14D46" w:rsidRDefault="006B4BB7"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Članak 8</w:t>
      </w:r>
      <w:r w:rsidR="00307551" w:rsidRPr="00F14D46">
        <w:rPr>
          <w:rFonts w:ascii="Times New Roman" w:hAnsi="Times New Roman" w:cs="Times New Roman"/>
          <w:sz w:val="24"/>
          <w:szCs w:val="24"/>
        </w:rPr>
        <w:t>5</w:t>
      </w:r>
      <w:r w:rsidRPr="00F14D46">
        <w:rPr>
          <w:rFonts w:ascii="Times New Roman" w:hAnsi="Times New Roman" w:cs="Times New Roman"/>
          <w:sz w:val="24"/>
          <w:szCs w:val="24"/>
        </w:rPr>
        <w:t>.</w:t>
      </w:r>
    </w:p>
    <w:p w14:paraId="43CD77B9" w14:textId="77777777" w:rsidR="006B4BB7" w:rsidRPr="00F14D46" w:rsidRDefault="006B4BB7" w:rsidP="00054C3C">
      <w:pPr>
        <w:spacing w:after="0" w:line="240" w:lineRule="auto"/>
        <w:jc w:val="center"/>
        <w:rPr>
          <w:rFonts w:ascii="Times New Roman" w:hAnsi="Times New Roman" w:cs="Times New Roman"/>
          <w:sz w:val="24"/>
          <w:szCs w:val="24"/>
        </w:rPr>
      </w:pPr>
    </w:p>
    <w:p w14:paraId="769DD3C8" w14:textId="5639D13F" w:rsidR="0088485D" w:rsidRPr="00F14D46" w:rsidRDefault="006E1A6A" w:rsidP="00054C3C">
      <w:pPr>
        <w:spacing w:after="0" w:line="240" w:lineRule="auto"/>
        <w:jc w:val="both"/>
        <w:rPr>
          <w:rFonts w:ascii="Times New Roman" w:eastAsia="Times New Roman" w:hAnsi="Times New Roman" w:cs="Times New Roman"/>
          <w:sz w:val="24"/>
          <w:szCs w:val="24"/>
          <w:lang w:eastAsia="hr-HR"/>
        </w:rPr>
      </w:pPr>
      <w:r w:rsidRPr="00F14D46">
        <w:rPr>
          <w:rFonts w:ascii="Times New Roman" w:eastAsia="Times New Roman" w:hAnsi="Times New Roman" w:cs="Times New Roman"/>
          <w:sz w:val="24"/>
          <w:szCs w:val="24"/>
          <w:lang w:eastAsia="hr-HR"/>
        </w:rPr>
        <w:t xml:space="preserve">(1) </w:t>
      </w:r>
      <w:r w:rsidR="008840D4" w:rsidRPr="00F14D46">
        <w:rPr>
          <w:rFonts w:ascii="Times New Roman" w:eastAsia="Times New Roman" w:hAnsi="Times New Roman" w:cs="Times New Roman"/>
          <w:sz w:val="24"/>
          <w:szCs w:val="24"/>
          <w:lang w:eastAsia="hr-HR"/>
        </w:rPr>
        <w:t>Ako ovim Zakonom nije drugačije propisano n</w:t>
      </w:r>
      <w:r w:rsidRPr="00F14D46">
        <w:rPr>
          <w:rFonts w:ascii="Times New Roman" w:eastAsia="Times New Roman" w:hAnsi="Times New Roman" w:cs="Times New Roman"/>
          <w:sz w:val="24"/>
          <w:szCs w:val="24"/>
          <w:lang w:eastAsia="hr-HR"/>
        </w:rPr>
        <w:t>a podružnicu iz treće zemlje na odgovarajući način primjenjuju se odredbe ovoga Zakona i propisa donesenih na temelju odredbi ovoga Zakona</w:t>
      </w:r>
      <w:r w:rsidR="0088485D" w:rsidRPr="00F14D46">
        <w:rPr>
          <w:rFonts w:ascii="Times New Roman" w:eastAsia="Times New Roman" w:hAnsi="Times New Roman" w:cs="Times New Roman"/>
          <w:sz w:val="24"/>
          <w:szCs w:val="24"/>
          <w:lang w:eastAsia="hr-HR"/>
        </w:rPr>
        <w:t>.</w:t>
      </w:r>
    </w:p>
    <w:p w14:paraId="2CC8A01D" w14:textId="77777777" w:rsidR="00A54232" w:rsidRPr="00F14D46" w:rsidRDefault="00A54232" w:rsidP="00054C3C">
      <w:pPr>
        <w:spacing w:after="0" w:line="240" w:lineRule="auto"/>
        <w:rPr>
          <w:rFonts w:ascii="Times New Roman" w:eastAsia="Times New Roman" w:hAnsi="Times New Roman" w:cs="Times New Roman"/>
          <w:sz w:val="24"/>
          <w:szCs w:val="24"/>
          <w:lang w:eastAsia="hr-HR"/>
        </w:rPr>
      </w:pPr>
    </w:p>
    <w:p w14:paraId="75FA22FC" w14:textId="7BBD6B41" w:rsidR="00DA4C0A" w:rsidRPr="00F14D46" w:rsidRDefault="00396FA0" w:rsidP="00054C3C">
      <w:pPr>
        <w:spacing w:after="0" w:line="240" w:lineRule="auto"/>
        <w:rPr>
          <w:rFonts w:ascii="Times New Roman" w:hAnsi="Times New Roman" w:cs="Times New Roman"/>
          <w:sz w:val="24"/>
          <w:szCs w:val="24"/>
        </w:rPr>
      </w:pPr>
      <w:r w:rsidRPr="00F14D46">
        <w:rPr>
          <w:rFonts w:ascii="Times New Roman" w:eastAsia="Times New Roman" w:hAnsi="Times New Roman" w:cs="Times New Roman"/>
          <w:sz w:val="24"/>
          <w:szCs w:val="24"/>
          <w:lang w:eastAsia="hr-HR"/>
        </w:rPr>
        <w:t>(2) Na podružnicu iz treće zemlje na odgovarajući način se primjenjuju odredbe Uredbe (EU) br. 575/2013 i propisa donesenih na temelju te Uredbe.</w:t>
      </w:r>
    </w:p>
    <w:p w14:paraId="44034659" w14:textId="6B631B87" w:rsidR="00552767" w:rsidRPr="00F14D46" w:rsidRDefault="00552767" w:rsidP="00054C3C">
      <w:pPr>
        <w:spacing w:line="240" w:lineRule="auto"/>
        <w:rPr>
          <w:rFonts w:ascii="Times New Roman" w:hAnsi="Times New Roman" w:cs="Times New Roman"/>
          <w:sz w:val="24"/>
          <w:szCs w:val="24"/>
        </w:rPr>
      </w:pPr>
    </w:p>
    <w:p w14:paraId="6119799D" w14:textId="5EFFCCE7" w:rsidR="00552767" w:rsidRPr="00F14D46" w:rsidRDefault="00A170BD" w:rsidP="00051EFD">
      <w:pPr>
        <w:pStyle w:val="Naslov3"/>
        <w:numPr>
          <w:ilvl w:val="0"/>
          <w:numId w:val="0"/>
        </w:numPr>
        <w:spacing w:before="0"/>
        <w:rPr>
          <w:rFonts w:eastAsia="Calibri"/>
          <w:b/>
          <w:sz w:val="24"/>
          <w:szCs w:val="24"/>
          <w:lang w:val="hr-HR"/>
        </w:rPr>
      </w:pPr>
      <w:bookmarkStart w:id="57" w:name="_Hlk162341430"/>
      <w:r>
        <w:rPr>
          <w:b/>
          <w:sz w:val="24"/>
          <w:szCs w:val="24"/>
          <w:lang w:val="hr-HR"/>
        </w:rPr>
        <w:t>ODJELJAK</w:t>
      </w:r>
      <w:r w:rsidR="00941FD9" w:rsidRPr="00F14D46">
        <w:rPr>
          <w:rFonts w:eastAsia="Calibri"/>
          <w:b/>
          <w:sz w:val="24"/>
          <w:szCs w:val="24"/>
          <w:lang w:val="hr-HR"/>
        </w:rPr>
        <w:t xml:space="preserve"> </w:t>
      </w:r>
      <w:r w:rsidR="001E78FF">
        <w:rPr>
          <w:rFonts w:eastAsia="Calibri"/>
          <w:b/>
          <w:sz w:val="24"/>
          <w:szCs w:val="24"/>
          <w:lang w:val="hr-HR"/>
        </w:rPr>
        <w:t>3.</w:t>
      </w:r>
      <w:r w:rsidR="00A41612" w:rsidRPr="00F14D46">
        <w:rPr>
          <w:rFonts w:eastAsia="Calibri"/>
          <w:b/>
          <w:sz w:val="24"/>
          <w:szCs w:val="24"/>
          <w:lang w:val="hr-HR"/>
        </w:rPr>
        <w:t xml:space="preserve"> </w:t>
      </w:r>
      <w:r w:rsidR="00552767" w:rsidRPr="00F14D46">
        <w:rPr>
          <w:rFonts w:eastAsia="Calibri"/>
          <w:b/>
          <w:sz w:val="24"/>
          <w:szCs w:val="24"/>
          <w:lang w:val="hr-HR"/>
        </w:rPr>
        <w:t>PREDSTAVNIŠTVA</w:t>
      </w:r>
    </w:p>
    <w:bookmarkEnd w:id="57"/>
    <w:p w14:paraId="7E5293F1" w14:textId="77777777" w:rsidR="00552767" w:rsidRPr="00F14D46" w:rsidRDefault="00552767" w:rsidP="00054C3C">
      <w:pPr>
        <w:spacing w:after="0" w:line="240" w:lineRule="auto"/>
        <w:jc w:val="both"/>
        <w:rPr>
          <w:rFonts w:ascii="Times New Roman" w:eastAsia="Calibri" w:hAnsi="Times New Roman" w:cs="Times New Roman"/>
          <w:b/>
          <w:bCs/>
          <w:sz w:val="24"/>
          <w:szCs w:val="24"/>
        </w:rPr>
      </w:pPr>
    </w:p>
    <w:p w14:paraId="155E97E3" w14:textId="6B2F1A31" w:rsidR="00552767" w:rsidRPr="00F14D46" w:rsidRDefault="00552767" w:rsidP="00054C3C">
      <w:pPr>
        <w:spacing w:after="0" w:line="240" w:lineRule="auto"/>
        <w:jc w:val="center"/>
        <w:rPr>
          <w:rFonts w:ascii="Times New Roman" w:eastAsia="Calibri" w:hAnsi="Times New Roman" w:cs="Times New Roman"/>
          <w:i/>
          <w:iCs/>
          <w:sz w:val="24"/>
          <w:szCs w:val="24"/>
        </w:rPr>
      </w:pPr>
      <w:r w:rsidRPr="00F14D46">
        <w:rPr>
          <w:rFonts w:ascii="Times New Roman" w:eastAsia="Calibri" w:hAnsi="Times New Roman" w:cs="Times New Roman"/>
          <w:i/>
          <w:iCs/>
          <w:sz w:val="24"/>
          <w:szCs w:val="24"/>
        </w:rPr>
        <w:t xml:space="preserve">Predstavništvo kreditne institucije s poslovnim </w:t>
      </w:r>
      <w:proofErr w:type="spellStart"/>
      <w:r w:rsidRPr="00F14D46">
        <w:rPr>
          <w:rFonts w:ascii="Times New Roman" w:eastAsia="Calibri" w:hAnsi="Times New Roman" w:cs="Times New Roman"/>
          <w:i/>
          <w:iCs/>
          <w:sz w:val="24"/>
          <w:szCs w:val="24"/>
        </w:rPr>
        <w:t>nastanom</w:t>
      </w:r>
      <w:proofErr w:type="spellEnd"/>
      <w:r w:rsidRPr="00F14D46">
        <w:rPr>
          <w:rFonts w:ascii="Times New Roman" w:eastAsia="Calibri" w:hAnsi="Times New Roman" w:cs="Times New Roman"/>
          <w:i/>
          <w:iCs/>
          <w:sz w:val="24"/>
          <w:szCs w:val="24"/>
        </w:rPr>
        <w:t xml:space="preserve"> izvan Republike Hrvatske</w:t>
      </w:r>
    </w:p>
    <w:p w14:paraId="4F41AC21" w14:textId="359E8962" w:rsidR="006B4BB7" w:rsidRPr="00F14D46" w:rsidRDefault="006B4BB7" w:rsidP="00054C3C">
      <w:pPr>
        <w:spacing w:after="0" w:line="240" w:lineRule="auto"/>
        <w:jc w:val="center"/>
        <w:rPr>
          <w:rFonts w:ascii="Times New Roman" w:eastAsia="Calibri" w:hAnsi="Times New Roman" w:cs="Times New Roman"/>
          <w:sz w:val="24"/>
          <w:szCs w:val="24"/>
        </w:rPr>
      </w:pPr>
      <w:r w:rsidRPr="00F14D46">
        <w:rPr>
          <w:rFonts w:ascii="Times New Roman" w:eastAsia="Calibri" w:hAnsi="Times New Roman" w:cs="Times New Roman"/>
          <w:sz w:val="24"/>
          <w:szCs w:val="24"/>
        </w:rPr>
        <w:t>Članak 8</w:t>
      </w:r>
      <w:r w:rsidR="00307551" w:rsidRPr="00F14D46">
        <w:rPr>
          <w:rFonts w:ascii="Times New Roman" w:eastAsia="Calibri" w:hAnsi="Times New Roman" w:cs="Times New Roman"/>
          <w:sz w:val="24"/>
          <w:szCs w:val="24"/>
        </w:rPr>
        <w:t>6</w:t>
      </w:r>
      <w:r w:rsidRPr="00F14D46">
        <w:rPr>
          <w:rFonts w:ascii="Times New Roman" w:eastAsia="Calibri" w:hAnsi="Times New Roman" w:cs="Times New Roman"/>
          <w:sz w:val="24"/>
          <w:szCs w:val="24"/>
        </w:rPr>
        <w:t>.</w:t>
      </w:r>
    </w:p>
    <w:p w14:paraId="090CAC7C" w14:textId="77777777" w:rsidR="006B4BB7" w:rsidRPr="00F14D46" w:rsidRDefault="006B4BB7" w:rsidP="00054C3C">
      <w:pPr>
        <w:spacing w:after="0" w:line="240" w:lineRule="auto"/>
        <w:jc w:val="center"/>
        <w:rPr>
          <w:rFonts w:ascii="Times New Roman" w:eastAsia="Calibri" w:hAnsi="Times New Roman" w:cs="Times New Roman"/>
          <w:sz w:val="24"/>
          <w:szCs w:val="24"/>
        </w:rPr>
      </w:pPr>
    </w:p>
    <w:p w14:paraId="2EA5E9A6" w14:textId="29348BE9" w:rsidR="00552767" w:rsidRPr="00F14D46" w:rsidRDefault="00863FC4" w:rsidP="00054C3C">
      <w:pPr>
        <w:spacing w:after="0" w:line="240" w:lineRule="auto"/>
        <w:jc w:val="both"/>
        <w:rPr>
          <w:rFonts w:ascii="Times New Roman" w:eastAsia="Calibri" w:hAnsi="Times New Roman" w:cs="Times New Roman"/>
          <w:sz w:val="24"/>
          <w:szCs w:val="24"/>
        </w:rPr>
      </w:pPr>
      <w:bookmarkStart w:id="58" w:name="_Hlk161642434"/>
      <w:r w:rsidRPr="00F14D46">
        <w:rPr>
          <w:rFonts w:ascii="Times New Roman" w:eastAsia="Calibri" w:hAnsi="Times New Roman" w:cs="Times New Roman"/>
          <w:sz w:val="24"/>
          <w:szCs w:val="24"/>
        </w:rPr>
        <w:t>(1)</w:t>
      </w:r>
      <w:r w:rsidR="00552767" w:rsidRPr="00F14D46">
        <w:rPr>
          <w:rFonts w:ascii="Times New Roman" w:eastAsia="Calibri" w:hAnsi="Times New Roman" w:cs="Times New Roman"/>
          <w:sz w:val="24"/>
          <w:szCs w:val="24"/>
        </w:rPr>
        <w:t xml:space="preserve"> Kreditna institucija </w:t>
      </w:r>
      <w:r w:rsidR="00976420" w:rsidRPr="00F14D46">
        <w:rPr>
          <w:rFonts w:ascii="Times New Roman" w:eastAsia="Calibri" w:hAnsi="Times New Roman" w:cs="Times New Roman"/>
          <w:sz w:val="24"/>
          <w:szCs w:val="24"/>
        </w:rPr>
        <w:t xml:space="preserve">s poslovnim </w:t>
      </w:r>
      <w:proofErr w:type="spellStart"/>
      <w:r w:rsidR="00976420" w:rsidRPr="00F14D46">
        <w:rPr>
          <w:rFonts w:ascii="Times New Roman" w:eastAsia="Calibri" w:hAnsi="Times New Roman" w:cs="Times New Roman"/>
          <w:sz w:val="24"/>
          <w:szCs w:val="24"/>
        </w:rPr>
        <w:t>nastanom</w:t>
      </w:r>
      <w:proofErr w:type="spellEnd"/>
      <w:r w:rsidR="00552767" w:rsidRPr="00F14D46">
        <w:rPr>
          <w:rFonts w:ascii="Times New Roman" w:eastAsia="Calibri" w:hAnsi="Times New Roman" w:cs="Times New Roman"/>
          <w:sz w:val="24"/>
          <w:szCs w:val="24"/>
        </w:rPr>
        <w:t xml:space="preserve"> izvan Republike Hrvatske dužna je obavijestiti Hrvatsku narodnu banku o namjeri osnivanja predstavništva </w:t>
      </w:r>
      <w:r w:rsidR="0026585D" w:rsidRPr="00F14D46">
        <w:rPr>
          <w:rFonts w:ascii="Times New Roman" w:eastAsia="Calibri" w:hAnsi="Times New Roman" w:cs="Times New Roman"/>
          <w:sz w:val="24"/>
          <w:szCs w:val="24"/>
        </w:rPr>
        <w:t xml:space="preserve">kreditne institucije </w:t>
      </w:r>
      <w:r w:rsidR="00976420" w:rsidRPr="00F14D46">
        <w:rPr>
          <w:rFonts w:ascii="Times New Roman" w:eastAsia="Calibri" w:hAnsi="Times New Roman" w:cs="Times New Roman"/>
          <w:sz w:val="24"/>
          <w:szCs w:val="24"/>
        </w:rPr>
        <w:t xml:space="preserve">s poslovnim </w:t>
      </w:r>
      <w:proofErr w:type="spellStart"/>
      <w:r w:rsidR="00976420" w:rsidRPr="00F14D46">
        <w:rPr>
          <w:rFonts w:ascii="Times New Roman" w:eastAsia="Calibri" w:hAnsi="Times New Roman" w:cs="Times New Roman"/>
          <w:sz w:val="24"/>
          <w:szCs w:val="24"/>
        </w:rPr>
        <w:t>nastanom</w:t>
      </w:r>
      <w:proofErr w:type="spellEnd"/>
      <w:r w:rsidR="00976420" w:rsidRPr="00F14D46">
        <w:rPr>
          <w:rFonts w:ascii="Times New Roman" w:eastAsia="Calibri" w:hAnsi="Times New Roman" w:cs="Times New Roman"/>
          <w:sz w:val="24"/>
          <w:szCs w:val="24"/>
        </w:rPr>
        <w:t xml:space="preserve"> </w:t>
      </w:r>
      <w:r w:rsidR="0026585D" w:rsidRPr="00F14D46">
        <w:rPr>
          <w:rFonts w:ascii="Times New Roman" w:eastAsia="Calibri" w:hAnsi="Times New Roman" w:cs="Times New Roman"/>
          <w:sz w:val="24"/>
          <w:szCs w:val="24"/>
        </w:rPr>
        <w:t xml:space="preserve">izvan Republike Hrvatske </w:t>
      </w:r>
      <w:r w:rsidR="00552767" w:rsidRPr="00F14D46">
        <w:rPr>
          <w:rFonts w:ascii="Times New Roman" w:eastAsia="Calibri" w:hAnsi="Times New Roman" w:cs="Times New Roman"/>
          <w:sz w:val="24"/>
          <w:szCs w:val="24"/>
        </w:rPr>
        <w:t xml:space="preserve">u Republici Hrvatskoj (u </w:t>
      </w:r>
      <w:r w:rsidR="00BE7457" w:rsidRPr="00F14D46">
        <w:rPr>
          <w:rFonts w:ascii="Times New Roman" w:eastAsia="Calibri" w:hAnsi="Times New Roman" w:cs="Times New Roman"/>
          <w:sz w:val="24"/>
          <w:szCs w:val="24"/>
        </w:rPr>
        <w:t>daljnjem tekstu</w:t>
      </w:r>
      <w:r w:rsidR="00552767" w:rsidRPr="00F14D46">
        <w:rPr>
          <w:rFonts w:ascii="Times New Roman" w:eastAsia="Calibri" w:hAnsi="Times New Roman" w:cs="Times New Roman"/>
          <w:sz w:val="24"/>
          <w:szCs w:val="24"/>
        </w:rPr>
        <w:t>: predstavništvo kreditne institucije).</w:t>
      </w:r>
    </w:p>
    <w:p w14:paraId="763A5824" w14:textId="77777777" w:rsidR="006B4BB7" w:rsidRPr="00F14D46" w:rsidRDefault="006B4BB7" w:rsidP="00054C3C">
      <w:pPr>
        <w:spacing w:after="0" w:line="240" w:lineRule="auto"/>
        <w:jc w:val="both"/>
        <w:rPr>
          <w:rFonts w:ascii="Times New Roman" w:eastAsia="Calibri" w:hAnsi="Times New Roman" w:cs="Times New Roman"/>
          <w:sz w:val="24"/>
          <w:szCs w:val="24"/>
        </w:rPr>
      </w:pPr>
    </w:p>
    <w:p w14:paraId="4A51D0F1" w14:textId="41FADA1C" w:rsidR="00E47B53" w:rsidRPr="00AF681D" w:rsidRDefault="00863FC4" w:rsidP="00054C3C">
      <w:pPr>
        <w:spacing w:after="0" w:line="240" w:lineRule="auto"/>
        <w:jc w:val="both"/>
        <w:rPr>
          <w:rFonts w:ascii="Times New Roman" w:eastAsia="Calibri" w:hAnsi="Times New Roman" w:cs="Times New Roman"/>
          <w:sz w:val="24"/>
          <w:szCs w:val="24"/>
        </w:rPr>
      </w:pPr>
      <w:r w:rsidRPr="00F14D46">
        <w:rPr>
          <w:rFonts w:ascii="Times New Roman" w:eastAsia="Calibri" w:hAnsi="Times New Roman" w:cs="Times New Roman"/>
          <w:sz w:val="24"/>
          <w:szCs w:val="24"/>
        </w:rPr>
        <w:t xml:space="preserve">(2) </w:t>
      </w:r>
      <w:r w:rsidR="00552767" w:rsidRPr="00F14D46">
        <w:rPr>
          <w:rFonts w:ascii="Times New Roman" w:eastAsia="Calibri" w:hAnsi="Times New Roman" w:cs="Times New Roman"/>
          <w:sz w:val="24"/>
          <w:szCs w:val="24"/>
        </w:rPr>
        <w:t>Hrvatska narodna banka će kreditnoj instituciji s</w:t>
      </w:r>
      <w:r w:rsidR="006B4BB7" w:rsidRPr="00F14D46">
        <w:rPr>
          <w:rFonts w:ascii="Times New Roman" w:eastAsia="Calibri" w:hAnsi="Times New Roman" w:cs="Times New Roman"/>
          <w:sz w:val="24"/>
          <w:szCs w:val="24"/>
        </w:rPr>
        <w:t>a</w:t>
      </w:r>
      <w:r w:rsidR="00552767" w:rsidRPr="00F14D46">
        <w:rPr>
          <w:rFonts w:ascii="Times New Roman" w:eastAsia="Calibri" w:hAnsi="Times New Roman" w:cs="Times New Roman"/>
          <w:sz w:val="24"/>
          <w:szCs w:val="24"/>
        </w:rPr>
        <w:t xml:space="preserve"> </w:t>
      </w:r>
      <w:r w:rsidRPr="00F14D46">
        <w:rPr>
          <w:rFonts w:ascii="Times New Roman" w:eastAsia="Calibri" w:hAnsi="Times New Roman" w:cs="Times New Roman"/>
          <w:sz w:val="24"/>
          <w:szCs w:val="24"/>
        </w:rPr>
        <w:t>sjedištem</w:t>
      </w:r>
      <w:r w:rsidR="00552767" w:rsidRPr="00F14D46">
        <w:rPr>
          <w:rFonts w:ascii="Times New Roman" w:eastAsia="Calibri" w:hAnsi="Times New Roman" w:cs="Times New Roman"/>
          <w:sz w:val="24"/>
          <w:szCs w:val="24"/>
        </w:rPr>
        <w:t xml:space="preserve"> izvan Republike Hrvatske </w:t>
      </w:r>
      <w:r w:rsidRPr="00F14D46">
        <w:rPr>
          <w:rFonts w:ascii="Times New Roman" w:eastAsia="Calibri" w:hAnsi="Times New Roman" w:cs="Times New Roman"/>
          <w:sz w:val="24"/>
          <w:szCs w:val="24"/>
        </w:rPr>
        <w:t xml:space="preserve">u roku od </w:t>
      </w:r>
      <w:r w:rsidR="0028669A">
        <w:rPr>
          <w:rFonts w:ascii="Times New Roman" w:eastAsia="Calibri" w:hAnsi="Times New Roman" w:cs="Times New Roman"/>
          <w:sz w:val="24"/>
          <w:szCs w:val="24"/>
        </w:rPr>
        <w:t>10</w:t>
      </w:r>
      <w:r w:rsidR="0028669A" w:rsidRPr="00F14D46">
        <w:rPr>
          <w:rFonts w:ascii="Times New Roman" w:eastAsia="Calibri" w:hAnsi="Times New Roman" w:cs="Times New Roman"/>
          <w:sz w:val="24"/>
          <w:szCs w:val="24"/>
        </w:rPr>
        <w:t xml:space="preserve"> </w:t>
      </w:r>
      <w:r w:rsidRPr="00F14D46">
        <w:rPr>
          <w:rFonts w:ascii="Times New Roman" w:eastAsia="Calibri" w:hAnsi="Times New Roman" w:cs="Times New Roman"/>
          <w:sz w:val="24"/>
          <w:szCs w:val="24"/>
        </w:rPr>
        <w:t xml:space="preserve">radnih dana </w:t>
      </w:r>
      <w:r w:rsidR="00E47B53" w:rsidRPr="00F14D46">
        <w:rPr>
          <w:rFonts w:ascii="Times New Roman" w:eastAsia="Calibri" w:hAnsi="Times New Roman" w:cs="Times New Roman"/>
          <w:sz w:val="24"/>
          <w:szCs w:val="24"/>
        </w:rPr>
        <w:t xml:space="preserve">od primitka potpune informacije </w:t>
      </w:r>
      <w:r w:rsidR="00552767" w:rsidRPr="00F14D46">
        <w:rPr>
          <w:rFonts w:ascii="Times New Roman" w:eastAsia="Calibri" w:hAnsi="Times New Roman" w:cs="Times New Roman"/>
          <w:sz w:val="24"/>
          <w:szCs w:val="24"/>
        </w:rPr>
        <w:t>potvrditi primitak obavijesti o namjeri osnivanja</w:t>
      </w:r>
      <w:r w:rsidR="00A1031C">
        <w:rPr>
          <w:rFonts w:ascii="Times New Roman" w:eastAsia="Calibri" w:hAnsi="Times New Roman" w:cs="Times New Roman"/>
          <w:sz w:val="24"/>
          <w:szCs w:val="24"/>
        </w:rPr>
        <w:t>, te tu obavijest dostaviti i nadležnom tijelu te kreditne institucije</w:t>
      </w:r>
    </w:p>
    <w:p w14:paraId="24FD368F" w14:textId="77777777" w:rsidR="006B4BB7" w:rsidRPr="00AF681D" w:rsidRDefault="006B4BB7" w:rsidP="00054C3C">
      <w:pPr>
        <w:spacing w:after="0" w:line="240" w:lineRule="auto"/>
        <w:jc w:val="both"/>
        <w:rPr>
          <w:rFonts w:ascii="Times New Roman" w:eastAsia="Calibri" w:hAnsi="Times New Roman" w:cs="Times New Roman"/>
          <w:sz w:val="24"/>
          <w:szCs w:val="24"/>
        </w:rPr>
      </w:pPr>
    </w:p>
    <w:p w14:paraId="3B263045" w14:textId="78E2845F" w:rsidR="00391CC7" w:rsidRPr="00AF681D" w:rsidRDefault="00E47B53" w:rsidP="00054C3C">
      <w:pPr>
        <w:spacing w:after="0" w:line="240" w:lineRule="auto"/>
        <w:jc w:val="both"/>
        <w:rPr>
          <w:rFonts w:ascii="Times New Roman" w:eastAsia="Calibri" w:hAnsi="Times New Roman" w:cs="Times New Roman"/>
          <w:sz w:val="24"/>
          <w:szCs w:val="24"/>
        </w:rPr>
      </w:pPr>
      <w:r w:rsidRPr="00AF681D">
        <w:rPr>
          <w:rFonts w:ascii="Times New Roman" w:eastAsia="Calibri" w:hAnsi="Times New Roman" w:cs="Times New Roman"/>
          <w:sz w:val="24"/>
          <w:szCs w:val="24"/>
        </w:rPr>
        <w:t>(3) Obavijest iz stavka 2. ovoga članka sadrži</w:t>
      </w:r>
      <w:r w:rsidR="00391CC7" w:rsidRPr="00AF681D">
        <w:rPr>
          <w:rFonts w:ascii="Times New Roman" w:eastAsia="Calibri" w:hAnsi="Times New Roman" w:cs="Times New Roman"/>
          <w:sz w:val="24"/>
          <w:szCs w:val="24"/>
        </w:rPr>
        <w:t xml:space="preserve"> sljedeć</w:t>
      </w:r>
      <w:r w:rsidRPr="00AF681D">
        <w:rPr>
          <w:rFonts w:ascii="Times New Roman" w:eastAsia="Calibri" w:hAnsi="Times New Roman" w:cs="Times New Roman"/>
          <w:sz w:val="24"/>
          <w:szCs w:val="24"/>
        </w:rPr>
        <w:t>e</w:t>
      </w:r>
      <w:r w:rsidR="00391CC7" w:rsidRPr="00AF681D">
        <w:rPr>
          <w:rFonts w:ascii="Times New Roman" w:eastAsia="Calibri" w:hAnsi="Times New Roman" w:cs="Times New Roman"/>
          <w:sz w:val="24"/>
          <w:szCs w:val="24"/>
        </w:rPr>
        <w:t xml:space="preserve"> informacij</w:t>
      </w:r>
      <w:r w:rsidRPr="00AF681D">
        <w:rPr>
          <w:rFonts w:ascii="Times New Roman" w:eastAsia="Calibri" w:hAnsi="Times New Roman" w:cs="Times New Roman"/>
          <w:sz w:val="24"/>
          <w:szCs w:val="24"/>
        </w:rPr>
        <w:t>e</w:t>
      </w:r>
      <w:r w:rsidR="00391CC7" w:rsidRPr="00AF681D">
        <w:rPr>
          <w:rFonts w:ascii="Times New Roman" w:eastAsia="Calibri" w:hAnsi="Times New Roman" w:cs="Times New Roman"/>
          <w:sz w:val="24"/>
          <w:szCs w:val="24"/>
        </w:rPr>
        <w:t>:</w:t>
      </w:r>
    </w:p>
    <w:p w14:paraId="397539FA" w14:textId="3792CBA1" w:rsidR="00391CC7" w:rsidRPr="00F14D46" w:rsidRDefault="00391CC7" w:rsidP="00054C3C">
      <w:pPr>
        <w:spacing w:after="0" w:line="240" w:lineRule="auto"/>
        <w:jc w:val="both"/>
        <w:rPr>
          <w:rFonts w:ascii="Times New Roman" w:eastAsia="Calibri" w:hAnsi="Times New Roman" w:cs="Times New Roman"/>
          <w:sz w:val="24"/>
          <w:szCs w:val="24"/>
        </w:rPr>
      </w:pPr>
      <w:r w:rsidRPr="00AF681D">
        <w:rPr>
          <w:rFonts w:ascii="Times New Roman" w:eastAsia="Calibri" w:hAnsi="Times New Roman" w:cs="Times New Roman"/>
          <w:sz w:val="24"/>
          <w:szCs w:val="24"/>
        </w:rPr>
        <w:t>1</w:t>
      </w:r>
      <w:r w:rsidR="00F14D46">
        <w:rPr>
          <w:rFonts w:ascii="Times New Roman" w:eastAsia="Calibri" w:hAnsi="Times New Roman" w:cs="Times New Roman"/>
          <w:sz w:val="24"/>
          <w:szCs w:val="24"/>
        </w:rPr>
        <w:t>.</w:t>
      </w:r>
      <w:r w:rsidRPr="00F14D46">
        <w:rPr>
          <w:rFonts w:ascii="Times New Roman" w:eastAsia="Calibri" w:hAnsi="Times New Roman" w:cs="Times New Roman"/>
          <w:sz w:val="24"/>
          <w:szCs w:val="24"/>
        </w:rPr>
        <w:t xml:space="preserve"> izvadak iz sudskog ili drugog odgovarajućeg registra u koji je</w:t>
      </w:r>
      <w:r w:rsidR="00DA34CD" w:rsidRPr="00F14D46">
        <w:rPr>
          <w:rFonts w:ascii="Times New Roman" w:eastAsia="Calibri" w:hAnsi="Times New Roman" w:cs="Times New Roman"/>
          <w:sz w:val="24"/>
          <w:szCs w:val="24"/>
        </w:rPr>
        <w:t xml:space="preserve"> upisana kreditna institucija</w:t>
      </w:r>
      <w:r w:rsidR="00FE6E23" w:rsidRPr="00F14D46">
        <w:rPr>
          <w:rFonts w:ascii="Times New Roman" w:eastAsia="Calibri" w:hAnsi="Times New Roman" w:cs="Times New Roman"/>
          <w:sz w:val="24"/>
          <w:szCs w:val="24"/>
        </w:rPr>
        <w:t xml:space="preserve"> </w:t>
      </w:r>
      <w:r w:rsidR="00976420" w:rsidRPr="00F14D46">
        <w:rPr>
          <w:rFonts w:ascii="Times New Roman" w:eastAsia="Calibri" w:hAnsi="Times New Roman" w:cs="Times New Roman"/>
          <w:sz w:val="24"/>
          <w:szCs w:val="24"/>
        </w:rPr>
        <w:t xml:space="preserve">s poslovnim </w:t>
      </w:r>
      <w:proofErr w:type="spellStart"/>
      <w:r w:rsidR="00976420" w:rsidRPr="00F14D46">
        <w:rPr>
          <w:rFonts w:ascii="Times New Roman" w:eastAsia="Calibri" w:hAnsi="Times New Roman" w:cs="Times New Roman"/>
          <w:sz w:val="24"/>
          <w:szCs w:val="24"/>
        </w:rPr>
        <w:t>nastanom</w:t>
      </w:r>
      <w:proofErr w:type="spellEnd"/>
      <w:r w:rsidR="00FE6E23" w:rsidRPr="00F14D46">
        <w:rPr>
          <w:rFonts w:ascii="Times New Roman" w:eastAsia="Calibri" w:hAnsi="Times New Roman" w:cs="Times New Roman"/>
          <w:sz w:val="24"/>
          <w:szCs w:val="24"/>
        </w:rPr>
        <w:t xml:space="preserve"> izvan Republike Hrvatske</w:t>
      </w:r>
      <w:r w:rsidRPr="00F14D46">
        <w:rPr>
          <w:rFonts w:ascii="Times New Roman" w:eastAsia="Calibri" w:hAnsi="Times New Roman" w:cs="Times New Roman"/>
          <w:sz w:val="24"/>
          <w:szCs w:val="24"/>
        </w:rPr>
        <w:t xml:space="preserve"> iz kojeg se vidi njezin pravni oblik i vrijeme kada je upisana u taj registar te osobe ovlaštene na </w:t>
      </w:r>
      <w:r w:rsidR="00FE6E23" w:rsidRPr="00F14D46">
        <w:rPr>
          <w:rFonts w:ascii="Times New Roman" w:eastAsia="Calibri" w:hAnsi="Times New Roman" w:cs="Times New Roman"/>
          <w:sz w:val="24"/>
          <w:szCs w:val="24"/>
        </w:rPr>
        <w:t xml:space="preserve">njeno </w:t>
      </w:r>
      <w:r w:rsidRPr="00F14D46">
        <w:rPr>
          <w:rFonts w:ascii="Times New Roman" w:eastAsia="Calibri" w:hAnsi="Times New Roman" w:cs="Times New Roman"/>
          <w:sz w:val="24"/>
          <w:szCs w:val="24"/>
        </w:rPr>
        <w:t xml:space="preserve">zastupanje i opseg njihovih ovlasti ili ako je osnovana u državi gdje se ne upisuje u takav registar, valjane isprave o osnivanju iz kojih su vidljivi njezin pravni oblik i vrijeme osnivanja te osobe ovlaštene na zastupanje i opseg njihovih ovlasti </w:t>
      </w:r>
    </w:p>
    <w:p w14:paraId="246254C6" w14:textId="51830B2E" w:rsidR="002E5918" w:rsidRPr="002E5918" w:rsidRDefault="002E5918" w:rsidP="002E5918">
      <w:pPr>
        <w:spacing w:after="0" w:line="240" w:lineRule="auto"/>
        <w:jc w:val="both"/>
        <w:rPr>
          <w:rFonts w:ascii="Times New Roman" w:eastAsia="Calibri" w:hAnsi="Times New Roman" w:cs="Times New Roman"/>
          <w:sz w:val="24"/>
          <w:szCs w:val="24"/>
        </w:rPr>
      </w:pPr>
      <w:r w:rsidRPr="002E5918">
        <w:rPr>
          <w:rFonts w:ascii="Times New Roman" w:eastAsia="Calibri" w:hAnsi="Times New Roman" w:cs="Times New Roman"/>
          <w:sz w:val="24"/>
          <w:szCs w:val="24"/>
        </w:rPr>
        <w:t>2.</w:t>
      </w:r>
      <w:r>
        <w:rPr>
          <w:rFonts w:ascii="Times New Roman" w:eastAsia="Calibri" w:hAnsi="Times New Roman" w:cs="Times New Roman"/>
          <w:sz w:val="24"/>
          <w:szCs w:val="24"/>
        </w:rPr>
        <w:t xml:space="preserve"> a</w:t>
      </w:r>
      <w:r w:rsidRPr="002E5918">
        <w:rPr>
          <w:rFonts w:ascii="Times New Roman" w:eastAsia="Calibri" w:hAnsi="Times New Roman" w:cs="Times New Roman"/>
          <w:sz w:val="24"/>
          <w:szCs w:val="24"/>
        </w:rPr>
        <w:t xml:space="preserve">dresa sjedišta kreditne institucije s poslovnim </w:t>
      </w:r>
      <w:proofErr w:type="spellStart"/>
      <w:r w:rsidRPr="002E5918">
        <w:rPr>
          <w:rFonts w:ascii="Times New Roman" w:eastAsia="Calibri" w:hAnsi="Times New Roman" w:cs="Times New Roman"/>
          <w:sz w:val="24"/>
          <w:szCs w:val="24"/>
        </w:rPr>
        <w:t>nastanom</w:t>
      </w:r>
      <w:proofErr w:type="spellEnd"/>
      <w:r w:rsidRPr="002E5918">
        <w:rPr>
          <w:rFonts w:ascii="Times New Roman" w:eastAsia="Calibri" w:hAnsi="Times New Roman" w:cs="Times New Roman"/>
          <w:sz w:val="24"/>
          <w:szCs w:val="24"/>
        </w:rPr>
        <w:t xml:space="preserve"> izvan R</w:t>
      </w:r>
      <w:r>
        <w:rPr>
          <w:rFonts w:ascii="Times New Roman" w:eastAsia="Calibri" w:hAnsi="Times New Roman" w:cs="Times New Roman"/>
          <w:sz w:val="24"/>
          <w:szCs w:val="24"/>
        </w:rPr>
        <w:t xml:space="preserve">epublike </w:t>
      </w:r>
      <w:r w:rsidRPr="002E5918">
        <w:rPr>
          <w:rFonts w:ascii="Times New Roman" w:eastAsia="Calibri" w:hAnsi="Times New Roman" w:cs="Times New Roman"/>
          <w:sz w:val="24"/>
          <w:szCs w:val="24"/>
        </w:rPr>
        <w:t>H</w:t>
      </w:r>
      <w:r>
        <w:rPr>
          <w:rFonts w:ascii="Times New Roman" w:eastAsia="Calibri" w:hAnsi="Times New Roman" w:cs="Times New Roman"/>
          <w:sz w:val="24"/>
          <w:szCs w:val="24"/>
        </w:rPr>
        <w:t>rvatske</w:t>
      </w:r>
      <w:r w:rsidRPr="002E5918">
        <w:rPr>
          <w:rFonts w:ascii="Times New Roman" w:eastAsia="Calibri" w:hAnsi="Times New Roman" w:cs="Times New Roman"/>
          <w:sz w:val="24"/>
          <w:szCs w:val="24"/>
        </w:rPr>
        <w:t xml:space="preserve"> koja namjerava osnovati predstavništvo</w:t>
      </w:r>
    </w:p>
    <w:p w14:paraId="5C304E07" w14:textId="0E7D4C5D" w:rsidR="00391CC7" w:rsidRPr="00AF681D" w:rsidRDefault="002E5918" w:rsidP="002E5918">
      <w:pPr>
        <w:spacing w:after="0" w:line="240" w:lineRule="auto"/>
        <w:jc w:val="both"/>
        <w:rPr>
          <w:rFonts w:ascii="Times New Roman" w:eastAsia="Calibri" w:hAnsi="Times New Roman" w:cs="Times New Roman"/>
          <w:sz w:val="24"/>
          <w:szCs w:val="24"/>
        </w:rPr>
      </w:pPr>
      <w:r w:rsidRPr="002E5918">
        <w:rPr>
          <w:rFonts w:ascii="Times New Roman" w:eastAsia="Calibri" w:hAnsi="Times New Roman" w:cs="Times New Roman"/>
          <w:sz w:val="24"/>
          <w:szCs w:val="24"/>
        </w:rPr>
        <w:lastRenderedPageBreak/>
        <w:t>3.</w:t>
      </w:r>
      <w:r>
        <w:rPr>
          <w:rFonts w:ascii="Times New Roman" w:eastAsia="Calibri" w:hAnsi="Times New Roman" w:cs="Times New Roman"/>
          <w:sz w:val="24"/>
          <w:szCs w:val="24"/>
        </w:rPr>
        <w:t xml:space="preserve"> n</w:t>
      </w:r>
      <w:r w:rsidRPr="002E5918">
        <w:rPr>
          <w:rFonts w:ascii="Times New Roman" w:eastAsia="Calibri" w:hAnsi="Times New Roman" w:cs="Times New Roman"/>
          <w:sz w:val="24"/>
          <w:szCs w:val="24"/>
        </w:rPr>
        <w:t>acionalni referentni broj</w:t>
      </w:r>
      <w:r w:rsidR="007F0976">
        <w:rPr>
          <w:rFonts w:ascii="Times New Roman" w:eastAsia="Calibri" w:hAnsi="Times New Roman" w:cs="Times New Roman"/>
          <w:sz w:val="24"/>
          <w:szCs w:val="24"/>
        </w:rPr>
        <w:t xml:space="preserve"> kreditne </w:t>
      </w:r>
      <w:r w:rsidR="004E3B77">
        <w:rPr>
          <w:rFonts w:ascii="Times New Roman" w:eastAsia="Calibri" w:hAnsi="Times New Roman" w:cs="Times New Roman"/>
          <w:sz w:val="24"/>
          <w:szCs w:val="24"/>
        </w:rPr>
        <w:t>institucije</w:t>
      </w:r>
      <w:r w:rsidR="00675351">
        <w:rPr>
          <w:rFonts w:ascii="Times New Roman" w:eastAsia="Calibri" w:hAnsi="Times New Roman" w:cs="Times New Roman"/>
          <w:sz w:val="24"/>
          <w:szCs w:val="24"/>
        </w:rPr>
        <w:t xml:space="preserve"> odnosno </w:t>
      </w:r>
      <w:r w:rsidRPr="002E5918">
        <w:rPr>
          <w:rFonts w:ascii="Times New Roman" w:eastAsia="Calibri" w:hAnsi="Times New Roman" w:cs="Times New Roman"/>
          <w:sz w:val="24"/>
          <w:szCs w:val="24"/>
        </w:rPr>
        <w:t xml:space="preserve">reference </w:t>
      </w:r>
      <w:proofErr w:type="spellStart"/>
      <w:r w:rsidRPr="002E5918">
        <w:rPr>
          <w:rFonts w:ascii="Times New Roman" w:eastAsia="Calibri" w:hAnsi="Times New Roman" w:cs="Times New Roman"/>
          <w:sz w:val="24"/>
          <w:szCs w:val="24"/>
        </w:rPr>
        <w:t>code</w:t>
      </w:r>
      <w:proofErr w:type="spellEnd"/>
      <w:r>
        <w:rPr>
          <w:rFonts w:ascii="Times New Roman" w:eastAsia="Calibri" w:hAnsi="Times New Roman" w:cs="Times New Roman"/>
          <w:sz w:val="24"/>
          <w:szCs w:val="24"/>
        </w:rPr>
        <w:t xml:space="preserve">, te </w:t>
      </w:r>
      <w:r w:rsidRPr="002E5918">
        <w:rPr>
          <w:rFonts w:ascii="Times New Roman" w:eastAsia="Calibri" w:hAnsi="Times New Roman" w:cs="Times New Roman"/>
          <w:sz w:val="24"/>
          <w:szCs w:val="24"/>
        </w:rPr>
        <w:t>LEI KI ako je dostupan</w:t>
      </w:r>
    </w:p>
    <w:p w14:paraId="2EC8D91B" w14:textId="1693C0E7" w:rsidR="00391CC7" w:rsidRPr="00F14D46" w:rsidRDefault="002E5918" w:rsidP="00054C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14D46">
        <w:rPr>
          <w:rFonts w:ascii="Times New Roman" w:eastAsia="Calibri" w:hAnsi="Times New Roman" w:cs="Times New Roman"/>
          <w:sz w:val="24"/>
          <w:szCs w:val="24"/>
        </w:rPr>
        <w:t>.</w:t>
      </w:r>
      <w:r w:rsidR="00391CC7" w:rsidRPr="00F14D46">
        <w:rPr>
          <w:rFonts w:ascii="Times New Roman" w:eastAsia="Calibri" w:hAnsi="Times New Roman" w:cs="Times New Roman"/>
          <w:sz w:val="24"/>
          <w:szCs w:val="24"/>
        </w:rPr>
        <w:t xml:space="preserve"> odluku kreditne institucije </w:t>
      </w:r>
      <w:r w:rsidR="0026585D" w:rsidRPr="00F14D46">
        <w:rPr>
          <w:rFonts w:ascii="Times New Roman" w:eastAsia="Calibri" w:hAnsi="Times New Roman" w:cs="Times New Roman"/>
          <w:sz w:val="24"/>
          <w:szCs w:val="24"/>
        </w:rPr>
        <w:t>sa sjediš</w:t>
      </w:r>
      <w:r w:rsidR="002F2C79" w:rsidRPr="00F14D46">
        <w:rPr>
          <w:rFonts w:ascii="Times New Roman" w:eastAsia="Calibri" w:hAnsi="Times New Roman" w:cs="Times New Roman"/>
          <w:sz w:val="24"/>
          <w:szCs w:val="24"/>
        </w:rPr>
        <w:t>t</w:t>
      </w:r>
      <w:r w:rsidR="0026585D" w:rsidRPr="00F14D46">
        <w:rPr>
          <w:rFonts w:ascii="Times New Roman" w:eastAsia="Calibri" w:hAnsi="Times New Roman" w:cs="Times New Roman"/>
          <w:sz w:val="24"/>
          <w:szCs w:val="24"/>
        </w:rPr>
        <w:t xml:space="preserve">em izvan Republike Hrvatske </w:t>
      </w:r>
      <w:r w:rsidR="00D230AC" w:rsidRPr="00F14D46">
        <w:rPr>
          <w:rFonts w:ascii="Times New Roman" w:eastAsia="Calibri" w:hAnsi="Times New Roman" w:cs="Times New Roman"/>
          <w:sz w:val="24"/>
          <w:szCs w:val="24"/>
        </w:rPr>
        <w:t>o osnivanju predstavništva</w:t>
      </w:r>
      <w:r w:rsidR="00C53C17" w:rsidRPr="00F14D46">
        <w:rPr>
          <w:rFonts w:ascii="Times New Roman" w:eastAsia="Calibri" w:hAnsi="Times New Roman" w:cs="Times New Roman"/>
          <w:sz w:val="24"/>
          <w:szCs w:val="24"/>
        </w:rPr>
        <w:t xml:space="preserve"> u Republici Hrvatskoj</w:t>
      </w:r>
      <w:r>
        <w:rPr>
          <w:rFonts w:ascii="Times New Roman" w:eastAsia="Calibri" w:hAnsi="Times New Roman" w:cs="Times New Roman"/>
          <w:sz w:val="24"/>
          <w:szCs w:val="24"/>
        </w:rPr>
        <w:t>, te p</w:t>
      </w:r>
      <w:r w:rsidRPr="002E5918">
        <w:rPr>
          <w:rFonts w:ascii="Times New Roman" w:eastAsia="Calibri" w:hAnsi="Times New Roman" w:cs="Times New Roman"/>
          <w:sz w:val="24"/>
          <w:szCs w:val="24"/>
        </w:rPr>
        <w:t>redviđeni datum početka rada predstavništva</w:t>
      </w:r>
    </w:p>
    <w:p w14:paraId="36257A9B" w14:textId="7DA39CCF" w:rsidR="00DA34CD" w:rsidRPr="00F14D46" w:rsidRDefault="002E5918" w:rsidP="00054C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F14D46">
        <w:rPr>
          <w:rFonts w:ascii="Times New Roman" w:eastAsia="Calibri" w:hAnsi="Times New Roman" w:cs="Times New Roman"/>
          <w:sz w:val="24"/>
          <w:szCs w:val="24"/>
        </w:rPr>
        <w:t>.</w:t>
      </w:r>
      <w:r w:rsidR="00391CC7" w:rsidRPr="00F14D46">
        <w:rPr>
          <w:rFonts w:ascii="Times New Roman" w:eastAsia="Calibri" w:hAnsi="Times New Roman" w:cs="Times New Roman"/>
          <w:sz w:val="24"/>
          <w:szCs w:val="24"/>
        </w:rPr>
        <w:t xml:space="preserve"> podatke o </w:t>
      </w:r>
      <w:r w:rsidR="00C53C17" w:rsidRPr="00F14D46">
        <w:rPr>
          <w:rFonts w:ascii="Times New Roman" w:eastAsia="Calibri" w:hAnsi="Times New Roman" w:cs="Times New Roman"/>
          <w:sz w:val="24"/>
          <w:szCs w:val="24"/>
        </w:rPr>
        <w:t xml:space="preserve">planiranom </w:t>
      </w:r>
      <w:r w:rsidR="00391CC7" w:rsidRPr="00F14D46">
        <w:rPr>
          <w:rFonts w:ascii="Times New Roman" w:eastAsia="Calibri" w:hAnsi="Times New Roman" w:cs="Times New Roman"/>
          <w:sz w:val="24"/>
          <w:szCs w:val="24"/>
        </w:rPr>
        <w:t xml:space="preserve">sjedištu </w:t>
      </w:r>
      <w:r w:rsidR="00675351">
        <w:rPr>
          <w:rFonts w:ascii="Times New Roman" w:eastAsia="Calibri" w:hAnsi="Times New Roman" w:cs="Times New Roman"/>
          <w:sz w:val="24"/>
          <w:szCs w:val="24"/>
        </w:rPr>
        <w:t xml:space="preserve">odnosno </w:t>
      </w:r>
      <w:r w:rsidR="00391CC7" w:rsidRPr="00F14D46">
        <w:rPr>
          <w:rFonts w:ascii="Times New Roman" w:eastAsia="Calibri" w:hAnsi="Times New Roman" w:cs="Times New Roman"/>
          <w:sz w:val="24"/>
          <w:szCs w:val="24"/>
        </w:rPr>
        <w:t>adresi predstavništva</w:t>
      </w:r>
      <w:r w:rsidR="0026585D" w:rsidRPr="00F14D46">
        <w:rPr>
          <w:rFonts w:ascii="Times New Roman" w:eastAsia="Calibri" w:hAnsi="Times New Roman" w:cs="Times New Roman"/>
          <w:sz w:val="24"/>
          <w:szCs w:val="24"/>
        </w:rPr>
        <w:t xml:space="preserve"> </w:t>
      </w:r>
      <w:r w:rsidR="00C53C17" w:rsidRPr="00F14D46">
        <w:rPr>
          <w:rFonts w:ascii="Times New Roman" w:eastAsia="Calibri" w:hAnsi="Times New Roman" w:cs="Times New Roman"/>
          <w:sz w:val="24"/>
          <w:szCs w:val="24"/>
        </w:rPr>
        <w:t>u Republici Hrvatskoj</w:t>
      </w:r>
      <w:r w:rsidR="0026585D" w:rsidRPr="00F14D46">
        <w:rPr>
          <w:rFonts w:ascii="Times New Roman" w:eastAsia="Calibri" w:hAnsi="Times New Roman" w:cs="Times New Roman"/>
          <w:sz w:val="24"/>
          <w:szCs w:val="24"/>
        </w:rPr>
        <w:t xml:space="preserve"> </w:t>
      </w:r>
      <w:r w:rsidR="00391CC7" w:rsidRPr="00F14D46">
        <w:rPr>
          <w:rFonts w:ascii="Times New Roman" w:eastAsia="Calibri" w:hAnsi="Times New Roman" w:cs="Times New Roman"/>
          <w:sz w:val="24"/>
          <w:szCs w:val="24"/>
        </w:rPr>
        <w:t xml:space="preserve">i </w:t>
      </w:r>
      <w:r w:rsidR="00D230AC" w:rsidRPr="00F14D46">
        <w:rPr>
          <w:rFonts w:ascii="Times New Roman" w:eastAsia="Calibri" w:hAnsi="Times New Roman" w:cs="Times New Roman"/>
          <w:sz w:val="24"/>
          <w:szCs w:val="24"/>
        </w:rPr>
        <w:t>podatak za kontakt</w:t>
      </w:r>
      <w:r w:rsidR="00391CC7" w:rsidRPr="00F14D46">
        <w:rPr>
          <w:rFonts w:ascii="Times New Roman" w:eastAsia="Calibri" w:hAnsi="Times New Roman" w:cs="Times New Roman"/>
          <w:sz w:val="24"/>
          <w:szCs w:val="24"/>
        </w:rPr>
        <w:t xml:space="preserve"> </w:t>
      </w:r>
    </w:p>
    <w:p w14:paraId="03E92A9C" w14:textId="1F9FC3F0" w:rsidR="00DA34CD" w:rsidRPr="00F14D46" w:rsidRDefault="002E5918" w:rsidP="00054C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14D46">
        <w:rPr>
          <w:rFonts w:ascii="Times New Roman" w:eastAsia="Calibri" w:hAnsi="Times New Roman" w:cs="Times New Roman"/>
          <w:sz w:val="24"/>
          <w:szCs w:val="24"/>
        </w:rPr>
        <w:t>.</w:t>
      </w:r>
      <w:r w:rsidR="00391CC7" w:rsidRPr="00F14D46">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2E5918">
        <w:rPr>
          <w:rFonts w:ascii="Times New Roman" w:eastAsia="Calibri" w:hAnsi="Times New Roman" w:cs="Times New Roman"/>
          <w:sz w:val="24"/>
          <w:szCs w:val="24"/>
        </w:rPr>
        <w:t>odatak o nacionalnom nadležnom tijelu</w:t>
      </w:r>
      <w:r>
        <w:rPr>
          <w:rFonts w:ascii="Times New Roman" w:eastAsia="Calibri" w:hAnsi="Times New Roman" w:cs="Times New Roman"/>
          <w:sz w:val="24"/>
          <w:szCs w:val="24"/>
        </w:rPr>
        <w:t xml:space="preserve">, te </w:t>
      </w:r>
      <w:r w:rsidR="00391CC7" w:rsidRPr="00F14D46">
        <w:rPr>
          <w:rFonts w:ascii="Times New Roman" w:eastAsia="Calibri" w:hAnsi="Times New Roman" w:cs="Times New Roman"/>
          <w:sz w:val="24"/>
          <w:szCs w:val="24"/>
        </w:rPr>
        <w:t xml:space="preserve">odobrenje nadležnog tijela kreditne institucije </w:t>
      </w:r>
      <w:r w:rsidR="0026585D" w:rsidRPr="00F14D46">
        <w:rPr>
          <w:rFonts w:ascii="Times New Roman" w:eastAsia="Calibri" w:hAnsi="Times New Roman" w:cs="Times New Roman"/>
          <w:sz w:val="24"/>
          <w:szCs w:val="24"/>
        </w:rPr>
        <w:t>sa sjediš</w:t>
      </w:r>
      <w:r w:rsidR="002F2C79" w:rsidRPr="00F14D46">
        <w:rPr>
          <w:rFonts w:ascii="Times New Roman" w:eastAsia="Calibri" w:hAnsi="Times New Roman" w:cs="Times New Roman"/>
          <w:sz w:val="24"/>
          <w:szCs w:val="24"/>
        </w:rPr>
        <w:t>t</w:t>
      </w:r>
      <w:r w:rsidR="0026585D" w:rsidRPr="00F14D46">
        <w:rPr>
          <w:rFonts w:ascii="Times New Roman" w:eastAsia="Calibri" w:hAnsi="Times New Roman" w:cs="Times New Roman"/>
          <w:sz w:val="24"/>
          <w:szCs w:val="24"/>
        </w:rPr>
        <w:t xml:space="preserve">em izvan Republike Hrvatske </w:t>
      </w:r>
      <w:r w:rsidR="00391CC7" w:rsidRPr="00F14D46">
        <w:rPr>
          <w:rFonts w:ascii="Times New Roman" w:eastAsia="Calibri" w:hAnsi="Times New Roman" w:cs="Times New Roman"/>
          <w:sz w:val="24"/>
          <w:szCs w:val="24"/>
        </w:rPr>
        <w:t xml:space="preserve">za osnivanje predstavništva u Republici Hrvatskoj ili </w:t>
      </w:r>
      <w:r w:rsidR="00A1031C">
        <w:rPr>
          <w:rFonts w:ascii="Times New Roman" w:eastAsia="Calibri" w:hAnsi="Times New Roman" w:cs="Times New Roman"/>
          <w:sz w:val="24"/>
          <w:szCs w:val="24"/>
        </w:rPr>
        <w:t>informaciju</w:t>
      </w:r>
      <w:r w:rsidR="00A1031C" w:rsidRPr="00F14D46">
        <w:rPr>
          <w:rFonts w:ascii="Times New Roman" w:eastAsia="Calibri" w:hAnsi="Times New Roman" w:cs="Times New Roman"/>
          <w:sz w:val="24"/>
          <w:szCs w:val="24"/>
        </w:rPr>
        <w:t xml:space="preserve"> </w:t>
      </w:r>
      <w:r w:rsidR="00391CC7" w:rsidRPr="00F14D46">
        <w:rPr>
          <w:rFonts w:ascii="Times New Roman" w:eastAsia="Calibri" w:hAnsi="Times New Roman" w:cs="Times New Roman"/>
          <w:sz w:val="24"/>
          <w:szCs w:val="24"/>
        </w:rPr>
        <w:t xml:space="preserve">da takvo odobrenje nije potrebno </w:t>
      </w:r>
    </w:p>
    <w:p w14:paraId="1169F923" w14:textId="7DBE5727" w:rsidR="00B432E6" w:rsidRPr="00F14D46" w:rsidRDefault="002E5918" w:rsidP="00054C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F14D46">
        <w:rPr>
          <w:rFonts w:ascii="Times New Roman" w:eastAsia="Calibri" w:hAnsi="Times New Roman" w:cs="Times New Roman"/>
          <w:sz w:val="24"/>
          <w:szCs w:val="24"/>
        </w:rPr>
        <w:t>.</w:t>
      </w:r>
      <w:r w:rsidR="00391CC7" w:rsidRPr="00F14D46">
        <w:rPr>
          <w:rFonts w:ascii="Times New Roman" w:eastAsia="Calibri" w:hAnsi="Times New Roman" w:cs="Times New Roman"/>
          <w:sz w:val="24"/>
          <w:szCs w:val="24"/>
        </w:rPr>
        <w:t xml:space="preserve"> </w:t>
      </w:r>
      <w:r w:rsidR="00B432E6" w:rsidRPr="00F14D46">
        <w:rPr>
          <w:rFonts w:ascii="Times New Roman" w:eastAsia="Calibri" w:hAnsi="Times New Roman" w:cs="Times New Roman"/>
          <w:sz w:val="24"/>
          <w:szCs w:val="24"/>
        </w:rPr>
        <w:t xml:space="preserve">ako je riječ o kreditnoj instituciji iz treće zemlje, </w:t>
      </w:r>
      <w:r w:rsidR="00391CC7" w:rsidRPr="00F14D46">
        <w:rPr>
          <w:rFonts w:ascii="Times New Roman" w:eastAsia="Calibri" w:hAnsi="Times New Roman" w:cs="Times New Roman"/>
          <w:sz w:val="24"/>
          <w:szCs w:val="24"/>
        </w:rPr>
        <w:t>ovjerenu izjavu kreditne institucije da će podmiriti sve obveze koje nastanu u Republici Hrvatskoj u vezi s radom predstavništva</w:t>
      </w:r>
      <w:r w:rsidR="0026585D" w:rsidRPr="00F14D46">
        <w:rPr>
          <w:rFonts w:ascii="Times New Roman" w:eastAsia="Calibri" w:hAnsi="Times New Roman" w:cs="Times New Roman"/>
          <w:sz w:val="24"/>
          <w:szCs w:val="24"/>
        </w:rPr>
        <w:t xml:space="preserve"> kreditne institucije</w:t>
      </w:r>
      <w:r w:rsidR="00391CC7" w:rsidRPr="00F14D46">
        <w:rPr>
          <w:rFonts w:ascii="Times New Roman" w:eastAsia="Calibri" w:hAnsi="Times New Roman" w:cs="Times New Roman"/>
          <w:sz w:val="24"/>
          <w:szCs w:val="24"/>
        </w:rPr>
        <w:t xml:space="preserve"> </w:t>
      </w:r>
      <w:r w:rsidR="00B432E6" w:rsidRPr="00F14D46">
        <w:rPr>
          <w:rFonts w:ascii="Times New Roman" w:eastAsia="Calibri" w:hAnsi="Times New Roman" w:cs="Times New Roman"/>
          <w:sz w:val="24"/>
          <w:szCs w:val="24"/>
        </w:rPr>
        <w:t>i</w:t>
      </w:r>
    </w:p>
    <w:p w14:paraId="52F47ACF" w14:textId="6709F152" w:rsidR="00391CC7" w:rsidRPr="00F14D46" w:rsidRDefault="002E5918" w:rsidP="00054C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F14D46">
        <w:rPr>
          <w:rFonts w:ascii="Times New Roman" w:eastAsia="Calibri" w:hAnsi="Times New Roman" w:cs="Times New Roman"/>
          <w:sz w:val="24"/>
          <w:szCs w:val="24"/>
        </w:rPr>
        <w:t>.</w:t>
      </w:r>
      <w:r w:rsidR="00391CC7" w:rsidRPr="00F14D46">
        <w:rPr>
          <w:rFonts w:ascii="Times New Roman" w:eastAsia="Calibri" w:hAnsi="Times New Roman" w:cs="Times New Roman"/>
          <w:sz w:val="24"/>
          <w:szCs w:val="24"/>
        </w:rPr>
        <w:t xml:space="preserve"> popis odgovornih osoba za rad predstavništva</w:t>
      </w:r>
      <w:r w:rsidR="0026585D" w:rsidRPr="00F14D46">
        <w:rPr>
          <w:rFonts w:ascii="Times New Roman" w:eastAsia="Calibri" w:hAnsi="Times New Roman" w:cs="Times New Roman"/>
          <w:sz w:val="24"/>
          <w:szCs w:val="24"/>
        </w:rPr>
        <w:t xml:space="preserve"> kreditne institucije</w:t>
      </w:r>
      <w:r w:rsidR="00391CC7" w:rsidRPr="00F14D46">
        <w:rPr>
          <w:rFonts w:ascii="Times New Roman" w:eastAsia="Calibri" w:hAnsi="Times New Roman" w:cs="Times New Roman"/>
          <w:sz w:val="24"/>
          <w:szCs w:val="24"/>
        </w:rPr>
        <w:t>.</w:t>
      </w:r>
    </w:p>
    <w:p w14:paraId="17280B14" w14:textId="77777777" w:rsidR="006B4BB7" w:rsidRPr="00F14D46" w:rsidRDefault="006B4BB7" w:rsidP="00054C3C">
      <w:pPr>
        <w:spacing w:after="0" w:line="240" w:lineRule="auto"/>
        <w:jc w:val="both"/>
        <w:rPr>
          <w:rFonts w:ascii="Times New Roman" w:eastAsia="Calibri" w:hAnsi="Times New Roman" w:cs="Times New Roman"/>
          <w:sz w:val="24"/>
          <w:szCs w:val="24"/>
        </w:rPr>
      </w:pPr>
    </w:p>
    <w:p w14:paraId="038C988F" w14:textId="6B056A8B" w:rsidR="00552767" w:rsidRPr="00F14D46" w:rsidRDefault="00863FC4" w:rsidP="00054C3C">
      <w:pPr>
        <w:spacing w:after="0" w:line="240" w:lineRule="auto"/>
        <w:jc w:val="both"/>
        <w:rPr>
          <w:rFonts w:ascii="Times New Roman" w:eastAsia="Calibri" w:hAnsi="Times New Roman" w:cs="Times New Roman"/>
          <w:sz w:val="24"/>
          <w:szCs w:val="24"/>
        </w:rPr>
      </w:pPr>
      <w:r w:rsidRPr="00F14D46">
        <w:rPr>
          <w:rFonts w:ascii="Times New Roman" w:eastAsia="Calibri" w:hAnsi="Times New Roman" w:cs="Times New Roman"/>
          <w:sz w:val="24"/>
          <w:szCs w:val="24"/>
        </w:rPr>
        <w:t>(</w:t>
      </w:r>
      <w:r w:rsidR="00FC0451" w:rsidRPr="00F14D46">
        <w:rPr>
          <w:rFonts w:ascii="Times New Roman" w:eastAsia="Calibri" w:hAnsi="Times New Roman" w:cs="Times New Roman"/>
          <w:sz w:val="24"/>
          <w:szCs w:val="24"/>
        </w:rPr>
        <w:t>4</w:t>
      </w:r>
      <w:r w:rsidRPr="00F14D46">
        <w:rPr>
          <w:rFonts w:ascii="Times New Roman" w:eastAsia="Calibri" w:hAnsi="Times New Roman" w:cs="Times New Roman"/>
          <w:sz w:val="24"/>
          <w:szCs w:val="24"/>
        </w:rPr>
        <w:t xml:space="preserve">) </w:t>
      </w:r>
      <w:r w:rsidR="00552767" w:rsidRPr="00F14D46">
        <w:rPr>
          <w:rFonts w:ascii="Times New Roman" w:eastAsia="Calibri" w:hAnsi="Times New Roman" w:cs="Times New Roman"/>
          <w:sz w:val="24"/>
          <w:szCs w:val="24"/>
        </w:rPr>
        <w:t>Predstavništvo kreditne institucije može početi poslovanje u Republici Hrvatskoj nakon što kreditna institucija s</w:t>
      </w:r>
      <w:r w:rsidR="006B4BB7" w:rsidRPr="00F14D46">
        <w:rPr>
          <w:rFonts w:ascii="Times New Roman" w:eastAsia="Calibri" w:hAnsi="Times New Roman" w:cs="Times New Roman"/>
          <w:sz w:val="24"/>
          <w:szCs w:val="24"/>
        </w:rPr>
        <w:t>a</w:t>
      </w:r>
      <w:r w:rsidR="00552767" w:rsidRPr="00F14D46">
        <w:rPr>
          <w:rFonts w:ascii="Times New Roman" w:eastAsia="Calibri" w:hAnsi="Times New Roman" w:cs="Times New Roman"/>
          <w:sz w:val="24"/>
          <w:szCs w:val="24"/>
        </w:rPr>
        <w:t xml:space="preserve"> </w:t>
      </w:r>
      <w:r w:rsidRPr="00F14D46">
        <w:rPr>
          <w:rFonts w:ascii="Times New Roman" w:eastAsia="Calibri" w:hAnsi="Times New Roman" w:cs="Times New Roman"/>
          <w:sz w:val="24"/>
          <w:szCs w:val="24"/>
        </w:rPr>
        <w:t>sjedištem</w:t>
      </w:r>
      <w:r w:rsidR="00552767" w:rsidRPr="00F14D46">
        <w:rPr>
          <w:rFonts w:ascii="Times New Roman" w:eastAsia="Calibri" w:hAnsi="Times New Roman" w:cs="Times New Roman"/>
          <w:sz w:val="24"/>
          <w:szCs w:val="24"/>
        </w:rPr>
        <w:t xml:space="preserve"> izvan Republike Hrvatske zaprimi obavijest </w:t>
      </w:r>
      <w:r w:rsidR="00391CC7" w:rsidRPr="00F14D46">
        <w:rPr>
          <w:rFonts w:ascii="Times New Roman" w:eastAsia="Calibri" w:hAnsi="Times New Roman" w:cs="Times New Roman"/>
          <w:sz w:val="24"/>
          <w:szCs w:val="24"/>
        </w:rPr>
        <w:t>iz stavka 2. ovoga članka</w:t>
      </w:r>
      <w:r w:rsidR="00552767" w:rsidRPr="00F14D46">
        <w:rPr>
          <w:rFonts w:ascii="Times New Roman" w:eastAsia="Calibri" w:hAnsi="Times New Roman" w:cs="Times New Roman"/>
          <w:sz w:val="24"/>
          <w:szCs w:val="24"/>
        </w:rPr>
        <w:t>.</w:t>
      </w:r>
    </w:p>
    <w:p w14:paraId="4B6E2CB6" w14:textId="77777777" w:rsidR="00507E4D" w:rsidRPr="00F14D46" w:rsidRDefault="00507E4D" w:rsidP="00054C3C">
      <w:pPr>
        <w:spacing w:after="0" w:line="240" w:lineRule="auto"/>
        <w:jc w:val="both"/>
        <w:rPr>
          <w:rFonts w:ascii="Times New Roman" w:eastAsia="Calibri" w:hAnsi="Times New Roman" w:cs="Times New Roman"/>
          <w:sz w:val="24"/>
          <w:szCs w:val="24"/>
        </w:rPr>
      </w:pPr>
    </w:p>
    <w:p w14:paraId="562DFB4F" w14:textId="41133E86" w:rsidR="006B4BB7" w:rsidRPr="00F14D46" w:rsidRDefault="00B32538" w:rsidP="00054C3C">
      <w:pPr>
        <w:spacing w:after="0" w:line="240" w:lineRule="auto"/>
        <w:jc w:val="both"/>
        <w:rPr>
          <w:rFonts w:ascii="Times New Roman" w:eastAsia="Calibri" w:hAnsi="Times New Roman" w:cs="Times New Roman"/>
          <w:sz w:val="24"/>
          <w:szCs w:val="24"/>
        </w:rPr>
      </w:pPr>
      <w:r w:rsidRPr="00F14D46">
        <w:rPr>
          <w:rFonts w:ascii="Times New Roman" w:eastAsia="Calibri" w:hAnsi="Times New Roman" w:cs="Times New Roman"/>
          <w:sz w:val="24"/>
          <w:szCs w:val="24"/>
        </w:rPr>
        <w:t>(5) Predstavništvo kreditne institucije smije na području Republike Hrvatske obavljati samo poslove koji su navedeni u članku 3. stavku 1. točki 9</w:t>
      </w:r>
      <w:r w:rsidR="0073396A">
        <w:rPr>
          <w:rFonts w:ascii="Times New Roman" w:eastAsia="Calibri" w:hAnsi="Times New Roman" w:cs="Times New Roman"/>
          <w:sz w:val="24"/>
          <w:szCs w:val="24"/>
        </w:rPr>
        <w:t>8</w:t>
      </w:r>
      <w:r w:rsidRPr="00F14D46">
        <w:rPr>
          <w:rFonts w:ascii="Times New Roman" w:eastAsia="Calibri" w:hAnsi="Times New Roman" w:cs="Times New Roman"/>
          <w:sz w:val="24"/>
          <w:szCs w:val="24"/>
        </w:rPr>
        <w:t>. ovoga Zakona.</w:t>
      </w:r>
    </w:p>
    <w:p w14:paraId="533FDB53" w14:textId="77777777" w:rsidR="00B32538" w:rsidRPr="00F14D46" w:rsidRDefault="00B32538" w:rsidP="00054C3C">
      <w:pPr>
        <w:spacing w:after="0" w:line="240" w:lineRule="auto"/>
        <w:jc w:val="both"/>
        <w:rPr>
          <w:rFonts w:ascii="Times New Roman" w:eastAsia="Calibri" w:hAnsi="Times New Roman" w:cs="Times New Roman"/>
          <w:sz w:val="24"/>
          <w:szCs w:val="24"/>
        </w:rPr>
      </w:pPr>
    </w:p>
    <w:p w14:paraId="418E59F3" w14:textId="3E8E161E" w:rsidR="00FC0451" w:rsidRPr="00F14D46" w:rsidRDefault="00FC0451" w:rsidP="00054C3C">
      <w:pPr>
        <w:spacing w:after="0" w:line="240" w:lineRule="auto"/>
        <w:jc w:val="both"/>
        <w:rPr>
          <w:rFonts w:ascii="Times New Roman" w:eastAsia="Calibri" w:hAnsi="Times New Roman" w:cs="Times New Roman"/>
          <w:sz w:val="24"/>
          <w:szCs w:val="24"/>
        </w:rPr>
      </w:pPr>
      <w:r w:rsidRPr="00F14D46">
        <w:rPr>
          <w:rFonts w:ascii="Times New Roman" w:eastAsia="Calibri" w:hAnsi="Times New Roman" w:cs="Times New Roman"/>
          <w:sz w:val="24"/>
          <w:szCs w:val="24"/>
        </w:rPr>
        <w:t>(</w:t>
      </w:r>
      <w:r w:rsidR="00B32538" w:rsidRPr="00F14D46">
        <w:rPr>
          <w:rFonts w:ascii="Times New Roman" w:eastAsia="Calibri" w:hAnsi="Times New Roman" w:cs="Times New Roman"/>
          <w:sz w:val="24"/>
          <w:szCs w:val="24"/>
        </w:rPr>
        <w:t>6</w:t>
      </w:r>
      <w:r w:rsidRPr="00F14D46">
        <w:rPr>
          <w:rFonts w:ascii="Times New Roman" w:eastAsia="Calibri" w:hAnsi="Times New Roman" w:cs="Times New Roman"/>
          <w:sz w:val="24"/>
          <w:szCs w:val="24"/>
        </w:rPr>
        <w:t xml:space="preserve">) Kreditna institucija </w:t>
      </w:r>
      <w:r w:rsidR="00976420" w:rsidRPr="00F14D46">
        <w:rPr>
          <w:rFonts w:ascii="Times New Roman" w:eastAsia="Calibri" w:hAnsi="Times New Roman" w:cs="Times New Roman"/>
          <w:sz w:val="24"/>
          <w:szCs w:val="24"/>
        </w:rPr>
        <w:t xml:space="preserve">s poslovnim </w:t>
      </w:r>
      <w:proofErr w:type="spellStart"/>
      <w:r w:rsidR="00976420" w:rsidRPr="00F14D46">
        <w:rPr>
          <w:rFonts w:ascii="Times New Roman" w:eastAsia="Calibri" w:hAnsi="Times New Roman" w:cs="Times New Roman"/>
          <w:sz w:val="24"/>
          <w:szCs w:val="24"/>
        </w:rPr>
        <w:t>nastanom</w:t>
      </w:r>
      <w:proofErr w:type="spellEnd"/>
      <w:r w:rsidR="0026585D" w:rsidRPr="00F14D46">
        <w:rPr>
          <w:rFonts w:ascii="Times New Roman" w:eastAsia="Calibri" w:hAnsi="Times New Roman" w:cs="Times New Roman"/>
          <w:sz w:val="24"/>
          <w:szCs w:val="24"/>
        </w:rPr>
        <w:t xml:space="preserve"> izvan Republike Hrvatske </w:t>
      </w:r>
      <w:r w:rsidRPr="00F14D46">
        <w:rPr>
          <w:rFonts w:ascii="Times New Roman" w:eastAsia="Calibri" w:hAnsi="Times New Roman" w:cs="Times New Roman"/>
          <w:sz w:val="24"/>
          <w:szCs w:val="24"/>
        </w:rPr>
        <w:t xml:space="preserve">dužna je obavijestiti Hrvatsku narodnu banku o tome da je predstavništvo </w:t>
      </w:r>
      <w:r w:rsidR="0026585D" w:rsidRPr="00F14D46">
        <w:rPr>
          <w:rFonts w:ascii="Times New Roman" w:eastAsia="Calibri" w:hAnsi="Times New Roman" w:cs="Times New Roman"/>
          <w:sz w:val="24"/>
          <w:szCs w:val="24"/>
        </w:rPr>
        <w:t xml:space="preserve">kreditne institucije </w:t>
      </w:r>
      <w:r w:rsidRPr="00F14D46">
        <w:rPr>
          <w:rFonts w:ascii="Times New Roman" w:eastAsia="Calibri" w:hAnsi="Times New Roman" w:cs="Times New Roman"/>
          <w:sz w:val="24"/>
          <w:szCs w:val="24"/>
        </w:rPr>
        <w:t>osnovano kao i o prestanku rada tog predstavništva.</w:t>
      </w:r>
    </w:p>
    <w:p w14:paraId="2441B946" w14:textId="77777777" w:rsidR="006B4BB7" w:rsidRPr="00F14D46" w:rsidRDefault="006B4BB7" w:rsidP="00054C3C">
      <w:pPr>
        <w:spacing w:after="0" w:line="240" w:lineRule="auto"/>
        <w:jc w:val="both"/>
        <w:rPr>
          <w:rFonts w:ascii="Times New Roman" w:eastAsia="Calibri" w:hAnsi="Times New Roman" w:cs="Times New Roman"/>
          <w:sz w:val="24"/>
          <w:szCs w:val="24"/>
        </w:rPr>
      </w:pPr>
    </w:p>
    <w:p w14:paraId="43C56497" w14:textId="7D18E7ED" w:rsidR="00552767" w:rsidRPr="00F14D46" w:rsidRDefault="00D230AC" w:rsidP="00054C3C">
      <w:pPr>
        <w:spacing w:after="0" w:line="240" w:lineRule="auto"/>
        <w:jc w:val="both"/>
        <w:rPr>
          <w:rFonts w:ascii="Times New Roman" w:eastAsia="Calibri" w:hAnsi="Times New Roman" w:cs="Times New Roman"/>
          <w:sz w:val="24"/>
          <w:szCs w:val="24"/>
        </w:rPr>
      </w:pPr>
      <w:r w:rsidRPr="00F14D46">
        <w:rPr>
          <w:rFonts w:ascii="Times New Roman" w:eastAsia="Calibri" w:hAnsi="Times New Roman" w:cs="Times New Roman"/>
          <w:sz w:val="24"/>
          <w:szCs w:val="24"/>
        </w:rPr>
        <w:t>(</w:t>
      </w:r>
      <w:r w:rsidR="00B32538" w:rsidRPr="00F14D46">
        <w:rPr>
          <w:rFonts w:ascii="Times New Roman" w:eastAsia="Calibri" w:hAnsi="Times New Roman" w:cs="Times New Roman"/>
          <w:sz w:val="24"/>
          <w:szCs w:val="24"/>
        </w:rPr>
        <w:t>7</w:t>
      </w:r>
      <w:r w:rsidRPr="00F14D46">
        <w:rPr>
          <w:rFonts w:ascii="Times New Roman" w:eastAsia="Calibri" w:hAnsi="Times New Roman" w:cs="Times New Roman"/>
          <w:sz w:val="24"/>
          <w:szCs w:val="24"/>
        </w:rPr>
        <w:t>)</w:t>
      </w:r>
      <w:r w:rsidR="00552767" w:rsidRPr="00F14D46">
        <w:rPr>
          <w:rFonts w:ascii="Times New Roman" w:eastAsia="Calibri" w:hAnsi="Times New Roman" w:cs="Times New Roman"/>
          <w:sz w:val="24"/>
          <w:szCs w:val="24"/>
        </w:rPr>
        <w:t xml:space="preserve"> Hrvatska narodna banka </w:t>
      </w:r>
      <w:r w:rsidR="007136DE">
        <w:rPr>
          <w:rFonts w:ascii="Times New Roman" w:eastAsia="Calibri" w:hAnsi="Times New Roman" w:cs="Times New Roman"/>
          <w:sz w:val="24"/>
          <w:szCs w:val="24"/>
        </w:rPr>
        <w:t xml:space="preserve">u roku od 10 radnih dana od primitka </w:t>
      </w:r>
      <w:r w:rsidR="00FC0451" w:rsidRPr="00F14D46">
        <w:rPr>
          <w:rFonts w:ascii="Times New Roman" w:eastAsia="Calibri" w:hAnsi="Times New Roman" w:cs="Times New Roman"/>
          <w:sz w:val="24"/>
          <w:szCs w:val="24"/>
        </w:rPr>
        <w:t xml:space="preserve">obavijesti iz stavka </w:t>
      </w:r>
      <w:r w:rsidR="00B32538" w:rsidRPr="00F14D46">
        <w:rPr>
          <w:rFonts w:ascii="Times New Roman" w:eastAsia="Calibri" w:hAnsi="Times New Roman" w:cs="Times New Roman"/>
          <w:sz w:val="24"/>
          <w:szCs w:val="24"/>
        </w:rPr>
        <w:t>6</w:t>
      </w:r>
      <w:r w:rsidR="00FC0451" w:rsidRPr="00F14D46">
        <w:rPr>
          <w:rFonts w:ascii="Times New Roman" w:eastAsia="Calibri" w:hAnsi="Times New Roman" w:cs="Times New Roman"/>
          <w:sz w:val="24"/>
          <w:szCs w:val="24"/>
        </w:rPr>
        <w:t xml:space="preserve">. ovoga članka </w:t>
      </w:r>
      <w:r w:rsidR="007136DE">
        <w:rPr>
          <w:rFonts w:ascii="Times New Roman" w:eastAsia="Calibri" w:hAnsi="Times New Roman" w:cs="Times New Roman"/>
          <w:sz w:val="24"/>
          <w:szCs w:val="24"/>
        </w:rPr>
        <w:t>tu informaciju</w:t>
      </w:r>
      <w:r w:rsidR="00FC0451" w:rsidRPr="00F14D46">
        <w:rPr>
          <w:rFonts w:ascii="Times New Roman" w:eastAsia="Calibri" w:hAnsi="Times New Roman" w:cs="Times New Roman"/>
          <w:sz w:val="24"/>
          <w:szCs w:val="24"/>
        </w:rPr>
        <w:t xml:space="preserve"> upisuje </w:t>
      </w:r>
      <w:r w:rsidR="00B23D48" w:rsidRPr="00F14D46">
        <w:rPr>
          <w:rFonts w:ascii="Times New Roman" w:eastAsia="Calibri" w:hAnsi="Times New Roman" w:cs="Times New Roman"/>
          <w:sz w:val="24"/>
          <w:szCs w:val="24"/>
        </w:rPr>
        <w:t>u</w:t>
      </w:r>
      <w:r w:rsidR="00FC0451" w:rsidRPr="00F14D46">
        <w:rPr>
          <w:rFonts w:ascii="Times New Roman" w:eastAsia="Calibri" w:hAnsi="Times New Roman" w:cs="Times New Roman"/>
          <w:sz w:val="24"/>
          <w:szCs w:val="24"/>
        </w:rPr>
        <w:t xml:space="preserve"> </w:t>
      </w:r>
      <w:r w:rsidR="004224B2" w:rsidRPr="00F14D46">
        <w:rPr>
          <w:rFonts w:ascii="Times New Roman" w:eastAsia="Calibri" w:hAnsi="Times New Roman" w:cs="Times New Roman"/>
          <w:sz w:val="24"/>
          <w:szCs w:val="24"/>
        </w:rPr>
        <w:t xml:space="preserve">registar </w:t>
      </w:r>
      <w:r w:rsidR="00FC0451" w:rsidRPr="00F14D46">
        <w:rPr>
          <w:rFonts w:ascii="Times New Roman" w:eastAsia="Calibri" w:hAnsi="Times New Roman" w:cs="Times New Roman"/>
          <w:sz w:val="24"/>
          <w:szCs w:val="24"/>
        </w:rPr>
        <w:t>predstavništ</w:t>
      </w:r>
      <w:r w:rsidR="00EB3214" w:rsidRPr="00F14D46">
        <w:rPr>
          <w:rFonts w:ascii="Times New Roman" w:eastAsia="Calibri" w:hAnsi="Times New Roman" w:cs="Times New Roman"/>
          <w:sz w:val="24"/>
          <w:szCs w:val="24"/>
        </w:rPr>
        <w:t>a</w:t>
      </w:r>
      <w:r w:rsidR="00FC0451" w:rsidRPr="00F14D46">
        <w:rPr>
          <w:rFonts w:ascii="Times New Roman" w:eastAsia="Calibri" w:hAnsi="Times New Roman" w:cs="Times New Roman"/>
          <w:sz w:val="24"/>
          <w:szCs w:val="24"/>
        </w:rPr>
        <w:t xml:space="preserve">va kreditnih institucija koji </w:t>
      </w:r>
      <w:r w:rsidR="00552767" w:rsidRPr="00F14D46">
        <w:rPr>
          <w:rFonts w:ascii="Times New Roman" w:eastAsia="Calibri" w:hAnsi="Times New Roman" w:cs="Times New Roman"/>
          <w:sz w:val="24"/>
          <w:szCs w:val="24"/>
        </w:rPr>
        <w:t xml:space="preserve">objavljuje na </w:t>
      </w:r>
      <w:r w:rsidRPr="00F14D46">
        <w:rPr>
          <w:rFonts w:ascii="Times New Roman" w:eastAsia="Calibri" w:hAnsi="Times New Roman" w:cs="Times New Roman"/>
          <w:sz w:val="24"/>
          <w:szCs w:val="24"/>
        </w:rPr>
        <w:t xml:space="preserve">svojim </w:t>
      </w:r>
      <w:r w:rsidR="00552767" w:rsidRPr="00F14D46">
        <w:rPr>
          <w:rFonts w:ascii="Times New Roman" w:eastAsia="Calibri" w:hAnsi="Times New Roman" w:cs="Times New Roman"/>
          <w:sz w:val="24"/>
          <w:szCs w:val="24"/>
        </w:rPr>
        <w:t>internetskim stranicama</w:t>
      </w:r>
      <w:bookmarkEnd w:id="58"/>
      <w:r w:rsidR="00552767" w:rsidRPr="00F14D46">
        <w:rPr>
          <w:rFonts w:ascii="Times New Roman" w:eastAsia="Calibri" w:hAnsi="Times New Roman" w:cs="Times New Roman"/>
          <w:sz w:val="24"/>
          <w:szCs w:val="24"/>
        </w:rPr>
        <w:t>.</w:t>
      </w:r>
    </w:p>
    <w:p w14:paraId="7B81CCEC" w14:textId="77777777" w:rsidR="00B23D48" w:rsidRPr="00F14D46" w:rsidRDefault="00B23D48" w:rsidP="00054C3C">
      <w:pPr>
        <w:spacing w:after="0" w:line="240" w:lineRule="auto"/>
        <w:jc w:val="both"/>
        <w:rPr>
          <w:rFonts w:ascii="Times New Roman" w:eastAsia="Calibri" w:hAnsi="Times New Roman" w:cs="Times New Roman"/>
          <w:sz w:val="24"/>
          <w:szCs w:val="24"/>
        </w:rPr>
      </w:pPr>
    </w:p>
    <w:p w14:paraId="30F96926" w14:textId="77777777" w:rsidR="00FD3462" w:rsidRPr="00F14D46" w:rsidRDefault="00AC301F" w:rsidP="00054C3C">
      <w:pPr>
        <w:spacing w:after="0" w:line="240" w:lineRule="auto"/>
        <w:jc w:val="both"/>
        <w:rPr>
          <w:rFonts w:ascii="Times New Roman" w:eastAsia="Calibri" w:hAnsi="Times New Roman" w:cs="Times New Roman"/>
          <w:sz w:val="24"/>
          <w:szCs w:val="24"/>
        </w:rPr>
      </w:pPr>
      <w:r w:rsidRPr="00F14D46">
        <w:rPr>
          <w:rFonts w:ascii="Times New Roman" w:eastAsia="Calibri" w:hAnsi="Times New Roman" w:cs="Times New Roman"/>
          <w:sz w:val="24"/>
          <w:szCs w:val="24"/>
        </w:rPr>
        <w:t>(</w:t>
      </w:r>
      <w:r w:rsidR="00B32538" w:rsidRPr="00F14D46">
        <w:rPr>
          <w:rFonts w:ascii="Times New Roman" w:eastAsia="Calibri" w:hAnsi="Times New Roman" w:cs="Times New Roman"/>
          <w:sz w:val="24"/>
          <w:szCs w:val="24"/>
        </w:rPr>
        <w:t>8</w:t>
      </w:r>
      <w:r w:rsidRPr="00F14D46">
        <w:rPr>
          <w:rFonts w:ascii="Times New Roman" w:eastAsia="Calibri" w:hAnsi="Times New Roman" w:cs="Times New Roman"/>
          <w:sz w:val="24"/>
          <w:szCs w:val="24"/>
        </w:rPr>
        <w:t>) Registar predstavništ</w:t>
      </w:r>
      <w:r w:rsidR="00EB3214" w:rsidRPr="00F14D46">
        <w:rPr>
          <w:rFonts w:ascii="Times New Roman" w:eastAsia="Calibri" w:hAnsi="Times New Roman" w:cs="Times New Roman"/>
          <w:sz w:val="24"/>
          <w:szCs w:val="24"/>
        </w:rPr>
        <w:t>a</w:t>
      </w:r>
      <w:r w:rsidRPr="00F14D46">
        <w:rPr>
          <w:rFonts w:ascii="Times New Roman" w:eastAsia="Calibri" w:hAnsi="Times New Roman" w:cs="Times New Roman"/>
          <w:sz w:val="24"/>
          <w:szCs w:val="24"/>
        </w:rPr>
        <w:t xml:space="preserve">va iz stavka </w:t>
      </w:r>
      <w:r w:rsidR="00EB3214" w:rsidRPr="00F14D46">
        <w:rPr>
          <w:rFonts w:ascii="Times New Roman" w:eastAsia="Calibri" w:hAnsi="Times New Roman" w:cs="Times New Roman"/>
          <w:sz w:val="24"/>
          <w:szCs w:val="24"/>
        </w:rPr>
        <w:t>7</w:t>
      </w:r>
      <w:r w:rsidRPr="00F14D46">
        <w:rPr>
          <w:rFonts w:ascii="Times New Roman" w:eastAsia="Calibri" w:hAnsi="Times New Roman" w:cs="Times New Roman"/>
          <w:sz w:val="24"/>
          <w:szCs w:val="24"/>
        </w:rPr>
        <w:t>. ovoga članka sadrži</w:t>
      </w:r>
      <w:r w:rsidR="00FD3462" w:rsidRPr="00F14D46">
        <w:rPr>
          <w:rFonts w:ascii="Times New Roman" w:eastAsia="Calibri" w:hAnsi="Times New Roman" w:cs="Times New Roman"/>
          <w:sz w:val="24"/>
          <w:szCs w:val="24"/>
        </w:rPr>
        <w:t>:</w:t>
      </w:r>
    </w:p>
    <w:p w14:paraId="216C1B8F" w14:textId="68B486B6" w:rsidR="0028447D" w:rsidRPr="00F14D46" w:rsidRDefault="00FD3462" w:rsidP="00054C3C">
      <w:pPr>
        <w:spacing w:after="0" w:line="240" w:lineRule="auto"/>
        <w:jc w:val="both"/>
        <w:rPr>
          <w:rFonts w:ascii="Times New Roman" w:eastAsia="Calibri" w:hAnsi="Times New Roman" w:cs="Times New Roman"/>
          <w:sz w:val="24"/>
          <w:szCs w:val="24"/>
        </w:rPr>
      </w:pPr>
      <w:r w:rsidRPr="00F14D46">
        <w:rPr>
          <w:rFonts w:ascii="Times New Roman" w:eastAsia="Calibri" w:hAnsi="Times New Roman" w:cs="Times New Roman"/>
          <w:sz w:val="24"/>
          <w:szCs w:val="24"/>
        </w:rPr>
        <w:t>–</w:t>
      </w:r>
      <w:r w:rsidR="00AC301F" w:rsidRPr="00F14D46">
        <w:rPr>
          <w:rFonts w:ascii="Times New Roman" w:eastAsia="Calibri" w:hAnsi="Times New Roman" w:cs="Times New Roman"/>
          <w:sz w:val="24"/>
          <w:szCs w:val="24"/>
        </w:rPr>
        <w:t xml:space="preserve"> </w:t>
      </w:r>
      <w:r w:rsidR="0028447D" w:rsidRPr="00F14D46">
        <w:rPr>
          <w:rFonts w:ascii="Times New Roman" w:eastAsia="Calibri" w:hAnsi="Times New Roman" w:cs="Times New Roman"/>
          <w:sz w:val="24"/>
          <w:szCs w:val="24"/>
        </w:rPr>
        <w:t xml:space="preserve">naziv, </w:t>
      </w:r>
      <w:r w:rsidR="00976420" w:rsidRPr="00F14D46">
        <w:rPr>
          <w:rFonts w:ascii="Times New Roman" w:eastAsia="Calibri" w:hAnsi="Times New Roman" w:cs="Times New Roman"/>
          <w:sz w:val="24"/>
          <w:szCs w:val="24"/>
        </w:rPr>
        <w:t xml:space="preserve">poslovni </w:t>
      </w:r>
      <w:proofErr w:type="spellStart"/>
      <w:r w:rsidR="00976420" w:rsidRPr="00F14D46">
        <w:rPr>
          <w:rFonts w:ascii="Times New Roman" w:eastAsia="Calibri" w:hAnsi="Times New Roman" w:cs="Times New Roman"/>
          <w:sz w:val="24"/>
          <w:szCs w:val="24"/>
        </w:rPr>
        <w:t>nastan</w:t>
      </w:r>
      <w:proofErr w:type="spellEnd"/>
      <w:r w:rsidR="00976420" w:rsidRPr="00F14D46">
        <w:rPr>
          <w:rFonts w:ascii="Times New Roman" w:eastAsia="Calibri" w:hAnsi="Times New Roman" w:cs="Times New Roman"/>
          <w:sz w:val="24"/>
          <w:szCs w:val="24"/>
        </w:rPr>
        <w:t xml:space="preserve"> </w:t>
      </w:r>
      <w:r w:rsidR="0028447D" w:rsidRPr="00F14D46">
        <w:rPr>
          <w:rFonts w:ascii="Times New Roman" w:eastAsia="Calibri" w:hAnsi="Times New Roman" w:cs="Times New Roman"/>
          <w:sz w:val="24"/>
          <w:szCs w:val="24"/>
        </w:rPr>
        <w:t>i pravni oblik kreditne institucije</w:t>
      </w:r>
      <w:r w:rsidR="0026585D" w:rsidRPr="00F14D46">
        <w:rPr>
          <w:rFonts w:ascii="Times New Roman" w:eastAsia="Calibri" w:hAnsi="Times New Roman" w:cs="Times New Roman"/>
          <w:sz w:val="24"/>
          <w:szCs w:val="24"/>
        </w:rPr>
        <w:t xml:space="preserve"> sa sjedištem izvan Republike Hrvatske</w:t>
      </w:r>
      <w:r w:rsidR="00AC301F" w:rsidRPr="00F14D46">
        <w:rPr>
          <w:rFonts w:ascii="Times New Roman" w:eastAsia="Calibri" w:hAnsi="Times New Roman" w:cs="Times New Roman"/>
          <w:sz w:val="24"/>
          <w:szCs w:val="24"/>
        </w:rPr>
        <w:t xml:space="preserve"> </w:t>
      </w:r>
      <w:r w:rsidR="0026585D" w:rsidRPr="00F14D46">
        <w:rPr>
          <w:rFonts w:ascii="Times New Roman" w:eastAsia="Calibri" w:hAnsi="Times New Roman" w:cs="Times New Roman"/>
          <w:sz w:val="24"/>
          <w:szCs w:val="24"/>
        </w:rPr>
        <w:t xml:space="preserve">koja je </w:t>
      </w:r>
      <w:r w:rsidR="00AC301F" w:rsidRPr="00F14D46">
        <w:rPr>
          <w:rFonts w:ascii="Times New Roman" w:eastAsia="Calibri" w:hAnsi="Times New Roman" w:cs="Times New Roman"/>
          <w:sz w:val="24"/>
          <w:szCs w:val="24"/>
        </w:rPr>
        <w:t>osnivač predstavništva</w:t>
      </w:r>
      <w:r w:rsidR="003A6333" w:rsidRPr="00F14D46">
        <w:rPr>
          <w:rFonts w:ascii="Times New Roman" w:eastAsia="Calibri" w:hAnsi="Times New Roman" w:cs="Times New Roman"/>
          <w:sz w:val="24"/>
          <w:szCs w:val="24"/>
        </w:rPr>
        <w:t xml:space="preserve"> </w:t>
      </w:r>
      <w:r w:rsidR="0026585D" w:rsidRPr="00F14D46">
        <w:rPr>
          <w:rFonts w:ascii="Times New Roman" w:eastAsia="Calibri" w:hAnsi="Times New Roman" w:cs="Times New Roman"/>
          <w:sz w:val="24"/>
          <w:szCs w:val="24"/>
        </w:rPr>
        <w:t xml:space="preserve">kreditne institucije </w:t>
      </w:r>
    </w:p>
    <w:p w14:paraId="5D6A2BF4" w14:textId="54C4B5D0" w:rsidR="0028447D" w:rsidRPr="00F14D46" w:rsidRDefault="0028447D" w:rsidP="00054C3C">
      <w:pPr>
        <w:spacing w:after="0" w:line="240" w:lineRule="auto"/>
        <w:jc w:val="both"/>
        <w:rPr>
          <w:rFonts w:ascii="Times New Roman" w:eastAsia="Calibri" w:hAnsi="Times New Roman" w:cs="Times New Roman"/>
          <w:sz w:val="24"/>
          <w:szCs w:val="24"/>
        </w:rPr>
      </w:pPr>
      <w:r w:rsidRPr="00F14D46">
        <w:rPr>
          <w:rFonts w:ascii="Times New Roman" w:eastAsia="Calibri" w:hAnsi="Times New Roman" w:cs="Times New Roman"/>
          <w:sz w:val="24"/>
          <w:szCs w:val="24"/>
        </w:rPr>
        <w:t>–</w:t>
      </w:r>
      <w:r w:rsidR="003A6333" w:rsidRPr="00F14D46">
        <w:rPr>
          <w:rFonts w:ascii="Times New Roman" w:eastAsia="Calibri" w:hAnsi="Times New Roman" w:cs="Times New Roman"/>
          <w:sz w:val="24"/>
          <w:szCs w:val="24"/>
        </w:rPr>
        <w:t xml:space="preserve"> </w:t>
      </w:r>
      <w:r w:rsidR="00AC301F" w:rsidRPr="00F14D46">
        <w:rPr>
          <w:rFonts w:ascii="Times New Roman" w:eastAsia="Calibri" w:hAnsi="Times New Roman" w:cs="Times New Roman"/>
          <w:sz w:val="24"/>
          <w:szCs w:val="24"/>
        </w:rPr>
        <w:t>adresu sjedišta predstavništva</w:t>
      </w:r>
      <w:r w:rsidR="0026585D" w:rsidRPr="00F14D46">
        <w:rPr>
          <w:rFonts w:ascii="Times New Roman" w:eastAsia="Calibri" w:hAnsi="Times New Roman" w:cs="Times New Roman"/>
          <w:sz w:val="24"/>
          <w:szCs w:val="24"/>
        </w:rPr>
        <w:t xml:space="preserve"> kreditne institucije</w:t>
      </w:r>
      <w:r w:rsidR="00AC301F" w:rsidRPr="00F14D46">
        <w:rPr>
          <w:rFonts w:ascii="Times New Roman" w:eastAsia="Calibri" w:hAnsi="Times New Roman" w:cs="Times New Roman"/>
          <w:sz w:val="24"/>
          <w:szCs w:val="24"/>
        </w:rPr>
        <w:t xml:space="preserve"> u Republici Hrvatskoj</w:t>
      </w:r>
    </w:p>
    <w:p w14:paraId="2F23846F" w14:textId="06B80C0F" w:rsidR="00AC301F" w:rsidRPr="00F14D46" w:rsidRDefault="0028447D" w:rsidP="00054C3C">
      <w:pPr>
        <w:spacing w:after="0" w:line="240" w:lineRule="auto"/>
        <w:jc w:val="both"/>
        <w:rPr>
          <w:rFonts w:ascii="Times New Roman" w:eastAsia="Calibri" w:hAnsi="Times New Roman" w:cs="Times New Roman"/>
          <w:sz w:val="24"/>
          <w:szCs w:val="24"/>
        </w:rPr>
      </w:pPr>
      <w:r w:rsidRPr="00F14D46">
        <w:rPr>
          <w:rFonts w:ascii="Times New Roman" w:eastAsia="Calibri" w:hAnsi="Times New Roman" w:cs="Times New Roman"/>
          <w:sz w:val="24"/>
          <w:szCs w:val="24"/>
        </w:rPr>
        <w:t>–</w:t>
      </w:r>
      <w:r w:rsidR="00AC301F" w:rsidRPr="00F14D46">
        <w:rPr>
          <w:rFonts w:ascii="Times New Roman" w:eastAsia="Calibri" w:hAnsi="Times New Roman" w:cs="Times New Roman"/>
          <w:sz w:val="24"/>
          <w:szCs w:val="24"/>
        </w:rPr>
        <w:t xml:space="preserve"> </w:t>
      </w:r>
      <w:r w:rsidRPr="00F14D46">
        <w:rPr>
          <w:rFonts w:ascii="Times New Roman" w:eastAsia="Calibri" w:hAnsi="Times New Roman" w:cs="Times New Roman"/>
          <w:sz w:val="24"/>
          <w:szCs w:val="24"/>
        </w:rPr>
        <w:t>ime i prezime odgovorne osobe</w:t>
      </w:r>
      <w:r w:rsidR="003A6333" w:rsidRPr="00F14D46">
        <w:rPr>
          <w:rFonts w:ascii="Times New Roman" w:eastAsia="Calibri" w:hAnsi="Times New Roman" w:cs="Times New Roman"/>
          <w:sz w:val="24"/>
          <w:szCs w:val="24"/>
        </w:rPr>
        <w:t xml:space="preserve"> za rad predstavništva </w:t>
      </w:r>
      <w:r w:rsidR="0026585D" w:rsidRPr="00F14D46">
        <w:rPr>
          <w:rFonts w:ascii="Times New Roman" w:eastAsia="Calibri" w:hAnsi="Times New Roman" w:cs="Times New Roman"/>
          <w:sz w:val="24"/>
          <w:szCs w:val="24"/>
        </w:rPr>
        <w:t>kreditne institucije</w:t>
      </w:r>
      <w:r w:rsidR="003A6333" w:rsidRPr="00F14D46">
        <w:rPr>
          <w:rFonts w:ascii="Times New Roman" w:eastAsia="Calibri" w:hAnsi="Times New Roman" w:cs="Times New Roman"/>
          <w:sz w:val="24"/>
          <w:szCs w:val="24"/>
        </w:rPr>
        <w:t xml:space="preserve"> </w:t>
      </w:r>
      <w:r w:rsidR="00AC301F" w:rsidRPr="00F14D46">
        <w:rPr>
          <w:rFonts w:ascii="Times New Roman" w:eastAsia="Calibri" w:hAnsi="Times New Roman" w:cs="Times New Roman"/>
          <w:sz w:val="24"/>
          <w:szCs w:val="24"/>
        </w:rPr>
        <w:t>i podatak za kontakt.</w:t>
      </w:r>
    </w:p>
    <w:p w14:paraId="5C5D9A1C" w14:textId="0DEDFA0B" w:rsidR="00536F1D" w:rsidRPr="00F14D46" w:rsidRDefault="00536F1D" w:rsidP="00054C3C">
      <w:pPr>
        <w:spacing w:after="0" w:line="240" w:lineRule="auto"/>
        <w:jc w:val="both"/>
        <w:rPr>
          <w:rFonts w:ascii="Times New Roman" w:hAnsi="Times New Roman" w:cs="Times New Roman"/>
          <w:sz w:val="24"/>
          <w:szCs w:val="24"/>
        </w:rPr>
      </w:pPr>
    </w:p>
    <w:p w14:paraId="767A9154" w14:textId="2F38FA94" w:rsidR="00CA1216" w:rsidRPr="00F14D46" w:rsidRDefault="00941FD9" w:rsidP="00605A76">
      <w:pPr>
        <w:pStyle w:val="Naslov1"/>
        <w:numPr>
          <w:ilvl w:val="0"/>
          <w:numId w:val="0"/>
        </w:numPr>
        <w:spacing w:before="0"/>
        <w:ind w:left="284"/>
        <w:rPr>
          <w:sz w:val="24"/>
          <w:szCs w:val="24"/>
          <w:lang w:val="hr-HR"/>
        </w:rPr>
      </w:pPr>
      <w:r>
        <w:rPr>
          <w:sz w:val="24"/>
          <w:szCs w:val="24"/>
          <w:lang w:val="hr-HR"/>
        </w:rPr>
        <w:t xml:space="preserve">GLAVA X. </w:t>
      </w:r>
      <w:r w:rsidR="00CA1216" w:rsidRPr="00F14D46">
        <w:rPr>
          <w:sz w:val="24"/>
          <w:szCs w:val="24"/>
          <w:lang w:val="hr-HR"/>
        </w:rPr>
        <w:t>FINANCIJSKI HOLDING I MJEŠOVITI FINANCIJSKI HOLDING</w:t>
      </w:r>
    </w:p>
    <w:p w14:paraId="7D9E319D" w14:textId="77777777" w:rsidR="00536F1D" w:rsidRPr="00F14D46" w:rsidRDefault="00536F1D" w:rsidP="00054C3C">
      <w:pPr>
        <w:spacing w:after="0" w:line="240" w:lineRule="auto"/>
        <w:jc w:val="both"/>
        <w:rPr>
          <w:rFonts w:ascii="Times New Roman" w:hAnsi="Times New Roman" w:cs="Times New Roman"/>
          <w:sz w:val="24"/>
          <w:szCs w:val="24"/>
        </w:rPr>
      </w:pPr>
    </w:p>
    <w:p w14:paraId="249616D6" w14:textId="77777777" w:rsidR="00E340C5" w:rsidRPr="00F14D46" w:rsidRDefault="00E340C5" w:rsidP="00054C3C">
      <w:pPr>
        <w:spacing w:after="0" w:line="240" w:lineRule="auto"/>
        <w:jc w:val="center"/>
        <w:rPr>
          <w:rFonts w:ascii="Times New Roman" w:hAnsi="Times New Roman" w:cs="Times New Roman"/>
          <w:i/>
          <w:iCs/>
          <w:sz w:val="24"/>
          <w:szCs w:val="24"/>
        </w:rPr>
      </w:pPr>
      <w:bookmarkStart w:id="59" w:name="_Hlk166072442"/>
      <w:r w:rsidRPr="00F14D46">
        <w:rPr>
          <w:rFonts w:ascii="Times New Roman" w:hAnsi="Times New Roman" w:cs="Times New Roman"/>
          <w:i/>
          <w:iCs/>
          <w:sz w:val="24"/>
          <w:szCs w:val="24"/>
        </w:rPr>
        <w:t>Izdavanje odobrenja financijskim holdinzima i mješovitim financijskim holdinzima</w:t>
      </w:r>
    </w:p>
    <w:p w14:paraId="2CF6D73A" w14:textId="03A960D3" w:rsidR="00E340C5" w:rsidRPr="00F14D46" w:rsidRDefault="00E340C5"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FC0451" w:rsidRPr="00F14D46">
        <w:rPr>
          <w:rFonts w:ascii="Times New Roman" w:hAnsi="Times New Roman" w:cs="Times New Roman"/>
          <w:sz w:val="24"/>
          <w:szCs w:val="24"/>
        </w:rPr>
        <w:t>8</w:t>
      </w:r>
      <w:r w:rsidR="00307551" w:rsidRPr="00F14D46">
        <w:rPr>
          <w:rFonts w:ascii="Times New Roman" w:hAnsi="Times New Roman" w:cs="Times New Roman"/>
          <w:sz w:val="24"/>
          <w:szCs w:val="24"/>
        </w:rPr>
        <w:t>7</w:t>
      </w:r>
      <w:r w:rsidR="00241056" w:rsidRPr="00F14D46">
        <w:rPr>
          <w:rFonts w:ascii="Times New Roman" w:hAnsi="Times New Roman" w:cs="Times New Roman"/>
          <w:sz w:val="24"/>
          <w:szCs w:val="24"/>
        </w:rPr>
        <w:t>.</w:t>
      </w:r>
    </w:p>
    <w:bookmarkEnd w:id="59"/>
    <w:p w14:paraId="34074387" w14:textId="77777777" w:rsidR="000D3804" w:rsidRPr="00F14D46" w:rsidRDefault="000D3804" w:rsidP="00054C3C">
      <w:pPr>
        <w:spacing w:after="0" w:line="240" w:lineRule="auto"/>
        <w:jc w:val="center"/>
        <w:rPr>
          <w:rFonts w:ascii="Times New Roman" w:hAnsi="Times New Roman" w:cs="Times New Roman"/>
          <w:sz w:val="24"/>
          <w:szCs w:val="24"/>
        </w:rPr>
      </w:pPr>
    </w:p>
    <w:p w14:paraId="14AB8A7D" w14:textId="21BB0258"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(1) Kada je Hrvatska narodna banka </w:t>
      </w:r>
      <w:proofErr w:type="spellStart"/>
      <w:r w:rsidRPr="00F14D46">
        <w:rPr>
          <w:rFonts w:ascii="Times New Roman" w:hAnsi="Times New Roman" w:cs="Times New Roman"/>
          <w:sz w:val="24"/>
          <w:szCs w:val="24"/>
        </w:rPr>
        <w:t>konsolidirajuće</w:t>
      </w:r>
      <w:proofErr w:type="spellEnd"/>
      <w:r w:rsidRPr="00F14D46">
        <w:rPr>
          <w:rFonts w:ascii="Times New Roman" w:hAnsi="Times New Roman" w:cs="Times New Roman"/>
          <w:sz w:val="24"/>
          <w:szCs w:val="24"/>
        </w:rPr>
        <w:t xml:space="preserve"> nadzorno tijelo, matični financijski holding u RH, matični mješoviti financijski holding u RH, matični financijski holding </w:t>
      </w:r>
      <w:r w:rsidR="009C7F6C">
        <w:rPr>
          <w:rFonts w:ascii="Times New Roman" w:hAnsi="Times New Roman" w:cs="Times New Roman"/>
          <w:sz w:val="24"/>
          <w:szCs w:val="24"/>
        </w:rPr>
        <w:t>iz</w:t>
      </w:r>
      <w:r w:rsidR="009C7F6C" w:rsidRPr="00F14D46">
        <w:rPr>
          <w:rFonts w:ascii="Times New Roman" w:hAnsi="Times New Roman" w:cs="Times New Roman"/>
          <w:sz w:val="24"/>
          <w:szCs w:val="24"/>
        </w:rPr>
        <w:t xml:space="preserve"> </w:t>
      </w:r>
      <w:r w:rsidRPr="00F14D46">
        <w:rPr>
          <w:rFonts w:ascii="Times New Roman" w:hAnsi="Times New Roman" w:cs="Times New Roman"/>
          <w:sz w:val="24"/>
          <w:szCs w:val="24"/>
        </w:rPr>
        <w:t>EU-</w:t>
      </w:r>
      <w:r w:rsidR="00C47536">
        <w:rPr>
          <w:rFonts w:ascii="Times New Roman" w:hAnsi="Times New Roman" w:cs="Times New Roman"/>
          <w:sz w:val="24"/>
          <w:szCs w:val="24"/>
        </w:rPr>
        <w:t>a</w:t>
      </w:r>
      <w:r w:rsidR="00C47536"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i matični mješoviti financijski holding </w:t>
      </w:r>
      <w:r w:rsidR="009C7F6C">
        <w:rPr>
          <w:rFonts w:ascii="Times New Roman" w:hAnsi="Times New Roman" w:cs="Times New Roman"/>
          <w:sz w:val="24"/>
          <w:szCs w:val="24"/>
        </w:rPr>
        <w:t>iz</w:t>
      </w:r>
      <w:r w:rsidR="009C7F6C" w:rsidRPr="00F14D46">
        <w:rPr>
          <w:rFonts w:ascii="Times New Roman" w:hAnsi="Times New Roman" w:cs="Times New Roman"/>
          <w:sz w:val="24"/>
          <w:szCs w:val="24"/>
        </w:rPr>
        <w:t xml:space="preserve"> </w:t>
      </w:r>
      <w:r w:rsidRPr="00F14D46">
        <w:rPr>
          <w:rFonts w:ascii="Times New Roman" w:hAnsi="Times New Roman" w:cs="Times New Roman"/>
          <w:sz w:val="24"/>
          <w:szCs w:val="24"/>
        </w:rPr>
        <w:t>EU-</w:t>
      </w:r>
      <w:r w:rsidR="00951748">
        <w:rPr>
          <w:rFonts w:ascii="Times New Roman" w:hAnsi="Times New Roman" w:cs="Times New Roman"/>
          <w:sz w:val="24"/>
          <w:szCs w:val="24"/>
        </w:rPr>
        <w:t>a</w:t>
      </w:r>
      <w:r w:rsidR="00951748"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koji je član grupe kreditnih institucija u RH iz članka </w:t>
      </w:r>
      <w:r w:rsidR="008B3EAE" w:rsidRPr="00F14D46">
        <w:rPr>
          <w:rFonts w:ascii="Times New Roman" w:hAnsi="Times New Roman" w:cs="Times New Roman"/>
          <w:sz w:val="24"/>
          <w:szCs w:val="24"/>
        </w:rPr>
        <w:t>1</w:t>
      </w:r>
      <w:r w:rsidR="00F73A5D" w:rsidRPr="00F14D46">
        <w:rPr>
          <w:rFonts w:ascii="Times New Roman" w:hAnsi="Times New Roman" w:cs="Times New Roman"/>
          <w:sz w:val="24"/>
          <w:szCs w:val="24"/>
        </w:rPr>
        <w:t>3</w:t>
      </w:r>
      <w:r w:rsidR="003A4EC6" w:rsidRPr="00F14D46">
        <w:rPr>
          <w:rFonts w:ascii="Times New Roman" w:hAnsi="Times New Roman" w:cs="Times New Roman"/>
          <w:sz w:val="24"/>
          <w:szCs w:val="24"/>
        </w:rPr>
        <w:t>5</w:t>
      </w:r>
      <w:r w:rsidRPr="00F14D46">
        <w:rPr>
          <w:rFonts w:ascii="Times New Roman" w:hAnsi="Times New Roman" w:cs="Times New Roman"/>
          <w:sz w:val="24"/>
          <w:szCs w:val="24"/>
        </w:rPr>
        <w:t xml:space="preserve">. ovoga Zakona dužni su Hrvatskoj narodnoj banci podnijeti zahtjev za izdavanje odobrenja u skladu s ovim člankom. </w:t>
      </w:r>
    </w:p>
    <w:p w14:paraId="793D777F" w14:textId="77777777" w:rsidR="000D3804" w:rsidRPr="00F14D46" w:rsidRDefault="000D3804" w:rsidP="00054C3C">
      <w:pPr>
        <w:spacing w:after="0" w:line="240" w:lineRule="auto"/>
        <w:jc w:val="both"/>
        <w:rPr>
          <w:rFonts w:ascii="Times New Roman" w:hAnsi="Times New Roman" w:cs="Times New Roman"/>
          <w:sz w:val="24"/>
          <w:szCs w:val="24"/>
        </w:rPr>
      </w:pPr>
    </w:p>
    <w:p w14:paraId="13EC9CA7" w14:textId="70CB5B2F"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(2) Zahtjev za izdavanje odobrenja u skladu s ovim člankom dužan je Hrvatskoj narodnoj banci podnijeti i drugi financijski holding ili mješoviti financijski holding koji je obvezan uskladiti se s ovim Zakonom ili Uredbom (EU) br. 575/2013 na </w:t>
      </w:r>
      <w:proofErr w:type="spellStart"/>
      <w:r w:rsidRPr="00F14D46">
        <w:rPr>
          <w:rFonts w:ascii="Times New Roman" w:hAnsi="Times New Roman" w:cs="Times New Roman"/>
          <w:sz w:val="24"/>
          <w:szCs w:val="24"/>
        </w:rPr>
        <w:t>potkonsolidiranoj</w:t>
      </w:r>
      <w:proofErr w:type="spellEnd"/>
      <w:r w:rsidRPr="00F14D46">
        <w:rPr>
          <w:rFonts w:ascii="Times New Roman" w:hAnsi="Times New Roman" w:cs="Times New Roman"/>
          <w:sz w:val="24"/>
          <w:szCs w:val="24"/>
        </w:rPr>
        <w:t xml:space="preserve"> osnovi ili ako je </w:t>
      </w:r>
      <w:r w:rsidRPr="00F14D46">
        <w:rPr>
          <w:rFonts w:ascii="Times New Roman" w:hAnsi="Times New Roman" w:cs="Times New Roman"/>
          <w:sz w:val="24"/>
          <w:szCs w:val="24"/>
        </w:rPr>
        <w:lastRenderedPageBreak/>
        <w:t>imenovan kao odgovor</w:t>
      </w:r>
      <w:r w:rsidR="00AF024C" w:rsidRPr="00F14D46">
        <w:rPr>
          <w:rFonts w:ascii="Times New Roman" w:hAnsi="Times New Roman" w:cs="Times New Roman"/>
          <w:sz w:val="24"/>
          <w:szCs w:val="24"/>
        </w:rPr>
        <w:t>a</w:t>
      </w:r>
      <w:r w:rsidRPr="00F14D46">
        <w:rPr>
          <w:rFonts w:ascii="Times New Roman" w:hAnsi="Times New Roman" w:cs="Times New Roman"/>
          <w:sz w:val="24"/>
          <w:szCs w:val="24"/>
        </w:rPr>
        <w:t xml:space="preserve">n za osiguranje usklađenosti grupe s bonitetnim zahtjevima na konsolidiranoj osnovi </w:t>
      </w:r>
      <w:r w:rsidR="00F1637C" w:rsidRPr="00F14D46">
        <w:rPr>
          <w:rFonts w:ascii="Times New Roman" w:hAnsi="Times New Roman" w:cs="Times New Roman"/>
          <w:sz w:val="24"/>
          <w:szCs w:val="24"/>
        </w:rPr>
        <w:t xml:space="preserve">u skladu s </w:t>
      </w:r>
      <w:r w:rsidR="00F03B3C" w:rsidRPr="00F14D46">
        <w:rPr>
          <w:rFonts w:ascii="Times New Roman" w:hAnsi="Times New Roman" w:cs="Times New Roman"/>
          <w:sz w:val="24"/>
          <w:szCs w:val="24"/>
        </w:rPr>
        <w:t xml:space="preserve">člankom 88. </w:t>
      </w:r>
      <w:r w:rsidRPr="00F14D46">
        <w:rPr>
          <w:rFonts w:ascii="Times New Roman" w:hAnsi="Times New Roman" w:cs="Times New Roman"/>
          <w:sz w:val="24"/>
          <w:szCs w:val="24"/>
        </w:rPr>
        <w:t>stavk</w:t>
      </w:r>
      <w:r w:rsidR="00F1637C" w:rsidRPr="00F14D46">
        <w:rPr>
          <w:rFonts w:ascii="Times New Roman" w:hAnsi="Times New Roman" w:cs="Times New Roman"/>
          <w:sz w:val="24"/>
          <w:szCs w:val="24"/>
        </w:rPr>
        <w:t>om</w:t>
      </w:r>
      <w:r w:rsidRPr="00F14D46">
        <w:rPr>
          <w:rFonts w:ascii="Times New Roman" w:hAnsi="Times New Roman" w:cs="Times New Roman"/>
          <w:sz w:val="24"/>
          <w:szCs w:val="24"/>
        </w:rPr>
        <w:t xml:space="preserve"> </w:t>
      </w:r>
      <w:r w:rsidR="008B573F" w:rsidRPr="00F14D46">
        <w:rPr>
          <w:rFonts w:ascii="Times New Roman" w:hAnsi="Times New Roman" w:cs="Times New Roman"/>
          <w:sz w:val="24"/>
          <w:szCs w:val="24"/>
        </w:rPr>
        <w:t>2</w:t>
      </w:r>
      <w:r w:rsidRPr="00F14D46">
        <w:rPr>
          <w:rFonts w:ascii="Times New Roman" w:hAnsi="Times New Roman" w:cs="Times New Roman"/>
          <w:sz w:val="24"/>
          <w:szCs w:val="24"/>
        </w:rPr>
        <w:t>. točk</w:t>
      </w:r>
      <w:r w:rsidR="00F90D1D" w:rsidRPr="00F14D46">
        <w:rPr>
          <w:rFonts w:ascii="Times New Roman" w:hAnsi="Times New Roman" w:cs="Times New Roman"/>
          <w:sz w:val="24"/>
          <w:szCs w:val="24"/>
        </w:rPr>
        <w:t>om</w:t>
      </w:r>
      <w:r w:rsidRPr="00F14D46">
        <w:rPr>
          <w:rFonts w:ascii="Times New Roman" w:hAnsi="Times New Roman" w:cs="Times New Roman"/>
          <w:sz w:val="24"/>
          <w:szCs w:val="24"/>
        </w:rPr>
        <w:t xml:space="preserve"> 4</w:t>
      </w:r>
      <w:r w:rsidR="00F1637C" w:rsidRPr="00F14D46">
        <w:rPr>
          <w:rFonts w:ascii="Times New Roman" w:hAnsi="Times New Roman" w:cs="Times New Roman"/>
          <w:sz w:val="24"/>
          <w:szCs w:val="24"/>
        </w:rPr>
        <w:t>.</w:t>
      </w:r>
      <w:r w:rsidRPr="00F14D46">
        <w:rPr>
          <w:rFonts w:ascii="Times New Roman" w:hAnsi="Times New Roman" w:cs="Times New Roman"/>
          <w:sz w:val="24"/>
          <w:szCs w:val="24"/>
        </w:rPr>
        <w:t xml:space="preserve"> ovog</w:t>
      </w:r>
      <w:r w:rsidR="00DC3468" w:rsidRPr="00F14D46">
        <w:rPr>
          <w:rFonts w:ascii="Times New Roman" w:hAnsi="Times New Roman" w:cs="Times New Roman"/>
          <w:sz w:val="24"/>
          <w:szCs w:val="24"/>
        </w:rPr>
        <w:t>a</w:t>
      </w:r>
      <w:r w:rsidRPr="00F14D46">
        <w:rPr>
          <w:rFonts w:ascii="Times New Roman" w:hAnsi="Times New Roman" w:cs="Times New Roman"/>
          <w:sz w:val="24"/>
          <w:szCs w:val="24"/>
        </w:rPr>
        <w:t xml:space="preserve"> </w:t>
      </w:r>
      <w:r w:rsidR="00F03B3C" w:rsidRPr="00F14D46">
        <w:rPr>
          <w:rFonts w:ascii="Times New Roman" w:hAnsi="Times New Roman" w:cs="Times New Roman"/>
          <w:sz w:val="24"/>
          <w:szCs w:val="24"/>
        </w:rPr>
        <w:t>Zakona</w:t>
      </w:r>
      <w:r w:rsidRPr="00F14D46">
        <w:rPr>
          <w:rFonts w:ascii="Times New Roman" w:hAnsi="Times New Roman" w:cs="Times New Roman"/>
          <w:sz w:val="24"/>
          <w:szCs w:val="24"/>
        </w:rPr>
        <w:t xml:space="preserve">. </w:t>
      </w:r>
    </w:p>
    <w:p w14:paraId="5EF2B41D" w14:textId="77777777" w:rsidR="000D3804" w:rsidRPr="00F14D46" w:rsidRDefault="000D3804" w:rsidP="00054C3C">
      <w:pPr>
        <w:spacing w:after="0" w:line="240" w:lineRule="auto"/>
        <w:jc w:val="both"/>
        <w:rPr>
          <w:rFonts w:ascii="Times New Roman" w:hAnsi="Times New Roman" w:cs="Times New Roman"/>
          <w:sz w:val="24"/>
          <w:szCs w:val="24"/>
        </w:rPr>
      </w:pPr>
    </w:p>
    <w:p w14:paraId="774271D4" w14:textId="5BA42F05"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AF024C" w:rsidRPr="00F14D46">
        <w:rPr>
          <w:rFonts w:ascii="Times New Roman" w:hAnsi="Times New Roman" w:cs="Times New Roman"/>
          <w:sz w:val="24"/>
          <w:szCs w:val="24"/>
        </w:rPr>
        <w:t>3</w:t>
      </w:r>
      <w:r w:rsidRPr="00F14D46">
        <w:rPr>
          <w:rFonts w:ascii="Times New Roman" w:hAnsi="Times New Roman" w:cs="Times New Roman"/>
          <w:sz w:val="24"/>
          <w:szCs w:val="24"/>
        </w:rPr>
        <w:t xml:space="preserve">) Hrvatska narodna banka će redovito </w:t>
      </w:r>
      <w:r w:rsidR="00AF024C" w:rsidRPr="00F14D46">
        <w:rPr>
          <w:rFonts w:ascii="Times New Roman" w:hAnsi="Times New Roman" w:cs="Times New Roman"/>
          <w:sz w:val="24"/>
          <w:szCs w:val="24"/>
        </w:rPr>
        <w:t>a</w:t>
      </w:r>
      <w:r w:rsidRPr="00F14D46">
        <w:rPr>
          <w:rFonts w:ascii="Times New Roman" w:hAnsi="Times New Roman" w:cs="Times New Roman"/>
          <w:sz w:val="24"/>
          <w:szCs w:val="24"/>
        </w:rPr>
        <w:t xml:space="preserve"> najmanje jednom godišnje preispitati</w:t>
      </w:r>
      <w:r w:rsidR="00E56C41"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matično društvo </w:t>
      </w:r>
      <w:r w:rsidR="00E56C41" w:rsidRPr="00F14D46">
        <w:rPr>
          <w:rFonts w:ascii="Times New Roman" w:hAnsi="Times New Roman" w:cs="Times New Roman"/>
          <w:sz w:val="24"/>
          <w:szCs w:val="24"/>
        </w:rPr>
        <w:t xml:space="preserve">kreditne </w:t>
      </w:r>
      <w:r w:rsidRPr="00F14D46">
        <w:rPr>
          <w:rFonts w:ascii="Times New Roman" w:hAnsi="Times New Roman" w:cs="Times New Roman"/>
          <w:sz w:val="24"/>
          <w:szCs w:val="24"/>
        </w:rPr>
        <w:t xml:space="preserve">institucije kako bi potvrdila jesu li ta </w:t>
      </w:r>
      <w:r w:rsidR="00E56C41" w:rsidRPr="00F14D46">
        <w:rPr>
          <w:rFonts w:ascii="Times New Roman" w:hAnsi="Times New Roman" w:cs="Times New Roman"/>
          <w:sz w:val="24"/>
          <w:szCs w:val="24"/>
        </w:rPr>
        <w:t xml:space="preserve">kreditna </w:t>
      </w:r>
      <w:r w:rsidRPr="00F14D46">
        <w:rPr>
          <w:rFonts w:ascii="Times New Roman" w:hAnsi="Times New Roman" w:cs="Times New Roman"/>
          <w:sz w:val="24"/>
          <w:szCs w:val="24"/>
        </w:rPr>
        <w:t xml:space="preserve">institucija, subjekt koji je podnio zahtjev za odobrenje za rad na temelju članka </w:t>
      </w:r>
      <w:r w:rsidR="00FD17AC" w:rsidRPr="00F14D46">
        <w:rPr>
          <w:rFonts w:ascii="Times New Roman" w:hAnsi="Times New Roman" w:cs="Times New Roman"/>
          <w:sz w:val="24"/>
          <w:szCs w:val="24"/>
        </w:rPr>
        <w:t xml:space="preserve">14. ovoga Zakona </w:t>
      </w:r>
      <w:r w:rsidRPr="00F14D46">
        <w:rPr>
          <w:rFonts w:ascii="Times New Roman" w:hAnsi="Times New Roman" w:cs="Times New Roman"/>
          <w:sz w:val="24"/>
          <w:szCs w:val="24"/>
        </w:rPr>
        <w:t xml:space="preserve">ili imenovani subjekt </w:t>
      </w:r>
      <w:bookmarkStart w:id="60" w:name="_Hlk166061151"/>
      <w:r w:rsidRPr="00F14D46">
        <w:rPr>
          <w:rFonts w:ascii="Times New Roman" w:hAnsi="Times New Roman" w:cs="Times New Roman"/>
          <w:sz w:val="24"/>
          <w:szCs w:val="24"/>
        </w:rPr>
        <w:t xml:space="preserve">koji je </w:t>
      </w:r>
      <w:r w:rsidR="00FD17AC" w:rsidRPr="00F14D46">
        <w:rPr>
          <w:rFonts w:ascii="Times New Roman" w:hAnsi="Times New Roman" w:cs="Times New Roman"/>
          <w:sz w:val="24"/>
          <w:szCs w:val="24"/>
        </w:rPr>
        <w:t>odgovoran</w:t>
      </w:r>
      <w:r w:rsidRPr="00F14D46">
        <w:rPr>
          <w:rFonts w:ascii="Times New Roman" w:hAnsi="Times New Roman" w:cs="Times New Roman"/>
          <w:sz w:val="24"/>
          <w:szCs w:val="24"/>
        </w:rPr>
        <w:t xml:space="preserve"> za usklađenost grupe s bonitetnim zahtjevima na konsolidiranoj osnovi</w:t>
      </w:r>
      <w:bookmarkEnd w:id="60"/>
      <w:r w:rsidR="00FD17AC" w:rsidRPr="00F14D46">
        <w:rPr>
          <w:rFonts w:ascii="Times New Roman" w:hAnsi="Times New Roman" w:cs="Times New Roman"/>
          <w:sz w:val="24"/>
          <w:szCs w:val="24"/>
        </w:rPr>
        <w:t>,</w:t>
      </w:r>
      <w:r w:rsidRPr="00F14D46">
        <w:rPr>
          <w:rFonts w:ascii="Times New Roman" w:hAnsi="Times New Roman" w:cs="Times New Roman"/>
          <w:sz w:val="24"/>
          <w:szCs w:val="24"/>
        </w:rPr>
        <w:t xml:space="preserve"> ispravno identificirali </w:t>
      </w:r>
      <w:r w:rsidR="003E3ABA" w:rsidRPr="00F14D46">
        <w:rPr>
          <w:rFonts w:ascii="Times New Roman" w:hAnsi="Times New Roman" w:cs="Times New Roman"/>
          <w:sz w:val="24"/>
          <w:szCs w:val="24"/>
        </w:rPr>
        <w:t xml:space="preserve">ispunjava li neko </w:t>
      </w:r>
      <w:r w:rsidRPr="00F14D46">
        <w:rPr>
          <w:rFonts w:ascii="Times New Roman" w:hAnsi="Times New Roman" w:cs="Times New Roman"/>
          <w:sz w:val="24"/>
          <w:szCs w:val="24"/>
        </w:rPr>
        <w:t>društvo kriterij</w:t>
      </w:r>
      <w:r w:rsidR="003E3ABA" w:rsidRPr="00F14D46">
        <w:rPr>
          <w:rFonts w:ascii="Times New Roman" w:hAnsi="Times New Roman" w:cs="Times New Roman"/>
          <w:sz w:val="24"/>
          <w:szCs w:val="24"/>
        </w:rPr>
        <w:t>e</w:t>
      </w:r>
      <w:r w:rsidRPr="00F14D46">
        <w:rPr>
          <w:rFonts w:ascii="Times New Roman" w:hAnsi="Times New Roman" w:cs="Times New Roman"/>
          <w:sz w:val="24"/>
          <w:szCs w:val="24"/>
        </w:rPr>
        <w:t xml:space="preserve"> prema kojima bi se smatralo matičnim financijskim holdingom u RH, matičnim mješovitim financijskim holdingom u RH, matičnim financijskim holdingom iz EU-a ili matičnim mješovitim financijskim holdingom iz EU-a.</w:t>
      </w:r>
    </w:p>
    <w:p w14:paraId="773DB2D3" w14:textId="77777777" w:rsidR="006D27E9" w:rsidRPr="00F14D46" w:rsidRDefault="006D27E9" w:rsidP="00054C3C">
      <w:pPr>
        <w:spacing w:after="0" w:line="240" w:lineRule="auto"/>
        <w:jc w:val="both"/>
        <w:rPr>
          <w:rFonts w:ascii="Times New Roman" w:hAnsi="Times New Roman" w:cs="Times New Roman"/>
          <w:sz w:val="24"/>
          <w:szCs w:val="24"/>
        </w:rPr>
      </w:pPr>
    </w:p>
    <w:p w14:paraId="182D70A3" w14:textId="324E1957" w:rsidR="00F31675" w:rsidRPr="00F14D46" w:rsidRDefault="00F3167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(4) Ako Hrvatska narodna banka utvrdi da neko društvo ispunjava kriterije prema kojima bi se smatralo matičnim financijskim holdingom u RH, matičnim mješovitim financijskim holdingom u RH, matičnim financijskim holdingom iz EU-a ili matičnim mješovitim financijskim holdingom iz EU-a naložiti će tom društvu podnošenje zahtjeva u skladu s ovim člankom.</w:t>
      </w:r>
    </w:p>
    <w:p w14:paraId="66D0F4E2" w14:textId="1AD6D41F" w:rsidR="000D3804" w:rsidRPr="00F14D46" w:rsidRDefault="000D3804" w:rsidP="00054C3C">
      <w:pPr>
        <w:spacing w:after="0" w:line="240" w:lineRule="auto"/>
        <w:jc w:val="both"/>
        <w:rPr>
          <w:rFonts w:ascii="Times New Roman" w:hAnsi="Times New Roman" w:cs="Times New Roman"/>
          <w:sz w:val="24"/>
          <w:szCs w:val="24"/>
        </w:rPr>
      </w:pPr>
    </w:p>
    <w:p w14:paraId="4B15D6F0" w14:textId="586E6E97" w:rsidR="00E340C5" w:rsidRPr="00AB536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6D27E9" w:rsidRPr="00F14D46">
        <w:rPr>
          <w:rFonts w:ascii="Times New Roman" w:hAnsi="Times New Roman" w:cs="Times New Roman"/>
          <w:sz w:val="24"/>
          <w:szCs w:val="24"/>
        </w:rPr>
        <w:t>5</w:t>
      </w:r>
      <w:r w:rsidRPr="00F14D46">
        <w:rPr>
          <w:rFonts w:ascii="Times New Roman" w:hAnsi="Times New Roman" w:cs="Times New Roman"/>
          <w:sz w:val="24"/>
          <w:szCs w:val="24"/>
        </w:rPr>
        <w:t xml:space="preserve">) U postupku preispitivanja iz stavka </w:t>
      </w:r>
      <w:r w:rsidR="00E56C41" w:rsidRPr="00F14D46">
        <w:rPr>
          <w:rFonts w:ascii="Times New Roman" w:hAnsi="Times New Roman" w:cs="Times New Roman"/>
          <w:sz w:val="24"/>
          <w:szCs w:val="24"/>
        </w:rPr>
        <w:t>3</w:t>
      </w:r>
      <w:r w:rsidRPr="00F14D46">
        <w:rPr>
          <w:rFonts w:ascii="Times New Roman" w:hAnsi="Times New Roman" w:cs="Times New Roman"/>
          <w:sz w:val="24"/>
          <w:szCs w:val="24"/>
        </w:rPr>
        <w:t xml:space="preserve">. </w:t>
      </w:r>
      <w:r w:rsidR="00E56C41" w:rsidRPr="00F14D46">
        <w:rPr>
          <w:rFonts w:ascii="Times New Roman" w:hAnsi="Times New Roman" w:cs="Times New Roman"/>
          <w:sz w:val="24"/>
          <w:szCs w:val="24"/>
        </w:rPr>
        <w:t>ovoga članka</w:t>
      </w:r>
      <w:r w:rsidR="00EB3214" w:rsidRPr="00F14D46">
        <w:rPr>
          <w:rFonts w:ascii="Times New Roman" w:hAnsi="Times New Roman" w:cs="Times New Roman"/>
          <w:sz w:val="24"/>
          <w:szCs w:val="24"/>
        </w:rPr>
        <w:t>,</w:t>
      </w:r>
      <w:r w:rsidR="00E56C41"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ako se matično društvo nalazi u drugoj državi članici u kojoj kreditna institucija, subjekt koji </w:t>
      </w:r>
      <w:r w:rsidR="003E3ABA" w:rsidRPr="00F14D46">
        <w:rPr>
          <w:rFonts w:ascii="Times New Roman" w:hAnsi="Times New Roman" w:cs="Times New Roman"/>
          <w:sz w:val="24"/>
          <w:szCs w:val="24"/>
        </w:rPr>
        <w:t xml:space="preserve">je podnio zahtjev za izdavanje odobrenja za rad u skladu s članom 14. ovoga Zakona </w:t>
      </w:r>
      <w:r w:rsidRPr="00F14D46">
        <w:rPr>
          <w:rFonts w:ascii="Times New Roman" w:hAnsi="Times New Roman" w:cs="Times New Roman"/>
          <w:sz w:val="24"/>
          <w:szCs w:val="24"/>
        </w:rPr>
        <w:t xml:space="preserve">ili imenovani subjekt </w:t>
      </w:r>
      <w:r w:rsidR="00B23D48" w:rsidRPr="00F14D46">
        <w:rPr>
          <w:rFonts w:ascii="Times New Roman" w:hAnsi="Times New Roman" w:cs="Times New Roman"/>
          <w:sz w:val="24"/>
          <w:szCs w:val="24"/>
        </w:rPr>
        <w:t xml:space="preserve">koji je odgovoran za usklađenost grupe s bonitetnim zahtjevima na konsolidiranoj osnovi </w:t>
      </w:r>
      <w:r w:rsidRPr="00F14D46">
        <w:rPr>
          <w:rFonts w:ascii="Times New Roman" w:hAnsi="Times New Roman" w:cs="Times New Roman"/>
          <w:sz w:val="24"/>
          <w:szCs w:val="24"/>
        </w:rPr>
        <w:t xml:space="preserve">imaju </w:t>
      </w:r>
      <w:r w:rsidR="002F2AC1">
        <w:rPr>
          <w:rFonts w:ascii="Times New Roman" w:hAnsi="Times New Roman" w:cs="Times New Roman"/>
          <w:sz w:val="24"/>
          <w:szCs w:val="24"/>
        </w:rPr>
        <w:t xml:space="preserve">poslovni </w:t>
      </w:r>
      <w:proofErr w:type="spellStart"/>
      <w:r w:rsidR="002F2AC1">
        <w:rPr>
          <w:rFonts w:ascii="Times New Roman" w:hAnsi="Times New Roman" w:cs="Times New Roman"/>
          <w:sz w:val="24"/>
          <w:szCs w:val="24"/>
        </w:rPr>
        <w:t>nastan</w:t>
      </w:r>
      <w:proofErr w:type="spellEnd"/>
      <w:r w:rsidRPr="00AB5366">
        <w:rPr>
          <w:rFonts w:ascii="Times New Roman" w:hAnsi="Times New Roman" w:cs="Times New Roman"/>
          <w:sz w:val="24"/>
          <w:szCs w:val="24"/>
        </w:rPr>
        <w:t>, Hrvatska narodna banka će surađivati s nadležnim tijelom iz te države članice.</w:t>
      </w:r>
    </w:p>
    <w:p w14:paraId="2D42CD73" w14:textId="77777777" w:rsidR="000D3804" w:rsidRPr="00AB5366" w:rsidRDefault="000D3804" w:rsidP="00054C3C">
      <w:pPr>
        <w:spacing w:after="0" w:line="240" w:lineRule="auto"/>
        <w:jc w:val="both"/>
        <w:rPr>
          <w:rFonts w:ascii="Times New Roman" w:hAnsi="Times New Roman" w:cs="Times New Roman"/>
          <w:sz w:val="24"/>
          <w:szCs w:val="24"/>
        </w:rPr>
      </w:pPr>
    </w:p>
    <w:p w14:paraId="4D856ACA" w14:textId="1E74D3F9" w:rsidR="00543824"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6D27E9" w:rsidRPr="00AB5366">
        <w:rPr>
          <w:rFonts w:ascii="Times New Roman" w:hAnsi="Times New Roman" w:cs="Times New Roman"/>
          <w:sz w:val="24"/>
          <w:szCs w:val="24"/>
        </w:rPr>
        <w:t>6</w:t>
      </w:r>
      <w:r w:rsidRPr="00AB5366">
        <w:rPr>
          <w:rFonts w:ascii="Times New Roman" w:hAnsi="Times New Roman" w:cs="Times New Roman"/>
          <w:sz w:val="24"/>
          <w:szCs w:val="24"/>
        </w:rPr>
        <w:t xml:space="preserve">) Hrvatska narodna banka će na svojim </w:t>
      </w:r>
      <w:r w:rsidR="00FC1E11" w:rsidRPr="00AB5366">
        <w:rPr>
          <w:rFonts w:ascii="Times New Roman" w:hAnsi="Times New Roman" w:cs="Times New Roman"/>
          <w:sz w:val="24"/>
          <w:szCs w:val="24"/>
        </w:rPr>
        <w:t>internetskim</w:t>
      </w:r>
      <w:r w:rsidRPr="00AB5366">
        <w:rPr>
          <w:rFonts w:ascii="Times New Roman" w:hAnsi="Times New Roman" w:cs="Times New Roman"/>
          <w:sz w:val="24"/>
          <w:szCs w:val="24"/>
        </w:rPr>
        <w:t xml:space="preserve"> stranicama objaviti i svake godine ažurirati</w:t>
      </w:r>
      <w:r w:rsidR="00543824" w:rsidRPr="00AB5366">
        <w:rPr>
          <w:rFonts w:ascii="Times New Roman" w:hAnsi="Times New Roman" w:cs="Times New Roman"/>
          <w:sz w:val="24"/>
          <w:szCs w:val="24"/>
        </w:rPr>
        <w:t xml:space="preserve"> popis:</w:t>
      </w:r>
    </w:p>
    <w:p w14:paraId="513F71B1" w14:textId="70A0DD8A" w:rsidR="00543824" w:rsidRPr="00AB5366" w:rsidRDefault="00543824"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financijskih holdinga i mješovitih financijskih </w:t>
      </w:r>
      <w:r w:rsidR="00432052" w:rsidRPr="00AB5366">
        <w:rPr>
          <w:rFonts w:ascii="Times New Roman" w:hAnsi="Times New Roman" w:cs="Times New Roman"/>
          <w:sz w:val="24"/>
          <w:szCs w:val="24"/>
        </w:rPr>
        <w:t xml:space="preserve">holdinga </w:t>
      </w:r>
      <w:r w:rsidR="00E340C5" w:rsidRPr="00AB5366">
        <w:rPr>
          <w:rFonts w:ascii="Times New Roman" w:hAnsi="Times New Roman" w:cs="Times New Roman"/>
          <w:sz w:val="24"/>
          <w:szCs w:val="24"/>
        </w:rPr>
        <w:t xml:space="preserve">kojima je izdano odobrenje </w:t>
      </w:r>
      <w:r w:rsidR="00976420" w:rsidRPr="00AB5366">
        <w:rPr>
          <w:rFonts w:ascii="Times New Roman" w:hAnsi="Times New Roman" w:cs="Times New Roman"/>
          <w:sz w:val="24"/>
          <w:szCs w:val="24"/>
        </w:rPr>
        <w:t>u skladu s ovim člankom</w:t>
      </w:r>
      <w:r w:rsidRPr="00AB5366">
        <w:rPr>
          <w:rFonts w:ascii="Times New Roman" w:hAnsi="Times New Roman" w:cs="Times New Roman"/>
          <w:sz w:val="24"/>
          <w:szCs w:val="24"/>
        </w:rPr>
        <w:t>,</w:t>
      </w:r>
      <w:r w:rsidR="00515A06" w:rsidRPr="00AB5366">
        <w:rPr>
          <w:rFonts w:ascii="Times New Roman" w:hAnsi="Times New Roman" w:cs="Times New Roman"/>
          <w:sz w:val="24"/>
          <w:szCs w:val="24"/>
        </w:rPr>
        <w:t xml:space="preserve"> </w:t>
      </w:r>
    </w:p>
    <w:p w14:paraId="67132F24" w14:textId="665FE6C6" w:rsidR="00543824" w:rsidRPr="00AB5366" w:rsidRDefault="00543824"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financijskih holdinga i mješovitih financijskih holdinga </w:t>
      </w:r>
      <w:r w:rsidR="00E340C5" w:rsidRPr="00AB5366">
        <w:rPr>
          <w:rFonts w:ascii="Times New Roman" w:hAnsi="Times New Roman" w:cs="Times New Roman"/>
          <w:sz w:val="24"/>
          <w:szCs w:val="24"/>
        </w:rPr>
        <w:t>koji su dobili izuzeće od odobrenja prema odredbama članka</w:t>
      </w:r>
      <w:r w:rsidR="00A01D49" w:rsidRPr="00AB5366">
        <w:rPr>
          <w:rFonts w:ascii="Times New Roman" w:hAnsi="Times New Roman" w:cs="Times New Roman"/>
          <w:sz w:val="24"/>
          <w:szCs w:val="24"/>
        </w:rPr>
        <w:t xml:space="preserve"> 88. ovoga Zakona</w:t>
      </w:r>
      <w:r w:rsidRPr="00AB5366">
        <w:rPr>
          <w:rFonts w:ascii="Times New Roman" w:hAnsi="Times New Roman" w:cs="Times New Roman"/>
          <w:sz w:val="24"/>
          <w:szCs w:val="24"/>
        </w:rPr>
        <w:t xml:space="preserve"> i </w:t>
      </w:r>
    </w:p>
    <w:p w14:paraId="567BEF82" w14:textId="0BA0A2E9" w:rsidR="00FC1E11" w:rsidRPr="00AB5366" w:rsidRDefault="00543824"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imenovanih subjekata</w:t>
      </w:r>
      <w:r w:rsidR="006B0A1F" w:rsidRPr="00AB5366">
        <w:rPr>
          <w:rFonts w:ascii="Times New Roman" w:hAnsi="Times New Roman" w:cs="Times New Roman"/>
          <w:sz w:val="24"/>
          <w:szCs w:val="24"/>
        </w:rPr>
        <w:t xml:space="preserve"> iz članka 88. stavka 2. ovoga Zakona</w:t>
      </w:r>
      <w:r w:rsidR="00E340C5" w:rsidRPr="00AB5366">
        <w:rPr>
          <w:rFonts w:ascii="Times New Roman" w:hAnsi="Times New Roman" w:cs="Times New Roman"/>
          <w:sz w:val="24"/>
          <w:szCs w:val="24"/>
        </w:rPr>
        <w:t xml:space="preserve">. </w:t>
      </w:r>
    </w:p>
    <w:p w14:paraId="7DEDFAA6" w14:textId="77777777" w:rsidR="00FC1E11" w:rsidRPr="00AB5366" w:rsidRDefault="00FC1E11" w:rsidP="00054C3C">
      <w:pPr>
        <w:spacing w:after="0" w:line="240" w:lineRule="auto"/>
        <w:jc w:val="both"/>
        <w:rPr>
          <w:rFonts w:ascii="Times New Roman" w:hAnsi="Times New Roman" w:cs="Times New Roman"/>
          <w:sz w:val="24"/>
          <w:szCs w:val="24"/>
        </w:rPr>
      </w:pPr>
    </w:p>
    <w:p w14:paraId="1FE39805" w14:textId="0531411C" w:rsidR="00E340C5" w:rsidRPr="00F14D46" w:rsidRDefault="006D27E9"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(7</w:t>
      </w:r>
      <w:r w:rsidR="00FC1E11" w:rsidRPr="00AB5366">
        <w:rPr>
          <w:rFonts w:ascii="Times New Roman" w:hAnsi="Times New Roman" w:cs="Times New Roman"/>
          <w:sz w:val="24"/>
          <w:szCs w:val="24"/>
        </w:rPr>
        <w:t xml:space="preserve">) </w:t>
      </w:r>
      <w:r w:rsidR="00FE5A82" w:rsidRPr="00AB5366">
        <w:rPr>
          <w:rFonts w:ascii="Times New Roman" w:hAnsi="Times New Roman" w:cs="Times New Roman"/>
          <w:sz w:val="24"/>
          <w:szCs w:val="24"/>
        </w:rPr>
        <w:t>Ako je Hrvatska narodna banka izdala izuzeće od odobrenja za rad prema odredbama članka</w:t>
      </w:r>
      <w:r w:rsidR="0078087A" w:rsidRPr="00AB5366">
        <w:rPr>
          <w:rFonts w:ascii="Times New Roman" w:hAnsi="Times New Roman" w:cs="Times New Roman"/>
          <w:sz w:val="24"/>
          <w:szCs w:val="24"/>
        </w:rPr>
        <w:t xml:space="preserve"> 88. ovoga Zakona</w:t>
      </w:r>
      <w:r w:rsidR="00FE5A82"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 xml:space="preserve">na popisu </w:t>
      </w:r>
      <w:r w:rsidR="00FC1E11" w:rsidRPr="00AB5366">
        <w:rPr>
          <w:rFonts w:ascii="Times New Roman" w:hAnsi="Times New Roman" w:cs="Times New Roman"/>
          <w:sz w:val="24"/>
          <w:szCs w:val="24"/>
        </w:rPr>
        <w:t xml:space="preserve">iz stavka </w:t>
      </w:r>
      <w:r w:rsidR="00A514E7" w:rsidRPr="00AB5366">
        <w:rPr>
          <w:rFonts w:ascii="Times New Roman" w:hAnsi="Times New Roman" w:cs="Times New Roman"/>
          <w:sz w:val="24"/>
          <w:szCs w:val="24"/>
        </w:rPr>
        <w:t>6</w:t>
      </w:r>
      <w:r w:rsidR="00FC1E11" w:rsidRPr="00AB5366">
        <w:rPr>
          <w:rFonts w:ascii="Times New Roman" w:hAnsi="Times New Roman" w:cs="Times New Roman"/>
          <w:sz w:val="24"/>
          <w:szCs w:val="24"/>
        </w:rPr>
        <w:t xml:space="preserve">. ovoga članka </w:t>
      </w:r>
      <w:r w:rsidR="00EB3214" w:rsidRPr="00AB5366">
        <w:rPr>
          <w:rFonts w:ascii="Times New Roman" w:hAnsi="Times New Roman" w:cs="Times New Roman"/>
          <w:sz w:val="24"/>
          <w:szCs w:val="24"/>
        </w:rPr>
        <w:t xml:space="preserve">će </w:t>
      </w:r>
      <w:r w:rsidR="00FC1E11" w:rsidRPr="00AB5366">
        <w:rPr>
          <w:rFonts w:ascii="Times New Roman" w:hAnsi="Times New Roman" w:cs="Times New Roman"/>
          <w:sz w:val="24"/>
          <w:szCs w:val="24"/>
        </w:rPr>
        <w:t>navesti</w:t>
      </w:r>
      <w:r w:rsidR="00E340C5" w:rsidRPr="00AB5366">
        <w:rPr>
          <w:rFonts w:ascii="Times New Roman" w:hAnsi="Times New Roman" w:cs="Times New Roman"/>
          <w:sz w:val="24"/>
          <w:szCs w:val="24"/>
        </w:rPr>
        <w:t xml:space="preserve"> imenovani subjekt, odnosno kreditn</w:t>
      </w:r>
      <w:r w:rsidR="00FC1E11" w:rsidRPr="00AB5366">
        <w:rPr>
          <w:rFonts w:ascii="Times New Roman" w:hAnsi="Times New Roman" w:cs="Times New Roman"/>
          <w:sz w:val="24"/>
          <w:szCs w:val="24"/>
        </w:rPr>
        <w:t>u</w:t>
      </w:r>
      <w:r w:rsidR="00E340C5" w:rsidRPr="00AB5366">
        <w:rPr>
          <w:rFonts w:ascii="Times New Roman" w:hAnsi="Times New Roman" w:cs="Times New Roman"/>
          <w:sz w:val="24"/>
          <w:szCs w:val="24"/>
        </w:rPr>
        <w:t xml:space="preserve"> institucij</w:t>
      </w:r>
      <w:r w:rsidR="00FC1E11" w:rsidRPr="00AB5366">
        <w:rPr>
          <w:rFonts w:ascii="Times New Roman" w:hAnsi="Times New Roman" w:cs="Times New Roman"/>
          <w:sz w:val="24"/>
          <w:szCs w:val="24"/>
        </w:rPr>
        <w:t>u,</w:t>
      </w:r>
      <w:r w:rsidR="00E340C5" w:rsidRPr="00AB5366">
        <w:rPr>
          <w:rFonts w:ascii="Times New Roman" w:hAnsi="Times New Roman" w:cs="Times New Roman"/>
          <w:sz w:val="24"/>
          <w:szCs w:val="24"/>
        </w:rPr>
        <w:t xml:space="preserve"> financijski holding ili mješoviti financijski holding koji je imenovan za usklađenost grupe </w:t>
      </w:r>
      <w:r w:rsidR="00E340C5" w:rsidRPr="00F14D46">
        <w:rPr>
          <w:rFonts w:ascii="Times New Roman" w:hAnsi="Times New Roman" w:cs="Times New Roman"/>
          <w:sz w:val="24"/>
          <w:szCs w:val="24"/>
        </w:rPr>
        <w:t xml:space="preserve">s bonitetnim zahtjevima na konsolidiranoj osnovi. </w:t>
      </w:r>
    </w:p>
    <w:p w14:paraId="65709463" w14:textId="77777777" w:rsidR="000D3804" w:rsidRPr="00F14D46" w:rsidRDefault="000D3804" w:rsidP="00054C3C">
      <w:pPr>
        <w:spacing w:after="0" w:line="240" w:lineRule="auto"/>
        <w:jc w:val="both"/>
        <w:rPr>
          <w:rFonts w:ascii="Times New Roman" w:hAnsi="Times New Roman" w:cs="Times New Roman"/>
          <w:sz w:val="24"/>
          <w:szCs w:val="24"/>
        </w:rPr>
      </w:pPr>
    </w:p>
    <w:p w14:paraId="794BC1B1" w14:textId="4A56008D"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6D27E9" w:rsidRPr="00AB5366">
        <w:rPr>
          <w:rFonts w:ascii="Times New Roman" w:hAnsi="Times New Roman" w:cs="Times New Roman"/>
          <w:sz w:val="24"/>
          <w:szCs w:val="24"/>
        </w:rPr>
        <w:t>8</w:t>
      </w:r>
      <w:r w:rsidRPr="00AB5366">
        <w:rPr>
          <w:rFonts w:ascii="Times New Roman" w:hAnsi="Times New Roman" w:cs="Times New Roman"/>
          <w:sz w:val="24"/>
          <w:szCs w:val="24"/>
        </w:rPr>
        <w:t>) Uz zahtjev za izdavanje odobrenja iz stavaka 1. i 2. ovoga članka potrebno je priložiti:</w:t>
      </w:r>
    </w:p>
    <w:p w14:paraId="6A52A73F" w14:textId="02DCA890"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informaciju o organizacijskoj strukturi grupe kojoj taj financijski holding ili mješoviti financijski holding pripada, pri čemu su jasno naznačena društva kćeri i, prema potrebi, matična društva te mjesto i vrsta pružanja usluga svake članice grupe </w:t>
      </w:r>
    </w:p>
    <w:p w14:paraId="0D6AF5CE" w14:textId="15375FAE" w:rsidR="00A514E7" w:rsidRPr="00AB5366" w:rsidRDefault="00B23D48"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E340C5" w:rsidRPr="00AB5366">
        <w:rPr>
          <w:rFonts w:ascii="Times New Roman" w:hAnsi="Times New Roman" w:cs="Times New Roman"/>
          <w:sz w:val="24"/>
          <w:szCs w:val="24"/>
        </w:rPr>
        <w:t xml:space="preserve"> </w:t>
      </w:r>
      <w:r w:rsidR="00FE5A82" w:rsidRPr="00AB5366">
        <w:rPr>
          <w:rFonts w:ascii="Times New Roman" w:hAnsi="Times New Roman" w:cs="Times New Roman"/>
          <w:sz w:val="24"/>
          <w:szCs w:val="24"/>
        </w:rPr>
        <w:t>zah</w:t>
      </w:r>
      <w:r w:rsidR="00AF1EE9" w:rsidRPr="00AB5366">
        <w:rPr>
          <w:rFonts w:ascii="Times New Roman" w:hAnsi="Times New Roman" w:cs="Times New Roman"/>
          <w:sz w:val="24"/>
          <w:szCs w:val="24"/>
        </w:rPr>
        <w:t>t</w:t>
      </w:r>
      <w:r w:rsidR="00FE5A82" w:rsidRPr="00AB5366">
        <w:rPr>
          <w:rFonts w:ascii="Times New Roman" w:hAnsi="Times New Roman" w:cs="Times New Roman"/>
          <w:sz w:val="24"/>
          <w:szCs w:val="24"/>
        </w:rPr>
        <w:t>jev za izdavanje prethodne suglasnosti za članove upravljačkog tijela</w:t>
      </w:r>
      <w:r w:rsidR="00E340C5" w:rsidRPr="00AB5366">
        <w:rPr>
          <w:rFonts w:ascii="Times New Roman" w:hAnsi="Times New Roman" w:cs="Times New Roman"/>
          <w:sz w:val="24"/>
          <w:szCs w:val="24"/>
        </w:rPr>
        <w:t xml:space="preserve"> iz članka </w:t>
      </w:r>
      <w:r w:rsidR="00520FA8" w:rsidRPr="00AB5366">
        <w:rPr>
          <w:rFonts w:ascii="Times New Roman" w:hAnsi="Times New Roman" w:cs="Times New Roman"/>
          <w:sz w:val="24"/>
          <w:szCs w:val="24"/>
        </w:rPr>
        <w:t>5</w:t>
      </w:r>
      <w:r w:rsidR="008B594D" w:rsidRPr="00AB5366">
        <w:rPr>
          <w:rFonts w:ascii="Times New Roman" w:hAnsi="Times New Roman" w:cs="Times New Roman"/>
          <w:sz w:val="24"/>
          <w:szCs w:val="24"/>
        </w:rPr>
        <w:t>4</w:t>
      </w:r>
      <w:r w:rsidR="00520FA8" w:rsidRPr="00AB5366">
        <w:rPr>
          <w:rFonts w:ascii="Times New Roman" w:hAnsi="Times New Roman" w:cs="Times New Roman"/>
          <w:sz w:val="24"/>
          <w:szCs w:val="24"/>
        </w:rPr>
        <w:t xml:space="preserve">. </w:t>
      </w:r>
      <w:r w:rsidR="00D95041" w:rsidRPr="00AB5366">
        <w:rPr>
          <w:rFonts w:ascii="Times New Roman" w:hAnsi="Times New Roman" w:cs="Times New Roman"/>
          <w:sz w:val="24"/>
          <w:szCs w:val="24"/>
        </w:rPr>
        <w:t xml:space="preserve">stavka 3. </w:t>
      </w:r>
      <w:r w:rsidR="00E340C5" w:rsidRPr="00AB5366">
        <w:rPr>
          <w:rFonts w:ascii="Times New Roman" w:hAnsi="Times New Roman" w:cs="Times New Roman"/>
          <w:sz w:val="24"/>
          <w:szCs w:val="24"/>
        </w:rPr>
        <w:t xml:space="preserve">ovoga Zakona </w:t>
      </w:r>
    </w:p>
    <w:p w14:paraId="5F6FB890" w14:textId="217B0DAA"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informaciju o tome da su ispunjeni kriteriji iz </w:t>
      </w:r>
      <w:r w:rsidR="00A514E7" w:rsidRPr="00AB5366">
        <w:rPr>
          <w:rFonts w:ascii="Times New Roman" w:hAnsi="Times New Roman" w:cs="Times New Roman"/>
          <w:sz w:val="24"/>
          <w:szCs w:val="24"/>
        </w:rPr>
        <w:t xml:space="preserve">članka </w:t>
      </w:r>
      <w:r w:rsidR="003A4EC6" w:rsidRPr="00AB5366">
        <w:rPr>
          <w:rFonts w:ascii="Times New Roman" w:hAnsi="Times New Roman" w:cs="Times New Roman"/>
          <w:sz w:val="24"/>
          <w:szCs w:val="24"/>
        </w:rPr>
        <w:t>36.</w:t>
      </w:r>
      <w:r w:rsidRPr="00AB5366">
        <w:rPr>
          <w:rFonts w:ascii="Times New Roman" w:hAnsi="Times New Roman" w:cs="Times New Roman"/>
          <w:sz w:val="24"/>
          <w:szCs w:val="24"/>
        </w:rPr>
        <w:t xml:space="preserve"> ovoga Zakona o dioničarima i članovima kada financijski holding ili mješoviti financijski holding ima društvo kći koje je kreditna institucija </w:t>
      </w:r>
    </w:p>
    <w:p w14:paraId="5C084926" w14:textId="1FAF90EA"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informaciju o unutarnjoj organizaciji i raspodjeli zadataka unutar grupe kreditnih institucija u RH kojoj pripada financijski holding ili mješoviti financijski holding </w:t>
      </w:r>
    </w:p>
    <w:p w14:paraId="44EB12AB" w14:textId="15DD6182"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w:t>
      </w:r>
      <w:r w:rsidR="00DF6E0F" w:rsidRPr="00AB5366">
        <w:rPr>
          <w:rFonts w:ascii="Times New Roman" w:hAnsi="Times New Roman" w:cs="Times New Roman"/>
          <w:sz w:val="24"/>
          <w:szCs w:val="24"/>
        </w:rPr>
        <w:t>sve druge informacije koje bi mogle biti potrebne za provedbu procjena iz stavaka 5. i 6. ovoga članka odnosno odredbi kojima su u nacionalno pravo država članica prenesen</w:t>
      </w:r>
      <w:r w:rsidR="009D78FF" w:rsidRPr="00AB5366">
        <w:rPr>
          <w:rFonts w:ascii="Times New Roman" w:hAnsi="Times New Roman" w:cs="Times New Roman"/>
          <w:sz w:val="24"/>
          <w:szCs w:val="24"/>
        </w:rPr>
        <w:t xml:space="preserve"> članak</w:t>
      </w:r>
      <w:r w:rsidR="00DF6E0F" w:rsidRPr="00AB5366">
        <w:rPr>
          <w:rFonts w:ascii="Times New Roman" w:hAnsi="Times New Roman" w:cs="Times New Roman"/>
          <w:sz w:val="24"/>
          <w:szCs w:val="24"/>
        </w:rPr>
        <w:t xml:space="preserve"> 21.a </w:t>
      </w:r>
      <w:r w:rsidR="003A4EC6" w:rsidRPr="00AB5366">
        <w:rPr>
          <w:rFonts w:ascii="Times New Roman" w:hAnsi="Times New Roman" w:cs="Times New Roman"/>
          <w:sz w:val="24"/>
          <w:szCs w:val="24"/>
        </w:rPr>
        <w:t xml:space="preserve">stavci </w:t>
      </w:r>
      <w:r w:rsidR="00DF6E0F" w:rsidRPr="00AB5366">
        <w:rPr>
          <w:rFonts w:ascii="Times New Roman" w:hAnsi="Times New Roman" w:cs="Times New Roman"/>
          <w:sz w:val="24"/>
          <w:szCs w:val="24"/>
        </w:rPr>
        <w:t xml:space="preserve">3. i 4. Direktive 2013/36/EU te drugu dokumentaciju </w:t>
      </w:r>
      <w:r w:rsidR="00432052" w:rsidRPr="00AB5366">
        <w:rPr>
          <w:rFonts w:ascii="Times New Roman" w:hAnsi="Times New Roman" w:cs="Times New Roman"/>
          <w:sz w:val="24"/>
          <w:szCs w:val="24"/>
        </w:rPr>
        <w:t xml:space="preserve">propisanu </w:t>
      </w:r>
      <w:proofErr w:type="spellStart"/>
      <w:r w:rsidR="00DF6E0F" w:rsidRPr="00AB5366">
        <w:rPr>
          <w:rFonts w:ascii="Times New Roman" w:hAnsi="Times New Roman" w:cs="Times New Roman"/>
          <w:sz w:val="24"/>
          <w:szCs w:val="24"/>
        </w:rPr>
        <w:t>podzakonskim</w:t>
      </w:r>
      <w:proofErr w:type="spellEnd"/>
      <w:r w:rsidR="00DF6E0F" w:rsidRPr="00AB5366">
        <w:rPr>
          <w:rFonts w:ascii="Times New Roman" w:hAnsi="Times New Roman" w:cs="Times New Roman"/>
          <w:sz w:val="24"/>
          <w:szCs w:val="24"/>
        </w:rPr>
        <w:t xml:space="preserve"> </w:t>
      </w:r>
      <w:r w:rsidR="00DF6E0F" w:rsidRPr="00AB5366">
        <w:rPr>
          <w:rFonts w:ascii="Times New Roman" w:hAnsi="Times New Roman" w:cs="Times New Roman"/>
          <w:sz w:val="24"/>
          <w:szCs w:val="24"/>
        </w:rPr>
        <w:lastRenderedPageBreak/>
        <w:t xml:space="preserve">propisom </w:t>
      </w:r>
      <w:r w:rsidR="00432052" w:rsidRPr="00AB5366">
        <w:rPr>
          <w:rFonts w:ascii="Times New Roman" w:hAnsi="Times New Roman" w:cs="Times New Roman"/>
          <w:sz w:val="24"/>
          <w:szCs w:val="24"/>
        </w:rPr>
        <w:t xml:space="preserve">donesenim na temelju </w:t>
      </w:r>
      <w:r w:rsidR="00DF6E0F" w:rsidRPr="00AB5366">
        <w:rPr>
          <w:rFonts w:ascii="Times New Roman" w:hAnsi="Times New Roman" w:cs="Times New Roman"/>
          <w:sz w:val="24"/>
          <w:szCs w:val="24"/>
        </w:rPr>
        <w:t>stavka 1</w:t>
      </w:r>
      <w:r w:rsidR="003A4EC6" w:rsidRPr="00AB5366">
        <w:rPr>
          <w:rFonts w:ascii="Times New Roman" w:hAnsi="Times New Roman" w:cs="Times New Roman"/>
          <w:sz w:val="24"/>
          <w:szCs w:val="24"/>
        </w:rPr>
        <w:t>6</w:t>
      </w:r>
      <w:r w:rsidR="00DF6E0F" w:rsidRPr="00AB5366">
        <w:rPr>
          <w:rFonts w:ascii="Times New Roman" w:hAnsi="Times New Roman" w:cs="Times New Roman"/>
          <w:sz w:val="24"/>
          <w:szCs w:val="24"/>
        </w:rPr>
        <w:t>. ovoga članka i</w:t>
      </w:r>
      <w:r w:rsidR="00F73A5D" w:rsidRPr="00AB5366">
        <w:rPr>
          <w:rFonts w:ascii="Times New Roman" w:hAnsi="Times New Roman" w:cs="Times New Roman"/>
          <w:sz w:val="24"/>
          <w:szCs w:val="24"/>
        </w:rPr>
        <w:t>li</w:t>
      </w:r>
      <w:r w:rsidR="00DF6E0F" w:rsidRPr="00AB5366">
        <w:rPr>
          <w:rFonts w:ascii="Times New Roman" w:hAnsi="Times New Roman" w:cs="Times New Roman"/>
          <w:sz w:val="24"/>
          <w:szCs w:val="24"/>
        </w:rPr>
        <w:t xml:space="preserve"> </w:t>
      </w:r>
      <w:r w:rsidR="00ED0C53" w:rsidRPr="00AB5366">
        <w:rPr>
          <w:rFonts w:ascii="Times New Roman" w:hAnsi="Times New Roman" w:cs="Times New Roman"/>
          <w:sz w:val="24"/>
          <w:szCs w:val="24"/>
        </w:rPr>
        <w:t xml:space="preserve">na temelju članka </w:t>
      </w:r>
      <w:r w:rsidR="00DF6E0F" w:rsidRPr="00AB5366">
        <w:rPr>
          <w:rFonts w:ascii="Times New Roman" w:hAnsi="Times New Roman" w:cs="Times New Roman"/>
          <w:sz w:val="24"/>
          <w:szCs w:val="24"/>
        </w:rPr>
        <w:t xml:space="preserve">88. stavka </w:t>
      </w:r>
      <w:r w:rsidR="00F73A5D" w:rsidRPr="00AB5366">
        <w:rPr>
          <w:rFonts w:ascii="Times New Roman" w:hAnsi="Times New Roman" w:cs="Times New Roman"/>
          <w:sz w:val="24"/>
          <w:szCs w:val="24"/>
        </w:rPr>
        <w:t>10</w:t>
      </w:r>
      <w:r w:rsidR="00DF6E0F" w:rsidRPr="00AB5366">
        <w:rPr>
          <w:rFonts w:ascii="Times New Roman" w:hAnsi="Times New Roman" w:cs="Times New Roman"/>
          <w:sz w:val="24"/>
          <w:szCs w:val="24"/>
        </w:rPr>
        <w:t xml:space="preserve">. </w:t>
      </w:r>
      <w:r w:rsidRPr="00AB5366">
        <w:rPr>
          <w:rFonts w:ascii="Times New Roman" w:hAnsi="Times New Roman" w:cs="Times New Roman"/>
          <w:sz w:val="24"/>
          <w:szCs w:val="24"/>
        </w:rPr>
        <w:t xml:space="preserve">ovoga </w:t>
      </w:r>
      <w:r w:rsidR="008B594D" w:rsidRPr="00AB5366">
        <w:rPr>
          <w:rFonts w:ascii="Times New Roman" w:hAnsi="Times New Roman" w:cs="Times New Roman"/>
          <w:sz w:val="24"/>
          <w:szCs w:val="24"/>
        </w:rPr>
        <w:t>Zakona</w:t>
      </w:r>
      <w:r w:rsidRPr="00AB5366">
        <w:rPr>
          <w:rFonts w:ascii="Times New Roman" w:hAnsi="Times New Roman" w:cs="Times New Roman"/>
          <w:sz w:val="24"/>
          <w:szCs w:val="24"/>
        </w:rPr>
        <w:t xml:space="preserve">. </w:t>
      </w:r>
    </w:p>
    <w:p w14:paraId="0715296A" w14:textId="24CD9240" w:rsidR="000D3804" w:rsidRPr="00AB5366" w:rsidRDefault="000D3804" w:rsidP="00054C3C">
      <w:pPr>
        <w:spacing w:after="0" w:line="240" w:lineRule="auto"/>
        <w:jc w:val="both"/>
        <w:rPr>
          <w:rFonts w:ascii="Times New Roman" w:hAnsi="Times New Roman" w:cs="Times New Roman"/>
          <w:sz w:val="24"/>
          <w:szCs w:val="24"/>
        </w:rPr>
      </w:pPr>
    </w:p>
    <w:p w14:paraId="0F15034F" w14:textId="38D31BC7" w:rsidR="00462133"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6D27E9" w:rsidRPr="00AB5366">
        <w:rPr>
          <w:rFonts w:ascii="Times New Roman" w:hAnsi="Times New Roman" w:cs="Times New Roman"/>
          <w:sz w:val="24"/>
          <w:szCs w:val="24"/>
        </w:rPr>
        <w:t>9</w:t>
      </w:r>
      <w:r w:rsidRPr="00AB5366">
        <w:rPr>
          <w:rFonts w:ascii="Times New Roman" w:hAnsi="Times New Roman" w:cs="Times New Roman"/>
          <w:sz w:val="24"/>
          <w:szCs w:val="24"/>
        </w:rPr>
        <w:t xml:space="preserve">) Ako se </w:t>
      </w:r>
      <w:r w:rsidR="00586E68" w:rsidRPr="00AB5366">
        <w:rPr>
          <w:rFonts w:ascii="Times New Roman" w:hAnsi="Times New Roman" w:cs="Times New Roman"/>
          <w:sz w:val="24"/>
          <w:szCs w:val="24"/>
        </w:rPr>
        <w:t xml:space="preserve">postupak </w:t>
      </w:r>
      <w:r w:rsidRPr="00AB5366">
        <w:rPr>
          <w:rFonts w:ascii="Times New Roman" w:hAnsi="Times New Roman" w:cs="Times New Roman"/>
          <w:sz w:val="24"/>
          <w:szCs w:val="24"/>
        </w:rPr>
        <w:t xml:space="preserve">za izdavanje odobrenja </w:t>
      </w:r>
      <w:r w:rsidR="00586E68" w:rsidRPr="00AB5366">
        <w:rPr>
          <w:rFonts w:ascii="Times New Roman" w:hAnsi="Times New Roman" w:cs="Times New Roman"/>
          <w:sz w:val="24"/>
          <w:szCs w:val="24"/>
        </w:rPr>
        <w:t xml:space="preserve">iz stavaka 1. i 2. ovoga članka </w:t>
      </w:r>
      <w:r w:rsidRPr="00AB5366">
        <w:rPr>
          <w:rFonts w:ascii="Times New Roman" w:hAnsi="Times New Roman" w:cs="Times New Roman"/>
          <w:sz w:val="24"/>
          <w:szCs w:val="24"/>
        </w:rPr>
        <w:t xml:space="preserve">ili </w:t>
      </w:r>
      <w:r w:rsidR="00586E68" w:rsidRPr="00AB5366">
        <w:rPr>
          <w:rFonts w:ascii="Times New Roman" w:hAnsi="Times New Roman" w:cs="Times New Roman"/>
          <w:sz w:val="24"/>
          <w:szCs w:val="24"/>
        </w:rPr>
        <w:t>izuzeća</w:t>
      </w:r>
      <w:r w:rsidRPr="00AB5366">
        <w:rPr>
          <w:rFonts w:ascii="Times New Roman" w:hAnsi="Times New Roman" w:cs="Times New Roman"/>
          <w:sz w:val="24"/>
          <w:szCs w:val="24"/>
        </w:rPr>
        <w:t xml:space="preserve"> od odobrenja </w:t>
      </w:r>
      <w:r w:rsidR="00586E68" w:rsidRPr="00AB5366">
        <w:rPr>
          <w:rFonts w:ascii="Times New Roman" w:hAnsi="Times New Roman" w:cs="Times New Roman"/>
          <w:sz w:val="24"/>
          <w:szCs w:val="24"/>
        </w:rPr>
        <w:t xml:space="preserve">iz članka 88. ovoga Zakona </w:t>
      </w:r>
      <w:r w:rsidRPr="00AB5366">
        <w:rPr>
          <w:rFonts w:ascii="Times New Roman" w:hAnsi="Times New Roman" w:cs="Times New Roman"/>
          <w:sz w:val="24"/>
          <w:szCs w:val="24"/>
        </w:rPr>
        <w:t xml:space="preserve">financijskom holdingu ili mješovitom financijskom holdingu provodi zajedno s procjenom </w:t>
      </w:r>
      <w:r w:rsidR="00A514E7" w:rsidRPr="00AB5366">
        <w:rPr>
          <w:rFonts w:ascii="Times New Roman" w:hAnsi="Times New Roman" w:cs="Times New Roman"/>
          <w:sz w:val="24"/>
          <w:szCs w:val="24"/>
        </w:rPr>
        <w:t>iz</w:t>
      </w:r>
      <w:r w:rsidRPr="00AB5366">
        <w:rPr>
          <w:rFonts w:ascii="Times New Roman" w:hAnsi="Times New Roman" w:cs="Times New Roman"/>
          <w:sz w:val="24"/>
          <w:szCs w:val="24"/>
        </w:rPr>
        <w:t xml:space="preserve"> članka </w:t>
      </w:r>
      <w:r w:rsidR="00FC1E11" w:rsidRPr="00AB5366">
        <w:rPr>
          <w:rFonts w:ascii="Times New Roman" w:hAnsi="Times New Roman" w:cs="Times New Roman"/>
          <w:sz w:val="24"/>
          <w:szCs w:val="24"/>
        </w:rPr>
        <w:t>14.</w:t>
      </w:r>
      <w:r w:rsidR="006B2F17" w:rsidRPr="00AB5366">
        <w:rPr>
          <w:rFonts w:ascii="Times New Roman" w:hAnsi="Times New Roman" w:cs="Times New Roman"/>
          <w:sz w:val="24"/>
          <w:szCs w:val="24"/>
        </w:rPr>
        <w:t>,</w:t>
      </w:r>
      <w:r w:rsidR="003869A2" w:rsidRPr="00AB5366">
        <w:rPr>
          <w:rFonts w:ascii="Times New Roman" w:hAnsi="Times New Roman" w:cs="Times New Roman"/>
          <w:sz w:val="24"/>
          <w:szCs w:val="24"/>
        </w:rPr>
        <w:t xml:space="preserve"> </w:t>
      </w:r>
      <w:r w:rsidR="00ED0C53" w:rsidRPr="00AB5366">
        <w:rPr>
          <w:rFonts w:ascii="Times New Roman" w:hAnsi="Times New Roman" w:cs="Times New Roman"/>
          <w:sz w:val="24"/>
          <w:szCs w:val="24"/>
        </w:rPr>
        <w:t>g</w:t>
      </w:r>
      <w:r w:rsidR="006B2F17" w:rsidRPr="00AB5366">
        <w:rPr>
          <w:rFonts w:ascii="Times New Roman" w:hAnsi="Times New Roman" w:cs="Times New Roman"/>
          <w:sz w:val="24"/>
          <w:szCs w:val="24"/>
        </w:rPr>
        <w:t>lave V</w:t>
      </w:r>
      <w:r w:rsidR="00462133" w:rsidRPr="00AB5366">
        <w:rPr>
          <w:rFonts w:ascii="Times New Roman" w:hAnsi="Times New Roman" w:cs="Times New Roman"/>
          <w:sz w:val="24"/>
          <w:szCs w:val="24"/>
        </w:rPr>
        <w:t xml:space="preserve">. </w:t>
      </w:r>
      <w:r w:rsidR="0058278E" w:rsidRPr="00AB5366">
        <w:rPr>
          <w:rFonts w:ascii="Times New Roman" w:hAnsi="Times New Roman" w:cs="Times New Roman"/>
          <w:sz w:val="24"/>
          <w:szCs w:val="24"/>
        </w:rPr>
        <w:t xml:space="preserve">ili </w:t>
      </w:r>
      <w:r w:rsidR="006D6B26" w:rsidRPr="00AB5366">
        <w:rPr>
          <w:rFonts w:ascii="Times New Roman" w:hAnsi="Times New Roman" w:cs="Times New Roman"/>
          <w:sz w:val="24"/>
          <w:szCs w:val="24"/>
        </w:rPr>
        <w:t xml:space="preserve">članka </w:t>
      </w:r>
      <w:r w:rsidR="00F73A5D" w:rsidRPr="00AB5366">
        <w:rPr>
          <w:rFonts w:ascii="Times New Roman" w:hAnsi="Times New Roman" w:cs="Times New Roman"/>
          <w:sz w:val="24"/>
          <w:szCs w:val="24"/>
        </w:rPr>
        <w:t>29</w:t>
      </w:r>
      <w:r w:rsidR="003A4EC6" w:rsidRPr="00AB5366">
        <w:rPr>
          <w:rFonts w:ascii="Times New Roman" w:hAnsi="Times New Roman" w:cs="Times New Roman"/>
          <w:sz w:val="24"/>
          <w:szCs w:val="24"/>
        </w:rPr>
        <w:t>1</w:t>
      </w:r>
      <w:r w:rsidR="006D6B26" w:rsidRPr="00AB5366">
        <w:rPr>
          <w:rFonts w:ascii="Times New Roman" w:hAnsi="Times New Roman" w:cs="Times New Roman"/>
          <w:sz w:val="24"/>
          <w:szCs w:val="24"/>
        </w:rPr>
        <w:t xml:space="preserve">. </w:t>
      </w:r>
      <w:r w:rsidR="00A514E7" w:rsidRPr="00AB5366">
        <w:rPr>
          <w:rFonts w:ascii="Times New Roman" w:hAnsi="Times New Roman" w:cs="Times New Roman"/>
          <w:sz w:val="24"/>
          <w:szCs w:val="24"/>
        </w:rPr>
        <w:t xml:space="preserve">ovoga Zakona </w:t>
      </w:r>
      <w:r w:rsidRPr="00AB5366">
        <w:rPr>
          <w:rFonts w:ascii="Times New Roman" w:hAnsi="Times New Roman" w:cs="Times New Roman"/>
          <w:sz w:val="24"/>
          <w:szCs w:val="24"/>
        </w:rPr>
        <w:t xml:space="preserve">Hrvatska narodna banka kao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savjetovat će se prije donošenja odluke s nadležnim tijelom u državi članici u kojoj financijski holding ili mješoviti financijski holding imaju </w:t>
      </w:r>
      <w:r w:rsidR="0058278E" w:rsidRPr="00AB5366">
        <w:rPr>
          <w:rFonts w:ascii="Times New Roman" w:hAnsi="Times New Roman" w:cs="Times New Roman"/>
          <w:sz w:val="24"/>
          <w:szCs w:val="24"/>
        </w:rPr>
        <w:t xml:space="preserve">poslovni </w:t>
      </w:r>
      <w:proofErr w:type="spellStart"/>
      <w:r w:rsidR="0058278E" w:rsidRPr="00AB5366">
        <w:rPr>
          <w:rFonts w:ascii="Times New Roman" w:hAnsi="Times New Roman" w:cs="Times New Roman"/>
          <w:sz w:val="24"/>
          <w:szCs w:val="24"/>
        </w:rPr>
        <w:t>nastan</w:t>
      </w:r>
      <w:proofErr w:type="spellEnd"/>
      <w:r w:rsidRPr="00AB5366">
        <w:rPr>
          <w:rFonts w:ascii="Times New Roman" w:hAnsi="Times New Roman" w:cs="Times New Roman"/>
          <w:sz w:val="24"/>
          <w:szCs w:val="24"/>
        </w:rPr>
        <w:t xml:space="preserve">. </w:t>
      </w:r>
    </w:p>
    <w:p w14:paraId="290372BE" w14:textId="77777777" w:rsidR="00B23D48" w:rsidRPr="00AB5366" w:rsidRDefault="00B23D48" w:rsidP="00054C3C">
      <w:pPr>
        <w:spacing w:after="0" w:line="240" w:lineRule="auto"/>
        <w:jc w:val="both"/>
        <w:rPr>
          <w:rFonts w:ascii="Times New Roman" w:hAnsi="Times New Roman" w:cs="Times New Roman"/>
          <w:sz w:val="24"/>
          <w:szCs w:val="24"/>
        </w:rPr>
      </w:pPr>
    </w:p>
    <w:p w14:paraId="43369A79" w14:textId="78C60DEA" w:rsidR="00E340C5" w:rsidRPr="00AB5366" w:rsidRDefault="00462133"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6D27E9" w:rsidRPr="00AB5366">
        <w:rPr>
          <w:rFonts w:ascii="Times New Roman" w:hAnsi="Times New Roman" w:cs="Times New Roman"/>
          <w:sz w:val="24"/>
          <w:szCs w:val="24"/>
        </w:rPr>
        <w:t>10</w:t>
      </w:r>
      <w:r w:rsidRPr="00AB5366">
        <w:rPr>
          <w:rFonts w:ascii="Times New Roman" w:hAnsi="Times New Roman" w:cs="Times New Roman"/>
          <w:sz w:val="24"/>
          <w:szCs w:val="24"/>
        </w:rPr>
        <w:t>) U</w:t>
      </w:r>
      <w:r w:rsidR="00BF0451" w:rsidRPr="00AB5366">
        <w:rPr>
          <w:rFonts w:ascii="Times New Roman" w:hAnsi="Times New Roman" w:cs="Times New Roman"/>
          <w:sz w:val="24"/>
          <w:szCs w:val="24"/>
        </w:rPr>
        <w:t xml:space="preserve"> slučaju iz stavka 9. ovoga članka</w:t>
      </w:r>
      <w:r w:rsidR="00A514E7" w:rsidRPr="00AB5366">
        <w:rPr>
          <w:rFonts w:ascii="Times New Roman" w:hAnsi="Times New Roman" w:cs="Times New Roman"/>
          <w:sz w:val="24"/>
          <w:szCs w:val="24"/>
        </w:rPr>
        <w:t xml:space="preserve"> u</w:t>
      </w:r>
      <w:r w:rsidR="00BF0451" w:rsidRPr="00AB5366">
        <w:rPr>
          <w:rFonts w:ascii="Times New Roman" w:hAnsi="Times New Roman" w:cs="Times New Roman"/>
          <w:sz w:val="24"/>
          <w:szCs w:val="24"/>
        </w:rPr>
        <w:t xml:space="preserve"> </w:t>
      </w:r>
      <w:r w:rsidRPr="00AB5366">
        <w:rPr>
          <w:rFonts w:ascii="Times New Roman" w:hAnsi="Times New Roman" w:cs="Times New Roman"/>
          <w:sz w:val="24"/>
          <w:szCs w:val="24"/>
        </w:rPr>
        <w:t>razdoblju potrebnom za dovršetak postupka iz ovoga članka</w:t>
      </w:r>
      <w:r w:rsidR="003869A2" w:rsidRPr="00AB5366">
        <w:rPr>
          <w:rFonts w:ascii="Times New Roman" w:hAnsi="Times New Roman" w:cs="Times New Roman"/>
          <w:sz w:val="24"/>
          <w:szCs w:val="24"/>
        </w:rPr>
        <w:t xml:space="preserve"> ili članka 88.</w:t>
      </w:r>
      <w:r w:rsidR="00A514E7" w:rsidRPr="00AB5366">
        <w:rPr>
          <w:rFonts w:ascii="Times New Roman" w:hAnsi="Times New Roman" w:cs="Times New Roman"/>
          <w:sz w:val="24"/>
          <w:szCs w:val="24"/>
        </w:rPr>
        <w:t xml:space="preserve"> ovoga Zakona</w:t>
      </w:r>
      <w:r w:rsidRPr="00AB5366">
        <w:rPr>
          <w:rFonts w:ascii="Times New Roman" w:hAnsi="Times New Roman" w:cs="Times New Roman"/>
          <w:sz w:val="24"/>
          <w:szCs w:val="24"/>
        </w:rPr>
        <w:t xml:space="preserve"> ne </w:t>
      </w:r>
      <w:r w:rsidR="003869A2" w:rsidRPr="00AB5366">
        <w:rPr>
          <w:rFonts w:ascii="Times New Roman" w:hAnsi="Times New Roman" w:cs="Times New Roman"/>
          <w:sz w:val="24"/>
          <w:szCs w:val="24"/>
        </w:rPr>
        <w:t xml:space="preserve">teče </w:t>
      </w:r>
      <w:r w:rsidRPr="00AB5366">
        <w:rPr>
          <w:rFonts w:ascii="Times New Roman" w:hAnsi="Times New Roman" w:cs="Times New Roman"/>
          <w:sz w:val="24"/>
          <w:szCs w:val="24"/>
        </w:rPr>
        <w:t xml:space="preserve">rok </w:t>
      </w:r>
      <w:r w:rsidR="00E340C5" w:rsidRPr="00AB5366">
        <w:rPr>
          <w:rFonts w:ascii="Times New Roman" w:hAnsi="Times New Roman" w:cs="Times New Roman"/>
          <w:sz w:val="24"/>
          <w:szCs w:val="24"/>
        </w:rPr>
        <w:t xml:space="preserve">iz članka </w:t>
      </w:r>
      <w:r w:rsidR="00543824" w:rsidRPr="00AB5366">
        <w:rPr>
          <w:rFonts w:ascii="Times New Roman" w:hAnsi="Times New Roman" w:cs="Times New Roman"/>
          <w:sz w:val="24"/>
          <w:szCs w:val="24"/>
        </w:rPr>
        <w:t>34</w:t>
      </w:r>
      <w:r w:rsidRPr="00AB5366">
        <w:rPr>
          <w:rFonts w:ascii="Times New Roman" w:hAnsi="Times New Roman" w:cs="Times New Roman"/>
          <w:sz w:val="24"/>
          <w:szCs w:val="24"/>
        </w:rPr>
        <w:t xml:space="preserve">. stavka </w:t>
      </w:r>
      <w:r w:rsidR="00543824" w:rsidRPr="00AB5366">
        <w:rPr>
          <w:rFonts w:ascii="Times New Roman" w:hAnsi="Times New Roman" w:cs="Times New Roman"/>
          <w:sz w:val="24"/>
          <w:szCs w:val="24"/>
        </w:rPr>
        <w:t>6</w:t>
      </w:r>
      <w:r w:rsidRPr="00AB5366">
        <w:rPr>
          <w:rFonts w:ascii="Times New Roman" w:hAnsi="Times New Roman" w:cs="Times New Roman"/>
          <w:sz w:val="24"/>
          <w:szCs w:val="24"/>
        </w:rPr>
        <w:t xml:space="preserve">. </w:t>
      </w:r>
      <w:r w:rsidR="00F03633" w:rsidRPr="00AB5366">
        <w:rPr>
          <w:rFonts w:ascii="Times New Roman" w:hAnsi="Times New Roman" w:cs="Times New Roman"/>
          <w:sz w:val="24"/>
          <w:szCs w:val="24"/>
        </w:rPr>
        <w:t>i članka 29</w:t>
      </w:r>
      <w:r w:rsidR="003A4EC6" w:rsidRPr="00AB5366">
        <w:rPr>
          <w:rFonts w:ascii="Times New Roman" w:hAnsi="Times New Roman" w:cs="Times New Roman"/>
          <w:sz w:val="24"/>
          <w:szCs w:val="24"/>
        </w:rPr>
        <w:t>1</w:t>
      </w:r>
      <w:r w:rsidR="00F03633" w:rsidRPr="00AB5366">
        <w:rPr>
          <w:rFonts w:ascii="Times New Roman" w:hAnsi="Times New Roman" w:cs="Times New Roman"/>
          <w:sz w:val="24"/>
          <w:szCs w:val="24"/>
        </w:rPr>
        <w:t xml:space="preserve">. stavka 10. </w:t>
      </w:r>
      <w:r w:rsidRPr="00AB5366">
        <w:rPr>
          <w:rFonts w:ascii="Times New Roman" w:hAnsi="Times New Roman" w:cs="Times New Roman"/>
          <w:sz w:val="24"/>
          <w:szCs w:val="24"/>
        </w:rPr>
        <w:t>ovoga Zakona</w:t>
      </w:r>
      <w:r w:rsidR="00A514E7" w:rsidRPr="00AB5366">
        <w:rPr>
          <w:rFonts w:ascii="Times New Roman" w:hAnsi="Times New Roman" w:cs="Times New Roman"/>
          <w:sz w:val="24"/>
          <w:szCs w:val="24"/>
        </w:rPr>
        <w:t>.</w:t>
      </w:r>
      <w:r w:rsidR="00E340C5" w:rsidRPr="00AB5366">
        <w:rPr>
          <w:rFonts w:ascii="Times New Roman" w:hAnsi="Times New Roman" w:cs="Times New Roman"/>
          <w:sz w:val="24"/>
          <w:szCs w:val="24"/>
        </w:rPr>
        <w:t xml:space="preserve"> </w:t>
      </w:r>
    </w:p>
    <w:p w14:paraId="5E5D10B4" w14:textId="77777777" w:rsidR="000D3804" w:rsidRPr="00AB5366" w:rsidRDefault="000D3804" w:rsidP="00054C3C">
      <w:pPr>
        <w:spacing w:after="0" w:line="240" w:lineRule="auto"/>
        <w:jc w:val="both"/>
        <w:rPr>
          <w:rFonts w:ascii="Times New Roman" w:hAnsi="Times New Roman" w:cs="Times New Roman"/>
          <w:sz w:val="24"/>
          <w:szCs w:val="24"/>
        </w:rPr>
      </w:pPr>
    </w:p>
    <w:p w14:paraId="20D0EC4D" w14:textId="29BFE5F9"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6D27E9" w:rsidRPr="00AB5366">
        <w:rPr>
          <w:rFonts w:ascii="Times New Roman" w:hAnsi="Times New Roman" w:cs="Times New Roman"/>
          <w:sz w:val="24"/>
          <w:szCs w:val="24"/>
        </w:rPr>
        <w:t>11</w:t>
      </w:r>
      <w:r w:rsidRPr="00AB5366">
        <w:rPr>
          <w:rFonts w:ascii="Times New Roman" w:hAnsi="Times New Roman" w:cs="Times New Roman"/>
          <w:sz w:val="24"/>
          <w:szCs w:val="24"/>
        </w:rPr>
        <w:t xml:space="preserve">) Hrvatska narodna banka izdat će odobrenje financijskom holdingu ili mješovitom financijskom holdingu ako su ispunjeni svi sljedeći uvjeti: </w:t>
      </w:r>
    </w:p>
    <w:p w14:paraId="0A05FF5F" w14:textId="1F957711"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1</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ako unutarnje procedure i raspodjela zadataka unutar grupe osiguravaju usklađenost sa zahtjevima propisanim ovim Zakonom i Uredbom (EU) br. 575/2013 na konsolidiranoj ili </w:t>
      </w:r>
      <w:proofErr w:type="spellStart"/>
      <w:r w:rsidRPr="00AB5366">
        <w:rPr>
          <w:rFonts w:ascii="Times New Roman" w:hAnsi="Times New Roman" w:cs="Times New Roman"/>
          <w:sz w:val="24"/>
          <w:szCs w:val="24"/>
        </w:rPr>
        <w:t>potkonsolidiranoj</w:t>
      </w:r>
      <w:proofErr w:type="spellEnd"/>
      <w:r w:rsidRPr="00AB5366">
        <w:rPr>
          <w:rFonts w:ascii="Times New Roman" w:hAnsi="Times New Roman" w:cs="Times New Roman"/>
          <w:sz w:val="24"/>
          <w:szCs w:val="24"/>
        </w:rPr>
        <w:t xml:space="preserve"> osnovi te osobito osiguravaju učinkovito:</w:t>
      </w:r>
    </w:p>
    <w:p w14:paraId="2322983C" w14:textId="228C9B57" w:rsidR="00E340C5" w:rsidRPr="00AB5366" w:rsidRDefault="005C64C0"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koordiniranje svih društava kćeri financijskog holdinga ili mješovitog financijskog holdinga, uključujući, prema potrebi, odgovarajuću raspodjelu zadataka među institucijama kćerima</w:t>
      </w:r>
    </w:p>
    <w:p w14:paraId="0136FC89" w14:textId="5C547062" w:rsidR="00E340C5" w:rsidRPr="00AB5366" w:rsidRDefault="005C64C0"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sprečavanje sukoba unutar grupe ili upravljanje njima i izvršavanje politika na razini grupe koje je uspostavio matični financijski holding ili matični mješoviti financijski holding na razini grupe</w:t>
      </w:r>
    </w:p>
    <w:p w14:paraId="3582B2DE" w14:textId="2E6838D8"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2</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ako financijski holding ili mješoviti financijski holding organizacijskom strukturom grupe kojoj pripada neće otežati ili na drugi način spriječiti obavljanje učinkovite supervizije nad institucijama kćerima ili matičnim institucijama, o ispunjavanju obveza na pojedinačnoj, konsolidiranoj te </w:t>
      </w:r>
      <w:proofErr w:type="spellStart"/>
      <w:r w:rsidRPr="00AB5366">
        <w:rPr>
          <w:rFonts w:ascii="Times New Roman" w:hAnsi="Times New Roman" w:cs="Times New Roman"/>
          <w:sz w:val="24"/>
          <w:szCs w:val="24"/>
        </w:rPr>
        <w:t>potkonsolidiranoj</w:t>
      </w:r>
      <w:proofErr w:type="spellEnd"/>
      <w:r w:rsidRPr="00AB5366">
        <w:rPr>
          <w:rFonts w:ascii="Times New Roman" w:hAnsi="Times New Roman" w:cs="Times New Roman"/>
          <w:sz w:val="24"/>
          <w:szCs w:val="24"/>
        </w:rPr>
        <w:t xml:space="preserve"> osnovi, pri čemu se osobito uzima u obzir:</w:t>
      </w:r>
    </w:p>
    <w:p w14:paraId="3BD674F7" w14:textId="562DC478" w:rsidR="00A514E7" w:rsidRPr="00AB5366" w:rsidRDefault="005C64C0"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 xml:space="preserve">položaj financijskog holdinga ili mješovitog financijskog holdinga u višeslojnoj grupi </w:t>
      </w:r>
    </w:p>
    <w:p w14:paraId="7214B0BC" w14:textId="3C23CFDF" w:rsidR="00E340C5" w:rsidRPr="00AB5366" w:rsidRDefault="005C64C0"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vlasnička struktura te</w:t>
      </w:r>
    </w:p>
    <w:p w14:paraId="1ECD098B" w14:textId="7107C33F" w:rsidR="00E340C5" w:rsidRPr="00AB5366" w:rsidRDefault="005C64C0" w:rsidP="00054C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uloga financijskog holdinga ili mješovitog financijskog holdinga unutar grupe</w:t>
      </w:r>
    </w:p>
    <w:p w14:paraId="3AF3ED0B" w14:textId="51DA32A9"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3</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ako su ispunjeni uvjeti iz članka </w:t>
      </w:r>
      <w:r w:rsidR="00C86EEC" w:rsidRPr="00AB5366">
        <w:rPr>
          <w:rFonts w:ascii="Times New Roman" w:hAnsi="Times New Roman" w:cs="Times New Roman"/>
          <w:sz w:val="24"/>
          <w:szCs w:val="24"/>
        </w:rPr>
        <w:t>36.</w:t>
      </w:r>
      <w:r w:rsidR="00A514E7" w:rsidRPr="00AB5366">
        <w:rPr>
          <w:rFonts w:ascii="Times New Roman" w:hAnsi="Times New Roman" w:cs="Times New Roman"/>
          <w:sz w:val="24"/>
          <w:szCs w:val="24"/>
        </w:rPr>
        <w:t xml:space="preserve"> ovoga Zakona</w:t>
      </w:r>
      <w:r w:rsidRPr="00AB5366">
        <w:rPr>
          <w:rFonts w:ascii="Times New Roman" w:hAnsi="Times New Roman" w:cs="Times New Roman"/>
          <w:sz w:val="24"/>
          <w:szCs w:val="24"/>
        </w:rPr>
        <w:t xml:space="preserve"> u vezi dioničara i</w:t>
      </w:r>
      <w:r w:rsidR="008D320E" w:rsidRPr="00AB5366">
        <w:rPr>
          <w:rFonts w:ascii="Times New Roman" w:hAnsi="Times New Roman" w:cs="Times New Roman"/>
          <w:sz w:val="24"/>
          <w:szCs w:val="24"/>
        </w:rPr>
        <w:t>li</w:t>
      </w:r>
      <w:r w:rsidRPr="00AB5366">
        <w:rPr>
          <w:rFonts w:ascii="Times New Roman" w:hAnsi="Times New Roman" w:cs="Times New Roman"/>
          <w:sz w:val="24"/>
          <w:szCs w:val="24"/>
        </w:rPr>
        <w:t xml:space="preserve"> članova kreditne institucije i zahtjev</w:t>
      </w:r>
      <w:r w:rsidR="00EB3214" w:rsidRPr="00AB5366">
        <w:rPr>
          <w:rFonts w:ascii="Times New Roman" w:hAnsi="Times New Roman" w:cs="Times New Roman"/>
          <w:sz w:val="24"/>
          <w:szCs w:val="24"/>
        </w:rPr>
        <w:t>i</w:t>
      </w:r>
      <w:r w:rsidRPr="00AB5366">
        <w:rPr>
          <w:rFonts w:ascii="Times New Roman" w:hAnsi="Times New Roman" w:cs="Times New Roman"/>
          <w:sz w:val="24"/>
          <w:szCs w:val="24"/>
        </w:rPr>
        <w:t xml:space="preserve"> iz članka </w:t>
      </w:r>
      <w:r w:rsidR="00C86EEC" w:rsidRPr="00AB5366">
        <w:rPr>
          <w:rFonts w:ascii="Times New Roman" w:hAnsi="Times New Roman" w:cs="Times New Roman"/>
          <w:sz w:val="24"/>
          <w:szCs w:val="24"/>
        </w:rPr>
        <w:t>54.</w:t>
      </w:r>
      <w:r w:rsidR="008D320E" w:rsidRPr="00AB5366">
        <w:rPr>
          <w:rFonts w:ascii="Times New Roman" w:hAnsi="Times New Roman" w:cs="Times New Roman"/>
          <w:sz w:val="24"/>
          <w:szCs w:val="24"/>
        </w:rPr>
        <w:t xml:space="preserve"> ovoga Zakona </w:t>
      </w:r>
      <w:r w:rsidRPr="00AB5366">
        <w:rPr>
          <w:rFonts w:ascii="Times New Roman" w:hAnsi="Times New Roman" w:cs="Times New Roman"/>
          <w:sz w:val="24"/>
          <w:szCs w:val="24"/>
        </w:rPr>
        <w:t xml:space="preserve">u vezi članova </w:t>
      </w:r>
      <w:r w:rsidR="001B2846" w:rsidRPr="00AB5366">
        <w:rPr>
          <w:rFonts w:ascii="Times New Roman" w:hAnsi="Times New Roman" w:cs="Times New Roman"/>
          <w:sz w:val="24"/>
          <w:szCs w:val="24"/>
        </w:rPr>
        <w:t xml:space="preserve">upravljačkog tijela </w:t>
      </w:r>
      <w:r w:rsidRPr="00AB5366">
        <w:rPr>
          <w:rFonts w:ascii="Times New Roman" w:hAnsi="Times New Roman" w:cs="Times New Roman"/>
          <w:sz w:val="24"/>
          <w:szCs w:val="24"/>
        </w:rPr>
        <w:t>financijskog holdinga i mješovitog financijskog holdinga</w:t>
      </w:r>
      <w:r w:rsidR="008D320E" w:rsidRPr="00AB5366">
        <w:rPr>
          <w:rFonts w:ascii="Times New Roman" w:hAnsi="Times New Roman" w:cs="Times New Roman"/>
          <w:sz w:val="24"/>
          <w:szCs w:val="24"/>
        </w:rPr>
        <w:t>.</w:t>
      </w:r>
    </w:p>
    <w:p w14:paraId="1DDEF579" w14:textId="03D8237C" w:rsidR="0064223D" w:rsidRPr="00AB5366" w:rsidRDefault="0064223D" w:rsidP="00054C3C">
      <w:pPr>
        <w:spacing w:after="0" w:line="240" w:lineRule="auto"/>
        <w:jc w:val="both"/>
        <w:rPr>
          <w:rFonts w:ascii="Times New Roman" w:hAnsi="Times New Roman" w:cs="Times New Roman"/>
          <w:sz w:val="24"/>
          <w:szCs w:val="24"/>
        </w:rPr>
      </w:pPr>
    </w:p>
    <w:p w14:paraId="7470E985" w14:textId="3AD65117" w:rsidR="002B6242" w:rsidRPr="00AB5366" w:rsidRDefault="00217F0B"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791BDA" w:rsidRPr="00AB5366">
        <w:rPr>
          <w:rFonts w:ascii="Times New Roman" w:hAnsi="Times New Roman" w:cs="Times New Roman"/>
          <w:sz w:val="24"/>
          <w:szCs w:val="24"/>
        </w:rPr>
        <w:t>12</w:t>
      </w:r>
      <w:r w:rsidRPr="00AB5366">
        <w:rPr>
          <w:rFonts w:ascii="Times New Roman" w:hAnsi="Times New Roman" w:cs="Times New Roman"/>
          <w:sz w:val="24"/>
          <w:szCs w:val="24"/>
        </w:rPr>
        <w:t>) Financijski holding ili mješoviti financijski holding kojem je Hrvatska narodna banka izdala odobrenje iz ovoga članka dužan je kontinuirano ispunjavati uvjete iz stavka 11. ovoga članka, te bez odg</w:t>
      </w:r>
      <w:r w:rsidR="00380E94" w:rsidRPr="00AB5366">
        <w:rPr>
          <w:rFonts w:ascii="Times New Roman" w:hAnsi="Times New Roman" w:cs="Times New Roman"/>
          <w:sz w:val="24"/>
          <w:szCs w:val="24"/>
        </w:rPr>
        <w:t>a</w:t>
      </w:r>
      <w:r w:rsidRPr="00AB5366">
        <w:rPr>
          <w:rFonts w:ascii="Times New Roman" w:hAnsi="Times New Roman" w:cs="Times New Roman"/>
          <w:sz w:val="24"/>
          <w:szCs w:val="24"/>
        </w:rPr>
        <w:t>đanja obavijestiti Hrvatsku narodnu banku</w:t>
      </w:r>
      <w:r w:rsidR="00791BDA" w:rsidRPr="00AB5366">
        <w:rPr>
          <w:rFonts w:ascii="Times New Roman" w:hAnsi="Times New Roman" w:cs="Times New Roman"/>
          <w:sz w:val="24"/>
          <w:szCs w:val="24"/>
        </w:rPr>
        <w:t xml:space="preserve"> ako su </w:t>
      </w:r>
      <w:bookmarkStart w:id="61" w:name="_Hlk193554366"/>
      <w:r w:rsidR="00791BDA" w:rsidRPr="00AB5366">
        <w:rPr>
          <w:rFonts w:ascii="Times New Roman" w:hAnsi="Times New Roman" w:cs="Times New Roman"/>
          <w:sz w:val="24"/>
          <w:szCs w:val="24"/>
        </w:rPr>
        <w:t>prom</w:t>
      </w:r>
      <w:r w:rsidR="00380E94" w:rsidRPr="00AB5366">
        <w:rPr>
          <w:rFonts w:ascii="Times New Roman" w:hAnsi="Times New Roman" w:cs="Times New Roman"/>
          <w:sz w:val="24"/>
          <w:szCs w:val="24"/>
        </w:rPr>
        <w:t>i</w:t>
      </w:r>
      <w:r w:rsidR="00791BDA" w:rsidRPr="00AB5366">
        <w:rPr>
          <w:rFonts w:ascii="Times New Roman" w:hAnsi="Times New Roman" w:cs="Times New Roman"/>
          <w:sz w:val="24"/>
          <w:szCs w:val="24"/>
        </w:rPr>
        <w:t>jenjene okolnosti</w:t>
      </w:r>
      <w:r w:rsidRPr="00AB5366">
        <w:rPr>
          <w:rFonts w:ascii="Times New Roman" w:hAnsi="Times New Roman" w:cs="Times New Roman"/>
          <w:sz w:val="24"/>
          <w:szCs w:val="24"/>
        </w:rPr>
        <w:t xml:space="preserve"> </w:t>
      </w:r>
      <w:r w:rsidR="0064223D" w:rsidRPr="00AB5366">
        <w:rPr>
          <w:rFonts w:ascii="Times New Roman" w:hAnsi="Times New Roman" w:cs="Times New Roman"/>
          <w:sz w:val="24"/>
          <w:szCs w:val="24"/>
        </w:rPr>
        <w:t xml:space="preserve">na temelju kojih je izdano odobrenja </w:t>
      </w:r>
      <w:r w:rsidR="00791BDA" w:rsidRPr="00AB5366">
        <w:rPr>
          <w:rFonts w:ascii="Times New Roman" w:hAnsi="Times New Roman" w:cs="Times New Roman"/>
          <w:sz w:val="24"/>
          <w:szCs w:val="24"/>
        </w:rPr>
        <w:t xml:space="preserve">a koje bi mogle utjecati na ispunjavanje uvjeta iz stavka 11. ovoga </w:t>
      </w:r>
      <w:bookmarkEnd w:id="61"/>
      <w:r w:rsidR="00791BDA" w:rsidRPr="00AB5366">
        <w:rPr>
          <w:rFonts w:ascii="Times New Roman" w:hAnsi="Times New Roman" w:cs="Times New Roman"/>
          <w:sz w:val="24"/>
          <w:szCs w:val="24"/>
        </w:rPr>
        <w:t>članka.</w:t>
      </w:r>
    </w:p>
    <w:p w14:paraId="41684C50" w14:textId="594480B0" w:rsidR="00E860CB" w:rsidRPr="00AB5366" w:rsidRDefault="00E860CB" w:rsidP="00054C3C">
      <w:pPr>
        <w:spacing w:after="0" w:line="240" w:lineRule="auto"/>
        <w:jc w:val="both"/>
        <w:rPr>
          <w:rFonts w:ascii="Times New Roman" w:hAnsi="Times New Roman" w:cs="Times New Roman"/>
          <w:sz w:val="24"/>
          <w:szCs w:val="24"/>
        </w:rPr>
      </w:pPr>
    </w:p>
    <w:p w14:paraId="1DA75103" w14:textId="0B391E8B" w:rsidR="00E860CB" w:rsidRPr="00AB5366" w:rsidRDefault="00E860CB"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57668C" w:rsidRPr="00AB5366">
        <w:rPr>
          <w:rFonts w:ascii="Times New Roman" w:hAnsi="Times New Roman" w:cs="Times New Roman"/>
          <w:sz w:val="24"/>
          <w:szCs w:val="24"/>
        </w:rPr>
        <w:t>1</w:t>
      </w:r>
      <w:r w:rsidR="00791BDA" w:rsidRPr="00AB5366">
        <w:rPr>
          <w:rFonts w:ascii="Times New Roman" w:hAnsi="Times New Roman" w:cs="Times New Roman"/>
          <w:sz w:val="24"/>
          <w:szCs w:val="24"/>
        </w:rPr>
        <w:t>3</w:t>
      </w:r>
      <w:r w:rsidRPr="00AB5366">
        <w:rPr>
          <w:rFonts w:ascii="Times New Roman" w:hAnsi="Times New Roman" w:cs="Times New Roman"/>
          <w:sz w:val="24"/>
          <w:szCs w:val="24"/>
        </w:rPr>
        <w:t xml:space="preserve">) Hrvatska narodna banka kao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kontinuirano nadzire ispunjava li financijski holding ili mješoviti financijski holding uvjete iz stavka 11. ovoga članka. </w:t>
      </w:r>
    </w:p>
    <w:p w14:paraId="235C74F5" w14:textId="77777777" w:rsidR="00E860CB" w:rsidRPr="00AB5366" w:rsidRDefault="00E860CB" w:rsidP="00054C3C">
      <w:pPr>
        <w:spacing w:after="0" w:line="240" w:lineRule="auto"/>
        <w:jc w:val="both"/>
        <w:rPr>
          <w:rFonts w:ascii="Times New Roman" w:hAnsi="Times New Roman" w:cs="Times New Roman"/>
          <w:sz w:val="24"/>
          <w:szCs w:val="24"/>
        </w:rPr>
      </w:pPr>
    </w:p>
    <w:p w14:paraId="5CAB5645" w14:textId="29555F5D" w:rsidR="00E860CB" w:rsidRPr="00AB5366" w:rsidRDefault="0057668C"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(1</w:t>
      </w:r>
      <w:r w:rsidR="00791BDA" w:rsidRPr="00AB5366">
        <w:rPr>
          <w:rFonts w:ascii="Times New Roman" w:hAnsi="Times New Roman" w:cs="Times New Roman"/>
          <w:sz w:val="24"/>
          <w:szCs w:val="24"/>
        </w:rPr>
        <w:t>4</w:t>
      </w:r>
      <w:r w:rsidRPr="00AB5366">
        <w:rPr>
          <w:rFonts w:ascii="Times New Roman" w:hAnsi="Times New Roman" w:cs="Times New Roman"/>
          <w:sz w:val="24"/>
          <w:szCs w:val="24"/>
        </w:rPr>
        <w:t xml:space="preserve">) </w:t>
      </w:r>
      <w:r w:rsidR="00E860CB" w:rsidRPr="00AB5366">
        <w:rPr>
          <w:rFonts w:ascii="Times New Roman" w:hAnsi="Times New Roman" w:cs="Times New Roman"/>
          <w:sz w:val="24"/>
          <w:szCs w:val="24"/>
        </w:rPr>
        <w:t xml:space="preserve">Financijski holding ili mješoviti financijski holding dužan je Hrvatskoj narodnoj banci kao </w:t>
      </w:r>
      <w:proofErr w:type="spellStart"/>
      <w:r w:rsidR="00E860CB" w:rsidRPr="00AB5366">
        <w:rPr>
          <w:rFonts w:ascii="Times New Roman" w:hAnsi="Times New Roman" w:cs="Times New Roman"/>
          <w:sz w:val="24"/>
          <w:szCs w:val="24"/>
        </w:rPr>
        <w:t>konsolidirajućem</w:t>
      </w:r>
      <w:proofErr w:type="spellEnd"/>
      <w:r w:rsidR="00E860CB" w:rsidRPr="00AB5366">
        <w:rPr>
          <w:rFonts w:ascii="Times New Roman" w:hAnsi="Times New Roman" w:cs="Times New Roman"/>
          <w:sz w:val="24"/>
          <w:szCs w:val="24"/>
        </w:rPr>
        <w:t xml:space="preserve"> nadzornom tijelu najkasnije četiri mjeseca po isteku kalendarske godine dostaviti informacije za redovito praćenje organizacijske strukture grupe i usklađenosti s uvjetima iz stavka 11. ovoga članka</w:t>
      </w:r>
      <w:r w:rsidRPr="00AB5366">
        <w:rPr>
          <w:rFonts w:ascii="Times New Roman" w:hAnsi="Times New Roman" w:cs="Times New Roman"/>
          <w:sz w:val="24"/>
          <w:szCs w:val="24"/>
        </w:rPr>
        <w:t>.</w:t>
      </w:r>
      <w:r w:rsidR="00E860CB" w:rsidRPr="00AB5366">
        <w:rPr>
          <w:rFonts w:ascii="Times New Roman" w:hAnsi="Times New Roman" w:cs="Times New Roman"/>
          <w:sz w:val="24"/>
          <w:szCs w:val="24"/>
        </w:rPr>
        <w:t xml:space="preserve"> </w:t>
      </w:r>
    </w:p>
    <w:p w14:paraId="34196BFC" w14:textId="77777777" w:rsidR="00E860CB" w:rsidRPr="00AB5366" w:rsidRDefault="00E860CB" w:rsidP="00054C3C">
      <w:pPr>
        <w:spacing w:after="0" w:line="240" w:lineRule="auto"/>
        <w:jc w:val="both"/>
        <w:rPr>
          <w:rFonts w:ascii="Times New Roman" w:hAnsi="Times New Roman" w:cs="Times New Roman"/>
          <w:sz w:val="24"/>
          <w:szCs w:val="24"/>
        </w:rPr>
      </w:pPr>
    </w:p>
    <w:p w14:paraId="4E5070FF" w14:textId="3E639BCC" w:rsidR="00E860CB" w:rsidRPr="00AB5366" w:rsidRDefault="00E860CB"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lastRenderedPageBreak/>
        <w:t>(</w:t>
      </w:r>
      <w:r w:rsidR="0057668C" w:rsidRPr="00AB5366">
        <w:rPr>
          <w:rFonts w:ascii="Times New Roman" w:hAnsi="Times New Roman" w:cs="Times New Roman"/>
          <w:sz w:val="24"/>
          <w:szCs w:val="24"/>
        </w:rPr>
        <w:t>1</w:t>
      </w:r>
      <w:r w:rsidR="0002110C" w:rsidRPr="00AB5366">
        <w:rPr>
          <w:rFonts w:ascii="Times New Roman" w:hAnsi="Times New Roman" w:cs="Times New Roman"/>
          <w:sz w:val="24"/>
          <w:szCs w:val="24"/>
        </w:rPr>
        <w:t>5</w:t>
      </w:r>
      <w:r w:rsidRPr="00AB5366">
        <w:rPr>
          <w:rFonts w:ascii="Times New Roman" w:hAnsi="Times New Roman" w:cs="Times New Roman"/>
          <w:sz w:val="24"/>
          <w:szCs w:val="24"/>
        </w:rPr>
        <w:t xml:space="preserve">) Hrvatska narodna banka će kao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razmjenjivati informacije s nadležnim tijelima iz države članice u kojoj financijski holding ili mješoviti financijski holding ima </w:t>
      </w:r>
      <w:r w:rsidR="00B6062B" w:rsidRPr="00AB5366">
        <w:rPr>
          <w:rFonts w:ascii="Times New Roman" w:hAnsi="Times New Roman" w:cs="Times New Roman"/>
          <w:sz w:val="24"/>
          <w:szCs w:val="24"/>
        </w:rPr>
        <w:t xml:space="preserve">poslovni </w:t>
      </w:r>
      <w:proofErr w:type="spellStart"/>
      <w:r w:rsidR="00B6062B" w:rsidRPr="00AB5366">
        <w:rPr>
          <w:rFonts w:ascii="Times New Roman" w:hAnsi="Times New Roman" w:cs="Times New Roman"/>
          <w:sz w:val="24"/>
          <w:szCs w:val="24"/>
        </w:rPr>
        <w:t>nastan</w:t>
      </w:r>
      <w:proofErr w:type="spellEnd"/>
      <w:r w:rsidRPr="00AB5366">
        <w:rPr>
          <w:rFonts w:ascii="Times New Roman" w:hAnsi="Times New Roman" w:cs="Times New Roman"/>
          <w:sz w:val="24"/>
          <w:szCs w:val="24"/>
        </w:rPr>
        <w:t>.</w:t>
      </w:r>
    </w:p>
    <w:p w14:paraId="3409C1CB" w14:textId="77777777" w:rsidR="00E860CB" w:rsidRPr="00AB5366" w:rsidRDefault="00E860CB" w:rsidP="00054C3C">
      <w:pPr>
        <w:spacing w:after="0" w:line="240" w:lineRule="auto"/>
        <w:jc w:val="both"/>
        <w:rPr>
          <w:rFonts w:ascii="Times New Roman" w:hAnsi="Times New Roman" w:cs="Times New Roman"/>
          <w:sz w:val="24"/>
          <w:szCs w:val="24"/>
        </w:rPr>
      </w:pPr>
    </w:p>
    <w:p w14:paraId="049333A9" w14:textId="13EA8B91" w:rsidR="006C751E" w:rsidRPr="00AB5366" w:rsidRDefault="00B6062B"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(1</w:t>
      </w:r>
      <w:r w:rsidR="0002110C" w:rsidRPr="00AB5366">
        <w:rPr>
          <w:rFonts w:ascii="Times New Roman" w:hAnsi="Times New Roman" w:cs="Times New Roman"/>
          <w:sz w:val="24"/>
          <w:szCs w:val="24"/>
        </w:rPr>
        <w:t>6</w:t>
      </w:r>
      <w:r w:rsidRPr="00AB5366">
        <w:rPr>
          <w:rFonts w:ascii="Times New Roman" w:hAnsi="Times New Roman" w:cs="Times New Roman"/>
          <w:sz w:val="24"/>
          <w:szCs w:val="24"/>
        </w:rPr>
        <w:t xml:space="preserve">) Hrvatska narodna banka </w:t>
      </w:r>
      <w:proofErr w:type="spellStart"/>
      <w:r w:rsidRPr="00AB5366">
        <w:rPr>
          <w:rFonts w:ascii="Times New Roman" w:hAnsi="Times New Roman" w:cs="Times New Roman"/>
          <w:sz w:val="24"/>
          <w:szCs w:val="24"/>
        </w:rPr>
        <w:t>podzakonskim</w:t>
      </w:r>
      <w:proofErr w:type="spellEnd"/>
      <w:r w:rsidRPr="00AB5366">
        <w:rPr>
          <w:rFonts w:ascii="Times New Roman" w:hAnsi="Times New Roman" w:cs="Times New Roman"/>
          <w:sz w:val="24"/>
          <w:szCs w:val="24"/>
        </w:rPr>
        <w:t xml:space="preserve"> će propisom detaljnije urediti:</w:t>
      </w:r>
    </w:p>
    <w:p w14:paraId="35F5AECB" w14:textId="77777777" w:rsidR="006C751E" w:rsidRPr="00AB5366" w:rsidRDefault="00B6062B"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dokumentaciju koja se prilaže uz zahtjev za izdavanje odobrenja i </w:t>
      </w:r>
    </w:p>
    <w:p w14:paraId="1954C565" w14:textId="7350938D" w:rsidR="0064223D" w:rsidRPr="00AB5366" w:rsidRDefault="00B6062B"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sadržaj izvješća i obavijesti, rokove i način izvješćivanja o informacijama koje su nužne za redovito praćenje usklađenosti s uvjetima iz ovoga članka.</w:t>
      </w:r>
    </w:p>
    <w:p w14:paraId="753989EC" w14:textId="77777777" w:rsidR="006C751E" w:rsidRPr="00AB5366" w:rsidRDefault="006C751E" w:rsidP="00054C3C">
      <w:pPr>
        <w:spacing w:after="0" w:line="240" w:lineRule="auto"/>
        <w:jc w:val="both"/>
        <w:rPr>
          <w:rFonts w:ascii="Times New Roman" w:hAnsi="Times New Roman" w:cs="Times New Roman"/>
          <w:sz w:val="24"/>
          <w:szCs w:val="24"/>
        </w:rPr>
      </w:pPr>
    </w:p>
    <w:p w14:paraId="01689FB5" w14:textId="73B41BAD" w:rsidR="002B6242" w:rsidRPr="00AB5366" w:rsidRDefault="002B6242" w:rsidP="00054C3C">
      <w:pPr>
        <w:spacing w:after="0" w:line="240" w:lineRule="auto"/>
        <w:jc w:val="center"/>
        <w:rPr>
          <w:rFonts w:ascii="Times New Roman" w:hAnsi="Times New Roman" w:cs="Times New Roman"/>
          <w:i/>
          <w:iCs/>
          <w:sz w:val="24"/>
          <w:szCs w:val="24"/>
        </w:rPr>
      </w:pPr>
      <w:r w:rsidRPr="00AB5366">
        <w:rPr>
          <w:rFonts w:ascii="Times New Roman" w:hAnsi="Times New Roman" w:cs="Times New Roman"/>
          <w:i/>
          <w:iCs/>
          <w:sz w:val="24"/>
          <w:szCs w:val="24"/>
        </w:rPr>
        <w:t>Izuzeće od odobrenja financijskim holdinzima i mješovitim financijskim holdinzima</w:t>
      </w:r>
    </w:p>
    <w:p w14:paraId="187A333A" w14:textId="194F2F4C" w:rsidR="000D3804" w:rsidRPr="00AB5366" w:rsidRDefault="002B6242" w:rsidP="00054C3C">
      <w:pPr>
        <w:spacing w:after="0" w:line="240" w:lineRule="auto"/>
        <w:jc w:val="center"/>
        <w:rPr>
          <w:rFonts w:ascii="Times New Roman" w:hAnsi="Times New Roman" w:cs="Times New Roman"/>
          <w:sz w:val="24"/>
          <w:szCs w:val="24"/>
        </w:rPr>
      </w:pPr>
      <w:r w:rsidRPr="00AB5366">
        <w:rPr>
          <w:rFonts w:ascii="Times New Roman" w:hAnsi="Times New Roman" w:cs="Times New Roman"/>
          <w:sz w:val="24"/>
          <w:szCs w:val="24"/>
        </w:rPr>
        <w:t xml:space="preserve">Članak </w:t>
      </w:r>
      <w:r w:rsidR="004128C5" w:rsidRPr="00AB5366">
        <w:rPr>
          <w:rFonts w:ascii="Times New Roman" w:hAnsi="Times New Roman" w:cs="Times New Roman"/>
          <w:sz w:val="24"/>
          <w:szCs w:val="24"/>
        </w:rPr>
        <w:t>8</w:t>
      </w:r>
      <w:r w:rsidR="00307551" w:rsidRPr="00AB5366">
        <w:rPr>
          <w:rFonts w:ascii="Times New Roman" w:hAnsi="Times New Roman" w:cs="Times New Roman"/>
          <w:sz w:val="24"/>
          <w:szCs w:val="24"/>
        </w:rPr>
        <w:t>8</w:t>
      </w:r>
      <w:r w:rsidRPr="00AB5366">
        <w:rPr>
          <w:rFonts w:ascii="Times New Roman" w:hAnsi="Times New Roman" w:cs="Times New Roman"/>
          <w:sz w:val="24"/>
          <w:szCs w:val="24"/>
        </w:rPr>
        <w:t>.</w:t>
      </w:r>
    </w:p>
    <w:p w14:paraId="794524FE" w14:textId="77777777" w:rsidR="002B6242" w:rsidRPr="00AB5366" w:rsidRDefault="002B6242" w:rsidP="00054C3C">
      <w:pPr>
        <w:spacing w:after="0" w:line="240" w:lineRule="auto"/>
        <w:jc w:val="center"/>
        <w:rPr>
          <w:rFonts w:ascii="Times New Roman" w:hAnsi="Times New Roman" w:cs="Times New Roman"/>
          <w:sz w:val="24"/>
          <w:szCs w:val="24"/>
        </w:rPr>
      </w:pPr>
    </w:p>
    <w:p w14:paraId="3A81655D" w14:textId="1ABF6CB2" w:rsidR="002B6242"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C23F29" w:rsidRPr="00AB5366">
        <w:rPr>
          <w:rFonts w:ascii="Times New Roman" w:hAnsi="Times New Roman" w:cs="Times New Roman"/>
          <w:sz w:val="24"/>
          <w:szCs w:val="24"/>
        </w:rPr>
        <w:t>1</w:t>
      </w:r>
      <w:r w:rsidRPr="00AB5366">
        <w:rPr>
          <w:rFonts w:ascii="Times New Roman" w:hAnsi="Times New Roman" w:cs="Times New Roman"/>
          <w:sz w:val="24"/>
          <w:szCs w:val="24"/>
        </w:rPr>
        <w:t xml:space="preserve">) </w:t>
      </w:r>
      <w:r w:rsidR="002B6242" w:rsidRPr="00AB5366">
        <w:rPr>
          <w:rFonts w:ascii="Times New Roman" w:hAnsi="Times New Roman" w:cs="Times New Roman"/>
          <w:sz w:val="24"/>
          <w:szCs w:val="24"/>
        </w:rPr>
        <w:t>Iznimno od članka 8</w:t>
      </w:r>
      <w:r w:rsidR="00C86EEC" w:rsidRPr="00AB5366">
        <w:rPr>
          <w:rFonts w:ascii="Times New Roman" w:hAnsi="Times New Roman" w:cs="Times New Roman"/>
          <w:sz w:val="24"/>
          <w:szCs w:val="24"/>
        </w:rPr>
        <w:t>7</w:t>
      </w:r>
      <w:r w:rsidR="002B6242" w:rsidRPr="00AB5366">
        <w:rPr>
          <w:rFonts w:ascii="Times New Roman" w:hAnsi="Times New Roman" w:cs="Times New Roman"/>
          <w:sz w:val="24"/>
          <w:szCs w:val="24"/>
        </w:rPr>
        <w:t>. ovoga Zakona f</w:t>
      </w:r>
      <w:r w:rsidRPr="00AB5366">
        <w:rPr>
          <w:rFonts w:ascii="Times New Roman" w:hAnsi="Times New Roman" w:cs="Times New Roman"/>
          <w:sz w:val="24"/>
          <w:szCs w:val="24"/>
        </w:rPr>
        <w:t xml:space="preserve">inancijski holding ili mješoviti financijski holding može podnijeti zahtjev za izuzeće od odobrenja. </w:t>
      </w:r>
    </w:p>
    <w:p w14:paraId="1888B091" w14:textId="77777777" w:rsidR="008D320E" w:rsidRPr="00AB5366" w:rsidRDefault="008D320E" w:rsidP="00054C3C">
      <w:pPr>
        <w:spacing w:after="0" w:line="240" w:lineRule="auto"/>
        <w:jc w:val="both"/>
        <w:rPr>
          <w:rFonts w:ascii="Times New Roman" w:hAnsi="Times New Roman" w:cs="Times New Roman"/>
          <w:sz w:val="24"/>
          <w:szCs w:val="24"/>
        </w:rPr>
      </w:pPr>
    </w:p>
    <w:p w14:paraId="46145A95" w14:textId="619BEA2F" w:rsidR="00E340C5" w:rsidRPr="00AB5366" w:rsidRDefault="002B6242"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(2) Hrvatska narodna banka odobriti će i</w:t>
      </w:r>
      <w:r w:rsidR="00E340C5" w:rsidRPr="00AB5366">
        <w:rPr>
          <w:rFonts w:ascii="Times New Roman" w:hAnsi="Times New Roman" w:cs="Times New Roman"/>
          <w:sz w:val="24"/>
          <w:szCs w:val="24"/>
        </w:rPr>
        <w:t xml:space="preserve">zuzeće od odobrenje </w:t>
      </w:r>
      <w:r w:rsidRPr="00AB5366">
        <w:rPr>
          <w:rFonts w:ascii="Times New Roman" w:hAnsi="Times New Roman" w:cs="Times New Roman"/>
          <w:sz w:val="24"/>
          <w:szCs w:val="24"/>
        </w:rPr>
        <w:t xml:space="preserve">iz stavka 1. ovoga članka </w:t>
      </w:r>
      <w:r w:rsidR="00E340C5" w:rsidRPr="00AB5366">
        <w:rPr>
          <w:rFonts w:ascii="Times New Roman" w:hAnsi="Times New Roman" w:cs="Times New Roman"/>
          <w:sz w:val="24"/>
          <w:szCs w:val="24"/>
        </w:rPr>
        <w:t xml:space="preserve">ako su ispunjeni svi sljedeći uvjeti: </w:t>
      </w:r>
    </w:p>
    <w:p w14:paraId="15E3DB40" w14:textId="4AF1B513"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1</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glavna djelatnost financijskog holdinga je stjecanje udjela u društvima kćerima</w:t>
      </w:r>
    </w:p>
    <w:p w14:paraId="615EE6E9" w14:textId="35BC6BF3"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2</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glavna djelatnost mješovitog financijskog holdinga, u odnosu na institucije ili financijske institucije, je stjecanje udjela u društvima kćerima</w:t>
      </w:r>
    </w:p>
    <w:p w14:paraId="10CD6F7C" w14:textId="18861F26"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3</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u skladu sa sanacijskom strategijom koju je odredilo nadležno sanacijsko tijelo na temelju propisa kojima se uređuje sanacija kreditnih institucija i investicijskih društava, financijski holding ili mješoviti financijski holding nije imenovan kao sanacijski subjekt ni u jednoj grupi </w:t>
      </w:r>
    </w:p>
    <w:p w14:paraId="343A9EAC" w14:textId="6C65AE6C"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4</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kreditna institucija kći ili financijski holding kći odnosno mješoviti financijski holding kći </w:t>
      </w:r>
      <w:r w:rsidR="001A48FD" w:rsidRPr="00AB5366">
        <w:rPr>
          <w:rFonts w:ascii="Times New Roman" w:hAnsi="Times New Roman" w:cs="Times New Roman"/>
          <w:sz w:val="24"/>
          <w:szCs w:val="24"/>
        </w:rPr>
        <w:t xml:space="preserve">kojem </w:t>
      </w:r>
      <w:r w:rsidRPr="00AB5366">
        <w:rPr>
          <w:rFonts w:ascii="Times New Roman" w:hAnsi="Times New Roman" w:cs="Times New Roman"/>
          <w:sz w:val="24"/>
          <w:szCs w:val="24"/>
        </w:rPr>
        <w:t xml:space="preserve">je dodijeljeno odobrenje u skladu s člankom </w:t>
      </w:r>
      <w:r w:rsidR="00183C02" w:rsidRPr="00AB5366">
        <w:rPr>
          <w:rFonts w:ascii="Times New Roman" w:hAnsi="Times New Roman" w:cs="Times New Roman"/>
          <w:sz w:val="24"/>
          <w:szCs w:val="24"/>
        </w:rPr>
        <w:t xml:space="preserve">87. ovoga Zakona </w:t>
      </w:r>
      <w:r w:rsidRPr="00AB5366">
        <w:rPr>
          <w:rFonts w:ascii="Times New Roman" w:hAnsi="Times New Roman" w:cs="Times New Roman"/>
          <w:sz w:val="24"/>
          <w:szCs w:val="24"/>
        </w:rPr>
        <w:t xml:space="preserve">imenovani su kao odgovorni za osiguravanje usklađenosti grupe s bonitetnim zahtjevima na konsolidiranoj osnovi te su im dana sva potrebna sredstva i ovlast za učinkovito ispunjavanje tih obveza </w:t>
      </w:r>
    </w:p>
    <w:p w14:paraId="47E5EFEB" w14:textId="13E1593A"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5</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financijski holding ili mješoviti financijski holding ne sudjeluje u donošenju upravljačkih, operativnih ili financijskih odluka kojima se utječe na grupu ili njezina društva kćeri koja su institucije ili financijske institucije i</w:t>
      </w:r>
    </w:p>
    <w:p w14:paraId="5B31F67E" w14:textId="4728C070"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6</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ne postoje prepreke za provođenje učinkovite supervizije grupe kreditnih institucija u RH od strane Hrvatske narodne banke na konsolidiranoj osnovi.</w:t>
      </w:r>
    </w:p>
    <w:p w14:paraId="3CC97B1E" w14:textId="77777777" w:rsidR="00551B47" w:rsidRPr="00AB5366" w:rsidRDefault="00551B47" w:rsidP="00054C3C">
      <w:pPr>
        <w:spacing w:after="0" w:line="240" w:lineRule="auto"/>
        <w:jc w:val="both"/>
        <w:rPr>
          <w:rFonts w:ascii="Times New Roman" w:hAnsi="Times New Roman" w:cs="Times New Roman"/>
          <w:sz w:val="24"/>
          <w:szCs w:val="24"/>
        </w:rPr>
      </w:pPr>
    </w:p>
    <w:p w14:paraId="630FA049" w14:textId="4FE20C77" w:rsidR="00551B47" w:rsidRPr="00AB5366" w:rsidRDefault="00551B47"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(3) Financijski holding ili mješoviti financijski holding za koji je Hrvatska narodna banka donijela odluku da ispunjava uvjete iz stavka 2. ovoga članka uključen je u opseg konsolidacije kako je propisano ovim Zakonom i Uredbom (EU) br. 575/2013. </w:t>
      </w:r>
    </w:p>
    <w:p w14:paraId="4DFF4419" w14:textId="77777777" w:rsidR="000D3804" w:rsidRPr="00AB5366" w:rsidRDefault="000D3804" w:rsidP="00054C3C">
      <w:pPr>
        <w:spacing w:after="0" w:line="240" w:lineRule="auto"/>
        <w:jc w:val="both"/>
        <w:rPr>
          <w:rFonts w:ascii="Times New Roman" w:hAnsi="Times New Roman" w:cs="Times New Roman"/>
          <w:sz w:val="24"/>
          <w:szCs w:val="24"/>
        </w:rPr>
      </w:pPr>
    </w:p>
    <w:p w14:paraId="6BE16151" w14:textId="10751080" w:rsidR="000A1D6C" w:rsidRPr="00AB5366" w:rsidRDefault="000A1D6C"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551B47" w:rsidRPr="00AB5366">
        <w:rPr>
          <w:rFonts w:ascii="Times New Roman" w:hAnsi="Times New Roman" w:cs="Times New Roman"/>
          <w:sz w:val="24"/>
          <w:szCs w:val="24"/>
        </w:rPr>
        <w:t>4</w:t>
      </w:r>
      <w:r w:rsidRPr="00AB5366">
        <w:rPr>
          <w:rFonts w:ascii="Times New Roman" w:hAnsi="Times New Roman" w:cs="Times New Roman"/>
          <w:sz w:val="24"/>
          <w:szCs w:val="24"/>
        </w:rPr>
        <w:t xml:space="preserve">) Financijski holding ili mješoviti financijski holding koji je dobio izuzeće od odobrenja iz stavka 2. </w:t>
      </w:r>
      <w:r w:rsidR="00EB3214" w:rsidRPr="00AB5366">
        <w:rPr>
          <w:rFonts w:ascii="Times New Roman" w:hAnsi="Times New Roman" w:cs="Times New Roman"/>
          <w:sz w:val="24"/>
          <w:szCs w:val="24"/>
        </w:rPr>
        <w:t xml:space="preserve">ovoga članka </w:t>
      </w:r>
      <w:r w:rsidRPr="00AB5366">
        <w:rPr>
          <w:rFonts w:ascii="Times New Roman" w:hAnsi="Times New Roman" w:cs="Times New Roman"/>
          <w:sz w:val="24"/>
          <w:szCs w:val="24"/>
        </w:rPr>
        <w:t>može podnijeti zahtjev za isključenje iz opsega konsolidacije.</w:t>
      </w:r>
    </w:p>
    <w:p w14:paraId="289F7981" w14:textId="77777777" w:rsidR="00380E94" w:rsidRPr="00AB5366" w:rsidRDefault="00380E94" w:rsidP="00054C3C">
      <w:pPr>
        <w:spacing w:after="0" w:line="240" w:lineRule="auto"/>
        <w:jc w:val="both"/>
        <w:rPr>
          <w:rFonts w:ascii="Times New Roman" w:hAnsi="Times New Roman" w:cs="Times New Roman"/>
          <w:sz w:val="24"/>
          <w:szCs w:val="24"/>
        </w:rPr>
      </w:pPr>
    </w:p>
    <w:p w14:paraId="26CA1DBC" w14:textId="152E934E"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551B47" w:rsidRPr="00AB5366">
        <w:rPr>
          <w:rFonts w:ascii="Times New Roman" w:hAnsi="Times New Roman" w:cs="Times New Roman"/>
          <w:sz w:val="24"/>
          <w:szCs w:val="24"/>
        </w:rPr>
        <w:t>5</w:t>
      </w:r>
      <w:r w:rsidRPr="00AB5366">
        <w:rPr>
          <w:rFonts w:ascii="Times New Roman" w:hAnsi="Times New Roman" w:cs="Times New Roman"/>
          <w:sz w:val="24"/>
          <w:szCs w:val="24"/>
        </w:rPr>
        <w:t xml:space="preserve">) Hrvatska narodna banka može </w:t>
      </w:r>
      <w:r w:rsidR="00551B47" w:rsidRPr="00AB5366">
        <w:rPr>
          <w:rFonts w:ascii="Times New Roman" w:hAnsi="Times New Roman" w:cs="Times New Roman"/>
          <w:sz w:val="24"/>
          <w:szCs w:val="24"/>
        </w:rPr>
        <w:t>na temelju zah</w:t>
      </w:r>
      <w:r w:rsidR="00380E94" w:rsidRPr="00AB5366">
        <w:rPr>
          <w:rFonts w:ascii="Times New Roman" w:hAnsi="Times New Roman" w:cs="Times New Roman"/>
          <w:sz w:val="24"/>
          <w:szCs w:val="24"/>
        </w:rPr>
        <w:t>t</w:t>
      </w:r>
      <w:r w:rsidR="00551B47" w:rsidRPr="00AB5366">
        <w:rPr>
          <w:rFonts w:ascii="Times New Roman" w:hAnsi="Times New Roman" w:cs="Times New Roman"/>
          <w:sz w:val="24"/>
          <w:szCs w:val="24"/>
        </w:rPr>
        <w:t>jeva iz stavka 4</w:t>
      </w:r>
      <w:r w:rsidR="000420E8" w:rsidRPr="00AB5366">
        <w:rPr>
          <w:rFonts w:ascii="Times New Roman" w:hAnsi="Times New Roman" w:cs="Times New Roman"/>
          <w:sz w:val="24"/>
          <w:szCs w:val="24"/>
        </w:rPr>
        <w:t>. ovoga članka odobriti isključenje</w:t>
      </w:r>
      <w:r w:rsidRPr="00AB5366">
        <w:rPr>
          <w:rFonts w:ascii="Times New Roman" w:hAnsi="Times New Roman" w:cs="Times New Roman"/>
          <w:sz w:val="24"/>
          <w:szCs w:val="24"/>
        </w:rPr>
        <w:t xml:space="preserve"> iz opsega konsolidacije </w:t>
      </w:r>
      <w:r w:rsidR="000420E8" w:rsidRPr="00AB5366">
        <w:rPr>
          <w:rFonts w:ascii="Times New Roman" w:hAnsi="Times New Roman" w:cs="Times New Roman"/>
          <w:sz w:val="24"/>
          <w:szCs w:val="24"/>
        </w:rPr>
        <w:t>ako</w:t>
      </w:r>
      <w:r w:rsidRPr="00AB5366">
        <w:rPr>
          <w:rFonts w:ascii="Times New Roman" w:hAnsi="Times New Roman" w:cs="Times New Roman"/>
          <w:sz w:val="24"/>
          <w:szCs w:val="24"/>
        </w:rPr>
        <w:t xml:space="preserve"> su ispunjeni svi sljedeći uvjeti</w:t>
      </w:r>
      <w:r w:rsidR="008D320E" w:rsidRPr="00AB5366">
        <w:rPr>
          <w:rFonts w:ascii="Times New Roman" w:hAnsi="Times New Roman" w:cs="Times New Roman"/>
          <w:sz w:val="24"/>
          <w:szCs w:val="24"/>
        </w:rPr>
        <w:t>:</w:t>
      </w:r>
    </w:p>
    <w:p w14:paraId="32E38698" w14:textId="016B75A3" w:rsidR="00E340C5" w:rsidRPr="00AB5366" w:rsidRDefault="00E860CB"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1</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isključenje ne utječe na djelotvornost supervizije nad kreditnom institucijom kćeri ili grupom</w:t>
      </w:r>
    </w:p>
    <w:p w14:paraId="5DAF5221" w14:textId="128CA5BD" w:rsidR="00E340C5" w:rsidRPr="00AB5366" w:rsidRDefault="00E860CB"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2</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financijski holding ili mješoviti financijski holding nema izloženosti na osnovi vlasničkih ulaganja osim vlasničkih ulaganja u kreditnoj instituciji kćeri ili u posredničkom matičnom financijskom holdingu odnosno mješovitom financijskom holdingu koji kontrolira kreditnu instituciju kćer</w:t>
      </w:r>
    </w:p>
    <w:p w14:paraId="29EE9ED2" w14:textId="38BF0DFE" w:rsidR="00E340C5" w:rsidRPr="00AB5366" w:rsidRDefault="00E860CB"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3</w:t>
      </w:r>
      <w:r w:rsidR="00F14D46">
        <w:rPr>
          <w:rFonts w:ascii="Times New Roman" w:hAnsi="Times New Roman" w:cs="Times New Roman"/>
          <w:sz w:val="24"/>
          <w:szCs w:val="24"/>
        </w:rPr>
        <w:t>.</w:t>
      </w:r>
      <w:r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 xml:space="preserve">financijski holding ili mješoviti financijski holding ne koristi se u znatnoj mjeri financijskom polugom i nema izloženosti koje nisu povezane s njegovim vlasništvom u kreditnoj instituciji </w:t>
      </w:r>
      <w:r w:rsidR="00E340C5" w:rsidRPr="00AB5366">
        <w:rPr>
          <w:rFonts w:ascii="Times New Roman" w:hAnsi="Times New Roman" w:cs="Times New Roman"/>
          <w:sz w:val="24"/>
          <w:szCs w:val="24"/>
        </w:rPr>
        <w:lastRenderedPageBreak/>
        <w:t xml:space="preserve">kćeri ili u posredničkom matičnom financijskom holdingu odnosno mješovitom financijskom holdingu koji kontrolira kreditnu instituciju kćer. </w:t>
      </w:r>
    </w:p>
    <w:p w14:paraId="6CFFAA09" w14:textId="77777777" w:rsidR="000D3804" w:rsidRPr="00AB5366" w:rsidRDefault="000D3804" w:rsidP="00054C3C">
      <w:pPr>
        <w:spacing w:after="0" w:line="240" w:lineRule="auto"/>
        <w:jc w:val="both"/>
        <w:rPr>
          <w:rFonts w:ascii="Times New Roman" w:hAnsi="Times New Roman" w:cs="Times New Roman"/>
          <w:sz w:val="24"/>
          <w:szCs w:val="24"/>
        </w:rPr>
      </w:pPr>
    </w:p>
    <w:p w14:paraId="269CB775" w14:textId="4D9B73E3" w:rsidR="00551B47" w:rsidRPr="00AB5366" w:rsidRDefault="0057668C"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(6) Financijski holding ili mješoviti financijski holding iz stavaka 1. i 2. </w:t>
      </w:r>
      <w:r w:rsidR="00D10B78" w:rsidRPr="00AB5366">
        <w:rPr>
          <w:rFonts w:ascii="Times New Roman" w:hAnsi="Times New Roman" w:cs="Times New Roman"/>
          <w:sz w:val="24"/>
          <w:szCs w:val="24"/>
        </w:rPr>
        <w:t xml:space="preserve">ovoga članka </w:t>
      </w:r>
      <w:r w:rsidRPr="00AB5366">
        <w:rPr>
          <w:rFonts w:ascii="Times New Roman" w:hAnsi="Times New Roman" w:cs="Times New Roman"/>
          <w:sz w:val="24"/>
          <w:szCs w:val="24"/>
        </w:rPr>
        <w:t>kojem je Hrvatska narodna banka odobrila izuzeće od odobrenja dužan je kontinuirano ispunjavati uvjete iz stavka 2. ovoga članka</w:t>
      </w:r>
      <w:r w:rsidR="00551B47" w:rsidRPr="00AB5366">
        <w:rPr>
          <w:rFonts w:ascii="Times New Roman" w:hAnsi="Times New Roman" w:cs="Times New Roman"/>
          <w:sz w:val="24"/>
          <w:szCs w:val="24"/>
        </w:rPr>
        <w:t>,</w:t>
      </w:r>
      <w:r w:rsidRPr="00AB5366">
        <w:rPr>
          <w:rFonts w:ascii="Times New Roman" w:hAnsi="Times New Roman" w:cs="Times New Roman"/>
          <w:sz w:val="24"/>
          <w:szCs w:val="24"/>
        </w:rPr>
        <w:t xml:space="preserve"> </w:t>
      </w:r>
      <w:r w:rsidR="00551B47" w:rsidRPr="00AB5366">
        <w:rPr>
          <w:rFonts w:ascii="Times New Roman" w:hAnsi="Times New Roman" w:cs="Times New Roman"/>
          <w:sz w:val="24"/>
          <w:szCs w:val="24"/>
        </w:rPr>
        <w:t>te bez odg</w:t>
      </w:r>
      <w:r w:rsidR="001527E9" w:rsidRPr="00AB5366">
        <w:rPr>
          <w:rFonts w:ascii="Times New Roman" w:hAnsi="Times New Roman" w:cs="Times New Roman"/>
          <w:sz w:val="24"/>
          <w:szCs w:val="24"/>
        </w:rPr>
        <w:t>a</w:t>
      </w:r>
      <w:r w:rsidR="00551B47" w:rsidRPr="00AB5366">
        <w:rPr>
          <w:rFonts w:ascii="Times New Roman" w:hAnsi="Times New Roman" w:cs="Times New Roman"/>
          <w:sz w:val="24"/>
          <w:szCs w:val="24"/>
        </w:rPr>
        <w:t>đanja obavijestiti Hrvatsku narodnu banku ako su prom</w:t>
      </w:r>
      <w:r w:rsidR="00380E94" w:rsidRPr="00AB5366">
        <w:rPr>
          <w:rFonts w:ascii="Times New Roman" w:hAnsi="Times New Roman" w:cs="Times New Roman"/>
          <w:sz w:val="24"/>
          <w:szCs w:val="24"/>
        </w:rPr>
        <w:t>i</w:t>
      </w:r>
      <w:r w:rsidR="00551B47" w:rsidRPr="00AB5366">
        <w:rPr>
          <w:rFonts w:ascii="Times New Roman" w:hAnsi="Times New Roman" w:cs="Times New Roman"/>
          <w:sz w:val="24"/>
          <w:szCs w:val="24"/>
        </w:rPr>
        <w:t xml:space="preserve">jenjene okolnosti na temelju kojih je </w:t>
      </w:r>
      <w:r w:rsidR="006E2ED0" w:rsidRPr="00AB5366">
        <w:rPr>
          <w:rFonts w:ascii="Times New Roman" w:hAnsi="Times New Roman" w:cs="Times New Roman"/>
          <w:sz w:val="24"/>
          <w:szCs w:val="24"/>
        </w:rPr>
        <w:t xml:space="preserve">odobreno </w:t>
      </w:r>
      <w:r w:rsidR="00551B47" w:rsidRPr="00AB5366">
        <w:rPr>
          <w:rFonts w:ascii="Times New Roman" w:hAnsi="Times New Roman" w:cs="Times New Roman"/>
          <w:sz w:val="24"/>
          <w:szCs w:val="24"/>
        </w:rPr>
        <w:t xml:space="preserve">izuzeće iz stavka 2. ovoga članka, a koje bi mogle utjecati na ispunjavanje uvjeta </w:t>
      </w:r>
      <w:r w:rsidR="007B0740" w:rsidRPr="00AB5366">
        <w:rPr>
          <w:rFonts w:ascii="Times New Roman" w:hAnsi="Times New Roman" w:cs="Times New Roman"/>
          <w:sz w:val="24"/>
          <w:szCs w:val="24"/>
        </w:rPr>
        <w:t>za izuzeće</w:t>
      </w:r>
      <w:r w:rsidR="00551B47" w:rsidRPr="00AB5366">
        <w:rPr>
          <w:rFonts w:ascii="Times New Roman" w:hAnsi="Times New Roman" w:cs="Times New Roman"/>
          <w:sz w:val="24"/>
          <w:szCs w:val="24"/>
        </w:rPr>
        <w:t>.</w:t>
      </w:r>
    </w:p>
    <w:p w14:paraId="34446BAE" w14:textId="18EE1B50" w:rsidR="0057668C" w:rsidRPr="00AB5366" w:rsidRDefault="0057668C" w:rsidP="00054C3C">
      <w:pPr>
        <w:spacing w:after="0" w:line="240" w:lineRule="auto"/>
        <w:jc w:val="both"/>
        <w:rPr>
          <w:rFonts w:ascii="Times New Roman" w:hAnsi="Times New Roman" w:cs="Times New Roman"/>
          <w:sz w:val="24"/>
          <w:szCs w:val="24"/>
        </w:rPr>
      </w:pPr>
    </w:p>
    <w:p w14:paraId="1E2C8206" w14:textId="385521CC" w:rsidR="0057668C" w:rsidRPr="00AB5366" w:rsidRDefault="0057668C"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(7) Hrvatska narodna banka kao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kontinuirano nadzire ispunjava li financijski holding ili mješoviti financijski holding uvjete </w:t>
      </w:r>
      <w:r w:rsidR="006B0A1F" w:rsidRPr="00AB5366">
        <w:rPr>
          <w:rFonts w:ascii="Times New Roman" w:hAnsi="Times New Roman" w:cs="Times New Roman"/>
          <w:sz w:val="24"/>
          <w:szCs w:val="24"/>
        </w:rPr>
        <w:t xml:space="preserve">iz </w:t>
      </w:r>
      <w:r w:rsidRPr="00AB5366">
        <w:rPr>
          <w:rFonts w:ascii="Times New Roman" w:hAnsi="Times New Roman" w:cs="Times New Roman"/>
          <w:sz w:val="24"/>
          <w:szCs w:val="24"/>
        </w:rPr>
        <w:t xml:space="preserve">stavka 2. ovoga članka. </w:t>
      </w:r>
    </w:p>
    <w:p w14:paraId="2C84D083" w14:textId="77777777" w:rsidR="0057668C" w:rsidRPr="00AB5366" w:rsidRDefault="0057668C" w:rsidP="00054C3C">
      <w:pPr>
        <w:spacing w:after="0" w:line="240" w:lineRule="auto"/>
        <w:jc w:val="both"/>
        <w:rPr>
          <w:rFonts w:ascii="Times New Roman" w:hAnsi="Times New Roman" w:cs="Times New Roman"/>
          <w:sz w:val="24"/>
          <w:szCs w:val="24"/>
        </w:rPr>
      </w:pPr>
    </w:p>
    <w:p w14:paraId="7E3FEB22" w14:textId="4FBAE9C6" w:rsidR="0057668C" w:rsidRPr="00AB5366" w:rsidRDefault="0057668C"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(8) Financijski holding ili mješoviti financijski holding dužan je Hrvatskoj narodnoj banci kao </w:t>
      </w:r>
      <w:proofErr w:type="spellStart"/>
      <w:r w:rsidRPr="00AB5366">
        <w:rPr>
          <w:rFonts w:ascii="Times New Roman" w:hAnsi="Times New Roman" w:cs="Times New Roman"/>
          <w:sz w:val="24"/>
          <w:szCs w:val="24"/>
        </w:rPr>
        <w:t>konsolidirajućem</w:t>
      </w:r>
      <w:proofErr w:type="spellEnd"/>
      <w:r w:rsidRPr="00AB5366">
        <w:rPr>
          <w:rFonts w:ascii="Times New Roman" w:hAnsi="Times New Roman" w:cs="Times New Roman"/>
          <w:sz w:val="24"/>
          <w:szCs w:val="24"/>
        </w:rPr>
        <w:t xml:space="preserve"> nadzornom tijelu najkasnije četiri mjeseca po isteku kalendarske godine dostaviti informacije za redovito praćenje organizacijske strukture grupe i usklađenosti s uvjetima iz stavka 2. ovoga članka. </w:t>
      </w:r>
    </w:p>
    <w:p w14:paraId="752C645F" w14:textId="77777777" w:rsidR="0057668C" w:rsidRPr="00AB5366" w:rsidRDefault="0057668C" w:rsidP="00054C3C">
      <w:pPr>
        <w:spacing w:after="0" w:line="240" w:lineRule="auto"/>
        <w:jc w:val="both"/>
        <w:rPr>
          <w:rFonts w:ascii="Times New Roman" w:hAnsi="Times New Roman" w:cs="Times New Roman"/>
          <w:sz w:val="24"/>
          <w:szCs w:val="24"/>
        </w:rPr>
      </w:pPr>
    </w:p>
    <w:p w14:paraId="43137571" w14:textId="55F3D331" w:rsidR="0057668C" w:rsidRPr="00F14D46" w:rsidRDefault="0057668C"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(9) Hrvatska narodna banka će kao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razmjenjivati informacije s nadležnim tijelima iz države članice u kojoj financijski holding ili mješoviti financijski holding ima </w:t>
      </w:r>
      <w:r w:rsidR="009C7F6C">
        <w:rPr>
          <w:rFonts w:ascii="Times New Roman" w:hAnsi="Times New Roman" w:cs="Times New Roman"/>
          <w:sz w:val="24"/>
          <w:szCs w:val="24"/>
        </w:rPr>
        <w:t xml:space="preserve">poslovni </w:t>
      </w:r>
      <w:proofErr w:type="spellStart"/>
      <w:r w:rsidR="009C7F6C">
        <w:rPr>
          <w:rFonts w:ascii="Times New Roman" w:hAnsi="Times New Roman" w:cs="Times New Roman"/>
          <w:sz w:val="24"/>
          <w:szCs w:val="24"/>
        </w:rPr>
        <w:t>nastan</w:t>
      </w:r>
      <w:proofErr w:type="spellEnd"/>
      <w:r w:rsidRPr="00F14D46">
        <w:rPr>
          <w:rFonts w:ascii="Times New Roman" w:hAnsi="Times New Roman" w:cs="Times New Roman"/>
          <w:sz w:val="24"/>
          <w:szCs w:val="24"/>
        </w:rPr>
        <w:t>.</w:t>
      </w:r>
    </w:p>
    <w:p w14:paraId="137B9058" w14:textId="77777777" w:rsidR="0057668C" w:rsidRPr="00F14D46" w:rsidRDefault="0057668C" w:rsidP="00054C3C">
      <w:pPr>
        <w:spacing w:after="0" w:line="240" w:lineRule="auto"/>
        <w:jc w:val="both"/>
        <w:rPr>
          <w:rFonts w:ascii="Times New Roman" w:hAnsi="Times New Roman" w:cs="Times New Roman"/>
          <w:sz w:val="24"/>
          <w:szCs w:val="24"/>
        </w:rPr>
      </w:pPr>
    </w:p>
    <w:p w14:paraId="1D3CD03E" w14:textId="10FDFF22" w:rsidR="007B0740" w:rsidRPr="00F14D46" w:rsidRDefault="007B0740"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(10) Hrvatska narodna banka </w:t>
      </w:r>
      <w:proofErr w:type="spellStart"/>
      <w:r w:rsidRPr="00F14D46">
        <w:rPr>
          <w:rFonts w:ascii="Times New Roman" w:hAnsi="Times New Roman" w:cs="Times New Roman"/>
          <w:sz w:val="24"/>
          <w:szCs w:val="24"/>
        </w:rPr>
        <w:t>podzakonskim</w:t>
      </w:r>
      <w:proofErr w:type="spellEnd"/>
      <w:r w:rsidRPr="00F14D46">
        <w:rPr>
          <w:rFonts w:ascii="Times New Roman" w:hAnsi="Times New Roman" w:cs="Times New Roman"/>
          <w:sz w:val="24"/>
          <w:szCs w:val="24"/>
        </w:rPr>
        <w:t xml:space="preserve"> će propisom detaljnije urediti:</w:t>
      </w:r>
    </w:p>
    <w:p w14:paraId="410D9DF6" w14:textId="1830768E" w:rsidR="007B0740" w:rsidRPr="00F14D46" w:rsidRDefault="007B0740"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 dokumentaciju koja se prilaže uz zahtjev za izdavanje izuzeća od odobrenja i </w:t>
      </w:r>
    </w:p>
    <w:p w14:paraId="4271AC20" w14:textId="77777777" w:rsidR="007B0740" w:rsidRPr="00F14D46" w:rsidRDefault="007B0740"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sadržaj izvješća i obavijesti, rokove i način izvješćivanja o informacijama koje su nužne za redovito praćenje usklađenosti s uvjetima iz ovoga članka.</w:t>
      </w:r>
    </w:p>
    <w:p w14:paraId="48FA223D" w14:textId="77777777" w:rsidR="00380E94" w:rsidRPr="00F14D46" w:rsidRDefault="00380E94" w:rsidP="00054C3C">
      <w:pPr>
        <w:spacing w:after="0" w:line="240" w:lineRule="auto"/>
        <w:jc w:val="center"/>
        <w:rPr>
          <w:rFonts w:ascii="Times New Roman" w:hAnsi="Times New Roman" w:cs="Times New Roman"/>
          <w:i/>
          <w:iCs/>
          <w:sz w:val="24"/>
          <w:szCs w:val="24"/>
        </w:rPr>
      </w:pPr>
    </w:p>
    <w:p w14:paraId="5B9A7F3A" w14:textId="3FE136C1" w:rsidR="009F1116" w:rsidRPr="00F14D46" w:rsidRDefault="009F1116" w:rsidP="00054C3C">
      <w:pPr>
        <w:spacing w:after="0" w:line="240" w:lineRule="auto"/>
        <w:jc w:val="center"/>
        <w:rPr>
          <w:rFonts w:ascii="Times New Roman" w:hAnsi="Times New Roman" w:cs="Times New Roman"/>
          <w:i/>
          <w:iCs/>
          <w:sz w:val="24"/>
          <w:szCs w:val="24"/>
        </w:rPr>
      </w:pPr>
      <w:r w:rsidRPr="00F14D46">
        <w:rPr>
          <w:rFonts w:ascii="Times New Roman" w:hAnsi="Times New Roman" w:cs="Times New Roman"/>
          <w:i/>
          <w:iCs/>
          <w:sz w:val="24"/>
          <w:szCs w:val="24"/>
        </w:rPr>
        <w:t>Supervizorske mjere</w:t>
      </w:r>
      <w:r w:rsidR="00380E94" w:rsidRPr="00F14D46">
        <w:rPr>
          <w:rFonts w:ascii="Times New Roman" w:hAnsi="Times New Roman" w:cs="Times New Roman"/>
          <w:i/>
          <w:iCs/>
          <w:sz w:val="24"/>
          <w:szCs w:val="24"/>
        </w:rPr>
        <w:t xml:space="preserve"> prema financijskom i mješovitom </w:t>
      </w:r>
      <w:r w:rsidR="00F03633" w:rsidRPr="00F14D46">
        <w:rPr>
          <w:rFonts w:ascii="Times New Roman" w:hAnsi="Times New Roman" w:cs="Times New Roman"/>
          <w:i/>
          <w:iCs/>
          <w:sz w:val="24"/>
          <w:szCs w:val="24"/>
        </w:rPr>
        <w:t xml:space="preserve">financijskom </w:t>
      </w:r>
      <w:r w:rsidR="00380E94" w:rsidRPr="00F14D46">
        <w:rPr>
          <w:rFonts w:ascii="Times New Roman" w:hAnsi="Times New Roman" w:cs="Times New Roman"/>
          <w:i/>
          <w:iCs/>
          <w:sz w:val="24"/>
          <w:szCs w:val="24"/>
        </w:rPr>
        <w:t>holdingu</w:t>
      </w:r>
    </w:p>
    <w:p w14:paraId="510FBC98" w14:textId="6E9EB7A1" w:rsidR="009F1116" w:rsidRPr="00F14D46" w:rsidRDefault="009F1116"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4128C5" w:rsidRPr="00F14D46">
        <w:rPr>
          <w:rFonts w:ascii="Times New Roman" w:hAnsi="Times New Roman" w:cs="Times New Roman"/>
          <w:sz w:val="24"/>
          <w:szCs w:val="24"/>
        </w:rPr>
        <w:t>8</w:t>
      </w:r>
      <w:r w:rsidR="00307551" w:rsidRPr="00F14D46">
        <w:rPr>
          <w:rFonts w:ascii="Times New Roman" w:hAnsi="Times New Roman" w:cs="Times New Roman"/>
          <w:sz w:val="24"/>
          <w:szCs w:val="24"/>
        </w:rPr>
        <w:t>9</w:t>
      </w:r>
      <w:r w:rsidRPr="00F14D46">
        <w:rPr>
          <w:rFonts w:ascii="Times New Roman" w:hAnsi="Times New Roman" w:cs="Times New Roman"/>
          <w:sz w:val="24"/>
          <w:szCs w:val="24"/>
        </w:rPr>
        <w:t>.</w:t>
      </w:r>
    </w:p>
    <w:p w14:paraId="544A5BE1" w14:textId="77777777" w:rsidR="000D3804" w:rsidRPr="00F14D46" w:rsidRDefault="000D3804" w:rsidP="00054C3C">
      <w:pPr>
        <w:spacing w:after="0" w:line="240" w:lineRule="auto"/>
        <w:jc w:val="both"/>
        <w:rPr>
          <w:rFonts w:ascii="Times New Roman" w:hAnsi="Times New Roman" w:cs="Times New Roman"/>
          <w:sz w:val="24"/>
          <w:szCs w:val="24"/>
        </w:rPr>
      </w:pPr>
    </w:p>
    <w:p w14:paraId="393544C9" w14:textId="5E910AE2" w:rsidR="000D3804"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9F1116" w:rsidRPr="00F14D46">
        <w:rPr>
          <w:rFonts w:ascii="Times New Roman" w:hAnsi="Times New Roman" w:cs="Times New Roman"/>
          <w:sz w:val="24"/>
          <w:szCs w:val="24"/>
        </w:rPr>
        <w:t>1</w:t>
      </w:r>
      <w:r w:rsidRPr="00F14D46">
        <w:rPr>
          <w:rFonts w:ascii="Times New Roman" w:hAnsi="Times New Roman" w:cs="Times New Roman"/>
          <w:sz w:val="24"/>
          <w:szCs w:val="24"/>
        </w:rPr>
        <w:t xml:space="preserve">) </w:t>
      </w:r>
      <w:r w:rsidR="007B0740" w:rsidRPr="00F14D46">
        <w:rPr>
          <w:rFonts w:ascii="Times New Roman" w:hAnsi="Times New Roman" w:cs="Times New Roman"/>
          <w:iCs/>
          <w:sz w:val="24"/>
          <w:szCs w:val="24"/>
        </w:rPr>
        <w:t xml:space="preserve">Ako Hrvatska narodna banka u postupku povodom zahtjeva iz članka 87. </w:t>
      </w:r>
      <w:r w:rsidR="00EA52C7" w:rsidRPr="00F14D46">
        <w:rPr>
          <w:rFonts w:ascii="Times New Roman" w:hAnsi="Times New Roman" w:cs="Times New Roman"/>
          <w:iCs/>
          <w:sz w:val="24"/>
          <w:szCs w:val="24"/>
        </w:rPr>
        <w:t xml:space="preserve">ovoga Zakona </w:t>
      </w:r>
      <w:r w:rsidR="007B0740" w:rsidRPr="00F14D46">
        <w:rPr>
          <w:rFonts w:ascii="Times New Roman" w:hAnsi="Times New Roman" w:cs="Times New Roman"/>
          <w:iCs/>
          <w:sz w:val="24"/>
          <w:szCs w:val="24"/>
        </w:rPr>
        <w:t xml:space="preserve">utvrdi da nisu ispunjeni uvjeti iz </w:t>
      </w:r>
      <w:r w:rsidR="004D5E24" w:rsidRPr="004D5E24">
        <w:rPr>
          <w:rFonts w:ascii="Times New Roman" w:hAnsi="Times New Roman" w:cs="Times New Roman"/>
          <w:iCs/>
          <w:sz w:val="24"/>
          <w:szCs w:val="24"/>
        </w:rPr>
        <w:t xml:space="preserve">članka 87. </w:t>
      </w:r>
      <w:r w:rsidR="007B0740" w:rsidRPr="00F14D46">
        <w:rPr>
          <w:rFonts w:ascii="Times New Roman" w:hAnsi="Times New Roman" w:cs="Times New Roman"/>
          <w:iCs/>
          <w:sz w:val="24"/>
          <w:szCs w:val="24"/>
        </w:rPr>
        <w:t xml:space="preserve">stavka </w:t>
      </w:r>
      <w:r w:rsidR="00867846" w:rsidRPr="00F14D46">
        <w:rPr>
          <w:rFonts w:ascii="Times New Roman" w:hAnsi="Times New Roman" w:cs="Times New Roman"/>
          <w:iCs/>
          <w:sz w:val="24"/>
          <w:szCs w:val="24"/>
        </w:rPr>
        <w:t>11</w:t>
      </w:r>
      <w:r w:rsidR="007B0740" w:rsidRPr="00F14D46">
        <w:rPr>
          <w:rFonts w:ascii="Times New Roman" w:hAnsi="Times New Roman" w:cs="Times New Roman"/>
          <w:iCs/>
          <w:sz w:val="24"/>
          <w:szCs w:val="24"/>
        </w:rPr>
        <w:t>.</w:t>
      </w:r>
      <w:r w:rsidR="004D5E24" w:rsidRPr="004D5E24">
        <w:t xml:space="preserve"> </w:t>
      </w:r>
      <w:r w:rsidR="004D5E24" w:rsidRPr="004D5E24">
        <w:rPr>
          <w:rFonts w:ascii="Times New Roman" w:hAnsi="Times New Roman" w:cs="Times New Roman"/>
          <w:iCs/>
          <w:sz w:val="24"/>
          <w:szCs w:val="24"/>
        </w:rPr>
        <w:t>ovoga Zakona</w:t>
      </w:r>
      <w:r w:rsidR="007B0740" w:rsidRPr="00F14D46">
        <w:rPr>
          <w:rFonts w:ascii="Times New Roman" w:hAnsi="Times New Roman" w:cs="Times New Roman"/>
          <w:iCs/>
          <w:sz w:val="24"/>
          <w:szCs w:val="24"/>
        </w:rPr>
        <w:t xml:space="preserve"> i odbije izdati odobrenje, i ako Hrvatska narodna banka </w:t>
      </w:r>
      <w:r w:rsidR="00E603C0" w:rsidRPr="00F14D46">
        <w:rPr>
          <w:rFonts w:ascii="Times New Roman" w:hAnsi="Times New Roman" w:cs="Times New Roman"/>
          <w:iCs/>
          <w:sz w:val="24"/>
          <w:szCs w:val="24"/>
        </w:rPr>
        <w:t xml:space="preserve">u postupku iz članka 87. stavka </w:t>
      </w:r>
      <w:r w:rsidR="007B0740" w:rsidRPr="00F14D46">
        <w:rPr>
          <w:rFonts w:ascii="Times New Roman" w:hAnsi="Times New Roman" w:cs="Times New Roman"/>
          <w:iCs/>
          <w:sz w:val="24"/>
          <w:szCs w:val="24"/>
        </w:rPr>
        <w:t xml:space="preserve">14. </w:t>
      </w:r>
      <w:r w:rsidR="00EA52C7" w:rsidRPr="00F14D46">
        <w:rPr>
          <w:rFonts w:ascii="Times New Roman" w:hAnsi="Times New Roman" w:cs="Times New Roman"/>
          <w:iCs/>
          <w:sz w:val="24"/>
          <w:szCs w:val="24"/>
        </w:rPr>
        <w:t xml:space="preserve">ovoga Zakona </w:t>
      </w:r>
      <w:r w:rsidR="007B0740" w:rsidRPr="00F14D46">
        <w:rPr>
          <w:rFonts w:ascii="Times New Roman" w:hAnsi="Times New Roman" w:cs="Times New Roman"/>
          <w:iCs/>
          <w:sz w:val="24"/>
          <w:szCs w:val="24"/>
        </w:rPr>
        <w:t xml:space="preserve">utvrdi da je financijski holding ili mješoviti financijski holding prestao ispunjavati uvjete iz članka 87. stavka </w:t>
      </w:r>
      <w:r w:rsidR="00867846" w:rsidRPr="00F14D46">
        <w:rPr>
          <w:rFonts w:ascii="Times New Roman" w:hAnsi="Times New Roman" w:cs="Times New Roman"/>
          <w:iCs/>
          <w:sz w:val="24"/>
          <w:szCs w:val="24"/>
        </w:rPr>
        <w:t>11</w:t>
      </w:r>
      <w:r w:rsidR="007B0740" w:rsidRPr="00F14D46">
        <w:rPr>
          <w:rFonts w:ascii="Times New Roman" w:hAnsi="Times New Roman" w:cs="Times New Roman"/>
          <w:iCs/>
          <w:sz w:val="24"/>
          <w:szCs w:val="24"/>
        </w:rPr>
        <w:t>. ovoga Zakona</w:t>
      </w:r>
      <w:r w:rsidRPr="00F14D46">
        <w:rPr>
          <w:rFonts w:ascii="Times New Roman" w:hAnsi="Times New Roman" w:cs="Times New Roman"/>
          <w:sz w:val="24"/>
          <w:szCs w:val="24"/>
        </w:rPr>
        <w:t xml:space="preserve">, naložiti </w:t>
      </w:r>
      <w:r w:rsidR="00DA2155" w:rsidRPr="00F14D46">
        <w:rPr>
          <w:rFonts w:ascii="Times New Roman" w:hAnsi="Times New Roman" w:cs="Times New Roman"/>
          <w:sz w:val="24"/>
          <w:szCs w:val="24"/>
        </w:rPr>
        <w:t xml:space="preserve">će </w:t>
      </w:r>
      <w:r w:rsidRPr="00F14D46">
        <w:rPr>
          <w:rFonts w:ascii="Times New Roman" w:hAnsi="Times New Roman" w:cs="Times New Roman"/>
          <w:sz w:val="24"/>
          <w:szCs w:val="24"/>
        </w:rPr>
        <w:t xml:space="preserve">financijskom holdingu ili mješovitom financijskom holdingu supervizorske mjere kako bi se osigurali ili ponovno uspostavili kontinuitet i cjelovitost supervizije na konsolidiranoj osnovi nad zahtjevima na konsolidiranoj osnovi utvrđenim ovim Zakonom i Uredbom (EU) br. 575/2013 i osigurala usklađenost s tim zahtjevima, pri čemu će Hrvatska narodna banka osobito voditi računa o učincima tih supervizorskih mjera na financijski konglomerat. </w:t>
      </w:r>
    </w:p>
    <w:p w14:paraId="614BB946" w14:textId="77777777" w:rsidR="008D320E" w:rsidRPr="00F14D46" w:rsidRDefault="008D320E" w:rsidP="00054C3C">
      <w:pPr>
        <w:spacing w:after="0" w:line="240" w:lineRule="auto"/>
        <w:jc w:val="both"/>
        <w:rPr>
          <w:rFonts w:ascii="Times New Roman" w:hAnsi="Times New Roman" w:cs="Times New Roman"/>
          <w:sz w:val="24"/>
          <w:szCs w:val="24"/>
        </w:rPr>
      </w:pPr>
    </w:p>
    <w:p w14:paraId="179640B1" w14:textId="0EF7F13E"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9F1116" w:rsidRPr="00AB5366">
        <w:rPr>
          <w:rFonts w:ascii="Times New Roman" w:hAnsi="Times New Roman" w:cs="Times New Roman"/>
          <w:sz w:val="24"/>
          <w:szCs w:val="24"/>
        </w:rPr>
        <w:t>2</w:t>
      </w:r>
      <w:r w:rsidRPr="00AB5366">
        <w:rPr>
          <w:rFonts w:ascii="Times New Roman" w:hAnsi="Times New Roman" w:cs="Times New Roman"/>
          <w:sz w:val="24"/>
          <w:szCs w:val="24"/>
        </w:rPr>
        <w:t xml:space="preserve">) </w:t>
      </w:r>
      <w:r w:rsidR="00512053" w:rsidRPr="00AB5366">
        <w:rPr>
          <w:rFonts w:ascii="Times New Roman" w:hAnsi="Times New Roman" w:cs="Times New Roman"/>
          <w:sz w:val="24"/>
          <w:szCs w:val="24"/>
        </w:rPr>
        <w:t xml:space="preserve">U slučaju iz stavka </w:t>
      </w:r>
      <w:r w:rsidR="009F1116" w:rsidRPr="00AB5366">
        <w:rPr>
          <w:rFonts w:ascii="Times New Roman" w:hAnsi="Times New Roman" w:cs="Times New Roman"/>
          <w:sz w:val="24"/>
          <w:szCs w:val="24"/>
        </w:rPr>
        <w:t>1</w:t>
      </w:r>
      <w:r w:rsidR="00512053" w:rsidRPr="00AB5366">
        <w:rPr>
          <w:rFonts w:ascii="Times New Roman" w:hAnsi="Times New Roman" w:cs="Times New Roman"/>
          <w:sz w:val="24"/>
          <w:szCs w:val="24"/>
        </w:rPr>
        <w:t xml:space="preserve">. ovoga članka </w:t>
      </w:r>
      <w:r w:rsidRPr="00AB5366">
        <w:rPr>
          <w:rFonts w:ascii="Times New Roman" w:hAnsi="Times New Roman" w:cs="Times New Roman"/>
          <w:sz w:val="24"/>
          <w:szCs w:val="24"/>
        </w:rPr>
        <w:t>Hrvatska narodna banka financijskom holdingu ili mješovitom financijskom holdingu može osobito:</w:t>
      </w:r>
    </w:p>
    <w:p w14:paraId="3BB89A1F" w14:textId="4F520D97" w:rsidR="00C821A8"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naložiti zabranu ostvarivanja prava glasa koje proizlazi iz dionica </w:t>
      </w:r>
      <w:r w:rsidR="00E603C0" w:rsidRPr="00AB5366">
        <w:rPr>
          <w:rFonts w:ascii="Times New Roman" w:hAnsi="Times New Roman" w:cs="Times New Roman"/>
          <w:sz w:val="24"/>
          <w:szCs w:val="24"/>
        </w:rPr>
        <w:t xml:space="preserve">kreditne </w:t>
      </w:r>
      <w:r w:rsidRPr="00AB5366">
        <w:rPr>
          <w:rFonts w:ascii="Times New Roman" w:hAnsi="Times New Roman" w:cs="Times New Roman"/>
          <w:sz w:val="24"/>
          <w:szCs w:val="24"/>
        </w:rPr>
        <w:t>institucij</w:t>
      </w:r>
      <w:r w:rsidR="00E603C0" w:rsidRPr="00AB5366">
        <w:rPr>
          <w:rFonts w:ascii="Times New Roman" w:hAnsi="Times New Roman" w:cs="Times New Roman"/>
          <w:sz w:val="24"/>
          <w:szCs w:val="24"/>
        </w:rPr>
        <w:t>e</w:t>
      </w:r>
      <w:r w:rsidRPr="00AB5366">
        <w:rPr>
          <w:rFonts w:ascii="Times New Roman" w:hAnsi="Times New Roman" w:cs="Times New Roman"/>
          <w:sz w:val="24"/>
          <w:szCs w:val="24"/>
        </w:rPr>
        <w:t xml:space="preserve"> kćeri koje drži financijski holding ili mješoviti financijski holding </w:t>
      </w:r>
    </w:p>
    <w:p w14:paraId="7BF64606" w14:textId="78ADBD45"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naložiti da vlasničke udjele u </w:t>
      </w:r>
      <w:r w:rsidR="000B44CF" w:rsidRPr="00AB5366">
        <w:rPr>
          <w:rFonts w:ascii="Times New Roman" w:hAnsi="Times New Roman" w:cs="Times New Roman"/>
          <w:sz w:val="24"/>
          <w:szCs w:val="24"/>
        </w:rPr>
        <w:t xml:space="preserve">kreditnim </w:t>
      </w:r>
      <w:r w:rsidRPr="00AB5366">
        <w:rPr>
          <w:rFonts w:ascii="Times New Roman" w:hAnsi="Times New Roman" w:cs="Times New Roman"/>
          <w:sz w:val="24"/>
          <w:szCs w:val="24"/>
        </w:rPr>
        <w:t>institucijama kćerima prenese na svoje dioničare ili imatelje udjela</w:t>
      </w:r>
    </w:p>
    <w:p w14:paraId="31E94E3D" w14:textId="44AF89C4"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w:t>
      </w:r>
      <w:r w:rsidR="00ED21BE" w:rsidRPr="00AB5366">
        <w:rPr>
          <w:rFonts w:ascii="Times New Roman" w:hAnsi="Times New Roman" w:cs="Times New Roman"/>
          <w:sz w:val="24"/>
          <w:szCs w:val="24"/>
        </w:rPr>
        <w:t xml:space="preserve">privremeno </w:t>
      </w:r>
      <w:r w:rsidR="006B0A1F" w:rsidRPr="00AB5366">
        <w:rPr>
          <w:rFonts w:ascii="Times New Roman" w:hAnsi="Times New Roman" w:cs="Times New Roman"/>
          <w:sz w:val="24"/>
          <w:szCs w:val="24"/>
        </w:rPr>
        <w:t xml:space="preserve">imenovati </w:t>
      </w:r>
      <w:r w:rsidRPr="00AB5366">
        <w:rPr>
          <w:rFonts w:ascii="Times New Roman" w:hAnsi="Times New Roman" w:cs="Times New Roman"/>
          <w:sz w:val="24"/>
          <w:szCs w:val="24"/>
        </w:rPr>
        <w:t xml:space="preserve">drugi financijski holding, mješoviti financijski holding ili </w:t>
      </w:r>
      <w:r w:rsidR="000B44CF" w:rsidRPr="00AB5366">
        <w:rPr>
          <w:rFonts w:ascii="Times New Roman" w:hAnsi="Times New Roman" w:cs="Times New Roman"/>
          <w:sz w:val="24"/>
          <w:szCs w:val="24"/>
        </w:rPr>
        <w:t xml:space="preserve">kreditnu </w:t>
      </w:r>
      <w:r w:rsidRPr="00AB5366">
        <w:rPr>
          <w:rFonts w:ascii="Times New Roman" w:hAnsi="Times New Roman" w:cs="Times New Roman"/>
          <w:sz w:val="24"/>
          <w:szCs w:val="24"/>
        </w:rPr>
        <w:t>institucij</w:t>
      </w:r>
      <w:r w:rsidR="00ED21BE" w:rsidRPr="00AB5366">
        <w:rPr>
          <w:rFonts w:ascii="Times New Roman" w:hAnsi="Times New Roman" w:cs="Times New Roman"/>
          <w:sz w:val="24"/>
          <w:szCs w:val="24"/>
        </w:rPr>
        <w:t>u</w:t>
      </w:r>
      <w:r w:rsidRPr="00AB5366">
        <w:rPr>
          <w:rFonts w:ascii="Times New Roman" w:hAnsi="Times New Roman" w:cs="Times New Roman"/>
          <w:sz w:val="24"/>
          <w:szCs w:val="24"/>
        </w:rPr>
        <w:t xml:space="preserve"> </w:t>
      </w:r>
      <w:r w:rsidR="000B44CF" w:rsidRPr="00AB5366">
        <w:rPr>
          <w:rFonts w:ascii="Times New Roman" w:hAnsi="Times New Roman" w:cs="Times New Roman"/>
          <w:sz w:val="24"/>
          <w:szCs w:val="24"/>
        </w:rPr>
        <w:t xml:space="preserve">koji su članovi te </w:t>
      </w:r>
      <w:r w:rsidRPr="00AB5366">
        <w:rPr>
          <w:rFonts w:ascii="Times New Roman" w:hAnsi="Times New Roman" w:cs="Times New Roman"/>
          <w:sz w:val="24"/>
          <w:szCs w:val="24"/>
        </w:rPr>
        <w:t>grupe</w:t>
      </w:r>
      <w:r w:rsidR="000B44CF" w:rsidRPr="00AB5366">
        <w:rPr>
          <w:rFonts w:ascii="Times New Roman" w:hAnsi="Times New Roman" w:cs="Times New Roman"/>
          <w:sz w:val="24"/>
          <w:szCs w:val="24"/>
        </w:rPr>
        <w:t>, a</w:t>
      </w:r>
      <w:r w:rsidRPr="00AB5366">
        <w:rPr>
          <w:rFonts w:ascii="Times New Roman" w:hAnsi="Times New Roman" w:cs="Times New Roman"/>
          <w:sz w:val="24"/>
          <w:szCs w:val="24"/>
        </w:rPr>
        <w:t xml:space="preserve"> </w:t>
      </w:r>
      <w:r w:rsidR="00ED21BE" w:rsidRPr="00AB5366">
        <w:rPr>
          <w:rFonts w:ascii="Times New Roman" w:hAnsi="Times New Roman" w:cs="Times New Roman"/>
          <w:sz w:val="24"/>
          <w:szCs w:val="24"/>
        </w:rPr>
        <w:t xml:space="preserve">koji će biti </w:t>
      </w:r>
      <w:r w:rsidRPr="00AB5366">
        <w:rPr>
          <w:rFonts w:ascii="Times New Roman" w:hAnsi="Times New Roman" w:cs="Times New Roman"/>
          <w:sz w:val="24"/>
          <w:szCs w:val="24"/>
        </w:rPr>
        <w:t>odgovorni za  ispunjavanje na konsolidiranoj osnovi zahtjeva propisanih ovim Zakonom ili Uredbom (EU) br. 575/2013</w:t>
      </w:r>
    </w:p>
    <w:p w14:paraId="5E6B4FF4" w14:textId="77777777"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lastRenderedPageBreak/>
        <w:t>− naložiti ograničenje isplate ili zabranu isplate na temelju dionica ili isplatu kamata dioničarima</w:t>
      </w:r>
    </w:p>
    <w:p w14:paraId="55E71CA8" w14:textId="77777777"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naložiti prodaju ili smanjenje vlasničkog udjela u instituciji ili drugom subjektu financijskog sektora ili</w:t>
      </w:r>
    </w:p>
    <w:p w14:paraId="1E432AC8" w14:textId="66DA7E84"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 naložiti da dostavi plan prema kojem će se bez odgađanja ponovno uskladiti sa zahtjevima iz ovoga Zakona ili Uredbe (EU) br. 575/2013. </w:t>
      </w:r>
    </w:p>
    <w:p w14:paraId="35EFB6B3" w14:textId="77777777" w:rsidR="000D3804" w:rsidRPr="00AB5366" w:rsidRDefault="000D3804" w:rsidP="00054C3C">
      <w:pPr>
        <w:spacing w:after="0" w:line="240" w:lineRule="auto"/>
        <w:jc w:val="both"/>
        <w:rPr>
          <w:rFonts w:ascii="Times New Roman" w:hAnsi="Times New Roman" w:cs="Times New Roman"/>
          <w:sz w:val="24"/>
          <w:szCs w:val="24"/>
        </w:rPr>
      </w:pPr>
    </w:p>
    <w:p w14:paraId="11CCF4A7" w14:textId="7BE185B2"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9F7A41" w:rsidRPr="00AB5366">
        <w:rPr>
          <w:rFonts w:ascii="Times New Roman" w:hAnsi="Times New Roman" w:cs="Times New Roman"/>
          <w:sz w:val="24"/>
          <w:szCs w:val="24"/>
        </w:rPr>
        <w:t>3</w:t>
      </w:r>
      <w:r w:rsidRPr="00AB5366">
        <w:rPr>
          <w:rFonts w:ascii="Times New Roman" w:hAnsi="Times New Roman" w:cs="Times New Roman"/>
          <w:sz w:val="24"/>
          <w:szCs w:val="24"/>
        </w:rPr>
        <w:t xml:space="preserve">) U slučaju iz stavka </w:t>
      </w:r>
      <w:r w:rsidR="005E1EC6" w:rsidRPr="00AB5366">
        <w:rPr>
          <w:rFonts w:ascii="Times New Roman" w:hAnsi="Times New Roman" w:cs="Times New Roman"/>
          <w:sz w:val="24"/>
          <w:szCs w:val="24"/>
        </w:rPr>
        <w:t>2</w:t>
      </w:r>
      <w:r w:rsidRPr="00AB5366">
        <w:rPr>
          <w:rFonts w:ascii="Times New Roman" w:hAnsi="Times New Roman" w:cs="Times New Roman"/>
          <w:sz w:val="24"/>
          <w:szCs w:val="24"/>
        </w:rPr>
        <w:t xml:space="preserve">. podstavka 1. ovoga članka </w:t>
      </w:r>
      <w:r w:rsidR="00B9520A" w:rsidRPr="00AB5366">
        <w:rPr>
          <w:rFonts w:ascii="Times New Roman" w:hAnsi="Times New Roman" w:cs="Times New Roman"/>
          <w:sz w:val="24"/>
          <w:szCs w:val="24"/>
        </w:rPr>
        <w:t xml:space="preserve">na </w:t>
      </w:r>
      <w:r w:rsidRPr="00AB5366">
        <w:rPr>
          <w:rFonts w:ascii="Times New Roman" w:hAnsi="Times New Roman" w:cs="Times New Roman"/>
          <w:sz w:val="24"/>
          <w:szCs w:val="24"/>
        </w:rPr>
        <w:t>zabran</w:t>
      </w:r>
      <w:r w:rsidR="00B9520A" w:rsidRPr="00AB5366">
        <w:rPr>
          <w:rFonts w:ascii="Times New Roman" w:hAnsi="Times New Roman" w:cs="Times New Roman"/>
          <w:sz w:val="24"/>
          <w:szCs w:val="24"/>
        </w:rPr>
        <w:t>u</w:t>
      </w:r>
      <w:r w:rsidRPr="00AB5366">
        <w:rPr>
          <w:rFonts w:ascii="Times New Roman" w:hAnsi="Times New Roman" w:cs="Times New Roman"/>
          <w:sz w:val="24"/>
          <w:szCs w:val="24"/>
        </w:rPr>
        <w:t xml:space="preserve"> ostvarivanja prava glasa </w:t>
      </w:r>
      <w:r w:rsidR="00B9520A" w:rsidRPr="00AB5366">
        <w:rPr>
          <w:rFonts w:ascii="Times New Roman" w:hAnsi="Times New Roman" w:cs="Times New Roman"/>
          <w:sz w:val="24"/>
          <w:szCs w:val="24"/>
        </w:rPr>
        <w:t>na odgovarajući se način primjenjuj</w:t>
      </w:r>
      <w:r w:rsidR="009D78FF" w:rsidRPr="00AB5366">
        <w:rPr>
          <w:rFonts w:ascii="Times New Roman" w:hAnsi="Times New Roman" w:cs="Times New Roman"/>
          <w:sz w:val="24"/>
          <w:szCs w:val="24"/>
        </w:rPr>
        <w:t>e</w:t>
      </w:r>
      <w:r w:rsidR="00B9520A" w:rsidRPr="00AB5366">
        <w:rPr>
          <w:rFonts w:ascii="Times New Roman" w:hAnsi="Times New Roman" w:cs="Times New Roman"/>
          <w:sz w:val="24"/>
          <w:szCs w:val="24"/>
        </w:rPr>
        <w:t xml:space="preserve"> </w:t>
      </w:r>
      <w:r w:rsidR="009D78FF" w:rsidRPr="00AB5366">
        <w:rPr>
          <w:rFonts w:ascii="Times New Roman" w:hAnsi="Times New Roman" w:cs="Times New Roman"/>
          <w:sz w:val="24"/>
          <w:szCs w:val="24"/>
        </w:rPr>
        <w:t>članak</w:t>
      </w:r>
      <w:r w:rsidR="00B9520A" w:rsidRPr="00AB5366">
        <w:rPr>
          <w:rFonts w:ascii="Times New Roman" w:hAnsi="Times New Roman" w:cs="Times New Roman"/>
          <w:sz w:val="24"/>
          <w:szCs w:val="24"/>
        </w:rPr>
        <w:t xml:space="preserve"> 39. ovoga Zakona.</w:t>
      </w:r>
    </w:p>
    <w:p w14:paraId="6C39FDF4" w14:textId="77777777" w:rsidR="000D3804" w:rsidRPr="00AB5366" w:rsidRDefault="000D3804" w:rsidP="00054C3C">
      <w:pPr>
        <w:spacing w:after="0" w:line="240" w:lineRule="auto"/>
        <w:jc w:val="both"/>
        <w:rPr>
          <w:rFonts w:ascii="Times New Roman" w:hAnsi="Times New Roman" w:cs="Times New Roman"/>
          <w:sz w:val="24"/>
          <w:szCs w:val="24"/>
        </w:rPr>
      </w:pPr>
    </w:p>
    <w:p w14:paraId="6AD69C0E" w14:textId="610F5704"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60081F" w:rsidRPr="00AB5366">
        <w:rPr>
          <w:rFonts w:ascii="Times New Roman" w:hAnsi="Times New Roman" w:cs="Times New Roman"/>
          <w:sz w:val="24"/>
          <w:szCs w:val="24"/>
        </w:rPr>
        <w:t>4</w:t>
      </w:r>
      <w:r w:rsidRPr="00AB5366">
        <w:rPr>
          <w:rFonts w:ascii="Times New Roman" w:hAnsi="Times New Roman" w:cs="Times New Roman"/>
          <w:sz w:val="24"/>
          <w:szCs w:val="24"/>
        </w:rPr>
        <w:t xml:space="preserve">) Ako Hrvatska narodna banka </w:t>
      </w:r>
      <w:r w:rsidR="009F7A41" w:rsidRPr="00AB5366">
        <w:rPr>
          <w:rFonts w:ascii="Times New Roman" w:hAnsi="Times New Roman" w:cs="Times New Roman"/>
          <w:sz w:val="24"/>
          <w:szCs w:val="24"/>
        </w:rPr>
        <w:t xml:space="preserve">odbije zahtjev za izuzeće od odobrenja iz članka </w:t>
      </w:r>
      <w:r w:rsidR="00002656" w:rsidRPr="00AB5366">
        <w:rPr>
          <w:rFonts w:ascii="Times New Roman" w:hAnsi="Times New Roman" w:cs="Times New Roman"/>
          <w:sz w:val="24"/>
          <w:szCs w:val="24"/>
        </w:rPr>
        <w:t>88</w:t>
      </w:r>
      <w:r w:rsidR="009F7A41" w:rsidRPr="00AB5366">
        <w:rPr>
          <w:rFonts w:ascii="Times New Roman" w:hAnsi="Times New Roman" w:cs="Times New Roman"/>
          <w:sz w:val="24"/>
          <w:szCs w:val="24"/>
        </w:rPr>
        <w:t>. ovoga Zakona ili kontinuiranim nadzorom utvrdi da uvjeti za izuzeće</w:t>
      </w:r>
      <w:r w:rsidRPr="00AB5366">
        <w:rPr>
          <w:rFonts w:ascii="Times New Roman" w:hAnsi="Times New Roman" w:cs="Times New Roman"/>
          <w:sz w:val="24"/>
          <w:szCs w:val="24"/>
        </w:rPr>
        <w:t xml:space="preserve"> nisu više ispunjeni, financijski holding ili mješoviti financijski holding dužan je </w:t>
      </w:r>
      <w:r w:rsidR="008C7922" w:rsidRPr="00AB5366">
        <w:rPr>
          <w:rFonts w:ascii="Times New Roman" w:hAnsi="Times New Roman" w:cs="Times New Roman"/>
          <w:sz w:val="24"/>
          <w:szCs w:val="24"/>
        </w:rPr>
        <w:t xml:space="preserve">u roku od tri mjeseca od primitka </w:t>
      </w:r>
      <w:r w:rsidR="00002656" w:rsidRPr="00AB5366">
        <w:rPr>
          <w:rFonts w:ascii="Times New Roman" w:hAnsi="Times New Roman" w:cs="Times New Roman"/>
          <w:sz w:val="24"/>
          <w:szCs w:val="24"/>
        </w:rPr>
        <w:t>r</w:t>
      </w:r>
      <w:r w:rsidR="008C7922" w:rsidRPr="00AB5366">
        <w:rPr>
          <w:rFonts w:ascii="Times New Roman" w:hAnsi="Times New Roman" w:cs="Times New Roman"/>
          <w:sz w:val="24"/>
          <w:szCs w:val="24"/>
        </w:rPr>
        <w:t xml:space="preserve">ješenja </w:t>
      </w:r>
      <w:r w:rsidRPr="00AB5366">
        <w:rPr>
          <w:rFonts w:ascii="Times New Roman" w:hAnsi="Times New Roman" w:cs="Times New Roman"/>
          <w:sz w:val="24"/>
          <w:szCs w:val="24"/>
        </w:rPr>
        <w:t xml:space="preserve">podnijeti zahtjev za </w:t>
      </w:r>
      <w:r w:rsidR="008C7922" w:rsidRPr="00AB5366">
        <w:rPr>
          <w:rFonts w:ascii="Times New Roman" w:hAnsi="Times New Roman" w:cs="Times New Roman"/>
          <w:sz w:val="24"/>
          <w:szCs w:val="24"/>
        </w:rPr>
        <w:t xml:space="preserve">izdavanje odobrenja </w:t>
      </w:r>
      <w:r w:rsidRPr="00AB5366">
        <w:rPr>
          <w:rFonts w:ascii="Times New Roman" w:hAnsi="Times New Roman" w:cs="Times New Roman"/>
          <w:sz w:val="24"/>
          <w:szCs w:val="24"/>
        </w:rPr>
        <w:t xml:space="preserve">iz </w:t>
      </w:r>
      <w:r w:rsidR="009F7A41" w:rsidRPr="00AB5366">
        <w:rPr>
          <w:rFonts w:ascii="Times New Roman" w:hAnsi="Times New Roman" w:cs="Times New Roman"/>
          <w:sz w:val="24"/>
          <w:szCs w:val="24"/>
        </w:rPr>
        <w:t>članka 8</w:t>
      </w:r>
      <w:r w:rsidR="00002656" w:rsidRPr="00AB5366">
        <w:rPr>
          <w:rFonts w:ascii="Times New Roman" w:hAnsi="Times New Roman" w:cs="Times New Roman"/>
          <w:sz w:val="24"/>
          <w:szCs w:val="24"/>
        </w:rPr>
        <w:t>7</w:t>
      </w:r>
      <w:r w:rsidR="009F7A41" w:rsidRPr="00AB5366">
        <w:rPr>
          <w:rFonts w:ascii="Times New Roman" w:hAnsi="Times New Roman" w:cs="Times New Roman"/>
          <w:sz w:val="24"/>
          <w:szCs w:val="24"/>
        </w:rPr>
        <w:t>. ovoga Zakona</w:t>
      </w:r>
      <w:r w:rsidRPr="00AB5366">
        <w:rPr>
          <w:rFonts w:ascii="Times New Roman" w:hAnsi="Times New Roman" w:cs="Times New Roman"/>
          <w:sz w:val="24"/>
          <w:szCs w:val="24"/>
        </w:rPr>
        <w:t xml:space="preserve">. </w:t>
      </w:r>
    </w:p>
    <w:p w14:paraId="36984E54" w14:textId="77777777" w:rsidR="000D3804" w:rsidRPr="00AB5366" w:rsidRDefault="000D3804" w:rsidP="00054C3C">
      <w:pPr>
        <w:spacing w:after="0" w:line="240" w:lineRule="auto"/>
        <w:jc w:val="both"/>
        <w:rPr>
          <w:rFonts w:ascii="Times New Roman" w:hAnsi="Times New Roman" w:cs="Times New Roman"/>
          <w:sz w:val="24"/>
          <w:szCs w:val="24"/>
        </w:rPr>
      </w:pPr>
    </w:p>
    <w:p w14:paraId="625B97A2" w14:textId="43395B42"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1527E9" w:rsidRPr="00AB5366">
        <w:rPr>
          <w:rFonts w:ascii="Times New Roman" w:hAnsi="Times New Roman" w:cs="Times New Roman"/>
          <w:sz w:val="24"/>
          <w:szCs w:val="24"/>
        </w:rPr>
        <w:t>5</w:t>
      </w:r>
      <w:r w:rsidRPr="00AB5366">
        <w:rPr>
          <w:rFonts w:ascii="Times New Roman" w:hAnsi="Times New Roman" w:cs="Times New Roman"/>
          <w:sz w:val="24"/>
          <w:szCs w:val="24"/>
        </w:rPr>
        <w:t>)</w:t>
      </w:r>
      <w:r w:rsidR="008D320E" w:rsidRPr="00AB5366">
        <w:rPr>
          <w:rFonts w:ascii="Times New Roman" w:hAnsi="Times New Roman" w:cs="Times New Roman"/>
          <w:sz w:val="24"/>
          <w:szCs w:val="24"/>
        </w:rPr>
        <w:t xml:space="preserve"> </w:t>
      </w:r>
      <w:r w:rsidRPr="00AB5366">
        <w:rPr>
          <w:rFonts w:ascii="Times New Roman" w:hAnsi="Times New Roman" w:cs="Times New Roman"/>
          <w:sz w:val="24"/>
          <w:szCs w:val="24"/>
        </w:rPr>
        <w:t xml:space="preserve">Ako Hrvatska naroda banka kao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odbije zahtjev za izdavanje odobrenja ili zahtjev za izdavanje izuzeća od odobrenja financijskom holdingu ili mješovitom financijskom holdingu, </w:t>
      </w:r>
      <w:bookmarkStart w:id="62" w:name="_Hlk161735800"/>
      <w:r w:rsidRPr="00AB5366">
        <w:rPr>
          <w:rFonts w:ascii="Times New Roman" w:hAnsi="Times New Roman" w:cs="Times New Roman"/>
          <w:sz w:val="24"/>
          <w:szCs w:val="24"/>
        </w:rPr>
        <w:t xml:space="preserve">o toj odluci i razlozima za odbijanje će obavijestiti podnositelja zahtjeva u razdoblju od četiri mjeseca od primitka zahtjeva. </w:t>
      </w:r>
    </w:p>
    <w:bookmarkEnd w:id="62"/>
    <w:p w14:paraId="42DF733F" w14:textId="77777777" w:rsidR="005E1EC6" w:rsidRPr="00AB5366" w:rsidRDefault="005E1EC6" w:rsidP="00054C3C">
      <w:pPr>
        <w:spacing w:after="0" w:line="240" w:lineRule="auto"/>
        <w:jc w:val="both"/>
        <w:rPr>
          <w:rFonts w:ascii="Times New Roman" w:hAnsi="Times New Roman" w:cs="Times New Roman"/>
          <w:sz w:val="24"/>
          <w:szCs w:val="24"/>
        </w:rPr>
      </w:pPr>
    </w:p>
    <w:p w14:paraId="7C4FA0E4" w14:textId="49077960" w:rsidR="00E340C5" w:rsidRPr="00AB5366" w:rsidRDefault="005E1EC6"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1527E9" w:rsidRPr="00AB5366">
        <w:rPr>
          <w:rFonts w:ascii="Times New Roman" w:hAnsi="Times New Roman" w:cs="Times New Roman"/>
          <w:sz w:val="24"/>
          <w:szCs w:val="24"/>
        </w:rPr>
        <w:t>6</w:t>
      </w:r>
      <w:r w:rsidRPr="00AB5366">
        <w:rPr>
          <w:rFonts w:ascii="Times New Roman" w:hAnsi="Times New Roman" w:cs="Times New Roman"/>
          <w:sz w:val="24"/>
          <w:szCs w:val="24"/>
        </w:rPr>
        <w:t xml:space="preserve">) </w:t>
      </w:r>
      <w:r w:rsidR="00E340C5" w:rsidRPr="00AB5366">
        <w:rPr>
          <w:rFonts w:ascii="Times New Roman" w:hAnsi="Times New Roman" w:cs="Times New Roman"/>
          <w:sz w:val="24"/>
          <w:szCs w:val="24"/>
        </w:rPr>
        <w:t xml:space="preserve">Ako zahtjev </w:t>
      </w:r>
      <w:r w:rsidR="00002656" w:rsidRPr="00AB5366">
        <w:rPr>
          <w:rFonts w:ascii="Times New Roman" w:hAnsi="Times New Roman" w:cs="Times New Roman"/>
          <w:sz w:val="24"/>
          <w:szCs w:val="24"/>
        </w:rPr>
        <w:t>za izdavanje odobrenja ili zahtjev za izdavanje izuzeća od odobrenja</w:t>
      </w:r>
      <w:r w:rsidR="00002656" w:rsidRPr="00AB5366" w:rsidDel="00002656">
        <w:rPr>
          <w:rFonts w:ascii="Times New Roman" w:hAnsi="Times New Roman" w:cs="Times New Roman"/>
          <w:sz w:val="24"/>
          <w:szCs w:val="24"/>
        </w:rPr>
        <w:t xml:space="preserve"> </w:t>
      </w:r>
      <w:r w:rsidR="006F6792" w:rsidRPr="00AB5366">
        <w:rPr>
          <w:rFonts w:ascii="Times New Roman" w:hAnsi="Times New Roman" w:cs="Times New Roman"/>
          <w:sz w:val="24"/>
          <w:szCs w:val="24"/>
        </w:rPr>
        <w:t xml:space="preserve">nije </w:t>
      </w:r>
      <w:r w:rsidR="00E340C5" w:rsidRPr="00AB5366">
        <w:rPr>
          <w:rFonts w:ascii="Times New Roman" w:hAnsi="Times New Roman" w:cs="Times New Roman"/>
          <w:sz w:val="24"/>
          <w:szCs w:val="24"/>
        </w:rPr>
        <w:t xml:space="preserve">potpun, Hrvatska naroda banka kao </w:t>
      </w:r>
      <w:proofErr w:type="spellStart"/>
      <w:r w:rsidR="00E340C5" w:rsidRPr="00AB5366">
        <w:rPr>
          <w:rFonts w:ascii="Times New Roman" w:hAnsi="Times New Roman" w:cs="Times New Roman"/>
          <w:sz w:val="24"/>
          <w:szCs w:val="24"/>
        </w:rPr>
        <w:t>konsolidirajuće</w:t>
      </w:r>
      <w:proofErr w:type="spellEnd"/>
      <w:r w:rsidR="00E340C5" w:rsidRPr="00AB5366">
        <w:rPr>
          <w:rFonts w:ascii="Times New Roman" w:hAnsi="Times New Roman" w:cs="Times New Roman"/>
          <w:sz w:val="24"/>
          <w:szCs w:val="24"/>
        </w:rPr>
        <w:t xml:space="preserve"> nadzorno tijelo će odluku o izdavanju ili odbijanju zahtjeva donijeti u roku od četiri mjeseca od primitka </w:t>
      </w:r>
      <w:r w:rsidR="00713F68" w:rsidRPr="00AB5366">
        <w:rPr>
          <w:rFonts w:ascii="Times New Roman" w:hAnsi="Times New Roman" w:cs="Times New Roman"/>
          <w:sz w:val="24"/>
          <w:szCs w:val="24"/>
        </w:rPr>
        <w:t>urednog zahtjeva, a najkasnije</w:t>
      </w:r>
      <w:r w:rsidR="00E340C5" w:rsidRPr="00AB5366">
        <w:rPr>
          <w:rFonts w:ascii="Times New Roman" w:hAnsi="Times New Roman" w:cs="Times New Roman"/>
          <w:sz w:val="24"/>
          <w:szCs w:val="24"/>
        </w:rPr>
        <w:t xml:space="preserve"> šest mjeseci od primitka zahtjeva. </w:t>
      </w:r>
    </w:p>
    <w:p w14:paraId="7480362F" w14:textId="77777777" w:rsidR="000D3804" w:rsidRPr="00AB5366" w:rsidRDefault="000D3804" w:rsidP="00054C3C">
      <w:pPr>
        <w:spacing w:after="0" w:line="240" w:lineRule="auto"/>
        <w:jc w:val="both"/>
        <w:rPr>
          <w:rFonts w:ascii="Times New Roman" w:hAnsi="Times New Roman" w:cs="Times New Roman"/>
          <w:sz w:val="24"/>
          <w:szCs w:val="24"/>
        </w:rPr>
      </w:pPr>
    </w:p>
    <w:p w14:paraId="737C4B95" w14:textId="77777777" w:rsidR="00E340C5" w:rsidRPr="00AB5366" w:rsidRDefault="00E340C5" w:rsidP="00054C3C">
      <w:pPr>
        <w:spacing w:after="0" w:line="240" w:lineRule="auto"/>
        <w:jc w:val="center"/>
        <w:rPr>
          <w:rFonts w:ascii="Times New Roman" w:hAnsi="Times New Roman" w:cs="Times New Roman"/>
          <w:i/>
          <w:iCs/>
          <w:sz w:val="24"/>
          <w:szCs w:val="24"/>
        </w:rPr>
      </w:pPr>
      <w:r w:rsidRPr="00AB5366">
        <w:rPr>
          <w:rFonts w:ascii="Times New Roman" w:hAnsi="Times New Roman" w:cs="Times New Roman"/>
          <w:i/>
          <w:iCs/>
          <w:sz w:val="24"/>
          <w:szCs w:val="24"/>
        </w:rPr>
        <w:t xml:space="preserve">Zajednička odluka o ispunjenju uvjeta financijskog holdinga ili mješovitog financijskog holdinga kada je Hrvatska narodna banka </w:t>
      </w:r>
      <w:proofErr w:type="spellStart"/>
      <w:r w:rsidRPr="00AB5366">
        <w:rPr>
          <w:rFonts w:ascii="Times New Roman" w:hAnsi="Times New Roman" w:cs="Times New Roman"/>
          <w:i/>
          <w:iCs/>
          <w:sz w:val="24"/>
          <w:szCs w:val="24"/>
        </w:rPr>
        <w:t>konsolidirajuće</w:t>
      </w:r>
      <w:proofErr w:type="spellEnd"/>
      <w:r w:rsidRPr="00AB5366">
        <w:rPr>
          <w:rFonts w:ascii="Times New Roman" w:hAnsi="Times New Roman" w:cs="Times New Roman"/>
          <w:i/>
          <w:iCs/>
          <w:sz w:val="24"/>
          <w:szCs w:val="24"/>
        </w:rPr>
        <w:t xml:space="preserve"> nadzorno tijelo</w:t>
      </w:r>
    </w:p>
    <w:p w14:paraId="026C9A61" w14:textId="12EF6D14" w:rsidR="00E340C5" w:rsidRPr="00AB5366" w:rsidRDefault="00E340C5" w:rsidP="00054C3C">
      <w:pPr>
        <w:spacing w:after="0" w:line="240" w:lineRule="auto"/>
        <w:jc w:val="center"/>
        <w:rPr>
          <w:rFonts w:ascii="Times New Roman" w:hAnsi="Times New Roman" w:cs="Times New Roman"/>
          <w:sz w:val="24"/>
          <w:szCs w:val="24"/>
        </w:rPr>
      </w:pPr>
      <w:r w:rsidRPr="00AB5366">
        <w:rPr>
          <w:rFonts w:ascii="Times New Roman" w:hAnsi="Times New Roman" w:cs="Times New Roman"/>
          <w:sz w:val="24"/>
          <w:szCs w:val="24"/>
        </w:rPr>
        <w:t xml:space="preserve">Članak </w:t>
      </w:r>
      <w:r w:rsidR="00307551" w:rsidRPr="00AB5366">
        <w:rPr>
          <w:rFonts w:ascii="Times New Roman" w:hAnsi="Times New Roman" w:cs="Times New Roman"/>
          <w:sz w:val="24"/>
          <w:szCs w:val="24"/>
        </w:rPr>
        <w:t>90</w:t>
      </w:r>
      <w:r w:rsidR="008C7922" w:rsidRPr="00AB5366">
        <w:rPr>
          <w:rFonts w:ascii="Times New Roman" w:hAnsi="Times New Roman" w:cs="Times New Roman"/>
          <w:sz w:val="24"/>
          <w:szCs w:val="24"/>
        </w:rPr>
        <w:t>.</w:t>
      </w:r>
    </w:p>
    <w:p w14:paraId="21731DEA" w14:textId="77777777" w:rsidR="000D3804" w:rsidRPr="00AB5366" w:rsidRDefault="000D3804" w:rsidP="00054C3C">
      <w:pPr>
        <w:spacing w:after="0" w:line="240" w:lineRule="auto"/>
        <w:jc w:val="center"/>
        <w:rPr>
          <w:rFonts w:ascii="Times New Roman" w:hAnsi="Times New Roman" w:cs="Times New Roman"/>
          <w:sz w:val="24"/>
          <w:szCs w:val="24"/>
        </w:rPr>
      </w:pPr>
    </w:p>
    <w:p w14:paraId="1B6B2979" w14:textId="77777777"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(1) Kada je Hrvatska narodna banka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ona i nadležno tijelo druge države članice u kojoj financijski holding ili mješoviti financijski holding ima poslovni </w:t>
      </w:r>
      <w:proofErr w:type="spellStart"/>
      <w:r w:rsidRPr="00AB5366">
        <w:rPr>
          <w:rFonts w:ascii="Times New Roman" w:hAnsi="Times New Roman" w:cs="Times New Roman"/>
          <w:sz w:val="24"/>
          <w:szCs w:val="24"/>
        </w:rPr>
        <w:t>nastan</w:t>
      </w:r>
      <w:proofErr w:type="spellEnd"/>
      <w:r w:rsidRPr="00AB5366">
        <w:rPr>
          <w:rFonts w:ascii="Times New Roman" w:hAnsi="Times New Roman" w:cs="Times New Roman"/>
          <w:sz w:val="24"/>
          <w:szCs w:val="24"/>
        </w:rPr>
        <w:t xml:space="preserve"> razmjenjuju informacije o svakom od tih holdinga.</w:t>
      </w:r>
    </w:p>
    <w:p w14:paraId="271A7EED" w14:textId="77777777" w:rsidR="008D320E" w:rsidRPr="00AB5366" w:rsidRDefault="008D320E" w:rsidP="00054C3C">
      <w:pPr>
        <w:spacing w:after="0" w:line="240" w:lineRule="auto"/>
        <w:jc w:val="both"/>
        <w:rPr>
          <w:rFonts w:ascii="Times New Roman" w:hAnsi="Times New Roman" w:cs="Times New Roman"/>
          <w:sz w:val="24"/>
          <w:szCs w:val="24"/>
        </w:rPr>
      </w:pPr>
    </w:p>
    <w:p w14:paraId="7922BD34" w14:textId="403659CD"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(2) U slučaju iz stavka 1. ovoga članka Hrvatska narodna banka surađuje s nadležnim tijelom države članice u kojoj financijski holding ili mješoviti financijski holding ima poslovni </w:t>
      </w:r>
      <w:proofErr w:type="spellStart"/>
      <w:r w:rsidRPr="00AB5366">
        <w:rPr>
          <w:rFonts w:ascii="Times New Roman" w:hAnsi="Times New Roman" w:cs="Times New Roman"/>
          <w:sz w:val="24"/>
          <w:szCs w:val="24"/>
        </w:rPr>
        <w:t>nastan</w:t>
      </w:r>
      <w:proofErr w:type="spellEnd"/>
      <w:r w:rsidRPr="00AB5366">
        <w:rPr>
          <w:rFonts w:ascii="Times New Roman" w:hAnsi="Times New Roman" w:cs="Times New Roman"/>
          <w:sz w:val="24"/>
          <w:szCs w:val="24"/>
        </w:rPr>
        <w:t xml:space="preserve"> radi donošenja zajedničke odluke o ispunjenju uvjeta iz članka </w:t>
      </w:r>
      <w:r w:rsidR="00D2610F" w:rsidRPr="00AB5366">
        <w:rPr>
          <w:rFonts w:ascii="Times New Roman" w:hAnsi="Times New Roman" w:cs="Times New Roman"/>
          <w:sz w:val="24"/>
          <w:szCs w:val="24"/>
        </w:rPr>
        <w:t>87.</w:t>
      </w:r>
      <w:r w:rsidRPr="00AB5366">
        <w:rPr>
          <w:rFonts w:ascii="Times New Roman" w:hAnsi="Times New Roman" w:cs="Times New Roman"/>
          <w:sz w:val="24"/>
          <w:szCs w:val="24"/>
        </w:rPr>
        <w:t xml:space="preserve"> stavka </w:t>
      </w:r>
      <w:r w:rsidR="00D2610F" w:rsidRPr="00AB5366">
        <w:rPr>
          <w:rFonts w:ascii="Times New Roman" w:hAnsi="Times New Roman" w:cs="Times New Roman"/>
          <w:sz w:val="24"/>
          <w:szCs w:val="24"/>
        </w:rPr>
        <w:t>11</w:t>
      </w:r>
      <w:r w:rsidRPr="00AB5366">
        <w:rPr>
          <w:rFonts w:ascii="Times New Roman" w:hAnsi="Times New Roman" w:cs="Times New Roman"/>
          <w:sz w:val="24"/>
          <w:szCs w:val="24"/>
        </w:rPr>
        <w:t>.</w:t>
      </w:r>
      <w:r w:rsidR="00D2610F" w:rsidRPr="00AB5366">
        <w:rPr>
          <w:rFonts w:ascii="Times New Roman" w:hAnsi="Times New Roman" w:cs="Times New Roman"/>
          <w:sz w:val="24"/>
          <w:szCs w:val="24"/>
        </w:rPr>
        <w:t xml:space="preserve"> i članka 88. stavka 2.</w:t>
      </w:r>
      <w:r w:rsidR="00A93594" w:rsidRPr="00AB5366">
        <w:rPr>
          <w:rFonts w:ascii="Times New Roman" w:hAnsi="Times New Roman" w:cs="Times New Roman"/>
          <w:sz w:val="24"/>
          <w:szCs w:val="24"/>
        </w:rPr>
        <w:t xml:space="preserve"> ili </w:t>
      </w:r>
      <w:r w:rsidR="008015B8" w:rsidRPr="00AB5366">
        <w:rPr>
          <w:rFonts w:ascii="Times New Roman" w:hAnsi="Times New Roman" w:cs="Times New Roman"/>
          <w:sz w:val="24"/>
          <w:szCs w:val="24"/>
        </w:rPr>
        <w:t>5</w:t>
      </w:r>
      <w:r w:rsidR="00A93594" w:rsidRPr="00AB5366">
        <w:rPr>
          <w:rFonts w:ascii="Times New Roman" w:hAnsi="Times New Roman" w:cs="Times New Roman"/>
          <w:sz w:val="24"/>
          <w:szCs w:val="24"/>
        </w:rPr>
        <w:t xml:space="preserve">. ovoga Zakona </w:t>
      </w:r>
      <w:r w:rsidRPr="00AB5366">
        <w:rPr>
          <w:rFonts w:ascii="Times New Roman" w:hAnsi="Times New Roman" w:cs="Times New Roman"/>
          <w:sz w:val="24"/>
          <w:szCs w:val="24"/>
        </w:rPr>
        <w:t xml:space="preserve">i </w:t>
      </w:r>
      <w:proofErr w:type="spellStart"/>
      <w:r w:rsidRPr="00AB5366">
        <w:rPr>
          <w:rFonts w:ascii="Times New Roman" w:hAnsi="Times New Roman" w:cs="Times New Roman"/>
          <w:sz w:val="24"/>
          <w:szCs w:val="24"/>
        </w:rPr>
        <w:t>nalaganja</w:t>
      </w:r>
      <w:proofErr w:type="spellEnd"/>
      <w:r w:rsidRPr="00AB5366">
        <w:rPr>
          <w:rFonts w:ascii="Times New Roman" w:hAnsi="Times New Roman" w:cs="Times New Roman"/>
          <w:sz w:val="24"/>
          <w:szCs w:val="24"/>
        </w:rPr>
        <w:t xml:space="preserve"> mjera iz članka </w:t>
      </w:r>
      <w:r w:rsidR="00A93594" w:rsidRPr="00AB5366">
        <w:rPr>
          <w:rFonts w:ascii="Times New Roman" w:hAnsi="Times New Roman" w:cs="Times New Roman"/>
          <w:sz w:val="24"/>
          <w:szCs w:val="24"/>
        </w:rPr>
        <w:t>89.</w:t>
      </w:r>
      <w:r w:rsidRPr="00AB5366">
        <w:rPr>
          <w:rFonts w:ascii="Times New Roman" w:hAnsi="Times New Roman" w:cs="Times New Roman"/>
          <w:sz w:val="24"/>
          <w:szCs w:val="24"/>
        </w:rPr>
        <w:t xml:space="preserve"> ovoga Zakona.</w:t>
      </w:r>
    </w:p>
    <w:p w14:paraId="6D554C03" w14:textId="77777777" w:rsidR="008D320E" w:rsidRPr="00AB5366" w:rsidRDefault="008D320E" w:rsidP="00054C3C">
      <w:pPr>
        <w:spacing w:after="0" w:line="240" w:lineRule="auto"/>
        <w:jc w:val="both"/>
        <w:rPr>
          <w:rFonts w:ascii="Times New Roman" w:hAnsi="Times New Roman" w:cs="Times New Roman"/>
          <w:sz w:val="24"/>
          <w:szCs w:val="24"/>
        </w:rPr>
      </w:pPr>
    </w:p>
    <w:p w14:paraId="44C17837" w14:textId="41A3A8F0"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(3) Kada je Hrvatska narodna banka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procjenjuje ispunjenje uvjeta iz </w:t>
      </w:r>
      <w:bookmarkStart w:id="63" w:name="_Hlk170293865"/>
      <w:r w:rsidR="00A93594" w:rsidRPr="00AB5366">
        <w:rPr>
          <w:rFonts w:ascii="Times New Roman" w:hAnsi="Times New Roman" w:cs="Times New Roman"/>
          <w:sz w:val="24"/>
          <w:szCs w:val="24"/>
        </w:rPr>
        <w:t xml:space="preserve">članka 87. stavka 11. i članka 88. stavka 2. ili </w:t>
      </w:r>
      <w:r w:rsidR="00D14EF4" w:rsidRPr="00AB5366">
        <w:rPr>
          <w:rFonts w:ascii="Times New Roman" w:hAnsi="Times New Roman" w:cs="Times New Roman"/>
          <w:sz w:val="24"/>
          <w:szCs w:val="24"/>
        </w:rPr>
        <w:t>5</w:t>
      </w:r>
      <w:r w:rsidR="00A93594" w:rsidRPr="00AB5366">
        <w:rPr>
          <w:rFonts w:ascii="Times New Roman" w:hAnsi="Times New Roman" w:cs="Times New Roman"/>
          <w:sz w:val="24"/>
          <w:szCs w:val="24"/>
        </w:rPr>
        <w:t xml:space="preserve">. ovoga Zakona </w:t>
      </w:r>
      <w:bookmarkEnd w:id="63"/>
      <w:r w:rsidR="00A93594" w:rsidRPr="00AB5366">
        <w:rPr>
          <w:rFonts w:ascii="Times New Roman" w:hAnsi="Times New Roman" w:cs="Times New Roman"/>
          <w:sz w:val="24"/>
          <w:szCs w:val="24"/>
        </w:rPr>
        <w:t xml:space="preserve">i </w:t>
      </w:r>
      <w:proofErr w:type="spellStart"/>
      <w:r w:rsidR="00A93594" w:rsidRPr="00AB5366">
        <w:rPr>
          <w:rFonts w:ascii="Times New Roman" w:hAnsi="Times New Roman" w:cs="Times New Roman"/>
          <w:sz w:val="24"/>
          <w:szCs w:val="24"/>
        </w:rPr>
        <w:t>nalaganja</w:t>
      </w:r>
      <w:proofErr w:type="spellEnd"/>
      <w:r w:rsidR="00A93594" w:rsidRPr="00AB5366">
        <w:rPr>
          <w:rFonts w:ascii="Times New Roman" w:hAnsi="Times New Roman" w:cs="Times New Roman"/>
          <w:sz w:val="24"/>
          <w:szCs w:val="24"/>
        </w:rPr>
        <w:t xml:space="preserve"> mjera iz članka 89. </w:t>
      </w:r>
      <w:r w:rsidRPr="00AB5366">
        <w:rPr>
          <w:rFonts w:ascii="Times New Roman" w:hAnsi="Times New Roman" w:cs="Times New Roman"/>
          <w:sz w:val="24"/>
          <w:szCs w:val="24"/>
        </w:rPr>
        <w:t xml:space="preserve">ovoga Zakona te o rezultatima procjene obavještava nadležno tijelo u državi članici u kojoj financijski holding ili mješoviti financijski holding ima poslovni </w:t>
      </w:r>
      <w:proofErr w:type="spellStart"/>
      <w:r w:rsidRPr="00AB5366">
        <w:rPr>
          <w:rFonts w:ascii="Times New Roman" w:hAnsi="Times New Roman" w:cs="Times New Roman"/>
          <w:sz w:val="24"/>
          <w:szCs w:val="24"/>
        </w:rPr>
        <w:t>nastan</w:t>
      </w:r>
      <w:proofErr w:type="spellEnd"/>
      <w:r w:rsidRPr="00AB5366">
        <w:rPr>
          <w:rFonts w:ascii="Times New Roman" w:hAnsi="Times New Roman" w:cs="Times New Roman"/>
          <w:sz w:val="24"/>
          <w:szCs w:val="24"/>
        </w:rPr>
        <w:t>.</w:t>
      </w:r>
    </w:p>
    <w:p w14:paraId="416942B2" w14:textId="77777777" w:rsidR="009E7DF1" w:rsidRPr="00AB5366" w:rsidRDefault="009E7DF1" w:rsidP="00054C3C">
      <w:pPr>
        <w:spacing w:after="0" w:line="240" w:lineRule="auto"/>
        <w:jc w:val="both"/>
        <w:rPr>
          <w:rFonts w:ascii="Times New Roman" w:hAnsi="Times New Roman" w:cs="Times New Roman"/>
          <w:sz w:val="24"/>
          <w:szCs w:val="24"/>
        </w:rPr>
      </w:pPr>
    </w:p>
    <w:p w14:paraId="4D2DA76D" w14:textId="4C619D2C"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(4) Zajednička odluka o ispunjenju uvjeta iz </w:t>
      </w:r>
      <w:r w:rsidR="00A93594" w:rsidRPr="00AB5366">
        <w:rPr>
          <w:rFonts w:ascii="Times New Roman" w:hAnsi="Times New Roman" w:cs="Times New Roman"/>
          <w:sz w:val="24"/>
          <w:szCs w:val="24"/>
        </w:rPr>
        <w:t xml:space="preserve">članka 87. stavka 11. i članka 88. stavka 2. ili </w:t>
      </w:r>
      <w:r w:rsidR="00D14EF4" w:rsidRPr="00AB5366">
        <w:rPr>
          <w:rFonts w:ascii="Times New Roman" w:hAnsi="Times New Roman" w:cs="Times New Roman"/>
          <w:sz w:val="24"/>
          <w:szCs w:val="24"/>
        </w:rPr>
        <w:t>5</w:t>
      </w:r>
      <w:r w:rsidR="00A93594" w:rsidRPr="00AB5366">
        <w:rPr>
          <w:rFonts w:ascii="Times New Roman" w:hAnsi="Times New Roman" w:cs="Times New Roman"/>
          <w:sz w:val="24"/>
          <w:szCs w:val="24"/>
        </w:rPr>
        <w:t xml:space="preserve">. ovoga Zakona </w:t>
      </w:r>
      <w:r w:rsidRPr="00AB5366">
        <w:rPr>
          <w:rFonts w:ascii="Times New Roman" w:hAnsi="Times New Roman" w:cs="Times New Roman"/>
          <w:sz w:val="24"/>
          <w:szCs w:val="24"/>
        </w:rPr>
        <w:t xml:space="preserve">ili </w:t>
      </w:r>
      <w:proofErr w:type="spellStart"/>
      <w:r w:rsidRPr="00AB5366">
        <w:rPr>
          <w:rFonts w:ascii="Times New Roman" w:hAnsi="Times New Roman" w:cs="Times New Roman"/>
          <w:sz w:val="24"/>
          <w:szCs w:val="24"/>
        </w:rPr>
        <w:t>nalaganju</w:t>
      </w:r>
      <w:proofErr w:type="spellEnd"/>
      <w:r w:rsidRPr="00AB5366">
        <w:rPr>
          <w:rFonts w:ascii="Times New Roman" w:hAnsi="Times New Roman" w:cs="Times New Roman"/>
          <w:sz w:val="24"/>
          <w:szCs w:val="24"/>
        </w:rPr>
        <w:t xml:space="preserve"> mjera iz </w:t>
      </w:r>
      <w:r w:rsidR="000C4CDE" w:rsidRPr="00AB5366">
        <w:rPr>
          <w:rFonts w:ascii="Times New Roman" w:hAnsi="Times New Roman" w:cs="Times New Roman"/>
          <w:sz w:val="24"/>
          <w:szCs w:val="24"/>
        </w:rPr>
        <w:t xml:space="preserve">89. </w:t>
      </w:r>
      <w:r w:rsidRPr="00AB5366">
        <w:rPr>
          <w:rFonts w:ascii="Times New Roman" w:hAnsi="Times New Roman" w:cs="Times New Roman"/>
          <w:sz w:val="24"/>
          <w:szCs w:val="24"/>
        </w:rPr>
        <w:t xml:space="preserve">ovoga Zakona bit će donesena u roku od dva mjeseca od dana kada je nadležno tijelo države članice u kojoj financijski holding ili mješoviti financijski holding ima poslovni </w:t>
      </w:r>
      <w:proofErr w:type="spellStart"/>
      <w:r w:rsidRPr="00AB5366">
        <w:rPr>
          <w:rFonts w:ascii="Times New Roman" w:hAnsi="Times New Roman" w:cs="Times New Roman"/>
          <w:sz w:val="24"/>
          <w:szCs w:val="24"/>
        </w:rPr>
        <w:t>nastan</w:t>
      </w:r>
      <w:proofErr w:type="spellEnd"/>
      <w:r w:rsidRPr="00AB5366">
        <w:rPr>
          <w:rFonts w:ascii="Times New Roman" w:hAnsi="Times New Roman" w:cs="Times New Roman"/>
          <w:sz w:val="24"/>
          <w:szCs w:val="24"/>
        </w:rPr>
        <w:t xml:space="preserve"> primilo procjenu iz stavka 3. ovoga članka. </w:t>
      </w:r>
    </w:p>
    <w:p w14:paraId="472F8792" w14:textId="77777777" w:rsidR="009E7DF1" w:rsidRPr="00AB5366" w:rsidRDefault="009E7DF1" w:rsidP="00054C3C">
      <w:pPr>
        <w:spacing w:after="0" w:line="240" w:lineRule="auto"/>
        <w:jc w:val="both"/>
        <w:rPr>
          <w:rFonts w:ascii="Times New Roman" w:hAnsi="Times New Roman" w:cs="Times New Roman"/>
          <w:sz w:val="24"/>
          <w:szCs w:val="24"/>
        </w:rPr>
      </w:pPr>
    </w:p>
    <w:p w14:paraId="106D15CD" w14:textId="77777777" w:rsidR="009E7DF1"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lastRenderedPageBreak/>
        <w:t>(</w:t>
      </w:r>
      <w:r w:rsidR="009E7DF1" w:rsidRPr="00AB5366">
        <w:rPr>
          <w:rFonts w:ascii="Times New Roman" w:hAnsi="Times New Roman" w:cs="Times New Roman"/>
          <w:sz w:val="24"/>
          <w:szCs w:val="24"/>
        </w:rPr>
        <w:t>5</w:t>
      </w:r>
      <w:r w:rsidRPr="00AB5366">
        <w:rPr>
          <w:rFonts w:ascii="Times New Roman" w:hAnsi="Times New Roman" w:cs="Times New Roman"/>
          <w:sz w:val="24"/>
          <w:szCs w:val="24"/>
        </w:rPr>
        <w:t xml:space="preserve">) Kada se donese zajednička odluka, ona se provodi ili izravno primjenjuje ako je to dopušteno pravom države članice u kojoj financijski holding ili mješoviti financijski holding ima poslovni </w:t>
      </w:r>
      <w:proofErr w:type="spellStart"/>
      <w:r w:rsidRPr="00AB5366">
        <w:rPr>
          <w:rFonts w:ascii="Times New Roman" w:hAnsi="Times New Roman" w:cs="Times New Roman"/>
          <w:sz w:val="24"/>
          <w:szCs w:val="24"/>
        </w:rPr>
        <w:t>nastan</w:t>
      </w:r>
      <w:proofErr w:type="spellEnd"/>
      <w:r w:rsidR="009E7DF1" w:rsidRPr="00AB5366">
        <w:rPr>
          <w:rFonts w:ascii="Times New Roman" w:hAnsi="Times New Roman" w:cs="Times New Roman"/>
          <w:sz w:val="24"/>
          <w:szCs w:val="24"/>
        </w:rPr>
        <w:t>.</w:t>
      </w:r>
    </w:p>
    <w:p w14:paraId="6B7CEB71" w14:textId="00699E04" w:rsidR="00E340C5" w:rsidRPr="00AB5366" w:rsidRDefault="00E340C5" w:rsidP="00054C3C">
      <w:pPr>
        <w:spacing w:after="0" w:line="240" w:lineRule="auto"/>
        <w:jc w:val="both"/>
        <w:rPr>
          <w:rFonts w:ascii="Times New Roman" w:hAnsi="Times New Roman" w:cs="Times New Roman"/>
          <w:sz w:val="24"/>
          <w:szCs w:val="24"/>
        </w:rPr>
      </w:pPr>
    </w:p>
    <w:p w14:paraId="32614F01" w14:textId="0807B509"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9E7DF1" w:rsidRPr="00AB5366">
        <w:rPr>
          <w:rFonts w:ascii="Times New Roman" w:hAnsi="Times New Roman" w:cs="Times New Roman"/>
          <w:sz w:val="24"/>
          <w:szCs w:val="24"/>
        </w:rPr>
        <w:t>6</w:t>
      </w:r>
      <w:r w:rsidRPr="00AB5366">
        <w:rPr>
          <w:rFonts w:ascii="Times New Roman" w:hAnsi="Times New Roman" w:cs="Times New Roman"/>
          <w:sz w:val="24"/>
          <w:szCs w:val="24"/>
        </w:rPr>
        <w:t xml:space="preserve">) Zajednička odluka iz stavka 4. ovoga članka mora biti u pisanom obliku i obrazložena, a Hrvatska narodna banka kao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dostavit će ovu odluku financijskom holdingu ili mješovitom financijskom holdingu.</w:t>
      </w:r>
    </w:p>
    <w:p w14:paraId="0EA2EB19" w14:textId="77777777" w:rsidR="009E7DF1" w:rsidRPr="00AB5366" w:rsidRDefault="009E7DF1" w:rsidP="00054C3C">
      <w:pPr>
        <w:spacing w:after="0" w:line="240" w:lineRule="auto"/>
        <w:jc w:val="both"/>
        <w:rPr>
          <w:rFonts w:ascii="Times New Roman" w:hAnsi="Times New Roman" w:cs="Times New Roman"/>
          <w:sz w:val="24"/>
          <w:szCs w:val="24"/>
        </w:rPr>
      </w:pPr>
    </w:p>
    <w:p w14:paraId="5A20A411" w14:textId="7A90F6B5"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9E7DF1" w:rsidRPr="00AB5366">
        <w:rPr>
          <w:rFonts w:ascii="Times New Roman" w:hAnsi="Times New Roman" w:cs="Times New Roman"/>
          <w:sz w:val="24"/>
          <w:szCs w:val="24"/>
        </w:rPr>
        <w:t>7</w:t>
      </w:r>
      <w:r w:rsidRPr="00AB5366">
        <w:rPr>
          <w:rFonts w:ascii="Times New Roman" w:hAnsi="Times New Roman" w:cs="Times New Roman"/>
          <w:sz w:val="24"/>
          <w:szCs w:val="24"/>
        </w:rPr>
        <w:t>) Ako postoje različita mišljenja u svezi s donošenjem zajedničke odluke iz stavka 4. ovoga članka, Hrvatska narodna banka suzdržat će se od donošenja odluke.</w:t>
      </w:r>
    </w:p>
    <w:p w14:paraId="59BBA681" w14:textId="77777777" w:rsidR="009E7DF1" w:rsidRPr="00AB5366" w:rsidRDefault="009E7DF1" w:rsidP="00054C3C">
      <w:pPr>
        <w:spacing w:after="0" w:line="240" w:lineRule="auto"/>
        <w:jc w:val="both"/>
        <w:rPr>
          <w:rFonts w:ascii="Times New Roman" w:hAnsi="Times New Roman" w:cs="Times New Roman"/>
          <w:sz w:val="24"/>
          <w:szCs w:val="24"/>
        </w:rPr>
      </w:pPr>
    </w:p>
    <w:p w14:paraId="3142FDB0" w14:textId="22A9735E"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9E7DF1" w:rsidRPr="00AB5366">
        <w:rPr>
          <w:rFonts w:ascii="Times New Roman" w:hAnsi="Times New Roman" w:cs="Times New Roman"/>
          <w:sz w:val="24"/>
          <w:szCs w:val="24"/>
        </w:rPr>
        <w:t>8</w:t>
      </w:r>
      <w:r w:rsidRPr="00AB5366">
        <w:rPr>
          <w:rFonts w:ascii="Times New Roman" w:hAnsi="Times New Roman" w:cs="Times New Roman"/>
          <w:sz w:val="24"/>
          <w:szCs w:val="24"/>
        </w:rPr>
        <w:t xml:space="preserve">) U slučaju iz stavka </w:t>
      </w:r>
      <w:r w:rsidR="009E7DF1" w:rsidRPr="00AB5366">
        <w:rPr>
          <w:rFonts w:ascii="Times New Roman" w:hAnsi="Times New Roman" w:cs="Times New Roman"/>
          <w:sz w:val="24"/>
          <w:szCs w:val="24"/>
        </w:rPr>
        <w:t>7</w:t>
      </w:r>
      <w:r w:rsidRPr="00AB5366">
        <w:rPr>
          <w:rFonts w:ascii="Times New Roman" w:hAnsi="Times New Roman" w:cs="Times New Roman"/>
          <w:sz w:val="24"/>
          <w:szCs w:val="24"/>
        </w:rPr>
        <w:t xml:space="preserve">. ovoga članka Hrvatska narodna banka </w:t>
      </w:r>
      <w:r w:rsidR="00085662" w:rsidRPr="00AB5366">
        <w:rPr>
          <w:rFonts w:ascii="Times New Roman" w:hAnsi="Times New Roman" w:cs="Times New Roman"/>
          <w:sz w:val="24"/>
          <w:szCs w:val="24"/>
        </w:rPr>
        <w:t xml:space="preserve">će </w:t>
      </w:r>
      <w:r w:rsidRPr="00AB5366">
        <w:rPr>
          <w:rFonts w:ascii="Times New Roman" w:hAnsi="Times New Roman" w:cs="Times New Roman"/>
          <w:sz w:val="24"/>
          <w:szCs w:val="24"/>
        </w:rPr>
        <w:t>zatražiti savjet od Europskog nadležnog tijela za bankarstvo</w:t>
      </w:r>
      <w:r w:rsidR="00085662" w:rsidRPr="00AB5366">
        <w:rPr>
          <w:rFonts w:ascii="Times New Roman" w:hAnsi="Times New Roman" w:cs="Times New Roman"/>
          <w:sz w:val="24"/>
          <w:szCs w:val="24"/>
        </w:rPr>
        <w:t xml:space="preserve"> u skladu s člankom 19. Uredbe (EU) br. 1093/2010</w:t>
      </w:r>
      <w:r w:rsidRPr="00AB5366">
        <w:rPr>
          <w:rFonts w:ascii="Times New Roman" w:hAnsi="Times New Roman" w:cs="Times New Roman"/>
          <w:sz w:val="24"/>
          <w:szCs w:val="24"/>
        </w:rPr>
        <w:t>.</w:t>
      </w:r>
    </w:p>
    <w:p w14:paraId="13900293" w14:textId="77777777" w:rsidR="009E7DF1" w:rsidRPr="00AB5366" w:rsidRDefault="009E7DF1" w:rsidP="00054C3C">
      <w:pPr>
        <w:spacing w:after="0" w:line="240" w:lineRule="auto"/>
        <w:jc w:val="both"/>
        <w:rPr>
          <w:rFonts w:ascii="Times New Roman" w:hAnsi="Times New Roman" w:cs="Times New Roman"/>
          <w:sz w:val="24"/>
          <w:szCs w:val="24"/>
        </w:rPr>
      </w:pPr>
    </w:p>
    <w:p w14:paraId="720B16C9" w14:textId="0E2F2716"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9E7DF1" w:rsidRPr="00AB5366">
        <w:rPr>
          <w:rFonts w:ascii="Times New Roman" w:hAnsi="Times New Roman" w:cs="Times New Roman"/>
          <w:sz w:val="24"/>
          <w:szCs w:val="24"/>
        </w:rPr>
        <w:t>9</w:t>
      </w:r>
      <w:r w:rsidRPr="00AB5366">
        <w:rPr>
          <w:rFonts w:ascii="Times New Roman" w:hAnsi="Times New Roman" w:cs="Times New Roman"/>
          <w:sz w:val="24"/>
          <w:szCs w:val="24"/>
        </w:rPr>
        <w:t>) Ako Europsko nadzorno tijelo za bankarstvo donese odluku u roku od mjesec dana od primitka zahtjeva za posredovanje, zajednička odluka donosi se u skladu s tom odlukom</w:t>
      </w:r>
      <w:r w:rsidR="000C4CDE" w:rsidRPr="00AB5366">
        <w:rPr>
          <w:rFonts w:ascii="Times New Roman" w:hAnsi="Times New Roman" w:cs="Times New Roman"/>
          <w:sz w:val="24"/>
          <w:szCs w:val="24"/>
        </w:rPr>
        <w:t xml:space="preserve"> a</w:t>
      </w:r>
      <w:r w:rsidRPr="00AB5366">
        <w:rPr>
          <w:rFonts w:ascii="Times New Roman" w:hAnsi="Times New Roman" w:cs="Times New Roman"/>
          <w:sz w:val="24"/>
          <w:szCs w:val="24"/>
        </w:rPr>
        <w:t xml:space="preserve"> </w:t>
      </w:r>
      <w:r w:rsidR="000C4CDE" w:rsidRPr="00AB5366">
        <w:rPr>
          <w:rFonts w:ascii="Times New Roman" w:hAnsi="Times New Roman" w:cs="Times New Roman"/>
          <w:sz w:val="24"/>
          <w:szCs w:val="24"/>
        </w:rPr>
        <w:t>a</w:t>
      </w:r>
      <w:r w:rsidRPr="00AB5366">
        <w:rPr>
          <w:rFonts w:ascii="Times New Roman" w:hAnsi="Times New Roman" w:cs="Times New Roman"/>
          <w:sz w:val="24"/>
          <w:szCs w:val="24"/>
        </w:rPr>
        <w:t>ko Europsko nadzorno tijelo za bankarstvo ne donese odluku u roku od mjesec dana od primitka zahtjeva za posredovanje, Hrvatska narodna banka samostalno će donijeti odluku.</w:t>
      </w:r>
    </w:p>
    <w:p w14:paraId="12282DA0" w14:textId="77777777" w:rsidR="009E7DF1" w:rsidRPr="00AB5366" w:rsidRDefault="009E7DF1" w:rsidP="00054C3C">
      <w:pPr>
        <w:spacing w:after="0" w:line="240" w:lineRule="auto"/>
        <w:jc w:val="both"/>
        <w:rPr>
          <w:rFonts w:ascii="Times New Roman" w:hAnsi="Times New Roman" w:cs="Times New Roman"/>
          <w:sz w:val="24"/>
          <w:szCs w:val="24"/>
        </w:rPr>
      </w:pPr>
    </w:p>
    <w:p w14:paraId="2E7612A9" w14:textId="7D5B761C"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9E7DF1" w:rsidRPr="00AB5366">
        <w:rPr>
          <w:rFonts w:ascii="Times New Roman" w:hAnsi="Times New Roman" w:cs="Times New Roman"/>
          <w:sz w:val="24"/>
          <w:szCs w:val="24"/>
        </w:rPr>
        <w:t>10</w:t>
      </w:r>
      <w:r w:rsidRPr="00AB5366">
        <w:rPr>
          <w:rFonts w:ascii="Times New Roman" w:hAnsi="Times New Roman" w:cs="Times New Roman"/>
          <w:sz w:val="24"/>
          <w:szCs w:val="24"/>
        </w:rPr>
        <w:t xml:space="preserve">) Hrvatska narodna banka ne može zatražiti posredovanje Europskog nadzornog tijela za bankarstvo iz stavka </w:t>
      </w:r>
      <w:r w:rsidR="00597082">
        <w:rPr>
          <w:rFonts w:ascii="Times New Roman" w:hAnsi="Times New Roman" w:cs="Times New Roman"/>
          <w:sz w:val="24"/>
          <w:szCs w:val="24"/>
        </w:rPr>
        <w:t>8</w:t>
      </w:r>
      <w:r w:rsidRPr="00AB5366">
        <w:rPr>
          <w:rFonts w:ascii="Times New Roman" w:hAnsi="Times New Roman" w:cs="Times New Roman"/>
          <w:sz w:val="24"/>
          <w:szCs w:val="24"/>
        </w:rPr>
        <w:t xml:space="preserve">. ovoga članka nakon isteka roka od dva mjeseca od dana kada je nadležno tijelo države članice u kojoj financijski holding ili mješoviti financijski holding ima poslovni </w:t>
      </w:r>
      <w:proofErr w:type="spellStart"/>
      <w:r w:rsidRPr="00AB5366">
        <w:rPr>
          <w:rFonts w:ascii="Times New Roman" w:hAnsi="Times New Roman" w:cs="Times New Roman"/>
          <w:sz w:val="24"/>
          <w:szCs w:val="24"/>
        </w:rPr>
        <w:t>nastan</w:t>
      </w:r>
      <w:proofErr w:type="spellEnd"/>
      <w:r w:rsidRPr="00AB5366">
        <w:rPr>
          <w:rFonts w:ascii="Times New Roman" w:hAnsi="Times New Roman" w:cs="Times New Roman"/>
          <w:sz w:val="24"/>
          <w:szCs w:val="24"/>
        </w:rPr>
        <w:t xml:space="preserve"> primilo procjenu iz stavka 3. ovoga članka ili nakon donošenja zajedničke odluke.</w:t>
      </w:r>
    </w:p>
    <w:p w14:paraId="2D521B3B" w14:textId="77777777" w:rsidR="000C4CDE" w:rsidRPr="00AB5366" w:rsidRDefault="000C4CDE" w:rsidP="00054C3C">
      <w:pPr>
        <w:spacing w:after="0" w:line="240" w:lineRule="auto"/>
        <w:jc w:val="both"/>
        <w:rPr>
          <w:rFonts w:ascii="Times New Roman" w:hAnsi="Times New Roman" w:cs="Times New Roman"/>
          <w:sz w:val="24"/>
          <w:szCs w:val="24"/>
        </w:rPr>
      </w:pPr>
    </w:p>
    <w:p w14:paraId="02B697C5" w14:textId="14056075"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(1</w:t>
      </w:r>
      <w:r w:rsidR="009E7DF1" w:rsidRPr="00AB5366">
        <w:rPr>
          <w:rFonts w:ascii="Times New Roman" w:hAnsi="Times New Roman" w:cs="Times New Roman"/>
          <w:sz w:val="24"/>
          <w:szCs w:val="24"/>
        </w:rPr>
        <w:t>1</w:t>
      </w:r>
      <w:r w:rsidRPr="00AB5366">
        <w:rPr>
          <w:rFonts w:ascii="Times New Roman" w:hAnsi="Times New Roman" w:cs="Times New Roman"/>
          <w:sz w:val="24"/>
          <w:szCs w:val="24"/>
        </w:rPr>
        <w:t>) U slučaju mješovitog financijskog holdinga, ako Hrvatska narodna banka nije određena kao koordinator sukladno propisima kojima se uređuju financijski konglomerati, Hrvatska narodna banka će prije donošenja zajedničke odluke iz ovoga članka zatražiti suglasnost koordinatora.</w:t>
      </w:r>
    </w:p>
    <w:p w14:paraId="51888093" w14:textId="77777777" w:rsidR="009E7DF1" w:rsidRPr="00AB5366" w:rsidRDefault="009E7DF1" w:rsidP="00054C3C">
      <w:pPr>
        <w:spacing w:after="0" w:line="240" w:lineRule="auto"/>
        <w:jc w:val="both"/>
        <w:rPr>
          <w:rFonts w:ascii="Times New Roman" w:hAnsi="Times New Roman" w:cs="Times New Roman"/>
          <w:sz w:val="24"/>
          <w:szCs w:val="24"/>
        </w:rPr>
      </w:pPr>
    </w:p>
    <w:p w14:paraId="31E900C9" w14:textId="0279B10C"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(1</w:t>
      </w:r>
      <w:r w:rsidR="009E7DF1" w:rsidRPr="00AB5366">
        <w:rPr>
          <w:rFonts w:ascii="Times New Roman" w:hAnsi="Times New Roman" w:cs="Times New Roman"/>
          <w:sz w:val="24"/>
          <w:szCs w:val="24"/>
        </w:rPr>
        <w:t>2</w:t>
      </w:r>
      <w:r w:rsidRPr="00AB5366">
        <w:rPr>
          <w:rFonts w:ascii="Times New Roman" w:hAnsi="Times New Roman" w:cs="Times New Roman"/>
          <w:sz w:val="24"/>
          <w:szCs w:val="24"/>
        </w:rPr>
        <w:t>) U slučaju iz stavka 1</w:t>
      </w:r>
      <w:r w:rsidR="000C4CDE" w:rsidRPr="00AB5366">
        <w:rPr>
          <w:rFonts w:ascii="Times New Roman" w:hAnsi="Times New Roman" w:cs="Times New Roman"/>
          <w:sz w:val="24"/>
          <w:szCs w:val="24"/>
        </w:rPr>
        <w:t>1</w:t>
      </w:r>
      <w:r w:rsidRPr="00AB5366">
        <w:rPr>
          <w:rFonts w:ascii="Times New Roman" w:hAnsi="Times New Roman" w:cs="Times New Roman"/>
          <w:sz w:val="24"/>
          <w:szCs w:val="24"/>
        </w:rPr>
        <w:t>. ovoga članka ako koordinator ne da suglasnost na prijedlog zajedničke odluke, Hrvatska narodna banka će zatražiti posredovanje Europskog nadzornog tijela za bankarstvo ili Europskog nadzornog tijela za osiguranje i strukovno mirovinsko osiguranje (EIOPA).</w:t>
      </w:r>
    </w:p>
    <w:p w14:paraId="71583C39" w14:textId="77777777" w:rsidR="009E7DF1" w:rsidRPr="00AB5366" w:rsidRDefault="009E7DF1" w:rsidP="00054C3C">
      <w:pPr>
        <w:spacing w:after="0" w:line="240" w:lineRule="auto"/>
        <w:jc w:val="both"/>
        <w:rPr>
          <w:rFonts w:ascii="Times New Roman" w:hAnsi="Times New Roman" w:cs="Times New Roman"/>
          <w:sz w:val="24"/>
          <w:szCs w:val="24"/>
        </w:rPr>
      </w:pPr>
    </w:p>
    <w:p w14:paraId="52CFFCE8" w14:textId="38CF1399"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(1</w:t>
      </w:r>
      <w:r w:rsidR="009E7DF1" w:rsidRPr="00AB5366">
        <w:rPr>
          <w:rFonts w:ascii="Times New Roman" w:hAnsi="Times New Roman" w:cs="Times New Roman"/>
          <w:sz w:val="24"/>
          <w:szCs w:val="24"/>
        </w:rPr>
        <w:t>3</w:t>
      </w:r>
      <w:r w:rsidRPr="00AB5366">
        <w:rPr>
          <w:rFonts w:ascii="Times New Roman" w:hAnsi="Times New Roman" w:cs="Times New Roman"/>
          <w:sz w:val="24"/>
          <w:szCs w:val="24"/>
        </w:rPr>
        <w:t>) Zajednička odluka donesena u skladu s ovim člankom ne utječe na obveze koje proizlaze iz propisa kojima se uređuju financijski konglomerati i propisa kojima se uređuje poslovanje društava</w:t>
      </w:r>
      <w:r w:rsidR="00BB2E45">
        <w:rPr>
          <w:rFonts w:ascii="Times New Roman" w:hAnsi="Times New Roman" w:cs="Times New Roman"/>
          <w:sz w:val="24"/>
          <w:szCs w:val="24"/>
        </w:rPr>
        <w:t xml:space="preserve"> za osiguranje</w:t>
      </w:r>
      <w:r w:rsidRPr="00AB5366">
        <w:rPr>
          <w:rFonts w:ascii="Times New Roman" w:hAnsi="Times New Roman" w:cs="Times New Roman"/>
          <w:sz w:val="24"/>
          <w:szCs w:val="24"/>
        </w:rPr>
        <w:t>.</w:t>
      </w:r>
    </w:p>
    <w:p w14:paraId="0AAA7F0D" w14:textId="77777777" w:rsidR="009E7DF1" w:rsidRPr="00AB5366" w:rsidRDefault="009E7DF1" w:rsidP="00054C3C">
      <w:pPr>
        <w:spacing w:after="0" w:line="240" w:lineRule="auto"/>
        <w:jc w:val="both"/>
        <w:rPr>
          <w:rFonts w:ascii="Times New Roman" w:hAnsi="Times New Roman" w:cs="Times New Roman"/>
          <w:i/>
          <w:iCs/>
          <w:sz w:val="24"/>
          <w:szCs w:val="24"/>
        </w:rPr>
      </w:pPr>
    </w:p>
    <w:p w14:paraId="244A2C01" w14:textId="37283540" w:rsidR="00E340C5" w:rsidRPr="00AB5366" w:rsidRDefault="00E340C5" w:rsidP="00054C3C">
      <w:pPr>
        <w:spacing w:after="0" w:line="240" w:lineRule="auto"/>
        <w:jc w:val="center"/>
        <w:rPr>
          <w:rFonts w:ascii="Times New Roman" w:hAnsi="Times New Roman" w:cs="Times New Roman"/>
          <w:i/>
          <w:iCs/>
          <w:sz w:val="24"/>
          <w:szCs w:val="24"/>
        </w:rPr>
      </w:pPr>
      <w:r w:rsidRPr="00AB5366">
        <w:rPr>
          <w:rFonts w:ascii="Times New Roman" w:hAnsi="Times New Roman" w:cs="Times New Roman"/>
          <w:i/>
          <w:iCs/>
          <w:sz w:val="24"/>
          <w:szCs w:val="24"/>
        </w:rPr>
        <w:t>Zajednička odluka o ispunjenju uvjeta financijskog holdinga ili mješovitog financijskog</w:t>
      </w:r>
      <w:r w:rsidR="006F3E02" w:rsidRPr="00AB5366">
        <w:rPr>
          <w:rFonts w:ascii="Times New Roman" w:hAnsi="Times New Roman" w:cs="Times New Roman"/>
          <w:i/>
          <w:iCs/>
          <w:sz w:val="24"/>
          <w:szCs w:val="24"/>
        </w:rPr>
        <w:t xml:space="preserve"> </w:t>
      </w:r>
      <w:r w:rsidRPr="00AB5366">
        <w:rPr>
          <w:rFonts w:ascii="Times New Roman" w:hAnsi="Times New Roman" w:cs="Times New Roman"/>
          <w:i/>
          <w:iCs/>
          <w:sz w:val="24"/>
          <w:szCs w:val="24"/>
        </w:rPr>
        <w:t xml:space="preserve">holdinga kada Hrvatska narodna banka nije </w:t>
      </w:r>
      <w:proofErr w:type="spellStart"/>
      <w:r w:rsidRPr="00AB5366">
        <w:rPr>
          <w:rFonts w:ascii="Times New Roman" w:hAnsi="Times New Roman" w:cs="Times New Roman"/>
          <w:i/>
          <w:iCs/>
          <w:sz w:val="24"/>
          <w:szCs w:val="24"/>
        </w:rPr>
        <w:t>konsolidirajuće</w:t>
      </w:r>
      <w:proofErr w:type="spellEnd"/>
      <w:r w:rsidRPr="00AB5366">
        <w:rPr>
          <w:rFonts w:ascii="Times New Roman" w:hAnsi="Times New Roman" w:cs="Times New Roman"/>
          <w:i/>
          <w:iCs/>
          <w:sz w:val="24"/>
          <w:szCs w:val="24"/>
        </w:rPr>
        <w:t xml:space="preserve"> nadzorno tijelo</w:t>
      </w:r>
    </w:p>
    <w:p w14:paraId="4C86DF48" w14:textId="1189BD7A" w:rsidR="00E340C5" w:rsidRPr="00AB5366" w:rsidRDefault="00E340C5" w:rsidP="00054C3C">
      <w:pPr>
        <w:spacing w:after="0" w:line="240" w:lineRule="auto"/>
        <w:jc w:val="center"/>
        <w:rPr>
          <w:rFonts w:ascii="Times New Roman" w:hAnsi="Times New Roman" w:cs="Times New Roman"/>
          <w:sz w:val="24"/>
          <w:szCs w:val="24"/>
        </w:rPr>
      </w:pPr>
      <w:r w:rsidRPr="00AB5366">
        <w:rPr>
          <w:rFonts w:ascii="Times New Roman" w:hAnsi="Times New Roman" w:cs="Times New Roman"/>
          <w:sz w:val="24"/>
          <w:szCs w:val="24"/>
        </w:rPr>
        <w:t xml:space="preserve">Članak </w:t>
      </w:r>
      <w:r w:rsidR="004128C5" w:rsidRPr="00AB5366">
        <w:rPr>
          <w:rFonts w:ascii="Times New Roman" w:hAnsi="Times New Roman" w:cs="Times New Roman"/>
          <w:sz w:val="24"/>
          <w:szCs w:val="24"/>
        </w:rPr>
        <w:t>9</w:t>
      </w:r>
      <w:r w:rsidR="00307551" w:rsidRPr="00AB5366">
        <w:rPr>
          <w:rFonts w:ascii="Times New Roman" w:hAnsi="Times New Roman" w:cs="Times New Roman"/>
          <w:sz w:val="24"/>
          <w:szCs w:val="24"/>
        </w:rPr>
        <w:t>1</w:t>
      </w:r>
      <w:r w:rsidR="008C7922" w:rsidRPr="00AB5366">
        <w:rPr>
          <w:rFonts w:ascii="Times New Roman" w:hAnsi="Times New Roman" w:cs="Times New Roman"/>
          <w:sz w:val="24"/>
          <w:szCs w:val="24"/>
        </w:rPr>
        <w:t>.</w:t>
      </w:r>
    </w:p>
    <w:p w14:paraId="6D309A7B" w14:textId="77777777" w:rsidR="00E340C5" w:rsidRPr="00AB5366" w:rsidRDefault="00E340C5" w:rsidP="00054C3C">
      <w:pPr>
        <w:spacing w:after="0" w:line="240" w:lineRule="auto"/>
        <w:jc w:val="both"/>
        <w:rPr>
          <w:rFonts w:ascii="Times New Roman" w:hAnsi="Times New Roman" w:cs="Times New Roman"/>
          <w:sz w:val="24"/>
          <w:szCs w:val="24"/>
        </w:rPr>
      </w:pPr>
    </w:p>
    <w:p w14:paraId="7CA34BE7" w14:textId="77777777"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(1) Kada financijski holding ili mješoviti financijski holding ima poslovni </w:t>
      </w:r>
      <w:proofErr w:type="spellStart"/>
      <w:r w:rsidRPr="00AB5366">
        <w:rPr>
          <w:rFonts w:ascii="Times New Roman" w:hAnsi="Times New Roman" w:cs="Times New Roman"/>
          <w:sz w:val="24"/>
          <w:szCs w:val="24"/>
        </w:rPr>
        <w:t>nastan</w:t>
      </w:r>
      <w:proofErr w:type="spellEnd"/>
      <w:r w:rsidRPr="00AB5366">
        <w:rPr>
          <w:rFonts w:ascii="Times New Roman" w:hAnsi="Times New Roman" w:cs="Times New Roman"/>
          <w:sz w:val="24"/>
          <w:szCs w:val="24"/>
        </w:rPr>
        <w:t xml:space="preserve"> u Republici Hrvatskoj te kada Hrvatska narodna banka nije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 razmjenjivat će s </w:t>
      </w:r>
      <w:proofErr w:type="spellStart"/>
      <w:r w:rsidRPr="00AB5366">
        <w:rPr>
          <w:rFonts w:ascii="Times New Roman" w:hAnsi="Times New Roman" w:cs="Times New Roman"/>
          <w:sz w:val="24"/>
          <w:szCs w:val="24"/>
        </w:rPr>
        <w:t>konsolidirajućim</w:t>
      </w:r>
      <w:proofErr w:type="spellEnd"/>
      <w:r w:rsidRPr="00AB5366">
        <w:rPr>
          <w:rFonts w:ascii="Times New Roman" w:hAnsi="Times New Roman" w:cs="Times New Roman"/>
          <w:sz w:val="24"/>
          <w:szCs w:val="24"/>
        </w:rPr>
        <w:t xml:space="preserve"> nadležnim tijelom informacije vezane za taj holding.</w:t>
      </w:r>
    </w:p>
    <w:p w14:paraId="1CE218BF" w14:textId="77777777" w:rsidR="009E7DF1" w:rsidRPr="00AB5366" w:rsidRDefault="009E7DF1" w:rsidP="00054C3C">
      <w:pPr>
        <w:spacing w:after="0" w:line="240" w:lineRule="auto"/>
        <w:jc w:val="both"/>
        <w:rPr>
          <w:rFonts w:ascii="Times New Roman" w:hAnsi="Times New Roman" w:cs="Times New Roman"/>
          <w:sz w:val="24"/>
          <w:szCs w:val="24"/>
        </w:rPr>
      </w:pPr>
    </w:p>
    <w:p w14:paraId="1FA3DA6D" w14:textId="00E03EB5"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(2) U slučaju iz stavka 1. ovoga članka Hrvatska narodna banka će surađivati s </w:t>
      </w:r>
      <w:proofErr w:type="spellStart"/>
      <w:r w:rsidRPr="00AB5366">
        <w:rPr>
          <w:rFonts w:ascii="Times New Roman" w:hAnsi="Times New Roman" w:cs="Times New Roman"/>
          <w:sz w:val="24"/>
          <w:szCs w:val="24"/>
        </w:rPr>
        <w:t>konsolidirajućim</w:t>
      </w:r>
      <w:proofErr w:type="spellEnd"/>
      <w:r w:rsidRPr="00AB5366">
        <w:rPr>
          <w:rFonts w:ascii="Times New Roman" w:hAnsi="Times New Roman" w:cs="Times New Roman"/>
          <w:sz w:val="24"/>
          <w:szCs w:val="24"/>
        </w:rPr>
        <w:t xml:space="preserve"> nadzornim tijelom radi donošenja zajedničke odluke o ispunjenju uvjeta iz </w:t>
      </w:r>
      <w:r w:rsidRPr="00AB5366">
        <w:rPr>
          <w:rFonts w:ascii="Times New Roman" w:hAnsi="Times New Roman" w:cs="Times New Roman"/>
          <w:sz w:val="24"/>
          <w:szCs w:val="24"/>
        </w:rPr>
        <w:lastRenderedPageBreak/>
        <w:t xml:space="preserve">članka </w:t>
      </w:r>
      <w:r w:rsidR="000C4CDE" w:rsidRPr="00AB5366">
        <w:rPr>
          <w:rFonts w:ascii="Times New Roman" w:hAnsi="Times New Roman" w:cs="Times New Roman"/>
          <w:sz w:val="24"/>
          <w:szCs w:val="24"/>
        </w:rPr>
        <w:t xml:space="preserve">87. stavka 11. i članka 88. stavka 2. ili </w:t>
      </w:r>
      <w:r w:rsidR="00210A3C" w:rsidRPr="00AB5366">
        <w:rPr>
          <w:rFonts w:ascii="Times New Roman" w:hAnsi="Times New Roman" w:cs="Times New Roman"/>
          <w:sz w:val="24"/>
          <w:szCs w:val="24"/>
        </w:rPr>
        <w:t>5</w:t>
      </w:r>
      <w:r w:rsidR="000C4CDE" w:rsidRPr="00AB5366">
        <w:rPr>
          <w:rFonts w:ascii="Times New Roman" w:hAnsi="Times New Roman" w:cs="Times New Roman"/>
          <w:sz w:val="24"/>
          <w:szCs w:val="24"/>
        </w:rPr>
        <w:t xml:space="preserve">. ovoga Zakona i </w:t>
      </w:r>
      <w:proofErr w:type="spellStart"/>
      <w:r w:rsidR="000C4CDE" w:rsidRPr="00AB5366">
        <w:rPr>
          <w:rFonts w:ascii="Times New Roman" w:hAnsi="Times New Roman" w:cs="Times New Roman"/>
          <w:sz w:val="24"/>
          <w:szCs w:val="24"/>
        </w:rPr>
        <w:t>nalaganja</w:t>
      </w:r>
      <w:proofErr w:type="spellEnd"/>
      <w:r w:rsidR="000C4CDE" w:rsidRPr="00AB5366">
        <w:rPr>
          <w:rFonts w:ascii="Times New Roman" w:hAnsi="Times New Roman" w:cs="Times New Roman"/>
          <w:sz w:val="24"/>
          <w:szCs w:val="24"/>
        </w:rPr>
        <w:t xml:space="preserve"> mjera iz članka 89. ovoga Zakona</w:t>
      </w:r>
      <w:r w:rsidRPr="00AB5366">
        <w:rPr>
          <w:rFonts w:ascii="Times New Roman" w:hAnsi="Times New Roman" w:cs="Times New Roman"/>
          <w:sz w:val="24"/>
          <w:szCs w:val="24"/>
        </w:rPr>
        <w:t xml:space="preserve"> ovoga Zakona.</w:t>
      </w:r>
    </w:p>
    <w:p w14:paraId="1C4BF574" w14:textId="77777777" w:rsidR="009E7DF1" w:rsidRPr="00AB5366" w:rsidRDefault="009E7DF1" w:rsidP="00054C3C">
      <w:pPr>
        <w:spacing w:after="0" w:line="240" w:lineRule="auto"/>
        <w:jc w:val="both"/>
        <w:rPr>
          <w:rFonts w:ascii="Times New Roman" w:hAnsi="Times New Roman" w:cs="Times New Roman"/>
          <w:sz w:val="24"/>
          <w:szCs w:val="24"/>
        </w:rPr>
      </w:pPr>
    </w:p>
    <w:p w14:paraId="6BFF44A9" w14:textId="28DC08D7"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(3) Zajednička odluka iz stavka 2. ovoga članka donijet će se u roku od dva mjeseca od dana primitka procjene koju je izradilo </w:t>
      </w:r>
      <w:proofErr w:type="spellStart"/>
      <w:r w:rsidRPr="00AB5366">
        <w:rPr>
          <w:rFonts w:ascii="Times New Roman" w:hAnsi="Times New Roman" w:cs="Times New Roman"/>
          <w:sz w:val="24"/>
          <w:szCs w:val="24"/>
        </w:rPr>
        <w:t>konsolidirajuće</w:t>
      </w:r>
      <w:proofErr w:type="spellEnd"/>
      <w:r w:rsidRPr="00AB5366">
        <w:rPr>
          <w:rFonts w:ascii="Times New Roman" w:hAnsi="Times New Roman" w:cs="Times New Roman"/>
          <w:sz w:val="24"/>
          <w:szCs w:val="24"/>
        </w:rPr>
        <w:t xml:space="preserve"> nadzorno tijelo.</w:t>
      </w:r>
    </w:p>
    <w:p w14:paraId="0210A472" w14:textId="77777777" w:rsidR="009E7DF1" w:rsidRPr="00AB5366" w:rsidRDefault="009E7DF1" w:rsidP="00054C3C">
      <w:pPr>
        <w:spacing w:after="0" w:line="240" w:lineRule="auto"/>
        <w:jc w:val="both"/>
        <w:rPr>
          <w:rFonts w:ascii="Times New Roman" w:hAnsi="Times New Roman" w:cs="Times New Roman"/>
          <w:sz w:val="24"/>
          <w:szCs w:val="24"/>
        </w:rPr>
      </w:pPr>
    </w:p>
    <w:p w14:paraId="3AFA0905" w14:textId="29141259"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(4) Ako je zajednička odluka iz stavka 3. ovoga članka donesena, Hrvatska narodna banka će na temelju nje donijeti rješenje i dostaviti ga financijskom holdingu ili mješovitom financijskom holdingu koji ima poslovni </w:t>
      </w:r>
      <w:proofErr w:type="spellStart"/>
      <w:r w:rsidRPr="00AB5366">
        <w:rPr>
          <w:rFonts w:ascii="Times New Roman" w:hAnsi="Times New Roman" w:cs="Times New Roman"/>
          <w:sz w:val="24"/>
          <w:szCs w:val="24"/>
        </w:rPr>
        <w:t>nastan</w:t>
      </w:r>
      <w:proofErr w:type="spellEnd"/>
      <w:r w:rsidRPr="00AB5366">
        <w:rPr>
          <w:rFonts w:ascii="Times New Roman" w:hAnsi="Times New Roman" w:cs="Times New Roman"/>
          <w:sz w:val="24"/>
          <w:szCs w:val="24"/>
        </w:rPr>
        <w:t xml:space="preserve"> u Republici Hrvatskoj.</w:t>
      </w:r>
    </w:p>
    <w:p w14:paraId="25794122" w14:textId="77777777" w:rsidR="009E7DF1" w:rsidRPr="00AB5366" w:rsidRDefault="009E7DF1" w:rsidP="00054C3C">
      <w:pPr>
        <w:spacing w:after="0" w:line="240" w:lineRule="auto"/>
        <w:jc w:val="both"/>
        <w:rPr>
          <w:rFonts w:ascii="Times New Roman" w:hAnsi="Times New Roman" w:cs="Times New Roman"/>
          <w:sz w:val="24"/>
          <w:szCs w:val="24"/>
        </w:rPr>
      </w:pPr>
    </w:p>
    <w:p w14:paraId="2538E7F3" w14:textId="19789C9D"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(5) Ako postoje različita mišljenja u vezi s donošenjem zajedničke odluke iz stavka 3. ovoga članka, Hrvatska narodna banka suzdržat će se od donošenja odluke i zatražit će posredovanje Europskog nadzornog tijela za bankarstvo</w:t>
      </w:r>
      <w:r w:rsidR="001768A4" w:rsidRPr="00AB5366">
        <w:rPr>
          <w:rFonts w:ascii="Times New Roman" w:hAnsi="Times New Roman" w:cs="Times New Roman"/>
          <w:sz w:val="24"/>
          <w:szCs w:val="24"/>
        </w:rPr>
        <w:t xml:space="preserve"> u skladu s člankom 19. Uredbe (EU) br. 1093/2010</w:t>
      </w:r>
      <w:r w:rsidRPr="00AB5366">
        <w:rPr>
          <w:rFonts w:ascii="Times New Roman" w:hAnsi="Times New Roman" w:cs="Times New Roman"/>
          <w:sz w:val="24"/>
          <w:szCs w:val="24"/>
        </w:rPr>
        <w:t>.</w:t>
      </w:r>
    </w:p>
    <w:p w14:paraId="07A27FE9" w14:textId="77777777" w:rsidR="009E7DF1" w:rsidRPr="00AB5366" w:rsidRDefault="009E7DF1" w:rsidP="00054C3C">
      <w:pPr>
        <w:spacing w:after="0" w:line="240" w:lineRule="auto"/>
        <w:jc w:val="both"/>
        <w:rPr>
          <w:rFonts w:ascii="Times New Roman" w:hAnsi="Times New Roman" w:cs="Times New Roman"/>
          <w:sz w:val="24"/>
          <w:szCs w:val="24"/>
        </w:rPr>
      </w:pPr>
    </w:p>
    <w:p w14:paraId="1E56F2A4" w14:textId="77777777" w:rsidR="009E7DF1"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(6) Ako Europsko nadzorno tijelo za bankarstvo donese odluku u roku od mjesec dana od primitka zahtjeva za posredovanje, zajednička odluka donijet će se u skladu s tom odlukom. </w:t>
      </w:r>
    </w:p>
    <w:p w14:paraId="16083E99" w14:textId="77777777" w:rsidR="009E7DF1" w:rsidRPr="00AB5366" w:rsidRDefault="009E7DF1" w:rsidP="00054C3C">
      <w:pPr>
        <w:spacing w:after="0" w:line="240" w:lineRule="auto"/>
        <w:jc w:val="both"/>
        <w:rPr>
          <w:rFonts w:ascii="Times New Roman" w:hAnsi="Times New Roman" w:cs="Times New Roman"/>
          <w:sz w:val="24"/>
          <w:szCs w:val="24"/>
        </w:rPr>
      </w:pPr>
    </w:p>
    <w:p w14:paraId="132714AB" w14:textId="0E3E2B9E" w:rsidR="00E340C5" w:rsidRPr="00AB5366" w:rsidRDefault="009E7DF1"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(7) </w:t>
      </w:r>
      <w:r w:rsidR="00E340C5" w:rsidRPr="00AB5366">
        <w:rPr>
          <w:rFonts w:ascii="Times New Roman" w:hAnsi="Times New Roman" w:cs="Times New Roman"/>
          <w:sz w:val="24"/>
          <w:szCs w:val="24"/>
        </w:rPr>
        <w:t>Ako Europsko nadzorno tijelo za bankarstvo ne donese odluku u roku od mjesec dana od primitka zahtjeva za posredovanje, Hrvatska narodna banka će samostalno donijeti odluku.</w:t>
      </w:r>
    </w:p>
    <w:p w14:paraId="46977800" w14:textId="77777777" w:rsidR="009E7DF1" w:rsidRPr="00AB5366" w:rsidRDefault="009E7DF1" w:rsidP="00054C3C">
      <w:pPr>
        <w:spacing w:after="0" w:line="240" w:lineRule="auto"/>
        <w:jc w:val="both"/>
        <w:rPr>
          <w:rFonts w:ascii="Times New Roman" w:hAnsi="Times New Roman" w:cs="Times New Roman"/>
          <w:sz w:val="24"/>
          <w:szCs w:val="24"/>
        </w:rPr>
      </w:pPr>
    </w:p>
    <w:p w14:paraId="5D50B139" w14:textId="493F1418" w:rsidR="00E340C5" w:rsidRPr="00AB536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w:t>
      </w:r>
      <w:r w:rsidR="009E7DF1" w:rsidRPr="00AB5366">
        <w:rPr>
          <w:rFonts w:ascii="Times New Roman" w:hAnsi="Times New Roman" w:cs="Times New Roman"/>
          <w:sz w:val="24"/>
          <w:szCs w:val="24"/>
        </w:rPr>
        <w:t>8</w:t>
      </w:r>
      <w:r w:rsidRPr="00AB5366">
        <w:rPr>
          <w:rFonts w:ascii="Times New Roman" w:hAnsi="Times New Roman" w:cs="Times New Roman"/>
          <w:sz w:val="24"/>
          <w:szCs w:val="24"/>
        </w:rPr>
        <w:t>) Hrvatska narodna banka ne može zatražiti posredovanje Europskog nadzornog tijela za bankarstvo iz stav</w:t>
      </w:r>
      <w:r w:rsidR="009E7DF1" w:rsidRPr="00AB5366">
        <w:rPr>
          <w:rFonts w:ascii="Times New Roman" w:hAnsi="Times New Roman" w:cs="Times New Roman"/>
          <w:sz w:val="24"/>
          <w:szCs w:val="24"/>
        </w:rPr>
        <w:t>a</w:t>
      </w:r>
      <w:r w:rsidRPr="00AB5366">
        <w:rPr>
          <w:rFonts w:ascii="Times New Roman" w:hAnsi="Times New Roman" w:cs="Times New Roman"/>
          <w:sz w:val="24"/>
          <w:szCs w:val="24"/>
        </w:rPr>
        <w:t xml:space="preserve">ka </w:t>
      </w:r>
      <w:r w:rsidR="009E7DF1" w:rsidRPr="00AB5366">
        <w:rPr>
          <w:rFonts w:ascii="Times New Roman" w:hAnsi="Times New Roman" w:cs="Times New Roman"/>
          <w:sz w:val="24"/>
          <w:szCs w:val="24"/>
        </w:rPr>
        <w:t xml:space="preserve">5. </w:t>
      </w:r>
      <w:r w:rsidRPr="00AB5366">
        <w:rPr>
          <w:rFonts w:ascii="Times New Roman" w:hAnsi="Times New Roman" w:cs="Times New Roman"/>
          <w:sz w:val="24"/>
          <w:szCs w:val="24"/>
        </w:rPr>
        <w:t xml:space="preserve">ovoga članka nakon isteka razdoblja od dva mjeseca od primitka procjene </w:t>
      </w:r>
      <w:proofErr w:type="spellStart"/>
      <w:r w:rsidRPr="00AB5366">
        <w:rPr>
          <w:rFonts w:ascii="Times New Roman" w:hAnsi="Times New Roman" w:cs="Times New Roman"/>
          <w:sz w:val="24"/>
          <w:szCs w:val="24"/>
        </w:rPr>
        <w:t>konsolidirajućeg</w:t>
      </w:r>
      <w:proofErr w:type="spellEnd"/>
      <w:r w:rsidRPr="00AB5366">
        <w:rPr>
          <w:rFonts w:ascii="Times New Roman" w:hAnsi="Times New Roman" w:cs="Times New Roman"/>
          <w:sz w:val="24"/>
          <w:szCs w:val="24"/>
        </w:rPr>
        <w:t xml:space="preserve"> nadzornog tijela ili nakon donošenja zajedničke odluke.</w:t>
      </w:r>
    </w:p>
    <w:p w14:paraId="7BABAE05" w14:textId="77777777" w:rsidR="00E340C5" w:rsidRPr="00AB5366" w:rsidRDefault="00E340C5" w:rsidP="00054C3C">
      <w:pPr>
        <w:spacing w:after="0" w:line="240" w:lineRule="auto"/>
        <w:jc w:val="both"/>
        <w:rPr>
          <w:rFonts w:ascii="Times New Roman" w:hAnsi="Times New Roman" w:cs="Times New Roman"/>
          <w:sz w:val="24"/>
          <w:szCs w:val="24"/>
        </w:rPr>
      </w:pPr>
    </w:p>
    <w:p w14:paraId="043FFF9D" w14:textId="77777777" w:rsidR="00E340C5" w:rsidRPr="00AB5366" w:rsidRDefault="00E340C5" w:rsidP="00054C3C">
      <w:pPr>
        <w:spacing w:after="0" w:line="240" w:lineRule="auto"/>
        <w:jc w:val="center"/>
        <w:rPr>
          <w:rFonts w:ascii="Times New Roman" w:hAnsi="Times New Roman" w:cs="Times New Roman"/>
          <w:i/>
          <w:iCs/>
          <w:sz w:val="24"/>
          <w:szCs w:val="24"/>
        </w:rPr>
      </w:pPr>
      <w:r w:rsidRPr="00AB5366">
        <w:rPr>
          <w:rFonts w:ascii="Times New Roman" w:hAnsi="Times New Roman" w:cs="Times New Roman"/>
          <w:i/>
          <w:iCs/>
          <w:sz w:val="24"/>
          <w:szCs w:val="24"/>
        </w:rPr>
        <w:t>Ukidanje odobrenja financijskom holdingu i mješovitom financijskom holdingu</w:t>
      </w:r>
    </w:p>
    <w:p w14:paraId="263DDF03" w14:textId="17A8A5AB" w:rsidR="00E340C5" w:rsidRPr="00AB5366" w:rsidRDefault="00E340C5" w:rsidP="00054C3C">
      <w:pPr>
        <w:spacing w:after="0" w:line="240" w:lineRule="auto"/>
        <w:jc w:val="center"/>
        <w:rPr>
          <w:rFonts w:ascii="Times New Roman" w:hAnsi="Times New Roman" w:cs="Times New Roman"/>
          <w:sz w:val="24"/>
          <w:szCs w:val="24"/>
        </w:rPr>
      </w:pPr>
      <w:r w:rsidRPr="00AB5366">
        <w:rPr>
          <w:rFonts w:ascii="Times New Roman" w:hAnsi="Times New Roman" w:cs="Times New Roman"/>
          <w:sz w:val="24"/>
          <w:szCs w:val="24"/>
        </w:rPr>
        <w:t xml:space="preserve">Članak </w:t>
      </w:r>
      <w:r w:rsidR="008C7922" w:rsidRPr="00AB5366">
        <w:rPr>
          <w:rFonts w:ascii="Times New Roman" w:hAnsi="Times New Roman" w:cs="Times New Roman"/>
          <w:sz w:val="24"/>
          <w:szCs w:val="24"/>
        </w:rPr>
        <w:t>9</w:t>
      </w:r>
      <w:r w:rsidR="00307551" w:rsidRPr="00AB5366">
        <w:rPr>
          <w:rFonts w:ascii="Times New Roman" w:hAnsi="Times New Roman" w:cs="Times New Roman"/>
          <w:sz w:val="24"/>
          <w:szCs w:val="24"/>
        </w:rPr>
        <w:t>2</w:t>
      </w:r>
      <w:r w:rsidR="008C7922" w:rsidRPr="00AB5366">
        <w:rPr>
          <w:rFonts w:ascii="Times New Roman" w:hAnsi="Times New Roman" w:cs="Times New Roman"/>
          <w:sz w:val="24"/>
          <w:szCs w:val="24"/>
        </w:rPr>
        <w:t>.</w:t>
      </w:r>
    </w:p>
    <w:p w14:paraId="303A83A2" w14:textId="77777777" w:rsidR="00622165" w:rsidRPr="00AB5366" w:rsidRDefault="00622165" w:rsidP="00054C3C">
      <w:pPr>
        <w:spacing w:after="0" w:line="240" w:lineRule="auto"/>
        <w:jc w:val="center"/>
        <w:rPr>
          <w:rFonts w:ascii="Times New Roman" w:hAnsi="Times New Roman" w:cs="Times New Roman"/>
          <w:sz w:val="24"/>
          <w:szCs w:val="24"/>
        </w:rPr>
      </w:pPr>
    </w:p>
    <w:p w14:paraId="2EA139AD" w14:textId="3099DA2A" w:rsidR="00E340C5" w:rsidRPr="00F14D46" w:rsidRDefault="00E340C5" w:rsidP="00054C3C">
      <w:pPr>
        <w:spacing w:after="0" w:line="240" w:lineRule="auto"/>
        <w:jc w:val="both"/>
        <w:rPr>
          <w:rFonts w:ascii="Times New Roman" w:hAnsi="Times New Roman" w:cs="Times New Roman"/>
          <w:sz w:val="24"/>
          <w:szCs w:val="24"/>
        </w:rPr>
      </w:pPr>
      <w:r w:rsidRPr="00AB5366">
        <w:rPr>
          <w:rFonts w:ascii="Times New Roman" w:hAnsi="Times New Roman" w:cs="Times New Roman"/>
          <w:sz w:val="24"/>
          <w:szCs w:val="24"/>
        </w:rPr>
        <w:t xml:space="preserve">Hrvatska narodna banka ukinut će odobrenje iz članka </w:t>
      </w:r>
      <w:r w:rsidR="00513CA9" w:rsidRPr="00AB5366">
        <w:rPr>
          <w:rFonts w:ascii="Times New Roman" w:hAnsi="Times New Roman" w:cs="Times New Roman"/>
          <w:sz w:val="24"/>
          <w:szCs w:val="24"/>
        </w:rPr>
        <w:t>87.</w:t>
      </w:r>
      <w:r w:rsidRPr="00AB5366">
        <w:rPr>
          <w:rFonts w:ascii="Times New Roman" w:hAnsi="Times New Roman" w:cs="Times New Roman"/>
          <w:sz w:val="24"/>
          <w:szCs w:val="24"/>
        </w:rPr>
        <w:t xml:space="preserve"> ovoga Zakona ako matični financijski holding u RH, matični mješoviti financijski holding u RH, matični financijski holding </w:t>
      </w:r>
      <w:r w:rsidR="00951748">
        <w:rPr>
          <w:rFonts w:ascii="Times New Roman" w:hAnsi="Times New Roman" w:cs="Times New Roman"/>
          <w:sz w:val="24"/>
          <w:szCs w:val="24"/>
        </w:rPr>
        <w:t>iz</w:t>
      </w:r>
      <w:r w:rsidR="00951748" w:rsidRPr="00F14D46">
        <w:rPr>
          <w:rFonts w:ascii="Times New Roman" w:hAnsi="Times New Roman" w:cs="Times New Roman"/>
          <w:sz w:val="24"/>
          <w:szCs w:val="24"/>
        </w:rPr>
        <w:t xml:space="preserve"> </w:t>
      </w:r>
      <w:r w:rsidRPr="00F14D46">
        <w:rPr>
          <w:rFonts w:ascii="Times New Roman" w:hAnsi="Times New Roman" w:cs="Times New Roman"/>
          <w:sz w:val="24"/>
          <w:szCs w:val="24"/>
        </w:rPr>
        <w:t>EU-</w:t>
      </w:r>
      <w:r w:rsidR="00951748">
        <w:rPr>
          <w:rFonts w:ascii="Times New Roman" w:hAnsi="Times New Roman" w:cs="Times New Roman"/>
          <w:sz w:val="24"/>
          <w:szCs w:val="24"/>
        </w:rPr>
        <w:t>a</w:t>
      </w:r>
      <w:r w:rsidR="00951748"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sa sjedištem u RH i matični mješoviti financijski holding </w:t>
      </w:r>
      <w:r w:rsidR="00951748">
        <w:rPr>
          <w:rFonts w:ascii="Times New Roman" w:hAnsi="Times New Roman" w:cs="Times New Roman"/>
          <w:sz w:val="24"/>
          <w:szCs w:val="24"/>
        </w:rPr>
        <w:t>iz</w:t>
      </w:r>
      <w:r w:rsidR="00951748" w:rsidRPr="00F14D46">
        <w:rPr>
          <w:rFonts w:ascii="Times New Roman" w:hAnsi="Times New Roman" w:cs="Times New Roman"/>
          <w:sz w:val="24"/>
          <w:szCs w:val="24"/>
        </w:rPr>
        <w:t xml:space="preserve"> </w:t>
      </w:r>
      <w:r w:rsidRPr="00F14D46">
        <w:rPr>
          <w:rFonts w:ascii="Times New Roman" w:hAnsi="Times New Roman" w:cs="Times New Roman"/>
          <w:sz w:val="24"/>
          <w:szCs w:val="24"/>
        </w:rPr>
        <w:t>EU-</w:t>
      </w:r>
      <w:r w:rsidR="00951748">
        <w:rPr>
          <w:rFonts w:ascii="Times New Roman" w:hAnsi="Times New Roman" w:cs="Times New Roman"/>
          <w:sz w:val="24"/>
          <w:szCs w:val="24"/>
        </w:rPr>
        <w:t>a</w:t>
      </w:r>
      <w:r w:rsidR="00951748" w:rsidRPr="00F14D46">
        <w:rPr>
          <w:rFonts w:ascii="Times New Roman" w:hAnsi="Times New Roman" w:cs="Times New Roman"/>
          <w:sz w:val="24"/>
          <w:szCs w:val="24"/>
        </w:rPr>
        <w:t xml:space="preserve"> </w:t>
      </w:r>
      <w:r w:rsidRPr="00F14D46">
        <w:rPr>
          <w:rFonts w:ascii="Times New Roman" w:hAnsi="Times New Roman" w:cs="Times New Roman"/>
          <w:sz w:val="24"/>
          <w:szCs w:val="24"/>
        </w:rPr>
        <w:t xml:space="preserve">sa sjedištem u RH ne poduzmu mjere potrebne za osiguravanje usklađenosti dijela trećeg, četvrtog, šestog i sedmog Uredbe (EU) br. 575/2013, ili zahtjeva vezanog uz visinu dodatnog regulatornog kapitala koji je svojim rješenjem naložila Hrvatska narodna banka u skladu s člancima </w:t>
      </w:r>
      <w:r w:rsidR="003A4EC6" w:rsidRPr="00F14D46">
        <w:rPr>
          <w:rFonts w:ascii="Times New Roman" w:hAnsi="Times New Roman" w:cs="Times New Roman"/>
          <w:sz w:val="24"/>
          <w:szCs w:val="24"/>
        </w:rPr>
        <w:t>105</w:t>
      </w:r>
      <w:r w:rsidR="00080218" w:rsidRPr="00F14D46">
        <w:rPr>
          <w:rFonts w:ascii="Times New Roman" w:hAnsi="Times New Roman" w:cs="Times New Roman"/>
          <w:sz w:val="24"/>
          <w:szCs w:val="24"/>
        </w:rPr>
        <w:t>. stavkom 1. točkom 1.</w:t>
      </w:r>
      <w:r w:rsidRPr="00F14D46">
        <w:rPr>
          <w:rFonts w:ascii="Times New Roman" w:hAnsi="Times New Roman" w:cs="Times New Roman"/>
          <w:sz w:val="24"/>
          <w:szCs w:val="24"/>
        </w:rPr>
        <w:t xml:space="preserve"> ovoga Zakona, ili posebnog zahtjeva vezanog uz likvidnost u skladu s člancima </w:t>
      </w:r>
      <w:r w:rsidR="00080218" w:rsidRPr="00F14D46">
        <w:rPr>
          <w:rFonts w:ascii="Times New Roman" w:hAnsi="Times New Roman" w:cs="Times New Roman"/>
          <w:sz w:val="24"/>
          <w:szCs w:val="24"/>
        </w:rPr>
        <w:t>1</w:t>
      </w:r>
      <w:r w:rsidR="003A4EC6" w:rsidRPr="00F14D46">
        <w:rPr>
          <w:rFonts w:ascii="Times New Roman" w:hAnsi="Times New Roman" w:cs="Times New Roman"/>
          <w:sz w:val="24"/>
          <w:szCs w:val="24"/>
        </w:rPr>
        <w:t>05</w:t>
      </w:r>
      <w:r w:rsidR="00080218" w:rsidRPr="00F14D46">
        <w:rPr>
          <w:rFonts w:ascii="Times New Roman" w:hAnsi="Times New Roman" w:cs="Times New Roman"/>
          <w:sz w:val="24"/>
          <w:szCs w:val="24"/>
        </w:rPr>
        <w:t>. stavkom 1. točkom 16.</w:t>
      </w:r>
      <w:r w:rsidRPr="00F14D46">
        <w:rPr>
          <w:rFonts w:ascii="Times New Roman" w:hAnsi="Times New Roman" w:cs="Times New Roman"/>
          <w:sz w:val="24"/>
          <w:szCs w:val="24"/>
        </w:rPr>
        <w:t xml:space="preserve"> ovoga Zakona.</w:t>
      </w:r>
    </w:p>
    <w:p w14:paraId="636625B2" w14:textId="77777777" w:rsidR="009E7DF1" w:rsidRPr="00F14D46" w:rsidRDefault="009E7DF1" w:rsidP="00054C3C">
      <w:pPr>
        <w:spacing w:after="0" w:line="240" w:lineRule="auto"/>
        <w:jc w:val="center"/>
        <w:rPr>
          <w:rFonts w:ascii="Times New Roman" w:hAnsi="Times New Roman" w:cs="Times New Roman"/>
          <w:b/>
          <w:bCs/>
          <w:i/>
          <w:iCs/>
          <w:sz w:val="24"/>
          <w:szCs w:val="24"/>
        </w:rPr>
      </w:pPr>
    </w:p>
    <w:p w14:paraId="7A2E758A" w14:textId="13F2C46C" w:rsidR="00E340C5" w:rsidRPr="00F14D46" w:rsidRDefault="00E340C5" w:rsidP="00054C3C">
      <w:pPr>
        <w:spacing w:after="0" w:line="240" w:lineRule="auto"/>
        <w:jc w:val="center"/>
        <w:rPr>
          <w:rFonts w:ascii="Times New Roman" w:hAnsi="Times New Roman" w:cs="Times New Roman"/>
          <w:i/>
          <w:iCs/>
          <w:sz w:val="24"/>
          <w:szCs w:val="24"/>
        </w:rPr>
      </w:pPr>
      <w:r w:rsidRPr="00F14D46">
        <w:rPr>
          <w:rFonts w:ascii="Times New Roman" w:hAnsi="Times New Roman" w:cs="Times New Roman"/>
          <w:i/>
          <w:iCs/>
          <w:sz w:val="24"/>
          <w:szCs w:val="24"/>
        </w:rPr>
        <w:t>Posredničko matično društvo u EU-u</w:t>
      </w:r>
    </w:p>
    <w:p w14:paraId="63602B36" w14:textId="0CD37F52" w:rsidR="00E340C5" w:rsidRPr="00F14D46" w:rsidRDefault="00E340C5" w:rsidP="00054C3C">
      <w:pPr>
        <w:spacing w:after="0" w:line="240" w:lineRule="auto"/>
        <w:jc w:val="center"/>
        <w:rPr>
          <w:rFonts w:ascii="Times New Roman" w:hAnsi="Times New Roman" w:cs="Times New Roman"/>
          <w:sz w:val="24"/>
          <w:szCs w:val="24"/>
        </w:rPr>
      </w:pPr>
      <w:r w:rsidRPr="00F14D46">
        <w:rPr>
          <w:rFonts w:ascii="Times New Roman" w:hAnsi="Times New Roman" w:cs="Times New Roman"/>
          <w:sz w:val="24"/>
          <w:szCs w:val="24"/>
        </w:rPr>
        <w:t xml:space="preserve">Članak </w:t>
      </w:r>
      <w:r w:rsidR="008C7922" w:rsidRPr="00F14D46">
        <w:rPr>
          <w:rFonts w:ascii="Times New Roman" w:hAnsi="Times New Roman" w:cs="Times New Roman"/>
          <w:sz w:val="24"/>
          <w:szCs w:val="24"/>
        </w:rPr>
        <w:t>9</w:t>
      </w:r>
      <w:r w:rsidR="00307551" w:rsidRPr="00F14D46">
        <w:rPr>
          <w:rFonts w:ascii="Times New Roman" w:hAnsi="Times New Roman" w:cs="Times New Roman"/>
          <w:sz w:val="24"/>
          <w:szCs w:val="24"/>
        </w:rPr>
        <w:t>3</w:t>
      </w:r>
      <w:r w:rsidR="008C7922" w:rsidRPr="00F14D46">
        <w:rPr>
          <w:rFonts w:ascii="Times New Roman" w:hAnsi="Times New Roman" w:cs="Times New Roman"/>
          <w:sz w:val="24"/>
          <w:szCs w:val="24"/>
        </w:rPr>
        <w:t>.</w:t>
      </w:r>
    </w:p>
    <w:p w14:paraId="668D79E7" w14:textId="77777777" w:rsidR="009E7DF1" w:rsidRPr="00F14D46" w:rsidRDefault="009E7DF1" w:rsidP="00054C3C">
      <w:pPr>
        <w:spacing w:after="0" w:line="240" w:lineRule="auto"/>
        <w:jc w:val="center"/>
        <w:rPr>
          <w:rFonts w:ascii="Times New Roman" w:hAnsi="Times New Roman" w:cs="Times New Roman"/>
          <w:b/>
          <w:bCs/>
          <w:sz w:val="24"/>
          <w:szCs w:val="24"/>
        </w:rPr>
      </w:pPr>
    </w:p>
    <w:p w14:paraId="7B66AF06" w14:textId="1B53B03A"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 Dvije ili više institucija s</w:t>
      </w:r>
      <w:r w:rsidR="002F2AC1">
        <w:rPr>
          <w:rFonts w:ascii="Times New Roman" w:hAnsi="Times New Roman" w:cs="Times New Roman"/>
          <w:sz w:val="24"/>
          <w:szCs w:val="24"/>
        </w:rPr>
        <w:t xml:space="preserve"> poslovnim </w:t>
      </w:r>
      <w:proofErr w:type="spellStart"/>
      <w:r w:rsidR="002F2AC1">
        <w:rPr>
          <w:rFonts w:ascii="Times New Roman" w:hAnsi="Times New Roman" w:cs="Times New Roman"/>
          <w:sz w:val="24"/>
          <w:szCs w:val="24"/>
        </w:rPr>
        <w:t>nastanom</w:t>
      </w:r>
      <w:proofErr w:type="spellEnd"/>
      <w:r w:rsidRPr="00F14D46">
        <w:rPr>
          <w:rFonts w:ascii="Times New Roman" w:hAnsi="Times New Roman" w:cs="Times New Roman"/>
          <w:sz w:val="24"/>
          <w:szCs w:val="24"/>
        </w:rPr>
        <w:t xml:space="preserve"> u Europskoj uniji koje pripadaju istoj grupi iz treće zemlje dužne su odrediti jedinstveno posredničko matično društvo s</w:t>
      </w:r>
      <w:r w:rsidR="002F2AC1">
        <w:rPr>
          <w:rFonts w:ascii="Times New Roman" w:hAnsi="Times New Roman" w:cs="Times New Roman"/>
          <w:sz w:val="24"/>
          <w:szCs w:val="24"/>
        </w:rPr>
        <w:t xml:space="preserve"> poslovnim </w:t>
      </w:r>
      <w:proofErr w:type="spellStart"/>
      <w:r w:rsidR="002F2AC1">
        <w:rPr>
          <w:rFonts w:ascii="Times New Roman" w:hAnsi="Times New Roman" w:cs="Times New Roman"/>
          <w:sz w:val="24"/>
          <w:szCs w:val="24"/>
        </w:rPr>
        <w:t>nastanom</w:t>
      </w:r>
      <w:proofErr w:type="spellEnd"/>
      <w:r w:rsidR="002F2AC1">
        <w:rPr>
          <w:rFonts w:ascii="Times New Roman" w:hAnsi="Times New Roman" w:cs="Times New Roman"/>
          <w:sz w:val="24"/>
          <w:szCs w:val="24"/>
        </w:rPr>
        <w:t xml:space="preserve"> </w:t>
      </w:r>
      <w:r w:rsidRPr="00F14D46">
        <w:rPr>
          <w:rFonts w:ascii="Times New Roman" w:hAnsi="Times New Roman" w:cs="Times New Roman"/>
          <w:sz w:val="24"/>
          <w:szCs w:val="24"/>
        </w:rPr>
        <w:t>u Europskoj uniji (u daljnjem tekstu: posredničko matično društvo u EU-u).</w:t>
      </w:r>
    </w:p>
    <w:p w14:paraId="49385515" w14:textId="77777777" w:rsidR="009E7DF1" w:rsidRPr="00F14D46" w:rsidRDefault="009E7DF1" w:rsidP="00054C3C">
      <w:pPr>
        <w:spacing w:after="0" w:line="240" w:lineRule="auto"/>
        <w:jc w:val="both"/>
        <w:rPr>
          <w:rFonts w:ascii="Times New Roman" w:hAnsi="Times New Roman" w:cs="Times New Roman"/>
          <w:sz w:val="24"/>
          <w:szCs w:val="24"/>
        </w:rPr>
      </w:pPr>
    </w:p>
    <w:p w14:paraId="2D55756A" w14:textId="7EC62EEE"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(2) Iznimno od stavka 1. ovoga članka, Hrvatska narodna banka u suradnji s drugim nadležnim tijelima nadležnim za nadzor</w:t>
      </w:r>
      <w:r w:rsidR="00210A3C" w:rsidRPr="00F14D46">
        <w:rPr>
          <w:rFonts w:ascii="Times New Roman" w:hAnsi="Times New Roman" w:cs="Times New Roman"/>
          <w:sz w:val="24"/>
          <w:szCs w:val="24"/>
        </w:rPr>
        <w:t xml:space="preserve"> odnosno superviziju</w:t>
      </w:r>
      <w:r w:rsidRPr="00F14D46">
        <w:rPr>
          <w:rFonts w:ascii="Times New Roman" w:hAnsi="Times New Roman" w:cs="Times New Roman"/>
          <w:sz w:val="24"/>
          <w:szCs w:val="24"/>
        </w:rPr>
        <w:t xml:space="preserve"> članice grupe iz treće zemlje može donijeti odluku da grupa iz treće zemlje može osnovati dva posrednička matična društva u EU-u ako zajednički utvrde da određivanje jedinstvenog posredničkog matičnog društva u EU-u:</w:t>
      </w:r>
    </w:p>
    <w:p w14:paraId="42861D47" w14:textId="77777777" w:rsidR="00E340C5" w:rsidRPr="00F14D46" w:rsidRDefault="00E340C5" w:rsidP="00054C3C">
      <w:pPr>
        <w:spacing w:after="0" w:line="240" w:lineRule="auto"/>
        <w:jc w:val="both"/>
        <w:rPr>
          <w:rFonts w:ascii="Times New Roman" w:hAnsi="Times New Roman" w:cs="Times New Roman"/>
          <w:sz w:val="24"/>
          <w:szCs w:val="24"/>
        </w:rPr>
      </w:pPr>
      <w:bookmarkStart w:id="64" w:name="_Hlk168044535"/>
      <w:r w:rsidRPr="00F14D46">
        <w:rPr>
          <w:rFonts w:ascii="Times New Roman" w:hAnsi="Times New Roman" w:cs="Times New Roman"/>
          <w:sz w:val="24"/>
          <w:szCs w:val="24"/>
        </w:rPr>
        <w:t>−</w:t>
      </w:r>
      <w:bookmarkEnd w:id="64"/>
      <w:r w:rsidRPr="00F14D46">
        <w:rPr>
          <w:rFonts w:ascii="Times New Roman" w:hAnsi="Times New Roman" w:cs="Times New Roman"/>
          <w:sz w:val="24"/>
          <w:szCs w:val="24"/>
        </w:rPr>
        <w:t xml:space="preserve"> nije uskladivo s obveznim zahtjevom za razdvajanje djelatnosti koji je uređen propisima ili je takvu odluku donijelo nadležno tijelo treće zemlje u kojoj krajnje matično društvo grupe iz treće zemlje ima mjesto uprave ili</w:t>
      </w:r>
    </w:p>
    <w:p w14:paraId="2E1E085B" w14:textId="77777777"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lastRenderedPageBreak/>
        <w:t>− bi, sukladno procjeni nadležnog sanacijskog tijela posredničkog matičnog društva u EU-u, mogućnost sanacije bila manje učinkovita nego u slučaju dvaju posredničkih matičnih društava u EU-u.</w:t>
      </w:r>
    </w:p>
    <w:p w14:paraId="50033EE9" w14:textId="77777777" w:rsidR="009E7DF1" w:rsidRPr="00F14D46" w:rsidRDefault="009E7DF1" w:rsidP="00054C3C">
      <w:pPr>
        <w:spacing w:after="0" w:line="240" w:lineRule="auto"/>
        <w:jc w:val="both"/>
        <w:rPr>
          <w:rFonts w:ascii="Times New Roman" w:hAnsi="Times New Roman" w:cs="Times New Roman"/>
          <w:sz w:val="24"/>
          <w:szCs w:val="24"/>
        </w:rPr>
      </w:pPr>
    </w:p>
    <w:p w14:paraId="5133638C" w14:textId="4F2213C1"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(3) Kreditna institucija koja je dobila odobrenja iz članka </w:t>
      </w:r>
      <w:r w:rsidR="0000121D" w:rsidRPr="00F14D46">
        <w:rPr>
          <w:rFonts w:ascii="Times New Roman" w:hAnsi="Times New Roman" w:cs="Times New Roman"/>
          <w:sz w:val="24"/>
          <w:szCs w:val="24"/>
        </w:rPr>
        <w:t>14</w:t>
      </w:r>
      <w:r w:rsidRPr="00F14D46">
        <w:rPr>
          <w:rFonts w:ascii="Times New Roman" w:hAnsi="Times New Roman" w:cs="Times New Roman"/>
          <w:sz w:val="24"/>
          <w:szCs w:val="24"/>
        </w:rPr>
        <w:t xml:space="preserve">. ovoga Zakona i koja je s još jednom institucijom s </w:t>
      </w:r>
      <w:r w:rsidR="00210A3C" w:rsidRPr="00F14D46">
        <w:rPr>
          <w:rFonts w:ascii="Times New Roman" w:hAnsi="Times New Roman" w:cs="Times New Roman"/>
          <w:sz w:val="24"/>
          <w:szCs w:val="24"/>
        </w:rPr>
        <w:t xml:space="preserve">poslovnim </w:t>
      </w:r>
      <w:proofErr w:type="spellStart"/>
      <w:r w:rsidR="00210A3C" w:rsidRPr="00F14D46">
        <w:rPr>
          <w:rFonts w:ascii="Times New Roman" w:hAnsi="Times New Roman" w:cs="Times New Roman"/>
          <w:sz w:val="24"/>
          <w:szCs w:val="24"/>
        </w:rPr>
        <w:t>nastanom</w:t>
      </w:r>
      <w:proofErr w:type="spellEnd"/>
      <w:r w:rsidR="00210A3C" w:rsidRPr="00F14D46">
        <w:rPr>
          <w:rFonts w:ascii="Times New Roman" w:hAnsi="Times New Roman" w:cs="Times New Roman"/>
          <w:sz w:val="24"/>
          <w:szCs w:val="24"/>
        </w:rPr>
        <w:t xml:space="preserve"> </w:t>
      </w:r>
      <w:r w:rsidRPr="00F14D46">
        <w:rPr>
          <w:rFonts w:ascii="Times New Roman" w:hAnsi="Times New Roman" w:cs="Times New Roman"/>
          <w:sz w:val="24"/>
          <w:szCs w:val="24"/>
        </w:rPr>
        <w:t>u EU-u članica grupe iz treće zemlje dužna je:</w:t>
      </w:r>
    </w:p>
    <w:p w14:paraId="3B7EDF8E" w14:textId="749C6122"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1</w:t>
      </w:r>
      <w:r w:rsidR="00F14D46">
        <w:rPr>
          <w:rFonts w:ascii="Times New Roman" w:hAnsi="Times New Roman" w:cs="Times New Roman"/>
          <w:sz w:val="24"/>
          <w:szCs w:val="24"/>
        </w:rPr>
        <w:t>.</w:t>
      </w:r>
      <w:r w:rsidRPr="00F14D46">
        <w:rPr>
          <w:rFonts w:ascii="Times New Roman" w:hAnsi="Times New Roman" w:cs="Times New Roman"/>
          <w:sz w:val="24"/>
          <w:szCs w:val="24"/>
        </w:rPr>
        <w:t xml:space="preserve"> imati posredničko matično društvo u EU-u ili</w:t>
      </w:r>
    </w:p>
    <w:p w14:paraId="0D53216E" w14:textId="2E473ACE"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2</w:t>
      </w:r>
      <w:r w:rsidR="00F14D46">
        <w:rPr>
          <w:rFonts w:ascii="Times New Roman" w:hAnsi="Times New Roman" w:cs="Times New Roman"/>
          <w:sz w:val="24"/>
          <w:szCs w:val="24"/>
        </w:rPr>
        <w:t>.</w:t>
      </w:r>
      <w:r w:rsidRPr="00F14D46">
        <w:rPr>
          <w:rFonts w:ascii="Times New Roman" w:hAnsi="Times New Roman" w:cs="Times New Roman"/>
          <w:sz w:val="24"/>
          <w:szCs w:val="24"/>
        </w:rPr>
        <w:t xml:space="preserve"> biti imenovana kao posredničko matično društvo.</w:t>
      </w:r>
    </w:p>
    <w:p w14:paraId="0C422474" w14:textId="77777777" w:rsidR="009E7DF1" w:rsidRPr="00F14D46" w:rsidRDefault="009E7DF1" w:rsidP="00054C3C">
      <w:pPr>
        <w:spacing w:after="0" w:line="240" w:lineRule="auto"/>
        <w:jc w:val="both"/>
        <w:rPr>
          <w:rFonts w:ascii="Times New Roman" w:hAnsi="Times New Roman" w:cs="Times New Roman"/>
          <w:sz w:val="24"/>
          <w:szCs w:val="24"/>
        </w:rPr>
      </w:pPr>
    </w:p>
    <w:p w14:paraId="49364071" w14:textId="4DD75C0A"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(4) Iznimno od stavka 3. ovoga članka, kreditna institucija koja je dobila odobrenje iz članka </w:t>
      </w:r>
      <w:r w:rsidR="00361F7E" w:rsidRPr="00F14D46">
        <w:rPr>
          <w:rFonts w:ascii="Times New Roman" w:hAnsi="Times New Roman" w:cs="Times New Roman"/>
          <w:sz w:val="24"/>
          <w:szCs w:val="24"/>
        </w:rPr>
        <w:t>14</w:t>
      </w:r>
      <w:r w:rsidRPr="00F14D46">
        <w:rPr>
          <w:rFonts w:ascii="Times New Roman" w:hAnsi="Times New Roman" w:cs="Times New Roman"/>
          <w:sz w:val="24"/>
          <w:szCs w:val="24"/>
        </w:rPr>
        <w:t>. ovoga Zakona, a koja je dio grupe iz treće zemlje nije dužna imati posredničko matično društvo u EU-u ili, sukladno stavku 3. ovoga članka, biti određena kao posredničko matično društvo u EU-u ako je:</w:t>
      </w:r>
    </w:p>
    <w:p w14:paraId="415313D4" w14:textId="695CBBF0"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 ukupna vrijednost imovine u </w:t>
      </w:r>
      <w:r w:rsidR="00F62A4D" w:rsidRPr="00F14D46">
        <w:rPr>
          <w:rFonts w:ascii="Times New Roman" w:hAnsi="Times New Roman" w:cs="Times New Roman"/>
          <w:sz w:val="24"/>
          <w:szCs w:val="24"/>
        </w:rPr>
        <w:t>Europskoj uniji</w:t>
      </w:r>
      <w:r w:rsidRPr="00F14D46">
        <w:rPr>
          <w:rFonts w:ascii="Times New Roman" w:hAnsi="Times New Roman" w:cs="Times New Roman"/>
          <w:sz w:val="24"/>
          <w:szCs w:val="24"/>
        </w:rPr>
        <w:t xml:space="preserve"> svih članica grupe iz treće zemlje manja od 40 milijardi eura ili</w:t>
      </w:r>
    </w:p>
    <w:p w14:paraId="2B2C919F" w14:textId="6A699AE3"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 kreditna institucija koja je dobila odobrenje iz članka </w:t>
      </w:r>
      <w:r w:rsidR="00361F7E" w:rsidRPr="00F14D46">
        <w:rPr>
          <w:rFonts w:ascii="Times New Roman" w:hAnsi="Times New Roman" w:cs="Times New Roman"/>
          <w:sz w:val="24"/>
          <w:szCs w:val="24"/>
        </w:rPr>
        <w:t>14</w:t>
      </w:r>
      <w:r w:rsidRPr="00F14D46">
        <w:rPr>
          <w:rFonts w:ascii="Times New Roman" w:hAnsi="Times New Roman" w:cs="Times New Roman"/>
          <w:sz w:val="24"/>
          <w:szCs w:val="24"/>
        </w:rPr>
        <w:t>. ovoga Zakona jedina institucija iz te grupe koja posluje u Europskoj uniji.</w:t>
      </w:r>
    </w:p>
    <w:p w14:paraId="3F3EE6B7" w14:textId="77777777" w:rsidR="009E7DF1" w:rsidRPr="00F14D46" w:rsidRDefault="009E7DF1" w:rsidP="00054C3C">
      <w:pPr>
        <w:spacing w:after="0" w:line="240" w:lineRule="auto"/>
        <w:jc w:val="both"/>
        <w:rPr>
          <w:rFonts w:ascii="Times New Roman" w:hAnsi="Times New Roman" w:cs="Times New Roman"/>
          <w:sz w:val="24"/>
          <w:szCs w:val="24"/>
        </w:rPr>
      </w:pPr>
    </w:p>
    <w:p w14:paraId="67DB3FED" w14:textId="6B3C8396"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xml:space="preserve">(5) Posredničko matično društvo u EU-u može biti kreditna institucija koja je dobila odobrenje iz članka </w:t>
      </w:r>
      <w:r w:rsidR="00361F7E" w:rsidRPr="00F14D46">
        <w:rPr>
          <w:rFonts w:ascii="Times New Roman" w:hAnsi="Times New Roman" w:cs="Times New Roman"/>
          <w:sz w:val="24"/>
          <w:szCs w:val="24"/>
        </w:rPr>
        <w:t>14</w:t>
      </w:r>
      <w:r w:rsidRPr="00F14D46">
        <w:rPr>
          <w:rFonts w:ascii="Times New Roman" w:hAnsi="Times New Roman" w:cs="Times New Roman"/>
          <w:sz w:val="24"/>
          <w:szCs w:val="24"/>
        </w:rPr>
        <w:t xml:space="preserve">. ovoga Zakona ili financijski holding odnosno mješoviti financijski holding koji je dobio odobrenje iz članka </w:t>
      </w:r>
      <w:r w:rsidR="00361F7E" w:rsidRPr="00F14D46">
        <w:rPr>
          <w:rFonts w:ascii="Times New Roman" w:hAnsi="Times New Roman" w:cs="Times New Roman"/>
          <w:sz w:val="24"/>
          <w:szCs w:val="24"/>
        </w:rPr>
        <w:t>87.</w:t>
      </w:r>
      <w:r w:rsidRPr="00F14D46">
        <w:rPr>
          <w:rFonts w:ascii="Times New Roman" w:hAnsi="Times New Roman" w:cs="Times New Roman"/>
          <w:sz w:val="24"/>
          <w:szCs w:val="24"/>
        </w:rPr>
        <w:t xml:space="preserve"> ovoga Zakona.</w:t>
      </w:r>
    </w:p>
    <w:p w14:paraId="230799B7" w14:textId="77777777" w:rsidR="009E7DF1" w:rsidRPr="00F14D46" w:rsidRDefault="009E7DF1" w:rsidP="00054C3C">
      <w:pPr>
        <w:spacing w:after="0" w:line="240" w:lineRule="auto"/>
        <w:jc w:val="both"/>
        <w:rPr>
          <w:rFonts w:ascii="Times New Roman" w:hAnsi="Times New Roman" w:cs="Times New Roman"/>
          <w:sz w:val="24"/>
          <w:szCs w:val="24"/>
        </w:rPr>
      </w:pPr>
    </w:p>
    <w:p w14:paraId="613045A8" w14:textId="7241FB22"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9E7DF1" w:rsidRPr="00F14D46">
        <w:rPr>
          <w:rFonts w:ascii="Times New Roman" w:hAnsi="Times New Roman" w:cs="Times New Roman"/>
          <w:sz w:val="24"/>
          <w:szCs w:val="24"/>
        </w:rPr>
        <w:t>6</w:t>
      </w:r>
      <w:r w:rsidRPr="00F14D46">
        <w:rPr>
          <w:rFonts w:ascii="Times New Roman" w:hAnsi="Times New Roman" w:cs="Times New Roman"/>
          <w:sz w:val="24"/>
          <w:szCs w:val="24"/>
        </w:rPr>
        <w:t xml:space="preserve">) </w:t>
      </w:r>
      <w:r w:rsidR="001768A4" w:rsidRPr="00F14D46">
        <w:rPr>
          <w:rFonts w:ascii="Times New Roman" w:hAnsi="Times New Roman" w:cs="Times New Roman"/>
          <w:sz w:val="24"/>
          <w:szCs w:val="24"/>
        </w:rPr>
        <w:t>Iznimno od stavka 5. ovoga članka, k</w:t>
      </w:r>
      <w:r w:rsidRPr="00F14D46">
        <w:rPr>
          <w:rFonts w:ascii="Times New Roman" w:hAnsi="Times New Roman" w:cs="Times New Roman"/>
          <w:sz w:val="24"/>
          <w:szCs w:val="24"/>
        </w:rPr>
        <w:t xml:space="preserve">ada nijedna institucija nije kreditna institucija ili ako se mora osnovati drugo posredničko matično društvo u EU-u u vezi s investicijskim </w:t>
      </w:r>
      <w:r w:rsidR="00210A3C" w:rsidRPr="00F14D46">
        <w:rPr>
          <w:rFonts w:ascii="Times New Roman" w:hAnsi="Times New Roman" w:cs="Times New Roman"/>
          <w:sz w:val="24"/>
          <w:szCs w:val="24"/>
        </w:rPr>
        <w:t>uslugama</w:t>
      </w:r>
      <w:r w:rsidRPr="00F14D46">
        <w:rPr>
          <w:rFonts w:ascii="Times New Roman" w:hAnsi="Times New Roman" w:cs="Times New Roman"/>
          <w:sz w:val="24"/>
          <w:szCs w:val="24"/>
        </w:rPr>
        <w:t>, tada posredničko matično društvo u EU-u ili drugo posredničko matično društvo u EU-u može biti investicijsko društvo kojem je odob</w:t>
      </w:r>
      <w:r w:rsidR="00CA7592" w:rsidRPr="00F14D46">
        <w:rPr>
          <w:rFonts w:ascii="Times New Roman" w:hAnsi="Times New Roman" w:cs="Times New Roman"/>
          <w:sz w:val="24"/>
          <w:szCs w:val="24"/>
        </w:rPr>
        <w:t>r</w:t>
      </w:r>
      <w:r w:rsidRPr="00F14D46">
        <w:rPr>
          <w:rFonts w:ascii="Times New Roman" w:hAnsi="Times New Roman" w:cs="Times New Roman"/>
          <w:sz w:val="24"/>
          <w:szCs w:val="24"/>
        </w:rPr>
        <w:t xml:space="preserve">en rad u skladu s člankom 5. stavkom 1. Direktive 2014/65/EU </w:t>
      </w:r>
      <w:r w:rsidR="001768A4" w:rsidRPr="00F14D46">
        <w:rPr>
          <w:rFonts w:ascii="Times New Roman" w:hAnsi="Times New Roman" w:cs="Times New Roman"/>
          <w:sz w:val="24"/>
          <w:szCs w:val="24"/>
        </w:rPr>
        <w:t xml:space="preserve">a koje je podložno propisu kojim se uređuje sanacija kreditnih institucija i investicijskih društava odnosno </w:t>
      </w:r>
      <w:r w:rsidR="00B844B0" w:rsidRPr="00F14D46">
        <w:rPr>
          <w:rFonts w:ascii="Times New Roman" w:hAnsi="Times New Roman" w:cs="Times New Roman"/>
          <w:sz w:val="24"/>
          <w:szCs w:val="24"/>
        </w:rPr>
        <w:t>nacionalno</w:t>
      </w:r>
      <w:r w:rsidR="00EA52C7" w:rsidRPr="00F14D46">
        <w:rPr>
          <w:rFonts w:ascii="Times New Roman" w:hAnsi="Times New Roman" w:cs="Times New Roman"/>
          <w:sz w:val="24"/>
          <w:szCs w:val="24"/>
        </w:rPr>
        <w:t>m</w:t>
      </w:r>
      <w:r w:rsidR="00B844B0" w:rsidRPr="00F14D46">
        <w:rPr>
          <w:rFonts w:ascii="Times New Roman" w:hAnsi="Times New Roman" w:cs="Times New Roman"/>
          <w:sz w:val="24"/>
          <w:szCs w:val="24"/>
        </w:rPr>
        <w:t xml:space="preserve"> propis</w:t>
      </w:r>
      <w:r w:rsidR="00EA52C7" w:rsidRPr="00F14D46">
        <w:rPr>
          <w:rFonts w:ascii="Times New Roman" w:hAnsi="Times New Roman" w:cs="Times New Roman"/>
          <w:sz w:val="24"/>
          <w:szCs w:val="24"/>
        </w:rPr>
        <w:t>u</w:t>
      </w:r>
      <w:r w:rsidR="00B844B0" w:rsidRPr="00F14D46">
        <w:rPr>
          <w:rFonts w:ascii="Times New Roman" w:hAnsi="Times New Roman" w:cs="Times New Roman"/>
          <w:sz w:val="24"/>
          <w:szCs w:val="24"/>
        </w:rPr>
        <w:t xml:space="preserve"> država članica </w:t>
      </w:r>
      <w:r w:rsidR="00EA52C7" w:rsidRPr="00F14D46">
        <w:rPr>
          <w:rFonts w:ascii="Times New Roman" w:hAnsi="Times New Roman" w:cs="Times New Roman"/>
          <w:sz w:val="24"/>
          <w:szCs w:val="24"/>
        </w:rPr>
        <w:t xml:space="preserve">u koji je </w:t>
      </w:r>
      <w:r w:rsidR="001768A4" w:rsidRPr="00F14D46">
        <w:rPr>
          <w:rFonts w:ascii="Times New Roman" w:hAnsi="Times New Roman" w:cs="Times New Roman"/>
          <w:sz w:val="24"/>
          <w:szCs w:val="24"/>
        </w:rPr>
        <w:t xml:space="preserve">prenesena </w:t>
      </w:r>
      <w:r w:rsidRPr="00F14D46">
        <w:rPr>
          <w:rFonts w:ascii="Times New Roman" w:hAnsi="Times New Roman" w:cs="Times New Roman"/>
          <w:sz w:val="24"/>
          <w:szCs w:val="24"/>
        </w:rPr>
        <w:t>Direktiv</w:t>
      </w:r>
      <w:r w:rsidR="001768A4" w:rsidRPr="00F14D46">
        <w:rPr>
          <w:rFonts w:ascii="Times New Roman" w:hAnsi="Times New Roman" w:cs="Times New Roman"/>
          <w:sz w:val="24"/>
          <w:szCs w:val="24"/>
        </w:rPr>
        <w:t>a</w:t>
      </w:r>
      <w:r w:rsidRPr="00F14D46">
        <w:rPr>
          <w:rFonts w:ascii="Times New Roman" w:hAnsi="Times New Roman" w:cs="Times New Roman"/>
          <w:sz w:val="24"/>
          <w:szCs w:val="24"/>
        </w:rPr>
        <w:t xml:space="preserve"> 2014/</w:t>
      </w:r>
      <w:r w:rsidR="00361F7E" w:rsidRPr="00F14D46">
        <w:rPr>
          <w:rFonts w:ascii="Times New Roman" w:hAnsi="Times New Roman" w:cs="Times New Roman"/>
          <w:sz w:val="24"/>
          <w:szCs w:val="24"/>
        </w:rPr>
        <w:t>59</w:t>
      </w:r>
      <w:r w:rsidRPr="00F14D46">
        <w:rPr>
          <w:rFonts w:ascii="Times New Roman" w:hAnsi="Times New Roman" w:cs="Times New Roman"/>
          <w:sz w:val="24"/>
          <w:szCs w:val="24"/>
        </w:rPr>
        <w:t>/EU.</w:t>
      </w:r>
    </w:p>
    <w:p w14:paraId="6659C3E3" w14:textId="77777777" w:rsidR="009E7DF1" w:rsidRPr="00F14D46" w:rsidRDefault="009E7DF1" w:rsidP="00054C3C">
      <w:pPr>
        <w:spacing w:after="0" w:line="240" w:lineRule="auto"/>
        <w:jc w:val="both"/>
        <w:rPr>
          <w:rFonts w:ascii="Times New Roman" w:hAnsi="Times New Roman" w:cs="Times New Roman"/>
          <w:sz w:val="24"/>
          <w:szCs w:val="24"/>
        </w:rPr>
      </w:pPr>
    </w:p>
    <w:p w14:paraId="13ED20B7" w14:textId="35604AF7"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w:t>
      </w:r>
      <w:r w:rsidR="009E7DF1" w:rsidRPr="00F14D46">
        <w:rPr>
          <w:rFonts w:ascii="Times New Roman" w:hAnsi="Times New Roman" w:cs="Times New Roman"/>
          <w:sz w:val="24"/>
          <w:szCs w:val="24"/>
        </w:rPr>
        <w:t>7</w:t>
      </w:r>
      <w:r w:rsidRPr="00F14D46">
        <w:rPr>
          <w:rFonts w:ascii="Times New Roman" w:hAnsi="Times New Roman" w:cs="Times New Roman"/>
          <w:sz w:val="24"/>
          <w:szCs w:val="24"/>
        </w:rPr>
        <w:t xml:space="preserve">) Za potrebe ovoga članka ukupna vrijednost imovine grupe iz treće zemlje u </w:t>
      </w:r>
      <w:r w:rsidR="00032D45" w:rsidRPr="00F14D46">
        <w:rPr>
          <w:rFonts w:ascii="Times New Roman" w:hAnsi="Times New Roman" w:cs="Times New Roman"/>
          <w:sz w:val="24"/>
          <w:szCs w:val="24"/>
        </w:rPr>
        <w:t>Europskoj uniji</w:t>
      </w:r>
      <w:r w:rsidRPr="00F14D46">
        <w:rPr>
          <w:rFonts w:ascii="Times New Roman" w:hAnsi="Times New Roman" w:cs="Times New Roman"/>
          <w:sz w:val="24"/>
          <w:szCs w:val="24"/>
        </w:rPr>
        <w:t xml:space="preserve"> je zbroj sljedećeg:</w:t>
      </w:r>
    </w:p>
    <w:p w14:paraId="0B0CC86D" w14:textId="77777777" w:rsidR="00E340C5" w:rsidRPr="00F14D46" w:rsidRDefault="00E340C5" w:rsidP="00054C3C">
      <w:pPr>
        <w:spacing w:after="0" w:line="240" w:lineRule="auto"/>
        <w:jc w:val="both"/>
        <w:rPr>
          <w:rFonts w:ascii="Times New Roman" w:hAnsi="Times New Roman" w:cs="Times New Roman"/>
          <w:sz w:val="24"/>
          <w:szCs w:val="24"/>
        </w:rPr>
      </w:pPr>
      <w:r w:rsidRPr="00F14D46">
        <w:rPr>
          <w:rFonts w:ascii="Times New Roman" w:hAnsi="Times New Roman" w:cs="Times New Roman"/>
          <w:sz w:val="24"/>
          <w:szCs w:val="24"/>
        </w:rPr>
        <w:t>− ukupnog iznosa imovine svake institucije u EU-u koja je članica grupe iz treće zemlje kako je iskazana u njezinoj konsolidiranoj bilanci ili kako je iskazana u njihovim pojedinačnim bilancama ako bilanca institucija nije konsolidirana te</w:t>
      </w:r>
    </w:p>
    <w:p w14:paraId="0471BD11" w14:textId="18A8F172" w:rsidR="00E340C5" w:rsidRPr="005A60DE" w:rsidRDefault="00E340C5" w:rsidP="00054C3C">
      <w:pPr>
        <w:spacing w:after="0" w:line="240" w:lineRule="auto"/>
        <w:jc w:val="both"/>
        <w:rPr>
          <w:rFonts w:ascii="Times New Roman" w:hAnsi="Times New Roman" w:cs="Times New Roman"/>
          <w:sz w:val="24"/>
          <w:szCs w:val="24"/>
        </w:rPr>
      </w:pPr>
      <w:r w:rsidRPr="005A60DE">
        <w:rPr>
          <w:rFonts w:ascii="Times New Roman" w:hAnsi="Times New Roman" w:cs="Times New Roman"/>
          <w:sz w:val="24"/>
          <w:szCs w:val="24"/>
        </w:rPr>
        <w:t xml:space="preserve">− ukupnog iznosa imovine svake podružnice grupe iz treće zemlje </w:t>
      </w:r>
      <w:r w:rsidR="007F3186" w:rsidRPr="005A60DE">
        <w:rPr>
          <w:rFonts w:ascii="Times New Roman" w:hAnsi="Times New Roman" w:cs="Times New Roman"/>
          <w:sz w:val="24"/>
          <w:szCs w:val="24"/>
        </w:rPr>
        <w:t xml:space="preserve">koja je dobila </w:t>
      </w:r>
      <w:r w:rsidRPr="005A60DE">
        <w:rPr>
          <w:rFonts w:ascii="Times New Roman" w:hAnsi="Times New Roman" w:cs="Times New Roman"/>
          <w:sz w:val="24"/>
          <w:szCs w:val="24"/>
        </w:rPr>
        <w:t>odobrenje za osnivanje podružnice u EU-u u skladu s ovim Zakonom, zakonom kojim se uređuje tržište kapitala ili Uredbom (EU) br. 600/2014 Europskog parlamenta i Vijeća</w:t>
      </w:r>
      <w:r w:rsidR="00361F7E" w:rsidRPr="005A60DE">
        <w:rPr>
          <w:rFonts w:ascii="Times New Roman" w:hAnsi="Times New Roman" w:cs="Times New Roman"/>
          <w:sz w:val="24"/>
          <w:szCs w:val="24"/>
        </w:rPr>
        <w:t xml:space="preserve"> od 15. svibnja 2014. o tržištima </w:t>
      </w:r>
      <w:r w:rsidR="004224B2" w:rsidRPr="005A60DE">
        <w:rPr>
          <w:rFonts w:ascii="Times New Roman" w:hAnsi="Times New Roman" w:cs="Times New Roman"/>
          <w:sz w:val="24"/>
          <w:szCs w:val="24"/>
        </w:rPr>
        <w:t>financijskih</w:t>
      </w:r>
      <w:r w:rsidR="00361F7E" w:rsidRPr="005A60DE">
        <w:rPr>
          <w:rFonts w:ascii="Times New Roman" w:hAnsi="Times New Roman" w:cs="Times New Roman"/>
          <w:sz w:val="24"/>
          <w:szCs w:val="24"/>
        </w:rPr>
        <w:t xml:space="preserve"> instrumenata i izm</w:t>
      </w:r>
      <w:r w:rsidR="004224B2" w:rsidRPr="005A60DE">
        <w:rPr>
          <w:rFonts w:ascii="Times New Roman" w:hAnsi="Times New Roman" w:cs="Times New Roman"/>
          <w:sz w:val="24"/>
          <w:szCs w:val="24"/>
        </w:rPr>
        <w:t>ijeni</w:t>
      </w:r>
      <w:r w:rsidR="00361F7E" w:rsidRPr="005A60DE">
        <w:rPr>
          <w:rFonts w:ascii="Times New Roman" w:hAnsi="Times New Roman" w:cs="Times New Roman"/>
          <w:sz w:val="24"/>
          <w:szCs w:val="24"/>
        </w:rPr>
        <w:t xml:space="preserve"> Uredbe (EU) br. 648/2012</w:t>
      </w:r>
      <w:r w:rsidR="007F3186" w:rsidRPr="005A60DE">
        <w:rPr>
          <w:rFonts w:ascii="Times New Roman" w:hAnsi="Times New Roman" w:cs="Times New Roman"/>
          <w:sz w:val="24"/>
          <w:szCs w:val="24"/>
        </w:rPr>
        <w:t xml:space="preserve"> </w:t>
      </w:r>
      <w:r w:rsidR="001768A4" w:rsidRPr="005A60DE">
        <w:rPr>
          <w:rFonts w:ascii="Times New Roman" w:hAnsi="Times New Roman" w:cs="Times New Roman"/>
          <w:sz w:val="24"/>
          <w:szCs w:val="24"/>
        </w:rPr>
        <w:t xml:space="preserve">(Tekst značajan za EGP) (SL L 173, 12. 6. 2014.) </w:t>
      </w:r>
      <w:r w:rsidR="007F3186" w:rsidRPr="005A60DE">
        <w:rPr>
          <w:rFonts w:ascii="Times New Roman" w:hAnsi="Times New Roman" w:cs="Times New Roman"/>
          <w:sz w:val="24"/>
          <w:szCs w:val="24"/>
        </w:rPr>
        <w:t>(u daljnjem tekstu: Uredba (EU) br. 6</w:t>
      </w:r>
      <w:r w:rsidR="00180DA4" w:rsidRPr="005A60DE">
        <w:rPr>
          <w:rFonts w:ascii="Times New Roman" w:hAnsi="Times New Roman" w:cs="Times New Roman"/>
          <w:sz w:val="24"/>
          <w:szCs w:val="24"/>
        </w:rPr>
        <w:t>00</w:t>
      </w:r>
      <w:r w:rsidR="007F3186" w:rsidRPr="005A60DE">
        <w:rPr>
          <w:rFonts w:ascii="Times New Roman" w:hAnsi="Times New Roman" w:cs="Times New Roman"/>
          <w:sz w:val="24"/>
          <w:szCs w:val="24"/>
        </w:rPr>
        <w:t>/2014)</w:t>
      </w:r>
      <w:r w:rsidRPr="005A60DE">
        <w:rPr>
          <w:rFonts w:ascii="Times New Roman" w:hAnsi="Times New Roman" w:cs="Times New Roman"/>
          <w:sz w:val="24"/>
          <w:szCs w:val="24"/>
        </w:rPr>
        <w:t>.</w:t>
      </w:r>
    </w:p>
    <w:p w14:paraId="724E5504" w14:textId="77777777" w:rsidR="009E7DF1" w:rsidRPr="005A60DE" w:rsidRDefault="009E7DF1" w:rsidP="00054C3C">
      <w:pPr>
        <w:spacing w:after="0" w:line="240" w:lineRule="auto"/>
        <w:jc w:val="both"/>
        <w:rPr>
          <w:rFonts w:ascii="Times New Roman" w:hAnsi="Times New Roman" w:cs="Times New Roman"/>
          <w:sz w:val="24"/>
          <w:szCs w:val="24"/>
        </w:rPr>
      </w:pPr>
    </w:p>
    <w:p w14:paraId="1A6EE2E2" w14:textId="712B6681" w:rsidR="00E340C5" w:rsidRPr="005A60DE" w:rsidRDefault="00E340C5" w:rsidP="00054C3C">
      <w:pPr>
        <w:spacing w:after="0" w:line="240" w:lineRule="auto"/>
        <w:jc w:val="both"/>
        <w:rPr>
          <w:rFonts w:ascii="Times New Roman" w:hAnsi="Times New Roman" w:cs="Times New Roman"/>
          <w:sz w:val="24"/>
          <w:szCs w:val="24"/>
        </w:rPr>
      </w:pPr>
      <w:r w:rsidRPr="005A60DE">
        <w:rPr>
          <w:rFonts w:ascii="Times New Roman" w:hAnsi="Times New Roman" w:cs="Times New Roman"/>
          <w:sz w:val="24"/>
          <w:szCs w:val="24"/>
        </w:rPr>
        <w:t>(</w:t>
      </w:r>
      <w:r w:rsidR="009E7DF1" w:rsidRPr="005A60DE">
        <w:rPr>
          <w:rFonts w:ascii="Times New Roman" w:hAnsi="Times New Roman" w:cs="Times New Roman"/>
          <w:sz w:val="24"/>
          <w:szCs w:val="24"/>
        </w:rPr>
        <w:t>8</w:t>
      </w:r>
      <w:r w:rsidRPr="005A60DE">
        <w:rPr>
          <w:rFonts w:ascii="Times New Roman" w:hAnsi="Times New Roman" w:cs="Times New Roman"/>
          <w:sz w:val="24"/>
          <w:szCs w:val="24"/>
        </w:rPr>
        <w:t>) Hrvatska narodna banka za svaku grupu iz treće zemlje koja posluje na području Republike Hrvatske Europskom nadzornom tijelu za bankarstvo dostavlja sljedeće informacije:</w:t>
      </w:r>
    </w:p>
    <w:p w14:paraId="2B02CA4D" w14:textId="41FB229A" w:rsidR="00E340C5" w:rsidRPr="005A60DE" w:rsidRDefault="00E340C5" w:rsidP="00054C3C">
      <w:pPr>
        <w:spacing w:after="0" w:line="240" w:lineRule="auto"/>
        <w:jc w:val="both"/>
        <w:rPr>
          <w:rFonts w:ascii="Times New Roman" w:hAnsi="Times New Roman" w:cs="Times New Roman"/>
          <w:sz w:val="24"/>
          <w:szCs w:val="24"/>
        </w:rPr>
      </w:pPr>
      <w:r w:rsidRPr="005A60DE">
        <w:rPr>
          <w:rFonts w:ascii="Times New Roman" w:hAnsi="Times New Roman" w:cs="Times New Roman"/>
          <w:sz w:val="24"/>
          <w:szCs w:val="24"/>
        </w:rPr>
        <w:t>− nazive i ukupan iznos imovine za svaku instituciju članicu grupe iz treće zemlje koja posluje na području Republike Hrvatske</w:t>
      </w:r>
    </w:p>
    <w:p w14:paraId="2517A96A" w14:textId="412DDC27" w:rsidR="00E340C5" w:rsidRPr="005A60DE" w:rsidRDefault="00E340C5" w:rsidP="00054C3C">
      <w:pPr>
        <w:spacing w:after="0" w:line="240" w:lineRule="auto"/>
        <w:jc w:val="both"/>
        <w:rPr>
          <w:rFonts w:ascii="Times New Roman" w:hAnsi="Times New Roman" w:cs="Times New Roman"/>
          <w:sz w:val="24"/>
          <w:szCs w:val="24"/>
        </w:rPr>
      </w:pPr>
      <w:r w:rsidRPr="005A60DE">
        <w:rPr>
          <w:rFonts w:ascii="Times New Roman" w:hAnsi="Times New Roman" w:cs="Times New Roman"/>
          <w:sz w:val="24"/>
          <w:szCs w:val="24"/>
        </w:rPr>
        <w:t>− nazive i ukupan iznos imovine koja se odnosi na svaku podružnicu koja je dobila odobrenje za osnivanje podružnice iz treće zemlje u skladu s ovim Zakonom i zakonom koji</w:t>
      </w:r>
      <w:r w:rsidR="00F42CF0" w:rsidRPr="005A60DE">
        <w:rPr>
          <w:rFonts w:ascii="Times New Roman" w:hAnsi="Times New Roman" w:cs="Times New Roman"/>
          <w:sz w:val="24"/>
          <w:szCs w:val="24"/>
        </w:rPr>
        <w:t>m</w:t>
      </w:r>
      <w:r w:rsidRPr="005A60DE">
        <w:rPr>
          <w:rFonts w:ascii="Times New Roman" w:hAnsi="Times New Roman" w:cs="Times New Roman"/>
          <w:sz w:val="24"/>
          <w:szCs w:val="24"/>
        </w:rPr>
        <w:t xml:space="preserve"> se uređuje tržište kapitala ili Uredbom (</w:t>
      </w:r>
      <w:r w:rsidR="00F42CF0" w:rsidRPr="005A60DE">
        <w:rPr>
          <w:rFonts w:ascii="Times New Roman" w:hAnsi="Times New Roman" w:cs="Times New Roman"/>
          <w:sz w:val="24"/>
          <w:szCs w:val="24"/>
        </w:rPr>
        <w:t>EU</w:t>
      </w:r>
      <w:r w:rsidRPr="005A60DE">
        <w:rPr>
          <w:rFonts w:ascii="Times New Roman" w:hAnsi="Times New Roman" w:cs="Times New Roman"/>
          <w:sz w:val="24"/>
          <w:szCs w:val="24"/>
        </w:rPr>
        <w:t>) br. 600/</w:t>
      </w:r>
      <w:r w:rsidR="00180DA4" w:rsidRPr="005A60DE">
        <w:rPr>
          <w:rFonts w:ascii="Times New Roman" w:hAnsi="Times New Roman" w:cs="Times New Roman"/>
          <w:sz w:val="24"/>
          <w:szCs w:val="24"/>
        </w:rPr>
        <w:t>2014</w:t>
      </w:r>
      <w:r w:rsidR="00663B01" w:rsidRPr="005A60DE">
        <w:rPr>
          <w:rFonts w:ascii="Times New Roman" w:hAnsi="Times New Roman" w:cs="Times New Roman"/>
          <w:sz w:val="24"/>
          <w:szCs w:val="24"/>
        </w:rPr>
        <w:t>, te vrste usluga za koje su dobile odobrenje</w:t>
      </w:r>
    </w:p>
    <w:p w14:paraId="17CB1F40" w14:textId="77777777" w:rsidR="00E340C5" w:rsidRPr="005A60DE" w:rsidRDefault="00E340C5" w:rsidP="00054C3C">
      <w:pPr>
        <w:spacing w:after="0" w:line="240" w:lineRule="auto"/>
        <w:jc w:val="both"/>
        <w:rPr>
          <w:rFonts w:ascii="Times New Roman" w:hAnsi="Times New Roman" w:cs="Times New Roman"/>
          <w:sz w:val="24"/>
          <w:szCs w:val="24"/>
        </w:rPr>
      </w:pPr>
      <w:r w:rsidRPr="005A60DE">
        <w:rPr>
          <w:rFonts w:ascii="Times New Roman" w:hAnsi="Times New Roman" w:cs="Times New Roman"/>
          <w:sz w:val="24"/>
          <w:szCs w:val="24"/>
        </w:rPr>
        <w:t>− naziv i vrstu svakog posredničkog matičnog društva u EU-u koje ima sjedište u Republici Hrvatskoj i naziv grupe iz treće zemlje kojoj to društvo pripada.</w:t>
      </w:r>
    </w:p>
    <w:p w14:paraId="0E607220" w14:textId="77777777" w:rsidR="00F655C1" w:rsidRPr="005A60DE" w:rsidRDefault="00F655C1" w:rsidP="00054C3C">
      <w:pPr>
        <w:spacing w:after="0" w:line="240" w:lineRule="auto"/>
        <w:jc w:val="both"/>
        <w:rPr>
          <w:rFonts w:ascii="Times New Roman" w:hAnsi="Times New Roman" w:cs="Times New Roman"/>
          <w:sz w:val="24"/>
          <w:szCs w:val="24"/>
        </w:rPr>
      </w:pPr>
    </w:p>
    <w:p w14:paraId="667AA89F" w14:textId="1426A7C2" w:rsidR="00E340C5" w:rsidRPr="005A60DE" w:rsidRDefault="00E340C5" w:rsidP="00054C3C">
      <w:pPr>
        <w:spacing w:after="0" w:line="240" w:lineRule="auto"/>
        <w:jc w:val="both"/>
        <w:rPr>
          <w:rFonts w:ascii="Times New Roman" w:hAnsi="Times New Roman" w:cs="Times New Roman"/>
          <w:sz w:val="24"/>
          <w:szCs w:val="24"/>
        </w:rPr>
      </w:pPr>
      <w:r w:rsidRPr="005A60DE">
        <w:rPr>
          <w:rFonts w:ascii="Times New Roman" w:hAnsi="Times New Roman" w:cs="Times New Roman"/>
          <w:sz w:val="24"/>
          <w:szCs w:val="24"/>
        </w:rPr>
        <w:t>(</w:t>
      </w:r>
      <w:r w:rsidR="00F655C1" w:rsidRPr="005A60DE">
        <w:rPr>
          <w:rFonts w:ascii="Times New Roman" w:hAnsi="Times New Roman" w:cs="Times New Roman"/>
          <w:sz w:val="24"/>
          <w:szCs w:val="24"/>
        </w:rPr>
        <w:t>9</w:t>
      </w:r>
      <w:r w:rsidRPr="005A60DE">
        <w:rPr>
          <w:rFonts w:ascii="Times New Roman" w:hAnsi="Times New Roman" w:cs="Times New Roman"/>
          <w:sz w:val="24"/>
          <w:szCs w:val="24"/>
        </w:rPr>
        <w:t>) U smislu ovoga članka pojam institucija uključuje i investicijsko društvo.</w:t>
      </w:r>
    </w:p>
    <w:p w14:paraId="2AA16480" w14:textId="77777777" w:rsidR="00FA5AAB" w:rsidRPr="005A60DE" w:rsidRDefault="00FA5AAB" w:rsidP="00054C3C">
      <w:pPr>
        <w:spacing w:line="240" w:lineRule="auto"/>
        <w:jc w:val="both"/>
        <w:rPr>
          <w:rFonts w:ascii="Times New Roman" w:eastAsia="Calibri" w:hAnsi="Times New Roman" w:cs="Times New Roman"/>
          <w:sz w:val="24"/>
          <w:szCs w:val="24"/>
        </w:rPr>
      </w:pPr>
    </w:p>
    <w:p w14:paraId="0C994BDC" w14:textId="1166FD61" w:rsidR="00FA5AAB" w:rsidRPr="005A60DE" w:rsidRDefault="00941FD9" w:rsidP="00605A76">
      <w:pPr>
        <w:pStyle w:val="Naslov1"/>
        <w:numPr>
          <w:ilvl w:val="0"/>
          <w:numId w:val="0"/>
        </w:numPr>
        <w:ind w:left="284"/>
        <w:rPr>
          <w:sz w:val="24"/>
          <w:szCs w:val="24"/>
          <w:lang w:val="hr-HR"/>
        </w:rPr>
      </w:pPr>
      <w:r>
        <w:rPr>
          <w:sz w:val="24"/>
          <w:szCs w:val="24"/>
          <w:lang w:val="hr-HR"/>
        </w:rPr>
        <w:t xml:space="preserve">GLAVA XI. </w:t>
      </w:r>
      <w:r w:rsidR="00FA5AAB" w:rsidRPr="005A60DE">
        <w:rPr>
          <w:sz w:val="24"/>
          <w:szCs w:val="24"/>
          <w:lang w:val="hr-HR"/>
        </w:rPr>
        <w:t>SUPERVIZIJA KREDITNIH</w:t>
      </w:r>
      <w:r w:rsidR="00FA5AAB" w:rsidRPr="005A60DE">
        <w:rPr>
          <w:spacing w:val="-26"/>
          <w:sz w:val="24"/>
          <w:szCs w:val="24"/>
          <w:lang w:val="hr-HR"/>
        </w:rPr>
        <w:t xml:space="preserve"> </w:t>
      </w:r>
      <w:r w:rsidR="00FA5AAB" w:rsidRPr="005A60DE">
        <w:rPr>
          <w:sz w:val="24"/>
          <w:szCs w:val="24"/>
          <w:lang w:val="hr-HR"/>
        </w:rPr>
        <w:t>INSTITUCIJA</w:t>
      </w:r>
    </w:p>
    <w:p w14:paraId="6FFFE3BA" w14:textId="1B6F3DF8" w:rsidR="00FA5AAB" w:rsidRPr="005A60DE" w:rsidRDefault="00941FD9" w:rsidP="00051EFD">
      <w:pPr>
        <w:pStyle w:val="Naslov3"/>
        <w:numPr>
          <w:ilvl w:val="0"/>
          <w:numId w:val="0"/>
        </w:numPr>
        <w:spacing w:before="0"/>
        <w:rPr>
          <w:b/>
          <w:bCs/>
          <w:sz w:val="24"/>
          <w:szCs w:val="24"/>
          <w:lang w:val="hr-HR"/>
        </w:rPr>
      </w:pPr>
      <w:r>
        <w:rPr>
          <w:b/>
          <w:sz w:val="24"/>
          <w:szCs w:val="24"/>
          <w:lang w:val="hr-HR"/>
        </w:rPr>
        <w:t>POGLAVLJE</w:t>
      </w:r>
      <w:r w:rsidRPr="005A60DE">
        <w:rPr>
          <w:b/>
          <w:bCs/>
          <w:sz w:val="24"/>
          <w:szCs w:val="24"/>
          <w:lang w:val="hr-HR"/>
        </w:rPr>
        <w:t xml:space="preserve"> </w:t>
      </w:r>
      <w:r w:rsidR="001E78FF">
        <w:rPr>
          <w:b/>
          <w:bCs/>
          <w:sz w:val="24"/>
          <w:szCs w:val="24"/>
          <w:lang w:val="hr-HR"/>
        </w:rPr>
        <w:t>I.</w:t>
      </w:r>
      <w:r w:rsidR="006F3E02" w:rsidRPr="005A60DE">
        <w:rPr>
          <w:b/>
          <w:bCs/>
          <w:sz w:val="24"/>
          <w:szCs w:val="24"/>
          <w:lang w:val="hr-HR"/>
        </w:rPr>
        <w:t xml:space="preserve"> </w:t>
      </w:r>
      <w:r w:rsidR="00F03633" w:rsidRPr="005A60DE">
        <w:rPr>
          <w:b/>
          <w:bCs/>
          <w:sz w:val="24"/>
          <w:szCs w:val="24"/>
          <w:lang w:val="hr-HR"/>
        </w:rPr>
        <w:t>OPĆE ODREDBE</w:t>
      </w:r>
    </w:p>
    <w:p w14:paraId="0803C645" w14:textId="168AE9BC" w:rsidR="006F3E02" w:rsidRPr="005A60DE" w:rsidRDefault="006F3E02" w:rsidP="00054C3C">
      <w:pPr>
        <w:spacing w:line="240" w:lineRule="auto"/>
        <w:jc w:val="both"/>
        <w:rPr>
          <w:rFonts w:ascii="Times New Roman" w:eastAsia="Times New Roman" w:hAnsi="Times New Roman" w:cs="Times New Roman"/>
          <w:iCs/>
          <w:sz w:val="24"/>
          <w:szCs w:val="24"/>
          <w:lang w:eastAsia="hr-HR"/>
        </w:rPr>
      </w:pPr>
    </w:p>
    <w:p w14:paraId="46D0483D" w14:textId="1763982A" w:rsidR="00FA5AAB" w:rsidRPr="005A60DE" w:rsidRDefault="00FA5AAB" w:rsidP="00054C3C">
      <w:pPr>
        <w:spacing w:after="0" w:line="240" w:lineRule="auto"/>
        <w:jc w:val="center"/>
        <w:rPr>
          <w:rFonts w:ascii="Times New Roman" w:eastAsia="Times New Roman" w:hAnsi="Times New Roman" w:cs="Times New Roman"/>
          <w:i/>
          <w:iCs/>
          <w:sz w:val="24"/>
          <w:szCs w:val="24"/>
          <w:lang w:eastAsia="hr-HR"/>
        </w:rPr>
      </w:pPr>
      <w:r w:rsidRPr="005A60DE">
        <w:rPr>
          <w:rFonts w:ascii="Times New Roman" w:eastAsia="Times New Roman" w:hAnsi="Times New Roman" w:cs="Times New Roman"/>
          <w:i/>
          <w:iCs/>
          <w:sz w:val="24"/>
          <w:szCs w:val="24"/>
          <w:lang w:eastAsia="hr-HR"/>
        </w:rPr>
        <w:t xml:space="preserve">Ciljevi i načela supervizije </w:t>
      </w:r>
    </w:p>
    <w:p w14:paraId="42C70992" w14:textId="23AC83A3" w:rsidR="009F6217" w:rsidRPr="005A60DE" w:rsidRDefault="00FA5AAB" w:rsidP="00054C3C">
      <w:pPr>
        <w:spacing w:after="0" w:line="240" w:lineRule="auto"/>
        <w:jc w:val="center"/>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 xml:space="preserve">Članak </w:t>
      </w:r>
      <w:r w:rsidR="004128C5" w:rsidRPr="005A60DE">
        <w:rPr>
          <w:rFonts w:ascii="Times New Roman" w:eastAsia="Times New Roman" w:hAnsi="Times New Roman" w:cs="Times New Roman"/>
          <w:sz w:val="24"/>
          <w:szCs w:val="24"/>
          <w:lang w:eastAsia="hr-HR"/>
        </w:rPr>
        <w:t>9</w:t>
      </w:r>
      <w:r w:rsidR="00307551" w:rsidRPr="005A60DE">
        <w:rPr>
          <w:rFonts w:ascii="Times New Roman" w:eastAsia="Times New Roman" w:hAnsi="Times New Roman" w:cs="Times New Roman"/>
          <w:sz w:val="24"/>
          <w:szCs w:val="24"/>
          <w:lang w:eastAsia="hr-HR"/>
        </w:rPr>
        <w:t>4</w:t>
      </w:r>
      <w:r w:rsidRPr="005A60DE">
        <w:rPr>
          <w:rFonts w:ascii="Times New Roman" w:eastAsia="Times New Roman" w:hAnsi="Times New Roman" w:cs="Times New Roman"/>
          <w:sz w:val="24"/>
          <w:szCs w:val="24"/>
          <w:lang w:eastAsia="hr-HR"/>
        </w:rPr>
        <w:t>.</w:t>
      </w:r>
    </w:p>
    <w:p w14:paraId="1DAECF35" w14:textId="77777777" w:rsidR="009F6217" w:rsidRPr="005A60DE" w:rsidRDefault="009F6217" w:rsidP="00054C3C">
      <w:pPr>
        <w:spacing w:after="0" w:line="240" w:lineRule="auto"/>
        <w:jc w:val="center"/>
        <w:rPr>
          <w:rFonts w:ascii="Times New Roman" w:eastAsia="Times New Roman" w:hAnsi="Times New Roman" w:cs="Times New Roman"/>
          <w:sz w:val="24"/>
          <w:szCs w:val="24"/>
          <w:lang w:eastAsia="hr-HR"/>
        </w:rPr>
      </w:pPr>
    </w:p>
    <w:p w14:paraId="49D97D6B" w14:textId="2C1C433E" w:rsidR="00FA5AAB" w:rsidRPr="005A60DE" w:rsidRDefault="006F3E02"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 xml:space="preserve">(1) </w:t>
      </w:r>
      <w:r w:rsidR="00FA5AAB" w:rsidRPr="005A60DE">
        <w:rPr>
          <w:rFonts w:ascii="Times New Roman" w:eastAsia="Times New Roman" w:hAnsi="Times New Roman" w:cs="Times New Roman"/>
          <w:sz w:val="24"/>
          <w:szCs w:val="24"/>
          <w:lang w:eastAsia="hr-HR"/>
        </w:rPr>
        <w:t xml:space="preserve">Osnovni su ciljevi supervizije koju obavlja Hrvatska narodna banka održavanje povjerenja u hrvatski bankovni sustav te </w:t>
      </w:r>
      <w:r w:rsidR="002B6BEF" w:rsidRPr="005A60DE">
        <w:rPr>
          <w:rFonts w:ascii="Times New Roman" w:eastAsia="Times New Roman" w:hAnsi="Times New Roman" w:cs="Times New Roman"/>
          <w:sz w:val="24"/>
          <w:szCs w:val="24"/>
          <w:lang w:eastAsia="hr-HR"/>
        </w:rPr>
        <w:t xml:space="preserve">pridonošenje </w:t>
      </w:r>
      <w:r w:rsidR="00FA5AAB" w:rsidRPr="005A60DE">
        <w:rPr>
          <w:rFonts w:ascii="Times New Roman" w:eastAsia="Times New Roman" w:hAnsi="Times New Roman" w:cs="Times New Roman"/>
          <w:sz w:val="24"/>
          <w:szCs w:val="24"/>
          <w:lang w:eastAsia="hr-HR"/>
        </w:rPr>
        <w:t>njegovoj sigurnosti i stabilnosti.</w:t>
      </w:r>
    </w:p>
    <w:p w14:paraId="5441427F" w14:textId="77777777" w:rsidR="009F6217" w:rsidRPr="005A60DE" w:rsidRDefault="009F6217" w:rsidP="00054C3C">
      <w:pPr>
        <w:spacing w:after="0" w:line="240" w:lineRule="auto"/>
        <w:jc w:val="both"/>
        <w:rPr>
          <w:rFonts w:ascii="Times New Roman" w:eastAsia="Times New Roman" w:hAnsi="Times New Roman" w:cs="Times New Roman"/>
          <w:sz w:val="24"/>
          <w:szCs w:val="24"/>
          <w:lang w:eastAsia="hr-HR"/>
        </w:rPr>
      </w:pPr>
    </w:p>
    <w:p w14:paraId="37AD4006" w14:textId="3A51578A" w:rsidR="00FA5AAB" w:rsidRPr="005A60DE" w:rsidRDefault="006F3E02"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 xml:space="preserve">(2) </w:t>
      </w:r>
      <w:r w:rsidR="00FA5AAB" w:rsidRPr="005A60DE">
        <w:rPr>
          <w:rFonts w:ascii="Times New Roman" w:eastAsia="Times New Roman" w:hAnsi="Times New Roman" w:cs="Times New Roman"/>
          <w:sz w:val="24"/>
          <w:szCs w:val="24"/>
          <w:lang w:eastAsia="hr-HR"/>
        </w:rPr>
        <w:t>Hrvatska narodna banka ovlaštena je obavljati superviziju kreditnih institucija koje su temeljem ovog</w:t>
      </w:r>
      <w:r w:rsidR="00DC3468" w:rsidRPr="005A60DE">
        <w:rPr>
          <w:rFonts w:ascii="Times New Roman" w:eastAsia="Times New Roman" w:hAnsi="Times New Roman" w:cs="Times New Roman"/>
          <w:sz w:val="24"/>
          <w:szCs w:val="24"/>
          <w:lang w:eastAsia="hr-HR"/>
        </w:rPr>
        <w:t>a</w:t>
      </w:r>
      <w:r w:rsidR="00FA5AAB" w:rsidRPr="005A60DE">
        <w:rPr>
          <w:rFonts w:ascii="Times New Roman" w:eastAsia="Times New Roman" w:hAnsi="Times New Roman" w:cs="Times New Roman"/>
          <w:sz w:val="24"/>
          <w:szCs w:val="24"/>
          <w:lang w:eastAsia="hr-HR"/>
        </w:rPr>
        <w:t xml:space="preserve"> Zakona dobile odobrenje za rad uključujući i aktivnosti koje one provode temeljem slobode pružanja usluga</w:t>
      </w:r>
      <w:r w:rsidR="00311955" w:rsidRPr="005A60DE">
        <w:rPr>
          <w:rFonts w:ascii="Times New Roman" w:eastAsia="Times New Roman" w:hAnsi="Times New Roman" w:cs="Times New Roman"/>
          <w:sz w:val="24"/>
          <w:szCs w:val="24"/>
          <w:lang w:eastAsia="hr-HR"/>
        </w:rPr>
        <w:t xml:space="preserve"> u skladu s </w:t>
      </w:r>
      <w:r w:rsidR="00C83528" w:rsidRPr="005A60DE">
        <w:rPr>
          <w:rFonts w:ascii="Times New Roman" w:eastAsia="Times New Roman" w:hAnsi="Times New Roman" w:cs="Times New Roman"/>
          <w:sz w:val="24"/>
          <w:szCs w:val="24"/>
          <w:lang w:eastAsia="hr-HR"/>
        </w:rPr>
        <w:t>g</w:t>
      </w:r>
      <w:r w:rsidR="00311955" w:rsidRPr="005A60DE">
        <w:rPr>
          <w:rFonts w:ascii="Times New Roman" w:eastAsia="Times New Roman" w:hAnsi="Times New Roman" w:cs="Times New Roman"/>
          <w:sz w:val="24"/>
          <w:szCs w:val="24"/>
          <w:lang w:eastAsia="hr-HR"/>
        </w:rPr>
        <w:t>lavom III</w:t>
      </w:r>
      <w:r w:rsidR="00C83528" w:rsidRPr="005A60DE">
        <w:rPr>
          <w:rFonts w:ascii="Times New Roman" w:eastAsia="Times New Roman" w:hAnsi="Times New Roman" w:cs="Times New Roman"/>
          <w:sz w:val="24"/>
          <w:szCs w:val="24"/>
          <w:lang w:eastAsia="hr-HR"/>
        </w:rPr>
        <w:t>.</w:t>
      </w:r>
      <w:r w:rsidR="00311955" w:rsidRPr="005A60DE">
        <w:rPr>
          <w:rFonts w:ascii="Times New Roman" w:eastAsia="Times New Roman" w:hAnsi="Times New Roman" w:cs="Times New Roman"/>
          <w:sz w:val="24"/>
          <w:szCs w:val="24"/>
          <w:lang w:eastAsia="hr-HR"/>
        </w:rPr>
        <w:t xml:space="preserve"> ovoga Zakona</w:t>
      </w:r>
      <w:r w:rsidR="00FA5AAB" w:rsidRPr="005A60DE">
        <w:rPr>
          <w:rFonts w:ascii="Times New Roman" w:eastAsia="Times New Roman" w:hAnsi="Times New Roman" w:cs="Times New Roman"/>
          <w:sz w:val="24"/>
          <w:szCs w:val="24"/>
          <w:lang w:eastAsia="hr-HR"/>
        </w:rPr>
        <w:t>,</w:t>
      </w:r>
      <w:r w:rsidR="00FA5AAB" w:rsidRPr="005A60DE">
        <w:rPr>
          <w:rFonts w:ascii="Times New Roman" w:eastAsia="Calibri" w:hAnsi="Times New Roman" w:cs="Times New Roman"/>
          <w:sz w:val="24"/>
          <w:szCs w:val="24"/>
        </w:rPr>
        <w:t xml:space="preserve"> </w:t>
      </w:r>
      <w:r w:rsidR="00FA5AAB" w:rsidRPr="005A60DE">
        <w:rPr>
          <w:rFonts w:ascii="Times New Roman" w:eastAsia="Times New Roman" w:hAnsi="Times New Roman" w:cs="Times New Roman"/>
          <w:sz w:val="24"/>
          <w:szCs w:val="24"/>
          <w:lang w:eastAsia="hr-HR"/>
        </w:rPr>
        <w:t xml:space="preserve">ne dovodeći u pitanje one odredbe nacionalnih propisa </w:t>
      </w:r>
      <w:r w:rsidR="00B844B0" w:rsidRPr="005A60DE">
        <w:rPr>
          <w:rFonts w:ascii="Times New Roman" w:eastAsia="Times New Roman" w:hAnsi="Times New Roman" w:cs="Times New Roman"/>
          <w:sz w:val="24"/>
          <w:szCs w:val="24"/>
          <w:lang w:eastAsia="hr-HR"/>
        </w:rPr>
        <w:t xml:space="preserve">država članica </w:t>
      </w:r>
      <w:r w:rsidR="00FA5AAB" w:rsidRPr="005A60DE">
        <w:rPr>
          <w:rFonts w:ascii="Times New Roman" w:eastAsia="Times New Roman" w:hAnsi="Times New Roman" w:cs="Times New Roman"/>
          <w:sz w:val="24"/>
          <w:szCs w:val="24"/>
          <w:lang w:eastAsia="hr-HR"/>
        </w:rPr>
        <w:t xml:space="preserve">kojima </w:t>
      </w:r>
      <w:r w:rsidR="00EA52C7" w:rsidRPr="005A60DE">
        <w:rPr>
          <w:rFonts w:ascii="Times New Roman" w:eastAsia="Times New Roman" w:hAnsi="Times New Roman" w:cs="Times New Roman"/>
          <w:sz w:val="24"/>
          <w:szCs w:val="24"/>
          <w:lang w:eastAsia="hr-HR"/>
        </w:rPr>
        <w:t xml:space="preserve">su </w:t>
      </w:r>
      <w:r w:rsidR="00FA5AAB" w:rsidRPr="005A60DE">
        <w:rPr>
          <w:rFonts w:ascii="Times New Roman" w:eastAsia="Times New Roman" w:hAnsi="Times New Roman" w:cs="Times New Roman"/>
          <w:sz w:val="24"/>
          <w:szCs w:val="24"/>
          <w:lang w:eastAsia="hr-HR"/>
        </w:rPr>
        <w:t>prenesene odredbe Direktive 2013/36/EU</w:t>
      </w:r>
      <w:r w:rsidR="005218EE" w:rsidRPr="005A60DE">
        <w:rPr>
          <w:rFonts w:ascii="Times New Roman" w:eastAsia="Times New Roman" w:hAnsi="Times New Roman" w:cs="Times New Roman"/>
          <w:sz w:val="24"/>
          <w:szCs w:val="24"/>
          <w:lang w:eastAsia="hr-HR"/>
        </w:rPr>
        <w:t>,</w:t>
      </w:r>
      <w:r w:rsidR="00FA5AAB" w:rsidRPr="005A60DE">
        <w:rPr>
          <w:rFonts w:ascii="Times New Roman" w:eastAsia="Times New Roman" w:hAnsi="Times New Roman" w:cs="Times New Roman"/>
          <w:sz w:val="24"/>
          <w:szCs w:val="24"/>
          <w:lang w:eastAsia="hr-HR"/>
        </w:rPr>
        <w:t xml:space="preserve"> </w:t>
      </w:r>
      <w:r w:rsidR="003606AE" w:rsidRPr="005A60DE">
        <w:rPr>
          <w:rFonts w:ascii="Times New Roman" w:eastAsia="Times New Roman" w:hAnsi="Times New Roman" w:cs="Times New Roman"/>
          <w:sz w:val="24"/>
          <w:szCs w:val="24"/>
          <w:lang w:eastAsia="hr-HR"/>
        </w:rPr>
        <w:t xml:space="preserve">a </w:t>
      </w:r>
      <w:r w:rsidR="00FA5AAB" w:rsidRPr="005A60DE">
        <w:rPr>
          <w:rFonts w:ascii="Times New Roman" w:eastAsia="Times New Roman" w:hAnsi="Times New Roman" w:cs="Times New Roman"/>
          <w:sz w:val="24"/>
          <w:szCs w:val="24"/>
          <w:lang w:eastAsia="hr-HR"/>
        </w:rPr>
        <w:t xml:space="preserve">koje dodjeljuju ovlasti nadležnim tijelima države članice domaćina. </w:t>
      </w:r>
    </w:p>
    <w:p w14:paraId="444C15AF" w14:textId="77777777" w:rsidR="009F6217" w:rsidRPr="005A60DE" w:rsidRDefault="009F6217" w:rsidP="00054C3C">
      <w:pPr>
        <w:spacing w:after="0" w:line="240" w:lineRule="auto"/>
        <w:jc w:val="both"/>
        <w:rPr>
          <w:rFonts w:ascii="Times New Roman" w:eastAsia="Times New Roman" w:hAnsi="Times New Roman" w:cs="Times New Roman"/>
          <w:sz w:val="24"/>
          <w:szCs w:val="24"/>
          <w:lang w:eastAsia="hr-HR"/>
        </w:rPr>
      </w:pPr>
    </w:p>
    <w:p w14:paraId="0C7DEAF8" w14:textId="5D982E96" w:rsidR="00FA5AAB" w:rsidRPr="005A60DE" w:rsidRDefault="004A1972"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 xml:space="preserve">(3) </w:t>
      </w:r>
      <w:r w:rsidR="009D78FF" w:rsidRPr="005A60DE">
        <w:rPr>
          <w:rFonts w:ascii="Times New Roman" w:eastAsia="Times New Roman" w:hAnsi="Times New Roman" w:cs="Times New Roman"/>
          <w:sz w:val="24"/>
          <w:szCs w:val="24"/>
          <w:lang w:eastAsia="hr-HR"/>
        </w:rPr>
        <w:t xml:space="preserve">Primjena </w:t>
      </w:r>
      <w:r w:rsidR="00FA5AAB" w:rsidRPr="005A60DE">
        <w:rPr>
          <w:rFonts w:ascii="Times New Roman" w:eastAsia="Times New Roman" w:hAnsi="Times New Roman" w:cs="Times New Roman"/>
          <w:sz w:val="24"/>
          <w:szCs w:val="24"/>
          <w:lang w:eastAsia="hr-HR"/>
        </w:rPr>
        <w:t xml:space="preserve">stavka </w:t>
      </w:r>
      <w:r w:rsidR="00171D10" w:rsidRPr="005A60DE">
        <w:rPr>
          <w:rFonts w:ascii="Times New Roman" w:eastAsia="Times New Roman" w:hAnsi="Times New Roman" w:cs="Times New Roman"/>
          <w:sz w:val="24"/>
          <w:szCs w:val="24"/>
          <w:lang w:eastAsia="hr-HR"/>
        </w:rPr>
        <w:t>2</w:t>
      </w:r>
      <w:r w:rsidR="00FA5AAB" w:rsidRPr="005A60DE">
        <w:rPr>
          <w:rFonts w:ascii="Times New Roman" w:eastAsia="Times New Roman" w:hAnsi="Times New Roman" w:cs="Times New Roman"/>
          <w:sz w:val="24"/>
          <w:szCs w:val="24"/>
          <w:lang w:eastAsia="hr-HR"/>
        </w:rPr>
        <w:t>. ovoga članka ne isključuju obavljanje supervizije na konsolidiranoj osnovi u skladu s ovim Zakonom.</w:t>
      </w:r>
    </w:p>
    <w:p w14:paraId="3C370686" w14:textId="77777777" w:rsidR="00FA5AAB" w:rsidRPr="005A60DE" w:rsidRDefault="00FA5AAB" w:rsidP="00054C3C">
      <w:pPr>
        <w:spacing w:after="0" w:line="240" w:lineRule="auto"/>
        <w:jc w:val="both"/>
        <w:rPr>
          <w:rFonts w:ascii="Times New Roman" w:eastAsia="Times New Roman" w:hAnsi="Times New Roman" w:cs="Times New Roman"/>
          <w:sz w:val="24"/>
          <w:szCs w:val="24"/>
          <w:lang w:eastAsia="hr-HR"/>
        </w:rPr>
      </w:pPr>
    </w:p>
    <w:p w14:paraId="26021AB9" w14:textId="77777777" w:rsidR="00FA5AAB" w:rsidRPr="005A60DE" w:rsidRDefault="00FA5AAB" w:rsidP="00054C3C">
      <w:pPr>
        <w:spacing w:after="0" w:line="240" w:lineRule="auto"/>
        <w:jc w:val="center"/>
        <w:rPr>
          <w:rFonts w:ascii="Times New Roman" w:eastAsia="Calibri" w:hAnsi="Times New Roman" w:cs="Times New Roman"/>
          <w:i/>
          <w:iCs/>
          <w:sz w:val="24"/>
          <w:szCs w:val="24"/>
        </w:rPr>
      </w:pPr>
      <w:r w:rsidRPr="005A60DE">
        <w:rPr>
          <w:rFonts w:ascii="Times New Roman" w:eastAsia="Calibri" w:hAnsi="Times New Roman" w:cs="Times New Roman"/>
          <w:i/>
          <w:iCs/>
          <w:sz w:val="24"/>
          <w:szCs w:val="24"/>
        </w:rPr>
        <w:t>Supervizorske ovlasti Hrvatske narodne banke</w:t>
      </w:r>
    </w:p>
    <w:p w14:paraId="39C7EF18" w14:textId="27D409E6" w:rsidR="00FA5AAB" w:rsidRPr="005A60DE" w:rsidRDefault="00FA5AAB" w:rsidP="00054C3C">
      <w:pPr>
        <w:spacing w:after="0" w:line="240" w:lineRule="auto"/>
        <w:jc w:val="center"/>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Članak </w:t>
      </w:r>
      <w:r w:rsidR="004B14BB" w:rsidRPr="005A60DE">
        <w:rPr>
          <w:rFonts w:ascii="Times New Roman" w:eastAsia="Calibri" w:hAnsi="Times New Roman" w:cs="Times New Roman"/>
          <w:sz w:val="24"/>
          <w:szCs w:val="24"/>
        </w:rPr>
        <w:t>9</w:t>
      </w:r>
      <w:r w:rsidR="00307551" w:rsidRPr="005A60DE">
        <w:rPr>
          <w:rFonts w:ascii="Times New Roman" w:eastAsia="Calibri" w:hAnsi="Times New Roman" w:cs="Times New Roman"/>
          <w:sz w:val="24"/>
          <w:szCs w:val="24"/>
        </w:rPr>
        <w:t>5</w:t>
      </w:r>
      <w:r w:rsidR="004B14BB" w:rsidRPr="005A60DE">
        <w:rPr>
          <w:rFonts w:ascii="Times New Roman" w:eastAsia="Calibri" w:hAnsi="Times New Roman" w:cs="Times New Roman"/>
          <w:sz w:val="24"/>
          <w:szCs w:val="24"/>
        </w:rPr>
        <w:t>.</w:t>
      </w:r>
    </w:p>
    <w:p w14:paraId="462C34EC" w14:textId="77777777" w:rsidR="00FA5AAB" w:rsidRPr="005A60DE" w:rsidRDefault="00FA5AAB" w:rsidP="00054C3C">
      <w:pPr>
        <w:spacing w:after="0" w:line="240" w:lineRule="auto"/>
        <w:jc w:val="both"/>
        <w:rPr>
          <w:rFonts w:ascii="Times New Roman" w:eastAsia="Calibri" w:hAnsi="Times New Roman" w:cs="Times New Roman"/>
          <w:sz w:val="24"/>
          <w:szCs w:val="24"/>
        </w:rPr>
      </w:pPr>
    </w:p>
    <w:p w14:paraId="5167F3D7" w14:textId="2B3ED91E" w:rsidR="00B70F15" w:rsidRPr="005A60DE" w:rsidRDefault="004A1972"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(1) </w:t>
      </w:r>
      <w:r w:rsidR="00C40D7A" w:rsidRPr="005A60DE">
        <w:rPr>
          <w:rFonts w:ascii="Times New Roman" w:eastAsia="Calibri" w:hAnsi="Times New Roman" w:cs="Times New Roman"/>
          <w:sz w:val="24"/>
          <w:szCs w:val="24"/>
        </w:rPr>
        <w:t xml:space="preserve">Pri provođenju supervizorskih ovlasti </w:t>
      </w:r>
      <w:r w:rsidR="00FA5AAB" w:rsidRPr="005A60DE">
        <w:rPr>
          <w:rFonts w:ascii="Times New Roman" w:eastAsia="Calibri" w:hAnsi="Times New Roman" w:cs="Times New Roman"/>
          <w:sz w:val="24"/>
          <w:szCs w:val="24"/>
        </w:rPr>
        <w:t xml:space="preserve">iz </w:t>
      </w:r>
      <w:r w:rsidR="00DB6F95">
        <w:rPr>
          <w:rFonts w:ascii="Times New Roman" w:eastAsia="Calibri" w:hAnsi="Times New Roman" w:cs="Times New Roman"/>
          <w:sz w:val="24"/>
          <w:szCs w:val="24"/>
        </w:rPr>
        <w:t>ovoga poglavlja</w:t>
      </w:r>
      <w:r w:rsidR="00FA5AAB" w:rsidRPr="005A60DE">
        <w:rPr>
          <w:rFonts w:ascii="Times New Roman" w:eastAsia="Calibri" w:hAnsi="Times New Roman" w:cs="Times New Roman"/>
          <w:sz w:val="24"/>
          <w:szCs w:val="24"/>
        </w:rPr>
        <w:t xml:space="preserve"> Hrvatska narodna banka je ovlaštena poduzimati radnje koje su potrebne radi izvršavanja </w:t>
      </w:r>
      <w:r w:rsidR="002135E6" w:rsidRPr="005A60DE">
        <w:rPr>
          <w:rFonts w:ascii="Times New Roman" w:eastAsia="Calibri" w:hAnsi="Times New Roman" w:cs="Times New Roman"/>
          <w:sz w:val="24"/>
          <w:szCs w:val="24"/>
        </w:rPr>
        <w:t>supervizije</w:t>
      </w:r>
      <w:r w:rsidR="00FA5AAB" w:rsidRPr="005A60DE">
        <w:rPr>
          <w:rFonts w:ascii="Times New Roman" w:eastAsia="Calibri" w:hAnsi="Times New Roman" w:cs="Times New Roman"/>
          <w:sz w:val="24"/>
          <w:szCs w:val="24"/>
        </w:rPr>
        <w:t xml:space="preserve"> sukladno odredbama ovoga Zakona</w:t>
      </w:r>
      <w:r w:rsidR="00C40D7A" w:rsidRPr="005A60DE">
        <w:rPr>
          <w:rFonts w:ascii="Times New Roman" w:eastAsia="Calibri" w:hAnsi="Times New Roman" w:cs="Times New Roman"/>
          <w:sz w:val="24"/>
          <w:szCs w:val="24"/>
        </w:rPr>
        <w:t xml:space="preserve"> prema:</w:t>
      </w:r>
      <w:r w:rsidR="00FA5AAB" w:rsidRPr="005A60DE">
        <w:rPr>
          <w:rFonts w:ascii="Times New Roman" w:eastAsia="Calibri" w:hAnsi="Times New Roman" w:cs="Times New Roman"/>
          <w:sz w:val="24"/>
          <w:szCs w:val="24"/>
        </w:rPr>
        <w:t xml:space="preserve"> </w:t>
      </w:r>
    </w:p>
    <w:p w14:paraId="05BC9C8D" w14:textId="705DED02" w:rsidR="00B70F15" w:rsidRPr="005A60DE" w:rsidRDefault="00B70F15"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Pr="005A60DE" w:rsidDel="00C40D7A">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kreditn</w:t>
      </w:r>
      <w:r w:rsidR="00C40D7A" w:rsidRPr="005A60DE">
        <w:rPr>
          <w:rFonts w:ascii="Times New Roman" w:eastAsia="Calibri" w:hAnsi="Times New Roman" w:cs="Times New Roman"/>
          <w:sz w:val="24"/>
          <w:szCs w:val="24"/>
        </w:rPr>
        <w:t>oj</w:t>
      </w:r>
      <w:r w:rsidR="00FA5AAB" w:rsidRPr="005A60DE">
        <w:rPr>
          <w:rFonts w:ascii="Times New Roman" w:eastAsia="Calibri" w:hAnsi="Times New Roman" w:cs="Times New Roman"/>
          <w:sz w:val="24"/>
          <w:szCs w:val="24"/>
        </w:rPr>
        <w:t xml:space="preserve"> institucij</w:t>
      </w:r>
      <w:r w:rsidR="00C40D7A" w:rsidRPr="005A60DE">
        <w:rPr>
          <w:rFonts w:ascii="Times New Roman" w:eastAsia="Calibri" w:hAnsi="Times New Roman" w:cs="Times New Roman"/>
          <w:sz w:val="24"/>
          <w:szCs w:val="24"/>
        </w:rPr>
        <w:t>i</w:t>
      </w:r>
      <w:r w:rsidR="00FA5AAB" w:rsidRPr="005A60DE">
        <w:rPr>
          <w:rFonts w:ascii="Times New Roman" w:eastAsia="Calibri" w:hAnsi="Times New Roman" w:cs="Times New Roman"/>
          <w:sz w:val="24"/>
          <w:szCs w:val="24"/>
        </w:rPr>
        <w:t xml:space="preserve"> sa sjedištem u Republici Hrvatskoj uključujući i </w:t>
      </w:r>
      <w:r w:rsidR="003606AE" w:rsidRPr="005A60DE">
        <w:rPr>
          <w:rFonts w:ascii="Times New Roman" w:eastAsia="Calibri" w:hAnsi="Times New Roman" w:cs="Times New Roman"/>
          <w:sz w:val="24"/>
          <w:szCs w:val="24"/>
        </w:rPr>
        <w:t xml:space="preserve">njezine </w:t>
      </w:r>
      <w:r w:rsidR="00FA5AAB" w:rsidRPr="005A60DE">
        <w:rPr>
          <w:rFonts w:ascii="Times New Roman" w:eastAsia="Calibri" w:hAnsi="Times New Roman" w:cs="Times New Roman"/>
          <w:sz w:val="24"/>
          <w:szCs w:val="24"/>
        </w:rPr>
        <w:t>podružnice izvan Republike Hrvatske</w:t>
      </w:r>
    </w:p>
    <w:p w14:paraId="5C5ADD87" w14:textId="769D712D" w:rsidR="00FA5AAB" w:rsidRPr="005A60DE" w:rsidRDefault="00B70F15"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financijsk</w:t>
      </w:r>
      <w:r w:rsidR="00EA52C7" w:rsidRPr="005A60DE">
        <w:rPr>
          <w:rFonts w:ascii="Times New Roman" w:eastAsia="Calibri" w:hAnsi="Times New Roman" w:cs="Times New Roman"/>
          <w:sz w:val="24"/>
          <w:szCs w:val="24"/>
        </w:rPr>
        <w:t>o</w:t>
      </w:r>
      <w:r w:rsidR="00C40D7A" w:rsidRPr="005A60DE">
        <w:rPr>
          <w:rFonts w:ascii="Times New Roman" w:eastAsia="Calibri" w:hAnsi="Times New Roman" w:cs="Times New Roman"/>
          <w:sz w:val="24"/>
          <w:szCs w:val="24"/>
        </w:rPr>
        <w:t>m</w:t>
      </w:r>
      <w:r w:rsidR="00FA5AAB" w:rsidRPr="005A60DE">
        <w:rPr>
          <w:rFonts w:ascii="Times New Roman" w:eastAsia="Calibri" w:hAnsi="Times New Roman" w:cs="Times New Roman"/>
          <w:sz w:val="24"/>
          <w:szCs w:val="24"/>
        </w:rPr>
        <w:t xml:space="preserve"> </w:t>
      </w:r>
      <w:r w:rsidR="00EA52C7" w:rsidRPr="005A60DE">
        <w:rPr>
          <w:rFonts w:ascii="Times New Roman" w:eastAsia="Calibri" w:hAnsi="Times New Roman" w:cs="Times New Roman"/>
          <w:sz w:val="24"/>
          <w:szCs w:val="24"/>
        </w:rPr>
        <w:t xml:space="preserve">holdingu </w:t>
      </w:r>
      <w:r w:rsidR="00FA5AAB" w:rsidRPr="005A60DE">
        <w:rPr>
          <w:rFonts w:ascii="Times New Roman" w:eastAsia="Calibri" w:hAnsi="Times New Roman" w:cs="Times New Roman"/>
          <w:sz w:val="24"/>
          <w:szCs w:val="24"/>
        </w:rPr>
        <w:t xml:space="preserve">iz </w:t>
      </w:r>
      <w:r w:rsidR="00C83528" w:rsidRPr="005A60DE">
        <w:rPr>
          <w:rFonts w:ascii="Times New Roman" w:eastAsia="Calibri" w:hAnsi="Times New Roman" w:cs="Times New Roman"/>
          <w:sz w:val="24"/>
          <w:szCs w:val="24"/>
        </w:rPr>
        <w:t>g</w:t>
      </w:r>
      <w:r w:rsidR="00FA5AAB" w:rsidRPr="005A60DE">
        <w:rPr>
          <w:rFonts w:ascii="Times New Roman" w:eastAsia="Calibri" w:hAnsi="Times New Roman" w:cs="Times New Roman"/>
          <w:sz w:val="24"/>
          <w:szCs w:val="24"/>
        </w:rPr>
        <w:t xml:space="preserve">lave </w:t>
      </w:r>
      <w:r w:rsidR="00626718" w:rsidRPr="005A60DE">
        <w:rPr>
          <w:rFonts w:ascii="Times New Roman" w:eastAsia="Calibri" w:hAnsi="Times New Roman" w:cs="Times New Roman"/>
          <w:sz w:val="24"/>
          <w:szCs w:val="24"/>
        </w:rPr>
        <w:t>X</w:t>
      </w:r>
      <w:r w:rsidR="00C83528" w:rsidRPr="005A60DE">
        <w:rPr>
          <w:rFonts w:ascii="Times New Roman" w:eastAsia="Calibri" w:hAnsi="Times New Roman" w:cs="Times New Roman"/>
          <w:sz w:val="24"/>
          <w:szCs w:val="24"/>
        </w:rPr>
        <w:t>.</w:t>
      </w:r>
      <w:r w:rsidR="00FA5AAB" w:rsidRPr="005A60DE">
        <w:rPr>
          <w:rFonts w:ascii="Times New Roman" w:eastAsia="Calibri" w:hAnsi="Times New Roman" w:cs="Times New Roman"/>
          <w:sz w:val="24"/>
          <w:szCs w:val="24"/>
        </w:rPr>
        <w:t xml:space="preserve"> </w:t>
      </w:r>
      <w:r w:rsidRPr="005A60DE">
        <w:rPr>
          <w:rFonts w:ascii="Times New Roman" w:eastAsia="Calibri" w:hAnsi="Times New Roman" w:cs="Times New Roman"/>
          <w:sz w:val="24"/>
          <w:szCs w:val="24"/>
        </w:rPr>
        <w:t>ovoga Zakona</w:t>
      </w:r>
    </w:p>
    <w:p w14:paraId="24F1593D" w14:textId="2ECBB94A" w:rsidR="00FA5AAB" w:rsidRPr="005A60DE" w:rsidRDefault="00B70F15"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mješovit</w:t>
      </w:r>
      <w:r w:rsidR="00EA52C7" w:rsidRPr="005A60DE">
        <w:rPr>
          <w:rFonts w:ascii="Times New Roman" w:eastAsia="Calibri" w:hAnsi="Times New Roman" w:cs="Times New Roman"/>
          <w:sz w:val="24"/>
          <w:szCs w:val="24"/>
        </w:rPr>
        <w:t>om</w:t>
      </w:r>
      <w:r w:rsidR="00FA5AAB" w:rsidRPr="005A60DE">
        <w:rPr>
          <w:rFonts w:ascii="Times New Roman" w:eastAsia="Calibri" w:hAnsi="Times New Roman" w:cs="Times New Roman"/>
          <w:sz w:val="24"/>
          <w:szCs w:val="24"/>
        </w:rPr>
        <w:t xml:space="preserve"> financijsk</w:t>
      </w:r>
      <w:r w:rsidR="00EA52C7" w:rsidRPr="005A60DE">
        <w:rPr>
          <w:rFonts w:ascii="Times New Roman" w:eastAsia="Calibri" w:hAnsi="Times New Roman" w:cs="Times New Roman"/>
          <w:sz w:val="24"/>
          <w:szCs w:val="24"/>
        </w:rPr>
        <w:t>o</w:t>
      </w:r>
      <w:r w:rsidR="00C40D7A" w:rsidRPr="005A60DE">
        <w:rPr>
          <w:rFonts w:ascii="Times New Roman" w:eastAsia="Calibri" w:hAnsi="Times New Roman" w:cs="Times New Roman"/>
          <w:sz w:val="24"/>
          <w:szCs w:val="24"/>
        </w:rPr>
        <w:t>m</w:t>
      </w:r>
      <w:r w:rsidR="00FA5AAB" w:rsidRPr="005A60DE">
        <w:rPr>
          <w:rFonts w:ascii="Times New Roman" w:eastAsia="Calibri" w:hAnsi="Times New Roman" w:cs="Times New Roman"/>
          <w:sz w:val="24"/>
          <w:szCs w:val="24"/>
        </w:rPr>
        <w:t xml:space="preserve"> </w:t>
      </w:r>
      <w:r w:rsidR="00EA52C7" w:rsidRPr="005A60DE">
        <w:rPr>
          <w:rFonts w:ascii="Times New Roman" w:eastAsia="Calibri" w:hAnsi="Times New Roman" w:cs="Times New Roman"/>
          <w:sz w:val="24"/>
          <w:szCs w:val="24"/>
        </w:rPr>
        <w:t xml:space="preserve">holdingu </w:t>
      </w:r>
      <w:r w:rsidR="00FA5AAB" w:rsidRPr="005A60DE">
        <w:rPr>
          <w:rFonts w:ascii="Times New Roman" w:eastAsia="Calibri" w:hAnsi="Times New Roman" w:cs="Times New Roman"/>
          <w:sz w:val="24"/>
          <w:szCs w:val="24"/>
        </w:rPr>
        <w:t xml:space="preserve">s iz </w:t>
      </w:r>
      <w:r w:rsidR="00C83528" w:rsidRPr="005A60DE">
        <w:rPr>
          <w:rFonts w:ascii="Times New Roman" w:eastAsia="Calibri" w:hAnsi="Times New Roman" w:cs="Times New Roman"/>
          <w:sz w:val="24"/>
          <w:szCs w:val="24"/>
        </w:rPr>
        <w:t>g</w:t>
      </w:r>
      <w:r w:rsidR="00FA5AAB" w:rsidRPr="005A60DE">
        <w:rPr>
          <w:rFonts w:ascii="Times New Roman" w:eastAsia="Calibri" w:hAnsi="Times New Roman" w:cs="Times New Roman"/>
          <w:sz w:val="24"/>
          <w:szCs w:val="24"/>
        </w:rPr>
        <w:t xml:space="preserve">lave </w:t>
      </w:r>
      <w:r w:rsidR="00626718" w:rsidRPr="005A60DE">
        <w:rPr>
          <w:rFonts w:ascii="Times New Roman" w:eastAsia="Calibri" w:hAnsi="Times New Roman" w:cs="Times New Roman"/>
          <w:sz w:val="24"/>
          <w:szCs w:val="24"/>
        </w:rPr>
        <w:t>X</w:t>
      </w:r>
      <w:r w:rsidR="00C83528" w:rsidRPr="005A60DE">
        <w:rPr>
          <w:rFonts w:ascii="Times New Roman" w:eastAsia="Calibri" w:hAnsi="Times New Roman" w:cs="Times New Roman"/>
          <w:sz w:val="24"/>
          <w:szCs w:val="24"/>
        </w:rPr>
        <w:t>.</w:t>
      </w:r>
      <w:r w:rsidR="00FA5AAB" w:rsidRPr="005A60DE">
        <w:rPr>
          <w:rFonts w:ascii="Times New Roman" w:eastAsia="Calibri" w:hAnsi="Times New Roman" w:cs="Times New Roman"/>
          <w:sz w:val="24"/>
          <w:szCs w:val="24"/>
        </w:rPr>
        <w:t xml:space="preserve"> </w:t>
      </w:r>
      <w:r w:rsidRPr="005A60DE">
        <w:rPr>
          <w:rFonts w:ascii="Times New Roman" w:eastAsia="Calibri" w:hAnsi="Times New Roman" w:cs="Times New Roman"/>
          <w:sz w:val="24"/>
          <w:szCs w:val="24"/>
        </w:rPr>
        <w:t>ovoga Zakona.</w:t>
      </w:r>
    </w:p>
    <w:p w14:paraId="53C66E24" w14:textId="77777777" w:rsidR="00B70F15" w:rsidRPr="005A60DE" w:rsidRDefault="00B70F15" w:rsidP="00054C3C">
      <w:pPr>
        <w:pStyle w:val="Odlomakpopisa"/>
        <w:spacing w:after="0" w:line="240" w:lineRule="auto"/>
        <w:ind w:left="0"/>
        <w:contextualSpacing w:val="0"/>
        <w:jc w:val="both"/>
        <w:rPr>
          <w:rFonts w:ascii="Times New Roman" w:eastAsia="Calibri" w:hAnsi="Times New Roman" w:cs="Times New Roman"/>
          <w:sz w:val="24"/>
          <w:szCs w:val="24"/>
        </w:rPr>
      </w:pPr>
    </w:p>
    <w:p w14:paraId="27BFD050" w14:textId="739C9D9D" w:rsidR="00FA5AAB" w:rsidRPr="005A60DE" w:rsidRDefault="00FA5AAB"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w:t>
      </w:r>
      <w:r w:rsidR="00626718" w:rsidRPr="005A60DE">
        <w:rPr>
          <w:rFonts w:ascii="Times New Roman" w:eastAsia="Times New Roman" w:hAnsi="Times New Roman" w:cs="Times New Roman"/>
          <w:sz w:val="24"/>
          <w:szCs w:val="24"/>
          <w:lang w:eastAsia="hr-HR"/>
        </w:rPr>
        <w:t>2</w:t>
      </w:r>
      <w:r w:rsidRPr="005A60DE">
        <w:rPr>
          <w:rFonts w:ascii="Times New Roman" w:eastAsia="Times New Roman" w:hAnsi="Times New Roman" w:cs="Times New Roman"/>
          <w:sz w:val="24"/>
          <w:szCs w:val="24"/>
          <w:lang w:eastAsia="hr-HR"/>
        </w:rPr>
        <w:t>) Hrvatska narodna banka ovlasti iz ovoga članka može obavljati:</w:t>
      </w:r>
    </w:p>
    <w:p w14:paraId="04A75A64" w14:textId="7DA7C893" w:rsidR="00FA5AAB" w:rsidRPr="005A60DE" w:rsidRDefault="00FA5AAB"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1</w:t>
      </w:r>
      <w:r w:rsidR="005A60DE">
        <w:rPr>
          <w:rFonts w:ascii="Times New Roman" w:eastAsia="Times New Roman" w:hAnsi="Times New Roman" w:cs="Times New Roman"/>
          <w:sz w:val="24"/>
          <w:szCs w:val="24"/>
          <w:lang w:eastAsia="hr-HR"/>
        </w:rPr>
        <w:t>.</w:t>
      </w:r>
      <w:r w:rsidRPr="005A60DE">
        <w:rPr>
          <w:rFonts w:ascii="Times New Roman" w:eastAsia="Times New Roman" w:hAnsi="Times New Roman" w:cs="Times New Roman"/>
          <w:sz w:val="24"/>
          <w:szCs w:val="24"/>
          <w:lang w:eastAsia="hr-HR"/>
        </w:rPr>
        <w:t xml:space="preserve"> samostalno</w:t>
      </w:r>
    </w:p>
    <w:p w14:paraId="23437330" w14:textId="28C6A424" w:rsidR="00FA5AAB" w:rsidRPr="005A60DE" w:rsidRDefault="00FA5AAB"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2</w:t>
      </w:r>
      <w:r w:rsidR="005A60DE">
        <w:rPr>
          <w:rFonts w:ascii="Times New Roman" w:eastAsia="Times New Roman" w:hAnsi="Times New Roman" w:cs="Times New Roman"/>
          <w:sz w:val="24"/>
          <w:szCs w:val="24"/>
          <w:lang w:eastAsia="hr-HR"/>
        </w:rPr>
        <w:t>.</w:t>
      </w:r>
      <w:r w:rsidRPr="005A60DE">
        <w:rPr>
          <w:rFonts w:ascii="Times New Roman" w:eastAsia="Times New Roman" w:hAnsi="Times New Roman" w:cs="Times New Roman"/>
          <w:sz w:val="24"/>
          <w:szCs w:val="24"/>
          <w:lang w:eastAsia="hr-HR"/>
        </w:rPr>
        <w:t xml:space="preserve"> u suradnji s drugim nadležnim tijelima</w:t>
      </w:r>
    </w:p>
    <w:p w14:paraId="6DA6CF80" w14:textId="6793D2EA" w:rsidR="00FA5AAB" w:rsidRPr="005A60DE" w:rsidRDefault="00FA5AAB"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3</w:t>
      </w:r>
      <w:r w:rsidR="005A60DE">
        <w:rPr>
          <w:rFonts w:ascii="Times New Roman" w:eastAsia="Times New Roman" w:hAnsi="Times New Roman" w:cs="Times New Roman"/>
          <w:sz w:val="24"/>
          <w:szCs w:val="24"/>
          <w:lang w:eastAsia="hr-HR"/>
        </w:rPr>
        <w:t>.</w:t>
      </w:r>
      <w:r w:rsidRPr="005A60DE">
        <w:rPr>
          <w:rFonts w:ascii="Times New Roman" w:eastAsia="Times New Roman" w:hAnsi="Times New Roman" w:cs="Times New Roman"/>
          <w:sz w:val="24"/>
          <w:szCs w:val="24"/>
          <w:lang w:eastAsia="hr-HR"/>
        </w:rPr>
        <w:t xml:space="preserve"> prijenosom obavljanja zadataka na druga tijela i osobe, pod odgovornošću Hrvatske narodne banke i</w:t>
      </w:r>
    </w:p>
    <w:p w14:paraId="33736440" w14:textId="2D0F530B" w:rsidR="00FA5AAB" w:rsidRPr="005A60DE" w:rsidRDefault="00FA5AAB"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4</w:t>
      </w:r>
      <w:r w:rsidR="005A60DE">
        <w:rPr>
          <w:rFonts w:ascii="Times New Roman" w:eastAsia="Times New Roman" w:hAnsi="Times New Roman" w:cs="Times New Roman"/>
          <w:sz w:val="24"/>
          <w:szCs w:val="24"/>
          <w:lang w:eastAsia="hr-HR"/>
        </w:rPr>
        <w:t>.</w:t>
      </w:r>
      <w:r w:rsidRPr="005A60DE">
        <w:rPr>
          <w:rFonts w:ascii="Times New Roman" w:eastAsia="Times New Roman" w:hAnsi="Times New Roman" w:cs="Times New Roman"/>
          <w:sz w:val="24"/>
          <w:szCs w:val="24"/>
          <w:lang w:eastAsia="hr-HR"/>
        </w:rPr>
        <w:t xml:space="preserve"> podnošenjem prijava i zahtjeva </w:t>
      </w:r>
      <w:r w:rsidR="00184333" w:rsidRPr="005A60DE">
        <w:rPr>
          <w:rFonts w:ascii="Times New Roman" w:eastAsia="Times New Roman" w:hAnsi="Times New Roman" w:cs="Times New Roman"/>
          <w:sz w:val="24"/>
          <w:szCs w:val="24"/>
          <w:lang w:eastAsia="hr-HR"/>
        </w:rPr>
        <w:t xml:space="preserve">pravosudnim i drugim </w:t>
      </w:r>
      <w:r w:rsidRPr="005A60DE">
        <w:rPr>
          <w:rFonts w:ascii="Times New Roman" w:eastAsia="Times New Roman" w:hAnsi="Times New Roman" w:cs="Times New Roman"/>
          <w:sz w:val="24"/>
          <w:szCs w:val="24"/>
          <w:lang w:eastAsia="hr-HR"/>
        </w:rPr>
        <w:t>nadležnim tijelima.</w:t>
      </w:r>
    </w:p>
    <w:p w14:paraId="37AD0649" w14:textId="77777777" w:rsidR="00B70F15" w:rsidRPr="005A60DE" w:rsidRDefault="00B70F15" w:rsidP="00054C3C">
      <w:pPr>
        <w:spacing w:after="0" w:line="240" w:lineRule="auto"/>
        <w:jc w:val="both"/>
        <w:rPr>
          <w:rFonts w:ascii="Times New Roman" w:eastAsia="Times New Roman" w:hAnsi="Times New Roman" w:cs="Times New Roman"/>
          <w:sz w:val="24"/>
          <w:szCs w:val="24"/>
          <w:lang w:eastAsia="hr-HR"/>
        </w:rPr>
      </w:pPr>
    </w:p>
    <w:p w14:paraId="6CD9C3BD" w14:textId="574E90C9" w:rsidR="00FA5AAB" w:rsidRPr="005A60DE" w:rsidRDefault="00FA5AAB"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w:t>
      </w:r>
      <w:r w:rsidR="00626718" w:rsidRPr="005A60DE">
        <w:rPr>
          <w:rFonts w:ascii="Times New Roman" w:eastAsia="Times New Roman" w:hAnsi="Times New Roman" w:cs="Times New Roman"/>
          <w:sz w:val="24"/>
          <w:szCs w:val="24"/>
          <w:lang w:eastAsia="hr-HR"/>
        </w:rPr>
        <w:t>3</w:t>
      </w:r>
      <w:r w:rsidRPr="005A60DE">
        <w:rPr>
          <w:rFonts w:ascii="Times New Roman" w:eastAsia="Times New Roman" w:hAnsi="Times New Roman" w:cs="Times New Roman"/>
          <w:sz w:val="24"/>
          <w:szCs w:val="24"/>
          <w:lang w:eastAsia="hr-HR"/>
        </w:rPr>
        <w:t>) U skladu s</w:t>
      </w:r>
      <w:r w:rsidR="006A64A8">
        <w:rPr>
          <w:rFonts w:ascii="Times New Roman" w:eastAsia="Times New Roman" w:hAnsi="Times New Roman" w:cs="Times New Roman"/>
          <w:sz w:val="24"/>
          <w:szCs w:val="24"/>
          <w:lang w:eastAsia="hr-HR"/>
        </w:rPr>
        <w:t>a</w:t>
      </w:r>
      <w:r w:rsidRPr="005A60DE">
        <w:rPr>
          <w:rFonts w:ascii="Times New Roman" w:eastAsia="Times New Roman" w:hAnsi="Times New Roman" w:cs="Times New Roman"/>
          <w:sz w:val="24"/>
          <w:szCs w:val="24"/>
          <w:lang w:eastAsia="hr-HR"/>
        </w:rPr>
        <w:t xml:space="preserve"> stavkom </w:t>
      </w:r>
      <w:r w:rsidR="00CC2AB1" w:rsidRPr="005A60DE">
        <w:rPr>
          <w:rFonts w:ascii="Times New Roman" w:eastAsia="Times New Roman" w:hAnsi="Times New Roman" w:cs="Times New Roman"/>
          <w:sz w:val="24"/>
          <w:szCs w:val="24"/>
          <w:lang w:eastAsia="hr-HR"/>
        </w:rPr>
        <w:t>2</w:t>
      </w:r>
      <w:r w:rsidRPr="005A60DE">
        <w:rPr>
          <w:rFonts w:ascii="Times New Roman" w:eastAsia="Times New Roman" w:hAnsi="Times New Roman" w:cs="Times New Roman"/>
          <w:sz w:val="24"/>
          <w:szCs w:val="24"/>
          <w:lang w:eastAsia="hr-HR"/>
        </w:rPr>
        <w:t xml:space="preserve">. točkom 3. ovoga članka za obavljanje </w:t>
      </w:r>
      <w:r w:rsidR="00BA4025" w:rsidRPr="005A60DE">
        <w:rPr>
          <w:rFonts w:ascii="Times New Roman" w:eastAsia="Times New Roman" w:hAnsi="Times New Roman" w:cs="Times New Roman"/>
          <w:sz w:val="24"/>
          <w:szCs w:val="24"/>
          <w:lang w:eastAsia="hr-HR"/>
        </w:rPr>
        <w:t xml:space="preserve">pojedinih </w:t>
      </w:r>
      <w:r w:rsidRPr="005A60DE">
        <w:rPr>
          <w:rFonts w:ascii="Times New Roman" w:eastAsia="Times New Roman" w:hAnsi="Times New Roman" w:cs="Times New Roman"/>
          <w:sz w:val="24"/>
          <w:szCs w:val="24"/>
          <w:lang w:eastAsia="hr-HR"/>
        </w:rPr>
        <w:t xml:space="preserve">zadataka u vezi s </w:t>
      </w:r>
      <w:r w:rsidR="009414F6" w:rsidRPr="005A60DE">
        <w:rPr>
          <w:rFonts w:ascii="Times New Roman" w:eastAsia="Times New Roman" w:hAnsi="Times New Roman" w:cs="Times New Roman"/>
          <w:sz w:val="24"/>
          <w:szCs w:val="24"/>
          <w:lang w:eastAsia="hr-HR"/>
        </w:rPr>
        <w:t>obavljanjem nadzora u poslovnim prostorijama</w:t>
      </w:r>
      <w:r w:rsidRPr="005A60DE">
        <w:rPr>
          <w:rFonts w:ascii="Times New Roman" w:eastAsia="Times New Roman" w:hAnsi="Times New Roman" w:cs="Times New Roman"/>
          <w:sz w:val="24"/>
          <w:szCs w:val="24"/>
          <w:lang w:eastAsia="hr-HR"/>
        </w:rPr>
        <w:t xml:space="preserve"> </w:t>
      </w:r>
      <w:r w:rsidR="0028447D" w:rsidRPr="005A60DE">
        <w:rPr>
          <w:rFonts w:ascii="Times New Roman" w:eastAsia="Times New Roman" w:hAnsi="Times New Roman" w:cs="Times New Roman"/>
          <w:sz w:val="24"/>
          <w:szCs w:val="24"/>
          <w:lang w:eastAsia="hr-HR"/>
        </w:rPr>
        <w:t xml:space="preserve">subjekta iz stavka 1. ovoga članka </w:t>
      </w:r>
      <w:r w:rsidRPr="005A60DE">
        <w:rPr>
          <w:rFonts w:ascii="Times New Roman" w:eastAsia="Times New Roman" w:hAnsi="Times New Roman" w:cs="Times New Roman"/>
          <w:sz w:val="24"/>
          <w:szCs w:val="24"/>
          <w:lang w:eastAsia="hr-HR"/>
        </w:rPr>
        <w:t>guverner Hrvatske narodne banke može ovlastiti ovlaštenog revizora, revizorsko društvo ili druge stručno osposobljene osobe.</w:t>
      </w:r>
    </w:p>
    <w:p w14:paraId="07A5ACED" w14:textId="77777777" w:rsidR="00B70F15" w:rsidRPr="005A60DE" w:rsidRDefault="00B70F15" w:rsidP="00054C3C">
      <w:pPr>
        <w:spacing w:after="0" w:line="240" w:lineRule="auto"/>
        <w:jc w:val="both"/>
        <w:rPr>
          <w:rFonts w:ascii="Times New Roman" w:eastAsia="Times New Roman" w:hAnsi="Times New Roman" w:cs="Times New Roman"/>
          <w:sz w:val="24"/>
          <w:szCs w:val="24"/>
          <w:lang w:eastAsia="hr-HR"/>
        </w:rPr>
      </w:pPr>
    </w:p>
    <w:p w14:paraId="7937175A" w14:textId="3FF1A663" w:rsidR="00FA5AAB" w:rsidRPr="005A60DE" w:rsidRDefault="00FA5AAB"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w:t>
      </w:r>
      <w:r w:rsidR="00626718" w:rsidRPr="005A60DE">
        <w:rPr>
          <w:rFonts w:ascii="Times New Roman" w:eastAsia="Times New Roman" w:hAnsi="Times New Roman" w:cs="Times New Roman"/>
          <w:sz w:val="24"/>
          <w:szCs w:val="24"/>
          <w:lang w:eastAsia="hr-HR"/>
        </w:rPr>
        <w:t>4</w:t>
      </w:r>
      <w:r w:rsidRPr="005A60DE">
        <w:rPr>
          <w:rFonts w:ascii="Times New Roman" w:eastAsia="Times New Roman" w:hAnsi="Times New Roman" w:cs="Times New Roman"/>
          <w:sz w:val="24"/>
          <w:szCs w:val="24"/>
          <w:lang w:eastAsia="hr-HR"/>
        </w:rPr>
        <w:t xml:space="preserve">) Osobe iz stavka </w:t>
      </w:r>
      <w:r w:rsidR="00A14654" w:rsidRPr="005A60DE">
        <w:rPr>
          <w:rFonts w:ascii="Times New Roman" w:eastAsia="Times New Roman" w:hAnsi="Times New Roman" w:cs="Times New Roman"/>
          <w:sz w:val="24"/>
          <w:szCs w:val="24"/>
          <w:lang w:eastAsia="hr-HR"/>
        </w:rPr>
        <w:t>3</w:t>
      </w:r>
      <w:r w:rsidRPr="005A60DE">
        <w:rPr>
          <w:rFonts w:ascii="Times New Roman" w:eastAsia="Times New Roman" w:hAnsi="Times New Roman" w:cs="Times New Roman"/>
          <w:sz w:val="24"/>
          <w:szCs w:val="24"/>
          <w:lang w:eastAsia="hr-HR"/>
        </w:rPr>
        <w:t xml:space="preserve">. ovoga članka imaju pri obavljanju zadataka povezanih s </w:t>
      </w:r>
      <w:r w:rsidR="009414F6" w:rsidRPr="005A60DE">
        <w:rPr>
          <w:rFonts w:ascii="Times New Roman" w:eastAsia="Times New Roman" w:hAnsi="Times New Roman" w:cs="Times New Roman"/>
          <w:sz w:val="24"/>
          <w:szCs w:val="24"/>
          <w:lang w:eastAsia="hr-HR"/>
        </w:rPr>
        <w:t>obavljanjem nadzora u poslovnim prostorijama</w:t>
      </w:r>
      <w:r w:rsidRPr="005A60DE">
        <w:rPr>
          <w:rFonts w:ascii="Times New Roman" w:eastAsia="Times New Roman" w:hAnsi="Times New Roman" w:cs="Times New Roman"/>
          <w:sz w:val="24"/>
          <w:szCs w:val="24"/>
          <w:lang w:eastAsia="hr-HR"/>
        </w:rPr>
        <w:t xml:space="preserve"> jednake ovlasti kao i ovlaštene osobe Hrvatske narodne banke.</w:t>
      </w:r>
    </w:p>
    <w:p w14:paraId="158F8A63" w14:textId="128CD2FE" w:rsidR="00581325" w:rsidRPr="005A60DE" w:rsidRDefault="00581325" w:rsidP="00054C3C">
      <w:pPr>
        <w:spacing w:after="0" w:line="240" w:lineRule="auto"/>
        <w:jc w:val="both"/>
        <w:rPr>
          <w:rFonts w:ascii="Times New Roman" w:eastAsia="Times New Roman" w:hAnsi="Times New Roman" w:cs="Times New Roman"/>
          <w:sz w:val="24"/>
          <w:szCs w:val="24"/>
          <w:lang w:eastAsia="hr-HR"/>
        </w:rPr>
      </w:pPr>
    </w:p>
    <w:p w14:paraId="52C4CB39" w14:textId="3488F231" w:rsidR="00581325" w:rsidRPr="005A60DE" w:rsidRDefault="00581325"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lastRenderedPageBreak/>
        <w:t xml:space="preserve">(5) Hrvatska narodna banka ne rješava pojedinačne prigovore pravnih i fizičkih osoba </w:t>
      </w:r>
      <w:r w:rsidR="001356D0" w:rsidRPr="005A60DE">
        <w:rPr>
          <w:rFonts w:ascii="Times New Roman" w:eastAsia="Times New Roman" w:hAnsi="Times New Roman" w:cs="Times New Roman"/>
          <w:sz w:val="24"/>
          <w:szCs w:val="24"/>
          <w:lang w:eastAsia="hr-HR"/>
        </w:rPr>
        <w:t xml:space="preserve">koji nisu potrošači, a </w:t>
      </w:r>
      <w:r w:rsidRPr="005A60DE">
        <w:rPr>
          <w:rFonts w:ascii="Times New Roman" w:eastAsia="Times New Roman" w:hAnsi="Times New Roman" w:cs="Times New Roman"/>
          <w:sz w:val="24"/>
          <w:szCs w:val="24"/>
          <w:lang w:eastAsia="hr-HR"/>
        </w:rPr>
        <w:t>koji proizlaze iz njihovih poslovnih odnosa s kreditnim institucijama.</w:t>
      </w:r>
    </w:p>
    <w:p w14:paraId="3F87104C" w14:textId="044E8350" w:rsidR="00581325" w:rsidRPr="005A60DE" w:rsidRDefault="00581325" w:rsidP="00054C3C">
      <w:pPr>
        <w:spacing w:after="0" w:line="240" w:lineRule="auto"/>
        <w:jc w:val="both"/>
        <w:rPr>
          <w:rFonts w:ascii="Times New Roman" w:eastAsia="Times New Roman" w:hAnsi="Times New Roman" w:cs="Times New Roman"/>
          <w:sz w:val="24"/>
          <w:szCs w:val="24"/>
          <w:lang w:eastAsia="hr-HR"/>
        </w:rPr>
      </w:pPr>
    </w:p>
    <w:p w14:paraId="05F90E76" w14:textId="2A182EBE" w:rsidR="00B70F15" w:rsidRPr="005A60DE" w:rsidRDefault="00B70F15" w:rsidP="00054C3C">
      <w:pPr>
        <w:widowControl w:val="0"/>
        <w:autoSpaceDE w:val="0"/>
        <w:autoSpaceDN w:val="0"/>
        <w:spacing w:after="0" w:line="240" w:lineRule="auto"/>
        <w:jc w:val="center"/>
        <w:rPr>
          <w:rFonts w:ascii="Times New Roman" w:eastAsia="Times New Roman" w:hAnsi="Times New Roman" w:cs="Times New Roman"/>
          <w:i/>
          <w:iCs/>
          <w:sz w:val="24"/>
          <w:szCs w:val="24"/>
        </w:rPr>
      </w:pPr>
      <w:r w:rsidRPr="005A60DE">
        <w:rPr>
          <w:rFonts w:ascii="Times New Roman" w:eastAsia="Times New Roman" w:hAnsi="Times New Roman" w:cs="Times New Roman"/>
          <w:i/>
          <w:iCs/>
          <w:sz w:val="24"/>
          <w:szCs w:val="24"/>
        </w:rPr>
        <w:t>Sadržaj supervizije</w:t>
      </w:r>
    </w:p>
    <w:p w14:paraId="5E64BC7C" w14:textId="3686DBFF" w:rsidR="008303C4" w:rsidRPr="005A60DE" w:rsidRDefault="008303C4" w:rsidP="00054C3C">
      <w:pPr>
        <w:widowControl w:val="0"/>
        <w:autoSpaceDE w:val="0"/>
        <w:autoSpaceDN w:val="0"/>
        <w:spacing w:after="0" w:line="240" w:lineRule="auto"/>
        <w:jc w:val="center"/>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Članak </w:t>
      </w:r>
      <w:r w:rsidR="002D72B1" w:rsidRPr="005A60DE">
        <w:rPr>
          <w:rFonts w:ascii="Times New Roman" w:eastAsia="Times New Roman" w:hAnsi="Times New Roman" w:cs="Times New Roman"/>
          <w:sz w:val="24"/>
          <w:szCs w:val="24"/>
        </w:rPr>
        <w:t>9</w:t>
      </w:r>
      <w:r w:rsidR="00307551" w:rsidRPr="005A60DE">
        <w:rPr>
          <w:rFonts w:ascii="Times New Roman" w:eastAsia="Times New Roman" w:hAnsi="Times New Roman" w:cs="Times New Roman"/>
          <w:sz w:val="24"/>
          <w:szCs w:val="24"/>
        </w:rPr>
        <w:t>6</w:t>
      </w:r>
      <w:r w:rsidRPr="005A60DE">
        <w:rPr>
          <w:rFonts w:ascii="Times New Roman" w:eastAsia="Times New Roman" w:hAnsi="Times New Roman" w:cs="Times New Roman"/>
          <w:sz w:val="24"/>
          <w:szCs w:val="24"/>
        </w:rPr>
        <w:t>.</w:t>
      </w:r>
    </w:p>
    <w:p w14:paraId="452488C0" w14:textId="77777777" w:rsidR="00B70F15" w:rsidRPr="005A60DE" w:rsidRDefault="00B70F15" w:rsidP="00054C3C">
      <w:pPr>
        <w:spacing w:after="0" w:line="240" w:lineRule="auto"/>
        <w:rPr>
          <w:rFonts w:ascii="Times New Roman" w:hAnsi="Times New Roman" w:cs="Times New Roman"/>
          <w:sz w:val="24"/>
          <w:szCs w:val="24"/>
        </w:rPr>
      </w:pPr>
    </w:p>
    <w:p w14:paraId="599FBF01" w14:textId="4F029527" w:rsidR="008303C4" w:rsidRPr="005A60DE" w:rsidRDefault="00B00443" w:rsidP="00054C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303C4" w:rsidRPr="005A60DE">
        <w:rPr>
          <w:rFonts w:ascii="Times New Roman" w:hAnsi="Times New Roman" w:cs="Times New Roman"/>
          <w:sz w:val="24"/>
          <w:szCs w:val="24"/>
        </w:rPr>
        <w:t>Hrvatska narodna banka ovlaštena je obavljati superviziju kreditnih</w:t>
      </w:r>
      <w:r w:rsidR="008303C4" w:rsidRPr="005A60DE">
        <w:rPr>
          <w:rFonts w:ascii="Times New Roman" w:hAnsi="Times New Roman" w:cs="Times New Roman"/>
          <w:spacing w:val="-12"/>
          <w:sz w:val="24"/>
          <w:szCs w:val="24"/>
        </w:rPr>
        <w:t xml:space="preserve"> </w:t>
      </w:r>
      <w:r w:rsidR="008303C4" w:rsidRPr="005A60DE">
        <w:rPr>
          <w:rFonts w:ascii="Times New Roman" w:hAnsi="Times New Roman" w:cs="Times New Roman"/>
          <w:sz w:val="24"/>
          <w:szCs w:val="24"/>
        </w:rPr>
        <w:t>institucija:</w:t>
      </w:r>
    </w:p>
    <w:p w14:paraId="606F8106" w14:textId="56D4CC90" w:rsidR="008303C4" w:rsidRPr="005A60DE" w:rsidRDefault="00B70F15" w:rsidP="00054C3C">
      <w:pPr>
        <w:pStyle w:val="Odlomakpopisa"/>
        <w:widowControl w:val="0"/>
        <w:tabs>
          <w:tab w:val="left" w:pos="382"/>
        </w:tabs>
        <w:autoSpaceDE w:val="0"/>
        <w:autoSpaceDN w:val="0"/>
        <w:spacing w:after="0" w:line="240" w:lineRule="auto"/>
        <w:ind w:left="0"/>
        <w:contextualSpacing w:val="0"/>
        <w:jc w:val="both"/>
        <w:rPr>
          <w:rFonts w:ascii="Times New Roman" w:hAnsi="Times New Roman" w:cs="Times New Roman"/>
          <w:sz w:val="24"/>
          <w:szCs w:val="24"/>
        </w:rPr>
      </w:pPr>
      <w:r w:rsidRPr="005A60DE">
        <w:rPr>
          <w:rFonts w:ascii="Times New Roman" w:hAnsi="Times New Roman" w:cs="Times New Roman"/>
          <w:sz w:val="24"/>
          <w:szCs w:val="24"/>
        </w:rPr>
        <w:t>1</w:t>
      </w:r>
      <w:r w:rsidR="005A60DE">
        <w:rPr>
          <w:rFonts w:ascii="Times New Roman" w:hAnsi="Times New Roman" w:cs="Times New Roman"/>
          <w:sz w:val="24"/>
          <w:szCs w:val="24"/>
        </w:rPr>
        <w:t>.</w:t>
      </w:r>
      <w:r w:rsidRPr="005A60DE">
        <w:rPr>
          <w:rFonts w:ascii="Times New Roman" w:hAnsi="Times New Roman" w:cs="Times New Roman"/>
          <w:sz w:val="24"/>
          <w:szCs w:val="24"/>
        </w:rPr>
        <w:t xml:space="preserve"> </w:t>
      </w:r>
      <w:r w:rsidR="008303C4" w:rsidRPr="005A60DE">
        <w:rPr>
          <w:rFonts w:ascii="Times New Roman" w:hAnsi="Times New Roman" w:cs="Times New Roman"/>
          <w:sz w:val="24"/>
          <w:szCs w:val="24"/>
        </w:rPr>
        <w:t xml:space="preserve">provođenjem postupka </w:t>
      </w:r>
      <w:r w:rsidR="008816B7" w:rsidRPr="005A60DE">
        <w:rPr>
          <w:rFonts w:ascii="Times New Roman" w:hAnsi="Times New Roman" w:cs="Times New Roman"/>
          <w:sz w:val="24"/>
          <w:szCs w:val="24"/>
        </w:rPr>
        <w:t>supervizo</w:t>
      </w:r>
      <w:r w:rsidR="004224B2" w:rsidRPr="005A60DE">
        <w:rPr>
          <w:rFonts w:ascii="Times New Roman" w:hAnsi="Times New Roman" w:cs="Times New Roman"/>
          <w:sz w:val="24"/>
          <w:szCs w:val="24"/>
        </w:rPr>
        <w:t>r</w:t>
      </w:r>
      <w:r w:rsidR="008816B7" w:rsidRPr="005A60DE">
        <w:rPr>
          <w:rFonts w:ascii="Times New Roman" w:hAnsi="Times New Roman" w:cs="Times New Roman"/>
          <w:sz w:val="24"/>
          <w:szCs w:val="24"/>
        </w:rPr>
        <w:t xml:space="preserve">ske </w:t>
      </w:r>
      <w:r w:rsidR="008303C4" w:rsidRPr="005A60DE">
        <w:rPr>
          <w:rFonts w:ascii="Times New Roman" w:hAnsi="Times New Roman" w:cs="Times New Roman"/>
          <w:sz w:val="24"/>
          <w:szCs w:val="24"/>
        </w:rPr>
        <w:t>provjere i ocjene kreditnih institucija</w:t>
      </w:r>
      <w:r w:rsidR="00622CCF" w:rsidRPr="005A60DE">
        <w:rPr>
          <w:rFonts w:ascii="Times New Roman" w:hAnsi="Times New Roman" w:cs="Times New Roman"/>
          <w:sz w:val="24"/>
          <w:szCs w:val="24"/>
        </w:rPr>
        <w:t xml:space="preserve"> iz članka </w:t>
      </w:r>
      <w:r w:rsidR="00CC2AB1" w:rsidRPr="005A60DE">
        <w:rPr>
          <w:rFonts w:ascii="Times New Roman" w:hAnsi="Times New Roman" w:cs="Times New Roman"/>
          <w:sz w:val="24"/>
          <w:szCs w:val="24"/>
        </w:rPr>
        <w:t>98</w:t>
      </w:r>
      <w:r w:rsidR="00622CCF" w:rsidRPr="005A60DE">
        <w:rPr>
          <w:rFonts w:ascii="Times New Roman" w:hAnsi="Times New Roman" w:cs="Times New Roman"/>
          <w:sz w:val="24"/>
          <w:szCs w:val="24"/>
        </w:rPr>
        <w:t>. ovoga Zakona</w:t>
      </w:r>
    </w:p>
    <w:p w14:paraId="30B5A018" w14:textId="3CB89132" w:rsidR="008303C4" w:rsidRPr="005A60DE" w:rsidRDefault="00B70F15" w:rsidP="00054C3C">
      <w:pPr>
        <w:pStyle w:val="Odlomakpopisa"/>
        <w:widowControl w:val="0"/>
        <w:tabs>
          <w:tab w:val="left" w:pos="382"/>
        </w:tabs>
        <w:autoSpaceDE w:val="0"/>
        <w:autoSpaceDN w:val="0"/>
        <w:spacing w:after="0" w:line="240" w:lineRule="auto"/>
        <w:ind w:left="0"/>
        <w:contextualSpacing w:val="0"/>
        <w:jc w:val="both"/>
        <w:rPr>
          <w:rFonts w:ascii="Times New Roman" w:hAnsi="Times New Roman" w:cs="Times New Roman"/>
          <w:sz w:val="24"/>
          <w:szCs w:val="24"/>
        </w:rPr>
      </w:pPr>
      <w:r w:rsidRPr="005A60DE">
        <w:rPr>
          <w:rFonts w:ascii="Times New Roman" w:hAnsi="Times New Roman" w:cs="Times New Roman"/>
          <w:sz w:val="24"/>
          <w:szCs w:val="24"/>
        </w:rPr>
        <w:t>2</w:t>
      </w:r>
      <w:r w:rsidR="005A60DE">
        <w:rPr>
          <w:rFonts w:ascii="Times New Roman" w:hAnsi="Times New Roman" w:cs="Times New Roman"/>
          <w:sz w:val="24"/>
          <w:szCs w:val="24"/>
        </w:rPr>
        <w:t>.</w:t>
      </w:r>
      <w:r w:rsidRPr="005A60DE">
        <w:rPr>
          <w:rFonts w:ascii="Times New Roman" w:hAnsi="Times New Roman" w:cs="Times New Roman"/>
          <w:sz w:val="24"/>
          <w:szCs w:val="24"/>
        </w:rPr>
        <w:t xml:space="preserve"> </w:t>
      </w:r>
      <w:r w:rsidR="008303C4" w:rsidRPr="005A60DE">
        <w:rPr>
          <w:rFonts w:ascii="Times New Roman" w:hAnsi="Times New Roman" w:cs="Times New Roman"/>
          <w:sz w:val="24"/>
          <w:szCs w:val="24"/>
        </w:rPr>
        <w:t>provjerom primjene odredbi ovoga Zakona</w:t>
      </w:r>
      <w:r w:rsidR="004224B2" w:rsidRPr="005A60DE">
        <w:rPr>
          <w:rFonts w:ascii="Times New Roman" w:hAnsi="Times New Roman" w:cs="Times New Roman"/>
          <w:sz w:val="24"/>
          <w:szCs w:val="24"/>
        </w:rPr>
        <w:t xml:space="preserve"> </w:t>
      </w:r>
      <w:r w:rsidR="008303C4" w:rsidRPr="005A60DE">
        <w:rPr>
          <w:rFonts w:ascii="Times New Roman" w:eastAsia="Calibri" w:hAnsi="Times New Roman" w:cs="Times New Roman"/>
          <w:sz w:val="24"/>
          <w:szCs w:val="24"/>
        </w:rPr>
        <w:t xml:space="preserve">i </w:t>
      </w:r>
      <w:r w:rsidR="008303C4" w:rsidRPr="005A60DE">
        <w:rPr>
          <w:rFonts w:ascii="Times New Roman" w:hAnsi="Times New Roman" w:cs="Times New Roman"/>
          <w:sz w:val="24"/>
          <w:szCs w:val="24"/>
        </w:rPr>
        <w:t xml:space="preserve">propisa donesenih na temelju ovoga Zakona, </w:t>
      </w:r>
      <w:r w:rsidR="008303C4" w:rsidRPr="005A60DE">
        <w:rPr>
          <w:rFonts w:ascii="Times New Roman" w:eastAsia="Calibri" w:hAnsi="Times New Roman" w:cs="Times New Roman"/>
          <w:sz w:val="24"/>
          <w:szCs w:val="24"/>
        </w:rPr>
        <w:t>osim odredbi glave XXI</w:t>
      </w:r>
      <w:r w:rsidR="009414F6" w:rsidRPr="005A60DE">
        <w:rPr>
          <w:rFonts w:ascii="Times New Roman" w:eastAsia="Calibri" w:hAnsi="Times New Roman" w:cs="Times New Roman"/>
          <w:sz w:val="24"/>
          <w:szCs w:val="24"/>
        </w:rPr>
        <w:t>I</w:t>
      </w:r>
      <w:r w:rsidR="008303C4" w:rsidRPr="005A60DE">
        <w:rPr>
          <w:rFonts w:ascii="Times New Roman" w:eastAsia="Calibri" w:hAnsi="Times New Roman" w:cs="Times New Roman"/>
          <w:sz w:val="24"/>
          <w:szCs w:val="24"/>
        </w:rPr>
        <w:t>I.</w:t>
      </w:r>
      <w:r w:rsidR="006C5DAD">
        <w:rPr>
          <w:rFonts w:ascii="Times New Roman" w:eastAsia="Calibri" w:hAnsi="Times New Roman" w:cs="Times New Roman"/>
          <w:sz w:val="24"/>
          <w:szCs w:val="24"/>
        </w:rPr>
        <w:t xml:space="preserve"> ovoga Zakona</w:t>
      </w:r>
      <w:r w:rsidR="008303C4" w:rsidRPr="005A60DE">
        <w:rPr>
          <w:rFonts w:ascii="Times New Roman" w:eastAsia="Calibri" w:hAnsi="Times New Roman" w:cs="Times New Roman"/>
          <w:sz w:val="24"/>
          <w:szCs w:val="24"/>
        </w:rPr>
        <w:t xml:space="preserve">, te provjerom primjene odredbi </w:t>
      </w:r>
      <w:r w:rsidR="008303C4" w:rsidRPr="005A60DE">
        <w:rPr>
          <w:rFonts w:ascii="Times New Roman" w:hAnsi="Times New Roman" w:cs="Times New Roman"/>
          <w:sz w:val="24"/>
          <w:szCs w:val="24"/>
        </w:rPr>
        <w:t xml:space="preserve">Uredbe (EU) br. 575/2013 i propisa Europske unije donesenih na temelju Direktive 2013/36/EU i Uredbe (EU) br. 575/2013 </w:t>
      </w:r>
    </w:p>
    <w:p w14:paraId="42CB7530" w14:textId="0FA6FFB0" w:rsidR="008303C4" w:rsidRPr="005A60DE" w:rsidRDefault="00B70F15" w:rsidP="00054C3C">
      <w:pPr>
        <w:pStyle w:val="Odlomakpopisa"/>
        <w:widowControl w:val="0"/>
        <w:tabs>
          <w:tab w:val="left" w:pos="382"/>
        </w:tabs>
        <w:autoSpaceDE w:val="0"/>
        <w:autoSpaceDN w:val="0"/>
        <w:spacing w:after="0" w:line="240" w:lineRule="auto"/>
        <w:ind w:left="0"/>
        <w:contextualSpacing w:val="0"/>
        <w:jc w:val="both"/>
        <w:rPr>
          <w:rFonts w:ascii="Times New Roman" w:hAnsi="Times New Roman" w:cs="Times New Roman"/>
          <w:sz w:val="24"/>
          <w:szCs w:val="24"/>
        </w:rPr>
      </w:pPr>
      <w:r w:rsidRPr="005A60DE">
        <w:rPr>
          <w:rFonts w:ascii="Times New Roman" w:hAnsi="Times New Roman" w:cs="Times New Roman"/>
          <w:sz w:val="24"/>
          <w:szCs w:val="24"/>
        </w:rPr>
        <w:t>3</w:t>
      </w:r>
      <w:r w:rsidR="005A60DE">
        <w:rPr>
          <w:rFonts w:ascii="Times New Roman" w:hAnsi="Times New Roman" w:cs="Times New Roman"/>
          <w:sz w:val="24"/>
          <w:szCs w:val="24"/>
        </w:rPr>
        <w:t>.</w:t>
      </w:r>
      <w:r w:rsidRPr="005A60DE">
        <w:rPr>
          <w:rFonts w:ascii="Times New Roman" w:hAnsi="Times New Roman" w:cs="Times New Roman"/>
          <w:sz w:val="24"/>
          <w:szCs w:val="24"/>
        </w:rPr>
        <w:t xml:space="preserve"> </w:t>
      </w:r>
      <w:proofErr w:type="spellStart"/>
      <w:r w:rsidR="008303C4" w:rsidRPr="005A60DE">
        <w:rPr>
          <w:rFonts w:ascii="Times New Roman" w:hAnsi="Times New Roman" w:cs="Times New Roman"/>
          <w:sz w:val="24"/>
          <w:szCs w:val="24"/>
        </w:rPr>
        <w:t>nalaganjem</w:t>
      </w:r>
      <w:proofErr w:type="spellEnd"/>
      <w:r w:rsidR="008303C4" w:rsidRPr="005A60DE">
        <w:rPr>
          <w:rFonts w:ascii="Times New Roman" w:hAnsi="Times New Roman" w:cs="Times New Roman"/>
          <w:sz w:val="24"/>
          <w:szCs w:val="24"/>
        </w:rPr>
        <w:t xml:space="preserve"> mjera </w:t>
      </w:r>
      <w:r w:rsidR="00AA3AEB" w:rsidRPr="005A60DE">
        <w:rPr>
          <w:rFonts w:ascii="Times New Roman" w:hAnsi="Times New Roman" w:cs="Times New Roman"/>
          <w:sz w:val="24"/>
          <w:szCs w:val="24"/>
        </w:rPr>
        <w:t xml:space="preserve">i izvršavanjem ovlasti </w:t>
      </w:r>
      <w:r w:rsidR="008303C4" w:rsidRPr="005A60DE">
        <w:rPr>
          <w:rFonts w:ascii="Times New Roman" w:hAnsi="Times New Roman" w:cs="Times New Roman"/>
          <w:sz w:val="24"/>
          <w:szCs w:val="24"/>
        </w:rPr>
        <w:t>u skladu s odredbama ovoga Zakona</w:t>
      </w:r>
      <w:r w:rsidR="00312443" w:rsidRPr="005A60DE">
        <w:rPr>
          <w:rFonts w:ascii="Times New Roman" w:hAnsi="Times New Roman" w:cs="Times New Roman"/>
          <w:sz w:val="24"/>
          <w:szCs w:val="24"/>
        </w:rPr>
        <w:t xml:space="preserve"> i Uredbe (EU) br. 575/2013</w:t>
      </w:r>
    </w:p>
    <w:p w14:paraId="125B7C52" w14:textId="251C15C3" w:rsidR="008303C4" w:rsidRPr="005A60DE" w:rsidRDefault="00B70F15" w:rsidP="00054C3C">
      <w:pPr>
        <w:pStyle w:val="Odlomakpopisa"/>
        <w:spacing w:after="0" w:line="240" w:lineRule="auto"/>
        <w:ind w:left="0"/>
        <w:contextualSpacing w:val="0"/>
        <w:jc w:val="both"/>
        <w:rPr>
          <w:rFonts w:ascii="Times New Roman" w:hAnsi="Times New Roman" w:cs="Times New Roman"/>
          <w:sz w:val="24"/>
          <w:szCs w:val="24"/>
        </w:rPr>
      </w:pPr>
      <w:r w:rsidRPr="005A60DE">
        <w:rPr>
          <w:rFonts w:ascii="Times New Roman" w:hAnsi="Times New Roman" w:cs="Times New Roman"/>
          <w:sz w:val="24"/>
          <w:szCs w:val="24"/>
        </w:rPr>
        <w:t>4</w:t>
      </w:r>
      <w:r w:rsidR="005A60DE">
        <w:rPr>
          <w:rFonts w:ascii="Times New Roman" w:hAnsi="Times New Roman" w:cs="Times New Roman"/>
          <w:sz w:val="24"/>
          <w:szCs w:val="24"/>
        </w:rPr>
        <w:t>.</w:t>
      </w:r>
      <w:r w:rsidRPr="005A60DE">
        <w:rPr>
          <w:rFonts w:ascii="Times New Roman" w:hAnsi="Times New Roman" w:cs="Times New Roman"/>
          <w:sz w:val="24"/>
          <w:szCs w:val="24"/>
        </w:rPr>
        <w:t xml:space="preserve"> </w:t>
      </w:r>
      <w:r w:rsidR="008303C4" w:rsidRPr="005A60DE">
        <w:rPr>
          <w:rFonts w:ascii="Times New Roman" w:hAnsi="Times New Roman" w:cs="Times New Roman"/>
          <w:sz w:val="24"/>
          <w:szCs w:val="24"/>
        </w:rPr>
        <w:t>izdavanjem odobrenja, suglasnosti i mišljenja</w:t>
      </w:r>
      <w:r w:rsidR="00622CCF" w:rsidRPr="005A60DE">
        <w:rPr>
          <w:rFonts w:ascii="Times New Roman" w:hAnsi="Times New Roman" w:cs="Times New Roman"/>
          <w:sz w:val="24"/>
          <w:szCs w:val="24"/>
        </w:rPr>
        <w:t>, kontinuiranom provjerom odobrenja za primjenu internih modela</w:t>
      </w:r>
      <w:r w:rsidR="00CC2AB1" w:rsidRPr="005A60DE">
        <w:rPr>
          <w:rFonts w:ascii="Times New Roman" w:hAnsi="Times New Roman" w:cs="Times New Roman"/>
          <w:sz w:val="24"/>
          <w:szCs w:val="24"/>
        </w:rPr>
        <w:t xml:space="preserve"> </w:t>
      </w:r>
      <w:r w:rsidR="008303C4" w:rsidRPr="005A60DE">
        <w:rPr>
          <w:rFonts w:ascii="Times New Roman" w:hAnsi="Times New Roman" w:cs="Times New Roman"/>
          <w:sz w:val="24"/>
          <w:szCs w:val="24"/>
        </w:rPr>
        <w:t>te procjenjivanjem kreditne institucije u skladu s ovim Zakonom, Uredbom (EU) br. 575/2013 i drugim propisima Europske unije kojima se uređuje poslovanje kreditnih institucija</w:t>
      </w:r>
      <w:r w:rsidR="00287097" w:rsidRPr="005A60DE">
        <w:rPr>
          <w:rFonts w:ascii="Times New Roman" w:hAnsi="Times New Roman" w:cs="Times New Roman"/>
          <w:sz w:val="24"/>
          <w:szCs w:val="24"/>
        </w:rPr>
        <w:t xml:space="preserve"> a koja su u nadležnosti Hrvatske narodne banke kao nadležnog tijela.</w:t>
      </w:r>
    </w:p>
    <w:p w14:paraId="6666D10B" w14:textId="474267E4" w:rsidR="00A60EAD" w:rsidRDefault="00B70F15"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5A60DE">
        <w:rPr>
          <w:rFonts w:ascii="Times New Roman" w:eastAsia="Times New Roman" w:hAnsi="Times New Roman" w:cs="Times New Roman"/>
          <w:sz w:val="24"/>
          <w:szCs w:val="24"/>
          <w:lang w:eastAsia="hr-HR"/>
        </w:rPr>
        <w:t>5</w:t>
      </w:r>
      <w:r w:rsidR="005A60DE">
        <w:rPr>
          <w:rFonts w:ascii="Times New Roman" w:eastAsia="Times New Roman" w:hAnsi="Times New Roman" w:cs="Times New Roman"/>
          <w:sz w:val="24"/>
          <w:szCs w:val="24"/>
          <w:lang w:eastAsia="hr-HR"/>
        </w:rPr>
        <w:t>.</w:t>
      </w:r>
      <w:r w:rsidRPr="005A60DE">
        <w:rPr>
          <w:rFonts w:ascii="Times New Roman" w:eastAsia="Times New Roman" w:hAnsi="Times New Roman" w:cs="Times New Roman"/>
          <w:sz w:val="24"/>
          <w:szCs w:val="24"/>
          <w:lang w:eastAsia="hr-HR"/>
        </w:rPr>
        <w:t xml:space="preserve"> </w:t>
      </w:r>
      <w:r w:rsidR="00CC2AB1" w:rsidRPr="005A60DE">
        <w:rPr>
          <w:rFonts w:ascii="Times New Roman" w:eastAsia="Times New Roman" w:hAnsi="Times New Roman" w:cs="Times New Roman"/>
          <w:sz w:val="24"/>
          <w:szCs w:val="24"/>
          <w:lang w:eastAsia="hr-HR"/>
        </w:rPr>
        <w:t xml:space="preserve">provođenjem </w:t>
      </w:r>
      <w:r w:rsidR="00A63166" w:rsidRPr="005A60DE">
        <w:rPr>
          <w:rFonts w:ascii="Times New Roman" w:eastAsia="Times New Roman" w:hAnsi="Times New Roman" w:cs="Times New Roman"/>
          <w:sz w:val="24"/>
          <w:szCs w:val="24"/>
          <w:lang w:eastAsia="hr-HR"/>
        </w:rPr>
        <w:t xml:space="preserve">ovlasti </w:t>
      </w:r>
      <w:r w:rsidR="00CC2AB1" w:rsidRPr="005A60DE">
        <w:rPr>
          <w:rFonts w:ascii="Times New Roman" w:eastAsia="Times New Roman" w:hAnsi="Times New Roman" w:cs="Times New Roman"/>
          <w:sz w:val="24"/>
          <w:szCs w:val="24"/>
          <w:lang w:eastAsia="hr-HR"/>
        </w:rPr>
        <w:t>koje se odnose na</w:t>
      </w:r>
      <w:r w:rsidR="00A63166" w:rsidRPr="005A60DE">
        <w:rPr>
          <w:rFonts w:ascii="Times New Roman" w:eastAsia="Times New Roman" w:hAnsi="Times New Roman" w:cs="Times New Roman"/>
          <w:sz w:val="24"/>
          <w:szCs w:val="24"/>
          <w:lang w:eastAsia="hr-HR"/>
        </w:rPr>
        <w:t xml:space="preserve"> </w:t>
      </w:r>
      <w:r w:rsidR="0028447D" w:rsidRPr="005A60DE">
        <w:rPr>
          <w:rFonts w:ascii="Times New Roman" w:eastAsia="Times New Roman" w:hAnsi="Times New Roman" w:cs="Times New Roman"/>
          <w:sz w:val="24"/>
          <w:szCs w:val="24"/>
          <w:lang w:eastAsia="hr-HR"/>
        </w:rPr>
        <w:t>krizno upravljanje iz</w:t>
      </w:r>
      <w:r w:rsidR="00A60EAD" w:rsidRPr="005A60DE">
        <w:rPr>
          <w:rFonts w:ascii="Times New Roman" w:eastAsia="Times New Roman" w:hAnsi="Times New Roman" w:cs="Times New Roman"/>
          <w:sz w:val="24"/>
          <w:szCs w:val="24"/>
          <w:lang w:eastAsia="hr-HR"/>
        </w:rPr>
        <w:t xml:space="preserve"> glav</w:t>
      </w:r>
      <w:r w:rsidR="0028447D" w:rsidRPr="005A60DE">
        <w:rPr>
          <w:rFonts w:ascii="Times New Roman" w:eastAsia="Times New Roman" w:hAnsi="Times New Roman" w:cs="Times New Roman"/>
          <w:sz w:val="24"/>
          <w:szCs w:val="24"/>
          <w:lang w:eastAsia="hr-HR"/>
        </w:rPr>
        <w:t>e</w:t>
      </w:r>
      <w:r w:rsidR="00A60EAD" w:rsidRPr="005A60DE">
        <w:rPr>
          <w:rFonts w:ascii="Times New Roman" w:eastAsia="Times New Roman" w:hAnsi="Times New Roman" w:cs="Times New Roman"/>
          <w:sz w:val="24"/>
          <w:szCs w:val="24"/>
          <w:lang w:eastAsia="hr-HR"/>
        </w:rPr>
        <w:t xml:space="preserve"> </w:t>
      </w:r>
      <w:r w:rsidR="00735808" w:rsidRPr="005A60DE">
        <w:rPr>
          <w:rFonts w:ascii="Times New Roman" w:eastAsia="Times New Roman" w:hAnsi="Times New Roman" w:cs="Times New Roman"/>
          <w:sz w:val="24"/>
          <w:szCs w:val="24"/>
          <w:lang w:eastAsia="hr-HR"/>
        </w:rPr>
        <w:t>XIX. ovoga Zakona</w:t>
      </w:r>
      <w:r w:rsidR="00A60EAD" w:rsidRPr="005A60DE">
        <w:rPr>
          <w:rFonts w:ascii="Times New Roman" w:eastAsia="Times New Roman" w:hAnsi="Times New Roman" w:cs="Times New Roman"/>
          <w:sz w:val="24"/>
          <w:szCs w:val="24"/>
          <w:lang w:eastAsia="hr-HR"/>
        </w:rPr>
        <w:t>.</w:t>
      </w:r>
    </w:p>
    <w:p w14:paraId="59986926" w14:textId="77777777" w:rsidR="00B00443" w:rsidRDefault="00B00443"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p>
    <w:p w14:paraId="12D36DA9" w14:textId="417BA6B7" w:rsidR="00B00443" w:rsidRPr="00605A76" w:rsidRDefault="00B00443" w:rsidP="00605A76">
      <w:pPr>
        <w:spacing w:line="240" w:lineRule="auto"/>
        <w:jc w:val="both"/>
        <w:rPr>
          <w:rFonts w:ascii="Times New Roman" w:hAnsi="Times New Roman" w:cs="Times New Roman"/>
          <w:sz w:val="24"/>
          <w:szCs w:val="24"/>
        </w:rPr>
      </w:pPr>
      <w:r w:rsidRPr="00605A76">
        <w:rPr>
          <w:rFonts w:ascii="Times New Roman" w:hAnsi="Times New Roman" w:cs="Times New Roman"/>
          <w:sz w:val="24"/>
          <w:szCs w:val="24"/>
        </w:rPr>
        <w:t xml:space="preserve">(2) </w:t>
      </w:r>
      <w:r w:rsidR="00C56B07" w:rsidRPr="00605A76">
        <w:rPr>
          <w:rFonts w:ascii="Times New Roman" w:hAnsi="Times New Roman" w:cs="Times New Roman"/>
          <w:sz w:val="24"/>
          <w:szCs w:val="24"/>
        </w:rPr>
        <w:t xml:space="preserve">Hrvatska narodna banka primjenjuje postupak supervizorske provjere i ocjene, </w:t>
      </w:r>
      <w:proofErr w:type="spellStart"/>
      <w:r w:rsidR="00C56B07" w:rsidRPr="00605A76">
        <w:rPr>
          <w:rFonts w:ascii="Times New Roman" w:hAnsi="Times New Roman" w:cs="Times New Roman"/>
          <w:sz w:val="24"/>
          <w:szCs w:val="24"/>
        </w:rPr>
        <w:t>nalaganje</w:t>
      </w:r>
      <w:proofErr w:type="spellEnd"/>
      <w:r w:rsidR="00C56B07" w:rsidRPr="00605A76">
        <w:rPr>
          <w:rFonts w:ascii="Times New Roman" w:hAnsi="Times New Roman" w:cs="Times New Roman"/>
          <w:sz w:val="24"/>
          <w:szCs w:val="24"/>
        </w:rPr>
        <w:t xml:space="preserve"> supervizorskih mjera te obavljanje ostalih aktivnosti iz stavka 1. točaka 2. do 5. ovoga članka, u skladu s razinom primjene zahtjeva iz Uredbe (EU) br. 575/2013, navedenih u dijelu prvom glavi II. </w:t>
      </w:r>
      <w:r w:rsidR="00E83628" w:rsidRPr="00C530E7">
        <w:rPr>
          <w:rFonts w:ascii="Times New Roman" w:hAnsi="Times New Roman" w:cs="Times New Roman"/>
          <w:sz w:val="24"/>
          <w:szCs w:val="24"/>
        </w:rPr>
        <w:t>Uredbe (EU) br. 575/2013</w:t>
      </w:r>
      <w:r w:rsidR="00C56B07" w:rsidRPr="00605A76">
        <w:rPr>
          <w:rFonts w:ascii="Times New Roman" w:hAnsi="Times New Roman" w:cs="Times New Roman"/>
          <w:sz w:val="24"/>
          <w:szCs w:val="24"/>
        </w:rPr>
        <w:t>.</w:t>
      </w:r>
    </w:p>
    <w:p w14:paraId="210DBBCF" w14:textId="77777777" w:rsidR="00B00443" w:rsidRPr="005A60DE" w:rsidRDefault="00B00443"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p>
    <w:p w14:paraId="0E092F9A" w14:textId="77777777" w:rsidR="00B70F15" w:rsidRPr="005A60DE" w:rsidRDefault="00B70F15" w:rsidP="00054C3C">
      <w:pPr>
        <w:spacing w:after="0" w:line="240" w:lineRule="auto"/>
        <w:jc w:val="both"/>
        <w:rPr>
          <w:rFonts w:ascii="Times New Roman" w:eastAsia="Times New Roman" w:hAnsi="Times New Roman" w:cs="Times New Roman"/>
          <w:sz w:val="24"/>
          <w:szCs w:val="24"/>
          <w:lang w:eastAsia="hr-HR"/>
        </w:rPr>
      </w:pPr>
    </w:p>
    <w:p w14:paraId="62FF6979" w14:textId="58FA73AA" w:rsidR="00FA5AAB" w:rsidRPr="005A60DE" w:rsidRDefault="00430C2F" w:rsidP="00054C3C">
      <w:pPr>
        <w:spacing w:after="0" w:line="240" w:lineRule="auto"/>
        <w:jc w:val="center"/>
        <w:rPr>
          <w:rFonts w:ascii="Times New Roman" w:eastAsia="Times New Roman" w:hAnsi="Times New Roman" w:cs="Times New Roman"/>
          <w:i/>
          <w:sz w:val="24"/>
          <w:szCs w:val="24"/>
        </w:rPr>
      </w:pPr>
      <w:r w:rsidRPr="005A60DE">
        <w:rPr>
          <w:rFonts w:ascii="Times New Roman" w:eastAsia="Times New Roman" w:hAnsi="Times New Roman" w:cs="Times New Roman"/>
          <w:i/>
          <w:sz w:val="24"/>
          <w:szCs w:val="24"/>
        </w:rPr>
        <w:t>Ovlasti</w:t>
      </w:r>
      <w:r w:rsidR="00FA5AAB" w:rsidRPr="005A60DE">
        <w:rPr>
          <w:rFonts w:ascii="Times New Roman" w:eastAsia="Times New Roman" w:hAnsi="Times New Roman" w:cs="Times New Roman"/>
          <w:i/>
          <w:sz w:val="24"/>
          <w:szCs w:val="24"/>
        </w:rPr>
        <w:t xml:space="preserve"> Hrvatske narodne banke</w:t>
      </w:r>
      <w:r w:rsidRPr="005A60DE">
        <w:rPr>
          <w:rFonts w:ascii="Times New Roman" w:eastAsia="Times New Roman" w:hAnsi="Times New Roman" w:cs="Times New Roman"/>
          <w:i/>
          <w:sz w:val="24"/>
          <w:szCs w:val="24"/>
        </w:rPr>
        <w:t xml:space="preserve"> pri provođenju supervizije</w:t>
      </w:r>
    </w:p>
    <w:p w14:paraId="7B7E32B3" w14:textId="0EBE40E8" w:rsidR="00FA5AAB" w:rsidRPr="005A60DE" w:rsidRDefault="00FA5AAB" w:rsidP="00054C3C">
      <w:pPr>
        <w:spacing w:after="0" w:line="240" w:lineRule="auto"/>
        <w:jc w:val="center"/>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Članak </w:t>
      </w:r>
      <w:r w:rsidR="006E7B69" w:rsidRPr="005A60DE">
        <w:rPr>
          <w:rFonts w:ascii="Times New Roman" w:eastAsia="Times New Roman" w:hAnsi="Times New Roman" w:cs="Times New Roman"/>
          <w:sz w:val="24"/>
          <w:szCs w:val="24"/>
        </w:rPr>
        <w:t>9</w:t>
      </w:r>
      <w:r w:rsidR="00307551" w:rsidRPr="005A60DE">
        <w:rPr>
          <w:rFonts w:ascii="Times New Roman" w:eastAsia="Times New Roman" w:hAnsi="Times New Roman" w:cs="Times New Roman"/>
          <w:sz w:val="24"/>
          <w:szCs w:val="24"/>
        </w:rPr>
        <w:t>7</w:t>
      </w:r>
      <w:r w:rsidRPr="005A60DE">
        <w:rPr>
          <w:rFonts w:ascii="Times New Roman" w:eastAsia="Times New Roman" w:hAnsi="Times New Roman" w:cs="Times New Roman"/>
          <w:sz w:val="24"/>
          <w:szCs w:val="24"/>
        </w:rPr>
        <w:t>.</w:t>
      </w:r>
    </w:p>
    <w:p w14:paraId="5610B6E5" w14:textId="77777777" w:rsidR="00B70F15" w:rsidRPr="005A60DE" w:rsidRDefault="00B70F15" w:rsidP="00054C3C">
      <w:pPr>
        <w:spacing w:after="0" w:line="240" w:lineRule="auto"/>
        <w:jc w:val="center"/>
        <w:rPr>
          <w:rFonts w:ascii="Times New Roman" w:eastAsia="Times New Roman" w:hAnsi="Times New Roman" w:cs="Times New Roman"/>
          <w:sz w:val="24"/>
          <w:szCs w:val="24"/>
        </w:rPr>
      </w:pPr>
    </w:p>
    <w:p w14:paraId="00EAE16A" w14:textId="18E10548" w:rsidR="001A704E" w:rsidRPr="005A60DE" w:rsidRDefault="00A775EC"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D265C3" w:rsidRPr="005A60DE">
        <w:rPr>
          <w:rFonts w:ascii="Times New Roman" w:eastAsia="Times New Roman" w:hAnsi="Times New Roman" w:cs="Times New Roman"/>
          <w:sz w:val="24"/>
          <w:szCs w:val="24"/>
        </w:rPr>
        <w:t>1</w:t>
      </w: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Hrvatska narodna banka </w:t>
      </w:r>
      <w:r w:rsidR="001A704E" w:rsidRPr="005A60DE">
        <w:rPr>
          <w:rFonts w:ascii="Times New Roman" w:eastAsia="Times New Roman" w:hAnsi="Times New Roman" w:cs="Times New Roman"/>
          <w:sz w:val="24"/>
          <w:szCs w:val="24"/>
        </w:rPr>
        <w:t xml:space="preserve">ovlaštena je za potrebe </w:t>
      </w:r>
      <w:r w:rsidR="000476F3" w:rsidRPr="005A60DE">
        <w:rPr>
          <w:rFonts w:ascii="Times New Roman" w:eastAsia="Times New Roman" w:hAnsi="Times New Roman" w:cs="Times New Roman"/>
          <w:sz w:val="24"/>
          <w:szCs w:val="24"/>
        </w:rPr>
        <w:t xml:space="preserve">izvršavanja </w:t>
      </w:r>
      <w:r w:rsidR="00A14654" w:rsidRPr="005A60DE">
        <w:rPr>
          <w:rFonts w:ascii="Times New Roman" w:eastAsia="Times New Roman" w:hAnsi="Times New Roman" w:cs="Times New Roman"/>
          <w:sz w:val="24"/>
          <w:szCs w:val="24"/>
        </w:rPr>
        <w:t>supervizije iz članka 96. ovoga Zakona:</w:t>
      </w:r>
      <w:r w:rsidR="001A704E" w:rsidRPr="005A60DE">
        <w:rPr>
          <w:rFonts w:ascii="Times New Roman" w:eastAsia="Times New Roman" w:hAnsi="Times New Roman" w:cs="Times New Roman"/>
          <w:sz w:val="24"/>
          <w:szCs w:val="24"/>
        </w:rPr>
        <w:t xml:space="preserve"> </w:t>
      </w:r>
    </w:p>
    <w:p w14:paraId="20D6E1DC" w14:textId="6201DE39" w:rsidR="001A704E" w:rsidRPr="005A60DE" w:rsidRDefault="001A704E"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1</w:t>
      </w:r>
      <w:r w:rsidR="005A60DE">
        <w:rPr>
          <w:rFonts w:ascii="Times New Roman" w:eastAsia="Times New Roman" w:hAnsi="Times New Roman" w:cs="Times New Roman"/>
          <w:sz w:val="24"/>
          <w:szCs w:val="24"/>
        </w:rPr>
        <w:t>.</w:t>
      </w:r>
      <w:r w:rsidRPr="005A60DE">
        <w:rPr>
          <w:rFonts w:ascii="Times New Roman" w:eastAsia="Times New Roman" w:hAnsi="Times New Roman" w:cs="Times New Roman"/>
          <w:sz w:val="24"/>
          <w:szCs w:val="24"/>
        </w:rPr>
        <w:t xml:space="preserve"> prikupljati informacije </w:t>
      </w:r>
      <w:r w:rsidR="00FA5AAB" w:rsidRPr="005A60DE">
        <w:rPr>
          <w:rFonts w:ascii="Times New Roman" w:eastAsia="Times New Roman" w:hAnsi="Times New Roman" w:cs="Times New Roman"/>
          <w:sz w:val="24"/>
          <w:szCs w:val="24"/>
        </w:rPr>
        <w:t xml:space="preserve">i </w:t>
      </w:r>
    </w:p>
    <w:p w14:paraId="5203C4FD" w14:textId="7CB71050" w:rsidR="00FA5AAB" w:rsidRPr="005A60DE" w:rsidRDefault="001A704E"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2</w:t>
      </w:r>
      <w:r w:rsidR="005A60DE">
        <w:rPr>
          <w:rFonts w:ascii="Times New Roman" w:eastAsia="Times New Roman" w:hAnsi="Times New Roman" w:cs="Times New Roman"/>
          <w:sz w:val="24"/>
          <w:szCs w:val="24"/>
        </w:rPr>
        <w:t>.</w:t>
      </w:r>
      <w:r w:rsidRPr="005A60DE">
        <w:rPr>
          <w:rFonts w:ascii="Times New Roman" w:eastAsia="Times New Roman" w:hAnsi="Times New Roman" w:cs="Times New Roman"/>
          <w:sz w:val="24"/>
          <w:szCs w:val="24"/>
        </w:rPr>
        <w:t xml:space="preserve"> provoditi </w:t>
      </w:r>
      <w:r w:rsidR="000476F3" w:rsidRPr="005A60DE">
        <w:rPr>
          <w:rFonts w:ascii="Times New Roman" w:eastAsia="Times New Roman" w:hAnsi="Times New Roman" w:cs="Times New Roman"/>
          <w:sz w:val="24"/>
          <w:szCs w:val="24"/>
        </w:rPr>
        <w:t xml:space="preserve">potrebne </w:t>
      </w:r>
      <w:r w:rsidRPr="005A60DE">
        <w:rPr>
          <w:rFonts w:ascii="Times New Roman" w:eastAsia="Times New Roman" w:hAnsi="Times New Roman" w:cs="Times New Roman"/>
          <w:sz w:val="24"/>
          <w:szCs w:val="24"/>
        </w:rPr>
        <w:t>radnje</w:t>
      </w:r>
      <w:r w:rsidR="000476F3" w:rsidRPr="005A60DE">
        <w:rPr>
          <w:rFonts w:ascii="Times New Roman" w:eastAsia="Times New Roman" w:hAnsi="Times New Roman" w:cs="Times New Roman"/>
          <w:sz w:val="24"/>
          <w:szCs w:val="24"/>
        </w:rPr>
        <w:t>.</w:t>
      </w:r>
      <w:r w:rsidR="0067410B" w:rsidRPr="005A60DE" w:rsidDel="0067410B">
        <w:rPr>
          <w:rFonts w:ascii="Times New Roman" w:eastAsia="Times New Roman" w:hAnsi="Times New Roman" w:cs="Times New Roman"/>
          <w:sz w:val="24"/>
          <w:szCs w:val="24"/>
        </w:rPr>
        <w:t xml:space="preserve"> </w:t>
      </w:r>
    </w:p>
    <w:p w14:paraId="08E45B8B" w14:textId="77777777" w:rsidR="00B70F15" w:rsidRPr="005A60DE" w:rsidRDefault="00B70F15" w:rsidP="00054C3C">
      <w:pPr>
        <w:spacing w:after="0" w:line="240" w:lineRule="auto"/>
        <w:jc w:val="both"/>
        <w:rPr>
          <w:rFonts w:ascii="Times New Roman" w:eastAsia="Times New Roman" w:hAnsi="Times New Roman" w:cs="Times New Roman"/>
          <w:sz w:val="24"/>
          <w:szCs w:val="24"/>
        </w:rPr>
      </w:pPr>
    </w:p>
    <w:p w14:paraId="75A8FFEA" w14:textId="2507EE4D" w:rsidR="00FA5AAB" w:rsidRPr="005A60DE" w:rsidRDefault="00A775EC" w:rsidP="005A60DE">
      <w:pPr>
        <w:pStyle w:val="Bezproreda"/>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D265C3" w:rsidRPr="005A60DE">
        <w:rPr>
          <w:rFonts w:ascii="Times New Roman" w:eastAsia="Times New Roman" w:hAnsi="Times New Roman" w:cs="Times New Roman"/>
          <w:sz w:val="24"/>
          <w:szCs w:val="24"/>
        </w:rPr>
        <w:t>2</w:t>
      </w: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Ovlast iz stavka </w:t>
      </w:r>
      <w:r w:rsidR="00D265C3" w:rsidRPr="005A60DE">
        <w:rPr>
          <w:rFonts w:ascii="Times New Roman" w:eastAsia="Times New Roman" w:hAnsi="Times New Roman" w:cs="Times New Roman"/>
          <w:sz w:val="24"/>
          <w:szCs w:val="24"/>
        </w:rPr>
        <w:t>1</w:t>
      </w:r>
      <w:r w:rsidR="00FA5AAB" w:rsidRPr="005A60DE">
        <w:rPr>
          <w:rFonts w:ascii="Times New Roman" w:eastAsia="Times New Roman" w:hAnsi="Times New Roman" w:cs="Times New Roman"/>
          <w:sz w:val="24"/>
          <w:szCs w:val="24"/>
        </w:rPr>
        <w:t xml:space="preserve">. </w:t>
      </w:r>
      <w:r w:rsidR="000476F3" w:rsidRPr="005A60DE">
        <w:rPr>
          <w:rFonts w:ascii="Times New Roman" w:eastAsia="Times New Roman" w:hAnsi="Times New Roman" w:cs="Times New Roman"/>
          <w:sz w:val="24"/>
          <w:szCs w:val="24"/>
        </w:rPr>
        <w:t xml:space="preserve">točke 1. </w:t>
      </w:r>
      <w:r w:rsidR="00FA5AAB" w:rsidRPr="005A60DE">
        <w:rPr>
          <w:rFonts w:ascii="Times New Roman" w:eastAsia="Times New Roman" w:hAnsi="Times New Roman" w:cs="Times New Roman"/>
          <w:sz w:val="24"/>
          <w:szCs w:val="24"/>
        </w:rPr>
        <w:t>ovoga članka uključuj</w:t>
      </w:r>
      <w:r w:rsidR="00D01BA7" w:rsidRPr="005A60DE">
        <w:rPr>
          <w:rFonts w:ascii="Times New Roman" w:eastAsia="Times New Roman" w:hAnsi="Times New Roman" w:cs="Times New Roman"/>
          <w:sz w:val="24"/>
          <w:szCs w:val="24"/>
        </w:rPr>
        <w:t>e</w:t>
      </w:r>
      <w:r w:rsidR="00FA5AAB" w:rsidRPr="005A60DE">
        <w:rPr>
          <w:rFonts w:ascii="Times New Roman" w:eastAsia="Times New Roman" w:hAnsi="Times New Roman" w:cs="Times New Roman"/>
          <w:sz w:val="24"/>
          <w:szCs w:val="24"/>
        </w:rPr>
        <w:t xml:space="preserve"> ovlast </w:t>
      </w:r>
      <w:r w:rsidR="000476F3" w:rsidRPr="005A60DE">
        <w:rPr>
          <w:rFonts w:ascii="Times New Roman" w:eastAsia="Times New Roman" w:hAnsi="Times New Roman" w:cs="Times New Roman"/>
          <w:sz w:val="24"/>
          <w:szCs w:val="24"/>
        </w:rPr>
        <w:t xml:space="preserve">Hrvatske narodne banke </w:t>
      </w:r>
      <w:r w:rsidR="00FA5AAB" w:rsidRPr="005A60DE">
        <w:rPr>
          <w:rFonts w:ascii="Times New Roman" w:eastAsia="Times New Roman" w:hAnsi="Times New Roman" w:cs="Times New Roman"/>
          <w:sz w:val="24"/>
          <w:szCs w:val="24"/>
        </w:rPr>
        <w:t xml:space="preserve">da zahtijeva dostavljanje svih informacija koje su </w:t>
      </w:r>
      <w:r w:rsidR="00C630BE" w:rsidRPr="005A60DE">
        <w:rPr>
          <w:rFonts w:ascii="Times New Roman" w:eastAsia="Times New Roman" w:hAnsi="Times New Roman" w:cs="Times New Roman"/>
          <w:sz w:val="24"/>
          <w:szCs w:val="24"/>
        </w:rPr>
        <w:t xml:space="preserve">joj </w:t>
      </w:r>
      <w:r w:rsidR="00FA5AAB" w:rsidRPr="005A60DE">
        <w:rPr>
          <w:rFonts w:ascii="Times New Roman" w:eastAsia="Times New Roman" w:hAnsi="Times New Roman" w:cs="Times New Roman"/>
          <w:sz w:val="24"/>
          <w:szCs w:val="24"/>
        </w:rPr>
        <w:t xml:space="preserve">potrebne kako bi mogla obavljati </w:t>
      </w:r>
      <w:r w:rsidR="00FD1031" w:rsidRPr="005A60DE">
        <w:rPr>
          <w:rFonts w:ascii="Times New Roman" w:eastAsia="Times New Roman" w:hAnsi="Times New Roman" w:cs="Times New Roman"/>
          <w:sz w:val="24"/>
          <w:szCs w:val="24"/>
        </w:rPr>
        <w:t>superviziju iz članka 96. ovoga Zakona</w:t>
      </w:r>
      <w:r w:rsidR="003A7412">
        <w:rPr>
          <w:rFonts w:ascii="Times New Roman" w:eastAsia="Times New Roman" w:hAnsi="Times New Roman" w:cs="Times New Roman"/>
          <w:sz w:val="24"/>
          <w:szCs w:val="24"/>
        </w:rPr>
        <w:t>,</w:t>
      </w:r>
      <w:r w:rsidR="00FA5AAB" w:rsidRPr="005A60DE">
        <w:rPr>
          <w:rFonts w:ascii="Times New Roman" w:eastAsia="Times New Roman" w:hAnsi="Times New Roman" w:cs="Times New Roman"/>
          <w:sz w:val="24"/>
          <w:szCs w:val="24"/>
        </w:rPr>
        <w:t xml:space="preserve"> uključujući informacije koje se </w:t>
      </w:r>
      <w:r w:rsidR="007E37C4" w:rsidRPr="005A60DE">
        <w:rPr>
          <w:rFonts w:ascii="Times New Roman" w:eastAsia="Times New Roman" w:hAnsi="Times New Roman" w:cs="Times New Roman"/>
          <w:sz w:val="24"/>
          <w:szCs w:val="24"/>
        </w:rPr>
        <w:t xml:space="preserve">dostavljaju u redovitim vremenskim razmacima i u utvrđenim formatima </w:t>
      </w:r>
      <w:r w:rsidR="00FA5AAB" w:rsidRPr="005A60DE">
        <w:rPr>
          <w:rFonts w:ascii="Times New Roman" w:eastAsia="Times New Roman" w:hAnsi="Times New Roman" w:cs="Times New Roman"/>
          <w:sz w:val="24"/>
          <w:szCs w:val="24"/>
        </w:rPr>
        <w:t>za potrebe supervizije i s njima povezane statističke potrebe, i to od sljedećih osoba:</w:t>
      </w:r>
    </w:p>
    <w:p w14:paraId="6F6EA453" w14:textId="0D2313C3" w:rsidR="00FA5AAB" w:rsidRPr="005A60DE" w:rsidRDefault="00597CD8" w:rsidP="005A60DE">
      <w:pPr>
        <w:pStyle w:val="Bezproreda"/>
        <w:rPr>
          <w:rFonts w:ascii="Times New Roman" w:eastAsia="Times New Roman" w:hAnsi="Times New Roman" w:cs="Times New Roman"/>
          <w:sz w:val="24"/>
          <w:szCs w:val="24"/>
        </w:rPr>
      </w:pPr>
      <w:bookmarkStart w:id="65" w:name="_Hlk198301273"/>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kreditn</w:t>
      </w:r>
      <w:r w:rsidR="00C630BE" w:rsidRPr="005A60DE">
        <w:rPr>
          <w:rFonts w:ascii="Times New Roman" w:eastAsia="Times New Roman" w:hAnsi="Times New Roman" w:cs="Times New Roman"/>
          <w:sz w:val="24"/>
          <w:szCs w:val="24"/>
        </w:rPr>
        <w:t>e</w:t>
      </w:r>
      <w:r w:rsidR="00FA5AAB" w:rsidRPr="005A60DE">
        <w:rPr>
          <w:rFonts w:ascii="Times New Roman" w:eastAsia="Times New Roman" w:hAnsi="Times New Roman" w:cs="Times New Roman"/>
          <w:sz w:val="24"/>
          <w:szCs w:val="24"/>
        </w:rPr>
        <w:t xml:space="preserve"> institucij</w:t>
      </w:r>
      <w:r w:rsidR="00C630BE" w:rsidRPr="005A60DE">
        <w:rPr>
          <w:rFonts w:ascii="Times New Roman" w:eastAsia="Times New Roman" w:hAnsi="Times New Roman" w:cs="Times New Roman"/>
          <w:sz w:val="24"/>
          <w:szCs w:val="24"/>
        </w:rPr>
        <w:t>e</w:t>
      </w:r>
      <w:r w:rsidR="00FA5AAB" w:rsidRPr="005A60DE">
        <w:rPr>
          <w:rFonts w:ascii="Times New Roman" w:eastAsia="Times New Roman" w:hAnsi="Times New Roman" w:cs="Times New Roman"/>
          <w:sz w:val="24"/>
          <w:szCs w:val="24"/>
        </w:rPr>
        <w:t xml:space="preserve"> s poslovnim </w:t>
      </w:r>
      <w:proofErr w:type="spellStart"/>
      <w:r w:rsidR="00FA5AAB" w:rsidRPr="005A60DE">
        <w:rPr>
          <w:rFonts w:ascii="Times New Roman" w:eastAsia="Times New Roman" w:hAnsi="Times New Roman" w:cs="Times New Roman"/>
          <w:sz w:val="24"/>
          <w:szCs w:val="24"/>
        </w:rPr>
        <w:t>nastanom</w:t>
      </w:r>
      <w:proofErr w:type="spellEnd"/>
      <w:r w:rsidR="00FA5AAB" w:rsidRPr="005A60DE">
        <w:rPr>
          <w:rFonts w:ascii="Times New Roman" w:eastAsia="Times New Roman" w:hAnsi="Times New Roman" w:cs="Times New Roman"/>
          <w:sz w:val="24"/>
          <w:szCs w:val="24"/>
        </w:rPr>
        <w:t xml:space="preserve"> u Republici Hrvatskoj</w:t>
      </w:r>
    </w:p>
    <w:p w14:paraId="02A2E8C9" w14:textId="792D66D8" w:rsidR="00FA5AAB" w:rsidRPr="005A60DE" w:rsidRDefault="00597CD8" w:rsidP="005A60DE">
      <w:pPr>
        <w:pStyle w:val="Bezproreda"/>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financijskog holdinga s poslovnim </w:t>
      </w:r>
      <w:proofErr w:type="spellStart"/>
      <w:r w:rsidR="00FA5AAB" w:rsidRPr="005A60DE">
        <w:rPr>
          <w:rFonts w:ascii="Times New Roman" w:eastAsia="Times New Roman" w:hAnsi="Times New Roman" w:cs="Times New Roman"/>
          <w:sz w:val="24"/>
          <w:szCs w:val="24"/>
        </w:rPr>
        <w:t>nastanom</w:t>
      </w:r>
      <w:proofErr w:type="spellEnd"/>
      <w:r w:rsidR="00FA5AAB" w:rsidRPr="005A60DE">
        <w:rPr>
          <w:rFonts w:ascii="Times New Roman" w:eastAsia="Times New Roman" w:hAnsi="Times New Roman" w:cs="Times New Roman"/>
          <w:sz w:val="24"/>
          <w:szCs w:val="24"/>
        </w:rPr>
        <w:t xml:space="preserve"> u Republici Hrvatskoj</w:t>
      </w:r>
    </w:p>
    <w:p w14:paraId="3EC91866" w14:textId="57795439" w:rsidR="00FA5AAB" w:rsidRPr="005A60DE" w:rsidRDefault="00597CD8" w:rsidP="005A60DE">
      <w:pPr>
        <w:pStyle w:val="Bezproreda"/>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mješovitog financijskog holdinga s poslovnim </w:t>
      </w:r>
      <w:proofErr w:type="spellStart"/>
      <w:r w:rsidR="00FA5AAB" w:rsidRPr="005A60DE">
        <w:rPr>
          <w:rFonts w:ascii="Times New Roman" w:eastAsia="Times New Roman" w:hAnsi="Times New Roman" w:cs="Times New Roman"/>
          <w:sz w:val="24"/>
          <w:szCs w:val="24"/>
        </w:rPr>
        <w:t>nastanom</w:t>
      </w:r>
      <w:proofErr w:type="spellEnd"/>
      <w:r w:rsidR="00FA5AAB" w:rsidRPr="005A60DE">
        <w:rPr>
          <w:rFonts w:ascii="Times New Roman" w:eastAsia="Times New Roman" w:hAnsi="Times New Roman" w:cs="Times New Roman"/>
          <w:sz w:val="24"/>
          <w:szCs w:val="24"/>
        </w:rPr>
        <w:t xml:space="preserve"> u Republici Hrvatskoj</w:t>
      </w:r>
    </w:p>
    <w:p w14:paraId="43B9CF6F" w14:textId="4D8CAAC5" w:rsidR="00FA5AAB" w:rsidRPr="005A60DE" w:rsidRDefault="00597CD8" w:rsidP="005A60DE">
      <w:pPr>
        <w:pStyle w:val="Bezproreda"/>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mješovitog holdinga s poslovnim </w:t>
      </w:r>
      <w:proofErr w:type="spellStart"/>
      <w:r w:rsidR="00FA5AAB" w:rsidRPr="005A60DE">
        <w:rPr>
          <w:rFonts w:ascii="Times New Roman" w:eastAsia="Times New Roman" w:hAnsi="Times New Roman" w:cs="Times New Roman"/>
          <w:sz w:val="24"/>
          <w:szCs w:val="24"/>
        </w:rPr>
        <w:t>nastanom</w:t>
      </w:r>
      <w:proofErr w:type="spellEnd"/>
      <w:r w:rsidR="00FA5AAB" w:rsidRPr="005A60DE">
        <w:rPr>
          <w:rFonts w:ascii="Times New Roman" w:eastAsia="Times New Roman" w:hAnsi="Times New Roman" w:cs="Times New Roman"/>
          <w:sz w:val="24"/>
          <w:szCs w:val="24"/>
        </w:rPr>
        <w:t xml:space="preserve"> u Republici Hrvatskoj</w:t>
      </w:r>
    </w:p>
    <w:p w14:paraId="7B2BFCE9" w14:textId="77777777" w:rsidR="004C6F14" w:rsidRPr="005A60DE" w:rsidRDefault="00597CD8" w:rsidP="005A60DE">
      <w:pPr>
        <w:pStyle w:val="Bezproreda"/>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osobe koja pripada osobi iz točaka 1. do 4. ovoga stavka</w:t>
      </w:r>
    </w:p>
    <w:p w14:paraId="4A579FA7" w14:textId="7D30149D" w:rsidR="00FA5AAB" w:rsidRPr="005A60DE" w:rsidRDefault="001527E9" w:rsidP="005A60DE">
      <w:pPr>
        <w:pStyle w:val="Bezproreda"/>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 </w:t>
      </w:r>
      <w:r w:rsidR="004C6F14" w:rsidRPr="005A60DE">
        <w:rPr>
          <w:rFonts w:ascii="Times New Roman" w:eastAsia="Times New Roman" w:hAnsi="Times New Roman" w:cs="Times New Roman"/>
          <w:sz w:val="24"/>
          <w:szCs w:val="24"/>
        </w:rPr>
        <w:t xml:space="preserve">financijskog holdinga i mješovitog financijskog holdinga iz </w:t>
      </w:r>
      <w:r w:rsidR="007C3E28" w:rsidRPr="005A60DE">
        <w:rPr>
          <w:rFonts w:ascii="Times New Roman" w:eastAsia="Times New Roman" w:hAnsi="Times New Roman" w:cs="Times New Roman"/>
          <w:sz w:val="24"/>
          <w:szCs w:val="24"/>
        </w:rPr>
        <w:t>g</w:t>
      </w:r>
      <w:r w:rsidR="004C6F14" w:rsidRPr="005A60DE">
        <w:rPr>
          <w:rFonts w:ascii="Times New Roman" w:eastAsia="Times New Roman" w:hAnsi="Times New Roman" w:cs="Times New Roman"/>
          <w:sz w:val="24"/>
          <w:szCs w:val="24"/>
        </w:rPr>
        <w:t>lave X</w:t>
      </w:r>
      <w:r w:rsidR="00AB3DDD" w:rsidRPr="005A60DE">
        <w:rPr>
          <w:rFonts w:ascii="Times New Roman" w:eastAsia="Times New Roman" w:hAnsi="Times New Roman" w:cs="Times New Roman"/>
          <w:sz w:val="24"/>
          <w:szCs w:val="24"/>
        </w:rPr>
        <w:t>.</w:t>
      </w:r>
      <w:r w:rsidR="00235A9F" w:rsidRPr="005A60DE">
        <w:rPr>
          <w:rFonts w:ascii="Times New Roman" w:eastAsia="Times New Roman" w:hAnsi="Times New Roman" w:cs="Times New Roman"/>
          <w:sz w:val="24"/>
          <w:szCs w:val="24"/>
        </w:rPr>
        <w:t xml:space="preserve"> ovoga Zakona</w:t>
      </w:r>
      <w:r w:rsidR="00597CD8" w:rsidRPr="005A60DE">
        <w:rPr>
          <w:rFonts w:ascii="Times New Roman" w:eastAsia="Times New Roman" w:hAnsi="Times New Roman" w:cs="Times New Roman"/>
          <w:sz w:val="24"/>
          <w:szCs w:val="24"/>
        </w:rPr>
        <w:t xml:space="preserve"> i</w:t>
      </w:r>
    </w:p>
    <w:p w14:paraId="1E94AAB4" w14:textId="06E4A839" w:rsidR="00FA5AAB" w:rsidRPr="005A60DE" w:rsidRDefault="00597CD8" w:rsidP="005A60DE">
      <w:pPr>
        <w:pStyle w:val="Bezproreda"/>
        <w:jc w:val="both"/>
        <w:rPr>
          <w:rFonts w:ascii="Times New Roman" w:eastAsia="Times New Roman" w:hAnsi="Times New Roman" w:cs="Times New Roman"/>
          <w:sz w:val="24"/>
          <w:szCs w:val="24"/>
        </w:rPr>
      </w:pPr>
      <w:bookmarkStart w:id="66" w:name="_Hlk167438623"/>
      <w:r w:rsidRPr="005A60DE">
        <w:rPr>
          <w:rFonts w:ascii="Times New Roman" w:eastAsia="Times New Roman" w:hAnsi="Times New Roman" w:cs="Times New Roman"/>
          <w:sz w:val="24"/>
          <w:szCs w:val="24"/>
        </w:rPr>
        <w:t>−</w:t>
      </w:r>
      <w:bookmarkEnd w:id="66"/>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pružatelja usluge eksternalizacije</w:t>
      </w:r>
      <w:r w:rsidR="009414F6"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nekoj od osoba iz </w:t>
      </w:r>
      <w:r w:rsidR="00FD3462" w:rsidRPr="005A60DE">
        <w:rPr>
          <w:rFonts w:ascii="Times New Roman" w:eastAsia="Times New Roman" w:hAnsi="Times New Roman" w:cs="Times New Roman"/>
          <w:sz w:val="24"/>
          <w:szCs w:val="24"/>
        </w:rPr>
        <w:t xml:space="preserve">podstavaka </w:t>
      </w:r>
      <w:r w:rsidR="00FA5AAB" w:rsidRPr="005A60DE">
        <w:rPr>
          <w:rFonts w:ascii="Times New Roman" w:eastAsia="Times New Roman" w:hAnsi="Times New Roman" w:cs="Times New Roman"/>
          <w:sz w:val="24"/>
          <w:szCs w:val="24"/>
        </w:rPr>
        <w:t xml:space="preserve">1. do </w:t>
      </w:r>
      <w:r w:rsidR="00235A9F" w:rsidRPr="005A60DE">
        <w:rPr>
          <w:rFonts w:ascii="Times New Roman" w:eastAsia="Times New Roman" w:hAnsi="Times New Roman" w:cs="Times New Roman"/>
          <w:sz w:val="24"/>
          <w:szCs w:val="24"/>
        </w:rPr>
        <w:t>4</w:t>
      </w:r>
      <w:r w:rsidR="00FA5AAB" w:rsidRPr="005A60DE">
        <w:rPr>
          <w:rFonts w:ascii="Times New Roman" w:eastAsia="Times New Roman" w:hAnsi="Times New Roman" w:cs="Times New Roman"/>
          <w:sz w:val="24"/>
          <w:szCs w:val="24"/>
        </w:rPr>
        <w:t xml:space="preserve">. </w:t>
      </w:r>
      <w:r w:rsidR="00235A9F" w:rsidRPr="005A60DE">
        <w:rPr>
          <w:rFonts w:ascii="Times New Roman" w:eastAsia="Times New Roman" w:hAnsi="Times New Roman" w:cs="Times New Roman"/>
          <w:sz w:val="24"/>
          <w:szCs w:val="24"/>
        </w:rPr>
        <w:t xml:space="preserve">i podstavka 6. </w:t>
      </w:r>
      <w:r w:rsidR="00FA5AAB" w:rsidRPr="005A60DE">
        <w:rPr>
          <w:rFonts w:ascii="Times New Roman" w:eastAsia="Times New Roman" w:hAnsi="Times New Roman" w:cs="Times New Roman"/>
          <w:sz w:val="24"/>
          <w:szCs w:val="24"/>
        </w:rPr>
        <w:t>ovoga stavka, uključujući treće strane pružatelje IKT usluga iz poglavlja V. Uredbe (EU) 2022/2554.</w:t>
      </w:r>
    </w:p>
    <w:bookmarkEnd w:id="65"/>
    <w:p w14:paraId="18824D38" w14:textId="77777777" w:rsidR="00232664" w:rsidRDefault="00232664" w:rsidP="00054C3C">
      <w:pPr>
        <w:spacing w:after="0" w:line="240" w:lineRule="auto"/>
        <w:jc w:val="both"/>
        <w:rPr>
          <w:rFonts w:ascii="Times New Roman" w:eastAsia="Times New Roman" w:hAnsi="Times New Roman" w:cs="Times New Roman"/>
          <w:sz w:val="24"/>
          <w:szCs w:val="24"/>
        </w:rPr>
      </w:pPr>
    </w:p>
    <w:p w14:paraId="4865777C" w14:textId="4C1D3B8C" w:rsidR="00FA5AAB" w:rsidRPr="005A60DE" w:rsidRDefault="00A775EC"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lastRenderedPageBreak/>
        <w:t>(</w:t>
      </w:r>
      <w:r w:rsidR="00D265C3" w:rsidRPr="005A60DE">
        <w:rPr>
          <w:rFonts w:ascii="Times New Roman" w:eastAsia="Times New Roman" w:hAnsi="Times New Roman" w:cs="Times New Roman"/>
          <w:sz w:val="24"/>
          <w:szCs w:val="24"/>
        </w:rPr>
        <w:t>3</w:t>
      </w:r>
      <w:r w:rsidRPr="005A60DE">
        <w:rPr>
          <w:rFonts w:ascii="Times New Roman" w:eastAsia="Times New Roman" w:hAnsi="Times New Roman" w:cs="Times New Roman"/>
          <w:sz w:val="24"/>
          <w:szCs w:val="24"/>
        </w:rPr>
        <w:t xml:space="preserve">) </w:t>
      </w:r>
      <w:r w:rsidR="00D265C3" w:rsidRPr="005A60DE">
        <w:rPr>
          <w:rFonts w:ascii="Times New Roman" w:eastAsia="Times New Roman" w:hAnsi="Times New Roman" w:cs="Times New Roman"/>
          <w:sz w:val="24"/>
          <w:szCs w:val="24"/>
        </w:rPr>
        <w:t>Ovlast iz stavka 1. točke 2. ovog</w:t>
      </w:r>
      <w:r w:rsidR="00C630BE" w:rsidRPr="005A60DE">
        <w:rPr>
          <w:rFonts w:ascii="Times New Roman" w:eastAsia="Times New Roman" w:hAnsi="Times New Roman" w:cs="Times New Roman"/>
          <w:sz w:val="24"/>
          <w:szCs w:val="24"/>
        </w:rPr>
        <w:t>a</w:t>
      </w:r>
      <w:r w:rsidR="00D265C3" w:rsidRPr="005A60DE">
        <w:rPr>
          <w:rFonts w:ascii="Times New Roman" w:eastAsia="Times New Roman" w:hAnsi="Times New Roman" w:cs="Times New Roman"/>
          <w:sz w:val="24"/>
          <w:szCs w:val="24"/>
        </w:rPr>
        <w:t xml:space="preserve"> članka</w:t>
      </w:r>
      <w:r w:rsidR="00C4658B" w:rsidRPr="005A60DE">
        <w:rPr>
          <w:rFonts w:ascii="Times New Roman" w:eastAsia="Times New Roman" w:hAnsi="Times New Roman" w:cs="Times New Roman"/>
          <w:sz w:val="24"/>
          <w:szCs w:val="24"/>
        </w:rPr>
        <w:t>,</w:t>
      </w:r>
      <w:r w:rsidR="00D265C3" w:rsidRPr="005A60DE">
        <w:rPr>
          <w:rFonts w:ascii="Times New Roman" w:eastAsia="Times New Roman" w:hAnsi="Times New Roman" w:cs="Times New Roman"/>
          <w:sz w:val="24"/>
          <w:szCs w:val="24"/>
        </w:rPr>
        <w:t xml:space="preserve"> k</w:t>
      </w:r>
      <w:r w:rsidR="00FA5AAB" w:rsidRPr="005A60DE">
        <w:rPr>
          <w:rFonts w:ascii="Times New Roman" w:eastAsia="Times New Roman" w:hAnsi="Times New Roman" w:cs="Times New Roman"/>
          <w:sz w:val="24"/>
          <w:szCs w:val="24"/>
        </w:rPr>
        <w:t xml:space="preserve">ada je to potrebno za </w:t>
      </w:r>
      <w:r w:rsidR="00D265C3" w:rsidRPr="005A60DE">
        <w:rPr>
          <w:rFonts w:ascii="Times New Roman" w:eastAsia="Times New Roman" w:hAnsi="Times New Roman" w:cs="Times New Roman"/>
          <w:sz w:val="24"/>
          <w:szCs w:val="24"/>
        </w:rPr>
        <w:t xml:space="preserve">obavljanje </w:t>
      </w:r>
      <w:r w:rsidR="00FD1031" w:rsidRPr="005A60DE">
        <w:rPr>
          <w:rFonts w:ascii="Times New Roman" w:eastAsia="Times New Roman" w:hAnsi="Times New Roman" w:cs="Times New Roman"/>
          <w:sz w:val="24"/>
          <w:szCs w:val="24"/>
        </w:rPr>
        <w:t xml:space="preserve">supervizije iz članka </w:t>
      </w:r>
      <w:r w:rsidR="00C51BDF" w:rsidRPr="005A60DE">
        <w:rPr>
          <w:rFonts w:ascii="Times New Roman" w:eastAsia="Times New Roman" w:hAnsi="Times New Roman" w:cs="Times New Roman"/>
          <w:sz w:val="24"/>
          <w:szCs w:val="24"/>
        </w:rPr>
        <w:t>96</w:t>
      </w:r>
      <w:r w:rsidR="00FD1031" w:rsidRPr="005A60DE">
        <w:rPr>
          <w:rFonts w:ascii="Times New Roman" w:eastAsia="Times New Roman" w:hAnsi="Times New Roman" w:cs="Times New Roman"/>
          <w:sz w:val="24"/>
          <w:szCs w:val="24"/>
        </w:rPr>
        <w:t>. ovoga Zakona</w:t>
      </w:r>
      <w:r w:rsidR="00C4658B" w:rsidRPr="005A60DE">
        <w:rPr>
          <w:rFonts w:ascii="Times New Roman" w:eastAsia="Times New Roman" w:hAnsi="Times New Roman" w:cs="Times New Roman"/>
          <w:sz w:val="24"/>
          <w:szCs w:val="24"/>
        </w:rPr>
        <w:t>,</w:t>
      </w:r>
      <w:r w:rsidR="00D265C3" w:rsidRPr="005A60DE">
        <w:rPr>
          <w:rFonts w:ascii="Times New Roman" w:eastAsia="Times New Roman" w:hAnsi="Times New Roman" w:cs="Times New Roman"/>
          <w:sz w:val="24"/>
          <w:szCs w:val="24"/>
        </w:rPr>
        <w:t xml:space="preserve"> uključuje provođenje svih</w:t>
      </w:r>
      <w:r w:rsidR="00FA5AAB" w:rsidRPr="005A60DE">
        <w:rPr>
          <w:rFonts w:ascii="Times New Roman" w:eastAsia="Times New Roman" w:hAnsi="Times New Roman" w:cs="Times New Roman"/>
          <w:sz w:val="24"/>
          <w:szCs w:val="24"/>
        </w:rPr>
        <w:t xml:space="preserve"> potrebn</w:t>
      </w:r>
      <w:r w:rsidR="00D265C3" w:rsidRPr="005A60DE">
        <w:rPr>
          <w:rFonts w:ascii="Times New Roman" w:eastAsia="Times New Roman" w:hAnsi="Times New Roman" w:cs="Times New Roman"/>
          <w:sz w:val="24"/>
          <w:szCs w:val="24"/>
        </w:rPr>
        <w:t>ih</w:t>
      </w:r>
      <w:r w:rsidR="00FA5AAB" w:rsidRPr="005A60DE">
        <w:rPr>
          <w:rFonts w:ascii="Times New Roman" w:eastAsia="Times New Roman" w:hAnsi="Times New Roman" w:cs="Times New Roman"/>
          <w:sz w:val="24"/>
          <w:szCs w:val="24"/>
        </w:rPr>
        <w:t xml:space="preserve"> radnj</w:t>
      </w:r>
      <w:r w:rsidR="00D265C3" w:rsidRPr="005A60DE">
        <w:rPr>
          <w:rFonts w:ascii="Times New Roman" w:eastAsia="Times New Roman" w:hAnsi="Times New Roman" w:cs="Times New Roman"/>
          <w:sz w:val="24"/>
          <w:szCs w:val="24"/>
        </w:rPr>
        <w:t>i</w:t>
      </w:r>
      <w:r w:rsidR="00FA5AAB" w:rsidRPr="005A60DE">
        <w:rPr>
          <w:rFonts w:ascii="Times New Roman" w:eastAsia="Times New Roman" w:hAnsi="Times New Roman" w:cs="Times New Roman"/>
          <w:sz w:val="24"/>
          <w:szCs w:val="24"/>
        </w:rPr>
        <w:t xml:space="preserve"> </w:t>
      </w:r>
      <w:r w:rsidR="0083726E" w:rsidRPr="005A60DE">
        <w:rPr>
          <w:rFonts w:ascii="Times New Roman" w:eastAsia="Times New Roman" w:hAnsi="Times New Roman" w:cs="Times New Roman"/>
          <w:sz w:val="24"/>
          <w:szCs w:val="24"/>
        </w:rPr>
        <w:t xml:space="preserve">nad </w:t>
      </w:r>
      <w:r w:rsidR="00FA5AAB" w:rsidRPr="005A60DE">
        <w:rPr>
          <w:rFonts w:ascii="Times New Roman" w:eastAsia="Times New Roman" w:hAnsi="Times New Roman" w:cs="Times New Roman"/>
          <w:sz w:val="24"/>
          <w:szCs w:val="24"/>
        </w:rPr>
        <w:t>bilo koj</w:t>
      </w:r>
      <w:r w:rsidR="0083726E" w:rsidRPr="005A60DE">
        <w:rPr>
          <w:rFonts w:ascii="Times New Roman" w:eastAsia="Times New Roman" w:hAnsi="Times New Roman" w:cs="Times New Roman"/>
          <w:sz w:val="24"/>
          <w:szCs w:val="24"/>
        </w:rPr>
        <w:t>om</w:t>
      </w:r>
      <w:r w:rsidR="00FA5AAB" w:rsidRPr="005A60DE">
        <w:rPr>
          <w:rFonts w:ascii="Times New Roman" w:eastAsia="Times New Roman" w:hAnsi="Times New Roman" w:cs="Times New Roman"/>
          <w:sz w:val="24"/>
          <w:szCs w:val="24"/>
        </w:rPr>
        <w:t xml:space="preserve"> osob</w:t>
      </w:r>
      <w:r w:rsidR="0083726E" w:rsidRPr="005A60DE">
        <w:rPr>
          <w:rFonts w:ascii="Times New Roman" w:eastAsia="Times New Roman" w:hAnsi="Times New Roman" w:cs="Times New Roman"/>
          <w:sz w:val="24"/>
          <w:szCs w:val="24"/>
        </w:rPr>
        <w:t>om</w:t>
      </w:r>
      <w:r w:rsidR="00FA5AAB" w:rsidRPr="005A60DE">
        <w:rPr>
          <w:rFonts w:ascii="Times New Roman" w:eastAsia="Times New Roman" w:hAnsi="Times New Roman" w:cs="Times New Roman"/>
          <w:sz w:val="24"/>
          <w:szCs w:val="24"/>
        </w:rPr>
        <w:t xml:space="preserve"> iz stavka </w:t>
      </w:r>
      <w:r w:rsidR="003A3133" w:rsidRPr="005A60DE">
        <w:rPr>
          <w:rFonts w:ascii="Times New Roman" w:eastAsia="Times New Roman" w:hAnsi="Times New Roman" w:cs="Times New Roman"/>
          <w:sz w:val="24"/>
          <w:szCs w:val="24"/>
        </w:rPr>
        <w:t>2</w:t>
      </w:r>
      <w:r w:rsidR="00FA5AAB" w:rsidRPr="005A60DE">
        <w:rPr>
          <w:rFonts w:ascii="Times New Roman" w:eastAsia="Times New Roman" w:hAnsi="Times New Roman" w:cs="Times New Roman"/>
          <w:sz w:val="24"/>
          <w:szCs w:val="24"/>
        </w:rPr>
        <w:t>. ovoga članka koj</w:t>
      </w:r>
      <w:r w:rsidR="009414F6" w:rsidRPr="005A60DE">
        <w:rPr>
          <w:rFonts w:ascii="Times New Roman" w:eastAsia="Times New Roman" w:hAnsi="Times New Roman" w:cs="Times New Roman"/>
          <w:sz w:val="24"/>
          <w:szCs w:val="24"/>
        </w:rPr>
        <w:t>a</w:t>
      </w:r>
      <w:r w:rsidR="00FA5AAB" w:rsidRPr="005A60DE">
        <w:rPr>
          <w:rFonts w:ascii="Times New Roman" w:eastAsia="Times New Roman" w:hAnsi="Times New Roman" w:cs="Times New Roman"/>
          <w:sz w:val="24"/>
          <w:szCs w:val="24"/>
        </w:rPr>
        <w:t xml:space="preserve"> ima poslovni </w:t>
      </w:r>
      <w:proofErr w:type="spellStart"/>
      <w:r w:rsidR="00FA5AAB" w:rsidRPr="005A60DE">
        <w:rPr>
          <w:rFonts w:ascii="Times New Roman" w:eastAsia="Times New Roman" w:hAnsi="Times New Roman" w:cs="Times New Roman"/>
          <w:sz w:val="24"/>
          <w:szCs w:val="24"/>
        </w:rPr>
        <w:t>nastan</w:t>
      </w:r>
      <w:proofErr w:type="spellEnd"/>
      <w:r w:rsidR="00FA5AAB" w:rsidRPr="005A60DE">
        <w:rPr>
          <w:rFonts w:ascii="Times New Roman" w:eastAsia="Times New Roman" w:hAnsi="Times New Roman" w:cs="Times New Roman"/>
          <w:sz w:val="24"/>
          <w:szCs w:val="24"/>
        </w:rPr>
        <w:t xml:space="preserve"> ili se nalaz</w:t>
      </w:r>
      <w:r w:rsidR="009414F6" w:rsidRPr="005A60DE">
        <w:rPr>
          <w:rFonts w:ascii="Times New Roman" w:eastAsia="Times New Roman" w:hAnsi="Times New Roman" w:cs="Times New Roman"/>
          <w:sz w:val="24"/>
          <w:szCs w:val="24"/>
        </w:rPr>
        <w:t>i</w:t>
      </w:r>
      <w:r w:rsidR="00FA5AAB" w:rsidRPr="005A60DE">
        <w:rPr>
          <w:rFonts w:ascii="Times New Roman" w:eastAsia="Times New Roman" w:hAnsi="Times New Roman" w:cs="Times New Roman"/>
          <w:sz w:val="24"/>
          <w:szCs w:val="24"/>
        </w:rPr>
        <w:t xml:space="preserve"> u Republici Hrvatskoj, uključujući i sljedeće ovlast</w:t>
      </w:r>
      <w:r w:rsidR="00C4658B" w:rsidRPr="005A60DE">
        <w:rPr>
          <w:rFonts w:ascii="Times New Roman" w:eastAsia="Times New Roman" w:hAnsi="Times New Roman" w:cs="Times New Roman"/>
          <w:sz w:val="24"/>
          <w:szCs w:val="24"/>
        </w:rPr>
        <w:t>i</w:t>
      </w:r>
      <w:r w:rsidR="00FA5AAB" w:rsidRPr="005A60DE">
        <w:rPr>
          <w:rFonts w:ascii="Times New Roman" w:eastAsia="Times New Roman" w:hAnsi="Times New Roman" w:cs="Times New Roman"/>
          <w:sz w:val="24"/>
          <w:szCs w:val="24"/>
        </w:rPr>
        <w:t>:</w:t>
      </w:r>
      <w:r w:rsidR="003A3133" w:rsidRPr="005A60DE">
        <w:rPr>
          <w:rFonts w:ascii="Times New Roman" w:eastAsia="Times New Roman" w:hAnsi="Times New Roman" w:cs="Times New Roman"/>
          <w:sz w:val="24"/>
          <w:szCs w:val="24"/>
        </w:rPr>
        <w:t xml:space="preserve"> </w:t>
      </w:r>
    </w:p>
    <w:p w14:paraId="77A59D72" w14:textId="4CD7E312" w:rsidR="00FA5AAB" w:rsidRPr="005A60DE" w:rsidRDefault="00C630BE"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zatražiti dostavljanje dokumenata </w:t>
      </w:r>
      <w:r w:rsidR="008017A1" w:rsidRPr="005A60DE" w:rsidDel="008017A1">
        <w:rPr>
          <w:rFonts w:ascii="Times New Roman" w:eastAsia="Times New Roman" w:hAnsi="Times New Roman" w:cs="Times New Roman"/>
          <w:sz w:val="24"/>
          <w:szCs w:val="24"/>
        </w:rPr>
        <w:t xml:space="preserve"> </w:t>
      </w:r>
    </w:p>
    <w:p w14:paraId="2796109B" w14:textId="07116A6A" w:rsidR="00FA5AAB" w:rsidRPr="005A60DE" w:rsidRDefault="00C630BE"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obaviti pregled poslovnih knjiga i evidencije osoba iz stavka </w:t>
      </w:r>
      <w:r w:rsidR="00007713" w:rsidRPr="005A60DE">
        <w:rPr>
          <w:rFonts w:ascii="Times New Roman" w:eastAsia="Times New Roman" w:hAnsi="Times New Roman" w:cs="Times New Roman"/>
          <w:sz w:val="24"/>
          <w:szCs w:val="24"/>
        </w:rPr>
        <w:t>2</w:t>
      </w:r>
      <w:r w:rsidR="00FA5AAB" w:rsidRPr="005A60DE">
        <w:rPr>
          <w:rFonts w:ascii="Times New Roman" w:eastAsia="Times New Roman" w:hAnsi="Times New Roman" w:cs="Times New Roman"/>
          <w:sz w:val="24"/>
          <w:szCs w:val="24"/>
        </w:rPr>
        <w:t>. ovoga članka</w:t>
      </w:r>
      <w:r w:rsidR="00007713" w:rsidRPr="005A60DE">
        <w:rPr>
          <w:rFonts w:ascii="Times New Roman" w:eastAsia="Times New Roman" w:hAnsi="Times New Roman" w:cs="Times New Roman"/>
          <w:sz w:val="24"/>
          <w:szCs w:val="24"/>
        </w:rPr>
        <w:t xml:space="preserve"> uključujući pribavljanje preslika i izvadaka iz tih knjiga i evidencija</w:t>
      </w:r>
    </w:p>
    <w:p w14:paraId="4307DD41" w14:textId="1E807004" w:rsidR="00FA5AAB" w:rsidRPr="005A60DE" w:rsidRDefault="00C630BE"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zatražiti pisana i usmena objašnjenja od osoba iz stavka </w:t>
      </w:r>
      <w:r w:rsidR="00007713" w:rsidRPr="005A60DE">
        <w:rPr>
          <w:rFonts w:ascii="Times New Roman" w:eastAsia="Times New Roman" w:hAnsi="Times New Roman" w:cs="Times New Roman"/>
          <w:sz w:val="24"/>
          <w:szCs w:val="24"/>
        </w:rPr>
        <w:t>2</w:t>
      </w:r>
      <w:r w:rsidR="00FA5AAB" w:rsidRPr="005A60DE">
        <w:rPr>
          <w:rFonts w:ascii="Times New Roman" w:eastAsia="Times New Roman" w:hAnsi="Times New Roman" w:cs="Times New Roman"/>
          <w:sz w:val="24"/>
          <w:szCs w:val="24"/>
        </w:rPr>
        <w:t xml:space="preserve">. ovoga članka kao i od </w:t>
      </w:r>
      <w:r w:rsidR="00E82351" w:rsidRPr="005A60DE">
        <w:rPr>
          <w:rFonts w:ascii="Times New Roman" w:eastAsia="Times New Roman" w:hAnsi="Times New Roman" w:cs="Times New Roman"/>
          <w:sz w:val="24"/>
          <w:szCs w:val="24"/>
        </w:rPr>
        <w:t xml:space="preserve">članova </w:t>
      </w:r>
      <w:r w:rsidR="00AB3DDD" w:rsidRPr="005A60DE">
        <w:rPr>
          <w:rFonts w:ascii="Times New Roman" w:eastAsia="Times New Roman" w:hAnsi="Times New Roman" w:cs="Times New Roman"/>
          <w:sz w:val="24"/>
          <w:szCs w:val="24"/>
        </w:rPr>
        <w:t xml:space="preserve">njihovog </w:t>
      </w:r>
      <w:r w:rsidR="00623750" w:rsidRPr="005A60DE">
        <w:rPr>
          <w:rFonts w:ascii="Times New Roman" w:eastAsia="Times New Roman" w:hAnsi="Times New Roman" w:cs="Times New Roman"/>
          <w:sz w:val="24"/>
          <w:szCs w:val="24"/>
        </w:rPr>
        <w:t>upravljačkog tijela</w:t>
      </w:r>
      <w:r w:rsidR="00E82351" w:rsidRPr="005A60DE">
        <w:rPr>
          <w:rFonts w:ascii="Times New Roman" w:eastAsia="Times New Roman" w:hAnsi="Times New Roman" w:cs="Times New Roman"/>
          <w:sz w:val="24"/>
          <w:szCs w:val="24"/>
        </w:rPr>
        <w:t xml:space="preserve">, zastupnika </w:t>
      </w:r>
      <w:r w:rsidR="00FA5AAB" w:rsidRPr="005A60DE">
        <w:rPr>
          <w:rFonts w:ascii="Times New Roman" w:eastAsia="Times New Roman" w:hAnsi="Times New Roman" w:cs="Times New Roman"/>
          <w:sz w:val="24"/>
          <w:szCs w:val="24"/>
        </w:rPr>
        <w:t>i radnika</w:t>
      </w:r>
    </w:p>
    <w:p w14:paraId="1E4549CE" w14:textId="77777777" w:rsidR="00F04EB2" w:rsidRPr="005A60DE" w:rsidRDefault="00C630BE"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obaviti razgovore s bilo kojom osobom, koja pristane na razgovor za potrebe prikupljanja informacija</w:t>
      </w:r>
      <w:r w:rsidR="0083726E"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koje </w:t>
      </w:r>
      <w:r w:rsidR="0083726E" w:rsidRPr="005A60DE">
        <w:rPr>
          <w:rFonts w:ascii="Times New Roman" w:eastAsia="Times New Roman" w:hAnsi="Times New Roman" w:cs="Times New Roman"/>
          <w:sz w:val="24"/>
          <w:szCs w:val="24"/>
        </w:rPr>
        <w:t>su potrebne za provođenje supervizi</w:t>
      </w:r>
      <w:r w:rsidR="00AE7811" w:rsidRPr="005A60DE">
        <w:rPr>
          <w:rFonts w:ascii="Times New Roman" w:eastAsia="Times New Roman" w:hAnsi="Times New Roman" w:cs="Times New Roman"/>
          <w:sz w:val="24"/>
          <w:szCs w:val="24"/>
        </w:rPr>
        <w:t>je</w:t>
      </w:r>
    </w:p>
    <w:p w14:paraId="023C3DE8" w14:textId="683DFFA4" w:rsidR="00851B6E" w:rsidRPr="005A60DE" w:rsidRDefault="00AB3DDD" w:rsidP="00054C3C">
      <w:pPr>
        <w:pStyle w:val="Odlomakpopisa"/>
        <w:spacing w:line="240" w:lineRule="auto"/>
        <w:ind w:left="0"/>
        <w:contextualSpacing w:val="0"/>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F04EB2" w:rsidRPr="005A60DE">
        <w:rPr>
          <w:rFonts w:ascii="Times New Roman" w:eastAsia="Times New Roman" w:hAnsi="Times New Roman" w:cs="Times New Roman"/>
          <w:sz w:val="24"/>
          <w:szCs w:val="24"/>
        </w:rPr>
        <w:t xml:space="preserve"> uvažavajući druge uvjete utvrđene propisima Europske unije, obaviti nadzor</w:t>
      </w:r>
      <w:r w:rsidR="00851B6E" w:rsidRPr="005A60DE">
        <w:rPr>
          <w:rFonts w:ascii="Times New Roman" w:eastAsia="Times New Roman" w:hAnsi="Times New Roman" w:cs="Times New Roman"/>
          <w:sz w:val="24"/>
          <w:szCs w:val="24"/>
        </w:rPr>
        <w:t xml:space="preserve"> u poslovnim prostorijama </w:t>
      </w:r>
      <w:r w:rsidR="003F6A87" w:rsidRPr="005A60DE">
        <w:rPr>
          <w:rFonts w:ascii="Times New Roman" w:eastAsia="Times New Roman" w:hAnsi="Times New Roman" w:cs="Times New Roman"/>
          <w:sz w:val="24"/>
          <w:szCs w:val="24"/>
        </w:rPr>
        <w:t xml:space="preserve">pravnih </w:t>
      </w:r>
      <w:r w:rsidR="00851B6E" w:rsidRPr="005A60DE">
        <w:rPr>
          <w:rFonts w:ascii="Times New Roman" w:eastAsia="Times New Roman" w:hAnsi="Times New Roman" w:cs="Times New Roman"/>
          <w:sz w:val="24"/>
          <w:szCs w:val="24"/>
        </w:rPr>
        <w:t>osoba iz stavka 2. ovoga članka u sjedištu i na ostalim mjestima na kojima osoba posluje</w:t>
      </w:r>
      <w:r w:rsidR="00F04EB2" w:rsidRPr="005A60DE">
        <w:rPr>
          <w:rFonts w:ascii="Times New Roman" w:eastAsia="Times New Roman" w:hAnsi="Times New Roman" w:cs="Times New Roman"/>
          <w:sz w:val="24"/>
          <w:szCs w:val="24"/>
        </w:rPr>
        <w:t xml:space="preserve">, </w:t>
      </w:r>
      <w:r w:rsidR="00851B6E" w:rsidRPr="005A60DE">
        <w:rPr>
          <w:rFonts w:ascii="Times New Roman" w:eastAsia="Times New Roman" w:hAnsi="Times New Roman" w:cs="Times New Roman"/>
          <w:sz w:val="24"/>
          <w:szCs w:val="24"/>
        </w:rPr>
        <w:t xml:space="preserve">i ako je Hrvatska narodna banka </w:t>
      </w:r>
      <w:proofErr w:type="spellStart"/>
      <w:r w:rsidR="00851B6E" w:rsidRPr="005A60DE">
        <w:rPr>
          <w:rFonts w:ascii="Times New Roman" w:eastAsia="Times New Roman" w:hAnsi="Times New Roman" w:cs="Times New Roman"/>
          <w:sz w:val="24"/>
          <w:szCs w:val="24"/>
        </w:rPr>
        <w:t>konsolidirajuće</w:t>
      </w:r>
      <w:proofErr w:type="spellEnd"/>
      <w:r w:rsidR="00851B6E" w:rsidRPr="005A60DE">
        <w:rPr>
          <w:rFonts w:ascii="Times New Roman" w:eastAsia="Times New Roman" w:hAnsi="Times New Roman" w:cs="Times New Roman"/>
          <w:sz w:val="24"/>
          <w:szCs w:val="24"/>
        </w:rPr>
        <w:t xml:space="preserve"> nadzorno tijelo, uz prethodnu obavijest relevantnom nadležnom tijelu svih drugih društava uključenih u superviziju na konsolidiranoj osnovi.</w:t>
      </w:r>
    </w:p>
    <w:p w14:paraId="5998B28D" w14:textId="3A742CCA" w:rsidR="00611227" w:rsidRPr="005A60DE" w:rsidRDefault="00611227"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(4) </w:t>
      </w:r>
      <w:r w:rsidR="00417C81" w:rsidRPr="005A60DE">
        <w:rPr>
          <w:rFonts w:ascii="Times New Roman" w:eastAsia="Times New Roman" w:hAnsi="Times New Roman" w:cs="Times New Roman"/>
          <w:sz w:val="24"/>
          <w:szCs w:val="24"/>
        </w:rPr>
        <w:t xml:space="preserve">Osim u slučajevima provedbe supervizije nad subjektima iz članka </w:t>
      </w:r>
      <w:r w:rsidR="004B02CD" w:rsidRPr="005A60DE">
        <w:rPr>
          <w:rFonts w:ascii="Times New Roman" w:eastAsia="Times New Roman" w:hAnsi="Times New Roman" w:cs="Times New Roman"/>
          <w:sz w:val="24"/>
          <w:szCs w:val="24"/>
        </w:rPr>
        <w:t xml:space="preserve">95. stavka 1. ovoga Zakona, ako je prema nacionalnom pravu države članice u kojoj se obavlja nadzor iz </w:t>
      </w:r>
      <w:r w:rsidR="00AB3DDD" w:rsidRPr="005A60DE">
        <w:rPr>
          <w:rFonts w:ascii="Times New Roman" w:eastAsia="Times New Roman" w:hAnsi="Times New Roman" w:cs="Times New Roman"/>
          <w:sz w:val="24"/>
          <w:szCs w:val="24"/>
        </w:rPr>
        <w:t xml:space="preserve">stavka 3. podstavka </w:t>
      </w:r>
      <w:r w:rsidR="004B02CD" w:rsidRPr="005A60DE">
        <w:rPr>
          <w:rFonts w:ascii="Times New Roman" w:eastAsia="Times New Roman" w:hAnsi="Times New Roman" w:cs="Times New Roman"/>
          <w:sz w:val="24"/>
          <w:szCs w:val="24"/>
        </w:rPr>
        <w:t>5. ovoga članka potrebno odobrenje pravosudnog tijela</w:t>
      </w:r>
      <w:r w:rsidRPr="005A60DE">
        <w:rPr>
          <w:rFonts w:ascii="Times New Roman" w:eastAsia="Times New Roman" w:hAnsi="Times New Roman" w:cs="Times New Roman"/>
          <w:sz w:val="24"/>
          <w:szCs w:val="24"/>
        </w:rPr>
        <w:t xml:space="preserve"> </w:t>
      </w:r>
      <w:r w:rsidR="00417C81" w:rsidRPr="005A60DE">
        <w:rPr>
          <w:rFonts w:ascii="Times New Roman" w:eastAsia="Times New Roman" w:hAnsi="Times New Roman" w:cs="Times New Roman"/>
          <w:sz w:val="24"/>
          <w:szCs w:val="24"/>
        </w:rPr>
        <w:t xml:space="preserve">Hrvatska narodna banka je ovlaštena </w:t>
      </w:r>
      <w:r w:rsidRPr="005A60DE">
        <w:rPr>
          <w:rFonts w:ascii="Times New Roman" w:eastAsia="Times New Roman" w:hAnsi="Times New Roman" w:cs="Times New Roman"/>
          <w:sz w:val="24"/>
          <w:szCs w:val="24"/>
        </w:rPr>
        <w:t xml:space="preserve">pribaviti odgovarajuće odobrenje </w:t>
      </w:r>
      <w:r w:rsidR="004B02CD" w:rsidRPr="005A60DE">
        <w:rPr>
          <w:rFonts w:ascii="Times New Roman" w:eastAsia="Times New Roman" w:hAnsi="Times New Roman" w:cs="Times New Roman"/>
          <w:sz w:val="24"/>
          <w:szCs w:val="24"/>
        </w:rPr>
        <w:t xml:space="preserve">tog </w:t>
      </w:r>
      <w:r w:rsidRPr="005A60DE">
        <w:rPr>
          <w:rFonts w:ascii="Times New Roman" w:eastAsia="Times New Roman" w:hAnsi="Times New Roman" w:cs="Times New Roman"/>
          <w:sz w:val="24"/>
          <w:szCs w:val="24"/>
        </w:rPr>
        <w:t>pravosudnih tijela.</w:t>
      </w:r>
    </w:p>
    <w:p w14:paraId="555BD440" w14:textId="77777777" w:rsidR="00C630BE" w:rsidRPr="005A60DE" w:rsidRDefault="00C630BE" w:rsidP="00054C3C">
      <w:pPr>
        <w:spacing w:after="0" w:line="240" w:lineRule="auto"/>
        <w:jc w:val="both"/>
        <w:rPr>
          <w:rFonts w:ascii="Times New Roman" w:eastAsia="Times New Roman" w:hAnsi="Times New Roman" w:cs="Times New Roman"/>
          <w:sz w:val="24"/>
          <w:szCs w:val="24"/>
        </w:rPr>
      </w:pPr>
    </w:p>
    <w:p w14:paraId="4053C9BF" w14:textId="679B6B6E" w:rsidR="00C74C53" w:rsidRPr="005A60DE" w:rsidRDefault="00C74C53"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4B02CD" w:rsidRPr="005A60DE">
        <w:rPr>
          <w:rFonts w:ascii="Times New Roman" w:eastAsia="Times New Roman" w:hAnsi="Times New Roman" w:cs="Times New Roman"/>
          <w:sz w:val="24"/>
          <w:szCs w:val="24"/>
        </w:rPr>
        <w:t>5</w:t>
      </w:r>
      <w:r w:rsidRPr="005A60DE">
        <w:rPr>
          <w:rFonts w:ascii="Times New Roman" w:eastAsia="Times New Roman" w:hAnsi="Times New Roman" w:cs="Times New Roman"/>
          <w:sz w:val="24"/>
          <w:szCs w:val="24"/>
        </w:rPr>
        <w:t>) Kvalificirani imatelj i osob</w:t>
      </w:r>
      <w:r w:rsidR="00D01BA7" w:rsidRPr="005A60DE">
        <w:rPr>
          <w:rFonts w:ascii="Times New Roman" w:eastAsia="Times New Roman" w:hAnsi="Times New Roman" w:cs="Times New Roman"/>
          <w:sz w:val="24"/>
          <w:szCs w:val="24"/>
        </w:rPr>
        <w:t>a</w:t>
      </w:r>
      <w:r w:rsidRPr="005A60DE">
        <w:rPr>
          <w:rFonts w:ascii="Times New Roman" w:eastAsia="Times New Roman" w:hAnsi="Times New Roman" w:cs="Times New Roman"/>
          <w:sz w:val="24"/>
          <w:szCs w:val="24"/>
        </w:rPr>
        <w:t xml:space="preserve"> koj</w:t>
      </w:r>
      <w:r w:rsidR="00D01BA7" w:rsidRPr="005A60DE">
        <w:rPr>
          <w:rFonts w:ascii="Times New Roman" w:eastAsia="Times New Roman" w:hAnsi="Times New Roman" w:cs="Times New Roman"/>
          <w:sz w:val="24"/>
          <w:szCs w:val="24"/>
        </w:rPr>
        <w:t>a</w:t>
      </w:r>
      <w:r w:rsidRPr="005A60DE">
        <w:rPr>
          <w:rFonts w:ascii="Times New Roman" w:eastAsia="Times New Roman" w:hAnsi="Times New Roman" w:cs="Times New Roman"/>
          <w:sz w:val="24"/>
          <w:szCs w:val="24"/>
        </w:rPr>
        <w:t xml:space="preserve"> </w:t>
      </w:r>
      <w:r w:rsidR="00D01BA7" w:rsidRPr="005A60DE">
        <w:rPr>
          <w:rFonts w:ascii="Times New Roman" w:eastAsia="Times New Roman" w:hAnsi="Times New Roman" w:cs="Times New Roman"/>
          <w:sz w:val="24"/>
          <w:szCs w:val="24"/>
        </w:rPr>
        <w:t>je</w:t>
      </w:r>
      <w:r w:rsidRPr="005A60DE">
        <w:rPr>
          <w:rFonts w:ascii="Times New Roman" w:eastAsia="Times New Roman" w:hAnsi="Times New Roman" w:cs="Times New Roman"/>
          <w:sz w:val="24"/>
          <w:szCs w:val="24"/>
        </w:rPr>
        <w:t xml:space="preserve"> usko povezan</w:t>
      </w:r>
      <w:r w:rsidR="00D01BA7" w:rsidRPr="005A60DE">
        <w:rPr>
          <w:rFonts w:ascii="Times New Roman" w:eastAsia="Times New Roman" w:hAnsi="Times New Roman" w:cs="Times New Roman"/>
          <w:sz w:val="24"/>
          <w:szCs w:val="24"/>
        </w:rPr>
        <w:t>a</w:t>
      </w:r>
      <w:r w:rsidRPr="005A60DE">
        <w:rPr>
          <w:rFonts w:ascii="Times New Roman" w:eastAsia="Times New Roman" w:hAnsi="Times New Roman" w:cs="Times New Roman"/>
          <w:sz w:val="24"/>
          <w:szCs w:val="24"/>
        </w:rPr>
        <w:t xml:space="preserve"> s kreditnom institucijom,</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dužn</w:t>
      </w:r>
      <w:r w:rsidR="00D01BA7" w:rsidRPr="005A60DE">
        <w:rPr>
          <w:rFonts w:ascii="Times New Roman" w:eastAsia="Times New Roman" w:hAnsi="Times New Roman" w:cs="Times New Roman"/>
          <w:sz w:val="24"/>
          <w:szCs w:val="24"/>
        </w:rPr>
        <w:t>i</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su</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na</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zahtjev Hrvatske narodne banke, a u svrhu postizanja ciljeva supervizije kreditne institucije, dostaviti Hrvatskoj narodnoj banci odgovarajuća izvješća i</w:t>
      </w:r>
      <w:r w:rsidRPr="005A60DE">
        <w:rPr>
          <w:rFonts w:ascii="Times New Roman" w:eastAsia="Times New Roman" w:hAnsi="Times New Roman" w:cs="Times New Roman"/>
          <w:spacing w:val="-16"/>
          <w:sz w:val="24"/>
          <w:szCs w:val="24"/>
        </w:rPr>
        <w:t xml:space="preserve"> </w:t>
      </w:r>
      <w:r w:rsidRPr="005A60DE">
        <w:rPr>
          <w:rFonts w:ascii="Times New Roman" w:eastAsia="Times New Roman" w:hAnsi="Times New Roman" w:cs="Times New Roman"/>
          <w:sz w:val="24"/>
          <w:szCs w:val="24"/>
        </w:rPr>
        <w:t>informacije.</w:t>
      </w:r>
    </w:p>
    <w:p w14:paraId="3B88CA91" w14:textId="77777777" w:rsidR="00D01BA7" w:rsidRPr="005A60DE" w:rsidRDefault="00D01BA7" w:rsidP="00054C3C">
      <w:pPr>
        <w:spacing w:after="0" w:line="240" w:lineRule="auto"/>
        <w:jc w:val="both"/>
        <w:rPr>
          <w:rFonts w:ascii="Times New Roman" w:eastAsia="Times New Roman" w:hAnsi="Times New Roman" w:cs="Times New Roman"/>
          <w:sz w:val="24"/>
          <w:szCs w:val="24"/>
        </w:rPr>
      </w:pPr>
    </w:p>
    <w:p w14:paraId="231B7C96" w14:textId="14499F5E" w:rsidR="00C74C53" w:rsidRPr="005A60DE" w:rsidRDefault="00C74C53"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27637E" w:rsidRPr="005A60DE">
        <w:rPr>
          <w:rFonts w:ascii="Times New Roman" w:eastAsia="Times New Roman" w:hAnsi="Times New Roman" w:cs="Times New Roman"/>
          <w:sz w:val="24"/>
          <w:szCs w:val="24"/>
        </w:rPr>
        <w:t>6</w:t>
      </w:r>
      <w:r w:rsidRPr="005A60DE">
        <w:rPr>
          <w:rFonts w:ascii="Times New Roman" w:eastAsia="Times New Roman" w:hAnsi="Times New Roman" w:cs="Times New Roman"/>
          <w:sz w:val="24"/>
          <w:szCs w:val="24"/>
        </w:rPr>
        <w:t xml:space="preserve">) Osobe iz stavka 2. ili </w:t>
      </w:r>
      <w:r w:rsidR="008416FA" w:rsidRPr="005A60DE">
        <w:rPr>
          <w:rFonts w:ascii="Times New Roman" w:eastAsia="Times New Roman" w:hAnsi="Times New Roman" w:cs="Times New Roman"/>
          <w:sz w:val="24"/>
          <w:szCs w:val="24"/>
        </w:rPr>
        <w:t>5</w:t>
      </w:r>
      <w:r w:rsidRPr="005A60DE">
        <w:rPr>
          <w:rFonts w:ascii="Times New Roman" w:eastAsia="Times New Roman" w:hAnsi="Times New Roman" w:cs="Times New Roman"/>
          <w:sz w:val="24"/>
          <w:szCs w:val="24"/>
        </w:rPr>
        <w:t>. ovog</w:t>
      </w:r>
      <w:r w:rsidR="00D01BA7" w:rsidRPr="005A60DE">
        <w:rPr>
          <w:rFonts w:ascii="Times New Roman" w:eastAsia="Times New Roman" w:hAnsi="Times New Roman" w:cs="Times New Roman"/>
          <w:sz w:val="24"/>
          <w:szCs w:val="24"/>
        </w:rPr>
        <w:t>a</w:t>
      </w:r>
      <w:r w:rsidRPr="005A60DE">
        <w:rPr>
          <w:rFonts w:ascii="Times New Roman" w:eastAsia="Times New Roman" w:hAnsi="Times New Roman" w:cs="Times New Roman"/>
          <w:sz w:val="24"/>
          <w:szCs w:val="24"/>
        </w:rPr>
        <w:t xml:space="preserve"> članka dužne su postupiti u skladu sa zahtjevom Hrvatske narodne banke</w:t>
      </w:r>
      <w:r w:rsidR="002E458C" w:rsidRPr="005A60DE">
        <w:rPr>
          <w:rFonts w:ascii="Times New Roman" w:eastAsia="Times New Roman" w:hAnsi="Times New Roman" w:cs="Times New Roman"/>
          <w:sz w:val="24"/>
          <w:szCs w:val="24"/>
        </w:rPr>
        <w:t xml:space="preserve"> iz stavka 2.</w:t>
      </w:r>
      <w:r w:rsidR="006736D7" w:rsidRPr="005A60DE">
        <w:rPr>
          <w:rFonts w:ascii="Times New Roman" w:eastAsia="Times New Roman" w:hAnsi="Times New Roman" w:cs="Times New Roman"/>
          <w:sz w:val="24"/>
          <w:szCs w:val="24"/>
        </w:rPr>
        <w:t>,</w:t>
      </w:r>
      <w:r w:rsidR="002E458C" w:rsidRPr="005A60DE">
        <w:rPr>
          <w:rFonts w:ascii="Times New Roman" w:eastAsia="Times New Roman" w:hAnsi="Times New Roman" w:cs="Times New Roman"/>
          <w:sz w:val="24"/>
          <w:szCs w:val="24"/>
        </w:rPr>
        <w:t xml:space="preserve"> </w:t>
      </w:r>
      <w:r w:rsidR="006736D7" w:rsidRPr="005A60DE">
        <w:rPr>
          <w:rFonts w:ascii="Times New Roman" w:eastAsia="Times New Roman" w:hAnsi="Times New Roman" w:cs="Times New Roman"/>
          <w:sz w:val="24"/>
          <w:szCs w:val="24"/>
        </w:rPr>
        <w:t xml:space="preserve">3. </w:t>
      </w:r>
      <w:r w:rsidR="002E458C" w:rsidRPr="005A60DE">
        <w:rPr>
          <w:rFonts w:ascii="Times New Roman" w:eastAsia="Times New Roman" w:hAnsi="Times New Roman" w:cs="Times New Roman"/>
          <w:sz w:val="24"/>
          <w:szCs w:val="24"/>
        </w:rPr>
        <w:t xml:space="preserve">i </w:t>
      </w:r>
      <w:r w:rsidR="008416FA" w:rsidRPr="005A60DE">
        <w:rPr>
          <w:rFonts w:ascii="Times New Roman" w:eastAsia="Times New Roman" w:hAnsi="Times New Roman" w:cs="Times New Roman"/>
          <w:sz w:val="24"/>
          <w:szCs w:val="24"/>
        </w:rPr>
        <w:t>5</w:t>
      </w:r>
      <w:r w:rsidR="002E458C" w:rsidRPr="005A60DE">
        <w:rPr>
          <w:rFonts w:ascii="Times New Roman" w:eastAsia="Times New Roman" w:hAnsi="Times New Roman" w:cs="Times New Roman"/>
          <w:sz w:val="24"/>
          <w:szCs w:val="24"/>
        </w:rPr>
        <w:t>. ovoga članka</w:t>
      </w:r>
      <w:r w:rsidR="005F7797" w:rsidRPr="005A60DE">
        <w:rPr>
          <w:rFonts w:ascii="Times New Roman" w:eastAsia="Times New Roman" w:hAnsi="Times New Roman" w:cs="Times New Roman"/>
          <w:sz w:val="24"/>
          <w:szCs w:val="24"/>
        </w:rPr>
        <w:t xml:space="preserve"> </w:t>
      </w:r>
      <w:r w:rsidR="005757DC" w:rsidRPr="005A60DE">
        <w:rPr>
          <w:rFonts w:ascii="Times New Roman" w:eastAsia="Times New Roman" w:hAnsi="Times New Roman" w:cs="Times New Roman"/>
          <w:sz w:val="24"/>
          <w:szCs w:val="24"/>
        </w:rPr>
        <w:t>i to se</w:t>
      </w:r>
      <w:r w:rsidR="00B5393D" w:rsidRPr="005A60DE">
        <w:rPr>
          <w:rFonts w:ascii="Times New Roman" w:eastAsia="Times New Roman" w:hAnsi="Times New Roman" w:cs="Times New Roman"/>
          <w:sz w:val="24"/>
          <w:szCs w:val="24"/>
        </w:rPr>
        <w:t xml:space="preserve"> ne smatra kršenjem obveze čuvanja tajne koja proizlazi iz zakona ili ugovora.</w:t>
      </w:r>
      <w:r w:rsidR="002E458C" w:rsidRPr="005A60DE">
        <w:rPr>
          <w:rFonts w:ascii="Times New Roman" w:eastAsia="Times New Roman" w:hAnsi="Times New Roman" w:cs="Times New Roman"/>
          <w:sz w:val="24"/>
          <w:szCs w:val="24"/>
        </w:rPr>
        <w:t xml:space="preserve"> </w:t>
      </w:r>
    </w:p>
    <w:p w14:paraId="1F82AEC5" w14:textId="62583AF5" w:rsidR="00FA5AAB" w:rsidRPr="005A60DE" w:rsidRDefault="00FA5AAB" w:rsidP="00054C3C">
      <w:pPr>
        <w:spacing w:after="0" w:line="240" w:lineRule="auto"/>
        <w:jc w:val="both"/>
        <w:rPr>
          <w:rFonts w:ascii="Times New Roman" w:eastAsia="Times New Roman" w:hAnsi="Times New Roman" w:cs="Times New Roman"/>
          <w:sz w:val="24"/>
          <w:szCs w:val="24"/>
        </w:rPr>
      </w:pPr>
    </w:p>
    <w:p w14:paraId="73778DAF" w14:textId="15F9C493" w:rsidR="00FA5AAB" w:rsidRPr="005A60DE" w:rsidRDefault="00A775EC"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980680" w:rsidRPr="005A60DE">
        <w:rPr>
          <w:rFonts w:ascii="Times New Roman" w:eastAsia="Times New Roman" w:hAnsi="Times New Roman" w:cs="Times New Roman"/>
          <w:sz w:val="24"/>
          <w:szCs w:val="24"/>
        </w:rPr>
        <w:t>7</w:t>
      </w:r>
      <w:r w:rsidRPr="005A60DE">
        <w:rPr>
          <w:rFonts w:ascii="Times New Roman" w:eastAsia="Times New Roman" w:hAnsi="Times New Roman" w:cs="Times New Roman"/>
          <w:sz w:val="24"/>
          <w:szCs w:val="24"/>
        </w:rPr>
        <w:t xml:space="preserve">) </w:t>
      </w:r>
      <w:r w:rsidR="00554B5A" w:rsidRPr="005A60DE">
        <w:rPr>
          <w:rFonts w:ascii="Times New Roman" w:eastAsia="Times New Roman" w:hAnsi="Times New Roman" w:cs="Times New Roman"/>
          <w:sz w:val="24"/>
          <w:szCs w:val="24"/>
        </w:rPr>
        <w:t>U smislu</w:t>
      </w:r>
      <w:r w:rsidR="00980680" w:rsidRPr="005A60DE">
        <w:rPr>
          <w:rFonts w:ascii="Times New Roman" w:eastAsia="Times New Roman" w:hAnsi="Times New Roman" w:cs="Times New Roman"/>
          <w:sz w:val="24"/>
          <w:szCs w:val="24"/>
        </w:rPr>
        <w:t xml:space="preserve"> stav</w:t>
      </w:r>
      <w:r w:rsidR="00623750" w:rsidRPr="005A60DE">
        <w:rPr>
          <w:rFonts w:ascii="Times New Roman" w:eastAsia="Times New Roman" w:hAnsi="Times New Roman" w:cs="Times New Roman"/>
          <w:sz w:val="24"/>
          <w:szCs w:val="24"/>
        </w:rPr>
        <w:t>k</w:t>
      </w:r>
      <w:r w:rsidR="00980680" w:rsidRPr="005A60DE">
        <w:rPr>
          <w:rFonts w:ascii="Times New Roman" w:eastAsia="Times New Roman" w:hAnsi="Times New Roman" w:cs="Times New Roman"/>
          <w:sz w:val="24"/>
          <w:szCs w:val="24"/>
        </w:rPr>
        <w:t>a</w:t>
      </w:r>
      <w:r w:rsidR="00623750" w:rsidRPr="005A60DE">
        <w:rPr>
          <w:rFonts w:ascii="Times New Roman" w:eastAsia="Times New Roman" w:hAnsi="Times New Roman" w:cs="Times New Roman"/>
          <w:sz w:val="24"/>
          <w:szCs w:val="24"/>
        </w:rPr>
        <w:t xml:space="preserve"> 3. </w:t>
      </w:r>
      <w:r w:rsidR="00AB3DDD" w:rsidRPr="005A60DE">
        <w:rPr>
          <w:rFonts w:ascii="Times New Roman" w:eastAsia="Times New Roman" w:hAnsi="Times New Roman" w:cs="Times New Roman"/>
          <w:sz w:val="24"/>
          <w:szCs w:val="24"/>
        </w:rPr>
        <w:t xml:space="preserve">podstavka </w:t>
      </w:r>
      <w:r w:rsidR="0095422A">
        <w:rPr>
          <w:rFonts w:ascii="Times New Roman" w:eastAsia="Times New Roman" w:hAnsi="Times New Roman" w:cs="Times New Roman"/>
          <w:sz w:val="24"/>
          <w:szCs w:val="24"/>
        </w:rPr>
        <w:t xml:space="preserve">3. </w:t>
      </w:r>
      <w:r w:rsidR="00623750" w:rsidRPr="005A60DE">
        <w:rPr>
          <w:rFonts w:ascii="Times New Roman" w:eastAsia="Times New Roman" w:hAnsi="Times New Roman" w:cs="Times New Roman"/>
          <w:sz w:val="24"/>
          <w:szCs w:val="24"/>
        </w:rPr>
        <w:t xml:space="preserve">ovoga članka </w:t>
      </w:r>
      <w:r w:rsidR="00FA5AAB" w:rsidRPr="005A60DE">
        <w:rPr>
          <w:rFonts w:ascii="Times New Roman" w:eastAsia="Times New Roman" w:hAnsi="Times New Roman" w:cs="Times New Roman"/>
          <w:sz w:val="24"/>
          <w:szCs w:val="24"/>
        </w:rPr>
        <w:t xml:space="preserve">Hrvatska narodna banka može osobito od članova </w:t>
      </w:r>
      <w:r w:rsidR="00623750" w:rsidRPr="005A60DE">
        <w:rPr>
          <w:rFonts w:ascii="Times New Roman" w:eastAsia="Times New Roman" w:hAnsi="Times New Roman" w:cs="Times New Roman"/>
          <w:sz w:val="24"/>
          <w:szCs w:val="24"/>
        </w:rPr>
        <w:t>upravljačkog tijela</w:t>
      </w:r>
      <w:r w:rsidR="00FA5AAB" w:rsidRPr="005A60DE">
        <w:rPr>
          <w:rFonts w:ascii="Times New Roman" w:eastAsia="Times New Roman" w:hAnsi="Times New Roman" w:cs="Times New Roman"/>
          <w:sz w:val="24"/>
          <w:szCs w:val="24"/>
        </w:rPr>
        <w:t xml:space="preserve"> ili drugih radnika </w:t>
      </w:r>
      <w:r w:rsidR="00980680" w:rsidRPr="005A60DE">
        <w:rPr>
          <w:rFonts w:ascii="Times New Roman" w:eastAsia="Times New Roman" w:hAnsi="Times New Roman" w:cs="Times New Roman"/>
          <w:sz w:val="24"/>
          <w:szCs w:val="24"/>
        </w:rPr>
        <w:t>subjekata iz članka 95. stavka 1. ovoga Zakona</w:t>
      </w:r>
      <w:r w:rsidR="00D01BA7"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zatražiti </w:t>
      </w:r>
      <w:r w:rsidR="00E339E5" w:rsidRPr="005A60DE">
        <w:rPr>
          <w:rFonts w:ascii="Times New Roman" w:eastAsia="Times New Roman" w:hAnsi="Times New Roman" w:cs="Times New Roman"/>
          <w:sz w:val="24"/>
          <w:szCs w:val="24"/>
        </w:rPr>
        <w:t xml:space="preserve">izvješća, </w:t>
      </w:r>
      <w:r w:rsidR="00551E96" w:rsidRPr="005A60DE">
        <w:rPr>
          <w:rFonts w:ascii="Times New Roman" w:eastAsia="Times New Roman" w:hAnsi="Times New Roman" w:cs="Times New Roman"/>
          <w:sz w:val="24"/>
          <w:szCs w:val="24"/>
        </w:rPr>
        <w:t xml:space="preserve">očitovanja, </w:t>
      </w:r>
      <w:r w:rsidR="00E339E5" w:rsidRPr="005A60DE">
        <w:rPr>
          <w:rFonts w:ascii="Times New Roman" w:eastAsia="Times New Roman" w:hAnsi="Times New Roman" w:cs="Times New Roman"/>
          <w:sz w:val="24"/>
          <w:szCs w:val="24"/>
        </w:rPr>
        <w:t>informacije, dokumentaciju</w:t>
      </w:r>
      <w:r w:rsidR="00D01BA7" w:rsidRPr="005A60DE">
        <w:rPr>
          <w:rFonts w:ascii="Times New Roman" w:eastAsia="Times New Roman" w:hAnsi="Times New Roman" w:cs="Times New Roman"/>
          <w:sz w:val="24"/>
          <w:szCs w:val="24"/>
        </w:rPr>
        <w:t>,</w:t>
      </w:r>
      <w:r w:rsidR="00E339E5" w:rsidRPr="005A60DE">
        <w:rPr>
          <w:rFonts w:ascii="Times New Roman" w:eastAsia="Times New Roman" w:hAnsi="Times New Roman" w:cs="Times New Roman"/>
          <w:sz w:val="24"/>
          <w:szCs w:val="24"/>
        </w:rPr>
        <w:t xml:space="preserve"> </w:t>
      </w:r>
      <w:r w:rsidR="00FA5AAB" w:rsidRPr="005A60DE">
        <w:rPr>
          <w:rFonts w:ascii="Times New Roman" w:eastAsia="Times New Roman" w:hAnsi="Times New Roman" w:cs="Times New Roman"/>
          <w:sz w:val="24"/>
          <w:szCs w:val="24"/>
        </w:rPr>
        <w:t xml:space="preserve">sastavljanje pisanog izvješća </w:t>
      </w:r>
      <w:r w:rsidR="00F72DCE" w:rsidRPr="005A60DE">
        <w:rPr>
          <w:rFonts w:ascii="Times New Roman" w:eastAsia="Times New Roman" w:hAnsi="Times New Roman" w:cs="Times New Roman"/>
          <w:sz w:val="24"/>
          <w:szCs w:val="24"/>
        </w:rPr>
        <w:t>ili</w:t>
      </w:r>
      <w:r w:rsidR="00F72DCE" w:rsidRPr="005A60DE">
        <w:rPr>
          <w:rFonts w:ascii="Times New Roman" w:eastAsia="Times New Roman" w:hAnsi="Times New Roman" w:cs="Times New Roman"/>
          <w:spacing w:val="-5"/>
          <w:sz w:val="24"/>
          <w:szCs w:val="24"/>
        </w:rPr>
        <w:t xml:space="preserve"> </w:t>
      </w:r>
      <w:r w:rsidR="00F72DCE" w:rsidRPr="005A60DE">
        <w:rPr>
          <w:rFonts w:ascii="Times New Roman" w:eastAsia="Times New Roman" w:hAnsi="Times New Roman" w:cs="Times New Roman"/>
          <w:sz w:val="24"/>
          <w:szCs w:val="24"/>
        </w:rPr>
        <w:t>davanje</w:t>
      </w:r>
      <w:r w:rsidR="00F72DCE" w:rsidRPr="005A60DE">
        <w:rPr>
          <w:rFonts w:ascii="Times New Roman" w:eastAsia="Times New Roman" w:hAnsi="Times New Roman" w:cs="Times New Roman"/>
          <w:spacing w:val="-5"/>
          <w:sz w:val="24"/>
          <w:szCs w:val="24"/>
        </w:rPr>
        <w:t xml:space="preserve"> </w:t>
      </w:r>
      <w:r w:rsidR="00F72DCE" w:rsidRPr="005A60DE">
        <w:rPr>
          <w:rFonts w:ascii="Times New Roman" w:eastAsia="Times New Roman" w:hAnsi="Times New Roman" w:cs="Times New Roman"/>
          <w:sz w:val="24"/>
          <w:szCs w:val="24"/>
        </w:rPr>
        <w:t>izjave</w:t>
      </w:r>
      <w:r w:rsidR="00F72DCE" w:rsidRPr="005A60DE">
        <w:rPr>
          <w:rFonts w:ascii="Times New Roman" w:eastAsia="Times New Roman" w:hAnsi="Times New Roman" w:cs="Times New Roman"/>
          <w:spacing w:val="-5"/>
          <w:sz w:val="24"/>
          <w:szCs w:val="24"/>
        </w:rPr>
        <w:t xml:space="preserve"> </w:t>
      </w:r>
      <w:r w:rsidR="00FA5AAB" w:rsidRPr="005A60DE">
        <w:rPr>
          <w:rFonts w:ascii="Times New Roman" w:eastAsia="Times New Roman" w:hAnsi="Times New Roman" w:cs="Times New Roman"/>
          <w:sz w:val="24"/>
          <w:szCs w:val="24"/>
        </w:rPr>
        <w:t xml:space="preserve">o pitanjima </w:t>
      </w:r>
      <w:r w:rsidR="00551E96" w:rsidRPr="005A60DE">
        <w:rPr>
          <w:rFonts w:ascii="Times New Roman" w:eastAsia="Times New Roman" w:hAnsi="Times New Roman" w:cs="Times New Roman"/>
          <w:sz w:val="24"/>
          <w:szCs w:val="24"/>
        </w:rPr>
        <w:t>važnim za provođenje supervizije odnosno nadzora ili za izvršavanje ostalih zadataka iz područja nadležnosti Hrvatske narodne banke</w:t>
      </w:r>
      <w:r w:rsidR="00FA5AAB" w:rsidRPr="005A60DE">
        <w:rPr>
          <w:rFonts w:ascii="Times New Roman" w:eastAsia="Times New Roman" w:hAnsi="Times New Roman" w:cs="Times New Roman"/>
          <w:sz w:val="24"/>
          <w:szCs w:val="24"/>
        </w:rPr>
        <w:t>.</w:t>
      </w:r>
      <w:r w:rsidR="00FA5AAB" w:rsidRPr="005A60DE">
        <w:rPr>
          <w:rFonts w:ascii="Times New Roman" w:eastAsia="Times New Roman" w:hAnsi="Times New Roman" w:cs="Times New Roman"/>
          <w:spacing w:val="-5"/>
          <w:sz w:val="24"/>
          <w:szCs w:val="24"/>
        </w:rPr>
        <w:t xml:space="preserve"> </w:t>
      </w:r>
    </w:p>
    <w:p w14:paraId="1A5F9ACF" w14:textId="77777777" w:rsidR="00D01BA7" w:rsidRPr="005A60DE" w:rsidRDefault="00D01BA7" w:rsidP="00054C3C">
      <w:pPr>
        <w:spacing w:after="0" w:line="240" w:lineRule="auto"/>
        <w:jc w:val="both"/>
        <w:rPr>
          <w:rFonts w:ascii="Times New Roman" w:eastAsia="Times New Roman" w:hAnsi="Times New Roman" w:cs="Times New Roman"/>
          <w:sz w:val="24"/>
          <w:szCs w:val="24"/>
        </w:rPr>
      </w:pPr>
    </w:p>
    <w:p w14:paraId="044ACE43" w14:textId="670DFBF2" w:rsidR="00551E96" w:rsidRPr="005A60DE" w:rsidRDefault="00551E96"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980680" w:rsidRPr="005A60DE">
        <w:rPr>
          <w:rFonts w:ascii="Times New Roman" w:eastAsia="Times New Roman" w:hAnsi="Times New Roman" w:cs="Times New Roman"/>
          <w:sz w:val="24"/>
          <w:szCs w:val="24"/>
        </w:rPr>
        <w:t>8</w:t>
      </w:r>
      <w:r w:rsidRPr="005A60DE">
        <w:rPr>
          <w:rFonts w:ascii="Times New Roman" w:eastAsia="Times New Roman" w:hAnsi="Times New Roman" w:cs="Times New Roman"/>
          <w:sz w:val="24"/>
          <w:szCs w:val="24"/>
        </w:rPr>
        <w:t xml:space="preserve">) Osobe iz stavka </w:t>
      </w:r>
      <w:r w:rsidR="00FD656A" w:rsidRPr="005A60DE">
        <w:rPr>
          <w:rFonts w:ascii="Times New Roman" w:eastAsia="Times New Roman" w:hAnsi="Times New Roman" w:cs="Times New Roman"/>
          <w:sz w:val="24"/>
          <w:szCs w:val="24"/>
        </w:rPr>
        <w:t>7</w:t>
      </w:r>
      <w:r w:rsidRPr="005A60DE">
        <w:rPr>
          <w:rFonts w:ascii="Times New Roman" w:eastAsia="Times New Roman" w:hAnsi="Times New Roman" w:cs="Times New Roman"/>
          <w:sz w:val="24"/>
          <w:szCs w:val="24"/>
        </w:rPr>
        <w:t>. ovog</w:t>
      </w:r>
      <w:r w:rsidR="00D01BA7" w:rsidRPr="005A60DE">
        <w:rPr>
          <w:rFonts w:ascii="Times New Roman" w:eastAsia="Times New Roman" w:hAnsi="Times New Roman" w:cs="Times New Roman"/>
          <w:sz w:val="24"/>
          <w:szCs w:val="24"/>
        </w:rPr>
        <w:t>a</w:t>
      </w:r>
      <w:r w:rsidRPr="005A60DE">
        <w:rPr>
          <w:rFonts w:ascii="Times New Roman" w:eastAsia="Times New Roman" w:hAnsi="Times New Roman" w:cs="Times New Roman"/>
          <w:sz w:val="24"/>
          <w:szCs w:val="24"/>
        </w:rPr>
        <w:t xml:space="preserve"> članka dužne su dostaviti tražena izvješća, očitovanja, informacije, dokumentaciju i izjave u roku koji odredi Hrvatska narodna banka, a koji ne može biti kraći od tri dana. </w:t>
      </w:r>
    </w:p>
    <w:p w14:paraId="678BA7A3" w14:textId="77777777" w:rsidR="00D01BA7" w:rsidRPr="005A60DE" w:rsidRDefault="00D01BA7" w:rsidP="00054C3C">
      <w:pPr>
        <w:spacing w:after="0" w:line="240" w:lineRule="auto"/>
        <w:jc w:val="both"/>
        <w:rPr>
          <w:rFonts w:ascii="Times New Roman" w:eastAsia="Times New Roman" w:hAnsi="Times New Roman" w:cs="Times New Roman"/>
          <w:sz w:val="24"/>
          <w:szCs w:val="24"/>
        </w:rPr>
      </w:pPr>
    </w:p>
    <w:p w14:paraId="3543019E" w14:textId="2AF402FA" w:rsidR="00FA5AAB" w:rsidRPr="005A60DE" w:rsidRDefault="00FA5AAB"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FD656A" w:rsidRPr="005A60DE">
        <w:rPr>
          <w:rFonts w:ascii="Times New Roman" w:eastAsia="Times New Roman" w:hAnsi="Times New Roman" w:cs="Times New Roman"/>
          <w:sz w:val="24"/>
          <w:szCs w:val="24"/>
        </w:rPr>
        <w:t>9</w:t>
      </w:r>
      <w:r w:rsidRPr="005A60DE">
        <w:rPr>
          <w:rFonts w:ascii="Times New Roman" w:eastAsia="Times New Roman" w:hAnsi="Times New Roman" w:cs="Times New Roman"/>
          <w:sz w:val="24"/>
          <w:szCs w:val="24"/>
        </w:rPr>
        <w:t>)</w:t>
      </w:r>
      <w:r w:rsidR="00D01BA7" w:rsidRPr="005A60DE">
        <w:rPr>
          <w:rFonts w:ascii="Times New Roman" w:eastAsia="Times New Roman" w:hAnsi="Times New Roman" w:cs="Times New Roman"/>
          <w:sz w:val="24"/>
          <w:szCs w:val="24"/>
        </w:rPr>
        <w:t xml:space="preserve"> </w:t>
      </w:r>
      <w:r w:rsidRPr="005A60DE">
        <w:rPr>
          <w:rFonts w:ascii="Times New Roman" w:eastAsia="Times New Roman" w:hAnsi="Times New Roman" w:cs="Times New Roman"/>
          <w:sz w:val="24"/>
          <w:szCs w:val="24"/>
        </w:rPr>
        <w:t xml:space="preserve">Pri </w:t>
      </w:r>
      <w:r w:rsidR="00D9154E" w:rsidRPr="005A60DE">
        <w:rPr>
          <w:rFonts w:ascii="Times New Roman" w:eastAsia="Times New Roman" w:hAnsi="Times New Roman" w:cs="Times New Roman"/>
          <w:sz w:val="24"/>
          <w:szCs w:val="24"/>
        </w:rPr>
        <w:t xml:space="preserve">provođenju </w:t>
      </w:r>
      <w:r w:rsidRPr="005A60DE">
        <w:rPr>
          <w:rFonts w:ascii="Times New Roman" w:eastAsia="Times New Roman" w:hAnsi="Times New Roman" w:cs="Times New Roman"/>
          <w:sz w:val="24"/>
          <w:szCs w:val="24"/>
        </w:rPr>
        <w:t>nenajavljene pretrage poslovnih prostorija, zemljišta i prijevoznih sredstava</w:t>
      </w:r>
      <w:r w:rsidR="006736D7" w:rsidRPr="005A60DE">
        <w:rPr>
          <w:rFonts w:ascii="Times New Roman" w:eastAsia="Times New Roman" w:hAnsi="Times New Roman" w:cs="Times New Roman"/>
          <w:sz w:val="24"/>
          <w:szCs w:val="24"/>
        </w:rPr>
        <w:t>,</w:t>
      </w:r>
      <w:r w:rsidRPr="005A60DE">
        <w:rPr>
          <w:rFonts w:ascii="Times New Roman" w:eastAsia="Times New Roman" w:hAnsi="Times New Roman" w:cs="Times New Roman"/>
          <w:sz w:val="24"/>
          <w:szCs w:val="24"/>
        </w:rPr>
        <w:t xml:space="preserve"> </w:t>
      </w:r>
      <w:r w:rsidR="00D9154E" w:rsidRPr="005A60DE">
        <w:rPr>
          <w:rFonts w:ascii="Times New Roman" w:eastAsia="Times New Roman" w:hAnsi="Times New Roman" w:cs="Times New Roman"/>
          <w:sz w:val="24"/>
          <w:szCs w:val="24"/>
        </w:rPr>
        <w:t xml:space="preserve">ako osoba ometa provođenje </w:t>
      </w:r>
      <w:r w:rsidR="00FD656A" w:rsidRPr="005A60DE">
        <w:rPr>
          <w:rFonts w:ascii="Times New Roman" w:eastAsia="Times New Roman" w:hAnsi="Times New Roman" w:cs="Times New Roman"/>
          <w:sz w:val="24"/>
          <w:szCs w:val="24"/>
        </w:rPr>
        <w:t>te pretrage</w:t>
      </w:r>
      <w:r w:rsidR="006736D7" w:rsidRPr="005A60DE">
        <w:rPr>
          <w:rFonts w:ascii="Times New Roman" w:eastAsia="Times New Roman" w:hAnsi="Times New Roman" w:cs="Times New Roman"/>
          <w:sz w:val="24"/>
          <w:szCs w:val="24"/>
        </w:rPr>
        <w:t>,</w:t>
      </w:r>
      <w:r w:rsidR="00D9154E" w:rsidRPr="005A60DE">
        <w:rPr>
          <w:rFonts w:ascii="Times New Roman" w:eastAsia="Times New Roman" w:hAnsi="Times New Roman" w:cs="Times New Roman"/>
          <w:sz w:val="24"/>
          <w:szCs w:val="24"/>
        </w:rPr>
        <w:t xml:space="preserve"> </w:t>
      </w:r>
      <w:r w:rsidRPr="005A60DE">
        <w:rPr>
          <w:rFonts w:ascii="Times New Roman" w:eastAsia="Times New Roman" w:hAnsi="Times New Roman" w:cs="Times New Roman"/>
          <w:sz w:val="24"/>
          <w:szCs w:val="24"/>
        </w:rPr>
        <w:t xml:space="preserve">Hrvatska narodna banka će od Visokog upravnog suda Republike Hrvatske zatražiti nalog za provedbu nenajavljene pretrage poslovnih prostorija, zemljišta i prijevoznih sredstava, dokumenata, isprava i stvari koje se ondje nalaze, kao i pečaćenje te privremeno oduzimanje predmeta, osobito ako postoji opasnost od skrivanja ili uništenja dokaza, a koji su nužni za provođenje supervizije iz članka </w:t>
      </w:r>
      <w:r w:rsidR="00AB309C" w:rsidRPr="005A60DE">
        <w:rPr>
          <w:rFonts w:ascii="Times New Roman" w:eastAsia="Times New Roman" w:hAnsi="Times New Roman" w:cs="Times New Roman"/>
          <w:sz w:val="24"/>
          <w:szCs w:val="24"/>
        </w:rPr>
        <w:t>96</w:t>
      </w:r>
      <w:r w:rsidRPr="005A60DE">
        <w:rPr>
          <w:rFonts w:ascii="Times New Roman" w:eastAsia="Times New Roman" w:hAnsi="Times New Roman" w:cs="Times New Roman"/>
          <w:sz w:val="24"/>
          <w:szCs w:val="24"/>
        </w:rPr>
        <w:t>. ovoga Zakona, a razumno je pretpostaviti da se oni nalaze u određenom prostoru ili kod određene osobe. U smislu Uredbe (EU) br. 1024/2013, Hrvatska narodna banka će zahtjev za takav nalog podnijeti Visokom upravnom sudu Republike Hrvatske i kada isti zatraži Europska središnja banka.</w:t>
      </w:r>
    </w:p>
    <w:p w14:paraId="733F47BE" w14:textId="77777777" w:rsidR="00872F38" w:rsidRPr="005A60DE" w:rsidRDefault="00872F38" w:rsidP="00054C3C">
      <w:pPr>
        <w:spacing w:after="0" w:line="240" w:lineRule="auto"/>
        <w:jc w:val="both"/>
        <w:rPr>
          <w:rFonts w:ascii="Times New Roman" w:eastAsia="Calibri" w:hAnsi="Times New Roman" w:cs="Times New Roman"/>
          <w:sz w:val="24"/>
          <w:szCs w:val="24"/>
        </w:rPr>
      </w:pPr>
    </w:p>
    <w:p w14:paraId="6BA10B1F" w14:textId="5F5E635F"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lastRenderedPageBreak/>
        <w:t>(</w:t>
      </w:r>
      <w:r w:rsidR="00F72DCE" w:rsidRPr="005A60DE">
        <w:rPr>
          <w:rFonts w:ascii="Times New Roman" w:eastAsia="Calibri" w:hAnsi="Times New Roman" w:cs="Times New Roman"/>
          <w:sz w:val="24"/>
          <w:szCs w:val="24"/>
        </w:rPr>
        <w:t>1</w:t>
      </w:r>
      <w:r w:rsidR="00FD656A" w:rsidRPr="005A60DE">
        <w:rPr>
          <w:rFonts w:ascii="Times New Roman" w:eastAsia="Calibri" w:hAnsi="Times New Roman" w:cs="Times New Roman"/>
          <w:sz w:val="24"/>
          <w:szCs w:val="24"/>
        </w:rPr>
        <w:t>0</w:t>
      </w:r>
      <w:r w:rsidRPr="005A60DE">
        <w:rPr>
          <w:rFonts w:ascii="Times New Roman" w:eastAsia="Calibri" w:hAnsi="Times New Roman" w:cs="Times New Roman"/>
          <w:sz w:val="24"/>
          <w:szCs w:val="24"/>
        </w:rPr>
        <w:t>) Iznimno</w:t>
      </w:r>
      <w:r w:rsidRPr="005A60DE">
        <w:rPr>
          <w:rFonts w:ascii="Times New Roman" w:eastAsia="Calibri" w:hAnsi="Times New Roman" w:cs="Times New Roman"/>
          <w:spacing w:val="-12"/>
          <w:sz w:val="24"/>
          <w:szCs w:val="24"/>
        </w:rPr>
        <w:t xml:space="preserve"> </w:t>
      </w:r>
      <w:r w:rsidRPr="005A60DE">
        <w:rPr>
          <w:rFonts w:ascii="Times New Roman" w:eastAsia="Calibri" w:hAnsi="Times New Roman" w:cs="Times New Roman"/>
          <w:sz w:val="24"/>
          <w:szCs w:val="24"/>
        </w:rPr>
        <w:t>od</w:t>
      </w:r>
      <w:r w:rsidRPr="005A60DE">
        <w:rPr>
          <w:rFonts w:ascii="Times New Roman" w:eastAsia="Calibri" w:hAnsi="Times New Roman" w:cs="Times New Roman"/>
          <w:spacing w:val="-12"/>
          <w:sz w:val="24"/>
          <w:szCs w:val="24"/>
        </w:rPr>
        <w:t xml:space="preserve"> </w:t>
      </w:r>
      <w:r w:rsidRPr="005A60DE">
        <w:rPr>
          <w:rFonts w:ascii="Times New Roman" w:eastAsia="Calibri" w:hAnsi="Times New Roman" w:cs="Times New Roman"/>
          <w:sz w:val="24"/>
          <w:szCs w:val="24"/>
        </w:rPr>
        <w:t>stavaka</w:t>
      </w:r>
      <w:r w:rsidRPr="005A60DE">
        <w:rPr>
          <w:rFonts w:ascii="Times New Roman" w:eastAsia="Calibri" w:hAnsi="Times New Roman" w:cs="Times New Roman"/>
          <w:spacing w:val="-12"/>
          <w:sz w:val="24"/>
          <w:szCs w:val="24"/>
        </w:rPr>
        <w:t xml:space="preserve"> </w:t>
      </w:r>
      <w:r w:rsidRPr="005A60DE">
        <w:rPr>
          <w:rFonts w:ascii="Times New Roman" w:eastAsia="Calibri" w:hAnsi="Times New Roman" w:cs="Times New Roman"/>
          <w:sz w:val="24"/>
          <w:szCs w:val="24"/>
        </w:rPr>
        <w:t>1.</w:t>
      </w:r>
      <w:r w:rsidRPr="005A60DE">
        <w:rPr>
          <w:rFonts w:ascii="Times New Roman" w:eastAsia="Calibri" w:hAnsi="Times New Roman" w:cs="Times New Roman"/>
          <w:spacing w:val="-12"/>
          <w:sz w:val="24"/>
          <w:szCs w:val="24"/>
        </w:rPr>
        <w:t xml:space="preserve"> </w:t>
      </w:r>
      <w:r w:rsidRPr="005A60DE">
        <w:rPr>
          <w:rFonts w:ascii="Times New Roman" w:eastAsia="Calibri" w:hAnsi="Times New Roman" w:cs="Times New Roman"/>
          <w:sz w:val="24"/>
          <w:szCs w:val="24"/>
        </w:rPr>
        <w:t xml:space="preserve">do </w:t>
      </w:r>
      <w:r w:rsidR="009E11CB" w:rsidRPr="005A60DE">
        <w:rPr>
          <w:rFonts w:ascii="Times New Roman" w:eastAsia="Calibri" w:hAnsi="Times New Roman" w:cs="Times New Roman"/>
          <w:sz w:val="24"/>
          <w:szCs w:val="24"/>
        </w:rPr>
        <w:t>9</w:t>
      </w:r>
      <w:r w:rsidRPr="005A60DE">
        <w:rPr>
          <w:rFonts w:ascii="Times New Roman" w:eastAsia="Calibri" w:hAnsi="Times New Roman" w:cs="Times New Roman"/>
          <w:sz w:val="24"/>
          <w:szCs w:val="24"/>
        </w:rPr>
        <w:t>. ovoga</w:t>
      </w:r>
      <w:r w:rsidRPr="005A60DE">
        <w:rPr>
          <w:rFonts w:ascii="Times New Roman" w:eastAsia="Calibri" w:hAnsi="Times New Roman" w:cs="Times New Roman"/>
          <w:spacing w:val="-13"/>
          <w:sz w:val="24"/>
          <w:szCs w:val="24"/>
        </w:rPr>
        <w:t xml:space="preserve"> </w:t>
      </w:r>
      <w:r w:rsidRPr="005A60DE">
        <w:rPr>
          <w:rFonts w:ascii="Times New Roman" w:eastAsia="Calibri" w:hAnsi="Times New Roman" w:cs="Times New Roman"/>
          <w:sz w:val="24"/>
          <w:szCs w:val="24"/>
        </w:rPr>
        <w:t>članka,</w:t>
      </w:r>
      <w:r w:rsidRPr="005A60DE">
        <w:rPr>
          <w:rFonts w:ascii="Times New Roman" w:eastAsia="Calibri" w:hAnsi="Times New Roman" w:cs="Times New Roman"/>
          <w:spacing w:val="-13"/>
          <w:sz w:val="24"/>
          <w:szCs w:val="24"/>
        </w:rPr>
        <w:t xml:space="preserve"> </w:t>
      </w:r>
      <w:r w:rsidRPr="005A60DE">
        <w:rPr>
          <w:rFonts w:ascii="Times New Roman" w:eastAsia="Calibri" w:hAnsi="Times New Roman" w:cs="Times New Roman"/>
          <w:sz w:val="24"/>
          <w:szCs w:val="24"/>
        </w:rPr>
        <w:t>ako</w:t>
      </w:r>
      <w:r w:rsidRPr="005A60DE">
        <w:rPr>
          <w:rFonts w:ascii="Times New Roman" w:eastAsia="Calibri" w:hAnsi="Times New Roman" w:cs="Times New Roman"/>
          <w:spacing w:val="-12"/>
          <w:sz w:val="24"/>
          <w:szCs w:val="24"/>
        </w:rPr>
        <w:t xml:space="preserve"> </w:t>
      </w:r>
      <w:r w:rsidRPr="005A60DE">
        <w:rPr>
          <w:rFonts w:ascii="Times New Roman" w:eastAsia="Calibri" w:hAnsi="Times New Roman" w:cs="Times New Roman"/>
          <w:sz w:val="24"/>
          <w:szCs w:val="24"/>
        </w:rPr>
        <w:t>je</w:t>
      </w:r>
      <w:r w:rsidRPr="005A60DE">
        <w:rPr>
          <w:rFonts w:ascii="Times New Roman" w:eastAsia="Calibri" w:hAnsi="Times New Roman" w:cs="Times New Roman"/>
          <w:spacing w:val="-12"/>
          <w:sz w:val="24"/>
          <w:szCs w:val="24"/>
        </w:rPr>
        <w:t xml:space="preserve"> </w:t>
      </w:r>
      <w:r w:rsidRPr="005A60DE">
        <w:rPr>
          <w:rFonts w:ascii="Times New Roman" w:eastAsia="Calibri" w:hAnsi="Times New Roman" w:cs="Times New Roman"/>
          <w:sz w:val="24"/>
          <w:szCs w:val="24"/>
        </w:rPr>
        <w:t>nad</w:t>
      </w:r>
      <w:r w:rsidRPr="005A60DE">
        <w:rPr>
          <w:rFonts w:ascii="Times New Roman" w:eastAsia="Calibri" w:hAnsi="Times New Roman" w:cs="Times New Roman"/>
          <w:spacing w:val="-12"/>
          <w:sz w:val="24"/>
          <w:szCs w:val="24"/>
        </w:rPr>
        <w:t xml:space="preserve"> </w:t>
      </w:r>
      <w:r w:rsidRPr="005A60DE">
        <w:rPr>
          <w:rFonts w:ascii="Times New Roman" w:eastAsia="Calibri" w:hAnsi="Times New Roman" w:cs="Times New Roman"/>
          <w:sz w:val="24"/>
          <w:szCs w:val="24"/>
        </w:rPr>
        <w:t>kreditnom</w:t>
      </w:r>
      <w:r w:rsidRPr="005A60DE">
        <w:rPr>
          <w:rFonts w:ascii="Times New Roman" w:eastAsia="Calibri" w:hAnsi="Times New Roman" w:cs="Times New Roman"/>
          <w:spacing w:val="-14"/>
          <w:sz w:val="24"/>
          <w:szCs w:val="24"/>
        </w:rPr>
        <w:t xml:space="preserve"> </w:t>
      </w:r>
      <w:r w:rsidRPr="005A60DE">
        <w:rPr>
          <w:rFonts w:ascii="Times New Roman" w:eastAsia="Calibri" w:hAnsi="Times New Roman" w:cs="Times New Roman"/>
          <w:sz w:val="24"/>
          <w:szCs w:val="24"/>
        </w:rPr>
        <w:t>institucijom</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otvoren</w:t>
      </w:r>
      <w:r w:rsidRPr="005A60DE">
        <w:rPr>
          <w:rFonts w:ascii="Times New Roman" w:eastAsia="Calibri" w:hAnsi="Times New Roman" w:cs="Times New Roman"/>
          <w:spacing w:val="-13"/>
          <w:sz w:val="24"/>
          <w:szCs w:val="24"/>
        </w:rPr>
        <w:t xml:space="preserve"> </w:t>
      </w:r>
      <w:r w:rsidRPr="005A60DE">
        <w:rPr>
          <w:rFonts w:ascii="Times New Roman" w:eastAsia="Calibri" w:hAnsi="Times New Roman" w:cs="Times New Roman"/>
          <w:sz w:val="24"/>
          <w:szCs w:val="24"/>
        </w:rPr>
        <w:t xml:space="preserve">postupak sanacije, Hrvatska narodna banka ne provodi redovan proces supervizije predmetne institucije tijekom </w:t>
      </w:r>
      <w:r w:rsidR="00AB309C" w:rsidRPr="005A60DE">
        <w:rPr>
          <w:rFonts w:ascii="Times New Roman" w:eastAsia="Calibri" w:hAnsi="Times New Roman" w:cs="Times New Roman"/>
          <w:sz w:val="24"/>
          <w:szCs w:val="24"/>
        </w:rPr>
        <w:t xml:space="preserve">trajanja </w:t>
      </w:r>
      <w:r w:rsidRPr="005A60DE">
        <w:rPr>
          <w:rFonts w:ascii="Times New Roman" w:eastAsia="Calibri" w:hAnsi="Times New Roman" w:cs="Times New Roman"/>
          <w:sz w:val="24"/>
          <w:szCs w:val="24"/>
        </w:rPr>
        <w:t>postupka sanacije odnosno do okončanja postupka</w:t>
      </w:r>
      <w:r w:rsidRPr="005A60DE">
        <w:rPr>
          <w:rFonts w:ascii="Times New Roman" w:eastAsia="Calibri" w:hAnsi="Times New Roman" w:cs="Times New Roman"/>
          <w:spacing w:val="-30"/>
          <w:sz w:val="24"/>
          <w:szCs w:val="24"/>
        </w:rPr>
        <w:t xml:space="preserve"> </w:t>
      </w:r>
      <w:r w:rsidRPr="005A60DE">
        <w:rPr>
          <w:rFonts w:ascii="Times New Roman" w:eastAsia="Calibri" w:hAnsi="Times New Roman" w:cs="Times New Roman"/>
          <w:sz w:val="24"/>
          <w:szCs w:val="24"/>
        </w:rPr>
        <w:t>sanacije.</w:t>
      </w:r>
    </w:p>
    <w:p w14:paraId="5B8D9232" w14:textId="77777777" w:rsidR="00D01BA7" w:rsidRPr="005A60DE" w:rsidRDefault="00D01BA7" w:rsidP="00054C3C">
      <w:pPr>
        <w:spacing w:after="0" w:line="240" w:lineRule="auto"/>
        <w:jc w:val="both"/>
        <w:rPr>
          <w:rFonts w:ascii="Times New Roman" w:eastAsia="Calibri" w:hAnsi="Times New Roman" w:cs="Times New Roman"/>
          <w:sz w:val="24"/>
          <w:szCs w:val="24"/>
        </w:rPr>
      </w:pPr>
    </w:p>
    <w:p w14:paraId="58BC638A" w14:textId="0D165193" w:rsidR="005007F1" w:rsidRPr="005A60DE" w:rsidRDefault="005007F1"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(1</w:t>
      </w:r>
      <w:r w:rsidR="00236769" w:rsidRPr="005A60DE">
        <w:rPr>
          <w:rFonts w:ascii="Times New Roman" w:eastAsia="Calibri" w:hAnsi="Times New Roman" w:cs="Times New Roman"/>
          <w:sz w:val="24"/>
          <w:szCs w:val="24"/>
        </w:rPr>
        <w:t>1</w:t>
      </w:r>
      <w:r w:rsidRPr="005A60DE">
        <w:rPr>
          <w:rFonts w:ascii="Times New Roman" w:eastAsia="Calibri" w:hAnsi="Times New Roman" w:cs="Times New Roman"/>
          <w:sz w:val="24"/>
          <w:szCs w:val="24"/>
        </w:rPr>
        <w:t xml:space="preserve">) Kada Hrvatska narodna banka, provodi nadzor </w:t>
      </w:r>
      <w:r w:rsidR="00714E87" w:rsidRPr="005A60DE">
        <w:rPr>
          <w:rFonts w:ascii="Times New Roman" w:eastAsia="Calibri" w:hAnsi="Times New Roman" w:cs="Times New Roman"/>
          <w:sz w:val="24"/>
          <w:szCs w:val="24"/>
        </w:rPr>
        <w:t xml:space="preserve">iz </w:t>
      </w:r>
      <w:r w:rsidR="009217CA" w:rsidRPr="005A60DE">
        <w:rPr>
          <w:rFonts w:ascii="Times New Roman" w:eastAsia="Calibri" w:hAnsi="Times New Roman" w:cs="Times New Roman"/>
          <w:sz w:val="24"/>
          <w:szCs w:val="24"/>
        </w:rPr>
        <w:t xml:space="preserve">stavka 3. </w:t>
      </w:r>
      <w:r w:rsidR="00C81D8E" w:rsidRPr="005A60DE">
        <w:rPr>
          <w:rFonts w:ascii="Times New Roman" w:eastAsia="Calibri" w:hAnsi="Times New Roman" w:cs="Times New Roman"/>
          <w:sz w:val="24"/>
          <w:szCs w:val="24"/>
        </w:rPr>
        <w:t xml:space="preserve">podstavka </w:t>
      </w:r>
      <w:r w:rsidR="00714E87" w:rsidRPr="005A60DE">
        <w:rPr>
          <w:rFonts w:ascii="Times New Roman" w:eastAsia="Calibri" w:hAnsi="Times New Roman" w:cs="Times New Roman"/>
          <w:sz w:val="24"/>
          <w:szCs w:val="24"/>
        </w:rPr>
        <w:t xml:space="preserve">5. ovoga članka </w:t>
      </w:r>
      <w:r w:rsidRPr="005A60DE">
        <w:rPr>
          <w:rFonts w:ascii="Times New Roman" w:eastAsia="Calibri" w:hAnsi="Times New Roman" w:cs="Times New Roman"/>
          <w:sz w:val="24"/>
          <w:szCs w:val="24"/>
        </w:rPr>
        <w:t>ostalih osoba koje nisu kreditne instit</w:t>
      </w:r>
      <w:r w:rsidR="00EA36A4" w:rsidRPr="005A60DE">
        <w:rPr>
          <w:rFonts w:ascii="Times New Roman" w:eastAsia="Calibri" w:hAnsi="Times New Roman" w:cs="Times New Roman"/>
          <w:sz w:val="24"/>
          <w:szCs w:val="24"/>
        </w:rPr>
        <w:t>u</w:t>
      </w:r>
      <w:r w:rsidRPr="005A60DE">
        <w:rPr>
          <w:rFonts w:ascii="Times New Roman" w:eastAsia="Calibri" w:hAnsi="Times New Roman" w:cs="Times New Roman"/>
          <w:sz w:val="24"/>
          <w:szCs w:val="24"/>
        </w:rPr>
        <w:t xml:space="preserve">cije, odredbe </w:t>
      </w:r>
      <w:r w:rsidR="00597CD8" w:rsidRPr="005A60DE">
        <w:rPr>
          <w:rFonts w:ascii="Times New Roman" w:eastAsia="Calibri" w:hAnsi="Times New Roman" w:cs="Times New Roman"/>
          <w:sz w:val="24"/>
          <w:szCs w:val="24"/>
        </w:rPr>
        <w:t xml:space="preserve">ovoga Zakona </w:t>
      </w:r>
      <w:r w:rsidR="00714E87" w:rsidRPr="005A60DE">
        <w:rPr>
          <w:rFonts w:ascii="Times New Roman" w:eastAsia="Calibri" w:hAnsi="Times New Roman" w:cs="Times New Roman"/>
          <w:sz w:val="24"/>
          <w:szCs w:val="24"/>
        </w:rPr>
        <w:t xml:space="preserve">i </w:t>
      </w:r>
      <w:proofErr w:type="spellStart"/>
      <w:r w:rsidR="00714E87" w:rsidRPr="005A60DE">
        <w:rPr>
          <w:rFonts w:ascii="Times New Roman" w:eastAsia="Calibri" w:hAnsi="Times New Roman" w:cs="Times New Roman"/>
          <w:sz w:val="24"/>
          <w:szCs w:val="24"/>
        </w:rPr>
        <w:t>podzakonskog</w:t>
      </w:r>
      <w:proofErr w:type="spellEnd"/>
      <w:r w:rsidR="00714E87" w:rsidRPr="005A60DE">
        <w:rPr>
          <w:rFonts w:ascii="Times New Roman" w:eastAsia="Calibri" w:hAnsi="Times New Roman" w:cs="Times New Roman"/>
          <w:sz w:val="24"/>
          <w:szCs w:val="24"/>
        </w:rPr>
        <w:t xml:space="preserve"> propisa </w:t>
      </w:r>
      <w:r w:rsidR="008416FA" w:rsidRPr="005A60DE">
        <w:rPr>
          <w:rFonts w:ascii="Times New Roman" w:eastAsia="Calibri" w:hAnsi="Times New Roman" w:cs="Times New Roman"/>
          <w:sz w:val="24"/>
          <w:szCs w:val="24"/>
        </w:rPr>
        <w:t>iz stavka 1</w:t>
      </w:r>
      <w:r w:rsidR="006736D7" w:rsidRPr="005A60DE">
        <w:rPr>
          <w:rFonts w:ascii="Times New Roman" w:eastAsia="Calibri" w:hAnsi="Times New Roman" w:cs="Times New Roman"/>
          <w:sz w:val="24"/>
          <w:szCs w:val="24"/>
        </w:rPr>
        <w:t>3</w:t>
      </w:r>
      <w:r w:rsidR="008416FA" w:rsidRPr="005A60DE">
        <w:rPr>
          <w:rFonts w:ascii="Times New Roman" w:eastAsia="Calibri" w:hAnsi="Times New Roman" w:cs="Times New Roman"/>
          <w:sz w:val="24"/>
          <w:szCs w:val="24"/>
        </w:rPr>
        <w:t>.</w:t>
      </w:r>
      <w:r w:rsidR="00714E87" w:rsidRPr="005A60DE">
        <w:rPr>
          <w:rFonts w:ascii="Times New Roman" w:eastAsia="Calibri" w:hAnsi="Times New Roman" w:cs="Times New Roman"/>
          <w:sz w:val="24"/>
          <w:szCs w:val="24"/>
        </w:rPr>
        <w:t xml:space="preserve"> ovog</w:t>
      </w:r>
      <w:r w:rsidR="00716CD2" w:rsidRPr="005A60DE">
        <w:rPr>
          <w:rFonts w:ascii="Times New Roman" w:eastAsia="Calibri" w:hAnsi="Times New Roman" w:cs="Times New Roman"/>
          <w:sz w:val="24"/>
          <w:szCs w:val="24"/>
        </w:rPr>
        <w:t>a</w:t>
      </w:r>
      <w:r w:rsidR="00714E87" w:rsidRPr="005A60DE">
        <w:rPr>
          <w:rFonts w:ascii="Times New Roman" w:eastAsia="Calibri" w:hAnsi="Times New Roman" w:cs="Times New Roman"/>
          <w:sz w:val="24"/>
          <w:szCs w:val="24"/>
        </w:rPr>
        <w:t xml:space="preserve"> </w:t>
      </w:r>
      <w:r w:rsidR="008416FA" w:rsidRPr="005A60DE">
        <w:rPr>
          <w:rFonts w:ascii="Times New Roman" w:eastAsia="Calibri" w:hAnsi="Times New Roman" w:cs="Times New Roman"/>
          <w:sz w:val="24"/>
          <w:szCs w:val="24"/>
        </w:rPr>
        <w:t>članka</w:t>
      </w:r>
      <w:r w:rsidR="00714E87" w:rsidRPr="005A60DE">
        <w:rPr>
          <w:rFonts w:ascii="Times New Roman" w:eastAsia="Calibri" w:hAnsi="Times New Roman" w:cs="Times New Roman"/>
          <w:sz w:val="24"/>
          <w:szCs w:val="24"/>
        </w:rPr>
        <w:t xml:space="preserve"> </w:t>
      </w:r>
      <w:r w:rsidRPr="005A60DE">
        <w:rPr>
          <w:rFonts w:ascii="Times New Roman" w:eastAsia="Calibri" w:hAnsi="Times New Roman" w:cs="Times New Roman"/>
          <w:sz w:val="24"/>
          <w:szCs w:val="24"/>
        </w:rPr>
        <w:t xml:space="preserve">primjenjuju se na odgovarajući način i na sve ostale osobe iz stavka </w:t>
      </w:r>
      <w:r w:rsidR="0090760E" w:rsidRPr="005A60DE">
        <w:rPr>
          <w:rFonts w:ascii="Times New Roman" w:eastAsia="Calibri" w:hAnsi="Times New Roman" w:cs="Times New Roman"/>
          <w:sz w:val="24"/>
          <w:szCs w:val="24"/>
        </w:rPr>
        <w:t>2</w:t>
      </w:r>
      <w:r w:rsidRPr="005A60DE">
        <w:rPr>
          <w:rFonts w:ascii="Times New Roman" w:eastAsia="Calibri" w:hAnsi="Times New Roman" w:cs="Times New Roman"/>
          <w:sz w:val="24"/>
          <w:szCs w:val="24"/>
        </w:rPr>
        <w:t>. ovoga članka koje nisu kreditne institucije.</w:t>
      </w:r>
    </w:p>
    <w:p w14:paraId="4AA0BB7A" w14:textId="77777777" w:rsidR="00D01BA7" w:rsidRPr="005A60DE" w:rsidRDefault="00D01BA7" w:rsidP="00054C3C">
      <w:pPr>
        <w:spacing w:after="0" w:line="240" w:lineRule="auto"/>
        <w:jc w:val="both"/>
        <w:rPr>
          <w:rFonts w:ascii="Times New Roman" w:eastAsia="Calibri" w:hAnsi="Times New Roman" w:cs="Times New Roman"/>
          <w:sz w:val="24"/>
          <w:szCs w:val="24"/>
        </w:rPr>
      </w:pPr>
    </w:p>
    <w:p w14:paraId="458B6B8C" w14:textId="15518FEE" w:rsidR="00873904" w:rsidRPr="005A60DE" w:rsidRDefault="00873904"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(12) Nakon provedbe supervizije u prostorijama kreditne institucije Hrvatska narodna banka sastavlja </w:t>
      </w:r>
      <w:r w:rsidR="006736D7" w:rsidRPr="005A60DE">
        <w:rPr>
          <w:rFonts w:ascii="Times New Roman" w:eastAsia="Calibri" w:hAnsi="Times New Roman" w:cs="Times New Roman"/>
          <w:sz w:val="24"/>
          <w:szCs w:val="24"/>
        </w:rPr>
        <w:t>i</w:t>
      </w:r>
      <w:r w:rsidRPr="005A60DE">
        <w:rPr>
          <w:rFonts w:ascii="Times New Roman" w:eastAsia="Calibri" w:hAnsi="Times New Roman" w:cs="Times New Roman"/>
          <w:sz w:val="24"/>
          <w:szCs w:val="24"/>
        </w:rPr>
        <w:t>zvještaj o provedenom nadzoru koji se dostavlja kreditnoj instituciji.</w:t>
      </w:r>
    </w:p>
    <w:p w14:paraId="167BEBA6" w14:textId="77777777" w:rsidR="00873904" w:rsidRPr="005A60DE" w:rsidRDefault="00873904" w:rsidP="00054C3C">
      <w:pPr>
        <w:spacing w:after="0" w:line="240" w:lineRule="auto"/>
        <w:jc w:val="both"/>
        <w:rPr>
          <w:rFonts w:ascii="Times New Roman" w:eastAsia="Calibri" w:hAnsi="Times New Roman" w:cs="Times New Roman"/>
          <w:sz w:val="24"/>
          <w:szCs w:val="24"/>
        </w:rPr>
      </w:pPr>
    </w:p>
    <w:p w14:paraId="55D729B7" w14:textId="0558CFD2" w:rsidR="00EF5E98" w:rsidRPr="00AF681D" w:rsidRDefault="00EF5E98"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(1</w:t>
      </w:r>
      <w:r w:rsidR="00873904" w:rsidRPr="005A60DE">
        <w:rPr>
          <w:rFonts w:ascii="Times New Roman" w:eastAsia="Calibri" w:hAnsi="Times New Roman" w:cs="Times New Roman"/>
          <w:sz w:val="24"/>
          <w:szCs w:val="24"/>
        </w:rPr>
        <w:t>3</w:t>
      </w:r>
      <w:r w:rsidRPr="005A60DE">
        <w:rPr>
          <w:rFonts w:ascii="Times New Roman" w:eastAsia="Calibri" w:hAnsi="Times New Roman" w:cs="Times New Roman"/>
          <w:sz w:val="24"/>
          <w:szCs w:val="24"/>
        </w:rPr>
        <w:t xml:space="preserve">) Hrvatska narodna banka </w:t>
      </w:r>
      <w:proofErr w:type="spellStart"/>
      <w:r w:rsidRPr="005A60DE">
        <w:rPr>
          <w:rFonts w:ascii="Times New Roman" w:eastAsia="Calibri" w:hAnsi="Times New Roman" w:cs="Times New Roman"/>
          <w:sz w:val="24"/>
          <w:szCs w:val="24"/>
        </w:rPr>
        <w:t>podzakonski</w:t>
      </w:r>
      <w:r w:rsidR="00C639B8" w:rsidRPr="005A60DE">
        <w:rPr>
          <w:rFonts w:ascii="Times New Roman" w:eastAsia="Calibri" w:hAnsi="Times New Roman" w:cs="Times New Roman"/>
          <w:sz w:val="24"/>
          <w:szCs w:val="24"/>
        </w:rPr>
        <w:t>m</w:t>
      </w:r>
      <w:proofErr w:type="spellEnd"/>
      <w:r w:rsidRPr="005A60DE">
        <w:rPr>
          <w:rFonts w:ascii="Times New Roman" w:eastAsia="Calibri" w:hAnsi="Times New Roman" w:cs="Times New Roman"/>
          <w:sz w:val="24"/>
          <w:szCs w:val="24"/>
        </w:rPr>
        <w:t xml:space="preserve"> propis</w:t>
      </w:r>
      <w:r w:rsidR="00C639B8" w:rsidRPr="005A60DE">
        <w:rPr>
          <w:rFonts w:ascii="Times New Roman" w:eastAsia="Calibri" w:hAnsi="Times New Roman" w:cs="Times New Roman"/>
          <w:sz w:val="24"/>
          <w:szCs w:val="24"/>
        </w:rPr>
        <w:t>om</w:t>
      </w:r>
      <w:r w:rsidRPr="005A60DE">
        <w:rPr>
          <w:rFonts w:ascii="Times New Roman" w:eastAsia="Calibri" w:hAnsi="Times New Roman" w:cs="Times New Roman"/>
          <w:sz w:val="24"/>
          <w:szCs w:val="24"/>
        </w:rPr>
        <w:t xml:space="preserve"> </w:t>
      </w:r>
      <w:r w:rsidR="00617DC7" w:rsidRPr="005A60DE">
        <w:rPr>
          <w:rFonts w:ascii="Times New Roman" w:eastAsia="Calibri" w:hAnsi="Times New Roman" w:cs="Times New Roman"/>
          <w:sz w:val="24"/>
          <w:szCs w:val="24"/>
        </w:rPr>
        <w:t xml:space="preserve">detaljnije </w:t>
      </w:r>
      <w:r w:rsidRPr="005A60DE">
        <w:rPr>
          <w:rFonts w:ascii="Times New Roman" w:eastAsia="Calibri" w:hAnsi="Times New Roman" w:cs="Times New Roman"/>
          <w:sz w:val="24"/>
          <w:szCs w:val="24"/>
        </w:rPr>
        <w:t xml:space="preserve">uređuje uvjete i način provedbe supervizije, izricanja </w:t>
      </w:r>
      <w:r w:rsidRPr="00AF681D">
        <w:rPr>
          <w:rFonts w:ascii="Times New Roman" w:eastAsia="Calibri" w:hAnsi="Times New Roman" w:cs="Times New Roman"/>
          <w:sz w:val="24"/>
          <w:szCs w:val="24"/>
        </w:rPr>
        <w:t>mjera te obveze tijela kreditne institucije i drugih osoba iz ovog</w:t>
      </w:r>
      <w:r w:rsidR="00716CD2" w:rsidRPr="00AF681D">
        <w:rPr>
          <w:rFonts w:ascii="Times New Roman" w:eastAsia="Calibri" w:hAnsi="Times New Roman" w:cs="Times New Roman"/>
          <w:sz w:val="24"/>
          <w:szCs w:val="24"/>
        </w:rPr>
        <w:t>a</w:t>
      </w:r>
      <w:r w:rsidRPr="00AF681D">
        <w:rPr>
          <w:rFonts w:ascii="Times New Roman" w:eastAsia="Calibri" w:hAnsi="Times New Roman" w:cs="Times New Roman"/>
          <w:sz w:val="24"/>
          <w:szCs w:val="24"/>
        </w:rPr>
        <w:t xml:space="preserve"> članka tijekom i nakon supervizije koju obavlja Hrvatska narodna banka.</w:t>
      </w:r>
    </w:p>
    <w:p w14:paraId="6AB66B63" w14:textId="77777777" w:rsidR="00B55304" w:rsidRPr="00AF681D" w:rsidRDefault="00B55304" w:rsidP="00054C3C">
      <w:pPr>
        <w:spacing w:after="0" w:line="240" w:lineRule="auto"/>
        <w:jc w:val="both"/>
        <w:rPr>
          <w:rFonts w:ascii="Times New Roman" w:eastAsia="Calibri" w:hAnsi="Times New Roman" w:cs="Times New Roman"/>
          <w:sz w:val="24"/>
          <w:szCs w:val="24"/>
        </w:rPr>
      </w:pPr>
    </w:p>
    <w:p w14:paraId="3AAB1C3B" w14:textId="7A65D7C2" w:rsidR="00FA5AAB" w:rsidRPr="00AF681D" w:rsidRDefault="00D15DF4" w:rsidP="00054C3C">
      <w:pPr>
        <w:spacing w:after="0" w:line="240" w:lineRule="auto"/>
        <w:jc w:val="center"/>
        <w:rPr>
          <w:rFonts w:ascii="Times New Roman" w:eastAsia="Times New Roman" w:hAnsi="Times New Roman" w:cs="Times New Roman"/>
          <w:i/>
          <w:iCs/>
          <w:sz w:val="24"/>
          <w:szCs w:val="24"/>
        </w:rPr>
      </w:pPr>
      <w:bookmarkStart w:id="67" w:name="_Hlk163578607"/>
      <w:bookmarkStart w:id="68" w:name="_Hlk170303864"/>
      <w:r w:rsidRPr="00AF681D">
        <w:rPr>
          <w:rFonts w:ascii="Times New Roman" w:eastAsia="Times New Roman" w:hAnsi="Times New Roman" w:cs="Times New Roman"/>
          <w:i/>
          <w:iCs/>
          <w:sz w:val="24"/>
          <w:szCs w:val="24"/>
        </w:rPr>
        <w:t xml:space="preserve">Postupak </w:t>
      </w:r>
      <w:r w:rsidRPr="00AF681D">
        <w:rPr>
          <w:rFonts w:ascii="Times New Roman" w:eastAsia="Calibri" w:hAnsi="Times New Roman" w:cs="Times New Roman"/>
          <w:i/>
          <w:iCs/>
          <w:sz w:val="24"/>
          <w:szCs w:val="24"/>
        </w:rPr>
        <w:t>s</w:t>
      </w:r>
      <w:r w:rsidR="00AB4991" w:rsidRPr="00AF681D">
        <w:rPr>
          <w:rFonts w:ascii="Times New Roman" w:eastAsia="Calibri" w:hAnsi="Times New Roman" w:cs="Times New Roman"/>
          <w:i/>
          <w:iCs/>
          <w:sz w:val="24"/>
          <w:szCs w:val="24"/>
        </w:rPr>
        <w:t>upervizorsk</w:t>
      </w:r>
      <w:r w:rsidRPr="00AF681D">
        <w:rPr>
          <w:rFonts w:ascii="Times New Roman" w:eastAsia="Calibri" w:hAnsi="Times New Roman" w:cs="Times New Roman"/>
          <w:i/>
          <w:iCs/>
          <w:sz w:val="24"/>
          <w:szCs w:val="24"/>
        </w:rPr>
        <w:t>e</w:t>
      </w:r>
      <w:r w:rsidR="00AB4991" w:rsidRPr="00AF681D">
        <w:rPr>
          <w:rFonts w:ascii="Times New Roman" w:eastAsia="Calibri" w:hAnsi="Times New Roman" w:cs="Times New Roman"/>
          <w:i/>
          <w:iCs/>
          <w:sz w:val="24"/>
          <w:szCs w:val="24"/>
        </w:rPr>
        <w:t xml:space="preserve"> </w:t>
      </w:r>
      <w:r w:rsidR="00D27032" w:rsidRPr="00AF681D">
        <w:rPr>
          <w:rFonts w:ascii="Times New Roman" w:eastAsia="Calibri" w:hAnsi="Times New Roman" w:cs="Times New Roman"/>
          <w:i/>
          <w:iCs/>
          <w:sz w:val="24"/>
          <w:szCs w:val="24"/>
        </w:rPr>
        <w:t>provjer</w:t>
      </w:r>
      <w:r w:rsidRPr="00AF681D">
        <w:rPr>
          <w:rFonts w:ascii="Times New Roman" w:eastAsia="Calibri" w:hAnsi="Times New Roman" w:cs="Times New Roman"/>
          <w:i/>
          <w:iCs/>
          <w:sz w:val="24"/>
          <w:szCs w:val="24"/>
        </w:rPr>
        <w:t>e</w:t>
      </w:r>
      <w:r w:rsidR="00D27032" w:rsidRPr="00AF681D">
        <w:rPr>
          <w:rFonts w:ascii="Times New Roman" w:eastAsia="Calibri" w:hAnsi="Times New Roman" w:cs="Times New Roman"/>
          <w:i/>
          <w:iCs/>
          <w:sz w:val="24"/>
          <w:szCs w:val="24"/>
        </w:rPr>
        <w:t xml:space="preserve"> i ocjen</w:t>
      </w:r>
      <w:r w:rsidRPr="00AF681D">
        <w:rPr>
          <w:rFonts w:ascii="Times New Roman" w:eastAsia="Calibri" w:hAnsi="Times New Roman" w:cs="Times New Roman"/>
          <w:i/>
          <w:iCs/>
          <w:sz w:val="24"/>
          <w:szCs w:val="24"/>
        </w:rPr>
        <w:t>e</w:t>
      </w:r>
      <w:r w:rsidR="00D27032" w:rsidRPr="00AF681D">
        <w:rPr>
          <w:rFonts w:ascii="Times New Roman" w:eastAsia="Calibri" w:hAnsi="Times New Roman" w:cs="Times New Roman"/>
          <w:i/>
          <w:iCs/>
          <w:sz w:val="24"/>
          <w:szCs w:val="24"/>
        </w:rPr>
        <w:t xml:space="preserve"> </w:t>
      </w:r>
      <w:r w:rsidR="00FA5AAB" w:rsidRPr="00AF681D">
        <w:rPr>
          <w:rFonts w:ascii="Times New Roman" w:eastAsia="Times New Roman" w:hAnsi="Times New Roman" w:cs="Times New Roman"/>
          <w:i/>
          <w:iCs/>
          <w:sz w:val="24"/>
          <w:szCs w:val="24"/>
        </w:rPr>
        <w:t>kreditnih institucija</w:t>
      </w:r>
      <w:bookmarkEnd w:id="67"/>
    </w:p>
    <w:p w14:paraId="5166CC30" w14:textId="6C9B090F" w:rsidR="00FA5AAB" w:rsidRPr="00AF681D" w:rsidRDefault="00FA5AAB"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EF5E98" w:rsidRPr="00AF681D">
        <w:rPr>
          <w:rFonts w:ascii="Times New Roman" w:eastAsia="Times New Roman" w:hAnsi="Times New Roman" w:cs="Times New Roman"/>
          <w:sz w:val="24"/>
          <w:szCs w:val="24"/>
        </w:rPr>
        <w:t>9</w:t>
      </w:r>
      <w:r w:rsidR="00307551" w:rsidRPr="00AF681D">
        <w:rPr>
          <w:rFonts w:ascii="Times New Roman" w:eastAsia="Times New Roman" w:hAnsi="Times New Roman" w:cs="Times New Roman"/>
          <w:sz w:val="24"/>
          <w:szCs w:val="24"/>
        </w:rPr>
        <w:t>8</w:t>
      </w:r>
      <w:r w:rsidRPr="00AF681D">
        <w:rPr>
          <w:rFonts w:ascii="Times New Roman" w:eastAsia="Times New Roman" w:hAnsi="Times New Roman" w:cs="Times New Roman"/>
          <w:sz w:val="24"/>
          <w:szCs w:val="24"/>
        </w:rPr>
        <w:t>.</w:t>
      </w:r>
    </w:p>
    <w:p w14:paraId="2AF23D03" w14:textId="77777777" w:rsidR="00597CD8" w:rsidRPr="00AF681D" w:rsidRDefault="00597CD8" w:rsidP="00054C3C">
      <w:pPr>
        <w:spacing w:after="0" w:line="240" w:lineRule="auto"/>
        <w:jc w:val="center"/>
        <w:rPr>
          <w:rFonts w:ascii="Times New Roman" w:eastAsia="Times New Roman" w:hAnsi="Times New Roman" w:cs="Times New Roman"/>
          <w:sz w:val="24"/>
          <w:szCs w:val="24"/>
        </w:rPr>
      </w:pPr>
    </w:p>
    <w:p w14:paraId="6FB43596" w14:textId="666862FC"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(1) Uzimajući u obzir tehničke kriterije iz članka </w:t>
      </w:r>
      <w:r w:rsidR="00C168AA" w:rsidRPr="005A60DE">
        <w:rPr>
          <w:rFonts w:ascii="Times New Roman" w:eastAsia="Calibri" w:hAnsi="Times New Roman" w:cs="Times New Roman"/>
          <w:sz w:val="24"/>
          <w:szCs w:val="24"/>
        </w:rPr>
        <w:t>99</w:t>
      </w:r>
      <w:r w:rsidRPr="005A60DE">
        <w:rPr>
          <w:rFonts w:ascii="Times New Roman" w:eastAsia="Calibri" w:hAnsi="Times New Roman" w:cs="Times New Roman"/>
          <w:sz w:val="24"/>
          <w:szCs w:val="24"/>
        </w:rPr>
        <w:t xml:space="preserve">. ovoga Zakona </w:t>
      </w:r>
      <w:r w:rsidR="00514803" w:rsidRPr="005A60DE">
        <w:rPr>
          <w:rFonts w:ascii="Times New Roman" w:eastAsia="Calibri" w:hAnsi="Times New Roman" w:cs="Times New Roman"/>
          <w:sz w:val="24"/>
          <w:szCs w:val="24"/>
        </w:rPr>
        <w:t xml:space="preserve">u okviru obavljanja </w:t>
      </w:r>
      <w:r w:rsidRPr="005A60DE">
        <w:rPr>
          <w:rFonts w:ascii="Times New Roman" w:eastAsia="Calibri" w:hAnsi="Times New Roman" w:cs="Times New Roman"/>
          <w:sz w:val="24"/>
          <w:szCs w:val="24"/>
        </w:rPr>
        <w:t xml:space="preserve"> supervizije Hrvatska narodna banka</w:t>
      </w:r>
      <w:r w:rsidR="00225F54" w:rsidRPr="005A60DE">
        <w:rPr>
          <w:rFonts w:ascii="Times New Roman" w:eastAsia="Calibri" w:hAnsi="Times New Roman" w:cs="Times New Roman"/>
          <w:sz w:val="24"/>
          <w:szCs w:val="24"/>
        </w:rPr>
        <w:t xml:space="preserve"> provodi </w:t>
      </w:r>
      <w:r w:rsidR="00D15DF4" w:rsidRPr="005A60DE">
        <w:rPr>
          <w:rFonts w:ascii="Times New Roman" w:eastAsia="Calibri" w:hAnsi="Times New Roman" w:cs="Times New Roman"/>
          <w:sz w:val="24"/>
          <w:szCs w:val="24"/>
        </w:rPr>
        <w:t xml:space="preserve">postupak </w:t>
      </w:r>
      <w:r w:rsidR="008816B7" w:rsidRPr="005A60DE">
        <w:rPr>
          <w:rFonts w:ascii="Times New Roman" w:eastAsia="Calibri" w:hAnsi="Times New Roman" w:cs="Times New Roman"/>
          <w:sz w:val="24"/>
          <w:szCs w:val="24"/>
        </w:rPr>
        <w:t>supervizorsk</w:t>
      </w:r>
      <w:r w:rsidR="00D15DF4" w:rsidRPr="005A60DE">
        <w:rPr>
          <w:rFonts w:ascii="Times New Roman" w:eastAsia="Calibri" w:hAnsi="Times New Roman" w:cs="Times New Roman"/>
          <w:sz w:val="24"/>
          <w:szCs w:val="24"/>
        </w:rPr>
        <w:t>e</w:t>
      </w:r>
      <w:r w:rsidR="008816B7" w:rsidRPr="005A60DE">
        <w:rPr>
          <w:rFonts w:ascii="Times New Roman" w:eastAsia="Calibri" w:hAnsi="Times New Roman" w:cs="Times New Roman"/>
          <w:sz w:val="24"/>
          <w:szCs w:val="24"/>
        </w:rPr>
        <w:t xml:space="preserve"> provjer</w:t>
      </w:r>
      <w:r w:rsidR="00D15DF4" w:rsidRPr="005A60DE">
        <w:rPr>
          <w:rFonts w:ascii="Times New Roman" w:eastAsia="Calibri" w:hAnsi="Times New Roman" w:cs="Times New Roman"/>
          <w:sz w:val="24"/>
          <w:szCs w:val="24"/>
        </w:rPr>
        <w:t>e</w:t>
      </w:r>
      <w:r w:rsidR="008816B7" w:rsidRPr="005A60DE">
        <w:rPr>
          <w:rFonts w:ascii="Times New Roman" w:eastAsia="Calibri" w:hAnsi="Times New Roman" w:cs="Times New Roman"/>
          <w:sz w:val="24"/>
          <w:szCs w:val="24"/>
        </w:rPr>
        <w:t xml:space="preserve"> i ocjen</w:t>
      </w:r>
      <w:r w:rsidR="00D15DF4" w:rsidRPr="005A60DE">
        <w:rPr>
          <w:rFonts w:ascii="Times New Roman" w:eastAsia="Calibri" w:hAnsi="Times New Roman" w:cs="Times New Roman"/>
          <w:sz w:val="24"/>
          <w:szCs w:val="24"/>
        </w:rPr>
        <w:t>e</w:t>
      </w:r>
      <w:r w:rsidR="008816B7" w:rsidRPr="005A60DE">
        <w:rPr>
          <w:rFonts w:ascii="Times New Roman" w:eastAsia="Calibri" w:hAnsi="Times New Roman" w:cs="Times New Roman"/>
          <w:sz w:val="24"/>
          <w:szCs w:val="24"/>
        </w:rPr>
        <w:t xml:space="preserve"> </w:t>
      </w:r>
      <w:r w:rsidR="00C168AA" w:rsidRPr="005A60DE">
        <w:rPr>
          <w:rFonts w:ascii="Times New Roman" w:eastAsia="Calibri" w:hAnsi="Times New Roman" w:cs="Times New Roman"/>
          <w:sz w:val="24"/>
          <w:szCs w:val="24"/>
        </w:rPr>
        <w:t xml:space="preserve">kreditnih institucija </w:t>
      </w:r>
      <w:r w:rsidR="008816B7" w:rsidRPr="005A60DE">
        <w:rPr>
          <w:rFonts w:ascii="Times New Roman" w:eastAsia="Calibri" w:hAnsi="Times New Roman" w:cs="Times New Roman"/>
          <w:sz w:val="24"/>
          <w:szCs w:val="24"/>
        </w:rPr>
        <w:t xml:space="preserve">(u daljnjem tekstu: </w:t>
      </w:r>
      <w:r w:rsidR="00D15DF4" w:rsidRPr="005A60DE">
        <w:rPr>
          <w:rFonts w:ascii="Times New Roman" w:eastAsia="Calibri" w:hAnsi="Times New Roman" w:cs="Times New Roman"/>
          <w:sz w:val="24"/>
          <w:szCs w:val="24"/>
        </w:rPr>
        <w:t xml:space="preserve">postupak </w:t>
      </w:r>
      <w:r w:rsidR="008816B7" w:rsidRPr="005A60DE">
        <w:rPr>
          <w:rFonts w:ascii="Times New Roman" w:eastAsia="Calibri" w:hAnsi="Times New Roman" w:cs="Times New Roman"/>
          <w:sz w:val="24"/>
          <w:szCs w:val="24"/>
        </w:rPr>
        <w:t>provjer</w:t>
      </w:r>
      <w:r w:rsidR="00D15DF4" w:rsidRPr="005A60DE">
        <w:rPr>
          <w:rFonts w:ascii="Times New Roman" w:eastAsia="Calibri" w:hAnsi="Times New Roman" w:cs="Times New Roman"/>
          <w:sz w:val="24"/>
          <w:szCs w:val="24"/>
        </w:rPr>
        <w:t>e</w:t>
      </w:r>
      <w:r w:rsidR="008816B7" w:rsidRPr="005A60DE">
        <w:rPr>
          <w:rFonts w:ascii="Times New Roman" w:eastAsia="Calibri" w:hAnsi="Times New Roman" w:cs="Times New Roman"/>
          <w:sz w:val="24"/>
          <w:szCs w:val="24"/>
        </w:rPr>
        <w:t xml:space="preserve"> i ocjen</w:t>
      </w:r>
      <w:r w:rsidR="00D15DF4" w:rsidRPr="005A60DE">
        <w:rPr>
          <w:rFonts w:ascii="Times New Roman" w:eastAsia="Calibri" w:hAnsi="Times New Roman" w:cs="Times New Roman"/>
          <w:sz w:val="24"/>
          <w:szCs w:val="24"/>
        </w:rPr>
        <w:t>e</w:t>
      </w:r>
      <w:r w:rsidR="008816B7" w:rsidRPr="005A60DE">
        <w:rPr>
          <w:rFonts w:ascii="Times New Roman" w:eastAsia="Calibri" w:hAnsi="Times New Roman" w:cs="Times New Roman"/>
          <w:sz w:val="24"/>
          <w:szCs w:val="24"/>
        </w:rPr>
        <w:t xml:space="preserve">) </w:t>
      </w:r>
      <w:r w:rsidR="00225F54" w:rsidRPr="005A60DE">
        <w:rPr>
          <w:rFonts w:ascii="Times New Roman" w:eastAsia="Calibri" w:hAnsi="Times New Roman" w:cs="Times New Roman"/>
          <w:sz w:val="24"/>
          <w:szCs w:val="24"/>
        </w:rPr>
        <w:t>kojom</w:t>
      </w:r>
      <w:r w:rsidRPr="005A60DE">
        <w:rPr>
          <w:rFonts w:ascii="Times New Roman" w:eastAsia="Calibri" w:hAnsi="Times New Roman" w:cs="Times New Roman"/>
          <w:sz w:val="24"/>
          <w:szCs w:val="24"/>
        </w:rPr>
        <w:t xml:space="preserve"> provjerava sustave upravljanja, strategije, politike</w:t>
      </w:r>
      <w:r w:rsidR="00C168AA" w:rsidRPr="005A60DE">
        <w:rPr>
          <w:rFonts w:ascii="Times New Roman" w:eastAsia="Calibri" w:hAnsi="Times New Roman" w:cs="Times New Roman"/>
          <w:sz w:val="24"/>
          <w:szCs w:val="24"/>
        </w:rPr>
        <w:t>,</w:t>
      </w:r>
      <w:r w:rsidR="00CF1329" w:rsidRPr="005A60DE">
        <w:rPr>
          <w:rFonts w:ascii="Times New Roman" w:eastAsia="Calibri" w:hAnsi="Times New Roman" w:cs="Times New Roman"/>
          <w:sz w:val="24"/>
          <w:szCs w:val="24"/>
        </w:rPr>
        <w:t xml:space="preserve"> </w:t>
      </w:r>
      <w:r w:rsidRPr="005A60DE">
        <w:rPr>
          <w:rFonts w:ascii="Times New Roman" w:eastAsia="Calibri" w:hAnsi="Times New Roman" w:cs="Times New Roman"/>
          <w:sz w:val="24"/>
          <w:szCs w:val="24"/>
        </w:rPr>
        <w:t>postupke i procedure koje je kreditna institucija donijela radi usklađivanja svojeg poslovanja s odredbama ovoga Zakona, osim odredbi glave XXIII.</w:t>
      </w:r>
      <w:r w:rsidR="001467E9" w:rsidRPr="005A60DE">
        <w:rPr>
          <w:rFonts w:ascii="Times New Roman" w:eastAsia="Calibri" w:hAnsi="Times New Roman" w:cs="Times New Roman"/>
          <w:sz w:val="24"/>
          <w:szCs w:val="24"/>
        </w:rPr>
        <w:t xml:space="preserve"> ovoga Zakona</w:t>
      </w:r>
      <w:r w:rsidRPr="005A60DE">
        <w:rPr>
          <w:rFonts w:ascii="Times New Roman" w:eastAsia="Calibri" w:hAnsi="Times New Roman" w:cs="Times New Roman"/>
          <w:sz w:val="24"/>
          <w:szCs w:val="24"/>
        </w:rPr>
        <w:t xml:space="preserve">, </w:t>
      </w:r>
      <w:proofErr w:type="spellStart"/>
      <w:r w:rsidRPr="005A60DE">
        <w:rPr>
          <w:rFonts w:ascii="Times New Roman" w:eastAsia="Calibri" w:hAnsi="Times New Roman" w:cs="Times New Roman"/>
          <w:sz w:val="24"/>
          <w:szCs w:val="24"/>
        </w:rPr>
        <w:t>podzakonskim</w:t>
      </w:r>
      <w:proofErr w:type="spellEnd"/>
      <w:r w:rsidRPr="005A60DE">
        <w:rPr>
          <w:rFonts w:ascii="Times New Roman" w:eastAsia="Calibri" w:hAnsi="Times New Roman" w:cs="Times New Roman"/>
          <w:sz w:val="24"/>
          <w:szCs w:val="24"/>
        </w:rPr>
        <w:t xml:space="preserve"> propisima donesenima</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na</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temelju</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ovoga</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Zakona,</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Uredbom</w:t>
      </w:r>
      <w:r w:rsidRPr="005A60DE">
        <w:rPr>
          <w:rFonts w:ascii="Times New Roman" w:eastAsia="Calibri" w:hAnsi="Times New Roman" w:cs="Times New Roman"/>
          <w:spacing w:val="-9"/>
          <w:sz w:val="24"/>
          <w:szCs w:val="24"/>
        </w:rPr>
        <w:t xml:space="preserve"> </w:t>
      </w:r>
      <w:r w:rsidRPr="005A60DE">
        <w:rPr>
          <w:rFonts w:ascii="Times New Roman" w:eastAsia="Calibri" w:hAnsi="Times New Roman" w:cs="Times New Roman"/>
          <w:sz w:val="24"/>
          <w:szCs w:val="24"/>
        </w:rPr>
        <w:t>(EU)</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br.</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575/2013</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i</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propisima</w:t>
      </w:r>
      <w:r w:rsidRPr="005A60DE">
        <w:rPr>
          <w:rFonts w:ascii="Times New Roman" w:eastAsia="Calibri" w:hAnsi="Times New Roman" w:cs="Times New Roman"/>
          <w:spacing w:val="-7"/>
          <w:sz w:val="24"/>
          <w:szCs w:val="24"/>
        </w:rPr>
        <w:t xml:space="preserve"> </w:t>
      </w:r>
      <w:r w:rsidRPr="005A60DE">
        <w:rPr>
          <w:rFonts w:ascii="Times New Roman" w:eastAsia="Calibri" w:hAnsi="Times New Roman" w:cs="Times New Roman"/>
          <w:sz w:val="24"/>
          <w:szCs w:val="24"/>
        </w:rPr>
        <w:t>Europske</w:t>
      </w:r>
      <w:r w:rsidRPr="005A60DE">
        <w:rPr>
          <w:rFonts w:ascii="Times New Roman" w:eastAsia="Calibri" w:hAnsi="Times New Roman" w:cs="Times New Roman"/>
          <w:spacing w:val="-8"/>
          <w:sz w:val="24"/>
          <w:szCs w:val="24"/>
        </w:rPr>
        <w:t xml:space="preserve"> </w:t>
      </w:r>
      <w:r w:rsidRPr="005A60DE">
        <w:rPr>
          <w:rFonts w:ascii="Times New Roman" w:eastAsia="Calibri" w:hAnsi="Times New Roman" w:cs="Times New Roman"/>
          <w:sz w:val="24"/>
          <w:szCs w:val="24"/>
        </w:rPr>
        <w:t>unije donesenima na temelju Direktive 2013/36/EU i Uredbe (EU) br. 575/2013, te</w:t>
      </w:r>
      <w:r w:rsidRPr="005A60DE">
        <w:rPr>
          <w:rFonts w:ascii="Times New Roman" w:eastAsia="Calibri" w:hAnsi="Times New Roman" w:cs="Times New Roman"/>
          <w:spacing w:val="-26"/>
          <w:sz w:val="24"/>
          <w:szCs w:val="24"/>
        </w:rPr>
        <w:t xml:space="preserve"> </w:t>
      </w:r>
      <w:r w:rsidRPr="005A60DE">
        <w:rPr>
          <w:rFonts w:ascii="Times New Roman" w:eastAsia="Calibri" w:hAnsi="Times New Roman" w:cs="Times New Roman"/>
          <w:sz w:val="24"/>
          <w:szCs w:val="24"/>
        </w:rPr>
        <w:t>procjenjuje:</w:t>
      </w:r>
    </w:p>
    <w:p w14:paraId="6F78A7C3" w14:textId="53E2D766" w:rsidR="00FA5AAB" w:rsidRPr="005A60DE" w:rsidRDefault="001467E9" w:rsidP="00054C3C">
      <w:pPr>
        <w:pStyle w:val="Odlomakpopisa"/>
        <w:spacing w:after="0" w:line="240" w:lineRule="auto"/>
        <w:ind w:left="0"/>
        <w:contextualSpacing w:val="0"/>
        <w:jc w:val="both"/>
        <w:rPr>
          <w:rFonts w:ascii="Times New Roman" w:eastAsia="Calibri" w:hAnsi="Times New Roman" w:cs="Times New Roman"/>
          <w:sz w:val="24"/>
          <w:szCs w:val="24"/>
        </w:rPr>
      </w:pPr>
      <w:bookmarkStart w:id="69" w:name="_Hlk170306167"/>
      <w:r w:rsidRPr="005A60DE">
        <w:rPr>
          <w:rFonts w:ascii="Times New Roman" w:eastAsia="Calibri" w:hAnsi="Times New Roman" w:cs="Times New Roman"/>
          <w:sz w:val="24"/>
          <w:szCs w:val="24"/>
        </w:rPr>
        <w:t xml:space="preserve">− </w:t>
      </w:r>
      <w:bookmarkEnd w:id="69"/>
      <w:r w:rsidR="00FA5AAB" w:rsidRPr="005A60DE">
        <w:rPr>
          <w:rFonts w:ascii="Times New Roman" w:eastAsia="Calibri" w:hAnsi="Times New Roman" w:cs="Times New Roman"/>
          <w:sz w:val="24"/>
          <w:szCs w:val="24"/>
        </w:rPr>
        <w:t>rizike kojima kreditna institucija jest ili bi mogla biti</w:t>
      </w:r>
      <w:r w:rsidR="00FA5AAB" w:rsidRPr="005A60DE">
        <w:rPr>
          <w:rFonts w:ascii="Times New Roman" w:eastAsia="Calibri" w:hAnsi="Times New Roman" w:cs="Times New Roman"/>
          <w:spacing w:val="-9"/>
          <w:sz w:val="24"/>
          <w:szCs w:val="24"/>
        </w:rPr>
        <w:t xml:space="preserve"> </w:t>
      </w:r>
      <w:r w:rsidR="00FA5AAB" w:rsidRPr="005A60DE">
        <w:rPr>
          <w:rFonts w:ascii="Times New Roman" w:eastAsia="Calibri" w:hAnsi="Times New Roman" w:cs="Times New Roman"/>
          <w:sz w:val="24"/>
          <w:szCs w:val="24"/>
        </w:rPr>
        <w:t>izložena</w:t>
      </w:r>
    </w:p>
    <w:p w14:paraId="02C8CFD1" w14:textId="16B65654" w:rsidR="00FA5AAB" w:rsidRPr="005A60DE" w:rsidRDefault="001467E9"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rizike koji su utvrđeni provođenjem testiranja otpornosti na stres, uzimajući u obzir vrstu, opseg i složenost poslova kreditne</w:t>
      </w:r>
      <w:r w:rsidR="00FA5AAB" w:rsidRPr="005A60DE">
        <w:rPr>
          <w:rFonts w:ascii="Times New Roman" w:eastAsia="Calibri" w:hAnsi="Times New Roman" w:cs="Times New Roman"/>
          <w:spacing w:val="-9"/>
          <w:sz w:val="24"/>
          <w:szCs w:val="24"/>
        </w:rPr>
        <w:t xml:space="preserve"> </w:t>
      </w:r>
      <w:r w:rsidR="00FA5AAB" w:rsidRPr="005A60DE">
        <w:rPr>
          <w:rFonts w:ascii="Times New Roman" w:eastAsia="Calibri" w:hAnsi="Times New Roman" w:cs="Times New Roman"/>
          <w:sz w:val="24"/>
          <w:szCs w:val="24"/>
        </w:rPr>
        <w:t>institucije</w:t>
      </w:r>
    </w:p>
    <w:p w14:paraId="6CD92EA9" w14:textId="51AAD0A3" w:rsidR="00FA5AAB" w:rsidRPr="005A60DE" w:rsidRDefault="001467E9"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 xml:space="preserve">rizike </w:t>
      </w:r>
      <w:r w:rsidRPr="005A60DE">
        <w:rPr>
          <w:rFonts w:ascii="Times New Roman" w:eastAsia="Calibri" w:hAnsi="Times New Roman" w:cs="Times New Roman"/>
          <w:sz w:val="24"/>
          <w:szCs w:val="24"/>
        </w:rPr>
        <w:t xml:space="preserve">utvrđene </w:t>
      </w:r>
      <w:r w:rsidR="00FA5AAB" w:rsidRPr="005A60DE">
        <w:rPr>
          <w:rFonts w:ascii="Times New Roman" w:eastAsia="Calibri" w:hAnsi="Times New Roman" w:cs="Times New Roman"/>
          <w:sz w:val="24"/>
          <w:szCs w:val="24"/>
        </w:rPr>
        <w:t>testiranjem digitalne operativne otpornosti u skladu s poglavljem IV. Uredbe (EU) 2022/2554.</w:t>
      </w:r>
    </w:p>
    <w:p w14:paraId="0D2459AF" w14:textId="77777777" w:rsidR="00C168AA" w:rsidRPr="005A60DE" w:rsidRDefault="00C168AA" w:rsidP="00054C3C">
      <w:pPr>
        <w:spacing w:after="0" w:line="240" w:lineRule="auto"/>
        <w:jc w:val="both"/>
        <w:rPr>
          <w:rFonts w:ascii="Times New Roman" w:eastAsia="Calibri" w:hAnsi="Times New Roman" w:cs="Times New Roman"/>
          <w:sz w:val="24"/>
          <w:szCs w:val="24"/>
        </w:rPr>
      </w:pPr>
    </w:p>
    <w:p w14:paraId="62DFE9E7" w14:textId="6F29D321"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(2) Opseg </w:t>
      </w:r>
      <w:r w:rsidR="00E745EE" w:rsidRPr="005A60DE">
        <w:rPr>
          <w:rFonts w:ascii="Times New Roman" w:eastAsia="Calibri" w:hAnsi="Times New Roman" w:cs="Times New Roman"/>
          <w:sz w:val="24"/>
          <w:szCs w:val="24"/>
        </w:rPr>
        <w:t xml:space="preserve">provjere i ocjene </w:t>
      </w:r>
      <w:r w:rsidRPr="005A60DE">
        <w:rPr>
          <w:rFonts w:ascii="Times New Roman" w:eastAsia="Calibri" w:hAnsi="Times New Roman" w:cs="Times New Roman"/>
          <w:sz w:val="24"/>
          <w:szCs w:val="24"/>
        </w:rPr>
        <w:t xml:space="preserve">iz stavka 1. </w:t>
      </w:r>
      <w:r w:rsidR="001467E9" w:rsidRPr="005A60DE">
        <w:rPr>
          <w:rFonts w:ascii="Times New Roman" w:eastAsia="Calibri" w:hAnsi="Times New Roman" w:cs="Times New Roman"/>
          <w:sz w:val="24"/>
          <w:szCs w:val="24"/>
        </w:rPr>
        <w:t xml:space="preserve">ovoga članka </w:t>
      </w:r>
      <w:r w:rsidRPr="005A60DE">
        <w:rPr>
          <w:rFonts w:ascii="Times New Roman" w:eastAsia="Calibri" w:hAnsi="Times New Roman" w:cs="Times New Roman"/>
          <w:sz w:val="24"/>
          <w:szCs w:val="24"/>
        </w:rPr>
        <w:t>obuhvaća sve zahtjeve iz ovoga Zakona, osim odredbi glave XXIII.</w:t>
      </w:r>
      <w:r w:rsidR="006C5DAD">
        <w:rPr>
          <w:rFonts w:ascii="Times New Roman" w:eastAsia="Calibri" w:hAnsi="Times New Roman" w:cs="Times New Roman"/>
          <w:sz w:val="24"/>
          <w:szCs w:val="24"/>
        </w:rPr>
        <w:t xml:space="preserve"> ovoga Zakona</w:t>
      </w:r>
      <w:r w:rsidRPr="005A60DE">
        <w:rPr>
          <w:rFonts w:ascii="Times New Roman" w:eastAsia="Calibri" w:hAnsi="Times New Roman" w:cs="Times New Roman"/>
          <w:sz w:val="24"/>
          <w:szCs w:val="24"/>
        </w:rPr>
        <w:t xml:space="preserve">, </w:t>
      </w:r>
      <w:r w:rsidR="00522054" w:rsidRPr="005A60DE">
        <w:rPr>
          <w:rFonts w:ascii="Times New Roman" w:eastAsia="Calibri" w:hAnsi="Times New Roman" w:cs="Times New Roman"/>
          <w:sz w:val="24"/>
          <w:szCs w:val="24"/>
        </w:rPr>
        <w:t xml:space="preserve">te obuhvaća sve zahtjeve iz </w:t>
      </w:r>
      <w:proofErr w:type="spellStart"/>
      <w:r w:rsidRPr="005A60DE">
        <w:rPr>
          <w:rFonts w:ascii="Times New Roman" w:eastAsia="Calibri" w:hAnsi="Times New Roman" w:cs="Times New Roman"/>
          <w:sz w:val="24"/>
          <w:szCs w:val="24"/>
        </w:rPr>
        <w:t>podzakonskih</w:t>
      </w:r>
      <w:proofErr w:type="spellEnd"/>
      <w:r w:rsidRPr="005A60DE">
        <w:rPr>
          <w:rFonts w:ascii="Times New Roman" w:eastAsia="Calibri" w:hAnsi="Times New Roman" w:cs="Times New Roman"/>
          <w:sz w:val="24"/>
          <w:szCs w:val="24"/>
        </w:rPr>
        <w:t xml:space="preserve"> propisa donesenih na temelju ovoga Zakona, Uredbe (EU) br. 575/2013 i propisa Europske unije donesenih na temelju Direktive 2013/36/EU i Uredbe (EU) br. 575/2013.</w:t>
      </w:r>
    </w:p>
    <w:p w14:paraId="67FEDFE1" w14:textId="77777777" w:rsidR="00FA4A4E" w:rsidRPr="005A60DE" w:rsidRDefault="00FA4A4E" w:rsidP="00054C3C">
      <w:pPr>
        <w:spacing w:after="0" w:line="240" w:lineRule="auto"/>
        <w:jc w:val="both"/>
        <w:rPr>
          <w:rFonts w:ascii="Times New Roman" w:eastAsia="Calibri" w:hAnsi="Times New Roman" w:cs="Times New Roman"/>
          <w:sz w:val="24"/>
          <w:szCs w:val="24"/>
        </w:rPr>
      </w:pPr>
    </w:p>
    <w:bookmarkEnd w:id="68"/>
    <w:p w14:paraId="431D3209" w14:textId="5CA2F784"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(3) Na temelju </w:t>
      </w:r>
      <w:r w:rsidR="00E745EE" w:rsidRPr="005A60DE">
        <w:rPr>
          <w:rFonts w:ascii="Times New Roman" w:eastAsia="Calibri" w:hAnsi="Times New Roman" w:cs="Times New Roman"/>
          <w:sz w:val="24"/>
          <w:szCs w:val="24"/>
        </w:rPr>
        <w:t xml:space="preserve">provjere i ocjene </w:t>
      </w:r>
      <w:r w:rsidRPr="005A60DE">
        <w:rPr>
          <w:rFonts w:ascii="Times New Roman" w:eastAsia="Calibri" w:hAnsi="Times New Roman" w:cs="Times New Roman"/>
          <w:sz w:val="24"/>
          <w:szCs w:val="24"/>
        </w:rPr>
        <w:t xml:space="preserve">iz stavka 1. ovoga članka Hrvatska narodna banka utvrđuje osiguravaju li </w:t>
      </w:r>
      <w:r w:rsidR="00660114" w:rsidRPr="005A60DE">
        <w:rPr>
          <w:rFonts w:ascii="Times New Roman" w:eastAsia="Calibri" w:hAnsi="Times New Roman" w:cs="Times New Roman"/>
          <w:sz w:val="24"/>
          <w:szCs w:val="24"/>
        </w:rPr>
        <w:t xml:space="preserve">sustavi upravljanja, </w:t>
      </w:r>
      <w:r w:rsidRPr="005A60DE">
        <w:rPr>
          <w:rFonts w:ascii="Times New Roman" w:eastAsia="Calibri" w:hAnsi="Times New Roman" w:cs="Times New Roman"/>
          <w:sz w:val="24"/>
          <w:szCs w:val="24"/>
        </w:rPr>
        <w:t xml:space="preserve">strategije, </w:t>
      </w:r>
      <w:r w:rsidR="002A09CB" w:rsidRPr="005A60DE">
        <w:rPr>
          <w:rFonts w:ascii="Times New Roman" w:eastAsia="Calibri" w:hAnsi="Times New Roman" w:cs="Times New Roman"/>
          <w:sz w:val="24"/>
          <w:szCs w:val="24"/>
        </w:rPr>
        <w:t>politike</w:t>
      </w:r>
      <w:r w:rsidR="00553102" w:rsidRPr="005A60DE">
        <w:rPr>
          <w:rFonts w:ascii="Times New Roman" w:eastAsia="Calibri" w:hAnsi="Times New Roman" w:cs="Times New Roman"/>
          <w:sz w:val="24"/>
          <w:szCs w:val="24"/>
        </w:rPr>
        <w:t>,</w:t>
      </w:r>
      <w:r w:rsidR="002A09CB" w:rsidRPr="005A60DE">
        <w:rPr>
          <w:rFonts w:ascii="Times New Roman" w:eastAsia="Calibri" w:hAnsi="Times New Roman" w:cs="Times New Roman"/>
          <w:sz w:val="24"/>
          <w:szCs w:val="24"/>
        </w:rPr>
        <w:t xml:space="preserve"> </w:t>
      </w:r>
      <w:r w:rsidRPr="005A60DE">
        <w:rPr>
          <w:rFonts w:ascii="Times New Roman" w:eastAsia="Calibri" w:hAnsi="Times New Roman" w:cs="Times New Roman"/>
          <w:sz w:val="24"/>
          <w:szCs w:val="24"/>
        </w:rPr>
        <w:t xml:space="preserve">postupci </w:t>
      </w:r>
      <w:r w:rsidR="00AC428D" w:rsidRPr="005A60DE">
        <w:rPr>
          <w:rFonts w:ascii="Times New Roman" w:eastAsia="Calibri" w:hAnsi="Times New Roman" w:cs="Times New Roman"/>
          <w:sz w:val="24"/>
          <w:szCs w:val="24"/>
        </w:rPr>
        <w:t xml:space="preserve">i </w:t>
      </w:r>
      <w:r w:rsidRPr="005A60DE">
        <w:rPr>
          <w:rFonts w:ascii="Times New Roman" w:eastAsia="Calibri" w:hAnsi="Times New Roman" w:cs="Times New Roman"/>
          <w:sz w:val="24"/>
          <w:szCs w:val="24"/>
        </w:rPr>
        <w:t>procedure koje je uspostavila kreditna institucija te regulatorni kapital i likvidnost kreditne institucije</w:t>
      </w:r>
      <w:r w:rsidR="00553102" w:rsidRP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primjeren sustav upravljanja i pokrivenost rizika.</w:t>
      </w:r>
    </w:p>
    <w:p w14:paraId="208305FC" w14:textId="77777777" w:rsidR="00553102" w:rsidRPr="005A60DE" w:rsidRDefault="00553102" w:rsidP="00054C3C">
      <w:pPr>
        <w:spacing w:after="0" w:line="240" w:lineRule="auto"/>
        <w:jc w:val="both"/>
        <w:rPr>
          <w:rFonts w:ascii="Times New Roman" w:eastAsia="Calibri" w:hAnsi="Times New Roman" w:cs="Times New Roman"/>
          <w:sz w:val="24"/>
          <w:szCs w:val="24"/>
        </w:rPr>
      </w:pPr>
    </w:p>
    <w:p w14:paraId="52156B6B" w14:textId="54C4E324"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(4) Hrvatska</w:t>
      </w:r>
      <w:r w:rsidRPr="005A60DE">
        <w:rPr>
          <w:rFonts w:ascii="Times New Roman" w:eastAsia="Calibri" w:hAnsi="Times New Roman" w:cs="Times New Roman"/>
          <w:spacing w:val="-8"/>
          <w:sz w:val="24"/>
          <w:szCs w:val="24"/>
        </w:rPr>
        <w:t xml:space="preserve"> </w:t>
      </w:r>
      <w:r w:rsidRPr="005A60DE">
        <w:rPr>
          <w:rFonts w:ascii="Times New Roman" w:eastAsia="Calibri" w:hAnsi="Times New Roman" w:cs="Times New Roman"/>
          <w:sz w:val="24"/>
          <w:szCs w:val="24"/>
        </w:rPr>
        <w:t>narodna</w:t>
      </w:r>
      <w:r w:rsidRPr="005A60DE">
        <w:rPr>
          <w:rFonts w:ascii="Times New Roman" w:eastAsia="Calibri" w:hAnsi="Times New Roman" w:cs="Times New Roman"/>
          <w:spacing w:val="-8"/>
          <w:sz w:val="24"/>
          <w:szCs w:val="24"/>
        </w:rPr>
        <w:t xml:space="preserve"> </w:t>
      </w:r>
      <w:r w:rsidRPr="005A60DE">
        <w:rPr>
          <w:rFonts w:ascii="Times New Roman" w:eastAsia="Calibri" w:hAnsi="Times New Roman" w:cs="Times New Roman"/>
          <w:sz w:val="24"/>
          <w:szCs w:val="24"/>
        </w:rPr>
        <w:t>banka</w:t>
      </w:r>
      <w:r w:rsidRPr="005A60DE">
        <w:rPr>
          <w:rFonts w:ascii="Times New Roman" w:eastAsia="Calibri" w:hAnsi="Times New Roman" w:cs="Times New Roman"/>
          <w:spacing w:val="-9"/>
          <w:sz w:val="24"/>
          <w:szCs w:val="24"/>
        </w:rPr>
        <w:t xml:space="preserve"> </w:t>
      </w:r>
      <w:r w:rsidRPr="005A60DE">
        <w:rPr>
          <w:rFonts w:ascii="Times New Roman" w:eastAsia="Calibri" w:hAnsi="Times New Roman" w:cs="Times New Roman"/>
          <w:sz w:val="24"/>
          <w:szCs w:val="24"/>
        </w:rPr>
        <w:t>će</w:t>
      </w:r>
      <w:r w:rsidRPr="005A60DE">
        <w:rPr>
          <w:rFonts w:ascii="Times New Roman" w:eastAsia="Calibri" w:hAnsi="Times New Roman" w:cs="Times New Roman"/>
          <w:spacing w:val="-8"/>
          <w:sz w:val="24"/>
          <w:szCs w:val="24"/>
        </w:rPr>
        <w:t xml:space="preserve"> </w:t>
      </w:r>
      <w:r w:rsidRPr="005A60DE">
        <w:rPr>
          <w:rFonts w:ascii="Times New Roman" w:eastAsia="Calibri" w:hAnsi="Times New Roman" w:cs="Times New Roman"/>
          <w:sz w:val="24"/>
          <w:szCs w:val="24"/>
        </w:rPr>
        <w:t>se</w:t>
      </w:r>
      <w:r w:rsidRPr="005A60DE">
        <w:rPr>
          <w:rFonts w:ascii="Times New Roman" w:eastAsia="Calibri" w:hAnsi="Times New Roman" w:cs="Times New Roman"/>
          <w:spacing w:val="-8"/>
          <w:sz w:val="24"/>
          <w:szCs w:val="24"/>
        </w:rPr>
        <w:t xml:space="preserve"> </w:t>
      </w:r>
      <w:r w:rsidRPr="005A60DE">
        <w:rPr>
          <w:rFonts w:ascii="Times New Roman" w:eastAsia="Calibri" w:hAnsi="Times New Roman" w:cs="Times New Roman"/>
          <w:sz w:val="24"/>
          <w:szCs w:val="24"/>
        </w:rPr>
        <w:t>pri</w:t>
      </w:r>
      <w:r w:rsidRPr="005A60DE">
        <w:rPr>
          <w:rFonts w:ascii="Times New Roman" w:eastAsia="Calibri" w:hAnsi="Times New Roman" w:cs="Times New Roman"/>
          <w:spacing w:val="-8"/>
          <w:sz w:val="24"/>
          <w:szCs w:val="24"/>
        </w:rPr>
        <w:t xml:space="preserve"> </w:t>
      </w:r>
      <w:bookmarkStart w:id="70" w:name="_Hlk170304362"/>
      <w:r w:rsidRPr="005A60DE">
        <w:rPr>
          <w:rFonts w:ascii="Times New Roman" w:eastAsia="Calibri" w:hAnsi="Times New Roman" w:cs="Times New Roman"/>
          <w:sz w:val="24"/>
          <w:szCs w:val="24"/>
        </w:rPr>
        <w:t>utvrđivanju</w:t>
      </w:r>
      <w:r w:rsidRPr="005A60DE">
        <w:rPr>
          <w:rFonts w:ascii="Times New Roman" w:eastAsia="Calibri" w:hAnsi="Times New Roman" w:cs="Times New Roman"/>
          <w:spacing w:val="-9"/>
          <w:sz w:val="24"/>
          <w:szCs w:val="24"/>
        </w:rPr>
        <w:t xml:space="preserve"> </w:t>
      </w:r>
      <w:r w:rsidRPr="005A60DE">
        <w:rPr>
          <w:rFonts w:ascii="Times New Roman" w:eastAsia="Calibri" w:hAnsi="Times New Roman" w:cs="Times New Roman"/>
          <w:sz w:val="24"/>
          <w:szCs w:val="24"/>
        </w:rPr>
        <w:t>učestalosti</w:t>
      </w:r>
      <w:r w:rsidRPr="005A60DE">
        <w:rPr>
          <w:rFonts w:ascii="Times New Roman" w:eastAsia="Calibri" w:hAnsi="Times New Roman" w:cs="Times New Roman"/>
          <w:spacing w:val="-9"/>
          <w:sz w:val="24"/>
          <w:szCs w:val="24"/>
        </w:rPr>
        <w:t xml:space="preserve"> </w:t>
      </w:r>
      <w:r w:rsidRPr="005A60DE">
        <w:rPr>
          <w:rFonts w:ascii="Times New Roman" w:eastAsia="Calibri" w:hAnsi="Times New Roman" w:cs="Times New Roman"/>
          <w:sz w:val="24"/>
          <w:szCs w:val="24"/>
        </w:rPr>
        <w:t>i</w:t>
      </w:r>
      <w:r w:rsidRPr="005A60DE">
        <w:rPr>
          <w:rFonts w:ascii="Times New Roman" w:eastAsia="Calibri" w:hAnsi="Times New Roman" w:cs="Times New Roman"/>
          <w:spacing w:val="-8"/>
          <w:sz w:val="24"/>
          <w:szCs w:val="24"/>
        </w:rPr>
        <w:t xml:space="preserve"> </w:t>
      </w:r>
      <w:r w:rsidRPr="005A60DE">
        <w:rPr>
          <w:rFonts w:ascii="Times New Roman" w:eastAsia="Calibri" w:hAnsi="Times New Roman" w:cs="Times New Roman"/>
          <w:sz w:val="24"/>
          <w:szCs w:val="24"/>
        </w:rPr>
        <w:t>intenziteta</w:t>
      </w:r>
      <w:r w:rsidRPr="005A60DE">
        <w:rPr>
          <w:rFonts w:ascii="Times New Roman" w:eastAsia="Calibri" w:hAnsi="Times New Roman" w:cs="Times New Roman"/>
          <w:spacing w:val="-8"/>
          <w:sz w:val="24"/>
          <w:szCs w:val="24"/>
        </w:rPr>
        <w:t xml:space="preserve"> </w:t>
      </w:r>
      <w:r w:rsidR="002A09CB" w:rsidRPr="005A60DE">
        <w:rPr>
          <w:rFonts w:ascii="Times New Roman" w:eastAsia="Calibri" w:hAnsi="Times New Roman" w:cs="Times New Roman"/>
          <w:sz w:val="24"/>
          <w:szCs w:val="24"/>
        </w:rPr>
        <w:t>provođenja</w:t>
      </w:r>
      <w:r w:rsidR="002A09CB" w:rsidRPr="005A60DE">
        <w:rPr>
          <w:rFonts w:ascii="Times New Roman" w:eastAsia="Calibri" w:hAnsi="Times New Roman" w:cs="Times New Roman"/>
          <w:spacing w:val="-8"/>
          <w:sz w:val="24"/>
          <w:szCs w:val="24"/>
        </w:rPr>
        <w:t xml:space="preserve"> postupka </w:t>
      </w:r>
      <w:r w:rsidR="00153B50" w:rsidRPr="005A60DE">
        <w:rPr>
          <w:rFonts w:ascii="Times New Roman" w:eastAsia="Calibri" w:hAnsi="Times New Roman" w:cs="Times New Roman"/>
          <w:sz w:val="24"/>
          <w:szCs w:val="24"/>
        </w:rPr>
        <w:t xml:space="preserve">provjere i ocjene </w:t>
      </w:r>
      <w:r w:rsidRPr="005A60DE">
        <w:rPr>
          <w:rFonts w:ascii="Times New Roman" w:eastAsia="Calibri" w:hAnsi="Times New Roman" w:cs="Times New Roman"/>
          <w:sz w:val="24"/>
          <w:szCs w:val="24"/>
        </w:rPr>
        <w:t xml:space="preserve">iz stavka 1. ovoga članka </w:t>
      </w:r>
      <w:bookmarkEnd w:id="70"/>
      <w:r w:rsidRPr="005A60DE">
        <w:rPr>
          <w:rFonts w:ascii="Times New Roman" w:eastAsia="Calibri" w:hAnsi="Times New Roman" w:cs="Times New Roman"/>
          <w:sz w:val="24"/>
          <w:szCs w:val="24"/>
        </w:rPr>
        <w:t xml:space="preserve">za pojedinu kreditnu instituciju rukovoditi veličinom i sistemskim značajem kreditne institucije te vrstom, opsegom i složenošću poslova koje kreditna institucija obavlja kao i načelom razmjernosti, a u skladu s kriterijima objavljenima na temelju članka </w:t>
      </w:r>
      <w:r w:rsidR="00553102" w:rsidRPr="005A60DE">
        <w:rPr>
          <w:rFonts w:ascii="Times New Roman" w:eastAsia="Calibri" w:hAnsi="Times New Roman" w:cs="Times New Roman"/>
          <w:sz w:val="24"/>
          <w:szCs w:val="24"/>
        </w:rPr>
        <w:t>1</w:t>
      </w:r>
      <w:r w:rsidR="00540DCE" w:rsidRPr="005A60DE">
        <w:rPr>
          <w:rFonts w:ascii="Times New Roman" w:eastAsia="Calibri" w:hAnsi="Times New Roman" w:cs="Times New Roman"/>
          <w:sz w:val="24"/>
          <w:szCs w:val="24"/>
        </w:rPr>
        <w:t>7</w:t>
      </w:r>
      <w:r w:rsidR="005218EE" w:rsidRPr="005A60DE">
        <w:rPr>
          <w:rFonts w:ascii="Times New Roman" w:eastAsia="Calibri" w:hAnsi="Times New Roman" w:cs="Times New Roman"/>
          <w:sz w:val="24"/>
          <w:szCs w:val="24"/>
        </w:rPr>
        <w:t>2</w:t>
      </w:r>
      <w:r w:rsidRPr="005A60DE">
        <w:rPr>
          <w:rFonts w:ascii="Times New Roman" w:eastAsia="Calibri" w:hAnsi="Times New Roman" w:cs="Times New Roman"/>
          <w:sz w:val="24"/>
          <w:szCs w:val="24"/>
        </w:rPr>
        <w:t>. stavka 1. točke 3. ovoga</w:t>
      </w:r>
      <w:r w:rsidRPr="005A60DE">
        <w:rPr>
          <w:rFonts w:ascii="Times New Roman" w:eastAsia="Calibri" w:hAnsi="Times New Roman" w:cs="Times New Roman"/>
          <w:spacing w:val="-11"/>
          <w:sz w:val="24"/>
          <w:szCs w:val="24"/>
        </w:rPr>
        <w:t xml:space="preserve"> </w:t>
      </w:r>
      <w:r w:rsidRPr="005A60DE">
        <w:rPr>
          <w:rFonts w:ascii="Times New Roman" w:eastAsia="Calibri" w:hAnsi="Times New Roman" w:cs="Times New Roman"/>
          <w:sz w:val="24"/>
          <w:szCs w:val="24"/>
        </w:rPr>
        <w:t>Zakona.</w:t>
      </w:r>
    </w:p>
    <w:p w14:paraId="241DBF34" w14:textId="77777777" w:rsidR="00553102" w:rsidRPr="005A60DE" w:rsidRDefault="00553102" w:rsidP="00054C3C">
      <w:pPr>
        <w:spacing w:after="0" w:line="240" w:lineRule="auto"/>
        <w:jc w:val="both"/>
        <w:rPr>
          <w:rFonts w:ascii="Times New Roman" w:eastAsia="Calibri" w:hAnsi="Times New Roman" w:cs="Times New Roman"/>
          <w:sz w:val="24"/>
          <w:szCs w:val="24"/>
        </w:rPr>
      </w:pPr>
    </w:p>
    <w:p w14:paraId="1AC6D425" w14:textId="4D05FD51"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lastRenderedPageBreak/>
        <w:t xml:space="preserve">(5) Hrvatska narodna banka </w:t>
      </w:r>
      <w:r w:rsidR="002A09CB" w:rsidRPr="005A60DE">
        <w:rPr>
          <w:rFonts w:ascii="Times New Roman" w:eastAsia="Calibri" w:hAnsi="Times New Roman" w:cs="Times New Roman"/>
          <w:sz w:val="24"/>
          <w:szCs w:val="24"/>
        </w:rPr>
        <w:t xml:space="preserve">postupak </w:t>
      </w:r>
      <w:r w:rsidR="00E25C4A" w:rsidRPr="005A60DE">
        <w:rPr>
          <w:rFonts w:ascii="Times New Roman" w:eastAsia="Calibri" w:hAnsi="Times New Roman" w:cs="Times New Roman"/>
          <w:sz w:val="24"/>
          <w:szCs w:val="24"/>
        </w:rPr>
        <w:t>provjer</w:t>
      </w:r>
      <w:r w:rsidR="002A09CB" w:rsidRPr="005A60DE">
        <w:rPr>
          <w:rFonts w:ascii="Times New Roman" w:eastAsia="Calibri" w:hAnsi="Times New Roman" w:cs="Times New Roman"/>
          <w:sz w:val="24"/>
          <w:szCs w:val="24"/>
        </w:rPr>
        <w:t>e</w:t>
      </w:r>
      <w:r w:rsidR="00E25C4A" w:rsidRPr="005A60DE">
        <w:rPr>
          <w:rFonts w:ascii="Times New Roman" w:eastAsia="Calibri" w:hAnsi="Times New Roman" w:cs="Times New Roman"/>
          <w:sz w:val="24"/>
          <w:szCs w:val="24"/>
        </w:rPr>
        <w:t xml:space="preserve"> i ocjen</w:t>
      </w:r>
      <w:r w:rsidR="002A09CB" w:rsidRPr="005A60DE">
        <w:rPr>
          <w:rFonts w:ascii="Times New Roman" w:eastAsia="Calibri" w:hAnsi="Times New Roman" w:cs="Times New Roman"/>
          <w:sz w:val="24"/>
          <w:szCs w:val="24"/>
        </w:rPr>
        <w:t>e</w:t>
      </w:r>
      <w:r w:rsidR="00E25C4A" w:rsidRPr="005A60DE" w:rsidDel="00E25C4A">
        <w:rPr>
          <w:rFonts w:ascii="Times New Roman" w:eastAsia="Calibri" w:hAnsi="Times New Roman" w:cs="Times New Roman"/>
          <w:sz w:val="24"/>
          <w:szCs w:val="24"/>
        </w:rPr>
        <w:t xml:space="preserve"> </w:t>
      </w:r>
      <w:r w:rsidRPr="005A60DE">
        <w:rPr>
          <w:rFonts w:ascii="Times New Roman" w:eastAsia="Calibri" w:hAnsi="Times New Roman" w:cs="Times New Roman"/>
          <w:sz w:val="24"/>
          <w:szCs w:val="24"/>
        </w:rPr>
        <w:t xml:space="preserve">iz stavka 1. ovoga članka obavlja najmanje jedanput godišnje za kreditnu instituciju obuhvaćenu planom supervizije iz članka </w:t>
      </w:r>
      <w:r w:rsidR="00597E5C" w:rsidRPr="005A60DE">
        <w:rPr>
          <w:rFonts w:ascii="Times New Roman" w:eastAsia="Calibri" w:hAnsi="Times New Roman" w:cs="Times New Roman"/>
          <w:sz w:val="24"/>
          <w:szCs w:val="24"/>
        </w:rPr>
        <w:t>100</w:t>
      </w:r>
      <w:r w:rsidRPr="005A60DE">
        <w:rPr>
          <w:rFonts w:ascii="Times New Roman" w:eastAsia="Calibri" w:hAnsi="Times New Roman" w:cs="Times New Roman"/>
          <w:sz w:val="24"/>
          <w:szCs w:val="24"/>
        </w:rPr>
        <w:t xml:space="preserve">. </w:t>
      </w:r>
      <w:r w:rsidR="00245E43" w:rsidRPr="005A60DE">
        <w:rPr>
          <w:rFonts w:ascii="Times New Roman" w:eastAsia="Calibri" w:hAnsi="Times New Roman" w:cs="Times New Roman"/>
          <w:sz w:val="24"/>
          <w:szCs w:val="24"/>
        </w:rPr>
        <w:t xml:space="preserve">stavka 3. </w:t>
      </w:r>
      <w:r w:rsidRPr="005A60DE">
        <w:rPr>
          <w:rFonts w:ascii="Times New Roman" w:eastAsia="Calibri" w:hAnsi="Times New Roman" w:cs="Times New Roman"/>
          <w:sz w:val="24"/>
          <w:szCs w:val="24"/>
        </w:rPr>
        <w:t>ovoga Zakona.</w:t>
      </w:r>
    </w:p>
    <w:p w14:paraId="21743C9B" w14:textId="77777777" w:rsidR="00553102" w:rsidRPr="005A60DE" w:rsidRDefault="00553102" w:rsidP="00054C3C">
      <w:pPr>
        <w:spacing w:after="0" w:line="240" w:lineRule="auto"/>
        <w:jc w:val="both"/>
        <w:rPr>
          <w:rFonts w:ascii="Times New Roman" w:eastAsia="Calibri" w:hAnsi="Times New Roman" w:cs="Times New Roman"/>
          <w:bCs/>
          <w:sz w:val="24"/>
          <w:szCs w:val="24"/>
        </w:rPr>
      </w:pPr>
    </w:p>
    <w:p w14:paraId="58C554F9" w14:textId="080A490A" w:rsidR="00FA5AAB" w:rsidRPr="005A60DE" w:rsidRDefault="00FA5AAB" w:rsidP="00054C3C">
      <w:pPr>
        <w:spacing w:after="0" w:line="240" w:lineRule="auto"/>
        <w:jc w:val="both"/>
        <w:rPr>
          <w:rFonts w:ascii="Times New Roman" w:eastAsia="Calibri" w:hAnsi="Times New Roman" w:cs="Times New Roman"/>
          <w:bCs/>
          <w:sz w:val="24"/>
          <w:szCs w:val="24"/>
        </w:rPr>
      </w:pPr>
      <w:r w:rsidRPr="005A60DE">
        <w:rPr>
          <w:rFonts w:ascii="Times New Roman" w:eastAsia="Calibri" w:hAnsi="Times New Roman" w:cs="Times New Roman"/>
          <w:bCs/>
          <w:sz w:val="24"/>
          <w:szCs w:val="24"/>
        </w:rPr>
        <w:t xml:space="preserve">(6) </w:t>
      </w:r>
      <w:r w:rsidR="0080125B" w:rsidRPr="005A60DE">
        <w:rPr>
          <w:rFonts w:ascii="Times New Roman" w:eastAsia="Calibri" w:hAnsi="Times New Roman" w:cs="Times New Roman"/>
          <w:bCs/>
          <w:sz w:val="24"/>
          <w:szCs w:val="24"/>
        </w:rPr>
        <w:t xml:space="preserve">U svrhu </w:t>
      </w:r>
      <w:r w:rsidRPr="005A60DE">
        <w:rPr>
          <w:rFonts w:ascii="Times New Roman" w:eastAsia="Calibri" w:hAnsi="Times New Roman" w:cs="Times New Roman"/>
          <w:sz w:val="24"/>
          <w:szCs w:val="24"/>
        </w:rPr>
        <w:t>primjene načela razmjernosti iz</w:t>
      </w:r>
      <w:r w:rsidRPr="005A60DE">
        <w:rPr>
          <w:rFonts w:ascii="Times New Roman" w:eastAsia="Calibri" w:hAnsi="Times New Roman" w:cs="Times New Roman"/>
          <w:b/>
          <w:bCs/>
          <w:sz w:val="24"/>
          <w:szCs w:val="24"/>
        </w:rPr>
        <w:t xml:space="preserve"> </w:t>
      </w:r>
      <w:r w:rsidRPr="005A60DE">
        <w:rPr>
          <w:rFonts w:ascii="Times New Roman" w:eastAsia="Calibri" w:hAnsi="Times New Roman" w:cs="Times New Roman"/>
          <w:bCs/>
          <w:sz w:val="24"/>
          <w:szCs w:val="24"/>
        </w:rPr>
        <w:t xml:space="preserve">stavka 4. ovoga članka, Hrvatska narodna banka može </w:t>
      </w:r>
      <w:r w:rsidR="0023117D" w:rsidRPr="005A60DE">
        <w:rPr>
          <w:rFonts w:ascii="Times New Roman" w:eastAsia="Calibri" w:hAnsi="Times New Roman" w:cs="Times New Roman"/>
          <w:bCs/>
          <w:sz w:val="24"/>
          <w:szCs w:val="24"/>
        </w:rPr>
        <w:t xml:space="preserve">dodatno </w:t>
      </w:r>
      <w:r w:rsidRPr="005A60DE">
        <w:rPr>
          <w:rFonts w:ascii="Times New Roman" w:eastAsia="Calibri" w:hAnsi="Times New Roman" w:cs="Times New Roman"/>
          <w:bCs/>
          <w:sz w:val="24"/>
          <w:szCs w:val="24"/>
        </w:rPr>
        <w:t xml:space="preserve">razmotriti </w:t>
      </w:r>
      <w:r w:rsidR="0023117D" w:rsidRPr="005A60DE">
        <w:rPr>
          <w:rFonts w:ascii="Times New Roman" w:eastAsia="Calibri" w:hAnsi="Times New Roman" w:cs="Times New Roman"/>
          <w:bCs/>
          <w:sz w:val="24"/>
          <w:szCs w:val="24"/>
        </w:rPr>
        <w:t xml:space="preserve">i </w:t>
      </w:r>
      <w:r w:rsidRPr="005A60DE">
        <w:rPr>
          <w:rFonts w:ascii="Times New Roman" w:eastAsia="Calibri" w:hAnsi="Times New Roman" w:cs="Times New Roman"/>
          <w:bCs/>
          <w:sz w:val="24"/>
          <w:szCs w:val="24"/>
        </w:rPr>
        <w:t xml:space="preserve">jesu li ispunjeni svi sljedeći uvjeti: </w:t>
      </w:r>
    </w:p>
    <w:p w14:paraId="2559C3E1" w14:textId="3BC0650F" w:rsidR="00FA5AAB" w:rsidRPr="005A60DE" w:rsidRDefault="00FA5AAB" w:rsidP="00054C3C">
      <w:pPr>
        <w:spacing w:after="0" w:line="240" w:lineRule="auto"/>
        <w:jc w:val="both"/>
        <w:rPr>
          <w:rFonts w:ascii="Times New Roman" w:eastAsia="Calibri" w:hAnsi="Times New Roman" w:cs="Times New Roman"/>
          <w:bCs/>
          <w:sz w:val="24"/>
          <w:szCs w:val="24"/>
        </w:rPr>
      </w:pPr>
      <w:r w:rsidRPr="005A60DE">
        <w:rPr>
          <w:rFonts w:ascii="Times New Roman" w:eastAsia="Calibri" w:hAnsi="Times New Roman" w:cs="Times New Roman"/>
          <w:bCs/>
          <w:sz w:val="24"/>
          <w:szCs w:val="24"/>
        </w:rPr>
        <w:t>1</w:t>
      </w:r>
      <w:r w:rsidR="005A60DE">
        <w:rPr>
          <w:rFonts w:ascii="Times New Roman" w:eastAsia="Calibri" w:hAnsi="Times New Roman" w:cs="Times New Roman"/>
          <w:bCs/>
          <w:sz w:val="24"/>
          <w:szCs w:val="24"/>
        </w:rPr>
        <w:t>.</w:t>
      </w:r>
      <w:r w:rsidRPr="005A60DE">
        <w:rPr>
          <w:rFonts w:ascii="Times New Roman" w:eastAsia="Calibri" w:hAnsi="Times New Roman" w:cs="Times New Roman"/>
          <w:bCs/>
          <w:sz w:val="24"/>
          <w:szCs w:val="24"/>
        </w:rPr>
        <w:t xml:space="preserve"> kreditna institucija nije GSV </w:t>
      </w:r>
      <w:r w:rsidR="005B4651" w:rsidRPr="005A60DE">
        <w:rPr>
          <w:rFonts w:ascii="Times New Roman" w:eastAsia="Calibri" w:hAnsi="Times New Roman" w:cs="Times New Roman"/>
          <w:bCs/>
          <w:sz w:val="24"/>
          <w:szCs w:val="24"/>
        </w:rPr>
        <w:t xml:space="preserve">kreditna </w:t>
      </w:r>
      <w:r w:rsidRPr="005A60DE">
        <w:rPr>
          <w:rFonts w:ascii="Times New Roman" w:eastAsia="Calibri" w:hAnsi="Times New Roman" w:cs="Times New Roman"/>
          <w:bCs/>
          <w:sz w:val="24"/>
          <w:szCs w:val="24"/>
        </w:rPr>
        <w:t xml:space="preserve">institucija, GSV </w:t>
      </w:r>
      <w:r w:rsidR="005B4651" w:rsidRPr="005A60DE">
        <w:rPr>
          <w:rFonts w:ascii="Times New Roman" w:eastAsia="Calibri" w:hAnsi="Times New Roman" w:cs="Times New Roman"/>
          <w:bCs/>
          <w:sz w:val="24"/>
          <w:szCs w:val="24"/>
        </w:rPr>
        <w:t xml:space="preserve">kreditna </w:t>
      </w:r>
      <w:r w:rsidRPr="005A60DE">
        <w:rPr>
          <w:rFonts w:ascii="Times New Roman" w:eastAsia="Calibri" w:hAnsi="Times New Roman" w:cs="Times New Roman"/>
          <w:bCs/>
          <w:sz w:val="24"/>
          <w:szCs w:val="24"/>
        </w:rPr>
        <w:t xml:space="preserve">institucija izvan EU-a ili GSV subjekt </w:t>
      </w:r>
    </w:p>
    <w:p w14:paraId="7FBC4608" w14:textId="776B6498" w:rsidR="00FA5AAB" w:rsidRPr="005A60DE" w:rsidRDefault="00FA5AAB" w:rsidP="00054C3C">
      <w:pPr>
        <w:spacing w:after="0" w:line="240" w:lineRule="auto"/>
        <w:jc w:val="both"/>
        <w:rPr>
          <w:rFonts w:ascii="Times New Roman" w:eastAsia="Calibri" w:hAnsi="Times New Roman" w:cs="Times New Roman"/>
          <w:bCs/>
          <w:sz w:val="24"/>
          <w:szCs w:val="24"/>
        </w:rPr>
      </w:pPr>
      <w:r w:rsidRPr="005A60DE">
        <w:rPr>
          <w:rFonts w:ascii="Times New Roman" w:eastAsia="Calibri" w:hAnsi="Times New Roman" w:cs="Times New Roman"/>
          <w:bCs/>
          <w:sz w:val="24"/>
          <w:szCs w:val="24"/>
        </w:rPr>
        <w:t>2</w:t>
      </w:r>
      <w:r w:rsidR="005A60DE">
        <w:rPr>
          <w:rFonts w:ascii="Times New Roman" w:eastAsia="Calibri" w:hAnsi="Times New Roman" w:cs="Times New Roman"/>
          <w:bCs/>
          <w:sz w:val="24"/>
          <w:szCs w:val="24"/>
        </w:rPr>
        <w:t>.</w:t>
      </w:r>
      <w:r w:rsidRPr="005A60DE">
        <w:rPr>
          <w:rFonts w:ascii="Times New Roman" w:eastAsia="Calibri" w:hAnsi="Times New Roman" w:cs="Times New Roman"/>
          <w:bCs/>
          <w:sz w:val="24"/>
          <w:szCs w:val="24"/>
        </w:rPr>
        <w:t xml:space="preserve"> kreditna institucija </w:t>
      </w:r>
      <w:r w:rsidR="004B3EC1" w:rsidRPr="005A60DE">
        <w:rPr>
          <w:rFonts w:ascii="Times New Roman" w:eastAsia="Calibri" w:hAnsi="Times New Roman" w:cs="Times New Roman"/>
          <w:bCs/>
          <w:sz w:val="24"/>
          <w:szCs w:val="24"/>
        </w:rPr>
        <w:t xml:space="preserve">nije utvrđena kao </w:t>
      </w:r>
      <w:r w:rsidRPr="005A60DE">
        <w:rPr>
          <w:rFonts w:ascii="Times New Roman" w:eastAsia="Calibri" w:hAnsi="Times New Roman" w:cs="Times New Roman"/>
          <w:bCs/>
          <w:sz w:val="24"/>
          <w:szCs w:val="24"/>
        </w:rPr>
        <w:t xml:space="preserve">OSV </w:t>
      </w:r>
      <w:r w:rsidR="000F2EB4" w:rsidRPr="005A60DE">
        <w:rPr>
          <w:rFonts w:ascii="Times New Roman" w:eastAsia="Calibri" w:hAnsi="Times New Roman" w:cs="Times New Roman"/>
          <w:bCs/>
          <w:sz w:val="24"/>
          <w:szCs w:val="24"/>
        </w:rPr>
        <w:t xml:space="preserve">kreditna </w:t>
      </w:r>
      <w:r w:rsidRPr="005A60DE">
        <w:rPr>
          <w:rFonts w:ascii="Times New Roman" w:eastAsia="Calibri" w:hAnsi="Times New Roman" w:cs="Times New Roman"/>
          <w:bCs/>
          <w:sz w:val="24"/>
          <w:szCs w:val="24"/>
        </w:rPr>
        <w:t xml:space="preserve">institucija u skladu s člancima </w:t>
      </w:r>
      <w:r w:rsidR="004F037D" w:rsidRPr="005A60DE">
        <w:rPr>
          <w:rFonts w:ascii="Times New Roman" w:eastAsia="Calibri" w:hAnsi="Times New Roman" w:cs="Times New Roman"/>
          <w:bCs/>
          <w:sz w:val="24"/>
          <w:szCs w:val="24"/>
        </w:rPr>
        <w:t>2</w:t>
      </w:r>
      <w:r w:rsidR="004F037D">
        <w:rPr>
          <w:rFonts w:ascii="Times New Roman" w:eastAsia="Calibri" w:hAnsi="Times New Roman" w:cs="Times New Roman"/>
          <w:bCs/>
          <w:sz w:val="24"/>
          <w:szCs w:val="24"/>
        </w:rPr>
        <w:t>46</w:t>
      </w:r>
      <w:r w:rsidRPr="005A60DE">
        <w:rPr>
          <w:rFonts w:ascii="Times New Roman" w:eastAsia="Calibri" w:hAnsi="Times New Roman" w:cs="Times New Roman"/>
          <w:bCs/>
          <w:sz w:val="24"/>
          <w:szCs w:val="24"/>
        </w:rPr>
        <w:t xml:space="preserve">. i </w:t>
      </w:r>
      <w:r w:rsidR="004F037D" w:rsidRPr="005A60DE">
        <w:rPr>
          <w:rFonts w:ascii="Times New Roman" w:eastAsia="Calibri" w:hAnsi="Times New Roman" w:cs="Times New Roman"/>
          <w:bCs/>
          <w:sz w:val="24"/>
          <w:szCs w:val="24"/>
        </w:rPr>
        <w:t>2</w:t>
      </w:r>
      <w:r w:rsidR="004F037D">
        <w:rPr>
          <w:rFonts w:ascii="Times New Roman" w:eastAsia="Calibri" w:hAnsi="Times New Roman" w:cs="Times New Roman"/>
          <w:bCs/>
          <w:sz w:val="24"/>
          <w:szCs w:val="24"/>
        </w:rPr>
        <w:t>47</w:t>
      </w:r>
      <w:r w:rsidRPr="005A60DE">
        <w:rPr>
          <w:rFonts w:ascii="Times New Roman" w:eastAsia="Calibri" w:hAnsi="Times New Roman" w:cs="Times New Roman"/>
          <w:bCs/>
          <w:sz w:val="24"/>
          <w:szCs w:val="24"/>
        </w:rPr>
        <w:t>. ovoga Zakona</w:t>
      </w:r>
    </w:p>
    <w:p w14:paraId="24D68352" w14:textId="3FB7A242" w:rsidR="003A70BF" w:rsidRPr="00AF681D" w:rsidRDefault="00FA5AAB" w:rsidP="00054C3C">
      <w:pPr>
        <w:spacing w:after="0" w:line="240" w:lineRule="auto"/>
        <w:jc w:val="both"/>
        <w:rPr>
          <w:rFonts w:ascii="Times New Roman" w:eastAsia="Calibri" w:hAnsi="Times New Roman" w:cs="Times New Roman"/>
          <w:bCs/>
          <w:sz w:val="24"/>
          <w:szCs w:val="24"/>
        </w:rPr>
      </w:pPr>
      <w:r w:rsidRPr="005A60DE">
        <w:rPr>
          <w:rFonts w:ascii="Times New Roman" w:eastAsia="Calibri" w:hAnsi="Times New Roman" w:cs="Times New Roman"/>
          <w:bCs/>
          <w:sz w:val="24"/>
          <w:szCs w:val="24"/>
        </w:rPr>
        <w:t>3</w:t>
      </w:r>
      <w:r w:rsidR="005A60DE">
        <w:rPr>
          <w:rFonts w:ascii="Times New Roman" w:eastAsia="Calibri" w:hAnsi="Times New Roman" w:cs="Times New Roman"/>
          <w:bCs/>
          <w:sz w:val="24"/>
          <w:szCs w:val="24"/>
        </w:rPr>
        <w:t>.</w:t>
      </w:r>
      <w:r w:rsidRPr="005A60DE">
        <w:rPr>
          <w:rFonts w:ascii="Times New Roman" w:eastAsia="Calibri" w:hAnsi="Times New Roman" w:cs="Times New Roman"/>
          <w:bCs/>
          <w:sz w:val="24"/>
          <w:szCs w:val="24"/>
        </w:rPr>
        <w:t xml:space="preserve"> kreditna institucija je dio grupe u kojoj su matična institucija i velika većina institucija kćeri međusobno povezane na način koji zaht</w:t>
      </w:r>
      <w:r w:rsidR="00773C2E" w:rsidRPr="005A60DE">
        <w:rPr>
          <w:rFonts w:ascii="Times New Roman" w:eastAsia="Calibri" w:hAnsi="Times New Roman" w:cs="Times New Roman"/>
          <w:bCs/>
          <w:sz w:val="24"/>
          <w:szCs w:val="24"/>
        </w:rPr>
        <w:t>i</w:t>
      </w:r>
      <w:r w:rsidRPr="005A60DE">
        <w:rPr>
          <w:rFonts w:ascii="Times New Roman" w:eastAsia="Calibri" w:hAnsi="Times New Roman" w:cs="Times New Roman"/>
          <w:bCs/>
          <w:sz w:val="24"/>
          <w:szCs w:val="24"/>
        </w:rPr>
        <w:t xml:space="preserve">jeva pripremu </w:t>
      </w:r>
      <w:r w:rsidR="006C5DAD">
        <w:rPr>
          <w:rFonts w:ascii="Times New Roman" w:eastAsia="Calibri" w:hAnsi="Times New Roman" w:cs="Times New Roman"/>
          <w:bCs/>
          <w:sz w:val="24"/>
          <w:szCs w:val="24"/>
        </w:rPr>
        <w:t xml:space="preserve">godišnjih </w:t>
      </w:r>
      <w:r w:rsidRPr="005A60DE">
        <w:rPr>
          <w:rFonts w:ascii="Times New Roman" w:eastAsia="Calibri" w:hAnsi="Times New Roman" w:cs="Times New Roman"/>
          <w:bCs/>
          <w:sz w:val="24"/>
          <w:szCs w:val="24"/>
        </w:rPr>
        <w:t xml:space="preserve">konsolidiranih financijskih izvještaja </w:t>
      </w:r>
      <w:r w:rsidR="006C5DAD">
        <w:rPr>
          <w:rFonts w:ascii="Times New Roman" w:eastAsia="Calibri" w:hAnsi="Times New Roman" w:cs="Times New Roman"/>
          <w:bCs/>
          <w:sz w:val="24"/>
          <w:szCs w:val="24"/>
        </w:rPr>
        <w:t xml:space="preserve">u skladu s </w:t>
      </w:r>
      <w:r w:rsidR="00B844B0" w:rsidRPr="00AF681D">
        <w:rPr>
          <w:rFonts w:ascii="Times New Roman" w:eastAsia="Calibri" w:hAnsi="Times New Roman" w:cs="Times New Roman"/>
          <w:bCs/>
          <w:sz w:val="24"/>
          <w:szCs w:val="24"/>
        </w:rPr>
        <w:t xml:space="preserve">nacionalnim </w:t>
      </w:r>
      <w:r w:rsidRPr="00AF681D">
        <w:rPr>
          <w:rFonts w:ascii="Times New Roman" w:eastAsia="Calibri" w:hAnsi="Times New Roman" w:cs="Times New Roman"/>
          <w:bCs/>
          <w:sz w:val="24"/>
          <w:szCs w:val="24"/>
        </w:rPr>
        <w:t xml:space="preserve">propisima </w:t>
      </w:r>
      <w:r w:rsidR="00B844B0" w:rsidRPr="00AF681D">
        <w:rPr>
          <w:rFonts w:ascii="Times New Roman" w:eastAsia="Calibri" w:hAnsi="Times New Roman" w:cs="Times New Roman"/>
          <w:bCs/>
          <w:sz w:val="24"/>
          <w:szCs w:val="24"/>
        </w:rPr>
        <w:t xml:space="preserve">država članica </w:t>
      </w:r>
      <w:r w:rsidRPr="00AF681D">
        <w:rPr>
          <w:rFonts w:ascii="Times New Roman" w:eastAsia="Calibri" w:hAnsi="Times New Roman" w:cs="Times New Roman"/>
          <w:bCs/>
          <w:sz w:val="24"/>
          <w:szCs w:val="24"/>
        </w:rPr>
        <w:t>kojima je prenesen članak 22. Direktive 2013/34/EU</w:t>
      </w:r>
      <w:r w:rsidR="003A70BF" w:rsidRPr="00AF681D">
        <w:rPr>
          <w:rFonts w:ascii="Times New Roman" w:eastAsia="Calibri" w:hAnsi="Times New Roman" w:cs="Times New Roman"/>
          <w:bCs/>
          <w:sz w:val="24"/>
          <w:szCs w:val="24"/>
        </w:rPr>
        <w:t xml:space="preserve">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w:t>
      </w:r>
      <w:r w:rsidR="00C8161D" w:rsidRPr="00AF681D">
        <w:rPr>
          <w:rFonts w:ascii="Times New Roman" w:eastAsia="Calibri" w:hAnsi="Times New Roman" w:cs="Times New Roman"/>
          <w:bCs/>
          <w:sz w:val="24"/>
          <w:szCs w:val="24"/>
        </w:rPr>
        <w:t xml:space="preserve"> (Tekst značajan za EGP) (SL L 182, 29. 6. 2013.)</w:t>
      </w:r>
    </w:p>
    <w:p w14:paraId="0F973D8F" w14:textId="5795ADA6" w:rsidR="00FA5AAB" w:rsidRPr="005A60DE" w:rsidRDefault="00FA5AAB" w:rsidP="00054C3C">
      <w:pPr>
        <w:spacing w:after="0" w:line="240" w:lineRule="auto"/>
        <w:jc w:val="both"/>
        <w:rPr>
          <w:rFonts w:ascii="Times New Roman" w:eastAsia="Calibri" w:hAnsi="Times New Roman" w:cs="Times New Roman"/>
          <w:bCs/>
          <w:sz w:val="24"/>
          <w:szCs w:val="24"/>
        </w:rPr>
      </w:pPr>
      <w:r w:rsidRPr="00AF681D">
        <w:rPr>
          <w:rFonts w:ascii="Times New Roman" w:eastAsia="Calibri" w:hAnsi="Times New Roman" w:cs="Times New Roman"/>
          <w:bCs/>
          <w:sz w:val="24"/>
          <w:szCs w:val="24"/>
        </w:rPr>
        <w:t>4</w:t>
      </w:r>
      <w:r w:rsidR="005A60DE">
        <w:rPr>
          <w:rFonts w:ascii="Times New Roman" w:eastAsia="Calibri" w:hAnsi="Times New Roman" w:cs="Times New Roman"/>
          <w:bCs/>
          <w:sz w:val="24"/>
          <w:szCs w:val="24"/>
        </w:rPr>
        <w:t>.</w:t>
      </w:r>
      <w:r w:rsidRPr="005A60DE">
        <w:rPr>
          <w:rFonts w:ascii="Times New Roman" w:eastAsia="Calibri" w:hAnsi="Times New Roman" w:cs="Times New Roman"/>
          <w:bCs/>
          <w:sz w:val="24"/>
          <w:szCs w:val="24"/>
        </w:rPr>
        <w:t xml:space="preserve"> institucije kćeri iz točke 3. ovog</w:t>
      </w:r>
      <w:r w:rsidR="00637673" w:rsidRPr="005A60DE">
        <w:rPr>
          <w:rFonts w:ascii="Times New Roman" w:eastAsia="Calibri" w:hAnsi="Times New Roman" w:cs="Times New Roman"/>
          <w:bCs/>
          <w:sz w:val="24"/>
          <w:szCs w:val="24"/>
        </w:rPr>
        <w:t>a</w:t>
      </w:r>
      <w:r w:rsidRPr="005A60DE">
        <w:rPr>
          <w:rFonts w:ascii="Times New Roman" w:eastAsia="Calibri" w:hAnsi="Times New Roman" w:cs="Times New Roman"/>
          <w:bCs/>
          <w:sz w:val="24"/>
          <w:szCs w:val="24"/>
        </w:rPr>
        <w:t xml:space="preserve"> stavka ispunjavaju sve sljedeće uvjete:</w:t>
      </w:r>
    </w:p>
    <w:p w14:paraId="382158F6" w14:textId="4B994692" w:rsidR="00FA5AAB" w:rsidRPr="005A60DE" w:rsidRDefault="00FA5AAB" w:rsidP="00054C3C">
      <w:pPr>
        <w:spacing w:after="0" w:line="240" w:lineRule="auto"/>
        <w:jc w:val="both"/>
        <w:rPr>
          <w:rFonts w:ascii="Times New Roman" w:eastAsia="Calibri" w:hAnsi="Times New Roman" w:cs="Times New Roman"/>
          <w:bCs/>
          <w:sz w:val="24"/>
          <w:szCs w:val="24"/>
        </w:rPr>
      </w:pPr>
      <w:r w:rsidRPr="005A60DE">
        <w:rPr>
          <w:rFonts w:ascii="Times New Roman" w:eastAsia="Calibri" w:hAnsi="Times New Roman" w:cs="Times New Roman"/>
          <w:bCs/>
          <w:sz w:val="24"/>
          <w:szCs w:val="24"/>
        </w:rPr>
        <w:t>a) ispunjavaju uvjete, ili velika većina njih ispunjava uvjete, da se smatraju uzajamnim institucijama, zadrugama ili štednim institucijama u skladu s člankom 27. stavkom 1. točkom (a) Uredbe (EU) br. 575/2013, a primjenjivo nacionalno pravo uključuje gornju granicu ili ograničenje maksimalne razine raspodjela</w:t>
      </w:r>
      <w:r w:rsidR="00637673" w:rsidRPr="005A60DE">
        <w:rPr>
          <w:rFonts w:ascii="Times New Roman" w:eastAsia="Calibri" w:hAnsi="Times New Roman" w:cs="Times New Roman"/>
          <w:bCs/>
          <w:sz w:val="24"/>
          <w:szCs w:val="24"/>
        </w:rPr>
        <w:t xml:space="preserve"> i</w:t>
      </w:r>
    </w:p>
    <w:p w14:paraId="725EB02D" w14:textId="77777777" w:rsidR="00FA5AAB" w:rsidRPr="005A60DE" w:rsidRDefault="00FA5AAB" w:rsidP="00054C3C">
      <w:pPr>
        <w:spacing w:after="0" w:line="240" w:lineRule="auto"/>
        <w:jc w:val="both"/>
        <w:rPr>
          <w:rFonts w:ascii="Times New Roman" w:eastAsia="Calibri" w:hAnsi="Times New Roman" w:cs="Times New Roman"/>
          <w:bCs/>
          <w:sz w:val="24"/>
          <w:szCs w:val="24"/>
        </w:rPr>
      </w:pPr>
      <w:r w:rsidRPr="005A60DE">
        <w:rPr>
          <w:rFonts w:ascii="Times New Roman" w:eastAsia="Calibri" w:hAnsi="Times New Roman" w:cs="Times New Roman"/>
          <w:bCs/>
          <w:sz w:val="24"/>
          <w:szCs w:val="24"/>
        </w:rPr>
        <w:t xml:space="preserve">b) na pojedinačnoj ili </w:t>
      </w:r>
      <w:proofErr w:type="spellStart"/>
      <w:r w:rsidRPr="005A60DE">
        <w:rPr>
          <w:rFonts w:ascii="Times New Roman" w:eastAsia="Calibri" w:hAnsi="Times New Roman" w:cs="Times New Roman"/>
          <w:bCs/>
          <w:sz w:val="24"/>
          <w:szCs w:val="24"/>
        </w:rPr>
        <w:t>potkonsolidiranoj</w:t>
      </w:r>
      <w:proofErr w:type="spellEnd"/>
      <w:r w:rsidRPr="005A60DE">
        <w:rPr>
          <w:rFonts w:ascii="Times New Roman" w:eastAsia="Calibri" w:hAnsi="Times New Roman" w:cs="Times New Roman"/>
          <w:bCs/>
          <w:sz w:val="24"/>
          <w:szCs w:val="24"/>
        </w:rPr>
        <w:t xml:space="preserve"> osnovi njihova ukupna imovina ne premašuje 30 milijardi eura.</w:t>
      </w:r>
    </w:p>
    <w:p w14:paraId="3599B43F" w14:textId="29355CA0" w:rsidR="00FA5AAB" w:rsidRPr="005A60DE" w:rsidRDefault="00FA5AAB" w:rsidP="00054C3C">
      <w:pPr>
        <w:spacing w:after="0" w:line="240" w:lineRule="auto"/>
        <w:jc w:val="both"/>
        <w:rPr>
          <w:rFonts w:ascii="Times New Roman" w:eastAsia="Calibri" w:hAnsi="Times New Roman" w:cs="Times New Roman"/>
          <w:sz w:val="24"/>
          <w:szCs w:val="24"/>
        </w:rPr>
      </w:pPr>
      <w:bookmarkStart w:id="71" w:name="_Hlk163118921"/>
    </w:p>
    <w:p w14:paraId="292862C8" w14:textId="1BD3FC9B" w:rsidR="00EC4AA8" w:rsidRPr="005A60DE" w:rsidRDefault="00EC4AA8"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(7) </w:t>
      </w:r>
      <w:r w:rsidR="00044B54" w:rsidRPr="005A60DE">
        <w:rPr>
          <w:rFonts w:ascii="Times New Roman" w:eastAsia="Calibri" w:hAnsi="Times New Roman" w:cs="Times New Roman"/>
          <w:sz w:val="24"/>
          <w:szCs w:val="24"/>
        </w:rPr>
        <w:t>Radi provedbe</w:t>
      </w:r>
      <w:r w:rsidRPr="005A60DE">
        <w:rPr>
          <w:rFonts w:ascii="Times New Roman" w:eastAsia="Calibri" w:hAnsi="Times New Roman" w:cs="Times New Roman"/>
          <w:sz w:val="24"/>
          <w:szCs w:val="24"/>
        </w:rPr>
        <w:t xml:space="preserve"> postup</w:t>
      </w:r>
      <w:r w:rsidR="00637673" w:rsidRPr="005A60DE">
        <w:rPr>
          <w:rFonts w:ascii="Times New Roman" w:eastAsia="Calibri" w:hAnsi="Times New Roman" w:cs="Times New Roman"/>
          <w:sz w:val="24"/>
          <w:szCs w:val="24"/>
        </w:rPr>
        <w:t xml:space="preserve">ka </w:t>
      </w:r>
      <w:r w:rsidRPr="005A60DE">
        <w:rPr>
          <w:rFonts w:ascii="Times New Roman" w:eastAsia="Calibri" w:hAnsi="Times New Roman" w:cs="Times New Roman"/>
          <w:sz w:val="24"/>
          <w:szCs w:val="24"/>
        </w:rPr>
        <w:t xml:space="preserve">provjere i ocjene Hrvatska narodna banka prema potrebi, ali najmanje jednom godišnje provodi testiranja otpornosti </w:t>
      </w:r>
      <w:r w:rsidR="009E60E1" w:rsidRPr="005A60DE">
        <w:rPr>
          <w:rFonts w:ascii="Times New Roman" w:eastAsia="Calibri" w:hAnsi="Times New Roman" w:cs="Times New Roman"/>
          <w:sz w:val="24"/>
          <w:szCs w:val="24"/>
        </w:rPr>
        <w:t xml:space="preserve">kreditnih institucija </w:t>
      </w:r>
      <w:r w:rsidRPr="005A60DE">
        <w:rPr>
          <w:rFonts w:ascii="Times New Roman" w:eastAsia="Calibri" w:hAnsi="Times New Roman" w:cs="Times New Roman"/>
          <w:sz w:val="24"/>
          <w:szCs w:val="24"/>
        </w:rPr>
        <w:t>na stres</w:t>
      </w:r>
      <w:r w:rsidR="009E60E1" w:rsidRPr="005A60DE">
        <w:rPr>
          <w:rFonts w:ascii="Times New Roman" w:eastAsia="Calibri" w:hAnsi="Times New Roman" w:cs="Times New Roman"/>
          <w:sz w:val="24"/>
          <w:szCs w:val="24"/>
        </w:rPr>
        <w:t>.</w:t>
      </w:r>
    </w:p>
    <w:p w14:paraId="3FEBF047" w14:textId="77777777" w:rsidR="00637673" w:rsidRPr="005A60DE" w:rsidRDefault="00637673" w:rsidP="00054C3C">
      <w:pPr>
        <w:spacing w:after="0" w:line="240" w:lineRule="auto"/>
        <w:jc w:val="both"/>
        <w:rPr>
          <w:rFonts w:ascii="Times New Roman" w:eastAsia="Calibri" w:hAnsi="Times New Roman" w:cs="Times New Roman"/>
          <w:sz w:val="24"/>
          <w:szCs w:val="24"/>
        </w:rPr>
      </w:pPr>
      <w:bookmarkStart w:id="72" w:name="_Hlk163119731"/>
      <w:bookmarkEnd w:id="71"/>
    </w:p>
    <w:p w14:paraId="39A6CB03" w14:textId="68F44BDF" w:rsidR="00932E80" w:rsidRPr="005A60DE" w:rsidRDefault="00374E8A"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(8) Kreditn</w:t>
      </w:r>
      <w:r w:rsidR="00637673" w:rsidRPr="005A60DE">
        <w:rPr>
          <w:rFonts w:ascii="Times New Roman" w:eastAsia="Calibri" w:hAnsi="Times New Roman" w:cs="Times New Roman"/>
          <w:sz w:val="24"/>
          <w:szCs w:val="24"/>
        </w:rPr>
        <w:t>a</w:t>
      </w:r>
      <w:r w:rsidRPr="005A60DE">
        <w:rPr>
          <w:rFonts w:ascii="Times New Roman" w:eastAsia="Calibri" w:hAnsi="Times New Roman" w:cs="Times New Roman"/>
          <w:sz w:val="24"/>
          <w:szCs w:val="24"/>
        </w:rPr>
        <w:t xml:space="preserve"> institucij</w:t>
      </w:r>
      <w:r w:rsidR="00637673" w:rsidRPr="005A60DE">
        <w:rPr>
          <w:rFonts w:ascii="Times New Roman" w:eastAsia="Calibri" w:hAnsi="Times New Roman" w:cs="Times New Roman"/>
          <w:sz w:val="24"/>
          <w:szCs w:val="24"/>
        </w:rPr>
        <w:t>a</w:t>
      </w:r>
      <w:r w:rsidRPr="005A60DE">
        <w:rPr>
          <w:rFonts w:ascii="Times New Roman" w:eastAsia="Calibri" w:hAnsi="Times New Roman" w:cs="Times New Roman"/>
          <w:sz w:val="24"/>
          <w:szCs w:val="24"/>
        </w:rPr>
        <w:t xml:space="preserve"> i treć</w:t>
      </w:r>
      <w:r w:rsidR="00637673" w:rsidRPr="005A60DE">
        <w:rPr>
          <w:rFonts w:ascii="Times New Roman" w:eastAsia="Calibri" w:hAnsi="Times New Roman" w:cs="Times New Roman"/>
          <w:sz w:val="24"/>
          <w:szCs w:val="24"/>
        </w:rPr>
        <w:t>a</w:t>
      </w:r>
      <w:r w:rsidRPr="005A60DE">
        <w:rPr>
          <w:rFonts w:ascii="Times New Roman" w:eastAsia="Calibri" w:hAnsi="Times New Roman" w:cs="Times New Roman"/>
          <w:sz w:val="24"/>
          <w:szCs w:val="24"/>
        </w:rPr>
        <w:t xml:space="preserve"> stran</w:t>
      </w:r>
      <w:r w:rsidR="00637673" w:rsidRPr="005A60DE">
        <w:rPr>
          <w:rFonts w:ascii="Times New Roman" w:eastAsia="Calibri" w:hAnsi="Times New Roman" w:cs="Times New Roman"/>
          <w:sz w:val="24"/>
          <w:szCs w:val="24"/>
        </w:rPr>
        <w:t>a</w:t>
      </w:r>
      <w:r w:rsidRPr="005A60DE">
        <w:rPr>
          <w:rFonts w:ascii="Times New Roman" w:eastAsia="Calibri" w:hAnsi="Times New Roman" w:cs="Times New Roman"/>
          <w:sz w:val="24"/>
          <w:szCs w:val="24"/>
        </w:rPr>
        <w:t xml:space="preserve"> koj</w:t>
      </w:r>
      <w:r w:rsidR="00637673" w:rsidRPr="005A60DE">
        <w:rPr>
          <w:rFonts w:ascii="Times New Roman" w:eastAsia="Calibri" w:hAnsi="Times New Roman" w:cs="Times New Roman"/>
          <w:sz w:val="24"/>
          <w:szCs w:val="24"/>
        </w:rPr>
        <w:t>a</w:t>
      </w:r>
      <w:r w:rsidRPr="005A60DE">
        <w:rPr>
          <w:rFonts w:ascii="Times New Roman" w:eastAsia="Calibri" w:hAnsi="Times New Roman" w:cs="Times New Roman"/>
          <w:sz w:val="24"/>
          <w:szCs w:val="24"/>
        </w:rPr>
        <w:t xml:space="preserve"> djeluj</w:t>
      </w:r>
      <w:r w:rsidR="00637673" w:rsidRPr="005A60DE">
        <w:rPr>
          <w:rFonts w:ascii="Times New Roman" w:eastAsia="Calibri" w:hAnsi="Times New Roman" w:cs="Times New Roman"/>
          <w:sz w:val="24"/>
          <w:szCs w:val="24"/>
        </w:rPr>
        <w:t>e</w:t>
      </w:r>
      <w:r w:rsidRPr="005A60DE">
        <w:rPr>
          <w:rFonts w:ascii="Times New Roman" w:eastAsia="Calibri" w:hAnsi="Times New Roman" w:cs="Times New Roman"/>
          <w:sz w:val="24"/>
          <w:szCs w:val="24"/>
        </w:rPr>
        <w:t xml:space="preserve"> u svojstvu savjetnika kreditn</w:t>
      </w:r>
      <w:r w:rsidR="00637673" w:rsidRPr="005A60DE">
        <w:rPr>
          <w:rFonts w:ascii="Times New Roman" w:eastAsia="Calibri" w:hAnsi="Times New Roman" w:cs="Times New Roman"/>
          <w:sz w:val="24"/>
          <w:szCs w:val="24"/>
        </w:rPr>
        <w:t>e</w:t>
      </w:r>
      <w:r w:rsidRPr="005A60DE">
        <w:rPr>
          <w:rFonts w:ascii="Times New Roman" w:eastAsia="Calibri" w:hAnsi="Times New Roman" w:cs="Times New Roman"/>
          <w:sz w:val="24"/>
          <w:szCs w:val="24"/>
        </w:rPr>
        <w:t xml:space="preserve"> </w:t>
      </w:r>
      <w:r w:rsidR="00932E80" w:rsidRPr="005A60DE">
        <w:rPr>
          <w:rFonts w:ascii="Times New Roman" w:eastAsia="Calibri" w:hAnsi="Times New Roman" w:cs="Times New Roman"/>
          <w:sz w:val="24"/>
          <w:szCs w:val="24"/>
        </w:rPr>
        <w:t>institucija pri provedbi</w:t>
      </w:r>
      <w:r w:rsidRPr="005A60DE">
        <w:rPr>
          <w:rFonts w:ascii="Times New Roman" w:eastAsia="Calibri" w:hAnsi="Times New Roman" w:cs="Times New Roman"/>
          <w:sz w:val="24"/>
          <w:szCs w:val="24"/>
        </w:rPr>
        <w:t xml:space="preserve"> testiranja otpornosti na stres iz stavka 7. ovoga članka</w:t>
      </w:r>
      <w:r w:rsidR="00637673" w:rsidRP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w:t>
      </w:r>
      <w:r w:rsidR="00DC2DB3" w:rsidRPr="005A60DE">
        <w:rPr>
          <w:rFonts w:ascii="Times New Roman" w:eastAsia="Calibri" w:hAnsi="Times New Roman" w:cs="Times New Roman"/>
          <w:sz w:val="24"/>
          <w:szCs w:val="24"/>
        </w:rPr>
        <w:t>ne</w:t>
      </w:r>
      <w:r w:rsidR="00637673" w:rsidRPr="005A60DE">
        <w:rPr>
          <w:rFonts w:ascii="Times New Roman" w:eastAsia="Calibri" w:hAnsi="Times New Roman" w:cs="Times New Roman"/>
          <w:sz w:val="24"/>
          <w:szCs w:val="24"/>
        </w:rPr>
        <w:t xml:space="preserve"> </w:t>
      </w:r>
      <w:r w:rsidR="00DC2DB3" w:rsidRPr="005A60DE">
        <w:rPr>
          <w:rFonts w:ascii="Times New Roman" w:eastAsia="Calibri" w:hAnsi="Times New Roman" w:cs="Times New Roman"/>
          <w:sz w:val="24"/>
          <w:szCs w:val="24"/>
        </w:rPr>
        <w:t>smij</w:t>
      </w:r>
      <w:r w:rsidR="00637673" w:rsidRPr="005A60DE">
        <w:rPr>
          <w:rFonts w:ascii="Times New Roman" w:eastAsia="Calibri" w:hAnsi="Times New Roman" w:cs="Times New Roman"/>
          <w:sz w:val="24"/>
          <w:szCs w:val="24"/>
        </w:rPr>
        <w:t>e</w:t>
      </w:r>
      <w:r w:rsidR="00DC2DB3" w:rsidRPr="005A60DE">
        <w:rPr>
          <w:rFonts w:ascii="Times New Roman" w:eastAsia="Calibri" w:hAnsi="Times New Roman" w:cs="Times New Roman"/>
          <w:sz w:val="24"/>
          <w:szCs w:val="24"/>
        </w:rPr>
        <w:t xml:space="preserve"> svojim </w:t>
      </w:r>
      <w:r w:rsidRPr="005A60DE">
        <w:rPr>
          <w:rFonts w:ascii="Times New Roman" w:eastAsia="Calibri" w:hAnsi="Times New Roman" w:cs="Times New Roman"/>
          <w:sz w:val="24"/>
          <w:szCs w:val="24"/>
        </w:rPr>
        <w:t>aktivnosti</w:t>
      </w:r>
      <w:r w:rsidR="00DC2DB3" w:rsidRPr="005A60DE">
        <w:rPr>
          <w:rFonts w:ascii="Times New Roman" w:eastAsia="Calibri" w:hAnsi="Times New Roman" w:cs="Times New Roman"/>
          <w:sz w:val="24"/>
          <w:szCs w:val="24"/>
        </w:rPr>
        <w:t>ma</w:t>
      </w:r>
      <w:r w:rsidRPr="005A60DE">
        <w:rPr>
          <w:rFonts w:ascii="Times New Roman" w:eastAsia="Calibri" w:hAnsi="Times New Roman" w:cs="Times New Roman"/>
          <w:sz w:val="24"/>
          <w:szCs w:val="24"/>
        </w:rPr>
        <w:t xml:space="preserve"> kao što su ocjenjivanje na osnovi referentnih vrijednosti, međusobna razmjena informacija, sporazumi o zajedničkom postupanju ili optimizacija njihovih rezultata u testovima otpornosti na stres</w:t>
      </w:r>
      <w:r w:rsidR="00637673" w:rsidRPr="005A60DE">
        <w:rPr>
          <w:rFonts w:ascii="Times New Roman" w:eastAsia="Calibri" w:hAnsi="Times New Roman" w:cs="Times New Roman"/>
          <w:sz w:val="24"/>
          <w:szCs w:val="24"/>
        </w:rPr>
        <w:t>,</w:t>
      </w:r>
      <w:r w:rsidR="00DC2DB3" w:rsidRPr="005A60DE">
        <w:rPr>
          <w:rFonts w:ascii="Times New Roman" w:eastAsia="Calibri" w:hAnsi="Times New Roman" w:cs="Times New Roman"/>
          <w:sz w:val="24"/>
          <w:szCs w:val="24"/>
        </w:rPr>
        <w:t xml:space="preserve"> narušiti testiranje otpornosti na stres koje Hrvatska narodna banka provodi </w:t>
      </w:r>
      <w:r w:rsidR="00AB5366">
        <w:rPr>
          <w:rFonts w:ascii="Times New Roman" w:eastAsia="Calibri" w:hAnsi="Times New Roman" w:cs="Times New Roman"/>
          <w:sz w:val="24"/>
          <w:szCs w:val="24"/>
        </w:rPr>
        <w:t>u skladu sa</w:t>
      </w:r>
      <w:r w:rsidR="00AB5366" w:rsidRPr="005A60DE">
        <w:rPr>
          <w:rFonts w:ascii="Times New Roman" w:eastAsia="Calibri" w:hAnsi="Times New Roman" w:cs="Times New Roman"/>
          <w:sz w:val="24"/>
          <w:szCs w:val="24"/>
        </w:rPr>
        <w:t xml:space="preserve"> </w:t>
      </w:r>
      <w:r w:rsidR="00DC2DB3" w:rsidRPr="005A60DE">
        <w:rPr>
          <w:rFonts w:ascii="Times New Roman" w:eastAsia="Calibri" w:hAnsi="Times New Roman" w:cs="Times New Roman"/>
          <w:sz w:val="24"/>
          <w:szCs w:val="24"/>
        </w:rPr>
        <w:t>stavk</w:t>
      </w:r>
      <w:r w:rsidR="00AB5366">
        <w:rPr>
          <w:rFonts w:ascii="Times New Roman" w:eastAsia="Calibri" w:hAnsi="Times New Roman" w:cs="Times New Roman"/>
          <w:sz w:val="24"/>
          <w:szCs w:val="24"/>
        </w:rPr>
        <w:t>om</w:t>
      </w:r>
      <w:r w:rsidR="00DC2DB3" w:rsidRPr="005A60DE">
        <w:rPr>
          <w:rFonts w:ascii="Times New Roman" w:eastAsia="Calibri" w:hAnsi="Times New Roman" w:cs="Times New Roman"/>
          <w:sz w:val="24"/>
          <w:szCs w:val="24"/>
        </w:rPr>
        <w:t xml:space="preserve"> 7. ovoga članka</w:t>
      </w:r>
      <w:r w:rsidRPr="005A60DE">
        <w:rPr>
          <w:rFonts w:ascii="Times New Roman" w:eastAsia="Calibri" w:hAnsi="Times New Roman" w:cs="Times New Roman"/>
          <w:sz w:val="24"/>
          <w:szCs w:val="24"/>
        </w:rPr>
        <w:t xml:space="preserve">. </w:t>
      </w:r>
    </w:p>
    <w:p w14:paraId="7EE94434" w14:textId="77777777" w:rsidR="00637673" w:rsidRPr="005A60DE" w:rsidRDefault="00637673" w:rsidP="00054C3C">
      <w:pPr>
        <w:spacing w:after="0" w:line="240" w:lineRule="auto"/>
        <w:jc w:val="both"/>
        <w:rPr>
          <w:rFonts w:ascii="Times New Roman" w:eastAsia="Calibri" w:hAnsi="Times New Roman" w:cs="Times New Roman"/>
          <w:sz w:val="24"/>
          <w:szCs w:val="24"/>
        </w:rPr>
      </w:pPr>
    </w:p>
    <w:p w14:paraId="3293E473" w14:textId="7F719824" w:rsidR="00374E8A" w:rsidRPr="005A60DE" w:rsidRDefault="00932E80"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(9) Hrvatska </w:t>
      </w:r>
      <w:r w:rsidR="00EA36A4" w:rsidRPr="005A60DE">
        <w:rPr>
          <w:rFonts w:ascii="Times New Roman" w:eastAsia="Calibri" w:hAnsi="Times New Roman" w:cs="Times New Roman"/>
          <w:sz w:val="24"/>
          <w:szCs w:val="24"/>
        </w:rPr>
        <w:t xml:space="preserve">narodna </w:t>
      </w:r>
      <w:r w:rsidRPr="005A60DE">
        <w:rPr>
          <w:rFonts w:ascii="Times New Roman" w:eastAsia="Calibri" w:hAnsi="Times New Roman" w:cs="Times New Roman"/>
          <w:sz w:val="24"/>
          <w:szCs w:val="24"/>
        </w:rPr>
        <w:t xml:space="preserve">banka za potrebe utvrđivanja okolnosti iz stavka 8. ovoga članka ima sve ovlasti </w:t>
      </w:r>
      <w:r w:rsidR="00374E8A" w:rsidRPr="005A60DE">
        <w:rPr>
          <w:rFonts w:ascii="Times New Roman" w:eastAsia="Calibri" w:hAnsi="Times New Roman" w:cs="Times New Roman"/>
          <w:sz w:val="24"/>
          <w:szCs w:val="24"/>
        </w:rPr>
        <w:t>prikupljanj</w:t>
      </w:r>
      <w:r w:rsidRPr="005A60DE">
        <w:rPr>
          <w:rFonts w:ascii="Times New Roman" w:eastAsia="Calibri" w:hAnsi="Times New Roman" w:cs="Times New Roman"/>
          <w:sz w:val="24"/>
          <w:szCs w:val="24"/>
        </w:rPr>
        <w:t>a</w:t>
      </w:r>
      <w:r w:rsidR="00374E8A" w:rsidRPr="005A60DE">
        <w:rPr>
          <w:rFonts w:ascii="Times New Roman" w:eastAsia="Calibri" w:hAnsi="Times New Roman" w:cs="Times New Roman"/>
          <w:sz w:val="24"/>
          <w:szCs w:val="24"/>
        </w:rPr>
        <w:t xml:space="preserve"> informacija i </w:t>
      </w:r>
      <w:r w:rsidRPr="005A60DE">
        <w:rPr>
          <w:rFonts w:ascii="Times New Roman" w:eastAsia="Calibri" w:hAnsi="Times New Roman" w:cs="Times New Roman"/>
          <w:sz w:val="24"/>
          <w:szCs w:val="24"/>
        </w:rPr>
        <w:t>provođenje radnji</w:t>
      </w:r>
      <w:r w:rsidR="00374E8A" w:rsidRPr="005A60DE">
        <w:rPr>
          <w:rFonts w:ascii="Times New Roman" w:eastAsia="Calibri" w:hAnsi="Times New Roman" w:cs="Times New Roman"/>
          <w:sz w:val="24"/>
          <w:szCs w:val="24"/>
        </w:rPr>
        <w:t xml:space="preserve"> </w:t>
      </w:r>
      <w:r w:rsidRPr="005A60DE">
        <w:rPr>
          <w:rFonts w:ascii="Times New Roman" w:eastAsia="Calibri" w:hAnsi="Times New Roman" w:cs="Times New Roman"/>
          <w:sz w:val="24"/>
          <w:szCs w:val="24"/>
        </w:rPr>
        <w:t xml:space="preserve">iz članka </w:t>
      </w:r>
      <w:r w:rsidR="006D0BDA" w:rsidRPr="005A60DE">
        <w:rPr>
          <w:rFonts w:ascii="Times New Roman" w:eastAsia="Calibri" w:hAnsi="Times New Roman" w:cs="Times New Roman"/>
          <w:sz w:val="24"/>
          <w:szCs w:val="24"/>
        </w:rPr>
        <w:t>9</w:t>
      </w:r>
      <w:r w:rsidR="003E7A56" w:rsidRPr="005A60DE">
        <w:rPr>
          <w:rFonts w:ascii="Times New Roman" w:eastAsia="Calibri" w:hAnsi="Times New Roman" w:cs="Times New Roman"/>
          <w:sz w:val="24"/>
          <w:szCs w:val="24"/>
        </w:rPr>
        <w:t>7</w:t>
      </w:r>
      <w:r w:rsidR="006D0BDA" w:rsidRPr="005A60DE">
        <w:rPr>
          <w:rFonts w:ascii="Times New Roman" w:eastAsia="Calibri" w:hAnsi="Times New Roman" w:cs="Times New Roman"/>
          <w:sz w:val="24"/>
          <w:szCs w:val="24"/>
        </w:rPr>
        <w:t>. ovoga Zakona</w:t>
      </w:r>
      <w:r w:rsidR="00374E8A" w:rsidRPr="005A60DE">
        <w:rPr>
          <w:rFonts w:ascii="Times New Roman" w:eastAsia="Calibri" w:hAnsi="Times New Roman" w:cs="Times New Roman"/>
          <w:sz w:val="24"/>
          <w:szCs w:val="24"/>
        </w:rPr>
        <w:t>.</w:t>
      </w:r>
    </w:p>
    <w:p w14:paraId="20A7670E" w14:textId="77777777" w:rsidR="00637673" w:rsidRPr="005A60DE" w:rsidRDefault="00637673" w:rsidP="00054C3C">
      <w:pPr>
        <w:spacing w:after="0" w:line="240" w:lineRule="auto"/>
        <w:jc w:val="both"/>
        <w:rPr>
          <w:rFonts w:ascii="Times New Roman" w:eastAsia="Calibri" w:hAnsi="Times New Roman" w:cs="Times New Roman"/>
          <w:sz w:val="24"/>
          <w:szCs w:val="24"/>
        </w:rPr>
      </w:pPr>
    </w:p>
    <w:p w14:paraId="64A49F24" w14:textId="35FDF548"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6D0BDA" w:rsidRPr="005A60DE">
        <w:rPr>
          <w:rFonts w:ascii="Times New Roman" w:eastAsia="Calibri" w:hAnsi="Times New Roman" w:cs="Times New Roman"/>
          <w:sz w:val="24"/>
          <w:szCs w:val="24"/>
        </w:rPr>
        <w:t>10</w:t>
      </w:r>
      <w:r w:rsidRPr="005A60DE">
        <w:rPr>
          <w:rFonts w:ascii="Times New Roman" w:eastAsia="Calibri" w:hAnsi="Times New Roman" w:cs="Times New Roman"/>
          <w:sz w:val="24"/>
          <w:szCs w:val="24"/>
        </w:rPr>
        <w:t xml:space="preserve">) Hrvatska narodna banka može prilagoditi način provođenja </w:t>
      </w:r>
      <w:r w:rsidR="00977C69" w:rsidRPr="005A60DE">
        <w:rPr>
          <w:rFonts w:ascii="Times New Roman" w:eastAsia="Calibri" w:hAnsi="Times New Roman" w:cs="Times New Roman"/>
          <w:sz w:val="24"/>
          <w:szCs w:val="24"/>
        </w:rPr>
        <w:t xml:space="preserve">postupka </w:t>
      </w:r>
      <w:r w:rsidR="00D15DF4" w:rsidRPr="005A60DE">
        <w:rPr>
          <w:rFonts w:ascii="Times New Roman" w:eastAsia="Calibri" w:hAnsi="Times New Roman" w:cs="Times New Roman"/>
          <w:sz w:val="24"/>
          <w:szCs w:val="24"/>
        </w:rPr>
        <w:t xml:space="preserve">provjere i ocjene </w:t>
      </w:r>
      <w:r w:rsidRPr="005A60DE">
        <w:rPr>
          <w:rFonts w:ascii="Times New Roman" w:eastAsia="Calibri" w:hAnsi="Times New Roman" w:cs="Times New Roman"/>
          <w:sz w:val="24"/>
          <w:szCs w:val="24"/>
        </w:rPr>
        <w:t>za kreditne institucije sličnih profila rizičnosti</w:t>
      </w:r>
      <w:r w:rsidR="00675351">
        <w:rPr>
          <w:rFonts w:ascii="Times New Roman" w:eastAsia="Calibri" w:hAnsi="Times New Roman" w:cs="Times New Roman"/>
          <w:sz w:val="24"/>
          <w:szCs w:val="24"/>
        </w:rPr>
        <w:t xml:space="preserve">, </w:t>
      </w:r>
      <w:r w:rsidR="009C0AC4">
        <w:rPr>
          <w:rFonts w:ascii="Times New Roman" w:eastAsia="Calibri" w:hAnsi="Times New Roman" w:cs="Times New Roman"/>
          <w:sz w:val="24"/>
          <w:szCs w:val="24"/>
        </w:rPr>
        <w:t>primjerice</w:t>
      </w:r>
      <w:r w:rsidRPr="005A60DE">
        <w:rPr>
          <w:rFonts w:ascii="Times New Roman" w:eastAsia="Calibri" w:hAnsi="Times New Roman" w:cs="Times New Roman"/>
          <w:sz w:val="24"/>
          <w:szCs w:val="24"/>
        </w:rPr>
        <w:t xml:space="preserve"> slični modeli poslovanja ili geografski položaj izloženosti kreditnim institucijama koje jesu ili bi mogle biti izložene sličnim rizicima ili predstavljaju slične rizike za financijski sustav, pri čemu Hrvatska narodna banka može pri provedbi </w:t>
      </w:r>
      <w:r w:rsidR="00977C69" w:rsidRPr="005A60DE">
        <w:rPr>
          <w:rFonts w:ascii="Times New Roman" w:eastAsia="Calibri" w:hAnsi="Times New Roman" w:cs="Times New Roman"/>
          <w:sz w:val="24"/>
          <w:szCs w:val="24"/>
        </w:rPr>
        <w:t xml:space="preserve">postupka provjere i ocjene </w:t>
      </w:r>
      <w:r w:rsidRPr="005A60DE">
        <w:rPr>
          <w:rFonts w:ascii="Times New Roman" w:eastAsia="Calibri" w:hAnsi="Times New Roman" w:cs="Times New Roman"/>
          <w:sz w:val="24"/>
          <w:szCs w:val="24"/>
        </w:rPr>
        <w:t xml:space="preserve">takvih kreditnih institucija </w:t>
      </w:r>
      <w:r w:rsidR="005B28DB" w:rsidRPr="005A60DE">
        <w:rPr>
          <w:rFonts w:ascii="Times New Roman" w:eastAsia="Calibri" w:hAnsi="Times New Roman" w:cs="Times New Roman"/>
          <w:sz w:val="24"/>
          <w:szCs w:val="24"/>
        </w:rPr>
        <w:t xml:space="preserve">koristiti prilagođene metodologije koje mogu uključivati rizično orijentirane referentne vrijednosti i kvantitativne pokazatelje te </w:t>
      </w:r>
      <w:r w:rsidRPr="005A60DE">
        <w:rPr>
          <w:rFonts w:ascii="Times New Roman" w:eastAsia="Calibri" w:hAnsi="Times New Roman" w:cs="Times New Roman"/>
          <w:sz w:val="24"/>
          <w:szCs w:val="24"/>
        </w:rPr>
        <w:t>uzeti u obzir i specifične rizike pojedine kreditne</w:t>
      </w:r>
      <w:r w:rsidRPr="005A60DE">
        <w:rPr>
          <w:rFonts w:ascii="Times New Roman" w:eastAsia="Calibri" w:hAnsi="Times New Roman" w:cs="Times New Roman"/>
          <w:spacing w:val="-4"/>
          <w:sz w:val="24"/>
          <w:szCs w:val="24"/>
        </w:rPr>
        <w:t xml:space="preserve"> </w:t>
      </w:r>
      <w:r w:rsidRPr="005A60DE">
        <w:rPr>
          <w:rFonts w:ascii="Times New Roman" w:eastAsia="Calibri" w:hAnsi="Times New Roman" w:cs="Times New Roman"/>
          <w:sz w:val="24"/>
          <w:szCs w:val="24"/>
        </w:rPr>
        <w:t>institucije.</w:t>
      </w:r>
    </w:p>
    <w:p w14:paraId="396FD101" w14:textId="77777777" w:rsidR="00637673" w:rsidRPr="005A60DE" w:rsidRDefault="00637673" w:rsidP="00054C3C">
      <w:pPr>
        <w:spacing w:after="0" w:line="240" w:lineRule="auto"/>
        <w:jc w:val="both"/>
        <w:rPr>
          <w:rFonts w:ascii="Times New Roman" w:eastAsia="Calibri" w:hAnsi="Times New Roman" w:cs="Times New Roman"/>
          <w:sz w:val="24"/>
          <w:szCs w:val="24"/>
        </w:rPr>
      </w:pPr>
    </w:p>
    <w:p w14:paraId="1A7A0225" w14:textId="028295B9"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6D0BDA" w:rsidRPr="005A60DE">
        <w:rPr>
          <w:rFonts w:ascii="Times New Roman" w:eastAsia="Calibri" w:hAnsi="Times New Roman" w:cs="Times New Roman"/>
          <w:sz w:val="24"/>
          <w:szCs w:val="24"/>
        </w:rPr>
        <w:t>11</w:t>
      </w:r>
      <w:r w:rsidRPr="005A60DE">
        <w:rPr>
          <w:rFonts w:ascii="Times New Roman" w:eastAsia="Calibri" w:hAnsi="Times New Roman" w:cs="Times New Roman"/>
          <w:sz w:val="24"/>
          <w:szCs w:val="24"/>
        </w:rPr>
        <w:t xml:space="preserve">) Prilagodba načina provođenja </w:t>
      </w:r>
      <w:r w:rsidR="00977C69" w:rsidRPr="005A60DE">
        <w:rPr>
          <w:rFonts w:ascii="Times New Roman" w:eastAsia="Calibri" w:hAnsi="Times New Roman" w:cs="Times New Roman"/>
          <w:sz w:val="24"/>
          <w:szCs w:val="24"/>
        </w:rPr>
        <w:t xml:space="preserve">postupka provjere i ocjene </w:t>
      </w:r>
      <w:r w:rsidRPr="005A60DE">
        <w:rPr>
          <w:rFonts w:ascii="Times New Roman" w:eastAsia="Calibri" w:hAnsi="Times New Roman" w:cs="Times New Roman"/>
          <w:sz w:val="24"/>
          <w:szCs w:val="24"/>
        </w:rPr>
        <w:t xml:space="preserve">iz stavka </w:t>
      </w:r>
      <w:r w:rsidR="00C87111" w:rsidRPr="005A60DE">
        <w:rPr>
          <w:rFonts w:ascii="Times New Roman" w:eastAsia="Calibri" w:hAnsi="Times New Roman" w:cs="Times New Roman"/>
          <w:sz w:val="24"/>
          <w:szCs w:val="24"/>
        </w:rPr>
        <w:t>10.</w:t>
      </w:r>
      <w:r w:rsidRPr="005A60DE">
        <w:rPr>
          <w:rFonts w:ascii="Times New Roman" w:eastAsia="Calibri" w:hAnsi="Times New Roman" w:cs="Times New Roman"/>
          <w:sz w:val="24"/>
          <w:szCs w:val="24"/>
        </w:rPr>
        <w:t xml:space="preserve"> ovoga članka ne onemogućava </w:t>
      </w:r>
      <w:proofErr w:type="spellStart"/>
      <w:r w:rsidRPr="005A60DE">
        <w:rPr>
          <w:rFonts w:ascii="Times New Roman" w:eastAsia="Calibri" w:hAnsi="Times New Roman" w:cs="Times New Roman"/>
          <w:sz w:val="24"/>
          <w:szCs w:val="24"/>
        </w:rPr>
        <w:t>nalaganje</w:t>
      </w:r>
      <w:proofErr w:type="spellEnd"/>
      <w:r w:rsidRPr="005A60DE">
        <w:rPr>
          <w:rFonts w:ascii="Times New Roman" w:eastAsia="Calibri" w:hAnsi="Times New Roman" w:cs="Times New Roman"/>
          <w:sz w:val="24"/>
          <w:szCs w:val="24"/>
        </w:rPr>
        <w:t xml:space="preserve"> supervizorskih mjera iz članka </w:t>
      </w:r>
      <w:r w:rsidR="003E7A56" w:rsidRPr="005A60DE">
        <w:rPr>
          <w:rFonts w:ascii="Times New Roman" w:eastAsia="Calibri" w:hAnsi="Times New Roman" w:cs="Times New Roman"/>
          <w:sz w:val="24"/>
          <w:szCs w:val="24"/>
        </w:rPr>
        <w:t>1</w:t>
      </w:r>
      <w:r w:rsidR="005218EE" w:rsidRPr="005A60DE">
        <w:rPr>
          <w:rFonts w:ascii="Times New Roman" w:eastAsia="Calibri" w:hAnsi="Times New Roman" w:cs="Times New Roman"/>
          <w:sz w:val="24"/>
          <w:szCs w:val="24"/>
        </w:rPr>
        <w:t>05</w:t>
      </w:r>
      <w:r w:rsidRPr="005A60DE">
        <w:rPr>
          <w:rFonts w:ascii="Times New Roman" w:eastAsia="Calibri" w:hAnsi="Times New Roman" w:cs="Times New Roman"/>
          <w:sz w:val="24"/>
          <w:szCs w:val="24"/>
        </w:rPr>
        <w:t xml:space="preserve">. ovoga Zakona svakoj pojedinoj </w:t>
      </w:r>
      <w:r w:rsidRPr="005A60DE">
        <w:rPr>
          <w:rFonts w:ascii="Times New Roman" w:eastAsia="Calibri" w:hAnsi="Times New Roman" w:cs="Times New Roman"/>
          <w:sz w:val="24"/>
          <w:szCs w:val="24"/>
        </w:rPr>
        <w:lastRenderedPageBreak/>
        <w:t>kreditnoj instituciji obuhvaćenoj tom metodologijom, a koje odgovaraju rizicima kojima je ta kreditna institucija izložena ili bi mogla biti</w:t>
      </w:r>
      <w:r w:rsidRPr="005A60DE">
        <w:rPr>
          <w:rFonts w:ascii="Times New Roman" w:eastAsia="Calibri" w:hAnsi="Times New Roman" w:cs="Times New Roman"/>
          <w:spacing w:val="-12"/>
          <w:sz w:val="24"/>
          <w:szCs w:val="24"/>
        </w:rPr>
        <w:t xml:space="preserve"> </w:t>
      </w:r>
      <w:r w:rsidRPr="005A60DE">
        <w:rPr>
          <w:rFonts w:ascii="Times New Roman" w:eastAsia="Calibri" w:hAnsi="Times New Roman" w:cs="Times New Roman"/>
          <w:sz w:val="24"/>
          <w:szCs w:val="24"/>
        </w:rPr>
        <w:t>izložena.</w:t>
      </w:r>
    </w:p>
    <w:bookmarkEnd w:id="72"/>
    <w:p w14:paraId="72AC0CA3" w14:textId="77777777" w:rsidR="00637673" w:rsidRPr="005A60DE" w:rsidRDefault="00637673" w:rsidP="00054C3C">
      <w:pPr>
        <w:spacing w:after="0" w:line="240" w:lineRule="auto"/>
        <w:jc w:val="both"/>
        <w:rPr>
          <w:rFonts w:ascii="Times New Roman" w:eastAsia="Calibri" w:hAnsi="Times New Roman" w:cs="Times New Roman"/>
          <w:sz w:val="24"/>
          <w:szCs w:val="24"/>
        </w:rPr>
      </w:pPr>
    </w:p>
    <w:p w14:paraId="55B105A7" w14:textId="258C2D9C"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(1</w:t>
      </w:r>
      <w:r w:rsidR="00637673" w:rsidRPr="005A60DE">
        <w:rPr>
          <w:rFonts w:ascii="Times New Roman" w:eastAsia="Calibri" w:hAnsi="Times New Roman" w:cs="Times New Roman"/>
          <w:sz w:val="24"/>
          <w:szCs w:val="24"/>
        </w:rPr>
        <w:t>2</w:t>
      </w:r>
      <w:r w:rsidRPr="005A60DE">
        <w:rPr>
          <w:rFonts w:ascii="Times New Roman" w:eastAsia="Calibri" w:hAnsi="Times New Roman" w:cs="Times New Roman"/>
          <w:sz w:val="24"/>
          <w:szCs w:val="24"/>
        </w:rPr>
        <w:t xml:space="preserve">) Ako Hrvatska narodna banka pri provođenju </w:t>
      </w:r>
      <w:r w:rsidR="00977C69" w:rsidRPr="005A60DE">
        <w:rPr>
          <w:rFonts w:ascii="Times New Roman" w:eastAsia="Calibri" w:hAnsi="Times New Roman" w:cs="Times New Roman"/>
          <w:sz w:val="24"/>
          <w:szCs w:val="24"/>
        </w:rPr>
        <w:t>postupka provjere i ocjene</w:t>
      </w:r>
      <w:r w:rsidRPr="005A60DE">
        <w:rPr>
          <w:rFonts w:ascii="Times New Roman" w:eastAsia="Calibri" w:hAnsi="Times New Roman" w:cs="Times New Roman"/>
          <w:sz w:val="24"/>
          <w:szCs w:val="24"/>
        </w:rPr>
        <w:t>, a posebno prilikom ocjenjivanja sustava upravljanja, poslovnog modela ili poslova kreditne institucije utvrdi okolnosti koje upućuju na postojanje opravdanih razloga za sumnju da se pranje novca ili financiranje terorizma</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obavlja</w:t>
      </w:r>
      <w:r w:rsidRPr="005A60DE">
        <w:rPr>
          <w:rFonts w:ascii="Times New Roman" w:eastAsia="Calibri" w:hAnsi="Times New Roman" w:cs="Times New Roman"/>
          <w:spacing w:val="-14"/>
          <w:sz w:val="24"/>
          <w:szCs w:val="24"/>
        </w:rPr>
        <w:t xml:space="preserve"> </w:t>
      </w:r>
      <w:r w:rsidRPr="005A60DE">
        <w:rPr>
          <w:rFonts w:ascii="Times New Roman" w:eastAsia="Calibri" w:hAnsi="Times New Roman" w:cs="Times New Roman"/>
          <w:sz w:val="24"/>
          <w:szCs w:val="24"/>
        </w:rPr>
        <w:t>ili</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da</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je</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obavljeno</w:t>
      </w:r>
      <w:r w:rsidRPr="005A60DE">
        <w:rPr>
          <w:rFonts w:ascii="Times New Roman" w:eastAsia="Calibri" w:hAnsi="Times New Roman" w:cs="Times New Roman"/>
          <w:spacing w:val="-14"/>
          <w:sz w:val="24"/>
          <w:szCs w:val="24"/>
        </w:rPr>
        <w:t xml:space="preserve"> </w:t>
      </w:r>
      <w:r w:rsidRPr="005A60DE">
        <w:rPr>
          <w:rFonts w:ascii="Times New Roman" w:eastAsia="Calibri" w:hAnsi="Times New Roman" w:cs="Times New Roman"/>
          <w:sz w:val="24"/>
          <w:szCs w:val="24"/>
        </w:rPr>
        <w:t>ili</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da</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je</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bilo</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takvih</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pokušaja</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u</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kreditnoj</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instituciji,</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odnosno ako u kreditnoj instituciji postoji povećani rizik od pranja novca ili financiranja terorizma, o tome</w:t>
      </w:r>
      <w:r w:rsidRPr="005A60DE">
        <w:rPr>
          <w:rFonts w:ascii="Times New Roman" w:eastAsia="Calibri" w:hAnsi="Times New Roman" w:cs="Times New Roman"/>
          <w:spacing w:val="39"/>
          <w:sz w:val="24"/>
          <w:szCs w:val="24"/>
        </w:rPr>
        <w:t xml:space="preserve"> </w:t>
      </w:r>
      <w:r w:rsidRPr="005A60DE">
        <w:rPr>
          <w:rFonts w:ascii="Times New Roman" w:eastAsia="Calibri" w:hAnsi="Times New Roman" w:cs="Times New Roman"/>
          <w:sz w:val="24"/>
          <w:szCs w:val="24"/>
        </w:rPr>
        <w:t>će</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obavijestiti</w:t>
      </w:r>
      <w:r w:rsidRPr="005A60DE">
        <w:rPr>
          <w:rFonts w:ascii="Times New Roman" w:eastAsia="Calibri" w:hAnsi="Times New Roman" w:cs="Times New Roman"/>
          <w:spacing w:val="39"/>
          <w:sz w:val="24"/>
          <w:szCs w:val="24"/>
        </w:rPr>
        <w:t xml:space="preserve"> </w:t>
      </w:r>
      <w:r w:rsidRPr="005A60DE">
        <w:rPr>
          <w:rFonts w:ascii="Times New Roman" w:eastAsia="Calibri" w:hAnsi="Times New Roman" w:cs="Times New Roman"/>
          <w:sz w:val="24"/>
          <w:szCs w:val="24"/>
        </w:rPr>
        <w:t>Europsko</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nadzorno</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tijelo</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za</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bankarstvo</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i</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nadležno</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nadzorno</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tijelo</w:t>
      </w:r>
      <w:r w:rsidRPr="005A60DE">
        <w:rPr>
          <w:rFonts w:ascii="Times New Roman" w:eastAsia="Calibri" w:hAnsi="Times New Roman" w:cs="Times New Roman"/>
          <w:spacing w:val="38"/>
          <w:sz w:val="24"/>
          <w:szCs w:val="24"/>
        </w:rPr>
        <w:t xml:space="preserve"> </w:t>
      </w:r>
      <w:r w:rsidRPr="005A60DE">
        <w:rPr>
          <w:rFonts w:ascii="Times New Roman" w:eastAsia="Calibri" w:hAnsi="Times New Roman" w:cs="Times New Roman"/>
          <w:sz w:val="24"/>
          <w:szCs w:val="24"/>
        </w:rPr>
        <w:t>za provedbu nadzora u području sprječavanja pranja novca i financiranja terorizma</w:t>
      </w:r>
      <w:r w:rsidR="00C612D1" w:rsidRPr="005A60DE">
        <w:rPr>
          <w:rFonts w:ascii="Times New Roman" w:eastAsia="Calibri" w:hAnsi="Times New Roman" w:cs="Times New Roman"/>
          <w:sz w:val="24"/>
          <w:szCs w:val="24"/>
        </w:rPr>
        <w:t xml:space="preserve"> u skladu s propisom kojim se u </w:t>
      </w:r>
      <w:r w:rsidR="00A25928" w:rsidRPr="005A60DE">
        <w:rPr>
          <w:rFonts w:ascii="Times New Roman" w:eastAsia="Calibri" w:hAnsi="Times New Roman" w:cs="Times New Roman"/>
          <w:sz w:val="24"/>
          <w:szCs w:val="24"/>
        </w:rPr>
        <w:t>nacionaln</w:t>
      </w:r>
      <w:r w:rsidR="00A25928">
        <w:rPr>
          <w:rFonts w:ascii="Times New Roman" w:eastAsia="Calibri" w:hAnsi="Times New Roman" w:cs="Times New Roman"/>
          <w:sz w:val="24"/>
          <w:szCs w:val="24"/>
        </w:rPr>
        <w:t>o</w:t>
      </w:r>
      <w:r w:rsidR="00A25928" w:rsidRPr="005A60DE">
        <w:rPr>
          <w:rFonts w:ascii="Times New Roman" w:eastAsia="Calibri" w:hAnsi="Times New Roman" w:cs="Times New Roman"/>
          <w:sz w:val="24"/>
          <w:szCs w:val="24"/>
        </w:rPr>
        <w:t xml:space="preserve"> pr</w:t>
      </w:r>
      <w:r w:rsidR="00A25928">
        <w:rPr>
          <w:rFonts w:ascii="Times New Roman" w:eastAsia="Calibri" w:hAnsi="Times New Roman" w:cs="Times New Roman"/>
          <w:sz w:val="24"/>
          <w:szCs w:val="24"/>
        </w:rPr>
        <w:t>avo</w:t>
      </w:r>
      <w:r w:rsidR="00A25928" w:rsidRPr="005A60DE">
        <w:rPr>
          <w:rFonts w:ascii="Times New Roman" w:eastAsia="Calibri" w:hAnsi="Times New Roman" w:cs="Times New Roman"/>
          <w:sz w:val="24"/>
          <w:szCs w:val="24"/>
        </w:rPr>
        <w:t xml:space="preserve"> </w:t>
      </w:r>
      <w:r w:rsidR="00C612D1" w:rsidRPr="005A60DE">
        <w:rPr>
          <w:rFonts w:ascii="Times New Roman" w:eastAsia="Calibri" w:hAnsi="Times New Roman" w:cs="Times New Roman"/>
          <w:sz w:val="24"/>
          <w:szCs w:val="24"/>
        </w:rPr>
        <w:t>prenosi Direktiva (EU) 2015/849</w:t>
      </w:r>
      <w:r w:rsidRPr="005A60DE">
        <w:rPr>
          <w:rFonts w:ascii="Times New Roman" w:eastAsia="Calibri" w:hAnsi="Times New Roman" w:cs="Times New Roman"/>
          <w:sz w:val="24"/>
          <w:szCs w:val="24"/>
        </w:rPr>
        <w:t xml:space="preserve"> te o zajedničkim rezultatima obavijestiti Europsko nadzorno tijelo za bankarstvo.</w:t>
      </w:r>
    </w:p>
    <w:p w14:paraId="05651BC3" w14:textId="77777777" w:rsidR="00637673" w:rsidRPr="005A60DE" w:rsidRDefault="00637673" w:rsidP="00054C3C">
      <w:pPr>
        <w:spacing w:after="0" w:line="240" w:lineRule="auto"/>
        <w:jc w:val="both"/>
        <w:rPr>
          <w:rFonts w:ascii="Times New Roman" w:eastAsia="Calibri" w:hAnsi="Times New Roman" w:cs="Times New Roman"/>
          <w:sz w:val="24"/>
          <w:szCs w:val="24"/>
        </w:rPr>
      </w:pPr>
    </w:p>
    <w:p w14:paraId="0332CB10" w14:textId="66B68AAF"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9C1D1C" w:rsidRPr="005A60DE">
        <w:rPr>
          <w:rFonts w:ascii="Times New Roman" w:eastAsia="Calibri" w:hAnsi="Times New Roman" w:cs="Times New Roman"/>
          <w:sz w:val="24"/>
          <w:szCs w:val="24"/>
        </w:rPr>
        <w:t>1</w:t>
      </w:r>
      <w:r w:rsidR="006736D7" w:rsidRPr="005A60DE">
        <w:rPr>
          <w:rFonts w:ascii="Times New Roman" w:eastAsia="Calibri" w:hAnsi="Times New Roman" w:cs="Times New Roman"/>
          <w:sz w:val="24"/>
          <w:szCs w:val="24"/>
        </w:rPr>
        <w:t>3</w:t>
      </w:r>
      <w:r w:rsidRPr="005A60DE">
        <w:rPr>
          <w:rFonts w:ascii="Times New Roman" w:eastAsia="Calibri" w:hAnsi="Times New Roman" w:cs="Times New Roman"/>
          <w:sz w:val="24"/>
          <w:szCs w:val="24"/>
        </w:rPr>
        <w:t>) U slučaju iz stavka 1</w:t>
      </w:r>
      <w:r w:rsidR="006768A8" w:rsidRPr="005A60DE">
        <w:rPr>
          <w:rFonts w:ascii="Times New Roman" w:eastAsia="Calibri" w:hAnsi="Times New Roman" w:cs="Times New Roman"/>
          <w:sz w:val="24"/>
          <w:szCs w:val="24"/>
        </w:rPr>
        <w:t>2</w:t>
      </w:r>
      <w:r w:rsidRPr="005A60DE">
        <w:rPr>
          <w:rFonts w:ascii="Times New Roman" w:eastAsia="Calibri" w:hAnsi="Times New Roman" w:cs="Times New Roman"/>
          <w:sz w:val="24"/>
          <w:szCs w:val="24"/>
        </w:rPr>
        <w:t>. ovoga članka Hrvatska narodna banka naložit će, ako ocijeni potrebnim, kreditnoj instituciji odgovarajuće supervizorske</w:t>
      </w:r>
      <w:r w:rsidRPr="005A60DE">
        <w:rPr>
          <w:rFonts w:ascii="Times New Roman" w:eastAsia="Calibri" w:hAnsi="Times New Roman" w:cs="Times New Roman"/>
          <w:spacing w:val="-8"/>
          <w:sz w:val="24"/>
          <w:szCs w:val="24"/>
        </w:rPr>
        <w:t xml:space="preserve"> </w:t>
      </w:r>
      <w:r w:rsidRPr="005A60DE">
        <w:rPr>
          <w:rFonts w:ascii="Times New Roman" w:eastAsia="Calibri" w:hAnsi="Times New Roman" w:cs="Times New Roman"/>
          <w:sz w:val="24"/>
          <w:szCs w:val="24"/>
        </w:rPr>
        <w:t>mjere.</w:t>
      </w:r>
    </w:p>
    <w:p w14:paraId="64D3ACC4" w14:textId="2797BB1D" w:rsidR="006736D7" w:rsidRPr="005A60DE" w:rsidRDefault="006736D7" w:rsidP="00054C3C">
      <w:pPr>
        <w:spacing w:after="0" w:line="240" w:lineRule="auto"/>
        <w:jc w:val="both"/>
        <w:rPr>
          <w:rFonts w:ascii="Times New Roman" w:eastAsia="Calibri" w:hAnsi="Times New Roman" w:cs="Times New Roman"/>
          <w:sz w:val="24"/>
          <w:szCs w:val="24"/>
        </w:rPr>
      </w:pPr>
    </w:p>
    <w:p w14:paraId="4A6A2C67" w14:textId="2B9B1E16" w:rsidR="00CA3209" w:rsidRPr="005A60DE" w:rsidRDefault="00CA3209"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(14) Hrvatska narodna banka obavještava Europsko nadzorno tijelo </w:t>
      </w:r>
      <w:r w:rsidR="005218EE" w:rsidRPr="005A60DE">
        <w:rPr>
          <w:rFonts w:ascii="Times New Roman" w:eastAsia="Calibri" w:hAnsi="Times New Roman" w:cs="Times New Roman"/>
          <w:sz w:val="24"/>
          <w:szCs w:val="24"/>
        </w:rPr>
        <w:t xml:space="preserve">za bankarstvo </w:t>
      </w:r>
      <w:r w:rsidRPr="005A60DE">
        <w:rPr>
          <w:rFonts w:ascii="Times New Roman" w:eastAsia="Calibri" w:hAnsi="Times New Roman" w:cs="Times New Roman"/>
          <w:sz w:val="24"/>
          <w:szCs w:val="24"/>
        </w:rPr>
        <w:t>o:</w:t>
      </w:r>
    </w:p>
    <w:p w14:paraId="66364C99" w14:textId="63174DCC" w:rsidR="00CA3209" w:rsidRPr="005A60DE" w:rsidRDefault="00022331"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CA3209" w:rsidRPr="005A60DE">
        <w:rPr>
          <w:rFonts w:ascii="Times New Roman" w:eastAsia="Calibri" w:hAnsi="Times New Roman" w:cs="Times New Roman"/>
          <w:sz w:val="24"/>
          <w:szCs w:val="24"/>
        </w:rPr>
        <w:t xml:space="preserve">načinu provedbe postupka provjere i ocjene iz članka 98. ovoga Zakona </w:t>
      </w:r>
    </w:p>
    <w:p w14:paraId="4C2579F9" w14:textId="7131A834" w:rsidR="00CA3209" w:rsidRPr="005A60DE" w:rsidRDefault="00022331"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CA3209" w:rsidRPr="005A60DE">
        <w:rPr>
          <w:rFonts w:ascii="Times New Roman" w:eastAsia="Calibri" w:hAnsi="Times New Roman" w:cs="Times New Roman"/>
          <w:sz w:val="24"/>
          <w:szCs w:val="24"/>
        </w:rPr>
        <w:t>metodologiji na kojoj se temelje odluke iz članka 98., 99., 101.,</w:t>
      </w:r>
      <w:r w:rsidR="005218EE" w:rsidRPr="005A60DE">
        <w:rPr>
          <w:rFonts w:ascii="Times New Roman" w:eastAsia="Calibri" w:hAnsi="Times New Roman" w:cs="Times New Roman"/>
          <w:sz w:val="24"/>
          <w:szCs w:val="24"/>
        </w:rPr>
        <w:t xml:space="preserve"> 103.,</w:t>
      </w:r>
      <w:r w:rsidR="00CA3209" w:rsidRPr="005A60DE">
        <w:rPr>
          <w:rFonts w:ascii="Times New Roman" w:eastAsia="Calibri" w:hAnsi="Times New Roman" w:cs="Times New Roman"/>
          <w:sz w:val="24"/>
          <w:szCs w:val="24"/>
        </w:rPr>
        <w:t xml:space="preserve"> 1</w:t>
      </w:r>
      <w:r w:rsidR="00EE730E" w:rsidRPr="005A60DE">
        <w:rPr>
          <w:rFonts w:ascii="Times New Roman" w:eastAsia="Calibri" w:hAnsi="Times New Roman" w:cs="Times New Roman"/>
          <w:sz w:val="24"/>
          <w:szCs w:val="24"/>
        </w:rPr>
        <w:t>05</w:t>
      </w:r>
      <w:r w:rsidR="00CA3209" w:rsidRPr="005A60DE">
        <w:rPr>
          <w:rFonts w:ascii="Times New Roman" w:eastAsia="Calibri" w:hAnsi="Times New Roman" w:cs="Times New Roman"/>
          <w:sz w:val="24"/>
          <w:szCs w:val="24"/>
        </w:rPr>
        <w:t>. i 1</w:t>
      </w:r>
      <w:r w:rsidR="00CD4E23" w:rsidRPr="005A60DE">
        <w:rPr>
          <w:rFonts w:ascii="Times New Roman" w:eastAsia="Calibri" w:hAnsi="Times New Roman" w:cs="Times New Roman"/>
          <w:sz w:val="24"/>
          <w:szCs w:val="24"/>
        </w:rPr>
        <w:t>1</w:t>
      </w:r>
      <w:r w:rsidR="005218EE" w:rsidRPr="005A60DE">
        <w:rPr>
          <w:rFonts w:ascii="Times New Roman" w:eastAsia="Calibri" w:hAnsi="Times New Roman" w:cs="Times New Roman"/>
          <w:sz w:val="24"/>
          <w:szCs w:val="24"/>
        </w:rPr>
        <w:t>0</w:t>
      </w:r>
      <w:r w:rsidR="00CA3209" w:rsidRPr="005A60DE">
        <w:rPr>
          <w:rFonts w:ascii="Times New Roman" w:eastAsia="Calibri" w:hAnsi="Times New Roman" w:cs="Times New Roman"/>
          <w:sz w:val="24"/>
          <w:szCs w:val="24"/>
        </w:rPr>
        <w:t>. ovoga Zakona</w:t>
      </w:r>
    </w:p>
    <w:p w14:paraId="02F20E32" w14:textId="1B13BAEA" w:rsidR="006736D7" w:rsidRPr="005A60DE" w:rsidRDefault="00022331"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CA3209" w:rsidRPr="005A60DE">
        <w:rPr>
          <w:rFonts w:ascii="Times New Roman" w:eastAsia="Calibri" w:hAnsi="Times New Roman" w:cs="Times New Roman"/>
          <w:sz w:val="24"/>
          <w:szCs w:val="24"/>
        </w:rPr>
        <w:t>rezultatu postupka provjere i ocjene ako se utvrdi da kreditna institucija može predstavljati sistemski rizik uređen člankom 23. Uredbe (EU) br. 1093/2010.</w:t>
      </w:r>
    </w:p>
    <w:p w14:paraId="36BB9A79" w14:textId="733657A9" w:rsidR="00637673" w:rsidRPr="005A60DE" w:rsidRDefault="00637673" w:rsidP="00054C3C">
      <w:pPr>
        <w:spacing w:after="0" w:line="240" w:lineRule="auto"/>
        <w:jc w:val="both"/>
        <w:rPr>
          <w:rFonts w:ascii="Times New Roman" w:eastAsia="Calibri" w:hAnsi="Times New Roman" w:cs="Times New Roman"/>
          <w:sz w:val="24"/>
          <w:szCs w:val="24"/>
        </w:rPr>
      </w:pPr>
    </w:p>
    <w:p w14:paraId="2377F2AA" w14:textId="77777777" w:rsidR="00FA5AAB" w:rsidRPr="00AF681D" w:rsidRDefault="00FA5AAB" w:rsidP="00054C3C">
      <w:pPr>
        <w:spacing w:after="0" w:line="240" w:lineRule="auto"/>
        <w:jc w:val="both"/>
        <w:rPr>
          <w:rFonts w:ascii="Times New Roman" w:eastAsia="Calibri" w:hAnsi="Times New Roman" w:cs="Times New Roman"/>
          <w:sz w:val="24"/>
          <w:szCs w:val="24"/>
        </w:rPr>
      </w:pPr>
    </w:p>
    <w:p w14:paraId="4BA52F49" w14:textId="30CB163B" w:rsidR="00FA5AAB" w:rsidRPr="00AF681D" w:rsidRDefault="00FA5AAB"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 xml:space="preserve">Tehnički kriteriji za </w:t>
      </w:r>
      <w:r w:rsidR="00977C69" w:rsidRPr="00AF681D">
        <w:rPr>
          <w:rFonts w:ascii="Times New Roman" w:eastAsia="Times New Roman" w:hAnsi="Times New Roman" w:cs="Times New Roman"/>
          <w:i/>
          <w:sz w:val="24"/>
          <w:szCs w:val="24"/>
        </w:rPr>
        <w:t>postupak provjere i ocjene</w:t>
      </w:r>
    </w:p>
    <w:p w14:paraId="1B13E0F5" w14:textId="531EE008" w:rsidR="00FA5AAB" w:rsidRPr="00AF681D" w:rsidRDefault="00FA5AAB"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977C69" w:rsidRPr="00AF681D">
        <w:rPr>
          <w:rFonts w:ascii="Times New Roman" w:eastAsia="Times New Roman" w:hAnsi="Times New Roman" w:cs="Times New Roman"/>
          <w:sz w:val="24"/>
          <w:szCs w:val="24"/>
        </w:rPr>
        <w:t>9</w:t>
      </w:r>
      <w:r w:rsidR="00307551" w:rsidRPr="00AF681D">
        <w:rPr>
          <w:rFonts w:ascii="Times New Roman" w:eastAsia="Times New Roman" w:hAnsi="Times New Roman" w:cs="Times New Roman"/>
          <w:sz w:val="24"/>
          <w:szCs w:val="24"/>
        </w:rPr>
        <w:t>9</w:t>
      </w:r>
      <w:r w:rsidRPr="00AF681D">
        <w:rPr>
          <w:rFonts w:ascii="Times New Roman" w:eastAsia="Times New Roman" w:hAnsi="Times New Roman" w:cs="Times New Roman"/>
          <w:sz w:val="24"/>
          <w:szCs w:val="24"/>
        </w:rPr>
        <w:t>.</w:t>
      </w:r>
    </w:p>
    <w:p w14:paraId="3FE44DFD" w14:textId="77777777" w:rsidR="001A2818" w:rsidRPr="00AF681D" w:rsidRDefault="001A2818" w:rsidP="00054C3C">
      <w:pPr>
        <w:spacing w:after="0" w:line="240" w:lineRule="auto"/>
        <w:jc w:val="center"/>
        <w:rPr>
          <w:rFonts w:ascii="Times New Roman" w:eastAsia="Times New Roman" w:hAnsi="Times New Roman" w:cs="Times New Roman"/>
          <w:sz w:val="24"/>
          <w:szCs w:val="24"/>
        </w:rPr>
      </w:pPr>
    </w:p>
    <w:p w14:paraId="64A9DDE2" w14:textId="190EB93F" w:rsidR="00FA5AAB" w:rsidRPr="00AF681D" w:rsidRDefault="00A775EC" w:rsidP="00054C3C">
      <w:pPr>
        <w:spacing w:after="0" w:line="240" w:lineRule="auto"/>
        <w:jc w:val="both"/>
        <w:rPr>
          <w:rFonts w:ascii="Times New Roman" w:eastAsia="Calibri" w:hAnsi="Times New Roman" w:cs="Times New Roman"/>
          <w:sz w:val="24"/>
          <w:szCs w:val="24"/>
        </w:rPr>
      </w:pPr>
      <w:r w:rsidRPr="00AF681D">
        <w:rPr>
          <w:rFonts w:ascii="Times New Roman" w:eastAsia="Calibri" w:hAnsi="Times New Roman" w:cs="Times New Roman"/>
          <w:sz w:val="24"/>
          <w:szCs w:val="24"/>
        </w:rPr>
        <w:t xml:space="preserve">(1) </w:t>
      </w:r>
      <w:r w:rsidR="00FA5AAB" w:rsidRPr="00AF681D">
        <w:rPr>
          <w:rFonts w:ascii="Times New Roman" w:eastAsia="Calibri" w:hAnsi="Times New Roman" w:cs="Times New Roman"/>
          <w:sz w:val="24"/>
          <w:szCs w:val="24"/>
        </w:rPr>
        <w:t xml:space="preserve">Pri </w:t>
      </w:r>
      <w:r w:rsidR="004427C8" w:rsidRPr="00AF681D">
        <w:rPr>
          <w:rFonts w:ascii="Times New Roman" w:eastAsia="Calibri" w:hAnsi="Times New Roman" w:cs="Times New Roman"/>
          <w:sz w:val="24"/>
          <w:szCs w:val="24"/>
        </w:rPr>
        <w:t xml:space="preserve">provođenju </w:t>
      </w:r>
      <w:r w:rsidR="00977C69" w:rsidRPr="00AF681D">
        <w:rPr>
          <w:rFonts w:ascii="Times New Roman" w:eastAsia="Calibri" w:hAnsi="Times New Roman" w:cs="Times New Roman"/>
          <w:sz w:val="24"/>
          <w:szCs w:val="24"/>
        </w:rPr>
        <w:t xml:space="preserve">postupka provjere i ocjene </w:t>
      </w:r>
      <w:r w:rsidR="00B7554E" w:rsidRPr="00AF681D">
        <w:rPr>
          <w:rFonts w:ascii="Times New Roman" w:eastAsia="Calibri" w:hAnsi="Times New Roman" w:cs="Times New Roman"/>
          <w:sz w:val="24"/>
          <w:szCs w:val="24"/>
        </w:rPr>
        <w:t xml:space="preserve">iz članka 98. ovoga Zakona </w:t>
      </w:r>
      <w:r w:rsidR="00FA5AAB" w:rsidRPr="00AF681D">
        <w:rPr>
          <w:rFonts w:ascii="Times New Roman" w:eastAsia="Calibri" w:hAnsi="Times New Roman" w:cs="Times New Roman"/>
          <w:sz w:val="24"/>
          <w:szCs w:val="24"/>
        </w:rPr>
        <w:t>Hrvatska narodna banka,</w:t>
      </w:r>
      <w:r w:rsidR="001A0292" w:rsidRPr="00AF681D">
        <w:rPr>
          <w:rFonts w:ascii="Times New Roman" w:eastAsia="Calibri" w:hAnsi="Times New Roman" w:cs="Times New Roman"/>
          <w:sz w:val="24"/>
          <w:szCs w:val="24"/>
        </w:rPr>
        <w:t xml:space="preserve"> </w:t>
      </w:r>
      <w:r w:rsidR="00B7554E" w:rsidRPr="00AF681D">
        <w:rPr>
          <w:rFonts w:ascii="Times New Roman" w:eastAsia="Calibri" w:hAnsi="Times New Roman" w:cs="Times New Roman"/>
          <w:sz w:val="24"/>
          <w:szCs w:val="24"/>
        </w:rPr>
        <w:t xml:space="preserve">će </w:t>
      </w:r>
      <w:r w:rsidR="00871DA5" w:rsidRPr="00AF681D">
        <w:rPr>
          <w:rFonts w:ascii="Times New Roman" w:eastAsia="Calibri" w:hAnsi="Times New Roman" w:cs="Times New Roman"/>
          <w:sz w:val="24"/>
          <w:szCs w:val="24"/>
        </w:rPr>
        <w:t>osim</w:t>
      </w:r>
      <w:r w:rsidR="00FA5AAB" w:rsidRPr="00AF681D">
        <w:rPr>
          <w:rFonts w:ascii="Times New Roman" w:eastAsia="Calibri" w:hAnsi="Times New Roman" w:cs="Times New Roman"/>
          <w:sz w:val="24"/>
          <w:szCs w:val="24"/>
        </w:rPr>
        <w:t xml:space="preserve"> izloženosti kreditnom, tržišnom i operativnom riziku te upravljanja tim rizicima, obuhvatit najmanje</w:t>
      </w:r>
      <w:r w:rsidR="00FA5AAB" w:rsidRPr="00AF681D">
        <w:rPr>
          <w:rFonts w:ascii="Times New Roman" w:eastAsia="Calibri" w:hAnsi="Times New Roman" w:cs="Times New Roman"/>
          <w:spacing w:val="-16"/>
          <w:sz w:val="24"/>
          <w:szCs w:val="24"/>
        </w:rPr>
        <w:t xml:space="preserve"> </w:t>
      </w:r>
      <w:r w:rsidR="00B7554E" w:rsidRPr="00AF681D">
        <w:rPr>
          <w:rFonts w:ascii="Times New Roman" w:eastAsia="Calibri" w:hAnsi="Times New Roman" w:cs="Times New Roman"/>
          <w:spacing w:val="-16"/>
          <w:sz w:val="24"/>
          <w:szCs w:val="24"/>
        </w:rPr>
        <w:t xml:space="preserve">i </w:t>
      </w:r>
      <w:r w:rsidR="00FA5AAB" w:rsidRPr="00AF681D">
        <w:rPr>
          <w:rFonts w:ascii="Times New Roman" w:eastAsia="Calibri" w:hAnsi="Times New Roman" w:cs="Times New Roman"/>
          <w:sz w:val="24"/>
          <w:szCs w:val="24"/>
        </w:rPr>
        <w:t>sljedeće:</w:t>
      </w:r>
    </w:p>
    <w:p w14:paraId="63B220DC" w14:textId="1F528273" w:rsidR="00FA5AAB" w:rsidRPr="005A60DE" w:rsidRDefault="00FA5AAB" w:rsidP="00054C3C">
      <w:pPr>
        <w:spacing w:after="0" w:line="240" w:lineRule="auto"/>
        <w:jc w:val="both"/>
        <w:rPr>
          <w:rFonts w:ascii="Times New Roman" w:eastAsia="Calibri" w:hAnsi="Times New Roman" w:cs="Times New Roman"/>
          <w:sz w:val="24"/>
          <w:szCs w:val="24"/>
        </w:rPr>
      </w:pPr>
      <w:r w:rsidRPr="00AF681D">
        <w:rPr>
          <w:rFonts w:ascii="Times New Roman" w:eastAsia="Calibri" w:hAnsi="Times New Roman" w:cs="Times New Roman"/>
          <w:sz w:val="24"/>
          <w:szCs w:val="24"/>
        </w:rPr>
        <w:t>1</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rezultate testiranja otpornosti na stres koji provodi kreditna institucija koja primjenjuje pristup zasnovan na internim rejting-sustavima u skladu s člankom 177. Uredbe (EU) br. 575/2013</w:t>
      </w:r>
    </w:p>
    <w:p w14:paraId="43A37821" w14:textId="3B63334B"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2</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izloženost koncentracijskom riziku i upravljanje tim rizikom od strane kreditne institucije, uključujući njezinu usklađenost sa zahtjevima određenima u dijelu četvrtom Uredbe (EU) br. 575/2013 i propisom donesenim na temelju članka 1</w:t>
      </w:r>
      <w:r w:rsidR="00634F6A" w:rsidRPr="005A60DE">
        <w:rPr>
          <w:rFonts w:ascii="Times New Roman" w:eastAsia="Calibri" w:hAnsi="Times New Roman" w:cs="Times New Roman"/>
          <w:sz w:val="24"/>
          <w:szCs w:val="24"/>
        </w:rPr>
        <w:t>8</w:t>
      </w:r>
      <w:r w:rsidR="00493109" w:rsidRPr="005A60DE">
        <w:rPr>
          <w:rFonts w:ascii="Times New Roman" w:eastAsia="Calibri" w:hAnsi="Times New Roman" w:cs="Times New Roman"/>
          <w:sz w:val="24"/>
          <w:szCs w:val="24"/>
        </w:rPr>
        <w:t>2</w:t>
      </w:r>
      <w:r w:rsidRPr="005A60DE">
        <w:rPr>
          <w:rFonts w:ascii="Times New Roman" w:eastAsia="Calibri" w:hAnsi="Times New Roman" w:cs="Times New Roman"/>
          <w:sz w:val="24"/>
          <w:szCs w:val="24"/>
        </w:rPr>
        <w:t xml:space="preserve">. stavka </w:t>
      </w:r>
      <w:r w:rsidR="00634F6A" w:rsidRPr="005A60DE">
        <w:rPr>
          <w:rFonts w:ascii="Times New Roman" w:eastAsia="Calibri" w:hAnsi="Times New Roman" w:cs="Times New Roman"/>
          <w:sz w:val="24"/>
          <w:szCs w:val="24"/>
        </w:rPr>
        <w:t>9</w:t>
      </w:r>
      <w:r w:rsidRPr="005A60DE">
        <w:rPr>
          <w:rFonts w:ascii="Times New Roman" w:eastAsia="Calibri" w:hAnsi="Times New Roman" w:cs="Times New Roman"/>
          <w:sz w:val="24"/>
          <w:szCs w:val="24"/>
        </w:rPr>
        <w:t>. točke 1. ovoga</w:t>
      </w:r>
      <w:r w:rsidRPr="005A60DE">
        <w:rPr>
          <w:rFonts w:ascii="Times New Roman" w:eastAsia="Calibri" w:hAnsi="Times New Roman" w:cs="Times New Roman"/>
          <w:spacing w:val="-12"/>
          <w:sz w:val="24"/>
          <w:szCs w:val="24"/>
        </w:rPr>
        <w:t xml:space="preserve"> </w:t>
      </w:r>
      <w:r w:rsidRPr="005A60DE">
        <w:rPr>
          <w:rFonts w:ascii="Times New Roman" w:eastAsia="Calibri" w:hAnsi="Times New Roman" w:cs="Times New Roman"/>
          <w:sz w:val="24"/>
          <w:szCs w:val="24"/>
        </w:rPr>
        <w:t>Zakona</w:t>
      </w:r>
    </w:p>
    <w:p w14:paraId="71446C84" w14:textId="67B3A2F4"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3</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robusnost,</w:t>
      </w:r>
      <w:r w:rsidRPr="005A60DE">
        <w:rPr>
          <w:rFonts w:ascii="Times New Roman" w:eastAsia="Calibri" w:hAnsi="Times New Roman" w:cs="Times New Roman"/>
          <w:spacing w:val="-4"/>
          <w:sz w:val="24"/>
          <w:szCs w:val="24"/>
        </w:rPr>
        <w:t xml:space="preserve"> </w:t>
      </w:r>
      <w:r w:rsidRPr="005A60DE">
        <w:rPr>
          <w:rFonts w:ascii="Times New Roman" w:eastAsia="Calibri" w:hAnsi="Times New Roman" w:cs="Times New Roman"/>
          <w:sz w:val="24"/>
          <w:szCs w:val="24"/>
        </w:rPr>
        <w:t>prikladnost</w:t>
      </w:r>
      <w:r w:rsidRPr="005A60DE">
        <w:rPr>
          <w:rFonts w:ascii="Times New Roman" w:eastAsia="Calibri" w:hAnsi="Times New Roman" w:cs="Times New Roman"/>
          <w:spacing w:val="-4"/>
          <w:sz w:val="24"/>
          <w:szCs w:val="24"/>
        </w:rPr>
        <w:t xml:space="preserve"> </w:t>
      </w:r>
      <w:r w:rsidRPr="005A60DE">
        <w:rPr>
          <w:rFonts w:ascii="Times New Roman" w:eastAsia="Calibri" w:hAnsi="Times New Roman" w:cs="Times New Roman"/>
          <w:sz w:val="24"/>
          <w:szCs w:val="24"/>
        </w:rPr>
        <w:t>i</w:t>
      </w:r>
      <w:r w:rsidRPr="005A60DE">
        <w:rPr>
          <w:rFonts w:ascii="Times New Roman" w:eastAsia="Calibri" w:hAnsi="Times New Roman" w:cs="Times New Roman"/>
          <w:spacing w:val="-4"/>
          <w:sz w:val="24"/>
          <w:szCs w:val="24"/>
        </w:rPr>
        <w:t xml:space="preserve"> </w:t>
      </w:r>
      <w:r w:rsidRPr="005A60DE">
        <w:rPr>
          <w:rFonts w:ascii="Times New Roman" w:eastAsia="Calibri" w:hAnsi="Times New Roman" w:cs="Times New Roman"/>
          <w:sz w:val="24"/>
          <w:szCs w:val="24"/>
        </w:rPr>
        <w:t>način</w:t>
      </w:r>
      <w:r w:rsidRPr="005A60DE">
        <w:rPr>
          <w:rFonts w:ascii="Times New Roman" w:eastAsia="Calibri" w:hAnsi="Times New Roman" w:cs="Times New Roman"/>
          <w:spacing w:val="-4"/>
          <w:sz w:val="24"/>
          <w:szCs w:val="24"/>
        </w:rPr>
        <w:t xml:space="preserve"> </w:t>
      </w:r>
      <w:r w:rsidRPr="005A60DE">
        <w:rPr>
          <w:rFonts w:ascii="Times New Roman" w:eastAsia="Calibri" w:hAnsi="Times New Roman" w:cs="Times New Roman"/>
          <w:sz w:val="24"/>
          <w:szCs w:val="24"/>
        </w:rPr>
        <w:t>primjene</w:t>
      </w:r>
      <w:r w:rsidRPr="005A60DE">
        <w:rPr>
          <w:rFonts w:ascii="Times New Roman" w:eastAsia="Calibri" w:hAnsi="Times New Roman" w:cs="Times New Roman"/>
          <w:spacing w:val="-4"/>
          <w:sz w:val="24"/>
          <w:szCs w:val="24"/>
        </w:rPr>
        <w:t xml:space="preserve"> </w:t>
      </w:r>
      <w:r w:rsidRPr="005A60DE">
        <w:rPr>
          <w:rFonts w:ascii="Times New Roman" w:eastAsia="Calibri" w:hAnsi="Times New Roman" w:cs="Times New Roman"/>
          <w:sz w:val="24"/>
          <w:szCs w:val="24"/>
        </w:rPr>
        <w:t>politika</w:t>
      </w:r>
      <w:r w:rsidRPr="005A60DE">
        <w:rPr>
          <w:rFonts w:ascii="Times New Roman" w:eastAsia="Calibri" w:hAnsi="Times New Roman" w:cs="Times New Roman"/>
          <w:spacing w:val="-4"/>
          <w:sz w:val="24"/>
          <w:szCs w:val="24"/>
        </w:rPr>
        <w:t xml:space="preserve"> </w:t>
      </w:r>
      <w:r w:rsidRPr="005A60DE">
        <w:rPr>
          <w:rFonts w:ascii="Times New Roman" w:eastAsia="Calibri" w:hAnsi="Times New Roman" w:cs="Times New Roman"/>
          <w:sz w:val="24"/>
          <w:szCs w:val="24"/>
        </w:rPr>
        <w:t>i</w:t>
      </w:r>
      <w:r w:rsidRPr="005A60DE">
        <w:rPr>
          <w:rFonts w:ascii="Times New Roman" w:eastAsia="Calibri" w:hAnsi="Times New Roman" w:cs="Times New Roman"/>
          <w:spacing w:val="-4"/>
          <w:sz w:val="24"/>
          <w:szCs w:val="24"/>
        </w:rPr>
        <w:t xml:space="preserve"> </w:t>
      </w:r>
      <w:r w:rsidR="00B7554E" w:rsidRPr="005A60DE">
        <w:rPr>
          <w:rFonts w:ascii="Times New Roman" w:eastAsia="Calibri" w:hAnsi="Times New Roman" w:cs="Times New Roman"/>
          <w:sz w:val="24"/>
          <w:szCs w:val="24"/>
        </w:rPr>
        <w:t>procedura</w:t>
      </w:r>
      <w:r w:rsidR="00B7554E"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koje</w:t>
      </w:r>
      <w:r w:rsidRPr="005A60DE">
        <w:rPr>
          <w:rFonts w:ascii="Times New Roman" w:eastAsia="Calibri" w:hAnsi="Times New Roman" w:cs="Times New Roman"/>
          <w:spacing w:val="-4"/>
          <w:sz w:val="24"/>
          <w:szCs w:val="24"/>
        </w:rPr>
        <w:t xml:space="preserve"> </w:t>
      </w:r>
      <w:r w:rsidRPr="005A60DE">
        <w:rPr>
          <w:rFonts w:ascii="Times New Roman" w:eastAsia="Calibri" w:hAnsi="Times New Roman" w:cs="Times New Roman"/>
          <w:sz w:val="24"/>
          <w:szCs w:val="24"/>
        </w:rPr>
        <w:t>kreditna</w:t>
      </w:r>
      <w:r w:rsidRPr="005A60DE">
        <w:rPr>
          <w:rFonts w:ascii="Times New Roman" w:eastAsia="Calibri" w:hAnsi="Times New Roman" w:cs="Times New Roman"/>
          <w:spacing w:val="-4"/>
          <w:sz w:val="24"/>
          <w:szCs w:val="24"/>
        </w:rPr>
        <w:t xml:space="preserve"> </w:t>
      </w:r>
      <w:r w:rsidRPr="005A60DE">
        <w:rPr>
          <w:rFonts w:ascii="Times New Roman" w:eastAsia="Calibri" w:hAnsi="Times New Roman" w:cs="Times New Roman"/>
          <w:sz w:val="24"/>
          <w:szCs w:val="24"/>
        </w:rPr>
        <w:t>institucija</w:t>
      </w:r>
      <w:r w:rsidRPr="005A60DE">
        <w:rPr>
          <w:rFonts w:ascii="Times New Roman" w:eastAsia="Calibri" w:hAnsi="Times New Roman" w:cs="Times New Roman"/>
          <w:spacing w:val="-5"/>
          <w:sz w:val="24"/>
          <w:szCs w:val="24"/>
        </w:rPr>
        <w:t xml:space="preserve"> </w:t>
      </w:r>
      <w:r w:rsidRPr="005A60DE">
        <w:rPr>
          <w:rFonts w:ascii="Times New Roman" w:eastAsia="Calibri" w:hAnsi="Times New Roman" w:cs="Times New Roman"/>
          <w:sz w:val="24"/>
          <w:szCs w:val="24"/>
        </w:rPr>
        <w:t>provodi za upravljanje rezidualnim rizikom povezanim s upotrebom priznatih tehnika smanjenja kreditnog rizika</w:t>
      </w:r>
    </w:p>
    <w:p w14:paraId="6903FEAF" w14:textId="717F5B41"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4</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opseg</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u</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kojem</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je</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regulatorni</w:t>
      </w:r>
      <w:r w:rsidRPr="005A60DE">
        <w:rPr>
          <w:rFonts w:ascii="Times New Roman" w:eastAsia="Calibri" w:hAnsi="Times New Roman" w:cs="Times New Roman"/>
          <w:spacing w:val="-14"/>
          <w:sz w:val="24"/>
          <w:szCs w:val="24"/>
        </w:rPr>
        <w:t xml:space="preserve"> </w:t>
      </w:r>
      <w:r w:rsidRPr="005A60DE">
        <w:rPr>
          <w:rFonts w:ascii="Times New Roman" w:eastAsia="Calibri" w:hAnsi="Times New Roman" w:cs="Times New Roman"/>
          <w:sz w:val="24"/>
          <w:szCs w:val="24"/>
        </w:rPr>
        <w:t>kapital</w:t>
      </w:r>
      <w:r w:rsidRPr="005A60DE">
        <w:rPr>
          <w:rFonts w:ascii="Times New Roman" w:eastAsia="Calibri" w:hAnsi="Times New Roman" w:cs="Times New Roman"/>
          <w:spacing w:val="-14"/>
          <w:sz w:val="24"/>
          <w:szCs w:val="24"/>
        </w:rPr>
        <w:t xml:space="preserve"> </w:t>
      </w:r>
      <w:r w:rsidRPr="005A60DE">
        <w:rPr>
          <w:rFonts w:ascii="Times New Roman" w:eastAsia="Calibri" w:hAnsi="Times New Roman" w:cs="Times New Roman"/>
          <w:sz w:val="24"/>
          <w:szCs w:val="24"/>
        </w:rPr>
        <w:t>koji</w:t>
      </w:r>
      <w:r w:rsidRPr="005A60DE">
        <w:rPr>
          <w:rFonts w:ascii="Times New Roman" w:eastAsia="Calibri" w:hAnsi="Times New Roman" w:cs="Times New Roman"/>
          <w:spacing w:val="-14"/>
          <w:sz w:val="24"/>
          <w:szCs w:val="24"/>
        </w:rPr>
        <w:t xml:space="preserve"> </w:t>
      </w:r>
      <w:r w:rsidRPr="005A60DE">
        <w:rPr>
          <w:rFonts w:ascii="Times New Roman" w:eastAsia="Calibri" w:hAnsi="Times New Roman" w:cs="Times New Roman"/>
          <w:sz w:val="24"/>
          <w:szCs w:val="24"/>
        </w:rPr>
        <w:t>kreditna</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institucija</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drži</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adekvatan</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s</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aspekta</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 xml:space="preserve">imovine koju je kreditna institucija </w:t>
      </w:r>
      <w:proofErr w:type="spellStart"/>
      <w:r w:rsidRPr="005A60DE">
        <w:rPr>
          <w:rFonts w:ascii="Times New Roman" w:eastAsia="Calibri" w:hAnsi="Times New Roman" w:cs="Times New Roman"/>
          <w:sz w:val="24"/>
          <w:szCs w:val="24"/>
        </w:rPr>
        <w:t>sekuritizirala</w:t>
      </w:r>
      <w:proofErr w:type="spellEnd"/>
      <w:r w:rsidRPr="005A60DE">
        <w:rPr>
          <w:rFonts w:ascii="Times New Roman" w:eastAsia="Calibri" w:hAnsi="Times New Roman" w:cs="Times New Roman"/>
          <w:sz w:val="24"/>
          <w:szCs w:val="24"/>
        </w:rPr>
        <w:t>, imajući na umu ekonomski sadržaj transakcije kao i stupanj ostvarenog prijenosa</w:t>
      </w:r>
      <w:r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rizika</w:t>
      </w:r>
    </w:p>
    <w:p w14:paraId="594E6DCB" w14:textId="5F81E48D" w:rsidR="00FA5AAB" w:rsidRPr="005A60DE" w:rsidRDefault="00977C69"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5</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 xml:space="preserve">izloženost </w:t>
      </w:r>
      <w:proofErr w:type="spellStart"/>
      <w:r w:rsidR="00FA5AAB" w:rsidRPr="005A60DE">
        <w:rPr>
          <w:rFonts w:ascii="Times New Roman" w:eastAsia="Calibri" w:hAnsi="Times New Roman" w:cs="Times New Roman"/>
          <w:sz w:val="24"/>
          <w:szCs w:val="24"/>
        </w:rPr>
        <w:t>likvidnosnom</w:t>
      </w:r>
      <w:proofErr w:type="spellEnd"/>
      <w:r w:rsidR="00FA5AAB" w:rsidRPr="005A60DE">
        <w:rPr>
          <w:rFonts w:ascii="Times New Roman" w:eastAsia="Calibri" w:hAnsi="Times New Roman" w:cs="Times New Roman"/>
          <w:sz w:val="24"/>
          <w:szCs w:val="24"/>
        </w:rPr>
        <w:t xml:space="preserve"> riziku te mjerenje i upravljanje tim rizikom od strane kreditne institucije, uključujući izradu analiza različitih scenarija, upravljanje instrumentima za smanjenje rizika</w:t>
      </w:r>
      <w:r w:rsidR="00675351">
        <w:rPr>
          <w:rFonts w:ascii="Times New Roman" w:eastAsia="Calibri" w:hAnsi="Times New Roman" w:cs="Times New Roman"/>
          <w:sz w:val="24"/>
          <w:szCs w:val="24"/>
        </w:rPr>
        <w:t>,</w:t>
      </w:r>
      <w:r w:rsidR="00FA5AAB" w:rsidRPr="005A60DE">
        <w:rPr>
          <w:rFonts w:ascii="Times New Roman" w:eastAsia="Calibri" w:hAnsi="Times New Roman" w:cs="Times New Roman"/>
          <w:sz w:val="24"/>
          <w:szCs w:val="24"/>
        </w:rPr>
        <w:t xml:space="preserve"> posebice razinom, sastavom i kvalitetom zaštitnog sloja likvidnosti, te učinkovite planove za nepredvidive</w:t>
      </w:r>
      <w:r w:rsidR="00FA5AAB" w:rsidRPr="005A60DE">
        <w:rPr>
          <w:rFonts w:ascii="Times New Roman" w:eastAsia="Calibri" w:hAnsi="Times New Roman" w:cs="Times New Roman"/>
          <w:spacing w:val="-20"/>
          <w:sz w:val="24"/>
          <w:szCs w:val="24"/>
        </w:rPr>
        <w:t xml:space="preserve"> </w:t>
      </w:r>
      <w:r w:rsidR="00FA5AAB" w:rsidRPr="005A60DE">
        <w:rPr>
          <w:rFonts w:ascii="Times New Roman" w:eastAsia="Calibri" w:hAnsi="Times New Roman" w:cs="Times New Roman"/>
          <w:sz w:val="24"/>
          <w:szCs w:val="24"/>
        </w:rPr>
        <w:t>okolnosti</w:t>
      </w:r>
    </w:p>
    <w:p w14:paraId="30D6E601" w14:textId="5AB2DF5C" w:rsidR="00FA5AAB" w:rsidRPr="005A60DE" w:rsidRDefault="00977C69"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6</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utjecaj učinaka diversifikacije i način na koji su ti učinci uključeni u sustav mjerenja</w:t>
      </w:r>
      <w:r w:rsidR="00FA5AAB" w:rsidRPr="005A60DE">
        <w:rPr>
          <w:rFonts w:ascii="Times New Roman" w:eastAsia="Calibri" w:hAnsi="Times New Roman" w:cs="Times New Roman"/>
          <w:spacing w:val="-25"/>
          <w:sz w:val="24"/>
          <w:szCs w:val="24"/>
        </w:rPr>
        <w:t xml:space="preserve"> </w:t>
      </w:r>
      <w:r w:rsidR="00FA5AAB" w:rsidRPr="005A60DE">
        <w:rPr>
          <w:rFonts w:ascii="Times New Roman" w:eastAsia="Calibri" w:hAnsi="Times New Roman" w:cs="Times New Roman"/>
          <w:sz w:val="24"/>
          <w:szCs w:val="24"/>
        </w:rPr>
        <w:t>rizika</w:t>
      </w:r>
    </w:p>
    <w:p w14:paraId="3F42855C" w14:textId="1B2FA763" w:rsidR="00FA5AAB" w:rsidRPr="005A60DE" w:rsidRDefault="00977C69"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7</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rezultate testiranja otpornosti na stres koje provodi kreditna institucija koja upotrebljava interni model za izračun kapitalnih zahtjeva za tržišni rizik u skladu s dijelom trećim glavom IV. poglavljem 5. Uredbe (EU) br. 575/2013</w:t>
      </w:r>
    </w:p>
    <w:p w14:paraId="760301D2" w14:textId="0E354813" w:rsidR="00FA5AAB" w:rsidRPr="005A60DE" w:rsidRDefault="00977C69"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lastRenderedPageBreak/>
        <w:t>8</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geografski položaj izloženosti kreditne</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institucije</w:t>
      </w:r>
    </w:p>
    <w:p w14:paraId="6C69C89A" w14:textId="2D1AC2D7" w:rsidR="00FA5AAB" w:rsidRPr="005A60DE" w:rsidRDefault="00977C69"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9</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model poslovanja kreditne institucije</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i</w:t>
      </w:r>
    </w:p>
    <w:p w14:paraId="3141AAC4" w14:textId="1529D37C" w:rsidR="00FA5AAB" w:rsidRPr="005A60DE" w:rsidRDefault="00FA5AAB" w:rsidP="00054C3C">
      <w:pPr>
        <w:spacing w:after="0" w:line="240" w:lineRule="auto"/>
        <w:jc w:val="both"/>
        <w:rPr>
          <w:rFonts w:ascii="Times New Roman" w:eastAsia="Calibri" w:hAnsi="Times New Roman" w:cs="Times New Roman"/>
          <w:bCs/>
          <w:sz w:val="24"/>
          <w:szCs w:val="24"/>
        </w:rPr>
      </w:pPr>
      <w:r w:rsidRPr="005A60DE">
        <w:rPr>
          <w:rFonts w:ascii="Times New Roman" w:eastAsia="Calibri" w:hAnsi="Times New Roman" w:cs="Times New Roman"/>
          <w:sz w:val="24"/>
          <w:szCs w:val="24"/>
        </w:rPr>
        <w:t>10</w:t>
      </w:r>
      <w:r w:rsidR="005A60DE">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w:t>
      </w:r>
      <w:r w:rsidR="00666793" w:rsidRPr="005A60DE">
        <w:rPr>
          <w:rFonts w:ascii="Times New Roman" w:eastAsia="Calibri" w:hAnsi="Times New Roman" w:cs="Times New Roman"/>
          <w:bCs/>
          <w:sz w:val="24"/>
          <w:szCs w:val="24"/>
        </w:rPr>
        <w:t xml:space="preserve">je li </w:t>
      </w:r>
      <w:r w:rsidR="00977C69" w:rsidRPr="005A60DE">
        <w:rPr>
          <w:rFonts w:ascii="Times New Roman" w:eastAsia="Calibri" w:hAnsi="Times New Roman" w:cs="Times New Roman"/>
          <w:bCs/>
          <w:sz w:val="24"/>
          <w:szCs w:val="24"/>
        </w:rPr>
        <w:t>kreditn</w:t>
      </w:r>
      <w:r w:rsidR="008D3122" w:rsidRPr="005A60DE">
        <w:rPr>
          <w:rFonts w:ascii="Times New Roman" w:eastAsia="Calibri" w:hAnsi="Times New Roman" w:cs="Times New Roman"/>
          <w:bCs/>
          <w:sz w:val="24"/>
          <w:szCs w:val="24"/>
        </w:rPr>
        <w:t>a</w:t>
      </w:r>
      <w:r w:rsidR="00977C69" w:rsidRPr="005A60DE">
        <w:rPr>
          <w:rFonts w:ascii="Times New Roman" w:eastAsia="Calibri" w:hAnsi="Times New Roman" w:cs="Times New Roman"/>
          <w:bCs/>
          <w:sz w:val="24"/>
          <w:szCs w:val="24"/>
        </w:rPr>
        <w:t xml:space="preserve"> </w:t>
      </w:r>
      <w:r w:rsidRPr="005A60DE">
        <w:rPr>
          <w:rFonts w:ascii="Times New Roman" w:eastAsia="Calibri" w:hAnsi="Times New Roman" w:cs="Times New Roman"/>
          <w:bCs/>
          <w:sz w:val="24"/>
          <w:szCs w:val="24"/>
        </w:rPr>
        <w:t>institucij</w:t>
      </w:r>
      <w:r w:rsidR="008D3122" w:rsidRPr="005A60DE">
        <w:rPr>
          <w:rFonts w:ascii="Times New Roman" w:eastAsia="Calibri" w:hAnsi="Times New Roman" w:cs="Times New Roman"/>
          <w:bCs/>
          <w:sz w:val="24"/>
          <w:szCs w:val="24"/>
        </w:rPr>
        <w:t>a</w:t>
      </w:r>
      <w:r w:rsidRPr="005A60DE">
        <w:rPr>
          <w:rFonts w:ascii="Times New Roman" w:eastAsia="Calibri" w:hAnsi="Times New Roman" w:cs="Times New Roman"/>
          <w:bCs/>
          <w:sz w:val="24"/>
          <w:szCs w:val="24"/>
        </w:rPr>
        <w:t xml:space="preserve"> </w:t>
      </w:r>
      <w:r w:rsidR="00EA72BD" w:rsidRPr="005A60DE">
        <w:rPr>
          <w:rFonts w:ascii="Times New Roman" w:eastAsia="Calibri" w:hAnsi="Times New Roman" w:cs="Times New Roman"/>
          <w:bCs/>
          <w:sz w:val="24"/>
          <w:szCs w:val="24"/>
        </w:rPr>
        <w:t xml:space="preserve">usvojila i primijenila </w:t>
      </w:r>
      <w:r w:rsidRPr="005A60DE">
        <w:rPr>
          <w:rFonts w:ascii="Times New Roman" w:eastAsia="Calibri" w:hAnsi="Times New Roman" w:cs="Times New Roman"/>
          <w:bCs/>
          <w:sz w:val="24"/>
          <w:szCs w:val="24"/>
        </w:rPr>
        <w:t xml:space="preserve">odgovarajuće </w:t>
      </w:r>
      <w:r w:rsidR="00B7554E" w:rsidRPr="005A60DE">
        <w:rPr>
          <w:rFonts w:ascii="Times New Roman" w:eastAsia="Calibri" w:hAnsi="Times New Roman" w:cs="Times New Roman"/>
          <w:bCs/>
          <w:sz w:val="24"/>
          <w:szCs w:val="24"/>
        </w:rPr>
        <w:t xml:space="preserve">procedure </w:t>
      </w:r>
      <w:r w:rsidRPr="005A60DE">
        <w:rPr>
          <w:rFonts w:ascii="Times New Roman" w:eastAsia="Calibri" w:hAnsi="Times New Roman" w:cs="Times New Roman"/>
          <w:bCs/>
          <w:sz w:val="24"/>
          <w:szCs w:val="24"/>
        </w:rPr>
        <w:t xml:space="preserve">i </w:t>
      </w:r>
      <w:r w:rsidR="00B24D87" w:rsidRPr="005A60DE">
        <w:rPr>
          <w:rFonts w:ascii="Times New Roman" w:eastAsia="Calibri" w:hAnsi="Times New Roman" w:cs="Times New Roman"/>
          <w:bCs/>
          <w:sz w:val="24"/>
          <w:szCs w:val="24"/>
        </w:rPr>
        <w:t xml:space="preserve">provedbene </w:t>
      </w:r>
      <w:r w:rsidRPr="005A60DE">
        <w:rPr>
          <w:rFonts w:ascii="Times New Roman" w:eastAsia="Calibri" w:hAnsi="Times New Roman" w:cs="Times New Roman"/>
          <w:bCs/>
          <w:sz w:val="24"/>
          <w:szCs w:val="24"/>
        </w:rPr>
        <w:t xml:space="preserve">mjere povezane s mjerljivim ciljevima i ključnim točkama utvrđenima u planovima koje treba izraditi u skladu s člankom </w:t>
      </w:r>
      <w:r w:rsidR="006768A8" w:rsidRPr="005A60DE">
        <w:rPr>
          <w:rFonts w:ascii="Times New Roman" w:eastAsia="Calibri" w:hAnsi="Times New Roman" w:cs="Times New Roman"/>
          <w:bCs/>
          <w:sz w:val="24"/>
          <w:szCs w:val="24"/>
        </w:rPr>
        <w:t>18</w:t>
      </w:r>
      <w:r w:rsidR="009D7DD5" w:rsidRPr="005A60DE">
        <w:rPr>
          <w:rFonts w:ascii="Times New Roman" w:eastAsia="Calibri" w:hAnsi="Times New Roman" w:cs="Times New Roman"/>
          <w:bCs/>
          <w:sz w:val="24"/>
          <w:szCs w:val="24"/>
        </w:rPr>
        <w:t>3</w:t>
      </w:r>
      <w:r w:rsidRPr="005A60DE">
        <w:rPr>
          <w:rFonts w:ascii="Times New Roman" w:eastAsia="Calibri" w:hAnsi="Times New Roman" w:cs="Times New Roman"/>
          <w:bCs/>
          <w:sz w:val="24"/>
          <w:szCs w:val="24"/>
        </w:rPr>
        <w:t xml:space="preserve">. </w:t>
      </w:r>
      <w:r w:rsidR="006768A8" w:rsidRPr="005A60DE">
        <w:rPr>
          <w:rFonts w:ascii="Times New Roman" w:eastAsia="Calibri" w:hAnsi="Times New Roman" w:cs="Times New Roman"/>
          <w:bCs/>
          <w:sz w:val="24"/>
          <w:szCs w:val="24"/>
        </w:rPr>
        <w:t>stavkom 1. točk</w:t>
      </w:r>
      <w:r w:rsidR="0030206E">
        <w:rPr>
          <w:rFonts w:ascii="Times New Roman" w:eastAsia="Calibri" w:hAnsi="Times New Roman" w:cs="Times New Roman"/>
          <w:bCs/>
          <w:sz w:val="24"/>
          <w:szCs w:val="24"/>
        </w:rPr>
        <w:t>o</w:t>
      </w:r>
      <w:r w:rsidR="006768A8" w:rsidRPr="00AF681D">
        <w:rPr>
          <w:rFonts w:ascii="Times New Roman" w:eastAsia="Calibri" w:hAnsi="Times New Roman" w:cs="Times New Roman"/>
          <w:bCs/>
          <w:sz w:val="24"/>
          <w:szCs w:val="24"/>
        </w:rPr>
        <w:t xml:space="preserve">m d) </w:t>
      </w:r>
      <w:r w:rsidRPr="005A60DE">
        <w:rPr>
          <w:rFonts w:ascii="Times New Roman" w:eastAsia="Calibri" w:hAnsi="Times New Roman" w:cs="Times New Roman"/>
          <w:bCs/>
          <w:sz w:val="24"/>
          <w:szCs w:val="24"/>
        </w:rPr>
        <w:t>ovoga Zakona.</w:t>
      </w:r>
    </w:p>
    <w:p w14:paraId="09B0FDF6" w14:textId="660B8F7F" w:rsidR="00735808" w:rsidRPr="005A60DE" w:rsidRDefault="00735808" w:rsidP="00054C3C">
      <w:pPr>
        <w:spacing w:after="0" w:line="240" w:lineRule="auto"/>
        <w:jc w:val="both"/>
        <w:rPr>
          <w:rFonts w:ascii="Times New Roman" w:eastAsia="Calibri" w:hAnsi="Times New Roman" w:cs="Times New Roman"/>
          <w:bCs/>
          <w:sz w:val="24"/>
          <w:szCs w:val="24"/>
        </w:rPr>
      </w:pPr>
    </w:p>
    <w:p w14:paraId="648CDFC3" w14:textId="5D2F7734" w:rsidR="00735808" w:rsidRPr="005A60DE" w:rsidRDefault="00735808" w:rsidP="00054C3C">
      <w:pPr>
        <w:spacing w:after="0" w:line="240" w:lineRule="auto"/>
        <w:jc w:val="both"/>
        <w:rPr>
          <w:rFonts w:ascii="Times New Roman" w:eastAsia="Calibri" w:hAnsi="Times New Roman" w:cs="Times New Roman"/>
          <w:bCs/>
          <w:sz w:val="24"/>
          <w:szCs w:val="24"/>
        </w:rPr>
      </w:pPr>
      <w:r w:rsidRPr="005A60DE">
        <w:rPr>
          <w:rFonts w:ascii="Times New Roman" w:eastAsia="Calibri" w:hAnsi="Times New Roman" w:cs="Times New Roman"/>
          <w:bCs/>
          <w:sz w:val="24"/>
          <w:szCs w:val="24"/>
        </w:rPr>
        <w:t>(2) Hrvatska narodna banka će, pored navedenog u stavku 1. točki 2. ovoga članka, procjenjivati i pratiti razvoj praksi kreditne institucije u vezi s upravljanjem koncentracijskim rizikom koji proizlazi iz izloženosti prema središnjim drugim ugovornim stranama, što uključuje planove izrađene u skladu s člankom 183. stavkom 1. točkom e) ovoga Zakona te napredak koji je kreditna institucija postigla u prilagodbi svojih poslovnih modela zahtjevima utvrđenima u članku 7.a Uredbe (EU) br. 648/2012</w:t>
      </w:r>
      <w:r w:rsidR="0026128C" w:rsidRPr="005A60DE">
        <w:rPr>
          <w:rFonts w:ascii="Times New Roman" w:eastAsia="Calibri" w:hAnsi="Times New Roman" w:cs="Times New Roman"/>
          <w:bCs/>
          <w:sz w:val="24"/>
          <w:szCs w:val="24"/>
        </w:rPr>
        <w:t>.</w:t>
      </w:r>
    </w:p>
    <w:p w14:paraId="3F40ED8E" w14:textId="77777777" w:rsidR="00FA5AAB" w:rsidRPr="005A60DE" w:rsidRDefault="00FA5AAB" w:rsidP="00054C3C">
      <w:pPr>
        <w:spacing w:after="0" w:line="240" w:lineRule="auto"/>
        <w:jc w:val="both"/>
        <w:rPr>
          <w:rFonts w:ascii="Times New Roman" w:eastAsia="Calibri" w:hAnsi="Times New Roman" w:cs="Times New Roman"/>
          <w:sz w:val="24"/>
          <w:szCs w:val="24"/>
        </w:rPr>
      </w:pPr>
    </w:p>
    <w:p w14:paraId="19B2B891" w14:textId="3DEF67FD" w:rsidR="008D3122"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735808" w:rsidRPr="005A60DE">
        <w:rPr>
          <w:rFonts w:ascii="Times New Roman" w:eastAsia="Calibri" w:hAnsi="Times New Roman" w:cs="Times New Roman"/>
          <w:sz w:val="24"/>
          <w:szCs w:val="24"/>
        </w:rPr>
        <w:t>3</w:t>
      </w:r>
      <w:r w:rsidRPr="005A60DE">
        <w:rPr>
          <w:rFonts w:ascii="Times New Roman" w:eastAsia="Calibri" w:hAnsi="Times New Roman" w:cs="Times New Roman"/>
          <w:sz w:val="24"/>
          <w:szCs w:val="24"/>
        </w:rPr>
        <w:t xml:space="preserve">) U svrhu </w:t>
      </w:r>
      <w:r w:rsidR="00EA72BD" w:rsidRPr="005A60DE">
        <w:rPr>
          <w:rFonts w:ascii="Times New Roman" w:eastAsia="Calibri" w:hAnsi="Times New Roman" w:cs="Times New Roman"/>
          <w:sz w:val="24"/>
          <w:szCs w:val="24"/>
        </w:rPr>
        <w:t xml:space="preserve">postupka </w:t>
      </w:r>
      <w:r w:rsidR="00B24D87" w:rsidRPr="005A60DE">
        <w:rPr>
          <w:rFonts w:ascii="Times New Roman" w:eastAsia="Calibri" w:hAnsi="Times New Roman" w:cs="Times New Roman"/>
          <w:sz w:val="24"/>
          <w:szCs w:val="24"/>
        </w:rPr>
        <w:t xml:space="preserve">provjere i ocjene </w:t>
      </w:r>
      <w:r w:rsidRPr="005A60DE">
        <w:rPr>
          <w:rFonts w:ascii="Times New Roman" w:eastAsia="Calibri" w:hAnsi="Times New Roman" w:cs="Times New Roman"/>
          <w:sz w:val="24"/>
          <w:szCs w:val="24"/>
        </w:rPr>
        <w:t xml:space="preserve">iz stavka 1. točke 5. ovoga članka, Hrvatska narodna banka redovito provodi sveobuhvatnu ocjenu ukupnog upravljanja </w:t>
      </w:r>
      <w:proofErr w:type="spellStart"/>
      <w:r w:rsidRPr="005A60DE">
        <w:rPr>
          <w:rFonts w:ascii="Times New Roman" w:eastAsia="Calibri" w:hAnsi="Times New Roman" w:cs="Times New Roman"/>
          <w:sz w:val="24"/>
          <w:szCs w:val="24"/>
        </w:rPr>
        <w:t>likvidnosnim</w:t>
      </w:r>
      <w:proofErr w:type="spellEnd"/>
      <w:r w:rsidRPr="005A60DE">
        <w:rPr>
          <w:rFonts w:ascii="Times New Roman" w:eastAsia="Calibri" w:hAnsi="Times New Roman" w:cs="Times New Roman"/>
          <w:sz w:val="24"/>
          <w:szCs w:val="24"/>
        </w:rPr>
        <w:t xml:space="preserve"> rizikom od strane kreditne institucije i promiče razvoj dobrih internih metodologija, uzimajući pritom u obzir ulogu te kreditne institucije na financijskom tržištu. </w:t>
      </w:r>
    </w:p>
    <w:p w14:paraId="7B01B89B" w14:textId="77777777" w:rsidR="008D3122" w:rsidRPr="005A60DE" w:rsidRDefault="008D3122" w:rsidP="00054C3C">
      <w:pPr>
        <w:spacing w:after="0" w:line="240" w:lineRule="auto"/>
        <w:jc w:val="both"/>
        <w:rPr>
          <w:rFonts w:ascii="Times New Roman" w:eastAsia="Calibri" w:hAnsi="Times New Roman" w:cs="Times New Roman"/>
          <w:sz w:val="24"/>
          <w:szCs w:val="24"/>
        </w:rPr>
      </w:pPr>
    </w:p>
    <w:p w14:paraId="1F167817" w14:textId="1529D926" w:rsidR="008D3122" w:rsidRPr="005A60DE" w:rsidRDefault="008D3122"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735808" w:rsidRPr="005A60DE">
        <w:rPr>
          <w:rFonts w:ascii="Times New Roman" w:eastAsia="Calibri" w:hAnsi="Times New Roman" w:cs="Times New Roman"/>
          <w:sz w:val="24"/>
          <w:szCs w:val="24"/>
        </w:rPr>
        <w:t>4</w:t>
      </w: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 xml:space="preserve">Hrvatska narodna banka pratit će kretanja vezana uz profile rizičnosti </w:t>
      </w:r>
      <w:proofErr w:type="spellStart"/>
      <w:r w:rsidR="00FA5AAB" w:rsidRPr="005A60DE">
        <w:rPr>
          <w:rFonts w:ascii="Times New Roman" w:eastAsia="Calibri" w:hAnsi="Times New Roman" w:cs="Times New Roman"/>
          <w:sz w:val="24"/>
          <w:szCs w:val="24"/>
        </w:rPr>
        <w:t>likvidnosnog</w:t>
      </w:r>
      <w:proofErr w:type="spellEnd"/>
      <w:r w:rsidR="00FA5AAB" w:rsidRPr="005A60DE">
        <w:rPr>
          <w:rFonts w:ascii="Times New Roman" w:eastAsia="Calibri" w:hAnsi="Times New Roman" w:cs="Times New Roman"/>
          <w:sz w:val="24"/>
          <w:szCs w:val="24"/>
        </w:rPr>
        <w:t xml:space="preserve"> rizika, kao što su dizajn i volumen proizvoda, upravljanje rizicima,</w:t>
      </w:r>
      <w:r w:rsidR="00FA5AAB" w:rsidRPr="005A60DE">
        <w:rPr>
          <w:rFonts w:ascii="Times New Roman" w:eastAsia="Calibri" w:hAnsi="Times New Roman" w:cs="Times New Roman"/>
          <w:spacing w:val="24"/>
          <w:sz w:val="24"/>
          <w:szCs w:val="24"/>
        </w:rPr>
        <w:t xml:space="preserve"> </w:t>
      </w:r>
      <w:r w:rsidR="00FA5AAB" w:rsidRPr="005A60DE">
        <w:rPr>
          <w:rFonts w:ascii="Times New Roman" w:eastAsia="Calibri" w:hAnsi="Times New Roman" w:cs="Times New Roman"/>
          <w:sz w:val="24"/>
          <w:szCs w:val="24"/>
        </w:rPr>
        <w:t>politike</w:t>
      </w:r>
      <w:r w:rsidR="00FA5AAB" w:rsidRPr="005A60DE">
        <w:rPr>
          <w:rFonts w:ascii="Times New Roman" w:eastAsia="Calibri" w:hAnsi="Times New Roman" w:cs="Times New Roman"/>
          <w:spacing w:val="24"/>
          <w:sz w:val="24"/>
          <w:szCs w:val="24"/>
        </w:rPr>
        <w:t xml:space="preserve"> </w:t>
      </w:r>
      <w:r w:rsidR="00FA5AAB" w:rsidRPr="005A60DE">
        <w:rPr>
          <w:rFonts w:ascii="Times New Roman" w:eastAsia="Calibri" w:hAnsi="Times New Roman" w:cs="Times New Roman"/>
          <w:sz w:val="24"/>
          <w:szCs w:val="24"/>
        </w:rPr>
        <w:t>izvora</w:t>
      </w:r>
      <w:r w:rsidR="00FA5AAB" w:rsidRPr="005A60DE">
        <w:rPr>
          <w:rFonts w:ascii="Times New Roman" w:eastAsia="Calibri" w:hAnsi="Times New Roman" w:cs="Times New Roman"/>
          <w:spacing w:val="24"/>
          <w:sz w:val="24"/>
          <w:szCs w:val="24"/>
        </w:rPr>
        <w:t xml:space="preserve"> </w:t>
      </w:r>
      <w:r w:rsidR="00FA5AAB" w:rsidRPr="005A60DE">
        <w:rPr>
          <w:rFonts w:ascii="Times New Roman" w:eastAsia="Calibri" w:hAnsi="Times New Roman" w:cs="Times New Roman"/>
          <w:sz w:val="24"/>
          <w:szCs w:val="24"/>
        </w:rPr>
        <w:t>financiranja</w:t>
      </w:r>
      <w:r w:rsidR="00FA5AAB" w:rsidRPr="005A60DE">
        <w:rPr>
          <w:rFonts w:ascii="Times New Roman" w:eastAsia="Calibri" w:hAnsi="Times New Roman" w:cs="Times New Roman"/>
          <w:spacing w:val="24"/>
          <w:sz w:val="24"/>
          <w:szCs w:val="24"/>
        </w:rPr>
        <w:t xml:space="preserve"> </w:t>
      </w:r>
      <w:r w:rsidR="00FA5AAB" w:rsidRPr="005A60DE">
        <w:rPr>
          <w:rFonts w:ascii="Times New Roman" w:eastAsia="Calibri" w:hAnsi="Times New Roman" w:cs="Times New Roman"/>
          <w:sz w:val="24"/>
          <w:szCs w:val="24"/>
        </w:rPr>
        <w:t>i</w:t>
      </w:r>
      <w:r w:rsidR="00FA5AAB" w:rsidRPr="005A60DE">
        <w:rPr>
          <w:rFonts w:ascii="Times New Roman" w:eastAsia="Calibri" w:hAnsi="Times New Roman" w:cs="Times New Roman"/>
          <w:spacing w:val="24"/>
          <w:sz w:val="24"/>
          <w:szCs w:val="24"/>
        </w:rPr>
        <w:t xml:space="preserve"> </w:t>
      </w:r>
      <w:r w:rsidR="00FA5AAB" w:rsidRPr="005A60DE">
        <w:rPr>
          <w:rFonts w:ascii="Times New Roman" w:eastAsia="Calibri" w:hAnsi="Times New Roman" w:cs="Times New Roman"/>
          <w:sz w:val="24"/>
          <w:szCs w:val="24"/>
        </w:rPr>
        <w:t>koncentracije</w:t>
      </w:r>
      <w:r w:rsidR="00FA5AAB" w:rsidRPr="005A60DE">
        <w:rPr>
          <w:rFonts w:ascii="Times New Roman" w:eastAsia="Calibri" w:hAnsi="Times New Roman" w:cs="Times New Roman"/>
          <w:spacing w:val="23"/>
          <w:sz w:val="24"/>
          <w:szCs w:val="24"/>
        </w:rPr>
        <w:t xml:space="preserve"> </w:t>
      </w:r>
      <w:r w:rsidR="00FA5AAB" w:rsidRPr="005A60DE">
        <w:rPr>
          <w:rFonts w:ascii="Times New Roman" w:eastAsia="Calibri" w:hAnsi="Times New Roman" w:cs="Times New Roman"/>
          <w:sz w:val="24"/>
          <w:szCs w:val="24"/>
        </w:rPr>
        <w:t>izvora</w:t>
      </w:r>
      <w:r w:rsidR="00FA5AAB" w:rsidRPr="005A60DE">
        <w:rPr>
          <w:rFonts w:ascii="Times New Roman" w:eastAsia="Calibri" w:hAnsi="Times New Roman" w:cs="Times New Roman"/>
          <w:spacing w:val="23"/>
          <w:sz w:val="24"/>
          <w:szCs w:val="24"/>
        </w:rPr>
        <w:t xml:space="preserve"> </w:t>
      </w:r>
      <w:r w:rsidR="00FA5AAB" w:rsidRPr="005A60DE">
        <w:rPr>
          <w:rFonts w:ascii="Times New Roman" w:eastAsia="Calibri" w:hAnsi="Times New Roman" w:cs="Times New Roman"/>
          <w:sz w:val="24"/>
          <w:szCs w:val="24"/>
        </w:rPr>
        <w:t>financiranja</w:t>
      </w:r>
      <w:r w:rsidRPr="005A60DE">
        <w:rPr>
          <w:rFonts w:ascii="Times New Roman" w:eastAsia="Calibri" w:hAnsi="Times New Roman" w:cs="Times New Roman"/>
          <w:sz w:val="24"/>
          <w:szCs w:val="24"/>
        </w:rPr>
        <w:t xml:space="preserve"> a u slučaju da utvrdi</w:t>
      </w:r>
      <w:r w:rsidR="00FA5AAB" w:rsidRPr="005A60DE">
        <w:rPr>
          <w:rFonts w:ascii="Times New Roman" w:eastAsia="Calibri" w:hAnsi="Times New Roman" w:cs="Times New Roman"/>
          <w:spacing w:val="24"/>
          <w:sz w:val="24"/>
          <w:szCs w:val="24"/>
        </w:rPr>
        <w:t xml:space="preserve"> </w:t>
      </w:r>
      <w:r w:rsidRPr="005A60DE">
        <w:rPr>
          <w:rFonts w:ascii="Times New Roman" w:eastAsia="Calibri" w:hAnsi="Times New Roman" w:cs="Times New Roman"/>
          <w:spacing w:val="24"/>
          <w:sz w:val="24"/>
          <w:szCs w:val="24"/>
        </w:rPr>
        <w:t xml:space="preserve">da </w:t>
      </w:r>
      <w:r w:rsidR="00FA5AAB" w:rsidRPr="005A60DE">
        <w:rPr>
          <w:rFonts w:ascii="Times New Roman" w:eastAsia="Calibri" w:hAnsi="Times New Roman" w:cs="Times New Roman"/>
          <w:sz w:val="24"/>
          <w:szCs w:val="24"/>
        </w:rPr>
        <w:t>bi</w:t>
      </w:r>
      <w:r w:rsidR="00FA5AAB" w:rsidRPr="005A60DE">
        <w:rPr>
          <w:rFonts w:ascii="Times New Roman" w:eastAsia="Calibri" w:hAnsi="Times New Roman" w:cs="Times New Roman"/>
          <w:spacing w:val="24"/>
          <w:sz w:val="24"/>
          <w:szCs w:val="24"/>
        </w:rPr>
        <w:t xml:space="preserve"> </w:t>
      </w:r>
      <w:r w:rsidR="00FA5AAB" w:rsidRPr="005A60DE">
        <w:rPr>
          <w:rFonts w:ascii="Times New Roman" w:eastAsia="Calibri" w:hAnsi="Times New Roman" w:cs="Times New Roman"/>
          <w:sz w:val="24"/>
          <w:szCs w:val="24"/>
        </w:rPr>
        <w:t>ta</w:t>
      </w:r>
      <w:r w:rsidR="00FA5AAB" w:rsidRPr="005A60DE">
        <w:rPr>
          <w:rFonts w:ascii="Times New Roman" w:eastAsia="Calibri" w:hAnsi="Times New Roman" w:cs="Times New Roman"/>
          <w:spacing w:val="24"/>
          <w:sz w:val="24"/>
          <w:szCs w:val="24"/>
        </w:rPr>
        <w:t xml:space="preserve"> </w:t>
      </w:r>
      <w:r w:rsidR="00FA5AAB" w:rsidRPr="005A60DE">
        <w:rPr>
          <w:rFonts w:ascii="Times New Roman" w:eastAsia="Calibri" w:hAnsi="Times New Roman" w:cs="Times New Roman"/>
          <w:sz w:val="24"/>
          <w:szCs w:val="24"/>
        </w:rPr>
        <w:t xml:space="preserve">kretanja mogla dovesti do nestabilnosti pojedine </w:t>
      </w:r>
      <w:r w:rsidR="001F400B" w:rsidRPr="005A60DE">
        <w:rPr>
          <w:rFonts w:ascii="Times New Roman" w:eastAsia="Calibri" w:hAnsi="Times New Roman" w:cs="Times New Roman"/>
          <w:sz w:val="24"/>
          <w:szCs w:val="24"/>
        </w:rPr>
        <w:t xml:space="preserve">kreditne </w:t>
      </w:r>
      <w:r w:rsidR="00FA5AAB" w:rsidRPr="005A60DE">
        <w:rPr>
          <w:rFonts w:ascii="Times New Roman" w:eastAsia="Calibri" w:hAnsi="Times New Roman" w:cs="Times New Roman"/>
          <w:sz w:val="24"/>
          <w:szCs w:val="24"/>
        </w:rPr>
        <w:t>institucije ili financijskog sustava, Hrvatska narodna banka će poduzeti odgovarajuće mjere</w:t>
      </w:r>
      <w:r w:rsidR="009D7DD5" w:rsidRPr="005A60DE">
        <w:rPr>
          <w:rFonts w:ascii="Times New Roman" w:eastAsia="Calibri" w:hAnsi="Times New Roman" w:cs="Times New Roman"/>
          <w:sz w:val="24"/>
          <w:szCs w:val="24"/>
        </w:rPr>
        <w:t xml:space="preserve"> i</w:t>
      </w:r>
      <w:r w:rsidR="009D7DD5" w:rsidRPr="005A60DE">
        <w:rPr>
          <w:rFonts w:ascii="Times New Roman" w:hAnsi="Times New Roman" w:cs="Times New Roman"/>
          <w:sz w:val="24"/>
          <w:szCs w:val="24"/>
        </w:rPr>
        <w:t xml:space="preserve"> </w:t>
      </w:r>
      <w:r w:rsidR="009D7DD5" w:rsidRPr="005A60DE">
        <w:rPr>
          <w:rFonts w:ascii="Times New Roman" w:eastAsia="Calibri" w:hAnsi="Times New Roman" w:cs="Times New Roman"/>
          <w:sz w:val="24"/>
          <w:szCs w:val="24"/>
        </w:rPr>
        <w:t>o njima obavijestiti Europsko nadzorno tijelo za bankarstvo</w:t>
      </w:r>
      <w:r w:rsidR="00FA5AAB" w:rsidRPr="005A60DE">
        <w:rPr>
          <w:rFonts w:ascii="Times New Roman" w:eastAsia="Calibri" w:hAnsi="Times New Roman" w:cs="Times New Roman"/>
          <w:sz w:val="24"/>
          <w:szCs w:val="24"/>
        </w:rPr>
        <w:t xml:space="preserve">. </w:t>
      </w:r>
    </w:p>
    <w:p w14:paraId="5F81C67E" w14:textId="77777777" w:rsidR="008D3122" w:rsidRPr="005A60DE" w:rsidRDefault="008D3122" w:rsidP="00054C3C">
      <w:pPr>
        <w:spacing w:after="0" w:line="240" w:lineRule="auto"/>
        <w:jc w:val="both"/>
        <w:rPr>
          <w:rFonts w:ascii="Times New Roman" w:eastAsia="Calibri" w:hAnsi="Times New Roman" w:cs="Times New Roman"/>
          <w:sz w:val="24"/>
          <w:szCs w:val="24"/>
        </w:rPr>
      </w:pPr>
    </w:p>
    <w:p w14:paraId="38E63DF3" w14:textId="623C9184" w:rsidR="00FA5AAB" w:rsidRPr="005A60DE" w:rsidRDefault="008D3122"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735808" w:rsidRPr="005A60DE">
        <w:rPr>
          <w:rFonts w:ascii="Times New Roman" w:eastAsia="Calibri" w:hAnsi="Times New Roman" w:cs="Times New Roman"/>
          <w:sz w:val="24"/>
          <w:szCs w:val="24"/>
        </w:rPr>
        <w:t>5</w:t>
      </w:r>
      <w:r w:rsidRPr="005A60DE">
        <w:rPr>
          <w:rFonts w:ascii="Times New Roman" w:eastAsia="Calibri" w:hAnsi="Times New Roman" w:cs="Times New Roman"/>
          <w:sz w:val="24"/>
          <w:szCs w:val="24"/>
        </w:rPr>
        <w:t xml:space="preserve">) </w:t>
      </w:r>
      <w:r w:rsidR="005003F4" w:rsidRPr="005A60DE">
        <w:rPr>
          <w:rFonts w:ascii="Times New Roman" w:eastAsia="Calibri" w:hAnsi="Times New Roman" w:cs="Times New Roman"/>
          <w:sz w:val="24"/>
          <w:szCs w:val="24"/>
        </w:rPr>
        <w:t xml:space="preserve">Za potrebe stavka </w:t>
      </w:r>
      <w:r w:rsidR="0096558D" w:rsidRPr="005A60DE">
        <w:rPr>
          <w:rFonts w:ascii="Times New Roman" w:eastAsia="Calibri" w:hAnsi="Times New Roman" w:cs="Times New Roman"/>
          <w:sz w:val="24"/>
          <w:szCs w:val="24"/>
        </w:rPr>
        <w:t>3</w:t>
      </w:r>
      <w:r w:rsidR="005003F4" w:rsidRPr="005A60DE">
        <w:rPr>
          <w:rFonts w:ascii="Times New Roman" w:eastAsia="Calibri" w:hAnsi="Times New Roman" w:cs="Times New Roman"/>
          <w:sz w:val="24"/>
          <w:szCs w:val="24"/>
        </w:rPr>
        <w:t>. ovoga članka</w:t>
      </w:r>
      <w:r w:rsidR="00022331" w:rsidRPr="005A60DE">
        <w:rPr>
          <w:rFonts w:ascii="Times New Roman" w:eastAsia="Calibri" w:hAnsi="Times New Roman" w:cs="Times New Roman"/>
          <w:sz w:val="24"/>
          <w:szCs w:val="24"/>
        </w:rPr>
        <w:t>,</w:t>
      </w:r>
      <w:r w:rsidR="005003F4"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Hrvatska narodna banka s dužnom pozornosti razmatra mogući učinak svojih odluka na stabilnost financijskog sustava u svim drugim relevantnim državama članicama.</w:t>
      </w:r>
    </w:p>
    <w:p w14:paraId="73E35330" w14:textId="77777777" w:rsidR="00FA5AAB" w:rsidRPr="005A60DE" w:rsidRDefault="00FA5AAB" w:rsidP="00054C3C">
      <w:pPr>
        <w:spacing w:after="0" w:line="240" w:lineRule="auto"/>
        <w:jc w:val="both"/>
        <w:rPr>
          <w:rFonts w:ascii="Times New Roman" w:eastAsia="Calibri" w:hAnsi="Times New Roman" w:cs="Times New Roman"/>
          <w:sz w:val="24"/>
          <w:szCs w:val="24"/>
        </w:rPr>
      </w:pPr>
    </w:p>
    <w:p w14:paraId="72FB5650" w14:textId="61DDB161"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735808" w:rsidRPr="005A60DE">
        <w:rPr>
          <w:rFonts w:ascii="Times New Roman" w:eastAsia="Calibri" w:hAnsi="Times New Roman" w:cs="Times New Roman"/>
          <w:sz w:val="24"/>
          <w:szCs w:val="24"/>
        </w:rPr>
        <w:t>6</w:t>
      </w:r>
      <w:r w:rsidRPr="005A60DE">
        <w:rPr>
          <w:rFonts w:ascii="Times New Roman" w:eastAsia="Calibri" w:hAnsi="Times New Roman" w:cs="Times New Roman"/>
          <w:sz w:val="24"/>
          <w:szCs w:val="24"/>
        </w:rPr>
        <w:t>) Ako</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Hrvatska</w:t>
      </w:r>
      <w:r w:rsidRPr="005A60DE">
        <w:rPr>
          <w:rFonts w:ascii="Times New Roman" w:eastAsia="Calibri" w:hAnsi="Times New Roman" w:cs="Times New Roman"/>
          <w:spacing w:val="-15"/>
          <w:sz w:val="24"/>
          <w:szCs w:val="24"/>
        </w:rPr>
        <w:t xml:space="preserve"> </w:t>
      </w:r>
      <w:r w:rsidRPr="005A60DE">
        <w:rPr>
          <w:rFonts w:ascii="Times New Roman" w:eastAsia="Calibri" w:hAnsi="Times New Roman" w:cs="Times New Roman"/>
          <w:sz w:val="24"/>
          <w:szCs w:val="24"/>
        </w:rPr>
        <w:t>narodna</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banka</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u</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obavljanju</w:t>
      </w:r>
      <w:r w:rsidRPr="005A60DE">
        <w:rPr>
          <w:rFonts w:ascii="Times New Roman" w:eastAsia="Calibri" w:hAnsi="Times New Roman" w:cs="Times New Roman"/>
          <w:spacing w:val="-15"/>
          <w:sz w:val="24"/>
          <w:szCs w:val="24"/>
        </w:rPr>
        <w:t xml:space="preserve"> </w:t>
      </w:r>
      <w:r w:rsidR="00EA72BD" w:rsidRPr="005A60DE">
        <w:rPr>
          <w:rFonts w:ascii="Times New Roman" w:eastAsia="Calibri" w:hAnsi="Times New Roman" w:cs="Times New Roman"/>
          <w:sz w:val="24"/>
          <w:szCs w:val="24"/>
        </w:rPr>
        <w:t>postupka provjere i ocjene</w:t>
      </w:r>
      <w:r w:rsidR="00EA72BD"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utvrdi</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da</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je</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kreditna</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institucija</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 xml:space="preserve">pružila implicitnu potporu </w:t>
      </w:r>
      <w:proofErr w:type="spellStart"/>
      <w:r w:rsidRPr="005A60DE">
        <w:rPr>
          <w:rFonts w:ascii="Times New Roman" w:eastAsia="Calibri" w:hAnsi="Times New Roman" w:cs="Times New Roman"/>
          <w:sz w:val="24"/>
          <w:szCs w:val="24"/>
        </w:rPr>
        <w:t>sekuritizaciji</w:t>
      </w:r>
      <w:proofErr w:type="spellEnd"/>
      <w:r w:rsidRPr="005A60DE">
        <w:rPr>
          <w:rFonts w:ascii="Times New Roman" w:eastAsia="Calibri" w:hAnsi="Times New Roman" w:cs="Times New Roman"/>
          <w:sz w:val="24"/>
          <w:szCs w:val="24"/>
        </w:rPr>
        <w:t xml:space="preserve"> više od jedanput, naložit će kreditnoj instituciji supervizorske mjere, a s obzirom na povećana očekivanja da će kreditna institucija pružati daljnju potporu svojoj </w:t>
      </w:r>
      <w:proofErr w:type="spellStart"/>
      <w:r w:rsidRPr="005A60DE">
        <w:rPr>
          <w:rFonts w:ascii="Times New Roman" w:eastAsia="Calibri" w:hAnsi="Times New Roman" w:cs="Times New Roman"/>
          <w:sz w:val="24"/>
          <w:szCs w:val="24"/>
        </w:rPr>
        <w:t>sekuritizaciji</w:t>
      </w:r>
      <w:proofErr w:type="spellEnd"/>
      <w:r w:rsidRPr="005A60DE">
        <w:rPr>
          <w:rFonts w:ascii="Times New Roman" w:eastAsia="Calibri" w:hAnsi="Times New Roman" w:cs="Times New Roman"/>
          <w:sz w:val="24"/>
          <w:szCs w:val="24"/>
        </w:rPr>
        <w:t>, zbog čega neće uspjeti ostvariti značajan prijenos</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rizika.</w:t>
      </w:r>
    </w:p>
    <w:p w14:paraId="0A0FC28A" w14:textId="77777777" w:rsidR="00840B48" w:rsidRPr="005A60DE" w:rsidRDefault="00840B48" w:rsidP="00054C3C">
      <w:pPr>
        <w:spacing w:after="0" w:line="240" w:lineRule="auto"/>
        <w:jc w:val="both"/>
        <w:rPr>
          <w:rFonts w:ascii="Times New Roman" w:eastAsia="Calibri" w:hAnsi="Times New Roman" w:cs="Times New Roman"/>
          <w:sz w:val="24"/>
          <w:szCs w:val="24"/>
        </w:rPr>
      </w:pPr>
    </w:p>
    <w:p w14:paraId="2F2B4143" w14:textId="10EACD01"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735808" w:rsidRPr="005A60DE">
        <w:rPr>
          <w:rFonts w:ascii="Times New Roman" w:eastAsia="Calibri" w:hAnsi="Times New Roman" w:cs="Times New Roman"/>
          <w:sz w:val="24"/>
          <w:szCs w:val="24"/>
        </w:rPr>
        <w:t>7</w:t>
      </w:r>
      <w:r w:rsidRPr="005A60DE">
        <w:rPr>
          <w:rFonts w:ascii="Times New Roman" w:eastAsia="Calibri" w:hAnsi="Times New Roman" w:cs="Times New Roman"/>
          <w:sz w:val="24"/>
          <w:szCs w:val="24"/>
        </w:rPr>
        <w:t xml:space="preserve">) Za potrebe utvrđivanja iz članka </w:t>
      </w:r>
      <w:r w:rsidR="00EA72BD" w:rsidRPr="005A60DE">
        <w:rPr>
          <w:rFonts w:ascii="Times New Roman" w:eastAsia="Calibri" w:hAnsi="Times New Roman" w:cs="Times New Roman"/>
          <w:sz w:val="24"/>
          <w:szCs w:val="24"/>
        </w:rPr>
        <w:t>9</w:t>
      </w:r>
      <w:r w:rsidR="00840B48" w:rsidRPr="005A60DE">
        <w:rPr>
          <w:rFonts w:ascii="Times New Roman" w:eastAsia="Calibri" w:hAnsi="Times New Roman" w:cs="Times New Roman"/>
          <w:sz w:val="24"/>
          <w:szCs w:val="24"/>
        </w:rPr>
        <w:t>8</w:t>
      </w:r>
      <w:r w:rsidRPr="005A60DE">
        <w:rPr>
          <w:rFonts w:ascii="Times New Roman" w:eastAsia="Calibri" w:hAnsi="Times New Roman" w:cs="Times New Roman"/>
          <w:sz w:val="24"/>
          <w:szCs w:val="24"/>
        </w:rPr>
        <w:t>. stavka 3. ovoga Zakona, Hrvatska narodna banka razmatra omogućuju li vrijednosna usklađenja za pozicije ili portfelje u knjizi trgovanja, kako je navedeno u članku 105. Uredbe (EU) br. 575/2013, kreditnoj instituciji da u kratkom razdoblju proda svoje pozicije ili ih zaštiti od rizika bez ostvarivanja značajnih gubitaka u uobičajenim tržišnim</w:t>
      </w:r>
      <w:r w:rsidRPr="005A60DE">
        <w:rPr>
          <w:rFonts w:ascii="Times New Roman" w:eastAsia="Calibri" w:hAnsi="Times New Roman" w:cs="Times New Roman"/>
          <w:spacing w:val="-5"/>
          <w:sz w:val="24"/>
          <w:szCs w:val="24"/>
        </w:rPr>
        <w:t xml:space="preserve"> </w:t>
      </w:r>
      <w:r w:rsidRPr="005A60DE">
        <w:rPr>
          <w:rFonts w:ascii="Times New Roman" w:eastAsia="Calibri" w:hAnsi="Times New Roman" w:cs="Times New Roman"/>
          <w:sz w:val="24"/>
          <w:szCs w:val="24"/>
        </w:rPr>
        <w:t>uvjetima.</w:t>
      </w:r>
    </w:p>
    <w:p w14:paraId="66338DD4" w14:textId="77777777" w:rsidR="00840B48" w:rsidRPr="005A60DE" w:rsidRDefault="00840B48" w:rsidP="00054C3C">
      <w:pPr>
        <w:spacing w:after="0" w:line="240" w:lineRule="auto"/>
        <w:jc w:val="both"/>
        <w:rPr>
          <w:rFonts w:ascii="Times New Roman" w:eastAsia="Calibri" w:hAnsi="Times New Roman" w:cs="Times New Roman"/>
          <w:sz w:val="24"/>
          <w:szCs w:val="24"/>
        </w:rPr>
      </w:pPr>
    </w:p>
    <w:p w14:paraId="2973671B" w14:textId="1AC74F05" w:rsidR="00FA5AAB" w:rsidRPr="005A60DE" w:rsidRDefault="00FA5AAB"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735808" w:rsidRPr="005A60DE">
        <w:rPr>
          <w:rFonts w:ascii="Times New Roman" w:eastAsia="Calibri" w:hAnsi="Times New Roman" w:cs="Times New Roman"/>
          <w:sz w:val="24"/>
          <w:szCs w:val="24"/>
        </w:rPr>
        <w:t>8</w:t>
      </w:r>
      <w:r w:rsidRPr="005A60DE">
        <w:rPr>
          <w:rFonts w:ascii="Times New Roman" w:eastAsia="Calibri" w:hAnsi="Times New Roman" w:cs="Times New Roman"/>
          <w:sz w:val="24"/>
          <w:szCs w:val="24"/>
        </w:rPr>
        <w:t>) Osim</w:t>
      </w:r>
      <w:r w:rsidRPr="005A60DE">
        <w:rPr>
          <w:rFonts w:ascii="Times New Roman" w:eastAsia="Calibri" w:hAnsi="Times New Roman" w:cs="Times New Roman"/>
          <w:spacing w:val="-18"/>
          <w:sz w:val="24"/>
          <w:szCs w:val="24"/>
        </w:rPr>
        <w:t xml:space="preserve"> </w:t>
      </w:r>
      <w:r w:rsidRPr="005A60DE">
        <w:rPr>
          <w:rFonts w:ascii="Times New Roman" w:eastAsia="Calibri" w:hAnsi="Times New Roman" w:cs="Times New Roman"/>
          <w:sz w:val="24"/>
          <w:szCs w:val="24"/>
        </w:rPr>
        <w:t>zahtjeva</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iz</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stavka</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1.</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ovoga</w:t>
      </w:r>
      <w:r w:rsidRPr="005A60DE">
        <w:rPr>
          <w:rFonts w:ascii="Times New Roman" w:eastAsia="Calibri" w:hAnsi="Times New Roman" w:cs="Times New Roman"/>
          <w:spacing w:val="-18"/>
          <w:sz w:val="24"/>
          <w:szCs w:val="24"/>
        </w:rPr>
        <w:t xml:space="preserve"> </w:t>
      </w:r>
      <w:r w:rsidRPr="005A60DE">
        <w:rPr>
          <w:rFonts w:ascii="Times New Roman" w:eastAsia="Calibri" w:hAnsi="Times New Roman" w:cs="Times New Roman"/>
          <w:sz w:val="24"/>
          <w:szCs w:val="24"/>
        </w:rPr>
        <w:t>članka,</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Hrvatska</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narodna</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banka</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pri</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provođenju</w:t>
      </w:r>
      <w:r w:rsidRPr="005A60DE">
        <w:rPr>
          <w:rFonts w:ascii="Times New Roman" w:eastAsia="Calibri" w:hAnsi="Times New Roman" w:cs="Times New Roman"/>
          <w:spacing w:val="-17"/>
          <w:sz w:val="24"/>
          <w:szCs w:val="24"/>
        </w:rPr>
        <w:t xml:space="preserve"> </w:t>
      </w:r>
      <w:r w:rsidR="00EA72BD" w:rsidRPr="005A60DE">
        <w:rPr>
          <w:rFonts w:ascii="Times New Roman" w:eastAsia="Calibri" w:hAnsi="Times New Roman" w:cs="Times New Roman"/>
          <w:sz w:val="24"/>
          <w:szCs w:val="24"/>
        </w:rPr>
        <w:t xml:space="preserve">postupka provjere i ocjene </w:t>
      </w:r>
      <w:r w:rsidRPr="005A60DE">
        <w:rPr>
          <w:rFonts w:ascii="Times New Roman" w:eastAsia="Calibri" w:hAnsi="Times New Roman" w:cs="Times New Roman"/>
          <w:sz w:val="24"/>
          <w:szCs w:val="24"/>
        </w:rPr>
        <w:t>dužna je obuhvatiti i</w:t>
      </w:r>
      <w:r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sljedeće:</w:t>
      </w:r>
    </w:p>
    <w:p w14:paraId="4B474063" w14:textId="681F7387" w:rsidR="00FA5AAB" w:rsidRPr="005A60DE" w:rsidRDefault="005C64C0" w:rsidP="00054C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CA3209"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izloženost kreditne institucije kamatnom riziku koji proizlazi iz knjige pozicija kojima se ne trguje te će naložiti supervizorske mjere u sljedećim slučajevima:</w:t>
      </w:r>
    </w:p>
    <w:p w14:paraId="077DFE0B" w14:textId="285DF543" w:rsidR="00FA5AAB" w:rsidRPr="005A60DE" w:rsidRDefault="005C64C0" w:rsidP="00054C3C">
      <w:pPr>
        <w:pStyle w:val="Odlomakpopisa"/>
        <w:spacing w:line="240" w:lineRule="auto"/>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 xml:space="preserve">u slučaju da se ekonomska vrijednost kapitala </w:t>
      </w:r>
      <w:r w:rsidR="00840B48" w:rsidRPr="005A60DE">
        <w:rPr>
          <w:rFonts w:ascii="Times New Roman" w:eastAsia="Calibri" w:hAnsi="Times New Roman" w:cs="Times New Roman"/>
          <w:sz w:val="24"/>
          <w:szCs w:val="24"/>
        </w:rPr>
        <w:t xml:space="preserve">kreditne </w:t>
      </w:r>
      <w:r w:rsidR="00FA5AAB" w:rsidRPr="005A60DE">
        <w:rPr>
          <w:rFonts w:ascii="Times New Roman" w:eastAsia="Calibri" w:hAnsi="Times New Roman" w:cs="Times New Roman"/>
          <w:sz w:val="24"/>
          <w:szCs w:val="24"/>
        </w:rPr>
        <w:t xml:space="preserve">institucije utvrđena na način iz članka </w:t>
      </w:r>
      <w:r w:rsidR="006768A8" w:rsidRPr="005A60DE">
        <w:rPr>
          <w:rFonts w:ascii="Times New Roman" w:eastAsia="Calibri" w:hAnsi="Times New Roman" w:cs="Times New Roman"/>
          <w:sz w:val="24"/>
          <w:szCs w:val="24"/>
        </w:rPr>
        <w:t>18</w:t>
      </w:r>
      <w:r w:rsidR="009D7DD5" w:rsidRPr="005A60DE">
        <w:rPr>
          <w:rFonts w:ascii="Times New Roman" w:eastAsia="Calibri" w:hAnsi="Times New Roman" w:cs="Times New Roman"/>
          <w:sz w:val="24"/>
          <w:szCs w:val="24"/>
        </w:rPr>
        <w:t>2</w:t>
      </w:r>
      <w:r w:rsidR="00FA5AAB" w:rsidRPr="005A60DE">
        <w:rPr>
          <w:rFonts w:ascii="Times New Roman" w:eastAsia="Calibri" w:hAnsi="Times New Roman" w:cs="Times New Roman"/>
          <w:sz w:val="24"/>
          <w:szCs w:val="24"/>
        </w:rPr>
        <w:t>. stavka 6. ovoga Zakona smanjila za više od 15% njihova osnovnog kapitala zbog iznenadne i neočekivane</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promjene</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kamatnih</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stopa</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određenih</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u</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bilo</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kojem</w:t>
      </w:r>
      <w:r w:rsidR="00FA5AAB" w:rsidRPr="005A60DE">
        <w:rPr>
          <w:rFonts w:ascii="Times New Roman" w:eastAsia="Calibri" w:hAnsi="Times New Roman" w:cs="Times New Roman"/>
          <w:spacing w:val="-9"/>
          <w:sz w:val="24"/>
          <w:szCs w:val="24"/>
        </w:rPr>
        <w:t xml:space="preserve"> </w:t>
      </w:r>
      <w:r w:rsidR="00FA5AAB" w:rsidRPr="005A60DE">
        <w:rPr>
          <w:rFonts w:ascii="Times New Roman" w:eastAsia="Calibri" w:hAnsi="Times New Roman" w:cs="Times New Roman"/>
          <w:sz w:val="24"/>
          <w:szCs w:val="24"/>
        </w:rPr>
        <w:t>od</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šest</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nadzornih</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scenarija</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šoka koji se primjenjuju na kamatne stope</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i</w:t>
      </w:r>
    </w:p>
    <w:p w14:paraId="0787AAF1" w14:textId="4A3CCDA7" w:rsidR="00FA5AAB" w:rsidRPr="005A60DE" w:rsidRDefault="005C64C0" w:rsidP="00054C3C">
      <w:pPr>
        <w:pStyle w:val="Odlomakpopisa"/>
        <w:spacing w:line="240" w:lineRule="auto"/>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w:t>
      </w: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u slučaju da se neto kamatni prihod institucije utvrđen na način iz članka 1</w:t>
      </w:r>
      <w:r w:rsidR="00583D79" w:rsidRPr="005A60DE">
        <w:rPr>
          <w:rFonts w:ascii="Times New Roman" w:eastAsia="Calibri" w:hAnsi="Times New Roman" w:cs="Times New Roman"/>
          <w:sz w:val="24"/>
          <w:szCs w:val="24"/>
        </w:rPr>
        <w:t>8</w:t>
      </w:r>
      <w:r w:rsidR="007D7A9F" w:rsidRPr="005A60DE">
        <w:rPr>
          <w:rFonts w:ascii="Times New Roman" w:eastAsia="Calibri" w:hAnsi="Times New Roman" w:cs="Times New Roman"/>
          <w:sz w:val="24"/>
          <w:szCs w:val="24"/>
        </w:rPr>
        <w:t>2</w:t>
      </w:r>
      <w:r w:rsidR="00FA5AAB" w:rsidRPr="005A60DE">
        <w:rPr>
          <w:rFonts w:ascii="Times New Roman" w:eastAsia="Calibri" w:hAnsi="Times New Roman" w:cs="Times New Roman"/>
          <w:sz w:val="24"/>
          <w:szCs w:val="24"/>
        </w:rPr>
        <w:t>. stavka 6. ovoga</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Zakona</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znatno</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smanjio</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zbog</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iznenadne</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i</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neočekivane</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promjene</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kamatnih</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stopa,</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kako</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je određeno</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u</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bilo</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kojem</w:t>
      </w:r>
      <w:r w:rsidR="00FA5AAB" w:rsidRPr="005A60DE">
        <w:rPr>
          <w:rFonts w:ascii="Times New Roman" w:eastAsia="Calibri" w:hAnsi="Times New Roman" w:cs="Times New Roman"/>
          <w:spacing w:val="-9"/>
          <w:sz w:val="24"/>
          <w:szCs w:val="24"/>
        </w:rPr>
        <w:t xml:space="preserve"> </w:t>
      </w:r>
      <w:r w:rsidR="00FA5AAB" w:rsidRPr="005A60DE">
        <w:rPr>
          <w:rFonts w:ascii="Times New Roman" w:eastAsia="Calibri" w:hAnsi="Times New Roman" w:cs="Times New Roman"/>
          <w:sz w:val="24"/>
          <w:szCs w:val="24"/>
        </w:rPr>
        <w:t>od</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dvaju</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nadzornih</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scenarija</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šoka</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koji</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se</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primjenjuju</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na</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kamatne</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stope</w:t>
      </w:r>
    </w:p>
    <w:p w14:paraId="406F6013" w14:textId="19AA6234" w:rsidR="00CA3209" w:rsidRPr="005A60DE" w:rsidRDefault="005C64C0" w:rsidP="00054C3C">
      <w:pPr>
        <w:pStyle w:val="Odlomakpopisa"/>
        <w:spacing w:line="240" w:lineRule="auto"/>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E18C2"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izloženost kreditne institucije riziku prekomjerne financijske poluge, koji se odražava u pokazateljima</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prekomjerne</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financijske</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poluge,</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uključujući</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omjer</w:t>
      </w:r>
      <w:r w:rsidR="00FA5AAB" w:rsidRPr="005A60DE">
        <w:rPr>
          <w:rFonts w:ascii="Times New Roman" w:eastAsia="Calibri" w:hAnsi="Times New Roman" w:cs="Times New Roman"/>
          <w:spacing w:val="-7"/>
          <w:sz w:val="24"/>
          <w:szCs w:val="24"/>
        </w:rPr>
        <w:t xml:space="preserve"> </w:t>
      </w:r>
      <w:r w:rsidR="00FA5AAB" w:rsidRPr="005A60DE">
        <w:rPr>
          <w:rFonts w:ascii="Times New Roman" w:eastAsia="Calibri" w:hAnsi="Times New Roman" w:cs="Times New Roman"/>
          <w:sz w:val="24"/>
          <w:szCs w:val="24"/>
        </w:rPr>
        <w:t>financijske</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poluge</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određen</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 xml:space="preserve">u skladu s člankom 429. Uredbe (EU) br. 575/2013 </w:t>
      </w:r>
    </w:p>
    <w:p w14:paraId="65ED963F" w14:textId="0A8FC944" w:rsidR="005C64C0" w:rsidRPr="005A60DE" w:rsidRDefault="005C64C0" w:rsidP="005A60DE">
      <w:pPr>
        <w:pStyle w:val="Odlomakpopisa"/>
        <w:spacing w:after="0" w:line="240" w:lineRule="auto"/>
        <w:ind w:left="0"/>
        <w:contextualSpacing w:val="0"/>
        <w:jc w:val="both"/>
        <w:rPr>
          <w:rFonts w:ascii="Times New Roman" w:eastAsia="Calibri" w:hAnsi="Times New Roman" w:cs="Times New Roman"/>
          <w:spacing w:val="-13"/>
          <w:sz w:val="24"/>
          <w:szCs w:val="24"/>
        </w:rPr>
      </w:pPr>
      <w:r>
        <w:rPr>
          <w:rFonts w:ascii="Times New Roman" w:eastAsia="Calibri" w:hAnsi="Times New Roman" w:cs="Times New Roman"/>
          <w:sz w:val="24"/>
          <w:szCs w:val="24"/>
        </w:rPr>
        <w:t>3.</w:t>
      </w:r>
      <w:r w:rsidR="00AE18C2"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sustave</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upravljanja</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kreditnom</w:t>
      </w:r>
      <w:r w:rsidR="00FA5AAB" w:rsidRPr="005A60DE">
        <w:rPr>
          <w:rFonts w:ascii="Times New Roman" w:eastAsia="Calibri" w:hAnsi="Times New Roman" w:cs="Times New Roman"/>
          <w:spacing w:val="-10"/>
          <w:sz w:val="24"/>
          <w:szCs w:val="24"/>
        </w:rPr>
        <w:t xml:space="preserve"> </w:t>
      </w:r>
      <w:r w:rsidR="00FA5AAB" w:rsidRPr="005A60DE">
        <w:rPr>
          <w:rFonts w:ascii="Times New Roman" w:eastAsia="Calibri" w:hAnsi="Times New Roman" w:cs="Times New Roman"/>
          <w:sz w:val="24"/>
          <w:szCs w:val="24"/>
        </w:rPr>
        <w:t>institucijom,</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korporativnu</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kulturu</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i</w:t>
      </w:r>
      <w:r w:rsidR="00FA5AAB" w:rsidRPr="005A60DE">
        <w:rPr>
          <w:rFonts w:ascii="Times New Roman" w:eastAsia="Calibri" w:hAnsi="Times New Roman" w:cs="Times New Roman"/>
          <w:spacing w:val="-8"/>
          <w:sz w:val="24"/>
          <w:szCs w:val="24"/>
        </w:rPr>
        <w:t xml:space="preserve"> </w:t>
      </w:r>
      <w:r w:rsidR="00FA5AAB" w:rsidRPr="005A60DE">
        <w:rPr>
          <w:rFonts w:ascii="Times New Roman" w:eastAsia="Calibri" w:hAnsi="Times New Roman" w:cs="Times New Roman"/>
          <w:sz w:val="24"/>
          <w:szCs w:val="24"/>
        </w:rPr>
        <w:t>vrijednosti</w:t>
      </w:r>
      <w:r w:rsidR="00FA5AAB" w:rsidRPr="005A60DE">
        <w:rPr>
          <w:rFonts w:ascii="Times New Roman" w:eastAsia="Calibri" w:hAnsi="Times New Roman" w:cs="Times New Roman"/>
          <w:spacing w:val="-10"/>
          <w:sz w:val="24"/>
          <w:szCs w:val="24"/>
        </w:rPr>
        <w:t xml:space="preserve"> </w:t>
      </w:r>
      <w:r w:rsidR="00FA5AAB" w:rsidRPr="005A60DE">
        <w:rPr>
          <w:rFonts w:ascii="Times New Roman" w:eastAsia="Calibri" w:hAnsi="Times New Roman" w:cs="Times New Roman"/>
          <w:sz w:val="24"/>
          <w:szCs w:val="24"/>
        </w:rPr>
        <w:t>te</w:t>
      </w:r>
      <w:r w:rsidR="00FA5AAB" w:rsidRPr="005A60DE">
        <w:rPr>
          <w:rFonts w:ascii="Times New Roman" w:eastAsia="Calibri" w:hAnsi="Times New Roman" w:cs="Times New Roman"/>
          <w:spacing w:val="-9"/>
          <w:sz w:val="24"/>
          <w:szCs w:val="24"/>
        </w:rPr>
        <w:t xml:space="preserve"> </w:t>
      </w:r>
      <w:r w:rsidR="00FA5AAB" w:rsidRPr="005A60DE">
        <w:rPr>
          <w:rFonts w:ascii="Times New Roman" w:eastAsia="Calibri" w:hAnsi="Times New Roman" w:cs="Times New Roman"/>
          <w:sz w:val="24"/>
          <w:szCs w:val="24"/>
        </w:rPr>
        <w:t>sposobnosti uprave</w:t>
      </w:r>
      <w:r w:rsidR="00FA5AAB" w:rsidRPr="005A60DE">
        <w:rPr>
          <w:rFonts w:ascii="Times New Roman" w:eastAsia="Calibri" w:hAnsi="Times New Roman" w:cs="Times New Roman"/>
          <w:spacing w:val="-13"/>
          <w:sz w:val="24"/>
          <w:szCs w:val="24"/>
        </w:rPr>
        <w:t xml:space="preserve"> </w:t>
      </w:r>
      <w:r w:rsidR="00FA5AAB" w:rsidRPr="005A60DE">
        <w:rPr>
          <w:rFonts w:ascii="Times New Roman" w:eastAsia="Calibri" w:hAnsi="Times New Roman" w:cs="Times New Roman"/>
          <w:sz w:val="24"/>
          <w:szCs w:val="24"/>
        </w:rPr>
        <w:t>i</w:t>
      </w:r>
      <w:r w:rsidR="00FA5AAB" w:rsidRPr="005A60DE">
        <w:rPr>
          <w:rFonts w:ascii="Times New Roman" w:eastAsia="Calibri" w:hAnsi="Times New Roman" w:cs="Times New Roman"/>
          <w:spacing w:val="-13"/>
          <w:sz w:val="24"/>
          <w:szCs w:val="24"/>
        </w:rPr>
        <w:t xml:space="preserve"> </w:t>
      </w:r>
      <w:r w:rsidR="00FA5AAB" w:rsidRPr="005A60DE">
        <w:rPr>
          <w:rFonts w:ascii="Times New Roman" w:eastAsia="Calibri" w:hAnsi="Times New Roman" w:cs="Times New Roman"/>
          <w:sz w:val="24"/>
          <w:szCs w:val="24"/>
        </w:rPr>
        <w:t>nadzornog</w:t>
      </w:r>
      <w:r w:rsidR="00FA5AAB" w:rsidRPr="005A60DE">
        <w:rPr>
          <w:rFonts w:ascii="Times New Roman" w:eastAsia="Calibri" w:hAnsi="Times New Roman" w:cs="Times New Roman"/>
          <w:spacing w:val="-13"/>
          <w:sz w:val="24"/>
          <w:szCs w:val="24"/>
        </w:rPr>
        <w:t xml:space="preserve"> </w:t>
      </w:r>
      <w:r w:rsidR="00FA5AAB" w:rsidRPr="005A60DE">
        <w:rPr>
          <w:rFonts w:ascii="Times New Roman" w:eastAsia="Calibri" w:hAnsi="Times New Roman" w:cs="Times New Roman"/>
          <w:sz w:val="24"/>
          <w:szCs w:val="24"/>
        </w:rPr>
        <w:t>odbora</w:t>
      </w:r>
      <w:r w:rsidR="00FA5AAB" w:rsidRPr="005A60DE">
        <w:rPr>
          <w:rFonts w:ascii="Times New Roman" w:eastAsia="Calibri" w:hAnsi="Times New Roman" w:cs="Times New Roman"/>
          <w:spacing w:val="-13"/>
          <w:sz w:val="24"/>
          <w:szCs w:val="24"/>
        </w:rPr>
        <w:t xml:space="preserve"> </w:t>
      </w:r>
      <w:r w:rsidR="00FA5AAB" w:rsidRPr="005A60DE">
        <w:rPr>
          <w:rFonts w:ascii="Times New Roman" w:eastAsia="Calibri" w:hAnsi="Times New Roman" w:cs="Times New Roman"/>
          <w:sz w:val="24"/>
          <w:szCs w:val="24"/>
        </w:rPr>
        <w:t>da</w:t>
      </w:r>
      <w:r w:rsidR="00FA5AAB" w:rsidRPr="005A60DE">
        <w:rPr>
          <w:rFonts w:ascii="Times New Roman" w:eastAsia="Calibri" w:hAnsi="Times New Roman" w:cs="Times New Roman"/>
          <w:spacing w:val="-13"/>
          <w:sz w:val="24"/>
          <w:szCs w:val="24"/>
        </w:rPr>
        <w:t xml:space="preserve"> </w:t>
      </w:r>
      <w:r w:rsidR="00FA5AAB" w:rsidRPr="005A60DE">
        <w:rPr>
          <w:rFonts w:ascii="Times New Roman" w:eastAsia="Calibri" w:hAnsi="Times New Roman" w:cs="Times New Roman"/>
          <w:sz w:val="24"/>
          <w:szCs w:val="24"/>
        </w:rPr>
        <w:t>izvršavaju</w:t>
      </w:r>
      <w:r w:rsidR="00FA5AAB" w:rsidRPr="005A60DE">
        <w:rPr>
          <w:rFonts w:ascii="Times New Roman" w:eastAsia="Calibri" w:hAnsi="Times New Roman" w:cs="Times New Roman"/>
          <w:spacing w:val="-13"/>
          <w:sz w:val="24"/>
          <w:szCs w:val="24"/>
        </w:rPr>
        <w:t xml:space="preserve"> </w:t>
      </w:r>
      <w:r w:rsidR="00FA5AAB" w:rsidRPr="005A60DE">
        <w:rPr>
          <w:rFonts w:ascii="Times New Roman" w:eastAsia="Calibri" w:hAnsi="Times New Roman" w:cs="Times New Roman"/>
          <w:sz w:val="24"/>
          <w:szCs w:val="24"/>
        </w:rPr>
        <w:t>svoje</w:t>
      </w:r>
      <w:r w:rsidR="00FA5AAB" w:rsidRPr="005A60DE">
        <w:rPr>
          <w:rFonts w:ascii="Times New Roman" w:eastAsia="Calibri" w:hAnsi="Times New Roman" w:cs="Times New Roman"/>
          <w:spacing w:val="-13"/>
          <w:sz w:val="24"/>
          <w:szCs w:val="24"/>
        </w:rPr>
        <w:t xml:space="preserve"> </w:t>
      </w:r>
      <w:r w:rsidR="00FA5AAB" w:rsidRPr="005A60DE">
        <w:rPr>
          <w:rFonts w:ascii="Times New Roman" w:eastAsia="Calibri" w:hAnsi="Times New Roman" w:cs="Times New Roman"/>
          <w:sz w:val="24"/>
          <w:szCs w:val="24"/>
        </w:rPr>
        <w:t>dužnosti.</w:t>
      </w:r>
      <w:r w:rsidR="00FA5AAB" w:rsidRPr="005A60DE">
        <w:rPr>
          <w:rFonts w:ascii="Times New Roman" w:eastAsia="Calibri" w:hAnsi="Times New Roman" w:cs="Times New Roman"/>
          <w:spacing w:val="-13"/>
          <w:sz w:val="24"/>
          <w:szCs w:val="24"/>
        </w:rPr>
        <w:t xml:space="preserve"> </w:t>
      </w:r>
    </w:p>
    <w:p w14:paraId="311054DF" w14:textId="76C61433" w:rsidR="00D5511A" w:rsidRPr="005A60DE" w:rsidRDefault="00D5511A" w:rsidP="005A60DE">
      <w:pPr>
        <w:pStyle w:val="Odlomakpopisa"/>
        <w:spacing w:after="0" w:line="240" w:lineRule="auto"/>
        <w:ind w:left="0"/>
        <w:contextualSpacing w:val="0"/>
        <w:jc w:val="both"/>
        <w:rPr>
          <w:rFonts w:ascii="Times New Roman" w:eastAsia="Calibri" w:hAnsi="Times New Roman" w:cs="Times New Roman"/>
          <w:spacing w:val="-13"/>
          <w:sz w:val="24"/>
          <w:szCs w:val="24"/>
        </w:rPr>
      </w:pPr>
    </w:p>
    <w:p w14:paraId="7F5B3939" w14:textId="00A302DC" w:rsidR="005C64C0" w:rsidRPr="005A60DE" w:rsidRDefault="00735808" w:rsidP="005A60DE">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(9</w:t>
      </w:r>
      <w:r w:rsidR="00AE18C2" w:rsidRPr="005A60DE">
        <w:rPr>
          <w:rFonts w:ascii="Times New Roman" w:eastAsia="Calibri" w:hAnsi="Times New Roman" w:cs="Times New Roman"/>
          <w:sz w:val="24"/>
          <w:szCs w:val="24"/>
        </w:rPr>
        <w:t xml:space="preserve">) Pri utvrđivanju adekvatnosti omjera financijske poluge kreditne institucije iz stavka </w:t>
      </w:r>
      <w:r w:rsidR="0096558D" w:rsidRPr="005A60DE">
        <w:rPr>
          <w:rFonts w:ascii="Times New Roman" w:eastAsia="Calibri" w:hAnsi="Times New Roman" w:cs="Times New Roman"/>
          <w:sz w:val="24"/>
          <w:szCs w:val="24"/>
        </w:rPr>
        <w:t>8</w:t>
      </w:r>
      <w:r w:rsidR="00AE18C2" w:rsidRPr="005A60DE">
        <w:rPr>
          <w:rFonts w:ascii="Times New Roman" w:eastAsia="Calibri" w:hAnsi="Times New Roman" w:cs="Times New Roman"/>
          <w:sz w:val="24"/>
          <w:szCs w:val="24"/>
        </w:rPr>
        <w:t xml:space="preserve">. </w:t>
      </w:r>
      <w:r w:rsidR="009A6ED4" w:rsidRPr="009A6ED4">
        <w:rPr>
          <w:rFonts w:ascii="Times New Roman" w:eastAsia="Calibri" w:hAnsi="Times New Roman" w:cs="Times New Roman"/>
          <w:sz w:val="24"/>
          <w:szCs w:val="24"/>
        </w:rPr>
        <w:t xml:space="preserve">podstavka 2. </w:t>
      </w:r>
      <w:r w:rsidR="00AE18C2" w:rsidRPr="005A60DE">
        <w:rPr>
          <w:rFonts w:ascii="Times New Roman" w:eastAsia="Calibri" w:hAnsi="Times New Roman" w:cs="Times New Roman"/>
          <w:sz w:val="24"/>
          <w:szCs w:val="24"/>
        </w:rPr>
        <w:t xml:space="preserve"> ovoga članka, kao i primjerenost</w:t>
      </w:r>
      <w:r w:rsidR="00AA4414" w:rsidRPr="005A60DE">
        <w:rPr>
          <w:rFonts w:ascii="Times New Roman" w:eastAsia="Calibri" w:hAnsi="Times New Roman" w:cs="Times New Roman"/>
          <w:sz w:val="24"/>
          <w:szCs w:val="24"/>
        </w:rPr>
        <w:t>i</w:t>
      </w:r>
      <w:r w:rsidR="00AE18C2" w:rsidRPr="005A60DE">
        <w:rPr>
          <w:rFonts w:ascii="Times New Roman" w:eastAsia="Calibri" w:hAnsi="Times New Roman" w:cs="Times New Roman"/>
          <w:sz w:val="24"/>
          <w:szCs w:val="24"/>
        </w:rPr>
        <w:t xml:space="preserve"> sustava upravljanja, strategija, politika, postupaka i procedura koje je donijela kreditna institucija u svrhu upravljanja rizikom prekomjerne financijske poluge, Hrvatska narodna banka uzet će u obzir model poslovanja te kreditne institucije.</w:t>
      </w:r>
    </w:p>
    <w:p w14:paraId="6763E10C" w14:textId="77777777" w:rsidR="00AE18C2" w:rsidRPr="005A60DE" w:rsidRDefault="00AE18C2" w:rsidP="005A60DE">
      <w:pPr>
        <w:pStyle w:val="Odlomakpopisa"/>
        <w:spacing w:after="0" w:line="240" w:lineRule="auto"/>
        <w:ind w:left="0"/>
        <w:contextualSpacing w:val="0"/>
        <w:jc w:val="both"/>
        <w:rPr>
          <w:rFonts w:ascii="Times New Roman" w:eastAsia="Calibri" w:hAnsi="Times New Roman" w:cs="Times New Roman"/>
          <w:spacing w:val="-13"/>
          <w:sz w:val="24"/>
          <w:szCs w:val="24"/>
        </w:rPr>
      </w:pPr>
    </w:p>
    <w:p w14:paraId="13FC4CA9" w14:textId="08B157FD" w:rsidR="005C64C0" w:rsidRPr="005A60DE" w:rsidRDefault="00D5511A" w:rsidP="005A60DE">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735808" w:rsidRPr="005A60DE">
        <w:rPr>
          <w:rFonts w:ascii="Times New Roman" w:eastAsia="Calibri" w:hAnsi="Times New Roman" w:cs="Times New Roman"/>
          <w:sz w:val="24"/>
          <w:szCs w:val="24"/>
        </w:rPr>
        <w:t>10</w:t>
      </w:r>
      <w:r w:rsidRPr="005A60DE">
        <w:rPr>
          <w:rFonts w:ascii="Times New Roman" w:eastAsia="Calibri" w:hAnsi="Times New Roman" w:cs="Times New Roman"/>
          <w:sz w:val="24"/>
          <w:szCs w:val="24"/>
        </w:rPr>
        <w:t xml:space="preserve">) </w:t>
      </w:r>
      <w:r w:rsidR="00AE18C2" w:rsidRPr="005A60DE">
        <w:rPr>
          <w:rFonts w:ascii="Times New Roman" w:eastAsia="Calibri" w:hAnsi="Times New Roman" w:cs="Times New Roman"/>
          <w:sz w:val="24"/>
          <w:szCs w:val="24"/>
        </w:rPr>
        <w:t>Za potrebe provođenj</w:t>
      </w:r>
      <w:r w:rsidR="00AA4414" w:rsidRPr="005A60DE">
        <w:rPr>
          <w:rFonts w:ascii="Times New Roman" w:eastAsia="Calibri" w:hAnsi="Times New Roman" w:cs="Times New Roman"/>
          <w:sz w:val="24"/>
          <w:szCs w:val="24"/>
        </w:rPr>
        <w:t>a</w:t>
      </w:r>
      <w:r w:rsidR="00AE18C2" w:rsidRPr="005A60DE">
        <w:rPr>
          <w:rFonts w:ascii="Times New Roman" w:eastAsia="Calibri" w:hAnsi="Times New Roman" w:cs="Times New Roman"/>
          <w:sz w:val="24"/>
          <w:szCs w:val="24"/>
        </w:rPr>
        <w:t xml:space="preserve"> postupka provjere i ocjene iz stavka </w:t>
      </w:r>
      <w:r w:rsidR="0096558D" w:rsidRPr="005A60DE">
        <w:rPr>
          <w:rFonts w:ascii="Times New Roman" w:eastAsia="Calibri" w:hAnsi="Times New Roman" w:cs="Times New Roman"/>
          <w:sz w:val="24"/>
          <w:szCs w:val="24"/>
        </w:rPr>
        <w:t>8</w:t>
      </w:r>
      <w:r w:rsidR="00AE18C2" w:rsidRPr="005A60DE">
        <w:rPr>
          <w:rFonts w:ascii="Times New Roman" w:eastAsia="Calibri" w:hAnsi="Times New Roman" w:cs="Times New Roman"/>
          <w:sz w:val="24"/>
          <w:szCs w:val="24"/>
        </w:rPr>
        <w:t xml:space="preserve">. </w:t>
      </w:r>
      <w:r w:rsidR="009A6ED4" w:rsidRPr="009A6ED4">
        <w:rPr>
          <w:rFonts w:ascii="Times New Roman" w:eastAsia="Calibri" w:hAnsi="Times New Roman" w:cs="Times New Roman"/>
          <w:sz w:val="24"/>
          <w:szCs w:val="24"/>
        </w:rPr>
        <w:t xml:space="preserve">podstavka 3. </w:t>
      </w:r>
      <w:r w:rsidR="00AE18C2" w:rsidRPr="005A60DE">
        <w:rPr>
          <w:rFonts w:ascii="Times New Roman" w:eastAsia="Calibri" w:hAnsi="Times New Roman" w:cs="Times New Roman"/>
          <w:sz w:val="24"/>
          <w:szCs w:val="24"/>
        </w:rPr>
        <w:t>ovoga članka k</w:t>
      </w:r>
      <w:r w:rsidR="00FA5AAB" w:rsidRPr="005A60DE">
        <w:rPr>
          <w:rFonts w:ascii="Times New Roman" w:eastAsia="Calibri" w:hAnsi="Times New Roman" w:cs="Times New Roman"/>
          <w:sz w:val="24"/>
          <w:szCs w:val="24"/>
        </w:rPr>
        <w:t>reditna institucija dužna je Hrvatskoj narodnoj banci omogućiti uvid u dnevni red i popratnu dokumentaciju sjednica uprave i nadzornog odbora te odbora nadzornog odbora</w:t>
      </w:r>
      <w:r w:rsidR="00AE18C2" w:rsidRPr="005A60DE">
        <w:rPr>
          <w:rFonts w:ascii="Times New Roman" w:eastAsia="Calibri" w:hAnsi="Times New Roman" w:cs="Times New Roman"/>
          <w:sz w:val="24"/>
          <w:szCs w:val="24"/>
        </w:rPr>
        <w:t xml:space="preserve"> te </w:t>
      </w:r>
      <w:r w:rsidR="00FA5AAB" w:rsidRPr="005A60DE">
        <w:rPr>
          <w:rFonts w:ascii="Times New Roman" w:eastAsia="Calibri" w:hAnsi="Times New Roman" w:cs="Times New Roman"/>
          <w:sz w:val="24"/>
          <w:szCs w:val="24"/>
        </w:rPr>
        <w:t>omogućiti uvid u rezultate internih ili eksternih ocjena uspješnosti članova uprave i nadzornog</w:t>
      </w:r>
      <w:r w:rsidR="00FA5AAB" w:rsidRPr="005A60DE">
        <w:rPr>
          <w:rFonts w:ascii="Times New Roman" w:eastAsia="Calibri" w:hAnsi="Times New Roman" w:cs="Times New Roman"/>
          <w:spacing w:val="-21"/>
          <w:sz w:val="24"/>
          <w:szCs w:val="24"/>
        </w:rPr>
        <w:t xml:space="preserve"> </w:t>
      </w:r>
      <w:r w:rsidR="00FA5AAB" w:rsidRPr="005A60DE">
        <w:rPr>
          <w:rFonts w:ascii="Times New Roman" w:eastAsia="Calibri" w:hAnsi="Times New Roman" w:cs="Times New Roman"/>
          <w:sz w:val="24"/>
          <w:szCs w:val="24"/>
        </w:rPr>
        <w:t>odbora.</w:t>
      </w:r>
    </w:p>
    <w:p w14:paraId="0F5504D2" w14:textId="77777777" w:rsidR="00840B48" w:rsidRPr="005A60DE" w:rsidRDefault="00840B48" w:rsidP="005A60DE">
      <w:pPr>
        <w:pStyle w:val="Odlomakpopisa"/>
        <w:spacing w:after="0" w:line="240" w:lineRule="auto"/>
        <w:ind w:left="0"/>
        <w:contextualSpacing w:val="0"/>
        <w:jc w:val="both"/>
        <w:rPr>
          <w:rFonts w:ascii="Times New Roman" w:eastAsia="Calibri" w:hAnsi="Times New Roman" w:cs="Times New Roman"/>
          <w:sz w:val="24"/>
          <w:szCs w:val="24"/>
        </w:rPr>
      </w:pPr>
    </w:p>
    <w:p w14:paraId="05C0D024" w14:textId="05760824" w:rsidR="00FA5AAB" w:rsidRPr="005A60DE" w:rsidRDefault="00FA5AAB" w:rsidP="005A60DE">
      <w:pPr>
        <w:spacing w:after="0" w:line="240" w:lineRule="auto"/>
        <w:jc w:val="both"/>
        <w:rPr>
          <w:rFonts w:ascii="Times New Roman" w:eastAsia="Calibri" w:hAnsi="Times New Roman" w:cs="Times New Roman"/>
          <w:sz w:val="24"/>
          <w:szCs w:val="24"/>
        </w:rPr>
      </w:pPr>
      <w:bookmarkStart w:id="73" w:name="_Hlk163122574"/>
      <w:r w:rsidRPr="005A60DE">
        <w:rPr>
          <w:rFonts w:ascii="Times New Roman" w:eastAsia="Calibri" w:hAnsi="Times New Roman" w:cs="Times New Roman"/>
          <w:sz w:val="24"/>
          <w:szCs w:val="24"/>
        </w:rPr>
        <w:t>(</w:t>
      </w:r>
      <w:r w:rsidR="00AE18C2" w:rsidRPr="005A60DE">
        <w:rPr>
          <w:rFonts w:ascii="Times New Roman" w:eastAsia="Calibri" w:hAnsi="Times New Roman" w:cs="Times New Roman"/>
          <w:sz w:val="24"/>
          <w:szCs w:val="24"/>
        </w:rPr>
        <w:t>1</w:t>
      </w:r>
      <w:r w:rsidR="00735808" w:rsidRPr="005A60DE">
        <w:rPr>
          <w:rFonts w:ascii="Times New Roman" w:eastAsia="Calibri" w:hAnsi="Times New Roman" w:cs="Times New Roman"/>
          <w:sz w:val="24"/>
          <w:szCs w:val="24"/>
        </w:rPr>
        <w:t>1</w:t>
      </w:r>
      <w:r w:rsidRPr="005A60DE">
        <w:rPr>
          <w:rFonts w:ascii="Times New Roman" w:eastAsia="Calibri" w:hAnsi="Times New Roman" w:cs="Times New Roman"/>
          <w:sz w:val="24"/>
          <w:szCs w:val="24"/>
        </w:rPr>
        <w:t xml:space="preserve">) Iznimno od stavka </w:t>
      </w:r>
      <w:r w:rsidR="0096558D" w:rsidRPr="005A60DE">
        <w:rPr>
          <w:rFonts w:ascii="Times New Roman" w:eastAsia="Calibri" w:hAnsi="Times New Roman" w:cs="Times New Roman"/>
          <w:sz w:val="24"/>
          <w:szCs w:val="24"/>
        </w:rPr>
        <w:t>8</w:t>
      </w:r>
      <w:r w:rsidRPr="005A60DE">
        <w:rPr>
          <w:rFonts w:ascii="Times New Roman" w:eastAsia="Calibri" w:hAnsi="Times New Roman" w:cs="Times New Roman"/>
          <w:sz w:val="24"/>
          <w:szCs w:val="24"/>
        </w:rPr>
        <w:t xml:space="preserve">. </w:t>
      </w:r>
      <w:r w:rsidR="009A6ED4" w:rsidRPr="009A6ED4">
        <w:rPr>
          <w:rFonts w:ascii="Times New Roman" w:eastAsia="Calibri" w:hAnsi="Times New Roman" w:cs="Times New Roman"/>
          <w:sz w:val="24"/>
          <w:szCs w:val="24"/>
        </w:rPr>
        <w:t>podstavka 1. točke b)</w:t>
      </w:r>
      <w:r w:rsidRPr="005A60DE">
        <w:rPr>
          <w:rFonts w:ascii="Times New Roman" w:eastAsia="Calibri" w:hAnsi="Times New Roman" w:cs="Times New Roman"/>
          <w:sz w:val="24"/>
          <w:szCs w:val="24"/>
        </w:rPr>
        <w:t>ovoga članka Hrvatska narodna banka neće naložiti supervizorske mjere ako na temelju provjere i ocjene utvrdi</w:t>
      </w:r>
      <w:r w:rsidRPr="005A60DE">
        <w:rPr>
          <w:rFonts w:ascii="Times New Roman" w:eastAsia="Calibri" w:hAnsi="Times New Roman" w:cs="Times New Roman"/>
          <w:spacing w:val="-25"/>
          <w:sz w:val="24"/>
          <w:szCs w:val="24"/>
        </w:rPr>
        <w:t xml:space="preserve"> </w:t>
      </w:r>
      <w:r w:rsidRPr="005A60DE">
        <w:rPr>
          <w:rFonts w:ascii="Times New Roman" w:eastAsia="Calibri" w:hAnsi="Times New Roman" w:cs="Times New Roman"/>
          <w:sz w:val="24"/>
          <w:szCs w:val="24"/>
        </w:rPr>
        <w:t>da:</w:t>
      </w:r>
    </w:p>
    <w:p w14:paraId="50FDA6AE" w14:textId="763AD06F" w:rsidR="00FA5AAB" w:rsidRPr="005A60DE" w:rsidRDefault="00840B48" w:rsidP="0096367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kreditna institucija primjereno upravlja kamatnim rizikom koji proizlazi iz poslova koji se vode u knjizi pozicija kojima se ne trguje</w:t>
      </w:r>
      <w:r w:rsidR="00FA5AAB" w:rsidRPr="005A60DE">
        <w:rPr>
          <w:rFonts w:ascii="Times New Roman" w:eastAsia="Calibri" w:hAnsi="Times New Roman" w:cs="Times New Roman"/>
          <w:spacing w:val="-3"/>
          <w:sz w:val="24"/>
          <w:szCs w:val="24"/>
        </w:rPr>
        <w:t xml:space="preserve"> </w:t>
      </w:r>
      <w:r w:rsidR="00FA5AAB" w:rsidRPr="005A60DE">
        <w:rPr>
          <w:rFonts w:ascii="Times New Roman" w:eastAsia="Calibri" w:hAnsi="Times New Roman" w:cs="Times New Roman"/>
          <w:sz w:val="24"/>
          <w:szCs w:val="24"/>
        </w:rPr>
        <w:t>i</w:t>
      </w:r>
    </w:p>
    <w:p w14:paraId="2DF0447E" w14:textId="3FDF5699" w:rsidR="00FA5AAB" w:rsidRPr="005A60DE" w:rsidRDefault="00840B48" w:rsidP="00E30449">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kreditna institucija nije prekomjerno izložena kamatnom riziku koji proizlazi iz poslova koji se vode u knjizi pozicija kojima se ne</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trguje.</w:t>
      </w:r>
    </w:p>
    <w:p w14:paraId="7609FCC2" w14:textId="77777777" w:rsidR="00840B48" w:rsidRPr="005A60DE" w:rsidRDefault="00840B48" w:rsidP="00E30449">
      <w:pPr>
        <w:pStyle w:val="Odlomakpopisa"/>
        <w:spacing w:after="0" w:line="240" w:lineRule="auto"/>
        <w:ind w:left="0"/>
        <w:contextualSpacing w:val="0"/>
        <w:jc w:val="both"/>
        <w:rPr>
          <w:rFonts w:ascii="Times New Roman" w:eastAsia="Calibri" w:hAnsi="Times New Roman" w:cs="Times New Roman"/>
          <w:sz w:val="24"/>
          <w:szCs w:val="24"/>
        </w:rPr>
      </w:pPr>
    </w:p>
    <w:p w14:paraId="5F6A6F25" w14:textId="54441F92" w:rsidR="0026128C" w:rsidRPr="005A60DE" w:rsidRDefault="00FA5AAB" w:rsidP="00E30449">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w:t>
      </w:r>
      <w:r w:rsidR="00840B48" w:rsidRPr="005A60DE">
        <w:rPr>
          <w:rFonts w:ascii="Times New Roman" w:eastAsia="Calibri" w:hAnsi="Times New Roman" w:cs="Times New Roman"/>
          <w:sz w:val="24"/>
          <w:szCs w:val="24"/>
        </w:rPr>
        <w:t>1</w:t>
      </w:r>
      <w:r w:rsidR="00735808" w:rsidRPr="005A60DE">
        <w:rPr>
          <w:rFonts w:ascii="Times New Roman" w:eastAsia="Calibri" w:hAnsi="Times New Roman" w:cs="Times New Roman"/>
          <w:sz w:val="24"/>
          <w:szCs w:val="24"/>
        </w:rPr>
        <w:t>2</w:t>
      </w:r>
      <w:r w:rsidRPr="005A60DE">
        <w:rPr>
          <w:rFonts w:ascii="Times New Roman" w:eastAsia="Calibri" w:hAnsi="Times New Roman" w:cs="Times New Roman"/>
          <w:sz w:val="24"/>
          <w:szCs w:val="24"/>
        </w:rPr>
        <w:t>) Za</w:t>
      </w:r>
      <w:r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potrebe</w:t>
      </w:r>
      <w:r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stavaka</w:t>
      </w:r>
      <w:r w:rsidRPr="005A60DE">
        <w:rPr>
          <w:rFonts w:ascii="Times New Roman" w:eastAsia="Calibri" w:hAnsi="Times New Roman" w:cs="Times New Roman"/>
          <w:spacing w:val="-5"/>
          <w:sz w:val="24"/>
          <w:szCs w:val="24"/>
        </w:rPr>
        <w:t xml:space="preserve"> </w:t>
      </w:r>
      <w:r w:rsidR="0096558D" w:rsidRPr="005A60DE">
        <w:rPr>
          <w:rFonts w:ascii="Times New Roman" w:eastAsia="Calibri" w:hAnsi="Times New Roman" w:cs="Times New Roman"/>
          <w:sz w:val="24"/>
          <w:szCs w:val="24"/>
        </w:rPr>
        <w:t>8</w:t>
      </w:r>
      <w:r w:rsidRPr="005A60DE">
        <w:rPr>
          <w:rFonts w:ascii="Times New Roman" w:eastAsia="Calibri" w:hAnsi="Times New Roman" w:cs="Times New Roman"/>
          <w:sz w:val="24"/>
          <w:szCs w:val="24"/>
        </w:rPr>
        <w:t>.</w:t>
      </w:r>
      <w:r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i</w:t>
      </w:r>
      <w:r w:rsidRPr="005A60DE">
        <w:rPr>
          <w:rFonts w:ascii="Times New Roman" w:eastAsia="Calibri" w:hAnsi="Times New Roman" w:cs="Times New Roman"/>
          <w:spacing w:val="-6"/>
          <w:sz w:val="24"/>
          <w:szCs w:val="24"/>
        </w:rPr>
        <w:t xml:space="preserve"> </w:t>
      </w:r>
      <w:r w:rsidR="00AB0EF7" w:rsidRPr="005A60DE">
        <w:rPr>
          <w:rFonts w:ascii="Times New Roman" w:eastAsia="Calibri" w:hAnsi="Times New Roman" w:cs="Times New Roman"/>
          <w:sz w:val="24"/>
          <w:szCs w:val="24"/>
        </w:rPr>
        <w:t>1</w:t>
      </w:r>
      <w:r w:rsidR="0096558D" w:rsidRPr="005A60DE">
        <w:rPr>
          <w:rFonts w:ascii="Times New Roman" w:eastAsia="Calibri" w:hAnsi="Times New Roman" w:cs="Times New Roman"/>
          <w:sz w:val="24"/>
          <w:szCs w:val="24"/>
        </w:rPr>
        <w:t>1</w:t>
      </w:r>
      <w:r w:rsidRPr="005A60DE">
        <w:rPr>
          <w:rFonts w:ascii="Times New Roman" w:eastAsia="Calibri" w:hAnsi="Times New Roman" w:cs="Times New Roman"/>
          <w:sz w:val="24"/>
          <w:szCs w:val="24"/>
        </w:rPr>
        <w:t>.</w:t>
      </w:r>
      <w:r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ovoga</w:t>
      </w:r>
      <w:r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članka</w:t>
      </w:r>
      <w:r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Hrvatska</w:t>
      </w:r>
      <w:r w:rsidRPr="005A60DE">
        <w:rPr>
          <w:rFonts w:ascii="Times New Roman" w:eastAsia="Calibri" w:hAnsi="Times New Roman" w:cs="Times New Roman"/>
          <w:spacing w:val="-5"/>
          <w:sz w:val="24"/>
          <w:szCs w:val="24"/>
        </w:rPr>
        <w:t xml:space="preserve"> </w:t>
      </w:r>
      <w:r w:rsidRPr="005A60DE">
        <w:rPr>
          <w:rFonts w:ascii="Times New Roman" w:eastAsia="Calibri" w:hAnsi="Times New Roman" w:cs="Times New Roman"/>
          <w:sz w:val="24"/>
          <w:szCs w:val="24"/>
        </w:rPr>
        <w:t>narodna</w:t>
      </w:r>
      <w:r w:rsidRPr="005A60DE">
        <w:rPr>
          <w:rFonts w:ascii="Times New Roman" w:eastAsia="Calibri" w:hAnsi="Times New Roman" w:cs="Times New Roman"/>
          <w:spacing w:val="-6"/>
          <w:sz w:val="24"/>
          <w:szCs w:val="24"/>
        </w:rPr>
        <w:t xml:space="preserve"> </w:t>
      </w:r>
      <w:r w:rsidRPr="005A60DE">
        <w:rPr>
          <w:rFonts w:ascii="Times New Roman" w:eastAsia="Calibri" w:hAnsi="Times New Roman" w:cs="Times New Roman"/>
          <w:sz w:val="24"/>
          <w:szCs w:val="24"/>
        </w:rPr>
        <w:t>banka</w:t>
      </w:r>
      <w:r w:rsidRPr="005A60DE">
        <w:rPr>
          <w:rFonts w:ascii="Times New Roman" w:eastAsia="Calibri" w:hAnsi="Times New Roman" w:cs="Times New Roman"/>
          <w:spacing w:val="-3"/>
          <w:sz w:val="24"/>
          <w:szCs w:val="24"/>
        </w:rPr>
        <w:t xml:space="preserve"> </w:t>
      </w:r>
      <w:r w:rsidRPr="005A60DE">
        <w:rPr>
          <w:rFonts w:ascii="Times New Roman" w:eastAsia="Calibri" w:hAnsi="Times New Roman" w:cs="Times New Roman"/>
          <w:sz w:val="24"/>
          <w:szCs w:val="24"/>
        </w:rPr>
        <w:t>osim</w:t>
      </w:r>
      <w:r w:rsidRPr="005A60DE">
        <w:rPr>
          <w:rFonts w:ascii="Times New Roman" w:eastAsia="Calibri" w:hAnsi="Times New Roman" w:cs="Times New Roman"/>
          <w:spacing w:val="-8"/>
          <w:sz w:val="24"/>
          <w:szCs w:val="24"/>
        </w:rPr>
        <w:t xml:space="preserve"> </w:t>
      </w:r>
      <w:r w:rsidRPr="005A60DE">
        <w:rPr>
          <w:rFonts w:ascii="Times New Roman" w:eastAsia="Calibri" w:hAnsi="Times New Roman" w:cs="Times New Roman"/>
          <w:sz w:val="24"/>
          <w:szCs w:val="24"/>
        </w:rPr>
        <w:t>supervizorskih</w:t>
      </w:r>
      <w:r w:rsidRPr="005A60DE">
        <w:rPr>
          <w:rFonts w:ascii="Times New Roman" w:eastAsia="Calibri" w:hAnsi="Times New Roman" w:cs="Times New Roman"/>
          <w:spacing w:val="-5"/>
          <w:sz w:val="24"/>
          <w:szCs w:val="24"/>
        </w:rPr>
        <w:t xml:space="preserve"> </w:t>
      </w:r>
      <w:r w:rsidRPr="005A60DE">
        <w:rPr>
          <w:rFonts w:ascii="Times New Roman" w:eastAsia="Calibri" w:hAnsi="Times New Roman" w:cs="Times New Roman"/>
          <w:sz w:val="24"/>
          <w:szCs w:val="24"/>
        </w:rPr>
        <w:t xml:space="preserve">mjera iz članka </w:t>
      </w:r>
      <w:r w:rsidR="006768A8" w:rsidRPr="005A60DE">
        <w:rPr>
          <w:rFonts w:ascii="Times New Roman" w:eastAsia="Calibri" w:hAnsi="Times New Roman" w:cs="Times New Roman"/>
          <w:sz w:val="24"/>
          <w:szCs w:val="24"/>
        </w:rPr>
        <w:t>1</w:t>
      </w:r>
      <w:r w:rsidR="00EE730E" w:rsidRPr="005A60DE">
        <w:rPr>
          <w:rFonts w:ascii="Times New Roman" w:eastAsia="Calibri" w:hAnsi="Times New Roman" w:cs="Times New Roman"/>
          <w:sz w:val="24"/>
          <w:szCs w:val="24"/>
        </w:rPr>
        <w:t>05</w:t>
      </w:r>
      <w:r w:rsidRPr="005A60DE">
        <w:rPr>
          <w:rFonts w:ascii="Times New Roman" w:eastAsia="Calibri" w:hAnsi="Times New Roman" w:cs="Times New Roman"/>
          <w:sz w:val="24"/>
          <w:szCs w:val="24"/>
        </w:rPr>
        <w:t>. ovoga Zakona može kreditnoj instituciji naložiti korištenje točno određenih pretpostavki</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modela</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i</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parametara,</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a</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koje</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su</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dodatne</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u</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odnosu</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na</w:t>
      </w:r>
      <w:r w:rsidRPr="005A60DE">
        <w:rPr>
          <w:rFonts w:ascii="Times New Roman" w:eastAsia="Calibri" w:hAnsi="Times New Roman" w:cs="Times New Roman"/>
          <w:spacing w:val="17"/>
          <w:sz w:val="24"/>
          <w:szCs w:val="24"/>
        </w:rPr>
        <w:t xml:space="preserve"> </w:t>
      </w:r>
      <w:r w:rsidRPr="005A60DE">
        <w:rPr>
          <w:rFonts w:ascii="Times New Roman" w:eastAsia="Calibri" w:hAnsi="Times New Roman" w:cs="Times New Roman"/>
          <w:sz w:val="24"/>
          <w:szCs w:val="24"/>
        </w:rPr>
        <w:t>pretpostavke</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koje</w:t>
      </w:r>
      <w:r w:rsidRPr="005A60DE">
        <w:rPr>
          <w:rFonts w:ascii="Times New Roman" w:eastAsia="Calibri" w:hAnsi="Times New Roman" w:cs="Times New Roman"/>
          <w:spacing w:val="16"/>
          <w:sz w:val="24"/>
          <w:szCs w:val="24"/>
        </w:rPr>
        <w:t xml:space="preserve"> </w:t>
      </w:r>
      <w:r w:rsidRPr="005A60DE">
        <w:rPr>
          <w:rFonts w:ascii="Times New Roman" w:eastAsia="Calibri" w:hAnsi="Times New Roman" w:cs="Times New Roman"/>
          <w:sz w:val="24"/>
          <w:szCs w:val="24"/>
        </w:rPr>
        <w:t>kreditna institucija uzima u obzir u svojem izračunu ekonomske vrijednosti kapitala u okviru metodologija iz članka 1</w:t>
      </w:r>
      <w:r w:rsidR="00583D79" w:rsidRPr="005A60DE">
        <w:rPr>
          <w:rFonts w:ascii="Times New Roman" w:eastAsia="Calibri" w:hAnsi="Times New Roman" w:cs="Times New Roman"/>
          <w:sz w:val="24"/>
          <w:szCs w:val="24"/>
        </w:rPr>
        <w:t>8</w:t>
      </w:r>
      <w:r w:rsidR="009D7DD5" w:rsidRPr="005A60DE">
        <w:rPr>
          <w:rFonts w:ascii="Times New Roman" w:eastAsia="Calibri" w:hAnsi="Times New Roman" w:cs="Times New Roman"/>
          <w:sz w:val="24"/>
          <w:szCs w:val="24"/>
        </w:rPr>
        <w:t>2</w:t>
      </w:r>
      <w:r w:rsidRPr="005A60DE">
        <w:rPr>
          <w:rFonts w:ascii="Times New Roman" w:eastAsia="Calibri" w:hAnsi="Times New Roman" w:cs="Times New Roman"/>
          <w:sz w:val="24"/>
          <w:szCs w:val="24"/>
        </w:rPr>
        <w:t xml:space="preserve">. stavaka 6. i </w:t>
      </w:r>
      <w:r w:rsidR="006671D9" w:rsidRPr="005A60DE">
        <w:rPr>
          <w:rFonts w:ascii="Times New Roman" w:eastAsia="Calibri" w:hAnsi="Times New Roman" w:cs="Times New Roman"/>
          <w:sz w:val="24"/>
          <w:szCs w:val="24"/>
        </w:rPr>
        <w:t>8</w:t>
      </w:r>
      <w:r w:rsidRPr="005A60DE">
        <w:rPr>
          <w:rFonts w:ascii="Times New Roman" w:eastAsia="Calibri" w:hAnsi="Times New Roman" w:cs="Times New Roman"/>
          <w:sz w:val="24"/>
          <w:szCs w:val="24"/>
        </w:rPr>
        <w:t>. ovoga Zakona.</w:t>
      </w:r>
    </w:p>
    <w:bookmarkEnd w:id="73"/>
    <w:p w14:paraId="4B03D379" w14:textId="77777777" w:rsidR="007D7A9F" w:rsidRPr="005A60DE" w:rsidRDefault="007D7A9F" w:rsidP="00054C3C">
      <w:pPr>
        <w:spacing w:after="0" w:line="240" w:lineRule="auto"/>
        <w:jc w:val="both"/>
        <w:rPr>
          <w:rFonts w:ascii="Times New Roman" w:eastAsia="Calibri" w:hAnsi="Times New Roman" w:cs="Times New Roman"/>
          <w:sz w:val="24"/>
          <w:szCs w:val="24"/>
        </w:rPr>
      </w:pPr>
    </w:p>
    <w:p w14:paraId="2EE777A2" w14:textId="2BC8A237" w:rsidR="0026128C" w:rsidRPr="005A60DE" w:rsidRDefault="0026128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(1</w:t>
      </w:r>
      <w:r w:rsidR="00A165C9" w:rsidRPr="005A60DE">
        <w:rPr>
          <w:rFonts w:ascii="Times New Roman" w:eastAsia="Calibri" w:hAnsi="Times New Roman" w:cs="Times New Roman"/>
          <w:sz w:val="24"/>
          <w:szCs w:val="24"/>
        </w:rPr>
        <w:t>3</w:t>
      </w:r>
      <w:r w:rsidRPr="005A60DE">
        <w:rPr>
          <w:rFonts w:ascii="Times New Roman" w:eastAsia="Calibri" w:hAnsi="Times New Roman" w:cs="Times New Roman"/>
          <w:sz w:val="24"/>
          <w:szCs w:val="24"/>
        </w:rPr>
        <w:t xml:space="preserve">) Hrvatska narodna banka u postupku procjene i ocjene upravljanja kreditne institucije ESG rizicima: </w:t>
      </w:r>
    </w:p>
    <w:p w14:paraId="00E54E82" w14:textId="7C7C1622" w:rsidR="0026128C" w:rsidRPr="005A60DE" w:rsidRDefault="0026128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procjenjuju i prati razvoj ESG strategije kreditne institucije, njeno upravljanje rizicima, uključujući sustav upravljanja te opseg u kojem su kreditne institucije uspostavile odgovarajuće politike i operativne mjere povezane s mjerljivim ciljevima i ključnim točkama utvrđenima u planovima iz članka 183. stavka 1 točke d) ovoga Zakona</w:t>
      </w:r>
    </w:p>
    <w:p w14:paraId="78017DBB" w14:textId="2200D1C2" w:rsidR="0026128C" w:rsidRPr="005A60DE" w:rsidRDefault="0026128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procjenjuje pouzdanost planova iz članka 183. stavka 1. točke d) ovoga Zakona koji sadržavaju mjerljive ciljeve i postupke za praćenje i rješavanje ESG rizike koji nastaju u kratkoročnom, srednjoročnom i dugoročnom razdoblju te napredak postignut u rješavanju ESG rizika koji proizlaze iz procesa prilagodbe prema klimatskoj neutralnosti do 2050., kako je navedeno u Uredbi (EU) 2021/1119, kao i prema drugim relevantnim regulatornim ciljevima Europske unije u odnosu na okolišne, </w:t>
      </w:r>
      <w:r w:rsidR="006D3238">
        <w:rPr>
          <w:rFonts w:ascii="Times New Roman" w:eastAsia="Calibri" w:hAnsi="Times New Roman" w:cs="Times New Roman"/>
          <w:sz w:val="24"/>
          <w:szCs w:val="24"/>
        </w:rPr>
        <w:t>socijalne</w:t>
      </w:r>
      <w:r w:rsidR="00A73064" w:rsidRPr="005A60DE">
        <w:rPr>
          <w:rFonts w:ascii="Times New Roman" w:eastAsia="Calibri" w:hAnsi="Times New Roman" w:cs="Times New Roman"/>
          <w:sz w:val="24"/>
          <w:szCs w:val="24"/>
        </w:rPr>
        <w:t xml:space="preserve"> </w:t>
      </w:r>
      <w:r w:rsidRPr="005A60DE">
        <w:rPr>
          <w:rFonts w:ascii="Times New Roman" w:eastAsia="Calibri" w:hAnsi="Times New Roman" w:cs="Times New Roman"/>
          <w:sz w:val="24"/>
          <w:szCs w:val="24"/>
        </w:rPr>
        <w:t xml:space="preserve">i upravljačke </w:t>
      </w:r>
      <w:r w:rsidR="00A73064">
        <w:rPr>
          <w:rFonts w:ascii="Times New Roman" w:eastAsia="Calibri" w:hAnsi="Times New Roman" w:cs="Times New Roman"/>
          <w:sz w:val="24"/>
          <w:szCs w:val="24"/>
        </w:rPr>
        <w:t>čimbenike</w:t>
      </w:r>
    </w:p>
    <w:p w14:paraId="6C416B17" w14:textId="1170F1AE" w:rsidR="0026128C" w:rsidRPr="005A60DE" w:rsidRDefault="0026128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procjenjuje izloženost kreditne institucije ESG rizicima koja se procjenjuje i na temelju planova iz članka 183. stavka 1. točke d) ovog</w:t>
      </w:r>
      <w:r w:rsidR="00C91A87">
        <w:rPr>
          <w:rFonts w:ascii="Times New Roman" w:eastAsia="Calibri" w:hAnsi="Times New Roman" w:cs="Times New Roman"/>
          <w:sz w:val="24"/>
          <w:szCs w:val="24"/>
        </w:rPr>
        <w:t>a</w:t>
      </w:r>
      <w:r w:rsidRPr="005A60DE">
        <w:rPr>
          <w:rFonts w:ascii="Times New Roman" w:eastAsia="Calibri" w:hAnsi="Times New Roman" w:cs="Times New Roman"/>
          <w:sz w:val="24"/>
          <w:szCs w:val="24"/>
        </w:rPr>
        <w:t xml:space="preserve"> Zakona</w:t>
      </w:r>
      <w:r w:rsidR="00DD3CAA">
        <w:rPr>
          <w:rFonts w:ascii="Times New Roman" w:eastAsia="Calibri" w:hAnsi="Times New Roman" w:cs="Times New Roman"/>
          <w:sz w:val="24"/>
          <w:szCs w:val="24"/>
        </w:rPr>
        <w:t>.</w:t>
      </w:r>
      <w:r w:rsidRPr="005A60DE">
        <w:rPr>
          <w:rFonts w:ascii="Times New Roman" w:eastAsia="Calibri" w:hAnsi="Times New Roman" w:cs="Times New Roman"/>
          <w:sz w:val="24"/>
          <w:szCs w:val="24"/>
        </w:rPr>
        <w:t xml:space="preserve"> </w:t>
      </w:r>
    </w:p>
    <w:p w14:paraId="705DDA53" w14:textId="77777777" w:rsidR="0026128C" w:rsidRPr="005A60DE" w:rsidRDefault="0026128C" w:rsidP="00054C3C">
      <w:pPr>
        <w:spacing w:after="0" w:line="240" w:lineRule="auto"/>
        <w:jc w:val="both"/>
        <w:rPr>
          <w:rFonts w:ascii="Times New Roman" w:eastAsia="Calibri" w:hAnsi="Times New Roman" w:cs="Times New Roman"/>
          <w:sz w:val="24"/>
          <w:szCs w:val="24"/>
        </w:rPr>
      </w:pPr>
    </w:p>
    <w:p w14:paraId="02F425F0" w14:textId="1A255598" w:rsidR="00840B48" w:rsidRPr="005A60DE" w:rsidRDefault="0026128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lastRenderedPageBreak/>
        <w:t>(</w:t>
      </w:r>
      <w:r w:rsidR="00A165C9" w:rsidRPr="005A60DE">
        <w:rPr>
          <w:rFonts w:ascii="Times New Roman" w:eastAsia="Calibri" w:hAnsi="Times New Roman" w:cs="Times New Roman"/>
          <w:sz w:val="24"/>
          <w:szCs w:val="24"/>
        </w:rPr>
        <w:t>14</w:t>
      </w:r>
      <w:r w:rsidRPr="005A60DE">
        <w:rPr>
          <w:rFonts w:ascii="Times New Roman" w:eastAsia="Calibri" w:hAnsi="Times New Roman" w:cs="Times New Roman"/>
          <w:sz w:val="24"/>
          <w:szCs w:val="24"/>
        </w:rPr>
        <w:t>) Pri procjeni iz stavka 1</w:t>
      </w:r>
      <w:r w:rsidR="00A165C9" w:rsidRPr="005A60DE">
        <w:rPr>
          <w:rFonts w:ascii="Times New Roman" w:eastAsia="Calibri" w:hAnsi="Times New Roman" w:cs="Times New Roman"/>
          <w:sz w:val="24"/>
          <w:szCs w:val="24"/>
        </w:rPr>
        <w:t>3</w:t>
      </w:r>
      <w:r w:rsidRPr="005A60DE">
        <w:rPr>
          <w:rFonts w:ascii="Times New Roman" w:eastAsia="Calibri" w:hAnsi="Times New Roman" w:cs="Times New Roman"/>
          <w:sz w:val="24"/>
          <w:szCs w:val="24"/>
        </w:rPr>
        <w:t>. ovoga članka Hrvatska narodna banka uzima u obzir, poslovne modele kreditne institucije, ponude proizvoda kreditne institucije povezane s održivošću, politike financiranja tranzicije, povezane politike odobravanja kredita, ESG ciljeve i ograničenja te, po potrebi, pri toj procjeni surađuje s tijelima ili javnim tijelima nadležnima za klimatske promjene i nadzor u području okoliša.</w:t>
      </w:r>
    </w:p>
    <w:p w14:paraId="2171C2DA" w14:textId="77777777" w:rsidR="00840B48" w:rsidRPr="005A60DE" w:rsidRDefault="00840B48" w:rsidP="00054C3C">
      <w:pPr>
        <w:spacing w:after="0" w:line="240" w:lineRule="auto"/>
        <w:jc w:val="both"/>
        <w:rPr>
          <w:rFonts w:ascii="Times New Roman" w:eastAsia="Times New Roman" w:hAnsi="Times New Roman" w:cs="Times New Roman"/>
          <w:bCs/>
          <w:sz w:val="24"/>
          <w:szCs w:val="24"/>
        </w:rPr>
      </w:pPr>
    </w:p>
    <w:p w14:paraId="191025F4" w14:textId="500863D3" w:rsidR="00FA5AAB" w:rsidRPr="005A60DE" w:rsidRDefault="00FA5AAB" w:rsidP="00054C3C">
      <w:pPr>
        <w:spacing w:after="0" w:line="240" w:lineRule="auto"/>
        <w:jc w:val="both"/>
        <w:rPr>
          <w:rFonts w:ascii="Times New Roman" w:eastAsia="Times New Roman" w:hAnsi="Times New Roman" w:cs="Times New Roman"/>
          <w:bCs/>
          <w:sz w:val="24"/>
          <w:szCs w:val="24"/>
        </w:rPr>
      </w:pPr>
      <w:r w:rsidRPr="005A60DE">
        <w:rPr>
          <w:rFonts w:ascii="Times New Roman" w:eastAsia="Times New Roman" w:hAnsi="Times New Roman" w:cs="Times New Roman"/>
          <w:bCs/>
          <w:sz w:val="24"/>
          <w:szCs w:val="24"/>
        </w:rPr>
        <w:t>(</w:t>
      </w:r>
      <w:r w:rsidR="00840B48" w:rsidRPr="005A60DE">
        <w:rPr>
          <w:rFonts w:ascii="Times New Roman" w:eastAsia="Times New Roman" w:hAnsi="Times New Roman" w:cs="Times New Roman"/>
          <w:bCs/>
          <w:sz w:val="24"/>
          <w:szCs w:val="24"/>
        </w:rPr>
        <w:t>1</w:t>
      </w:r>
      <w:r w:rsidR="00A165C9" w:rsidRPr="005A60DE">
        <w:rPr>
          <w:rFonts w:ascii="Times New Roman" w:eastAsia="Times New Roman" w:hAnsi="Times New Roman" w:cs="Times New Roman"/>
          <w:bCs/>
          <w:sz w:val="24"/>
          <w:szCs w:val="24"/>
        </w:rPr>
        <w:t>5</w:t>
      </w:r>
      <w:r w:rsidRPr="005A60DE">
        <w:rPr>
          <w:rFonts w:ascii="Times New Roman" w:eastAsia="Times New Roman" w:hAnsi="Times New Roman" w:cs="Times New Roman"/>
          <w:bCs/>
          <w:sz w:val="24"/>
          <w:szCs w:val="24"/>
        </w:rPr>
        <w:t xml:space="preserve">) Pri </w:t>
      </w:r>
      <w:r w:rsidR="00F565F0" w:rsidRPr="005A60DE">
        <w:rPr>
          <w:rFonts w:ascii="Times New Roman" w:eastAsia="Times New Roman" w:hAnsi="Times New Roman" w:cs="Times New Roman"/>
          <w:bCs/>
          <w:sz w:val="24"/>
          <w:szCs w:val="24"/>
        </w:rPr>
        <w:t xml:space="preserve">provođenju </w:t>
      </w:r>
      <w:r w:rsidR="00EC7453" w:rsidRPr="005A60DE">
        <w:rPr>
          <w:rFonts w:ascii="Times New Roman" w:eastAsia="Times New Roman" w:hAnsi="Times New Roman" w:cs="Times New Roman"/>
          <w:bCs/>
          <w:sz w:val="24"/>
          <w:szCs w:val="24"/>
        </w:rPr>
        <w:t xml:space="preserve">postupka provjere i ocjene </w:t>
      </w:r>
      <w:r w:rsidRPr="005A60DE">
        <w:rPr>
          <w:rFonts w:ascii="Times New Roman" w:eastAsia="Times New Roman" w:hAnsi="Times New Roman" w:cs="Times New Roman"/>
          <w:bCs/>
          <w:sz w:val="24"/>
          <w:szCs w:val="24"/>
        </w:rPr>
        <w:t xml:space="preserve">Hrvatska narodna banka provodi procjenu </w:t>
      </w:r>
      <w:r w:rsidR="00EC7453" w:rsidRPr="005A60DE">
        <w:rPr>
          <w:rFonts w:ascii="Times New Roman" w:eastAsia="Times New Roman" w:hAnsi="Times New Roman" w:cs="Times New Roman"/>
          <w:bCs/>
          <w:sz w:val="24"/>
          <w:szCs w:val="24"/>
        </w:rPr>
        <w:t xml:space="preserve">sustava </w:t>
      </w:r>
      <w:r w:rsidRPr="005A60DE">
        <w:rPr>
          <w:rFonts w:ascii="Times New Roman" w:eastAsia="Times New Roman" w:hAnsi="Times New Roman" w:cs="Times New Roman"/>
          <w:bCs/>
          <w:sz w:val="24"/>
          <w:szCs w:val="24"/>
        </w:rPr>
        <w:t xml:space="preserve">upravljanja i </w:t>
      </w:r>
      <w:r w:rsidR="00EC7453" w:rsidRPr="005A60DE">
        <w:rPr>
          <w:rFonts w:ascii="Times New Roman" w:eastAsia="Times New Roman" w:hAnsi="Times New Roman" w:cs="Times New Roman"/>
          <w:bCs/>
          <w:sz w:val="24"/>
          <w:szCs w:val="24"/>
        </w:rPr>
        <w:t xml:space="preserve">sustava </w:t>
      </w:r>
      <w:r w:rsidRPr="005A60DE">
        <w:rPr>
          <w:rFonts w:ascii="Times New Roman" w:eastAsia="Times New Roman" w:hAnsi="Times New Roman" w:cs="Times New Roman"/>
          <w:bCs/>
          <w:sz w:val="24"/>
          <w:szCs w:val="24"/>
        </w:rPr>
        <w:t xml:space="preserve">upravljanja rizicima </w:t>
      </w:r>
      <w:r w:rsidR="00EC7453" w:rsidRPr="005A60DE">
        <w:rPr>
          <w:rFonts w:ascii="Times New Roman" w:eastAsia="Times New Roman" w:hAnsi="Times New Roman" w:cs="Times New Roman"/>
          <w:bCs/>
          <w:sz w:val="24"/>
          <w:szCs w:val="24"/>
        </w:rPr>
        <w:t xml:space="preserve">kreditne </w:t>
      </w:r>
      <w:r w:rsidRPr="005A60DE">
        <w:rPr>
          <w:rFonts w:ascii="Times New Roman" w:eastAsia="Times New Roman" w:hAnsi="Times New Roman" w:cs="Times New Roman"/>
          <w:bCs/>
          <w:sz w:val="24"/>
          <w:szCs w:val="24"/>
        </w:rPr>
        <w:t>institucij</w:t>
      </w:r>
      <w:r w:rsidR="00EC7453" w:rsidRPr="005A60DE">
        <w:rPr>
          <w:rFonts w:ascii="Times New Roman" w:eastAsia="Times New Roman" w:hAnsi="Times New Roman" w:cs="Times New Roman"/>
          <w:bCs/>
          <w:sz w:val="24"/>
          <w:szCs w:val="24"/>
        </w:rPr>
        <w:t>e</w:t>
      </w:r>
      <w:r w:rsidRPr="005A60DE">
        <w:rPr>
          <w:rFonts w:ascii="Times New Roman" w:eastAsia="Times New Roman" w:hAnsi="Times New Roman" w:cs="Times New Roman"/>
          <w:bCs/>
          <w:sz w:val="24"/>
          <w:szCs w:val="24"/>
        </w:rPr>
        <w:t xml:space="preserve"> </w:t>
      </w:r>
      <w:r w:rsidR="00EC7453" w:rsidRPr="005A60DE">
        <w:rPr>
          <w:rFonts w:ascii="Times New Roman" w:eastAsia="Times New Roman" w:hAnsi="Times New Roman" w:cs="Times New Roman"/>
          <w:bCs/>
          <w:sz w:val="24"/>
          <w:szCs w:val="24"/>
        </w:rPr>
        <w:t xml:space="preserve">koje se odnose na </w:t>
      </w:r>
      <w:r w:rsidRPr="005A60DE">
        <w:rPr>
          <w:rFonts w:ascii="Times New Roman" w:eastAsia="Times New Roman" w:hAnsi="Times New Roman" w:cs="Times New Roman"/>
          <w:bCs/>
          <w:sz w:val="24"/>
          <w:szCs w:val="24"/>
        </w:rPr>
        <w:t xml:space="preserve">izloženosti </w:t>
      </w:r>
      <w:r w:rsidR="00EC7453" w:rsidRPr="005A60DE">
        <w:rPr>
          <w:rFonts w:ascii="Times New Roman" w:eastAsia="Times New Roman" w:hAnsi="Times New Roman" w:cs="Times New Roman"/>
          <w:bCs/>
          <w:sz w:val="24"/>
          <w:szCs w:val="24"/>
        </w:rPr>
        <w:t xml:space="preserve">kreditne institucije </w:t>
      </w:r>
      <w:proofErr w:type="spellStart"/>
      <w:r w:rsidRPr="005A60DE">
        <w:rPr>
          <w:rFonts w:ascii="Times New Roman" w:eastAsia="Times New Roman" w:hAnsi="Times New Roman" w:cs="Times New Roman"/>
          <w:bCs/>
          <w:sz w:val="24"/>
          <w:szCs w:val="24"/>
        </w:rPr>
        <w:t>kriptoimovini</w:t>
      </w:r>
      <w:proofErr w:type="spellEnd"/>
      <w:r w:rsidRPr="005A60DE">
        <w:rPr>
          <w:rFonts w:ascii="Times New Roman" w:eastAsia="Times New Roman" w:hAnsi="Times New Roman" w:cs="Times New Roman"/>
          <w:bCs/>
          <w:sz w:val="24"/>
          <w:szCs w:val="24"/>
        </w:rPr>
        <w:t xml:space="preserve"> i pružanj</w:t>
      </w:r>
      <w:r w:rsidR="008A32FB" w:rsidRPr="005A60DE">
        <w:rPr>
          <w:rFonts w:ascii="Times New Roman" w:eastAsia="Times New Roman" w:hAnsi="Times New Roman" w:cs="Times New Roman"/>
          <w:bCs/>
          <w:sz w:val="24"/>
          <w:szCs w:val="24"/>
        </w:rPr>
        <w:t>e</w:t>
      </w:r>
      <w:r w:rsidRPr="005A60DE">
        <w:rPr>
          <w:rFonts w:ascii="Times New Roman" w:eastAsia="Times New Roman" w:hAnsi="Times New Roman" w:cs="Times New Roman"/>
          <w:bCs/>
          <w:sz w:val="24"/>
          <w:szCs w:val="24"/>
        </w:rPr>
        <w:t xml:space="preserve"> usluga povezanih s </w:t>
      </w:r>
      <w:proofErr w:type="spellStart"/>
      <w:r w:rsidRPr="005A60DE">
        <w:rPr>
          <w:rFonts w:ascii="Times New Roman" w:eastAsia="Times New Roman" w:hAnsi="Times New Roman" w:cs="Times New Roman"/>
          <w:bCs/>
          <w:sz w:val="24"/>
          <w:szCs w:val="24"/>
        </w:rPr>
        <w:t>kriptoimovinom</w:t>
      </w:r>
      <w:proofErr w:type="spellEnd"/>
      <w:r w:rsidRPr="005A60DE">
        <w:rPr>
          <w:rFonts w:ascii="Times New Roman" w:eastAsia="Times New Roman" w:hAnsi="Times New Roman" w:cs="Times New Roman"/>
          <w:bCs/>
          <w:sz w:val="24"/>
          <w:szCs w:val="24"/>
        </w:rPr>
        <w:t xml:space="preserve">, između ostaloga </w:t>
      </w:r>
      <w:r w:rsidR="00EC7453" w:rsidRPr="005A60DE">
        <w:rPr>
          <w:rFonts w:ascii="Times New Roman" w:eastAsia="Times New Roman" w:hAnsi="Times New Roman" w:cs="Times New Roman"/>
          <w:bCs/>
          <w:sz w:val="24"/>
          <w:szCs w:val="24"/>
        </w:rPr>
        <w:t xml:space="preserve">procjenom </w:t>
      </w:r>
      <w:r w:rsidRPr="005A60DE">
        <w:rPr>
          <w:rFonts w:ascii="Times New Roman" w:eastAsia="Times New Roman" w:hAnsi="Times New Roman" w:cs="Times New Roman"/>
          <w:bCs/>
          <w:sz w:val="24"/>
          <w:szCs w:val="24"/>
        </w:rPr>
        <w:t>politika i postupaka kreditn</w:t>
      </w:r>
      <w:r w:rsidR="00EC7453" w:rsidRPr="005A60DE">
        <w:rPr>
          <w:rFonts w:ascii="Times New Roman" w:eastAsia="Times New Roman" w:hAnsi="Times New Roman" w:cs="Times New Roman"/>
          <w:bCs/>
          <w:sz w:val="24"/>
          <w:szCs w:val="24"/>
        </w:rPr>
        <w:t>e</w:t>
      </w:r>
      <w:r w:rsidRPr="005A60DE">
        <w:rPr>
          <w:rFonts w:ascii="Times New Roman" w:eastAsia="Times New Roman" w:hAnsi="Times New Roman" w:cs="Times New Roman"/>
          <w:bCs/>
          <w:sz w:val="24"/>
          <w:szCs w:val="24"/>
        </w:rPr>
        <w:t xml:space="preserve"> institucij</w:t>
      </w:r>
      <w:r w:rsidR="00EC7453" w:rsidRPr="005A60DE">
        <w:rPr>
          <w:rFonts w:ascii="Times New Roman" w:eastAsia="Times New Roman" w:hAnsi="Times New Roman" w:cs="Times New Roman"/>
          <w:bCs/>
          <w:sz w:val="24"/>
          <w:szCs w:val="24"/>
        </w:rPr>
        <w:t>e</w:t>
      </w:r>
      <w:r w:rsidRPr="005A60DE">
        <w:rPr>
          <w:rFonts w:ascii="Times New Roman" w:eastAsia="Times New Roman" w:hAnsi="Times New Roman" w:cs="Times New Roman"/>
          <w:bCs/>
          <w:sz w:val="24"/>
          <w:szCs w:val="24"/>
        </w:rPr>
        <w:t xml:space="preserve"> za utvrđivanje rizika, kao i primjerenost rezultata </w:t>
      </w:r>
      <w:r w:rsidR="00C52394" w:rsidRPr="005A60DE">
        <w:rPr>
          <w:rFonts w:ascii="Times New Roman" w:eastAsia="Times New Roman" w:hAnsi="Times New Roman" w:cs="Times New Roman"/>
          <w:bCs/>
          <w:sz w:val="24"/>
          <w:szCs w:val="24"/>
        </w:rPr>
        <w:t xml:space="preserve">prethodnih </w:t>
      </w:r>
      <w:r w:rsidRPr="005A60DE">
        <w:rPr>
          <w:rFonts w:ascii="Times New Roman" w:eastAsia="Times New Roman" w:hAnsi="Times New Roman" w:cs="Times New Roman"/>
          <w:bCs/>
          <w:sz w:val="24"/>
          <w:szCs w:val="24"/>
        </w:rPr>
        <w:t>procjena</w:t>
      </w:r>
      <w:r w:rsidR="003B5381" w:rsidRPr="005A60DE">
        <w:rPr>
          <w:rFonts w:ascii="Times New Roman" w:eastAsia="Times New Roman" w:hAnsi="Times New Roman" w:cs="Times New Roman"/>
          <w:bCs/>
          <w:sz w:val="24"/>
          <w:szCs w:val="24"/>
        </w:rPr>
        <w:t xml:space="preserve"> kreditne institucije</w:t>
      </w:r>
      <w:r w:rsidRPr="005A60DE">
        <w:rPr>
          <w:rFonts w:ascii="Times New Roman" w:eastAsia="Times New Roman" w:hAnsi="Times New Roman" w:cs="Times New Roman"/>
          <w:bCs/>
          <w:sz w:val="24"/>
          <w:szCs w:val="24"/>
        </w:rPr>
        <w:t xml:space="preserve"> </w:t>
      </w:r>
      <w:r w:rsidR="00C52394" w:rsidRPr="005A60DE">
        <w:rPr>
          <w:rFonts w:ascii="Times New Roman" w:eastAsia="Times New Roman" w:hAnsi="Times New Roman" w:cs="Times New Roman"/>
          <w:bCs/>
          <w:sz w:val="24"/>
          <w:szCs w:val="24"/>
        </w:rPr>
        <w:t xml:space="preserve">o </w:t>
      </w:r>
      <w:r w:rsidR="003B5381" w:rsidRPr="005A60DE">
        <w:rPr>
          <w:rFonts w:ascii="Times New Roman" w:eastAsia="Times New Roman" w:hAnsi="Times New Roman" w:cs="Times New Roman"/>
          <w:bCs/>
          <w:sz w:val="24"/>
          <w:szCs w:val="24"/>
        </w:rPr>
        <w:t xml:space="preserve">izloženosti kreditne institucije riziku druge ugovorne strane </w:t>
      </w:r>
      <w:r w:rsidR="00C52394" w:rsidRPr="005A60DE">
        <w:rPr>
          <w:rFonts w:ascii="Times New Roman" w:eastAsia="Times New Roman" w:hAnsi="Times New Roman" w:cs="Times New Roman"/>
          <w:bCs/>
          <w:sz w:val="24"/>
          <w:szCs w:val="24"/>
        </w:rPr>
        <w:t>i tržišnom riziku, te adekvatnosti politika i postupaka upravljanja tim rizicima</w:t>
      </w:r>
      <w:r w:rsidR="003B5381" w:rsidRPr="005A60DE">
        <w:rPr>
          <w:rFonts w:ascii="Times New Roman" w:eastAsia="Times New Roman" w:hAnsi="Times New Roman" w:cs="Times New Roman"/>
          <w:bCs/>
          <w:sz w:val="24"/>
          <w:szCs w:val="24"/>
        </w:rPr>
        <w:t xml:space="preserve">. </w:t>
      </w:r>
    </w:p>
    <w:p w14:paraId="611B27CD" w14:textId="77777777" w:rsidR="008A32FB" w:rsidRPr="005A60DE" w:rsidRDefault="008A32FB" w:rsidP="00054C3C">
      <w:pPr>
        <w:spacing w:after="0" w:line="240" w:lineRule="auto"/>
        <w:jc w:val="center"/>
        <w:rPr>
          <w:rFonts w:ascii="Times New Roman" w:eastAsia="Times New Roman" w:hAnsi="Times New Roman" w:cs="Times New Roman"/>
          <w:i/>
          <w:sz w:val="24"/>
          <w:szCs w:val="24"/>
        </w:rPr>
      </w:pPr>
    </w:p>
    <w:p w14:paraId="1B8CBFC2" w14:textId="199415F5" w:rsidR="00FA5AAB" w:rsidRPr="005A60DE" w:rsidRDefault="00FA5AAB" w:rsidP="00054C3C">
      <w:pPr>
        <w:spacing w:after="0" w:line="240" w:lineRule="auto"/>
        <w:jc w:val="center"/>
        <w:rPr>
          <w:rFonts w:ascii="Times New Roman" w:eastAsia="Times New Roman" w:hAnsi="Times New Roman" w:cs="Times New Roman"/>
          <w:i/>
          <w:sz w:val="24"/>
          <w:szCs w:val="24"/>
        </w:rPr>
      </w:pPr>
      <w:r w:rsidRPr="005A60DE">
        <w:rPr>
          <w:rFonts w:ascii="Times New Roman" w:eastAsia="Times New Roman" w:hAnsi="Times New Roman" w:cs="Times New Roman"/>
          <w:i/>
          <w:sz w:val="24"/>
          <w:szCs w:val="24"/>
        </w:rPr>
        <w:t>Plan supervizije</w:t>
      </w:r>
    </w:p>
    <w:p w14:paraId="01A53F36" w14:textId="66F620B9" w:rsidR="00FA5AAB" w:rsidRPr="005A60DE" w:rsidRDefault="00FA5AAB" w:rsidP="00054C3C">
      <w:pPr>
        <w:spacing w:after="0" w:line="240" w:lineRule="auto"/>
        <w:jc w:val="center"/>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Članak </w:t>
      </w:r>
      <w:r w:rsidR="00307551" w:rsidRPr="005A60DE">
        <w:rPr>
          <w:rFonts w:ascii="Times New Roman" w:eastAsia="Times New Roman" w:hAnsi="Times New Roman" w:cs="Times New Roman"/>
          <w:sz w:val="24"/>
          <w:szCs w:val="24"/>
        </w:rPr>
        <w:t>100</w:t>
      </w:r>
      <w:r w:rsidRPr="005A60DE">
        <w:rPr>
          <w:rFonts w:ascii="Times New Roman" w:eastAsia="Times New Roman" w:hAnsi="Times New Roman" w:cs="Times New Roman"/>
          <w:sz w:val="24"/>
          <w:szCs w:val="24"/>
        </w:rPr>
        <w:t>.</w:t>
      </w:r>
    </w:p>
    <w:p w14:paraId="7346D109" w14:textId="77777777" w:rsidR="002E52DF" w:rsidRPr="005A60DE" w:rsidRDefault="002E52DF" w:rsidP="00054C3C">
      <w:pPr>
        <w:spacing w:after="0" w:line="240" w:lineRule="auto"/>
        <w:jc w:val="center"/>
        <w:rPr>
          <w:rFonts w:ascii="Times New Roman" w:eastAsia="Times New Roman" w:hAnsi="Times New Roman" w:cs="Times New Roman"/>
          <w:sz w:val="24"/>
          <w:szCs w:val="24"/>
        </w:rPr>
      </w:pPr>
    </w:p>
    <w:p w14:paraId="3B76A3E7" w14:textId="6E00A96B" w:rsidR="00FA5AAB" w:rsidRPr="005A60DE" w:rsidRDefault="00A775E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(1) </w:t>
      </w:r>
      <w:r w:rsidR="00FA5AAB" w:rsidRPr="005A60DE">
        <w:rPr>
          <w:rFonts w:ascii="Times New Roman" w:eastAsia="Calibri" w:hAnsi="Times New Roman" w:cs="Times New Roman"/>
          <w:sz w:val="24"/>
          <w:szCs w:val="24"/>
        </w:rPr>
        <w:t xml:space="preserve">Hrvatska narodna banka </w:t>
      </w:r>
      <w:r w:rsidR="00ED3D37" w:rsidRPr="005A60DE">
        <w:rPr>
          <w:rFonts w:ascii="Times New Roman" w:eastAsia="Calibri" w:hAnsi="Times New Roman" w:cs="Times New Roman"/>
          <w:sz w:val="24"/>
          <w:szCs w:val="24"/>
        </w:rPr>
        <w:t>uzimajući u obzir</w:t>
      </w:r>
      <w:r w:rsidR="00FA5AAB" w:rsidRPr="005A60DE">
        <w:rPr>
          <w:rFonts w:ascii="Times New Roman" w:eastAsia="Calibri" w:hAnsi="Times New Roman" w:cs="Times New Roman"/>
          <w:sz w:val="24"/>
          <w:szCs w:val="24"/>
        </w:rPr>
        <w:t xml:space="preserve"> opseg </w:t>
      </w:r>
      <w:r w:rsidR="00ED3D37" w:rsidRPr="005A60DE">
        <w:rPr>
          <w:rFonts w:ascii="Times New Roman" w:eastAsia="Calibri" w:hAnsi="Times New Roman" w:cs="Times New Roman"/>
          <w:sz w:val="24"/>
          <w:szCs w:val="24"/>
        </w:rPr>
        <w:t xml:space="preserve">postupka provjere i ocjene </w:t>
      </w:r>
      <w:r w:rsidR="00FA5AAB" w:rsidRPr="005A60DE">
        <w:rPr>
          <w:rFonts w:ascii="Times New Roman" w:eastAsia="Calibri" w:hAnsi="Times New Roman" w:cs="Times New Roman"/>
          <w:sz w:val="24"/>
          <w:szCs w:val="24"/>
        </w:rPr>
        <w:t xml:space="preserve">iz članka </w:t>
      </w:r>
      <w:r w:rsidR="00AC605D" w:rsidRPr="005A60DE">
        <w:rPr>
          <w:rFonts w:ascii="Times New Roman" w:eastAsia="Calibri" w:hAnsi="Times New Roman" w:cs="Times New Roman"/>
          <w:sz w:val="24"/>
          <w:szCs w:val="24"/>
        </w:rPr>
        <w:t>9</w:t>
      </w:r>
      <w:r w:rsidR="008A32FB" w:rsidRPr="005A60DE">
        <w:rPr>
          <w:rFonts w:ascii="Times New Roman" w:eastAsia="Calibri" w:hAnsi="Times New Roman" w:cs="Times New Roman"/>
          <w:sz w:val="24"/>
          <w:szCs w:val="24"/>
        </w:rPr>
        <w:t>8</w:t>
      </w:r>
      <w:r w:rsidR="00FA5AAB" w:rsidRPr="005A60DE">
        <w:rPr>
          <w:rFonts w:ascii="Times New Roman" w:eastAsia="Calibri" w:hAnsi="Times New Roman" w:cs="Times New Roman"/>
          <w:sz w:val="24"/>
          <w:szCs w:val="24"/>
        </w:rPr>
        <w:t xml:space="preserve">. ovoga Zakona, najmanje jednom godišnje </w:t>
      </w:r>
      <w:r w:rsidR="0010340B" w:rsidRPr="005A60DE">
        <w:rPr>
          <w:rFonts w:ascii="Times New Roman" w:eastAsia="Calibri" w:hAnsi="Times New Roman" w:cs="Times New Roman"/>
          <w:sz w:val="24"/>
          <w:szCs w:val="24"/>
        </w:rPr>
        <w:t>donosi</w:t>
      </w:r>
      <w:r w:rsidR="00FA5AAB" w:rsidRPr="005A60DE">
        <w:rPr>
          <w:rFonts w:ascii="Times New Roman" w:eastAsia="Calibri" w:hAnsi="Times New Roman" w:cs="Times New Roman"/>
          <w:sz w:val="24"/>
          <w:szCs w:val="24"/>
        </w:rPr>
        <w:t xml:space="preserve"> plan supervizije kreditnih</w:t>
      </w:r>
      <w:r w:rsidR="00FA5AAB" w:rsidRPr="005A60DE">
        <w:rPr>
          <w:rFonts w:ascii="Times New Roman" w:eastAsia="Calibri" w:hAnsi="Times New Roman" w:cs="Times New Roman"/>
          <w:spacing w:val="-21"/>
          <w:sz w:val="24"/>
          <w:szCs w:val="24"/>
        </w:rPr>
        <w:t xml:space="preserve"> </w:t>
      </w:r>
      <w:r w:rsidR="00FA5AAB" w:rsidRPr="005A60DE">
        <w:rPr>
          <w:rFonts w:ascii="Times New Roman" w:eastAsia="Calibri" w:hAnsi="Times New Roman" w:cs="Times New Roman"/>
          <w:sz w:val="24"/>
          <w:szCs w:val="24"/>
        </w:rPr>
        <w:t>institucija.</w:t>
      </w:r>
    </w:p>
    <w:p w14:paraId="5CAEAB8D" w14:textId="77777777" w:rsidR="002E52DF" w:rsidRPr="005A60DE" w:rsidRDefault="002E52DF" w:rsidP="00054C3C">
      <w:pPr>
        <w:spacing w:after="0" w:line="240" w:lineRule="auto"/>
        <w:jc w:val="both"/>
        <w:rPr>
          <w:rFonts w:ascii="Times New Roman" w:eastAsia="Calibri" w:hAnsi="Times New Roman" w:cs="Times New Roman"/>
          <w:sz w:val="24"/>
          <w:szCs w:val="24"/>
        </w:rPr>
      </w:pPr>
    </w:p>
    <w:p w14:paraId="517AB1FB" w14:textId="78EDFA77" w:rsidR="00FA5AAB" w:rsidRPr="005A60DE" w:rsidRDefault="00A775E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(2) </w:t>
      </w:r>
      <w:r w:rsidR="00FA5AAB" w:rsidRPr="005A60DE">
        <w:rPr>
          <w:rFonts w:ascii="Times New Roman" w:eastAsia="Calibri" w:hAnsi="Times New Roman" w:cs="Times New Roman"/>
          <w:sz w:val="24"/>
          <w:szCs w:val="24"/>
        </w:rPr>
        <w:t>Plan supervizije iz stavka 1. ovoga članka</w:t>
      </w:r>
      <w:r w:rsidR="00FA5AAB" w:rsidRPr="005A60DE">
        <w:rPr>
          <w:rFonts w:ascii="Times New Roman" w:eastAsia="Calibri" w:hAnsi="Times New Roman" w:cs="Times New Roman"/>
          <w:spacing w:val="-31"/>
          <w:sz w:val="24"/>
          <w:szCs w:val="24"/>
        </w:rPr>
        <w:t xml:space="preserve"> </w:t>
      </w:r>
      <w:r w:rsidR="00FA5AAB" w:rsidRPr="005A60DE">
        <w:rPr>
          <w:rFonts w:ascii="Times New Roman" w:eastAsia="Calibri" w:hAnsi="Times New Roman" w:cs="Times New Roman"/>
          <w:sz w:val="24"/>
          <w:szCs w:val="24"/>
        </w:rPr>
        <w:t>sadržava:</w:t>
      </w:r>
    </w:p>
    <w:p w14:paraId="5BDCF868" w14:textId="77777777" w:rsidR="002E52DF" w:rsidRPr="005A60DE" w:rsidRDefault="002E52DF" w:rsidP="00054C3C">
      <w:pPr>
        <w:pStyle w:val="Odlomakpopisa"/>
        <w:spacing w:after="0" w:line="240" w:lineRule="auto"/>
        <w:ind w:left="0"/>
        <w:contextualSpacing w:val="0"/>
        <w:jc w:val="both"/>
        <w:rPr>
          <w:rFonts w:ascii="Times New Roman" w:eastAsia="Calibri" w:hAnsi="Times New Roman" w:cs="Times New Roman"/>
          <w:sz w:val="24"/>
          <w:szCs w:val="24"/>
        </w:rPr>
      </w:pPr>
      <w:bookmarkStart w:id="74" w:name="_Hlk198397199"/>
      <w:r w:rsidRPr="005A60DE">
        <w:rPr>
          <w:rFonts w:ascii="Times New Roman" w:eastAsia="Calibri" w:hAnsi="Times New Roman" w:cs="Times New Roman"/>
          <w:sz w:val="24"/>
          <w:szCs w:val="24"/>
        </w:rPr>
        <w:t>–</w:t>
      </w:r>
      <w:bookmarkEnd w:id="74"/>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opis načina na koji će Hrvatska narodna banka obavljati superviziju i načina na koji će rasporediti resurse kojima</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raspolaže</w:t>
      </w:r>
    </w:p>
    <w:p w14:paraId="167692B5" w14:textId="22703B32" w:rsidR="00FA5AAB" w:rsidRPr="005A60DE" w:rsidRDefault="002E52DF"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6220DB" w:rsidRPr="005A60DE">
        <w:rPr>
          <w:rFonts w:ascii="Times New Roman" w:eastAsia="Calibri" w:hAnsi="Times New Roman" w:cs="Times New Roman"/>
          <w:sz w:val="24"/>
          <w:szCs w:val="24"/>
        </w:rPr>
        <w:t xml:space="preserve">popis </w:t>
      </w:r>
      <w:r w:rsidR="00FA5AAB" w:rsidRPr="005A60DE">
        <w:rPr>
          <w:rFonts w:ascii="Times New Roman" w:eastAsia="Calibri" w:hAnsi="Times New Roman" w:cs="Times New Roman"/>
          <w:sz w:val="24"/>
          <w:szCs w:val="24"/>
        </w:rPr>
        <w:t>kreditnih institucija za koje Hrvatska narodna banka planira provesti pojačanu superviziju te način na koji namjerava provesti pojačanu superviziju</w:t>
      </w:r>
      <w:r w:rsidR="00FA5AAB" w:rsidRPr="005A60DE">
        <w:rPr>
          <w:rFonts w:ascii="Times New Roman" w:eastAsia="Calibri" w:hAnsi="Times New Roman" w:cs="Times New Roman"/>
          <w:spacing w:val="-20"/>
          <w:sz w:val="24"/>
          <w:szCs w:val="24"/>
        </w:rPr>
        <w:t xml:space="preserve"> </w:t>
      </w:r>
      <w:r w:rsidR="00FA5AAB" w:rsidRPr="005A60DE">
        <w:rPr>
          <w:rFonts w:ascii="Times New Roman" w:eastAsia="Calibri" w:hAnsi="Times New Roman" w:cs="Times New Roman"/>
          <w:sz w:val="24"/>
          <w:szCs w:val="24"/>
        </w:rPr>
        <w:t>i</w:t>
      </w:r>
    </w:p>
    <w:p w14:paraId="5DE6F774" w14:textId="33FCDFBB" w:rsidR="00FA5AAB" w:rsidRPr="005A60DE" w:rsidRDefault="002E52DF"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 xml:space="preserve">plan nadzora </w:t>
      </w:r>
      <w:r w:rsidR="00B74722" w:rsidRPr="005A60DE">
        <w:rPr>
          <w:rFonts w:ascii="Times New Roman" w:eastAsia="Calibri" w:hAnsi="Times New Roman" w:cs="Times New Roman"/>
          <w:sz w:val="24"/>
          <w:szCs w:val="24"/>
        </w:rPr>
        <w:t xml:space="preserve">u poslovnim prostorijama </w:t>
      </w:r>
      <w:r w:rsidR="00FA5AAB" w:rsidRPr="005A60DE">
        <w:rPr>
          <w:rFonts w:ascii="Times New Roman" w:eastAsia="Calibri" w:hAnsi="Times New Roman" w:cs="Times New Roman"/>
          <w:sz w:val="24"/>
          <w:szCs w:val="24"/>
        </w:rPr>
        <w:t>kreditn</w:t>
      </w:r>
      <w:r w:rsidR="00B74722" w:rsidRPr="005A60DE">
        <w:rPr>
          <w:rFonts w:ascii="Times New Roman" w:eastAsia="Calibri" w:hAnsi="Times New Roman" w:cs="Times New Roman"/>
          <w:sz w:val="24"/>
          <w:szCs w:val="24"/>
        </w:rPr>
        <w:t>ih</w:t>
      </w:r>
      <w:r w:rsidR="00FA5AAB" w:rsidRPr="005A60DE">
        <w:rPr>
          <w:rFonts w:ascii="Times New Roman" w:eastAsia="Calibri" w:hAnsi="Times New Roman" w:cs="Times New Roman"/>
          <w:sz w:val="24"/>
          <w:szCs w:val="24"/>
        </w:rPr>
        <w:t xml:space="preserve"> institucija, uključujući njihove podružnice i društva kćeri koji imaju </w:t>
      </w:r>
      <w:r w:rsidR="002F2AC1">
        <w:rPr>
          <w:rFonts w:ascii="Times New Roman" w:eastAsia="Calibri" w:hAnsi="Times New Roman" w:cs="Times New Roman"/>
          <w:sz w:val="24"/>
          <w:szCs w:val="24"/>
        </w:rPr>
        <w:t xml:space="preserve">poslovni </w:t>
      </w:r>
      <w:proofErr w:type="spellStart"/>
      <w:r w:rsidR="002F2AC1">
        <w:rPr>
          <w:rFonts w:ascii="Times New Roman" w:eastAsia="Calibri" w:hAnsi="Times New Roman" w:cs="Times New Roman"/>
          <w:sz w:val="24"/>
          <w:szCs w:val="24"/>
        </w:rPr>
        <w:t>nastan</w:t>
      </w:r>
      <w:proofErr w:type="spellEnd"/>
      <w:r w:rsidR="002F2AC1"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u drugim državama članicama, u skladu s člancima 1</w:t>
      </w:r>
      <w:r w:rsidR="00F21484" w:rsidRPr="005A60DE">
        <w:rPr>
          <w:rFonts w:ascii="Times New Roman" w:eastAsia="Calibri" w:hAnsi="Times New Roman" w:cs="Times New Roman"/>
          <w:sz w:val="24"/>
          <w:szCs w:val="24"/>
        </w:rPr>
        <w:t>2</w:t>
      </w:r>
      <w:r w:rsidR="004C44ED" w:rsidRPr="005A60DE">
        <w:rPr>
          <w:rFonts w:ascii="Times New Roman" w:eastAsia="Calibri" w:hAnsi="Times New Roman" w:cs="Times New Roman"/>
          <w:sz w:val="24"/>
          <w:szCs w:val="24"/>
        </w:rPr>
        <w:t>4</w:t>
      </w:r>
      <w:r w:rsidR="00FA5AAB" w:rsidRPr="005A60DE">
        <w:rPr>
          <w:rFonts w:ascii="Times New Roman" w:eastAsia="Calibri" w:hAnsi="Times New Roman" w:cs="Times New Roman"/>
          <w:sz w:val="24"/>
          <w:szCs w:val="24"/>
        </w:rPr>
        <w:t xml:space="preserve">., </w:t>
      </w:r>
      <w:r w:rsidR="008A32FB" w:rsidRPr="005A60DE">
        <w:rPr>
          <w:rFonts w:ascii="Times New Roman" w:eastAsia="Calibri" w:hAnsi="Times New Roman" w:cs="Times New Roman"/>
          <w:sz w:val="24"/>
          <w:szCs w:val="24"/>
        </w:rPr>
        <w:t>1</w:t>
      </w:r>
      <w:r w:rsidR="004C44ED" w:rsidRPr="005A60DE">
        <w:rPr>
          <w:rFonts w:ascii="Times New Roman" w:eastAsia="Calibri" w:hAnsi="Times New Roman" w:cs="Times New Roman"/>
          <w:sz w:val="24"/>
          <w:szCs w:val="24"/>
        </w:rPr>
        <w:t>38</w:t>
      </w:r>
      <w:r w:rsidR="00FA5AAB" w:rsidRPr="005A60DE">
        <w:rPr>
          <w:rFonts w:ascii="Times New Roman" w:eastAsia="Calibri" w:hAnsi="Times New Roman" w:cs="Times New Roman"/>
          <w:sz w:val="24"/>
          <w:szCs w:val="24"/>
        </w:rPr>
        <w:t xml:space="preserve">. i </w:t>
      </w:r>
      <w:r w:rsidR="008A32FB" w:rsidRPr="005A60DE">
        <w:rPr>
          <w:rFonts w:ascii="Times New Roman" w:eastAsia="Calibri" w:hAnsi="Times New Roman" w:cs="Times New Roman"/>
          <w:sz w:val="24"/>
          <w:szCs w:val="24"/>
        </w:rPr>
        <w:t>1</w:t>
      </w:r>
      <w:r w:rsidR="004C44ED" w:rsidRPr="005A60DE">
        <w:rPr>
          <w:rFonts w:ascii="Times New Roman" w:eastAsia="Calibri" w:hAnsi="Times New Roman" w:cs="Times New Roman"/>
          <w:sz w:val="24"/>
          <w:szCs w:val="24"/>
        </w:rPr>
        <w:t>47</w:t>
      </w:r>
      <w:r w:rsidR="00FA5AAB" w:rsidRPr="005A60DE">
        <w:rPr>
          <w:rFonts w:ascii="Times New Roman" w:eastAsia="Calibri" w:hAnsi="Times New Roman" w:cs="Times New Roman"/>
          <w:sz w:val="24"/>
          <w:szCs w:val="24"/>
        </w:rPr>
        <w:t>. ovoga Zakona.</w:t>
      </w:r>
    </w:p>
    <w:p w14:paraId="548A75C1" w14:textId="77777777" w:rsidR="002E52DF" w:rsidRPr="005A60DE" w:rsidRDefault="002E52DF" w:rsidP="00054C3C">
      <w:pPr>
        <w:spacing w:after="0" w:line="240" w:lineRule="auto"/>
        <w:jc w:val="both"/>
        <w:rPr>
          <w:rFonts w:ascii="Times New Roman" w:eastAsia="Calibri" w:hAnsi="Times New Roman" w:cs="Times New Roman"/>
          <w:sz w:val="24"/>
          <w:szCs w:val="24"/>
        </w:rPr>
      </w:pPr>
    </w:p>
    <w:p w14:paraId="7BB694ED" w14:textId="33F83809" w:rsidR="00FA5AAB" w:rsidRPr="005A60DE" w:rsidRDefault="00A775E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(3) </w:t>
      </w:r>
      <w:r w:rsidR="00FA5AAB" w:rsidRPr="005A60DE">
        <w:rPr>
          <w:rFonts w:ascii="Times New Roman" w:eastAsia="Calibri" w:hAnsi="Times New Roman" w:cs="Times New Roman"/>
          <w:sz w:val="24"/>
          <w:szCs w:val="24"/>
        </w:rPr>
        <w:t>Planom supervizije Hrvatska narodna banka obuhvatit</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će:</w:t>
      </w:r>
    </w:p>
    <w:p w14:paraId="267C4CB9" w14:textId="3A2A90A4" w:rsidR="00FA5AAB" w:rsidRPr="005A60DE" w:rsidRDefault="002E52DF"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kreditne institucije za koje rezultati testiranja otpornosti na stres, bilo da ih provodi</w:t>
      </w:r>
      <w:r w:rsidR="00FA5AAB" w:rsidRPr="005A60DE">
        <w:rPr>
          <w:rFonts w:ascii="Times New Roman" w:eastAsia="Calibri" w:hAnsi="Times New Roman" w:cs="Times New Roman"/>
          <w:spacing w:val="-36"/>
          <w:sz w:val="24"/>
          <w:szCs w:val="24"/>
        </w:rPr>
        <w:t xml:space="preserve">  </w:t>
      </w:r>
      <w:r w:rsidR="00FA5AAB" w:rsidRPr="005A60DE">
        <w:rPr>
          <w:rFonts w:ascii="Times New Roman" w:eastAsia="Calibri" w:hAnsi="Times New Roman" w:cs="Times New Roman"/>
          <w:sz w:val="24"/>
          <w:szCs w:val="24"/>
        </w:rPr>
        <w:t xml:space="preserve">kreditna institucija bilo Hrvatska narodna banka, ili </w:t>
      </w:r>
      <w:r w:rsidR="00D03B32" w:rsidRPr="005A60DE">
        <w:rPr>
          <w:rFonts w:ascii="Times New Roman" w:eastAsia="Calibri" w:hAnsi="Times New Roman" w:cs="Times New Roman"/>
          <w:sz w:val="24"/>
          <w:szCs w:val="24"/>
        </w:rPr>
        <w:t xml:space="preserve">rezultat </w:t>
      </w:r>
      <w:r w:rsidR="00571183" w:rsidRPr="005A60DE">
        <w:rPr>
          <w:rFonts w:ascii="Times New Roman" w:eastAsia="Calibri" w:hAnsi="Times New Roman" w:cs="Times New Roman"/>
          <w:sz w:val="24"/>
          <w:szCs w:val="24"/>
        </w:rPr>
        <w:t>postupka provjere i ocjene</w:t>
      </w:r>
      <w:r w:rsidR="00FA5AAB" w:rsidRPr="005A60DE">
        <w:rPr>
          <w:rFonts w:ascii="Times New Roman" w:eastAsia="Calibri" w:hAnsi="Times New Roman" w:cs="Times New Roman"/>
          <w:sz w:val="24"/>
          <w:szCs w:val="24"/>
        </w:rPr>
        <w:t>, upućuju na značajne rizike koji mogu utjecati na njihovu financijsku stabilnost ili upućuju na kršenje odredaba ovoga Zakona ili Uredbe (EU) br. 575/2013</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i</w:t>
      </w:r>
    </w:p>
    <w:p w14:paraId="0998278F" w14:textId="45F2C4BF" w:rsidR="00FA5AAB" w:rsidRPr="005A60DE" w:rsidRDefault="002E52DF"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sve druge kreditne institucije za koje smatra da ih je potrebno obuhvatiti</w:t>
      </w:r>
      <w:r w:rsidR="00FA5AAB" w:rsidRPr="005A60DE">
        <w:rPr>
          <w:rFonts w:ascii="Times New Roman" w:eastAsia="Calibri" w:hAnsi="Times New Roman" w:cs="Times New Roman"/>
          <w:spacing w:val="-17"/>
          <w:sz w:val="24"/>
          <w:szCs w:val="24"/>
        </w:rPr>
        <w:t xml:space="preserve"> </w:t>
      </w:r>
      <w:r w:rsidR="00FA5AAB" w:rsidRPr="005A60DE">
        <w:rPr>
          <w:rFonts w:ascii="Times New Roman" w:eastAsia="Calibri" w:hAnsi="Times New Roman" w:cs="Times New Roman"/>
          <w:sz w:val="24"/>
          <w:szCs w:val="24"/>
        </w:rPr>
        <w:t>planom.</w:t>
      </w:r>
    </w:p>
    <w:p w14:paraId="10CF8F06" w14:textId="77777777" w:rsidR="002E52DF" w:rsidRPr="005A60DE" w:rsidRDefault="002E52DF" w:rsidP="00054C3C">
      <w:pPr>
        <w:spacing w:after="0" w:line="240" w:lineRule="auto"/>
        <w:jc w:val="both"/>
        <w:rPr>
          <w:rFonts w:ascii="Times New Roman" w:eastAsia="Calibri" w:hAnsi="Times New Roman" w:cs="Times New Roman"/>
          <w:sz w:val="24"/>
          <w:szCs w:val="24"/>
        </w:rPr>
      </w:pPr>
    </w:p>
    <w:p w14:paraId="7B7FFC3A" w14:textId="666B410A" w:rsidR="00FA5AAB" w:rsidRPr="005A60DE" w:rsidRDefault="00A775E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(4) </w:t>
      </w:r>
      <w:r w:rsidR="006220DB" w:rsidRPr="005A60DE">
        <w:rPr>
          <w:rFonts w:ascii="Times New Roman" w:eastAsia="Calibri" w:hAnsi="Times New Roman" w:cs="Times New Roman"/>
          <w:sz w:val="24"/>
          <w:szCs w:val="24"/>
        </w:rPr>
        <w:t xml:space="preserve">Ako </w:t>
      </w:r>
      <w:r w:rsidR="00FA5AAB" w:rsidRPr="005A60DE">
        <w:rPr>
          <w:rFonts w:ascii="Times New Roman" w:eastAsia="Calibri" w:hAnsi="Times New Roman" w:cs="Times New Roman"/>
          <w:sz w:val="24"/>
          <w:szCs w:val="24"/>
        </w:rPr>
        <w:t xml:space="preserve">na temelju </w:t>
      </w:r>
      <w:r w:rsidR="006220DB" w:rsidRPr="005A60DE">
        <w:rPr>
          <w:rFonts w:ascii="Times New Roman" w:eastAsia="Calibri" w:hAnsi="Times New Roman" w:cs="Times New Roman"/>
          <w:sz w:val="24"/>
          <w:szCs w:val="24"/>
        </w:rPr>
        <w:t xml:space="preserve">postupka provjere i ocjene </w:t>
      </w:r>
      <w:r w:rsidR="00FA5AAB" w:rsidRPr="005A60DE">
        <w:rPr>
          <w:rFonts w:ascii="Times New Roman" w:eastAsia="Calibri" w:hAnsi="Times New Roman" w:cs="Times New Roman"/>
          <w:sz w:val="24"/>
          <w:szCs w:val="24"/>
        </w:rPr>
        <w:t xml:space="preserve">iz članka </w:t>
      </w:r>
      <w:r w:rsidR="006220DB" w:rsidRPr="005A60DE">
        <w:rPr>
          <w:rFonts w:ascii="Times New Roman" w:eastAsia="Calibri" w:hAnsi="Times New Roman" w:cs="Times New Roman"/>
          <w:sz w:val="24"/>
          <w:szCs w:val="24"/>
        </w:rPr>
        <w:t>9</w:t>
      </w:r>
      <w:r w:rsidR="008A32FB" w:rsidRPr="005A60DE">
        <w:rPr>
          <w:rFonts w:ascii="Times New Roman" w:eastAsia="Calibri" w:hAnsi="Times New Roman" w:cs="Times New Roman"/>
          <w:sz w:val="24"/>
          <w:szCs w:val="24"/>
        </w:rPr>
        <w:t>8</w:t>
      </w:r>
      <w:r w:rsidR="00FA5AAB" w:rsidRPr="005A60DE">
        <w:rPr>
          <w:rFonts w:ascii="Times New Roman" w:eastAsia="Calibri" w:hAnsi="Times New Roman" w:cs="Times New Roman"/>
          <w:sz w:val="24"/>
          <w:szCs w:val="24"/>
        </w:rPr>
        <w:t>. ovoga Zakona Hrvatska narodna banka za pojedinu kreditnu instituciju to ocijeni potrebnim, provodit će pojačanu superviziju, između ostalog i na način da</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će:</w:t>
      </w:r>
    </w:p>
    <w:p w14:paraId="77FC328E" w14:textId="0DFBC07E" w:rsidR="00FA5AAB" w:rsidRPr="005A60DE" w:rsidRDefault="002E52DF"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povećati broj i učestalost nadzora</w:t>
      </w:r>
      <w:r w:rsidR="00CA4E24" w:rsidRPr="005A60DE">
        <w:rPr>
          <w:rFonts w:ascii="Times New Roman" w:eastAsia="Calibri" w:hAnsi="Times New Roman" w:cs="Times New Roman"/>
          <w:sz w:val="24"/>
          <w:szCs w:val="24"/>
        </w:rPr>
        <w:t xml:space="preserve"> u poslovnim prostorijama</w:t>
      </w:r>
      <w:r w:rsidR="00FA5AAB" w:rsidRPr="005A60DE">
        <w:rPr>
          <w:rFonts w:ascii="Times New Roman" w:eastAsia="Calibri" w:hAnsi="Times New Roman" w:cs="Times New Roman"/>
          <w:sz w:val="24"/>
          <w:szCs w:val="24"/>
        </w:rPr>
        <w:t xml:space="preserve"> te kreditne</w:t>
      </w:r>
      <w:r w:rsidR="00FA5AAB" w:rsidRPr="005A60DE">
        <w:rPr>
          <w:rFonts w:ascii="Times New Roman" w:eastAsia="Calibri" w:hAnsi="Times New Roman" w:cs="Times New Roman"/>
          <w:spacing w:val="-13"/>
          <w:sz w:val="24"/>
          <w:szCs w:val="24"/>
        </w:rPr>
        <w:t xml:space="preserve"> </w:t>
      </w:r>
      <w:r w:rsidR="00FA5AAB" w:rsidRPr="005A60DE">
        <w:rPr>
          <w:rFonts w:ascii="Times New Roman" w:eastAsia="Calibri" w:hAnsi="Times New Roman" w:cs="Times New Roman"/>
          <w:sz w:val="24"/>
          <w:szCs w:val="24"/>
        </w:rPr>
        <w:t>institucije</w:t>
      </w:r>
    </w:p>
    <w:p w14:paraId="212C6A99" w14:textId="4E5C7E7F" w:rsidR="00FA5AAB" w:rsidRPr="005A60DE" w:rsidRDefault="002E52DF"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imenovati povjerenika u skladu s odredbama ovoga</w:t>
      </w:r>
      <w:r w:rsidR="00FA5AAB" w:rsidRPr="005A60DE">
        <w:rPr>
          <w:rFonts w:ascii="Times New Roman" w:eastAsia="Calibri" w:hAnsi="Times New Roman" w:cs="Times New Roman"/>
          <w:spacing w:val="-10"/>
          <w:sz w:val="24"/>
          <w:szCs w:val="24"/>
        </w:rPr>
        <w:t xml:space="preserve"> </w:t>
      </w:r>
      <w:r w:rsidR="00FA5AAB" w:rsidRPr="005A60DE">
        <w:rPr>
          <w:rFonts w:ascii="Times New Roman" w:eastAsia="Calibri" w:hAnsi="Times New Roman" w:cs="Times New Roman"/>
          <w:sz w:val="24"/>
          <w:szCs w:val="24"/>
        </w:rPr>
        <w:t>Zakona</w:t>
      </w:r>
    </w:p>
    <w:p w14:paraId="4002308C" w14:textId="1999C46F" w:rsidR="00FA5AAB" w:rsidRPr="005A60DE" w:rsidRDefault="002E52DF"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zatražiti dodatno ili učestalije izvještavanje Hrvatske narodne banke od strane te kreditne institucije</w:t>
      </w:r>
    </w:p>
    <w:p w14:paraId="2F0D30D8" w14:textId="34548104" w:rsidR="00FA5AAB" w:rsidRPr="005A60DE" w:rsidRDefault="00A62DAA"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obavljati dodatne ili učestalije provjere operativnih, strateških ili poslovnih planova te kreditne institucije</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ili</w:t>
      </w:r>
    </w:p>
    <w:p w14:paraId="28179AF9" w14:textId="096B8420" w:rsidR="00FA5AAB" w:rsidRPr="005A60DE" w:rsidRDefault="00A62DAA" w:rsidP="00054C3C">
      <w:pPr>
        <w:pStyle w:val="Odlomakpopisa"/>
        <w:spacing w:after="0" w:line="240" w:lineRule="auto"/>
        <w:ind w:left="0"/>
        <w:contextualSpacing w:val="0"/>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 </w:t>
      </w:r>
      <w:r w:rsidR="00FA5AAB" w:rsidRPr="005A60DE">
        <w:rPr>
          <w:rFonts w:ascii="Times New Roman" w:eastAsia="Calibri" w:hAnsi="Times New Roman" w:cs="Times New Roman"/>
          <w:sz w:val="24"/>
          <w:szCs w:val="24"/>
        </w:rPr>
        <w:t>obavljati</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superviziju</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pojedinog</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dijela</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poslovanja</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i</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praćenja</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rizika</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za</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koje</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je</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vjerojatno</w:t>
      </w:r>
      <w:r w:rsidR="00FA5AAB" w:rsidRPr="005A60DE">
        <w:rPr>
          <w:rFonts w:ascii="Times New Roman" w:eastAsia="Calibri" w:hAnsi="Times New Roman" w:cs="Times New Roman"/>
          <w:spacing w:val="-5"/>
          <w:sz w:val="24"/>
          <w:szCs w:val="24"/>
        </w:rPr>
        <w:t xml:space="preserve"> </w:t>
      </w:r>
      <w:r w:rsidR="00FA5AAB" w:rsidRPr="005A60DE">
        <w:rPr>
          <w:rFonts w:ascii="Times New Roman" w:eastAsia="Calibri" w:hAnsi="Times New Roman" w:cs="Times New Roman"/>
          <w:sz w:val="24"/>
          <w:szCs w:val="24"/>
        </w:rPr>
        <w:t>da</w:t>
      </w:r>
      <w:r w:rsidR="00FA5AAB" w:rsidRPr="005A60DE">
        <w:rPr>
          <w:rFonts w:ascii="Times New Roman" w:eastAsia="Calibri" w:hAnsi="Times New Roman" w:cs="Times New Roman"/>
          <w:spacing w:val="-6"/>
          <w:sz w:val="24"/>
          <w:szCs w:val="24"/>
        </w:rPr>
        <w:t xml:space="preserve"> </w:t>
      </w:r>
      <w:r w:rsidR="00FA5AAB" w:rsidRPr="005A60DE">
        <w:rPr>
          <w:rFonts w:ascii="Times New Roman" w:eastAsia="Calibri" w:hAnsi="Times New Roman" w:cs="Times New Roman"/>
          <w:sz w:val="24"/>
          <w:szCs w:val="24"/>
        </w:rPr>
        <w:t>će se</w:t>
      </w:r>
      <w:r w:rsidR="00FA5AAB" w:rsidRPr="005A60DE">
        <w:rPr>
          <w:rFonts w:ascii="Times New Roman" w:eastAsia="Calibri" w:hAnsi="Times New Roman" w:cs="Times New Roman"/>
          <w:spacing w:val="-1"/>
          <w:sz w:val="24"/>
          <w:szCs w:val="24"/>
        </w:rPr>
        <w:t xml:space="preserve"> </w:t>
      </w:r>
      <w:r w:rsidR="00FA5AAB" w:rsidRPr="005A60DE">
        <w:rPr>
          <w:rFonts w:ascii="Times New Roman" w:eastAsia="Calibri" w:hAnsi="Times New Roman" w:cs="Times New Roman"/>
          <w:sz w:val="24"/>
          <w:szCs w:val="24"/>
        </w:rPr>
        <w:t>ostvariti.</w:t>
      </w:r>
    </w:p>
    <w:p w14:paraId="13D86065" w14:textId="77777777" w:rsidR="002E52DF" w:rsidRPr="005A60DE" w:rsidRDefault="002E52DF" w:rsidP="00054C3C">
      <w:pPr>
        <w:spacing w:after="0" w:line="240" w:lineRule="auto"/>
        <w:jc w:val="both"/>
        <w:rPr>
          <w:rFonts w:ascii="Times New Roman" w:eastAsia="Calibri" w:hAnsi="Times New Roman" w:cs="Times New Roman"/>
          <w:sz w:val="24"/>
          <w:szCs w:val="24"/>
        </w:rPr>
      </w:pPr>
    </w:p>
    <w:p w14:paraId="2CA10764" w14:textId="727D5F00" w:rsidR="00FA5AAB" w:rsidRPr="005A60DE" w:rsidRDefault="00A775EC" w:rsidP="00054C3C">
      <w:pPr>
        <w:spacing w:after="0" w:line="240" w:lineRule="auto"/>
        <w:jc w:val="both"/>
        <w:rPr>
          <w:rFonts w:ascii="Times New Roman" w:eastAsia="Calibri" w:hAnsi="Times New Roman" w:cs="Times New Roman"/>
          <w:sz w:val="24"/>
          <w:szCs w:val="24"/>
        </w:rPr>
      </w:pPr>
      <w:r w:rsidRPr="005A60DE">
        <w:rPr>
          <w:rFonts w:ascii="Times New Roman" w:eastAsia="Calibri" w:hAnsi="Times New Roman" w:cs="Times New Roman"/>
          <w:sz w:val="24"/>
          <w:szCs w:val="24"/>
        </w:rPr>
        <w:t xml:space="preserve">(5) </w:t>
      </w:r>
      <w:r w:rsidR="00FA5AAB" w:rsidRPr="005A60DE">
        <w:rPr>
          <w:rFonts w:ascii="Times New Roman" w:eastAsia="Calibri" w:hAnsi="Times New Roman" w:cs="Times New Roman"/>
          <w:sz w:val="24"/>
          <w:szCs w:val="24"/>
        </w:rPr>
        <w:t xml:space="preserve">Hrvatska narodna banka može, u skladu s odredbama ovoga Zakona, obaviti nadzor </w:t>
      </w:r>
      <w:r w:rsidR="00CA4E24" w:rsidRPr="005A60DE">
        <w:rPr>
          <w:rFonts w:ascii="Times New Roman" w:eastAsia="Calibri" w:hAnsi="Times New Roman" w:cs="Times New Roman"/>
          <w:sz w:val="24"/>
          <w:szCs w:val="24"/>
        </w:rPr>
        <w:t xml:space="preserve">poslovanja </w:t>
      </w:r>
      <w:r w:rsidR="00DB2CB4" w:rsidRPr="005A60DE">
        <w:rPr>
          <w:rFonts w:ascii="Times New Roman" w:eastAsia="Calibri" w:hAnsi="Times New Roman" w:cs="Times New Roman"/>
          <w:sz w:val="24"/>
          <w:szCs w:val="24"/>
        </w:rPr>
        <w:t>u poslov</w:t>
      </w:r>
      <w:r w:rsidR="001A0292" w:rsidRPr="005A60DE">
        <w:rPr>
          <w:rFonts w:ascii="Times New Roman" w:eastAsia="Calibri" w:hAnsi="Times New Roman" w:cs="Times New Roman"/>
          <w:sz w:val="24"/>
          <w:szCs w:val="24"/>
        </w:rPr>
        <w:t>n</w:t>
      </w:r>
      <w:r w:rsidR="00DB2CB4" w:rsidRPr="005A60DE">
        <w:rPr>
          <w:rFonts w:ascii="Times New Roman" w:eastAsia="Calibri" w:hAnsi="Times New Roman" w:cs="Times New Roman"/>
          <w:sz w:val="24"/>
          <w:szCs w:val="24"/>
        </w:rPr>
        <w:t xml:space="preserve">im prostorijama </w:t>
      </w:r>
      <w:r w:rsidR="00FA5AAB" w:rsidRPr="005A60DE">
        <w:rPr>
          <w:rFonts w:ascii="Times New Roman" w:eastAsia="Calibri" w:hAnsi="Times New Roman" w:cs="Times New Roman"/>
          <w:sz w:val="24"/>
          <w:szCs w:val="24"/>
        </w:rPr>
        <w:t xml:space="preserve">podružnice kreditne institucije iz druge države članice </w:t>
      </w:r>
      <w:r w:rsidR="00FA5AAB" w:rsidRPr="005A60DE">
        <w:rPr>
          <w:rFonts w:ascii="Times New Roman" w:eastAsia="Calibri" w:hAnsi="Times New Roman" w:cs="Times New Roman"/>
          <w:sz w:val="24"/>
          <w:szCs w:val="24"/>
        </w:rPr>
        <w:lastRenderedPageBreak/>
        <w:t>koja pruža usluge na području</w:t>
      </w:r>
      <w:r w:rsidR="00FA5AAB" w:rsidRPr="005A60DE">
        <w:rPr>
          <w:rFonts w:ascii="Times New Roman" w:eastAsia="Calibri" w:hAnsi="Times New Roman" w:cs="Times New Roman"/>
          <w:spacing w:val="-11"/>
          <w:sz w:val="24"/>
          <w:szCs w:val="24"/>
        </w:rPr>
        <w:t xml:space="preserve"> </w:t>
      </w:r>
      <w:r w:rsidR="00FA5AAB" w:rsidRPr="005A60DE">
        <w:rPr>
          <w:rFonts w:ascii="Times New Roman" w:eastAsia="Calibri" w:hAnsi="Times New Roman" w:cs="Times New Roman"/>
          <w:sz w:val="24"/>
          <w:szCs w:val="24"/>
        </w:rPr>
        <w:t>Republike</w:t>
      </w:r>
      <w:r w:rsidR="00FA5AAB" w:rsidRPr="005A60DE">
        <w:rPr>
          <w:rFonts w:ascii="Times New Roman" w:eastAsia="Calibri" w:hAnsi="Times New Roman" w:cs="Times New Roman"/>
          <w:spacing w:val="-11"/>
          <w:sz w:val="24"/>
          <w:szCs w:val="24"/>
        </w:rPr>
        <w:t xml:space="preserve"> </w:t>
      </w:r>
      <w:r w:rsidR="00FA5AAB" w:rsidRPr="005A60DE">
        <w:rPr>
          <w:rFonts w:ascii="Times New Roman" w:eastAsia="Calibri" w:hAnsi="Times New Roman" w:cs="Times New Roman"/>
          <w:sz w:val="24"/>
          <w:szCs w:val="24"/>
        </w:rPr>
        <w:t>Hrvatske</w:t>
      </w:r>
      <w:r w:rsidR="00FA5AAB" w:rsidRPr="005A60DE">
        <w:rPr>
          <w:rFonts w:ascii="Times New Roman" w:eastAsia="Calibri" w:hAnsi="Times New Roman" w:cs="Times New Roman"/>
          <w:spacing w:val="-10"/>
          <w:sz w:val="24"/>
          <w:szCs w:val="24"/>
        </w:rPr>
        <w:t xml:space="preserve"> </w:t>
      </w:r>
      <w:r w:rsidR="00FA5AAB" w:rsidRPr="005A60DE">
        <w:rPr>
          <w:rFonts w:ascii="Times New Roman" w:eastAsia="Calibri" w:hAnsi="Times New Roman" w:cs="Times New Roman"/>
          <w:sz w:val="24"/>
          <w:szCs w:val="24"/>
        </w:rPr>
        <w:t>preko</w:t>
      </w:r>
      <w:r w:rsidR="00FA5AAB" w:rsidRPr="005A60DE">
        <w:rPr>
          <w:rFonts w:ascii="Times New Roman" w:eastAsia="Calibri" w:hAnsi="Times New Roman" w:cs="Times New Roman"/>
          <w:spacing w:val="-11"/>
          <w:sz w:val="24"/>
          <w:szCs w:val="24"/>
        </w:rPr>
        <w:t xml:space="preserve"> </w:t>
      </w:r>
      <w:r w:rsidR="00FA5AAB" w:rsidRPr="005A60DE">
        <w:rPr>
          <w:rFonts w:ascii="Times New Roman" w:eastAsia="Calibri" w:hAnsi="Times New Roman" w:cs="Times New Roman"/>
          <w:sz w:val="24"/>
          <w:szCs w:val="24"/>
        </w:rPr>
        <w:t>podružnice,</w:t>
      </w:r>
      <w:r w:rsidR="00FA5AAB" w:rsidRPr="005A60DE">
        <w:rPr>
          <w:rFonts w:ascii="Times New Roman" w:eastAsia="Calibri" w:hAnsi="Times New Roman" w:cs="Times New Roman"/>
          <w:spacing w:val="-11"/>
          <w:sz w:val="24"/>
          <w:szCs w:val="24"/>
        </w:rPr>
        <w:t xml:space="preserve"> </w:t>
      </w:r>
      <w:r w:rsidR="00FA5AAB" w:rsidRPr="005A60DE">
        <w:rPr>
          <w:rFonts w:ascii="Times New Roman" w:eastAsia="Calibri" w:hAnsi="Times New Roman" w:cs="Times New Roman"/>
          <w:sz w:val="24"/>
          <w:szCs w:val="24"/>
        </w:rPr>
        <w:t>bez</w:t>
      </w:r>
      <w:r w:rsidR="00FA5AAB" w:rsidRPr="005A60DE">
        <w:rPr>
          <w:rFonts w:ascii="Times New Roman" w:eastAsia="Calibri" w:hAnsi="Times New Roman" w:cs="Times New Roman"/>
          <w:spacing w:val="-11"/>
          <w:sz w:val="24"/>
          <w:szCs w:val="24"/>
        </w:rPr>
        <w:t xml:space="preserve"> </w:t>
      </w:r>
      <w:r w:rsidR="00FA5AAB" w:rsidRPr="005A60DE">
        <w:rPr>
          <w:rFonts w:ascii="Times New Roman" w:eastAsia="Calibri" w:hAnsi="Times New Roman" w:cs="Times New Roman"/>
          <w:sz w:val="24"/>
          <w:szCs w:val="24"/>
        </w:rPr>
        <w:t>obzira</w:t>
      </w:r>
      <w:r w:rsidR="00FA5AAB" w:rsidRPr="005A60DE">
        <w:rPr>
          <w:rFonts w:ascii="Times New Roman" w:eastAsia="Calibri" w:hAnsi="Times New Roman" w:cs="Times New Roman"/>
          <w:spacing w:val="-11"/>
          <w:sz w:val="24"/>
          <w:szCs w:val="24"/>
        </w:rPr>
        <w:t xml:space="preserve"> </w:t>
      </w:r>
      <w:r w:rsidR="00FA5AAB" w:rsidRPr="005A60DE">
        <w:rPr>
          <w:rFonts w:ascii="Times New Roman" w:eastAsia="Calibri" w:hAnsi="Times New Roman" w:cs="Times New Roman"/>
          <w:sz w:val="24"/>
          <w:szCs w:val="24"/>
        </w:rPr>
        <w:t>na</w:t>
      </w:r>
      <w:r w:rsidR="00FA5AAB" w:rsidRPr="005A60DE">
        <w:rPr>
          <w:rFonts w:ascii="Times New Roman" w:eastAsia="Calibri" w:hAnsi="Times New Roman" w:cs="Times New Roman"/>
          <w:spacing w:val="-11"/>
          <w:sz w:val="24"/>
          <w:szCs w:val="24"/>
        </w:rPr>
        <w:t xml:space="preserve"> </w:t>
      </w:r>
      <w:r w:rsidR="00FA5AAB" w:rsidRPr="005A60DE">
        <w:rPr>
          <w:rFonts w:ascii="Times New Roman" w:eastAsia="Calibri" w:hAnsi="Times New Roman" w:cs="Times New Roman"/>
          <w:sz w:val="24"/>
          <w:szCs w:val="24"/>
        </w:rPr>
        <w:t>plan</w:t>
      </w:r>
      <w:r w:rsidR="00FA5AAB" w:rsidRPr="005A60DE">
        <w:rPr>
          <w:rFonts w:ascii="Times New Roman" w:eastAsia="Calibri" w:hAnsi="Times New Roman" w:cs="Times New Roman"/>
          <w:spacing w:val="-10"/>
          <w:sz w:val="24"/>
          <w:szCs w:val="24"/>
        </w:rPr>
        <w:t xml:space="preserve"> </w:t>
      </w:r>
      <w:r w:rsidR="00FA5AAB" w:rsidRPr="005A60DE">
        <w:rPr>
          <w:rFonts w:ascii="Times New Roman" w:eastAsia="Calibri" w:hAnsi="Times New Roman" w:cs="Times New Roman"/>
          <w:sz w:val="24"/>
          <w:szCs w:val="24"/>
        </w:rPr>
        <w:t>supervizije</w:t>
      </w:r>
      <w:r w:rsidR="00FA5AAB" w:rsidRPr="005A60DE">
        <w:rPr>
          <w:rFonts w:ascii="Times New Roman" w:eastAsia="Calibri" w:hAnsi="Times New Roman" w:cs="Times New Roman"/>
          <w:spacing w:val="-9"/>
          <w:sz w:val="24"/>
          <w:szCs w:val="24"/>
        </w:rPr>
        <w:t xml:space="preserve"> </w:t>
      </w:r>
      <w:r w:rsidR="00FA5AAB" w:rsidRPr="005A60DE">
        <w:rPr>
          <w:rFonts w:ascii="Times New Roman" w:eastAsia="Calibri" w:hAnsi="Times New Roman" w:cs="Times New Roman"/>
          <w:sz w:val="24"/>
          <w:szCs w:val="24"/>
        </w:rPr>
        <w:t>nadležnog</w:t>
      </w:r>
      <w:r w:rsidR="00FA5AAB" w:rsidRPr="005A60DE">
        <w:rPr>
          <w:rFonts w:ascii="Times New Roman" w:eastAsia="Calibri" w:hAnsi="Times New Roman" w:cs="Times New Roman"/>
          <w:spacing w:val="-10"/>
          <w:sz w:val="24"/>
          <w:szCs w:val="24"/>
        </w:rPr>
        <w:t xml:space="preserve"> </w:t>
      </w:r>
      <w:r w:rsidR="00FA5AAB" w:rsidRPr="005A60DE">
        <w:rPr>
          <w:rFonts w:ascii="Times New Roman" w:eastAsia="Calibri" w:hAnsi="Times New Roman" w:cs="Times New Roman"/>
          <w:sz w:val="24"/>
          <w:szCs w:val="24"/>
        </w:rPr>
        <w:t>tijela matične države</w:t>
      </w:r>
      <w:r w:rsidR="00FA5AAB" w:rsidRPr="005A60DE">
        <w:rPr>
          <w:rFonts w:ascii="Times New Roman" w:eastAsia="Calibri" w:hAnsi="Times New Roman" w:cs="Times New Roman"/>
          <w:spacing w:val="-4"/>
          <w:sz w:val="24"/>
          <w:szCs w:val="24"/>
        </w:rPr>
        <w:t xml:space="preserve"> </w:t>
      </w:r>
      <w:r w:rsidR="00FA5AAB" w:rsidRPr="005A60DE">
        <w:rPr>
          <w:rFonts w:ascii="Times New Roman" w:eastAsia="Calibri" w:hAnsi="Times New Roman" w:cs="Times New Roman"/>
          <w:sz w:val="24"/>
          <w:szCs w:val="24"/>
        </w:rPr>
        <w:t>članice.</w:t>
      </w:r>
    </w:p>
    <w:p w14:paraId="09CBB4A1" w14:textId="77777777" w:rsidR="003657F5" w:rsidRPr="005A60DE" w:rsidRDefault="003657F5" w:rsidP="00054C3C">
      <w:pPr>
        <w:spacing w:after="0" w:line="240" w:lineRule="auto"/>
        <w:jc w:val="both"/>
        <w:rPr>
          <w:rFonts w:ascii="Times New Roman" w:eastAsia="Calibri" w:hAnsi="Times New Roman" w:cs="Times New Roman"/>
          <w:sz w:val="24"/>
          <w:szCs w:val="24"/>
        </w:rPr>
      </w:pPr>
    </w:p>
    <w:p w14:paraId="7DB2C405" w14:textId="75914F55" w:rsidR="00C63308" w:rsidRPr="005A60DE" w:rsidRDefault="00C63308" w:rsidP="00054C3C">
      <w:pPr>
        <w:spacing w:after="0" w:line="240" w:lineRule="auto"/>
        <w:jc w:val="center"/>
        <w:rPr>
          <w:rFonts w:ascii="Times New Roman" w:eastAsia="Times New Roman" w:hAnsi="Times New Roman" w:cs="Times New Roman"/>
          <w:i/>
          <w:sz w:val="24"/>
          <w:szCs w:val="24"/>
        </w:rPr>
      </w:pPr>
      <w:r w:rsidRPr="005A60DE">
        <w:rPr>
          <w:rFonts w:ascii="Times New Roman" w:eastAsia="Times New Roman" w:hAnsi="Times New Roman" w:cs="Times New Roman"/>
          <w:i/>
          <w:sz w:val="24"/>
          <w:szCs w:val="24"/>
        </w:rPr>
        <w:t>Kontinuiran</w:t>
      </w:r>
      <w:r w:rsidR="00AA3AEB" w:rsidRPr="005A60DE">
        <w:rPr>
          <w:rFonts w:ascii="Times New Roman" w:eastAsia="Times New Roman" w:hAnsi="Times New Roman" w:cs="Times New Roman"/>
          <w:i/>
          <w:sz w:val="24"/>
          <w:szCs w:val="24"/>
        </w:rPr>
        <w:t xml:space="preserve">a provjera </w:t>
      </w:r>
      <w:r w:rsidRPr="005A60DE">
        <w:rPr>
          <w:rFonts w:ascii="Times New Roman" w:eastAsia="Times New Roman" w:hAnsi="Times New Roman" w:cs="Times New Roman"/>
          <w:i/>
          <w:sz w:val="24"/>
          <w:szCs w:val="24"/>
        </w:rPr>
        <w:t>odobrenja za upotrebu internih pristupa</w:t>
      </w:r>
    </w:p>
    <w:p w14:paraId="4E16E256" w14:textId="4D185062" w:rsidR="00C63308" w:rsidRPr="005A60DE" w:rsidRDefault="00C63308" w:rsidP="00054C3C">
      <w:pPr>
        <w:spacing w:after="0" w:line="240" w:lineRule="auto"/>
        <w:jc w:val="center"/>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Članak 10</w:t>
      </w:r>
      <w:r w:rsidR="00307551" w:rsidRPr="005A60DE">
        <w:rPr>
          <w:rFonts w:ascii="Times New Roman" w:eastAsia="Times New Roman" w:hAnsi="Times New Roman" w:cs="Times New Roman"/>
          <w:sz w:val="24"/>
          <w:szCs w:val="24"/>
        </w:rPr>
        <w:t>1</w:t>
      </w:r>
      <w:r w:rsidRPr="005A60DE">
        <w:rPr>
          <w:rFonts w:ascii="Times New Roman" w:eastAsia="Times New Roman" w:hAnsi="Times New Roman" w:cs="Times New Roman"/>
          <w:sz w:val="24"/>
          <w:szCs w:val="24"/>
        </w:rPr>
        <w:t>.</w:t>
      </w:r>
    </w:p>
    <w:p w14:paraId="015D9432" w14:textId="77777777" w:rsidR="00A62DAA" w:rsidRPr="005A60DE" w:rsidRDefault="00A62DAA" w:rsidP="00054C3C">
      <w:pPr>
        <w:spacing w:after="0" w:line="240" w:lineRule="auto"/>
        <w:jc w:val="center"/>
        <w:rPr>
          <w:rFonts w:ascii="Times New Roman" w:eastAsia="Times New Roman" w:hAnsi="Times New Roman" w:cs="Times New Roman"/>
          <w:sz w:val="24"/>
          <w:szCs w:val="24"/>
        </w:rPr>
      </w:pPr>
    </w:p>
    <w:p w14:paraId="5EF5D415" w14:textId="7E0B0479" w:rsidR="00C63308" w:rsidRPr="005A60DE" w:rsidRDefault="00C63308"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(1) Hrvatska narodna banka redovito, a najmanje svake tri godine, provjerava usklađenost kreditne institucije s propisanim zahtjevima za dobivanje prethodnog odobrenja za primjenu internih pristupa pri izračunu kapitalnih zahtjeva u skladu s dijelom trećim Uredbe (EU) br. 575/2013,</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posebno</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uzimajući</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u</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obzir</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promjene</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u</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poslovanju</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kreditne</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institucije</w:t>
      </w:r>
      <w:r w:rsidRPr="005A60DE">
        <w:rPr>
          <w:rFonts w:ascii="Times New Roman" w:eastAsia="Times New Roman" w:hAnsi="Times New Roman" w:cs="Times New Roman"/>
          <w:spacing w:val="-8"/>
          <w:sz w:val="24"/>
          <w:szCs w:val="24"/>
        </w:rPr>
        <w:t xml:space="preserve"> </w:t>
      </w:r>
      <w:r w:rsidRPr="005A60DE">
        <w:rPr>
          <w:rFonts w:ascii="Times New Roman" w:eastAsia="Times New Roman" w:hAnsi="Times New Roman" w:cs="Times New Roman"/>
          <w:sz w:val="24"/>
          <w:szCs w:val="24"/>
        </w:rPr>
        <w:t>kao</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i</w:t>
      </w:r>
      <w:r w:rsidRPr="005A60DE">
        <w:rPr>
          <w:rFonts w:ascii="Times New Roman" w:eastAsia="Times New Roman" w:hAnsi="Times New Roman" w:cs="Times New Roman"/>
          <w:spacing w:val="-7"/>
          <w:sz w:val="24"/>
          <w:szCs w:val="24"/>
        </w:rPr>
        <w:t xml:space="preserve"> </w:t>
      </w:r>
      <w:r w:rsidRPr="005A60DE">
        <w:rPr>
          <w:rFonts w:ascii="Times New Roman" w:eastAsia="Times New Roman" w:hAnsi="Times New Roman" w:cs="Times New Roman"/>
          <w:sz w:val="24"/>
          <w:szCs w:val="24"/>
        </w:rPr>
        <w:t>primjenu tih pristupa na nove</w:t>
      </w:r>
      <w:r w:rsidRPr="005A60DE">
        <w:rPr>
          <w:rFonts w:ascii="Times New Roman" w:eastAsia="Times New Roman" w:hAnsi="Times New Roman" w:cs="Times New Roman"/>
          <w:spacing w:val="-4"/>
          <w:sz w:val="24"/>
          <w:szCs w:val="24"/>
        </w:rPr>
        <w:t xml:space="preserve"> </w:t>
      </w:r>
      <w:r w:rsidRPr="005A60DE">
        <w:rPr>
          <w:rFonts w:ascii="Times New Roman" w:eastAsia="Times New Roman" w:hAnsi="Times New Roman" w:cs="Times New Roman"/>
          <w:sz w:val="24"/>
          <w:szCs w:val="24"/>
        </w:rPr>
        <w:t>proizvode.</w:t>
      </w:r>
    </w:p>
    <w:p w14:paraId="07B78CA6" w14:textId="77777777" w:rsidR="00A62DAA" w:rsidRPr="005A60DE" w:rsidRDefault="00A62DAA" w:rsidP="00054C3C">
      <w:pPr>
        <w:spacing w:after="0" w:line="240" w:lineRule="auto"/>
        <w:jc w:val="both"/>
        <w:rPr>
          <w:rFonts w:ascii="Times New Roman" w:eastAsia="Times New Roman" w:hAnsi="Times New Roman" w:cs="Times New Roman"/>
          <w:sz w:val="24"/>
          <w:szCs w:val="24"/>
        </w:rPr>
      </w:pPr>
    </w:p>
    <w:p w14:paraId="17D6177A" w14:textId="3E367E72" w:rsidR="00C63308" w:rsidRPr="005A60DE" w:rsidRDefault="00C63308"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(2) Ako postupkom iz stavka 1. ovoga članka Hrvatska narodna banka utvrdi značajne nedostatke u obuhvatu izloženosti riziku internih pristupa kreditne institucije, naložit će kreditnoj instituciji odgovarajuće supervizorske mjere za njihovo otklanjanje ili smanjenje njihovih posljedica, što može uključiti i </w:t>
      </w:r>
      <w:proofErr w:type="spellStart"/>
      <w:r w:rsidRPr="005A60DE">
        <w:rPr>
          <w:rFonts w:ascii="Times New Roman" w:eastAsia="Times New Roman" w:hAnsi="Times New Roman" w:cs="Times New Roman"/>
          <w:sz w:val="24"/>
          <w:szCs w:val="24"/>
        </w:rPr>
        <w:t>nalaganje</w:t>
      </w:r>
      <w:proofErr w:type="spellEnd"/>
      <w:r w:rsidRPr="005A60DE">
        <w:rPr>
          <w:rFonts w:ascii="Times New Roman" w:eastAsia="Times New Roman" w:hAnsi="Times New Roman" w:cs="Times New Roman"/>
          <w:sz w:val="24"/>
          <w:szCs w:val="24"/>
        </w:rPr>
        <w:t xml:space="preserve"> viših multiplikacijskih faktora ili dodatnih kapitalnih</w:t>
      </w:r>
      <w:r w:rsidRPr="005A60DE">
        <w:rPr>
          <w:rFonts w:ascii="Times New Roman" w:eastAsia="Times New Roman" w:hAnsi="Times New Roman" w:cs="Times New Roman"/>
          <w:spacing w:val="-4"/>
          <w:sz w:val="24"/>
          <w:szCs w:val="24"/>
        </w:rPr>
        <w:t xml:space="preserve"> </w:t>
      </w:r>
      <w:r w:rsidRPr="005A60DE">
        <w:rPr>
          <w:rFonts w:ascii="Times New Roman" w:eastAsia="Times New Roman" w:hAnsi="Times New Roman" w:cs="Times New Roman"/>
          <w:sz w:val="24"/>
          <w:szCs w:val="24"/>
        </w:rPr>
        <w:t>zahtjeva</w:t>
      </w:r>
      <w:r w:rsidR="00571183" w:rsidRPr="005A60DE">
        <w:rPr>
          <w:rFonts w:ascii="Times New Roman" w:hAnsi="Times New Roman" w:cs="Times New Roman"/>
          <w:sz w:val="24"/>
          <w:szCs w:val="24"/>
        </w:rPr>
        <w:t xml:space="preserve"> </w:t>
      </w:r>
      <w:r w:rsidR="00571183" w:rsidRPr="005A60DE">
        <w:rPr>
          <w:rFonts w:ascii="Times New Roman" w:eastAsia="Times New Roman" w:hAnsi="Times New Roman" w:cs="Times New Roman"/>
          <w:sz w:val="24"/>
          <w:szCs w:val="24"/>
        </w:rPr>
        <w:t>ili poduzimanje drugih primjerenih i učinkovitih mjera</w:t>
      </w:r>
      <w:r w:rsidRPr="005A60DE">
        <w:rPr>
          <w:rFonts w:ascii="Times New Roman" w:eastAsia="Times New Roman" w:hAnsi="Times New Roman" w:cs="Times New Roman"/>
          <w:sz w:val="24"/>
          <w:szCs w:val="24"/>
        </w:rPr>
        <w:t>.</w:t>
      </w:r>
    </w:p>
    <w:p w14:paraId="6190A629" w14:textId="77777777" w:rsidR="00A62DAA" w:rsidRPr="005A60DE" w:rsidRDefault="00A62DAA" w:rsidP="00054C3C">
      <w:pPr>
        <w:spacing w:after="0" w:line="240" w:lineRule="auto"/>
        <w:jc w:val="both"/>
        <w:rPr>
          <w:rFonts w:ascii="Times New Roman" w:eastAsia="Times New Roman" w:hAnsi="Times New Roman" w:cs="Times New Roman"/>
          <w:sz w:val="24"/>
          <w:szCs w:val="24"/>
        </w:rPr>
      </w:pPr>
    </w:p>
    <w:p w14:paraId="0B4F61BD" w14:textId="0545CB30" w:rsidR="00C63308" w:rsidRPr="005A60DE" w:rsidRDefault="00C63308"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(3) Hrvatska narodna banka osobito provjerava i procjenjuje primjenjuje li kreditna institucija dobro razvijene i ažurirane tehnike i prakse za interne</w:t>
      </w:r>
      <w:r w:rsidRPr="005A60DE">
        <w:rPr>
          <w:rFonts w:ascii="Times New Roman" w:eastAsia="Times New Roman" w:hAnsi="Times New Roman" w:cs="Times New Roman"/>
          <w:spacing w:val="-9"/>
          <w:sz w:val="24"/>
          <w:szCs w:val="24"/>
        </w:rPr>
        <w:t xml:space="preserve"> </w:t>
      </w:r>
      <w:r w:rsidRPr="005A60DE">
        <w:rPr>
          <w:rFonts w:ascii="Times New Roman" w:eastAsia="Times New Roman" w:hAnsi="Times New Roman" w:cs="Times New Roman"/>
          <w:sz w:val="24"/>
          <w:szCs w:val="24"/>
        </w:rPr>
        <w:t>pristupe.</w:t>
      </w:r>
    </w:p>
    <w:p w14:paraId="033F6A53" w14:textId="77777777" w:rsidR="00A62DAA" w:rsidRPr="005A60DE" w:rsidRDefault="00A62DAA" w:rsidP="00054C3C">
      <w:pPr>
        <w:spacing w:after="0" w:line="240" w:lineRule="auto"/>
        <w:jc w:val="both"/>
        <w:rPr>
          <w:rFonts w:ascii="Times New Roman" w:eastAsia="Times New Roman" w:hAnsi="Times New Roman" w:cs="Times New Roman"/>
          <w:sz w:val="24"/>
          <w:szCs w:val="24"/>
        </w:rPr>
      </w:pPr>
    </w:p>
    <w:p w14:paraId="7F654EE5" w14:textId="7E704460" w:rsidR="00C63308" w:rsidRPr="005A60DE" w:rsidRDefault="00C63308"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(4) Ako postupkom iz stavka 1. ovoga članka Hrvatska narodna banka utvrdi da za organizacijsku jedinicu za trgovanje koja upotrebljava interni model za izračun tržišnog rizika rezultati retroaktivnog testiranja ili testa za raspodjelu dobiti i gubitka upućuju na to da taj model više nije dovoljno točan, </w:t>
      </w:r>
      <w:r w:rsidR="00E74104" w:rsidRPr="005A60DE">
        <w:rPr>
          <w:rFonts w:ascii="Times New Roman" w:eastAsia="Times New Roman" w:hAnsi="Times New Roman" w:cs="Times New Roman"/>
          <w:sz w:val="24"/>
          <w:szCs w:val="24"/>
        </w:rPr>
        <w:t>Hrvatska narodna banka preispitati će</w:t>
      </w:r>
      <w:r w:rsidRPr="005A60DE">
        <w:rPr>
          <w:rFonts w:ascii="Times New Roman" w:eastAsia="Times New Roman" w:hAnsi="Times New Roman" w:cs="Times New Roman"/>
          <w:sz w:val="24"/>
          <w:szCs w:val="24"/>
        </w:rPr>
        <w:t xml:space="preserve"> uvjete za odobrenje za uporabu </w:t>
      </w:r>
      <w:r w:rsidR="00636F16" w:rsidRPr="005A60DE">
        <w:rPr>
          <w:rFonts w:ascii="Times New Roman" w:eastAsia="Times New Roman" w:hAnsi="Times New Roman" w:cs="Times New Roman"/>
          <w:sz w:val="24"/>
          <w:szCs w:val="24"/>
        </w:rPr>
        <w:t>tog internog modela ili uvesti</w:t>
      </w:r>
      <w:r w:rsidRPr="005A60DE">
        <w:rPr>
          <w:rFonts w:ascii="Times New Roman" w:eastAsia="Times New Roman" w:hAnsi="Times New Roman" w:cs="Times New Roman"/>
          <w:sz w:val="24"/>
          <w:szCs w:val="24"/>
        </w:rPr>
        <w:t xml:space="preserve"> odgovarajuće mjere kako bi se osi</w:t>
      </w:r>
      <w:r w:rsidR="00E74104" w:rsidRPr="005A60DE">
        <w:rPr>
          <w:rFonts w:ascii="Times New Roman" w:eastAsia="Times New Roman" w:hAnsi="Times New Roman" w:cs="Times New Roman"/>
          <w:sz w:val="24"/>
          <w:szCs w:val="24"/>
        </w:rPr>
        <w:t>guralo poboljšanje modela u što kraćem roku.</w:t>
      </w:r>
    </w:p>
    <w:p w14:paraId="227683D0" w14:textId="77777777" w:rsidR="00A62DAA" w:rsidRPr="005A60DE" w:rsidRDefault="00A62DAA" w:rsidP="00054C3C">
      <w:pPr>
        <w:spacing w:after="0" w:line="240" w:lineRule="auto"/>
        <w:jc w:val="both"/>
        <w:rPr>
          <w:rFonts w:ascii="Times New Roman" w:eastAsia="Times New Roman" w:hAnsi="Times New Roman" w:cs="Times New Roman"/>
          <w:sz w:val="24"/>
          <w:szCs w:val="24"/>
        </w:rPr>
      </w:pPr>
    </w:p>
    <w:p w14:paraId="19D0A9A5" w14:textId="77777777" w:rsidR="008A32FB" w:rsidRPr="005A60DE" w:rsidRDefault="00C63308"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(5) Ako je kreditnoj instituciji odobrena primjena internog pristupa pri izračunu kapitalnih zahtjeva u skladu s dijelom trećim Uredbe (EU) br. 575/2013, ali kreditna institucija više ne ispunjava propisane zahtjeve za primjenu tog pristupa, Hrvatska narodna banka zahtijevat će od kreditne institucije ili da dokaže da je utjecaj neusklađenosti beznačajan, kada je to primjenjivo u skladu s Uredbom (EU) br. 575/2013, ili da predstavi plan za pravovremenu ponovnu uspostavu usklađenosti sa zahtjevima te odredi rok za njegovu provedbu. </w:t>
      </w:r>
    </w:p>
    <w:p w14:paraId="0AF27CEE" w14:textId="77777777" w:rsidR="008A32FB" w:rsidRPr="005A60DE" w:rsidRDefault="008A32FB" w:rsidP="00054C3C">
      <w:pPr>
        <w:spacing w:after="0" w:line="240" w:lineRule="auto"/>
        <w:jc w:val="both"/>
        <w:rPr>
          <w:rFonts w:ascii="Times New Roman" w:eastAsia="Times New Roman" w:hAnsi="Times New Roman" w:cs="Times New Roman"/>
          <w:sz w:val="24"/>
          <w:szCs w:val="24"/>
        </w:rPr>
      </w:pPr>
    </w:p>
    <w:p w14:paraId="6C90B315" w14:textId="3BD1DACA" w:rsidR="00C63308" w:rsidRPr="005A60DE" w:rsidRDefault="008A32FB"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 xml:space="preserve">(6) U slučaju iz stavka </w:t>
      </w:r>
      <w:r w:rsidR="000965CF" w:rsidRPr="005A60DE">
        <w:rPr>
          <w:rFonts w:ascii="Times New Roman" w:eastAsia="Times New Roman" w:hAnsi="Times New Roman" w:cs="Times New Roman"/>
          <w:sz w:val="24"/>
          <w:szCs w:val="24"/>
        </w:rPr>
        <w:t>5</w:t>
      </w:r>
      <w:r w:rsidRPr="005A60DE">
        <w:rPr>
          <w:rFonts w:ascii="Times New Roman" w:eastAsia="Times New Roman" w:hAnsi="Times New Roman" w:cs="Times New Roman"/>
          <w:sz w:val="24"/>
          <w:szCs w:val="24"/>
        </w:rPr>
        <w:t xml:space="preserve">. ovoga članka, </w:t>
      </w:r>
      <w:r w:rsidR="00C63308" w:rsidRPr="005A60DE">
        <w:rPr>
          <w:rFonts w:ascii="Times New Roman" w:eastAsia="Times New Roman" w:hAnsi="Times New Roman" w:cs="Times New Roman"/>
          <w:sz w:val="24"/>
          <w:szCs w:val="24"/>
        </w:rPr>
        <w:t>Hrvatska narodna banka zahtijevat će poboljšanje tog plana ako nije vjerojatno da će on dovesti do potpune usklađenosti ili ako je rok</w:t>
      </w:r>
      <w:r w:rsidR="00C63308" w:rsidRPr="005A60DE">
        <w:rPr>
          <w:rFonts w:ascii="Times New Roman" w:eastAsia="Times New Roman" w:hAnsi="Times New Roman" w:cs="Times New Roman"/>
          <w:spacing w:val="-8"/>
          <w:sz w:val="24"/>
          <w:szCs w:val="24"/>
        </w:rPr>
        <w:t xml:space="preserve"> </w:t>
      </w:r>
      <w:r w:rsidR="00C63308" w:rsidRPr="005A60DE">
        <w:rPr>
          <w:rFonts w:ascii="Times New Roman" w:eastAsia="Times New Roman" w:hAnsi="Times New Roman" w:cs="Times New Roman"/>
          <w:sz w:val="24"/>
          <w:szCs w:val="24"/>
        </w:rPr>
        <w:t>neodgovarajući.</w:t>
      </w:r>
    </w:p>
    <w:p w14:paraId="48942707" w14:textId="77777777" w:rsidR="00A62DAA" w:rsidRPr="005A60DE" w:rsidRDefault="00A62DAA" w:rsidP="00054C3C">
      <w:pPr>
        <w:spacing w:after="0" w:line="240" w:lineRule="auto"/>
        <w:jc w:val="both"/>
        <w:rPr>
          <w:rFonts w:ascii="Times New Roman" w:eastAsia="Times New Roman" w:hAnsi="Times New Roman" w:cs="Times New Roman"/>
          <w:sz w:val="24"/>
          <w:szCs w:val="24"/>
        </w:rPr>
      </w:pPr>
    </w:p>
    <w:p w14:paraId="06330B44" w14:textId="086D7D03" w:rsidR="00C63308" w:rsidRPr="005A60DE" w:rsidRDefault="00C63308"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8A32FB" w:rsidRPr="005A60DE">
        <w:rPr>
          <w:rFonts w:ascii="Times New Roman" w:eastAsia="Times New Roman" w:hAnsi="Times New Roman" w:cs="Times New Roman"/>
          <w:sz w:val="24"/>
          <w:szCs w:val="24"/>
        </w:rPr>
        <w:t>7</w:t>
      </w:r>
      <w:r w:rsidRPr="005A60DE">
        <w:rPr>
          <w:rFonts w:ascii="Times New Roman" w:eastAsia="Times New Roman" w:hAnsi="Times New Roman" w:cs="Times New Roman"/>
          <w:sz w:val="24"/>
          <w:szCs w:val="24"/>
        </w:rPr>
        <w:t>) Ako u slučaju iz stavka 5. ovoga članka nije vjerojatno da će kreditna institucija biti u mogućnosti ponovno uspostaviti usklađenost u odgovarajućem roku i, kada je to primjenjivo, ne dokaže da je utjecaj neusklađenosti beznačajan, Hrvatska narodna banka ukinut će rješenje kojim je dano odobrenje za korištenje internog pristupa ili izmijeniti rješenje na način da će se odobrenje</w:t>
      </w:r>
      <w:r w:rsidRPr="005A60DE">
        <w:rPr>
          <w:rFonts w:ascii="Times New Roman" w:eastAsia="Times New Roman" w:hAnsi="Times New Roman" w:cs="Times New Roman"/>
          <w:spacing w:val="-8"/>
          <w:sz w:val="24"/>
          <w:szCs w:val="24"/>
        </w:rPr>
        <w:t xml:space="preserve"> </w:t>
      </w:r>
      <w:r w:rsidRPr="005A60DE">
        <w:rPr>
          <w:rFonts w:ascii="Times New Roman" w:eastAsia="Times New Roman" w:hAnsi="Times New Roman" w:cs="Times New Roman"/>
          <w:sz w:val="24"/>
          <w:szCs w:val="24"/>
        </w:rPr>
        <w:t>ograničiti</w:t>
      </w:r>
      <w:r w:rsidRPr="005A60DE">
        <w:rPr>
          <w:rFonts w:ascii="Times New Roman" w:eastAsia="Times New Roman" w:hAnsi="Times New Roman" w:cs="Times New Roman"/>
          <w:spacing w:val="-9"/>
          <w:sz w:val="24"/>
          <w:szCs w:val="24"/>
        </w:rPr>
        <w:t xml:space="preserve"> </w:t>
      </w:r>
      <w:r w:rsidRPr="005A60DE">
        <w:rPr>
          <w:rFonts w:ascii="Times New Roman" w:eastAsia="Times New Roman" w:hAnsi="Times New Roman" w:cs="Times New Roman"/>
          <w:sz w:val="24"/>
          <w:szCs w:val="24"/>
        </w:rPr>
        <w:t>na</w:t>
      </w:r>
      <w:r w:rsidRPr="005A60DE">
        <w:rPr>
          <w:rFonts w:ascii="Times New Roman" w:eastAsia="Times New Roman" w:hAnsi="Times New Roman" w:cs="Times New Roman"/>
          <w:spacing w:val="-9"/>
          <w:sz w:val="24"/>
          <w:szCs w:val="24"/>
        </w:rPr>
        <w:t xml:space="preserve"> </w:t>
      </w:r>
      <w:r w:rsidRPr="005A60DE">
        <w:rPr>
          <w:rFonts w:ascii="Times New Roman" w:eastAsia="Times New Roman" w:hAnsi="Times New Roman" w:cs="Times New Roman"/>
          <w:sz w:val="24"/>
          <w:szCs w:val="24"/>
        </w:rPr>
        <w:t>usklađena</w:t>
      </w:r>
      <w:r w:rsidRPr="005A60DE">
        <w:rPr>
          <w:rFonts w:ascii="Times New Roman" w:eastAsia="Times New Roman" w:hAnsi="Times New Roman" w:cs="Times New Roman"/>
          <w:spacing w:val="-8"/>
          <w:sz w:val="24"/>
          <w:szCs w:val="24"/>
        </w:rPr>
        <w:t xml:space="preserve"> </w:t>
      </w:r>
      <w:r w:rsidRPr="005A60DE">
        <w:rPr>
          <w:rFonts w:ascii="Times New Roman" w:eastAsia="Times New Roman" w:hAnsi="Times New Roman" w:cs="Times New Roman"/>
          <w:sz w:val="24"/>
          <w:szCs w:val="24"/>
        </w:rPr>
        <w:t>područja</w:t>
      </w:r>
      <w:r w:rsidRPr="005A60DE">
        <w:rPr>
          <w:rFonts w:ascii="Times New Roman" w:eastAsia="Times New Roman" w:hAnsi="Times New Roman" w:cs="Times New Roman"/>
          <w:spacing w:val="-9"/>
          <w:sz w:val="24"/>
          <w:szCs w:val="24"/>
        </w:rPr>
        <w:t xml:space="preserve"> </w:t>
      </w:r>
      <w:r w:rsidRPr="005A60DE">
        <w:rPr>
          <w:rFonts w:ascii="Times New Roman" w:eastAsia="Times New Roman" w:hAnsi="Times New Roman" w:cs="Times New Roman"/>
          <w:sz w:val="24"/>
          <w:szCs w:val="24"/>
        </w:rPr>
        <w:t>ili</w:t>
      </w:r>
      <w:r w:rsidRPr="005A60DE">
        <w:rPr>
          <w:rFonts w:ascii="Times New Roman" w:eastAsia="Times New Roman" w:hAnsi="Times New Roman" w:cs="Times New Roman"/>
          <w:spacing w:val="-9"/>
          <w:sz w:val="24"/>
          <w:szCs w:val="24"/>
        </w:rPr>
        <w:t xml:space="preserve"> </w:t>
      </w:r>
      <w:r w:rsidRPr="005A60DE">
        <w:rPr>
          <w:rFonts w:ascii="Times New Roman" w:eastAsia="Times New Roman" w:hAnsi="Times New Roman" w:cs="Times New Roman"/>
          <w:sz w:val="24"/>
          <w:szCs w:val="24"/>
        </w:rPr>
        <w:t>na</w:t>
      </w:r>
      <w:r w:rsidRPr="005A60DE">
        <w:rPr>
          <w:rFonts w:ascii="Times New Roman" w:eastAsia="Times New Roman" w:hAnsi="Times New Roman" w:cs="Times New Roman"/>
          <w:spacing w:val="-9"/>
          <w:sz w:val="24"/>
          <w:szCs w:val="24"/>
        </w:rPr>
        <w:t xml:space="preserve"> </w:t>
      </w:r>
      <w:r w:rsidRPr="005A60DE">
        <w:rPr>
          <w:rFonts w:ascii="Times New Roman" w:eastAsia="Times New Roman" w:hAnsi="Times New Roman" w:cs="Times New Roman"/>
          <w:sz w:val="24"/>
          <w:szCs w:val="24"/>
        </w:rPr>
        <w:t>ona</w:t>
      </w:r>
      <w:r w:rsidRPr="005A60DE">
        <w:rPr>
          <w:rFonts w:ascii="Times New Roman" w:eastAsia="Times New Roman" w:hAnsi="Times New Roman" w:cs="Times New Roman"/>
          <w:spacing w:val="-9"/>
          <w:sz w:val="24"/>
          <w:szCs w:val="24"/>
        </w:rPr>
        <w:t xml:space="preserve"> </w:t>
      </w:r>
      <w:r w:rsidRPr="005A60DE">
        <w:rPr>
          <w:rFonts w:ascii="Times New Roman" w:eastAsia="Times New Roman" w:hAnsi="Times New Roman" w:cs="Times New Roman"/>
          <w:sz w:val="24"/>
          <w:szCs w:val="24"/>
        </w:rPr>
        <w:t>područja</w:t>
      </w:r>
      <w:r w:rsidRPr="005A60DE">
        <w:rPr>
          <w:rFonts w:ascii="Times New Roman" w:eastAsia="Times New Roman" w:hAnsi="Times New Roman" w:cs="Times New Roman"/>
          <w:spacing w:val="-8"/>
          <w:sz w:val="24"/>
          <w:szCs w:val="24"/>
        </w:rPr>
        <w:t xml:space="preserve"> </w:t>
      </w:r>
      <w:r w:rsidRPr="005A60DE">
        <w:rPr>
          <w:rFonts w:ascii="Times New Roman" w:eastAsia="Times New Roman" w:hAnsi="Times New Roman" w:cs="Times New Roman"/>
          <w:sz w:val="24"/>
          <w:szCs w:val="24"/>
        </w:rPr>
        <w:t>u</w:t>
      </w:r>
      <w:r w:rsidRPr="005A60DE">
        <w:rPr>
          <w:rFonts w:ascii="Times New Roman" w:eastAsia="Times New Roman" w:hAnsi="Times New Roman" w:cs="Times New Roman"/>
          <w:spacing w:val="-8"/>
          <w:sz w:val="24"/>
          <w:szCs w:val="24"/>
        </w:rPr>
        <w:t xml:space="preserve"> </w:t>
      </w:r>
      <w:r w:rsidRPr="005A60DE">
        <w:rPr>
          <w:rFonts w:ascii="Times New Roman" w:eastAsia="Times New Roman" w:hAnsi="Times New Roman" w:cs="Times New Roman"/>
          <w:sz w:val="24"/>
          <w:szCs w:val="24"/>
        </w:rPr>
        <w:t>kojima</w:t>
      </w:r>
      <w:r w:rsidRPr="005A60DE">
        <w:rPr>
          <w:rFonts w:ascii="Times New Roman" w:eastAsia="Times New Roman" w:hAnsi="Times New Roman" w:cs="Times New Roman"/>
          <w:spacing w:val="-8"/>
          <w:sz w:val="24"/>
          <w:szCs w:val="24"/>
        </w:rPr>
        <w:t xml:space="preserve"> </w:t>
      </w:r>
      <w:r w:rsidRPr="005A60DE">
        <w:rPr>
          <w:rFonts w:ascii="Times New Roman" w:eastAsia="Times New Roman" w:hAnsi="Times New Roman" w:cs="Times New Roman"/>
          <w:sz w:val="24"/>
          <w:szCs w:val="24"/>
        </w:rPr>
        <w:t>je</w:t>
      </w:r>
      <w:r w:rsidRPr="005A60DE">
        <w:rPr>
          <w:rFonts w:ascii="Times New Roman" w:eastAsia="Times New Roman" w:hAnsi="Times New Roman" w:cs="Times New Roman"/>
          <w:spacing w:val="-8"/>
          <w:sz w:val="24"/>
          <w:szCs w:val="24"/>
        </w:rPr>
        <w:t xml:space="preserve"> </w:t>
      </w:r>
      <w:r w:rsidRPr="005A60DE">
        <w:rPr>
          <w:rFonts w:ascii="Times New Roman" w:eastAsia="Times New Roman" w:hAnsi="Times New Roman" w:cs="Times New Roman"/>
          <w:sz w:val="24"/>
          <w:szCs w:val="24"/>
        </w:rPr>
        <w:t>usklađenost</w:t>
      </w:r>
      <w:r w:rsidRPr="005A60DE">
        <w:rPr>
          <w:rFonts w:ascii="Times New Roman" w:eastAsia="Times New Roman" w:hAnsi="Times New Roman" w:cs="Times New Roman"/>
          <w:spacing w:val="-9"/>
          <w:sz w:val="24"/>
          <w:szCs w:val="24"/>
        </w:rPr>
        <w:t xml:space="preserve"> </w:t>
      </w:r>
      <w:r w:rsidRPr="005A60DE">
        <w:rPr>
          <w:rFonts w:ascii="Times New Roman" w:eastAsia="Times New Roman" w:hAnsi="Times New Roman" w:cs="Times New Roman"/>
          <w:sz w:val="24"/>
          <w:szCs w:val="24"/>
        </w:rPr>
        <w:t>moguće postići u odgovarajućem</w:t>
      </w:r>
      <w:r w:rsidRPr="005A60DE">
        <w:rPr>
          <w:rFonts w:ascii="Times New Roman" w:eastAsia="Times New Roman" w:hAnsi="Times New Roman" w:cs="Times New Roman"/>
          <w:spacing w:val="-10"/>
          <w:sz w:val="24"/>
          <w:szCs w:val="24"/>
        </w:rPr>
        <w:t xml:space="preserve"> </w:t>
      </w:r>
      <w:r w:rsidRPr="005A60DE">
        <w:rPr>
          <w:rFonts w:ascii="Times New Roman" w:eastAsia="Times New Roman" w:hAnsi="Times New Roman" w:cs="Times New Roman"/>
          <w:sz w:val="24"/>
          <w:szCs w:val="24"/>
        </w:rPr>
        <w:t>roku.</w:t>
      </w:r>
    </w:p>
    <w:p w14:paraId="761066C5" w14:textId="77777777" w:rsidR="00A62DAA" w:rsidRPr="005A60DE" w:rsidRDefault="00A62DAA" w:rsidP="00054C3C">
      <w:pPr>
        <w:spacing w:after="0" w:line="240" w:lineRule="auto"/>
        <w:jc w:val="both"/>
        <w:rPr>
          <w:rFonts w:ascii="Times New Roman" w:eastAsia="Times New Roman" w:hAnsi="Times New Roman" w:cs="Times New Roman"/>
          <w:sz w:val="24"/>
          <w:szCs w:val="24"/>
        </w:rPr>
      </w:pPr>
    </w:p>
    <w:p w14:paraId="6F43F310" w14:textId="6B619B67" w:rsidR="00C63308" w:rsidRPr="005A60DE" w:rsidRDefault="00C63308" w:rsidP="00054C3C">
      <w:pPr>
        <w:spacing w:after="0" w:line="240" w:lineRule="auto"/>
        <w:jc w:val="both"/>
        <w:rPr>
          <w:rFonts w:ascii="Times New Roman" w:eastAsia="Times New Roman" w:hAnsi="Times New Roman" w:cs="Times New Roman"/>
          <w:sz w:val="24"/>
          <w:szCs w:val="24"/>
        </w:rPr>
      </w:pPr>
      <w:r w:rsidRPr="005A60DE">
        <w:rPr>
          <w:rFonts w:ascii="Times New Roman" w:eastAsia="Times New Roman" w:hAnsi="Times New Roman" w:cs="Times New Roman"/>
          <w:sz w:val="24"/>
          <w:szCs w:val="24"/>
        </w:rPr>
        <w:t>(</w:t>
      </w:r>
      <w:r w:rsidR="008A32FB" w:rsidRPr="005A60DE">
        <w:rPr>
          <w:rFonts w:ascii="Times New Roman" w:eastAsia="Times New Roman" w:hAnsi="Times New Roman" w:cs="Times New Roman"/>
          <w:sz w:val="24"/>
          <w:szCs w:val="24"/>
        </w:rPr>
        <w:t>8</w:t>
      </w:r>
      <w:r w:rsidRPr="005A60DE">
        <w:rPr>
          <w:rFonts w:ascii="Times New Roman" w:eastAsia="Times New Roman" w:hAnsi="Times New Roman" w:cs="Times New Roman"/>
          <w:sz w:val="24"/>
          <w:szCs w:val="24"/>
        </w:rPr>
        <w:t>) Pri provjeri iz stavka 1. ovoga članka Hrvatska narodna banka uzimat će u obzir analizu i referentna mjerila koje je izdalo Europsko nadzorno tijelo za</w:t>
      </w:r>
      <w:r w:rsidRPr="005A60DE">
        <w:rPr>
          <w:rFonts w:ascii="Times New Roman" w:eastAsia="Times New Roman" w:hAnsi="Times New Roman" w:cs="Times New Roman"/>
          <w:spacing w:val="-14"/>
          <w:sz w:val="24"/>
          <w:szCs w:val="24"/>
        </w:rPr>
        <w:t xml:space="preserve"> </w:t>
      </w:r>
      <w:r w:rsidRPr="005A60DE">
        <w:rPr>
          <w:rFonts w:ascii="Times New Roman" w:eastAsia="Times New Roman" w:hAnsi="Times New Roman" w:cs="Times New Roman"/>
          <w:sz w:val="24"/>
          <w:szCs w:val="24"/>
        </w:rPr>
        <w:t>bankarstvo.</w:t>
      </w:r>
    </w:p>
    <w:p w14:paraId="5F750220" w14:textId="77777777" w:rsidR="002F713B" w:rsidRPr="005A60DE" w:rsidRDefault="002F713B" w:rsidP="00054C3C">
      <w:pPr>
        <w:spacing w:after="0" w:line="240" w:lineRule="auto"/>
        <w:jc w:val="both"/>
        <w:rPr>
          <w:rFonts w:ascii="Times New Roman" w:eastAsia="Calibri" w:hAnsi="Times New Roman" w:cs="Times New Roman"/>
          <w:sz w:val="24"/>
          <w:szCs w:val="24"/>
        </w:rPr>
      </w:pPr>
    </w:p>
    <w:p w14:paraId="3F0695DF" w14:textId="435FD932" w:rsidR="00FA5AAB" w:rsidRPr="005A60DE" w:rsidRDefault="00941FD9" w:rsidP="00051EFD">
      <w:pPr>
        <w:pStyle w:val="Naslov3"/>
        <w:numPr>
          <w:ilvl w:val="0"/>
          <w:numId w:val="0"/>
        </w:numPr>
        <w:spacing w:before="0"/>
        <w:rPr>
          <w:rFonts w:eastAsia="Calibri"/>
          <w:b/>
          <w:sz w:val="24"/>
          <w:szCs w:val="24"/>
          <w:lang w:val="hr-HR" w:eastAsia="hr-HR"/>
        </w:rPr>
      </w:pPr>
      <w:r>
        <w:rPr>
          <w:b/>
          <w:sz w:val="24"/>
          <w:szCs w:val="24"/>
          <w:lang w:val="hr-HR"/>
        </w:rPr>
        <w:t>POGLAVLJE</w:t>
      </w:r>
      <w:r w:rsidRPr="005A60DE">
        <w:rPr>
          <w:rFonts w:eastAsia="Calibri"/>
          <w:b/>
          <w:sz w:val="24"/>
          <w:szCs w:val="24"/>
          <w:lang w:val="hr-HR" w:eastAsia="hr-HR"/>
        </w:rPr>
        <w:t xml:space="preserve"> </w:t>
      </w:r>
      <w:r w:rsidR="001E78FF">
        <w:rPr>
          <w:rFonts w:eastAsia="Calibri"/>
          <w:b/>
          <w:sz w:val="24"/>
          <w:szCs w:val="24"/>
          <w:lang w:val="hr-HR" w:eastAsia="hr-HR"/>
        </w:rPr>
        <w:t>II.</w:t>
      </w:r>
      <w:r w:rsidR="00FA5AAB" w:rsidRPr="005A60DE">
        <w:rPr>
          <w:rFonts w:eastAsia="Calibri"/>
          <w:b/>
          <w:sz w:val="24"/>
          <w:szCs w:val="24"/>
          <w:lang w:val="hr-HR" w:eastAsia="hr-HR"/>
        </w:rPr>
        <w:t xml:space="preserve"> SUPERVIZORSK</w:t>
      </w:r>
      <w:r w:rsidR="00977E9A" w:rsidRPr="005A60DE">
        <w:rPr>
          <w:rFonts w:eastAsia="Calibri"/>
          <w:b/>
          <w:sz w:val="24"/>
          <w:szCs w:val="24"/>
          <w:lang w:val="hr-HR" w:eastAsia="hr-HR"/>
        </w:rPr>
        <w:t>E</w:t>
      </w:r>
      <w:r w:rsidR="00FA5AAB" w:rsidRPr="005A60DE">
        <w:rPr>
          <w:rFonts w:eastAsia="Calibri"/>
          <w:b/>
          <w:sz w:val="24"/>
          <w:szCs w:val="24"/>
          <w:lang w:val="hr-HR" w:eastAsia="hr-HR"/>
        </w:rPr>
        <w:t xml:space="preserve"> MJER</w:t>
      </w:r>
      <w:r w:rsidR="00977E9A" w:rsidRPr="005A60DE">
        <w:rPr>
          <w:rFonts w:eastAsia="Calibri"/>
          <w:b/>
          <w:sz w:val="24"/>
          <w:szCs w:val="24"/>
          <w:lang w:val="hr-HR" w:eastAsia="hr-HR"/>
        </w:rPr>
        <w:t>E</w:t>
      </w:r>
    </w:p>
    <w:p w14:paraId="642FD4F3" w14:textId="77777777" w:rsidR="002F713B" w:rsidRPr="005A60DE" w:rsidRDefault="002F713B" w:rsidP="00054C3C">
      <w:pPr>
        <w:spacing w:after="0" w:line="240" w:lineRule="auto"/>
        <w:rPr>
          <w:rFonts w:ascii="Times New Roman" w:hAnsi="Times New Roman" w:cs="Times New Roman"/>
          <w:sz w:val="24"/>
          <w:szCs w:val="24"/>
          <w:lang w:eastAsia="hr-HR"/>
        </w:rPr>
      </w:pPr>
    </w:p>
    <w:p w14:paraId="21F7832D" w14:textId="4C66A08F" w:rsidR="00977E9A" w:rsidRPr="005A60DE" w:rsidRDefault="00D454EE" w:rsidP="00054C3C">
      <w:pPr>
        <w:spacing w:after="0" w:line="240" w:lineRule="auto"/>
        <w:jc w:val="center"/>
        <w:rPr>
          <w:rFonts w:ascii="Times New Roman" w:eastAsia="Calibri" w:hAnsi="Times New Roman" w:cs="Times New Roman"/>
          <w:sz w:val="24"/>
          <w:szCs w:val="24"/>
          <w:lang w:eastAsia="hr-HR"/>
        </w:rPr>
      </w:pPr>
      <w:r w:rsidRPr="005A60DE">
        <w:rPr>
          <w:rFonts w:ascii="Times New Roman" w:eastAsia="Calibri" w:hAnsi="Times New Roman" w:cs="Times New Roman"/>
          <w:i/>
          <w:iCs/>
          <w:sz w:val="24"/>
          <w:szCs w:val="24"/>
          <w:lang w:eastAsia="hr-HR"/>
        </w:rPr>
        <w:t>Donošenje</w:t>
      </w:r>
      <w:r w:rsidR="00977E9A" w:rsidRPr="005A60DE">
        <w:rPr>
          <w:rFonts w:ascii="Times New Roman" w:eastAsia="Calibri" w:hAnsi="Times New Roman" w:cs="Times New Roman"/>
          <w:i/>
          <w:iCs/>
          <w:sz w:val="24"/>
          <w:szCs w:val="24"/>
          <w:lang w:eastAsia="hr-HR"/>
        </w:rPr>
        <w:t xml:space="preserve"> supervizorskih mjera</w:t>
      </w:r>
    </w:p>
    <w:p w14:paraId="2F700959" w14:textId="45D03701" w:rsidR="00977E9A" w:rsidRPr="005A60DE" w:rsidRDefault="00977E9A" w:rsidP="00054C3C">
      <w:pPr>
        <w:spacing w:after="0" w:line="240" w:lineRule="auto"/>
        <w:jc w:val="center"/>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Članak </w:t>
      </w:r>
      <w:r w:rsidR="00A9380C" w:rsidRPr="005A60DE">
        <w:rPr>
          <w:rFonts w:ascii="Times New Roman" w:eastAsia="Calibri" w:hAnsi="Times New Roman" w:cs="Times New Roman"/>
          <w:sz w:val="24"/>
          <w:szCs w:val="24"/>
          <w:lang w:eastAsia="hr-HR"/>
        </w:rPr>
        <w:t>1</w:t>
      </w:r>
      <w:r w:rsidR="001D4E4F" w:rsidRPr="005A60DE">
        <w:rPr>
          <w:rFonts w:ascii="Times New Roman" w:eastAsia="Calibri" w:hAnsi="Times New Roman" w:cs="Times New Roman"/>
          <w:sz w:val="24"/>
          <w:szCs w:val="24"/>
          <w:lang w:eastAsia="hr-HR"/>
        </w:rPr>
        <w:t>0</w:t>
      </w:r>
      <w:r w:rsidR="004D2142" w:rsidRPr="005A60DE">
        <w:rPr>
          <w:rFonts w:ascii="Times New Roman" w:eastAsia="Calibri" w:hAnsi="Times New Roman" w:cs="Times New Roman"/>
          <w:sz w:val="24"/>
          <w:szCs w:val="24"/>
          <w:lang w:eastAsia="hr-HR"/>
        </w:rPr>
        <w:t>2</w:t>
      </w:r>
      <w:r w:rsidRPr="005A60DE">
        <w:rPr>
          <w:rFonts w:ascii="Times New Roman" w:eastAsia="Calibri" w:hAnsi="Times New Roman" w:cs="Times New Roman"/>
          <w:sz w:val="24"/>
          <w:szCs w:val="24"/>
          <w:lang w:eastAsia="hr-HR"/>
        </w:rPr>
        <w:t>.</w:t>
      </w:r>
    </w:p>
    <w:p w14:paraId="10EE2165" w14:textId="77777777" w:rsidR="008633F3" w:rsidRPr="005A60DE" w:rsidRDefault="008633F3" w:rsidP="00054C3C">
      <w:pPr>
        <w:spacing w:after="0" w:line="240" w:lineRule="auto"/>
        <w:jc w:val="center"/>
        <w:rPr>
          <w:rFonts w:ascii="Times New Roman" w:eastAsia="Calibri" w:hAnsi="Times New Roman" w:cs="Times New Roman"/>
          <w:sz w:val="24"/>
          <w:szCs w:val="24"/>
          <w:lang w:eastAsia="hr-HR"/>
        </w:rPr>
      </w:pPr>
    </w:p>
    <w:p w14:paraId="7823776A" w14:textId="2D239612" w:rsidR="00977E9A"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(1) Hrvatska narodna banka pravovremeno će </w:t>
      </w:r>
      <w:r w:rsidR="00D454EE" w:rsidRPr="005A60DE">
        <w:rPr>
          <w:rFonts w:ascii="Times New Roman" w:eastAsia="Calibri" w:hAnsi="Times New Roman" w:cs="Times New Roman"/>
          <w:sz w:val="24"/>
          <w:szCs w:val="24"/>
          <w:lang w:eastAsia="hr-HR"/>
        </w:rPr>
        <w:t xml:space="preserve">donijeti supervizorsku </w:t>
      </w:r>
      <w:r w:rsidRPr="005A60DE">
        <w:rPr>
          <w:rFonts w:ascii="Times New Roman" w:eastAsia="Calibri" w:hAnsi="Times New Roman" w:cs="Times New Roman"/>
          <w:sz w:val="24"/>
          <w:szCs w:val="24"/>
          <w:lang w:eastAsia="hr-HR"/>
        </w:rPr>
        <w:t>mjer</w:t>
      </w:r>
      <w:r w:rsidR="00D454EE" w:rsidRPr="005A60DE">
        <w:rPr>
          <w:rFonts w:ascii="Times New Roman" w:eastAsia="Calibri" w:hAnsi="Times New Roman" w:cs="Times New Roman"/>
          <w:sz w:val="24"/>
          <w:szCs w:val="24"/>
          <w:lang w:eastAsia="hr-HR"/>
        </w:rPr>
        <w:t>u</w:t>
      </w:r>
      <w:r w:rsidRPr="005A60DE">
        <w:rPr>
          <w:rFonts w:ascii="Times New Roman" w:eastAsia="Calibri" w:hAnsi="Times New Roman" w:cs="Times New Roman"/>
          <w:sz w:val="24"/>
          <w:szCs w:val="24"/>
          <w:lang w:eastAsia="hr-HR"/>
        </w:rPr>
        <w:t xml:space="preserve"> ako u okviru svojih supervizorskih ovlasti utvrdi:</w:t>
      </w:r>
    </w:p>
    <w:p w14:paraId="03A926C8" w14:textId="6CECBBDE" w:rsidR="00977E9A"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1</w:t>
      </w:r>
      <w:r w:rsidR="005A60DE">
        <w:rPr>
          <w:rFonts w:ascii="Times New Roman" w:eastAsia="Calibri" w:hAnsi="Times New Roman" w:cs="Times New Roman"/>
          <w:sz w:val="24"/>
          <w:szCs w:val="24"/>
          <w:lang w:eastAsia="hr-HR"/>
        </w:rPr>
        <w:t>.</w:t>
      </w:r>
      <w:r w:rsidRPr="005A60DE">
        <w:rPr>
          <w:rFonts w:ascii="Times New Roman" w:eastAsia="Calibri" w:hAnsi="Times New Roman" w:cs="Times New Roman"/>
          <w:sz w:val="24"/>
          <w:szCs w:val="24"/>
          <w:lang w:eastAsia="hr-HR"/>
        </w:rPr>
        <w:t xml:space="preserve"> da je kreditna institucija svojim radnjama ili propuštanjem određenih radnji postupila protivno ovom Zakonu, Uredbi (EU) br. 575/2013 ili drugim propisima kojima se uređuje poslovanje kreditne institucije</w:t>
      </w:r>
    </w:p>
    <w:p w14:paraId="0B417125" w14:textId="50F021F1" w:rsidR="00977E9A"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2</w:t>
      </w:r>
      <w:r w:rsidR="005A60DE">
        <w:rPr>
          <w:rFonts w:ascii="Times New Roman" w:eastAsia="Calibri" w:hAnsi="Times New Roman" w:cs="Times New Roman"/>
          <w:sz w:val="24"/>
          <w:szCs w:val="24"/>
          <w:lang w:eastAsia="hr-HR"/>
        </w:rPr>
        <w:t>.</w:t>
      </w:r>
      <w:r w:rsidRPr="005A60DE">
        <w:rPr>
          <w:rFonts w:ascii="Times New Roman" w:eastAsia="Calibri" w:hAnsi="Times New Roman" w:cs="Times New Roman"/>
          <w:sz w:val="24"/>
          <w:szCs w:val="24"/>
          <w:lang w:eastAsia="hr-HR"/>
        </w:rPr>
        <w:t xml:space="preserve"> da je prema podacima kojima raspolaže opravdano očekivati da će u sljedećih 12 mjeseci doći do kršenja odredbi ovoga Zakona, Uredbe (EU) br. 575/2013 ili drugih propisa kojima se uređuje poslovanje kreditne institucije</w:t>
      </w:r>
    </w:p>
    <w:p w14:paraId="6BA6A9CD" w14:textId="275302C7" w:rsidR="002263D0" w:rsidRPr="005A60DE" w:rsidRDefault="00A44E16"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3</w:t>
      </w:r>
      <w:r w:rsidR="005A60DE">
        <w:rPr>
          <w:rFonts w:ascii="Times New Roman" w:eastAsia="Calibri" w:hAnsi="Times New Roman" w:cs="Times New Roman"/>
          <w:sz w:val="24"/>
          <w:szCs w:val="24"/>
          <w:lang w:eastAsia="hr-HR"/>
        </w:rPr>
        <w:t>.</w:t>
      </w:r>
      <w:r w:rsidRPr="005A60DE">
        <w:rPr>
          <w:rFonts w:ascii="Times New Roman" w:hAnsi="Times New Roman" w:cs="Times New Roman"/>
          <w:sz w:val="24"/>
          <w:szCs w:val="24"/>
        </w:rPr>
        <w:t xml:space="preserve"> </w:t>
      </w:r>
      <w:r w:rsidR="00C84946" w:rsidRPr="005A60DE">
        <w:rPr>
          <w:rFonts w:ascii="Times New Roman" w:eastAsia="Calibri" w:hAnsi="Times New Roman" w:cs="Times New Roman"/>
          <w:sz w:val="24"/>
          <w:szCs w:val="24"/>
          <w:lang w:eastAsia="hr-HR"/>
        </w:rPr>
        <w:t>postoj</w:t>
      </w:r>
      <w:r w:rsidR="009B45CA" w:rsidRPr="005A60DE">
        <w:rPr>
          <w:rFonts w:ascii="Times New Roman" w:eastAsia="Calibri" w:hAnsi="Times New Roman" w:cs="Times New Roman"/>
          <w:sz w:val="24"/>
          <w:szCs w:val="24"/>
          <w:lang w:eastAsia="hr-HR"/>
        </w:rPr>
        <w:t>anje</w:t>
      </w:r>
      <w:r w:rsidR="00C84946" w:rsidRPr="005A60DE">
        <w:rPr>
          <w:rFonts w:ascii="Times New Roman" w:eastAsia="Calibri" w:hAnsi="Times New Roman" w:cs="Times New Roman"/>
          <w:sz w:val="24"/>
          <w:szCs w:val="24"/>
          <w:lang w:eastAsia="hr-HR"/>
        </w:rPr>
        <w:t xml:space="preserve"> </w:t>
      </w:r>
      <w:r w:rsidR="009B45CA" w:rsidRPr="005A60DE">
        <w:rPr>
          <w:rFonts w:ascii="Times New Roman" w:eastAsia="Calibri" w:hAnsi="Times New Roman" w:cs="Times New Roman"/>
          <w:sz w:val="24"/>
          <w:szCs w:val="24"/>
          <w:lang w:eastAsia="hr-HR"/>
        </w:rPr>
        <w:t>okolnosti</w:t>
      </w:r>
      <w:r w:rsidR="00C84946" w:rsidRPr="005A60DE">
        <w:rPr>
          <w:rFonts w:ascii="Times New Roman" w:eastAsia="Calibri" w:hAnsi="Times New Roman" w:cs="Times New Roman"/>
          <w:sz w:val="24"/>
          <w:szCs w:val="24"/>
          <w:lang w:eastAsia="hr-HR"/>
        </w:rPr>
        <w:t xml:space="preserve"> iz članka 1</w:t>
      </w:r>
      <w:r w:rsidR="00A02811" w:rsidRPr="005A60DE">
        <w:rPr>
          <w:rFonts w:ascii="Times New Roman" w:eastAsia="Calibri" w:hAnsi="Times New Roman" w:cs="Times New Roman"/>
          <w:sz w:val="24"/>
          <w:szCs w:val="24"/>
          <w:lang w:eastAsia="hr-HR"/>
        </w:rPr>
        <w:t>07</w:t>
      </w:r>
      <w:r w:rsidR="00C84946" w:rsidRPr="005A60DE">
        <w:rPr>
          <w:rFonts w:ascii="Times New Roman" w:eastAsia="Calibri" w:hAnsi="Times New Roman" w:cs="Times New Roman"/>
          <w:sz w:val="24"/>
          <w:szCs w:val="24"/>
          <w:lang w:eastAsia="hr-HR"/>
        </w:rPr>
        <w:t xml:space="preserve">. stavka 1. ovoga Zakona </w:t>
      </w:r>
    </w:p>
    <w:p w14:paraId="689E4B8A" w14:textId="369E592C" w:rsidR="00977E9A" w:rsidRPr="005A60DE" w:rsidRDefault="00C84946"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4</w:t>
      </w:r>
      <w:r w:rsidR="005A60DE">
        <w:rPr>
          <w:rFonts w:ascii="Times New Roman" w:eastAsia="Calibri" w:hAnsi="Times New Roman" w:cs="Times New Roman"/>
          <w:sz w:val="24"/>
          <w:szCs w:val="24"/>
          <w:lang w:eastAsia="hr-HR"/>
        </w:rPr>
        <w:t>.</w:t>
      </w:r>
      <w:r w:rsidR="00977E9A" w:rsidRPr="005A60DE">
        <w:rPr>
          <w:rFonts w:ascii="Times New Roman" w:eastAsia="Calibri" w:hAnsi="Times New Roman" w:cs="Times New Roman"/>
          <w:sz w:val="24"/>
          <w:szCs w:val="24"/>
          <w:lang w:eastAsia="hr-HR"/>
        </w:rPr>
        <w:t xml:space="preserve"> slabosti ili nedostatke u poslovanju kreditne institucije koje nemaju značenje kršenja propisa ili</w:t>
      </w:r>
    </w:p>
    <w:p w14:paraId="1BC4E8B1" w14:textId="73CFAE65" w:rsidR="00977E9A" w:rsidRPr="005A60DE" w:rsidRDefault="00C84946"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5</w:t>
      </w:r>
      <w:r w:rsidR="005A60DE">
        <w:rPr>
          <w:rFonts w:ascii="Times New Roman" w:eastAsia="Calibri" w:hAnsi="Times New Roman" w:cs="Times New Roman"/>
          <w:sz w:val="24"/>
          <w:szCs w:val="24"/>
          <w:lang w:eastAsia="hr-HR"/>
        </w:rPr>
        <w:t>.</w:t>
      </w:r>
      <w:r w:rsidR="00977E9A" w:rsidRPr="005A60DE">
        <w:rPr>
          <w:rFonts w:ascii="Times New Roman" w:eastAsia="Calibri" w:hAnsi="Times New Roman" w:cs="Times New Roman"/>
          <w:sz w:val="24"/>
          <w:szCs w:val="24"/>
          <w:lang w:eastAsia="hr-HR"/>
        </w:rPr>
        <w:t xml:space="preserve"> da je potrebno da kreditna institucija poduzme radnje i postupke za poboljšanje poslovanja.</w:t>
      </w:r>
    </w:p>
    <w:p w14:paraId="7A5C4DA2" w14:textId="77777777" w:rsidR="008633F3" w:rsidRPr="005A60DE" w:rsidRDefault="008633F3" w:rsidP="00054C3C">
      <w:pPr>
        <w:spacing w:after="0" w:line="240" w:lineRule="auto"/>
        <w:jc w:val="both"/>
        <w:rPr>
          <w:rFonts w:ascii="Times New Roman" w:eastAsia="Calibri" w:hAnsi="Times New Roman" w:cs="Times New Roman"/>
          <w:sz w:val="24"/>
          <w:szCs w:val="24"/>
          <w:lang w:eastAsia="hr-HR"/>
        </w:rPr>
      </w:pPr>
    </w:p>
    <w:p w14:paraId="6142EDBA" w14:textId="6EB7DD9A" w:rsidR="00DF59A9" w:rsidRPr="005A60DE" w:rsidRDefault="00DF59A9"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(2) Hrvatska narodna banka supervizorske mjere nalaže:</w:t>
      </w:r>
    </w:p>
    <w:p w14:paraId="5FA6D7F4" w14:textId="0162487D" w:rsidR="00DF59A9" w:rsidRPr="005A60DE" w:rsidRDefault="00DF59A9"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1</w:t>
      </w:r>
      <w:r w:rsidR="005A60DE">
        <w:rPr>
          <w:rFonts w:ascii="Times New Roman" w:eastAsia="Calibri" w:hAnsi="Times New Roman" w:cs="Times New Roman"/>
          <w:sz w:val="24"/>
          <w:szCs w:val="24"/>
          <w:lang w:eastAsia="hr-HR"/>
        </w:rPr>
        <w:t>.</w:t>
      </w:r>
      <w:r w:rsidRPr="005A60DE">
        <w:rPr>
          <w:rFonts w:ascii="Times New Roman" w:eastAsia="Calibri" w:hAnsi="Times New Roman" w:cs="Times New Roman"/>
          <w:sz w:val="24"/>
          <w:szCs w:val="24"/>
          <w:lang w:eastAsia="hr-HR"/>
        </w:rPr>
        <w:t xml:space="preserve"> pismom preporuke ili</w:t>
      </w:r>
    </w:p>
    <w:p w14:paraId="1EB78E40" w14:textId="32839730" w:rsidR="00DF59A9" w:rsidRPr="005A60DE" w:rsidRDefault="00DF59A9"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2</w:t>
      </w:r>
      <w:r w:rsidR="005A60DE">
        <w:rPr>
          <w:rFonts w:ascii="Times New Roman" w:eastAsia="Calibri" w:hAnsi="Times New Roman" w:cs="Times New Roman"/>
          <w:sz w:val="24"/>
          <w:szCs w:val="24"/>
          <w:lang w:eastAsia="hr-HR"/>
        </w:rPr>
        <w:t>.</w:t>
      </w:r>
      <w:r w:rsidRPr="005A60DE">
        <w:rPr>
          <w:rFonts w:ascii="Times New Roman" w:eastAsia="Calibri" w:hAnsi="Times New Roman" w:cs="Times New Roman"/>
          <w:sz w:val="24"/>
          <w:szCs w:val="24"/>
          <w:lang w:eastAsia="hr-HR"/>
        </w:rPr>
        <w:t xml:space="preserve"> rješenjem u upravnom postupku.</w:t>
      </w:r>
    </w:p>
    <w:p w14:paraId="02D8E23A" w14:textId="77777777" w:rsidR="00DF59A9" w:rsidRPr="005A60DE" w:rsidRDefault="00DF59A9" w:rsidP="00054C3C">
      <w:pPr>
        <w:spacing w:after="0" w:line="240" w:lineRule="auto"/>
        <w:jc w:val="both"/>
        <w:rPr>
          <w:rFonts w:ascii="Times New Roman" w:eastAsia="Calibri" w:hAnsi="Times New Roman" w:cs="Times New Roman"/>
          <w:sz w:val="24"/>
          <w:szCs w:val="24"/>
          <w:lang w:eastAsia="hr-HR"/>
        </w:rPr>
      </w:pPr>
    </w:p>
    <w:p w14:paraId="6462FB1A" w14:textId="7BC6E3B8" w:rsidR="00DF59A9" w:rsidRPr="005A60DE" w:rsidRDefault="00DF59A9"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(3) Hrvatska narodna banka može pokrenuti upravni postupak za donošenje rješenja kojim se nalažu supervizorske mjere nakon što utvrdi da su ispunjeni uvjeti za </w:t>
      </w:r>
      <w:proofErr w:type="spellStart"/>
      <w:r w:rsidRPr="005A60DE">
        <w:rPr>
          <w:rFonts w:ascii="Times New Roman" w:eastAsia="Calibri" w:hAnsi="Times New Roman" w:cs="Times New Roman"/>
          <w:sz w:val="24"/>
          <w:szCs w:val="24"/>
          <w:lang w:eastAsia="hr-HR"/>
        </w:rPr>
        <w:t>nalaganjem</w:t>
      </w:r>
      <w:proofErr w:type="spellEnd"/>
      <w:r w:rsidRPr="005A60DE">
        <w:rPr>
          <w:rFonts w:ascii="Times New Roman" w:eastAsia="Calibri" w:hAnsi="Times New Roman" w:cs="Times New Roman"/>
          <w:sz w:val="24"/>
          <w:szCs w:val="24"/>
          <w:lang w:eastAsia="hr-HR"/>
        </w:rPr>
        <w:t xml:space="preserve"> tih mjera.  </w:t>
      </w:r>
    </w:p>
    <w:p w14:paraId="184DA405" w14:textId="77777777" w:rsidR="00DF59A9" w:rsidRPr="005A60DE" w:rsidRDefault="00DF59A9" w:rsidP="00054C3C">
      <w:pPr>
        <w:spacing w:after="0" w:line="240" w:lineRule="auto"/>
        <w:jc w:val="both"/>
        <w:rPr>
          <w:rFonts w:ascii="Times New Roman" w:eastAsia="Calibri" w:hAnsi="Times New Roman" w:cs="Times New Roman"/>
          <w:sz w:val="24"/>
          <w:szCs w:val="24"/>
          <w:lang w:eastAsia="hr-HR"/>
        </w:rPr>
      </w:pPr>
    </w:p>
    <w:p w14:paraId="073F4A4C" w14:textId="25CF4AFD" w:rsidR="00DF59A9" w:rsidRPr="005A60DE" w:rsidRDefault="00DF59A9"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(4) Ako kreditna institucija ne ispuni mjere iz pisma preporuke, Hrvatska narodna banka može supervizorske mjere istog ili sličnog sadržaja naložiti rješenjem.</w:t>
      </w:r>
    </w:p>
    <w:p w14:paraId="2211E83A" w14:textId="77777777" w:rsidR="00DF59A9" w:rsidRPr="005A60DE" w:rsidRDefault="00DF59A9" w:rsidP="00054C3C">
      <w:pPr>
        <w:spacing w:after="0" w:line="240" w:lineRule="auto"/>
        <w:jc w:val="both"/>
        <w:rPr>
          <w:rFonts w:ascii="Times New Roman" w:eastAsia="Calibri" w:hAnsi="Times New Roman" w:cs="Times New Roman"/>
          <w:sz w:val="24"/>
          <w:szCs w:val="24"/>
          <w:lang w:eastAsia="hr-HR"/>
        </w:rPr>
      </w:pPr>
    </w:p>
    <w:p w14:paraId="6C1F95EE" w14:textId="2D50C3DA" w:rsidR="00977E9A" w:rsidRPr="005A60DE" w:rsidRDefault="00977E9A" w:rsidP="00054C3C">
      <w:pPr>
        <w:spacing w:after="0" w:line="240" w:lineRule="auto"/>
        <w:jc w:val="both"/>
        <w:rPr>
          <w:rFonts w:ascii="Times New Roman" w:eastAsia="Times New Roman" w:hAnsi="Times New Roman" w:cs="Times New Roman"/>
          <w:sz w:val="24"/>
          <w:szCs w:val="24"/>
          <w:lang w:eastAsia="hr-HR"/>
        </w:rPr>
      </w:pPr>
      <w:r w:rsidRPr="005A60DE">
        <w:rPr>
          <w:rFonts w:ascii="Times New Roman" w:eastAsia="Calibri" w:hAnsi="Times New Roman" w:cs="Times New Roman"/>
          <w:sz w:val="24"/>
          <w:szCs w:val="24"/>
          <w:lang w:eastAsia="hr-HR"/>
        </w:rPr>
        <w:t>(</w:t>
      </w:r>
      <w:r w:rsidR="009B45CA" w:rsidRPr="005A60DE">
        <w:rPr>
          <w:rFonts w:ascii="Times New Roman" w:eastAsia="Calibri" w:hAnsi="Times New Roman" w:cs="Times New Roman"/>
          <w:sz w:val="24"/>
          <w:szCs w:val="24"/>
          <w:lang w:eastAsia="hr-HR"/>
        </w:rPr>
        <w:t>5</w:t>
      </w:r>
      <w:r w:rsidRPr="005A60DE">
        <w:rPr>
          <w:rFonts w:ascii="Times New Roman" w:eastAsia="Calibri" w:hAnsi="Times New Roman" w:cs="Times New Roman"/>
          <w:sz w:val="24"/>
          <w:szCs w:val="24"/>
          <w:lang w:eastAsia="hr-HR"/>
        </w:rPr>
        <w:t xml:space="preserve">) </w:t>
      </w:r>
      <w:r w:rsidR="00F1551C" w:rsidRPr="005A60DE">
        <w:rPr>
          <w:rFonts w:ascii="Times New Roman" w:eastAsia="Calibri" w:hAnsi="Times New Roman" w:cs="Times New Roman"/>
          <w:sz w:val="24"/>
          <w:szCs w:val="24"/>
          <w:lang w:eastAsia="hr-HR"/>
        </w:rPr>
        <w:t xml:space="preserve">Pismom preporuke ili rješenjem Hrvatska narodna banka </w:t>
      </w:r>
      <w:r w:rsidRPr="005A60DE">
        <w:rPr>
          <w:rFonts w:ascii="Times New Roman" w:eastAsia="Calibri" w:hAnsi="Times New Roman" w:cs="Times New Roman"/>
          <w:sz w:val="24"/>
          <w:szCs w:val="24"/>
          <w:lang w:eastAsia="hr-HR"/>
        </w:rPr>
        <w:t xml:space="preserve">određuje rok </w:t>
      </w:r>
      <w:r w:rsidR="00A9380C" w:rsidRPr="005A60DE">
        <w:rPr>
          <w:rFonts w:ascii="Times New Roman" w:eastAsia="Calibri" w:hAnsi="Times New Roman" w:cs="Times New Roman"/>
          <w:sz w:val="24"/>
          <w:szCs w:val="24"/>
          <w:lang w:eastAsia="hr-HR"/>
        </w:rPr>
        <w:t>za ispunjenje</w:t>
      </w:r>
      <w:r w:rsidRPr="005A60DE">
        <w:rPr>
          <w:rFonts w:ascii="Times New Roman" w:eastAsia="Calibri" w:hAnsi="Times New Roman" w:cs="Times New Roman"/>
          <w:sz w:val="24"/>
          <w:szCs w:val="24"/>
          <w:lang w:eastAsia="hr-HR"/>
        </w:rPr>
        <w:t xml:space="preserve"> </w:t>
      </w:r>
      <w:r w:rsidR="00F1551C" w:rsidRPr="005A60DE">
        <w:rPr>
          <w:rFonts w:ascii="Times New Roman" w:eastAsia="Calibri" w:hAnsi="Times New Roman" w:cs="Times New Roman"/>
          <w:sz w:val="24"/>
          <w:szCs w:val="24"/>
          <w:lang w:eastAsia="hr-HR"/>
        </w:rPr>
        <w:t xml:space="preserve">supervizorske </w:t>
      </w:r>
      <w:r w:rsidRPr="005A60DE">
        <w:rPr>
          <w:rFonts w:ascii="Times New Roman" w:eastAsia="Calibri" w:hAnsi="Times New Roman" w:cs="Times New Roman"/>
          <w:sz w:val="24"/>
          <w:szCs w:val="24"/>
          <w:lang w:eastAsia="hr-HR"/>
        </w:rPr>
        <w:t>mjer</w:t>
      </w:r>
      <w:r w:rsidR="00A9380C" w:rsidRPr="005A60DE">
        <w:rPr>
          <w:rFonts w:ascii="Times New Roman" w:eastAsia="Calibri" w:hAnsi="Times New Roman" w:cs="Times New Roman"/>
          <w:sz w:val="24"/>
          <w:szCs w:val="24"/>
          <w:lang w:eastAsia="hr-HR"/>
        </w:rPr>
        <w:t>e</w:t>
      </w:r>
      <w:r w:rsidRPr="005A60DE">
        <w:rPr>
          <w:rFonts w:ascii="Times New Roman" w:eastAsia="Times New Roman" w:hAnsi="Times New Roman" w:cs="Times New Roman"/>
          <w:sz w:val="24"/>
          <w:szCs w:val="24"/>
          <w:lang w:eastAsia="hr-HR"/>
        </w:rPr>
        <w:t>.</w:t>
      </w:r>
    </w:p>
    <w:p w14:paraId="13AB805D" w14:textId="77777777" w:rsidR="008633F3" w:rsidRPr="005A60DE" w:rsidRDefault="008633F3" w:rsidP="00054C3C">
      <w:pPr>
        <w:spacing w:after="0" w:line="240" w:lineRule="auto"/>
        <w:jc w:val="both"/>
        <w:rPr>
          <w:rFonts w:ascii="Times New Roman" w:eastAsia="Calibri" w:hAnsi="Times New Roman" w:cs="Times New Roman"/>
          <w:sz w:val="24"/>
          <w:szCs w:val="24"/>
          <w:lang w:eastAsia="hr-HR"/>
        </w:rPr>
      </w:pPr>
    </w:p>
    <w:p w14:paraId="3E672223" w14:textId="4F1C30C0" w:rsidR="003702D6" w:rsidRPr="005A60DE" w:rsidRDefault="003702D6" w:rsidP="003702D6">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6</w:t>
      </w:r>
      <w:r w:rsidRPr="005A60DE">
        <w:rPr>
          <w:rFonts w:ascii="Times New Roman" w:eastAsia="Calibri" w:hAnsi="Times New Roman" w:cs="Times New Roman"/>
          <w:sz w:val="24"/>
          <w:szCs w:val="24"/>
          <w:lang w:eastAsia="hr-HR"/>
        </w:rPr>
        <w:t>) Ako su supervizorske mjere naložene rješenjem kreditna institucija dužna je izvršiti supervizorske mjere u rokovima kako je naloženo rješenjem Hrvatske narodne banke.</w:t>
      </w:r>
    </w:p>
    <w:p w14:paraId="718E8592" w14:textId="77777777" w:rsidR="003702D6" w:rsidRDefault="003702D6" w:rsidP="00054C3C">
      <w:pPr>
        <w:spacing w:after="0" w:line="240" w:lineRule="auto"/>
        <w:jc w:val="both"/>
        <w:rPr>
          <w:rFonts w:ascii="Times New Roman" w:eastAsia="Calibri" w:hAnsi="Times New Roman" w:cs="Times New Roman"/>
          <w:sz w:val="24"/>
          <w:szCs w:val="24"/>
          <w:lang w:eastAsia="hr-HR"/>
        </w:rPr>
      </w:pPr>
    </w:p>
    <w:p w14:paraId="5109516E" w14:textId="07870A93" w:rsidR="008633F3"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w:t>
      </w:r>
      <w:r w:rsidR="003702D6">
        <w:rPr>
          <w:rFonts w:ascii="Times New Roman" w:eastAsia="Calibri" w:hAnsi="Times New Roman" w:cs="Times New Roman"/>
          <w:sz w:val="24"/>
          <w:szCs w:val="24"/>
          <w:lang w:eastAsia="hr-HR"/>
        </w:rPr>
        <w:t>7</w:t>
      </w:r>
      <w:r w:rsidRPr="005A60DE">
        <w:rPr>
          <w:rFonts w:ascii="Times New Roman" w:eastAsia="Calibri" w:hAnsi="Times New Roman" w:cs="Times New Roman"/>
          <w:sz w:val="24"/>
          <w:szCs w:val="24"/>
          <w:lang w:eastAsia="hr-HR"/>
        </w:rPr>
        <w:t xml:space="preserve">) Kreditna institucija može, najkasnije 30 radnih dana prije isteka roka iz stavka </w:t>
      </w:r>
      <w:r w:rsidR="00F1551C" w:rsidRPr="005A60DE">
        <w:rPr>
          <w:rFonts w:ascii="Times New Roman" w:eastAsia="Calibri" w:hAnsi="Times New Roman" w:cs="Times New Roman"/>
          <w:sz w:val="24"/>
          <w:szCs w:val="24"/>
          <w:lang w:eastAsia="hr-HR"/>
        </w:rPr>
        <w:t>5</w:t>
      </w:r>
      <w:r w:rsidRPr="005A60DE">
        <w:rPr>
          <w:rFonts w:ascii="Times New Roman" w:eastAsia="Calibri" w:hAnsi="Times New Roman" w:cs="Times New Roman"/>
          <w:sz w:val="24"/>
          <w:szCs w:val="24"/>
          <w:lang w:eastAsia="hr-HR"/>
        </w:rPr>
        <w:t>. ovoga članka, obrazloženim zahtjevom zatražiti produljenje roka</w:t>
      </w:r>
      <w:r w:rsidR="008633F3" w:rsidRPr="005A60DE">
        <w:rPr>
          <w:rFonts w:ascii="Times New Roman" w:eastAsia="Calibri" w:hAnsi="Times New Roman" w:cs="Times New Roman"/>
          <w:sz w:val="24"/>
          <w:szCs w:val="24"/>
          <w:lang w:eastAsia="hr-HR"/>
        </w:rPr>
        <w:t>.</w:t>
      </w:r>
    </w:p>
    <w:p w14:paraId="42242666" w14:textId="77777777" w:rsidR="008633F3" w:rsidRPr="005A60DE" w:rsidRDefault="008633F3" w:rsidP="00054C3C">
      <w:pPr>
        <w:spacing w:after="0" w:line="240" w:lineRule="auto"/>
        <w:jc w:val="both"/>
        <w:rPr>
          <w:rFonts w:ascii="Times New Roman" w:eastAsia="Calibri" w:hAnsi="Times New Roman" w:cs="Times New Roman"/>
          <w:sz w:val="24"/>
          <w:szCs w:val="24"/>
          <w:lang w:eastAsia="hr-HR"/>
        </w:rPr>
      </w:pPr>
    </w:p>
    <w:p w14:paraId="22D635B4" w14:textId="2D9D8EC2" w:rsidR="008633F3" w:rsidRPr="005A60DE" w:rsidRDefault="008633F3"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w:t>
      </w:r>
      <w:r w:rsidR="003702D6">
        <w:rPr>
          <w:rFonts w:ascii="Times New Roman" w:eastAsia="Calibri" w:hAnsi="Times New Roman" w:cs="Times New Roman"/>
          <w:sz w:val="24"/>
          <w:szCs w:val="24"/>
          <w:lang w:eastAsia="hr-HR"/>
        </w:rPr>
        <w:t>8</w:t>
      </w:r>
      <w:r w:rsidRPr="005A60DE">
        <w:rPr>
          <w:rFonts w:ascii="Times New Roman" w:eastAsia="Calibri" w:hAnsi="Times New Roman" w:cs="Times New Roman"/>
          <w:sz w:val="24"/>
          <w:szCs w:val="24"/>
          <w:lang w:eastAsia="hr-HR"/>
        </w:rPr>
        <w:t xml:space="preserve">) Iznimno od stavka </w:t>
      </w:r>
      <w:r w:rsidR="003702D6">
        <w:rPr>
          <w:rFonts w:ascii="Times New Roman" w:eastAsia="Calibri" w:hAnsi="Times New Roman" w:cs="Times New Roman"/>
          <w:sz w:val="24"/>
          <w:szCs w:val="24"/>
          <w:lang w:eastAsia="hr-HR"/>
        </w:rPr>
        <w:t>7</w:t>
      </w:r>
      <w:r w:rsidRPr="005A60DE">
        <w:rPr>
          <w:rFonts w:ascii="Times New Roman" w:eastAsia="Calibri" w:hAnsi="Times New Roman" w:cs="Times New Roman"/>
          <w:sz w:val="24"/>
          <w:szCs w:val="24"/>
          <w:lang w:eastAsia="hr-HR"/>
        </w:rPr>
        <w:t>. ovoga članka a</w:t>
      </w:r>
      <w:r w:rsidR="00977E9A" w:rsidRPr="005A60DE">
        <w:rPr>
          <w:rFonts w:ascii="Times New Roman" w:eastAsia="Calibri" w:hAnsi="Times New Roman" w:cs="Times New Roman"/>
          <w:sz w:val="24"/>
          <w:szCs w:val="24"/>
          <w:lang w:eastAsia="hr-HR"/>
        </w:rPr>
        <w:t xml:space="preserve">ko je rok iz stavka </w:t>
      </w:r>
      <w:r w:rsidR="00F1551C" w:rsidRPr="005A60DE">
        <w:rPr>
          <w:rFonts w:ascii="Times New Roman" w:eastAsia="Calibri" w:hAnsi="Times New Roman" w:cs="Times New Roman"/>
          <w:sz w:val="24"/>
          <w:szCs w:val="24"/>
          <w:lang w:eastAsia="hr-HR"/>
        </w:rPr>
        <w:t>5</w:t>
      </w:r>
      <w:r w:rsidR="00977E9A" w:rsidRPr="005A60DE">
        <w:rPr>
          <w:rFonts w:ascii="Times New Roman" w:eastAsia="Calibri" w:hAnsi="Times New Roman" w:cs="Times New Roman"/>
          <w:sz w:val="24"/>
          <w:szCs w:val="24"/>
          <w:lang w:eastAsia="hr-HR"/>
        </w:rPr>
        <w:t xml:space="preserve">. ovoga članka jednak ili kraći od 30 radnih dana, kreditna institucija ne može zatražiti produljenje roka. </w:t>
      </w:r>
    </w:p>
    <w:p w14:paraId="672B06E9" w14:textId="77777777" w:rsidR="008633F3" w:rsidRPr="005A60DE" w:rsidRDefault="008633F3" w:rsidP="00054C3C">
      <w:pPr>
        <w:spacing w:after="0" w:line="240" w:lineRule="auto"/>
        <w:jc w:val="both"/>
        <w:rPr>
          <w:rFonts w:ascii="Times New Roman" w:eastAsia="Calibri" w:hAnsi="Times New Roman" w:cs="Times New Roman"/>
          <w:sz w:val="24"/>
          <w:szCs w:val="24"/>
          <w:lang w:eastAsia="hr-HR"/>
        </w:rPr>
      </w:pPr>
    </w:p>
    <w:p w14:paraId="12C7BE2E" w14:textId="47256C41" w:rsidR="00977E9A" w:rsidRPr="005A60DE" w:rsidRDefault="008633F3"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w:t>
      </w:r>
      <w:r w:rsidR="003702D6">
        <w:rPr>
          <w:rFonts w:ascii="Times New Roman" w:eastAsia="Calibri" w:hAnsi="Times New Roman" w:cs="Times New Roman"/>
          <w:sz w:val="24"/>
          <w:szCs w:val="24"/>
          <w:lang w:eastAsia="hr-HR"/>
        </w:rPr>
        <w:t>9</w:t>
      </w:r>
      <w:r w:rsidRPr="005A60DE">
        <w:rPr>
          <w:rFonts w:ascii="Times New Roman" w:eastAsia="Calibri" w:hAnsi="Times New Roman" w:cs="Times New Roman"/>
          <w:sz w:val="24"/>
          <w:szCs w:val="24"/>
          <w:lang w:eastAsia="hr-HR"/>
        </w:rPr>
        <w:t xml:space="preserve">) </w:t>
      </w:r>
      <w:r w:rsidR="00977E9A" w:rsidRPr="005A60DE">
        <w:rPr>
          <w:rFonts w:ascii="Times New Roman" w:eastAsia="Calibri" w:hAnsi="Times New Roman" w:cs="Times New Roman"/>
          <w:sz w:val="24"/>
          <w:szCs w:val="24"/>
          <w:lang w:eastAsia="hr-HR"/>
        </w:rPr>
        <w:t xml:space="preserve">Hrvatska narodna banka najkasnije do isteka roka utvrđenog </w:t>
      </w:r>
      <w:r w:rsidR="001D7F0A" w:rsidRPr="005A60DE">
        <w:rPr>
          <w:rFonts w:ascii="Times New Roman" w:eastAsia="Calibri" w:hAnsi="Times New Roman" w:cs="Times New Roman"/>
          <w:sz w:val="24"/>
          <w:szCs w:val="24"/>
          <w:lang w:eastAsia="hr-HR"/>
        </w:rPr>
        <w:t xml:space="preserve">pismom preporuke ili rješenjem </w:t>
      </w:r>
      <w:r w:rsidR="00A9380C" w:rsidRPr="005A60DE">
        <w:rPr>
          <w:rFonts w:ascii="Times New Roman" w:eastAsia="Calibri" w:hAnsi="Times New Roman" w:cs="Times New Roman"/>
          <w:sz w:val="24"/>
          <w:szCs w:val="24"/>
          <w:lang w:eastAsia="hr-HR"/>
        </w:rPr>
        <w:t xml:space="preserve">iz stavka </w:t>
      </w:r>
      <w:r w:rsidR="00F1551C" w:rsidRPr="005A60DE">
        <w:rPr>
          <w:rFonts w:ascii="Times New Roman" w:eastAsia="Calibri" w:hAnsi="Times New Roman" w:cs="Times New Roman"/>
          <w:sz w:val="24"/>
          <w:szCs w:val="24"/>
          <w:lang w:eastAsia="hr-HR"/>
        </w:rPr>
        <w:t>5</w:t>
      </w:r>
      <w:r w:rsidR="00A9380C" w:rsidRPr="005A60DE">
        <w:rPr>
          <w:rFonts w:ascii="Times New Roman" w:eastAsia="Calibri" w:hAnsi="Times New Roman" w:cs="Times New Roman"/>
          <w:sz w:val="24"/>
          <w:szCs w:val="24"/>
          <w:lang w:eastAsia="hr-HR"/>
        </w:rPr>
        <w:t xml:space="preserve">. ovoga članka </w:t>
      </w:r>
      <w:r w:rsidR="00977E9A" w:rsidRPr="005A60DE">
        <w:rPr>
          <w:rFonts w:ascii="Times New Roman" w:eastAsia="Calibri" w:hAnsi="Times New Roman" w:cs="Times New Roman"/>
          <w:sz w:val="24"/>
          <w:szCs w:val="24"/>
          <w:lang w:eastAsia="hr-HR"/>
        </w:rPr>
        <w:t xml:space="preserve">odlučit će o </w:t>
      </w:r>
      <w:r w:rsidRPr="005A60DE">
        <w:rPr>
          <w:rFonts w:ascii="Times New Roman" w:eastAsia="Calibri" w:hAnsi="Times New Roman" w:cs="Times New Roman"/>
          <w:sz w:val="24"/>
          <w:szCs w:val="24"/>
          <w:lang w:eastAsia="hr-HR"/>
        </w:rPr>
        <w:t xml:space="preserve">zahtjevu iz stavka </w:t>
      </w:r>
      <w:r w:rsidR="003702D6">
        <w:rPr>
          <w:rFonts w:ascii="Times New Roman" w:eastAsia="Calibri" w:hAnsi="Times New Roman" w:cs="Times New Roman"/>
          <w:sz w:val="24"/>
          <w:szCs w:val="24"/>
          <w:lang w:eastAsia="hr-HR"/>
        </w:rPr>
        <w:t>7</w:t>
      </w:r>
      <w:r w:rsidRPr="005A60DE">
        <w:rPr>
          <w:rFonts w:ascii="Times New Roman" w:eastAsia="Calibri" w:hAnsi="Times New Roman" w:cs="Times New Roman"/>
          <w:sz w:val="24"/>
          <w:szCs w:val="24"/>
          <w:lang w:eastAsia="hr-HR"/>
        </w:rPr>
        <w:t>. ovoga članka</w:t>
      </w:r>
      <w:r w:rsidR="00977E9A" w:rsidRPr="005A60DE">
        <w:rPr>
          <w:rFonts w:ascii="Times New Roman" w:eastAsia="Calibri" w:hAnsi="Times New Roman" w:cs="Times New Roman"/>
          <w:sz w:val="24"/>
          <w:szCs w:val="24"/>
          <w:lang w:eastAsia="hr-HR"/>
        </w:rPr>
        <w:t>.</w:t>
      </w:r>
    </w:p>
    <w:p w14:paraId="2A21CEA9" w14:textId="77777777" w:rsidR="008633F3" w:rsidRPr="005A60DE" w:rsidRDefault="008633F3" w:rsidP="00054C3C">
      <w:pPr>
        <w:spacing w:after="0" w:line="240" w:lineRule="auto"/>
        <w:jc w:val="both"/>
        <w:rPr>
          <w:rFonts w:ascii="Times New Roman" w:eastAsia="Calibri" w:hAnsi="Times New Roman" w:cs="Times New Roman"/>
          <w:sz w:val="24"/>
          <w:szCs w:val="24"/>
          <w:lang w:eastAsia="hr-HR"/>
        </w:rPr>
      </w:pPr>
    </w:p>
    <w:p w14:paraId="1A65F817" w14:textId="77777777" w:rsidR="00726040" w:rsidRPr="005A60DE" w:rsidRDefault="00726040" w:rsidP="00054C3C">
      <w:pPr>
        <w:spacing w:after="0" w:line="240" w:lineRule="auto"/>
        <w:jc w:val="center"/>
        <w:rPr>
          <w:rFonts w:ascii="Times New Roman" w:eastAsia="Calibri" w:hAnsi="Times New Roman" w:cs="Times New Roman"/>
          <w:i/>
          <w:iCs/>
          <w:sz w:val="24"/>
          <w:szCs w:val="24"/>
          <w:lang w:eastAsia="hr-HR"/>
        </w:rPr>
      </w:pPr>
    </w:p>
    <w:p w14:paraId="526662E7" w14:textId="724F1B9C" w:rsidR="00977E9A" w:rsidRPr="005A60DE" w:rsidRDefault="0053347E" w:rsidP="00054C3C">
      <w:pPr>
        <w:spacing w:after="0" w:line="240" w:lineRule="auto"/>
        <w:jc w:val="center"/>
        <w:rPr>
          <w:rFonts w:ascii="Times New Roman" w:eastAsia="Calibri" w:hAnsi="Times New Roman" w:cs="Times New Roman"/>
          <w:i/>
          <w:iCs/>
          <w:sz w:val="24"/>
          <w:szCs w:val="24"/>
          <w:lang w:eastAsia="hr-HR"/>
        </w:rPr>
      </w:pPr>
      <w:r w:rsidRPr="005A60DE">
        <w:rPr>
          <w:rFonts w:ascii="Times New Roman" w:eastAsia="Calibri" w:hAnsi="Times New Roman" w:cs="Times New Roman"/>
          <w:i/>
          <w:iCs/>
          <w:sz w:val="24"/>
          <w:szCs w:val="24"/>
          <w:lang w:eastAsia="hr-HR"/>
        </w:rPr>
        <w:t>R</w:t>
      </w:r>
      <w:r w:rsidR="00977E9A" w:rsidRPr="005A60DE">
        <w:rPr>
          <w:rFonts w:ascii="Times New Roman" w:eastAsia="Calibri" w:hAnsi="Times New Roman" w:cs="Times New Roman"/>
          <w:i/>
          <w:iCs/>
          <w:sz w:val="24"/>
          <w:szCs w:val="24"/>
          <w:lang w:eastAsia="hr-HR"/>
        </w:rPr>
        <w:t>ješenje tijekom nadzora</w:t>
      </w:r>
      <w:r w:rsidR="00935540" w:rsidRPr="005A60DE">
        <w:rPr>
          <w:rFonts w:ascii="Times New Roman" w:eastAsia="Calibri" w:hAnsi="Times New Roman" w:cs="Times New Roman"/>
          <w:i/>
          <w:iCs/>
          <w:sz w:val="24"/>
          <w:szCs w:val="24"/>
          <w:lang w:eastAsia="hr-HR"/>
        </w:rPr>
        <w:t xml:space="preserve"> u poslovnim prostorijama </w:t>
      </w:r>
    </w:p>
    <w:p w14:paraId="3CED0B50" w14:textId="16C60E88" w:rsidR="00977E9A" w:rsidRPr="005A60DE" w:rsidRDefault="00977E9A" w:rsidP="00054C3C">
      <w:pPr>
        <w:spacing w:after="0" w:line="240" w:lineRule="auto"/>
        <w:jc w:val="center"/>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Članak </w:t>
      </w:r>
      <w:r w:rsidR="004D634B" w:rsidRPr="005A60DE">
        <w:rPr>
          <w:rFonts w:ascii="Times New Roman" w:eastAsia="Calibri" w:hAnsi="Times New Roman" w:cs="Times New Roman"/>
          <w:sz w:val="24"/>
          <w:szCs w:val="24"/>
          <w:lang w:eastAsia="hr-HR"/>
        </w:rPr>
        <w:t>1</w:t>
      </w:r>
      <w:r w:rsidR="001D4E4F" w:rsidRPr="005A60DE">
        <w:rPr>
          <w:rFonts w:ascii="Times New Roman" w:eastAsia="Calibri" w:hAnsi="Times New Roman" w:cs="Times New Roman"/>
          <w:sz w:val="24"/>
          <w:szCs w:val="24"/>
          <w:lang w:eastAsia="hr-HR"/>
        </w:rPr>
        <w:t>0</w:t>
      </w:r>
      <w:r w:rsidR="00A02811" w:rsidRPr="005A60DE">
        <w:rPr>
          <w:rFonts w:ascii="Times New Roman" w:eastAsia="Calibri" w:hAnsi="Times New Roman" w:cs="Times New Roman"/>
          <w:sz w:val="24"/>
          <w:szCs w:val="24"/>
          <w:lang w:eastAsia="hr-HR"/>
        </w:rPr>
        <w:t>3</w:t>
      </w:r>
      <w:r w:rsidRPr="005A60DE">
        <w:rPr>
          <w:rFonts w:ascii="Times New Roman" w:eastAsia="Calibri" w:hAnsi="Times New Roman" w:cs="Times New Roman"/>
          <w:sz w:val="24"/>
          <w:szCs w:val="24"/>
          <w:lang w:eastAsia="hr-HR"/>
        </w:rPr>
        <w:t>.</w:t>
      </w:r>
    </w:p>
    <w:p w14:paraId="614533D0" w14:textId="77777777" w:rsidR="00726040" w:rsidRPr="005A60DE" w:rsidRDefault="00726040" w:rsidP="00054C3C">
      <w:pPr>
        <w:spacing w:after="0" w:line="240" w:lineRule="auto"/>
        <w:jc w:val="center"/>
        <w:rPr>
          <w:rFonts w:ascii="Times New Roman" w:eastAsia="Calibri" w:hAnsi="Times New Roman" w:cs="Times New Roman"/>
          <w:sz w:val="24"/>
          <w:szCs w:val="24"/>
          <w:lang w:eastAsia="hr-HR"/>
        </w:rPr>
      </w:pPr>
    </w:p>
    <w:p w14:paraId="6CD7DC45" w14:textId="2ADEE91E" w:rsidR="00977E9A"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Iznimno od članka </w:t>
      </w:r>
      <w:r w:rsidR="004D634B" w:rsidRPr="005A60DE">
        <w:rPr>
          <w:rFonts w:ascii="Times New Roman" w:eastAsia="Calibri" w:hAnsi="Times New Roman" w:cs="Times New Roman"/>
          <w:sz w:val="24"/>
          <w:szCs w:val="24"/>
          <w:lang w:eastAsia="hr-HR"/>
        </w:rPr>
        <w:t>1</w:t>
      </w:r>
      <w:r w:rsidR="008B3091" w:rsidRPr="005A60DE">
        <w:rPr>
          <w:rFonts w:ascii="Times New Roman" w:eastAsia="Calibri" w:hAnsi="Times New Roman" w:cs="Times New Roman"/>
          <w:sz w:val="24"/>
          <w:szCs w:val="24"/>
          <w:lang w:eastAsia="hr-HR"/>
        </w:rPr>
        <w:t>0</w:t>
      </w:r>
      <w:r w:rsidR="00A02811" w:rsidRPr="005A60DE">
        <w:rPr>
          <w:rFonts w:ascii="Times New Roman" w:eastAsia="Calibri" w:hAnsi="Times New Roman" w:cs="Times New Roman"/>
          <w:sz w:val="24"/>
          <w:szCs w:val="24"/>
          <w:lang w:eastAsia="hr-HR"/>
        </w:rPr>
        <w:t>2</w:t>
      </w:r>
      <w:r w:rsidRPr="005A60DE">
        <w:rPr>
          <w:rFonts w:ascii="Times New Roman" w:eastAsia="Calibri" w:hAnsi="Times New Roman" w:cs="Times New Roman"/>
          <w:sz w:val="24"/>
          <w:szCs w:val="24"/>
          <w:lang w:eastAsia="hr-HR"/>
        </w:rPr>
        <w:t xml:space="preserve">. ovoga Zakona, Hrvatska narodna banka može donijeti rješenje tijekom </w:t>
      </w:r>
      <w:r w:rsidR="00935540" w:rsidRPr="005A60DE">
        <w:rPr>
          <w:rFonts w:ascii="Times New Roman" w:eastAsia="Calibri" w:hAnsi="Times New Roman" w:cs="Times New Roman"/>
          <w:sz w:val="24"/>
          <w:szCs w:val="24"/>
          <w:lang w:eastAsia="hr-HR"/>
        </w:rPr>
        <w:t xml:space="preserve">nadzora u poslovnim prostorijama </w:t>
      </w:r>
      <w:r w:rsidRPr="005A60DE">
        <w:rPr>
          <w:rFonts w:ascii="Times New Roman" w:eastAsia="Calibri" w:hAnsi="Times New Roman" w:cs="Times New Roman"/>
          <w:sz w:val="24"/>
          <w:szCs w:val="24"/>
          <w:lang w:eastAsia="hr-HR"/>
        </w:rPr>
        <w:t xml:space="preserve">te naložiti kreditnoj instituciji poduzimanje </w:t>
      </w:r>
      <w:r w:rsidR="00117C93" w:rsidRPr="005A60DE">
        <w:rPr>
          <w:rFonts w:ascii="Times New Roman" w:eastAsia="Calibri" w:hAnsi="Times New Roman" w:cs="Times New Roman"/>
          <w:sz w:val="24"/>
          <w:szCs w:val="24"/>
          <w:lang w:eastAsia="hr-HR"/>
        </w:rPr>
        <w:t xml:space="preserve">supervizorskih </w:t>
      </w:r>
      <w:r w:rsidRPr="005A60DE">
        <w:rPr>
          <w:rFonts w:ascii="Times New Roman" w:eastAsia="Calibri" w:hAnsi="Times New Roman" w:cs="Times New Roman"/>
          <w:sz w:val="24"/>
          <w:szCs w:val="24"/>
          <w:lang w:eastAsia="hr-HR"/>
        </w:rPr>
        <w:t>mjera koje je kreditna institucija bez odgode dužna provesti ako:</w:t>
      </w:r>
    </w:p>
    <w:p w14:paraId="302A2599" w14:textId="7D4BD39E" w:rsidR="00977E9A"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lastRenderedPageBreak/>
        <w:t>1</w:t>
      </w:r>
      <w:r w:rsidR="005A60DE">
        <w:rPr>
          <w:rFonts w:ascii="Times New Roman" w:eastAsia="Calibri" w:hAnsi="Times New Roman" w:cs="Times New Roman"/>
          <w:sz w:val="24"/>
          <w:szCs w:val="24"/>
          <w:lang w:eastAsia="hr-HR"/>
        </w:rPr>
        <w:t>.</w:t>
      </w:r>
      <w:r w:rsidRPr="005A60DE">
        <w:rPr>
          <w:rFonts w:ascii="Times New Roman" w:eastAsia="Calibri" w:hAnsi="Times New Roman" w:cs="Times New Roman"/>
          <w:sz w:val="24"/>
          <w:szCs w:val="24"/>
          <w:lang w:eastAsia="hr-HR"/>
        </w:rPr>
        <w:t xml:space="preserve"> ovlaštena osoba pri obavljanju </w:t>
      </w:r>
      <w:r w:rsidR="00935540" w:rsidRPr="005A60DE">
        <w:rPr>
          <w:rFonts w:ascii="Times New Roman" w:eastAsia="Calibri" w:hAnsi="Times New Roman" w:cs="Times New Roman"/>
          <w:sz w:val="24"/>
          <w:szCs w:val="24"/>
          <w:lang w:eastAsia="hr-HR"/>
        </w:rPr>
        <w:t xml:space="preserve">tog nadzora </w:t>
      </w:r>
      <w:r w:rsidRPr="005A60DE">
        <w:rPr>
          <w:rFonts w:ascii="Times New Roman" w:eastAsia="Calibri" w:hAnsi="Times New Roman" w:cs="Times New Roman"/>
          <w:sz w:val="24"/>
          <w:szCs w:val="24"/>
          <w:lang w:eastAsia="hr-HR"/>
        </w:rPr>
        <w:t>utvrdi da kreditna institucija nije organizirala poslovanje ili ne vodi poslovne knjige, poslovnu dokumentaciju i ostalu poslovnu evidenciju na način koji u svakom trenutku omogućuje provjeru posluje li kreditna institucija u skladu s propisima i pravilima o upravljanju rizicima</w:t>
      </w:r>
    </w:p>
    <w:p w14:paraId="5BF13306" w14:textId="61024F2B" w:rsidR="00977E9A"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2</w:t>
      </w:r>
      <w:r w:rsidR="005A60DE">
        <w:rPr>
          <w:rFonts w:ascii="Times New Roman" w:eastAsia="Calibri" w:hAnsi="Times New Roman" w:cs="Times New Roman"/>
          <w:sz w:val="24"/>
          <w:szCs w:val="24"/>
          <w:lang w:eastAsia="hr-HR"/>
        </w:rPr>
        <w:t>.</w:t>
      </w:r>
      <w:r w:rsidRPr="005A60DE">
        <w:rPr>
          <w:rFonts w:ascii="Times New Roman" w:eastAsia="Calibri" w:hAnsi="Times New Roman" w:cs="Times New Roman"/>
          <w:sz w:val="24"/>
          <w:szCs w:val="24"/>
          <w:lang w:eastAsia="hr-HR"/>
        </w:rPr>
        <w:t xml:space="preserve"> kreditna institucija obavlja poslove na način koji može pogoršati ili ugroziti njezinu likvidnost ili solventnost</w:t>
      </w:r>
    </w:p>
    <w:p w14:paraId="4F3F6238" w14:textId="30A4031B" w:rsidR="00977E9A"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3</w:t>
      </w:r>
      <w:r w:rsidR="005A60DE">
        <w:rPr>
          <w:rFonts w:ascii="Times New Roman" w:eastAsia="Calibri" w:hAnsi="Times New Roman" w:cs="Times New Roman"/>
          <w:sz w:val="24"/>
          <w:szCs w:val="24"/>
          <w:lang w:eastAsia="hr-HR"/>
        </w:rPr>
        <w:t>.</w:t>
      </w:r>
      <w:r w:rsidRPr="005A60DE">
        <w:rPr>
          <w:rFonts w:ascii="Times New Roman" w:eastAsia="Calibri" w:hAnsi="Times New Roman" w:cs="Times New Roman"/>
          <w:sz w:val="24"/>
          <w:szCs w:val="24"/>
          <w:lang w:eastAsia="hr-HR"/>
        </w:rPr>
        <w:t xml:space="preserve"> kreditna institucija obavlja poslove na način da je opravdano očekivati da će do </w:t>
      </w:r>
      <w:r w:rsidR="00935540" w:rsidRPr="005A60DE">
        <w:rPr>
          <w:rFonts w:ascii="Times New Roman" w:eastAsia="Calibri" w:hAnsi="Times New Roman" w:cs="Times New Roman"/>
          <w:sz w:val="24"/>
          <w:szCs w:val="24"/>
          <w:lang w:eastAsia="hr-HR"/>
        </w:rPr>
        <w:t>završetka tog nadzora</w:t>
      </w:r>
      <w:r w:rsidRPr="005A60DE">
        <w:rPr>
          <w:rFonts w:ascii="Times New Roman" w:eastAsia="Calibri" w:hAnsi="Times New Roman" w:cs="Times New Roman"/>
          <w:sz w:val="24"/>
          <w:szCs w:val="24"/>
          <w:lang w:eastAsia="hr-HR"/>
        </w:rPr>
        <w:t xml:space="preserve"> doći do kršenja odredbi ovoga Zakona, Uredbe (EU) br. 575/2013 ili drugih propisa kojima se uređuje poslovanje kreditne institucije ili</w:t>
      </w:r>
    </w:p>
    <w:p w14:paraId="4DA7CD8B" w14:textId="1F17FE86" w:rsidR="00977E9A"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4</w:t>
      </w:r>
      <w:r w:rsidR="005A60DE">
        <w:rPr>
          <w:rFonts w:ascii="Times New Roman" w:eastAsia="Calibri" w:hAnsi="Times New Roman" w:cs="Times New Roman"/>
          <w:sz w:val="24"/>
          <w:szCs w:val="24"/>
          <w:lang w:eastAsia="hr-HR"/>
        </w:rPr>
        <w:t>.</w:t>
      </w:r>
      <w:r w:rsidRPr="005A60DE">
        <w:rPr>
          <w:rFonts w:ascii="Times New Roman" w:eastAsia="Calibri" w:hAnsi="Times New Roman" w:cs="Times New Roman"/>
          <w:sz w:val="24"/>
          <w:szCs w:val="24"/>
          <w:lang w:eastAsia="hr-HR"/>
        </w:rPr>
        <w:t xml:space="preserve"> ne postoji mogućnost nastavka</w:t>
      </w:r>
      <w:r w:rsidR="00935540" w:rsidRPr="005A60DE">
        <w:rPr>
          <w:rFonts w:ascii="Times New Roman" w:eastAsia="Calibri" w:hAnsi="Times New Roman" w:cs="Times New Roman"/>
          <w:sz w:val="24"/>
          <w:szCs w:val="24"/>
          <w:lang w:eastAsia="hr-HR"/>
        </w:rPr>
        <w:t xml:space="preserve"> tog</w:t>
      </w:r>
      <w:r w:rsidR="0053347E" w:rsidRPr="005A60DE">
        <w:rPr>
          <w:rFonts w:ascii="Times New Roman" w:eastAsia="Calibri" w:hAnsi="Times New Roman" w:cs="Times New Roman"/>
          <w:sz w:val="24"/>
          <w:szCs w:val="24"/>
          <w:lang w:eastAsia="hr-HR"/>
        </w:rPr>
        <w:t xml:space="preserve"> </w:t>
      </w:r>
      <w:r w:rsidRPr="005A60DE">
        <w:rPr>
          <w:rFonts w:ascii="Times New Roman" w:eastAsia="Calibri" w:hAnsi="Times New Roman" w:cs="Times New Roman"/>
          <w:sz w:val="24"/>
          <w:szCs w:val="24"/>
          <w:lang w:eastAsia="hr-HR"/>
        </w:rPr>
        <w:t>nadzora u kreditnoj instituciji.</w:t>
      </w:r>
    </w:p>
    <w:p w14:paraId="3ABA7FCD" w14:textId="77777777" w:rsidR="00977E9A" w:rsidRPr="005A60DE" w:rsidRDefault="00977E9A" w:rsidP="00054C3C">
      <w:pPr>
        <w:spacing w:after="0" w:line="240" w:lineRule="auto"/>
        <w:jc w:val="both"/>
        <w:rPr>
          <w:rFonts w:ascii="Times New Roman" w:eastAsia="Calibri" w:hAnsi="Times New Roman" w:cs="Times New Roman"/>
          <w:sz w:val="24"/>
          <w:szCs w:val="24"/>
          <w:lang w:eastAsia="hr-HR"/>
        </w:rPr>
      </w:pPr>
    </w:p>
    <w:p w14:paraId="1FC5BEE8" w14:textId="21376BAC" w:rsidR="00977E9A" w:rsidRPr="005A60DE" w:rsidRDefault="00977E9A" w:rsidP="00054C3C">
      <w:pPr>
        <w:spacing w:after="0" w:line="240" w:lineRule="auto"/>
        <w:jc w:val="center"/>
        <w:rPr>
          <w:rFonts w:ascii="Times New Roman" w:eastAsia="Calibri" w:hAnsi="Times New Roman" w:cs="Times New Roman"/>
          <w:i/>
          <w:iCs/>
          <w:sz w:val="24"/>
          <w:szCs w:val="24"/>
          <w:lang w:eastAsia="hr-HR"/>
        </w:rPr>
      </w:pPr>
      <w:r w:rsidRPr="005A60DE">
        <w:rPr>
          <w:rFonts w:ascii="Times New Roman" w:eastAsia="Calibri" w:hAnsi="Times New Roman" w:cs="Times New Roman"/>
          <w:i/>
          <w:iCs/>
          <w:sz w:val="24"/>
          <w:szCs w:val="24"/>
          <w:lang w:eastAsia="hr-HR"/>
        </w:rPr>
        <w:t xml:space="preserve">Izvješćivanje Hrvatske narodne banke o izvršenju </w:t>
      </w:r>
      <w:r w:rsidR="00CA68BB" w:rsidRPr="005A60DE">
        <w:rPr>
          <w:rFonts w:ascii="Times New Roman" w:eastAsia="Calibri" w:hAnsi="Times New Roman" w:cs="Times New Roman"/>
          <w:i/>
          <w:iCs/>
          <w:sz w:val="24"/>
          <w:szCs w:val="24"/>
          <w:lang w:eastAsia="hr-HR"/>
        </w:rPr>
        <w:t>supervizorskih mjera</w:t>
      </w:r>
    </w:p>
    <w:p w14:paraId="00397F2F" w14:textId="3FB5C31C" w:rsidR="00977E9A" w:rsidRPr="005A60DE" w:rsidRDefault="00977E9A" w:rsidP="00054C3C">
      <w:pPr>
        <w:spacing w:after="0" w:line="240" w:lineRule="auto"/>
        <w:jc w:val="center"/>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Članak </w:t>
      </w:r>
      <w:r w:rsidR="004D634B" w:rsidRPr="005A60DE">
        <w:rPr>
          <w:rFonts w:ascii="Times New Roman" w:eastAsia="Calibri" w:hAnsi="Times New Roman" w:cs="Times New Roman"/>
          <w:sz w:val="24"/>
          <w:szCs w:val="24"/>
          <w:lang w:eastAsia="hr-HR"/>
        </w:rPr>
        <w:t>1</w:t>
      </w:r>
      <w:r w:rsidR="00A02811" w:rsidRPr="005A60DE">
        <w:rPr>
          <w:rFonts w:ascii="Times New Roman" w:eastAsia="Calibri" w:hAnsi="Times New Roman" w:cs="Times New Roman"/>
          <w:sz w:val="24"/>
          <w:szCs w:val="24"/>
          <w:lang w:eastAsia="hr-HR"/>
        </w:rPr>
        <w:t>04</w:t>
      </w:r>
      <w:r w:rsidRPr="005A60DE">
        <w:rPr>
          <w:rFonts w:ascii="Times New Roman" w:eastAsia="Calibri" w:hAnsi="Times New Roman" w:cs="Times New Roman"/>
          <w:sz w:val="24"/>
          <w:szCs w:val="24"/>
          <w:lang w:eastAsia="hr-HR"/>
        </w:rPr>
        <w:t>.</w:t>
      </w:r>
    </w:p>
    <w:p w14:paraId="38A57901" w14:textId="77777777" w:rsidR="00726040" w:rsidRPr="005A60DE" w:rsidRDefault="00726040" w:rsidP="00054C3C">
      <w:pPr>
        <w:spacing w:after="0" w:line="240" w:lineRule="auto"/>
        <w:jc w:val="center"/>
        <w:rPr>
          <w:rFonts w:ascii="Times New Roman" w:eastAsia="Calibri" w:hAnsi="Times New Roman" w:cs="Times New Roman"/>
          <w:sz w:val="24"/>
          <w:szCs w:val="24"/>
          <w:lang w:eastAsia="hr-HR"/>
        </w:rPr>
      </w:pPr>
    </w:p>
    <w:p w14:paraId="38D0EAB1" w14:textId="2DB364BE" w:rsidR="00977E9A"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(1) </w:t>
      </w:r>
      <w:r w:rsidR="001D7F0A" w:rsidRPr="005A60DE">
        <w:rPr>
          <w:rFonts w:ascii="Times New Roman" w:eastAsia="Calibri" w:hAnsi="Times New Roman" w:cs="Times New Roman"/>
          <w:sz w:val="24"/>
          <w:szCs w:val="24"/>
          <w:lang w:eastAsia="hr-HR"/>
        </w:rPr>
        <w:t>P</w:t>
      </w:r>
      <w:r w:rsidR="00CA68BB" w:rsidRPr="005A60DE">
        <w:rPr>
          <w:rFonts w:ascii="Times New Roman" w:eastAsia="Calibri" w:hAnsi="Times New Roman" w:cs="Times New Roman"/>
          <w:sz w:val="24"/>
          <w:szCs w:val="24"/>
          <w:lang w:eastAsia="hr-HR"/>
        </w:rPr>
        <w:t xml:space="preserve">ismom preporuke </w:t>
      </w:r>
      <w:r w:rsidR="001D7F0A" w:rsidRPr="005A60DE">
        <w:rPr>
          <w:rFonts w:ascii="Times New Roman" w:eastAsia="Calibri" w:hAnsi="Times New Roman" w:cs="Times New Roman"/>
          <w:sz w:val="24"/>
          <w:szCs w:val="24"/>
          <w:lang w:eastAsia="hr-HR"/>
        </w:rPr>
        <w:t xml:space="preserve">ili rješenjem </w:t>
      </w:r>
      <w:r w:rsidR="00CA68BB" w:rsidRPr="005A60DE">
        <w:rPr>
          <w:rFonts w:ascii="Times New Roman" w:eastAsia="Calibri" w:hAnsi="Times New Roman" w:cs="Times New Roman"/>
          <w:sz w:val="24"/>
          <w:szCs w:val="24"/>
          <w:lang w:eastAsia="hr-HR"/>
        </w:rPr>
        <w:t>kojima nalaže</w:t>
      </w:r>
      <w:r w:rsidRPr="005A60DE">
        <w:rPr>
          <w:rFonts w:ascii="Times New Roman" w:eastAsia="Calibri" w:hAnsi="Times New Roman" w:cs="Times New Roman"/>
          <w:sz w:val="24"/>
          <w:szCs w:val="24"/>
          <w:lang w:eastAsia="hr-HR"/>
        </w:rPr>
        <w:t xml:space="preserve"> supervizorsk</w:t>
      </w:r>
      <w:r w:rsidR="00CA68BB" w:rsidRPr="005A60DE">
        <w:rPr>
          <w:rFonts w:ascii="Times New Roman" w:eastAsia="Calibri" w:hAnsi="Times New Roman" w:cs="Times New Roman"/>
          <w:sz w:val="24"/>
          <w:szCs w:val="24"/>
          <w:lang w:eastAsia="hr-HR"/>
        </w:rPr>
        <w:t>e</w:t>
      </w:r>
      <w:r w:rsidRPr="005A60DE">
        <w:rPr>
          <w:rFonts w:ascii="Times New Roman" w:eastAsia="Calibri" w:hAnsi="Times New Roman" w:cs="Times New Roman"/>
          <w:sz w:val="24"/>
          <w:szCs w:val="24"/>
          <w:lang w:eastAsia="hr-HR"/>
        </w:rPr>
        <w:t xml:space="preserve"> mjer</w:t>
      </w:r>
      <w:r w:rsidR="00CA68BB" w:rsidRPr="005A60DE">
        <w:rPr>
          <w:rFonts w:ascii="Times New Roman" w:eastAsia="Calibri" w:hAnsi="Times New Roman" w:cs="Times New Roman"/>
          <w:sz w:val="24"/>
          <w:szCs w:val="24"/>
          <w:lang w:eastAsia="hr-HR"/>
        </w:rPr>
        <w:t>e</w:t>
      </w:r>
      <w:r w:rsidRPr="005A60DE">
        <w:rPr>
          <w:rFonts w:ascii="Times New Roman" w:eastAsia="Calibri" w:hAnsi="Times New Roman" w:cs="Times New Roman"/>
          <w:sz w:val="24"/>
          <w:szCs w:val="24"/>
          <w:lang w:eastAsia="hr-HR"/>
        </w:rPr>
        <w:t xml:space="preserve"> Hrvatska narodna banka može naložiti kreditnoj instituciji i da u određenom roku izvijesti Hrvatsku narodnu banku o izvršenju naloženih mjera.</w:t>
      </w:r>
    </w:p>
    <w:p w14:paraId="48733909" w14:textId="77777777" w:rsidR="00726040" w:rsidRPr="005A60DE" w:rsidRDefault="00726040" w:rsidP="00054C3C">
      <w:pPr>
        <w:spacing w:after="0" w:line="240" w:lineRule="auto"/>
        <w:jc w:val="both"/>
        <w:rPr>
          <w:rFonts w:ascii="Times New Roman" w:eastAsia="Calibri" w:hAnsi="Times New Roman" w:cs="Times New Roman"/>
          <w:sz w:val="24"/>
          <w:szCs w:val="24"/>
          <w:lang w:eastAsia="hr-HR"/>
        </w:rPr>
      </w:pPr>
    </w:p>
    <w:p w14:paraId="5EF2A31D" w14:textId="3C9EA79D" w:rsidR="00726040" w:rsidRPr="005A60DE" w:rsidRDefault="00977E9A"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(2) Kreditna institucija dužna je u roku iz stavka 1. ovoga članka izvijestiti Hrvatsku narodnu banku o izvršenju mjera te tome priložiti </w:t>
      </w:r>
      <w:r w:rsidR="004667B4" w:rsidRPr="005A60DE">
        <w:rPr>
          <w:rFonts w:ascii="Times New Roman" w:eastAsia="Calibri" w:hAnsi="Times New Roman" w:cs="Times New Roman"/>
          <w:sz w:val="24"/>
          <w:szCs w:val="24"/>
          <w:lang w:eastAsia="hr-HR"/>
        </w:rPr>
        <w:t xml:space="preserve">informaciju, </w:t>
      </w:r>
      <w:r w:rsidRPr="005A60DE">
        <w:rPr>
          <w:rFonts w:ascii="Times New Roman" w:eastAsia="Calibri" w:hAnsi="Times New Roman" w:cs="Times New Roman"/>
          <w:sz w:val="24"/>
          <w:szCs w:val="24"/>
          <w:lang w:eastAsia="hr-HR"/>
        </w:rPr>
        <w:t>dokument</w:t>
      </w:r>
      <w:r w:rsidR="004667B4" w:rsidRPr="005A60DE">
        <w:rPr>
          <w:rFonts w:ascii="Times New Roman" w:eastAsia="Calibri" w:hAnsi="Times New Roman" w:cs="Times New Roman"/>
          <w:sz w:val="24"/>
          <w:szCs w:val="24"/>
          <w:lang w:eastAsia="hr-HR"/>
        </w:rPr>
        <w:t>aciju</w:t>
      </w:r>
      <w:r w:rsidRPr="005A60DE">
        <w:rPr>
          <w:rFonts w:ascii="Times New Roman" w:eastAsia="Calibri" w:hAnsi="Times New Roman" w:cs="Times New Roman"/>
          <w:sz w:val="24"/>
          <w:szCs w:val="24"/>
          <w:lang w:eastAsia="hr-HR"/>
        </w:rPr>
        <w:t xml:space="preserve"> i druge dokaze. </w:t>
      </w:r>
    </w:p>
    <w:p w14:paraId="4CE3D3EA" w14:textId="77777777" w:rsidR="00726040" w:rsidRPr="005A60DE" w:rsidRDefault="00726040" w:rsidP="00054C3C">
      <w:pPr>
        <w:spacing w:after="0" w:line="240" w:lineRule="auto"/>
        <w:jc w:val="both"/>
        <w:rPr>
          <w:rFonts w:ascii="Times New Roman" w:eastAsia="Calibri" w:hAnsi="Times New Roman" w:cs="Times New Roman"/>
          <w:sz w:val="24"/>
          <w:szCs w:val="24"/>
          <w:lang w:eastAsia="hr-HR"/>
        </w:rPr>
      </w:pPr>
    </w:p>
    <w:p w14:paraId="7AB060D4" w14:textId="076746D9" w:rsidR="00FA5AAB" w:rsidRPr="005A60DE" w:rsidRDefault="00FA5AAB" w:rsidP="00054C3C">
      <w:pPr>
        <w:spacing w:after="0" w:line="240" w:lineRule="auto"/>
        <w:jc w:val="center"/>
        <w:rPr>
          <w:rFonts w:ascii="Times New Roman" w:eastAsia="Calibri" w:hAnsi="Times New Roman" w:cs="Times New Roman"/>
          <w:i/>
          <w:iCs/>
          <w:sz w:val="24"/>
          <w:szCs w:val="24"/>
          <w:lang w:eastAsia="hr-HR"/>
        </w:rPr>
      </w:pPr>
      <w:r w:rsidRPr="005A60DE">
        <w:rPr>
          <w:rFonts w:ascii="Times New Roman" w:eastAsia="Calibri" w:hAnsi="Times New Roman" w:cs="Times New Roman"/>
          <w:i/>
          <w:iCs/>
          <w:sz w:val="24"/>
          <w:szCs w:val="24"/>
          <w:lang w:eastAsia="hr-HR"/>
        </w:rPr>
        <w:t>Vrste supervizorskih mjera</w:t>
      </w:r>
    </w:p>
    <w:p w14:paraId="5B7F9688" w14:textId="0946C6C1" w:rsidR="00FA5AAB" w:rsidRPr="005A60DE" w:rsidRDefault="00FA5AAB" w:rsidP="00054C3C">
      <w:pPr>
        <w:spacing w:after="0" w:line="240" w:lineRule="auto"/>
        <w:jc w:val="center"/>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Članak </w:t>
      </w:r>
      <w:r w:rsidR="005F2C4E" w:rsidRPr="005A60DE">
        <w:rPr>
          <w:rFonts w:ascii="Times New Roman" w:eastAsia="Calibri" w:hAnsi="Times New Roman" w:cs="Times New Roman"/>
          <w:sz w:val="24"/>
          <w:szCs w:val="24"/>
          <w:lang w:eastAsia="hr-HR"/>
        </w:rPr>
        <w:t>1</w:t>
      </w:r>
      <w:r w:rsidR="00A02811" w:rsidRPr="005A60DE">
        <w:rPr>
          <w:rFonts w:ascii="Times New Roman" w:eastAsia="Calibri" w:hAnsi="Times New Roman" w:cs="Times New Roman"/>
          <w:sz w:val="24"/>
          <w:szCs w:val="24"/>
          <w:lang w:eastAsia="hr-HR"/>
        </w:rPr>
        <w:t>05</w:t>
      </w:r>
      <w:r w:rsidRPr="005A60DE">
        <w:rPr>
          <w:rFonts w:ascii="Times New Roman" w:eastAsia="Calibri" w:hAnsi="Times New Roman" w:cs="Times New Roman"/>
          <w:sz w:val="24"/>
          <w:szCs w:val="24"/>
          <w:lang w:eastAsia="hr-HR"/>
        </w:rPr>
        <w:t>.</w:t>
      </w:r>
    </w:p>
    <w:p w14:paraId="3FFB5474" w14:textId="77777777" w:rsidR="00622165" w:rsidRPr="005A60DE" w:rsidRDefault="00622165" w:rsidP="00054C3C">
      <w:pPr>
        <w:spacing w:after="0" w:line="240" w:lineRule="auto"/>
        <w:jc w:val="center"/>
        <w:rPr>
          <w:rFonts w:ascii="Times New Roman" w:eastAsia="Calibri" w:hAnsi="Times New Roman" w:cs="Times New Roman"/>
          <w:sz w:val="24"/>
          <w:szCs w:val="24"/>
          <w:lang w:eastAsia="hr-HR"/>
        </w:rPr>
      </w:pPr>
    </w:p>
    <w:p w14:paraId="48BEC070" w14:textId="7B4398D3" w:rsidR="00FA5AAB" w:rsidRPr="005A60DE" w:rsidRDefault="008C0E4E"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(1) </w:t>
      </w:r>
      <w:r w:rsidR="00FA5AAB" w:rsidRPr="005A60DE">
        <w:rPr>
          <w:rFonts w:ascii="Times New Roman" w:eastAsia="Calibri" w:hAnsi="Times New Roman" w:cs="Times New Roman"/>
          <w:sz w:val="24"/>
          <w:szCs w:val="24"/>
          <w:lang w:eastAsia="hr-HR"/>
        </w:rPr>
        <w:t xml:space="preserve">Hrvatska narodna banka može, </w:t>
      </w:r>
      <w:r w:rsidR="00E7567E" w:rsidRPr="005A60DE">
        <w:rPr>
          <w:rFonts w:ascii="Times New Roman" w:eastAsia="Calibri" w:hAnsi="Times New Roman" w:cs="Times New Roman"/>
          <w:sz w:val="24"/>
          <w:szCs w:val="24"/>
          <w:lang w:eastAsia="hr-HR"/>
        </w:rPr>
        <w:t>u okviru postupka provjere i ocjene iz članaka 9</w:t>
      </w:r>
      <w:r w:rsidR="00741937" w:rsidRPr="005A60DE">
        <w:rPr>
          <w:rFonts w:ascii="Times New Roman" w:eastAsia="Calibri" w:hAnsi="Times New Roman" w:cs="Times New Roman"/>
          <w:sz w:val="24"/>
          <w:szCs w:val="24"/>
          <w:lang w:eastAsia="hr-HR"/>
        </w:rPr>
        <w:t>8</w:t>
      </w:r>
      <w:r w:rsidR="00E7567E" w:rsidRPr="005A60DE">
        <w:rPr>
          <w:rFonts w:ascii="Times New Roman" w:eastAsia="Calibri" w:hAnsi="Times New Roman" w:cs="Times New Roman"/>
          <w:sz w:val="24"/>
          <w:szCs w:val="24"/>
          <w:lang w:eastAsia="hr-HR"/>
        </w:rPr>
        <w:t>. i 9</w:t>
      </w:r>
      <w:r w:rsidR="00741937" w:rsidRPr="005A60DE">
        <w:rPr>
          <w:rFonts w:ascii="Times New Roman" w:eastAsia="Calibri" w:hAnsi="Times New Roman" w:cs="Times New Roman"/>
          <w:sz w:val="24"/>
          <w:szCs w:val="24"/>
          <w:lang w:eastAsia="hr-HR"/>
        </w:rPr>
        <w:t>9</w:t>
      </w:r>
      <w:r w:rsidR="00E7567E" w:rsidRPr="005A60DE">
        <w:rPr>
          <w:rFonts w:ascii="Times New Roman" w:eastAsia="Calibri" w:hAnsi="Times New Roman" w:cs="Times New Roman"/>
          <w:sz w:val="24"/>
          <w:szCs w:val="24"/>
          <w:lang w:eastAsia="hr-HR"/>
        </w:rPr>
        <w:t>.</w:t>
      </w:r>
      <w:r w:rsidR="005F2C4E" w:rsidRPr="005A60DE">
        <w:rPr>
          <w:rFonts w:ascii="Times New Roman" w:eastAsia="Calibri" w:hAnsi="Times New Roman" w:cs="Times New Roman"/>
          <w:sz w:val="24"/>
          <w:szCs w:val="24"/>
          <w:lang w:eastAsia="hr-HR"/>
        </w:rPr>
        <w:t xml:space="preserve"> ovoga Zakona</w:t>
      </w:r>
      <w:r w:rsidR="00E7567E" w:rsidRPr="005A60DE">
        <w:rPr>
          <w:rFonts w:ascii="Times New Roman" w:eastAsia="Calibri" w:hAnsi="Times New Roman" w:cs="Times New Roman"/>
          <w:sz w:val="24"/>
          <w:szCs w:val="24"/>
          <w:lang w:eastAsia="hr-HR"/>
        </w:rPr>
        <w:t>, kontinuiran</w:t>
      </w:r>
      <w:r w:rsidR="005F2C4E" w:rsidRPr="005A60DE">
        <w:rPr>
          <w:rFonts w:ascii="Times New Roman" w:eastAsia="Calibri" w:hAnsi="Times New Roman" w:cs="Times New Roman"/>
          <w:sz w:val="24"/>
          <w:szCs w:val="24"/>
          <w:lang w:eastAsia="hr-HR"/>
        </w:rPr>
        <w:t>og</w:t>
      </w:r>
      <w:r w:rsidR="00E7567E" w:rsidRPr="005A60DE">
        <w:rPr>
          <w:rFonts w:ascii="Times New Roman" w:eastAsia="Calibri" w:hAnsi="Times New Roman" w:cs="Times New Roman"/>
          <w:sz w:val="24"/>
          <w:szCs w:val="24"/>
          <w:lang w:eastAsia="hr-HR"/>
        </w:rPr>
        <w:t xml:space="preserve"> nadzor</w:t>
      </w:r>
      <w:r w:rsidR="005F2C4E" w:rsidRPr="005A60DE">
        <w:rPr>
          <w:rFonts w:ascii="Times New Roman" w:eastAsia="Calibri" w:hAnsi="Times New Roman" w:cs="Times New Roman"/>
          <w:sz w:val="24"/>
          <w:szCs w:val="24"/>
          <w:lang w:eastAsia="hr-HR"/>
        </w:rPr>
        <w:t>a</w:t>
      </w:r>
      <w:r w:rsidR="00E7567E" w:rsidRPr="005A60DE">
        <w:rPr>
          <w:rFonts w:ascii="Times New Roman" w:eastAsia="Calibri" w:hAnsi="Times New Roman" w:cs="Times New Roman"/>
          <w:sz w:val="24"/>
          <w:szCs w:val="24"/>
          <w:lang w:eastAsia="hr-HR"/>
        </w:rPr>
        <w:t xml:space="preserve"> odobrenja za upotrebu internih pristupa iz članka 10</w:t>
      </w:r>
      <w:r w:rsidR="00741937" w:rsidRPr="005A60DE">
        <w:rPr>
          <w:rFonts w:ascii="Times New Roman" w:eastAsia="Calibri" w:hAnsi="Times New Roman" w:cs="Times New Roman"/>
          <w:sz w:val="24"/>
          <w:szCs w:val="24"/>
          <w:lang w:eastAsia="hr-HR"/>
        </w:rPr>
        <w:t>1</w:t>
      </w:r>
      <w:r w:rsidR="00E7567E" w:rsidRPr="005A60DE">
        <w:rPr>
          <w:rFonts w:ascii="Times New Roman" w:eastAsia="Calibri" w:hAnsi="Times New Roman" w:cs="Times New Roman"/>
          <w:sz w:val="24"/>
          <w:szCs w:val="24"/>
          <w:lang w:eastAsia="hr-HR"/>
        </w:rPr>
        <w:t xml:space="preserve">. </w:t>
      </w:r>
      <w:r w:rsidR="005F2C4E" w:rsidRPr="005A60DE">
        <w:rPr>
          <w:rFonts w:ascii="Times New Roman" w:eastAsia="Calibri" w:hAnsi="Times New Roman" w:cs="Times New Roman"/>
          <w:sz w:val="24"/>
          <w:szCs w:val="24"/>
          <w:lang w:eastAsia="hr-HR"/>
        </w:rPr>
        <w:t>ovoga Zakona i u slučajevima iz članka 1</w:t>
      </w:r>
      <w:r w:rsidR="008B3091" w:rsidRPr="005A60DE">
        <w:rPr>
          <w:rFonts w:ascii="Times New Roman" w:eastAsia="Calibri" w:hAnsi="Times New Roman" w:cs="Times New Roman"/>
          <w:sz w:val="24"/>
          <w:szCs w:val="24"/>
          <w:lang w:eastAsia="hr-HR"/>
        </w:rPr>
        <w:t>0</w:t>
      </w:r>
      <w:r w:rsidR="00A02811" w:rsidRPr="005A60DE">
        <w:rPr>
          <w:rFonts w:ascii="Times New Roman" w:eastAsia="Calibri" w:hAnsi="Times New Roman" w:cs="Times New Roman"/>
          <w:sz w:val="24"/>
          <w:szCs w:val="24"/>
          <w:lang w:eastAsia="hr-HR"/>
        </w:rPr>
        <w:t>2</w:t>
      </w:r>
      <w:r w:rsidR="005F2C4E" w:rsidRPr="005A60DE">
        <w:rPr>
          <w:rFonts w:ascii="Times New Roman" w:eastAsia="Calibri" w:hAnsi="Times New Roman" w:cs="Times New Roman"/>
          <w:sz w:val="24"/>
          <w:szCs w:val="24"/>
          <w:lang w:eastAsia="hr-HR"/>
        </w:rPr>
        <w:t xml:space="preserve">. </w:t>
      </w:r>
      <w:r w:rsidR="00E7567E" w:rsidRPr="005A60DE">
        <w:rPr>
          <w:rFonts w:ascii="Times New Roman" w:eastAsia="Calibri" w:hAnsi="Times New Roman" w:cs="Times New Roman"/>
          <w:sz w:val="24"/>
          <w:szCs w:val="24"/>
          <w:lang w:eastAsia="hr-HR"/>
        </w:rPr>
        <w:t xml:space="preserve">ovoga Zakona, </w:t>
      </w:r>
      <w:r w:rsidR="00FA5AAB" w:rsidRPr="005A60DE">
        <w:rPr>
          <w:rFonts w:ascii="Times New Roman" w:eastAsia="Calibri" w:hAnsi="Times New Roman" w:cs="Times New Roman"/>
          <w:sz w:val="24"/>
          <w:szCs w:val="24"/>
          <w:lang w:eastAsia="hr-HR"/>
        </w:rPr>
        <w:t xml:space="preserve">osim ostalih mjera </w:t>
      </w:r>
      <w:r w:rsidR="005F2C4E" w:rsidRPr="005A60DE">
        <w:rPr>
          <w:rFonts w:ascii="Times New Roman" w:eastAsia="Calibri" w:hAnsi="Times New Roman" w:cs="Times New Roman"/>
          <w:sz w:val="24"/>
          <w:szCs w:val="24"/>
          <w:lang w:eastAsia="hr-HR"/>
        </w:rPr>
        <w:t xml:space="preserve">propisanih </w:t>
      </w:r>
      <w:r w:rsidR="00FA5AAB" w:rsidRPr="005A60DE">
        <w:rPr>
          <w:rFonts w:ascii="Times New Roman" w:eastAsia="Calibri" w:hAnsi="Times New Roman" w:cs="Times New Roman"/>
          <w:sz w:val="24"/>
          <w:szCs w:val="24"/>
          <w:lang w:eastAsia="hr-HR"/>
        </w:rPr>
        <w:t>ovim Zakonom, kreditnoj instituciji supervizorskim mjerama osobito:</w:t>
      </w:r>
    </w:p>
    <w:p w14:paraId="58E96B24" w14:textId="768C1ABE" w:rsidR="00FA5AAB" w:rsidRPr="001031F0" w:rsidRDefault="005F2C4E"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1</w:t>
      </w:r>
      <w:r w:rsidR="001031F0">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da ima dodatni regulatorni kapital, </w:t>
      </w:r>
      <w:r w:rsidR="00726040" w:rsidRPr="001031F0">
        <w:rPr>
          <w:rFonts w:ascii="Times New Roman" w:eastAsia="Calibri" w:hAnsi="Times New Roman" w:cs="Times New Roman"/>
          <w:sz w:val="24"/>
          <w:szCs w:val="24"/>
          <w:lang w:eastAsia="hr-HR"/>
        </w:rPr>
        <w:t xml:space="preserve">iznad </w:t>
      </w:r>
      <w:r w:rsidR="00FA5AAB" w:rsidRPr="001031F0">
        <w:rPr>
          <w:rFonts w:ascii="Times New Roman" w:eastAsia="Calibri" w:hAnsi="Times New Roman" w:cs="Times New Roman"/>
          <w:sz w:val="24"/>
          <w:szCs w:val="24"/>
          <w:lang w:eastAsia="hr-HR"/>
        </w:rPr>
        <w:t xml:space="preserve">onoga zahtijevanog Uredbom (EU) br. 575/2013 prema uvjetima iz članka </w:t>
      </w:r>
      <w:r w:rsidR="00726040" w:rsidRPr="001031F0">
        <w:rPr>
          <w:rFonts w:ascii="Times New Roman" w:eastAsia="Calibri" w:hAnsi="Times New Roman" w:cs="Times New Roman"/>
          <w:sz w:val="24"/>
          <w:szCs w:val="24"/>
          <w:lang w:eastAsia="hr-HR"/>
        </w:rPr>
        <w:t>1</w:t>
      </w:r>
      <w:r w:rsidR="00A02811" w:rsidRPr="001031F0">
        <w:rPr>
          <w:rFonts w:ascii="Times New Roman" w:eastAsia="Calibri" w:hAnsi="Times New Roman" w:cs="Times New Roman"/>
          <w:sz w:val="24"/>
          <w:szCs w:val="24"/>
          <w:lang w:eastAsia="hr-HR"/>
        </w:rPr>
        <w:t>07</w:t>
      </w:r>
      <w:r w:rsidR="00FA5AAB" w:rsidRPr="001031F0">
        <w:rPr>
          <w:rFonts w:ascii="Times New Roman" w:eastAsia="Calibri" w:hAnsi="Times New Roman" w:cs="Times New Roman"/>
          <w:sz w:val="24"/>
          <w:szCs w:val="24"/>
          <w:lang w:eastAsia="hr-HR"/>
        </w:rPr>
        <w:t>. ovoga Zakona</w:t>
      </w:r>
    </w:p>
    <w:p w14:paraId="0DC037D9" w14:textId="470B2443" w:rsidR="00FA5AAB" w:rsidRPr="00AF681D"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naložiti jačanje sustava</w:t>
      </w:r>
      <w:r w:rsidR="00FB0089" w:rsidRPr="001031F0">
        <w:rPr>
          <w:rFonts w:ascii="Times New Roman" w:eastAsia="Calibri" w:hAnsi="Times New Roman" w:cs="Times New Roman"/>
          <w:sz w:val="24"/>
          <w:szCs w:val="24"/>
          <w:lang w:eastAsia="hr-HR"/>
        </w:rPr>
        <w:t xml:space="preserve"> upravljanja</w:t>
      </w:r>
      <w:r w:rsidRPr="001031F0">
        <w:rPr>
          <w:rFonts w:ascii="Times New Roman" w:eastAsia="Calibri" w:hAnsi="Times New Roman" w:cs="Times New Roman"/>
          <w:sz w:val="24"/>
          <w:szCs w:val="24"/>
          <w:lang w:eastAsia="hr-HR"/>
        </w:rPr>
        <w:t>,</w:t>
      </w:r>
      <w:r w:rsidR="00726040" w:rsidRPr="001031F0">
        <w:rPr>
          <w:rFonts w:ascii="Times New Roman" w:eastAsia="Calibri" w:hAnsi="Times New Roman" w:cs="Times New Roman"/>
          <w:sz w:val="24"/>
          <w:szCs w:val="24"/>
          <w:lang w:eastAsia="hr-HR"/>
        </w:rPr>
        <w:t xml:space="preserve"> strategija, politika,</w:t>
      </w:r>
      <w:r w:rsidRPr="001031F0">
        <w:rPr>
          <w:rFonts w:ascii="Times New Roman" w:eastAsia="Calibri" w:hAnsi="Times New Roman" w:cs="Times New Roman"/>
          <w:sz w:val="24"/>
          <w:szCs w:val="24"/>
          <w:lang w:eastAsia="hr-HR"/>
        </w:rPr>
        <w:t xml:space="preserve"> </w:t>
      </w:r>
      <w:r w:rsidR="00FB0089" w:rsidRPr="001031F0">
        <w:rPr>
          <w:rFonts w:ascii="Times New Roman" w:eastAsia="Calibri" w:hAnsi="Times New Roman" w:cs="Times New Roman"/>
          <w:sz w:val="24"/>
          <w:szCs w:val="24"/>
          <w:lang w:eastAsia="hr-HR"/>
        </w:rPr>
        <w:t>postupaka</w:t>
      </w:r>
      <w:r w:rsidR="00726040" w:rsidRPr="001031F0">
        <w:rPr>
          <w:rFonts w:ascii="Times New Roman" w:eastAsia="Calibri" w:hAnsi="Times New Roman" w:cs="Times New Roman"/>
          <w:sz w:val="24"/>
          <w:szCs w:val="24"/>
          <w:lang w:eastAsia="hr-HR"/>
        </w:rPr>
        <w:t xml:space="preserve"> </w:t>
      </w:r>
      <w:r w:rsidRPr="001031F0">
        <w:rPr>
          <w:rFonts w:ascii="Times New Roman" w:eastAsia="Calibri" w:hAnsi="Times New Roman" w:cs="Times New Roman"/>
          <w:sz w:val="24"/>
          <w:szCs w:val="24"/>
          <w:lang w:eastAsia="hr-HR"/>
        </w:rPr>
        <w:t xml:space="preserve">i </w:t>
      </w:r>
      <w:r w:rsidR="00726040" w:rsidRPr="001031F0">
        <w:rPr>
          <w:rFonts w:ascii="Times New Roman" w:eastAsia="Calibri" w:hAnsi="Times New Roman" w:cs="Times New Roman"/>
          <w:sz w:val="24"/>
          <w:szCs w:val="24"/>
          <w:lang w:eastAsia="hr-HR"/>
        </w:rPr>
        <w:t xml:space="preserve">procedura </w:t>
      </w:r>
      <w:r w:rsidRPr="001031F0">
        <w:rPr>
          <w:rFonts w:ascii="Times New Roman" w:eastAsia="Calibri" w:hAnsi="Times New Roman" w:cs="Times New Roman"/>
          <w:sz w:val="24"/>
          <w:szCs w:val="24"/>
          <w:lang w:eastAsia="hr-HR"/>
        </w:rPr>
        <w:t xml:space="preserve">provedenih u skladu s člancima </w:t>
      </w:r>
      <w:r w:rsidR="0030206E" w:rsidRPr="001031F0">
        <w:rPr>
          <w:rFonts w:ascii="Times New Roman" w:eastAsia="Calibri" w:hAnsi="Times New Roman" w:cs="Times New Roman"/>
          <w:sz w:val="24"/>
          <w:szCs w:val="24"/>
          <w:lang w:eastAsia="hr-HR"/>
        </w:rPr>
        <w:t>1</w:t>
      </w:r>
      <w:r w:rsidR="0030206E">
        <w:rPr>
          <w:rFonts w:ascii="Times New Roman" w:eastAsia="Calibri" w:hAnsi="Times New Roman" w:cs="Times New Roman"/>
          <w:sz w:val="24"/>
          <w:szCs w:val="24"/>
          <w:lang w:eastAsia="hr-HR"/>
        </w:rPr>
        <w:t>80</w:t>
      </w:r>
      <w:r w:rsidR="0017069E" w:rsidRPr="001031F0">
        <w:rPr>
          <w:rFonts w:ascii="Times New Roman" w:eastAsia="Calibri" w:hAnsi="Times New Roman" w:cs="Times New Roman"/>
          <w:sz w:val="24"/>
          <w:szCs w:val="24"/>
          <w:lang w:eastAsia="hr-HR"/>
        </w:rPr>
        <w:t>. i 1</w:t>
      </w:r>
      <w:r w:rsidR="0081617F" w:rsidRPr="001031F0">
        <w:rPr>
          <w:rFonts w:ascii="Times New Roman" w:eastAsia="Calibri" w:hAnsi="Times New Roman" w:cs="Times New Roman"/>
          <w:sz w:val="24"/>
          <w:szCs w:val="24"/>
          <w:lang w:eastAsia="hr-HR"/>
        </w:rPr>
        <w:t>8</w:t>
      </w:r>
      <w:r w:rsidR="0030206E">
        <w:rPr>
          <w:rFonts w:ascii="Times New Roman" w:eastAsia="Calibri" w:hAnsi="Times New Roman" w:cs="Times New Roman"/>
          <w:sz w:val="24"/>
          <w:szCs w:val="24"/>
          <w:lang w:eastAsia="hr-HR"/>
        </w:rPr>
        <w:t>1</w:t>
      </w:r>
      <w:r w:rsidR="0017069E" w:rsidRPr="00AF681D">
        <w:rPr>
          <w:rFonts w:ascii="Times New Roman" w:eastAsia="Calibri" w:hAnsi="Times New Roman" w:cs="Times New Roman"/>
          <w:sz w:val="24"/>
          <w:szCs w:val="24"/>
          <w:lang w:eastAsia="hr-HR"/>
        </w:rPr>
        <w:t>.</w:t>
      </w:r>
      <w:r w:rsidRPr="00AF681D">
        <w:rPr>
          <w:rFonts w:ascii="Times New Roman" w:eastAsia="Calibri" w:hAnsi="Times New Roman" w:cs="Times New Roman"/>
          <w:sz w:val="24"/>
          <w:szCs w:val="24"/>
          <w:lang w:eastAsia="hr-HR"/>
        </w:rPr>
        <w:t xml:space="preserve"> ovoga Zakona</w:t>
      </w:r>
      <w:r w:rsidR="007365CA" w:rsidRPr="00AF681D">
        <w:rPr>
          <w:rFonts w:ascii="Times New Roman" w:eastAsia="Calibri" w:hAnsi="Times New Roman" w:cs="Times New Roman"/>
          <w:sz w:val="24"/>
          <w:szCs w:val="24"/>
          <w:lang w:eastAsia="hr-HR"/>
        </w:rPr>
        <w:t xml:space="preserve"> uključujući:</w:t>
      </w:r>
    </w:p>
    <w:p w14:paraId="072DBF74" w14:textId="117AFF00" w:rsidR="007365CA" w:rsidRPr="00AF681D" w:rsidRDefault="005C64C0" w:rsidP="00054C3C">
      <w:pPr>
        <w:pStyle w:val="Odlomakpopisa"/>
        <w:spacing w:after="0" w:line="240" w:lineRule="auto"/>
        <w:ind w:left="0"/>
        <w:contextualSpacing w:val="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w:t>
      </w:r>
      <w:r w:rsidRPr="00AF681D">
        <w:rPr>
          <w:rFonts w:ascii="Times New Roman" w:eastAsia="Calibri" w:hAnsi="Times New Roman" w:cs="Times New Roman"/>
          <w:sz w:val="24"/>
          <w:szCs w:val="24"/>
          <w:lang w:eastAsia="hr-HR"/>
        </w:rPr>
        <w:t xml:space="preserve"> </w:t>
      </w:r>
      <w:r w:rsidR="007365CA" w:rsidRPr="00AF681D">
        <w:rPr>
          <w:rFonts w:ascii="Times New Roman" w:eastAsia="Calibri" w:hAnsi="Times New Roman" w:cs="Times New Roman"/>
          <w:sz w:val="24"/>
          <w:szCs w:val="24"/>
          <w:lang w:eastAsia="hr-HR"/>
        </w:rPr>
        <w:t>poboljšanje strategija i postupaka procjenjivanja adekvatnosti internog kapitala</w:t>
      </w:r>
    </w:p>
    <w:p w14:paraId="01167A45" w14:textId="3695629D" w:rsidR="007365CA" w:rsidRPr="00AF681D" w:rsidRDefault="005C64C0" w:rsidP="00054C3C">
      <w:pPr>
        <w:pStyle w:val="Odlomakpopisa"/>
        <w:spacing w:after="0" w:line="240" w:lineRule="auto"/>
        <w:ind w:left="0"/>
        <w:contextualSpacing w:val="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b) </w:t>
      </w:r>
      <w:r w:rsidR="007365CA" w:rsidRPr="00AF681D">
        <w:rPr>
          <w:rFonts w:ascii="Times New Roman" w:eastAsia="Calibri" w:hAnsi="Times New Roman" w:cs="Times New Roman"/>
          <w:sz w:val="24"/>
          <w:szCs w:val="24"/>
          <w:lang w:eastAsia="hr-HR"/>
        </w:rPr>
        <w:t>poboljšanje računovodstvenog i informacijskog sustava</w:t>
      </w:r>
    </w:p>
    <w:p w14:paraId="565D5439" w14:textId="1BF5030B" w:rsidR="007365CA" w:rsidRPr="00AF681D" w:rsidRDefault="005C64C0" w:rsidP="00054C3C">
      <w:pPr>
        <w:pStyle w:val="Odlomakpopisa"/>
        <w:spacing w:after="0" w:line="240" w:lineRule="auto"/>
        <w:ind w:left="0"/>
        <w:contextualSpacing w:val="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c)</w:t>
      </w:r>
      <w:r w:rsidR="00726040" w:rsidRPr="00AF681D">
        <w:rPr>
          <w:rFonts w:ascii="Times New Roman" w:eastAsia="Calibri" w:hAnsi="Times New Roman" w:cs="Times New Roman"/>
          <w:sz w:val="24"/>
          <w:szCs w:val="24"/>
          <w:lang w:eastAsia="hr-HR"/>
        </w:rPr>
        <w:t xml:space="preserve"> </w:t>
      </w:r>
      <w:r w:rsidR="007365CA" w:rsidRPr="00AF681D">
        <w:rPr>
          <w:rFonts w:ascii="Times New Roman" w:eastAsia="Calibri" w:hAnsi="Times New Roman" w:cs="Times New Roman"/>
          <w:sz w:val="24"/>
          <w:szCs w:val="24"/>
          <w:lang w:eastAsia="hr-HR"/>
        </w:rPr>
        <w:t xml:space="preserve">poboljšanje sustava unutarnjih kontrola </w:t>
      </w:r>
    </w:p>
    <w:p w14:paraId="222B254C" w14:textId="218286F4" w:rsidR="00FA5AAB" w:rsidRPr="001031F0" w:rsidRDefault="006764B6" w:rsidP="00054C3C">
      <w:pPr>
        <w:spacing w:after="0" w:line="240" w:lineRule="auto"/>
        <w:jc w:val="both"/>
        <w:rPr>
          <w:rFonts w:ascii="Times New Roman" w:eastAsia="Calibri" w:hAnsi="Times New Roman" w:cs="Times New Roman"/>
          <w:sz w:val="24"/>
          <w:szCs w:val="24"/>
          <w:lang w:eastAsia="hr-HR"/>
        </w:rPr>
      </w:pPr>
      <w:r w:rsidRPr="00AF681D">
        <w:rPr>
          <w:rFonts w:ascii="Times New Roman" w:eastAsia="Calibri" w:hAnsi="Times New Roman" w:cs="Times New Roman"/>
          <w:sz w:val="24"/>
          <w:szCs w:val="24"/>
          <w:lang w:eastAsia="hr-HR"/>
        </w:rPr>
        <w:t>3</w:t>
      </w:r>
      <w:r w:rsidR="001031F0">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da </w:t>
      </w:r>
      <w:r w:rsidR="00E77CA5" w:rsidRPr="001031F0">
        <w:rPr>
          <w:rFonts w:ascii="Times New Roman" w:eastAsia="Calibri" w:hAnsi="Times New Roman" w:cs="Times New Roman"/>
          <w:sz w:val="24"/>
          <w:szCs w:val="24"/>
          <w:lang w:eastAsia="hr-HR"/>
        </w:rPr>
        <w:t xml:space="preserve">dostavi </w:t>
      </w:r>
      <w:r w:rsidR="00FA5AAB" w:rsidRPr="001031F0">
        <w:rPr>
          <w:rFonts w:ascii="Times New Roman" w:eastAsia="Calibri" w:hAnsi="Times New Roman" w:cs="Times New Roman"/>
          <w:sz w:val="24"/>
          <w:szCs w:val="24"/>
          <w:lang w:eastAsia="hr-HR"/>
        </w:rPr>
        <w:t xml:space="preserve">plan za ponovnu uspostavu usklađenosti s bonitetnim zahtjevima u skladu s ovim Zakonom i Uredbom (EU) br. 575/2013. i odrediti rok za njegovu provedbu, uključujući poboljšanja tog plana vezano uz opseg i rok </w:t>
      </w:r>
    </w:p>
    <w:p w14:paraId="6C42A78D" w14:textId="277FFCD5" w:rsidR="00FA5AAB" w:rsidRPr="001031F0" w:rsidRDefault="006764B6"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4</w:t>
      </w:r>
      <w:r w:rsidR="001031F0">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primjenu posebnih politika rezerviranja ili </w:t>
      </w:r>
      <w:r w:rsidR="0087519E" w:rsidRPr="001031F0">
        <w:rPr>
          <w:rFonts w:ascii="Times New Roman" w:eastAsia="Calibri" w:hAnsi="Times New Roman" w:cs="Times New Roman"/>
          <w:sz w:val="24"/>
          <w:szCs w:val="24"/>
          <w:lang w:eastAsia="hr-HR"/>
        </w:rPr>
        <w:t>tretman</w:t>
      </w:r>
      <w:r w:rsidR="00FA5AAB" w:rsidRPr="001031F0">
        <w:rPr>
          <w:rFonts w:ascii="Times New Roman" w:eastAsia="Calibri" w:hAnsi="Times New Roman" w:cs="Times New Roman"/>
          <w:sz w:val="24"/>
          <w:szCs w:val="24"/>
          <w:lang w:eastAsia="hr-HR"/>
        </w:rPr>
        <w:t xml:space="preserve"> </w:t>
      </w:r>
      <w:r w:rsidR="0087519E" w:rsidRPr="001031F0">
        <w:rPr>
          <w:rFonts w:ascii="Times New Roman" w:eastAsia="Calibri" w:hAnsi="Times New Roman" w:cs="Times New Roman"/>
          <w:sz w:val="24"/>
          <w:szCs w:val="24"/>
          <w:lang w:eastAsia="hr-HR"/>
        </w:rPr>
        <w:t>imovine za potrebe</w:t>
      </w:r>
      <w:r w:rsidR="00FA5AAB" w:rsidRPr="001031F0">
        <w:rPr>
          <w:rFonts w:ascii="Times New Roman" w:eastAsia="Calibri" w:hAnsi="Times New Roman" w:cs="Times New Roman"/>
          <w:sz w:val="24"/>
          <w:szCs w:val="24"/>
          <w:lang w:eastAsia="hr-HR"/>
        </w:rPr>
        <w:t xml:space="preserve"> kapitalnih zahtjeva</w:t>
      </w:r>
    </w:p>
    <w:p w14:paraId="54FA3807" w14:textId="74134813" w:rsidR="00C64D15" w:rsidRPr="001031F0" w:rsidRDefault="002A33C7"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5</w:t>
      </w:r>
      <w:r w:rsidR="005A60DE">
        <w:rPr>
          <w:rFonts w:ascii="Times New Roman" w:eastAsia="Calibri" w:hAnsi="Times New Roman" w:cs="Times New Roman"/>
          <w:sz w:val="24"/>
          <w:szCs w:val="24"/>
          <w:lang w:eastAsia="hr-HR"/>
        </w:rPr>
        <w:t>.</w:t>
      </w:r>
      <w:r w:rsidR="00C64D15" w:rsidRPr="001031F0">
        <w:rPr>
          <w:rFonts w:ascii="Times New Roman" w:eastAsia="Calibri" w:hAnsi="Times New Roman" w:cs="Times New Roman"/>
          <w:sz w:val="24"/>
          <w:szCs w:val="24"/>
          <w:lang w:eastAsia="hr-HR"/>
        </w:rPr>
        <w:t xml:space="preserve"> naložiti pravilno vrednovanje bilančnih i </w:t>
      </w:r>
      <w:proofErr w:type="spellStart"/>
      <w:r w:rsidR="00C64D15" w:rsidRPr="001031F0">
        <w:rPr>
          <w:rFonts w:ascii="Times New Roman" w:eastAsia="Calibri" w:hAnsi="Times New Roman" w:cs="Times New Roman"/>
          <w:sz w:val="24"/>
          <w:szCs w:val="24"/>
          <w:lang w:eastAsia="hr-HR"/>
        </w:rPr>
        <w:t>izvanbilančnih</w:t>
      </w:r>
      <w:proofErr w:type="spellEnd"/>
      <w:r w:rsidR="00C64D15" w:rsidRPr="001031F0">
        <w:rPr>
          <w:rFonts w:ascii="Times New Roman" w:eastAsia="Calibri" w:hAnsi="Times New Roman" w:cs="Times New Roman"/>
          <w:sz w:val="24"/>
          <w:szCs w:val="24"/>
          <w:lang w:eastAsia="hr-HR"/>
        </w:rPr>
        <w:t xml:space="preserve"> stavki</w:t>
      </w:r>
    </w:p>
    <w:p w14:paraId="4B7CA962" w14:textId="22C0F2CC" w:rsidR="00D34F2C" w:rsidRPr="001031F0" w:rsidRDefault="002A33C7" w:rsidP="00054C3C">
      <w:pPr>
        <w:spacing w:after="0" w:line="240" w:lineRule="auto"/>
        <w:jc w:val="both"/>
        <w:rPr>
          <w:rFonts w:ascii="Times New Roman" w:eastAsia="Calibri" w:hAnsi="Times New Roman" w:cs="Times New Roman"/>
          <w:sz w:val="24"/>
          <w:szCs w:val="24"/>
          <w:lang w:eastAsia="hr-HR"/>
        </w:rPr>
      </w:pPr>
      <w:bookmarkStart w:id="75" w:name="_Hlk152147781"/>
      <w:r w:rsidRPr="001031F0">
        <w:rPr>
          <w:rFonts w:ascii="Times New Roman" w:eastAsia="Calibri" w:hAnsi="Times New Roman" w:cs="Times New Roman"/>
          <w:sz w:val="24"/>
          <w:szCs w:val="24"/>
          <w:lang w:eastAsia="hr-HR"/>
        </w:rPr>
        <w:t>6</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w:t>
      </w:r>
      <w:r w:rsidR="00070A84" w:rsidRPr="001031F0">
        <w:rPr>
          <w:rFonts w:ascii="Times New Roman" w:eastAsia="Calibri" w:hAnsi="Times New Roman" w:cs="Times New Roman"/>
          <w:sz w:val="24"/>
          <w:szCs w:val="24"/>
          <w:lang w:eastAsia="hr-HR"/>
        </w:rPr>
        <w:t xml:space="preserve">zabraniti odnosno </w:t>
      </w:r>
      <w:r w:rsidR="00FA5AAB" w:rsidRPr="001031F0">
        <w:rPr>
          <w:rFonts w:ascii="Times New Roman" w:eastAsia="Calibri" w:hAnsi="Times New Roman" w:cs="Times New Roman"/>
          <w:sz w:val="24"/>
          <w:szCs w:val="24"/>
          <w:lang w:eastAsia="hr-HR"/>
        </w:rPr>
        <w:t xml:space="preserve">ograničiti poslove, među ostalim u vezi s primanjem depozita, poslovanjem ili </w:t>
      </w:r>
      <w:r w:rsidR="00D677C4" w:rsidRPr="001031F0">
        <w:rPr>
          <w:rFonts w:ascii="Times New Roman" w:eastAsia="Calibri" w:hAnsi="Times New Roman" w:cs="Times New Roman"/>
          <w:sz w:val="24"/>
          <w:szCs w:val="24"/>
          <w:lang w:eastAsia="hr-HR"/>
        </w:rPr>
        <w:t>poslovn</w:t>
      </w:r>
      <w:r w:rsidR="00494F50" w:rsidRPr="001031F0">
        <w:rPr>
          <w:rFonts w:ascii="Times New Roman" w:eastAsia="Calibri" w:hAnsi="Times New Roman" w:cs="Times New Roman"/>
          <w:sz w:val="24"/>
          <w:szCs w:val="24"/>
          <w:lang w:eastAsia="hr-HR"/>
        </w:rPr>
        <w:t>om</w:t>
      </w:r>
      <w:r w:rsidR="00D677C4" w:rsidRPr="001031F0">
        <w:rPr>
          <w:rFonts w:ascii="Times New Roman" w:eastAsia="Calibri" w:hAnsi="Times New Roman" w:cs="Times New Roman"/>
          <w:sz w:val="24"/>
          <w:szCs w:val="24"/>
          <w:lang w:eastAsia="hr-HR"/>
        </w:rPr>
        <w:t xml:space="preserve"> </w:t>
      </w:r>
      <w:r w:rsidR="002C52E3" w:rsidRPr="001031F0">
        <w:rPr>
          <w:rFonts w:ascii="Times New Roman" w:eastAsia="Calibri" w:hAnsi="Times New Roman" w:cs="Times New Roman"/>
          <w:sz w:val="24"/>
          <w:szCs w:val="24"/>
          <w:lang w:eastAsia="hr-HR"/>
        </w:rPr>
        <w:t>mrež</w:t>
      </w:r>
      <w:r w:rsidR="00494F50" w:rsidRPr="001031F0">
        <w:rPr>
          <w:rFonts w:ascii="Times New Roman" w:eastAsia="Calibri" w:hAnsi="Times New Roman" w:cs="Times New Roman"/>
          <w:sz w:val="24"/>
          <w:szCs w:val="24"/>
          <w:lang w:eastAsia="hr-HR"/>
        </w:rPr>
        <w:t>om</w:t>
      </w:r>
      <w:r w:rsidR="002C52E3" w:rsidRPr="001031F0">
        <w:rPr>
          <w:rFonts w:ascii="Times New Roman" w:eastAsia="Calibri" w:hAnsi="Times New Roman" w:cs="Times New Roman"/>
          <w:sz w:val="24"/>
          <w:szCs w:val="24"/>
          <w:lang w:eastAsia="hr-HR"/>
        </w:rPr>
        <w:t xml:space="preserve"> </w:t>
      </w:r>
      <w:r w:rsidR="00D34F2C" w:rsidRPr="001031F0">
        <w:rPr>
          <w:rFonts w:ascii="Times New Roman" w:eastAsia="Calibri" w:hAnsi="Times New Roman" w:cs="Times New Roman"/>
          <w:sz w:val="24"/>
          <w:szCs w:val="24"/>
          <w:lang w:eastAsia="hr-HR"/>
        </w:rPr>
        <w:t xml:space="preserve">kreditne </w:t>
      </w:r>
      <w:r w:rsidR="002C52E3" w:rsidRPr="001031F0">
        <w:rPr>
          <w:rFonts w:ascii="Times New Roman" w:eastAsia="Calibri" w:hAnsi="Times New Roman" w:cs="Times New Roman"/>
          <w:sz w:val="24"/>
          <w:szCs w:val="24"/>
          <w:lang w:eastAsia="hr-HR"/>
        </w:rPr>
        <w:t>institucije</w:t>
      </w:r>
      <w:r w:rsidR="00494F50" w:rsidRPr="001031F0">
        <w:rPr>
          <w:rFonts w:ascii="Times New Roman" w:eastAsia="Calibri" w:hAnsi="Times New Roman" w:cs="Times New Roman"/>
          <w:sz w:val="24"/>
          <w:szCs w:val="24"/>
          <w:lang w:eastAsia="hr-HR"/>
        </w:rPr>
        <w:t xml:space="preserve"> </w:t>
      </w:r>
      <w:r w:rsidR="005444DE" w:rsidRPr="001031F0">
        <w:rPr>
          <w:rFonts w:ascii="Times New Roman" w:eastAsia="Calibri" w:hAnsi="Times New Roman" w:cs="Times New Roman"/>
          <w:sz w:val="24"/>
          <w:szCs w:val="24"/>
          <w:lang w:eastAsia="hr-HR"/>
        </w:rPr>
        <w:t xml:space="preserve">ili </w:t>
      </w:r>
      <w:r w:rsidR="00724A8A" w:rsidRPr="001031F0">
        <w:rPr>
          <w:rFonts w:ascii="Times New Roman" w:eastAsia="Calibri" w:hAnsi="Times New Roman" w:cs="Times New Roman"/>
          <w:sz w:val="24"/>
          <w:szCs w:val="24"/>
          <w:lang w:eastAsia="hr-HR"/>
        </w:rPr>
        <w:t xml:space="preserve">naložiti </w:t>
      </w:r>
      <w:r w:rsidR="0067153C" w:rsidRPr="001031F0">
        <w:rPr>
          <w:rFonts w:ascii="Times New Roman" w:eastAsia="Calibri" w:hAnsi="Times New Roman" w:cs="Times New Roman"/>
          <w:sz w:val="24"/>
          <w:szCs w:val="24"/>
          <w:lang w:eastAsia="hr-HR"/>
        </w:rPr>
        <w:t xml:space="preserve">prestanak </w:t>
      </w:r>
      <w:r w:rsidR="00724A8A" w:rsidRPr="001031F0">
        <w:rPr>
          <w:rFonts w:ascii="Times New Roman" w:eastAsia="Calibri" w:hAnsi="Times New Roman" w:cs="Times New Roman"/>
          <w:sz w:val="24"/>
          <w:szCs w:val="24"/>
          <w:lang w:eastAsia="hr-HR"/>
        </w:rPr>
        <w:t xml:space="preserve">aktivnosti koje predstavljaju prekomjerne rizike za stabilnost određene kreditne institucije </w:t>
      </w:r>
      <w:r w:rsidR="002F79B3" w:rsidRPr="001031F0">
        <w:rPr>
          <w:rFonts w:ascii="Times New Roman" w:eastAsia="Calibri" w:hAnsi="Times New Roman" w:cs="Times New Roman"/>
          <w:sz w:val="24"/>
          <w:szCs w:val="24"/>
          <w:lang w:eastAsia="hr-HR"/>
        </w:rPr>
        <w:t>uključujući:</w:t>
      </w:r>
    </w:p>
    <w:p w14:paraId="0C728BE4" w14:textId="30CB58F5" w:rsidR="002F79B3" w:rsidRPr="001031F0" w:rsidRDefault="005C64C0" w:rsidP="00054C3C">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a)</w:t>
      </w:r>
      <w:r w:rsidRPr="001031F0">
        <w:rPr>
          <w:rFonts w:ascii="Times New Roman" w:eastAsia="Calibri" w:hAnsi="Times New Roman" w:cs="Times New Roman"/>
          <w:sz w:val="24"/>
          <w:szCs w:val="24"/>
          <w:lang w:eastAsia="hr-HR"/>
        </w:rPr>
        <w:t xml:space="preserve"> </w:t>
      </w:r>
      <w:r w:rsidR="002F79B3" w:rsidRPr="001031F0">
        <w:rPr>
          <w:rFonts w:ascii="Times New Roman" w:eastAsia="Calibri" w:hAnsi="Times New Roman" w:cs="Times New Roman"/>
          <w:sz w:val="24"/>
          <w:szCs w:val="24"/>
          <w:lang w:eastAsia="hr-HR"/>
        </w:rPr>
        <w:t>zabranu odnosno ograničenje odobravanja kredita</w:t>
      </w:r>
    </w:p>
    <w:p w14:paraId="216D6566" w14:textId="6E376343" w:rsidR="002F79B3" w:rsidRPr="001031F0" w:rsidRDefault="005C64C0" w:rsidP="00054C3C">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b)</w:t>
      </w:r>
      <w:r w:rsidR="002F79B3" w:rsidRPr="001031F0">
        <w:rPr>
          <w:rFonts w:ascii="Times New Roman" w:eastAsia="Calibri" w:hAnsi="Times New Roman" w:cs="Times New Roman"/>
          <w:sz w:val="24"/>
          <w:szCs w:val="24"/>
          <w:lang w:eastAsia="hr-HR"/>
        </w:rPr>
        <w:t xml:space="preserve"> zabranu odnosno ograničenje pružanja priznatih i </w:t>
      </w:r>
      <w:r w:rsidR="009611D4" w:rsidRPr="001031F0">
        <w:rPr>
          <w:rFonts w:ascii="Times New Roman" w:eastAsia="Calibri" w:hAnsi="Times New Roman" w:cs="Times New Roman"/>
          <w:sz w:val="24"/>
          <w:szCs w:val="24"/>
          <w:lang w:eastAsia="hr-HR"/>
        </w:rPr>
        <w:t>dodatnih</w:t>
      </w:r>
      <w:r w:rsidR="002F79B3" w:rsidRPr="001031F0">
        <w:rPr>
          <w:rFonts w:ascii="Times New Roman" w:eastAsia="Calibri" w:hAnsi="Times New Roman" w:cs="Times New Roman"/>
          <w:sz w:val="24"/>
          <w:szCs w:val="24"/>
          <w:lang w:eastAsia="hr-HR"/>
        </w:rPr>
        <w:t xml:space="preserve"> financijskih usluga</w:t>
      </w:r>
    </w:p>
    <w:p w14:paraId="5808FAA9" w14:textId="5DE7E3DE" w:rsidR="002F79B3" w:rsidRPr="001031F0" w:rsidRDefault="005C64C0" w:rsidP="00054C3C">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c)</w:t>
      </w:r>
      <w:r w:rsidR="00B91FB5" w:rsidRPr="001031F0">
        <w:rPr>
          <w:rFonts w:ascii="Times New Roman" w:eastAsia="Calibri" w:hAnsi="Times New Roman" w:cs="Times New Roman"/>
          <w:sz w:val="24"/>
          <w:szCs w:val="24"/>
          <w:lang w:eastAsia="hr-HR"/>
        </w:rPr>
        <w:t xml:space="preserve"> </w:t>
      </w:r>
      <w:r w:rsidR="002F79B3" w:rsidRPr="001031F0">
        <w:rPr>
          <w:rFonts w:ascii="Times New Roman" w:eastAsia="Calibri" w:hAnsi="Times New Roman" w:cs="Times New Roman"/>
          <w:sz w:val="24"/>
          <w:szCs w:val="24"/>
          <w:lang w:eastAsia="hr-HR"/>
        </w:rPr>
        <w:t>zabranu odnosno ograničenje stjecanja udjela u investicijskim fondovima</w:t>
      </w:r>
    </w:p>
    <w:p w14:paraId="3AA9EBB5" w14:textId="22ED752E" w:rsidR="002F79B3" w:rsidRPr="001031F0" w:rsidRDefault="005C64C0" w:rsidP="00054C3C">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d)</w:t>
      </w:r>
      <w:r w:rsidRPr="001031F0">
        <w:rPr>
          <w:rFonts w:ascii="Times New Roman" w:eastAsia="Calibri" w:hAnsi="Times New Roman" w:cs="Times New Roman"/>
          <w:sz w:val="24"/>
          <w:szCs w:val="24"/>
          <w:lang w:eastAsia="hr-HR"/>
        </w:rPr>
        <w:t xml:space="preserve"> </w:t>
      </w:r>
      <w:r w:rsidR="002F79B3" w:rsidRPr="001031F0">
        <w:rPr>
          <w:rFonts w:ascii="Times New Roman" w:eastAsia="Calibri" w:hAnsi="Times New Roman" w:cs="Times New Roman"/>
          <w:sz w:val="24"/>
          <w:szCs w:val="24"/>
          <w:lang w:eastAsia="hr-HR"/>
        </w:rPr>
        <w:t xml:space="preserve">ograničenje rasta imovine i </w:t>
      </w:r>
      <w:proofErr w:type="spellStart"/>
      <w:r w:rsidR="002F79B3" w:rsidRPr="001031F0">
        <w:rPr>
          <w:rFonts w:ascii="Times New Roman" w:eastAsia="Calibri" w:hAnsi="Times New Roman" w:cs="Times New Roman"/>
          <w:sz w:val="24"/>
          <w:szCs w:val="24"/>
          <w:lang w:eastAsia="hr-HR"/>
        </w:rPr>
        <w:t>izvanbilančnih</w:t>
      </w:r>
      <w:proofErr w:type="spellEnd"/>
      <w:r w:rsidR="002F79B3" w:rsidRPr="001031F0">
        <w:rPr>
          <w:rFonts w:ascii="Times New Roman" w:eastAsia="Calibri" w:hAnsi="Times New Roman" w:cs="Times New Roman"/>
          <w:sz w:val="24"/>
          <w:szCs w:val="24"/>
          <w:lang w:eastAsia="hr-HR"/>
        </w:rPr>
        <w:t xml:space="preserve"> rizičnih stavki kreditne institucije</w:t>
      </w:r>
    </w:p>
    <w:p w14:paraId="6A7728CE" w14:textId="64BBA842" w:rsidR="002722D8" w:rsidRPr="001031F0" w:rsidRDefault="005C64C0" w:rsidP="00054C3C">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e)</w:t>
      </w:r>
      <w:r w:rsidRPr="001031F0">
        <w:rPr>
          <w:rFonts w:ascii="Times New Roman" w:eastAsia="Calibri" w:hAnsi="Times New Roman" w:cs="Times New Roman"/>
          <w:sz w:val="24"/>
          <w:szCs w:val="24"/>
          <w:lang w:eastAsia="hr-HR"/>
        </w:rPr>
        <w:t xml:space="preserve"> </w:t>
      </w:r>
      <w:r w:rsidR="002722D8" w:rsidRPr="001031F0">
        <w:rPr>
          <w:rFonts w:ascii="Times New Roman" w:eastAsia="Calibri" w:hAnsi="Times New Roman" w:cs="Times New Roman"/>
          <w:sz w:val="24"/>
          <w:szCs w:val="24"/>
          <w:lang w:eastAsia="hr-HR"/>
        </w:rPr>
        <w:t>naložiti prodaju dionica ili poslovnih udjela ili likvidaciju društva kćeri kreditne institucije</w:t>
      </w:r>
    </w:p>
    <w:bookmarkEnd w:id="75"/>
    <w:p w14:paraId="58380E04" w14:textId="15E73716" w:rsidR="005444DE" w:rsidRPr="001031F0" w:rsidRDefault="005C64C0" w:rsidP="00054C3C">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f)</w:t>
      </w:r>
      <w:r w:rsidR="00B91FB5" w:rsidRPr="001031F0">
        <w:rPr>
          <w:rFonts w:ascii="Times New Roman" w:eastAsia="Calibri" w:hAnsi="Times New Roman" w:cs="Times New Roman"/>
          <w:sz w:val="24"/>
          <w:szCs w:val="24"/>
          <w:lang w:eastAsia="hr-HR"/>
        </w:rPr>
        <w:t xml:space="preserve"> </w:t>
      </w:r>
      <w:r w:rsidR="005444DE" w:rsidRPr="001031F0">
        <w:rPr>
          <w:rFonts w:ascii="Times New Roman" w:eastAsia="Calibri" w:hAnsi="Times New Roman" w:cs="Times New Roman"/>
          <w:sz w:val="24"/>
          <w:szCs w:val="24"/>
          <w:lang w:eastAsia="hr-HR"/>
        </w:rPr>
        <w:t xml:space="preserve">zabraniti odnosno ograničiti zaključivanje poslova s pojedinim dioničarima, članovima uprave, članovima nadzornog odbora, prokuristima, društvima koja su usko povezana s kreditnom institucijom i s njom povezanim osobama </w:t>
      </w:r>
    </w:p>
    <w:p w14:paraId="67E96FBF" w14:textId="3F243CCF" w:rsidR="00DF5875" w:rsidRPr="001031F0" w:rsidRDefault="005C64C0" w:rsidP="00054C3C">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g)</w:t>
      </w:r>
      <w:r w:rsidRPr="001031F0">
        <w:rPr>
          <w:rFonts w:ascii="Times New Roman" w:eastAsia="Calibri" w:hAnsi="Times New Roman" w:cs="Times New Roman"/>
          <w:sz w:val="24"/>
          <w:szCs w:val="24"/>
          <w:lang w:eastAsia="hr-HR"/>
        </w:rPr>
        <w:t xml:space="preserve"> </w:t>
      </w:r>
      <w:r w:rsidR="005444DE" w:rsidRPr="001031F0">
        <w:rPr>
          <w:rFonts w:ascii="Times New Roman" w:eastAsia="Calibri" w:hAnsi="Times New Roman" w:cs="Times New Roman"/>
          <w:sz w:val="24"/>
          <w:szCs w:val="24"/>
          <w:lang w:eastAsia="hr-HR"/>
        </w:rPr>
        <w:t>zabraniti ili ograničiti uvođenje novih proizvoda</w:t>
      </w:r>
    </w:p>
    <w:p w14:paraId="2BE7E152" w14:textId="6C3DA903" w:rsidR="00413BF6"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7</w:t>
      </w:r>
      <w:r w:rsidR="005A60DE">
        <w:rPr>
          <w:rFonts w:ascii="Times New Roman" w:eastAsia="Calibri" w:hAnsi="Times New Roman" w:cs="Times New Roman"/>
          <w:sz w:val="24"/>
          <w:szCs w:val="24"/>
          <w:lang w:eastAsia="hr-HR"/>
        </w:rPr>
        <w:t>.</w:t>
      </w:r>
      <w:r w:rsidR="00413BF6" w:rsidRPr="001031F0">
        <w:rPr>
          <w:rFonts w:ascii="Times New Roman" w:eastAsia="Calibri" w:hAnsi="Times New Roman" w:cs="Times New Roman"/>
          <w:sz w:val="24"/>
          <w:szCs w:val="24"/>
          <w:lang w:eastAsia="hr-HR"/>
        </w:rPr>
        <w:t xml:space="preserve"> naložiti mjere kojima se određuju posebni uvjeti poslovanja kreditne institucije, a koji mogu sadržavati najniže odnosno najviše kamatne stope, rokove dospijeća potraživanja i obveza te druge uvjete</w:t>
      </w:r>
    </w:p>
    <w:p w14:paraId="79BBE0B3" w14:textId="1489D3CD" w:rsidR="00413BF6"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8</w:t>
      </w:r>
      <w:r w:rsidR="005A60DE">
        <w:rPr>
          <w:rFonts w:ascii="Times New Roman" w:eastAsia="Calibri" w:hAnsi="Times New Roman" w:cs="Times New Roman"/>
          <w:sz w:val="24"/>
          <w:szCs w:val="24"/>
          <w:lang w:eastAsia="hr-HR"/>
        </w:rPr>
        <w:t>.</w:t>
      </w:r>
      <w:r w:rsidR="00413BF6" w:rsidRPr="001031F0">
        <w:rPr>
          <w:rFonts w:ascii="Times New Roman" w:eastAsia="Calibri" w:hAnsi="Times New Roman" w:cs="Times New Roman"/>
          <w:sz w:val="24"/>
          <w:szCs w:val="24"/>
          <w:lang w:eastAsia="hr-HR"/>
        </w:rPr>
        <w:t xml:space="preserve"> naložiti prodaju materijalne i ostale imovine kreditne institucije</w:t>
      </w:r>
    </w:p>
    <w:p w14:paraId="59305CB9" w14:textId="068F0EC2" w:rsidR="00413BF6"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9</w:t>
      </w:r>
      <w:r w:rsidR="005A60DE">
        <w:rPr>
          <w:rFonts w:ascii="Times New Roman" w:eastAsia="Calibri" w:hAnsi="Times New Roman" w:cs="Times New Roman"/>
          <w:sz w:val="24"/>
          <w:szCs w:val="24"/>
          <w:lang w:eastAsia="hr-HR"/>
        </w:rPr>
        <w:t>.</w:t>
      </w:r>
      <w:r w:rsidR="00413BF6" w:rsidRPr="001031F0">
        <w:rPr>
          <w:rFonts w:ascii="Times New Roman" w:eastAsia="Calibri" w:hAnsi="Times New Roman" w:cs="Times New Roman"/>
          <w:sz w:val="24"/>
          <w:szCs w:val="24"/>
          <w:lang w:eastAsia="hr-HR"/>
        </w:rPr>
        <w:t xml:space="preserve"> naložiti promjenu područja poslovanja, odnosno strukture usluga koje pruža kreditna institucija</w:t>
      </w:r>
    </w:p>
    <w:p w14:paraId="56795E60" w14:textId="3935CD31" w:rsidR="00FA5AAB" w:rsidRPr="001031F0" w:rsidRDefault="005444DE"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1</w:t>
      </w:r>
      <w:r w:rsidR="005C2BC2" w:rsidRPr="001031F0">
        <w:rPr>
          <w:rFonts w:ascii="Times New Roman" w:eastAsia="Calibri" w:hAnsi="Times New Roman" w:cs="Times New Roman"/>
          <w:sz w:val="24"/>
          <w:szCs w:val="24"/>
          <w:lang w:eastAsia="hr-HR"/>
        </w:rPr>
        <w:t>0</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w:t>
      </w:r>
      <w:r w:rsidR="00714A8F" w:rsidRPr="001031F0">
        <w:rPr>
          <w:rFonts w:ascii="Times New Roman" w:eastAsia="Calibri" w:hAnsi="Times New Roman" w:cs="Times New Roman"/>
          <w:sz w:val="24"/>
          <w:szCs w:val="24"/>
          <w:lang w:eastAsia="hr-HR"/>
        </w:rPr>
        <w:t xml:space="preserve">smanjenje </w:t>
      </w:r>
      <w:r w:rsidR="00FA5AAB" w:rsidRPr="001031F0">
        <w:rPr>
          <w:rFonts w:ascii="Times New Roman" w:eastAsia="Calibri" w:hAnsi="Times New Roman" w:cs="Times New Roman"/>
          <w:sz w:val="24"/>
          <w:szCs w:val="24"/>
          <w:lang w:eastAsia="hr-HR"/>
        </w:rPr>
        <w:t>rizik</w:t>
      </w:r>
      <w:r w:rsidR="0017069E" w:rsidRPr="001031F0">
        <w:rPr>
          <w:rFonts w:ascii="Times New Roman" w:eastAsia="Calibri" w:hAnsi="Times New Roman" w:cs="Times New Roman"/>
          <w:sz w:val="24"/>
          <w:szCs w:val="24"/>
          <w:lang w:eastAsia="hr-HR"/>
        </w:rPr>
        <w:t>a</w:t>
      </w:r>
      <w:r w:rsidR="00FA5AAB" w:rsidRPr="001031F0">
        <w:rPr>
          <w:rFonts w:ascii="Times New Roman" w:eastAsia="Calibri" w:hAnsi="Times New Roman" w:cs="Times New Roman"/>
          <w:sz w:val="24"/>
          <w:szCs w:val="24"/>
          <w:lang w:eastAsia="hr-HR"/>
        </w:rPr>
        <w:t xml:space="preserve"> koji su povezani s njezinim aktivnostima, proizvodima ili sustavima, uključujući aktivnosti povezane s eksternalizacijom</w:t>
      </w:r>
    </w:p>
    <w:p w14:paraId="092668F0" w14:textId="600DAACA" w:rsidR="00FA5AAB" w:rsidRPr="001031F0" w:rsidRDefault="00714A8F"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1</w:t>
      </w:r>
      <w:r w:rsidR="005C2BC2" w:rsidRPr="001031F0">
        <w:rPr>
          <w:rFonts w:ascii="Times New Roman" w:eastAsia="Calibri" w:hAnsi="Times New Roman" w:cs="Times New Roman"/>
          <w:sz w:val="24"/>
          <w:szCs w:val="24"/>
          <w:lang w:eastAsia="hr-HR"/>
        </w:rPr>
        <w:t>1</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da iznos varijabilnih primitaka ograniči na postotak neto prihoda kada ti primici nisu u skladu s održavanjem adekvatne razine regulatornog kapitala</w:t>
      </w:r>
    </w:p>
    <w:p w14:paraId="21946D6C" w14:textId="075DE6FF" w:rsidR="00FA5AAB" w:rsidRPr="001031F0" w:rsidRDefault="00714A8F" w:rsidP="00054C3C">
      <w:pPr>
        <w:spacing w:after="0" w:line="240" w:lineRule="auto"/>
        <w:jc w:val="both"/>
        <w:rPr>
          <w:rFonts w:ascii="Times New Roman" w:eastAsia="Calibri" w:hAnsi="Times New Roman" w:cs="Times New Roman"/>
          <w:sz w:val="24"/>
          <w:szCs w:val="24"/>
          <w:lang w:eastAsia="hr-HR"/>
        </w:rPr>
      </w:pPr>
      <w:bookmarkStart w:id="76" w:name="_Hlk152147943"/>
      <w:r w:rsidRPr="001031F0">
        <w:rPr>
          <w:rFonts w:ascii="Times New Roman" w:eastAsia="Calibri" w:hAnsi="Times New Roman" w:cs="Times New Roman"/>
          <w:sz w:val="24"/>
          <w:szCs w:val="24"/>
          <w:lang w:eastAsia="hr-HR"/>
        </w:rPr>
        <w:t>1</w:t>
      </w:r>
      <w:r w:rsidR="005C2BC2" w:rsidRPr="001031F0">
        <w:rPr>
          <w:rFonts w:ascii="Times New Roman" w:eastAsia="Calibri" w:hAnsi="Times New Roman" w:cs="Times New Roman"/>
          <w:sz w:val="24"/>
          <w:szCs w:val="24"/>
          <w:lang w:eastAsia="hr-HR"/>
        </w:rPr>
        <w:t>2</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da neto dobit upotrijebi za jačanje regulatornog kapitala</w:t>
      </w:r>
    </w:p>
    <w:bookmarkEnd w:id="76"/>
    <w:p w14:paraId="56367E7B" w14:textId="752B7291" w:rsidR="00FA5AAB" w:rsidRPr="001031F0" w:rsidRDefault="002F79B3"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1</w:t>
      </w:r>
      <w:r w:rsidR="005C2BC2" w:rsidRPr="001031F0">
        <w:rPr>
          <w:rFonts w:ascii="Times New Roman" w:eastAsia="Calibri" w:hAnsi="Times New Roman" w:cs="Times New Roman"/>
          <w:sz w:val="24"/>
          <w:szCs w:val="24"/>
          <w:lang w:eastAsia="hr-HR"/>
        </w:rPr>
        <w:t>3</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privremenu zabranu ili ograničiti isplatu dividende ili bilo kojeg drugog oblika isplate dobiti te obračun i isplatu raspodjela imateljima instrumenata dodatnog osnovnog kapitala ako zabrana ili ograničenje ne predstavlja nastanak statusa neispunjavanja obveze kreditne institucije</w:t>
      </w:r>
    </w:p>
    <w:p w14:paraId="3860A8EE" w14:textId="1ED722B5" w:rsidR="007A11A8"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14</w:t>
      </w:r>
      <w:r w:rsidR="005A60DE">
        <w:rPr>
          <w:rFonts w:ascii="Times New Roman" w:eastAsia="Calibri" w:hAnsi="Times New Roman" w:cs="Times New Roman"/>
          <w:sz w:val="24"/>
          <w:szCs w:val="24"/>
          <w:lang w:eastAsia="hr-HR"/>
        </w:rPr>
        <w:t>.</w:t>
      </w:r>
      <w:r w:rsidR="007A11A8" w:rsidRPr="001031F0">
        <w:rPr>
          <w:rFonts w:ascii="Times New Roman" w:eastAsia="Calibri" w:hAnsi="Times New Roman" w:cs="Times New Roman"/>
          <w:sz w:val="24"/>
          <w:szCs w:val="24"/>
          <w:lang w:eastAsia="hr-HR"/>
        </w:rPr>
        <w:t xml:space="preserve"> naložiti smanjenje troškova poslovanja, uključujući ograničenje plaća i drugih primitaka članova uprave, članova nadzornog odbora i radnika kreditne institucije</w:t>
      </w:r>
    </w:p>
    <w:p w14:paraId="039F2202" w14:textId="3E5B4150" w:rsidR="00FA5AAB" w:rsidRPr="001031F0" w:rsidRDefault="005C2BC2" w:rsidP="00054C3C">
      <w:pPr>
        <w:spacing w:after="0" w:line="240" w:lineRule="auto"/>
        <w:jc w:val="both"/>
        <w:rPr>
          <w:rFonts w:ascii="Times New Roman" w:eastAsia="Calibri" w:hAnsi="Times New Roman" w:cs="Times New Roman"/>
          <w:sz w:val="24"/>
          <w:szCs w:val="24"/>
          <w:lang w:eastAsia="hr-HR"/>
        </w:rPr>
      </w:pPr>
      <w:bookmarkStart w:id="77" w:name="_Hlk152148458"/>
      <w:r w:rsidRPr="001031F0">
        <w:rPr>
          <w:rFonts w:ascii="Times New Roman" w:eastAsia="Calibri" w:hAnsi="Times New Roman" w:cs="Times New Roman"/>
          <w:sz w:val="24"/>
          <w:szCs w:val="24"/>
          <w:lang w:eastAsia="hr-HR"/>
        </w:rPr>
        <w:t>15</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obvezu češćeg ili dodatnog izvješćivanja Hrvatske narodne banke, uključujući izvješćivanje o pozicijama </w:t>
      </w:r>
      <w:r w:rsidR="00BC1DF3" w:rsidRPr="001031F0">
        <w:rPr>
          <w:rFonts w:ascii="Times New Roman" w:eastAsia="Calibri" w:hAnsi="Times New Roman" w:cs="Times New Roman"/>
          <w:sz w:val="24"/>
          <w:szCs w:val="24"/>
          <w:lang w:eastAsia="hr-HR"/>
        </w:rPr>
        <w:t xml:space="preserve">regulatornog </w:t>
      </w:r>
      <w:r w:rsidR="00FA5AAB" w:rsidRPr="001031F0">
        <w:rPr>
          <w:rFonts w:ascii="Times New Roman" w:eastAsia="Calibri" w:hAnsi="Times New Roman" w:cs="Times New Roman"/>
          <w:sz w:val="24"/>
          <w:szCs w:val="24"/>
          <w:lang w:eastAsia="hr-HR"/>
        </w:rPr>
        <w:t xml:space="preserve">kapitala, likvidnosti i financijskoj poluzi pod uvjetima iz članka </w:t>
      </w:r>
      <w:r w:rsidR="0017069E" w:rsidRPr="001031F0">
        <w:rPr>
          <w:rFonts w:ascii="Times New Roman" w:eastAsia="Calibri" w:hAnsi="Times New Roman" w:cs="Times New Roman"/>
          <w:sz w:val="24"/>
          <w:szCs w:val="24"/>
          <w:lang w:eastAsia="hr-HR"/>
        </w:rPr>
        <w:t>1</w:t>
      </w:r>
      <w:r w:rsidR="00A02811" w:rsidRPr="001031F0">
        <w:rPr>
          <w:rFonts w:ascii="Times New Roman" w:eastAsia="Calibri" w:hAnsi="Times New Roman" w:cs="Times New Roman"/>
          <w:sz w:val="24"/>
          <w:szCs w:val="24"/>
          <w:lang w:eastAsia="hr-HR"/>
        </w:rPr>
        <w:t>06</w:t>
      </w:r>
      <w:r w:rsidR="00FA5AAB" w:rsidRPr="001031F0">
        <w:rPr>
          <w:rFonts w:ascii="Times New Roman" w:eastAsia="Calibri" w:hAnsi="Times New Roman" w:cs="Times New Roman"/>
          <w:sz w:val="24"/>
          <w:szCs w:val="24"/>
          <w:lang w:eastAsia="hr-HR"/>
        </w:rPr>
        <w:t>. ovoga Zakona</w:t>
      </w:r>
    </w:p>
    <w:p w14:paraId="0AE85ABB" w14:textId="4DE55F72" w:rsidR="00FA5AAB"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16</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ispunjenje posebnih zahtjeva za likvidnost, uključujući ograničenja ročnih neusklađenosti između imovine i obveza</w:t>
      </w:r>
    </w:p>
    <w:p w14:paraId="0EED6DA9" w14:textId="738B79E5" w:rsidR="00FA5AAB"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17</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javnu objavu dodatnih informacija</w:t>
      </w:r>
    </w:p>
    <w:p w14:paraId="4594A8F0" w14:textId="48D02C18" w:rsidR="00FA5AAB" w:rsidRPr="001031F0" w:rsidRDefault="005C2BC2" w:rsidP="00054C3C">
      <w:pPr>
        <w:spacing w:after="0" w:line="240" w:lineRule="auto"/>
        <w:jc w:val="both"/>
        <w:rPr>
          <w:rFonts w:ascii="Times New Roman" w:eastAsia="Calibri" w:hAnsi="Times New Roman" w:cs="Times New Roman"/>
          <w:sz w:val="24"/>
          <w:szCs w:val="24"/>
        </w:rPr>
      </w:pPr>
      <w:r w:rsidRPr="001031F0">
        <w:rPr>
          <w:rFonts w:ascii="Times New Roman" w:eastAsia="Calibri" w:hAnsi="Times New Roman" w:cs="Times New Roman"/>
          <w:sz w:val="24"/>
          <w:szCs w:val="24"/>
        </w:rPr>
        <w:t>18</w:t>
      </w:r>
      <w:r w:rsidR="005A60DE">
        <w:rPr>
          <w:rFonts w:ascii="Times New Roman" w:eastAsia="Calibri" w:hAnsi="Times New Roman" w:cs="Times New Roman"/>
          <w:sz w:val="24"/>
          <w:szCs w:val="24"/>
        </w:rPr>
        <w:t>.</w:t>
      </w:r>
      <w:r w:rsidR="00FA5AAB" w:rsidRPr="001031F0">
        <w:rPr>
          <w:rFonts w:ascii="Times New Roman" w:eastAsia="Calibri" w:hAnsi="Times New Roman" w:cs="Times New Roman"/>
          <w:sz w:val="24"/>
          <w:szCs w:val="24"/>
        </w:rPr>
        <w:t xml:space="preserve"> naložiti </w:t>
      </w:r>
      <w:r w:rsidR="00B666B4" w:rsidRPr="001031F0">
        <w:rPr>
          <w:rFonts w:ascii="Times New Roman" w:eastAsia="Calibri" w:hAnsi="Times New Roman" w:cs="Times New Roman"/>
          <w:sz w:val="24"/>
          <w:szCs w:val="24"/>
        </w:rPr>
        <w:t>smanjenje rizika</w:t>
      </w:r>
      <w:r w:rsidR="00FA5AAB" w:rsidRPr="001031F0">
        <w:rPr>
          <w:rFonts w:ascii="Times New Roman" w:eastAsia="Calibri" w:hAnsi="Times New Roman" w:cs="Times New Roman"/>
          <w:sz w:val="24"/>
          <w:szCs w:val="24"/>
        </w:rPr>
        <w:t xml:space="preserve"> koji </w:t>
      </w:r>
      <w:r w:rsidR="00BC1DF3" w:rsidRPr="001031F0">
        <w:rPr>
          <w:rFonts w:ascii="Times New Roman" w:eastAsia="Calibri" w:hAnsi="Times New Roman" w:cs="Times New Roman"/>
          <w:sz w:val="24"/>
          <w:szCs w:val="24"/>
        </w:rPr>
        <w:t>kratkoročno</w:t>
      </w:r>
      <w:r w:rsidR="00FA5AAB" w:rsidRPr="001031F0">
        <w:rPr>
          <w:rFonts w:ascii="Times New Roman" w:eastAsia="Calibri" w:hAnsi="Times New Roman" w:cs="Times New Roman"/>
          <w:sz w:val="24"/>
          <w:szCs w:val="24"/>
        </w:rPr>
        <w:t>, srednj</w:t>
      </w:r>
      <w:r w:rsidR="00EA36A4" w:rsidRPr="001031F0">
        <w:rPr>
          <w:rFonts w:ascii="Times New Roman" w:eastAsia="Calibri" w:hAnsi="Times New Roman" w:cs="Times New Roman"/>
          <w:sz w:val="24"/>
          <w:szCs w:val="24"/>
        </w:rPr>
        <w:t>o</w:t>
      </w:r>
      <w:r w:rsidR="00BC1DF3" w:rsidRPr="001031F0">
        <w:rPr>
          <w:rFonts w:ascii="Times New Roman" w:eastAsia="Calibri" w:hAnsi="Times New Roman" w:cs="Times New Roman"/>
          <w:sz w:val="24"/>
          <w:szCs w:val="24"/>
        </w:rPr>
        <w:t>ročno</w:t>
      </w:r>
      <w:r w:rsidR="00FA5AAB" w:rsidRPr="001031F0">
        <w:rPr>
          <w:rFonts w:ascii="Times New Roman" w:eastAsia="Calibri" w:hAnsi="Times New Roman" w:cs="Times New Roman"/>
          <w:sz w:val="24"/>
          <w:szCs w:val="24"/>
        </w:rPr>
        <w:t xml:space="preserve"> i </w:t>
      </w:r>
      <w:r w:rsidR="00BC1DF3" w:rsidRPr="001031F0">
        <w:rPr>
          <w:rFonts w:ascii="Times New Roman" w:eastAsia="Calibri" w:hAnsi="Times New Roman" w:cs="Times New Roman"/>
          <w:sz w:val="24"/>
          <w:szCs w:val="24"/>
        </w:rPr>
        <w:t>dugoročno</w:t>
      </w:r>
      <w:r w:rsidR="00FA5AAB" w:rsidRPr="001031F0">
        <w:rPr>
          <w:rFonts w:ascii="Times New Roman" w:eastAsia="Calibri" w:hAnsi="Times New Roman" w:cs="Times New Roman"/>
          <w:sz w:val="24"/>
          <w:szCs w:val="24"/>
        </w:rPr>
        <w:t xml:space="preserve"> proizlaze iz ESG </w:t>
      </w:r>
      <w:r w:rsidR="00857D63" w:rsidRPr="001031F0">
        <w:rPr>
          <w:rFonts w:ascii="Times New Roman" w:eastAsia="Calibri" w:hAnsi="Times New Roman" w:cs="Times New Roman"/>
          <w:sz w:val="24"/>
          <w:szCs w:val="24"/>
        </w:rPr>
        <w:t>čimbenika</w:t>
      </w:r>
      <w:r w:rsidR="00FA5AAB" w:rsidRPr="001031F0">
        <w:rPr>
          <w:rFonts w:ascii="Times New Roman" w:eastAsia="Calibri" w:hAnsi="Times New Roman" w:cs="Times New Roman"/>
          <w:sz w:val="24"/>
          <w:szCs w:val="24"/>
        </w:rPr>
        <w:t xml:space="preserve">, uključujući i one koji proizlaze iz procesa prilagodbe i tranzicije prema relevantnim pravnim i regulatornim ciljevima </w:t>
      </w:r>
      <w:r w:rsidR="00B666B4" w:rsidRPr="001031F0">
        <w:rPr>
          <w:rFonts w:ascii="Times New Roman" w:eastAsia="Calibri" w:hAnsi="Times New Roman" w:cs="Times New Roman"/>
          <w:sz w:val="24"/>
          <w:szCs w:val="24"/>
        </w:rPr>
        <w:t>Republike Hrvatske, ili kad je primjenjivo druge države članice</w:t>
      </w:r>
      <w:r w:rsidR="00FA5AAB" w:rsidRPr="001031F0">
        <w:rPr>
          <w:rFonts w:ascii="Times New Roman" w:eastAsia="Calibri" w:hAnsi="Times New Roman" w:cs="Times New Roman"/>
          <w:sz w:val="24"/>
          <w:szCs w:val="24"/>
        </w:rPr>
        <w:t xml:space="preserve">, </w:t>
      </w:r>
      <w:r w:rsidR="0017069E" w:rsidRPr="001031F0">
        <w:rPr>
          <w:rFonts w:ascii="Times New Roman" w:eastAsia="Calibri" w:hAnsi="Times New Roman" w:cs="Times New Roman"/>
          <w:sz w:val="24"/>
          <w:szCs w:val="24"/>
        </w:rPr>
        <w:t>Europske u</w:t>
      </w:r>
      <w:r w:rsidR="00FA5AAB" w:rsidRPr="001031F0">
        <w:rPr>
          <w:rFonts w:ascii="Times New Roman" w:eastAsia="Calibri" w:hAnsi="Times New Roman" w:cs="Times New Roman"/>
          <w:sz w:val="24"/>
          <w:szCs w:val="24"/>
        </w:rPr>
        <w:t xml:space="preserve">nije ili trećih zemalja na način da prilagode svoje poslovne strategije, sustave unutarnjeg upravljanja i upravljanje rizicima, </w:t>
      </w:r>
      <w:r w:rsidR="008422F6" w:rsidRPr="001031F0">
        <w:rPr>
          <w:rFonts w:ascii="Times New Roman" w:eastAsia="Calibri" w:hAnsi="Times New Roman" w:cs="Times New Roman"/>
          <w:sz w:val="24"/>
          <w:szCs w:val="24"/>
        </w:rPr>
        <w:t xml:space="preserve">u svrhu čega može </w:t>
      </w:r>
      <w:r w:rsidR="00AD29F5" w:rsidRPr="001031F0">
        <w:rPr>
          <w:rFonts w:ascii="Times New Roman" w:eastAsia="Calibri" w:hAnsi="Times New Roman" w:cs="Times New Roman"/>
          <w:sz w:val="24"/>
          <w:szCs w:val="24"/>
        </w:rPr>
        <w:t xml:space="preserve">naložiti </w:t>
      </w:r>
      <w:r w:rsidR="00857D63" w:rsidRPr="001031F0">
        <w:rPr>
          <w:rFonts w:ascii="Times New Roman" w:eastAsia="Calibri" w:hAnsi="Times New Roman" w:cs="Times New Roman"/>
          <w:sz w:val="24"/>
          <w:szCs w:val="24"/>
        </w:rPr>
        <w:t xml:space="preserve">jačanje ciljeva, mjera i aktivnosti uključenih u </w:t>
      </w:r>
      <w:r w:rsidR="00FA5AAB" w:rsidRPr="001031F0">
        <w:rPr>
          <w:rFonts w:ascii="Times New Roman" w:eastAsia="Calibri" w:hAnsi="Times New Roman" w:cs="Times New Roman"/>
          <w:sz w:val="24"/>
          <w:szCs w:val="24"/>
        </w:rPr>
        <w:t xml:space="preserve">planove iz članka </w:t>
      </w:r>
      <w:r w:rsidR="00415566" w:rsidRPr="001031F0">
        <w:rPr>
          <w:rFonts w:ascii="Times New Roman" w:eastAsia="Calibri" w:hAnsi="Times New Roman" w:cs="Times New Roman"/>
          <w:sz w:val="24"/>
          <w:szCs w:val="24"/>
        </w:rPr>
        <w:t>18</w:t>
      </w:r>
      <w:r w:rsidR="004C44ED" w:rsidRPr="001031F0">
        <w:rPr>
          <w:rFonts w:ascii="Times New Roman" w:eastAsia="Calibri" w:hAnsi="Times New Roman" w:cs="Times New Roman"/>
          <w:sz w:val="24"/>
          <w:szCs w:val="24"/>
        </w:rPr>
        <w:t>3</w:t>
      </w:r>
      <w:r w:rsidR="00FA5AAB" w:rsidRPr="001031F0">
        <w:rPr>
          <w:rFonts w:ascii="Times New Roman" w:eastAsia="Calibri" w:hAnsi="Times New Roman" w:cs="Times New Roman"/>
          <w:sz w:val="24"/>
          <w:szCs w:val="24"/>
        </w:rPr>
        <w:t xml:space="preserve">. </w:t>
      </w:r>
      <w:r w:rsidR="00415566" w:rsidRPr="001031F0">
        <w:rPr>
          <w:rFonts w:ascii="Times New Roman" w:eastAsia="Calibri" w:hAnsi="Times New Roman" w:cs="Times New Roman"/>
          <w:sz w:val="24"/>
          <w:szCs w:val="24"/>
        </w:rPr>
        <w:t>stavka 1. točke d)</w:t>
      </w:r>
      <w:r w:rsidR="00FA5AAB" w:rsidRPr="001031F0">
        <w:rPr>
          <w:rFonts w:ascii="Times New Roman" w:eastAsia="Calibri" w:hAnsi="Times New Roman" w:cs="Times New Roman"/>
          <w:sz w:val="24"/>
          <w:szCs w:val="24"/>
        </w:rPr>
        <w:t xml:space="preserve"> ovoga Zakona</w:t>
      </w:r>
    </w:p>
    <w:p w14:paraId="7321D008" w14:textId="75386FC1" w:rsidR="00FA5AAB" w:rsidRPr="001031F0" w:rsidRDefault="005C2BC2" w:rsidP="00054C3C">
      <w:pPr>
        <w:spacing w:after="0" w:line="240" w:lineRule="auto"/>
        <w:jc w:val="both"/>
        <w:rPr>
          <w:rFonts w:ascii="Times New Roman" w:eastAsia="Calibri" w:hAnsi="Times New Roman" w:cs="Times New Roman"/>
          <w:sz w:val="24"/>
          <w:szCs w:val="24"/>
        </w:rPr>
      </w:pPr>
      <w:r w:rsidRPr="001031F0">
        <w:rPr>
          <w:rFonts w:ascii="Times New Roman" w:eastAsia="Calibri" w:hAnsi="Times New Roman" w:cs="Times New Roman"/>
          <w:sz w:val="24"/>
          <w:szCs w:val="24"/>
        </w:rPr>
        <w:t>19</w:t>
      </w:r>
      <w:r w:rsidR="005A60DE">
        <w:rPr>
          <w:rFonts w:ascii="Times New Roman" w:eastAsia="Calibri" w:hAnsi="Times New Roman" w:cs="Times New Roman"/>
          <w:sz w:val="24"/>
          <w:szCs w:val="24"/>
        </w:rPr>
        <w:t>.</w:t>
      </w:r>
      <w:r w:rsidR="00FA5AAB" w:rsidRPr="001031F0">
        <w:rPr>
          <w:rFonts w:ascii="Times New Roman" w:eastAsia="Calibri" w:hAnsi="Times New Roman" w:cs="Times New Roman"/>
          <w:sz w:val="24"/>
          <w:szCs w:val="24"/>
        </w:rPr>
        <w:t xml:space="preserve"> naložiti da provede testiranje otpornosti na stres ili analizu scenarija kako bi procijenila rizike koji proizlaze iz izloženosti </w:t>
      </w:r>
      <w:proofErr w:type="spellStart"/>
      <w:r w:rsidR="00FA5AAB" w:rsidRPr="001031F0">
        <w:rPr>
          <w:rFonts w:ascii="Times New Roman" w:eastAsia="Calibri" w:hAnsi="Times New Roman" w:cs="Times New Roman"/>
          <w:sz w:val="24"/>
          <w:szCs w:val="24"/>
        </w:rPr>
        <w:t>kriptoimovini</w:t>
      </w:r>
      <w:proofErr w:type="spellEnd"/>
      <w:r w:rsidR="00FA5AAB" w:rsidRPr="001031F0">
        <w:rPr>
          <w:rFonts w:ascii="Times New Roman" w:eastAsia="Calibri" w:hAnsi="Times New Roman" w:cs="Times New Roman"/>
          <w:sz w:val="24"/>
          <w:szCs w:val="24"/>
        </w:rPr>
        <w:t xml:space="preserve"> i pružanja usluga povezanih s </w:t>
      </w:r>
      <w:bookmarkStart w:id="78" w:name="_Hlk151380321"/>
      <w:proofErr w:type="spellStart"/>
      <w:r w:rsidR="00BC1DF3" w:rsidRPr="001031F0">
        <w:rPr>
          <w:rFonts w:ascii="Times New Roman" w:eastAsia="Calibri" w:hAnsi="Times New Roman" w:cs="Times New Roman"/>
          <w:sz w:val="24"/>
          <w:szCs w:val="24"/>
        </w:rPr>
        <w:t>kriptoimovinom</w:t>
      </w:r>
      <w:proofErr w:type="spellEnd"/>
    </w:p>
    <w:p w14:paraId="3D4087DC" w14:textId="1124338E" w:rsidR="00B754C6" w:rsidRPr="001031F0" w:rsidRDefault="00B754C6" w:rsidP="00054C3C">
      <w:pPr>
        <w:spacing w:after="0" w:line="240" w:lineRule="auto"/>
        <w:jc w:val="both"/>
        <w:rPr>
          <w:rFonts w:ascii="Times New Roman" w:eastAsia="Times New Roman" w:hAnsi="Times New Roman" w:cs="Times New Roman"/>
          <w:sz w:val="24"/>
          <w:szCs w:val="24"/>
          <w:lang w:eastAsia="fr-BE"/>
        </w:rPr>
      </w:pPr>
      <w:r w:rsidRPr="001031F0">
        <w:rPr>
          <w:rFonts w:ascii="Times New Roman" w:eastAsia="Calibri" w:hAnsi="Times New Roman" w:cs="Times New Roman"/>
          <w:sz w:val="24"/>
          <w:szCs w:val="24"/>
        </w:rPr>
        <w:t>2</w:t>
      </w:r>
      <w:r w:rsidR="005C2BC2" w:rsidRPr="001031F0">
        <w:rPr>
          <w:rFonts w:ascii="Times New Roman" w:eastAsia="Calibri" w:hAnsi="Times New Roman" w:cs="Times New Roman"/>
          <w:sz w:val="24"/>
          <w:szCs w:val="24"/>
        </w:rPr>
        <w:t>0</w:t>
      </w:r>
      <w:r w:rsidR="005A60DE">
        <w:rPr>
          <w:rFonts w:ascii="Times New Roman" w:eastAsia="Calibri" w:hAnsi="Times New Roman" w:cs="Times New Roman"/>
          <w:sz w:val="24"/>
          <w:szCs w:val="24"/>
        </w:rPr>
        <w:t>.</w:t>
      </w:r>
      <w:r w:rsidRPr="001031F0">
        <w:rPr>
          <w:rFonts w:ascii="Times New Roman" w:eastAsia="Calibri" w:hAnsi="Times New Roman" w:cs="Times New Roman"/>
          <w:sz w:val="24"/>
          <w:szCs w:val="24"/>
        </w:rPr>
        <w:t xml:space="preserve"> naložiti da smanji izloženosti prema toj središnjoj drugoj ugovornoj strani ili da uskladi izloženosti na svim svojim računima za poravnanje u skladu s člankom 7.a Uredbe (EU) br. 648/2012</w:t>
      </w:r>
      <w:r w:rsidR="003E424C" w:rsidRPr="001031F0">
        <w:rPr>
          <w:rFonts w:ascii="Times New Roman" w:eastAsia="Calibri" w:hAnsi="Times New Roman" w:cs="Times New Roman"/>
          <w:sz w:val="24"/>
          <w:szCs w:val="24"/>
        </w:rPr>
        <w:t xml:space="preserve"> Europskog parlamenta i Vijeća od 4. srpnja 2012. o OTC izvedenicama, središnjoj drugoj ugovornoj strani i trgovinskom repozitoriju (Tekst značajan za EGP) (SL L 20</w:t>
      </w:r>
      <w:r w:rsidR="00536CB6" w:rsidRPr="001031F0">
        <w:rPr>
          <w:rFonts w:ascii="Times New Roman" w:eastAsia="Calibri" w:hAnsi="Times New Roman" w:cs="Times New Roman"/>
          <w:sz w:val="24"/>
          <w:szCs w:val="24"/>
        </w:rPr>
        <w:t>, 27. 7. 2012.) (u daljnjem tekstu: Uredba (EU) br. 648/2012)</w:t>
      </w:r>
      <w:r w:rsidRPr="001031F0">
        <w:rPr>
          <w:rFonts w:ascii="Times New Roman" w:eastAsia="Calibri" w:hAnsi="Times New Roman" w:cs="Times New Roman"/>
          <w:sz w:val="24"/>
          <w:szCs w:val="24"/>
        </w:rPr>
        <w:t>, ako Hrvatska narodna banka ocijeni da postoji prekomjerni koncentracijski rizik koji proizlazi iz izloženosti prema središnjoj drugoj ugovornoj strani,</w:t>
      </w:r>
    </w:p>
    <w:bookmarkEnd w:id="77"/>
    <w:bookmarkEnd w:id="78"/>
    <w:p w14:paraId="7336C2BB" w14:textId="1B02B56C" w:rsidR="00FA5AAB" w:rsidRPr="001031F0" w:rsidRDefault="008422F6"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w:t>
      </w:r>
      <w:r w:rsidR="005C2BC2" w:rsidRPr="001031F0">
        <w:rPr>
          <w:rFonts w:ascii="Times New Roman" w:eastAsia="Calibri" w:hAnsi="Times New Roman" w:cs="Times New Roman"/>
          <w:sz w:val="24"/>
          <w:szCs w:val="24"/>
          <w:lang w:eastAsia="hr-HR"/>
        </w:rPr>
        <w:t>1</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da razriješi predsjednika, člana ili članove uprave i da imenuje novoga predsjednika, člana ili članove uprave kreditne institucije</w:t>
      </w:r>
    </w:p>
    <w:p w14:paraId="4DEF660C" w14:textId="51F6B4B8" w:rsidR="00FA5AAB" w:rsidRPr="001031F0" w:rsidRDefault="008422F6"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w:t>
      </w:r>
      <w:r w:rsidR="005C2BC2" w:rsidRPr="001031F0">
        <w:rPr>
          <w:rFonts w:ascii="Times New Roman" w:eastAsia="Calibri" w:hAnsi="Times New Roman" w:cs="Times New Roman"/>
          <w:sz w:val="24"/>
          <w:szCs w:val="24"/>
          <w:lang w:eastAsia="hr-HR"/>
        </w:rPr>
        <w:t>2</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da imenuje odgovarajuće odbore za pojedina područja poslovanja koji su u nadležnosti nadzornog odbora</w:t>
      </w:r>
    </w:p>
    <w:p w14:paraId="742AC415" w14:textId="007FD170" w:rsidR="00FA5AAB" w:rsidRPr="001031F0" w:rsidRDefault="008422F6"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w:t>
      </w:r>
      <w:r w:rsidR="005C2BC2" w:rsidRPr="001031F0">
        <w:rPr>
          <w:rFonts w:ascii="Times New Roman" w:eastAsia="Calibri" w:hAnsi="Times New Roman" w:cs="Times New Roman"/>
          <w:sz w:val="24"/>
          <w:szCs w:val="24"/>
          <w:lang w:eastAsia="hr-HR"/>
        </w:rPr>
        <w:t>3</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poboljšavanje ili ograničavanje primjene pojedinog internog pristupa ili modela iz članka </w:t>
      </w:r>
      <w:r w:rsidR="00415566" w:rsidRPr="001031F0">
        <w:rPr>
          <w:rFonts w:ascii="Times New Roman" w:eastAsia="Calibri" w:hAnsi="Times New Roman" w:cs="Times New Roman"/>
          <w:sz w:val="24"/>
          <w:szCs w:val="24"/>
          <w:lang w:eastAsia="hr-HR"/>
        </w:rPr>
        <w:t>18</w:t>
      </w:r>
      <w:r w:rsidR="004C44ED" w:rsidRPr="001031F0">
        <w:rPr>
          <w:rFonts w:ascii="Times New Roman" w:eastAsia="Calibri" w:hAnsi="Times New Roman" w:cs="Times New Roman"/>
          <w:sz w:val="24"/>
          <w:szCs w:val="24"/>
          <w:lang w:eastAsia="hr-HR"/>
        </w:rPr>
        <w:t>5</w:t>
      </w:r>
      <w:r w:rsidR="00FA5AAB" w:rsidRPr="001031F0">
        <w:rPr>
          <w:rFonts w:ascii="Times New Roman" w:eastAsia="Calibri" w:hAnsi="Times New Roman" w:cs="Times New Roman"/>
          <w:sz w:val="24"/>
          <w:szCs w:val="24"/>
          <w:lang w:eastAsia="hr-HR"/>
        </w:rPr>
        <w:t>. ovoga Zakona</w:t>
      </w:r>
    </w:p>
    <w:p w14:paraId="27B13EC9" w14:textId="429259F4" w:rsidR="00FA5AAB"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24</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da razriješi nositelja ključne funkcije i imenuje novoga</w:t>
      </w:r>
    </w:p>
    <w:p w14:paraId="55C260E3" w14:textId="0391BC30" w:rsidR="00FA5AAB"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25</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da provede mjeru prema preporuci Vijeća za financijsku stabilnost</w:t>
      </w:r>
    </w:p>
    <w:p w14:paraId="2E2C44CB" w14:textId="08ED3483" w:rsidR="00FA5AAB"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lastRenderedPageBreak/>
        <w:t>26</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smanjenje, odnosno ograničiti izloženosti kreditne institucije</w:t>
      </w:r>
    </w:p>
    <w:p w14:paraId="7357E0B5" w14:textId="0F044C7A" w:rsidR="00FA5AAB" w:rsidRPr="001031F0"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27</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poboljšanje postupaka naplate dospjelih potraživanja</w:t>
      </w:r>
    </w:p>
    <w:p w14:paraId="2B73592C" w14:textId="32F6915A" w:rsidR="00B754C6" w:rsidRPr="005A60DE" w:rsidRDefault="005C2BC2"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28</w:t>
      </w:r>
      <w:r w:rsidR="005A60DE">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naložiti da se kreditna institucija koja ispunjava uvjete iz članka 4. stavka 1. točke 145. od a) do h) Uredbe (EU) br. 575/2013 ne može smatrati malom i jednostavnom</w:t>
      </w:r>
      <w:r w:rsidR="008A209D">
        <w:rPr>
          <w:rFonts w:ascii="Times New Roman" w:eastAsia="Calibri" w:hAnsi="Times New Roman" w:cs="Times New Roman"/>
          <w:sz w:val="24"/>
          <w:szCs w:val="24"/>
          <w:lang w:eastAsia="hr-HR"/>
        </w:rPr>
        <w:t xml:space="preserve"> kreditnom</w:t>
      </w:r>
      <w:r w:rsidR="00FA5AAB" w:rsidRPr="005A60DE">
        <w:rPr>
          <w:rFonts w:ascii="Times New Roman" w:eastAsia="Calibri" w:hAnsi="Times New Roman" w:cs="Times New Roman"/>
          <w:sz w:val="24"/>
          <w:szCs w:val="24"/>
          <w:lang w:eastAsia="hr-HR"/>
        </w:rPr>
        <w:t xml:space="preserve"> institucijom</w:t>
      </w:r>
    </w:p>
    <w:p w14:paraId="36A7FFC1" w14:textId="190FC574" w:rsidR="00CA68BB" w:rsidRPr="00AF681D" w:rsidRDefault="00230F47"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29</w:t>
      </w:r>
      <w:r w:rsidR="005A60DE">
        <w:rPr>
          <w:rFonts w:ascii="Times New Roman" w:eastAsia="Calibri" w:hAnsi="Times New Roman" w:cs="Times New Roman"/>
          <w:sz w:val="24"/>
          <w:szCs w:val="24"/>
          <w:lang w:eastAsia="hr-HR"/>
        </w:rPr>
        <w:t>.</w:t>
      </w:r>
      <w:r w:rsidR="00CA68BB" w:rsidRPr="005A60DE">
        <w:rPr>
          <w:rFonts w:ascii="Times New Roman" w:eastAsia="Calibri" w:hAnsi="Times New Roman" w:cs="Times New Roman"/>
          <w:sz w:val="24"/>
          <w:szCs w:val="24"/>
          <w:lang w:eastAsia="hr-HR"/>
        </w:rPr>
        <w:t xml:space="preserve"> naložiti da Hrvatskoj narodnoj banci u određenom roku dostavi izvješ</w:t>
      </w:r>
      <w:r w:rsidR="008A209D">
        <w:rPr>
          <w:rFonts w:ascii="Times New Roman" w:eastAsia="Calibri" w:hAnsi="Times New Roman" w:cs="Times New Roman"/>
          <w:sz w:val="24"/>
          <w:szCs w:val="24"/>
          <w:lang w:eastAsia="hr-HR"/>
        </w:rPr>
        <w:t>taj</w:t>
      </w:r>
      <w:r w:rsidR="00CA68BB" w:rsidRPr="00AF681D">
        <w:rPr>
          <w:rFonts w:ascii="Times New Roman" w:eastAsia="Calibri" w:hAnsi="Times New Roman" w:cs="Times New Roman"/>
          <w:sz w:val="24"/>
          <w:szCs w:val="24"/>
          <w:lang w:eastAsia="hr-HR"/>
        </w:rPr>
        <w:t xml:space="preserve"> ovlaštenog revizora o otklanjanju nezakonitosti</w:t>
      </w:r>
    </w:p>
    <w:p w14:paraId="3E96163A" w14:textId="0D16A126" w:rsidR="001A5809" w:rsidRPr="005A60DE" w:rsidRDefault="007365CA" w:rsidP="00054C3C">
      <w:pPr>
        <w:spacing w:after="0" w:line="240" w:lineRule="auto"/>
        <w:jc w:val="both"/>
        <w:rPr>
          <w:rFonts w:ascii="Times New Roman" w:eastAsia="Calibri" w:hAnsi="Times New Roman" w:cs="Times New Roman"/>
          <w:sz w:val="24"/>
          <w:szCs w:val="24"/>
          <w:lang w:eastAsia="hr-HR"/>
        </w:rPr>
      </w:pPr>
      <w:r w:rsidRPr="00AF681D">
        <w:rPr>
          <w:rFonts w:ascii="Times New Roman" w:eastAsia="Calibri" w:hAnsi="Times New Roman" w:cs="Times New Roman"/>
          <w:sz w:val="24"/>
          <w:szCs w:val="24"/>
          <w:lang w:eastAsia="hr-HR"/>
        </w:rPr>
        <w:t>3</w:t>
      </w:r>
      <w:r w:rsidR="00230F47" w:rsidRPr="00AF681D">
        <w:rPr>
          <w:rFonts w:ascii="Times New Roman" w:eastAsia="Calibri" w:hAnsi="Times New Roman" w:cs="Times New Roman"/>
          <w:sz w:val="24"/>
          <w:szCs w:val="24"/>
          <w:lang w:eastAsia="hr-HR"/>
        </w:rPr>
        <w:t>0</w:t>
      </w:r>
      <w:r w:rsidR="005A60DE">
        <w:rPr>
          <w:rFonts w:ascii="Times New Roman" w:eastAsia="Calibri" w:hAnsi="Times New Roman" w:cs="Times New Roman"/>
          <w:sz w:val="24"/>
          <w:szCs w:val="24"/>
          <w:lang w:eastAsia="hr-HR"/>
        </w:rPr>
        <w:t>.</w:t>
      </w:r>
      <w:r w:rsidR="00FA5AAB" w:rsidRPr="005A60DE">
        <w:rPr>
          <w:rFonts w:ascii="Times New Roman" w:eastAsia="Calibri" w:hAnsi="Times New Roman" w:cs="Times New Roman"/>
          <w:sz w:val="24"/>
          <w:szCs w:val="24"/>
          <w:lang w:eastAsia="hr-HR"/>
        </w:rPr>
        <w:t xml:space="preserve"> naložiti drugu mjeru koju smatra primjerenom i razmjernom kako bi kreditna institucija </w:t>
      </w:r>
      <w:r w:rsidRPr="005A60DE">
        <w:rPr>
          <w:rFonts w:ascii="Times New Roman" w:eastAsia="Calibri" w:hAnsi="Times New Roman" w:cs="Times New Roman"/>
          <w:sz w:val="24"/>
          <w:szCs w:val="24"/>
          <w:lang w:eastAsia="hr-HR"/>
        </w:rPr>
        <w:t>uklonila slabosti i nedostatke u poslovanju</w:t>
      </w:r>
      <w:r w:rsidR="00E17A39" w:rsidRPr="005A60DE">
        <w:rPr>
          <w:rFonts w:ascii="Times New Roman" w:hAnsi="Times New Roman" w:cs="Times New Roman"/>
          <w:sz w:val="24"/>
          <w:szCs w:val="24"/>
        </w:rPr>
        <w:t xml:space="preserve"> </w:t>
      </w:r>
      <w:r w:rsidR="00E17A39" w:rsidRPr="005A60DE">
        <w:rPr>
          <w:rFonts w:ascii="Times New Roman" w:eastAsia="Calibri" w:hAnsi="Times New Roman" w:cs="Times New Roman"/>
          <w:sz w:val="24"/>
          <w:szCs w:val="24"/>
          <w:lang w:eastAsia="hr-HR"/>
        </w:rPr>
        <w:t>koje nemaju značenje kršenja propisa</w:t>
      </w:r>
      <w:r w:rsidRPr="005A60DE">
        <w:rPr>
          <w:rFonts w:ascii="Times New Roman" w:eastAsia="Calibri" w:hAnsi="Times New Roman" w:cs="Times New Roman"/>
          <w:sz w:val="24"/>
          <w:szCs w:val="24"/>
          <w:lang w:eastAsia="hr-HR"/>
        </w:rPr>
        <w:t xml:space="preserve"> ili </w:t>
      </w:r>
      <w:r w:rsidR="00FA5AAB" w:rsidRPr="005A60DE">
        <w:rPr>
          <w:rFonts w:ascii="Times New Roman" w:eastAsia="Calibri" w:hAnsi="Times New Roman" w:cs="Times New Roman"/>
          <w:sz w:val="24"/>
          <w:szCs w:val="24"/>
          <w:lang w:eastAsia="hr-HR"/>
        </w:rPr>
        <w:t>uskladila svoje poslovanje s odredbama ovoga Zakona, Uredbe (EU) br. 575/2013 i drugim propisima kojima se uređuje poslovanje kreditnih institucija</w:t>
      </w:r>
    </w:p>
    <w:p w14:paraId="68079722" w14:textId="496DD2E9" w:rsidR="00FA5AAB" w:rsidRPr="005A60DE" w:rsidRDefault="001A5809"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31</w:t>
      </w:r>
      <w:r w:rsidR="005A60DE">
        <w:rPr>
          <w:rFonts w:ascii="Times New Roman" w:eastAsia="Calibri" w:hAnsi="Times New Roman" w:cs="Times New Roman"/>
          <w:sz w:val="24"/>
          <w:szCs w:val="24"/>
          <w:lang w:eastAsia="hr-HR"/>
        </w:rPr>
        <w:t>.</w:t>
      </w:r>
      <w:r w:rsidRPr="005A60DE">
        <w:rPr>
          <w:rFonts w:ascii="Times New Roman" w:eastAsia="Calibri" w:hAnsi="Times New Roman" w:cs="Times New Roman"/>
          <w:sz w:val="24"/>
          <w:szCs w:val="24"/>
          <w:lang w:eastAsia="hr-HR"/>
        </w:rPr>
        <w:t xml:space="preserve"> naložiti kreditnoj instituciji da prekine i više ne ponavlja neko postupanj</w:t>
      </w:r>
      <w:r w:rsidR="00B91FB5" w:rsidRPr="005A60DE">
        <w:rPr>
          <w:rFonts w:ascii="Times New Roman" w:eastAsia="Calibri" w:hAnsi="Times New Roman" w:cs="Times New Roman"/>
          <w:sz w:val="24"/>
          <w:szCs w:val="24"/>
          <w:lang w:eastAsia="hr-HR"/>
        </w:rPr>
        <w:t>e</w:t>
      </w:r>
      <w:r w:rsidRPr="005A60DE">
        <w:rPr>
          <w:rFonts w:ascii="Times New Roman" w:eastAsia="Calibri" w:hAnsi="Times New Roman" w:cs="Times New Roman"/>
          <w:sz w:val="24"/>
          <w:szCs w:val="24"/>
          <w:lang w:eastAsia="hr-HR"/>
        </w:rPr>
        <w:t>.</w:t>
      </w:r>
    </w:p>
    <w:p w14:paraId="01EC2905" w14:textId="77777777" w:rsidR="001F14AC" w:rsidRPr="005A60DE" w:rsidRDefault="001F14AC" w:rsidP="00054C3C">
      <w:pPr>
        <w:spacing w:after="0" w:line="240" w:lineRule="auto"/>
        <w:jc w:val="both"/>
        <w:rPr>
          <w:rFonts w:ascii="Times New Roman" w:eastAsia="Calibri" w:hAnsi="Times New Roman" w:cs="Times New Roman"/>
          <w:sz w:val="24"/>
          <w:szCs w:val="24"/>
          <w:lang w:eastAsia="hr-HR"/>
        </w:rPr>
      </w:pPr>
    </w:p>
    <w:p w14:paraId="107EEE3A" w14:textId="4A9258B0" w:rsidR="00FA5AAB" w:rsidRPr="005A60DE" w:rsidRDefault="00FA5AAB"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w:t>
      </w:r>
      <w:r w:rsidR="00564273" w:rsidRPr="005A60DE">
        <w:rPr>
          <w:rFonts w:ascii="Times New Roman" w:eastAsia="Calibri" w:hAnsi="Times New Roman" w:cs="Times New Roman"/>
          <w:sz w:val="24"/>
          <w:szCs w:val="24"/>
          <w:lang w:eastAsia="hr-HR"/>
        </w:rPr>
        <w:t>2</w:t>
      </w:r>
      <w:r w:rsidRPr="005A60DE">
        <w:rPr>
          <w:rFonts w:ascii="Times New Roman" w:eastAsia="Calibri" w:hAnsi="Times New Roman" w:cs="Times New Roman"/>
          <w:sz w:val="24"/>
          <w:szCs w:val="24"/>
          <w:lang w:eastAsia="hr-HR"/>
        </w:rPr>
        <w:t>) Ako Hrvatska narodna banka ocijeni da interni sustavi koje kreditna institucija primjenjuje za potrebe vrednovanja rizika iz članka 1</w:t>
      </w:r>
      <w:r w:rsidR="00583D79" w:rsidRPr="005A60DE">
        <w:rPr>
          <w:rFonts w:ascii="Times New Roman" w:eastAsia="Calibri" w:hAnsi="Times New Roman" w:cs="Times New Roman"/>
          <w:sz w:val="24"/>
          <w:szCs w:val="24"/>
          <w:lang w:eastAsia="hr-HR"/>
        </w:rPr>
        <w:t>8</w:t>
      </w:r>
      <w:r w:rsidR="0027156D" w:rsidRPr="005A60DE">
        <w:rPr>
          <w:rFonts w:ascii="Times New Roman" w:eastAsia="Calibri" w:hAnsi="Times New Roman" w:cs="Times New Roman"/>
          <w:sz w:val="24"/>
          <w:szCs w:val="24"/>
          <w:lang w:eastAsia="hr-HR"/>
        </w:rPr>
        <w:t>2</w:t>
      </w:r>
      <w:r w:rsidRPr="005A60DE">
        <w:rPr>
          <w:rFonts w:ascii="Times New Roman" w:eastAsia="Calibri" w:hAnsi="Times New Roman" w:cs="Times New Roman"/>
          <w:sz w:val="24"/>
          <w:szCs w:val="24"/>
          <w:lang w:eastAsia="hr-HR"/>
        </w:rPr>
        <w:t xml:space="preserve">. stavaka 6. i </w:t>
      </w:r>
      <w:r w:rsidR="0027156D" w:rsidRPr="005A60DE">
        <w:rPr>
          <w:rFonts w:ascii="Times New Roman" w:eastAsia="Calibri" w:hAnsi="Times New Roman" w:cs="Times New Roman"/>
          <w:sz w:val="24"/>
          <w:szCs w:val="24"/>
          <w:lang w:eastAsia="hr-HR"/>
        </w:rPr>
        <w:t>7</w:t>
      </w:r>
      <w:r w:rsidRPr="005A60DE">
        <w:rPr>
          <w:rFonts w:ascii="Times New Roman" w:eastAsia="Calibri" w:hAnsi="Times New Roman" w:cs="Times New Roman"/>
          <w:sz w:val="24"/>
          <w:szCs w:val="24"/>
          <w:lang w:eastAsia="hr-HR"/>
        </w:rPr>
        <w:t>. ovoga Zakona nisu zadovoljavajući, naložit će kreditnoj instituciji da upotrebljava standardiziranu metodologiju iz tog članka.</w:t>
      </w:r>
    </w:p>
    <w:p w14:paraId="1C4C901C" w14:textId="77777777" w:rsidR="0092065E" w:rsidRPr="005A60DE" w:rsidRDefault="0092065E" w:rsidP="00054C3C">
      <w:pPr>
        <w:spacing w:after="0" w:line="240" w:lineRule="auto"/>
        <w:jc w:val="both"/>
        <w:rPr>
          <w:rFonts w:ascii="Times New Roman" w:eastAsia="Calibri" w:hAnsi="Times New Roman" w:cs="Times New Roman"/>
          <w:sz w:val="24"/>
          <w:szCs w:val="24"/>
          <w:lang w:eastAsia="hr-HR"/>
        </w:rPr>
      </w:pPr>
    </w:p>
    <w:p w14:paraId="7085F12C" w14:textId="09A89D83" w:rsidR="00FA5AAB" w:rsidRPr="005A60DE" w:rsidRDefault="00FA5AAB"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w:t>
      </w:r>
      <w:r w:rsidR="00564273" w:rsidRPr="005A60DE">
        <w:rPr>
          <w:rFonts w:ascii="Times New Roman" w:eastAsia="Calibri" w:hAnsi="Times New Roman" w:cs="Times New Roman"/>
          <w:sz w:val="24"/>
          <w:szCs w:val="24"/>
          <w:lang w:eastAsia="hr-HR"/>
        </w:rPr>
        <w:t>3</w:t>
      </w:r>
      <w:r w:rsidRPr="005A60DE">
        <w:rPr>
          <w:rFonts w:ascii="Times New Roman" w:eastAsia="Calibri" w:hAnsi="Times New Roman" w:cs="Times New Roman"/>
          <w:sz w:val="24"/>
          <w:szCs w:val="24"/>
          <w:lang w:eastAsia="hr-HR"/>
        </w:rPr>
        <w:t>) Ako Hrvatska narodna banka ocijeni da određenoj maloj i jednostavnoj kreditnoj instituciji za obuhvaćanje kamatnog rizika koji proizlazi iz poslova koji se vode u knjizi pozicija kojima se ne trguje nije primjerena pojednostavnjena standardizirana metodologija, naložit će primjenu standardizirane metodologije iz članka 1</w:t>
      </w:r>
      <w:r w:rsidR="00583D79" w:rsidRPr="005A60DE">
        <w:rPr>
          <w:rFonts w:ascii="Times New Roman" w:eastAsia="Calibri" w:hAnsi="Times New Roman" w:cs="Times New Roman"/>
          <w:sz w:val="24"/>
          <w:szCs w:val="24"/>
          <w:lang w:eastAsia="hr-HR"/>
        </w:rPr>
        <w:t>8</w:t>
      </w:r>
      <w:r w:rsidR="0027156D" w:rsidRPr="005A60DE">
        <w:rPr>
          <w:rFonts w:ascii="Times New Roman" w:eastAsia="Calibri" w:hAnsi="Times New Roman" w:cs="Times New Roman"/>
          <w:sz w:val="24"/>
          <w:szCs w:val="24"/>
          <w:lang w:eastAsia="hr-HR"/>
        </w:rPr>
        <w:t>2</w:t>
      </w:r>
      <w:r w:rsidRPr="005A60DE">
        <w:rPr>
          <w:rFonts w:ascii="Times New Roman" w:eastAsia="Calibri" w:hAnsi="Times New Roman" w:cs="Times New Roman"/>
          <w:sz w:val="24"/>
          <w:szCs w:val="24"/>
          <w:lang w:eastAsia="hr-HR"/>
        </w:rPr>
        <w:t xml:space="preserve">. stavaka 6. i </w:t>
      </w:r>
      <w:r w:rsidR="0027156D" w:rsidRPr="005A60DE">
        <w:rPr>
          <w:rFonts w:ascii="Times New Roman" w:eastAsia="Calibri" w:hAnsi="Times New Roman" w:cs="Times New Roman"/>
          <w:sz w:val="24"/>
          <w:szCs w:val="24"/>
          <w:lang w:eastAsia="hr-HR"/>
        </w:rPr>
        <w:t>7</w:t>
      </w:r>
      <w:r w:rsidRPr="005A60DE">
        <w:rPr>
          <w:rFonts w:ascii="Times New Roman" w:eastAsia="Calibri" w:hAnsi="Times New Roman" w:cs="Times New Roman"/>
          <w:sz w:val="24"/>
          <w:szCs w:val="24"/>
          <w:lang w:eastAsia="hr-HR"/>
        </w:rPr>
        <w:t>. ovoga Zakona.</w:t>
      </w:r>
    </w:p>
    <w:p w14:paraId="1177FFD2" w14:textId="77777777" w:rsidR="0092065E" w:rsidRPr="005A60DE" w:rsidRDefault="0092065E" w:rsidP="00054C3C">
      <w:pPr>
        <w:spacing w:after="0" w:line="240" w:lineRule="auto"/>
        <w:jc w:val="both"/>
        <w:rPr>
          <w:rFonts w:ascii="Times New Roman" w:eastAsia="Calibri" w:hAnsi="Times New Roman" w:cs="Times New Roman"/>
          <w:sz w:val="24"/>
          <w:szCs w:val="24"/>
          <w:lang w:eastAsia="hr-HR"/>
        </w:rPr>
      </w:pPr>
    </w:p>
    <w:p w14:paraId="2544F163" w14:textId="30712E19" w:rsidR="001D4E4F" w:rsidRPr="005A60DE" w:rsidRDefault="00FA5AAB"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w:t>
      </w:r>
      <w:r w:rsidR="00564273" w:rsidRPr="005A60DE">
        <w:rPr>
          <w:rFonts w:ascii="Times New Roman" w:eastAsia="Calibri" w:hAnsi="Times New Roman" w:cs="Times New Roman"/>
          <w:sz w:val="24"/>
          <w:szCs w:val="24"/>
          <w:lang w:eastAsia="hr-HR"/>
        </w:rPr>
        <w:t>4</w:t>
      </w:r>
      <w:r w:rsidRPr="005A60DE">
        <w:rPr>
          <w:rFonts w:ascii="Times New Roman" w:eastAsia="Calibri" w:hAnsi="Times New Roman" w:cs="Times New Roman"/>
          <w:sz w:val="24"/>
          <w:szCs w:val="24"/>
          <w:lang w:eastAsia="hr-HR"/>
        </w:rPr>
        <w:t>) Hrvatska narodna banka u dogovoru sa sanacijskim tijelom može mjere iz stavka 1. ovoga članka naložiti i u slučaju kad je utvrđeno kršenje minimalnog zahtjeva za regulatorni kapital i prihvatljive obveze.</w:t>
      </w:r>
    </w:p>
    <w:p w14:paraId="7008F78A" w14:textId="6DD57187" w:rsidR="003B4A93" w:rsidRPr="005A60DE" w:rsidRDefault="003B4A93" w:rsidP="00054C3C">
      <w:pPr>
        <w:spacing w:after="0" w:line="240" w:lineRule="auto"/>
        <w:jc w:val="both"/>
        <w:rPr>
          <w:rFonts w:ascii="Times New Roman" w:eastAsia="Calibri" w:hAnsi="Times New Roman" w:cs="Times New Roman"/>
          <w:sz w:val="24"/>
          <w:szCs w:val="24"/>
          <w:lang w:eastAsia="hr-HR"/>
        </w:rPr>
      </w:pPr>
    </w:p>
    <w:p w14:paraId="10FF26E5" w14:textId="0A235DE4" w:rsidR="005526B7" w:rsidRPr="005A60DE" w:rsidRDefault="005526B7" w:rsidP="00054C3C">
      <w:pPr>
        <w:spacing w:after="0" w:line="240" w:lineRule="auto"/>
        <w:jc w:val="center"/>
        <w:rPr>
          <w:rFonts w:ascii="Times New Roman" w:eastAsia="Calibri" w:hAnsi="Times New Roman" w:cs="Times New Roman"/>
          <w:i/>
          <w:iCs/>
          <w:sz w:val="24"/>
          <w:szCs w:val="24"/>
          <w:lang w:eastAsia="hr-HR"/>
        </w:rPr>
      </w:pPr>
      <w:r w:rsidRPr="005A60DE">
        <w:rPr>
          <w:rFonts w:ascii="Times New Roman" w:eastAsia="Calibri" w:hAnsi="Times New Roman" w:cs="Times New Roman"/>
          <w:i/>
          <w:iCs/>
          <w:sz w:val="24"/>
          <w:szCs w:val="24"/>
          <w:lang w:eastAsia="hr-HR"/>
        </w:rPr>
        <w:t>Češće i dodatno izvješćivanja Hrvatske narodne banke</w:t>
      </w:r>
    </w:p>
    <w:p w14:paraId="2783CE79" w14:textId="730A8168" w:rsidR="005526B7" w:rsidRPr="005A60DE" w:rsidRDefault="005526B7" w:rsidP="00054C3C">
      <w:pPr>
        <w:spacing w:after="0" w:line="240" w:lineRule="auto"/>
        <w:jc w:val="center"/>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Članak 1</w:t>
      </w:r>
      <w:r w:rsidR="00536CB6" w:rsidRPr="005A60DE">
        <w:rPr>
          <w:rFonts w:ascii="Times New Roman" w:eastAsia="Calibri" w:hAnsi="Times New Roman" w:cs="Times New Roman"/>
          <w:sz w:val="24"/>
          <w:szCs w:val="24"/>
          <w:lang w:eastAsia="hr-HR"/>
        </w:rPr>
        <w:t>06</w:t>
      </w:r>
      <w:r w:rsidRPr="005A60DE">
        <w:rPr>
          <w:rFonts w:ascii="Times New Roman" w:eastAsia="Calibri" w:hAnsi="Times New Roman" w:cs="Times New Roman"/>
          <w:sz w:val="24"/>
          <w:szCs w:val="24"/>
          <w:lang w:eastAsia="hr-HR"/>
        </w:rPr>
        <w:t>.</w:t>
      </w:r>
    </w:p>
    <w:p w14:paraId="3FE6318F" w14:textId="77777777" w:rsidR="00595225" w:rsidRPr="005A60DE" w:rsidRDefault="00595225" w:rsidP="00054C3C">
      <w:pPr>
        <w:spacing w:after="0" w:line="240" w:lineRule="auto"/>
        <w:jc w:val="center"/>
        <w:rPr>
          <w:rFonts w:ascii="Times New Roman" w:eastAsia="Calibri" w:hAnsi="Times New Roman" w:cs="Times New Roman"/>
          <w:sz w:val="24"/>
          <w:szCs w:val="24"/>
          <w:lang w:eastAsia="hr-HR"/>
        </w:rPr>
      </w:pPr>
    </w:p>
    <w:p w14:paraId="0694C30A" w14:textId="129F9BE0" w:rsidR="005526B7" w:rsidRPr="005A60DE" w:rsidRDefault="005526B7"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 xml:space="preserve">(1) Hrvatska narodna banka može naložiti kreditnoj instituciji supervizorsku mjeru iz članka </w:t>
      </w:r>
      <w:r w:rsidR="0092065E" w:rsidRPr="005A60DE">
        <w:rPr>
          <w:rFonts w:ascii="Times New Roman" w:eastAsia="Calibri" w:hAnsi="Times New Roman" w:cs="Times New Roman"/>
          <w:sz w:val="24"/>
          <w:szCs w:val="24"/>
          <w:lang w:eastAsia="hr-HR"/>
        </w:rPr>
        <w:t>1</w:t>
      </w:r>
      <w:r w:rsidR="00536CB6" w:rsidRPr="005A60DE">
        <w:rPr>
          <w:rFonts w:ascii="Times New Roman" w:eastAsia="Calibri" w:hAnsi="Times New Roman" w:cs="Times New Roman"/>
          <w:sz w:val="24"/>
          <w:szCs w:val="24"/>
          <w:lang w:eastAsia="hr-HR"/>
        </w:rPr>
        <w:t>05</w:t>
      </w:r>
      <w:r w:rsidRPr="005A60DE">
        <w:rPr>
          <w:rFonts w:ascii="Times New Roman" w:eastAsia="Calibri" w:hAnsi="Times New Roman" w:cs="Times New Roman"/>
          <w:sz w:val="24"/>
          <w:szCs w:val="24"/>
          <w:lang w:eastAsia="hr-HR"/>
        </w:rPr>
        <w:t xml:space="preserve">. stavka 1. točke </w:t>
      </w:r>
      <w:r w:rsidR="00287B93" w:rsidRPr="005A60DE">
        <w:rPr>
          <w:rFonts w:ascii="Times New Roman" w:eastAsia="Calibri" w:hAnsi="Times New Roman" w:cs="Times New Roman"/>
          <w:sz w:val="24"/>
          <w:szCs w:val="24"/>
          <w:lang w:eastAsia="hr-HR"/>
        </w:rPr>
        <w:t>15</w:t>
      </w:r>
      <w:r w:rsidRPr="005A60DE">
        <w:rPr>
          <w:rFonts w:ascii="Times New Roman" w:eastAsia="Calibri" w:hAnsi="Times New Roman" w:cs="Times New Roman"/>
          <w:sz w:val="24"/>
          <w:szCs w:val="24"/>
          <w:lang w:eastAsia="hr-HR"/>
        </w:rPr>
        <w:t>. ovoga Zakona samo u sljedećim slučajevima:</w:t>
      </w:r>
    </w:p>
    <w:p w14:paraId="140B0A43" w14:textId="15410DE3" w:rsidR="005526B7" w:rsidRPr="001031F0" w:rsidRDefault="005526B7" w:rsidP="00054C3C">
      <w:pPr>
        <w:spacing w:after="0" w:line="240" w:lineRule="auto"/>
        <w:jc w:val="both"/>
        <w:rPr>
          <w:rFonts w:ascii="Times New Roman" w:eastAsia="Calibri" w:hAnsi="Times New Roman" w:cs="Times New Roman"/>
          <w:sz w:val="24"/>
          <w:szCs w:val="24"/>
          <w:lang w:eastAsia="hr-HR"/>
        </w:rPr>
      </w:pPr>
      <w:r w:rsidRPr="005A60DE">
        <w:rPr>
          <w:rFonts w:ascii="Times New Roman" w:eastAsia="Calibri" w:hAnsi="Times New Roman" w:cs="Times New Roman"/>
          <w:sz w:val="24"/>
          <w:szCs w:val="24"/>
          <w:lang w:eastAsia="hr-HR"/>
        </w:rPr>
        <w:t>1</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ako je mjera primjerena i razmjerna s obzirom na svrhu u koju se zahtijevaju informacije i</w:t>
      </w:r>
    </w:p>
    <w:p w14:paraId="06956597" w14:textId="7BBE7DC0" w:rsidR="005526B7" w:rsidRPr="001031F0" w:rsidRDefault="005526B7"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ne postoje dvostruki zahtjevi za informacije.</w:t>
      </w:r>
    </w:p>
    <w:p w14:paraId="3AD01285" w14:textId="77777777" w:rsidR="00595225" w:rsidRPr="001031F0" w:rsidRDefault="00595225" w:rsidP="00054C3C">
      <w:pPr>
        <w:spacing w:after="0" w:line="240" w:lineRule="auto"/>
        <w:jc w:val="both"/>
        <w:rPr>
          <w:rFonts w:ascii="Times New Roman" w:eastAsia="Calibri" w:hAnsi="Times New Roman" w:cs="Times New Roman"/>
          <w:sz w:val="24"/>
          <w:szCs w:val="24"/>
          <w:lang w:eastAsia="hr-HR"/>
        </w:rPr>
      </w:pPr>
    </w:p>
    <w:p w14:paraId="2C66FCA4" w14:textId="4148455C" w:rsidR="005526B7" w:rsidRPr="001031F0" w:rsidRDefault="005526B7"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(2) U smislu stavka 1. točke 2. ovoga članka, u slučajevima iz članaka </w:t>
      </w:r>
      <w:r w:rsidR="0092065E" w:rsidRPr="001031F0">
        <w:rPr>
          <w:rFonts w:ascii="Times New Roman" w:eastAsia="Calibri" w:hAnsi="Times New Roman" w:cs="Times New Roman"/>
          <w:sz w:val="24"/>
          <w:szCs w:val="24"/>
          <w:lang w:eastAsia="hr-HR"/>
        </w:rPr>
        <w:t>98</w:t>
      </w:r>
      <w:r w:rsidRPr="001031F0">
        <w:rPr>
          <w:rFonts w:ascii="Times New Roman" w:eastAsia="Calibri" w:hAnsi="Times New Roman" w:cs="Times New Roman"/>
          <w:sz w:val="24"/>
          <w:szCs w:val="24"/>
          <w:lang w:eastAsia="hr-HR"/>
        </w:rPr>
        <w:t xml:space="preserve">. do </w:t>
      </w:r>
      <w:r w:rsidR="005F67D0" w:rsidRPr="001031F0">
        <w:rPr>
          <w:rFonts w:ascii="Times New Roman" w:eastAsia="Calibri" w:hAnsi="Times New Roman" w:cs="Times New Roman"/>
          <w:sz w:val="24"/>
          <w:szCs w:val="24"/>
          <w:lang w:eastAsia="hr-HR"/>
        </w:rPr>
        <w:t>10</w:t>
      </w:r>
      <w:r w:rsidR="00A7072A" w:rsidRPr="001031F0">
        <w:rPr>
          <w:rFonts w:ascii="Times New Roman" w:eastAsia="Calibri" w:hAnsi="Times New Roman" w:cs="Times New Roman"/>
          <w:sz w:val="24"/>
          <w:szCs w:val="24"/>
          <w:lang w:eastAsia="hr-HR"/>
        </w:rPr>
        <w:t>2</w:t>
      </w:r>
      <w:r w:rsidR="005F67D0" w:rsidRP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ovoga Zakona smatra se da postoje dvostruki zahtjevi za informacijama ako se radi o istim ili u bitnim elementima</w:t>
      </w:r>
      <w:r w:rsidR="00595225" w:rsidRP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istim informacijama koje su po nekoj drugoj osnovi već dostavljene Hrvatskoj narodnoj banci ili ih Hrvatska narodna banka sama može izraditi.</w:t>
      </w:r>
    </w:p>
    <w:p w14:paraId="0BBE20EE" w14:textId="77777777" w:rsidR="00595225" w:rsidRPr="001031F0" w:rsidRDefault="00595225" w:rsidP="00054C3C">
      <w:pPr>
        <w:spacing w:after="0" w:line="240" w:lineRule="auto"/>
        <w:jc w:val="both"/>
        <w:rPr>
          <w:rFonts w:ascii="Times New Roman" w:eastAsia="Calibri" w:hAnsi="Times New Roman" w:cs="Times New Roman"/>
          <w:sz w:val="24"/>
          <w:szCs w:val="24"/>
          <w:lang w:eastAsia="hr-HR"/>
        </w:rPr>
      </w:pPr>
    </w:p>
    <w:p w14:paraId="05F6EE8E" w14:textId="5B634E42" w:rsidR="005526B7" w:rsidRPr="001031F0" w:rsidRDefault="005526B7"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(3) U smislu stavka 2. ovoga članka, neće se smatrati da su informacije već dostavljene Hrvatskoj narodnoj banci ako je Hrvatska narodna banka te informacije primila u drugačijem obliku ili na drugačijoj razini detalja odnosno ako taj drugačiji oblik ili razina detalja ne omogućava Hrvatskoj narodnoj banci izradu informacije jednake kvalitetne i pouzdanosti od one kakva bi bila dobivena putem češćeg ili dodatnog izvješćivanja. </w:t>
      </w:r>
    </w:p>
    <w:p w14:paraId="7E2FF60C" w14:textId="77777777" w:rsidR="005526B7" w:rsidRPr="001031F0" w:rsidRDefault="005526B7" w:rsidP="00054C3C">
      <w:pPr>
        <w:spacing w:after="0" w:line="240" w:lineRule="auto"/>
        <w:jc w:val="both"/>
        <w:rPr>
          <w:rFonts w:ascii="Times New Roman" w:eastAsia="Calibri" w:hAnsi="Times New Roman" w:cs="Times New Roman"/>
          <w:sz w:val="24"/>
          <w:szCs w:val="24"/>
          <w:lang w:eastAsia="hr-HR"/>
        </w:rPr>
      </w:pPr>
    </w:p>
    <w:p w14:paraId="54DA84C3" w14:textId="0623C046" w:rsidR="00FA5AAB" w:rsidRPr="001031F0" w:rsidRDefault="00FA5AAB" w:rsidP="00054C3C">
      <w:pPr>
        <w:spacing w:after="0" w:line="240" w:lineRule="auto"/>
        <w:jc w:val="center"/>
        <w:rPr>
          <w:rFonts w:ascii="Times New Roman" w:eastAsia="Calibri" w:hAnsi="Times New Roman" w:cs="Times New Roman"/>
          <w:i/>
          <w:iCs/>
          <w:sz w:val="24"/>
          <w:szCs w:val="24"/>
          <w:lang w:eastAsia="hr-HR"/>
        </w:rPr>
      </w:pPr>
      <w:r w:rsidRPr="001031F0">
        <w:rPr>
          <w:rFonts w:ascii="Times New Roman" w:eastAsia="Calibri" w:hAnsi="Times New Roman" w:cs="Times New Roman"/>
          <w:i/>
          <w:iCs/>
          <w:sz w:val="24"/>
          <w:szCs w:val="24"/>
          <w:lang w:eastAsia="hr-HR"/>
        </w:rPr>
        <w:t>Dodatni regulatorni kapital iznad minimalno propisanog</w:t>
      </w:r>
    </w:p>
    <w:p w14:paraId="5E242147" w14:textId="0082960F" w:rsidR="00FA5AAB" w:rsidRPr="001031F0" w:rsidRDefault="00FA5AAB" w:rsidP="00054C3C">
      <w:pPr>
        <w:spacing w:after="0" w:line="240" w:lineRule="auto"/>
        <w:jc w:val="center"/>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Članak </w:t>
      </w:r>
      <w:bookmarkStart w:id="79" w:name="_Hlk149292757"/>
      <w:r w:rsidR="00D26A39" w:rsidRPr="001031F0">
        <w:rPr>
          <w:rFonts w:ascii="Times New Roman" w:eastAsia="Calibri" w:hAnsi="Times New Roman" w:cs="Times New Roman"/>
          <w:sz w:val="24"/>
          <w:szCs w:val="24"/>
          <w:lang w:eastAsia="hr-HR"/>
        </w:rPr>
        <w:t>1</w:t>
      </w:r>
      <w:r w:rsidR="00441E41" w:rsidRPr="001031F0">
        <w:rPr>
          <w:rFonts w:ascii="Times New Roman" w:eastAsia="Calibri" w:hAnsi="Times New Roman" w:cs="Times New Roman"/>
          <w:sz w:val="24"/>
          <w:szCs w:val="24"/>
          <w:lang w:eastAsia="hr-HR"/>
        </w:rPr>
        <w:t>07</w:t>
      </w:r>
      <w:r w:rsidRPr="001031F0">
        <w:rPr>
          <w:rFonts w:ascii="Times New Roman" w:eastAsia="Calibri" w:hAnsi="Times New Roman" w:cs="Times New Roman"/>
          <w:sz w:val="24"/>
          <w:szCs w:val="24"/>
          <w:lang w:eastAsia="hr-HR"/>
        </w:rPr>
        <w:t>.</w:t>
      </w:r>
    </w:p>
    <w:p w14:paraId="72CCBA2A" w14:textId="77777777" w:rsidR="00595225" w:rsidRPr="001031F0" w:rsidRDefault="00595225" w:rsidP="00054C3C">
      <w:pPr>
        <w:spacing w:after="0" w:line="240" w:lineRule="auto"/>
        <w:jc w:val="center"/>
        <w:rPr>
          <w:rFonts w:ascii="Times New Roman" w:eastAsia="Calibri" w:hAnsi="Times New Roman" w:cs="Times New Roman"/>
          <w:sz w:val="24"/>
          <w:szCs w:val="24"/>
          <w:lang w:eastAsia="hr-HR"/>
        </w:rPr>
      </w:pPr>
    </w:p>
    <w:bookmarkEnd w:id="79"/>
    <w:p w14:paraId="2B1D84F9" w14:textId="40FD48EE" w:rsidR="00FA5AAB" w:rsidRPr="001031F0" w:rsidRDefault="008C0E4E"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(1) </w:t>
      </w:r>
      <w:r w:rsidR="00FA5AAB" w:rsidRPr="001031F0">
        <w:rPr>
          <w:rFonts w:ascii="Times New Roman" w:eastAsia="Calibri" w:hAnsi="Times New Roman" w:cs="Times New Roman"/>
          <w:sz w:val="24"/>
          <w:szCs w:val="24"/>
          <w:lang w:eastAsia="hr-HR"/>
        </w:rPr>
        <w:t xml:space="preserve">Hrvatska narodna banka naložit će kreditnoj instituciji supervizorsku mjeru dodatnog regulatornog kapitala iz članka </w:t>
      </w:r>
      <w:r w:rsidR="005F67D0" w:rsidRPr="001031F0">
        <w:rPr>
          <w:rFonts w:ascii="Times New Roman" w:eastAsia="Calibri" w:hAnsi="Times New Roman" w:cs="Times New Roman"/>
          <w:sz w:val="24"/>
          <w:szCs w:val="24"/>
          <w:lang w:eastAsia="hr-HR"/>
        </w:rPr>
        <w:t>1</w:t>
      </w:r>
      <w:r w:rsidR="00441E41" w:rsidRPr="001031F0">
        <w:rPr>
          <w:rFonts w:ascii="Times New Roman" w:eastAsia="Calibri" w:hAnsi="Times New Roman" w:cs="Times New Roman"/>
          <w:sz w:val="24"/>
          <w:szCs w:val="24"/>
          <w:lang w:eastAsia="hr-HR"/>
        </w:rPr>
        <w:t>05</w:t>
      </w:r>
      <w:r w:rsidR="00FA5AAB" w:rsidRPr="001031F0">
        <w:rPr>
          <w:rFonts w:ascii="Times New Roman" w:eastAsia="Calibri" w:hAnsi="Times New Roman" w:cs="Times New Roman"/>
          <w:sz w:val="24"/>
          <w:szCs w:val="24"/>
          <w:lang w:eastAsia="hr-HR"/>
        </w:rPr>
        <w:t xml:space="preserve">. stavka 1. točke </w:t>
      </w:r>
      <w:r w:rsidR="009A24E7" w:rsidRPr="001031F0">
        <w:rPr>
          <w:rFonts w:ascii="Times New Roman" w:eastAsia="Calibri" w:hAnsi="Times New Roman" w:cs="Times New Roman"/>
          <w:sz w:val="24"/>
          <w:szCs w:val="24"/>
          <w:lang w:eastAsia="hr-HR"/>
        </w:rPr>
        <w:t>1</w:t>
      </w:r>
      <w:r w:rsidR="00FA5AAB" w:rsidRPr="001031F0">
        <w:rPr>
          <w:rFonts w:ascii="Times New Roman" w:eastAsia="Calibri" w:hAnsi="Times New Roman" w:cs="Times New Roman"/>
          <w:sz w:val="24"/>
          <w:szCs w:val="24"/>
          <w:lang w:eastAsia="hr-HR"/>
        </w:rPr>
        <w:t xml:space="preserve">. ovoga Zakona </w:t>
      </w:r>
      <w:r w:rsidR="00FA5AAB" w:rsidRPr="001031F0">
        <w:rPr>
          <w:rFonts w:ascii="Times New Roman" w:eastAsia="Calibri" w:hAnsi="Times New Roman" w:cs="Times New Roman"/>
          <w:sz w:val="24"/>
          <w:szCs w:val="24"/>
        </w:rPr>
        <w:t xml:space="preserve">ako na temelju provedene </w:t>
      </w:r>
      <w:r w:rsidR="00FA5AAB" w:rsidRPr="001031F0">
        <w:rPr>
          <w:rFonts w:ascii="Times New Roman" w:eastAsia="Calibri" w:hAnsi="Times New Roman" w:cs="Times New Roman"/>
          <w:sz w:val="24"/>
          <w:szCs w:val="24"/>
        </w:rPr>
        <w:lastRenderedPageBreak/>
        <w:t xml:space="preserve">supervizije u skladu s člancima </w:t>
      </w:r>
      <w:r w:rsidR="009A24E7" w:rsidRPr="001031F0">
        <w:rPr>
          <w:rFonts w:ascii="Times New Roman" w:eastAsia="Calibri" w:hAnsi="Times New Roman" w:cs="Times New Roman"/>
          <w:sz w:val="24"/>
          <w:szCs w:val="24"/>
        </w:rPr>
        <w:t>9</w:t>
      </w:r>
      <w:r w:rsidR="005F67D0" w:rsidRPr="001031F0">
        <w:rPr>
          <w:rFonts w:ascii="Times New Roman" w:eastAsia="Calibri" w:hAnsi="Times New Roman" w:cs="Times New Roman"/>
          <w:sz w:val="24"/>
          <w:szCs w:val="24"/>
        </w:rPr>
        <w:t>8</w:t>
      </w:r>
      <w:r w:rsidR="00FA5AAB" w:rsidRPr="001031F0">
        <w:rPr>
          <w:rFonts w:ascii="Times New Roman" w:eastAsia="Calibri" w:hAnsi="Times New Roman" w:cs="Times New Roman"/>
          <w:sz w:val="24"/>
          <w:szCs w:val="24"/>
        </w:rPr>
        <w:t xml:space="preserve">. i </w:t>
      </w:r>
      <w:r w:rsidR="006565F9" w:rsidRPr="001031F0">
        <w:rPr>
          <w:rFonts w:ascii="Times New Roman" w:eastAsia="Calibri" w:hAnsi="Times New Roman" w:cs="Times New Roman"/>
          <w:sz w:val="24"/>
          <w:szCs w:val="24"/>
        </w:rPr>
        <w:t>10</w:t>
      </w:r>
      <w:r w:rsidR="005F67D0" w:rsidRPr="001031F0">
        <w:rPr>
          <w:rFonts w:ascii="Times New Roman" w:eastAsia="Calibri" w:hAnsi="Times New Roman" w:cs="Times New Roman"/>
          <w:sz w:val="24"/>
          <w:szCs w:val="24"/>
        </w:rPr>
        <w:t>1</w:t>
      </w:r>
      <w:r w:rsidR="00FA5AAB" w:rsidRPr="001031F0">
        <w:rPr>
          <w:rFonts w:ascii="Times New Roman" w:eastAsia="Calibri" w:hAnsi="Times New Roman" w:cs="Times New Roman"/>
          <w:sz w:val="24"/>
          <w:szCs w:val="24"/>
        </w:rPr>
        <w:t xml:space="preserve">. ovoga Zakona </w:t>
      </w:r>
      <w:r w:rsidR="00EF30C4" w:rsidRPr="001031F0">
        <w:rPr>
          <w:rFonts w:ascii="Times New Roman" w:eastAsia="Calibri" w:hAnsi="Times New Roman" w:cs="Times New Roman"/>
          <w:sz w:val="24"/>
          <w:szCs w:val="24"/>
        </w:rPr>
        <w:t xml:space="preserve">i odredbi </w:t>
      </w:r>
      <w:r w:rsidR="00B844B0" w:rsidRPr="001031F0">
        <w:rPr>
          <w:rFonts w:ascii="Times New Roman" w:eastAsia="Calibri" w:hAnsi="Times New Roman" w:cs="Times New Roman"/>
          <w:sz w:val="24"/>
          <w:szCs w:val="24"/>
        </w:rPr>
        <w:t>kojima su u nacionaln</w:t>
      </w:r>
      <w:r w:rsidR="008F436A">
        <w:rPr>
          <w:rFonts w:ascii="Times New Roman" w:eastAsia="Calibri" w:hAnsi="Times New Roman" w:cs="Times New Roman"/>
          <w:sz w:val="24"/>
          <w:szCs w:val="24"/>
        </w:rPr>
        <w:t>o</w:t>
      </w:r>
      <w:r w:rsidR="00B844B0" w:rsidRPr="001031F0">
        <w:rPr>
          <w:rFonts w:ascii="Times New Roman" w:eastAsia="Calibri" w:hAnsi="Times New Roman" w:cs="Times New Roman"/>
          <w:sz w:val="24"/>
          <w:szCs w:val="24"/>
        </w:rPr>
        <w:t xml:space="preserve"> </w:t>
      </w:r>
      <w:r w:rsidR="008F436A" w:rsidRPr="001031F0">
        <w:rPr>
          <w:rFonts w:ascii="Times New Roman" w:eastAsia="Calibri" w:hAnsi="Times New Roman" w:cs="Times New Roman"/>
          <w:sz w:val="24"/>
          <w:szCs w:val="24"/>
        </w:rPr>
        <w:t>pr</w:t>
      </w:r>
      <w:r w:rsidR="008F436A">
        <w:rPr>
          <w:rFonts w:ascii="Times New Roman" w:eastAsia="Calibri" w:hAnsi="Times New Roman" w:cs="Times New Roman"/>
          <w:sz w:val="24"/>
          <w:szCs w:val="24"/>
        </w:rPr>
        <w:t>avo</w:t>
      </w:r>
      <w:r w:rsidR="008F436A" w:rsidRPr="001031F0">
        <w:rPr>
          <w:rFonts w:ascii="Times New Roman" w:eastAsia="Calibri" w:hAnsi="Times New Roman" w:cs="Times New Roman"/>
          <w:sz w:val="24"/>
          <w:szCs w:val="24"/>
        </w:rPr>
        <w:t xml:space="preserve"> </w:t>
      </w:r>
      <w:r w:rsidR="00EF30C4" w:rsidRPr="001031F0">
        <w:rPr>
          <w:rFonts w:ascii="Times New Roman" w:eastAsia="Calibri" w:hAnsi="Times New Roman" w:cs="Times New Roman"/>
          <w:sz w:val="24"/>
          <w:szCs w:val="24"/>
        </w:rPr>
        <w:t xml:space="preserve">država članica preneseni članci 97. i 101. Direktive 2013/36/EU </w:t>
      </w:r>
      <w:r w:rsidR="00FA5AAB" w:rsidRPr="001031F0">
        <w:rPr>
          <w:rFonts w:ascii="Times New Roman" w:eastAsia="Calibri" w:hAnsi="Times New Roman" w:cs="Times New Roman"/>
          <w:sz w:val="24"/>
          <w:szCs w:val="24"/>
        </w:rPr>
        <w:t xml:space="preserve">utvrdi da se na pojedinačnu instituciju odnosi bilo koja sljedeća </w:t>
      </w:r>
      <w:r w:rsidR="009B45CA" w:rsidRPr="001031F0">
        <w:rPr>
          <w:rFonts w:ascii="Times New Roman" w:eastAsia="Calibri" w:hAnsi="Times New Roman" w:cs="Times New Roman"/>
          <w:sz w:val="24"/>
          <w:szCs w:val="24"/>
        </w:rPr>
        <w:t>okolnost</w:t>
      </w:r>
      <w:r w:rsidR="00FA5AAB" w:rsidRPr="001031F0">
        <w:rPr>
          <w:rFonts w:ascii="Times New Roman" w:eastAsia="Calibri" w:hAnsi="Times New Roman" w:cs="Times New Roman"/>
          <w:sz w:val="24"/>
          <w:szCs w:val="24"/>
        </w:rPr>
        <w:t>:</w:t>
      </w:r>
    </w:p>
    <w:p w14:paraId="268318AE" w14:textId="55EB291B"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1</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w:t>
      </w:r>
      <w:r w:rsidR="007C005D" w:rsidRPr="001031F0">
        <w:rPr>
          <w:rFonts w:ascii="Times New Roman" w:eastAsia="Calibri" w:hAnsi="Times New Roman" w:cs="Times New Roman"/>
          <w:sz w:val="24"/>
          <w:szCs w:val="24"/>
          <w:lang w:eastAsia="hr-HR"/>
        </w:rPr>
        <w:t xml:space="preserve">da </w:t>
      </w:r>
      <w:r w:rsidRPr="001031F0">
        <w:rPr>
          <w:rFonts w:ascii="Times New Roman" w:eastAsia="Calibri" w:hAnsi="Times New Roman" w:cs="Times New Roman"/>
          <w:sz w:val="24"/>
          <w:szCs w:val="24"/>
          <w:lang w:eastAsia="hr-HR"/>
        </w:rPr>
        <w:t>rizici ili elementi rizika nisu obuhvaćeni ili nisu dostatno pokriveni kapitalnim zahtjevima na način propisan stavkom 3. ovoga članka, kapitalnim zahtjevima iz dijela trećeg, četvrtog i sedmog Uredbe (EU) br. 575/2013 ili u poglavlju 2. Uredbe (EU) 2017/2402</w:t>
      </w:r>
      <w:r w:rsidR="0093340C" w:rsidRPr="001031F0">
        <w:rPr>
          <w:rFonts w:ascii="Times New Roman" w:eastAsia="Calibri" w:hAnsi="Times New Roman" w:cs="Times New Roman"/>
          <w:sz w:val="24"/>
          <w:szCs w:val="24"/>
          <w:lang w:eastAsia="hr-HR"/>
        </w:rPr>
        <w:t xml:space="preserve"> Europskog parlamenta i Vijeća od 12. prosinca 2017. o utvrđivanju općeg okvira za </w:t>
      </w:r>
      <w:proofErr w:type="spellStart"/>
      <w:r w:rsidR="0093340C" w:rsidRPr="001031F0">
        <w:rPr>
          <w:rFonts w:ascii="Times New Roman" w:eastAsia="Calibri" w:hAnsi="Times New Roman" w:cs="Times New Roman"/>
          <w:sz w:val="24"/>
          <w:szCs w:val="24"/>
          <w:lang w:eastAsia="hr-HR"/>
        </w:rPr>
        <w:t>sekuritizaciju</w:t>
      </w:r>
      <w:proofErr w:type="spellEnd"/>
      <w:r w:rsidR="0093340C" w:rsidRPr="001031F0">
        <w:rPr>
          <w:rFonts w:ascii="Times New Roman" w:eastAsia="Calibri" w:hAnsi="Times New Roman" w:cs="Times New Roman"/>
          <w:sz w:val="24"/>
          <w:szCs w:val="24"/>
          <w:lang w:eastAsia="hr-HR"/>
        </w:rPr>
        <w:t xml:space="preserve"> i o uspostavi specifičnog okvira za jednostavnu, transparentnu i standardiziranu </w:t>
      </w:r>
      <w:proofErr w:type="spellStart"/>
      <w:r w:rsidR="0093340C" w:rsidRPr="001031F0">
        <w:rPr>
          <w:rFonts w:ascii="Times New Roman" w:eastAsia="Calibri" w:hAnsi="Times New Roman" w:cs="Times New Roman"/>
          <w:sz w:val="24"/>
          <w:szCs w:val="24"/>
          <w:lang w:eastAsia="hr-HR"/>
        </w:rPr>
        <w:t>sekuritizaciju</w:t>
      </w:r>
      <w:proofErr w:type="spellEnd"/>
      <w:r w:rsidR="0093340C" w:rsidRPr="001031F0">
        <w:rPr>
          <w:rFonts w:ascii="Times New Roman" w:eastAsia="Calibri" w:hAnsi="Times New Roman" w:cs="Times New Roman"/>
          <w:sz w:val="24"/>
          <w:szCs w:val="24"/>
          <w:lang w:eastAsia="hr-HR"/>
        </w:rPr>
        <w:t xml:space="preserve"> te o izmjeni direktiva 2009/65/EZ, 2009/138/EZ i 2011/61/EU i uredaba (EZ) br. 1060/2009 i (EU) br. 648/2012 </w:t>
      </w:r>
      <w:r w:rsidR="00180DA4" w:rsidRPr="001031F0">
        <w:rPr>
          <w:rFonts w:ascii="Times New Roman" w:eastAsia="Calibri" w:hAnsi="Times New Roman" w:cs="Times New Roman"/>
          <w:sz w:val="24"/>
          <w:szCs w:val="24"/>
          <w:lang w:eastAsia="hr-HR"/>
        </w:rPr>
        <w:t>(SL L 347, 28.</w:t>
      </w:r>
      <w:r w:rsidR="00E20244" w:rsidRPr="001031F0">
        <w:rPr>
          <w:rFonts w:ascii="Times New Roman" w:eastAsia="Calibri" w:hAnsi="Times New Roman" w:cs="Times New Roman"/>
          <w:sz w:val="24"/>
          <w:szCs w:val="24"/>
          <w:lang w:eastAsia="hr-HR"/>
        </w:rPr>
        <w:t xml:space="preserve"> </w:t>
      </w:r>
      <w:r w:rsidR="00180DA4" w:rsidRPr="001031F0">
        <w:rPr>
          <w:rFonts w:ascii="Times New Roman" w:eastAsia="Calibri" w:hAnsi="Times New Roman" w:cs="Times New Roman"/>
          <w:sz w:val="24"/>
          <w:szCs w:val="24"/>
          <w:lang w:eastAsia="hr-HR"/>
        </w:rPr>
        <w:t xml:space="preserve">12. 2017.) </w:t>
      </w:r>
      <w:r w:rsidR="0093340C" w:rsidRPr="001031F0">
        <w:rPr>
          <w:rFonts w:ascii="Times New Roman" w:eastAsia="Calibri" w:hAnsi="Times New Roman" w:cs="Times New Roman"/>
          <w:sz w:val="24"/>
          <w:szCs w:val="24"/>
          <w:lang w:eastAsia="hr-HR"/>
        </w:rPr>
        <w:t>(u daljnjem tekstu: Uredba (EU) 2017/2402)</w:t>
      </w:r>
    </w:p>
    <w:p w14:paraId="0E5684FC" w14:textId="3994E27A"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2</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w:t>
      </w:r>
      <w:r w:rsidR="007C005D" w:rsidRPr="001031F0">
        <w:rPr>
          <w:rFonts w:ascii="Times New Roman" w:eastAsia="Calibri" w:hAnsi="Times New Roman" w:cs="Times New Roman"/>
          <w:sz w:val="24"/>
          <w:szCs w:val="24"/>
          <w:lang w:eastAsia="hr-HR"/>
        </w:rPr>
        <w:t xml:space="preserve">da </w:t>
      </w:r>
      <w:r w:rsidRPr="001031F0">
        <w:rPr>
          <w:rFonts w:ascii="Times New Roman" w:eastAsia="Calibri" w:hAnsi="Times New Roman" w:cs="Times New Roman"/>
          <w:sz w:val="24"/>
          <w:szCs w:val="24"/>
          <w:lang w:eastAsia="hr-HR"/>
        </w:rPr>
        <w:t>kreditna institucija nije uspostavila ili ako dosljedno ne provodi odgovarajući sustav upravljanja u skladu s odredbama članka 1</w:t>
      </w:r>
      <w:r w:rsidR="00583D79" w:rsidRPr="001031F0">
        <w:rPr>
          <w:rFonts w:ascii="Times New Roman" w:eastAsia="Calibri" w:hAnsi="Times New Roman" w:cs="Times New Roman"/>
          <w:sz w:val="24"/>
          <w:szCs w:val="24"/>
          <w:lang w:eastAsia="hr-HR"/>
        </w:rPr>
        <w:t>8</w:t>
      </w:r>
      <w:r w:rsidR="00A7072A" w:rsidRPr="001031F0">
        <w:rPr>
          <w:rFonts w:ascii="Times New Roman" w:eastAsia="Calibri" w:hAnsi="Times New Roman" w:cs="Times New Roman"/>
          <w:sz w:val="24"/>
          <w:szCs w:val="24"/>
          <w:lang w:eastAsia="hr-HR"/>
        </w:rPr>
        <w:t>1</w:t>
      </w:r>
      <w:r w:rsidRPr="001031F0">
        <w:rPr>
          <w:rFonts w:ascii="Times New Roman" w:eastAsia="Calibri" w:hAnsi="Times New Roman" w:cs="Times New Roman"/>
          <w:sz w:val="24"/>
          <w:szCs w:val="24"/>
          <w:lang w:eastAsia="hr-HR"/>
        </w:rPr>
        <w:t>. ovoga Zakona i propisima o upravljanju rizicima te nije vjerojatno da bi druge supervizorske mjere bile dostatne za pravodobno osiguravanje ispunjavanja tih zahtjeva</w:t>
      </w:r>
    </w:p>
    <w:p w14:paraId="28386CBF" w14:textId="1FC12ADA"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3</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w:t>
      </w:r>
      <w:r w:rsidR="007C005D" w:rsidRPr="001031F0">
        <w:rPr>
          <w:rFonts w:ascii="Times New Roman" w:eastAsia="Calibri" w:hAnsi="Times New Roman" w:cs="Times New Roman"/>
          <w:sz w:val="24"/>
          <w:szCs w:val="24"/>
          <w:lang w:eastAsia="hr-HR"/>
        </w:rPr>
        <w:t xml:space="preserve">da </w:t>
      </w:r>
      <w:r w:rsidRPr="001031F0">
        <w:rPr>
          <w:rFonts w:ascii="Times New Roman" w:eastAsia="Calibri" w:hAnsi="Times New Roman" w:cs="Times New Roman"/>
          <w:sz w:val="24"/>
          <w:szCs w:val="24"/>
          <w:lang w:eastAsia="hr-HR"/>
        </w:rPr>
        <w:t>kreditna institucija nije uspostavila ili ako dosljedno ne provodi odgovarajuće strategije i postupke procjenjivanja adekvatnosti internog kapitala u skladu s odredbama članka 1</w:t>
      </w:r>
      <w:r w:rsidR="00583D79" w:rsidRPr="001031F0">
        <w:rPr>
          <w:rFonts w:ascii="Times New Roman" w:eastAsia="Calibri" w:hAnsi="Times New Roman" w:cs="Times New Roman"/>
          <w:sz w:val="24"/>
          <w:szCs w:val="24"/>
          <w:lang w:eastAsia="hr-HR"/>
        </w:rPr>
        <w:t>8</w:t>
      </w:r>
      <w:r w:rsidR="00A7072A" w:rsidRPr="001031F0">
        <w:rPr>
          <w:rFonts w:ascii="Times New Roman" w:eastAsia="Calibri" w:hAnsi="Times New Roman" w:cs="Times New Roman"/>
          <w:sz w:val="24"/>
          <w:szCs w:val="24"/>
          <w:lang w:eastAsia="hr-HR"/>
        </w:rPr>
        <w:t>0</w:t>
      </w:r>
      <w:r w:rsidRPr="001031F0">
        <w:rPr>
          <w:rFonts w:ascii="Times New Roman" w:eastAsia="Calibri" w:hAnsi="Times New Roman" w:cs="Times New Roman"/>
          <w:sz w:val="24"/>
          <w:szCs w:val="24"/>
          <w:lang w:eastAsia="hr-HR"/>
        </w:rPr>
        <w:t>. ovoga Zakona i propisima o upravljanju rizicima te nije vjerojatno da bi druge supervizorske mjere bile dostatne za pravodobno osiguravanje ispunjavanja tih zahtjeva</w:t>
      </w:r>
    </w:p>
    <w:p w14:paraId="17B0B3E1" w14:textId="5095C071"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4</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w:t>
      </w:r>
      <w:r w:rsidR="007C005D" w:rsidRPr="001031F0">
        <w:rPr>
          <w:rFonts w:ascii="Times New Roman" w:eastAsia="Calibri" w:hAnsi="Times New Roman" w:cs="Times New Roman"/>
          <w:sz w:val="24"/>
          <w:szCs w:val="24"/>
          <w:lang w:eastAsia="hr-HR"/>
        </w:rPr>
        <w:t xml:space="preserve">da </w:t>
      </w:r>
      <w:r w:rsidRPr="001031F0">
        <w:rPr>
          <w:rFonts w:ascii="Times New Roman" w:eastAsia="Calibri" w:hAnsi="Times New Roman" w:cs="Times New Roman"/>
          <w:sz w:val="24"/>
          <w:szCs w:val="24"/>
          <w:lang w:eastAsia="hr-HR"/>
        </w:rPr>
        <w:t>kreditna institucija nije uspostavila ili ako dosljedno ne provodi odgovarajuće administrativne i računovodstvene postupke i odgovarajući sustav unutarnjih kontrola za utvrđivanje, upravljanje, praćenje i izvještavanje velikih izloženosti u skladu s odredbama članka 393. Uredbe (EU) br. 575/2013 te nije vjerojatno da bi druge supervizorske mjere bile dostatne za pravodobno osiguravanje ispunjavanja tih zahtjeva</w:t>
      </w:r>
    </w:p>
    <w:p w14:paraId="70F18611" w14:textId="1C048153" w:rsidR="00FA5AAB" w:rsidRPr="001031F0" w:rsidRDefault="00E15C84"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5</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w:t>
      </w:r>
      <w:r w:rsidR="007C005D" w:rsidRPr="001031F0">
        <w:rPr>
          <w:rFonts w:ascii="Times New Roman" w:eastAsia="Calibri" w:hAnsi="Times New Roman" w:cs="Times New Roman"/>
          <w:sz w:val="24"/>
          <w:szCs w:val="24"/>
          <w:lang w:eastAsia="hr-HR"/>
        </w:rPr>
        <w:t xml:space="preserve">da </w:t>
      </w:r>
      <w:r w:rsidR="00FA5AAB" w:rsidRPr="001031F0">
        <w:rPr>
          <w:rFonts w:ascii="Times New Roman" w:eastAsia="Calibri" w:hAnsi="Times New Roman" w:cs="Times New Roman"/>
          <w:sz w:val="24"/>
          <w:szCs w:val="24"/>
          <w:lang w:eastAsia="hr-HR"/>
        </w:rPr>
        <w:t xml:space="preserve">je supervizijom na temelju članka </w:t>
      </w:r>
      <w:r w:rsidR="00807BD3" w:rsidRPr="001031F0">
        <w:rPr>
          <w:rFonts w:ascii="Times New Roman" w:eastAsia="Calibri" w:hAnsi="Times New Roman" w:cs="Times New Roman"/>
          <w:sz w:val="24"/>
          <w:szCs w:val="24"/>
          <w:lang w:eastAsia="hr-HR"/>
        </w:rPr>
        <w:t>99</w:t>
      </w:r>
      <w:r w:rsidR="00FA5AAB" w:rsidRPr="001031F0">
        <w:rPr>
          <w:rFonts w:ascii="Times New Roman" w:eastAsia="Calibri" w:hAnsi="Times New Roman" w:cs="Times New Roman"/>
          <w:sz w:val="24"/>
          <w:szCs w:val="24"/>
          <w:lang w:eastAsia="hr-HR"/>
        </w:rPr>
        <w:t xml:space="preserve">. stavka </w:t>
      </w:r>
      <w:r w:rsidR="0096558D" w:rsidRPr="001031F0">
        <w:rPr>
          <w:rFonts w:ascii="Times New Roman" w:eastAsia="Calibri" w:hAnsi="Times New Roman" w:cs="Times New Roman"/>
          <w:sz w:val="24"/>
          <w:szCs w:val="24"/>
          <w:lang w:eastAsia="hr-HR"/>
        </w:rPr>
        <w:t>7</w:t>
      </w:r>
      <w:r w:rsidR="00FA5AAB" w:rsidRPr="001031F0">
        <w:rPr>
          <w:rFonts w:ascii="Times New Roman" w:eastAsia="Calibri" w:hAnsi="Times New Roman" w:cs="Times New Roman"/>
          <w:sz w:val="24"/>
          <w:szCs w:val="24"/>
          <w:lang w:eastAsia="hr-HR"/>
        </w:rPr>
        <w:t>. ovoga Zakona utvrdila da vrijednosna usklađenja za pozicije ili portfelje u knjizi trgovanja nisu dostatne da omoguće kreditnoj instituciji u kratkom razdoblju prodaju svojih pozicija ili zaštitu od rizika bez ostvarivanja značajnih gubitaka u uobičajenim tržišnim uvjetima</w:t>
      </w:r>
    </w:p>
    <w:p w14:paraId="7CB13761" w14:textId="73E2118F"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6</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w:t>
      </w:r>
      <w:r w:rsidR="007C005D" w:rsidRPr="001031F0">
        <w:rPr>
          <w:rFonts w:ascii="Times New Roman" w:eastAsia="Calibri" w:hAnsi="Times New Roman" w:cs="Times New Roman"/>
          <w:sz w:val="24"/>
          <w:szCs w:val="24"/>
          <w:lang w:eastAsia="hr-HR"/>
        </w:rPr>
        <w:t xml:space="preserve">da </w:t>
      </w:r>
      <w:r w:rsidRPr="001031F0">
        <w:rPr>
          <w:rFonts w:ascii="Times New Roman" w:eastAsia="Calibri" w:hAnsi="Times New Roman" w:cs="Times New Roman"/>
          <w:sz w:val="24"/>
          <w:szCs w:val="24"/>
          <w:lang w:eastAsia="hr-HR"/>
        </w:rPr>
        <w:t xml:space="preserve">je supervizijom na temelju članka </w:t>
      </w:r>
      <w:r w:rsidR="00921C25" w:rsidRPr="001031F0">
        <w:rPr>
          <w:rFonts w:ascii="Times New Roman" w:eastAsia="Calibri" w:hAnsi="Times New Roman" w:cs="Times New Roman"/>
          <w:sz w:val="24"/>
          <w:szCs w:val="24"/>
          <w:lang w:eastAsia="hr-HR"/>
        </w:rPr>
        <w:t>10</w:t>
      </w:r>
      <w:r w:rsidR="00807BD3" w:rsidRPr="001031F0">
        <w:rPr>
          <w:rFonts w:ascii="Times New Roman" w:eastAsia="Calibri" w:hAnsi="Times New Roman" w:cs="Times New Roman"/>
          <w:sz w:val="24"/>
          <w:szCs w:val="24"/>
          <w:lang w:eastAsia="hr-HR"/>
        </w:rPr>
        <w:t>1</w:t>
      </w:r>
      <w:r w:rsidR="00921C25" w:rsidRPr="001031F0">
        <w:rPr>
          <w:rFonts w:ascii="Times New Roman" w:eastAsia="Calibri" w:hAnsi="Times New Roman" w:cs="Times New Roman"/>
          <w:sz w:val="24"/>
          <w:szCs w:val="24"/>
          <w:lang w:eastAsia="hr-HR"/>
        </w:rPr>
        <w:t xml:space="preserve">. stavaka 5. i </w:t>
      </w:r>
      <w:r w:rsidR="00807BD3" w:rsidRPr="001031F0">
        <w:rPr>
          <w:rFonts w:ascii="Times New Roman" w:eastAsia="Calibri" w:hAnsi="Times New Roman" w:cs="Times New Roman"/>
          <w:sz w:val="24"/>
          <w:szCs w:val="24"/>
          <w:lang w:eastAsia="hr-HR"/>
        </w:rPr>
        <w:t>7</w:t>
      </w:r>
      <w:r w:rsidR="00921C25" w:rsidRPr="001031F0">
        <w:rPr>
          <w:rFonts w:ascii="Times New Roman" w:eastAsia="Calibri" w:hAnsi="Times New Roman" w:cs="Times New Roman"/>
          <w:sz w:val="24"/>
          <w:szCs w:val="24"/>
          <w:lang w:eastAsia="hr-HR"/>
        </w:rPr>
        <w:t xml:space="preserve">. </w:t>
      </w:r>
      <w:r w:rsidRPr="001031F0">
        <w:rPr>
          <w:rFonts w:ascii="Times New Roman" w:eastAsia="Calibri" w:hAnsi="Times New Roman" w:cs="Times New Roman"/>
          <w:sz w:val="24"/>
          <w:szCs w:val="24"/>
          <w:lang w:eastAsia="hr-HR"/>
        </w:rPr>
        <w:t xml:space="preserve">ovoga Zakona utvrdila da će neusklađenost sa zahtjevima za primjenu </w:t>
      </w:r>
      <w:r w:rsidR="00921C25" w:rsidRPr="001031F0">
        <w:rPr>
          <w:rFonts w:ascii="Times New Roman" w:eastAsia="Calibri" w:hAnsi="Times New Roman" w:cs="Times New Roman"/>
          <w:sz w:val="24"/>
          <w:szCs w:val="24"/>
          <w:lang w:eastAsia="hr-HR"/>
        </w:rPr>
        <w:t xml:space="preserve">odobrenog internog </w:t>
      </w:r>
      <w:r w:rsidRPr="001031F0">
        <w:rPr>
          <w:rFonts w:ascii="Times New Roman" w:eastAsia="Calibri" w:hAnsi="Times New Roman" w:cs="Times New Roman"/>
          <w:sz w:val="24"/>
          <w:szCs w:val="24"/>
          <w:lang w:eastAsia="hr-HR"/>
        </w:rPr>
        <w:t>pristupa vjerojatno dovesti do neadekvatnih kapitalnih zahtjeva</w:t>
      </w:r>
    </w:p>
    <w:p w14:paraId="35A67229" w14:textId="42C894EF"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7</w:t>
      </w:r>
      <w:r w:rsid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w:t>
      </w:r>
      <w:r w:rsidR="007C005D" w:rsidRPr="001031F0">
        <w:rPr>
          <w:rFonts w:ascii="Times New Roman" w:eastAsia="Calibri" w:hAnsi="Times New Roman" w:cs="Times New Roman"/>
          <w:sz w:val="24"/>
          <w:szCs w:val="24"/>
          <w:lang w:eastAsia="hr-HR"/>
        </w:rPr>
        <w:t xml:space="preserve">da </w:t>
      </w:r>
      <w:r w:rsidRPr="001031F0">
        <w:rPr>
          <w:rFonts w:ascii="Times New Roman" w:eastAsia="Calibri" w:hAnsi="Times New Roman" w:cs="Times New Roman"/>
          <w:sz w:val="24"/>
          <w:szCs w:val="24"/>
          <w:lang w:eastAsia="hr-HR"/>
        </w:rPr>
        <w:t xml:space="preserve">kreditna institucija više puta nije osigurala ili održala odgovarajuću razinu dodatnog regulatornog kapitala utvrđenog u skladu s člankom </w:t>
      </w:r>
      <w:r w:rsidR="001A4F65" w:rsidRPr="001031F0">
        <w:rPr>
          <w:rFonts w:ascii="Times New Roman" w:eastAsia="Calibri" w:hAnsi="Times New Roman" w:cs="Times New Roman"/>
          <w:sz w:val="24"/>
          <w:szCs w:val="24"/>
          <w:lang w:eastAsia="hr-HR"/>
        </w:rPr>
        <w:t>1</w:t>
      </w:r>
      <w:r w:rsidR="00441E41" w:rsidRPr="001031F0">
        <w:rPr>
          <w:rFonts w:ascii="Times New Roman" w:eastAsia="Calibri" w:hAnsi="Times New Roman" w:cs="Times New Roman"/>
          <w:sz w:val="24"/>
          <w:szCs w:val="24"/>
          <w:lang w:eastAsia="hr-HR"/>
        </w:rPr>
        <w:t>0</w:t>
      </w:r>
      <w:r w:rsidR="00A165C9" w:rsidRPr="001031F0">
        <w:rPr>
          <w:rFonts w:ascii="Times New Roman" w:eastAsia="Calibri" w:hAnsi="Times New Roman" w:cs="Times New Roman"/>
          <w:sz w:val="24"/>
          <w:szCs w:val="24"/>
          <w:lang w:eastAsia="hr-HR"/>
        </w:rPr>
        <w:t>8</w:t>
      </w:r>
      <w:r w:rsidR="001A4F65" w:rsidRP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w:t>
      </w:r>
      <w:r w:rsidR="00E31FAC" w:rsidRPr="001031F0">
        <w:rPr>
          <w:rFonts w:ascii="Times New Roman" w:eastAsia="Calibri" w:hAnsi="Times New Roman" w:cs="Times New Roman"/>
          <w:sz w:val="24"/>
          <w:szCs w:val="24"/>
          <w:lang w:eastAsia="hr-HR"/>
        </w:rPr>
        <w:t>stavk</w:t>
      </w:r>
      <w:r w:rsidR="00A165C9" w:rsidRPr="001031F0">
        <w:rPr>
          <w:rFonts w:ascii="Times New Roman" w:eastAsia="Calibri" w:hAnsi="Times New Roman" w:cs="Times New Roman"/>
          <w:sz w:val="24"/>
          <w:szCs w:val="24"/>
          <w:lang w:eastAsia="hr-HR"/>
        </w:rPr>
        <w:t>om</w:t>
      </w:r>
      <w:r w:rsidR="00E31FAC" w:rsidRPr="001031F0">
        <w:rPr>
          <w:rFonts w:ascii="Times New Roman" w:eastAsia="Calibri" w:hAnsi="Times New Roman" w:cs="Times New Roman"/>
          <w:sz w:val="24"/>
          <w:szCs w:val="24"/>
          <w:lang w:eastAsia="hr-HR"/>
        </w:rPr>
        <w:t xml:space="preserve"> 3. </w:t>
      </w:r>
      <w:r w:rsidRPr="001031F0">
        <w:rPr>
          <w:rFonts w:ascii="Times New Roman" w:eastAsia="Calibri" w:hAnsi="Times New Roman" w:cs="Times New Roman"/>
          <w:sz w:val="24"/>
          <w:szCs w:val="24"/>
          <w:lang w:eastAsia="hr-HR"/>
        </w:rPr>
        <w:t>ovoga Zakona</w:t>
      </w:r>
    </w:p>
    <w:p w14:paraId="4D76545A" w14:textId="24066393" w:rsidR="00FA5AAB" w:rsidRPr="001031F0" w:rsidRDefault="00462B83"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8</w:t>
      </w:r>
      <w:r w:rsidR="001031F0">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w:t>
      </w:r>
      <w:r w:rsidR="007C005D" w:rsidRPr="001031F0">
        <w:rPr>
          <w:rFonts w:ascii="Times New Roman" w:eastAsia="Calibri" w:hAnsi="Times New Roman" w:cs="Times New Roman"/>
          <w:sz w:val="24"/>
          <w:szCs w:val="24"/>
          <w:lang w:eastAsia="hr-HR"/>
        </w:rPr>
        <w:t xml:space="preserve">da </w:t>
      </w:r>
      <w:r w:rsidR="00FA5AAB" w:rsidRPr="001031F0">
        <w:rPr>
          <w:rFonts w:ascii="Times New Roman" w:eastAsia="Calibri" w:hAnsi="Times New Roman" w:cs="Times New Roman"/>
          <w:sz w:val="24"/>
          <w:szCs w:val="24"/>
          <w:lang w:eastAsia="hr-HR"/>
        </w:rPr>
        <w:t>su utvrđene druge okolnosti koje su specifične za određenu kreditnu instituciju za koje smatra da predstavljaju razlog za značajnu supervizorsku zabrinutost.</w:t>
      </w:r>
    </w:p>
    <w:p w14:paraId="51E0D2BD" w14:textId="77777777" w:rsidR="00663067" w:rsidRPr="001031F0" w:rsidDel="006D1756" w:rsidRDefault="00663067" w:rsidP="00054C3C">
      <w:pPr>
        <w:spacing w:after="0" w:line="240" w:lineRule="auto"/>
        <w:jc w:val="both"/>
        <w:rPr>
          <w:rFonts w:ascii="Times New Roman" w:eastAsia="Calibri" w:hAnsi="Times New Roman" w:cs="Times New Roman"/>
          <w:sz w:val="24"/>
          <w:szCs w:val="24"/>
          <w:lang w:eastAsia="hr-HR"/>
        </w:rPr>
      </w:pPr>
    </w:p>
    <w:p w14:paraId="38931239" w14:textId="36CC1CA9" w:rsidR="00FA5AAB" w:rsidRPr="001031F0" w:rsidRDefault="00E15C84"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(2) </w:t>
      </w:r>
      <w:r w:rsidR="00FA5AAB" w:rsidRPr="001031F0">
        <w:rPr>
          <w:rFonts w:ascii="Times New Roman" w:eastAsia="Calibri" w:hAnsi="Times New Roman" w:cs="Times New Roman"/>
          <w:sz w:val="24"/>
          <w:szCs w:val="24"/>
          <w:lang w:eastAsia="hr-HR"/>
        </w:rPr>
        <w:t xml:space="preserve">Hrvatska narodna banka naložit će kreditnoj instituciji supervizorsku mjeru dodatnog regulatornog kapitala iz članka </w:t>
      </w:r>
      <w:r w:rsidR="00807BD3" w:rsidRPr="001031F0">
        <w:rPr>
          <w:rFonts w:ascii="Times New Roman" w:eastAsia="Calibri" w:hAnsi="Times New Roman" w:cs="Times New Roman"/>
          <w:sz w:val="24"/>
          <w:szCs w:val="24"/>
          <w:lang w:eastAsia="hr-HR"/>
        </w:rPr>
        <w:t>1</w:t>
      </w:r>
      <w:r w:rsidR="00441E41" w:rsidRPr="001031F0">
        <w:rPr>
          <w:rFonts w:ascii="Times New Roman" w:eastAsia="Calibri" w:hAnsi="Times New Roman" w:cs="Times New Roman"/>
          <w:sz w:val="24"/>
          <w:szCs w:val="24"/>
          <w:lang w:eastAsia="hr-HR"/>
        </w:rPr>
        <w:t>05</w:t>
      </w:r>
      <w:r w:rsidR="00807BD3" w:rsidRPr="001031F0">
        <w:rPr>
          <w:rFonts w:ascii="Times New Roman" w:eastAsia="Calibri" w:hAnsi="Times New Roman" w:cs="Times New Roman"/>
          <w:sz w:val="24"/>
          <w:szCs w:val="24"/>
          <w:lang w:eastAsia="hr-HR"/>
        </w:rPr>
        <w:t>.</w:t>
      </w:r>
      <w:r w:rsidR="00FA5AAB" w:rsidRPr="001031F0">
        <w:rPr>
          <w:rFonts w:ascii="Times New Roman" w:eastAsia="Calibri" w:hAnsi="Times New Roman" w:cs="Times New Roman"/>
          <w:sz w:val="24"/>
          <w:szCs w:val="24"/>
          <w:lang w:eastAsia="hr-HR"/>
        </w:rPr>
        <w:t xml:space="preserve"> stavka 1. točke </w:t>
      </w:r>
      <w:r w:rsidR="006D1756" w:rsidRPr="001031F0">
        <w:rPr>
          <w:rFonts w:ascii="Times New Roman" w:eastAsia="Calibri" w:hAnsi="Times New Roman" w:cs="Times New Roman"/>
          <w:sz w:val="24"/>
          <w:szCs w:val="24"/>
          <w:lang w:eastAsia="hr-HR"/>
        </w:rPr>
        <w:t>1</w:t>
      </w:r>
      <w:r w:rsidR="00FA5AAB" w:rsidRPr="001031F0">
        <w:rPr>
          <w:rFonts w:ascii="Times New Roman" w:eastAsia="Calibri" w:hAnsi="Times New Roman" w:cs="Times New Roman"/>
          <w:sz w:val="24"/>
          <w:szCs w:val="24"/>
          <w:lang w:eastAsia="hr-HR"/>
        </w:rPr>
        <w:t>. ovoga Zakona samo ako ocijeni da je potrebno pokriti rizike kojima je izložena ta kreditna institucija, neovisno o tome jesu li rizici nastali aktivnostima same kreditne institucije ili su posljedica učinka određenih gospodarskih i tržišnih kretanja na profil rizičnosti te kreditne institucije.</w:t>
      </w:r>
    </w:p>
    <w:p w14:paraId="55A517AC"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7D2EF01E" w14:textId="4F7445AD"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(3) U smislu stavka 1. točke 1. ovoga članka, smatrat će se da rizici ili elementi rizika nisu obuhvaćeni ili nisu dostatno pokriveni kapitalnim zahtjevima samo ako su iznosi, vrsta i raspodjela regulatornog kapitala koji je Hrvatska narodna banka, uzimajući u obzir i procjenu koju je u skladu s člankom 1</w:t>
      </w:r>
      <w:r w:rsidR="00F71645" w:rsidRPr="001031F0">
        <w:rPr>
          <w:rFonts w:ascii="Times New Roman" w:eastAsia="Calibri" w:hAnsi="Times New Roman" w:cs="Times New Roman"/>
          <w:sz w:val="24"/>
          <w:szCs w:val="24"/>
          <w:lang w:eastAsia="hr-HR"/>
        </w:rPr>
        <w:t>8</w:t>
      </w:r>
      <w:r w:rsidR="00F52FAE" w:rsidRPr="001031F0">
        <w:rPr>
          <w:rFonts w:ascii="Times New Roman" w:eastAsia="Calibri" w:hAnsi="Times New Roman" w:cs="Times New Roman"/>
          <w:sz w:val="24"/>
          <w:szCs w:val="24"/>
          <w:lang w:eastAsia="hr-HR"/>
        </w:rPr>
        <w:t>0</w:t>
      </w:r>
      <w:r w:rsidRPr="001031F0">
        <w:rPr>
          <w:rFonts w:ascii="Times New Roman" w:eastAsia="Calibri" w:hAnsi="Times New Roman" w:cs="Times New Roman"/>
          <w:sz w:val="24"/>
          <w:szCs w:val="24"/>
          <w:lang w:eastAsia="hr-HR"/>
        </w:rPr>
        <w:t>. stavkom 2. ovoga Zakona izradila kreditna institucija, procijenila primjerenim viši od kapitalnih zahtjeva propisanih dijelom trećim, četvrtim i sedmim Uredbe (EU) br. 575/2013 i poglavljem 2. Uredbe (EU) 2017/2402.</w:t>
      </w:r>
    </w:p>
    <w:p w14:paraId="014FA4BA"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0CBE9FD2" w14:textId="398A14E0"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lastRenderedPageBreak/>
        <w:t>(4) Prilikom provedbe procjene iz stavka 3. ovoga članka Hrvatska narodna banka procjenjuje rizike kojima je kreditna institucija izložena, uzimajući pritom u obzir profil rizičnosti svake pojedinačne kreditne institucije, uključujući i:</w:t>
      </w:r>
    </w:p>
    <w:p w14:paraId="0805E494"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rizike specifične za pojedinu kreditnu instituciju ili elemente takvih rizika koji su izričito isključeni iz ili nisu izričito propisani u dijelu trećem, četvrtom i sedmom Uredbe (EU) br. 575/2013 i u poglavlju 2. Uredbe (EU) 2017/2402</w:t>
      </w:r>
    </w:p>
    <w:p w14:paraId="651EB876"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rizike specifične za pojedinu kreditnu instituciju ili elemente takvih rizika koji su vjerojatno podcijenjeni unatoč usklađenosti s primjenjivim zahtjevima propisanim u dijelu trećem, četvrtom i sedmom Uredbe (EU) br. 575/2013 i u poglavlju 2. Uredbe (EU) 2017/2402.</w:t>
      </w:r>
    </w:p>
    <w:p w14:paraId="3047D15E"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669777A2" w14:textId="35C64639"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(5) Hrvatska narodna banka neće smatrati rizike ili elemente rizika iz stavka 4. podstavka 2. ovoga članka vjerojatno podcijenjenima unatoč usklađenosti sa zahtjevima propisanim u dijelu trećem, četvrtom i sedmom Uredbe (EU) br. 575/2013 i u poglavlju 2. Uredbe (EU) 2017/2402 u onom </w:t>
      </w:r>
      <w:r w:rsidR="00BB416D" w:rsidRPr="001031F0">
        <w:rPr>
          <w:rFonts w:ascii="Times New Roman" w:eastAsia="Calibri" w:hAnsi="Times New Roman" w:cs="Times New Roman"/>
          <w:sz w:val="24"/>
          <w:szCs w:val="24"/>
          <w:lang w:eastAsia="hr-HR"/>
        </w:rPr>
        <w:t>opsegu u kojem</w:t>
      </w:r>
      <w:r w:rsidRPr="001031F0">
        <w:rPr>
          <w:rFonts w:ascii="Times New Roman" w:eastAsia="Calibri" w:hAnsi="Times New Roman" w:cs="Times New Roman"/>
          <w:sz w:val="24"/>
          <w:szCs w:val="24"/>
          <w:lang w:eastAsia="hr-HR"/>
        </w:rPr>
        <w:t xml:space="preserve"> podliježu prijelaznim odredbama, uključujući i odredbe o nastavku priznavanja propisanim u ovom Zakonu ili u Uredbi (EU) br. 575/2013.</w:t>
      </w:r>
    </w:p>
    <w:p w14:paraId="4E038027"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5BD569DA" w14:textId="4E37CEC0"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(6) Hrvatska narodna banka će procjenom iz stavka 3. ovoga članka obuhvatiti sve rizike ili elemente rizika koji su utvrđeni kao značajni, a koji nisu obuhvaćeni ili nisu dostatno pokriveni kapitalnim zahtjevima propisanim u dijelu trećem, četvrtom i sedmom Uredbe (EU) br. 575/2013 i u poglavlju 2. Uredbe (EU) 2017/2402.</w:t>
      </w:r>
    </w:p>
    <w:p w14:paraId="0FCDAE05"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254AAE88" w14:textId="00B5BA89"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(7) U smislu stavka 6. ovoga članka, Hrvatska narodna banka će kamatni rizik koji proizlazi iz knjige pozicija kojima se ne trguje smatrati značajnim u slučajevima iz članka </w:t>
      </w:r>
      <w:r w:rsidR="00A54CE5" w:rsidRPr="001031F0">
        <w:rPr>
          <w:rFonts w:ascii="Times New Roman" w:eastAsia="Calibri" w:hAnsi="Times New Roman" w:cs="Times New Roman"/>
          <w:sz w:val="24"/>
          <w:szCs w:val="24"/>
          <w:lang w:eastAsia="hr-HR"/>
        </w:rPr>
        <w:t>99</w:t>
      </w:r>
      <w:r w:rsidRPr="001031F0">
        <w:rPr>
          <w:rFonts w:ascii="Times New Roman" w:eastAsia="Calibri" w:hAnsi="Times New Roman" w:cs="Times New Roman"/>
          <w:sz w:val="24"/>
          <w:szCs w:val="24"/>
          <w:lang w:eastAsia="hr-HR"/>
        </w:rPr>
        <w:t xml:space="preserve">. stavka </w:t>
      </w:r>
      <w:r w:rsidR="0096558D" w:rsidRPr="001031F0">
        <w:rPr>
          <w:rFonts w:ascii="Times New Roman" w:eastAsia="Calibri" w:hAnsi="Times New Roman" w:cs="Times New Roman"/>
          <w:sz w:val="24"/>
          <w:szCs w:val="24"/>
          <w:lang w:eastAsia="hr-HR"/>
        </w:rPr>
        <w:t>8</w:t>
      </w:r>
      <w:r w:rsidRPr="001031F0">
        <w:rPr>
          <w:rFonts w:ascii="Times New Roman" w:eastAsia="Calibri" w:hAnsi="Times New Roman" w:cs="Times New Roman"/>
          <w:sz w:val="24"/>
          <w:szCs w:val="24"/>
          <w:lang w:eastAsia="hr-HR"/>
        </w:rPr>
        <w:t xml:space="preserve">. </w:t>
      </w:r>
      <w:r w:rsidR="0030206E">
        <w:rPr>
          <w:rFonts w:ascii="Times New Roman" w:eastAsia="Calibri" w:hAnsi="Times New Roman" w:cs="Times New Roman"/>
          <w:sz w:val="24"/>
          <w:szCs w:val="24"/>
          <w:lang w:eastAsia="hr-HR"/>
        </w:rPr>
        <w:t>točke a)</w:t>
      </w:r>
      <w:r w:rsidRPr="001031F0">
        <w:rPr>
          <w:rFonts w:ascii="Times New Roman" w:eastAsia="Calibri" w:hAnsi="Times New Roman" w:cs="Times New Roman"/>
          <w:sz w:val="24"/>
          <w:szCs w:val="24"/>
          <w:lang w:eastAsia="hr-HR"/>
        </w:rPr>
        <w:t xml:space="preserve"> ovoga Zakona, osim ako utvrdi da:</w:t>
      </w:r>
    </w:p>
    <w:p w14:paraId="3D16652F"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kreditna institucija adekvatno upravlja kamatnim rizikom koji proizlazi iz poslova koji se vode u knjizi pozicija kojima se ne trguje i</w:t>
      </w:r>
    </w:p>
    <w:p w14:paraId="1F348462"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kreditna institucija nije prekomjerno izložena kamatnom riziku koji proizlazi iz poslova koji se vode u knjizi pozicija kojima se ne trguje.</w:t>
      </w:r>
    </w:p>
    <w:p w14:paraId="216C6364"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3CC761F1" w14:textId="655E8AE0"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(8) Hrvatska narodna banka naložit će kreditnoj instituciji dodatni regulatorni kapital, osim za pokriće rizika prekomjerne financijske poluge, koji nije dostatno pokriven člankom </w:t>
      </w:r>
      <w:r w:rsidRPr="001031F0">
        <w:rPr>
          <w:rFonts w:ascii="Times New Roman" w:eastAsia="Calibri" w:hAnsi="Times New Roman" w:cs="Times New Roman"/>
          <w:sz w:val="24"/>
          <w:szCs w:val="24"/>
        </w:rPr>
        <w:t>92. stavkom 1. točkom (d) Uredbe (EU) br. 575/2013</w:t>
      </w:r>
      <w:r w:rsidRPr="001031F0">
        <w:rPr>
          <w:rFonts w:ascii="Times New Roman" w:eastAsia="Calibri" w:hAnsi="Times New Roman" w:cs="Times New Roman"/>
          <w:sz w:val="24"/>
          <w:szCs w:val="24"/>
          <w:lang w:eastAsia="hr-HR"/>
        </w:rPr>
        <w:t xml:space="preserve">, u iznosu koji predstavlja razliku između kapitala procijenjenog </w:t>
      </w:r>
      <w:r w:rsidR="00AB5366">
        <w:rPr>
          <w:rFonts w:ascii="Times New Roman" w:eastAsia="Calibri" w:hAnsi="Times New Roman" w:cs="Times New Roman"/>
          <w:sz w:val="24"/>
          <w:szCs w:val="24"/>
          <w:lang w:eastAsia="hr-HR"/>
        </w:rPr>
        <w:t>u skladu sa</w:t>
      </w:r>
      <w:r w:rsidR="00AB5366" w:rsidRPr="001031F0">
        <w:rPr>
          <w:rFonts w:ascii="Times New Roman" w:eastAsia="Calibri" w:hAnsi="Times New Roman" w:cs="Times New Roman"/>
          <w:sz w:val="24"/>
          <w:szCs w:val="24"/>
          <w:lang w:eastAsia="hr-HR"/>
        </w:rPr>
        <w:t xml:space="preserve"> </w:t>
      </w:r>
      <w:r w:rsidRPr="001031F0">
        <w:rPr>
          <w:rFonts w:ascii="Times New Roman" w:eastAsia="Calibri" w:hAnsi="Times New Roman" w:cs="Times New Roman"/>
          <w:sz w:val="24"/>
          <w:szCs w:val="24"/>
          <w:lang w:eastAsia="hr-HR"/>
        </w:rPr>
        <w:t>stavk</w:t>
      </w:r>
      <w:r w:rsidR="00AB5366">
        <w:rPr>
          <w:rFonts w:ascii="Times New Roman" w:eastAsia="Calibri" w:hAnsi="Times New Roman" w:cs="Times New Roman"/>
          <w:sz w:val="24"/>
          <w:szCs w:val="24"/>
          <w:lang w:eastAsia="hr-HR"/>
        </w:rPr>
        <w:t>om</w:t>
      </w:r>
      <w:r w:rsidRPr="001031F0">
        <w:rPr>
          <w:rFonts w:ascii="Times New Roman" w:eastAsia="Calibri" w:hAnsi="Times New Roman" w:cs="Times New Roman"/>
          <w:sz w:val="24"/>
          <w:szCs w:val="24"/>
          <w:lang w:eastAsia="hr-HR"/>
        </w:rPr>
        <w:t xml:space="preserve"> 3. ovoga članka i kapitalnih zahtjeva propisanih u dijelu trećem i četvrtom Uredbe (EU) br. 575/2013 i u poglavlju 2. Uredbe (EU) 2017/2402.</w:t>
      </w:r>
    </w:p>
    <w:p w14:paraId="30E66FB1" w14:textId="77777777" w:rsidR="00663067" w:rsidRPr="001031F0" w:rsidRDefault="00663067" w:rsidP="00054C3C">
      <w:pPr>
        <w:spacing w:after="0" w:line="240" w:lineRule="auto"/>
        <w:jc w:val="both"/>
        <w:rPr>
          <w:rFonts w:ascii="Times New Roman" w:eastAsia="Calibri" w:hAnsi="Times New Roman" w:cs="Times New Roman"/>
          <w:bCs/>
          <w:sz w:val="24"/>
          <w:szCs w:val="24"/>
        </w:rPr>
      </w:pPr>
    </w:p>
    <w:p w14:paraId="4805392F" w14:textId="3A68AC34" w:rsidR="00FA5AAB" w:rsidRPr="001031F0" w:rsidRDefault="00FA5AAB" w:rsidP="00054C3C">
      <w:pPr>
        <w:spacing w:after="0" w:line="240" w:lineRule="auto"/>
        <w:jc w:val="both"/>
        <w:rPr>
          <w:rFonts w:ascii="Times New Roman" w:eastAsia="Calibri" w:hAnsi="Times New Roman" w:cs="Times New Roman"/>
          <w:bCs/>
          <w:sz w:val="24"/>
          <w:szCs w:val="24"/>
        </w:rPr>
      </w:pPr>
      <w:r w:rsidRPr="001031F0">
        <w:rPr>
          <w:rFonts w:ascii="Times New Roman" w:eastAsia="Calibri" w:hAnsi="Times New Roman" w:cs="Times New Roman"/>
          <w:bCs/>
          <w:sz w:val="24"/>
          <w:szCs w:val="24"/>
        </w:rPr>
        <w:t xml:space="preserve">(9) Hrvatska narodna banka naložit će kreditnoj instituciji dodatni regulatorni kapital za pokriće rizika prekomjerne financijske poluge koji nije dostatno pokriven člankom 92. stavkom 1. točkom (d) Uredbe (EU) br. 575/2013, kao razliku između potrebnog kapitala procijenjenog </w:t>
      </w:r>
      <w:r w:rsidR="00AB5366">
        <w:rPr>
          <w:rFonts w:ascii="Times New Roman" w:eastAsia="Calibri" w:hAnsi="Times New Roman" w:cs="Times New Roman"/>
          <w:bCs/>
          <w:sz w:val="24"/>
          <w:szCs w:val="24"/>
        </w:rPr>
        <w:t>u skladu sa</w:t>
      </w:r>
      <w:r w:rsidR="00AB5366" w:rsidRPr="001031F0">
        <w:rPr>
          <w:rFonts w:ascii="Times New Roman" w:eastAsia="Calibri" w:hAnsi="Times New Roman" w:cs="Times New Roman"/>
          <w:bCs/>
          <w:sz w:val="24"/>
          <w:szCs w:val="24"/>
        </w:rPr>
        <w:t xml:space="preserve"> </w:t>
      </w:r>
      <w:r w:rsidRPr="001031F0">
        <w:rPr>
          <w:rFonts w:ascii="Times New Roman" w:eastAsia="Calibri" w:hAnsi="Times New Roman" w:cs="Times New Roman"/>
          <w:bCs/>
          <w:sz w:val="24"/>
          <w:szCs w:val="24"/>
        </w:rPr>
        <w:t>stavk</w:t>
      </w:r>
      <w:r w:rsidR="00AB5366">
        <w:rPr>
          <w:rFonts w:ascii="Times New Roman" w:eastAsia="Calibri" w:hAnsi="Times New Roman" w:cs="Times New Roman"/>
          <w:bCs/>
          <w:sz w:val="24"/>
          <w:szCs w:val="24"/>
        </w:rPr>
        <w:t>om</w:t>
      </w:r>
      <w:r w:rsidRPr="001031F0">
        <w:rPr>
          <w:rFonts w:ascii="Times New Roman" w:eastAsia="Calibri" w:hAnsi="Times New Roman" w:cs="Times New Roman"/>
          <w:bCs/>
          <w:sz w:val="24"/>
          <w:szCs w:val="24"/>
        </w:rPr>
        <w:t xml:space="preserve"> 3. ovoga članka, osim za kamatni rizik iz stavka 7. ovoga članka, i kapitalnih zahtjeva propisanih u dijelu trećem i sedmom Uredbe (EU) br. 575/2013.</w:t>
      </w:r>
    </w:p>
    <w:p w14:paraId="2607832F"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0B6FA9BA" w14:textId="70234AD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(10) Dodatni kapitalni zahtjev naložen na temelju članka </w:t>
      </w:r>
      <w:r w:rsidR="00A54CE5" w:rsidRPr="001031F0">
        <w:rPr>
          <w:rFonts w:ascii="Times New Roman" w:eastAsia="Calibri" w:hAnsi="Times New Roman" w:cs="Times New Roman"/>
          <w:sz w:val="24"/>
          <w:szCs w:val="24"/>
          <w:lang w:eastAsia="hr-HR"/>
        </w:rPr>
        <w:t>1</w:t>
      </w:r>
      <w:r w:rsidR="0023022F" w:rsidRPr="001031F0">
        <w:rPr>
          <w:rFonts w:ascii="Times New Roman" w:eastAsia="Calibri" w:hAnsi="Times New Roman" w:cs="Times New Roman"/>
          <w:sz w:val="24"/>
          <w:szCs w:val="24"/>
          <w:lang w:eastAsia="hr-HR"/>
        </w:rPr>
        <w:t>05</w:t>
      </w:r>
      <w:r w:rsidRPr="001031F0">
        <w:rPr>
          <w:rFonts w:ascii="Times New Roman" w:eastAsia="Calibri" w:hAnsi="Times New Roman" w:cs="Times New Roman"/>
          <w:sz w:val="24"/>
          <w:szCs w:val="24"/>
          <w:lang w:eastAsia="hr-HR"/>
        </w:rPr>
        <w:t xml:space="preserve">. stavka 1. točke </w:t>
      </w:r>
      <w:r w:rsidR="0097110B" w:rsidRPr="001031F0">
        <w:rPr>
          <w:rFonts w:ascii="Times New Roman" w:eastAsia="Calibri" w:hAnsi="Times New Roman" w:cs="Times New Roman"/>
          <w:sz w:val="24"/>
          <w:szCs w:val="24"/>
          <w:lang w:eastAsia="hr-HR"/>
        </w:rPr>
        <w:t>1</w:t>
      </w:r>
      <w:r w:rsidRPr="001031F0">
        <w:rPr>
          <w:rFonts w:ascii="Times New Roman" w:eastAsia="Calibri" w:hAnsi="Times New Roman" w:cs="Times New Roman"/>
          <w:sz w:val="24"/>
          <w:szCs w:val="24"/>
          <w:lang w:eastAsia="hr-HR"/>
        </w:rPr>
        <w:t>. ovoga Zakona, a koji ne uključuje kapital naložen za pokriće rizika prekomjerne financijske poluge, kreditna institucija dužna je održavati regulatornim kapitalom na sljedeći način:</w:t>
      </w:r>
    </w:p>
    <w:p w14:paraId="55CEFC64"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najmanje tri četvrtine dodatnog kapitalnog zahtjeva održava se osnovnim kapitalom</w:t>
      </w:r>
    </w:p>
    <w:p w14:paraId="00B56E89"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najmanje tri četvrtine osnovnog kapitala iz podstavka 1. ovoga stavka treba biti u obliku redovnog osnovnog kapitala.</w:t>
      </w:r>
    </w:p>
    <w:p w14:paraId="06FEB2CA"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4B5E27F4" w14:textId="7C5BC66A"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lastRenderedPageBreak/>
        <w:t xml:space="preserve">(11) Dodatni kapitalni zahtjev naložen na temelju članka </w:t>
      </w:r>
      <w:r w:rsidR="00A54CE5" w:rsidRPr="001031F0">
        <w:rPr>
          <w:rFonts w:ascii="Times New Roman" w:eastAsia="Calibri" w:hAnsi="Times New Roman" w:cs="Times New Roman"/>
          <w:sz w:val="24"/>
          <w:szCs w:val="24"/>
          <w:lang w:eastAsia="hr-HR"/>
        </w:rPr>
        <w:t>1</w:t>
      </w:r>
      <w:r w:rsidR="0023022F" w:rsidRPr="001031F0">
        <w:rPr>
          <w:rFonts w:ascii="Times New Roman" w:eastAsia="Calibri" w:hAnsi="Times New Roman" w:cs="Times New Roman"/>
          <w:sz w:val="24"/>
          <w:szCs w:val="24"/>
          <w:lang w:eastAsia="hr-HR"/>
        </w:rPr>
        <w:t>05</w:t>
      </w:r>
      <w:r w:rsidRPr="001031F0">
        <w:rPr>
          <w:rFonts w:ascii="Times New Roman" w:eastAsia="Calibri" w:hAnsi="Times New Roman" w:cs="Times New Roman"/>
          <w:sz w:val="24"/>
          <w:szCs w:val="24"/>
          <w:lang w:eastAsia="hr-HR"/>
        </w:rPr>
        <w:t xml:space="preserve">. stavka 1. točke </w:t>
      </w:r>
      <w:r w:rsidR="0097110B" w:rsidRPr="001031F0">
        <w:rPr>
          <w:rFonts w:ascii="Times New Roman" w:eastAsia="Calibri" w:hAnsi="Times New Roman" w:cs="Times New Roman"/>
          <w:sz w:val="24"/>
          <w:szCs w:val="24"/>
          <w:lang w:eastAsia="hr-HR"/>
        </w:rPr>
        <w:t>1</w:t>
      </w:r>
      <w:r w:rsidRPr="001031F0">
        <w:rPr>
          <w:rFonts w:ascii="Times New Roman" w:eastAsia="Calibri" w:hAnsi="Times New Roman" w:cs="Times New Roman"/>
          <w:sz w:val="24"/>
          <w:szCs w:val="24"/>
          <w:lang w:eastAsia="hr-HR"/>
        </w:rPr>
        <w:t>. ovoga Zakona, a koji uključuje kapital naložen za pokriće rizika prekomjerne financijske poluge kreditna institucija dužna je održavati osnovnim kapitalom.</w:t>
      </w:r>
    </w:p>
    <w:p w14:paraId="32CC4343"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762F9F98" w14:textId="741DB596"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(12) Iznimno od stavaka 10. i 11. ovoga članka, Hrvatska narodna banka može, ako to ocijeni potrebnim uzimajući u obzir specifične okolnosti u kojima se kreditna institucija nalazi, naložiti kreditnoj instituciji da održava dodatni kapitalni zahtjev u omjeru s višim udjelom osnovnog ili redovnog osnovnog kapitala.</w:t>
      </w:r>
    </w:p>
    <w:p w14:paraId="05D79C98"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1C0A7B5D" w14:textId="5BAB5C3E"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(13) Kreditna institucija dužna je osigurati da se regulatorni kapital, kojim se održava dodatni kapitalni zahtjev naložen na temelju članka </w:t>
      </w:r>
      <w:r w:rsidR="00A54CE5" w:rsidRPr="001031F0">
        <w:rPr>
          <w:rFonts w:ascii="Times New Roman" w:eastAsia="Calibri" w:hAnsi="Times New Roman" w:cs="Times New Roman"/>
          <w:sz w:val="24"/>
          <w:szCs w:val="24"/>
          <w:lang w:eastAsia="hr-HR"/>
        </w:rPr>
        <w:t>1</w:t>
      </w:r>
      <w:r w:rsidR="0023022F" w:rsidRPr="001031F0">
        <w:rPr>
          <w:rFonts w:ascii="Times New Roman" w:eastAsia="Calibri" w:hAnsi="Times New Roman" w:cs="Times New Roman"/>
          <w:sz w:val="24"/>
          <w:szCs w:val="24"/>
          <w:lang w:eastAsia="hr-HR"/>
        </w:rPr>
        <w:t>05</w:t>
      </w:r>
      <w:r w:rsidRPr="001031F0">
        <w:rPr>
          <w:rFonts w:ascii="Times New Roman" w:eastAsia="Calibri" w:hAnsi="Times New Roman" w:cs="Times New Roman"/>
          <w:sz w:val="24"/>
          <w:szCs w:val="24"/>
          <w:lang w:eastAsia="hr-HR"/>
        </w:rPr>
        <w:t xml:space="preserve">. stavka 1. točke </w:t>
      </w:r>
      <w:r w:rsidR="0097110B" w:rsidRPr="001031F0">
        <w:rPr>
          <w:rFonts w:ascii="Times New Roman" w:eastAsia="Calibri" w:hAnsi="Times New Roman" w:cs="Times New Roman"/>
          <w:sz w:val="24"/>
          <w:szCs w:val="24"/>
          <w:lang w:eastAsia="hr-HR"/>
        </w:rPr>
        <w:t>1</w:t>
      </w:r>
      <w:r w:rsidRPr="001031F0">
        <w:rPr>
          <w:rFonts w:ascii="Times New Roman" w:eastAsia="Calibri" w:hAnsi="Times New Roman" w:cs="Times New Roman"/>
          <w:sz w:val="24"/>
          <w:szCs w:val="24"/>
          <w:lang w:eastAsia="hr-HR"/>
        </w:rPr>
        <w:t>. ovoga Zakona, a koji ne uključuje kapital naložen za pokriće rizika prekomjerne financijske poluge, ne upotrebljava za ispunjenje bilo kojeg od sljedećih zahtjeva:</w:t>
      </w:r>
    </w:p>
    <w:p w14:paraId="592B5D0D"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kapitalnih zahtjeva navedenih u članku 92. stavku 1. točkama (a), (b) i (c) Uredbe (EU) br. 575/2013</w:t>
      </w:r>
    </w:p>
    <w:p w14:paraId="6F9D9363"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zahtjeva za kombinirani zaštitni sloj</w:t>
      </w:r>
    </w:p>
    <w:p w14:paraId="0B2C2ABD" w14:textId="35AC7BED"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 smjernica o dodatnom regulatornom kapitalu iz članka </w:t>
      </w:r>
      <w:r w:rsidR="0023022F" w:rsidRPr="001031F0">
        <w:rPr>
          <w:rFonts w:ascii="Times New Roman" w:eastAsia="Calibri" w:hAnsi="Times New Roman" w:cs="Times New Roman"/>
          <w:sz w:val="24"/>
          <w:szCs w:val="24"/>
          <w:lang w:eastAsia="hr-HR"/>
        </w:rPr>
        <w:t>108</w:t>
      </w:r>
      <w:r w:rsidR="0097110B" w:rsidRP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stavka 3. ovoga Zakona, a koji nije određen za pokriće rizika prekomjerne financijske poluge.</w:t>
      </w:r>
    </w:p>
    <w:p w14:paraId="61CAA149"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38704C2F" w14:textId="6698E9B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(14) Kreditna institucija dužna je osigurati da se regulatorni kapital, kojim se održava dodatni kapitalni zahtjev naložen na temelju članka </w:t>
      </w:r>
      <w:r w:rsidR="00A54CE5" w:rsidRPr="001031F0">
        <w:rPr>
          <w:rFonts w:ascii="Times New Roman" w:eastAsia="Calibri" w:hAnsi="Times New Roman" w:cs="Times New Roman"/>
          <w:sz w:val="24"/>
          <w:szCs w:val="24"/>
          <w:lang w:eastAsia="hr-HR"/>
        </w:rPr>
        <w:t>1</w:t>
      </w:r>
      <w:r w:rsidR="0023022F" w:rsidRPr="001031F0">
        <w:rPr>
          <w:rFonts w:ascii="Times New Roman" w:eastAsia="Calibri" w:hAnsi="Times New Roman" w:cs="Times New Roman"/>
          <w:sz w:val="24"/>
          <w:szCs w:val="24"/>
          <w:lang w:eastAsia="hr-HR"/>
        </w:rPr>
        <w:t>0</w:t>
      </w:r>
      <w:r w:rsidR="008C6A48" w:rsidRPr="001031F0">
        <w:rPr>
          <w:rFonts w:ascii="Times New Roman" w:eastAsia="Calibri" w:hAnsi="Times New Roman" w:cs="Times New Roman"/>
          <w:sz w:val="24"/>
          <w:szCs w:val="24"/>
          <w:lang w:eastAsia="hr-HR"/>
        </w:rPr>
        <w:t>5</w:t>
      </w:r>
      <w:r w:rsidRPr="001031F0">
        <w:rPr>
          <w:rFonts w:ascii="Times New Roman" w:eastAsia="Calibri" w:hAnsi="Times New Roman" w:cs="Times New Roman"/>
          <w:sz w:val="24"/>
          <w:szCs w:val="24"/>
          <w:lang w:eastAsia="hr-HR"/>
        </w:rPr>
        <w:t xml:space="preserve">. stavka 1. točke </w:t>
      </w:r>
      <w:r w:rsidR="0097110B" w:rsidRPr="001031F0">
        <w:rPr>
          <w:rFonts w:ascii="Times New Roman" w:eastAsia="Calibri" w:hAnsi="Times New Roman" w:cs="Times New Roman"/>
          <w:sz w:val="24"/>
          <w:szCs w:val="24"/>
          <w:lang w:eastAsia="hr-HR"/>
        </w:rPr>
        <w:t>1</w:t>
      </w:r>
      <w:r w:rsidRPr="001031F0">
        <w:rPr>
          <w:rFonts w:ascii="Times New Roman" w:eastAsia="Calibri" w:hAnsi="Times New Roman" w:cs="Times New Roman"/>
          <w:sz w:val="24"/>
          <w:szCs w:val="24"/>
          <w:lang w:eastAsia="hr-HR"/>
        </w:rPr>
        <w:t>. ovoga Zakona za pokriće rizika prekomjerne financijske poluge, a koji nije dostatno pokriven člankom 92. stavkom 1. točkom (d) Uredbe (EU) br. 575/2013, ne upotrebljava za ispunjenje bilo kojeg od sljedećih zahtjeva:</w:t>
      </w:r>
    </w:p>
    <w:p w14:paraId="47277167"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bookmarkStart w:id="80" w:name="_Hlk193795082"/>
      <w:r w:rsidRPr="001031F0">
        <w:rPr>
          <w:rFonts w:ascii="Times New Roman" w:eastAsia="Calibri" w:hAnsi="Times New Roman" w:cs="Times New Roman"/>
          <w:sz w:val="24"/>
          <w:szCs w:val="24"/>
          <w:lang w:eastAsia="hr-HR"/>
        </w:rPr>
        <w:t xml:space="preserve">− </w:t>
      </w:r>
      <w:bookmarkEnd w:id="80"/>
      <w:r w:rsidRPr="001031F0">
        <w:rPr>
          <w:rFonts w:ascii="Times New Roman" w:eastAsia="Calibri" w:hAnsi="Times New Roman" w:cs="Times New Roman"/>
          <w:sz w:val="24"/>
          <w:szCs w:val="24"/>
          <w:lang w:eastAsia="hr-HR"/>
        </w:rPr>
        <w:t>kapitalnog zahtjeva navedenog u članku 92. stavku 1. točki (d) Uredbe (EU) br. 575/2013</w:t>
      </w:r>
    </w:p>
    <w:p w14:paraId="4F365D73" w14:textId="77777777"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zahtjeva za zaštitni sloj omjera financijske poluge iz članka 92. stavka 1.a Uredbe (EU) br. 575/2013</w:t>
      </w:r>
    </w:p>
    <w:p w14:paraId="73ABE73B" w14:textId="134B027A"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 smjernica o dodatnom regulatornom kapitalu iz članka </w:t>
      </w:r>
      <w:r w:rsidR="00CA3FE3" w:rsidRPr="001031F0">
        <w:rPr>
          <w:rFonts w:ascii="Times New Roman" w:eastAsia="Calibri" w:hAnsi="Times New Roman" w:cs="Times New Roman"/>
          <w:sz w:val="24"/>
          <w:szCs w:val="24"/>
          <w:lang w:eastAsia="hr-HR"/>
        </w:rPr>
        <w:t>1</w:t>
      </w:r>
      <w:r w:rsidR="0023022F" w:rsidRPr="001031F0">
        <w:rPr>
          <w:rFonts w:ascii="Times New Roman" w:eastAsia="Calibri" w:hAnsi="Times New Roman" w:cs="Times New Roman"/>
          <w:sz w:val="24"/>
          <w:szCs w:val="24"/>
          <w:lang w:eastAsia="hr-HR"/>
        </w:rPr>
        <w:t>08</w:t>
      </w:r>
      <w:r w:rsidR="0008277D" w:rsidRPr="001031F0">
        <w:rPr>
          <w:rFonts w:ascii="Times New Roman" w:eastAsia="Calibri" w:hAnsi="Times New Roman" w:cs="Times New Roman"/>
          <w:sz w:val="24"/>
          <w:szCs w:val="24"/>
          <w:lang w:eastAsia="hr-HR"/>
        </w:rPr>
        <w:t>.</w:t>
      </w:r>
      <w:r w:rsidRPr="001031F0">
        <w:rPr>
          <w:rFonts w:ascii="Times New Roman" w:eastAsia="Calibri" w:hAnsi="Times New Roman" w:cs="Times New Roman"/>
          <w:sz w:val="24"/>
          <w:szCs w:val="24"/>
          <w:lang w:eastAsia="hr-HR"/>
        </w:rPr>
        <w:t xml:space="preserve"> stavka 3. ovoga Zakona određenog za pokriće rizika prekomjerne financijske poluge.</w:t>
      </w:r>
    </w:p>
    <w:p w14:paraId="7CEF4C3A" w14:textId="77777777" w:rsidR="00663067" w:rsidRPr="001031F0" w:rsidRDefault="00663067" w:rsidP="00054C3C">
      <w:pPr>
        <w:spacing w:after="0" w:line="240" w:lineRule="auto"/>
        <w:jc w:val="both"/>
        <w:rPr>
          <w:rFonts w:ascii="Times New Roman" w:eastAsia="Calibri" w:hAnsi="Times New Roman" w:cs="Times New Roman"/>
          <w:sz w:val="24"/>
          <w:szCs w:val="24"/>
          <w:lang w:eastAsia="hr-HR"/>
        </w:rPr>
      </w:pPr>
    </w:p>
    <w:p w14:paraId="24D2B633" w14:textId="128EAA7A" w:rsidR="00FA5AAB"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(15) Hrvatska narodna banka rješenjem će naložiti kreditnoj instituciji dodatni kapitalni zahtjev iz članka </w:t>
      </w:r>
      <w:r w:rsidR="00A54CE5" w:rsidRPr="001031F0">
        <w:rPr>
          <w:rFonts w:ascii="Times New Roman" w:eastAsia="Calibri" w:hAnsi="Times New Roman" w:cs="Times New Roman"/>
          <w:sz w:val="24"/>
          <w:szCs w:val="24"/>
          <w:lang w:eastAsia="hr-HR"/>
        </w:rPr>
        <w:t>1</w:t>
      </w:r>
      <w:r w:rsidR="0023022F" w:rsidRPr="001031F0">
        <w:rPr>
          <w:rFonts w:ascii="Times New Roman" w:eastAsia="Calibri" w:hAnsi="Times New Roman" w:cs="Times New Roman"/>
          <w:sz w:val="24"/>
          <w:szCs w:val="24"/>
          <w:lang w:eastAsia="hr-HR"/>
        </w:rPr>
        <w:t>05</w:t>
      </w:r>
      <w:r w:rsidRPr="001031F0">
        <w:rPr>
          <w:rFonts w:ascii="Times New Roman" w:eastAsia="Calibri" w:hAnsi="Times New Roman" w:cs="Times New Roman"/>
          <w:sz w:val="24"/>
          <w:szCs w:val="24"/>
          <w:lang w:eastAsia="hr-HR"/>
        </w:rPr>
        <w:t xml:space="preserve">. stavka 1. točke </w:t>
      </w:r>
      <w:r w:rsidR="0008277D" w:rsidRPr="001031F0">
        <w:rPr>
          <w:rFonts w:ascii="Times New Roman" w:eastAsia="Calibri" w:hAnsi="Times New Roman" w:cs="Times New Roman"/>
          <w:sz w:val="24"/>
          <w:szCs w:val="24"/>
          <w:lang w:eastAsia="hr-HR"/>
        </w:rPr>
        <w:t>1</w:t>
      </w:r>
      <w:r w:rsidRPr="001031F0">
        <w:rPr>
          <w:rFonts w:ascii="Times New Roman" w:eastAsia="Calibri" w:hAnsi="Times New Roman" w:cs="Times New Roman"/>
          <w:sz w:val="24"/>
          <w:szCs w:val="24"/>
          <w:lang w:eastAsia="hr-HR"/>
        </w:rPr>
        <w:t>. ovoga Zakona u kojem će obrazložiti izračun cjelokupne procjene elemenata iz stavaka 1. do 14. ovoga članka, a u slučaju iz stavka 1. točke 7. ovoga članka, obrazloženje razloga zbog kojih se određivanje smjernica o dodatnom regulatornom kapitalu više ne smatra dostatnim.</w:t>
      </w:r>
    </w:p>
    <w:p w14:paraId="1E632907" w14:textId="77777777" w:rsidR="00663067" w:rsidRPr="001031F0" w:rsidRDefault="00663067" w:rsidP="00054C3C">
      <w:pPr>
        <w:spacing w:after="0" w:line="240" w:lineRule="auto"/>
        <w:jc w:val="both"/>
        <w:rPr>
          <w:rFonts w:ascii="Times New Roman" w:eastAsia="Calibri" w:hAnsi="Times New Roman" w:cs="Times New Roman"/>
          <w:bCs/>
          <w:sz w:val="24"/>
          <w:szCs w:val="24"/>
        </w:rPr>
      </w:pPr>
    </w:p>
    <w:p w14:paraId="3DF8EBE0" w14:textId="16FC92FC" w:rsidR="00FA5AAB" w:rsidRPr="001031F0" w:rsidRDefault="00FA5AAB" w:rsidP="00054C3C">
      <w:pPr>
        <w:spacing w:after="0" w:line="240" w:lineRule="auto"/>
        <w:jc w:val="both"/>
        <w:rPr>
          <w:rFonts w:ascii="Times New Roman" w:eastAsia="Calibri" w:hAnsi="Times New Roman" w:cs="Times New Roman"/>
          <w:bCs/>
          <w:sz w:val="24"/>
          <w:szCs w:val="24"/>
        </w:rPr>
      </w:pPr>
      <w:r w:rsidRPr="001031F0">
        <w:rPr>
          <w:rFonts w:ascii="Times New Roman" w:eastAsia="Calibri" w:hAnsi="Times New Roman" w:cs="Times New Roman"/>
          <w:bCs/>
          <w:sz w:val="24"/>
          <w:szCs w:val="24"/>
        </w:rPr>
        <w:t xml:space="preserve">(16) Ako </w:t>
      </w:r>
      <w:r w:rsidR="00955B10" w:rsidRPr="001031F0">
        <w:rPr>
          <w:rFonts w:ascii="Times New Roman" w:eastAsia="Calibri" w:hAnsi="Times New Roman" w:cs="Times New Roman"/>
          <w:bCs/>
          <w:sz w:val="24"/>
          <w:szCs w:val="24"/>
        </w:rPr>
        <w:t xml:space="preserve">je </w:t>
      </w:r>
      <w:r w:rsidRPr="001031F0">
        <w:rPr>
          <w:rFonts w:ascii="Times New Roman" w:eastAsia="Calibri" w:hAnsi="Times New Roman" w:cs="Times New Roman"/>
          <w:bCs/>
          <w:sz w:val="24"/>
          <w:szCs w:val="24"/>
        </w:rPr>
        <w:t xml:space="preserve">kreditna institucija </w:t>
      </w:r>
      <w:r w:rsidR="00955B10" w:rsidRPr="001031F0">
        <w:rPr>
          <w:rFonts w:ascii="Times New Roman" w:eastAsia="Calibri" w:hAnsi="Times New Roman" w:cs="Times New Roman"/>
          <w:bCs/>
          <w:sz w:val="24"/>
          <w:szCs w:val="24"/>
        </w:rPr>
        <w:t xml:space="preserve">postala </w:t>
      </w:r>
      <w:r w:rsidRPr="001031F0">
        <w:rPr>
          <w:rFonts w:ascii="Times New Roman" w:eastAsia="Calibri" w:hAnsi="Times New Roman" w:cs="Times New Roman"/>
          <w:bCs/>
          <w:sz w:val="24"/>
          <w:szCs w:val="24"/>
        </w:rPr>
        <w:t>dužna primjenjivati minimalnu donju granicu iz članka</w:t>
      </w:r>
      <w:r w:rsidR="00A06E8D" w:rsidRPr="001031F0">
        <w:rPr>
          <w:rFonts w:ascii="Times New Roman" w:eastAsia="Calibri" w:hAnsi="Times New Roman" w:cs="Times New Roman"/>
          <w:bCs/>
          <w:sz w:val="24"/>
          <w:szCs w:val="24"/>
        </w:rPr>
        <w:t xml:space="preserve"> </w:t>
      </w:r>
      <w:r w:rsidRPr="001031F0">
        <w:rPr>
          <w:rFonts w:ascii="Times New Roman" w:eastAsia="Calibri" w:hAnsi="Times New Roman" w:cs="Times New Roman"/>
          <w:bCs/>
          <w:sz w:val="24"/>
          <w:szCs w:val="24"/>
        </w:rPr>
        <w:t>92. stavka</w:t>
      </w:r>
      <w:r w:rsidR="00A06E8D" w:rsidRPr="001031F0">
        <w:rPr>
          <w:rFonts w:ascii="Times New Roman" w:eastAsia="Calibri" w:hAnsi="Times New Roman" w:cs="Times New Roman"/>
          <w:bCs/>
          <w:sz w:val="24"/>
          <w:szCs w:val="24"/>
        </w:rPr>
        <w:t xml:space="preserve"> </w:t>
      </w:r>
      <w:r w:rsidRPr="001031F0">
        <w:rPr>
          <w:rFonts w:ascii="Times New Roman" w:eastAsia="Calibri" w:hAnsi="Times New Roman" w:cs="Times New Roman"/>
          <w:bCs/>
          <w:sz w:val="24"/>
          <w:szCs w:val="24"/>
        </w:rPr>
        <w:t xml:space="preserve">3. Uredbe (EU) br. 575/2013, </w:t>
      </w:r>
      <w:r w:rsidR="00BF57CD" w:rsidRPr="001031F0">
        <w:rPr>
          <w:rFonts w:ascii="Times New Roman" w:eastAsia="Calibri" w:hAnsi="Times New Roman" w:cs="Times New Roman"/>
          <w:bCs/>
          <w:sz w:val="24"/>
          <w:szCs w:val="24"/>
        </w:rPr>
        <w:t xml:space="preserve">Hrvatska narodna banka neće naložiti povećani dodatni regulatorni kapital iz članka </w:t>
      </w:r>
      <w:r w:rsidR="00415566" w:rsidRPr="001031F0">
        <w:rPr>
          <w:rFonts w:ascii="Times New Roman" w:eastAsia="Calibri" w:hAnsi="Times New Roman" w:cs="Times New Roman"/>
          <w:bCs/>
          <w:sz w:val="24"/>
          <w:szCs w:val="24"/>
        </w:rPr>
        <w:t>1</w:t>
      </w:r>
      <w:r w:rsidR="0023022F" w:rsidRPr="001031F0">
        <w:rPr>
          <w:rFonts w:ascii="Times New Roman" w:eastAsia="Calibri" w:hAnsi="Times New Roman" w:cs="Times New Roman"/>
          <w:bCs/>
          <w:sz w:val="24"/>
          <w:szCs w:val="24"/>
        </w:rPr>
        <w:t>05</w:t>
      </w:r>
      <w:r w:rsidR="00BF57CD" w:rsidRPr="001031F0">
        <w:rPr>
          <w:rFonts w:ascii="Times New Roman" w:eastAsia="Calibri" w:hAnsi="Times New Roman" w:cs="Times New Roman"/>
          <w:bCs/>
          <w:sz w:val="24"/>
          <w:szCs w:val="24"/>
        </w:rPr>
        <w:t>. stavka 1. točke 1. ovoga Zakona</w:t>
      </w:r>
      <w:r w:rsidRPr="001031F0">
        <w:rPr>
          <w:rFonts w:ascii="Times New Roman" w:eastAsia="Calibri" w:hAnsi="Times New Roman" w:cs="Times New Roman"/>
          <w:bCs/>
          <w:sz w:val="24"/>
          <w:szCs w:val="24"/>
        </w:rPr>
        <w:t xml:space="preserve"> radi uklanjanja rizika koji nisu rizik prekomjerne financijske poluge, zbog toga što je kreditna institucija postala dužna primjenjivati minimalnu donju granicu</w:t>
      </w:r>
      <w:r w:rsidR="00BF57CD" w:rsidRPr="001031F0">
        <w:rPr>
          <w:rFonts w:ascii="Times New Roman" w:eastAsia="Calibri" w:hAnsi="Times New Roman" w:cs="Times New Roman"/>
          <w:bCs/>
          <w:sz w:val="24"/>
          <w:szCs w:val="24"/>
        </w:rPr>
        <w:t>.</w:t>
      </w:r>
    </w:p>
    <w:p w14:paraId="244A5B5C" w14:textId="77777777" w:rsidR="00663067" w:rsidRPr="001031F0" w:rsidRDefault="00663067" w:rsidP="00054C3C">
      <w:pPr>
        <w:spacing w:after="0" w:line="240" w:lineRule="auto"/>
        <w:jc w:val="both"/>
        <w:rPr>
          <w:rFonts w:ascii="Times New Roman" w:eastAsia="Calibri" w:hAnsi="Times New Roman" w:cs="Times New Roman"/>
          <w:bCs/>
          <w:sz w:val="24"/>
          <w:szCs w:val="24"/>
        </w:rPr>
      </w:pPr>
    </w:p>
    <w:p w14:paraId="117DC905" w14:textId="1B4934D3" w:rsidR="00FA5AAB" w:rsidRPr="001031F0" w:rsidRDefault="00BF57CD" w:rsidP="00054C3C">
      <w:pPr>
        <w:spacing w:after="0" w:line="240" w:lineRule="auto"/>
        <w:jc w:val="both"/>
        <w:rPr>
          <w:rFonts w:ascii="Times New Roman" w:eastAsia="Calibri" w:hAnsi="Times New Roman" w:cs="Times New Roman"/>
          <w:bCs/>
          <w:sz w:val="24"/>
          <w:szCs w:val="24"/>
        </w:rPr>
      </w:pPr>
      <w:r w:rsidRPr="001031F0">
        <w:rPr>
          <w:rFonts w:ascii="Times New Roman" w:eastAsia="Calibri" w:hAnsi="Times New Roman" w:cs="Times New Roman"/>
          <w:bCs/>
          <w:sz w:val="24"/>
          <w:szCs w:val="24"/>
        </w:rPr>
        <w:t xml:space="preserve">(17) </w:t>
      </w:r>
      <w:r w:rsidR="00A06E8D" w:rsidRPr="001031F0">
        <w:rPr>
          <w:rFonts w:ascii="Times New Roman" w:eastAsia="Calibri" w:hAnsi="Times New Roman" w:cs="Times New Roman"/>
          <w:bCs/>
          <w:sz w:val="24"/>
          <w:szCs w:val="24"/>
        </w:rPr>
        <w:t xml:space="preserve">U slučaju iz stavka 16. ovoga članka </w:t>
      </w:r>
      <w:r w:rsidR="00FA5AAB" w:rsidRPr="001031F0">
        <w:rPr>
          <w:rFonts w:ascii="Times New Roman" w:eastAsia="Times New Roman" w:hAnsi="Times New Roman" w:cs="Times New Roman"/>
          <w:bCs/>
          <w:w w:val="0"/>
          <w:sz w:val="24"/>
          <w:szCs w:val="24"/>
        </w:rPr>
        <w:t xml:space="preserve">Hrvatska narodna banka će, bez odgode i u svakom slučaju najkasnije do isteka roka </w:t>
      </w:r>
      <w:r w:rsidR="00A06E8D" w:rsidRPr="001031F0">
        <w:rPr>
          <w:rFonts w:ascii="Times New Roman" w:eastAsia="Times New Roman" w:hAnsi="Times New Roman" w:cs="Times New Roman"/>
          <w:bCs/>
          <w:w w:val="0"/>
          <w:sz w:val="24"/>
          <w:szCs w:val="24"/>
        </w:rPr>
        <w:t>sljedećeg</w:t>
      </w:r>
      <w:r w:rsidR="00FA5AAB" w:rsidRPr="001031F0">
        <w:rPr>
          <w:rFonts w:ascii="Times New Roman" w:eastAsia="Times New Roman" w:hAnsi="Times New Roman" w:cs="Times New Roman"/>
          <w:bCs/>
          <w:w w:val="0"/>
          <w:sz w:val="24"/>
          <w:szCs w:val="24"/>
        </w:rPr>
        <w:t xml:space="preserve"> </w:t>
      </w:r>
      <w:r w:rsidR="00A06E8D" w:rsidRPr="001031F0">
        <w:rPr>
          <w:rFonts w:ascii="Times New Roman" w:eastAsia="Times New Roman" w:hAnsi="Times New Roman" w:cs="Times New Roman"/>
          <w:bCs/>
          <w:w w:val="0"/>
          <w:sz w:val="24"/>
          <w:szCs w:val="24"/>
        </w:rPr>
        <w:t xml:space="preserve">postupka </w:t>
      </w:r>
      <w:r w:rsidR="00FA5AAB" w:rsidRPr="001031F0">
        <w:rPr>
          <w:rFonts w:ascii="Times New Roman" w:eastAsia="Times New Roman" w:hAnsi="Times New Roman" w:cs="Times New Roman"/>
          <w:bCs/>
          <w:w w:val="0"/>
          <w:sz w:val="24"/>
          <w:szCs w:val="24"/>
        </w:rPr>
        <w:t xml:space="preserve">provjere i ocjene, preispitati dodatni regulatorni kapital koji zahtijeva od </w:t>
      </w:r>
      <w:r w:rsidR="009B6509" w:rsidRPr="001031F0">
        <w:rPr>
          <w:rFonts w:ascii="Times New Roman" w:eastAsia="Times New Roman" w:hAnsi="Times New Roman" w:cs="Times New Roman"/>
          <w:bCs/>
          <w:w w:val="0"/>
          <w:sz w:val="24"/>
          <w:szCs w:val="24"/>
        </w:rPr>
        <w:t xml:space="preserve">kreditne </w:t>
      </w:r>
      <w:r w:rsidR="00FA5AAB" w:rsidRPr="001031F0">
        <w:rPr>
          <w:rFonts w:ascii="Times New Roman" w:eastAsia="Times New Roman" w:hAnsi="Times New Roman" w:cs="Times New Roman"/>
          <w:bCs/>
          <w:w w:val="0"/>
          <w:sz w:val="24"/>
          <w:szCs w:val="24"/>
        </w:rPr>
        <w:t xml:space="preserve">institucije </w:t>
      </w:r>
      <w:r w:rsidR="00AB5366">
        <w:rPr>
          <w:rFonts w:ascii="Times New Roman" w:eastAsia="Calibri" w:hAnsi="Times New Roman" w:cs="Times New Roman"/>
          <w:bCs/>
          <w:sz w:val="24"/>
          <w:szCs w:val="24"/>
        </w:rPr>
        <w:t xml:space="preserve">u skladu s </w:t>
      </w:r>
      <w:r w:rsidR="00FA5AAB" w:rsidRPr="001031F0">
        <w:rPr>
          <w:rFonts w:ascii="Times New Roman" w:eastAsia="Calibri" w:hAnsi="Times New Roman" w:cs="Times New Roman"/>
          <w:bCs/>
          <w:sz w:val="24"/>
          <w:szCs w:val="24"/>
        </w:rPr>
        <w:t>člank</w:t>
      </w:r>
      <w:r w:rsidR="00AB5366">
        <w:rPr>
          <w:rFonts w:ascii="Times New Roman" w:eastAsia="Calibri" w:hAnsi="Times New Roman" w:cs="Times New Roman"/>
          <w:bCs/>
          <w:sz w:val="24"/>
          <w:szCs w:val="24"/>
        </w:rPr>
        <w:t>om</w:t>
      </w:r>
      <w:r w:rsidR="00FA5AAB" w:rsidRPr="001031F0">
        <w:rPr>
          <w:rFonts w:ascii="Times New Roman" w:eastAsia="Calibri" w:hAnsi="Times New Roman" w:cs="Times New Roman"/>
          <w:bCs/>
          <w:sz w:val="24"/>
          <w:szCs w:val="24"/>
        </w:rPr>
        <w:t xml:space="preserve"> </w:t>
      </w:r>
      <w:r w:rsidR="00A06E8D" w:rsidRPr="001031F0">
        <w:rPr>
          <w:rFonts w:ascii="Times New Roman" w:eastAsia="Calibri" w:hAnsi="Times New Roman" w:cs="Times New Roman"/>
          <w:bCs/>
          <w:sz w:val="24"/>
          <w:szCs w:val="24"/>
        </w:rPr>
        <w:t>1</w:t>
      </w:r>
      <w:r w:rsidR="0023022F" w:rsidRPr="001031F0">
        <w:rPr>
          <w:rFonts w:ascii="Times New Roman" w:eastAsia="Calibri" w:hAnsi="Times New Roman" w:cs="Times New Roman"/>
          <w:bCs/>
          <w:sz w:val="24"/>
          <w:szCs w:val="24"/>
        </w:rPr>
        <w:t>05</w:t>
      </w:r>
      <w:r w:rsidR="00FA5AAB" w:rsidRPr="001031F0">
        <w:rPr>
          <w:rFonts w:ascii="Times New Roman" w:eastAsia="Calibri" w:hAnsi="Times New Roman" w:cs="Times New Roman"/>
          <w:bCs/>
          <w:sz w:val="24"/>
          <w:szCs w:val="24"/>
        </w:rPr>
        <w:t>. stavk</w:t>
      </w:r>
      <w:r w:rsidR="00AB5366">
        <w:rPr>
          <w:rFonts w:ascii="Times New Roman" w:eastAsia="Calibri" w:hAnsi="Times New Roman" w:cs="Times New Roman"/>
          <w:bCs/>
          <w:sz w:val="24"/>
          <w:szCs w:val="24"/>
        </w:rPr>
        <w:t>om</w:t>
      </w:r>
      <w:r w:rsidR="00FA5AAB" w:rsidRPr="001031F0">
        <w:rPr>
          <w:rFonts w:ascii="Times New Roman" w:eastAsia="Calibri" w:hAnsi="Times New Roman" w:cs="Times New Roman"/>
          <w:bCs/>
          <w:sz w:val="24"/>
          <w:szCs w:val="24"/>
        </w:rPr>
        <w:t xml:space="preserve"> 1. točk</w:t>
      </w:r>
      <w:r w:rsidR="005C64C0">
        <w:rPr>
          <w:rFonts w:ascii="Times New Roman" w:eastAsia="Calibri" w:hAnsi="Times New Roman" w:cs="Times New Roman"/>
          <w:bCs/>
          <w:sz w:val="24"/>
          <w:szCs w:val="24"/>
        </w:rPr>
        <w:t>om</w:t>
      </w:r>
      <w:r w:rsidR="00FA5AAB" w:rsidRPr="001031F0">
        <w:rPr>
          <w:rFonts w:ascii="Times New Roman" w:eastAsia="Calibri" w:hAnsi="Times New Roman" w:cs="Times New Roman"/>
          <w:bCs/>
          <w:sz w:val="24"/>
          <w:szCs w:val="24"/>
        </w:rPr>
        <w:t xml:space="preserve"> </w:t>
      </w:r>
      <w:r w:rsidR="00A06E8D" w:rsidRPr="001031F0">
        <w:rPr>
          <w:rFonts w:ascii="Times New Roman" w:eastAsia="Calibri" w:hAnsi="Times New Roman" w:cs="Times New Roman"/>
          <w:bCs/>
          <w:sz w:val="24"/>
          <w:szCs w:val="24"/>
        </w:rPr>
        <w:t>1</w:t>
      </w:r>
      <w:r w:rsidR="00FA5AAB" w:rsidRPr="001031F0">
        <w:rPr>
          <w:rFonts w:ascii="Times New Roman" w:eastAsia="Calibri" w:hAnsi="Times New Roman" w:cs="Times New Roman"/>
          <w:bCs/>
          <w:sz w:val="24"/>
          <w:szCs w:val="24"/>
        </w:rPr>
        <w:t>. ovoga Zakona</w:t>
      </w:r>
      <w:r w:rsidR="00FA5AAB" w:rsidRPr="001031F0">
        <w:rPr>
          <w:rFonts w:ascii="Times New Roman" w:eastAsia="Times New Roman" w:hAnsi="Times New Roman" w:cs="Times New Roman"/>
          <w:bCs/>
          <w:w w:val="0"/>
          <w:sz w:val="24"/>
          <w:szCs w:val="24"/>
        </w:rPr>
        <w:t xml:space="preserve"> te iz tog </w:t>
      </w:r>
      <w:r w:rsidR="009738F8" w:rsidRPr="001031F0">
        <w:rPr>
          <w:rFonts w:ascii="Times New Roman" w:eastAsia="Times New Roman" w:hAnsi="Times New Roman" w:cs="Times New Roman"/>
          <w:bCs/>
          <w:w w:val="0"/>
          <w:sz w:val="24"/>
          <w:szCs w:val="24"/>
        </w:rPr>
        <w:t xml:space="preserve">dodatnog regulatornog </w:t>
      </w:r>
      <w:r w:rsidR="00FA5AAB" w:rsidRPr="001031F0">
        <w:rPr>
          <w:rFonts w:ascii="Times New Roman" w:eastAsia="Times New Roman" w:hAnsi="Times New Roman" w:cs="Times New Roman"/>
          <w:bCs/>
          <w:w w:val="0"/>
          <w:sz w:val="24"/>
          <w:szCs w:val="24"/>
        </w:rPr>
        <w:t xml:space="preserve">kapitala isključiti sve dijelove kojima se dvostruko </w:t>
      </w:r>
      <w:r w:rsidR="00742217" w:rsidRPr="001031F0">
        <w:rPr>
          <w:rFonts w:ascii="Times New Roman" w:eastAsia="Times New Roman" w:hAnsi="Times New Roman" w:cs="Times New Roman"/>
          <w:bCs/>
          <w:w w:val="0"/>
          <w:sz w:val="24"/>
          <w:szCs w:val="24"/>
        </w:rPr>
        <w:t xml:space="preserve">obuhvaćeni </w:t>
      </w:r>
      <w:r w:rsidR="00FA5AAB" w:rsidRPr="001031F0">
        <w:rPr>
          <w:rFonts w:ascii="Times New Roman" w:eastAsia="Times New Roman" w:hAnsi="Times New Roman" w:cs="Times New Roman"/>
          <w:bCs/>
          <w:w w:val="0"/>
          <w:sz w:val="24"/>
          <w:szCs w:val="24"/>
        </w:rPr>
        <w:t>rizici koji su već u potpunosti pokriveni zbog toga što je kreditna institucija dužna primjenjivati minimalnu donju granicu.</w:t>
      </w:r>
    </w:p>
    <w:p w14:paraId="2EEE5861" w14:textId="77777777" w:rsidR="00663067" w:rsidRPr="001031F0" w:rsidRDefault="00663067" w:rsidP="00054C3C">
      <w:pPr>
        <w:spacing w:after="0" w:line="240" w:lineRule="auto"/>
        <w:jc w:val="both"/>
        <w:rPr>
          <w:rFonts w:ascii="Times New Roman" w:eastAsia="Times New Roman" w:hAnsi="Times New Roman" w:cs="Times New Roman"/>
          <w:bCs/>
          <w:w w:val="0"/>
          <w:sz w:val="24"/>
          <w:szCs w:val="24"/>
        </w:rPr>
      </w:pPr>
    </w:p>
    <w:p w14:paraId="219573B9" w14:textId="4DC7768F" w:rsidR="00FA5AAB" w:rsidRPr="001031F0" w:rsidRDefault="00742217" w:rsidP="00054C3C">
      <w:pPr>
        <w:spacing w:after="0" w:line="240" w:lineRule="auto"/>
        <w:jc w:val="both"/>
        <w:rPr>
          <w:rFonts w:ascii="Times New Roman" w:eastAsia="Times New Roman" w:hAnsi="Times New Roman" w:cs="Times New Roman"/>
          <w:bCs/>
          <w:w w:val="0"/>
          <w:sz w:val="24"/>
          <w:szCs w:val="24"/>
        </w:rPr>
      </w:pPr>
      <w:r w:rsidRPr="001031F0">
        <w:rPr>
          <w:rFonts w:ascii="Times New Roman" w:eastAsia="Times New Roman" w:hAnsi="Times New Roman" w:cs="Times New Roman"/>
          <w:bCs/>
          <w:w w:val="0"/>
          <w:sz w:val="24"/>
          <w:szCs w:val="24"/>
        </w:rPr>
        <w:lastRenderedPageBreak/>
        <w:t xml:space="preserve">(18) </w:t>
      </w:r>
      <w:r w:rsidR="00997EC5" w:rsidRPr="001031F0">
        <w:rPr>
          <w:rFonts w:ascii="Times New Roman" w:eastAsia="Times New Roman" w:hAnsi="Times New Roman" w:cs="Times New Roman"/>
          <w:bCs/>
          <w:w w:val="0"/>
          <w:sz w:val="24"/>
          <w:szCs w:val="24"/>
        </w:rPr>
        <w:t>Stavak 16. ovoga članka neće se primjenjivati nakon što Hrvatska narodna banka provede preispitivanje iz stavka 17. ovoga članka.</w:t>
      </w:r>
    </w:p>
    <w:p w14:paraId="2620F8B7" w14:textId="77777777" w:rsidR="001512ED" w:rsidRPr="001031F0" w:rsidRDefault="001512ED" w:rsidP="00054C3C">
      <w:pPr>
        <w:spacing w:after="0" w:line="240" w:lineRule="auto"/>
        <w:jc w:val="both"/>
        <w:rPr>
          <w:rFonts w:ascii="Times New Roman" w:eastAsia="Times New Roman" w:hAnsi="Times New Roman" w:cs="Times New Roman"/>
          <w:bCs/>
          <w:w w:val="0"/>
          <w:sz w:val="24"/>
          <w:szCs w:val="24"/>
        </w:rPr>
      </w:pPr>
    </w:p>
    <w:p w14:paraId="7D854ECE" w14:textId="280A4139" w:rsidR="00FA5AAB" w:rsidRPr="001031F0" w:rsidRDefault="00FA5AAB" w:rsidP="00054C3C">
      <w:pPr>
        <w:spacing w:after="0" w:line="240" w:lineRule="auto"/>
        <w:jc w:val="both"/>
        <w:rPr>
          <w:rFonts w:ascii="Times New Roman" w:eastAsia="Times New Roman" w:hAnsi="Times New Roman" w:cs="Times New Roman"/>
          <w:bCs/>
          <w:w w:val="0"/>
          <w:sz w:val="24"/>
          <w:szCs w:val="24"/>
        </w:rPr>
      </w:pPr>
      <w:r w:rsidRPr="001031F0">
        <w:rPr>
          <w:rFonts w:ascii="Times New Roman" w:eastAsia="Times New Roman" w:hAnsi="Times New Roman" w:cs="Times New Roman"/>
          <w:bCs/>
          <w:w w:val="0"/>
          <w:sz w:val="24"/>
          <w:szCs w:val="24"/>
        </w:rPr>
        <w:t>(</w:t>
      </w:r>
      <w:r w:rsidR="00997EC5" w:rsidRPr="001031F0">
        <w:rPr>
          <w:rFonts w:ascii="Times New Roman" w:eastAsia="Times New Roman" w:hAnsi="Times New Roman" w:cs="Times New Roman"/>
          <w:bCs/>
          <w:w w:val="0"/>
          <w:sz w:val="24"/>
          <w:szCs w:val="24"/>
        </w:rPr>
        <w:t>19</w:t>
      </w:r>
      <w:r w:rsidRPr="001031F0">
        <w:rPr>
          <w:rFonts w:ascii="Times New Roman" w:eastAsia="Times New Roman" w:hAnsi="Times New Roman" w:cs="Times New Roman"/>
          <w:bCs/>
          <w:w w:val="0"/>
          <w:sz w:val="24"/>
          <w:szCs w:val="24"/>
        </w:rPr>
        <w:t xml:space="preserve">) </w:t>
      </w:r>
      <w:r w:rsidRPr="001031F0">
        <w:rPr>
          <w:rFonts w:ascii="Times New Roman" w:eastAsia="Calibri" w:hAnsi="Times New Roman" w:cs="Times New Roman"/>
          <w:bCs/>
          <w:sz w:val="24"/>
          <w:szCs w:val="24"/>
        </w:rPr>
        <w:t>Za potrebe ovog</w:t>
      </w:r>
      <w:r w:rsidR="009626B7" w:rsidRPr="001031F0">
        <w:rPr>
          <w:rFonts w:ascii="Times New Roman" w:eastAsia="Calibri" w:hAnsi="Times New Roman" w:cs="Times New Roman"/>
          <w:bCs/>
          <w:sz w:val="24"/>
          <w:szCs w:val="24"/>
        </w:rPr>
        <w:t>a</w:t>
      </w:r>
      <w:r w:rsidRPr="001031F0">
        <w:rPr>
          <w:rFonts w:ascii="Times New Roman" w:eastAsia="Calibri" w:hAnsi="Times New Roman" w:cs="Times New Roman"/>
          <w:bCs/>
          <w:sz w:val="24"/>
          <w:szCs w:val="24"/>
        </w:rPr>
        <w:t xml:space="preserve"> članka i članaka </w:t>
      </w:r>
      <w:r w:rsidR="009B6509" w:rsidRPr="001031F0">
        <w:rPr>
          <w:rFonts w:ascii="Times New Roman" w:eastAsia="Calibri" w:hAnsi="Times New Roman" w:cs="Times New Roman"/>
          <w:bCs/>
          <w:sz w:val="24"/>
          <w:szCs w:val="24"/>
        </w:rPr>
        <w:t>2</w:t>
      </w:r>
      <w:r w:rsidR="00880013" w:rsidRPr="001031F0">
        <w:rPr>
          <w:rFonts w:ascii="Times New Roman" w:eastAsia="Calibri" w:hAnsi="Times New Roman" w:cs="Times New Roman"/>
          <w:bCs/>
          <w:sz w:val="24"/>
          <w:szCs w:val="24"/>
        </w:rPr>
        <w:t>4</w:t>
      </w:r>
      <w:r w:rsidR="0023022F" w:rsidRPr="001031F0">
        <w:rPr>
          <w:rFonts w:ascii="Times New Roman" w:eastAsia="Calibri" w:hAnsi="Times New Roman" w:cs="Times New Roman"/>
          <w:bCs/>
          <w:sz w:val="24"/>
          <w:szCs w:val="24"/>
        </w:rPr>
        <w:t>0</w:t>
      </w:r>
      <w:r w:rsidR="009B6509" w:rsidRPr="001031F0">
        <w:rPr>
          <w:rFonts w:ascii="Times New Roman" w:eastAsia="Calibri" w:hAnsi="Times New Roman" w:cs="Times New Roman"/>
          <w:bCs/>
          <w:sz w:val="24"/>
          <w:szCs w:val="24"/>
        </w:rPr>
        <w:t>. i 2</w:t>
      </w:r>
      <w:r w:rsidR="0023022F" w:rsidRPr="001031F0">
        <w:rPr>
          <w:rFonts w:ascii="Times New Roman" w:eastAsia="Calibri" w:hAnsi="Times New Roman" w:cs="Times New Roman"/>
          <w:bCs/>
          <w:sz w:val="24"/>
          <w:szCs w:val="24"/>
        </w:rPr>
        <w:t>47</w:t>
      </w:r>
      <w:r w:rsidR="009B6509" w:rsidRPr="001031F0">
        <w:rPr>
          <w:rFonts w:ascii="Times New Roman" w:eastAsia="Calibri" w:hAnsi="Times New Roman" w:cs="Times New Roman"/>
          <w:bCs/>
          <w:sz w:val="24"/>
          <w:szCs w:val="24"/>
        </w:rPr>
        <w:t xml:space="preserve">. </w:t>
      </w:r>
      <w:r w:rsidRPr="001031F0">
        <w:rPr>
          <w:rFonts w:ascii="Times New Roman" w:eastAsia="Calibri" w:hAnsi="Times New Roman" w:cs="Times New Roman"/>
          <w:bCs/>
          <w:sz w:val="24"/>
          <w:szCs w:val="24"/>
        </w:rPr>
        <w:t xml:space="preserve">ovoga Zakona smatra se da je </w:t>
      </w:r>
      <w:r w:rsidR="005E75CE" w:rsidRPr="001031F0">
        <w:rPr>
          <w:rFonts w:ascii="Times New Roman" w:eastAsia="Calibri" w:hAnsi="Times New Roman" w:cs="Times New Roman"/>
          <w:bCs/>
          <w:sz w:val="24"/>
          <w:szCs w:val="24"/>
        </w:rPr>
        <w:t xml:space="preserve">kreditna </w:t>
      </w:r>
      <w:r w:rsidRPr="001031F0">
        <w:rPr>
          <w:rFonts w:ascii="Times New Roman" w:eastAsia="Calibri" w:hAnsi="Times New Roman" w:cs="Times New Roman"/>
          <w:bCs/>
          <w:sz w:val="24"/>
          <w:szCs w:val="24"/>
        </w:rPr>
        <w:t xml:space="preserve">institucija dužna primjenjivati minimalnu donju granicu </w:t>
      </w:r>
      <w:r w:rsidR="00A06BCF" w:rsidRPr="001031F0">
        <w:rPr>
          <w:rFonts w:ascii="Times New Roman" w:eastAsia="Calibri" w:hAnsi="Times New Roman" w:cs="Times New Roman"/>
          <w:bCs/>
          <w:sz w:val="24"/>
          <w:szCs w:val="24"/>
        </w:rPr>
        <w:t xml:space="preserve">iz članka 92. stavka 3. Uredbe (EU) br. 575/2013 </w:t>
      </w:r>
      <w:r w:rsidRPr="001031F0">
        <w:rPr>
          <w:rFonts w:ascii="Times New Roman" w:eastAsia="Calibri" w:hAnsi="Times New Roman" w:cs="Times New Roman"/>
          <w:bCs/>
          <w:sz w:val="24"/>
          <w:szCs w:val="24"/>
        </w:rPr>
        <w:t xml:space="preserve">ako ukupni iznos izloženosti rizicima </w:t>
      </w:r>
      <w:r w:rsidR="005E75CE" w:rsidRPr="001031F0">
        <w:rPr>
          <w:rFonts w:ascii="Times New Roman" w:eastAsia="Calibri" w:hAnsi="Times New Roman" w:cs="Times New Roman"/>
          <w:bCs/>
          <w:sz w:val="24"/>
          <w:szCs w:val="24"/>
        </w:rPr>
        <w:t xml:space="preserve">kreditne </w:t>
      </w:r>
      <w:r w:rsidRPr="001031F0">
        <w:rPr>
          <w:rFonts w:ascii="Times New Roman" w:eastAsia="Calibri" w:hAnsi="Times New Roman" w:cs="Times New Roman"/>
          <w:bCs/>
          <w:sz w:val="24"/>
          <w:szCs w:val="24"/>
        </w:rPr>
        <w:t>institucije premašuje njezin ukupni iznos izloženosti rizicima bez primjene donje granice izračunan u skladu s člankom</w:t>
      </w:r>
      <w:r w:rsidR="00D22CFE" w:rsidRPr="001031F0">
        <w:rPr>
          <w:rFonts w:ascii="Times New Roman" w:eastAsia="Calibri" w:hAnsi="Times New Roman" w:cs="Times New Roman"/>
          <w:bCs/>
          <w:sz w:val="24"/>
          <w:szCs w:val="24"/>
        </w:rPr>
        <w:t xml:space="preserve"> </w:t>
      </w:r>
      <w:r w:rsidRPr="001031F0">
        <w:rPr>
          <w:rFonts w:ascii="Times New Roman" w:eastAsia="Calibri" w:hAnsi="Times New Roman" w:cs="Times New Roman"/>
          <w:bCs/>
          <w:sz w:val="24"/>
          <w:szCs w:val="24"/>
        </w:rPr>
        <w:t>92. stavkom</w:t>
      </w:r>
      <w:r w:rsidR="00D22CFE" w:rsidRPr="001031F0">
        <w:rPr>
          <w:rFonts w:ascii="Times New Roman" w:eastAsia="Calibri" w:hAnsi="Times New Roman" w:cs="Times New Roman"/>
          <w:bCs/>
          <w:sz w:val="24"/>
          <w:szCs w:val="24"/>
        </w:rPr>
        <w:t xml:space="preserve"> </w:t>
      </w:r>
      <w:r w:rsidRPr="001031F0">
        <w:rPr>
          <w:rFonts w:ascii="Times New Roman" w:eastAsia="Calibri" w:hAnsi="Times New Roman" w:cs="Times New Roman"/>
          <w:bCs/>
          <w:sz w:val="24"/>
          <w:szCs w:val="24"/>
        </w:rPr>
        <w:t>4. te Uredbe.</w:t>
      </w:r>
    </w:p>
    <w:p w14:paraId="3DC69340" w14:textId="77777777" w:rsidR="001512ED" w:rsidRPr="001031F0" w:rsidRDefault="001512ED" w:rsidP="00054C3C">
      <w:pPr>
        <w:spacing w:after="0" w:line="240" w:lineRule="auto"/>
        <w:jc w:val="both"/>
        <w:rPr>
          <w:rFonts w:ascii="Times New Roman" w:eastAsia="Times New Roman" w:hAnsi="Times New Roman" w:cs="Times New Roman"/>
          <w:bCs/>
          <w:w w:val="0"/>
          <w:sz w:val="24"/>
          <w:szCs w:val="24"/>
        </w:rPr>
      </w:pPr>
    </w:p>
    <w:p w14:paraId="7E2D236D" w14:textId="69D0A0CE" w:rsidR="00FA5AAB" w:rsidRPr="001031F0" w:rsidRDefault="00FA5AAB" w:rsidP="00054C3C">
      <w:pPr>
        <w:spacing w:after="0" w:line="240" w:lineRule="auto"/>
        <w:jc w:val="both"/>
        <w:rPr>
          <w:rFonts w:ascii="Times New Roman" w:eastAsia="Times New Roman" w:hAnsi="Times New Roman" w:cs="Times New Roman"/>
          <w:bCs/>
          <w:w w:val="0"/>
          <w:sz w:val="24"/>
          <w:szCs w:val="24"/>
        </w:rPr>
      </w:pPr>
      <w:r w:rsidRPr="001031F0">
        <w:rPr>
          <w:rFonts w:ascii="Times New Roman" w:eastAsia="Times New Roman" w:hAnsi="Times New Roman" w:cs="Times New Roman"/>
          <w:bCs/>
          <w:w w:val="0"/>
          <w:sz w:val="24"/>
          <w:szCs w:val="24"/>
        </w:rPr>
        <w:t>(</w:t>
      </w:r>
      <w:r w:rsidR="00166ECF" w:rsidRPr="001031F0">
        <w:rPr>
          <w:rFonts w:ascii="Times New Roman" w:eastAsia="Times New Roman" w:hAnsi="Times New Roman" w:cs="Times New Roman"/>
          <w:bCs/>
          <w:w w:val="0"/>
          <w:sz w:val="24"/>
          <w:szCs w:val="24"/>
        </w:rPr>
        <w:t>20</w:t>
      </w:r>
      <w:r w:rsidRPr="001031F0">
        <w:rPr>
          <w:rFonts w:ascii="Times New Roman" w:eastAsia="Times New Roman" w:hAnsi="Times New Roman" w:cs="Times New Roman"/>
          <w:bCs/>
          <w:w w:val="0"/>
          <w:sz w:val="24"/>
          <w:szCs w:val="24"/>
        </w:rPr>
        <w:t xml:space="preserve">) Za potrebe stavaka 3. do 7. ovoga članka, sve dok je kreditna institucija dužna primjenjivati minimalnu donju granicu Hrvatska narodna banka </w:t>
      </w:r>
      <w:r w:rsidR="00166ECF" w:rsidRPr="001031F0">
        <w:rPr>
          <w:rFonts w:ascii="Times New Roman" w:eastAsia="Times New Roman" w:hAnsi="Times New Roman" w:cs="Times New Roman"/>
          <w:bCs/>
          <w:w w:val="0"/>
          <w:sz w:val="24"/>
          <w:szCs w:val="24"/>
        </w:rPr>
        <w:t>neće naložiti</w:t>
      </w:r>
      <w:r w:rsidRPr="001031F0">
        <w:rPr>
          <w:rFonts w:ascii="Times New Roman" w:eastAsia="Times New Roman" w:hAnsi="Times New Roman" w:cs="Times New Roman"/>
          <w:bCs/>
          <w:w w:val="0"/>
          <w:sz w:val="24"/>
          <w:szCs w:val="24"/>
        </w:rPr>
        <w:t xml:space="preserve"> dodatni kapitalni zahtjev kojim bi se dvostruko </w:t>
      </w:r>
      <w:r w:rsidR="00166ECF" w:rsidRPr="001031F0">
        <w:rPr>
          <w:rFonts w:ascii="Times New Roman" w:eastAsia="Times New Roman" w:hAnsi="Times New Roman" w:cs="Times New Roman"/>
          <w:bCs/>
          <w:w w:val="0"/>
          <w:sz w:val="24"/>
          <w:szCs w:val="24"/>
        </w:rPr>
        <w:t xml:space="preserve">obuhvatili </w:t>
      </w:r>
      <w:r w:rsidRPr="001031F0">
        <w:rPr>
          <w:rFonts w:ascii="Times New Roman" w:eastAsia="Times New Roman" w:hAnsi="Times New Roman" w:cs="Times New Roman"/>
          <w:bCs/>
          <w:w w:val="0"/>
          <w:sz w:val="24"/>
          <w:szCs w:val="24"/>
        </w:rPr>
        <w:t xml:space="preserve">rizici koji su već u potpunosti pokriveni </w:t>
      </w:r>
      <w:r w:rsidR="00166ECF" w:rsidRPr="001031F0">
        <w:rPr>
          <w:rFonts w:ascii="Times New Roman" w:eastAsia="Times New Roman" w:hAnsi="Times New Roman" w:cs="Times New Roman"/>
          <w:bCs/>
          <w:w w:val="0"/>
          <w:sz w:val="24"/>
          <w:szCs w:val="24"/>
        </w:rPr>
        <w:t>obvezom</w:t>
      </w:r>
      <w:r w:rsidRPr="001031F0">
        <w:rPr>
          <w:rFonts w:ascii="Times New Roman" w:eastAsia="Times New Roman" w:hAnsi="Times New Roman" w:cs="Times New Roman"/>
          <w:bCs/>
          <w:w w:val="0"/>
          <w:sz w:val="24"/>
          <w:szCs w:val="24"/>
        </w:rPr>
        <w:t xml:space="preserve"> kreditn</w:t>
      </w:r>
      <w:r w:rsidR="00166ECF" w:rsidRPr="001031F0">
        <w:rPr>
          <w:rFonts w:ascii="Times New Roman" w:eastAsia="Times New Roman" w:hAnsi="Times New Roman" w:cs="Times New Roman"/>
          <w:bCs/>
          <w:w w:val="0"/>
          <w:sz w:val="24"/>
          <w:szCs w:val="24"/>
        </w:rPr>
        <w:t>e</w:t>
      </w:r>
      <w:r w:rsidRPr="001031F0">
        <w:rPr>
          <w:rFonts w:ascii="Times New Roman" w:eastAsia="Times New Roman" w:hAnsi="Times New Roman" w:cs="Times New Roman"/>
          <w:bCs/>
          <w:w w:val="0"/>
          <w:sz w:val="24"/>
          <w:szCs w:val="24"/>
        </w:rPr>
        <w:t xml:space="preserve"> institucij</w:t>
      </w:r>
      <w:r w:rsidR="00166ECF" w:rsidRPr="001031F0">
        <w:rPr>
          <w:rFonts w:ascii="Times New Roman" w:eastAsia="Times New Roman" w:hAnsi="Times New Roman" w:cs="Times New Roman"/>
          <w:bCs/>
          <w:w w:val="0"/>
          <w:sz w:val="24"/>
          <w:szCs w:val="24"/>
        </w:rPr>
        <w:t>e</w:t>
      </w:r>
      <w:r w:rsidRPr="001031F0">
        <w:rPr>
          <w:rFonts w:ascii="Times New Roman" w:eastAsia="Times New Roman" w:hAnsi="Times New Roman" w:cs="Times New Roman"/>
          <w:bCs/>
          <w:w w:val="0"/>
          <w:sz w:val="24"/>
          <w:szCs w:val="24"/>
        </w:rPr>
        <w:t xml:space="preserve"> </w:t>
      </w:r>
      <w:r w:rsidR="00166ECF" w:rsidRPr="001031F0">
        <w:rPr>
          <w:rFonts w:ascii="Times New Roman" w:eastAsia="Times New Roman" w:hAnsi="Times New Roman" w:cs="Times New Roman"/>
          <w:bCs/>
          <w:w w:val="0"/>
          <w:sz w:val="24"/>
          <w:szCs w:val="24"/>
        </w:rPr>
        <w:t xml:space="preserve">da primjenjuje </w:t>
      </w:r>
      <w:r w:rsidRPr="001031F0">
        <w:rPr>
          <w:rFonts w:ascii="Times New Roman" w:eastAsia="Times New Roman" w:hAnsi="Times New Roman" w:cs="Times New Roman"/>
          <w:bCs/>
          <w:w w:val="0"/>
          <w:sz w:val="24"/>
          <w:szCs w:val="24"/>
        </w:rPr>
        <w:t>minimalnu donju granicu.</w:t>
      </w:r>
    </w:p>
    <w:p w14:paraId="105D0EC9" w14:textId="77777777" w:rsidR="00A24301" w:rsidRPr="001031F0" w:rsidRDefault="00A24301" w:rsidP="00054C3C">
      <w:pPr>
        <w:spacing w:after="0" w:line="240" w:lineRule="auto"/>
        <w:jc w:val="both"/>
        <w:rPr>
          <w:rFonts w:ascii="Times New Roman" w:eastAsia="Times New Roman" w:hAnsi="Times New Roman" w:cs="Times New Roman"/>
          <w:bCs/>
          <w:w w:val="0"/>
          <w:sz w:val="24"/>
          <w:szCs w:val="24"/>
        </w:rPr>
      </w:pPr>
    </w:p>
    <w:p w14:paraId="116A8524" w14:textId="77777777" w:rsidR="001512ED" w:rsidRPr="001031F0" w:rsidRDefault="001512ED" w:rsidP="00054C3C">
      <w:pPr>
        <w:spacing w:after="0" w:line="240" w:lineRule="auto"/>
        <w:jc w:val="center"/>
        <w:rPr>
          <w:rFonts w:ascii="Times New Roman" w:eastAsia="Calibri" w:hAnsi="Times New Roman" w:cs="Times New Roman"/>
          <w:i/>
          <w:iCs/>
          <w:sz w:val="24"/>
          <w:szCs w:val="24"/>
          <w:lang w:eastAsia="hr-HR"/>
        </w:rPr>
      </w:pPr>
    </w:p>
    <w:p w14:paraId="4AE823C3" w14:textId="060BE55B" w:rsidR="00FA5AAB" w:rsidRPr="001031F0" w:rsidRDefault="00FA5AAB" w:rsidP="00054C3C">
      <w:pPr>
        <w:spacing w:after="0" w:line="240" w:lineRule="auto"/>
        <w:jc w:val="center"/>
        <w:rPr>
          <w:rFonts w:ascii="Times New Roman" w:eastAsia="Calibri" w:hAnsi="Times New Roman" w:cs="Times New Roman"/>
          <w:i/>
          <w:iCs/>
          <w:sz w:val="24"/>
          <w:szCs w:val="24"/>
          <w:lang w:eastAsia="hr-HR"/>
        </w:rPr>
      </w:pPr>
      <w:r w:rsidRPr="001031F0">
        <w:rPr>
          <w:rFonts w:ascii="Times New Roman" w:eastAsia="Calibri" w:hAnsi="Times New Roman" w:cs="Times New Roman"/>
          <w:i/>
          <w:iCs/>
          <w:sz w:val="24"/>
          <w:szCs w:val="24"/>
          <w:lang w:eastAsia="hr-HR"/>
        </w:rPr>
        <w:t>Smjernice o dodatnom regulatornom kapitalu</w:t>
      </w:r>
    </w:p>
    <w:p w14:paraId="46B0BB4B" w14:textId="7B62CA84" w:rsidR="00FA5AAB" w:rsidRPr="001031F0" w:rsidRDefault="00FA5AAB" w:rsidP="00054C3C">
      <w:pPr>
        <w:spacing w:after="0" w:line="240" w:lineRule="auto"/>
        <w:jc w:val="center"/>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Članak </w:t>
      </w:r>
      <w:r w:rsidR="001A4F65" w:rsidRPr="001031F0">
        <w:rPr>
          <w:rFonts w:ascii="Times New Roman" w:eastAsia="Calibri" w:hAnsi="Times New Roman" w:cs="Times New Roman"/>
          <w:sz w:val="24"/>
          <w:szCs w:val="24"/>
          <w:lang w:eastAsia="hr-HR"/>
        </w:rPr>
        <w:t>1</w:t>
      </w:r>
      <w:r w:rsidR="0023022F" w:rsidRPr="001031F0">
        <w:rPr>
          <w:rFonts w:ascii="Times New Roman" w:eastAsia="Calibri" w:hAnsi="Times New Roman" w:cs="Times New Roman"/>
          <w:sz w:val="24"/>
          <w:szCs w:val="24"/>
          <w:lang w:eastAsia="hr-HR"/>
        </w:rPr>
        <w:t>08</w:t>
      </w:r>
      <w:r w:rsidR="001A4F65" w:rsidRPr="001031F0">
        <w:rPr>
          <w:rFonts w:ascii="Times New Roman" w:eastAsia="Calibri" w:hAnsi="Times New Roman" w:cs="Times New Roman"/>
          <w:sz w:val="24"/>
          <w:szCs w:val="24"/>
          <w:lang w:eastAsia="hr-HR"/>
        </w:rPr>
        <w:t>.</w:t>
      </w:r>
    </w:p>
    <w:p w14:paraId="2BF2DFF1" w14:textId="77777777" w:rsidR="001512ED" w:rsidRPr="001031F0" w:rsidRDefault="001512ED" w:rsidP="00054C3C">
      <w:pPr>
        <w:spacing w:after="0" w:line="240" w:lineRule="auto"/>
        <w:jc w:val="center"/>
        <w:rPr>
          <w:rFonts w:ascii="Times New Roman" w:eastAsia="Calibri" w:hAnsi="Times New Roman" w:cs="Times New Roman"/>
          <w:sz w:val="24"/>
          <w:szCs w:val="24"/>
          <w:lang w:eastAsia="hr-HR"/>
        </w:rPr>
      </w:pPr>
    </w:p>
    <w:p w14:paraId="050E02B8" w14:textId="7F7E9851" w:rsidR="00FA5AAB" w:rsidRPr="001031F0" w:rsidRDefault="001A4F65"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(1) </w:t>
      </w:r>
      <w:r w:rsidR="00FA5AAB" w:rsidRPr="001031F0">
        <w:rPr>
          <w:rFonts w:ascii="Times New Roman" w:eastAsia="Calibri" w:hAnsi="Times New Roman" w:cs="Times New Roman"/>
          <w:sz w:val="24"/>
          <w:szCs w:val="24"/>
          <w:lang w:eastAsia="hr-HR"/>
        </w:rPr>
        <w:t xml:space="preserve">Kreditna institucija dužna je strategijama i </w:t>
      </w:r>
      <w:r w:rsidR="00BE2E9F" w:rsidRPr="001031F0">
        <w:rPr>
          <w:rFonts w:ascii="Times New Roman" w:eastAsia="Calibri" w:hAnsi="Times New Roman" w:cs="Times New Roman"/>
          <w:sz w:val="24"/>
          <w:szCs w:val="24"/>
          <w:lang w:eastAsia="hr-HR"/>
        </w:rPr>
        <w:t xml:space="preserve">postupcima </w:t>
      </w:r>
      <w:r w:rsidR="00FA5AAB" w:rsidRPr="001031F0">
        <w:rPr>
          <w:rFonts w:ascii="Times New Roman" w:eastAsia="Calibri" w:hAnsi="Times New Roman" w:cs="Times New Roman"/>
          <w:sz w:val="24"/>
          <w:szCs w:val="24"/>
          <w:lang w:eastAsia="hr-HR"/>
        </w:rPr>
        <w:t>iz članka 1</w:t>
      </w:r>
      <w:r w:rsidR="00880013" w:rsidRPr="001031F0">
        <w:rPr>
          <w:rFonts w:ascii="Times New Roman" w:eastAsia="Calibri" w:hAnsi="Times New Roman" w:cs="Times New Roman"/>
          <w:sz w:val="24"/>
          <w:szCs w:val="24"/>
          <w:lang w:eastAsia="hr-HR"/>
        </w:rPr>
        <w:t>8</w:t>
      </w:r>
      <w:r w:rsidR="00F52FAE" w:rsidRPr="001031F0">
        <w:rPr>
          <w:rFonts w:ascii="Times New Roman" w:eastAsia="Calibri" w:hAnsi="Times New Roman" w:cs="Times New Roman"/>
          <w:sz w:val="24"/>
          <w:szCs w:val="24"/>
          <w:lang w:eastAsia="hr-HR"/>
        </w:rPr>
        <w:t>0</w:t>
      </w:r>
      <w:r w:rsidR="00FA5AAB" w:rsidRPr="001031F0">
        <w:rPr>
          <w:rFonts w:ascii="Times New Roman" w:eastAsia="Calibri" w:hAnsi="Times New Roman" w:cs="Times New Roman"/>
          <w:sz w:val="24"/>
          <w:szCs w:val="24"/>
          <w:lang w:eastAsia="hr-HR"/>
        </w:rPr>
        <w:t xml:space="preserve">. ovoga Zakona procijeniti i održavati razinu internog kapitala na razini dostatnoj za pokriće svih rizika kojima je izložena te osigurati da njezin regulatorni kapital pokriva i potencijalne gubitke koji proizlaze iz stresnih scenarija, uključujući i rizike utvrđene u okviru </w:t>
      </w:r>
      <w:r w:rsidR="000656A7" w:rsidRPr="001031F0">
        <w:rPr>
          <w:rFonts w:ascii="Times New Roman" w:eastAsia="Calibri" w:hAnsi="Times New Roman" w:cs="Times New Roman"/>
          <w:sz w:val="24"/>
          <w:szCs w:val="24"/>
          <w:lang w:eastAsia="hr-HR"/>
        </w:rPr>
        <w:t xml:space="preserve">supervizorskog </w:t>
      </w:r>
      <w:r w:rsidR="00FA5AAB" w:rsidRPr="001031F0">
        <w:rPr>
          <w:rFonts w:ascii="Times New Roman" w:eastAsia="Calibri" w:hAnsi="Times New Roman" w:cs="Times New Roman"/>
          <w:sz w:val="24"/>
          <w:szCs w:val="24"/>
          <w:lang w:eastAsia="hr-HR"/>
        </w:rPr>
        <w:t xml:space="preserve">testiranja otpornosti na stres iz članka </w:t>
      </w:r>
      <w:r w:rsidR="00EC746C" w:rsidRPr="001031F0">
        <w:rPr>
          <w:rFonts w:ascii="Times New Roman" w:eastAsia="Calibri" w:hAnsi="Times New Roman" w:cs="Times New Roman"/>
          <w:sz w:val="24"/>
          <w:szCs w:val="24"/>
          <w:lang w:eastAsia="hr-HR"/>
        </w:rPr>
        <w:t>98</w:t>
      </w:r>
      <w:r w:rsidR="00FA5AAB" w:rsidRPr="001031F0">
        <w:rPr>
          <w:rFonts w:ascii="Times New Roman" w:eastAsia="Calibri" w:hAnsi="Times New Roman" w:cs="Times New Roman"/>
          <w:sz w:val="24"/>
          <w:szCs w:val="24"/>
          <w:lang w:eastAsia="hr-HR"/>
        </w:rPr>
        <w:t xml:space="preserve">. stavka </w:t>
      </w:r>
      <w:r w:rsidR="00BE2E9F" w:rsidRPr="001031F0">
        <w:rPr>
          <w:rFonts w:ascii="Times New Roman" w:eastAsia="Calibri" w:hAnsi="Times New Roman" w:cs="Times New Roman"/>
          <w:sz w:val="24"/>
          <w:szCs w:val="24"/>
          <w:lang w:eastAsia="hr-HR"/>
        </w:rPr>
        <w:t>7</w:t>
      </w:r>
      <w:r w:rsidR="00FA5AAB" w:rsidRPr="001031F0">
        <w:rPr>
          <w:rFonts w:ascii="Times New Roman" w:eastAsia="Calibri" w:hAnsi="Times New Roman" w:cs="Times New Roman"/>
          <w:sz w:val="24"/>
          <w:szCs w:val="24"/>
          <w:lang w:eastAsia="hr-HR"/>
        </w:rPr>
        <w:t>. ovoga Zakona.</w:t>
      </w:r>
    </w:p>
    <w:p w14:paraId="6E5A28BC" w14:textId="77777777" w:rsidR="001512ED" w:rsidRPr="001031F0" w:rsidRDefault="001512ED" w:rsidP="00054C3C">
      <w:pPr>
        <w:spacing w:after="0" w:line="240" w:lineRule="auto"/>
        <w:jc w:val="both"/>
        <w:rPr>
          <w:rFonts w:ascii="Times New Roman" w:eastAsia="Calibri" w:hAnsi="Times New Roman" w:cs="Times New Roman"/>
          <w:sz w:val="24"/>
          <w:szCs w:val="24"/>
          <w:lang w:eastAsia="hr-HR"/>
        </w:rPr>
      </w:pPr>
    </w:p>
    <w:p w14:paraId="058AF17D" w14:textId="6683ADDD" w:rsidR="00FA5AAB" w:rsidRPr="001031F0" w:rsidRDefault="001A4F65"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(2) </w:t>
      </w:r>
      <w:r w:rsidR="00FA5AAB" w:rsidRPr="001031F0">
        <w:rPr>
          <w:rFonts w:ascii="Times New Roman" w:eastAsia="Calibri" w:hAnsi="Times New Roman" w:cs="Times New Roman"/>
          <w:sz w:val="24"/>
          <w:szCs w:val="24"/>
          <w:lang w:eastAsia="hr-HR"/>
        </w:rPr>
        <w:t xml:space="preserve">Hrvatska narodna banka u okviru obavljanja supervizije iz članaka </w:t>
      </w:r>
      <w:r w:rsidR="00C82998" w:rsidRPr="001031F0">
        <w:rPr>
          <w:rFonts w:ascii="Times New Roman" w:eastAsia="Calibri" w:hAnsi="Times New Roman" w:cs="Times New Roman"/>
          <w:sz w:val="24"/>
          <w:szCs w:val="24"/>
          <w:lang w:eastAsia="hr-HR"/>
        </w:rPr>
        <w:t>9</w:t>
      </w:r>
      <w:r w:rsidR="00667D80" w:rsidRPr="001031F0">
        <w:rPr>
          <w:rFonts w:ascii="Times New Roman" w:eastAsia="Calibri" w:hAnsi="Times New Roman" w:cs="Times New Roman"/>
          <w:sz w:val="24"/>
          <w:szCs w:val="24"/>
          <w:lang w:eastAsia="hr-HR"/>
        </w:rPr>
        <w:t>8</w:t>
      </w:r>
      <w:r w:rsidR="00FA5AAB" w:rsidRPr="001031F0">
        <w:rPr>
          <w:rFonts w:ascii="Times New Roman" w:eastAsia="Calibri" w:hAnsi="Times New Roman" w:cs="Times New Roman"/>
          <w:sz w:val="24"/>
          <w:szCs w:val="24"/>
          <w:lang w:eastAsia="hr-HR"/>
        </w:rPr>
        <w:t>. i 1</w:t>
      </w:r>
      <w:r w:rsidR="00C82998" w:rsidRPr="001031F0">
        <w:rPr>
          <w:rFonts w:ascii="Times New Roman" w:eastAsia="Calibri" w:hAnsi="Times New Roman" w:cs="Times New Roman"/>
          <w:sz w:val="24"/>
          <w:szCs w:val="24"/>
          <w:lang w:eastAsia="hr-HR"/>
        </w:rPr>
        <w:t>0</w:t>
      </w:r>
      <w:r w:rsidR="00667D80" w:rsidRPr="001031F0">
        <w:rPr>
          <w:rFonts w:ascii="Times New Roman" w:eastAsia="Calibri" w:hAnsi="Times New Roman" w:cs="Times New Roman"/>
          <w:sz w:val="24"/>
          <w:szCs w:val="24"/>
          <w:lang w:eastAsia="hr-HR"/>
        </w:rPr>
        <w:t>1</w:t>
      </w:r>
      <w:r w:rsidR="00FA5AAB" w:rsidRPr="001031F0">
        <w:rPr>
          <w:rFonts w:ascii="Times New Roman" w:eastAsia="Calibri" w:hAnsi="Times New Roman" w:cs="Times New Roman"/>
          <w:sz w:val="24"/>
          <w:szCs w:val="24"/>
          <w:lang w:eastAsia="hr-HR"/>
        </w:rPr>
        <w:t>. ovoga Zakona</w:t>
      </w:r>
      <w:r w:rsidR="000656A7" w:rsidRPr="001031F0">
        <w:rPr>
          <w:rFonts w:ascii="Times New Roman" w:eastAsia="Calibri" w:hAnsi="Times New Roman" w:cs="Times New Roman"/>
          <w:sz w:val="24"/>
          <w:szCs w:val="24"/>
          <w:lang w:eastAsia="hr-HR"/>
        </w:rPr>
        <w:t>, uključujući i rezultate iz supervizorskog testiranja otpornosti na stres iz članka 9</w:t>
      </w:r>
      <w:r w:rsidR="00667D80" w:rsidRPr="001031F0">
        <w:rPr>
          <w:rFonts w:ascii="Times New Roman" w:eastAsia="Calibri" w:hAnsi="Times New Roman" w:cs="Times New Roman"/>
          <w:sz w:val="24"/>
          <w:szCs w:val="24"/>
          <w:lang w:eastAsia="hr-HR"/>
        </w:rPr>
        <w:t>8</w:t>
      </w:r>
      <w:r w:rsidR="000656A7" w:rsidRPr="001031F0">
        <w:rPr>
          <w:rFonts w:ascii="Times New Roman" w:eastAsia="Calibri" w:hAnsi="Times New Roman" w:cs="Times New Roman"/>
          <w:sz w:val="24"/>
          <w:szCs w:val="24"/>
          <w:lang w:eastAsia="hr-HR"/>
        </w:rPr>
        <w:t xml:space="preserve">. stavka </w:t>
      </w:r>
      <w:r w:rsidR="00BE2E9F" w:rsidRPr="001031F0">
        <w:rPr>
          <w:rFonts w:ascii="Times New Roman" w:eastAsia="Calibri" w:hAnsi="Times New Roman" w:cs="Times New Roman"/>
          <w:sz w:val="24"/>
          <w:szCs w:val="24"/>
          <w:lang w:eastAsia="hr-HR"/>
        </w:rPr>
        <w:t>7</w:t>
      </w:r>
      <w:r w:rsidR="000656A7" w:rsidRPr="001031F0">
        <w:rPr>
          <w:rFonts w:ascii="Times New Roman" w:eastAsia="Calibri" w:hAnsi="Times New Roman" w:cs="Times New Roman"/>
          <w:sz w:val="24"/>
          <w:szCs w:val="24"/>
          <w:lang w:eastAsia="hr-HR"/>
        </w:rPr>
        <w:t>. ovoga Zakona</w:t>
      </w:r>
      <w:r w:rsidR="00FA5AAB" w:rsidRPr="001031F0">
        <w:rPr>
          <w:rFonts w:ascii="Times New Roman" w:eastAsia="Calibri" w:hAnsi="Times New Roman" w:cs="Times New Roman"/>
          <w:sz w:val="24"/>
          <w:szCs w:val="24"/>
          <w:lang w:eastAsia="hr-HR"/>
        </w:rPr>
        <w:t xml:space="preserve"> redovito analizira razinu internog kapitala koju je kreditna institucija utvrdila u skladu sa stavkom 1. ovoga članka te utvrđuje prikladnu razinu </w:t>
      </w:r>
      <w:r w:rsidR="000656A7" w:rsidRPr="001031F0">
        <w:rPr>
          <w:rFonts w:ascii="Times New Roman" w:eastAsia="Calibri" w:hAnsi="Times New Roman" w:cs="Times New Roman"/>
          <w:sz w:val="24"/>
          <w:szCs w:val="24"/>
          <w:lang w:eastAsia="hr-HR"/>
        </w:rPr>
        <w:t xml:space="preserve">ukupnog </w:t>
      </w:r>
      <w:r w:rsidR="00FA5AAB" w:rsidRPr="001031F0">
        <w:rPr>
          <w:rFonts w:ascii="Times New Roman" w:eastAsia="Calibri" w:hAnsi="Times New Roman" w:cs="Times New Roman"/>
          <w:sz w:val="24"/>
          <w:szCs w:val="24"/>
          <w:lang w:eastAsia="hr-HR"/>
        </w:rPr>
        <w:t>regulatornog kapitala za svaku kreditnu instituciju.</w:t>
      </w:r>
    </w:p>
    <w:p w14:paraId="7B10B4D8" w14:textId="77777777" w:rsidR="001512ED" w:rsidRPr="001031F0" w:rsidRDefault="001512ED" w:rsidP="00054C3C">
      <w:pPr>
        <w:spacing w:after="0" w:line="240" w:lineRule="auto"/>
        <w:jc w:val="both"/>
        <w:rPr>
          <w:rFonts w:ascii="Times New Roman" w:eastAsia="Calibri" w:hAnsi="Times New Roman" w:cs="Times New Roman"/>
          <w:sz w:val="24"/>
          <w:szCs w:val="24"/>
          <w:lang w:eastAsia="hr-HR"/>
        </w:rPr>
      </w:pPr>
    </w:p>
    <w:p w14:paraId="2B7F93B7" w14:textId="1836480D" w:rsidR="0035451C" w:rsidRPr="001031F0"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(3) Hrvatska narodna banka za svaku kreditnu instituciju procjenjuje potrebu utvrđivanja smjernice o dodatnom regulatornom kapitalu </w:t>
      </w:r>
      <w:r w:rsidR="0035451C" w:rsidRPr="001031F0">
        <w:rPr>
          <w:rFonts w:ascii="Times New Roman" w:eastAsia="Calibri" w:hAnsi="Times New Roman" w:cs="Times New Roman"/>
          <w:sz w:val="24"/>
          <w:szCs w:val="24"/>
          <w:lang w:eastAsia="hr-HR"/>
        </w:rPr>
        <w:t>kao razlike</w:t>
      </w:r>
      <w:r w:rsidR="000656A7" w:rsidRPr="001031F0">
        <w:rPr>
          <w:rFonts w:ascii="Times New Roman" w:eastAsia="Calibri" w:hAnsi="Times New Roman" w:cs="Times New Roman"/>
          <w:sz w:val="24"/>
          <w:szCs w:val="24"/>
          <w:lang w:eastAsia="hr-HR"/>
        </w:rPr>
        <w:t xml:space="preserve"> regulatornog kapitala koji je propisan dijelom trećim, četvrtim i sedmim Uredbe (EU) br. 575/2013 i poglavljem 2. </w:t>
      </w:r>
      <w:r w:rsidR="0093340C" w:rsidRPr="001031F0">
        <w:rPr>
          <w:rFonts w:ascii="Times New Roman" w:eastAsia="Calibri" w:hAnsi="Times New Roman" w:cs="Times New Roman"/>
          <w:sz w:val="24"/>
          <w:szCs w:val="24"/>
          <w:lang w:eastAsia="hr-HR"/>
        </w:rPr>
        <w:t>Uredbe (EU) 2017/2402, te naloženog</w:t>
      </w:r>
      <w:r w:rsidR="000656A7" w:rsidRPr="001031F0">
        <w:rPr>
          <w:rFonts w:ascii="Times New Roman" w:eastAsia="Calibri" w:hAnsi="Times New Roman" w:cs="Times New Roman"/>
          <w:sz w:val="24"/>
          <w:szCs w:val="24"/>
          <w:lang w:eastAsia="hr-HR"/>
        </w:rPr>
        <w:t xml:space="preserve"> </w:t>
      </w:r>
      <w:r w:rsidR="0093340C" w:rsidRPr="001031F0">
        <w:rPr>
          <w:rFonts w:ascii="Times New Roman" w:eastAsia="Calibri" w:hAnsi="Times New Roman" w:cs="Times New Roman"/>
          <w:sz w:val="24"/>
          <w:szCs w:val="24"/>
          <w:lang w:eastAsia="hr-HR"/>
        </w:rPr>
        <w:t xml:space="preserve">temeljem </w:t>
      </w:r>
      <w:r w:rsidR="000656A7" w:rsidRPr="001031F0">
        <w:rPr>
          <w:rFonts w:ascii="Times New Roman" w:eastAsia="Calibri" w:hAnsi="Times New Roman" w:cs="Times New Roman"/>
          <w:sz w:val="24"/>
          <w:szCs w:val="24"/>
          <w:lang w:eastAsia="hr-HR"/>
        </w:rPr>
        <w:t>člank</w:t>
      </w:r>
      <w:r w:rsidR="0093340C" w:rsidRPr="001031F0">
        <w:rPr>
          <w:rFonts w:ascii="Times New Roman" w:eastAsia="Calibri" w:hAnsi="Times New Roman" w:cs="Times New Roman"/>
          <w:sz w:val="24"/>
          <w:szCs w:val="24"/>
          <w:lang w:eastAsia="hr-HR"/>
        </w:rPr>
        <w:t>a</w:t>
      </w:r>
      <w:r w:rsidR="000656A7" w:rsidRPr="001031F0">
        <w:rPr>
          <w:rFonts w:ascii="Times New Roman" w:eastAsia="Calibri" w:hAnsi="Times New Roman" w:cs="Times New Roman"/>
          <w:sz w:val="24"/>
          <w:szCs w:val="24"/>
          <w:lang w:eastAsia="hr-HR"/>
        </w:rPr>
        <w:t xml:space="preserve"> 1</w:t>
      </w:r>
      <w:r w:rsidR="0023022F" w:rsidRPr="001031F0">
        <w:rPr>
          <w:rFonts w:ascii="Times New Roman" w:eastAsia="Calibri" w:hAnsi="Times New Roman" w:cs="Times New Roman"/>
          <w:sz w:val="24"/>
          <w:szCs w:val="24"/>
          <w:lang w:eastAsia="hr-HR"/>
        </w:rPr>
        <w:t>05</w:t>
      </w:r>
      <w:r w:rsidR="000656A7" w:rsidRPr="001031F0">
        <w:rPr>
          <w:rFonts w:ascii="Times New Roman" w:eastAsia="Calibri" w:hAnsi="Times New Roman" w:cs="Times New Roman"/>
          <w:sz w:val="24"/>
          <w:szCs w:val="24"/>
          <w:lang w:eastAsia="hr-HR"/>
        </w:rPr>
        <w:t>. stavk</w:t>
      </w:r>
      <w:r w:rsidR="0093340C" w:rsidRPr="001031F0">
        <w:rPr>
          <w:rFonts w:ascii="Times New Roman" w:eastAsia="Calibri" w:hAnsi="Times New Roman" w:cs="Times New Roman"/>
          <w:sz w:val="24"/>
          <w:szCs w:val="24"/>
          <w:lang w:eastAsia="hr-HR"/>
        </w:rPr>
        <w:t>a</w:t>
      </w:r>
      <w:r w:rsidR="000656A7" w:rsidRPr="001031F0">
        <w:rPr>
          <w:rFonts w:ascii="Times New Roman" w:eastAsia="Calibri" w:hAnsi="Times New Roman" w:cs="Times New Roman"/>
          <w:sz w:val="24"/>
          <w:szCs w:val="24"/>
          <w:lang w:eastAsia="hr-HR"/>
        </w:rPr>
        <w:t xml:space="preserve"> 1. točke 1. ovoga Zakona i </w:t>
      </w:r>
      <w:r w:rsidR="0093340C" w:rsidRPr="001031F0">
        <w:rPr>
          <w:rFonts w:ascii="Times New Roman" w:eastAsia="Calibri" w:hAnsi="Times New Roman" w:cs="Times New Roman"/>
          <w:sz w:val="24"/>
          <w:szCs w:val="24"/>
          <w:lang w:eastAsia="hr-HR"/>
        </w:rPr>
        <w:t xml:space="preserve">zahtjeva za kombinirani </w:t>
      </w:r>
      <w:r w:rsidR="0035451C" w:rsidRPr="001031F0">
        <w:rPr>
          <w:rFonts w:ascii="Times New Roman" w:eastAsia="Calibri" w:hAnsi="Times New Roman" w:cs="Times New Roman"/>
          <w:sz w:val="24"/>
          <w:szCs w:val="24"/>
          <w:lang w:eastAsia="hr-HR"/>
        </w:rPr>
        <w:t xml:space="preserve">zaštitni sloj kako je definiran </w:t>
      </w:r>
      <w:r w:rsidR="000656A7" w:rsidRPr="001031F0">
        <w:rPr>
          <w:rFonts w:ascii="Times New Roman" w:eastAsia="Calibri" w:hAnsi="Times New Roman" w:cs="Times New Roman"/>
          <w:sz w:val="24"/>
          <w:szCs w:val="24"/>
          <w:lang w:eastAsia="hr-HR"/>
        </w:rPr>
        <w:t xml:space="preserve">člankom </w:t>
      </w:r>
      <w:r w:rsidR="0035451C" w:rsidRPr="001031F0">
        <w:rPr>
          <w:rFonts w:ascii="Times New Roman" w:eastAsia="Calibri" w:hAnsi="Times New Roman" w:cs="Times New Roman"/>
          <w:sz w:val="24"/>
          <w:szCs w:val="24"/>
          <w:lang w:eastAsia="hr-HR"/>
        </w:rPr>
        <w:t xml:space="preserve">3. točkom </w:t>
      </w:r>
      <w:r w:rsidR="0030206E" w:rsidRPr="001031F0">
        <w:rPr>
          <w:rFonts w:ascii="Times New Roman" w:eastAsia="Calibri" w:hAnsi="Times New Roman" w:cs="Times New Roman"/>
          <w:sz w:val="24"/>
          <w:szCs w:val="24"/>
          <w:lang w:eastAsia="hr-HR"/>
        </w:rPr>
        <w:t>14</w:t>
      </w:r>
      <w:r w:rsidR="0073396A">
        <w:rPr>
          <w:rFonts w:ascii="Times New Roman" w:eastAsia="Calibri" w:hAnsi="Times New Roman" w:cs="Times New Roman"/>
          <w:sz w:val="24"/>
          <w:szCs w:val="24"/>
          <w:lang w:eastAsia="hr-HR"/>
        </w:rPr>
        <w:t>7</w:t>
      </w:r>
      <w:r w:rsidR="0035451C" w:rsidRPr="001031F0">
        <w:rPr>
          <w:rFonts w:ascii="Times New Roman" w:eastAsia="Calibri" w:hAnsi="Times New Roman" w:cs="Times New Roman"/>
          <w:sz w:val="24"/>
          <w:szCs w:val="24"/>
          <w:lang w:eastAsia="hr-HR"/>
        </w:rPr>
        <w:t xml:space="preserve">. </w:t>
      </w:r>
      <w:r w:rsidR="000656A7" w:rsidRPr="001031F0">
        <w:rPr>
          <w:rFonts w:ascii="Times New Roman" w:eastAsia="Calibri" w:hAnsi="Times New Roman" w:cs="Times New Roman"/>
          <w:sz w:val="24"/>
          <w:szCs w:val="24"/>
          <w:lang w:eastAsia="hr-HR"/>
        </w:rPr>
        <w:t xml:space="preserve">ovoga Zakona ili na temelju članka 92. stavka 1.a Uredbe (EU) br. 575/2013, </w:t>
      </w:r>
      <w:r w:rsidR="0035451C" w:rsidRPr="001031F0">
        <w:rPr>
          <w:rFonts w:ascii="Times New Roman" w:eastAsia="Calibri" w:hAnsi="Times New Roman" w:cs="Times New Roman"/>
          <w:sz w:val="24"/>
          <w:szCs w:val="24"/>
          <w:lang w:eastAsia="hr-HR"/>
        </w:rPr>
        <w:t xml:space="preserve">i </w:t>
      </w:r>
      <w:r w:rsidR="0093340C" w:rsidRPr="001031F0">
        <w:rPr>
          <w:rFonts w:ascii="Times New Roman" w:eastAsia="Calibri" w:hAnsi="Times New Roman" w:cs="Times New Roman"/>
          <w:sz w:val="24"/>
          <w:szCs w:val="24"/>
          <w:lang w:eastAsia="hr-HR"/>
        </w:rPr>
        <w:t xml:space="preserve">prikladne </w:t>
      </w:r>
      <w:r w:rsidR="000656A7" w:rsidRPr="001031F0">
        <w:rPr>
          <w:rFonts w:ascii="Times New Roman" w:eastAsia="Calibri" w:hAnsi="Times New Roman" w:cs="Times New Roman"/>
          <w:sz w:val="24"/>
          <w:szCs w:val="24"/>
          <w:lang w:eastAsia="hr-HR"/>
        </w:rPr>
        <w:t xml:space="preserve">razine </w:t>
      </w:r>
      <w:r w:rsidR="0093340C" w:rsidRPr="001031F0">
        <w:rPr>
          <w:rFonts w:ascii="Times New Roman" w:eastAsia="Calibri" w:hAnsi="Times New Roman" w:cs="Times New Roman"/>
          <w:sz w:val="24"/>
          <w:szCs w:val="24"/>
          <w:lang w:eastAsia="hr-HR"/>
        </w:rPr>
        <w:t xml:space="preserve">ukupnog </w:t>
      </w:r>
      <w:r w:rsidR="000656A7" w:rsidRPr="001031F0">
        <w:rPr>
          <w:rFonts w:ascii="Times New Roman" w:eastAsia="Calibri" w:hAnsi="Times New Roman" w:cs="Times New Roman"/>
          <w:sz w:val="24"/>
          <w:szCs w:val="24"/>
          <w:lang w:eastAsia="hr-HR"/>
        </w:rPr>
        <w:t xml:space="preserve">regulatornog kapitala </w:t>
      </w:r>
      <w:r w:rsidR="0035451C" w:rsidRPr="001031F0">
        <w:rPr>
          <w:rFonts w:ascii="Times New Roman" w:eastAsia="Calibri" w:hAnsi="Times New Roman" w:cs="Times New Roman"/>
          <w:sz w:val="24"/>
          <w:szCs w:val="24"/>
          <w:lang w:eastAsia="hr-HR"/>
        </w:rPr>
        <w:t xml:space="preserve">iz stavka </w:t>
      </w:r>
      <w:r w:rsidR="000656A7" w:rsidRPr="001031F0">
        <w:rPr>
          <w:rFonts w:ascii="Times New Roman" w:eastAsia="Calibri" w:hAnsi="Times New Roman" w:cs="Times New Roman"/>
          <w:sz w:val="24"/>
          <w:szCs w:val="24"/>
          <w:lang w:eastAsia="hr-HR"/>
        </w:rPr>
        <w:t xml:space="preserve">2. ovoga </w:t>
      </w:r>
      <w:r w:rsidR="0035451C" w:rsidRPr="001031F0">
        <w:rPr>
          <w:rFonts w:ascii="Times New Roman" w:eastAsia="Calibri" w:hAnsi="Times New Roman" w:cs="Times New Roman"/>
          <w:sz w:val="24"/>
          <w:szCs w:val="24"/>
          <w:lang w:eastAsia="hr-HR"/>
        </w:rPr>
        <w:t>članka.</w:t>
      </w:r>
    </w:p>
    <w:p w14:paraId="755DEBD6" w14:textId="77777777" w:rsidR="001512ED" w:rsidRPr="001031F0" w:rsidRDefault="001512ED" w:rsidP="00054C3C">
      <w:pPr>
        <w:spacing w:after="0" w:line="240" w:lineRule="auto"/>
        <w:jc w:val="both"/>
        <w:rPr>
          <w:rFonts w:ascii="Times New Roman" w:eastAsia="Calibri" w:hAnsi="Times New Roman" w:cs="Times New Roman"/>
          <w:sz w:val="24"/>
          <w:szCs w:val="24"/>
          <w:lang w:eastAsia="hr-HR"/>
        </w:rPr>
      </w:pPr>
    </w:p>
    <w:p w14:paraId="3E5EF511" w14:textId="346D0EF4" w:rsidR="00FA5AAB" w:rsidRPr="001031F0" w:rsidRDefault="0093340C"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 xml:space="preserve">(4) Ako </w:t>
      </w:r>
      <w:r w:rsidR="00241DCC" w:rsidRPr="001031F0">
        <w:rPr>
          <w:rFonts w:ascii="Times New Roman" w:eastAsia="Calibri" w:hAnsi="Times New Roman" w:cs="Times New Roman"/>
          <w:sz w:val="24"/>
          <w:szCs w:val="24"/>
          <w:lang w:eastAsia="hr-HR"/>
        </w:rPr>
        <w:t>Hrvatska narodna banka proc</w:t>
      </w:r>
      <w:r w:rsidR="00BE2E9F" w:rsidRPr="001031F0">
        <w:rPr>
          <w:rFonts w:ascii="Times New Roman" w:eastAsia="Calibri" w:hAnsi="Times New Roman" w:cs="Times New Roman"/>
          <w:sz w:val="24"/>
          <w:szCs w:val="24"/>
          <w:lang w:eastAsia="hr-HR"/>
        </w:rPr>
        <w:t>i</w:t>
      </w:r>
      <w:r w:rsidR="00241DCC" w:rsidRPr="001031F0">
        <w:rPr>
          <w:rFonts w:ascii="Times New Roman" w:eastAsia="Calibri" w:hAnsi="Times New Roman" w:cs="Times New Roman"/>
          <w:sz w:val="24"/>
          <w:szCs w:val="24"/>
          <w:lang w:eastAsia="hr-HR"/>
        </w:rPr>
        <w:t xml:space="preserve">jeni da je </w:t>
      </w:r>
      <w:r w:rsidR="00FA5AAB" w:rsidRPr="001031F0">
        <w:rPr>
          <w:rFonts w:ascii="Times New Roman" w:eastAsia="Calibri" w:hAnsi="Times New Roman" w:cs="Times New Roman"/>
          <w:sz w:val="24"/>
          <w:szCs w:val="24"/>
          <w:lang w:eastAsia="hr-HR"/>
        </w:rPr>
        <w:t xml:space="preserve">smjernica </w:t>
      </w:r>
      <w:r w:rsidR="00241DCC" w:rsidRPr="001031F0">
        <w:rPr>
          <w:rFonts w:ascii="Times New Roman" w:eastAsia="Calibri" w:hAnsi="Times New Roman" w:cs="Times New Roman"/>
          <w:sz w:val="24"/>
          <w:szCs w:val="24"/>
          <w:lang w:eastAsia="hr-HR"/>
        </w:rPr>
        <w:t xml:space="preserve">o dodatnom regulatornom kapitalu iz stavka 3. ovoga članka </w:t>
      </w:r>
      <w:r w:rsidR="00FA5AAB" w:rsidRPr="001031F0">
        <w:rPr>
          <w:rFonts w:ascii="Times New Roman" w:eastAsia="Calibri" w:hAnsi="Times New Roman" w:cs="Times New Roman"/>
          <w:sz w:val="24"/>
          <w:szCs w:val="24"/>
          <w:lang w:eastAsia="hr-HR"/>
        </w:rPr>
        <w:t>potrebna,</w:t>
      </w:r>
      <w:r w:rsidR="00124181" w:rsidRPr="001031F0">
        <w:rPr>
          <w:rFonts w:ascii="Times New Roman" w:eastAsia="Calibri" w:hAnsi="Times New Roman" w:cs="Times New Roman"/>
          <w:sz w:val="24"/>
          <w:szCs w:val="24"/>
          <w:lang w:eastAsia="hr-HR"/>
        </w:rPr>
        <w:t xml:space="preserve"> donosi rješenje kojim</w:t>
      </w:r>
      <w:r w:rsidR="00FA5AAB" w:rsidRPr="001031F0">
        <w:rPr>
          <w:rFonts w:ascii="Times New Roman" w:eastAsia="Calibri" w:hAnsi="Times New Roman" w:cs="Times New Roman"/>
          <w:sz w:val="24"/>
          <w:szCs w:val="24"/>
          <w:lang w:eastAsia="hr-HR"/>
        </w:rPr>
        <w:t xml:space="preserve"> </w:t>
      </w:r>
      <w:r w:rsidR="008648B2" w:rsidRPr="008648B2">
        <w:rPr>
          <w:rFonts w:ascii="Times New Roman" w:eastAsia="Calibri" w:hAnsi="Times New Roman" w:cs="Times New Roman"/>
          <w:sz w:val="24"/>
          <w:szCs w:val="24"/>
          <w:lang w:eastAsia="hr-HR"/>
        </w:rPr>
        <w:t>tu smjernicu utvrđuje i to rješenje dostavlja</w:t>
      </w:r>
      <w:r w:rsidR="00FA5AAB" w:rsidRPr="001031F0">
        <w:rPr>
          <w:rFonts w:ascii="Times New Roman" w:eastAsia="Calibri" w:hAnsi="Times New Roman" w:cs="Times New Roman"/>
          <w:sz w:val="24"/>
          <w:szCs w:val="24"/>
          <w:lang w:eastAsia="hr-HR"/>
        </w:rPr>
        <w:t xml:space="preserve"> kreditn</w:t>
      </w:r>
      <w:r w:rsidR="008648B2">
        <w:rPr>
          <w:rFonts w:ascii="Times New Roman" w:eastAsia="Calibri" w:hAnsi="Times New Roman" w:cs="Times New Roman"/>
          <w:sz w:val="24"/>
          <w:szCs w:val="24"/>
          <w:lang w:eastAsia="hr-HR"/>
        </w:rPr>
        <w:t>oj</w:t>
      </w:r>
      <w:r w:rsidR="00FA5AAB" w:rsidRPr="001031F0">
        <w:rPr>
          <w:rFonts w:ascii="Times New Roman" w:eastAsia="Calibri" w:hAnsi="Times New Roman" w:cs="Times New Roman"/>
          <w:sz w:val="24"/>
          <w:szCs w:val="24"/>
          <w:lang w:eastAsia="hr-HR"/>
        </w:rPr>
        <w:t xml:space="preserve"> institucij</w:t>
      </w:r>
      <w:r w:rsidR="008648B2">
        <w:rPr>
          <w:rFonts w:ascii="Times New Roman" w:eastAsia="Calibri" w:hAnsi="Times New Roman" w:cs="Times New Roman"/>
          <w:sz w:val="24"/>
          <w:szCs w:val="24"/>
          <w:lang w:eastAsia="hr-HR"/>
        </w:rPr>
        <w:t>i</w:t>
      </w:r>
      <w:r w:rsidR="00FA5AAB" w:rsidRPr="001031F0">
        <w:rPr>
          <w:rFonts w:ascii="Times New Roman" w:eastAsia="Calibri" w:hAnsi="Times New Roman" w:cs="Times New Roman"/>
          <w:sz w:val="24"/>
          <w:szCs w:val="24"/>
          <w:lang w:eastAsia="hr-HR"/>
        </w:rPr>
        <w:t>.</w:t>
      </w:r>
    </w:p>
    <w:p w14:paraId="7A19CAB3" w14:textId="77777777" w:rsidR="001512ED" w:rsidRPr="001031F0" w:rsidRDefault="001512ED" w:rsidP="00054C3C">
      <w:pPr>
        <w:spacing w:after="0" w:line="240" w:lineRule="auto"/>
        <w:jc w:val="both"/>
        <w:rPr>
          <w:rFonts w:ascii="Times New Roman" w:eastAsia="Calibri" w:hAnsi="Times New Roman" w:cs="Times New Roman"/>
          <w:sz w:val="24"/>
          <w:szCs w:val="24"/>
          <w:lang w:eastAsia="hr-HR"/>
        </w:rPr>
      </w:pPr>
    </w:p>
    <w:p w14:paraId="5BEC70E7" w14:textId="1D2C70E7" w:rsidR="00FA5AAB" w:rsidRPr="00AB5366" w:rsidRDefault="00FA5AAB" w:rsidP="00054C3C">
      <w:pPr>
        <w:spacing w:after="0" w:line="240" w:lineRule="auto"/>
        <w:jc w:val="both"/>
        <w:rPr>
          <w:rFonts w:ascii="Times New Roman" w:eastAsia="Calibri" w:hAnsi="Times New Roman" w:cs="Times New Roman"/>
          <w:sz w:val="24"/>
          <w:szCs w:val="24"/>
          <w:lang w:eastAsia="hr-HR"/>
        </w:rPr>
      </w:pPr>
      <w:r w:rsidRPr="001031F0">
        <w:rPr>
          <w:rFonts w:ascii="Times New Roman" w:eastAsia="Calibri" w:hAnsi="Times New Roman" w:cs="Times New Roman"/>
          <w:sz w:val="24"/>
          <w:szCs w:val="24"/>
          <w:lang w:eastAsia="hr-HR"/>
        </w:rPr>
        <w:t>(</w:t>
      </w:r>
      <w:r w:rsidR="003F5F0C" w:rsidRPr="001031F0">
        <w:rPr>
          <w:rFonts w:ascii="Times New Roman" w:eastAsia="Calibri" w:hAnsi="Times New Roman" w:cs="Times New Roman"/>
          <w:sz w:val="24"/>
          <w:szCs w:val="24"/>
          <w:lang w:eastAsia="hr-HR"/>
        </w:rPr>
        <w:t>5</w:t>
      </w:r>
      <w:r w:rsidRPr="001031F0">
        <w:rPr>
          <w:rFonts w:ascii="Times New Roman" w:eastAsia="Calibri" w:hAnsi="Times New Roman" w:cs="Times New Roman"/>
          <w:sz w:val="24"/>
          <w:szCs w:val="24"/>
          <w:lang w:eastAsia="hr-HR"/>
        </w:rPr>
        <w:t xml:space="preserve">) Hrvatska narodna banka može smjernicom o dodatnom regulatornom kapitalu obuhvatiti rizike koji su inače pokriveni dodatnim kapitalnim zahtjevom naloženim </w:t>
      </w:r>
      <w:r w:rsidR="00AB5366">
        <w:rPr>
          <w:rFonts w:ascii="Times New Roman" w:eastAsia="Calibri" w:hAnsi="Times New Roman" w:cs="Times New Roman"/>
          <w:sz w:val="24"/>
          <w:szCs w:val="24"/>
          <w:lang w:eastAsia="hr-HR"/>
        </w:rPr>
        <w:t>u skladu s</w:t>
      </w:r>
      <w:r w:rsidRPr="00AF681D">
        <w:rPr>
          <w:rFonts w:ascii="Times New Roman" w:eastAsia="Calibri" w:hAnsi="Times New Roman" w:cs="Times New Roman"/>
          <w:sz w:val="24"/>
          <w:szCs w:val="24"/>
          <w:lang w:eastAsia="hr-HR"/>
        </w:rPr>
        <w:t xml:space="preserve"> člank</w:t>
      </w:r>
      <w:r w:rsidR="00AB5366">
        <w:rPr>
          <w:rFonts w:ascii="Times New Roman" w:eastAsia="Calibri" w:hAnsi="Times New Roman" w:cs="Times New Roman"/>
          <w:sz w:val="24"/>
          <w:szCs w:val="24"/>
          <w:lang w:eastAsia="hr-HR"/>
        </w:rPr>
        <w:t>om</w:t>
      </w:r>
      <w:r w:rsidRPr="00AB5366">
        <w:rPr>
          <w:rFonts w:ascii="Times New Roman" w:eastAsia="Calibri" w:hAnsi="Times New Roman" w:cs="Times New Roman"/>
          <w:sz w:val="24"/>
          <w:szCs w:val="24"/>
          <w:lang w:eastAsia="hr-HR"/>
        </w:rPr>
        <w:t xml:space="preserve"> </w:t>
      </w:r>
      <w:r w:rsidR="00667D80" w:rsidRPr="00AB5366">
        <w:rPr>
          <w:rFonts w:ascii="Times New Roman" w:eastAsia="Calibri" w:hAnsi="Times New Roman" w:cs="Times New Roman"/>
          <w:sz w:val="24"/>
          <w:szCs w:val="24"/>
          <w:lang w:eastAsia="hr-HR"/>
        </w:rPr>
        <w:t>1</w:t>
      </w:r>
      <w:r w:rsidR="0023022F" w:rsidRPr="00AB5366">
        <w:rPr>
          <w:rFonts w:ascii="Times New Roman" w:eastAsia="Calibri" w:hAnsi="Times New Roman" w:cs="Times New Roman"/>
          <w:sz w:val="24"/>
          <w:szCs w:val="24"/>
          <w:lang w:eastAsia="hr-HR"/>
        </w:rPr>
        <w:t>05</w:t>
      </w:r>
      <w:r w:rsidRPr="00AB5366">
        <w:rPr>
          <w:rFonts w:ascii="Times New Roman" w:eastAsia="Calibri" w:hAnsi="Times New Roman" w:cs="Times New Roman"/>
          <w:sz w:val="24"/>
          <w:szCs w:val="24"/>
          <w:lang w:eastAsia="hr-HR"/>
        </w:rPr>
        <w:t>. stavk</w:t>
      </w:r>
      <w:r w:rsidR="00AB5366">
        <w:rPr>
          <w:rFonts w:ascii="Times New Roman" w:eastAsia="Calibri" w:hAnsi="Times New Roman" w:cs="Times New Roman"/>
          <w:sz w:val="24"/>
          <w:szCs w:val="24"/>
          <w:lang w:eastAsia="hr-HR"/>
        </w:rPr>
        <w:t>om</w:t>
      </w:r>
      <w:r w:rsidRPr="00AB5366">
        <w:rPr>
          <w:rFonts w:ascii="Times New Roman" w:eastAsia="Calibri" w:hAnsi="Times New Roman" w:cs="Times New Roman"/>
          <w:sz w:val="24"/>
          <w:szCs w:val="24"/>
          <w:lang w:eastAsia="hr-HR"/>
        </w:rPr>
        <w:t xml:space="preserve"> 1. točk</w:t>
      </w:r>
      <w:r w:rsidR="00AB5366">
        <w:rPr>
          <w:rFonts w:ascii="Times New Roman" w:eastAsia="Calibri" w:hAnsi="Times New Roman" w:cs="Times New Roman"/>
          <w:sz w:val="24"/>
          <w:szCs w:val="24"/>
          <w:lang w:eastAsia="hr-HR"/>
        </w:rPr>
        <w:t>om</w:t>
      </w:r>
      <w:r w:rsidRPr="00AB5366">
        <w:rPr>
          <w:rFonts w:ascii="Times New Roman" w:eastAsia="Calibri" w:hAnsi="Times New Roman" w:cs="Times New Roman"/>
          <w:sz w:val="24"/>
          <w:szCs w:val="24"/>
          <w:lang w:eastAsia="hr-HR"/>
        </w:rPr>
        <w:t xml:space="preserve"> </w:t>
      </w:r>
      <w:r w:rsidR="00241DCC" w:rsidRPr="00AB5366">
        <w:rPr>
          <w:rFonts w:ascii="Times New Roman" w:eastAsia="Calibri" w:hAnsi="Times New Roman" w:cs="Times New Roman"/>
          <w:sz w:val="24"/>
          <w:szCs w:val="24"/>
          <w:lang w:eastAsia="hr-HR"/>
        </w:rPr>
        <w:t>1</w:t>
      </w:r>
      <w:r w:rsidRPr="00AB5366">
        <w:rPr>
          <w:rFonts w:ascii="Times New Roman" w:eastAsia="Calibri" w:hAnsi="Times New Roman" w:cs="Times New Roman"/>
          <w:sz w:val="24"/>
          <w:szCs w:val="24"/>
          <w:lang w:eastAsia="hr-HR"/>
        </w:rPr>
        <w:t>. ovoga Zakona samo u mjeri u kojoj su smjernicom obuhvaćeni elementi tih rizika koji nisu već pokriveni tim zahtjevom.</w:t>
      </w:r>
    </w:p>
    <w:p w14:paraId="7F359647" w14:textId="77777777" w:rsidR="001512ED" w:rsidRPr="00AB5366" w:rsidRDefault="001512ED" w:rsidP="00054C3C">
      <w:pPr>
        <w:spacing w:after="0" w:line="240" w:lineRule="auto"/>
        <w:jc w:val="both"/>
        <w:rPr>
          <w:rFonts w:ascii="Times New Roman" w:eastAsia="Calibri" w:hAnsi="Times New Roman" w:cs="Times New Roman"/>
          <w:bCs/>
          <w:sz w:val="24"/>
          <w:szCs w:val="24"/>
        </w:rPr>
      </w:pPr>
    </w:p>
    <w:p w14:paraId="18B4450F" w14:textId="739A5708" w:rsidR="00FA5AAB" w:rsidRPr="00AB5366" w:rsidRDefault="00FA5AAB" w:rsidP="00054C3C">
      <w:pPr>
        <w:spacing w:after="0" w:line="240" w:lineRule="auto"/>
        <w:jc w:val="both"/>
        <w:rPr>
          <w:rFonts w:ascii="Times New Roman" w:eastAsia="Calibri" w:hAnsi="Times New Roman" w:cs="Times New Roman"/>
          <w:bCs/>
          <w:sz w:val="24"/>
          <w:szCs w:val="24"/>
        </w:rPr>
      </w:pPr>
      <w:r w:rsidRPr="00AB5366">
        <w:rPr>
          <w:rFonts w:ascii="Times New Roman" w:eastAsia="Calibri" w:hAnsi="Times New Roman" w:cs="Times New Roman"/>
          <w:bCs/>
          <w:sz w:val="24"/>
          <w:szCs w:val="24"/>
        </w:rPr>
        <w:t>(</w:t>
      </w:r>
      <w:r w:rsidR="003F5F0C" w:rsidRPr="00AB5366">
        <w:rPr>
          <w:rFonts w:ascii="Times New Roman" w:eastAsia="Calibri" w:hAnsi="Times New Roman" w:cs="Times New Roman"/>
          <w:bCs/>
          <w:sz w:val="24"/>
          <w:szCs w:val="24"/>
        </w:rPr>
        <w:t>6</w:t>
      </w:r>
      <w:r w:rsidR="00DC649C" w:rsidRPr="00AB5366">
        <w:rPr>
          <w:rFonts w:ascii="Times New Roman" w:eastAsia="Calibri" w:hAnsi="Times New Roman" w:cs="Times New Roman"/>
          <w:bCs/>
          <w:sz w:val="24"/>
          <w:szCs w:val="24"/>
        </w:rPr>
        <w:t>)</w:t>
      </w:r>
      <w:r w:rsidRPr="00AB5366">
        <w:rPr>
          <w:rFonts w:ascii="Times New Roman" w:eastAsia="Calibri" w:hAnsi="Times New Roman" w:cs="Times New Roman"/>
          <w:bCs/>
          <w:sz w:val="24"/>
          <w:szCs w:val="24"/>
        </w:rPr>
        <w:t xml:space="preserve"> </w:t>
      </w:r>
      <w:r w:rsidR="00FB79B9" w:rsidRPr="00AB5366">
        <w:rPr>
          <w:rFonts w:ascii="Times New Roman" w:eastAsia="Calibri" w:hAnsi="Times New Roman" w:cs="Times New Roman"/>
          <w:bCs/>
          <w:sz w:val="24"/>
          <w:szCs w:val="24"/>
          <w:lang w:eastAsia="hr-HR"/>
        </w:rPr>
        <w:t xml:space="preserve">Ako je kreditna institucija postala dužna primjenjivati minimalnu donju granicu </w:t>
      </w:r>
      <w:r w:rsidRPr="00AB5366">
        <w:rPr>
          <w:rFonts w:ascii="Times New Roman" w:eastAsia="Calibri" w:hAnsi="Times New Roman" w:cs="Times New Roman"/>
          <w:bCs/>
          <w:sz w:val="24"/>
          <w:szCs w:val="24"/>
        </w:rPr>
        <w:t>iz članka 92. stavka 3. Uredbe (EU) br. 575/2013</w:t>
      </w:r>
      <w:r w:rsidRPr="00AB5366">
        <w:rPr>
          <w:rFonts w:ascii="Times New Roman" w:eastAsia="Calibri" w:hAnsi="Times New Roman" w:cs="Times New Roman"/>
          <w:bCs/>
          <w:sz w:val="24"/>
          <w:szCs w:val="24"/>
          <w:lang w:eastAsia="hr-HR"/>
        </w:rPr>
        <w:t xml:space="preserve"> Hrvatska narodna banka može preispitati smjernic</w:t>
      </w:r>
      <w:r w:rsidR="0086200A" w:rsidRPr="00AB5366">
        <w:rPr>
          <w:rFonts w:ascii="Times New Roman" w:eastAsia="Calibri" w:hAnsi="Times New Roman" w:cs="Times New Roman"/>
          <w:bCs/>
          <w:sz w:val="24"/>
          <w:szCs w:val="24"/>
          <w:lang w:eastAsia="hr-HR"/>
        </w:rPr>
        <w:t>u</w:t>
      </w:r>
      <w:r w:rsidRPr="00AB5366">
        <w:rPr>
          <w:rFonts w:ascii="Times New Roman" w:eastAsia="Calibri" w:hAnsi="Times New Roman" w:cs="Times New Roman"/>
          <w:bCs/>
          <w:sz w:val="24"/>
          <w:szCs w:val="24"/>
          <w:lang w:eastAsia="hr-HR"/>
        </w:rPr>
        <w:t xml:space="preserve"> o </w:t>
      </w:r>
      <w:r w:rsidRPr="00AB5366">
        <w:rPr>
          <w:rFonts w:ascii="Times New Roman" w:eastAsia="Calibri" w:hAnsi="Times New Roman" w:cs="Times New Roman"/>
          <w:bCs/>
          <w:sz w:val="24"/>
          <w:szCs w:val="24"/>
          <w:lang w:eastAsia="hr-HR"/>
        </w:rPr>
        <w:lastRenderedPageBreak/>
        <w:t>dodatnom regulatornom kapitalu dostavljen</w:t>
      </w:r>
      <w:r w:rsidR="0086200A" w:rsidRPr="00AB5366">
        <w:rPr>
          <w:rFonts w:ascii="Times New Roman" w:eastAsia="Calibri" w:hAnsi="Times New Roman" w:cs="Times New Roman"/>
          <w:bCs/>
          <w:sz w:val="24"/>
          <w:szCs w:val="24"/>
          <w:lang w:eastAsia="hr-HR"/>
        </w:rPr>
        <w:t>u</w:t>
      </w:r>
      <w:r w:rsidRPr="00AB5366">
        <w:rPr>
          <w:rFonts w:ascii="Times New Roman" w:eastAsia="Calibri" w:hAnsi="Times New Roman" w:cs="Times New Roman"/>
          <w:bCs/>
          <w:sz w:val="24"/>
          <w:szCs w:val="24"/>
          <w:lang w:eastAsia="hr-HR"/>
        </w:rPr>
        <w:t xml:space="preserve"> kreditnoj instituciji</w:t>
      </w:r>
      <w:r w:rsidRPr="00AB5366">
        <w:rPr>
          <w:rFonts w:ascii="Times New Roman" w:eastAsia="Calibri" w:hAnsi="Times New Roman" w:cs="Times New Roman"/>
          <w:bCs/>
          <w:sz w:val="24"/>
          <w:szCs w:val="24"/>
        </w:rPr>
        <w:t xml:space="preserve"> </w:t>
      </w:r>
      <w:r w:rsidRPr="00AB5366">
        <w:rPr>
          <w:rFonts w:ascii="Times New Roman" w:eastAsia="Calibri" w:hAnsi="Times New Roman" w:cs="Times New Roman"/>
          <w:bCs/>
          <w:sz w:val="24"/>
          <w:szCs w:val="24"/>
          <w:lang w:eastAsia="hr-HR"/>
        </w:rPr>
        <w:t>kako bi osigural</w:t>
      </w:r>
      <w:r w:rsidR="00963002" w:rsidRPr="00AB5366">
        <w:rPr>
          <w:rFonts w:ascii="Times New Roman" w:eastAsia="Calibri" w:hAnsi="Times New Roman" w:cs="Times New Roman"/>
          <w:bCs/>
          <w:sz w:val="24"/>
          <w:szCs w:val="24"/>
          <w:lang w:eastAsia="hr-HR"/>
        </w:rPr>
        <w:t>a</w:t>
      </w:r>
      <w:r w:rsidRPr="00AB5366">
        <w:rPr>
          <w:rFonts w:ascii="Times New Roman" w:eastAsia="Calibri" w:hAnsi="Times New Roman" w:cs="Times New Roman"/>
          <w:bCs/>
          <w:sz w:val="24"/>
          <w:szCs w:val="24"/>
          <w:lang w:eastAsia="hr-HR"/>
        </w:rPr>
        <w:t xml:space="preserve"> da </w:t>
      </w:r>
      <w:r w:rsidR="0086200A" w:rsidRPr="00AB5366">
        <w:rPr>
          <w:rFonts w:ascii="Times New Roman" w:eastAsia="Calibri" w:hAnsi="Times New Roman" w:cs="Times New Roman"/>
          <w:bCs/>
          <w:sz w:val="24"/>
          <w:szCs w:val="24"/>
          <w:lang w:eastAsia="hr-HR"/>
        </w:rPr>
        <w:t xml:space="preserve">utvrđena smjernica o dodatnom regulatornom kapitalu iz stavka 3. ovoga članka </w:t>
      </w:r>
      <w:r w:rsidRPr="00AB5366">
        <w:rPr>
          <w:rFonts w:ascii="Times New Roman" w:eastAsia="Calibri" w:hAnsi="Times New Roman" w:cs="Times New Roman"/>
          <w:bCs/>
          <w:sz w:val="24"/>
          <w:szCs w:val="24"/>
          <w:lang w:eastAsia="hr-HR"/>
        </w:rPr>
        <w:t xml:space="preserve">ostane </w:t>
      </w:r>
      <w:r w:rsidR="0086200A" w:rsidRPr="00AB5366">
        <w:rPr>
          <w:rFonts w:ascii="Times New Roman" w:eastAsia="Calibri" w:hAnsi="Times New Roman" w:cs="Times New Roman"/>
          <w:bCs/>
          <w:sz w:val="24"/>
          <w:szCs w:val="24"/>
          <w:lang w:eastAsia="hr-HR"/>
        </w:rPr>
        <w:t>prikladna</w:t>
      </w:r>
      <w:r w:rsidRPr="00AB5366">
        <w:rPr>
          <w:rFonts w:ascii="Times New Roman" w:eastAsia="Calibri" w:hAnsi="Times New Roman" w:cs="Times New Roman"/>
          <w:bCs/>
          <w:sz w:val="24"/>
          <w:szCs w:val="24"/>
          <w:lang w:eastAsia="hr-HR"/>
        </w:rPr>
        <w:t>.</w:t>
      </w:r>
    </w:p>
    <w:p w14:paraId="51C30ED3" w14:textId="77777777" w:rsidR="001512ED" w:rsidRPr="00AB5366" w:rsidRDefault="001512ED" w:rsidP="00054C3C">
      <w:pPr>
        <w:spacing w:after="0" w:line="240" w:lineRule="auto"/>
        <w:jc w:val="both"/>
        <w:rPr>
          <w:rFonts w:ascii="Times New Roman" w:eastAsia="Calibri" w:hAnsi="Times New Roman" w:cs="Times New Roman"/>
          <w:sz w:val="24"/>
          <w:szCs w:val="24"/>
          <w:lang w:eastAsia="hr-HR"/>
        </w:rPr>
      </w:pPr>
    </w:p>
    <w:p w14:paraId="56C9FC95" w14:textId="75F360A3" w:rsidR="00FA5AAB" w:rsidRPr="00AB5366" w:rsidRDefault="00FA5AAB" w:rsidP="00054C3C">
      <w:pPr>
        <w:spacing w:after="0" w:line="240" w:lineRule="auto"/>
        <w:jc w:val="both"/>
        <w:rPr>
          <w:rFonts w:ascii="Times New Roman" w:eastAsia="Calibri" w:hAnsi="Times New Roman" w:cs="Times New Roman"/>
          <w:sz w:val="24"/>
          <w:szCs w:val="24"/>
          <w:lang w:eastAsia="hr-HR"/>
        </w:rPr>
      </w:pPr>
      <w:r w:rsidRPr="00AB5366">
        <w:rPr>
          <w:rFonts w:ascii="Times New Roman" w:eastAsia="Calibri" w:hAnsi="Times New Roman" w:cs="Times New Roman"/>
          <w:sz w:val="24"/>
          <w:szCs w:val="24"/>
          <w:lang w:eastAsia="hr-HR"/>
        </w:rPr>
        <w:t>(</w:t>
      </w:r>
      <w:r w:rsidR="003F5F0C" w:rsidRPr="00AB5366">
        <w:rPr>
          <w:rFonts w:ascii="Times New Roman" w:eastAsia="Calibri" w:hAnsi="Times New Roman" w:cs="Times New Roman"/>
          <w:sz w:val="24"/>
          <w:szCs w:val="24"/>
          <w:lang w:eastAsia="hr-HR"/>
        </w:rPr>
        <w:t>7</w:t>
      </w:r>
      <w:r w:rsidRPr="00AB5366">
        <w:rPr>
          <w:rFonts w:ascii="Times New Roman" w:eastAsia="Calibri" w:hAnsi="Times New Roman" w:cs="Times New Roman"/>
          <w:sz w:val="24"/>
          <w:szCs w:val="24"/>
          <w:lang w:eastAsia="hr-HR"/>
        </w:rPr>
        <w:t>) Kreditna institucija dužna je osigurati da se regulatornim kapitalom, koji se koristi za ispunjavanje zahtjeva iz smjernice o dodatnom regulatornom kapitalu, osim dijela kojim se pokriva rizik prekomjerne financijske poluge, ne koristi za ispunjenje bilo kojeg od sljedećih zahtjeva:</w:t>
      </w:r>
    </w:p>
    <w:p w14:paraId="1DEBB972" w14:textId="77777777" w:rsidR="00FA5AAB" w:rsidRPr="00AB5366" w:rsidRDefault="00FA5AAB" w:rsidP="00054C3C">
      <w:pPr>
        <w:spacing w:after="0" w:line="240" w:lineRule="auto"/>
        <w:jc w:val="both"/>
        <w:rPr>
          <w:rFonts w:ascii="Times New Roman" w:eastAsia="Calibri" w:hAnsi="Times New Roman" w:cs="Times New Roman"/>
          <w:sz w:val="24"/>
          <w:szCs w:val="24"/>
          <w:lang w:eastAsia="hr-HR"/>
        </w:rPr>
      </w:pPr>
      <w:r w:rsidRPr="00AB5366">
        <w:rPr>
          <w:rFonts w:ascii="Times New Roman" w:eastAsia="Calibri" w:hAnsi="Times New Roman" w:cs="Times New Roman"/>
          <w:sz w:val="24"/>
          <w:szCs w:val="24"/>
          <w:lang w:eastAsia="hr-HR"/>
        </w:rPr>
        <w:t>− kapitalnih zahtjeva navedenih u članku 92. stavku 1. točkama (a), (b) i (c) Uredbe (EU) br. 575/2013 ili</w:t>
      </w:r>
    </w:p>
    <w:p w14:paraId="773611AB" w14:textId="27BD822B" w:rsidR="00FA5AAB" w:rsidRPr="00AB5366" w:rsidRDefault="00FA5AAB" w:rsidP="00054C3C">
      <w:pPr>
        <w:spacing w:after="0" w:line="240" w:lineRule="auto"/>
        <w:jc w:val="both"/>
        <w:rPr>
          <w:rFonts w:ascii="Times New Roman" w:eastAsia="Calibri" w:hAnsi="Times New Roman" w:cs="Times New Roman"/>
          <w:sz w:val="24"/>
          <w:szCs w:val="24"/>
          <w:lang w:eastAsia="hr-HR"/>
        </w:rPr>
      </w:pPr>
      <w:r w:rsidRPr="00AB5366">
        <w:rPr>
          <w:rFonts w:ascii="Times New Roman" w:eastAsia="Calibri" w:hAnsi="Times New Roman" w:cs="Times New Roman"/>
          <w:sz w:val="24"/>
          <w:szCs w:val="24"/>
          <w:lang w:eastAsia="hr-HR"/>
        </w:rPr>
        <w:t xml:space="preserve">− zahtjeva za dodatnim </w:t>
      </w:r>
      <w:r w:rsidR="008B3AA3" w:rsidRPr="00AB5366">
        <w:rPr>
          <w:rFonts w:ascii="Times New Roman" w:eastAsia="Calibri" w:hAnsi="Times New Roman" w:cs="Times New Roman"/>
          <w:sz w:val="24"/>
          <w:szCs w:val="24"/>
          <w:lang w:eastAsia="hr-HR"/>
        </w:rPr>
        <w:t xml:space="preserve">regulatornim </w:t>
      </w:r>
      <w:r w:rsidRPr="00AB5366">
        <w:rPr>
          <w:rFonts w:ascii="Times New Roman" w:eastAsia="Calibri" w:hAnsi="Times New Roman" w:cs="Times New Roman"/>
          <w:sz w:val="24"/>
          <w:szCs w:val="24"/>
          <w:lang w:eastAsia="hr-HR"/>
        </w:rPr>
        <w:t xml:space="preserve">kapitalom utvrđenog u skladu s člankom </w:t>
      </w:r>
      <w:r w:rsidR="003F5F0C" w:rsidRPr="00AB5366">
        <w:rPr>
          <w:rFonts w:ascii="Times New Roman" w:eastAsia="Calibri" w:hAnsi="Times New Roman" w:cs="Times New Roman"/>
          <w:sz w:val="24"/>
          <w:szCs w:val="24"/>
          <w:lang w:eastAsia="hr-HR"/>
        </w:rPr>
        <w:t>1</w:t>
      </w:r>
      <w:r w:rsidR="0023022F" w:rsidRPr="00AB5366">
        <w:rPr>
          <w:rFonts w:ascii="Times New Roman" w:eastAsia="Calibri" w:hAnsi="Times New Roman" w:cs="Times New Roman"/>
          <w:sz w:val="24"/>
          <w:szCs w:val="24"/>
          <w:lang w:eastAsia="hr-HR"/>
        </w:rPr>
        <w:t>07</w:t>
      </w:r>
      <w:r w:rsidRPr="00AB5366">
        <w:rPr>
          <w:rFonts w:ascii="Times New Roman" w:eastAsia="Calibri" w:hAnsi="Times New Roman" w:cs="Times New Roman"/>
          <w:sz w:val="24"/>
          <w:szCs w:val="24"/>
          <w:lang w:eastAsia="hr-HR"/>
        </w:rPr>
        <w:t>. ovoga Zakona, koji je naložila Hrvatska narodna banka, a koji nije određen za pokriće rizika prekomjerne financijske poluge i ne predstavlja zahtjev za kombinirani zaštitni sloj.</w:t>
      </w:r>
    </w:p>
    <w:p w14:paraId="3CC0C4D9" w14:textId="77777777" w:rsidR="001512ED" w:rsidRPr="00AB5366" w:rsidRDefault="001512ED" w:rsidP="00054C3C">
      <w:pPr>
        <w:spacing w:after="0" w:line="240" w:lineRule="auto"/>
        <w:jc w:val="both"/>
        <w:rPr>
          <w:rFonts w:ascii="Times New Roman" w:eastAsia="Calibri" w:hAnsi="Times New Roman" w:cs="Times New Roman"/>
          <w:sz w:val="24"/>
          <w:szCs w:val="24"/>
          <w:lang w:eastAsia="hr-HR"/>
        </w:rPr>
      </w:pPr>
    </w:p>
    <w:p w14:paraId="7050C35B" w14:textId="2B3CF1F3" w:rsidR="00FA5AAB" w:rsidRPr="00AB5366" w:rsidRDefault="00FA5AAB" w:rsidP="00054C3C">
      <w:pPr>
        <w:spacing w:after="0" w:line="240" w:lineRule="auto"/>
        <w:jc w:val="both"/>
        <w:rPr>
          <w:rFonts w:ascii="Times New Roman" w:eastAsia="Calibri" w:hAnsi="Times New Roman" w:cs="Times New Roman"/>
          <w:sz w:val="24"/>
          <w:szCs w:val="24"/>
          <w:lang w:eastAsia="hr-HR"/>
        </w:rPr>
      </w:pPr>
      <w:r w:rsidRPr="00AB5366">
        <w:rPr>
          <w:rFonts w:ascii="Times New Roman" w:eastAsia="Calibri" w:hAnsi="Times New Roman" w:cs="Times New Roman"/>
          <w:sz w:val="24"/>
          <w:szCs w:val="24"/>
          <w:lang w:eastAsia="hr-HR"/>
        </w:rPr>
        <w:t>(</w:t>
      </w:r>
      <w:r w:rsidR="003F5F0C" w:rsidRPr="00AB5366">
        <w:rPr>
          <w:rFonts w:ascii="Times New Roman" w:eastAsia="Calibri" w:hAnsi="Times New Roman" w:cs="Times New Roman"/>
          <w:sz w:val="24"/>
          <w:szCs w:val="24"/>
          <w:lang w:eastAsia="hr-HR"/>
        </w:rPr>
        <w:t>8</w:t>
      </w:r>
      <w:r w:rsidRPr="00AB5366">
        <w:rPr>
          <w:rFonts w:ascii="Times New Roman" w:eastAsia="Calibri" w:hAnsi="Times New Roman" w:cs="Times New Roman"/>
          <w:sz w:val="24"/>
          <w:szCs w:val="24"/>
          <w:lang w:eastAsia="hr-HR"/>
        </w:rPr>
        <w:t>) Kreditna institucija dužna je osigurati da se regulatorni kapital, koji se upotrebljava za ispunjavanje smjernic</w:t>
      </w:r>
      <w:r w:rsidR="003F5F0C" w:rsidRPr="00AB5366">
        <w:rPr>
          <w:rFonts w:ascii="Times New Roman" w:eastAsia="Calibri" w:hAnsi="Times New Roman" w:cs="Times New Roman"/>
          <w:sz w:val="24"/>
          <w:szCs w:val="24"/>
          <w:lang w:eastAsia="hr-HR"/>
        </w:rPr>
        <w:t>e</w:t>
      </w:r>
      <w:r w:rsidRPr="00AB5366">
        <w:rPr>
          <w:rFonts w:ascii="Times New Roman" w:eastAsia="Calibri" w:hAnsi="Times New Roman" w:cs="Times New Roman"/>
          <w:sz w:val="24"/>
          <w:szCs w:val="24"/>
          <w:lang w:eastAsia="hr-HR"/>
        </w:rPr>
        <w:t xml:space="preserve"> o dodatnom regulatornom kapitalu kojima se obuhvaća rizik prekomjerne financijske poluge, ne upotrebljava za ispunjenje bilo kojeg od sljedećih zahtjeva:</w:t>
      </w:r>
    </w:p>
    <w:p w14:paraId="65636C2C" w14:textId="77777777" w:rsidR="00FA5AAB" w:rsidRPr="00AB5366" w:rsidRDefault="00FA5AAB" w:rsidP="00054C3C">
      <w:pPr>
        <w:spacing w:after="0" w:line="240" w:lineRule="auto"/>
        <w:jc w:val="both"/>
        <w:rPr>
          <w:rFonts w:ascii="Times New Roman" w:eastAsia="Calibri" w:hAnsi="Times New Roman" w:cs="Times New Roman"/>
          <w:sz w:val="24"/>
          <w:szCs w:val="24"/>
          <w:lang w:eastAsia="hr-HR"/>
        </w:rPr>
      </w:pPr>
      <w:r w:rsidRPr="00AB5366">
        <w:rPr>
          <w:rFonts w:ascii="Times New Roman" w:eastAsia="Calibri" w:hAnsi="Times New Roman" w:cs="Times New Roman"/>
          <w:sz w:val="24"/>
          <w:szCs w:val="24"/>
          <w:lang w:eastAsia="hr-HR"/>
        </w:rPr>
        <w:t>− kapitalnog zahtjeva navedenog u članku 92. stavku 1. točki (d) Uredbe (EU) br. 575/2013</w:t>
      </w:r>
    </w:p>
    <w:p w14:paraId="3239C667" w14:textId="6683EE82" w:rsidR="00FA5AAB" w:rsidRPr="00AB5366" w:rsidRDefault="00FA5AAB" w:rsidP="00054C3C">
      <w:pPr>
        <w:spacing w:after="0" w:line="240" w:lineRule="auto"/>
        <w:jc w:val="both"/>
        <w:rPr>
          <w:rFonts w:ascii="Times New Roman" w:eastAsia="Calibri" w:hAnsi="Times New Roman" w:cs="Times New Roman"/>
          <w:sz w:val="24"/>
          <w:szCs w:val="24"/>
          <w:lang w:eastAsia="hr-HR"/>
        </w:rPr>
      </w:pPr>
      <w:r w:rsidRPr="00AB5366">
        <w:rPr>
          <w:rFonts w:ascii="Times New Roman" w:eastAsia="Calibri" w:hAnsi="Times New Roman" w:cs="Times New Roman"/>
          <w:sz w:val="24"/>
          <w:szCs w:val="24"/>
          <w:lang w:eastAsia="hr-HR"/>
        </w:rPr>
        <w:t xml:space="preserve">− zahtjeva za dodatnim </w:t>
      </w:r>
      <w:r w:rsidR="008B3AA3" w:rsidRPr="00AB5366">
        <w:rPr>
          <w:rFonts w:ascii="Times New Roman" w:eastAsia="Calibri" w:hAnsi="Times New Roman" w:cs="Times New Roman"/>
          <w:sz w:val="24"/>
          <w:szCs w:val="24"/>
          <w:lang w:eastAsia="hr-HR"/>
        </w:rPr>
        <w:t xml:space="preserve">regulatornim </w:t>
      </w:r>
      <w:r w:rsidRPr="00AB5366">
        <w:rPr>
          <w:rFonts w:ascii="Times New Roman" w:eastAsia="Calibri" w:hAnsi="Times New Roman" w:cs="Times New Roman"/>
          <w:sz w:val="24"/>
          <w:szCs w:val="24"/>
          <w:lang w:eastAsia="hr-HR"/>
        </w:rPr>
        <w:t xml:space="preserve">kapitalom utvrđenog u skladu s člankom </w:t>
      </w:r>
      <w:r w:rsidR="003F5F0C" w:rsidRPr="00AB5366">
        <w:rPr>
          <w:rFonts w:ascii="Times New Roman" w:eastAsia="Calibri" w:hAnsi="Times New Roman" w:cs="Times New Roman"/>
          <w:sz w:val="24"/>
          <w:szCs w:val="24"/>
          <w:lang w:eastAsia="hr-HR"/>
        </w:rPr>
        <w:t>1</w:t>
      </w:r>
      <w:r w:rsidR="0023022F" w:rsidRPr="00AB5366">
        <w:rPr>
          <w:rFonts w:ascii="Times New Roman" w:eastAsia="Calibri" w:hAnsi="Times New Roman" w:cs="Times New Roman"/>
          <w:sz w:val="24"/>
          <w:szCs w:val="24"/>
          <w:lang w:eastAsia="hr-HR"/>
        </w:rPr>
        <w:t>07</w:t>
      </w:r>
      <w:r w:rsidRPr="00AB5366">
        <w:rPr>
          <w:rFonts w:ascii="Times New Roman" w:eastAsia="Calibri" w:hAnsi="Times New Roman" w:cs="Times New Roman"/>
          <w:sz w:val="24"/>
          <w:szCs w:val="24"/>
          <w:lang w:eastAsia="hr-HR"/>
        </w:rPr>
        <w:t>. ovoga Zakona koji je naložila Hrvatska narodna banka za pokriće rizika prekomjerne financijske poluge ili</w:t>
      </w:r>
    </w:p>
    <w:p w14:paraId="6D7D1EE7" w14:textId="77777777" w:rsidR="00FA5AAB" w:rsidRPr="00AB5366" w:rsidRDefault="00FA5AAB" w:rsidP="00054C3C">
      <w:pPr>
        <w:spacing w:after="0" w:line="240" w:lineRule="auto"/>
        <w:jc w:val="both"/>
        <w:rPr>
          <w:rFonts w:ascii="Times New Roman" w:eastAsia="Calibri" w:hAnsi="Times New Roman" w:cs="Times New Roman"/>
          <w:sz w:val="24"/>
          <w:szCs w:val="24"/>
          <w:lang w:eastAsia="hr-HR"/>
        </w:rPr>
      </w:pPr>
      <w:r w:rsidRPr="00AB5366">
        <w:rPr>
          <w:rFonts w:ascii="Times New Roman" w:eastAsia="Calibri" w:hAnsi="Times New Roman" w:cs="Times New Roman"/>
          <w:sz w:val="24"/>
          <w:szCs w:val="24"/>
          <w:lang w:eastAsia="hr-HR"/>
        </w:rPr>
        <w:t>− zahtjeva za zaštitni sloj omjera financijske poluge iz članka 92. stavka 1.a Uredbe (EU) br. 575/2013.</w:t>
      </w:r>
    </w:p>
    <w:p w14:paraId="561B1F78" w14:textId="77777777" w:rsidR="00C27351" w:rsidRPr="00AB5366" w:rsidRDefault="00C27351" w:rsidP="00054C3C">
      <w:pPr>
        <w:spacing w:after="0" w:line="240" w:lineRule="auto"/>
        <w:jc w:val="both"/>
        <w:rPr>
          <w:rFonts w:ascii="Times New Roman" w:eastAsia="Calibri" w:hAnsi="Times New Roman" w:cs="Times New Roman"/>
          <w:sz w:val="24"/>
          <w:szCs w:val="24"/>
          <w:lang w:eastAsia="hr-HR"/>
        </w:rPr>
      </w:pPr>
    </w:p>
    <w:p w14:paraId="74177AAD" w14:textId="4FE3A10F" w:rsidR="00FA5AAB" w:rsidRPr="00AB5366" w:rsidRDefault="00FA5AAB" w:rsidP="00054C3C">
      <w:pPr>
        <w:spacing w:after="0" w:line="240" w:lineRule="auto"/>
        <w:jc w:val="both"/>
        <w:rPr>
          <w:rFonts w:ascii="Times New Roman" w:eastAsia="Calibri" w:hAnsi="Times New Roman" w:cs="Times New Roman"/>
          <w:sz w:val="24"/>
          <w:szCs w:val="24"/>
          <w:lang w:eastAsia="hr-HR"/>
        </w:rPr>
      </w:pPr>
      <w:r w:rsidRPr="00AB5366">
        <w:rPr>
          <w:rFonts w:ascii="Times New Roman" w:eastAsia="Calibri" w:hAnsi="Times New Roman" w:cs="Times New Roman"/>
          <w:sz w:val="24"/>
          <w:szCs w:val="24"/>
          <w:lang w:eastAsia="hr-HR"/>
        </w:rPr>
        <w:t>(</w:t>
      </w:r>
      <w:r w:rsidR="003F5F0C" w:rsidRPr="00AB5366">
        <w:rPr>
          <w:rFonts w:ascii="Times New Roman" w:eastAsia="Calibri" w:hAnsi="Times New Roman" w:cs="Times New Roman"/>
          <w:sz w:val="24"/>
          <w:szCs w:val="24"/>
          <w:lang w:eastAsia="hr-HR"/>
        </w:rPr>
        <w:t>9</w:t>
      </w:r>
      <w:r w:rsidRPr="00AB5366">
        <w:rPr>
          <w:rFonts w:ascii="Times New Roman" w:eastAsia="Calibri" w:hAnsi="Times New Roman" w:cs="Times New Roman"/>
          <w:sz w:val="24"/>
          <w:szCs w:val="24"/>
          <w:lang w:eastAsia="hr-HR"/>
        </w:rPr>
        <w:t xml:space="preserve">) Na kreditnu instituciju koja </w:t>
      </w:r>
      <w:r w:rsidR="00777683" w:rsidRPr="00AB5366">
        <w:rPr>
          <w:rFonts w:ascii="Times New Roman" w:eastAsia="Calibri" w:hAnsi="Times New Roman" w:cs="Times New Roman"/>
          <w:sz w:val="24"/>
          <w:szCs w:val="24"/>
          <w:lang w:eastAsia="hr-HR"/>
        </w:rPr>
        <w:t xml:space="preserve">ne ispunjava smjernicu o dodatnom regulatornom kapitalu, a </w:t>
      </w:r>
      <w:r w:rsidRPr="00AB5366">
        <w:rPr>
          <w:rFonts w:ascii="Times New Roman" w:eastAsia="Calibri" w:hAnsi="Times New Roman" w:cs="Times New Roman"/>
          <w:sz w:val="24"/>
          <w:szCs w:val="24"/>
          <w:lang w:eastAsia="hr-HR"/>
        </w:rPr>
        <w:t xml:space="preserve">ispunjava relevantne kapitalne zahtjeve navedene u dijelu trećem, četvrtom i sedmom Uredbe (EU) br. 575/2013 i u poglavlju 2. Uredbe (EU) 2017/2402, relevantni dodatni kapitalni zahtjev iz članka </w:t>
      </w:r>
      <w:r w:rsidR="003F5F0C" w:rsidRPr="00AB5366">
        <w:rPr>
          <w:rFonts w:ascii="Times New Roman" w:eastAsia="Calibri" w:hAnsi="Times New Roman" w:cs="Times New Roman"/>
          <w:sz w:val="24"/>
          <w:szCs w:val="24"/>
          <w:lang w:eastAsia="hr-HR"/>
        </w:rPr>
        <w:t>11</w:t>
      </w:r>
      <w:r w:rsidR="007F1F4E" w:rsidRPr="00AB5366">
        <w:rPr>
          <w:rFonts w:ascii="Times New Roman" w:eastAsia="Calibri" w:hAnsi="Times New Roman" w:cs="Times New Roman"/>
          <w:sz w:val="24"/>
          <w:szCs w:val="24"/>
          <w:lang w:eastAsia="hr-HR"/>
        </w:rPr>
        <w:t>7</w:t>
      </w:r>
      <w:r w:rsidRPr="00AB5366">
        <w:rPr>
          <w:rFonts w:ascii="Times New Roman" w:eastAsia="Calibri" w:hAnsi="Times New Roman" w:cs="Times New Roman"/>
          <w:sz w:val="24"/>
          <w:szCs w:val="24"/>
          <w:lang w:eastAsia="hr-HR"/>
        </w:rPr>
        <w:t xml:space="preserve">. stavka 1. točke </w:t>
      </w:r>
      <w:r w:rsidR="003F5F0C" w:rsidRPr="00AB5366">
        <w:rPr>
          <w:rFonts w:ascii="Times New Roman" w:eastAsia="Calibri" w:hAnsi="Times New Roman" w:cs="Times New Roman"/>
          <w:sz w:val="24"/>
          <w:szCs w:val="24"/>
          <w:lang w:eastAsia="hr-HR"/>
        </w:rPr>
        <w:t>1</w:t>
      </w:r>
      <w:r w:rsidRPr="00AB5366">
        <w:rPr>
          <w:rFonts w:ascii="Times New Roman" w:eastAsia="Calibri" w:hAnsi="Times New Roman" w:cs="Times New Roman"/>
          <w:sz w:val="24"/>
          <w:szCs w:val="24"/>
          <w:lang w:eastAsia="hr-HR"/>
        </w:rPr>
        <w:t xml:space="preserve">. ovoga Zakona i zahtjev za kombinirani zaštitni sloj ili zahtjev za zaštitni sloj omjera financijske poluge iz članka 92. stavka 1.a Uredbe (EU) br. 575/2013 ne primjenjuju se ograničenja iz članaka </w:t>
      </w:r>
      <w:r w:rsidR="007F1F4E" w:rsidRPr="00AB5366">
        <w:rPr>
          <w:rFonts w:ascii="Times New Roman" w:eastAsia="Calibri" w:hAnsi="Times New Roman" w:cs="Times New Roman"/>
          <w:sz w:val="24"/>
          <w:szCs w:val="24"/>
          <w:lang w:eastAsia="hr-HR"/>
        </w:rPr>
        <w:t>2</w:t>
      </w:r>
      <w:r w:rsidR="008B3AA3" w:rsidRPr="00AB5366">
        <w:rPr>
          <w:rFonts w:ascii="Times New Roman" w:eastAsia="Calibri" w:hAnsi="Times New Roman" w:cs="Times New Roman"/>
          <w:sz w:val="24"/>
          <w:szCs w:val="24"/>
          <w:lang w:eastAsia="hr-HR"/>
        </w:rPr>
        <w:t>5</w:t>
      </w:r>
      <w:r w:rsidR="00885E12" w:rsidRPr="00AB5366">
        <w:rPr>
          <w:rFonts w:ascii="Times New Roman" w:eastAsia="Calibri" w:hAnsi="Times New Roman" w:cs="Times New Roman"/>
          <w:sz w:val="24"/>
          <w:szCs w:val="24"/>
          <w:lang w:eastAsia="hr-HR"/>
        </w:rPr>
        <w:t>0</w:t>
      </w:r>
      <w:r w:rsidRPr="00AB5366">
        <w:rPr>
          <w:rFonts w:ascii="Times New Roman" w:eastAsia="Calibri" w:hAnsi="Times New Roman" w:cs="Times New Roman"/>
          <w:sz w:val="24"/>
          <w:szCs w:val="24"/>
          <w:lang w:eastAsia="hr-HR"/>
        </w:rPr>
        <w:t>.</w:t>
      </w:r>
      <w:r w:rsidR="00E51EED" w:rsidRPr="00AB5366">
        <w:rPr>
          <w:rFonts w:ascii="Times New Roman" w:eastAsia="Calibri" w:hAnsi="Times New Roman" w:cs="Times New Roman"/>
          <w:sz w:val="24"/>
          <w:szCs w:val="24"/>
          <w:lang w:eastAsia="hr-HR"/>
        </w:rPr>
        <w:t xml:space="preserve"> do 2</w:t>
      </w:r>
      <w:r w:rsidR="00885E12" w:rsidRPr="00AB5366">
        <w:rPr>
          <w:rFonts w:ascii="Times New Roman" w:eastAsia="Calibri" w:hAnsi="Times New Roman" w:cs="Times New Roman"/>
          <w:sz w:val="24"/>
          <w:szCs w:val="24"/>
          <w:lang w:eastAsia="hr-HR"/>
        </w:rPr>
        <w:t>5</w:t>
      </w:r>
      <w:r w:rsidR="00680B2E" w:rsidRPr="00AB5366">
        <w:rPr>
          <w:rFonts w:ascii="Times New Roman" w:eastAsia="Calibri" w:hAnsi="Times New Roman" w:cs="Times New Roman"/>
          <w:sz w:val="24"/>
          <w:szCs w:val="24"/>
          <w:lang w:eastAsia="hr-HR"/>
        </w:rPr>
        <w:t>4</w:t>
      </w:r>
      <w:r w:rsidRPr="00AB5366">
        <w:rPr>
          <w:rFonts w:ascii="Times New Roman" w:eastAsia="Calibri" w:hAnsi="Times New Roman" w:cs="Times New Roman"/>
          <w:sz w:val="24"/>
          <w:szCs w:val="24"/>
          <w:lang w:eastAsia="hr-HR"/>
        </w:rPr>
        <w:t>. ovoga Zakona.</w:t>
      </w:r>
    </w:p>
    <w:p w14:paraId="4A7393A0" w14:textId="77777777" w:rsidR="00C27351" w:rsidRPr="00AB5366" w:rsidRDefault="00C27351" w:rsidP="00054C3C">
      <w:pPr>
        <w:spacing w:after="0" w:line="240" w:lineRule="auto"/>
        <w:jc w:val="center"/>
        <w:rPr>
          <w:rFonts w:ascii="Times New Roman" w:eastAsia="Times New Roman" w:hAnsi="Times New Roman" w:cs="Times New Roman"/>
          <w:i/>
          <w:iCs/>
          <w:sz w:val="24"/>
          <w:szCs w:val="24"/>
          <w:lang w:eastAsia="hr-HR"/>
        </w:rPr>
      </w:pPr>
    </w:p>
    <w:p w14:paraId="43CA3B4E" w14:textId="69931403" w:rsidR="00FA5AAB" w:rsidRPr="00AB5366" w:rsidRDefault="00FA5AAB" w:rsidP="00054C3C">
      <w:pPr>
        <w:spacing w:after="0" w:line="240" w:lineRule="auto"/>
        <w:jc w:val="center"/>
        <w:rPr>
          <w:rFonts w:ascii="Times New Roman" w:eastAsia="Times New Roman" w:hAnsi="Times New Roman" w:cs="Times New Roman"/>
          <w:i/>
          <w:iCs/>
          <w:sz w:val="24"/>
          <w:szCs w:val="24"/>
          <w:lang w:eastAsia="hr-HR"/>
        </w:rPr>
      </w:pPr>
      <w:r w:rsidRPr="00AB5366">
        <w:rPr>
          <w:rFonts w:ascii="Times New Roman" w:eastAsia="Times New Roman" w:hAnsi="Times New Roman" w:cs="Times New Roman"/>
          <w:i/>
          <w:iCs/>
          <w:sz w:val="24"/>
          <w:szCs w:val="24"/>
          <w:lang w:eastAsia="hr-HR"/>
        </w:rPr>
        <w:t>Suradnja sa sanacijskim tijelima</w:t>
      </w:r>
    </w:p>
    <w:p w14:paraId="4051EDF0" w14:textId="74330C39" w:rsidR="00FA5AAB" w:rsidRPr="00AB5366" w:rsidRDefault="00FA5AAB" w:rsidP="00054C3C">
      <w:pPr>
        <w:spacing w:after="0" w:line="240" w:lineRule="auto"/>
        <w:jc w:val="center"/>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t xml:space="preserve">Članak </w:t>
      </w:r>
      <w:r w:rsidR="00371482" w:rsidRPr="00AB5366">
        <w:rPr>
          <w:rFonts w:ascii="Times New Roman" w:eastAsia="Times New Roman" w:hAnsi="Times New Roman" w:cs="Times New Roman"/>
          <w:sz w:val="24"/>
          <w:szCs w:val="24"/>
          <w:lang w:eastAsia="hr-HR"/>
        </w:rPr>
        <w:t>1</w:t>
      </w:r>
      <w:r w:rsidR="0023022F" w:rsidRPr="00AB5366">
        <w:rPr>
          <w:rFonts w:ascii="Times New Roman" w:eastAsia="Times New Roman" w:hAnsi="Times New Roman" w:cs="Times New Roman"/>
          <w:sz w:val="24"/>
          <w:szCs w:val="24"/>
          <w:lang w:eastAsia="hr-HR"/>
        </w:rPr>
        <w:t>09</w:t>
      </w:r>
      <w:r w:rsidR="00371482" w:rsidRPr="00AB5366">
        <w:rPr>
          <w:rFonts w:ascii="Times New Roman" w:eastAsia="Times New Roman" w:hAnsi="Times New Roman" w:cs="Times New Roman"/>
          <w:sz w:val="24"/>
          <w:szCs w:val="24"/>
          <w:lang w:eastAsia="hr-HR"/>
        </w:rPr>
        <w:t>.</w:t>
      </w:r>
    </w:p>
    <w:p w14:paraId="0633A9BC" w14:textId="77777777" w:rsidR="00DC649C" w:rsidRPr="00AB5366" w:rsidRDefault="00DC649C" w:rsidP="00054C3C">
      <w:pPr>
        <w:spacing w:after="0" w:line="240" w:lineRule="auto"/>
        <w:jc w:val="center"/>
        <w:rPr>
          <w:rFonts w:ascii="Times New Roman" w:eastAsia="Times New Roman" w:hAnsi="Times New Roman" w:cs="Times New Roman"/>
          <w:sz w:val="24"/>
          <w:szCs w:val="24"/>
          <w:lang w:eastAsia="hr-HR"/>
        </w:rPr>
      </w:pPr>
    </w:p>
    <w:p w14:paraId="2221D86C" w14:textId="4CF4066A" w:rsidR="00FA5AAB" w:rsidRPr="00AB5366" w:rsidRDefault="00FA5AAB" w:rsidP="00054C3C">
      <w:pPr>
        <w:spacing w:after="0" w:line="240" w:lineRule="auto"/>
        <w:jc w:val="both"/>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t xml:space="preserve">Hrvatska narodna banka </w:t>
      </w:r>
      <w:r w:rsidR="000B7B87">
        <w:rPr>
          <w:rFonts w:ascii="Times New Roman" w:eastAsia="Times New Roman" w:hAnsi="Times New Roman" w:cs="Times New Roman"/>
          <w:sz w:val="24"/>
          <w:szCs w:val="24"/>
          <w:lang w:eastAsia="hr-HR"/>
        </w:rPr>
        <w:t>obavještava</w:t>
      </w:r>
      <w:r w:rsidRPr="00AB5366">
        <w:rPr>
          <w:rFonts w:ascii="Times New Roman" w:eastAsia="Times New Roman" w:hAnsi="Times New Roman" w:cs="Times New Roman"/>
          <w:sz w:val="24"/>
          <w:szCs w:val="24"/>
          <w:lang w:eastAsia="hr-HR"/>
        </w:rPr>
        <w:t xml:space="preserve"> sanacijsko tijelo o:</w:t>
      </w:r>
    </w:p>
    <w:p w14:paraId="07785E9C" w14:textId="0002BD5A" w:rsidR="00FA5AAB" w:rsidRPr="00AB5366" w:rsidRDefault="00FA5AAB" w:rsidP="00054C3C">
      <w:pPr>
        <w:spacing w:after="0" w:line="240" w:lineRule="auto"/>
        <w:jc w:val="both"/>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t xml:space="preserve">− dodatnom kapitalnom zahtjevu koji je kreditnoj instituciji naložen na temelju članka </w:t>
      </w:r>
      <w:r w:rsidR="00371482" w:rsidRPr="00AB5366">
        <w:rPr>
          <w:rFonts w:ascii="Times New Roman" w:eastAsia="Times New Roman" w:hAnsi="Times New Roman" w:cs="Times New Roman"/>
          <w:sz w:val="24"/>
          <w:szCs w:val="24"/>
          <w:lang w:eastAsia="hr-HR"/>
        </w:rPr>
        <w:t>1</w:t>
      </w:r>
      <w:r w:rsidR="0023022F" w:rsidRPr="00AB5366">
        <w:rPr>
          <w:rFonts w:ascii="Times New Roman" w:eastAsia="Times New Roman" w:hAnsi="Times New Roman" w:cs="Times New Roman"/>
          <w:sz w:val="24"/>
          <w:szCs w:val="24"/>
          <w:lang w:eastAsia="hr-HR"/>
        </w:rPr>
        <w:t>05</w:t>
      </w:r>
      <w:r w:rsidRPr="00AB5366">
        <w:rPr>
          <w:rFonts w:ascii="Times New Roman" w:eastAsia="Times New Roman" w:hAnsi="Times New Roman" w:cs="Times New Roman"/>
          <w:sz w:val="24"/>
          <w:szCs w:val="24"/>
          <w:lang w:eastAsia="hr-HR"/>
        </w:rPr>
        <w:t xml:space="preserve">. stavka 1. točke </w:t>
      </w:r>
      <w:r w:rsidR="00371482" w:rsidRPr="00AB5366">
        <w:rPr>
          <w:rFonts w:ascii="Times New Roman" w:eastAsia="Times New Roman" w:hAnsi="Times New Roman" w:cs="Times New Roman"/>
          <w:sz w:val="24"/>
          <w:szCs w:val="24"/>
          <w:lang w:eastAsia="hr-HR"/>
        </w:rPr>
        <w:t>1</w:t>
      </w:r>
      <w:r w:rsidRPr="00AB5366">
        <w:rPr>
          <w:rFonts w:ascii="Times New Roman" w:eastAsia="Times New Roman" w:hAnsi="Times New Roman" w:cs="Times New Roman"/>
          <w:sz w:val="24"/>
          <w:szCs w:val="24"/>
          <w:lang w:eastAsia="hr-HR"/>
        </w:rPr>
        <w:t>. ovoga Zakona i</w:t>
      </w:r>
    </w:p>
    <w:p w14:paraId="2FD24311" w14:textId="0426C5C5" w:rsidR="00FA5AAB" w:rsidRPr="00AB5366" w:rsidRDefault="00FA5AAB" w:rsidP="00054C3C">
      <w:pPr>
        <w:spacing w:after="0" w:line="240" w:lineRule="auto"/>
        <w:jc w:val="both"/>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t>− smjernic</w:t>
      </w:r>
      <w:r w:rsidR="00371482" w:rsidRPr="00AB5366">
        <w:rPr>
          <w:rFonts w:ascii="Times New Roman" w:eastAsia="Times New Roman" w:hAnsi="Times New Roman" w:cs="Times New Roman"/>
          <w:sz w:val="24"/>
          <w:szCs w:val="24"/>
          <w:lang w:eastAsia="hr-HR"/>
        </w:rPr>
        <w:t>i</w:t>
      </w:r>
      <w:r w:rsidRPr="00AB5366">
        <w:rPr>
          <w:rFonts w:ascii="Times New Roman" w:eastAsia="Times New Roman" w:hAnsi="Times New Roman" w:cs="Times New Roman"/>
          <w:sz w:val="24"/>
          <w:szCs w:val="24"/>
          <w:lang w:eastAsia="hr-HR"/>
        </w:rPr>
        <w:t xml:space="preserve"> o dodatnom regulatornom kapitalu o koj</w:t>
      </w:r>
      <w:r w:rsidR="00371482" w:rsidRPr="00AB5366">
        <w:rPr>
          <w:rFonts w:ascii="Times New Roman" w:eastAsia="Times New Roman" w:hAnsi="Times New Roman" w:cs="Times New Roman"/>
          <w:sz w:val="24"/>
          <w:szCs w:val="24"/>
          <w:lang w:eastAsia="hr-HR"/>
        </w:rPr>
        <w:t>oj</w:t>
      </w:r>
      <w:r w:rsidRPr="00AB5366">
        <w:rPr>
          <w:rFonts w:ascii="Times New Roman" w:eastAsia="Times New Roman" w:hAnsi="Times New Roman" w:cs="Times New Roman"/>
          <w:sz w:val="24"/>
          <w:szCs w:val="24"/>
          <w:lang w:eastAsia="hr-HR"/>
        </w:rPr>
        <w:t xml:space="preserve"> je obaviještena kreditna institucija u skladu s člankom </w:t>
      </w:r>
      <w:r w:rsidR="00371482" w:rsidRPr="00AB5366">
        <w:rPr>
          <w:rFonts w:ascii="Times New Roman" w:eastAsia="Times New Roman" w:hAnsi="Times New Roman" w:cs="Times New Roman"/>
          <w:sz w:val="24"/>
          <w:szCs w:val="24"/>
          <w:lang w:eastAsia="hr-HR"/>
        </w:rPr>
        <w:t>1</w:t>
      </w:r>
      <w:r w:rsidR="0023022F" w:rsidRPr="00AB5366">
        <w:rPr>
          <w:rFonts w:ascii="Times New Roman" w:eastAsia="Times New Roman" w:hAnsi="Times New Roman" w:cs="Times New Roman"/>
          <w:sz w:val="24"/>
          <w:szCs w:val="24"/>
          <w:lang w:eastAsia="hr-HR"/>
        </w:rPr>
        <w:t>08</w:t>
      </w:r>
      <w:r w:rsidR="00FB79B9" w:rsidRPr="00AB5366">
        <w:rPr>
          <w:rFonts w:ascii="Times New Roman" w:eastAsia="Times New Roman" w:hAnsi="Times New Roman" w:cs="Times New Roman"/>
          <w:sz w:val="24"/>
          <w:szCs w:val="24"/>
          <w:lang w:eastAsia="hr-HR"/>
        </w:rPr>
        <w:t>.</w:t>
      </w:r>
      <w:r w:rsidRPr="00AB5366">
        <w:rPr>
          <w:rFonts w:ascii="Times New Roman" w:eastAsia="Times New Roman" w:hAnsi="Times New Roman" w:cs="Times New Roman"/>
          <w:sz w:val="24"/>
          <w:szCs w:val="24"/>
          <w:lang w:eastAsia="hr-HR"/>
        </w:rPr>
        <w:t xml:space="preserve"> stavkom </w:t>
      </w:r>
      <w:r w:rsidR="00371482" w:rsidRPr="00AB5366">
        <w:rPr>
          <w:rFonts w:ascii="Times New Roman" w:eastAsia="Times New Roman" w:hAnsi="Times New Roman" w:cs="Times New Roman"/>
          <w:sz w:val="24"/>
          <w:szCs w:val="24"/>
          <w:lang w:eastAsia="hr-HR"/>
        </w:rPr>
        <w:t>4</w:t>
      </w:r>
      <w:r w:rsidRPr="00AB5366">
        <w:rPr>
          <w:rFonts w:ascii="Times New Roman" w:eastAsia="Times New Roman" w:hAnsi="Times New Roman" w:cs="Times New Roman"/>
          <w:sz w:val="24"/>
          <w:szCs w:val="24"/>
          <w:lang w:eastAsia="hr-HR"/>
        </w:rPr>
        <w:t>. ovoga Zakona.</w:t>
      </w:r>
    </w:p>
    <w:p w14:paraId="56879104" w14:textId="77777777" w:rsidR="00DC649C" w:rsidRPr="00AB5366" w:rsidRDefault="00DC649C" w:rsidP="00054C3C">
      <w:pPr>
        <w:spacing w:after="0" w:line="240" w:lineRule="auto"/>
        <w:jc w:val="both"/>
        <w:rPr>
          <w:rFonts w:ascii="Times New Roman" w:eastAsia="Times New Roman" w:hAnsi="Times New Roman" w:cs="Times New Roman"/>
          <w:sz w:val="24"/>
          <w:szCs w:val="24"/>
          <w:lang w:eastAsia="hr-HR"/>
        </w:rPr>
      </w:pPr>
    </w:p>
    <w:p w14:paraId="2E769C4E" w14:textId="77777777" w:rsidR="00B95A08" w:rsidRPr="00AB5366" w:rsidRDefault="00B95A08" w:rsidP="00054C3C">
      <w:pPr>
        <w:spacing w:after="0" w:line="240" w:lineRule="auto"/>
        <w:jc w:val="center"/>
        <w:rPr>
          <w:rFonts w:ascii="Times New Roman" w:eastAsia="Times New Roman" w:hAnsi="Times New Roman" w:cs="Times New Roman"/>
          <w:i/>
          <w:iCs/>
          <w:sz w:val="24"/>
          <w:szCs w:val="24"/>
          <w:lang w:eastAsia="hr-HR"/>
        </w:rPr>
      </w:pPr>
      <w:r w:rsidRPr="00AB5366">
        <w:rPr>
          <w:rFonts w:ascii="Times New Roman" w:eastAsia="Times New Roman" w:hAnsi="Times New Roman" w:cs="Times New Roman"/>
          <w:i/>
          <w:iCs/>
          <w:sz w:val="24"/>
          <w:szCs w:val="24"/>
          <w:lang w:eastAsia="hr-HR"/>
        </w:rPr>
        <w:t>Posebni zahtjevi za likvidnost</w:t>
      </w:r>
    </w:p>
    <w:p w14:paraId="17573AF9" w14:textId="5E7DC027" w:rsidR="00B95A08" w:rsidRPr="00AB5366" w:rsidRDefault="00B95A08" w:rsidP="00054C3C">
      <w:pPr>
        <w:spacing w:after="0" w:line="240" w:lineRule="auto"/>
        <w:jc w:val="center"/>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t>Članak 1</w:t>
      </w:r>
      <w:r w:rsidR="001D4E4F" w:rsidRPr="00AB5366">
        <w:rPr>
          <w:rFonts w:ascii="Times New Roman" w:eastAsia="Times New Roman" w:hAnsi="Times New Roman" w:cs="Times New Roman"/>
          <w:sz w:val="24"/>
          <w:szCs w:val="24"/>
          <w:lang w:eastAsia="hr-HR"/>
        </w:rPr>
        <w:t>1</w:t>
      </w:r>
      <w:r w:rsidR="0023022F" w:rsidRPr="00AB5366">
        <w:rPr>
          <w:rFonts w:ascii="Times New Roman" w:eastAsia="Times New Roman" w:hAnsi="Times New Roman" w:cs="Times New Roman"/>
          <w:sz w:val="24"/>
          <w:szCs w:val="24"/>
          <w:lang w:eastAsia="hr-HR"/>
        </w:rPr>
        <w:t>0</w:t>
      </w:r>
      <w:r w:rsidRPr="00AB5366">
        <w:rPr>
          <w:rFonts w:ascii="Times New Roman" w:eastAsia="Times New Roman" w:hAnsi="Times New Roman" w:cs="Times New Roman"/>
          <w:sz w:val="24"/>
          <w:szCs w:val="24"/>
          <w:lang w:eastAsia="hr-HR"/>
        </w:rPr>
        <w:t>.</w:t>
      </w:r>
    </w:p>
    <w:p w14:paraId="20B20848" w14:textId="77777777" w:rsidR="00DC649C" w:rsidRPr="00AB5366" w:rsidRDefault="00DC649C" w:rsidP="00054C3C">
      <w:pPr>
        <w:spacing w:after="0" w:line="240" w:lineRule="auto"/>
        <w:jc w:val="center"/>
        <w:rPr>
          <w:rFonts w:ascii="Times New Roman" w:eastAsia="Times New Roman" w:hAnsi="Times New Roman" w:cs="Times New Roman"/>
          <w:sz w:val="24"/>
          <w:szCs w:val="24"/>
          <w:lang w:eastAsia="hr-HR"/>
        </w:rPr>
      </w:pPr>
    </w:p>
    <w:p w14:paraId="087E25BF" w14:textId="6AA6AB0B" w:rsidR="00B95A08" w:rsidRPr="00AB5366" w:rsidRDefault="00B95A08" w:rsidP="00054C3C">
      <w:pPr>
        <w:spacing w:after="0" w:line="240" w:lineRule="auto"/>
        <w:jc w:val="both"/>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t xml:space="preserve">(1) Za potrebe određivanja odgovarajuće razine zahtjeva za likvidnost na osnovi obavljene supervizije </w:t>
      </w:r>
      <w:r w:rsidR="00371482" w:rsidRPr="00AB5366">
        <w:rPr>
          <w:rFonts w:ascii="Times New Roman" w:eastAsia="Times New Roman" w:hAnsi="Times New Roman" w:cs="Times New Roman"/>
          <w:sz w:val="24"/>
          <w:szCs w:val="24"/>
          <w:lang w:eastAsia="hr-HR"/>
        </w:rPr>
        <w:t>temeljem</w:t>
      </w:r>
      <w:r w:rsidRPr="00AB5366">
        <w:rPr>
          <w:rFonts w:ascii="Times New Roman" w:eastAsia="Times New Roman" w:hAnsi="Times New Roman" w:cs="Times New Roman"/>
          <w:sz w:val="24"/>
          <w:szCs w:val="24"/>
          <w:lang w:eastAsia="hr-HR"/>
        </w:rPr>
        <w:t xml:space="preserve"> član</w:t>
      </w:r>
      <w:r w:rsidR="00371482" w:rsidRPr="00AB5366">
        <w:rPr>
          <w:rFonts w:ascii="Times New Roman" w:eastAsia="Times New Roman" w:hAnsi="Times New Roman" w:cs="Times New Roman"/>
          <w:sz w:val="24"/>
          <w:szCs w:val="24"/>
          <w:lang w:eastAsia="hr-HR"/>
        </w:rPr>
        <w:t>a</w:t>
      </w:r>
      <w:r w:rsidRPr="00AB5366">
        <w:rPr>
          <w:rFonts w:ascii="Times New Roman" w:eastAsia="Times New Roman" w:hAnsi="Times New Roman" w:cs="Times New Roman"/>
          <w:sz w:val="24"/>
          <w:szCs w:val="24"/>
          <w:lang w:eastAsia="hr-HR"/>
        </w:rPr>
        <w:t xml:space="preserve">ka </w:t>
      </w:r>
      <w:r w:rsidR="00371482" w:rsidRPr="00AB5366">
        <w:rPr>
          <w:rFonts w:ascii="Times New Roman" w:eastAsia="Times New Roman" w:hAnsi="Times New Roman" w:cs="Times New Roman"/>
          <w:sz w:val="24"/>
          <w:szCs w:val="24"/>
          <w:lang w:eastAsia="hr-HR"/>
        </w:rPr>
        <w:t>9</w:t>
      </w:r>
      <w:r w:rsidR="00106CF5" w:rsidRPr="00AB5366">
        <w:rPr>
          <w:rFonts w:ascii="Times New Roman" w:eastAsia="Times New Roman" w:hAnsi="Times New Roman" w:cs="Times New Roman"/>
          <w:sz w:val="24"/>
          <w:szCs w:val="24"/>
          <w:lang w:eastAsia="hr-HR"/>
        </w:rPr>
        <w:t>8</w:t>
      </w:r>
      <w:r w:rsidR="00371482" w:rsidRPr="00AB5366">
        <w:rPr>
          <w:rFonts w:ascii="Times New Roman" w:eastAsia="Times New Roman" w:hAnsi="Times New Roman" w:cs="Times New Roman"/>
          <w:sz w:val="24"/>
          <w:szCs w:val="24"/>
          <w:lang w:eastAsia="hr-HR"/>
        </w:rPr>
        <w:t>. do 10</w:t>
      </w:r>
      <w:r w:rsidR="00106CF5" w:rsidRPr="00AB5366">
        <w:rPr>
          <w:rFonts w:ascii="Times New Roman" w:eastAsia="Times New Roman" w:hAnsi="Times New Roman" w:cs="Times New Roman"/>
          <w:sz w:val="24"/>
          <w:szCs w:val="24"/>
          <w:lang w:eastAsia="hr-HR"/>
        </w:rPr>
        <w:t>1</w:t>
      </w:r>
      <w:r w:rsidRPr="00AB5366">
        <w:rPr>
          <w:rFonts w:ascii="Times New Roman" w:eastAsia="Times New Roman" w:hAnsi="Times New Roman" w:cs="Times New Roman"/>
          <w:sz w:val="24"/>
          <w:szCs w:val="24"/>
          <w:lang w:eastAsia="hr-HR"/>
        </w:rPr>
        <w:t xml:space="preserve">. ovoga Zakona, Hrvatska narodna banka odlučuje o potrebi </w:t>
      </w:r>
      <w:proofErr w:type="spellStart"/>
      <w:r w:rsidRPr="00AB5366">
        <w:rPr>
          <w:rFonts w:ascii="Times New Roman" w:eastAsia="Times New Roman" w:hAnsi="Times New Roman" w:cs="Times New Roman"/>
          <w:sz w:val="24"/>
          <w:szCs w:val="24"/>
          <w:lang w:eastAsia="hr-HR"/>
        </w:rPr>
        <w:t>nalaganja</w:t>
      </w:r>
      <w:proofErr w:type="spellEnd"/>
      <w:r w:rsidRPr="00AB5366">
        <w:rPr>
          <w:rFonts w:ascii="Times New Roman" w:eastAsia="Times New Roman" w:hAnsi="Times New Roman" w:cs="Times New Roman"/>
          <w:sz w:val="24"/>
          <w:szCs w:val="24"/>
          <w:lang w:eastAsia="hr-HR"/>
        </w:rPr>
        <w:t xml:space="preserve"> posebnih zahtjeva za likvidnost </w:t>
      </w:r>
      <w:r w:rsidR="00E51EED" w:rsidRPr="00AB5366">
        <w:rPr>
          <w:rFonts w:ascii="Times New Roman" w:eastAsia="Times New Roman" w:hAnsi="Times New Roman" w:cs="Times New Roman"/>
          <w:sz w:val="24"/>
          <w:szCs w:val="24"/>
          <w:lang w:eastAsia="hr-HR"/>
        </w:rPr>
        <w:t xml:space="preserve">uključujući i supervizorsku mjeru </w:t>
      </w:r>
      <w:r w:rsidR="006F5458" w:rsidRPr="00AB5366">
        <w:rPr>
          <w:rFonts w:ascii="Times New Roman" w:eastAsia="Times New Roman" w:hAnsi="Times New Roman" w:cs="Times New Roman"/>
          <w:sz w:val="24"/>
          <w:szCs w:val="24"/>
          <w:lang w:eastAsia="hr-HR"/>
        </w:rPr>
        <w:t>iz članka 1</w:t>
      </w:r>
      <w:r w:rsidR="0023022F" w:rsidRPr="00AB5366">
        <w:rPr>
          <w:rFonts w:ascii="Times New Roman" w:eastAsia="Times New Roman" w:hAnsi="Times New Roman" w:cs="Times New Roman"/>
          <w:sz w:val="24"/>
          <w:szCs w:val="24"/>
          <w:lang w:eastAsia="hr-HR"/>
        </w:rPr>
        <w:t>05</w:t>
      </w:r>
      <w:r w:rsidR="006F5458" w:rsidRPr="00AB5366">
        <w:rPr>
          <w:rFonts w:ascii="Times New Roman" w:eastAsia="Times New Roman" w:hAnsi="Times New Roman" w:cs="Times New Roman"/>
          <w:sz w:val="24"/>
          <w:szCs w:val="24"/>
          <w:lang w:eastAsia="hr-HR"/>
        </w:rPr>
        <w:t xml:space="preserve">. stavaka 1. točke </w:t>
      </w:r>
      <w:r w:rsidR="00F86E16" w:rsidRPr="00AB5366">
        <w:rPr>
          <w:rFonts w:ascii="Times New Roman" w:eastAsia="Times New Roman" w:hAnsi="Times New Roman" w:cs="Times New Roman"/>
          <w:sz w:val="24"/>
          <w:szCs w:val="24"/>
          <w:lang w:eastAsia="hr-HR"/>
        </w:rPr>
        <w:t>16</w:t>
      </w:r>
      <w:r w:rsidR="006F5458" w:rsidRPr="00AB5366">
        <w:rPr>
          <w:rFonts w:ascii="Times New Roman" w:eastAsia="Times New Roman" w:hAnsi="Times New Roman" w:cs="Times New Roman"/>
          <w:sz w:val="24"/>
          <w:szCs w:val="24"/>
          <w:lang w:eastAsia="hr-HR"/>
        </w:rPr>
        <w:t xml:space="preserve">. ovoga Zakona </w:t>
      </w:r>
      <w:r w:rsidRPr="00AB5366">
        <w:rPr>
          <w:rFonts w:ascii="Times New Roman" w:eastAsia="Times New Roman" w:hAnsi="Times New Roman" w:cs="Times New Roman"/>
          <w:sz w:val="24"/>
          <w:szCs w:val="24"/>
          <w:lang w:eastAsia="hr-HR"/>
        </w:rPr>
        <w:t xml:space="preserve">kojima su obuhvaćeni </w:t>
      </w:r>
      <w:proofErr w:type="spellStart"/>
      <w:r w:rsidRPr="00AB5366">
        <w:rPr>
          <w:rFonts w:ascii="Times New Roman" w:eastAsia="Times New Roman" w:hAnsi="Times New Roman" w:cs="Times New Roman"/>
          <w:sz w:val="24"/>
          <w:szCs w:val="24"/>
          <w:lang w:eastAsia="hr-HR"/>
        </w:rPr>
        <w:t>likvidnosni</w:t>
      </w:r>
      <w:proofErr w:type="spellEnd"/>
      <w:r w:rsidRPr="00AB5366">
        <w:rPr>
          <w:rFonts w:ascii="Times New Roman" w:eastAsia="Times New Roman" w:hAnsi="Times New Roman" w:cs="Times New Roman"/>
          <w:sz w:val="24"/>
          <w:szCs w:val="24"/>
          <w:lang w:eastAsia="hr-HR"/>
        </w:rPr>
        <w:t xml:space="preserve"> rizici kojima je kreditna institucija izložena ili bi mogla biti izložena.</w:t>
      </w:r>
    </w:p>
    <w:p w14:paraId="394E813A" w14:textId="77777777" w:rsidR="00DC649C" w:rsidRPr="00AB5366" w:rsidRDefault="00DC649C" w:rsidP="00054C3C">
      <w:pPr>
        <w:spacing w:after="0" w:line="240" w:lineRule="auto"/>
        <w:jc w:val="both"/>
        <w:rPr>
          <w:rFonts w:ascii="Times New Roman" w:eastAsia="Times New Roman" w:hAnsi="Times New Roman" w:cs="Times New Roman"/>
          <w:sz w:val="24"/>
          <w:szCs w:val="24"/>
          <w:lang w:eastAsia="hr-HR"/>
        </w:rPr>
      </w:pPr>
    </w:p>
    <w:p w14:paraId="6A7AC835" w14:textId="78A8D958" w:rsidR="00B95A08" w:rsidRPr="00AB5366" w:rsidRDefault="00B95A08" w:rsidP="00054C3C">
      <w:pPr>
        <w:spacing w:after="0" w:line="240" w:lineRule="auto"/>
        <w:jc w:val="both"/>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t>(2) Pri odlučivanju iz stavka 1. ovoga članka, Hrvatska narodna banka vodit će računa o:</w:t>
      </w:r>
    </w:p>
    <w:p w14:paraId="035F7F76" w14:textId="48A6E8B3" w:rsidR="00B95A08" w:rsidRPr="00AB5366" w:rsidRDefault="00B95A08" w:rsidP="00054C3C">
      <w:pPr>
        <w:spacing w:after="0" w:line="240" w:lineRule="auto"/>
        <w:jc w:val="both"/>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t>1</w:t>
      </w:r>
      <w:r w:rsidR="001031F0">
        <w:rPr>
          <w:rFonts w:ascii="Times New Roman" w:eastAsia="Times New Roman" w:hAnsi="Times New Roman" w:cs="Times New Roman"/>
          <w:sz w:val="24"/>
          <w:szCs w:val="24"/>
          <w:lang w:eastAsia="hr-HR"/>
        </w:rPr>
        <w:t>.</w:t>
      </w:r>
      <w:r w:rsidRPr="00AB5366">
        <w:rPr>
          <w:rFonts w:ascii="Times New Roman" w:eastAsia="Times New Roman" w:hAnsi="Times New Roman" w:cs="Times New Roman"/>
          <w:sz w:val="24"/>
          <w:szCs w:val="24"/>
          <w:lang w:eastAsia="hr-HR"/>
        </w:rPr>
        <w:t xml:space="preserve"> modelu poslovanja kreditne institucije</w:t>
      </w:r>
    </w:p>
    <w:p w14:paraId="01A97C0E" w14:textId="4639ECD9" w:rsidR="00B95A08" w:rsidRPr="00AB5366" w:rsidRDefault="00B95A08" w:rsidP="00054C3C">
      <w:pPr>
        <w:spacing w:after="0" w:line="240" w:lineRule="auto"/>
        <w:jc w:val="both"/>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lastRenderedPageBreak/>
        <w:t>2</w:t>
      </w:r>
      <w:r w:rsidR="001031F0">
        <w:rPr>
          <w:rFonts w:ascii="Times New Roman" w:eastAsia="Times New Roman" w:hAnsi="Times New Roman" w:cs="Times New Roman"/>
          <w:sz w:val="24"/>
          <w:szCs w:val="24"/>
          <w:lang w:eastAsia="hr-HR"/>
        </w:rPr>
        <w:t>.</w:t>
      </w:r>
      <w:r w:rsidRPr="00AB5366">
        <w:rPr>
          <w:rFonts w:ascii="Times New Roman" w:eastAsia="Times New Roman" w:hAnsi="Times New Roman" w:cs="Times New Roman"/>
          <w:sz w:val="24"/>
          <w:szCs w:val="24"/>
          <w:lang w:eastAsia="hr-HR"/>
        </w:rPr>
        <w:t xml:space="preserve"> sustavima</w:t>
      </w:r>
      <w:r w:rsidR="00124181" w:rsidRPr="00AB5366">
        <w:rPr>
          <w:rFonts w:ascii="Times New Roman" w:eastAsia="Times New Roman" w:hAnsi="Times New Roman" w:cs="Times New Roman"/>
          <w:sz w:val="24"/>
          <w:szCs w:val="24"/>
          <w:lang w:eastAsia="hr-HR"/>
        </w:rPr>
        <w:t xml:space="preserve"> upravljanja</w:t>
      </w:r>
      <w:r w:rsidRPr="00AB5366">
        <w:rPr>
          <w:rFonts w:ascii="Times New Roman" w:eastAsia="Times New Roman" w:hAnsi="Times New Roman" w:cs="Times New Roman"/>
          <w:sz w:val="24"/>
          <w:szCs w:val="24"/>
          <w:lang w:eastAsia="hr-HR"/>
        </w:rPr>
        <w:t xml:space="preserve">, </w:t>
      </w:r>
      <w:r w:rsidR="00C27351" w:rsidRPr="00AB5366">
        <w:rPr>
          <w:rFonts w:ascii="Times New Roman" w:eastAsia="Times New Roman" w:hAnsi="Times New Roman" w:cs="Times New Roman"/>
          <w:sz w:val="24"/>
          <w:szCs w:val="24"/>
          <w:lang w:eastAsia="hr-HR"/>
        </w:rPr>
        <w:t xml:space="preserve">strategijama, politikama, </w:t>
      </w:r>
      <w:r w:rsidR="00124181" w:rsidRPr="00AB5366">
        <w:rPr>
          <w:rFonts w:ascii="Times New Roman" w:eastAsia="Times New Roman" w:hAnsi="Times New Roman" w:cs="Times New Roman"/>
          <w:sz w:val="24"/>
          <w:szCs w:val="24"/>
          <w:lang w:eastAsia="hr-HR"/>
        </w:rPr>
        <w:t>postupcima</w:t>
      </w:r>
      <w:r w:rsidRPr="00AB5366">
        <w:rPr>
          <w:rFonts w:ascii="Times New Roman" w:eastAsia="Times New Roman" w:hAnsi="Times New Roman" w:cs="Times New Roman"/>
          <w:sz w:val="24"/>
          <w:szCs w:val="24"/>
          <w:lang w:eastAsia="hr-HR"/>
        </w:rPr>
        <w:t xml:space="preserve"> i </w:t>
      </w:r>
      <w:r w:rsidR="00C27351" w:rsidRPr="00AB5366">
        <w:rPr>
          <w:rFonts w:ascii="Times New Roman" w:eastAsia="Times New Roman" w:hAnsi="Times New Roman" w:cs="Times New Roman"/>
          <w:sz w:val="24"/>
          <w:szCs w:val="24"/>
          <w:lang w:eastAsia="hr-HR"/>
        </w:rPr>
        <w:t xml:space="preserve">procedurama </w:t>
      </w:r>
      <w:r w:rsidRPr="00AB5366">
        <w:rPr>
          <w:rFonts w:ascii="Times New Roman" w:eastAsia="Times New Roman" w:hAnsi="Times New Roman" w:cs="Times New Roman"/>
          <w:sz w:val="24"/>
          <w:szCs w:val="24"/>
          <w:lang w:eastAsia="hr-HR"/>
        </w:rPr>
        <w:t xml:space="preserve">kreditne institucije iz </w:t>
      </w:r>
      <w:r w:rsidR="00124181" w:rsidRPr="00AB5366">
        <w:rPr>
          <w:rFonts w:ascii="Times New Roman" w:eastAsia="Times New Roman" w:hAnsi="Times New Roman" w:cs="Times New Roman"/>
          <w:sz w:val="24"/>
          <w:szCs w:val="24"/>
          <w:lang w:eastAsia="hr-HR"/>
        </w:rPr>
        <w:t xml:space="preserve">glave XV. </w:t>
      </w:r>
      <w:r w:rsidRPr="00AB5366">
        <w:rPr>
          <w:rFonts w:ascii="Times New Roman" w:eastAsia="Times New Roman" w:hAnsi="Times New Roman" w:cs="Times New Roman"/>
          <w:sz w:val="24"/>
          <w:szCs w:val="24"/>
          <w:lang w:eastAsia="hr-HR"/>
        </w:rPr>
        <w:t xml:space="preserve">ovoga Zakona, a osobito zahtjevima za </w:t>
      </w:r>
      <w:r w:rsidR="002A7DD5" w:rsidRPr="00AB5366">
        <w:rPr>
          <w:rFonts w:ascii="Times New Roman" w:eastAsia="Times New Roman" w:hAnsi="Times New Roman" w:cs="Times New Roman"/>
          <w:sz w:val="24"/>
          <w:szCs w:val="24"/>
          <w:lang w:eastAsia="hr-HR"/>
        </w:rPr>
        <w:t xml:space="preserve">upravljanje </w:t>
      </w:r>
      <w:proofErr w:type="spellStart"/>
      <w:r w:rsidR="001F400B" w:rsidRPr="00AB5366">
        <w:rPr>
          <w:rFonts w:ascii="Times New Roman" w:eastAsia="Times New Roman" w:hAnsi="Times New Roman" w:cs="Times New Roman"/>
          <w:sz w:val="24"/>
          <w:szCs w:val="24"/>
          <w:lang w:eastAsia="hr-HR"/>
        </w:rPr>
        <w:t>likvidnosnim</w:t>
      </w:r>
      <w:proofErr w:type="spellEnd"/>
      <w:r w:rsidR="001F400B" w:rsidRPr="00AB5366">
        <w:rPr>
          <w:rFonts w:ascii="Times New Roman" w:eastAsia="Times New Roman" w:hAnsi="Times New Roman" w:cs="Times New Roman"/>
          <w:sz w:val="24"/>
          <w:szCs w:val="24"/>
          <w:lang w:eastAsia="hr-HR"/>
        </w:rPr>
        <w:t xml:space="preserve"> rizikom</w:t>
      </w:r>
      <w:r w:rsidR="002A7DD5" w:rsidRPr="00AB5366">
        <w:rPr>
          <w:rFonts w:ascii="Times New Roman" w:eastAsia="Times New Roman" w:hAnsi="Times New Roman" w:cs="Times New Roman"/>
          <w:sz w:val="24"/>
          <w:szCs w:val="24"/>
          <w:lang w:eastAsia="hr-HR"/>
        </w:rPr>
        <w:t xml:space="preserve"> kako je propisano ovim Zakonom i propisima donesenim na temelju ovoga Zakona</w:t>
      </w:r>
      <w:r w:rsidR="00C27351" w:rsidRPr="00AB5366">
        <w:rPr>
          <w:rFonts w:ascii="Times New Roman" w:eastAsia="Times New Roman" w:hAnsi="Times New Roman" w:cs="Times New Roman"/>
          <w:sz w:val="24"/>
          <w:szCs w:val="24"/>
          <w:lang w:eastAsia="hr-HR"/>
        </w:rPr>
        <w:t xml:space="preserve"> i</w:t>
      </w:r>
    </w:p>
    <w:p w14:paraId="5E08E2AD" w14:textId="37402829" w:rsidR="00B95A08" w:rsidRPr="00AB5366" w:rsidRDefault="00B95A08" w:rsidP="00054C3C">
      <w:pPr>
        <w:spacing w:after="0" w:line="240" w:lineRule="auto"/>
        <w:jc w:val="both"/>
        <w:rPr>
          <w:rFonts w:ascii="Times New Roman" w:eastAsia="Times New Roman" w:hAnsi="Times New Roman" w:cs="Times New Roman"/>
          <w:sz w:val="24"/>
          <w:szCs w:val="24"/>
          <w:lang w:eastAsia="hr-HR"/>
        </w:rPr>
      </w:pPr>
      <w:r w:rsidRPr="00AB5366">
        <w:rPr>
          <w:rFonts w:ascii="Times New Roman" w:eastAsia="Times New Roman" w:hAnsi="Times New Roman" w:cs="Times New Roman"/>
          <w:sz w:val="24"/>
          <w:szCs w:val="24"/>
          <w:lang w:eastAsia="hr-HR"/>
        </w:rPr>
        <w:t>3</w:t>
      </w:r>
      <w:r w:rsidR="001031F0">
        <w:rPr>
          <w:rFonts w:ascii="Times New Roman" w:eastAsia="Times New Roman" w:hAnsi="Times New Roman" w:cs="Times New Roman"/>
          <w:sz w:val="24"/>
          <w:szCs w:val="24"/>
          <w:lang w:eastAsia="hr-HR"/>
        </w:rPr>
        <w:t>.</w:t>
      </w:r>
      <w:r w:rsidRPr="00AB5366">
        <w:rPr>
          <w:rFonts w:ascii="Times New Roman" w:eastAsia="Times New Roman" w:hAnsi="Times New Roman" w:cs="Times New Roman"/>
          <w:sz w:val="24"/>
          <w:szCs w:val="24"/>
          <w:lang w:eastAsia="hr-HR"/>
        </w:rPr>
        <w:t xml:space="preserve"> </w:t>
      </w:r>
      <w:r w:rsidR="006F5458" w:rsidRPr="00AB5366">
        <w:rPr>
          <w:rFonts w:ascii="Times New Roman" w:eastAsia="Times New Roman" w:hAnsi="Times New Roman" w:cs="Times New Roman"/>
          <w:sz w:val="24"/>
          <w:szCs w:val="24"/>
          <w:lang w:eastAsia="hr-HR"/>
        </w:rPr>
        <w:t xml:space="preserve">rezultatu postupka provjere i ocjene </w:t>
      </w:r>
      <w:r w:rsidRPr="00AB5366">
        <w:rPr>
          <w:rFonts w:ascii="Times New Roman" w:eastAsia="Times New Roman" w:hAnsi="Times New Roman" w:cs="Times New Roman"/>
          <w:sz w:val="24"/>
          <w:szCs w:val="24"/>
          <w:lang w:eastAsia="hr-HR"/>
        </w:rPr>
        <w:t>koj</w:t>
      </w:r>
      <w:r w:rsidR="006F5458" w:rsidRPr="00AB5366">
        <w:rPr>
          <w:rFonts w:ascii="Times New Roman" w:eastAsia="Times New Roman" w:hAnsi="Times New Roman" w:cs="Times New Roman"/>
          <w:sz w:val="24"/>
          <w:szCs w:val="24"/>
          <w:lang w:eastAsia="hr-HR"/>
        </w:rPr>
        <w:t>i</w:t>
      </w:r>
      <w:r w:rsidRPr="00AB5366">
        <w:rPr>
          <w:rFonts w:ascii="Times New Roman" w:eastAsia="Times New Roman" w:hAnsi="Times New Roman" w:cs="Times New Roman"/>
          <w:sz w:val="24"/>
          <w:szCs w:val="24"/>
          <w:lang w:eastAsia="hr-HR"/>
        </w:rPr>
        <w:t xml:space="preserve"> je proveden u skladu s člankom </w:t>
      </w:r>
      <w:r w:rsidR="002A7DD5" w:rsidRPr="00AB5366">
        <w:rPr>
          <w:rFonts w:ascii="Times New Roman" w:eastAsia="Times New Roman" w:hAnsi="Times New Roman" w:cs="Times New Roman"/>
          <w:sz w:val="24"/>
          <w:szCs w:val="24"/>
          <w:lang w:eastAsia="hr-HR"/>
        </w:rPr>
        <w:t>9</w:t>
      </w:r>
      <w:r w:rsidR="00106CF5" w:rsidRPr="00AB5366">
        <w:rPr>
          <w:rFonts w:ascii="Times New Roman" w:eastAsia="Times New Roman" w:hAnsi="Times New Roman" w:cs="Times New Roman"/>
          <w:sz w:val="24"/>
          <w:szCs w:val="24"/>
          <w:lang w:eastAsia="hr-HR"/>
        </w:rPr>
        <w:t>8</w:t>
      </w:r>
      <w:r w:rsidRPr="00AB5366">
        <w:rPr>
          <w:rFonts w:ascii="Times New Roman" w:eastAsia="Times New Roman" w:hAnsi="Times New Roman" w:cs="Times New Roman"/>
          <w:sz w:val="24"/>
          <w:szCs w:val="24"/>
          <w:lang w:eastAsia="hr-HR"/>
        </w:rPr>
        <w:t>. ovoga Zakona.</w:t>
      </w:r>
    </w:p>
    <w:p w14:paraId="6BE39DB0" w14:textId="30752A9E" w:rsidR="00C27351" w:rsidRPr="00AB5366" w:rsidRDefault="00C27351" w:rsidP="00054C3C">
      <w:pPr>
        <w:spacing w:after="0" w:line="240" w:lineRule="auto"/>
        <w:jc w:val="both"/>
        <w:rPr>
          <w:rFonts w:ascii="Times New Roman" w:eastAsia="Calibri" w:hAnsi="Times New Roman" w:cs="Times New Roman"/>
          <w:sz w:val="24"/>
          <w:szCs w:val="24"/>
        </w:rPr>
      </w:pPr>
    </w:p>
    <w:p w14:paraId="19F0CCB0" w14:textId="335172E1" w:rsidR="004455AF" w:rsidRPr="00AB5366" w:rsidRDefault="004455AF" w:rsidP="00054C3C">
      <w:pPr>
        <w:spacing w:after="0" w:line="240" w:lineRule="auto"/>
        <w:jc w:val="both"/>
        <w:rPr>
          <w:rFonts w:ascii="Times New Roman" w:eastAsia="Calibri" w:hAnsi="Times New Roman" w:cs="Times New Roman"/>
          <w:sz w:val="24"/>
          <w:szCs w:val="24"/>
        </w:rPr>
      </w:pPr>
      <w:r w:rsidRPr="00AB5366">
        <w:rPr>
          <w:rFonts w:ascii="Times New Roman" w:eastAsia="Calibri" w:hAnsi="Times New Roman" w:cs="Times New Roman"/>
          <w:sz w:val="24"/>
          <w:szCs w:val="24"/>
        </w:rPr>
        <w:t xml:space="preserve">(3) Hrvatska narodna banka </w:t>
      </w:r>
      <w:r w:rsidR="000B7B87">
        <w:rPr>
          <w:rFonts w:ascii="Times New Roman" w:eastAsia="Calibri" w:hAnsi="Times New Roman" w:cs="Times New Roman"/>
          <w:sz w:val="24"/>
          <w:szCs w:val="24"/>
        </w:rPr>
        <w:t>obavještava</w:t>
      </w:r>
      <w:r w:rsidRPr="00AB5366">
        <w:rPr>
          <w:rFonts w:ascii="Times New Roman" w:eastAsia="Calibri" w:hAnsi="Times New Roman" w:cs="Times New Roman"/>
          <w:sz w:val="24"/>
          <w:szCs w:val="24"/>
        </w:rPr>
        <w:t xml:space="preserve"> Europsko nadzorno tijelo za bankarstvo o svim mjerama poduzetima u skladu s ovim člankom.</w:t>
      </w:r>
    </w:p>
    <w:p w14:paraId="11C34DB0" w14:textId="0C880779" w:rsidR="004D6442" w:rsidRPr="00AB5366" w:rsidRDefault="004D6442" w:rsidP="00054C3C">
      <w:pPr>
        <w:spacing w:after="0" w:line="240" w:lineRule="auto"/>
        <w:jc w:val="both"/>
        <w:rPr>
          <w:rFonts w:ascii="Times New Roman" w:eastAsia="Calibri" w:hAnsi="Times New Roman" w:cs="Times New Roman"/>
          <w:sz w:val="24"/>
          <w:szCs w:val="24"/>
        </w:rPr>
      </w:pPr>
    </w:p>
    <w:p w14:paraId="00C7366C" w14:textId="7968C335" w:rsidR="002049E7" w:rsidRPr="00AB5366" w:rsidRDefault="00941FD9" w:rsidP="00AB5366">
      <w:pPr>
        <w:pStyle w:val="Naslov3"/>
        <w:numPr>
          <w:ilvl w:val="0"/>
          <w:numId w:val="0"/>
        </w:numPr>
        <w:ind w:left="1440"/>
      </w:pPr>
      <w:r>
        <w:rPr>
          <w:b/>
          <w:sz w:val="24"/>
          <w:szCs w:val="24"/>
          <w:lang w:val="hr-HR"/>
        </w:rPr>
        <w:t>POGLAVLJE</w:t>
      </w:r>
      <w:r w:rsidRPr="001031F0">
        <w:rPr>
          <w:b/>
        </w:rPr>
        <w:t xml:space="preserve"> </w:t>
      </w:r>
      <w:r w:rsidR="001E78FF">
        <w:rPr>
          <w:b/>
          <w:sz w:val="24"/>
          <w:szCs w:val="24"/>
          <w:lang w:val="hr-HR"/>
        </w:rPr>
        <w:t>III.</w:t>
      </w:r>
      <w:r w:rsidR="002049E7" w:rsidRPr="00605A76">
        <w:rPr>
          <w:b/>
          <w:sz w:val="24"/>
          <w:szCs w:val="24"/>
          <w:lang w:val="hr-HR"/>
        </w:rPr>
        <w:t xml:space="preserve"> </w:t>
      </w:r>
      <w:r w:rsidR="00E27A8D" w:rsidRPr="00605A76">
        <w:rPr>
          <w:b/>
          <w:sz w:val="24"/>
          <w:szCs w:val="24"/>
          <w:lang w:val="hr-HR"/>
        </w:rPr>
        <w:t>JAVNA OBJAVA</w:t>
      </w:r>
      <w:r w:rsidR="00E27A8D" w:rsidRPr="00AB5366">
        <w:rPr>
          <w:rFonts w:eastAsia="Calibri"/>
          <w:b/>
          <w:sz w:val="24"/>
          <w:szCs w:val="24"/>
          <w:lang w:val="hr-HR" w:eastAsia="hr-HR"/>
        </w:rPr>
        <w:t xml:space="preserve"> KREDITNIH INSTITUCIJA</w:t>
      </w:r>
    </w:p>
    <w:p w14:paraId="757F7265" w14:textId="77777777" w:rsidR="002049E7" w:rsidRPr="00AB5366" w:rsidRDefault="002049E7" w:rsidP="00054C3C">
      <w:pPr>
        <w:spacing w:after="0" w:line="240" w:lineRule="auto"/>
        <w:jc w:val="both"/>
        <w:rPr>
          <w:rFonts w:ascii="Times New Roman" w:eastAsia="Times New Roman" w:hAnsi="Times New Roman" w:cs="Times New Roman"/>
          <w:b/>
          <w:bCs/>
          <w:sz w:val="24"/>
          <w:szCs w:val="24"/>
        </w:rPr>
      </w:pPr>
    </w:p>
    <w:p w14:paraId="3554907E" w14:textId="5559B4E4" w:rsidR="002049E7" w:rsidRPr="00AB5366" w:rsidRDefault="00A24301" w:rsidP="00054C3C">
      <w:pPr>
        <w:spacing w:after="0" w:line="240" w:lineRule="auto"/>
        <w:jc w:val="center"/>
        <w:rPr>
          <w:rFonts w:ascii="Times New Roman" w:eastAsia="Times New Roman" w:hAnsi="Times New Roman" w:cs="Times New Roman"/>
          <w:i/>
          <w:sz w:val="24"/>
          <w:szCs w:val="24"/>
        </w:rPr>
      </w:pPr>
      <w:r w:rsidRPr="00AB5366">
        <w:rPr>
          <w:rFonts w:ascii="Times New Roman" w:eastAsia="Times New Roman" w:hAnsi="Times New Roman" w:cs="Times New Roman"/>
          <w:i/>
          <w:sz w:val="24"/>
          <w:szCs w:val="24"/>
        </w:rPr>
        <w:t>Posebni zahtjevi</w:t>
      </w:r>
      <w:r w:rsidR="002049E7" w:rsidRPr="00AB5366">
        <w:rPr>
          <w:rFonts w:ascii="Times New Roman" w:eastAsia="Times New Roman" w:hAnsi="Times New Roman" w:cs="Times New Roman"/>
          <w:i/>
          <w:sz w:val="24"/>
          <w:szCs w:val="24"/>
        </w:rPr>
        <w:t xml:space="preserve"> javnog objavljivanja informacija</w:t>
      </w:r>
    </w:p>
    <w:p w14:paraId="08380446" w14:textId="0C33C451" w:rsidR="002049E7" w:rsidRPr="00AB5366" w:rsidRDefault="002049E7" w:rsidP="00054C3C">
      <w:pPr>
        <w:spacing w:after="0" w:line="240" w:lineRule="auto"/>
        <w:jc w:val="center"/>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Članak </w:t>
      </w:r>
      <w:r w:rsidR="008C6DDC" w:rsidRPr="00AB5366">
        <w:rPr>
          <w:rFonts w:ascii="Times New Roman" w:eastAsia="Times New Roman" w:hAnsi="Times New Roman" w:cs="Times New Roman"/>
          <w:sz w:val="24"/>
          <w:szCs w:val="24"/>
        </w:rPr>
        <w:t>111</w:t>
      </w:r>
      <w:r w:rsidRPr="00AB5366">
        <w:rPr>
          <w:rFonts w:ascii="Times New Roman" w:eastAsia="Times New Roman" w:hAnsi="Times New Roman" w:cs="Times New Roman"/>
          <w:sz w:val="24"/>
          <w:szCs w:val="24"/>
        </w:rPr>
        <w:t>.</w:t>
      </w:r>
    </w:p>
    <w:p w14:paraId="6808A461" w14:textId="77777777" w:rsidR="002049E7" w:rsidRPr="00AB5366" w:rsidRDefault="002049E7" w:rsidP="00054C3C">
      <w:pPr>
        <w:spacing w:after="0" w:line="240" w:lineRule="auto"/>
        <w:jc w:val="center"/>
        <w:rPr>
          <w:rFonts w:ascii="Times New Roman" w:eastAsia="Times New Roman" w:hAnsi="Times New Roman" w:cs="Times New Roman"/>
          <w:sz w:val="24"/>
          <w:szCs w:val="24"/>
        </w:rPr>
      </w:pPr>
    </w:p>
    <w:p w14:paraId="2E970ADC"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Hrvatska narodna banka može:</w:t>
      </w:r>
    </w:p>
    <w:p w14:paraId="738869CB" w14:textId="4315D066"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a) kreditnoj instituciji naložiti da informacije iz dijela osmog Uredbe (EU) br. 575/2013 objavljuje na svojim internetskim stranicama, uključujući i da ih objavljuju češće nego što se to zahtijeva člancima 433. do 433.c te Uredbe,</w:t>
      </w:r>
    </w:p>
    <w:p w14:paraId="534F82B6" w14:textId="6D7D7374"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b) odrediti rokove u kojima kreditna institucija, osim male i jednostavne kreditne institucije, mora Europskom nadzornom tijelu za bankarstvo dostaviti informacije za objavu radi njihova objavljivanja na internetskim stranicama Europskog nadzornog tijela za bankarstvo za centralizirane objave</w:t>
      </w:r>
      <w:r w:rsidR="00A24301" w:rsidRPr="00AB5366">
        <w:rPr>
          <w:rFonts w:ascii="Times New Roman" w:eastAsia="Times New Roman" w:hAnsi="Times New Roman" w:cs="Times New Roman"/>
          <w:sz w:val="24"/>
          <w:szCs w:val="24"/>
        </w:rPr>
        <w:t xml:space="preserve"> i</w:t>
      </w:r>
    </w:p>
    <w:p w14:paraId="2C566499" w14:textId="2E52FD9B"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c) naložiti kreditnoj instituciji upotrebu posebnih medija i mjesta za objavljivanje, osim internetskih stranica Europskog </w:t>
      </w:r>
      <w:r w:rsidR="00130EDC">
        <w:rPr>
          <w:rFonts w:ascii="Times New Roman" w:eastAsia="Times New Roman" w:hAnsi="Times New Roman" w:cs="Times New Roman"/>
          <w:sz w:val="24"/>
          <w:szCs w:val="24"/>
        </w:rPr>
        <w:t xml:space="preserve">nadzornog </w:t>
      </w:r>
      <w:r w:rsidRPr="00AB5366">
        <w:rPr>
          <w:rFonts w:ascii="Times New Roman" w:eastAsia="Times New Roman" w:hAnsi="Times New Roman" w:cs="Times New Roman"/>
          <w:sz w:val="24"/>
          <w:szCs w:val="24"/>
        </w:rPr>
        <w:t>tijela za bankarstvo za centralizirane objave, ili financijskih izvještaja institucija</w:t>
      </w:r>
      <w:r w:rsidR="00A24301" w:rsidRPr="00AB5366">
        <w:rPr>
          <w:rFonts w:ascii="Times New Roman" w:eastAsia="Times New Roman" w:hAnsi="Times New Roman" w:cs="Times New Roman"/>
          <w:sz w:val="24"/>
          <w:szCs w:val="24"/>
        </w:rPr>
        <w:t>.</w:t>
      </w:r>
      <w:r w:rsidRPr="00AB5366">
        <w:rPr>
          <w:rFonts w:ascii="Times New Roman" w:eastAsia="Times New Roman" w:hAnsi="Times New Roman" w:cs="Times New Roman"/>
          <w:sz w:val="24"/>
          <w:szCs w:val="24"/>
        </w:rPr>
        <w:t xml:space="preserve"> i</w:t>
      </w:r>
    </w:p>
    <w:p w14:paraId="095E0B51" w14:textId="4B77E4E3"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d) odrediti način na koji kreditna institucija koja postaje dužna primjenjivati minimalnu donju granicu treba Hrvatskoj narodnoj banci dostavljati i objavljivati informacije o utjecaju na bonitetne zahtjeve te kreditne institucije.</w:t>
      </w:r>
    </w:p>
    <w:p w14:paraId="77E4CBB5"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p>
    <w:p w14:paraId="6F5CC943" w14:textId="77777777" w:rsidR="002049E7" w:rsidRPr="00AB5366" w:rsidRDefault="002049E7" w:rsidP="00054C3C">
      <w:pPr>
        <w:spacing w:after="0" w:line="240" w:lineRule="auto"/>
        <w:jc w:val="center"/>
        <w:rPr>
          <w:rFonts w:ascii="Times New Roman" w:hAnsi="Times New Roman" w:cs="Times New Roman"/>
          <w:i/>
          <w:iCs/>
          <w:sz w:val="24"/>
          <w:szCs w:val="24"/>
        </w:rPr>
      </w:pPr>
      <w:r w:rsidRPr="00AB5366">
        <w:rPr>
          <w:rFonts w:ascii="Times New Roman" w:hAnsi="Times New Roman" w:cs="Times New Roman"/>
          <w:i/>
          <w:iCs/>
          <w:sz w:val="24"/>
          <w:szCs w:val="24"/>
        </w:rPr>
        <w:t>Javno objavljivanje informacija o upravljanju, organizaciji i primicima</w:t>
      </w:r>
    </w:p>
    <w:p w14:paraId="55A20547" w14:textId="7F94F43B" w:rsidR="002049E7" w:rsidRPr="00AB5366" w:rsidRDefault="002049E7" w:rsidP="00054C3C">
      <w:pPr>
        <w:spacing w:after="0" w:line="240" w:lineRule="auto"/>
        <w:jc w:val="center"/>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Članak </w:t>
      </w:r>
      <w:r w:rsidR="008C6DDC" w:rsidRPr="00AB5366">
        <w:rPr>
          <w:rFonts w:ascii="Times New Roman" w:eastAsia="Times New Roman" w:hAnsi="Times New Roman" w:cs="Times New Roman"/>
          <w:sz w:val="24"/>
          <w:szCs w:val="24"/>
        </w:rPr>
        <w:t>112</w:t>
      </w:r>
      <w:r w:rsidRPr="00AB5366">
        <w:rPr>
          <w:rFonts w:ascii="Times New Roman" w:eastAsia="Times New Roman" w:hAnsi="Times New Roman" w:cs="Times New Roman"/>
          <w:sz w:val="24"/>
          <w:szCs w:val="24"/>
        </w:rPr>
        <w:t>.</w:t>
      </w:r>
    </w:p>
    <w:p w14:paraId="43B14B09"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p>
    <w:p w14:paraId="039874BC"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(1) Kreditna institucija dužna je ciljanu zastupljenost slabije zastupljenog spola i način njezina postizanja javno objaviti u skladu s člankom 435. stavkom 2. točkom c) Uredbe (EU) br. 575/2013.</w:t>
      </w:r>
    </w:p>
    <w:p w14:paraId="0AC30952"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p>
    <w:p w14:paraId="77494B07" w14:textId="0154797D"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(2) </w:t>
      </w:r>
      <w:bookmarkStart w:id="81" w:name="_Hlk198487895"/>
      <w:r w:rsidRPr="00AB5366">
        <w:rPr>
          <w:rFonts w:ascii="Times New Roman" w:eastAsia="Times New Roman" w:hAnsi="Times New Roman" w:cs="Times New Roman"/>
          <w:sz w:val="24"/>
          <w:szCs w:val="24"/>
        </w:rPr>
        <w:t>Matična kreditna institucija u RH, matična kreditna institucija u EU-u sa sjedištem u RH, matični financijski holding i matični mješoviti financijski holding koji je dobio odobrenje po ovom Zakonu, te imenovan</w:t>
      </w:r>
      <w:r w:rsidR="00880C7D" w:rsidRPr="00AB5366">
        <w:rPr>
          <w:rFonts w:ascii="Times New Roman" w:eastAsia="Times New Roman" w:hAnsi="Times New Roman" w:cs="Times New Roman"/>
          <w:sz w:val="24"/>
          <w:szCs w:val="24"/>
        </w:rPr>
        <w:t>i</w:t>
      </w:r>
      <w:r w:rsidRPr="00AB5366">
        <w:rPr>
          <w:rFonts w:ascii="Times New Roman" w:eastAsia="Times New Roman" w:hAnsi="Times New Roman" w:cs="Times New Roman"/>
          <w:sz w:val="24"/>
          <w:szCs w:val="24"/>
        </w:rPr>
        <w:t xml:space="preserve"> </w:t>
      </w:r>
      <w:r w:rsidR="00880C7D" w:rsidRPr="00AB5366">
        <w:rPr>
          <w:rFonts w:ascii="Times New Roman" w:eastAsia="Times New Roman" w:hAnsi="Times New Roman" w:cs="Times New Roman"/>
          <w:sz w:val="24"/>
          <w:szCs w:val="24"/>
        </w:rPr>
        <w:t xml:space="preserve">subjekt iz </w:t>
      </w:r>
      <w:r w:rsidR="00A1229B" w:rsidRPr="00AB5366">
        <w:rPr>
          <w:rFonts w:ascii="Times New Roman" w:eastAsia="Times New Roman" w:hAnsi="Times New Roman" w:cs="Times New Roman"/>
          <w:sz w:val="24"/>
          <w:szCs w:val="24"/>
        </w:rPr>
        <w:t>g</w:t>
      </w:r>
      <w:r w:rsidR="00880C7D" w:rsidRPr="00AB5366">
        <w:rPr>
          <w:rFonts w:ascii="Times New Roman" w:eastAsia="Times New Roman" w:hAnsi="Times New Roman" w:cs="Times New Roman"/>
          <w:sz w:val="24"/>
          <w:szCs w:val="24"/>
        </w:rPr>
        <w:t xml:space="preserve">lave X. ovoga Zakona </w:t>
      </w:r>
      <w:r w:rsidRPr="00AB5366">
        <w:rPr>
          <w:rFonts w:ascii="Times New Roman" w:eastAsia="Times New Roman" w:hAnsi="Times New Roman" w:cs="Times New Roman"/>
          <w:sz w:val="24"/>
          <w:szCs w:val="24"/>
        </w:rPr>
        <w:t xml:space="preserve">dužni su javno objaviti opis pravnih odnosa u svojoj grupi kreditnih institucija u RH i opis sustava upravljanja i organizacijske strukture svoje grupe kreditnih institucija u RH. </w:t>
      </w:r>
      <w:bookmarkEnd w:id="81"/>
    </w:p>
    <w:p w14:paraId="51D04D3E"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p>
    <w:p w14:paraId="3F302D8C" w14:textId="16D4FBA5"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(3) Iznimno od stavka 2. ovoga članka umjesto detaljnog opisa matična kreditna institucija u RH, matična kreditna institucija u EU-u sa sjedištem u RH, matični financijski holding i matični mješoviti financijski holding, odnosno imenovan</w:t>
      </w:r>
      <w:r w:rsidR="00880C7D" w:rsidRPr="00AB5366">
        <w:rPr>
          <w:rFonts w:ascii="Times New Roman" w:eastAsia="Times New Roman" w:hAnsi="Times New Roman" w:cs="Times New Roman"/>
          <w:sz w:val="24"/>
          <w:szCs w:val="24"/>
        </w:rPr>
        <w:t>i subjekt iz glave X. ovoga Zakona</w:t>
      </w:r>
      <w:r w:rsidRPr="00AB5366">
        <w:rPr>
          <w:rFonts w:ascii="Times New Roman" w:eastAsia="Times New Roman" w:hAnsi="Times New Roman" w:cs="Times New Roman"/>
          <w:sz w:val="24"/>
          <w:szCs w:val="24"/>
        </w:rPr>
        <w:t xml:space="preserve"> može navesti poveznice na već objavljene odgovarajuće informacije. </w:t>
      </w:r>
    </w:p>
    <w:p w14:paraId="36502E86"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p>
    <w:p w14:paraId="3D159C47" w14:textId="03C69FDE"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(4) Informacije iz stavaka 2. i 3. ovoga članka matična kreditna institucija u RH, matična kreditna institucija u EU-u sa sjedištem u RH, matični financijski holding i matični mješoviti </w:t>
      </w:r>
      <w:r w:rsidRPr="00AB5366">
        <w:rPr>
          <w:rFonts w:ascii="Times New Roman" w:eastAsia="Times New Roman" w:hAnsi="Times New Roman" w:cs="Times New Roman"/>
          <w:sz w:val="24"/>
          <w:szCs w:val="24"/>
        </w:rPr>
        <w:lastRenderedPageBreak/>
        <w:t>financijski holding, odnosno imenovan</w:t>
      </w:r>
      <w:r w:rsidR="00880C7D" w:rsidRPr="00AB5366">
        <w:rPr>
          <w:rFonts w:ascii="Times New Roman" w:eastAsia="Times New Roman" w:hAnsi="Times New Roman" w:cs="Times New Roman"/>
          <w:sz w:val="24"/>
          <w:szCs w:val="24"/>
        </w:rPr>
        <w:t>i subjekt iz glave X. ovoga Zakona</w:t>
      </w:r>
      <w:r w:rsidRPr="00AB5366">
        <w:rPr>
          <w:rFonts w:ascii="Times New Roman" w:eastAsia="Times New Roman" w:hAnsi="Times New Roman" w:cs="Times New Roman"/>
          <w:sz w:val="24"/>
          <w:szCs w:val="24"/>
        </w:rPr>
        <w:t xml:space="preserve"> dužni </w:t>
      </w:r>
      <w:r w:rsidR="00880C7D" w:rsidRPr="00AB5366">
        <w:rPr>
          <w:rFonts w:ascii="Times New Roman" w:eastAsia="Times New Roman" w:hAnsi="Times New Roman" w:cs="Times New Roman"/>
          <w:sz w:val="24"/>
          <w:szCs w:val="24"/>
        </w:rPr>
        <w:t xml:space="preserve">su </w:t>
      </w:r>
      <w:r w:rsidRPr="00AB5366">
        <w:rPr>
          <w:rFonts w:ascii="Times New Roman" w:eastAsia="Times New Roman" w:hAnsi="Times New Roman" w:cs="Times New Roman"/>
          <w:sz w:val="24"/>
          <w:szCs w:val="24"/>
        </w:rPr>
        <w:t>redovito ažurirati na svojim internetskim</w:t>
      </w:r>
      <w:r w:rsidRPr="00AB5366">
        <w:rPr>
          <w:rFonts w:ascii="Times New Roman" w:eastAsia="Times New Roman" w:hAnsi="Times New Roman" w:cs="Times New Roman"/>
          <w:i/>
          <w:spacing w:val="26"/>
          <w:sz w:val="24"/>
          <w:szCs w:val="24"/>
        </w:rPr>
        <w:t xml:space="preserve"> </w:t>
      </w:r>
      <w:r w:rsidRPr="00AB5366">
        <w:rPr>
          <w:rFonts w:ascii="Times New Roman" w:eastAsia="Times New Roman" w:hAnsi="Times New Roman" w:cs="Times New Roman"/>
          <w:sz w:val="24"/>
          <w:szCs w:val="24"/>
        </w:rPr>
        <w:t>stranicama.</w:t>
      </w:r>
    </w:p>
    <w:p w14:paraId="01192238"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p>
    <w:p w14:paraId="3C426A54" w14:textId="685C6063"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(5) Kreditna institucija dužna je na svojim internetskim stranicama javno objaviti i redovito ažurirat</w:t>
      </w:r>
      <w:r w:rsidR="00880C7D" w:rsidRPr="00AB5366">
        <w:rPr>
          <w:rFonts w:ascii="Times New Roman" w:eastAsia="Times New Roman" w:hAnsi="Times New Roman" w:cs="Times New Roman"/>
          <w:sz w:val="24"/>
          <w:szCs w:val="24"/>
        </w:rPr>
        <w:t>i</w:t>
      </w:r>
      <w:r w:rsidRPr="00AB5366">
        <w:rPr>
          <w:rFonts w:ascii="Times New Roman" w:eastAsia="Times New Roman" w:hAnsi="Times New Roman" w:cs="Times New Roman"/>
          <w:sz w:val="24"/>
          <w:szCs w:val="24"/>
        </w:rPr>
        <w:t xml:space="preserve"> informacije o tome na koji se način uskladila s odredbama o: </w:t>
      </w:r>
    </w:p>
    <w:p w14:paraId="5AF5E3E5" w14:textId="56B0EE3D"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1</w:t>
      </w:r>
      <w:r w:rsidR="001031F0">
        <w:rPr>
          <w:rFonts w:ascii="Times New Roman" w:eastAsia="Times New Roman" w:hAnsi="Times New Roman" w:cs="Times New Roman"/>
          <w:sz w:val="24"/>
          <w:szCs w:val="24"/>
        </w:rPr>
        <w:t>.</w:t>
      </w:r>
      <w:r w:rsidRPr="00AB5366">
        <w:rPr>
          <w:rFonts w:ascii="Times New Roman" w:eastAsia="Times New Roman" w:hAnsi="Times New Roman" w:cs="Times New Roman"/>
          <w:sz w:val="24"/>
          <w:szCs w:val="24"/>
        </w:rPr>
        <w:t xml:space="preserve"> sastavu, dužnostima i odgovornostima uprave i nadzornog odbora iz </w:t>
      </w:r>
      <w:r w:rsidR="003976A2" w:rsidRPr="00AB5366">
        <w:rPr>
          <w:rFonts w:ascii="Times New Roman" w:eastAsia="Times New Roman" w:hAnsi="Times New Roman" w:cs="Times New Roman"/>
          <w:sz w:val="24"/>
          <w:szCs w:val="24"/>
        </w:rPr>
        <w:t>g</w:t>
      </w:r>
      <w:r w:rsidRPr="00AB5366">
        <w:rPr>
          <w:rFonts w:ascii="Times New Roman" w:eastAsia="Times New Roman" w:hAnsi="Times New Roman" w:cs="Times New Roman"/>
          <w:sz w:val="24"/>
          <w:szCs w:val="24"/>
        </w:rPr>
        <w:t>lave VI</w:t>
      </w:r>
      <w:r w:rsidR="003976A2" w:rsidRPr="00AB5366">
        <w:rPr>
          <w:rFonts w:ascii="Times New Roman" w:eastAsia="Times New Roman" w:hAnsi="Times New Roman" w:cs="Times New Roman"/>
          <w:sz w:val="24"/>
          <w:szCs w:val="24"/>
        </w:rPr>
        <w:t>.</w:t>
      </w:r>
      <w:r w:rsidRPr="00AB5366">
        <w:rPr>
          <w:rFonts w:ascii="Times New Roman" w:eastAsia="Times New Roman" w:hAnsi="Times New Roman" w:cs="Times New Roman"/>
          <w:sz w:val="24"/>
          <w:szCs w:val="24"/>
        </w:rPr>
        <w:t xml:space="preserve"> ovoga Zakona</w:t>
      </w:r>
    </w:p>
    <w:p w14:paraId="2634A328" w14:textId="6D3B00C5"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2</w:t>
      </w:r>
      <w:r w:rsidR="001031F0">
        <w:rPr>
          <w:rFonts w:ascii="Times New Roman" w:eastAsia="Times New Roman" w:hAnsi="Times New Roman" w:cs="Times New Roman"/>
          <w:sz w:val="24"/>
          <w:szCs w:val="24"/>
        </w:rPr>
        <w:t>.</w:t>
      </w:r>
      <w:r w:rsidRPr="00AB5366">
        <w:rPr>
          <w:rFonts w:ascii="Times New Roman" w:eastAsia="Times New Roman" w:hAnsi="Times New Roman" w:cs="Times New Roman"/>
          <w:sz w:val="24"/>
          <w:szCs w:val="24"/>
        </w:rPr>
        <w:t xml:space="preserve"> sustavu upravljanja iz </w:t>
      </w:r>
      <w:r w:rsidR="00DB6F95">
        <w:rPr>
          <w:rFonts w:ascii="Times New Roman" w:eastAsia="Times New Roman" w:hAnsi="Times New Roman" w:cs="Times New Roman"/>
          <w:sz w:val="24"/>
          <w:szCs w:val="24"/>
        </w:rPr>
        <w:t>poglavlja</w:t>
      </w:r>
      <w:r w:rsidR="00DB6F95" w:rsidRPr="00AB5366">
        <w:rPr>
          <w:rFonts w:ascii="Times New Roman" w:eastAsia="Times New Roman" w:hAnsi="Times New Roman" w:cs="Times New Roman"/>
          <w:sz w:val="24"/>
          <w:szCs w:val="24"/>
        </w:rPr>
        <w:t xml:space="preserve"> </w:t>
      </w:r>
      <w:r w:rsidR="002C08D9">
        <w:rPr>
          <w:rFonts w:ascii="Times New Roman" w:eastAsia="Times New Roman" w:hAnsi="Times New Roman" w:cs="Times New Roman"/>
          <w:sz w:val="24"/>
          <w:szCs w:val="24"/>
        </w:rPr>
        <w:t>III.</w:t>
      </w:r>
      <w:r w:rsidRPr="00AB5366">
        <w:rPr>
          <w:rFonts w:ascii="Times New Roman" w:eastAsia="Times New Roman" w:hAnsi="Times New Roman" w:cs="Times New Roman"/>
          <w:sz w:val="24"/>
          <w:szCs w:val="24"/>
        </w:rPr>
        <w:t xml:space="preserve"> </w:t>
      </w:r>
      <w:r w:rsidR="004D2646">
        <w:rPr>
          <w:rFonts w:ascii="Times New Roman" w:eastAsia="Times New Roman" w:hAnsi="Times New Roman" w:cs="Times New Roman"/>
          <w:sz w:val="24"/>
          <w:szCs w:val="24"/>
        </w:rPr>
        <w:t xml:space="preserve">glave XV. </w:t>
      </w:r>
      <w:r w:rsidRPr="00AB5366">
        <w:rPr>
          <w:rFonts w:ascii="Times New Roman" w:eastAsia="Times New Roman" w:hAnsi="Times New Roman" w:cs="Times New Roman"/>
          <w:sz w:val="24"/>
          <w:szCs w:val="24"/>
        </w:rPr>
        <w:t>ovoga Zakona</w:t>
      </w:r>
    </w:p>
    <w:p w14:paraId="4C63FCA3" w14:textId="157038F4"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3</w:t>
      </w:r>
      <w:r w:rsidR="001031F0">
        <w:rPr>
          <w:rFonts w:ascii="Times New Roman" w:eastAsia="Times New Roman" w:hAnsi="Times New Roman" w:cs="Times New Roman"/>
          <w:sz w:val="24"/>
          <w:szCs w:val="24"/>
        </w:rPr>
        <w:t>.</w:t>
      </w:r>
      <w:r w:rsidRPr="00AB5366">
        <w:rPr>
          <w:rFonts w:ascii="Times New Roman" w:eastAsia="Times New Roman" w:hAnsi="Times New Roman" w:cs="Times New Roman"/>
          <w:sz w:val="24"/>
          <w:szCs w:val="24"/>
        </w:rPr>
        <w:t xml:space="preserve"> organizacijskom ustroju iz </w:t>
      </w:r>
      <w:r w:rsidR="00DB6F95">
        <w:rPr>
          <w:rFonts w:ascii="Times New Roman" w:eastAsia="Times New Roman" w:hAnsi="Times New Roman" w:cs="Times New Roman"/>
          <w:sz w:val="24"/>
          <w:szCs w:val="24"/>
        </w:rPr>
        <w:t>poglavlja</w:t>
      </w:r>
      <w:r w:rsidR="00DB6F95" w:rsidRPr="00AB5366">
        <w:rPr>
          <w:rFonts w:ascii="Times New Roman" w:eastAsia="Times New Roman" w:hAnsi="Times New Roman" w:cs="Times New Roman"/>
          <w:sz w:val="24"/>
          <w:szCs w:val="24"/>
        </w:rPr>
        <w:t xml:space="preserve"> </w:t>
      </w:r>
      <w:r w:rsidR="002C08D9">
        <w:rPr>
          <w:rFonts w:ascii="Times New Roman" w:eastAsia="Times New Roman" w:hAnsi="Times New Roman" w:cs="Times New Roman"/>
          <w:sz w:val="24"/>
          <w:szCs w:val="24"/>
        </w:rPr>
        <w:t>IV</w:t>
      </w:r>
      <w:r w:rsidR="003976A2" w:rsidRPr="00AB5366">
        <w:rPr>
          <w:rFonts w:ascii="Times New Roman" w:eastAsia="Times New Roman" w:hAnsi="Times New Roman" w:cs="Times New Roman"/>
          <w:sz w:val="24"/>
          <w:szCs w:val="24"/>
        </w:rPr>
        <w:t>.</w:t>
      </w:r>
      <w:r w:rsidR="004D2646">
        <w:rPr>
          <w:rFonts w:ascii="Times New Roman" w:eastAsia="Times New Roman" w:hAnsi="Times New Roman" w:cs="Times New Roman"/>
          <w:sz w:val="24"/>
          <w:szCs w:val="24"/>
        </w:rPr>
        <w:t xml:space="preserve"> glave XV.</w:t>
      </w:r>
      <w:r w:rsidRPr="00AB5366">
        <w:rPr>
          <w:rFonts w:ascii="Times New Roman" w:eastAsia="Times New Roman" w:hAnsi="Times New Roman" w:cs="Times New Roman"/>
          <w:sz w:val="24"/>
          <w:szCs w:val="24"/>
        </w:rPr>
        <w:t xml:space="preserve"> ovoga Zakona</w:t>
      </w:r>
    </w:p>
    <w:p w14:paraId="32DFE184" w14:textId="75ED6DB7"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4</w:t>
      </w:r>
      <w:r w:rsidR="001031F0">
        <w:rPr>
          <w:rFonts w:ascii="Times New Roman" w:eastAsia="Times New Roman" w:hAnsi="Times New Roman" w:cs="Times New Roman"/>
          <w:sz w:val="24"/>
          <w:szCs w:val="24"/>
        </w:rPr>
        <w:t>.</w:t>
      </w:r>
      <w:r w:rsidRPr="00AB5366">
        <w:rPr>
          <w:rFonts w:ascii="Times New Roman" w:eastAsia="Times New Roman" w:hAnsi="Times New Roman" w:cs="Times New Roman"/>
          <w:sz w:val="24"/>
          <w:szCs w:val="24"/>
        </w:rPr>
        <w:t xml:space="preserve"> politikama primitaka iz </w:t>
      </w:r>
      <w:r w:rsidR="00DB6F95">
        <w:rPr>
          <w:rFonts w:ascii="Times New Roman" w:eastAsia="Times New Roman" w:hAnsi="Times New Roman" w:cs="Times New Roman"/>
          <w:sz w:val="24"/>
          <w:szCs w:val="24"/>
        </w:rPr>
        <w:t>poglavlja</w:t>
      </w:r>
      <w:r w:rsidR="00DB6F95" w:rsidRPr="00AB5366">
        <w:rPr>
          <w:rFonts w:ascii="Times New Roman" w:eastAsia="Times New Roman" w:hAnsi="Times New Roman" w:cs="Times New Roman"/>
          <w:sz w:val="24"/>
          <w:szCs w:val="24"/>
        </w:rPr>
        <w:t xml:space="preserve"> </w:t>
      </w:r>
      <w:r w:rsidR="002C08D9">
        <w:rPr>
          <w:rFonts w:ascii="Times New Roman" w:eastAsia="Times New Roman" w:hAnsi="Times New Roman" w:cs="Times New Roman"/>
          <w:sz w:val="24"/>
          <w:szCs w:val="24"/>
        </w:rPr>
        <w:t>VI</w:t>
      </w:r>
      <w:r w:rsidR="00FF56FA" w:rsidRPr="00AB5366">
        <w:rPr>
          <w:rFonts w:ascii="Times New Roman" w:eastAsia="Times New Roman" w:hAnsi="Times New Roman" w:cs="Times New Roman"/>
          <w:sz w:val="24"/>
          <w:szCs w:val="24"/>
        </w:rPr>
        <w:t>.</w:t>
      </w:r>
      <w:r w:rsidR="004D2646">
        <w:rPr>
          <w:rFonts w:ascii="Times New Roman" w:eastAsia="Times New Roman" w:hAnsi="Times New Roman" w:cs="Times New Roman"/>
          <w:sz w:val="24"/>
          <w:szCs w:val="24"/>
        </w:rPr>
        <w:t xml:space="preserve"> glave XV.</w:t>
      </w:r>
      <w:r w:rsidR="00FF56FA" w:rsidRPr="00AB5366">
        <w:rPr>
          <w:rFonts w:ascii="Times New Roman" w:eastAsia="Times New Roman" w:hAnsi="Times New Roman" w:cs="Times New Roman"/>
          <w:sz w:val="24"/>
          <w:szCs w:val="24"/>
        </w:rPr>
        <w:t xml:space="preserve"> </w:t>
      </w:r>
      <w:r w:rsidRPr="00AB5366">
        <w:rPr>
          <w:rFonts w:ascii="Times New Roman" w:eastAsia="Times New Roman" w:hAnsi="Times New Roman" w:cs="Times New Roman"/>
          <w:sz w:val="24"/>
          <w:szCs w:val="24"/>
        </w:rPr>
        <w:t>ovoga Zakona</w:t>
      </w:r>
      <w:r w:rsidR="00FF60F5" w:rsidRPr="00AB5366">
        <w:rPr>
          <w:rFonts w:ascii="Times New Roman" w:eastAsia="Times New Roman" w:hAnsi="Times New Roman" w:cs="Times New Roman"/>
          <w:sz w:val="24"/>
          <w:szCs w:val="24"/>
        </w:rPr>
        <w:t>.</w:t>
      </w:r>
    </w:p>
    <w:p w14:paraId="51DB58CC"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p>
    <w:p w14:paraId="66EA6DC3" w14:textId="77777777" w:rsidR="002049E7" w:rsidRPr="00AB5366" w:rsidRDefault="002049E7" w:rsidP="00054C3C">
      <w:pPr>
        <w:spacing w:after="0" w:line="240" w:lineRule="auto"/>
        <w:jc w:val="both"/>
        <w:rPr>
          <w:rFonts w:ascii="Times New Roman" w:eastAsia="Times New Roman" w:hAnsi="Times New Roman" w:cs="Times New Roman"/>
          <w:sz w:val="24"/>
          <w:szCs w:val="24"/>
        </w:rPr>
      </w:pPr>
      <w:r w:rsidRPr="00AB5366">
        <w:rPr>
          <w:rFonts w:ascii="Times New Roman" w:eastAsia="Times New Roman" w:hAnsi="Times New Roman" w:cs="Times New Roman"/>
          <w:sz w:val="24"/>
          <w:szCs w:val="24"/>
        </w:rPr>
        <w:t xml:space="preserve">(6) Hrvatska narodna banka </w:t>
      </w:r>
      <w:proofErr w:type="spellStart"/>
      <w:r w:rsidRPr="00AB5366">
        <w:rPr>
          <w:rFonts w:ascii="Times New Roman" w:eastAsia="Times New Roman" w:hAnsi="Times New Roman" w:cs="Times New Roman"/>
          <w:sz w:val="24"/>
          <w:szCs w:val="24"/>
        </w:rPr>
        <w:t>podzakonskim</w:t>
      </w:r>
      <w:proofErr w:type="spellEnd"/>
      <w:r w:rsidRPr="00AB5366">
        <w:rPr>
          <w:rFonts w:ascii="Times New Roman" w:eastAsia="Times New Roman" w:hAnsi="Times New Roman" w:cs="Times New Roman"/>
          <w:sz w:val="24"/>
          <w:szCs w:val="24"/>
        </w:rPr>
        <w:t xml:space="preserve"> propisom će pobliže urediti učestalost i rokove javnog objavljivanja informacija iz stavka 5. ovoga članka.</w:t>
      </w:r>
    </w:p>
    <w:p w14:paraId="599358B7" w14:textId="064A6C5E" w:rsidR="004D6442" w:rsidRPr="00AB5366" w:rsidRDefault="004D6442" w:rsidP="00054C3C">
      <w:pPr>
        <w:spacing w:after="0" w:line="240" w:lineRule="auto"/>
        <w:jc w:val="both"/>
        <w:rPr>
          <w:rFonts w:ascii="Times New Roman" w:eastAsia="Calibri" w:hAnsi="Times New Roman" w:cs="Times New Roman"/>
          <w:sz w:val="24"/>
          <w:szCs w:val="24"/>
        </w:rPr>
      </w:pPr>
    </w:p>
    <w:p w14:paraId="702C0552" w14:textId="3096EE9B" w:rsidR="00A24301" w:rsidRPr="001031F0" w:rsidRDefault="00941FD9" w:rsidP="001031F0">
      <w:pPr>
        <w:pStyle w:val="Naslov3"/>
        <w:numPr>
          <w:ilvl w:val="0"/>
          <w:numId w:val="0"/>
        </w:numPr>
        <w:ind w:left="1440"/>
        <w:rPr>
          <w:rFonts w:eastAsia="Calibri"/>
          <w:b/>
        </w:rPr>
      </w:pPr>
      <w:r>
        <w:rPr>
          <w:b/>
          <w:sz w:val="24"/>
          <w:szCs w:val="24"/>
          <w:lang w:val="hr-HR"/>
        </w:rPr>
        <w:t>POGLAVLJE</w:t>
      </w:r>
      <w:r w:rsidRPr="001031F0">
        <w:rPr>
          <w:rFonts w:eastAsia="Calibri"/>
          <w:b/>
        </w:rPr>
        <w:t xml:space="preserve"> </w:t>
      </w:r>
      <w:r w:rsidR="001E78FF">
        <w:rPr>
          <w:rFonts w:eastAsia="Calibri"/>
          <w:b/>
        </w:rPr>
        <w:t>IV.</w:t>
      </w:r>
      <w:r w:rsidR="004609CA" w:rsidRPr="001031F0">
        <w:rPr>
          <w:rFonts w:eastAsia="Calibri"/>
          <w:b/>
        </w:rPr>
        <w:t xml:space="preserve"> </w:t>
      </w:r>
      <w:r w:rsidR="00A24301" w:rsidRPr="001031F0">
        <w:rPr>
          <w:rFonts w:eastAsia="Calibri"/>
          <w:b/>
        </w:rPr>
        <w:t>PRISUSTVOVANJE GLAVNOJ SKUPŠTINI</w:t>
      </w:r>
    </w:p>
    <w:p w14:paraId="595FFAE0" w14:textId="77777777" w:rsidR="00A24301" w:rsidRPr="001031F0" w:rsidRDefault="00A24301" w:rsidP="00054C3C">
      <w:pPr>
        <w:spacing w:after="0" w:line="240" w:lineRule="auto"/>
        <w:ind w:left="360"/>
        <w:jc w:val="center"/>
        <w:rPr>
          <w:rFonts w:ascii="Times New Roman" w:eastAsia="Times New Roman" w:hAnsi="Times New Roman" w:cs="Times New Roman"/>
          <w:i/>
          <w:iCs/>
          <w:sz w:val="24"/>
          <w:szCs w:val="24"/>
        </w:rPr>
      </w:pPr>
    </w:p>
    <w:p w14:paraId="50FD1418" w14:textId="52284ED2" w:rsidR="00D3303F" w:rsidRPr="001031F0" w:rsidRDefault="00D3303F" w:rsidP="00054C3C">
      <w:pPr>
        <w:spacing w:after="0" w:line="240" w:lineRule="auto"/>
        <w:ind w:left="360"/>
        <w:jc w:val="center"/>
        <w:rPr>
          <w:rFonts w:ascii="Times New Roman" w:eastAsia="Times New Roman" w:hAnsi="Times New Roman" w:cs="Times New Roman"/>
          <w:i/>
          <w:iCs/>
          <w:sz w:val="24"/>
          <w:szCs w:val="24"/>
        </w:rPr>
      </w:pPr>
      <w:r w:rsidRPr="001031F0">
        <w:rPr>
          <w:rFonts w:ascii="Times New Roman" w:eastAsia="Times New Roman" w:hAnsi="Times New Roman" w:cs="Times New Roman"/>
          <w:i/>
          <w:iCs/>
          <w:sz w:val="24"/>
          <w:szCs w:val="24"/>
        </w:rPr>
        <w:t>Prisustvovanje predstavnika Hrvatske narodne banke na glavnoj skupštini kreditne institucije</w:t>
      </w:r>
    </w:p>
    <w:p w14:paraId="17F8C0E7" w14:textId="1A32A1E7" w:rsidR="00D3303F" w:rsidRPr="001031F0" w:rsidRDefault="00D3303F" w:rsidP="00054C3C">
      <w:pPr>
        <w:spacing w:after="0" w:line="240" w:lineRule="auto"/>
        <w:ind w:left="360"/>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1B24A4" w:rsidRPr="001031F0">
        <w:rPr>
          <w:rFonts w:ascii="Times New Roman" w:eastAsia="Times New Roman" w:hAnsi="Times New Roman" w:cs="Times New Roman"/>
          <w:sz w:val="24"/>
          <w:szCs w:val="24"/>
        </w:rPr>
        <w:t>1</w:t>
      </w:r>
      <w:r w:rsidR="00411B6A" w:rsidRPr="001031F0">
        <w:rPr>
          <w:rFonts w:ascii="Times New Roman" w:eastAsia="Times New Roman" w:hAnsi="Times New Roman" w:cs="Times New Roman"/>
          <w:sz w:val="24"/>
          <w:szCs w:val="24"/>
        </w:rPr>
        <w:t>1</w:t>
      </w:r>
      <w:r w:rsidR="008C6DDC" w:rsidRPr="001031F0">
        <w:rPr>
          <w:rFonts w:ascii="Times New Roman" w:eastAsia="Times New Roman" w:hAnsi="Times New Roman" w:cs="Times New Roman"/>
          <w:sz w:val="24"/>
          <w:szCs w:val="24"/>
        </w:rPr>
        <w:t>3</w:t>
      </w:r>
      <w:r w:rsidRPr="001031F0">
        <w:rPr>
          <w:rFonts w:ascii="Times New Roman" w:eastAsia="Times New Roman" w:hAnsi="Times New Roman" w:cs="Times New Roman"/>
          <w:sz w:val="24"/>
          <w:szCs w:val="24"/>
        </w:rPr>
        <w:t>.</w:t>
      </w:r>
    </w:p>
    <w:p w14:paraId="04A0D689" w14:textId="77777777" w:rsidR="00DC649C" w:rsidRPr="001031F0" w:rsidRDefault="00DC649C" w:rsidP="00054C3C">
      <w:pPr>
        <w:spacing w:after="0" w:line="240" w:lineRule="auto"/>
        <w:ind w:left="360"/>
        <w:jc w:val="center"/>
        <w:rPr>
          <w:rFonts w:ascii="Times New Roman" w:eastAsia="Times New Roman" w:hAnsi="Times New Roman" w:cs="Times New Roman"/>
          <w:sz w:val="24"/>
          <w:szCs w:val="24"/>
        </w:rPr>
      </w:pPr>
    </w:p>
    <w:p w14:paraId="3D0D0BC6" w14:textId="3ED32ACD" w:rsidR="00D3303F" w:rsidRPr="001031F0" w:rsidRDefault="00D3303F" w:rsidP="00054C3C">
      <w:pPr>
        <w:spacing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(1) Hrvatsk</w:t>
      </w:r>
      <w:r w:rsidR="0082659B" w:rsidRPr="001031F0">
        <w:rPr>
          <w:rFonts w:ascii="Times New Roman" w:eastAsia="Times New Roman" w:hAnsi="Times New Roman" w:cs="Times New Roman"/>
          <w:sz w:val="24"/>
          <w:szCs w:val="24"/>
        </w:rPr>
        <w:t>a</w:t>
      </w:r>
      <w:r w:rsidRPr="001031F0">
        <w:rPr>
          <w:rFonts w:ascii="Times New Roman" w:eastAsia="Times New Roman" w:hAnsi="Times New Roman" w:cs="Times New Roman"/>
          <w:sz w:val="24"/>
          <w:szCs w:val="24"/>
        </w:rPr>
        <w:t xml:space="preserve"> narodn</w:t>
      </w:r>
      <w:r w:rsidR="0082659B" w:rsidRPr="001031F0">
        <w:rPr>
          <w:rFonts w:ascii="Times New Roman" w:eastAsia="Times New Roman" w:hAnsi="Times New Roman" w:cs="Times New Roman"/>
          <w:sz w:val="24"/>
          <w:szCs w:val="24"/>
        </w:rPr>
        <w:t>a</w:t>
      </w:r>
      <w:r w:rsidRPr="001031F0">
        <w:rPr>
          <w:rFonts w:ascii="Times New Roman" w:eastAsia="Times New Roman" w:hAnsi="Times New Roman" w:cs="Times New Roman"/>
          <w:sz w:val="24"/>
          <w:szCs w:val="24"/>
        </w:rPr>
        <w:t xml:space="preserve"> bank</w:t>
      </w:r>
      <w:r w:rsidR="0082659B" w:rsidRPr="001031F0">
        <w:rPr>
          <w:rFonts w:ascii="Times New Roman" w:eastAsia="Times New Roman" w:hAnsi="Times New Roman" w:cs="Times New Roman"/>
          <w:sz w:val="24"/>
          <w:szCs w:val="24"/>
        </w:rPr>
        <w:t>a</w:t>
      </w:r>
      <w:r w:rsidRPr="001031F0">
        <w:rPr>
          <w:rFonts w:ascii="Times New Roman" w:eastAsia="Times New Roman" w:hAnsi="Times New Roman" w:cs="Times New Roman"/>
          <w:sz w:val="24"/>
          <w:szCs w:val="24"/>
        </w:rPr>
        <w:t xml:space="preserve"> može </w:t>
      </w:r>
      <w:r w:rsidR="0082659B" w:rsidRPr="001031F0">
        <w:rPr>
          <w:rFonts w:ascii="Times New Roman" w:eastAsia="Times New Roman" w:hAnsi="Times New Roman" w:cs="Times New Roman"/>
          <w:sz w:val="24"/>
          <w:szCs w:val="24"/>
        </w:rPr>
        <w:t xml:space="preserve">ovlastiti predstavnika Hrvatske narodne banke da </w:t>
      </w:r>
      <w:r w:rsidR="00C27351" w:rsidRPr="001031F0">
        <w:rPr>
          <w:rFonts w:ascii="Times New Roman" w:eastAsia="Times New Roman" w:hAnsi="Times New Roman" w:cs="Times New Roman"/>
          <w:sz w:val="24"/>
          <w:szCs w:val="24"/>
        </w:rPr>
        <w:t>prisustvuje</w:t>
      </w:r>
      <w:r w:rsidR="0082659B" w:rsidRPr="001031F0">
        <w:rPr>
          <w:rFonts w:ascii="Times New Roman" w:eastAsia="Times New Roman" w:hAnsi="Times New Roman" w:cs="Times New Roman"/>
          <w:sz w:val="24"/>
          <w:szCs w:val="24"/>
        </w:rPr>
        <w:t xml:space="preserve"> </w:t>
      </w:r>
      <w:r w:rsidR="00456FA3">
        <w:rPr>
          <w:rFonts w:ascii="Times New Roman" w:eastAsia="Times New Roman" w:hAnsi="Times New Roman" w:cs="Times New Roman"/>
          <w:sz w:val="24"/>
          <w:szCs w:val="24"/>
        </w:rPr>
        <w:t xml:space="preserve">na </w:t>
      </w:r>
      <w:r w:rsidRPr="001031F0">
        <w:rPr>
          <w:rFonts w:ascii="Times New Roman" w:eastAsia="Times New Roman" w:hAnsi="Times New Roman" w:cs="Times New Roman"/>
          <w:sz w:val="24"/>
          <w:szCs w:val="24"/>
        </w:rPr>
        <w:t>glavnoj skupštini</w:t>
      </w:r>
      <w:r w:rsidR="0082659B" w:rsidRPr="001031F0">
        <w:rPr>
          <w:rFonts w:ascii="Times New Roman" w:eastAsia="Times New Roman" w:hAnsi="Times New Roman" w:cs="Times New Roman"/>
          <w:sz w:val="24"/>
          <w:szCs w:val="24"/>
        </w:rPr>
        <w:t xml:space="preserve"> kreditne institucije</w:t>
      </w:r>
      <w:r w:rsidR="00CA4E24" w:rsidRPr="001031F0">
        <w:rPr>
          <w:rFonts w:ascii="Times New Roman" w:eastAsia="Times New Roman" w:hAnsi="Times New Roman" w:cs="Times New Roman"/>
          <w:sz w:val="24"/>
          <w:szCs w:val="24"/>
        </w:rPr>
        <w:t>.</w:t>
      </w:r>
      <w:r w:rsidRPr="001031F0">
        <w:rPr>
          <w:rFonts w:ascii="Times New Roman" w:eastAsia="Times New Roman" w:hAnsi="Times New Roman" w:cs="Times New Roman"/>
          <w:sz w:val="24"/>
          <w:szCs w:val="24"/>
        </w:rPr>
        <w:t xml:space="preserve"> </w:t>
      </w:r>
    </w:p>
    <w:p w14:paraId="45519F4C" w14:textId="1F43FB76" w:rsidR="00D26A39" w:rsidRDefault="00D26A39" w:rsidP="001031F0">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CC175A" w:rsidRPr="001031F0">
        <w:rPr>
          <w:rFonts w:ascii="Times New Roman" w:eastAsia="Times New Roman" w:hAnsi="Times New Roman" w:cs="Times New Roman"/>
          <w:sz w:val="24"/>
          <w:szCs w:val="24"/>
        </w:rPr>
        <w:t>2</w:t>
      </w:r>
      <w:r w:rsidRPr="001031F0">
        <w:rPr>
          <w:rFonts w:ascii="Times New Roman" w:eastAsia="Times New Roman" w:hAnsi="Times New Roman" w:cs="Times New Roman"/>
          <w:sz w:val="24"/>
          <w:szCs w:val="24"/>
        </w:rPr>
        <w:t xml:space="preserve">) Kreditna institucija dužna je predstavniku Hrvatske narodne banke iz </w:t>
      </w:r>
      <w:r w:rsidR="00456FA3">
        <w:rPr>
          <w:rFonts w:ascii="Times New Roman" w:eastAsia="Times New Roman" w:hAnsi="Times New Roman" w:cs="Times New Roman"/>
          <w:sz w:val="24"/>
          <w:szCs w:val="24"/>
        </w:rPr>
        <w:t>stavka 1. ovoga</w:t>
      </w:r>
      <w:r w:rsidR="00456FA3" w:rsidRPr="001031F0">
        <w:rPr>
          <w:rFonts w:ascii="Times New Roman" w:eastAsia="Times New Roman" w:hAnsi="Times New Roman" w:cs="Times New Roman"/>
          <w:sz w:val="24"/>
          <w:szCs w:val="24"/>
        </w:rPr>
        <w:t xml:space="preserve"> </w:t>
      </w:r>
      <w:r w:rsidRPr="001031F0">
        <w:rPr>
          <w:rFonts w:ascii="Times New Roman" w:eastAsia="Times New Roman" w:hAnsi="Times New Roman" w:cs="Times New Roman"/>
          <w:sz w:val="24"/>
          <w:szCs w:val="24"/>
        </w:rPr>
        <w:t>članka omogućiti prisustvovanje glavnoj skupštini i, ako je primjenjivo, obraćanje glavnoj skupštini.</w:t>
      </w:r>
    </w:p>
    <w:p w14:paraId="09653CB6" w14:textId="77777777" w:rsidR="00A168AA" w:rsidRPr="001031F0" w:rsidRDefault="00A168AA" w:rsidP="001031F0">
      <w:pPr>
        <w:spacing w:after="0" w:line="240" w:lineRule="auto"/>
        <w:jc w:val="both"/>
        <w:rPr>
          <w:rFonts w:ascii="Times New Roman" w:eastAsia="Times New Roman" w:hAnsi="Times New Roman" w:cs="Times New Roman"/>
          <w:sz w:val="24"/>
          <w:szCs w:val="24"/>
        </w:rPr>
      </w:pPr>
    </w:p>
    <w:p w14:paraId="427EEC60" w14:textId="1696E9EB" w:rsidR="00FF0A44" w:rsidRPr="001031F0" w:rsidRDefault="00941FD9">
      <w:pPr>
        <w:pStyle w:val="Naslov3"/>
        <w:numPr>
          <w:ilvl w:val="0"/>
          <w:numId w:val="0"/>
        </w:numPr>
        <w:spacing w:before="0"/>
        <w:rPr>
          <w:rFonts w:eastAsia="Calibri"/>
          <w:b/>
        </w:rPr>
      </w:pPr>
      <w:r>
        <w:rPr>
          <w:b/>
          <w:sz w:val="24"/>
          <w:szCs w:val="24"/>
          <w:lang w:val="hr-HR"/>
        </w:rPr>
        <w:t>POGLAVLJE</w:t>
      </w:r>
      <w:r w:rsidRPr="001031F0">
        <w:rPr>
          <w:rFonts w:eastAsia="Calibri"/>
          <w:b/>
        </w:rPr>
        <w:t xml:space="preserve"> </w:t>
      </w:r>
      <w:r w:rsidR="001E78FF">
        <w:rPr>
          <w:rFonts w:eastAsia="Calibri"/>
          <w:b/>
        </w:rPr>
        <w:t>V.</w:t>
      </w:r>
      <w:r w:rsidR="00E11065" w:rsidRPr="001031F0">
        <w:rPr>
          <w:rFonts w:eastAsia="Calibri"/>
          <w:b/>
        </w:rPr>
        <w:t xml:space="preserve"> POVJERENIK</w:t>
      </w:r>
    </w:p>
    <w:p w14:paraId="7336CB88" w14:textId="77777777" w:rsidR="00C27351" w:rsidRPr="001031F0" w:rsidRDefault="00C27351" w:rsidP="001031F0">
      <w:pPr>
        <w:spacing w:after="0" w:line="240" w:lineRule="auto"/>
        <w:jc w:val="both"/>
        <w:rPr>
          <w:rFonts w:ascii="Times New Roman" w:eastAsia="Times New Roman" w:hAnsi="Times New Roman" w:cs="Times New Roman"/>
          <w:sz w:val="24"/>
          <w:szCs w:val="24"/>
        </w:rPr>
      </w:pPr>
    </w:p>
    <w:p w14:paraId="795EAEDA" w14:textId="77777777" w:rsidR="00E67477" w:rsidRPr="001031F0" w:rsidRDefault="00E67477" w:rsidP="00167223">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Povjerenik Hrvatske narodne banke</w:t>
      </w:r>
    </w:p>
    <w:p w14:paraId="4066D748" w14:textId="2379C7A7" w:rsidR="00E67477" w:rsidRPr="001031F0" w:rsidRDefault="00E67477" w:rsidP="00054C3C">
      <w:pPr>
        <w:spacing w:after="0" w:line="240" w:lineRule="auto"/>
        <w:jc w:val="center"/>
        <w:rPr>
          <w:rFonts w:ascii="Times New Roman" w:hAnsi="Times New Roman" w:cs="Times New Roman"/>
          <w:sz w:val="24"/>
          <w:szCs w:val="24"/>
          <w:lang w:eastAsia="hr-HR"/>
        </w:rPr>
      </w:pPr>
      <w:r w:rsidRPr="001031F0">
        <w:rPr>
          <w:rFonts w:ascii="Times New Roman" w:hAnsi="Times New Roman" w:cs="Times New Roman"/>
          <w:sz w:val="24"/>
          <w:szCs w:val="24"/>
          <w:lang w:eastAsia="hr-HR"/>
        </w:rPr>
        <w:t>Članak 1</w:t>
      </w:r>
      <w:r w:rsidR="00B91FB5" w:rsidRPr="001031F0">
        <w:rPr>
          <w:rFonts w:ascii="Times New Roman" w:hAnsi="Times New Roman" w:cs="Times New Roman"/>
          <w:sz w:val="24"/>
          <w:szCs w:val="24"/>
          <w:lang w:eastAsia="hr-HR"/>
        </w:rPr>
        <w:t>1</w:t>
      </w:r>
      <w:r w:rsidR="008C6DDC" w:rsidRPr="001031F0">
        <w:rPr>
          <w:rFonts w:ascii="Times New Roman" w:hAnsi="Times New Roman" w:cs="Times New Roman"/>
          <w:sz w:val="24"/>
          <w:szCs w:val="24"/>
          <w:lang w:eastAsia="hr-HR"/>
        </w:rPr>
        <w:t>4</w:t>
      </w:r>
      <w:r w:rsidRPr="001031F0">
        <w:rPr>
          <w:rFonts w:ascii="Times New Roman" w:hAnsi="Times New Roman" w:cs="Times New Roman"/>
          <w:sz w:val="24"/>
          <w:szCs w:val="24"/>
          <w:lang w:eastAsia="hr-HR"/>
        </w:rPr>
        <w:t>.</w:t>
      </w:r>
    </w:p>
    <w:p w14:paraId="431148C2" w14:textId="77777777" w:rsidR="00C27351" w:rsidRPr="001031F0" w:rsidRDefault="00C27351" w:rsidP="00054C3C">
      <w:pPr>
        <w:spacing w:after="0" w:line="240" w:lineRule="auto"/>
        <w:jc w:val="center"/>
        <w:rPr>
          <w:rFonts w:ascii="Times New Roman" w:hAnsi="Times New Roman" w:cs="Times New Roman"/>
          <w:sz w:val="24"/>
          <w:szCs w:val="24"/>
          <w:lang w:eastAsia="hr-HR"/>
        </w:rPr>
      </w:pPr>
    </w:p>
    <w:p w14:paraId="3D1B86AB" w14:textId="4772B9D7" w:rsidR="00C27351"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 xml:space="preserve">(1) </w:t>
      </w:r>
      <w:r w:rsidR="002B0D1E" w:rsidRPr="001031F0">
        <w:rPr>
          <w:rFonts w:ascii="Times New Roman" w:hAnsi="Times New Roman" w:cs="Times New Roman"/>
          <w:sz w:val="24"/>
          <w:szCs w:val="24"/>
          <w:lang w:eastAsia="hr-HR"/>
        </w:rPr>
        <w:t xml:space="preserve">Hrvatska narodna banka </w:t>
      </w:r>
      <w:r w:rsidR="00591792" w:rsidRPr="001031F0">
        <w:rPr>
          <w:rFonts w:ascii="Times New Roman" w:hAnsi="Times New Roman" w:cs="Times New Roman"/>
          <w:sz w:val="24"/>
          <w:szCs w:val="24"/>
          <w:lang w:eastAsia="hr-HR"/>
        </w:rPr>
        <w:t xml:space="preserve">može </w:t>
      </w:r>
      <w:r w:rsidR="002B0D1E" w:rsidRPr="001031F0">
        <w:rPr>
          <w:rFonts w:ascii="Times New Roman" w:hAnsi="Times New Roman" w:cs="Times New Roman"/>
          <w:sz w:val="24"/>
          <w:szCs w:val="24"/>
          <w:lang w:eastAsia="hr-HR"/>
        </w:rPr>
        <w:t xml:space="preserve">provoditi pojačan </w:t>
      </w:r>
      <w:r w:rsidR="00B4294B" w:rsidRPr="001031F0">
        <w:rPr>
          <w:rFonts w:ascii="Times New Roman" w:hAnsi="Times New Roman" w:cs="Times New Roman"/>
          <w:sz w:val="24"/>
          <w:szCs w:val="24"/>
          <w:lang w:eastAsia="hr-HR"/>
        </w:rPr>
        <w:t>nadzor u poslovnim prostorijama</w:t>
      </w:r>
      <w:r w:rsidR="00FF0A44" w:rsidRPr="001031F0">
        <w:rPr>
          <w:rFonts w:ascii="Times New Roman" w:hAnsi="Times New Roman" w:cs="Times New Roman"/>
          <w:sz w:val="24"/>
          <w:szCs w:val="24"/>
          <w:lang w:eastAsia="hr-HR"/>
        </w:rPr>
        <w:t xml:space="preserve"> kreditne institucije,</w:t>
      </w:r>
      <w:r w:rsidR="002B0D1E" w:rsidRPr="001031F0">
        <w:rPr>
          <w:rFonts w:ascii="Times New Roman" w:hAnsi="Times New Roman" w:cs="Times New Roman"/>
          <w:sz w:val="24"/>
          <w:szCs w:val="24"/>
          <w:lang w:eastAsia="hr-HR"/>
        </w:rPr>
        <w:t xml:space="preserve"> imenovanjem povjerenika</w:t>
      </w:r>
      <w:r w:rsidR="00660703" w:rsidRPr="001031F0">
        <w:rPr>
          <w:rFonts w:ascii="Times New Roman" w:hAnsi="Times New Roman" w:cs="Times New Roman"/>
          <w:sz w:val="24"/>
          <w:szCs w:val="24"/>
          <w:lang w:eastAsia="hr-HR"/>
        </w:rPr>
        <w:t>,</w:t>
      </w:r>
      <w:r w:rsidR="002B0D1E" w:rsidRPr="001031F0">
        <w:rPr>
          <w:rFonts w:ascii="Times New Roman" w:hAnsi="Times New Roman" w:cs="Times New Roman"/>
          <w:sz w:val="24"/>
          <w:szCs w:val="24"/>
          <w:lang w:eastAsia="hr-HR"/>
        </w:rPr>
        <w:t xml:space="preserve"> u slučaju iz članka 100. stavka 4. ovoga Zakona i u drugim slučajevima kada ocijeni da je potrebna detaljnija procjena i praćenje financijskog stanja te uvjeta poslovanja kreditne institucije</w:t>
      </w:r>
      <w:r w:rsidR="00660703" w:rsidRPr="001031F0">
        <w:rPr>
          <w:rFonts w:ascii="Times New Roman" w:hAnsi="Times New Roman" w:cs="Times New Roman"/>
          <w:sz w:val="24"/>
          <w:szCs w:val="24"/>
          <w:lang w:eastAsia="hr-HR"/>
        </w:rPr>
        <w:t>.</w:t>
      </w:r>
    </w:p>
    <w:p w14:paraId="60472C90" w14:textId="77777777" w:rsidR="00FF0A44" w:rsidRPr="001031F0" w:rsidRDefault="00FF0A44" w:rsidP="00054C3C">
      <w:pPr>
        <w:spacing w:after="0" w:line="240" w:lineRule="auto"/>
        <w:jc w:val="both"/>
        <w:rPr>
          <w:rFonts w:ascii="Times New Roman" w:hAnsi="Times New Roman" w:cs="Times New Roman"/>
          <w:sz w:val="24"/>
          <w:szCs w:val="24"/>
          <w:lang w:eastAsia="hr-HR"/>
        </w:rPr>
      </w:pPr>
    </w:p>
    <w:p w14:paraId="445DC930" w14:textId="0EA9A252" w:rsidR="00E67477" w:rsidRPr="001031F0" w:rsidRDefault="00C27351"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 xml:space="preserve">(2) </w:t>
      </w:r>
      <w:r w:rsidR="00E67477" w:rsidRPr="001031F0">
        <w:rPr>
          <w:rFonts w:ascii="Times New Roman" w:hAnsi="Times New Roman" w:cs="Times New Roman"/>
          <w:sz w:val="24"/>
          <w:szCs w:val="24"/>
          <w:lang w:eastAsia="hr-HR"/>
        </w:rPr>
        <w:t>Hrvatska narodna banka može opozvati povjerenika tijekom njegova mandata i imenovati drugog povjerenika.</w:t>
      </w:r>
    </w:p>
    <w:p w14:paraId="4938964C" w14:textId="77777777" w:rsidR="00C27351" w:rsidRPr="001031F0" w:rsidRDefault="00C27351" w:rsidP="00054C3C">
      <w:pPr>
        <w:spacing w:after="0" w:line="240" w:lineRule="auto"/>
        <w:jc w:val="both"/>
        <w:rPr>
          <w:rFonts w:ascii="Times New Roman" w:hAnsi="Times New Roman" w:cs="Times New Roman"/>
          <w:sz w:val="24"/>
          <w:szCs w:val="24"/>
          <w:lang w:eastAsia="hr-HR"/>
        </w:rPr>
      </w:pPr>
    </w:p>
    <w:p w14:paraId="5CFBFCB8" w14:textId="212751FC"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w:t>
      </w:r>
      <w:r w:rsidR="00C27351" w:rsidRPr="001031F0">
        <w:rPr>
          <w:rFonts w:ascii="Times New Roman" w:hAnsi="Times New Roman" w:cs="Times New Roman"/>
          <w:sz w:val="24"/>
          <w:szCs w:val="24"/>
          <w:lang w:eastAsia="hr-HR"/>
        </w:rPr>
        <w:t>3</w:t>
      </w:r>
      <w:r w:rsidRPr="001031F0">
        <w:rPr>
          <w:rFonts w:ascii="Times New Roman" w:hAnsi="Times New Roman" w:cs="Times New Roman"/>
          <w:sz w:val="24"/>
          <w:szCs w:val="24"/>
          <w:lang w:eastAsia="hr-HR"/>
        </w:rPr>
        <w:t>) Odlukom o imenovanju povjerenika Hrvatska narodna banka može imenovati jednog ili više njegovih pomoćnika, od kojih će jednog od njih odrediti za zamjenika povjerenika.</w:t>
      </w:r>
    </w:p>
    <w:p w14:paraId="6D6DB4E2" w14:textId="77777777" w:rsidR="00C27351" w:rsidRPr="001031F0" w:rsidRDefault="00C27351" w:rsidP="00054C3C">
      <w:pPr>
        <w:spacing w:after="0" w:line="240" w:lineRule="auto"/>
        <w:jc w:val="both"/>
        <w:rPr>
          <w:rFonts w:ascii="Times New Roman" w:hAnsi="Times New Roman" w:cs="Times New Roman"/>
          <w:sz w:val="24"/>
          <w:szCs w:val="24"/>
          <w:lang w:eastAsia="hr-HR"/>
        </w:rPr>
      </w:pPr>
    </w:p>
    <w:p w14:paraId="4A1B0738" w14:textId="755D3AB6"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w:t>
      </w:r>
      <w:r w:rsidR="00C27351" w:rsidRPr="001031F0">
        <w:rPr>
          <w:rFonts w:ascii="Times New Roman" w:hAnsi="Times New Roman" w:cs="Times New Roman"/>
          <w:sz w:val="24"/>
          <w:szCs w:val="24"/>
          <w:lang w:eastAsia="hr-HR"/>
        </w:rPr>
        <w:t>4</w:t>
      </w:r>
      <w:r w:rsidRPr="001031F0">
        <w:rPr>
          <w:rFonts w:ascii="Times New Roman" w:hAnsi="Times New Roman" w:cs="Times New Roman"/>
          <w:sz w:val="24"/>
          <w:szCs w:val="24"/>
          <w:lang w:eastAsia="hr-HR"/>
        </w:rPr>
        <w:t>) Za povjerenika može se imenovati radnik Hrvatske narodne banke ili druga osoba.</w:t>
      </w:r>
    </w:p>
    <w:p w14:paraId="6C4D2E1D" w14:textId="77777777" w:rsidR="009064CA" w:rsidRPr="001031F0" w:rsidRDefault="009064CA" w:rsidP="00054C3C">
      <w:pPr>
        <w:spacing w:after="0" w:line="240" w:lineRule="auto"/>
        <w:jc w:val="both"/>
        <w:rPr>
          <w:rFonts w:ascii="Times New Roman" w:hAnsi="Times New Roman" w:cs="Times New Roman"/>
          <w:sz w:val="24"/>
          <w:szCs w:val="24"/>
          <w:lang w:eastAsia="hr-HR"/>
        </w:rPr>
      </w:pPr>
    </w:p>
    <w:p w14:paraId="09F0CA29" w14:textId="69140929"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w:t>
      </w:r>
      <w:r w:rsidR="00C27351" w:rsidRPr="001031F0">
        <w:rPr>
          <w:rFonts w:ascii="Times New Roman" w:hAnsi="Times New Roman" w:cs="Times New Roman"/>
          <w:sz w:val="24"/>
          <w:szCs w:val="24"/>
          <w:lang w:eastAsia="hr-HR"/>
        </w:rPr>
        <w:t>5</w:t>
      </w:r>
      <w:r w:rsidRPr="001031F0">
        <w:rPr>
          <w:rFonts w:ascii="Times New Roman" w:hAnsi="Times New Roman" w:cs="Times New Roman"/>
          <w:sz w:val="24"/>
          <w:szCs w:val="24"/>
          <w:lang w:eastAsia="hr-HR"/>
        </w:rPr>
        <w:t>) Povjerenik i pomoćnici povjerenika imaju pravo na naknadu za svoj rad, koju isplaćuje Hrvatska narodna banka.</w:t>
      </w:r>
    </w:p>
    <w:p w14:paraId="55B12176" w14:textId="77777777" w:rsidR="009064CA" w:rsidRPr="001031F0" w:rsidRDefault="009064CA" w:rsidP="00054C3C">
      <w:pPr>
        <w:spacing w:after="0" w:line="240" w:lineRule="auto"/>
        <w:jc w:val="both"/>
        <w:rPr>
          <w:rFonts w:ascii="Times New Roman" w:hAnsi="Times New Roman" w:cs="Times New Roman"/>
          <w:sz w:val="24"/>
          <w:szCs w:val="24"/>
          <w:lang w:eastAsia="hr-HR"/>
        </w:rPr>
      </w:pPr>
    </w:p>
    <w:p w14:paraId="75884010" w14:textId="11ED1601"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w:t>
      </w:r>
      <w:r w:rsidR="00C27351" w:rsidRPr="001031F0">
        <w:rPr>
          <w:rFonts w:ascii="Times New Roman" w:hAnsi="Times New Roman" w:cs="Times New Roman"/>
          <w:sz w:val="24"/>
          <w:szCs w:val="24"/>
          <w:lang w:eastAsia="hr-HR"/>
        </w:rPr>
        <w:t>6</w:t>
      </w:r>
      <w:r w:rsidRPr="001031F0">
        <w:rPr>
          <w:rFonts w:ascii="Times New Roman" w:hAnsi="Times New Roman" w:cs="Times New Roman"/>
          <w:sz w:val="24"/>
          <w:szCs w:val="24"/>
          <w:lang w:eastAsia="hr-HR"/>
        </w:rPr>
        <w:t xml:space="preserve">) Hrvatska narodna banka odredit će u odluci o imenovanju povjerenika sadržaj izvješća o </w:t>
      </w:r>
      <w:r w:rsidR="00933E34" w:rsidRPr="001031F0">
        <w:rPr>
          <w:rFonts w:ascii="Times New Roman" w:hAnsi="Times New Roman" w:cs="Times New Roman"/>
          <w:sz w:val="24"/>
          <w:szCs w:val="24"/>
          <w:lang w:eastAsia="hr-HR"/>
        </w:rPr>
        <w:t xml:space="preserve">utvrđenom </w:t>
      </w:r>
      <w:r w:rsidRPr="001031F0">
        <w:rPr>
          <w:rFonts w:ascii="Times New Roman" w:hAnsi="Times New Roman" w:cs="Times New Roman"/>
          <w:sz w:val="24"/>
          <w:szCs w:val="24"/>
          <w:lang w:eastAsia="hr-HR"/>
        </w:rPr>
        <w:t>stanju koje je povjerenik dužan sastaviti</w:t>
      </w:r>
      <w:r w:rsidR="00DB6FC5" w:rsidRPr="001031F0">
        <w:rPr>
          <w:rFonts w:ascii="Times New Roman" w:hAnsi="Times New Roman" w:cs="Times New Roman"/>
          <w:sz w:val="24"/>
          <w:szCs w:val="24"/>
          <w:lang w:eastAsia="hr-HR"/>
        </w:rPr>
        <w:t xml:space="preserve"> i rok za njegov</w:t>
      </w:r>
      <w:r w:rsidR="00933E34" w:rsidRPr="001031F0">
        <w:rPr>
          <w:rFonts w:ascii="Times New Roman" w:hAnsi="Times New Roman" w:cs="Times New Roman"/>
          <w:sz w:val="24"/>
          <w:szCs w:val="24"/>
          <w:lang w:eastAsia="hr-HR"/>
        </w:rPr>
        <w:t>u</w:t>
      </w:r>
      <w:r w:rsidR="00DB6FC5" w:rsidRPr="001031F0">
        <w:rPr>
          <w:rFonts w:ascii="Times New Roman" w:hAnsi="Times New Roman" w:cs="Times New Roman"/>
          <w:sz w:val="24"/>
          <w:szCs w:val="24"/>
          <w:lang w:eastAsia="hr-HR"/>
        </w:rPr>
        <w:t xml:space="preserve"> dostavu Hrvatskoj narodnoj banci.</w:t>
      </w:r>
    </w:p>
    <w:p w14:paraId="2D62F9F3" w14:textId="77777777" w:rsidR="009064CA" w:rsidRPr="001031F0" w:rsidRDefault="009064CA" w:rsidP="00054C3C">
      <w:pPr>
        <w:spacing w:after="0" w:line="240" w:lineRule="auto"/>
        <w:jc w:val="both"/>
        <w:rPr>
          <w:rFonts w:ascii="Times New Roman" w:hAnsi="Times New Roman" w:cs="Times New Roman"/>
          <w:sz w:val="24"/>
          <w:szCs w:val="24"/>
          <w:lang w:eastAsia="hr-HR"/>
        </w:rPr>
      </w:pPr>
    </w:p>
    <w:p w14:paraId="070E965C" w14:textId="1DB71CED"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w:t>
      </w:r>
      <w:r w:rsidR="00C27351" w:rsidRPr="001031F0">
        <w:rPr>
          <w:rFonts w:ascii="Times New Roman" w:hAnsi="Times New Roman" w:cs="Times New Roman"/>
          <w:sz w:val="24"/>
          <w:szCs w:val="24"/>
          <w:lang w:eastAsia="hr-HR"/>
        </w:rPr>
        <w:t>7</w:t>
      </w:r>
      <w:r w:rsidRPr="001031F0">
        <w:rPr>
          <w:rFonts w:ascii="Times New Roman" w:hAnsi="Times New Roman" w:cs="Times New Roman"/>
          <w:sz w:val="24"/>
          <w:szCs w:val="24"/>
          <w:lang w:eastAsia="hr-HR"/>
        </w:rPr>
        <w:t>) Odlukom o imenovanju povjerenika i njegovih pomoćnika određuje se njihov mandat, koji ne može biti dulji od 12 mjeseci.</w:t>
      </w:r>
    </w:p>
    <w:p w14:paraId="43F34F9A" w14:textId="77777777" w:rsidR="009064CA" w:rsidRPr="001031F0" w:rsidRDefault="009064CA" w:rsidP="00054C3C">
      <w:pPr>
        <w:spacing w:after="0" w:line="240" w:lineRule="auto"/>
        <w:jc w:val="both"/>
        <w:rPr>
          <w:rFonts w:ascii="Times New Roman" w:hAnsi="Times New Roman" w:cs="Times New Roman"/>
          <w:sz w:val="24"/>
          <w:szCs w:val="24"/>
          <w:lang w:eastAsia="hr-HR"/>
        </w:rPr>
      </w:pPr>
    </w:p>
    <w:p w14:paraId="1A6B269C" w14:textId="15A7A619" w:rsidR="00E67477" w:rsidRPr="001031F0" w:rsidRDefault="00E67477" w:rsidP="00054C3C">
      <w:pPr>
        <w:spacing w:after="0" w:line="240" w:lineRule="auto"/>
        <w:jc w:val="center"/>
        <w:rPr>
          <w:rFonts w:ascii="Times New Roman" w:hAnsi="Times New Roman" w:cs="Times New Roman"/>
          <w:i/>
          <w:iCs/>
          <w:sz w:val="24"/>
          <w:szCs w:val="24"/>
          <w:lang w:eastAsia="hr-HR"/>
        </w:rPr>
      </w:pPr>
      <w:r w:rsidRPr="001031F0">
        <w:rPr>
          <w:rFonts w:ascii="Times New Roman" w:hAnsi="Times New Roman" w:cs="Times New Roman"/>
          <w:i/>
          <w:iCs/>
          <w:sz w:val="24"/>
          <w:szCs w:val="24"/>
          <w:lang w:eastAsia="hr-HR"/>
        </w:rPr>
        <w:t>Ovlasti povjerenika</w:t>
      </w:r>
    </w:p>
    <w:p w14:paraId="1BB4F315" w14:textId="4F71F104" w:rsidR="00E67477" w:rsidRPr="001031F0" w:rsidRDefault="00E67477" w:rsidP="00054C3C">
      <w:pPr>
        <w:spacing w:after="0" w:line="240" w:lineRule="auto"/>
        <w:jc w:val="center"/>
        <w:rPr>
          <w:rFonts w:ascii="Times New Roman" w:hAnsi="Times New Roman" w:cs="Times New Roman"/>
          <w:sz w:val="24"/>
          <w:szCs w:val="24"/>
          <w:lang w:eastAsia="hr-HR"/>
        </w:rPr>
      </w:pPr>
      <w:r w:rsidRPr="001031F0">
        <w:rPr>
          <w:rFonts w:ascii="Times New Roman" w:hAnsi="Times New Roman" w:cs="Times New Roman"/>
          <w:sz w:val="24"/>
          <w:szCs w:val="24"/>
          <w:lang w:eastAsia="hr-HR"/>
        </w:rPr>
        <w:t xml:space="preserve">Članak </w:t>
      </w:r>
      <w:r w:rsidR="00DB6FC5" w:rsidRPr="001031F0">
        <w:rPr>
          <w:rFonts w:ascii="Times New Roman" w:hAnsi="Times New Roman" w:cs="Times New Roman"/>
          <w:sz w:val="24"/>
          <w:szCs w:val="24"/>
          <w:lang w:eastAsia="hr-HR"/>
        </w:rPr>
        <w:t>1</w:t>
      </w:r>
      <w:r w:rsidR="009217CA" w:rsidRPr="001031F0">
        <w:rPr>
          <w:rFonts w:ascii="Times New Roman" w:hAnsi="Times New Roman" w:cs="Times New Roman"/>
          <w:sz w:val="24"/>
          <w:szCs w:val="24"/>
          <w:lang w:eastAsia="hr-HR"/>
        </w:rPr>
        <w:t>1</w:t>
      </w:r>
      <w:r w:rsidR="00E0092A" w:rsidRPr="001031F0">
        <w:rPr>
          <w:rFonts w:ascii="Times New Roman" w:hAnsi="Times New Roman" w:cs="Times New Roman"/>
          <w:sz w:val="24"/>
          <w:szCs w:val="24"/>
          <w:lang w:eastAsia="hr-HR"/>
        </w:rPr>
        <w:t>5</w:t>
      </w:r>
      <w:r w:rsidRPr="001031F0">
        <w:rPr>
          <w:rFonts w:ascii="Times New Roman" w:hAnsi="Times New Roman" w:cs="Times New Roman"/>
          <w:sz w:val="24"/>
          <w:szCs w:val="24"/>
          <w:lang w:eastAsia="hr-HR"/>
        </w:rPr>
        <w:t>.</w:t>
      </w:r>
    </w:p>
    <w:p w14:paraId="7EE15D0F" w14:textId="77777777" w:rsidR="00DC649C" w:rsidRPr="001031F0" w:rsidRDefault="00DC649C" w:rsidP="00054C3C">
      <w:pPr>
        <w:spacing w:after="0" w:line="240" w:lineRule="auto"/>
        <w:jc w:val="center"/>
        <w:rPr>
          <w:rFonts w:ascii="Times New Roman" w:hAnsi="Times New Roman" w:cs="Times New Roman"/>
          <w:sz w:val="24"/>
          <w:szCs w:val="24"/>
          <w:lang w:eastAsia="hr-HR"/>
        </w:rPr>
      </w:pPr>
    </w:p>
    <w:p w14:paraId="07DE4041" w14:textId="298C818E"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(1) Kreditna institucija dužna je na sjednice uprave, nadzornog odbora i njihovih tijela pozvati povjerenika te mu pravodobno dostaviti sv</w:t>
      </w:r>
      <w:r w:rsidR="004667B4" w:rsidRPr="001031F0">
        <w:rPr>
          <w:rFonts w:ascii="Times New Roman" w:hAnsi="Times New Roman" w:cs="Times New Roman"/>
          <w:sz w:val="24"/>
          <w:szCs w:val="24"/>
          <w:lang w:eastAsia="hr-HR"/>
        </w:rPr>
        <w:t>e informacije i</w:t>
      </w:r>
      <w:r w:rsidRPr="001031F0">
        <w:rPr>
          <w:rFonts w:ascii="Times New Roman" w:hAnsi="Times New Roman" w:cs="Times New Roman"/>
          <w:sz w:val="24"/>
          <w:szCs w:val="24"/>
          <w:lang w:eastAsia="hr-HR"/>
        </w:rPr>
        <w:t xml:space="preserve"> dokumentaciju potrebnu za praćenje sastanka, a povjerenik ima pravo biti nazočan na tim sjednicama i sudjelovati u njihovu radu, ali nema pravo glasa.</w:t>
      </w:r>
    </w:p>
    <w:p w14:paraId="382F774A" w14:textId="77777777" w:rsidR="009064CA" w:rsidRPr="001031F0" w:rsidRDefault="009064CA" w:rsidP="00054C3C">
      <w:pPr>
        <w:spacing w:after="0" w:line="240" w:lineRule="auto"/>
        <w:jc w:val="both"/>
        <w:rPr>
          <w:rFonts w:ascii="Times New Roman" w:hAnsi="Times New Roman" w:cs="Times New Roman"/>
          <w:sz w:val="24"/>
          <w:szCs w:val="24"/>
          <w:lang w:eastAsia="hr-HR"/>
        </w:rPr>
      </w:pPr>
    </w:p>
    <w:p w14:paraId="7453A5FF" w14:textId="68419CF6"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(2) Povjerenik ima pravo sazivati sjednice uprave, nadzornog odbora kreditne institucije i njihovih tijela, predlagati dnevni red i davati prijedloge odluka, a članovi tih tijela dužni su se odazvati.</w:t>
      </w:r>
    </w:p>
    <w:p w14:paraId="6E896D2F" w14:textId="77777777" w:rsidR="009064CA" w:rsidRPr="001031F0" w:rsidRDefault="009064CA" w:rsidP="00054C3C">
      <w:pPr>
        <w:spacing w:after="0" w:line="240" w:lineRule="auto"/>
        <w:jc w:val="both"/>
        <w:rPr>
          <w:rFonts w:ascii="Times New Roman" w:hAnsi="Times New Roman" w:cs="Times New Roman"/>
          <w:sz w:val="24"/>
          <w:szCs w:val="24"/>
          <w:lang w:eastAsia="hr-HR"/>
        </w:rPr>
      </w:pPr>
    </w:p>
    <w:p w14:paraId="4814242B" w14:textId="10001745"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(3) Povjerenik, odnosno pomoćnik povjerenika ne može prenijeti svoje ovlasti na druge osobe, a za svoj rad odgovoran je Hrvatskoj narodnoj banci.</w:t>
      </w:r>
    </w:p>
    <w:p w14:paraId="797016DB" w14:textId="77777777" w:rsidR="009064CA" w:rsidRPr="001031F0" w:rsidRDefault="009064CA" w:rsidP="00054C3C">
      <w:pPr>
        <w:spacing w:after="0" w:line="240" w:lineRule="auto"/>
        <w:jc w:val="both"/>
        <w:rPr>
          <w:rFonts w:ascii="Times New Roman" w:hAnsi="Times New Roman" w:cs="Times New Roman"/>
          <w:sz w:val="24"/>
          <w:szCs w:val="24"/>
          <w:lang w:eastAsia="hr-HR"/>
        </w:rPr>
      </w:pPr>
    </w:p>
    <w:p w14:paraId="47BC5B44" w14:textId="39FDC28A"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(4) Kreditna institucija i sva njezina tijela dužni su povjereniku i njegovim pomoćnicima staviti na raspolaganje sv</w:t>
      </w:r>
      <w:r w:rsidR="004667B4" w:rsidRPr="001031F0">
        <w:rPr>
          <w:rFonts w:ascii="Times New Roman" w:hAnsi="Times New Roman" w:cs="Times New Roman"/>
          <w:sz w:val="24"/>
          <w:szCs w:val="24"/>
          <w:lang w:eastAsia="hr-HR"/>
        </w:rPr>
        <w:t>e</w:t>
      </w:r>
      <w:r w:rsidRPr="001031F0">
        <w:rPr>
          <w:rFonts w:ascii="Times New Roman" w:hAnsi="Times New Roman" w:cs="Times New Roman"/>
          <w:sz w:val="24"/>
          <w:szCs w:val="24"/>
          <w:lang w:eastAsia="hr-HR"/>
        </w:rPr>
        <w:t xml:space="preserve"> potrebn</w:t>
      </w:r>
      <w:r w:rsidR="004667B4" w:rsidRPr="001031F0">
        <w:rPr>
          <w:rFonts w:ascii="Times New Roman" w:hAnsi="Times New Roman" w:cs="Times New Roman"/>
          <w:sz w:val="24"/>
          <w:szCs w:val="24"/>
          <w:lang w:eastAsia="hr-HR"/>
        </w:rPr>
        <w:t>e informacije i</w:t>
      </w:r>
      <w:r w:rsidRPr="001031F0">
        <w:rPr>
          <w:rFonts w:ascii="Times New Roman" w:hAnsi="Times New Roman" w:cs="Times New Roman"/>
          <w:sz w:val="24"/>
          <w:szCs w:val="24"/>
          <w:lang w:eastAsia="hr-HR"/>
        </w:rPr>
        <w:t xml:space="preserve"> dokumentaciju </w:t>
      </w:r>
      <w:r w:rsidR="004667B4" w:rsidRPr="001031F0">
        <w:rPr>
          <w:rFonts w:ascii="Times New Roman" w:hAnsi="Times New Roman" w:cs="Times New Roman"/>
          <w:sz w:val="24"/>
          <w:szCs w:val="24"/>
          <w:lang w:eastAsia="hr-HR"/>
        </w:rPr>
        <w:t>te</w:t>
      </w:r>
      <w:r w:rsidRPr="001031F0">
        <w:rPr>
          <w:rFonts w:ascii="Times New Roman" w:hAnsi="Times New Roman" w:cs="Times New Roman"/>
          <w:sz w:val="24"/>
          <w:szCs w:val="24"/>
          <w:lang w:eastAsia="hr-HR"/>
        </w:rPr>
        <w:t xml:space="preserve"> omogućiti im uvid u poslovne knjige.</w:t>
      </w:r>
    </w:p>
    <w:p w14:paraId="4950F1F7" w14:textId="77777777" w:rsidR="009064CA" w:rsidRPr="001031F0" w:rsidRDefault="009064CA" w:rsidP="00054C3C">
      <w:pPr>
        <w:spacing w:after="0" w:line="240" w:lineRule="auto"/>
        <w:jc w:val="both"/>
        <w:rPr>
          <w:rFonts w:ascii="Times New Roman" w:hAnsi="Times New Roman" w:cs="Times New Roman"/>
          <w:sz w:val="24"/>
          <w:szCs w:val="24"/>
          <w:lang w:eastAsia="hr-HR"/>
        </w:rPr>
      </w:pPr>
    </w:p>
    <w:p w14:paraId="21C218F6" w14:textId="77777777" w:rsidR="00E67477" w:rsidRPr="001031F0" w:rsidRDefault="00E67477" w:rsidP="00054C3C">
      <w:pPr>
        <w:spacing w:after="0" w:line="240" w:lineRule="auto"/>
        <w:jc w:val="center"/>
        <w:rPr>
          <w:rFonts w:ascii="Times New Roman" w:hAnsi="Times New Roman" w:cs="Times New Roman"/>
          <w:i/>
          <w:iCs/>
          <w:sz w:val="24"/>
          <w:szCs w:val="24"/>
          <w:lang w:eastAsia="hr-HR"/>
        </w:rPr>
      </w:pPr>
      <w:r w:rsidRPr="001031F0">
        <w:rPr>
          <w:rFonts w:ascii="Times New Roman" w:hAnsi="Times New Roman" w:cs="Times New Roman"/>
          <w:i/>
          <w:iCs/>
          <w:sz w:val="24"/>
          <w:szCs w:val="24"/>
          <w:lang w:eastAsia="hr-HR"/>
        </w:rPr>
        <w:t>Dužnost povjerenika u vezi s dodatnim izvještavanjem</w:t>
      </w:r>
    </w:p>
    <w:p w14:paraId="2E4446AC" w14:textId="3B64BAF2" w:rsidR="00E67477" w:rsidRPr="001031F0" w:rsidRDefault="00E67477" w:rsidP="00054C3C">
      <w:pPr>
        <w:spacing w:after="0" w:line="240" w:lineRule="auto"/>
        <w:jc w:val="center"/>
        <w:rPr>
          <w:rFonts w:ascii="Times New Roman" w:hAnsi="Times New Roman" w:cs="Times New Roman"/>
          <w:sz w:val="24"/>
          <w:szCs w:val="24"/>
          <w:lang w:eastAsia="hr-HR"/>
        </w:rPr>
      </w:pPr>
      <w:r w:rsidRPr="001031F0">
        <w:rPr>
          <w:rFonts w:ascii="Times New Roman" w:hAnsi="Times New Roman" w:cs="Times New Roman"/>
          <w:sz w:val="24"/>
          <w:szCs w:val="24"/>
          <w:lang w:eastAsia="hr-HR"/>
        </w:rPr>
        <w:t xml:space="preserve">Članak </w:t>
      </w:r>
      <w:r w:rsidR="00DE64BE" w:rsidRPr="001031F0">
        <w:rPr>
          <w:rFonts w:ascii="Times New Roman" w:hAnsi="Times New Roman" w:cs="Times New Roman"/>
          <w:sz w:val="24"/>
          <w:szCs w:val="24"/>
          <w:lang w:eastAsia="hr-HR"/>
        </w:rPr>
        <w:t>1</w:t>
      </w:r>
      <w:r w:rsidR="005D6885" w:rsidRPr="001031F0">
        <w:rPr>
          <w:rFonts w:ascii="Times New Roman" w:hAnsi="Times New Roman" w:cs="Times New Roman"/>
          <w:sz w:val="24"/>
          <w:szCs w:val="24"/>
          <w:lang w:eastAsia="hr-HR"/>
        </w:rPr>
        <w:t>1</w:t>
      </w:r>
      <w:r w:rsidR="00E0092A" w:rsidRPr="001031F0">
        <w:rPr>
          <w:rFonts w:ascii="Times New Roman" w:hAnsi="Times New Roman" w:cs="Times New Roman"/>
          <w:sz w:val="24"/>
          <w:szCs w:val="24"/>
          <w:lang w:eastAsia="hr-HR"/>
        </w:rPr>
        <w:t>6</w:t>
      </w:r>
      <w:r w:rsidRPr="001031F0">
        <w:rPr>
          <w:rFonts w:ascii="Times New Roman" w:hAnsi="Times New Roman" w:cs="Times New Roman"/>
          <w:sz w:val="24"/>
          <w:szCs w:val="24"/>
          <w:lang w:eastAsia="hr-HR"/>
        </w:rPr>
        <w:t>.</w:t>
      </w:r>
    </w:p>
    <w:p w14:paraId="05C7465C" w14:textId="77777777" w:rsidR="009064CA" w:rsidRPr="001031F0" w:rsidRDefault="009064CA" w:rsidP="00054C3C">
      <w:pPr>
        <w:spacing w:after="0" w:line="240" w:lineRule="auto"/>
        <w:jc w:val="center"/>
        <w:rPr>
          <w:rFonts w:ascii="Times New Roman" w:hAnsi="Times New Roman" w:cs="Times New Roman"/>
          <w:sz w:val="24"/>
          <w:szCs w:val="24"/>
          <w:lang w:eastAsia="hr-HR"/>
        </w:rPr>
      </w:pPr>
    </w:p>
    <w:p w14:paraId="0C57FBE5" w14:textId="1192AFC7"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(1) Povjerenik je bez odgode</w:t>
      </w:r>
      <w:r w:rsidR="00063196">
        <w:rPr>
          <w:rFonts w:ascii="Times New Roman" w:hAnsi="Times New Roman" w:cs="Times New Roman"/>
          <w:sz w:val="24"/>
          <w:szCs w:val="24"/>
          <w:lang w:eastAsia="hr-HR"/>
        </w:rPr>
        <w:t>, a najkasnije u roku od pet radnih dana od saznanja,</w:t>
      </w:r>
      <w:r w:rsidRPr="001031F0">
        <w:rPr>
          <w:rFonts w:ascii="Times New Roman" w:hAnsi="Times New Roman" w:cs="Times New Roman"/>
          <w:sz w:val="24"/>
          <w:szCs w:val="24"/>
          <w:lang w:eastAsia="hr-HR"/>
        </w:rPr>
        <w:t xml:space="preserve"> dužan obavijestiti Hrvatsku narodnu banku o svim okolnostima koje po njegovoj ocjeni mogu utjecati na neizvršavanje naloženih supervizorskih mjera i o svim okolnostima koje po njegovoj ocjeni mogu utjecati na pogoršanje financijskog stanja kreditne institucije ili mogu utjecati na ispunjenje uvjeta za </w:t>
      </w:r>
      <w:r w:rsidR="00106CF5" w:rsidRPr="001031F0">
        <w:rPr>
          <w:rFonts w:ascii="Times New Roman" w:hAnsi="Times New Roman" w:cs="Times New Roman"/>
          <w:sz w:val="24"/>
          <w:szCs w:val="24"/>
          <w:lang w:eastAsia="hr-HR"/>
        </w:rPr>
        <w:t xml:space="preserve">izricanje mjera </w:t>
      </w:r>
      <w:r w:rsidRPr="001031F0">
        <w:rPr>
          <w:rFonts w:ascii="Times New Roman" w:hAnsi="Times New Roman" w:cs="Times New Roman"/>
          <w:sz w:val="24"/>
          <w:szCs w:val="24"/>
          <w:lang w:eastAsia="hr-HR"/>
        </w:rPr>
        <w:t>ran</w:t>
      </w:r>
      <w:r w:rsidR="00106CF5" w:rsidRPr="001031F0">
        <w:rPr>
          <w:rFonts w:ascii="Times New Roman" w:hAnsi="Times New Roman" w:cs="Times New Roman"/>
          <w:sz w:val="24"/>
          <w:szCs w:val="24"/>
          <w:lang w:eastAsia="hr-HR"/>
        </w:rPr>
        <w:t>e</w:t>
      </w:r>
      <w:r w:rsidRPr="001031F0">
        <w:rPr>
          <w:rFonts w:ascii="Times New Roman" w:hAnsi="Times New Roman" w:cs="Times New Roman"/>
          <w:sz w:val="24"/>
          <w:szCs w:val="24"/>
          <w:lang w:eastAsia="hr-HR"/>
        </w:rPr>
        <w:t xml:space="preserve"> intervencij</w:t>
      </w:r>
      <w:r w:rsidR="00106CF5" w:rsidRPr="001031F0">
        <w:rPr>
          <w:rFonts w:ascii="Times New Roman" w:hAnsi="Times New Roman" w:cs="Times New Roman"/>
          <w:sz w:val="24"/>
          <w:szCs w:val="24"/>
          <w:lang w:eastAsia="hr-HR"/>
        </w:rPr>
        <w:t>e</w:t>
      </w:r>
      <w:r w:rsidRPr="001031F0">
        <w:rPr>
          <w:rFonts w:ascii="Times New Roman" w:hAnsi="Times New Roman" w:cs="Times New Roman"/>
          <w:sz w:val="24"/>
          <w:szCs w:val="24"/>
          <w:lang w:eastAsia="hr-HR"/>
        </w:rPr>
        <w:t xml:space="preserve"> iz članka </w:t>
      </w:r>
      <w:r w:rsidR="00A53DD8" w:rsidRPr="001031F0">
        <w:rPr>
          <w:rFonts w:ascii="Times New Roman" w:hAnsi="Times New Roman" w:cs="Times New Roman"/>
          <w:sz w:val="24"/>
          <w:szCs w:val="24"/>
          <w:lang w:eastAsia="hr-HR"/>
        </w:rPr>
        <w:t>27</w:t>
      </w:r>
      <w:r w:rsidR="005D6885" w:rsidRPr="001031F0">
        <w:rPr>
          <w:rFonts w:ascii="Times New Roman" w:hAnsi="Times New Roman" w:cs="Times New Roman"/>
          <w:sz w:val="24"/>
          <w:szCs w:val="24"/>
          <w:lang w:eastAsia="hr-HR"/>
        </w:rPr>
        <w:t>1</w:t>
      </w:r>
      <w:r w:rsidRPr="001031F0">
        <w:rPr>
          <w:rFonts w:ascii="Times New Roman" w:hAnsi="Times New Roman" w:cs="Times New Roman"/>
          <w:sz w:val="24"/>
          <w:szCs w:val="24"/>
          <w:lang w:eastAsia="hr-HR"/>
        </w:rPr>
        <w:t>. ovoga Zakona.</w:t>
      </w:r>
    </w:p>
    <w:p w14:paraId="44B926F5" w14:textId="77777777" w:rsidR="009064CA" w:rsidRPr="001031F0" w:rsidRDefault="009064CA" w:rsidP="00054C3C">
      <w:pPr>
        <w:spacing w:after="0" w:line="240" w:lineRule="auto"/>
        <w:jc w:val="both"/>
        <w:rPr>
          <w:rFonts w:ascii="Times New Roman" w:hAnsi="Times New Roman" w:cs="Times New Roman"/>
          <w:sz w:val="24"/>
          <w:szCs w:val="24"/>
          <w:lang w:eastAsia="hr-HR"/>
        </w:rPr>
      </w:pPr>
    </w:p>
    <w:p w14:paraId="266737A4" w14:textId="41DC6EA8"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 xml:space="preserve">(2) Ako povjerenik u bilo kojem trenutku utvrdi postojanje okolnosti iz stavka 1. ovoga članka, dužan je o tome sastaviti posebno izvješće i </w:t>
      </w:r>
      <w:r w:rsidR="00DE64BE" w:rsidRPr="001031F0">
        <w:rPr>
          <w:rFonts w:ascii="Times New Roman" w:hAnsi="Times New Roman" w:cs="Times New Roman"/>
          <w:sz w:val="24"/>
          <w:szCs w:val="24"/>
          <w:lang w:eastAsia="hr-HR"/>
        </w:rPr>
        <w:t xml:space="preserve">dostaviti </w:t>
      </w:r>
      <w:r w:rsidRPr="001031F0">
        <w:rPr>
          <w:rFonts w:ascii="Times New Roman" w:hAnsi="Times New Roman" w:cs="Times New Roman"/>
          <w:sz w:val="24"/>
          <w:szCs w:val="24"/>
          <w:lang w:eastAsia="hr-HR"/>
        </w:rPr>
        <w:t>ga Hrvatskoj narodnoj banci.</w:t>
      </w:r>
    </w:p>
    <w:p w14:paraId="60CE51F0" w14:textId="77777777" w:rsidR="00E67477" w:rsidRPr="001031F0" w:rsidRDefault="00E67477" w:rsidP="00054C3C">
      <w:pPr>
        <w:spacing w:after="0" w:line="240" w:lineRule="auto"/>
        <w:jc w:val="both"/>
        <w:rPr>
          <w:rFonts w:ascii="Times New Roman" w:hAnsi="Times New Roman" w:cs="Times New Roman"/>
          <w:sz w:val="24"/>
          <w:szCs w:val="24"/>
          <w:lang w:eastAsia="hr-HR"/>
        </w:rPr>
      </w:pPr>
    </w:p>
    <w:p w14:paraId="662A4957" w14:textId="3253DC12" w:rsidR="00E67477" w:rsidRPr="001031F0" w:rsidRDefault="00E67477" w:rsidP="00054C3C">
      <w:pPr>
        <w:spacing w:after="0" w:line="240" w:lineRule="auto"/>
        <w:jc w:val="center"/>
        <w:rPr>
          <w:rFonts w:ascii="Times New Roman" w:hAnsi="Times New Roman" w:cs="Times New Roman"/>
          <w:i/>
          <w:iCs/>
          <w:sz w:val="24"/>
          <w:szCs w:val="24"/>
          <w:lang w:eastAsia="hr-HR"/>
        </w:rPr>
      </w:pPr>
      <w:r w:rsidRPr="001031F0">
        <w:rPr>
          <w:rFonts w:ascii="Times New Roman" w:hAnsi="Times New Roman" w:cs="Times New Roman"/>
          <w:i/>
          <w:iCs/>
          <w:sz w:val="24"/>
          <w:szCs w:val="24"/>
          <w:lang w:eastAsia="hr-HR"/>
        </w:rPr>
        <w:t xml:space="preserve">Postupanje Hrvatske narodne banke na temelju izvješća povjerenika </w:t>
      </w:r>
    </w:p>
    <w:p w14:paraId="7F4C70AF" w14:textId="5EF53134" w:rsidR="00E67477" w:rsidRPr="001031F0" w:rsidRDefault="00E67477" w:rsidP="00054C3C">
      <w:pPr>
        <w:spacing w:after="0" w:line="240" w:lineRule="auto"/>
        <w:jc w:val="center"/>
        <w:rPr>
          <w:rFonts w:ascii="Times New Roman" w:hAnsi="Times New Roman" w:cs="Times New Roman"/>
          <w:sz w:val="24"/>
          <w:szCs w:val="24"/>
          <w:lang w:eastAsia="hr-HR"/>
        </w:rPr>
      </w:pPr>
      <w:r w:rsidRPr="001031F0">
        <w:rPr>
          <w:rFonts w:ascii="Times New Roman" w:hAnsi="Times New Roman" w:cs="Times New Roman"/>
          <w:sz w:val="24"/>
          <w:szCs w:val="24"/>
          <w:lang w:eastAsia="hr-HR"/>
        </w:rPr>
        <w:t xml:space="preserve">Članak </w:t>
      </w:r>
      <w:r w:rsidR="00562EFD" w:rsidRPr="001031F0">
        <w:rPr>
          <w:rFonts w:ascii="Times New Roman" w:hAnsi="Times New Roman" w:cs="Times New Roman"/>
          <w:sz w:val="24"/>
          <w:szCs w:val="24"/>
          <w:lang w:eastAsia="hr-HR"/>
        </w:rPr>
        <w:t>1</w:t>
      </w:r>
      <w:r w:rsidR="005D6885" w:rsidRPr="001031F0">
        <w:rPr>
          <w:rFonts w:ascii="Times New Roman" w:hAnsi="Times New Roman" w:cs="Times New Roman"/>
          <w:sz w:val="24"/>
          <w:szCs w:val="24"/>
          <w:lang w:eastAsia="hr-HR"/>
        </w:rPr>
        <w:t>1</w:t>
      </w:r>
      <w:r w:rsidR="00E0092A" w:rsidRPr="001031F0">
        <w:rPr>
          <w:rFonts w:ascii="Times New Roman" w:hAnsi="Times New Roman" w:cs="Times New Roman"/>
          <w:sz w:val="24"/>
          <w:szCs w:val="24"/>
          <w:lang w:eastAsia="hr-HR"/>
        </w:rPr>
        <w:t>7</w:t>
      </w:r>
      <w:r w:rsidRPr="001031F0">
        <w:rPr>
          <w:rFonts w:ascii="Times New Roman" w:hAnsi="Times New Roman" w:cs="Times New Roman"/>
          <w:sz w:val="24"/>
          <w:szCs w:val="24"/>
          <w:lang w:eastAsia="hr-HR"/>
        </w:rPr>
        <w:t>.</w:t>
      </w:r>
    </w:p>
    <w:p w14:paraId="5A87D8C8" w14:textId="77777777" w:rsidR="009064CA" w:rsidRPr="001031F0" w:rsidRDefault="009064CA" w:rsidP="00054C3C">
      <w:pPr>
        <w:spacing w:after="0" w:line="240" w:lineRule="auto"/>
        <w:jc w:val="center"/>
        <w:rPr>
          <w:rFonts w:ascii="Times New Roman" w:hAnsi="Times New Roman" w:cs="Times New Roman"/>
          <w:sz w:val="24"/>
          <w:szCs w:val="24"/>
          <w:lang w:eastAsia="hr-HR"/>
        </w:rPr>
      </w:pPr>
    </w:p>
    <w:p w14:paraId="328BE0DC" w14:textId="36989372"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 xml:space="preserve">(1) Na temelju izvješća o </w:t>
      </w:r>
      <w:r w:rsidR="00DE64BE" w:rsidRPr="001031F0">
        <w:rPr>
          <w:rFonts w:ascii="Times New Roman" w:hAnsi="Times New Roman" w:cs="Times New Roman"/>
          <w:sz w:val="24"/>
          <w:szCs w:val="24"/>
          <w:lang w:eastAsia="hr-HR"/>
        </w:rPr>
        <w:t xml:space="preserve">utvrđenom </w:t>
      </w:r>
      <w:r w:rsidRPr="001031F0">
        <w:rPr>
          <w:rFonts w:ascii="Times New Roman" w:hAnsi="Times New Roman" w:cs="Times New Roman"/>
          <w:sz w:val="24"/>
          <w:szCs w:val="24"/>
          <w:lang w:eastAsia="hr-HR"/>
        </w:rPr>
        <w:t xml:space="preserve">stanju </w:t>
      </w:r>
      <w:r w:rsidR="00562EFD" w:rsidRPr="001031F0">
        <w:rPr>
          <w:rFonts w:ascii="Times New Roman" w:hAnsi="Times New Roman" w:cs="Times New Roman"/>
          <w:sz w:val="24"/>
          <w:szCs w:val="24"/>
          <w:lang w:eastAsia="hr-HR"/>
        </w:rPr>
        <w:t xml:space="preserve">iz članka </w:t>
      </w:r>
      <w:r w:rsidR="00A53DD8" w:rsidRPr="001031F0">
        <w:rPr>
          <w:rFonts w:ascii="Times New Roman" w:hAnsi="Times New Roman" w:cs="Times New Roman"/>
          <w:sz w:val="24"/>
          <w:szCs w:val="24"/>
          <w:lang w:eastAsia="hr-HR"/>
        </w:rPr>
        <w:t>11</w:t>
      </w:r>
      <w:r w:rsidR="00B06AEA" w:rsidRPr="001031F0">
        <w:rPr>
          <w:rFonts w:ascii="Times New Roman" w:hAnsi="Times New Roman" w:cs="Times New Roman"/>
          <w:sz w:val="24"/>
          <w:szCs w:val="24"/>
          <w:lang w:eastAsia="hr-HR"/>
        </w:rPr>
        <w:t>4</w:t>
      </w:r>
      <w:r w:rsidR="00562EFD" w:rsidRPr="001031F0">
        <w:rPr>
          <w:rFonts w:ascii="Times New Roman" w:hAnsi="Times New Roman" w:cs="Times New Roman"/>
          <w:sz w:val="24"/>
          <w:szCs w:val="24"/>
          <w:lang w:eastAsia="hr-HR"/>
        </w:rPr>
        <w:t xml:space="preserve">. ili posebnog izvješća iz članka </w:t>
      </w:r>
      <w:r w:rsidR="00A53DD8" w:rsidRPr="001031F0">
        <w:rPr>
          <w:rFonts w:ascii="Times New Roman" w:hAnsi="Times New Roman" w:cs="Times New Roman"/>
          <w:sz w:val="24"/>
          <w:szCs w:val="24"/>
          <w:lang w:eastAsia="hr-HR"/>
        </w:rPr>
        <w:t>1</w:t>
      </w:r>
      <w:r w:rsidR="005D6885" w:rsidRPr="001031F0">
        <w:rPr>
          <w:rFonts w:ascii="Times New Roman" w:hAnsi="Times New Roman" w:cs="Times New Roman"/>
          <w:sz w:val="24"/>
          <w:szCs w:val="24"/>
          <w:lang w:eastAsia="hr-HR"/>
        </w:rPr>
        <w:t>1</w:t>
      </w:r>
      <w:r w:rsidR="00F816D2" w:rsidRPr="001031F0">
        <w:rPr>
          <w:rFonts w:ascii="Times New Roman" w:hAnsi="Times New Roman" w:cs="Times New Roman"/>
          <w:sz w:val="24"/>
          <w:szCs w:val="24"/>
          <w:lang w:eastAsia="hr-HR"/>
        </w:rPr>
        <w:t>6</w:t>
      </w:r>
      <w:r w:rsidR="00562EFD" w:rsidRPr="001031F0">
        <w:rPr>
          <w:rFonts w:ascii="Times New Roman" w:hAnsi="Times New Roman" w:cs="Times New Roman"/>
          <w:sz w:val="24"/>
          <w:szCs w:val="24"/>
          <w:lang w:eastAsia="hr-HR"/>
        </w:rPr>
        <w:t xml:space="preserve">. ovoga Zakona </w:t>
      </w:r>
      <w:r w:rsidRPr="001031F0">
        <w:rPr>
          <w:rFonts w:ascii="Times New Roman" w:hAnsi="Times New Roman" w:cs="Times New Roman"/>
          <w:sz w:val="24"/>
          <w:szCs w:val="24"/>
          <w:lang w:eastAsia="hr-HR"/>
        </w:rPr>
        <w:t xml:space="preserve">Hrvatska narodna banka može kreditnoj instituciji naložiti supervizorsku mjeru iz članka </w:t>
      </w:r>
      <w:r w:rsidR="00562EFD" w:rsidRPr="001031F0">
        <w:rPr>
          <w:rFonts w:ascii="Times New Roman" w:hAnsi="Times New Roman" w:cs="Times New Roman"/>
          <w:sz w:val="24"/>
          <w:szCs w:val="24"/>
          <w:lang w:eastAsia="hr-HR"/>
        </w:rPr>
        <w:t>1</w:t>
      </w:r>
      <w:r w:rsidR="005D6885" w:rsidRPr="001031F0">
        <w:rPr>
          <w:rFonts w:ascii="Times New Roman" w:hAnsi="Times New Roman" w:cs="Times New Roman"/>
          <w:sz w:val="24"/>
          <w:szCs w:val="24"/>
          <w:lang w:eastAsia="hr-HR"/>
        </w:rPr>
        <w:t>05</w:t>
      </w:r>
      <w:r w:rsidR="00562EFD" w:rsidRPr="001031F0">
        <w:rPr>
          <w:rFonts w:ascii="Times New Roman" w:hAnsi="Times New Roman" w:cs="Times New Roman"/>
          <w:sz w:val="24"/>
          <w:szCs w:val="24"/>
          <w:lang w:eastAsia="hr-HR"/>
        </w:rPr>
        <w:t>.</w:t>
      </w:r>
      <w:r w:rsidRPr="001031F0">
        <w:rPr>
          <w:rFonts w:ascii="Times New Roman" w:hAnsi="Times New Roman" w:cs="Times New Roman"/>
          <w:sz w:val="24"/>
          <w:szCs w:val="24"/>
          <w:lang w:eastAsia="hr-HR"/>
        </w:rPr>
        <w:t xml:space="preserve"> ovoga Zakona.</w:t>
      </w:r>
    </w:p>
    <w:p w14:paraId="011AAC51" w14:textId="77777777" w:rsidR="00106CF5" w:rsidRPr="001031F0" w:rsidRDefault="00106CF5" w:rsidP="00054C3C">
      <w:pPr>
        <w:spacing w:after="0" w:line="240" w:lineRule="auto"/>
        <w:jc w:val="both"/>
        <w:rPr>
          <w:rFonts w:ascii="Times New Roman" w:hAnsi="Times New Roman" w:cs="Times New Roman"/>
          <w:sz w:val="24"/>
          <w:szCs w:val="24"/>
          <w:lang w:eastAsia="hr-HR"/>
        </w:rPr>
      </w:pPr>
    </w:p>
    <w:p w14:paraId="3B3E385B" w14:textId="555C1C3D"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 xml:space="preserve">(2) Ako Hrvatska narodna banka na temelju izvješća o </w:t>
      </w:r>
      <w:r w:rsidR="00562EFD" w:rsidRPr="001031F0">
        <w:rPr>
          <w:rFonts w:ascii="Times New Roman" w:hAnsi="Times New Roman" w:cs="Times New Roman"/>
          <w:sz w:val="24"/>
          <w:szCs w:val="24"/>
          <w:lang w:eastAsia="hr-HR"/>
        </w:rPr>
        <w:t>utvrđenom</w:t>
      </w:r>
      <w:r w:rsidRPr="001031F0">
        <w:rPr>
          <w:rFonts w:ascii="Times New Roman" w:hAnsi="Times New Roman" w:cs="Times New Roman"/>
          <w:sz w:val="24"/>
          <w:szCs w:val="24"/>
          <w:lang w:eastAsia="hr-HR"/>
        </w:rPr>
        <w:t xml:space="preserve"> stanju </w:t>
      </w:r>
      <w:r w:rsidR="00562EFD" w:rsidRPr="001031F0">
        <w:rPr>
          <w:rFonts w:ascii="Times New Roman" w:hAnsi="Times New Roman" w:cs="Times New Roman"/>
          <w:sz w:val="24"/>
          <w:szCs w:val="24"/>
          <w:lang w:eastAsia="hr-HR"/>
        </w:rPr>
        <w:t>iz članka 1</w:t>
      </w:r>
      <w:r w:rsidR="001C7F92" w:rsidRPr="001031F0">
        <w:rPr>
          <w:rFonts w:ascii="Times New Roman" w:hAnsi="Times New Roman" w:cs="Times New Roman"/>
          <w:sz w:val="24"/>
          <w:szCs w:val="24"/>
          <w:lang w:eastAsia="hr-HR"/>
        </w:rPr>
        <w:t>1</w:t>
      </w:r>
      <w:r w:rsidR="00B06AEA" w:rsidRPr="001031F0">
        <w:rPr>
          <w:rFonts w:ascii="Times New Roman" w:hAnsi="Times New Roman" w:cs="Times New Roman"/>
          <w:sz w:val="24"/>
          <w:szCs w:val="24"/>
          <w:lang w:eastAsia="hr-HR"/>
        </w:rPr>
        <w:t>4</w:t>
      </w:r>
      <w:r w:rsidR="00562EFD" w:rsidRPr="001031F0">
        <w:rPr>
          <w:rFonts w:ascii="Times New Roman" w:hAnsi="Times New Roman" w:cs="Times New Roman"/>
          <w:sz w:val="24"/>
          <w:szCs w:val="24"/>
          <w:lang w:eastAsia="hr-HR"/>
        </w:rPr>
        <w:t xml:space="preserve">. ovoga </w:t>
      </w:r>
      <w:r w:rsidR="009064CA" w:rsidRPr="001031F0">
        <w:rPr>
          <w:rFonts w:ascii="Times New Roman" w:hAnsi="Times New Roman" w:cs="Times New Roman"/>
          <w:sz w:val="24"/>
          <w:szCs w:val="24"/>
          <w:lang w:eastAsia="hr-HR"/>
        </w:rPr>
        <w:t>Z</w:t>
      </w:r>
      <w:r w:rsidR="00562EFD" w:rsidRPr="001031F0">
        <w:rPr>
          <w:rFonts w:ascii="Times New Roman" w:hAnsi="Times New Roman" w:cs="Times New Roman"/>
          <w:sz w:val="24"/>
          <w:szCs w:val="24"/>
          <w:lang w:eastAsia="hr-HR"/>
        </w:rPr>
        <w:t>akona ili posebnog izvješća iz članka 1</w:t>
      </w:r>
      <w:r w:rsidR="005D6885" w:rsidRPr="001031F0">
        <w:rPr>
          <w:rFonts w:ascii="Times New Roman" w:hAnsi="Times New Roman" w:cs="Times New Roman"/>
          <w:sz w:val="24"/>
          <w:szCs w:val="24"/>
          <w:lang w:eastAsia="hr-HR"/>
        </w:rPr>
        <w:t>1</w:t>
      </w:r>
      <w:r w:rsidR="00B06AEA" w:rsidRPr="001031F0">
        <w:rPr>
          <w:rFonts w:ascii="Times New Roman" w:hAnsi="Times New Roman" w:cs="Times New Roman"/>
          <w:sz w:val="24"/>
          <w:szCs w:val="24"/>
          <w:lang w:eastAsia="hr-HR"/>
        </w:rPr>
        <w:t>6</w:t>
      </w:r>
      <w:r w:rsidR="00562EFD" w:rsidRPr="001031F0">
        <w:rPr>
          <w:rFonts w:ascii="Times New Roman" w:hAnsi="Times New Roman" w:cs="Times New Roman"/>
          <w:sz w:val="24"/>
          <w:szCs w:val="24"/>
          <w:lang w:eastAsia="hr-HR"/>
        </w:rPr>
        <w:t xml:space="preserve">. ovoga Zakona </w:t>
      </w:r>
      <w:r w:rsidRPr="001031F0">
        <w:rPr>
          <w:rFonts w:ascii="Times New Roman" w:hAnsi="Times New Roman" w:cs="Times New Roman"/>
          <w:sz w:val="24"/>
          <w:szCs w:val="24"/>
          <w:lang w:eastAsia="hr-HR"/>
        </w:rPr>
        <w:t xml:space="preserve">ocijeni da su ispunjeni uvjeti </w:t>
      </w:r>
      <w:r w:rsidR="00106CF5" w:rsidRPr="001031F0">
        <w:rPr>
          <w:rFonts w:ascii="Times New Roman" w:hAnsi="Times New Roman" w:cs="Times New Roman"/>
          <w:sz w:val="24"/>
          <w:szCs w:val="24"/>
          <w:lang w:eastAsia="hr-HR"/>
        </w:rPr>
        <w:t xml:space="preserve">za izricanje mjera rane intervencije </w:t>
      </w:r>
      <w:r w:rsidRPr="001031F0">
        <w:rPr>
          <w:rFonts w:ascii="Times New Roman" w:hAnsi="Times New Roman" w:cs="Times New Roman"/>
          <w:sz w:val="24"/>
          <w:szCs w:val="24"/>
          <w:lang w:eastAsia="hr-HR"/>
        </w:rPr>
        <w:t xml:space="preserve">naložit će mjere u skladu s člankom </w:t>
      </w:r>
      <w:r w:rsidR="00106CF5" w:rsidRPr="001031F0">
        <w:rPr>
          <w:rFonts w:ascii="Times New Roman" w:hAnsi="Times New Roman" w:cs="Times New Roman"/>
          <w:sz w:val="24"/>
          <w:szCs w:val="24"/>
          <w:lang w:eastAsia="hr-HR"/>
        </w:rPr>
        <w:t>2</w:t>
      </w:r>
      <w:r w:rsidR="001C7F92" w:rsidRPr="001031F0">
        <w:rPr>
          <w:rFonts w:ascii="Times New Roman" w:hAnsi="Times New Roman" w:cs="Times New Roman"/>
          <w:sz w:val="24"/>
          <w:szCs w:val="24"/>
          <w:lang w:eastAsia="hr-HR"/>
        </w:rPr>
        <w:t>7</w:t>
      </w:r>
      <w:r w:rsidR="005D6885" w:rsidRPr="001031F0">
        <w:rPr>
          <w:rFonts w:ascii="Times New Roman" w:hAnsi="Times New Roman" w:cs="Times New Roman"/>
          <w:sz w:val="24"/>
          <w:szCs w:val="24"/>
          <w:lang w:eastAsia="hr-HR"/>
        </w:rPr>
        <w:t>1</w:t>
      </w:r>
      <w:r w:rsidR="00106CF5" w:rsidRPr="001031F0">
        <w:rPr>
          <w:rFonts w:ascii="Times New Roman" w:hAnsi="Times New Roman" w:cs="Times New Roman"/>
          <w:sz w:val="24"/>
          <w:szCs w:val="24"/>
          <w:lang w:eastAsia="hr-HR"/>
        </w:rPr>
        <w:t>.</w:t>
      </w:r>
      <w:r w:rsidRPr="001031F0">
        <w:rPr>
          <w:rFonts w:ascii="Times New Roman" w:hAnsi="Times New Roman" w:cs="Times New Roman"/>
          <w:sz w:val="24"/>
          <w:szCs w:val="24"/>
          <w:lang w:eastAsia="hr-HR"/>
        </w:rPr>
        <w:t xml:space="preserve"> ovoga Zakona.</w:t>
      </w:r>
    </w:p>
    <w:p w14:paraId="5D04CC21" w14:textId="77777777" w:rsidR="00E67477" w:rsidRPr="001031F0" w:rsidRDefault="00E67477" w:rsidP="00054C3C">
      <w:pPr>
        <w:spacing w:after="0" w:line="240" w:lineRule="auto"/>
        <w:jc w:val="both"/>
        <w:rPr>
          <w:rFonts w:ascii="Times New Roman" w:hAnsi="Times New Roman" w:cs="Times New Roman"/>
          <w:sz w:val="24"/>
          <w:szCs w:val="24"/>
          <w:lang w:eastAsia="hr-HR"/>
        </w:rPr>
      </w:pPr>
    </w:p>
    <w:p w14:paraId="1C17FC5C" w14:textId="77777777" w:rsidR="00E67477" w:rsidRPr="001031F0" w:rsidRDefault="00E67477" w:rsidP="00054C3C">
      <w:pPr>
        <w:spacing w:after="0" w:line="240" w:lineRule="auto"/>
        <w:jc w:val="center"/>
        <w:rPr>
          <w:rFonts w:ascii="Times New Roman" w:hAnsi="Times New Roman" w:cs="Times New Roman"/>
          <w:i/>
          <w:iCs/>
          <w:sz w:val="24"/>
          <w:szCs w:val="24"/>
          <w:lang w:eastAsia="hr-HR"/>
        </w:rPr>
      </w:pPr>
      <w:r w:rsidRPr="001031F0">
        <w:rPr>
          <w:rFonts w:ascii="Times New Roman" w:hAnsi="Times New Roman" w:cs="Times New Roman"/>
          <w:i/>
          <w:iCs/>
          <w:sz w:val="24"/>
          <w:szCs w:val="24"/>
          <w:lang w:eastAsia="hr-HR"/>
        </w:rPr>
        <w:t>Prestanak ovlasti povjerenika</w:t>
      </w:r>
    </w:p>
    <w:p w14:paraId="5F391E40" w14:textId="6F98D479" w:rsidR="00E67477" w:rsidRPr="001031F0" w:rsidRDefault="00E67477" w:rsidP="00054C3C">
      <w:pPr>
        <w:spacing w:after="0" w:line="240" w:lineRule="auto"/>
        <w:jc w:val="center"/>
        <w:rPr>
          <w:rFonts w:ascii="Times New Roman" w:hAnsi="Times New Roman" w:cs="Times New Roman"/>
          <w:sz w:val="24"/>
          <w:szCs w:val="24"/>
          <w:lang w:eastAsia="hr-HR"/>
        </w:rPr>
      </w:pPr>
      <w:r w:rsidRPr="001031F0">
        <w:rPr>
          <w:rFonts w:ascii="Times New Roman" w:hAnsi="Times New Roman" w:cs="Times New Roman"/>
          <w:sz w:val="24"/>
          <w:szCs w:val="24"/>
          <w:lang w:eastAsia="hr-HR"/>
        </w:rPr>
        <w:t>Članak</w:t>
      </w:r>
      <w:r w:rsidR="007A5BB4">
        <w:rPr>
          <w:rFonts w:ascii="Times New Roman" w:hAnsi="Times New Roman" w:cs="Times New Roman"/>
          <w:sz w:val="24"/>
          <w:szCs w:val="24"/>
          <w:lang w:eastAsia="hr-HR"/>
        </w:rPr>
        <w:t xml:space="preserve"> </w:t>
      </w:r>
      <w:r w:rsidR="00224A93" w:rsidRPr="001031F0">
        <w:rPr>
          <w:rFonts w:ascii="Times New Roman" w:hAnsi="Times New Roman" w:cs="Times New Roman"/>
          <w:sz w:val="24"/>
          <w:szCs w:val="24"/>
          <w:lang w:eastAsia="hr-HR"/>
        </w:rPr>
        <w:t>1</w:t>
      </w:r>
      <w:r w:rsidR="005D6885" w:rsidRPr="001031F0">
        <w:rPr>
          <w:rFonts w:ascii="Times New Roman" w:hAnsi="Times New Roman" w:cs="Times New Roman"/>
          <w:sz w:val="24"/>
          <w:szCs w:val="24"/>
          <w:lang w:eastAsia="hr-HR"/>
        </w:rPr>
        <w:t>1</w:t>
      </w:r>
      <w:r w:rsidR="00E0092A" w:rsidRPr="001031F0">
        <w:rPr>
          <w:rFonts w:ascii="Times New Roman" w:hAnsi="Times New Roman" w:cs="Times New Roman"/>
          <w:sz w:val="24"/>
          <w:szCs w:val="24"/>
          <w:lang w:eastAsia="hr-HR"/>
        </w:rPr>
        <w:t>8</w:t>
      </w:r>
      <w:r w:rsidRPr="001031F0">
        <w:rPr>
          <w:rFonts w:ascii="Times New Roman" w:hAnsi="Times New Roman" w:cs="Times New Roman"/>
          <w:sz w:val="24"/>
          <w:szCs w:val="24"/>
          <w:lang w:eastAsia="hr-HR"/>
        </w:rPr>
        <w:t>.</w:t>
      </w:r>
    </w:p>
    <w:p w14:paraId="62E22E66" w14:textId="77777777" w:rsidR="009064CA" w:rsidRPr="001031F0" w:rsidRDefault="009064CA" w:rsidP="00054C3C">
      <w:pPr>
        <w:spacing w:after="0" w:line="240" w:lineRule="auto"/>
        <w:jc w:val="center"/>
        <w:rPr>
          <w:rFonts w:ascii="Times New Roman" w:hAnsi="Times New Roman" w:cs="Times New Roman"/>
          <w:sz w:val="24"/>
          <w:szCs w:val="24"/>
          <w:lang w:eastAsia="hr-HR"/>
        </w:rPr>
      </w:pPr>
    </w:p>
    <w:p w14:paraId="2D4A6C5F" w14:textId="38596A87"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 xml:space="preserve">Ovlasti povjerenika, odnosno pomoćnika </w:t>
      </w:r>
      <w:r w:rsidR="00106CF5" w:rsidRPr="001031F0">
        <w:rPr>
          <w:rFonts w:ascii="Times New Roman" w:hAnsi="Times New Roman" w:cs="Times New Roman"/>
          <w:sz w:val="24"/>
          <w:szCs w:val="24"/>
          <w:lang w:eastAsia="hr-HR"/>
        </w:rPr>
        <w:t xml:space="preserve">povjerenika </w:t>
      </w:r>
      <w:r w:rsidRPr="001031F0">
        <w:rPr>
          <w:rFonts w:ascii="Times New Roman" w:hAnsi="Times New Roman" w:cs="Times New Roman"/>
          <w:sz w:val="24"/>
          <w:szCs w:val="24"/>
          <w:lang w:eastAsia="hr-HR"/>
        </w:rPr>
        <w:t>prestaju:</w:t>
      </w:r>
    </w:p>
    <w:p w14:paraId="1B2C3A4D" w14:textId="1CB47EFF"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lastRenderedPageBreak/>
        <w:t>1</w:t>
      </w:r>
      <w:r w:rsidR="001031F0">
        <w:rPr>
          <w:rFonts w:ascii="Times New Roman" w:hAnsi="Times New Roman" w:cs="Times New Roman"/>
          <w:sz w:val="24"/>
          <w:szCs w:val="24"/>
          <w:lang w:eastAsia="hr-HR"/>
        </w:rPr>
        <w:t>.</w:t>
      </w:r>
      <w:r w:rsidRPr="001031F0">
        <w:rPr>
          <w:rFonts w:ascii="Times New Roman" w:hAnsi="Times New Roman" w:cs="Times New Roman"/>
          <w:sz w:val="24"/>
          <w:szCs w:val="24"/>
          <w:lang w:eastAsia="hr-HR"/>
        </w:rPr>
        <w:t xml:space="preserve"> istekom razdoblja navedenog u odluci o imenovanju</w:t>
      </w:r>
    </w:p>
    <w:p w14:paraId="0AC561E2" w14:textId="5378C76A"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2</w:t>
      </w:r>
      <w:r w:rsidR="001031F0">
        <w:rPr>
          <w:rFonts w:ascii="Times New Roman" w:hAnsi="Times New Roman" w:cs="Times New Roman"/>
          <w:sz w:val="24"/>
          <w:szCs w:val="24"/>
          <w:lang w:eastAsia="hr-HR"/>
        </w:rPr>
        <w:t>.</w:t>
      </w:r>
      <w:r w:rsidRPr="001031F0">
        <w:rPr>
          <w:rFonts w:ascii="Times New Roman" w:hAnsi="Times New Roman" w:cs="Times New Roman"/>
          <w:sz w:val="24"/>
          <w:szCs w:val="24"/>
          <w:lang w:eastAsia="hr-HR"/>
        </w:rPr>
        <w:t xml:space="preserve"> opozivom njegova imenovanja</w:t>
      </w:r>
    </w:p>
    <w:p w14:paraId="5148E0A2" w14:textId="5B8711FC"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3</w:t>
      </w:r>
      <w:r w:rsidR="001031F0">
        <w:rPr>
          <w:rFonts w:ascii="Times New Roman" w:hAnsi="Times New Roman" w:cs="Times New Roman"/>
          <w:sz w:val="24"/>
          <w:szCs w:val="24"/>
          <w:lang w:eastAsia="hr-HR"/>
        </w:rPr>
        <w:t>.</w:t>
      </w:r>
      <w:r w:rsidRPr="001031F0">
        <w:rPr>
          <w:rFonts w:ascii="Times New Roman" w:hAnsi="Times New Roman" w:cs="Times New Roman"/>
          <w:sz w:val="24"/>
          <w:szCs w:val="24"/>
          <w:lang w:eastAsia="hr-HR"/>
        </w:rPr>
        <w:t xml:space="preserve"> uvođenjem posebne uprave</w:t>
      </w:r>
    </w:p>
    <w:p w14:paraId="73DE9644" w14:textId="67C9E0A3"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4</w:t>
      </w:r>
      <w:r w:rsidR="001031F0">
        <w:rPr>
          <w:rFonts w:ascii="Times New Roman" w:hAnsi="Times New Roman" w:cs="Times New Roman"/>
          <w:sz w:val="24"/>
          <w:szCs w:val="24"/>
          <w:lang w:eastAsia="hr-HR"/>
        </w:rPr>
        <w:t>.</w:t>
      </w:r>
      <w:r w:rsidRPr="001031F0">
        <w:rPr>
          <w:rFonts w:ascii="Times New Roman" w:hAnsi="Times New Roman" w:cs="Times New Roman"/>
          <w:sz w:val="24"/>
          <w:szCs w:val="24"/>
          <w:lang w:eastAsia="hr-HR"/>
        </w:rPr>
        <w:t xml:space="preserve"> imenovanjem likvidatora ili</w:t>
      </w:r>
    </w:p>
    <w:p w14:paraId="3D37B2BA" w14:textId="46BBC33A" w:rsidR="00E67477" w:rsidRPr="001031F0" w:rsidRDefault="00E67477" w:rsidP="00054C3C">
      <w:pPr>
        <w:spacing w:after="0" w:line="240" w:lineRule="auto"/>
        <w:jc w:val="both"/>
        <w:rPr>
          <w:rFonts w:ascii="Times New Roman" w:hAnsi="Times New Roman" w:cs="Times New Roman"/>
          <w:sz w:val="24"/>
          <w:szCs w:val="24"/>
          <w:lang w:eastAsia="hr-HR"/>
        </w:rPr>
      </w:pPr>
      <w:r w:rsidRPr="001031F0">
        <w:rPr>
          <w:rFonts w:ascii="Times New Roman" w:hAnsi="Times New Roman" w:cs="Times New Roman"/>
          <w:sz w:val="24"/>
          <w:szCs w:val="24"/>
          <w:lang w:eastAsia="hr-HR"/>
        </w:rPr>
        <w:t>5</w:t>
      </w:r>
      <w:r w:rsidR="001031F0">
        <w:rPr>
          <w:rFonts w:ascii="Times New Roman" w:hAnsi="Times New Roman" w:cs="Times New Roman"/>
          <w:sz w:val="24"/>
          <w:szCs w:val="24"/>
          <w:lang w:eastAsia="hr-HR"/>
        </w:rPr>
        <w:t>.</w:t>
      </w:r>
      <w:r w:rsidRPr="001031F0">
        <w:rPr>
          <w:rFonts w:ascii="Times New Roman" w:hAnsi="Times New Roman" w:cs="Times New Roman"/>
          <w:sz w:val="24"/>
          <w:szCs w:val="24"/>
          <w:lang w:eastAsia="hr-HR"/>
        </w:rPr>
        <w:t xml:space="preserve"> </w:t>
      </w:r>
      <w:r w:rsidR="00B13553" w:rsidRPr="001031F0">
        <w:rPr>
          <w:rFonts w:ascii="Times New Roman" w:hAnsi="Times New Roman" w:cs="Times New Roman"/>
          <w:sz w:val="24"/>
          <w:szCs w:val="24"/>
          <w:lang w:eastAsia="hr-HR"/>
        </w:rPr>
        <w:t xml:space="preserve">imenovanjem </w:t>
      </w:r>
      <w:r w:rsidRPr="001031F0">
        <w:rPr>
          <w:rFonts w:ascii="Times New Roman" w:hAnsi="Times New Roman" w:cs="Times New Roman"/>
          <w:sz w:val="24"/>
          <w:szCs w:val="24"/>
          <w:lang w:eastAsia="hr-HR"/>
        </w:rPr>
        <w:t>sanacijske uprave.</w:t>
      </w:r>
    </w:p>
    <w:p w14:paraId="0DAB2CA1" w14:textId="2E9689B0" w:rsidR="00AC6F5F" w:rsidRPr="001031F0" w:rsidRDefault="00AC6F5F" w:rsidP="00054C3C">
      <w:pPr>
        <w:spacing w:after="0" w:line="240" w:lineRule="auto"/>
        <w:jc w:val="both"/>
        <w:rPr>
          <w:rFonts w:ascii="Times New Roman" w:eastAsia="Times New Roman" w:hAnsi="Times New Roman" w:cs="Times New Roman"/>
          <w:sz w:val="24"/>
          <w:szCs w:val="24"/>
        </w:rPr>
      </w:pPr>
    </w:p>
    <w:p w14:paraId="7ADBE5B1" w14:textId="63E7087B" w:rsidR="00AC6F5F" w:rsidRPr="001031F0" w:rsidRDefault="00941FD9" w:rsidP="00051EFD">
      <w:pPr>
        <w:pStyle w:val="Naslov3"/>
        <w:numPr>
          <w:ilvl w:val="0"/>
          <w:numId w:val="0"/>
        </w:numPr>
        <w:spacing w:before="0"/>
        <w:rPr>
          <w:b/>
          <w:sz w:val="24"/>
          <w:szCs w:val="24"/>
          <w:lang w:val="hr-HR"/>
        </w:rPr>
      </w:pPr>
      <w:r>
        <w:rPr>
          <w:b/>
          <w:sz w:val="24"/>
          <w:szCs w:val="24"/>
          <w:lang w:val="hr-HR"/>
        </w:rPr>
        <w:t>POGLAVLJE</w:t>
      </w:r>
      <w:r w:rsidRPr="001031F0">
        <w:rPr>
          <w:b/>
          <w:sz w:val="24"/>
          <w:szCs w:val="24"/>
          <w:lang w:val="hr-HR"/>
        </w:rPr>
        <w:t xml:space="preserve"> </w:t>
      </w:r>
      <w:r w:rsidR="001E78FF">
        <w:rPr>
          <w:b/>
          <w:sz w:val="24"/>
          <w:szCs w:val="24"/>
          <w:lang w:val="hr-HR"/>
        </w:rPr>
        <w:t>VI.</w:t>
      </w:r>
      <w:r w:rsidR="00977E9A" w:rsidRPr="00AF681D">
        <w:rPr>
          <w:b/>
          <w:sz w:val="24"/>
          <w:szCs w:val="24"/>
          <w:lang w:val="hr-HR"/>
        </w:rPr>
        <w:t xml:space="preserve"> </w:t>
      </w:r>
      <w:r w:rsidR="00AC6F5F" w:rsidRPr="001031F0">
        <w:rPr>
          <w:b/>
          <w:sz w:val="24"/>
          <w:szCs w:val="24"/>
          <w:lang w:val="hr-HR"/>
        </w:rPr>
        <w:t>SUPERVIZIJA KREDITNIH INSTITUCIJA KOJE PRUŽAJU USLUGE U DRUGOJ DRŽAVI ČLANICI PREKO PODRUŽNICE ILI NEPOSREDNO</w:t>
      </w:r>
    </w:p>
    <w:p w14:paraId="16DC6E61" w14:textId="77777777" w:rsidR="009064CA" w:rsidRPr="001031F0" w:rsidRDefault="009064CA" w:rsidP="00054C3C">
      <w:pPr>
        <w:spacing w:line="240" w:lineRule="auto"/>
        <w:rPr>
          <w:rFonts w:ascii="Times New Roman" w:hAnsi="Times New Roman" w:cs="Times New Roman"/>
          <w:sz w:val="24"/>
          <w:szCs w:val="24"/>
        </w:rPr>
      </w:pPr>
    </w:p>
    <w:p w14:paraId="6107A2E5" w14:textId="3DE8DA1D"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 xml:space="preserve">Suradnja u superviziji kreditnih institucija koje </w:t>
      </w:r>
      <w:r w:rsidR="00D6422D" w:rsidRPr="001031F0">
        <w:rPr>
          <w:rFonts w:ascii="Times New Roman" w:eastAsia="Times New Roman" w:hAnsi="Times New Roman" w:cs="Times New Roman"/>
          <w:i/>
          <w:sz w:val="24"/>
          <w:szCs w:val="24"/>
        </w:rPr>
        <w:t>preko</w:t>
      </w:r>
      <w:r w:rsidR="008F1E11" w:rsidRPr="001031F0">
        <w:rPr>
          <w:rFonts w:ascii="Times New Roman" w:eastAsia="Times New Roman" w:hAnsi="Times New Roman" w:cs="Times New Roman"/>
          <w:i/>
          <w:sz w:val="24"/>
          <w:szCs w:val="24"/>
        </w:rPr>
        <w:t xml:space="preserve"> </w:t>
      </w:r>
      <w:r w:rsidRPr="001031F0">
        <w:rPr>
          <w:rFonts w:ascii="Times New Roman" w:eastAsia="Times New Roman" w:hAnsi="Times New Roman" w:cs="Times New Roman"/>
          <w:i/>
          <w:sz w:val="24"/>
          <w:szCs w:val="24"/>
        </w:rPr>
        <w:t xml:space="preserve">podružnice </w:t>
      </w:r>
      <w:r w:rsidR="004609CA" w:rsidRPr="001031F0">
        <w:rPr>
          <w:rFonts w:ascii="Times New Roman" w:eastAsia="Times New Roman" w:hAnsi="Times New Roman" w:cs="Times New Roman"/>
          <w:i/>
          <w:sz w:val="24"/>
          <w:szCs w:val="24"/>
        </w:rPr>
        <w:t xml:space="preserve">ili neposredno </w:t>
      </w:r>
      <w:r w:rsidRPr="001031F0">
        <w:rPr>
          <w:rFonts w:ascii="Times New Roman" w:eastAsia="Times New Roman" w:hAnsi="Times New Roman" w:cs="Times New Roman"/>
          <w:i/>
          <w:sz w:val="24"/>
          <w:szCs w:val="24"/>
        </w:rPr>
        <w:t>pružaju usluge na području drugih država članica</w:t>
      </w:r>
    </w:p>
    <w:p w14:paraId="7D012519" w14:textId="5BC3BCB2"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D158C2" w:rsidRPr="001031F0">
        <w:rPr>
          <w:rFonts w:ascii="Times New Roman" w:eastAsia="Times New Roman" w:hAnsi="Times New Roman" w:cs="Times New Roman"/>
          <w:sz w:val="24"/>
          <w:szCs w:val="24"/>
        </w:rPr>
        <w:t>1</w:t>
      </w:r>
      <w:r w:rsidR="005D6885" w:rsidRPr="001031F0">
        <w:rPr>
          <w:rFonts w:ascii="Times New Roman" w:eastAsia="Times New Roman" w:hAnsi="Times New Roman" w:cs="Times New Roman"/>
          <w:sz w:val="24"/>
          <w:szCs w:val="24"/>
        </w:rPr>
        <w:t>1</w:t>
      </w:r>
      <w:r w:rsidR="00E0092A" w:rsidRPr="001031F0">
        <w:rPr>
          <w:rFonts w:ascii="Times New Roman" w:eastAsia="Times New Roman" w:hAnsi="Times New Roman" w:cs="Times New Roman"/>
          <w:sz w:val="24"/>
          <w:szCs w:val="24"/>
        </w:rPr>
        <w:t>9</w:t>
      </w:r>
      <w:r w:rsidR="00D158C2" w:rsidRPr="001031F0">
        <w:rPr>
          <w:rFonts w:ascii="Times New Roman" w:eastAsia="Times New Roman" w:hAnsi="Times New Roman" w:cs="Times New Roman"/>
          <w:sz w:val="24"/>
          <w:szCs w:val="24"/>
        </w:rPr>
        <w:t>.</w:t>
      </w:r>
    </w:p>
    <w:p w14:paraId="417125D3" w14:textId="77777777" w:rsidR="009064CA" w:rsidRPr="001031F0" w:rsidRDefault="009064CA" w:rsidP="00054C3C">
      <w:pPr>
        <w:spacing w:after="0" w:line="240" w:lineRule="auto"/>
        <w:jc w:val="center"/>
        <w:rPr>
          <w:rFonts w:ascii="Times New Roman" w:eastAsia="Times New Roman" w:hAnsi="Times New Roman" w:cs="Times New Roman"/>
          <w:sz w:val="24"/>
          <w:szCs w:val="24"/>
        </w:rPr>
      </w:pPr>
    </w:p>
    <w:p w14:paraId="2FF91E3A" w14:textId="22D1F086" w:rsidR="00AC6F5F" w:rsidRPr="001031F0" w:rsidRDefault="00977E9A"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Hrvatska</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narodna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banka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surađuje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s</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nadležnim</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tijelom</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domaćina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 xml:space="preserve">superviziji kreditne institucije koja preko podružnice </w:t>
      </w:r>
      <w:r w:rsidR="004609CA" w:rsidRPr="001031F0">
        <w:rPr>
          <w:rFonts w:ascii="Times New Roman" w:eastAsia="Times New Roman" w:hAnsi="Times New Roman" w:cs="Times New Roman"/>
          <w:sz w:val="24"/>
          <w:szCs w:val="24"/>
        </w:rPr>
        <w:t xml:space="preserve">ili neposredno </w:t>
      </w:r>
      <w:r w:rsidR="00AC6F5F" w:rsidRPr="001031F0">
        <w:rPr>
          <w:rFonts w:ascii="Times New Roman" w:eastAsia="Times New Roman" w:hAnsi="Times New Roman" w:cs="Times New Roman"/>
          <w:sz w:val="24"/>
          <w:szCs w:val="24"/>
        </w:rPr>
        <w:t>pruža usluge na području te države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članice.</w:t>
      </w:r>
    </w:p>
    <w:p w14:paraId="198ED4D4" w14:textId="77777777" w:rsidR="009064CA" w:rsidRPr="001031F0" w:rsidRDefault="009064CA" w:rsidP="00054C3C">
      <w:pPr>
        <w:spacing w:after="0" w:line="240" w:lineRule="auto"/>
        <w:jc w:val="both"/>
        <w:rPr>
          <w:rFonts w:ascii="Times New Roman" w:eastAsia="Times New Roman" w:hAnsi="Times New Roman" w:cs="Times New Roman"/>
          <w:sz w:val="24"/>
          <w:szCs w:val="24"/>
        </w:rPr>
      </w:pPr>
    </w:p>
    <w:p w14:paraId="03097183" w14:textId="4908AA10" w:rsidR="00AC6F5F" w:rsidRPr="001031F0" w:rsidRDefault="00977E9A"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(2) </w:t>
      </w:r>
      <w:r w:rsidR="005E17B4" w:rsidRPr="001031F0">
        <w:rPr>
          <w:rFonts w:ascii="Times New Roman" w:eastAsia="Times New Roman" w:hAnsi="Times New Roman" w:cs="Times New Roman"/>
          <w:sz w:val="24"/>
          <w:szCs w:val="24"/>
        </w:rPr>
        <w:t>Hrvatska narodna banka i nadležno tijelo države članice domaćina, osim ostalih obveza obavještavanja utvrđenih ovim Zakonom, međusobno razmjenjuju</w:t>
      </w:r>
      <w:r w:rsidR="00AC6F5F" w:rsidRPr="001031F0">
        <w:rPr>
          <w:rFonts w:ascii="Times New Roman" w:eastAsia="Times New Roman" w:hAnsi="Times New Roman" w:cs="Times New Roman"/>
          <w:sz w:val="24"/>
          <w:szCs w:val="24"/>
        </w:rPr>
        <w:t>:</w:t>
      </w:r>
    </w:p>
    <w:p w14:paraId="6DA487F1" w14:textId="29045025" w:rsidR="00AC6F5F" w:rsidRPr="001031F0" w:rsidRDefault="009064C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sve informacije u vezi s upravljanjem i vlasničkom strukturom kreditne institucije, a koje mogu olakšati</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superviziju</w:t>
      </w:r>
      <w:r w:rsidR="00264E7A" w:rsidRPr="001031F0">
        <w:rPr>
          <w:rFonts w:ascii="Times New Roman" w:eastAsia="Times New Roman" w:hAnsi="Times New Roman" w:cs="Times New Roman"/>
          <w:sz w:val="24"/>
          <w:szCs w:val="24"/>
        </w:rPr>
        <w:t xml:space="preserve"> i provjeru</w:t>
      </w:r>
      <w:r w:rsidR="00FB2AFE"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ispunjavanja uvjeta za izdavanje odobrenja</w:t>
      </w:r>
      <w:r w:rsidR="00264E7A" w:rsidRPr="001031F0">
        <w:rPr>
          <w:rFonts w:ascii="Times New Roman" w:eastAsia="Times New Roman" w:hAnsi="Times New Roman" w:cs="Times New Roman"/>
          <w:sz w:val="24"/>
          <w:szCs w:val="24"/>
        </w:rPr>
        <w:t xml:space="preserve"> za rad</w:t>
      </w:r>
      <w:r w:rsidR="00AC6F5F" w:rsidRPr="001031F0">
        <w:rPr>
          <w:rFonts w:ascii="Times New Roman" w:eastAsia="Times New Roman" w:hAnsi="Times New Roman" w:cs="Times New Roman"/>
          <w:sz w:val="24"/>
          <w:szCs w:val="24"/>
        </w:rPr>
        <w:t xml:space="preserve"> i</w:t>
      </w:r>
    </w:p>
    <w:p w14:paraId="5C0010C6" w14:textId="1811520C" w:rsidR="00AC6F5F" w:rsidRPr="001031F0" w:rsidRDefault="009064C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informacije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koje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će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olakšati</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superviziju,</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a</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osobito</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superviziju</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nad</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likvidnošću,</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solventnošću, osiguranjem depozita, ograničavanjem velikih izloženosti, drugim činjenicama koje mogu utjecati na sistemski rizik koji ta kreditna institucija predstavlja, administrativnim i računovodstvenim postupcima i sustavom unutarnjih</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kontrola.</w:t>
      </w:r>
    </w:p>
    <w:p w14:paraId="77A737C9" w14:textId="77777777" w:rsidR="009064CA" w:rsidRPr="001031F0" w:rsidRDefault="009064CA" w:rsidP="00054C3C">
      <w:pPr>
        <w:spacing w:after="0" w:line="240" w:lineRule="auto"/>
        <w:jc w:val="both"/>
        <w:rPr>
          <w:rFonts w:ascii="Times New Roman" w:eastAsia="Times New Roman" w:hAnsi="Times New Roman" w:cs="Times New Roman"/>
          <w:sz w:val="24"/>
          <w:szCs w:val="24"/>
        </w:rPr>
      </w:pPr>
    </w:p>
    <w:p w14:paraId="09906F3F" w14:textId="09BF4582" w:rsidR="00AC6F5F" w:rsidRPr="001031F0" w:rsidRDefault="00977E9A"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(3) </w:t>
      </w:r>
      <w:r w:rsidR="00AC6F5F" w:rsidRPr="001031F0">
        <w:rPr>
          <w:rFonts w:ascii="Times New Roman" w:eastAsia="Times New Roman" w:hAnsi="Times New Roman" w:cs="Times New Roman"/>
          <w:sz w:val="24"/>
          <w:szCs w:val="24"/>
        </w:rPr>
        <w:t>Hrvatska narodna banka dužna je, bez odgode, obavijestiti nadležno tijelo države članice domaćina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o</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svim</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informacijama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i</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nalazima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koji</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se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odnose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superviziju</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likvidnosti</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 xml:space="preserve">poslovanja kreditne institucije preko podružnice, i to na način propisan dijelom šestim Uredbe (EU) br. 575/2013 i odredbama ovoga Zakona kojima se uređuje supervizija na konsolidiranoj osnovi, ako su te informacije i nalazi važni za zaštitu deponenata ili </w:t>
      </w:r>
      <w:proofErr w:type="spellStart"/>
      <w:r w:rsidR="007F74FE" w:rsidRPr="001031F0">
        <w:rPr>
          <w:rFonts w:ascii="Times New Roman" w:eastAsia="Times New Roman" w:hAnsi="Times New Roman" w:cs="Times New Roman"/>
          <w:sz w:val="24"/>
          <w:szCs w:val="24"/>
        </w:rPr>
        <w:t>ulagatelja</w:t>
      </w:r>
      <w:proofErr w:type="spellEnd"/>
      <w:r w:rsidR="00AC6F5F" w:rsidRPr="001031F0">
        <w:rPr>
          <w:rFonts w:ascii="Times New Roman" w:eastAsia="Times New Roman" w:hAnsi="Times New Roman" w:cs="Times New Roman"/>
          <w:sz w:val="24"/>
          <w:szCs w:val="24"/>
        </w:rPr>
        <w:t xml:space="preserve"> iz države članice domaćina.</w:t>
      </w:r>
    </w:p>
    <w:p w14:paraId="4CF468D6" w14:textId="77777777" w:rsidR="009064CA" w:rsidRPr="001031F0" w:rsidRDefault="009064CA" w:rsidP="00054C3C">
      <w:pPr>
        <w:spacing w:after="0" w:line="240" w:lineRule="auto"/>
        <w:jc w:val="both"/>
        <w:rPr>
          <w:rFonts w:ascii="Times New Roman" w:eastAsia="Times New Roman" w:hAnsi="Times New Roman" w:cs="Times New Roman"/>
          <w:sz w:val="24"/>
          <w:szCs w:val="24"/>
        </w:rPr>
      </w:pPr>
    </w:p>
    <w:p w14:paraId="05088C45" w14:textId="762E41C1" w:rsidR="00AC6F5F" w:rsidRPr="001031F0" w:rsidRDefault="00977E9A"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(4) </w:t>
      </w:r>
      <w:r w:rsidR="00AC6F5F" w:rsidRPr="001031F0">
        <w:rPr>
          <w:rFonts w:ascii="Times New Roman" w:eastAsia="Times New Roman" w:hAnsi="Times New Roman" w:cs="Times New Roman"/>
          <w:sz w:val="24"/>
          <w:szCs w:val="24"/>
        </w:rPr>
        <w:t xml:space="preserve">Hrvatska narodna banka dužna je, bez odgode, obavijestiti nadležna tijela svih država članica domaćina o </w:t>
      </w:r>
      <w:proofErr w:type="spellStart"/>
      <w:r w:rsidR="00AC6F5F" w:rsidRPr="001031F0">
        <w:rPr>
          <w:rFonts w:ascii="Times New Roman" w:eastAsia="Times New Roman" w:hAnsi="Times New Roman" w:cs="Times New Roman"/>
          <w:sz w:val="24"/>
          <w:szCs w:val="24"/>
        </w:rPr>
        <w:t>likvidnosnoj</w:t>
      </w:r>
      <w:proofErr w:type="spellEnd"/>
      <w:r w:rsidR="00AC6F5F" w:rsidRPr="001031F0">
        <w:rPr>
          <w:rFonts w:ascii="Times New Roman" w:eastAsia="Times New Roman" w:hAnsi="Times New Roman" w:cs="Times New Roman"/>
          <w:sz w:val="24"/>
          <w:szCs w:val="24"/>
        </w:rPr>
        <w:t xml:space="preserve"> poteškoći u kreditnoj instituciji </w:t>
      </w:r>
      <w:r w:rsidR="00264E7A" w:rsidRPr="001031F0">
        <w:rPr>
          <w:rFonts w:ascii="Times New Roman" w:eastAsia="Times New Roman" w:hAnsi="Times New Roman" w:cs="Times New Roman"/>
          <w:sz w:val="24"/>
          <w:szCs w:val="24"/>
        </w:rPr>
        <w:t xml:space="preserve">koja preko podružnice pruža usluge na području te države članice </w:t>
      </w:r>
      <w:r w:rsidR="00AC6F5F" w:rsidRPr="001031F0">
        <w:rPr>
          <w:rFonts w:ascii="Times New Roman" w:eastAsia="Times New Roman" w:hAnsi="Times New Roman" w:cs="Times New Roman"/>
          <w:sz w:val="24"/>
          <w:szCs w:val="24"/>
        </w:rPr>
        <w:t>koja je nastupila ili je realno očekivati</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da</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će</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nastupiti</w:t>
      </w:r>
      <w:r w:rsidR="009064CA" w:rsidRPr="001031F0">
        <w:rPr>
          <w:rFonts w:ascii="Times New Roman" w:eastAsia="Times New Roman" w:hAnsi="Times New Roman" w:cs="Times New Roman"/>
          <w:sz w:val="24"/>
          <w:szCs w:val="24"/>
        </w:rPr>
        <w:t xml:space="preserve"> </w:t>
      </w:r>
      <w:r w:rsidR="00623487" w:rsidRPr="001031F0">
        <w:rPr>
          <w:rFonts w:ascii="Times New Roman" w:eastAsia="Times New Roman" w:hAnsi="Times New Roman" w:cs="Times New Roman"/>
          <w:sz w:val="24"/>
          <w:szCs w:val="24"/>
        </w:rPr>
        <w:t>pri čemu ta</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obavijest</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sadržava</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podatke</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o</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planiranju</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i</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primjeni</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plana</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oporavka i podatke o svim poduzetim supervizorskim mjerama s te</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osnove.</w:t>
      </w:r>
    </w:p>
    <w:p w14:paraId="73C90B3A" w14:textId="77777777" w:rsidR="00623487" w:rsidRPr="001031F0" w:rsidRDefault="00623487" w:rsidP="00054C3C">
      <w:pPr>
        <w:spacing w:after="0" w:line="240" w:lineRule="auto"/>
        <w:jc w:val="both"/>
        <w:rPr>
          <w:rFonts w:ascii="Times New Roman" w:eastAsia="Times New Roman" w:hAnsi="Times New Roman" w:cs="Times New Roman"/>
          <w:sz w:val="24"/>
          <w:szCs w:val="24"/>
        </w:rPr>
      </w:pPr>
    </w:p>
    <w:p w14:paraId="36985BA7" w14:textId="423849C6" w:rsidR="00623487" w:rsidRPr="001031F0" w:rsidRDefault="00977E9A" w:rsidP="00054C3C">
      <w:pPr>
        <w:spacing w:after="0" w:line="240" w:lineRule="auto"/>
        <w:jc w:val="both"/>
        <w:rPr>
          <w:rFonts w:ascii="Times New Roman" w:eastAsia="Times New Roman" w:hAnsi="Times New Roman" w:cs="Times New Roman"/>
          <w:spacing w:val="-13"/>
          <w:sz w:val="24"/>
          <w:szCs w:val="24"/>
        </w:rPr>
      </w:pPr>
      <w:r w:rsidRPr="001031F0">
        <w:rPr>
          <w:rFonts w:ascii="Times New Roman" w:eastAsia="Times New Roman" w:hAnsi="Times New Roman" w:cs="Times New Roman"/>
          <w:sz w:val="24"/>
          <w:szCs w:val="24"/>
        </w:rPr>
        <w:t xml:space="preserve">(5) </w:t>
      </w:r>
      <w:r w:rsidR="00AC6F5F" w:rsidRPr="001031F0">
        <w:rPr>
          <w:rFonts w:ascii="Times New Roman" w:eastAsia="Times New Roman" w:hAnsi="Times New Roman" w:cs="Times New Roman"/>
          <w:sz w:val="24"/>
          <w:szCs w:val="24"/>
        </w:rPr>
        <w:t>Hrvatska narodna banka dužna je na zahtjev nadležnog tijela države članice domaćina obrazložiti</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koji</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je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način</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primljene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informacije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i</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nalaze,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a</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koje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je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dostavilo</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to</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nadležno</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tijelo države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domaćina</w:t>
      </w:r>
      <w:r w:rsidR="00264E7A" w:rsidRPr="001031F0">
        <w:rPr>
          <w:rFonts w:ascii="Times New Roman" w:eastAsia="Times New Roman" w:hAnsi="Times New Roman" w:cs="Times New Roman"/>
          <w:sz w:val="24"/>
          <w:szCs w:val="24"/>
        </w:rPr>
        <w:t xml:space="preserve"> sukladno stavku 2. ovoga članka</w:t>
      </w:r>
      <w:r w:rsidR="00AC6F5F" w:rsidRPr="001031F0">
        <w:rPr>
          <w:rFonts w:ascii="Times New Roman" w:eastAsia="Times New Roman" w:hAnsi="Times New Roman" w:cs="Times New Roman"/>
          <w:sz w:val="24"/>
          <w:szCs w:val="24"/>
        </w:rPr>
        <w:t>,</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uzela</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obzir</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pri</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svom</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postupanju.</w:t>
      </w:r>
      <w:r w:rsidR="00AC6F5F" w:rsidRPr="001031F0">
        <w:rPr>
          <w:rFonts w:ascii="Times New Roman" w:eastAsia="Times New Roman" w:hAnsi="Times New Roman" w:cs="Times New Roman"/>
          <w:spacing w:val="-13"/>
          <w:sz w:val="24"/>
          <w:szCs w:val="24"/>
        </w:rPr>
        <w:t xml:space="preserve"> </w:t>
      </w:r>
    </w:p>
    <w:p w14:paraId="516A8882" w14:textId="77777777" w:rsidR="00623487" w:rsidRPr="001031F0" w:rsidRDefault="00623487" w:rsidP="00054C3C">
      <w:pPr>
        <w:spacing w:after="0" w:line="240" w:lineRule="auto"/>
        <w:jc w:val="both"/>
        <w:rPr>
          <w:rFonts w:ascii="Times New Roman" w:eastAsia="Times New Roman" w:hAnsi="Times New Roman" w:cs="Times New Roman"/>
          <w:spacing w:val="-13"/>
          <w:sz w:val="24"/>
          <w:szCs w:val="24"/>
        </w:rPr>
      </w:pPr>
    </w:p>
    <w:p w14:paraId="626AA0FD" w14:textId="210C73D7" w:rsidR="00AC6F5F" w:rsidRPr="001031F0" w:rsidRDefault="00623487"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pacing w:val="-13"/>
          <w:sz w:val="24"/>
          <w:szCs w:val="24"/>
        </w:rPr>
        <w:t xml:space="preserve">(6) </w:t>
      </w:r>
      <w:r w:rsidR="00AC6F5F" w:rsidRPr="001031F0">
        <w:rPr>
          <w:rFonts w:ascii="Times New Roman" w:eastAsia="Times New Roman" w:hAnsi="Times New Roman" w:cs="Times New Roman"/>
          <w:sz w:val="24"/>
          <w:szCs w:val="24"/>
        </w:rPr>
        <w:t>Ako</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nadležno</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tijelo</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članice domaćina smatra da Hrvatska narodna banka</w:t>
      </w:r>
      <w:r w:rsidRPr="001031F0">
        <w:rPr>
          <w:rFonts w:ascii="Times New Roman" w:eastAsia="Times New Roman" w:hAnsi="Times New Roman" w:cs="Times New Roman"/>
          <w:sz w:val="24"/>
          <w:szCs w:val="24"/>
        </w:rPr>
        <w:t xml:space="preserve"> u skladu sa stavkom </w:t>
      </w:r>
      <w:r w:rsidR="00F82235" w:rsidRPr="001031F0">
        <w:rPr>
          <w:rFonts w:ascii="Times New Roman" w:eastAsia="Times New Roman" w:hAnsi="Times New Roman" w:cs="Times New Roman"/>
          <w:sz w:val="24"/>
          <w:szCs w:val="24"/>
        </w:rPr>
        <w:t>5</w:t>
      </w:r>
      <w:r w:rsidRPr="001031F0">
        <w:rPr>
          <w:rFonts w:ascii="Times New Roman" w:eastAsia="Times New Roman" w:hAnsi="Times New Roman" w:cs="Times New Roman"/>
          <w:sz w:val="24"/>
          <w:szCs w:val="24"/>
        </w:rPr>
        <w:t>. ovoga članka,</w:t>
      </w:r>
      <w:r w:rsidR="00AC6F5F" w:rsidRPr="001031F0">
        <w:rPr>
          <w:rFonts w:ascii="Times New Roman" w:eastAsia="Times New Roman" w:hAnsi="Times New Roman" w:cs="Times New Roman"/>
          <w:sz w:val="24"/>
          <w:szCs w:val="24"/>
        </w:rPr>
        <w:t xml:space="preserve"> nije poduzela odgovarajuće mjere, ono može, nakon što obavijesti Hrvatsku narodnu banku i Europsko nadzorno tijelo za</w:t>
      </w:r>
      <w:r w:rsidR="00AC6F5F" w:rsidRPr="001031F0">
        <w:rPr>
          <w:rFonts w:ascii="Times New Roman" w:eastAsia="Times New Roman" w:hAnsi="Times New Roman" w:cs="Times New Roman"/>
          <w:spacing w:val="34"/>
          <w:sz w:val="24"/>
          <w:szCs w:val="24"/>
        </w:rPr>
        <w:t xml:space="preserve"> </w:t>
      </w:r>
      <w:r w:rsidR="00AC6F5F" w:rsidRPr="001031F0">
        <w:rPr>
          <w:rFonts w:ascii="Times New Roman" w:eastAsia="Times New Roman" w:hAnsi="Times New Roman" w:cs="Times New Roman"/>
          <w:sz w:val="24"/>
          <w:szCs w:val="24"/>
        </w:rPr>
        <w:t>bankarstvo,</w:t>
      </w:r>
      <w:r w:rsidR="00977E9A"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 xml:space="preserve">poduzeti odgovarajuće mjere kako bi spriječilo daljnja kršenja, a radi zaštite općeg interesa deponenta, </w:t>
      </w:r>
      <w:proofErr w:type="spellStart"/>
      <w:r w:rsidR="00F82235" w:rsidRPr="001031F0">
        <w:rPr>
          <w:rFonts w:ascii="Times New Roman" w:eastAsia="Times New Roman" w:hAnsi="Times New Roman" w:cs="Times New Roman"/>
          <w:sz w:val="24"/>
          <w:szCs w:val="24"/>
        </w:rPr>
        <w:t>ulagatelja</w:t>
      </w:r>
      <w:proofErr w:type="spellEnd"/>
      <w:r w:rsidR="00AC6F5F" w:rsidRPr="001031F0">
        <w:rPr>
          <w:rFonts w:ascii="Times New Roman" w:eastAsia="Times New Roman" w:hAnsi="Times New Roman" w:cs="Times New Roman"/>
          <w:sz w:val="24"/>
          <w:szCs w:val="24"/>
        </w:rPr>
        <w:t xml:space="preserve"> i </w:t>
      </w:r>
      <w:r w:rsidR="00AC6F5F" w:rsidRPr="001031F0">
        <w:rPr>
          <w:rFonts w:ascii="Times New Roman" w:eastAsia="Times New Roman" w:hAnsi="Times New Roman" w:cs="Times New Roman"/>
          <w:sz w:val="24"/>
          <w:szCs w:val="24"/>
        </w:rPr>
        <w:lastRenderedPageBreak/>
        <w:t>drugih osoba kojima se pružaju bankovne i financijske usluge ili kako bi se zaštitila stabilnost financijskog sustava.</w:t>
      </w:r>
    </w:p>
    <w:p w14:paraId="1A3D057B" w14:textId="77777777" w:rsidR="00623487" w:rsidRPr="001031F0" w:rsidRDefault="00623487" w:rsidP="00054C3C">
      <w:pPr>
        <w:spacing w:after="0" w:line="240" w:lineRule="auto"/>
        <w:jc w:val="both"/>
        <w:rPr>
          <w:rFonts w:ascii="Times New Roman" w:eastAsia="Times New Roman" w:hAnsi="Times New Roman" w:cs="Times New Roman"/>
          <w:sz w:val="24"/>
          <w:szCs w:val="24"/>
        </w:rPr>
      </w:pPr>
    </w:p>
    <w:p w14:paraId="6383ACFF" w14:textId="6EB84F5E" w:rsidR="00AC6F5F" w:rsidRPr="001031F0" w:rsidRDefault="00977E9A"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623487" w:rsidRPr="001031F0">
        <w:rPr>
          <w:rFonts w:ascii="Times New Roman" w:eastAsia="Times New Roman" w:hAnsi="Times New Roman" w:cs="Times New Roman"/>
          <w:sz w:val="24"/>
          <w:szCs w:val="24"/>
        </w:rPr>
        <w:t>7</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 xml:space="preserve">Hrvatska narodna banka kao nadležno tijelo matične države članice može, u slučaju da se ne slaže s poduzetim mjerama iz stavka </w:t>
      </w:r>
      <w:r w:rsidR="00623487" w:rsidRPr="001031F0">
        <w:rPr>
          <w:rFonts w:ascii="Times New Roman" w:eastAsia="Times New Roman" w:hAnsi="Times New Roman" w:cs="Times New Roman"/>
          <w:sz w:val="24"/>
          <w:szCs w:val="24"/>
        </w:rPr>
        <w:t>6</w:t>
      </w:r>
      <w:r w:rsidR="00AC6F5F" w:rsidRPr="001031F0">
        <w:rPr>
          <w:rFonts w:ascii="Times New Roman" w:eastAsia="Times New Roman" w:hAnsi="Times New Roman" w:cs="Times New Roman"/>
          <w:sz w:val="24"/>
          <w:szCs w:val="24"/>
        </w:rPr>
        <w:t>. ovoga članka od strane nadležnog tijela države članice domaćina odnosno s mjerama koje nadležno tijelo države članice domaćina namjerava poduzeti, zatražiti posredovanje Europskog nadzornog tijela za bankarstvo u skladu s</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člankom</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19. Uredbe (EU) br. 1093/2010, pri čemu Europsko nadzorno tijelo za bankarstvo odluku donosi u roku od mjesec dana.</w:t>
      </w:r>
    </w:p>
    <w:p w14:paraId="784FC34F" w14:textId="77777777" w:rsidR="00623487" w:rsidRPr="001031F0" w:rsidRDefault="00623487" w:rsidP="00054C3C">
      <w:pPr>
        <w:spacing w:after="0" w:line="240" w:lineRule="auto"/>
        <w:jc w:val="both"/>
        <w:rPr>
          <w:rFonts w:ascii="Times New Roman" w:eastAsia="Times New Roman" w:hAnsi="Times New Roman" w:cs="Times New Roman"/>
          <w:sz w:val="24"/>
          <w:szCs w:val="24"/>
        </w:rPr>
      </w:pPr>
    </w:p>
    <w:p w14:paraId="4D90AB6C" w14:textId="2FC9B2E0" w:rsidR="00AC6F5F" w:rsidRPr="001031F0" w:rsidRDefault="00977E9A"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623487" w:rsidRPr="001031F0">
        <w:rPr>
          <w:rFonts w:ascii="Times New Roman" w:eastAsia="Times New Roman" w:hAnsi="Times New Roman" w:cs="Times New Roman"/>
          <w:sz w:val="24"/>
          <w:szCs w:val="24"/>
        </w:rPr>
        <w:t>8</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Hrvatska narodna banka može zatražiti posredovanje Europskog nadzornog tijela za bankarstvo u skladu s člankom 19. Uredbe (EU) br. 1093/2010 ako je nadležno tijelo iz druge države članice odbilo njezin zahtjev za suradnju, a osobito za razmjenu informacija, ili nije postupilo po njemu u primjerenom</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roku.</w:t>
      </w:r>
    </w:p>
    <w:p w14:paraId="43703AF1" w14:textId="77777777" w:rsidR="00623487" w:rsidRPr="001031F0" w:rsidRDefault="00623487" w:rsidP="00054C3C">
      <w:pPr>
        <w:spacing w:after="0" w:line="240" w:lineRule="auto"/>
        <w:jc w:val="both"/>
        <w:rPr>
          <w:rFonts w:ascii="Times New Roman" w:eastAsia="Times New Roman" w:hAnsi="Times New Roman" w:cs="Times New Roman"/>
          <w:sz w:val="24"/>
          <w:szCs w:val="24"/>
        </w:rPr>
      </w:pPr>
    </w:p>
    <w:p w14:paraId="153D8A50" w14:textId="67DFFA3D" w:rsidR="00AC6F5F" w:rsidRPr="001031F0" w:rsidRDefault="00660703"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N</w:t>
      </w:r>
      <w:r w:rsidR="00AC6F5F" w:rsidRPr="001031F0">
        <w:rPr>
          <w:rFonts w:ascii="Times New Roman" w:eastAsia="Times New Roman" w:hAnsi="Times New Roman" w:cs="Times New Roman"/>
          <w:i/>
          <w:sz w:val="24"/>
          <w:szCs w:val="24"/>
        </w:rPr>
        <w:t xml:space="preserve">adzor </w:t>
      </w:r>
      <w:r w:rsidRPr="001031F0">
        <w:rPr>
          <w:rFonts w:ascii="Times New Roman" w:eastAsia="Times New Roman" w:hAnsi="Times New Roman" w:cs="Times New Roman"/>
          <w:i/>
          <w:sz w:val="24"/>
          <w:szCs w:val="24"/>
        </w:rPr>
        <w:t xml:space="preserve">u poslovnim prostorijama </w:t>
      </w:r>
      <w:r w:rsidR="00AC6F5F" w:rsidRPr="001031F0">
        <w:rPr>
          <w:rFonts w:ascii="Times New Roman" w:eastAsia="Times New Roman" w:hAnsi="Times New Roman" w:cs="Times New Roman"/>
          <w:i/>
          <w:sz w:val="24"/>
          <w:szCs w:val="24"/>
        </w:rPr>
        <w:t>nad poslovanjem podružnice u državi članici domaćinu</w:t>
      </w:r>
    </w:p>
    <w:p w14:paraId="74EFDFF3" w14:textId="27FFFA5E"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0B467A" w:rsidRPr="001031F0">
        <w:rPr>
          <w:rFonts w:ascii="Times New Roman" w:eastAsia="Times New Roman" w:hAnsi="Times New Roman" w:cs="Times New Roman"/>
          <w:sz w:val="24"/>
          <w:szCs w:val="24"/>
        </w:rPr>
        <w:t>1</w:t>
      </w:r>
      <w:r w:rsidR="00E0092A" w:rsidRPr="001031F0">
        <w:rPr>
          <w:rFonts w:ascii="Times New Roman" w:eastAsia="Times New Roman" w:hAnsi="Times New Roman" w:cs="Times New Roman"/>
          <w:sz w:val="24"/>
          <w:szCs w:val="24"/>
        </w:rPr>
        <w:t>20</w:t>
      </w:r>
      <w:r w:rsidRPr="001031F0">
        <w:rPr>
          <w:rFonts w:ascii="Times New Roman" w:eastAsia="Times New Roman" w:hAnsi="Times New Roman" w:cs="Times New Roman"/>
          <w:sz w:val="24"/>
          <w:szCs w:val="24"/>
        </w:rPr>
        <w:t>.</w:t>
      </w:r>
    </w:p>
    <w:p w14:paraId="54DB0EDC" w14:textId="77777777" w:rsidR="00623487" w:rsidRPr="001031F0" w:rsidRDefault="00623487" w:rsidP="00054C3C">
      <w:pPr>
        <w:spacing w:after="0" w:line="240" w:lineRule="auto"/>
        <w:jc w:val="center"/>
        <w:rPr>
          <w:rFonts w:ascii="Times New Roman" w:eastAsia="Times New Roman" w:hAnsi="Times New Roman" w:cs="Times New Roman"/>
          <w:sz w:val="24"/>
          <w:szCs w:val="24"/>
        </w:rPr>
      </w:pPr>
    </w:p>
    <w:p w14:paraId="316F52A8" w14:textId="58291073" w:rsidR="00AC6F5F" w:rsidRPr="001031F0" w:rsidRDefault="00F20644"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Hrvatska narodna banka, odnosno osobe koje je ona ovlastila za obavljanje pojedinih poslova nadzora, može obaviti nadzor poslovanja</w:t>
      </w:r>
      <w:r w:rsidR="00B74722" w:rsidRPr="001031F0">
        <w:rPr>
          <w:rFonts w:ascii="Times New Roman" w:eastAsia="Times New Roman" w:hAnsi="Times New Roman" w:cs="Times New Roman"/>
          <w:sz w:val="24"/>
          <w:szCs w:val="24"/>
        </w:rPr>
        <w:t xml:space="preserve"> u poslovnim prostorijama</w:t>
      </w:r>
      <w:r w:rsidR="00AC6F5F" w:rsidRPr="001031F0">
        <w:rPr>
          <w:rFonts w:ascii="Times New Roman" w:eastAsia="Times New Roman" w:hAnsi="Times New Roman" w:cs="Times New Roman"/>
          <w:sz w:val="24"/>
          <w:szCs w:val="24"/>
        </w:rPr>
        <w:t>, uključujući provjeru</w:t>
      </w:r>
      <w:r w:rsidR="00AC6F5F" w:rsidRPr="001031F0">
        <w:rPr>
          <w:rFonts w:ascii="Times New Roman" w:eastAsia="Times New Roman" w:hAnsi="Times New Roman" w:cs="Times New Roman"/>
          <w:spacing w:val="-39"/>
          <w:sz w:val="24"/>
          <w:szCs w:val="24"/>
        </w:rPr>
        <w:t xml:space="preserve"> </w:t>
      </w:r>
      <w:r w:rsidR="00AC6F5F" w:rsidRPr="001031F0">
        <w:rPr>
          <w:rFonts w:ascii="Times New Roman" w:eastAsia="Times New Roman" w:hAnsi="Times New Roman" w:cs="Times New Roman"/>
          <w:sz w:val="24"/>
          <w:szCs w:val="24"/>
        </w:rPr>
        <w:t>informacija iz</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članka</w:t>
      </w:r>
      <w:r w:rsidR="00AC6F5F" w:rsidRPr="001031F0">
        <w:rPr>
          <w:rFonts w:ascii="Times New Roman" w:eastAsia="Times New Roman" w:hAnsi="Times New Roman" w:cs="Times New Roman"/>
          <w:spacing w:val="-16"/>
          <w:sz w:val="24"/>
          <w:szCs w:val="24"/>
        </w:rPr>
        <w:t xml:space="preserve"> </w:t>
      </w:r>
      <w:r w:rsidR="00106CF5" w:rsidRPr="001031F0">
        <w:rPr>
          <w:rFonts w:ascii="Times New Roman" w:eastAsia="Times New Roman" w:hAnsi="Times New Roman" w:cs="Times New Roman"/>
          <w:sz w:val="24"/>
          <w:szCs w:val="24"/>
        </w:rPr>
        <w:t>1</w:t>
      </w:r>
      <w:r w:rsidR="000C494A" w:rsidRPr="001031F0">
        <w:rPr>
          <w:rFonts w:ascii="Times New Roman" w:eastAsia="Times New Roman" w:hAnsi="Times New Roman" w:cs="Times New Roman"/>
          <w:sz w:val="24"/>
          <w:szCs w:val="24"/>
        </w:rPr>
        <w:t>19</w:t>
      </w:r>
      <w:r w:rsidR="00106CF5"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ovoga</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Zakona,</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kreditne</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institucije</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koja</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posluje</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području</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druge</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članice preko podružnice, nakon što prethodno obavijesti nadležno tijelo države članice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domaćina.</w:t>
      </w:r>
    </w:p>
    <w:p w14:paraId="1653910B" w14:textId="77777777" w:rsidR="00623487" w:rsidRPr="001031F0" w:rsidRDefault="00623487" w:rsidP="00054C3C">
      <w:pPr>
        <w:spacing w:after="0" w:line="240" w:lineRule="auto"/>
        <w:jc w:val="both"/>
        <w:rPr>
          <w:rFonts w:ascii="Times New Roman" w:eastAsia="Times New Roman" w:hAnsi="Times New Roman" w:cs="Times New Roman"/>
          <w:sz w:val="24"/>
          <w:szCs w:val="24"/>
        </w:rPr>
      </w:pPr>
    </w:p>
    <w:p w14:paraId="16C2C7BB" w14:textId="25836B77" w:rsidR="00AC6F5F" w:rsidRPr="001031F0" w:rsidRDefault="00F20644"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(2) </w:t>
      </w:r>
      <w:r w:rsidR="00AC6F5F" w:rsidRPr="001031F0">
        <w:rPr>
          <w:rFonts w:ascii="Times New Roman" w:eastAsia="Times New Roman" w:hAnsi="Times New Roman" w:cs="Times New Roman"/>
          <w:sz w:val="24"/>
          <w:szCs w:val="24"/>
        </w:rPr>
        <w:t>Hrvatska</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narodna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banka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može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zatražiti</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od</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nadležnog</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tijela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domaćina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kojoj kreditna institucija pruža usluge da obavi nadzor</w:t>
      </w:r>
      <w:r w:rsidR="00B74722" w:rsidRPr="001031F0">
        <w:rPr>
          <w:rFonts w:ascii="Times New Roman" w:eastAsia="Times New Roman" w:hAnsi="Times New Roman" w:cs="Times New Roman"/>
          <w:sz w:val="24"/>
          <w:szCs w:val="24"/>
        </w:rPr>
        <w:t xml:space="preserve"> </w:t>
      </w:r>
      <w:bookmarkStart w:id="82" w:name="_Hlk192842554"/>
      <w:r w:rsidR="00B74722" w:rsidRPr="001031F0">
        <w:rPr>
          <w:rFonts w:ascii="Times New Roman" w:eastAsia="Times New Roman" w:hAnsi="Times New Roman" w:cs="Times New Roman"/>
          <w:sz w:val="24"/>
          <w:szCs w:val="24"/>
        </w:rPr>
        <w:t>u poslovnim prostorijama</w:t>
      </w:r>
      <w:r w:rsidR="00AC6F5F" w:rsidRPr="001031F0">
        <w:rPr>
          <w:rFonts w:ascii="Times New Roman" w:eastAsia="Times New Roman" w:hAnsi="Times New Roman" w:cs="Times New Roman"/>
          <w:sz w:val="24"/>
          <w:szCs w:val="24"/>
        </w:rPr>
        <w:t xml:space="preserve"> </w:t>
      </w:r>
      <w:bookmarkEnd w:id="82"/>
      <w:r w:rsidR="00AC6F5F" w:rsidRPr="001031F0">
        <w:rPr>
          <w:rFonts w:ascii="Times New Roman" w:eastAsia="Times New Roman" w:hAnsi="Times New Roman" w:cs="Times New Roman"/>
          <w:sz w:val="24"/>
          <w:szCs w:val="24"/>
        </w:rPr>
        <w:t>nad poslovanjem podružnice te kreditne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institucije</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ili</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da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putem</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ovlaštenog</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revizora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ili</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druge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stručno</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osposobljene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osobe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 xml:space="preserve">obavi nadzor </w:t>
      </w:r>
      <w:r w:rsidR="00B74722" w:rsidRPr="001031F0">
        <w:rPr>
          <w:rFonts w:ascii="Times New Roman" w:eastAsia="Times New Roman" w:hAnsi="Times New Roman" w:cs="Times New Roman"/>
          <w:sz w:val="24"/>
          <w:szCs w:val="24"/>
        </w:rPr>
        <w:t xml:space="preserve">u poslovnim prostorijama </w:t>
      </w:r>
      <w:r w:rsidR="00AC6F5F" w:rsidRPr="001031F0">
        <w:rPr>
          <w:rFonts w:ascii="Times New Roman" w:eastAsia="Times New Roman" w:hAnsi="Times New Roman" w:cs="Times New Roman"/>
          <w:sz w:val="24"/>
          <w:szCs w:val="24"/>
        </w:rPr>
        <w:t>nad poslovanjem</w:t>
      </w:r>
      <w:r w:rsidR="00AC6F5F" w:rsidRPr="001031F0">
        <w:rPr>
          <w:rFonts w:ascii="Times New Roman" w:eastAsia="Times New Roman" w:hAnsi="Times New Roman" w:cs="Times New Roman"/>
          <w:spacing w:val="-23"/>
          <w:sz w:val="24"/>
          <w:szCs w:val="24"/>
        </w:rPr>
        <w:t xml:space="preserve"> </w:t>
      </w:r>
      <w:r w:rsidR="00AC6F5F" w:rsidRPr="001031F0">
        <w:rPr>
          <w:rFonts w:ascii="Times New Roman" w:eastAsia="Times New Roman" w:hAnsi="Times New Roman" w:cs="Times New Roman"/>
          <w:sz w:val="24"/>
          <w:szCs w:val="24"/>
        </w:rPr>
        <w:t>podružnice.</w:t>
      </w:r>
    </w:p>
    <w:p w14:paraId="3C4BE788" w14:textId="77777777" w:rsidR="00623487" w:rsidRPr="001031F0" w:rsidRDefault="00623487" w:rsidP="00054C3C">
      <w:pPr>
        <w:spacing w:after="0" w:line="240" w:lineRule="auto"/>
        <w:jc w:val="both"/>
        <w:rPr>
          <w:rFonts w:ascii="Times New Roman" w:eastAsia="Times New Roman" w:hAnsi="Times New Roman" w:cs="Times New Roman"/>
          <w:sz w:val="24"/>
          <w:szCs w:val="24"/>
        </w:rPr>
      </w:pPr>
    </w:p>
    <w:p w14:paraId="49751C76" w14:textId="35661EC2" w:rsidR="00AC6F5F" w:rsidRPr="001031F0" w:rsidRDefault="00F20644"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(3) </w:t>
      </w:r>
      <w:r w:rsidR="00AC6F5F" w:rsidRPr="001031F0">
        <w:rPr>
          <w:rFonts w:ascii="Times New Roman" w:eastAsia="Times New Roman" w:hAnsi="Times New Roman" w:cs="Times New Roman"/>
          <w:sz w:val="24"/>
          <w:szCs w:val="24"/>
        </w:rPr>
        <w:t xml:space="preserve">Hrvatska narodna banka može sudjelovati u nadzoru </w:t>
      </w:r>
      <w:r w:rsidR="00B74722" w:rsidRPr="001031F0">
        <w:rPr>
          <w:rFonts w:ascii="Times New Roman" w:eastAsia="Times New Roman" w:hAnsi="Times New Roman" w:cs="Times New Roman"/>
          <w:sz w:val="24"/>
          <w:szCs w:val="24"/>
        </w:rPr>
        <w:t xml:space="preserve">u poslovnim prostorijama </w:t>
      </w:r>
      <w:r w:rsidR="00AC6F5F" w:rsidRPr="001031F0">
        <w:rPr>
          <w:rFonts w:ascii="Times New Roman" w:eastAsia="Times New Roman" w:hAnsi="Times New Roman" w:cs="Times New Roman"/>
          <w:sz w:val="24"/>
          <w:szCs w:val="24"/>
        </w:rPr>
        <w:t xml:space="preserve">nad podružnicom kreditne institucije u državi članici neovisno o tome tko obavlja </w:t>
      </w:r>
      <w:r w:rsidR="00B74722" w:rsidRPr="001031F0">
        <w:rPr>
          <w:rFonts w:ascii="Times New Roman" w:eastAsia="Times New Roman" w:hAnsi="Times New Roman" w:cs="Times New Roman"/>
          <w:sz w:val="24"/>
          <w:szCs w:val="24"/>
        </w:rPr>
        <w:t xml:space="preserve">taj </w:t>
      </w:r>
      <w:r w:rsidR="00AC6F5F" w:rsidRPr="001031F0">
        <w:rPr>
          <w:rFonts w:ascii="Times New Roman" w:eastAsia="Times New Roman" w:hAnsi="Times New Roman" w:cs="Times New Roman"/>
          <w:sz w:val="24"/>
          <w:szCs w:val="24"/>
        </w:rPr>
        <w:t>nadzor.</w:t>
      </w:r>
    </w:p>
    <w:p w14:paraId="1DA9A099" w14:textId="77777777" w:rsidR="00623487" w:rsidRPr="001031F0" w:rsidRDefault="00623487" w:rsidP="00054C3C">
      <w:pPr>
        <w:spacing w:after="0" w:line="240" w:lineRule="auto"/>
        <w:jc w:val="both"/>
        <w:rPr>
          <w:rFonts w:ascii="Times New Roman" w:eastAsia="Times New Roman" w:hAnsi="Times New Roman" w:cs="Times New Roman"/>
          <w:sz w:val="24"/>
          <w:szCs w:val="24"/>
        </w:rPr>
      </w:pPr>
    </w:p>
    <w:p w14:paraId="2CD1B84E" w14:textId="26BE40B2" w:rsidR="00AC6F5F" w:rsidRPr="001031F0" w:rsidRDefault="00422542"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(4) </w:t>
      </w:r>
      <w:r w:rsidR="00AC6F5F" w:rsidRPr="001031F0">
        <w:rPr>
          <w:rFonts w:ascii="Times New Roman" w:eastAsia="Times New Roman" w:hAnsi="Times New Roman" w:cs="Times New Roman"/>
          <w:sz w:val="24"/>
          <w:szCs w:val="24"/>
        </w:rPr>
        <w:t>Ako je nadležno tijelo države članice domaćina u svrhu očuvanja stabilnosti financijskog sustava države članice domaćina provelo nadzor poslovanja</w:t>
      </w:r>
      <w:r w:rsidR="003E50C0" w:rsidRPr="001031F0">
        <w:rPr>
          <w:rFonts w:ascii="Times New Roman" w:eastAsia="Times New Roman" w:hAnsi="Times New Roman" w:cs="Times New Roman"/>
          <w:sz w:val="24"/>
          <w:szCs w:val="24"/>
        </w:rPr>
        <w:t xml:space="preserve"> u poslovnim prostorijama</w:t>
      </w:r>
      <w:r w:rsidR="00AC6F5F" w:rsidRPr="001031F0">
        <w:rPr>
          <w:rFonts w:ascii="Times New Roman" w:eastAsia="Times New Roman" w:hAnsi="Times New Roman" w:cs="Times New Roman"/>
          <w:sz w:val="24"/>
          <w:szCs w:val="24"/>
        </w:rPr>
        <w:t xml:space="preserve"> podružnice kreditne institucije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sa</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sjedištem</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Republici</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Hrvatskoj</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te</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dostavilo</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Hrvatskoj</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narodnoj</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banci</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 xml:space="preserve">prikupljene informacije i nalaze koji su relevantni za procjenu rizika kreditne institucije ili stabilnost financijskog sustava države članice domaćina, Hrvatska narodna banka dužna je sve to uzeti u obzir pri utvrđivanju svojeg plana supervizije iz članka </w:t>
      </w:r>
      <w:r w:rsidR="00106CF5" w:rsidRPr="001031F0">
        <w:rPr>
          <w:rFonts w:ascii="Times New Roman" w:eastAsia="Times New Roman" w:hAnsi="Times New Roman" w:cs="Times New Roman"/>
          <w:sz w:val="24"/>
          <w:szCs w:val="24"/>
        </w:rPr>
        <w:t>100.</w:t>
      </w:r>
      <w:r w:rsidR="00AC6F5F" w:rsidRPr="001031F0">
        <w:rPr>
          <w:rFonts w:ascii="Times New Roman" w:eastAsia="Times New Roman" w:hAnsi="Times New Roman" w:cs="Times New Roman"/>
          <w:sz w:val="24"/>
          <w:szCs w:val="24"/>
        </w:rPr>
        <w:t xml:space="preserve"> ovoga Zakona te isto tako uzeti u obzir i stabilnost financijskog sustava države članice</w:t>
      </w:r>
      <w:r w:rsidR="00AC6F5F" w:rsidRPr="001031F0">
        <w:rPr>
          <w:rFonts w:ascii="Times New Roman" w:eastAsia="Times New Roman" w:hAnsi="Times New Roman" w:cs="Times New Roman"/>
          <w:spacing w:val="-22"/>
          <w:sz w:val="24"/>
          <w:szCs w:val="24"/>
        </w:rPr>
        <w:t xml:space="preserve"> </w:t>
      </w:r>
      <w:r w:rsidR="00AC6F5F" w:rsidRPr="001031F0">
        <w:rPr>
          <w:rFonts w:ascii="Times New Roman" w:eastAsia="Times New Roman" w:hAnsi="Times New Roman" w:cs="Times New Roman"/>
          <w:sz w:val="24"/>
          <w:szCs w:val="24"/>
        </w:rPr>
        <w:t>domaćina.</w:t>
      </w:r>
    </w:p>
    <w:p w14:paraId="7584BED9" w14:textId="77777777" w:rsidR="00623487" w:rsidRPr="001031F0" w:rsidRDefault="00623487" w:rsidP="00054C3C">
      <w:pPr>
        <w:spacing w:after="0" w:line="240" w:lineRule="auto"/>
        <w:jc w:val="both"/>
        <w:rPr>
          <w:rFonts w:ascii="Times New Roman" w:eastAsia="Times New Roman" w:hAnsi="Times New Roman" w:cs="Times New Roman"/>
          <w:sz w:val="24"/>
          <w:szCs w:val="24"/>
        </w:rPr>
      </w:pPr>
    </w:p>
    <w:p w14:paraId="3E860B2E" w14:textId="6BC4A396" w:rsidR="00AC6F5F" w:rsidRPr="001031F0" w:rsidRDefault="00BE3F0B"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(5) </w:t>
      </w:r>
      <w:r w:rsidR="003E50C0" w:rsidRPr="001031F0">
        <w:rPr>
          <w:rFonts w:ascii="Times New Roman" w:eastAsia="Times New Roman" w:hAnsi="Times New Roman" w:cs="Times New Roman"/>
          <w:sz w:val="24"/>
          <w:szCs w:val="24"/>
        </w:rPr>
        <w:t>N</w:t>
      </w:r>
      <w:r w:rsidRPr="001031F0">
        <w:rPr>
          <w:rFonts w:ascii="Times New Roman" w:eastAsia="Times New Roman" w:hAnsi="Times New Roman" w:cs="Times New Roman"/>
          <w:sz w:val="24"/>
          <w:szCs w:val="24"/>
        </w:rPr>
        <w:t xml:space="preserve">adzor </w:t>
      </w:r>
      <w:r w:rsidR="003E50C0" w:rsidRPr="001031F0">
        <w:rPr>
          <w:rFonts w:ascii="Times New Roman" w:eastAsia="Times New Roman" w:hAnsi="Times New Roman" w:cs="Times New Roman"/>
          <w:sz w:val="24"/>
          <w:szCs w:val="24"/>
        </w:rPr>
        <w:t xml:space="preserve">u poslovnim prostorijama </w:t>
      </w:r>
      <w:r w:rsidRPr="001031F0">
        <w:rPr>
          <w:rFonts w:ascii="Times New Roman" w:eastAsia="Times New Roman" w:hAnsi="Times New Roman" w:cs="Times New Roman"/>
          <w:sz w:val="24"/>
          <w:szCs w:val="24"/>
        </w:rPr>
        <w:t>nad poslovanjem podružnice u državi članici domaćinu koji provodi Hrvatska narodna banka</w:t>
      </w:r>
      <w:r w:rsidR="00F8750D" w:rsidRPr="001031F0">
        <w:rPr>
          <w:rFonts w:ascii="Times New Roman" w:eastAsia="Times New Roman" w:hAnsi="Times New Roman" w:cs="Times New Roman"/>
          <w:sz w:val="24"/>
          <w:szCs w:val="24"/>
        </w:rPr>
        <w:t xml:space="preserve"> provesti će se u skladu </w:t>
      </w:r>
      <w:r w:rsidR="00623487" w:rsidRPr="001031F0">
        <w:rPr>
          <w:rFonts w:ascii="Times New Roman" w:eastAsia="Times New Roman" w:hAnsi="Times New Roman" w:cs="Times New Roman"/>
          <w:sz w:val="24"/>
          <w:szCs w:val="24"/>
        </w:rPr>
        <w:t>s propisima</w:t>
      </w:r>
      <w:r w:rsidR="00F8750D" w:rsidRPr="001031F0">
        <w:rPr>
          <w:rFonts w:ascii="Times New Roman" w:eastAsia="Times New Roman" w:hAnsi="Times New Roman" w:cs="Times New Roman"/>
          <w:sz w:val="24"/>
          <w:szCs w:val="24"/>
        </w:rPr>
        <w:t xml:space="preserve"> države članice domaćina.</w:t>
      </w:r>
    </w:p>
    <w:p w14:paraId="3767B815" w14:textId="77777777" w:rsidR="00AC6F5F" w:rsidRPr="001031F0" w:rsidRDefault="00AC6F5F" w:rsidP="00054C3C">
      <w:pPr>
        <w:spacing w:after="0" w:line="240" w:lineRule="auto"/>
        <w:jc w:val="both"/>
        <w:rPr>
          <w:rFonts w:ascii="Times New Roman" w:eastAsia="Times New Roman" w:hAnsi="Times New Roman" w:cs="Times New Roman"/>
          <w:sz w:val="24"/>
          <w:szCs w:val="24"/>
        </w:rPr>
      </w:pPr>
    </w:p>
    <w:p w14:paraId="210DC556" w14:textId="0AFFB3CD"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 xml:space="preserve">Mjere </w:t>
      </w:r>
      <w:r w:rsidR="00264E7A" w:rsidRPr="001031F0">
        <w:rPr>
          <w:rFonts w:ascii="Times New Roman" w:eastAsia="Times New Roman" w:hAnsi="Times New Roman" w:cs="Times New Roman"/>
          <w:i/>
          <w:sz w:val="24"/>
          <w:szCs w:val="24"/>
        </w:rPr>
        <w:t>kreditnoj instituciji</w:t>
      </w:r>
      <w:r w:rsidRPr="001031F0">
        <w:rPr>
          <w:rFonts w:ascii="Times New Roman" w:eastAsia="Times New Roman" w:hAnsi="Times New Roman" w:cs="Times New Roman"/>
          <w:i/>
          <w:sz w:val="24"/>
          <w:szCs w:val="24"/>
        </w:rPr>
        <w:t xml:space="preserve"> u državi članici domaćinu vezano uz pružanje usluga na području te države članice</w:t>
      </w:r>
    </w:p>
    <w:p w14:paraId="28584790" w14:textId="678255F2"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0B467A" w:rsidRPr="001031F0">
        <w:rPr>
          <w:rFonts w:ascii="Times New Roman" w:eastAsia="Times New Roman" w:hAnsi="Times New Roman" w:cs="Times New Roman"/>
          <w:sz w:val="24"/>
          <w:szCs w:val="24"/>
        </w:rPr>
        <w:t>1</w:t>
      </w:r>
      <w:r w:rsidR="00E0092A" w:rsidRPr="001031F0">
        <w:rPr>
          <w:rFonts w:ascii="Times New Roman" w:eastAsia="Times New Roman" w:hAnsi="Times New Roman" w:cs="Times New Roman"/>
          <w:sz w:val="24"/>
          <w:szCs w:val="24"/>
        </w:rPr>
        <w:t>21</w:t>
      </w:r>
      <w:r w:rsidRPr="001031F0">
        <w:rPr>
          <w:rFonts w:ascii="Times New Roman" w:eastAsia="Times New Roman" w:hAnsi="Times New Roman" w:cs="Times New Roman"/>
          <w:sz w:val="24"/>
          <w:szCs w:val="24"/>
        </w:rPr>
        <w:t>.</w:t>
      </w:r>
    </w:p>
    <w:p w14:paraId="4202FEF8" w14:textId="77777777" w:rsidR="00623487" w:rsidRPr="001031F0" w:rsidRDefault="00623487" w:rsidP="00054C3C">
      <w:pPr>
        <w:spacing w:after="0" w:line="240" w:lineRule="auto"/>
        <w:jc w:val="center"/>
        <w:rPr>
          <w:rFonts w:ascii="Times New Roman" w:eastAsia="Times New Roman" w:hAnsi="Times New Roman" w:cs="Times New Roman"/>
          <w:sz w:val="24"/>
          <w:szCs w:val="24"/>
        </w:rPr>
      </w:pPr>
    </w:p>
    <w:p w14:paraId="1C4D4FBE" w14:textId="178EC769" w:rsidR="00AC6F5F" w:rsidRPr="001031F0" w:rsidRDefault="00F8750D"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Ako</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nadležno</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tijelo</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domaćina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kojoj</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kreditna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institucija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pruža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usluge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preko podružnice</w:t>
      </w:r>
      <w:r w:rsidR="00264E7A" w:rsidRPr="001031F0">
        <w:rPr>
          <w:rFonts w:ascii="Times New Roman" w:eastAsia="Times New Roman" w:hAnsi="Times New Roman" w:cs="Times New Roman"/>
          <w:sz w:val="24"/>
          <w:szCs w:val="24"/>
        </w:rPr>
        <w:t xml:space="preserve"> ili neposredno</w:t>
      </w:r>
      <w:r w:rsidR="00AC6F5F" w:rsidRPr="001031F0">
        <w:rPr>
          <w:rFonts w:ascii="Times New Roman" w:eastAsia="Times New Roman" w:hAnsi="Times New Roman" w:cs="Times New Roman"/>
          <w:sz w:val="24"/>
          <w:szCs w:val="24"/>
        </w:rPr>
        <w:t xml:space="preserve">, na osnovi informacija primljenih od Hrvatske narodne banke u </w:t>
      </w:r>
      <w:r w:rsidR="00AC6F5F" w:rsidRPr="001031F0">
        <w:rPr>
          <w:rFonts w:ascii="Times New Roman" w:eastAsia="Times New Roman" w:hAnsi="Times New Roman" w:cs="Times New Roman"/>
          <w:sz w:val="24"/>
          <w:szCs w:val="24"/>
        </w:rPr>
        <w:lastRenderedPageBreak/>
        <w:t>skladu s člankom</w:t>
      </w:r>
      <w:r w:rsidR="00AC177B" w:rsidRPr="001031F0">
        <w:rPr>
          <w:rFonts w:ascii="Times New Roman" w:eastAsia="Times New Roman" w:hAnsi="Times New Roman" w:cs="Times New Roman"/>
          <w:sz w:val="24"/>
          <w:szCs w:val="24"/>
        </w:rPr>
        <w:t xml:space="preserve"> </w:t>
      </w:r>
      <w:r w:rsidR="00106CF5" w:rsidRPr="001031F0">
        <w:rPr>
          <w:rFonts w:ascii="Times New Roman" w:eastAsia="Times New Roman" w:hAnsi="Times New Roman" w:cs="Times New Roman"/>
          <w:sz w:val="24"/>
          <w:szCs w:val="24"/>
        </w:rPr>
        <w:t>1</w:t>
      </w:r>
      <w:r w:rsidR="000C494A" w:rsidRPr="001031F0">
        <w:rPr>
          <w:rFonts w:ascii="Times New Roman" w:eastAsia="Times New Roman" w:hAnsi="Times New Roman" w:cs="Times New Roman"/>
          <w:sz w:val="24"/>
          <w:szCs w:val="24"/>
        </w:rPr>
        <w:t>19</w:t>
      </w:r>
      <w:r w:rsidRPr="001031F0">
        <w:rPr>
          <w:rFonts w:ascii="Times New Roman" w:eastAsia="Times New Roman" w:hAnsi="Times New Roman" w:cs="Times New Roman"/>
          <w:sz w:val="24"/>
          <w:szCs w:val="24"/>
        </w:rPr>
        <w:t>.</w:t>
      </w:r>
      <w:r w:rsidR="00AC6F5F" w:rsidRPr="001031F0">
        <w:rPr>
          <w:rFonts w:ascii="Times New Roman" w:eastAsia="Times New Roman" w:hAnsi="Times New Roman" w:cs="Times New Roman"/>
          <w:sz w:val="24"/>
          <w:szCs w:val="24"/>
        </w:rPr>
        <w:t xml:space="preserve"> ovoga Zakona, obavijesti Hrvatsku narodnu banku da ta kreditna institucija, vezano uz pružanje usluga na području te države članice, krši odredbe </w:t>
      </w:r>
      <w:r w:rsidR="00B844B0" w:rsidRPr="001031F0">
        <w:rPr>
          <w:rFonts w:ascii="Times New Roman" w:eastAsia="Times New Roman" w:hAnsi="Times New Roman" w:cs="Times New Roman"/>
          <w:sz w:val="24"/>
          <w:szCs w:val="24"/>
        </w:rPr>
        <w:t>kojima je u nacionaln</w:t>
      </w:r>
      <w:r w:rsidR="008F436A">
        <w:rPr>
          <w:rFonts w:ascii="Times New Roman" w:eastAsia="Times New Roman" w:hAnsi="Times New Roman" w:cs="Times New Roman"/>
          <w:sz w:val="24"/>
          <w:szCs w:val="24"/>
        </w:rPr>
        <w:t>o</w:t>
      </w:r>
      <w:r w:rsidR="00B844B0" w:rsidRPr="001031F0">
        <w:rPr>
          <w:rFonts w:ascii="Times New Roman" w:eastAsia="Times New Roman" w:hAnsi="Times New Roman" w:cs="Times New Roman"/>
          <w:sz w:val="24"/>
          <w:szCs w:val="24"/>
        </w:rPr>
        <w:t xml:space="preserve"> pr</w:t>
      </w:r>
      <w:r w:rsidR="008F436A">
        <w:rPr>
          <w:rFonts w:ascii="Times New Roman" w:eastAsia="Times New Roman" w:hAnsi="Times New Roman" w:cs="Times New Roman"/>
          <w:sz w:val="24"/>
          <w:szCs w:val="24"/>
        </w:rPr>
        <w:t>avo</w:t>
      </w:r>
      <w:r w:rsidR="00B844B0" w:rsidRPr="001031F0">
        <w:rPr>
          <w:rFonts w:ascii="Times New Roman" w:eastAsia="Times New Roman" w:hAnsi="Times New Roman" w:cs="Times New Roman"/>
          <w:sz w:val="24"/>
          <w:szCs w:val="24"/>
        </w:rPr>
        <w:t xml:space="preserve"> država članica</w:t>
      </w:r>
      <w:r w:rsidR="00AC6F5F" w:rsidRPr="001031F0">
        <w:rPr>
          <w:rFonts w:ascii="Times New Roman" w:eastAsia="Times New Roman" w:hAnsi="Times New Roman" w:cs="Times New Roman"/>
          <w:sz w:val="24"/>
          <w:szCs w:val="24"/>
        </w:rPr>
        <w:t xml:space="preserve"> prenesena Direktiva 2013/36/EU ili odredbe Uredbe (EU) br. 575/2013, ili postoji značajan rizik da se kreditna institucija neće uskladiti s nacionalnim </w:t>
      </w:r>
      <w:r w:rsidR="00B844B0" w:rsidRPr="001031F0">
        <w:rPr>
          <w:rFonts w:ascii="Times New Roman" w:eastAsia="Times New Roman" w:hAnsi="Times New Roman" w:cs="Times New Roman"/>
          <w:sz w:val="24"/>
          <w:szCs w:val="24"/>
        </w:rPr>
        <w:t xml:space="preserve">propisima država članica </w:t>
      </w:r>
      <w:r w:rsidR="00AC6F5F" w:rsidRPr="001031F0">
        <w:rPr>
          <w:rFonts w:ascii="Times New Roman" w:eastAsia="Times New Roman" w:hAnsi="Times New Roman" w:cs="Times New Roman"/>
          <w:sz w:val="24"/>
          <w:szCs w:val="24"/>
        </w:rPr>
        <w:t>kojima je prenesena Direktiva 2013/36/EU ili odredbama Uredbe (EU) br. 575/2013, Hrvatska narodna banka će, ako nije donesena odluka o reorganizacijskoj mjeri</w:t>
      </w:r>
      <w:r w:rsidR="00997948" w:rsidRPr="001031F0">
        <w:rPr>
          <w:rFonts w:ascii="Times New Roman" w:hAnsi="Times New Roman" w:cs="Times New Roman"/>
          <w:sz w:val="24"/>
          <w:szCs w:val="24"/>
        </w:rPr>
        <w:t xml:space="preserve"> </w:t>
      </w:r>
      <w:r w:rsidR="00997948" w:rsidRPr="001031F0">
        <w:rPr>
          <w:rFonts w:ascii="Times New Roman" w:eastAsia="Times New Roman" w:hAnsi="Times New Roman" w:cs="Times New Roman"/>
          <w:sz w:val="24"/>
          <w:szCs w:val="24"/>
        </w:rPr>
        <w:t xml:space="preserve">iz </w:t>
      </w:r>
      <w:r w:rsidR="00B844B0" w:rsidRPr="001031F0">
        <w:rPr>
          <w:rFonts w:ascii="Times New Roman" w:eastAsia="Times New Roman" w:hAnsi="Times New Roman" w:cs="Times New Roman"/>
          <w:sz w:val="24"/>
          <w:szCs w:val="24"/>
        </w:rPr>
        <w:t xml:space="preserve">nacionalnih </w:t>
      </w:r>
      <w:r w:rsidR="00997948" w:rsidRPr="001031F0">
        <w:rPr>
          <w:rFonts w:ascii="Times New Roman" w:eastAsia="Times New Roman" w:hAnsi="Times New Roman" w:cs="Times New Roman"/>
          <w:sz w:val="24"/>
          <w:szCs w:val="24"/>
        </w:rPr>
        <w:t xml:space="preserve">propisa </w:t>
      </w:r>
      <w:r w:rsidR="00B844B0" w:rsidRPr="001031F0">
        <w:rPr>
          <w:rFonts w:ascii="Times New Roman" w:eastAsia="Times New Roman" w:hAnsi="Times New Roman" w:cs="Times New Roman"/>
          <w:sz w:val="24"/>
          <w:szCs w:val="24"/>
        </w:rPr>
        <w:t xml:space="preserve">država članica </w:t>
      </w:r>
      <w:r w:rsidR="00997948" w:rsidRPr="001031F0">
        <w:rPr>
          <w:rFonts w:ascii="Times New Roman" w:eastAsia="Times New Roman" w:hAnsi="Times New Roman" w:cs="Times New Roman"/>
          <w:sz w:val="24"/>
          <w:szCs w:val="24"/>
        </w:rPr>
        <w:t xml:space="preserve">kojim se prenosi </w:t>
      </w:r>
      <w:r w:rsidR="000C494A" w:rsidRPr="001031F0">
        <w:rPr>
          <w:rFonts w:ascii="Times New Roman" w:eastAsia="Times New Roman" w:hAnsi="Times New Roman" w:cs="Times New Roman"/>
          <w:sz w:val="24"/>
          <w:szCs w:val="24"/>
        </w:rPr>
        <w:t xml:space="preserve">članak 3. </w:t>
      </w:r>
      <w:r w:rsidR="00997948" w:rsidRPr="001031F0">
        <w:rPr>
          <w:rFonts w:ascii="Times New Roman" w:eastAsia="Times New Roman" w:hAnsi="Times New Roman" w:cs="Times New Roman"/>
          <w:sz w:val="24"/>
          <w:szCs w:val="24"/>
        </w:rPr>
        <w:t>Direktiv</w:t>
      </w:r>
      <w:r w:rsidR="000C494A" w:rsidRPr="001031F0">
        <w:rPr>
          <w:rFonts w:ascii="Times New Roman" w:eastAsia="Times New Roman" w:hAnsi="Times New Roman" w:cs="Times New Roman"/>
          <w:sz w:val="24"/>
          <w:szCs w:val="24"/>
        </w:rPr>
        <w:t>e</w:t>
      </w:r>
      <w:r w:rsidR="00997948" w:rsidRPr="001031F0">
        <w:rPr>
          <w:rFonts w:ascii="Times New Roman" w:eastAsia="Times New Roman" w:hAnsi="Times New Roman" w:cs="Times New Roman"/>
          <w:sz w:val="24"/>
          <w:szCs w:val="24"/>
        </w:rPr>
        <w:t xml:space="preserve"> 2001/24/E</w:t>
      </w:r>
      <w:r w:rsidR="000C494A" w:rsidRPr="001031F0">
        <w:rPr>
          <w:rFonts w:ascii="Times New Roman" w:eastAsia="Times New Roman" w:hAnsi="Times New Roman" w:cs="Times New Roman"/>
          <w:sz w:val="24"/>
          <w:szCs w:val="24"/>
        </w:rPr>
        <w:t>Z</w:t>
      </w:r>
      <w:r w:rsidR="00DC31F2" w:rsidRPr="001031F0">
        <w:rPr>
          <w:rFonts w:ascii="Times New Roman" w:eastAsia="Times New Roman" w:hAnsi="Times New Roman" w:cs="Times New Roman"/>
          <w:sz w:val="24"/>
          <w:szCs w:val="24"/>
        </w:rPr>
        <w:t xml:space="preserve"> Europskog parlamenta i Vijeća od 4. travnja 2001. o restrukturiranju i likvidaciji kreditnih institucija (SL L 125, 5.</w:t>
      </w:r>
      <w:r w:rsidR="00E20244" w:rsidRPr="001031F0">
        <w:rPr>
          <w:rFonts w:ascii="Times New Roman" w:eastAsia="Times New Roman" w:hAnsi="Times New Roman" w:cs="Times New Roman"/>
          <w:sz w:val="24"/>
          <w:szCs w:val="24"/>
        </w:rPr>
        <w:t xml:space="preserve"> </w:t>
      </w:r>
      <w:r w:rsidR="00DC31F2" w:rsidRPr="001031F0">
        <w:rPr>
          <w:rFonts w:ascii="Times New Roman" w:eastAsia="Times New Roman" w:hAnsi="Times New Roman" w:cs="Times New Roman"/>
          <w:sz w:val="24"/>
          <w:szCs w:val="24"/>
        </w:rPr>
        <w:t>5.</w:t>
      </w:r>
      <w:r w:rsidR="00E20244" w:rsidRPr="001031F0">
        <w:rPr>
          <w:rFonts w:ascii="Times New Roman" w:eastAsia="Times New Roman" w:hAnsi="Times New Roman" w:cs="Times New Roman"/>
          <w:sz w:val="24"/>
          <w:szCs w:val="24"/>
        </w:rPr>
        <w:t xml:space="preserve"> </w:t>
      </w:r>
      <w:r w:rsidR="00DC31F2" w:rsidRPr="001031F0">
        <w:rPr>
          <w:rFonts w:ascii="Times New Roman" w:eastAsia="Times New Roman" w:hAnsi="Times New Roman" w:cs="Times New Roman"/>
          <w:sz w:val="24"/>
          <w:szCs w:val="24"/>
        </w:rPr>
        <w:t>2001</w:t>
      </w:r>
      <w:r w:rsidR="00716D29" w:rsidRPr="001031F0">
        <w:rPr>
          <w:rFonts w:ascii="Times New Roman" w:eastAsia="Times New Roman" w:hAnsi="Times New Roman" w:cs="Times New Roman"/>
          <w:sz w:val="24"/>
          <w:szCs w:val="24"/>
        </w:rPr>
        <w:t>.)</w:t>
      </w:r>
      <w:r w:rsidR="00FE0375" w:rsidRPr="001031F0">
        <w:rPr>
          <w:rFonts w:ascii="Times New Roman" w:eastAsia="Times New Roman" w:hAnsi="Times New Roman" w:cs="Times New Roman"/>
          <w:sz w:val="24"/>
          <w:szCs w:val="24"/>
        </w:rPr>
        <w:t xml:space="preserve"> </w:t>
      </w:r>
      <w:r w:rsidR="00716D29" w:rsidRPr="001031F0">
        <w:rPr>
          <w:rFonts w:ascii="Times New Roman" w:eastAsia="Times New Roman" w:hAnsi="Times New Roman" w:cs="Times New Roman"/>
          <w:sz w:val="24"/>
          <w:szCs w:val="24"/>
        </w:rPr>
        <w:t>(</w:t>
      </w:r>
      <w:r w:rsidR="00FE0375" w:rsidRPr="001031F0">
        <w:rPr>
          <w:rFonts w:ascii="Times New Roman" w:eastAsia="Times New Roman" w:hAnsi="Times New Roman" w:cs="Times New Roman"/>
          <w:sz w:val="24"/>
          <w:szCs w:val="24"/>
        </w:rPr>
        <w:t>u daljnjem tekstu: Direktiva 2001/24/EZ</w:t>
      </w:r>
      <w:r w:rsidR="00DC31F2" w:rsidRPr="001031F0">
        <w:rPr>
          <w:rFonts w:ascii="Times New Roman" w:eastAsia="Times New Roman" w:hAnsi="Times New Roman" w:cs="Times New Roman"/>
          <w:sz w:val="24"/>
          <w:szCs w:val="24"/>
        </w:rPr>
        <w:t>)</w:t>
      </w:r>
      <w:r w:rsidR="00AC6F5F" w:rsidRPr="001031F0">
        <w:rPr>
          <w:rFonts w:ascii="Times New Roman" w:eastAsia="Times New Roman" w:hAnsi="Times New Roman" w:cs="Times New Roman"/>
          <w:sz w:val="24"/>
          <w:szCs w:val="24"/>
        </w:rPr>
        <w:t>, bez odgode naložiti kreditnoj</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instituciji</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supervizorske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mjere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za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otklanjanje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neusklađenosti</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ili</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za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sprječavanje rizika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neusklađenosti</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i</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o</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tome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bez</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odgode</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obavijestiti</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nadležno</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tijelo</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domaćina.</w:t>
      </w:r>
    </w:p>
    <w:p w14:paraId="433F1C86" w14:textId="77777777" w:rsidR="00AC177B" w:rsidRPr="001031F0" w:rsidRDefault="00AC177B" w:rsidP="00054C3C">
      <w:pPr>
        <w:spacing w:after="0" w:line="240" w:lineRule="auto"/>
        <w:jc w:val="both"/>
        <w:rPr>
          <w:rFonts w:ascii="Times New Roman" w:eastAsia="Times New Roman" w:hAnsi="Times New Roman" w:cs="Times New Roman"/>
          <w:sz w:val="24"/>
          <w:szCs w:val="24"/>
        </w:rPr>
      </w:pPr>
    </w:p>
    <w:p w14:paraId="1E9C14E9" w14:textId="37EE5631" w:rsidR="00AC177B" w:rsidRPr="001031F0" w:rsidRDefault="00C13F17"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(2) </w:t>
      </w:r>
      <w:r w:rsidR="00AC6F5F" w:rsidRPr="001031F0">
        <w:rPr>
          <w:rFonts w:ascii="Times New Roman" w:eastAsia="Times New Roman" w:hAnsi="Times New Roman" w:cs="Times New Roman"/>
          <w:sz w:val="24"/>
          <w:szCs w:val="24"/>
        </w:rPr>
        <w:t xml:space="preserve">Ako nadležno tijelo države članice domaćina smatra da Hrvatska narodna banka nije poduzela mjere za </w:t>
      </w:r>
      <w:r w:rsidR="00DC31F2" w:rsidRPr="001031F0">
        <w:rPr>
          <w:rFonts w:ascii="Times New Roman" w:eastAsia="Times New Roman" w:hAnsi="Times New Roman" w:cs="Times New Roman"/>
          <w:sz w:val="24"/>
          <w:szCs w:val="24"/>
        </w:rPr>
        <w:t xml:space="preserve">otklanjanje </w:t>
      </w:r>
      <w:r w:rsidR="00AC6F5F" w:rsidRPr="001031F0">
        <w:rPr>
          <w:rFonts w:ascii="Times New Roman" w:eastAsia="Times New Roman" w:hAnsi="Times New Roman" w:cs="Times New Roman"/>
          <w:sz w:val="24"/>
          <w:szCs w:val="24"/>
        </w:rPr>
        <w:t xml:space="preserve">neusklađenosti ili za sprječavanje rizika neusklađenosti iz stavka 1. ovoga članka ili ako ocijeni da takve mjere neće ni poduzeti, može zatražiti posredovanje Europskog nadzornog tijela za bankarstvo u skladu s člankom 19. Uredbe (EU) br. 1093/2010. </w:t>
      </w:r>
    </w:p>
    <w:p w14:paraId="3C161174" w14:textId="77777777" w:rsidR="00AC177B" w:rsidRPr="001031F0" w:rsidRDefault="00AC177B" w:rsidP="00054C3C">
      <w:pPr>
        <w:spacing w:after="0" w:line="240" w:lineRule="auto"/>
        <w:jc w:val="both"/>
        <w:rPr>
          <w:rFonts w:ascii="Times New Roman" w:eastAsia="Times New Roman" w:hAnsi="Times New Roman" w:cs="Times New Roman"/>
          <w:sz w:val="24"/>
          <w:szCs w:val="24"/>
        </w:rPr>
      </w:pPr>
    </w:p>
    <w:p w14:paraId="1AF58D9E" w14:textId="02FA3B1E" w:rsidR="00AC177B" w:rsidRPr="001031F0" w:rsidRDefault="00AC177B" w:rsidP="00054C3C">
      <w:pPr>
        <w:spacing w:after="0" w:line="240" w:lineRule="auto"/>
        <w:jc w:val="both"/>
        <w:rPr>
          <w:rFonts w:ascii="Times New Roman" w:eastAsia="Times New Roman" w:hAnsi="Times New Roman" w:cs="Times New Roman"/>
          <w:spacing w:val="-8"/>
          <w:sz w:val="24"/>
          <w:szCs w:val="24"/>
        </w:rPr>
      </w:pPr>
      <w:r w:rsidRPr="001031F0">
        <w:rPr>
          <w:rFonts w:ascii="Times New Roman" w:eastAsia="Times New Roman" w:hAnsi="Times New Roman" w:cs="Times New Roman"/>
          <w:sz w:val="24"/>
          <w:szCs w:val="24"/>
        </w:rPr>
        <w:t xml:space="preserve">(3) </w:t>
      </w:r>
      <w:r w:rsidR="00AC6F5F" w:rsidRPr="001031F0">
        <w:rPr>
          <w:rFonts w:ascii="Times New Roman" w:eastAsia="Times New Roman" w:hAnsi="Times New Roman" w:cs="Times New Roman"/>
          <w:sz w:val="24"/>
          <w:szCs w:val="24"/>
        </w:rPr>
        <w:t>Ako Europsko nadzorno tijelo za bankarstvo</w:t>
      </w:r>
      <w:r w:rsidR="00097837" w:rsidRPr="001031F0">
        <w:rPr>
          <w:rFonts w:ascii="Times New Roman" w:eastAsia="Times New Roman" w:hAnsi="Times New Roman" w:cs="Times New Roman"/>
          <w:sz w:val="24"/>
          <w:szCs w:val="24"/>
        </w:rPr>
        <w:t>, u slučaju iz stavka 2. ovoga članka,</w:t>
      </w:r>
      <w:r w:rsidR="00AC6F5F" w:rsidRPr="001031F0">
        <w:rPr>
          <w:rFonts w:ascii="Times New Roman" w:eastAsia="Times New Roman" w:hAnsi="Times New Roman" w:cs="Times New Roman"/>
          <w:sz w:val="24"/>
          <w:szCs w:val="24"/>
        </w:rPr>
        <w:t xml:space="preserve"> postupa u skladu s člankom</w:t>
      </w:r>
      <w:r w:rsidRPr="001031F0">
        <w:rPr>
          <w:rFonts w:ascii="Times New Roman" w:eastAsia="Times New Roman" w:hAnsi="Times New Roman" w:cs="Times New Roman"/>
          <w:sz w:val="24"/>
          <w:szCs w:val="24"/>
        </w:rPr>
        <w:t xml:space="preserve"> 19. Uredbe (EU) br. 1093/2010</w:t>
      </w:r>
      <w:r w:rsidR="00AC6F5F" w:rsidRPr="001031F0">
        <w:rPr>
          <w:rFonts w:ascii="Times New Roman" w:eastAsia="Times New Roman" w:hAnsi="Times New Roman" w:cs="Times New Roman"/>
          <w:sz w:val="24"/>
          <w:szCs w:val="24"/>
        </w:rPr>
        <w:t>, ono</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donosi</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odluku</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prema</w:t>
      </w:r>
      <w:r w:rsidR="00AC6F5F" w:rsidRPr="001031F0">
        <w:rPr>
          <w:rFonts w:ascii="Times New Roman" w:eastAsia="Times New Roman" w:hAnsi="Times New Roman" w:cs="Times New Roman"/>
          <w:spacing w:val="-7"/>
          <w:sz w:val="24"/>
          <w:szCs w:val="24"/>
        </w:rPr>
        <w:t xml:space="preserve"> </w:t>
      </w:r>
      <w:r w:rsidR="004D5E24">
        <w:rPr>
          <w:rFonts w:ascii="Times New Roman" w:eastAsia="Times New Roman" w:hAnsi="Times New Roman" w:cs="Times New Roman"/>
          <w:spacing w:val="-7"/>
          <w:sz w:val="24"/>
          <w:szCs w:val="24"/>
        </w:rPr>
        <w:t xml:space="preserve">članku 19. </w:t>
      </w:r>
      <w:r w:rsidR="00AC6F5F" w:rsidRPr="001031F0">
        <w:rPr>
          <w:rFonts w:ascii="Times New Roman" w:eastAsia="Times New Roman" w:hAnsi="Times New Roman" w:cs="Times New Roman"/>
          <w:sz w:val="24"/>
          <w:szCs w:val="24"/>
        </w:rPr>
        <w:t>stavku</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3.</w:t>
      </w:r>
      <w:r w:rsidR="00AC6F5F" w:rsidRPr="001031F0">
        <w:rPr>
          <w:rFonts w:ascii="Times New Roman" w:eastAsia="Times New Roman" w:hAnsi="Times New Roman" w:cs="Times New Roman"/>
          <w:spacing w:val="-7"/>
          <w:sz w:val="24"/>
          <w:szCs w:val="24"/>
        </w:rPr>
        <w:t xml:space="preserve"> </w:t>
      </w:r>
      <w:r w:rsidR="004D5E24">
        <w:rPr>
          <w:rFonts w:ascii="Times New Roman" w:eastAsia="Times New Roman" w:hAnsi="Times New Roman" w:cs="Times New Roman"/>
          <w:spacing w:val="-9"/>
          <w:sz w:val="24"/>
          <w:szCs w:val="24"/>
        </w:rPr>
        <w:t xml:space="preserve">te </w:t>
      </w:r>
      <w:r w:rsidR="00AC6F5F" w:rsidRPr="001031F0">
        <w:rPr>
          <w:rFonts w:ascii="Times New Roman" w:eastAsia="Times New Roman" w:hAnsi="Times New Roman" w:cs="Times New Roman"/>
          <w:sz w:val="24"/>
          <w:szCs w:val="24"/>
        </w:rPr>
        <w:t>Uredbe</w:t>
      </w:r>
      <w:r w:rsidR="001950B8"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roku</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od</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24</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sata.</w:t>
      </w:r>
      <w:r w:rsidR="00AC6F5F" w:rsidRPr="001031F0">
        <w:rPr>
          <w:rFonts w:ascii="Times New Roman" w:eastAsia="Times New Roman" w:hAnsi="Times New Roman" w:cs="Times New Roman"/>
          <w:spacing w:val="-8"/>
          <w:sz w:val="24"/>
          <w:szCs w:val="24"/>
        </w:rPr>
        <w:t xml:space="preserve"> </w:t>
      </w:r>
    </w:p>
    <w:p w14:paraId="07025B99" w14:textId="77777777" w:rsidR="00AC177B" w:rsidRPr="001031F0" w:rsidRDefault="00AC177B" w:rsidP="00054C3C">
      <w:pPr>
        <w:spacing w:after="0" w:line="240" w:lineRule="auto"/>
        <w:jc w:val="both"/>
        <w:rPr>
          <w:rFonts w:ascii="Times New Roman" w:eastAsia="Times New Roman" w:hAnsi="Times New Roman" w:cs="Times New Roman"/>
          <w:spacing w:val="-8"/>
          <w:sz w:val="24"/>
          <w:szCs w:val="24"/>
        </w:rPr>
      </w:pPr>
    </w:p>
    <w:p w14:paraId="54BF6ADC" w14:textId="09AE7F7F" w:rsidR="00AC6F5F" w:rsidRPr="001031F0" w:rsidRDefault="00AC177B"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pacing w:val="-8"/>
          <w:sz w:val="24"/>
          <w:szCs w:val="24"/>
        </w:rPr>
        <w:t xml:space="preserve">(4) </w:t>
      </w:r>
      <w:r w:rsidR="00097837" w:rsidRPr="001031F0">
        <w:rPr>
          <w:rFonts w:ascii="Times New Roman" w:eastAsia="Times New Roman" w:hAnsi="Times New Roman" w:cs="Times New Roman"/>
          <w:spacing w:val="-8"/>
          <w:sz w:val="24"/>
          <w:szCs w:val="24"/>
        </w:rPr>
        <w:t xml:space="preserve">U slučaju iz stavka 2. ovoga članka, </w:t>
      </w:r>
      <w:r w:rsidR="00AC6F5F" w:rsidRPr="001031F0">
        <w:rPr>
          <w:rFonts w:ascii="Times New Roman" w:eastAsia="Times New Roman" w:hAnsi="Times New Roman" w:cs="Times New Roman"/>
          <w:sz w:val="24"/>
          <w:szCs w:val="24"/>
        </w:rPr>
        <w:t>Europsko</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nadzorno tijelo</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za</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bankarstvo</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može</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vlastitu</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inicijativu</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skladu</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s</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člankom</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19.</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stavkom</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1.</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podstavkom</w:t>
      </w:r>
      <w:r w:rsidR="006E4154"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2. Uredbe (EU) br. 1093/2010 pomoći u postizanju sporazuma</w:t>
      </w:r>
      <w:r w:rsidRPr="001031F0">
        <w:rPr>
          <w:rFonts w:ascii="Times New Roman" w:eastAsia="Times New Roman" w:hAnsi="Times New Roman" w:cs="Times New Roman"/>
          <w:sz w:val="24"/>
          <w:szCs w:val="24"/>
        </w:rPr>
        <w:t xml:space="preserve"> između nadležnog tijela države članice domaćina i Hrvatske narodne banke</w:t>
      </w:r>
      <w:r w:rsidR="00AC6F5F" w:rsidRPr="001031F0">
        <w:rPr>
          <w:rFonts w:ascii="Times New Roman" w:eastAsia="Times New Roman" w:hAnsi="Times New Roman" w:cs="Times New Roman"/>
          <w:sz w:val="24"/>
          <w:szCs w:val="24"/>
        </w:rPr>
        <w:t>.</w:t>
      </w:r>
    </w:p>
    <w:p w14:paraId="2FC4D123" w14:textId="77777777" w:rsidR="00AC177B" w:rsidRPr="001031F0" w:rsidRDefault="00AC177B" w:rsidP="00054C3C">
      <w:pPr>
        <w:spacing w:after="0" w:line="240" w:lineRule="auto"/>
        <w:jc w:val="both"/>
        <w:rPr>
          <w:rFonts w:ascii="Times New Roman" w:eastAsia="Times New Roman" w:hAnsi="Times New Roman" w:cs="Times New Roman"/>
          <w:sz w:val="24"/>
          <w:szCs w:val="24"/>
        </w:rPr>
      </w:pPr>
    </w:p>
    <w:p w14:paraId="6693D9E7" w14:textId="1F9969C1" w:rsidR="00AC177B" w:rsidRPr="001031F0" w:rsidRDefault="00C13F17"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AC177B" w:rsidRPr="001031F0">
        <w:rPr>
          <w:rFonts w:ascii="Times New Roman" w:eastAsia="Times New Roman" w:hAnsi="Times New Roman" w:cs="Times New Roman"/>
          <w:sz w:val="24"/>
          <w:szCs w:val="24"/>
        </w:rPr>
        <w:t>5</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 xml:space="preserve">Ako je nadležno tijelo države članice domaćina u kojoj kreditna institucija pruža usluge preko podružnice </w:t>
      </w:r>
      <w:r w:rsidR="00264E7A" w:rsidRPr="001031F0">
        <w:rPr>
          <w:rFonts w:ascii="Times New Roman" w:eastAsia="Times New Roman" w:hAnsi="Times New Roman" w:cs="Times New Roman"/>
          <w:sz w:val="24"/>
          <w:szCs w:val="24"/>
        </w:rPr>
        <w:t xml:space="preserve">ili neposredno </w:t>
      </w:r>
      <w:r w:rsidR="00AC6F5F" w:rsidRPr="001031F0">
        <w:rPr>
          <w:rFonts w:ascii="Times New Roman" w:eastAsia="Times New Roman" w:hAnsi="Times New Roman" w:cs="Times New Roman"/>
          <w:sz w:val="24"/>
          <w:szCs w:val="24"/>
        </w:rPr>
        <w:t>poduzelo preventivne mjere vezane uz kršenja iz stavka 1. ovoga članka, a Hrvatska narodna banka ne slaže se s poduzetim mjerama, ona može zatražiti posredovanje Europskog nadzornog tijela za bankarstvo u skladu s člankom 19. Uredbe (EU) br. 1093/2010</w:t>
      </w:r>
      <w:r w:rsidR="00B94B0E" w:rsidRPr="001031F0">
        <w:rPr>
          <w:rFonts w:ascii="Times New Roman" w:eastAsia="Times New Roman" w:hAnsi="Times New Roman" w:cs="Times New Roman"/>
          <w:sz w:val="24"/>
          <w:szCs w:val="24"/>
        </w:rPr>
        <w:t>, pri čemu Europsko nadzorno tijelo za bankarstvo postupa u skladu s</w:t>
      </w:r>
      <w:r w:rsidR="00FA23B4">
        <w:rPr>
          <w:rFonts w:ascii="Times New Roman" w:eastAsia="Times New Roman" w:hAnsi="Times New Roman" w:cs="Times New Roman"/>
          <w:sz w:val="24"/>
          <w:szCs w:val="24"/>
        </w:rPr>
        <w:t>a</w:t>
      </w:r>
      <w:r w:rsidR="00B94B0E" w:rsidRPr="001031F0">
        <w:rPr>
          <w:rFonts w:ascii="Times New Roman" w:eastAsia="Times New Roman" w:hAnsi="Times New Roman" w:cs="Times New Roman"/>
          <w:sz w:val="24"/>
          <w:szCs w:val="24"/>
        </w:rPr>
        <w:t xml:space="preserve"> stavcima 3. i 4. ovoga članka</w:t>
      </w:r>
      <w:r w:rsidR="00AC6F5F" w:rsidRPr="001031F0">
        <w:rPr>
          <w:rFonts w:ascii="Times New Roman" w:eastAsia="Times New Roman" w:hAnsi="Times New Roman" w:cs="Times New Roman"/>
          <w:sz w:val="24"/>
          <w:szCs w:val="24"/>
        </w:rPr>
        <w:t xml:space="preserve">. </w:t>
      </w:r>
    </w:p>
    <w:p w14:paraId="249DC3A0" w14:textId="77777777" w:rsidR="00AC177B" w:rsidRPr="001031F0" w:rsidRDefault="00AC177B" w:rsidP="00054C3C">
      <w:pPr>
        <w:spacing w:after="0" w:line="240" w:lineRule="auto"/>
        <w:jc w:val="both"/>
        <w:rPr>
          <w:rFonts w:ascii="Times New Roman" w:eastAsia="Times New Roman" w:hAnsi="Times New Roman" w:cs="Times New Roman"/>
          <w:sz w:val="24"/>
          <w:szCs w:val="24"/>
        </w:rPr>
      </w:pPr>
    </w:p>
    <w:p w14:paraId="26D60073" w14:textId="77777777"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Obavještavanje nadležnih tijela države članice domaćina</w:t>
      </w:r>
    </w:p>
    <w:p w14:paraId="7ADC15EA" w14:textId="18D9D231"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C13F17" w:rsidRPr="001031F0">
        <w:rPr>
          <w:rFonts w:ascii="Times New Roman" w:eastAsia="Times New Roman" w:hAnsi="Times New Roman" w:cs="Times New Roman"/>
          <w:sz w:val="24"/>
          <w:szCs w:val="24"/>
        </w:rPr>
        <w:t>1</w:t>
      </w:r>
      <w:r w:rsidR="00411B6A" w:rsidRPr="001031F0">
        <w:rPr>
          <w:rFonts w:ascii="Times New Roman" w:eastAsia="Times New Roman" w:hAnsi="Times New Roman" w:cs="Times New Roman"/>
          <w:sz w:val="24"/>
          <w:szCs w:val="24"/>
        </w:rPr>
        <w:t>2</w:t>
      </w:r>
      <w:r w:rsidR="00E0092A" w:rsidRPr="001031F0">
        <w:rPr>
          <w:rFonts w:ascii="Times New Roman" w:eastAsia="Times New Roman" w:hAnsi="Times New Roman" w:cs="Times New Roman"/>
          <w:sz w:val="24"/>
          <w:szCs w:val="24"/>
        </w:rPr>
        <w:t>2</w:t>
      </w:r>
      <w:r w:rsidRPr="001031F0">
        <w:rPr>
          <w:rFonts w:ascii="Times New Roman" w:eastAsia="Times New Roman" w:hAnsi="Times New Roman" w:cs="Times New Roman"/>
          <w:sz w:val="24"/>
          <w:szCs w:val="24"/>
        </w:rPr>
        <w:t>.</w:t>
      </w:r>
    </w:p>
    <w:p w14:paraId="37CC855F" w14:textId="77777777" w:rsidR="00DC649C" w:rsidRPr="001031F0" w:rsidRDefault="00DC649C" w:rsidP="00054C3C">
      <w:pPr>
        <w:spacing w:after="0" w:line="240" w:lineRule="auto"/>
        <w:jc w:val="center"/>
        <w:rPr>
          <w:rFonts w:ascii="Times New Roman" w:eastAsia="Times New Roman" w:hAnsi="Times New Roman" w:cs="Times New Roman"/>
          <w:sz w:val="24"/>
          <w:szCs w:val="24"/>
        </w:rPr>
      </w:pPr>
    </w:p>
    <w:p w14:paraId="68419F8D" w14:textId="4D0B6C62" w:rsidR="00AC6F5F" w:rsidRPr="001031F0" w:rsidRDefault="00AC6F5F"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Ako kreditnoj instituciji </w:t>
      </w:r>
      <w:r w:rsidR="00E27FA6" w:rsidRPr="001031F0">
        <w:rPr>
          <w:rFonts w:ascii="Times New Roman" w:eastAsia="Times New Roman" w:hAnsi="Times New Roman" w:cs="Times New Roman"/>
          <w:sz w:val="24"/>
          <w:szCs w:val="24"/>
        </w:rPr>
        <w:t xml:space="preserve">bude ukinuto </w:t>
      </w:r>
      <w:r w:rsidRPr="001031F0">
        <w:rPr>
          <w:rFonts w:ascii="Times New Roman" w:eastAsia="Times New Roman" w:hAnsi="Times New Roman" w:cs="Times New Roman"/>
          <w:sz w:val="24"/>
          <w:szCs w:val="24"/>
        </w:rPr>
        <w:t>odobrenje za</w:t>
      </w:r>
      <w:r w:rsidR="007D636E" w:rsidRPr="001031F0">
        <w:rPr>
          <w:rFonts w:ascii="Times New Roman" w:eastAsia="Times New Roman" w:hAnsi="Times New Roman" w:cs="Times New Roman"/>
          <w:sz w:val="24"/>
          <w:szCs w:val="24"/>
        </w:rPr>
        <w:t xml:space="preserve"> </w:t>
      </w:r>
      <w:r w:rsidR="00DC31F2" w:rsidRPr="001031F0">
        <w:rPr>
          <w:rFonts w:ascii="Times New Roman" w:eastAsia="Times New Roman" w:hAnsi="Times New Roman" w:cs="Times New Roman"/>
          <w:sz w:val="24"/>
          <w:szCs w:val="24"/>
        </w:rPr>
        <w:t>rad</w:t>
      </w:r>
      <w:r w:rsidRPr="001031F0">
        <w:rPr>
          <w:rFonts w:ascii="Times New Roman" w:eastAsia="Times New Roman" w:hAnsi="Times New Roman" w:cs="Times New Roman"/>
          <w:sz w:val="24"/>
          <w:szCs w:val="24"/>
        </w:rPr>
        <w:t xml:space="preserve"> odnosno </w:t>
      </w:r>
      <w:r w:rsidR="00E27FA6" w:rsidRPr="001031F0">
        <w:rPr>
          <w:rFonts w:ascii="Times New Roman" w:eastAsia="Times New Roman" w:hAnsi="Times New Roman" w:cs="Times New Roman"/>
          <w:sz w:val="24"/>
          <w:szCs w:val="24"/>
        </w:rPr>
        <w:t xml:space="preserve">ako joj bude </w:t>
      </w:r>
      <w:r w:rsidRPr="001031F0">
        <w:rPr>
          <w:rFonts w:ascii="Times New Roman" w:eastAsia="Times New Roman" w:hAnsi="Times New Roman" w:cs="Times New Roman"/>
          <w:sz w:val="24"/>
          <w:szCs w:val="24"/>
        </w:rPr>
        <w:t>izre</w:t>
      </w:r>
      <w:r w:rsidR="00E27FA6" w:rsidRPr="001031F0">
        <w:rPr>
          <w:rFonts w:ascii="Times New Roman" w:eastAsia="Times New Roman" w:hAnsi="Times New Roman" w:cs="Times New Roman"/>
          <w:sz w:val="24"/>
          <w:szCs w:val="24"/>
        </w:rPr>
        <w:t>čena</w:t>
      </w:r>
      <w:r w:rsidRPr="001031F0">
        <w:rPr>
          <w:rFonts w:ascii="Times New Roman" w:eastAsia="Times New Roman" w:hAnsi="Times New Roman" w:cs="Times New Roman"/>
          <w:sz w:val="24"/>
          <w:szCs w:val="24"/>
        </w:rPr>
        <w:t xml:space="preserve"> </w:t>
      </w:r>
      <w:r w:rsidR="00E27FA6" w:rsidRPr="001031F0">
        <w:rPr>
          <w:rFonts w:ascii="Times New Roman" w:eastAsia="Times New Roman" w:hAnsi="Times New Roman" w:cs="Times New Roman"/>
          <w:sz w:val="24"/>
          <w:szCs w:val="24"/>
        </w:rPr>
        <w:t xml:space="preserve">supervizorska mjera </w:t>
      </w:r>
      <w:r w:rsidRPr="001031F0">
        <w:rPr>
          <w:rFonts w:ascii="Times New Roman" w:eastAsia="Times New Roman" w:hAnsi="Times New Roman" w:cs="Times New Roman"/>
          <w:sz w:val="24"/>
          <w:szCs w:val="24"/>
        </w:rPr>
        <w:t>zabrane pružanja pojedin</w:t>
      </w:r>
      <w:r w:rsidR="00E04FA0" w:rsidRPr="001031F0">
        <w:rPr>
          <w:rFonts w:ascii="Times New Roman" w:eastAsia="Times New Roman" w:hAnsi="Times New Roman" w:cs="Times New Roman"/>
          <w:sz w:val="24"/>
          <w:szCs w:val="24"/>
        </w:rPr>
        <w:t>e</w:t>
      </w:r>
      <w:r w:rsidRPr="001031F0">
        <w:rPr>
          <w:rFonts w:ascii="Times New Roman" w:eastAsia="Times New Roman" w:hAnsi="Times New Roman" w:cs="Times New Roman"/>
          <w:sz w:val="24"/>
          <w:szCs w:val="24"/>
        </w:rPr>
        <w:t xml:space="preserve"> financijsk</w:t>
      </w:r>
      <w:r w:rsidR="00E04FA0" w:rsidRPr="001031F0">
        <w:rPr>
          <w:rFonts w:ascii="Times New Roman" w:eastAsia="Times New Roman" w:hAnsi="Times New Roman" w:cs="Times New Roman"/>
          <w:sz w:val="24"/>
          <w:szCs w:val="24"/>
        </w:rPr>
        <w:t>e</w:t>
      </w:r>
      <w:r w:rsidRPr="001031F0">
        <w:rPr>
          <w:rFonts w:ascii="Times New Roman" w:eastAsia="Times New Roman" w:hAnsi="Times New Roman" w:cs="Times New Roman"/>
          <w:sz w:val="24"/>
          <w:szCs w:val="24"/>
        </w:rPr>
        <w:t xml:space="preserve"> uslug</w:t>
      </w:r>
      <w:r w:rsidR="00E04FA0" w:rsidRPr="001031F0">
        <w:rPr>
          <w:rFonts w:ascii="Times New Roman" w:eastAsia="Times New Roman" w:hAnsi="Times New Roman" w:cs="Times New Roman"/>
          <w:sz w:val="24"/>
          <w:szCs w:val="24"/>
        </w:rPr>
        <w:t>e</w:t>
      </w:r>
      <w:r w:rsidRPr="001031F0">
        <w:rPr>
          <w:rFonts w:ascii="Times New Roman" w:eastAsia="Times New Roman" w:hAnsi="Times New Roman" w:cs="Times New Roman"/>
          <w:sz w:val="24"/>
          <w:szCs w:val="24"/>
        </w:rPr>
        <w:t xml:space="preserve">, </w:t>
      </w:r>
      <w:r w:rsidR="00E27FA6" w:rsidRPr="001031F0">
        <w:rPr>
          <w:rFonts w:ascii="Times New Roman" w:eastAsia="Times New Roman" w:hAnsi="Times New Roman" w:cs="Times New Roman"/>
          <w:sz w:val="24"/>
          <w:szCs w:val="24"/>
        </w:rPr>
        <w:t xml:space="preserve">Hrvatska narodna banka </w:t>
      </w:r>
      <w:r w:rsidRPr="001031F0">
        <w:rPr>
          <w:rFonts w:ascii="Times New Roman" w:eastAsia="Times New Roman" w:hAnsi="Times New Roman" w:cs="Times New Roman"/>
          <w:sz w:val="24"/>
          <w:szCs w:val="24"/>
        </w:rPr>
        <w:t>dužna je o tome bez odgode obavijestiti nadležno</w:t>
      </w:r>
      <w:r w:rsidRPr="001031F0">
        <w:rPr>
          <w:rFonts w:ascii="Times New Roman" w:eastAsia="Times New Roman" w:hAnsi="Times New Roman" w:cs="Times New Roman"/>
          <w:spacing w:val="-27"/>
          <w:sz w:val="24"/>
          <w:szCs w:val="24"/>
        </w:rPr>
        <w:t xml:space="preserve"> </w:t>
      </w:r>
      <w:r w:rsidRPr="001031F0">
        <w:rPr>
          <w:rFonts w:ascii="Times New Roman" w:eastAsia="Times New Roman" w:hAnsi="Times New Roman" w:cs="Times New Roman"/>
          <w:sz w:val="24"/>
          <w:szCs w:val="24"/>
        </w:rPr>
        <w:t>tijelo države članice</w:t>
      </w:r>
      <w:r w:rsidRPr="001031F0">
        <w:rPr>
          <w:rFonts w:ascii="Times New Roman" w:eastAsia="Times New Roman" w:hAnsi="Times New Roman" w:cs="Times New Roman"/>
          <w:spacing w:val="-5"/>
          <w:sz w:val="24"/>
          <w:szCs w:val="24"/>
        </w:rPr>
        <w:t xml:space="preserve"> </w:t>
      </w:r>
      <w:r w:rsidRPr="001031F0">
        <w:rPr>
          <w:rFonts w:ascii="Times New Roman" w:eastAsia="Times New Roman" w:hAnsi="Times New Roman" w:cs="Times New Roman"/>
          <w:sz w:val="24"/>
          <w:szCs w:val="24"/>
        </w:rPr>
        <w:t>domaćina.</w:t>
      </w:r>
    </w:p>
    <w:p w14:paraId="3291AC63" w14:textId="77777777" w:rsidR="00AC6F5F" w:rsidRPr="001031F0" w:rsidRDefault="00AC6F5F" w:rsidP="00054C3C">
      <w:pPr>
        <w:spacing w:after="0" w:line="240" w:lineRule="auto"/>
        <w:jc w:val="both"/>
        <w:rPr>
          <w:rFonts w:ascii="Times New Roman" w:eastAsia="Times New Roman" w:hAnsi="Times New Roman" w:cs="Times New Roman"/>
          <w:sz w:val="24"/>
          <w:szCs w:val="24"/>
        </w:rPr>
      </w:pPr>
    </w:p>
    <w:p w14:paraId="198F13E8" w14:textId="0EA16C5C"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Supervizija financijske institucije koja pruža uzajamno priznate usluge u drugoj državi članici</w:t>
      </w:r>
    </w:p>
    <w:p w14:paraId="20FB58C4" w14:textId="77616B14"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C13F17" w:rsidRPr="001031F0">
        <w:rPr>
          <w:rFonts w:ascii="Times New Roman" w:eastAsia="Times New Roman" w:hAnsi="Times New Roman" w:cs="Times New Roman"/>
          <w:sz w:val="24"/>
          <w:szCs w:val="24"/>
        </w:rPr>
        <w:t>1</w:t>
      </w:r>
      <w:r w:rsidR="00411B6A" w:rsidRPr="001031F0">
        <w:rPr>
          <w:rFonts w:ascii="Times New Roman" w:eastAsia="Times New Roman" w:hAnsi="Times New Roman" w:cs="Times New Roman"/>
          <w:sz w:val="24"/>
          <w:szCs w:val="24"/>
        </w:rPr>
        <w:t>2</w:t>
      </w:r>
      <w:r w:rsidR="00E0092A" w:rsidRPr="001031F0">
        <w:rPr>
          <w:rFonts w:ascii="Times New Roman" w:eastAsia="Times New Roman" w:hAnsi="Times New Roman" w:cs="Times New Roman"/>
          <w:sz w:val="24"/>
          <w:szCs w:val="24"/>
        </w:rPr>
        <w:t>3</w:t>
      </w:r>
      <w:r w:rsidR="00C13F17" w:rsidRPr="001031F0">
        <w:rPr>
          <w:rFonts w:ascii="Times New Roman" w:eastAsia="Times New Roman" w:hAnsi="Times New Roman" w:cs="Times New Roman"/>
          <w:sz w:val="24"/>
          <w:szCs w:val="24"/>
        </w:rPr>
        <w:t>.</w:t>
      </w:r>
    </w:p>
    <w:p w14:paraId="5621AB24" w14:textId="77777777" w:rsidR="00DC649C" w:rsidRPr="001031F0" w:rsidRDefault="00DC649C" w:rsidP="00054C3C">
      <w:pPr>
        <w:spacing w:after="0" w:line="240" w:lineRule="auto"/>
        <w:jc w:val="center"/>
        <w:rPr>
          <w:rFonts w:ascii="Times New Roman" w:eastAsia="Times New Roman" w:hAnsi="Times New Roman" w:cs="Times New Roman"/>
          <w:sz w:val="24"/>
          <w:szCs w:val="24"/>
        </w:rPr>
      </w:pPr>
    </w:p>
    <w:p w14:paraId="56E415F1" w14:textId="5B84BA65" w:rsidR="00AC6F5F" w:rsidRPr="001031F0" w:rsidRDefault="00AC6F5F"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Odredbe </w:t>
      </w:r>
      <w:r w:rsidR="00651EC3">
        <w:rPr>
          <w:rFonts w:ascii="Times New Roman" w:eastAsia="Times New Roman" w:hAnsi="Times New Roman" w:cs="Times New Roman"/>
          <w:sz w:val="24"/>
          <w:szCs w:val="24"/>
        </w:rPr>
        <w:t>ovoga poglavlja</w:t>
      </w:r>
      <w:r w:rsidRPr="001031F0">
        <w:rPr>
          <w:rFonts w:ascii="Times New Roman" w:eastAsia="Times New Roman" w:hAnsi="Times New Roman" w:cs="Times New Roman"/>
          <w:sz w:val="24"/>
          <w:szCs w:val="24"/>
        </w:rPr>
        <w:t xml:space="preserve"> na odgovarajući način primjenjuju se i na financijsk</w:t>
      </w:r>
      <w:r w:rsidR="00E04FA0" w:rsidRPr="001031F0">
        <w:rPr>
          <w:rFonts w:ascii="Times New Roman" w:eastAsia="Times New Roman" w:hAnsi="Times New Roman" w:cs="Times New Roman"/>
          <w:sz w:val="24"/>
          <w:szCs w:val="24"/>
        </w:rPr>
        <w:t>u</w:t>
      </w:r>
      <w:r w:rsidRPr="001031F0">
        <w:rPr>
          <w:rFonts w:ascii="Times New Roman" w:eastAsia="Times New Roman" w:hAnsi="Times New Roman" w:cs="Times New Roman"/>
          <w:sz w:val="24"/>
          <w:szCs w:val="24"/>
        </w:rPr>
        <w:t xml:space="preserve"> institucij</w:t>
      </w:r>
      <w:r w:rsidR="00E04FA0" w:rsidRPr="001031F0">
        <w:rPr>
          <w:rFonts w:ascii="Times New Roman" w:eastAsia="Times New Roman" w:hAnsi="Times New Roman" w:cs="Times New Roman"/>
          <w:sz w:val="24"/>
          <w:szCs w:val="24"/>
        </w:rPr>
        <w:t>u</w:t>
      </w:r>
      <w:r w:rsidRPr="001031F0">
        <w:rPr>
          <w:rFonts w:ascii="Times New Roman" w:eastAsia="Times New Roman" w:hAnsi="Times New Roman" w:cs="Times New Roman"/>
          <w:sz w:val="24"/>
          <w:szCs w:val="24"/>
        </w:rPr>
        <w:t xml:space="preserve"> koj</w:t>
      </w:r>
      <w:r w:rsidR="00E04FA0" w:rsidRPr="001031F0">
        <w:rPr>
          <w:rFonts w:ascii="Times New Roman" w:eastAsia="Times New Roman" w:hAnsi="Times New Roman" w:cs="Times New Roman"/>
          <w:sz w:val="24"/>
          <w:szCs w:val="24"/>
        </w:rPr>
        <w:t>a</w:t>
      </w:r>
      <w:r w:rsidRPr="001031F0">
        <w:rPr>
          <w:rFonts w:ascii="Times New Roman" w:eastAsia="Times New Roman" w:hAnsi="Times New Roman" w:cs="Times New Roman"/>
          <w:sz w:val="24"/>
          <w:szCs w:val="24"/>
        </w:rPr>
        <w:t xml:space="preserve"> u skladu</w:t>
      </w:r>
      <w:r w:rsidRPr="001031F0">
        <w:rPr>
          <w:rFonts w:ascii="Times New Roman" w:eastAsia="Times New Roman" w:hAnsi="Times New Roman" w:cs="Times New Roman"/>
          <w:spacing w:val="-17"/>
          <w:sz w:val="24"/>
          <w:szCs w:val="24"/>
        </w:rPr>
        <w:t xml:space="preserve"> </w:t>
      </w:r>
      <w:r w:rsidRPr="001031F0">
        <w:rPr>
          <w:rFonts w:ascii="Times New Roman" w:eastAsia="Times New Roman" w:hAnsi="Times New Roman" w:cs="Times New Roman"/>
          <w:sz w:val="24"/>
          <w:szCs w:val="24"/>
        </w:rPr>
        <w:t>s</w:t>
      </w:r>
      <w:r w:rsidRPr="001031F0">
        <w:rPr>
          <w:rFonts w:ascii="Times New Roman" w:eastAsia="Times New Roman" w:hAnsi="Times New Roman" w:cs="Times New Roman"/>
          <w:spacing w:val="-17"/>
          <w:sz w:val="24"/>
          <w:szCs w:val="24"/>
        </w:rPr>
        <w:t xml:space="preserve"> </w:t>
      </w:r>
      <w:r w:rsidRPr="001031F0">
        <w:rPr>
          <w:rFonts w:ascii="Times New Roman" w:eastAsia="Times New Roman" w:hAnsi="Times New Roman" w:cs="Times New Roman"/>
          <w:sz w:val="24"/>
          <w:szCs w:val="24"/>
        </w:rPr>
        <w:t>člankom</w:t>
      </w:r>
      <w:r w:rsidRPr="001031F0">
        <w:rPr>
          <w:rFonts w:ascii="Times New Roman" w:eastAsia="Times New Roman" w:hAnsi="Times New Roman" w:cs="Times New Roman"/>
          <w:spacing w:val="-20"/>
          <w:sz w:val="24"/>
          <w:szCs w:val="24"/>
        </w:rPr>
        <w:t xml:space="preserve"> </w:t>
      </w:r>
      <w:r w:rsidR="00106CF5" w:rsidRPr="001031F0">
        <w:rPr>
          <w:rFonts w:ascii="Times New Roman" w:eastAsia="Times New Roman" w:hAnsi="Times New Roman" w:cs="Times New Roman"/>
          <w:sz w:val="24"/>
          <w:szCs w:val="24"/>
        </w:rPr>
        <w:t>57</w:t>
      </w:r>
      <w:r w:rsidRPr="001031F0">
        <w:rPr>
          <w:rFonts w:ascii="Times New Roman" w:eastAsia="Times New Roman" w:hAnsi="Times New Roman" w:cs="Times New Roman"/>
          <w:sz w:val="24"/>
          <w:szCs w:val="24"/>
        </w:rPr>
        <w:t>.</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ovoga</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Zakona</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pruža</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uzajamno</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priznate</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usluge</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na</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području</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druge</w:t>
      </w:r>
      <w:r w:rsidRPr="001031F0">
        <w:rPr>
          <w:rFonts w:ascii="Times New Roman" w:eastAsia="Times New Roman" w:hAnsi="Times New Roman" w:cs="Times New Roman"/>
          <w:spacing w:val="-18"/>
          <w:sz w:val="24"/>
          <w:szCs w:val="24"/>
        </w:rPr>
        <w:t xml:space="preserve"> </w:t>
      </w:r>
      <w:r w:rsidRPr="001031F0">
        <w:rPr>
          <w:rFonts w:ascii="Times New Roman" w:eastAsia="Times New Roman" w:hAnsi="Times New Roman" w:cs="Times New Roman"/>
          <w:sz w:val="24"/>
          <w:szCs w:val="24"/>
        </w:rPr>
        <w:t>države članice.</w:t>
      </w:r>
    </w:p>
    <w:p w14:paraId="1EE6C779" w14:textId="77777777" w:rsidR="00AC6F5F" w:rsidRPr="001031F0" w:rsidRDefault="00AC6F5F" w:rsidP="001031F0">
      <w:pPr>
        <w:spacing w:after="0" w:line="240" w:lineRule="auto"/>
        <w:rPr>
          <w:rFonts w:ascii="Times New Roman" w:eastAsia="Times New Roman" w:hAnsi="Times New Roman" w:cs="Times New Roman"/>
          <w:b/>
          <w:sz w:val="24"/>
          <w:szCs w:val="24"/>
        </w:rPr>
      </w:pPr>
    </w:p>
    <w:p w14:paraId="2A44E35F" w14:textId="36441D66" w:rsidR="00AC6F5F" w:rsidRPr="00AF681D" w:rsidRDefault="00941FD9" w:rsidP="001031F0">
      <w:pPr>
        <w:pStyle w:val="Naslov3"/>
        <w:numPr>
          <w:ilvl w:val="0"/>
          <w:numId w:val="0"/>
        </w:numPr>
        <w:spacing w:before="0"/>
        <w:rPr>
          <w:b/>
          <w:sz w:val="24"/>
          <w:szCs w:val="24"/>
          <w:lang w:val="hr-HR"/>
        </w:rPr>
      </w:pPr>
      <w:r>
        <w:rPr>
          <w:b/>
          <w:sz w:val="24"/>
          <w:szCs w:val="24"/>
          <w:lang w:val="hr-HR"/>
        </w:rPr>
        <w:t>POGLAVLJE</w:t>
      </w:r>
      <w:r w:rsidRPr="001031F0">
        <w:rPr>
          <w:b/>
          <w:sz w:val="24"/>
          <w:szCs w:val="24"/>
          <w:lang w:val="hr-HR"/>
        </w:rPr>
        <w:t xml:space="preserve"> </w:t>
      </w:r>
      <w:r w:rsidR="001E78FF">
        <w:rPr>
          <w:b/>
          <w:sz w:val="24"/>
          <w:szCs w:val="24"/>
          <w:lang w:val="hr-HR"/>
        </w:rPr>
        <w:t>VII.</w:t>
      </w:r>
      <w:r w:rsidR="006E4154" w:rsidRPr="00AF681D">
        <w:rPr>
          <w:b/>
          <w:sz w:val="24"/>
          <w:szCs w:val="24"/>
          <w:lang w:val="hr-HR"/>
        </w:rPr>
        <w:t xml:space="preserve"> </w:t>
      </w:r>
      <w:r w:rsidR="00AC6F5F" w:rsidRPr="00AF681D">
        <w:rPr>
          <w:b/>
          <w:sz w:val="24"/>
          <w:szCs w:val="24"/>
          <w:lang w:val="hr-HR"/>
        </w:rPr>
        <w:t>SUPERVIZIJA KREDITNIH INSTITUCIJA IZ DRUGIH</w:t>
      </w:r>
      <w:r w:rsidR="00AC6F5F" w:rsidRPr="00AF681D">
        <w:rPr>
          <w:b/>
          <w:spacing w:val="-35"/>
          <w:sz w:val="24"/>
          <w:szCs w:val="24"/>
          <w:lang w:val="hr-HR"/>
        </w:rPr>
        <w:t xml:space="preserve"> </w:t>
      </w:r>
      <w:r w:rsidR="00AC6F5F" w:rsidRPr="00AF681D">
        <w:rPr>
          <w:b/>
          <w:sz w:val="24"/>
          <w:szCs w:val="24"/>
          <w:lang w:val="hr-HR"/>
        </w:rPr>
        <w:lastRenderedPageBreak/>
        <w:t>DRŽAVA</w:t>
      </w:r>
      <w:r w:rsidR="006E4154" w:rsidRPr="00AF681D">
        <w:rPr>
          <w:b/>
          <w:sz w:val="24"/>
          <w:szCs w:val="24"/>
          <w:lang w:val="hr-HR"/>
        </w:rPr>
        <w:t xml:space="preserve"> </w:t>
      </w:r>
      <w:r w:rsidR="00AC6F5F" w:rsidRPr="00AF681D">
        <w:rPr>
          <w:b/>
          <w:sz w:val="24"/>
          <w:szCs w:val="24"/>
          <w:lang w:val="hr-HR"/>
        </w:rPr>
        <w:t>ČLANICA KOJE PRUŽAJU USLUGE U REPUBLICI HRVATSKOJ PREKO PODRUŽNICE ILI NEPOSREDNO</w:t>
      </w:r>
    </w:p>
    <w:p w14:paraId="4119E1E4" w14:textId="77777777" w:rsidR="002D013A" w:rsidRPr="001031F0" w:rsidRDefault="002D013A" w:rsidP="001031F0">
      <w:pPr>
        <w:spacing w:after="0" w:line="240" w:lineRule="auto"/>
        <w:rPr>
          <w:rFonts w:ascii="Times New Roman" w:hAnsi="Times New Roman" w:cs="Times New Roman"/>
          <w:sz w:val="24"/>
          <w:szCs w:val="24"/>
        </w:rPr>
      </w:pPr>
    </w:p>
    <w:p w14:paraId="2FD37DEB" w14:textId="77777777" w:rsidR="00AC6F5F" w:rsidRPr="001031F0" w:rsidRDefault="00AC6F5F" w:rsidP="00051EFD">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Ovlasti obavljanja supervizije poslovanja</w:t>
      </w:r>
    </w:p>
    <w:p w14:paraId="5F926202" w14:textId="5295C021"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785ADC" w:rsidRPr="001031F0">
        <w:rPr>
          <w:rFonts w:ascii="Times New Roman" w:eastAsia="Times New Roman" w:hAnsi="Times New Roman" w:cs="Times New Roman"/>
          <w:sz w:val="24"/>
          <w:szCs w:val="24"/>
        </w:rPr>
        <w:t>1</w:t>
      </w:r>
      <w:r w:rsidR="00E04FA0" w:rsidRPr="001031F0">
        <w:rPr>
          <w:rFonts w:ascii="Times New Roman" w:eastAsia="Times New Roman" w:hAnsi="Times New Roman" w:cs="Times New Roman"/>
          <w:sz w:val="24"/>
          <w:szCs w:val="24"/>
        </w:rPr>
        <w:t>2</w:t>
      </w:r>
      <w:r w:rsidR="00E0092A" w:rsidRPr="001031F0">
        <w:rPr>
          <w:rFonts w:ascii="Times New Roman" w:eastAsia="Times New Roman" w:hAnsi="Times New Roman" w:cs="Times New Roman"/>
          <w:sz w:val="24"/>
          <w:szCs w:val="24"/>
        </w:rPr>
        <w:t>4</w:t>
      </w:r>
      <w:r w:rsidRPr="001031F0">
        <w:rPr>
          <w:rFonts w:ascii="Times New Roman" w:eastAsia="Times New Roman" w:hAnsi="Times New Roman" w:cs="Times New Roman"/>
          <w:sz w:val="24"/>
          <w:szCs w:val="24"/>
        </w:rPr>
        <w:t>.</w:t>
      </w:r>
    </w:p>
    <w:p w14:paraId="50AC1259" w14:textId="77777777" w:rsidR="00097837" w:rsidRPr="001031F0" w:rsidRDefault="00097837" w:rsidP="00054C3C">
      <w:pPr>
        <w:spacing w:after="0" w:line="240" w:lineRule="auto"/>
        <w:jc w:val="center"/>
        <w:rPr>
          <w:rFonts w:ascii="Times New Roman" w:eastAsia="Times New Roman" w:hAnsi="Times New Roman" w:cs="Times New Roman"/>
          <w:sz w:val="24"/>
          <w:szCs w:val="24"/>
        </w:rPr>
      </w:pPr>
    </w:p>
    <w:p w14:paraId="3CBC9D29" w14:textId="55F8884E" w:rsidR="00AC6F5F" w:rsidRPr="001031F0" w:rsidRDefault="00785ADC"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Superviziju koja se odnosi na provjeru usklađenosti poslovanja kreditne institucije</w:t>
      </w:r>
      <w:r w:rsidR="00AC6F5F" w:rsidRPr="001031F0">
        <w:rPr>
          <w:rFonts w:ascii="Times New Roman" w:eastAsia="Times New Roman" w:hAnsi="Times New Roman" w:cs="Times New Roman"/>
          <w:spacing w:val="33"/>
          <w:sz w:val="24"/>
          <w:szCs w:val="24"/>
        </w:rPr>
        <w:t xml:space="preserve"> </w:t>
      </w:r>
      <w:r w:rsidR="00AC6F5F" w:rsidRPr="001031F0">
        <w:rPr>
          <w:rFonts w:ascii="Times New Roman" w:eastAsia="Times New Roman" w:hAnsi="Times New Roman" w:cs="Times New Roman"/>
          <w:sz w:val="24"/>
          <w:szCs w:val="24"/>
        </w:rPr>
        <w:t>sa</w:t>
      </w:r>
      <w:r w:rsidR="00AC6F5F" w:rsidRPr="001031F0">
        <w:rPr>
          <w:rFonts w:ascii="Times New Roman" w:eastAsia="Times New Roman" w:hAnsi="Times New Roman" w:cs="Times New Roman"/>
          <w:spacing w:val="34"/>
          <w:sz w:val="24"/>
          <w:szCs w:val="24"/>
        </w:rPr>
        <w:t xml:space="preserve"> </w:t>
      </w:r>
      <w:r w:rsidR="00AC6F5F" w:rsidRPr="001031F0">
        <w:rPr>
          <w:rFonts w:ascii="Times New Roman" w:eastAsia="Times New Roman" w:hAnsi="Times New Roman" w:cs="Times New Roman"/>
          <w:sz w:val="24"/>
          <w:szCs w:val="24"/>
        </w:rPr>
        <w:t>sjedištem</w:t>
      </w:r>
      <w:r w:rsidR="00AC6F5F" w:rsidRPr="001031F0">
        <w:rPr>
          <w:rFonts w:ascii="Times New Roman" w:eastAsia="Times New Roman" w:hAnsi="Times New Roman" w:cs="Times New Roman"/>
          <w:spacing w:val="32"/>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34"/>
          <w:sz w:val="24"/>
          <w:szCs w:val="24"/>
        </w:rPr>
        <w:t xml:space="preserve"> </w:t>
      </w:r>
      <w:r w:rsidR="00AC6F5F" w:rsidRPr="001031F0">
        <w:rPr>
          <w:rFonts w:ascii="Times New Roman" w:eastAsia="Times New Roman" w:hAnsi="Times New Roman" w:cs="Times New Roman"/>
          <w:sz w:val="24"/>
          <w:szCs w:val="24"/>
        </w:rPr>
        <w:t>drugoj</w:t>
      </w:r>
      <w:r w:rsidR="00AC6F5F" w:rsidRPr="001031F0">
        <w:rPr>
          <w:rFonts w:ascii="Times New Roman" w:eastAsia="Times New Roman" w:hAnsi="Times New Roman" w:cs="Times New Roman"/>
          <w:spacing w:val="34"/>
          <w:sz w:val="24"/>
          <w:szCs w:val="24"/>
        </w:rPr>
        <w:t xml:space="preserve"> </w:t>
      </w:r>
      <w:r w:rsidR="00AC6F5F" w:rsidRPr="001031F0">
        <w:rPr>
          <w:rFonts w:ascii="Times New Roman" w:eastAsia="Times New Roman" w:hAnsi="Times New Roman" w:cs="Times New Roman"/>
          <w:sz w:val="24"/>
          <w:szCs w:val="24"/>
        </w:rPr>
        <w:t>državi</w:t>
      </w:r>
      <w:r w:rsidR="00AC6F5F" w:rsidRPr="001031F0">
        <w:rPr>
          <w:rFonts w:ascii="Times New Roman" w:eastAsia="Times New Roman" w:hAnsi="Times New Roman" w:cs="Times New Roman"/>
          <w:spacing w:val="33"/>
          <w:sz w:val="24"/>
          <w:szCs w:val="24"/>
        </w:rPr>
        <w:t xml:space="preserve"> </w:t>
      </w:r>
      <w:r w:rsidR="00AC6F5F" w:rsidRPr="001031F0">
        <w:rPr>
          <w:rFonts w:ascii="Times New Roman" w:eastAsia="Times New Roman" w:hAnsi="Times New Roman" w:cs="Times New Roman"/>
          <w:sz w:val="24"/>
          <w:szCs w:val="24"/>
        </w:rPr>
        <w:t>članici</w:t>
      </w:r>
      <w:r w:rsidR="00AC6F5F" w:rsidRPr="001031F0">
        <w:rPr>
          <w:rFonts w:ascii="Times New Roman" w:eastAsia="Times New Roman" w:hAnsi="Times New Roman" w:cs="Times New Roman"/>
          <w:spacing w:val="33"/>
          <w:sz w:val="24"/>
          <w:szCs w:val="24"/>
        </w:rPr>
        <w:t xml:space="preserve"> </w:t>
      </w:r>
      <w:r w:rsidR="00AC6F5F" w:rsidRPr="001031F0">
        <w:rPr>
          <w:rFonts w:ascii="Times New Roman" w:eastAsia="Times New Roman" w:hAnsi="Times New Roman" w:cs="Times New Roman"/>
          <w:sz w:val="24"/>
          <w:szCs w:val="24"/>
        </w:rPr>
        <w:t>koja</w:t>
      </w:r>
      <w:r w:rsidR="00AC6F5F" w:rsidRPr="001031F0">
        <w:rPr>
          <w:rFonts w:ascii="Times New Roman" w:eastAsia="Times New Roman" w:hAnsi="Times New Roman" w:cs="Times New Roman"/>
          <w:spacing w:val="34"/>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34"/>
          <w:sz w:val="24"/>
          <w:szCs w:val="24"/>
        </w:rPr>
        <w:t xml:space="preserve"> </w:t>
      </w:r>
      <w:r w:rsidR="00AC6F5F" w:rsidRPr="001031F0">
        <w:rPr>
          <w:rFonts w:ascii="Times New Roman" w:eastAsia="Times New Roman" w:hAnsi="Times New Roman" w:cs="Times New Roman"/>
          <w:sz w:val="24"/>
          <w:szCs w:val="24"/>
        </w:rPr>
        <w:t>području</w:t>
      </w:r>
      <w:r w:rsidR="00AC6F5F" w:rsidRPr="001031F0">
        <w:rPr>
          <w:rFonts w:ascii="Times New Roman" w:eastAsia="Times New Roman" w:hAnsi="Times New Roman" w:cs="Times New Roman"/>
          <w:spacing w:val="33"/>
          <w:sz w:val="24"/>
          <w:szCs w:val="24"/>
        </w:rPr>
        <w:t xml:space="preserve"> </w:t>
      </w:r>
      <w:r w:rsidR="00AC6F5F" w:rsidRPr="001031F0">
        <w:rPr>
          <w:rFonts w:ascii="Times New Roman" w:eastAsia="Times New Roman" w:hAnsi="Times New Roman" w:cs="Times New Roman"/>
          <w:sz w:val="24"/>
          <w:szCs w:val="24"/>
        </w:rPr>
        <w:t>Republike</w:t>
      </w:r>
      <w:r w:rsidR="00AC6F5F" w:rsidRPr="001031F0">
        <w:rPr>
          <w:rFonts w:ascii="Times New Roman" w:eastAsia="Times New Roman" w:hAnsi="Times New Roman" w:cs="Times New Roman"/>
          <w:spacing w:val="34"/>
          <w:sz w:val="24"/>
          <w:szCs w:val="24"/>
        </w:rPr>
        <w:t xml:space="preserve"> </w:t>
      </w:r>
      <w:r w:rsidR="00AC6F5F" w:rsidRPr="001031F0">
        <w:rPr>
          <w:rFonts w:ascii="Times New Roman" w:eastAsia="Times New Roman" w:hAnsi="Times New Roman" w:cs="Times New Roman"/>
          <w:sz w:val="24"/>
          <w:szCs w:val="24"/>
        </w:rPr>
        <w:t>Hrvatske</w:t>
      </w:r>
      <w:r w:rsidR="00566C0B" w:rsidRPr="001031F0">
        <w:rPr>
          <w:rFonts w:ascii="Times New Roman" w:eastAsia="Times New Roman" w:hAnsi="Times New Roman" w:cs="Times New Roman"/>
          <w:sz w:val="24"/>
          <w:szCs w:val="24"/>
        </w:rPr>
        <w:t xml:space="preserve"> preko podružnice ili neposredno</w:t>
      </w:r>
      <w:r w:rsidR="00AC6F5F" w:rsidRPr="001031F0">
        <w:rPr>
          <w:rFonts w:ascii="Times New Roman" w:eastAsia="Times New Roman" w:hAnsi="Times New Roman" w:cs="Times New Roman"/>
          <w:spacing w:val="34"/>
          <w:sz w:val="24"/>
          <w:szCs w:val="24"/>
        </w:rPr>
        <w:t xml:space="preserve"> </w:t>
      </w:r>
      <w:r w:rsidR="00AC6F5F" w:rsidRPr="001031F0">
        <w:rPr>
          <w:rFonts w:ascii="Times New Roman" w:eastAsia="Times New Roman" w:hAnsi="Times New Roman" w:cs="Times New Roman"/>
          <w:sz w:val="24"/>
          <w:szCs w:val="24"/>
        </w:rPr>
        <w:t>pruža</w:t>
      </w:r>
      <w:r w:rsidR="006E4154"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uzajamno priznate usluge, s propisom kojim se prenosi Direktiva 2013/36/EU, Uredbom (EU) br. 575/2013 i propisima Europske unije donesenima na temelju Direktive 2013/36/EU i Uredbe (EU) br. 575/2013, obavlja nadležno tijelo matične države članice.</w:t>
      </w:r>
    </w:p>
    <w:p w14:paraId="2751422E" w14:textId="77777777" w:rsidR="00097837" w:rsidRPr="001031F0" w:rsidRDefault="00097837" w:rsidP="00054C3C">
      <w:pPr>
        <w:spacing w:after="0" w:line="240" w:lineRule="auto"/>
        <w:jc w:val="both"/>
        <w:rPr>
          <w:rFonts w:ascii="Times New Roman" w:eastAsia="Times New Roman" w:hAnsi="Times New Roman" w:cs="Times New Roman"/>
          <w:sz w:val="24"/>
          <w:szCs w:val="24"/>
        </w:rPr>
      </w:pPr>
    </w:p>
    <w:p w14:paraId="2AE6129A" w14:textId="36BB86D5" w:rsidR="00AC6F5F" w:rsidRPr="001031F0" w:rsidRDefault="00785ADC"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(2) </w:t>
      </w:r>
      <w:r w:rsidR="00AC6F5F" w:rsidRPr="001031F0">
        <w:rPr>
          <w:rFonts w:ascii="Times New Roman" w:eastAsia="Times New Roman" w:hAnsi="Times New Roman" w:cs="Times New Roman"/>
          <w:sz w:val="24"/>
          <w:szCs w:val="24"/>
        </w:rPr>
        <w:t>Iznimno od stavka 1. ovoga članka, Hrvatska narodna banka ovlaštena je obavljati superviziju</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kreditne</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institucije</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sa</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sjedištem</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drugoj</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državi</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članici</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koja</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području Republike Hrvatske pruža uzajamno priznate usluge</w:t>
      </w:r>
      <w:r w:rsidR="00FB2AFE" w:rsidRPr="001031F0">
        <w:rPr>
          <w:rFonts w:ascii="Times New Roman" w:eastAsia="Times New Roman" w:hAnsi="Times New Roman" w:cs="Times New Roman"/>
          <w:sz w:val="24"/>
          <w:szCs w:val="24"/>
        </w:rPr>
        <w:t xml:space="preserve"> preko podružnice ili neposredno</w:t>
      </w:r>
      <w:r w:rsidR="00AC6F5F" w:rsidRPr="001031F0">
        <w:rPr>
          <w:rFonts w:ascii="Times New Roman" w:eastAsia="Times New Roman" w:hAnsi="Times New Roman" w:cs="Times New Roman"/>
          <w:sz w:val="24"/>
          <w:szCs w:val="24"/>
        </w:rPr>
        <w:t xml:space="preserve">, u skladu s ovlastima iz </w:t>
      </w:r>
      <w:r w:rsidR="00DB6F95">
        <w:rPr>
          <w:rFonts w:ascii="Times New Roman" w:eastAsia="Times New Roman" w:hAnsi="Times New Roman" w:cs="Times New Roman"/>
          <w:sz w:val="24"/>
          <w:szCs w:val="24"/>
        </w:rPr>
        <w:t>ovoga poglavlja</w:t>
      </w:r>
      <w:r w:rsidR="00AC6F5F" w:rsidRPr="001031F0">
        <w:rPr>
          <w:rFonts w:ascii="Times New Roman" w:eastAsia="Times New Roman" w:hAnsi="Times New Roman" w:cs="Times New Roman"/>
          <w:sz w:val="24"/>
          <w:szCs w:val="24"/>
        </w:rPr>
        <w:t>.</w:t>
      </w:r>
    </w:p>
    <w:p w14:paraId="69D73FAF" w14:textId="77777777" w:rsidR="00AC6F5F" w:rsidRPr="001031F0" w:rsidRDefault="00AC6F5F" w:rsidP="00054C3C">
      <w:pPr>
        <w:spacing w:after="0" w:line="240" w:lineRule="auto"/>
        <w:jc w:val="both"/>
        <w:rPr>
          <w:rFonts w:ascii="Times New Roman" w:eastAsia="Times New Roman" w:hAnsi="Times New Roman" w:cs="Times New Roman"/>
          <w:sz w:val="24"/>
          <w:szCs w:val="24"/>
        </w:rPr>
      </w:pPr>
    </w:p>
    <w:p w14:paraId="01B3137D" w14:textId="6E7CE0C2"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 xml:space="preserve">Ovlasti za prikupljanje informacija i obavljanje nadzora </w:t>
      </w:r>
      <w:r w:rsidR="004A490F" w:rsidRPr="001031F0">
        <w:rPr>
          <w:rFonts w:ascii="Times New Roman" w:eastAsia="Times New Roman" w:hAnsi="Times New Roman" w:cs="Times New Roman"/>
          <w:i/>
          <w:sz w:val="24"/>
          <w:szCs w:val="24"/>
        </w:rPr>
        <w:t>u poslovnim prostorijama podružnice</w:t>
      </w:r>
    </w:p>
    <w:p w14:paraId="4DFF6000" w14:textId="3A91FBC4"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785ADC" w:rsidRPr="001031F0">
        <w:rPr>
          <w:rFonts w:ascii="Times New Roman" w:eastAsia="Times New Roman" w:hAnsi="Times New Roman" w:cs="Times New Roman"/>
          <w:sz w:val="24"/>
          <w:szCs w:val="24"/>
        </w:rPr>
        <w:t>1</w:t>
      </w:r>
      <w:r w:rsidR="008E21FE" w:rsidRPr="001031F0">
        <w:rPr>
          <w:rFonts w:ascii="Times New Roman" w:eastAsia="Times New Roman" w:hAnsi="Times New Roman" w:cs="Times New Roman"/>
          <w:sz w:val="24"/>
          <w:szCs w:val="24"/>
        </w:rPr>
        <w:t>2</w:t>
      </w:r>
      <w:r w:rsidR="00E0092A" w:rsidRPr="001031F0">
        <w:rPr>
          <w:rFonts w:ascii="Times New Roman" w:eastAsia="Times New Roman" w:hAnsi="Times New Roman" w:cs="Times New Roman"/>
          <w:sz w:val="24"/>
          <w:szCs w:val="24"/>
        </w:rPr>
        <w:t>5</w:t>
      </w:r>
      <w:r w:rsidR="00785ADC" w:rsidRPr="001031F0">
        <w:rPr>
          <w:rFonts w:ascii="Times New Roman" w:eastAsia="Times New Roman" w:hAnsi="Times New Roman" w:cs="Times New Roman"/>
          <w:sz w:val="24"/>
          <w:szCs w:val="24"/>
        </w:rPr>
        <w:t>.</w:t>
      </w:r>
    </w:p>
    <w:p w14:paraId="2C65486C" w14:textId="77777777" w:rsidR="00097837" w:rsidRPr="001031F0" w:rsidRDefault="00097837" w:rsidP="00054C3C">
      <w:pPr>
        <w:spacing w:after="0" w:line="240" w:lineRule="auto"/>
        <w:jc w:val="center"/>
        <w:rPr>
          <w:rFonts w:ascii="Times New Roman" w:eastAsia="Times New Roman" w:hAnsi="Times New Roman" w:cs="Times New Roman"/>
          <w:sz w:val="24"/>
          <w:szCs w:val="24"/>
        </w:rPr>
      </w:pPr>
    </w:p>
    <w:p w14:paraId="5912C5AE" w14:textId="45FEDD36" w:rsidR="00AC6F5F" w:rsidRPr="001031F0" w:rsidRDefault="00785ADC"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 xml:space="preserve">Podružnica kreditne institucije sa sjedištem u drugoj državi članici koja na području Republike Hrvatske pruža uzajamno priznate usluge dužna je Hrvatskoj narodnoj banci dostaviti informacije o svim uslugama koje ta podružnica pruža na području Republike Hrvatske na način i u rokovima kako je to propisano </w:t>
      </w:r>
      <w:proofErr w:type="spellStart"/>
      <w:r w:rsidR="00AC6F5F" w:rsidRPr="001031F0">
        <w:rPr>
          <w:rFonts w:ascii="Times New Roman" w:eastAsia="Times New Roman" w:hAnsi="Times New Roman" w:cs="Times New Roman"/>
          <w:sz w:val="24"/>
          <w:szCs w:val="24"/>
        </w:rPr>
        <w:t>podzakonskim</w:t>
      </w:r>
      <w:proofErr w:type="spellEnd"/>
      <w:r w:rsidR="00AC6F5F" w:rsidRPr="001031F0">
        <w:rPr>
          <w:rFonts w:ascii="Times New Roman" w:eastAsia="Times New Roman" w:hAnsi="Times New Roman" w:cs="Times New Roman"/>
          <w:sz w:val="24"/>
          <w:szCs w:val="24"/>
        </w:rPr>
        <w:t xml:space="preserve"> propisom </w:t>
      </w:r>
      <w:r w:rsidR="00890581" w:rsidRPr="001031F0">
        <w:rPr>
          <w:rFonts w:ascii="Times New Roman" w:eastAsia="Times New Roman" w:hAnsi="Times New Roman" w:cs="Times New Roman"/>
          <w:sz w:val="24"/>
          <w:szCs w:val="24"/>
        </w:rPr>
        <w:t xml:space="preserve">donesenim na temelju </w:t>
      </w:r>
      <w:r w:rsidR="00AC6F5F" w:rsidRPr="001031F0">
        <w:rPr>
          <w:rFonts w:ascii="Times New Roman" w:eastAsia="Times New Roman" w:hAnsi="Times New Roman" w:cs="Times New Roman"/>
          <w:sz w:val="24"/>
          <w:szCs w:val="24"/>
        </w:rPr>
        <w:t xml:space="preserve">članka </w:t>
      </w:r>
      <w:r w:rsidR="008569AC" w:rsidRPr="001031F0">
        <w:rPr>
          <w:rFonts w:ascii="Times New Roman" w:eastAsia="Times New Roman" w:hAnsi="Times New Roman" w:cs="Times New Roman"/>
          <w:sz w:val="24"/>
          <w:szCs w:val="24"/>
        </w:rPr>
        <w:t>2</w:t>
      </w:r>
      <w:r w:rsidR="00280891" w:rsidRPr="001031F0">
        <w:rPr>
          <w:rFonts w:ascii="Times New Roman" w:eastAsia="Times New Roman" w:hAnsi="Times New Roman" w:cs="Times New Roman"/>
          <w:sz w:val="24"/>
          <w:szCs w:val="24"/>
        </w:rPr>
        <w:t>17</w:t>
      </w:r>
      <w:r w:rsidR="00AC6F5F" w:rsidRPr="001031F0">
        <w:rPr>
          <w:rFonts w:ascii="Times New Roman" w:eastAsia="Times New Roman" w:hAnsi="Times New Roman" w:cs="Times New Roman"/>
          <w:sz w:val="24"/>
          <w:szCs w:val="24"/>
        </w:rPr>
        <w:t>. stavka 2. ovoga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Zakona.</w:t>
      </w:r>
    </w:p>
    <w:p w14:paraId="25A39BB8" w14:textId="77777777" w:rsidR="00097837" w:rsidRPr="001031F0" w:rsidRDefault="00097837" w:rsidP="00054C3C">
      <w:pPr>
        <w:spacing w:after="0" w:line="240" w:lineRule="auto"/>
        <w:jc w:val="both"/>
        <w:rPr>
          <w:rFonts w:ascii="Times New Roman" w:eastAsia="Times New Roman" w:hAnsi="Times New Roman" w:cs="Times New Roman"/>
          <w:sz w:val="24"/>
          <w:szCs w:val="24"/>
        </w:rPr>
      </w:pPr>
    </w:p>
    <w:p w14:paraId="40368159" w14:textId="73086F52" w:rsidR="00AC6F5F" w:rsidRPr="001031F0" w:rsidRDefault="00962E86"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(2) </w:t>
      </w:r>
      <w:r w:rsidR="00AC6F5F" w:rsidRPr="001031F0">
        <w:rPr>
          <w:rFonts w:ascii="Times New Roman" w:eastAsia="Times New Roman" w:hAnsi="Times New Roman" w:cs="Times New Roman"/>
          <w:sz w:val="24"/>
          <w:szCs w:val="24"/>
        </w:rPr>
        <w:t>Hrvatska narodna banka ovlaštena je informacije koje je prikupila na temelju stavka 1. ovoga članka upotrijebiti</w:t>
      </w:r>
      <w:r w:rsidR="00AC6F5F" w:rsidRPr="001031F0">
        <w:rPr>
          <w:rFonts w:ascii="Times New Roman" w:eastAsia="Times New Roman" w:hAnsi="Times New Roman" w:cs="Times New Roman"/>
          <w:spacing w:val="-1"/>
          <w:sz w:val="24"/>
          <w:szCs w:val="24"/>
        </w:rPr>
        <w:t xml:space="preserve"> </w:t>
      </w:r>
      <w:r w:rsidR="00AC6F5F" w:rsidRPr="001031F0">
        <w:rPr>
          <w:rFonts w:ascii="Times New Roman" w:eastAsia="Times New Roman" w:hAnsi="Times New Roman" w:cs="Times New Roman"/>
          <w:sz w:val="24"/>
          <w:szCs w:val="24"/>
        </w:rPr>
        <w:t>za:</w:t>
      </w:r>
    </w:p>
    <w:p w14:paraId="060D04B5" w14:textId="10B3F208" w:rsidR="00AC6F5F" w:rsidRPr="001031F0" w:rsidRDefault="0009783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informativne ili statističke</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svrhe</w:t>
      </w:r>
    </w:p>
    <w:p w14:paraId="3C7A5145" w14:textId="5C463131" w:rsidR="00AC6F5F" w:rsidRPr="001031F0" w:rsidRDefault="0009783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utvrđivanje značajnosti podružnice u skladu s odredbama ovoga Zakona</w:t>
      </w:r>
      <w:r w:rsidR="00AC6F5F" w:rsidRPr="001031F0">
        <w:rPr>
          <w:rFonts w:ascii="Times New Roman" w:eastAsia="Times New Roman" w:hAnsi="Times New Roman" w:cs="Times New Roman"/>
          <w:spacing w:val="-17"/>
          <w:sz w:val="24"/>
          <w:szCs w:val="24"/>
        </w:rPr>
        <w:t xml:space="preserve"> </w:t>
      </w:r>
      <w:r w:rsidR="00AC6F5F" w:rsidRPr="001031F0">
        <w:rPr>
          <w:rFonts w:ascii="Times New Roman" w:eastAsia="Times New Roman" w:hAnsi="Times New Roman" w:cs="Times New Roman"/>
          <w:sz w:val="24"/>
          <w:szCs w:val="24"/>
        </w:rPr>
        <w:t>i</w:t>
      </w:r>
    </w:p>
    <w:p w14:paraId="3B8CA2C7" w14:textId="6B9F5870" w:rsidR="00AC6F5F" w:rsidRPr="001031F0" w:rsidRDefault="0009783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 xml:space="preserve">provođenje supervizije u skladu s odredbama </w:t>
      </w:r>
      <w:r w:rsidR="00DB6F95">
        <w:rPr>
          <w:rFonts w:ascii="Times New Roman" w:eastAsia="Times New Roman" w:hAnsi="Times New Roman" w:cs="Times New Roman"/>
          <w:sz w:val="24"/>
          <w:szCs w:val="24"/>
        </w:rPr>
        <w:t>ovoga poglavlja</w:t>
      </w:r>
      <w:r w:rsidR="00AC6F5F" w:rsidRPr="001031F0">
        <w:rPr>
          <w:rFonts w:ascii="Times New Roman" w:eastAsia="Times New Roman" w:hAnsi="Times New Roman" w:cs="Times New Roman"/>
          <w:sz w:val="24"/>
          <w:szCs w:val="24"/>
        </w:rPr>
        <w:t>.</w:t>
      </w:r>
    </w:p>
    <w:p w14:paraId="35CA26F5" w14:textId="77777777" w:rsidR="00097837" w:rsidRPr="001031F0" w:rsidRDefault="00097837"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1D4D768D" w14:textId="7F09A8B0" w:rsidR="00AC6F5F" w:rsidRPr="001031F0" w:rsidRDefault="00962E86"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(3) </w:t>
      </w:r>
      <w:r w:rsidR="00AC6F5F" w:rsidRPr="001031F0">
        <w:rPr>
          <w:rFonts w:ascii="Times New Roman" w:eastAsia="Times New Roman" w:hAnsi="Times New Roman" w:cs="Times New Roman"/>
          <w:sz w:val="24"/>
          <w:szCs w:val="24"/>
        </w:rPr>
        <w:t>Podatke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koje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je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prikupila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temelju</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stavka</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1.</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ovoga</w:t>
      </w:r>
      <w:r w:rsidR="00AC6F5F" w:rsidRPr="001031F0">
        <w:rPr>
          <w:rFonts w:ascii="Times New Roman" w:eastAsia="Times New Roman" w:hAnsi="Times New Roman" w:cs="Times New Roman"/>
          <w:spacing w:val="-1"/>
          <w:sz w:val="24"/>
          <w:szCs w:val="24"/>
        </w:rPr>
        <w:t xml:space="preserve"> </w:t>
      </w:r>
      <w:r w:rsidR="00AC6F5F" w:rsidRPr="001031F0">
        <w:rPr>
          <w:rFonts w:ascii="Times New Roman" w:eastAsia="Times New Roman" w:hAnsi="Times New Roman" w:cs="Times New Roman"/>
          <w:sz w:val="24"/>
          <w:szCs w:val="24"/>
        </w:rPr>
        <w:t>članka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Hrvatska</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narodna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banka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 xml:space="preserve">dužna je čuvati kao povjerljive u skladu s člancima </w:t>
      </w:r>
      <w:r w:rsidR="009D6B41" w:rsidRPr="001031F0">
        <w:rPr>
          <w:rFonts w:ascii="Times New Roman" w:eastAsia="Times New Roman" w:hAnsi="Times New Roman" w:cs="Times New Roman"/>
          <w:sz w:val="24"/>
          <w:szCs w:val="24"/>
        </w:rPr>
        <w:t>1</w:t>
      </w:r>
      <w:r w:rsidR="00280891" w:rsidRPr="001031F0">
        <w:rPr>
          <w:rFonts w:ascii="Times New Roman" w:eastAsia="Times New Roman" w:hAnsi="Times New Roman" w:cs="Times New Roman"/>
          <w:sz w:val="24"/>
          <w:szCs w:val="24"/>
        </w:rPr>
        <w:t>6</w:t>
      </w:r>
      <w:r w:rsidR="00A041A8" w:rsidRPr="001031F0">
        <w:rPr>
          <w:rFonts w:ascii="Times New Roman" w:eastAsia="Times New Roman" w:hAnsi="Times New Roman" w:cs="Times New Roman"/>
          <w:sz w:val="24"/>
          <w:szCs w:val="24"/>
        </w:rPr>
        <w:t>1</w:t>
      </w:r>
      <w:r w:rsidR="00AC6F5F" w:rsidRPr="001031F0">
        <w:rPr>
          <w:rFonts w:ascii="Times New Roman" w:eastAsia="Times New Roman" w:hAnsi="Times New Roman" w:cs="Times New Roman"/>
          <w:sz w:val="24"/>
          <w:szCs w:val="24"/>
        </w:rPr>
        <w:t xml:space="preserve">. do </w:t>
      </w:r>
      <w:r w:rsidR="009D6B41" w:rsidRPr="001031F0">
        <w:rPr>
          <w:rFonts w:ascii="Times New Roman" w:eastAsia="Times New Roman" w:hAnsi="Times New Roman" w:cs="Times New Roman"/>
          <w:sz w:val="24"/>
          <w:szCs w:val="24"/>
        </w:rPr>
        <w:t>1</w:t>
      </w:r>
      <w:r w:rsidR="008B69BA" w:rsidRPr="001031F0">
        <w:rPr>
          <w:rFonts w:ascii="Times New Roman" w:eastAsia="Times New Roman" w:hAnsi="Times New Roman" w:cs="Times New Roman"/>
          <w:sz w:val="24"/>
          <w:szCs w:val="24"/>
        </w:rPr>
        <w:t>69</w:t>
      </w:r>
      <w:r w:rsidR="00AC6F5F" w:rsidRPr="001031F0">
        <w:rPr>
          <w:rFonts w:ascii="Times New Roman" w:eastAsia="Times New Roman" w:hAnsi="Times New Roman" w:cs="Times New Roman"/>
          <w:sz w:val="24"/>
          <w:szCs w:val="24"/>
        </w:rPr>
        <w:t>. ovoga</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Zakona.</w:t>
      </w:r>
    </w:p>
    <w:p w14:paraId="2718A6E6" w14:textId="77777777" w:rsidR="00097837" w:rsidRPr="001031F0" w:rsidRDefault="00097837" w:rsidP="00054C3C">
      <w:pPr>
        <w:spacing w:after="0" w:line="240" w:lineRule="auto"/>
        <w:jc w:val="both"/>
        <w:rPr>
          <w:rFonts w:ascii="Times New Roman" w:eastAsia="Times New Roman" w:hAnsi="Times New Roman" w:cs="Times New Roman"/>
          <w:sz w:val="24"/>
          <w:szCs w:val="24"/>
        </w:rPr>
      </w:pPr>
    </w:p>
    <w:p w14:paraId="3FC9B2EC" w14:textId="18513451" w:rsidR="00AC6F5F" w:rsidRPr="001031F0" w:rsidRDefault="00962E86"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(4) </w:t>
      </w:r>
      <w:r w:rsidR="00AC6F5F" w:rsidRPr="001031F0">
        <w:rPr>
          <w:rFonts w:ascii="Times New Roman" w:eastAsia="Times New Roman" w:hAnsi="Times New Roman" w:cs="Times New Roman"/>
          <w:sz w:val="24"/>
          <w:szCs w:val="24"/>
        </w:rPr>
        <w:t>Ako</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podružnica</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kreditne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institucije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sa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sjedištem</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drugoj</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državi</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članici</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posluje</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području Republike Hrvatske, nadležno tijelo matične države članice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može:</w:t>
      </w:r>
    </w:p>
    <w:p w14:paraId="37E1EE50" w14:textId="58139CE2" w:rsidR="00AC6F5F" w:rsidRPr="001031F0" w:rsidRDefault="0009783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obaviti nadzor</w:t>
      </w:r>
      <w:r w:rsidR="004A490F" w:rsidRPr="001031F0">
        <w:rPr>
          <w:rFonts w:ascii="Times New Roman" w:hAnsi="Times New Roman" w:cs="Times New Roman"/>
          <w:sz w:val="24"/>
          <w:szCs w:val="24"/>
        </w:rPr>
        <w:t xml:space="preserve"> </w:t>
      </w:r>
      <w:r w:rsidR="004A490F" w:rsidRPr="001031F0">
        <w:rPr>
          <w:rFonts w:ascii="Times New Roman" w:eastAsia="Times New Roman" w:hAnsi="Times New Roman" w:cs="Times New Roman"/>
          <w:sz w:val="24"/>
          <w:szCs w:val="24"/>
        </w:rPr>
        <w:t>u poslovnim prostorijama</w:t>
      </w:r>
      <w:r w:rsidR="00AC6F5F" w:rsidRPr="001031F0">
        <w:rPr>
          <w:rFonts w:ascii="Times New Roman" w:eastAsia="Times New Roman" w:hAnsi="Times New Roman" w:cs="Times New Roman"/>
          <w:sz w:val="24"/>
          <w:szCs w:val="24"/>
        </w:rPr>
        <w:t xml:space="preserve"> podružnice, uključujući provjeru informacija iz članka </w:t>
      </w:r>
      <w:r w:rsidR="004720A7" w:rsidRPr="001031F0">
        <w:rPr>
          <w:rFonts w:ascii="Times New Roman" w:eastAsia="Times New Roman" w:hAnsi="Times New Roman" w:cs="Times New Roman"/>
          <w:sz w:val="24"/>
          <w:szCs w:val="24"/>
        </w:rPr>
        <w:t>1</w:t>
      </w:r>
      <w:r w:rsidR="00A041A8" w:rsidRPr="001031F0">
        <w:rPr>
          <w:rFonts w:ascii="Times New Roman" w:eastAsia="Times New Roman" w:hAnsi="Times New Roman" w:cs="Times New Roman"/>
          <w:sz w:val="24"/>
          <w:szCs w:val="24"/>
        </w:rPr>
        <w:t>2</w:t>
      </w:r>
      <w:r w:rsidR="00F74D98" w:rsidRPr="001031F0">
        <w:rPr>
          <w:rFonts w:ascii="Times New Roman" w:eastAsia="Times New Roman" w:hAnsi="Times New Roman" w:cs="Times New Roman"/>
          <w:sz w:val="24"/>
          <w:szCs w:val="24"/>
        </w:rPr>
        <w:t>6</w:t>
      </w:r>
      <w:r w:rsidR="00784F69" w:rsidRPr="001031F0">
        <w:rPr>
          <w:rFonts w:ascii="Times New Roman" w:eastAsia="Times New Roman" w:hAnsi="Times New Roman" w:cs="Times New Roman"/>
          <w:sz w:val="24"/>
          <w:szCs w:val="24"/>
        </w:rPr>
        <w:t>.</w:t>
      </w:r>
      <w:r w:rsidR="00AC6F5F" w:rsidRPr="001031F0">
        <w:rPr>
          <w:rFonts w:ascii="Times New Roman" w:eastAsia="Times New Roman" w:hAnsi="Times New Roman" w:cs="Times New Roman"/>
          <w:sz w:val="24"/>
          <w:szCs w:val="24"/>
        </w:rPr>
        <w:t xml:space="preserve"> ovoga Zakona, samostalno ili </w:t>
      </w:r>
      <w:r w:rsidRPr="001031F0">
        <w:rPr>
          <w:rFonts w:ascii="Times New Roman" w:eastAsia="Times New Roman" w:hAnsi="Times New Roman" w:cs="Times New Roman"/>
          <w:sz w:val="24"/>
          <w:szCs w:val="24"/>
        </w:rPr>
        <w:t xml:space="preserve">putem </w:t>
      </w:r>
      <w:r w:rsidR="00AC6F5F" w:rsidRPr="001031F0">
        <w:rPr>
          <w:rFonts w:ascii="Times New Roman" w:eastAsia="Times New Roman" w:hAnsi="Times New Roman" w:cs="Times New Roman"/>
          <w:sz w:val="24"/>
          <w:szCs w:val="24"/>
        </w:rPr>
        <w:t>osobe koju je ono ovlastilo, nakon što prethodno o tome obavijesti Hrvatsku narodnu banku</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ili</w:t>
      </w:r>
    </w:p>
    <w:p w14:paraId="71804016" w14:textId="2B0E01EE" w:rsidR="00AC6F5F" w:rsidRPr="001031F0" w:rsidRDefault="00780D6E"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zatražiti od Hrvatske narodne banke ili osobe koju je ovlastila Hrvatska narodna banka da obavi nadzor nad poslovanjem</w:t>
      </w:r>
      <w:r w:rsidR="004A490F" w:rsidRPr="001031F0">
        <w:rPr>
          <w:rFonts w:ascii="Times New Roman" w:eastAsia="Times New Roman" w:hAnsi="Times New Roman" w:cs="Times New Roman"/>
          <w:sz w:val="24"/>
          <w:szCs w:val="24"/>
        </w:rPr>
        <w:t xml:space="preserve"> u poslovnim prostorijama</w:t>
      </w:r>
      <w:r w:rsidR="00AC6F5F" w:rsidRPr="001031F0">
        <w:rPr>
          <w:rFonts w:ascii="Times New Roman" w:eastAsia="Times New Roman" w:hAnsi="Times New Roman" w:cs="Times New Roman"/>
          <w:sz w:val="24"/>
          <w:szCs w:val="24"/>
        </w:rPr>
        <w:t xml:space="preserve"> podružnice kreditne institucije te države članice na području Republike</w:t>
      </w:r>
      <w:r w:rsidR="00AC6F5F" w:rsidRPr="001031F0">
        <w:rPr>
          <w:rFonts w:ascii="Times New Roman" w:eastAsia="Times New Roman" w:hAnsi="Times New Roman" w:cs="Times New Roman"/>
          <w:spacing w:val="-3"/>
          <w:sz w:val="24"/>
          <w:szCs w:val="24"/>
        </w:rPr>
        <w:t xml:space="preserve"> </w:t>
      </w:r>
      <w:r w:rsidR="00AC6F5F" w:rsidRPr="001031F0">
        <w:rPr>
          <w:rFonts w:ascii="Times New Roman" w:eastAsia="Times New Roman" w:hAnsi="Times New Roman" w:cs="Times New Roman"/>
          <w:sz w:val="24"/>
          <w:szCs w:val="24"/>
        </w:rPr>
        <w:t>Hrvatske.</w:t>
      </w:r>
    </w:p>
    <w:p w14:paraId="5822CDB0" w14:textId="77777777" w:rsidR="00780D6E" w:rsidRPr="001031F0" w:rsidRDefault="00780D6E" w:rsidP="00054C3C">
      <w:pPr>
        <w:spacing w:after="0" w:line="240" w:lineRule="auto"/>
        <w:jc w:val="both"/>
        <w:rPr>
          <w:rFonts w:ascii="Times New Roman" w:eastAsia="Times New Roman" w:hAnsi="Times New Roman" w:cs="Times New Roman"/>
          <w:sz w:val="24"/>
          <w:szCs w:val="24"/>
        </w:rPr>
      </w:pPr>
    </w:p>
    <w:p w14:paraId="602781B4" w14:textId="32D23E90" w:rsidR="00AC6F5F" w:rsidRPr="001031F0" w:rsidRDefault="00784F69"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(5) </w:t>
      </w:r>
      <w:r w:rsidR="00AC6F5F" w:rsidRPr="001031F0">
        <w:rPr>
          <w:rFonts w:ascii="Times New Roman" w:eastAsia="Times New Roman" w:hAnsi="Times New Roman" w:cs="Times New Roman"/>
          <w:sz w:val="24"/>
          <w:szCs w:val="24"/>
        </w:rPr>
        <w:t>U slučaju iz stavka 4. točke 2. ovoga članka nadležno tijelo matične države članice može sudjelovati u nadzoru poslovanj</w:t>
      </w:r>
      <w:r w:rsidR="00780D6E" w:rsidRPr="001031F0">
        <w:rPr>
          <w:rFonts w:ascii="Times New Roman" w:eastAsia="Times New Roman" w:hAnsi="Times New Roman" w:cs="Times New Roman"/>
          <w:sz w:val="24"/>
          <w:szCs w:val="24"/>
        </w:rPr>
        <w:t>a</w:t>
      </w:r>
      <w:r w:rsidR="00AC6F5F" w:rsidRPr="001031F0">
        <w:rPr>
          <w:rFonts w:ascii="Times New Roman" w:eastAsia="Times New Roman" w:hAnsi="Times New Roman" w:cs="Times New Roman"/>
          <w:sz w:val="24"/>
          <w:szCs w:val="24"/>
        </w:rPr>
        <w:t xml:space="preserve"> </w:t>
      </w:r>
      <w:r w:rsidR="004A490F" w:rsidRPr="001031F0">
        <w:rPr>
          <w:rFonts w:ascii="Times New Roman" w:eastAsia="Times New Roman" w:hAnsi="Times New Roman" w:cs="Times New Roman"/>
          <w:sz w:val="24"/>
          <w:szCs w:val="24"/>
        </w:rPr>
        <w:t xml:space="preserve">u poslovnim prostorijama </w:t>
      </w:r>
      <w:r w:rsidR="00AC6F5F" w:rsidRPr="001031F0">
        <w:rPr>
          <w:rFonts w:ascii="Times New Roman" w:eastAsia="Times New Roman" w:hAnsi="Times New Roman" w:cs="Times New Roman"/>
          <w:sz w:val="24"/>
          <w:szCs w:val="24"/>
        </w:rPr>
        <w:t>podružnice kreditne institucije iz države članice</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koji</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provodi</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Hrvatska</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narodna</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banka</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ili</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osoba</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koju</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je</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ovlastila</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Hrvatska</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narodna</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banka.</w:t>
      </w:r>
    </w:p>
    <w:p w14:paraId="215E7B8C" w14:textId="77777777" w:rsidR="00780D6E" w:rsidRPr="001031F0" w:rsidRDefault="00780D6E" w:rsidP="00054C3C">
      <w:pPr>
        <w:spacing w:after="0" w:line="240" w:lineRule="auto"/>
        <w:jc w:val="both"/>
        <w:rPr>
          <w:rFonts w:ascii="Times New Roman" w:eastAsia="Times New Roman" w:hAnsi="Times New Roman" w:cs="Times New Roman"/>
          <w:sz w:val="24"/>
          <w:szCs w:val="24"/>
        </w:rPr>
      </w:pPr>
    </w:p>
    <w:p w14:paraId="6192D6F3" w14:textId="46B6E192" w:rsidR="00780D6E" w:rsidRPr="001031F0" w:rsidRDefault="00784F69"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(6) </w:t>
      </w:r>
      <w:r w:rsidR="00AC6F5F" w:rsidRPr="001031F0">
        <w:rPr>
          <w:rFonts w:ascii="Times New Roman" w:eastAsia="Times New Roman" w:hAnsi="Times New Roman" w:cs="Times New Roman"/>
          <w:sz w:val="24"/>
          <w:szCs w:val="24"/>
        </w:rPr>
        <w:t xml:space="preserve">Hrvatska narodna banka može provesti nadzor poslovanja </w:t>
      </w:r>
      <w:r w:rsidR="004A490F" w:rsidRPr="001031F0">
        <w:rPr>
          <w:rFonts w:ascii="Times New Roman" w:eastAsia="Times New Roman" w:hAnsi="Times New Roman" w:cs="Times New Roman"/>
          <w:sz w:val="24"/>
          <w:szCs w:val="24"/>
        </w:rPr>
        <w:t xml:space="preserve">u poslovnim prostorijama </w:t>
      </w:r>
      <w:r w:rsidR="00AC6F5F" w:rsidRPr="001031F0">
        <w:rPr>
          <w:rFonts w:ascii="Times New Roman" w:eastAsia="Times New Roman" w:hAnsi="Times New Roman" w:cs="Times New Roman"/>
          <w:sz w:val="24"/>
          <w:szCs w:val="24"/>
        </w:rPr>
        <w:t xml:space="preserve">podružnice kreditne institucije iz druge države članice i zatražiti sve informacije o njezinu poslovanju, kao i informacije za potrebe supervizije njezina poslovanja, ako je to potrebno radi očuvanja stabilnosti financijskog sustava Republike Hrvatske. </w:t>
      </w:r>
    </w:p>
    <w:p w14:paraId="7D81A619" w14:textId="77777777" w:rsidR="00780D6E" w:rsidRPr="001031F0" w:rsidRDefault="00780D6E" w:rsidP="00054C3C">
      <w:pPr>
        <w:spacing w:after="0" w:line="240" w:lineRule="auto"/>
        <w:jc w:val="both"/>
        <w:rPr>
          <w:rFonts w:ascii="Times New Roman" w:eastAsia="Times New Roman" w:hAnsi="Times New Roman" w:cs="Times New Roman"/>
          <w:sz w:val="24"/>
          <w:szCs w:val="24"/>
        </w:rPr>
      </w:pPr>
    </w:p>
    <w:p w14:paraId="66A7BE04" w14:textId="70F86DE9" w:rsidR="00AC6F5F" w:rsidRPr="001031F0" w:rsidRDefault="00780D6E"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(7) </w:t>
      </w:r>
      <w:r w:rsidR="00AC6F5F" w:rsidRPr="001031F0">
        <w:rPr>
          <w:rFonts w:ascii="Times New Roman" w:eastAsia="Times New Roman" w:hAnsi="Times New Roman" w:cs="Times New Roman"/>
          <w:sz w:val="24"/>
          <w:szCs w:val="24"/>
        </w:rPr>
        <w:t xml:space="preserve">Prije obavljanja nadzora iz stavka </w:t>
      </w:r>
      <w:r w:rsidRPr="001031F0">
        <w:rPr>
          <w:rFonts w:ascii="Times New Roman" w:eastAsia="Times New Roman" w:hAnsi="Times New Roman" w:cs="Times New Roman"/>
          <w:sz w:val="24"/>
          <w:szCs w:val="24"/>
        </w:rPr>
        <w:t xml:space="preserve">6. ovoga članka </w:t>
      </w:r>
      <w:r w:rsidR="00AC6F5F" w:rsidRPr="001031F0">
        <w:rPr>
          <w:rFonts w:ascii="Times New Roman" w:eastAsia="Times New Roman" w:hAnsi="Times New Roman" w:cs="Times New Roman"/>
          <w:sz w:val="24"/>
          <w:szCs w:val="24"/>
        </w:rPr>
        <w:t>Hrvatska narodna banka savjetovat će se s nadležnim tijelom matične države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članice.</w:t>
      </w:r>
    </w:p>
    <w:p w14:paraId="30B14C33" w14:textId="77777777" w:rsidR="00780D6E" w:rsidRPr="001031F0" w:rsidRDefault="00780D6E" w:rsidP="00054C3C">
      <w:pPr>
        <w:spacing w:after="0" w:line="240" w:lineRule="auto"/>
        <w:jc w:val="both"/>
        <w:rPr>
          <w:rFonts w:ascii="Times New Roman" w:eastAsia="Times New Roman" w:hAnsi="Times New Roman" w:cs="Times New Roman"/>
          <w:sz w:val="24"/>
          <w:szCs w:val="24"/>
        </w:rPr>
      </w:pPr>
    </w:p>
    <w:p w14:paraId="0F0E0440" w14:textId="6D85B9F3" w:rsidR="006E4154" w:rsidRPr="001031F0" w:rsidRDefault="00784F69"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780D6E" w:rsidRPr="001031F0">
        <w:rPr>
          <w:rFonts w:ascii="Times New Roman" w:eastAsia="Times New Roman" w:hAnsi="Times New Roman" w:cs="Times New Roman"/>
          <w:sz w:val="24"/>
          <w:szCs w:val="24"/>
        </w:rPr>
        <w:t>8</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Nakon obavljenog nadzora iz stavka 6. ovoga članka Hrvatska narodna banka dostavit će nadležnom tijelu matične države članice prikupljene informacije i nalaze koji su relevantni za procjenu rizika kreditne institucije ili stabilnost financijskog sustava Republike</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Hrvatske.</w:t>
      </w:r>
    </w:p>
    <w:p w14:paraId="4C612A0F" w14:textId="77777777" w:rsidR="00780D6E" w:rsidRPr="001031F0" w:rsidRDefault="00780D6E" w:rsidP="00054C3C">
      <w:pPr>
        <w:spacing w:after="0" w:line="240" w:lineRule="auto"/>
        <w:jc w:val="both"/>
        <w:rPr>
          <w:rFonts w:ascii="Times New Roman" w:eastAsia="Times New Roman" w:hAnsi="Times New Roman" w:cs="Times New Roman"/>
          <w:sz w:val="24"/>
          <w:szCs w:val="24"/>
        </w:rPr>
      </w:pPr>
    </w:p>
    <w:p w14:paraId="3C9C6A10" w14:textId="1F2E5120" w:rsidR="00AC6F5F" w:rsidRPr="001031F0" w:rsidRDefault="00784F69"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780D6E" w:rsidRPr="001031F0">
        <w:rPr>
          <w:rFonts w:ascii="Times New Roman" w:eastAsia="Times New Roman" w:hAnsi="Times New Roman" w:cs="Times New Roman"/>
          <w:sz w:val="24"/>
          <w:szCs w:val="24"/>
        </w:rPr>
        <w:t>9</w:t>
      </w:r>
      <w:r w:rsidRPr="001031F0">
        <w:rPr>
          <w:rFonts w:ascii="Times New Roman" w:eastAsia="Times New Roman" w:hAnsi="Times New Roman" w:cs="Times New Roman"/>
          <w:sz w:val="24"/>
          <w:szCs w:val="24"/>
        </w:rPr>
        <w:t xml:space="preserve">) </w:t>
      </w:r>
      <w:r w:rsidR="004A490F" w:rsidRPr="001031F0">
        <w:rPr>
          <w:rFonts w:ascii="Times New Roman" w:eastAsia="Times New Roman" w:hAnsi="Times New Roman" w:cs="Times New Roman"/>
          <w:sz w:val="24"/>
          <w:szCs w:val="24"/>
        </w:rPr>
        <w:t>N</w:t>
      </w:r>
      <w:r w:rsidR="00AC6F5F" w:rsidRPr="001031F0">
        <w:rPr>
          <w:rFonts w:ascii="Times New Roman" w:eastAsia="Times New Roman" w:hAnsi="Times New Roman" w:cs="Times New Roman"/>
          <w:sz w:val="24"/>
          <w:szCs w:val="24"/>
        </w:rPr>
        <w:t>adzor</w:t>
      </w:r>
      <w:r w:rsidR="00AC6F5F" w:rsidRPr="001031F0">
        <w:rPr>
          <w:rFonts w:ascii="Times New Roman" w:eastAsia="Times New Roman" w:hAnsi="Times New Roman" w:cs="Times New Roman"/>
          <w:spacing w:val="-3"/>
          <w:sz w:val="24"/>
          <w:szCs w:val="24"/>
        </w:rPr>
        <w:t xml:space="preserve"> </w:t>
      </w:r>
      <w:r w:rsidR="004A490F" w:rsidRPr="001031F0">
        <w:rPr>
          <w:rFonts w:ascii="Times New Roman" w:eastAsia="Times New Roman" w:hAnsi="Times New Roman" w:cs="Times New Roman"/>
          <w:spacing w:val="-3"/>
          <w:sz w:val="24"/>
          <w:szCs w:val="24"/>
        </w:rPr>
        <w:t xml:space="preserve">u poslovnim prostorijama </w:t>
      </w:r>
      <w:r w:rsidR="00AC6F5F" w:rsidRPr="001031F0">
        <w:rPr>
          <w:rFonts w:ascii="Times New Roman" w:eastAsia="Times New Roman" w:hAnsi="Times New Roman" w:cs="Times New Roman"/>
          <w:sz w:val="24"/>
          <w:szCs w:val="24"/>
        </w:rPr>
        <w:t>nad</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podružnicom</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kreditne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institucije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iz</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druge</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provodi</w:t>
      </w:r>
      <w:r w:rsidR="00AC6F5F" w:rsidRPr="001031F0">
        <w:rPr>
          <w:rFonts w:ascii="Times New Roman" w:eastAsia="Times New Roman" w:hAnsi="Times New Roman" w:cs="Times New Roman"/>
          <w:spacing w:val="-4"/>
          <w:sz w:val="24"/>
          <w:szCs w:val="24"/>
        </w:rPr>
        <w:t xml:space="preserve"> </w:t>
      </w:r>
      <w:r w:rsidR="00AC6F5F" w:rsidRPr="001031F0">
        <w:rPr>
          <w:rFonts w:ascii="Times New Roman" w:eastAsia="Times New Roman" w:hAnsi="Times New Roman" w:cs="Times New Roman"/>
          <w:sz w:val="24"/>
          <w:szCs w:val="24"/>
        </w:rPr>
        <w:t>se u skladu s propisima Republike</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Hrvatske.</w:t>
      </w:r>
    </w:p>
    <w:p w14:paraId="37E953CE" w14:textId="77777777" w:rsidR="00780D6E" w:rsidRPr="001031F0" w:rsidRDefault="00780D6E" w:rsidP="00054C3C">
      <w:pPr>
        <w:spacing w:after="0" w:line="240" w:lineRule="auto"/>
        <w:jc w:val="both"/>
        <w:rPr>
          <w:rFonts w:ascii="Times New Roman" w:eastAsia="Times New Roman" w:hAnsi="Times New Roman" w:cs="Times New Roman"/>
          <w:sz w:val="24"/>
          <w:szCs w:val="24"/>
        </w:rPr>
      </w:pPr>
    </w:p>
    <w:p w14:paraId="579DB7C3" w14:textId="4EEB014E" w:rsidR="00AC6F5F" w:rsidRPr="001031F0" w:rsidRDefault="00784F69"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780D6E" w:rsidRPr="001031F0">
        <w:rPr>
          <w:rFonts w:ascii="Times New Roman" w:eastAsia="Times New Roman" w:hAnsi="Times New Roman" w:cs="Times New Roman"/>
          <w:sz w:val="24"/>
          <w:szCs w:val="24"/>
        </w:rPr>
        <w:t>10</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Pri</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izricanju</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mjera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podružnici</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kreditne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institucije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iz</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druge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Hrvatska</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 xml:space="preserve">narodna banka neće postupati diskriminatorno ili ograničavajuće iz razloga što je kreditna institucija dobila odobrenje </w:t>
      </w:r>
      <w:r w:rsidR="004720A7" w:rsidRPr="001031F0">
        <w:rPr>
          <w:rFonts w:ascii="Times New Roman" w:eastAsia="Times New Roman" w:hAnsi="Times New Roman" w:cs="Times New Roman"/>
          <w:sz w:val="24"/>
          <w:szCs w:val="24"/>
        </w:rPr>
        <w:t xml:space="preserve">za rad </w:t>
      </w:r>
      <w:r w:rsidR="00AC6F5F" w:rsidRPr="001031F0">
        <w:rPr>
          <w:rFonts w:ascii="Times New Roman" w:eastAsia="Times New Roman" w:hAnsi="Times New Roman" w:cs="Times New Roman"/>
          <w:sz w:val="24"/>
          <w:szCs w:val="24"/>
        </w:rPr>
        <w:t>u drugoj državi</w:t>
      </w:r>
      <w:r w:rsidR="00AC6F5F" w:rsidRPr="001031F0">
        <w:rPr>
          <w:rFonts w:ascii="Times New Roman" w:eastAsia="Times New Roman" w:hAnsi="Times New Roman" w:cs="Times New Roman"/>
          <w:spacing w:val="-5"/>
          <w:sz w:val="24"/>
          <w:szCs w:val="24"/>
        </w:rPr>
        <w:t xml:space="preserve"> </w:t>
      </w:r>
      <w:r w:rsidR="00AC6F5F" w:rsidRPr="001031F0">
        <w:rPr>
          <w:rFonts w:ascii="Times New Roman" w:eastAsia="Times New Roman" w:hAnsi="Times New Roman" w:cs="Times New Roman"/>
          <w:sz w:val="24"/>
          <w:szCs w:val="24"/>
        </w:rPr>
        <w:t>članici.</w:t>
      </w:r>
    </w:p>
    <w:p w14:paraId="667A8C54" w14:textId="77777777" w:rsidR="00AC6F5F" w:rsidRPr="001031F0" w:rsidRDefault="00AC6F5F" w:rsidP="00054C3C">
      <w:pPr>
        <w:spacing w:after="0" w:line="240" w:lineRule="auto"/>
        <w:jc w:val="both"/>
        <w:rPr>
          <w:rFonts w:ascii="Times New Roman" w:eastAsia="Times New Roman" w:hAnsi="Times New Roman" w:cs="Times New Roman"/>
          <w:sz w:val="24"/>
          <w:szCs w:val="24"/>
        </w:rPr>
      </w:pPr>
    </w:p>
    <w:p w14:paraId="20A28D2B" w14:textId="77777777"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Suradnja u superviziji kreditnih institucija sa sjedištem u drugoj državi članici koje pružaju usluge na području Republike Hrvatske</w:t>
      </w:r>
    </w:p>
    <w:p w14:paraId="170E6F42" w14:textId="1A0B390E"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DF5915" w:rsidRPr="001031F0">
        <w:rPr>
          <w:rFonts w:ascii="Times New Roman" w:eastAsia="Times New Roman" w:hAnsi="Times New Roman" w:cs="Times New Roman"/>
          <w:sz w:val="24"/>
          <w:szCs w:val="24"/>
        </w:rPr>
        <w:t>1</w:t>
      </w:r>
      <w:r w:rsidR="00280891" w:rsidRPr="001031F0">
        <w:rPr>
          <w:rFonts w:ascii="Times New Roman" w:eastAsia="Times New Roman" w:hAnsi="Times New Roman" w:cs="Times New Roman"/>
          <w:sz w:val="24"/>
          <w:szCs w:val="24"/>
        </w:rPr>
        <w:t>2</w:t>
      </w:r>
      <w:r w:rsidR="00E0092A" w:rsidRPr="001031F0">
        <w:rPr>
          <w:rFonts w:ascii="Times New Roman" w:eastAsia="Times New Roman" w:hAnsi="Times New Roman" w:cs="Times New Roman"/>
          <w:sz w:val="24"/>
          <w:szCs w:val="24"/>
        </w:rPr>
        <w:t>6</w:t>
      </w:r>
      <w:r w:rsidR="00DF5915" w:rsidRPr="001031F0">
        <w:rPr>
          <w:rFonts w:ascii="Times New Roman" w:eastAsia="Times New Roman" w:hAnsi="Times New Roman" w:cs="Times New Roman"/>
          <w:sz w:val="24"/>
          <w:szCs w:val="24"/>
        </w:rPr>
        <w:t>.</w:t>
      </w:r>
    </w:p>
    <w:p w14:paraId="772CCBF8" w14:textId="77777777" w:rsidR="00780D6E" w:rsidRPr="001031F0" w:rsidRDefault="00780D6E" w:rsidP="00054C3C">
      <w:pPr>
        <w:spacing w:after="0" w:line="240" w:lineRule="auto"/>
        <w:jc w:val="center"/>
        <w:rPr>
          <w:rFonts w:ascii="Times New Roman" w:eastAsia="Times New Roman" w:hAnsi="Times New Roman" w:cs="Times New Roman"/>
          <w:sz w:val="24"/>
          <w:szCs w:val="24"/>
        </w:rPr>
      </w:pPr>
    </w:p>
    <w:p w14:paraId="1FCEF924" w14:textId="3102612B" w:rsidR="00AC6F5F" w:rsidRPr="001031F0" w:rsidRDefault="00DF5915"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 xml:space="preserve">Hrvatska narodna banka surađuje s nadležnim tijelom matične države članice u superviziji kreditne institucije sa sjedištem u drugoj državi članici koja preko podružnice </w:t>
      </w:r>
      <w:r w:rsidR="00F74D98" w:rsidRPr="001031F0">
        <w:rPr>
          <w:rFonts w:ascii="Times New Roman" w:eastAsia="Times New Roman" w:hAnsi="Times New Roman" w:cs="Times New Roman"/>
          <w:sz w:val="24"/>
          <w:szCs w:val="24"/>
        </w:rPr>
        <w:t xml:space="preserve">ili neposredno </w:t>
      </w:r>
      <w:r w:rsidR="00AC6F5F" w:rsidRPr="001031F0">
        <w:rPr>
          <w:rFonts w:ascii="Times New Roman" w:eastAsia="Times New Roman" w:hAnsi="Times New Roman" w:cs="Times New Roman"/>
          <w:sz w:val="24"/>
          <w:szCs w:val="24"/>
        </w:rPr>
        <w:t xml:space="preserve">pruža </w:t>
      </w:r>
      <w:r w:rsidR="007E54BF" w:rsidRPr="001031F0">
        <w:rPr>
          <w:rFonts w:ascii="Times New Roman" w:eastAsia="Times New Roman" w:hAnsi="Times New Roman" w:cs="Times New Roman"/>
          <w:sz w:val="24"/>
          <w:szCs w:val="24"/>
        </w:rPr>
        <w:t xml:space="preserve">uzajamno priznate </w:t>
      </w:r>
      <w:r w:rsidR="00AC6F5F" w:rsidRPr="001031F0">
        <w:rPr>
          <w:rFonts w:ascii="Times New Roman" w:eastAsia="Times New Roman" w:hAnsi="Times New Roman" w:cs="Times New Roman"/>
          <w:sz w:val="24"/>
          <w:szCs w:val="24"/>
        </w:rPr>
        <w:t>usluge na području Republike</w:t>
      </w:r>
      <w:r w:rsidR="00AC6F5F" w:rsidRPr="001031F0">
        <w:rPr>
          <w:rFonts w:ascii="Times New Roman" w:eastAsia="Times New Roman" w:hAnsi="Times New Roman" w:cs="Times New Roman"/>
          <w:spacing w:val="-3"/>
          <w:sz w:val="24"/>
          <w:szCs w:val="24"/>
        </w:rPr>
        <w:t xml:space="preserve"> </w:t>
      </w:r>
      <w:r w:rsidR="00AC6F5F" w:rsidRPr="001031F0">
        <w:rPr>
          <w:rFonts w:ascii="Times New Roman" w:eastAsia="Times New Roman" w:hAnsi="Times New Roman" w:cs="Times New Roman"/>
          <w:sz w:val="24"/>
          <w:szCs w:val="24"/>
        </w:rPr>
        <w:t>Hrvatske.</w:t>
      </w:r>
    </w:p>
    <w:p w14:paraId="06DD02D7" w14:textId="77777777" w:rsidR="00780D6E" w:rsidRPr="001031F0" w:rsidRDefault="00780D6E" w:rsidP="00054C3C">
      <w:pPr>
        <w:spacing w:after="0" w:line="240" w:lineRule="auto"/>
        <w:jc w:val="both"/>
        <w:rPr>
          <w:rFonts w:ascii="Times New Roman" w:eastAsia="Times New Roman" w:hAnsi="Times New Roman" w:cs="Times New Roman"/>
          <w:sz w:val="24"/>
          <w:szCs w:val="24"/>
        </w:rPr>
      </w:pPr>
    </w:p>
    <w:p w14:paraId="62389C76" w14:textId="0C99E46E" w:rsidR="00AC6F5F" w:rsidRPr="001031F0" w:rsidRDefault="00DF5915"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(2) </w:t>
      </w:r>
      <w:bookmarkStart w:id="83" w:name="_Hlk198566017"/>
      <w:r w:rsidR="00AC6F5F" w:rsidRPr="001031F0">
        <w:rPr>
          <w:rFonts w:ascii="Times New Roman" w:eastAsia="Times New Roman" w:hAnsi="Times New Roman" w:cs="Times New Roman"/>
          <w:sz w:val="24"/>
          <w:szCs w:val="24"/>
        </w:rPr>
        <w:t>Hrvatska narodna banka i nadležno tijelo matične države članice, osim ostalih obveza obavještavanja utvrđenih ovim Zakonom, međusobno</w:t>
      </w:r>
      <w:r w:rsidR="00AC6F5F" w:rsidRPr="001031F0">
        <w:rPr>
          <w:rFonts w:ascii="Times New Roman" w:eastAsia="Times New Roman" w:hAnsi="Times New Roman" w:cs="Times New Roman"/>
          <w:spacing w:val="-23"/>
          <w:sz w:val="24"/>
          <w:szCs w:val="24"/>
        </w:rPr>
        <w:t xml:space="preserve"> </w:t>
      </w:r>
      <w:r w:rsidR="00AC6F5F" w:rsidRPr="001031F0">
        <w:rPr>
          <w:rFonts w:ascii="Times New Roman" w:eastAsia="Times New Roman" w:hAnsi="Times New Roman" w:cs="Times New Roman"/>
          <w:sz w:val="24"/>
          <w:szCs w:val="24"/>
        </w:rPr>
        <w:t>razmjenjuju</w:t>
      </w:r>
      <w:bookmarkEnd w:id="83"/>
      <w:r w:rsidR="00AC6F5F" w:rsidRPr="001031F0">
        <w:rPr>
          <w:rFonts w:ascii="Times New Roman" w:eastAsia="Times New Roman" w:hAnsi="Times New Roman" w:cs="Times New Roman"/>
          <w:sz w:val="24"/>
          <w:szCs w:val="24"/>
        </w:rPr>
        <w:t>:</w:t>
      </w:r>
    </w:p>
    <w:p w14:paraId="543B47B9" w14:textId="1FA9BB72" w:rsidR="00AC6F5F" w:rsidRPr="001031F0" w:rsidRDefault="00780D6E"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sve informacije u vezi s upravljanjem i vlasničkom strukturom kreditne institucije iz</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stavka</w:t>
      </w:r>
      <w:r w:rsidR="006E4154"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1. ovoga članka koje mogu olakšati superviziju</w:t>
      </w:r>
      <w:r w:rsidR="00F74D98" w:rsidRPr="001031F0">
        <w:rPr>
          <w:rFonts w:ascii="Times New Roman" w:eastAsia="Times New Roman" w:hAnsi="Times New Roman" w:cs="Times New Roman"/>
          <w:sz w:val="24"/>
          <w:szCs w:val="24"/>
        </w:rPr>
        <w:t xml:space="preserve"> i provjeru</w:t>
      </w:r>
      <w:r w:rsidR="00FB2AFE"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 xml:space="preserve">ispunjavanja uvjeta za izdavanje odobrenja </w:t>
      </w:r>
      <w:r w:rsidR="00F74D98" w:rsidRPr="001031F0">
        <w:rPr>
          <w:rFonts w:ascii="Times New Roman" w:eastAsia="Times New Roman" w:hAnsi="Times New Roman" w:cs="Times New Roman"/>
          <w:sz w:val="24"/>
          <w:szCs w:val="24"/>
        </w:rPr>
        <w:t xml:space="preserve">za rad </w:t>
      </w:r>
      <w:r w:rsidR="00AC6F5F" w:rsidRPr="001031F0">
        <w:rPr>
          <w:rFonts w:ascii="Times New Roman" w:eastAsia="Times New Roman" w:hAnsi="Times New Roman" w:cs="Times New Roman"/>
          <w:sz w:val="24"/>
          <w:szCs w:val="24"/>
        </w:rPr>
        <w:t xml:space="preserve"> nadležnog tijela matične države članice</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i</w:t>
      </w:r>
    </w:p>
    <w:p w14:paraId="013B6C10" w14:textId="09A14D29" w:rsidR="00AC6F5F" w:rsidRPr="001031F0" w:rsidRDefault="00780D6E"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informacije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koje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će</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olakšati</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superviziju,</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a</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osobito</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superviziju</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nad</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likvidnošću,</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solventnošću, osiguranjem depozita, ograničavanjem velikih izloženosti, drugim činjenicama koje mogu utjecati na sistemski rizik koji ta kreditna institucija predstavlja, administrativnim i računovodstvenim postupcima i sustavom unutarnjih</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kontrola.</w:t>
      </w:r>
    </w:p>
    <w:p w14:paraId="0C19C576" w14:textId="77777777" w:rsidR="00780D6E" w:rsidRPr="001031F0" w:rsidRDefault="00780D6E"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774E696A" w14:textId="77777777" w:rsidR="00CE03CE" w:rsidRPr="001031F0" w:rsidRDefault="00DF5915"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(3) </w:t>
      </w:r>
      <w:r w:rsidR="00AC6F5F" w:rsidRPr="001031F0">
        <w:rPr>
          <w:rFonts w:ascii="Times New Roman" w:eastAsia="Times New Roman" w:hAnsi="Times New Roman" w:cs="Times New Roman"/>
          <w:sz w:val="24"/>
          <w:szCs w:val="24"/>
        </w:rPr>
        <w:t xml:space="preserve">Hrvatska narodna banka od nadležnog tijela matične države članice može tražiti obrazloženje na koji je način informacije i nalaze koje mu je dostavila u vezi s poslovanjem kreditne institucije iz stavka 1. ovoga članka uzelo u obzir u svom postupanju. </w:t>
      </w:r>
    </w:p>
    <w:p w14:paraId="225964B2" w14:textId="77777777" w:rsidR="00CE03CE" w:rsidRPr="001031F0" w:rsidRDefault="00CE03CE" w:rsidP="00054C3C">
      <w:pPr>
        <w:spacing w:after="0" w:line="240" w:lineRule="auto"/>
        <w:jc w:val="both"/>
        <w:rPr>
          <w:rFonts w:ascii="Times New Roman" w:eastAsia="Times New Roman" w:hAnsi="Times New Roman" w:cs="Times New Roman"/>
          <w:sz w:val="24"/>
          <w:szCs w:val="24"/>
        </w:rPr>
      </w:pPr>
    </w:p>
    <w:p w14:paraId="5FAD4BD8" w14:textId="2F640EBD" w:rsidR="00AC6F5F" w:rsidRPr="001031F0" w:rsidRDefault="00CE03CE"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(4) </w:t>
      </w:r>
      <w:r w:rsidR="00AC6F5F" w:rsidRPr="001031F0">
        <w:rPr>
          <w:rFonts w:ascii="Times New Roman" w:eastAsia="Times New Roman" w:hAnsi="Times New Roman" w:cs="Times New Roman"/>
          <w:sz w:val="24"/>
          <w:szCs w:val="24"/>
        </w:rPr>
        <w:t>Ako Hrvatska narodna banka smatra kako nadležno tijelo matične države članice nije poduzelo</w:t>
      </w:r>
      <w:r w:rsidR="00AC6F5F" w:rsidRPr="001031F0">
        <w:rPr>
          <w:rFonts w:ascii="Times New Roman" w:eastAsia="Times New Roman" w:hAnsi="Times New Roman" w:cs="Times New Roman"/>
          <w:spacing w:val="-29"/>
          <w:sz w:val="24"/>
          <w:szCs w:val="24"/>
        </w:rPr>
        <w:t xml:space="preserve"> </w:t>
      </w:r>
      <w:r w:rsidR="00AC6F5F" w:rsidRPr="001031F0">
        <w:rPr>
          <w:rFonts w:ascii="Times New Roman" w:eastAsia="Times New Roman" w:hAnsi="Times New Roman" w:cs="Times New Roman"/>
          <w:sz w:val="24"/>
          <w:szCs w:val="24"/>
        </w:rPr>
        <w:t xml:space="preserve">odgovarajuće mjere, ona može, nakon što obavijesti nadležno tijelo matične države članice i Europsko nadzorno tijelo za bankarstvo, poduzeti odgovarajuće mjere </w:t>
      </w:r>
      <w:r w:rsidR="00807D3D" w:rsidRPr="00807D3D">
        <w:rPr>
          <w:rFonts w:ascii="Times New Roman" w:eastAsia="Times New Roman" w:hAnsi="Times New Roman" w:cs="Times New Roman"/>
          <w:sz w:val="24"/>
          <w:szCs w:val="24"/>
        </w:rPr>
        <w:t xml:space="preserve">prema kreditnoj instituciji iz stavka 1. ovoga članka </w:t>
      </w:r>
      <w:r w:rsidR="00AC6F5F" w:rsidRPr="001031F0">
        <w:rPr>
          <w:rFonts w:ascii="Times New Roman" w:eastAsia="Times New Roman" w:hAnsi="Times New Roman" w:cs="Times New Roman"/>
          <w:sz w:val="24"/>
          <w:szCs w:val="24"/>
        </w:rPr>
        <w:t>kako bi spriječila daljnja kršenja, a</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radi</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zaštite</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općeg</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interesa</w:t>
      </w:r>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deponenata,</w:t>
      </w:r>
      <w:r w:rsidR="00AC6F5F" w:rsidRPr="001031F0">
        <w:rPr>
          <w:rFonts w:ascii="Times New Roman" w:eastAsia="Times New Roman" w:hAnsi="Times New Roman" w:cs="Times New Roman"/>
          <w:spacing w:val="-6"/>
          <w:sz w:val="24"/>
          <w:szCs w:val="24"/>
        </w:rPr>
        <w:t xml:space="preserve"> </w:t>
      </w:r>
      <w:proofErr w:type="spellStart"/>
      <w:r w:rsidR="00F82235" w:rsidRPr="001031F0">
        <w:rPr>
          <w:rFonts w:ascii="Times New Roman" w:eastAsia="Times New Roman" w:hAnsi="Times New Roman" w:cs="Times New Roman"/>
          <w:sz w:val="24"/>
          <w:szCs w:val="24"/>
        </w:rPr>
        <w:t>ulagatelja</w:t>
      </w:r>
      <w:proofErr w:type="spellEnd"/>
      <w:r w:rsidR="00AC6F5F" w:rsidRPr="001031F0">
        <w:rPr>
          <w:rFonts w:ascii="Times New Roman" w:eastAsia="Times New Roman" w:hAnsi="Times New Roman" w:cs="Times New Roman"/>
          <w:spacing w:val="-7"/>
          <w:sz w:val="24"/>
          <w:szCs w:val="24"/>
        </w:rPr>
        <w:t xml:space="preserve"> </w:t>
      </w:r>
      <w:r w:rsidR="00AC6F5F" w:rsidRPr="001031F0">
        <w:rPr>
          <w:rFonts w:ascii="Times New Roman" w:eastAsia="Times New Roman" w:hAnsi="Times New Roman" w:cs="Times New Roman"/>
          <w:sz w:val="24"/>
          <w:szCs w:val="24"/>
        </w:rPr>
        <w:t>i</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drugih</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osoba</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kojima</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se</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pružaju</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bankovne i financijske usluge ili kako bi se zaštitila stabilnost financijskog</w:t>
      </w:r>
      <w:r w:rsidR="00AC6F5F" w:rsidRPr="001031F0">
        <w:rPr>
          <w:rFonts w:ascii="Times New Roman" w:eastAsia="Times New Roman" w:hAnsi="Times New Roman" w:cs="Times New Roman"/>
          <w:spacing w:val="-34"/>
          <w:sz w:val="24"/>
          <w:szCs w:val="24"/>
        </w:rPr>
        <w:t xml:space="preserve"> </w:t>
      </w:r>
      <w:r w:rsidR="00AC6F5F" w:rsidRPr="001031F0">
        <w:rPr>
          <w:rFonts w:ascii="Times New Roman" w:eastAsia="Times New Roman" w:hAnsi="Times New Roman" w:cs="Times New Roman"/>
          <w:sz w:val="24"/>
          <w:szCs w:val="24"/>
        </w:rPr>
        <w:t>sustava.</w:t>
      </w:r>
    </w:p>
    <w:p w14:paraId="2FBA8EF0" w14:textId="68D3975F" w:rsidR="00537347" w:rsidRPr="001031F0" w:rsidRDefault="00537347" w:rsidP="00054C3C">
      <w:pPr>
        <w:spacing w:after="0" w:line="240" w:lineRule="auto"/>
        <w:jc w:val="both"/>
        <w:rPr>
          <w:rFonts w:ascii="Times New Roman" w:eastAsia="Times New Roman" w:hAnsi="Times New Roman" w:cs="Times New Roman"/>
          <w:sz w:val="24"/>
          <w:szCs w:val="24"/>
        </w:rPr>
      </w:pPr>
    </w:p>
    <w:p w14:paraId="1862FAF2" w14:textId="30F5B25C" w:rsidR="00537347" w:rsidRPr="001031F0" w:rsidRDefault="00537347"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lastRenderedPageBreak/>
        <w:t>(5) Kreditna institucija iz stavka 4. ovoga članka dužna je postupiti po rješenju Hrvatske narodne banke.</w:t>
      </w:r>
    </w:p>
    <w:p w14:paraId="5CC830A3" w14:textId="77777777" w:rsidR="00537347" w:rsidRPr="001031F0" w:rsidRDefault="00537347" w:rsidP="00054C3C">
      <w:pPr>
        <w:spacing w:after="0" w:line="240" w:lineRule="auto"/>
        <w:jc w:val="both"/>
        <w:rPr>
          <w:rFonts w:ascii="Times New Roman" w:eastAsia="Times New Roman" w:hAnsi="Times New Roman" w:cs="Times New Roman"/>
          <w:sz w:val="24"/>
          <w:szCs w:val="24"/>
        </w:rPr>
      </w:pPr>
    </w:p>
    <w:p w14:paraId="455808B6" w14:textId="1FF6C35A" w:rsidR="00AC6F5F" w:rsidRPr="001031F0" w:rsidRDefault="00A609B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537347" w:rsidRPr="001031F0">
        <w:rPr>
          <w:rFonts w:ascii="Times New Roman" w:eastAsia="Times New Roman" w:hAnsi="Times New Roman" w:cs="Times New Roman"/>
          <w:sz w:val="24"/>
          <w:szCs w:val="24"/>
        </w:rPr>
        <w:t>6</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Hrvatska narodna banka može zatražiti posredovanje Europskog nadzornog tijela za bankarstvo u skladu s člankom 19. Uredbe (EU) br. 1093/2010 ako je nadležno tijelo iz druge države članice odbilo njezin zahtjev za suradnju, a osobito za razmjenu informacija, ili nije postupilo po njemu u primjerenom</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roku.</w:t>
      </w:r>
    </w:p>
    <w:p w14:paraId="086B9513" w14:textId="77777777" w:rsidR="00AC6F5F" w:rsidRPr="001031F0" w:rsidRDefault="00AC6F5F" w:rsidP="00054C3C">
      <w:pPr>
        <w:spacing w:after="0" w:line="240" w:lineRule="auto"/>
        <w:jc w:val="both"/>
        <w:rPr>
          <w:rFonts w:ascii="Times New Roman" w:eastAsia="Times New Roman" w:hAnsi="Times New Roman" w:cs="Times New Roman"/>
          <w:sz w:val="24"/>
          <w:szCs w:val="24"/>
        </w:rPr>
      </w:pPr>
    </w:p>
    <w:p w14:paraId="2242B624" w14:textId="4D88D124" w:rsidR="00AC6F5F" w:rsidRPr="001031F0" w:rsidRDefault="00272102"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M</w:t>
      </w:r>
      <w:r w:rsidR="00AC6F5F" w:rsidRPr="001031F0">
        <w:rPr>
          <w:rFonts w:ascii="Times New Roman" w:eastAsia="Times New Roman" w:hAnsi="Times New Roman" w:cs="Times New Roman"/>
          <w:i/>
          <w:sz w:val="24"/>
          <w:szCs w:val="24"/>
        </w:rPr>
        <w:t>jere nadležnog tijela matične države članice u vezi s uslugama koje se pružaju u Republici Hrvatskoj</w:t>
      </w:r>
      <w:r w:rsidR="00566C0B" w:rsidRPr="001031F0">
        <w:rPr>
          <w:rFonts w:ascii="Times New Roman" w:eastAsia="Times New Roman" w:hAnsi="Times New Roman" w:cs="Times New Roman"/>
          <w:i/>
          <w:sz w:val="24"/>
          <w:szCs w:val="24"/>
        </w:rPr>
        <w:t xml:space="preserve"> </w:t>
      </w:r>
      <w:r w:rsidR="00D6422D" w:rsidRPr="001031F0">
        <w:rPr>
          <w:rFonts w:ascii="Times New Roman" w:eastAsia="Times New Roman" w:hAnsi="Times New Roman" w:cs="Times New Roman"/>
          <w:i/>
          <w:sz w:val="24"/>
          <w:szCs w:val="24"/>
        </w:rPr>
        <w:t>preko</w:t>
      </w:r>
      <w:r w:rsidR="008F1E11" w:rsidRPr="001031F0">
        <w:rPr>
          <w:rFonts w:ascii="Times New Roman" w:eastAsia="Times New Roman" w:hAnsi="Times New Roman" w:cs="Times New Roman"/>
          <w:i/>
          <w:sz w:val="24"/>
          <w:szCs w:val="24"/>
        </w:rPr>
        <w:t xml:space="preserve"> </w:t>
      </w:r>
      <w:r w:rsidR="00566C0B" w:rsidRPr="001031F0">
        <w:rPr>
          <w:rFonts w:ascii="Times New Roman" w:eastAsia="Times New Roman" w:hAnsi="Times New Roman" w:cs="Times New Roman"/>
          <w:i/>
          <w:sz w:val="24"/>
          <w:szCs w:val="24"/>
        </w:rPr>
        <w:t>podružnice</w:t>
      </w:r>
      <w:r w:rsidR="00F74D98" w:rsidRPr="001031F0">
        <w:rPr>
          <w:rFonts w:ascii="Times New Roman" w:eastAsia="Times New Roman" w:hAnsi="Times New Roman" w:cs="Times New Roman"/>
          <w:i/>
          <w:sz w:val="24"/>
          <w:szCs w:val="24"/>
        </w:rPr>
        <w:t xml:space="preserve"> ili neposredno</w:t>
      </w:r>
    </w:p>
    <w:p w14:paraId="745256CA" w14:textId="54BB3A40"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A609B8" w:rsidRPr="001031F0">
        <w:rPr>
          <w:rFonts w:ascii="Times New Roman" w:eastAsia="Times New Roman" w:hAnsi="Times New Roman" w:cs="Times New Roman"/>
          <w:sz w:val="24"/>
          <w:szCs w:val="24"/>
        </w:rPr>
        <w:t>1</w:t>
      </w:r>
      <w:r w:rsidR="00280891" w:rsidRPr="001031F0">
        <w:rPr>
          <w:rFonts w:ascii="Times New Roman" w:eastAsia="Times New Roman" w:hAnsi="Times New Roman" w:cs="Times New Roman"/>
          <w:sz w:val="24"/>
          <w:szCs w:val="24"/>
        </w:rPr>
        <w:t>2</w:t>
      </w:r>
      <w:r w:rsidR="00E0092A" w:rsidRPr="001031F0">
        <w:rPr>
          <w:rFonts w:ascii="Times New Roman" w:eastAsia="Times New Roman" w:hAnsi="Times New Roman" w:cs="Times New Roman"/>
          <w:sz w:val="24"/>
          <w:szCs w:val="24"/>
        </w:rPr>
        <w:t>7</w:t>
      </w:r>
      <w:r w:rsidRPr="001031F0">
        <w:rPr>
          <w:rFonts w:ascii="Times New Roman" w:eastAsia="Times New Roman" w:hAnsi="Times New Roman" w:cs="Times New Roman"/>
          <w:sz w:val="24"/>
          <w:szCs w:val="24"/>
        </w:rPr>
        <w:t>.</w:t>
      </w:r>
    </w:p>
    <w:p w14:paraId="464D3EB1" w14:textId="77777777" w:rsidR="00CE03CE" w:rsidRPr="001031F0" w:rsidRDefault="00CE03CE" w:rsidP="00054C3C">
      <w:pPr>
        <w:spacing w:after="0" w:line="240" w:lineRule="auto"/>
        <w:jc w:val="center"/>
        <w:rPr>
          <w:rFonts w:ascii="Times New Roman" w:eastAsia="Times New Roman" w:hAnsi="Times New Roman" w:cs="Times New Roman"/>
          <w:sz w:val="24"/>
          <w:szCs w:val="24"/>
        </w:rPr>
      </w:pPr>
    </w:p>
    <w:p w14:paraId="2C70F7EF" w14:textId="2874F9C7" w:rsidR="00AC6F5F" w:rsidRPr="001031F0" w:rsidRDefault="00A609B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 xml:space="preserve">Ako Hrvatska narodna banka na osnovi informacija iz članaka </w:t>
      </w:r>
      <w:r w:rsidR="00280891" w:rsidRPr="001031F0">
        <w:rPr>
          <w:rFonts w:ascii="Times New Roman" w:eastAsia="Times New Roman" w:hAnsi="Times New Roman" w:cs="Times New Roman"/>
          <w:sz w:val="24"/>
          <w:szCs w:val="24"/>
        </w:rPr>
        <w:t>1</w:t>
      </w:r>
      <w:r w:rsidR="00A041A8" w:rsidRPr="001031F0">
        <w:rPr>
          <w:rFonts w:ascii="Times New Roman" w:eastAsia="Times New Roman" w:hAnsi="Times New Roman" w:cs="Times New Roman"/>
          <w:sz w:val="24"/>
          <w:szCs w:val="24"/>
        </w:rPr>
        <w:t>25</w:t>
      </w:r>
      <w:r w:rsidR="00280891" w:rsidRPr="001031F0">
        <w:rPr>
          <w:rFonts w:ascii="Times New Roman" w:eastAsia="Times New Roman" w:hAnsi="Times New Roman" w:cs="Times New Roman"/>
          <w:sz w:val="24"/>
          <w:szCs w:val="24"/>
        </w:rPr>
        <w:t>.</w:t>
      </w:r>
      <w:r w:rsidR="00566C0B" w:rsidRPr="001031F0">
        <w:rPr>
          <w:rFonts w:ascii="Times New Roman" w:eastAsia="Times New Roman" w:hAnsi="Times New Roman" w:cs="Times New Roman"/>
          <w:sz w:val="24"/>
          <w:szCs w:val="24"/>
        </w:rPr>
        <w:t>, 126.</w:t>
      </w:r>
      <w:r w:rsidR="00280891" w:rsidRPr="001031F0">
        <w:rPr>
          <w:rFonts w:ascii="Times New Roman" w:eastAsia="Times New Roman" w:hAnsi="Times New Roman" w:cs="Times New Roman"/>
          <w:sz w:val="24"/>
          <w:szCs w:val="24"/>
        </w:rPr>
        <w:t xml:space="preserve"> i </w:t>
      </w:r>
      <w:r w:rsidR="00A041A8" w:rsidRPr="001031F0">
        <w:rPr>
          <w:rFonts w:ascii="Times New Roman" w:eastAsia="Times New Roman" w:hAnsi="Times New Roman" w:cs="Times New Roman"/>
          <w:sz w:val="24"/>
          <w:szCs w:val="24"/>
        </w:rPr>
        <w:t>2</w:t>
      </w:r>
      <w:r w:rsidR="00F74D98" w:rsidRPr="001031F0">
        <w:rPr>
          <w:rFonts w:ascii="Times New Roman" w:eastAsia="Times New Roman" w:hAnsi="Times New Roman" w:cs="Times New Roman"/>
          <w:sz w:val="24"/>
          <w:szCs w:val="24"/>
        </w:rPr>
        <w:t>17</w:t>
      </w:r>
      <w:r w:rsidR="00AC6F5F" w:rsidRPr="001031F0">
        <w:rPr>
          <w:rFonts w:ascii="Times New Roman" w:eastAsia="Times New Roman" w:hAnsi="Times New Roman" w:cs="Times New Roman"/>
          <w:sz w:val="24"/>
          <w:szCs w:val="24"/>
        </w:rPr>
        <w:t xml:space="preserve">. stavka 2. ovoga Zakona utvrdi da kreditna institucija iz druge države članice koja </w:t>
      </w:r>
      <w:r w:rsidR="00D6422D" w:rsidRPr="001031F0">
        <w:rPr>
          <w:rFonts w:ascii="Times New Roman" w:eastAsia="Times New Roman" w:hAnsi="Times New Roman" w:cs="Times New Roman"/>
          <w:sz w:val="24"/>
          <w:szCs w:val="24"/>
        </w:rPr>
        <w:t xml:space="preserve">preko </w:t>
      </w:r>
      <w:r w:rsidR="00A041A8" w:rsidRPr="001031F0">
        <w:rPr>
          <w:rFonts w:ascii="Times New Roman" w:eastAsia="Times New Roman" w:hAnsi="Times New Roman" w:cs="Times New Roman"/>
          <w:sz w:val="24"/>
          <w:szCs w:val="24"/>
        </w:rPr>
        <w:t xml:space="preserve">podružnice </w:t>
      </w:r>
      <w:r w:rsidR="00F74D98" w:rsidRPr="001031F0">
        <w:rPr>
          <w:rFonts w:ascii="Times New Roman" w:eastAsia="Times New Roman" w:hAnsi="Times New Roman" w:cs="Times New Roman"/>
          <w:sz w:val="24"/>
          <w:szCs w:val="24"/>
        </w:rPr>
        <w:t xml:space="preserve">ili neposredno </w:t>
      </w:r>
      <w:r w:rsidR="00AC6F5F" w:rsidRPr="001031F0">
        <w:rPr>
          <w:rFonts w:ascii="Times New Roman" w:eastAsia="Times New Roman" w:hAnsi="Times New Roman" w:cs="Times New Roman"/>
          <w:sz w:val="24"/>
          <w:szCs w:val="24"/>
        </w:rPr>
        <w:t>pruža usluge u Republici Hrvatskoj krši nacionaln</w:t>
      </w:r>
      <w:r w:rsidR="008F436A">
        <w:rPr>
          <w:rFonts w:ascii="Times New Roman" w:eastAsia="Times New Roman" w:hAnsi="Times New Roman" w:cs="Times New Roman"/>
          <w:sz w:val="24"/>
          <w:szCs w:val="24"/>
        </w:rPr>
        <w:t>o</w:t>
      </w:r>
      <w:r w:rsidR="00AC6F5F" w:rsidRPr="001031F0">
        <w:rPr>
          <w:rFonts w:ascii="Times New Roman" w:eastAsia="Times New Roman" w:hAnsi="Times New Roman" w:cs="Times New Roman"/>
          <w:sz w:val="24"/>
          <w:szCs w:val="24"/>
        </w:rPr>
        <w:t xml:space="preserve"> </w:t>
      </w:r>
      <w:r w:rsidR="008F436A" w:rsidRPr="001031F0">
        <w:rPr>
          <w:rFonts w:ascii="Times New Roman" w:eastAsia="Times New Roman" w:hAnsi="Times New Roman" w:cs="Times New Roman"/>
          <w:sz w:val="24"/>
          <w:szCs w:val="24"/>
        </w:rPr>
        <w:t>pr</w:t>
      </w:r>
      <w:r w:rsidR="008F436A">
        <w:rPr>
          <w:rFonts w:ascii="Times New Roman" w:eastAsia="Times New Roman" w:hAnsi="Times New Roman" w:cs="Times New Roman"/>
          <w:sz w:val="24"/>
          <w:szCs w:val="24"/>
        </w:rPr>
        <w:t>avo</w:t>
      </w:r>
      <w:r w:rsidR="008F436A" w:rsidRPr="001031F0">
        <w:rPr>
          <w:rFonts w:ascii="Times New Roman" w:eastAsia="Times New Roman" w:hAnsi="Times New Roman" w:cs="Times New Roman"/>
          <w:sz w:val="24"/>
          <w:szCs w:val="24"/>
        </w:rPr>
        <w:t xml:space="preserve"> </w:t>
      </w:r>
      <w:r w:rsidR="00B844B0" w:rsidRPr="001031F0">
        <w:rPr>
          <w:rFonts w:ascii="Times New Roman" w:eastAsia="Times New Roman" w:hAnsi="Times New Roman" w:cs="Times New Roman"/>
          <w:sz w:val="24"/>
          <w:szCs w:val="24"/>
        </w:rPr>
        <w:t xml:space="preserve">država članica </w:t>
      </w:r>
      <w:r w:rsidR="00AC6F5F" w:rsidRPr="001031F0">
        <w:rPr>
          <w:rFonts w:ascii="Times New Roman" w:eastAsia="Times New Roman" w:hAnsi="Times New Roman" w:cs="Times New Roman"/>
          <w:sz w:val="24"/>
          <w:szCs w:val="24"/>
        </w:rPr>
        <w:t xml:space="preserve">u koje je prenesena Direktiva 2013/36/EU ili Uredbe (EU) br. 575/2013 te ako postoji značajan rizik da se neće uskladiti s nacionalnim </w:t>
      </w:r>
      <w:r w:rsidR="004D679A" w:rsidRPr="001031F0">
        <w:rPr>
          <w:rFonts w:ascii="Times New Roman" w:eastAsia="Times New Roman" w:hAnsi="Times New Roman" w:cs="Times New Roman"/>
          <w:sz w:val="24"/>
          <w:szCs w:val="24"/>
        </w:rPr>
        <w:t>pr</w:t>
      </w:r>
      <w:r w:rsidR="00F24F45" w:rsidRPr="001031F0">
        <w:rPr>
          <w:rFonts w:ascii="Times New Roman" w:eastAsia="Times New Roman" w:hAnsi="Times New Roman" w:cs="Times New Roman"/>
          <w:sz w:val="24"/>
          <w:szCs w:val="24"/>
        </w:rPr>
        <w:t>o</w:t>
      </w:r>
      <w:r w:rsidR="004D679A" w:rsidRPr="001031F0">
        <w:rPr>
          <w:rFonts w:ascii="Times New Roman" w:eastAsia="Times New Roman" w:hAnsi="Times New Roman" w:cs="Times New Roman"/>
          <w:sz w:val="24"/>
          <w:szCs w:val="24"/>
        </w:rPr>
        <w:t>pisima država članica</w:t>
      </w:r>
      <w:r w:rsidR="004D679A"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koje</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je</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prenesena</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Direktiva</w:t>
      </w:r>
      <w:r w:rsidR="00AC6F5F" w:rsidRPr="001031F0">
        <w:rPr>
          <w:rFonts w:ascii="Times New Roman" w:eastAsia="Times New Roman" w:hAnsi="Times New Roman" w:cs="Times New Roman"/>
          <w:spacing w:val="-12"/>
          <w:sz w:val="24"/>
          <w:szCs w:val="24"/>
        </w:rPr>
        <w:t xml:space="preserve"> </w:t>
      </w:r>
      <w:r w:rsidR="00AC6F5F" w:rsidRPr="001031F0">
        <w:rPr>
          <w:rFonts w:ascii="Times New Roman" w:eastAsia="Times New Roman" w:hAnsi="Times New Roman" w:cs="Times New Roman"/>
          <w:sz w:val="24"/>
          <w:szCs w:val="24"/>
        </w:rPr>
        <w:t>2013/36/EU</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ili</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odredbama</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Uredbe</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(EU)</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br.</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575/2013, sve vezano uz usluge koje kreditna institucija pruža u Republici Hrvatskoj, Hrvatska narodna banka o tome će obavijestiti nadležno tijelo matične države</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članice.</w:t>
      </w:r>
    </w:p>
    <w:p w14:paraId="4A48790E" w14:textId="77777777" w:rsidR="00CE03CE" w:rsidRPr="001031F0" w:rsidRDefault="00CE03CE" w:rsidP="00054C3C">
      <w:pPr>
        <w:spacing w:after="0" w:line="240" w:lineRule="auto"/>
        <w:jc w:val="both"/>
        <w:rPr>
          <w:rFonts w:ascii="Times New Roman" w:eastAsia="Times New Roman" w:hAnsi="Times New Roman" w:cs="Times New Roman"/>
          <w:sz w:val="24"/>
          <w:szCs w:val="24"/>
        </w:rPr>
      </w:pPr>
    </w:p>
    <w:p w14:paraId="41EEAA78" w14:textId="44A209B1" w:rsidR="00CE03CE" w:rsidRPr="001031F0" w:rsidRDefault="00A609B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(2) </w:t>
      </w:r>
      <w:r w:rsidR="00AC6F5F" w:rsidRPr="001031F0">
        <w:rPr>
          <w:rFonts w:ascii="Times New Roman" w:eastAsia="Times New Roman" w:hAnsi="Times New Roman" w:cs="Times New Roman"/>
          <w:sz w:val="24"/>
          <w:szCs w:val="24"/>
        </w:rPr>
        <w:t>Ako</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Hrvatska</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narodna</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banka</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smatra</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da</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nadležno</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tijelo</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matične</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16"/>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nije</w:t>
      </w:r>
      <w:r w:rsidR="00AC6F5F" w:rsidRPr="001031F0">
        <w:rPr>
          <w:rFonts w:ascii="Times New Roman" w:eastAsia="Times New Roman" w:hAnsi="Times New Roman" w:cs="Times New Roman"/>
          <w:spacing w:val="-15"/>
          <w:sz w:val="24"/>
          <w:szCs w:val="24"/>
        </w:rPr>
        <w:t xml:space="preserve"> </w:t>
      </w:r>
      <w:r w:rsidR="00AC6F5F" w:rsidRPr="001031F0">
        <w:rPr>
          <w:rFonts w:ascii="Times New Roman" w:eastAsia="Times New Roman" w:hAnsi="Times New Roman" w:cs="Times New Roman"/>
          <w:sz w:val="24"/>
          <w:szCs w:val="24"/>
        </w:rPr>
        <w:t xml:space="preserve">poduzelo mjere za </w:t>
      </w:r>
      <w:r w:rsidR="00090B4D" w:rsidRPr="001031F0">
        <w:rPr>
          <w:rFonts w:ascii="Times New Roman" w:eastAsia="Times New Roman" w:hAnsi="Times New Roman" w:cs="Times New Roman"/>
          <w:sz w:val="24"/>
          <w:szCs w:val="24"/>
        </w:rPr>
        <w:t xml:space="preserve">otklanjanje </w:t>
      </w:r>
      <w:r w:rsidR="00AC6F5F" w:rsidRPr="001031F0">
        <w:rPr>
          <w:rFonts w:ascii="Times New Roman" w:eastAsia="Times New Roman" w:hAnsi="Times New Roman" w:cs="Times New Roman"/>
          <w:sz w:val="24"/>
          <w:szCs w:val="24"/>
        </w:rPr>
        <w:t xml:space="preserve">neusklađenosti ili za sprječavanje rizika neusklađenosti iz stavka 1. ovoga članka ili ako ocijeni da takve mjere neće ni poduzeti, može zatražiti posredovanje Europskog nadzornog tijela za bankarstvo u skladu s člankom 19. Uredbe (EU) br. 1093/2010, u kojem slučaju Europsko nadzorno tijelo za bankarstvo u roku od 24 sata donosi odluku u skladu s </w:t>
      </w:r>
      <w:r w:rsidR="004D5E24" w:rsidRPr="004D5E24">
        <w:rPr>
          <w:rFonts w:ascii="Times New Roman" w:eastAsia="Times New Roman" w:hAnsi="Times New Roman" w:cs="Times New Roman"/>
          <w:sz w:val="24"/>
          <w:szCs w:val="24"/>
        </w:rPr>
        <w:t xml:space="preserve">člankom 19. </w:t>
      </w:r>
      <w:r w:rsidR="00AC6F5F" w:rsidRPr="001031F0">
        <w:rPr>
          <w:rFonts w:ascii="Times New Roman" w:eastAsia="Times New Roman" w:hAnsi="Times New Roman" w:cs="Times New Roman"/>
          <w:sz w:val="24"/>
          <w:szCs w:val="24"/>
        </w:rPr>
        <w:t>stavkom 3.</w:t>
      </w:r>
      <w:r w:rsidR="004D5E24">
        <w:rPr>
          <w:rFonts w:ascii="Times New Roman" w:eastAsia="Times New Roman" w:hAnsi="Times New Roman" w:cs="Times New Roman"/>
          <w:sz w:val="24"/>
          <w:szCs w:val="24"/>
        </w:rPr>
        <w:t xml:space="preserve"> te Uredbe</w:t>
      </w:r>
      <w:r w:rsidR="00AC6F5F" w:rsidRPr="001031F0">
        <w:rPr>
          <w:rFonts w:ascii="Times New Roman" w:eastAsia="Times New Roman" w:hAnsi="Times New Roman" w:cs="Times New Roman"/>
          <w:sz w:val="24"/>
          <w:szCs w:val="24"/>
        </w:rPr>
        <w:t xml:space="preserve">. </w:t>
      </w:r>
    </w:p>
    <w:p w14:paraId="57166C05" w14:textId="77777777" w:rsidR="00CE03CE" w:rsidRPr="001031F0" w:rsidRDefault="00CE03CE" w:rsidP="00054C3C">
      <w:pPr>
        <w:spacing w:after="0" w:line="240" w:lineRule="auto"/>
        <w:jc w:val="both"/>
        <w:rPr>
          <w:rFonts w:ascii="Times New Roman" w:eastAsia="Times New Roman" w:hAnsi="Times New Roman" w:cs="Times New Roman"/>
          <w:sz w:val="24"/>
          <w:szCs w:val="24"/>
        </w:rPr>
      </w:pPr>
    </w:p>
    <w:p w14:paraId="04E44D04" w14:textId="33C31088" w:rsidR="00AC6F5F" w:rsidRPr="001031F0" w:rsidRDefault="00A609B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(3) </w:t>
      </w:r>
      <w:r w:rsidR="00AC6F5F" w:rsidRPr="001031F0">
        <w:rPr>
          <w:rFonts w:ascii="Times New Roman" w:eastAsia="Times New Roman" w:hAnsi="Times New Roman" w:cs="Times New Roman"/>
          <w:sz w:val="24"/>
          <w:szCs w:val="24"/>
        </w:rPr>
        <w:t>Europsko nadzorno tijelo za bankarstvo može na vlastitu inicijativu u skladu s člankom 19. stavkom 1. podstavkom 2. Uredbe (EU) br. 1093/2010 pomoći u postizanju</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sporazuma</w:t>
      </w:r>
      <w:r w:rsidR="00CE03CE" w:rsidRPr="001031F0">
        <w:rPr>
          <w:rFonts w:ascii="Times New Roman" w:eastAsia="Times New Roman" w:hAnsi="Times New Roman" w:cs="Times New Roman"/>
          <w:sz w:val="24"/>
          <w:szCs w:val="24"/>
        </w:rPr>
        <w:t xml:space="preserve"> između nadležnog tijela </w:t>
      </w:r>
      <w:r w:rsidR="00FF5A84" w:rsidRPr="001031F0">
        <w:rPr>
          <w:rFonts w:ascii="Times New Roman" w:eastAsia="Times New Roman" w:hAnsi="Times New Roman" w:cs="Times New Roman"/>
          <w:sz w:val="24"/>
          <w:szCs w:val="24"/>
        </w:rPr>
        <w:t xml:space="preserve">matične </w:t>
      </w:r>
      <w:r w:rsidR="00CE03CE" w:rsidRPr="001031F0">
        <w:rPr>
          <w:rFonts w:ascii="Times New Roman" w:eastAsia="Times New Roman" w:hAnsi="Times New Roman" w:cs="Times New Roman"/>
          <w:sz w:val="24"/>
          <w:szCs w:val="24"/>
        </w:rPr>
        <w:t xml:space="preserve">države članice </w:t>
      </w:r>
      <w:r w:rsidR="002B7F32" w:rsidRPr="001031F0">
        <w:rPr>
          <w:rFonts w:ascii="Times New Roman" w:eastAsia="Times New Roman" w:hAnsi="Times New Roman" w:cs="Times New Roman"/>
          <w:sz w:val="24"/>
          <w:szCs w:val="24"/>
        </w:rPr>
        <w:t>i</w:t>
      </w:r>
      <w:r w:rsidR="00CE03CE" w:rsidRPr="001031F0">
        <w:rPr>
          <w:rFonts w:ascii="Times New Roman" w:eastAsia="Times New Roman" w:hAnsi="Times New Roman" w:cs="Times New Roman"/>
          <w:sz w:val="24"/>
          <w:szCs w:val="24"/>
        </w:rPr>
        <w:t xml:space="preserve"> Hrvatske narodne banke</w:t>
      </w:r>
      <w:r w:rsidR="00AC6F5F" w:rsidRPr="001031F0">
        <w:rPr>
          <w:rFonts w:ascii="Times New Roman" w:eastAsia="Times New Roman" w:hAnsi="Times New Roman" w:cs="Times New Roman"/>
          <w:sz w:val="24"/>
          <w:szCs w:val="24"/>
        </w:rPr>
        <w:t>.</w:t>
      </w:r>
    </w:p>
    <w:p w14:paraId="793DEC16" w14:textId="77777777" w:rsidR="00AC6F5F" w:rsidRPr="001031F0" w:rsidRDefault="00AC6F5F" w:rsidP="00054C3C">
      <w:pPr>
        <w:spacing w:after="0" w:line="240" w:lineRule="auto"/>
        <w:jc w:val="both"/>
        <w:rPr>
          <w:rFonts w:ascii="Times New Roman" w:eastAsia="Times New Roman" w:hAnsi="Times New Roman" w:cs="Times New Roman"/>
          <w:sz w:val="24"/>
          <w:szCs w:val="24"/>
        </w:rPr>
      </w:pPr>
    </w:p>
    <w:p w14:paraId="5796EF2B" w14:textId="77777777"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Preventivne mjere</w:t>
      </w:r>
    </w:p>
    <w:p w14:paraId="5462231B" w14:textId="4694FF79"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F27B34" w:rsidRPr="001031F0">
        <w:rPr>
          <w:rFonts w:ascii="Times New Roman" w:eastAsia="Times New Roman" w:hAnsi="Times New Roman" w:cs="Times New Roman"/>
          <w:sz w:val="24"/>
          <w:szCs w:val="24"/>
        </w:rPr>
        <w:t>1</w:t>
      </w:r>
      <w:r w:rsidR="00062415" w:rsidRPr="001031F0">
        <w:rPr>
          <w:rFonts w:ascii="Times New Roman" w:eastAsia="Times New Roman" w:hAnsi="Times New Roman" w:cs="Times New Roman"/>
          <w:sz w:val="24"/>
          <w:szCs w:val="24"/>
        </w:rPr>
        <w:t>2</w:t>
      </w:r>
      <w:r w:rsidR="00E0092A" w:rsidRPr="001031F0">
        <w:rPr>
          <w:rFonts w:ascii="Times New Roman" w:eastAsia="Times New Roman" w:hAnsi="Times New Roman" w:cs="Times New Roman"/>
          <w:sz w:val="24"/>
          <w:szCs w:val="24"/>
        </w:rPr>
        <w:t>8</w:t>
      </w:r>
      <w:r w:rsidRPr="001031F0">
        <w:rPr>
          <w:rFonts w:ascii="Times New Roman" w:eastAsia="Times New Roman" w:hAnsi="Times New Roman" w:cs="Times New Roman"/>
          <w:sz w:val="24"/>
          <w:szCs w:val="24"/>
        </w:rPr>
        <w:t>.</w:t>
      </w:r>
    </w:p>
    <w:p w14:paraId="254DDE55" w14:textId="77777777" w:rsidR="00CE03CE" w:rsidRPr="001031F0" w:rsidRDefault="00CE03CE" w:rsidP="00054C3C">
      <w:pPr>
        <w:spacing w:after="0" w:line="240" w:lineRule="auto"/>
        <w:jc w:val="center"/>
        <w:rPr>
          <w:rFonts w:ascii="Times New Roman" w:eastAsia="Times New Roman" w:hAnsi="Times New Roman" w:cs="Times New Roman"/>
          <w:sz w:val="24"/>
          <w:szCs w:val="24"/>
        </w:rPr>
      </w:pPr>
    </w:p>
    <w:p w14:paraId="53E99E85" w14:textId="467ACB85" w:rsidR="00AC6F5F" w:rsidRPr="001031F0" w:rsidRDefault="00F27B34"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 xml:space="preserve">Prije pokretanja postupka iz članka </w:t>
      </w:r>
      <w:r w:rsidRPr="001031F0">
        <w:rPr>
          <w:rFonts w:ascii="Times New Roman" w:eastAsia="Times New Roman" w:hAnsi="Times New Roman" w:cs="Times New Roman"/>
          <w:sz w:val="24"/>
          <w:szCs w:val="24"/>
        </w:rPr>
        <w:t>1</w:t>
      </w:r>
      <w:r w:rsidR="00062415" w:rsidRPr="001031F0">
        <w:rPr>
          <w:rFonts w:ascii="Times New Roman" w:eastAsia="Times New Roman" w:hAnsi="Times New Roman" w:cs="Times New Roman"/>
          <w:sz w:val="24"/>
          <w:szCs w:val="24"/>
        </w:rPr>
        <w:t>2</w:t>
      </w:r>
      <w:r w:rsidR="0040494F" w:rsidRPr="001031F0">
        <w:rPr>
          <w:rFonts w:ascii="Times New Roman" w:eastAsia="Times New Roman" w:hAnsi="Times New Roman" w:cs="Times New Roman"/>
          <w:sz w:val="24"/>
          <w:szCs w:val="24"/>
        </w:rPr>
        <w:t>7</w:t>
      </w:r>
      <w:r w:rsidR="00AC6F5F" w:rsidRPr="001031F0">
        <w:rPr>
          <w:rFonts w:ascii="Times New Roman" w:eastAsia="Times New Roman" w:hAnsi="Times New Roman" w:cs="Times New Roman"/>
          <w:sz w:val="24"/>
          <w:szCs w:val="24"/>
        </w:rPr>
        <w:t xml:space="preserve">. ovoga Zakona, a prije donošenja mjera od strane nadležnog tijela matične države članice ili reorganizacijskih mjera iz propisa kojim se </w:t>
      </w:r>
      <w:r w:rsidR="00230F47" w:rsidRPr="001031F0">
        <w:rPr>
          <w:rFonts w:ascii="Times New Roman" w:eastAsia="Times New Roman" w:hAnsi="Times New Roman" w:cs="Times New Roman"/>
          <w:sz w:val="24"/>
          <w:szCs w:val="24"/>
        </w:rPr>
        <w:t xml:space="preserve">u nacionalno pravo država članica </w:t>
      </w:r>
      <w:r w:rsidR="0023003C" w:rsidRPr="001031F0">
        <w:rPr>
          <w:rFonts w:ascii="Times New Roman" w:eastAsia="Times New Roman" w:hAnsi="Times New Roman" w:cs="Times New Roman"/>
          <w:sz w:val="24"/>
          <w:szCs w:val="24"/>
        </w:rPr>
        <w:t xml:space="preserve">prenosi </w:t>
      </w:r>
      <w:r w:rsidR="00FF5A84" w:rsidRPr="001031F0">
        <w:rPr>
          <w:rFonts w:ascii="Times New Roman" w:eastAsia="Times New Roman" w:hAnsi="Times New Roman" w:cs="Times New Roman"/>
          <w:sz w:val="24"/>
          <w:szCs w:val="24"/>
        </w:rPr>
        <w:t xml:space="preserve">članak 3. </w:t>
      </w:r>
      <w:r w:rsidR="0023003C" w:rsidRPr="001031F0">
        <w:rPr>
          <w:rFonts w:ascii="Times New Roman" w:eastAsia="Times New Roman" w:hAnsi="Times New Roman" w:cs="Times New Roman"/>
          <w:sz w:val="24"/>
          <w:szCs w:val="24"/>
        </w:rPr>
        <w:t>Direktiv</w:t>
      </w:r>
      <w:r w:rsidR="00FF5A84" w:rsidRPr="001031F0">
        <w:rPr>
          <w:rFonts w:ascii="Times New Roman" w:eastAsia="Times New Roman" w:hAnsi="Times New Roman" w:cs="Times New Roman"/>
          <w:sz w:val="24"/>
          <w:szCs w:val="24"/>
        </w:rPr>
        <w:t>e</w:t>
      </w:r>
      <w:r w:rsidR="0023003C" w:rsidRPr="001031F0">
        <w:rPr>
          <w:rFonts w:ascii="Times New Roman" w:eastAsia="Times New Roman" w:hAnsi="Times New Roman" w:cs="Times New Roman"/>
          <w:sz w:val="24"/>
          <w:szCs w:val="24"/>
        </w:rPr>
        <w:t xml:space="preserve"> 2001/24/E</w:t>
      </w:r>
      <w:r w:rsidR="00FE0375" w:rsidRPr="001031F0">
        <w:rPr>
          <w:rFonts w:ascii="Times New Roman" w:eastAsia="Times New Roman" w:hAnsi="Times New Roman" w:cs="Times New Roman"/>
          <w:sz w:val="24"/>
          <w:szCs w:val="24"/>
        </w:rPr>
        <w:t>Z</w:t>
      </w:r>
      <w:r w:rsidR="00AC6F5F" w:rsidRPr="001031F0">
        <w:rPr>
          <w:rFonts w:ascii="Times New Roman" w:eastAsia="Times New Roman" w:hAnsi="Times New Roman" w:cs="Times New Roman"/>
          <w:sz w:val="24"/>
          <w:szCs w:val="24"/>
        </w:rPr>
        <w:t xml:space="preserve">, Hrvatska narodna banka u izvanrednim situacijama naložit će preventivne mjere kada ocijeni da je to potrebno kako bi se spriječila financijska nestabilnost koja može ozbiljno ugroziti zajedničke interese deponenata, </w:t>
      </w:r>
      <w:proofErr w:type="spellStart"/>
      <w:r w:rsidR="00FD46F4" w:rsidRPr="001031F0">
        <w:rPr>
          <w:rFonts w:ascii="Times New Roman" w:eastAsia="Times New Roman" w:hAnsi="Times New Roman" w:cs="Times New Roman"/>
          <w:sz w:val="24"/>
          <w:szCs w:val="24"/>
        </w:rPr>
        <w:t>ulagatelja</w:t>
      </w:r>
      <w:proofErr w:type="spellEnd"/>
      <w:r w:rsidR="00AC6F5F" w:rsidRPr="001031F0">
        <w:rPr>
          <w:rFonts w:ascii="Times New Roman" w:eastAsia="Times New Roman" w:hAnsi="Times New Roman" w:cs="Times New Roman"/>
          <w:sz w:val="24"/>
          <w:szCs w:val="24"/>
        </w:rPr>
        <w:t xml:space="preserve"> i drugih osoba korisnika usluga te kreditne institucije na području Republike Hrvatske</w:t>
      </w:r>
      <w:r w:rsidR="00CE03CE" w:rsidRPr="001031F0">
        <w:rPr>
          <w:rFonts w:ascii="Times New Roman" w:eastAsia="Times New Roman" w:hAnsi="Times New Roman" w:cs="Times New Roman"/>
          <w:sz w:val="24"/>
          <w:szCs w:val="24"/>
        </w:rPr>
        <w:t xml:space="preserve"> i o tim će </w:t>
      </w:r>
      <w:r w:rsidR="00AC6F5F" w:rsidRPr="001031F0">
        <w:rPr>
          <w:rFonts w:ascii="Times New Roman" w:eastAsia="Times New Roman" w:hAnsi="Times New Roman" w:cs="Times New Roman"/>
          <w:sz w:val="24"/>
          <w:szCs w:val="24"/>
        </w:rPr>
        <w:t>mjerama bez odgode obavijestiti nadležno tijelo matične države članice, Europsko nadzorno tijelo za bankarstvo i Europsku</w:t>
      </w:r>
      <w:r w:rsidR="00AC6F5F" w:rsidRPr="001031F0">
        <w:rPr>
          <w:rFonts w:ascii="Times New Roman" w:eastAsia="Times New Roman" w:hAnsi="Times New Roman" w:cs="Times New Roman"/>
          <w:spacing w:val="-21"/>
          <w:sz w:val="24"/>
          <w:szCs w:val="24"/>
        </w:rPr>
        <w:t xml:space="preserve"> </w:t>
      </w:r>
      <w:r w:rsidR="00AC6F5F" w:rsidRPr="001031F0">
        <w:rPr>
          <w:rFonts w:ascii="Times New Roman" w:eastAsia="Times New Roman" w:hAnsi="Times New Roman" w:cs="Times New Roman"/>
          <w:sz w:val="24"/>
          <w:szCs w:val="24"/>
        </w:rPr>
        <w:t>komisiju.</w:t>
      </w:r>
    </w:p>
    <w:p w14:paraId="2219FB62" w14:textId="77777777" w:rsidR="00CE03CE" w:rsidRPr="001031F0" w:rsidRDefault="00CE03CE" w:rsidP="00054C3C">
      <w:pPr>
        <w:spacing w:after="0" w:line="240" w:lineRule="auto"/>
        <w:jc w:val="both"/>
        <w:rPr>
          <w:rFonts w:ascii="Times New Roman" w:eastAsia="Times New Roman" w:hAnsi="Times New Roman" w:cs="Times New Roman"/>
          <w:sz w:val="24"/>
          <w:szCs w:val="24"/>
        </w:rPr>
      </w:pPr>
    </w:p>
    <w:p w14:paraId="16252671" w14:textId="40C825D4" w:rsidR="00CE03CE" w:rsidRPr="001031F0" w:rsidRDefault="0099794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(2) </w:t>
      </w:r>
      <w:r w:rsidR="00AC6F5F" w:rsidRPr="001031F0">
        <w:rPr>
          <w:rFonts w:ascii="Times New Roman" w:eastAsia="Times New Roman" w:hAnsi="Times New Roman" w:cs="Times New Roman"/>
          <w:sz w:val="24"/>
          <w:szCs w:val="24"/>
        </w:rPr>
        <w:t>Preventivne mjere iz stavka 1. ovoga članka moraju biti razmjerne njihovoj svrsi, a to je preventivna zaštita od financijske nestabilnosti koja može ozbiljno ugroziti zajedničke</w:t>
      </w:r>
      <w:r w:rsidR="00AC6F5F" w:rsidRPr="001031F0">
        <w:rPr>
          <w:rFonts w:ascii="Times New Roman" w:eastAsia="Times New Roman" w:hAnsi="Times New Roman" w:cs="Times New Roman"/>
          <w:spacing w:val="-42"/>
          <w:sz w:val="24"/>
          <w:szCs w:val="24"/>
        </w:rPr>
        <w:t xml:space="preserve"> </w:t>
      </w:r>
      <w:r w:rsidR="00AC6F5F" w:rsidRPr="001031F0">
        <w:rPr>
          <w:rFonts w:ascii="Times New Roman" w:eastAsia="Times New Roman" w:hAnsi="Times New Roman" w:cs="Times New Roman"/>
          <w:sz w:val="24"/>
          <w:szCs w:val="24"/>
        </w:rPr>
        <w:t xml:space="preserve">interese deponenata, </w:t>
      </w:r>
      <w:proofErr w:type="spellStart"/>
      <w:r w:rsidR="00FD46F4" w:rsidRPr="001031F0">
        <w:rPr>
          <w:rFonts w:ascii="Times New Roman" w:eastAsia="Times New Roman" w:hAnsi="Times New Roman" w:cs="Times New Roman"/>
          <w:sz w:val="24"/>
          <w:szCs w:val="24"/>
        </w:rPr>
        <w:t>ulagatelja</w:t>
      </w:r>
      <w:proofErr w:type="spellEnd"/>
      <w:r w:rsidR="00AC6F5F" w:rsidRPr="001031F0">
        <w:rPr>
          <w:rFonts w:ascii="Times New Roman" w:eastAsia="Times New Roman" w:hAnsi="Times New Roman" w:cs="Times New Roman"/>
          <w:sz w:val="24"/>
          <w:szCs w:val="24"/>
        </w:rPr>
        <w:t xml:space="preserve"> i drugih osoba korisnika usluga te kreditne institucije na području Republike Hrvatske. </w:t>
      </w:r>
    </w:p>
    <w:p w14:paraId="07D2FE11" w14:textId="77777777" w:rsidR="00CE03CE" w:rsidRPr="001031F0" w:rsidRDefault="00CE03CE" w:rsidP="00054C3C">
      <w:pPr>
        <w:spacing w:after="0" w:line="240" w:lineRule="auto"/>
        <w:jc w:val="both"/>
        <w:rPr>
          <w:rFonts w:ascii="Times New Roman" w:eastAsia="Times New Roman" w:hAnsi="Times New Roman" w:cs="Times New Roman"/>
          <w:sz w:val="24"/>
          <w:szCs w:val="24"/>
        </w:rPr>
      </w:pPr>
    </w:p>
    <w:p w14:paraId="53DFD030" w14:textId="7DA89341" w:rsidR="00CE03CE" w:rsidRPr="001031F0" w:rsidRDefault="00CE03CE"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lastRenderedPageBreak/>
        <w:t xml:space="preserve">(3) </w:t>
      </w:r>
      <w:r w:rsidR="00AC6F5F" w:rsidRPr="001031F0">
        <w:rPr>
          <w:rFonts w:ascii="Times New Roman" w:eastAsia="Times New Roman" w:hAnsi="Times New Roman" w:cs="Times New Roman"/>
          <w:sz w:val="24"/>
          <w:szCs w:val="24"/>
        </w:rPr>
        <w:t xml:space="preserve">Preventivne mjere </w:t>
      </w:r>
      <w:r w:rsidRPr="001031F0">
        <w:rPr>
          <w:rFonts w:ascii="Times New Roman" w:eastAsia="Times New Roman" w:hAnsi="Times New Roman" w:cs="Times New Roman"/>
          <w:sz w:val="24"/>
          <w:szCs w:val="24"/>
        </w:rPr>
        <w:t xml:space="preserve">iz stavka 1. ovoga članka </w:t>
      </w:r>
      <w:r w:rsidR="00AC6F5F" w:rsidRPr="001031F0">
        <w:rPr>
          <w:rFonts w:ascii="Times New Roman" w:eastAsia="Times New Roman" w:hAnsi="Times New Roman" w:cs="Times New Roman"/>
          <w:sz w:val="24"/>
          <w:szCs w:val="24"/>
        </w:rPr>
        <w:t xml:space="preserve">mogu uključivati privremenu </w:t>
      </w:r>
      <w:r w:rsidR="00F24471" w:rsidRPr="001031F0">
        <w:rPr>
          <w:rFonts w:ascii="Times New Roman" w:eastAsia="Times New Roman" w:hAnsi="Times New Roman" w:cs="Times New Roman"/>
          <w:sz w:val="24"/>
          <w:szCs w:val="24"/>
        </w:rPr>
        <w:t xml:space="preserve">obustavu </w:t>
      </w:r>
      <w:r w:rsidR="00AC6F5F" w:rsidRPr="001031F0">
        <w:rPr>
          <w:rFonts w:ascii="Times New Roman" w:eastAsia="Times New Roman" w:hAnsi="Times New Roman" w:cs="Times New Roman"/>
          <w:sz w:val="24"/>
          <w:szCs w:val="24"/>
        </w:rPr>
        <w:t xml:space="preserve">plaćanja. </w:t>
      </w:r>
    </w:p>
    <w:p w14:paraId="6286F8D4" w14:textId="77777777" w:rsidR="00CE03CE" w:rsidRPr="001031F0" w:rsidRDefault="00CE03CE" w:rsidP="00054C3C">
      <w:pPr>
        <w:spacing w:after="0" w:line="240" w:lineRule="auto"/>
        <w:jc w:val="both"/>
        <w:rPr>
          <w:rFonts w:ascii="Times New Roman" w:eastAsia="Times New Roman" w:hAnsi="Times New Roman" w:cs="Times New Roman"/>
          <w:sz w:val="24"/>
          <w:szCs w:val="24"/>
        </w:rPr>
      </w:pPr>
    </w:p>
    <w:p w14:paraId="44733ABE" w14:textId="6F04D6D9" w:rsidR="00AC6F5F" w:rsidRPr="001031F0" w:rsidRDefault="00CE03CE"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(4) </w:t>
      </w:r>
      <w:r w:rsidR="00AC6F5F" w:rsidRPr="001031F0">
        <w:rPr>
          <w:rFonts w:ascii="Times New Roman" w:eastAsia="Times New Roman" w:hAnsi="Times New Roman" w:cs="Times New Roman"/>
          <w:sz w:val="24"/>
          <w:szCs w:val="24"/>
        </w:rPr>
        <w:t>Hrvatska narodna banka pri izricanju preventivnih mjera iz stavka 1. ovoga članka dužna je voditi računa o tome da vjerovnici u Republici Hrvatskoj kreditne institucije sa sjedištem u drugoj državi članici koja pruža usluge u Republici Hrvatskoj ne dođu u povoljniji položaj u odnosu na vjerovnike iste kreditne institucije iz drugih država</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članica.</w:t>
      </w:r>
    </w:p>
    <w:p w14:paraId="27B32A03" w14:textId="77777777" w:rsidR="00CE03CE" w:rsidRPr="001031F0" w:rsidRDefault="00CE03CE" w:rsidP="00054C3C">
      <w:pPr>
        <w:spacing w:after="0" w:line="240" w:lineRule="auto"/>
        <w:jc w:val="both"/>
        <w:rPr>
          <w:rFonts w:ascii="Times New Roman" w:eastAsia="Times New Roman" w:hAnsi="Times New Roman" w:cs="Times New Roman"/>
          <w:sz w:val="24"/>
          <w:szCs w:val="24"/>
        </w:rPr>
      </w:pPr>
    </w:p>
    <w:p w14:paraId="13A1707B" w14:textId="5D198CF6" w:rsidR="00AC6F5F" w:rsidRPr="001031F0" w:rsidRDefault="0099794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CE03CE" w:rsidRPr="001031F0">
        <w:rPr>
          <w:rFonts w:ascii="Times New Roman" w:eastAsia="Times New Roman" w:hAnsi="Times New Roman" w:cs="Times New Roman"/>
          <w:sz w:val="24"/>
          <w:szCs w:val="24"/>
        </w:rPr>
        <w:t>5</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Preventivne mjere iz stavka 1. ovoga članka prestaju kada upravna vlast, tijelo s javnim ovlastima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ili</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sud</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matične</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donese</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odluku</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o</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reorganizacijskim</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mjerama</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iz</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 xml:space="preserve">propisa </w:t>
      </w:r>
      <w:r w:rsidR="00C94BED" w:rsidRPr="001031F0">
        <w:rPr>
          <w:rFonts w:ascii="Times New Roman" w:eastAsia="Times New Roman" w:hAnsi="Times New Roman" w:cs="Times New Roman"/>
          <w:sz w:val="24"/>
          <w:szCs w:val="24"/>
        </w:rPr>
        <w:t xml:space="preserve">kojim se prenosi </w:t>
      </w:r>
      <w:r w:rsidR="00FF5A84" w:rsidRPr="001031F0">
        <w:rPr>
          <w:rFonts w:ascii="Times New Roman" w:eastAsia="Times New Roman" w:hAnsi="Times New Roman" w:cs="Times New Roman"/>
          <w:sz w:val="24"/>
          <w:szCs w:val="24"/>
        </w:rPr>
        <w:t xml:space="preserve">članak 3. </w:t>
      </w:r>
      <w:r w:rsidR="00C94BED" w:rsidRPr="001031F0">
        <w:rPr>
          <w:rFonts w:ascii="Times New Roman" w:eastAsia="Times New Roman" w:hAnsi="Times New Roman" w:cs="Times New Roman"/>
          <w:sz w:val="24"/>
          <w:szCs w:val="24"/>
        </w:rPr>
        <w:t>Direktiv</w:t>
      </w:r>
      <w:r w:rsidR="00FF5A84" w:rsidRPr="001031F0">
        <w:rPr>
          <w:rFonts w:ascii="Times New Roman" w:eastAsia="Times New Roman" w:hAnsi="Times New Roman" w:cs="Times New Roman"/>
          <w:sz w:val="24"/>
          <w:szCs w:val="24"/>
        </w:rPr>
        <w:t>e</w:t>
      </w:r>
      <w:r w:rsidR="00C94BED" w:rsidRPr="001031F0">
        <w:rPr>
          <w:rFonts w:ascii="Times New Roman" w:eastAsia="Times New Roman" w:hAnsi="Times New Roman" w:cs="Times New Roman"/>
          <w:sz w:val="24"/>
          <w:szCs w:val="24"/>
        </w:rPr>
        <w:t xml:space="preserve"> 2001/24/E</w:t>
      </w:r>
      <w:r w:rsidR="00FE0375" w:rsidRPr="001031F0">
        <w:rPr>
          <w:rFonts w:ascii="Times New Roman" w:eastAsia="Times New Roman" w:hAnsi="Times New Roman" w:cs="Times New Roman"/>
          <w:sz w:val="24"/>
          <w:szCs w:val="24"/>
        </w:rPr>
        <w:t>Z</w:t>
      </w:r>
      <w:r w:rsidR="00AC6F5F" w:rsidRPr="001031F0">
        <w:rPr>
          <w:rFonts w:ascii="Times New Roman" w:eastAsia="Times New Roman" w:hAnsi="Times New Roman" w:cs="Times New Roman"/>
          <w:sz w:val="24"/>
          <w:szCs w:val="24"/>
        </w:rPr>
        <w:t>.</w:t>
      </w:r>
    </w:p>
    <w:p w14:paraId="13ED01F1" w14:textId="77777777" w:rsidR="00DE65D1" w:rsidRPr="001031F0" w:rsidRDefault="00DE65D1" w:rsidP="00054C3C">
      <w:pPr>
        <w:spacing w:after="0" w:line="240" w:lineRule="auto"/>
        <w:jc w:val="both"/>
        <w:rPr>
          <w:rFonts w:ascii="Times New Roman" w:eastAsia="Times New Roman" w:hAnsi="Times New Roman" w:cs="Times New Roman"/>
          <w:sz w:val="24"/>
          <w:szCs w:val="24"/>
        </w:rPr>
      </w:pPr>
    </w:p>
    <w:p w14:paraId="3364CFEA" w14:textId="3841A890" w:rsidR="00AC6F5F" w:rsidRPr="001031F0" w:rsidRDefault="0099794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8471B7" w:rsidRPr="001031F0">
        <w:rPr>
          <w:rFonts w:ascii="Times New Roman" w:eastAsia="Times New Roman" w:hAnsi="Times New Roman" w:cs="Times New Roman"/>
          <w:sz w:val="24"/>
          <w:szCs w:val="24"/>
        </w:rPr>
        <w:t>6</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 xml:space="preserve">Hrvatska narodna banka </w:t>
      </w:r>
      <w:r w:rsidR="006F4573" w:rsidRPr="001031F0">
        <w:rPr>
          <w:rFonts w:ascii="Times New Roman" w:eastAsia="Times New Roman" w:hAnsi="Times New Roman" w:cs="Times New Roman"/>
          <w:sz w:val="24"/>
          <w:szCs w:val="24"/>
        </w:rPr>
        <w:t xml:space="preserve">ukinuti </w:t>
      </w:r>
      <w:r w:rsidR="00AC6F5F" w:rsidRPr="001031F0">
        <w:rPr>
          <w:rFonts w:ascii="Times New Roman" w:eastAsia="Times New Roman" w:hAnsi="Times New Roman" w:cs="Times New Roman"/>
          <w:sz w:val="24"/>
          <w:szCs w:val="24"/>
        </w:rPr>
        <w:t>će preventivn</w:t>
      </w:r>
      <w:r w:rsidR="006F4573" w:rsidRPr="001031F0">
        <w:rPr>
          <w:rFonts w:ascii="Times New Roman" w:eastAsia="Times New Roman" w:hAnsi="Times New Roman" w:cs="Times New Roman"/>
          <w:sz w:val="24"/>
          <w:szCs w:val="24"/>
        </w:rPr>
        <w:t>e</w:t>
      </w:r>
      <w:r w:rsidR="00AC6F5F" w:rsidRPr="001031F0">
        <w:rPr>
          <w:rFonts w:ascii="Times New Roman" w:eastAsia="Times New Roman" w:hAnsi="Times New Roman" w:cs="Times New Roman"/>
          <w:sz w:val="24"/>
          <w:szCs w:val="24"/>
        </w:rPr>
        <w:t xml:space="preserve"> mjer</w:t>
      </w:r>
      <w:r w:rsidR="006F4573" w:rsidRPr="001031F0">
        <w:rPr>
          <w:rFonts w:ascii="Times New Roman" w:eastAsia="Times New Roman" w:hAnsi="Times New Roman" w:cs="Times New Roman"/>
          <w:sz w:val="24"/>
          <w:szCs w:val="24"/>
        </w:rPr>
        <w:t>e</w:t>
      </w:r>
      <w:r w:rsidR="00AC6F5F" w:rsidRPr="001031F0">
        <w:rPr>
          <w:rFonts w:ascii="Times New Roman" w:eastAsia="Times New Roman" w:hAnsi="Times New Roman" w:cs="Times New Roman"/>
          <w:sz w:val="24"/>
          <w:szCs w:val="24"/>
        </w:rPr>
        <w:t xml:space="preserve"> iz stavka 1. ovoga članka ako smatra da su te mjere postale suvišne jer je nadležno tijelo matične države članice postupilo na temelju obavijesti iz članka </w:t>
      </w:r>
      <w:r w:rsidRPr="001031F0">
        <w:rPr>
          <w:rFonts w:ascii="Times New Roman" w:eastAsia="Times New Roman" w:hAnsi="Times New Roman" w:cs="Times New Roman"/>
          <w:sz w:val="24"/>
          <w:szCs w:val="24"/>
        </w:rPr>
        <w:t>1</w:t>
      </w:r>
      <w:r w:rsidR="00FF5A84" w:rsidRPr="001031F0">
        <w:rPr>
          <w:rFonts w:ascii="Times New Roman" w:eastAsia="Times New Roman" w:hAnsi="Times New Roman" w:cs="Times New Roman"/>
          <w:sz w:val="24"/>
          <w:szCs w:val="24"/>
        </w:rPr>
        <w:t>27</w:t>
      </w:r>
      <w:r w:rsidR="00AC6F5F" w:rsidRPr="001031F0">
        <w:rPr>
          <w:rFonts w:ascii="Times New Roman" w:eastAsia="Times New Roman" w:hAnsi="Times New Roman" w:cs="Times New Roman"/>
          <w:sz w:val="24"/>
          <w:szCs w:val="24"/>
        </w:rPr>
        <w:t xml:space="preserve">. stavka 1. ovoga Zakona </w:t>
      </w:r>
      <w:r w:rsidR="00AD0ACC" w:rsidRPr="001031F0">
        <w:rPr>
          <w:rFonts w:ascii="Times New Roman" w:eastAsia="Times New Roman" w:hAnsi="Times New Roman" w:cs="Times New Roman"/>
          <w:sz w:val="24"/>
          <w:szCs w:val="24"/>
        </w:rPr>
        <w:t>osim ako te preventivne mjere nisu</w:t>
      </w:r>
      <w:r w:rsidR="00AC6F5F" w:rsidRPr="001031F0">
        <w:rPr>
          <w:rFonts w:ascii="Times New Roman" w:eastAsia="Times New Roman" w:hAnsi="Times New Roman" w:cs="Times New Roman"/>
          <w:sz w:val="24"/>
          <w:szCs w:val="24"/>
        </w:rPr>
        <w:t xml:space="preserve"> prestale na temelju stavka </w:t>
      </w:r>
      <w:r w:rsidR="00FE0375" w:rsidRPr="001031F0">
        <w:rPr>
          <w:rFonts w:ascii="Times New Roman" w:eastAsia="Times New Roman" w:hAnsi="Times New Roman" w:cs="Times New Roman"/>
          <w:sz w:val="24"/>
          <w:szCs w:val="24"/>
        </w:rPr>
        <w:t>5</w:t>
      </w:r>
      <w:r w:rsidR="00AC6F5F" w:rsidRPr="001031F0">
        <w:rPr>
          <w:rFonts w:ascii="Times New Roman" w:eastAsia="Times New Roman" w:hAnsi="Times New Roman" w:cs="Times New Roman"/>
          <w:sz w:val="24"/>
          <w:szCs w:val="24"/>
        </w:rPr>
        <w:t>. ovoga</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članka.</w:t>
      </w:r>
    </w:p>
    <w:p w14:paraId="19CD86C4" w14:textId="77777777" w:rsidR="00DE65D1" w:rsidRPr="001031F0" w:rsidRDefault="00DE65D1" w:rsidP="00054C3C">
      <w:pPr>
        <w:spacing w:after="0" w:line="240" w:lineRule="auto"/>
        <w:jc w:val="both"/>
        <w:rPr>
          <w:rFonts w:ascii="Times New Roman" w:eastAsia="Times New Roman" w:hAnsi="Times New Roman" w:cs="Times New Roman"/>
          <w:sz w:val="24"/>
          <w:szCs w:val="24"/>
        </w:rPr>
      </w:pPr>
    </w:p>
    <w:p w14:paraId="431C985C" w14:textId="5F5ACDF1" w:rsidR="00DE65D1" w:rsidRPr="001031F0" w:rsidRDefault="0099794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8471B7" w:rsidRPr="001031F0">
        <w:rPr>
          <w:rFonts w:ascii="Times New Roman" w:eastAsia="Times New Roman" w:hAnsi="Times New Roman" w:cs="Times New Roman"/>
          <w:sz w:val="24"/>
          <w:szCs w:val="24"/>
        </w:rPr>
        <w:t>7</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Nadležno tijelo matične države članice ili bilo koje druge države članice na koju mjera iz stavka 1. ovoga članka ima učinak može zatražiti posredovanje Europskog nadzornog tijela za bankarstvo u skladu s člankom 19. Uredbe (EU) br. 1093/2010, u kojem slučaju Europsko nadzorno</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tijelo</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za</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bankarstvo</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roku</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od</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24</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sata</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donosi</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odluku</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skladu</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s</w:t>
      </w:r>
      <w:r w:rsidR="0053558F">
        <w:rPr>
          <w:rFonts w:ascii="Times New Roman" w:eastAsia="Times New Roman" w:hAnsi="Times New Roman" w:cs="Times New Roman"/>
          <w:sz w:val="24"/>
          <w:szCs w:val="24"/>
        </w:rPr>
        <w:t xml:space="preserve"> </w:t>
      </w:r>
      <w:r w:rsidR="0053558F" w:rsidRPr="005B5432">
        <w:rPr>
          <w:rFonts w:ascii="Times New Roman" w:eastAsia="Times New Roman" w:hAnsi="Times New Roman" w:cs="Times New Roman"/>
          <w:sz w:val="24"/>
          <w:szCs w:val="24"/>
        </w:rPr>
        <w:t xml:space="preserve">člankom 19. </w:t>
      </w:r>
      <w:r w:rsidR="00AC6F5F" w:rsidRPr="001031F0">
        <w:rPr>
          <w:rFonts w:ascii="Times New Roman" w:eastAsia="Times New Roman" w:hAnsi="Times New Roman" w:cs="Times New Roman"/>
          <w:spacing w:val="20"/>
          <w:sz w:val="24"/>
          <w:szCs w:val="24"/>
        </w:rPr>
        <w:t xml:space="preserve"> </w:t>
      </w:r>
      <w:r w:rsidR="00AC6F5F" w:rsidRPr="001031F0">
        <w:rPr>
          <w:rFonts w:ascii="Times New Roman" w:eastAsia="Times New Roman" w:hAnsi="Times New Roman" w:cs="Times New Roman"/>
          <w:sz w:val="24"/>
          <w:szCs w:val="24"/>
        </w:rPr>
        <w:t>stavkom</w:t>
      </w:r>
      <w:r w:rsidR="00AC6F5F" w:rsidRPr="001031F0">
        <w:rPr>
          <w:rFonts w:ascii="Times New Roman" w:eastAsia="Times New Roman" w:hAnsi="Times New Roman" w:cs="Times New Roman"/>
          <w:spacing w:val="21"/>
          <w:sz w:val="24"/>
          <w:szCs w:val="24"/>
        </w:rPr>
        <w:t xml:space="preserve"> </w:t>
      </w:r>
      <w:r w:rsidR="00AC6F5F" w:rsidRPr="001031F0">
        <w:rPr>
          <w:rFonts w:ascii="Times New Roman" w:eastAsia="Times New Roman" w:hAnsi="Times New Roman" w:cs="Times New Roman"/>
          <w:sz w:val="24"/>
          <w:szCs w:val="24"/>
        </w:rPr>
        <w:t>3.</w:t>
      </w:r>
      <w:r w:rsidR="0053558F">
        <w:rPr>
          <w:rFonts w:ascii="Times New Roman" w:eastAsia="Times New Roman" w:hAnsi="Times New Roman" w:cs="Times New Roman"/>
          <w:sz w:val="24"/>
          <w:szCs w:val="24"/>
        </w:rPr>
        <w:t xml:space="preserve"> te Uredbe</w:t>
      </w:r>
      <w:r w:rsidR="00AC6F5F" w:rsidRPr="001031F0">
        <w:rPr>
          <w:rFonts w:ascii="Times New Roman" w:eastAsia="Times New Roman" w:hAnsi="Times New Roman" w:cs="Times New Roman"/>
          <w:sz w:val="24"/>
          <w:szCs w:val="24"/>
        </w:rPr>
        <w:t xml:space="preserve">. </w:t>
      </w:r>
    </w:p>
    <w:p w14:paraId="1C0EFD1F" w14:textId="77777777" w:rsidR="00DE65D1" w:rsidRPr="001031F0" w:rsidRDefault="00DE65D1" w:rsidP="00054C3C">
      <w:pPr>
        <w:spacing w:after="0" w:line="240" w:lineRule="auto"/>
        <w:jc w:val="both"/>
        <w:rPr>
          <w:rFonts w:ascii="Times New Roman" w:eastAsia="Times New Roman" w:hAnsi="Times New Roman" w:cs="Times New Roman"/>
          <w:sz w:val="24"/>
          <w:szCs w:val="24"/>
        </w:rPr>
      </w:pPr>
    </w:p>
    <w:p w14:paraId="10F9241B" w14:textId="486DA4DC" w:rsidR="00AC6F5F" w:rsidRPr="001031F0" w:rsidRDefault="00DE65D1"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w:t>
      </w:r>
      <w:r w:rsidR="008471B7" w:rsidRPr="001031F0">
        <w:rPr>
          <w:rFonts w:ascii="Times New Roman" w:eastAsia="Times New Roman" w:hAnsi="Times New Roman" w:cs="Times New Roman"/>
          <w:sz w:val="24"/>
          <w:szCs w:val="24"/>
        </w:rPr>
        <w:t>8</w:t>
      </w:r>
      <w:r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Europsko nadzorno tijelo za bankarstvo može na vlastitu inicijativu u skladu s člankom</w:t>
      </w:r>
      <w:r w:rsidR="00997948" w:rsidRPr="001031F0">
        <w:rPr>
          <w:rFonts w:ascii="Times New Roman" w:eastAsia="Times New Roman" w:hAnsi="Times New Roman" w:cs="Times New Roman"/>
          <w:sz w:val="24"/>
          <w:szCs w:val="24"/>
        </w:rPr>
        <w:t xml:space="preserve"> </w:t>
      </w:r>
      <w:r w:rsidR="00AC6F5F" w:rsidRPr="001031F0">
        <w:rPr>
          <w:rFonts w:ascii="Times New Roman" w:eastAsia="Times New Roman" w:hAnsi="Times New Roman" w:cs="Times New Roman"/>
          <w:sz w:val="24"/>
          <w:szCs w:val="24"/>
        </w:rPr>
        <w:t>19. stavkom 1. podstavkom 2. Uredbe (EU) br. 1093/2010 pomoći u postizanju sporazuma</w:t>
      </w:r>
      <w:r w:rsidRPr="001031F0">
        <w:rPr>
          <w:rFonts w:ascii="Times New Roman" w:eastAsia="Times New Roman" w:hAnsi="Times New Roman" w:cs="Times New Roman"/>
          <w:sz w:val="24"/>
          <w:szCs w:val="24"/>
        </w:rPr>
        <w:t xml:space="preserve"> između </w:t>
      </w:r>
      <w:r w:rsidR="00C44DE0" w:rsidRPr="001031F0">
        <w:rPr>
          <w:rFonts w:ascii="Times New Roman" w:eastAsia="Times New Roman" w:hAnsi="Times New Roman" w:cs="Times New Roman"/>
          <w:sz w:val="24"/>
          <w:szCs w:val="24"/>
        </w:rPr>
        <w:t xml:space="preserve">nadležnih </w:t>
      </w:r>
      <w:r w:rsidRPr="001031F0">
        <w:rPr>
          <w:rFonts w:ascii="Times New Roman" w:eastAsia="Times New Roman" w:hAnsi="Times New Roman" w:cs="Times New Roman"/>
          <w:sz w:val="24"/>
          <w:szCs w:val="24"/>
        </w:rPr>
        <w:t>tijela države članice i Hrvatske narodne banke</w:t>
      </w:r>
      <w:r w:rsidR="00AC6F5F" w:rsidRPr="001031F0">
        <w:rPr>
          <w:rFonts w:ascii="Times New Roman" w:eastAsia="Times New Roman" w:hAnsi="Times New Roman" w:cs="Times New Roman"/>
          <w:sz w:val="24"/>
          <w:szCs w:val="24"/>
        </w:rPr>
        <w:t>.</w:t>
      </w:r>
    </w:p>
    <w:p w14:paraId="7E239A45" w14:textId="77777777" w:rsidR="00AC6F5F" w:rsidRPr="001031F0" w:rsidRDefault="00AC6F5F" w:rsidP="00054C3C">
      <w:pPr>
        <w:spacing w:after="0" w:line="240" w:lineRule="auto"/>
        <w:jc w:val="both"/>
        <w:rPr>
          <w:rFonts w:ascii="Times New Roman" w:eastAsia="Times New Roman" w:hAnsi="Times New Roman" w:cs="Times New Roman"/>
          <w:sz w:val="24"/>
          <w:szCs w:val="24"/>
        </w:rPr>
      </w:pPr>
    </w:p>
    <w:p w14:paraId="36E2546F" w14:textId="77777777"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Radnje za sprječavanje ili kažnjavanje kršenja i za zaštitu općeg dobra</w:t>
      </w:r>
    </w:p>
    <w:p w14:paraId="23CDFA79" w14:textId="0CEE2554"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997948" w:rsidRPr="001031F0">
        <w:rPr>
          <w:rFonts w:ascii="Times New Roman" w:eastAsia="Times New Roman" w:hAnsi="Times New Roman" w:cs="Times New Roman"/>
          <w:sz w:val="24"/>
          <w:szCs w:val="24"/>
        </w:rPr>
        <w:t>1</w:t>
      </w:r>
      <w:r w:rsidR="00062415" w:rsidRPr="001031F0">
        <w:rPr>
          <w:rFonts w:ascii="Times New Roman" w:eastAsia="Times New Roman" w:hAnsi="Times New Roman" w:cs="Times New Roman"/>
          <w:sz w:val="24"/>
          <w:szCs w:val="24"/>
        </w:rPr>
        <w:t>2</w:t>
      </w:r>
      <w:r w:rsidR="00E0092A" w:rsidRPr="001031F0">
        <w:rPr>
          <w:rFonts w:ascii="Times New Roman" w:eastAsia="Times New Roman" w:hAnsi="Times New Roman" w:cs="Times New Roman"/>
          <w:sz w:val="24"/>
          <w:szCs w:val="24"/>
        </w:rPr>
        <w:t>9</w:t>
      </w:r>
      <w:r w:rsidRPr="001031F0">
        <w:rPr>
          <w:rFonts w:ascii="Times New Roman" w:eastAsia="Times New Roman" w:hAnsi="Times New Roman" w:cs="Times New Roman"/>
          <w:sz w:val="24"/>
          <w:szCs w:val="24"/>
        </w:rPr>
        <w:t>.</w:t>
      </w:r>
    </w:p>
    <w:p w14:paraId="78EB0205" w14:textId="77777777" w:rsidR="002D013A" w:rsidRPr="001031F0" w:rsidRDefault="002D013A" w:rsidP="00054C3C">
      <w:pPr>
        <w:spacing w:after="0" w:line="240" w:lineRule="auto"/>
        <w:jc w:val="center"/>
        <w:rPr>
          <w:rFonts w:ascii="Times New Roman" w:eastAsia="Times New Roman" w:hAnsi="Times New Roman" w:cs="Times New Roman"/>
          <w:sz w:val="24"/>
          <w:szCs w:val="24"/>
        </w:rPr>
      </w:pPr>
    </w:p>
    <w:p w14:paraId="2CE271B5" w14:textId="2E786471" w:rsidR="00997948" w:rsidRPr="001031F0" w:rsidRDefault="0099794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 xml:space="preserve">Iznimno od odredbi članaka </w:t>
      </w:r>
      <w:r w:rsidRPr="001031F0">
        <w:rPr>
          <w:rFonts w:ascii="Times New Roman" w:eastAsia="Times New Roman" w:hAnsi="Times New Roman" w:cs="Times New Roman"/>
          <w:sz w:val="24"/>
          <w:szCs w:val="24"/>
        </w:rPr>
        <w:t>1</w:t>
      </w:r>
      <w:r w:rsidR="00FF5A84" w:rsidRPr="001031F0">
        <w:rPr>
          <w:rFonts w:ascii="Times New Roman" w:eastAsia="Times New Roman" w:hAnsi="Times New Roman" w:cs="Times New Roman"/>
          <w:sz w:val="24"/>
          <w:szCs w:val="24"/>
        </w:rPr>
        <w:t>25</w:t>
      </w:r>
      <w:r w:rsidR="00AC6F5F" w:rsidRPr="001031F0">
        <w:rPr>
          <w:rFonts w:ascii="Times New Roman" w:eastAsia="Times New Roman" w:hAnsi="Times New Roman" w:cs="Times New Roman"/>
          <w:sz w:val="24"/>
          <w:szCs w:val="24"/>
        </w:rPr>
        <w:t xml:space="preserve">. i </w:t>
      </w:r>
      <w:r w:rsidRPr="001031F0">
        <w:rPr>
          <w:rFonts w:ascii="Times New Roman" w:eastAsia="Times New Roman" w:hAnsi="Times New Roman" w:cs="Times New Roman"/>
          <w:sz w:val="24"/>
          <w:szCs w:val="24"/>
        </w:rPr>
        <w:t>1</w:t>
      </w:r>
      <w:r w:rsidR="00FF5A84" w:rsidRPr="001031F0">
        <w:rPr>
          <w:rFonts w:ascii="Times New Roman" w:eastAsia="Times New Roman" w:hAnsi="Times New Roman" w:cs="Times New Roman"/>
          <w:sz w:val="24"/>
          <w:szCs w:val="24"/>
        </w:rPr>
        <w:t>27</w:t>
      </w:r>
      <w:r w:rsidR="00AC6F5F" w:rsidRPr="001031F0">
        <w:rPr>
          <w:rFonts w:ascii="Times New Roman" w:eastAsia="Times New Roman" w:hAnsi="Times New Roman" w:cs="Times New Roman"/>
          <w:sz w:val="24"/>
          <w:szCs w:val="24"/>
        </w:rPr>
        <w:t xml:space="preserve">. ovoga Zakona, Hrvatska narodna banka može, u okviru svojih ovlasti iz ovoga Zakona poduzeti radnje za sprječavanje ili kažnjavanje kršenja počinjenih na području Republike Hrvatske, odredbi ovoga Zakona i </w:t>
      </w:r>
      <w:proofErr w:type="spellStart"/>
      <w:r w:rsidR="00AC6F5F" w:rsidRPr="001031F0">
        <w:rPr>
          <w:rFonts w:ascii="Times New Roman" w:eastAsia="Times New Roman" w:hAnsi="Times New Roman" w:cs="Times New Roman"/>
          <w:sz w:val="24"/>
          <w:szCs w:val="24"/>
        </w:rPr>
        <w:t>podzakonskih</w:t>
      </w:r>
      <w:proofErr w:type="spellEnd"/>
      <w:r w:rsidR="00AC6F5F" w:rsidRPr="001031F0">
        <w:rPr>
          <w:rFonts w:ascii="Times New Roman" w:eastAsia="Times New Roman" w:hAnsi="Times New Roman" w:cs="Times New Roman"/>
          <w:sz w:val="24"/>
          <w:szCs w:val="24"/>
        </w:rPr>
        <w:t xml:space="preserve"> propisa</w:t>
      </w:r>
      <w:r w:rsidR="006C33F5" w:rsidRPr="001031F0">
        <w:rPr>
          <w:rFonts w:ascii="Times New Roman" w:eastAsia="Times New Roman" w:hAnsi="Times New Roman" w:cs="Times New Roman"/>
          <w:sz w:val="24"/>
          <w:szCs w:val="24"/>
        </w:rPr>
        <w:t xml:space="preserve"> donesenih na temelju ovoga Zakona</w:t>
      </w:r>
      <w:r w:rsidR="00AC6F5F" w:rsidRPr="001031F0">
        <w:rPr>
          <w:rFonts w:ascii="Times New Roman" w:eastAsia="Times New Roman" w:hAnsi="Times New Roman" w:cs="Times New Roman"/>
          <w:sz w:val="24"/>
          <w:szCs w:val="24"/>
        </w:rPr>
        <w:t xml:space="preserve"> ili</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propisa</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koji</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su</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doneseni</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u</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svrhu</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zaštite</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općeg</w:t>
      </w:r>
      <w:r w:rsidR="00AC6F5F" w:rsidRPr="001031F0">
        <w:rPr>
          <w:rFonts w:ascii="Times New Roman" w:eastAsia="Times New Roman" w:hAnsi="Times New Roman" w:cs="Times New Roman"/>
          <w:spacing w:val="-13"/>
          <w:sz w:val="24"/>
          <w:szCs w:val="24"/>
        </w:rPr>
        <w:t xml:space="preserve"> </w:t>
      </w:r>
      <w:r w:rsidR="00AC6F5F" w:rsidRPr="001031F0">
        <w:rPr>
          <w:rFonts w:ascii="Times New Roman" w:eastAsia="Times New Roman" w:hAnsi="Times New Roman" w:cs="Times New Roman"/>
          <w:sz w:val="24"/>
          <w:szCs w:val="24"/>
        </w:rPr>
        <w:t xml:space="preserve">dobra u Republici Hrvatskoj, a za čiji nadzor je ovlaštena po tim propisima. </w:t>
      </w:r>
    </w:p>
    <w:p w14:paraId="6A3F81E2" w14:textId="77777777" w:rsidR="002D013A" w:rsidRPr="001031F0" w:rsidRDefault="002D013A" w:rsidP="00054C3C">
      <w:pPr>
        <w:spacing w:after="0" w:line="240" w:lineRule="auto"/>
        <w:jc w:val="both"/>
        <w:rPr>
          <w:rFonts w:ascii="Times New Roman" w:eastAsia="Times New Roman" w:hAnsi="Times New Roman" w:cs="Times New Roman"/>
          <w:sz w:val="24"/>
          <w:szCs w:val="24"/>
        </w:rPr>
      </w:pPr>
    </w:p>
    <w:p w14:paraId="300EA6C2" w14:textId="772AAF43" w:rsidR="00AC6F5F" w:rsidRPr="001031F0" w:rsidRDefault="0099794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(2) R</w:t>
      </w:r>
      <w:r w:rsidR="00AC6F5F" w:rsidRPr="001031F0">
        <w:rPr>
          <w:rFonts w:ascii="Times New Roman" w:eastAsia="Times New Roman" w:hAnsi="Times New Roman" w:cs="Times New Roman"/>
          <w:sz w:val="24"/>
          <w:szCs w:val="24"/>
        </w:rPr>
        <w:t xml:space="preserve">adnje </w:t>
      </w:r>
      <w:r w:rsidRPr="001031F0">
        <w:rPr>
          <w:rFonts w:ascii="Times New Roman" w:eastAsia="Times New Roman" w:hAnsi="Times New Roman" w:cs="Times New Roman"/>
          <w:sz w:val="24"/>
          <w:szCs w:val="24"/>
        </w:rPr>
        <w:t xml:space="preserve">iz stavka 1. ovoga članka </w:t>
      </w:r>
      <w:r w:rsidR="00AC6F5F" w:rsidRPr="001031F0">
        <w:rPr>
          <w:rFonts w:ascii="Times New Roman" w:eastAsia="Times New Roman" w:hAnsi="Times New Roman" w:cs="Times New Roman"/>
          <w:sz w:val="24"/>
          <w:szCs w:val="24"/>
        </w:rPr>
        <w:t>mogu uključivati</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i</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sprječavanje</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kreditne</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institucije</w:t>
      </w:r>
      <w:r w:rsidR="00AC6F5F" w:rsidRPr="001031F0">
        <w:rPr>
          <w:rFonts w:ascii="Times New Roman" w:eastAsia="Times New Roman" w:hAnsi="Times New Roman" w:cs="Times New Roman"/>
          <w:spacing w:val="-8"/>
          <w:sz w:val="24"/>
          <w:szCs w:val="24"/>
        </w:rPr>
        <w:t xml:space="preserve"> </w:t>
      </w:r>
      <w:r w:rsidR="00AC6F5F" w:rsidRPr="001031F0">
        <w:rPr>
          <w:rFonts w:ascii="Times New Roman" w:eastAsia="Times New Roman" w:hAnsi="Times New Roman" w:cs="Times New Roman"/>
          <w:sz w:val="24"/>
          <w:szCs w:val="24"/>
        </w:rPr>
        <w:t>iz</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druge</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države</w:t>
      </w:r>
      <w:r w:rsidR="00AC6F5F" w:rsidRPr="001031F0">
        <w:rPr>
          <w:rFonts w:ascii="Times New Roman" w:eastAsia="Times New Roman" w:hAnsi="Times New Roman" w:cs="Times New Roman"/>
          <w:spacing w:val="-10"/>
          <w:sz w:val="24"/>
          <w:szCs w:val="24"/>
        </w:rPr>
        <w:t xml:space="preserve"> </w:t>
      </w:r>
      <w:r w:rsidR="00AC6F5F" w:rsidRPr="001031F0">
        <w:rPr>
          <w:rFonts w:ascii="Times New Roman" w:eastAsia="Times New Roman" w:hAnsi="Times New Roman" w:cs="Times New Roman"/>
          <w:sz w:val="24"/>
          <w:szCs w:val="24"/>
        </w:rPr>
        <w:t>članice</w:t>
      </w:r>
      <w:r w:rsidR="00AC6F5F" w:rsidRPr="001031F0">
        <w:rPr>
          <w:rFonts w:ascii="Times New Roman" w:eastAsia="Times New Roman" w:hAnsi="Times New Roman" w:cs="Times New Roman"/>
          <w:spacing w:val="-9"/>
          <w:sz w:val="24"/>
          <w:szCs w:val="24"/>
        </w:rPr>
        <w:t xml:space="preserve"> </w:t>
      </w:r>
      <w:r w:rsidR="008329AF" w:rsidRPr="001031F0">
        <w:rPr>
          <w:rFonts w:ascii="Times New Roman" w:eastAsia="Times New Roman" w:hAnsi="Times New Roman" w:cs="Times New Roman"/>
          <w:spacing w:val="-9"/>
          <w:sz w:val="24"/>
          <w:szCs w:val="24"/>
        </w:rPr>
        <w:t xml:space="preserve">koja na području Republike Hrvatske pruža usluge </w:t>
      </w:r>
      <w:r w:rsidR="00D6422D" w:rsidRPr="001031F0">
        <w:rPr>
          <w:rFonts w:ascii="Times New Roman" w:eastAsia="Times New Roman" w:hAnsi="Times New Roman" w:cs="Times New Roman"/>
          <w:spacing w:val="-9"/>
          <w:sz w:val="24"/>
          <w:szCs w:val="24"/>
        </w:rPr>
        <w:t xml:space="preserve">preko </w:t>
      </w:r>
      <w:r w:rsidR="008329AF" w:rsidRPr="001031F0">
        <w:rPr>
          <w:rFonts w:ascii="Times New Roman" w:eastAsia="Times New Roman" w:hAnsi="Times New Roman" w:cs="Times New Roman"/>
          <w:spacing w:val="-9"/>
          <w:sz w:val="24"/>
          <w:szCs w:val="24"/>
        </w:rPr>
        <w:t xml:space="preserve">podružnice ili neposredno </w:t>
      </w:r>
      <w:r w:rsidR="00AC6F5F" w:rsidRPr="001031F0">
        <w:rPr>
          <w:rFonts w:ascii="Times New Roman" w:eastAsia="Times New Roman" w:hAnsi="Times New Roman" w:cs="Times New Roman"/>
          <w:sz w:val="24"/>
          <w:szCs w:val="24"/>
        </w:rPr>
        <w:t>da</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9"/>
          <w:sz w:val="24"/>
          <w:szCs w:val="24"/>
        </w:rPr>
        <w:t xml:space="preserve"> </w:t>
      </w:r>
      <w:r w:rsidR="00AC6F5F" w:rsidRPr="001031F0">
        <w:rPr>
          <w:rFonts w:ascii="Times New Roman" w:eastAsia="Times New Roman" w:hAnsi="Times New Roman" w:cs="Times New Roman"/>
          <w:sz w:val="24"/>
          <w:szCs w:val="24"/>
        </w:rPr>
        <w:t>području Republike Hrvatske sklapa nove pravne</w:t>
      </w:r>
      <w:r w:rsidR="00AC6F5F" w:rsidRPr="001031F0">
        <w:rPr>
          <w:rFonts w:ascii="Times New Roman" w:eastAsia="Times New Roman" w:hAnsi="Times New Roman" w:cs="Times New Roman"/>
          <w:spacing w:val="-11"/>
          <w:sz w:val="24"/>
          <w:szCs w:val="24"/>
        </w:rPr>
        <w:t xml:space="preserve"> </w:t>
      </w:r>
      <w:r w:rsidR="00AC6F5F" w:rsidRPr="001031F0">
        <w:rPr>
          <w:rFonts w:ascii="Times New Roman" w:eastAsia="Times New Roman" w:hAnsi="Times New Roman" w:cs="Times New Roman"/>
          <w:sz w:val="24"/>
          <w:szCs w:val="24"/>
        </w:rPr>
        <w:t>poslove.</w:t>
      </w:r>
    </w:p>
    <w:p w14:paraId="209ECAF6" w14:textId="77777777" w:rsidR="002D013A" w:rsidRPr="001031F0" w:rsidRDefault="002D013A" w:rsidP="00054C3C">
      <w:pPr>
        <w:spacing w:after="0" w:line="240" w:lineRule="auto"/>
        <w:jc w:val="both"/>
        <w:rPr>
          <w:rFonts w:ascii="Times New Roman" w:eastAsia="Times New Roman" w:hAnsi="Times New Roman" w:cs="Times New Roman"/>
          <w:sz w:val="24"/>
          <w:szCs w:val="24"/>
        </w:rPr>
      </w:pPr>
    </w:p>
    <w:p w14:paraId="3D204029" w14:textId="76367356" w:rsidR="00AC6F5F" w:rsidRPr="001031F0" w:rsidRDefault="00997948"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(3)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ukidanje</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podružnice</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na</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odgovarajući</w:t>
      </w:r>
      <w:r w:rsidR="00AC6F5F" w:rsidRPr="001031F0">
        <w:rPr>
          <w:rFonts w:ascii="Times New Roman" w:eastAsia="Times New Roman" w:hAnsi="Times New Roman" w:cs="Times New Roman"/>
          <w:spacing w:val="-6"/>
          <w:sz w:val="24"/>
          <w:szCs w:val="24"/>
        </w:rPr>
        <w:t xml:space="preserve"> </w:t>
      </w:r>
      <w:r w:rsidR="00AC6F5F" w:rsidRPr="001031F0">
        <w:rPr>
          <w:rFonts w:ascii="Times New Roman" w:eastAsia="Times New Roman" w:hAnsi="Times New Roman" w:cs="Times New Roman"/>
          <w:sz w:val="24"/>
          <w:szCs w:val="24"/>
        </w:rPr>
        <w:t>način</w:t>
      </w:r>
      <w:r w:rsidR="00AC6F5F" w:rsidRPr="001031F0">
        <w:rPr>
          <w:rFonts w:ascii="Times New Roman" w:eastAsia="Times New Roman" w:hAnsi="Times New Roman" w:cs="Times New Roman"/>
          <w:spacing w:val="-6"/>
          <w:sz w:val="24"/>
          <w:szCs w:val="24"/>
        </w:rPr>
        <w:t xml:space="preserve"> </w:t>
      </w:r>
      <w:r w:rsidR="00A12C03" w:rsidRPr="001031F0">
        <w:rPr>
          <w:rFonts w:ascii="Times New Roman" w:eastAsia="Times New Roman" w:hAnsi="Times New Roman" w:cs="Times New Roman"/>
          <w:sz w:val="24"/>
          <w:szCs w:val="24"/>
        </w:rPr>
        <w:t>primjenjuju</w:t>
      </w:r>
      <w:r w:rsidR="00A12C03" w:rsidRPr="001031F0">
        <w:rPr>
          <w:rFonts w:ascii="Times New Roman" w:eastAsia="Times New Roman" w:hAnsi="Times New Roman" w:cs="Times New Roman"/>
          <w:spacing w:val="-7"/>
          <w:sz w:val="24"/>
          <w:szCs w:val="24"/>
        </w:rPr>
        <w:t xml:space="preserve"> </w:t>
      </w:r>
      <w:r w:rsidR="00A12C03" w:rsidRPr="001031F0">
        <w:rPr>
          <w:rFonts w:ascii="Times New Roman" w:eastAsia="Times New Roman" w:hAnsi="Times New Roman" w:cs="Times New Roman"/>
          <w:sz w:val="24"/>
          <w:szCs w:val="24"/>
        </w:rPr>
        <w:t xml:space="preserve">se </w:t>
      </w:r>
      <w:r w:rsidR="00AC6F5F" w:rsidRPr="001031F0">
        <w:rPr>
          <w:rFonts w:ascii="Times New Roman" w:eastAsia="Times New Roman" w:hAnsi="Times New Roman" w:cs="Times New Roman"/>
          <w:sz w:val="24"/>
          <w:szCs w:val="24"/>
        </w:rPr>
        <w:t>odredbe</w:t>
      </w:r>
      <w:r w:rsidR="00AC6F5F" w:rsidRPr="001031F0">
        <w:rPr>
          <w:rFonts w:ascii="Times New Roman" w:eastAsia="Times New Roman" w:hAnsi="Times New Roman" w:cs="Times New Roman"/>
          <w:spacing w:val="-8"/>
          <w:sz w:val="24"/>
          <w:szCs w:val="24"/>
        </w:rPr>
        <w:t xml:space="preserve"> </w:t>
      </w:r>
      <w:r w:rsidR="00A12C03" w:rsidRPr="00D34B91">
        <w:rPr>
          <w:rFonts w:ascii="Times New Roman" w:eastAsia="Times New Roman" w:hAnsi="Times New Roman" w:cs="Times New Roman"/>
          <w:sz w:val="24"/>
          <w:szCs w:val="24"/>
        </w:rPr>
        <w:t>zakona kojim se uređuju trgovačka društva, a koje se odnose na ukidanje trgovačkog društva</w:t>
      </w:r>
      <w:r w:rsidR="00A12C03">
        <w:rPr>
          <w:rFonts w:ascii="Times New Roman" w:eastAsia="Times New Roman" w:hAnsi="Times New Roman" w:cs="Times New Roman"/>
          <w:sz w:val="24"/>
          <w:szCs w:val="24"/>
        </w:rPr>
        <w:t>, pri čemu je osim</w:t>
      </w:r>
      <w:r w:rsidR="00AC6F5F" w:rsidRPr="001031F0">
        <w:rPr>
          <w:rFonts w:ascii="Times New Roman" w:eastAsia="Times New Roman" w:hAnsi="Times New Roman" w:cs="Times New Roman"/>
          <w:sz w:val="24"/>
          <w:szCs w:val="24"/>
        </w:rPr>
        <w:t xml:space="preserve"> Vlade Republike Hrvatske ovlašteni tužitelj i Hrvatska narodna</w:t>
      </w:r>
      <w:r w:rsidR="00AC6F5F" w:rsidRPr="001031F0">
        <w:rPr>
          <w:rFonts w:ascii="Times New Roman" w:eastAsia="Times New Roman" w:hAnsi="Times New Roman" w:cs="Times New Roman"/>
          <w:spacing w:val="-19"/>
          <w:sz w:val="24"/>
          <w:szCs w:val="24"/>
        </w:rPr>
        <w:t xml:space="preserve"> </w:t>
      </w:r>
      <w:r w:rsidR="00AC6F5F" w:rsidRPr="001031F0">
        <w:rPr>
          <w:rFonts w:ascii="Times New Roman" w:eastAsia="Times New Roman" w:hAnsi="Times New Roman" w:cs="Times New Roman"/>
          <w:sz w:val="24"/>
          <w:szCs w:val="24"/>
        </w:rPr>
        <w:t>banka.</w:t>
      </w:r>
    </w:p>
    <w:p w14:paraId="2916480C" w14:textId="56D6BB2A" w:rsidR="008329AF" w:rsidRPr="001031F0" w:rsidRDefault="008329AF" w:rsidP="00054C3C">
      <w:pPr>
        <w:spacing w:after="0" w:line="240" w:lineRule="auto"/>
        <w:jc w:val="both"/>
        <w:rPr>
          <w:rFonts w:ascii="Times New Roman" w:eastAsia="Times New Roman" w:hAnsi="Times New Roman" w:cs="Times New Roman"/>
          <w:sz w:val="24"/>
          <w:szCs w:val="24"/>
        </w:rPr>
      </w:pPr>
    </w:p>
    <w:p w14:paraId="623BD0B2" w14:textId="3017CF3E"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 xml:space="preserve">Mjere nakon </w:t>
      </w:r>
      <w:r w:rsidR="00C81D8E" w:rsidRPr="001031F0">
        <w:rPr>
          <w:rFonts w:ascii="Times New Roman" w:eastAsia="Times New Roman" w:hAnsi="Times New Roman" w:cs="Times New Roman"/>
          <w:i/>
          <w:sz w:val="24"/>
          <w:szCs w:val="24"/>
        </w:rPr>
        <w:t xml:space="preserve">ukidanja </w:t>
      </w:r>
      <w:r w:rsidRPr="001031F0">
        <w:rPr>
          <w:rFonts w:ascii="Times New Roman" w:eastAsia="Times New Roman" w:hAnsi="Times New Roman" w:cs="Times New Roman"/>
          <w:i/>
          <w:sz w:val="24"/>
          <w:szCs w:val="24"/>
        </w:rPr>
        <w:t>odobrenja za rad</w:t>
      </w:r>
    </w:p>
    <w:p w14:paraId="2BC21634" w14:textId="5B55E523"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Članak 1</w:t>
      </w:r>
      <w:r w:rsidR="00E0092A" w:rsidRPr="001031F0">
        <w:rPr>
          <w:rFonts w:ascii="Times New Roman" w:eastAsia="Times New Roman" w:hAnsi="Times New Roman" w:cs="Times New Roman"/>
          <w:sz w:val="24"/>
          <w:szCs w:val="24"/>
        </w:rPr>
        <w:t>30</w:t>
      </w:r>
      <w:r w:rsidR="000C3549" w:rsidRPr="001031F0">
        <w:rPr>
          <w:rFonts w:ascii="Times New Roman" w:eastAsia="Times New Roman" w:hAnsi="Times New Roman" w:cs="Times New Roman"/>
          <w:sz w:val="24"/>
          <w:szCs w:val="24"/>
        </w:rPr>
        <w:t>.</w:t>
      </w:r>
    </w:p>
    <w:p w14:paraId="001C19DE" w14:textId="77777777" w:rsidR="00DE65D1" w:rsidRPr="001031F0" w:rsidRDefault="00DE65D1" w:rsidP="00054C3C">
      <w:pPr>
        <w:spacing w:after="0" w:line="240" w:lineRule="auto"/>
        <w:jc w:val="center"/>
        <w:rPr>
          <w:rFonts w:ascii="Times New Roman" w:eastAsia="Times New Roman" w:hAnsi="Times New Roman" w:cs="Times New Roman"/>
          <w:sz w:val="24"/>
          <w:szCs w:val="24"/>
        </w:rPr>
      </w:pPr>
    </w:p>
    <w:p w14:paraId="4FDAA50D" w14:textId="3B92966D" w:rsidR="00AC6F5F" w:rsidRPr="001031F0" w:rsidRDefault="00AC6F5F"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Hrvatska narodna banka dužna je poduzeti odgovarajuće mjere kako bi spriječila kreditn</w:t>
      </w:r>
      <w:r w:rsidR="008329AF" w:rsidRPr="001031F0">
        <w:rPr>
          <w:rFonts w:ascii="Times New Roman" w:eastAsia="Times New Roman" w:hAnsi="Times New Roman" w:cs="Times New Roman"/>
          <w:sz w:val="24"/>
          <w:szCs w:val="24"/>
        </w:rPr>
        <w:t>u</w:t>
      </w:r>
      <w:r w:rsidRPr="001031F0">
        <w:rPr>
          <w:rFonts w:ascii="Times New Roman" w:eastAsia="Times New Roman" w:hAnsi="Times New Roman" w:cs="Times New Roman"/>
          <w:sz w:val="24"/>
          <w:szCs w:val="24"/>
        </w:rPr>
        <w:t xml:space="preserve"> institucij</w:t>
      </w:r>
      <w:r w:rsidR="008329AF" w:rsidRPr="001031F0">
        <w:rPr>
          <w:rFonts w:ascii="Times New Roman" w:eastAsia="Times New Roman" w:hAnsi="Times New Roman" w:cs="Times New Roman"/>
          <w:sz w:val="24"/>
          <w:szCs w:val="24"/>
        </w:rPr>
        <w:t>u</w:t>
      </w:r>
      <w:r w:rsidRPr="001031F0">
        <w:rPr>
          <w:rFonts w:ascii="Times New Roman" w:eastAsia="Times New Roman" w:hAnsi="Times New Roman" w:cs="Times New Roman"/>
          <w:sz w:val="24"/>
          <w:szCs w:val="24"/>
        </w:rPr>
        <w:t xml:space="preserve"> iz druge države članice koja </w:t>
      </w:r>
      <w:r w:rsidR="008329AF" w:rsidRPr="001031F0">
        <w:rPr>
          <w:rFonts w:ascii="Times New Roman" w:eastAsia="Times New Roman" w:hAnsi="Times New Roman" w:cs="Times New Roman"/>
          <w:sz w:val="24"/>
          <w:szCs w:val="24"/>
        </w:rPr>
        <w:t xml:space="preserve">na području Republike Hrvatske pruža usluge </w:t>
      </w:r>
      <w:r w:rsidR="00D6422D" w:rsidRPr="001031F0">
        <w:rPr>
          <w:rFonts w:ascii="Times New Roman" w:eastAsia="Times New Roman" w:hAnsi="Times New Roman" w:cs="Times New Roman"/>
          <w:sz w:val="24"/>
          <w:szCs w:val="24"/>
        </w:rPr>
        <w:t xml:space="preserve">preko </w:t>
      </w:r>
      <w:r w:rsidR="008329AF" w:rsidRPr="001031F0">
        <w:rPr>
          <w:rFonts w:ascii="Times New Roman" w:eastAsia="Times New Roman" w:hAnsi="Times New Roman" w:cs="Times New Roman"/>
          <w:sz w:val="24"/>
          <w:szCs w:val="24"/>
        </w:rPr>
        <w:t>podružnice ili neposredno</w:t>
      </w:r>
      <w:r w:rsidRPr="001031F0">
        <w:rPr>
          <w:rFonts w:ascii="Times New Roman" w:eastAsia="Times New Roman" w:hAnsi="Times New Roman" w:cs="Times New Roman"/>
          <w:sz w:val="24"/>
          <w:szCs w:val="24"/>
        </w:rPr>
        <w:t xml:space="preserve">, ako je osnivaču nadležno tijelo matične države članice ukinulo </w:t>
      </w:r>
      <w:r w:rsidRPr="001031F0">
        <w:rPr>
          <w:rFonts w:ascii="Times New Roman" w:eastAsia="Times New Roman" w:hAnsi="Times New Roman" w:cs="Times New Roman"/>
          <w:sz w:val="24"/>
          <w:szCs w:val="24"/>
        </w:rPr>
        <w:lastRenderedPageBreak/>
        <w:t>odobrenje za rad, da sklapa nove pravne poslove na području Republike Hrvatske te kako bi zaštitila interese deponenata.</w:t>
      </w:r>
    </w:p>
    <w:p w14:paraId="11FACD99" w14:textId="77777777" w:rsidR="00AC6F5F" w:rsidRPr="001031F0" w:rsidRDefault="00AC6F5F" w:rsidP="00054C3C">
      <w:pPr>
        <w:spacing w:after="0" w:line="240" w:lineRule="auto"/>
        <w:jc w:val="both"/>
        <w:rPr>
          <w:rFonts w:ascii="Times New Roman" w:eastAsia="Times New Roman" w:hAnsi="Times New Roman" w:cs="Times New Roman"/>
          <w:sz w:val="24"/>
          <w:szCs w:val="24"/>
        </w:rPr>
      </w:pPr>
    </w:p>
    <w:p w14:paraId="5DAE334F" w14:textId="09AA37D7"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Supervizija</w:t>
      </w:r>
      <w:r w:rsidR="00E1051E" w:rsidRPr="001031F0">
        <w:rPr>
          <w:rFonts w:ascii="Times New Roman" w:eastAsia="Times New Roman" w:hAnsi="Times New Roman" w:cs="Times New Roman"/>
          <w:i/>
          <w:sz w:val="24"/>
          <w:szCs w:val="24"/>
        </w:rPr>
        <w:t xml:space="preserve"> </w:t>
      </w:r>
      <w:r w:rsidRPr="001031F0">
        <w:rPr>
          <w:rFonts w:ascii="Times New Roman" w:eastAsia="Times New Roman" w:hAnsi="Times New Roman" w:cs="Times New Roman"/>
          <w:i/>
          <w:sz w:val="24"/>
          <w:szCs w:val="24"/>
        </w:rPr>
        <w:t>financijske institucije koja pruža uzajamno priznate usluge na području Republike Hrvatske</w:t>
      </w:r>
    </w:p>
    <w:p w14:paraId="7EF33789" w14:textId="2D9EB695"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C631D5" w:rsidRPr="001031F0">
        <w:rPr>
          <w:rFonts w:ascii="Times New Roman" w:eastAsia="Times New Roman" w:hAnsi="Times New Roman" w:cs="Times New Roman"/>
          <w:sz w:val="24"/>
          <w:szCs w:val="24"/>
        </w:rPr>
        <w:t>1</w:t>
      </w:r>
      <w:r w:rsidR="00E0092A" w:rsidRPr="001031F0">
        <w:rPr>
          <w:rFonts w:ascii="Times New Roman" w:eastAsia="Times New Roman" w:hAnsi="Times New Roman" w:cs="Times New Roman"/>
          <w:sz w:val="24"/>
          <w:szCs w:val="24"/>
        </w:rPr>
        <w:t>31</w:t>
      </w:r>
      <w:r w:rsidRPr="001031F0">
        <w:rPr>
          <w:rFonts w:ascii="Times New Roman" w:eastAsia="Times New Roman" w:hAnsi="Times New Roman" w:cs="Times New Roman"/>
          <w:sz w:val="24"/>
          <w:szCs w:val="24"/>
        </w:rPr>
        <w:t>.</w:t>
      </w:r>
    </w:p>
    <w:p w14:paraId="4B275EA2" w14:textId="3CCF3EC8" w:rsidR="00DE65D1" w:rsidRPr="001031F0" w:rsidRDefault="00DE65D1" w:rsidP="00054C3C">
      <w:pPr>
        <w:spacing w:after="0" w:line="240" w:lineRule="auto"/>
        <w:jc w:val="center"/>
        <w:rPr>
          <w:rFonts w:ascii="Times New Roman" w:eastAsia="Times New Roman" w:hAnsi="Times New Roman" w:cs="Times New Roman"/>
          <w:sz w:val="24"/>
          <w:szCs w:val="24"/>
        </w:rPr>
      </w:pPr>
    </w:p>
    <w:p w14:paraId="34C20A60" w14:textId="2A9F09D5" w:rsidR="00AC6F5F" w:rsidRPr="001031F0" w:rsidRDefault="00AC6F5F"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Odredbe </w:t>
      </w:r>
      <w:r w:rsidR="00DB6F95">
        <w:rPr>
          <w:rFonts w:ascii="Times New Roman" w:eastAsia="Times New Roman" w:hAnsi="Times New Roman" w:cs="Times New Roman"/>
          <w:sz w:val="24"/>
          <w:szCs w:val="24"/>
        </w:rPr>
        <w:t>ovoga poglavlja</w:t>
      </w:r>
      <w:r w:rsidRPr="001031F0">
        <w:rPr>
          <w:rFonts w:ascii="Times New Roman" w:eastAsia="Times New Roman" w:hAnsi="Times New Roman" w:cs="Times New Roman"/>
          <w:sz w:val="24"/>
          <w:szCs w:val="24"/>
        </w:rPr>
        <w:t xml:space="preserve"> na odgovarajući način primjenjuju se i na financijske institucije koje u skladu s člankom </w:t>
      </w:r>
      <w:r w:rsidR="006B74BF" w:rsidRPr="001031F0">
        <w:rPr>
          <w:rFonts w:ascii="Times New Roman" w:eastAsia="Times New Roman" w:hAnsi="Times New Roman" w:cs="Times New Roman"/>
          <w:sz w:val="24"/>
          <w:szCs w:val="24"/>
        </w:rPr>
        <w:t>65</w:t>
      </w:r>
      <w:r w:rsidRPr="001031F0">
        <w:rPr>
          <w:rFonts w:ascii="Times New Roman" w:eastAsia="Times New Roman" w:hAnsi="Times New Roman" w:cs="Times New Roman"/>
          <w:sz w:val="24"/>
          <w:szCs w:val="24"/>
        </w:rPr>
        <w:t>. ovoga Zakona pružaju uzajamno priznate usluge na području Republike Hrvatske.</w:t>
      </w:r>
    </w:p>
    <w:p w14:paraId="3BF76835" w14:textId="1D65998A" w:rsidR="00DE65D1" w:rsidRPr="001031F0" w:rsidRDefault="00DE65D1" w:rsidP="00054C3C">
      <w:pPr>
        <w:spacing w:after="0" w:line="240" w:lineRule="auto"/>
        <w:jc w:val="both"/>
        <w:rPr>
          <w:rFonts w:ascii="Times New Roman" w:eastAsia="Times New Roman" w:hAnsi="Times New Roman" w:cs="Times New Roman"/>
          <w:sz w:val="24"/>
          <w:szCs w:val="24"/>
        </w:rPr>
      </w:pPr>
    </w:p>
    <w:p w14:paraId="5DC00644" w14:textId="77777777" w:rsidR="00DE65D1" w:rsidRPr="001031F0" w:rsidRDefault="00DE65D1" w:rsidP="00054C3C">
      <w:pPr>
        <w:spacing w:after="0" w:line="240" w:lineRule="auto"/>
        <w:jc w:val="both"/>
        <w:rPr>
          <w:rFonts w:ascii="Times New Roman" w:eastAsia="Times New Roman" w:hAnsi="Times New Roman" w:cs="Times New Roman"/>
          <w:sz w:val="24"/>
          <w:szCs w:val="24"/>
        </w:rPr>
      </w:pPr>
    </w:p>
    <w:p w14:paraId="7700A285" w14:textId="61E35194" w:rsidR="00AC6F5F" w:rsidRPr="00AF681D" w:rsidRDefault="00941FD9" w:rsidP="00051EFD">
      <w:pPr>
        <w:pStyle w:val="Naslov3"/>
        <w:numPr>
          <w:ilvl w:val="0"/>
          <w:numId w:val="0"/>
        </w:numPr>
        <w:spacing w:before="0"/>
        <w:rPr>
          <w:b/>
          <w:sz w:val="24"/>
          <w:szCs w:val="24"/>
          <w:lang w:val="hr-HR"/>
        </w:rPr>
      </w:pPr>
      <w:r>
        <w:rPr>
          <w:b/>
          <w:sz w:val="24"/>
          <w:szCs w:val="24"/>
          <w:lang w:val="hr-HR"/>
        </w:rPr>
        <w:t>POGLAVLJE</w:t>
      </w:r>
      <w:r w:rsidRPr="001031F0">
        <w:rPr>
          <w:b/>
          <w:sz w:val="24"/>
          <w:szCs w:val="24"/>
          <w:lang w:val="hr-HR"/>
        </w:rPr>
        <w:t xml:space="preserve"> </w:t>
      </w:r>
      <w:r w:rsidR="001E78FF">
        <w:rPr>
          <w:b/>
          <w:sz w:val="24"/>
          <w:szCs w:val="24"/>
          <w:lang w:val="hr-HR"/>
        </w:rPr>
        <w:t>VIII.</w:t>
      </w:r>
      <w:r w:rsidR="006E4154" w:rsidRPr="00AF681D">
        <w:rPr>
          <w:b/>
          <w:sz w:val="24"/>
          <w:szCs w:val="24"/>
          <w:lang w:val="hr-HR"/>
        </w:rPr>
        <w:t xml:space="preserve"> </w:t>
      </w:r>
      <w:r w:rsidR="00AC6F5F" w:rsidRPr="00AF681D">
        <w:rPr>
          <w:b/>
          <w:sz w:val="24"/>
          <w:szCs w:val="24"/>
          <w:lang w:val="hr-HR"/>
        </w:rPr>
        <w:t>SUPERVIZIJA PODRUŽNICA IZ TREĆIH ZEMALJA U REPUBLICI</w:t>
      </w:r>
      <w:r w:rsidR="00AC6F5F" w:rsidRPr="00AF681D">
        <w:rPr>
          <w:b/>
          <w:spacing w:val="-17"/>
          <w:sz w:val="24"/>
          <w:szCs w:val="24"/>
          <w:lang w:val="hr-HR"/>
        </w:rPr>
        <w:t xml:space="preserve"> </w:t>
      </w:r>
      <w:r w:rsidR="00AC6F5F" w:rsidRPr="00AF681D">
        <w:rPr>
          <w:b/>
          <w:sz w:val="24"/>
          <w:szCs w:val="24"/>
          <w:lang w:val="hr-HR"/>
        </w:rPr>
        <w:t>HRVATSKOJ</w:t>
      </w:r>
    </w:p>
    <w:p w14:paraId="705EEBAF" w14:textId="77777777" w:rsidR="009626B7" w:rsidRPr="001031F0" w:rsidRDefault="009626B7" w:rsidP="00054C3C">
      <w:pPr>
        <w:spacing w:line="240" w:lineRule="auto"/>
        <w:rPr>
          <w:rFonts w:ascii="Times New Roman" w:hAnsi="Times New Roman" w:cs="Times New Roman"/>
          <w:sz w:val="24"/>
          <w:szCs w:val="24"/>
        </w:rPr>
      </w:pPr>
    </w:p>
    <w:p w14:paraId="6E67BCE7" w14:textId="75F697C7" w:rsidR="00AC6F5F" w:rsidRPr="001031F0" w:rsidRDefault="00AC6F5F" w:rsidP="00054C3C">
      <w:pPr>
        <w:spacing w:after="0" w:line="240" w:lineRule="auto"/>
        <w:jc w:val="center"/>
        <w:rPr>
          <w:rFonts w:ascii="Times New Roman" w:eastAsia="Times New Roman" w:hAnsi="Times New Roman" w:cs="Times New Roman"/>
          <w:i/>
          <w:sz w:val="24"/>
          <w:szCs w:val="24"/>
        </w:rPr>
      </w:pPr>
      <w:r w:rsidRPr="001031F0">
        <w:rPr>
          <w:rFonts w:ascii="Times New Roman" w:eastAsia="Times New Roman" w:hAnsi="Times New Roman" w:cs="Times New Roman"/>
          <w:i/>
          <w:sz w:val="24"/>
          <w:szCs w:val="24"/>
        </w:rPr>
        <w:t>Supervizija podružnica iz trećih zemalja u Republici Hrvatskoj</w:t>
      </w:r>
    </w:p>
    <w:p w14:paraId="1CC6DC09" w14:textId="4C4A402C" w:rsidR="00AC6F5F" w:rsidRPr="001031F0" w:rsidRDefault="00AC6F5F" w:rsidP="00054C3C">
      <w:pPr>
        <w:spacing w:after="0" w:line="240" w:lineRule="auto"/>
        <w:jc w:val="center"/>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Članak </w:t>
      </w:r>
      <w:r w:rsidR="00C631D5" w:rsidRPr="001031F0">
        <w:rPr>
          <w:rFonts w:ascii="Times New Roman" w:eastAsia="Times New Roman" w:hAnsi="Times New Roman" w:cs="Times New Roman"/>
          <w:sz w:val="24"/>
          <w:szCs w:val="24"/>
        </w:rPr>
        <w:t>1</w:t>
      </w:r>
      <w:r w:rsidR="00411B6A" w:rsidRPr="001031F0">
        <w:rPr>
          <w:rFonts w:ascii="Times New Roman" w:eastAsia="Times New Roman" w:hAnsi="Times New Roman" w:cs="Times New Roman"/>
          <w:sz w:val="24"/>
          <w:szCs w:val="24"/>
        </w:rPr>
        <w:t>3</w:t>
      </w:r>
      <w:r w:rsidR="00E0092A" w:rsidRPr="001031F0">
        <w:rPr>
          <w:rFonts w:ascii="Times New Roman" w:eastAsia="Times New Roman" w:hAnsi="Times New Roman" w:cs="Times New Roman"/>
          <w:sz w:val="24"/>
          <w:szCs w:val="24"/>
        </w:rPr>
        <w:t>2</w:t>
      </w:r>
      <w:r w:rsidRPr="001031F0">
        <w:rPr>
          <w:rFonts w:ascii="Times New Roman" w:eastAsia="Times New Roman" w:hAnsi="Times New Roman" w:cs="Times New Roman"/>
          <w:sz w:val="24"/>
          <w:szCs w:val="24"/>
        </w:rPr>
        <w:t>.</w:t>
      </w:r>
    </w:p>
    <w:p w14:paraId="31166BEF" w14:textId="77777777" w:rsidR="009626B7" w:rsidRPr="001031F0" w:rsidRDefault="009626B7" w:rsidP="00054C3C">
      <w:pPr>
        <w:spacing w:after="0" w:line="240" w:lineRule="auto"/>
        <w:jc w:val="center"/>
        <w:rPr>
          <w:rFonts w:ascii="Times New Roman" w:eastAsia="Times New Roman" w:hAnsi="Times New Roman" w:cs="Times New Roman"/>
          <w:sz w:val="24"/>
          <w:szCs w:val="24"/>
        </w:rPr>
      </w:pPr>
    </w:p>
    <w:p w14:paraId="13F41153" w14:textId="6DF8BA7B" w:rsidR="00AC6F5F" w:rsidRPr="001031F0" w:rsidRDefault="009C5984" w:rsidP="00054C3C">
      <w:pPr>
        <w:spacing w:after="0" w:line="240" w:lineRule="auto"/>
        <w:jc w:val="both"/>
        <w:rPr>
          <w:rFonts w:ascii="Times New Roman" w:eastAsia="Times New Roman" w:hAnsi="Times New Roman" w:cs="Times New Roman"/>
          <w:sz w:val="24"/>
          <w:szCs w:val="24"/>
        </w:rPr>
      </w:pPr>
      <w:r w:rsidRPr="001031F0">
        <w:rPr>
          <w:rFonts w:ascii="Times New Roman" w:eastAsia="Times New Roman" w:hAnsi="Times New Roman" w:cs="Times New Roman"/>
          <w:sz w:val="24"/>
          <w:szCs w:val="24"/>
        </w:rPr>
        <w:t xml:space="preserve">(1) </w:t>
      </w:r>
      <w:r w:rsidR="00AC6F5F" w:rsidRPr="001031F0">
        <w:rPr>
          <w:rFonts w:ascii="Times New Roman" w:eastAsia="Times New Roman" w:hAnsi="Times New Roman" w:cs="Times New Roman"/>
          <w:sz w:val="24"/>
          <w:szCs w:val="24"/>
        </w:rPr>
        <w:t>Hrvatska narodna banka obavlja superviziju podružnic</w:t>
      </w:r>
      <w:r w:rsidR="006B74BF" w:rsidRPr="001031F0">
        <w:rPr>
          <w:rFonts w:ascii="Times New Roman" w:eastAsia="Times New Roman" w:hAnsi="Times New Roman" w:cs="Times New Roman"/>
          <w:sz w:val="24"/>
          <w:szCs w:val="24"/>
        </w:rPr>
        <w:t>e</w:t>
      </w:r>
      <w:r w:rsidR="00AC6F5F" w:rsidRPr="001031F0">
        <w:rPr>
          <w:rFonts w:ascii="Times New Roman" w:eastAsia="Times New Roman" w:hAnsi="Times New Roman" w:cs="Times New Roman"/>
          <w:sz w:val="24"/>
          <w:szCs w:val="24"/>
        </w:rPr>
        <w:t xml:space="preserve"> iz treć</w:t>
      </w:r>
      <w:r w:rsidR="006B74BF" w:rsidRPr="001031F0">
        <w:rPr>
          <w:rFonts w:ascii="Times New Roman" w:eastAsia="Times New Roman" w:hAnsi="Times New Roman" w:cs="Times New Roman"/>
          <w:sz w:val="24"/>
          <w:szCs w:val="24"/>
        </w:rPr>
        <w:t>e</w:t>
      </w:r>
      <w:r w:rsidR="00AC6F5F" w:rsidRPr="001031F0">
        <w:rPr>
          <w:rFonts w:ascii="Times New Roman" w:eastAsia="Times New Roman" w:hAnsi="Times New Roman" w:cs="Times New Roman"/>
          <w:sz w:val="24"/>
          <w:szCs w:val="24"/>
        </w:rPr>
        <w:t xml:space="preserve"> zemlj</w:t>
      </w:r>
      <w:r w:rsidR="006B74BF" w:rsidRPr="001031F0">
        <w:rPr>
          <w:rFonts w:ascii="Times New Roman" w:eastAsia="Times New Roman" w:hAnsi="Times New Roman" w:cs="Times New Roman"/>
          <w:sz w:val="24"/>
          <w:szCs w:val="24"/>
        </w:rPr>
        <w:t>e</w:t>
      </w:r>
      <w:r w:rsidR="00AC6F5F" w:rsidRPr="001031F0">
        <w:rPr>
          <w:rFonts w:ascii="Times New Roman" w:eastAsia="Times New Roman" w:hAnsi="Times New Roman" w:cs="Times New Roman"/>
          <w:sz w:val="24"/>
          <w:szCs w:val="24"/>
        </w:rPr>
        <w:t xml:space="preserve"> na način i u opsegu na koji obavlja superviziju kreditne institucije sa sjedištem u Republici</w:t>
      </w:r>
      <w:r w:rsidR="00AC6F5F" w:rsidRPr="001031F0">
        <w:rPr>
          <w:rFonts w:ascii="Times New Roman" w:eastAsia="Times New Roman" w:hAnsi="Times New Roman" w:cs="Times New Roman"/>
          <w:spacing w:val="-14"/>
          <w:sz w:val="24"/>
          <w:szCs w:val="24"/>
        </w:rPr>
        <w:t xml:space="preserve"> </w:t>
      </w:r>
      <w:r w:rsidR="00AC6F5F" w:rsidRPr="001031F0">
        <w:rPr>
          <w:rFonts w:ascii="Times New Roman" w:eastAsia="Times New Roman" w:hAnsi="Times New Roman" w:cs="Times New Roman"/>
          <w:sz w:val="24"/>
          <w:szCs w:val="24"/>
        </w:rPr>
        <w:t>Hrvatskoj</w:t>
      </w:r>
      <w:r w:rsidR="00754CD8" w:rsidRPr="001031F0">
        <w:rPr>
          <w:rFonts w:ascii="Times New Roman" w:eastAsia="Times New Roman" w:hAnsi="Times New Roman" w:cs="Times New Roman"/>
          <w:sz w:val="24"/>
          <w:szCs w:val="24"/>
        </w:rPr>
        <w:t>, a osobito:</w:t>
      </w:r>
    </w:p>
    <w:p w14:paraId="2C72F8C8" w14:textId="622CDC3D" w:rsidR="000E4EF4" w:rsidRPr="001031F0" w:rsidRDefault="00B41F85" w:rsidP="00054C3C">
      <w:pPr>
        <w:pStyle w:val="Odlomakpopisa"/>
        <w:spacing w:after="0" w:line="240" w:lineRule="auto"/>
        <w:ind w:left="0"/>
        <w:contextualSpacing w:val="0"/>
        <w:jc w:val="both"/>
        <w:rPr>
          <w:rFonts w:ascii="Times New Roman" w:hAnsi="Times New Roman" w:cs="Times New Roman"/>
          <w:sz w:val="24"/>
          <w:szCs w:val="24"/>
        </w:rPr>
      </w:pPr>
      <w:r w:rsidRPr="001031F0">
        <w:rPr>
          <w:rFonts w:ascii="Times New Roman" w:hAnsi="Times New Roman" w:cs="Times New Roman"/>
          <w:sz w:val="24"/>
          <w:szCs w:val="24"/>
        </w:rPr>
        <w:t xml:space="preserve">– </w:t>
      </w:r>
      <w:r w:rsidR="000E4EF4" w:rsidRPr="001031F0">
        <w:rPr>
          <w:rFonts w:ascii="Times New Roman" w:hAnsi="Times New Roman" w:cs="Times New Roman"/>
          <w:sz w:val="24"/>
          <w:szCs w:val="24"/>
        </w:rPr>
        <w:t>uključ</w:t>
      </w:r>
      <w:r w:rsidR="00DE65D1" w:rsidRPr="001031F0">
        <w:rPr>
          <w:rFonts w:ascii="Times New Roman" w:hAnsi="Times New Roman" w:cs="Times New Roman"/>
          <w:sz w:val="24"/>
          <w:szCs w:val="24"/>
        </w:rPr>
        <w:t>ivanjem</w:t>
      </w:r>
      <w:r w:rsidR="000E4EF4" w:rsidRPr="001031F0">
        <w:rPr>
          <w:rFonts w:ascii="Times New Roman" w:hAnsi="Times New Roman" w:cs="Times New Roman"/>
          <w:sz w:val="24"/>
          <w:szCs w:val="24"/>
        </w:rPr>
        <w:t xml:space="preserve"> podružnic</w:t>
      </w:r>
      <w:r w:rsidR="00C91E65"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iz treć</w:t>
      </w:r>
      <w:r w:rsidR="00DE65D1"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zemlj</w:t>
      </w:r>
      <w:r w:rsidR="007A332B"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u plan supervizije iz članka </w:t>
      </w:r>
      <w:r w:rsidR="006B74BF" w:rsidRPr="001031F0">
        <w:rPr>
          <w:rFonts w:ascii="Times New Roman" w:hAnsi="Times New Roman" w:cs="Times New Roman"/>
          <w:sz w:val="24"/>
          <w:szCs w:val="24"/>
        </w:rPr>
        <w:t>100</w:t>
      </w:r>
      <w:r w:rsidR="000E4EF4" w:rsidRPr="001031F0">
        <w:rPr>
          <w:rFonts w:ascii="Times New Roman" w:hAnsi="Times New Roman" w:cs="Times New Roman"/>
          <w:sz w:val="24"/>
          <w:szCs w:val="24"/>
        </w:rPr>
        <w:t xml:space="preserve">. </w:t>
      </w:r>
      <w:r w:rsidR="00C53C37" w:rsidRPr="001031F0">
        <w:rPr>
          <w:rFonts w:ascii="Times New Roman" w:hAnsi="Times New Roman" w:cs="Times New Roman"/>
          <w:sz w:val="24"/>
          <w:szCs w:val="24"/>
        </w:rPr>
        <w:t>ovoga Zakona</w:t>
      </w:r>
      <w:r w:rsidR="00C53C37" w:rsidRPr="001031F0">
        <w:rPr>
          <w:rFonts w:ascii="Times New Roman" w:hAnsi="Times New Roman" w:cs="Times New Roman"/>
          <w:b/>
          <w:bCs/>
          <w:sz w:val="24"/>
          <w:szCs w:val="24"/>
        </w:rPr>
        <w:t xml:space="preserve"> </w:t>
      </w:r>
    </w:p>
    <w:p w14:paraId="607C51C2" w14:textId="27858691" w:rsidR="000E4EF4" w:rsidRPr="001031F0" w:rsidRDefault="00B41F85" w:rsidP="00054C3C">
      <w:pPr>
        <w:pStyle w:val="Odlomakpopisa"/>
        <w:spacing w:after="0" w:line="240" w:lineRule="auto"/>
        <w:ind w:left="0"/>
        <w:contextualSpacing w:val="0"/>
        <w:jc w:val="both"/>
        <w:rPr>
          <w:rFonts w:ascii="Times New Roman" w:hAnsi="Times New Roman" w:cs="Times New Roman"/>
          <w:sz w:val="24"/>
          <w:szCs w:val="24"/>
        </w:rPr>
      </w:pPr>
      <w:r w:rsidRPr="001031F0">
        <w:rPr>
          <w:rFonts w:ascii="Times New Roman" w:hAnsi="Times New Roman" w:cs="Times New Roman"/>
          <w:sz w:val="24"/>
          <w:szCs w:val="24"/>
        </w:rPr>
        <w:t xml:space="preserve">– </w:t>
      </w:r>
      <w:r w:rsidR="007A332B" w:rsidRPr="001031F0">
        <w:rPr>
          <w:rFonts w:ascii="Times New Roman" w:hAnsi="Times New Roman" w:cs="Times New Roman"/>
          <w:sz w:val="24"/>
          <w:szCs w:val="24"/>
        </w:rPr>
        <w:t xml:space="preserve">u skladu s člankom 98. ovoga Zakona </w:t>
      </w:r>
      <w:r w:rsidR="000E4EF4" w:rsidRPr="001031F0">
        <w:rPr>
          <w:rFonts w:ascii="Times New Roman" w:hAnsi="Times New Roman" w:cs="Times New Roman"/>
          <w:sz w:val="24"/>
          <w:szCs w:val="24"/>
        </w:rPr>
        <w:t>primjen</w:t>
      </w:r>
      <w:r w:rsidR="00DE65D1" w:rsidRPr="001031F0">
        <w:rPr>
          <w:rFonts w:ascii="Times New Roman" w:hAnsi="Times New Roman" w:cs="Times New Roman"/>
          <w:sz w:val="24"/>
          <w:szCs w:val="24"/>
        </w:rPr>
        <w:t>om</w:t>
      </w:r>
      <w:r w:rsidR="000E4EF4" w:rsidRPr="001031F0">
        <w:rPr>
          <w:rFonts w:ascii="Times New Roman" w:hAnsi="Times New Roman" w:cs="Times New Roman"/>
          <w:sz w:val="24"/>
          <w:szCs w:val="24"/>
        </w:rPr>
        <w:t xml:space="preserve"> postupk</w:t>
      </w:r>
      <w:r w:rsidR="00DE65D1"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provjere i ocjene sustava</w:t>
      </w:r>
      <w:r w:rsidR="00C53C37" w:rsidRPr="001031F0">
        <w:rPr>
          <w:rFonts w:ascii="Times New Roman" w:hAnsi="Times New Roman" w:cs="Times New Roman"/>
          <w:sz w:val="24"/>
          <w:szCs w:val="24"/>
        </w:rPr>
        <w:t xml:space="preserve"> upravljanja</w:t>
      </w:r>
      <w:r w:rsidR="000E4EF4" w:rsidRPr="001031F0">
        <w:rPr>
          <w:rFonts w:ascii="Times New Roman" w:hAnsi="Times New Roman" w:cs="Times New Roman"/>
          <w:sz w:val="24"/>
          <w:szCs w:val="24"/>
        </w:rPr>
        <w:t xml:space="preserve">, strategija, </w:t>
      </w:r>
      <w:r w:rsidR="00DE65D1" w:rsidRPr="001031F0">
        <w:rPr>
          <w:rFonts w:ascii="Times New Roman" w:hAnsi="Times New Roman" w:cs="Times New Roman"/>
          <w:sz w:val="24"/>
          <w:szCs w:val="24"/>
        </w:rPr>
        <w:t>politika,</w:t>
      </w:r>
      <w:r w:rsidR="00DE65D1" w:rsidRPr="001031F0" w:rsidDel="00C53C37">
        <w:rPr>
          <w:rFonts w:ascii="Times New Roman" w:hAnsi="Times New Roman" w:cs="Times New Roman"/>
          <w:sz w:val="24"/>
          <w:szCs w:val="24"/>
        </w:rPr>
        <w:t xml:space="preserve"> </w:t>
      </w:r>
      <w:r w:rsidR="00C53C37" w:rsidRPr="001031F0">
        <w:rPr>
          <w:rFonts w:ascii="Times New Roman" w:hAnsi="Times New Roman" w:cs="Times New Roman"/>
          <w:sz w:val="24"/>
          <w:szCs w:val="24"/>
        </w:rPr>
        <w:t xml:space="preserve">postupaka </w:t>
      </w:r>
      <w:r w:rsidR="000E4EF4" w:rsidRPr="001031F0">
        <w:rPr>
          <w:rFonts w:ascii="Times New Roman" w:hAnsi="Times New Roman" w:cs="Times New Roman"/>
          <w:sz w:val="24"/>
          <w:szCs w:val="24"/>
        </w:rPr>
        <w:t xml:space="preserve">i </w:t>
      </w:r>
      <w:r w:rsidR="00DE65D1" w:rsidRPr="001031F0">
        <w:rPr>
          <w:rFonts w:ascii="Times New Roman" w:hAnsi="Times New Roman" w:cs="Times New Roman"/>
          <w:sz w:val="24"/>
          <w:szCs w:val="24"/>
        </w:rPr>
        <w:t>procedura</w:t>
      </w:r>
      <w:r w:rsidR="00C53C37" w:rsidRPr="001031F0">
        <w:rPr>
          <w:rFonts w:ascii="Times New Roman" w:hAnsi="Times New Roman" w:cs="Times New Roman"/>
          <w:sz w:val="24"/>
          <w:szCs w:val="24"/>
        </w:rPr>
        <w:t xml:space="preserve"> </w:t>
      </w:r>
      <w:r w:rsidR="000E4EF4" w:rsidRPr="001031F0">
        <w:rPr>
          <w:rFonts w:ascii="Times New Roman" w:hAnsi="Times New Roman" w:cs="Times New Roman"/>
          <w:sz w:val="24"/>
          <w:szCs w:val="24"/>
        </w:rPr>
        <w:t>koje provod</w:t>
      </w:r>
      <w:r w:rsidR="00DE65D1"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podružnic</w:t>
      </w:r>
      <w:r w:rsidR="00DE65D1"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iz treće zemlje kako bi se uskladil</w:t>
      </w:r>
      <w:r w:rsidR="00DE65D1"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s odredbama koje se na </w:t>
      </w:r>
      <w:r w:rsidR="00DE65D1" w:rsidRPr="001031F0">
        <w:rPr>
          <w:rFonts w:ascii="Times New Roman" w:hAnsi="Times New Roman" w:cs="Times New Roman"/>
          <w:sz w:val="24"/>
          <w:szCs w:val="24"/>
        </w:rPr>
        <w:t>n</w:t>
      </w:r>
      <w:r w:rsidR="00D924B6" w:rsidRPr="001031F0">
        <w:rPr>
          <w:rFonts w:ascii="Times New Roman" w:hAnsi="Times New Roman" w:cs="Times New Roman"/>
          <w:sz w:val="24"/>
          <w:szCs w:val="24"/>
        </w:rPr>
        <w:t>j</w:t>
      </w:r>
      <w:r w:rsidR="00DE65D1" w:rsidRPr="001031F0">
        <w:rPr>
          <w:rFonts w:ascii="Times New Roman" w:hAnsi="Times New Roman" w:cs="Times New Roman"/>
          <w:sz w:val="24"/>
          <w:szCs w:val="24"/>
        </w:rPr>
        <w:t xml:space="preserve">ih </w:t>
      </w:r>
      <w:r w:rsidR="000E4EF4" w:rsidRPr="001031F0">
        <w:rPr>
          <w:rFonts w:ascii="Times New Roman" w:hAnsi="Times New Roman" w:cs="Times New Roman"/>
          <w:sz w:val="24"/>
          <w:szCs w:val="24"/>
        </w:rPr>
        <w:t>primjenjuj</w:t>
      </w:r>
      <w:r w:rsidR="00DE65D1" w:rsidRPr="001031F0">
        <w:rPr>
          <w:rFonts w:ascii="Times New Roman" w:hAnsi="Times New Roman" w:cs="Times New Roman"/>
          <w:sz w:val="24"/>
          <w:szCs w:val="24"/>
        </w:rPr>
        <w:t>u</w:t>
      </w:r>
      <w:r w:rsidR="000E4EF4" w:rsidRPr="001031F0">
        <w:rPr>
          <w:rFonts w:ascii="Times New Roman" w:hAnsi="Times New Roman" w:cs="Times New Roman"/>
          <w:sz w:val="24"/>
          <w:szCs w:val="24"/>
        </w:rPr>
        <w:t xml:space="preserve"> na temelju ovog</w:t>
      </w:r>
      <w:r w:rsidR="009626B7"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Zakona</w:t>
      </w:r>
      <w:r w:rsidR="00A22226" w:rsidRPr="001031F0">
        <w:rPr>
          <w:rFonts w:ascii="Times New Roman" w:hAnsi="Times New Roman" w:cs="Times New Roman"/>
          <w:sz w:val="24"/>
          <w:szCs w:val="24"/>
        </w:rPr>
        <w:t xml:space="preserve"> i propis</w:t>
      </w:r>
      <w:r w:rsidR="00D924B6" w:rsidRPr="001031F0">
        <w:rPr>
          <w:rFonts w:ascii="Times New Roman" w:hAnsi="Times New Roman" w:cs="Times New Roman"/>
          <w:sz w:val="24"/>
          <w:szCs w:val="24"/>
        </w:rPr>
        <w:t>a</w:t>
      </w:r>
      <w:r w:rsidR="00A22226" w:rsidRPr="001031F0">
        <w:rPr>
          <w:rFonts w:ascii="Times New Roman" w:hAnsi="Times New Roman" w:cs="Times New Roman"/>
          <w:sz w:val="24"/>
          <w:szCs w:val="24"/>
        </w:rPr>
        <w:t xml:space="preserve"> doneseni</w:t>
      </w:r>
      <w:r w:rsidR="00D924B6" w:rsidRPr="001031F0">
        <w:rPr>
          <w:rFonts w:ascii="Times New Roman" w:hAnsi="Times New Roman" w:cs="Times New Roman"/>
          <w:sz w:val="24"/>
          <w:szCs w:val="24"/>
        </w:rPr>
        <w:t>h</w:t>
      </w:r>
      <w:r w:rsidR="00A22226" w:rsidRPr="001031F0">
        <w:rPr>
          <w:rFonts w:ascii="Times New Roman" w:hAnsi="Times New Roman" w:cs="Times New Roman"/>
          <w:sz w:val="24"/>
          <w:szCs w:val="24"/>
        </w:rPr>
        <w:t xml:space="preserve"> na temelju ovoga Zakona</w:t>
      </w:r>
      <w:r w:rsidR="000E4EF4" w:rsidRPr="001031F0">
        <w:rPr>
          <w:rFonts w:ascii="Times New Roman" w:hAnsi="Times New Roman" w:cs="Times New Roman"/>
          <w:sz w:val="24"/>
          <w:szCs w:val="24"/>
        </w:rPr>
        <w:t xml:space="preserve"> </w:t>
      </w:r>
    </w:p>
    <w:p w14:paraId="6E5A073B" w14:textId="77777777" w:rsidR="002179B9" w:rsidRPr="001031F0" w:rsidRDefault="002179B9" w:rsidP="00054C3C">
      <w:pPr>
        <w:pStyle w:val="Odlomakpopisa"/>
        <w:spacing w:after="0" w:line="240" w:lineRule="auto"/>
        <w:ind w:left="0"/>
        <w:contextualSpacing w:val="0"/>
        <w:jc w:val="both"/>
        <w:rPr>
          <w:rFonts w:ascii="Times New Roman" w:hAnsi="Times New Roman" w:cs="Times New Roman"/>
          <w:sz w:val="24"/>
          <w:szCs w:val="24"/>
        </w:rPr>
      </w:pPr>
      <w:r w:rsidRPr="001031F0">
        <w:rPr>
          <w:rFonts w:ascii="Times New Roman" w:hAnsi="Times New Roman" w:cs="Times New Roman"/>
          <w:sz w:val="24"/>
          <w:szCs w:val="24"/>
        </w:rPr>
        <w:t xml:space="preserve">– </w:t>
      </w:r>
      <w:r w:rsidR="00565B5C" w:rsidRPr="001031F0">
        <w:rPr>
          <w:rFonts w:ascii="Times New Roman" w:hAnsi="Times New Roman" w:cs="Times New Roman"/>
          <w:sz w:val="24"/>
          <w:szCs w:val="24"/>
        </w:rPr>
        <w:t xml:space="preserve">provjerom primjene odredbi ovoga Zakona, i propisa donesenih na temelju ovoga Zakona, osim odredbi glave XXIII., te provjerom primjene odredbi Uredbe (EU) br. 575/2013 i propisa Europske unije donesenih na temelju Direktive 2013/36/EU i Uredbe (EU) br. 575/2013 </w:t>
      </w:r>
    </w:p>
    <w:p w14:paraId="06ACDD01" w14:textId="7E936D22" w:rsidR="00A22226" w:rsidRPr="001031F0" w:rsidRDefault="00DE65D1" w:rsidP="00054C3C">
      <w:pPr>
        <w:pStyle w:val="Odlomakpopisa"/>
        <w:spacing w:after="0" w:line="240" w:lineRule="auto"/>
        <w:ind w:left="0"/>
        <w:contextualSpacing w:val="0"/>
        <w:jc w:val="both"/>
        <w:rPr>
          <w:rFonts w:ascii="Times New Roman" w:hAnsi="Times New Roman" w:cs="Times New Roman"/>
          <w:sz w:val="24"/>
          <w:szCs w:val="24"/>
        </w:rPr>
      </w:pPr>
      <w:r w:rsidRPr="001031F0">
        <w:rPr>
          <w:rFonts w:ascii="Times New Roman" w:hAnsi="Times New Roman" w:cs="Times New Roman"/>
          <w:sz w:val="24"/>
          <w:szCs w:val="24"/>
        </w:rPr>
        <w:t xml:space="preserve">– </w:t>
      </w:r>
      <w:proofErr w:type="spellStart"/>
      <w:r w:rsidRPr="001031F0">
        <w:rPr>
          <w:rFonts w:ascii="Times New Roman" w:hAnsi="Times New Roman" w:cs="Times New Roman"/>
          <w:sz w:val="24"/>
          <w:szCs w:val="24"/>
        </w:rPr>
        <w:t>nalaganjem</w:t>
      </w:r>
      <w:proofErr w:type="spellEnd"/>
      <w:r w:rsidR="00A22226" w:rsidRPr="001031F0">
        <w:rPr>
          <w:rFonts w:ascii="Times New Roman" w:hAnsi="Times New Roman" w:cs="Times New Roman"/>
          <w:sz w:val="24"/>
          <w:szCs w:val="24"/>
        </w:rPr>
        <w:t xml:space="preserve"> supervizorsk</w:t>
      </w:r>
      <w:r w:rsidRPr="001031F0">
        <w:rPr>
          <w:rFonts w:ascii="Times New Roman" w:hAnsi="Times New Roman" w:cs="Times New Roman"/>
          <w:sz w:val="24"/>
          <w:szCs w:val="24"/>
        </w:rPr>
        <w:t>ih</w:t>
      </w:r>
      <w:r w:rsidR="00A22226" w:rsidRPr="001031F0">
        <w:rPr>
          <w:rFonts w:ascii="Times New Roman" w:hAnsi="Times New Roman" w:cs="Times New Roman"/>
          <w:sz w:val="24"/>
          <w:szCs w:val="24"/>
        </w:rPr>
        <w:t xml:space="preserve"> mjer</w:t>
      </w:r>
      <w:r w:rsidRPr="001031F0">
        <w:rPr>
          <w:rFonts w:ascii="Times New Roman" w:hAnsi="Times New Roman" w:cs="Times New Roman"/>
          <w:sz w:val="24"/>
          <w:szCs w:val="24"/>
        </w:rPr>
        <w:t>a</w:t>
      </w:r>
      <w:r w:rsidR="00A22226" w:rsidRPr="001031F0">
        <w:rPr>
          <w:rFonts w:ascii="Times New Roman" w:hAnsi="Times New Roman" w:cs="Times New Roman"/>
          <w:sz w:val="24"/>
          <w:szCs w:val="24"/>
        </w:rPr>
        <w:t xml:space="preserve"> i izvršava</w:t>
      </w:r>
      <w:r w:rsidR="008A1370" w:rsidRPr="001031F0">
        <w:rPr>
          <w:rFonts w:ascii="Times New Roman" w:hAnsi="Times New Roman" w:cs="Times New Roman"/>
          <w:sz w:val="24"/>
          <w:szCs w:val="24"/>
        </w:rPr>
        <w:t>njem</w:t>
      </w:r>
      <w:r w:rsidR="00A22226" w:rsidRPr="001031F0">
        <w:rPr>
          <w:rFonts w:ascii="Times New Roman" w:hAnsi="Times New Roman" w:cs="Times New Roman"/>
          <w:sz w:val="24"/>
          <w:szCs w:val="24"/>
        </w:rPr>
        <w:t xml:space="preserve"> supervizorsk</w:t>
      </w:r>
      <w:r w:rsidR="008A1370" w:rsidRPr="001031F0">
        <w:rPr>
          <w:rFonts w:ascii="Times New Roman" w:hAnsi="Times New Roman" w:cs="Times New Roman"/>
          <w:sz w:val="24"/>
          <w:szCs w:val="24"/>
        </w:rPr>
        <w:t>ih</w:t>
      </w:r>
      <w:r w:rsidR="00A22226" w:rsidRPr="001031F0">
        <w:rPr>
          <w:rFonts w:ascii="Times New Roman" w:hAnsi="Times New Roman" w:cs="Times New Roman"/>
          <w:sz w:val="24"/>
          <w:szCs w:val="24"/>
        </w:rPr>
        <w:t xml:space="preserve"> ovlasti nad podružnic</w:t>
      </w:r>
      <w:r w:rsidR="008A1370" w:rsidRPr="001031F0">
        <w:rPr>
          <w:rFonts w:ascii="Times New Roman" w:hAnsi="Times New Roman" w:cs="Times New Roman"/>
          <w:sz w:val="24"/>
          <w:szCs w:val="24"/>
        </w:rPr>
        <w:t>ama</w:t>
      </w:r>
      <w:r w:rsidR="00A22226" w:rsidRPr="001031F0">
        <w:rPr>
          <w:rFonts w:ascii="Times New Roman" w:hAnsi="Times New Roman" w:cs="Times New Roman"/>
          <w:sz w:val="24"/>
          <w:szCs w:val="24"/>
        </w:rPr>
        <w:t xml:space="preserve"> iz treće zemlje u skladu s ovim Zakonom</w:t>
      </w:r>
      <w:r w:rsidR="00CB3102" w:rsidRPr="001031F0">
        <w:rPr>
          <w:rFonts w:ascii="Times New Roman" w:hAnsi="Times New Roman" w:cs="Times New Roman"/>
          <w:sz w:val="24"/>
          <w:szCs w:val="24"/>
        </w:rPr>
        <w:t xml:space="preserve"> i Uredb</w:t>
      </w:r>
      <w:r w:rsidR="007A332B" w:rsidRPr="001031F0">
        <w:rPr>
          <w:rFonts w:ascii="Times New Roman" w:hAnsi="Times New Roman" w:cs="Times New Roman"/>
          <w:sz w:val="24"/>
          <w:szCs w:val="24"/>
        </w:rPr>
        <w:t>om</w:t>
      </w:r>
      <w:r w:rsidR="00CB3102" w:rsidRPr="001031F0">
        <w:rPr>
          <w:rFonts w:ascii="Times New Roman" w:hAnsi="Times New Roman" w:cs="Times New Roman"/>
          <w:sz w:val="24"/>
          <w:szCs w:val="24"/>
        </w:rPr>
        <w:t xml:space="preserve"> (EU) br. 575/2013</w:t>
      </w:r>
      <w:r w:rsidR="008A1370" w:rsidRPr="001031F0">
        <w:rPr>
          <w:rFonts w:ascii="Times New Roman" w:hAnsi="Times New Roman" w:cs="Times New Roman"/>
          <w:sz w:val="24"/>
          <w:szCs w:val="24"/>
        </w:rPr>
        <w:t>.</w:t>
      </w:r>
    </w:p>
    <w:p w14:paraId="49B1E8E1" w14:textId="77777777" w:rsidR="008A1370" w:rsidRPr="001031F0" w:rsidRDefault="008A1370" w:rsidP="00054C3C">
      <w:pPr>
        <w:pStyle w:val="Odlomakpopisa"/>
        <w:spacing w:after="0" w:line="240" w:lineRule="auto"/>
        <w:ind w:left="0"/>
        <w:contextualSpacing w:val="0"/>
        <w:jc w:val="both"/>
        <w:rPr>
          <w:rFonts w:ascii="Times New Roman" w:hAnsi="Times New Roman" w:cs="Times New Roman"/>
          <w:sz w:val="24"/>
          <w:szCs w:val="24"/>
        </w:rPr>
      </w:pPr>
    </w:p>
    <w:p w14:paraId="1C59762A" w14:textId="2F5E240E" w:rsidR="000E4EF4" w:rsidRPr="001031F0" w:rsidRDefault="00FC7968"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(2) </w:t>
      </w:r>
      <w:r w:rsidR="002D31EA" w:rsidRPr="001031F0">
        <w:rPr>
          <w:rFonts w:ascii="Times New Roman" w:hAnsi="Times New Roman" w:cs="Times New Roman"/>
          <w:sz w:val="24"/>
          <w:szCs w:val="24"/>
        </w:rPr>
        <w:t xml:space="preserve">Na temelju </w:t>
      </w:r>
      <w:r w:rsidR="005C7C40" w:rsidRPr="001031F0">
        <w:rPr>
          <w:rFonts w:ascii="Times New Roman" w:hAnsi="Times New Roman" w:cs="Times New Roman"/>
          <w:sz w:val="24"/>
          <w:szCs w:val="24"/>
        </w:rPr>
        <w:t xml:space="preserve">postupka </w:t>
      </w:r>
      <w:r w:rsidR="002D31EA" w:rsidRPr="001031F0">
        <w:rPr>
          <w:rFonts w:ascii="Times New Roman" w:hAnsi="Times New Roman" w:cs="Times New Roman"/>
          <w:sz w:val="24"/>
          <w:szCs w:val="24"/>
        </w:rPr>
        <w:t>provjere i ocjene iz stavka 1.</w:t>
      </w:r>
      <w:r w:rsidR="007A332B" w:rsidRPr="001031F0">
        <w:rPr>
          <w:rFonts w:ascii="Times New Roman" w:hAnsi="Times New Roman" w:cs="Times New Roman"/>
          <w:sz w:val="24"/>
          <w:szCs w:val="24"/>
        </w:rPr>
        <w:t xml:space="preserve"> </w:t>
      </w:r>
      <w:r w:rsidR="00C81D8E" w:rsidRPr="001031F0">
        <w:rPr>
          <w:rFonts w:ascii="Times New Roman" w:hAnsi="Times New Roman" w:cs="Times New Roman"/>
          <w:sz w:val="24"/>
          <w:szCs w:val="24"/>
        </w:rPr>
        <w:t xml:space="preserve">podstavka </w:t>
      </w:r>
      <w:r w:rsidR="002D31EA" w:rsidRPr="001031F0">
        <w:rPr>
          <w:rFonts w:ascii="Times New Roman" w:hAnsi="Times New Roman" w:cs="Times New Roman"/>
          <w:sz w:val="24"/>
          <w:szCs w:val="24"/>
        </w:rPr>
        <w:t xml:space="preserve">2. ovoga članka Hrvatska narodna banka utvrđuje osiguravaju li sustav upravljanja, strategije, </w:t>
      </w:r>
      <w:r w:rsidR="005C7C40" w:rsidRPr="001031F0">
        <w:rPr>
          <w:rFonts w:ascii="Times New Roman" w:hAnsi="Times New Roman" w:cs="Times New Roman"/>
          <w:sz w:val="24"/>
          <w:szCs w:val="24"/>
        </w:rPr>
        <w:t xml:space="preserve">politike, </w:t>
      </w:r>
      <w:r w:rsidR="002D31EA" w:rsidRPr="001031F0">
        <w:rPr>
          <w:rFonts w:ascii="Times New Roman" w:hAnsi="Times New Roman" w:cs="Times New Roman"/>
          <w:sz w:val="24"/>
          <w:szCs w:val="24"/>
        </w:rPr>
        <w:t xml:space="preserve">postupci </w:t>
      </w:r>
      <w:r w:rsidR="005C7C40" w:rsidRPr="001031F0">
        <w:rPr>
          <w:rFonts w:ascii="Times New Roman" w:hAnsi="Times New Roman" w:cs="Times New Roman"/>
          <w:sz w:val="24"/>
          <w:szCs w:val="24"/>
        </w:rPr>
        <w:t>i procedure</w:t>
      </w:r>
      <w:r w:rsidR="002D31EA" w:rsidRPr="001031F0">
        <w:rPr>
          <w:rFonts w:ascii="Times New Roman" w:hAnsi="Times New Roman" w:cs="Times New Roman"/>
          <w:sz w:val="24"/>
          <w:szCs w:val="24"/>
        </w:rPr>
        <w:t xml:space="preserve"> koje je uspostavila podružnica iz treće zemlje te dotacijski kapital i likvidnost</w:t>
      </w:r>
      <w:r w:rsidR="005C7C40" w:rsidRPr="001031F0">
        <w:rPr>
          <w:rFonts w:ascii="Times New Roman" w:hAnsi="Times New Roman" w:cs="Times New Roman"/>
          <w:sz w:val="24"/>
          <w:szCs w:val="24"/>
        </w:rPr>
        <w:t>,</w:t>
      </w:r>
      <w:r w:rsidR="002D31EA" w:rsidRPr="001031F0">
        <w:rPr>
          <w:rFonts w:ascii="Times New Roman" w:hAnsi="Times New Roman" w:cs="Times New Roman"/>
          <w:sz w:val="24"/>
          <w:szCs w:val="24"/>
        </w:rPr>
        <w:t xml:space="preserve"> primjeren sustav upravljanja i pokrivenost značajnih rizika i </w:t>
      </w:r>
      <w:r w:rsidR="00DC03C3" w:rsidRPr="001031F0">
        <w:rPr>
          <w:rFonts w:ascii="Times New Roman" w:hAnsi="Times New Roman" w:cs="Times New Roman"/>
          <w:sz w:val="24"/>
          <w:szCs w:val="24"/>
        </w:rPr>
        <w:t>održivost</w:t>
      </w:r>
      <w:r w:rsidR="002D31EA" w:rsidRPr="001031F0">
        <w:rPr>
          <w:rFonts w:ascii="Times New Roman" w:hAnsi="Times New Roman" w:cs="Times New Roman"/>
          <w:sz w:val="24"/>
          <w:szCs w:val="24"/>
        </w:rPr>
        <w:t xml:space="preserve"> poslovanja podružnice treće zemlje.</w:t>
      </w:r>
    </w:p>
    <w:p w14:paraId="32C42658" w14:textId="77777777" w:rsidR="008A1370" w:rsidRPr="001031F0" w:rsidRDefault="008A1370" w:rsidP="00054C3C">
      <w:pPr>
        <w:spacing w:after="0" w:line="240" w:lineRule="auto"/>
        <w:jc w:val="both"/>
        <w:rPr>
          <w:rFonts w:ascii="Times New Roman" w:hAnsi="Times New Roman" w:cs="Times New Roman"/>
          <w:sz w:val="24"/>
          <w:szCs w:val="24"/>
        </w:rPr>
      </w:pPr>
    </w:p>
    <w:p w14:paraId="2F16F84F" w14:textId="27EBE46B" w:rsidR="000E4EF4" w:rsidRPr="001031F0" w:rsidRDefault="00DC03C3"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(3)</w:t>
      </w:r>
      <w:r w:rsidR="000E4EF4" w:rsidRPr="001031F0">
        <w:rPr>
          <w:rFonts w:ascii="Times New Roman" w:hAnsi="Times New Roman" w:cs="Times New Roman"/>
          <w:sz w:val="24"/>
          <w:szCs w:val="24"/>
        </w:rPr>
        <w:t xml:space="preserve"> Hrvatska narodna banka provodi </w:t>
      </w:r>
      <w:r w:rsidR="005C7C40" w:rsidRPr="001031F0">
        <w:rPr>
          <w:rFonts w:ascii="Times New Roman" w:hAnsi="Times New Roman" w:cs="Times New Roman"/>
          <w:sz w:val="24"/>
          <w:szCs w:val="24"/>
        </w:rPr>
        <w:t xml:space="preserve">postupak </w:t>
      </w:r>
      <w:r w:rsidR="000E4EF4" w:rsidRPr="001031F0">
        <w:rPr>
          <w:rFonts w:ascii="Times New Roman" w:hAnsi="Times New Roman" w:cs="Times New Roman"/>
          <w:sz w:val="24"/>
          <w:szCs w:val="24"/>
        </w:rPr>
        <w:t>provjer</w:t>
      </w:r>
      <w:r w:rsidR="005C7C40"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i ocjen</w:t>
      </w:r>
      <w:r w:rsidR="005C7C40"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iz stavaka </w:t>
      </w:r>
      <w:r w:rsidR="00807D3D">
        <w:rPr>
          <w:rFonts w:ascii="Times New Roman" w:hAnsi="Times New Roman" w:cs="Times New Roman"/>
          <w:sz w:val="24"/>
          <w:szCs w:val="24"/>
        </w:rPr>
        <w:t xml:space="preserve">1. </w:t>
      </w:r>
      <w:r w:rsidR="008047E8">
        <w:rPr>
          <w:rFonts w:ascii="Times New Roman" w:hAnsi="Times New Roman" w:cs="Times New Roman"/>
          <w:sz w:val="24"/>
          <w:szCs w:val="24"/>
        </w:rPr>
        <w:t xml:space="preserve">i </w:t>
      </w:r>
      <w:r w:rsidR="000E4EF4" w:rsidRPr="001031F0">
        <w:rPr>
          <w:rFonts w:ascii="Times New Roman" w:hAnsi="Times New Roman" w:cs="Times New Roman"/>
          <w:sz w:val="24"/>
          <w:szCs w:val="24"/>
        </w:rPr>
        <w:t>2. ovog</w:t>
      </w:r>
      <w:r w:rsidR="009626B7"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članka u skladu s kriterijima za primjenu načela </w:t>
      </w:r>
      <w:r w:rsidR="00D924B6" w:rsidRPr="001031F0">
        <w:rPr>
          <w:rFonts w:ascii="Times New Roman" w:hAnsi="Times New Roman" w:cs="Times New Roman"/>
          <w:sz w:val="24"/>
          <w:szCs w:val="24"/>
        </w:rPr>
        <w:t>razmje</w:t>
      </w:r>
      <w:r w:rsidR="00BB3C33" w:rsidRPr="001031F0">
        <w:rPr>
          <w:rFonts w:ascii="Times New Roman" w:hAnsi="Times New Roman" w:cs="Times New Roman"/>
          <w:sz w:val="24"/>
          <w:szCs w:val="24"/>
        </w:rPr>
        <w:t>r</w:t>
      </w:r>
      <w:r w:rsidR="00D924B6" w:rsidRPr="001031F0">
        <w:rPr>
          <w:rFonts w:ascii="Times New Roman" w:hAnsi="Times New Roman" w:cs="Times New Roman"/>
          <w:sz w:val="24"/>
          <w:szCs w:val="24"/>
        </w:rPr>
        <w:t>nosti</w:t>
      </w:r>
      <w:r w:rsidR="000E4EF4" w:rsidRPr="001031F0">
        <w:rPr>
          <w:rFonts w:ascii="Times New Roman" w:hAnsi="Times New Roman" w:cs="Times New Roman"/>
          <w:sz w:val="24"/>
          <w:szCs w:val="24"/>
        </w:rPr>
        <w:t xml:space="preserve">, kako je objavljeno u skladu s člankom </w:t>
      </w:r>
      <w:r w:rsidR="00D924B6" w:rsidRPr="001031F0">
        <w:rPr>
          <w:rFonts w:ascii="Times New Roman" w:hAnsi="Times New Roman" w:cs="Times New Roman"/>
          <w:sz w:val="24"/>
          <w:szCs w:val="24"/>
        </w:rPr>
        <w:t>1</w:t>
      </w:r>
      <w:r w:rsidR="00062415" w:rsidRPr="001031F0">
        <w:rPr>
          <w:rFonts w:ascii="Times New Roman" w:hAnsi="Times New Roman" w:cs="Times New Roman"/>
          <w:sz w:val="24"/>
          <w:szCs w:val="24"/>
        </w:rPr>
        <w:t>7</w:t>
      </w:r>
      <w:r w:rsidR="00614376" w:rsidRPr="001031F0">
        <w:rPr>
          <w:rFonts w:ascii="Times New Roman" w:hAnsi="Times New Roman" w:cs="Times New Roman"/>
          <w:sz w:val="24"/>
          <w:szCs w:val="24"/>
        </w:rPr>
        <w:t>2</w:t>
      </w:r>
      <w:r w:rsidR="000E4EF4" w:rsidRPr="001031F0">
        <w:rPr>
          <w:rFonts w:ascii="Times New Roman" w:hAnsi="Times New Roman" w:cs="Times New Roman"/>
          <w:sz w:val="24"/>
          <w:szCs w:val="24"/>
        </w:rPr>
        <w:t xml:space="preserve">. stavkom 1. točkom </w:t>
      </w:r>
      <w:r w:rsidR="00D924B6" w:rsidRPr="001031F0">
        <w:rPr>
          <w:rFonts w:ascii="Times New Roman" w:hAnsi="Times New Roman" w:cs="Times New Roman"/>
          <w:sz w:val="24"/>
          <w:szCs w:val="24"/>
        </w:rPr>
        <w:t xml:space="preserve">3. </w:t>
      </w:r>
      <w:r w:rsidR="005C7C40" w:rsidRPr="001031F0">
        <w:rPr>
          <w:rFonts w:ascii="Times New Roman" w:hAnsi="Times New Roman" w:cs="Times New Roman"/>
          <w:sz w:val="24"/>
          <w:szCs w:val="24"/>
        </w:rPr>
        <w:t>ovoga Zakona</w:t>
      </w:r>
      <w:r w:rsidR="000E4EF4" w:rsidRPr="001031F0">
        <w:rPr>
          <w:rFonts w:ascii="Times New Roman" w:hAnsi="Times New Roman" w:cs="Times New Roman"/>
          <w:sz w:val="24"/>
          <w:szCs w:val="24"/>
        </w:rPr>
        <w:t xml:space="preserve">. </w:t>
      </w:r>
    </w:p>
    <w:p w14:paraId="52E24197" w14:textId="77777777" w:rsidR="008A1370" w:rsidRPr="001031F0" w:rsidRDefault="008A1370" w:rsidP="00054C3C">
      <w:pPr>
        <w:spacing w:after="0" w:line="240" w:lineRule="auto"/>
        <w:jc w:val="both"/>
        <w:rPr>
          <w:rFonts w:ascii="Times New Roman" w:hAnsi="Times New Roman" w:cs="Times New Roman"/>
          <w:sz w:val="24"/>
          <w:szCs w:val="24"/>
        </w:rPr>
      </w:pPr>
    </w:p>
    <w:p w14:paraId="1F40BA61" w14:textId="0D4B2CD0" w:rsidR="000E4EF4" w:rsidRPr="001031F0" w:rsidRDefault="009410B3"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(4) </w:t>
      </w:r>
      <w:r w:rsidR="000E4EF4" w:rsidRPr="001031F0">
        <w:rPr>
          <w:rFonts w:ascii="Times New Roman" w:hAnsi="Times New Roman" w:cs="Times New Roman"/>
          <w:sz w:val="24"/>
          <w:szCs w:val="24"/>
        </w:rPr>
        <w:t xml:space="preserve">Hrvatska narodna banka će posebno utvrditi razinu učestalosti i intenziteta provjere iz stavka </w:t>
      </w:r>
      <w:r w:rsidR="00C44DE0" w:rsidRPr="001031F0">
        <w:rPr>
          <w:rFonts w:ascii="Times New Roman" w:hAnsi="Times New Roman" w:cs="Times New Roman"/>
          <w:sz w:val="24"/>
          <w:szCs w:val="24"/>
        </w:rPr>
        <w:t xml:space="preserve">1. i </w:t>
      </w:r>
      <w:r w:rsidRPr="001031F0">
        <w:rPr>
          <w:rFonts w:ascii="Times New Roman" w:hAnsi="Times New Roman" w:cs="Times New Roman"/>
          <w:sz w:val="24"/>
          <w:szCs w:val="24"/>
        </w:rPr>
        <w:t>2</w:t>
      </w:r>
      <w:r w:rsidR="000E4EF4" w:rsidRPr="001031F0">
        <w:rPr>
          <w:rFonts w:ascii="Times New Roman" w:hAnsi="Times New Roman" w:cs="Times New Roman"/>
          <w:sz w:val="24"/>
          <w:szCs w:val="24"/>
        </w:rPr>
        <w:t xml:space="preserve">. ovoga članka koja je razmjerna razvrstavanju podružnice iz treće zemlje u 1. razred ili 2. razred i uzimajući u obzir druge relevantne kriterije, kao što su vrsta, opseg i složenost </w:t>
      </w:r>
      <w:r w:rsidRPr="001031F0">
        <w:rPr>
          <w:rFonts w:ascii="Times New Roman" w:hAnsi="Times New Roman" w:cs="Times New Roman"/>
          <w:sz w:val="24"/>
          <w:szCs w:val="24"/>
        </w:rPr>
        <w:t xml:space="preserve">poslova </w:t>
      </w:r>
      <w:r w:rsidR="000E4EF4" w:rsidRPr="001031F0">
        <w:rPr>
          <w:rFonts w:ascii="Times New Roman" w:hAnsi="Times New Roman" w:cs="Times New Roman"/>
          <w:sz w:val="24"/>
          <w:szCs w:val="24"/>
        </w:rPr>
        <w:t>podružnice iz treće zemlje.</w:t>
      </w:r>
    </w:p>
    <w:p w14:paraId="5B638FD2" w14:textId="77777777" w:rsidR="008A1370" w:rsidRPr="001031F0" w:rsidRDefault="008A1370" w:rsidP="00054C3C">
      <w:pPr>
        <w:spacing w:after="0" w:line="240" w:lineRule="auto"/>
        <w:jc w:val="both"/>
        <w:rPr>
          <w:rFonts w:ascii="Times New Roman" w:hAnsi="Times New Roman" w:cs="Times New Roman"/>
          <w:sz w:val="24"/>
          <w:szCs w:val="24"/>
        </w:rPr>
      </w:pPr>
    </w:p>
    <w:p w14:paraId="1AB9B5E5" w14:textId="46C17407" w:rsidR="000E4EF4" w:rsidRPr="001031F0" w:rsidRDefault="009410B3"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(5)</w:t>
      </w:r>
      <w:r w:rsidR="000E4EF4" w:rsidRPr="001031F0">
        <w:rPr>
          <w:rFonts w:ascii="Times New Roman" w:hAnsi="Times New Roman" w:cs="Times New Roman"/>
          <w:sz w:val="24"/>
          <w:szCs w:val="24"/>
        </w:rPr>
        <w:t xml:space="preserve"> Ako </w:t>
      </w:r>
      <w:r w:rsidR="00D924B6" w:rsidRPr="001031F0">
        <w:rPr>
          <w:rFonts w:ascii="Times New Roman" w:hAnsi="Times New Roman" w:cs="Times New Roman"/>
          <w:sz w:val="24"/>
          <w:szCs w:val="24"/>
        </w:rPr>
        <w:t>Hrvatska narodna bank</w:t>
      </w:r>
      <w:r w:rsidR="007A332B" w:rsidRPr="001031F0">
        <w:rPr>
          <w:rFonts w:ascii="Times New Roman" w:hAnsi="Times New Roman" w:cs="Times New Roman"/>
          <w:sz w:val="24"/>
          <w:szCs w:val="24"/>
        </w:rPr>
        <w:t>a</w:t>
      </w:r>
      <w:r w:rsidR="00D924B6" w:rsidRPr="001031F0">
        <w:rPr>
          <w:rFonts w:ascii="Times New Roman" w:hAnsi="Times New Roman" w:cs="Times New Roman"/>
          <w:sz w:val="24"/>
          <w:szCs w:val="24"/>
        </w:rPr>
        <w:t xml:space="preserve"> pri provođenju postupka </w:t>
      </w:r>
      <w:r w:rsidR="000E4EF4" w:rsidRPr="001031F0">
        <w:rPr>
          <w:rFonts w:ascii="Times New Roman" w:hAnsi="Times New Roman" w:cs="Times New Roman"/>
          <w:sz w:val="24"/>
          <w:szCs w:val="24"/>
        </w:rPr>
        <w:t>provjer</w:t>
      </w:r>
      <w:r w:rsidR="00D924B6" w:rsidRPr="001031F0">
        <w:rPr>
          <w:rFonts w:ascii="Times New Roman" w:hAnsi="Times New Roman" w:cs="Times New Roman"/>
          <w:sz w:val="24"/>
          <w:szCs w:val="24"/>
        </w:rPr>
        <w:t>e i ocjene a posebno prilikom ocjenjivanja</w:t>
      </w:r>
      <w:r w:rsidR="000E4EF4" w:rsidRPr="001031F0">
        <w:rPr>
          <w:rFonts w:ascii="Times New Roman" w:hAnsi="Times New Roman" w:cs="Times New Roman"/>
          <w:sz w:val="24"/>
          <w:szCs w:val="24"/>
        </w:rPr>
        <w:t xml:space="preserve"> sustav</w:t>
      </w:r>
      <w:r w:rsidR="00C91E65"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upravljanja, poslovnog modela ili </w:t>
      </w:r>
      <w:r w:rsidR="00EA230B" w:rsidRPr="001031F0">
        <w:rPr>
          <w:rFonts w:ascii="Times New Roman" w:hAnsi="Times New Roman" w:cs="Times New Roman"/>
          <w:sz w:val="24"/>
          <w:szCs w:val="24"/>
        </w:rPr>
        <w:t xml:space="preserve">poslova </w:t>
      </w:r>
      <w:r w:rsidR="000E4EF4" w:rsidRPr="001031F0">
        <w:rPr>
          <w:rFonts w:ascii="Times New Roman" w:hAnsi="Times New Roman" w:cs="Times New Roman"/>
          <w:sz w:val="24"/>
          <w:szCs w:val="24"/>
        </w:rPr>
        <w:t xml:space="preserve">podružnice iz treće zemlje, </w:t>
      </w:r>
      <w:r w:rsidR="00D924B6" w:rsidRPr="001031F0">
        <w:rPr>
          <w:rFonts w:ascii="Times New Roman" w:hAnsi="Times New Roman" w:cs="Times New Roman"/>
          <w:sz w:val="24"/>
          <w:szCs w:val="24"/>
        </w:rPr>
        <w:t>utvrdi okolnosti koje upućuju na postojanje</w:t>
      </w:r>
      <w:r w:rsidR="000E4EF4" w:rsidRPr="001031F0">
        <w:rPr>
          <w:rFonts w:ascii="Times New Roman" w:hAnsi="Times New Roman" w:cs="Times New Roman"/>
          <w:sz w:val="24"/>
          <w:szCs w:val="24"/>
        </w:rPr>
        <w:t xml:space="preserve"> opravdani</w:t>
      </w:r>
      <w:r w:rsidR="00D924B6" w:rsidRPr="001031F0">
        <w:rPr>
          <w:rFonts w:ascii="Times New Roman" w:hAnsi="Times New Roman" w:cs="Times New Roman"/>
          <w:sz w:val="24"/>
          <w:szCs w:val="24"/>
        </w:rPr>
        <w:t>h</w:t>
      </w:r>
      <w:r w:rsidR="000E4EF4" w:rsidRPr="001031F0">
        <w:rPr>
          <w:rFonts w:ascii="Times New Roman" w:hAnsi="Times New Roman" w:cs="Times New Roman"/>
          <w:sz w:val="24"/>
          <w:szCs w:val="24"/>
        </w:rPr>
        <w:t xml:space="preserve"> razlo</w:t>
      </w:r>
      <w:r w:rsidR="00D924B6" w:rsidRPr="001031F0">
        <w:rPr>
          <w:rFonts w:ascii="Times New Roman" w:hAnsi="Times New Roman" w:cs="Times New Roman"/>
          <w:sz w:val="24"/>
          <w:szCs w:val="24"/>
        </w:rPr>
        <w:t>ga</w:t>
      </w:r>
      <w:r w:rsidR="000E4EF4" w:rsidRPr="001031F0">
        <w:rPr>
          <w:rFonts w:ascii="Times New Roman" w:hAnsi="Times New Roman" w:cs="Times New Roman"/>
          <w:sz w:val="24"/>
          <w:szCs w:val="24"/>
        </w:rPr>
        <w:t xml:space="preserve"> za sumnju da se u vezi s tom </w:t>
      </w:r>
      <w:r w:rsidR="000E4EF4" w:rsidRPr="001031F0">
        <w:rPr>
          <w:rFonts w:ascii="Times New Roman" w:hAnsi="Times New Roman" w:cs="Times New Roman"/>
          <w:sz w:val="24"/>
          <w:szCs w:val="24"/>
        </w:rPr>
        <w:lastRenderedPageBreak/>
        <w:t xml:space="preserve">podružnicom iz treće zemlje </w:t>
      </w:r>
      <w:r w:rsidR="00D924B6" w:rsidRPr="001031F0">
        <w:rPr>
          <w:rFonts w:ascii="Times New Roman" w:hAnsi="Times New Roman" w:cs="Times New Roman"/>
          <w:sz w:val="24"/>
          <w:szCs w:val="24"/>
        </w:rPr>
        <w:t>pranje novca ili financiranje terorizma</w:t>
      </w:r>
      <w:r w:rsidR="00FB2AFE" w:rsidRPr="001031F0">
        <w:rPr>
          <w:rFonts w:ascii="Times New Roman" w:hAnsi="Times New Roman" w:cs="Times New Roman"/>
          <w:sz w:val="24"/>
          <w:szCs w:val="24"/>
        </w:rPr>
        <w:t>,</w:t>
      </w:r>
      <w:r w:rsidR="00D924B6" w:rsidRPr="001031F0">
        <w:rPr>
          <w:rFonts w:ascii="Times New Roman" w:hAnsi="Times New Roman" w:cs="Times New Roman"/>
          <w:sz w:val="24"/>
          <w:szCs w:val="24"/>
        </w:rPr>
        <w:t xml:space="preserve"> </w:t>
      </w:r>
      <w:r w:rsidR="00FE1A9B" w:rsidRPr="001031F0">
        <w:rPr>
          <w:rFonts w:ascii="Times New Roman" w:hAnsi="Times New Roman" w:cs="Times New Roman"/>
          <w:sz w:val="24"/>
          <w:szCs w:val="24"/>
        </w:rPr>
        <w:t xml:space="preserve">u smislu </w:t>
      </w:r>
      <w:r w:rsidR="00C44DE0" w:rsidRPr="001031F0">
        <w:rPr>
          <w:rFonts w:ascii="Times New Roman" w:hAnsi="Times New Roman" w:cs="Times New Roman"/>
          <w:sz w:val="24"/>
          <w:szCs w:val="24"/>
        </w:rPr>
        <w:t xml:space="preserve">propisa kojima se uređuje sprječavanje pranja novca i financiranja terorizma </w:t>
      </w:r>
      <w:r w:rsidR="00D924B6" w:rsidRPr="001031F0">
        <w:rPr>
          <w:rFonts w:ascii="Times New Roman" w:hAnsi="Times New Roman" w:cs="Times New Roman"/>
          <w:sz w:val="24"/>
          <w:szCs w:val="24"/>
        </w:rPr>
        <w:t xml:space="preserve">obavlja ili da je obavljeno ili da je bilo takvih pokušaja u podružnici iz treće zemlje, odnosno ako u podružnici iz treće zemlje postoji povećani rizik od pranja novca ili financiranja terorizma, o tome će odmah obavijestiti </w:t>
      </w:r>
      <w:r w:rsidR="000E4EF4" w:rsidRPr="001031F0">
        <w:rPr>
          <w:rFonts w:ascii="Times New Roman" w:hAnsi="Times New Roman" w:cs="Times New Roman"/>
          <w:sz w:val="24"/>
          <w:szCs w:val="24"/>
        </w:rPr>
        <w:t xml:space="preserve"> Europsko nadzorno tijelo za bankarstvo</w:t>
      </w:r>
      <w:r w:rsidR="00FE4B2E" w:rsidRPr="001031F0">
        <w:rPr>
          <w:rFonts w:ascii="Times New Roman" w:hAnsi="Times New Roman" w:cs="Times New Roman"/>
          <w:sz w:val="24"/>
          <w:szCs w:val="24"/>
        </w:rPr>
        <w:t xml:space="preserve"> i </w:t>
      </w:r>
      <w:r w:rsidR="00FE1A9B" w:rsidRPr="001031F0">
        <w:rPr>
          <w:rFonts w:ascii="Times New Roman" w:hAnsi="Times New Roman" w:cs="Times New Roman"/>
          <w:sz w:val="24"/>
          <w:szCs w:val="24"/>
        </w:rPr>
        <w:t xml:space="preserve">nadležno nadzorno tijelo za provedbu nadzora u području sprječavanja pranja novca i financiranja terorizma u skladu s propisom kojim se u </w:t>
      </w:r>
      <w:r w:rsidR="00A94508" w:rsidRPr="001031F0">
        <w:rPr>
          <w:rFonts w:ascii="Times New Roman" w:hAnsi="Times New Roman" w:cs="Times New Roman"/>
          <w:sz w:val="24"/>
          <w:szCs w:val="24"/>
        </w:rPr>
        <w:t>uređuje sprječavanje pranja novca i financiranja terorizma</w:t>
      </w:r>
      <w:r w:rsidR="00B41F85" w:rsidRPr="001031F0">
        <w:rPr>
          <w:rFonts w:ascii="Times New Roman" w:hAnsi="Times New Roman" w:cs="Times New Roman"/>
          <w:sz w:val="24"/>
          <w:szCs w:val="24"/>
        </w:rPr>
        <w:t>.</w:t>
      </w:r>
    </w:p>
    <w:p w14:paraId="03FE532B" w14:textId="152774F4" w:rsidR="008A1370" w:rsidRPr="001031F0" w:rsidRDefault="008A1370" w:rsidP="00054C3C">
      <w:pPr>
        <w:spacing w:after="0" w:line="240" w:lineRule="auto"/>
        <w:jc w:val="both"/>
        <w:rPr>
          <w:rFonts w:ascii="Times New Roman" w:hAnsi="Times New Roman" w:cs="Times New Roman"/>
          <w:sz w:val="24"/>
          <w:szCs w:val="24"/>
        </w:rPr>
      </w:pPr>
    </w:p>
    <w:p w14:paraId="25BE5FF3" w14:textId="4999F9A0" w:rsidR="00400498" w:rsidRPr="001031F0" w:rsidRDefault="00400498"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(6) Ako postoji povećani rizik od pranja novca ili financiranja terorizma Hrvatska narodna banka i tijelo koje je nadležno za nadzor nad sprječavanjem pranja novca u toj podružnici</w:t>
      </w:r>
      <w:r w:rsidR="00EB7F17" w:rsidRPr="001031F0">
        <w:rPr>
          <w:rFonts w:ascii="Times New Roman" w:hAnsi="Times New Roman" w:cs="Times New Roman"/>
          <w:sz w:val="24"/>
          <w:szCs w:val="24"/>
        </w:rPr>
        <w:t xml:space="preserve"> bez odgađanja </w:t>
      </w:r>
      <w:r w:rsidR="00FB2AFE" w:rsidRPr="001031F0">
        <w:rPr>
          <w:rFonts w:ascii="Times New Roman" w:hAnsi="Times New Roman" w:cs="Times New Roman"/>
          <w:sz w:val="24"/>
          <w:szCs w:val="24"/>
        </w:rPr>
        <w:t xml:space="preserve">obavješćuju </w:t>
      </w:r>
      <w:r w:rsidR="00EB7F17" w:rsidRPr="001031F0">
        <w:rPr>
          <w:rFonts w:ascii="Times New Roman" w:hAnsi="Times New Roman" w:cs="Times New Roman"/>
          <w:sz w:val="24"/>
          <w:szCs w:val="24"/>
        </w:rPr>
        <w:t>Europsko nadzorno tijelo za bankarstvo o njihovoj zajedničkoj procjeni.</w:t>
      </w:r>
    </w:p>
    <w:p w14:paraId="42F91A50" w14:textId="77777777" w:rsidR="00EB7F17" w:rsidRPr="001031F0" w:rsidRDefault="00EB7F17" w:rsidP="00054C3C">
      <w:pPr>
        <w:spacing w:after="0" w:line="240" w:lineRule="auto"/>
        <w:jc w:val="both"/>
        <w:rPr>
          <w:rFonts w:ascii="Times New Roman" w:hAnsi="Times New Roman" w:cs="Times New Roman"/>
          <w:sz w:val="24"/>
          <w:szCs w:val="24"/>
        </w:rPr>
      </w:pPr>
    </w:p>
    <w:p w14:paraId="6183BFF9" w14:textId="0A980D84" w:rsidR="000E4EF4" w:rsidRPr="001031F0" w:rsidRDefault="006B40DB"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00EB7F17" w:rsidRPr="001031F0">
        <w:rPr>
          <w:rFonts w:ascii="Times New Roman" w:hAnsi="Times New Roman" w:cs="Times New Roman"/>
          <w:sz w:val="24"/>
          <w:szCs w:val="24"/>
        </w:rPr>
        <w:t>7</w:t>
      </w:r>
      <w:r w:rsidRPr="001031F0">
        <w:rPr>
          <w:rFonts w:ascii="Times New Roman" w:hAnsi="Times New Roman" w:cs="Times New Roman"/>
          <w:sz w:val="24"/>
          <w:szCs w:val="24"/>
        </w:rPr>
        <w:t>) U slučaj</w:t>
      </w:r>
      <w:r w:rsidR="00D924B6" w:rsidRPr="001031F0">
        <w:rPr>
          <w:rFonts w:ascii="Times New Roman" w:hAnsi="Times New Roman" w:cs="Times New Roman"/>
          <w:sz w:val="24"/>
          <w:szCs w:val="24"/>
        </w:rPr>
        <w:t>u</w:t>
      </w:r>
      <w:r w:rsidRPr="001031F0">
        <w:rPr>
          <w:rFonts w:ascii="Times New Roman" w:hAnsi="Times New Roman" w:cs="Times New Roman"/>
          <w:sz w:val="24"/>
          <w:szCs w:val="24"/>
        </w:rPr>
        <w:t xml:space="preserve"> iz stav</w:t>
      </w:r>
      <w:r w:rsidR="00EB7F17" w:rsidRPr="001031F0">
        <w:rPr>
          <w:rFonts w:ascii="Times New Roman" w:hAnsi="Times New Roman" w:cs="Times New Roman"/>
          <w:sz w:val="24"/>
          <w:szCs w:val="24"/>
        </w:rPr>
        <w:t>a</w:t>
      </w:r>
      <w:r w:rsidRPr="001031F0">
        <w:rPr>
          <w:rFonts w:ascii="Times New Roman" w:hAnsi="Times New Roman" w:cs="Times New Roman"/>
          <w:sz w:val="24"/>
          <w:szCs w:val="24"/>
        </w:rPr>
        <w:t xml:space="preserve">ka </w:t>
      </w:r>
      <w:r w:rsidR="00DD6F59" w:rsidRPr="001031F0">
        <w:rPr>
          <w:rFonts w:ascii="Times New Roman" w:hAnsi="Times New Roman" w:cs="Times New Roman"/>
          <w:sz w:val="24"/>
          <w:szCs w:val="24"/>
        </w:rPr>
        <w:t xml:space="preserve">5. </w:t>
      </w:r>
      <w:r w:rsidR="00EB7F17" w:rsidRPr="001031F0">
        <w:rPr>
          <w:rFonts w:ascii="Times New Roman" w:hAnsi="Times New Roman" w:cs="Times New Roman"/>
          <w:sz w:val="24"/>
          <w:szCs w:val="24"/>
        </w:rPr>
        <w:t xml:space="preserve">i 6. </w:t>
      </w:r>
      <w:r w:rsidRPr="001031F0">
        <w:rPr>
          <w:rFonts w:ascii="Times New Roman" w:hAnsi="Times New Roman" w:cs="Times New Roman"/>
          <w:sz w:val="24"/>
          <w:szCs w:val="24"/>
        </w:rPr>
        <w:t xml:space="preserve">ovoga članka </w:t>
      </w:r>
      <w:r w:rsidR="000E4EF4" w:rsidRPr="001031F0">
        <w:rPr>
          <w:rFonts w:ascii="Times New Roman" w:hAnsi="Times New Roman" w:cs="Times New Roman"/>
          <w:sz w:val="24"/>
          <w:szCs w:val="24"/>
        </w:rPr>
        <w:t xml:space="preserve">Hrvatska narodna banka će prema potrebi poduzeti </w:t>
      </w:r>
      <w:r w:rsidR="00A94508" w:rsidRPr="001031F0">
        <w:rPr>
          <w:rFonts w:ascii="Times New Roman" w:hAnsi="Times New Roman" w:cs="Times New Roman"/>
          <w:sz w:val="24"/>
          <w:szCs w:val="24"/>
        </w:rPr>
        <w:t xml:space="preserve">odgovarajuće </w:t>
      </w:r>
      <w:r w:rsidR="000E4EF4" w:rsidRPr="001031F0">
        <w:rPr>
          <w:rFonts w:ascii="Times New Roman" w:hAnsi="Times New Roman" w:cs="Times New Roman"/>
          <w:sz w:val="24"/>
          <w:szCs w:val="24"/>
        </w:rPr>
        <w:t xml:space="preserve">mjere u skladu s ovim Zakonom, koje mogu uključivati </w:t>
      </w:r>
      <w:r w:rsidR="00A94508" w:rsidRPr="001031F0">
        <w:rPr>
          <w:rFonts w:ascii="Times New Roman" w:hAnsi="Times New Roman" w:cs="Times New Roman"/>
          <w:sz w:val="24"/>
          <w:szCs w:val="24"/>
        </w:rPr>
        <w:t xml:space="preserve">ukidanje </w:t>
      </w:r>
      <w:r w:rsidR="000E4EF4" w:rsidRPr="001031F0">
        <w:rPr>
          <w:rFonts w:ascii="Times New Roman" w:hAnsi="Times New Roman" w:cs="Times New Roman"/>
          <w:sz w:val="24"/>
          <w:szCs w:val="24"/>
        </w:rPr>
        <w:t xml:space="preserve">odobrenja za osnivanje podružnici iz treće zemlje </w:t>
      </w:r>
      <w:r w:rsidR="00D924B6" w:rsidRPr="001031F0">
        <w:rPr>
          <w:rFonts w:ascii="Times New Roman" w:hAnsi="Times New Roman" w:cs="Times New Roman"/>
          <w:sz w:val="24"/>
          <w:szCs w:val="24"/>
        </w:rPr>
        <w:t>u skladu s</w:t>
      </w:r>
      <w:r w:rsidR="000E4EF4" w:rsidRPr="001031F0">
        <w:rPr>
          <w:rFonts w:ascii="Times New Roman" w:hAnsi="Times New Roman" w:cs="Times New Roman"/>
          <w:sz w:val="24"/>
          <w:szCs w:val="24"/>
        </w:rPr>
        <w:t xml:space="preserve"> člank</w:t>
      </w:r>
      <w:r w:rsidR="00D924B6" w:rsidRPr="001031F0">
        <w:rPr>
          <w:rFonts w:ascii="Times New Roman" w:hAnsi="Times New Roman" w:cs="Times New Roman"/>
          <w:sz w:val="24"/>
          <w:szCs w:val="24"/>
        </w:rPr>
        <w:t>om</w:t>
      </w:r>
      <w:r w:rsidR="000E4EF4" w:rsidRPr="001031F0">
        <w:rPr>
          <w:rFonts w:ascii="Times New Roman" w:hAnsi="Times New Roman" w:cs="Times New Roman"/>
          <w:sz w:val="24"/>
          <w:szCs w:val="24"/>
        </w:rPr>
        <w:t xml:space="preserve"> </w:t>
      </w:r>
      <w:r w:rsidR="00DD6F59" w:rsidRPr="001031F0">
        <w:rPr>
          <w:rFonts w:ascii="Times New Roman" w:hAnsi="Times New Roman" w:cs="Times New Roman"/>
          <w:sz w:val="24"/>
          <w:szCs w:val="24"/>
        </w:rPr>
        <w:t>7</w:t>
      </w:r>
      <w:r w:rsidR="00D924B6" w:rsidRPr="001031F0">
        <w:rPr>
          <w:rFonts w:ascii="Times New Roman" w:hAnsi="Times New Roman" w:cs="Times New Roman"/>
          <w:sz w:val="24"/>
          <w:szCs w:val="24"/>
        </w:rPr>
        <w:t>5</w:t>
      </w:r>
      <w:r w:rsidR="00DD6F59" w:rsidRPr="001031F0">
        <w:rPr>
          <w:rFonts w:ascii="Times New Roman" w:hAnsi="Times New Roman" w:cs="Times New Roman"/>
          <w:sz w:val="24"/>
          <w:szCs w:val="24"/>
        </w:rPr>
        <w:t>.</w:t>
      </w:r>
      <w:r w:rsidR="000E4EF4" w:rsidRPr="001031F0">
        <w:rPr>
          <w:rFonts w:ascii="Times New Roman" w:hAnsi="Times New Roman" w:cs="Times New Roman"/>
          <w:sz w:val="24"/>
          <w:szCs w:val="24"/>
        </w:rPr>
        <w:t xml:space="preserve"> stavk</w:t>
      </w:r>
      <w:r w:rsidR="00C91E65" w:rsidRPr="001031F0">
        <w:rPr>
          <w:rFonts w:ascii="Times New Roman" w:hAnsi="Times New Roman" w:cs="Times New Roman"/>
          <w:sz w:val="24"/>
          <w:szCs w:val="24"/>
        </w:rPr>
        <w:t>om</w:t>
      </w:r>
      <w:r w:rsidR="000E4EF4" w:rsidRPr="001031F0">
        <w:rPr>
          <w:rFonts w:ascii="Times New Roman" w:hAnsi="Times New Roman" w:cs="Times New Roman"/>
          <w:sz w:val="24"/>
          <w:szCs w:val="24"/>
        </w:rPr>
        <w:t xml:space="preserve"> </w:t>
      </w:r>
      <w:r w:rsidR="00DD6F59" w:rsidRPr="001031F0">
        <w:rPr>
          <w:rFonts w:ascii="Times New Roman" w:hAnsi="Times New Roman" w:cs="Times New Roman"/>
          <w:sz w:val="24"/>
          <w:szCs w:val="24"/>
        </w:rPr>
        <w:t>1</w:t>
      </w:r>
      <w:r w:rsidR="000E4EF4" w:rsidRPr="001031F0">
        <w:rPr>
          <w:rFonts w:ascii="Times New Roman" w:hAnsi="Times New Roman" w:cs="Times New Roman"/>
          <w:sz w:val="24"/>
          <w:szCs w:val="24"/>
        </w:rPr>
        <w:t>. točk</w:t>
      </w:r>
      <w:r w:rsidR="00C91E65" w:rsidRPr="001031F0">
        <w:rPr>
          <w:rFonts w:ascii="Times New Roman" w:hAnsi="Times New Roman" w:cs="Times New Roman"/>
          <w:sz w:val="24"/>
          <w:szCs w:val="24"/>
        </w:rPr>
        <w:t>om</w:t>
      </w:r>
      <w:r w:rsidR="000E4EF4" w:rsidRPr="001031F0">
        <w:rPr>
          <w:rFonts w:ascii="Times New Roman" w:hAnsi="Times New Roman" w:cs="Times New Roman"/>
          <w:sz w:val="24"/>
          <w:szCs w:val="24"/>
        </w:rPr>
        <w:t xml:space="preserve"> </w:t>
      </w:r>
      <w:r w:rsidR="00DD6F59" w:rsidRPr="001031F0">
        <w:rPr>
          <w:rFonts w:ascii="Times New Roman" w:hAnsi="Times New Roman" w:cs="Times New Roman"/>
          <w:sz w:val="24"/>
          <w:szCs w:val="24"/>
        </w:rPr>
        <w:t>j</w:t>
      </w:r>
      <w:r w:rsidR="000E4EF4" w:rsidRPr="001031F0">
        <w:rPr>
          <w:rFonts w:ascii="Times New Roman" w:hAnsi="Times New Roman" w:cs="Times New Roman"/>
          <w:sz w:val="24"/>
          <w:szCs w:val="24"/>
        </w:rPr>
        <w:t>) ovog</w:t>
      </w:r>
      <w:r w:rsidR="009626B7"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Zakona.</w:t>
      </w:r>
    </w:p>
    <w:p w14:paraId="1C6D81C3" w14:textId="77777777" w:rsidR="008A1370" w:rsidRPr="001031F0" w:rsidRDefault="008A1370" w:rsidP="00054C3C">
      <w:pPr>
        <w:spacing w:after="0" w:line="240" w:lineRule="auto"/>
        <w:jc w:val="both"/>
        <w:rPr>
          <w:rFonts w:ascii="Times New Roman" w:hAnsi="Times New Roman" w:cs="Times New Roman"/>
          <w:sz w:val="24"/>
          <w:szCs w:val="24"/>
        </w:rPr>
      </w:pPr>
    </w:p>
    <w:p w14:paraId="43E78F72" w14:textId="25023131" w:rsidR="000E4EF4" w:rsidRPr="001031F0" w:rsidRDefault="00DD6F59"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00EB7F17" w:rsidRPr="001031F0">
        <w:rPr>
          <w:rFonts w:ascii="Times New Roman" w:hAnsi="Times New Roman" w:cs="Times New Roman"/>
          <w:sz w:val="24"/>
          <w:szCs w:val="24"/>
        </w:rPr>
        <w:t>8</w:t>
      </w:r>
      <w:r w:rsidRPr="001031F0">
        <w:rPr>
          <w:rFonts w:ascii="Times New Roman" w:hAnsi="Times New Roman" w:cs="Times New Roman"/>
          <w:sz w:val="24"/>
          <w:szCs w:val="24"/>
        </w:rPr>
        <w:t>)</w:t>
      </w:r>
      <w:r w:rsidR="000E4EF4" w:rsidRPr="001031F0">
        <w:rPr>
          <w:rFonts w:ascii="Times New Roman" w:hAnsi="Times New Roman" w:cs="Times New Roman"/>
          <w:sz w:val="24"/>
          <w:szCs w:val="24"/>
        </w:rPr>
        <w:t xml:space="preserve"> Hrvatska narodna banka</w:t>
      </w:r>
      <w:r w:rsidR="00FF565A" w:rsidRPr="001031F0">
        <w:rPr>
          <w:rFonts w:ascii="Times New Roman" w:hAnsi="Times New Roman" w:cs="Times New Roman"/>
          <w:sz w:val="24"/>
          <w:szCs w:val="24"/>
        </w:rPr>
        <w:t>, tijelo nadležno za nadzor nad sprječavanjem pranja novca u toj podružnici</w:t>
      </w:r>
      <w:r w:rsidRPr="001031F0">
        <w:rPr>
          <w:rFonts w:ascii="Times New Roman" w:hAnsi="Times New Roman" w:cs="Times New Roman"/>
          <w:sz w:val="24"/>
          <w:szCs w:val="24"/>
        </w:rPr>
        <w:t xml:space="preserve"> i</w:t>
      </w:r>
      <w:r w:rsidR="000E4EF4" w:rsidRPr="001031F0">
        <w:rPr>
          <w:rFonts w:ascii="Times New Roman" w:hAnsi="Times New Roman" w:cs="Times New Roman"/>
          <w:sz w:val="24"/>
          <w:szCs w:val="24"/>
        </w:rPr>
        <w:t xml:space="preserve"> </w:t>
      </w:r>
      <w:r w:rsidRPr="001031F0">
        <w:rPr>
          <w:rFonts w:ascii="Times New Roman" w:hAnsi="Times New Roman" w:cs="Times New Roman"/>
          <w:sz w:val="24"/>
          <w:szCs w:val="24"/>
        </w:rPr>
        <w:t>Ured za sprječavanje pranja novca</w:t>
      </w:r>
      <w:r w:rsidR="000E4EF4" w:rsidRPr="001031F0">
        <w:rPr>
          <w:rFonts w:ascii="Times New Roman" w:hAnsi="Times New Roman" w:cs="Times New Roman"/>
          <w:sz w:val="24"/>
          <w:szCs w:val="24"/>
        </w:rPr>
        <w:t xml:space="preserve"> usko surađuju u okviru svojih nadležnosti i razmjenjuju informacije koje su relevantne za </w:t>
      </w:r>
      <w:r w:rsidR="00FE4B2E" w:rsidRPr="001031F0">
        <w:rPr>
          <w:rFonts w:ascii="Times New Roman" w:hAnsi="Times New Roman" w:cs="Times New Roman"/>
          <w:sz w:val="24"/>
          <w:szCs w:val="24"/>
        </w:rPr>
        <w:t>primjenu ovog</w:t>
      </w:r>
      <w:r w:rsidR="009626B7" w:rsidRPr="001031F0">
        <w:rPr>
          <w:rFonts w:ascii="Times New Roman" w:hAnsi="Times New Roman" w:cs="Times New Roman"/>
          <w:sz w:val="24"/>
          <w:szCs w:val="24"/>
        </w:rPr>
        <w:t>a</w:t>
      </w:r>
      <w:r w:rsidR="00FE4B2E" w:rsidRPr="001031F0">
        <w:rPr>
          <w:rFonts w:ascii="Times New Roman" w:hAnsi="Times New Roman" w:cs="Times New Roman"/>
          <w:sz w:val="24"/>
          <w:szCs w:val="24"/>
        </w:rPr>
        <w:t xml:space="preserve"> </w:t>
      </w:r>
      <w:r w:rsidR="000E4EF4" w:rsidRPr="001031F0">
        <w:rPr>
          <w:rFonts w:ascii="Times New Roman" w:hAnsi="Times New Roman" w:cs="Times New Roman"/>
          <w:sz w:val="24"/>
          <w:szCs w:val="24"/>
        </w:rPr>
        <w:t>Zakon</w:t>
      </w:r>
      <w:r w:rsidR="00FE4B2E"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pod uvjetom da se </w:t>
      </w:r>
      <w:r w:rsidR="00FE4B2E" w:rsidRPr="001031F0">
        <w:rPr>
          <w:rFonts w:ascii="Times New Roman" w:hAnsi="Times New Roman" w:cs="Times New Roman"/>
          <w:sz w:val="24"/>
          <w:szCs w:val="24"/>
        </w:rPr>
        <w:t xml:space="preserve">tom </w:t>
      </w:r>
      <w:r w:rsidR="000E4EF4" w:rsidRPr="001031F0">
        <w:rPr>
          <w:rFonts w:ascii="Times New Roman" w:hAnsi="Times New Roman" w:cs="Times New Roman"/>
          <w:sz w:val="24"/>
          <w:szCs w:val="24"/>
        </w:rPr>
        <w:t xml:space="preserve">suradnjom i razmjenom informacija ne </w:t>
      </w:r>
      <w:r w:rsidR="00FE4B2E" w:rsidRPr="001031F0">
        <w:rPr>
          <w:rFonts w:ascii="Times New Roman" w:hAnsi="Times New Roman" w:cs="Times New Roman"/>
          <w:sz w:val="24"/>
          <w:szCs w:val="24"/>
        </w:rPr>
        <w:t>utječe na</w:t>
      </w:r>
      <w:r w:rsidR="000E4EF4" w:rsidRPr="001031F0">
        <w:rPr>
          <w:rFonts w:ascii="Times New Roman" w:hAnsi="Times New Roman" w:cs="Times New Roman"/>
          <w:sz w:val="24"/>
          <w:szCs w:val="24"/>
        </w:rPr>
        <w:t xml:space="preserve"> </w:t>
      </w:r>
      <w:r w:rsidR="00914F60" w:rsidRPr="001031F0">
        <w:rPr>
          <w:rFonts w:ascii="Times New Roman" w:hAnsi="Times New Roman" w:cs="Times New Roman"/>
          <w:sz w:val="24"/>
          <w:szCs w:val="24"/>
        </w:rPr>
        <w:t xml:space="preserve">provođenje </w:t>
      </w:r>
      <w:r w:rsidR="000E4EF4" w:rsidRPr="001031F0">
        <w:rPr>
          <w:rFonts w:ascii="Times New Roman" w:hAnsi="Times New Roman" w:cs="Times New Roman"/>
          <w:sz w:val="24"/>
          <w:szCs w:val="24"/>
        </w:rPr>
        <w:t>izvid</w:t>
      </w:r>
      <w:r w:rsidR="00914F60"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istrage ili </w:t>
      </w:r>
      <w:r w:rsidR="00914F60" w:rsidRPr="001031F0">
        <w:rPr>
          <w:rFonts w:ascii="Times New Roman" w:hAnsi="Times New Roman" w:cs="Times New Roman"/>
          <w:sz w:val="24"/>
          <w:szCs w:val="24"/>
        </w:rPr>
        <w:t xml:space="preserve">postupka </w:t>
      </w:r>
      <w:r w:rsidR="00FE4B2E" w:rsidRPr="001031F0">
        <w:rPr>
          <w:rFonts w:ascii="Times New Roman" w:hAnsi="Times New Roman" w:cs="Times New Roman"/>
          <w:sz w:val="24"/>
          <w:szCs w:val="24"/>
        </w:rPr>
        <w:t xml:space="preserve">koji </w:t>
      </w:r>
      <w:r w:rsidR="00914F60" w:rsidRPr="001031F0">
        <w:rPr>
          <w:rFonts w:ascii="Times New Roman" w:hAnsi="Times New Roman" w:cs="Times New Roman"/>
          <w:sz w:val="24"/>
          <w:szCs w:val="24"/>
        </w:rPr>
        <w:t>se provode</w:t>
      </w:r>
      <w:r w:rsidR="000E4EF4" w:rsidRPr="001031F0">
        <w:rPr>
          <w:rFonts w:ascii="Times New Roman" w:hAnsi="Times New Roman" w:cs="Times New Roman"/>
          <w:sz w:val="24"/>
          <w:szCs w:val="24"/>
        </w:rPr>
        <w:t xml:space="preserve"> na temelju kaznenog ili </w:t>
      </w:r>
      <w:r w:rsidR="00914F60" w:rsidRPr="001031F0">
        <w:rPr>
          <w:rFonts w:ascii="Times New Roman" w:hAnsi="Times New Roman" w:cs="Times New Roman"/>
          <w:sz w:val="24"/>
          <w:szCs w:val="24"/>
        </w:rPr>
        <w:t xml:space="preserve">drugog primjenjivog </w:t>
      </w:r>
      <w:r w:rsidR="000E4EF4" w:rsidRPr="001031F0">
        <w:rPr>
          <w:rFonts w:ascii="Times New Roman" w:hAnsi="Times New Roman" w:cs="Times New Roman"/>
          <w:sz w:val="24"/>
          <w:szCs w:val="24"/>
        </w:rPr>
        <w:t xml:space="preserve">prava </w:t>
      </w:r>
      <w:r w:rsidR="00914F60" w:rsidRPr="001031F0">
        <w:rPr>
          <w:rFonts w:ascii="Times New Roman" w:hAnsi="Times New Roman" w:cs="Times New Roman"/>
          <w:sz w:val="24"/>
          <w:szCs w:val="24"/>
        </w:rPr>
        <w:t>Republike Hrvatske</w:t>
      </w:r>
      <w:r w:rsidR="004A7CE7" w:rsidRPr="001031F0">
        <w:rPr>
          <w:rFonts w:ascii="Times New Roman" w:hAnsi="Times New Roman" w:cs="Times New Roman"/>
          <w:sz w:val="24"/>
          <w:szCs w:val="24"/>
        </w:rPr>
        <w:t>.</w:t>
      </w:r>
    </w:p>
    <w:p w14:paraId="2080E153" w14:textId="17964709" w:rsidR="008A1370" w:rsidRPr="001031F0" w:rsidRDefault="008A1370" w:rsidP="00054C3C">
      <w:pPr>
        <w:spacing w:after="0" w:line="240" w:lineRule="auto"/>
        <w:jc w:val="both"/>
        <w:rPr>
          <w:rFonts w:ascii="Times New Roman" w:hAnsi="Times New Roman" w:cs="Times New Roman"/>
          <w:sz w:val="24"/>
          <w:szCs w:val="24"/>
        </w:rPr>
      </w:pPr>
    </w:p>
    <w:p w14:paraId="3061AB6D" w14:textId="6025D9B3" w:rsidR="000E4EF4" w:rsidRPr="001031F0" w:rsidRDefault="00914F60"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00EB7F17" w:rsidRPr="001031F0">
        <w:rPr>
          <w:rFonts w:ascii="Times New Roman" w:hAnsi="Times New Roman" w:cs="Times New Roman"/>
          <w:sz w:val="24"/>
          <w:szCs w:val="24"/>
        </w:rPr>
        <w:t>9</w:t>
      </w:r>
      <w:r w:rsidRPr="001031F0">
        <w:rPr>
          <w:rFonts w:ascii="Times New Roman" w:hAnsi="Times New Roman" w:cs="Times New Roman"/>
          <w:sz w:val="24"/>
          <w:szCs w:val="24"/>
        </w:rPr>
        <w:t>)</w:t>
      </w:r>
      <w:r w:rsidR="000E4EF4" w:rsidRPr="001031F0">
        <w:rPr>
          <w:rFonts w:ascii="Times New Roman" w:hAnsi="Times New Roman" w:cs="Times New Roman"/>
          <w:sz w:val="24"/>
          <w:szCs w:val="24"/>
        </w:rPr>
        <w:t xml:space="preserve"> Hrvatska narodna banka </w:t>
      </w:r>
      <w:r w:rsidRPr="001031F0">
        <w:rPr>
          <w:rFonts w:ascii="Times New Roman" w:hAnsi="Times New Roman" w:cs="Times New Roman"/>
          <w:sz w:val="24"/>
          <w:szCs w:val="24"/>
        </w:rPr>
        <w:t>može</w:t>
      </w:r>
      <w:r w:rsidR="000E4EF4" w:rsidRPr="001031F0">
        <w:rPr>
          <w:rFonts w:ascii="Times New Roman" w:hAnsi="Times New Roman" w:cs="Times New Roman"/>
          <w:sz w:val="24"/>
          <w:szCs w:val="24"/>
        </w:rPr>
        <w:t xml:space="preserve"> </w:t>
      </w:r>
      <w:r w:rsidRPr="001031F0">
        <w:rPr>
          <w:rFonts w:ascii="Times New Roman" w:hAnsi="Times New Roman" w:cs="Times New Roman"/>
          <w:sz w:val="24"/>
          <w:szCs w:val="24"/>
        </w:rPr>
        <w:t xml:space="preserve">podružnici </w:t>
      </w:r>
      <w:r w:rsidR="000E4EF4" w:rsidRPr="001031F0">
        <w:rPr>
          <w:rFonts w:ascii="Times New Roman" w:hAnsi="Times New Roman" w:cs="Times New Roman"/>
          <w:sz w:val="24"/>
          <w:szCs w:val="24"/>
        </w:rPr>
        <w:t xml:space="preserve">iz treće zemlje u ranoj fazi </w:t>
      </w:r>
      <w:r w:rsidRPr="001031F0">
        <w:rPr>
          <w:rFonts w:ascii="Times New Roman" w:hAnsi="Times New Roman" w:cs="Times New Roman"/>
          <w:sz w:val="24"/>
          <w:szCs w:val="24"/>
        </w:rPr>
        <w:t xml:space="preserve">naložiti </w:t>
      </w:r>
      <w:r w:rsidR="000E4EF4" w:rsidRPr="001031F0">
        <w:rPr>
          <w:rFonts w:ascii="Times New Roman" w:hAnsi="Times New Roman" w:cs="Times New Roman"/>
          <w:sz w:val="24"/>
          <w:szCs w:val="24"/>
        </w:rPr>
        <w:t>poduzima</w:t>
      </w:r>
      <w:r w:rsidRPr="001031F0">
        <w:rPr>
          <w:rFonts w:ascii="Times New Roman" w:hAnsi="Times New Roman" w:cs="Times New Roman"/>
          <w:sz w:val="24"/>
          <w:szCs w:val="24"/>
        </w:rPr>
        <w:t>nje</w:t>
      </w:r>
      <w:r w:rsidR="000E4EF4" w:rsidRPr="001031F0">
        <w:rPr>
          <w:rFonts w:ascii="Times New Roman" w:hAnsi="Times New Roman" w:cs="Times New Roman"/>
          <w:sz w:val="24"/>
          <w:szCs w:val="24"/>
        </w:rPr>
        <w:t xml:space="preserve"> potrebn</w:t>
      </w:r>
      <w:r w:rsidRPr="001031F0">
        <w:rPr>
          <w:rFonts w:ascii="Times New Roman" w:hAnsi="Times New Roman" w:cs="Times New Roman"/>
          <w:sz w:val="24"/>
          <w:szCs w:val="24"/>
        </w:rPr>
        <w:t>ih</w:t>
      </w:r>
      <w:r w:rsidR="000E4EF4" w:rsidRPr="001031F0">
        <w:rPr>
          <w:rFonts w:ascii="Times New Roman" w:hAnsi="Times New Roman" w:cs="Times New Roman"/>
          <w:sz w:val="24"/>
          <w:szCs w:val="24"/>
        </w:rPr>
        <w:t xml:space="preserve"> mjer</w:t>
      </w:r>
      <w:r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kako bi:</w:t>
      </w:r>
    </w:p>
    <w:p w14:paraId="2DFA3A35" w14:textId="4B431E23" w:rsidR="000E4EF4" w:rsidRPr="001031F0" w:rsidRDefault="005C7C40"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Pr="001031F0" w:rsidDel="005C7C40">
        <w:rPr>
          <w:rFonts w:ascii="Times New Roman" w:hAnsi="Times New Roman" w:cs="Times New Roman"/>
          <w:sz w:val="24"/>
          <w:szCs w:val="24"/>
        </w:rPr>
        <w:t xml:space="preserve"> </w:t>
      </w:r>
      <w:r w:rsidR="000E4EF4" w:rsidRPr="001031F0">
        <w:rPr>
          <w:rFonts w:ascii="Times New Roman" w:hAnsi="Times New Roman" w:cs="Times New Roman"/>
          <w:sz w:val="24"/>
          <w:szCs w:val="24"/>
        </w:rPr>
        <w:t xml:space="preserve">osigurala da podružnica iz treće zemlje ispunjava zahtjeve koji se na nju primjenjuju na temelju </w:t>
      </w:r>
      <w:r w:rsidR="001C6F34" w:rsidRPr="001031F0">
        <w:rPr>
          <w:rFonts w:ascii="Times New Roman" w:hAnsi="Times New Roman" w:cs="Times New Roman"/>
          <w:sz w:val="24"/>
          <w:szCs w:val="24"/>
        </w:rPr>
        <w:t>ovog</w:t>
      </w:r>
      <w:r w:rsidR="009626B7" w:rsidRPr="001031F0">
        <w:rPr>
          <w:rFonts w:ascii="Times New Roman" w:hAnsi="Times New Roman" w:cs="Times New Roman"/>
          <w:sz w:val="24"/>
          <w:szCs w:val="24"/>
        </w:rPr>
        <w:t>a</w:t>
      </w:r>
      <w:r w:rsidR="001C6F34" w:rsidRPr="001031F0">
        <w:rPr>
          <w:rFonts w:ascii="Times New Roman" w:hAnsi="Times New Roman" w:cs="Times New Roman"/>
          <w:sz w:val="24"/>
          <w:szCs w:val="24"/>
        </w:rPr>
        <w:t xml:space="preserve"> Zakona</w:t>
      </w:r>
      <w:r w:rsidR="000E4EF4" w:rsidRPr="001031F0">
        <w:rPr>
          <w:rFonts w:ascii="Times New Roman" w:hAnsi="Times New Roman" w:cs="Times New Roman"/>
          <w:sz w:val="24"/>
          <w:szCs w:val="24"/>
        </w:rPr>
        <w:t xml:space="preserve"> ili da ponovno uspostavi usklađenost s tim zahtjevima i</w:t>
      </w:r>
    </w:p>
    <w:p w14:paraId="7397D346" w14:textId="68E806DE" w:rsidR="000E4EF4" w:rsidRPr="001031F0" w:rsidRDefault="005C7C40"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Pr="001031F0" w:rsidDel="005C7C40">
        <w:rPr>
          <w:rFonts w:ascii="Times New Roman" w:hAnsi="Times New Roman" w:cs="Times New Roman"/>
          <w:sz w:val="24"/>
          <w:szCs w:val="24"/>
        </w:rPr>
        <w:t xml:space="preserve"> </w:t>
      </w:r>
      <w:r w:rsidR="000E4EF4" w:rsidRPr="001031F0">
        <w:rPr>
          <w:rFonts w:ascii="Times New Roman" w:hAnsi="Times New Roman" w:cs="Times New Roman"/>
          <w:sz w:val="24"/>
          <w:szCs w:val="24"/>
        </w:rPr>
        <w:t>osigurala pokrivenost značajnih rizika kojima je izložena podružnica iz treće zemlje, te dobro i dostatno upravljanje podružnicom i njezinu održivost.</w:t>
      </w:r>
    </w:p>
    <w:p w14:paraId="3D8BFB32" w14:textId="77777777" w:rsidR="008A1370" w:rsidRPr="001031F0" w:rsidRDefault="008A1370" w:rsidP="00054C3C">
      <w:pPr>
        <w:spacing w:after="0" w:line="240" w:lineRule="auto"/>
        <w:jc w:val="both"/>
        <w:rPr>
          <w:rFonts w:ascii="Times New Roman" w:hAnsi="Times New Roman" w:cs="Times New Roman"/>
          <w:sz w:val="24"/>
          <w:szCs w:val="24"/>
        </w:rPr>
      </w:pPr>
    </w:p>
    <w:p w14:paraId="22912456" w14:textId="4D9271EF" w:rsidR="000E4EF4" w:rsidRPr="001031F0" w:rsidRDefault="001C6F3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00EB7F17" w:rsidRPr="001031F0">
        <w:rPr>
          <w:rFonts w:ascii="Times New Roman" w:hAnsi="Times New Roman" w:cs="Times New Roman"/>
          <w:sz w:val="24"/>
          <w:szCs w:val="24"/>
        </w:rPr>
        <w:t>10</w:t>
      </w:r>
      <w:r w:rsidRPr="001031F0">
        <w:rPr>
          <w:rFonts w:ascii="Times New Roman" w:hAnsi="Times New Roman" w:cs="Times New Roman"/>
          <w:sz w:val="24"/>
          <w:szCs w:val="24"/>
        </w:rPr>
        <w:t>)</w:t>
      </w:r>
      <w:r w:rsidR="000E4EF4" w:rsidRPr="001031F0">
        <w:rPr>
          <w:rFonts w:ascii="Times New Roman" w:hAnsi="Times New Roman" w:cs="Times New Roman"/>
          <w:sz w:val="24"/>
          <w:szCs w:val="24"/>
        </w:rPr>
        <w:t xml:space="preserve"> </w:t>
      </w:r>
      <w:r w:rsidRPr="001031F0">
        <w:rPr>
          <w:rFonts w:ascii="Times New Roman" w:hAnsi="Times New Roman" w:cs="Times New Roman"/>
          <w:sz w:val="24"/>
          <w:szCs w:val="24"/>
        </w:rPr>
        <w:t xml:space="preserve">U slučaju iz stavka </w:t>
      </w:r>
      <w:r w:rsidR="00EB7F17" w:rsidRPr="001031F0">
        <w:rPr>
          <w:rFonts w:ascii="Times New Roman" w:hAnsi="Times New Roman" w:cs="Times New Roman"/>
          <w:sz w:val="24"/>
          <w:szCs w:val="24"/>
        </w:rPr>
        <w:t>9</w:t>
      </w:r>
      <w:r w:rsidRPr="001031F0">
        <w:rPr>
          <w:rFonts w:ascii="Times New Roman" w:hAnsi="Times New Roman" w:cs="Times New Roman"/>
          <w:sz w:val="24"/>
          <w:szCs w:val="24"/>
        </w:rPr>
        <w:t xml:space="preserve">. ovoga članka </w:t>
      </w:r>
      <w:r w:rsidR="000E4EF4" w:rsidRPr="001031F0">
        <w:rPr>
          <w:rFonts w:ascii="Times New Roman" w:hAnsi="Times New Roman" w:cs="Times New Roman"/>
          <w:sz w:val="24"/>
          <w:szCs w:val="24"/>
        </w:rPr>
        <w:t>Hrvatsk</w:t>
      </w:r>
      <w:r w:rsidR="00C91E65"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narodn</w:t>
      </w:r>
      <w:r w:rsidR="00C91E65"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bank</w:t>
      </w:r>
      <w:r w:rsidR="00C91E65"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podružnic</w:t>
      </w:r>
      <w:r w:rsidRPr="001031F0">
        <w:rPr>
          <w:rFonts w:ascii="Times New Roman" w:hAnsi="Times New Roman" w:cs="Times New Roman"/>
          <w:sz w:val="24"/>
          <w:szCs w:val="24"/>
        </w:rPr>
        <w:t>i</w:t>
      </w:r>
      <w:r w:rsidR="000E4EF4" w:rsidRPr="001031F0">
        <w:rPr>
          <w:rFonts w:ascii="Times New Roman" w:hAnsi="Times New Roman" w:cs="Times New Roman"/>
          <w:sz w:val="24"/>
          <w:szCs w:val="24"/>
        </w:rPr>
        <w:t xml:space="preserve"> iz treće zemlje </w:t>
      </w:r>
      <w:r w:rsidRPr="001031F0">
        <w:rPr>
          <w:rFonts w:ascii="Times New Roman" w:hAnsi="Times New Roman" w:cs="Times New Roman"/>
          <w:sz w:val="24"/>
          <w:szCs w:val="24"/>
        </w:rPr>
        <w:t>može naložiti osobito</w:t>
      </w:r>
      <w:r w:rsidR="000E4EF4" w:rsidRPr="001031F0">
        <w:rPr>
          <w:rFonts w:ascii="Times New Roman" w:hAnsi="Times New Roman" w:cs="Times New Roman"/>
          <w:sz w:val="24"/>
          <w:szCs w:val="24"/>
        </w:rPr>
        <w:t>:</w:t>
      </w:r>
    </w:p>
    <w:p w14:paraId="352BAD1E" w14:textId="0629C215" w:rsidR="000E4EF4" w:rsidRPr="001031F0" w:rsidRDefault="000E4EF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a) </w:t>
      </w:r>
      <w:r w:rsidR="001C6F34" w:rsidRPr="001031F0">
        <w:rPr>
          <w:rFonts w:ascii="Times New Roman" w:hAnsi="Times New Roman" w:cs="Times New Roman"/>
          <w:sz w:val="24"/>
          <w:szCs w:val="24"/>
        </w:rPr>
        <w:t xml:space="preserve">da </w:t>
      </w:r>
      <w:r w:rsidRPr="001031F0">
        <w:rPr>
          <w:rFonts w:ascii="Times New Roman" w:hAnsi="Times New Roman" w:cs="Times New Roman"/>
          <w:sz w:val="24"/>
          <w:szCs w:val="24"/>
        </w:rPr>
        <w:t xml:space="preserve">drži dotacijski kapital čiji iznos premašuje </w:t>
      </w:r>
      <w:r w:rsidR="001C6F34" w:rsidRPr="001031F0">
        <w:rPr>
          <w:rFonts w:ascii="Times New Roman" w:hAnsi="Times New Roman" w:cs="Times New Roman"/>
          <w:sz w:val="24"/>
          <w:szCs w:val="24"/>
        </w:rPr>
        <w:t xml:space="preserve">minimalni zahtjev </w:t>
      </w:r>
      <w:r w:rsidRPr="001031F0">
        <w:rPr>
          <w:rFonts w:ascii="Times New Roman" w:hAnsi="Times New Roman" w:cs="Times New Roman"/>
          <w:sz w:val="24"/>
          <w:szCs w:val="24"/>
        </w:rPr>
        <w:t xml:space="preserve">utvrđen </w:t>
      </w:r>
      <w:r w:rsidR="001C6F34" w:rsidRPr="001031F0">
        <w:rPr>
          <w:rFonts w:ascii="Times New Roman" w:hAnsi="Times New Roman" w:cs="Times New Roman"/>
          <w:sz w:val="24"/>
          <w:szCs w:val="24"/>
        </w:rPr>
        <w:t>člankom</w:t>
      </w:r>
      <w:r w:rsidRPr="001031F0">
        <w:rPr>
          <w:rFonts w:ascii="Times New Roman" w:hAnsi="Times New Roman" w:cs="Times New Roman"/>
          <w:sz w:val="24"/>
          <w:szCs w:val="24"/>
        </w:rPr>
        <w:t xml:space="preserve"> </w:t>
      </w:r>
      <w:r w:rsidR="001C6F34" w:rsidRPr="001031F0">
        <w:rPr>
          <w:rFonts w:ascii="Times New Roman" w:hAnsi="Times New Roman" w:cs="Times New Roman"/>
          <w:sz w:val="24"/>
          <w:szCs w:val="24"/>
        </w:rPr>
        <w:t>7</w:t>
      </w:r>
      <w:r w:rsidR="00614376" w:rsidRPr="001031F0">
        <w:rPr>
          <w:rFonts w:ascii="Times New Roman" w:hAnsi="Times New Roman" w:cs="Times New Roman"/>
          <w:sz w:val="24"/>
          <w:szCs w:val="24"/>
        </w:rPr>
        <w:t>7</w:t>
      </w:r>
      <w:r w:rsidR="001C6F34" w:rsidRPr="001031F0">
        <w:rPr>
          <w:rFonts w:ascii="Times New Roman" w:hAnsi="Times New Roman" w:cs="Times New Roman"/>
          <w:sz w:val="24"/>
          <w:szCs w:val="24"/>
        </w:rPr>
        <w:t>. ovoga Zakona</w:t>
      </w:r>
      <w:r w:rsidRPr="001031F0">
        <w:rPr>
          <w:rFonts w:ascii="Times New Roman" w:hAnsi="Times New Roman" w:cs="Times New Roman"/>
          <w:sz w:val="24"/>
          <w:szCs w:val="24"/>
        </w:rPr>
        <w:t xml:space="preserve"> ili da </w:t>
      </w:r>
      <w:r w:rsidR="00371845" w:rsidRPr="001031F0">
        <w:rPr>
          <w:rFonts w:ascii="Times New Roman" w:hAnsi="Times New Roman" w:cs="Times New Roman"/>
          <w:sz w:val="24"/>
          <w:szCs w:val="24"/>
        </w:rPr>
        <w:t xml:space="preserve">održava </w:t>
      </w:r>
      <w:r w:rsidRPr="001031F0">
        <w:rPr>
          <w:rFonts w:ascii="Times New Roman" w:hAnsi="Times New Roman" w:cs="Times New Roman"/>
          <w:sz w:val="24"/>
          <w:szCs w:val="24"/>
        </w:rPr>
        <w:t>dodatn</w:t>
      </w:r>
      <w:r w:rsidR="00371845" w:rsidRPr="001031F0">
        <w:rPr>
          <w:rFonts w:ascii="Times New Roman" w:hAnsi="Times New Roman" w:cs="Times New Roman"/>
          <w:sz w:val="24"/>
          <w:szCs w:val="24"/>
        </w:rPr>
        <w:t xml:space="preserve">e </w:t>
      </w:r>
      <w:r w:rsidRPr="001031F0">
        <w:rPr>
          <w:rFonts w:ascii="Times New Roman" w:hAnsi="Times New Roman" w:cs="Times New Roman"/>
          <w:sz w:val="24"/>
          <w:szCs w:val="24"/>
        </w:rPr>
        <w:t>kapitaln</w:t>
      </w:r>
      <w:r w:rsidR="00371845" w:rsidRPr="001031F0">
        <w:rPr>
          <w:rFonts w:ascii="Times New Roman" w:hAnsi="Times New Roman" w:cs="Times New Roman"/>
          <w:sz w:val="24"/>
          <w:szCs w:val="24"/>
        </w:rPr>
        <w:t>e</w:t>
      </w:r>
      <w:r w:rsidRPr="001031F0">
        <w:rPr>
          <w:rFonts w:ascii="Times New Roman" w:hAnsi="Times New Roman" w:cs="Times New Roman"/>
          <w:sz w:val="24"/>
          <w:szCs w:val="24"/>
        </w:rPr>
        <w:t xml:space="preserve"> </w:t>
      </w:r>
      <w:r w:rsidR="00371845" w:rsidRPr="001031F0">
        <w:rPr>
          <w:rFonts w:ascii="Times New Roman" w:hAnsi="Times New Roman" w:cs="Times New Roman"/>
          <w:sz w:val="24"/>
          <w:szCs w:val="24"/>
        </w:rPr>
        <w:t>zahtjeve</w:t>
      </w:r>
      <w:r w:rsidR="003A5997" w:rsidRPr="001031F0">
        <w:rPr>
          <w:rFonts w:ascii="Times New Roman" w:hAnsi="Times New Roman" w:cs="Times New Roman"/>
          <w:sz w:val="24"/>
          <w:szCs w:val="24"/>
        </w:rPr>
        <w:t xml:space="preserve"> osim onih zahtijevanih Uredbom (EU) br. 575/2013</w:t>
      </w:r>
      <w:r w:rsidRPr="001031F0">
        <w:rPr>
          <w:rFonts w:ascii="Times New Roman" w:hAnsi="Times New Roman" w:cs="Times New Roman"/>
          <w:sz w:val="24"/>
          <w:szCs w:val="24"/>
        </w:rPr>
        <w:t xml:space="preserve"> </w:t>
      </w:r>
    </w:p>
    <w:p w14:paraId="679D2260" w14:textId="6234C43A" w:rsidR="000E4EF4" w:rsidRPr="001031F0" w:rsidRDefault="000E4EF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b) uz zahtjeve utvrđene u članku </w:t>
      </w:r>
      <w:r w:rsidR="00361B3D" w:rsidRPr="001031F0">
        <w:rPr>
          <w:rFonts w:ascii="Times New Roman" w:hAnsi="Times New Roman" w:cs="Times New Roman"/>
          <w:sz w:val="24"/>
          <w:szCs w:val="24"/>
        </w:rPr>
        <w:t>7</w:t>
      </w:r>
      <w:r w:rsidR="005530C5" w:rsidRPr="001031F0">
        <w:rPr>
          <w:rFonts w:ascii="Times New Roman" w:hAnsi="Times New Roman" w:cs="Times New Roman"/>
          <w:sz w:val="24"/>
          <w:szCs w:val="24"/>
        </w:rPr>
        <w:t>8</w:t>
      </w:r>
      <w:r w:rsidR="00361B3D" w:rsidRPr="001031F0">
        <w:rPr>
          <w:rFonts w:ascii="Times New Roman" w:hAnsi="Times New Roman" w:cs="Times New Roman"/>
          <w:sz w:val="24"/>
          <w:szCs w:val="24"/>
        </w:rPr>
        <w:t>. ovoga Zakona</w:t>
      </w:r>
      <w:r w:rsidRPr="001031F0">
        <w:rPr>
          <w:rFonts w:ascii="Times New Roman" w:hAnsi="Times New Roman" w:cs="Times New Roman"/>
          <w:sz w:val="24"/>
          <w:szCs w:val="24"/>
        </w:rPr>
        <w:t xml:space="preserve">, </w:t>
      </w:r>
      <w:r w:rsidR="001C6F34" w:rsidRPr="001031F0">
        <w:rPr>
          <w:rFonts w:ascii="Times New Roman" w:hAnsi="Times New Roman" w:cs="Times New Roman"/>
          <w:sz w:val="24"/>
          <w:szCs w:val="24"/>
        </w:rPr>
        <w:t xml:space="preserve">ispunjavanje </w:t>
      </w:r>
      <w:r w:rsidRPr="001031F0">
        <w:rPr>
          <w:rFonts w:ascii="Times New Roman" w:hAnsi="Times New Roman" w:cs="Times New Roman"/>
          <w:sz w:val="24"/>
          <w:szCs w:val="24"/>
        </w:rPr>
        <w:t>drug</w:t>
      </w:r>
      <w:r w:rsidR="001C6F34" w:rsidRPr="001031F0">
        <w:rPr>
          <w:rFonts w:ascii="Times New Roman" w:hAnsi="Times New Roman" w:cs="Times New Roman"/>
          <w:sz w:val="24"/>
          <w:szCs w:val="24"/>
        </w:rPr>
        <w:t>ih</w:t>
      </w:r>
      <w:r w:rsidRPr="001031F0">
        <w:rPr>
          <w:rFonts w:ascii="Times New Roman" w:hAnsi="Times New Roman" w:cs="Times New Roman"/>
          <w:sz w:val="24"/>
          <w:szCs w:val="24"/>
        </w:rPr>
        <w:t xml:space="preserve"> posebn</w:t>
      </w:r>
      <w:r w:rsidR="001C6F34" w:rsidRPr="001031F0">
        <w:rPr>
          <w:rFonts w:ascii="Times New Roman" w:hAnsi="Times New Roman" w:cs="Times New Roman"/>
          <w:sz w:val="24"/>
          <w:szCs w:val="24"/>
        </w:rPr>
        <w:t>ih</w:t>
      </w:r>
      <w:r w:rsidRPr="001031F0">
        <w:rPr>
          <w:rFonts w:ascii="Times New Roman" w:hAnsi="Times New Roman" w:cs="Times New Roman"/>
          <w:sz w:val="24"/>
          <w:szCs w:val="24"/>
        </w:rPr>
        <w:t xml:space="preserve"> </w:t>
      </w:r>
      <w:proofErr w:type="spellStart"/>
      <w:r w:rsidRPr="001031F0">
        <w:rPr>
          <w:rFonts w:ascii="Times New Roman" w:hAnsi="Times New Roman" w:cs="Times New Roman"/>
          <w:sz w:val="24"/>
          <w:szCs w:val="24"/>
        </w:rPr>
        <w:t>likvidnosn</w:t>
      </w:r>
      <w:r w:rsidR="001C6F34" w:rsidRPr="001031F0">
        <w:rPr>
          <w:rFonts w:ascii="Times New Roman" w:hAnsi="Times New Roman" w:cs="Times New Roman"/>
          <w:sz w:val="24"/>
          <w:szCs w:val="24"/>
        </w:rPr>
        <w:t>ih</w:t>
      </w:r>
      <w:proofErr w:type="spellEnd"/>
      <w:r w:rsidRPr="001031F0">
        <w:rPr>
          <w:rFonts w:ascii="Times New Roman" w:hAnsi="Times New Roman" w:cs="Times New Roman"/>
          <w:sz w:val="24"/>
          <w:szCs w:val="24"/>
        </w:rPr>
        <w:t xml:space="preserve"> zahtjev</w:t>
      </w:r>
      <w:r w:rsidR="001C6F34" w:rsidRPr="001031F0">
        <w:rPr>
          <w:rFonts w:ascii="Times New Roman" w:hAnsi="Times New Roman" w:cs="Times New Roman"/>
          <w:sz w:val="24"/>
          <w:szCs w:val="24"/>
        </w:rPr>
        <w:t>a</w:t>
      </w:r>
      <w:r w:rsidR="003A5997" w:rsidRPr="001031F0">
        <w:rPr>
          <w:rFonts w:ascii="Times New Roman" w:hAnsi="Times New Roman" w:cs="Times New Roman"/>
          <w:sz w:val="24"/>
          <w:szCs w:val="24"/>
        </w:rPr>
        <w:t xml:space="preserve"> osim onih zahtijevanih Uredbom (EU) br. 575/2013</w:t>
      </w:r>
      <w:r w:rsidR="001C6F34" w:rsidRPr="001031F0">
        <w:rPr>
          <w:rFonts w:ascii="Times New Roman" w:hAnsi="Times New Roman" w:cs="Times New Roman"/>
          <w:sz w:val="24"/>
          <w:szCs w:val="24"/>
        </w:rPr>
        <w:t>,</w:t>
      </w:r>
      <w:r w:rsidRPr="001031F0">
        <w:rPr>
          <w:rFonts w:ascii="Times New Roman" w:hAnsi="Times New Roman" w:cs="Times New Roman"/>
          <w:sz w:val="24"/>
          <w:szCs w:val="24"/>
        </w:rPr>
        <w:t xml:space="preserve"> </w:t>
      </w:r>
      <w:r w:rsidR="00361B3D" w:rsidRPr="001031F0">
        <w:rPr>
          <w:rFonts w:ascii="Times New Roman" w:hAnsi="Times New Roman" w:cs="Times New Roman"/>
          <w:sz w:val="24"/>
          <w:szCs w:val="24"/>
        </w:rPr>
        <w:t xml:space="preserve">da je </w:t>
      </w:r>
      <w:r w:rsidRPr="001031F0">
        <w:rPr>
          <w:rFonts w:ascii="Times New Roman" w:hAnsi="Times New Roman" w:cs="Times New Roman"/>
          <w:sz w:val="24"/>
          <w:szCs w:val="24"/>
        </w:rPr>
        <w:t xml:space="preserve">sva dodatna likvidna imovina koju podružnica iz treće zemlje treba držati u skladu s ovom točkom usklađena sa zahtjevima utvrđenima u članku </w:t>
      </w:r>
      <w:r w:rsidR="00361B3D" w:rsidRPr="001031F0">
        <w:rPr>
          <w:rFonts w:ascii="Times New Roman" w:hAnsi="Times New Roman" w:cs="Times New Roman"/>
          <w:sz w:val="24"/>
          <w:szCs w:val="24"/>
        </w:rPr>
        <w:t>7</w:t>
      </w:r>
      <w:r w:rsidR="005530C5" w:rsidRPr="001031F0">
        <w:rPr>
          <w:rFonts w:ascii="Times New Roman" w:hAnsi="Times New Roman" w:cs="Times New Roman"/>
          <w:sz w:val="24"/>
          <w:szCs w:val="24"/>
        </w:rPr>
        <w:t>8</w:t>
      </w:r>
      <w:r w:rsidR="00361B3D" w:rsidRPr="001031F0">
        <w:rPr>
          <w:rFonts w:ascii="Times New Roman" w:hAnsi="Times New Roman" w:cs="Times New Roman"/>
          <w:sz w:val="24"/>
          <w:szCs w:val="24"/>
        </w:rPr>
        <w:t>. ovoga Zakona</w:t>
      </w:r>
    </w:p>
    <w:p w14:paraId="123CABD9" w14:textId="15F3BF0F" w:rsidR="000E4EF4" w:rsidRPr="001031F0" w:rsidRDefault="000E4EF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c) </w:t>
      </w:r>
      <w:r w:rsidR="003F326A" w:rsidRPr="001031F0">
        <w:rPr>
          <w:rFonts w:ascii="Times New Roman" w:hAnsi="Times New Roman" w:cs="Times New Roman"/>
          <w:sz w:val="24"/>
          <w:szCs w:val="24"/>
        </w:rPr>
        <w:t xml:space="preserve">jačanje sustava </w:t>
      </w:r>
      <w:r w:rsidRPr="001031F0">
        <w:rPr>
          <w:rFonts w:ascii="Times New Roman" w:hAnsi="Times New Roman" w:cs="Times New Roman"/>
          <w:sz w:val="24"/>
          <w:szCs w:val="24"/>
        </w:rPr>
        <w:t>upravljanja, upravljanja rizicima ili</w:t>
      </w:r>
      <w:r w:rsidR="005B25DD" w:rsidRPr="001031F0">
        <w:rPr>
          <w:rFonts w:ascii="Times New Roman" w:hAnsi="Times New Roman" w:cs="Times New Roman"/>
          <w:sz w:val="24"/>
          <w:szCs w:val="24"/>
        </w:rPr>
        <w:t xml:space="preserve"> poboljšanje postupka</w:t>
      </w:r>
      <w:r w:rsidRPr="001031F0">
        <w:rPr>
          <w:rFonts w:ascii="Times New Roman" w:hAnsi="Times New Roman" w:cs="Times New Roman"/>
          <w:sz w:val="24"/>
          <w:szCs w:val="24"/>
        </w:rPr>
        <w:t xml:space="preserve"> vođenja poslovnih knjiga</w:t>
      </w:r>
    </w:p>
    <w:p w14:paraId="3C9957AF" w14:textId="65E135D9" w:rsidR="000E4EF4" w:rsidRPr="001031F0" w:rsidRDefault="000E4EF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d) </w:t>
      </w:r>
      <w:r w:rsidR="003F326A" w:rsidRPr="001031F0">
        <w:rPr>
          <w:rFonts w:ascii="Times New Roman" w:hAnsi="Times New Roman" w:cs="Times New Roman"/>
          <w:sz w:val="24"/>
          <w:szCs w:val="24"/>
        </w:rPr>
        <w:t>smanjivanje</w:t>
      </w:r>
      <w:r w:rsidR="005B25DD" w:rsidRPr="001031F0">
        <w:rPr>
          <w:rFonts w:ascii="Times New Roman" w:hAnsi="Times New Roman" w:cs="Times New Roman"/>
          <w:sz w:val="24"/>
          <w:szCs w:val="24"/>
        </w:rPr>
        <w:t xml:space="preserve"> </w:t>
      </w:r>
      <w:r w:rsidRPr="001031F0">
        <w:rPr>
          <w:rFonts w:ascii="Times New Roman" w:hAnsi="Times New Roman" w:cs="Times New Roman"/>
          <w:sz w:val="24"/>
          <w:szCs w:val="24"/>
        </w:rPr>
        <w:t>ili ograniče</w:t>
      </w:r>
      <w:r w:rsidR="003F326A" w:rsidRPr="001031F0">
        <w:rPr>
          <w:rFonts w:ascii="Times New Roman" w:hAnsi="Times New Roman" w:cs="Times New Roman"/>
          <w:sz w:val="24"/>
          <w:szCs w:val="24"/>
        </w:rPr>
        <w:t>nje</w:t>
      </w:r>
      <w:r w:rsidRPr="001031F0">
        <w:rPr>
          <w:rFonts w:ascii="Times New Roman" w:hAnsi="Times New Roman" w:cs="Times New Roman"/>
          <w:sz w:val="24"/>
          <w:szCs w:val="24"/>
        </w:rPr>
        <w:t xml:space="preserve"> opseg</w:t>
      </w:r>
      <w:r w:rsidR="003F326A" w:rsidRPr="001031F0">
        <w:rPr>
          <w:rFonts w:ascii="Times New Roman" w:hAnsi="Times New Roman" w:cs="Times New Roman"/>
          <w:sz w:val="24"/>
          <w:szCs w:val="24"/>
        </w:rPr>
        <w:t>a</w:t>
      </w:r>
      <w:r w:rsidRPr="001031F0">
        <w:rPr>
          <w:rFonts w:ascii="Times New Roman" w:hAnsi="Times New Roman" w:cs="Times New Roman"/>
          <w:sz w:val="24"/>
          <w:szCs w:val="24"/>
        </w:rPr>
        <w:t xml:space="preserve"> poslovanja ili djelatnosti koje obavljaju</w:t>
      </w:r>
      <w:r w:rsidR="00E103CB" w:rsidRPr="001031F0">
        <w:rPr>
          <w:rFonts w:ascii="Times New Roman" w:hAnsi="Times New Roman" w:cs="Times New Roman"/>
          <w:sz w:val="24"/>
          <w:szCs w:val="24"/>
        </w:rPr>
        <w:t xml:space="preserve"> </w:t>
      </w:r>
      <w:r w:rsidR="00482B40" w:rsidRPr="001031F0">
        <w:rPr>
          <w:rFonts w:ascii="Times New Roman" w:hAnsi="Times New Roman" w:cs="Times New Roman"/>
          <w:sz w:val="24"/>
          <w:szCs w:val="24"/>
        </w:rPr>
        <w:t>uključujući i</w:t>
      </w:r>
      <w:r w:rsidR="005B25DD" w:rsidRPr="001031F0">
        <w:rPr>
          <w:rFonts w:ascii="Times New Roman" w:hAnsi="Times New Roman" w:cs="Times New Roman"/>
          <w:sz w:val="24"/>
          <w:szCs w:val="24"/>
        </w:rPr>
        <w:t xml:space="preserve"> smanj</w:t>
      </w:r>
      <w:r w:rsidR="00482B40" w:rsidRPr="001031F0">
        <w:rPr>
          <w:rFonts w:ascii="Times New Roman" w:hAnsi="Times New Roman" w:cs="Times New Roman"/>
          <w:sz w:val="24"/>
          <w:szCs w:val="24"/>
        </w:rPr>
        <w:t>enje</w:t>
      </w:r>
      <w:r w:rsidR="005B25DD" w:rsidRPr="001031F0">
        <w:rPr>
          <w:rFonts w:ascii="Times New Roman" w:hAnsi="Times New Roman" w:cs="Times New Roman"/>
          <w:sz w:val="24"/>
          <w:szCs w:val="24"/>
        </w:rPr>
        <w:t xml:space="preserve"> ili ogranič</w:t>
      </w:r>
      <w:r w:rsidR="00482B40" w:rsidRPr="001031F0">
        <w:rPr>
          <w:rFonts w:ascii="Times New Roman" w:hAnsi="Times New Roman" w:cs="Times New Roman"/>
          <w:sz w:val="24"/>
          <w:szCs w:val="24"/>
        </w:rPr>
        <w:t>enje</w:t>
      </w:r>
      <w:r w:rsidR="003F326A" w:rsidRPr="001031F0">
        <w:rPr>
          <w:rFonts w:ascii="Times New Roman" w:hAnsi="Times New Roman" w:cs="Times New Roman"/>
          <w:sz w:val="24"/>
          <w:szCs w:val="24"/>
        </w:rPr>
        <w:t xml:space="preserve"> </w:t>
      </w:r>
      <w:r w:rsidR="005B25DD" w:rsidRPr="001031F0">
        <w:rPr>
          <w:rFonts w:ascii="Times New Roman" w:hAnsi="Times New Roman" w:cs="Times New Roman"/>
          <w:sz w:val="24"/>
          <w:szCs w:val="24"/>
        </w:rPr>
        <w:t>opseg</w:t>
      </w:r>
      <w:r w:rsidR="00482B40" w:rsidRPr="001031F0">
        <w:rPr>
          <w:rFonts w:ascii="Times New Roman" w:hAnsi="Times New Roman" w:cs="Times New Roman"/>
          <w:sz w:val="24"/>
          <w:szCs w:val="24"/>
        </w:rPr>
        <w:t>a</w:t>
      </w:r>
      <w:r w:rsidR="005B25DD" w:rsidRPr="001031F0">
        <w:rPr>
          <w:rFonts w:ascii="Times New Roman" w:hAnsi="Times New Roman" w:cs="Times New Roman"/>
          <w:sz w:val="24"/>
          <w:szCs w:val="24"/>
        </w:rPr>
        <w:t xml:space="preserve"> </w:t>
      </w:r>
      <w:r w:rsidRPr="001031F0">
        <w:rPr>
          <w:rFonts w:ascii="Times New Roman" w:hAnsi="Times New Roman" w:cs="Times New Roman"/>
          <w:sz w:val="24"/>
          <w:szCs w:val="24"/>
        </w:rPr>
        <w:t xml:space="preserve">drugih ugovornih strana </w:t>
      </w:r>
      <w:r w:rsidR="005B25DD" w:rsidRPr="001031F0">
        <w:rPr>
          <w:rFonts w:ascii="Times New Roman" w:hAnsi="Times New Roman" w:cs="Times New Roman"/>
          <w:sz w:val="24"/>
          <w:szCs w:val="24"/>
        </w:rPr>
        <w:t>s kojima sklapaju ugovore</w:t>
      </w:r>
    </w:p>
    <w:p w14:paraId="61C5A2B9" w14:textId="064B24B3" w:rsidR="000E4EF4" w:rsidRPr="001031F0" w:rsidRDefault="00A94508"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w:t>
      </w:r>
      <w:r w:rsidR="003F326A" w:rsidRPr="001031F0">
        <w:rPr>
          <w:rFonts w:ascii="Times New Roman" w:hAnsi="Times New Roman" w:cs="Times New Roman"/>
          <w:sz w:val="24"/>
          <w:szCs w:val="24"/>
        </w:rPr>
        <w:t>smanjenje</w:t>
      </w:r>
      <w:r w:rsidR="000E4EF4" w:rsidRPr="001031F0">
        <w:rPr>
          <w:rFonts w:ascii="Times New Roman" w:hAnsi="Times New Roman" w:cs="Times New Roman"/>
          <w:sz w:val="24"/>
          <w:szCs w:val="24"/>
        </w:rPr>
        <w:t xml:space="preserve"> rizik</w:t>
      </w:r>
      <w:r w:rsidR="003F326A" w:rsidRPr="001031F0">
        <w:rPr>
          <w:rFonts w:ascii="Times New Roman" w:hAnsi="Times New Roman" w:cs="Times New Roman"/>
          <w:sz w:val="24"/>
          <w:szCs w:val="24"/>
        </w:rPr>
        <w:t>a</w:t>
      </w:r>
      <w:r w:rsidR="000E4EF4" w:rsidRPr="001031F0">
        <w:rPr>
          <w:rFonts w:ascii="Times New Roman" w:hAnsi="Times New Roman" w:cs="Times New Roman"/>
          <w:sz w:val="24"/>
          <w:szCs w:val="24"/>
        </w:rPr>
        <w:t xml:space="preserve"> svojstven</w:t>
      </w:r>
      <w:r w:rsidR="00E103CB" w:rsidRPr="001031F0">
        <w:rPr>
          <w:rFonts w:ascii="Times New Roman" w:hAnsi="Times New Roman" w:cs="Times New Roman"/>
          <w:sz w:val="24"/>
          <w:szCs w:val="24"/>
        </w:rPr>
        <w:t>og</w:t>
      </w:r>
      <w:r w:rsidR="000E4EF4" w:rsidRPr="001031F0">
        <w:rPr>
          <w:rFonts w:ascii="Times New Roman" w:hAnsi="Times New Roman" w:cs="Times New Roman"/>
          <w:sz w:val="24"/>
          <w:szCs w:val="24"/>
        </w:rPr>
        <w:t xml:space="preserve"> njihovim djelatnostima, proizvodima i sustavima, uključujući eksternalizirane aktivnosti,</w:t>
      </w:r>
      <w:r w:rsidR="00482B40" w:rsidRPr="001031F0">
        <w:rPr>
          <w:rFonts w:ascii="Times New Roman" w:hAnsi="Times New Roman" w:cs="Times New Roman"/>
          <w:sz w:val="24"/>
          <w:szCs w:val="24"/>
        </w:rPr>
        <w:t xml:space="preserve"> </w:t>
      </w:r>
      <w:r w:rsidR="003F326A" w:rsidRPr="001031F0">
        <w:rPr>
          <w:rFonts w:ascii="Times New Roman" w:hAnsi="Times New Roman" w:cs="Times New Roman"/>
          <w:sz w:val="24"/>
          <w:szCs w:val="24"/>
        </w:rPr>
        <w:t>te</w:t>
      </w:r>
      <w:r w:rsidR="000E4EF4" w:rsidRPr="001031F0">
        <w:rPr>
          <w:rFonts w:ascii="Times New Roman" w:hAnsi="Times New Roman" w:cs="Times New Roman"/>
          <w:sz w:val="24"/>
          <w:szCs w:val="24"/>
        </w:rPr>
        <w:t xml:space="preserve"> </w:t>
      </w:r>
      <w:r w:rsidR="003F326A" w:rsidRPr="001031F0">
        <w:rPr>
          <w:rFonts w:ascii="Times New Roman" w:hAnsi="Times New Roman" w:cs="Times New Roman"/>
          <w:sz w:val="24"/>
          <w:szCs w:val="24"/>
        </w:rPr>
        <w:t xml:space="preserve">prestanak </w:t>
      </w:r>
      <w:r w:rsidR="00482B40" w:rsidRPr="001031F0">
        <w:rPr>
          <w:rFonts w:ascii="Times New Roman" w:hAnsi="Times New Roman" w:cs="Times New Roman"/>
          <w:sz w:val="24"/>
          <w:szCs w:val="24"/>
        </w:rPr>
        <w:t>pruža</w:t>
      </w:r>
      <w:r w:rsidR="003F326A" w:rsidRPr="001031F0">
        <w:rPr>
          <w:rFonts w:ascii="Times New Roman" w:hAnsi="Times New Roman" w:cs="Times New Roman"/>
          <w:sz w:val="24"/>
          <w:szCs w:val="24"/>
        </w:rPr>
        <w:t>nja</w:t>
      </w:r>
      <w:r w:rsidR="00482B40" w:rsidRPr="001031F0">
        <w:rPr>
          <w:rFonts w:ascii="Times New Roman" w:hAnsi="Times New Roman" w:cs="Times New Roman"/>
          <w:sz w:val="24"/>
          <w:szCs w:val="24"/>
        </w:rPr>
        <w:t xml:space="preserve"> određene usluge </w:t>
      </w:r>
      <w:r w:rsidR="000E4EF4" w:rsidRPr="001031F0">
        <w:rPr>
          <w:rFonts w:ascii="Times New Roman" w:hAnsi="Times New Roman" w:cs="Times New Roman"/>
          <w:sz w:val="24"/>
          <w:szCs w:val="24"/>
        </w:rPr>
        <w:t xml:space="preserve">ili </w:t>
      </w:r>
      <w:r w:rsidR="003F326A" w:rsidRPr="001031F0">
        <w:rPr>
          <w:rFonts w:ascii="Times New Roman" w:hAnsi="Times New Roman" w:cs="Times New Roman"/>
          <w:sz w:val="24"/>
          <w:szCs w:val="24"/>
        </w:rPr>
        <w:t xml:space="preserve">nuđenja </w:t>
      </w:r>
      <w:r w:rsidR="00482B40" w:rsidRPr="001031F0">
        <w:rPr>
          <w:rFonts w:ascii="Times New Roman" w:hAnsi="Times New Roman" w:cs="Times New Roman"/>
          <w:sz w:val="24"/>
          <w:szCs w:val="24"/>
        </w:rPr>
        <w:t>određen</w:t>
      </w:r>
      <w:r w:rsidR="003F326A" w:rsidRPr="001031F0">
        <w:rPr>
          <w:rFonts w:ascii="Times New Roman" w:hAnsi="Times New Roman" w:cs="Times New Roman"/>
          <w:sz w:val="24"/>
          <w:szCs w:val="24"/>
        </w:rPr>
        <w:t>ih</w:t>
      </w:r>
      <w:r w:rsidR="000E4EF4" w:rsidRPr="001031F0">
        <w:rPr>
          <w:rFonts w:ascii="Times New Roman" w:hAnsi="Times New Roman" w:cs="Times New Roman"/>
          <w:sz w:val="24"/>
          <w:szCs w:val="24"/>
        </w:rPr>
        <w:t xml:space="preserve"> </w:t>
      </w:r>
      <w:r w:rsidR="003F326A" w:rsidRPr="001031F0">
        <w:rPr>
          <w:rFonts w:ascii="Times New Roman" w:hAnsi="Times New Roman" w:cs="Times New Roman"/>
          <w:sz w:val="24"/>
          <w:szCs w:val="24"/>
        </w:rPr>
        <w:t>proizvoda</w:t>
      </w:r>
    </w:p>
    <w:p w14:paraId="76007E5A" w14:textId="0BCB8CCB" w:rsidR="000E4EF4" w:rsidRPr="001031F0" w:rsidRDefault="000E4EF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f) </w:t>
      </w:r>
      <w:r w:rsidR="003F326A" w:rsidRPr="001031F0">
        <w:rPr>
          <w:rFonts w:ascii="Times New Roman" w:hAnsi="Times New Roman" w:cs="Times New Roman"/>
          <w:sz w:val="24"/>
          <w:szCs w:val="24"/>
        </w:rPr>
        <w:t xml:space="preserve">ispunjavanje dodatnih </w:t>
      </w:r>
      <w:r w:rsidRPr="001031F0">
        <w:rPr>
          <w:rFonts w:ascii="Times New Roman" w:hAnsi="Times New Roman" w:cs="Times New Roman"/>
          <w:sz w:val="24"/>
          <w:szCs w:val="24"/>
        </w:rPr>
        <w:t>izvještajn</w:t>
      </w:r>
      <w:r w:rsidR="003F326A" w:rsidRPr="001031F0">
        <w:rPr>
          <w:rFonts w:ascii="Times New Roman" w:hAnsi="Times New Roman" w:cs="Times New Roman"/>
          <w:sz w:val="24"/>
          <w:szCs w:val="24"/>
        </w:rPr>
        <w:t>ih</w:t>
      </w:r>
      <w:r w:rsidRPr="001031F0">
        <w:rPr>
          <w:rFonts w:ascii="Times New Roman" w:hAnsi="Times New Roman" w:cs="Times New Roman"/>
          <w:sz w:val="24"/>
          <w:szCs w:val="24"/>
        </w:rPr>
        <w:t xml:space="preserve"> zahtjev</w:t>
      </w:r>
      <w:r w:rsidR="003F326A" w:rsidRPr="001031F0">
        <w:rPr>
          <w:rFonts w:ascii="Times New Roman" w:hAnsi="Times New Roman" w:cs="Times New Roman"/>
          <w:sz w:val="24"/>
          <w:szCs w:val="24"/>
        </w:rPr>
        <w:t>a</w:t>
      </w:r>
      <w:r w:rsidRPr="001031F0">
        <w:rPr>
          <w:rFonts w:ascii="Times New Roman" w:hAnsi="Times New Roman" w:cs="Times New Roman"/>
          <w:sz w:val="24"/>
          <w:szCs w:val="24"/>
        </w:rPr>
        <w:t xml:space="preserve"> u skladu s člankom </w:t>
      </w:r>
      <w:r w:rsidR="00361B3D" w:rsidRPr="001031F0">
        <w:rPr>
          <w:rFonts w:ascii="Times New Roman" w:hAnsi="Times New Roman" w:cs="Times New Roman"/>
          <w:sz w:val="24"/>
          <w:szCs w:val="24"/>
        </w:rPr>
        <w:t>8</w:t>
      </w:r>
      <w:r w:rsidR="005530C5" w:rsidRPr="001031F0">
        <w:rPr>
          <w:rFonts w:ascii="Times New Roman" w:hAnsi="Times New Roman" w:cs="Times New Roman"/>
          <w:sz w:val="24"/>
          <w:szCs w:val="24"/>
        </w:rPr>
        <w:t>3</w:t>
      </w:r>
      <w:r w:rsidR="00361B3D" w:rsidRPr="001031F0">
        <w:rPr>
          <w:rFonts w:ascii="Times New Roman" w:hAnsi="Times New Roman" w:cs="Times New Roman"/>
          <w:sz w:val="24"/>
          <w:szCs w:val="24"/>
        </w:rPr>
        <w:t>.</w:t>
      </w:r>
      <w:r w:rsidRPr="001031F0">
        <w:rPr>
          <w:rFonts w:ascii="Times New Roman" w:hAnsi="Times New Roman" w:cs="Times New Roman"/>
          <w:sz w:val="24"/>
          <w:szCs w:val="24"/>
        </w:rPr>
        <w:t xml:space="preserve"> </w:t>
      </w:r>
      <w:r w:rsidR="00361B3D" w:rsidRPr="001031F0">
        <w:rPr>
          <w:rFonts w:ascii="Times New Roman" w:hAnsi="Times New Roman" w:cs="Times New Roman"/>
          <w:sz w:val="24"/>
          <w:szCs w:val="24"/>
        </w:rPr>
        <w:t xml:space="preserve">ovoga Zakona </w:t>
      </w:r>
      <w:r w:rsidRPr="001031F0">
        <w:rPr>
          <w:rFonts w:ascii="Times New Roman" w:hAnsi="Times New Roman" w:cs="Times New Roman"/>
          <w:sz w:val="24"/>
          <w:szCs w:val="24"/>
        </w:rPr>
        <w:t xml:space="preserve">ili </w:t>
      </w:r>
      <w:r w:rsidR="003F326A" w:rsidRPr="001031F0">
        <w:rPr>
          <w:rFonts w:ascii="Times New Roman" w:hAnsi="Times New Roman" w:cs="Times New Roman"/>
          <w:sz w:val="24"/>
          <w:szCs w:val="24"/>
        </w:rPr>
        <w:t>povećanje</w:t>
      </w:r>
      <w:r w:rsidRPr="001031F0">
        <w:rPr>
          <w:rFonts w:ascii="Times New Roman" w:hAnsi="Times New Roman" w:cs="Times New Roman"/>
          <w:sz w:val="24"/>
          <w:szCs w:val="24"/>
        </w:rPr>
        <w:t xml:space="preserve"> učestalost</w:t>
      </w:r>
      <w:r w:rsidR="003F326A" w:rsidRPr="001031F0">
        <w:rPr>
          <w:rFonts w:ascii="Times New Roman" w:hAnsi="Times New Roman" w:cs="Times New Roman"/>
          <w:sz w:val="24"/>
          <w:szCs w:val="24"/>
        </w:rPr>
        <w:t>i</w:t>
      </w:r>
      <w:r w:rsidRPr="001031F0">
        <w:rPr>
          <w:rFonts w:ascii="Times New Roman" w:hAnsi="Times New Roman" w:cs="Times New Roman"/>
          <w:sz w:val="24"/>
          <w:szCs w:val="24"/>
        </w:rPr>
        <w:t xml:space="preserve"> redovitog izvješćivanja</w:t>
      </w:r>
      <w:r w:rsidR="00361B3D" w:rsidRPr="001031F0">
        <w:rPr>
          <w:rFonts w:ascii="Times New Roman" w:hAnsi="Times New Roman" w:cs="Times New Roman"/>
          <w:sz w:val="24"/>
          <w:szCs w:val="24"/>
        </w:rPr>
        <w:t xml:space="preserve"> ili</w:t>
      </w:r>
    </w:p>
    <w:p w14:paraId="0BFC3929" w14:textId="107548AC" w:rsidR="000E4EF4" w:rsidRPr="001031F0" w:rsidRDefault="000E4EF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g) javno objavlj</w:t>
      </w:r>
      <w:r w:rsidR="003F326A" w:rsidRPr="001031F0">
        <w:rPr>
          <w:rFonts w:ascii="Times New Roman" w:hAnsi="Times New Roman" w:cs="Times New Roman"/>
          <w:sz w:val="24"/>
          <w:szCs w:val="24"/>
        </w:rPr>
        <w:t>ivanje</w:t>
      </w:r>
      <w:r w:rsidR="00E103CB" w:rsidRPr="001031F0">
        <w:rPr>
          <w:rFonts w:ascii="Times New Roman" w:hAnsi="Times New Roman" w:cs="Times New Roman"/>
          <w:sz w:val="24"/>
          <w:szCs w:val="24"/>
        </w:rPr>
        <w:t xml:space="preserve"> </w:t>
      </w:r>
      <w:r w:rsidRPr="001031F0">
        <w:rPr>
          <w:rFonts w:ascii="Times New Roman" w:hAnsi="Times New Roman" w:cs="Times New Roman"/>
          <w:sz w:val="24"/>
          <w:szCs w:val="24"/>
        </w:rPr>
        <w:t>informacij</w:t>
      </w:r>
      <w:r w:rsidR="003F326A" w:rsidRPr="001031F0">
        <w:rPr>
          <w:rFonts w:ascii="Times New Roman" w:hAnsi="Times New Roman" w:cs="Times New Roman"/>
          <w:sz w:val="24"/>
          <w:szCs w:val="24"/>
        </w:rPr>
        <w:t>a</w:t>
      </w:r>
      <w:r w:rsidRPr="001031F0">
        <w:rPr>
          <w:rFonts w:ascii="Times New Roman" w:hAnsi="Times New Roman" w:cs="Times New Roman"/>
          <w:sz w:val="24"/>
          <w:szCs w:val="24"/>
        </w:rPr>
        <w:t>.</w:t>
      </w:r>
    </w:p>
    <w:p w14:paraId="68A38CEB" w14:textId="77777777" w:rsidR="008A1370" w:rsidRPr="001031F0" w:rsidRDefault="008A1370" w:rsidP="00054C3C">
      <w:pPr>
        <w:spacing w:after="0" w:line="240" w:lineRule="auto"/>
        <w:jc w:val="both"/>
        <w:rPr>
          <w:rFonts w:ascii="Times New Roman" w:hAnsi="Times New Roman" w:cs="Times New Roman"/>
          <w:sz w:val="24"/>
          <w:szCs w:val="24"/>
        </w:rPr>
      </w:pPr>
    </w:p>
    <w:p w14:paraId="139094C5" w14:textId="47B6D673" w:rsidR="00371845" w:rsidRPr="001031F0" w:rsidRDefault="00371845"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(1</w:t>
      </w:r>
      <w:r w:rsidR="00EB7F17" w:rsidRPr="001031F0">
        <w:rPr>
          <w:rFonts w:ascii="Times New Roman" w:hAnsi="Times New Roman" w:cs="Times New Roman"/>
          <w:sz w:val="24"/>
          <w:szCs w:val="24"/>
        </w:rPr>
        <w:t>1</w:t>
      </w:r>
      <w:r w:rsidRPr="001031F0">
        <w:rPr>
          <w:rFonts w:ascii="Times New Roman" w:hAnsi="Times New Roman" w:cs="Times New Roman"/>
          <w:sz w:val="24"/>
          <w:szCs w:val="24"/>
        </w:rPr>
        <w:t xml:space="preserve">) Dodatni dotacijski kapital koji podružnica iz treće zemlje treba držati u skladu </w:t>
      </w:r>
      <w:r w:rsidR="00361B3D" w:rsidRPr="001031F0">
        <w:rPr>
          <w:rFonts w:ascii="Times New Roman" w:hAnsi="Times New Roman" w:cs="Times New Roman"/>
          <w:sz w:val="24"/>
          <w:szCs w:val="24"/>
        </w:rPr>
        <w:t>sa stavk</w:t>
      </w:r>
      <w:r w:rsidR="00E103CB" w:rsidRPr="001031F0">
        <w:rPr>
          <w:rFonts w:ascii="Times New Roman" w:hAnsi="Times New Roman" w:cs="Times New Roman"/>
          <w:sz w:val="24"/>
          <w:szCs w:val="24"/>
        </w:rPr>
        <w:t>om</w:t>
      </w:r>
      <w:r w:rsidR="00361B3D" w:rsidRPr="001031F0">
        <w:rPr>
          <w:rFonts w:ascii="Times New Roman" w:hAnsi="Times New Roman" w:cs="Times New Roman"/>
          <w:sz w:val="24"/>
          <w:szCs w:val="24"/>
        </w:rPr>
        <w:t xml:space="preserve"> </w:t>
      </w:r>
      <w:r w:rsidR="00EB7F17" w:rsidRPr="001031F0">
        <w:rPr>
          <w:rFonts w:ascii="Times New Roman" w:hAnsi="Times New Roman" w:cs="Times New Roman"/>
          <w:sz w:val="24"/>
          <w:szCs w:val="24"/>
        </w:rPr>
        <w:t>10</w:t>
      </w:r>
      <w:r w:rsidR="00361B3D" w:rsidRPr="001031F0">
        <w:rPr>
          <w:rFonts w:ascii="Times New Roman" w:hAnsi="Times New Roman" w:cs="Times New Roman"/>
          <w:sz w:val="24"/>
          <w:szCs w:val="24"/>
        </w:rPr>
        <w:t xml:space="preserve">. </w:t>
      </w:r>
      <w:r w:rsidRPr="001031F0">
        <w:rPr>
          <w:rFonts w:ascii="Times New Roman" w:hAnsi="Times New Roman" w:cs="Times New Roman"/>
          <w:sz w:val="24"/>
          <w:szCs w:val="24"/>
        </w:rPr>
        <w:t>točkom a</w:t>
      </w:r>
      <w:r w:rsidR="00361B3D" w:rsidRPr="001031F0">
        <w:rPr>
          <w:rFonts w:ascii="Times New Roman" w:hAnsi="Times New Roman" w:cs="Times New Roman"/>
          <w:sz w:val="24"/>
          <w:szCs w:val="24"/>
        </w:rPr>
        <w:t>)</w:t>
      </w:r>
      <w:r w:rsidR="00A66684" w:rsidRPr="001031F0">
        <w:rPr>
          <w:rFonts w:ascii="Times New Roman" w:hAnsi="Times New Roman" w:cs="Times New Roman"/>
          <w:sz w:val="24"/>
          <w:szCs w:val="24"/>
        </w:rPr>
        <w:t xml:space="preserve"> </w:t>
      </w:r>
      <w:r w:rsidR="00361B3D" w:rsidRPr="001031F0">
        <w:rPr>
          <w:rFonts w:ascii="Times New Roman" w:hAnsi="Times New Roman" w:cs="Times New Roman"/>
          <w:sz w:val="24"/>
          <w:szCs w:val="24"/>
        </w:rPr>
        <w:t xml:space="preserve">ovoga članka </w:t>
      </w:r>
      <w:r w:rsidR="00A66684" w:rsidRPr="001031F0">
        <w:rPr>
          <w:rFonts w:ascii="Times New Roman" w:hAnsi="Times New Roman" w:cs="Times New Roman"/>
          <w:sz w:val="24"/>
          <w:szCs w:val="24"/>
        </w:rPr>
        <w:t>treba biti u skladu sa</w:t>
      </w:r>
      <w:r w:rsidRPr="001031F0">
        <w:rPr>
          <w:rFonts w:ascii="Times New Roman" w:hAnsi="Times New Roman" w:cs="Times New Roman"/>
          <w:sz w:val="24"/>
          <w:szCs w:val="24"/>
        </w:rPr>
        <w:t xml:space="preserve"> zahtjevima utvrđenima u članku </w:t>
      </w:r>
      <w:r w:rsidR="00A66684" w:rsidRPr="001031F0">
        <w:rPr>
          <w:rFonts w:ascii="Times New Roman" w:hAnsi="Times New Roman" w:cs="Times New Roman"/>
          <w:sz w:val="24"/>
          <w:szCs w:val="24"/>
        </w:rPr>
        <w:t>7</w:t>
      </w:r>
      <w:r w:rsidR="00C05D69" w:rsidRPr="001031F0">
        <w:rPr>
          <w:rFonts w:ascii="Times New Roman" w:hAnsi="Times New Roman" w:cs="Times New Roman"/>
          <w:sz w:val="24"/>
          <w:szCs w:val="24"/>
        </w:rPr>
        <w:t>7</w:t>
      </w:r>
      <w:r w:rsidR="00A66684" w:rsidRPr="001031F0">
        <w:rPr>
          <w:rFonts w:ascii="Times New Roman" w:hAnsi="Times New Roman" w:cs="Times New Roman"/>
          <w:sz w:val="24"/>
          <w:szCs w:val="24"/>
        </w:rPr>
        <w:t>.</w:t>
      </w:r>
      <w:r w:rsidRPr="001031F0">
        <w:rPr>
          <w:rFonts w:ascii="Times New Roman" w:hAnsi="Times New Roman" w:cs="Times New Roman"/>
          <w:sz w:val="24"/>
          <w:szCs w:val="24"/>
        </w:rPr>
        <w:t xml:space="preserve"> ovog</w:t>
      </w:r>
      <w:r w:rsidR="009626B7" w:rsidRPr="001031F0">
        <w:rPr>
          <w:rFonts w:ascii="Times New Roman" w:hAnsi="Times New Roman" w:cs="Times New Roman"/>
          <w:sz w:val="24"/>
          <w:szCs w:val="24"/>
        </w:rPr>
        <w:t>a</w:t>
      </w:r>
      <w:r w:rsidRPr="001031F0">
        <w:rPr>
          <w:rFonts w:ascii="Times New Roman" w:hAnsi="Times New Roman" w:cs="Times New Roman"/>
          <w:sz w:val="24"/>
          <w:szCs w:val="24"/>
        </w:rPr>
        <w:t xml:space="preserve"> Zakona</w:t>
      </w:r>
      <w:r w:rsidR="00A66684" w:rsidRPr="001031F0">
        <w:rPr>
          <w:rFonts w:ascii="Times New Roman" w:hAnsi="Times New Roman" w:cs="Times New Roman"/>
          <w:sz w:val="24"/>
          <w:szCs w:val="24"/>
        </w:rPr>
        <w:t>.</w:t>
      </w:r>
    </w:p>
    <w:p w14:paraId="4C4DE5E6" w14:textId="63798683" w:rsidR="00A94508" w:rsidRPr="001031F0" w:rsidRDefault="00A94508" w:rsidP="00054C3C">
      <w:pPr>
        <w:spacing w:after="0" w:line="240" w:lineRule="auto"/>
        <w:jc w:val="both"/>
        <w:rPr>
          <w:rFonts w:ascii="Times New Roman" w:hAnsi="Times New Roman" w:cs="Times New Roman"/>
          <w:sz w:val="24"/>
          <w:szCs w:val="24"/>
        </w:rPr>
      </w:pPr>
    </w:p>
    <w:p w14:paraId="482A4740" w14:textId="6BEF5E66" w:rsidR="00A94508" w:rsidRPr="001031F0" w:rsidRDefault="00A94508"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(12) Podružnica iz treće zemlje dužna je postupiti po rješenju Hrvatske narodne banke.</w:t>
      </w:r>
    </w:p>
    <w:p w14:paraId="53913B92" w14:textId="77777777" w:rsidR="00361B3D" w:rsidRPr="001031F0" w:rsidRDefault="00361B3D" w:rsidP="00054C3C">
      <w:pPr>
        <w:spacing w:after="0" w:line="240" w:lineRule="auto"/>
        <w:jc w:val="center"/>
        <w:rPr>
          <w:rFonts w:ascii="Times New Roman" w:hAnsi="Times New Roman" w:cs="Times New Roman"/>
          <w:b/>
          <w:bCs/>
          <w:sz w:val="24"/>
          <w:szCs w:val="24"/>
        </w:rPr>
      </w:pPr>
    </w:p>
    <w:p w14:paraId="08955E69" w14:textId="6973D42E" w:rsidR="00361B3D" w:rsidRPr="001031F0" w:rsidRDefault="00361B3D" w:rsidP="00054C3C">
      <w:pPr>
        <w:spacing w:after="0" w:line="240" w:lineRule="auto"/>
        <w:jc w:val="center"/>
        <w:rPr>
          <w:rFonts w:ascii="Times New Roman" w:hAnsi="Times New Roman" w:cs="Times New Roman"/>
          <w:sz w:val="24"/>
          <w:szCs w:val="24"/>
        </w:rPr>
      </w:pPr>
      <w:r w:rsidRPr="001031F0">
        <w:rPr>
          <w:rFonts w:ascii="Times New Roman" w:hAnsi="Times New Roman" w:cs="Times New Roman"/>
          <w:i/>
          <w:iCs/>
          <w:sz w:val="24"/>
          <w:szCs w:val="24"/>
        </w:rPr>
        <w:t>Suradnja nadležnih tijela i kolegija supervizora</w:t>
      </w:r>
      <w:r w:rsidRPr="001031F0">
        <w:rPr>
          <w:rFonts w:ascii="Times New Roman" w:hAnsi="Times New Roman" w:cs="Times New Roman"/>
          <w:sz w:val="24"/>
          <w:szCs w:val="24"/>
        </w:rPr>
        <w:t xml:space="preserve"> </w:t>
      </w:r>
    </w:p>
    <w:p w14:paraId="6629941D" w14:textId="0B075475" w:rsidR="000E4EF4" w:rsidRPr="001031F0" w:rsidRDefault="000E4EF4" w:rsidP="00054C3C">
      <w:pPr>
        <w:spacing w:after="0" w:line="240" w:lineRule="auto"/>
        <w:jc w:val="center"/>
        <w:rPr>
          <w:rFonts w:ascii="Times New Roman" w:hAnsi="Times New Roman" w:cs="Times New Roman"/>
          <w:sz w:val="24"/>
          <w:szCs w:val="24"/>
        </w:rPr>
      </w:pPr>
      <w:r w:rsidRPr="001031F0">
        <w:rPr>
          <w:rFonts w:ascii="Times New Roman" w:hAnsi="Times New Roman" w:cs="Times New Roman"/>
          <w:sz w:val="24"/>
          <w:szCs w:val="24"/>
        </w:rPr>
        <w:t xml:space="preserve">Članak </w:t>
      </w:r>
      <w:r w:rsidR="00361B3D" w:rsidRPr="001031F0">
        <w:rPr>
          <w:rFonts w:ascii="Times New Roman" w:hAnsi="Times New Roman" w:cs="Times New Roman"/>
          <w:sz w:val="24"/>
          <w:szCs w:val="24"/>
        </w:rPr>
        <w:t>1</w:t>
      </w:r>
      <w:r w:rsidR="00411B6A" w:rsidRPr="001031F0">
        <w:rPr>
          <w:rFonts w:ascii="Times New Roman" w:hAnsi="Times New Roman" w:cs="Times New Roman"/>
          <w:sz w:val="24"/>
          <w:szCs w:val="24"/>
        </w:rPr>
        <w:t>3</w:t>
      </w:r>
      <w:r w:rsidR="00E0092A" w:rsidRPr="001031F0">
        <w:rPr>
          <w:rFonts w:ascii="Times New Roman" w:hAnsi="Times New Roman" w:cs="Times New Roman"/>
          <w:sz w:val="24"/>
          <w:szCs w:val="24"/>
        </w:rPr>
        <w:t>3</w:t>
      </w:r>
      <w:r w:rsidRPr="001031F0">
        <w:rPr>
          <w:rFonts w:ascii="Times New Roman" w:hAnsi="Times New Roman" w:cs="Times New Roman"/>
          <w:sz w:val="24"/>
          <w:szCs w:val="24"/>
        </w:rPr>
        <w:t>.</w:t>
      </w:r>
    </w:p>
    <w:p w14:paraId="78CAB0BC" w14:textId="77777777" w:rsidR="00361B3D" w:rsidRPr="001031F0" w:rsidRDefault="00361B3D" w:rsidP="00054C3C">
      <w:pPr>
        <w:spacing w:after="0" w:line="240" w:lineRule="auto"/>
        <w:jc w:val="center"/>
        <w:rPr>
          <w:rFonts w:ascii="Times New Roman" w:hAnsi="Times New Roman" w:cs="Times New Roman"/>
          <w:sz w:val="24"/>
          <w:szCs w:val="24"/>
        </w:rPr>
      </w:pPr>
    </w:p>
    <w:p w14:paraId="0FC7E7B5" w14:textId="1AE51034" w:rsidR="00285CF9" w:rsidRPr="001031F0" w:rsidRDefault="007E1915"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000E4EF4" w:rsidRPr="001031F0">
        <w:rPr>
          <w:rFonts w:ascii="Times New Roman" w:hAnsi="Times New Roman" w:cs="Times New Roman"/>
          <w:sz w:val="24"/>
          <w:szCs w:val="24"/>
        </w:rPr>
        <w:t>1</w:t>
      </w:r>
      <w:r w:rsidR="00361B3D" w:rsidRPr="001031F0">
        <w:rPr>
          <w:rFonts w:ascii="Times New Roman" w:hAnsi="Times New Roman" w:cs="Times New Roman"/>
          <w:sz w:val="24"/>
          <w:szCs w:val="24"/>
        </w:rPr>
        <w:t>)</w:t>
      </w:r>
      <w:r w:rsidR="000E4EF4" w:rsidRPr="001031F0">
        <w:rPr>
          <w:rFonts w:ascii="Times New Roman" w:hAnsi="Times New Roman" w:cs="Times New Roman"/>
          <w:sz w:val="24"/>
          <w:szCs w:val="24"/>
        </w:rPr>
        <w:t xml:space="preserve"> Hrvatska narodna banka i nadležna tijela </w:t>
      </w:r>
      <w:r w:rsidR="00285CF9" w:rsidRPr="001031F0">
        <w:rPr>
          <w:rFonts w:ascii="Times New Roman" w:hAnsi="Times New Roman" w:cs="Times New Roman"/>
          <w:sz w:val="24"/>
          <w:szCs w:val="24"/>
        </w:rPr>
        <w:t>drug</w:t>
      </w:r>
      <w:r w:rsidR="00B13470" w:rsidRPr="001031F0">
        <w:rPr>
          <w:rFonts w:ascii="Times New Roman" w:hAnsi="Times New Roman" w:cs="Times New Roman"/>
          <w:sz w:val="24"/>
          <w:szCs w:val="24"/>
        </w:rPr>
        <w:t>ih</w:t>
      </w:r>
      <w:r w:rsidR="00285CF9" w:rsidRPr="001031F0">
        <w:rPr>
          <w:rFonts w:ascii="Times New Roman" w:hAnsi="Times New Roman" w:cs="Times New Roman"/>
          <w:sz w:val="24"/>
          <w:szCs w:val="24"/>
        </w:rPr>
        <w:t xml:space="preserve"> držav</w:t>
      </w:r>
      <w:r w:rsidR="00B13470" w:rsidRPr="001031F0">
        <w:rPr>
          <w:rFonts w:ascii="Times New Roman" w:hAnsi="Times New Roman" w:cs="Times New Roman"/>
          <w:sz w:val="24"/>
          <w:szCs w:val="24"/>
        </w:rPr>
        <w:t>a</w:t>
      </w:r>
      <w:r w:rsidR="00285CF9" w:rsidRPr="001031F0">
        <w:rPr>
          <w:rFonts w:ascii="Times New Roman" w:hAnsi="Times New Roman" w:cs="Times New Roman"/>
          <w:sz w:val="24"/>
          <w:szCs w:val="24"/>
        </w:rPr>
        <w:t xml:space="preserve"> članic</w:t>
      </w:r>
      <w:r w:rsidR="00B13470" w:rsidRPr="001031F0">
        <w:rPr>
          <w:rFonts w:ascii="Times New Roman" w:hAnsi="Times New Roman" w:cs="Times New Roman"/>
          <w:sz w:val="24"/>
          <w:szCs w:val="24"/>
        </w:rPr>
        <w:t>a</w:t>
      </w:r>
      <w:r w:rsidR="00285CF9" w:rsidRPr="001031F0">
        <w:rPr>
          <w:rFonts w:ascii="Times New Roman" w:hAnsi="Times New Roman" w:cs="Times New Roman"/>
          <w:sz w:val="24"/>
          <w:szCs w:val="24"/>
        </w:rPr>
        <w:t xml:space="preserve"> </w:t>
      </w:r>
      <w:r w:rsidR="00B13470" w:rsidRPr="001031F0">
        <w:rPr>
          <w:rFonts w:ascii="Times New Roman" w:hAnsi="Times New Roman" w:cs="Times New Roman"/>
          <w:sz w:val="24"/>
          <w:szCs w:val="24"/>
        </w:rPr>
        <w:t>koj</w:t>
      </w:r>
      <w:r w:rsidR="00A94508" w:rsidRPr="001031F0">
        <w:rPr>
          <w:rFonts w:ascii="Times New Roman" w:hAnsi="Times New Roman" w:cs="Times New Roman"/>
          <w:sz w:val="24"/>
          <w:szCs w:val="24"/>
        </w:rPr>
        <w:t>a</w:t>
      </w:r>
      <w:r w:rsidR="00B13470" w:rsidRPr="001031F0">
        <w:rPr>
          <w:rFonts w:ascii="Times New Roman" w:hAnsi="Times New Roman" w:cs="Times New Roman"/>
          <w:sz w:val="24"/>
          <w:szCs w:val="24"/>
        </w:rPr>
        <w:t xml:space="preserve"> </w:t>
      </w:r>
      <w:r w:rsidR="00285CF9" w:rsidRPr="001031F0">
        <w:rPr>
          <w:rFonts w:ascii="Times New Roman" w:hAnsi="Times New Roman" w:cs="Times New Roman"/>
          <w:sz w:val="24"/>
          <w:szCs w:val="24"/>
        </w:rPr>
        <w:t xml:space="preserve">provode superviziju </w:t>
      </w:r>
      <w:bookmarkStart w:id="84" w:name="_Hlk167451325"/>
      <w:r w:rsidR="00B13470" w:rsidRPr="001031F0">
        <w:rPr>
          <w:rFonts w:ascii="Times New Roman" w:hAnsi="Times New Roman" w:cs="Times New Roman"/>
          <w:sz w:val="24"/>
          <w:szCs w:val="24"/>
        </w:rPr>
        <w:t xml:space="preserve">podružnica </w:t>
      </w:r>
      <w:r w:rsidR="000E4EF4" w:rsidRPr="001031F0">
        <w:rPr>
          <w:rFonts w:ascii="Times New Roman" w:hAnsi="Times New Roman" w:cs="Times New Roman"/>
          <w:sz w:val="24"/>
          <w:szCs w:val="24"/>
        </w:rPr>
        <w:t>iz treć</w:t>
      </w:r>
      <w:r w:rsidR="00285CF9"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zemlj</w:t>
      </w:r>
      <w:r w:rsidR="00285CF9" w:rsidRPr="001031F0">
        <w:rPr>
          <w:rFonts w:ascii="Times New Roman" w:hAnsi="Times New Roman" w:cs="Times New Roman"/>
          <w:sz w:val="24"/>
          <w:szCs w:val="24"/>
        </w:rPr>
        <w:t>e</w:t>
      </w:r>
      <w:r w:rsidR="000E4EF4" w:rsidRPr="001031F0">
        <w:rPr>
          <w:rFonts w:ascii="Times New Roman" w:hAnsi="Times New Roman" w:cs="Times New Roman"/>
          <w:sz w:val="24"/>
          <w:szCs w:val="24"/>
        </w:rPr>
        <w:t xml:space="preserve"> i </w:t>
      </w:r>
      <w:r w:rsidR="00B13470" w:rsidRPr="001031F0">
        <w:rPr>
          <w:rFonts w:ascii="Times New Roman" w:hAnsi="Times New Roman" w:cs="Times New Roman"/>
          <w:sz w:val="24"/>
          <w:szCs w:val="24"/>
        </w:rPr>
        <w:t xml:space="preserve">institucija </w:t>
      </w:r>
      <w:r w:rsidR="000E4EF4" w:rsidRPr="001031F0">
        <w:rPr>
          <w:rFonts w:ascii="Times New Roman" w:hAnsi="Times New Roman" w:cs="Times New Roman"/>
          <w:sz w:val="24"/>
          <w:szCs w:val="24"/>
        </w:rPr>
        <w:t xml:space="preserve">kćeri iste grupe iz treće zemlje </w:t>
      </w:r>
      <w:bookmarkEnd w:id="84"/>
      <w:r w:rsidR="000E4EF4" w:rsidRPr="001031F0">
        <w:rPr>
          <w:rFonts w:ascii="Times New Roman" w:hAnsi="Times New Roman" w:cs="Times New Roman"/>
          <w:sz w:val="24"/>
          <w:szCs w:val="24"/>
        </w:rPr>
        <w:t xml:space="preserve">blisko surađuju i razmjenjuju informacije. </w:t>
      </w:r>
    </w:p>
    <w:p w14:paraId="3553041D" w14:textId="77777777" w:rsidR="00285CF9" w:rsidRPr="001031F0" w:rsidRDefault="00285CF9" w:rsidP="00054C3C">
      <w:pPr>
        <w:spacing w:after="0" w:line="240" w:lineRule="auto"/>
        <w:jc w:val="both"/>
        <w:rPr>
          <w:rFonts w:ascii="Times New Roman" w:hAnsi="Times New Roman" w:cs="Times New Roman"/>
          <w:sz w:val="24"/>
          <w:szCs w:val="24"/>
        </w:rPr>
      </w:pPr>
    </w:p>
    <w:p w14:paraId="5375E99F" w14:textId="333FC227" w:rsidR="000E4EF4" w:rsidRPr="001031F0" w:rsidRDefault="00285CF9"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(2) </w:t>
      </w:r>
      <w:r w:rsidR="007F2B33" w:rsidRPr="001031F0">
        <w:rPr>
          <w:rFonts w:ascii="Times New Roman" w:hAnsi="Times New Roman" w:cs="Times New Roman"/>
          <w:sz w:val="24"/>
          <w:szCs w:val="24"/>
        </w:rPr>
        <w:t>Hrvatska narodna banka i n</w:t>
      </w:r>
      <w:r w:rsidR="000E4EF4" w:rsidRPr="001031F0">
        <w:rPr>
          <w:rFonts w:ascii="Times New Roman" w:hAnsi="Times New Roman" w:cs="Times New Roman"/>
          <w:sz w:val="24"/>
          <w:szCs w:val="24"/>
        </w:rPr>
        <w:t>adležna tijela</w:t>
      </w:r>
      <w:r w:rsidR="007F2B33" w:rsidRPr="001031F0">
        <w:rPr>
          <w:rFonts w:ascii="Times New Roman" w:hAnsi="Times New Roman" w:cs="Times New Roman"/>
          <w:sz w:val="24"/>
          <w:szCs w:val="24"/>
        </w:rPr>
        <w:t xml:space="preserve"> iz stavka 1. ovoga članka</w:t>
      </w:r>
      <w:r w:rsidR="000E4EF4" w:rsidRPr="001031F0">
        <w:rPr>
          <w:rFonts w:ascii="Times New Roman" w:hAnsi="Times New Roman" w:cs="Times New Roman"/>
          <w:sz w:val="24"/>
          <w:szCs w:val="24"/>
        </w:rPr>
        <w:t xml:space="preserve"> </w:t>
      </w:r>
      <w:r w:rsidR="00FA0C1E" w:rsidRPr="001031F0">
        <w:rPr>
          <w:rFonts w:ascii="Times New Roman" w:hAnsi="Times New Roman" w:cs="Times New Roman"/>
          <w:sz w:val="24"/>
          <w:szCs w:val="24"/>
        </w:rPr>
        <w:t xml:space="preserve">sklapaju </w:t>
      </w:r>
      <w:r w:rsidR="000E4EF4" w:rsidRPr="001031F0">
        <w:rPr>
          <w:rFonts w:ascii="Times New Roman" w:hAnsi="Times New Roman" w:cs="Times New Roman"/>
          <w:sz w:val="24"/>
          <w:szCs w:val="24"/>
        </w:rPr>
        <w:t xml:space="preserve">pisane sporazume o koordinaciji i suradnji u skladu s člankom </w:t>
      </w:r>
      <w:r w:rsidR="00BD28A5" w:rsidRPr="001031F0">
        <w:rPr>
          <w:rFonts w:ascii="Times New Roman" w:hAnsi="Times New Roman" w:cs="Times New Roman"/>
          <w:sz w:val="24"/>
          <w:szCs w:val="24"/>
        </w:rPr>
        <w:t>1</w:t>
      </w:r>
      <w:r w:rsidR="002537C2" w:rsidRPr="001031F0">
        <w:rPr>
          <w:rFonts w:ascii="Times New Roman" w:hAnsi="Times New Roman" w:cs="Times New Roman"/>
          <w:sz w:val="24"/>
          <w:szCs w:val="24"/>
        </w:rPr>
        <w:t>4</w:t>
      </w:r>
      <w:r w:rsidR="0040494F" w:rsidRPr="001031F0">
        <w:rPr>
          <w:rFonts w:ascii="Times New Roman" w:hAnsi="Times New Roman" w:cs="Times New Roman"/>
          <w:sz w:val="24"/>
          <w:szCs w:val="24"/>
        </w:rPr>
        <w:t>4</w:t>
      </w:r>
      <w:r w:rsidR="00BD28A5" w:rsidRPr="001031F0">
        <w:rPr>
          <w:rFonts w:ascii="Times New Roman" w:hAnsi="Times New Roman" w:cs="Times New Roman"/>
          <w:sz w:val="24"/>
          <w:szCs w:val="24"/>
        </w:rPr>
        <w:t>.</w:t>
      </w:r>
      <w:r w:rsidRPr="001031F0">
        <w:rPr>
          <w:rFonts w:ascii="Times New Roman" w:hAnsi="Times New Roman" w:cs="Times New Roman"/>
          <w:sz w:val="24"/>
          <w:szCs w:val="24"/>
        </w:rPr>
        <w:t xml:space="preserve"> ovoga Zakona</w:t>
      </w:r>
      <w:r w:rsidR="000E4EF4" w:rsidRPr="001031F0">
        <w:rPr>
          <w:rFonts w:ascii="Times New Roman" w:hAnsi="Times New Roman" w:cs="Times New Roman"/>
          <w:sz w:val="24"/>
          <w:szCs w:val="24"/>
        </w:rPr>
        <w:t>.</w:t>
      </w:r>
    </w:p>
    <w:p w14:paraId="455BE736" w14:textId="77777777" w:rsidR="00285CF9" w:rsidRPr="001031F0" w:rsidRDefault="00285CF9" w:rsidP="00054C3C">
      <w:pPr>
        <w:spacing w:after="0" w:line="240" w:lineRule="auto"/>
        <w:jc w:val="both"/>
        <w:rPr>
          <w:rFonts w:ascii="Times New Roman" w:hAnsi="Times New Roman" w:cs="Times New Roman"/>
          <w:sz w:val="24"/>
          <w:szCs w:val="24"/>
        </w:rPr>
      </w:pPr>
    </w:p>
    <w:p w14:paraId="6D9068B4" w14:textId="03756A15" w:rsidR="000E4EF4" w:rsidRPr="001031F0" w:rsidRDefault="00285CF9"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(3)</w:t>
      </w:r>
      <w:r w:rsidR="000E4EF4" w:rsidRPr="001031F0">
        <w:rPr>
          <w:rFonts w:ascii="Times New Roman" w:hAnsi="Times New Roman" w:cs="Times New Roman"/>
          <w:sz w:val="24"/>
          <w:szCs w:val="24"/>
        </w:rPr>
        <w:t xml:space="preserve"> </w:t>
      </w:r>
      <w:r w:rsidRPr="001031F0">
        <w:rPr>
          <w:rFonts w:ascii="Times New Roman" w:hAnsi="Times New Roman" w:cs="Times New Roman"/>
          <w:sz w:val="24"/>
          <w:szCs w:val="24"/>
        </w:rPr>
        <w:t xml:space="preserve">Podružnica </w:t>
      </w:r>
      <w:r w:rsidR="00A94508" w:rsidRPr="001031F0">
        <w:rPr>
          <w:rFonts w:ascii="Times New Roman" w:hAnsi="Times New Roman" w:cs="Times New Roman"/>
          <w:sz w:val="24"/>
          <w:szCs w:val="24"/>
        </w:rPr>
        <w:t xml:space="preserve">1. razreda </w:t>
      </w:r>
      <w:r w:rsidRPr="001031F0">
        <w:rPr>
          <w:rFonts w:ascii="Times New Roman" w:hAnsi="Times New Roman" w:cs="Times New Roman"/>
          <w:sz w:val="24"/>
          <w:szCs w:val="24"/>
        </w:rPr>
        <w:t xml:space="preserve">iz treće zemlje i institucije kćeri iste grupe iz treće zemlje </w:t>
      </w:r>
      <w:r w:rsidR="000E4EF4" w:rsidRPr="001031F0">
        <w:rPr>
          <w:rFonts w:ascii="Times New Roman" w:hAnsi="Times New Roman" w:cs="Times New Roman"/>
          <w:sz w:val="24"/>
          <w:szCs w:val="24"/>
        </w:rPr>
        <w:t xml:space="preserve">podliježu </w:t>
      </w:r>
      <w:r w:rsidR="007F2B33" w:rsidRPr="001031F0">
        <w:rPr>
          <w:rFonts w:ascii="Times New Roman" w:hAnsi="Times New Roman" w:cs="Times New Roman"/>
          <w:sz w:val="24"/>
          <w:szCs w:val="24"/>
        </w:rPr>
        <w:t xml:space="preserve">sveobuhvatnoj superviziji </w:t>
      </w:r>
      <w:r w:rsidR="000E4EF4" w:rsidRPr="001031F0">
        <w:rPr>
          <w:rFonts w:ascii="Times New Roman" w:hAnsi="Times New Roman" w:cs="Times New Roman"/>
          <w:sz w:val="24"/>
          <w:szCs w:val="24"/>
        </w:rPr>
        <w:t xml:space="preserve">kolegija </w:t>
      </w:r>
      <w:r w:rsidR="00AD60DD" w:rsidRPr="001031F0">
        <w:rPr>
          <w:rFonts w:ascii="Times New Roman" w:hAnsi="Times New Roman" w:cs="Times New Roman"/>
          <w:sz w:val="24"/>
          <w:szCs w:val="24"/>
        </w:rPr>
        <w:t>supervizora</w:t>
      </w:r>
      <w:r w:rsidR="000E4EF4" w:rsidRPr="001031F0">
        <w:rPr>
          <w:rFonts w:ascii="Times New Roman" w:hAnsi="Times New Roman" w:cs="Times New Roman"/>
          <w:sz w:val="24"/>
          <w:szCs w:val="24"/>
        </w:rPr>
        <w:t xml:space="preserve"> u skladu s člankom </w:t>
      </w:r>
      <w:r w:rsidR="00BD28A5" w:rsidRPr="001031F0">
        <w:rPr>
          <w:rFonts w:ascii="Times New Roman" w:hAnsi="Times New Roman" w:cs="Times New Roman"/>
          <w:sz w:val="24"/>
          <w:szCs w:val="24"/>
        </w:rPr>
        <w:t>1</w:t>
      </w:r>
      <w:r w:rsidR="0040494F" w:rsidRPr="001031F0">
        <w:rPr>
          <w:rFonts w:ascii="Times New Roman" w:hAnsi="Times New Roman" w:cs="Times New Roman"/>
          <w:sz w:val="24"/>
          <w:szCs w:val="24"/>
        </w:rPr>
        <w:t>40</w:t>
      </w:r>
      <w:r w:rsidR="00BD28A5" w:rsidRPr="001031F0">
        <w:rPr>
          <w:rFonts w:ascii="Times New Roman" w:hAnsi="Times New Roman" w:cs="Times New Roman"/>
          <w:sz w:val="24"/>
          <w:szCs w:val="24"/>
        </w:rPr>
        <w:t>.</w:t>
      </w:r>
      <w:r w:rsidR="000E4EF4" w:rsidRPr="001031F0">
        <w:rPr>
          <w:rFonts w:ascii="Times New Roman" w:hAnsi="Times New Roman" w:cs="Times New Roman"/>
          <w:sz w:val="24"/>
          <w:szCs w:val="24"/>
        </w:rPr>
        <w:t xml:space="preserve"> </w:t>
      </w:r>
      <w:r w:rsidRPr="001031F0">
        <w:rPr>
          <w:rFonts w:ascii="Times New Roman" w:hAnsi="Times New Roman" w:cs="Times New Roman"/>
          <w:sz w:val="24"/>
          <w:szCs w:val="24"/>
        </w:rPr>
        <w:t xml:space="preserve">ovoga Zakona </w:t>
      </w:r>
      <w:r w:rsidR="00FA0C1E" w:rsidRPr="001031F0">
        <w:rPr>
          <w:rFonts w:ascii="Times New Roman" w:hAnsi="Times New Roman" w:cs="Times New Roman"/>
          <w:sz w:val="24"/>
          <w:szCs w:val="24"/>
        </w:rPr>
        <w:t>primjenom sljedećih pravila</w:t>
      </w:r>
      <w:r w:rsidR="000E4EF4" w:rsidRPr="001031F0">
        <w:rPr>
          <w:rFonts w:ascii="Times New Roman" w:hAnsi="Times New Roman" w:cs="Times New Roman"/>
          <w:sz w:val="24"/>
          <w:szCs w:val="24"/>
        </w:rPr>
        <w:t>:</w:t>
      </w:r>
    </w:p>
    <w:p w14:paraId="580DA977" w14:textId="51E4E68D" w:rsidR="000E4EF4" w:rsidRPr="001031F0" w:rsidRDefault="000E4EF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a) ako je u vezi s institucijama kćerima grupe iz treće zemlje osnovan kolegij </w:t>
      </w:r>
      <w:r w:rsidR="00AD60DD" w:rsidRPr="001031F0">
        <w:rPr>
          <w:rFonts w:ascii="Times New Roman" w:hAnsi="Times New Roman" w:cs="Times New Roman"/>
          <w:sz w:val="24"/>
          <w:szCs w:val="24"/>
        </w:rPr>
        <w:t>supervizora</w:t>
      </w:r>
      <w:r w:rsidRPr="001031F0">
        <w:rPr>
          <w:rFonts w:ascii="Times New Roman" w:hAnsi="Times New Roman" w:cs="Times New Roman"/>
          <w:sz w:val="24"/>
          <w:szCs w:val="24"/>
        </w:rPr>
        <w:t>, podružnic</w:t>
      </w:r>
      <w:r w:rsidR="0094535C" w:rsidRPr="001031F0">
        <w:rPr>
          <w:rFonts w:ascii="Times New Roman" w:hAnsi="Times New Roman" w:cs="Times New Roman"/>
          <w:sz w:val="24"/>
          <w:szCs w:val="24"/>
        </w:rPr>
        <w:t>a</w:t>
      </w:r>
      <w:r w:rsidRPr="001031F0">
        <w:rPr>
          <w:rFonts w:ascii="Times New Roman" w:hAnsi="Times New Roman" w:cs="Times New Roman"/>
          <w:sz w:val="24"/>
          <w:szCs w:val="24"/>
        </w:rPr>
        <w:t xml:space="preserve"> 1. razreda iz treć</w:t>
      </w:r>
      <w:r w:rsidR="0094535C" w:rsidRPr="001031F0">
        <w:rPr>
          <w:rFonts w:ascii="Times New Roman" w:hAnsi="Times New Roman" w:cs="Times New Roman"/>
          <w:sz w:val="24"/>
          <w:szCs w:val="24"/>
        </w:rPr>
        <w:t>e</w:t>
      </w:r>
      <w:r w:rsidRPr="001031F0">
        <w:rPr>
          <w:rFonts w:ascii="Times New Roman" w:hAnsi="Times New Roman" w:cs="Times New Roman"/>
          <w:sz w:val="24"/>
          <w:szCs w:val="24"/>
        </w:rPr>
        <w:t xml:space="preserve"> zemlj</w:t>
      </w:r>
      <w:r w:rsidR="00A94508" w:rsidRPr="001031F0">
        <w:rPr>
          <w:rFonts w:ascii="Times New Roman" w:hAnsi="Times New Roman" w:cs="Times New Roman"/>
          <w:sz w:val="24"/>
          <w:szCs w:val="24"/>
        </w:rPr>
        <w:t>e</w:t>
      </w:r>
      <w:r w:rsidRPr="001031F0">
        <w:rPr>
          <w:rFonts w:ascii="Times New Roman" w:hAnsi="Times New Roman" w:cs="Times New Roman"/>
          <w:sz w:val="24"/>
          <w:szCs w:val="24"/>
        </w:rPr>
        <w:t xml:space="preserve"> koj</w:t>
      </w:r>
      <w:r w:rsidR="00A94508" w:rsidRPr="001031F0">
        <w:rPr>
          <w:rFonts w:ascii="Times New Roman" w:hAnsi="Times New Roman" w:cs="Times New Roman"/>
          <w:sz w:val="24"/>
          <w:szCs w:val="24"/>
        </w:rPr>
        <w:t>a</w:t>
      </w:r>
      <w:r w:rsidRPr="001031F0">
        <w:rPr>
          <w:rFonts w:ascii="Times New Roman" w:hAnsi="Times New Roman" w:cs="Times New Roman"/>
          <w:sz w:val="24"/>
          <w:szCs w:val="24"/>
        </w:rPr>
        <w:t xml:space="preserve"> pripada istoj grupi obuhvaćen</w:t>
      </w:r>
      <w:r w:rsidR="0094535C" w:rsidRPr="001031F0">
        <w:rPr>
          <w:rFonts w:ascii="Times New Roman" w:hAnsi="Times New Roman" w:cs="Times New Roman"/>
          <w:sz w:val="24"/>
          <w:szCs w:val="24"/>
        </w:rPr>
        <w:t>a</w:t>
      </w:r>
      <w:r w:rsidRPr="001031F0">
        <w:rPr>
          <w:rFonts w:ascii="Times New Roman" w:hAnsi="Times New Roman" w:cs="Times New Roman"/>
          <w:sz w:val="24"/>
          <w:szCs w:val="24"/>
        </w:rPr>
        <w:t xml:space="preserve"> </w:t>
      </w:r>
      <w:r w:rsidR="0047243A" w:rsidRPr="001031F0">
        <w:rPr>
          <w:rFonts w:ascii="Times New Roman" w:hAnsi="Times New Roman" w:cs="Times New Roman"/>
          <w:sz w:val="24"/>
          <w:szCs w:val="24"/>
        </w:rPr>
        <w:t xml:space="preserve">je </w:t>
      </w:r>
      <w:r w:rsidRPr="001031F0">
        <w:rPr>
          <w:rFonts w:ascii="Times New Roman" w:hAnsi="Times New Roman" w:cs="Times New Roman"/>
          <w:sz w:val="24"/>
          <w:szCs w:val="24"/>
        </w:rPr>
        <w:t xml:space="preserve">djelokrugom tog kolegija </w:t>
      </w:r>
      <w:r w:rsidR="00E103CB" w:rsidRPr="001031F0">
        <w:rPr>
          <w:rFonts w:ascii="Times New Roman" w:hAnsi="Times New Roman" w:cs="Times New Roman"/>
          <w:sz w:val="24"/>
          <w:szCs w:val="24"/>
        </w:rPr>
        <w:t>supervizora</w:t>
      </w:r>
    </w:p>
    <w:p w14:paraId="1F2B1F9C" w14:textId="679D0C0F" w:rsidR="000E4EF4" w:rsidRPr="001031F0" w:rsidRDefault="000E4EF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b) ako grupa iz treće zemlje ima podružnic</w:t>
      </w:r>
      <w:r w:rsidR="00F36BF2" w:rsidRPr="001031F0">
        <w:rPr>
          <w:rFonts w:ascii="Times New Roman" w:hAnsi="Times New Roman" w:cs="Times New Roman"/>
          <w:sz w:val="24"/>
          <w:szCs w:val="24"/>
        </w:rPr>
        <w:t>e</w:t>
      </w:r>
      <w:r w:rsidRPr="001031F0">
        <w:rPr>
          <w:rFonts w:ascii="Times New Roman" w:hAnsi="Times New Roman" w:cs="Times New Roman"/>
          <w:sz w:val="24"/>
          <w:szCs w:val="24"/>
        </w:rPr>
        <w:t xml:space="preserve"> 1. razreda iz treć</w:t>
      </w:r>
      <w:r w:rsidR="0094535C" w:rsidRPr="001031F0">
        <w:rPr>
          <w:rFonts w:ascii="Times New Roman" w:hAnsi="Times New Roman" w:cs="Times New Roman"/>
          <w:sz w:val="24"/>
          <w:szCs w:val="24"/>
        </w:rPr>
        <w:t>e</w:t>
      </w:r>
      <w:r w:rsidRPr="001031F0">
        <w:rPr>
          <w:rFonts w:ascii="Times New Roman" w:hAnsi="Times New Roman" w:cs="Times New Roman"/>
          <w:sz w:val="24"/>
          <w:szCs w:val="24"/>
        </w:rPr>
        <w:t xml:space="preserve"> zemlj</w:t>
      </w:r>
      <w:r w:rsidR="0094535C" w:rsidRPr="001031F0">
        <w:rPr>
          <w:rFonts w:ascii="Times New Roman" w:hAnsi="Times New Roman" w:cs="Times New Roman"/>
          <w:sz w:val="24"/>
          <w:szCs w:val="24"/>
        </w:rPr>
        <w:t>e</w:t>
      </w:r>
      <w:r w:rsidRPr="001031F0">
        <w:rPr>
          <w:rFonts w:ascii="Times New Roman" w:hAnsi="Times New Roman" w:cs="Times New Roman"/>
          <w:sz w:val="24"/>
          <w:szCs w:val="24"/>
        </w:rPr>
        <w:t xml:space="preserve"> u nekoliko država članica, ali u Europskoj uniji nema institucije kćeri na koje se primjenjuje članak </w:t>
      </w:r>
      <w:r w:rsidR="00CA2F6E" w:rsidRPr="001031F0">
        <w:rPr>
          <w:rFonts w:ascii="Times New Roman" w:hAnsi="Times New Roman" w:cs="Times New Roman"/>
          <w:sz w:val="24"/>
          <w:szCs w:val="24"/>
        </w:rPr>
        <w:t>1</w:t>
      </w:r>
      <w:r w:rsidR="0040494F" w:rsidRPr="001031F0">
        <w:rPr>
          <w:rFonts w:ascii="Times New Roman" w:hAnsi="Times New Roman" w:cs="Times New Roman"/>
          <w:sz w:val="24"/>
          <w:szCs w:val="24"/>
        </w:rPr>
        <w:t>40</w:t>
      </w:r>
      <w:r w:rsidRPr="001031F0">
        <w:rPr>
          <w:rFonts w:ascii="Times New Roman" w:hAnsi="Times New Roman" w:cs="Times New Roman"/>
          <w:sz w:val="24"/>
          <w:szCs w:val="24"/>
        </w:rPr>
        <w:t>.</w:t>
      </w:r>
      <w:r w:rsidR="0094535C" w:rsidRPr="001031F0">
        <w:rPr>
          <w:rFonts w:ascii="Times New Roman" w:hAnsi="Times New Roman" w:cs="Times New Roman"/>
          <w:sz w:val="24"/>
          <w:szCs w:val="24"/>
        </w:rPr>
        <w:t xml:space="preserve"> ovoga Zakona</w:t>
      </w:r>
      <w:r w:rsidRPr="001031F0">
        <w:rPr>
          <w:rFonts w:ascii="Times New Roman" w:hAnsi="Times New Roman" w:cs="Times New Roman"/>
          <w:sz w:val="24"/>
          <w:szCs w:val="24"/>
        </w:rPr>
        <w:t xml:space="preserve">, osniva se kolegij </w:t>
      </w:r>
      <w:r w:rsidR="00AD60DD" w:rsidRPr="001031F0">
        <w:rPr>
          <w:rFonts w:ascii="Times New Roman" w:hAnsi="Times New Roman" w:cs="Times New Roman"/>
          <w:sz w:val="24"/>
          <w:szCs w:val="24"/>
        </w:rPr>
        <w:t>supervizora</w:t>
      </w:r>
      <w:r w:rsidRPr="001031F0">
        <w:rPr>
          <w:rFonts w:ascii="Times New Roman" w:hAnsi="Times New Roman" w:cs="Times New Roman"/>
          <w:sz w:val="24"/>
          <w:szCs w:val="24"/>
        </w:rPr>
        <w:t xml:space="preserve"> </w:t>
      </w:r>
      <w:r w:rsidR="0094535C" w:rsidRPr="001031F0">
        <w:rPr>
          <w:rFonts w:ascii="Times New Roman" w:hAnsi="Times New Roman" w:cs="Times New Roman"/>
          <w:sz w:val="24"/>
          <w:szCs w:val="24"/>
        </w:rPr>
        <w:t xml:space="preserve">za </w:t>
      </w:r>
      <w:r w:rsidR="007E1915" w:rsidRPr="001031F0">
        <w:rPr>
          <w:rFonts w:ascii="Times New Roman" w:hAnsi="Times New Roman" w:cs="Times New Roman"/>
          <w:sz w:val="24"/>
          <w:szCs w:val="24"/>
        </w:rPr>
        <w:t>p</w:t>
      </w:r>
      <w:r w:rsidR="0094535C" w:rsidRPr="001031F0">
        <w:rPr>
          <w:rFonts w:ascii="Times New Roman" w:hAnsi="Times New Roman" w:cs="Times New Roman"/>
          <w:sz w:val="24"/>
          <w:szCs w:val="24"/>
        </w:rPr>
        <w:t>otrebe supervizije nad</w:t>
      </w:r>
      <w:r w:rsidRPr="001031F0">
        <w:rPr>
          <w:rFonts w:ascii="Times New Roman" w:hAnsi="Times New Roman" w:cs="Times New Roman"/>
          <w:sz w:val="24"/>
          <w:szCs w:val="24"/>
        </w:rPr>
        <w:t xml:space="preserve"> podružnicama 1. razreda iz trećih zemalja</w:t>
      </w:r>
    </w:p>
    <w:p w14:paraId="5468744B" w14:textId="6F7132A9" w:rsidR="000E4EF4" w:rsidRPr="001031F0" w:rsidRDefault="000E4EF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c) ako grupa iz treće zemlje ima podružnic</w:t>
      </w:r>
      <w:r w:rsidR="00F36BF2" w:rsidRPr="001031F0">
        <w:rPr>
          <w:rFonts w:ascii="Times New Roman" w:hAnsi="Times New Roman" w:cs="Times New Roman"/>
          <w:sz w:val="24"/>
          <w:szCs w:val="24"/>
        </w:rPr>
        <w:t>e</w:t>
      </w:r>
      <w:r w:rsidRPr="001031F0">
        <w:rPr>
          <w:rFonts w:ascii="Times New Roman" w:hAnsi="Times New Roman" w:cs="Times New Roman"/>
          <w:sz w:val="24"/>
          <w:szCs w:val="24"/>
        </w:rPr>
        <w:t xml:space="preserve"> 1. razreda iz treć</w:t>
      </w:r>
      <w:r w:rsidR="0094535C" w:rsidRPr="001031F0">
        <w:rPr>
          <w:rFonts w:ascii="Times New Roman" w:hAnsi="Times New Roman" w:cs="Times New Roman"/>
          <w:sz w:val="24"/>
          <w:szCs w:val="24"/>
        </w:rPr>
        <w:t>e</w:t>
      </w:r>
      <w:r w:rsidRPr="001031F0">
        <w:rPr>
          <w:rFonts w:ascii="Times New Roman" w:hAnsi="Times New Roman" w:cs="Times New Roman"/>
          <w:sz w:val="24"/>
          <w:szCs w:val="24"/>
        </w:rPr>
        <w:t xml:space="preserve"> zemlj</w:t>
      </w:r>
      <w:r w:rsidR="0094535C" w:rsidRPr="001031F0">
        <w:rPr>
          <w:rFonts w:ascii="Times New Roman" w:hAnsi="Times New Roman" w:cs="Times New Roman"/>
          <w:sz w:val="24"/>
          <w:szCs w:val="24"/>
        </w:rPr>
        <w:t>e</w:t>
      </w:r>
      <w:r w:rsidRPr="001031F0">
        <w:rPr>
          <w:rFonts w:ascii="Times New Roman" w:hAnsi="Times New Roman" w:cs="Times New Roman"/>
          <w:sz w:val="24"/>
          <w:szCs w:val="24"/>
        </w:rPr>
        <w:t xml:space="preserve"> u nekoliko država članica ili barem jednu podružnicu 1. razreda iz treće zemlje te jednu ili više institucija kćeri u Europskoj uniji na koje se ne primjenjuje članak </w:t>
      </w:r>
      <w:r w:rsidR="00CA2F6E" w:rsidRPr="001031F0">
        <w:rPr>
          <w:rFonts w:ascii="Times New Roman" w:hAnsi="Times New Roman" w:cs="Times New Roman"/>
          <w:sz w:val="24"/>
          <w:szCs w:val="24"/>
        </w:rPr>
        <w:t>1</w:t>
      </w:r>
      <w:r w:rsidR="0040494F" w:rsidRPr="001031F0">
        <w:rPr>
          <w:rFonts w:ascii="Times New Roman" w:hAnsi="Times New Roman" w:cs="Times New Roman"/>
          <w:sz w:val="24"/>
          <w:szCs w:val="24"/>
        </w:rPr>
        <w:t>40</w:t>
      </w:r>
      <w:r w:rsidRPr="001031F0">
        <w:rPr>
          <w:rFonts w:ascii="Times New Roman" w:hAnsi="Times New Roman" w:cs="Times New Roman"/>
          <w:sz w:val="24"/>
          <w:szCs w:val="24"/>
        </w:rPr>
        <w:t>.</w:t>
      </w:r>
      <w:r w:rsidR="00B56868" w:rsidRPr="001031F0">
        <w:rPr>
          <w:rFonts w:ascii="Times New Roman" w:hAnsi="Times New Roman" w:cs="Times New Roman"/>
          <w:sz w:val="24"/>
          <w:szCs w:val="24"/>
        </w:rPr>
        <w:t xml:space="preserve"> ovoga Zakona</w:t>
      </w:r>
      <w:r w:rsidRPr="001031F0">
        <w:rPr>
          <w:rFonts w:ascii="Times New Roman" w:hAnsi="Times New Roman" w:cs="Times New Roman"/>
          <w:sz w:val="24"/>
          <w:szCs w:val="24"/>
        </w:rPr>
        <w:t xml:space="preserve">, u vezi s tim podružnicama iz trećih zemalja i institucijama kćerima osniva se kolegij </w:t>
      </w:r>
      <w:r w:rsidR="00AD60DD" w:rsidRPr="001031F0">
        <w:rPr>
          <w:rFonts w:ascii="Times New Roman" w:hAnsi="Times New Roman" w:cs="Times New Roman"/>
          <w:sz w:val="24"/>
          <w:szCs w:val="24"/>
        </w:rPr>
        <w:t>supervizora</w:t>
      </w:r>
      <w:r w:rsidRPr="001031F0">
        <w:rPr>
          <w:rFonts w:ascii="Times New Roman" w:hAnsi="Times New Roman" w:cs="Times New Roman"/>
          <w:sz w:val="24"/>
          <w:szCs w:val="24"/>
        </w:rPr>
        <w:t>.</w:t>
      </w:r>
    </w:p>
    <w:p w14:paraId="24688882" w14:textId="77777777" w:rsidR="0094535C" w:rsidRPr="001031F0" w:rsidRDefault="0094535C" w:rsidP="00054C3C">
      <w:pPr>
        <w:spacing w:after="0" w:line="240" w:lineRule="auto"/>
        <w:jc w:val="both"/>
        <w:rPr>
          <w:rFonts w:ascii="Times New Roman" w:hAnsi="Times New Roman" w:cs="Times New Roman"/>
          <w:sz w:val="24"/>
          <w:szCs w:val="24"/>
        </w:rPr>
      </w:pPr>
    </w:p>
    <w:p w14:paraId="19341D3A" w14:textId="30082E1B" w:rsidR="00B56868" w:rsidRPr="001031F0" w:rsidRDefault="0094535C"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 xml:space="preserve">(4) </w:t>
      </w:r>
      <w:r w:rsidR="000E4EF4" w:rsidRPr="001031F0">
        <w:rPr>
          <w:rFonts w:ascii="Times New Roman" w:hAnsi="Times New Roman" w:cs="Times New Roman"/>
          <w:sz w:val="24"/>
          <w:szCs w:val="24"/>
        </w:rPr>
        <w:t>Za potrebe stavka</w:t>
      </w:r>
      <w:r w:rsidR="00003BB4" w:rsidRPr="001031F0">
        <w:rPr>
          <w:rFonts w:ascii="Times New Roman" w:hAnsi="Times New Roman" w:cs="Times New Roman"/>
          <w:sz w:val="24"/>
          <w:szCs w:val="24"/>
        </w:rPr>
        <w:t xml:space="preserve"> 3</w:t>
      </w:r>
      <w:r w:rsidR="000E4EF4" w:rsidRPr="001031F0">
        <w:rPr>
          <w:rFonts w:ascii="Times New Roman" w:hAnsi="Times New Roman" w:cs="Times New Roman"/>
          <w:sz w:val="24"/>
          <w:szCs w:val="24"/>
        </w:rPr>
        <w:t>. točaka b) i c)</w:t>
      </w:r>
      <w:r w:rsidR="0040494F" w:rsidRPr="001031F0">
        <w:rPr>
          <w:rFonts w:ascii="Times New Roman" w:hAnsi="Times New Roman" w:cs="Times New Roman"/>
          <w:sz w:val="24"/>
          <w:szCs w:val="24"/>
        </w:rPr>
        <w:t xml:space="preserve"> ovoga članka</w:t>
      </w:r>
      <w:r w:rsidR="000E4EF4" w:rsidRPr="001031F0">
        <w:rPr>
          <w:rFonts w:ascii="Times New Roman" w:hAnsi="Times New Roman" w:cs="Times New Roman"/>
          <w:sz w:val="24"/>
          <w:szCs w:val="24"/>
        </w:rPr>
        <w:t xml:space="preserve">, </w:t>
      </w:r>
      <w:r w:rsidR="00553939" w:rsidRPr="001031F0">
        <w:rPr>
          <w:rFonts w:ascii="Times New Roman" w:hAnsi="Times New Roman" w:cs="Times New Roman"/>
          <w:sz w:val="24"/>
          <w:szCs w:val="24"/>
        </w:rPr>
        <w:t>Hrvatska narodna banka i nadležna tijela iz stavka 1. ovoga članka</w:t>
      </w:r>
      <w:r w:rsidR="000E4EF4" w:rsidRPr="001031F0">
        <w:rPr>
          <w:rFonts w:ascii="Times New Roman" w:hAnsi="Times New Roman" w:cs="Times New Roman"/>
          <w:sz w:val="24"/>
          <w:szCs w:val="24"/>
        </w:rPr>
        <w:t xml:space="preserve"> </w:t>
      </w:r>
      <w:r w:rsidR="00003BB4" w:rsidRPr="001031F0">
        <w:rPr>
          <w:rFonts w:ascii="Times New Roman" w:hAnsi="Times New Roman" w:cs="Times New Roman"/>
          <w:sz w:val="24"/>
          <w:szCs w:val="24"/>
        </w:rPr>
        <w:t>određuju</w:t>
      </w:r>
      <w:r w:rsidR="000E4EF4" w:rsidRPr="001031F0">
        <w:rPr>
          <w:rFonts w:ascii="Times New Roman" w:hAnsi="Times New Roman" w:cs="Times New Roman"/>
          <w:sz w:val="24"/>
          <w:szCs w:val="24"/>
        </w:rPr>
        <w:t xml:space="preserve"> </w:t>
      </w:r>
      <w:r w:rsidR="00553939" w:rsidRPr="001031F0">
        <w:rPr>
          <w:rFonts w:ascii="Times New Roman" w:hAnsi="Times New Roman" w:cs="Times New Roman"/>
          <w:sz w:val="24"/>
          <w:szCs w:val="24"/>
        </w:rPr>
        <w:t xml:space="preserve">kao </w:t>
      </w:r>
      <w:r w:rsidR="000E4EF4" w:rsidRPr="001031F0">
        <w:rPr>
          <w:rFonts w:ascii="Times New Roman" w:hAnsi="Times New Roman" w:cs="Times New Roman"/>
          <w:sz w:val="24"/>
          <w:szCs w:val="24"/>
        </w:rPr>
        <w:t>glavno nadležno tijel</w:t>
      </w:r>
      <w:r w:rsidR="00003BB4" w:rsidRPr="001031F0">
        <w:rPr>
          <w:rFonts w:ascii="Times New Roman" w:hAnsi="Times New Roman" w:cs="Times New Roman"/>
          <w:sz w:val="24"/>
          <w:szCs w:val="24"/>
        </w:rPr>
        <w:t>o</w:t>
      </w:r>
      <w:r w:rsidR="000E4EF4" w:rsidRPr="001031F0">
        <w:rPr>
          <w:rFonts w:ascii="Times New Roman" w:hAnsi="Times New Roman" w:cs="Times New Roman"/>
          <w:sz w:val="24"/>
          <w:szCs w:val="24"/>
        </w:rPr>
        <w:t xml:space="preserve"> </w:t>
      </w:r>
      <w:r w:rsidR="00553939" w:rsidRPr="001031F0">
        <w:rPr>
          <w:rFonts w:ascii="Times New Roman" w:hAnsi="Times New Roman" w:cs="Times New Roman"/>
          <w:sz w:val="24"/>
          <w:szCs w:val="24"/>
        </w:rPr>
        <w:t xml:space="preserve">nadležno tijelo one države članice u kojoj se nalazi najveća podružnica iz treće zemlje prema kriteriju ukupne vrijednosti računovodstvene imovine, a </w:t>
      </w:r>
      <w:r w:rsidR="000E4EF4" w:rsidRPr="001031F0">
        <w:rPr>
          <w:rFonts w:ascii="Times New Roman" w:hAnsi="Times New Roman" w:cs="Times New Roman"/>
          <w:sz w:val="24"/>
          <w:szCs w:val="24"/>
        </w:rPr>
        <w:t xml:space="preserve">koje ima istu ulogu kao </w:t>
      </w:r>
      <w:proofErr w:type="spellStart"/>
      <w:r w:rsidR="000E4EF4" w:rsidRPr="001031F0">
        <w:rPr>
          <w:rFonts w:ascii="Times New Roman" w:hAnsi="Times New Roman" w:cs="Times New Roman"/>
          <w:sz w:val="24"/>
          <w:szCs w:val="24"/>
        </w:rPr>
        <w:t>konsolidirajuće</w:t>
      </w:r>
      <w:proofErr w:type="spellEnd"/>
      <w:r w:rsidR="000E4EF4" w:rsidRPr="001031F0">
        <w:rPr>
          <w:rFonts w:ascii="Times New Roman" w:hAnsi="Times New Roman" w:cs="Times New Roman"/>
          <w:sz w:val="24"/>
          <w:szCs w:val="24"/>
        </w:rPr>
        <w:t xml:space="preserve"> nadzorno tijelo u skladu s člankom </w:t>
      </w:r>
      <w:r w:rsidR="00CA2F6E" w:rsidRPr="001031F0">
        <w:rPr>
          <w:rFonts w:ascii="Times New Roman" w:hAnsi="Times New Roman" w:cs="Times New Roman"/>
          <w:sz w:val="24"/>
          <w:szCs w:val="24"/>
        </w:rPr>
        <w:t>1</w:t>
      </w:r>
      <w:r w:rsidR="0040494F" w:rsidRPr="001031F0">
        <w:rPr>
          <w:rFonts w:ascii="Times New Roman" w:hAnsi="Times New Roman" w:cs="Times New Roman"/>
          <w:sz w:val="24"/>
          <w:szCs w:val="24"/>
        </w:rPr>
        <w:t>40</w:t>
      </w:r>
      <w:r w:rsidR="000E4EF4" w:rsidRPr="001031F0">
        <w:rPr>
          <w:rFonts w:ascii="Times New Roman" w:hAnsi="Times New Roman" w:cs="Times New Roman"/>
          <w:sz w:val="24"/>
          <w:szCs w:val="24"/>
        </w:rPr>
        <w:t xml:space="preserve">. </w:t>
      </w:r>
      <w:r w:rsidR="00B56868" w:rsidRPr="001031F0">
        <w:rPr>
          <w:rFonts w:ascii="Times New Roman" w:hAnsi="Times New Roman" w:cs="Times New Roman"/>
          <w:sz w:val="24"/>
          <w:szCs w:val="24"/>
        </w:rPr>
        <w:t>ovoga Zakona.</w:t>
      </w:r>
    </w:p>
    <w:p w14:paraId="08AD9C05" w14:textId="77777777" w:rsidR="00B56868" w:rsidRPr="001031F0" w:rsidRDefault="00B56868" w:rsidP="00054C3C">
      <w:pPr>
        <w:spacing w:after="0" w:line="240" w:lineRule="auto"/>
        <w:jc w:val="both"/>
        <w:rPr>
          <w:rFonts w:ascii="Times New Roman" w:hAnsi="Times New Roman" w:cs="Times New Roman"/>
          <w:sz w:val="24"/>
          <w:szCs w:val="24"/>
        </w:rPr>
      </w:pPr>
    </w:p>
    <w:p w14:paraId="7870EF2D" w14:textId="1B231B91" w:rsidR="000E4EF4" w:rsidRPr="001031F0" w:rsidRDefault="00B56868"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00553939" w:rsidRPr="001031F0">
        <w:rPr>
          <w:rFonts w:ascii="Times New Roman" w:hAnsi="Times New Roman" w:cs="Times New Roman"/>
          <w:sz w:val="24"/>
          <w:szCs w:val="24"/>
        </w:rPr>
        <w:t>5</w:t>
      </w:r>
      <w:r w:rsidRPr="001031F0">
        <w:rPr>
          <w:rFonts w:ascii="Times New Roman" w:hAnsi="Times New Roman" w:cs="Times New Roman"/>
          <w:sz w:val="24"/>
          <w:szCs w:val="24"/>
        </w:rPr>
        <w:t xml:space="preserve">) </w:t>
      </w:r>
      <w:r w:rsidR="000E4EF4" w:rsidRPr="001031F0">
        <w:rPr>
          <w:rFonts w:ascii="Times New Roman" w:hAnsi="Times New Roman" w:cs="Times New Roman"/>
          <w:sz w:val="24"/>
          <w:szCs w:val="24"/>
        </w:rPr>
        <w:t xml:space="preserve">Uz </w:t>
      </w:r>
      <w:r w:rsidRPr="001031F0">
        <w:rPr>
          <w:rFonts w:ascii="Times New Roman" w:hAnsi="Times New Roman" w:cs="Times New Roman"/>
          <w:sz w:val="24"/>
          <w:szCs w:val="24"/>
        </w:rPr>
        <w:t>zadatke propisane</w:t>
      </w:r>
      <w:r w:rsidR="000E4EF4" w:rsidRPr="001031F0">
        <w:rPr>
          <w:rFonts w:ascii="Times New Roman" w:hAnsi="Times New Roman" w:cs="Times New Roman"/>
          <w:sz w:val="24"/>
          <w:szCs w:val="24"/>
        </w:rPr>
        <w:t xml:space="preserve"> člank</w:t>
      </w:r>
      <w:r w:rsidRPr="001031F0">
        <w:rPr>
          <w:rFonts w:ascii="Times New Roman" w:hAnsi="Times New Roman" w:cs="Times New Roman"/>
          <w:sz w:val="24"/>
          <w:szCs w:val="24"/>
        </w:rPr>
        <w:t>om</w:t>
      </w:r>
      <w:r w:rsidR="000E4EF4" w:rsidRPr="001031F0">
        <w:rPr>
          <w:rFonts w:ascii="Times New Roman" w:hAnsi="Times New Roman" w:cs="Times New Roman"/>
          <w:sz w:val="24"/>
          <w:szCs w:val="24"/>
        </w:rPr>
        <w:t xml:space="preserve"> </w:t>
      </w:r>
      <w:r w:rsidR="00CA2F6E" w:rsidRPr="001031F0">
        <w:rPr>
          <w:rFonts w:ascii="Times New Roman" w:hAnsi="Times New Roman" w:cs="Times New Roman"/>
          <w:sz w:val="24"/>
          <w:szCs w:val="24"/>
        </w:rPr>
        <w:t>1</w:t>
      </w:r>
      <w:r w:rsidR="00CA3FC0" w:rsidRPr="001031F0">
        <w:rPr>
          <w:rFonts w:ascii="Times New Roman" w:hAnsi="Times New Roman" w:cs="Times New Roman"/>
          <w:sz w:val="24"/>
          <w:szCs w:val="24"/>
        </w:rPr>
        <w:t>40</w:t>
      </w:r>
      <w:r w:rsidR="000E4EF4" w:rsidRPr="001031F0">
        <w:rPr>
          <w:rFonts w:ascii="Times New Roman" w:hAnsi="Times New Roman" w:cs="Times New Roman"/>
          <w:sz w:val="24"/>
          <w:szCs w:val="24"/>
        </w:rPr>
        <w:t xml:space="preserve">. </w:t>
      </w:r>
      <w:r w:rsidRPr="001031F0">
        <w:rPr>
          <w:rFonts w:ascii="Times New Roman" w:hAnsi="Times New Roman" w:cs="Times New Roman"/>
          <w:sz w:val="24"/>
          <w:szCs w:val="24"/>
        </w:rPr>
        <w:t xml:space="preserve">ovoga Zakona </w:t>
      </w:r>
      <w:r w:rsidR="000E4EF4" w:rsidRPr="001031F0">
        <w:rPr>
          <w:rFonts w:ascii="Times New Roman" w:hAnsi="Times New Roman" w:cs="Times New Roman"/>
          <w:sz w:val="24"/>
          <w:szCs w:val="24"/>
        </w:rPr>
        <w:t xml:space="preserve">kolegij </w:t>
      </w:r>
      <w:r w:rsidR="00553939" w:rsidRPr="001031F0">
        <w:rPr>
          <w:rFonts w:ascii="Times New Roman" w:hAnsi="Times New Roman" w:cs="Times New Roman"/>
          <w:sz w:val="24"/>
          <w:szCs w:val="24"/>
        </w:rPr>
        <w:t>supervizora</w:t>
      </w:r>
      <w:r w:rsidR="000E4EF4" w:rsidRPr="001031F0">
        <w:rPr>
          <w:rFonts w:ascii="Times New Roman" w:hAnsi="Times New Roman" w:cs="Times New Roman"/>
          <w:sz w:val="24"/>
          <w:szCs w:val="24"/>
        </w:rPr>
        <w:t>:</w:t>
      </w:r>
    </w:p>
    <w:p w14:paraId="1F947E39" w14:textId="42DB674B" w:rsidR="000E4EF4" w:rsidRPr="001031F0" w:rsidRDefault="00B56868"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Pr="001031F0" w:rsidDel="00B56868">
        <w:rPr>
          <w:rFonts w:ascii="Times New Roman" w:hAnsi="Times New Roman" w:cs="Times New Roman"/>
          <w:sz w:val="24"/>
          <w:szCs w:val="24"/>
        </w:rPr>
        <w:t xml:space="preserve"> </w:t>
      </w:r>
      <w:r w:rsidR="000E4EF4" w:rsidRPr="001031F0">
        <w:rPr>
          <w:rFonts w:ascii="Times New Roman" w:hAnsi="Times New Roman" w:cs="Times New Roman"/>
          <w:sz w:val="24"/>
          <w:szCs w:val="24"/>
        </w:rPr>
        <w:t xml:space="preserve">priprema izvješće o </w:t>
      </w:r>
      <w:r w:rsidR="006B2833" w:rsidRPr="001031F0">
        <w:rPr>
          <w:rFonts w:ascii="Times New Roman" w:hAnsi="Times New Roman" w:cs="Times New Roman"/>
          <w:sz w:val="24"/>
          <w:szCs w:val="24"/>
        </w:rPr>
        <w:t xml:space="preserve">strukturi </w:t>
      </w:r>
      <w:r w:rsidR="000E4EF4" w:rsidRPr="001031F0">
        <w:rPr>
          <w:rFonts w:ascii="Times New Roman" w:hAnsi="Times New Roman" w:cs="Times New Roman"/>
          <w:sz w:val="24"/>
          <w:szCs w:val="24"/>
        </w:rPr>
        <w:t>i djelatnostima grupe iz treće zemlje u Europskoj uniji i ažurira ga jednom godišnje</w:t>
      </w:r>
    </w:p>
    <w:p w14:paraId="1EBB0156" w14:textId="13AF154C" w:rsidR="000E4EF4" w:rsidRPr="001031F0" w:rsidRDefault="00B56868"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Pr="001031F0" w:rsidDel="00B56868">
        <w:rPr>
          <w:rFonts w:ascii="Times New Roman" w:hAnsi="Times New Roman" w:cs="Times New Roman"/>
          <w:sz w:val="24"/>
          <w:szCs w:val="24"/>
        </w:rPr>
        <w:t xml:space="preserve"> </w:t>
      </w:r>
      <w:r w:rsidR="000E4EF4" w:rsidRPr="001031F0">
        <w:rPr>
          <w:rFonts w:ascii="Times New Roman" w:hAnsi="Times New Roman" w:cs="Times New Roman"/>
          <w:sz w:val="24"/>
          <w:szCs w:val="24"/>
        </w:rPr>
        <w:t xml:space="preserve">razmjenjuje informacije o rezultatima postupka provjere i ocjene iz članka </w:t>
      </w:r>
      <w:r w:rsidR="00CA3FC0" w:rsidRPr="001031F0">
        <w:rPr>
          <w:rFonts w:ascii="Times New Roman" w:hAnsi="Times New Roman" w:cs="Times New Roman"/>
          <w:sz w:val="24"/>
          <w:szCs w:val="24"/>
        </w:rPr>
        <w:t>132</w:t>
      </w:r>
      <w:r w:rsidR="00634F64" w:rsidRPr="001031F0">
        <w:rPr>
          <w:rFonts w:ascii="Times New Roman" w:hAnsi="Times New Roman" w:cs="Times New Roman"/>
          <w:sz w:val="24"/>
          <w:szCs w:val="24"/>
        </w:rPr>
        <w:t>. ovoga Zakona</w:t>
      </w:r>
    </w:p>
    <w:p w14:paraId="072F15AA" w14:textId="673EA0A8" w:rsidR="000E4EF4" w:rsidRPr="001031F0" w:rsidRDefault="00634F6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Pr="001031F0" w:rsidDel="00634F64">
        <w:rPr>
          <w:rFonts w:ascii="Times New Roman" w:hAnsi="Times New Roman" w:cs="Times New Roman"/>
          <w:sz w:val="24"/>
          <w:szCs w:val="24"/>
        </w:rPr>
        <w:t xml:space="preserve"> </w:t>
      </w:r>
      <w:r w:rsidR="000E4EF4" w:rsidRPr="001031F0">
        <w:rPr>
          <w:rFonts w:ascii="Times New Roman" w:hAnsi="Times New Roman" w:cs="Times New Roman"/>
          <w:sz w:val="24"/>
          <w:szCs w:val="24"/>
        </w:rPr>
        <w:t xml:space="preserve">nastoji uskladiti primjenu supervizorskih mjera i ovlasti iz članka </w:t>
      </w:r>
      <w:r w:rsidR="008744C8" w:rsidRPr="001031F0">
        <w:rPr>
          <w:rFonts w:ascii="Times New Roman" w:hAnsi="Times New Roman" w:cs="Times New Roman"/>
          <w:sz w:val="24"/>
          <w:szCs w:val="24"/>
        </w:rPr>
        <w:t>1</w:t>
      </w:r>
      <w:r w:rsidR="00CA3FC0" w:rsidRPr="001031F0">
        <w:rPr>
          <w:rFonts w:ascii="Times New Roman" w:hAnsi="Times New Roman" w:cs="Times New Roman"/>
          <w:sz w:val="24"/>
          <w:szCs w:val="24"/>
        </w:rPr>
        <w:t>32</w:t>
      </w:r>
      <w:r w:rsidRPr="001031F0">
        <w:rPr>
          <w:rFonts w:ascii="Times New Roman" w:hAnsi="Times New Roman" w:cs="Times New Roman"/>
          <w:sz w:val="24"/>
          <w:szCs w:val="24"/>
        </w:rPr>
        <w:t>. ovoga Zakona.</w:t>
      </w:r>
    </w:p>
    <w:p w14:paraId="4653EF55" w14:textId="77777777" w:rsidR="00634F64" w:rsidRPr="001031F0" w:rsidRDefault="00634F64" w:rsidP="00054C3C">
      <w:pPr>
        <w:spacing w:after="0" w:line="240" w:lineRule="auto"/>
        <w:jc w:val="both"/>
        <w:rPr>
          <w:rFonts w:ascii="Times New Roman" w:hAnsi="Times New Roman" w:cs="Times New Roman"/>
          <w:sz w:val="24"/>
          <w:szCs w:val="24"/>
        </w:rPr>
      </w:pPr>
    </w:p>
    <w:p w14:paraId="345ED0EF" w14:textId="605E2EF2" w:rsidR="000E4EF4" w:rsidRPr="001031F0" w:rsidRDefault="00634F64" w:rsidP="00054C3C">
      <w:pPr>
        <w:spacing w:after="0" w:line="240" w:lineRule="auto"/>
        <w:jc w:val="both"/>
        <w:rPr>
          <w:rFonts w:ascii="Times New Roman" w:hAnsi="Times New Roman" w:cs="Times New Roman"/>
          <w:sz w:val="24"/>
          <w:szCs w:val="24"/>
        </w:rPr>
      </w:pPr>
      <w:r w:rsidRPr="001031F0">
        <w:rPr>
          <w:rFonts w:ascii="Times New Roman" w:hAnsi="Times New Roman" w:cs="Times New Roman"/>
          <w:sz w:val="24"/>
          <w:szCs w:val="24"/>
        </w:rPr>
        <w:t>(</w:t>
      </w:r>
      <w:r w:rsidR="00991D6E" w:rsidRPr="001031F0">
        <w:rPr>
          <w:rFonts w:ascii="Times New Roman" w:hAnsi="Times New Roman" w:cs="Times New Roman"/>
          <w:sz w:val="24"/>
          <w:szCs w:val="24"/>
        </w:rPr>
        <w:t>6</w:t>
      </w:r>
      <w:r w:rsidRPr="001031F0">
        <w:rPr>
          <w:rFonts w:ascii="Times New Roman" w:hAnsi="Times New Roman" w:cs="Times New Roman"/>
          <w:sz w:val="24"/>
          <w:szCs w:val="24"/>
        </w:rPr>
        <w:t>)</w:t>
      </w:r>
      <w:r w:rsidR="000E4EF4" w:rsidRPr="001031F0">
        <w:rPr>
          <w:rFonts w:ascii="Times New Roman" w:hAnsi="Times New Roman" w:cs="Times New Roman"/>
          <w:sz w:val="24"/>
          <w:szCs w:val="24"/>
        </w:rPr>
        <w:t xml:space="preserve"> Kolegij </w:t>
      </w:r>
      <w:r w:rsidR="00991D6E" w:rsidRPr="001031F0">
        <w:rPr>
          <w:rFonts w:ascii="Times New Roman" w:hAnsi="Times New Roman" w:cs="Times New Roman"/>
          <w:sz w:val="24"/>
          <w:szCs w:val="24"/>
        </w:rPr>
        <w:t>supervizora</w:t>
      </w:r>
      <w:r w:rsidR="000E4EF4" w:rsidRPr="001031F0">
        <w:rPr>
          <w:rFonts w:ascii="Times New Roman" w:hAnsi="Times New Roman" w:cs="Times New Roman"/>
          <w:sz w:val="24"/>
          <w:szCs w:val="24"/>
        </w:rPr>
        <w:t xml:space="preserve"> prema potrebi osigurava odgovarajuću koordinaciju i suradnju s relevantnim </w:t>
      </w:r>
      <w:r w:rsidR="00D120D9" w:rsidRPr="001031F0">
        <w:rPr>
          <w:rFonts w:ascii="Times New Roman" w:hAnsi="Times New Roman" w:cs="Times New Roman"/>
          <w:sz w:val="24"/>
          <w:szCs w:val="24"/>
        </w:rPr>
        <w:t xml:space="preserve">nadležnim </w:t>
      </w:r>
      <w:r w:rsidR="000E4EF4" w:rsidRPr="001031F0">
        <w:rPr>
          <w:rFonts w:ascii="Times New Roman" w:hAnsi="Times New Roman" w:cs="Times New Roman"/>
          <w:sz w:val="24"/>
          <w:szCs w:val="24"/>
        </w:rPr>
        <w:t>tijelima iz trećih zemalja.</w:t>
      </w:r>
    </w:p>
    <w:p w14:paraId="183BDCBF" w14:textId="4B905544" w:rsidR="00F36BF2" w:rsidRPr="001031F0" w:rsidRDefault="00F36BF2" w:rsidP="00054C3C">
      <w:pPr>
        <w:spacing w:after="0" w:line="240" w:lineRule="auto"/>
        <w:jc w:val="both"/>
        <w:rPr>
          <w:rFonts w:ascii="Times New Roman" w:hAnsi="Times New Roman" w:cs="Times New Roman"/>
          <w:sz w:val="24"/>
          <w:szCs w:val="24"/>
        </w:rPr>
      </w:pPr>
    </w:p>
    <w:p w14:paraId="6E75471B" w14:textId="3F2A06DF" w:rsidR="00B07FA7" w:rsidRPr="00AF681D" w:rsidRDefault="00941FD9" w:rsidP="00051EFD">
      <w:pPr>
        <w:pStyle w:val="Naslov3"/>
        <w:numPr>
          <w:ilvl w:val="0"/>
          <w:numId w:val="0"/>
        </w:numPr>
        <w:spacing w:before="0"/>
        <w:rPr>
          <w:b/>
          <w:sz w:val="24"/>
          <w:szCs w:val="24"/>
          <w:lang w:val="hr-HR" w:eastAsia="hr-HR"/>
        </w:rPr>
      </w:pPr>
      <w:r>
        <w:rPr>
          <w:b/>
          <w:sz w:val="24"/>
          <w:szCs w:val="24"/>
          <w:lang w:val="hr-HR"/>
        </w:rPr>
        <w:t>POGLAVLJE</w:t>
      </w:r>
      <w:r w:rsidRPr="001031F0">
        <w:rPr>
          <w:b/>
          <w:sz w:val="24"/>
          <w:szCs w:val="24"/>
          <w:lang w:val="hr-HR" w:eastAsia="hr-HR"/>
        </w:rPr>
        <w:t xml:space="preserve"> </w:t>
      </w:r>
      <w:r w:rsidR="001E78FF">
        <w:rPr>
          <w:b/>
          <w:sz w:val="24"/>
          <w:szCs w:val="24"/>
          <w:lang w:val="hr-HR" w:eastAsia="hr-HR"/>
        </w:rPr>
        <w:t>IX.</w:t>
      </w:r>
      <w:r w:rsidR="00B07FA7" w:rsidRPr="00AF681D">
        <w:rPr>
          <w:b/>
          <w:sz w:val="24"/>
          <w:szCs w:val="24"/>
          <w:lang w:val="hr-HR" w:eastAsia="hr-HR"/>
        </w:rPr>
        <w:t xml:space="preserve"> SUPERVIZIJA NA KONSOLIDIRANOJ OSNOVI</w:t>
      </w:r>
    </w:p>
    <w:p w14:paraId="4AB20B79" w14:textId="77777777" w:rsidR="00BA229A" w:rsidRPr="001031F0" w:rsidRDefault="00BA229A" w:rsidP="00054C3C">
      <w:pPr>
        <w:spacing w:after="0" w:line="240" w:lineRule="auto"/>
        <w:jc w:val="both"/>
        <w:rPr>
          <w:rFonts w:ascii="Times New Roman" w:eastAsia="Times New Roman" w:hAnsi="Times New Roman" w:cs="Times New Roman"/>
          <w:i/>
          <w:iCs/>
          <w:sz w:val="24"/>
          <w:szCs w:val="24"/>
          <w:lang w:eastAsia="hr-HR"/>
        </w:rPr>
      </w:pPr>
    </w:p>
    <w:p w14:paraId="2435BFA3" w14:textId="345C0ED7" w:rsidR="00B07FA7" w:rsidRPr="001031F0" w:rsidRDefault="00B07FA7" w:rsidP="00054C3C">
      <w:pPr>
        <w:spacing w:after="0" w:line="240" w:lineRule="auto"/>
        <w:jc w:val="center"/>
        <w:rPr>
          <w:rFonts w:ascii="Times New Roman" w:eastAsia="Times New Roman" w:hAnsi="Times New Roman" w:cs="Times New Roman"/>
          <w:i/>
          <w:iCs/>
          <w:sz w:val="24"/>
          <w:szCs w:val="24"/>
          <w:lang w:eastAsia="hr-HR"/>
        </w:rPr>
      </w:pPr>
      <w:r w:rsidRPr="001031F0">
        <w:rPr>
          <w:rFonts w:ascii="Times New Roman" w:eastAsia="Times New Roman" w:hAnsi="Times New Roman" w:cs="Times New Roman"/>
          <w:i/>
          <w:iCs/>
          <w:sz w:val="24"/>
          <w:szCs w:val="24"/>
          <w:lang w:eastAsia="hr-HR"/>
        </w:rPr>
        <w:lastRenderedPageBreak/>
        <w:t>Supervizija na konsolidiranoj osnovi</w:t>
      </w:r>
    </w:p>
    <w:p w14:paraId="3D058830" w14:textId="44DD96C7" w:rsidR="00B07FA7" w:rsidRPr="001031F0" w:rsidRDefault="00B07FA7" w:rsidP="00054C3C">
      <w:pPr>
        <w:spacing w:after="0" w:line="240" w:lineRule="auto"/>
        <w:jc w:val="center"/>
        <w:rPr>
          <w:rFonts w:ascii="Times New Roman" w:eastAsia="Times New Roman" w:hAnsi="Times New Roman" w:cs="Times New Roman"/>
          <w:sz w:val="24"/>
          <w:szCs w:val="24"/>
          <w:lang w:eastAsia="hr-HR"/>
        </w:rPr>
      </w:pPr>
      <w:r w:rsidRPr="001031F0">
        <w:rPr>
          <w:rFonts w:ascii="Times New Roman" w:eastAsia="Times New Roman" w:hAnsi="Times New Roman" w:cs="Times New Roman"/>
          <w:sz w:val="24"/>
          <w:szCs w:val="24"/>
          <w:lang w:eastAsia="hr-HR"/>
        </w:rPr>
        <w:t xml:space="preserve">Članak </w:t>
      </w:r>
      <w:r w:rsidR="00681505" w:rsidRPr="001031F0">
        <w:rPr>
          <w:rFonts w:ascii="Times New Roman" w:eastAsia="Times New Roman" w:hAnsi="Times New Roman" w:cs="Times New Roman"/>
          <w:sz w:val="24"/>
          <w:szCs w:val="24"/>
          <w:lang w:eastAsia="hr-HR"/>
        </w:rPr>
        <w:t>1</w:t>
      </w:r>
      <w:r w:rsidR="001262AB" w:rsidRPr="001031F0">
        <w:rPr>
          <w:rFonts w:ascii="Times New Roman" w:eastAsia="Times New Roman" w:hAnsi="Times New Roman" w:cs="Times New Roman"/>
          <w:sz w:val="24"/>
          <w:szCs w:val="24"/>
          <w:lang w:eastAsia="hr-HR"/>
        </w:rPr>
        <w:t>3</w:t>
      </w:r>
      <w:r w:rsidR="00E0092A" w:rsidRPr="001031F0">
        <w:rPr>
          <w:rFonts w:ascii="Times New Roman" w:eastAsia="Times New Roman" w:hAnsi="Times New Roman" w:cs="Times New Roman"/>
          <w:sz w:val="24"/>
          <w:szCs w:val="24"/>
          <w:lang w:eastAsia="hr-HR"/>
        </w:rPr>
        <w:t>4</w:t>
      </w:r>
      <w:r w:rsidRPr="001031F0">
        <w:rPr>
          <w:rFonts w:ascii="Times New Roman" w:eastAsia="Times New Roman" w:hAnsi="Times New Roman" w:cs="Times New Roman"/>
          <w:sz w:val="24"/>
          <w:szCs w:val="24"/>
          <w:lang w:eastAsia="hr-HR"/>
        </w:rPr>
        <w:t xml:space="preserve">. </w:t>
      </w:r>
    </w:p>
    <w:p w14:paraId="1A634E42" w14:textId="77777777" w:rsidR="00634F64" w:rsidRPr="001031F0" w:rsidRDefault="00634F64" w:rsidP="00054C3C">
      <w:pPr>
        <w:spacing w:after="0" w:line="240" w:lineRule="auto"/>
        <w:jc w:val="center"/>
        <w:rPr>
          <w:rFonts w:ascii="Times New Roman" w:eastAsia="Times New Roman" w:hAnsi="Times New Roman" w:cs="Times New Roman"/>
          <w:sz w:val="24"/>
          <w:szCs w:val="24"/>
          <w:lang w:eastAsia="hr-HR"/>
        </w:rPr>
      </w:pPr>
    </w:p>
    <w:p w14:paraId="18466737" w14:textId="1F4F5A5E" w:rsidR="00B07FA7" w:rsidRPr="001031F0" w:rsidRDefault="00B07FA7" w:rsidP="00054C3C">
      <w:pPr>
        <w:spacing w:after="0" w:line="240" w:lineRule="auto"/>
        <w:jc w:val="both"/>
        <w:rPr>
          <w:rFonts w:ascii="Times New Roman" w:eastAsia="Times New Roman" w:hAnsi="Times New Roman" w:cs="Times New Roman"/>
          <w:sz w:val="24"/>
          <w:szCs w:val="24"/>
          <w:lang w:eastAsia="hr-HR"/>
        </w:rPr>
      </w:pPr>
      <w:r w:rsidRPr="001031F0">
        <w:rPr>
          <w:rFonts w:ascii="Times New Roman" w:eastAsia="Times New Roman" w:hAnsi="Times New Roman" w:cs="Times New Roman"/>
          <w:sz w:val="24"/>
          <w:szCs w:val="24"/>
          <w:lang w:eastAsia="hr-HR"/>
        </w:rPr>
        <w:t xml:space="preserve">(1) Hrvatska narodna banka uz superviziju kreditne institucije u Republici Hrvatskoj na pojedinačnoj osnovi provodi i superviziju grupe kreditnih institucija u Republici Hrvatskoj </w:t>
      </w:r>
      <w:r w:rsidR="00FB2AFE" w:rsidRPr="001031F0">
        <w:rPr>
          <w:rFonts w:ascii="Times New Roman" w:eastAsia="Times New Roman" w:hAnsi="Times New Roman" w:cs="Times New Roman"/>
          <w:sz w:val="24"/>
          <w:szCs w:val="24"/>
          <w:lang w:eastAsia="hr-HR"/>
        </w:rPr>
        <w:t>(</w:t>
      </w:r>
      <w:r w:rsidR="00F36BF2" w:rsidRPr="001031F0">
        <w:rPr>
          <w:rFonts w:ascii="Times New Roman" w:eastAsia="Times New Roman" w:hAnsi="Times New Roman" w:cs="Times New Roman"/>
          <w:sz w:val="24"/>
          <w:szCs w:val="24"/>
          <w:lang w:eastAsia="hr-HR"/>
        </w:rPr>
        <w:t xml:space="preserve">u daljnjem tekstu: grupa kreditnih institucija u RH) </w:t>
      </w:r>
      <w:r w:rsidRPr="001031F0">
        <w:rPr>
          <w:rFonts w:ascii="Times New Roman" w:eastAsia="Times New Roman" w:hAnsi="Times New Roman" w:cs="Times New Roman"/>
          <w:sz w:val="24"/>
          <w:szCs w:val="24"/>
          <w:lang w:eastAsia="hr-HR"/>
        </w:rPr>
        <w:t>na konsolidiranoj osnovi.</w:t>
      </w:r>
    </w:p>
    <w:p w14:paraId="524E99E3" w14:textId="77777777" w:rsidR="00634F64" w:rsidRPr="001031F0" w:rsidRDefault="00634F64" w:rsidP="00054C3C">
      <w:pPr>
        <w:spacing w:after="0" w:line="240" w:lineRule="auto"/>
        <w:jc w:val="both"/>
        <w:rPr>
          <w:rFonts w:ascii="Times New Roman" w:eastAsia="Times New Roman" w:hAnsi="Times New Roman" w:cs="Times New Roman"/>
          <w:sz w:val="24"/>
          <w:szCs w:val="24"/>
          <w:lang w:eastAsia="hr-HR"/>
        </w:rPr>
      </w:pPr>
    </w:p>
    <w:p w14:paraId="5FF27149" w14:textId="77777777" w:rsidR="00B07FA7" w:rsidRPr="001031F0" w:rsidRDefault="00B07FA7" w:rsidP="00054C3C">
      <w:pPr>
        <w:spacing w:after="0" w:line="240" w:lineRule="auto"/>
        <w:jc w:val="both"/>
        <w:rPr>
          <w:rFonts w:ascii="Times New Roman" w:eastAsia="Times New Roman" w:hAnsi="Times New Roman" w:cs="Times New Roman"/>
          <w:sz w:val="24"/>
          <w:szCs w:val="24"/>
          <w:lang w:eastAsia="hr-HR"/>
        </w:rPr>
      </w:pPr>
      <w:r w:rsidRPr="001031F0">
        <w:rPr>
          <w:rFonts w:ascii="Times New Roman" w:eastAsia="Times New Roman" w:hAnsi="Times New Roman" w:cs="Times New Roman"/>
          <w:sz w:val="24"/>
          <w:szCs w:val="24"/>
          <w:lang w:eastAsia="hr-HR"/>
        </w:rPr>
        <w:t xml:space="preserve">(2) Iznimno od stavka 1. ovoga članka, kada je Europska središnja banka </w:t>
      </w:r>
      <w:proofErr w:type="spellStart"/>
      <w:r w:rsidRPr="001031F0">
        <w:rPr>
          <w:rFonts w:ascii="Times New Roman" w:eastAsia="Times New Roman" w:hAnsi="Times New Roman" w:cs="Times New Roman"/>
          <w:sz w:val="24"/>
          <w:szCs w:val="24"/>
          <w:lang w:eastAsia="hr-HR"/>
        </w:rPr>
        <w:t>konsolidirajuće</w:t>
      </w:r>
      <w:proofErr w:type="spellEnd"/>
      <w:r w:rsidRPr="001031F0">
        <w:rPr>
          <w:rFonts w:ascii="Times New Roman" w:eastAsia="Times New Roman" w:hAnsi="Times New Roman" w:cs="Times New Roman"/>
          <w:sz w:val="24"/>
          <w:szCs w:val="24"/>
          <w:lang w:eastAsia="hr-HR"/>
        </w:rPr>
        <w:t xml:space="preserve"> nadzorno tijelo, Hrvatska narodna banka može u superviziji na konsolidiranoj osnovi odnosno kolegiju supervizora sudjelovati kao promatrač, pri čemu će Hrvatska narodna banka postupiti u skladu s uputom Europske središnje banke.</w:t>
      </w:r>
    </w:p>
    <w:p w14:paraId="7C1286BA" w14:textId="77777777" w:rsidR="00681505" w:rsidRPr="001031F0" w:rsidRDefault="00681505" w:rsidP="00054C3C">
      <w:pPr>
        <w:spacing w:after="0" w:line="240" w:lineRule="auto"/>
        <w:jc w:val="both"/>
        <w:rPr>
          <w:rFonts w:ascii="Times New Roman" w:eastAsia="Times New Roman" w:hAnsi="Times New Roman" w:cs="Times New Roman"/>
          <w:sz w:val="24"/>
          <w:szCs w:val="24"/>
          <w:lang w:eastAsia="hr-HR"/>
        </w:rPr>
      </w:pPr>
    </w:p>
    <w:p w14:paraId="72F0E238" w14:textId="424A7F72" w:rsidR="00B07FA7" w:rsidRPr="001031F0" w:rsidRDefault="00B07FA7" w:rsidP="00054C3C">
      <w:pPr>
        <w:spacing w:after="0" w:line="240" w:lineRule="auto"/>
        <w:jc w:val="both"/>
        <w:rPr>
          <w:rFonts w:ascii="Times New Roman" w:eastAsia="Times New Roman" w:hAnsi="Times New Roman" w:cs="Times New Roman"/>
          <w:sz w:val="24"/>
          <w:szCs w:val="24"/>
          <w:lang w:eastAsia="hr-HR"/>
        </w:rPr>
      </w:pPr>
      <w:r w:rsidRPr="001031F0">
        <w:rPr>
          <w:rFonts w:ascii="Times New Roman" w:eastAsia="Times New Roman" w:hAnsi="Times New Roman" w:cs="Times New Roman"/>
          <w:sz w:val="24"/>
          <w:szCs w:val="24"/>
          <w:lang w:eastAsia="hr-HR"/>
        </w:rPr>
        <w:t xml:space="preserve">(3) Kada je </w:t>
      </w:r>
      <w:proofErr w:type="spellStart"/>
      <w:r w:rsidRPr="001031F0">
        <w:rPr>
          <w:rFonts w:ascii="Times New Roman" w:eastAsia="Times New Roman" w:hAnsi="Times New Roman" w:cs="Times New Roman"/>
          <w:sz w:val="24"/>
          <w:szCs w:val="24"/>
          <w:lang w:eastAsia="hr-HR"/>
        </w:rPr>
        <w:t>konsolidirajuće</w:t>
      </w:r>
      <w:proofErr w:type="spellEnd"/>
      <w:r w:rsidRPr="001031F0">
        <w:rPr>
          <w:rFonts w:ascii="Times New Roman" w:eastAsia="Times New Roman" w:hAnsi="Times New Roman" w:cs="Times New Roman"/>
          <w:sz w:val="24"/>
          <w:szCs w:val="24"/>
          <w:lang w:eastAsia="hr-HR"/>
        </w:rPr>
        <w:t xml:space="preserve"> nadzorno tijelo iz države članice </w:t>
      </w:r>
      <w:proofErr w:type="spellStart"/>
      <w:r w:rsidRPr="001031F0">
        <w:rPr>
          <w:rFonts w:ascii="Times New Roman" w:eastAsia="Times New Roman" w:hAnsi="Times New Roman" w:cs="Times New Roman"/>
          <w:sz w:val="24"/>
          <w:szCs w:val="24"/>
          <w:lang w:eastAsia="hr-HR"/>
        </w:rPr>
        <w:t>nesudionice</w:t>
      </w:r>
      <w:proofErr w:type="spellEnd"/>
      <w:r w:rsidRPr="001031F0">
        <w:rPr>
          <w:rFonts w:ascii="Times New Roman" w:eastAsia="Times New Roman" w:hAnsi="Times New Roman" w:cs="Times New Roman"/>
          <w:sz w:val="24"/>
          <w:szCs w:val="24"/>
          <w:lang w:eastAsia="hr-HR"/>
        </w:rPr>
        <w:t xml:space="preserve"> u superviziji na konsolidiranoj osnovi odnosno kolegiju supervizora za značajni nadzirani subjekt, Hrvatska narodna banka može sudjelovati kao promatrač</w:t>
      </w:r>
      <w:r w:rsidR="00FB2AFE" w:rsidRPr="001031F0">
        <w:rPr>
          <w:rFonts w:ascii="Times New Roman" w:eastAsia="Times New Roman" w:hAnsi="Times New Roman" w:cs="Times New Roman"/>
          <w:sz w:val="24"/>
          <w:szCs w:val="24"/>
          <w:lang w:eastAsia="hr-HR"/>
        </w:rPr>
        <w:t>,</w:t>
      </w:r>
      <w:r w:rsidR="00681505" w:rsidRPr="001031F0">
        <w:rPr>
          <w:rFonts w:ascii="Times New Roman" w:eastAsia="Times New Roman" w:hAnsi="Times New Roman" w:cs="Times New Roman"/>
          <w:sz w:val="24"/>
          <w:szCs w:val="24"/>
          <w:lang w:eastAsia="hr-HR"/>
        </w:rPr>
        <w:t xml:space="preserve"> </w:t>
      </w:r>
      <w:r w:rsidR="008F2D27" w:rsidRPr="001031F0">
        <w:rPr>
          <w:rFonts w:ascii="Times New Roman" w:eastAsia="Times New Roman" w:hAnsi="Times New Roman" w:cs="Times New Roman"/>
          <w:sz w:val="24"/>
          <w:szCs w:val="24"/>
          <w:lang w:eastAsia="hr-HR"/>
        </w:rPr>
        <w:t>pri čemu</w:t>
      </w:r>
      <w:r w:rsidRPr="001031F0">
        <w:rPr>
          <w:rFonts w:ascii="Times New Roman" w:eastAsia="Times New Roman" w:hAnsi="Times New Roman" w:cs="Times New Roman"/>
          <w:sz w:val="24"/>
          <w:szCs w:val="24"/>
          <w:lang w:eastAsia="hr-HR"/>
        </w:rPr>
        <w:t xml:space="preserve"> će Hrvatska narodna banka postupiti u skladu s uputom Europske središnje banke.</w:t>
      </w:r>
    </w:p>
    <w:p w14:paraId="1A85A2E4" w14:textId="77777777" w:rsidR="00681505" w:rsidRPr="001031F0" w:rsidRDefault="00681505" w:rsidP="00054C3C">
      <w:pPr>
        <w:spacing w:after="0" w:line="240" w:lineRule="auto"/>
        <w:jc w:val="both"/>
        <w:rPr>
          <w:rFonts w:ascii="Times New Roman" w:eastAsia="Times New Roman" w:hAnsi="Times New Roman" w:cs="Times New Roman"/>
          <w:sz w:val="24"/>
          <w:szCs w:val="24"/>
          <w:lang w:eastAsia="hr-HR"/>
        </w:rPr>
      </w:pPr>
    </w:p>
    <w:p w14:paraId="1E238358" w14:textId="4A567998"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1031F0">
        <w:rPr>
          <w:rFonts w:ascii="Times New Roman" w:eastAsia="Times New Roman" w:hAnsi="Times New Roman" w:cs="Times New Roman"/>
          <w:sz w:val="24"/>
          <w:szCs w:val="24"/>
          <w:lang w:eastAsia="hr-HR"/>
        </w:rPr>
        <w:t xml:space="preserve">(4) Kako bi se osiguralo da se zahtjevi ili supervizorske ovlasti primjenjuju na konsolidiranoj ili </w:t>
      </w:r>
      <w:proofErr w:type="spellStart"/>
      <w:r w:rsidRPr="001031F0">
        <w:rPr>
          <w:rFonts w:ascii="Times New Roman" w:eastAsia="Times New Roman" w:hAnsi="Times New Roman" w:cs="Times New Roman"/>
          <w:sz w:val="24"/>
          <w:szCs w:val="24"/>
          <w:lang w:eastAsia="hr-HR"/>
        </w:rPr>
        <w:t>potkonsolidiranoj</w:t>
      </w:r>
      <w:proofErr w:type="spellEnd"/>
      <w:r w:rsidRPr="001031F0">
        <w:rPr>
          <w:rFonts w:ascii="Times New Roman" w:eastAsia="Times New Roman" w:hAnsi="Times New Roman" w:cs="Times New Roman"/>
          <w:sz w:val="24"/>
          <w:szCs w:val="24"/>
          <w:lang w:eastAsia="hr-HR"/>
        </w:rPr>
        <w:t xml:space="preserve"> osnovi za potrebe </w:t>
      </w:r>
      <w:r w:rsidR="00456578" w:rsidRPr="001031F0">
        <w:rPr>
          <w:rFonts w:ascii="Times New Roman" w:eastAsia="Times New Roman" w:hAnsi="Times New Roman" w:cs="Times New Roman"/>
          <w:sz w:val="24"/>
          <w:szCs w:val="24"/>
          <w:lang w:eastAsia="hr-HR"/>
        </w:rPr>
        <w:t xml:space="preserve">članaka 175. i 176. </w:t>
      </w:r>
      <w:r w:rsidR="00FB2AFE" w:rsidRPr="001031F0">
        <w:rPr>
          <w:rFonts w:ascii="Times New Roman" w:eastAsia="Times New Roman" w:hAnsi="Times New Roman" w:cs="Times New Roman"/>
          <w:sz w:val="24"/>
          <w:szCs w:val="24"/>
          <w:lang w:eastAsia="hr-HR"/>
        </w:rPr>
        <w:t xml:space="preserve">ovoga Zakona i </w:t>
      </w:r>
      <w:r w:rsidR="00DB6F95">
        <w:rPr>
          <w:rFonts w:ascii="Times New Roman" w:eastAsia="Times New Roman" w:hAnsi="Times New Roman" w:cs="Times New Roman"/>
          <w:sz w:val="24"/>
          <w:szCs w:val="24"/>
          <w:lang w:eastAsia="hr-HR"/>
        </w:rPr>
        <w:t>ovoga poglavlja</w:t>
      </w:r>
      <w:r w:rsidR="00B5334D" w:rsidRPr="001031F0">
        <w:rPr>
          <w:rFonts w:ascii="Times New Roman" w:eastAsia="Times New Roman" w:hAnsi="Times New Roman" w:cs="Times New Roman"/>
          <w:sz w:val="24"/>
          <w:szCs w:val="24"/>
          <w:lang w:eastAsia="hr-HR"/>
        </w:rPr>
        <w:t>,</w:t>
      </w:r>
      <w:r w:rsidR="00BB3C33" w:rsidRPr="001031F0">
        <w:rPr>
          <w:rFonts w:ascii="Times New Roman" w:eastAsia="Times New Roman" w:hAnsi="Times New Roman" w:cs="Times New Roman"/>
          <w:sz w:val="24"/>
          <w:szCs w:val="24"/>
          <w:lang w:eastAsia="hr-HR"/>
        </w:rPr>
        <w:t xml:space="preserve"> i </w:t>
      </w:r>
      <w:r w:rsidR="00B5334D" w:rsidRPr="001031F0">
        <w:rPr>
          <w:rFonts w:ascii="Times New Roman" w:eastAsia="Times New Roman" w:hAnsi="Times New Roman" w:cs="Times New Roman"/>
          <w:sz w:val="24"/>
          <w:szCs w:val="24"/>
          <w:lang w:eastAsia="hr-HR"/>
        </w:rPr>
        <w:t>Uredbe (EU) br. 575/2013</w:t>
      </w:r>
      <w:r w:rsidRPr="001031F0">
        <w:rPr>
          <w:rFonts w:ascii="Times New Roman" w:eastAsia="Times New Roman" w:hAnsi="Times New Roman" w:cs="Times New Roman"/>
          <w:sz w:val="24"/>
          <w:szCs w:val="24"/>
          <w:lang w:eastAsia="hr-HR"/>
        </w:rPr>
        <w:t xml:space="preserve">, pojmovima </w:t>
      </w:r>
      <w:r w:rsidR="00167223">
        <w:rPr>
          <w:rFonts w:ascii="Times New Roman" w:eastAsia="Times New Roman" w:hAnsi="Times New Roman" w:cs="Times New Roman"/>
          <w:sz w:val="24"/>
          <w:szCs w:val="24"/>
          <w:lang w:eastAsia="hr-HR"/>
        </w:rPr>
        <w:t>„</w:t>
      </w:r>
      <w:r w:rsidR="00F47D6F" w:rsidRPr="00AB62AE">
        <w:rPr>
          <w:rFonts w:ascii="Times New Roman" w:eastAsia="Times New Roman" w:hAnsi="Times New Roman" w:cs="Times New Roman"/>
          <w:sz w:val="24"/>
          <w:szCs w:val="24"/>
          <w:lang w:eastAsia="hr-HR"/>
        </w:rPr>
        <w:t xml:space="preserve">kreditna </w:t>
      </w:r>
      <w:r w:rsidRPr="00AB62AE">
        <w:rPr>
          <w:rFonts w:ascii="Times New Roman" w:eastAsia="Times New Roman" w:hAnsi="Times New Roman" w:cs="Times New Roman"/>
          <w:sz w:val="24"/>
          <w:szCs w:val="24"/>
          <w:lang w:eastAsia="hr-HR"/>
        </w:rPr>
        <w:t>institucija</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matična </w:t>
      </w:r>
      <w:r w:rsidR="00F47D6F" w:rsidRPr="00AB62AE">
        <w:rPr>
          <w:rFonts w:ascii="Times New Roman" w:eastAsia="Times New Roman" w:hAnsi="Times New Roman" w:cs="Times New Roman"/>
          <w:sz w:val="24"/>
          <w:szCs w:val="24"/>
          <w:lang w:eastAsia="hr-HR"/>
        </w:rPr>
        <w:t xml:space="preserve">kreditna </w:t>
      </w:r>
      <w:r w:rsidRPr="00AB62AE">
        <w:rPr>
          <w:rFonts w:ascii="Times New Roman" w:eastAsia="Times New Roman" w:hAnsi="Times New Roman" w:cs="Times New Roman"/>
          <w:sz w:val="24"/>
          <w:szCs w:val="24"/>
          <w:lang w:eastAsia="hr-HR"/>
        </w:rPr>
        <w:t>institucija u državi članici</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matična </w:t>
      </w:r>
      <w:r w:rsidR="00F47D6F" w:rsidRPr="00AB62AE">
        <w:rPr>
          <w:rFonts w:ascii="Times New Roman" w:eastAsia="Times New Roman" w:hAnsi="Times New Roman" w:cs="Times New Roman"/>
          <w:sz w:val="24"/>
          <w:szCs w:val="24"/>
          <w:lang w:eastAsia="hr-HR"/>
        </w:rPr>
        <w:t xml:space="preserve">kreditna </w:t>
      </w:r>
      <w:r w:rsidRPr="00AB62AE">
        <w:rPr>
          <w:rFonts w:ascii="Times New Roman" w:eastAsia="Times New Roman" w:hAnsi="Times New Roman" w:cs="Times New Roman"/>
          <w:sz w:val="24"/>
          <w:szCs w:val="24"/>
          <w:lang w:eastAsia="hr-HR"/>
        </w:rPr>
        <w:t>institucija u RH</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matična </w:t>
      </w:r>
      <w:r w:rsidR="00F47D6F" w:rsidRPr="00AB62AE">
        <w:rPr>
          <w:rFonts w:ascii="Times New Roman" w:eastAsia="Times New Roman" w:hAnsi="Times New Roman" w:cs="Times New Roman"/>
          <w:sz w:val="24"/>
          <w:szCs w:val="24"/>
          <w:lang w:eastAsia="hr-HR"/>
        </w:rPr>
        <w:t xml:space="preserve">kreditna </w:t>
      </w:r>
      <w:r w:rsidRPr="00AB62AE">
        <w:rPr>
          <w:rFonts w:ascii="Times New Roman" w:eastAsia="Times New Roman" w:hAnsi="Times New Roman" w:cs="Times New Roman"/>
          <w:sz w:val="24"/>
          <w:szCs w:val="24"/>
          <w:lang w:eastAsia="hr-HR"/>
        </w:rPr>
        <w:t>institucija iz EU-a</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matična </w:t>
      </w:r>
      <w:r w:rsidR="00F47D6F" w:rsidRPr="00AB62AE">
        <w:rPr>
          <w:rFonts w:ascii="Times New Roman" w:eastAsia="Times New Roman" w:hAnsi="Times New Roman" w:cs="Times New Roman"/>
          <w:sz w:val="24"/>
          <w:szCs w:val="24"/>
          <w:lang w:eastAsia="hr-HR"/>
        </w:rPr>
        <w:t xml:space="preserve">kreditna </w:t>
      </w:r>
      <w:r w:rsidRPr="00AB62AE">
        <w:rPr>
          <w:rFonts w:ascii="Times New Roman" w:eastAsia="Times New Roman" w:hAnsi="Times New Roman" w:cs="Times New Roman"/>
          <w:sz w:val="24"/>
          <w:szCs w:val="24"/>
          <w:lang w:eastAsia="hr-HR"/>
        </w:rPr>
        <w:t xml:space="preserve">institucija </w:t>
      </w:r>
      <w:r w:rsidR="00EE3964" w:rsidRPr="00AB62AE">
        <w:rPr>
          <w:rFonts w:ascii="Times New Roman" w:eastAsia="Times New Roman" w:hAnsi="Times New Roman" w:cs="Times New Roman"/>
          <w:sz w:val="24"/>
          <w:szCs w:val="24"/>
          <w:lang w:eastAsia="hr-HR"/>
        </w:rPr>
        <w:t xml:space="preserve">u </w:t>
      </w:r>
      <w:r w:rsidRPr="00AB62AE">
        <w:rPr>
          <w:rFonts w:ascii="Times New Roman" w:eastAsia="Times New Roman" w:hAnsi="Times New Roman" w:cs="Times New Roman"/>
          <w:sz w:val="24"/>
          <w:szCs w:val="24"/>
          <w:lang w:eastAsia="hr-HR"/>
        </w:rPr>
        <w:t>EU sa sjedištem u RH</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i </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matično društvo</w:t>
      </w:r>
      <w:r w:rsidR="00167223">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obuhvaćeni su i:</w:t>
      </w:r>
    </w:p>
    <w:p w14:paraId="53728A54" w14:textId="2B082DF0"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a) financijski holdin</w:t>
      </w:r>
      <w:r w:rsidR="008E010D" w:rsidRPr="00AB62AE">
        <w:rPr>
          <w:rFonts w:ascii="Times New Roman" w:eastAsia="Times New Roman" w:hAnsi="Times New Roman" w:cs="Times New Roman"/>
          <w:sz w:val="24"/>
          <w:szCs w:val="24"/>
          <w:lang w:eastAsia="hr-HR"/>
        </w:rPr>
        <w:t>g</w:t>
      </w:r>
      <w:r w:rsidRPr="00AB62AE">
        <w:rPr>
          <w:rFonts w:ascii="Times New Roman" w:eastAsia="Times New Roman" w:hAnsi="Times New Roman" w:cs="Times New Roman"/>
          <w:sz w:val="24"/>
          <w:szCs w:val="24"/>
          <w:lang w:eastAsia="hr-HR"/>
        </w:rPr>
        <w:t xml:space="preserve"> i mješoviti financijski holdin</w:t>
      </w:r>
      <w:r w:rsidR="008E010D" w:rsidRPr="00AB62AE">
        <w:rPr>
          <w:rFonts w:ascii="Times New Roman" w:eastAsia="Times New Roman" w:hAnsi="Times New Roman" w:cs="Times New Roman"/>
          <w:sz w:val="24"/>
          <w:szCs w:val="24"/>
          <w:lang w:eastAsia="hr-HR"/>
        </w:rPr>
        <w:t>g</w:t>
      </w:r>
      <w:r w:rsidRPr="00AB62AE">
        <w:rPr>
          <w:rFonts w:ascii="Times New Roman" w:eastAsia="Times New Roman" w:hAnsi="Times New Roman" w:cs="Times New Roman"/>
          <w:sz w:val="24"/>
          <w:szCs w:val="24"/>
          <w:lang w:eastAsia="hr-HR"/>
        </w:rPr>
        <w:t xml:space="preserve"> koji su dobili odobrenje u skladu s ovim Zakonom ili u skladu s odgovarajućim odredbama propisa na snazi u drugoj državi članici</w:t>
      </w:r>
    </w:p>
    <w:p w14:paraId="6C319DAB" w14:textId="230C75A9"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b) imenovan</w:t>
      </w:r>
      <w:r w:rsidR="008E010D" w:rsidRPr="00AB62AE">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 institucij</w:t>
      </w:r>
      <w:r w:rsidR="008E010D" w:rsidRPr="00AB62AE">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 koj</w:t>
      </w:r>
      <w:r w:rsidR="008E010D" w:rsidRPr="00AB62AE">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 </w:t>
      </w:r>
      <w:r w:rsidR="008E010D" w:rsidRPr="00AB62AE">
        <w:rPr>
          <w:rFonts w:ascii="Times New Roman" w:eastAsia="Times New Roman" w:hAnsi="Times New Roman" w:cs="Times New Roman"/>
          <w:sz w:val="24"/>
          <w:szCs w:val="24"/>
          <w:lang w:eastAsia="hr-HR"/>
        </w:rPr>
        <w:t xml:space="preserve">je </w:t>
      </w:r>
      <w:r w:rsidRPr="00AB62AE">
        <w:rPr>
          <w:rFonts w:ascii="Times New Roman" w:eastAsia="Times New Roman" w:hAnsi="Times New Roman" w:cs="Times New Roman"/>
          <w:sz w:val="24"/>
          <w:szCs w:val="24"/>
          <w:lang w:eastAsia="hr-HR"/>
        </w:rPr>
        <w:t xml:space="preserve">pod kontrolom matičnog financijskog holdinga </w:t>
      </w:r>
      <w:r w:rsidR="000F3B1E" w:rsidRPr="00AB62AE">
        <w:rPr>
          <w:rFonts w:ascii="Times New Roman" w:eastAsia="Times New Roman" w:hAnsi="Times New Roman" w:cs="Times New Roman"/>
          <w:sz w:val="24"/>
          <w:szCs w:val="24"/>
          <w:lang w:eastAsia="hr-HR"/>
        </w:rPr>
        <w:t xml:space="preserve">u </w:t>
      </w:r>
      <w:r w:rsidRPr="00AB62AE">
        <w:rPr>
          <w:rFonts w:ascii="Times New Roman" w:eastAsia="Times New Roman" w:hAnsi="Times New Roman" w:cs="Times New Roman"/>
          <w:sz w:val="24"/>
          <w:szCs w:val="24"/>
          <w:lang w:eastAsia="hr-HR"/>
        </w:rPr>
        <w:t xml:space="preserve">EU, matičnog mješovitog financijskog holdinga </w:t>
      </w:r>
      <w:r w:rsidR="000F3B1E" w:rsidRPr="00AB62AE">
        <w:rPr>
          <w:rFonts w:ascii="Times New Roman" w:eastAsia="Times New Roman" w:hAnsi="Times New Roman" w:cs="Times New Roman"/>
          <w:sz w:val="24"/>
          <w:szCs w:val="24"/>
          <w:lang w:eastAsia="hr-HR"/>
        </w:rPr>
        <w:t xml:space="preserve">u </w:t>
      </w:r>
      <w:r w:rsidRPr="00AB62AE">
        <w:rPr>
          <w:rFonts w:ascii="Times New Roman" w:eastAsia="Times New Roman" w:hAnsi="Times New Roman" w:cs="Times New Roman"/>
          <w:sz w:val="24"/>
          <w:szCs w:val="24"/>
          <w:lang w:eastAsia="hr-HR"/>
        </w:rPr>
        <w:t xml:space="preserve">EU, matičnog financijskog holdinga u državi članici ili matičnog mješovitog financijskog holdinga u državi članici u kojoj relevantno matično društvo ne podliježe </w:t>
      </w:r>
      <w:r w:rsidR="00EE3964" w:rsidRPr="00AB62AE">
        <w:rPr>
          <w:rFonts w:ascii="Times New Roman" w:eastAsia="Times New Roman" w:hAnsi="Times New Roman" w:cs="Times New Roman"/>
          <w:sz w:val="24"/>
          <w:szCs w:val="24"/>
          <w:lang w:eastAsia="hr-HR"/>
        </w:rPr>
        <w:t xml:space="preserve">izuzeću </w:t>
      </w:r>
      <w:r w:rsidRPr="00AB62AE">
        <w:rPr>
          <w:rFonts w:ascii="Times New Roman" w:eastAsia="Times New Roman" w:hAnsi="Times New Roman" w:cs="Times New Roman"/>
          <w:sz w:val="24"/>
          <w:szCs w:val="24"/>
          <w:lang w:eastAsia="hr-HR"/>
        </w:rPr>
        <w:t xml:space="preserve">u skladu s člankom </w:t>
      </w:r>
      <w:r w:rsidR="00EE3964" w:rsidRPr="00AB62AE">
        <w:rPr>
          <w:rFonts w:ascii="Times New Roman" w:eastAsia="Times New Roman" w:hAnsi="Times New Roman" w:cs="Times New Roman"/>
          <w:sz w:val="24"/>
          <w:szCs w:val="24"/>
          <w:lang w:eastAsia="hr-HR"/>
        </w:rPr>
        <w:t>88</w:t>
      </w:r>
      <w:r w:rsidR="008F2D27"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 ili u skladu s odgovarajućim odredbama propisa na snazi u drugoj državi članici i</w:t>
      </w:r>
    </w:p>
    <w:p w14:paraId="467A8B34" w14:textId="02714A06"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c) financijski holdin</w:t>
      </w:r>
      <w:r w:rsidR="008E010D" w:rsidRPr="00AB62AE">
        <w:rPr>
          <w:rFonts w:ascii="Times New Roman" w:eastAsia="Times New Roman" w:hAnsi="Times New Roman" w:cs="Times New Roman"/>
          <w:sz w:val="24"/>
          <w:szCs w:val="24"/>
          <w:lang w:eastAsia="hr-HR"/>
        </w:rPr>
        <w:t>g</w:t>
      </w:r>
      <w:r w:rsidRPr="00AB62AE">
        <w:rPr>
          <w:rFonts w:ascii="Times New Roman" w:eastAsia="Times New Roman" w:hAnsi="Times New Roman" w:cs="Times New Roman"/>
          <w:sz w:val="24"/>
          <w:szCs w:val="24"/>
          <w:lang w:eastAsia="hr-HR"/>
        </w:rPr>
        <w:t>, mješoviti financijski holdin</w:t>
      </w:r>
      <w:r w:rsidR="008E010D" w:rsidRPr="00AB62AE">
        <w:rPr>
          <w:rFonts w:ascii="Times New Roman" w:eastAsia="Times New Roman" w:hAnsi="Times New Roman" w:cs="Times New Roman"/>
          <w:sz w:val="24"/>
          <w:szCs w:val="24"/>
          <w:lang w:eastAsia="hr-HR"/>
        </w:rPr>
        <w:t>g</w:t>
      </w:r>
      <w:r w:rsidRPr="00AB62AE">
        <w:rPr>
          <w:rFonts w:ascii="Times New Roman" w:eastAsia="Times New Roman" w:hAnsi="Times New Roman" w:cs="Times New Roman"/>
          <w:sz w:val="24"/>
          <w:szCs w:val="24"/>
          <w:lang w:eastAsia="hr-HR"/>
        </w:rPr>
        <w:t xml:space="preserve"> ili institucij</w:t>
      </w:r>
      <w:r w:rsidR="008E010D" w:rsidRPr="00AB62AE">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 </w:t>
      </w:r>
      <w:r w:rsidR="00FB2AFE" w:rsidRPr="00AB62AE">
        <w:rPr>
          <w:rFonts w:ascii="Times New Roman" w:eastAsia="Times New Roman" w:hAnsi="Times New Roman" w:cs="Times New Roman"/>
          <w:sz w:val="24"/>
          <w:szCs w:val="24"/>
          <w:lang w:eastAsia="hr-HR"/>
        </w:rPr>
        <w:t xml:space="preserve">imenovana </w:t>
      </w:r>
      <w:r w:rsidRPr="00AB62AE">
        <w:rPr>
          <w:rFonts w:ascii="Times New Roman" w:eastAsia="Times New Roman" w:hAnsi="Times New Roman" w:cs="Times New Roman"/>
          <w:sz w:val="24"/>
          <w:szCs w:val="24"/>
          <w:lang w:eastAsia="hr-HR"/>
        </w:rPr>
        <w:t xml:space="preserve">na temelju članka </w:t>
      </w:r>
      <w:r w:rsidR="00AB5883" w:rsidRPr="00AB62AE">
        <w:rPr>
          <w:rFonts w:ascii="Times New Roman" w:eastAsia="Times New Roman" w:hAnsi="Times New Roman" w:cs="Times New Roman"/>
          <w:sz w:val="24"/>
          <w:szCs w:val="24"/>
          <w:lang w:eastAsia="hr-HR"/>
        </w:rPr>
        <w:t>8</w:t>
      </w:r>
      <w:r w:rsidR="00456578" w:rsidRPr="00AB62AE">
        <w:rPr>
          <w:rFonts w:ascii="Times New Roman" w:eastAsia="Times New Roman" w:hAnsi="Times New Roman" w:cs="Times New Roman"/>
          <w:sz w:val="24"/>
          <w:szCs w:val="24"/>
          <w:lang w:eastAsia="hr-HR"/>
        </w:rPr>
        <w:t>9</w:t>
      </w:r>
      <w:r w:rsidR="00AB5883" w:rsidRPr="00AB62AE">
        <w:rPr>
          <w:rFonts w:ascii="Times New Roman" w:eastAsia="Times New Roman" w:hAnsi="Times New Roman" w:cs="Times New Roman"/>
          <w:sz w:val="24"/>
          <w:szCs w:val="24"/>
          <w:lang w:eastAsia="hr-HR"/>
        </w:rPr>
        <w:t>.</w:t>
      </w:r>
      <w:r w:rsidR="00456578" w:rsidRPr="00AB62AE">
        <w:rPr>
          <w:rFonts w:ascii="Times New Roman" w:eastAsia="Times New Roman" w:hAnsi="Times New Roman" w:cs="Times New Roman"/>
          <w:sz w:val="24"/>
          <w:szCs w:val="24"/>
          <w:lang w:eastAsia="hr-HR"/>
        </w:rPr>
        <w:t xml:space="preserve"> stavka 2. podstavka</w:t>
      </w:r>
      <w:r w:rsidRPr="00AB62AE">
        <w:rPr>
          <w:rFonts w:ascii="Times New Roman" w:eastAsia="Times New Roman" w:hAnsi="Times New Roman" w:cs="Times New Roman"/>
          <w:sz w:val="24"/>
          <w:szCs w:val="24"/>
          <w:lang w:eastAsia="hr-HR"/>
        </w:rPr>
        <w:t xml:space="preserve"> </w:t>
      </w:r>
      <w:r w:rsidR="00F84147">
        <w:rPr>
          <w:rFonts w:ascii="Times New Roman" w:eastAsia="Times New Roman" w:hAnsi="Times New Roman" w:cs="Times New Roman"/>
          <w:sz w:val="24"/>
          <w:szCs w:val="24"/>
          <w:lang w:eastAsia="hr-HR"/>
        </w:rPr>
        <w:t xml:space="preserve">3. </w:t>
      </w:r>
      <w:r w:rsidRPr="00AB62AE">
        <w:rPr>
          <w:rFonts w:ascii="Times New Roman" w:eastAsia="Times New Roman" w:hAnsi="Times New Roman" w:cs="Times New Roman"/>
          <w:sz w:val="24"/>
          <w:szCs w:val="24"/>
          <w:lang w:eastAsia="hr-HR"/>
        </w:rPr>
        <w:t>ovoga Zakona ili u skladu s odgovarajućim odredbama propisa na snazi u drugoj državi članici.</w:t>
      </w:r>
    </w:p>
    <w:p w14:paraId="3EB4DA9A"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3B330E54" w14:textId="0806CA1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 xml:space="preserve">Grupa kreditnih institucija u </w:t>
      </w:r>
      <w:r w:rsidR="00F36BF2" w:rsidRPr="00AB62AE">
        <w:rPr>
          <w:rFonts w:ascii="Times New Roman" w:eastAsia="Times New Roman" w:hAnsi="Times New Roman" w:cs="Times New Roman"/>
          <w:i/>
          <w:iCs/>
          <w:sz w:val="24"/>
          <w:szCs w:val="24"/>
          <w:lang w:eastAsia="hr-HR"/>
        </w:rPr>
        <w:t>RH</w:t>
      </w:r>
    </w:p>
    <w:p w14:paraId="30B971D3" w14:textId="03EE2963"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1258B6" w:rsidRPr="00AB62AE">
        <w:rPr>
          <w:rFonts w:ascii="Times New Roman" w:eastAsia="Times New Roman" w:hAnsi="Times New Roman" w:cs="Times New Roman"/>
          <w:sz w:val="24"/>
          <w:szCs w:val="24"/>
          <w:lang w:eastAsia="hr-HR"/>
        </w:rPr>
        <w:t>1</w:t>
      </w:r>
      <w:r w:rsidR="008E21FE" w:rsidRPr="00AB62AE">
        <w:rPr>
          <w:rFonts w:ascii="Times New Roman" w:eastAsia="Times New Roman" w:hAnsi="Times New Roman" w:cs="Times New Roman"/>
          <w:sz w:val="24"/>
          <w:szCs w:val="24"/>
          <w:lang w:eastAsia="hr-HR"/>
        </w:rPr>
        <w:t>3</w:t>
      </w:r>
      <w:r w:rsidR="00E0092A" w:rsidRPr="00AB62AE">
        <w:rPr>
          <w:rFonts w:ascii="Times New Roman" w:eastAsia="Times New Roman" w:hAnsi="Times New Roman" w:cs="Times New Roman"/>
          <w:sz w:val="24"/>
          <w:szCs w:val="24"/>
          <w:lang w:eastAsia="hr-HR"/>
        </w:rPr>
        <w:t>5</w:t>
      </w:r>
      <w:r w:rsidRPr="00AB62AE">
        <w:rPr>
          <w:rFonts w:ascii="Times New Roman" w:eastAsia="Times New Roman" w:hAnsi="Times New Roman" w:cs="Times New Roman"/>
          <w:sz w:val="24"/>
          <w:szCs w:val="24"/>
          <w:lang w:eastAsia="hr-HR"/>
        </w:rPr>
        <w:t xml:space="preserve">. </w:t>
      </w:r>
    </w:p>
    <w:p w14:paraId="4FB58D8B" w14:textId="77777777" w:rsidR="001258B6" w:rsidRPr="00AB62AE" w:rsidRDefault="001258B6" w:rsidP="00054C3C">
      <w:pPr>
        <w:spacing w:after="0" w:line="240" w:lineRule="auto"/>
        <w:jc w:val="center"/>
        <w:rPr>
          <w:rFonts w:ascii="Times New Roman" w:eastAsia="Times New Roman" w:hAnsi="Times New Roman" w:cs="Times New Roman"/>
          <w:sz w:val="24"/>
          <w:szCs w:val="24"/>
          <w:lang w:eastAsia="hr-HR"/>
        </w:rPr>
      </w:pPr>
    </w:p>
    <w:p w14:paraId="5550862A" w14:textId="22472271"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(1) Grupu kreditnih institucija u </w:t>
      </w:r>
      <w:r w:rsidR="00F36BF2" w:rsidRPr="00AB62AE">
        <w:rPr>
          <w:rFonts w:ascii="Times New Roman" w:eastAsia="Times New Roman" w:hAnsi="Times New Roman" w:cs="Times New Roman"/>
          <w:sz w:val="24"/>
          <w:szCs w:val="24"/>
          <w:lang w:eastAsia="hr-HR"/>
        </w:rPr>
        <w:t>RH</w:t>
      </w:r>
      <w:r w:rsidRPr="00AB62AE">
        <w:rPr>
          <w:rFonts w:ascii="Times New Roman" w:eastAsia="Times New Roman" w:hAnsi="Times New Roman" w:cs="Times New Roman"/>
          <w:sz w:val="24"/>
          <w:szCs w:val="24"/>
          <w:lang w:eastAsia="hr-HR"/>
        </w:rPr>
        <w:t xml:space="preserve"> čine kreditne institucije i financijske institucije sa sjedištem u Republici Hrvatskoj ili u drugoj državi, unutar koje barem jedna institucija ima položaj:</w:t>
      </w:r>
    </w:p>
    <w:p w14:paraId="0D37E349" w14:textId="4F316806"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matične kreditne institucije u RH</w:t>
      </w:r>
    </w:p>
    <w:p w14:paraId="34171BD2" w14:textId="35708F9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matične kreditne institucije u EU-u sa sjedištem u RH</w:t>
      </w:r>
    </w:p>
    <w:p w14:paraId="759318E2" w14:textId="3A41636E"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matičnog financijskog holdinga u RH kojem je društvo kći barem jedna kreditna institucija koja je dobila odobrenje za rad </w:t>
      </w:r>
      <w:r w:rsidR="00115EFB" w:rsidRPr="00AB62AE">
        <w:rPr>
          <w:rFonts w:ascii="Times New Roman" w:eastAsia="Times New Roman" w:hAnsi="Times New Roman" w:cs="Times New Roman"/>
          <w:sz w:val="24"/>
          <w:szCs w:val="24"/>
          <w:lang w:eastAsia="hr-HR"/>
        </w:rPr>
        <w:t>temeljem ovog</w:t>
      </w:r>
      <w:r w:rsidR="008E010D" w:rsidRPr="00AB62AE">
        <w:rPr>
          <w:rFonts w:ascii="Times New Roman" w:eastAsia="Times New Roman" w:hAnsi="Times New Roman" w:cs="Times New Roman"/>
          <w:sz w:val="24"/>
          <w:szCs w:val="24"/>
          <w:lang w:eastAsia="hr-HR"/>
        </w:rPr>
        <w:t>a</w:t>
      </w:r>
      <w:r w:rsidR="00115EFB" w:rsidRPr="00AB62AE">
        <w:rPr>
          <w:rFonts w:ascii="Times New Roman" w:eastAsia="Times New Roman" w:hAnsi="Times New Roman" w:cs="Times New Roman"/>
          <w:sz w:val="24"/>
          <w:szCs w:val="24"/>
          <w:lang w:eastAsia="hr-HR"/>
        </w:rPr>
        <w:t xml:space="preserve"> Zakona</w:t>
      </w:r>
    </w:p>
    <w:p w14:paraId="272E8EE3" w14:textId="1506844D"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4</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matičnog financijskog holdinga </w:t>
      </w:r>
      <w:r w:rsidR="00951748">
        <w:rPr>
          <w:rFonts w:ascii="Times New Roman" w:eastAsia="Times New Roman" w:hAnsi="Times New Roman" w:cs="Times New Roman"/>
          <w:sz w:val="24"/>
          <w:szCs w:val="24"/>
          <w:lang w:eastAsia="hr-HR"/>
        </w:rPr>
        <w:t>iz</w:t>
      </w:r>
      <w:r w:rsidR="00951748"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951748">
        <w:rPr>
          <w:rFonts w:ascii="Times New Roman" w:eastAsia="Times New Roman" w:hAnsi="Times New Roman" w:cs="Times New Roman"/>
          <w:sz w:val="24"/>
          <w:szCs w:val="24"/>
          <w:lang w:eastAsia="hr-HR"/>
        </w:rPr>
        <w:t>a</w:t>
      </w:r>
      <w:r w:rsidR="00951748"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 xml:space="preserve">sa sjedištem u RH kojem je društvo kći barem jedna kreditna institucija koja je dobila odobrenje za rad </w:t>
      </w:r>
      <w:r w:rsidR="00115EFB" w:rsidRPr="00AB62AE">
        <w:rPr>
          <w:rFonts w:ascii="Times New Roman" w:eastAsia="Times New Roman" w:hAnsi="Times New Roman" w:cs="Times New Roman"/>
          <w:sz w:val="24"/>
          <w:szCs w:val="24"/>
          <w:lang w:eastAsia="hr-HR"/>
        </w:rPr>
        <w:t>temeljem ovog</w:t>
      </w:r>
      <w:r w:rsidR="008E010D" w:rsidRPr="00AB62AE">
        <w:rPr>
          <w:rFonts w:ascii="Times New Roman" w:eastAsia="Times New Roman" w:hAnsi="Times New Roman" w:cs="Times New Roman"/>
          <w:sz w:val="24"/>
          <w:szCs w:val="24"/>
          <w:lang w:eastAsia="hr-HR"/>
        </w:rPr>
        <w:t>a</w:t>
      </w:r>
      <w:r w:rsidR="00115EFB" w:rsidRPr="00AB62AE">
        <w:rPr>
          <w:rFonts w:ascii="Times New Roman" w:eastAsia="Times New Roman" w:hAnsi="Times New Roman" w:cs="Times New Roman"/>
          <w:sz w:val="24"/>
          <w:szCs w:val="24"/>
          <w:lang w:eastAsia="hr-HR"/>
        </w:rPr>
        <w:t xml:space="preserve"> Zakona</w:t>
      </w:r>
    </w:p>
    <w:p w14:paraId="4C3873F4" w14:textId="5ABF6C9C" w:rsidR="00115EFB" w:rsidRPr="00AB62AE" w:rsidRDefault="00115EFB"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5</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matičnog financijskog holdinga </w:t>
      </w:r>
      <w:r w:rsidR="00951748">
        <w:rPr>
          <w:rFonts w:ascii="Times New Roman" w:eastAsia="Times New Roman" w:hAnsi="Times New Roman" w:cs="Times New Roman"/>
          <w:sz w:val="24"/>
          <w:szCs w:val="24"/>
          <w:lang w:eastAsia="hr-HR"/>
        </w:rPr>
        <w:t>iz</w:t>
      </w:r>
      <w:r w:rsidR="00951748"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951748">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 kojem je društvo kći barem jedna kreditna institucija koja je dobila odobrenje za rad temeljem ovog</w:t>
      </w:r>
      <w:r w:rsidR="008E010D" w:rsidRPr="00AB62AE">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 Zakona</w:t>
      </w:r>
    </w:p>
    <w:p w14:paraId="402C6CD0" w14:textId="7CB68977" w:rsidR="00B07FA7" w:rsidRPr="00AB62AE" w:rsidRDefault="00115EFB"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6</w:t>
      </w:r>
      <w:r w:rsidR="00AB62AE">
        <w:rPr>
          <w:rFonts w:ascii="Times New Roman" w:eastAsia="Times New Roman" w:hAnsi="Times New Roman" w:cs="Times New Roman"/>
          <w:sz w:val="24"/>
          <w:szCs w:val="24"/>
          <w:lang w:eastAsia="hr-HR"/>
        </w:rPr>
        <w:t>.</w:t>
      </w:r>
      <w:r w:rsidR="00B07FA7" w:rsidRPr="00AB62AE">
        <w:rPr>
          <w:rFonts w:ascii="Times New Roman" w:eastAsia="Times New Roman" w:hAnsi="Times New Roman" w:cs="Times New Roman"/>
          <w:sz w:val="24"/>
          <w:szCs w:val="24"/>
          <w:lang w:eastAsia="hr-HR"/>
        </w:rPr>
        <w:t xml:space="preserve"> matičnog mješovitog financijskog holdinga u RH kojem je društvo kći barem jedna kreditna institucija koja je dobila odobrenje za rad </w:t>
      </w:r>
      <w:r w:rsidR="00B42EB1" w:rsidRPr="00AB62AE">
        <w:rPr>
          <w:rFonts w:ascii="Times New Roman" w:eastAsia="Times New Roman" w:hAnsi="Times New Roman" w:cs="Times New Roman"/>
          <w:sz w:val="24"/>
          <w:szCs w:val="24"/>
          <w:lang w:eastAsia="hr-HR"/>
        </w:rPr>
        <w:t>temeljem ovog</w:t>
      </w:r>
      <w:r w:rsidR="008E010D" w:rsidRPr="00AB62AE">
        <w:rPr>
          <w:rFonts w:ascii="Times New Roman" w:eastAsia="Times New Roman" w:hAnsi="Times New Roman" w:cs="Times New Roman"/>
          <w:sz w:val="24"/>
          <w:szCs w:val="24"/>
          <w:lang w:eastAsia="hr-HR"/>
        </w:rPr>
        <w:t>a</w:t>
      </w:r>
      <w:r w:rsidR="00B42EB1" w:rsidRPr="00AB62AE">
        <w:rPr>
          <w:rFonts w:ascii="Times New Roman" w:eastAsia="Times New Roman" w:hAnsi="Times New Roman" w:cs="Times New Roman"/>
          <w:sz w:val="24"/>
          <w:szCs w:val="24"/>
          <w:lang w:eastAsia="hr-HR"/>
        </w:rPr>
        <w:t xml:space="preserve"> Zakona</w:t>
      </w:r>
    </w:p>
    <w:p w14:paraId="035732F2" w14:textId="66BB0754" w:rsidR="00B07FA7" w:rsidRPr="00AB62AE" w:rsidRDefault="00115EFB"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lastRenderedPageBreak/>
        <w:t>7</w:t>
      </w:r>
      <w:r w:rsidR="00AB62AE">
        <w:rPr>
          <w:rFonts w:ascii="Times New Roman" w:eastAsia="Times New Roman" w:hAnsi="Times New Roman" w:cs="Times New Roman"/>
          <w:sz w:val="24"/>
          <w:szCs w:val="24"/>
          <w:lang w:eastAsia="hr-HR"/>
        </w:rPr>
        <w:t>.</w:t>
      </w:r>
      <w:r w:rsidR="00B07FA7" w:rsidRPr="00AB62AE">
        <w:rPr>
          <w:rFonts w:ascii="Times New Roman" w:eastAsia="Times New Roman" w:hAnsi="Times New Roman" w:cs="Times New Roman"/>
          <w:sz w:val="24"/>
          <w:szCs w:val="24"/>
          <w:lang w:eastAsia="hr-HR"/>
        </w:rPr>
        <w:t xml:space="preserve"> matičnog mješovitog financijskog holdinga </w:t>
      </w:r>
      <w:r w:rsidR="00951748">
        <w:rPr>
          <w:rFonts w:ascii="Times New Roman" w:eastAsia="Times New Roman" w:hAnsi="Times New Roman" w:cs="Times New Roman"/>
          <w:sz w:val="24"/>
          <w:szCs w:val="24"/>
          <w:lang w:eastAsia="hr-HR"/>
        </w:rPr>
        <w:t>iz</w:t>
      </w:r>
      <w:r w:rsidR="00951748" w:rsidRPr="00AB62AE">
        <w:rPr>
          <w:rFonts w:ascii="Times New Roman" w:eastAsia="Times New Roman" w:hAnsi="Times New Roman" w:cs="Times New Roman"/>
          <w:sz w:val="24"/>
          <w:szCs w:val="24"/>
          <w:lang w:eastAsia="hr-HR"/>
        </w:rPr>
        <w:t xml:space="preserve"> </w:t>
      </w:r>
      <w:r w:rsidR="00B07FA7" w:rsidRPr="00AB62AE">
        <w:rPr>
          <w:rFonts w:ascii="Times New Roman" w:eastAsia="Times New Roman" w:hAnsi="Times New Roman" w:cs="Times New Roman"/>
          <w:sz w:val="24"/>
          <w:szCs w:val="24"/>
          <w:lang w:eastAsia="hr-HR"/>
        </w:rPr>
        <w:t>EU-</w:t>
      </w:r>
      <w:r w:rsidR="00951748">
        <w:rPr>
          <w:rFonts w:ascii="Times New Roman" w:eastAsia="Times New Roman" w:hAnsi="Times New Roman" w:cs="Times New Roman"/>
          <w:sz w:val="24"/>
          <w:szCs w:val="24"/>
          <w:lang w:eastAsia="hr-HR"/>
        </w:rPr>
        <w:t>a</w:t>
      </w:r>
      <w:r w:rsidR="00951748" w:rsidRPr="00AB62AE">
        <w:rPr>
          <w:rFonts w:ascii="Times New Roman" w:eastAsia="Times New Roman" w:hAnsi="Times New Roman" w:cs="Times New Roman"/>
          <w:sz w:val="24"/>
          <w:szCs w:val="24"/>
          <w:lang w:eastAsia="hr-HR"/>
        </w:rPr>
        <w:t xml:space="preserve"> </w:t>
      </w:r>
      <w:r w:rsidR="00B07FA7" w:rsidRPr="00AB62AE">
        <w:rPr>
          <w:rFonts w:ascii="Times New Roman" w:eastAsia="Times New Roman" w:hAnsi="Times New Roman" w:cs="Times New Roman"/>
          <w:sz w:val="24"/>
          <w:szCs w:val="24"/>
          <w:lang w:eastAsia="hr-HR"/>
        </w:rPr>
        <w:t xml:space="preserve">sa sjedištem u RH kojem je društvo kći barem jedna kreditna institucija koja je dobila odobrenje za rad </w:t>
      </w:r>
      <w:r w:rsidR="00B42EB1" w:rsidRPr="00AB62AE">
        <w:rPr>
          <w:rFonts w:ascii="Times New Roman" w:eastAsia="Times New Roman" w:hAnsi="Times New Roman" w:cs="Times New Roman"/>
          <w:sz w:val="24"/>
          <w:szCs w:val="24"/>
          <w:lang w:eastAsia="hr-HR"/>
        </w:rPr>
        <w:t>temeljem ovog</w:t>
      </w:r>
      <w:r w:rsidR="008E010D" w:rsidRPr="00AB62AE">
        <w:rPr>
          <w:rFonts w:ascii="Times New Roman" w:eastAsia="Times New Roman" w:hAnsi="Times New Roman" w:cs="Times New Roman"/>
          <w:sz w:val="24"/>
          <w:szCs w:val="24"/>
          <w:lang w:eastAsia="hr-HR"/>
        </w:rPr>
        <w:t>a</w:t>
      </w:r>
      <w:r w:rsidR="00B42EB1" w:rsidRPr="00AB62AE">
        <w:rPr>
          <w:rFonts w:ascii="Times New Roman" w:eastAsia="Times New Roman" w:hAnsi="Times New Roman" w:cs="Times New Roman"/>
          <w:sz w:val="24"/>
          <w:szCs w:val="24"/>
          <w:lang w:eastAsia="hr-HR"/>
        </w:rPr>
        <w:t xml:space="preserve"> Zakona</w:t>
      </w:r>
    </w:p>
    <w:p w14:paraId="50A66FFA" w14:textId="66D82FCF" w:rsidR="004A6CEF" w:rsidRPr="00AB62AE" w:rsidRDefault="00B42EB1"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8</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matičnog mješovitog financijskog holdinga </w:t>
      </w:r>
      <w:r w:rsidR="00951748">
        <w:rPr>
          <w:rFonts w:ascii="Times New Roman" w:eastAsia="Times New Roman" w:hAnsi="Times New Roman" w:cs="Times New Roman"/>
          <w:sz w:val="24"/>
          <w:szCs w:val="24"/>
          <w:lang w:eastAsia="hr-HR"/>
        </w:rPr>
        <w:t>iz</w:t>
      </w:r>
      <w:r w:rsidR="00951748"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951748">
        <w:rPr>
          <w:rFonts w:ascii="Times New Roman" w:eastAsia="Times New Roman" w:hAnsi="Times New Roman" w:cs="Times New Roman"/>
          <w:sz w:val="24"/>
          <w:szCs w:val="24"/>
          <w:lang w:eastAsia="hr-HR"/>
        </w:rPr>
        <w:t>a</w:t>
      </w:r>
      <w:r w:rsidR="00951748"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kojem je društvo kći barem jedna kreditna institucija koja je dobila odobrenje za rad temeljem ovog</w:t>
      </w:r>
      <w:r w:rsidR="008E010D" w:rsidRPr="00AB62AE">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 Zakona</w:t>
      </w:r>
    </w:p>
    <w:p w14:paraId="0C631CDA" w14:textId="0EAEFA0F" w:rsidR="00B07FA7" w:rsidRPr="00AB62AE" w:rsidRDefault="001262AB"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9</w:t>
      </w:r>
      <w:r w:rsidR="00AB62AE">
        <w:rPr>
          <w:rFonts w:ascii="Times New Roman" w:eastAsia="Times New Roman" w:hAnsi="Times New Roman" w:cs="Times New Roman"/>
          <w:sz w:val="24"/>
          <w:szCs w:val="24"/>
          <w:lang w:eastAsia="hr-HR"/>
        </w:rPr>
        <w:t>.</w:t>
      </w:r>
      <w:r w:rsidR="00B07FA7" w:rsidRPr="00AB62AE">
        <w:rPr>
          <w:rFonts w:ascii="Times New Roman" w:eastAsia="Times New Roman" w:hAnsi="Times New Roman" w:cs="Times New Roman"/>
          <w:sz w:val="24"/>
          <w:szCs w:val="24"/>
          <w:lang w:eastAsia="hr-HR"/>
        </w:rPr>
        <w:t xml:space="preserve"> matičnog investicijskog društva u RH</w:t>
      </w:r>
      <w:r w:rsidR="00B42EB1" w:rsidRPr="00AB62AE">
        <w:rPr>
          <w:rFonts w:ascii="Times New Roman" w:eastAsia="Times New Roman" w:hAnsi="Times New Roman" w:cs="Times New Roman"/>
          <w:sz w:val="24"/>
          <w:szCs w:val="24"/>
          <w:lang w:eastAsia="hr-HR"/>
        </w:rPr>
        <w:t>,</w:t>
      </w:r>
      <w:r w:rsidR="00B07FA7" w:rsidRPr="00AB62AE">
        <w:rPr>
          <w:rFonts w:ascii="Times New Roman" w:eastAsia="Times New Roman" w:hAnsi="Times New Roman" w:cs="Times New Roman"/>
          <w:sz w:val="24"/>
          <w:szCs w:val="24"/>
          <w:lang w:eastAsia="hr-HR"/>
        </w:rPr>
        <w:t xml:space="preserve"> matičnog investicijskog društva u EU-u sa sjedištem u RH</w:t>
      </w:r>
      <w:r w:rsidR="00B42EB1" w:rsidRPr="00AB62AE">
        <w:rPr>
          <w:rFonts w:ascii="Times New Roman" w:eastAsia="Times New Roman" w:hAnsi="Times New Roman" w:cs="Times New Roman"/>
          <w:sz w:val="24"/>
          <w:szCs w:val="24"/>
          <w:lang w:eastAsia="hr-HR"/>
        </w:rPr>
        <w:t xml:space="preserve"> ili matičnog investicijskog društva u EU</w:t>
      </w:r>
      <w:r w:rsidR="00B07FA7" w:rsidRPr="00AB62AE">
        <w:rPr>
          <w:rFonts w:ascii="Times New Roman" w:eastAsia="Times New Roman" w:hAnsi="Times New Roman" w:cs="Times New Roman"/>
          <w:sz w:val="24"/>
          <w:szCs w:val="24"/>
          <w:lang w:eastAsia="hr-HR"/>
        </w:rPr>
        <w:t xml:space="preserve"> pri čemu je najmanje jedno njegovo društvo kći kreditna institucija u RH ili ako ima više kreditnih institucija kćeri, kreditna institucija sa sjedištem u RH ima najveći bilančni iznos.</w:t>
      </w:r>
    </w:p>
    <w:p w14:paraId="673ABE3E" w14:textId="77777777" w:rsidR="001258B6" w:rsidRPr="00AB62AE" w:rsidRDefault="001258B6" w:rsidP="00054C3C">
      <w:pPr>
        <w:spacing w:after="0" w:line="240" w:lineRule="auto"/>
        <w:jc w:val="both"/>
        <w:rPr>
          <w:rFonts w:ascii="Times New Roman" w:eastAsia="Times New Roman" w:hAnsi="Times New Roman" w:cs="Times New Roman"/>
          <w:sz w:val="24"/>
          <w:szCs w:val="24"/>
          <w:lang w:eastAsia="hr-HR"/>
        </w:rPr>
      </w:pPr>
    </w:p>
    <w:p w14:paraId="7EFEC691" w14:textId="69D9BF1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050434" w:rsidRPr="00AB62AE">
        <w:rPr>
          <w:rFonts w:ascii="Times New Roman" w:eastAsia="Times New Roman" w:hAnsi="Times New Roman" w:cs="Times New Roman"/>
          <w:sz w:val="24"/>
          <w:szCs w:val="24"/>
          <w:lang w:eastAsia="hr-HR"/>
        </w:rPr>
        <w:t>2</w:t>
      </w:r>
      <w:r w:rsidRPr="00AB62AE">
        <w:rPr>
          <w:rFonts w:ascii="Times New Roman" w:eastAsia="Times New Roman" w:hAnsi="Times New Roman" w:cs="Times New Roman"/>
          <w:sz w:val="24"/>
          <w:szCs w:val="24"/>
          <w:lang w:eastAsia="hr-HR"/>
        </w:rPr>
        <w:t xml:space="preserve">) Ako dvije li više </w:t>
      </w:r>
      <w:r w:rsidR="008D5B6E" w:rsidRPr="00AB62AE">
        <w:rPr>
          <w:rFonts w:ascii="Times New Roman" w:eastAsia="Times New Roman" w:hAnsi="Times New Roman" w:cs="Times New Roman"/>
          <w:sz w:val="24"/>
          <w:szCs w:val="24"/>
          <w:lang w:eastAsia="hr-HR"/>
        </w:rPr>
        <w:t xml:space="preserve">kreditnih </w:t>
      </w:r>
      <w:r w:rsidRPr="00AB62AE">
        <w:rPr>
          <w:rFonts w:ascii="Times New Roman" w:eastAsia="Times New Roman" w:hAnsi="Times New Roman" w:cs="Times New Roman"/>
          <w:sz w:val="24"/>
          <w:szCs w:val="24"/>
          <w:lang w:eastAsia="hr-HR"/>
        </w:rPr>
        <w:t xml:space="preserve">institucija </w:t>
      </w:r>
      <w:r w:rsidR="008D5B6E" w:rsidRPr="00AB62AE">
        <w:rPr>
          <w:rFonts w:ascii="Times New Roman" w:eastAsia="Times New Roman" w:hAnsi="Times New Roman" w:cs="Times New Roman"/>
          <w:sz w:val="24"/>
          <w:szCs w:val="24"/>
          <w:lang w:eastAsia="hr-HR"/>
        </w:rPr>
        <w:t xml:space="preserve">ili investicijskih društava </w:t>
      </w:r>
      <w:r w:rsidRPr="00AB62AE">
        <w:rPr>
          <w:rFonts w:ascii="Times New Roman" w:eastAsia="Times New Roman" w:hAnsi="Times New Roman" w:cs="Times New Roman"/>
          <w:sz w:val="24"/>
          <w:szCs w:val="24"/>
          <w:lang w:eastAsia="hr-HR"/>
        </w:rPr>
        <w:t>s odobrenjem za rad u Europskoj uniji imaju zajednički matični financijski holding u RH, matični mješoviti financijski holding u RH, matični financijski holding u EU</w:t>
      </w:r>
      <w:r w:rsidR="00115EFB" w:rsidRPr="00AB62AE">
        <w:rPr>
          <w:rFonts w:ascii="Times New Roman" w:eastAsia="Times New Roman" w:hAnsi="Times New Roman" w:cs="Times New Roman"/>
          <w:sz w:val="24"/>
          <w:szCs w:val="24"/>
          <w:lang w:eastAsia="hr-HR"/>
        </w:rPr>
        <w:t>, matični financijski holding u EU</w:t>
      </w:r>
      <w:r w:rsidR="0030206E">
        <w:rPr>
          <w:rFonts w:ascii="Times New Roman" w:eastAsia="Times New Roman" w:hAnsi="Times New Roman" w:cs="Times New Roman"/>
          <w:sz w:val="24"/>
          <w:szCs w:val="24"/>
          <w:lang w:eastAsia="hr-HR"/>
        </w:rPr>
        <w:t xml:space="preserve"> sa sjedištem u RH</w:t>
      </w:r>
      <w:r w:rsidR="008D5B6E"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matični mješoviti financijski holding u EU </w:t>
      </w:r>
      <w:r w:rsidR="008D5B6E" w:rsidRPr="00AB62AE">
        <w:rPr>
          <w:rFonts w:ascii="Times New Roman" w:eastAsia="Times New Roman" w:hAnsi="Times New Roman" w:cs="Times New Roman"/>
          <w:sz w:val="24"/>
          <w:szCs w:val="24"/>
          <w:lang w:eastAsia="hr-HR"/>
        </w:rPr>
        <w:t>ili matični mješoviti financijski holding u EU</w:t>
      </w:r>
      <w:r w:rsidRPr="00AB62AE">
        <w:rPr>
          <w:rFonts w:ascii="Times New Roman" w:eastAsia="Times New Roman" w:hAnsi="Times New Roman" w:cs="Times New Roman"/>
          <w:sz w:val="24"/>
          <w:szCs w:val="24"/>
          <w:lang w:eastAsia="hr-HR"/>
        </w:rPr>
        <w:t xml:space="preserve"> </w:t>
      </w:r>
      <w:r w:rsidR="0030206E">
        <w:rPr>
          <w:rFonts w:ascii="Times New Roman" w:eastAsia="Times New Roman" w:hAnsi="Times New Roman" w:cs="Times New Roman"/>
          <w:sz w:val="24"/>
          <w:szCs w:val="24"/>
          <w:lang w:eastAsia="hr-HR"/>
        </w:rPr>
        <w:t xml:space="preserve">sa sjedištem u RH </w:t>
      </w:r>
      <w:r w:rsidRPr="00AB62AE">
        <w:rPr>
          <w:rFonts w:ascii="Times New Roman" w:eastAsia="Times New Roman" w:hAnsi="Times New Roman" w:cs="Times New Roman"/>
          <w:sz w:val="24"/>
          <w:szCs w:val="24"/>
          <w:lang w:eastAsia="hr-HR"/>
        </w:rPr>
        <w:t>grupa kreditnih institucija u RH postoji ako taj matični holding kao društvo kći ima:</w:t>
      </w:r>
    </w:p>
    <w:p w14:paraId="0F14B46C" w14:textId="69BBCD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samo jednu kreditnu instituciju koja je dobila odobrenje za rad </w:t>
      </w:r>
      <w:r w:rsidR="00115EFB" w:rsidRPr="00AB62AE">
        <w:rPr>
          <w:rFonts w:ascii="Times New Roman" w:eastAsia="Times New Roman" w:hAnsi="Times New Roman" w:cs="Times New Roman"/>
          <w:sz w:val="24"/>
          <w:szCs w:val="24"/>
          <w:lang w:eastAsia="hr-HR"/>
        </w:rPr>
        <w:t>temeljem ovog</w:t>
      </w:r>
      <w:r w:rsidR="008E010D" w:rsidRPr="00AB62AE">
        <w:rPr>
          <w:rFonts w:ascii="Times New Roman" w:eastAsia="Times New Roman" w:hAnsi="Times New Roman" w:cs="Times New Roman"/>
          <w:sz w:val="24"/>
          <w:szCs w:val="24"/>
          <w:lang w:eastAsia="hr-HR"/>
        </w:rPr>
        <w:t>a</w:t>
      </w:r>
      <w:r w:rsidR="00115EFB" w:rsidRPr="00AB62AE">
        <w:rPr>
          <w:rFonts w:ascii="Times New Roman" w:eastAsia="Times New Roman" w:hAnsi="Times New Roman" w:cs="Times New Roman"/>
          <w:sz w:val="24"/>
          <w:szCs w:val="24"/>
          <w:lang w:eastAsia="hr-HR"/>
        </w:rPr>
        <w:t xml:space="preserve"> Zakona</w:t>
      </w:r>
      <w:r w:rsidRPr="00AB62AE">
        <w:rPr>
          <w:rFonts w:ascii="Times New Roman" w:eastAsia="Times New Roman" w:hAnsi="Times New Roman" w:cs="Times New Roman"/>
          <w:sz w:val="24"/>
          <w:szCs w:val="24"/>
          <w:lang w:eastAsia="hr-HR"/>
        </w:rPr>
        <w:t xml:space="preserve"> ili</w:t>
      </w:r>
    </w:p>
    <w:p w14:paraId="285A3D92" w14:textId="64C63B06"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više kreditnih institucija i kreditna institucija koja je dobila odobrenje za rad </w:t>
      </w:r>
      <w:r w:rsidR="00115EFB" w:rsidRPr="00AB62AE">
        <w:rPr>
          <w:rFonts w:ascii="Times New Roman" w:eastAsia="Times New Roman" w:hAnsi="Times New Roman" w:cs="Times New Roman"/>
          <w:sz w:val="24"/>
          <w:szCs w:val="24"/>
          <w:lang w:eastAsia="hr-HR"/>
        </w:rPr>
        <w:t>temeljem ovog</w:t>
      </w:r>
      <w:r w:rsidR="008E010D" w:rsidRPr="00AB62AE">
        <w:rPr>
          <w:rFonts w:ascii="Times New Roman" w:eastAsia="Times New Roman" w:hAnsi="Times New Roman" w:cs="Times New Roman"/>
          <w:sz w:val="24"/>
          <w:szCs w:val="24"/>
          <w:lang w:eastAsia="hr-HR"/>
        </w:rPr>
        <w:t>a</w:t>
      </w:r>
      <w:r w:rsidR="00115EFB" w:rsidRPr="00AB62AE">
        <w:rPr>
          <w:rFonts w:ascii="Times New Roman" w:eastAsia="Times New Roman" w:hAnsi="Times New Roman" w:cs="Times New Roman"/>
          <w:sz w:val="24"/>
          <w:szCs w:val="24"/>
          <w:lang w:eastAsia="hr-HR"/>
        </w:rPr>
        <w:t xml:space="preserve"> Zakona</w:t>
      </w:r>
      <w:r w:rsidRPr="00AB62AE">
        <w:rPr>
          <w:rFonts w:ascii="Times New Roman" w:eastAsia="Times New Roman" w:hAnsi="Times New Roman" w:cs="Times New Roman"/>
          <w:sz w:val="24"/>
          <w:szCs w:val="24"/>
          <w:lang w:eastAsia="hr-HR"/>
        </w:rPr>
        <w:t xml:space="preserve"> ima najveći bilančni iznos.</w:t>
      </w:r>
    </w:p>
    <w:p w14:paraId="331F3912" w14:textId="77777777" w:rsidR="00DD2D75" w:rsidRPr="00AB62AE" w:rsidRDefault="00DD2D75" w:rsidP="00054C3C">
      <w:pPr>
        <w:spacing w:after="0" w:line="240" w:lineRule="auto"/>
        <w:jc w:val="both"/>
        <w:rPr>
          <w:rFonts w:ascii="Times New Roman" w:eastAsia="Times New Roman" w:hAnsi="Times New Roman" w:cs="Times New Roman"/>
          <w:sz w:val="24"/>
          <w:szCs w:val="24"/>
          <w:lang w:eastAsia="hr-HR"/>
        </w:rPr>
      </w:pPr>
    </w:p>
    <w:p w14:paraId="28F8D592" w14:textId="0B8C98A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443206"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 Grupa kreditnih institucija u RH postoji i u slučajevima kada se konsolidacija zahtijeva prema članku 18. stavku 3. ili 6. Uredbe br. 575/2013 i kada je Hrvatska narodna banka nadležno tijelo za kreditnu instituciju s najvećim bilančnim iznosom.</w:t>
      </w:r>
    </w:p>
    <w:p w14:paraId="76D70FC2" w14:textId="77777777" w:rsidR="00DD2D75" w:rsidRPr="00AB62AE" w:rsidRDefault="00DD2D75" w:rsidP="00054C3C">
      <w:pPr>
        <w:spacing w:after="0" w:line="240" w:lineRule="auto"/>
        <w:jc w:val="both"/>
        <w:rPr>
          <w:rFonts w:ascii="Times New Roman" w:eastAsia="Times New Roman" w:hAnsi="Times New Roman" w:cs="Times New Roman"/>
          <w:sz w:val="24"/>
          <w:szCs w:val="24"/>
          <w:lang w:eastAsia="hr-HR"/>
        </w:rPr>
      </w:pPr>
    </w:p>
    <w:p w14:paraId="6D25F91C" w14:textId="04F7E09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C0128D" w:rsidRPr="00AB62AE">
        <w:rPr>
          <w:rFonts w:ascii="Times New Roman" w:eastAsia="Times New Roman" w:hAnsi="Times New Roman" w:cs="Times New Roman"/>
          <w:sz w:val="24"/>
          <w:szCs w:val="24"/>
          <w:lang w:eastAsia="hr-HR"/>
        </w:rPr>
        <w:t>4</w:t>
      </w:r>
      <w:r w:rsidRPr="00AB62AE">
        <w:rPr>
          <w:rFonts w:ascii="Times New Roman" w:eastAsia="Times New Roman" w:hAnsi="Times New Roman" w:cs="Times New Roman"/>
          <w:sz w:val="24"/>
          <w:szCs w:val="24"/>
          <w:lang w:eastAsia="hr-HR"/>
        </w:rPr>
        <w:t>) Iznimno od stavka 1.</w:t>
      </w:r>
      <w:r w:rsidR="0078726D" w:rsidRPr="00AB62AE">
        <w:rPr>
          <w:rFonts w:ascii="Times New Roman" w:eastAsia="Times New Roman" w:hAnsi="Times New Roman" w:cs="Times New Roman"/>
          <w:sz w:val="24"/>
          <w:szCs w:val="24"/>
          <w:lang w:eastAsia="hr-HR"/>
        </w:rPr>
        <w:t xml:space="preserve"> točke 9.</w:t>
      </w:r>
      <w:r w:rsidRPr="00AB62AE">
        <w:rPr>
          <w:rFonts w:ascii="Times New Roman" w:eastAsia="Times New Roman" w:hAnsi="Times New Roman" w:cs="Times New Roman"/>
          <w:sz w:val="24"/>
          <w:szCs w:val="24"/>
          <w:lang w:eastAsia="hr-HR"/>
        </w:rPr>
        <w:t xml:space="preserve">, stavka </w:t>
      </w:r>
      <w:r w:rsidR="00F36BF2" w:rsidRPr="00AB62AE">
        <w:rPr>
          <w:rFonts w:ascii="Times New Roman" w:eastAsia="Times New Roman" w:hAnsi="Times New Roman" w:cs="Times New Roman"/>
          <w:sz w:val="24"/>
          <w:szCs w:val="24"/>
          <w:lang w:eastAsia="hr-HR"/>
        </w:rPr>
        <w:t>2</w:t>
      </w:r>
      <w:r w:rsidRPr="00AB62AE">
        <w:rPr>
          <w:rFonts w:ascii="Times New Roman" w:eastAsia="Times New Roman" w:hAnsi="Times New Roman" w:cs="Times New Roman"/>
          <w:sz w:val="24"/>
          <w:szCs w:val="24"/>
          <w:lang w:eastAsia="hr-HR"/>
        </w:rPr>
        <w:t xml:space="preserve">. točke 2. i stavka </w:t>
      </w:r>
      <w:r w:rsidR="00F36BF2"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 xml:space="preserve">. ovoga članka grupa kreditnih institucija u RH postoji kada je ukupni bilančni iznos kreditnih institucija članica određene grupe kreditnih institucija kojima je </w:t>
      </w:r>
      <w:r w:rsidR="00CB7DC7" w:rsidRPr="00AB62AE">
        <w:rPr>
          <w:rFonts w:ascii="Times New Roman" w:eastAsia="Times New Roman" w:hAnsi="Times New Roman" w:cs="Times New Roman"/>
          <w:sz w:val="24"/>
          <w:szCs w:val="24"/>
          <w:lang w:eastAsia="hr-HR"/>
        </w:rPr>
        <w:t>izdano</w:t>
      </w:r>
      <w:r w:rsidRPr="00AB62AE">
        <w:rPr>
          <w:rFonts w:ascii="Times New Roman" w:eastAsia="Times New Roman" w:hAnsi="Times New Roman" w:cs="Times New Roman"/>
          <w:sz w:val="24"/>
          <w:szCs w:val="24"/>
          <w:lang w:eastAsia="hr-HR"/>
        </w:rPr>
        <w:t xml:space="preserve"> odobrenje za rad</w:t>
      </w:r>
      <w:r w:rsidR="00CB7DC7" w:rsidRPr="00AB62AE">
        <w:rPr>
          <w:rFonts w:ascii="Times New Roman" w:eastAsia="Times New Roman" w:hAnsi="Times New Roman" w:cs="Times New Roman"/>
          <w:sz w:val="24"/>
          <w:szCs w:val="24"/>
          <w:lang w:eastAsia="hr-HR"/>
        </w:rPr>
        <w:t xml:space="preserve"> temeljem ovog</w:t>
      </w:r>
      <w:r w:rsidR="008E010D" w:rsidRPr="00AB62AE">
        <w:rPr>
          <w:rFonts w:ascii="Times New Roman" w:eastAsia="Times New Roman" w:hAnsi="Times New Roman" w:cs="Times New Roman"/>
          <w:sz w:val="24"/>
          <w:szCs w:val="24"/>
          <w:lang w:eastAsia="hr-HR"/>
        </w:rPr>
        <w:t>a</w:t>
      </w:r>
      <w:r w:rsidR="00CB7DC7" w:rsidRPr="00AB62AE">
        <w:rPr>
          <w:rFonts w:ascii="Times New Roman" w:eastAsia="Times New Roman" w:hAnsi="Times New Roman" w:cs="Times New Roman"/>
          <w:sz w:val="24"/>
          <w:szCs w:val="24"/>
          <w:lang w:eastAsia="hr-HR"/>
        </w:rPr>
        <w:t xml:space="preserve"> Zakona</w:t>
      </w:r>
      <w:r w:rsidRPr="00AB62AE">
        <w:rPr>
          <w:rFonts w:ascii="Times New Roman" w:eastAsia="Times New Roman" w:hAnsi="Times New Roman" w:cs="Times New Roman"/>
          <w:sz w:val="24"/>
          <w:szCs w:val="24"/>
          <w:lang w:eastAsia="hr-HR"/>
        </w:rPr>
        <w:t xml:space="preserve"> veći od bilančnog iznosa kreditnih institucija članica te grupe kreditnih institucija nad kojima superviziju na pojedinačnoj osnovi obavlja drugo nadležno tijelo.</w:t>
      </w:r>
    </w:p>
    <w:p w14:paraId="49DAF0A7"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6F4F111B"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Posebni primjeri uključivanja u grupu kreditnih institucija u RH</w:t>
      </w:r>
    </w:p>
    <w:p w14:paraId="47501BDD" w14:textId="6BAFF8C3"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DD2D75" w:rsidRPr="00AB62AE">
        <w:rPr>
          <w:rFonts w:ascii="Times New Roman" w:eastAsia="Times New Roman" w:hAnsi="Times New Roman" w:cs="Times New Roman"/>
          <w:sz w:val="24"/>
          <w:szCs w:val="24"/>
          <w:lang w:eastAsia="hr-HR"/>
        </w:rPr>
        <w:t>1</w:t>
      </w:r>
      <w:r w:rsidR="008744C8" w:rsidRPr="00AB62AE">
        <w:rPr>
          <w:rFonts w:ascii="Times New Roman" w:eastAsia="Times New Roman" w:hAnsi="Times New Roman" w:cs="Times New Roman"/>
          <w:sz w:val="24"/>
          <w:szCs w:val="24"/>
          <w:lang w:eastAsia="hr-HR"/>
        </w:rPr>
        <w:t>3</w:t>
      </w:r>
      <w:r w:rsidR="00E0092A" w:rsidRPr="00AB62AE">
        <w:rPr>
          <w:rFonts w:ascii="Times New Roman" w:eastAsia="Times New Roman" w:hAnsi="Times New Roman" w:cs="Times New Roman"/>
          <w:sz w:val="24"/>
          <w:szCs w:val="24"/>
          <w:lang w:eastAsia="hr-HR"/>
        </w:rPr>
        <w:t>6</w:t>
      </w:r>
      <w:r w:rsidRPr="00AB62AE">
        <w:rPr>
          <w:rFonts w:ascii="Times New Roman" w:eastAsia="Times New Roman" w:hAnsi="Times New Roman" w:cs="Times New Roman"/>
          <w:sz w:val="24"/>
          <w:szCs w:val="24"/>
          <w:lang w:eastAsia="hr-HR"/>
        </w:rPr>
        <w:t>.</w:t>
      </w:r>
    </w:p>
    <w:p w14:paraId="59B014D5" w14:textId="77777777" w:rsidR="00DD2D75" w:rsidRPr="00AB62AE" w:rsidRDefault="00DD2D75" w:rsidP="00054C3C">
      <w:pPr>
        <w:spacing w:after="0" w:line="240" w:lineRule="auto"/>
        <w:jc w:val="center"/>
        <w:rPr>
          <w:rFonts w:ascii="Times New Roman" w:eastAsia="Times New Roman" w:hAnsi="Times New Roman" w:cs="Times New Roman"/>
          <w:sz w:val="24"/>
          <w:szCs w:val="24"/>
          <w:lang w:eastAsia="hr-HR"/>
        </w:rPr>
      </w:pPr>
    </w:p>
    <w:p w14:paraId="6749CC38" w14:textId="686F1BD2"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 Hrvatska narodna banka može naložiti matičnoj kreditnoj instituciji u RH, matičnoj kreditnoj instituciji u EU-u sa sjedištem u RH,</w:t>
      </w:r>
      <w:r w:rsidR="00DC1F50" w:rsidRPr="00AB62AE">
        <w:rPr>
          <w:rFonts w:ascii="Times New Roman" w:eastAsia="Times New Roman" w:hAnsi="Times New Roman" w:cs="Times New Roman"/>
          <w:sz w:val="24"/>
          <w:szCs w:val="24"/>
          <w:lang w:eastAsia="hr-HR"/>
        </w:rPr>
        <w:t xml:space="preserve"> matičnom financijskom holdingu u RH, matičnom financijskom holdingu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00DC1F50"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DC1F50" w:rsidRPr="00AB62AE">
        <w:rPr>
          <w:rFonts w:ascii="Times New Roman" w:eastAsia="Times New Roman" w:hAnsi="Times New Roman" w:cs="Times New Roman"/>
          <w:sz w:val="24"/>
          <w:szCs w:val="24"/>
          <w:lang w:eastAsia="hr-HR"/>
        </w:rPr>
        <w:t>, matičnom financijskom holdin</w:t>
      </w:r>
      <w:r w:rsidR="00240090" w:rsidRPr="00AB62AE">
        <w:rPr>
          <w:rFonts w:ascii="Times New Roman" w:eastAsia="Times New Roman" w:hAnsi="Times New Roman" w:cs="Times New Roman"/>
          <w:sz w:val="24"/>
          <w:szCs w:val="24"/>
          <w:lang w:eastAsia="hr-HR"/>
        </w:rPr>
        <w:t>g</w:t>
      </w:r>
      <w:r w:rsidR="00DC1F50" w:rsidRPr="00AB62AE">
        <w:rPr>
          <w:rFonts w:ascii="Times New Roman" w:eastAsia="Times New Roman" w:hAnsi="Times New Roman" w:cs="Times New Roman"/>
          <w:sz w:val="24"/>
          <w:szCs w:val="24"/>
          <w:lang w:eastAsia="hr-HR"/>
        </w:rPr>
        <w:t xml:space="preserve">u </w:t>
      </w:r>
      <w:r w:rsidR="000C5735">
        <w:rPr>
          <w:rFonts w:ascii="Times New Roman" w:eastAsia="Times New Roman" w:hAnsi="Times New Roman" w:cs="Times New Roman"/>
          <w:sz w:val="24"/>
          <w:szCs w:val="24"/>
          <w:lang w:eastAsia="hr-HR"/>
        </w:rPr>
        <w:t>iz</w:t>
      </w:r>
      <w:r w:rsidR="00DC1F50" w:rsidRPr="00AF681D">
        <w:rPr>
          <w:rFonts w:ascii="Times New Roman" w:eastAsia="Times New Roman" w:hAnsi="Times New Roman" w:cs="Times New Roman"/>
          <w:sz w:val="24"/>
          <w:szCs w:val="24"/>
          <w:lang w:eastAsia="hr-HR"/>
        </w:rPr>
        <w:t xml:space="preserve"> EU</w:t>
      </w:r>
      <w:r w:rsidR="000C5735">
        <w:rPr>
          <w:rFonts w:ascii="Times New Roman" w:eastAsia="Times New Roman" w:hAnsi="Times New Roman" w:cs="Times New Roman"/>
          <w:sz w:val="24"/>
          <w:szCs w:val="24"/>
          <w:lang w:eastAsia="hr-HR"/>
        </w:rPr>
        <w:t>-a</w:t>
      </w:r>
      <w:r w:rsidR="009F2AD7">
        <w:rPr>
          <w:rFonts w:ascii="Times New Roman" w:eastAsia="Times New Roman" w:hAnsi="Times New Roman" w:cs="Times New Roman"/>
          <w:sz w:val="24"/>
          <w:szCs w:val="24"/>
          <w:lang w:eastAsia="hr-HR"/>
        </w:rPr>
        <w:t xml:space="preserve"> sa sjedištem u RH</w:t>
      </w:r>
      <w:r w:rsidR="00DC1F50" w:rsidRPr="00AB62AE">
        <w:rPr>
          <w:rFonts w:ascii="Times New Roman" w:eastAsia="Times New Roman" w:hAnsi="Times New Roman" w:cs="Times New Roman"/>
          <w:sz w:val="24"/>
          <w:szCs w:val="24"/>
          <w:lang w:eastAsia="hr-HR"/>
        </w:rPr>
        <w:t>, matičnom mješovitom financijskom holdingu u RH, matičnom mješovitom financijskom holdin</w:t>
      </w:r>
      <w:r w:rsidR="001D1A2A" w:rsidRPr="00AB62AE">
        <w:rPr>
          <w:rFonts w:ascii="Times New Roman" w:eastAsia="Times New Roman" w:hAnsi="Times New Roman" w:cs="Times New Roman"/>
          <w:sz w:val="24"/>
          <w:szCs w:val="24"/>
          <w:lang w:eastAsia="hr-HR"/>
        </w:rPr>
        <w:t>g</w:t>
      </w:r>
      <w:r w:rsidR="00DC1F50" w:rsidRPr="00AB62AE">
        <w:rPr>
          <w:rFonts w:ascii="Times New Roman" w:eastAsia="Times New Roman" w:hAnsi="Times New Roman" w:cs="Times New Roman"/>
          <w:sz w:val="24"/>
          <w:szCs w:val="24"/>
          <w:lang w:eastAsia="hr-HR"/>
        </w:rPr>
        <w:t xml:space="preserve">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00DC1F50"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DC1F50" w:rsidRPr="00AB62AE">
        <w:rPr>
          <w:rFonts w:ascii="Times New Roman" w:eastAsia="Times New Roman" w:hAnsi="Times New Roman" w:cs="Times New Roman"/>
          <w:sz w:val="24"/>
          <w:szCs w:val="24"/>
          <w:lang w:eastAsia="hr-HR"/>
        </w:rPr>
        <w:t>, matičnom mješovitom financijskom holdin</w:t>
      </w:r>
      <w:r w:rsidR="001D1A2A" w:rsidRPr="00AB62AE">
        <w:rPr>
          <w:rFonts w:ascii="Times New Roman" w:eastAsia="Times New Roman" w:hAnsi="Times New Roman" w:cs="Times New Roman"/>
          <w:sz w:val="24"/>
          <w:szCs w:val="24"/>
          <w:lang w:eastAsia="hr-HR"/>
        </w:rPr>
        <w:t>g</w:t>
      </w:r>
      <w:r w:rsidR="00DC1F50" w:rsidRPr="00AB62AE">
        <w:rPr>
          <w:rFonts w:ascii="Times New Roman" w:eastAsia="Times New Roman" w:hAnsi="Times New Roman" w:cs="Times New Roman"/>
          <w:sz w:val="24"/>
          <w:szCs w:val="24"/>
          <w:lang w:eastAsia="hr-HR"/>
        </w:rPr>
        <w:t xml:space="preserve">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00DC1F50"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9F2AD7" w:rsidRPr="009F2AD7">
        <w:rPr>
          <w:rFonts w:ascii="Times New Roman" w:eastAsia="Times New Roman" w:hAnsi="Times New Roman" w:cs="Times New Roman"/>
          <w:sz w:val="24"/>
          <w:szCs w:val="24"/>
          <w:lang w:eastAsia="hr-HR"/>
        </w:rPr>
        <w:t xml:space="preserve"> </w:t>
      </w:r>
      <w:r w:rsidR="009F2AD7">
        <w:rPr>
          <w:rFonts w:ascii="Times New Roman" w:eastAsia="Times New Roman" w:hAnsi="Times New Roman" w:cs="Times New Roman"/>
          <w:sz w:val="24"/>
          <w:szCs w:val="24"/>
          <w:lang w:eastAsia="hr-HR"/>
        </w:rPr>
        <w:t>sa sjedištem u RH</w:t>
      </w:r>
      <w:r w:rsidR="00DC1F50"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pravnoj osobi koja nije kreditna institucija, investicijsko društvo ili financijska institucija, odnosno kreditnoj instituciji koja je s takvom pravnom osobom povezana na način iz članka </w:t>
      </w:r>
      <w:r w:rsidR="00DD2D75" w:rsidRPr="00AB62AE">
        <w:rPr>
          <w:rFonts w:ascii="Times New Roman" w:eastAsia="Times New Roman" w:hAnsi="Times New Roman" w:cs="Times New Roman"/>
          <w:sz w:val="24"/>
          <w:szCs w:val="24"/>
          <w:lang w:eastAsia="hr-HR"/>
        </w:rPr>
        <w:t xml:space="preserve">3. stavka 1. točke </w:t>
      </w:r>
      <w:r w:rsidR="00980CC7" w:rsidRPr="00AB62AE">
        <w:rPr>
          <w:rFonts w:ascii="Times New Roman" w:eastAsia="Times New Roman" w:hAnsi="Times New Roman" w:cs="Times New Roman"/>
          <w:sz w:val="24"/>
          <w:szCs w:val="24"/>
          <w:lang w:eastAsia="hr-HR"/>
        </w:rPr>
        <w:t>4</w:t>
      </w:r>
      <w:r w:rsidR="00DD2D75"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 da u grupu kreditnih institucija u RH uključi </w:t>
      </w:r>
      <w:r w:rsidR="00792198" w:rsidRPr="00AB62AE">
        <w:rPr>
          <w:rFonts w:ascii="Times New Roman" w:eastAsia="Times New Roman" w:hAnsi="Times New Roman" w:cs="Times New Roman"/>
          <w:sz w:val="24"/>
          <w:szCs w:val="24"/>
          <w:lang w:eastAsia="hr-HR"/>
        </w:rPr>
        <w:t xml:space="preserve">određene </w:t>
      </w:r>
      <w:r w:rsidRPr="00AB62AE">
        <w:rPr>
          <w:rFonts w:ascii="Times New Roman" w:eastAsia="Times New Roman" w:hAnsi="Times New Roman" w:cs="Times New Roman"/>
          <w:sz w:val="24"/>
          <w:szCs w:val="24"/>
          <w:lang w:eastAsia="hr-HR"/>
        </w:rPr>
        <w:t>članove grupe te da u skladu s ovim Zakonom i propisima Europske unije kojima se uređuje poslovanje kreditne institucije, provede konsolidaciju svih članova grupe, neovisno o njihovoj djelatnosti, ako je to potrebno za potpuno i objektivno prikazivanje financijskog stanja i rezultata poslovanja kreditne institucije</w:t>
      </w:r>
      <w:r w:rsidR="00444098" w:rsidRPr="00AB62AE">
        <w:rPr>
          <w:rFonts w:ascii="Times New Roman" w:eastAsia="Times New Roman" w:hAnsi="Times New Roman" w:cs="Times New Roman"/>
          <w:sz w:val="24"/>
          <w:szCs w:val="24"/>
          <w:lang w:eastAsia="hr-HR"/>
        </w:rPr>
        <w:t>, odnosno ispunjavanje zahtjeva na konsolidiranoj osnovi</w:t>
      </w:r>
      <w:r w:rsidRPr="00AB62AE">
        <w:rPr>
          <w:rFonts w:ascii="Times New Roman" w:eastAsia="Times New Roman" w:hAnsi="Times New Roman" w:cs="Times New Roman"/>
          <w:sz w:val="24"/>
          <w:szCs w:val="24"/>
          <w:lang w:eastAsia="hr-HR"/>
        </w:rPr>
        <w:t>.</w:t>
      </w:r>
    </w:p>
    <w:p w14:paraId="5A7491C2" w14:textId="77777777" w:rsidR="00DD2D75" w:rsidRPr="00AB62AE" w:rsidRDefault="00DD2D75" w:rsidP="00054C3C">
      <w:pPr>
        <w:spacing w:after="0" w:line="240" w:lineRule="auto"/>
        <w:jc w:val="both"/>
        <w:rPr>
          <w:rFonts w:ascii="Times New Roman" w:eastAsia="Times New Roman" w:hAnsi="Times New Roman" w:cs="Times New Roman"/>
          <w:sz w:val="24"/>
          <w:szCs w:val="24"/>
          <w:lang w:eastAsia="hr-HR"/>
        </w:rPr>
      </w:pPr>
    </w:p>
    <w:p w14:paraId="152C5F81" w14:textId="7D950F30"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 U slučaju iz stavka 1. ovoga članka, Hrvatska narodna banka rješenjem će odrediti način provođenja konsolidacije.</w:t>
      </w:r>
    </w:p>
    <w:p w14:paraId="6258A590"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7DD46D03"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Preuzimanje i prijenos nadležnosti za superviziju na konsolidiranoj osnovi</w:t>
      </w:r>
    </w:p>
    <w:p w14:paraId="5966F4EA" w14:textId="1261A318"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lastRenderedPageBreak/>
        <w:t xml:space="preserve">Članak </w:t>
      </w:r>
      <w:r w:rsidR="00DD2D75" w:rsidRPr="00AB62AE">
        <w:rPr>
          <w:rFonts w:ascii="Times New Roman" w:eastAsia="Times New Roman" w:hAnsi="Times New Roman" w:cs="Times New Roman"/>
          <w:sz w:val="24"/>
          <w:szCs w:val="24"/>
          <w:lang w:eastAsia="hr-HR"/>
        </w:rPr>
        <w:t>1</w:t>
      </w:r>
      <w:r w:rsidR="008744C8" w:rsidRPr="00AB62AE">
        <w:rPr>
          <w:rFonts w:ascii="Times New Roman" w:eastAsia="Times New Roman" w:hAnsi="Times New Roman" w:cs="Times New Roman"/>
          <w:sz w:val="24"/>
          <w:szCs w:val="24"/>
          <w:lang w:eastAsia="hr-HR"/>
        </w:rPr>
        <w:t>3</w:t>
      </w:r>
      <w:r w:rsidR="00E0092A" w:rsidRPr="00AB62AE">
        <w:rPr>
          <w:rFonts w:ascii="Times New Roman" w:eastAsia="Times New Roman" w:hAnsi="Times New Roman" w:cs="Times New Roman"/>
          <w:sz w:val="24"/>
          <w:szCs w:val="24"/>
          <w:lang w:eastAsia="hr-HR"/>
        </w:rPr>
        <w:t>7</w:t>
      </w:r>
      <w:r w:rsidRPr="00AB62AE">
        <w:rPr>
          <w:rFonts w:ascii="Times New Roman" w:eastAsia="Times New Roman" w:hAnsi="Times New Roman" w:cs="Times New Roman"/>
          <w:sz w:val="24"/>
          <w:szCs w:val="24"/>
          <w:lang w:eastAsia="hr-HR"/>
        </w:rPr>
        <w:t xml:space="preserve">. </w:t>
      </w:r>
    </w:p>
    <w:p w14:paraId="634D98FB" w14:textId="77777777" w:rsidR="00DD2D75" w:rsidRPr="00AB62AE" w:rsidRDefault="00DD2D75" w:rsidP="00054C3C">
      <w:pPr>
        <w:spacing w:after="0" w:line="240" w:lineRule="auto"/>
        <w:jc w:val="center"/>
        <w:rPr>
          <w:rFonts w:ascii="Times New Roman" w:eastAsia="Times New Roman" w:hAnsi="Times New Roman" w:cs="Times New Roman"/>
          <w:sz w:val="24"/>
          <w:szCs w:val="24"/>
          <w:lang w:eastAsia="hr-HR"/>
        </w:rPr>
      </w:pPr>
    </w:p>
    <w:p w14:paraId="7F35FEC1" w14:textId="25F04B36" w:rsidR="00DD2D75" w:rsidRPr="00AB62AE" w:rsidRDefault="00AC2E0D"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(1) Kada Hrvatska narodna banka nije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može u posebnim slučajevima i u dogovoru s nadležnim tijelima drugih država članica odstupiti od primjene kriterija koji su u nacionalno zakonodavstvo drugih država članica prenijeti iz članka 111. stavaka 1., 3. i 4. Direktive 2013/36 (EU) te preuzeti nadležnost za superviziju na konsolidiranoj osnovi od nadležnog tijela države članice, uzimajući u obzir relativnu važnost aktivnosti pojedinih kreditnih institucija iz Republike Hrvatske koje su članice te grupe.</w:t>
      </w:r>
    </w:p>
    <w:p w14:paraId="0D8CC2E0" w14:textId="77777777" w:rsidR="00AB62AE" w:rsidRDefault="00AB62AE" w:rsidP="00054C3C">
      <w:pPr>
        <w:spacing w:after="0" w:line="240" w:lineRule="auto"/>
        <w:jc w:val="both"/>
        <w:rPr>
          <w:rFonts w:ascii="Times New Roman" w:eastAsia="Times New Roman" w:hAnsi="Times New Roman" w:cs="Times New Roman"/>
          <w:sz w:val="24"/>
          <w:szCs w:val="24"/>
          <w:lang w:eastAsia="hr-HR"/>
        </w:rPr>
      </w:pPr>
    </w:p>
    <w:p w14:paraId="748DA4FE" w14:textId="49564473" w:rsidR="00DD2D75" w:rsidRPr="00AB62AE" w:rsidRDefault="00AC2E0D"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(2)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može u posebnim  slučajevima odstupiti od primjene kriterija iz članka 135. ovoga Zakona, i u dogovoru s nadležnim tijelima drugih država članica prenijeti nadležnost za superviziju na konsolidiranoj osnovi određene grupe kreditnih institucija na nadležno tijelo države članice u kojoj je sjedište druge institucije članice grupe, uzimajući u obzir relativnu važnost aktivnosti pojedinih članica iz grupe kreditnih institucija u RH u drugim državama članicama, ili ako je potrebno osigurati da isto nadležno tijelo kontinuirano provodi nadzor na konsolidiranoj osnovi.</w:t>
      </w:r>
    </w:p>
    <w:p w14:paraId="285945C5" w14:textId="77777777" w:rsidR="00AB62AE" w:rsidRDefault="00AB62AE" w:rsidP="00054C3C">
      <w:pPr>
        <w:spacing w:after="0" w:line="240" w:lineRule="auto"/>
        <w:jc w:val="both"/>
        <w:rPr>
          <w:rFonts w:ascii="Times New Roman" w:eastAsia="Times New Roman" w:hAnsi="Times New Roman" w:cs="Times New Roman"/>
          <w:sz w:val="24"/>
          <w:szCs w:val="24"/>
          <w:lang w:eastAsia="hr-HR"/>
        </w:rPr>
      </w:pPr>
    </w:p>
    <w:p w14:paraId="25E0BBB2" w14:textId="2B7686EE"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(3) Prije donošenja odluke o prijenosu nadležnosti iz stavka 2. ovoga članka Hrvatska narodna banka dat će matičnoj kreditnoj instituciji u EU-u sa sjedištem u RH, matičnom financijskom holdingu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 xml:space="preserve">sa sjedištem u RH, </w:t>
      </w:r>
      <w:r w:rsidR="005C77D6" w:rsidRPr="00AB62AE">
        <w:rPr>
          <w:rFonts w:ascii="Times New Roman" w:eastAsia="Times New Roman" w:hAnsi="Times New Roman" w:cs="Times New Roman"/>
          <w:sz w:val="24"/>
          <w:szCs w:val="24"/>
          <w:lang w:eastAsia="hr-HR"/>
        </w:rPr>
        <w:t xml:space="preserve">matičnom financijskom holdingu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005C77D6"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5C77D6"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 xml:space="preserve">matičnom mješovitom financijskom holdingu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sa sjedištem u RH</w:t>
      </w:r>
      <w:r w:rsidR="005C77D6" w:rsidRPr="00AB62AE">
        <w:rPr>
          <w:rFonts w:ascii="Times New Roman" w:eastAsia="Times New Roman" w:hAnsi="Times New Roman" w:cs="Times New Roman"/>
          <w:sz w:val="24"/>
          <w:szCs w:val="24"/>
          <w:lang w:eastAsia="hr-HR"/>
        </w:rPr>
        <w:t xml:space="preserve">, matičnom mješovitom financijskom holdingu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005C77D6"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 ili kreditnoj instituciji s najvećim bilančnim iznosom pravo na izjašnjavanje o toj odluci.</w:t>
      </w:r>
    </w:p>
    <w:p w14:paraId="33F5CCE2" w14:textId="77C1B97D" w:rsidR="00412AA1" w:rsidRPr="00AB62AE" w:rsidRDefault="00412AA1" w:rsidP="00054C3C">
      <w:pPr>
        <w:spacing w:after="0" w:line="240" w:lineRule="auto"/>
        <w:jc w:val="both"/>
        <w:rPr>
          <w:rFonts w:ascii="Times New Roman" w:eastAsia="Times New Roman" w:hAnsi="Times New Roman" w:cs="Times New Roman"/>
          <w:sz w:val="24"/>
          <w:szCs w:val="24"/>
          <w:lang w:eastAsia="hr-HR"/>
        </w:rPr>
      </w:pPr>
    </w:p>
    <w:p w14:paraId="5DF5E3E0" w14:textId="7D231E24" w:rsidR="00412AA1" w:rsidRPr="00AB62AE" w:rsidRDefault="00412AA1"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(4) Hrvatska narodna banka </w:t>
      </w:r>
      <w:r w:rsidR="000B7B87">
        <w:rPr>
          <w:rFonts w:ascii="Times New Roman" w:eastAsia="Times New Roman" w:hAnsi="Times New Roman" w:cs="Times New Roman"/>
          <w:sz w:val="24"/>
          <w:szCs w:val="24"/>
          <w:lang w:eastAsia="hr-HR"/>
        </w:rPr>
        <w:t>obavještava</w:t>
      </w:r>
      <w:r w:rsidRPr="00AB62AE">
        <w:rPr>
          <w:rFonts w:ascii="Times New Roman" w:eastAsia="Times New Roman" w:hAnsi="Times New Roman" w:cs="Times New Roman"/>
          <w:sz w:val="24"/>
          <w:szCs w:val="24"/>
          <w:lang w:eastAsia="hr-HR"/>
        </w:rPr>
        <w:t xml:space="preserve"> Europsku komisiju o preuzimanju i prijenosu nadležnosti iz ovoga članka.</w:t>
      </w:r>
    </w:p>
    <w:p w14:paraId="0EF33E4A"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24A954DB"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Uključivanje holdinga u superviziju na konsolidiranoj osnovi</w:t>
      </w:r>
    </w:p>
    <w:p w14:paraId="0F292356" w14:textId="7F898154"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DD2D75" w:rsidRPr="00AB62AE">
        <w:rPr>
          <w:rFonts w:ascii="Times New Roman" w:eastAsia="Times New Roman" w:hAnsi="Times New Roman" w:cs="Times New Roman"/>
          <w:sz w:val="24"/>
          <w:szCs w:val="24"/>
          <w:lang w:eastAsia="hr-HR"/>
        </w:rPr>
        <w:t>1</w:t>
      </w:r>
      <w:r w:rsidR="00A07D06" w:rsidRPr="00AB62AE">
        <w:rPr>
          <w:rFonts w:ascii="Times New Roman" w:eastAsia="Times New Roman" w:hAnsi="Times New Roman" w:cs="Times New Roman"/>
          <w:sz w:val="24"/>
          <w:szCs w:val="24"/>
          <w:lang w:eastAsia="hr-HR"/>
        </w:rPr>
        <w:t>3</w:t>
      </w:r>
      <w:r w:rsidR="00E0092A" w:rsidRPr="00AB62AE">
        <w:rPr>
          <w:rFonts w:ascii="Times New Roman" w:eastAsia="Times New Roman" w:hAnsi="Times New Roman" w:cs="Times New Roman"/>
          <w:sz w:val="24"/>
          <w:szCs w:val="24"/>
          <w:lang w:eastAsia="hr-HR"/>
        </w:rPr>
        <w:t>8</w:t>
      </w:r>
      <w:r w:rsidRPr="00AB62AE">
        <w:rPr>
          <w:rFonts w:ascii="Times New Roman" w:eastAsia="Times New Roman" w:hAnsi="Times New Roman" w:cs="Times New Roman"/>
          <w:sz w:val="24"/>
          <w:szCs w:val="24"/>
          <w:lang w:eastAsia="hr-HR"/>
        </w:rPr>
        <w:t xml:space="preserve">. </w:t>
      </w:r>
    </w:p>
    <w:p w14:paraId="5F69903C" w14:textId="77777777" w:rsidR="00776BA4" w:rsidRPr="00AB62AE" w:rsidRDefault="00776BA4" w:rsidP="00054C3C">
      <w:pPr>
        <w:spacing w:after="0" w:line="240" w:lineRule="auto"/>
        <w:jc w:val="center"/>
        <w:rPr>
          <w:rFonts w:ascii="Times New Roman" w:eastAsia="Times New Roman" w:hAnsi="Times New Roman" w:cs="Times New Roman"/>
          <w:sz w:val="24"/>
          <w:szCs w:val="24"/>
          <w:lang w:eastAsia="hr-HR"/>
        </w:rPr>
      </w:pPr>
    </w:p>
    <w:p w14:paraId="383D628C" w14:textId="04DAA764"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(1) Društva kćeri članice grupe kreditnih institucija u RH dužna su matičnoj kreditnoj instituciji u RH, matičnoj kreditnoj instituciji u EU-u sa sjedištem u RH te, </w:t>
      </w:r>
      <w:r w:rsidR="00A512F6" w:rsidRPr="00AB62AE">
        <w:rPr>
          <w:rFonts w:ascii="Times New Roman" w:eastAsia="Times New Roman" w:hAnsi="Times New Roman" w:cs="Times New Roman"/>
          <w:sz w:val="24"/>
          <w:szCs w:val="24"/>
          <w:lang w:eastAsia="hr-HR"/>
        </w:rPr>
        <w:t xml:space="preserve">ako ima </w:t>
      </w:r>
      <w:r w:rsidRPr="00AB62AE">
        <w:rPr>
          <w:rFonts w:ascii="Times New Roman" w:eastAsia="Times New Roman" w:hAnsi="Times New Roman" w:cs="Times New Roman"/>
          <w:sz w:val="24"/>
          <w:szCs w:val="24"/>
          <w:lang w:eastAsia="hr-HR"/>
        </w:rPr>
        <w:t>odobrenj</w:t>
      </w:r>
      <w:r w:rsidR="00A512F6"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iz članka </w:t>
      </w:r>
      <w:r w:rsidR="007A5B9E" w:rsidRPr="00AB62AE">
        <w:rPr>
          <w:rFonts w:ascii="Times New Roman" w:eastAsia="Times New Roman" w:hAnsi="Times New Roman" w:cs="Times New Roman"/>
          <w:sz w:val="24"/>
          <w:szCs w:val="24"/>
          <w:lang w:eastAsia="hr-HR"/>
        </w:rPr>
        <w:t>8</w:t>
      </w:r>
      <w:r w:rsidR="00744E7E" w:rsidRPr="00AB62AE">
        <w:rPr>
          <w:rFonts w:ascii="Times New Roman" w:eastAsia="Times New Roman" w:hAnsi="Times New Roman" w:cs="Times New Roman"/>
          <w:sz w:val="24"/>
          <w:szCs w:val="24"/>
          <w:lang w:eastAsia="hr-HR"/>
        </w:rPr>
        <w:t>7</w:t>
      </w:r>
      <w:r w:rsidR="007A5B9E"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 matičnom financijskom holdingu u RH, matičnom mješovitom financijskom holdingu u RH, matičnom financijskom holdingu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sa sjedištem u RH</w:t>
      </w:r>
      <w:r w:rsidR="007A5B9E" w:rsidRPr="00AB62AE">
        <w:rPr>
          <w:rFonts w:ascii="Times New Roman" w:eastAsia="Times New Roman" w:hAnsi="Times New Roman" w:cs="Times New Roman"/>
          <w:sz w:val="24"/>
          <w:szCs w:val="24"/>
          <w:lang w:eastAsia="hr-HR"/>
        </w:rPr>
        <w:t xml:space="preserve">, matičnom financijskom holdingu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007A5B9E"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7A5B9E" w:rsidRPr="00AB62AE">
        <w:rPr>
          <w:rFonts w:ascii="Times New Roman" w:eastAsia="Times New Roman" w:hAnsi="Times New Roman" w:cs="Times New Roman"/>
          <w:sz w:val="24"/>
          <w:szCs w:val="24"/>
          <w:lang w:eastAsia="hr-HR"/>
        </w:rPr>
        <w:t>, matičnom mješovitom financijskom holdin</w:t>
      </w:r>
      <w:r w:rsidR="001D1A2A" w:rsidRPr="00AB62AE">
        <w:rPr>
          <w:rFonts w:ascii="Times New Roman" w:eastAsia="Times New Roman" w:hAnsi="Times New Roman" w:cs="Times New Roman"/>
          <w:sz w:val="24"/>
          <w:szCs w:val="24"/>
          <w:lang w:eastAsia="hr-HR"/>
        </w:rPr>
        <w:t>g</w:t>
      </w:r>
      <w:r w:rsidR="007A5B9E" w:rsidRPr="00AB62AE">
        <w:rPr>
          <w:rFonts w:ascii="Times New Roman" w:eastAsia="Times New Roman" w:hAnsi="Times New Roman" w:cs="Times New Roman"/>
          <w:sz w:val="24"/>
          <w:szCs w:val="24"/>
          <w:lang w:eastAsia="hr-HR"/>
        </w:rPr>
        <w:t xml:space="preserve">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007A5B9E"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 xml:space="preserve">i matičnom mješovitom financijskom holdingu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sa sjedištem u RH</w:t>
      </w:r>
      <w:r w:rsidR="00A512F6" w:rsidRPr="00AB62AE">
        <w:rPr>
          <w:rFonts w:ascii="Times New Roman" w:eastAsia="Times New Roman" w:hAnsi="Times New Roman" w:cs="Times New Roman"/>
          <w:sz w:val="24"/>
          <w:szCs w:val="24"/>
          <w:lang w:eastAsia="hr-HR"/>
        </w:rPr>
        <w:t>, odnosno imenovan</w:t>
      </w:r>
      <w:r w:rsidR="00744E7E" w:rsidRPr="00AB62AE">
        <w:rPr>
          <w:rFonts w:ascii="Times New Roman" w:eastAsia="Times New Roman" w:hAnsi="Times New Roman" w:cs="Times New Roman"/>
          <w:sz w:val="24"/>
          <w:szCs w:val="24"/>
          <w:lang w:eastAsia="hr-HR"/>
        </w:rPr>
        <w:t>om</w:t>
      </w:r>
      <w:r w:rsidR="00A512F6" w:rsidRPr="00AB62AE">
        <w:rPr>
          <w:rFonts w:ascii="Times New Roman" w:eastAsia="Times New Roman" w:hAnsi="Times New Roman" w:cs="Times New Roman"/>
          <w:sz w:val="24"/>
          <w:szCs w:val="24"/>
          <w:lang w:eastAsia="hr-HR"/>
        </w:rPr>
        <w:t xml:space="preserve"> subjekt</w:t>
      </w:r>
      <w:r w:rsidR="00744E7E" w:rsidRPr="00AB62AE">
        <w:rPr>
          <w:rFonts w:ascii="Times New Roman" w:eastAsia="Times New Roman" w:hAnsi="Times New Roman" w:cs="Times New Roman"/>
          <w:sz w:val="24"/>
          <w:szCs w:val="24"/>
          <w:lang w:eastAsia="hr-HR"/>
        </w:rPr>
        <w:t>u</w:t>
      </w:r>
      <w:r w:rsidR="00A512F6" w:rsidRPr="00AB62AE">
        <w:rPr>
          <w:rFonts w:ascii="Times New Roman" w:eastAsia="Times New Roman" w:hAnsi="Times New Roman" w:cs="Times New Roman"/>
          <w:sz w:val="24"/>
          <w:szCs w:val="24"/>
          <w:lang w:eastAsia="hr-HR"/>
        </w:rPr>
        <w:t xml:space="preserve"> iz član</w:t>
      </w:r>
      <w:r w:rsidR="00980CC7" w:rsidRPr="00AB62AE">
        <w:rPr>
          <w:rFonts w:ascii="Times New Roman" w:eastAsia="Times New Roman" w:hAnsi="Times New Roman" w:cs="Times New Roman"/>
          <w:sz w:val="24"/>
          <w:szCs w:val="24"/>
          <w:lang w:eastAsia="hr-HR"/>
        </w:rPr>
        <w:t>a</w:t>
      </w:r>
      <w:r w:rsidR="00A512F6" w:rsidRPr="00AB62AE">
        <w:rPr>
          <w:rFonts w:ascii="Times New Roman" w:eastAsia="Times New Roman" w:hAnsi="Times New Roman" w:cs="Times New Roman"/>
          <w:sz w:val="24"/>
          <w:szCs w:val="24"/>
          <w:lang w:eastAsia="hr-HR"/>
        </w:rPr>
        <w:t>ka 8</w:t>
      </w:r>
      <w:r w:rsidR="00980CC7" w:rsidRPr="00AB62AE">
        <w:rPr>
          <w:rFonts w:ascii="Times New Roman" w:eastAsia="Times New Roman" w:hAnsi="Times New Roman" w:cs="Times New Roman"/>
          <w:sz w:val="24"/>
          <w:szCs w:val="24"/>
          <w:lang w:eastAsia="hr-HR"/>
        </w:rPr>
        <w:t>8</w:t>
      </w:r>
      <w:r w:rsidR="00A512F6" w:rsidRPr="00AB62AE">
        <w:rPr>
          <w:rFonts w:ascii="Times New Roman" w:eastAsia="Times New Roman" w:hAnsi="Times New Roman" w:cs="Times New Roman"/>
          <w:sz w:val="24"/>
          <w:szCs w:val="24"/>
          <w:lang w:eastAsia="hr-HR"/>
        </w:rPr>
        <w:t>.</w:t>
      </w:r>
      <w:r w:rsidR="00980CC7" w:rsidRPr="00AB62AE">
        <w:rPr>
          <w:rFonts w:ascii="Times New Roman" w:eastAsia="Times New Roman" w:hAnsi="Times New Roman" w:cs="Times New Roman"/>
          <w:sz w:val="24"/>
          <w:szCs w:val="24"/>
          <w:lang w:eastAsia="hr-HR"/>
        </w:rPr>
        <w:t xml:space="preserve"> i 89.</w:t>
      </w:r>
      <w:r w:rsidR="00A512F6" w:rsidRPr="00AB62AE">
        <w:rPr>
          <w:rFonts w:ascii="Times New Roman" w:eastAsia="Times New Roman" w:hAnsi="Times New Roman" w:cs="Times New Roman"/>
          <w:sz w:val="24"/>
          <w:szCs w:val="24"/>
          <w:lang w:eastAsia="hr-HR"/>
        </w:rPr>
        <w:t xml:space="preserve"> ovoga Zakona</w:t>
      </w:r>
      <w:r w:rsidRPr="00AB62AE">
        <w:rPr>
          <w:rFonts w:ascii="Times New Roman" w:eastAsia="Times New Roman" w:hAnsi="Times New Roman" w:cs="Times New Roman"/>
          <w:sz w:val="24"/>
          <w:szCs w:val="24"/>
          <w:lang w:eastAsia="hr-HR"/>
        </w:rPr>
        <w:t>:</w:t>
      </w:r>
    </w:p>
    <w:p w14:paraId="25FA7991" w14:textId="53546D4F"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dostaviti podatke potrebne za konsolidaciju</w:t>
      </w:r>
    </w:p>
    <w:p w14:paraId="151667F3" w14:textId="68F26290"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osigurati odgovarajuće postupke unutarnjih kontrola za provjeru ispravnosti tih podataka i informacija te</w:t>
      </w:r>
    </w:p>
    <w:p w14:paraId="179E9891" w14:textId="35BC199C"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dostaviti podatke koji su bitni za utvrđivanje opsega konsolidacije.</w:t>
      </w:r>
    </w:p>
    <w:p w14:paraId="2A4E8F6F" w14:textId="77777777" w:rsidR="00776BA4" w:rsidRPr="00AB62AE" w:rsidRDefault="00776BA4" w:rsidP="00054C3C">
      <w:pPr>
        <w:spacing w:after="0" w:line="240" w:lineRule="auto"/>
        <w:jc w:val="both"/>
        <w:rPr>
          <w:rFonts w:ascii="Times New Roman" w:eastAsia="Times New Roman" w:hAnsi="Times New Roman" w:cs="Times New Roman"/>
          <w:sz w:val="24"/>
          <w:szCs w:val="24"/>
          <w:lang w:eastAsia="hr-HR"/>
        </w:rPr>
      </w:pPr>
    </w:p>
    <w:p w14:paraId="3A4FAA7F" w14:textId="07F5681F"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(2) Matična kreditna institucija u RH, matična kreditna institucija u EU-u sa sjedištem u RH te, </w:t>
      </w:r>
      <w:r w:rsidR="00A512F6" w:rsidRPr="00AB62AE">
        <w:rPr>
          <w:rFonts w:ascii="Times New Roman" w:eastAsia="Times New Roman" w:hAnsi="Times New Roman" w:cs="Times New Roman"/>
          <w:sz w:val="24"/>
          <w:szCs w:val="24"/>
          <w:lang w:eastAsia="hr-HR"/>
        </w:rPr>
        <w:t xml:space="preserve">ako ima </w:t>
      </w:r>
      <w:r w:rsidRPr="00AB62AE">
        <w:rPr>
          <w:rFonts w:ascii="Times New Roman" w:eastAsia="Times New Roman" w:hAnsi="Times New Roman" w:cs="Times New Roman"/>
          <w:sz w:val="24"/>
          <w:szCs w:val="24"/>
          <w:lang w:eastAsia="hr-HR"/>
        </w:rPr>
        <w:t>odobrenj</w:t>
      </w:r>
      <w:r w:rsidR="00A512F6"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iz članka </w:t>
      </w:r>
      <w:r w:rsidR="00776BA4" w:rsidRPr="00AB62AE">
        <w:rPr>
          <w:rFonts w:ascii="Times New Roman" w:eastAsia="Times New Roman" w:hAnsi="Times New Roman" w:cs="Times New Roman"/>
          <w:sz w:val="24"/>
          <w:szCs w:val="24"/>
          <w:lang w:eastAsia="hr-HR"/>
        </w:rPr>
        <w:t>8</w:t>
      </w:r>
      <w:r w:rsidR="00744E7E" w:rsidRPr="00AB62AE">
        <w:rPr>
          <w:rFonts w:ascii="Times New Roman" w:eastAsia="Times New Roman" w:hAnsi="Times New Roman" w:cs="Times New Roman"/>
          <w:sz w:val="24"/>
          <w:szCs w:val="24"/>
          <w:lang w:eastAsia="hr-HR"/>
        </w:rPr>
        <w:t>7</w:t>
      </w:r>
      <w:r w:rsidR="00776BA4"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 matični financijski holding u RH, matični mješoviti financijski holding u RH, matični financijski holding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 xml:space="preserve">sa sjedištem u </w:t>
      </w:r>
      <w:r w:rsidR="007A5B9E" w:rsidRPr="00AB62AE">
        <w:rPr>
          <w:rFonts w:ascii="Times New Roman" w:eastAsia="Times New Roman" w:hAnsi="Times New Roman" w:cs="Times New Roman"/>
          <w:sz w:val="24"/>
          <w:szCs w:val="24"/>
          <w:lang w:eastAsia="hr-HR"/>
        </w:rPr>
        <w:t xml:space="preserve">RH, matični financijski holding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007A5B9E"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7A5B9E" w:rsidRPr="00AB62AE">
        <w:rPr>
          <w:rFonts w:ascii="Times New Roman" w:eastAsia="Times New Roman" w:hAnsi="Times New Roman" w:cs="Times New Roman"/>
          <w:sz w:val="24"/>
          <w:szCs w:val="24"/>
          <w:lang w:eastAsia="hr-HR"/>
        </w:rPr>
        <w:t xml:space="preserve">, matični mješoviti financijski holding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007A5B9E"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 i matični mješoviti financijski holding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sa sjedištem u RH</w:t>
      </w:r>
      <w:r w:rsidR="00A512F6" w:rsidRPr="00AB62AE">
        <w:rPr>
          <w:rFonts w:ascii="Times New Roman" w:eastAsia="Times New Roman" w:hAnsi="Times New Roman" w:cs="Times New Roman"/>
          <w:sz w:val="24"/>
          <w:szCs w:val="24"/>
          <w:lang w:eastAsia="hr-HR"/>
        </w:rPr>
        <w:t>, odnosno imenovani subjekt iz član</w:t>
      </w:r>
      <w:r w:rsidR="00980CC7" w:rsidRPr="00AB62AE">
        <w:rPr>
          <w:rFonts w:ascii="Times New Roman" w:eastAsia="Times New Roman" w:hAnsi="Times New Roman" w:cs="Times New Roman"/>
          <w:sz w:val="24"/>
          <w:szCs w:val="24"/>
          <w:lang w:eastAsia="hr-HR"/>
        </w:rPr>
        <w:t>a</w:t>
      </w:r>
      <w:r w:rsidR="00A512F6" w:rsidRPr="00AB62AE">
        <w:rPr>
          <w:rFonts w:ascii="Times New Roman" w:eastAsia="Times New Roman" w:hAnsi="Times New Roman" w:cs="Times New Roman"/>
          <w:sz w:val="24"/>
          <w:szCs w:val="24"/>
          <w:lang w:eastAsia="hr-HR"/>
        </w:rPr>
        <w:t xml:space="preserve">ka </w:t>
      </w:r>
      <w:r w:rsidR="00980CC7" w:rsidRPr="00AB62AE">
        <w:rPr>
          <w:rFonts w:ascii="Times New Roman" w:eastAsia="Times New Roman" w:hAnsi="Times New Roman" w:cs="Times New Roman"/>
          <w:sz w:val="24"/>
          <w:szCs w:val="24"/>
          <w:lang w:eastAsia="hr-HR"/>
        </w:rPr>
        <w:t xml:space="preserve">88. i </w:t>
      </w:r>
      <w:r w:rsidR="00A512F6" w:rsidRPr="00AB62AE">
        <w:rPr>
          <w:rFonts w:ascii="Times New Roman" w:eastAsia="Times New Roman" w:hAnsi="Times New Roman" w:cs="Times New Roman"/>
          <w:sz w:val="24"/>
          <w:szCs w:val="24"/>
          <w:lang w:eastAsia="hr-HR"/>
        </w:rPr>
        <w:t>8</w:t>
      </w:r>
      <w:r w:rsidR="0078726D" w:rsidRPr="00AB62AE">
        <w:rPr>
          <w:rFonts w:ascii="Times New Roman" w:eastAsia="Times New Roman" w:hAnsi="Times New Roman" w:cs="Times New Roman"/>
          <w:sz w:val="24"/>
          <w:szCs w:val="24"/>
          <w:lang w:eastAsia="hr-HR"/>
        </w:rPr>
        <w:t>9</w:t>
      </w:r>
      <w:r w:rsidR="00A512F6" w:rsidRPr="00AB62AE">
        <w:rPr>
          <w:rFonts w:ascii="Times New Roman" w:eastAsia="Times New Roman" w:hAnsi="Times New Roman" w:cs="Times New Roman"/>
          <w:sz w:val="24"/>
          <w:szCs w:val="24"/>
          <w:lang w:eastAsia="hr-HR"/>
        </w:rPr>
        <w:t>. ovoga Zakona</w:t>
      </w:r>
      <w:r w:rsidRPr="00AB62AE">
        <w:rPr>
          <w:rFonts w:ascii="Times New Roman" w:eastAsia="Times New Roman" w:hAnsi="Times New Roman" w:cs="Times New Roman"/>
          <w:sz w:val="24"/>
          <w:szCs w:val="24"/>
          <w:lang w:eastAsia="hr-HR"/>
        </w:rPr>
        <w:t xml:space="preserve"> dužni su osigurati da im društva kćeri članice grupe kreditnih institucija u RH dostavljaju podatke koji su potrebni za konsolidaciju.</w:t>
      </w:r>
    </w:p>
    <w:p w14:paraId="3B6FE714" w14:textId="77777777" w:rsidR="00776BA4" w:rsidRPr="00AB62AE" w:rsidRDefault="00776BA4" w:rsidP="00054C3C">
      <w:pPr>
        <w:spacing w:after="0" w:line="240" w:lineRule="auto"/>
        <w:jc w:val="both"/>
        <w:rPr>
          <w:rFonts w:ascii="Times New Roman" w:eastAsia="Times New Roman" w:hAnsi="Times New Roman" w:cs="Times New Roman"/>
          <w:sz w:val="24"/>
          <w:szCs w:val="24"/>
          <w:lang w:eastAsia="hr-HR"/>
        </w:rPr>
      </w:pPr>
    </w:p>
    <w:p w14:paraId="1D4CB057" w14:textId="01BE7C11"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lastRenderedPageBreak/>
        <w:t xml:space="preserve">(3) </w:t>
      </w:r>
      <w:bookmarkStart w:id="85" w:name="_Hlk198487343"/>
      <w:r w:rsidRPr="00AB62AE">
        <w:rPr>
          <w:rFonts w:ascii="Times New Roman" w:eastAsia="Times New Roman" w:hAnsi="Times New Roman" w:cs="Times New Roman"/>
          <w:sz w:val="24"/>
          <w:szCs w:val="24"/>
          <w:lang w:eastAsia="hr-HR"/>
        </w:rPr>
        <w:t>Društva kćeri članice grupe kreditnih institucija u RH, matični mješoviti financijski holding i matični financijski holding iz član</w:t>
      </w:r>
      <w:r w:rsidR="0040494F" w:rsidRPr="00AB62AE">
        <w:rPr>
          <w:rFonts w:ascii="Times New Roman" w:eastAsia="Times New Roman" w:hAnsi="Times New Roman" w:cs="Times New Roman"/>
          <w:sz w:val="24"/>
          <w:szCs w:val="24"/>
          <w:lang w:eastAsia="hr-HR"/>
        </w:rPr>
        <w:t>a</w:t>
      </w:r>
      <w:r w:rsidRPr="00AB62AE">
        <w:rPr>
          <w:rFonts w:ascii="Times New Roman" w:eastAsia="Times New Roman" w:hAnsi="Times New Roman" w:cs="Times New Roman"/>
          <w:sz w:val="24"/>
          <w:szCs w:val="24"/>
          <w:lang w:eastAsia="hr-HR"/>
        </w:rPr>
        <w:t xml:space="preserve">ka </w:t>
      </w:r>
      <w:r w:rsidR="00776BA4" w:rsidRPr="00AB62AE">
        <w:rPr>
          <w:rFonts w:ascii="Times New Roman" w:eastAsia="Times New Roman" w:hAnsi="Times New Roman" w:cs="Times New Roman"/>
          <w:sz w:val="24"/>
          <w:szCs w:val="24"/>
          <w:lang w:eastAsia="hr-HR"/>
        </w:rPr>
        <w:t>1</w:t>
      </w:r>
      <w:r w:rsidR="004A2C4A" w:rsidRPr="00AB62AE">
        <w:rPr>
          <w:rFonts w:ascii="Times New Roman" w:eastAsia="Times New Roman" w:hAnsi="Times New Roman" w:cs="Times New Roman"/>
          <w:sz w:val="24"/>
          <w:szCs w:val="24"/>
          <w:lang w:eastAsia="hr-HR"/>
        </w:rPr>
        <w:t>35</w:t>
      </w:r>
      <w:r w:rsidRPr="00AB62AE">
        <w:rPr>
          <w:rFonts w:ascii="Times New Roman" w:eastAsia="Times New Roman" w:hAnsi="Times New Roman" w:cs="Times New Roman"/>
          <w:sz w:val="24"/>
          <w:szCs w:val="24"/>
          <w:lang w:eastAsia="hr-HR"/>
        </w:rPr>
        <w:t xml:space="preserve">. </w:t>
      </w:r>
      <w:r w:rsidR="00A127AC" w:rsidRPr="00AB62AE">
        <w:rPr>
          <w:rFonts w:ascii="Times New Roman" w:eastAsia="Times New Roman" w:hAnsi="Times New Roman" w:cs="Times New Roman"/>
          <w:sz w:val="24"/>
          <w:szCs w:val="24"/>
          <w:lang w:eastAsia="hr-HR"/>
        </w:rPr>
        <w:t>i 1</w:t>
      </w:r>
      <w:r w:rsidR="004A2C4A" w:rsidRPr="00AB62AE">
        <w:rPr>
          <w:rFonts w:ascii="Times New Roman" w:eastAsia="Times New Roman" w:hAnsi="Times New Roman" w:cs="Times New Roman"/>
          <w:sz w:val="24"/>
          <w:szCs w:val="24"/>
          <w:lang w:eastAsia="hr-HR"/>
        </w:rPr>
        <w:t>36</w:t>
      </w:r>
      <w:r w:rsidR="00A127AC"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 dužni su Hrvatskoj narodnoj banci, kao nadležnom tijelu koje je odgovorno za superviziju na konsolidiranoj osnovi, omogućiti obavljanje supervizije poslovanja radi provjere informacija iz stavaka 1. i 2. ovoga članka.</w:t>
      </w:r>
    </w:p>
    <w:bookmarkEnd w:id="85"/>
    <w:p w14:paraId="6CAF231F" w14:textId="77777777" w:rsidR="00776BA4" w:rsidRPr="00AB62AE" w:rsidRDefault="00776BA4" w:rsidP="00054C3C">
      <w:pPr>
        <w:spacing w:after="0" w:line="240" w:lineRule="auto"/>
        <w:jc w:val="both"/>
        <w:rPr>
          <w:rFonts w:ascii="Times New Roman" w:eastAsia="Times New Roman" w:hAnsi="Times New Roman" w:cs="Times New Roman"/>
          <w:sz w:val="24"/>
          <w:szCs w:val="24"/>
          <w:lang w:eastAsia="hr-HR"/>
        </w:rPr>
      </w:pPr>
    </w:p>
    <w:p w14:paraId="2215CA28" w14:textId="4F00CC6C"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(4) </w:t>
      </w:r>
      <w:bookmarkStart w:id="86" w:name="_Hlk198487465"/>
      <w:r w:rsidRPr="00AB62AE">
        <w:rPr>
          <w:rFonts w:ascii="Times New Roman" w:eastAsia="Times New Roman" w:hAnsi="Times New Roman" w:cs="Times New Roman"/>
          <w:sz w:val="24"/>
          <w:szCs w:val="24"/>
          <w:lang w:eastAsia="hr-HR"/>
        </w:rPr>
        <w:t>Matično društvo kreditne institucije sa sjedištem u Republici Hrvatskoj koja nije uključena u superviziju na konsolidiranoj osnovi matičnog društva na temelju članka 19. Uredbe (EU) br. 575/2013 dužno je na zahtjev Hrvatske narodne banke dostaviti informacije potrebne za superviziju te kreditne institucije</w:t>
      </w:r>
      <w:bookmarkEnd w:id="86"/>
      <w:r w:rsidRPr="00AB62AE">
        <w:rPr>
          <w:rFonts w:ascii="Times New Roman" w:eastAsia="Times New Roman" w:hAnsi="Times New Roman" w:cs="Times New Roman"/>
          <w:sz w:val="24"/>
          <w:szCs w:val="24"/>
          <w:lang w:eastAsia="hr-HR"/>
        </w:rPr>
        <w:t>.</w:t>
      </w:r>
    </w:p>
    <w:p w14:paraId="4EBDEEA2" w14:textId="77777777" w:rsidR="00776BA4" w:rsidRPr="00AB62AE" w:rsidRDefault="00776BA4" w:rsidP="00054C3C">
      <w:pPr>
        <w:spacing w:after="0" w:line="240" w:lineRule="auto"/>
        <w:jc w:val="both"/>
        <w:rPr>
          <w:rFonts w:ascii="Times New Roman" w:eastAsia="Times New Roman" w:hAnsi="Times New Roman" w:cs="Times New Roman"/>
          <w:sz w:val="24"/>
          <w:szCs w:val="24"/>
          <w:lang w:eastAsia="hr-HR"/>
        </w:rPr>
      </w:pPr>
    </w:p>
    <w:p w14:paraId="38F91E20" w14:textId="01BBDB6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(5) </w:t>
      </w:r>
      <w:bookmarkStart w:id="87" w:name="_Hlk198487528"/>
      <w:r w:rsidRPr="00AB62AE">
        <w:rPr>
          <w:rFonts w:ascii="Times New Roman" w:eastAsia="Times New Roman" w:hAnsi="Times New Roman" w:cs="Times New Roman"/>
          <w:sz w:val="24"/>
          <w:szCs w:val="24"/>
          <w:lang w:eastAsia="hr-HR"/>
        </w:rPr>
        <w:t xml:space="preserve">Pravna osoba koja je društvo kći matične kreditne institucije u RH, matične kreditne institucije u EU-u sa sjedištem u RH, mješovitog financijskog holdinga  ili financijskog holdinga iz članka </w:t>
      </w:r>
      <w:r w:rsidR="0072111B" w:rsidRPr="00AB62AE">
        <w:rPr>
          <w:rFonts w:ascii="Times New Roman" w:eastAsia="Times New Roman" w:hAnsi="Times New Roman" w:cs="Times New Roman"/>
          <w:sz w:val="24"/>
          <w:szCs w:val="24"/>
          <w:lang w:eastAsia="hr-HR"/>
        </w:rPr>
        <w:t>1</w:t>
      </w:r>
      <w:r w:rsidR="00A07D06" w:rsidRPr="00AB62AE">
        <w:rPr>
          <w:rFonts w:ascii="Times New Roman" w:eastAsia="Times New Roman" w:hAnsi="Times New Roman" w:cs="Times New Roman"/>
          <w:sz w:val="24"/>
          <w:szCs w:val="24"/>
          <w:lang w:eastAsia="hr-HR"/>
        </w:rPr>
        <w:t>3</w:t>
      </w:r>
      <w:r w:rsidR="00702EDC" w:rsidRPr="00AB62AE">
        <w:rPr>
          <w:rFonts w:ascii="Times New Roman" w:eastAsia="Times New Roman" w:hAnsi="Times New Roman" w:cs="Times New Roman"/>
          <w:sz w:val="24"/>
          <w:szCs w:val="24"/>
          <w:lang w:eastAsia="hr-HR"/>
        </w:rPr>
        <w:t>5</w:t>
      </w:r>
      <w:r w:rsidRPr="00AB62AE">
        <w:rPr>
          <w:rFonts w:ascii="Times New Roman" w:eastAsia="Times New Roman" w:hAnsi="Times New Roman" w:cs="Times New Roman"/>
          <w:sz w:val="24"/>
          <w:szCs w:val="24"/>
          <w:lang w:eastAsia="hr-HR"/>
        </w:rPr>
        <w:t xml:space="preserve">. ovoga Zakona, koja nije uključena u superviziju na konsolidiranoj osnovi dužna je na zahtjev Hrvatske narodne banke dostaviti informacije potrebne za superviziju pojedinačnih kreditnih institucija u grupi kreditnih institucija u RH i omogućiti obavljanje nadzora poslovanja </w:t>
      </w:r>
      <w:r w:rsidR="004A490F" w:rsidRPr="00AB62AE">
        <w:rPr>
          <w:rFonts w:ascii="Times New Roman" w:eastAsia="Times New Roman" w:hAnsi="Times New Roman" w:cs="Times New Roman"/>
          <w:sz w:val="24"/>
          <w:szCs w:val="24"/>
          <w:lang w:eastAsia="hr-HR"/>
        </w:rPr>
        <w:t xml:space="preserve">u poslovnim prostorijama </w:t>
      </w:r>
      <w:r w:rsidRPr="00AB62AE">
        <w:rPr>
          <w:rFonts w:ascii="Times New Roman" w:eastAsia="Times New Roman" w:hAnsi="Times New Roman" w:cs="Times New Roman"/>
          <w:sz w:val="24"/>
          <w:szCs w:val="24"/>
          <w:lang w:eastAsia="hr-HR"/>
        </w:rPr>
        <w:t>radi provjere dobivenih informacija</w:t>
      </w:r>
      <w:bookmarkEnd w:id="87"/>
      <w:r w:rsidRPr="00AB62AE">
        <w:rPr>
          <w:rFonts w:ascii="Times New Roman" w:eastAsia="Times New Roman" w:hAnsi="Times New Roman" w:cs="Times New Roman"/>
          <w:sz w:val="24"/>
          <w:szCs w:val="24"/>
          <w:lang w:eastAsia="hr-HR"/>
        </w:rPr>
        <w:t>.</w:t>
      </w:r>
    </w:p>
    <w:p w14:paraId="1AC6589E" w14:textId="77777777" w:rsidR="00776BA4" w:rsidRPr="00AB62AE" w:rsidRDefault="00776BA4" w:rsidP="00054C3C">
      <w:pPr>
        <w:spacing w:after="0" w:line="240" w:lineRule="auto"/>
        <w:jc w:val="both"/>
        <w:rPr>
          <w:rFonts w:ascii="Times New Roman" w:eastAsia="Times New Roman" w:hAnsi="Times New Roman" w:cs="Times New Roman"/>
          <w:sz w:val="24"/>
          <w:szCs w:val="24"/>
          <w:lang w:eastAsia="hr-HR"/>
        </w:rPr>
      </w:pPr>
    </w:p>
    <w:p w14:paraId="480570F0" w14:textId="37AC45C4"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(6) Ako </w:t>
      </w:r>
      <w:r w:rsidR="00C91E65" w:rsidRPr="00AB62AE">
        <w:rPr>
          <w:rFonts w:ascii="Times New Roman" w:eastAsia="Times New Roman" w:hAnsi="Times New Roman" w:cs="Times New Roman"/>
          <w:sz w:val="24"/>
          <w:szCs w:val="24"/>
          <w:lang w:eastAsia="hr-HR"/>
        </w:rPr>
        <w:t xml:space="preserve">pravna </w:t>
      </w:r>
      <w:r w:rsidRPr="00AB62AE">
        <w:rPr>
          <w:rFonts w:ascii="Times New Roman" w:eastAsia="Times New Roman" w:hAnsi="Times New Roman" w:cs="Times New Roman"/>
          <w:sz w:val="24"/>
          <w:szCs w:val="24"/>
          <w:lang w:eastAsia="hr-HR"/>
        </w:rPr>
        <w:t>osoba iz stavka 5. ovoga članka ima sjedište u drugoj drž</w:t>
      </w:r>
      <w:r w:rsidR="004A2C4A" w:rsidRPr="00AB62AE">
        <w:rPr>
          <w:rFonts w:ascii="Times New Roman" w:eastAsia="Times New Roman" w:hAnsi="Times New Roman" w:cs="Times New Roman"/>
          <w:sz w:val="24"/>
          <w:szCs w:val="24"/>
          <w:lang w:eastAsia="hr-HR"/>
        </w:rPr>
        <w:t>av</w:t>
      </w:r>
      <w:r w:rsidRPr="00AB62AE">
        <w:rPr>
          <w:rFonts w:ascii="Times New Roman" w:eastAsia="Times New Roman" w:hAnsi="Times New Roman" w:cs="Times New Roman"/>
          <w:sz w:val="24"/>
          <w:szCs w:val="24"/>
          <w:lang w:eastAsia="hr-HR"/>
        </w:rPr>
        <w:t xml:space="preserve">i članici, tada se supervizija poslovanja iz stavka 5. ovoga članka obavlja u skladu s člankom </w:t>
      </w:r>
      <w:r w:rsidR="0072111B" w:rsidRPr="00AB62AE">
        <w:rPr>
          <w:rFonts w:ascii="Times New Roman" w:eastAsia="Times New Roman" w:hAnsi="Times New Roman" w:cs="Times New Roman"/>
          <w:sz w:val="24"/>
          <w:szCs w:val="24"/>
          <w:lang w:eastAsia="hr-HR"/>
        </w:rPr>
        <w:t>1</w:t>
      </w:r>
      <w:r w:rsidR="0040494F" w:rsidRPr="00AB62AE">
        <w:rPr>
          <w:rFonts w:ascii="Times New Roman" w:eastAsia="Times New Roman" w:hAnsi="Times New Roman" w:cs="Times New Roman"/>
          <w:sz w:val="24"/>
          <w:szCs w:val="24"/>
          <w:lang w:eastAsia="hr-HR"/>
        </w:rPr>
        <w:t>51</w:t>
      </w:r>
      <w:r w:rsidRPr="00AB62AE">
        <w:rPr>
          <w:rFonts w:ascii="Times New Roman" w:eastAsia="Times New Roman" w:hAnsi="Times New Roman" w:cs="Times New Roman"/>
          <w:sz w:val="24"/>
          <w:szCs w:val="24"/>
          <w:lang w:eastAsia="hr-HR"/>
        </w:rPr>
        <w:t>. ovoga Zakona.</w:t>
      </w:r>
    </w:p>
    <w:p w14:paraId="50258251" w14:textId="77777777" w:rsidR="00342EF9" w:rsidRPr="00AB62AE" w:rsidRDefault="00342EF9" w:rsidP="00054C3C">
      <w:pPr>
        <w:spacing w:after="0" w:line="240" w:lineRule="auto"/>
        <w:jc w:val="both"/>
        <w:rPr>
          <w:rFonts w:ascii="Times New Roman" w:eastAsia="Times New Roman" w:hAnsi="Times New Roman" w:cs="Times New Roman"/>
          <w:sz w:val="24"/>
          <w:szCs w:val="24"/>
          <w:lang w:eastAsia="hr-HR"/>
        </w:rPr>
      </w:pPr>
    </w:p>
    <w:p w14:paraId="4FEE3B3A"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Dodatni poslovi supervizije na konsolidiranoj osnovi</w:t>
      </w:r>
    </w:p>
    <w:p w14:paraId="0162F14C" w14:textId="24F9B675"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DC5169" w:rsidRPr="00AB62AE">
        <w:rPr>
          <w:rFonts w:ascii="Times New Roman" w:eastAsia="Times New Roman" w:hAnsi="Times New Roman" w:cs="Times New Roman"/>
          <w:sz w:val="24"/>
          <w:szCs w:val="24"/>
          <w:lang w:eastAsia="hr-HR"/>
        </w:rPr>
        <w:t>1</w:t>
      </w:r>
      <w:r w:rsidR="00A07D06" w:rsidRPr="00AB62AE">
        <w:rPr>
          <w:rFonts w:ascii="Times New Roman" w:eastAsia="Times New Roman" w:hAnsi="Times New Roman" w:cs="Times New Roman"/>
          <w:sz w:val="24"/>
          <w:szCs w:val="24"/>
          <w:lang w:eastAsia="hr-HR"/>
        </w:rPr>
        <w:t>3</w:t>
      </w:r>
      <w:r w:rsidR="00E0092A" w:rsidRPr="00AB62AE">
        <w:rPr>
          <w:rFonts w:ascii="Times New Roman" w:eastAsia="Times New Roman" w:hAnsi="Times New Roman" w:cs="Times New Roman"/>
          <w:sz w:val="24"/>
          <w:szCs w:val="24"/>
          <w:lang w:eastAsia="hr-HR"/>
        </w:rPr>
        <w:t>9</w:t>
      </w:r>
      <w:r w:rsidRPr="00AB62AE">
        <w:rPr>
          <w:rFonts w:ascii="Times New Roman" w:eastAsia="Times New Roman" w:hAnsi="Times New Roman" w:cs="Times New Roman"/>
          <w:sz w:val="24"/>
          <w:szCs w:val="24"/>
          <w:lang w:eastAsia="hr-HR"/>
        </w:rPr>
        <w:t xml:space="preserve">. </w:t>
      </w:r>
    </w:p>
    <w:p w14:paraId="3DDBAFD6" w14:textId="77777777" w:rsidR="00776BA4" w:rsidRPr="00AB62AE" w:rsidRDefault="00776BA4" w:rsidP="00054C3C">
      <w:pPr>
        <w:spacing w:after="0" w:line="240" w:lineRule="auto"/>
        <w:jc w:val="center"/>
        <w:rPr>
          <w:rFonts w:ascii="Times New Roman" w:eastAsia="Times New Roman" w:hAnsi="Times New Roman" w:cs="Times New Roman"/>
          <w:sz w:val="24"/>
          <w:szCs w:val="24"/>
          <w:lang w:eastAsia="hr-HR"/>
        </w:rPr>
      </w:pPr>
    </w:p>
    <w:p w14:paraId="4BCFA030" w14:textId="5CFA11A5"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(1) U slučajevima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Hrvatska će narodna banka, osim ispunjavanja postojećih obveza iz ovoga Zakona i Uredbe (EU) br. 575/2013, još i:</w:t>
      </w:r>
    </w:p>
    <w:p w14:paraId="77413863" w14:textId="6CA8248E"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koordinirati prikupljanje i distribuciju relevantnih i bitnih informacija između nadležnih tijela iz drugih država koja su uključena u superviziju na konsolidiranoj osnovi u sklopu redovitih aktivnosti i izvanrednih stanja</w:t>
      </w:r>
    </w:p>
    <w:p w14:paraId="1C1D294D" w14:textId="098F5DBD"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planirati i koordinirati obavljanje supervizije, osobito u vezi s aktivnostima supervizije na konsolidiranoj osnovi, a u suradnji s drugim nadležnim tijelima iz drugih država u sklopu redovitih aktivnosti i</w:t>
      </w:r>
    </w:p>
    <w:p w14:paraId="7B2ADEFC" w14:textId="5C0BE2C4" w:rsidR="00DC5169"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planirati i koordinirati obavljanje supervizije, a u suradnji s drugim nadležnim tijelima iz drugih država i, ako je to potrebno, u suradnji sa središnjim bankama Europskog sustava središnjih banaka, u pripremi za izvanredna stanja i tijekom izvanrednih stanja, uključujući nepovoljna kretanja u kreditnim institucijama ili na financijskim tržištima, primjenjujući, ako je moguće, uspostavljene kanale komuniciranja za upravljanje krizom. </w:t>
      </w:r>
    </w:p>
    <w:p w14:paraId="2CA2EF56" w14:textId="77777777" w:rsidR="000B01A5" w:rsidRPr="00AB62AE" w:rsidRDefault="000B01A5" w:rsidP="00054C3C">
      <w:pPr>
        <w:spacing w:after="0" w:line="240" w:lineRule="auto"/>
        <w:jc w:val="both"/>
        <w:rPr>
          <w:rFonts w:ascii="Times New Roman" w:eastAsia="Times New Roman" w:hAnsi="Times New Roman" w:cs="Times New Roman"/>
          <w:sz w:val="24"/>
          <w:szCs w:val="24"/>
          <w:lang w:eastAsia="hr-HR"/>
        </w:rPr>
      </w:pPr>
    </w:p>
    <w:p w14:paraId="25C621DA" w14:textId="251D58B0" w:rsidR="00B07FA7" w:rsidRPr="00AB62AE" w:rsidRDefault="00DC5169"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(2) </w:t>
      </w:r>
      <w:r w:rsidR="00B07FA7" w:rsidRPr="00AB62AE">
        <w:rPr>
          <w:rFonts w:ascii="Times New Roman" w:eastAsia="Times New Roman" w:hAnsi="Times New Roman" w:cs="Times New Roman"/>
          <w:sz w:val="24"/>
          <w:szCs w:val="24"/>
          <w:lang w:eastAsia="hr-HR"/>
        </w:rPr>
        <w:t xml:space="preserve">Planiranje i koordiniranje supervizije </w:t>
      </w:r>
      <w:r w:rsidRPr="00AB62AE">
        <w:rPr>
          <w:rFonts w:ascii="Times New Roman" w:eastAsia="Times New Roman" w:hAnsi="Times New Roman" w:cs="Times New Roman"/>
          <w:sz w:val="24"/>
          <w:szCs w:val="24"/>
          <w:lang w:eastAsia="hr-HR"/>
        </w:rPr>
        <w:t xml:space="preserve">iz stavka 1. točke 3. ovoga članka </w:t>
      </w:r>
      <w:r w:rsidR="00B07FA7" w:rsidRPr="00AB62AE">
        <w:rPr>
          <w:rFonts w:ascii="Times New Roman" w:eastAsia="Times New Roman" w:hAnsi="Times New Roman" w:cs="Times New Roman"/>
          <w:sz w:val="24"/>
          <w:szCs w:val="24"/>
          <w:lang w:eastAsia="hr-HR"/>
        </w:rPr>
        <w:t xml:space="preserve">uključuje važnije mjere iz članka </w:t>
      </w:r>
      <w:r w:rsidR="004A2C4A" w:rsidRPr="00AB62AE">
        <w:rPr>
          <w:rFonts w:ascii="Times New Roman" w:eastAsia="Times New Roman" w:hAnsi="Times New Roman" w:cs="Times New Roman"/>
          <w:sz w:val="24"/>
          <w:szCs w:val="24"/>
          <w:lang w:eastAsia="hr-HR"/>
        </w:rPr>
        <w:t>145</w:t>
      </w:r>
      <w:r w:rsidR="00B07FA7" w:rsidRPr="00AB62AE">
        <w:rPr>
          <w:rFonts w:ascii="Times New Roman" w:eastAsia="Times New Roman" w:hAnsi="Times New Roman" w:cs="Times New Roman"/>
          <w:sz w:val="24"/>
          <w:szCs w:val="24"/>
          <w:lang w:eastAsia="hr-HR"/>
        </w:rPr>
        <w:t xml:space="preserve">. stavka </w:t>
      </w:r>
      <w:r w:rsidR="008967F6" w:rsidRPr="00AB62AE">
        <w:rPr>
          <w:rFonts w:ascii="Times New Roman" w:eastAsia="Times New Roman" w:hAnsi="Times New Roman" w:cs="Times New Roman"/>
          <w:sz w:val="24"/>
          <w:szCs w:val="24"/>
          <w:lang w:eastAsia="hr-HR"/>
        </w:rPr>
        <w:t>6</w:t>
      </w:r>
      <w:r w:rsidR="00B07FA7" w:rsidRPr="00AB62AE">
        <w:rPr>
          <w:rFonts w:ascii="Times New Roman" w:eastAsia="Times New Roman" w:hAnsi="Times New Roman" w:cs="Times New Roman"/>
          <w:sz w:val="24"/>
          <w:szCs w:val="24"/>
          <w:lang w:eastAsia="hr-HR"/>
        </w:rPr>
        <w:t>. točke 4. ovoga Zakona, pripreme zajedničkih ocjena stanja, provođenje planova postupanja u kriznim situacijama i obavještavanje javnosti.</w:t>
      </w:r>
    </w:p>
    <w:p w14:paraId="49EE13D3" w14:textId="77777777" w:rsidR="00DC5169" w:rsidRPr="00AB62AE" w:rsidRDefault="00DC5169" w:rsidP="00054C3C">
      <w:pPr>
        <w:spacing w:after="0" w:line="240" w:lineRule="auto"/>
        <w:jc w:val="both"/>
        <w:rPr>
          <w:rFonts w:ascii="Times New Roman" w:eastAsia="Times New Roman" w:hAnsi="Times New Roman" w:cs="Times New Roman"/>
          <w:sz w:val="24"/>
          <w:szCs w:val="24"/>
          <w:lang w:eastAsia="hr-HR"/>
        </w:rPr>
      </w:pPr>
    </w:p>
    <w:p w14:paraId="3D0D687C" w14:textId="18C1DA00"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DC5169"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 xml:space="preserve">) Kada nadležna tijela koja su uključena u superviziju na konsolidiranoj osnovi ne surađuju s Hrvatskom narodnom bankom na način koji osigurava ispunjavanje obveza iz stavka 1. ovoga članka u slučajevima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Hrvatska narodna banka može zatražiti posredovanje Europskog nadzornog tijela za bankarstvo u skladu s člankom 19. Uredbe (EU) br. 1093/2010.</w:t>
      </w:r>
    </w:p>
    <w:p w14:paraId="0F8CE7A6" w14:textId="77777777" w:rsidR="00DC5169" w:rsidRPr="00AB62AE" w:rsidRDefault="00DC5169" w:rsidP="00054C3C">
      <w:pPr>
        <w:spacing w:after="0" w:line="240" w:lineRule="auto"/>
        <w:jc w:val="both"/>
        <w:rPr>
          <w:rFonts w:ascii="Times New Roman" w:eastAsia="Times New Roman" w:hAnsi="Times New Roman" w:cs="Times New Roman"/>
          <w:sz w:val="24"/>
          <w:szCs w:val="24"/>
          <w:lang w:eastAsia="hr-HR"/>
        </w:rPr>
      </w:pPr>
    </w:p>
    <w:p w14:paraId="466E310B" w14:textId="71E02E8D"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lastRenderedPageBreak/>
        <w:t>(</w:t>
      </w:r>
      <w:r w:rsidR="00DC5169" w:rsidRPr="00AB62AE">
        <w:rPr>
          <w:rFonts w:ascii="Times New Roman" w:eastAsia="Times New Roman" w:hAnsi="Times New Roman" w:cs="Times New Roman"/>
          <w:sz w:val="24"/>
          <w:szCs w:val="24"/>
          <w:lang w:eastAsia="hr-HR"/>
        </w:rPr>
        <w:t>4</w:t>
      </w:r>
      <w:r w:rsidRPr="00AB62AE">
        <w:rPr>
          <w:rFonts w:ascii="Times New Roman" w:eastAsia="Times New Roman" w:hAnsi="Times New Roman" w:cs="Times New Roman"/>
          <w:sz w:val="24"/>
          <w:szCs w:val="24"/>
          <w:lang w:eastAsia="hr-HR"/>
        </w:rPr>
        <w:t xml:space="preserve">) U slučajevima kada Hrvatska narodna banka nije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ne ispunjava obveze </w:t>
      </w:r>
      <w:r w:rsidR="00C91E65" w:rsidRPr="00AB62AE">
        <w:rPr>
          <w:rFonts w:ascii="Times New Roman" w:eastAsia="Times New Roman" w:hAnsi="Times New Roman" w:cs="Times New Roman"/>
          <w:sz w:val="24"/>
          <w:szCs w:val="24"/>
          <w:lang w:eastAsia="hr-HR"/>
        </w:rPr>
        <w:t xml:space="preserve">istovjetne </w:t>
      </w:r>
      <w:r w:rsidRPr="00AB62AE">
        <w:rPr>
          <w:rFonts w:ascii="Times New Roman" w:eastAsia="Times New Roman" w:hAnsi="Times New Roman" w:cs="Times New Roman"/>
          <w:sz w:val="24"/>
          <w:szCs w:val="24"/>
          <w:lang w:eastAsia="hr-HR"/>
        </w:rPr>
        <w:t>obvezama iz stavka 1. ovoga članka, Hrvatska narodna banka može zatražiti posredovanje Europskog nadzornog tijela za bankarstvo u skladu s člankom 19. Uredbe (EU) br. 1093/2010.</w:t>
      </w:r>
    </w:p>
    <w:p w14:paraId="310E3638"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0942D43E"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Kolegij supervizora</w:t>
      </w:r>
    </w:p>
    <w:p w14:paraId="63D51674" w14:textId="1AD96166"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DC5169" w:rsidRPr="00AB62AE">
        <w:rPr>
          <w:rFonts w:ascii="Times New Roman" w:eastAsia="Times New Roman" w:hAnsi="Times New Roman" w:cs="Times New Roman"/>
          <w:sz w:val="24"/>
          <w:szCs w:val="24"/>
          <w:lang w:eastAsia="hr-HR"/>
        </w:rPr>
        <w:t>1</w:t>
      </w:r>
      <w:r w:rsidR="00411B6A" w:rsidRPr="00AB62AE">
        <w:rPr>
          <w:rFonts w:ascii="Times New Roman" w:eastAsia="Times New Roman" w:hAnsi="Times New Roman" w:cs="Times New Roman"/>
          <w:sz w:val="24"/>
          <w:szCs w:val="24"/>
          <w:lang w:eastAsia="hr-HR"/>
        </w:rPr>
        <w:t>4</w:t>
      </w:r>
      <w:r w:rsidR="00E0092A" w:rsidRPr="00AB62AE">
        <w:rPr>
          <w:rFonts w:ascii="Times New Roman" w:eastAsia="Times New Roman" w:hAnsi="Times New Roman" w:cs="Times New Roman"/>
          <w:sz w:val="24"/>
          <w:szCs w:val="24"/>
          <w:lang w:eastAsia="hr-HR"/>
        </w:rPr>
        <w:t>0</w:t>
      </w:r>
      <w:r w:rsidRPr="00AB62AE">
        <w:rPr>
          <w:rFonts w:ascii="Times New Roman" w:eastAsia="Times New Roman" w:hAnsi="Times New Roman" w:cs="Times New Roman"/>
          <w:sz w:val="24"/>
          <w:szCs w:val="24"/>
          <w:lang w:eastAsia="hr-HR"/>
        </w:rPr>
        <w:t>.</w:t>
      </w:r>
    </w:p>
    <w:p w14:paraId="3C2507B2" w14:textId="77777777" w:rsidR="00DC5169" w:rsidRPr="00AB62AE" w:rsidRDefault="00DC5169" w:rsidP="00054C3C">
      <w:pPr>
        <w:spacing w:after="0" w:line="240" w:lineRule="auto"/>
        <w:jc w:val="center"/>
        <w:rPr>
          <w:rFonts w:ascii="Times New Roman" w:eastAsia="Times New Roman" w:hAnsi="Times New Roman" w:cs="Times New Roman"/>
          <w:sz w:val="24"/>
          <w:szCs w:val="24"/>
          <w:lang w:eastAsia="hr-HR"/>
        </w:rPr>
      </w:pPr>
    </w:p>
    <w:p w14:paraId="1A79DAAD" w14:textId="035BA089" w:rsidR="007F5545"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(1) Ako bilo koja članica grupe kreditnih institucija u RH ima sjedište u drugoj državi članici, a Hrvatska narodna banka je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Hrvatska narodna banka osnovat će kolegij supervizora za provođenje obveza iz članaka </w:t>
      </w:r>
      <w:r w:rsidR="00DC5169" w:rsidRPr="00AB62AE">
        <w:rPr>
          <w:rFonts w:ascii="Times New Roman" w:eastAsia="Times New Roman" w:hAnsi="Times New Roman" w:cs="Times New Roman"/>
          <w:sz w:val="24"/>
          <w:szCs w:val="24"/>
          <w:lang w:eastAsia="hr-HR"/>
        </w:rPr>
        <w:t>1</w:t>
      </w:r>
      <w:r w:rsidR="008967F6" w:rsidRPr="00AB62AE">
        <w:rPr>
          <w:rFonts w:ascii="Times New Roman" w:eastAsia="Times New Roman" w:hAnsi="Times New Roman" w:cs="Times New Roman"/>
          <w:sz w:val="24"/>
          <w:szCs w:val="24"/>
          <w:lang w:eastAsia="hr-HR"/>
        </w:rPr>
        <w:t>3</w:t>
      </w:r>
      <w:r w:rsidR="0040494F" w:rsidRPr="00AB62AE">
        <w:rPr>
          <w:rFonts w:ascii="Times New Roman" w:eastAsia="Times New Roman" w:hAnsi="Times New Roman" w:cs="Times New Roman"/>
          <w:sz w:val="24"/>
          <w:szCs w:val="24"/>
          <w:lang w:eastAsia="hr-HR"/>
        </w:rPr>
        <w:t>9</w:t>
      </w:r>
      <w:r w:rsidRPr="00AB62AE">
        <w:rPr>
          <w:rFonts w:ascii="Times New Roman" w:eastAsia="Times New Roman" w:hAnsi="Times New Roman" w:cs="Times New Roman"/>
          <w:sz w:val="24"/>
          <w:szCs w:val="24"/>
          <w:lang w:eastAsia="hr-HR"/>
        </w:rPr>
        <w:t xml:space="preserve">., </w:t>
      </w:r>
      <w:r w:rsidR="00DC5169" w:rsidRPr="00AB62AE">
        <w:rPr>
          <w:rFonts w:ascii="Times New Roman" w:eastAsia="Times New Roman" w:hAnsi="Times New Roman" w:cs="Times New Roman"/>
          <w:sz w:val="24"/>
          <w:szCs w:val="24"/>
          <w:lang w:eastAsia="hr-HR"/>
        </w:rPr>
        <w:t>1</w:t>
      </w:r>
      <w:r w:rsidR="0040494F" w:rsidRPr="00AB62AE">
        <w:rPr>
          <w:rFonts w:ascii="Times New Roman" w:eastAsia="Times New Roman" w:hAnsi="Times New Roman" w:cs="Times New Roman"/>
          <w:sz w:val="24"/>
          <w:szCs w:val="24"/>
          <w:lang w:eastAsia="hr-HR"/>
        </w:rPr>
        <w:t>41</w:t>
      </w:r>
      <w:r w:rsidRPr="00AB62AE">
        <w:rPr>
          <w:rFonts w:ascii="Times New Roman" w:eastAsia="Times New Roman" w:hAnsi="Times New Roman" w:cs="Times New Roman"/>
          <w:sz w:val="24"/>
          <w:szCs w:val="24"/>
          <w:lang w:eastAsia="hr-HR"/>
        </w:rPr>
        <w:t xml:space="preserve">. i </w:t>
      </w:r>
      <w:r w:rsidR="00DC5169" w:rsidRPr="00AB62AE">
        <w:rPr>
          <w:rFonts w:ascii="Times New Roman" w:eastAsia="Times New Roman" w:hAnsi="Times New Roman" w:cs="Times New Roman"/>
          <w:sz w:val="24"/>
          <w:szCs w:val="24"/>
          <w:lang w:eastAsia="hr-HR"/>
        </w:rPr>
        <w:t>1</w:t>
      </w:r>
      <w:r w:rsidR="00DF5870" w:rsidRPr="00AB62AE">
        <w:rPr>
          <w:rFonts w:ascii="Times New Roman" w:eastAsia="Times New Roman" w:hAnsi="Times New Roman" w:cs="Times New Roman"/>
          <w:sz w:val="24"/>
          <w:szCs w:val="24"/>
          <w:lang w:eastAsia="hr-HR"/>
        </w:rPr>
        <w:t>4</w:t>
      </w:r>
      <w:r w:rsidR="0040494F"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 xml:space="preserve">. ovoga Zakona. </w:t>
      </w:r>
    </w:p>
    <w:p w14:paraId="29A3FE77" w14:textId="77777777" w:rsidR="007F5545" w:rsidRPr="00AB62AE" w:rsidRDefault="007F5545" w:rsidP="00054C3C">
      <w:pPr>
        <w:spacing w:after="0" w:line="240" w:lineRule="auto"/>
        <w:jc w:val="both"/>
        <w:rPr>
          <w:rFonts w:ascii="Times New Roman" w:eastAsia="Times New Roman" w:hAnsi="Times New Roman" w:cs="Times New Roman"/>
          <w:sz w:val="24"/>
          <w:szCs w:val="24"/>
          <w:lang w:eastAsia="hr-HR"/>
        </w:rPr>
      </w:pPr>
    </w:p>
    <w:p w14:paraId="00CB485F" w14:textId="1AC183E5" w:rsidR="00B07FA7" w:rsidRPr="00AB62AE" w:rsidRDefault="007F5545"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(2) </w:t>
      </w:r>
      <w:r w:rsidR="004A2C4A" w:rsidRPr="00AB62AE">
        <w:rPr>
          <w:rFonts w:ascii="Times New Roman" w:eastAsia="Times New Roman" w:hAnsi="Times New Roman" w:cs="Times New Roman"/>
          <w:sz w:val="24"/>
          <w:szCs w:val="24"/>
          <w:lang w:eastAsia="hr-HR"/>
        </w:rPr>
        <w:t xml:space="preserve">Ako bilo koja članica grupe kreditnih institucija u RH ima članicu grupe ili podružnicu u trećoj zemlji, a Hrvatska narodna banka je </w:t>
      </w:r>
      <w:proofErr w:type="spellStart"/>
      <w:r w:rsidR="004A2C4A" w:rsidRPr="00AB62AE">
        <w:rPr>
          <w:rFonts w:ascii="Times New Roman" w:eastAsia="Times New Roman" w:hAnsi="Times New Roman" w:cs="Times New Roman"/>
          <w:sz w:val="24"/>
          <w:szCs w:val="24"/>
          <w:lang w:eastAsia="hr-HR"/>
        </w:rPr>
        <w:t>konsolidirajuće</w:t>
      </w:r>
      <w:proofErr w:type="spellEnd"/>
      <w:r w:rsidR="004A2C4A" w:rsidRPr="00AB62AE">
        <w:rPr>
          <w:rFonts w:ascii="Times New Roman" w:eastAsia="Times New Roman" w:hAnsi="Times New Roman" w:cs="Times New Roman"/>
          <w:sz w:val="24"/>
          <w:szCs w:val="24"/>
          <w:lang w:eastAsia="hr-HR"/>
        </w:rPr>
        <w:t xml:space="preserve"> nadzorno tijelo, Hrvatska narodna banka će osigurati suradnju i koordinirati aktivnosti s relevantnim nadležnim tijelom treće zemlje vodeći računa o odredbama o povjerljivosti informacija iz ovoga Zakona i usporedivosti zakonodavstava</w:t>
      </w:r>
      <w:r w:rsidR="00ED18F4" w:rsidRPr="00AB62AE">
        <w:rPr>
          <w:rFonts w:ascii="Times New Roman" w:eastAsia="Times New Roman" w:hAnsi="Times New Roman" w:cs="Times New Roman"/>
          <w:sz w:val="24"/>
          <w:szCs w:val="24"/>
          <w:lang w:eastAsia="hr-HR"/>
        </w:rPr>
        <w:t>.</w:t>
      </w:r>
    </w:p>
    <w:p w14:paraId="67BC17D2"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11A40B07" w14:textId="6206402F"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7F5545"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 xml:space="preserve">)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a sve članice grupe kreditnih institucija koje nemaju sjedište u Republici Hrvatskoj imaju sjedište u trećoj zemlji, Hrvatska narodna banka osnovat će kolegij supervizora za provođenje obveza iz članaka </w:t>
      </w:r>
      <w:r w:rsidR="00F37399" w:rsidRPr="00AB62AE">
        <w:rPr>
          <w:rFonts w:ascii="Times New Roman" w:eastAsia="Times New Roman" w:hAnsi="Times New Roman" w:cs="Times New Roman"/>
          <w:sz w:val="24"/>
          <w:szCs w:val="24"/>
          <w:lang w:eastAsia="hr-HR"/>
        </w:rPr>
        <w:t>1</w:t>
      </w:r>
      <w:r w:rsidR="00DF5870" w:rsidRPr="00AB62AE">
        <w:rPr>
          <w:rFonts w:ascii="Times New Roman" w:eastAsia="Times New Roman" w:hAnsi="Times New Roman" w:cs="Times New Roman"/>
          <w:sz w:val="24"/>
          <w:szCs w:val="24"/>
          <w:lang w:eastAsia="hr-HR"/>
        </w:rPr>
        <w:t>3</w:t>
      </w:r>
      <w:r w:rsidR="0040494F" w:rsidRPr="00AB62AE">
        <w:rPr>
          <w:rFonts w:ascii="Times New Roman" w:eastAsia="Times New Roman" w:hAnsi="Times New Roman" w:cs="Times New Roman"/>
          <w:sz w:val="24"/>
          <w:szCs w:val="24"/>
          <w:lang w:eastAsia="hr-HR"/>
        </w:rPr>
        <w:t>9</w:t>
      </w:r>
      <w:r w:rsidRPr="00AB62AE">
        <w:rPr>
          <w:rFonts w:ascii="Times New Roman" w:eastAsia="Times New Roman" w:hAnsi="Times New Roman" w:cs="Times New Roman"/>
          <w:sz w:val="24"/>
          <w:szCs w:val="24"/>
          <w:lang w:eastAsia="hr-HR"/>
        </w:rPr>
        <w:t xml:space="preserve">., </w:t>
      </w:r>
      <w:r w:rsidR="00F37399" w:rsidRPr="00AB62AE">
        <w:rPr>
          <w:rFonts w:ascii="Times New Roman" w:eastAsia="Times New Roman" w:hAnsi="Times New Roman" w:cs="Times New Roman"/>
          <w:sz w:val="24"/>
          <w:szCs w:val="24"/>
          <w:lang w:eastAsia="hr-HR"/>
        </w:rPr>
        <w:t>1</w:t>
      </w:r>
      <w:r w:rsidR="0040494F" w:rsidRPr="00AB62AE">
        <w:rPr>
          <w:rFonts w:ascii="Times New Roman" w:eastAsia="Times New Roman" w:hAnsi="Times New Roman" w:cs="Times New Roman"/>
          <w:sz w:val="24"/>
          <w:szCs w:val="24"/>
          <w:lang w:eastAsia="hr-HR"/>
        </w:rPr>
        <w:t>4</w:t>
      </w:r>
      <w:r w:rsidR="00E77AA7"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 xml:space="preserve">. i </w:t>
      </w:r>
      <w:r w:rsidR="00F37399" w:rsidRPr="00AB62AE">
        <w:rPr>
          <w:rFonts w:ascii="Times New Roman" w:eastAsia="Times New Roman" w:hAnsi="Times New Roman" w:cs="Times New Roman"/>
          <w:sz w:val="24"/>
          <w:szCs w:val="24"/>
          <w:lang w:eastAsia="hr-HR"/>
        </w:rPr>
        <w:t>1</w:t>
      </w:r>
      <w:r w:rsidR="00DF5870" w:rsidRPr="00AB62AE">
        <w:rPr>
          <w:rFonts w:ascii="Times New Roman" w:eastAsia="Times New Roman" w:hAnsi="Times New Roman" w:cs="Times New Roman"/>
          <w:sz w:val="24"/>
          <w:szCs w:val="24"/>
          <w:lang w:eastAsia="hr-HR"/>
        </w:rPr>
        <w:t>4</w:t>
      </w:r>
      <w:r w:rsidR="00E77AA7" w:rsidRPr="00AB62AE">
        <w:rPr>
          <w:rFonts w:ascii="Times New Roman" w:eastAsia="Times New Roman" w:hAnsi="Times New Roman" w:cs="Times New Roman"/>
          <w:sz w:val="24"/>
          <w:szCs w:val="24"/>
          <w:lang w:eastAsia="hr-HR"/>
        </w:rPr>
        <w:t>4</w:t>
      </w:r>
      <w:r w:rsidRPr="00AB62AE">
        <w:rPr>
          <w:rFonts w:ascii="Times New Roman" w:eastAsia="Times New Roman" w:hAnsi="Times New Roman" w:cs="Times New Roman"/>
          <w:sz w:val="24"/>
          <w:szCs w:val="24"/>
          <w:lang w:eastAsia="hr-HR"/>
        </w:rPr>
        <w:t xml:space="preserve">. ovoga Zakona pod uvjetom da za nadležna tijela u trećoj zemlji postoji obveza čuvanja povjerljivih informacija u sadržaju jednakom kao u članku </w:t>
      </w:r>
      <w:r w:rsidR="00837E90" w:rsidRPr="00AB62AE">
        <w:rPr>
          <w:rFonts w:ascii="Times New Roman" w:eastAsia="Times New Roman" w:hAnsi="Times New Roman" w:cs="Times New Roman"/>
          <w:sz w:val="24"/>
          <w:szCs w:val="24"/>
          <w:lang w:eastAsia="hr-HR"/>
        </w:rPr>
        <w:t>1</w:t>
      </w:r>
      <w:r w:rsidR="005B2B1A" w:rsidRPr="00AB62AE">
        <w:rPr>
          <w:rFonts w:ascii="Times New Roman" w:eastAsia="Times New Roman" w:hAnsi="Times New Roman" w:cs="Times New Roman"/>
          <w:sz w:val="24"/>
          <w:szCs w:val="24"/>
          <w:lang w:eastAsia="hr-HR"/>
        </w:rPr>
        <w:t>61</w:t>
      </w:r>
      <w:r w:rsidRPr="00AB62AE">
        <w:rPr>
          <w:rFonts w:ascii="Times New Roman" w:eastAsia="Times New Roman" w:hAnsi="Times New Roman" w:cs="Times New Roman"/>
          <w:sz w:val="24"/>
          <w:szCs w:val="24"/>
          <w:lang w:eastAsia="hr-HR"/>
        </w:rPr>
        <w:t>. ovoga Zakona i zahtjevima za čuvanje povjerljivih informacija u sadržaju jednakom kao u propisima kojima se uređuju tržišta financijskih instrumenata.</w:t>
      </w:r>
    </w:p>
    <w:p w14:paraId="0B648A19"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5D47CCF5" w14:textId="472691C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7F5545" w:rsidRPr="00AB62AE">
        <w:rPr>
          <w:rFonts w:ascii="Times New Roman" w:eastAsia="Times New Roman" w:hAnsi="Times New Roman" w:cs="Times New Roman"/>
          <w:sz w:val="24"/>
          <w:szCs w:val="24"/>
          <w:lang w:eastAsia="hr-HR"/>
        </w:rPr>
        <w:t>4</w:t>
      </w:r>
      <w:r w:rsidRPr="00AB62AE">
        <w:rPr>
          <w:rFonts w:ascii="Times New Roman" w:eastAsia="Times New Roman" w:hAnsi="Times New Roman" w:cs="Times New Roman"/>
          <w:sz w:val="24"/>
          <w:szCs w:val="24"/>
          <w:lang w:eastAsia="hr-HR"/>
        </w:rPr>
        <w:t>) Hrvatska narodna banka, Europsko nadzorno tijelo za bankarstvo i druga nadležna tijela preko kolegija supervizora:</w:t>
      </w:r>
    </w:p>
    <w:p w14:paraId="268EA7F0" w14:textId="4F076181"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razmjenjuju informacije, pri čemu se razmjena informacija s Europskim nadzornim tijelom za bankarstvo provodi u skladu s člankom 21. Uredbe (EU) br. 1093/2010</w:t>
      </w:r>
    </w:p>
    <w:p w14:paraId="49CD6493" w14:textId="693465B5"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dogovaraju podjelu radnih zadataka i dobrovoljni prijenos odgovornosti gdje je to prikladno</w:t>
      </w:r>
    </w:p>
    <w:p w14:paraId="679832B1" w14:textId="1A2EB469"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izrađuju planove supervizije </w:t>
      </w:r>
      <w:r w:rsidR="00E77AA7" w:rsidRPr="00AB62AE">
        <w:rPr>
          <w:rFonts w:ascii="Times New Roman" w:eastAsia="Times New Roman" w:hAnsi="Times New Roman" w:cs="Times New Roman"/>
          <w:sz w:val="24"/>
          <w:szCs w:val="24"/>
          <w:lang w:eastAsia="hr-HR"/>
        </w:rPr>
        <w:t xml:space="preserve">iz članka 100. ovoga Zakona </w:t>
      </w:r>
      <w:r w:rsidRPr="00AB62AE">
        <w:rPr>
          <w:rFonts w:ascii="Times New Roman" w:eastAsia="Times New Roman" w:hAnsi="Times New Roman" w:cs="Times New Roman"/>
          <w:sz w:val="24"/>
          <w:szCs w:val="24"/>
          <w:lang w:eastAsia="hr-HR"/>
        </w:rPr>
        <w:t>na osnovi ocjene rizičnosti poslovanja grupe kreditnih institucija</w:t>
      </w:r>
      <w:r w:rsidR="00E77AA7" w:rsidRPr="00AB62AE">
        <w:rPr>
          <w:rFonts w:ascii="Times New Roman" w:eastAsia="Times New Roman" w:hAnsi="Times New Roman" w:cs="Times New Roman"/>
          <w:sz w:val="24"/>
          <w:szCs w:val="24"/>
          <w:lang w:eastAsia="hr-HR"/>
        </w:rPr>
        <w:t xml:space="preserve"> u skladu s člankom 98. ovoga Zakona</w:t>
      </w:r>
    </w:p>
    <w:p w14:paraId="54DDA197" w14:textId="0CCBE9F4"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4</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povećavaju djelotvornost supervizije otklanjanjem višestrukih istovjetnih supervizorskih zahtjeva, a osobito u vezi s dobivanjem informacija iz članaka </w:t>
      </w:r>
      <w:r w:rsidR="00F37399" w:rsidRPr="00AB62AE">
        <w:rPr>
          <w:rFonts w:ascii="Times New Roman" w:eastAsia="Times New Roman" w:hAnsi="Times New Roman" w:cs="Times New Roman"/>
          <w:sz w:val="24"/>
          <w:szCs w:val="24"/>
          <w:lang w:eastAsia="hr-HR"/>
        </w:rPr>
        <w:t>1</w:t>
      </w:r>
      <w:r w:rsidR="003A48CB" w:rsidRPr="00AB62AE">
        <w:rPr>
          <w:rFonts w:ascii="Times New Roman" w:eastAsia="Times New Roman" w:hAnsi="Times New Roman" w:cs="Times New Roman"/>
          <w:sz w:val="24"/>
          <w:szCs w:val="24"/>
          <w:lang w:eastAsia="hr-HR"/>
        </w:rPr>
        <w:t>4</w:t>
      </w:r>
      <w:r w:rsidR="005B2B1A"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 xml:space="preserve">. i </w:t>
      </w:r>
      <w:r w:rsidR="00F37399" w:rsidRPr="00AB62AE">
        <w:rPr>
          <w:rFonts w:ascii="Times New Roman" w:eastAsia="Times New Roman" w:hAnsi="Times New Roman" w:cs="Times New Roman"/>
          <w:sz w:val="24"/>
          <w:szCs w:val="24"/>
          <w:lang w:eastAsia="hr-HR"/>
        </w:rPr>
        <w:t>1</w:t>
      </w:r>
      <w:r w:rsidR="003A48CB" w:rsidRPr="00AB62AE">
        <w:rPr>
          <w:rFonts w:ascii="Times New Roman" w:eastAsia="Times New Roman" w:hAnsi="Times New Roman" w:cs="Times New Roman"/>
          <w:sz w:val="24"/>
          <w:szCs w:val="24"/>
          <w:lang w:eastAsia="hr-HR"/>
        </w:rPr>
        <w:t>4</w:t>
      </w:r>
      <w:r w:rsidR="005B2B1A" w:rsidRPr="00AB62AE">
        <w:rPr>
          <w:rFonts w:ascii="Times New Roman" w:eastAsia="Times New Roman" w:hAnsi="Times New Roman" w:cs="Times New Roman"/>
          <w:sz w:val="24"/>
          <w:szCs w:val="24"/>
          <w:lang w:eastAsia="hr-HR"/>
        </w:rPr>
        <w:t>5</w:t>
      </w:r>
      <w:r w:rsidRPr="00AB62AE">
        <w:rPr>
          <w:rFonts w:ascii="Times New Roman" w:eastAsia="Times New Roman" w:hAnsi="Times New Roman" w:cs="Times New Roman"/>
          <w:sz w:val="24"/>
          <w:szCs w:val="24"/>
          <w:lang w:eastAsia="hr-HR"/>
        </w:rPr>
        <w:t xml:space="preserve">. stavka </w:t>
      </w:r>
      <w:r w:rsidR="00EC5275" w:rsidRPr="00AB62AE">
        <w:rPr>
          <w:rFonts w:ascii="Times New Roman" w:eastAsia="Times New Roman" w:hAnsi="Times New Roman" w:cs="Times New Roman"/>
          <w:sz w:val="24"/>
          <w:szCs w:val="24"/>
          <w:lang w:eastAsia="hr-HR"/>
        </w:rPr>
        <w:t>7</w:t>
      </w:r>
      <w:r w:rsidRPr="00AB62AE">
        <w:rPr>
          <w:rFonts w:ascii="Times New Roman" w:eastAsia="Times New Roman" w:hAnsi="Times New Roman" w:cs="Times New Roman"/>
          <w:sz w:val="24"/>
          <w:szCs w:val="24"/>
          <w:lang w:eastAsia="hr-HR"/>
        </w:rPr>
        <w:t>. ovoga Zakona</w:t>
      </w:r>
    </w:p>
    <w:p w14:paraId="558D1045" w14:textId="05DAE5E6"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5</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dosljedno primjenjuju bonitetne zahtjeve u skladu s odredbama ovoga Zakona, ostalih posebnih propisa i Uredbe (EU) br. 575/2013 na sve članice grupe kreditnih institucija, vodeći računa o nacionalnim propisima drugih država članica u dijelu iskorištenih mogućnosti i nacionalnih diskrecija u skladu s propisima Europske unije kojima se uređuje poslovanje kreditne institucije i</w:t>
      </w:r>
    </w:p>
    <w:p w14:paraId="1FB60EEB" w14:textId="39B25B22"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6</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obavljaju poslove iz članka </w:t>
      </w:r>
      <w:r w:rsidR="00F37399" w:rsidRPr="00AB62AE">
        <w:rPr>
          <w:rFonts w:ascii="Times New Roman" w:eastAsia="Times New Roman" w:hAnsi="Times New Roman" w:cs="Times New Roman"/>
          <w:sz w:val="24"/>
          <w:szCs w:val="24"/>
          <w:lang w:eastAsia="hr-HR"/>
        </w:rPr>
        <w:t>1</w:t>
      </w:r>
      <w:r w:rsidR="003A48CB" w:rsidRPr="00AB62AE">
        <w:rPr>
          <w:rFonts w:ascii="Times New Roman" w:eastAsia="Times New Roman" w:hAnsi="Times New Roman" w:cs="Times New Roman"/>
          <w:sz w:val="24"/>
          <w:szCs w:val="24"/>
          <w:lang w:eastAsia="hr-HR"/>
        </w:rPr>
        <w:t>3</w:t>
      </w:r>
      <w:r w:rsidR="005B2B1A" w:rsidRPr="00AB62AE">
        <w:rPr>
          <w:rFonts w:ascii="Times New Roman" w:eastAsia="Times New Roman" w:hAnsi="Times New Roman" w:cs="Times New Roman"/>
          <w:sz w:val="24"/>
          <w:szCs w:val="24"/>
          <w:lang w:eastAsia="hr-HR"/>
        </w:rPr>
        <w:t>9</w:t>
      </w:r>
      <w:r w:rsidRPr="00AB62AE">
        <w:rPr>
          <w:rFonts w:ascii="Times New Roman" w:eastAsia="Times New Roman" w:hAnsi="Times New Roman" w:cs="Times New Roman"/>
          <w:sz w:val="24"/>
          <w:szCs w:val="24"/>
          <w:lang w:eastAsia="hr-HR"/>
        </w:rPr>
        <w:t>. stavka 1. točke 3. ovoga Zakona vodeći računa o aktivnostima radnih tijela osnovanih za to područje.</w:t>
      </w:r>
    </w:p>
    <w:p w14:paraId="55829525"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26671DC5" w14:textId="040CCD6D"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7F5545" w:rsidRPr="00AB62AE">
        <w:rPr>
          <w:rFonts w:ascii="Times New Roman" w:eastAsia="Times New Roman" w:hAnsi="Times New Roman" w:cs="Times New Roman"/>
          <w:sz w:val="24"/>
          <w:szCs w:val="24"/>
          <w:lang w:eastAsia="hr-HR"/>
        </w:rPr>
        <w:t>5</w:t>
      </w:r>
      <w:r w:rsidRPr="00AB62AE">
        <w:rPr>
          <w:rFonts w:ascii="Times New Roman" w:eastAsia="Times New Roman" w:hAnsi="Times New Roman" w:cs="Times New Roman"/>
          <w:sz w:val="24"/>
          <w:szCs w:val="24"/>
          <w:lang w:eastAsia="hr-HR"/>
        </w:rPr>
        <w:t>) Hrvatska narodna banka usko će surađivati s ostalim nadležnim tijelima iz kolegija nadzornih tijela i Europskim nadzornim tijelom za bankarstvo, vodeći računa o ovlastima nadležnih tijela. Osnivanje i rad kolegija ne utječu na ovlasti Hrvatske narodne banke propisane ovim Zakonom i Uredbom (EU) br. 575/2013.</w:t>
      </w:r>
    </w:p>
    <w:p w14:paraId="091E95D3"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5CEDE495" w14:textId="7A318BD0"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lastRenderedPageBreak/>
        <w:t>(</w:t>
      </w:r>
      <w:r w:rsidR="007F5545" w:rsidRPr="00AB62AE">
        <w:rPr>
          <w:rFonts w:ascii="Times New Roman" w:eastAsia="Times New Roman" w:hAnsi="Times New Roman" w:cs="Times New Roman"/>
          <w:sz w:val="24"/>
          <w:szCs w:val="24"/>
          <w:lang w:eastAsia="hr-HR"/>
        </w:rPr>
        <w:t>6</w:t>
      </w:r>
      <w:r w:rsidRPr="00AB62AE">
        <w:rPr>
          <w:rFonts w:ascii="Times New Roman" w:eastAsia="Times New Roman" w:hAnsi="Times New Roman" w:cs="Times New Roman"/>
          <w:sz w:val="24"/>
          <w:szCs w:val="24"/>
          <w:lang w:eastAsia="hr-HR"/>
        </w:rPr>
        <w:t>) Razmjena informacija u okviru kolegija nadzornih tijela osnovanog na temelju ovoga članka ne predstavlja kršenje obveze čuvanja povjerljivih informacija iz ovoga Zakona.</w:t>
      </w:r>
    </w:p>
    <w:p w14:paraId="02D3494C"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2D67160D" w14:textId="72F5A252"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7F5545" w:rsidRPr="00AB62AE">
        <w:rPr>
          <w:rFonts w:ascii="Times New Roman" w:eastAsia="Times New Roman" w:hAnsi="Times New Roman" w:cs="Times New Roman"/>
          <w:sz w:val="24"/>
          <w:szCs w:val="24"/>
          <w:lang w:eastAsia="hr-HR"/>
        </w:rPr>
        <w:t>7</w:t>
      </w:r>
      <w:r w:rsidRPr="00AB62AE">
        <w:rPr>
          <w:rFonts w:ascii="Times New Roman" w:eastAsia="Times New Roman" w:hAnsi="Times New Roman" w:cs="Times New Roman"/>
          <w:sz w:val="24"/>
          <w:szCs w:val="24"/>
          <w:lang w:eastAsia="hr-HR"/>
        </w:rPr>
        <w:t xml:space="preserve">)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ona će na temelju članka </w:t>
      </w:r>
      <w:r w:rsidR="00F37399" w:rsidRPr="00AB62AE">
        <w:rPr>
          <w:rFonts w:ascii="Times New Roman" w:eastAsia="Times New Roman" w:hAnsi="Times New Roman" w:cs="Times New Roman"/>
          <w:sz w:val="24"/>
          <w:szCs w:val="24"/>
          <w:lang w:eastAsia="hr-HR"/>
        </w:rPr>
        <w:t>1</w:t>
      </w:r>
      <w:r w:rsidR="003A48CB" w:rsidRPr="00AB62AE">
        <w:rPr>
          <w:rFonts w:ascii="Times New Roman" w:eastAsia="Times New Roman" w:hAnsi="Times New Roman" w:cs="Times New Roman"/>
          <w:sz w:val="24"/>
          <w:szCs w:val="24"/>
          <w:lang w:eastAsia="hr-HR"/>
        </w:rPr>
        <w:t>4</w:t>
      </w:r>
      <w:r w:rsidR="005B2B1A" w:rsidRPr="00AB62AE">
        <w:rPr>
          <w:rFonts w:ascii="Times New Roman" w:eastAsia="Times New Roman" w:hAnsi="Times New Roman" w:cs="Times New Roman"/>
          <w:sz w:val="24"/>
          <w:szCs w:val="24"/>
          <w:lang w:eastAsia="hr-HR"/>
        </w:rPr>
        <w:t>4</w:t>
      </w:r>
      <w:r w:rsidRPr="00AB62AE">
        <w:rPr>
          <w:rFonts w:ascii="Times New Roman" w:eastAsia="Times New Roman" w:hAnsi="Times New Roman" w:cs="Times New Roman"/>
          <w:sz w:val="24"/>
          <w:szCs w:val="24"/>
          <w:lang w:eastAsia="hr-HR"/>
        </w:rPr>
        <w:t>. ovoga Zakona u suradnji s drugim nadležnim tijelima pisanim sporazumom urediti osnivanje i rad kolegija.</w:t>
      </w:r>
    </w:p>
    <w:p w14:paraId="7794DC8F"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66C5B61B" w14:textId="2D2D5855"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7F5545" w:rsidRPr="00AB62AE">
        <w:rPr>
          <w:rFonts w:ascii="Times New Roman" w:eastAsia="Times New Roman" w:hAnsi="Times New Roman" w:cs="Times New Roman"/>
          <w:sz w:val="24"/>
          <w:szCs w:val="24"/>
          <w:lang w:eastAsia="hr-HR"/>
        </w:rPr>
        <w:t>8</w:t>
      </w:r>
      <w:r w:rsidRPr="00AB62AE">
        <w:rPr>
          <w:rFonts w:ascii="Times New Roman" w:eastAsia="Times New Roman" w:hAnsi="Times New Roman" w:cs="Times New Roman"/>
          <w:sz w:val="24"/>
          <w:szCs w:val="24"/>
          <w:lang w:eastAsia="hr-HR"/>
        </w:rPr>
        <w:t xml:space="preserve">)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može u rad kolegija uključiti:</w:t>
      </w:r>
    </w:p>
    <w:p w14:paraId="49E80B4A" w14:textId="71B54C1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nadležn</w:t>
      </w:r>
      <w:r w:rsidR="00303161" w:rsidRPr="00AB62AE">
        <w:rPr>
          <w:rFonts w:ascii="Times New Roman" w:eastAsia="Times New Roman" w:hAnsi="Times New Roman" w:cs="Times New Roman"/>
          <w:sz w:val="24"/>
          <w:szCs w:val="24"/>
          <w:lang w:eastAsia="hr-HR"/>
        </w:rPr>
        <w:t>o</w:t>
      </w:r>
      <w:r w:rsidRPr="00AB62AE">
        <w:rPr>
          <w:rFonts w:ascii="Times New Roman" w:eastAsia="Times New Roman" w:hAnsi="Times New Roman" w:cs="Times New Roman"/>
          <w:sz w:val="24"/>
          <w:szCs w:val="24"/>
          <w:lang w:eastAsia="hr-HR"/>
        </w:rPr>
        <w:t xml:space="preserve"> tijel</w:t>
      </w:r>
      <w:r w:rsidR="00303161" w:rsidRPr="00AB62AE">
        <w:rPr>
          <w:rFonts w:ascii="Times New Roman" w:eastAsia="Times New Roman" w:hAnsi="Times New Roman" w:cs="Times New Roman"/>
          <w:sz w:val="24"/>
          <w:szCs w:val="24"/>
          <w:lang w:eastAsia="hr-HR"/>
        </w:rPr>
        <w:t>o</w:t>
      </w:r>
      <w:r w:rsidRPr="00AB62AE">
        <w:rPr>
          <w:rFonts w:ascii="Times New Roman" w:eastAsia="Times New Roman" w:hAnsi="Times New Roman" w:cs="Times New Roman"/>
          <w:sz w:val="24"/>
          <w:szCs w:val="24"/>
          <w:lang w:eastAsia="hr-HR"/>
        </w:rPr>
        <w:t xml:space="preserve"> iz Republike Hrvatske ili drug</w:t>
      </w:r>
      <w:r w:rsidR="00303161"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držav</w:t>
      </w:r>
      <w:r w:rsidR="00303161"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članic</w:t>
      </w:r>
      <w:r w:rsidR="00303161"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u kojima je sjedište neke od članica grupe kreditnih institucija u RH</w:t>
      </w:r>
    </w:p>
    <w:p w14:paraId="6605FBC9" w14:textId="7424F15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nadležn</w:t>
      </w:r>
      <w:r w:rsidR="00303161" w:rsidRPr="00AB62AE">
        <w:rPr>
          <w:rFonts w:ascii="Times New Roman" w:eastAsia="Times New Roman" w:hAnsi="Times New Roman" w:cs="Times New Roman"/>
          <w:sz w:val="24"/>
          <w:szCs w:val="24"/>
          <w:lang w:eastAsia="hr-HR"/>
        </w:rPr>
        <w:t>o</w:t>
      </w:r>
      <w:r w:rsidRPr="00AB62AE">
        <w:rPr>
          <w:rFonts w:ascii="Times New Roman" w:eastAsia="Times New Roman" w:hAnsi="Times New Roman" w:cs="Times New Roman"/>
          <w:sz w:val="24"/>
          <w:szCs w:val="24"/>
          <w:lang w:eastAsia="hr-HR"/>
        </w:rPr>
        <w:t xml:space="preserve"> tijel</w:t>
      </w:r>
      <w:r w:rsidR="00303161" w:rsidRPr="00AB62AE">
        <w:rPr>
          <w:rFonts w:ascii="Times New Roman" w:eastAsia="Times New Roman" w:hAnsi="Times New Roman" w:cs="Times New Roman"/>
          <w:sz w:val="24"/>
          <w:szCs w:val="24"/>
          <w:lang w:eastAsia="hr-HR"/>
        </w:rPr>
        <w:t>o</w:t>
      </w:r>
      <w:r w:rsidRPr="00AB62AE">
        <w:rPr>
          <w:rFonts w:ascii="Times New Roman" w:eastAsia="Times New Roman" w:hAnsi="Times New Roman" w:cs="Times New Roman"/>
          <w:sz w:val="24"/>
          <w:szCs w:val="24"/>
          <w:lang w:eastAsia="hr-HR"/>
        </w:rPr>
        <w:t xml:space="preserve"> iz drug</w:t>
      </w:r>
      <w:r w:rsidR="00303161"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držav</w:t>
      </w:r>
      <w:r w:rsidR="00303161"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članic</w:t>
      </w:r>
      <w:r w:rsidR="00303161"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u </w:t>
      </w:r>
      <w:r w:rsidR="00303161" w:rsidRPr="00AB62AE">
        <w:rPr>
          <w:rFonts w:ascii="Times New Roman" w:eastAsia="Times New Roman" w:hAnsi="Times New Roman" w:cs="Times New Roman"/>
          <w:sz w:val="24"/>
          <w:szCs w:val="24"/>
          <w:lang w:eastAsia="hr-HR"/>
        </w:rPr>
        <w:t xml:space="preserve">kojoj </w:t>
      </w:r>
      <w:r w:rsidRPr="00AB62AE">
        <w:rPr>
          <w:rFonts w:ascii="Times New Roman" w:eastAsia="Times New Roman" w:hAnsi="Times New Roman" w:cs="Times New Roman"/>
          <w:sz w:val="24"/>
          <w:szCs w:val="24"/>
          <w:lang w:eastAsia="hr-HR"/>
        </w:rPr>
        <w:t>kreditna institucija sa sjedištem u Republici Hrvatskoj ima značajne podružnice i</w:t>
      </w:r>
    </w:p>
    <w:p w14:paraId="0E992910" w14:textId="0F548BDD"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središnj</w:t>
      </w:r>
      <w:r w:rsidR="00303161" w:rsidRPr="00AB62AE">
        <w:rPr>
          <w:rFonts w:ascii="Times New Roman" w:eastAsia="Times New Roman" w:hAnsi="Times New Roman" w:cs="Times New Roman"/>
          <w:sz w:val="24"/>
          <w:szCs w:val="24"/>
          <w:lang w:eastAsia="hr-HR"/>
        </w:rPr>
        <w:t>u</w:t>
      </w:r>
      <w:r w:rsidRPr="00AB62AE">
        <w:rPr>
          <w:rFonts w:ascii="Times New Roman" w:eastAsia="Times New Roman" w:hAnsi="Times New Roman" w:cs="Times New Roman"/>
          <w:sz w:val="24"/>
          <w:szCs w:val="24"/>
          <w:lang w:eastAsia="hr-HR"/>
        </w:rPr>
        <w:t xml:space="preserve"> bank</w:t>
      </w:r>
      <w:r w:rsidR="00303161" w:rsidRPr="00AB62AE">
        <w:rPr>
          <w:rFonts w:ascii="Times New Roman" w:eastAsia="Times New Roman" w:hAnsi="Times New Roman" w:cs="Times New Roman"/>
          <w:sz w:val="24"/>
          <w:szCs w:val="24"/>
          <w:lang w:eastAsia="hr-HR"/>
        </w:rPr>
        <w:t>u</w:t>
      </w:r>
      <w:r w:rsidRPr="00AB62AE">
        <w:rPr>
          <w:rFonts w:ascii="Times New Roman" w:eastAsia="Times New Roman" w:hAnsi="Times New Roman" w:cs="Times New Roman"/>
          <w:sz w:val="24"/>
          <w:szCs w:val="24"/>
          <w:lang w:eastAsia="hr-HR"/>
        </w:rPr>
        <w:t xml:space="preserve"> iz drug</w:t>
      </w:r>
      <w:r w:rsidR="00303161"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držav</w:t>
      </w:r>
      <w:r w:rsidR="00303161"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xml:space="preserve"> članic</w:t>
      </w:r>
      <w:r w:rsidR="00303161" w:rsidRPr="00AB62AE">
        <w:rPr>
          <w:rFonts w:ascii="Times New Roman" w:eastAsia="Times New Roman" w:hAnsi="Times New Roman" w:cs="Times New Roman"/>
          <w:sz w:val="24"/>
          <w:szCs w:val="24"/>
          <w:lang w:eastAsia="hr-HR"/>
        </w:rPr>
        <w:t>e</w:t>
      </w:r>
      <w:r w:rsidRPr="00AB62AE">
        <w:rPr>
          <w:rFonts w:ascii="Times New Roman" w:eastAsia="Times New Roman" w:hAnsi="Times New Roman" w:cs="Times New Roman"/>
          <w:sz w:val="24"/>
          <w:szCs w:val="24"/>
          <w:lang w:eastAsia="hr-HR"/>
        </w:rPr>
        <w:t>, ako je prikladno.</w:t>
      </w:r>
    </w:p>
    <w:p w14:paraId="304BFD74"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24C8F287" w14:textId="546125B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7F5545" w:rsidRPr="00AB62AE">
        <w:rPr>
          <w:rFonts w:ascii="Times New Roman" w:eastAsia="Times New Roman" w:hAnsi="Times New Roman" w:cs="Times New Roman"/>
          <w:sz w:val="24"/>
          <w:szCs w:val="24"/>
          <w:lang w:eastAsia="hr-HR"/>
        </w:rPr>
        <w:t>9</w:t>
      </w:r>
      <w:r w:rsidRPr="00AB62AE">
        <w:rPr>
          <w:rFonts w:ascii="Times New Roman" w:eastAsia="Times New Roman" w:hAnsi="Times New Roman" w:cs="Times New Roman"/>
          <w:sz w:val="24"/>
          <w:szCs w:val="24"/>
          <w:lang w:eastAsia="hr-HR"/>
        </w:rPr>
        <w:t xml:space="preserve">) Osim tijela iz stavka </w:t>
      </w:r>
      <w:r w:rsidR="007F5545" w:rsidRPr="00AB62AE">
        <w:rPr>
          <w:rFonts w:ascii="Times New Roman" w:eastAsia="Times New Roman" w:hAnsi="Times New Roman" w:cs="Times New Roman"/>
          <w:sz w:val="24"/>
          <w:szCs w:val="24"/>
          <w:lang w:eastAsia="hr-HR"/>
        </w:rPr>
        <w:t>8</w:t>
      </w:r>
      <w:r w:rsidRPr="00AB62AE">
        <w:rPr>
          <w:rFonts w:ascii="Times New Roman" w:eastAsia="Times New Roman" w:hAnsi="Times New Roman" w:cs="Times New Roman"/>
          <w:sz w:val="24"/>
          <w:szCs w:val="24"/>
          <w:lang w:eastAsia="hr-HR"/>
        </w:rPr>
        <w:t xml:space="preserve">. ovoga članka, Hrvatska narodna banka može, kada je to prikladno i ako je prema mišljenju svih nadležnih tijela koja su članice kolegija osigurano ispunjenje obveze čuvanja povjerljivih informacija istovjetno obvezi čuvanja povjerljivih informacija iz članka </w:t>
      </w:r>
      <w:r w:rsidR="00303161" w:rsidRPr="00AB62AE">
        <w:rPr>
          <w:rFonts w:ascii="Times New Roman" w:eastAsia="Times New Roman" w:hAnsi="Times New Roman" w:cs="Times New Roman"/>
          <w:sz w:val="24"/>
          <w:szCs w:val="24"/>
          <w:lang w:eastAsia="hr-HR"/>
        </w:rPr>
        <w:t>1</w:t>
      </w:r>
      <w:r w:rsidR="005B2B1A" w:rsidRPr="00AB62AE">
        <w:rPr>
          <w:rFonts w:ascii="Times New Roman" w:eastAsia="Times New Roman" w:hAnsi="Times New Roman" w:cs="Times New Roman"/>
          <w:sz w:val="24"/>
          <w:szCs w:val="24"/>
          <w:lang w:eastAsia="hr-HR"/>
        </w:rPr>
        <w:t>6</w:t>
      </w:r>
      <w:r w:rsidR="00702EDC"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 ovoga Zakona, u rad kolegija uključiti i nadležna tijela iz trećih zemalja.</w:t>
      </w:r>
    </w:p>
    <w:p w14:paraId="3A85014E"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4C0CE2DC" w14:textId="2BA9A325"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7F5545" w:rsidRPr="00AB62AE">
        <w:rPr>
          <w:rFonts w:ascii="Times New Roman" w:eastAsia="Times New Roman" w:hAnsi="Times New Roman" w:cs="Times New Roman"/>
          <w:sz w:val="24"/>
          <w:szCs w:val="24"/>
          <w:lang w:eastAsia="hr-HR"/>
        </w:rPr>
        <w:t>10</w:t>
      </w:r>
      <w:r w:rsidRPr="00AB62AE">
        <w:rPr>
          <w:rFonts w:ascii="Times New Roman" w:eastAsia="Times New Roman" w:hAnsi="Times New Roman" w:cs="Times New Roman"/>
          <w:sz w:val="24"/>
          <w:szCs w:val="24"/>
          <w:lang w:eastAsia="hr-HR"/>
        </w:rPr>
        <w:t xml:space="preserve">)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omogućit će sudjelovanje u kolegiju supervizora nadležnom tijelu iz države članice u kojoj financijski holding ili mješoviti financijski holding ima poslovni </w:t>
      </w:r>
      <w:proofErr w:type="spellStart"/>
      <w:r w:rsidRPr="00AB62AE">
        <w:rPr>
          <w:rFonts w:ascii="Times New Roman" w:eastAsia="Times New Roman" w:hAnsi="Times New Roman" w:cs="Times New Roman"/>
          <w:sz w:val="24"/>
          <w:szCs w:val="24"/>
          <w:lang w:eastAsia="hr-HR"/>
        </w:rPr>
        <w:t>nastan</w:t>
      </w:r>
      <w:proofErr w:type="spellEnd"/>
      <w:r w:rsidRPr="00AB62AE">
        <w:rPr>
          <w:rFonts w:ascii="Times New Roman" w:eastAsia="Times New Roman" w:hAnsi="Times New Roman" w:cs="Times New Roman"/>
          <w:sz w:val="24"/>
          <w:szCs w:val="24"/>
          <w:lang w:eastAsia="hr-HR"/>
        </w:rPr>
        <w:t xml:space="preserve"> i koji je dobio odobrenje sukladno članku </w:t>
      </w:r>
      <w:r w:rsidR="00F37399" w:rsidRPr="00AB62AE">
        <w:rPr>
          <w:rFonts w:ascii="Times New Roman" w:eastAsia="Times New Roman" w:hAnsi="Times New Roman" w:cs="Times New Roman"/>
          <w:sz w:val="24"/>
          <w:szCs w:val="24"/>
          <w:lang w:eastAsia="hr-HR"/>
        </w:rPr>
        <w:t>8</w:t>
      </w:r>
      <w:r w:rsidR="00303161" w:rsidRPr="00AB62AE">
        <w:rPr>
          <w:rFonts w:ascii="Times New Roman" w:eastAsia="Times New Roman" w:hAnsi="Times New Roman" w:cs="Times New Roman"/>
          <w:sz w:val="24"/>
          <w:szCs w:val="24"/>
          <w:lang w:eastAsia="hr-HR"/>
        </w:rPr>
        <w:t>7</w:t>
      </w:r>
      <w:r w:rsidR="00F37399"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w:t>
      </w:r>
      <w:r w:rsidR="00E77AA7" w:rsidRPr="00AB62AE">
        <w:rPr>
          <w:rFonts w:ascii="Times New Roman" w:eastAsia="Times New Roman" w:hAnsi="Times New Roman" w:cs="Times New Roman"/>
          <w:sz w:val="24"/>
          <w:szCs w:val="24"/>
          <w:lang w:eastAsia="hr-HR"/>
        </w:rPr>
        <w:t xml:space="preserve">i 88. </w:t>
      </w:r>
      <w:r w:rsidRPr="00AB62AE">
        <w:rPr>
          <w:rFonts w:ascii="Times New Roman" w:eastAsia="Times New Roman" w:hAnsi="Times New Roman" w:cs="Times New Roman"/>
          <w:sz w:val="24"/>
          <w:szCs w:val="24"/>
          <w:lang w:eastAsia="hr-HR"/>
        </w:rPr>
        <w:t>ovoga Zakona.</w:t>
      </w:r>
    </w:p>
    <w:p w14:paraId="78EF8EAD"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2567E625" w14:textId="47AD853A"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7F5545" w:rsidRPr="00AB62AE">
        <w:rPr>
          <w:rFonts w:ascii="Times New Roman" w:eastAsia="Times New Roman" w:hAnsi="Times New Roman" w:cs="Times New Roman"/>
          <w:sz w:val="24"/>
          <w:szCs w:val="24"/>
          <w:lang w:eastAsia="hr-HR"/>
        </w:rPr>
        <w:t>1</w:t>
      </w:r>
      <w:r w:rsidRPr="00AB62AE">
        <w:rPr>
          <w:rFonts w:ascii="Times New Roman" w:eastAsia="Times New Roman" w:hAnsi="Times New Roman" w:cs="Times New Roman"/>
          <w:sz w:val="24"/>
          <w:szCs w:val="24"/>
          <w:lang w:eastAsia="hr-HR"/>
        </w:rPr>
        <w:t xml:space="preserve">)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ona predsjeda sastancima kolegija i odlučuje koja nadležna tijela sudjeluju na sastancima i/ili u pojedinim aktivnostima kolegija. Hrvatska narodna banka vodit će računa o tome da sve članice kolegija budu potpuno i na vrijeme obaviještene:</w:t>
      </w:r>
    </w:p>
    <w:p w14:paraId="1DF4D337"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bookmarkStart w:id="88" w:name="_Hlk170196330"/>
      <w:r w:rsidRPr="00AB62AE">
        <w:rPr>
          <w:rFonts w:ascii="Times New Roman" w:eastAsia="Times New Roman" w:hAnsi="Times New Roman" w:cs="Times New Roman"/>
          <w:sz w:val="24"/>
          <w:szCs w:val="24"/>
          <w:lang w:eastAsia="hr-HR"/>
        </w:rPr>
        <w:t>–</w:t>
      </w:r>
      <w:bookmarkEnd w:id="88"/>
      <w:r w:rsidRPr="00AB62AE">
        <w:rPr>
          <w:rFonts w:ascii="Times New Roman" w:eastAsia="Times New Roman" w:hAnsi="Times New Roman" w:cs="Times New Roman"/>
          <w:sz w:val="24"/>
          <w:szCs w:val="24"/>
          <w:lang w:eastAsia="hr-HR"/>
        </w:rPr>
        <w:t xml:space="preserve"> o mjestu i vremenu održavanja sastanaka te o osnovnim pitanjima koja će biti predmet rasprave na tim sastancima i aktivnostima koje će se razmatrati te</w:t>
      </w:r>
    </w:p>
    <w:p w14:paraId="54579A2E"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o aktivnostima koje su poduzete na tim sastancima ili o provedenim mjerama.</w:t>
      </w:r>
    </w:p>
    <w:p w14:paraId="7D5F48BB"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3FC2AF34" w14:textId="73161F52"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7F5545" w:rsidRPr="00AB62AE">
        <w:rPr>
          <w:rFonts w:ascii="Times New Roman" w:eastAsia="Times New Roman" w:hAnsi="Times New Roman" w:cs="Times New Roman"/>
          <w:sz w:val="24"/>
          <w:szCs w:val="24"/>
          <w:lang w:eastAsia="hr-HR"/>
        </w:rPr>
        <w:t>2</w:t>
      </w:r>
      <w:r w:rsidRPr="00AB62AE">
        <w:rPr>
          <w:rFonts w:ascii="Times New Roman" w:eastAsia="Times New Roman" w:hAnsi="Times New Roman" w:cs="Times New Roman"/>
          <w:sz w:val="24"/>
          <w:szCs w:val="24"/>
          <w:lang w:eastAsia="hr-HR"/>
        </w:rPr>
        <w:t xml:space="preserve">)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vodit će računa o značajnosti planiranih supervizorskih aktivnosti za članice kolegija, a osobito o potencijalnom utjecaju tih aktivnosti na stabilnost njihova financijskog sustava te o obvezama iz članka </w:t>
      </w:r>
      <w:r w:rsidR="00D76332" w:rsidRPr="00AB62AE">
        <w:rPr>
          <w:rFonts w:ascii="Times New Roman" w:eastAsia="Times New Roman" w:hAnsi="Times New Roman" w:cs="Times New Roman"/>
          <w:sz w:val="24"/>
          <w:szCs w:val="24"/>
          <w:lang w:eastAsia="hr-HR"/>
        </w:rPr>
        <w:t>1</w:t>
      </w:r>
      <w:r w:rsidR="004A2C4A" w:rsidRPr="00AB62AE">
        <w:rPr>
          <w:rFonts w:ascii="Times New Roman" w:eastAsia="Times New Roman" w:hAnsi="Times New Roman" w:cs="Times New Roman"/>
          <w:sz w:val="24"/>
          <w:szCs w:val="24"/>
          <w:lang w:eastAsia="hr-HR"/>
        </w:rPr>
        <w:t>39</w:t>
      </w:r>
      <w:r w:rsidRPr="00AB62AE">
        <w:rPr>
          <w:rFonts w:ascii="Times New Roman" w:eastAsia="Times New Roman" w:hAnsi="Times New Roman" w:cs="Times New Roman"/>
          <w:sz w:val="24"/>
          <w:szCs w:val="24"/>
          <w:lang w:eastAsia="hr-HR"/>
        </w:rPr>
        <w:t xml:space="preserve">. stavka </w:t>
      </w:r>
      <w:r w:rsidR="00012120" w:rsidRPr="00AB62AE">
        <w:rPr>
          <w:rFonts w:ascii="Times New Roman" w:eastAsia="Times New Roman" w:hAnsi="Times New Roman" w:cs="Times New Roman"/>
          <w:sz w:val="24"/>
          <w:szCs w:val="24"/>
          <w:lang w:eastAsia="hr-HR"/>
        </w:rPr>
        <w:t>1</w:t>
      </w:r>
      <w:r w:rsidRPr="00AB62AE">
        <w:rPr>
          <w:rFonts w:ascii="Times New Roman" w:eastAsia="Times New Roman" w:hAnsi="Times New Roman" w:cs="Times New Roman"/>
          <w:sz w:val="24"/>
          <w:szCs w:val="24"/>
          <w:lang w:eastAsia="hr-HR"/>
        </w:rPr>
        <w:t xml:space="preserve">. </w:t>
      </w:r>
      <w:r w:rsidR="00012120" w:rsidRPr="00AB62AE">
        <w:rPr>
          <w:rFonts w:ascii="Times New Roman" w:eastAsia="Times New Roman" w:hAnsi="Times New Roman" w:cs="Times New Roman"/>
          <w:sz w:val="24"/>
          <w:szCs w:val="24"/>
          <w:lang w:eastAsia="hr-HR"/>
        </w:rPr>
        <w:t>točke 3.</w:t>
      </w:r>
      <w:r w:rsidRPr="00AB62AE">
        <w:rPr>
          <w:rFonts w:ascii="Times New Roman" w:eastAsia="Times New Roman" w:hAnsi="Times New Roman" w:cs="Times New Roman"/>
          <w:sz w:val="24"/>
          <w:szCs w:val="24"/>
          <w:lang w:eastAsia="hr-HR"/>
        </w:rPr>
        <w:t xml:space="preserve"> ovoga Zakona.</w:t>
      </w:r>
    </w:p>
    <w:p w14:paraId="0E7EB5C8"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2AC82539" w14:textId="0E74B15D"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7F5545"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 xml:space="preserve">)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ona će u skladu s odredbama ovoga Zakona vezanima uz povjerljivost informacija izvješćivati o radu kolegija u normalnim i izvanrednim situacijama Europsko nadzorno tijelo za bankarstvo i dostavljat će mu sve informacije koje su osobito važne za usklađivanje supervizorskih postupaka.</w:t>
      </w:r>
    </w:p>
    <w:p w14:paraId="45E73228"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5B48D28C" w14:textId="2DC4F129"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7F5545" w:rsidRPr="00AB62AE">
        <w:rPr>
          <w:rFonts w:ascii="Times New Roman" w:eastAsia="Times New Roman" w:hAnsi="Times New Roman" w:cs="Times New Roman"/>
          <w:sz w:val="24"/>
          <w:szCs w:val="24"/>
          <w:lang w:eastAsia="hr-HR"/>
        </w:rPr>
        <w:t>4</w:t>
      </w:r>
      <w:r w:rsidRPr="00AB62AE">
        <w:rPr>
          <w:rFonts w:ascii="Times New Roman" w:eastAsia="Times New Roman" w:hAnsi="Times New Roman" w:cs="Times New Roman"/>
          <w:sz w:val="24"/>
          <w:szCs w:val="24"/>
          <w:lang w:eastAsia="hr-HR"/>
        </w:rPr>
        <w:t>) U slučaju neslaganja između nadležnih tijela o funkcioniranju kolegija supervizora, Hrvatska narodna banka može zatražiti posredovanje Europskog nadzornog tijela za bankarstvo u skladu s člankom 19. Uredbe (EU) br. 1093/2010.</w:t>
      </w:r>
    </w:p>
    <w:p w14:paraId="1AE7458B"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13C232B5" w14:textId="77648A75"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7F5545" w:rsidRPr="00AB62AE">
        <w:rPr>
          <w:rFonts w:ascii="Times New Roman" w:eastAsia="Times New Roman" w:hAnsi="Times New Roman" w:cs="Times New Roman"/>
          <w:sz w:val="24"/>
          <w:szCs w:val="24"/>
          <w:lang w:eastAsia="hr-HR"/>
        </w:rPr>
        <w:t>5</w:t>
      </w:r>
      <w:r w:rsidRPr="00AB62AE">
        <w:rPr>
          <w:rFonts w:ascii="Times New Roman" w:eastAsia="Times New Roman" w:hAnsi="Times New Roman" w:cs="Times New Roman"/>
          <w:sz w:val="24"/>
          <w:szCs w:val="24"/>
          <w:lang w:eastAsia="hr-HR"/>
        </w:rPr>
        <w:t>) Ako Europsko nadzorno tijelo za bankarstvo u skladu s člankom 21. Uredbe (EU) br. 1093/2010 sudjeluje u radu kolegija supervizora, smatrat će se nadležnim tijelom.</w:t>
      </w:r>
    </w:p>
    <w:p w14:paraId="1C20082C"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13E63F3A"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lastRenderedPageBreak/>
        <w:t xml:space="preserve">Zajedničke odluke o specifičnim bonitetnim zahtjevima u slučajevima kada je Hrvatska narodna banka </w:t>
      </w:r>
      <w:proofErr w:type="spellStart"/>
      <w:r w:rsidRPr="00AB62AE">
        <w:rPr>
          <w:rFonts w:ascii="Times New Roman" w:eastAsia="Times New Roman" w:hAnsi="Times New Roman" w:cs="Times New Roman"/>
          <w:i/>
          <w:iCs/>
          <w:sz w:val="24"/>
          <w:szCs w:val="24"/>
          <w:lang w:eastAsia="hr-HR"/>
        </w:rPr>
        <w:t>konsolidirajuće</w:t>
      </w:r>
      <w:proofErr w:type="spellEnd"/>
      <w:r w:rsidRPr="00AB62AE">
        <w:rPr>
          <w:rFonts w:ascii="Times New Roman" w:eastAsia="Times New Roman" w:hAnsi="Times New Roman" w:cs="Times New Roman"/>
          <w:i/>
          <w:iCs/>
          <w:sz w:val="24"/>
          <w:szCs w:val="24"/>
          <w:lang w:eastAsia="hr-HR"/>
        </w:rPr>
        <w:t xml:space="preserve"> nadzorno tijelo</w:t>
      </w:r>
    </w:p>
    <w:p w14:paraId="0314533D" w14:textId="207A570E"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DC5169" w:rsidRPr="00AB62AE">
        <w:rPr>
          <w:rFonts w:ascii="Times New Roman" w:eastAsia="Times New Roman" w:hAnsi="Times New Roman" w:cs="Times New Roman"/>
          <w:sz w:val="24"/>
          <w:szCs w:val="24"/>
          <w:lang w:eastAsia="hr-HR"/>
        </w:rPr>
        <w:t>1</w:t>
      </w:r>
      <w:r w:rsidR="00411B6A" w:rsidRPr="00AB62AE">
        <w:rPr>
          <w:rFonts w:ascii="Times New Roman" w:eastAsia="Times New Roman" w:hAnsi="Times New Roman" w:cs="Times New Roman"/>
          <w:sz w:val="24"/>
          <w:szCs w:val="24"/>
          <w:lang w:eastAsia="hr-HR"/>
        </w:rPr>
        <w:t>4</w:t>
      </w:r>
      <w:r w:rsidR="00E0092A" w:rsidRPr="00AB62AE">
        <w:rPr>
          <w:rFonts w:ascii="Times New Roman" w:eastAsia="Times New Roman" w:hAnsi="Times New Roman" w:cs="Times New Roman"/>
          <w:sz w:val="24"/>
          <w:szCs w:val="24"/>
          <w:lang w:eastAsia="hr-HR"/>
        </w:rPr>
        <w:t>1</w:t>
      </w:r>
      <w:r w:rsidRPr="00AB62AE">
        <w:rPr>
          <w:rFonts w:ascii="Times New Roman" w:eastAsia="Times New Roman" w:hAnsi="Times New Roman" w:cs="Times New Roman"/>
          <w:sz w:val="24"/>
          <w:szCs w:val="24"/>
          <w:lang w:eastAsia="hr-HR"/>
        </w:rPr>
        <w:t xml:space="preserve">. </w:t>
      </w:r>
    </w:p>
    <w:p w14:paraId="4B15616D"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3DCA035B"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(1) Kada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ona i nadležna tijela drugih država članica u kojima je sjedište drugih društava koja su uključena u grupu kreditnih institucija u RH surađivat će radi donošenja zajedničke odluke:</w:t>
      </w:r>
    </w:p>
    <w:p w14:paraId="09EF9CBF" w14:textId="0A5EF222"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iz područja supervizije i procjene adekvatnosti uspostavljenog postupka procjenjivanja i održavanja internog kapitala kako bi utvrdili adekvatnu visinu konsolidirane razine regulatornog kapitala na razini grupe kreditnih institucija u RH koja odgovara njezinu financijskom stanju i profilu rizičnosti, i o </w:t>
      </w:r>
      <w:proofErr w:type="spellStart"/>
      <w:r w:rsidRPr="00AB62AE">
        <w:rPr>
          <w:rFonts w:ascii="Times New Roman" w:eastAsia="Times New Roman" w:hAnsi="Times New Roman" w:cs="Times New Roman"/>
          <w:sz w:val="24"/>
          <w:szCs w:val="24"/>
          <w:lang w:eastAsia="hr-HR"/>
        </w:rPr>
        <w:t>nalaganju</w:t>
      </w:r>
      <w:proofErr w:type="spellEnd"/>
      <w:r w:rsidRPr="00AB62AE">
        <w:rPr>
          <w:rFonts w:ascii="Times New Roman" w:eastAsia="Times New Roman" w:hAnsi="Times New Roman" w:cs="Times New Roman"/>
          <w:sz w:val="24"/>
          <w:szCs w:val="24"/>
          <w:lang w:eastAsia="hr-HR"/>
        </w:rPr>
        <w:t xml:space="preserve"> dodatnog iznosa regulatornog kapitala u skladu s člankom </w:t>
      </w:r>
      <w:r w:rsidR="00084FCF"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w:t>
      </w:r>
      <w:r w:rsidR="0015558C" w:rsidRPr="00AB62AE">
        <w:rPr>
          <w:rFonts w:ascii="Times New Roman" w:eastAsia="Times New Roman" w:hAnsi="Times New Roman" w:cs="Times New Roman"/>
          <w:sz w:val="24"/>
          <w:szCs w:val="24"/>
          <w:lang w:eastAsia="hr-HR"/>
        </w:rPr>
        <w:t>5</w:t>
      </w:r>
      <w:r w:rsidRPr="00AB62AE">
        <w:rPr>
          <w:rFonts w:ascii="Times New Roman" w:eastAsia="Times New Roman" w:hAnsi="Times New Roman" w:cs="Times New Roman"/>
          <w:sz w:val="24"/>
          <w:szCs w:val="24"/>
          <w:lang w:eastAsia="hr-HR"/>
        </w:rPr>
        <w:t xml:space="preserve">. stavkom 1. točkom </w:t>
      </w:r>
      <w:r w:rsidR="00084FCF" w:rsidRPr="00AB62AE">
        <w:rPr>
          <w:rFonts w:ascii="Times New Roman" w:eastAsia="Times New Roman" w:hAnsi="Times New Roman" w:cs="Times New Roman"/>
          <w:sz w:val="24"/>
          <w:szCs w:val="24"/>
          <w:lang w:eastAsia="hr-HR"/>
        </w:rPr>
        <w:t>1</w:t>
      </w:r>
      <w:r w:rsidRPr="00AB62AE">
        <w:rPr>
          <w:rFonts w:ascii="Times New Roman" w:eastAsia="Times New Roman" w:hAnsi="Times New Roman" w:cs="Times New Roman"/>
          <w:sz w:val="24"/>
          <w:szCs w:val="24"/>
          <w:lang w:eastAsia="hr-HR"/>
        </w:rPr>
        <w:t>. ovoga Zakona svakoj pojedinoj članici grupe kreditnih institucija u RH i na konsolidiranoj razini</w:t>
      </w:r>
    </w:p>
    <w:p w14:paraId="485CF7F8" w14:textId="777BC0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 </w:t>
      </w:r>
      <w:proofErr w:type="spellStart"/>
      <w:r w:rsidRPr="00AB62AE">
        <w:rPr>
          <w:rFonts w:ascii="Times New Roman" w:eastAsia="Times New Roman" w:hAnsi="Times New Roman" w:cs="Times New Roman"/>
          <w:sz w:val="24"/>
          <w:szCs w:val="24"/>
          <w:lang w:eastAsia="hr-HR"/>
        </w:rPr>
        <w:t>nalaganju</w:t>
      </w:r>
      <w:proofErr w:type="spellEnd"/>
      <w:r w:rsidRPr="00AB62AE">
        <w:rPr>
          <w:rFonts w:ascii="Times New Roman" w:eastAsia="Times New Roman" w:hAnsi="Times New Roman" w:cs="Times New Roman"/>
          <w:sz w:val="24"/>
          <w:szCs w:val="24"/>
          <w:lang w:eastAsia="hr-HR"/>
        </w:rPr>
        <w:t xml:space="preserve"> mjera za rješavanje svih značajnih nalaza vezanih uz provedenu superviziju likvidnosti, uključujući adekvatnosti organizacije i upravljanja </w:t>
      </w:r>
      <w:proofErr w:type="spellStart"/>
      <w:r w:rsidRPr="00AB62AE">
        <w:rPr>
          <w:rFonts w:ascii="Times New Roman" w:eastAsia="Times New Roman" w:hAnsi="Times New Roman" w:cs="Times New Roman"/>
          <w:sz w:val="24"/>
          <w:szCs w:val="24"/>
          <w:lang w:eastAsia="hr-HR"/>
        </w:rPr>
        <w:t>likvidnosnim</w:t>
      </w:r>
      <w:proofErr w:type="spellEnd"/>
      <w:r w:rsidRPr="00AB62AE">
        <w:rPr>
          <w:rFonts w:ascii="Times New Roman" w:eastAsia="Times New Roman" w:hAnsi="Times New Roman" w:cs="Times New Roman"/>
          <w:sz w:val="24"/>
          <w:szCs w:val="24"/>
          <w:lang w:eastAsia="hr-HR"/>
        </w:rPr>
        <w:t xml:space="preserve"> rizikom, o </w:t>
      </w:r>
      <w:proofErr w:type="spellStart"/>
      <w:r w:rsidRPr="00AB62AE">
        <w:rPr>
          <w:rFonts w:ascii="Times New Roman" w:eastAsia="Times New Roman" w:hAnsi="Times New Roman" w:cs="Times New Roman"/>
          <w:sz w:val="24"/>
          <w:szCs w:val="24"/>
          <w:lang w:eastAsia="hr-HR"/>
        </w:rPr>
        <w:t>nalaganju</w:t>
      </w:r>
      <w:proofErr w:type="spellEnd"/>
      <w:r w:rsidRPr="00AB62AE">
        <w:rPr>
          <w:rFonts w:ascii="Times New Roman" w:eastAsia="Times New Roman" w:hAnsi="Times New Roman" w:cs="Times New Roman"/>
          <w:sz w:val="24"/>
          <w:szCs w:val="24"/>
          <w:lang w:eastAsia="hr-HR"/>
        </w:rPr>
        <w:t xml:space="preserve"> posebnih zahtjeva u skladu s člankom </w:t>
      </w:r>
      <w:r w:rsidR="00084FCF"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05</w:t>
      </w:r>
      <w:r w:rsidR="00AE3317" w:rsidRPr="00AB62AE">
        <w:rPr>
          <w:rFonts w:ascii="Times New Roman" w:eastAsia="Times New Roman" w:hAnsi="Times New Roman" w:cs="Times New Roman"/>
          <w:sz w:val="24"/>
          <w:szCs w:val="24"/>
          <w:lang w:eastAsia="hr-HR"/>
        </w:rPr>
        <w:t>. stavkom 1. točkom 16</w:t>
      </w:r>
      <w:r w:rsidRPr="00AB62AE">
        <w:rPr>
          <w:rFonts w:ascii="Times New Roman" w:eastAsia="Times New Roman" w:hAnsi="Times New Roman" w:cs="Times New Roman"/>
          <w:sz w:val="24"/>
          <w:szCs w:val="24"/>
          <w:lang w:eastAsia="hr-HR"/>
        </w:rPr>
        <w:t xml:space="preserve">. ovoga Zakona </w:t>
      </w:r>
      <w:r w:rsidR="00ED18F4" w:rsidRPr="00AB62AE">
        <w:rPr>
          <w:rFonts w:ascii="Times New Roman" w:eastAsia="Times New Roman" w:hAnsi="Times New Roman" w:cs="Times New Roman"/>
          <w:sz w:val="24"/>
          <w:szCs w:val="24"/>
          <w:lang w:eastAsia="hr-HR"/>
        </w:rPr>
        <w:t xml:space="preserve">kao i posebnog zahtjeva za likvidnost u skladu s člankom 110. ovoga Zakona </w:t>
      </w:r>
      <w:r w:rsidRPr="00AB62AE">
        <w:rPr>
          <w:rFonts w:ascii="Times New Roman" w:eastAsia="Times New Roman" w:hAnsi="Times New Roman" w:cs="Times New Roman"/>
          <w:sz w:val="24"/>
          <w:szCs w:val="24"/>
          <w:lang w:eastAsia="hr-HR"/>
        </w:rPr>
        <w:t>i</w:t>
      </w:r>
    </w:p>
    <w:p w14:paraId="31A1C1DB" w14:textId="61938552"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 primjeni smjernica o dodatnom regulatornom kapitalu iz članka </w:t>
      </w:r>
      <w:r w:rsidR="00084FCF"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08</w:t>
      </w:r>
      <w:r w:rsidR="00084FCF"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w:t>
      </w:r>
    </w:p>
    <w:p w14:paraId="7F3FA5CC"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2596C374" w14:textId="2EBF62D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 Hrvatska narodna banka će na temelju provedene supervizije i procjene adekvatnosti uspostavljenog postupka procjenjivanja i održavanja internog kapitala grupe kreditnih institucija u RH nadležnim tijelima drugih država članica u kojima je sjedište drugih društava koja su uključena u grupu kreditnih institucija u RH podnijeti izvješće o:</w:t>
      </w:r>
    </w:p>
    <w:p w14:paraId="23D50B44" w14:textId="194AF31C"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 procjeni rizičnosti poslovanja grupe kreditnih institucija u RH i potrebi </w:t>
      </w:r>
      <w:proofErr w:type="spellStart"/>
      <w:r w:rsidRPr="00AB62AE">
        <w:rPr>
          <w:rFonts w:ascii="Times New Roman" w:eastAsia="Times New Roman" w:hAnsi="Times New Roman" w:cs="Times New Roman"/>
          <w:sz w:val="24"/>
          <w:szCs w:val="24"/>
          <w:lang w:eastAsia="hr-HR"/>
        </w:rPr>
        <w:t>nalaganja</w:t>
      </w:r>
      <w:proofErr w:type="spellEnd"/>
      <w:r w:rsidRPr="00AB62AE">
        <w:rPr>
          <w:rFonts w:ascii="Times New Roman" w:eastAsia="Times New Roman" w:hAnsi="Times New Roman" w:cs="Times New Roman"/>
          <w:sz w:val="24"/>
          <w:szCs w:val="24"/>
          <w:lang w:eastAsia="hr-HR"/>
        </w:rPr>
        <w:t xml:space="preserve"> dodatnog kapitalnog zahtjeva u skladu s člankom </w:t>
      </w:r>
      <w:r w:rsidR="007F5545"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05</w:t>
      </w:r>
      <w:r w:rsidRPr="00AB62AE">
        <w:rPr>
          <w:rFonts w:ascii="Times New Roman" w:eastAsia="Times New Roman" w:hAnsi="Times New Roman" w:cs="Times New Roman"/>
          <w:sz w:val="24"/>
          <w:szCs w:val="24"/>
          <w:lang w:eastAsia="hr-HR"/>
        </w:rPr>
        <w:t xml:space="preserve">. </w:t>
      </w:r>
      <w:r w:rsidR="00AE3317" w:rsidRPr="00AB62AE">
        <w:rPr>
          <w:rFonts w:ascii="Times New Roman" w:eastAsia="Times New Roman" w:hAnsi="Times New Roman" w:cs="Times New Roman"/>
          <w:sz w:val="24"/>
          <w:szCs w:val="24"/>
          <w:lang w:eastAsia="hr-HR"/>
        </w:rPr>
        <w:t xml:space="preserve">stavkom 1. točkom 1. </w:t>
      </w:r>
      <w:r w:rsidRPr="00AB62AE">
        <w:rPr>
          <w:rFonts w:ascii="Times New Roman" w:eastAsia="Times New Roman" w:hAnsi="Times New Roman" w:cs="Times New Roman"/>
          <w:sz w:val="24"/>
          <w:szCs w:val="24"/>
          <w:lang w:eastAsia="hr-HR"/>
        </w:rPr>
        <w:t>ovoga Zakona</w:t>
      </w:r>
    </w:p>
    <w:p w14:paraId="3F1DE62D" w14:textId="2B3983C1"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 procjeni profila </w:t>
      </w:r>
      <w:proofErr w:type="spellStart"/>
      <w:r w:rsidRPr="00AB62AE">
        <w:rPr>
          <w:rFonts w:ascii="Times New Roman" w:eastAsia="Times New Roman" w:hAnsi="Times New Roman" w:cs="Times New Roman"/>
          <w:sz w:val="24"/>
          <w:szCs w:val="24"/>
          <w:lang w:eastAsia="hr-HR"/>
        </w:rPr>
        <w:t>likvidnosnog</w:t>
      </w:r>
      <w:proofErr w:type="spellEnd"/>
      <w:r w:rsidRPr="00AB62AE">
        <w:rPr>
          <w:rFonts w:ascii="Times New Roman" w:eastAsia="Times New Roman" w:hAnsi="Times New Roman" w:cs="Times New Roman"/>
          <w:sz w:val="24"/>
          <w:szCs w:val="24"/>
          <w:lang w:eastAsia="hr-HR"/>
        </w:rPr>
        <w:t xml:space="preserve"> rizika grupe kreditnih institucija u RH i potrebi </w:t>
      </w:r>
      <w:proofErr w:type="spellStart"/>
      <w:r w:rsidRPr="00AB62AE">
        <w:rPr>
          <w:rFonts w:ascii="Times New Roman" w:eastAsia="Times New Roman" w:hAnsi="Times New Roman" w:cs="Times New Roman"/>
          <w:sz w:val="24"/>
          <w:szCs w:val="24"/>
          <w:lang w:eastAsia="hr-HR"/>
        </w:rPr>
        <w:t>nalaganja</w:t>
      </w:r>
      <w:proofErr w:type="spellEnd"/>
      <w:r w:rsidRPr="00AB62AE">
        <w:rPr>
          <w:rFonts w:ascii="Times New Roman" w:eastAsia="Times New Roman" w:hAnsi="Times New Roman" w:cs="Times New Roman"/>
          <w:sz w:val="24"/>
          <w:szCs w:val="24"/>
          <w:lang w:eastAsia="hr-HR"/>
        </w:rPr>
        <w:t xml:space="preserve"> supervizorskih mjera u skladu s člankom </w:t>
      </w:r>
      <w:r w:rsidR="007F5545"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05</w:t>
      </w:r>
      <w:r w:rsidRPr="00AB62AE">
        <w:rPr>
          <w:rFonts w:ascii="Times New Roman" w:eastAsia="Times New Roman" w:hAnsi="Times New Roman" w:cs="Times New Roman"/>
          <w:sz w:val="24"/>
          <w:szCs w:val="24"/>
          <w:lang w:eastAsia="hr-HR"/>
        </w:rPr>
        <w:t xml:space="preserve">. </w:t>
      </w:r>
      <w:r w:rsidR="00012120" w:rsidRPr="00AB62AE">
        <w:rPr>
          <w:rFonts w:ascii="Times New Roman" w:eastAsia="Times New Roman" w:hAnsi="Times New Roman" w:cs="Times New Roman"/>
          <w:sz w:val="24"/>
          <w:szCs w:val="24"/>
          <w:lang w:eastAsia="hr-HR"/>
        </w:rPr>
        <w:t xml:space="preserve">stavkom 1. točkom 16. </w:t>
      </w:r>
      <w:r w:rsidRPr="00AB62AE">
        <w:rPr>
          <w:rFonts w:ascii="Times New Roman" w:eastAsia="Times New Roman" w:hAnsi="Times New Roman" w:cs="Times New Roman"/>
          <w:sz w:val="24"/>
          <w:szCs w:val="24"/>
          <w:lang w:eastAsia="hr-HR"/>
        </w:rPr>
        <w:t xml:space="preserve">ovoga Zakona </w:t>
      </w:r>
      <w:r w:rsidR="00012120" w:rsidRPr="00AB62AE">
        <w:rPr>
          <w:rFonts w:ascii="Times New Roman" w:eastAsia="Times New Roman" w:hAnsi="Times New Roman" w:cs="Times New Roman"/>
          <w:sz w:val="24"/>
          <w:szCs w:val="24"/>
          <w:lang w:eastAsia="hr-HR"/>
        </w:rPr>
        <w:t xml:space="preserve">uključujući i </w:t>
      </w:r>
      <w:r w:rsidRPr="00AB62AE">
        <w:rPr>
          <w:rFonts w:ascii="Times New Roman" w:eastAsia="Times New Roman" w:hAnsi="Times New Roman" w:cs="Times New Roman"/>
          <w:sz w:val="24"/>
          <w:szCs w:val="24"/>
          <w:lang w:eastAsia="hr-HR"/>
        </w:rPr>
        <w:t xml:space="preserve">posebnog zahtjeva za likvidnost u skladu s člankom </w:t>
      </w:r>
      <w:r w:rsidR="00AE3317" w:rsidRPr="00AB62AE">
        <w:rPr>
          <w:rFonts w:ascii="Times New Roman" w:eastAsia="Times New Roman" w:hAnsi="Times New Roman" w:cs="Times New Roman"/>
          <w:sz w:val="24"/>
          <w:szCs w:val="24"/>
          <w:lang w:eastAsia="hr-HR"/>
        </w:rPr>
        <w:t>11</w:t>
      </w:r>
      <w:r w:rsidR="00EE730E" w:rsidRPr="00AB62AE">
        <w:rPr>
          <w:rFonts w:ascii="Times New Roman" w:eastAsia="Times New Roman" w:hAnsi="Times New Roman" w:cs="Times New Roman"/>
          <w:sz w:val="24"/>
          <w:szCs w:val="24"/>
          <w:lang w:eastAsia="hr-HR"/>
        </w:rPr>
        <w:t>0</w:t>
      </w:r>
      <w:r w:rsidR="00AE3317" w:rsidRPr="00AB62AE">
        <w:rPr>
          <w:rFonts w:ascii="Times New Roman" w:eastAsia="Times New Roman" w:hAnsi="Times New Roman" w:cs="Times New Roman"/>
          <w:sz w:val="24"/>
          <w:szCs w:val="24"/>
          <w:lang w:eastAsia="hr-HR"/>
        </w:rPr>
        <w:t>.</w:t>
      </w:r>
      <w:r w:rsidR="00ED18F4" w:rsidRPr="00AB62AE">
        <w:rPr>
          <w:rFonts w:ascii="Times New Roman" w:eastAsia="Times New Roman" w:hAnsi="Times New Roman" w:cs="Times New Roman"/>
          <w:sz w:val="24"/>
          <w:szCs w:val="24"/>
          <w:lang w:eastAsia="hr-HR"/>
        </w:rPr>
        <w:t xml:space="preserve"> ovoga Zakona</w:t>
      </w:r>
      <w:r w:rsidR="00AE3317"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i</w:t>
      </w:r>
    </w:p>
    <w:p w14:paraId="79142835" w14:textId="72B244C3"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 procjeni rizičnosti poslovanja grupe kreditnih institucija u RH i potrebi izdavanja smjernice u skladu s člankom </w:t>
      </w:r>
      <w:r w:rsidR="007F5545"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08</w:t>
      </w:r>
      <w:r w:rsidR="007F5545"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w:t>
      </w:r>
    </w:p>
    <w:p w14:paraId="71C44CD8"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15576D9F" w14:textId="47C87F31"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 Zajednička odluka iz stavka 1. ovoga članka bit će donesena u roku od četiri mjeseca od dana podnošenja izvješća iz stavka 2. ovoga članka, pri čemu se u obzir uzima i procjena relevantnih nadležnih tijela drugih država članica o rizičnosti poslovanja članica grupe kreditnih institucija u RH u njihovoj nadležnosti.</w:t>
      </w:r>
    </w:p>
    <w:p w14:paraId="29391129"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561523AF" w14:textId="12C4F6B4"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(4) Zajednička odluka iz stavka 1. točaka 1. i 2. ovoga članka mora biti u pisanom obliku i obrazložena, a Hrvatska narodna banka dostavit će tu odluku matičnoj kreditnoj instituciji u EU-u sa sjedištem u RH.</w:t>
      </w:r>
    </w:p>
    <w:p w14:paraId="7160B9FE"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0406CFE3" w14:textId="0D542D76"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(5) Ako postoje različita mišljenja u vezi s donošenjem zajedničke odluke iz stavka 1. ovoga članka, Hrvatska narodna banka dužna je na zahtjev nadležnog tijela druge države članice zatražiti savjet od Europskog nadzornog tijela za bankarstvo odnosno Hrvatska narodna banka može i samostalno zatražiti savjet.</w:t>
      </w:r>
    </w:p>
    <w:p w14:paraId="02CC2AF1"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1461ECBE" w14:textId="4FC24463"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(6) Ako zajednička odluka nije donesena u roku iz stavka 3. ovoga članka, Hrvatska narodna banka sama će donijeti odluke o primjeni članka </w:t>
      </w:r>
      <w:r w:rsidR="004A5532" w:rsidRPr="00AB62AE">
        <w:rPr>
          <w:rFonts w:ascii="Times New Roman" w:eastAsia="Times New Roman" w:hAnsi="Times New Roman" w:cs="Times New Roman"/>
          <w:sz w:val="24"/>
          <w:szCs w:val="24"/>
          <w:lang w:eastAsia="hr-HR"/>
        </w:rPr>
        <w:t xml:space="preserve">98., </w:t>
      </w:r>
      <w:r w:rsidR="008A155D">
        <w:rPr>
          <w:rFonts w:ascii="Times New Roman" w:eastAsia="Times New Roman" w:hAnsi="Times New Roman" w:cs="Times New Roman"/>
          <w:sz w:val="24"/>
          <w:szCs w:val="24"/>
          <w:lang w:eastAsia="hr-HR"/>
        </w:rPr>
        <w:t xml:space="preserve">članka </w:t>
      </w:r>
      <w:r w:rsidR="007F5545"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05</w:t>
      </w:r>
      <w:r w:rsidRPr="00AB62AE">
        <w:rPr>
          <w:rFonts w:ascii="Times New Roman" w:eastAsia="Times New Roman" w:hAnsi="Times New Roman" w:cs="Times New Roman"/>
          <w:sz w:val="24"/>
          <w:szCs w:val="24"/>
          <w:lang w:eastAsia="hr-HR"/>
        </w:rPr>
        <w:t xml:space="preserve">. stavka 1. točke </w:t>
      </w:r>
      <w:r w:rsidR="004A5532" w:rsidRPr="00AB62AE">
        <w:rPr>
          <w:rFonts w:ascii="Times New Roman" w:eastAsia="Times New Roman" w:hAnsi="Times New Roman" w:cs="Times New Roman"/>
          <w:sz w:val="24"/>
          <w:szCs w:val="24"/>
          <w:lang w:eastAsia="hr-HR"/>
        </w:rPr>
        <w:t>1</w:t>
      </w:r>
      <w:r w:rsidRPr="00AB62AE">
        <w:rPr>
          <w:rFonts w:ascii="Times New Roman" w:eastAsia="Times New Roman" w:hAnsi="Times New Roman" w:cs="Times New Roman"/>
          <w:sz w:val="24"/>
          <w:szCs w:val="24"/>
          <w:lang w:eastAsia="hr-HR"/>
        </w:rPr>
        <w:t>.</w:t>
      </w:r>
      <w:r w:rsidR="004A5532" w:rsidRPr="00AB62AE">
        <w:rPr>
          <w:rFonts w:ascii="Times New Roman" w:eastAsia="Times New Roman" w:hAnsi="Times New Roman" w:cs="Times New Roman"/>
          <w:sz w:val="24"/>
          <w:szCs w:val="24"/>
          <w:lang w:eastAsia="hr-HR"/>
        </w:rPr>
        <w:t xml:space="preserve">, </w:t>
      </w:r>
      <w:r w:rsidR="008A155D">
        <w:rPr>
          <w:rFonts w:ascii="Times New Roman" w:eastAsia="Times New Roman" w:hAnsi="Times New Roman" w:cs="Times New Roman"/>
          <w:sz w:val="24"/>
          <w:szCs w:val="24"/>
          <w:lang w:eastAsia="hr-HR"/>
        </w:rPr>
        <w:t xml:space="preserve">članka </w:t>
      </w:r>
      <w:r w:rsidR="004A5532" w:rsidRPr="00AB62AE">
        <w:rPr>
          <w:rFonts w:ascii="Times New Roman" w:eastAsia="Times New Roman" w:hAnsi="Times New Roman" w:cs="Times New Roman"/>
          <w:sz w:val="24"/>
          <w:szCs w:val="24"/>
          <w:lang w:eastAsia="hr-HR"/>
        </w:rPr>
        <w:t>108. i</w:t>
      </w:r>
      <w:r w:rsidR="00807D3D">
        <w:rPr>
          <w:rFonts w:ascii="Times New Roman" w:eastAsia="Times New Roman" w:hAnsi="Times New Roman" w:cs="Times New Roman"/>
          <w:sz w:val="24"/>
          <w:szCs w:val="24"/>
          <w:lang w:eastAsia="hr-HR"/>
        </w:rPr>
        <w:t>/ili</w:t>
      </w:r>
      <w:r w:rsidR="004A5532" w:rsidRPr="00AB62AE">
        <w:rPr>
          <w:rFonts w:ascii="Times New Roman" w:eastAsia="Times New Roman" w:hAnsi="Times New Roman" w:cs="Times New Roman"/>
          <w:sz w:val="24"/>
          <w:szCs w:val="24"/>
          <w:lang w:eastAsia="hr-HR"/>
        </w:rPr>
        <w:t xml:space="preserve"> </w:t>
      </w:r>
      <w:r w:rsidR="00D324A7">
        <w:rPr>
          <w:rFonts w:ascii="Times New Roman" w:eastAsia="Times New Roman" w:hAnsi="Times New Roman" w:cs="Times New Roman"/>
          <w:sz w:val="24"/>
          <w:szCs w:val="24"/>
          <w:lang w:eastAsia="hr-HR"/>
        </w:rPr>
        <w:t xml:space="preserve">članka </w:t>
      </w:r>
      <w:r w:rsidR="004A5532" w:rsidRPr="00AB62AE">
        <w:rPr>
          <w:rFonts w:ascii="Times New Roman" w:eastAsia="Times New Roman" w:hAnsi="Times New Roman" w:cs="Times New Roman"/>
          <w:sz w:val="24"/>
          <w:szCs w:val="24"/>
          <w:lang w:eastAsia="hr-HR"/>
        </w:rPr>
        <w:t>110.</w:t>
      </w:r>
      <w:r w:rsidRPr="00AB62AE">
        <w:rPr>
          <w:rFonts w:ascii="Times New Roman" w:eastAsia="Times New Roman" w:hAnsi="Times New Roman" w:cs="Times New Roman"/>
          <w:sz w:val="24"/>
          <w:szCs w:val="24"/>
          <w:lang w:eastAsia="hr-HR"/>
        </w:rPr>
        <w:t xml:space="preserve"> ovoga Zakona na konsolidiranoj razini, vodeći računa o procjenama rizičnosti poslovanja pojedinih članica grupe kreditnih institucija u RH koje su izradila za njih nadležna tijela te će donijeti odluku za svaku pojedinu članicu grupe za koju je nadležno tijelo.</w:t>
      </w:r>
    </w:p>
    <w:p w14:paraId="7B5E84E6" w14:textId="77777777" w:rsidR="00F37399" w:rsidRPr="00AB62AE" w:rsidRDefault="00F37399" w:rsidP="00054C3C">
      <w:pPr>
        <w:spacing w:after="0" w:line="240" w:lineRule="auto"/>
        <w:jc w:val="both"/>
        <w:rPr>
          <w:rFonts w:ascii="Times New Roman" w:eastAsia="Times New Roman" w:hAnsi="Times New Roman" w:cs="Times New Roman"/>
          <w:sz w:val="24"/>
          <w:szCs w:val="24"/>
          <w:lang w:eastAsia="hr-HR"/>
        </w:rPr>
      </w:pPr>
    </w:p>
    <w:p w14:paraId="0BC3EE1F" w14:textId="7EADAE2E"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(7) </w:t>
      </w:r>
      <w:r w:rsidR="00856E9C" w:rsidRPr="00AB62AE">
        <w:rPr>
          <w:rFonts w:ascii="Times New Roman" w:eastAsia="Times New Roman" w:hAnsi="Times New Roman" w:cs="Times New Roman"/>
          <w:sz w:val="24"/>
          <w:szCs w:val="24"/>
          <w:lang w:eastAsia="hr-HR"/>
        </w:rPr>
        <w:t>Iznimno od stavka 6. ovoga članka, ako u roku od četiri mjeseca od dana podnošenja izvješća iz stavka 2. ovoga članka, a prije donošenja zajedničke odluke, Hrvatska narodna banka ili bilo koje nadležno tijelo drugih država članica zatraži posredovanje Europskog nadzornog tijela za bankarstvo u skladu s člankom 19. Uredbe (EU) br. 1093/2010 i ako je Europsko nadzorno tijelo za bankarstvo donijelo odluku u skladu s člankom 19. stavkom 3. te Uredbe u roku od mjesec dana, Hrvatska narodna banka donijet će odluku u skladu s tom odlukom, pri čemu se rok od četiri mjeseca smatra rokom za mirenje u smislu Uredbe (EU) br. 1093/2010, uz to da se nakon isteka četveromjesečnog razdoblja ili nakon donošenja zajedničke odluke predmet ne upućuje Europskom nadzornom tijelu za bankarstvo.</w:t>
      </w:r>
    </w:p>
    <w:p w14:paraId="6E57CBAB" w14:textId="77777777" w:rsidR="00084FCF" w:rsidRPr="00AB62AE" w:rsidRDefault="00084FCF" w:rsidP="00054C3C">
      <w:pPr>
        <w:spacing w:after="0" w:line="240" w:lineRule="auto"/>
        <w:jc w:val="both"/>
        <w:rPr>
          <w:rFonts w:ascii="Times New Roman" w:eastAsia="Times New Roman" w:hAnsi="Times New Roman" w:cs="Times New Roman"/>
          <w:sz w:val="24"/>
          <w:szCs w:val="24"/>
          <w:lang w:eastAsia="hr-HR"/>
        </w:rPr>
      </w:pPr>
    </w:p>
    <w:p w14:paraId="7692DE78" w14:textId="106A7520"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(8) U slučaju iz stavka 6. ovoga članka odluke svih nadležnih tijela za pojedine članice grupe kreditnih institucija u RH bit će spojene u jedinstveni dokument koji će sadržavati obrazloženje svake pojedine odluke, a u vezi s procjenom rizičnosti poslovanja svake pojedine članice grupe kreditnih institucija u RH te stavove i izdvojena mišljenja iznesene tijekom roka iz stavka 3. ovoga članka te će Hrvatska narodna banka taj dokument dostaviti svim nadležnim tijelima iz stavka 1. ovoga članka i matičnoj kreditnoj instituciji u EU-u sa sjedištem u RH.</w:t>
      </w:r>
    </w:p>
    <w:p w14:paraId="18257926" w14:textId="77777777" w:rsidR="00084FCF" w:rsidRPr="00AB62AE" w:rsidRDefault="00084FCF" w:rsidP="00054C3C">
      <w:pPr>
        <w:spacing w:after="0" w:line="240" w:lineRule="auto"/>
        <w:jc w:val="both"/>
        <w:rPr>
          <w:rFonts w:ascii="Times New Roman" w:eastAsia="Times New Roman" w:hAnsi="Times New Roman" w:cs="Times New Roman"/>
          <w:sz w:val="24"/>
          <w:szCs w:val="24"/>
          <w:lang w:eastAsia="hr-HR"/>
        </w:rPr>
      </w:pPr>
    </w:p>
    <w:p w14:paraId="7B6D9F2C" w14:textId="392D410E"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(9) U slučaju iz stavka 6. ovoga članka Hrvatska narodna banka uzet će u obzir savjet Europskog nadzornog tijela za bankarstvo i obrazložiti svako značajno odstupanje od tog savjeta.</w:t>
      </w:r>
    </w:p>
    <w:p w14:paraId="15C9C832" w14:textId="77777777" w:rsidR="00084FCF" w:rsidRPr="00AB62AE" w:rsidRDefault="00084FCF" w:rsidP="00054C3C">
      <w:pPr>
        <w:spacing w:after="0" w:line="240" w:lineRule="auto"/>
        <w:jc w:val="both"/>
        <w:rPr>
          <w:rFonts w:ascii="Times New Roman" w:eastAsia="Times New Roman" w:hAnsi="Times New Roman" w:cs="Times New Roman"/>
          <w:sz w:val="24"/>
          <w:szCs w:val="24"/>
          <w:lang w:eastAsia="hr-HR"/>
        </w:rPr>
      </w:pPr>
    </w:p>
    <w:p w14:paraId="3780454F" w14:textId="70A57015"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(10) Hrvatska narodna banka na temelju odluka iz stavaka 4., 5., 7. ili 8. ovoga članka donijet će rješenje i dostaviti ga članici grupe kreditnih institucija u RH za koju je Hrvatska narodna banka nadležno tijelo.</w:t>
      </w:r>
    </w:p>
    <w:p w14:paraId="410A49E2" w14:textId="77777777" w:rsidR="00084FCF" w:rsidRPr="00AB62AE" w:rsidRDefault="00084FCF" w:rsidP="00054C3C">
      <w:pPr>
        <w:spacing w:after="0" w:line="240" w:lineRule="auto"/>
        <w:jc w:val="both"/>
        <w:rPr>
          <w:rFonts w:ascii="Times New Roman" w:eastAsia="Times New Roman" w:hAnsi="Times New Roman" w:cs="Times New Roman"/>
          <w:sz w:val="24"/>
          <w:szCs w:val="24"/>
          <w:lang w:eastAsia="hr-HR"/>
        </w:rPr>
      </w:pPr>
    </w:p>
    <w:p w14:paraId="4EEFB7F2" w14:textId="7911F5A9"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(11) Hrvatska narodna banka odluke iz stavaka 4., 5., 7. ili 8. ovoga članka preispitat će najmanje jednom godišnje.</w:t>
      </w:r>
    </w:p>
    <w:p w14:paraId="0937C7A4" w14:textId="77777777" w:rsidR="00084FCF" w:rsidRPr="00AB62AE" w:rsidRDefault="00084FCF" w:rsidP="00054C3C">
      <w:pPr>
        <w:spacing w:after="0" w:line="240" w:lineRule="auto"/>
        <w:jc w:val="both"/>
        <w:rPr>
          <w:rFonts w:ascii="Times New Roman" w:eastAsia="Times New Roman" w:hAnsi="Times New Roman" w:cs="Times New Roman"/>
          <w:sz w:val="24"/>
          <w:szCs w:val="24"/>
          <w:lang w:eastAsia="hr-HR"/>
        </w:rPr>
      </w:pPr>
    </w:p>
    <w:p w14:paraId="5D70AD5B" w14:textId="3A12695C"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(12) Iznimno od stavka 11. ovoga članka, Hrvatska narodna banka dužna je preispitati odluke iz stavka 1. ovoga članka ako je nadležno tijelo druge države članice Hrvatskoj narodnoj banci podnijelo pisani i obrazloženi zahtjev</w:t>
      </w:r>
      <w:r w:rsidR="005019DE" w:rsidRPr="00AB62AE">
        <w:rPr>
          <w:rFonts w:ascii="Times New Roman" w:eastAsia="Times New Roman" w:hAnsi="Times New Roman" w:cs="Times New Roman"/>
          <w:sz w:val="24"/>
          <w:szCs w:val="24"/>
          <w:lang w:eastAsia="hr-HR"/>
        </w:rPr>
        <w:t>,</w:t>
      </w:r>
      <w:r w:rsidR="00AD103A" w:rsidRPr="00AB62AE">
        <w:rPr>
          <w:rFonts w:ascii="Times New Roman" w:eastAsia="Times New Roman" w:hAnsi="Times New Roman" w:cs="Times New Roman"/>
          <w:sz w:val="24"/>
          <w:szCs w:val="24"/>
          <w:lang w:eastAsia="hr-HR"/>
        </w:rPr>
        <w:t xml:space="preserve"> a u tom</w:t>
      </w:r>
      <w:r w:rsidRPr="00AB62AE">
        <w:rPr>
          <w:rFonts w:ascii="Times New Roman" w:eastAsia="Times New Roman" w:hAnsi="Times New Roman" w:cs="Times New Roman"/>
          <w:sz w:val="24"/>
          <w:szCs w:val="24"/>
          <w:lang w:eastAsia="hr-HR"/>
        </w:rPr>
        <w:t xml:space="preserve"> postupku mogu sudjelovati samo Hrvatska narodna banka i nadležno tijelo koje je podnijelo zahtjev.</w:t>
      </w:r>
    </w:p>
    <w:p w14:paraId="1EC42722"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661E05BC"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 xml:space="preserve">Zajedničke odluke o specifičnim bonitetnim zahtjevima u slučajevima kada Hrvatska narodna banka nije </w:t>
      </w:r>
      <w:proofErr w:type="spellStart"/>
      <w:r w:rsidRPr="00AB62AE">
        <w:rPr>
          <w:rFonts w:ascii="Times New Roman" w:eastAsia="Times New Roman" w:hAnsi="Times New Roman" w:cs="Times New Roman"/>
          <w:i/>
          <w:iCs/>
          <w:sz w:val="24"/>
          <w:szCs w:val="24"/>
          <w:lang w:eastAsia="hr-HR"/>
        </w:rPr>
        <w:t>konsolidirajuće</w:t>
      </w:r>
      <w:proofErr w:type="spellEnd"/>
      <w:r w:rsidRPr="00AB62AE">
        <w:rPr>
          <w:rFonts w:ascii="Times New Roman" w:eastAsia="Times New Roman" w:hAnsi="Times New Roman" w:cs="Times New Roman"/>
          <w:i/>
          <w:iCs/>
          <w:sz w:val="24"/>
          <w:szCs w:val="24"/>
          <w:lang w:eastAsia="hr-HR"/>
        </w:rPr>
        <w:t xml:space="preserve"> nadzorno tijelo</w:t>
      </w:r>
    </w:p>
    <w:p w14:paraId="28CEFAF4" w14:textId="5F1C1993"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DC5169" w:rsidRPr="00AB62AE">
        <w:rPr>
          <w:rFonts w:ascii="Times New Roman" w:eastAsia="Times New Roman" w:hAnsi="Times New Roman" w:cs="Times New Roman"/>
          <w:sz w:val="24"/>
          <w:szCs w:val="24"/>
          <w:lang w:eastAsia="hr-HR"/>
        </w:rPr>
        <w:t>1</w:t>
      </w:r>
      <w:r w:rsidR="00411B6A" w:rsidRPr="00AB62AE">
        <w:rPr>
          <w:rFonts w:ascii="Times New Roman" w:eastAsia="Times New Roman" w:hAnsi="Times New Roman" w:cs="Times New Roman"/>
          <w:sz w:val="24"/>
          <w:szCs w:val="24"/>
          <w:lang w:eastAsia="hr-HR"/>
        </w:rPr>
        <w:t>4</w:t>
      </w:r>
      <w:r w:rsidR="00E0092A" w:rsidRPr="00AB62AE">
        <w:rPr>
          <w:rFonts w:ascii="Times New Roman" w:eastAsia="Times New Roman" w:hAnsi="Times New Roman" w:cs="Times New Roman"/>
          <w:sz w:val="24"/>
          <w:szCs w:val="24"/>
          <w:lang w:eastAsia="hr-HR"/>
        </w:rPr>
        <w:t>2</w:t>
      </w:r>
      <w:r w:rsidRPr="00AB62AE">
        <w:rPr>
          <w:rFonts w:ascii="Times New Roman" w:eastAsia="Times New Roman" w:hAnsi="Times New Roman" w:cs="Times New Roman"/>
          <w:sz w:val="24"/>
          <w:szCs w:val="24"/>
          <w:lang w:eastAsia="hr-HR"/>
        </w:rPr>
        <w:t xml:space="preserve">. </w:t>
      </w:r>
    </w:p>
    <w:p w14:paraId="6D2E836B" w14:textId="77777777" w:rsidR="000B01A5" w:rsidRPr="00AB62AE" w:rsidRDefault="000B01A5" w:rsidP="00054C3C">
      <w:pPr>
        <w:spacing w:after="0" w:line="240" w:lineRule="auto"/>
        <w:jc w:val="center"/>
        <w:rPr>
          <w:rFonts w:ascii="Times New Roman" w:eastAsia="Times New Roman" w:hAnsi="Times New Roman" w:cs="Times New Roman"/>
          <w:sz w:val="24"/>
          <w:szCs w:val="24"/>
          <w:lang w:eastAsia="hr-HR"/>
        </w:rPr>
      </w:pPr>
    </w:p>
    <w:p w14:paraId="277E2D92"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(1) Ako je nadležno tijelo druge države članice ujedno i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Hrvatska narodna banka sudjelovat će na zahtjev </w:t>
      </w:r>
      <w:proofErr w:type="spellStart"/>
      <w:r w:rsidRPr="00AB62AE">
        <w:rPr>
          <w:rFonts w:ascii="Times New Roman" w:eastAsia="Times New Roman" w:hAnsi="Times New Roman" w:cs="Times New Roman"/>
          <w:sz w:val="24"/>
          <w:szCs w:val="24"/>
          <w:lang w:eastAsia="hr-HR"/>
        </w:rPr>
        <w:t>konsolidirajućeg</w:t>
      </w:r>
      <w:proofErr w:type="spellEnd"/>
      <w:r w:rsidRPr="00AB62AE">
        <w:rPr>
          <w:rFonts w:ascii="Times New Roman" w:eastAsia="Times New Roman" w:hAnsi="Times New Roman" w:cs="Times New Roman"/>
          <w:sz w:val="24"/>
          <w:szCs w:val="24"/>
          <w:lang w:eastAsia="hr-HR"/>
        </w:rPr>
        <w:t xml:space="preserve"> nadzornog tijela u postupku donošenja zajedničke odluke:</w:t>
      </w:r>
    </w:p>
    <w:p w14:paraId="2EA70618" w14:textId="736E90CC"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iz područja supervizije i procjene adekvatnosti uspostavljenog postupka procjenjivanja i održavanja internog kapitala kako bi utvrdili adekvatnu visinu konsolidirane razine regulatornog kapitala na razini relevantne grupe kreditnih institucija koja odgovara njezinu financijskom stanju i profilu rizičnosti, i o </w:t>
      </w:r>
      <w:proofErr w:type="spellStart"/>
      <w:r w:rsidRPr="00AB62AE">
        <w:rPr>
          <w:rFonts w:ascii="Times New Roman" w:eastAsia="Times New Roman" w:hAnsi="Times New Roman" w:cs="Times New Roman"/>
          <w:sz w:val="24"/>
          <w:szCs w:val="24"/>
          <w:lang w:eastAsia="hr-HR"/>
        </w:rPr>
        <w:t>nalaganju</w:t>
      </w:r>
      <w:proofErr w:type="spellEnd"/>
      <w:r w:rsidRPr="00AB62AE">
        <w:rPr>
          <w:rFonts w:ascii="Times New Roman" w:eastAsia="Times New Roman" w:hAnsi="Times New Roman" w:cs="Times New Roman"/>
          <w:sz w:val="24"/>
          <w:szCs w:val="24"/>
          <w:lang w:eastAsia="hr-HR"/>
        </w:rPr>
        <w:t xml:space="preserve"> dodatnog iznosa regulatornog kapitala u skladu s člankom </w:t>
      </w:r>
      <w:r w:rsidR="00AD103A"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05</w:t>
      </w:r>
      <w:r w:rsidRPr="00AB62AE">
        <w:rPr>
          <w:rFonts w:ascii="Times New Roman" w:eastAsia="Times New Roman" w:hAnsi="Times New Roman" w:cs="Times New Roman"/>
          <w:sz w:val="24"/>
          <w:szCs w:val="24"/>
          <w:lang w:eastAsia="hr-HR"/>
        </w:rPr>
        <w:t xml:space="preserve">. stavkom 1. točkom </w:t>
      </w:r>
      <w:r w:rsidR="00636038" w:rsidRPr="00AB62AE">
        <w:rPr>
          <w:rFonts w:ascii="Times New Roman" w:eastAsia="Times New Roman" w:hAnsi="Times New Roman" w:cs="Times New Roman"/>
          <w:sz w:val="24"/>
          <w:szCs w:val="24"/>
          <w:lang w:eastAsia="hr-HR"/>
        </w:rPr>
        <w:t>1</w:t>
      </w:r>
      <w:r w:rsidRPr="00AB62AE">
        <w:rPr>
          <w:rFonts w:ascii="Times New Roman" w:eastAsia="Times New Roman" w:hAnsi="Times New Roman" w:cs="Times New Roman"/>
          <w:sz w:val="24"/>
          <w:szCs w:val="24"/>
          <w:lang w:eastAsia="hr-HR"/>
        </w:rPr>
        <w:t>. ovoga Zakona svakoj pojedinoj članici relevantne grupe kreditnih institucija i na konsolidiranoj razini</w:t>
      </w:r>
    </w:p>
    <w:p w14:paraId="58A18834" w14:textId="73B5E588"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 </w:t>
      </w:r>
      <w:proofErr w:type="spellStart"/>
      <w:r w:rsidRPr="00AB62AE">
        <w:rPr>
          <w:rFonts w:ascii="Times New Roman" w:eastAsia="Times New Roman" w:hAnsi="Times New Roman" w:cs="Times New Roman"/>
          <w:sz w:val="24"/>
          <w:szCs w:val="24"/>
          <w:lang w:eastAsia="hr-HR"/>
        </w:rPr>
        <w:t>nalaganju</w:t>
      </w:r>
      <w:proofErr w:type="spellEnd"/>
      <w:r w:rsidRPr="00AB62AE">
        <w:rPr>
          <w:rFonts w:ascii="Times New Roman" w:eastAsia="Times New Roman" w:hAnsi="Times New Roman" w:cs="Times New Roman"/>
          <w:sz w:val="24"/>
          <w:szCs w:val="24"/>
          <w:lang w:eastAsia="hr-HR"/>
        </w:rPr>
        <w:t xml:space="preserve"> mjera za rješavanje svih značajnih nalaza vezanih uz provedenu superviziju likvidnosti, uključujući adekvatnost organizacije i upravljanja </w:t>
      </w:r>
      <w:proofErr w:type="spellStart"/>
      <w:r w:rsidRPr="00AB62AE">
        <w:rPr>
          <w:rFonts w:ascii="Times New Roman" w:eastAsia="Times New Roman" w:hAnsi="Times New Roman" w:cs="Times New Roman"/>
          <w:sz w:val="24"/>
          <w:szCs w:val="24"/>
          <w:lang w:eastAsia="hr-HR"/>
        </w:rPr>
        <w:t>likvidnosnim</w:t>
      </w:r>
      <w:proofErr w:type="spellEnd"/>
      <w:r w:rsidRPr="00AB62AE">
        <w:rPr>
          <w:rFonts w:ascii="Times New Roman" w:eastAsia="Times New Roman" w:hAnsi="Times New Roman" w:cs="Times New Roman"/>
          <w:sz w:val="24"/>
          <w:szCs w:val="24"/>
          <w:lang w:eastAsia="hr-HR"/>
        </w:rPr>
        <w:t xml:space="preserve"> rizikom, kao i o </w:t>
      </w:r>
      <w:proofErr w:type="spellStart"/>
      <w:r w:rsidRPr="00AB62AE">
        <w:rPr>
          <w:rFonts w:ascii="Times New Roman" w:eastAsia="Times New Roman" w:hAnsi="Times New Roman" w:cs="Times New Roman"/>
          <w:sz w:val="24"/>
          <w:szCs w:val="24"/>
          <w:lang w:eastAsia="hr-HR"/>
        </w:rPr>
        <w:lastRenderedPageBreak/>
        <w:t>nalaganju</w:t>
      </w:r>
      <w:proofErr w:type="spellEnd"/>
      <w:r w:rsidRPr="00AB62AE">
        <w:rPr>
          <w:rFonts w:ascii="Times New Roman" w:eastAsia="Times New Roman" w:hAnsi="Times New Roman" w:cs="Times New Roman"/>
          <w:sz w:val="24"/>
          <w:szCs w:val="24"/>
          <w:lang w:eastAsia="hr-HR"/>
        </w:rPr>
        <w:t xml:space="preserve"> posebnih zahtjeva u skladu s člankom </w:t>
      </w:r>
      <w:r w:rsidR="00AD103A"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05</w:t>
      </w:r>
      <w:r w:rsidR="000E2333" w:rsidRPr="00AB62AE">
        <w:rPr>
          <w:rFonts w:ascii="Times New Roman" w:eastAsia="Times New Roman" w:hAnsi="Times New Roman" w:cs="Times New Roman"/>
          <w:sz w:val="24"/>
          <w:szCs w:val="24"/>
          <w:lang w:eastAsia="hr-HR"/>
        </w:rPr>
        <w:t>. stavkom 1. točkom 16</w:t>
      </w:r>
      <w:r w:rsidRPr="00AB62AE">
        <w:rPr>
          <w:rFonts w:ascii="Times New Roman" w:eastAsia="Times New Roman" w:hAnsi="Times New Roman" w:cs="Times New Roman"/>
          <w:sz w:val="24"/>
          <w:szCs w:val="24"/>
          <w:lang w:eastAsia="hr-HR"/>
        </w:rPr>
        <w:t xml:space="preserve">. </w:t>
      </w:r>
      <w:r w:rsidR="00870D8D" w:rsidRPr="00AB62AE">
        <w:rPr>
          <w:rFonts w:ascii="Times New Roman" w:eastAsia="Times New Roman" w:hAnsi="Times New Roman" w:cs="Times New Roman"/>
          <w:sz w:val="24"/>
          <w:szCs w:val="24"/>
          <w:lang w:eastAsia="hr-HR"/>
        </w:rPr>
        <w:t xml:space="preserve">i člankom 110. </w:t>
      </w:r>
      <w:r w:rsidRPr="00AB62AE">
        <w:rPr>
          <w:rFonts w:ascii="Times New Roman" w:eastAsia="Times New Roman" w:hAnsi="Times New Roman" w:cs="Times New Roman"/>
          <w:sz w:val="24"/>
          <w:szCs w:val="24"/>
          <w:lang w:eastAsia="hr-HR"/>
        </w:rPr>
        <w:t>ovoga Zakona i</w:t>
      </w:r>
    </w:p>
    <w:p w14:paraId="47F329A7" w14:textId="24338353"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 primjeni smjernica o dodatnom regulatornom kapitalu iz članka </w:t>
      </w:r>
      <w:r w:rsidR="00AD103A" w:rsidRPr="00AB62AE">
        <w:rPr>
          <w:rFonts w:ascii="Times New Roman" w:eastAsia="Times New Roman" w:hAnsi="Times New Roman" w:cs="Times New Roman"/>
          <w:sz w:val="24"/>
          <w:szCs w:val="24"/>
          <w:lang w:eastAsia="hr-HR"/>
        </w:rPr>
        <w:t>1</w:t>
      </w:r>
      <w:r w:rsidR="00636038" w:rsidRPr="00AB62AE">
        <w:rPr>
          <w:rFonts w:ascii="Times New Roman" w:eastAsia="Times New Roman" w:hAnsi="Times New Roman" w:cs="Times New Roman"/>
          <w:sz w:val="24"/>
          <w:szCs w:val="24"/>
          <w:lang w:eastAsia="hr-HR"/>
        </w:rPr>
        <w:t>08</w:t>
      </w:r>
      <w:r w:rsidR="00AD103A"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w:t>
      </w:r>
    </w:p>
    <w:p w14:paraId="26429D5F" w14:textId="77777777" w:rsidR="00AD103A" w:rsidRPr="00AB62AE" w:rsidRDefault="00AD103A" w:rsidP="00054C3C">
      <w:pPr>
        <w:spacing w:after="0" w:line="240" w:lineRule="auto"/>
        <w:jc w:val="both"/>
        <w:rPr>
          <w:rFonts w:ascii="Times New Roman" w:eastAsia="Times New Roman" w:hAnsi="Times New Roman" w:cs="Times New Roman"/>
          <w:sz w:val="24"/>
          <w:szCs w:val="24"/>
          <w:lang w:eastAsia="hr-HR"/>
        </w:rPr>
      </w:pPr>
    </w:p>
    <w:p w14:paraId="5691C1AF" w14:textId="1CD804F3"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 Hrvatska narodna banka na temelju provedene supervizije i procjene adekvatnosti uspostavljenog postupka procjenjivanja i održavanja internog kapitala članice relevantne grupe kreditnih institucija za koju je Hrvatska narodna banka nadležno tijelo sastavit će izvješće o:</w:t>
      </w:r>
    </w:p>
    <w:p w14:paraId="30C0447F" w14:textId="6741D6CD"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 procjeni rizičnosti poslovanja članice relevantne grupe kreditnih institucija za koju je Hrvatska narodna banka nadležno tijelo i potrebi </w:t>
      </w:r>
      <w:proofErr w:type="spellStart"/>
      <w:r w:rsidRPr="00AB62AE">
        <w:rPr>
          <w:rFonts w:ascii="Times New Roman" w:eastAsia="Times New Roman" w:hAnsi="Times New Roman" w:cs="Times New Roman"/>
          <w:sz w:val="24"/>
          <w:szCs w:val="24"/>
          <w:lang w:eastAsia="hr-HR"/>
        </w:rPr>
        <w:t>nalaganja</w:t>
      </w:r>
      <w:proofErr w:type="spellEnd"/>
      <w:r w:rsidRPr="00AB62AE">
        <w:rPr>
          <w:rFonts w:ascii="Times New Roman" w:eastAsia="Times New Roman" w:hAnsi="Times New Roman" w:cs="Times New Roman"/>
          <w:sz w:val="24"/>
          <w:szCs w:val="24"/>
          <w:lang w:eastAsia="hr-HR"/>
        </w:rPr>
        <w:t xml:space="preserve"> dodatnog kapitalnog zahtjeva u skladu s člankom </w:t>
      </w:r>
      <w:r w:rsidR="00AD103A"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05</w:t>
      </w:r>
      <w:r w:rsidRPr="00AB62AE">
        <w:rPr>
          <w:rFonts w:ascii="Times New Roman" w:eastAsia="Times New Roman" w:hAnsi="Times New Roman" w:cs="Times New Roman"/>
          <w:sz w:val="24"/>
          <w:szCs w:val="24"/>
          <w:lang w:eastAsia="hr-HR"/>
        </w:rPr>
        <w:t xml:space="preserve">. </w:t>
      </w:r>
      <w:r w:rsidR="00012120" w:rsidRPr="00AB62AE">
        <w:rPr>
          <w:rFonts w:ascii="Times New Roman" w:eastAsia="Times New Roman" w:hAnsi="Times New Roman" w:cs="Times New Roman"/>
          <w:sz w:val="24"/>
          <w:szCs w:val="24"/>
          <w:lang w:eastAsia="hr-HR"/>
        </w:rPr>
        <w:t>stavkom 1. to</w:t>
      </w:r>
      <w:r w:rsidR="008C2F0D">
        <w:rPr>
          <w:rFonts w:ascii="Times New Roman" w:eastAsia="Times New Roman" w:hAnsi="Times New Roman" w:cs="Times New Roman"/>
          <w:sz w:val="24"/>
          <w:szCs w:val="24"/>
          <w:lang w:eastAsia="hr-HR"/>
        </w:rPr>
        <w:t>čk</w:t>
      </w:r>
      <w:r w:rsidR="00012120" w:rsidRPr="00AB62AE">
        <w:rPr>
          <w:rFonts w:ascii="Times New Roman" w:eastAsia="Times New Roman" w:hAnsi="Times New Roman" w:cs="Times New Roman"/>
          <w:sz w:val="24"/>
          <w:szCs w:val="24"/>
          <w:lang w:eastAsia="hr-HR"/>
        </w:rPr>
        <w:t xml:space="preserve">om 1. </w:t>
      </w:r>
      <w:r w:rsidRPr="00AB62AE">
        <w:rPr>
          <w:rFonts w:ascii="Times New Roman" w:eastAsia="Times New Roman" w:hAnsi="Times New Roman" w:cs="Times New Roman"/>
          <w:sz w:val="24"/>
          <w:szCs w:val="24"/>
          <w:lang w:eastAsia="hr-HR"/>
        </w:rPr>
        <w:t>ovoga Zakona</w:t>
      </w:r>
    </w:p>
    <w:p w14:paraId="5B108185" w14:textId="14DF7211"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 procjeni profila </w:t>
      </w:r>
      <w:proofErr w:type="spellStart"/>
      <w:r w:rsidRPr="00AB62AE">
        <w:rPr>
          <w:rFonts w:ascii="Times New Roman" w:eastAsia="Times New Roman" w:hAnsi="Times New Roman" w:cs="Times New Roman"/>
          <w:sz w:val="24"/>
          <w:szCs w:val="24"/>
          <w:lang w:eastAsia="hr-HR"/>
        </w:rPr>
        <w:t>likvidnosnog</w:t>
      </w:r>
      <w:proofErr w:type="spellEnd"/>
      <w:r w:rsidRPr="00AB62AE">
        <w:rPr>
          <w:rFonts w:ascii="Times New Roman" w:eastAsia="Times New Roman" w:hAnsi="Times New Roman" w:cs="Times New Roman"/>
          <w:sz w:val="24"/>
          <w:szCs w:val="24"/>
          <w:lang w:eastAsia="hr-HR"/>
        </w:rPr>
        <w:t xml:space="preserve"> rizika članice relevantne grupe kreditnih institucija za koju je Hrvatska narodna banka nadležno tijelo i potrebi </w:t>
      </w:r>
      <w:proofErr w:type="spellStart"/>
      <w:r w:rsidRPr="00AB62AE">
        <w:rPr>
          <w:rFonts w:ascii="Times New Roman" w:eastAsia="Times New Roman" w:hAnsi="Times New Roman" w:cs="Times New Roman"/>
          <w:sz w:val="24"/>
          <w:szCs w:val="24"/>
          <w:lang w:eastAsia="hr-HR"/>
        </w:rPr>
        <w:t>nalaganja</w:t>
      </w:r>
      <w:proofErr w:type="spellEnd"/>
      <w:r w:rsidRPr="00AB62AE">
        <w:rPr>
          <w:rFonts w:ascii="Times New Roman" w:eastAsia="Times New Roman" w:hAnsi="Times New Roman" w:cs="Times New Roman"/>
          <w:sz w:val="24"/>
          <w:szCs w:val="24"/>
          <w:lang w:eastAsia="hr-HR"/>
        </w:rPr>
        <w:t xml:space="preserve"> supervizorskih mjera u skladu s člankom </w:t>
      </w:r>
      <w:r w:rsidR="00AD103A"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05</w:t>
      </w:r>
      <w:r w:rsidRPr="00AB62AE">
        <w:rPr>
          <w:rFonts w:ascii="Times New Roman" w:eastAsia="Times New Roman" w:hAnsi="Times New Roman" w:cs="Times New Roman"/>
          <w:sz w:val="24"/>
          <w:szCs w:val="24"/>
          <w:lang w:eastAsia="hr-HR"/>
        </w:rPr>
        <w:t xml:space="preserve">. </w:t>
      </w:r>
      <w:r w:rsidR="00012120" w:rsidRPr="00AB62AE">
        <w:rPr>
          <w:rFonts w:ascii="Times New Roman" w:eastAsia="Times New Roman" w:hAnsi="Times New Roman" w:cs="Times New Roman"/>
          <w:sz w:val="24"/>
          <w:szCs w:val="24"/>
          <w:lang w:eastAsia="hr-HR"/>
        </w:rPr>
        <w:t xml:space="preserve">stavkom 1. točkom 16. </w:t>
      </w:r>
      <w:r w:rsidRPr="00AB62AE">
        <w:rPr>
          <w:rFonts w:ascii="Times New Roman" w:eastAsia="Times New Roman" w:hAnsi="Times New Roman" w:cs="Times New Roman"/>
          <w:sz w:val="24"/>
          <w:szCs w:val="24"/>
          <w:lang w:eastAsia="hr-HR"/>
        </w:rPr>
        <w:t xml:space="preserve">ovoga Zakona i posebnog zahtjeva za likvidnost u skladu s člankom </w:t>
      </w:r>
      <w:r w:rsidR="00AD103A"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1</w:t>
      </w:r>
      <w:r w:rsidR="00EE730E" w:rsidRPr="00AB62AE">
        <w:rPr>
          <w:rFonts w:ascii="Times New Roman" w:eastAsia="Times New Roman" w:hAnsi="Times New Roman" w:cs="Times New Roman"/>
          <w:sz w:val="24"/>
          <w:szCs w:val="24"/>
          <w:lang w:eastAsia="hr-HR"/>
        </w:rPr>
        <w:t>0</w:t>
      </w:r>
      <w:r w:rsidRPr="00AB62AE">
        <w:rPr>
          <w:rFonts w:ascii="Times New Roman" w:eastAsia="Times New Roman" w:hAnsi="Times New Roman" w:cs="Times New Roman"/>
          <w:sz w:val="24"/>
          <w:szCs w:val="24"/>
          <w:lang w:eastAsia="hr-HR"/>
        </w:rPr>
        <w:t>. ovoga Zakona i</w:t>
      </w:r>
    </w:p>
    <w:p w14:paraId="2345ACCD" w14:textId="09365243"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 procjeni rizičnosti poslovanja članice relevantne grupe kreditnih institucija za koju je Hrvatska narodna banka nadležno tijelo i potrebi izdavanja smjernice u skladu s člankom </w:t>
      </w:r>
      <w:r w:rsidR="00AD103A"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w:t>
      </w:r>
      <w:r w:rsidR="00636038" w:rsidRPr="00AB62AE">
        <w:rPr>
          <w:rFonts w:ascii="Times New Roman" w:eastAsia="Times New Roman" w:hAnsi="Times New Roman" w:cs="Times New Roman"/>
          <w:sz w:val="24"/>
          <w:szCs w:val="24"/>
          <w:lang w:eastAsia="hr-HR"/>
        </w:rPr>
        <w:t>8</w:t>
      </w:r>
      <w:r w:rsidR="000E2333"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ovoga Zakona.</w:t>
      </w:r>
    </w:p>
    <w:p w14:paraId="0311683C" w14:textId="77777777" w:rsidR="00AD103A" w:rsidRPr="00AB62AE" w:rsidRDefault="00AD103A" w:rsidP="00054C3C">
      <w:pPr>
        <w:spacing w:after="0" w:line="240" w:lineRule="auto"/>
        <w:jc w:val="both"/>
        <w:rPr>
          <w:rFonts w:ascii="Times New Roman" w:eastAsia="Times New Roman" w:hAnsi="Times New Roman" w:cs="Times New Roman"/>
          <w:sz w:val="24"/>
          <w:szCs w:val="24"/>
          <w:lang w:eastAsia="hr-HR"/>
        </w:rPr>
      </w:pPr>
    </w:p>
    <w:p w14:paraId="4302F403" w14:textId="51C80FC2"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 Ako je zajednička odluka iz stavka 1. ovoga članka donesena, Hrvatska će narodna banka na temelju nje donijeti rješenje i dostaviti ga članici relevantne grupe kreditnih institucija za koju je Hrvatska narodna banka nadležno tijelo.</w:t>
      </w:r>
    </w:p>
    <w:p w14:paraId="07016977" w14:textId="77777777" w:rsidR="00AD103A" w:rsidRPr="00AB62AE" w:rsidRDefault="00AD103A" w:rsidP="00054C3C">
      <w:pPr>
        <w:spacing w:after="0" w:line="240" w:lineRule="auto"/>
        <w:jc w:val="both"/>
        <w:rPr>
          <w:rFonts w:ascii="Times New Roman" w:eastAsia="Times New Roman" w:hAnsi="Times New Roman" w:cs="Times New Roman"/>
          <w:sz w:val="24"/>
          <w:szCs w:val="24"/>
          <w:lang w:eastAsia="hr-HR"/>
        </w:rPr>
      </w:pPr>
    </w:p>
    <w:p w14:paraId="6357F220" w14:textId="4DD888B5"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(4) Ako postoje različita mišljenja u vezi s donošenjem zajedničke odluke iz stavka 1. ovoga članka, Hrvatska narodna banka može podnijeti zahtjev </w:t>
      </w:r>
      <w:proofErr w:type="spellStart"/>
      <w:r w:rsidRPr="00AB62AE">
        <w:rPr>
          <w:rFonts w:ascii="Times New Roman" w:eastAsia="Times New Roman" w:hAnsi="Times New Roman" w:cs="Times New Roman"/>
          <w:sz w:val="24"/>
          <w:szCs w:val="24"/>
          <w:lang w:eastAsia="hr-HR"/>
        </w:rPr>
        <w:t>konsolidirajućem</w:t>
      </w:r>
      <w:proofErr w:type="spellEnd"/>
      <w:r w:rsidRPr="00AB62AE">
        <w:rPr>
          <w:rFonts w:ascii="Times New Roman" w:eastAsia="Times New Roman" w:hAnsi="Times New Roman" w:cs="Times New Roman"/>
          <w:sz w:val="24"/>
          <w:szCs w:val="24"/>
          <w:lang w:eastAsia="hr-HR"/>
        </w:rPr>
        <w:t xml:space="preserve"> nadležnom tijelu da zatraži savjet od Europskog nadzornog tijela za bankarstvo.</w:t>
      </w:r>
    </w:p>
    <w:p w14:paraId="61B34C08" w14:textId="77777777" w:rsidR="00AD103A" w:rsidRPr="00AB62AE" w:rsidRDefault="00AD103A" w:rsidP="00054C3C">
      <w:pPr>
        <w:spacing w:after="0" w:line="240" w:lineRule="auto"/>
        <w:jc w:val="both"/>
        <w:rPr>
          <w:rFonts w:ascii="Times New Roman" w:eastAsia="Times New Roman" w:hAnsi="Times New Roman" w:cs="Times New Roman"/>
          <w:sz w:val="24"/>
          <w:szCs w:val="24"/>
          <w:lang w:eastAsia="hr-HR"/>
        </w:rPr>
      </w:pPr>
    </w:p>
    <w:p w14:paraId="3FF0AA10" w14:textId="5C37BF50"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(5) Nakon što je Europsko nadzorno tijelo za bankarstvo, na zahtjev </w:t>
      </w:r>
      <w:proofErr w:type="spellStart"/>
      <w:r w:rsidRPr="00AB62AE">
        <w:rPr>
          <w:rFonts w:ascii="Times New Roman" w:eastAsia="Times New Roman" w:hAnsi="Times New Roman" w:cs="Times New Roman"/>
          <w:sz w:val="24"/>
          <w:szCs w:val="24"/>
          <w:lang w:eastAsia="hr-HR"/>
        </w:rPr>
        <w:t>konsolidirajućeg</w:t>
      </w:r>
      <w:proofErr w:type="spellEnd"/>
      <w:r w:rsidRPr="00AB62AE">
        <w:rPr>
          <w:rFonts w:ascii="Times New Roman" w:eastAsia="Times New Roman" w:hAnsi="Times New Roman" w:cs="Times New Roman"/>
          <w:sz w:val="24"/>
          <w:szCs w:val="24"/>
          <w:lang w:eastAsia="hr-HR"/>
        </w:rPr>
        <w:t xml:space="preserve"> nadzornog tijela, dalo savjet u vezi s donošenjem odluke iz stavka 1. ovoga članka, Hrvatska narodna banka dužna ga je uzeti u obzir pri donošenju odluke iz stavka 6. ovoga članka te obrazložiti svako značajno odstupanje od tog savjeta.</w:t>
      </w:r>
    </w:p>
    <w:p w14:paraId="5235A7C9" w14:textId="77777777" w:rsidR="00AD103A" w:rsidRPr="00AB62AE" w:rsidRDefault="00AD103A" w:rsidP="00054C3C">
      <w:pPr>
        <w:spacing w:after="0" w:line="240" w:lineRule="auto"/>
        <w:jc w:val="both"/>
        <w:rPr>
          <w:rFonts w:ascii="Times New Roman" w:eastAsia="Times New Roman" w:hAnsi="Times New Roman" w:cs="Times New Roman"/>
          <w:sz w:val="24"/>
          <w:szCs w:val="24"/>
          <w:lang w:eastAsia="hr-HR"/>
        </w:rPr>
      </w:pPr>
    </w:p>
    <w:p w14:paraId="0EB90BFF" w14:textId="1971C280"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(6) Ako zajednička odluka iz stavka 1. ovoga članka nije donesena u roku četiri mjeseca od dana kada je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podnijelo izvješće o procjeni rizičnosti poslovanja relevantne grupe kreditnih institucija, Hrvatska narodna banka donijet će odluku </w:t>
      </w:r>
      <w:r w:rsidR="00807D3D" w:rsidRPr="00807D3D">
        <w:rPr>
          <w:rFonts w:ascii="Times New Roman" w:eastAsia="Times New Roman" w:hAnsi="Times New Roman" w:cs="Times New Roman"/>
          <w:sz w:val="24"/>
          <w:szCs w:val="24"/>
          <w:lang w:eastAsia="hr-HR"/>
        </w:rPr>
        <w:t>o primjeni</w:t>
      </w:r>
      <w:r w:rsidRPr="00AB62AE">
        <w:rPr>
          <w:rFonts w:ascii="Times New Roman" w:eastAsia="Times New Roman" w:hAnsi="Times New Roman" w:cs="Times New Roman"/>
          <w:sz w:val="24"/>
          <w:szCs w:val="24"/>
          <w:lang w:eastAsia="hr-HR"/>
        </w:rPr>
        <w:t xml:space="preserve"> članka </w:t>
      </w:r>
      <w:r w:rsidR="00870D8D" w:rsidRPr="00AB62AE">
        <w:rPr>
          <w:rFonts w:ascii="Times New Roman" w:eastAsia="Times New Roman" w:hAnsi="Times New Roman" w:cs="Times New Roman"/>
          <w:sz w:val="24"/>
          <w:szCs w:val="24"/>
          <w:lang w:eastAsia="hr-HR"/>
        </w:rPr>
        <w:t>98.</w:t>
      </w:r>
      <w:r w:rsidR="00C613FE" w:rsidRPr="00AB62AE">
        <w:rPr>
          <w:rFonts w:ascii="Times New Roman" w:eastAsia="Times New Roman" w:hAnsi="Times New Roman" w:cs="Times New Roman"/>
          <w:sz w:val="24"/>
          <w:szCs w:val="24"/>
          <w:lang w:eastAsia="hr-HR"/>
        </w:rPr>
        <w:t xml:space="preserve">, </w:t>
      </w:r>
      <w:r w:rsidR="00D324A7">
        <w:rPr>
          <w:rFonts w:ascii="Times New Roman" w:eastAsia="Times New Roman" w:hAnsi="Times New Roman" w:cs="Times New Roman"/>
          <w:sz w:val="24"/>
          <w:szCs w:val="24"/>
          <w:lang w:eastAsia="hr-HR"/>
        </w:rPr>
        <w:t xml:space="preserve">članka </w:t>
      </w:r>
      <w:r w:rsidR="00AD103A" w:rsidRPr="00AB62AE">
        <w:rPr>
          <w:rFonts w:ascii="Times New Roman" w:eastAsia="Times New Roman" w:hAnsi="Times New Roman" w:cs="Times New Roman"/>
          <w:sz w:val="24"/>
          <w:szCs w:val="24"/>
          <w:lang w:eastAsia="hr-HR"/>
        </w:rPr>
        <w:t>1</w:t>
      </w:r>
      <w:r w:rsidR="0089255A" w:rsidRPr="00AB62AE">
        <w:rPr>
          <w:rFonts w:ascii="Times New Roman" w:eastAsia="Times New Roman" w:hAnsi="Times New Roman" w:cs="Times New Roman"/>
          <w:sz w:val="24"/>
          <w:szCs w:val="24"/>
          <w:lang w:eastAsia="hr-HR"/>
        </w:rPr>
        <w:t>05</w:t>
      </w:r>
      <w:r w:rsidRPr="00AB62AE">
        <w:rPr>
          <w:rFonts w:ascii="Times New Roman" w:eastAsia="Times New Roman" w:hAnsi="Times New Roman" w:cs="Times New Roman"/>
          <w:sz w:val="24"/>
          <w:szCs w:val="24"/>
          <w:lang w:eastAsia="hr-HR"/>
        </w:rPr>
        <w:t xml:space="preserve">. stavka 1. točke </w:t>
      </w:r>
      <w:r w:rsidR="00AD103A" w:rsidRPr="00AB62AE">
        <w:rPr>
          <w:rFonts w:ascii="Times New Roman" w:eastAsia="Times New Roman" w:hAnsi="Times New Roman" w:cs="Times New Roman"/>
          <w:sz w:val="24"/>
          <w:szCs w:val="24"/>
          <w:lang w:eastAsia="hr-HR"/>
        </w:rPr>
        <w:t>1</w:t>
      </w:r>
      <w:r w:rsidRPr="00AB62AE">
        <w:rPr>
          <w:rFonts w:ascii="Times New Roman" w:eastAsia="Times New Roman" w:hAnsi="Times New Roman" w:cs="Times New Roman"/>
          <w:sz w:val="24"/>
          <w:szCs w:val="24"/>
          <w:lang w:eastAsia="hr-HR"/>
        </w:rPr>
        <w:t xml:space="preserve">. </w:t>
      </w:r>
      <w:r w:rsidR="00D324A7">
        <w:rPr>
          <w:rFonts w:ascii="Times New Roman" w:eastAsia="Times New Roman" w:hAnsi="Times New Roman" w:cs="Times New Roman"/>
          <w:sz w:val="24"/>
          <w:szCs w:val="24"/>
          <w:lang w:eastAsia="hr-HR"/>
        </w:rPr>
        <w:t xml:space="preserve">članka </w:t>
      </w:r>
      <w:r w:rsidR="004B4459" w:rsidRPr="00AB62AE">
        <w:rPr>
          <w:rFonts w:ascii="Times New Roman" w:eastAsia="Times New Roman" w:hAnsi="Times New Roman" w:cs="Times New Roman"/>
          <w:sz w:val="24"/>
          <w:szCs w:val="24"/>
          <w:lang w:eastAsia="hr-HR"/>
        </w:rPr>
        <w:t>1</w:t>
      </w:r>
      <w:r w:rsidR="00A921DB" w:rsidRPr="00AB62AE">
        <w:rPr>
          <w:rFonts w:ascii="Times New Roman" w:eastAsia="Times New Roman" w:hAnsi="Times New Roman" w:cs="Times New Roman"/>
          <w:sz w:val="24"/>
          <w:szCs w:val="24"/>
          <w:lang w:eastAsia="hr-HR"/>
        </w:rPr>
        <w:t>08</w:t>
      </w:r>
      <w:r w:rsidR="004B4459" w:rsidRPr="00AB62AE">
        <w:rPr>
          <w:rFonts w:ascii="Times New Roman" w:eastAsia="Times New Roman" w:hAnsi="Times New Roman" w:cs="Times New Roman"/>
          <w:sz w:val="24"/>
          <w:szCs w:val="24"/>
          <w:lang w:eastAsia="hr-HR"/>
        </w:rPr>
        <w:t>. i</w:t>
      </w:r>
      <w:r w:rsidR="00807D3D">
        <w:rPr>
          <w:rFonts w:ascii="Times New Roman" w:eastAsia="Times New Roman" w:hAnsi="Times New Roman" w:cs="Times New Roman"/>
          <w:sz w:val="24"/>
          <w:szCs w:val="24"/>
          <w:lang w:eastAsia="hr-HR"/>
        </w:rPr>
        <w:t>/ili</w:t>
      </w:r>
      <w:r w:rsidR="004B4459" w:rsidRPr="00AB62AE">
        <w:rPr>
          <w:rFonts w:ascii="Times New Roman" w:eastAsia="Times New Roman" w:hAnsi="Times New Roman" w:cs="Times New Roman"/>
          <w:sz w:val="24"/>
          <w:szCs w:val="24"/>
          <w:lang w:eastAsia="hr-HR"/>
        </w:rPr>
        <w:t xml:space="preserve"> </w:t>
      </w:r>
      <w:r w:rsidR="00D324A7">
        <w:rPr>
          <w:rFonts w:ascii="Times New Roman" w:eastAsia="Times New Roman" w:hAnsi="Times New Roman" w:cs="Times New Roman"/>
          <w:sz w:val="24"/>
          <w:szCs w:val="24"/>
          <w:lang w:eastAsia="hr-HR"/>
        </w:rPr>
        <w:t xml:space="preserve">članka </w:t>
      </w:r>
      <w:r w:rsidR="004B4459" w:rsidRPr="00AB62AE">
        <w:rPr>
          <w:rFonts w:ascii="Times New Roman" w:eastAsia="Times New Roman" w:hAnsi="Times New Roman" w:cs="Times New Roman"/>
          <w:sz w:val="24"/>
          <w:szCs w:val="24"/>
          <w:lang w:eastAsia="hr-HR"/>
        </w:rPr>
        <w:t>1</w:t>
      </w:r>
      <w:r w:rsidR="00A921DB" w:rsidRPr="00AB62AE">
        <w:rPr>
          <w:rFonts w:ascii="Times New Roman" w:eastAsia="Times New Roman" w:hAnsi="Times New Roman" w:cs="Times New Roman"/>
          <w:sz w:val="24"/>
          <w:szCs w:val="24"/>
          <w:lang w:eastAsia="hr-HR"/>
        </w:rPr>
        <w:t>1</w:t>
      </w:r>
      <w:r w:rsidR="00FB70BF" w:rsidRPr="00AB62AE">
        <w:rPr>
          <w:rFonts w:ascii="Times New Roman" w:eastAsia="Times New Roman" w:hAnsi="Times New Roman" w:cs="Times New Roman"/>
          <w:sz w:val="24"/>
          <w:szCs w:val="24"/>
          <w:lang w:eastAsia="hr-HR"/>
        </w:rPr>
        <w:t>0</w:t>
      </w:r>
      <w:r w:rsidR="004B4459"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 za svaku pojedinu članicu grupe ili na </w:t>
      </w:r>
      <w:proofErr w:type="spellStart"/>
      <w:r w:rsidRPr="00AB62AE">
        <w:rPr>
          <w:rFonts w:ascii="Times New Roman" w:eastAsia="Times New Roman" w:hAnsi="Times New Roman" w:cs="Times New Roman"/>
          <w:sz w:val="24"/>
          <w:szCs w:val="24"/>
          <w:lang w:eastAsia="hr-HR"/>
        </w:rPr>
        <w:t>potkonsolidiranoj</w:t>
      </w:r>
      <w:proofErr w:type="spellEnd"/>
      <w:r w:rsidRPr="00AB62AE">
        <w:rPr>
          <w:rFonts w:ascii="Times New Roman" w:eastAsia="Times New Roman" w:hAnsi="Times New Roman" w:cs="Times New Roman"/>
          <w:sz w:val="24"/>
          <w:szCs w:val="24"/>
          <w:lang w:eastAsia="hr-HR"/>
        </w:rPr>
        <w:t xml:space="preserve"> osnovi za grupu za koju je Hrvatska narodna banka nadležno tijelo, vodeći računa o stavovima i izdvojenom mišljenju </w:t>
      </w:r>
      <w:proofErr w:type="spellStart"/>
      <w:r w:rsidRPr="00AB62AE">
        <w:rPr>
          <w:rFonts w:ascii="Times New Roman" w:eastAsia="Times New Roman" w:hAnsi="Times New Roman" w:cs="Times New Roman"/>
          <w:sz w:val="24"/>
          <w:szCs w:val="24"/>
          <w:lang w:eastAsia="hr-HR"/>
        </w:rPr>
        <w:t>konsolidirajućeg</w:t>
      </w:r>
      <w:proofErr w:type="spellEnd"/>
      <w:r w:rsidRPr="00AB62AE">
        <w:rPr>
          <w:rFonts w:ascii="Times New Roman" w:eastAsia="Times New Roman" w:hAnsi="Times New Roman" w:cs="Times New Roman"/>
          <w:sz w:val="24"/>
          <w:szCs w:val="24"/>
          <w:lang w:eastAsia="hr-HR"/>
        </w:rPr>
        <w:t xml:space="preserve"> nadzornog tijela.</w:t>
      </w:r>
    </w:p>
    <w:p w14:paraId="1C5E1C96" w14:textId="77777777" w:rsidR="00AD103A" w:rsidRPr="00AB62AE" w:rsidRDefault="00AD103A" w:rsidP="00054C3C">
      <w:pPr>
        <w:spacing w:after="0" w:line="240" w:lineRule="auto"/>
        <w:jc w:val="both"/>
        <w:rPr>
          <w:rFonts w:ascii="Times New Roman" w:eastAsia="Times New Roman" w:hAnsi="Times New Roman" w:cs="Times New Roman"/>
          <w:sz w:val="24"/>
          <w:szCs w:val="24"/>
          <w:lang w:eastAsia="hr-HR"/>
        </w:rPr>
      </w:pPr>
    </w:p>
    <w:p w14:paraId="6C0DE37E" w14:textId="63DA5388"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(7) Iznimno od stavka 6. ovoga članka, ako su Hrvatska narodna banka ili drugo nadležno tijelo države članice u roku od četiri mjeseca od dana kada je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podnijelo izvješće o procjeni rizičnosti poslovanja relevantne grupe kreditnih institucija iz stavka 2. ovoga članka, a prije donošenja zajedničke odluke zatražili posredovanje Europskog nadzornog tijela za bankarstvo</w:t>
      </w:r>
      <w:r w:rsidR="00856E9C" w:rsidRPr="00AB62AE">
        <w:rPr>
          <w:rFonts w:ascii="Times New Roman" w:hAnsi="Times New Roman" w:cs="Times New Roman"/>
          <w:sz w:val="24"/>
          <w:szCs w:val="24"/>
        </w:rPr>
        <w:t xml:space="preserve"> </w:t>
      </w:r>
      <w:r w:rsidR="00856E9C" w:rsidRPr="00AB62AE">
        <w:rPr>
          <w:rFonts w:ascii="Times New Roman" w:eastAsia="Times New Roman" w:hAnsi="Times New Roman" w:cs="Times New Roman"/>
          <w:sz w:val="24"/>
          <w:szCs w:val="24"/>
          <w:lang w:eastAsia="hr-HR"/>
        </w:rPr>
        <w:t xml:space="preserve">u skladu s člankom 19. Uredbe (EU) br. 1093/2010 </w:t>
      </w:r>
      <w:r w:rsidRPr="00AB62AE">
        <w:rPr>
          <w:rFonts w:ascii="Times New Roman" w:eastAsia="Times New Roman" w:hAnsi="Times New Roman" w:cs="Times New Roman"/>
          <w:sz w:val="24"/>
          <w:szCs w:val="24"/>
          <w:lang w:eastAsia="hr-HR"/>
        </w:rPr>
        <w:t>i ako je Europsko nadzorno tijelo za bankarstvo donijelo odluku</w:t>
      </w:r>
      <w:r w:rsidR="00856E9C" w:rsidRPr="00AB62AE">
        <w:rPr>
          <w:rFonts w:ascii="Times New Roman" w:hAnsi="Times New Roman" w:cs="Times New Roman"/>
          <w:sz w:val="24"/>
          <w:szCs w:val="24"/>
        </w:rPr>
        <w:t xml:space="preserve"> </w:t>
      </w:r>
      <w:r w:rsidR="00856E9C" w:rsidRPr="00AB62AE">
        <w:rPr>
          <w:rFonts w:ascii="Times New Roman" w:eastAsia="Times New Roman" w:hAnsi="Times New Roman" w:cs="Times New Roman"/>
          <w:sz w:val="24"/>
          <w:szCs w:val="24"/>
          <w:lang w:eastAsia="hr-HR"/>
        </w:rPr>
        <w:t>u skladu s člankom 19. stavkom 3. te Uredbe u roku od mjesec dana</w:t>
      </w:r>
      <w:r w:rsidRPr="00AB62AE">
        <w:rPr>
          <w:rFonts w:ascii="Times New Roman" w:eastAsia="Times New Roman" w:hAnsi="Times New Roman" w:cs="Times New Roman"/>
          <w:sz w:val="24"/>
          <w:szCs w:val="24"/>
          <w:lang w:eastAsia="hr-HR"/>
        </w:rPr>
        <w:t>, Hrvatska narodna banka donijet će odluku u skladu s tom odlukom, a rok od četiri mjeseca smatra se rokom za mirenje u smislu Uredbe (EU) br. 1093/2010</w:t>
      </w:r>
      <w:r w:rsidR="00856E9C" w:rsidRPr="00AB62AE">
        <w:rPr>
          <w:rFonts w:ascii="Times New Roman" w:eastAsia="Times New Roman" w:hAnsi="Times New Roman" w:cs="Times New Roman"/>
          <w:sz w:val="24"/>
          <w:szCs w:val="24"/>
          <w:lang w:eastAsia="hr-HR"/>
        </w:rPr>
        <w:t xml:space="preserve"> uz to da se nakon isteka četveromjesečnog razdoblja ili nakon donošenja zajedničke odluke predmet ne upućuje Europskom nadzornom tijelu za bankarstvo</w:t>
      </w:r>
      <w:r w:rsidRPr="00AB62AE">
        <w:rPr>
          <w:rFonts w:ascii="Times New Roman" w:eastAsia="Times New Roman" w:hAnsi="Times New Roman" w:cs="Times New Roman"/>
          <w:sz w:val="24"/>
          <w:szCs w:val="24"/>
          <w:lang w:eastAsia="hr-HR"/>
        </w:rPr>
        <w:t>.</w:t>
      </w:r>
    </w:p>
    <w:p w14:paraId="5802E50D" w14:textId="77777777" w:rsidR="00AD103A" w:rsidRPr="00AB62AE" w:rsidRDefault="00AD103A" w:rsidP="00054C3C">
      <w:pPr>
        <w:spacing w:after="0" w:line="240" w:lineRule="auto"/>
        <w:jc w:val="both"/>
        <w:rPr>
          <w:rFonts w:ascii="Times New Roman" w:eastAsia="Times New Roman" w:hAnsi="Times New Roman" w:cs="Times New Roman"/>
          <w:sz w:val="24"/>
          <w:szCs w:val="24"/>
          <w:lang w:eastAsia="hr-HR"/>
        </w:rPr>
      </w:pPr>
    </w:p>
    <w:p w14:paraId="6BDD38E7" w14:textId="5F2E80C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lastRenderedPageBreak/>
        <w:t xml:space="preserve">(8) Hrvatska narodna banka može podnijeti pisani i obrazloženi zahtjev </w:t>
      </w:r>
      <w:proofErr w:type="spellStart"/>
      <w:r w:rsidRPr="00AB62AE">
        <w:rPr>
          <w:rFonts w:ascii="Times New Roman" w:eastAsia="Times New Roman" w:hAnsi="Times New Roman" w:cs="Times New Roman"/>
          <w:sz w:val="24"/>
          <w:szCs w:val="24"/>
          <w:lang w:eastAsia="hr-HR"/>
        </w:rPr>
        <w:t>konsolidirajućem</w:t>
      </w:r>
      <w:proofErr w:type="spellEnd"/>
      <w:r w:rsidRPr="00AB62AE">
        <w:rPr>
          <w:rFonts w:ascii="Times New Roman" w:eastAsia="Times New Roman" w:hAnsi="Times New Roman" w:cs="Times New Roman"/>
          <w:sz w:val="24"/>
          <w:szCs w:val="24"/>
          <w:lang w:eastAsia="hr-HR"/>
        </w:rPr>
        <w:t xml:space="preserve"> nadzornom tijelu za preispitivanje odluke iz stavka 1. ovoga članka</w:t>
      </w:r>
      <w:r w:rsidR="00E273E3" w:rsidRPr="00AB62AE">
        <w:rPr>
          <w:rFonts w:ascii="Times New Roman" w:eastAsia="Times New Roman" w:hAnsi="Times New Roman" w:cs="Times New Roman"/>
          <w:sz w:val="24"/>
          <w:szCs w:val="24"/>
          <w:lang w:eastAsia="hr-HR"/>
        </w:rPr>
        <w:t>,</w:t>
      </w:r>
      <w:r w:rsidR="00E273E3" w:rsidRPr="00AB62AE">
        <w:rPr>
          <w:rFonts w:ascii="Times New Roman" w:hAnsi="Times New Roman" w:cs="Times New Roman"/>
          <w:sz w:val="24"/>
          <w:szCs w:val="24"/>
        </w:rPr>
        <w:t xml:space="preserve"> </w:t>
      </w:r>
      <w:r w:rsidR="00E273E3" w:rsidRPr="00AB62AE">
        <w:rPr>
          <w:rFonts w:ascii="Times New Roman" w:eastAsia="Times New Roman" w:hAnsi="Times New Roman" w:cs="Times New Roman"/>
          <w:sz w:val="24"/>
          <w:szCs w:val="24"/>
          <w:lang w:eastAsia="hr-HR"/>
        </w:rPr>
        <w:t xml:space="preserve">a u tom postupku ažuriranja odluke mogu sudjelovati samo Hrvatska narodna banka i </w:t>
      </w:r>
      <w:proofErr w:type="spellStart"/>
      <w:r w:rsidR="00E273E3" w:rsidRPr="00AB62AE">
        <w:rPr>
          <w:rFonts w:ascii="Times New Roman" w:eastAsia="Times New Roman" w:hAnsi="Times New Roman" w:cs="Times New Roman"/>
          <w:sz w:val="24"/>
          <w:szCs w:val="24"/>
          <w:lang w:eastAsia="hr-HR"/>
        </w:rPr>
        <w:t>konsolidirajuće</w:t>
      </w:r>
      <w:proofErr w:type="spellEnd"/>
      <w:r w:rsidR="00E273E3" w:rsidRPr="00AB62AE">
        <w:rPr>
          <w:rFonts w:ascii="Times New Roman" w:eastAsia="Times New Roman" w:hAnsi="Times New Roman" w:cs="Times New Roman"/>
          <w:sz w:val="24"/>
          <w:szCs w:val="24"/>
          <w:lang w:eastAsia="hr-HR"/>
        </w:rPr>
        <w:t xml:space="preserve"> nadležno tijelo</w:t>
      </w:r>
      <w:r w:rsidRPr="00AB62AE">
        <w:rPr>
          <w:rFonts w:ascii="Times New Roman" w:eastAsia="Times New Roman" w:hAnsi="Times New Roman" w:cs="Times New Roman"/>
          <w:sz w:val="24"/>
          <w:szCs w:val="24"/>
          <w:lang w:eastAsia="hr-HR"/>
        </w:rPr>
        <w:t>.</w:t>
      </w:r>
    </w:p>
    <w:p w14:paraId="3E09A1FB" w14:textId="77777777" w:rsidR="00AD103A" w:rsidRPr="00AB62AE" w:rsidRDefault="00AD103A" w:rsidP="00054C3C">
      <w:pPr>
        <w:spacing w:after="0" w:line="240" w:lineRule="auto"/>
        <w:jc w:val="both"/>
        <w:rPr>
          <w:rFonts w:ascii="Times New Roman" w:eastAsia="Times New Roman" w:hAnsi="Times New Roman" w:cs="Times New Roman"/>
          <w:sz w:val="24"/>
          <w:szCs w:val="24"/>
          <w:lang w:eastAsia="hr-HR"/>
        </w:rPr>
      </w:pPr>
    </w:p>
    <w:p w14:paraId="20DCF7EC" w14:textId="021A17A4"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(9) Hrvatska narodna banka odluke iz stavka 6. ili 7. ovoga članka preispitat će najmanje jednom godišnje.</w:t>
      </w:r>
    </w:p>
    <w:p w14:paraId="27C130F7"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39803811"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Obavještavanje o izvanrednom stanju</w:t>
      </w:r>
    </w:p>
    <w:p w14:paraId="06F3B0D5" w14:textId="540E0B25"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DC5169" w:rsidRPr="00AB62AE">
        <w:rPr>
          <w:rFonts w:ascii="Times New Roman" w:eastAsia="Times New Roman" w:hAnsi="Times New Roman" w:cs="Times New Roman"/>
          <w:sz w:val="24"/>
          <w:szCs w:val="24"/>
          <w:lang w:eastAsia="hr-HR"/>
        </w:rPr>
        <w:t>1</w:t>
      </w:r>
      <w:r w:rsidR="00411B6A" w:rsidRPr="00AB62AE">
        <w:rPr>
          <w:rFonts w:ascii="Times New Roman" w:eastAsia="Times New Roman" w:hAnsi="Times New Roman" w:cs="Times New Roman"/>
          <w:sz w:val="24"/>
          <w:szCs w:val="24"/>
          <w:lang w:eastAsia="hr-HR"/>
        </w:rPr>
        <w:t>4</w:t>
      </w:r>
      <w:r w:rsidR="00E0092A" w:rsidRPr="00AB62AE">
        <w:rPr>
          <w:rFonts w:ascii="Times New Roman" w:eastAsia="Times New Roman" w:hAnsi="Times New Roman" w:cs="Times New Roman"/>
          <w:sz w:val="24"/>
          <w:szCs w:val="24"/>
          <w:lang w:eastAsia="hr-HR"/>
        </w:rPr>
        <w:t>3</w:t>
      </w:r>
      <w:r w:rsidRPr="00AB62AE">
        <w:rPr>
          <w:rFonts w:ascii="Times New Roman" w:eastAsia="Times New Roman" w:hAnsi="Times New Roman" w:cs="Times New Roman"/>
          <w:sz w:val="24"/>
          <w:szCs w:val="24"/>
          <w:lang w:eastAsia="hr-HR"/>
        </w:rPr>
        <w:t>.</w:t>
      </w:r>
    </w:p>
    <w:p w14:paraId="207146AC" w14:textId="77777777" w:rsidR="00AD103A" w:rsidRPr="00AB62AE" w:rsidRDefault="00AD103A" w:rsidP="00054C3C">
      <w:pPr>
        <w:spacing w:after="0" w:line="240" w:lineRule="auto"/>
        <w:jc w:val="center"/>
        <w:rPr>
          <w:rFonts w:ascii="Times New Roman" w:eastAsia="Times New Roman" w:hAnsi="Times New Roman" w:cs="Times New Roman"/>
          <w:sz w:val="24"/>
          <w:szCs w:val="24"/>
          <w:lang w:eastAsia="hr-HR"/>
        </w:rPr>
      </w:pPr>
    </w:p>
    <w:p w14:paraId="4DD387E3" w14:textId="0E120EEF"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(1) Ako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i ako nastupi izvanredno stanje, uključujući situaciju iz članka 18. Uredbe (EU) br. 1093/2010 ili nepovoljna tržišna kretanja, koje bi moglo ugroziti likvidnost tržišta ili stabilnost financijskog sustava u bilo kojoj državi članici u kojoj su članice te grupe kreditnih institucija dobile odobrenje za rad ili u kojima značajne podružnice kreditne institucije iz Republike Hrvatske pružaju usluge, Hrvatska narodna banka odmah će u skladu s odredbama ovoga Zakona kojima se uređuje razmjena povjerljivih informacija o tome obavijestiti Europsko nadzorno tijelo za bankarstvo, osobe iz članka </w:t>
      </w:r>
      <w:r w:rsidR="006A3BDB" w:rsidRPr="00AB62AE">
        <w:rPr>
          <w:rFonts w:ascii="Times New Roman" w:eastAsia="Times New Roman" w:hAnsi="Times New Roman" w:cs="Times New Roman"/>
          <w:sz w:val="24"/>
          <w:szCs w:val="24"/>
          <w:lang w:eastAsia="hr-HR"/>
        </w:rPr>
        <w:t>1</w:t>
      </w:r>
      <w:r w:rsidR="005A1FDE" w:rsidRPr="00AB62AE">
        <w:rPr>
          <w:rFonts w:ascii="Times New Roman" w:eastAsia="Times New Roman" w:hAnsi="Times New Roman" w:cs="Times New Roman"/>
          <w:sz w:val="24"/>
          <w:szCs w:val="24"/>
          <w:lang w:eastAsia="hr-HR"/>
        </w:rPr>
        <w:t>6</w:t>
      </w:r>
      <w:r w:rsidR="00F02E6B" w:rsidRPr="00AB62AE">
        <w:rPr>
          <w:rFonts w:ascii="Times New Roman" w:eastAsia="Times New Roman" w:hAnsi="Times New Roman" w:cs="Times New Roman"/>
          <w:sz w:val="24"/>
          <w:szCs w:val="24"/>
          <w:lang w:eastAsia="hr-HR"/>
        </w:rPr>
        <w:t>5</w:t>
      </w:r>
      <w:r w:rsidRPr="00AB62AE">
        <w:rPr>
          <w:rFonts w:ascii="Times New Roman" w:eastAsia="Times New Roman" w:hAnsi="Times New Roman" w:cs="Times New Roman"/>
          <w:sz w:val="24"/>
          <w:szCs w:val="24"/>
          <w:lang w:eastAsia="hr-HR"/>
        </w:rPr>
        <w:t xml:space="preserve">. stavka 1. točke 1. i članka </w:t>
      </w:r>
      <w:r w:rsidR="006A3BDB" w:rsidRPr="00AB62AE">
        <w:rPr>
          <w:rFonts w:ascii="Times New Roman" w:eastAsia="Times New Roman" w:hAnsi="Times New Roman" w:cs="Times New Roman"/>
          <w:sz w:val="24"/>
          <w:szCs w:val="24"/>
          <w:lang w:eastAsia="hr-HR"/>
        </w:rPr>
        <w:t>1</w:t>
      </w:r>
      <w:r w:rsidR="005A1FDE" w:rsidRPr="00AB62AE">
        <w:rPr>
          <w:rFonts w:ascii="Times New Roman" w:eastAsia="Times New Roman" w:hAnsi="Times New Roman" w:cs="Times New Roman"/>
          <w:sz w:val="24"/>
          <w:szCs w:val="24"/>
          <w:lang w:eastAsia="hr-HR"/>
        </w:rPr>
        <w:t>6</w:t>
      </w:r>
      <w:r w:rsidR="00F02E6B" w:rsidRPr="00AB62AE">
        <w:rPr>
          <w:rFonts w:ascii="Times New Roman" w:eastAsia="Times New Roman" w:hAnsi="Times New Roman" w:cs="Times New Roman"/>
          <w:sz w:val="24"/>
          <w:szCs w:val="24"/>
          <w:lang w:eastAsia="hr-HR"/>
        </w:rPr>
        <w:t>7</w:t>
      </w:r>
      <w:r w:rsidRPr="00AB62AE">
        <w:rPr>
          <w:rFonts w:ascii="Times New Roman" w:eastAsia="Times New Roman" w:hAnsi="Times New Roman" w:cs="Times New Roman"/>
          <w:sz w:val="24"/>
          <w:szCs w:val="24"/>
          <w:lang w:eastAsia="hr-HR"/>
        </w:rPr>
        <w:t xml:space="preserve">. stavka 1. ovoga Zakona te Europski odbor za sistemske rizike te </w:t>
      </w:r>
      <w:r w:rsidR="00C613FE" w:rsidRPr="00AB62AE">
        <w:rPr>
          <w:rFonts w:ascii="Times New Roman" w:eastAsia="Times New Roman" w:hAnsi="Times New Roman" w:cs="Times New Roman"/>
          <w:sz w:val="24"/>
          <w:szCs w:val="24"/>
          <w:lang w:eastAsia="hr-HR"/>
        </w:rPr>
        <w:t xml:space="preserve">im </w:t>
      </w:r>
      <w:r w:rsidRPr="00AB62AE">
        <w:rPr>
          <w:rFonts w:ascii="Times New Roman" w:eastAsia="Times New Roman" w:hAnsi="Times New Roman" w:cs="Times New Roman"/>
          <w:sz w:val="24"/>
          <w:szCs w:val="24"/>
          <w:lang w:eastAsia="hr-HR"/>
        </w:rPr>
        <w:t>proslijediti informacije koje su bitne za njihov rad koristeći se pritom uspostavljenim kanalima komuniciranja.</w:t>
      </w:r>
    </w:p>
    <w:p w14:paraId="30B88EBB" w14:textId="77777777" w:rsidR="00B062C6" w:rsidRPr="00AB62AE" w:rsidRDefault="00B062C6" w:rsidP="00054C3C">
      <w:pPr>
        <w:spacing w:after="0" w:line="240" w:lineRule="auto"/>
        <w:jc w:val="both"/>
        <w:rPr>
          <w:rFonts w:ascii="Times New Roman" w:eastAsia="Times New Roman" w:hAnsi="Times New Roman" w:cs="Times New Roman"/>
          <w:sz w:val="24"/>
          <w:szCs w:val="24"/>
          <w:lang w:eastAsia="hr-HR"/>
        </w:rPr>
      </w:pPr>
    </w:p>
    <w:p w14:paraId="4710E542" w14:textId="6B0C74FC"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(2) Kada Hrvatska narodna banka nije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a u okviru svojih zakonom danih ovlasti procijeni da bi moglo nastupiti izvanredno stanje iz stavka 1. ovoga članka, </w:t>
      </w:r>
      <w:r w:rsidR="000B7B87">
        <w:rPr>
          <w:rFonts w:ascii="Times New Roman" w:eastAsia="Times New Roman" w:hAnsi="Times New Roman" w:cs="Times New Roman"/>
          <w:sz w:val="24"/>
          <w:szCs w:val="24"/>
          <w:lang w:eastAsia="hr-HR"/>
        </w:rPr>
        <w:t>obavještava</w:t>
      </w:r>
      <w:r w:rsidRPr="00AB62AE">
        <w:rPr>
          <w:rFonts w:ascii="Times New Roman" w:eastAsia="Times New Roman" w:hAnsi="Times New Roman" w:cs="Times New Roman"/>
          <w:sz w:val="24"/>
          <w:szCs w:val="24"/>
          <w:lang w:eastAsia="hr-HR"/>
        </w:rPr>
        <w:t xml:space="preserve"> o tome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u drugoj državi članici koristeći se pritom uspostavljenim kanalima komuniciranja</w:t>
      </w:r>
      <w:r w:rsidR="00E273E3" w:rsidRPr="00AB62AE">
        <w:rPr>
          <w:rFonts w:ascii="Times New Roman" w:eastAsia="Times New Roman" w:hAnsi="Times New Roman" w:cs="Times New Roman"/>
          <w:sz w:val="24"/>
          <w:szCs w:val="24"/>
          <w:lang w:eastAsia="hr-HR"/>
        </w:rPr>
        <w:t xml:space="preserve"> i Europsko nadzorno tijelo za bankarstvo</w:t>
      </w:r>
      <w:r w:rsidRPr="00AB62AE">
        <w:rPr>
          <w:rFonts w:ascii="Times New Roman" w:eastAsia="Times New Roman" w:hAnsi="Times New Roman" w:cs="Times New Roman"/>
          <w:sz w:val="24"/>
          <w:szCs w:val="24"/>
          <w:lang w:eastAsia="hr-HR"/>
        </w:rPr>
        <w:t>.</w:t>
      </w:r>
    </w:p>
    <w:p w14:paraId="7A7125EA" w14:textId="77777777" w:rsidR="00B062C6" w:rsidRPr="00AB62AE" w:rsidRDefault="00B062C6" w:rsidP="00054C3C">
      <w:pPr>
        <w:spacing w:after="0" w:line="240" w:lineRule="auto"/>
        <w:jc w:val="both"/>
        <w:rPr>
          <w:rFonts w:ascii="Times New Roman" w:eastAsia="Times New Roman" w:hAnsi="Times New Roman" w:cs="Times New Roman"/>
          <w:sz w:val="24"/>
          <w:szCs w:val="24"/>
          <w:lang w:eastAsia="hr-HR"/>
        </w:rPr>
      </w:pPr>
    </w:p>
    <w:p w14:paraId="6E37EDFD" w14:textId="33485EFF"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 Ako su Hrvatskoj narodnoj banci u vezi sa supervizijom na konsolidiranoj osnovi za koju je nadležna potrebne informacije o grupi kreditnih institucija, a te su informacije već dostavljene drugom nadležnom tijelu, tada će Hrvatska narodna banka, ako je to moguće, te informacije zatražiti od tog nadležnog tijela kako bi se izbjeglo udvostručivanje izvještavanja za različita nadležna tijela koja su uključena u superviziju.</w:t>
      </w:r>
    </w:p>
    <w:p w14:paraId="72B1FB04"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30F7CF40"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Sporazumi o koordinaciji i suradnji</w:t>
      </w:r>
    </w:p>
    <w:p w14:paraId="2DD69B66" w14:textId="39CE761D"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F37399" w:rsidRPr="00AB62AE">
        <w:rPr>
          <w:rFonts w:ascii="Times New Roman" w:eastAsia="Times New Roman" w:hAnsi="Times New Roman" w:cs="Times New Roman"/>
          <w:sz w:val="24"/>
          <w:szCs w:val="24"/>
          <w:lang w:eastAsia="hr-HR"/>
        </w:rPr>
        <w:t>1</w:t>
      </w:r>
      <w:r w:rsidR="003300BB" w:rsidRPr="00AB62AE">
        <w:rPr>
          <w:rFonts w:ascii="Times New Roman" w:eastAsia="Times New Roman" w:hAnsi="Times New Roman" w:cs="Times New Roman"/>
          <w:sz w:val="24"/>
          <w:szCs w:val="24"/>
          <w:lang w:eastAsia="hr-HR"/>
        </w:rPr>
        <w:t>4</w:t>
      </w:r>
      <w:r w:rsidR="00E0092A" w:rsidRPr="00AB62AE">
        <w:rPr>
          <w:rFonts w:ascii="Times New Roman" w:eastAsia="Times New Roman" w:hAnsi="Times New Roman" w:cs="Times New Roman"/>
          <w:sz w:val="24"/>
          <w:szCs w:val="24"/>
          <w:lang w:eastAsia="hr-HR"/>
        </w:rPr>
        <w:t>4</w:t>
      </w:r>
      <w:r w:rsidR="00B062C6" w:rsidRPr="00AB62AE">
        <w:rPr>
          <w:rFonts w:ascii="Times New Roman" w:eastAsia="Times New Roman" w:hAnsi="Times New Roman" w:cs="Times New Roman"/>
          <w:sz w:val="24"/>
          <w:szCs w:val="24"/>
          <w:lang w:eastAsia="hr-HR"/>
        </w:rPr>
        <w:t>.</w:t>
      </w:r>
    </w:p>
    <w:p w14:paraId="622CFAE6" w14:textId="77777777" w:rsidR="00B062C6" w:rsidRPr="00AB62AE" w:rsidRDefault="00B062C6" w:rsidP="00054C3C">
      <w:pPr>
        <w:spacing w:after="0" w:line="240" w:lineRule="auto"/>
        <w:jc w:val="center"/>
        <w:rPr>
          <w:rFonts w:ascii="Times New Roman" w:eastAsia="Times New Roman" w:hAnsi="Times New Roman" w:cs="Times New Roman"/>
          <w:sz w:val="24"/>
          <w:szCs w:val="24"/>
          <w:lang w:eastAsia="hr-HR"/>
        </w:rPr>
      </w:pPr>
    </w:p>
    <w:p w14:paraId="1D146708" w14:textId="045FDBAD" w:rsidR="00B07FA7" w:rsidRPr="00AB62AE" w:rsidRDefault="00B07FA7" w:rsidP="00054C3C">
      <w:pPr>
        <w:spacing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 Radi omogućavanja i uspostave djelotvorne supervizije na konsolidiranoj osnovi Hrvatska narodna banka s drugim će nadležnim tijelima država članica uključenima u tu superviziju pisano sklopiti sporazume o koordinaciji i suradnji.</w:t>
      </w:r>
    </w:p>
    <w:p w14:paraId="32C1629E" w14:textId="77777777" w:rsidR="00B07FA7" w:rsidRPr="00AB62AE" w:rsidRDefault="00B07FA7" w:rsidP="00054C3C">
      <w:pPr>
        <w:spacing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(2) Sporazumima iz stavka 1. ovoga članka mogu se </w:t>
      </w:r>
      <w:proofErr w:type="spellStart"/>
      <w:r w:rsidRPr="00AB62AE">
        <w:rPr>
          <w:rFonts w:ascii="Times New Roman" w:eastAsia="Times New Roman" w:hAnsi="Times New Roman" w:cs="Times New Roman"/>
          <w:sz w:val="24"/>
          <w:szCs w:val="24"/>
          <w:lang w:eastAsia="hr-HR"/>
        </w:rPr>
        <w:t>konsolidirajućem</w:t>
      </w:r>
      <w:proofErr w:type="spellEnd"/>
      <w:r w:rsidRPr="00AB62AE">
        <w:rPr>
          <w:rFonts w:ascii="Times New Roman" w:eastAsia="Times New Roman" w:hAnsi="Times New Roman" w:cs="Times New Roman"/>
          <w:sz w:val="24"/>
          <w:szCs w:val="24"/>
          <w:lang w:eastAsia="hr-HR"/>
        </w:rPr>
        <w:t xml:space="preserve"> nadzornom tijelu povjeriti dodatni poslovi, a mogu se specificirati i procedure u postupku donošenja odluka i za suradnju s drugim nadležnim tijelima.</w:t>
      </w:r>
    </w:p>
    <w:p w14:paraId="3FF11087" w14:textId="77777777" w:rsidR="00B07FA7" w:rsidRPr="00AB62AE" w:rsidRDefault="00B07FA7" w:rsidP="00054C3C">
      <w:pPr>
        <w:spacing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 Hrvatska narodna banka može bilateralnim sporazumom u skladu s člankom 28. Uredbe (EU) br. 1093/2010 prenijeti nadležnost za superviziju društva kćeri koje je kreditna institucija sa sjedištem u Republici Hrvatskoj nadležnom tijelu koje je izdalo odobrenje za rad i koje nadzire njezinu matičnu kreditnu instituciju.</w:t>
      </w:r>
    </w:p>
    <w:p w14:paraId="1E13EFAD" w14:textId="77777777" w:rsidR="00B07FA7" w:rsidRPr="00AB62AE" w:rsidRDefault="00B07FA7" w:rsidP="00054C3C">
      <w:pPr>
        <w:spacing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(4) Hrvatska narodna banka može bilateralnim sporazumom u skladu s člankom 28. Uredbe (EU) br. 1093/2010 preuzeti nadležnost za superviziju kreditne institucije iz države članice </w:t>
      </w:r>
      <w:r w:rsidRPr="00AB62AE">
        <w:rPr>
          <w:rFonts w:ascii="Times New Roman" w:eastAsia="Times New Roman" w:hAnsi="Times New Roman" w:cs="Times New Roman"/>
          <w:sz w:val="24"/>
          <w:szCs w:val="24"/>
          <w:lang w:eastAsia="hr-HR"/>
        </w:rPr>
        <w:lastRenderedPageBreak/>
        <w:t>koja je društvo kći kreditnoj instituciji sa sjedištem u Republici Hrvatskoj od nadležnog tijela koje je izdalo odobrenje za rad i koje nadzire tu kreditnu instituciju.</w:t>
      </w:r>
    </w:p>
    <w:p w14:paraId="7DDE7126" w14:textId="657BCFD7" w:rsidR="00B07FA7" w:rsidRPr="00AB62AE" w:rsidRDefault="00B07FA7" w:rsidP="00054C3C">
      <w:pPr>
        <w:spacing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(5) Ako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i nadležno tijelo za financijski holding ili mješoviti financijski holding koji je dobio odobrenje sukladno članku </w:t>
      </w:r>
      <w:r w:rsidR="00B062C6" w:rsidRPr="00AB62AE">
        <w:rPr>
          <w:rFonts w:ascii="Times New Roman" w:eastAsia="Times New Roman" w:hAnsi="Times New Roman" w:cs="Times New Roman"/>
          <w:sz w:val="24"/>
          <w:szCs w:val="24"/>
          <w:lang w:eastAsia="hr-HR"/>
        </w:rPr>
        <w:t>8</w:t>
      </w:r>
      <w:r w:rsidR="006A3BDB" w:rsidRPr="00AB62AE">
        <w:rPr>
          <w:rFonts w:ascii="Times New Roman" w:eastAsia="Times New Roman" w:hAnsi="Times New Roman" w:cs="Times New Roman"/>
          <w:sz w:val="24"/>
          <w:szCs w:val="24"/>
          <w:lang w:eastAsia="hr-HR"/>
        </w:rPr>
        <w:t>7</w:t>
      </w:r>
      <w:r w:rsidR="00B062C6" w:rsidRP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ovoga Zakona nisu isti, Hrvatska narodna banka će kao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ili nadležno tijelo sklopiti sporazum o koordinaciji i suradnji iz stavka 1. ovoga članka s drugim nadležnim tijelima u državi članici u kojoj financijski holding ili mješoviti financijski holding ima poslovni </w:t>
      </w:r>
      <w:proofErr w:type="spellStart"/>
      <w:r w:rsidRPr="00AB62AE">
        <w:rPr>
          <w:rFonts w:ascii="Times New Roman" w:eastAsia="Times New Roman" w:hAnsi="Times New Roman" w:cs="Times New Roman"/>
          <w:sz w:val="24"/>
          <w:szCs w:val="24"/>
          <w:lang w:eastAsia="hr-HR"/>
        </w:rPr>
        <w:t>nastan</w:t>
      </w:r>
      <w:proofErr w:type="spellEnd"/>
      <w:r w:rsidRPr="00AB62AE">
        <w:rPr>
          <w:rFonts w:ascii="Times New Roman" w:eastAsia="Times New Roman" w:hAnsi="Times New Roman" w:cs="Times New Roman"/>
          <w:sz w:val="24"/>
          <w:szCs w:val="24"/>
          <w:lang w:eastAsia="hr-HR"/>
        </w:rPr>
        <w:t>.</w:t>
      </w:r>
    </w:p>
    <w:p w14:paraId="2DFC7C23" w14:textId="4AE43CF4" w:rsidR="00412AA1" w:rsidRPr="00AB62AE" w:rsidRDefault="00412AA1"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(6) Hrvatska narodna banka </w:t>
      </w:r>
      <w:r w:rsidR="000B7B87">
        <w:rPr>
          <w:rFonts w:ascii="Times New Roman" w:eastAsia="Times New Roman" w:hAnsi="Times New Roman" w:cs="Times New Roman"/>
          <w:sz w:val="24"/>
          <w:szCs w:val="24"/>
          <w:lang w:eastAsia="hr-HR"/>
        </w:rPr>
        <w:t>obavještava</w:t>
      </w:r>
      <w:r w:rsidRPr="00AB62AE">
        <w:rPr>
          <w:rFonts w:ascii="Times New Roman" w:eastAsia="Times New Roman" w:hAnsi="Times New Roman" w:cs="Times New Roman"/>
          <w:sz w:val="24"/>
          <w:szCs w:val="24"/>
          <w:lang w:eastAsia="hr-HR"/>
        </w:rPr>
        <w:t xml:space="preserve"> Europsko nadzorno tijelo za bankarstvo o</w:t>
      </w:r>
      <w:r w:rsidR="004455AF"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postojanju i sadržaju bilateralnih sporazuma iz stavaka 3. i 4. ovoga članka.</w:t>
      </w:r>
    </w:p>
    <w:p w14:paraId="26FCEE09" w14:textId="77777777" w:rsidR="00412AA1" w:rsidRPr="00AB62AE" w:rsidRDefault="00412AA1" w:rsidP="00054C3C">
      <w:pPr>
        <w:spacing w:after="0" w:line="240" w:lineRule="auto"/>
        <w:jc w:val="both"/>
        <w:rPr>
          <w:rFonts w:ascii="Times New Roman" w:eastAsia="Times New Roman" w:hAnsi="Times New Roman" w:cs="Times New Roman"/>
          <w:sz w:val="24"/>
          <w:szCs w:val="24"/>
          <w:lang w:eastAsia="hr-HR"/>
        </w:rPr>
      </w:pPr>
    </w:p>
    <w:p w14:paraId="061E68C4"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Razmjena informacija među nadležnim tijelima država članica</w:t>
      </w:r>
    </w:p>
    <w:p w14:paraId="57A5CE64" w14:textId="4096110C"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F37399" w:rsidRPr="00AB62AE">
        <w:rPr>
          <w:rFonts w:ascii="Times New Roman" w:eastAsia="Times New Roman" w:hAnsi="Times New Roman" w:cs="Times New Roman"/>
          <w:sz w:val="24"/>
          <w:szCs w:val="24"/>
          <w:lang w:eastAsia="hr-HR"/>
        </w:rPr>
        <w:t>1</w:t>
      </w:r>
      <w:r w:rsidR="008E21FE" w:rsidRPr="00AB62AE">
        <w:rPr>
          <w:rFonts w:ascii="Times New Roman" w:eastAsia="Times New Roman" w:hAnsi="Times New Roman" w:cs="Times New Roman"/>
          <w:sz w:val="24"/>
          <w:szCs w:val="24"/>
          <w:lang w:eastAsia="hr-HR"/>
        </w:rPr>
        <w:t>4</w:t>
      </w:r>
      <w:r w:rsidR="00E0092A" w:rsidRPr="00AB62AE">
        <w:rPr>
          <w:rFonts w:ascii="Times New Roman" w:eastAsia="Times New Roman" w:hAnsi="Times New Roman" w:cs="Times New Roman"/>
          <w:sz w:val="24"/>
          <w:szCs w:val="24"/>
          <w:lang w:eastAsia="hr-HR"/>
        </w:rPr>
        <w:t>5</w:t>
      </w:r>
      <w:r w:rsidRPr="00AB62AE">
        <w:rPr>
          <w:rFonts w:ascii="Times New Roman" w:eastAsia="Times New Roman" w:hAnsi="Times New Roman" w:cs="Times New Roman"/>
          <w:sz w:val="24"/>
          <w:szCs w:val="24"/>
          <w:lang w:eastAsia="hr-HR"/>
        </w:rPr>
        <w:t xml:space="preserve">. </w:t>
      </w:r>
    </w:p>
    <w:p w14:paraId="30CD864E" w14:textId="77777777" w:rsidR="005717F7" w:rsidRPr="00AB62AE" w:rsidRDefault="005717F7" w:rsidP="00054C3C">
      <w:pPr>
        <w:spacing w:after="0" w:line="240" w:lineRule="auto"/>
        <w:jc w:val="center"/>
        <w:rPr>
          <w:rFonts w:ascii="Times New Roman" w:eastAsia="Times New Roman" w:hAnsi="Times New Roman" w:cs="Times New Roman"/>
          <w:sz w:val="24"/>
          <w:szCs w:val="24"/>
          <w:lang w:eastAsia="hr-HR"/>
        </w:rPr>
      </w:pPr>
    </w:p>
    <w:p w14:paraId="0EEBAC18" w14:textId="43FFA141"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(1) Hrvatska narodna banka surađivat će s nadležnim tijelima drugih država članica te će im dostavljati informacije koje su bitne ili koje su relevantne za obavljanje supervizije u skladu s ovim </w:t>
      </w:r>
      <w:r w:rsidR="001D1A2A" w:rsidRPr="00AB62AE">
        <w:rPr>
          <w:rFonts w:ascii="Times New Roman" w:eastAsia="Times New Roman" w:hAnsi="Times New Roman" w:cs="Times New Roman"/>
          <w:sz w:val="24"/>
          <w:szCs w:val="24"/>
          <w:lang w:eastAsia="hr-HR"/>
        </w:rPr>
        <w:t>Z</w:t>
      </w:r>
      <w:r w:rsidRPr="00AB62AE">
        <w:rPr>
          <w:rFonts w:ascii="Times New Roman" w:eastAsia="Times New Roman" w:hAnsi="Times New Roman" w:cs="Times New Roman"/>
          <w:sz w:val="24"/>
          <w:szCs w:val="24"/>
          <w:lang w:eastAsia="hr-HR"/>
        </w:rPr>
        <w:t>akonom i Uredbom (EU) br. 575/2013</w:t>
      </w:r>
      <w:r w:rsidR="003300BB" w:rsidRPr="00AB62AE">
        <w:rPr>
          <w:rFonts w:ascii="Times New Roman" w:eastAsia="Times New Roman" w:hAnsi="Times New Roman" w:cs="Times New Roman"/>
          <w:sz w:val="24"/>
          <w:szCs w:val="24"/>
          <w:lang w:eastAsia="hr-HR"/>
        </w:rPr>
        <w:t xml:space="preserve"> te će</w:t>
      </w:r>
      <w:r w:rsidRPr="00AB62AE">
        <w:rPr>
          <w:rFonts w:ascii="Times New Roman" w:eastAsia="Times New Roman" w:hAnsi="Times New Roman" w:cs="Times New Roman"/>
          <w:sz w:val="24"/>
          <w:szCs w:val="24"/>
          <w:lang w:eastAsia="hr-HR"/>
        </w:rPr>
        <w:t xml:space="preserve"> drugom će nadležnom tijelu:</w:t>
      </w:r>
    </w:p>
    <w:p w14:paraId="0235DF6D" w14:textId="31032BEA"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na njegov zahtjev dostaviti sve informacije koje su relevantne ili se odnose na obavljanje supervizije koju obavlja to nadležno tijelo ili</w:t>
      </w:r>
    </w:p>
    <w:p w14:paraId="67C90FBE" w14:textId="61B8909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na vlastitu inicijativu dostaviti sve informacije koje su bitne ako bi mogle značajno utjecati na procjenu financijskog stanja kreditne institucije ili financijske institucije u drugoj državi članici. </w:t>
      </w:r>
    </w:p>
    <w:p w14:paraId="21AF5FBD" w14:textId="77777777" w:rsidR="00B062C6" w:rsidRPr="00AB62AE" w:rsidRDefault="00B062C6" w:rsidP="00054C3C">
      <w:pPr>
        <w:spacing w:after="0" w:line="240" w:lineRule="auto"/>
        <w:jc w:val="both"/>
        <w:rPr>
          <w:rFonts w:ascii="Times New Roman" w:eastAsia="Times New Roman" w:hAnsi="Times New Roman" w:cs="Times New Roman"/>
          <w:sz w:val="24"/>
          <w:szCs w:val="24"/>
          <w:lang w:eastAsia="hr-HR"/>
        </w:rPr>
      </w:pPr>
    </w:p>
    <w:p w14:paraId="166D04BA" w14:textId="73E582FD"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(2) Hrvatska narodna banka surađivat će s Europskim nadzornim tijelom za bankarstvo u svrhu primjene ovoga Zakona i Uredbe (EU) br. 575/2013, a u skladu s Uredbom (EU) br. 1093/2010, te će mu dostavljati sve informacije nužne za ostvarivanje njegovih zadataka prema </w:t>
      </w:r>
      <w:r w:rsidR="00CE3399" w:rsidRPr="00AB62AE">
        <w:rPr>
          <w:rFonts w:ascii="Times New Roman" w:eastAsia="Times New Roman" w:hAnsi="Times New Roman" w:cs="Times New Roman"/>
          <w:sz w:val="24"/>
          <w:szCs w:val="24"/>
          <w:lang w:eastAsia="hr-HR"/>
        </w:rPr>
        <w:t xml:space="preserve">Direktivi 2013/36/EU, Uredbi (EU) br. 575/2013 i </w:t>
      </w:r>
      <w:r w:rsidRPr="00AB62AE">
        <w:rPr>
          <w:rFonts w:ascii="Times New Roman" w:eastAsia="Times New Roman" w:hAnsi="Times New Roman" w:cs="Times New Roman"/>
          <w:sz w:val="24"/>
          <w:szCs w:val="24"/>
          <w:lang w:eastAsia="hr-HR"/>
        </w:rPr>
        <w:t>Uredbi (EU) br. 1093/2010, a na način uređen člankom 35. Uredbe (EU) br. 1093/2010.</w:t>
      </w:r>
    </w:p>
    <w:p w14:paraId="686B70CA" w14:textId="77777777" w:rsidR="00B062C6" w:rsidRPr="00AB62AE" w:rsidRDefault="00B062C6" w:rsidP="00054C3C">
      <w:pPr>
        <w:spacing w:after="0" w:line="240" w:lineRule="auto"/>
        <w:jc w:val="both"/>
        <w:rPr>
          <w:rFonts w:ascii="Times New Roman" w:eastAsia="Times New Roman" w:hAnsi="Times New Roman" w:cs="Times New Roman"/>
          <w:sz w:val="24"/>
          <w:szCs w:val="24"/>
          <w:lang w:eastAsia="hr-HR"/>
        </w:rPr>
      </w:pPr>
    </w:p>
    <w:p w14:paraId="6F5B1355" w14:textId="0921955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 Hrvatska narodna banka može zatražiti posredovanje Europskog nadzornog tijela za bankarstvo:</w:t>
      </w:r>
    </w:p>
    <w:p w14:paraId="140193D3" w14:textId="797A8FD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a) ako joj </w:t>
      </w:r>
      <w:r w:rsidR="00FA1F68" w:rsidRPr="00AB62AE">
        <w:rPr>
          <w:rFonts w:ascii="Times New Roman" w:eastAsia="Times New Roman" w:hAnsi="Times New Roman" w:cs="Times New Roman"/>
          <w:sz w:val="24"/>
          <w:szCs w:val="24"/>
          <w:lang w:eastAsia="hr-HR"/>
        </w:rPr>
        <w:t xml:space="preserve">drugo </w:t>
      </w:r>
      <w:r w:rsidRPr="00AB62AE">
        <w:rPr>
          <w:rFonts w:ascii="Times New Roman" w:eastAsia="Times New Roman" w:hAnsi="Times New Roman" w:cs="Times New Roman"/>
          <w:sz w:val="24"/>
          <w:szCs w:val="24"/>
          <w:lang w:eastAsia="hr-HR"/>
        </w:rPr>
        <w:t>nadležno tijelo nije dostavilo bitne informacije i</w:t>
      </w:r>
    </w:p>
    <w:p w14:paraId="1B90C784"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b) ako joj je drugo nadležno tijelo odbilo zahtjev ili nije u razumnom roku udovoljilo zahtjevu za suradnju, a posebno za razmjenu relevantnih informacija.</w:t>
      </w:r>
    </w:p>
    <w:p w14:paraId="6BD1A2E8" w14:textId="77777777" w:rsidR="00B062C6" w:rsidRPr="00AB62AE" w:rsidRDefault="00B062C6" w:rsidP="00054C3C">
      <w:pPr>
        <w:spacing w:after="0" w:line="240" w:lineRule="auto"/>
        <w:jc w:val="both"/>
        <w:rPr>
          <w:rFonts w:ascii="Times New Roman" w:eastAsia="Times New Roman" w:hAnsi="Times New Roman" w:cs="Times New Roman"/>
          <w:sz w:val="24"/>
          <w:szCs w:val="24"/>
          <w:lang w:eastAsia="hr-HR"/>
        </w:rPr>
      </w:pPr>
    </w:p>
    <w:p w14:paraId="79EB715F" w14:textId="7B9EEA91" w:rsidR="00B062C6"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(4) Ako je Hrvatska narodna banka </w:t>
      </w:r>
      <w:proofErr w:type="spellStart"/>
      <w:r w:rsidRPr="00AB62AE">
        <w:rPr>
          <w:rFonts w:ascii="Times New Roman" w:eastAsia="Times New Roman" w:hAnsi="Times New Roman" w:cs="Times New Roman"/>
          <w:sz w:val="24"/>
          <w:szCs w:val="24"/>
          <w:lang w:eastAsia="hr-HR"/>
        </w:rPr>
        <w:t>konsolidirajuće</w:t>
      </w:r>
      <w:proofErr w:type="spellEnd"/>
      <w:r w:rsidRPr="00AB62AE">
        <w:rPr>
          <w:rFonts w:ascii="Times New Roman" w:eastAsia="Times New Roman" w:hAnsi="Times New Roman" w:cs="Times New Roman"/>
          <w:sz w:val="24"/>
          <w:szCs w:val="24"/>
          <w:lang w:eastAsia="hr-HR"/>
        </w:rPr>
        <w:t xml:space="preserve"> nadzorno tijelo matične kreditne institucije u EU-u sa sjedištem u RH, kreditne institucije koju kontrolira matični mješoviti financijski holding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 xml:space="preserve">sa sjedištem u RH ili kreditne institucije koju kontrolira matični financijski holding </w:t>
      </w:r>
      <w:r w:rsidR="000C5735">
        <w:rPr>
          <w:rFonts w:ascii="Times New Roman" w:eastAsia="Times New Roman" w:hAnsi="Times New Roman" w:cs="Times New Roman"/>
          <w:sz w:val="24"/>
          <w:szCs w:val="24"/>
          <w:lang w:eastAsia="hr-HR"/>
        </w:rPr>
        <w:t>iz</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EU-</w:t>
      </w:r>
      <w:r w:rsidR="000C5735">
        <w:rPr>
          <w:rFonts w:ascii="Times New Roman" w:eastAsia="Times New Roman" w:hAnsi="Times New Roman" w:cs="Times New Roman"/>
          <w:sz w:val="24"/>
          <w:szCs w:val="24"/>
          <w:lang w:eastAsia="hr-HR"/>
        </w:rPr>
        <w:t>a</w:t>
      </w:r>
      <w:r w:rsidR="000C5735" w:rsidRPr="00AB62AE">
        <w:rPr>
          <w:rFonts w:ascii="Times New Roman" w:eastAsia="Times New Roman" w:hAnsi="Times New Roman" w:cs="Times New Roman"/>
          <w:sz w:val="24"/>
          <w:szCs w:val="24"/>
          <w:lang w:eastAsia="hr-HR"/>
        </w:rPr>
        <w:t xml:space="preserve"> </w:t>
      </w:r>
      <w:r w:rsidRPr="00AB62AE">
        <w:rPr>
          <w:rFonts w:ascii="Times New Roman" w:eastAsia="Times New Roman" w:hAnsi="Times New Roman" w:cs="Times New Roman"/>
          <w:sz w:val="24"/>
          <w:szCs w:val="24"/>
          <w:lang w:eastAsia="hr-HR"/>
        </w:rPr>
        <w:t xml:space="preserve">sa sjedištem u RH, dužna je nadležnim tijelima iz drugih država članica koja nadziru institucije koje su društva kćeri tim institucijama dostaviti sve relevantne informacije. </w:t>
      </w:r>
    </w:p>
    <w:p w14:paraId="06F21B95" w14:textId="77777777" w:rsidR="00B062C6" w:rsidRPr="00AB62AE" w:rsidRDefault="00B062C6" w:rsidP="00054C3C">
      <w:pPr>
        <w:spacing w:after="0" w:line="240" w:lineRule="auto"/>
        <w:jc w:val="both"/>
        <w:rPr>
          <w:rFonts w:ascii="Times New Roman" w:eastAsia="Times New Roman" w:hAnsi="Times New Roman" w:cs="Times New Roman"/>
          <w:sz w:val="24"/>
          <w:szCs w:val="24"/>
          <w:lang w:eastAsia="hr-HR"/>
        </w:rPr>
      </w:pPr>
    </w:p>
    <w:p w14:paraId="1C42DFD5" w14:textId="067F9814" w:rsidR="00B07FA7" w:rsidRPr="00AB62AE" w:rsidRDefault="00B062C6"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(5) </w:t>
      </w:r>
      <w:r w:rsidR="00B07FA7" w:rsidRPr="00AB62AE">
        <w:rPr>
          <w:rFonts w:ascii="Times New Roman" w:eastAsia="Times New Roman" w:hAnsi="Times New Roman" w:cs="Times New Roman"/>
          <w:sz w:val="24"/>
          <w:szCs w:val="24"/>
          <w:lang w:eastAsia="hr-HR"/>
        </w:rPr>
        <w:t xml:space="preserve">Pri određivanju opsega relevantnih informacija </w:t>
      </w:r>
      <w:r w:rsidRPr="00AB62AE">
        <w:rPr>
          <w:rFonts w:ascii="Times New Roman" w:eastAsia="Times New Roman" w:hAnsi="Times New Roman" w:cs="Times New Roman"/>
          <w:sz w:val="24"/>
          <w:szCs w:val="24"/>
          <w:lang w:eastAsia="hr-HR"/>
        </w:rPr>
        <w:t xml:space="preserve">iz stavka 4. ovoga članka Hrvatska narodna banka </w:t>
      </w:r>
      <w:r w:rsidR="00B07FA7" w:rsidRPr="00AB62AE">
        <w:rPr>
          <w:rFonts w:ascii="Times New Roman" w:eastAsia="Times New Roman" w:hAnsi="Times New Roman" w:cs="Times New Roman"/>
          <w:sz w:val="24"/>
          <w:szCs w:val="24"/>
          <w:lang w:eastAsia="hr-HR"/>
        </w:rPr>
        <w:t>treba uzeti u obzir važnost tih institucija koje su društva kćeri za financijski sustav države članice čije nadležno tijelo nadzire instituciju koja je društvo kći.</w:t>
      </w:r>
    </w:p>
    <w:p w14:paraId="25AD7F34" w14:textId="77777777" w:rsidR="00B062C6" w:rsidRPr="00AB62AE" w:rsidRDefault="00B062C6" w:rsidP="00054C3C">
      <w:pPr>
        <w:spacing w:after="0" w:line="240" w:lineRule="auto"/>
        <w:jc w:val="both"/>
        <w:rPr>
          <w:rFonts w:ascii="Times New Roman" w:eastAsia="Times New Roman" w:hAnsi="Times New Roman" w:cs="Times New Roman"/>
          <w:sz w:val="24"/>
          <w:szCs w:val="24"/>
          <w:lang w:eastAsia="hr-HR"/>
        </w:rPr>
      </w:pPr>
    </w:p>
    <w:p w14:paraId="4C91AFCA" w14:textId="2C87FDF2"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8C5328" w:rsidRPr="00AB62AE">
        <w:rPr>
          <w:rFonts w:ascii="Times New Roman" w:eastAsia="Times New Roman" w:hAnsi="Times New Roman" w:cs="Times New Roman"/>
          <w:sz w:val="24"/>
          <w:szCs w:val="24"/>
          <w:lang w:eastAsia="hr-HR"/>
        </w:rPr>
        <w:t>6</w:t>
      </w:r>
      <w:r w:rsidRPr="00AB62AE">
        <w:rPr>
          <w:rFonts w:ascii="Times New Roman" w:eastAsia="Times New Roman" w:hAnsi="Times New Roman" w:cs="Times New Roman"/>
          <w:sz w:val="24"/>
          <w:szCs w:val="24"/>
          <w:lang w:eastAsia="hr-HR"/>
        </w:rPr>
        <w:t>) Bitnim informacijama, u smislu ovoga članka, smatraju se materijalno značajne informacije za procjenu financijske stabilnosti pojedine članice grupe u drugoj državi članici, a osobito:</w:t>
      </w:r>
    </w:p>
    <w:p w14:paraId="0C11C82E" w14:textId="1A99B0A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značajni podaci o pravnim odnosima u grupi te o upravljačkoj i organizacijskoj strukturi grupe, uključujući sve regulirane i neregulirane subjekte, neregulirana društva kćeri i značajne podružnice koji pripadaju grupi te matična društva, u skladu s člankom </w:t>
      </w:r>
      <w:r w:rsidR="00AE67ED" w:rsidRPr="00AB62AE">
        <w:rPr>
          <w:rFonts w:ascii="Times New Roman" w:eastAsia="Times New Roman" w:hAnsi="Times New Roman" w:cs="Times New Roman"/>
          <w:sz w:val="24"/>
          <w:szCs w:val="24"/>
          <w:lang w:eastAsia="hr-HR"/>
        </w:rPr>
        <w:t>16</w:t>
      </w:r>
      <w:r w:rsidRPr="00AB62AE">
        <w:rPr>
          <w:rFonts w:ascii="Times New Roman" w:eastAsia="Times New Roman" w:hAnsi="Times New Roman" w:cs="Times New Roman"/>
          <w:sz w:val="24"/>
          <w:szCs w:val="24"/>
          <w:lang w:eastAsia="hr-HR"/>
        </w:rPr>
        <w:t xml:space="preserve">. stavkom 1. točkama </w:t>
      </w:r>
      <w:r w:rsidRPr="00AB62AE">
        <w:rPr>
          <w:rFonts w:ascii="Times New Roman" w:eastAsia="Times New Roman" w:hAnsi="Times New Roman" w:cs="Times New Roman"/>
          <w:sz w:val="24"/>
          <w:szCs w:val="24"/>
          <w:lang w:eastAsia="hr-HR"/>
        </w:rPr>
        <w:lastRenderedPageBreak/>
        <w:t xml:space="preserve">2. i 3., člankom </w:t>
      </w:r>
      <w:r w:rsidR="00505540" w:rsidRPr="00AB62AE">
        <w:rPr>
          <w:rFonts w:ascii="Times New Roman" w:eastAsia="Times New Roman" w:hAnsi="Times New Roman" w:cs="Times New Roman"/>
          <w:sz w:val="24"/>
          <w:szCs w:val="24"/>
          <w:lang w:eastAsia="hr-HR"/>
        </w:rPr>
        <w:t>17</w:t>
      </w:r>
      <w:r w:rsidR="00F02E6B" w:rsidRPr="00AB62AE">
        <w:rPr>
          <w:rFonts w:ascii="Times New Roman" w:eastAsia="Times New Roman" w:hAnsi="Times New Roman" w:cs="Times New Roman"/>
          <w:sz w:val="24"/>
          <w:szCs w:val="24"/>
          <w:lang w:eastAsia="hr-HR"/>
        </w:rPr>
        <w:t>5</w:t>
      </w:r>
      <w:r w:rsidRPr="00AB62AE">
        <w:rPr>
          <w:rFonts w:ascii="Times New Roman" w:eastAsia="Times New Roman" w:hAnsi="Times New Roman" w:cs="Times New Roman"/>
          <w:sz w:val="24"/>
          <w:szCs w:val="24"/>
          <w:lang w:eastAsia="hr-HR"/>
        </w:rPr>
        <w:t xml:space="preserve">. stavcima 5. i 6. i člankom </w:t>
      </w:r>
      <w:r w:rsidR="00505540" w:rsidRPr="00AB62AE">
        <w:rPr>
          <w:rFonts w:ascii="Times New Roman" w:eastAsia="Times New Roman" w:hAnsi="Times New Roman" w:cs="Times New Roman"/>
          <w:sz w:val="24"/>
          <w:szCs w:val="24"/>
          <w:lang w:eastAsia="hr-HR"/>
        </w:rPr>
        <w:t>1</w:t>
      </w:r>
      <w:r w:rsidR="00F02E6B" w:rsidRPr="00AB62AE">
        <w:rPr>
          <w:rFonts w:ascii="Times New Roman" w:eastAsia="Times New Roman" w:hAnsi="Times New Roman" w:cs="Times New Roman"/>
          <w:sz w:val="24"/>
          <w:szCs w:val="24"/>
          <w:lang w:eastAsia="hr-HR"/>
        </w:rPr>
        <w:t>81</w:t>
      </w:r>
      <w:r w:rsidRPr="00AB62AE">
        <w:rPr>
          <w:rFonts w:ascii="Times New Roman" w:eastAsia="Times New Roman" w:hAnsi="Times New Roman" w:cs="Times New Roman"/>
          <w:sz w:val="24"/>
          <w:szCs w:val="24"/>
          <w:lang w:eastAsia="hr-HR"/>
        </w:rPr>
        <w:t>. ovoga Zakona, kao i značajni podaci o tijelima nadležnima za nadzor reguliranih subjekata u grupi</w:t>
      </w:r>
    </w:p>
    <w:p w14:paraId="2139407D" w14:textId="151B4A7E"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značajnije procedure za prikupljanje podataka od kreditnih institucija u grupi i za kontrolu tih podataka</w:t>
      </w:r>
    </w:p>
    <w:p w14:paraId="2C6BC298" w14:textId="53058A5B"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nepovoljna kretanja u kreditnoj instituciji ili u drugoj članici grupe koja bi mogla ozbiljno utjecati na druge kreditne institucije u grupi te</w:t>
      </w:r>
    </w:p>
    <w:p w14:paraId="3D150A20" w14:textId="21F3AC3F"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4</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w:t>
      </w:r>
      <w:r w:rsidR="00AE67ED" w:rsidRPr="00AB62AE">
        <w:rPr>
          <w:rFonts w:ascii="Times New Roman" w:eastAsia="Times New Roman" w:hAnsi="Times New Roman" w:cs="Times New Roman"/>
          <w:sz w:val="24"/>
          <w:szCs w:val="24"/>
          <w:lang w:eastAsia="hr-HR"/>
        </w:rPr>
        <w:t xml:space="preserve">povrede, </w:t>
      </w:r>
      <w:r w:rsidRPr="00AB62AE">
        <w:rPr>
          <w:rFonts w:ascii="Times New Roman" w:eastAsia="Times New Roman" w:hAnsi="Times New Roman" w:cs="Times New Roman"/>
          <w:sz w:val="24"/>
          <w:szCs w:val="24"/>
          <w:lang w:eastAsia="hr-HR"/>
        </w:rPr>
        <w:t xml:space="preserve">prekršaji i važnije mjere koje je nadležno tijelo izreklo kreditnoj instituciji, uključujući </w:t>
      </w:r>
      <w:proofErr w:type="spellStart"/>
      <w:r w:rsidRPr="00AB62AE">
        <w:rPr>
          <w:rFonts w:ascii="Times New Roman" w:eastAsia="Times New Roman" w:hAnsi="Times New Roman" w:cs="Times New Roman"/>
          <w:sz w:val="24"/>
          <w:szCs w:val="24"/>
          <w:lang w:eastAsia="hr-HR"/>
        </w:rPr>
        <w:t>nalaganje</w:t>
      </w:r>
      <w:proofErr w:type="spellEnd"/>
      <w:r w:rsidRPr="00AB62AE">
        <w:rPr>
          <w:rFonts w:ascii="Times New Roman" w:eastAsia="Times New Roman" w:hAnsi="Times New Roman" w:cs="Times New Roman"/>
          <w:sz w:val="24"/>
          <w:szCs w:val="24"/>
          <w:lang w:eastAsia="hr-HR"/>
        </w:rPr>
        <w:t xml:space="preserve"> dodatnih kapitalnih zahtjeva na temelju članka </w:t>
      </w:r>
      <w:r w:rsidR="00AE67ED" w:rsidRPr="00AB62AE">
        <w:rPr>
          <w:rFonts w:ascii="Times New Roman" w:eastAsia="Times New Roman" w:hAnsi="Times New Roman" w:cs="Times New Roman"/>
          <w:sz w:val="24"/>
          <w:szCs w:val="24"/>
          <w:lang w:eastAsia="hr-HR"/>
        </w:rPr>
        <w:t>1</w:t>
      </w:r>
      <w:r w:rsidR="004048A6" w:rsidRPr="00AB62AE">
        <w:rPr>
          <w:rFonts w:ascii="Times New Roman" w:eastAsia="Times New Roman" w:hAnsi="Times New Roman" w:cs="Times New Roman"/>
          <w:sz w:val="24"/>
          <w:szCs w:val="24"/>
          <w:lang w:eastAsia="hr-HR"/>
        </w:rPr>
        <w:t>05</w:t>
      </w:r>
      <w:r w:rsidR="00505540" w:rsidRPr="00AB62AE">
        <w:rPr>
          <w:rFonts w:ascii="Times New Roman" w:eastAsia="Times New Roman" w:hAnsi="Times New Roman" w:cs="Times New Roman"/>
          <w:sz w:val="24"/>
          <w:szCs w:val="24"/>
          <w:lang w:eastAsia="hr-HR"/>
        </w:rPr>
        <w:t xml:space="preserve">. </w:t>
      </w:r>
      <w:r w:rsidR="00C154A3" w:rsidRPr="00AB62AE">
        <w:rPr>
          <w:rFonts w:ascii="Times New Roman" w:eastAsia="Times New Roman" w:hAnsi="Times New Roman" w:cs="Times New Roman"/>
          <w:sz w:val="24"/>
          <w:szCs w:val="24"/>
          <w:lang w:eastAsia="hr-HR"/>
        </w:rPr>
        <w:t xml:space="preserve">stavka 1. točke 1. </w:t>
      </w:r>
      <w:r w:rsidRPr="00AB62AE">
        <w:rPr>
          <w:rFonts w:ascii="Times New Roman" w:eastAsia="Times New Roman" w:hAnsi="Times New Roman" w:cs="Times New Roman"/>
          <w:sz w:val="24"/>
          <w:szCs w:val="24"/>
          <w:lang w:eastAsia="hr-HR"/>
        </w:rPr>
        <w:t>ovoga Zakona</w:t>
      </w:r>
      <w:r w:rsidR="00505540" w:rsidRPr="00AB62AE">
        <w:rPr>
          <w:rFonts w:ascii="Times New Roman" w:hAnsi="Times New Roman" w:cs="Times New Roman"/>
          <w:sz w:val="24"/>
          <w:szCs w:val="24"/>
        </w:rPr>
        <w:t xml:space="preserve"> </w:t>
      </w:r>
      <w:r w:rsidR="00505540" w:rsidRPr="00AB62AE">
        <w:rPr>
          <w:rFonts w:ascii="Times New Roman" w:eastAsia="Times New Roman" w:hAnsi="Times New Roman" w:cs="Times New Roman"/>
          <w:sz w:val="24"/>
          <w:szCs w:val="24"/>
          <w:lang w:eastAsia="hr-HR"/>
        </w:rPr>
        <w:t xml:space="preserve">i </w:t>
      </w:r>
      <w:proofErr w:type="spellStart"/>
      <w:r w:rsidR="00505540" w:rsidRPr="00AB62AE">
        <w:rPr>
          <w:rFonts w:ascii="Times New Roman" w:eastAsia="Times New Roman" w:hAnsi="Times New Roman" w:cs="Times New Roman"/>
          <w:sz w:val="24"/>
          <w:szCs w:val="24"/>
          <w:lang w:eastAsia="hr-HR"/>
        </w:rPr>
        <w:t>nalaganje</w:t>
      </w:r>
      <w:proofErr w:type="spellEnd"/>
      <w:r w:rsidR="00505540" w:rsidRPr="00AB62AE">
        <w:rPr>
          <w:rFonts w:ascii="Times New Roman" w:eastAsia="Times New Roman" w:hAnsi="Times New Roman" w:cs="Times New Roman"/>
          <w:sz w:val="24"/>
          <w:szCs w:val="24"/>
          <w:lang w:eastAsia="hr-HR"/>
        </w:rPr>
        <w:t xml:space="preserve"> bilo kojeg ograničenja za primjenu naprednog pristupa za izračun kapitalnih zahtjeva prema članku 312. stavku 2. Uredbe (EU) br. 575/2013</w:t>
      </w:r>
      <w:r w:rsidRPr="00AB62AE">
        <w:rPr>
          <w:rFonts w:ascii="Times New Roman" w:eastAsia="Times New Roman" w:hAnsi="Times New Roman" w:cs="Times New Roman"/>
          <w:sz w:val="24"/>
          <w:szCs w:val="24"/>
          <w:lang w:eastAsia="hr-HR"/>
        </w:rPr>
        <w:t>.</w:t>
      </w:r>
    </w:p>
    <w:p w14:paraId="5B4EDE9B" w14:textId="77777777" w:rsidR="00B062C6" w:rsidRPr="00AB62AE" w:rsidRDefault="00B062C6" w:rsidP="00054C3C">
      <w:pPr>
        <w:spacing w:after="0" w:line="240" w:lineRule="auto"/>
        <w:jc w:val="both"/>
        <w:rPr>
          <w:rFonts w:ascii="Times New Roman" w:eastAsia="Times New Roman" w:hAnsi="Times New Roman" w:cs="Times New Roman"/>
          <w:sz w:val="24"/>
          <w:szCs w:val="24"/>
          <w:lang w:eastAsia="hr-HR"/>
        </w:rPr>
      </w:pPr>
    </w:p>
    <w:p w14:paraId="6B323D59" w14:textId="220C8EC8"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w:t>
      </w:r>
      <w:r w:rsidR="008C5328" w:rsidRPr="00AB62AE">
        <w:rPr>
          <w:rFonts w:ascii="Times New Roman" w:eastAsia="Times New Roman" w:hAnsi="Times New Roman" w:cs="Times New Roman"/>
          <w:sz w:val="24"/>
          <w:szCs w:val="24"/>
          <w:lang w:eastAsia="hr-HR"/>
        </w:rPr>
        <w:t>7</w:t>
      </w:r>
      <w:r w:rsidRPr="00AB62AE">
        <w:rPr>
          <w:rFonts w:ascii="Times New Roman" w:eastAsia="Times New Roman" w:hAnsi="Times New Roman" w:cs="Times New Roman"/>
          <w:sz w:val="24"/>
          <w:szCs w:val="24"/>
          <w:lang w:eastAsia="hr-HR"/>
        </w:rPr>
        <w:t xml:space="preserve">) Ako Hrvatska narodna banka provodi superviziju kreditne institucije koju kontrolira matična kreditna institucija u EU-u i ako su joj potrebne informacije koje se odnose na provedbu pristupa i metodologija navedenih u ovom Zakonu i Uredbi (EU) br. 575/2013, tada će, ako je to moguće, od </w:t>
      </w:r>
      <w:proofErr w:type="spellStart"/>
      <w:r w:rsidRPr="00AB62AE">
        <w:rPr>
          <w:rFonts w:ascii="Times New Roman" w:eastAsia="Times New Roman" w:hAnsi="Times New Roman" w:cs="Times New Roman"/>
          <w:sz w:val="24"/>
          <w:szCs w:val="24"/>
          <w:lang w:eastAsia="hr-HR"/>
        </w:rPr>
        <w:t>konsolidirajućeg</w:t>
      </w:r>
      <w:proofErr w:type="spellEnd"/>
      <w:r w:rsidRPr="00AB62AE">
        <w:rPr>
          <w:rFonts w:ascii="Times New Roman" w:eastAsia="Times New Roman" w:hAnsi="Times New Roman" w:cs="Times New Roman"/>
          <w:sz w:val="24"/>
          <w:szCs w:val="24"/>
          <w:lang w:eastAsia="hr-HR"/>
        </w:rPr>
        <w:t xml:space="preserve"> nadzornog tijela zatražiti informacije dostupne tom tijelu.</w:t>
      </w:r>
    </w:p>
    <w:p w14:paraId="0168635E" w14:textId="0DB019C8"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p>
    <w:p w14:paraId="308C0368" w14:textId="4F62FB0A"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Suradnja s nadležnim tijelima država članica koja su uključena u superviziju na konsolidiranoj osnovi</w:t>
      </w:r>
    </w:p>
    <w:p w14:paraId="066B8B6B" w14:textId="4DD80144"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AE67ED" w:rsidRPr="00AB62AE">
        <w:rPr>
          <w:rFonts w:ascii="Times New Roman" w:eastAsia="Times New Roman" w:hAnsi="Times New Roman" w:cs="Times New Roman"/>
          <w:sz w:val="24"/>
          <w:szCs w:val="24"/>
          <w:lang w:eastAsia="hr-HR"/>
        </w:rPr>
        <w:t>1</w:t>
      </w:r>
      <w:r w:rsidR="00C04FB1" w:rsidRPr="00AB62AE">
        <w:rPr>
          <w:rFonts w:ascii="Times New Roman" w:eastAsia="Times New Roman" w:hAnsi="Times New Roman" w:cs="Times New Roman"/>
          <w:sz w:val="24"/>
          <w:szCs w:val="24"/>
          <w:lang w:eastAsia="hr-HR"/>
        </w:rPr>
        <w:t>4</w:t>
      </w:r>
      <w:r w:rsidR="00E0092A" w:rsidRPr="00AB62AE">
        <w:rPr>
          <w:rFonts w:ascii="Times New Roman" w:eastAsia="Times New Roman" w:hAnsi="Times New Roman" w:cs="Times New Roman"/>
          <w:sz w:val="24"/>
          <w:szCs w:val="24"/>
          <w:lang w:eastAsia="hr-HR"/>
        </w:rPr>
        <w:t>6</w:t>
      </w:r>
      <w:r w:rsidRPr="00AB62AE">
        <w:rPr>
          <w:rFonts w:ascii="Times New Roman" w:eastAsia="Times New Roman" w:hAnsi="Times New Roman" w:cs="Times New Roman"/>
          <w:sz w:val="24"/>
          <w:szCs w:val="24"/>
          <w:lang w:eastAsia="hr-HR"/>
        </w:rPr>
        <w:t xml:space="preserve">. </w:t>
      </w:r>
    </w:p>
    <w:p w14:paraId="1E89903D" w14:textId="77777777" w:rsidR="00AE67ED" w:rsidRPr="00AB62AE" w:rsidRDefault="00AE67ED" w:rsidP="00054C3C">
      <w:pPr>
        <w:spacing w:after="0" w:line="240" w:lineRule="auto"/>
        <w:jc w:val="both"/>
        <w:rPr>
          <w:rFonts w:ascii="Times New Roman" w:eastAsia="Times New Roman" w:hAnsi="Times New Roman" w:cs="Times New Roman"/>
          <w:sz w:val="24"/>
          <w:szCs w:val="24"/>
          <w:lang w:eastAsia="hr-HR"/>
        </w:rPr>
      </w:pPr>
    </w:p>
    <w:p w14:paraId="66D04B28" w14:textId="24AD119E"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 Hrvatska narodna banka savjetovat će se prije donošenja odluke koja je važna za obavljanje supervizije drugih nadležnih tijela država članica s tim nadležnim tijelima o:</w:t>
      </w:r>
    </w:p>
    <w:p w14:paraId="5FE01BB7" w14:textId="1F0CE83F"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promjenama u dioničkoj, organizacijskoj ili upravljačkoj strukturi kreditne institucije u grupi za koje je potrebno odobrenje </w:t>
      </w:r>
      <w:r w:rsidR="001D5C83" w:rsidRPr="00AB62AE">
        <w:rPr>
          <w:rFonts w:ascii="Times New Roman" w:eastAsia="Times New Roman" w:hAnsi="Times New Roman" w:cs="Times New Roman"/>
          <w:sz w:val="24"/>
          <w:szCs w:val="24"/>
          <w:lang w:eastAsia="hr-HR"/>
        </w:rPr>
        <w:t xml:space="preserve">ili suglasnost </w:t>
      </w:r>
      <w:r w:rsidRPr="00AB62AE">
        <w:rPr>
          <w:rFonts w:ascii="Times New Roman" w:eastAsia="Times New Roman" w:hAnsi="Times New Roman" w:cs="Times New Roman"/>
          <w:sz w:val="24"/>
          <w:szCs w:val="24"/>
          <w:lang w:eastAsia="hr-HR"/>
        </w:rPr>
        <w:t>nadležnog tijela i</w:t>
      </w:r>
    </w:p>
    <w:p w14:paraId="339421AF" w14:textId="4D36738E"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AB62AE">
        <w:rPr>
          <w:rFonts w:ascii="Times New Roman" w:eastAsia="Times New Roman" w:hAnsi="Times New Roman" w:cs="Times New Roman"/>
          <w:sz w:val="24"/>
          <w:szCs w:val="24"/>
          <w:lang w:eastAsia="hr-HR"/>
        </w:rPr>
        <w:t xml:space="preserve"> važnijim mjerama</w:t>
      </w:r>
      <w:r w:rsidR="001D5C83" w:rsidRPr="00AB62AE">
        <w:rPr>
          <w:rFonts w:ascii="Times New Roman" w:eastAsia="Times New Roman" w:hAnsi="Times New Roman" w:cs="Times New Roman"/>
          <w:sz w:val="24"/>
          <w:szCs w:val="24"/>
          <w:lang w:eastAsia="hr-HR"/>
        </w:rPr>
        <w:t xml:space="preserve">, povredama ili prekršajima </w:t>
      </w:r>
      <w:r w:rsidRPr="00AB62AE">
        <w:rPr>
          <w:rFonts w:ascii="Times New Roman" w:eastAsia="Times New Roman" w:hAnsi="Times New Roman" w:cs="Times New Roman"/>
          <w:sz w:val="24"/>
          <w:szCs w:val="24"/>
          <w:lang w:eastAsia="hr-HR"/>
        </w:rPr>
        <w:t xml:space="preserve">koje namjerava izreći kreditnoj instituciji u skladu s ovim Zakonom, uključujući </w:t>
      </w:r>
      <w:proofErr w:type="spellStart"/>
      <w:r w:rsidRPr="00AB62AE">
        <w:rPr>
          <w:rFonts w:ascii="Times New Roman" w:eastAsia="Times New Roman" w:hAnsi="Times New Roman" w:cs="Times New Roman"/>
          <w:sz w:val="24"/>
          <w:szCs w:val="24"/>
          <w:lang w:eastAsia="hr-HR"/>
        </w:rPr>
        <w:t>nalaganje</w:t>
      </w:r>
      <w:proofErr w:type="spellEnd"/>
      <w:r w:rsidRPr="00AB62AE">
        <w:rPr>
          <w:rFonts w:ascii="Times New Roman" w:eastAsia="Times New Roman" w:hAnsi="Times New Roman" w:cs="Times New Roman"/>
          <w:sz w:val="24"/>
          <w:szCs w:val="24"/>
          <w:lang w:eastAsia="hr-HR"/>
        </w:rPr>
        <w:t xml:space="preserve"> dodatnog iznosa regulatornog kapitala i nametanje bilo kojeg ograničenja za primjenu naprednog pristupa za izračun kapitalnih zahtjeva prema članku 312. stavku 2. Uredbe (EU) br. 575/2013.</w:t>
      </w:r>
    </w:p>
    <w:p w14:paraId="096E6821" w14:textId="77777777" w:rsidR="00AE67ED" w:rsidRPr="00AB62AE" w:rsidRDefault="00AE67ED" w:rsidP="00054C3C">
      <w:pPr>
        <w:spacing w:after="0" w:line="240" w:lineRule="auto"/>
        <w:jc w:val="both"/>
        <w:rPr>
          <w:rFonts w:ascii="Times New Roman" w:eastAsia="Times New Roman" w:hAnsi="Times New Roman" w:cs="Times New Roman"/>
          <w:sz w:val="24"/>
          <w:szCs w:val="24"/>
          <w:lang w:eastAsia="hr-HR"/>
        </w:rPr>
      </w:pPr>
    </w:p>
    <w:p w14:paraId="54DD071F" w14:textId="5E915B74"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(2) U slučaju iz stavka 1. točke 2. ovoga članka, Hrvatska narodna banka savjetovat će se s </w:t>
      </w:r>
      <w:proofErr w:type="spellStart"/>
      <w:r w:rsidRPr="00AB62AE">
        <w:rPr>
          <w:rFonts w:ascii="Times New Roman" w:eastAsia="Times New Roman" w:hAnsi="Times New Roman" w:cs="Times New Roman"/>
          <w:sz w:val="24"/>
          <w:szCs w:val="24"/>
          <w:lang w:eastAsia="hr-HR"/>
        </w:rPr>
        <w:t>konsolidirajućim</w:t>
      </w:r>
      <w:proofErr w:type="spellEnd"/>
      <w:r w:rsidRPr="00AB62AE">
        <w:rPr>
          <w:rFonts w:ascii="Times New Roman" w:eastAsia="Times New Roman" w:hAnsi="Times New Roman" w:cs="Times New Roman"/>
          <w:sz w:val="24"/>
          <w:szCs w:val="24"/>
          <w:lang w:eastAsia="hr-HR"/>
        </w:rPr>
        <w:t xml:space="preserve"> nadzornim tijelom.</w:t>
      </w:r>
    </w:p>
    <w:p w14:paraId="34470EAB" w14:textId="77777777" w:rsidR="00AE67ED" w:rsidRPr="00AB62AE" w:rsidRDefault="00AE67ED" w:rsidP="00054C3C">
      <w:pPr>
        <w:spacing w:after="0" w:line="240" w:lineRule="auto"/>
        <w:jc w:val="both"/>
        <w:rPr>
          <w:rFonts w:ascii="Times New Roman" w:eastAsia="Times New Roman" w:hAnsi="Times New Roman" w:cs="Times New Roman"/>
          <w:sz w:val="24"/>
          <w:szCs w:val="24"/>
          <w:lang w:eastAsia="hr-HR"/>
        </w:rPr>
      </w:pPr>
    </w:p>
    <w:p w14:paraId="3E671437" w14:textId="33886E83"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(3) Iznimno od stavaka 1. i 2. ovoga članka, Hrvatska narodna banka ne mora se savjetovati u hitnim slučajevima ili onda kada takvo savjetovanje može ugroziti djelotvornost odluke</w:t>
      </w:r>
      <w:r w:rsidR="007D23DB" w:rsidRPr="00AB62AE">
        <w:rPr>
          <w:rFonts w:ascii="Times New Roman" w:eastAsia="Times New Roman" w:hAnsi="Times New Roman" w:cs="Times New Roman"/>
          <w:sz w:val="24"/>
          <w:szCs w:val="24"/>
          <w:lang w:eastAsia="hr-HR"/>
        </w:rPr>
        <w:t>,</w:t>
      </w:r>
      <w:r w:rsidR="00AE67ED" w:rsidRPr="00AB62AE">
        <w:rPr>
          <w:rFonts w:ascii="Times New Roman" w:eastAsia="Times New Roman" w:hAnsi="Times New Roman" w:cs="Times New Roman"/>
          <w:sz w:val="24"/>
          <w:szCs w:val="24"/>
          <w:lang w:eastAsia="hr-HR"/>
        </w:rPr>
        <w:t xml:space="preserve"> ali će</w:t>
      </w:r>
      <w:r w:rsidRPr="00AB62AE">
        <w:rPr>
          <w:rFonts w:ascii="Times New Roman" w:eastAsia="Times New Roman" w:hAnsi="Times New Roman" w:cs="Times New Roman"/>
          <w:sz w:val="24"/>
          <w:szCs w:val="24"/>
          <w:lang w:eastAsia="hr-HR"/>
        </w:rPr>
        <w:t xml:space="preserve"> </w:t>
      </w:r>
      <w:r w:rsidR="00AE67ED" w:rsidRPr="00AB62AE">
        <w:rPr>
          <w:rFonts w:ascii="Times New Roman" w:eastAsia="Times New Roman" w:hAnsi="Times New Roman" w:cs="Times New Roman"/>
          <w:sz w:val="24"/>
          <w:szCs w:val="24"/>
          <w:lang w:eastAsia="hr-HR"/>
        </w:rPr>
        <w:t>u</w:t>
      </w:r>
      <w:r w:rsidRPr="00AB62AE">
        <w:rPr>
          <w:rFonts w:ascii="Times New Roman" w:eastAsia="Times New Roman" w:hAnsi="Times New Roman" w:cs="Times New Roman"/>
          <w:sz w:val="24"/>
          <w:szCs w:val="24"/>
          <w:lang w:eastAsia="hr-HR"/>
        </w:rPr>
        <w:t xml:space="preserve"> takvim slučajevima bez odgađanja obavijestiti druga nadležna tijela o donesenoj odluci.</w:t>
      </w:r>
    </w:p>
    <w:p w14:paraId="15DE90AF" w14:textId="77777777" w:rsidR="00AE67ED" w:rsidRPr="00AB62AE" w:rsidRDefault="00AE67ED" w:rsidP="00054C3C">
      <w:pPr>
        <w:spacing w:after="0" w:line="240" w:lineRule="auto"/>
        <w:jc w:val="both"/>
        <w:rPr>
          <w:rFonts w:ascii="Times New Roman" w:eastAsia="Times New Roman" w:hAnsi="Times New Roman" w:cs="Times New Roman"/>
          <w:sz w:val="24"/>
          <w:szCs w:val="24"/>
          <w:lang w:eastAsia="hr-HR"/>
        </w:rPr>
      </w:pPr>
    </w:p>
    <w:p w14:paraId="137F67A9" w14:textId="1D3C06EC"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(4) Hrvatska narodna banka u okviru svojih nadležnosti surađuje i razmjenjuje informacije koje su relevantne za obavljanje zadaća na temelju ovoga Zakona, Uredbe (EU) 575/2013 i propisa kojima se uređuje sprečavanje pranja novca i financiranje terorizma s Uredom za sprječavanje pranja novca i drugim nadležnim nadzornim tijelima s javnim ovlastima u nadziranju kreditnih institucija u pogledu propisa kojima se uređuje sprečavanje pranja novca i financiranje terorizma, pod uvjetom da se takvom suradnjom i razmjenom informacija ne zadire u tekuće izvide, istrage ili postupke u skladu s kaznenim ili upravnim pravom države članice u kojoj se nalazi nadležno tijelo, financijsko-obavještajna jedinica ili drugo nadležno nadzorno tijelo s javnim ovlastima kojemu je povjerena javna ovlast nadziranja obveznika </w:t>
      </w:r>
      <w:r w:rsidR="00B16512" w:rsidRPr="00AB62AE">
        <w:rPr>
          <w:rFonts w:ascii="Times New Roman" w:eastAsia="Times New Roman" w:hAnsi="Times New Roman" w:cs="Times New Roman"/>
          <w:sz w:val="24"/>
          <w:szCs w:val="24"/>
          <w:lang w:eastAsia="hr-HR"/>
        </w:rPr>
        <w:t xml:space="preserve">iz članka 2. stavka 1. točaka 1. i 2. Direktive (EU) 2015/849 </w:t>
      </w:r>
      <w:r w:rsidRPr="00AB62AE">
        <w:rPr>
          <w:rFonts w:ascii="Times New Roman" w:eastAsia="Times New Roman" w:hAnsi="Times New Roman" w:cs="Times New Roman"/>
          <w:sz w:val="24"/>
          <w:szCs w:val="24"/>
          <w:lang w:eastAsia="hr-HR"/>
        </w:rPr>
        <w:t>u djelokrugu njihovih nadležnosti.</w:t>
      </w:r>
    </w:p>
    <w:p w14:paraId="5015D5FF" w14:textId="77777777" w:rsidR="00AE67ED" w:rsidRPr="00AB62AE" w:rsidRDefault="00AE67ED" w:rsidP="00054C3C">
      <w:pPr>
        <w:spacing w:after="0" w:line="240" w:lineRule="auto"/>
        <w:jc w:val="both"/>
        <w:rPr>
          <w:rFonts w:ascii="Times New Roman" w:eastAsia="Times New Roman" w:hAnsi="Times New Roman" w:cs="Times New Roman"/>
          <w:sz w:val="24"/>
          <w:szCs w:val="24"/>
          <w:lang w:eastAsia="hr-HR"/>
        </w:rPr>
      </w:pPr>
    </w:p>
    <w:p w14:paraId="337C94CF"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Obveze mješovitog holdinga i njegovih društava kćeri u vezi sa supervizijom na konsolidiranoj osnovi</w:t>
      </w:r>
    </w:p>
    <w:p w14:paraId="4D65885D" w14:textId="3315DF65"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lastRenderedPageBreak/>
        <w:t xml:space="preserve">Članak </w:t>
      </w:r>
      <w:r w:rsidR="005570F1" w:rsidRPr="00AB62AE">
        <w:rPr>
          <w:rFonts w:ascii="Times New Roman" w:eastAsia="Times New Roman" w:hAnsi="Times New Roman" w:cs="Times New Roman"/>
          <w:sz w:val="24"/>
          <w:szCs w:val="24"/>
          <w:lang w:eastAsia="hr-HR"/>
        </w:rPr>
        <w:t>1</w:t>
      </w:r>
      <w:r w:rsidR="00C04FB1" w:rsidRPr="00AB62AE">
        <w:rPr>
          <w:rFonts w:ascii="Times New Roman" w:eastAsia="Times New Roman" w:hAnsi="Times New Roman" w:cs="Times New Roman"/>
          <w:sz w:val="24"/>
          <w:szCs w:val="24"/>
          <w:lang w:eastAsia="hr-HR"/>
        </w:rPr>
        <w:t>4</w:t>
      </w:r>
      <w:r w:rsidR="00E0092A" w:rsidRPr="00AB62AE">
        <w:rPr>
          <w:rFonts w:ascii="Times New Roman" w:eastAsia="Times New Roman" w:hAnsi="Times New Roman" w:cs="Times New Roman"/>
          <w:sz w:val="24"/>
          <w:szCs w:val="24"/>
          <w:lang w:eastAsia="hr-HR"/>
        </w:rPr>
        <w:t>7</w:t>
      </w:r>
      <w:r w:rsidRPr="00AB62AE">
        <w:rPr>
          <w:rFonts w:ascii="Times New Roman" w:eastAsia="Times New Roman" w:hAnsi="Times New Roman" w:cs="Times New Roman"/>
          <w:sz w:val="24"/>
          <w:szCs w:val="24"/>
          <w:lang w:eastAsia="hr-HR"/>
        </w:rPr>
        <w:t xml:space="preserve">. </w:t>
      </w:r>
    </w:p>
    <w:p w14:paraId="0EEEA298" w14:textId="77777777" w:rsidR="00AE67ED" w:rsidRPr="00AB62AE" w:rsidRDefault="00AE67ED" w:rsidP="00054C3C">
      <w:pPr>
        <w:spacing w:after="0" w:line="240" w:lineRule="auto"/>
        <w:jc w:val="center"/>
        <w:rPr>
          <w:rFonts w:ascii="Times New Roman" w:eastAsia="Times New Roman" w:hAnsi="Times New Roman" w:cs="Times New Roman"/>
          <w:sz w:val="24"/>
          <w:szCs w:val="24"/>
          <w:lang w:eastAsia="hr-HR"/>
        </w:rPr>
      </w:pPr>
    </w:p>
    <w:p w14:paraId="4B2D3658" w14:textId="77777777" w:rsidR="00B07FA7" w:rsidRPr="00AB62AE" w:rsidRDefault="00B07FA7" w:rsidP="00054C3C">
      <w:pPr>
        <w:spacing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 U slučaju kada je mješoviti holding matično društvo u odnosu na jednu ili više kreditnih institucija, taj će mješoviti holding i njegova društva kćeri na zahtjev Hrvatske narodne banke dostaviti, izravno ili preko kreditnih institucija koje su društva kćeri, sve informacije potrebne za superviziju kreditnih institucija koje su društva kćeri.</w:t>
      </w:r>
    </w:p>
    <w:p w14:paraId="208AB0A7" w14:textId="3D1CA80D" w:rsidR="00B07FA7" w:rsidRPr="00AB62AE" w:rsidRDefault="00B07FA7" w:rsidP="00054C3C">
      <w:pPr>
        <w:spacing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 Hrvatska narodna banka, ili druga osoba na temelju ovlaštenja guvernera Hrvatske narodne banke, može obaviti nadzor</w:t>
      </w:r>
      <w:r w:rsidR="004A490F" w:rsidRPr="00AB62AE">
        <w:rPr>
          <w:rFonts w:ascii="Times New Roman" w:eastAsia="Times New Roman" w:hAnsi="Times New Roman" w:cs="Times New Roman"/>
          <w:sz w:val="24"/>
          <w:szCs w:val="24"/>
        </w:rPr>
        <w:t xml:space="preserve"> </w:t>
      </w:r>
      <w:r w:rsidR="004A490F" w:rsidRPr="00AB62AE">
        <w:rPr>
          <w:rFonts w:ascii="Times New Roman" w:eastAsia="Times New Roman" w:hAnsi="Times New Roman" w:cs="Times New Roman"/>
          <w:sz w:val="24"/>
          <w:szCs w:val="24"/>
          <w:lang w:eastAsia="hr-HR"/>
        </w:rPr>
        <w:t>u poslovnim prostorijama</w:t>
      </w:r>
      <w:r w:rsidRPr="00AB62AE">
        <w:rPr>
          <w:rFonts w:ascii="Times New Roman" w:eastAsia="Times New Roman" w:hAnsi="Times New Roman" w:cs="Times New Roman"/>
          <w:sz w:val="24"/>
          <w:szCs w:val="24"/>
          <w:lang w:eastAsia="hr-HR"/>
        </w:rPr>
        <w:t xml:space="preserve"> radi provjere informacija dobivenih od mješovitog holdinga i njegovih društava kćeri.</w:t>
      </w:r>
    </w:p>
    <w:p w14:paraId="03A7B29D" w14:textId="4B89A862" w:rsidR="00B07FA7" w:rsidRPr="00AB62AE" w:rsidRDefault="00B07FA7" w:rsidP="00054C3C">
      <w:pPr>
        <w:spacing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(3) U slučaju kada je mješoviti holding ili neko od njegovih društava kćeri društvo za osiguranje, tada se može primijeniti postupak nadzora propisan člankom </w:t>
      </w:r>
      <w:r w:rsidR="00765957" w:rsidRPr="00AB62AE">
        <w:rPr>
          <w:rFonts w:ascii="Times New Roman" w:eastAsia="Times New Roman" w:hAnsi="Times New Roman" w:cs="Times New Roman"/>
          <w:sz w:val="24"/>
          <w:szCs w:val="24"/>
          <w:lang w:eastAsia="hr-HR"/>
        </w:rPr>
        <w:t>1</w:t>
      </w:r>
      <w:r w:rsidR="00C04FB1" w:rsidRPr="00AB62AE">
        <w:rPr>
          <w:rFonts w:ascii="Times New Roman" w:eastAsia="Times New Roman" w:hAnsi="Times New Roman" w:cs="Times New Roman"/>
          <w:sz w:val="24"/>
          <w:szCs w:val="24"/>
          <w:lang w:eastAsia="hr-HR"/>
        </w:rPr>
        <w:t>5</w:t>
      </w:r>
      <w:r w:rsidR="009E6EC4" w:rsidRPr="00AB62AE">
        <w:rPr>
          <w:rFonts w:ascii="Times New Roman" w:eastAsia="Times New Roman" w:hAnsi="Times New Roman" w:cs="Times New Roman"/>
          <w:sz w:val="24"/>
          <w:szCs w:val="24"/>
          <w:lang w:eastAsia="hr-HR"/>
        </w:rPr>
        <w:t>0</w:t>
      </w:r>
      <w:r w:rsidRPr="00AB62AE">
        <w:rPr>
          <w:rFonts w:ascii="Times New Roman" w:eastAsia="Times New Roman" w:hAnsi="Times New Roman" w:cs="Times New Roman"/>
          <w:sz w:val="24"/>
          <w:szCs w:val="24"/>
          <w:lang w:eastAsia="hr-HR"/>
        </w:rPr>
        <w:t>. ovoga Zakona.</w:t>
      </w:r>
    </w:p>
    <w:p w14:paraId="537BF080" w14:textId="24F4688E" w:rsidR="00B07FA7" w:rsidRPr="00AB62AE" w:rsidRDefault="00B07FA7" w:rsidP="00054C3C">
      <w:pPr>
        <w:spacing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(4) U slučaju kada mješoviti holding ili jedno od njegovih društava kćeri nema sjedište u istoj državi članici kao i kreditna institucija koja je društvo kći, </w:t>
      </w:r>
      <w:r w:rsidR="004A490F" w:rsidRPr="00AB62AE">
        <w:rPr>
          <w:rFonts w:ascii="Times New Roman" w:eastAsia="Times New Roman" w:hAnsi="Times New Roman" w:cs="Times New Roman"/>
          <w:sz w:val="24"/>
          <w:szCs w:val="24"/>
          <w:lang w:eastAsia="hr-HR"/>
        </w:rPr>
        <w:t>nadzor</w:t>
      </w:r>
      <w:r w:rsidR="004A490F" w:rsidRPr="00AB62AE">
        <w:rPr>
          <w:rFonts w:ascii="Times New Roman" w:hAnsi="Times New Roman" w:cs="Times New Roman"/>
          <w:sz w:val="24"/>
          <w:szCs w:val="24"/>
        </w:rPr>
        <w:t xml:space="preserve"> </w:t>
      </w:r>
      <w:r w:rsidR="004A490F" w:rsidRPr="00AB62AE">
        <w:rPr>
          <w:rFonts w:ascii="Times New Roman" w:eastAsia="Times New Roman" w:hAnsi="Times New Roman" w:cs="Times New Roman"/>
          <w:sz w:val="24"/>
          <w:szCs w:val="24"/>
          <w:lang w:eastAsia="hr-HR"/>
        </w:rPr>
        <w:t xml:space="preserve">u poslovnim prostorijama </w:t>
      </w:r>
      <w:r w:rsidRPr="00AB62AE">
        <w:rPr>
          <w:rFonts w:ascii="Times New Roman" w:eastAsia="Times New Roman" w:hAnsi="Times New Roman" w:cs="Times New Roman"/>
          <w:sz w:val="24"/>
          <w:szCs w:val="24"/>
          <w:lang w:eastAsia="hr-HR"/>
        </w:rPr>
        <w:t xml:space="preserve">će se radi provjere informacija obaviti u skladu s postupcima iz članka </w:t>
      </w:r>
      <w:r w:rsidR="005570F1" w:rsidRPr="00AB62AE">
        <w:rPr>
          <w:rFonts w:ascii="Times New Roman" w:eastAsia="Times New Roman" w:hAnsi="Times New Roman" w:cs="Times New Roman"/>
          <w:sz w:val="24"/>
          <w:szCs w:val="24"/>
          <w:lang w:eastAsia="hr-HR"/>
        </w:rPr>
        <w:t>1</w:t>
      </w:r>
      <w:r w:rsidR="00C04FB1" w:rsidRPr="00AB62AE">
        <w:rPr>
          <w:rFonts w:ascii="Times New Roman" w:eastAsia="Times New Roman" w:hAnsi="Times New Roman" w:cs="Times New Roman"/>
          <w:sz w:val="24"/>
          <w:szCs w:val="24"/>
          <w:lang w:eastAsia="hr-HR"/>
        </w:rPr>
        <w:t>5</w:t>
      </w:r>
      <w:r w:rsidR="009E6EC4" w:rsidRPr="00AB62AE">
        <w:rPr>
          <w:rFonts w:ascii="Times New Roman" w:eastAsia="Times New Roman" w:hAnsi="Times New Roman" w:cs="Times New Roman"/>
          <w:sz w:val="24"/>
          <w:szCs w:val="24"/>
          <w:lang w:eastAsia="hr-HR"/>
        </w:rPr>
        <w:t>1</w:t>
      </w:r>
      <w:r w:rsidRPr="00AB62AE">
        <w:rPr>
          <w:rFonts w:ascii="Times New Roman" w:eastAsia="Times New Roman" w:hAnsi="Times New Roman" w:cs="Times New Roman"/>
          <w:sz w:val="24"/>
          <w:szCs w:val="24"/>
          <w:lang w:eastAsia="hr-HR"/>
        </w:rPr>
        <w:t>. ovoga Zakona.</w:t>
      </w:r>
    </w:p>
    <w:p w14:paraId="4DCA2A9A" w14:textId="77777777" w:rsidR="00B07FA7" w:rsidRPr="00AB62AE" w:rsidRDefault="00B07FA7" w:rsidP="00054C3C">
      <w:pPr>
        <w:spacing w:after="0" w:line="240" w:lineRule="auto"/>
        <w:jc w:val="center"/>
        <w:rPr>
          <w:rFonts w:ascii="Times New Roman" w:eastAsia="Times New Roman" w:hAnsi="Times New Roman" w:cs="Times New Roman"/>
          <w:i/>
          <w:iCs/>
          <w:sz w:val="24"/>
          <w:szCs w:val="24"/>
          <w:lang w:eastAsia="hr-HR"/>
        </w:rPr>
      </w:pPr>
      <w:r w:rsidRPr="00AB62AE">
        <w:rPr>
          <w:rFonts w:ascii="Times New Roman" w:eastAsia="Times New Roman" w:hAnsi="Times New Roman" w:cs="Times New Roman"/>
          <w:i/>
          <w:iCs/>
          <w:sz w:val="24"/>
          <w:szCs w:val="24"/>
          <w:lang w:eastAsia="hr-HR"/>
        </w:rPr>
        <w:t xml:space="preserve">Nadzor nad </w:t>
      </w:r>
      <w:proofErr w:type="spellStart"/>
      <w:r w:rsidRPr="00AB62AE">
        <w:rPr>
          <w:rFonts w:ascii="Times New Roman" w:eastAsia="Times New Roman" w:hAnsi="Times New Roman" w:cs="Times New Roman"/>
          <w:i/>
          <w:iCs/>
          <w:sz w:val="24"/>
          <w:szCs w:val="24"/>
          <w:lang w:eastAsia="hr-HR"/>
        </w:rPr>
        <w:t>unutargrupnim</w:t>
      </w:r>
      <w:proofErr w:type="spellEnd"/>
      <w:r w:rsidRPr="00AB62AE">
        <w:rPr>
          <w:rFonts w:ascii="Times New Roman" w:eastAsia="Times New Roman" w:hAnsi="Times New Roman" w:cs="Times New Roman"/>
          <w:i/>
          <w:iCs/>
          <w:sz w:val="24"/>
          <w:szCs w:val="24"/>
          <w:lang w:eastAsia="hr-HR"/>
        </w:rPr>
        <w:t xml:space="preserve"> transakcijama</w:t>
      </w:r>
    </w:p>
    <w:p w14:paraId="5FD12DAF" w14:textId="3D636303" w:rsidR="00B07FA7" w:rsidRPr="00AB62AE" w:rsidRDefault="00B07FA7" w:rsidP="00054C3C">
      <w:pPr>
        <w:spacing w:after="0" w:line="240" w:lineRule="auto"/>
        <w:jc w:val="center"/>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 xml:space="preserve">Članak </w:t>
      </w:r>
      <w:r w:rsidR="005570F1" w:rsidRPr="00AB62AE">
        <w:rPr>
          <w:rFonts w:ascii="Times New Roman" w:eastAsia="Times New Roman" w:hAnsi="Times New Roman" w:cs="Times New Roman"/>
          <w:sz w:val="24"/>
          <w:szCs w:val="24"/>
          <w:lang w:eastAsia="hr-HR"/>
        </w:rPr>
        <w:t>1</w:t>
      </w:r>
      <w:r w:rsidR="00C04FB1" w:rsidRPr="00AB62AE">
        <w:rPr>
          <w:rFonts w:ascii="Times New Roman" w:eastAsia="Times New Roman" w:hAnsi="Times New Roman" w:cs="Times New Roman"/>
          <w:sz w:val="24"/>
          <w:szCs w:val="24"/>
          <w:lang w:eastAsia="hr-HR"/>
        </w:rPr>
        <w:t>4</w:t>
      </w:r>
      <w:r w:rsidR="00E0092A" w:rsidRPr="00AB62AE">
        <w:rPr>
          <w:rFonts w:ascii="Times New Roman" w:eastAsia="Times New Roman" w:hAnsi="Times New Roman" w:cs="Times New Roman"/>
          <w:sz w:val="24"/>
          <w:szCs w:val="24"/>
          <w:lang w:eastAsia="hr-HR"/>
        </w:rPr>
        <w:t>8</w:t>
      </w:r>
      <w:r w:rsidRPr="00AB62AE">
        <w:rPr>
          <w:rFonts w:ascii="Times New Roman" w:eastAsia="Times New Roman" w:hAnsi="Times New Roman" w:cs="Times New Roman"/>
          <w:sz w:val="24"/>
          <w:szCs w:val="24"/>
          <w:lang w:eastAsia="hr-HR"/>
        </w:rPr>
        <w:t xml:space="preserve">. </w:t>
      </w:r>
    </w:p>
    <w:p w14:paraId="4D40A1F8" w14:textId="77777777" w:rsidR="00240090" w:rsidRPr="00AB62AE" w:rsidRDefault="00240090" w:rsidP="00054C3C">
      <w:pPr>
        <w:spacing w:after="0" w:line="240" w:lineRule="auto"/>
        <w:jc w:val="center"/>
        <w:rPr>
          <w:rFonts w:ascii="Times New Roman" w:eastAsia="Times New Roman" w:hAnsi="Times New Roman" w:cs="Times New Roman"/>
          <w:sz w:val="24"/>
          <w:szCs w:val="24"/>
          <w:lang w:eastAsia="hr-HR"/>
        </w:rPr>
      </w:pPr>
    </w:p>
    <w:p w14:paraId="76D2874F" w14:textId="77777777"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 Neovisno o zahtjevima iz dijela četvrtog Uredbe (EU) br. 575/2013, u slučaju kada je mješoviti holding matično društvo u odnosu na jednu ili više kreditnih institucija, Hrvatska će narodna banka, u okviru svojih ovlasti za superviziju kreditnih institucija, provoditi nadzor nad svim transakcijama između kreditnih institucija i mješovitog holdinga i njegovih društava kćeri.</w:t>
      </w:r>
    </w:p>
    <w:p w14:paraId="34A75B6D" w14:textId="77777777" w:rsidR="005570F1" w:rsidRPr="00AB62AE" w:rsidRDefault="005570F1" w:rsidP="00054C3C">
      <w:pPr>
        <w:spacing w:after="0" w:line="240" w:lineRule="auto"/>
        <w:jc w:val="both"/>
        <w:rPr>
          <w:rFonts w:ascii="Times New Roman" w:eastAsia="Times New Roman" w:hAnsi="Times New Roman" w:cs="Times New Roman"/>
          <w:sz w:val="24"/>
          <w:szCs w:val="24"/>
          <w:lang w:eastAsia="hr-HR"/>
        </w:rPr>
      </w:pPr>
    </w:p>
    <w:p w14:paraId="059DE1C1" w14:textId="2BBE0A8C" w:rsidR="00B07FA7" w:rsidRPr="00AB62AE"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(2) Kreditne institucije iz stavka 1. ovoga članka dužne su:</w:t>
      </w:r>
    </w:p>
    <w:p w14:paraId="14EA6CED" w14:textId="3CFBF10B"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AB62AE">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utvrditi primjerene postupke upravljanja rizicima i uspostaviti sustav unutarnjih kontrola, uključujući sustav izvještavanja i računovodstvene postupke, radi adekvatnog utvrđivanja, mjerenja, praćenja i kontrole </w:t>
      </w:r>
      <w:proofErr w:type="spellStart"/>
      <w:r w:rsidRPr="00C12CF3">
        <w:rPr>
          <w:rFonts w:ascii="Times New Roman" w:eastAsia="Times New Roman" w:hAnsi="Times New Roman" w:cs="Times New Roman"/>
          <w:sz w:val="24"/>
          <w:szCs w:val="24"/>
          <w:lang w:eastAsia="hr-HR"/>
        </w:rPr>
        <w:t>unutargrupnih</w:t>
      </w:r>
      <w:proofErr w:type="spellEnd"/>
      <w:r w:rsidRPr="00C12CF3">
        <w:rPr>
          <w:rFonts w:ascii="Times New Roman" w:eastAsia="Times New Roman" w:hAnsi="Times New Roman" w:cs="Times New Roman"/>
          <w:sz w:val="24"/>
          <w:szCs w:val="24"/>
          <w:lang w:eastAsia="hr-HR"/>
        </w:rPr>
        <w:t xml:space="preserve"> transakcija s matičnim mješovitim holdingom i njegovim društvima kćerima i</w:t>
      </w:r>
    </w:p>
    <w:p w14:paraId="00618257" w14:textId="285B0066"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AB62AE">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izvijestiti Hrvatsku narodnu banku o svakoj značajnoj </w:t>
      </w:r>
      <w:proofErr w:type="spellStart"/>
      <w:r w:rsidRPr="00C12CF3">
        <w:rPr>
          <w:rFonts w:ascii="Times New Roman" w:eastAsia="Times New Roman" w:hAnsi="Times New Roman" w:cs="Times New Roman"/>
          <w:sz w:val="24"/>
          <w:szCs w:val="24"/>
          <w:lang w:eastAsia="hr-HR"/>
        </w:rPr>
        <w:t>unutargrupnoj</w:t>
      </w:r>
      <w:proofErr w:type="spellEnd"/>
      <w:r w:rsidRPr="00C12CF3">
        <w:rPr>
          <w:rFonts w:ascii="Times New Roman" w:eastAsia="Times New Roman" w:hAnsi="Times New Roman" w:cs="Times New Roman"/>
          <w:sz w:val="24"/>
          <w:szCs w:val="24"/>
          <w:lang w:eastAsia="hr-HR"/>
        </w:rPr>
        <w:t xml:space="preserve"> transakciji s matičnim mješovitim holdingom i njegovim društvima kćerima osim onih iz </w:t>
      </w:r>
      <w:r w:rsidR="00BD54EB" w:rsidRPr="00C12CF3">
        <w:rPr>
          <w:rFonts w:ascii="Times New Roman" w:eastAsia="Times New Roman" w:hAnsi="Times New Roman" w:cs="Times New Roman"/>
          <w:sz w:val="24"/>
          <w:szCs w:val="24"/>
          <w:lang w:eastAsia="hr-HR"/>
        </w:rPr>
        <w:t xml:space="preserve">članka </w:t>
      </w:r>
      <w:r w:rsidRPr="00C12CF3">
        <w:rPr>
          <w:rFonts w:ascii="Times New Roman" w:eastAsia="Times New Roman" w:hAnsi="Times New Roman" w:cs="Times New Roman"/>
          <w:sz w:val="24"/>
          <w:szCs w:val="24"/>
          <w:lang w:eastAsia="hr-HR"/>
        </w:rPr>
        <w:t>394. Uredbe (EU) 575/2013.</w:t>
      </w:r>
    </w:p>
    <w:p w14:paraId="2A4152E9"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37D1E699" w14:textId="5A8B3A1D"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(3) Postupci i značajne </w:t>
      </w:r>
      <w:proofErr w:type="spellStart"/>
      <w:r w:rsidRPr="00C12CF3">
        <w:rPr>
          <w:rFonts w:ascii="Times New Roman" w:eastAsia="Times New Roman" w:hAnsi="Times New Roman" w:cs="Times New Roman"/>
          <w:sz w:val="24"/>
          <w:szCs w:val="24"/>
          <w:lang w:eastAsia="hr-HR"/>
        </w:rPr>
        <w:t>unutargrupne</w:t>
      </w:r>
      <w:proofErr w:type="spellEnd"/>
      <w:r w:rsidRPr="00C12CF3">
        <w:rPr>
          <w:rFonts w:ascii="Times New Roman" w:eastAsia="Times New Roman" w:hAnsi="Times New Roman" w:cs="Times New Roman"/>
          <w:sz w:val="24"/>
          <w:szCs w:val="24"/>
          <w:lang w:eastAsia="hr-HR"/>
        </w:rPr>
        <w:t xml:space="preserve"> transakcije iz stavka 2. ovoga članka predmet su nadzora Hrvatske narodne banke.</w:t>
      </w:r>
    </w:p>
    <w:p w14:paraId="059223B9" w14:textId="77777777" w:rsidR="005570F1" w:rsidRPr="00C12CF3" w:rsidRDefault="005570F1" w:rsidP="00054C3C">
      <w:pPr>
        <w:spacing w:after="0" w:line="240" w:lineRule="auto"/>
        <w:jc w:val="both"/>
        <w:rPr>
          <w:rFonts w:ascii="Times New Roman" w:eastAsia="Times New Roman" w:hAnsi="Times New Roman" w:cs="Times New Roman"/>
          <w:sz w:val="24"/>
          <w:szCs w:val="24"/>
        </w:rPr>
      </w:pPr>
    </w:p>
    <w:p w14:paraId="45317192" w14:textId="77777777" w:rsidR="00B07FA7" w:rsidRPr="00C12CF3" w:rsidRDefault="00B07FA7"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Razmjena informacija za potrebe supervizije na konsolidiranoj osnovi</w:t>
      </w:r>
    </w:p>
    <w:p w14:paraId="14DECFAC" w14:textId="56E024FB" w:rsidR="00B07FA7" w:rsidRPr="00C12CF3" w:rsidRDefault="00B07FA7"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5570F1" w:rsidRPr="00C12CF3">
        <w:rPr>
          <w:rFonts w:ascii="Times New Roman" w:eastAsia="Times New Roman" w:hAnsi="Times New Roman" w:cs="Times New Roman"/>
          <w:sz w:val="24"/>
          <w:szCs w:val="24"/>
          <w:lang w:eastAsia="hr-HR"/>
        </w:rPr>
        <w:t>1</w:t>
      </w:r>
      <w:r w:rsidR="00E0092A" w:rsidRPr="00C12CF3">
        <w:rPr>
          <w:rFonts w:ascii="Times New Roman" w:eastAsia="Times New Roman" w:hAnsi="Times New Roman" w:cs="Times New Roman"/>
          <w:sz w:val="24"/>
          <w:szCs w:val="24"/>
          <w:lang w:eastAsia="hr-HR"/>
        </w:rPr>
        <w:t>49</w:t>
      </w:r>
      <w:r w:rsidRPr="00C12CF3">
        <w:rPr>
          <w:rFonts w:ascii="Times New Roman" w:eastAsia="Times New Roman" w:hAnsi="Times New Roman" w:cs="Times New Roman"/>
          <w:sz w:val="24"/>
          <w:szCs w:val="24"/>
          <w:lang w:eastAsia="hr-HR"/>
        </w:rPr>
        <w:t>.</w:t>
      </w:r>
    </w:p>
    <w:p w14:paraId="38FAC668" w14:textId="77777777" w:rsidR="005570F1" w:rsidRPr="00C12CF3" w:rsidRDefault="005570F1" w:rsidP="00054C3C">
      <w:pPr>
        <w:spacing w:after="0" w:line="240" w:lineRule="auto"/>
        <w:jc w:val="center"/>
        <w:rPr>
          <w:rFonts w:ascii="Times New Roman" w:eastAsia="Times New Roman" w:hAnsi="Times New Roman" w:cs="Times New Roman"/>
          <w:sz w:val="24"/>
          <w:szCs w:val="24"/>
          <w:lang w:eastAsia="hr-HR"/>
        </w:rPr>
      </w:pPr>
    </w:p>
    <w:p w14:paraId="42D1C6F6"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 U slučaju kada matično društvo i bilo koja od kreditnih institucija koje su društva kćeri nemaju sjedište u istoj državi članici, ali bilo koje od tih društava ima sjedište u Republici Hrvatskoj, Hrvatska narodna banka s nadležnim tijelima drugih država članica razmjenjivat će sve potrebne informacije za provođenje ili olakšavanje provođenja supervizije na konsolidiranoj osnovi.</w:t>
      </w:r>
    </w:p>
    <w:p w14:paraId="30348340"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04CA9E2B" w14:textId="24CA8806"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 U slučaju kada Hrvatska narodna banka ne provodi superviziju na konsolidiranoj osnovi, može na zahtjev nadležnog tijela druge države članice odgovornog za provođenje supervizije zatražiti od matičnog društva bilo koju informaciju potrebnu za provođenje supervizije na konsolidiranoj osnovi i proslijediti te podatke nadležnim tijelima drugih država članica.</w:t>
      </w:r>
    </w:p>
    <w:p w14:paraId="43793A41"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6C228014" w14:textId="657A782E"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 Hrvatska narodna banka nije nadležna za superviziju na pojedinačnoj osnovi za financijski holding, mješoviti financijski holding, druge financijske institucije, društv</w:t>
      </w:r>
      <w:r w:rsidR="0039167C" w:rsidRPr="00C12CF3">
        <w:rPr>
          <w:rFonts w:ascii="Times New Roman" w:eastAsia="Times New Roman" w:hAnsi="Times New Roman" w:cs="Times New Roman"/>
          <w:sz w:val="24"/>
          <w:szCs w:val="24"/>
          <w:lang w:eastAsia="hr-HR"/>
        </w:rPr>
        <w:t>o</w:t>
      </w:r>
      <w:r w:rsidRPr="00C12CF3">
        <w:rPr>
          <w:rFonts w:ascii="Times New Roman" w:eastAsia="Times New Roman" w:hAnsi="Times New Roman" w:cs="Times New Roman"/>
          <w:sz w:val="24"/>
          <w:szCs w:val="24"/>
          <w:lang w:eastAsia="hr-HR"/>
        </w:rPr>
        <w:t xml:space="preserve"> za pomoćne usluge, mješoviti holding i njegova društva kćeri koja nisu kreditne institucije te društva koja nisu uključena u superviziju na konsolidiranoj osnovi, a za koje se prikupljaju ili posjeduju informacije iz stavka 2. ovoga članka</w:t>
      </w:r>
      <w:r w:rsidR="00BB1653" w:rsidRPr="00C12CF3">
        <w:rPr>
          <w:rFonts w:ascii="Times New Roman" w:eastAsia="Times New Roman" w:hAnsi="Times New Roman" w:cs="Times New Roman"/>
          <w:sz w:val="24"/>
          <w:szCs w:val="24"/>
          <w:lang w:eastAsia="hr-HR"/>
        </w:rPr>
        <w:t xml:space="preserve"> i članka 1</w:t>
      </w:r>
      <w:r w:rsidR="00BD54EB" w:rsidRPr="00C12CF3">
        <w:rPr>
          <w:rFonts w:ascii="Times New Roman" w:eastAsia="Times New Roman" w:hAnsi="Times New Roman" w:cs="Times New Roman"/>
          <w:sz w:val="24"/>
          <w:szCs w:val="24"/>
          <w:lang w:eastAsia="hr-HR"/>
        </w:rPr>
        <w:t>47</w:t>
      </w:r>
      <w:r w:rsidR="00BB1653" w:rsidRPr="00C12CF3">
        <w:rPr>
          <w:rFonts w:ascii="Times New Roman" w:eastAsia="Times New Roman" w:hAnsi="Times New Roman" w:cs="Times New Roman"/>
          <w:sz w:val="24"/>
          <w:szCs w:val="24"/>
          <w:lang w:eastAsia="hr-HR"/>
        </w:rPr>
        <w:t>. ovoga Zakona</w:t>
      </w:r>
      <w:r w:rsidRPr="00C12CF3">
        <w:rPr>
          <w:rFonts w:ascii="Times New Roman" w:eastAsia="Times New Roman" w:hAnsi="Times New Roman" w:cs="Times New Roman"/>
          <w:sz w:val="24"/>
          <w:szCs w:val="24"/>
          <w:lang w:eastAsia="hr-HR"/>
        </w:rPr>
        <w:t>.</w:t>
      </w:r>
    </w:p>
    <w:p w14:paraId="029882C5"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p>
    <w:p w14:paraId="2FDD6AA7" w14:textId="77777777" w:rsidR="00B07FA7" w:rsidRPr="00C12CF3" w:rsidRDefault="00B07FA7"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Suradnja nadzornih tijela u slučaju kada je jedno od društava kćeri društvo za osiguranje ili društvo ovlašteno za pružanje investicijskih usluga</w:t>
      </w:r>
    </w:p>
    <w:p w14:paraId="5C514D27" w14:textId="6FF783D4" w:rsidR="00B07FA7" w:rsidRPr="00C12CF3" w:rsidRDefault="00B07FA7"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5570F1" w:rsidRPr="00C12CF3">
        <w:rPr>
          <w:rFonts w:ascii="Times New Roman" w:eastAsia="Times New Roman" w:hAnsi="Times New Roman" w:cs="Times New Roman"/>
          <w:sz w:val="24"/>
          <w:szCs w:val="24"/>
          <w:lang w:eastAsia="hr-HR"/>
        </w:rPr>
        <w:t>1</w:t>
      </w:r>
      <w:r w:rsidR="003300BB" w:rsidRPr="00C12CF3">
        <w:rPr>
          <w:rFonts w:ascii="Times New Roman" w:eastAsia="Times New Roman" w:hAnsi="Times New Roman" w:cs="Times New Roman"/>
          <w:sz w:val="24"/>
          <w:szCs w:val="24"/>
          <w:lang w:eastAsia="hr-HR"/>
        </w:rPr>
        <w:t>5</w:t>
      </w:r>
      <w:r w:rsidR="00E0092A" w:rsidRPr="00C12CF3">
        <w:rPr>
          <w:rFonts w:ascii="Times New Roman" w:eastAsia="Times New Roman" w:hAnsi="Times New Roman" w:cs="Times New Roman"/>
          <w:sz w:val="24"/>
          <w:szCs w:val="24"/>
          <w:lang w:eastAsia="hr-HR"/>
        </w:rPr>
        <w:t>0</w:t>
      </w:r>
      <w:r w:rsidRPr="00C12CF3">
        <w:rPr>
          <w:rFonts w:ascii="Times New Roman" w:eastAsia="Times New Roman" w:hAnsi="Times New Roman" w:cs="Times New Roman"/>
          <w:sz w:val="24"/>
          <w:szCs w:val="24"/>
          <w:lang w:eastAsia="hr-HR"/>
        </w:rPr>
        <w:t>.</w:t>
      </w:r>
    </w:p>
    <w:p w14:paraId="5A7A17CD" w14:textId="77777777" w:rsidR="005570F1" w:rsidRPr="00C12CF3" w:rsidRDefault="005570F1" w:rsidP="00054C3C">
      <w:pPr>
        <w:spacing w:after="0" w:line="240" w:lineRule="auto"/>
        <w:jc w:val="center"/>
        <w:rPr>
          <w:rFonts w:ascii="Times New Roman" w:eastAsia="Times New Roman" w:hAnsi="Times New Roman" w:cs="Times New Roman"/>
          <w:sz w:val="24"/>
          <w:szCs w:val="24"/>
          <w:lang w:eastAsia="hr-HR"/>
        </w:rPr>
      </w:pPr>
    </w:p>
    <w:p w14:paraId="3609C2C3"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 U slučaju kada kreditna institucija, financijski holding, mješoviti financijski holding ili mješoviti holding kontrolira jedno ili više društava kćeri koja su društva za osiguranje ili društva ovlaštena za pružanje investicijskih usluga, koja podliježu izdavanju odobrenja za rad, Hrvatska narodna banka surađivat će s nadzornim tijelima odgovornima za nadzor tih društava.</w:t>
      </w:r>
    </w:p>
    <w:p w14:paraId="310A854B"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2F817467" w14:textId="60DA480A"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 U slučaju iz stavka 1. ovoga članka, Hrvatska narodna banka s nadzornim će tijelima razmjenjivati informacije koje bi mogle olakšati obavljanje njihovih zadaća te omogućiti nadzor nad aktivnostima i općim financijskim položajem nadziranih društava.</w:t>
      </w:r>
    </w:p>
    <w:p w14:paraId="2BF3FBFD"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145B6ACA" w14:textId="55EE2450"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 Informacije dobivene u okviru supervizije na konsolidiranoj osnovi, a osobito svaka razmjena informacija između nadzornih tijela, podliježu obvezi čuvanja povjerljivih informacija.</w:t>
      </w:r>
    </w:p>
    <w:p w14:paraId="52693BA3" w14:textId="77777777" w:rsidR="00896F42" w:rsidRPr="00C12CF3" w:rsidRDefault="00896F42" w:rsidP="00054C3C">
      <w:pPr>
        <w:spacing w:after="0" w:line="240" w:lineRule="auto"/>
        <w:jc w:val="both"/>
        <w:rPr>
          <w:rFonts w:ascii="Times New Roman" w:eastAsia="Times New Roman" w:hAnsi="Times New Roman" w:cs="Times New Roman"/>
          <w:sz w:val="24"/>
          <w:szCs w:val="24"/>
          <w:lang w:eastAsia="hr-HR"/>
        </w:rPr>
      </w:pPr>
    </w:p>
    <w:p w14:paraId="7A52E797" w14:textId="174F8C77" w:rsidR="00896F42" w:rsidRPr="00C12CF3" w:rsidRDefault="00896F42"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(4) Ako Hrvatska narodna banka kao </w:t>
      </w:r>
      <w:proofErr w:type="spellStart"/>
      <w:r w:rsidRPr="00C12CF3">
        <w:rPr>
          <w:rFonts w:ascii="Times New Roman" w:eastAsia="Times New Roman" w:hAnsi="Times New Roman" w:cs="Times New Roman"/>
          <w:sz w:val="24"/>
          <w:szCs w:val="24"/>
          <w:lang w:eastAsia="hr-HR"/>
        </w:rPr>
        <w:t>konsolidirajuće</w:t>
      </w:r>
      <w:proofErr w:type="spellEnd"/>
      <w:r w:rsidRPr="00C12CF3">
        <w:rPr>
          <w:rFonts w:ascii="Times New Roman" w:eastAsia="Times New Roman" w:hAnsi="Times New Roman" w:cs="Times New Roman"/>
          <w:sz w:val="24"/>
          <w:szCs w:val="24"/>
          <w:lang w:eastAsia="hr-HR"/>
        </w:rPr>
        <w:t xml:space="preserve"> nadzorno tijelo nije određena i kao koordinator prema propisima kojima se uređuje nadzor financijskih konglomerata, Hrvatska narodna banka će surađivati s koordinatorom za matični mješoviti financijskih holding kod primjene odredbi ovoga Zakona i Uredbe (EU) br. 575/2013 na konsolidiranoj osnovi.</w:t>
      </w:r>
    </w:p>
    <w:p w14:paraId="598B738E" w14:textId="77777777" w:rsidR="00896F42" w:rsidRPr="00C12CF3" w:rsidRDefault="00896F42" w:rsidP="00054C3C">
      <w:pPr>
        <w:spacing w:after="0" w:line="240" w:lineRule="auto"/>
        <w:jc w:val="both"/>
        <w:rPr>
          <w:rFonts w:ascii="Times New Roman" w:eastAsia="Times New Roman" w:hAnsi="Times New Roman" w:cs="Times New Roman"/>
          <w:sz w:val="24"/>
          <w:szCs w:val="24"/>
          <w:lang w:eastAsia="hr-HR"/>
        </w:rPr>
      </w:pPr>
    </w:p>
    <w:p w14:paraId="55DCF769" w14:textId="0DBAF441" w:rsidR="00896F42" w:rsidRPr="00C12CF3" w:rsidRDefault="00896F42"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(5) Hrvatska narodna banka će za potrebe stavka </w:t>
      </w:r>
      <w:r w:rsidR="00BD54EB" w:rsidRPr="00C12CF3">
        <w:rPr>
          <w:rFonts w:ascii="Times New Roman" w:eastAsia="Times New Roman" w:hAnsi="Times New Roman" w:cs="Times New Roman"/>
          <w:sz w:val="24"/>
          <w:szCs w:val="24"/>
          <w:lang w:eastAsia="hr-HR"/>
        </w:rPr>
        <w:t>4</w:t>
      </w:r>
      <w:r w:rsidRPr="00C12CF3">
        <w:rPr>
          <w:rFonts w:ascii="Times New Roman" w:eastAsia="Times New Roman" w:hAnsi="Times New Roman" w:cs="Times New Roman"/>
          <w:sz w:val="24"/>
          <w:szCs w:val="24"/>
          <w:lang w:eastAsia="hr-HR"/>
        </w:rPr>
        <w:t>. ovoga članka s koordinatorom sklopiti pisani sporazum o međusobnoj suradnji.</w:t>
      </w:r>
    </w:p>
    <w:p w14:paraId="6A159432" w14:textId="77777777" w:rsidR="00F51F31" w:rsidRPr="00C12CF3" w:rsidRDefault="00F51F31" w:rsidP="00054C3C">
      <w:pPr>
        <w:spacing w:after="0" w:line="240" w:lineRule="auto"/>
        <w:jc w:val="both"/>
        <w:rPr>
          <w:rFonts w:ascii="Times New Roman" w:eastAsia="Times New Roman" w:hAnsi="Times New Roman" w:cs="Times New Roman"/>
          <w:sz w:val="24"/>
          <w:szCs w:val="24"/>
          <w:lang w:eastAsia="hr-HR"/>
        </w:rPr>
      </w:pPr>
    </w:p>
    <w:p w14:paraId="6871694D" w14:textId="545141ED" w:rsidR="00B07FA7" w:rsidRPr="00C12CF3" w:rsidRDefault="00BB1653"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F51F31"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xml:space="preserve">) </w:t>
      </w:r>
      <w:r w:rsidR="00BD54EB" w:rsidRPr="00C12CF3">
        <w:rPr>
          <w:rFonts w:ascii="Times New Roman" w:eastAsia="Times New Roman" w:hAnsi="Times New Roman" w:cs="Times New Roman"/>
          <w:sz w:val="24"/>
          <w:szCs w:val="24"/>
          <w:lang w:eastAsia="hr-HR"/>
        </w:rPr>
        <w:t xml:space="preserve">Kada je Hrvatska narodna banka </w:t>
      </w:r>
      <w:proofErr w:type="spellStart"/>
      <w:r w:rsidR="00BD54EB" w:rsidRPr="00C12CF3">
        <w:rPr>
          <w:rFonts w:ascii="Times New Roman" w:eastAsia="Times New Roman" w:hAnsi="Times New Roman" w:cs="Times New Roman"/>
          <w:sz w:val="24"/>
          <w:szCs w:val="24"/>
          <w:lang w:eastAsia="hr-HR"/>
        </w:rPr>
        <w:t>konsolidirajuće</w:t>
      </w:r>
      <w:proofErr w:type="spellEnd"/>
      <w:r w:rsidR="00BD54EB" w:rsidRPr="00C12CF3">
        <w:rPr>
          <w:rFonts w:ascii="Times New Roman" w:eastAsia="Times New Roman" w:hAnsi="Times New Roman" w:cs="Times New Roman"/>
          <w:sz w:val="24"/>
          <w:szCs w:val="24"/>
          <w:lang w:eastAsia="hr-HR"/>
        </w:rPr>
        <w:t xml:space="preserve"> nadzorno tijelo </w:t>
      </w:r>
      <w:r w:rsidRPr="00C12CF3">
        <w:rPr>
          <w:rFonts w:ascii="Times New Roman" w:eastAsia="Times New Roman" w:hAnsi="Times New Roman" w:cs="Times New Roman"/>
          <w:sz w:val="24"/>
          <w:szCs w:val="24"/>
          <w:lang w:eastAsia="hr-HR"/>
        </w:rPr>
        <w:t xml:space="preserve">sastavljat će popis financijskih holdinga i mješovitih financijskih holdinga iz članka </w:t>
      </w:r>
      <w:r w:rsidR="00F51F31" w:rsidRPr="00C12CF3">
        <w:rPr>
          <w:rFonts w:ascii="Times New Roman" w:eastAsia="Times New Roman" w:hAnsi="Times New Roman" w:cs="Times New Roman"/>
          <w:sz w:val="24"/>
          <w:szCs w:val="24"/>
          <w:lang w:eastAsia="hr-HR"/>
        </w:rPr>
        <w:t>11. Uredbe (EU) br. 575/2013</w:t>
      </w:r>
      <w:r w:rsidRPr="00C12CF3">
        <w:rPr>
          <w:rFonts w:ascii="Times New Roman" w:eastAsia="Times New Roman" w:hAnsi="Times New Roman" w:cs="Times New Roman"/>
          <w:sz w:val="24"/>
          <w:szCs w:val="24"/>
          <w:lang w:eastAsia="hr-HR"/>
        </w:rPr>
        <w:t xml:space="preserve"> i proslijediti ga odgovarajućim nadležnim tijelima drugih država članica, Europskom nadzornom tijelu za bankarstvo i Europskoj komisiji.</w:t>
      </w:r>
    </w:p>
    <w:p w14:paraId="1BA4889B" w14:textId="77777777" w:rsidR="007003DC" w:rsidRPr="00C12CF3" w:rsidRDefault="007003DC" w:rsidP="00054C3C">
      <w:pPr>
        <w:spacing w:after="0" w:line="240" w:lineRule="auto"/>
        <w:jc w:val="both"/>
        <w:rPr>
          <w:rFonts w:ascii="Times New Roman" w:eastAsia="Times New Roman" w:hAnsi="Times New Roman" w:cs="Times New Roman"/>
          <w:sz w:val="24"/>
          <w:szCs w:val="24"/>
          <w:lang w:eastAsia="hr-HR"/>
        </w:rPr>
      </w:pPr>
    </w:p>
    <w:p w14:paraId="61E19732" w14:textId="121967C5" w:rsidR="00B07FA7" w:rsidRPr="00C12CF3" w:rsidRDefault="00B07FA7"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Ovlasti u obavljanju nadzora</w:t>
      </w:r>
      <w:r w:rsidR="00660703" w:rsidRPr="00C12CF3">
        <w:rPr>
          <w:rFonts w:ascii="Times New Roman" w:eastAsia="Times New Roman" w:hAnsi="Times New Roman" w:cs="Times New Roman"/>
          <w:i/>
          <w:iCs/>
          <w:sz w:val="24"/>
          <w:szCs w:val="24"/>
          <w:lang w:eastAsia="hr-HR"/>
        </w:rPr>
        <w:t xml:space="preserve"> u poslovnim prostorijama</w:t>
      </w:r>
    </w:p>
    <w:p w14:paraId="26724C68" w14:textId="05894345" w:rsidR="00B07FA7" w:rsidRPr="00C12CF3" w:rsidRDefault="00B07FA7"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5570F1" w:rsidRPr="00C12CF3">
        <w:rPr>
          <w:rFonts w:ascii="Times New Roman" w:eastAsia="Times New Roman" w:hAnsi="Times New Roman" w:cs="Times New Roman"/>
          <w:sz w:val="24"/>
          <w:szCs w:val="24"/>
          <w:lang w:eastAsia="hr-HR"/>
        </w:rPr>
        <w:t>1</w:t>
      </w:r>
      <w:r w:rsidR="003300BB" w:rsidRPr="00C12CF3">
        <w:rPr>
          <w:rFonts w:ascii="Times New Roman" w:eastAsia="Times New Roman" w:hAnsi="Times New Roman" w:cs="Times New Roman"/>
          <w:sz w:val="24"/>
          <w:szCs w:val="24"/>
          <w:lang w:eastAsia="hr-HR"/>
        </w:rPr>
        <w:t>5</w:t>
      </w:r>
      <w:r w:rsidR="00E0092A" w:rsidRPr="00C12CF3">
        <w:rPr>
          <w:rFonts w:ascii="Times New Roman" w:eastAsia="Times New Roman" w:hAnsi="Times New Roman" w:cs="Times New Roman"/>
          <w:sz w:val="24"/>
          <w:szCs w:val="24"/>
          <w:lang w:eastAsia="hr-HR"/>
        </w:rPr>
        <w:t>1</w:t>
      </w:r>
      <w:r w:rsidRPr="00C12CF3">
        <w:rPr>
          <w:rFonts w:ascii="Times New Roman" w:eastAsia="Times New Roman" w:hAnsi="Times New Roman" w:cs="Times New Roman"/>
          <w:sz w:val="24"/>
          <w:szCs w:val="24"/>
          <w:lang w:eastAsia="hr-HR"/>
        </w:rPr>
        <w:t>.</w:t>
      </w:r>
    </w:p>
    <w:p w14:paraId="789547E4" w14:textId="77777777" w:rsidR="005570F1" w:rsidRPr="00C12CF3" w:rsidRDefault="005570F1" w:rsidP="00054C3C">
      <w:pPr>
        <w:spacing w:after="0" w:line="240" w:lineRule="auto"/>
        <w:jc w:val="center"/>
        <w:rPr>
          <w:rFonts w:ascii="Times New Roman" w:eastAsia="Times New Roman" w:hAnsi="Times New Roman" w:cs="Times New Roman"/>
          <w:sz w:val="24"/>
          <w:szCs w:val="24"/>
          <w:lang w:eastAsia="hr-HR"/>
        </w:rPr>
      </w:pPr>
    </w:p>
    <w:p w14:paraId="09E9F333" w14:textId="2A2D2E26"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Nadležno tijelo druge države članice poslat će Hrvatskoj narodnoj banci zahtjev za obavljanje nadzora </w:t>
      </w:r>
      <w:r w:rsidR="00660703" w:rsidRPr="00C12CF3">
        <w:rPr>
          <w:rFonts w:ascii="Times New Roman" w:eastAsia="Times New Roman" w:hAnsi="Times New Roman" w:cs="Times New Roman"/>
          <w:sz w:val="24"/>
          <w:szCs w:val="24"/>
          <w:lang w:eastAsia="hr-HR"/>
        </w:rPr>
        <w:t xml:space="preserve">u poslovnim prostorijama </w:t>
      </w:r>
      <w:r w:rsidRPr="00C12CF3">
        <w:rPr>
          <w:rFonts w:ascii="Times New Roman" w:eastAsia="Times New Roman" w:hAnsi="Times New Roman" w:cs="Times New Roman"/>
          <w:sz w:val="24"/>
          <w:szCs w:val="24"/>
          <w:lang w:eastAsia="hr-HR"/>
        </w:rPr>
        <w:t xml:space="preserve">ako želi u posebnim slučajevima obaviti nadzor poslovanja </w:t>
      </w:r>
      <w:r w:rsidR="00660703" w:rsidRPr="00C12CF3">
        <w:rPr>
          <w:rFonts w:ascii="Times New Roman" w:eastAsia="Times New Roman" w:hAnsi="Times New Roman" w:cs="Times New Roman"/>
          <w:sz w:val="24"/>
          <w:szCs w:val="24"/>
          <w:lang w:eastAsia="hr-HR"/>
        </w:rPr>
        <w:t xml:space="preserve">u poslovnim prostorijama </w:t>
      </w:r>
      <w:r w:rsidRPr="00C12CF3">
        <w:rPr>
          <w:rFonts w:ascii="Times New Roman" w:eastAsia="Times New Roman" w:hAnsi="Times New Roman" w:cs="Times New Roman"/>
          <w:sz w:val="24"/>
          <w:szCs w:val="24"/>
          <w:lang w:eastAsia="hr-HR"/>
        </w:rPr>
        <w:t>radi provjere informacija koje se odnose na sljedeća društva sa sjedištem u Republici Hrvatskoj:</w:t>
      </w:r>
    </w:p>
    <w:p w14:paraId="6F238E97"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kreditnu instituciju</w:t>
      </w:r>
    </w:p>
    <w:p w14:paraId="4222375C"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mješoviti financijski holding</w:t>
      </w:r>
    </w:p>
    <w:p w14:paraId="35B28BAE"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financijski holding</w:t>
      </w:r>
    </w:p>
    <w:p w14:paraId="1DA56216"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drugu financijsku instituciju</w:t>
      </w:r>
    </w:p>
    <w:p w14:paraId="5199F89F"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mješoviti holding</w:t>
      </w:r>
    </w:p>
    <w:p w14:paraId="1AE3D4E4" w14:textId="67CDBB58"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 društva kćeri iz članka </w:t>
      </w:r>
      <w:r w:rsidR="00505540" w:rsidRPr="00C12CF3">
        <w:rPr>
          <w:rFonts w:ascii="Times New Roman" w:eastAsia="Times New Roman" w:hAnsi="Times New Roman" w:cs="Times New Roman"/>
          <w:sz w:val="24"/>
          <w:szCs w:val="24"/>
          <w:lang w:eastAsia="hr-HR"/>
        </w:rPr>
        <w:t>1</w:t>
      </w:r>
      <w:r w:rsidR="00F02E6B" w:rsidRPr="00C12CF3">
        <w:rPr>
          <w:rFonts w:ascii="Times New Roman" w:eastAsia="Times New Roman" w:hAnsi="Times New Roman" w:cs="Times New Roman"/>
          <w:sz w:val="24"/>
          <w:szCs w:val="24"/>
          <w:lang w:eastAsia="hr-HR"/>
        </w:rPr>
        <w:t>50</w:t>
      </w:r>
      <w:r w:rsidRPr="00C12CF3">
        <w:rPr>
          <w:rFonts w:ascii="Times New Roman" w:eastAsia="Times New Roman" w:hAnsi="Times New Roman" w:cs="Times New Roman"/>
          <w:sz w:val="24"/>
          <w:szCs w:val="24"/>
          <w:lang w:eastAsia="hr-HR"/>
        </w:rPr>
        <w:t>. stavka 1. ovoga Zakona ili</w:t>
      </w:r>
    </w:p>
    <w:p w14:paraId="316ADC3C"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 društva kćeri kreditne institucije, mješovitog financijskog holdinga ili financijskog holdinga, koja nisu uključena u superviziju na konsolidiranoj osnovi.</w:t>
      </w:r>
    </w:p>
    <w:p w14:paraId="5ED111C1" w14:textId="77777777" w:rsidR="005570F1" w:rsidRPr="00C12CF3" w:rsidRDefault="005570F1" w:rsidP="00054C3C">
      <w:pPr>
        <w:spacing w:after="0" w:line="240" w:lineRule="auto"/>
        <w:jc w:val="both"/>
        <w:rPr>
          <w:rFonts w:ascii="Times New Roman" w:eastAsia="Times New Roman" w:hAnsi="Times New Roman" w:cs="Times New Roman"/>
          <w:sz w:val="24"/>
          <w:szCs w:val="24"/>
        </w:rPr>
      </w:pPr>
    </w:p>
    <w:p w14:paraId="6B8FC67B" w14:textId="4F5DDC16" w:rsidR="00B07FA7" w:rsidRPr="00C12CF3" w:rsidRDefault="00B07FA7" w:rsidP="00054C3C">
      <w:pPr>
        <w:spacing w:after="0" w:line="240" w:lineRule="auto"/>
        <w:jc w:val="both"/>
        <w:rPr>
          <w:rFonts w:ascii="Times New Roman" w:eastAsia="Times New Roman" w:hAnsi="Times New Roman" w:cs="Times New Roman"/>
          <w:sz w:val="24"/>
          <w:szCs w:val="24"/>
        </w:rPr>
      </w:pPr>
      <w:r w:rsidRPr="00C12CF3">
        <w:rPr>
          <w:rFonts w:ascii="Times New Roman" w:eastAsia="Times New Roman" w:hAnsi="Times New Roman" w:cs="Times New Roman"/>
          <w:sz w:val="24"/>
          <w:szCs w:val="24"/>
        </w:rPr>
        <w:t>(2) Hrvatska narodna banka može, ako je to u okviru njezinih nadležnosti propisanih ovim Zakonom, postupiti na temelju zahtjeva nadležnog tijela druge države članice na sljedeći način:</w:t>
      </w:r>
    </w:p>
    <w:p w14:paraId="05BE50FA" w14:textId="462B14E2"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rPr>
        <w:t>1</w:t>
      </w:r>
      <w:r w:rsidR="00C12CF3">
        <w:rPr>
          <w:rFonts w:ascii="Times New Roman" w:eastAsia="Times New Roman" w:hAnsi="Times New Roman" w:cs="Times New Roman"/>
          <w:sz w:val="24"/>
          <w:szCs w:val="24"/>
        </w:rPr>
        <w:t>.</w:t>
      </w:r>
      <w:r w:rsidRPr="00C12CF3">
        <w:rPr>
          <w:rFonts w:ascii="Times New Roman" w:eastAsia="Times New Roman" w:hAnsi="Times New Roman" w:cs="Times New Roman"/>
          <w:sz w:val="24"/>
          <w:szCs w:val="24"/>
        </w:rPr>
        <w:t xml:space="preserve"> samostalno obaviti nadzor nad poslovanjem</w:t>
      </w:r>
      <w:r w:rsidR="00660703" w:rsidRPr="00C12CF3">
        <w:rPr>
          <w:rFonts w:ascii="Times New Roman" w:eastAsia="Times New Roman" w:hAnsi="Times New Roman" w:cs="Times New Roman"/>
          <w:sz w:val="24"/>
          <w:szCs w:val="24"/>
        </w:rPr>
        <w:t xml:space="preserve"> u poslovnim prostorijama</w:t>
      </w:r>
    </w:p>
    <w:p w14:paraId="713536B2" w14:textId="7DCCF50B"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omogućiti ovlaštenim osobama nadležnog tijela druge države članice obavljanje nadzora nad poslovanjem </w:t>
      </w:r>
      <w:r w:rsidR="00660703" w:rsidRPr="00C12CF3">
        <w:rPr>
          <w:rFonts w:ascii="Times New Roman" w:eastAsia="Times New Roman" w:hAnsi="Times New Roman" w:cs="Times New Roman"/>
          <w:sz w:val="24"/>
          <w:szCs w:val="24"/>
          <w:lang w:eastAsia="hr-HR"/>
        </w:rPr>
        <w:t xml:space="preserve">u poslovnim prostorijama </w:t>
      </w:r>
      <w:r w:rsidRPr="00C12CF3">
        <w:rPr>
          <w:rFonts w:ascii="Times New Roman" w:eastAsia="Times New Roman" w:hAnsi="Times New Roman" w:cs="Times New Roman"/>
          <w:sz w:val="24"/>
          <w:szCs w:val="24"/>
          <w:lang w:eastAsia="hr-HR"/>
        </w:rPr>
        <w:t>na temelju pisane suglasnosti guvernera Hrvatske narodne banke dane u skladu sa sporazumom ili</w:t>
      </w:r>
    </w:p>
    <w:p w14:paraId="21804D7E" w14:textId="3AE1AA1F" w:rsidR="00B07FA7" w:rsidRPr="00C12CF3" w:rsidRDefault="003E34F8"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omogućiti ovlaštenim revizorima ili drugim stručno osposobljenim osobama da obave nadzor nad poslovanjem u poslovnim prostorijama na temelju pisane suglasnosti guvernera Hrvatske narodne banke dane u skladu sa sporazumom</w:t>
      </w:r>
      <w:r w:rsidR="00B07FA7" w:rsidRPr="00C12CF3">
        <w:rPr>
          <w:rFonts w:ascii="Times New Roman" w:eastAsia="Times New Roman" w:hAnsi="Times New Roman" w:cs="Times New Roman"/>
          <w:sz w:val="24"/>
          <w:szCs w:val="24"/>
          <w:lang w:eastAsia="hr-HR"/>
        </w:rPr>
        <w:t>.</w:t>
      </w:r>
    </w:p>
    <w:p w14:paraId="7A5186F5"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522993F1" w14:textId="04357120"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 U slučaju kada nadležno tijelo druge države članice ne obavlja nadzor nad poslovanjem iz stavka 1. ovoga članka</w:t>
      </w:r>
      <w:r w:rsidR="00660703" w:rsidRPr="00C12CF3">
        <w:rPr>
          <w:rFonts w:ascii="Times New Roman" w:eastAsia="Times New Roman" w:hAnsi="Times New Roman" w:cs="Times New Roman"/>
          <w:sz w:val="24"/>
          <w:szCs w:val="24"/>
          <w:lang w:eastAsia="hr-HR"/>
        </w:rPr>
        <w:t xml:space="preserve"> u poslovnim prostorijama</w:t>
      </w:r>
      <w:r w:rsidRPr="00C12CF3">
        <w:rPr>
          <w:rFonts w:ascii="Times New Roman" w:eastAsia="Times New Roman" w:hAnsi="Times New Roman" w:cs="Times New Roman"/>
          <w:sz w:val="24"/>
          <w:szCs w:val="24"/>
          <w:lang w:eastAsia="hr-HR"/>
        </w:rPr>
        <w:t xml:space="preserve">, ima mogućnost sudjelovanja u nadzoru </w:t>
      </w:r>
      <w:r w:rsidR="005C2BC2" w:rsidRPr="00C12CF3">
        <w:rPr>
          <w:rFonts w:ascii="Times New Roman" w:eastAsia="Times New Roman" w:hAnsi="Times New Roman" w:cs="Times New Roman"/>
          <w:sz w:val="24"/>
          <w:szCs w:val="24"/>
          <w:lang w:eastAsia="hr-HR"/>
        </w:rPr>
        <w:t xml:space="preserve">u poslovnim prostorijama </w:t>
      </w:r>
      <w:r w:rsidRPr="00C12CF3">
        <w:rPr>
          <w:rFonts w:ascii="Times New Roman" w:eastAsia="Times New Roman" w:hAnsi="Times New Roman" w:cs="Times New Roman"/>
          <w:sz w:val="24"/>
          <w:szCs w:val="24"/>
          <w:lang w:eastAsia="hr-HR"/>
        </w:rPr>
        <w:t>koji obavlja Hrvatska narodna banka ili ovlašteni revizor, odnosno druga stručno osposobljena osoba na temelju ovlaštenja guvernera Hrvatske narodne banke.</w:t>
      </w:r>
    </w:p>
    <w:p w14:paraId="15709C70"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201D7518" w14:textId="185B4DA2"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(4) Hrvatska narodna banka poslat će zahtjev za obavljanje nadzora </w:t>
      </w:r>
      <w:r w:rsidR="005C2BC2" w:rsidRPr="00C12CF3">
        <w:rPr>
          <w:rFonts w:ascii="Times New Roman" w:eastAsia="Times New Roman" w:hAnsi="Times New Roman" w:cs="Times New Roman"/>
          <w:sz w:val="24"/>
          <w:szCs w:val="24"/>
          <w:lang w:eastAsia="hr-HR"/>
        </w:rPr>
        <w:t xml:space="preserve">u poslovnim prostorijama </w:t>
      </w:r>
      <w:r w:rsidRPr="00C12CF3">
        <w:rPr>
          <w:rFonts w:ascii="Times New Roman" w:eastAsia="Times New Roman" w:hAnsi="Times New Roman" w:cs="Times New Roman"/>
          <w:sz w:val="24"/>
          <w:szCs w:val="24"/>
          <w:lang w:eastAsia="hr-HR"/>
        </w:rPr>
        <w:t xml:space="preserve">nadležnom tijelu druge države članice ako želi u posebnim slučajevima obaviti nadzor poslovanja </w:t>
      </w:r>
      <w:r w:rsidR="005C2BC2" w:rsidRPr="00C12CF3">
        <w:rPr>
          <w:rFonts w:ascii="Times New Roman" w:eastAsia="Times New Roman" w:hAnsi="Times New Roman" w:cs="Times New Roman"/>
          <w:sz w:val="24"/>
          <w:szCs w:val="24"/>
          <w:lang w:eastAsia="hr-HR"/>
        </w:rPr>
        <w:t xml:space="preserve">u poslovnim prostorijama </w:t>
      </w:r>
      <w:r w:rsidRPr="00C12CF3">
        <w:rPr>
          <w:rFonts w:ascii="Times New Roman" w:eastAsia="Times New Roman" w:hAnsi="Times New Roman" w:cs="Times New Roman"/>
          <w:sz w:val="24"/>
          <w:szCs w:val="24"/>
          <w:lang w:eastAsia="hr-HR"/>
        </w:rPr>
        <w:t>radi provjere informacija koje se odnose na sljedeća društva sa sjedištem u drugoj državi članici:</w:t>
      </w:r>
    </w:p>
    <w:p w14:paraId="2521ECD1"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kreditnu instituciju</w:t>
      </w:r>
    </w:p>
    <w:p w14:paraId="2186D243"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mješoviti financijski holding</w:t>
      </w:r>
    </w:p>
    <w:p w14:paraId="4C3D20FE"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financijski holding</w:t>
      </w:r>
    </w:p>
    <w:p w14:paraId="60278324"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drugu financijsku instituciju</w:t>
      </w:r>
    </w:p>
    <w:p w14:paraId="12E5EED1"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mješoviti holding</w:t>
      </w:r>
    </w:p>
    <w:p w14:paraId="1A077350" w14:textId="5A990A1D"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 društva kćeri iz članka </w:t>
      </w:r>
      <w:r w:rsidR="005570F1" w:rsidRPr="00C12CF3">
        <w:rPr>
          <w:rFonts w:ascii="Times New Roman" w:eastAsia="Times New Roman" w:hAnsi="Times New Roman" w:cs="Times New Roman"/>
          <w:sz w:val="24"/>
          <w:szCs w:val="24"/>
          <w:lang w:eastAsia="hr-HR"/>
        </w:rPr>
        <w:t>1</w:t>
      </w:r>
      <w:r w:rsidR="00F02E6B" w:rsidRPr="00C12CF3">
        <w:rPr>
          <w:rFonts w:ascii="Times New Roman" w:eastAsia="Times New Roman" w:hAnsi="Times New Roman" w:cs="Times New Roman"/>
          <w:sz w:val="24"/>
          <w:szCs w:val="24"/>
          <w:lang w:eastAsia="hr-HR"/>
        </w:rPr>
        <w:t>50</w:t>
      </w:r>
      <w:r w:rsidRPr="00C12CF3">
        <w:rPr>
          <w:rFonts w:ascii="Times New Roman" w:eastAsia="Times New Roman" w:hAnsi="Times New Roman" w:cs="Times New Roman"/>
          <w:sz w:val="24"/>
          <w:szCs w:val="24"/>
          <w:lang w:eastAsia="hr-HR"/>
        </w:rPr>
        <w:t>. stavka 1. ovoga Zakona ili</w:t>
      </w:r>
    </w:p>
    <w:p w14:paraId="2ADF7E0F"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društva kćeri kreditne institucije, mješovitog financijskog holdinga ili financijskog holdinga, koja nisu uključena u superviziju na konsolidiranoj osnovi.</w:t>
      </w:r>
    </w:p>
    <w:p w14:paraId="5AF3CF8D"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p>
    <w:p w14:paraId="566E46B6" w14:textId="77777777" w:rsidR="00B07FA7" w:rsidRPr="00C12CF3" w:rsidRDefault="00B07FA7" w:rsidP="00054C3C">
      <w:pPr>
        <w:spacing w:after="0" w:line="240" w:lineRule="auto"/>
        <w:jc w:val="center"/>
        <w:rPr>
          <w:rFonts w:ascii="Times New Roman" w:eastAsia="Times New Roman" w:hAnsi="Times New Roman" w:cs="Times New Roman"/>
          <w:i/>
          <w:sz w:val="24"/>
          <w:szCs w:val="24"/>
          <w:lang w:eastAsia="hr-HR"/>
        </w:rPr>
      </w:pPr>
      <w:proofErr w:type="spellStart"/>
      <w:r w:rsidRPr="00C12CF3">
        <w:rPr>
          <w:rFonts w:ascii="Times New Roman" w:eastAsia="Times New Roman" w:hAnsi="Times New Roman" w:cs="Times New Roman"/>
          <w:i/>
          <w:sz w:val="24"/>
          <w:szCs w:val="24"/>
          <w:lang w:eastAsia="hr-HR"/>
        </w:rPr>
        <w:t>Nalaganje</w:t>
      </w:r>
      <w:proofErr w:type="spellEnd"/>
      <w:r w:rsidRPr="00C12CF3">
        <w:rPr>
          <w:rFonts w:ascii="Times New Roman" w:eastAsia="Times New Roman" w:hAnsi="Times New Roman" w:cs="Times New Roman"/>
          <w:i/>
          <w:sz w:val="24"/>
          <w:szCs w:val="24"/>
          <w:lang w:eastAsia="hr-HR"/>
        </w:rPr>
        <w:t xml:space="preserve"> supervizorskih mjera financijskom holdingu, mješovitom financijskom holdingu i mješovitom holdingu</w:t>
      </w:r>
    </w:p>
    <w:p w14:paraId="5F9BA2EF" w14:textId="023E1971" w:rsidR="00B07FA7" w:rsidRPr="00C12CF3" w:rsidRDefault="00B07FA7"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5570F1" w:rsidRPr="00C12CF3">
        <w:rPr>
          <w:rFonts w:ascii="Times New Roman" w:eastAsia="Times New Roman" w:hAnsi="Times New Roman" w:cs="Times New Roman"/>
          <w:sz w:val="24"/>
          <w:szCs w:val="24"/>
          <w:lang w:eastAsia="hr-HR"/>
        </w:rPr>
        <w:t>1</w:t>
      </w:r>
      <w:r w:rsidR="003300BB" w:rsidRPr="00C12CF3">
        <w:rPr>
          <w:rFonts w:ascii="Times New Roman" w:eastAsia="Times New Roman" w:hAnsi="Times New Roman" w:cs="Times New Roman"/>
          <w:sz w:val="24"/>
          <w:szCs w:val="24"/>
          <w:lang w:eastAsia="hr-HR"/>
        </w:rPr>
        <w:t>5</w:t>
      </w:r>
      <w:r w:rsidR="00E0092A" w:rsidRPr="00C12CF3">
        <w:rPr>
          <w:rFonts w:ascii="Times New Roman" w:eastAsia="Times New Roman" w:hAnsi="Times New Roman" w:cs="Times New Roman"/>
          <w:sz w:val="24"/>
          <w:szCs w:val="24"/>
          <w:lang w:eastAsia="hr-HR"/>
        </w:rPr>
        <w:t>2</w:t>
      </w:r>
      <w:r w:rsidRPr="00C12CF3">
        <w:rPr>
          <w:rFonts w:ascii="Times New Roman" w:eastAsia="Times New Roman" w:hAnsi="Times New Roman" w:cs="Times New Roman"/>
          <w:sz w:val="24"/>
          <w:szCs w:val="24"/>
          <w:lang w:eastAsia="hr-HR"/>
        </w:rPr>
        <w:t xml:space="preserve">. </w:t>
      </w:r>
    </w:p>
    <w:p w14:paraId="22DCFE08"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70C69D76" w14:textId="075A00CA"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Ako financijski holding, mješoviti financijski holding, mješoviti holding ili odgovorne osobe u tim društvima krše propise kojima se uređuje provedba supervizije na konsolidiranoj osnovi, Hrvatska narodna banka naložit će supervizorske mjere.</w:t>
      </w:r>
    </w:p>
    <w:p w14:paraId="5385223C"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p>
    <w:p w14:paraId="357F35E8" w14:textId="77777777" w:rsidR="00B07FA7" w:rsidRPr="00C12CF3" w:rsidRDefault="00B07FA7"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Primjena propisa na mješoviti financijski holding</w:t>
      </w:r>
    </w:p>
    <w:p w14:paraId="6C43E483" w14:textId="2362A6AB" w:rsidR="00B07FA7" w:rsidRPr="00C12CF3" w:rsidRDefault="00B07FA7"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5570F1" w:rsidRPr="00C12CF3">
        <w:rPr>
          <w:rFonts w:ascii="Times New Roman" w:eastAsia="Times New Roman" w:hAnsi="Times New Roman" w:cs="Times New Roman"/>
          <w:sz w:val="24"/>
          <w:szCs w:val="24"/>
          <w:lang w:eastAsia="hr-HR"/>
        </w:rPr>
        <w:t>1</w:t>
      </w:r>
      <w:r w:rsidR="003300BB" w:rsidRPr="00C12CF3">
        <w:rPr>
          <w:rFonts w:ascii="Times New Roman" w:eastAsia="Times New Roman" w:hAnsi="Times New Roman" w:cs="Times New Roman"/>
          <w:sz w:val="24"/>
          <w:szCs w:val="24"/>
          <w:lang w:eastAsia="hr-HR"/>
        </w:rPr>
        <w:t>5</w:t>
      </w:r>
      <w:r w:rsidR="00E0092A"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xml:space="preserve">. </w:t>
      </w:r>
    </w:p>
    <w:p w14:paraId="2FE75CDD"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03A270A0" w14:textId="65D3A33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Ako se na mješoviti financijski holding odnose odredbe ovoga Zakona koje su istovjetne odredbama </w:t>
      </w:r>
      <w:r w:rsidR="001142CD" w:rsidRPr="00C12CF3">
        <w:rPr>
          <w:rFonts w:ascii="Times New Roman" w:eastAsia="Times New Roman" w:hAnsi="Times New Roman" w:cs="Times New Roman"/>
          <w:sz w:val="24"/>
          <w:szCs w:val="24"/>
          <w:lang w:eastAsia="hr-HR"/>
        </w:rPr>
        <w:t xml:space="preserve">propisa kojima se prenose odredbe Direktive 2002/87/EZ </w:t>
      </w:r>
      <w:r w:rsidRPr="00C12CF3">
        <w:rPr>
          <w:rFonts w:ascii="Times New Roman" w:eastAsia="Times New Roman" w:hAnsi="Times New Roman" w:cs="Times New Roman"/>
          <w:sz w:val="24"/>
          <w:szCs w:val="24"/>
          <w:lang w:eastAsia="hr-HR"/>
        </w:rPr>
        <w:t xml:space="preserve">kojim se uređuje dodatna supervizija financijskih konglomerata osobito u dijelu supervizije poslovanja, Hrvatska narodna banka, ako je </w:t>
      </w:r>
      <w:proofErr w:type="spellStart"/>
      <w:r w:rsidRPr="00C12CF3">
        <w:rPr>
          <w:rFonts w:ascii="Times New Roman" w:eastAsia="Times New Roman" w:hAnsi="Times New Roman" w:cs="Times New Roman"/>
          <w:sz w:val="24"/>
          <w:szCs w:val="24"/>
          <w:lang w:eastAsia="hr-HR"/>
        </w:rPr>
        <w:t>konsolidirajuće</w:t>
      </w:r>
      <w:proofErr w:type="spellEnd"/>
      <w:r w:rsidRPr="00C12CF3">
        <w:rPr>
          <w:rFonts w:ascii="Times New Roman" w:eastAsia="Times New Roman" w:hAnsi="Times New Roman" w:cs="Times New Roman"/>
          <w:sz w:val="24"/>
          <w:szCs w:val="24"/>
          <w:lang w:eastAsia="hr-HR"/>
        </w:rPr>
        <w:t xml:space="preserve"> nadzorno tijelo i uz savjetovanje s ostalim tijelima nadležnima za superviziju društava kćeri, može donijeti odluku da se na mješoviti financijski holding primjenjuju samo relevantne odredbe </w:t>
      </w:r>
      <w:r w:rsidR="001142CD" w:rsidRPr="00C12CF3">
        <w:rPr>
          <w:rFonts w:ascii="Times New Roman" w:eastAsia="Times New Roman" w:hAnsi="Times New Roman" w:cs="Times New Roman"/>
          <w:sz w:val="24"/>
          <w:szCs w:val="24"/>
          <w:lang w:eastAsia="hr-HR"/>
        </w:rPr>
        <w:t xml:space="preserve">tog propisa </w:t>
      </w:r>
      <w:r w:rsidRPr="00C12CF3">
        <w:rPr>
          <w:rFonts w:ascii="Times New Roman" w:eastAsia="Times New Roman" w:hAnsi="Times New Roman" w:cs="Times New Roman"/>
          <w:sz w:val="24"/>
          <w:szCs w:val="24"/>
          <w:lang w:eastAsia="hr-HR"/>
        </w:rPr>
        <w:t>kojim se uređuje dodatna supervizija financijskih konglomerata.</w:t>
      </w:r>
    </w:p>
    <w:p w14:paraId="18944C2A"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09C7677F" w14:textId="3EB10D9F"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 xml:space="preserve">(2) Ako se na mješoviti financijski holding odnose odredbe ovoga Zakona koje su istovjetne odredbama </w:t>
      </w:r>
      <w:r w:rsidR="001142CD" w:rsidRPr="00C12CF3">
        <w:rPr>
          <w:rFonts w:ascii="Times New Roman" w:eastAsia="Times New Roman" w:hAnsi="Times New Roman" w:cs="Times New Roman"/>
          <w:sz w:val="24"/>
          <w:szCs w:val="24"/>
          <w:lang w:eastAsia="hr-HR"/>
        </w:rPr>
        <w:t xml:space="preserve">propisa kojima se prenose odredbe </w:t>
      </w:r>
      <w:r w:rsidR="00C154A3" w:rsidRPr="00C12CF3">
        <w:rPr>
          <w:rFonts w:ascii="Times New Roman" w:eastAsia="Times New Roman" w:hAnsi="Times New Roman" w:cs="Times New Roman"/>
          <w:sz w:val="24"/>
          <w:szCs w:val="24"/>
          <w:lang w:eastAsia="hr-HR"/>
        </w:rPr>
        <w:t xml:space="preserve">Direktive </w:t>
      </w:r>
      <w:r w:rsidR="001142CD" w:rsidRPr="00C12CF3">
        <w:rPr>
          <w:rFonts w:ascii="Times New Roman" w:eastAsia="Times New Roman" w:hAnsi="Times New Roman" w:cs="Times New Roman"/>
          <w:sz w:val="24"/>
          <w:szCs w:val="24"/>
          <w:lang w:eastAsia="hr-HR"/>
        </w:rPr>
        <w:t>2009/138/EZ</w:t>
      </w:r>
      <w:r w:rsidRPr="00C12CF3">
        <w:rPr>
          <w:rFonts w:ascii="Times New Roman" w:eastAsia="Times New Roman" w:hAnsi="Times New Roman" w:cs="Times New Roman"/>
          <w:sz w:val="24"/>
          <w:szCs w:val="24"/>
          <w:lang w:eastAsia="hr-HR"/>
        </w:rPr>
        <w:t xml:space="preserve"> kojim se uređuje osiguranje osobito u dijelu nadzora poslovanja, Hrvatska narodna banka, ako je </w:t>
      </w:r>
      <w:proofErr w:type="spellStart"/>
      <w:r w:rsidRPr="00C12CF3">
        <w:rPr>
          <w:rFonts w:ascii="Times New Roman" w:eastAsia="Times New Roman" w:hAnsi="Times New Roman" w:cs="Times New Roman"/>
          <w:sz w:val="24"/>
          <w:szCs w:val="24"/>
          <w:lang w:eastAsia="hr-HR"/>
        </w:rPr>
        <w:t>konsolidirajuće</w:t>
      </w:r>
      <w:proofErr w:type="spellEnd"/>
      <w:r w:rsidRPr="00C12CF3">
        <w:rPr>
          <w:rFonts w:ascii="Times New Roman" w:eastAsia="Times New Roman" w:hAnsi="Times New Roman" w:cs="Times New Roman"/>
          <w:sz w:val="24"/>
          <w:szCs w:val="24"/>
          <w:lang w:eastAsia="hr-HR"/>
        </w:rPr>
        <w:t xml:space="preserve"> nadzorno tijelo i uz suglasnost tijela nadležnog za nadzor društava za osiguranje, može donijeti odluku da se na mješoviti financijski holding primjenjuju samo relevantne odredbe onog zakona kojim se uređuje najznačajniji financijski sektor utvrđen prema </w:t>
      </w:r>
      <w:r w:rsidR="005C17D2" w:rsidRPr="00C12CF3">
        <w:rPr>
          <w:rFonts w:ascii="Times New Roman" w:eastAsia="Times New Roman" w:hAnsi="Times New Roman" w:cs="Times New Roman"/>
          <w:sz w:val="24"/>
          <w:szCs w:val="24"/>
          <w:lang w:eastAsia="hr-HR"/>
        </w:rPr>
        <w:t xml:space="preserve">zakonu kojim se uređuje dodatna supervizija financijskih konglomerata odnosno nacionalnog propisa kojim se u nacionalno zakonodavstvo prenosi </w:t>
      </w:r>
      <w:r w:rsidR="001142CD" w:rsidRPr="00C12CF3">
        <w:rPr>
          <w:rFonts w:ascii="Times New Roman" w:eastAsia="Times New Roman" w:hAnsi="Times New Roman" w:cs="Times New Roman"/>
          <w:sz w:val="24"/>
          <w:szCs w:val="24"/>
          <w:lang w:eastAsia="hr-HR"/>
        </w:rPr>
        <w:t>član</w:t>
      </w:r>
      <w:r w:rsidR="005C17D2" w:rsidRPr="00C12CF3">
        <w:rPr>
          <w:rFonts w:ascii="Times New Roman" w:eastAsia="Times New Roman" w:hAnsi="Times New Roman" w:cs="Times New Roman"/>
          <w:sz w:val="24"/>
          <w:szCs w:val="24"/>
          <w:lang w:eastAsia="hr-HR"/>
        </w:rPr>
        <w:t>a</w:t>
      </w:r>
      <w:r w:rsidR="001142CD" w:rsidRPr="00C12CF3">
        <w:rPr>
          <w:rFonts w:ascii="Times New Roman" w:eastAsia="Times New Roman" w:hAnsi="Times New Roman" w:cs="Times New Roman"/>
          <w:sz w:val="24"/>
          <w:szCs w:val="24"/>
          <w:lang w:eastAsia="hr-HR"/>
        </w:rPr>
        <w:t>k 3. stav</w:t>
      </w:r>
      <w:r w:rsidR="005C17D2" w:rsidRPr="00C12CF3">
        <w:rPr>
          <w:rFonts w:ascii="Times New Roman" w:eastAsia="Times New Roman" w:hAnsi="Times New Roman" w:cs="Times New Roman"/>
          <w:sz w:val="24"/>
          <w:szCs w:val="24"/>
          <w:lang w:eastAsia="hr-HR"/>
        </w:rPr>
        <w:t>a</w:t>
      </w:r>
      <w:r w:rsidR="001142CD" w:rsidRPr="00C12CF3">
        <w:rPr>
          <w:rFonts w:ascii="Times New Roman" w:eastAsia="Times New Roman" w:hAnsi="Times New Roman" w:cs="Times New Roman"/>
          <w:sz w:val="24"/>
          <w:szCs w:val="24"/>
          <w:lang w:eastAsia="hr-HR"/>
        </w:rPr>
        <w:t>k 2. Direktive 2002/87/EZ</w:t>
      </w:r>
      <w:r w:rsidRPr="00C12CF3">
        <w:rPr>
          <w:rFonts w:ascii="Times New Roman" w:eastAsia="Times New Roman" w:hAnsi="Times New Roman" w:cs="Times New Roman"/>
          <w:sz w:val="24"/>
          <w:szCs w:val="24"/>
          <w:lang w:eastAsia="hr-HR"/>
        </w:rPr>
        <w:t>.</w:t>
      </w:r>
    </w:p>
    <w:p w14:paraId="712DF724"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41DA1D8C" w14:textId="7E483C4D"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(3) </w:t>
      </w:r>
      <w:r w:rsidR="00DB06B0" w:rsidRPr="00C12CF3">
        <w:rPr>
          <w:rFonts w:ascii="Times New Roman" w:eastAsia="Times New Roman" w:hAnsi="Times New Roman" w:cs="Times New Roman"/>
          <w:sz w:val="24"/>
          <w:szCs w:val="24"/>
          <w:lang w:eastAsia="hr-HR"/>
        </w:rPr>
        <w:t xml:space="preserve">Kada je </w:t>
      </w:r>
      <w:r w:rsidRPr="00C12CF3">
        <w:rPr>
          <w:rFonts w:ascii="Times New Roman" w:eastAsia="Times New Roman" w:hAnsi="Times New Roman" w:cs="Times New Roman"/>
          <w:sz w:val="24"/>
          <w:szCs w:val="24"/>
          <w:lang w:eastAsia="hr-HR"/>
        </w:rPr>
        <w:t xml:space="preserve">Hrvatska narodna banka </w:t>
      </w:r>
      <w:proofErr w:type="spellStart"/>
      <w:r w:rsidR="00DB06B0" w:rsidRPr="00C12CF3">
        <w:rPr>
          <w:rFonts w:ascii="Times New Roman" w:eastAsia="Times New Roman" w:hAnsi="Times New Roman" w:cs="Times New Roman"/>
          <w:sz w:val="24"/>
          <w:szCs w:val="24"/>
          <w:lang w:eastAsia="hr-HR"/>
        </w:rPr>
        <w:t>konsolidirajuće</w:t>
      </w:r>
      <w:proofErr w:type="spellEnd"/>
      <w:r w:rsidR="00DB06B0" w:rsidRPr="00C12CF3">
        <w:rPr>
          <w:rFonts w:ascii="Times New Roman" w:eastAsia="Times New Roman" w:hAnsi="Times New Roman" w:cs="Times New Roman"/>
          <w:sz w:val="24"/>
          <w:szCs w:val="24"/>
          <w:lang w:eastAsia="hr-HR"/>
        </w:rPr>
        <w:t xml:space="preserve"> nadzorno tijelo </w:t>
      </w:r>
      <w:r w:rsidR="000B7B87">
        <w:rPr>
          <w:rFonts w:ascii="Times New Roman" w:eastAsia="Times New Roman" w:hAnsi="Times New Roman" w:cs="Times New Roman"/>
          <w:sz w:val="24"/>
          <w:szCs w:val="24"/>
          <w:lang w:eastAsia="hr-HR"/>
        </w:rPr>
        <w:t>obavještava</w:t>
      </w:r>
      <w:r w:rsidRPr="00C12CF3">
        <w:rPr>
          <w:rFonts w:ascii="Times New Roman" w:eastAsia="Times New Roman" w:hAnsi="Times New Roman" w:cs="Times New Roman"/>
          <w:sz w:val="24"/>
          <w:szCs w:val="24"/>
          <w:lang w:eastAsia="hr-HR"/>
        </w:rPr>
        <w:t xml:space="preserve"> Europsko nadzorno tijelo za bankarstvo i Europsko nadzorno tijelo za osiguranje i strukovno mirovinsko osiguranje o odlukama koje je donijela u skladu sa stavcima 1. i 2. ovoga članka.</w:t>
      </w:r>
    </w:p>
    <w:p w14:paraId="03295692"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5FC3C28D" w14:textId="77777777" w:rsidR="00930D3D"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(4) Europska središnja banka preuzima zadatke koordinatora financijskog konglomerata u skladu s kriterijima koji su utvrđeni mjerodavnim pravom Europske unije u odnosu na značajni nadzirani subjekt. </w:t>
      </w:r>
    </w:p>
    <w:p w14:paraId="7AA189EC" w14:textId="77777777" w:rsidR="00930D3D" w:rsidRPr="00C12CF3" w:rsidRDefault="00930D3D" w:rsidP="00054C3C">
      <w:pPr>
        <w:spacing w:after="0" w:line="240" w:lineRule="auto"/>
        <w:jc w:val="both"/>
        <w:rPr>
          <w:rFonts w:ascii="Times New Roman" w:eastAsia="Times New Roman" w:hAnsi="Times New Roman" w:cs="Times New Roman"/>
          <w:sz w:val="24"/>
          <w:szCs w:val="24"/>
          <w:lang w:eastAsia="hr-HR"/>
        </w:rPr>
      </w:pPr>
    </w:p>
    <w:p w14:paraId="67AC565A" w14:textId="1B7C3596" w:rsidR="00B07FA7" w:rsidRPr="00C12CF3" w:rsidRDefault="00930D3D"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(5) </w:t>
      </w:r>
      <w:r w:rsidR="00B07FA7" w:rsidRPr="00C12CF3">
        <w:rPr>
          <w:rFonts w:ascii="Times New Roman" w:eastAsia="Times New Roman" w:hAnsi="Times New Roman" w:cs="Times New Roman"/>
          <w:sz w:val="24"/>
          <w:szCs w:val="24"/>
          <w:lang w:eastAsia="hr-HR"/>
        </w:rPr>
        <w:t>Hrvatska narodna banka preuzima zadatke koordinatora financijskog konglomerata u skladu s kriterijima utvrđenim mjerodavnim pravom Europske unije u odnosu na manje značajni nadzirani subjekt.</w:t>
      </w:r>
    </w:p>
    <w:p w14:paraId="2DEFBC22"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p>
    <w:p w14:paraId="61113439" w14:textId="77777777" w:rsidR="00B07FA7" w:rsidRPr="00C12CF3" w:rsidRDefault="00B07FA7"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Suradnja s nadležnim tijelima trećih zemalja radi obavljanja supervizije</w:t>
      </w:r>
    </w:p>
    <w:p w14:paraId="6C0D60AC" w14:textId="1AA0C4D1" w:rsidR="00B07FA7" w:rsidRPr="00C12CF3" w:rsidRDefault="00B07FA7"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5570F1" w:rsidRPr="00C12CF3">
        <w:rPr>
          <w:rFonts w:ascii="Times New Roman" w:eastAsia="Times New Roman" w:hAnsi="Times New Roman" w:cs="Times New Roman"/>
          <w:sz w:val="24"/>
          <w:szCs w:val="24"/>
          <w:lang w:eastAsia="hr-HR"/>
        </w:rPr>
        <w:t>1</w:t>
      </w:r>
      <w:r w:rsidR="00C962BC" w:rsidRPr="00C12CF3">
        <w:rPr>
          <w:rFonts w:ascii="Times New Roman" w:eastAsia="Times New Roman" w:hAnsi="Times New Roman" w:cs="Times New Roman"/>
          <w:sz w:val="24"/>
          <w:szCs w:val="24"/>
          <w:lang w:eastAsia="hr-HR"/>
        </w:rPr>
        <w:t>5</w:t>
      </w:r>
      <w:r w:rsidR="007962AC" w:rsidRPr="00C12CF3">
        <w:rPr>
          <w:rFonts w:ascii="Times New Roman" w:eastAsia="Times New Roman" w:hAnsi="Times New Roman" w:cs="Times New Roman"/>
          <w:sz w:val="24"/>
          <w:szCs w:val="24"/>
          <w:lang w:eastAsia="hr-HR"/>
        </w:rPr>
        <w:t>4</w:t>
      </w:r>
      <w:r w:rsidRPr="00C12CF3">
        <w:rPr>
          <w:rFonts w:ascii="Times New Roman" w:eastAsia="Times New Roman" w:hAnsi="Times New Roman" w:cs="Times New Roman"/>
          <w:sz w:val="24"/>
          <w:szCs w:val="24"/>
          <w:lang w:eastAsia="hr-HR"/>
        </w:rPr>
        <w:t>.</w:t>
      </w:r>
    </w:p>
    <w:p w14:paraId="56C87E78" w14:textId="77777777" w:rsidR="005570F1" w:rsidRPr="00C12CF3" w:rsidRDefault="005570F1" w:rsidP="00054C3C">
      <w:pPr>
        <w:spacing w:after="0" w:line="240" w:lineRule="auto"/>
        <w:jc w:val="center"/>
        <w:rPr>
          <w:rFonts w:ascii="Times New Roman" w:eastAsia="Times New Roman" w:hAnsi="Times New Roman" w:cs="Times New Roman"/>
          <w:sz w:val="24"/>
          <w:szCs w:val="24"/>
          <w:lang w:eastAsia="hr-HR"/>
        </w:rPr>
      </w:pPr>
    </w:p>
    <w:p w14:paraId="58428AE3"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 Hrvatska narodna banka može sklopiti sporazum s jednim ili više nadležnih tijela trećih zemalja radi obavljanja supervizije na konsolidiranoj osnovi nad:</w:t>
      </w:r>
    </w:p>
    <w:p w14:paraId="0BD70F98" w14:textId="343E5C65"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kreditnom institucijom čije matično društvo ima sjedište u trećoj zemlji ili</w:t>
      </w:r>
    </w:p>
    <w:p w14:paraId="547DE7A0" w14:textId="576B636F"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kreditnom institucijom u trećoj zemlji čije matično društvo, bilo ono kreditna institucija, mješoviti financijski holding ili financijski holding, ima sjedište u Republici Hrvatskoj.</w:t>
      </w:r>
    </w:p>
    <w:p w14:paraId="06681237"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7D2BC1CF" w14:textId="5D83051D"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 Sporazumom iz stavka 1. ovoga članka potrebno je osigurati osnovu za razmjenu informacija potrebnih za superviziju kreditnih institucija na konsolidiranoj osnovi.</w:t>
      </w:r>
    </w:p>
    <w:p w14:paraId="73DA2612" w14:textId="77777777" w:rsidR="005570F1" w:rsidRPr="00C12CF3" w:rsidRDefault="005570F1" w:rsidP="00054C3C">
      <w:pPr>
        <w:spacing w:after="0" w:line="240" w:lineRule="auto"/>
        <w:jc w:val="both"/>
        <w:rPr>
          <w:rFonts w:ascii="Times New Roman" w:eastAsia="Times New Roman" w:hAnsi="Times New Roman" w:cs="Times New Roman"/>
          <w:sz w:val="24"/>
          <w:szCs w:val="24"/>
          <w:lang w:eastAsia="hr-HR"/>
        </w:rPr>
      </w:pPr>
    </w:p>
    <w:p w14:paraId="12B7167E" w14:textId="6B63EF24"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 Hrvatska narodna banka može predložiti Europskoj komisiji sklapanje sporazuma s jednom ili više trećih zemalja za potrebe provođenja supervizije kreditnih institucija.</w:t>
      </w:r>
    </w:p>
    <w:p w14:paraId="14E68FA8" w14:textId="77777777"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p>
    <w:p w14:paraId="6C21D621" w14:textId="77777777" w:rsidR="00B07FA7" w:rsidRPr="00C12CF3" w:rsidRDefault="00B07FA7"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Način suradnje s trećim zemljama</w:t>
      </w:r>
    </w:p>
    <w:p w14:paraId="69208F5F" w14:textId="24AB567A" w:rsidR="00B07FA7" w:rsidRPr="00C12CF3" w:rsidRDefault="00B07FA7"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1E2763" w:rsidRPr="00C12CF3">
        <w:rPr>
          <w:rFonts w:ascii="Times New Roman" w:eastAsia="Times New Roman" w:hAnsi="Times New Roman" w:cs="Times New Roman"/>
          <w:sz w:val="24"/>
          <w:szCs w:val="24"/>
          <w:lang w:eastAsia="hr-HR"/>
        </w:rPr>
        <w:t>1</w:t>
      </w:r>
      <w:r w:rsidR="008E21FE" w:rsidRPr="00C12CF3">
        <w:rPr>
          <w:rFonts w:ascii="Times New Roman" w:eastAsia="Times New Roman" w:hAnsi="Times New Roman" w:cs="Times New Roman"/>
          <w:sz w:val="24"/>
          <w:szCs w:val="24"/>
          <w:lang w:eastAsia="hr-HR"/>
        </w:rPr>
        <w:t>5</w:t>
      </w:r>
      <w:r w:rsidR="007962AC"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xml:space="preserve">. </w:t>
      </w:r>
    </w:p>
    <w:p w14:paraId="67A2AE82" w14:textId="77777777" w:rsidR="005570F1" w:rsidRPr="00C12CF3" w:rsidRDefault="005570F1" w:rsidP="00054C3C">
      <w:pPr>
        <w:spacing w:after="0" w:line="240" w:lineRule="auto"/>
        <w:jc w:val="center"/>
        <w:rPr>
          <w:rFonts w:ascii="Times New Roman" w:eastAsia="Times New Roman" w:hAnsi="Times New Roman" w:cs="Times New Roman"/>
          <w:sz w:val="24"/>
          <w:szCs w:val="24"/>
          <w:lang w:eastAsia="hr-HR"/>
        </w:rPr>
      </w:pPr>
    </w:p>
    <w:p w14:paraId="1A9E7F00" w14:textId="4DD283DF" w:rsidR="001E2763" w:rsidRPr="00C12CF3" w:rsidRDefault="00B07FA7" w:rsidP="00054C3C">
      <w:pPr>
        <w:spacing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 U slučaju kada je kreditna institucija sa sjedištem u Republici Hrvatskoj društvo kći kreditnoj instituciji, mješovitom financijskom holdingu ili financijskom holdingu sa sjedištem u trećoj zemlji i ne podliježe superviziji na konsolidiranoj osnovi od strane Hrvatske narodne banke ili nadležnog tijela druge države članice, Hrvatska narodna banka, ako je nadležna, provjerit će podliježe li kreditna institucija sa sjedištem u Republici Hrvatskoj koja je društvo kći superviziji na konsolidiranoj osnovi od strane nadležnog tijela treće zemlje, a koja je istovjetna načelima utvrđenima ovim Zakonom i zahtjevima iz dijela prvog, glave II</w:t>
      </w:r>
      <w:r w:rsidR="00347E69">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poglavlja 2. Uredbe (EU) br. 575/2013. </w:t>
      </w:r>
    </w:p>
    <w:p w14:paraId="21291232" w14:textId="7CAE2268" w:rsidR="00B07FA7" w:rsidRPr="00C12CF3" w:rsidRDefault="001E2763" w:rsidP="00054C3C">
      <w:pPr>
        <w:spacing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 xml:space="preserve">(2) </w:t>
      </w:r>
      <w:r w:rsidR="00B07FA7" w:rsidRPr="00C12CF3">
        <w:rPr>
          <w:rFonts w:ascii="Times New Roman" w:eastAsia="Times New Roman" w:hAnsi="Times New Roman" w:cs="Times New Roman"/>
          <w:sz w:val="24"/>
          <w:szCs w:val="24"/>
          <w:lang w:eastAsia="hr-HR"/>
        </w:rPr>
        <w:t xml:space="preserve">Hrvatska narodna banka izvršit će provjeru </w:t>
      </w:r>
      <w:r w:rsidRPr="00C12CF3">
        <w:rPr>
          <w:rFonts w:ascii="Times New Roman" w:eastAsia="Times New Roman" w:hAnsi="Times New Roman" w:cs="Times New Roman"/>
          <w:sz w:val="24"/>
          <w:szCs w:val="24"/>
          <w:lang w:eastAsia="hr-HR"/>
        </w:rPr>
        <w:t xml:space="preserve">iz stavka 1. ovoga članka </w:t>
      </w:r>
      <w:r w:rsidR="00B07FA7" w:rsidRPr="00C12CF3">
        <w:rPr>
          <w:rFonts w:ascii="Times New Roman" w:eastAsia="Times New Roman" w:hAnsi="Times New Roman" w:cs="Times New Roman"/>
          <w:sz w:val="24"/>
          <w:szCs w:val="24"/>
          <w:lang w:eastAsia="hr-HR"/>
        </w:rPr>
        <w:t>na zahtjev matičnog društva, druge nadzirane osobe kojoj je odobren rad u državi članici ili na vlastitu inicijativu, pri čemu će se savjetovati s ostalim nadležnim tijelima uključenima u superviziju.</w:t>
      </w:r>
    </w:p>
    <w:p w14:paraId="3FABC41B" w14:textId="48AAD40E" w:rsidR="00B07FA7" w:rsidRPr="00C12CF3" w:rsidRDefault="00B07FA7" w:rsidP="00054C3C">
      <w:pPr>
        <w:spacing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1E2763"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Hrvatska naroda banka dužna je pri provjeri iz stavka 1. ovoga članka uzeti u obzir moguće opće smjernice Europskog odbora za bankarstvo o usklađenosti pravila supervizije na konsolidiranoj osnovi koju provode nadležna tijela trećih zemalja nad kreditnim institucijama čija matična društva imaju sjedište u trećim zemljama s načelima utvrđenima ovim Zakonom i Uredbom (EU) br. 575/2013. U tom smislu, Hrvatska narodna banka dužna je savjetovati se s Europskim nadzornim tijelom za bankarstvo prije donošenja odluke.</w:t>
      </w:r>
    </w:p>
    <w:p w14:paraId="74E80C64" w14:textId="1C898CF7" w:rsidR="001E2763" w:rsidRPr="00C12CF3" w:rsidRDefault="00B07FA7" w:rsidP="00054C3C">
      <w:pPr>
        <w:spacing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1E2763" w:rsidRPr="00C12CF3">
        <w:rPr>
          <w:rFonts w:ascii="Times New Roman" w:eastAsia="Times New Roman" w:hAnsi="Times New Roman" w:cs="Times New Roman"/>
          <w:sz w:val="24"/>
          <w:szCs w:val="24"/>
          <w:lang w:eastAsia="hr-HR"/>
        </w:rPr>
        <w:t>4</w:t>
      </w:r>
      <w:r w:rsidRPr="00C12CF3">
        <w:rPr>
          <w:rFonts w:ascii="Times New Roman" w:eastAsia="Times New Roman" w:hAnsi="Times New Roman" w:cs="Times New Roman"/>
          <w:sz w:val="24"/>
          <w:szCs w:val="24"/>
          <w:lang w:eastAsia="hr-HR"/>
        </w:rPr>
        <w:t xml:space="preserve">) U slučaju kada se utvrdi da u trećoj zemlji ne postoji supervizija na konsolidiranoj osnovi istovjetna načelima utvrđenima ovim Zakonom i Uredbom (EU) br. 575/2013, Hrvatska će narodna banka, ako je nadležna, na kreditnu instituciju sa sjedištem u Republici Hrvatskoj koja je društvo kći na odgovarajući način primijeniti odredbe ovoga Zakona i Uredbe (EU) br. 575/2013 ili druge odgovarajuće supervizorske postupke koji postižu ciljeve supervizije kreditnih institucija na konsolidiranoj osnovi. </w:t>
      </w:r>
    </w:p>
    <w:p w14:paraId="3B8F25A3" w14:textId="03297543" w:rsidR="00B07FA7" w:rsidRPr="00C12CF3" w:rsidRDefault="001E2763" w:rsidP="00054C3C">
      <w:pPr>
        <w:spacing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(5) S</w:t>
      </w:r>
      <w:r w:rsidR="00B07FA7" w:rsidRPr="00C12CF3">
        <w:rPr>
          <w:rFonts w:ascii="Times New Roman" w:eastAsia="Times New Roman" w:hAnsi="Times New Roman" w:cs="Times New Roman"/>
          <w:sz w:val="24"/>
          <w:szCs w:val="24"/>
          <w:lang w:eastAsia="hr-HR"/>
        </w:rPr>
        <w:t>upervizorski postupci</w:t>
      </w:r>
      <w:r w:rsidRPr="00C12CF3">
        <w:rPr>
          <w:rFonts w:ascii="Times New Roman" w:eastAsia="Times New Roman" w:hAnsi="Times New Roman" w:cs="Times New Roman"/>
          <w:sz w:val="24"/>
          <w:szCs w:val="24"/>
          <w:lang w:eastAsia="hr-HR"/>
        </w:rPr>
        <w:t xml:space="preserve"> iz stavka 4. ovoga članka</w:t>
      </w:r>
      <w:r w:rsidR="00B07FA7" w:rsidRPr="00C12CF3">
        <w:rPr>
          <w:rFonts w:ascii="Times New Roman" w:eastAsia="Times New Roman" w:hAnsi="Times New Roman" w:cs="Times New Roman"/>
          <w:sz w:val="24"/>
          <w:szCs w:val="24"/>
          <w:lang w:eastAsia="hr-HR"/>
        </w:rPr>
        <w:t xml:space="preserve">, nakon usuglašavanja s ostalim nadležnim tijelima uključenima u superviziju, </w:t>
      </w:r>
      <w:r w:rsidR="00C613FE" w:rsidRPr="00C12CF3">
        <w:rPr>
          <w:rFonts w:ascii="Times New Roman" w:eastAsia="Times New Roman" w:hAnsi="Times New Roman" w:cs="Times New Roman"/>
          <w:sz w:val="24"/>
          <w:szCs w:val="24"/>
          <w:lang w:eastAsia="hr-HR"/>
        </w:rPr>
        <w:t>trebaju biti</w:t>
      </w:r>
      <w:r w:rsidR="00B07FA7" w:rsidRPr="00C12CF3">
        <w:rPr>
          <w:rFonts w:ascii="Times New Roman" w:eastAsia="Times New Roman" w:hAnsi="Times New Roman" w:cs="Times New Roman"/>
          <w:sz w:val="24"/>
          <w:szCs w:val="24"/>
          <w:lang w:eastAsia="hr-HR"/>
        </w:rPr>
        <w:t xml:space="preserve"> odobreni od strane nadležnog tijela koje bi bilo odgovorno za superviziju kreditnih institucija na konsolidiranoj osnovi.</w:t>
      </w:r>
    </w:p>
    <w:p w14:paraId="7DA3B248" w14:textId="2433FF31" w:rsidR="00B07FA7" w:rsidRPr="00C12CF3" w:rsidRDefault="00B07FA7"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1E2763"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Hrvatska narodna banka može u posebnim slučajevima zahtijevati osnivanje financijskog holdinga ili mješovitog financijskog holdinga sa sjedištem u jednoj od država članica te da se provede konsolidacija u skladu s ovim Zakonom.</w:t>
      </w:r>
    </w:p>
    <w:p w14:paraId="54BD3B24" w14:textId="57C697DF" w:rsidR="00AC6F5F" w:rsidRPr="00C12CF3" w:rsidRDefault="00AC6F5F" w:rsidP="00054C3C">
      <w:pPr>
        <w:spacing w:after="0" w:line="240" w:lineRule="auto"/>
        <w:jc w:val="both"/>
        <w:rPr>
          <w:rFonts w:ascii="Times New Roman" w:eastAsia="Times New Roman" w:hAnsi="Times New Roman" w:cs="Times New Roman"/>
          <w:b/>
          <w:bCs/>
          <w:sz w:val="24"/>
          <w:szCs w:val="24"/>
          <w:lang w:eastAsia="hr-HR"/>
        </w:rPr>
      </w:pPr>
    </w:p>
    <w:p w14:paraId="78BD3281" w14:textId="2019E718" w:rsidR="00412AA1" w:rsidRPr="00C12CF3" w:rsidRDefault="00412AA1"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(7) Hrvatska narodna banka </w:t>
      </w:r>
      <w:r w:rsidR="000B7B87">
        <w:rPr>
          <w:rFonts w:ascii="Times New Roman" w:eastAsia="Times New Roman" w:hAnsi="Times New Roman" w:cs="Times New Roman"/>
          <w:sz w:val="24"/>
          <w:szCs w:val="24"/>
          <w:lang w:eastAsia="hr-HR"/>
        </w:rPr>
        <w:t>obavještava</w:t>
      </w:r>
      <w:r w:rsidRPr="00C12CF3">
        <w:rPr>
          <w:rFonts w:ascii="Times New Roman" w:eastAsia="Times New Roman" w:hAnsi="Times New Roman" w:cs="Times New Roman"/>
          <w:sz w:val="24"/>
          <w:szCs w:val="24"/>
          <w:lang w:eastAsia="hr-HR"/>
        </w:rPr>
        <w:t xml:space="preserve"> o postupcima iz ovoga članka ostala nadležna tijela uključena u superviziju na konsolidiranoj osnovi, Europsko nadzorno tijelo za bankarstvo i Europsku komisiju.</w:t>
      </w:r>
    </w:p>
    <w:p w14:paraId="0AF97FE4" w14:textId="77777777" w:rsidR="00412AA1" w:rsidRPr="00C12CF3" w:rsidRDefault="00412AA1" w:rsidP="00054C3C">
      <w:pPr>
        <w:spacing w:after="0" w:line="240" w:lineRule="auto"/>
        <w:jc w:val="both"/>
        <w:rPr>
          <w:rFonts w:ascii="Times New Roman" w:eastAsia="Times New Roman" w:hAnsi="Times New Roman" w:cs="Times New Roman"/>
          <w:sz w:val="24"/>
          <w:szCs w:val="24"/>
          <w:lang w:eastAsia="hr-HR"/>
        </w:rPr>
      </w:pPr>
    </w:p>
    <w:p w14:paraId="279D493C" w14:textId="2F5D8A43" w:rsidR="0010331A" w:rsidRPr="00AF681D" w:rsidRDefault="00941FD9" w:rsidP="00051EFD">
      <w:pPr>
        <w:pStyle w:val="Naslov3"/>
        <w:numPr>
          <w:ilvl w:val="0"/>
          <w:numId w:val="0"/>
        </w:numPr>
        <w:spacing w:before="0"/>
        <w:rPr>
          <w:b/>
          <w:sz w:val="24"/>
          <w:szCs w:val="24"/>
          <w:lang w:val="hr-HR" w:eastAsia="hr-HR"/>
        </w:rPr>
      </w:pPr>
      <w:r>
        <w:rPr>
          <w:b/>
          <w:sz w:val="24"/>
          <w:szCs w:val="24"/>
          <w:lang w:val="hr-HR"/>
        </w:rPr>
        <w:t>POGLAVLJE</w:t>
      </w:r>
      <w:r w:rsidRPr="00C12CF3">
        <w:rPr>
          <w:b/>
          <w:sz w:val="24"/>
          <w:szCs w:val="24"/>
          <w:lang w:val="hr-HR" w:eastAsia="hr-HR"/>
        </w:rPr>
        <w:t xml:space="preserve"> </w:t>
      </w:r>
      <w:r w:rsidR="0010331A" w:rsidRPr="00C12CF3">
        <w:rPr>
          <w:b/>
          <w:sz w:val="24"/>
          <w:szCs w:val="24"/>
          <w:lang w:val="hr-HR" w:eastAsia="hr-HR"/>
        </w:rPr>
        <w:t>X</w:t>
      </w:r>
      <w:r w:rsidR="0010331A" w:rsidRPr="00AF681D">
        <w:rPr>
          <w:b/>
          <w:sz w:val="24"/>
          <w:szCs w:val="24"/>
          <w:lang w:val="hr-HR" w:eastAsia="hr-HR"/>
        </w:rPr>
        <w:t>. ZNAČAJNA PODRUŽNICA</w:t>
      </w:r>
    </w:p>
    <w:p w14:paraId="434A0044" w14:textId="1C19C1F4" w:rsidR="001E2763" w:rsidRPr="00C12CF3" w:rsidRDefault="001E2763" w:rsidP="00054C3C">
      <w:pPr>
        <w:spacing w:after="0" w:line="240" w:lineRule="auto"/>
        <w:jc w:val="both"/>
        <w:rPr>
          <w:rFonts w:ascii="Times New Roman" w:eastAsia="Times New Roman" w:hAnsi="Times New Roman" w:cs="Times New Roman"/>
          <w:b/>
          <w:bCs/>
          <w:sz w:val="24"/>
          <w:szCs w:val="24"/>
          <w:lang w:eastAsia="hr-HR"/>
        </w:rPr>
      </w:pPr>
    </w:p>
    <w:p w14:paraId="3939BD54" w14:textId="77777777" w:rsidR="0010331A" w:rsidRPr="00C12CF3" w:rsidRDefault="0010331A"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Odlučivanje o statusu značajne podružnice koja posluje na području Republike Hrvatske</w:t>
      </w:r>
    </w:p>
    <w:p w14:paraId="77210DAA" w14:textId="03372754" w:rsidR="0010331A" w:rsidRPr="00C12CF3" w:rsidRDefault="0010331A"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Članak 1</w:t>
      </w:r>
      <w:r w:rsidR="00E238D3" w:rsidRPr="00C12CF3">
        <w:rPr>
          <w:rFonts w:ascii="Times New Roman" w:eastAsia="Times New Roman" w:hAnsi="Times New Roman" w:cs="Times New Roman"/>
          <w:sz w:val="24"/>
          <w:szCs w:val="24"/>
          <w:lang w:eastAsia="hr-HR"/>
        </w:rPr>
        <w:t>5</w:t>
      </w:r>
      <w:r w:rsidR="007962AC"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w:t>
      </w:r>
    </w:p>
    <w:p w14:paraId="1926C0B2" w14:textId="77777777" w:rsidR="009E5916" w:rsidRPr="00C12CF3" w:rsidRDefault="009E5916" w:rsidP="00054C3C">
      <w:pPr>
        <w:spacing w:after="0" w:line="240" w:lineRule="auto"/>
        <w:jc w:val="center"/>
        <w:rPr>
          <w:rFonts w:ascii="Times New Roman" w:eastAsia="Times New Roman" w:hAnsi="Times New Roman" w:cs="Times New Roman"/>
          <w:sz w:val="24"/>
          <w:szCs w:val="24"/>
          <w:lang w:eastAsia="hr-HR"/>
        </w:rPr>
      </w:pPr>
    </w:p>
    <w:p w14:paraId="4A161DE8" w14:textId="5E95BD3E"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Hrvatska narodna banka može </w:t>
      </w:r>
      <w:proofErr w:type="spellStart"/>
      <w:r w:rsidRPr="00C12CF3">
        <w:rPr>
          <w:rFonts w:ascii="Times New Roman" w:eastAsia="Times New Roman" w:hAnsi="Times New Roman" w:cs="Times New Roman"/>
          <w:sz w:val="24"/>
          <w:szCs w:val="24"/>
          <w:lang w:eastAsia="hr-HR"/>
        </w:rPr>
        <w:t>konsolidirajućem</w:t>
      </w:r>
      <w:proofErr w:type="spellEnd"/>
      <w:r w:rsidRPr="00C12CF3">
        <w:rPr>
          <w:rFonts w:ascii="Times New Roman" w:eastAsia="Times New Roman" w:hAnsi="Times New Roman" w:cs="Times New Roman"/>
          <w:sz w:val="24"/>
          <w:szCs w:val="24"/>
          <w:lang w:eastAsia="hr-HR"/>
        </w:rPr>
        <w:t xml:space="preserve"> nadzornom tijelu uputiti zahtjev da podružnica kreditne institucije iz te države članice koja pruža usluge na području Republike Hrvatske dobije status značajne podružnice</w:t>
      </w:r>
      <w:r w:rsidR="00657E52" w:rsidRPr="00C12CF3">
        <w:rPr>
          <w:rFonts w:ascii="Times New Roman" w:eastAsia="Times New Roman" w:hAnsi="Times New Roman" w:cs="Times New Roman"/>
          <w:sz w:val="24"/>
          <w:szCs w:val="24"/>
          <w:lang w:eastAsia="hr-HR"/>
        </w:rPr>
        <w:t xml:space="preserve"> a u slučaju ako</w:t>
      </w:r>
      <w:r w:rsidRPr="00C12CF3">
        <w:rPr>
          <w:rFonts w:ascii="Times New Roman" w:eastAsia="Times New Roman" w:hAnsi="Times New Roman" w:cs="Times New Roman"/>
          <w:sz w:val="24"/>
          <w:szCs w:val="24"/>
          <w:lang w:eastAsia="hr-HR"/>
        </w:rPr>
        <w:t xml:space="preserve"> kreditna institucija iz države članice nije članica grupe kreditnih institucija u EU-u, Hrvatska narodna banka zahtjev će uputiti nadležnom tijelu matične države članice.</w:t>
      </w:r>
    </w:p>
    <w:p w14:paraId="701CA516" w14:textId="77777777" w:rsidR="009E5916" w:rsidRPr="00C12CF3" w:rsidRDefault="009E5916" w:rsidP="00054C3C">
      <w:pPr>
        <w:spacing w:after="0" w:line="240" w:lineRule="auto"/>
        <w:jc w:val="both"/>
        <w:rPr>
          <w:rFonts w:ascii="Times New Roman" w:eastAsia="Times New Roman" w:hAnsi="Times New Roman" w:cs="Times New Roman"/>
          <w:sz w:val="24"/>
          <w:szCs w:val="24"/>
          <w:lang w:eastAsia="hr-HR"/>
        </w:rPr>
      </w:pPr>
    </w:p>
    <w:p w14:paraId="4D861D87" w14:textId="7EBB3CE9"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 U zahtjevu iz stavka 1. ovoga članka Hrvatska narodna banka navest će razloge, a osobito:</w:t>
      </w:r>
    </w:p>
    <w:p w14:paraId="2D27B27D" w14:textId="05D5D547"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drži li ta podružnica u Republici Hrvatskoj više od 2% ukupnih depozita određenih zakonom kojim se uređuje</w:t>
      </w:r>
      <w:r w:rsidR="0082762C">
        <w:rPr>
          <w:rFonts w:ascii="Times New Roman" w:eastAsia="Times New Roman" w:hAnsi="Times New Roman" w:cs="Times New Roman"/>
          <w:sz w:val="24"/>
          <w:szCs w:val="24"/>
          <w:lang w:eastAsia="hr-HR"/>
        </w:rPr>
        <w:t xml:space="preserve"> sustav</w:t>
      </w:r>
      <w:r w:rsidRPr="00C12CF3">
        <w:rPr>
          <w:rFonts w:ascii="Times New Roman" w:eastAsia="Times New Roman" w:hAnsi="Times New Roman" w:cs="Times New Roman"/>
          <w:sz w:val="24"/>
          <w:szCs w:val="24"/>
          <w:lang w:eastAsia="hr-HR"/>
        </w:rPr>
        <w:t xml:space="preserve"> osiguranj</w:t>
      </w:r>
      <w:r w:rsidR="0082762C">
        <w:rPr>
          <w:rFonts w:ascii="Times New Roman" w:eastAsia="Times New Roman" w:hAnsi="Times New Roman" w:cs="Times New Roman"/>
          <w:sz w:val="24"/>
          <w:szCs w:val="24"/>
          <w:lang w:eastAsia="hr-HR"/>
        </w:rPr>
        <w:t>a</w:t>
      </w:r>
      <w:r w:rsidRPr="00C12CF3">
        <w:rPr>
          <w:rFonts w:ascii="Times New Roman" w:eastAsia="Times New Roman" w:hAnsi="Times New Roman" w:cs="Times New Roman"/>
          <w:sz w:val="24"/>
          <w:szCs w:val="24"/>
          <w:lang w:eastAsia="hr-HR"/>
        </w:rPr>
        <w:t xml:space="preserve"> depozita</w:t>
      </w:r>
    </w:p>
    <w:p w14:paraId="66F73535" w14:textId="7763B305"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može li privremeni ili trajni prestanak pružanja usluga utjecati na sistemsku likvidnost tržišta i na platne sustave i sustave za poravnanje i namiru financijskih instrumenata u Republici Hrvatskoj i</w:t>
      </w:r>
    </w:p>
    <w:p w14:paraId="34C11D41" w14:textId="46D7C9CA"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veličinu i značajnost podružnice, s obzirom na broj klijenata, za bankovni ili financijski sustav Republike Hrvatske.</w:t>
      </w:r>
    </w:p>
    <w:p w14:paraId="0FD4F119"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6F8C08C6" w14:textId="55785B18"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 xml:space="preserve">(3) Hrvatska narodna banka, nadležno tijelo matične države članice i </w:t>
      </w:r>
      <w:proofErr w:type="spellStart"/>
      <w:r w:rsidRPr="00C12CF3">
        <w:rPr>
          <w:rFonts w:ascii="Times New Roman" w:eastAsia="Times New Roman" w:hAnsi="Times New Roman" w:cs="Times New Roman"/>
          <w:sz w:val="24"/>
          <w:szCs w:val="24"/>
          <w:lang w:eastAsia="hr-HR"/>
        </w:rPr>
        <w:t>konsolidirajuće</w:t>
      </w:r>
      <w:proofErr w:type="spellEnd"/>
      <w:r w:rsidRPr="00C12CF3">
        <w:rPr>
          <w:rFonts w:ascii="Times New Roman" w:eastAsia="Times New Roman" w:hAnsi="Times New Roman" w:cs="Times New Roman"/>
          <w:sz w:val="24"/>
          <w:szCs w:val="24"/>
          <w:lang w:eastAsia="hr-HR"/>
        </w:rPr>
        <w:t xml:space="preserve"> nadzorno tijelo</w:t>
      </w:r>
      <w:r w:rsidR="006227A8">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ako je određeno</w:t>
      </w:r>
      <w:r w:rsidR="006227A8">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surađivat će u postupku donošenja zajedničke odluke o značajnoj podružnici.</w:t>
      </w:r>
    </w:p>
    <w:p w14:paraId="57D79812"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6A397CAD" w14:textId="75EC6148"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 Ako odluka iz stavka 3. ovoga članka nije donesena u roku od dva mjeseca od dana primitka zahtjeva iz stavka 1. ovoga članka, Hrvatska narodna banka će u roku od iduća dva mjeseca o tome donijeti samostalnu odluku</w:t>
      </w:r>
      <w:r w:rsidR="00657E52" w:rsidRPr="00C12CF3">
        <w:rPr>
          <w:rFonts w:ascii="Times New Roman" w:eastAsia="Times New Roman" w:hAnsi="Times New Roman" w:cs="Times New Roman"/>
          <w:sz w:val="24"/>
          <w:szCs w:val="24"/>
          <w:lang w:eastAsia="hr-HR"/>
        </w:rPr>
        <w:t xml:space="preserve"> vodeći</w:t>
      </w:r>
      <w:r w:rsidRPr="00C12CF3">
        <w:rPr>
          <w:rFonts w:ascii="Times New Roman" w:eastAsia="Times New Roman" w:hAnsi="Times New Roman" w:cs="Times New Roman"/>
          <w:sz w:val="24"/>
          <w:szCs w:val="24"/>
          <w:lang w:eastAsia="hr-HR"/>
        </w:rPr>
        <w:t xml:space="preserve"> </w:t>
      </w:r>
      <w:r w:rsidR="000B162E" w:rsidRPr="00C12CF3">
        <w:rPr>
          <w:rFonts w:ascii="Times New Roman" w:eastAsia="Times New Roman" w:hAnsi="Times New Roman" w:cs="Times New Roman"/>
          <w:sz w:val="24"/>
          <w:szCs w:val="24"/>
          <w:lang w:eastAsia="hr-HR"/>
        </w:rPr>
        <w:t xml:space="preserve">pri tome </w:t>
      </w:r>
      <w:r w:rsidRPr="00C12CF3">
        <w:rPr>
          <w:rFonts w:ascii="Times New Roman" w:eastAsia="Times New Roman" w:hAnsi="Times New Roman" w:cs="Times New Roman"/>
          <w:sz w:val="24"/>
          <w:szCs w:val="24"/>
          <w:lang w:eastAsia="hr-HR"/>
        </w:rPr>
        <w:t xml:space="preserve">računa o stavovima </w:t>
      </w:r>
      <w:proofErr w:type="spellStart"/>
      <w:r w:rsidRPr="00C12CF3">
        <w:rPr>
          <w:rFonts w:ascii="Times New Roman" w:eastAsia="Times New Roman" w:hAnsi="Times New Roman" w:cs="Times New Roman"/>
          <w:sz w:val="24"/>
          <w:szCs w:val="24"/>
          <w:lang w:eastAsia="hr-HR"/>
        </w:rPr>
        <w:t>konsolidirajućeg</w:t>
      </w:r>
      <w:proofErr w:type="spellEnd"/>
      <w:r w:rsidRPr="00C12CF3">
        <w:rPr>
          <w:rFonts w:ascii="Times New Roman" w:eastAsia="Times New Roman" w:hAnsi="Times New Roman" w:cs="Times New Roman"/>
          <w:sz w:val="24"/>
          <w:szCs w:val="24"/>
          <w:lang w:eastAsia="hr-HR"/>
        </w:rPr>
        <w:t xml:space="preserve"> nadzornog tijela ili nadležnih tijela matične države članice.</w:t>
      </w:r>
    </w:p>
    <w:p w14:paraId="4DC1E3F9"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3A70F6A7" w14:textId="54980788"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(5) Odluk</w:t>
      </w:r>
      <w:r w:rsidR="00657E52" w:rsidRPr="00C12CF3">
        <w:rPr>
          <w:rFonts w:ascii="Times New Roman" w:eastAsia="Times New Roman" w:hAnsi="Times New Roman" w:cs="Times New Roman"/>
          <w:sz w:val="24"/>
          <w:szCs w:val="24"/>
          <w:lang w:eastAsia="hr-HR"/>
        </w:rPr>
        <w:t>a</w:t>
      </w:r>
      <w:r w:rsidRPr="00C12CF3">
        <w:rPr>
          <w:rFonts w:ascii="Times New Roman" w:eastAsia="Times New Roman" w:hAnsi="Times New Roman" w:cs="Times New Roman"/>
          <w:sz w:val="24"/>
          <w:szCs w:val="24"/>
          <w:lang w:eastAsia="hr-HR"/>
        </w:rPr>
        <w:t xml:space="preserve"> iz stavka 3. i</w:t>
      </w:r>
      <w:r w:rsidR="00657E52" w:rsidRPr="00C12CF3">
        <w:rPr>
          <w:rFonts w:ascii="Times New Roman" w:eastAsia="Times New Roman" w:hAnsi="Times New Roman" w:cs="Times New Roman"/>
          <w:sz w:val="24"/>
          <w:szCs w:val="24"/>
          <w:lang w:eastAsia="hr-HR"/>
        </w:rPr>
        <w:t>li</w:t>
      </w:r>
      <w:r w:rsidRPr="00C12CF3">
        <w:rPr>
          <w:rFonts w:ascii="Times New Roman" w:eastAsia="Times New Roman" w:hAnsi="Times New Roman" w:cs="Times New Roman"/>
          <w:sz w:val="24"/>
          <w:szCs w:val="24"/>
          <w:lang w:eastAsia="hr-HR"/>
        </w:rPr>
        <w:t xml:space="preserve"> 4. ovoga članka </w:t>
      </w:r>
      <w:r w:rsidR="00281A7F" w:rsidRPr="00C12CF3">
        <w:rPr>
          <w:rFonts w:ascii="Times New Roman" w:eastAsia="Times New Roman" w:hAnsi="Times New Roman" w:cs="Times New Roman"/>
          <w:sz w:val="24"/>
          <w:szCs w:val="24"/>
          <w:lang w:eastAsia="hr-HR"/>
        </w:rPr>
        <w:t>o</w:t>
      </w:r>
      <w:r w:rsidR="00847538" w:rsidRPr="00C12CF3">
        <w:rPr>
          <w:rFonts w:ascii="Times New Roman" w:eastAsia="Times New Roman" w:hAnsi="Times New Roman" w:cs="Times New Roman"/>
          <w:sz w:val="24"/>
          <w:szCs w:val="24"/>
          <w:lang w:eastAsia="hr-HR"/>
        </w:rPr>
        <w:t>b</w:t>
      </w:r>
      <w:r w:rsidR="00281A7F" w:rsidRPr="00C12CF3">
        <w:rPr>
          <w:rFonts w:ascii="Times New Roman" w:eastAsia="Times New Roman" w:hAnsi="Times New Roman" w:cs="Times New Roman"/>
          <w:sz w:val="24"/>
          <w:szCs w:val="24"/>
          <w:lang w:eastAsia="hr-HR"/>
        </w:rPr>
        <w:t>vezujuć</w:t>
      </w:r>
      <w:r w:rsidR="000B162E" w:rsidRPr="00C12CF3">
        <w:rPr>
          <w:rFonts w:ascii="Times New Roman" w:eastAsia="Times New Roman" w:hAnsi="Times New Roman" w:cs="Times New Roman"/>
          <w:sz w:val="24"/>
          <w:szCs w:val="24"/>
          <w:lang w:eastAsia="hr-HR"/>
        </w:rPr>
        <w:t>a</w:t>
      </w:r>
      <w:r w:rsidR="00281A7F" w:rsidRPr="00C12CF3">
        <w:rPr>
          <w:rFonts w:ascii="Times New Roman" w:eastAsia="Times New Roman" w:hAnsi="Times New Roman" w:cs="Times New Roman"/>
          <w:sz w:val="24"/>
          <w:szCs w:val="24"/>
          <w:lang w:eastAsia="hr-HR"/>
        </w:rPr>
        <w:t xml:space="preserve"> </w:t>
      </w:r>
      <w:r w:rsidR="000B162E" w:rsidRPr="00C12CF3">
        <w:rPr>
          <w:rFonts w:ascii="Times New Roman" w:eastAsia="Times New Roman" w:hAnsi="Times New Roman" w:cs="Times New Roman"/>
          <w:sz w:val="24"/>
          <w:szCs w:val="24"/>
          <w:lang w:eastAsia="hr-HR"/>
        </w:rPr>
        <w:t>je</w:t>
      </w:r>
      <w:r w:rsidR="00281A7F" w:rsidRPr="00C12CF3">
        <w:rPr>
          <w:rFonts w:ascii="Times New Roman" w:eastAsia="Times New Roman" w:hAnsi="Times New Roman" w:cs="Times New Roman"/>
          <w:sz w:val="24"/>
          <w:szCs w:val="24"/>
          <w:lang w:eastAsia="hr-HR"/>
        </w:rPr>
        <w:t xml:space="preserve">, a </w:t>
      </w:r>
      <w:r w:rsidR="00E26D38" w:rsidRPr="00C12CF3">
        <w:rPr>
          <w:rFonts w:ascii="Times New Roman" w:eastAsia="Times New Roman" w:hAnsi="Times New Roman" w:cs="Times New Roman"/>
          <w:sz w:val="24"/>
          <w:szCs w:val="24"/>
          <w:lang w:eastAsia="hr-HR"/>
        </w:rPr>
        <w:t xml:space="preserve">dostavlja se svim </w:t>
      </w:r>
      <w:r w:rsidRPr="00C12CF3">
        <w:rPr>
          <w:rFonts w:ascii="Times New Roman" w:eastAsia="Times New Roman" w:hAnsi="Times New Roman" w:cs="Times New Roman"/>
          <w:sz w:val="24"/>
          <w:szCs w:val="24"/>
          <w:lang w:eastAsia="hr-HR"/>
        </w:rPr>
        <w:t>relevantn</w:t>
      </w:r>
      <w:r w:rsidR="00E26D38" w:rsidRPr="00C12CF3">
        <w:rPr>
          <w:rFonts w:ascii="Times New Roman" w:eastAsia="Times New Roman" w:hAnsi="Times New Roman" w:cs="Times New Roman"/>
          <w:sz w:val="24"/>
          <w:szCs w:val="24"/>
          <w:lang w:eastAsia="hr-HR"/>
        </w:rPr>
        <w:t>im</w:t>
      </w:r>
      <w:r w:rsidRPr="00C12CF3">
        <w:rPr>
          <w:rFonts w:ascii="Times New Roman" w:eastAsia="Times New Roman" w:hAnsi="Times New Roman" w:cs="Times New Roman"/>
          <w:sz w:val="24"/>
          <w:szCs w:val="24"/>
          <w:lang w:eastAsia="hr-HR"/>
        </w:rPr>
        <w:t xml:space="preserve"> nadležn</w:t>
      </w:r>
      <w:r w:rsidR="00E26D38" w:rsidRPr="00C12CF3">
        <w:rPr>
          <w:rFonts w:ascii="Times New Roman" w:eastAsia="Times New Roman" w:hAnsi="Times New Roman" w:cs="Times New Roman"/>
          <w:sz w:val="24"/>
          <w:szCs w:val="24"/>
          <w:lang w:eastAsia="hr-HR"/>
        </w:rPr>
        <w:t>im</w:t>
      </w:r>
      <w:r w:rsidRPr="00C12CF3">
        <w:rPr>
          <w:rFonts w:ascii="Times New Roman" w:eastAsia="Times New Roman" w:hAnsi="Times New Roman" w:cs="Times New Roman"/>
          <w:sz w:val="24"/>
          <w:szCs w:val="24"/>
          <w:lang w:eastAsia="hr-HR"/>
        </w:rPr>
        <w:t xml:space="preserve"> tijel</w:t>
      </w:r>
      <w:r w:rsidR="00E26D38" w:rsidRPr="00C12CF3">
        <w:rPr>
          <w:rFonts w:ascii="Times New Roman" w:eastAsia="Times New Roman" w:hAnsi="Times New Roman" w:cs="Times New Roman"/>
          <w:sz w:val="24"/>
          <w:szCs w:val="24"/>
          <w:lang w:eastAsia="hr-HR"/>
        </w:rPr>
        <w:t>ima</w:t>
      </w:r>
      <w:r w:rsidRPr="00C12CF3">
        <w:rPr>
          <w:rFonts w:ascii="Times New Roman" w:eastAsia="Times New Roman" w:hAnsi="Times New Roman" w:cs="Times New Roman"/>
          <w:sz w:val="24"/>
          <w:szCs w:val="24"/>
          <w:lang w:eastAsia="hr-HR"/>
        </w:rPr>
        <w:t>.</w:t>
      </w:r>
    </w:p>
    <w:p w14:paraId="7F3CDCCF"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1AB33D89" w14:textId="7EF253AA"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(6) Donošenje odluk</w:t>
      </w:r>
      <w:r w:rsidR="00657E52" w:rsidRPr="00C12CF3">
        <w:rPr>
          <w:rFonts w:ascii="Times New Roman" w:eastAsia="Times New Roman" w:hAnsi="Times New Roman" w:cs="Times New Roman"/>
          <w:sz w:val="24"/>
          <w:szCs w:val="24"/>
          <w:lang w:eastAsia="hr-HR"/>
        </w:rPr>
        <w:t>e</w:t>
      </w:r>
      <w:r w:rsidRPr="00C12CF3">
        <w:rPr>
          <w:rFonts w:ascii="Times New Roman" w:eastAsia="Times New Roman" w:hAnsi="Times New Roman" w:cs="Times New Roman"/>
          <w:sz w:val="24"/>
          <w:szCs w:val="24"/>
          <w:lang w:eastAsia="hr-HR"/>
        </w:rPr>
        <w:t xml:space="preserve"> iz stavka 3. i</w:t>
      </w:r>
      <w:r w:rsidR="00657E52" w:rsidRPr="00C12CF3">
        <w:rPr>
          <w:rFonts w:ascii="Times New Roman" w:eastAsia="Times New Roman" w:hAnsi="Times New Roman" w:cs="Times New Roman"/>
          <w:sz w:val="24"/>
          <w:szCs w:val="24"/>
          <w:lang w:eastAsia="hr-HR"/>
        </w:rPr>
        <w:t>li</w:t>
      </w:r>
      <w:r w:rsidRPr="00C12CF3">
        <w:rPr>
          <w:rFonts w:ascii="Times New Roman" w:eastAsia="Times New Roman" w:hAnsi="Times New Roman" w:cs="Times New Roman"/>
          <w:sz w:val="24"/>
          <w:szCs w:val="24"/>
          <w:lang w:eastAsia="hr-HR"/>
        </w:rPr>
        <w:t xml:space="preserve"> 4. ovoga članka ne utječe na ovlasti drugog nadležnog tijela dane ovim Zakonom.</w:t>
      </w:r>
    </w:p>
    <w:p w14:paraId="7CF2C3D1"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694C7494" w14:textId="5CEFF765"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(7) Ako se nadležno tijelo matične države članice nije savjetovalo s Hrvatskom narodnom bankom u vezi s operativnim postupcima propisanima za planove oporavka likvidnosti koje je to tijelo poduzelo ili ako Hrvatska narodna banka nakon provedenog savjetovanja smatra da ti operativni postupci koje je poduzelo nadležno tijelo matične države članice nisu primjereni, Hrvatska narodna banka može zatražiti posredovanje Europskog nadzornog tijela za bankarstvo u skladu s člankom 19. Uredbe (EU) br. 1093/2010.</w:t>
      </w:r>
    </w:p>
    <w:p w14:paraId="5D79E4DF"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35213A5E" w14:textId="0D79F2E6"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(8) Hrvatska narodna banka surađivat će s nadležnim tijelima matične države članice </w:t>
      </w:r>
      <w:r w:rsidR="00C613FE" w:rsidRPr="00C12CF3">
        <w:rPr>
          <w:rFonts w:ascii="Times New Roman" w:eastAsia="Times New Roman" w:hAnsi="Times New Roman" w:cs="Times New Roman"/>
          <w:sz w:val="24"/>
          <w:szCs w:val="24"/>
          <w:lang w:eastAsia="hr-HR"/>
        </w:rPr>
        <w:t xml:space="preserve">kreditne institucije </w:t>
      </w:r>
      <w:r w:rsidRPr="00C12CF3">
        <w:rPr>
          <w:rFonts w:ascii="Times New Roman" w:eastAsia="Times New Roman" w:hAnsi="Times New Roman" w:cs="Times New Roman"/>
          <w:sz w:val="24"/>
          <w:szCs w:val="24"/>
          <w:lang w:eastAsia="hr-HR"/>
        </w:rPr>
        <w:t xml:space="preserve">iz države članice </w:t>
      </w:r>
      <w:r w:rsidR="00C613FE" w:rsidRPr="00C12CF3">
        <w:rPr>
          <w:rFonts w:ascii="Times New Roman" w:eastAsia="Times New Roman" w:hAnsi="Times New Roman" w:cs="Times New Roman"/>
          <w:sz w:val="24"/>
          <w:szCs w:val="24"/>
          <w:lang w:eastAsia="hr-HR"/>
        </w:rPr>
        <w:t xml:space="preserve">koja </w:t>
      </w:r>
      <w:r w:rsidRPr="00C12CF3">
        <w:rPr>
          <w:rFonts w:ascii="Times New Roman" w:eastAsia="Times New Roman" w:hAnsi="Times New Roman" w:cs="Times New Roman"/>
          <w:sz w:val="24"/>
          <w:szCs w:val="24"/>
          <w:lang w:eastAsia="hr-HR"/>
        </w:rPr>
        <w:t>ima značajnu podružnicu u R</w:t>
      </w:r>
      <w:r w:rsidR="007A2AAF">
        <w:rPr>
          <w:rFonts w:ascii="Times New Roman" w:eastAsia="Times New Roman" w:hAnsi="Times New Roman" w:cs="Times New Roman"/>
          <w:sz w:val="24"/>
          <w:szCs w:val="24"/>
          <w:lang w:eastAsia="hr-HR"/>
        </w:rPr>
        <w:t xml:space="preserve">epublici </w:t>
      </w:r>
      <w:r w:rsidRPr="00C12CF3">
        <w:rPr>
          <w:rFonts w:ascii="Times New Roman" w:eastAsia="Times New Roman" w:hAnsi="Times New Roman" w:cs="Times New Roman"/>
          <w:sz w:val="24"/>
          <w:szCs w:val="24"/>
          <w:lang w:eastAsia="hr-HR"/>
        </w:rPr>
        <w:t>H</w:t>
      </w:r>
      <w:r w:rsidR="007A2AAF">
        <w:rPr>
          <w:rFonts w:ascii="Times New Roman" w:eastAsia="Times New Roman" w:hAnsi="Times New Roman" w:cs="Times New Roman"/>
          <w:sz w:val="24"/>
          <w:szCs w:val="24"/>
          <w:lang w:eastAsia="hr-HR"/>
        </w:rPr>
        <w:t>rvatskoj</w:t>
      </w:r>
      <w:r w:rsidRPr="00C12CF3">
        <w:rPr>
          <w:rFonts w:ascii="Times New Roman" w:eastAsia="Times New Roman" w:hAnsi="Times New Roman" w:cs="Times New Roman"/>
          <w:sz w:val="24"/>
          <w:szCs w:val="24"/>
          <w:lang w:eastAsia="hr-HR"/>
        </w:rPr>
        <w:t xml:space="preserve"> pri planiranju i koordinaciji aktivnosti iz članka </w:t>
      </w:r>
      <w:r w:rsidR="007407D7" w:rsidRPr="00C12CF3">
        <w:rPr>
          <w:rFonts w:ascii="Times New Roman" w:eastAsia="Times New Roman" w:hAnsi="Times New Roman" w:cs="Times New Roman"/>
          <w:sz w:val="24"/>
          <w:szCs w:val="24"/>
          <w:lang w:eastAsia="hr-HR"/>
        </w:rPr>
        <w:t>1</w:t>
      </w:r>
      <w:r w:rsidR="001236BB" w:rsidRPr="00C12CF3">
        <w:rPr>
          <w:rFonts w:ascii="Times New Roman" w:eastAsia="Times New Roman" w:hAnsi="Times New Roman" w:cs="Times New Roman"/>
          <w:sz w:val="24"/>
          <w:szCs w:val="24"/>
          <w:lang w:eastAsia="hr-HR"/>
        </w:rPr>
        <w:t>3</w:t>
      </w:r>
      <w:r w:rsidR="00F02E6B" w:rsidRPr="00C12CF3">
        <w:rPr>
          <w:rFonts w:ascii="Times New Roman" w:eastAsia="Times New Roman" w:hAnsi="Times New Roman" w:cs="Times New Roman"/>
          <w:sz w:val="24"/>
          <w:szCs w:val="24"/>
          <w:lang w:eastAsia="hr-HR"/>
        </w:rPr>
        <w:t>9</w:t>
      </w:r>
      <w:r w:rsidRPr="00C12CF3">
        <w:rPr>
          <w:rFonts w:ascii="Times New Roman" w:eastAsia="Times New Roman" w:hAnsi="Times New Roman" w:cs="Times New Roman"/>
          <w:sz w:val="24"/>
          <w:szCs w:val="24"/>
          <w:lang w:eastAsia="hr-HR"/>
        </w:rPr>
        <w:t>. stavka 1. točke 3. ovoga Zakona.</w:t>
      </w:r>
    </w:p>
    <w:p w14:paraId="5AEAA906"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56C8F181" w14:textId="7D053B91"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(9) Hrvatska narodna banka sudjelovat će u kolegiju supervizora za značajnu podružnicu kreditne institucije iz države članice koja pruža usluge na području Republike Hrvatske, a koji je osnovalo nadležno tijelo matične države članice, radi suradnje uređene člankom </w:t>
      </w:r>
      <w:r w:rsidR="008C5328" w:rsidRPr="00C12CF3">
        <w:rPr>
          <w:rFonts w:ascii="Times New Roman" w:eastAsia="Times New Roman" w:hAnsi="Times New Roman" w:cs="Times New Roman"/>
          <w:sz w:val="24"/>
          <w:szCs w:val="24"/>
          <w:lang w:eastAsia="hr-HR"/>
        </w:rPr>
        <w:t>1</w:t>
      </w:r>
      <w:r w:rsidR="001236BB" w:rsidRPr="00C12CF3">
        <w:rPr>
          <w:rFonts w:ascii="Times New Roman" w:eastAsia="Times New Roman" w:hAnsi="Times New Roman" w:cs="Times New Roman"/>
          <w:sz w:val="24"/>
          <w:szCs w:val="24"/>
          <w:lang w:eastAsia="hr-HR"/>
        </w:rPr>
        <w:t>2</w:t>
      </w:r>
      <w:r w:rsidR="00F02E6B" w:rsidRPr="00C12CF3">
        <w:rPr>
          <w:rFonts w:ascii="Times New Roman" w:eastAsia="Times New Roman" w:hAnsi="Times New Roman" w:cs="Times New Roman"/>
          <w:sz w:val="24"/>
          <w:szCs w:val="24"/>
          <w:lang w:eastAsia="hr-HR"/>
        </w:rPr>
        <w:t>6</w:t>
      </w:r>
      <w:r w:rsidR="008C5328" w:rsidRP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i člankom </w:t>
      </w:r>
      <w:r w:rsidR="008C5328" w:rsidRPr="00C12CF3">
        <w:rPr>
          <w:rFonts w:ascii="Times New Roman" w:eastAsia="Times New Roman" w:hAnsi="Times New Roman" w:cs="Times New Roman"/>
          <w:sz w:val="24"/>
          <w:szCs w:val="24"/>
          <w:lang w:eastAsia="hr-HR"/>
        </w:rPr>
        <w:t>1</w:t>
      </w:r>
      <w:r w:rsidR="001236BB" w:rsidRPr="00C12CF3">
        <w:rPr>
          <w:rFonts w:ascii="Times New Roman" w:eastAsia="Times New Roman" w:hAnsi="Times New Roman" w:cs="Times New Roman"/>
          <w:sz w:val="24"/>
          <w:szCs w:val="24"/>
          <w:lang w:eastAsia="hr-HR"/>
        </w:rPr>
        <w:t>3</w:t>
      </w:r>
      <w:r w:rsidR="00F02E6B" w:rsidRPr="00C12CF3">
        <w:rPr>
          <w:rFonts w:ascii="Times New Roman" w:eastAsia="Times New Roman" w:hAnsi="Times New Roman" w:cs="Times New Roman"/>
          <w:sz w:val="24"/>
          <w:szCs w:val="24"/>
          <w:lang w:eastAsia="hr-HR"/>
        </w:rPr>
        <w:t>9</w:t>
      </w:r>
      <w:r w:rsidRPr="00C12CF3">
        <w:rPr>
          <w:rFonts w:ascii="Times New Roman" w:eastAsia="Times New Roman" w:hAnsi="Times New Roman" w:cs="Times New Roman"/>
          <w:sz w:val="24"/>
          <w:szCs w:val="24"/>
          <w:lang w:eastAsia="hr-HR"/>
        </w:rPr>
        <w:t xml:space="preserve">. stavkom 1. točkom 3. ovoga Zakona te radi razmjene informacija iz članka </w:t>
      </w:r>
      <w:r w:rsidR="008C5328" w:rsidRPr="00C12CF3">
        <w:rPr>
          <w:rFonts w:ascii="Times New Roman" w:eastAsia="Times New Roman" w:hAnsi="Times New Roman" w:cs="Times New Roman"/>
          <w:sz w:val="24"/>
          <w:szCs w:val="24"/>
          <w:lang w:eastAsia="hr-HR"/>
        </w:rPr>
        <w:t>1</w:t>
      </w:r>
      <w:r w:rsidR="001236BB" w:rsidRPr="00C12CF3">
        <w:rPr>
          <w:rFonts w:ascii="Times New Roman" w:eastAsia="Times New Roman" w:hAnsi="Times New Roman" w:cs="Times New Roman"/>
          <w:sz w:val="24"/>
          <w:szCs w:val="24"/>
          <w:lang w:eastAsia="hr-HR"/>
        </w:rPr>
        <w:t>4</w:t>
      </w:r>
      <w:r w:rsidR="00F02E6B"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xml:space="preserve">. stavka </w:t>
      </w:r>
      <w:r w:rsidR="008C5328"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točaka 3. i 4. ovoga Zakona, ako nadležno tijelo matične države članice odluči uključiti Hrvatsku narodnu banku u rad kolegija.</w:t>
      </w:r>
    </w:p>
    <w:p w14:paraId="75E5B508" w14:textId="77777777"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p>
    <w:p w14:paraId="085EE594" w14:textId="77777777" w:rsidR="0010331A" w:rsidRPr="00C12CF3" w:rsidRDefault="0010331A"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 xml:space="preserve">Odlučivanje o statusu značajne podružnice kada je Hrvatska narodna banka </w:t>
      </w:r>
      <w:proofErr w:type="spellStart"/>
      <w:r w:rsidRPr="00C12CF3">
        <w:rPr>
          <w:rFonts w:ascii="Times New Roman" w:eastAsia="Times New Roman" w:hAnsi="Times New Roman" w:cs="Times New Roman"/>
          <w:i/>
          <w:iCs/>
          <w:sz w:val="24"/>
          <w:szCs w:val="24"/>
          <w:lang w:eastAsia="hr-HR"/>
        </w:rPr>
        <w:t>konsolidirajuće</w:t>
      </w:r>
      <w:proofErr w:type="spellEnd"/>
      <w:r w:rsidRPr="00C12CF3">
        <w:rPr>
          <w:rFonts w:ascii="Times New Roman" w:eastAsia="Times New Roman" w:hAnsi="Times New Roman" w:cs="Times New Roman"/>
          <w:i/>
          <w:iCs/>
          <w:sz w:val="24"/>
          <w:szCs w:val="24"/>
          <w:lang w:eastAsia="hr-HR"/>
        </w:rPr>
        <w:t xml:space="preserve"> nadzorno tijelo</w:t>
      </w:r>
    </w:p>
    <w:p w14:paraId="3B9A0102" w14:textId="45483E02" w:rsidR="0010331A" w:rsidRPr="00C12CF3" w:rsidRDefault="0010331A"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Članak 1</w:t>
      </w:r>
      <w:r w:rsidR="006049BD" w:rsidRPr="00C12CF3">
        <w:rPr>
          <w:rFonts w:ascii="Times New Roman" w:eastAsia="Times New Roman" w:hAnsi="Times New Roman" w:cs="Times New Roman"/>
          <w:sz w:val="24"/>
          <w:szCs w:val="24"/>
          <w:lang w:eastAsia="hr-HR"/>
        </w:rPr>
        <w:t>5</w:t>
      </w:r>
      <w:r w:rsidR="007962AC" w:rsidRPr="00C12CF3">
        <w:rPr>
          <w:rFonts w:ascii="Times New Roman" w:eastAsia="Times New Roman" w:hAnsi="Times New Roman" w:cs="Times New Roman"/>
          <w:sz w:val="24"/>
          <w:szCs w:val="24"/>
          <w:lang w:eastAsia="hr-HR"/>
        </w:rPr>
        <w:t>7</w:t>
      </w:r>
      <w:r w:rsidRPr="00C12CF3">
        <w:rPr>
          <w:rFonts w:ascii="Times New Roman" w:eastAsia="Times New Roman" w:hAnsi="Times New Roman" w:cs="Times New Roman"/>
          <w:sz w:val="24"/>
          <w:szCs w:val="24"/>
          <w:lang w:eastAsia="hr-HR"/>
        </w:rPr>
        <w:t>.</w:t>
      </w:r>
    </w:p>
    <w:p w14:paraId="34DA3C99" w14:textId="77777777" w:rsidR="000B01A5" w:rsidRPr="00C12CF3" w:rsidRDefault="000B01A5" w:rsidP="00054C3C">
      <w:pPr>
        <w:spacing w:after="0" w:line="240" w:lineRule="auto"/>
        <w:jc w:val="center"/>
        <w:rPr>
          <w:rFonts w:ascii="Times New Roman" w:eastAsia="Times New Roman" w:hAnsi="Times New Roman" w:cs="Times New Roman"/>
          <w:sz w:val="24"/>
          <w:szCs w:val="24"/>
          <w:lang w:eastAsia="hr-HR"/>
        </w:rPr>
      </w:pPr>
    </w:p>
    <w:p w14:paraId="1E2583F1" w14:textId="77777777"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Ako Hrvatska narodna banka kao </w:t>
      </w:r>
      <w:proofErr w:type="spellStart"/>
      <w:r w:rsidRPr="00C12CF3">
        <w:rPr>
          <w:rFonts w:ascii="Times New Roman" w:eastAsia="Times New Roman" w:hAnsi="Times New Roman" w:cs="Times New Roman"/>
          <w:sz w:val="24"/>
          <w:szCs w:val="24"/>
          <w:lang w:eastAsia="hr-HR"/>
        </w:rPr>
        <w:t>konsolidirajuće</w:t>
      </w:r>
      <w:proofErr w:type="spellEnd"/>
      <w:r w:rsidRPr="00C12CF3">
        <w:rPr>
          <w:rFonts w:ascii="Times New Roman" w:eastAsia="Times New Roman" w:hAnsi="Times New Roman" w:cs="Times New Roman"/>
          <w:sz w:val="24"/>
          <w:szCs w:val="24"/>
          <w:lang w:eastAsia="hr-HR"/>
        </w:rPr>
        <w:t xml:space="preserve"> nadzorno tijelo zaprimi zahtjev nadležnog tijela druge države članice da podružnicu koja pruža usluge na području te države članice smatra značajnom podružnicom, Hrvatska narodna banka surađivat će s nadležnim tijelom te države članice pri donošenju zajedničke odluke o statusu značajne podružnice.</w:t>
      </w:r>
    </w:p>
    <w:p w14:paraId="258287FB"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204382B4" w14:textId="2B44AF26"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 Odluka iz stavka 1. ovoga članka dostavlja se relevantnim nadležnim tijelima.</w:t>
      </w:r>
    </w:p>
    <w:p w14:paraId="0211CA6D"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58F9F82C" w14:textId="1BA773CA"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 Ako zajednička odluka o značajnosti podružnice nije donesena u roku dva mjeseca od dana zaprimanja zahtjeva iz stavka 1. ovoga članka, a nadležno tijelo te države članice u roku od iduća dva mjeseca donese odluku da se podružnici iz stavka 1. ovoga članka dodjeljuje status značajne podružnice, ta je odluka obvezujuća i za Hrvatsku narodnu banku.</w:t>
      </w:r>
    </w:p>
    <w:p w14:paraId="3E55EF32"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08B2A673" w14:textId="6125C427"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 xml:space="preserve">(4) Hrvatska narodna banka nadležnim će tijelima države članice u kojoj kreditna institucija sa sjedištem u Republici Hrvatskoj ima značajnu podružnicu proslijediti informacije iz članka </w:t>
      </w:r>
      <w:r w:rsidR="008C5328" w:rsidRPr="00C12CF3">
        <w:rPr>
          <w:rFonts w:ascii="Times New Roman" w:eastAsia="Times New Roman" w:hAnsi="Times New Roman" w:cs="Times New Roman"/>
          <w:sz w:val="24"/>
          <w:szCs w:val="24"/>
          <w:lang w:eastAsia="hr-HR"/>
        </w:rPr>
        <w:t>1</w:t>
      </w:r>
      <w:r w:rsidR="006049BD" w:rsidRPr="00C12CF3">
        <w:rPr>
          <w:rFonts w:ascii="Times New Roman" w:eastAsia="Times New Roman" w:hAnsi="Times New Roman" w:cs="Times New Roman"/>
          <w:sz w:val="24"/>
          <w:szCs w:val="24"/>
          <w:lang w:eastAsia="hr-HR"/>
        </w:rPr>
        <w:t>4</w:t>
      </w:r>
      <w:r w:rsidR="00F02E6B"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xml:space="preserve">. stavka </w:t>
      </w:r>
      <w:r w:rsidR="008C5328"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xml:space="preserve">. točaka 3. i 4. ovoga Zakona te u suradnji s tim nadležnim tijelima planirati i koordinirati aktivnosti iz članka </w:t>
      </w:r>
      <w:r w:rsidR="009E6EC4" w:rsidRPr="00C12CF3">
        <w:rPr>
          <w:rFonts w:ascii="Times New Roman" w:eastAsia="Times New Roman" w:hAnsi="Times New Roman" w:cs="Times New Roman"/>
          <w:sz w:val="24"/>
          <w:szCs w:val="24"/>
          <w:lang w:eastAsia="hr-HR"/>
        </w:rPr>
        <w:t>13</w:t>
      </w:r>
      <w:r w:rsidR="005C17D2" w:rsidRPr="00C12CF3">
        <w:rPr>
          <w:rFonts w:ascii="Times New Roman" w:eastAsia="Times New Roman" w:hAnsi="Times New Roman" w:cs="Times New Roman"/>
          <w:sz w:val="24"/>
          <w:szCs w:val="24"/>
          <w:lang w:eastAsia="hr-HR"/>
        </w:rPr>
        <w:t>9</w:t>
      </w:r>
      <w:r w:rsidRPr="00C12CF3">
        <w:rPr>
          <w:rFonts w:ascii="Times New Roman" w:eastAsia="Times New Roman" w:hAnsi="Times New Roman" w:cs="Times New Roman"/>
          <w:sz w:val="24"/>
          <w:szCs w:val="24"/>
          <w:lang w:eastAsia="hr-HR"/>
        </w:rPr>
        <w:t>. stavka 1. točke 3. ovoga Zakona.</w:t>
      </w:r>
    </w:p>
    <w:p w14:paraId="288F6C81"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48A843EC" w14:textId="33160625"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(5) Ako u kreditnoj instituciji iz stavka 1. nastane izvanredno stanje, Hrvatska narodna banka o tome će bez odgode obavijestiti osobe iz članka </w:t>
      </w:r>
      <w:r w:rsidR="00666399" w:rsidRPr="00C12CF3">
        <w:rPr>
          <w:rFonts w:ascii="Times New Roman" w:eastAsia="Times New Roman" w:hAnsi="Times New Roman" w:cs="Times New Roman"/>
          <w:sz w:val="24"/>
          <w:szCs w:val="24"/>
          <w:lang w:eastAsia="hr-HR"/>
        </w:rPr>
        <w:t>1</w:t>
      </w:r>
      <w:r w:rsidR="006049BD" w:rsidRPr="00C12CF3">
        <w:rPr>
          <w:rFonts w:ascii="Times New Roman" w:eastAsia="Times New Roman" w:hAnsi="Times New Roman" w:cs="Times New Roman"/>
          <w:sz w:val="24"/>
          <w:szCs w:val="24"/>
          <w:lang w:eastAsia="hr-HR"/>
        </w:rPr>
        <w:t>6</w:t>
      </w:r>
      <w:r w:rsidR="00F02E6B"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xml:space="preserve">. stavka 1. točke 1. i članka </w:t>
      </w:r>
      <w:r w:rsidR="00666399" w:rsidRPr="00C12CF3">
        <w:rPr>
          <w:rFonts w:ascii="Times New Roman" w:eastAsia="Times New Roman" w:hAnsi="Times New Roman" w:cs="Times New Roman"/>
          <w:sz w:val="24"/>
          <w:szCs w:val="24"/>
          <w:lang w:eastAsia="hr-HR"/>
        </w:rPr>
        <w:t>1</w:t>
      </w:r>
      <w:r w:rsidR="006049BD" w:rsidRPr="00C12CF3">
        <w:rPr>
          <w:rFonts w:ascii="Times New Roman" w:eastAsia="Times New Roman" w:hAnsi="Times New Roman" w:cs="Times New Roman"/>
          <w:sz w:val="24"/>
          <w:szCs w:val="24"/>
          <w:lang w:eastAsia="hr-HR"/>
        </w:rPr>
        <w:t>6</w:t>
      </w:r>
      <w:r w:rsidR="00F02E6B" w:rsidRPr="00C12CF3">
        <w:rPr>
          <w:rFonts w:ascii="Times New Roman" w:eastAsia="Times New Roman" w:hAnsi="Times New Roman" w:cs="Times New Roman"/>
          <w:sz w:val="24"/>
          <w:szCs w:val="24"/>
          <w:lang w:eastAsia="hr-HR"/>
        </w:rPr>
        <w:t>7</w:t>
      </w:r>
      <w:r w:rsidRPr="00C12CF3">
        <w:rPr>
          <w:rFonts w:ascii="Times New Roman" w:eastAsia="Times New Roman" w:hAnsi="Times New Roman" w:cs="Times New Roman"/>
          <w:sz w:val="24"/>
          <w:szCs w:val="24"/>
          <w:lang w:eastAsia="hr-HR"/>
        </w:rPr>
        <w:t>. stavka 1. ovoga Zakona te Europski odbor za sistemske rizike.</w:t>
      </w:r>
    </w:p>
    <w:p w14:paraId="0AFBEFF8"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7A428CC6" w14:textId="214263D0"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(6) Hrvatska narodna banka nadležnim tijelima države članice u kojoj kreditna institucija sa sjedištem u Republici Hrvatskoj ima značajnu podružnicu proslijedit će sljedeće informacije:</w:t>
      </w:r>
    </w:p>
    <w:p w14:paraId="661F722D" w14:textId="5F6537B4"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procjenu rizika kreditne institucije koja ima značajnu podružnicu na pojedinačnoj ili konsolidiranoj osnovi u skladu s člankom </w:t>
      </w:r>
      <w:r w:rsidR="00666399" w:rsidRPr="00C12CF3">
        <w:rPr>
          <w:rFonts w:ascii="Times New Roman" w:eastAsia="Times New Roman" w:hAnsi="Times New Roman" w:cs="Times New Roman"/>
          <w:sz w:val="24"/>
          <w:szCs w:val="24"/>
          <w:lang w:eastAsia="hr-HR"/>
        </w:rPr>
        <w:t>98.</w:t>
      </w:r>
      <w:r w:rsidRPr="00C12CF3">
        <w:rPr>
          <w:rFonts w:ascii="Times New Roman" w:eastAsia="Times New Roman" w:hAnsi="Times New Roman" w:cs="Times New Roman"/>
          <w:sz w:val="24"/>
          <w:szCs w:val="24"/>
          <w:lang w:eastAsia="hr-HR"/>
        </w:rPr>
        <w:t xml:space="preserve"> stavkom 1. i člankom </w:t>
      </w:r>
      <w:r w:rsidR="00666399" w:rsidRPr="00C12CF3">
        <w:rPr>
          <w:rFonts w:ascii="Times New Roman" w:eastAsia="Times New Roman" w:hAnsi="Times New Roman" w:cs="Times New Roman"/>
          <w:sz w:val="24"/>
          <w:szCs w:val="24"/>
          <w:lang w:eastAsia="hr-HR"/>
        </w:rPr>
        <w:t>99</w:t>
      </w:r>
      <w:r w:rsidRPr="00C12CF3">
        <w:rPr>
          <w:rFonts w:ascii="Times New Roman" w:eastAsia="Times New Roman" w:hAnsi="Times New Roman" w:cs="Times New Roman"/>
          <w:sz w:val="24"/>
          <w:szCs w:val="24"/>
          <w:lang w:eastAsia="hr-HR"/>
        </w:rPr>
        <w:t xml:space="preserve">. stavkom 1. ovoga Zakona i ako je primjenjivo procjenu rizika iz članka </w:t>
      </w:r>
      <w:r w:rsidR="0083524D" w:rsidRPr="00C12CF3">
        <w:rPr>
          <w:rFonts w:ascii="Times New Roman" w:eastAsia="Times New Roman" w:hAnsi="Times New Roman" w:cs="Times New Roman"/>
          <w:sz w:val="24"/>
          <w:szCs w:val="24"/>
          <w:lang w:eastAsia="hr-HR"/>
        </w:rPr>
        <w:t>1</w:t>
      </w:r>
      <w:r w:rsidR="00F02E6B" w:rsidRPr="00C12CF3">
        <w:rPr>
          <w:rFonts w:ascii="Times New Roman" w:eastAsia="Times New Roman" w:hAnsi="Times New Roman" w:cs="Times New Roman"/>
          <w:sz w:val="24"/>
          <w:szCs w:val="24"/>
          <w:lang w:eastAsia="hr-HR"/>
        </w:rPr>
        <w:t>41</w:t>
      </w:r>
      <w:r w:rsidRPr="00C12CF3">
        <w:rPr>
          <w:rFonts w:ascii="Times New Roman" w:eastAsia="Times New Roman" w:hAnsi="Times New Roman" w:cs="Times New Roman"/>
          <w:sz w:val="24"/>
          <w:szCs w:val="24"/>
          <w:lang w:eastAsia="hr-HR"/>
        </w:rPr>
        <w:t>. stavaka 2. i 3. ovoga Zakona i</w:t>
      </w:r>
    </w:p>
    <w:p w14:paraId="5F6C1810" w14:textId="4916CEC1"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odluke o izrečenim supervizorskim mjerama iz članaka </w:t>
      </w:r>
      <w:r w:rsidR="00505540" w:rsidRPr="00C12CF3">
        <w:rPr>
          <w:rFonts w:ascii="Times New Roman" w:eastAsia="Times New Roman" w:hAnsi="Times New Roman" w:cs="Times New Roman"/>
          <w:sz w:val="24"/>
          <w:szCs w:val="24"/>
          <w:lang w:eastAsia="hr-HR"/>
        </w:rPr>
        <w:t>1</w:t>
      </w:r>
      <w:r w:rsidR="00285A4C" w:rsidRPr="00C12CF3">
        <w:rPr>
          <w:rFonts w:ascii="Times New Roman" w:eastAsia="Times New Roman" w:hAnsi="Times New Roman" w:cs="Times New Roman"/>
          <w:sz w:val="24"/>
          <w:szCs w:val="24"/>
          <w:lang w:eastAsia="hr-HR"/>
        </w:rPr>
        <w:t>05</w:t>
      </w:r>
      <w:r w:rsidRPr="00C12CF3">
        <w:rPr>
          <w:rFonts w:ascii="Times New Roman" w:eastAsia="Times New Roman" w:hAnsi="Times New Roman" w:cs="Times New Roman"/>
          <w:sz w:val="24"/>
          <w:szCs w:val="24"/>
          <w:lang w:eastAsia="hr-HR"/>
        </w:rPr>
        <w:t xml:space="preserve">. i </w:t>
      </w:r>
      <w:r w:rsidR="0083524D" w:rsidRPr="00C12CF3">
        <w:rPr>
          <w:rFonts w:ascii="Times New Roman" w:eastAsia="Times New Roman" w:hAnsi="Times New Roman" w:cs="Times New Roman"/>
          <w:sz w:val="24"/>
          <w:szCs w:val="24"/>
          <w:lang w:eastAsia="hr-HR"/>
        </w:rPr>
        <w:t>1</w:t>
      </w:r>
      <w:r w:rsidR="001236BB" w:rsidRPr="00C12CF3">
        <w:rPr>
          <w:rFonts w:ascii="Times New Roman" w:eastAsia="Times New Roman" w:hAnsi="Times New Roman" w:cs="Times New Roman"/>
          <w:sz w:val="24"/>
          <w:szCs w:val="24"/>
          <w:lang w:eastAsia="hr-HR"/>
        </w:rPr>
        <w:t>1</w:t>
      </w:r>
      <w:r w:rsidR="00FB70BF" w:rsidRPr="00C12CF3">
        <w:rPr>
          <w:rFonts w:ascii="Times New Roman" w:eastAsia="Times New Roman" w:hAnsi="Times New Roman" w:cs="Times New Roman"/>
          <w:sz w:val="24"/>
          <w:szCs w:val="24"/>
          <w:lang w:eastAsia="hr-HR"/>
        </w:rPr>
        <w:t>0</w:t>
      </w:r>
      <w:r w:rsidRPr="00C12CF3">
        <w:rPr>
          <w:rFonts w:ascii="Times New Roman" w:eastAsia="Times New Roman" w:hAnsi="Times New Roman" w:cs="Times New Roman"/>
          <w:sz w:val="24"/>
          <w:szCs w:val="24"/>
          <w:lang w:eastAsia="hr-HR"/>
        </w:rPr>
        <w:t>. ovoga Zakona koje su relevantne za tu podružnicu i</w:t>
      </w:r>
    </w:p>
    <w:p w14:paraId="50E41758" w14:textId="0B069E34"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odluke u vezi s validacijom internih modela koje su relevantne za tu podružnicu.</w:t>
      </w:r>
    </w:p>
    <w:p w14:paraId="51361AE5" w14:textId="77777777" w:rsidR="000B01A5" w:rsidRPr="00C12CF3" w:rsidRDefault="000B01A5" w:rsidP="00054C3C">
      <w:pPr>
        <w:spacing w:after="0" w:line="240" w:lineRule="auto"/>
        <w:jc w:val="both"/>
        <w:rPr>
          <w:rFonts w:ascii="Times New Roman" w:eastAsia="Times New Roman" w:hAnsi="Times New Roman" w:cs="Times New Roman"/>
          <w:sz w:val="24"/>
          <w:szCs w:val="24"/>
          <w:lang w:eastAsia="hr-HR"/>
        </w:rPr>
      </w:pPr>
    </w:p>
    <w:p w14:paraId="59607CA2" w14:textId="7E31A28E"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(7) Hrvatska narodna banka savjetovat će se s nadležnim tijelom države članice u kojoj kreditna institucija sa sjedištem u Republici Hrvatskoj ima značajnu podružnicu o operativnim postupcima propisanima za planove oporavka likvidnosti, ako je to relevantno za </w:t>
      </w:r>
      <w:proofErr w:type="spellStart"/>
      <w:r w:rsidRPr="00C12CF3">
        <w:rPr>
          <w:rFonts w:ascii="Times New Roman" w:eastAsia="Times New Roman" w:hAnsi="Times New Roman" w:cs="Times New Roman"/>
          <w:sz w:val="24"/>
          <w:szCs w:val="24"/>
          <w:lang w:eastAsia="hr-HR"/>
        </w:rPr>
        <w:t>likvidnosni</w:t>
      </w:r>
      <w:proofErr w:type="spellEnd"/>
      <w:r w:rsidRPr="00C12CF3">
        <w:rPr>
          <w:rFonts w:ascii="Times New Roman" w:eastAsia="Times New Roman" w:hAnsi="Times New Roman" w:cs="Times New Roman"/>
          <w:sz w:val="24"/>
          <w:szCs w:val="24"/>
          <w:lang w:eastAsia="hr-HR"/>
        </w:rPr>
        <w:t xml:space="preserve"> rizik u valuti države članice domaćina.</w:t>
      </w:r>
    </w:p>
    <w:p w14:paraId="659A41BE" w14:textId="77777777"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p>
    <w:p w14:paraId="69D90FA1" w14:textId="77777777" w:rsidR="0010331A" w:rsidRPr="00C12CF3" w:rsidRDefault="0010331A"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Osnivanje kolegija supervizora za značajne podružnice</w:t>
      </w:r>
    </w:p>
    <w:p w14:paraId="47398C1F" w14:textId="60F7BDBE" w:rsidR="0010331A" w:rsidRPr="00C12CF3" w:rsidRDefault="0010331A"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Članak 1</w:t>
      </w:r>
      <w:r w:rsidR="00285A4C" w:rsidRPr="00C12CF3">
        <w:rPr>
          <w:rFonts w:ascii="Times New Roman" w:eastAsia="Times New Roman" w:hAnsi="Times New Roman" w:cs="Times New Roman"/>
          <w:sz w:val="24"/>
          <w:szCs w:val="24"/>
          <w:lang w:eastAsia="hr-HR"/>
        </w:rPr>
        <w:t>5</w:t>
      </w:r>
      <w:r w:rsidR="007962AC" w:rsidRPr="00C12CF3">
        <w:rPr>
          <w:rFonts w:ascii="Times New Roman" w:eastAsia="Times New Roman" w:hAnsi="Times New Roman" w:cs="Times New Roman"/>
          <w:sz w:val="24"/>
          <w:szCs w:val="24"/>
          <w:lang w:eastAsia="hr-HR"/>
        </w:rPr>
        <w:t>8</w:t>
      </w:r>
      <w:r w:rsidRPr="00C12CF3">
        <w:rPr>
          <w:rFonts w:ascii="Times New Roman" w:eastAsia="Times New Roman" w:hAnsi="Times New Roman" w:cs="Times New Roman"/>
          <w:sz w:val="24"/>
          <w:szCs w:val="24"/>
          <w:lang w:eastAsia="hr-HR"/>
        </w:rPr>
        <w:t>.</w:t>
      </w:r>
    </w:p>
    <w:p w14:paraId="6C7F8BFC" w14:textId="77777777" w:rsidR="00F864DC" w:rsidRPr="00C12CF3" w:rsidRDefault="00F864DC" w:rsidP="00054C3C">
      <w:pPr>
        <w:spacing w:after="0" w:line="240" w:lineRule="auto"/>
        <w:jc w:val="center"/>
        <w:rPr>
          <w:rFonts w:ascii="Times New Roman" w:eastAsia="Times New Roman" w:hAnsi="Times New Roman" w:cs="Times New Roman"/>
          <w:sz w:val="24"/>
          <w:szCs w:val="24"/>
          <w:lang w:eastAsia="hr-HR"/>
        </w:rPr>
      </w:pPr>
    </w:p>
    <w:p w14:paraId="05C16C0A" w14:textId="589534DB"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Ako kolegij supervizora iz članka </w:t>
      </w:r>
      <w:r w:rsidR="00300597" w:rsidRPr="00C12CF3">
        <w:rPr>
          <w:rFonts w:ascii="Times New Roman" w:eastAsia="Times New Roman" w:hAnsi="Times New Roman" w:cs="Times New Roman"/>
          <w:sz w:val="24"/>
          <w:szCs w:val="24"/>
          <w:lang w:eastAsia="hr-HR"/>
        </w:rPr>
        <w:t>1</w:t>
      </w:r>
      <w:r w:rsidR="00F02E6B" w:rsidRPr="00C12CF3">
        <w:rPr>
          <w:rFonts w:ascii="Times New Roman" w:eastAsia="Times New Roman" w:hAnsi="Times New Roman" w:cs="Times New Roman"/>
          <w:sz w:val="24"/>
          <w:szCs w:val="24"/>
          <w:lang w:eastAsia="hr-HR"/>
        </w:rPr>
        <w:t>40</w:t>
      </w:r>
      <w:r w:rsidRPr="00C12CF3">
        <w:rPr>
          <w:rFonts w:ascii="Times New Roman" w:eastAsia="Times New Roman" w:hAnsi="Times New Roman" w:cs="Times New Roman"/>
          <w:sz w:val="24"/>
          <w:szCs w:val="24"/>
          <w:lang w:eastAsia="hr-HR"/>
        </w:rPr>
        <w:t xml:space="preserve">. ovoga Zakona nije osnovan, a kreditna institucija sa sjedištem u Republici Hrvatskoj ima značajne podružnice u drugim državama članicama, Hrvatska narodna banka osnovat će kolegij supervizora i predsjedati njime kako bi se omogućila suradnja uređena člankom </w:t>
      </w:r>
      <w:r w:rsidR="002838A4" w:rsidRPr="00C12CF3">
        <w:rPr>
          <w:rFonts w:ascii="Times New Roman" w:eastAsia="Times New Roman" w:hAnsi="Times New Roman" w:cs="Times New Roman"/>
          <w:sz w:val="24"/>
          <w:szCs w:val="24"/>
          <w:lang w:eastAsia="hr-HR"/>
        </w:rPr>
        <w:t>119</w:t>
      </w:r>
      <w:r w:rsidR="00300597" w:rsidRP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te razmjena informacija iz članka </w:t>
      </w:r>
      <w:r w:rsidR="00505540" w:rsidRPr="00C12CF3">
        <w:rPr>
          <w:rFonts w:ascii="Times New Roman" w:eastAsia="Times New Roman" w:hAnsi="Times New Roman" w:cs="Times New Roman"/>
          <w:sz w:val="24"/>
          <w:szCs w:val="24"/>
          <w:lang w:eastAsia="hr-HR"/>
        </w:rPr>
        <w:t>14</w:t>
      </w:r>
      <w:r w:rsidR="00F02E6B"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xml:space="preserve">. stavka </w:t>
      </w:r>
      <w:r w:rsidR="00EC5275"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točaka 3. i 4. ovoga Zakona.</w:t>
      </w:r>
    </w:p>
    <w:p w14:paraId="2873A9AC" w14:textId="77777777" w:rsidR="00F864DC" w:rsidRPr="00C12CF3" w:rsidRDefault="00F864DC" w:rsidP="00054C3C">
      <w:pPr>
        <w:spacing w:after="0" w:line="240" w:lineRule="auto"/>
        <w:jc w:val="both"/>
        <w:rPr>
          <w:rFonts w:ascii="Times New Roman" w:eastAsia="Times New Roman" w:hAnsi="Times New Roman" w:cs="Times New Roman"/>
          <w:sz w:val="24"/>
          <w:szCs w:val="24"/>
          <w:lang w:eastAsia="hr-HR"/>
        </w:rPr>
      </w:pPr>
    </w:p>
    <w:p w14:paraId="685A68E3" w14:textId="2DC6EDC5"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 Nakon konzultacija s relevantnim nadležnim tijelima Hrvatska narodna banka uredit će pisanim aktom osnivanje i rad kolegija iz stavka 1. ovoga članka</w:t>
      </w:r>
      <w:r w:rsidR="00300597" w:rsidRPr="00C12CF3">
        <w:rPr>
          <w:rFonts w:ascii="Times New Roman" w:eastAsia="Times New Roman" w:hAnsi="Times New Roman" w:cs="Times New Roman"/>
          <w:sz w:val="24"/>
          <w:szCs w:val="24"/>
          <w:lang w:eastAsia="hr-HR"/>
        </w:rPr>
        <w:t xml:space="preserve"> te će </w:t>
      </w:r>
      <w:r w:rsidRPr="00C12CF3">
        <w:rPr>
          <w:rFonts w:ascii="Times New Roman" w:eastAsia="Times New Roman" w:hAnsi="Times New Roman" w:cs="Times New Roman"/>
          <w:sz w:val="24"/>
          <w:szCs w:val="24"/>
          <w:lang w:eastAsia="hr-HR"/>
        </w:rPr>
        <w:t>određivat</w:t>
      </w:r>
      <w:r w:rsidR="00300597" w:rsidRPr="00C12CF3">
        <w:rPr>
          <w:rFonts w:ascii="Times New Roman" w:eastAsia="Times New Roman" w:hAnsi="Times New Roman" w:cs="Times New Roman"/>
          <w:sz w:val="24"/>
          <w:szCs w:val="24"/>
          <w:lang w:eastAsia="hr-HR"/>
        </w:rPr>
        <w:t>i</w:t>
      </w:r>
      <w:r w:rsidRPr="00C12CF3">
        <w:rPr>
          <w:rFonts w:ascii="Times New Roman" w:eastAsia="Times New Roman" w:hAnsi="Times New Roman" w:cs="Times New Roman"/>
          <w:sz w:val="24"/>
          <w:szCs w:val="24"/>
          <w:lang w:eastAsia="hr-HR"/>
        </w:rPr>
        <w:t xml:space="preserve"> koje će od relevantnih nadležnih tijela prisustvovati sastancima ili na drugi način sudjelovati u radu kolegija, vodeći računa o mogućem utjecaju planiranih supervizorskih aktivnosti osobito u odnosu na stabilnost financijskog sustava u njihovim državama i obvezama iz članka </w:t>
      </w:r>
      <w:r w:rsidR="00300597" w:rsidRPr="00C12CF3">
        <w:rPr>
          <w:rFonts w:ascii="Times New Roman" w:eastAsia="Times New Roman" w:hAnsi="Times New Roman" w:cs="Times New Roman"/>
          <w:sz w:val="24"/>
          <w:szCs w:val="24"/>
          <w:lang w:eastAsia="hr-HR"/>
        </w:rPr>
        <w:t>1</w:t>
      </w:r>
      <w:r w:rsidR="001B12A6" w:rsidRPr="00C12CF3">
        <w:rPr>
          <w:rFonts w:ascii="Times New Roman" w:eastAsia="Times New Roman" w:hAnsi="Times New Roman" w:cs="Times New Roman"/>
          <w:sz w:val="24"/>
          <w:szCs w:val="24"/>
          <w:lang w:eastAsia="hr-HR"/>
        </w:rPr>
        <w:t>5</w:t>
      </w:r>
      <w:r w:rsidR="00F02E6B" w:rsidRPr="00C12CF3">
        <w:rPr>
          <w:rFonts w:ascii="Times New Roman" w:eastAsia="Times New Roman" w:hAnsi="Times New Roman" w:cs="Times New Roman"/>
          <w:sz w:val="24"/>
          <w:szCs w:val="24"/>
          <w:lang w:eastAsia="hr-HR"/>
        </w:rPr>
        <w:t>7</w:t>
      </w:r>
      <w:r w:rsidRPr="00C12CF3">
        <w:rPr>
          <w:rFonts w:ascii="Times New Roman" w:eastAsia="Times New Roman" w:hAnsi="Times New Roman" w:cs="Times New Roman"/>
          <w:sz w:val="24"/>
          <w:szCs w:val="24"/>
          <w:lang w:eastAsia="hr-HR"/>
        </w:rPr>
        <w:t>. ovoga Zakona.</w:t>
      </w:r>
    </w:p>
    <w:p w14:paraId="1141B4AD" w14:textId="77777777" w:rsidR="00F864DC" w:rsidRPr="00C12CF3" w:rsidRDefault="00F864DC" w:rsidP="00054C3C">
      <w:pPr>
        <w:spacing w:after="0" w:line="240" w:lineRule="auto"/>
        <w:jc w:val="both"/>
        <w:rPr>
          <w:rFonts w:ascii="Times New Roman" w:eastAsia="Times New Roman" w:hAnsi="Times New Roman" w:cs="Times New Roman"/>
          <w:sz w:val="24"/>
          <w:szCs w:val="24"/>
          <w:lang w:eastAsia="hr-HR"/>
        </w:rPr>
      </w:pPr>
    </w:p>
    <w:p w14:paraId="6F76C193" w14:textId="742A2E5E" w:rsidR="0010331A" w:rsidRPr="00C12CF3" w:rsidRDefault="0010331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 Hrvatska narodna banka pravodobno će i redovito obavještavati sve članove kolegija supervizora o planiranim sastancima i glavnim pitanjima koja će biti predmetom rasprave te o zauzetim stavovima i poduzetim mjerama.</w:t>
      </w:r>
    </w:p>
    <w:p w14:paraId="233267F0" w14:textId="5FCA21CD" w:rsidR="0010331A" w:rsidRPr="00C12CF3" w:rsidRDefault="0010331A" w:rsidP="00054C3C">
      <w:pPr>
        <w:spacing w:after="0" w:line="240" w:lineRule="auto"/>
        <w:jc w:val="both"/>
        <w:rPr>
          <w:rFonts w:ascii="Times New Roman" w:eastAsia="Times New Roman" w:hAnsi="Times New Roman" w:cs="Times New Roman"/>
          <w:b/>
          <w:bCs/>
          <w:sz w:val="24"/>
          <w:szCs w:val="24"/>
          <w:lang w:eastAsia="hr-HR"/>
        </w:rPr>
      </w:pPr>
    </w:p>
    <w:p w14:paraId="7A92B5B5" w14:textId="6A0D264A" w:rsidR="00AC6F5F" w:rsidRPr="00AF681D" w:rsidRDefault="00941FD9" w:rsidP="00051EFD">
      <w:pPr>
        <w:pStyle w:val="Naslov3"/>
        <w:numPr>
          <w:ilvl w:val="0"/>
          <w:numId w:val="0"/>
        </w:numPr>
        <w:spacing w:before="0"/>
        <w:rPr>
          <w:b/>
          <w:sz w:val="24"/>
          <w:szCs w:val="24"/>
          <w:lang w:val="hr-HR" w:eastAsia="hr-HR"/>
        </w:rPr>
      </w:pPr>
      <w:bookmarkStart w:id="89" w:name="_Hlk168920531"/>
      <w:r>
        <w:rPr>
          <w:b/>
          <w:sz w:val="24"/>
          <w:szCs w:val="24"/>
          <w:lang w:val="hr-HR"/>
        </w:rPr>
        <w:t>POGLAVLJE</w:t>
      </w:r>
      <w:r w:rsidRPr="00C12CF3">
        <w:rPr>
          <w:b/>
          <w:sz w:val="24"/>
          <w:szCs w:val="24"/>
          <w:lang w:val="hr-HR" w:eastAsia="hr-HR"/>
        </w:rPr>
        <w:t xml:space="preserve"> </w:t>
      </w:r>
      <w:r w:rsidR="00AC6F5F" w:rsidRPr="00C12CF3">
        <w:rPr>
          <w:b/>
          <w:sz w:val="24"/>
          <w:szCs w:val="24"/>
          <w:lang w:val="hr-HR" w:eastAsia="hr-HR"/>
        </w:rPr>
        <w:t>X</w:t>
      </w:r>
      <w:r w:rsidR="00431688" w:rsidRPr="00C12CF3">
        <w:rPr>
          <w:b/>
          <w:sz w:val="24"/>
          <w:szCs w:val="24"/>
          <w:lang w:val="hr-HR" w:eastAsia="hr-HR"/>
        </w:rPr>
        <w:t>I</w:t>
      </w:r>
      <w:r w:rsidR="00AC6F5F" w:rsidRPr="00C12CF3">
        <w:rPr>
          <w:b/>
          <w:sz w:val="24"/>
          <w:szCs w:val="24"/>
          <w:lang w:val="hr-HR" w:eastAsia="hr-HR"/>
        </w:rPr>
        <w:t>.</w:t>
      </w:r>
      <w:r w:rsidR="00AC6F5F" w:rsidRPr="00AF681D">
        <w:rPr>
          <w:b/>
          <w:sz w:val="24"/>
          <w:szCs w:val="24"/>
          <w:lang w:val="hr-HR" w:eastAsia="hr-HR"/>
        </w:rPr>
        <w:t xml:space="preserve"> NAKNADA ZA SUPERVIZIJU</w:t>
      </w:r>
    </w:p>
    <w:bookmarkEnd w:id="89"/>
    <w:p w14:paraId="23D58B6F" w14:textId="77777777" w:rsidR="001E2763" w:rsidRPr="00C12CF3" w:rsidRDefault="001E2763" w:rsidP="00054C3C">
      <w:pPr>
        <w:spacing w:after="0" w:line="240" w:lineRule="auto"/>
        <w:rPr>
          <w:rFonts w:ascii="Times New Roman" w:hAnsi="Times New Roman" w:cs="Times New Roman"/>
          <w:sz w:val="24"/>
          <w:szCs w:val="24"/>
          <w:lang w:eastAsia="hr-HR"/>
        </w:rPr>
      </w:pPr>
    </w:p>
    <w:p w14:paraId="0A1927AC" w14:textId="77777777" w:rsidR="00431688" w:rsidRPr="00C12CF3" w:rsidRDefault="00431688"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Godišnja naknada za superviziju</w:t>
      </w:r>
    </w:p>
    <w:p w14:paraId="0213A3EA" w14:textId="321E1EFC" w:rsidR="00431688" w:rsidRPr="00C12CF3" w:rsidRDefault="00431688"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Članak 1</w:t>
      </w:r>
      <w:r w:rsidR="001B12A6" w:rsidRPr="00C12CF3">
        <w:rPr>
          <w:rFonts w:ascii="Times New Roman" w:eastAsia="Times New Roman" w:hAnsi="Times New Roman" w:cs="Times New Roman"/>
          <w:sz w:val="24"/>
          <w:szCs w:val="24"/>
          <w:lang w:eastAsia="hr-HR"/>
        </w:rPr>
        <w:t>5</w:t>
      </w:r>
      <w:r w:rsidR="007962AC" w:rsidRPr="00C12CF3">
        <w:rPr>
          <w:rFonts w:ascii="Times New Roman" w:eastAsia="Times New Roman" w:hAnsi="Times New Roman" w:cs="Times New Roman"/>
          <w:sz w:val="24"/>
          <w:szCs w:val="24"/>
          <w:lang w:eastAsia="hr-HR"/>
        </w:rPr>
        <w:t>9</w:t>
      </w:r>
      <w:r w:rsidRPr="00C12CF3">
        <w:rPr>
          <w:rFonts w:ascii="Times New Roman" w:eastAsia="Times New Roman" w:hAnsi="Times New Roman" w:cs="Times New Roman"/>
          <w:sz w:val="24"/>
          <w:szCs w:val="24"/>
          <w:lang w:eastAsia="hr-HR"/>
        </w:rPr>
        <w:t>.</w:t>
      </w:r>
    </w:p>
    <w:p w14:paraId="468404D9" w14:textId="77777777" w:rsidR="00431688" w:rsidRPr="00C12CF3" w:rsidRDefault="00431688" w:rsidP="00054C3C">
      <w:pPr>
        <w:spacing w:after="0" w:line="240" w:lineRule="auto"/>
        <w:jc w:val="center"/>
        <w:rPr>
          <w:rFonts w:ascii="Times New Roman" w:eastAsia="Times New Roman" w:hAnsi="Times New Roman" w:cs="Times New Roman"/>
          <w:sz w:val="24"/>
          <w:szCs w:val="24"/>
          <w:lang w:eastAsia="hr-HR"/>
        </w:rPr>
      </w:pPr>
    </w:p>
    <w:p w14:paraId="237F2DA1" w14:textId="3C588C37" w:rsidR="007F4599" w:rsidRDefault="0039799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431688" w:rsidRPr="00C12CF3">
        <w:rPr>
          <w:rFonts w:ascii="Times New Roman" w:eastAsia="Times New Roman" w:hAnsi="Times New Roman" w:cs="Times New Roman"/>
          <w:sz w:val="24"/>
          <w:szCs w:val="24"/>
          <w:lang w:eastAsia="hr-HR"/>
        </w:rPr>
        <w:t xml:space="preserve">Za obavljanje supervizije iz </w:t>
      </w:r>
      <w:r w:rsidR="00DB6F95">
        <w:rPr>
          <w:rFonts w:ascii="Times New Roman" w:eastAsia="Times New Roman" w:hAnsi="Times New Roman" w:cs="Times New Roman"/>
          <w:sz w:val="24"/>
          <w:szCs w:val="24"/>
          <w:lang w:eastAsia="hr-HR"/>
        </w:rPr>
        <w:t>ovoga poglavlja</w:t>
      </w:r>
      <w:r w:rsidR="00AF1AC9" w:rsidRPr="00C12CF3">
        <w:rPr>
          <w:rFonts w:ascii="Times New Roman" w:eastAsia="Times New Roman" w:hAnsi="Times New Roman" w:cs="Times New Roman"/>
          <w:sz w:val="24"/>
          <w:szCs w:val="24"/>
          <w:lang w:eastAsia="hr-HR"/>
        </w:rPr>
        <w:t xml:space="preserve"> </w:t>
      </w:r>
      <w:r w:rsidR="00431688" w:rsidRPr="00C12CF3">
        <w:rPr>
          <w:rFonts w:ascii="Times New Roman" w:eastAsia="Times New Roman" w:hAnsi="Times New Roman" w:cs="Times New Roman"/>
          <w:sz w:val="24"/>
          <w:szCs w:val="24"/>
          <w:lang w:eastAsia="hr-HR"/>
        </w:rPr>
        <w:t xml:space="preserve">kreditne institucije sa sjedištem u Republici Hrvatskoj, matični financijski holding i matični mješoviti financijski holding koji su dobili </w:t>
      </w:r>
      <w:r w:rsidR="00431688" w:rsidRPr="00C12CF3">
        <w:rPr>
          <w:rFonts w:ascii="Times New Roman" w:eastAsia="Times New Roman" w:hAnsi="Times New Roman" w:cs="Times New Roman"/>
          <w:sz w:val="24"/>
          <w:szCs w:val="24"/>
          <w:lang w:eastAsia="hr-HR"/>
        </w:rPr>
        <w:lastRenderedPageBreak/>
        <w:t>odobrenje temeljem ovog</w:t>
      </w:r>
      <w:r w:rsidR="0085681A" w:rsidRPr="00C12CF3">
        <w:rPr>
          <w:rFonts w:ascii="Times New Roman" w:eastAsia="Times New Roman" w:hAnsi="Times New Roman" w:cs="Times New Roman"/>
          <w:sz w:val="24"/>
          <w:szCs w:val="24"/>
          <w:lang w:eastAsia="hr-HR"/>
        </w:rPr>
        <w:t>a</w:t>
      </w:r>
      <w:r w:rsidR="00431688" w:rsidRPr="00C12CF3">
        <w:rPr>
          <w:rFonts w:ascii="Times New Roman" w:eastAsia="Times New Roman" w:hAnsi="Times New Roman" w:cs="Times New Roman"/>
          <w:sz w:val="24"/>
          <w:szCs w:val="24"/>
          <w:lang w:eastAsia="hr-HR"/>
        </w:rPr>
        <w:t xml:space="preserve"> Zakona, i podružnice</w:t>
      </w:r>
      <w:r w:rsidR="00B45507" w:rsidRPr="00C12CF3">
        <w:rPr>
          <w:rFonts w:ascii="Times New Roman" w:eastAsia="Times New Roman" w:hAnsi="Times New Roman" w:cs="Times New Roman"/>
          <w:sz w:val="24"/>
          <w:szCs w:val="24"/>
          <w:lang w:eastAsia="hr-HR"/>
        </w:rPr>
        <w:t xml:space="preserve"> koje su osnovale</w:t>
      </w:r>
      <w:r w:rsidR="00431688" w:rsidRPr="00C12CF3">
        <w:rPr>
          <w:rFonts w:ascii="Times New Roman" w:eastAsia="Times New Roman" w:hAnsi="Times New Roman" w:cs="Times New Roman"/>
          <w:sz w:val="24"/>
          <w:szCs w:val="24"/>
          <w:lang w:eastAsia="hr-HR"/>
        </w:rPr>
        <w:t xml:space="preserve"> kreditn</w:t>
      </w:r>
      <w:r w:rsidR="00B45507" w:rsidRPr="00C12CF3">
        <w:rPr>
          <w:rFonts w:ascii="Times New Roman" w:eastAsia="Times New Roman" w:hAnsi="Times New Roman" w:cs="Times New Roman"/>
          <w:sz w:val="24"/>
          <w:szCs w:val="24"/>
          <w:lang w:eastAsia="hr-HR"/>
        </w:rPr>
        <w:t xml:space="preserve">e </w:t>
      </w:r>
      <w:r w:rsidR="00431688" w:rsidRPr="00C12CF3">
        <w:rPr>
          <w:rFonts w:ascii="Times New Roman" w:eastAsia="Times New Roman" w:hAnsi="Times New Roman" w:cs="Times New Roman"/>
          <w:sz w:val="24"/>
          <w:szCs w:val="24"/>
          <w:lang w:eastAsia="hr-HR"/>
        </w:rPr>
        <w:t>institucij</w:t>
      </w:r>
      <w:r w:rsidR="00B45507" w:rsidRPr="00C12CF3">
        <w:rPr>
          <w:rFonts w:ascii="Times New Roman" w:eastAsia="Times New Roman" w:hAnsi="Times New Roman" w:cs="Times New Roman"/>
          <w:sz w:val="24"/>
          <w:szCs w:val="24"/>
          <w:lang w:eastAsia="hr-HR"/>
        </w:rPr>
        <w:t>e</w:t>
      </w:r>
      <w:r w:rsidR="00431688" w:rsidRPr="00C12CF3">
        <w:rPr>
          <w:rFonts w:ascii="Times New Roman" w:eastAsia="Times New Roman" w:hAnsi="Times New Roman" w:cs="Times New Roman"/>
          <w:sz w:val="24"/>
          <w:szCs w:val="24"/>
          <w:lang w:eastAsia="hr-HR"/>
        </w:rPr>
        <w:t xml:space="preserve"> sa sjedištem izvan Republike Hrvatske plaćaju Hrvatskoj narodnoj banci naknadu za superviziju</w:t>
      </w:r>
      <w:r w:rsidR="007F4599">
        <w:rPr>
          <w:rFonts w:ascii="Times New Roman" w:eastAsia="Times New Roman" w:hAnsi="Times New Roman" w:cs="Times New Roman"/>
          <w:sz w:val="24"/>
          <w:szCs w:val="24"/>
          <w:lang w:eastAsia="hr-HR"/>
        </w:rPr>
        <w:t>.</w:t>
      </w:r>
    </w:p>
    <w:p w14:paraId="1A3D05EA" w14:textId="77777777" w:rsidR="00C12CF3" w:rsidRPr="00AF681D" w:rsidRDefault="00C12CF3" w:rsidP="00054C3C">
      <w:pPr>
        <w:spacing w:after="0" w:line="240" w:lineRule="auto"/>
        <w:jc w:val="both"/>
        <w:rPr>
          <w:rFonts w:ascii="Times New Roman" w:eastAsia="Times New Roman" w:hAnsi="Times New Roman" w:cs="Times New Roman"/>
          <w:sz w:val="24"/>
          <w:szCs w:val="24"/>
          <w:lang w:eastAsia="hr-HR"/>
        </w:rPr>
      </w:pPr>
    </w:p>
    <w:p w14:paraId="1AB918B8" w14:textId="476E3345" w:rsidR="004F666A" w:rsidRPr="00AF681D" w:rsidRDefault="007F4599"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(2) Hrvatska narodna banka </w:t>
      </w:r>
      <w:proofErr w:type="spellStart"/>
      <w:r w:rsidRPr="00AF681D">
        <w:rPr>
          <w:rFonts w:ascii="Times New Roman" w:eastAsia="Times New Roman" w:hAnsi="Times New Roman" w:cs="Times New Roman"/>
          <w:sz w:val="24"/>
          <w:szCs w:val="24"/>
          <w:lang w:eastAsia="hr-HR"/>
        </w:rPr>
        <w:t>podzakonskim</w:t>
      </w:r>
      <w:proofErr w:type="spellEnd"/>
      <w:r w:rsidRPr="00AF681D">
        <w:rPr>
          <w:rFonts w:ascii="Times New Roman" w:eastAsia="Times New Roman" w:hAnsi="Times New Roman" w:cs="Times New Roman"/>
          <w:sz w:val="24"/>
          <w:szCs w:val="24"/>
          <w:lang w:eastAsia="hr-HR"/>
        </w:rPr>
        <w:t xml:space="preserve"> propisom uređuje</w:t>
      </w:r>
      <w:r w:rsidR="00431688" w:rsidRPr="00AF681D">
        <w:rPr>
          <w:rFonts w:ascii="Times New Roman" w:eastAsia="Times New Roman" w:hAnsi="Times New Roman" w:cs="Times New Roman"/>
          <w:sz w:val="24"/>
          <w:szCs w:val="24"/>
          <w:lang w:eastAsia="hr-HR"/>
        </w:rPr>
        <w:t xml:space="preserve"> visinu, osnovicu, način izračuna i način plaćanja</w:t>
      </w:r>
      <w:r w:rsidRPr="00AF681D">
        <w:rPr>
          <w:rFonts w:ascii="Times New Roman" w:eastAsia="Times New Roman" w:hAnsi="Times New Roman" w:cs="Times New Roman"/>
          <w:sz w:val="24"/>
          <w:szCs w:val="24"/>
          <w:lang w:eastAsia="hr-HR"/>
        </w:rPr>
        <w:t xml:space="preserve"> godišnje naknade za superviziju iz stavka 1. ovoga članka.</w:t>
      </w:r>
      <w:r w:rsidR="00431688" w:rsidRPr="00AF681D">
        <w:rPr>
          <w:rFonts w:ascii="Times New Roman" w:eastAsia="Times New Roman" w:hAnsi="Times New Roman" w:cs="Times New Roman"/>
          <w:sz w:val="24"/>
          <w:szCs w:val="24"/>
          <w:lang w:eastAsia="hr-HR"/>
        </w:rPr>
        <w:t xml:space="preserve"> </w:t>
      </w:r>
    </w:p>
    <w:p w14:paraId="54CD7E1A" w14:textId="77777777" w:rsidR="00FB704F" w:rsidRPr="00C12CF3" w:rsidRDefault="00FB704F" w:rsidP="00054C3C">
      <w:pPr>
        <w:spacing w:after="0" w:line="240" w:lineRule="auto"/>
        <w:jc w:val="both"/>
        <w:rPr>
          <w:rFonts w:ascii="Times New Roman" w:eastAsia="Times New Roman" w:hAnsi="Times New Roman" w:cs="Times New Roman"/>
          <w:sz w:val="24"/>
          <w:szCs w:val="24"/>
          <w:lang w:eastAsia="hr-HR"/>
        </w:rPr>
      </w:pPr>
    </w:p>
    <w:p w14:paraId="5FBD5A3D" w14:textId="64B3145B" w:rsidR="00AC6F5F" w:rsidRPr="00C12CF3" w:rsidRDefault="00941FD9" w:rsidP="00605A76">
      <w:pPr>
        <w:pStyle w:val="Naslov1"/>
        <w:numPr>
          <w:ilvl w:val="0"/>
          <w:numId w:val="0"/>
        </w:numPr>
        <w:spacing w:before="0"/>
        <w:ind w:left="284"/>
        <w:rPr>
          <w:sz w:val="24"/>
          <w:szCs w:val="24"/>
          <w:lang w:val="hr-HR" w:eastAsia="hr-HR"/>
        </w:rPr>
      </w:pPr>
      <w:r>
        <w:rPr>
          <w:sz w:val="24"/>
          <w:szCs w:val="24"/>
          <w:lang w:val="hr-HR" w:eastAsia="hr-HR"/>
        </w:rPr>
        <w:t>GLAVA XII.</w:t>
      </w:r>
      <w:r w:rsidR="00E86F33">
        <w:rPr>
          <w:sz w:val="24"/>
          <w:szCs w:val="24"/>
          <w:lang w:val="hr-HR" w:eastAsia="hr-HR"/>
        </w:rPr>
        <w:t xml:space="preserve"> </w:t>
      </w:r>
      <w:r w:rsidR="00AC6F5F" w:rsidRPr="00C12CF3">
        <w:rPr>
          <w:sz w:val="24"/>
          <w:szCs w:val="24"/>
          <w:lang w:val="hr-HR" w:eastAsia="hr-HR"/>
        </w:rPr>
        <w:t>SURADNJA S NADLEŽNIM TIJELIMA I RAZMJENA INFORMACIJA</w:t>
      </w:r>
    </w:p>
    <w:p w14:paraId="4FEF0EEC" w14:textId="77777777" w:rsidR="00FB704F" w:rsidRPr="00C12CF3" w:rsidRDefault="00FB704F" w:rsidP="00054C3C">
      <w:pPr>
        <w:spacing w:after="0" w:line="240" w:lineRule="auto"/>
        <w:jc w:val="center"/>
        <w:rPr>
          <w:rFonts w:ascii="Times New Roman" w:eastAsia="Times New Roman" w:hAnsi="Times New Roman" w:cs="Times New Roman"/>
          <w:i/>
          <w:iCs/>
          <w:sz w:val="24"/>
          <w:szCs w:val="24"/>
          <w:lang w:eastAsia="hr-HR"/>
        </w:rPr>
      </w:pPr>
    </w:p>
    <w:p w14:paraId="7E3BB2FE" w14:textId="0D63FD0A"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Suradnja između nadležnih i nadzornih tijela Republike Hrvatske</w:t>
      </w:r>
    </w:p>
    <w:p w14:paraId="534EBC7F" w14:textId="75EBF1E7"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696379" w:rsidRPr="00C12CF3">
        <w:rPr>
          <w:rFonts w:ascii="Times New Roman" w:eastAsia="Times New Roman" w:hAnsi="Times New Roman" w:cs="Times New Roman"/>
          <w:sz w:val="24"/>
          <w:szCs w:val="24"/>
          <w:lang w:eastAsia="hr-HR"/>
        </w:rPr>
        <w:t>1</w:t>
      </w:r>
      <w:r w:rsidR="007962AC" w:rsidRPr="00C12CF3">
        <w:rPr>
          <w:rFonts w:ascii="Times New Roman" w:eastAsia="Times New Roman" w:hAnsi="Times New Roman" w:cs="Times New Roman"/>
          <w:sz w:val="24"/>
          <w:szCs w:val="24"/>
          <w:lang w:eastAsia="hr-HR"/>
        </w:rPr>
        <w:t>60</w:t>
      </w:r>
      <w:r w:rsidRPr="00C12CF3">
        <w:rPr>
          <w:rFonts w:ascii="Times New Roman" w:eastAsia="Times New Roman" w:hAnsi="Times New Roman" w:cs="Times New Roman"/>
          <w:sz w:val="24"/>
          <w:szCs w:val="24"/>
          <w:lang w:eastAsia="hr-HR"/>
        </w:rPr>
        <w:t>.</w:t>
      </w:r>
    </w:p>
    <w:p w14:paraId="39C5749D" w14:textId="77777777" w:rsidR="00FB704F" w:rsidRPr="00C12CF3" w:rsidRDefault="00FB704F" w:rsidP="00054C3C">
      <w:pPr>
        <w:spacing w:after="0" w:line="240" w:lineRule="auto"/>
        <w:jc w:val="center"/>
        <w:rPr>
          <w:rFonts w:ascii="Times New Roman" w:eastAsia="Times New Roman" w:hAnsi="Times New Roman" w:cs="Times New Roman"/>
          <w:sz w:val="24"/>
          <w:szCs w:val="24"/>
          <w:lang w:eastAsia="hr-HR"/>
        </w:rPr>
      </w:pPr>
    </w:p>
    <w:p w14:paraId="0EA248A7" w14:textId="2533C65E"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 Hrvatska narodna banka, Hrvatska agencija za nadzor financijskih usluga i nadzorna tijela u Republici Hrvatskoj dostavit će na zahtjev pojedinog nadležnog tijela tom tijelu sve informacije o kreditnoj ili financijskoj instituciji koje su mu potrebne u postupku provođenja zadataka supervizije i nadzora nad kreditnom ili financijskom institucijom, u postupku vezanom za izdavanje odobrenja i suglasnosti ili pri odlučivanju o drugim pojedinačnim zahtjevima iz svoje nadležnosti.</w:t>
      </w:r>
    </w:p>
    <w:p w14:paraId="21733D3D" w14:textId="77777777" w:rsidR="00FB704F" w:rsidRPr="00C12CF3" w:rsidRDefault="00FB704F" w:rsidP="00054C3C">
      <w:pPr>
        <w:spacing w:after="0" w:line="240" w:lineRule="auto"/>
        <w:jc w:val="both"/>
        <w:rPr>
          <w:rFonts w:ascii="Times New Roman" w:eastAsia="Times New Roman" w:hAnsi="Times New Roman" w:cs="Times New Roman"/>
          <w:sz w:val="24"/>
          <w:szCs w:val="24"/>
          <w:lang w:eastAsia="hr-HR"/>
        </w:rPr>
      </w:pPr>
    </w:p>
    <w:p w14:paraId="02C9F375" w14:textId="19FF9EF8"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(2) Tijela iz stavka 1. ovoga članka međusobno </w:t>
      </w:r>
      <w:r w:rsidR="00E53B6A" w:rsidRPr="00C12CF3">
        <w:rPr>
          <w:rFonts w:ascii="Times New Roman" w:eastAsia="Times New Roman" w:hAnsi="Times New Roman" w:cs="Times New Roman"/>
          <w:sz w:val="24"/>
          <w:szCs w:val="24"/>
          <w:lang w:eastAsia="hr-HR"/>
        </w:rPr>
        <w:t xml:space="preserve">se </w:t>
      </w:r>
      <w:r w:rsidRPr="00C12CF3">
        <w:rPr>
          <w:rFonts w:ascii="Times New Roman" w:eastAsia="Times New Roman" w:hAnsi="Times New Roman" w:cs="Times New Roman"/>
          <w:sz w:val="24"/>
          <w:szCs w:val="24"/>
          <w:lang w:eastAsia="hr-HR"/>
        </w:rPr>
        <w:t>obavještava</w:t>
      </w:r>
      <w:r w:rsidR="00E53B6A" w:rsidRPr="00C12CF3">
        <w:rPr>
          <w:rFonts w:ascii="Times New Roman" w:eastAsia="Times New Roman" w:hAnsi="Times New Roman" w:cs="Times New Roman"/>
          <w:sz w:val="24"/>
          <w:szCs w:val="24"/>
          <w:lang w:eastAsia="hr-HR"/>
        </w:rPr>
        <w:t>ju</w:t>
      </w:r>
      <w:r w:rsidRPr="00C12CF3">
        <w:rPr>
          <w:rFonts w:ascii="Times New Roman" w:eastAsia="Times New Roman" w:hAnsi="Times New Roman" w:cs="Times New Roman"/>
          <w:sz w:val="24"/>
          <w:szCs w:val="24"/>
          <w:lang w:eastAsia="hr-HR"/>
        </w:rPr>
        <w:t xml:space="preserve"> o ukidanju odobrenja, nezakonitostima i nepravilnostima koje utvrde tijekom obavljanja supervizije i nadzora i o izrečenim mjerama za njihovo otklanjanje ako su ti nalazi i izrečene mjere bitni za rad tog drugog tijela.</w:t>
      </w:r>
    </w:p>
    <w:p w14:paraId="0DA71AAE" w14:textId="77777777" w:rsidR="00FB704F" w:rsidRPr="00C12CF3" w:rsidRDefault="00FB704F" w:rsidP="00054C3C">
      <w:pPr>
        <w:spacing w:after="0" w:line="240" w:lineRule="auto"/>
        <w:jc w:val="both"/>
        <w:rPr>
          <w:rFonts w:ascii="Times New Roman" w:eastAsia="Times New Roman" w:hAnsi="Times New Roman" w:cs="Times New Roman"/>
          <w:sz w:val="24"/>
          <w:szCs w:val="24"/>
          <w:lang w:eastAsia="hr-HR"/>
        </w:rPr>
      </w:pPr>
    </w:p>
    <w:p w14:paraId="188D793E" w14:textId="09861C70"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(3) </w:t>
      </w:r>
      <w:r w:rsidR="00374C19" w:rsidRPr="00C12CF3">
        <w:rPr>
          <w:rFonts w:ascii="Times New Roman" w:eastAsia="Times New Roman" w:hAnsi="Times New Roman" w:cs="Times New Roman"/>
          <w:sz w:val="24"/>
          <w:szCs w:val="24"/>
          <w:lang w:eastAsia="hr-HR"/>
        </w:rPr>
        <w:t>Ako neko tijelo koje nije nadležno tijelo ima ovlasti za sanaciju, Hrvatska narodna banka i to tijelo usko će surađivati i konzultirati se prilikom pripreme sanacijskog plana, kao i u svim drugim situacijama u kojima ovaj Zakon i nacionaln</w:t>
      </w:r>
      <w:r w:rsidR="00A25928">
        <w:rPr>
          <w:rFonts w:ascii="Times New Roman" w:eastAsia="Times New Roman" w:hAnsi="Times New Roman" w:cs="Times New Roman"/>
          <w:sz w:val="24"/>
          <w:szCs w:val="24"/>
          <w:lang w:eastAsia="hr-HR"/>
        </w:rPr>
        <w:t>o</w:t>
      </w:r>
      <w:r w:rsidR="00374C19" w:rsidRPr="00C12CF3">
        <w:rPr>
          <w:rFonts w:ascii="Times New Roman" w:eastAsia="Times New Roman" w:hAnsi="Times New Roman" w:cs="Times New Roman"/>
          <w:sz w:val="24"/>
          <w:szCs w:val="24"/>
          <w:lang w:eastAsia="hr-HR"/>
        </w:rPr>
        <w:t xml:space="preserve"> pr</w:t>
      </w:r>
      <w:r w:rsidR="00A25928">
        <w:rPr>
          <w:rFonts w:ascii="Times New Roman" w:eastAsia="Times New Roman" w:hAnsi="Times New Roman" w:cs="Times New Roman"/>
          <w:sz w:val="24"/>
          <w:szCs w:val="24"/>
          <w:lang w:eastAsia="hr-HR"/>
        </w:rPr>
        <w:t>avo</w:t>
      </w:r>
      <w:r w:rsidR="00374C19" w:rsidRPr="00C12CF3">
        <w:rPr>
          <w:rFonts w:ascii="Times New Roman" w:eastAsia="Times New Roman" w:hAnsi="Times New Roman" w:cs="Times New Roman"/>
          <w:sz w:val="24"/>
          <w:szCs w:val="24"/>
          <w:lang w:eastAsia="hr-HR"/>
        </w:rPr>
        <w:t xml:space="preserve"> </w:t>
      </w:r>
      <w:r w:rsidR="004D679A" w:rsidRPr="00C12CF3">
        <w:rPr>
          <w:rFonts w:ascii="Times New Roman" w:eastAsia="Times New Roman" w:hAnsi="Times New Roman" w:cs="Times New Roman"/>
          <w:sz w:val="24"/>
          <w:szCs w:val="24"/>
          <w:lang w:eastAsia="hr-HR"/>
        </w:rPr>
        <w:t xml:space="preserve">država članica </w:t>
      </w:r>
      <w:r w:rsidR="00374C19" w:rsidRPr="00C12CF3">
        <w:rPr>
          <w:rFonts w:ascii="Times New Roman" w:eastAsia="Times New Roman" w:hAnsi="Times New Roman" w:cs="Times New Roman"/>
          <w:sz w:val="24"/>
          <w:szCs w:val="24"/>
          <w:lang w:eastAsia="hr-HR"/>
        </w:rPr>
        <w:t>kojim</w:t>
      </w:r>
      <w:r w:rsidR="00A25928">
        <w:rPr>
          <w:rFonts w:ascii="Times New Roman" w:eastAsia="Times New Roman" w:hAnsi="Times New Roman" w:cs="Times New Roman"/>
          <w:sz w:val="24"/>
          <w:szCs w:val="24"/>
          <w:lang w:eastAsia="hr-HR"/>
        </w:rPr>
        <w:t xml:space="preserve"> su</w:t>
      </w:r>
      <w:r w:rsidR="00374C19" w:rsidRPr="00C12CF3">
        <w:rPr>
          <w:rFonts w:ascii="Times New Roman" w:eastAsia="Times New Roman" w:hAnsi="Times New Roman" w:cs="Times New Roman"/>
          <w:sz w:val="24"/>
          <w:szCs w:val="24"/>
          <w:lang w:eastAsia="hr-HR"/>
        </w:rPr>
        <w:t xml:space="preserve"> prenes</w:t>
      </w:r>
      <w:r w:rsidR="00A25928">
        <w:rPr>
          <w:rFonts w:ascii="Times New Roman" w:eastAsia="Times New Roman" w:hAnsi="Times New Roman" w:cs="Times New Roman"/>
          <w:sz w:val="24"/>
          <w:szCs w:val="24"/>
          <w:lang w:eastAsia="hr-HR"/>
        </w:rPr>
        <w:t>ene</w:t>
      </w:r>
      <w:r w:rsidR="00374C19" w:rsidRPr="00C12CF3">
        <w:rPr>
          <w:rFonts w:ascii="Times New Roman" w:eastAsia="Times New Roman" w:hAnsi="Times New Roman" w:cs="Times New Roman"/>
          <w:sz w:val="24"/>
          <w:szCs w:val="24"/>
          <w:lang w:eastAsia="hr-HR"/>
        </w:rPr>
        <w:t xml:space="preserve"> Direktiva 2013/36/EU, Direktiva 2014/59/EU ili Uredba (EU) br. 575/2013 zahtijevaju suradnju i međusobnu konzultaciju</w:t>
      </w:r>
      <w:r w:rsidRPr="00C12CF3">
        <w:rPr>
          <w:rFonts w:ascii="Times New Roman" w:eastAsia="Times New Roman" w:hAnsi="Times New Roman" w:cs="Times New Roman"/>
          <w:sz w:val="24"/>
          <w:szCs w:val="24"/>
          <w:lang w:eastAsia="hr-HR"/>
        </w:rPr>
        <w:t>.</w:t>
      </w:r>
    </w:p>
    <w:p w14:paraId="0574F0F7" w14:textId="77777777" w:rsidR="00C962BC" w:rsidRPr="00C12CF3" w:rsidRDefault="00C962BC" w:rsidP="00054C3C">
      <w:pPr>
        <w:spacing w:after="0" w:line="240" w:lineRule="auto"/>
        <w:jc w:val="both"/>
        <w:rPr>
          <w:rFonts w:ascii="Times New Roman" w:eastAsia="Times New Roman" w:hAnsi="Times New Roman" w:cs="Times New Roman"/>
          <w:sz w:val="24"/>
          <w:szCs w:val="24"/>
          <w:lang w:eastAsia="hr-HR"/>
        </w:rPr>
      </w:pPr>
    </w:p>
    <w:p w14:paraId="328C93AB" w14:textId="672166B9" w:rsidR="00AC6F5F" w:rsidRPr="00C12CF3" w:rsidRDefault="00941FD9" w:rsidP="00605A76">
      <w:pPr>
        <w:pStyle w:val="Naslov1"/>
        <w:numPr>
          <w:ilvl w:val="0"/>
          <w:numId w:val="0"/>
        </w:numPr>
        <w:spacing w:before="0"/>
        <w:ind w:left="284"/>
        <w:rPr>
          <w:sz w:val="24"/>
          <w:szCs w:val="24"/>
          <w:lang w:val="hr-HR" w:eastAsia="hr-HR"/>
        </w:rPr>
      </w:pPr>
      <w:r>
        <w:rPr>
          <w:sz w:val="24"/>
          <w:szCs w:val="24"/>
          <w:lang w:val="hr-HR" w:eastAsia="hr-HR"/>
        </w:rPr>
        <w:t xml:space="preserve">GLAVA XIII. </w:t>
      </w:r>
      <w:r w:rsidR="00D45EC2" w:rsidRPr="00C12CF3">
        <w:rPr>
          <w:sz w:val="24"/>
          <w:szCs w:val="24"/>
          <w:lang w:val="hr-HR" w:eastAsia="hr-HR"/>
        </w:rPr>
        <w:t>OBVEZA ČUVANJA POVJERLJIVIH INFORMACIJA</w:t>
      </w:r>
    </w:p>
    <w:p w14:paraId="3286DF21" w14:textId="77777777" w:rsidR="007A2A6F" w:rsidRPr="00C12CF3" w:rsidRDefault="007A2A6F" w:rsidP="00054C3C">
      <w:pPr>
        <w:spacing w:after="0" w:line="240" w:lineRule="auto"/>
        <w:jc w:val="center"/>
        <w:rPr>
          <w:rFonts w:ascii="Times New Roman" w:eastAsia="Times New Roman" w:hAnsi="Times New Roman" w:cs="Times New Roman"/>
          <w:i/>
          <w:iCs/>
          <w:sz w:val="24"/>
          <w:szCs w:val="24"/>
          <w:lang w:eastAsia="hr-HR"/>
        </w:rPr>
      </w:pPr>
    </w:p>
    <w:p w14:paraId="5609CAC8" w14:textId="172CF384"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Obveza čuvanja povjerljivih informacija</w:t>
      </w:r>
    </w:p>
    <w:p w14:paraId="50B53552" w14:textId="77AC2AE4"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7A2A6F" w:rsidRPr="00C12CF3">
        <w:rPr>
          <w:rFonts w:ascii="Times New Roman" w:eastAsia="Times New Roman" w:hAnsi="Times New Roman" w:cs="Times New Roman"/>
          <w:sz w:val="24"/>
          <w:szCs w:val="24"/>
          <w:lang w:eastAsia="hr-HR"/>
        </w:rPr>
        <w:t>1</w:t>
      </w:r>
      <w:r w:rsidR="008E21FE" w:rsidRPr="00C12CF3">
        <w:rPr>
          <w:rFonts w:ascii="Times New Roman" w:eastAsia="Times New Roman" w:hAnsi="Times New Roman" w:cs="Times New Roman"/>
          <w:sz w:val="24"/>
          <w:szCs w:val="24"/>
          <w:lang w:eastAsia="hr-HR"/>
        </w:rPr>
        <w:t>6</w:t>
      </w:r>
      <w:r w:rsidR="007962AC" w:rsidRPr="00C12CF3">
        <w:rPr>
          <w:rFonts w:ascii="Times New Roman" w:eastAsia="Times New Roman" w:hAnsi="Times New Roman" w:cs="Times New Roman"/>
          <w:sz w:val="24"/>
          <w:szCs w:val="24"/>
          <w:lang w:eastAsia="hr-HR"/>
        </w:rPr>
        <w:t>1</w:t>
      </w:r>
      <w:r w:rsidRPr="00C12CF3">
        <w:rPr>
          <w:rFonts w:ascii="Times New Roman" w:eastAsia="Times New Roman" w:hAnsi="Times New Roman" w:cs="Times New Roman"/>
          <w:sz w:val="24"/>
          <w:szCs w:val="24"/>
          <w:lang w:eastAsia="hr-HR"/>
        </w:rPr>
        <w:t>.</w:t>
      </w:r>
    </w:p>
    <w:p w14:paraId="5FC243AB" w14:textId="77777777" w:rsidR="007A2A6F" w:rsidRPr="00C12CF3" w:rsidRDefault="007A2A6F" w:rsidP="00054C3C">
      <w:pPr>
        <w:spacing w:after="0" w:line="240" w:lineRule="auto"/>
        <w:jc w:val="center"/>
        <w:rPr>
          <w:rFonts w:ascii="Times New Roman" w:eastAsia="Times New Roman" w:hAnsi="Times New Roman" w:cs="Times New Roman"/>
          <w:sz w:val="24"/>
          <w:szCs w:val="24"/>
          <w:lang w:eastAsia="hr-HR"/>
        </w:rPr>
      </w:pPr>
    </w:p>
    <w:p w14:paraId="52CB5C63" w14:textId="53E8AD2C"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Radnici Hrvatske narodne banke, </w:t>
      </w:r>
      <w:r w:rsidR="0035298A">
        <w:rPr>
          <w:rFonts w:ascii="Times New Roman" w:eastAsia="Times New Roman" w:hAnsi="Times New Roman" w:cs="Times New Roman"/>
          <w:sz w:val="24"/>
          <w:szCs w:val="24"/>
          <w:lang w:eastAsia="hr-HR"/>
        </w:rPr>
        <w:t xml:space="preserve">ovlašteni </w:t>
      </w:r>
      <w:r w:rsidRPr="00C12CF3">
        <w:rPr>
          <w:rFonts w:ascii="Times New Roman" w:eastAsia="Times New Roman" w:hAnsi="Times New Roman" w:cs="Times New Roman"/>
          <w:sz w:val="24"/>
          <w:szCs w:val="24"/>
          <w:lang w:eastAsia="hr-HR"/>
        </w:rPr>
        <w:t>revizori i druge stručne osobe koje rade ili su radile po ovlaštenju Hrvatske narodne banke dužni su sve informacije u vezi sa supervizijom kreditne institucije koje su saznali tijekom rada za Hrvatsku narodnu banku čuvati kao povjerljive.</w:t>
      </w:r>
    </w:p>
    <w:p w14:paraId="728AF568" w14:textId="77777777" w:rsidR="007A2A6F" w:rsidRPr="00C12CF3" w:rsidRDefault="007A2A6F" w:rsidP="00054C3C">
      <w:pPr>
        <w:spacing w:after="0" w:line="240" w:lineRule="auto"/>
        <w:jc w:val="both"/>
        <w:rPr>
          <w:rFonts w:ascii="Times New Roman" w:eastAsia="Times New Roman" w:hAnsi="Times New Roman" w:cs="Times New Roman"/>
          <w:sz w:val="24"/>
          <w:szCs w:val="24"/>
          <w:lang w:eastAsia="hr-HR"/>
        </w:rPr>
      </w:pPr>
    </w:p>
    <w:p w14:paraId="5EA41462" w14:textId="65D7502D"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(2) Osobe iz stavka 1. ovoga članka ne smiju povjerljive informacije učiniti dostupnima nijednoj drugoj osobi ili </w:t>
      </w:r>
      <w:r w:rsidR="00212C56" w:rsidRPr="00C12CF3">
        <w:rPr>
          <w:rFonts w:ascii="Times New Roman" w:eastAsia="Times New Roman" w:hAnsi="Times New Roman" w:cs="Times New Roman"/>
          <w:sz w:val="24"/>
          <w:szCs w:val="24"/>
          <w:lang w:eastAsia="hr-HR"/>
        </w:rPr>
        <w:t xml:space="preserve">javnopravnom </w:t>
      </w:r>
      <w:r w:rsidRPr="00C12CF3">
        <w:rPr>
          <w:rFonts w:ascii="Times New Roman" w:eastAsia="Times New Roman" w:hAnsi="Times New Roman" w:cs="Times New Roman"/>
          <w:sz w:val="24"/>
          <w:szCs w:val="24"/>
          <w:lang w:eastAsia="hr-HR"/>
        </w:rPr>
        <w:t>tijelu, osim u obliku skupnih podataka iz kojih nije moguće prepoznati pojedinačnu kreditnu instituciju.</w:t>
      </w:r>
    </w:p>
    <w:p w14:paraId="3B9A91C1" w14:textId="77777777" w:rsidR="00C962BC" w:rsidRPr="00C12CF3" w:rsidRDefault="00C962BC" w:rsidP="00054C3C">
      <w:pPr>
        <w:spacing w:after="0" w:line="240" w:lineRule="auto"/>
        <w:jc w:val="both"/>
        <w:rPr>
          <w:rFonts w:ascii="Times New Roman" w:eastAsia="Times New Roman" w:hAnsi="Times New Roman" w:cs="Times New Roman"/>
          <w:sz w:val="24"/>
          <w:szCs w:val="24"/>
          <w:lang w:eastAsia="hr-HR"/>
        </w:rPr>
      </w:pPr>
    </w:p>
    <w:p w14:paraId="00A8D629" w14:textId="3126C60C" w:rsidR="007A2A6F" w:rsidRPr="00C12CF3" w:rsidRDefault="00537EF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(3) Hrvatska narodna banka dužna je sve informacije u vezi sa supervizijom kreditne institucije koje je saznala </w:t>
      </w:r>
      <w:r w:rsidR="00993AC8" w:rsidRPr="00C12CF3">
        <w:rPr>
          <w:rFonts w:ascii="Times New Roman" w:eastAsia="Times New Roman" w:hAnsi="Times New Roman" w:cs="Times New Roman"/>
          <w:sz w:val="24"/>
          <w:szCs w:val="24"/>
          <w:lang w:eastAsia="hr-HR"/>
        </w:rPr>
        <w:t xml:space="preserve">tijekom obavljanja supervizije ili drugih poslova </w:t>
      </w:r>
      <w:r w:rsidR="005378C2" w:rsidRPr="00C12CF3">
        <w:rPr>
          <w:rFonts w:ascii="Times New Roman" w:eastAsia="Times New Roman" w:hAnsi="Times New Roman" w:cs="Times New Roman"/>
          <w:sz w:val="24"/>
          <w:szCs w:val="24"/>
          <w:lang w:eastAsia="hr-HR"/>
        </w:rPr>
        <w:t>iz ovoga Zakona</w:t>
      </w:r>
      <w:r w:rsidR="00993AC8"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čuvati kao povjerljive.</w:t>
      </w:r>
    </w:p>
    <w:p w14:paraId="617C7D5B" w14:textId="77777777" w:rsidR="00C962BC" w:rsidRPr="00C12CF3" w:rsidRDefault="00C962BC" w:rsidP="00054C3C">
      <w:pPr>
        <w:spacing w:after="0" w:line="240" w:lineRule="auto"/>
        <w:jc w:val="both"/>
        <w:rPr>
          <w:rFonts w:ascii="Times New Roman" w:eastAsia="Times New Roman" w:hAnsi="Times New Roman" w:cs="Times New Roman"/>
          <w:sz w:val="24"/>
          <w:szCs w:val="24"/>
          <w:lang w:eastAsia="hr-HR"/>
        </w:rPr>
      </w:pPr>
    </w:p>
    <w:p w14:paraId="57AEEC4F" w14:textId="2EEA1E41"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537EFA" w:rsidRPr="00C12CF3">
        <w:rPr>
          <w:rFonts w:ascii="Times New Roman" w:eastAsia="Times New Roman" w:hAnsi="Times New Roman" w:cs="Times New Roman"/>
          <w:sz w:val="24"/>
          <w:szCs w:val="24"/>
          <w:lang w:eastAsia="hr-HR"/>
        </w:rPr>
        <w:t>4</w:t>
      </w:r>
      <w:r w:rsidRPr="00C12CF3">
        <w:rPr>
          <w:rFonts w:ascii="Times New Roman" w:eastAsia="Times New Roman" w:hAnsi="Times New Roman" w:cs="Times New Roman"/>
          <w:sz w:val="24"/>
          <w:szCs w:val="24"/>
          <w:lang w:eastAsia="hr-HR"/>
        </w:rPr>
        <w:t>) Obveza čuvanja povjerljivih informacija iz stav</w:t>
      </w:r>
      <w:r w:rsidR="00922DDC">
        <w:rPr>
          <w:rFonts w:ascii="Times New Roman" w:eastAsia="Times New Roman" w:hAnsi="Times New Roman" w:cs="Times New Roman"/>
          <w:sz w:val="24"/>
          <w:szCs w:val="24"/>
          <w:lang w:eastAsia="hr-HR"/>
        </w:rPr>
        <w:t>a</w:t>
      </w:r>
      <w:r w:rsidRPr="00C12CF3">
        <w:rPr>
          <w:rFonts w:ascii="Times New Roman" w:eastAsia="Times New Roman" w:hAnsi="Times New Roman" w:cs="Times New Roman"/>
          <w:sz w:val="24"/>
          <w:szCs w:val="24"/>
          <w:lang w:eastAsia="hr-HR"/>
        </w:rPr>
        <w:t>ka 1.</w:t>
      </w:r>
      <w:r w:rsidR="00537EFA" w:rsidRPr="00C12CF3">
        <w:rPr>
          <w:rFonts w:ascii="Times New Roman" w:eastAsia="Times New Roman" w:hAnsi="Times New Roman" w:cs="Times New Roman"/>
          <w:sz w:val="24"/>
          <w:szCs w:val="24"/>
          <w:lang w:eastAsia="hr-HR"/>
        </w:rPr>
        <w:t xml:space="preserve"> do 3.</w:t>
      </w:r>
      <w:r w:rsidRPr="00C12CF3">
        <w:rPr>
          <w:rFonts w:ascii="Times New Roman" w:eastAsia="Times New Roman" w:hAnsi="Times New Roman" w:cs="Times New Roman"/>
          <w:sz w:val="24"/>
          <w:szCs w:val="24"/>
          <w:lang w:eastAsia="hr-HR"/>
        </w:rPr>
        <w:t xml:space="preserve"> ovoga članka ne odnosi se na:</w:t>
      </w:r>
    </w:p>
    <w:p w14:paraId="6E0E268D" w14:textId="69B1AC24" w:rsidR="00492EAD"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w:t>
      </w:r>
      <w:r w:rsidR="00E52DA1" w:rsidRPr="00C12CF3">
        <w:rPr>
          <w:rFonts w:ascii="Times New Roman" w:eastAsia="Times New Roman" w:hAnsi="Times New Roman" w:cs="Times New Roman"/>
          <w:sz w:val="24"/>
          <w:szCs w:val="24"/>
          <w:lang w:eastAsia="hr-HR"/>
        </w:rPr>
        <w:t xml:space="preserve">dostavljanje </w:t>
      </w:r>
      <w:r w:rsidR="00492EAD" w:rsidRPr="00C12CF3">
        <w:rPr>
          <w:rFonts w:ascii="Times New Roman" w:eastAsia="Times New Roman" w:hAnsi="Times New Roman" w:cs="Times New Roman"/>
          <w:sz w:val="24"/>
          <w:szCs w:val="24"/>
          <w:lang w:eastAsia="hr-HR"/>
        </w:rPr>
        <w:t xml:space="preserve">na </w:t>
      </w:r>
      <w:r w:rsidR="00F82513" w:rsidRPr="00C12CF3">
        <w:rPr>
          <w:rFonts w:ascii="Times New Roman" w:eastAsia="Times New Roman" w:hAnsi="Times New Roman" w:cs="Times New Roman"/>
          <w:sz w:val="24"/>
          <w:szCs w:val="24"/>
          <w:lang w:eastAsia="hr-HR"/>
        </w:rPr>
        <w:t xml:space="preserve">vlastitu inicijativu </w:t>
      </w:r>
      <w:r w:rsidR="00E52DA1" w:rsidRPr="00C12CF3">
        <w:rPr>
          <w:rFonts w:ascii="Times New Roman" w:eastAsia="Times New Roman" w:hAnsi="Times New Roman" w:cs="Times New Roman"/>
          <w:sz w:val="24"/>
          <w:szCs w:val="24"/>
          <w:lang w:eastAsia="hr-HR"/>
        </w:rPr>
        <w:t xml:space="preserve">povjerljivih informacija nadležnom sudu, nadležnom državnom odvjetništvu, Uredu za suzbijanje korupcije i organiziranog kriminaliteta, Uredu europskog javnog tužitelja, Ministarstvu unutarnjih poslova, Uredu za sprječavanje pranja novca ili ovlaštenom tijelu iz druge države članice za potrebe prijavljivanja, sprječavanja, otkrivanja ili istraživanja kaznenih djela te vođenja kaznenog postupka ili postupka koji mu prethodi  </w:t>
      </w:r>
    </w:p>
    <w:p w14:paraId="6CAC8470" w14:textId="6025C541" w:rsidR="00AC6F5F" w:rsidRPr="00C12CF3" w:rsidRDefault="00492EAD"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w:t>
      </w:r>
      <w:r w:rsidR="00AC6F5F" w:rsidRPr="00C12CF3">
        <w:rPr>
          <w:rFonts w:ascii="Times New Roman" w:eastAsia="Times New Roman" w:hAnsi="Times New Roman" w:cs="Times New Roman"/>
          <w:sz w:val="24"/>
          <w:szCs w:val="24"/>
          <w:lang w:eastAsia="hr-HR"/>
        </w:rPr>
        <w:t>dostavljanje povjerljivih informacija koje se priopćavaju za potrebe Državnog odvjetništva Republike Hrvatske te dostavljanje povjerljivih informacija Uredu za suzbijanje korupcije i organiziranog kriminaliteta i Ministarstvu unutarnjih poslova u kaznenom postupku ili postupku koji mu prethodi, ako to pisanim putem naloži Državno odvjetništvo Republike Hrvatske ili nadležni sud ili pisanim putem zatraži ovlašteno tijelo iz druge države članice</w:t>
      </w:r>
    </w:p>
    <w:p w14:paraId="3161B28D" w14:textId="240D4933" w:rsidR="00AC6F5F" w:rsidRPr="00C12CF3" w:rsidRDefault="00F82513" w:rsidP="00054C3C">
      <w:pPr>
        <w:spacing w:after="0" w:line="240" w:lineRule="auto"/>
        <w:jc w:val="both"/>
        <w:rPr>
          <w:rFonts w:ascii="Times New Roman" w:eastAsia="Times New Roman" w:hAnsi="Times New Roman" w:cs="Times New Roman"/>
          <w:sz w:val="24"/>
          <w:szCs w:val="24"/>
        </w:rPr>
      </w:pPr>
      <w:r w:rsidRPr="00C12CF3">
        <w:rPr>
          <w:rFonts w:ascii="Times New Roman" w:eastAsia="Times New Roman" w:hAnsi="Times New Roman" w:cs="Times New Roman"/>
          <w:sz w:val="24"/>
          <w:szCs w:val="24"/>
        </w:rPr>
        <w:t>3</w:t>
      </w:r>
      <w:r w:rsidR="00C12CF3">
        <w:rPr>
          <w:rFonts w:ascii="Times New Roman" w:eastAsia="Times New Roman" w:hAnsi="Times New Roman" w:cs="Times New Roman"/>
          <w:sz w:val="24"/>
          <w:szCs w:val="24"/>
        </w:rPr>
        <w:t>.</w:t>
      </w:r>
      <w:r w:rsidR="00AC6F5F" w:rsidRPr="00C12CF3">
        <w:rPr>
          <w:rFonts w:ascii="Times New Roman" w:eastAsia="Times New Roman" w:hAnsi="Times New Roman" w:cs="Times New Roman"/>
          <w:sz w:val="24"/>
          <w:szCs w:val="24"/>
        </w:rPr>
        <w:t xml:space="preserve"> dostavljanje povjerljivih informacija poreznim tijelima sukladno poreznim propisima</w:t>
      </w:r>
    </w:p>
    <w:p w14:paraId="342FFADA" w14:textId="2CBDE34C" w:rsidR="00AC6F5F" w:rsidRPr="00C12CF3" w:rsidRDefault="00F82513"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w:t>
      </w:r>
      <w:r w:rsidR="00C12CF3">
        <w:rPr>
          <w:rFonts w:ascii="Times New Roman" w:eastAsia="Times New Roman" w:hAnsi="Times New Roman" w:cs="Times New Roman"/>
          <w:sz w:val="24"/>
          <w:szCs w:val="24"/>
          <w:lang w:eastAsia="hr-HR"/>
        </w:rPr>
        <w:t>.</w:t>
      </w:r>
      <w:r w:rsidR="00AC6F5F" w:rsidRPr="00C12CF3">
        <w:rPr>
          <w:rFonts w:ascii="Times New Roman" w:eastAsia="Times New Roman" w:hAnsi="Times New Roman" w:cs="Times New Roman"/>
          <w:sz w:val="24"/>
          <w:szCs w:val="24"/>
          <w:lang w:eastAsia="hr-HR"/>
        </w:rPr>
        <w:t xml:space="preserve"> dostavljanje povjerljivih informacija u </w:t>
      </w:r>
      <w:r w:rsidR="00AC46B0" w:rsidRPr="00C12CF3">
        <w:rPr>
          <w:rFonts w:ascii="Times New Roman" w:eastAsia="Times New Roman" w:hAnsi="Times New Roman" w:cs="Times New Roman"/>
          <w:sz w:val="24"/>
          <w:szCs w:val="24"/>
          <w:lang w:eastAsia="hr-HR"/>
        </w:rPr>
        <w:t xml:space="preserve">postupku prisilne likvidacije </w:t>
      </w:r>
      <w:r w:rsidR="00AC6F5F" w:rsidRPr="00C12CF3">
        <w:rPr>
          <w:rFonts w:ascii="Times New Roman" w:eastAsia="Times New Roman" w:hAnsi="Times New Roman" w:cs="Times New Roman"/>
          <w:sz w:val="24"/>
          <w:szCs w:val="24"/>
          <w:lang w:eastAsia="hr-HR"/>
        </w:rPr>
        <w:t xml:space="preserve">nad kreditnom institucijom ili </w:t>
      </w:r>
      <w:r w:rsidR="00AC46B0" w:rsidRPr="00C12CF3">
        <w:rPr>
          <w:rFonts w:ascii="Times New Roman" w:eastAsia="Times New Roman" w:hAnsi="Times New Roman" w:cs="Times New Roman"/>
          <w:sz w:val="24"/>
          <w:szCs w:val="24"/>
          <w:lang w:eastAsia="hr-HR"/>
        </w:rPr>
        <w:t xml:space="preserve">u sudskom postupku koji </w:t>
      </w:r>
      <w:r w:rsidR="00AC6F5F" w:rsidRPr="00C12CF3">
        <w:rPr>
          <w:rFonts w:ascii="Times New Roman" w:eastAsia="Times New Roman" w:hAnsi="Times New Roman" w:cs="Times New Roman"/>
          <w:sz w:val="24"/>
          <w:szCs w:val="24"/>
          <w:lang w:eastAsia="hr-HR"/>
        </w:rPr>
        <w:t xml:space="preserve">je u vezi s tim postupkom </w:t>
      </w:r>
      <w:r w:rsidR="00AC46B0" w:rsidRPr="00C12CF3">
        <w:rPr>
          <w:rFonts w:ascii="Times New Roman" w:eastAsia="Times New Roman" w:hAnsi="Times New Roman" w:cs="Times New Roman"/>
          <w:sz w:val="24"/>
          <w:szCs w:val="24"/>
          <w:lang w:eastAsia="hr-HR"/>
        </w:rPr>
        <w:t xml:space="preserve">prisilne likvidacije </w:t>
      </w:r>
      <w:r w:rsidR="00AC6F5F" w:rsidRPr="00C12CF3">
        <w:rPr>
          <w:rFonts w:ascii="Times New Roman" w:eastAsia="Times New Roman" w:hAnsi="Times New Roman" w:cs="Times New Roman"/>
          <w:sz w:val="24"/>
          <w:szCs w:val="24"/>
          <w:lang w:eastAsia="hr-HR"/>
        </w:rPr>
        <w:t>pokrenut, osim onih koji se odnose na fizičke ili pravne osobe koje poduzimaju radnje i postupke u svrhu reorganizacije kreditne institucije</w:t>
      </w:r>
      <w:r w:rsidR="00A07E06" w:rsidRPr="00C12CF3">
        <w:rPr>
          <w:rFonts w:ascii="Times New Roman" w:eastAsia="Times New Roman" w:hAnsi="Times New Roman" w:cs="Times New Roman"/>
          <w:sz w:val="24"/>
          <w:szCs w:val="24"/>
          <w:lang w:eastAsia="hr-HR"/>
        </w:rPr>
        <w:t xml:space="preserve"> ili</w:t>
      </w:r>
    </w:p>
    <w:p w14:paraId="0056603F" w14:textId="0BC5B62D" w:rsidR="00A07E06" w:rsidRPr="00C12CF3" w:rsidRDefault="00F82513"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5</w:t>
      </w:r>
      <w:r w:rsidR="00C12CF3">
        <w:rPr>
          <w:rFonts w:ascii="Times New Roman" w:eastAsia="Times New Roman" w:hAnsi="Times New Roman" w:cs="Times New Roman"/>
          <w:sz w:val="24"/>
          <w:szCs w:val="24"/>
          <w:lang w:eastAsia="hr-HR"/>
        </w:rPr>
        <w:t>.</w:t>
      </w:r>
      <w:r w:rsidR="00A07E06" w:rsidRPr="00C12CF3">
        <w:rPr>
          <w:rFonts w:ascii="Times New Roman" w:eastAsia="Times New Roman" w:hAnsi="Times New Roman" w:cs="Times New Roman"/>
          <w:sz w:val="24"/>
          <w:szCs w:val="24"/>
          <w:lang w:eastAsia="hr-HR"/>
        </w:rPr>
        <w:t xml:space="preserve"> ispunjavanje zahtjeva Europskog parlamenta zasnovan</w:t>
      </w:r>
      <w:r w:rsidR="003756EA" w:rsidRPr="00C12CF3">
        <w:rPr>
          <w:rFonts w:ascii="Times New Roman" w:eastAsia="Times New Roman" w:hAnsi="Times New Roman" w:cs="Times New Roman"/>
          <w:sz w:val="24"/>
          <w:szCs w:val="24"/>
          <w:lang w:eastAsia="hr-HR"/>
        </w:rPr>
        <w:t>ih</w:t>
      </w:r>
      <w:r w:rsidR="00A07E06" w:rsidRPr="00C12CF3">
        <w:rPr>
          <w:rFonts w:ascii="Times New Roman" w:eastAsia="Times New Roman" w:hAnsi="Times New Roman" w:cs="Times New Roman"/>
          <w:sz w:val="24"/>
          <w:szCs w:val="24"/>
          <w:lang w:eastAsia="hr-HR"/>
        </w:rPr>
        <w:t xml:space="preserve"> na ovlasti za istraživanje iz članka 226. Ugovora o funkcioniranju Europske unije.</w:t>
      </w:r>
    </w:p>
    <w:p w14:paraId="5DB4C4F4" w14:textId="77777777" w:rsidR="00D10DAC" w:rsidRPr="00C12CF3" w:rsidRDefault="00D10DAC" w:rsidP="00054C3C">
      <w:pPr>
        <w:spacing w:after="0" w:line="240" w:lineRule="auto"/>
        <w:jc w:val="both"/>
        <w:rPr>
          <w:rFonts w:ascii="Times New Roman" w:eastAsia="Times New Roman" w:hAnsi="Times New Roman" w:cs="Times New Roman"/>
          <w:sz w:val="24"/>
          <w:szCs w:val="24"/>
          <w:lang w:eastAsia="hr-HR"/>
        </w:rPr>
      </w:pPr>
    </w:p>
    <w:p w14:paraId="23DA8588" w14:textId="5E6F817B" w:rsidR="00D10DAC" w:rsidRPr="00C12CF3" w:rsidRDefault="00D10DAC"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C962BC"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Obveza čuvanja informacija iz stavka 1. ovoga članka ne sprječava Hrvatsku narodnu banku da:</w:t>
      </w:r>
    </w:p>
    <w:p w14:paraId="7620AA97" w14:textId="3AEA8E7A" w:rsidR="001A4A9D" w:rsidRPr="00C12CF3" w:rsidRDefault="00D10DAC"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005E69EF" w:rsidRPr="00C12CF3">
        <w:rPr>
          <w:rFonts w:ascii="Times New Roman" w:eastAsia="Times New Roman" w:hAnsi="Times New Roman" w:cs="Times New Roman"/>
          <w:sz w:val="24"/>
          <w:szCs w:val="24"/>
          <w:lang w:eastAsia="hr-HR"/>
        </w:rPr>
        <w:t xml:space="preserve"> </w:t>
      </w:r>
      <w:r w:rsidR="001A4A9D" w:rsidRPr="00C12CF3">
        <w:rPr>
          <w:rFonts w:ascii="Times New Roman" w:eastAsia="Times New Roman" w:hAnsi="Times New Roman" w:cs="Times New Roman"/>
          <w:sz w:val="24"/>
          <w:szCs w:val="24"/>
          <w:lang w:eastAsia="hr-HR"/>
        </w:rPr>
        <w:t xml:space="preserve">razmjenjuje </w:t>
      </w:r>
      <w:r w:rsidR="005E69EF" w:rsidRPr="00C12CF3">
        <w:rPr>
          <w:rFonts w:ascii="Times New Roman" w:eastAsia="Times New Roman" w:hAnsi="Times New Roman" w:cs="Times New Roman"/>
          <w:sz w:val="24"/>
          <w:szCs w:val="24"/>
          <w:lang w:eastAsia="hr-HR"/>
        </w:rPr>
        <w:t>informacije s nadležnim tijelima ili ih prosljeđ</w:t>
      </w:r>
      <w:r w:rsidR="001A4A9D" w:rsidRPr="00C12CF3">
        <w:rPr>
          <w:rFonts w:ascii="Times New Roman" w:eastAsia="Times New Roman" w:hAnsi="Times New Roman" w:cs="Times New Roman"/>
          <w:sz w:val="24"/>
          <w:szCs w:val="24"/>
          <w:lang w:eastAsia="hr-HR"/>
        </w:rPr>
        <w:t xml:space="preserve">uje </w:t>
      </w:r>
      <w:r w:rsidR="005E69EF" w:rsidRPr="00C12CF3">
        <w:rPr>
          <w:rFonts w:ascii="Times New Roman" w:eastAsia="Times New Roman" w:hAnsi="Times New Roman" w:cs="Times New Roman"/>
          <w:sz w:val="24"/>
          <w:szCs w:val="24"/>
          <w:lang w:eastAsia="hr-HR"/>
        </w:rPr>
        <w:t xml:space="preserve">Europskom nadzornom tijelu za bankarstvo, Europskom odboru za sistemske rizike ili Europskom nadzornom tijelu za vrijednosne papire i tržišta kapitala na način kako je to uređeno ovim Zakonom, Uredbom (EU) br. 575/2013, Uredbom (EU) 2019/2033 i ostalim primjenjivim propisima Europske unije </w:t>
      </w:r>
      <w:r w:rsidR="00AC6F5F" w:rsidRPr="00C12CF3">
        <w:rPr>
          <w:rFonts w:ascii="Times New Roman" w:eastAsia="Times New Roman" w:hAnsi="Times New Roman" w:cs="Times New Roman"/>
          <w:sz w:val="24"/>
          <w:szCs w:val="24"/>
          <w:lang w:eastAsia="hr-HR"/>
        </w:rPr>
        <w:t xml:space="preserve"> </w:t>
      </w:r>
    </w:p>
    <w:p w14:paraId="2FB739F7" w14:textId="70A7CE82" w:rsidR="00AC6F5F" w:rsidRPr="00C12CF3" w:rsidRDefault="001A4A9D"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w:t>
      </w:r>
      <w:r w:rsidR="00AC6F5F" w:rsidRPr="00C12CF3">
        <w:rPr>
          <w:rFonts w:ascii="Times New Roman" w:eastAsia="Times New Roman" w:hAnsi="Times New Roman" w:cs="Times New Roman"/>
          <w:sz w:val="24"/>
          <w:szCs w:val="24"/>
          <w:lang w:eastAsia="hr-HR"/>
        </w:rPr>
        <w:t xml:space="preserve">javno </w:t>
      </w:r>
      <w:r w:rsidR="001D1A2A" w:rsidRPr="00C12CF3">
        <w:rPr>
          <w:rFonts w:ascii="Times New Roman" w:eastAsia="Times New Roman" w:hAnsi="Times New Roman" w:cs="Times New Roman"/>
          <w:sz w:val="24"/>
          <w:szCs w:val="24"/>
          <w:lang w:eastAsia="hr-HR"/>
        </w:rPr>
        <w:t>objavljuje</w:t>
      </w:r>
      <w:r w:rsidRPr="00C12CF3">
        <w:rPr>
          <w:rFonts w:ascii="Times New Roman" w:eastAsia="Times New Roman" w:hAnsi="Times New Roman" w:cs="Times New Roman"/>
          <w:sz w:val="24"/>
          <w:szCs w:val="24"/>
          <w:lang w:eastAsia="hr-HR"/>
        </w:rPr>
        <w:t xml:space="preserve"> </w:t>
      </w:r>
      <w:r w:rsidR="00AC6F5F" w:rsidRPr="00C12CF3">
        <w:rPr>
          <w:rFonts w:ascii="Times New Roman" w:eastAsia="Times New Roman" w:hAnsi="Times New Roman" w:cs="Times New Roman"/>
          <w:sz w:val="24"/>
          <w:szCs w:val="24"/>
          <w:lang w:eastAsia="hr-HR"/>
        </w:rPr>
        <w:t>informacij</w:t>
      </w:r>
      <w:r w:rsidR="00DA0AAB">
        <w:rPr>
          <w:rFonts w:ascii="Times New Roman" w:eastAsia="Times New Roman" w:hAnsi="Times New Roman" w:cs="Times New Roman"/>
          <w:sz w:val="24"/>
          <w:szCs w:val="24"/>
          <w:lang w:eastAsia="hr-HR"/>
        </w:rPr>
        <w:t>e</w:t>
      </w:r>
      <w:r w:rsidR="00AC6F5F" w:rsidRPr="00C12CF3">
        <w:rPr>
          <w:rFonts w:ascii="Times New Roman" w:eastAsia="Times New Roman" w:hAnsi="Times New Roman" w:cs="Times New Roman"/>
          <w:sz w:val="24"/>
          <w:szCs w:val="24"/>
          <w:lang w:eastAsia="hr-HR"/>
        </w:rPr>
        <w:t xml:space="preserve"> iz članka </w:t>
      </w:r>
      <w:r w:rsidR="005F324F" w:rsidRPr="00C12CF3">
        <w:rPr>
          <w:rFonts w:ascii="Times New Roman" w:eastAsia="Times New Roman" w:hAnsi="Times New Roman" w:cs="Times New Roman"/>
          <w:sz w:val="24"/>
          <w:szCs w:val="24"/>
          <w:lang w:eastAsia="hr-HR"/>
        </w:rPr>
        <w:t>17</w:t>
      </w:r>
      <w:r w:rsidR="00F02E6B" w:rsidRPr="00C12CF3">
        <w:rPr>
          <w:rFonts w:ascii="Times New Roman" w:eastAsia="Times New Roman" w:hAnsi="Times New Roman" w:cs="Times New Roman"/>
          <w:sz w:val="24"/>
          <w:szCs w:val="24"/>
          <w:lang w:eastAsia="hr-HR"/>
        </w:rPr>
        <w:t>2</w:t>
      </w:r>
      <w:r w:rsidR="00AC6F5F" w:rsidRPr="00C12CF3">
        <w:rPr>
          <w:rFonts w:ascii="Times New Roman" w:eastAsia="Times New Roman" w:hAnsi="Times New Roman" w:cs="Times New Roman"/>
          <w:sz w:val="24"/>
          <w:szCs w:val="24"/>
          <w:lang w:eastAsia="hr-HR"/>
        </w:rPr>
        <w:t>. ovoga Zakona</w:t>
      </w:r>
    </w:p>
    <w:p w14:paraId="2337781F" w14:textId="70AA3F12" w:rsidR="00AC6F5F" w:rsidRPr="00C12CF3" w:rsidRDefault="001A4A9D"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00AC6F5F"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 xml:space="preserve">objavljuje rezultate </w:t>
      </w:r>
      <w:r w:rsidR="00AC6F5F" w:rsidRPr="00C12CF3">
        <w:rPr>
          <w:rFonts w:ascii="Times New Roman" w:eastAsia="Times New Roman" w:hAnsi="Times New Roman" w:cs="Times New Roman"/>
          <w:sz w:val="24"/>
          <w:szCs w:val="24"/>
          <w:lang w:eastAsia="hr-HR"/>
        </w:rPr>
        <w:t xml:space="preserve">testiranja otpornosti na stres provedenih u skladu s člankom </w:t>
      </w:r>
      <w:r w:rsidR="00E52DA1" w:rsidRPr="00C12CF3">
        <w:rPr>
          <w:rFonts w:ascii="Times New Roman" w:eastAsia="Times New Roman" w:hAnsi="Times New Roman" w:cs="Times New Roman"/>
          <w:sz w:val="24"/>
          <w:szCs w:val="24"/>
          <w:lang w:eastAsia="hr-HR"/>
        </w:rPr>
        <w:t>98</w:t>
      </w:r>
      <w:r w:rsidR="00AC6F5F" w:rsidRPr="00C12CF3">
        <w:rPr>
          <w:rFonts w:ascii="Times New Roman" w:eastAsia="Times New Roman" w:hAnsi="Times New Roman" w:cs="Times New Roman"/>
          <w:sz w:val="24"/>
          <w:szCs w:val="24"/>
          <w:lang w:eastAsia="hr-HR"/>
        </w:rPr>
        <w:t xml:space="preserve">. stavkom </w:t>
      </w:r>
      <w:r w:rsidR="00E52DA1" w:rsidRPr="00C12CF3">
        <w:rPr>
          <w:rFonts w:ascii="Times New Roman" w:eastAsia="Times New Roman" w:hAnsi="Times New Roman" w:cs="Times New Roman"/>
          <w:sz w:val="24"/>
          <w:szCs w:val="24"/>
          <w:lang w:eastAsia="hr-HR"/>
        </w:rPr>
        <w:t>7</w:t>
      </w:r>
      <w:r w:rsidR="00AC6F5F" w:rsidRPr="00C12CF3">
        <w:rPr>
          <w:rFonts w:ascii="Times New Roman" w:eastAsia="Times New Roman" w:hAnsi="Times New Roman" w:cs="Times New Roman"/>
          <w:sz w:val="24"/>
          <w:szCs w:val="24"/>
          <w:lang w:eastAsia="hr-HR"/>
        </w:rPr>
        <w:t>. ovoga Zakona ili člankom 32. Uredbe (EU) br. 1093/2010</w:t>
      </w:r>
      <w:r w:rsidR="00582238" w:rsidRPr="00C12CF3">
        <w:rPr>
          <w:rFonts w:ascii="Times New Roman" w:eastAsia="Times New Roman" w:hAnsi="Times New Roman" w:cs="Times New Roman"/>
          <w:sz w:val="24"/>
          <w:szCs w:val="24"/>
          <w:lang w:eastAsia="hr-HR"/>
        </w:rPr>
        <w:t xml:space="preserve">. </w:t>
      </w:r>
    </w:p>
    <w:p w14:paraId="22BE4F0B" w14:textId="79EB147C" w:rsidR="00E52DA1" w:rsidRPr="00C12CF3" w:rsidRDefault="00E52DA1" w:rsidP="00054C3C">
      <w:pPr>
        <w:spacing w:after="0" w:line="240" w:lineRule="auto"/>
        <w:jc w:val="both"/>
        <w:rPr>
          <w:rFonts w:ascii="Times New Roman" w:eastAsia="Times New Roman" w:hAnsi="Times New Roman" w:cs="Times New Roman"/>
          <w:sz w:val="24"/>
          <w:szCs w:val="24"/>
          <w:lang w:eastAsia="hr-HR"/>
        </w:rPr>
      </w:pPr>
    </w:p>
    <w:p w14:paraId="4A7DE1CA" w14:textId="422A56E9" w:rsidR="00E52DA1" w:rsidRPr="00C12CF3" w:rsidRDefault="00E52DA1"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C962BC"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xml:space="preserve">) Razmjena informacija iz stavka </w:t>
      </w:r>
      <w:r w:rsidR="005753A0"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ovoga članka podliježe obvezi</w:t>
      </w:r>
      <w:r w:rsidR="005753A0" w:rsidRPr="00C12CF3">
        <w:rPr>
          <w:rFonts w:ascii="Times New Roman" w:eastAsia="Times New Roman" w:hAnsi="Times New Roman" w:cs="Times New Roman"/>
          <w:sz w:val="24"/>
          <w:szCs w:val="24"/>
          <w:lang w:eastAsia="hr-HR"/>
        </w:rPr>
        <w:t xml:space="preserve"> čuvanja povjerljivih informacija</w:t>
      </w:r>
      <w:r w:rsidRPr="00C12CF3">
        <w:rPr>
          <w:rFonts w:ascii="Times New Roman" w:eastAsia="Times New Roman" w:hAnsi="Times New Roman" w:cs="Times New Roman"/>
          <w:sz w:val="24"/>
          <w:szCs w:val="24"/>
          <w:lang w:eastAsia="hr-HR"/>
        </w:rPr>
        <w:t xml:space="preserve"> iz stavaka 1. do 3. ovoga članka. </w:t>
      </w:r>
    </w:p>
    <w:p w14:paraId="12FE9BC3" w14:textId="77777777" w:rsidR="007A2A6F" w:rsidRPr="00C12CF3" w:rsidRDefault="007A2A6F" w:rsidP="00054C3C">
      <w:pPr>
        <w:spacing w:after="0" w:line="240" w:lineRule="auto"/>
        <w:jc w:val="both"/>
        <w:rPr>
          <w:rFonts w:ascii="Times New Roman" w:eastAsia="Times New Roman" w:hAnsi="Times New Roman" w:cs="Times New Roman"/>
          <w:sz w:val="24"/>
          <w:szCs w:val="24"/>
          <w:lang w:eastAsia="hr-HR"/>
        </w:rPr>
      </w:pPr>
    </w:p>
    <w:p w14:paraId="28F8A226" w14:textId="5F60521D"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Upotreba povjerljivih informacija</w:t>
      </w:r>
      <w:r w:rsidR="00FD2BE3" w:rsidRPr="00C12CF3">
        <w:rPr>
          <w:rFonts w:ascii="Times New Roman" w:eastAsia="Times New Roman" w:hAnsi="Times New Roman" w:cs="Times New Roman"/>
          <w:i/>
          <w:iCs/>
          <w:sz w:val="24"/>
          <w:szCs w:val="24"/>
          <w:lang w:eastAsia="hr-HR"/>
        </w:rPr>
        <w:t xml:space="preserve"> od strane Hrvatske narodne banke</w:t>
      </w:r>
    </w:p>
    <w:p w14:paraId="6571438D" w14:textId="22E53A78"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7A2A6F" w:rsidRPr="00C12CF3">
        <w:rPr>
          <w:rFonts w:ascii="Times New Roman" w:eastAsia="Times New Roman" w:hAnsi="Times New Roman" w:cs="Times New Roman"/>
          <w:sz w:val="24"/>
          <w:szCs w:val="24"/>
          <w:lang w:eastAsia="hr-HR"/>
        </w:rPr>
        <w:t>1</w:t>
      </w:r>
      <w:r w:rsidR="00C962BC" w:rsidRPr="00C12CF3">
        <w:rPr>
          <w:rFonts w:ascii="Times New Roman" w:eastAsia="Times New Roman" w:hAnsi="Times New Roman" w:cs="Times New Roman"/>
          <w:sz w:val="24"/>
          <w:szCs w:val="24"/>
          <w:lang w:eastAsia="hr-HR"/>
        </w:rPr>
        <w:t>6</w:t>
      </w:r>
      <w:r w:rsidR="007962AC" w:rsidRPr="00C12CF3">
        <w:rPr>
          <w:rFonts w:ascii="Times New Roman" w:eastAsia="Times New Roman" w:hAnsi="Times New Roman" w:cs="Times New Roman"/>
          <w:sz w:val="24"/>
          <w:szCs w:val="24"/>
          <w:lang w:eastAsia="hr-HR"/>
        </w:rPr>
        <w:t>2</w:t>
      </w:r>
      <w:r w:rsidRPr="00C12CF3">
        <w:rPr>
          <w:rFonts w:ascii="Times New Roman" w:eastAsia="Times New Roman" w:hAnsi="Times New Roman" w:cs="Times New Roman"/>
          <w:sz w:val="24"/>
          <w:szCs w:val="24"/>
          <w:lang w:eastAsia="hr-HR"/>
        </w:rPr>
        <w:t xml:space="preserve">. </w:t>
      </w:r>
    </w:p>
    <w:p w14:paraId="79083CA6" w14:textId="77777777" w:rsidR="007A2A6F" w:rsidRPr="00C12CF3" w:rsidRDefault="007A2A6F" w:rsidP="00054C3C">
      <w:pPr>
        <w:spacing w:after="0" w:line="240" w:lineRule="auto"/>
        <w:jc w:val="center"/>
        <w:rPr>
          <w:rFonts w:ascii="Times New Roman" w:eastAsia="Times New Roman" w:hAnsi="Times New Roman" w:cs="Times New Roman"/>
          <w:sz w:val="24"/>
          <w:szCs w:val="24"/>
          <w:lang w:eastAsia="hr-HR"/>
        </w:rPr>
      </w:pPr>
    </w:p>
    <w:p w14:paraId="45396E76" w14:textId="43F23E77"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Hrvatska narodna banka može se povjerljivim informacijama koje je saznala </w:t>
      </w:r>
      <w:bookmarkStart w:id="90" w:name="_Hlk198891401"/>
      <w:r w:rsidRPr="00C12CF3">
        <w:rPr>
          <w:rFonts w:ascii="Times New Roman" w:eastAsia="Times New Roman" w:hAnsi="Times New Roman" w:cs="Times New Roman"/>
          <w:sz w:val="24"/>
          <w:szCs w:val="24"/>
          <w:lang w:eastAsia="hr-HR"/>
        </w:rPr>
        <w:t xml:space="preserve">tijekom obavljanja supervizije ili drugih poslova iz </w:t>
      </w:r>
      <w:r w:rsidR="005378C2" w:rsidRPr="00C12CF3">
        <w:rPr>
          <w:rFonts w:ascii="Times New Roman" w:eastAsia="Times New Roman" w:hAnsi="Times New Roman" w:cs="Times New Roman"/>
          <w:sz w:val="24"/>
          <w:szCs w:val="24"/>
          <w:lang w:eastAsia="hr-HR"/>
        </w:rPr>
        <w:t>ovoga Zakona</w:t>
      </w:r>
      <w:r w:rsidRPr="00C12CF3">
        <w:rPr>
          <w:rFonts w:ascii="Times New Roman" w:eastAsia="Times New Roman" w:hAnsi="Times New Roman" w:cs="Times New Roman"/>
          <w:sz w:val="24"/>
          <w:szCs w:val="24"/>
          <w:lang w:eastAsia="hr-HR"/>
        </w:rPr>
        <w:t xml:space="preserve"> </w:t>
      </w:r>
      <w:bookmarkEnd w:id="90"/>
      <w:r w:rsidRPr="00C12CF3">
        <w:rPr>
          <w:rFonts w:ascii="Times New Roman" w:eastAsia="Times New Roman" w:hAnsi="Times New Roman" w:cs="Times New Roman"/>
          <w:sz w:val="24"/>
          <w:szCs w:val="24"/>
          <w:lang w:eastAsia="hr-HR"/>
        </w:rPr>
        <w:t>koristiti samo u sljedećim slučajevima:</w:t>
      </w:r>
    </w:p>
    <w:p w14:paraId="474F7078" w14:textId="4E427A78"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pri provjeri ispunjavanja uvjeta za izdavanje odobrenja i suglasnosti o kojima odlučuje na temelju ovoga Zakona</w:t>
      </w:r>
    </w:p>
    <w:p w14:paraId="4D9A8FFF" w14:textId="67611AD8"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pri obavljanju supervizije kreditne institucije i ostalih nadzornih aktivnosti, na pojedinačnoj i/ili konsolidiranoj osnovi, osobito u smislu likvidnosti, solventnosti, velikih izloženosti, administrativnih i računovodstvenih procedura, sustava unutarnjih kontrola te izricanja supervizorskih mjera i mjera rane intervencije</w:t>
      </w:r>
    </w:p>
    <w:p w14:paraId="3D9312C3" w14:textId="134FB4BA"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pri izvršavanju svojih ovlasti za sanaciju</w:t>
      </w:r>
    </w:p>
    <w:p w14:paraId="4E43969C" w14:textId="73D4F864"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u prekršajnim postupcima</w:t>
      </w:r>
    </w:p>
    <w:p w14:paraId="6D55DC93" w14:textId="4C4A16B4" w:rsidR="0082573D" w:rsidRPr="00C12CF3" w:rsidRDefault="001B3761"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5</w:t>
      </w:r>
      <w:r w:rsidR="00C12CF3">
        <w:rPr>
          <w:rFonts w:ascii="Times New Roman" w:eastAsia="Times New Roman" w:hAnsi="Times New Roman" w:cs="Times New Roman"/>
          <w:sz w:val="24"/>
          <w:szCs w:val="24"/>
          <w:lang w:eastAsia="hr-HR"/>
        </w:rPr>
        <w:t>.</w:t>
      </w:r>
      <w:r w:rsidR="0082573D" w:rsidRPr="00C12CF3">
        <w:rPr>
          <w:rFonts w:ascii="Times New Roman" w:eastAsia="Times New Roman" w:hAnsi="Times New Roman" w:cs="Times New Roman"/>
          <w:sz w:val="24"/>
          <w:szCs w:val="24"/>
          <w:lang w:eastAsia="hr-HR"/>
        </w:rPr>
        <w:t xml:space="preserve"> u postupku izricanja upravnih sankcija, upravnih mjera i periodičnih penala</w:t>
      </w:r>
    </w:p>
    <w:p w14:paraId="11FBE00D" w14:textId="5155D354" w:rsidR="0082573D" w:rsidRPr="00C12CF3" w:rsidRDefault="001B3761"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6</w:t>
      </w:r>
      <w:r w:rsidR="00C12CF3">
        <w:rPr>
          <w:rFonts w:ascii="Times New Roman" w:eastAsia="Times New Roman" w:hAnsi="Times New Roman" w:cs="Times New Roman"/>
          <w:sz w:val="24"/>
          <w:szCs w:val="24"/>
          <w:lang w:eastAsia="hr-HR"/>
        </w:rPr>
        <w:t>.</w:t>
      </w:r>
      <w:r w:rsidR="0082573D" w:rsidRPr="00C12CF3">
        <w:rPr>
          <w:rFonts w:ascii="Times New Roman" w:eastAsia="Times New Roman" w:hAnsi="Times New Roman" w:cs="Times New Roman"/>
          <w:sz w:val="24"/>
          <w:szCs w:val="24"/>
          <w:lang w:eastAsia="hr-HR"/>
        </w:rPr>
        <w:t xml:space="preserve"> pri postupanju s obavijesti o povredi mjerodavnih propisa</w:t>
      </w:r>
    </w:p>
    <w:p w14:paraId="11F5BB5C" w14:textId="6499127B" w:rsidR="00AC6F5F" w:rsidRPr="00C12CF3" w:rsidRDefault="001B3761"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7</w:t>
      </w:r>
      <w:r w:rsidR="00C12CF3">
        <w:rPr>
          <w:rFonts w:ascii="Times New Roman" w:eastAsia="Times New Roman" w:hAnsi="Times New Roman" w:cs="Times New Roman"/>
          <w:sz w:val="24"/>
          <w:szCs w:val="24"/>
          <w:lang w:eastAsia="hr-HR"/>
        </w:rPr>
        <w:t>.</w:t>
      </w:r>
      <w:r w:rsidR="00AC6F5F" w:rsidRPr="00C12CF3">
        <w:rPr>
          <w:rFonts w:ascii="Times New Roman" w:eastAsia="Times New Roman" w:hAnsi="Times New Roman" w:cs="Times New Roman"/>
          <w:sz w:val="24"/>
          <w:szCs w:val="24"/>
          <w:lang w:eastAsia="hr-HR"/>
        </w:rPr>
        <w:t xml:space="preserve"> u postupku pred upravnim sudom koji se vodi protiv rješenja Hrvatske narodne banke</w:t>
      </w:r>
    </w:p>
    <w:p w14:paraId="1B21865A" w14:textId="5F66F823" w:rsidR="00AC6F5F" w:rsidRPr="00C12CF3" w:rsidRDefault="001B3761"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8</w:t>
      </w:r>
      <w:r w:rsidR="00C12CF3">
        <w:rPr>
          <w:rFonts w:ascii="Times New Roman" w:eastAsia="Times New Roman" w:hAnsi="Times New Roman" w:cs="Times New Roman"/>
          <w:sz w:val="24"/>
          <w:szCs w:val="24"/>
          <w:lang w:eastAsia="hr-HR"/>
        </w:rPr>
        <w:t>.</w:t>
      </w:r>
      <w:r w:rsidR="00AC6F5F" w:rsidRPr="00C12CF3">
        <w:rPr>
          <w:rFonts w:ascii="Times New Roman" w:eastAsia="Times New Roman" w:hAnsi="Times New Roman" w:cs="Times New Roman"/>
          <w:sz w:val="24"/>
          <w:szCs w:val="24"/>
          <w:lang w:eastAsia="hr-HR"/>
        </w:rPr>
        <w:t xml:space="preserve"> u drugim sudskim postupcima zbog povrede propisa Europske unije kojima se uređuje poslovanje kreditnih institucija ili</w:t>
      </w:r>
    </w:p>
    <w:p w14:paraId="702BDA92" w14:textId="0C4A2F6F" w:rsidR="00AC6F5F" w:rsidRPr="00C12CF3" w:rsidRDefault="001B3761"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9</w:t>
      </w:r>
      <w:r w:rsidR="00C12CF3">
        <w:rPr>
          <w:rFonts w:ascii="Times New Roman" w:eastAsia="Times New Roman" w:hAnsi="Times New Roman" w:cs="Times New Roman"/>
          <w:sz w:val="24"/>
          <w:szCs w:val="24"/>
          <w:lang w:eastAsia="hr-HR"/>
        </w:rPr>
        <w:t>.</w:t>
      </w:r>
      <w:r w:rsidR="00AC6F5F" w:rsidRPr="00C12CF3">
        <w:rPr>
          <w:rFonts w:ascii="Times New Roman" w:eastAsia="Times New Roman" w:hAnsi="Times New Roman" w:cs="Times New Roman"/>
          <w:sz w:val="24"/>
          <w:szCs w:val="24"/>
          <w:lang w:eastAsia="hr-HR"/>
        </w:rPr>
        <w:t xml:space="preserve"> pri ispunjavanju zahtjeva Europskog parlamenta zasnovanih na ovlasti za istraživanje iz članka 226. Ugovora o funkcioniranju Europske unije.</w:t>
      </w:r>
    </w:p>
    <w:p w14:paraId="7C4CA930" w14:textId="77777777" w:rsidR="007A2A6F" w:rsidRPr="00C12CF3" w:rsidRDefault="007A2A6F" w:rsidP="00054C3C">
      <w:pPr>
        <w:spacing w:after="0" w:line="240" w:lineRule="auto"/>
        <w:jc w:val="center"/>
        <w:rPr>
          <w:rFonts w:ascii="Times New Roman" w:eastAsia="Times New Roman" w:hAnsi="Times New Roman" w:cs="Times New Roman"/>
          <w:i/>
          <w:iCs/>
          <w:sz w:val="24"/>
          <w:szCs w:val="24"/>
          <w:lang w:eastAsia="hr-HR"/>
        </w:rPr>
      </w:pPr>
    </w:p>
    <w:p w14:paraId="5C95A877" w14:textId="3FBE22DF"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Razmjena informacija između tijela</w:t>
      </w:r>
    </w:p>
    <w:p w14:paraId="746CD6B0" w14:textId="4F00DFCA"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7A2A6F" w:rsidRPr="00C12CF3">
        <w:rPr>
          <w:rFonts w:ascii="Times New Roman" w:eastAsia="Times New Roman" w:hAnsi="Times New Roman" w:cs="Times New Roman"/>
          <w:sz w:val="24"/>
          <w:szCs w:val="24"/>
          <w:lang w:eastAsia="hr-HR"/>
        </w:rPr>
        <w:t>1</w:t>
      </w:r>
      <w:r w:rsidR="00C962BC" w:rsidRPr="00C12CF3">
        <w:rPr>
          <w:rFonts w:ascii="Times New Roman" w:eastAsia="Times New Roman" w:hAnsi="Times New Roman" w:cs="Times New Roman"/>
          <w:sz w:val="24"/>
          <w:szCs w:val="24"/>
          <w:lang w:eastAsia="hr-HR"/>
        </w:rPr>
        <w:t>6</w:t>
      </w:r>
      <w:r w:rsidR="007962AC"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xml:space="preserve">. </w:t>
      </w:r>
    </w:p>
    <w:p w14:paraId="37DF4CF3" w14:textId="77777777" w:rsidR="007A2A6F" w:rsidRPr="00C12CF3" w:rsidRDefault="007A2A6F" w:rsidP="00054C3C">
      <w:pPr>
        <w:spacing w:after="0" w:line="240" w:lineRule="auto"/>
        <w:jc w:val="center"/>
        <w:rPr>
          <w:rFonts w:ascii="Times New Roman" w:eastAsia="Times New Roman" w:hAnsi="Times New Roman" w:cs="Times New Roman"/>
          <w:sz w:val="24"/>
          <w:szCs w:val="24"/>
          <w:lang w:eastAsia="hr-HR"/>
        </w:rPr>
      </w:pPr>
    </w:p>
    <w:p w14:paraId="0E7508A4" w14:textId="6809AA11"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8A6DC8" w:rsidRPr="00C12CF3">
        <w:rPr>
          <w:rFonts w:ascii="Times New Roman" w:eastAsia="Times New Roman" w:hAnsi="Times New Roman" w:cs="Times New Roman"/>
          <w:sz w:val="24"/>
          <w:szCs w:val="24"/>
          <w:lang w:eastAsia="hr-HR"/>
        </w:rPr>
        <w:t xml:space="preserve"> </w:t>
      </w:r>
      <w:r w:rsidR="00796642" w:rsidRPr="00C12CF3">
        <w:rPr>
          <w:rFonts w:ascii="Times New Roman" w:eastAsia="Times New Roman" w:hAnsi="Times New Roman" w:cs="Times New Roman"/>
          <w:sz w:val="24"/>
          <w:szCs w:val="24"/>
          <w:lang w:eastAsia="hr-HR"/>
        </w:rPr>
        <w:t>Iznimno od član</w:t>
      </w:r>
      <w:r w:rsidR="005C7319">
        <w:rPr>
          <w:rFonts w:ascii="Times New Roman" w:eastAsia="Times New Roman" w:hAnsi="Times New Roman" w:cs="Times New Roman"/>
          <w:sz w:val="24"/>
          <w:szCs w:val="24"/>
          <w:lang w:eastAsia="hr-HR"/>
        </w:rPr>
        <w:t>a</w:t>
      </w:r>
      <w:r w:rsidR="00796642" w:rsidRPr="00C12CF3">
        <w:rPr>
          <w:rFonts w:ascii="Times New Roman" w:eastAsia="Times New Roman" w:hAnsi="Times New Roman" w:cs="Times New Roman"/>
          <w:sz w:val="24"/>
          <w:szCs w:val="24"/>
          <w:lang w:eastAsia="hr-HR"/>
        </w:rPr>
        <w:t xml:space="preserve">ka </w:t>
      </w:r>
      <w:r w:rsidR="005F324F" w:rsidRPr="00C12CF3">
        <w:rPr>
          <w:rFonts w:ascii="Times New Roman" w:eastAsia="Times New Roman" w:hAnsi="Times New Roman" w:cs="Times New Roman"/>
          <w:sz w:val="24"/>
          <w:szCs w:val="24"/>
          <w:lang w:eastAsia="hr-HR"/>
        </w:rPr>
        <w:t>1</w:t>
      </w:r>
      <w:r w:rsidR="00F02E6B" w:rsidRPr="00C12CF3">
        <w:rPr>
          <w:rFonts w:ascii="Times New Roman" w:eastAsia="Times New Roman" w:hAnsi="Times New Roman" w:cs="Times New Roman"/>
          <w:sz w:val="24"/>
          <w:szCs w:val="24"/>
          <w:lang w:eastAsia="hr-HR"/>
        </w:rPr>
        <w:t>61</w:t>
      </w:r>
      <w:r w:rsidR="00796642" w:rsidRPr="00C12CF3">
        <w:rPr>
          <w:rFonts w:ascii="Times New Roman" w:eastAsia="Times New Roman" w:hAnsi="Times New Roman" w:cs="Times New Roman"/>
          <w:sz w:val="24"/>
          <w:szCs w:val="24"/>
          <w:lang w:eastAsia="hr-HR"/>
        </w:rPr>
        <w:t xml:space="preserve">. i </w:t>
      </w:r>
      <w:r w:rsidR="005F324F" w:rsidRPr="00C12CF3">
        <w:rPr>
          <w:rFonts w:ascii="Times New Roman" w:eastAsia="Times New Roman" w:hAnsi="Times New Roman" w:cs="Times New Roman"/>
          <w:sz w:val="24"/>
          <w:szCs w:val="24"/>
          <w:lang w:eastAsia="hr-HR"/>
        </w:rPr>
        <w:t>16</w:t>
      </w:r>
      <w:r w:rsidR="00F02E6B" w:rsidRPr="00C12CF3">
        <w:rPr>
          <w:rFonts w:ascii="Times New Roman" w:eastAsia="Times New Roman" w:hAnsi="Times New Roman" w:cs="Times New Roman"/>
          <w:sz w:val="24"/>
          <w:szCs w:val="24"/>
          <w:lang w:eastAsia="hr-HR"/>
        </w:rPr>
        <w:t>2</w:t>
      </w:r>
      <w:r w:rsidR="00796642" w:rsidRPr="00C12CF3">
        <w:rPr>
          <w:rFonts w:ascii="Times New Roman" w:eastAsia="Times New Roman" w:hAnsi="Times New Roman" w:cs="Times New Roman"/>
          <w:sz w:val="24"/>
          <w:szCs w:val="24"/>
          <w:lang w:eastAsia="hr-HR"/>
        </w:rPr>
        <w:t xml:space="preserve">. </w:t>
      </w:r>
      <w:r w:rsidR="0096466F" w:rsidRPr="00C12CF3">
        <w:rPr>
          <w:rFonts w:ascii="Times New Roman" w:eastAsia="Times New Roman" w:hAnsi="Times New Roman" w:cs="Times New Roman"/>
          <w:sz w:val="24"/>
          <w:szCs w:val="24"/>
          <w:lang w:eastAsia="hr-HR"/>
        </w:rPr>
        <w:t xml:space="preserve">ovoga Zakona </w:t>
      </w:r>
      <w:r w:rsidRPr="00C12CF3">
        <w:rPr>
          <w:rFonts w:ascii="Times New Roman" w:eastAsia="Times New Roman" w:hAnsi="Times New Roman" w:cs="Times New Roman"/>
          <w:sz w:val="24"/>
          <w:szCs w:val="24"/>
          <w:lang w:eastAsia="hr-HR"/>
        </w:rPr>
        <w:t xml:space="preserve">Hrvatska narodna banka može povjerljive informacije </w:t>
      </w:r>
      <w:r w:rsidR="00AA0E05" w:rsidRPr="00C12CF3">
        <w:rPr>
          <w:rFonts w:ascii="Times New Roman" w:eastAsia="Times New Roman" w:hAnsi="Times New Roman" w:cs="Times New Roman"/>
          <w:sz w:val="24"/>
          <w:szCs w:val="24"/>
          <w:lang w:eastAsia="hr-HR"/>
        </w:rPr>
        <w:t xml:space="preserve">razmjenjivati sa </w:t>
      </w:r>
      <w:r w:rsidRPr="00C12CF3">
        <w:rPr>
          <w:rFonts w:ascii="Times New Roman" w:eastAsia="Times New Roman" w:hAnsi="Times New Roman" w:cs="Times New Roman"/>
          <w:sz w:val="24"/>
          <w:szCs w:val="24"/>
          <w:lang w:eastAsia="hr-HR"/>
        </w:rPr>
        <w:t>sljedećim osobama u Republici Hrvatskoj ili u državama članicama u svrhu provođenja supervizije, nadzora i drugih poslova za koje su ovlaštene, i to:</w:t>
      </w:r>
    </w:p>
    <w:p w14:paraId="3AD921DE" w14:textId="150A6B33"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tijelima nadležnima za nadzor kreditnih institucija i investicijskih društava te drugim tijelima nadležnima za nadzor </w:t>
      </w:r>
      <w:r w:rsidR="00BB018C" w:rsidRPr="00C12CF3">
        <w:rPr>
          <w:rFonts w:ascii="Times New Roman" w:eastAsia="Times New Roman" w:hAnsi="Times New Roman" w:cs="Times New Roman"/>
          <w:sz w:val="24"/>
          <w:szCs w:val="24"/>
          <w:lang w:eastAsia="hr-HR"/>
        </w:rPr>
        <w:t>subjekata financijskog sektora</w:t>
      </w:r>
      <w:r w:rsidRPr="00C12CF3">
        <w:rPr>
          <w:rFonts w:ascii="Times New Roman" w:eastAsia="Times New Roman" w:hAnsi="Times New Roman" w:cs="Times New Roman"/>
          <w:sz w:val="24"/>
          <w:szCs w:val="24"/>
          <w:lang w:eastAsia="hr-HR"/>
        </w:rPr>
        <w:t xml:space="preserve"> i financijskih tržišta</w:t>
      </w:r>
    </w:p>
    <w:p w14:paraId="36F51485" w14:textId="4BBF4E01"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tijelima nadležnima za očuvanje financijske stabilnosti primjenom </w:t>
      </w:r>
      <w:proofErr w:type="spellStart"/>
      <w:r w:rsidRPr="00C12CF3">
        <w:rPr>
          <w:rFonts w:ascii="Times New Roman" w:eastAsia="Times New Roman" w:hAnsi="Times New Roman" w:cs="Times New Roman"/>
          <w:sz w:val="24"/>
          <w:szCs w:val="24"/>
          <w:lang w:eastAsia="hr-HR"/>
        </w:rPr>
        <w:t>makrobonitetnih</w:t>
      </w:r>
      <w:proofErr w:type="spellEnd"/>
      <w:r w:rsidRPr="00C12CF3">
        <w:rPr>
          <w:rFonts w:ascii="Times New Roman" w:eastAsia="Times New Roman" w:hAnsi="Times New Roman" w:cs="Times New Roman"/>
          <w:sz w:val="24"/>
          <w:szCs w:val="24"/>
          <w:lang w:eastAsia="hr-HR"/>
        </w:rPr>
        <w:t xml:space="preserve"> propisa</w:t>
      </w:r>
    </w:p>
    <w:p w14:paraId="7321081B" w14:textId="05206B56"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tijelima koja provode reorganizacijske mjere, kako su definirane propisom kojim se uređuje prisilna likvidacija kreditnih institucija, </w:t>
      </w:r>
      <w:r w:rsidR="00F33216" w:rsidRPr="00C12CF3">
        <w:rPr>
          <w:rFonts w:ascii="Times New Roman" w:eastAsia="Times New Roman" w:hAnsi="Times New Roman" w:cs="Times New Roman"/>
          <w:sz w:val="24"/>
          <w:szCs w:val="24"/>
          <w:lang w:eastAsia="hr-HR"/>
        </w:rPr>
        <w:t xml:space="preserve">ili tijela kojima je cilj </w:t>
      </w:r>
      <w:r w:rsidRPr="00C12CF3">
        <w:rPr>
          <w:rFonts w:ascii="Times New Roman" w:eastAsia="Times New Roman" w:hAnsi="Times New Roman" w:cs="Times New Roman"/>
          <w:sz w:val="24"/>
          <w:szCs w:val="24"/>
          <w:lang w:eastAsia="hr-HR"/>
        </w:rPr>
        <w:t>očuvanj</w:t>
      </w:r>
      <w:r w:rsidR="00F33216" w:rsidRPr="00C12CF3">
        <w:rPr>
          <w:rFonts w:ascii="Times New Roman" w:eastAsia="Times New Roman" w:hAnsi="Times New Roman" w:cs="Times New Roman"/>
          <w:sz w:val="24"/>
          <w:szCs w:val="24"/>
          <w:lang w:eastAsia="hr-HR"/>
        </w:rPr>
        <w:t>e</w:t>
      </w:r>
      <w:r w:rsidRPr="00C12CF3">
        <w:rPr>
          <w:rFonts w:ascii="Times New Roman" w:eastAsia="Times New Roman" w:hAnsi="Times New Roman" w:cs="Times New Roman"/>
          <w:sz w:val="24"/>
          <w:szCs w:val="24"/>
          <w:lang w:eastAsia="hr-HR"/>
        </w:rPr>
        <w:t xml:space="preserve"> financijske stabilnosti</w:t>
      </w:r>
    </w:p>
    <w:p w14:paraId="5540F330" w14:textId="47C27618"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sudu i drugim tijelima ili pravnim osobama ovlaštenima za obavljanje poslova u provođenju postupka likvidacije kreditne institucije ili u drugim sličnim postupcima pri izvršavanju njihovih zakonom utvrđenih zadataka</w:t>
      </w:r>
    </w:p>
    <w:p w14:paraId="37BE4A2F" w14:textId="78FDADDB"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5</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revizorima koji obavljaju reviziju kreditnih i financijskih institucija</w:t>
      </w:r>
      <w:r w:rsidR="00F33216" w:rsidRPr="00C12CF3">
        <w:rPr>
          <w:rFonts w:ascii="Times New Roman" w:eastAsia="Times New Roman" w:hAnsi="Times New Roman" w:cs="Times New Roman"/>
          <w:sz w:val="24"/>
          <w:szCs w:val="24"/>
          <w:lang w:eastAsia="hr-HR"/>
        </w:rPr>
        <w:t xml:space="preserve"> te društava osiguranja</w:t>
      </w:r>
      <w:r w:rsidRPr="00C12CF3">
        <w:rPr>
          <w:rFonts w:ascii="Times New Roman" w:eastAsia="Times New Roman" w:hAnsi="Times New Roman" w:cs="Times New Roman"/>
          <w:sz w:val="24"/>
          <w:szCs w:val="24"/>
          <w:lang w:eastAsia="hr-HR"/>
        </w:rPr>
        <w:t xml:space="preserve"> pri izvršavanju njihovih zakonom utvrđenih zadataka</w:t>
      </w:r>
    </w:p>
    <w:p w14:paraId="1A30CD6F" w14:textId="5213E3CC"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6</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w:t>
      </w:r>
      <w:r w:rsidR="00793F2D" w:rsidRPr="00C12CF3">
        <w:rPr>
          <w:rFonts w:ascii="Times New Roman" w:eastAsia="Times New Roman" w:hAnsi="Times New Roman" w:cs="Times New Roman"/>
          <w:sz w:val="24"/>
          <w:szCs w:val="24"/>
          <w:lang w:eastAsia="hr-HR"/>
        </w:rPr>
        <w:t xml:space="preserve">ugovornim ili </w:t>
      </w:r>
      <w:r w:rsidRPr="00C12CF3">
        <w:rPr>
          <w:rFonts w:ascii="Times New Roman" w:eastAsia="Times New Roman" w:hAnsi="Times New Roman" w:cs="Times New Roman"/>
          <w:sz w:val="24"/>
          <w:szCs w:val="24"/>
          <w:lang w:eastAsia="hr-HR"/>
        </w:rPr>
        <w:t>institucionalnim sustavima zaštite iz članka 113. stavka 7. Uredbe (EU) br. 575/2013</w:t>
      </w:r>
    </w:p>
    <w:p w14:paraId="5D45E56D" w14:textId="6016D935"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7</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tijelima koja administriraju sustave za osiguranje depozita i sustave za zaštitu </w:t>
      </w:r>
      <w:proofErr w:type="spellStart"/>
      <w:r w:rsidRPr="00C12CF3">
        <w:rPr>
          <w:rFonts w:ascii="Times New Roman" w:eastAsia="Times New Roman" w:hAnsi="Times New Roman" w:cs="Times New Roman"/>
          <w:sz w:val="24"/>
          <w:szCs w:val="24"/>
          <w:lang w:eastAsia="hr-HR"/>
        </w:rPr>
        <w:t>ulagatelja</w:t>
      </w:r>
      <w:proofErr w:type="spellEnd"/>
    </w:p>
    <w:p w14:paraId="5D7F7916" w14:textId="6797A6C2"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8</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sanacijskim tijelima i Ministarstvu financija na temelju </w:t>
      </w:r>
      <w:r w:rsidR="007A65FB" w:rsidRPr="00C12CF3">
        <w:rPr>
          <w:rFonts w:ascii="Times New Roman" w:eastAsia="Times New Roman" w:hAnsi="Times New Roman" w:cs="Times New Roman"/>
          <w:sz w:val="24"/>
          <w:szCs w:val="24"/>
          <w:lang w:eastAsia="hr-HR"/>
        </w:rPr>
        <w:t>z</w:t>
      </w:r>
      <w:r w:rsidRPr="00C12CF3">
        <w:rPr>
          <w:rFonts w:ascii="Times New Roman" w:eastAsia="Times New Roman" w:hAnsi="Times New Roman" w:cs="Times New Roman"/>
          <w:sz w:val="24"/>
          <w:szCs w:val="24"/>
          <w:lang w:eastAsia="hr-HR"/>
        </w:rPr>
        <w:t xml:space="preserve">akona </w:t>
      </w:r>
      <w:r w:rsidR="007A65FB" w:rsidRPr="00C12CF3">
        <w:rPr>
          <w:rFonts w:ascii="Times New Roman" w:eastAsia="Times New Roman" w:hAnsi="Times New Roman" w:cs="Times New Roman"/>
          <w:sz w:val="24"/>
          <w:szCs w:val="24"/>
          <w:lang w:eastAsia="hr-HR"/>
        </w:rPr>
        <w:t xml:space="preserve">kojim se uređuje </w:t>
      </w:r>
      <w:r w:rsidRPr="00C12CF3">
        <w:rPr>
          <w:rFonts w:ascii="Times New Roman" w:eastAsia="Times New Roman" w:hAnsi="Times New Roman" w:cs="Times New Roman"/>
          <w:sz w:val="24"/>
          <w:szCs w:val="24"/>
          <w:lang w:eastAsia="hr-HR"/>
        </w:rPr>
        <w:t>sanacij</w:t>
      </w:r>
      <w:r w:rsidR="007A65FB" w:rsidRPr="00C12CF3">
        <w:rPr>
          <w:rFonts w:ascii="Times New Roman" w:eastAsia="Times New Roman" w:hAnsi="Times New Roman" w:cs="Times New Roman"/>
          <w:sz w:val="24"/>
          <w:szCs w:val="24"/>
          <w:lang w:eastAsia="hr-HR"/>
        </w:rPr>
        <w:t>a</w:t>
      </w:r>
      <w:r w:rsidRPr="00C12CF3">
        <w:rPr>
          <w:rFonts w:ascii="Times New Roman" w:eastAsia="Times New Roman" w:hAnsi="Times New Roman" w:cs="Times New Roman"/>
          <w:sz w:val="24"/>
          <w:szCs w:val="24"/>
          <w:lang w:eastAsia="hr-HR"/>
        </w:rPr>
        <w:t xml:space="preserve"> kreditnih institucija i investicijskih društava</w:t>
      </w:r>
    </w:p>
    <w:p w14:paraId="7E552FCF" w14:textId="3FE55EE2"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9</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tijelima nadležnim za nadzor kreditnih i financijskih institucija koje su obveznici primjene propisa kojima se uređuje sprječavanje pranja novca i financiranje terorizma radi usklađenosti s tim propisima</w:t>
      </w:r>
    </w:p>
    <w:p w14:paraId="25180AD7" w14:textId="5D75C7FC"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10</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financijsko-obavještajnim jedinicama prema propisima kojima se uređuje sprječavanje pranja novca i financiranje terorizma</w:t>
      </w:r>
    </w:p>
    <w:p w14:paraId="2664B0A6" w14:textId="0A85FE1E"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tijelima nadležnim za primjenu propisa kojima se uređuje strukturna podjela unutar bankovne grupe</w:t>
      </w:r>
      <w:r w:rsidR="00DE743D" w:rsidRPr="00C12CF3">
        <w:rPr>
          <w:rFonts w:ascii="Times New Roman" w:eastAsia="Times New Roman" w:hAnsi="Times New Roman" w:cs="Times New Roman"/>
          <w:sz w:val="24"/>
          <w:szCs w:val="24"/>
          <w:lang w:eastAsia="hr-HR"/>
        </w:rPr>
        <w:t xml:space="preserve"> i</w:t>
      </w:r>
    </w:p>
    <w:p w14:paraId="7FD9A246" w14:textId="51728A22" w:rsidR="00AC6F5F" w:rsidRPr="00C12CF3" w:rsidRDefault="00AC6F5F" w:rsidP="00054C3C">
      <w:pPr>
        <w:spacing w:after="0" w:line="240" w:lineRule="auto"/>
        <w:jc w:val="both"/>
        <w:rPr>
          <w:rFonts w:ascii="Times New Roman" w:eastAsia="Calibri" w:hAnsi="Times New Roman" w:cs="Times New Roman"/>
          <w:sz w:val="24"/>
          <w:szCs w:val="24"/>
        </w:rPr>
      </w:pPr>
      <w:r w:rsidRPr="00C12CF3">
        <w:rPr>
          <w:rFonts w:ascii="Times New Roman" w:eastAsia="Calibri" w:hAnsi="Times New Roman" w:cs="Times New Roman"/>
          <w:sz w:val="24"/>
          <w:szCs w:val="24"/>
        </w:rPr>
        <w:t>12</w:t>
      </w:r>
      <w:r w:rsidR="00C12CF3">
        <w:rPr>
          <w:rFonts w:ascii="Times New Roman" w:eastAsia="Calibri" w:hAnsi="Times New Roman" w:cs="Times New Roman"/>
          <w:sz w:val="24"/>
          <w:szCs w:val="24"/>
        </w:rPr>
        <w:t>.</w:t>
      </w:r>
      <w:r w:rsidRPr="00C12CF3">
        <w:rPr>
          <w:rFonts w:ascii="Times New Roman" w:eastAsia="Calibri" w:hAnsi="Times New Roman" w:cs="Times New Roman"/>
          <w:sz w:val="24"/>
          <w:szCs w:val="24"/>
        </w:rPr>
        <w:t xml:space="preserve"> poreznim tijelima unutar </w:t>
      </w:r>
      <w:r w:rsidR="00DE743D" w:rsidRPr="00C12CF3">
        <w:rPr>
          <w:rFonts w:ascii="Times New Roman" w:eastAsia="Calibri" w:hAnsi="Times New Roman" w:cs="Times New Roman"/>
          <w:sz w:val="24"/>
          <w:szCs w:val="24"/>
        </w:rPr>
        <w:t>Republike Hrvatske</w:t>
      </w:r>
      <w:r w:rsidRPr="00C12CF3">
        <w:rPr>
          <w:rFonts w:ascii="Times New Roman" w:eastAsia="Calibri" w:hAnsi="Times New Roman" w:cs="Times New Roman"/>
          <w:sz w:val="24"/>
          <w:szCs w:val="24"/>
        </w:rPr>
        <w:t>, a kada informacija potječe iz druge države članice, uz izričitu suglasnost nadležnog nadzornog tijela koje je informaciju priopćilo</w:t>
      </w:r>
      <w:r w:rsidR="00DE743D" w:rsidRPr="00C12CF3">
        <w:rPr>
          <w:rFonts w:ascii="Times New Roman" w:eastAsia="Calibri" w:hAnsi="Times New Roman" w:cs="Times New Roman"/>
          <w:sz w:val="24"/>
          <w:szCs w:val="24"/>
        </w:rPr>
        <w:t>.</w:t>
      </w:r>
    </w:p>
    <w:p w14:paraId="6EA9C882" w14:textId="77777777" w:rsidR="00AC6F5F" w:rsidRPr="00C12CF3" w:rsidRDefault="00AC6F5F" w:rsidP="00054C3C">
      <w:pPr>
        <w:spacing w:after="0" w:line="240" w:lineRule="auto"/>
        <w:jc w:val="both"/>
        <w:rPr>
          <w:rFonts w:ascii="Times New Roman" w:eastAsia="Calibri" w:hAnsi="Times New Roman" w:cs="Times New Roman"/>
          <w:sz w:val="24"/>
          <w:szCs w:val="24"/>
        </w:rPr>
      </w:pPr>
    </w:p>
    <w:p w14:paraId="027E1FB0" w14:textId="70FDBC49"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(2) Na osobe kojima je Hrvatska narodna banka dostavila povjerljive informacije u skladu sa stavkom 1. ovoga članka primjenjuje se obveza čuvanja povjerljivih informacija iz članka </w:t>
      </w:r>
      <w:r w:rsidR="005F324F" w:rsidRPr="00C12CF3">
        <w:rPr>
          <w:rFonts w:ascii="Times New Roman" w:eastAsia="Times New Roman" w:hAnsi="Times New Roman" w:cs="Times New Roman"/>
          <w:sz w:val="24"/>
          <w:szCs w:val="24"/>
          <w:lang w:eastAsia="hr-HR"/>
        </w:rPr>
        <w:t>1</w:t>
      </w:r>
      <w:r w:rsidR="006A5FA7" w:rsidRPr="00C12CF3">
        <w:rPr>
          <w:rFonts w:ascii="Times New Roman" w:eastAsia="Times New Roman" w:hAnsi="Times New Roman" w:cs="Times New Roman"/>
          <w:sz w:val="24"/>
          <w:szCs w:val="24"/>
          <w:lang w:eastAsia="hr-HR"/>
        </w:rPr>
        <w:t>61</w:t>
      </w:r>
      <w:r w:rsidRPr="00C12CF3">
        <w:rPr>
          <w:rFonts w:ascii="Times New Roman" w:eastAsia="Times New Roman" w:hAnsi="Times New Roman" w:cs="Times New Roman"/>
          <w:sz w:val="24"/>
          <w:szCs w:val="24"/>
          <w:lang w:eastAsia="hr-HR"/>
        </w:rPr>
        <w:t>. ovoga Zakona.</w:t>
      </w:r>
    </w:p>
    <w:p w14:paraId="3B924B2D" w14:textId="77777777"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p>
    <w:p w14:paraId="765AC594" w14:textId="77777777"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Razmjena informacija s osobama ovlaštenima za provedbu nadzora</w:t>
      </w:r>
    </w:p>
    <w:p w14:paraId="135AB382" w14:textId="6F962C2F"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FB704F" w:rsidRPr="00C12CF3">
        <w:rPr>
          <w:rFonts w:ascii="Times New Roman" w:eastAsia="Times New Roman" w:hAnsi="Times New Roman" w:cs="Times New Roman"/>
          <w:sz w:val="24"/>
          <w:szCs w:val="24"/>
          <w:lang w:eastAsia="hr-HR"/>
        </w:rPr>
        <w:t>1</w:t>
      </w:r>
      <w:r w:rsidR="00C962BC" w:rsidRPr="00C12CF3">
        <w:rPr>
          <w:rFonts w:ascii="Times New Roman" w:eastAsia="Times New Roman" w:hAnsi="Times New Roman" w:cs="Times New Roman"/>
          <w:sz w:val="24"/>
          <w:szCs w:val="24"/>
          <w:lang w:eastAsia="hr-HR"/>
        </w:rPr>
        <w:t>6</w:t>
      </w:r>
      <w:r w:rsidR="007962AC" w:rsidRPr="00C12CF3">
        <w:rPr>
          <w:rFonts w:ascii="Times New Roman" w:eastAsia="Times New Roman" w:hAnsi="Times New Roman" w:cs="Times New Roman"/>
          <w:sz w:val="24"/>
          <w:szCs w:val="24"/>
          <w:lang w:eastAsia="hr-HR"/>
        </w:rPr>
        <w:t>4</w:t>
      </w:r>
      <w:r w:rsidRPr="00C12CF3">
        <w:rPr>
          <w:rFonts w:ascii="Times New Roman" w:eastAsia="Times New Roman" w:hAnsi="Times New Roman" w:cs="Times New Roman"/>
          <w:sz w:val="24"/>
          <w:szCs w:val="24"/>
          <w:lang w:eastAsia="hr-HR"/>
        </w:rPr>
        <w:t xml:space="preserve">. </w:t>
      </w:r>
    </w:p>
    <w:p w14:paraId="4FF25697" w14:textId="77777777" w:rsidR="00091B8E" w:rsidRPr="00C12CF3" w:rsidRDefault="00091B8E" w:rsidP="00054C3C">
      <w:pPr>
        <w:spacing w:after="0" w:line="240" w:lineRule="auto"/>
        <w:jc w:val="center"/>
        <w:rPr>
          <w:rFonts w:ascii="Times New Roman" w:eastAsia="Times New Roman" w:hAnsi="Times New Roman" w:cs="Times New Roman"/>
          <w:sz w:val="24"/>
          <w:szCs w:val="24"/>
          <w:lang w:eastAsia="hr-HR"/>
        </w:rPr>
      </w:pPr>
    </w:p>
    <w:p w14:paraId="19A535B4" w14:textId="206207B1"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w:t>
      </w:r>
      <w:r w:rsidRPr="00C12CF3">
        <w:rPr>
          <w:rFonts w:ascii="Times New Roman" w:eastAsia="Times New Roman" w:hAnsi="Times New Roman" w:cs="Times New Roman"/>
          <w:bCs/>
          <w:sz w:val="24"/>
          <w:szCs w:val="24"/>
        </w:rPr>
        <w:t xml:space="preserve">Iznimno od odredbi članaka </w:t>
      </w:r>
      <w:r w:rsidR="005F324F" w:rsidRPr="00C12CF3">
        <w:rPr>
          <w:rFonts w:ascii="Times New Roman" w:eastAsia="Times New Roman" w:hAnsi="Times New Roman" w:cs="Times New Roman"/>
          <w:bCs/>
          <w:sz w:val="24"/>
          <w:szCs w:val="24"/>
        </w:rPr>
        <w:t>1</w:t>
      </w:r>
      <w:r w:rsidR="00CD0E6F" w:rsidRPr="00C12CF3">
        <w:rPr>
          <w:rFonts w:ascii="Times New Roman" w:eastAsia="Times New Roman" w:hAnsi="Times New Roman" w:cs="Times New Roman"/>
          <w:bCs/>
          <w:sz w:val="24"/>
          <w:szCs w:val="24"/>
        </w:rPr>
        <w:t>61</w:t>
      </w:r>
      <w:r w:rsidR="005F324F" w:rsidRPr="00C12CF3">
        <w:rPr>
          <w:rFonts w:ascii="Times New Roman" w:eastAsia="Times New Roman" w:hAnsi="Times New Roman" w:cs="Times New Roman"/>
          <w:bCs/>
          <w:sz w:val="24"/>
          <w:szCs w:val="24"/>
        </w:rPr>
        <w:t>., 16</w:t>
      </w:r>
      <w:r w:rsidR="00CD0E6F" w:rsidRPr="00C12CF3">
        <w:rPr>
          <w:rFonts w:ascii="Times New Roman" w:eastAsia="Times New Roman" w:hAnsi="Times New Roman" w:cs="Times New Roman"/>
          <w:bCs/>
          <w:sz w:val="24"/>
          <w:szCs w:val="24"/>
        </w:rPr>
        <w:t>2</w:t>
      </w:r>
      <w:r w:rsidR="005F324F" w:rsidRPr="00C12CF3">
        <w:rPr>
          <w:rFonts w:ascii="Times New Roman" w:eastAsia="Times New Roman" w:hAnsi="Times New Roman" w:cs="Times New Roman"/>
          <w:bCs/>
          <w:sz w:val="24"/>
          <w:szCs w:val="24"/>
        </w:rPr>
        <w:t xml:space="preserve">. i </w:t>
      </w:r>
      <w:r w:rsidR="00EC2748" w:rsidRPr="00C12CF3">
        <w:rPr>
          <w:rFonts w:ascii="Times New Roman" w:eastAsia="Times New Roman" w:hAnsi="Times New Roman" w:cs="Times New Roman"/>
          <w:bCs/>
          <w:sz w:val="24"/>
          <w:szCs w:val="24"/>
        </w:rPr>
        <w:t>1</w:t>
      </w:r>
      <w:r w:rsidR="00C30F48" w:rsidRPr="00C12CF3">
        <w:rPr>
          <w:rFonts w:ascii="Times New Roman" w:eastAsia="Times New Roman" w:hAnsi="Times New Roman" w:cs="Times New Roman"/>
          <w:bCs/>
          <w:sz w:val="24"/>
          <w:szCs w:val="24"/>
        </w:rPr>
        <w:t>6</w:t>
      </w:r>
      <w:r w:rsidR="00CD0E6F" w:rsidRPr="00C12CF3">
        <w:rPr>
          <w:rFonts w:ascii="Times New Roman" w:eastAsia="Times New Roman" w:hAnsi="Times New Roman" w:cs="Times New Roman"/>
          <w:bCs/>
          <w:sz w:val="24"/>
          <w:szCs w:val="24"/>
        </w:rPr>
        <w:t>8</w:t>
      </w:r>
      <w:r w:rsidRPr="00C12CF3">
        <w:rPr>
          <w:rFonts w:ascii="Times New Roman" w:eastAsia="Times New Roman" w:hAnsi="Times New Roman" w:cs="Times New Roman"/>
          <w:sz w:val="24"/>
          <w:szCs w:val="24"/>
        </w:rPr>
        <w:t>. ovoga Zakona</w:t>
      </w:r>
      <w:r w:rsidR="00EC2748" w:rsidRPr="00C12CF3">
        <w:rPr>
          <w:rFonts w:ascii="Times New Roman" w:eastAsia="Times New Roman" w:hAnsi="Times New Roman" w:cs="Times New Roman"/>
          <w:sz w:val="24"/>
          <w:szCs w:val="24"/>
        </w:rPr>
        <w:t xml:space="preserve"> i i</w:t>
      </w:r>
      <w:r w:rsidR="008A6DC8" w:rsidRPr="00C12CF3">
        <w:rPr>
          <w:rFonts w:ascii="Times New Roman" w:eastAsia="Times New Roman" w:hAnsi="Times New Roman" w:cs="Times New Roman"/>
          <w:sz w:val="24"/>
          <w:szCs w:val="24"/>
        </w:rPr>
        <w:t xml:space="preserve">znimno od odredbi </w:t>
      </w:r>
      <w:r w:rsidR="00EC2748" w:rsidRPr="00C12CF3">
        <w:rPr>
          <w:rFonts w:ascii="Times New Roman" w:eastAsia="Times New Roman" w:hAnsi="Times New Roman" w:cs="Times New Roman"/>
          <w:sz w:val="24"/>
          <w:szCs w:val="24"/>
        </w:rPr>
        <w:t xml:space="preserve">kojima su u </w:t>
      </w:r>
      <w:r w:rsidR="00A25928">
        <w:rPr>
          <w:rFonts w:ascii="Times New Roman" w:eastAsia="Times New Roman" w:hAnsi="Times New Roman" w:cs="Times New Roman"/>
          <w:sz w:val="24"/>
          <w:szCs w:val="24"/>
        </w:rPr>
        <w:t>nacionalno pravo</w:t>
      </w:r>
      <w:r w:rsidR="004D679A" w:rsidRPr="00C12CF3">
        <w:rPr>
          <w:rFonts w:ascii="Times New Roman" w:eastAsia="Times New Roman" w:hAnsi="Times New Roman" w:cs="Times New Roman"/>
          <w:sz w:val="24"/>
          <w:szCs w:val="24"/>
        </w:rPr>
        <w:t xml:space="preserve"> država članica</w:t>
      </w:r>
      <w:r w:rsidR="00EC2748" w:rsidRPr="00C12CF3">
        <w:rPr>
          <w:rFonts w:ascii="Times New Roman" w:eastAsia="Times New Roman" w:hAnsi="Times New Roman" w:cs="Times New Roman"/>
          <w:sz w:val="24"/>
          <w:szCs w:val="24"/>
        </w:rPr>
        <w:t xml:space="preserve"> preneseni </w:t>
      </w:r>
      <w:r w:rsidR="008A6DC8" w:rsidRPr="00C12CF3">
        <w:rPr>
          <w:rFonts w:ascii="Times New Roman" w:eastAsia="Times New Roman" w:hAnsi="Times New Roman" w:cs="Times New Roman"/>
          <w:sz w:val="24"/>
          <w:szCs w:val="24"/>
        </w:rPr>
        <w:t>član</w:t>
      </w:r>
      <w:r w:rsidR="00EC2748" w:rsidRPr="00C12CF3">
        <w:rPr>
          <w:rFonts w:ascii="Times New Roman" w:eastAsia="Times New Roman" w:hAnsi="Times New Roman" w:cs="Times New Roman"/>
          <w:sz w:val="24"/>
          <w:szCs w:val="24"/>
        </w:rPr>
        <w:t>ci</w:t>
      </w:r>
      <w:r w:rsidR="008A6DC8" w:rsidRPr="00C12CF3">
        <w:rPr>
          <w:rFonts w:ascii="Times New Roman" w:eastAsia="Times New Roman" w:hAnsi="Times New Roman" w:cs="Times New Roman"/>
          <w:sz w:val="24"/>
          <w:szCs w:val="24"/>
        </w:rPr>
        <w:t xml:space="preserve"> 53., 54. i 55. Direktive 2013/36/EU, </w:t>
      </w:r>
      <w:r w:rsidRPr="00C12CF3">
        <w:rPr>
          <w:rFonts w:ascii="Times New Roman" w:eastAsia="Times New Roman" w:hAnsi="Times New Roman" w:cs="Times New Roman"/>
          <w:sz w:val="24"/>
          <w:szCs w:val="24"/>
          <w:lang w:eastAsia="hr-HR"/>
        </w:rPr>
        <w:t>Hrvatska narodna banka razmjenjivat će povjerljive informacije s osobama koje su u Republici Hrvatskoj ili u drugim državama članicama ovlaštene za provedbu nadzora, i to nad:</w:t>
      </w:r>
    </w:p>
    <w:p w14:paraId="720A0C0F" w14:textId="322A0DE6"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tijelima koja obavljaju poslove u postupku likvidacije kreditne institucije ili u nekom drugom sličnom postupku</w:t>
      </w:r>
    </w:p>
    <w:p w14:paraId="067D9B35" w14:textId="1263F857"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w:t>
      </w:r>
      <w:r w:rsidR="00EC2748" w:rsidRPr="00C12CF3">
        <w:rPr>
          <w:rFonts w:ascii="Times New Roman" w:eastAsia="Times New Roman" w:hAnsi="Times New Roman" w:cs="Times New Roman"/>
          <w:sz w:val="24"/>
          <w:szCs w:val="24"/>
          <w:lang w:eastAsia="hr-HR"/>
        </w:rPr>
        <w:t xml:space="preserve">ugovornim ili </w:t>
      </w:r>
      <w:r w:rsidRPr="00C12CF3">
        <w:rPr>
          <w:rFonts w:ascii="Times New Roman" w:eastAsia="Times New Roman" w:hAnsi="Times New Roman" w:cs="Times New Roman"/>
          <w:sz w:val="24"/>
          <w:szCs w:val="24"/>
          <w:lang w:eastAsia="hr-HR"/>
        </w:rPr>
        <w:t>institucionalnim sustavima zaštite iz članka 113. stavka 7. Uredbe (EU) br. 575/2013</w:t>
      </w:r>
    </w:p>
    <w:p w14:paraId="1BB7E831" w14:textId="203AD588"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revizorima koji obavljaju reviziju kreditnih institucija, društava za osiguranje i financijskih institucija.</w:t>
      </w:r>
    </w:p>
    <w:p w14:paraId="35646DB6" w14:textId="77777777" w:rsidR="00FB704F" w:rsidRPr="00C12CF3" w:rsidRDefault="00FB704F" w:rsidP="00054C3C">
      <w:pPr>
        <w:spacing w:after="0" w:line="240" w:lineRule="auto"/>
        <w:jc w:val="both"/>
        <w:rPr>
          <w:rFonts w:ascii="Times New Roman" w:eastAsia="Times New Roman" w:hAnsi="Times New Roman" w:cs="Times New Roman"/>
          <w:sz w:val="24"/>
          <w:szCs w:val="24"/>
          <w:lang w:eastAsia="hr-HR"/>
        </w:rPr>
      </w:pPr>
    </w:p>
    <w:p w14:paraId="79537285" w14:textId="4D4CFC62"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(2) Hrvatska narodna banka razmijenit će povjerljive informacije s tijelima </w:t>
      </w:r>
      <w:r w:rsidR="00EB6DB7" w:rsidRPr="00C12CF3">
        <w:rPr>
          <w:rFonts w:ascii="Times New Roman" w:eastAsia="Times New Roman" w:hAnsi="Times New Roman" w:cs="Times New Roman"/>
          <w:sz w:val="24"/>
          <w:szCs w:val="24"/>
          <w:lang w:eastAsia="hr-HR"/>
        </w:rPr>
        <w:t xml:space="preserve">i osobama </w:t>
      </w:r>
      <w:r w:rsidRPr="00C12CF3">
        <w:rPr>
          <w:rFonts w:ascii="Times New Roman" w:eastAsia="Times New Roman" w:hAnsi="Times New Roman" w:cs="Times New Roman"/>
          <w:sz w:val="24"/>
          <w:szCs w:val="24"/>
          <w:lang w:eastAsia="hr-HR"/>
        </w:rPr>
        <w:t>iz stavka 1. ovoga članka ako su ispunjeni sljedeći uvjeti:</w:t>
      </w:r>
    </w:p>
    <w:p w14:paraId="115D468A" w14:textId="0C1E9787"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informacije se daju samo u svrhu obavljanja nadzornih zadataka tih tijela</w:t>
      </w:r>
      <w:r w:rsidR="00EB6DB7" w:rsidRPr="00C12CF3">
        <w:rPr>
          <w:rFonts w:ascii="Times New Roman" w:eastAsia="Times New Roman" w:hAnsi="Times New Roman" w:cs="Times New Roman"/>
          <w:sz w:val="24"/>
          <w:szCs w:val="24"/>
          <w:lang w:eastAsia="hr-HR"/>
        </w:rPr>
        <w:t xml:space="preserve"> i osoba</w:t>
      </w:r>
    </w:p>
    <w:p w14:paraId="4267D71A" w14:textId="54A042D0"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primljene informacije tijela </w:t>
      </w:r>
      <w:r w:rsidR="005378C2" w:rsidRPr="00C12CF3">
        <w:rPr>
          <w:rFonts w:ascii="Times New Roman" w:eastAsia="Times New Roman" w:hAnsi="Times New Roman" w:cs="Times New Roman"/>
          <w:sz w:val="24"/>
          <w:szCs w:val="24"/>
          <w:lang w:eastAsia="hr-HR"/>
        </w:rPr>
        <w:t xml:space="preserve">i osobe </w:t>
      </w:r>
      <w:r w:rsidRPr="00C12CF3">
        <w:rPr>
          <w:rFonts w:ascii="Times New Roman" w:eastAsia="Times New Roman" w:hAnsi="Times New Roman" w:cs="Times New Roman"/>
          <w:sz w:val="24"/>
          <w:szCs w:val="24"/>
          <w:lang w:eastAsia="hr-HR"/>
        </w:rPr>
        <w:t xml:space="preserve">čuvaju kao povjerljive informacije u skladu s člankom </w:t>
      </w:r>
      <w:r w:rsidR="005F324F"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Pr="00C12CF3">
        <w:rPr>
          <w:rFonts w:ascii="Times New Roman" w:eastAsia="Times New Roman" w:hAnsi="Times New Roman" w:cs="Times New Roman"/>
          <w:sz w:val="24"/>
          <w:szCs w:val="24"/>
          <w:lang w:eastAsia="hr-HR"/>
        </w:rPr>
        <w:t xml:space="preserve">. </w:t>
      </w:r>
      <w:r w:rsidR="000762AC" w:rsidRPr="00C12CF3">
        <w:rPr>
          <w:rFonts w:ascii="Times New Roman" w:eastAsia="Times New Roman" w:hAnsi="Times New Roman" w:cs="Times New Roman"/>
          <w:sz w:val="24"/>
          <w:szCs w:val="24"/>
          <w:lang w:eastAsia="hr-HR"/>
        </w:rPr>
        <w:t xml:space="preserve">stavcima 1. do </w:t>
      </w:r>
      <w:r w:rsidR="00EA6DC6" w:rsidRPr="00C12CF3">
        <w:rPr>
          <w:rFonts w:ascii="Times New Roman" w:eastAsia="Times New Roman" w:hAnsi="Times New Roman" w:cs="Times New Roman"/>
          <w:sz w:val="24"/>
          <w:szCs w:val="24"/>
          <w:lang w:eastAsia="hr-HR"/>
        </w:rPr>
        <w:t>3</w:t>
      </w:r>
      <w:r w:rsidR="000762AC"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ovoga Zakona i</w:t>
      </w:r>
    </w:p>
    <w:p w14:paraId="24B3D86A" w14:textId="1DE4AE3B"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informacije koje potječu iz druge države članice ne smiju se dostaviti bez izričite suglasnosti nadležnog tijela države članice od kojeg je informaciju primila i, ako je primjenjivo, samo za svrhu za koju je suglasnost nadležnog tijela države članice dana.</w:t>
      </w:r>
    </w:p>
    <w:p w14:paraId="4FDCAA3F" w14:textId="77777777" w:rsidR="00FB704F" w:rsidRPr="00C12CF3" w:rsidRDefault="00FB704F" w:rsidP="00054C3C">
      <w:pPr>
        <w:spacing w:after="0" w:line="240" w:lineRule="auto"/>
        <w:jc w:val="both"/>
        <w:rPr>
          <w:rFonts w:ascii="Times New Roman" w:eastAsia="Times New Roman" w:hAnsi="Times New Roman" w:cs="Times New Roman"/>
          <w:sz w:val="24"/>
          <w:szCs w:val="24"/>
          <w:lang w:eastAsia="hr-HR"/>
        </w:rPr>
      </w:pPr>
    </w:p>
    <w:p w14:paraId="2282176D" w14:textId="11FE7D40"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(3) Iznimno od članaka </w:t>
      </w:r>
      <w:r w:rsidR="005F324F"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005F324F" w:rsidRPr="00C12CF3">
        <w:rPr>
          <w:rFonts w:ascii="Times New Roman" w:eastAsia="Times New Roman" w:hAnsi="Times New Roman" w:cs="Times New Roman"/>
          <w:sz w:val="24"/>
          <w:szCs w:val="24"/>
          <w:lang w:eastAsia="hr-HR"/>
        </w:rPr>
        <w:t>.</w:t>
      </w:r>
      <w:r w:rsidR="006A5FA7" w:rsidRPr="00C12CF3">
        <w:rPr>
          <w:rFonts w:ascii="Times New Roman" w:eastAsia="Times New Roman" w:hAnsi="Times New Roman" w:cs="Times New Roman"/>
          <w:sz w:val="24"/>
          <w:szCs w:val="24"/>
          <w:lang w:eastAsia="hr-HR"/>
        </w:rPr>
        <w:t>,</w:t>
      </w:r>
      <w:r w:rsidR="00C30F48" w:rsidRPr="00C12CF3">
        <w:rPr>
          <w:rFonts w:ascii="Times New Roman" w:eastAsia="Times New Roman" w:hAnsi="Times New Roman" w:cs="Times New Roman"/>
          <w:sz w:val="24"/>
          <w:szCs w:val="24"/>
          <w:lang w:eastAsia="hr-HR"/>
        </w:rPr>
        <w:t xml:space="preserve"> </w:t>
      </w:r>
      <w:r w:rsidR="005F324F" w:rsidRPr="00C12CF3">
        <w:rPr>
          <w:rFonts w:ascii="Times New Roman" w:eastAsia="Times New Roman" w:hAnsi="Times New Roman" w:cs="Times New Roman"/>
          <w:sz w:val="24"/>
          <w:szCs w:val="24"/>
          <w:lang w:eastAsia="hr-HR"/>
        </w:rPr>
        <w:t>16</w:t>
      </w:r>
      <w:r w:rsidR="00CD0E6F" w:rsidRPr="00C12CF3">
        <w:rPr>
          <w:rFonts w:ascii="Times New Roman" w:eastAsia="Times New Roman" w:hAnsi="Times New Roman" w:cs="Times New Roman"/>
          <w:sz w:val="24"/>
          <w:szCs w:val="24"/>
          <w:lang w:eastAsia="hr-HR"/>
        </w:rPr>
        <w:t>2</w:t>
      </w:r>
      <w:r w:rsidR="005F324F" w:rsidRPr="00C12CF3">
        <w:rPr>
          <w:rFonts w:ascii="Times New Roman" w:eastAsia="Times New Roman" w:hAnsi="Times New Roman" w:cs="Times New Roman"/>
          <w:sz w:val="24"/>
          <w:szCs w:val="24"/>
          <w:lang w:eastAsia="hr-HR"/>
        </w:rPr>
        <w:t xml:space="preserve">. </w:t>
      </w:r>
      <w:r w:rsidR="006A5FA7" w:rsidRPr="00C12CF3">
        <w:rPr>
          <w:rFonts w:ascii="Times New Roman" w:eastAsia="Times New Roman" w:hAnsi="Times New Roman" w:cs="Times New Roman"/>
          <w:sz w:val="24"/>
          <w:szCs w:val="24"/>
          <w:lang w:eastAsia="hr-HR"/>
        </w:rPr>
        <w:t xml:space="preserve">i 168. </w:t>
      </w:r>
      <w:r w:rsidRPr="00C12CF3">
        <w:rPr>
          <w:rFonts w:ascii="Times New Roman" w:eastAsia="Times New Roman" w:hAnsi="Times New Roman" w:cs="Times New Roman"/>
          <w:sz w:val="24"/>
          <w:szCs w:val="24"/>
          <w:lang w:eastAsia="hr-HR"/>
        </w:rPr>
        <w:t>ovoga Zakona</w:t>
      </w:r>
      <w:r w:rsidR="000762AC" w:rsidRPr="00C12CF3">
        <w:rPr>
          <w:rFonts w:ascii="Times New Roman" w:eastAsia="Times New Roman" w:hAnsi="Times New Roman" w:cs="Times New Roman"/>
          <w:sz w:val="24"/>
          <w:szCs w:val="24"/>
          <w:lang w:eastAsia="hr-HR"/>
        </w:rPr>
        <w:t xml:space="preserve">, </w:t>
      </w:r>
      <w:r w:rsidR="00374C19" w:rsidRPr="00C12CF3">
        <w:rPr>
          <w:rFonts w:ascii="Times New Roman" w:eastAsia="Times New Roman" w:hAnsi="Times New Roman" w:cs="Times New Roman"/>
          <w:sz w:val="24"/>
          <w:szCs w:val="24"/>
          <w:lang w:eastAsia="hr-HR"/>
        </w:rPr>
        <w:t>i iznimno od odredbi kojima su u</w:t>
      </w:r>
      <w:r w:rsidR="000762AC" w:rsidRPr="00C12CF3">
        <w:rPr>
          <w:rFonts w:ascii="Times New Roman" w:eastAsia="Times New Roman" w:hAnsi="Times New Roman" w:cs="Times New Roman"/>
          <w:sz w:val="24"/>
          <w:szCs w:val="24"/>
          <w:lang w:eastAsia="hr-HR"/>
        </w:rPr>
        <w:t xml:space="preserve"> nacionalno prav</w:t>
      </w:r>
      <w:r w:rsidR="00374C19" w:rsidRPr="00C12CF3">
        <w:rPr>
          <w:rFonts w:ascii="Times New Roman" w:eastAsia="Times New Roman" w:hAnsi="Times New Roman" w:cs="Times New Roman"/>
          <w:sz w:val="24"/>
          <w:szCs w:val="24"/>
          <w:lang w:eastAsia="hr-HR"/>
        </w:rPr>
        <w:t>o</w:t>
      </w:r>
      <w:r w:rsidR="000762AC" w:rsidRPr="00C12CF3">
        <w:rPr>
          <w:rFonts w:ascii="Times New Roman" w:eastAsia="Times New Roman" w:hAnsi="Times New Roman" w:cs="Times New Roman"/>
          <w:sz w:val="24"/>
          <w:szCs w:val="24"/>
          <w:lang w:eastAsia="hr-HR"/>
        </w:rPr>
        <w:t xml:space="preserve"> u </w:t>
      </w:r>
      <w:r w:rsidR="00374C19" w:rsidRPr="00C12CF3">
        <w:rPr>
          <w:rFonts w:ascii="Times New Roman" w:eastAsia="Times New Roman" w:hAnsi="Times New Roman" w:cs="Times New Roman"/>
          <w:sz w:val="24"/>
          <w:szCs w:val="24"/>
          <w:lang w:eastAsia="hr-HR"/>
        </w:rPr>
        <w:t>preneseni</w:t>
      </w:r>
      <w:r w:rsidR="000762AC" w:rsidRPr="00C12CF3">
        <w:rPr>
          <w:rFonts w:ascii="Times New Roman" w:eastAsia="Times New Roman" w:hAnsi="Times New Roman" w:cs="Times New Roman"/>
          <w:sz w:val="24"/>
          <w:szCs w:val="24"/>
          <w:lang w:eastAsia="hr-HR"/>
        </w:rPr>
        <w:t xml:space="preserve"> član</w:t>
      </w:r>
      <w:r w:rsidR="00374C19" w:rsidRPr="00C12CF3">
        <w:rPr>
          <w:rFonts w:ascii="Times New Roman" w:eastAsia="Times New Roman" w:hAnsi="Times New Roman" w:cs="Times New Roman"/>
          <w:sz w:val="24"/>
          <w:szCs w:val="24"/>
          <w:lang w:eastAsia="hr-HR"/>
        </w:rPr>
        <w:t>ci</w:t>
      </w:r>
      <w:r w:rsidR="000762AC" w:rsidRPr="00C12CF3">
        <w:rPr>
          <w:rFonts w:ascii="Times New Roman" w:eastAsia="Times New Roman" w:hAnsi="Times New Roman" w:cs="Times New Roman"/>
          <w:sz w:val="24"/>
          <w:szCs w:val="24"/>
          <w:lang w:eastAsia="hr-HR"/>
        </w:rPr>
        <w:t xml:space="preserve"> </w:t>
      </w:r>
      <w:r w:rsidR="008A6DC8" w:rsidRPr="00C12CF3">
        <w:rPr>
          <w:rFonts w:ascii="Times New Roman" w:eastAsia="Times New Roman" w:hAnsi="Times New Roman" w:cs="Times New Roman"/>
          <w:sz w:val="24"/>
          <w:szCs w:val="24"/>
          <w:lang w:eastAsia="hr-HR"/>
        </w:rPr>
        <w:t>53., 54. i 55. Direktive 2013/36/EU</w:t>
      </w:r>
      <w:r w:rsidRPr="00C12CF3">
        <w:rPr>
          <w:rFonts w:ascii="Times New Roman" w:eastAsia="Times New Roman" w:hAnsi="Times New Roman" w:cs="Times New Roman"/>
          <w:sz w:val="24"/>
          <w:szCs w:val="24"/>
          <w:lang w:eastAsia="hr-HR"/>
        </w:rPr>
        <w:t xml:space="preserve">, Hrvatska narodna banka može, radi jačanja stabilnosti i očuvanja cjelovitosti financijskog sustava, razmjenjivati informacije i s drugim nadležnim tijelima i </w:t>
      </w:r>
      <w:r w:rsidR="00374C19" w:rsidRPr="00C12CF3">
        <w:rPr>
          <w:rFonts w:ascii="Times New Roman" w:eastAsia="Times New Roman" w:hAnsi="Times New Roman" w:cs="Times New Roman"/>
          <w:sz w:val="24"/>
          <w:szCs w:val="24"/>
          <w:lang w:eastAsia="hr-HR"/>
        </w:rPr>
        <w:t xml:space="preserve">institucijama </w:t>
      </w:r>
      <w:r w:rsidRPr="00C12CF3">
        <w:rPr>
          <w:rFonts w:ascii="Times New Roman" w:eastAsia="Times New Roman" w:hAnsi="Times New Roman" w:cs="Times New Roman"/>
          <w:sz w:val="24"/>
          <w:szCs w:val="24"/>
          <w:lang w:eastAsia="hr-HR"/>
        </w:rPr>
        <w:t xml:space="preserve">u Republici Hrvatskoj i </w:t>
      </w:r>
      <w:r w:rsidR="00374C19" w:rsidRPr="00C12CF3">
        <w:rPr>
          <w:rFonts w:ascii="Times New Roman" w:eastAsia="Times New Roman" w:hAnsi="Times New Roman" w:cs="Times New Roman"/>
          <w:sz w:val="24"/>
          <w:szCs w:val="24"/>
          <w:lang w:eastAsia="hr-HR"/>
        </w:rPr>
        <w:t xml:space="preserve">drugoj </w:t>
      </w:r>
      <w:r w:rsidRPr="00C12CF3">
        <w:rPr>
          <w:rFonts w:ascii="Times New Roman" w:eastAsia="Times New Roman" w:hAnsi="Times New Roman" w:cs="Times New Roman"/>
          <w:sz w:val="24"/>
          <w:szCs w:val="24"/>
          <w:lang w:eastAsia="hr-HR"/>
        </w:rPr>
        <w:t>državi članici koj</w:t>
      </w:r>
      <w:r w:rsidR="00374C19" w:rsidRPr="00C12CF3">
        <w:rPr>
          <w:rFonts w:ascii="Times New Roman" w:eastAsia="Times New Roman" w:hAnsi="Times New Roman" w:cs="Times New Roman"/>
          <w:sz w:val="24"/>
          <w:szCs w:val="24"/>
          <w:lang w:eastAsia="hr-HR"/>
        </w:rPr>
        <w:t>e</w:t>
      </w:r>
      <w:r w:rsidRPr="00C12CF3">
        <w:rPr>
          <w:rFonts w:ascii="Times New Roman" w:eastAsia="Times New Roman" w:hAnsi="Times New Roman" w:cs="Times New Roman"/>
          <w:sz w:val="24"/>
          <w:szCs w:val="24"/>
          <w:lang w:eastAsia="hr-HR"/>
        </w:rPr>
        <w:t xml:space="preserve"> u skladu sa zakonom provode postupke u vezi s kršenjem prava trgovačkih društava ako to u pisanom obliku zatraži ili naloži nadležni sud</w:t>
      </w:r>
      <w:r w:rsidR="00867D9D" w:rsidRPr="00C12CF3">
        <w:rPr>
          <w:rFonts w:ascii="Times New Roman" w:eastAsia="Times New Roman" w:hAnsi="Times New Roman" w:cs="Times New Roman"/>
          <w:sz w:val="24"/>
          <w:szCs w:val="24"/>
          <w:lang w:eastAsia="hr-HR"/>
        </w:rPr>
        <w:t>,</w:t>
      </w:r>
      <w:r w:rsidR="00C72992" w:rsidRPr="00C12CF3">
        <w:rPr>
          <w:rFonts w:ascii="Times New Roman" w:eastAsia="Times New Roman" w:hAnsi="Times New Roman" w:cs="Times New Roman"/>
          <w:sz w:val="24"/>
          <w:szCs w:val="24"/>
          <w:lang w:eastAsia="hr-HR"/>
        </w:rPr>
        <w:t xml:space="preserve"> a</w:t>
      </w:r>
      <w:r w:rsidRPr="00C12CF3">
        <w:rPr>
          <w:rFonts w:ascii="Times New Roman" w:eastAsia="Times New Roman" w:hAnsi="Times New Roman" w:cs="Times New Roman"/>
          <w:sz w:val="24"/>
          <w:szCs w:val="24"/>
          <w:lang w:eastAsia="hr-HR"/>
        </w:rPr>
        <w:t xml:space="preserve"> Hrvatska narodna banka tim će tijelima priopćiti povjerljive informacije ako su ispunjeni sljedeći uvjeti:</w:t>
      </w:r>
    </w:p>
    <w:p w14:paraId="73C97DEC" w14:textId="68FCC40E"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informacije se daju samo u vezi s </w:t>
      </w:r>
      <w:r w:rsidR="009B1400" w:rsidRPr="00C12CF3">
        <w:rPr>
          <w:rFonts w:ascii="Times New Roman" w:eastAsia="Times New Roman" w:hAnsi="Times New Roman" w:cs="Times New Roman"/>
          <w:sz w:val="24"/>
          <w:szCs w:val="24"/>
          <w:lang w:eastAsia="hr-HR"/>
        </w:rPr>
        <w:t xml:space="preserve">provođenjem postupaka u vezi s </w:t>
      </w:r>
      <w:r w:rsidRPr="00C12CF3">
        <w:rPr>
          <w:rFonts w:ascii="Times New Roman" w:eastAsia="Times New Roman" w:hAnsi="Times New Roman" w:cs="Times New Roman"/>
          <w:sz w:val="24"/>
          <w:szCs w:val="24"/>
          <w:lang w:eastAsia="hr-HR"/>
        </w:rPr>
        <w:t>kršenjem prava trgovačkih društva</w:t>
      </w:r>
    </w:p>
    <w:p w14:paraId="13F0B1F6" w14:textId="245E34B6"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primljene informacije tijela čuvaju kao povjerljive informacije u skladu s člankom </w:t>
      </w:r>
      <w:r w:rsidR="005F324F"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00C65C53" w:rsidRPr="00C12CF3">
        <w:rPr>
          <w:rFonts w:ascii="Times New Roman" w:eastAsia="Times New Roman" w:hAnsi="Times New Roman" w:cs="Times New Roman"/>
          <w:sz w:val="24"/>
          <w:szCs w:val="24"/>
          <w:lang w:eastAsia="hr-HR"/>
        </w:rPr>
        <w:t xml:space="preserve">. stavcima 1. do </w:t>
      </w:r>
      <w:r w:rsidR="008A5441"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ovoga Zakona i</w:t>
      </w:r>
    </w:p>
    <w:p w14:paraId="13E7DB26" w14:textId="71186838"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informacije koje potječu iz druge države članice ne smij</w:t>
      </w:r>
      <w:r w:rsidR="00B515AA" w:rsidRPr="00C12CF3">
        <w:rPr>
          <w:rFonts w:ascii="Times New Roman" w:eastAsia="Times New Roman" w:hAnsi="Times New Roman" w:cs="Times New Roman"/>
          <w:sz w:val="24"/>
          <w:szCs w:val="24"/>
          <w:lang w:eastAsia="hr-HR"/>
        </w:rPr>
        <w:t>e</w:t>
      </w:r>
      <w:r w:rsidRPr="00C12CF3">
        <w:rPr>
          <w:rFonts w:ascii="Times New Roman" w:eastAsia="Times New Roman" w:hAnsi="Times New Roman" w:cs="Times New Roman"/>
          <w:sz w:val="24"/>
          <w:szCs w:val="24"/>
          <w:lang w:eastAsia="hr-HR"/>
        </w:rPr>
        <w:t xml:space="preserve"> dostaviti bez izričite suglasnosti nadležnog tijela države članice od kojeg je informaciju primila i ako je primjenjivo, samo u svrhu za koju je suglasnost nadležnog tijela države članice dana.</w:t>
      </w:r>
    </w:p>
    <w:p w14:paraId="34A51162" w14:textId="77777777" w:rsidR="00FB704F" w:rsidRPr="00C12CF3" w:rsidRDefault="00FB704F" w:rsidP="00054C3C">
      <w:pPr>
        <w:spacing w:after="0" w:line="240" w:lineRule="auto"/>
        <w:jc w:val="both"/>
        <w:rPr>
          <w:rFonts w:ascii="Times New Roman" w:eastAsia="Times New Roman" w:hAnsi="Times New Roman" w:cs="Times New Roman"/>
          <w:sz w:val="24"/>
          <w:szCs w:val="24"/>
          <w:lang w:eastAsia="hr-HR"/>
        </w:rPr>
      </w:pPr>
    </w:p>
    <w:p w14:paraId="40CEFDCC" w14:textId="506330AB"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(4) Ako se </w:t>
      </w:r>
      <w:r w:rsidR="00214E7D" w:rsidRPr="00C12CF3">
        <w:rPr>
          <w:rFonts w:ascii="Times New Roman" w:eastAsia="Times New Roman" w:hAnsi="Times New Roman" w:cs="Times New Roman"/>
          <w:sz w:val="24"/>
          <w:szCs w:val="24"/>
          <w:lang w:eastAsia="hr-HR"/>
        </w:rPr>
        <w:t xml:space="preserve">tijela i </w:t>
      </w:r>
      <w:r w:rsidRPr="00C12CF3">
        <w:rPr>
          <w:rFonts w:ascii="Times New Roman" w:eastAsia="Times New Roman" w:hAnsi="Times New Roman" w:cs="Times New Roman"/>
          <w:sz w:val="24"/>
          <w:szCs w:val="24"/>
          <w:lang w:eastAsia="hr-HR"/>
        </w:rPr>
        <w:t>osobe iz stavka 1. ovoga članka koriste uslugama osoba koje nisu zaposlene u javnom sektoru, Hrvatska narodna banka može i s tim osobama razmjenjivati informacije iz stavka 3. ovoga članka pod uvjetima iz stavka</w:t>
      </w:r>
      <w:r w:rsidR="0053558F">
        <w:rPr>
          <w:rFonts w:ascii="Times New Roman" w:eastAsia="Times New Roman" w:hAnsi="Times New Roman" w:cs="Times New Roman"/>
          <w:sz w:val="24"/>
          <w:szCs w:val="24"/>
          <w:lang w:eastAsia="hr-HR"/>
        </w:rPr>
        <w:t xml:space="preserve"> </w:t>
      </w:r>
      <w:r w:rsidR="0053558F" w:rsidRPr="0053558F">
        <w:rPr>
          <w:rFonts w:ascii="Times New Roman" w:eastAsia="Times New Roman" w:hAnsi="Times New Roman" w:cs="Times New Roman"/>
          <w:sz w:val="24"/>
          <w:szCs w:val="24"/>
          <w:lang w:eastAsia="hr-HR"/>
        </w:rPr>
        <w:t>3. ovoga članka</w:t>
      </w:r>
      <w:r w:rsidRPr="00C12CF3">
        <w:rPr>
          <w:rFonts w:ascii="Times New Roman" w:eastAsia="Times New Roman" w:hAnsi="Times New Roman" w:cs="Times New Roman"/>
          <w:sz w:val="24"/>
          <w:szCs w:val="24"/>
          <w:lang w:eastAsia="hr-HR"/>
        </w:rPr>
        <w:t>.</w:t>
      </w:r>
    </w:p>
    <w:p w14:paraId="694EC4BE" w14:textId="77777777" w:rsidR="00FB704F" w:rsidRPr="00C12CF3" w:rsidRDefault="00FB704F" w:rsidP="00054C3C">
      <w:pPr>
        <w:spacing w:after="0" w:line="240" w:lineRule="auto"/>
        <w:jc w:val="both"/>
        <w:rPr>
          <w:rFonts w:ascii="Times New Roman" w:eastAsia="Times New Roman" w:hAnsi="Times New Roman" w:cs="Times New Roman"/>
          <w:sz w:val="24"/>
          <w:szCs w:val="24"/>
          <w:lang w:eastAsia="hr-HR"/>
        </w:rPr>
      </w:pPr>
    </w:p>
    <w:p w14:paraId="5FEB4F67" w14:textId="365DC21E"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(5) Tijela iz stavka 3. ovoga članka dostavljaju Hrvatskoj narodnoj banci imena i detaljne podatke o odgovornostima osoba kojima Hrvatska narodna banka dostavlja povjerljive informacije.</w:t>
      </w:r>
    </w:p>
    <w:p w14:paraId="45ECB690" w14:textId="25249EF6" w:rsidR="009B1400" w:rsidRPr="00C12CF3" w:rsidRDefault="009B1400" w:rsidP="00054C3C">
      <w:pPr>
        <w:spacing w:after="0" w:line="240" w:lineRule="auto"/>
        <w:jc w:val="both"/>
        <w:rPr>
          <w:rFonts w:ascii="Times New Roman" w:eastAsia="Times New Roman" w:hAnsi="Times New Roman" w:cs="Times New Roman"/>
          <w:sz w:val="24"/>
          <w:szCs w:val="24"/>
          <w:lang w:eastAsia="hr-HR"/>
        </w:rPr>
      </w:pPr>
    </w:p>
    <w:p w14:paraId="08F30562" w14:textId="0CF62C63" w:rsidR="009B1400" w:rsidRPr="00C12CF3" w:rsidRDefault="009B1400"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(6) Hrvatska narodna banka će obavijestiti Europsko nadzorno tijelo za bankarstvo o nazivima tijela koja </w:t>
      </w:r>
      <w:r w:rsidR="00AC62B0" w:rsidRPr="00C12CF3">
        <w:rPr>
          <w:rFonts w:ascii="Times New Roman" w:eastAsia="Times New Roman" w:hAnsi="Times New Roman" w:cs="Times New Roman"/>
          <w:sz w:val="24"/>
          <w:szCs w:val="24"/>
          <w:lang w:eastAsia="hr-HR"/>
        </w:rPr>
        <w:t>mogu primiti informacije od Hrvatske narodne banke temeljem ovog</w:t>
      </w:r>
      <w:r w:rsidR="00C962BC" w:rsidRPr="00C12CF3">
        <w:rPr>
          <w:rFonts w:ascii="Times New Roman" w:eastAsia="Times New Roman" w:hAnsi="Times New Roman" w:cs="Times New Roman"/>
          <w:sz w:val="24"/>
          <w:szCs w:val="24"/>
          <w:lang w:eastAsia="hr-HR"/>
        </w:rPr>
        <w:t>a</w:t>
      </w:r>
      <w:r w:rsidR="00AC62B0" w:rsidRPr="00C12CF3">
        <w:rPr>
          <w:rFonts w:ascii="Times New Roman" w:eastAsia="Times New Roman" w:hAnsi="Times New Roman" w:cs="Times New Roman"/>
          <w:sz w:val="24"/>
          <w:szCs w:val="24"/>
          <w:lang w:eastAsia="hr-HR"/>
        </w:rPr>
        <w:t xml:space="preserve"> članka</w:t>
      </w:r>
      <w:r w:rsidRPr="00C12CF3">
        <w:rPr>
          <w:rFonts w:ascii="Times New Roman" w:eastAsia="Times New Roman" w:hAnsi="Times New Roman" w:cs="Times New Roman"/>
          <w:sz w:val="24"/>
          <w:szCs w:val="24"/>
          <w:lang w:eastAsia="hr-HR"/>
        </w:rPr>
        <w:t>.</w:t>
      </w:r>
    </w:p>
    <w:p w14:paraId="045D8D58" w14:textId="77777777" w:rsidR="00AC6F5F" w:rsidRPr="00C12CF3" w:rsidRDefault="00AC6F5F" w:rsidP="00054C3C">
      <w:pPr>
        <w:spacing w:after="0" w:line="240" w:lineRule="auto"/>
        <w:jc w:val="both"/>
        <w:rPr>
          <w:rFonts w:ascii="Times New Roman" w:eastAsia="Calibri" w:hAnsi="Times New Roman" w:cs="Times New Roman"/>
          <w:b/>
          <w:bCs/>
          <w:sz w:val="24"/>
          <w:szCs w:val="24"/>
        </w:rPr>
      </w:pPr>
    </w:p>
    <w:p w14:paraId="14042CC8" w14:textId="07DA0EA8"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Razmjena informacija koje se odnose na monetarnu politiku, osiguranje depozita, sistemski rizik i nadzor nad platnim prometom</w:t>
      </w:r>
    </w:p>
    <w:p w14:paraId="7F36B6E4" w14:textId="6F2A052D"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FB704F" w:rsidRPr="00C12CF3">
        <w:rPr>
          <w:rFonts w:ascii="Times New Roman" w:eastAsia="Times New Roman" w:hAnsi="Times New Roman" w:cs="Times New Roman"/>
          <w:sz w:val="24"/>
          <w:szCs w:val="24"/>
          <w:lang w:eastAsia="hr-HR"/>
        </w:rPr>
        <w:t>1</w:t>
      </w:r>
      <w:r w:rsidR="008E21FE" w:rsidRPr="00C12CF3">
        <w:rPr>
          <w:rFonts w:ascii="Times New Roman" w:eastAsia="Times New Roman" w:hAnsi="Times New Roman" w:cs="Times New Roman"/>
          <w:sz w:val="24"/>
          <w:szCs w:val="24"/>
          <w:lang w:eastAsia="hr-HR"/>
        </w:rPr>
        <w:t>6</w:t>
      </w:r>
      <w:r w:rsidR="007962AC"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xml:space="preserve">. </w:t>
      </w:r>
    </w:p>
    <w:p w14:paraId="1695B1FE" w14:textId="77777777" w:rsidR="00FB704F" w:rsidRPr="00C12CF3" w:rsidRDefault="00FB704F" w:rsidP="00054C3C">
      <w:pPr>
        <w:spacing w:after="0" w:line="240" w:lineRule="auto"/>
        <w:jc w:val="center"/>
        <w:rPr>
          <w:rFonts w:ascii="Times New Roman" w:eastAsia="Times New Roman" w:hAnsi="Times New Roman" w:cs="Times New Roman"/>
          <w:sz w:val="24"/>
          <w:szCs w:val="24"/>
          <w:lang w:eastAsia="hr-HR"/>
        </w:rPr>
      </w:pPr>
    </w:p>
    <w:p w14:paraId="7113388B" w14:textId="77777777"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 Hrvatska narodna banka dostavit će povjerljive informacije u svrhu obavljanja njihovih zadataka sljedećim tijelima u Republici Hrvatskoj ili u drugim državama članicama:</w:t>
      </w:r>
    </w:p>
    <w:p w14:paraId="096D261C" w14:textId="084EE192"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središnjim bankama članicama Europskog sustava središnjih banaka i drugim tijelima s ovlastima i odgovornostima za provođenje monetarne politike, kada je ta povjerljiva informacija relevantna za ostvarenje njihovih ciljeva vezanih uz provođenje monetarne politike i održavanje likvidnosti, nadzor nad platnim sustavima, sustavima za poravnanje i namiru </w:t>
      </w:r>
      <w:r w:rsidRPr="00C12CF3">
        <w:rPr>
          <w:rFonts w:ascii="Times New Roman" w:eastAsia="Times New Roman" w:hAnsi="Times New Roman" w:cs="Times New Roman"/>
          <w:sz w:val="24"/>
          <w:szCs w:val="24"/>
          <w:lang w:eastAsia="hr-HR"/>
        </w:rPr>
        <w:lastRenderedPageBreak/>
        <w:t xml:space="preserve">financijskih instrumenata te očuvanje stabilnosti financijskog sustava, a osobito u </w:t>
      </w:r>
      <w:r w:rsidR="00214E7D" w:rsidRPr="00C12CF3">
        <w:rPr>
          <w:rFonts w:ascii="Times New Roman" w:eastAsia="Times New Roman" w:hAnsi="Times New Roman" w:cs="Times New Roman"/>
          <w:sz w:val="24"/>
          <w:szCs w:val="24"/>
          <w:lang w:eastAsia="hr-HR"/>
        </w:rPr>
        <w:t>izvanrednom stanju</w:t>
      </w:r>
      <w:r w:rsidRPr="00C12CF3">
        <w:rPr>
          <w:rFonts w:ascii="Times New Roman" w:eastAsia="Times New Roman" w:hAnsi="Times New Roman" w:cs="Times New Roman"/>
          <w:sz w:val="24"/>
          <w:szCs w:val="24"/>
          <w:lang w:eastAsia="hr-HR"/>
        </w:rPr>
        <w:t xml:space="preserve"> iz članka </w:t>
      </w:r>
      <w:r w:rsidR="005F324F" w:rsidRPr="00C12CF3">
        <w:rPr>
          <w:rFonts w:ascii="Times New Roman" w:eastAsia="Times New Roman" w:hAnsi="Times New Roman" w:cs="Times New Roman"/>
          <w:sz w:val="24"/>
          <w:szCs w:val="24"/>
          <w:lang w:eastAsia="hr-HR"/>
        </w:rPr>
        <w:t>14</w:t>
      </w:r>
      <w:r w:rsidR="00CD0E6F"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ovoga Zakona, kada je takve informacije potrebno dostaviti bez odgode</w:t>
      </w:r>
    </w:p>
    <w:p w14:paraId="3B5BAC28" w14:textId="55306286"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w:t>
      </w:r>
      <w:r w:rsidR="000434EA" w:rsidRPr="00C12CF3">
        <w:rPr>
          <w:rFonts w:ascii="Times New Roman" w:eastAsia="Times New Roman" w:hAnsi="Times New Roman" w:cs="Times New Roman"/>
          <w:sz w:val="24"/>
          <w:szCs w:val="24"/>
          <w:lang w:eastAsia="hr-HR"/>
        </w:rPr>
        <w:t xml:space="preserve">ugovornim i </w:t>
      </w:r>
      <w:r w:rsidRPr="00C12CF3">
        <w:rPr>
          <w:rFonts w:ascii="Times New Roman" w:eastAsia="Times New Roman" w:hAnsi="Times New Roman" w:cs="Times New Roman"/>
          <w:sz w:val="24"/>
          <w:szCs w:val="24"/>
          <w:lang w:eastAsia="hr-HR"/>
        </w:rPr>
        <w:t>institucionalnim sustavima zaštite iz članka 113. stavka 7. Uredbe (EU) br. 575/2013</w:t>
      </w:r>
    </w:p>
    <w:p w14:paraId="46E845E9" w14:textId="3C408945"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drugim tijelima nadležnima za nadzor nad platnim sustavima i</w:t>
      </w:r>
    </w:p>
    <w:p w14:paraId="57CECB24" w14:textId="12DEE6B3"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Europskom odboru za sistemske rizike, Europskom nadzornom tijelu za osiguranje i strukovno mirovinsko osiguranje, Europskom nadzornom tijelu za vrijednosne papire i tržišta kapitala, ako su te informacije relevantne za ispunjavanje njihovih zadataka propisanih uredbama (EU) br. 1092/2010, (EU) br. 1094/2010 ili (EU) br. 1095/2010.</w:t>
      </w:r>
    </w:p>
    <w:p w14:paraId="54C7AD91" w14:textId="77777777" w:rsidR="000434EA" w:rsidRPr="00C12CF3" w:rsidRDefault="000434EA" w:rsidP="00054C3C">
      <w:pPr>
        <w:spacing w:after="0" w:line="240" w:lineRule="auto"/>
        <w:jc w:val="both"/>
        <w:rPr>
          <w:rFonts w:ascii="Times New Roman" w:eastAsia="Times New Roman" w:hAnsi="Times New Roman" w:cs="Times New Roman"/>
          <w:sz w:val="24"/>
          <w:szCs w:val="24"/>
          <w:lang w:eastAsia="hr-HR"/>
        </w:rPr>
      </w:pPr>
    </w:p>
    <w:p w14:paraId="33541991" w14:textId="56E50596"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(2) Hrvatska narodna banka može od tijela iz stavka 1. ovoga članka zatražiti informacije u slučaju kada su te informacije nužne u svrhu obavljanja supervizije ili drugih poslova iz svoje nadležnosti u skladu s člankom </w:t>
      </w:r>
      <w:r w:rsidR="005F324F" w:rsidRPr="00C12CF3">
        <w:rPr>
          <w:rFonts w:ascii="Times New Roman" w:eastAsia="Times New Roman" w:hAnsi="Times New Roman" w:cs="Times New Roman"/>
          <w:sz w:val="24"/>
          <w:szCs w:val="24"/>
          <w:lang w:eastAsia="hr-HR"/>
        </w:rPr>
        <w:t>16</w:t>
      </w:r>
      <w:r w:rsidR="00CD0E6F" w:rsidRPr="00C12CF3">
        <w:rPr>
          <w:rFonts w:ascii="Times New Roman" w:eastAsia="Times New Roman" w:hAnsi="Times New Roman" w:cs="Times New Roman"/>
          <w:sz w:val="24"/>
          <w:szCs w:val="24"/>
          <w:lang w:eastAsia="hr-HR"/>
        </w:rPr>
        <w:t>2</w:t>
      </w:r>
      <w:r w:rsidRPr="00C12CF3">
        <w:rPr>
          <w:rFonts w:ascii="Times New Roman" w:eastAsia="Times New Roman" w:hAnsi="Times New Roman" w:cs="Times New Roman"/>
          <w:sz w:val="24"/>
          <w:szCs w:val="24"/>
          <w:lang w:eastAsia="hr-HR"/>
        </w:rPr>
        <w:t>. ovoga Zakona.</w:t>
      </w:r>
    </w:p>
    <w:p w14:paraId="0325AC04" w14:textId="77777777" w:rsidR="005A26EE" w:rsidRPr="00C12CF3" w:rsidRDefault="005A26EE" w:rsidP="00054C3C">
      <w:pPr>
        <w:spacing w:after="0" w:line="240" w:lineRule="auto"/>
        <w:jc w:val="both"/>
        <w:rPr>
          <w:rFonts w:ascii="Times New Roman" w:eastAsia="Times New Roman" w:hAnsi="Times New Roman" w:cs="Times New Roman"/>
          <w:sz w:val="24"/>
          <w:szCs w:val="24"/>
          <w:lang w:eastAsia="hr-HR"/>
        </w:rPr>
      </w:pPr>
    </w:p>
    <w:p w14:paraId="3C65A252" w14:textId="1D95C27A"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(3) Na osobe iz ovoga članka primjenjuje se obveza čuvanja povjerljivih informacija iz članka </w:t>
      </w:r>
      <w:r w:rsidR="005F324F"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Pr="00C12CF3">
        <w:rPr>
          <w:rFonts w:ascii="Times New Roman" w:eastAsia="Times New Roman" w:hAnsi="Times New Roman" w:cs="Times New Roman"/>
          <w:sz w:val="24"/>
          <w:szCs w:val="24"/>
          <w:lang w:eastAsia="hr-HR"/>
        </w:rPr>
        <w:t xml:space="preserve">. </w:t>
      </w:r>
      <w:r w:rsidR="000434EA" w:rsidRPr="00C12CF3">
        <w:rPr>
          <w:rFonts w:ascii="Times New Roman" w:eastAsia="Times New Roman" w:hAnsi="Times New Roman" w:cs="Times New Roman"/>
          <w:sz w:val="24"/>
          <w:szCs w:val="24"/>
          <w:lang w:eastAsia="hr-HR"/>
        </w:rPr>
        <w:t xml:space="preserve">stavaka 1. do </w:t>
      </w:r>
      <w:r w:rsidR="00214E7D" w:rsidRPr="00C12CF3">
        <w:rPr>
          <w:rFonts w:ascii="Times New Roman" w:eastAsia="Times New Roman" w:hAnsi="Times New Roman" w:cs="Times New Roman"/>
          <w:sz w:val="24"/>
          <w:szCs w:val="24"/>
          <w:lang w:eastAsia="hr-HR"/>
        </w:rPr>
        <w:t>3</w:t>
      </w:r>
      <w:r w:rsidR="000434EA"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ovoga Zakona.</w:t>
      </w:r>
    </w:p>
    <w:p w14:paraId="56583227" w14:textId="77777777" w:rsidR="005457EA" w:rsidRPr="00C12CF3" w:rsidRDefault="005457EA" w:rsidP="00054C3C">
      <w:pPr>
        <w:spacing w:after="0" w:line="240" w:lineRule="auto"/>
        <w:jc w:val="both"/>
        <w:rPr>
          <w:rFonts w:ascii="Times New Roman" w:eastAsia="Times New Roman" w:hAnsi="Times New Roman" w:cs="Times New Roman"/>
          <w:sz w:val="24"/>
          <w:szCs w:val="24"/>
          <w:lang w:eastAsia="hr-HR"/>
        </w:rPr>
      </w:pPr>
    </w:p>
    <w:p w14:paraId="0613BAE6" w14:textId="15528143" w:rsidR="00854366" w:rsidRPr="00C12CF3" w:rsidRDefault="005457EA"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(4) U izvanrednim </w:t>
      </w:r>
      <w:r w:rsidR="00214E7D" w:rsidRPr="00C12CF3">
        <w:rPr>
          <w:rFonts w:ascii="Times New Roman" w:eastAsia="Times New Roman" w:hAnsi="Times New Roman" w:cs="Times New Roman"/>
          <w:sz w:val="24"/>
          <w:szCs w:val="24"/>
          <w:lang w:eastAsia="hr-HR"/>
        </w:rPr>
        <w:t xml:space="preserve">stanjima </w:t>
      </w:r>
      <w:r w:rsidRPr="00C12CF3">
        <w:rPr>
          <w:rFonts w:ascii="Times New Roman" w:eastAsia="Times New Roman" w:hAnsi="Times New Roman" w:cs="Times New Roman"/>
          <w:sz w:val="24"/>
          <w:szCs w:val="24"/>
          <w:lang w:eastAsia="hr-HR"/>
        </w:rPr>
        <w:t xml:space="preserve">iz članka </w:t>
      </w:r>
      <w:r w:rsidR="0040321A" w:rsidRPr="00C12CF3">
        <w:rPr>
          <w:rFonts w:ascii="Times New Roman" w:eastAsia="Times New Roman" w:hAnsi="Times New Roman" w:cs="Times New Roman"/>
          <w:sz w:val="24"/>
          <w:szCs w:val="24"/>
          <w:lang w:eastAsia="hr-HR"/>
        </w:rPr>
        <w:t>1</w:t>
      </w:r>
      <w:r w:rsidR="005F324F" w:rsidRPr="00C12CF3">
        <w:rPr>
          <w:rFonts w:ascii="Times New Roman" w:eastAsia="Times New Roman" w:hAnsi="Times New Roman" w:cs="Times New Roman"/>
          <w:sz w:val="24"/>
          <w:szCs w:val="24"/>
          <w:lang w:eastAsia="hr-HR"/>
        </w:rPr>
        <w:t>4</w:t>
      </w:r>
      <w:r w:rsidR="00CD0E6F"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xml:space="preserve">. ovoga Zakona Hrvatska narodna banka </w:t>
      </w:r>
      <w:r w:rsidR="003E7259" w:rsidRPr="00C12CF3">
        <w:rPr>
          <w:rFonts w:ascii="Times New Roman" w:eastAsia="Times New Roman" w:hAnsi="Times New Roman" w:cs="Times New Roman"/>
          <w:sz w:val="24"/>
          <w:szCs w:val="24"/>
          <w:lang w:eastAsia="hr-HR"/>
        </w:rPr>
        <w:t xml:space="preserve">će bez odgode </w:t>
      </w:r>
      <w:r w:rsidRPr="00C12CF3">
        <w:rPr>
          <w:rFonts w:ascii="Times New Roman" w:eastAsia="Times New Roman" w:hAnsi="Times New Roman" w:cs="Times New Roman"/>
          <w:sz w:val="24"/>
          <w:szCs w:val="24"/>
          <w:lang w:eastAsia="hr-HR"/>
        </w:rPr>
        <w:t>dostavit povjerljive informacije</w:t>
      </w:r>
      <w:r w:rsidR="00854366" w:rsidRPr="00C12CF3">
        <w:rPr>
          <w:rFonts w:ascii="Times New Roman" w:eastAsia="Times New Roman" w:hAnsi="Times New Roman" w:cs="Times New Roman"/>
          <w:sz w:val="24"/>
          <w:szCs w:val="24"/>
          <w:lang w:eastAsia="hr-HR"/>
        </w:rPr>
        <w:t>:</w:t>
      </w:r>
    </w:p>
    <w:p w14:paraId="7F719D54" w14:textId="688F3573" w:rsidR="00854366" w:rsidRPr="00C12CF3" w:rsidRDefault="005A26EE"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 </w:t>
      </w:r>
      <w:r w:rsidR="005457EA" w:rsidRPr="00C12CF3">
        <w:rPr>
          <w:rFonts w:ascii="Times New Roman" w:eastAsia="Times New Roman" w:hAnsi="Times New Roman" w:cs="Times New Roman"/>
          <w:sz w:val="24"/>
          <w:szCs w:val="24"/>
          <w:lang w:eastAsia="hr-HR"/>
        </w:rPr>
        <w:t xml:space="preserve">središnjim bankama članicama Europskog sustava središnjih banaka </w:t>
      </w:r>
      <w:r w:rsidR="003E7259" w:rsidRPr="00C12CF3">
        <w:rPr>
          <w:rFonts w:ascii="Times New Roman" w:eastAsia="Times New Roman" w:hAnsi="Times New Roman" w:cs="Times New Roman"/>
          <w:sz w:val="24"/>
          <w:szCs w:val="24"/>
          <w:lang w:eastAsia="hr-HR"/>
        </w:rPr>
        <w:t xml:space="preserve">ako je to potrebno </w:t>
      </w:r>
      <w:r w:rsidR="00913730" w:rsidRPr="00C12CF3">
        <w:rPr>
          <w:rFonts w:ascii="Times New Roman" w:eastAsia="Times New Roman" w:hAnsi="Times New Roman" w:cs="Times New Roman"/>
          <w:sz w:val="24"/>
          <w:szCs w:val="24"/>
          <w:lang w:eastAsia="hr-HR"/>
        </w:rPr>
        <w:t xml:space="preserve">za </w:t>
      </w:r>
      <w:r w:rsidR="003E7259" w:rsidRPr="00C12CF3">
        <w:rPr>
          <w:rFonts w:ascii="Times New Roman" w:eastAsia="Times New Roman" w:hAnsi="Times New Roman" w:cs="Times New Roman"/>
          <w:sz w:val="24"/>
          <w:szCs w:val="24"/>
          <w:lang w:eastAsia="hr-HR"/>
        </w:rPr>
        <w:t>obavljanja njihovih zadataka, uključujući</w:t>
      </w:r>
      <w:r w:rsidR="005457EA" w:rsidRPr="00C12CF3">
        <w:rPr>
          <w:rFonts w:ascii="Times New Roman" w:eastAsia="Times New Roman" w:hAnsi="Times New Roman" w:cs="Times New Roman"/>
          <w:sz w:val="24"/>
          <w:szCs w:val="24"/>
          <w:lang w:eastAsia="hr-HR"/>
        </w:rPr>
        <w:t xml:space="preserve"> provođenje monetarne politike</w:t>
      </w:r>
      <w:r w:rsidR="003E7259" w:rsidRPr="00C12CF3">
        <w:rPr>
          <w:rFonts w:ascii="Times New Roman" w:eastAsia="Times New Roman" w:hAnsi="Times New Roman" w:cs="Times New Roman"/>
          <w:sz w:val="24"/>
          <w:szCs w:val="24"/>
          <w:lang w:eastAsia="hr-HR"/>
        </w:rPr>
        <w:t xml:space="preserve"> i održavanje likvidnosti</w:t>
      </w:r>
      <w:r w:rsidR="005457EA" w:rsidRPr="00C12CF3">
        <w:rPr>
          <w:rFonts w:ascii="Times New Roman" w:eastAsia="Times New Roman" w:hAnsi="Times New Roman" w:cs="Times New Roman"/>
          <w:sz w:val="24"/>
          <w:szCs w:val="24"/>
          <w:lang w:eastAsia="hr-HR"/>
        </w:rPr>
        <w:t xml:space="preserve">, </w:t>
      </w:r>
      <w:r w:rsidR="003E7259" w:rsidRPr="00C12CF3">
        <w:rPr>
          <w:rFonts w:ascii="Times New Roman" w:eastAsia="Times New Roman" w:hAnsi="Times New Roman" w:cs="Times New Roman"/>
          <w:sz w:val="24"/>
          <w:szCs w:val="24"/>
          <w:lang w:eastAsia="hr-HR"/>
        </w:rPr>
        <w:t xml:space="preserve">nadzor nad platnim sustavima, sustavima za poravnanje i namiru financijskih instrumenata te očuvanje stabilnosti financijskog sustava </w:t>
      </w:r>
      <w:r w:rsidR="00854366" w:rsidRPr="00C12CF3">
        <w:rPr>
          <w:rFonts w:ascii="Times New Roman" w:eastAsia="Times New Roman" w:hAnsi="Times New Roman" w:cs="Times New Roman"/>
          <w:sz w:val="24"/>
          <w:szCs w:val="24"/>
          <w:lang w:eastAsia="hr-HR"/>
        </w:rPr>
        <w:t>i</w:t>
      </w:r>
    </w:p>
    <w:p w14:paraId="3C4C728D" w14:textId="5B6F186E" w:rsidR="00854366" w:rsidRPr="00C12CF3" w:rsidRDefault="005A26EE"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 </w:t>
      </w:r>
      <w:r w:rsidR="00854366" w:rsidRPr="00C12CF3">
        <w:rPr>
          <w:rFonts w:ascii="Times New Roman" w:eastAsia="Times New Roman" w:hAnsi="Times New Roman" w:cs="Times New Roman"/>
          <w:sz w:val="24"/>
          <w:szCs w:val="24"/>
          <w:lang w:eastAsia="hr-HR"/>
        </w:rPr>
        <w:t>Europsk</w:t>
      </w:r>
      <w:r w:rsidR="00867D9D" w:rsidRPr="00C12CF3">
        <w:rPr>
          <w:rFonts w:ascii="Times New Roman" w:eastAsia="Times New Roman" w:hAnsi="Times New Roman" w:cs="Times New Roman"/>
          <w:sz w:val="24"/>
          <w:szCs w:val="24"/>
          <w:lang w:eastAsia="hr-HR"/>
        </w:rPr>
        <w:t>om</w:t>
      </w:r>
      <w:r w:rsidR="00854366" w:rsidRPr="00C12CF3">
        <w:rPr>
          <w:rFonts w:ascii="Times New Roman" w:eastAsia="Times New Roman" w:hAnsi="Times New Roman" w:cs="Times New Roman"/>
          <w:sz w:val="24"/>
          <w:szCs w:val="24"/>
          <w:lang w:eastAsia="hr-HR"/>
        </w:rPr>
        <w:t xml:space="preserve"> odbor</w:t>
      </w:r>
      <w:r w:rsidR="00867D9D" w:rsidRPr="00C12CF3">
        <w:rPr>
          <w:rFonts w:ascii="Times New Roman" w:eastAsia="Times New Roman" w:hAnsi="Times New Roman" w:cs="Times New Roman"/>
          <w:sz w:val="24"/>
          <w:szCs w:val="24"/>
          <w:lang w:eastAsia="hr-HR"/>
        </w:rPr>
        <w:t>u</w:t>
      </w:r>
      <w:r w:rsidR="00854366" w:rsidRPr="00C12CF3">
        <w:rPr>
          <w:rFonts w:ascii="Times New Roman" w:eastAsia="Times New Roman" w:hAnsi="Times New Roman" w:cs="Times New Roman"/>
          <w:sz w:val="24"/>
          <w:szCs w:val="24"/>
          <w:lang w:eastAsia="hr-HR"/>
        </w:rPr>
        <w:t xml:space="preserve"> za sistemski rizik </w:t>
      </w:r>
      <w:r w:rsidR="00913730" w:rsidRPr="00C12CF3">
        <w:rPr>
          <w:rFonts w:ascii="Times New Roman" w:eastAsia="Times New Roman" w:hAnsi="Times New Roman" w:cs="Times New Roman"/>
          <w:sz w:val="24"/>
          <w:szCs w:val="24"/>
          <w:lang w:eastAsia="hr-HR"/>
        </w:rPr>
        <w:t>ako je to</w:t>
      </w:r>
      <w:r w:rsidR="005457EA" w:rsidRPr="00C12CF3">
        <w:rPr>
          <w:rFonts w:ascii="Times New Roman" w:eastAsia="Times New Roman" w:hAnsi="Times New Roman" w:cs="Times New Roman"/>
          <w:sz w:val="24"/>
          <w:szCs w:val="24"/>
          <w:lang w:eastAsia="hr-HR"/>
        </w:rPr>
        <w:t xml:space="preserve"> </w:t>
      </w:r>
      <w:r w:rsidR="00854366" w:rsidRPr="00C12CF3">
        <w:rPr>
          <w:rFonts w:ascii="Times New Roman" w:eastAsia="Times New Roman" w:hAnsi="Times New Roman" w:cs="Times New Roman"/>
          <w:sz w:val="24"/>
          <w:szCs w:val="24"/>
          <w:lang w:eastAsia="hr-HR"/>
        </w:rPr>
        <w:t>potrebn</w:t>
      </w:r>
      <w:r w:rsidR="00913730" w:rsidRPr="00C12CF3">
        <w:rPr>
          <w:rFonts w:ascii="Times New Roman" w:eastAsia="Times New Roman" w:hAnsi="Times New Roman" w:cs="Times New Roman"/>
          <w:sz w:val="24"/>
          <w:szCs w:val="24"/>
          <w:lang w:eastAsia="hr-HR"/>
        </w:rPr>
        <w:t>o</w:t>
      </w:r>
      <w:r w:rsidR="00854366" w:rsidRPr="00C12CF3">
        <w:rPr>
          <w:rFonts w:ascii="Times New Roman" w:eastAsia="Times New Roman" w:hAnsi="Times New Roman" w:cs="Times New Roman"/>
          <w:sz w:val="24"/>
          <w:szCs w:val="24"/>
          <w:lang w:eastAsia="hr-HR"/>
        </w:rPr>
        <w:t xml:space="preserve"> </w:t>
      </w:r>
      <w:r w:rsidR="005457EA" w:rsidRPr="00C12CF3">
        <w:rPr>
          <w:rFonts w:ascii="Times New Roman" w:eastAsia="Times New Roman" w:hAnsi="Times New Roman" w:cs="Times New Roman"/>
          <w:sz w:val="24"/>
          <w:szCs w:val="24"/>
          <w:lang w:eastAsia="hr-HR"/>
        </w:rPr>
        <w:t xml:space="preserve">za </w:t>
      </w:r>
      <w:r w:rsidR="00854366" w:rsidRPr="00C12CF3">
        <w:rPr>
          <w:rFonts w:ascii="Times New Roman" w:eastAsia="Times New Roman" w:hAnsi="Times New Roman" w:cs="Times New Roman"/>
          <w:sz w:val="24"/>
          <w:szCs w:val="24"/>
          <w:lang w:eastAsia="hr-HR"/>
        </w:rPr>
        <w:t>obavljanje njegovih zadataka.</w:t>
      </w:r>
    </w:p>
    <w:p w14:paraId="23C6B190" w14:textId="77777777" w:rsidR="00854366" w:rsidRPr="00C12CF3" w:rsidRDefault="00854366" w:rsidP="00054C3C">
      <w:pPr>
        <w:spacing w:after="0" w:line="240" w:lineRule="auto"/>
        <w:ind w:left="62"/>
        <w:jc w:val="center"/>
        <w:rPr>
          <w:rFonts w:ascii="Times New Roman" w:eastAsia="Times New Roman" w:hAnsi="Times New Roman" w:cs="Times New Roman"/>
          <w:sz w:val="24"/>
          <w:szCs w:val="24"/>
          <w:lang w:eastAsia="hr-HR"/>
        </w:rPr>
      </w:pPr>
    </w:p>
    <w:p w14:paraId="64431B0C" w14:textId="1D24B1D3" w:rsidR="00854366" w:rsidRPr="00C12CF3" w:rsidRDefault="00854366" w:rsidP="00054C3C">
      <w:pPr>
        <w:spacing w:after="0" w:line="240" w:lineRule="auto"/>
        <w:ind w:left="62"/>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Prijenos informacija međunarodnim tijelima</w:t>
      </w:r>
    </w:p>
    <w:p w14:paraId="7D718228" w14:textId="667BF9A0" w:rsidR="00854366" w:rsidRPr="00C12CF3" w:rsidRDefault="00854366" w:rsidP="00054C3C">
      <w:pPr>
        <w:spacing w:after="0" w:line="240" w:lineRule="auto"/>
        <w:ind w:left="62"/>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0C6025" w:rsidRPr="00C12CF3">
        <w:rPr>
          <w:rFonts w:ascii="Times New Roman" w:eastAsia="Times New Roman" w:hAnsi="Times New Roman" w:cs="Times New Roman"/>
          <w:sz w:val="24"/>
          <w:szCs w:val="24"/>
          <w:lang w:eastAsia="hr-HR"/>
        </w:rPr>
        <w:t>1</w:t>
      </w:r>
      <w:r w:rsidR="00C30F48" w:rsidRPr="00C12CF3">
        <w:rPr>
          <w:rFonts w:ascii="Times New Roman" w:eastAsia="Times New Roman" w:hAnsi="Times New Roman" w:cs="Times New Roman"/>
          <w:sz w:val="24"/>
          <w:szCs w:val="24"/>
          <w:lang w:eastAsia="hr-HR"/>
        </w:rPr>
        <w:t>6</w:t>
      </w:r>
      <w:r w:rsidR="007962AC"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xml:space="preserve">. </w:t>
      </w:r>
    </w:p>
    <w:p w14:paraId="668B9BE3" w14:textId="77777777" w:rsidR="00854366" w:rsidRPr="00C12CF3" w:rsidRDefault="00854366" w:rsidP="00054C3C">
      <w:pPr>
        <w:spacing w:after="0" w:line="240" w:lineRule="auto"/>
        <w:ind w:left="62"/>
        <w:jc w:val="center"/>
        <w:rPr>
          <w:rFonts w:ascii="Times New Roman" w:eastAsia="Times New Roman" w:hAnsi="Times New Roman" w:cs="Times New Roman"/>
          <w:sz w:val="24"/>
          <w:szCs w:val="24"/>
          <w:lang w:eastAsia="hr-HR"/>
        </w:rPr>
      </w:pPr>
    </w:p>
    <w:p w14:paraId="069B40D4" w14:textId="77A8F70F" w:rsidR="00854366" w:rsidRPr="00C12CF3" w:rsidRDefault="00854366" w:rsidP="00054C3C">
      <w:pPr>
        <w:spacing w:after="0" w:line="240" w:lineRule="auto"/>
        <w:ind w:left="62"/>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Iznimno od članka </w:t>
      </w:r>
      <w:r w:rsidR="005F324F"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000C6025" w:rsidRPr="00C12CF3">
        <w:rPr>
          <w:rFonts w:ascii="Times New Roman" w:eastAsia="Times New Roman" w:hAnsi="Times New Roman" w:cs="Times New Roman"/>
          <w:sz w:val="24"/>
          <w:szCs w:val="24"/>
          <w:lang w:eastAsia="hr-HR"/>
        </w:rPr>
        <w:t xml:space="preserve">. stavaka 1. do </w:t>
      </w:r>
      <w:r w:rsidR="005F324F" w:rsidRPr="00C12CF3">
        <w:rPr>
          <w:rFonts w:ascii="Times New Roman" w:eastAsia="Times New Roman" w:hAnsi="Times New Roman" w:cs="Times New Roman"/>
          <w:sz w:val="24"/>
          <w:szCs w:val="24"/>
          <w:lang w:eastAsia="hr-HR"/>
        </w:rPr>
        <w:t>4</w:t>
      </w:r>
      <w:r w:rsidR="000C6025"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 xml:space="preserve">i članka </w:t>
      </w:r>
      <w:r w:rsidR="005F324F" w:rsidRPr="00C12CF3">
        <w:rPr>
          <w:rFonts w:ascii="Times New Roman" w:eastAsia="Times New Roman" w:hAnsi="Times New Roman" w:cs="Times New Roman"/>
          <w:sz w:val="24"/>
          <w:szCs w:val="24"/>
          <w:lang w:eastAsia="hr-HR"/>
        </w:rPr>
        <w:t>16</w:t>
      </w:r>
      <w:r w:rsidR="00CD0E6F" w:rsidRPr="00C12CF3">
        <w:rPr>
          <w:rFonts w:ascii="Times New Roman" w:eastAsia="Times New Roman" w:hAnsi="Times New Roman" w:cs="Times New Roman"/>
          <w:sz w:val="24"/>
          <w:szCs w:val="24"/>
          <w:lang w:eastAsia="hr-HR"/>
        </w:rPr>
        <w:t>2</w:t>
      </w:r>
      <w:r w:rsidRPr="00C12CF3">
        <w:rPr>
          <w:rFonts w:ascii="Times New Roman" w:eastAsia="Times New Roman" w:hAnsi="Times New Roman" w:cs="Times New Roman"/>
          <w:sz w:val="24"/>
          <w:szCs w:val="24"/>
          <w:lang w:eastAsia="hr-HR"/>
        </w:rPr>
        <w:t>. ovoga Zakona</w:t>
      </w:r>
      <w:r w:rsidR="00EF30C4" w:rsidRPr="00C12CF3">
        <w:rPr>
          <w:rFonts w:ascii="Times New Roman" w:eastAsia="Times New Roman" w:hAnsi="Times New Roman" w:cs="Times New Roman"/>
          <w:sz w:val="24"/>
          <w:szCs w:val="24"/>
          <w:lang w:eastAsia="hr-HR"/>
        </w:rPr>
        <w:t xml:space="preserve"> i iznimno od odredbi kojima su u </w:t>
      </w:r>
      <w:r w:rsidR="00A25928" w:rsidRPr="00C12CF3">
        <w:rPr>
          <w:rFonts w:ascii="Times New Roman" w:eastAsia="Times New Roman" w:hAnsi="Times New Roman" w:cs="Times New Roman"/>
          <w:sz w:val="24"/>
          <w:szCs w:val="24"/>
          <w:lang w:eastAsia="hr-HR"/>
        </w:rPr>
        <w:t>nacionaln</w:t>
      </w:r>
      <w:r w:rsidR="00A25928">
        <w:rPr>
          <w:rFonts w:ascii="Times New Roman" w:eastAsia="Times New Roman" w:hAnsi="Times New Roman" w:cs="Times New Roman"/>
          <w:sz w:val="24"/>
          <w:szCs w:val="24"/>
          <w:lang w:eastAsia="hr-HR"/>
        </w:rPr>
        <w:t>o</w:t>
      </w:r>
      <w:r w:rsidR="00A25928" w:rsidRPr="00C12CF3">
        <w:rPr>
          <w:rFonts w:ascii="Times New Roman" w:eastAsia="Times New Roman" w:hAnsi="Times New Roman" w:cs="Times New Roman"/>
          <w:sz w:val="24"/>
          <w:szCs w:val="24"/>
          <w:lang w:eastAsia="hr-HR"/>
        </w:rPr>
        <w:t xml:space="preserve"> pr</w:t>
      </w:r>
      <w:r w:rsidR="00A25928">
        <w:rPr>
          <w:rFonts w:ascii="Times New Roman" w:eastAsia="Times New Roman" w:hAnsi="Times New Roman" w:cs="Times New Roman"/>
          <w:sz w:val="24"/>
          <w:szCs w:val="24"/>
          <w:lang w:eastAsia="hr-HR"/>
        </w:rPr>
        <w:t>avo</w:t>
      </w:r>
      <w:r w:rsidR="00A25928" w:rsidRPr="00C12CF3">
        <w:rPr>
          <w:rFonts w:ascii="Times New Roman" w:eastAsia="Times New Roman" w:hAnsi="Times New Roman" w:cs="Times New Roman"/>
          <w:sz w:val="24"/>
          <w:szCs w:val="24"/>
          <w:lang w:eastAsia="hr-HR"/>
        </w:rPr>
        <w:t xml:space="preserve"> </w:t>
      </w:r>
      <w:r w:rsidR="00EF30C4" w:rsidRPr="00C12CF3">
        <w:rPr>
          <w:rFonts w:ascii="Times New Roman" w:eastAsia="Times New Roman" w:hAnsi="Times New Roman" w:cs="Times New Roman"/>
          <w:sz w:val="24"/>
          <w:szCs w:val="24"/>
          <w:lang w:eastAsia="hr-HR"/>
        </w:rPr>
        <w:t>država članica preneseni članak 53. stavak 1. i članak 54. Direktive 2013/36/EU</w:t>
      </w:r>
      <w:r w:rsidRPr="00C12CF3">
        <w:rPr>
          <w:rFonts w:ascii="Times New Roman" w:eastAsia="Times New Roman" w:hAnsi="Times New Roman" w:cs="Times New Roman"/>
          <w:sz w:val="24"/>
          <w:szCs w:val="24"/>
          <w:lang w:eastAsia="hr-HR"/>
        </w:rPr>
        <w:t>, Hrvatska narodna banka će na zahtjev Međunarodnog monetarnog fonda u svrhu obavljanja njegovih zadataka, Svjetske banke za potrebe procjena u okviru Programa procjene financijskog sektora, Banke za međunarodne namire za potrebe studija kvantitativnog učinka ili Odbora za financijsku stabilnost za potrebe njegove nadzorne funkcije dostaviti skupne podatke ili podatak iz kojeg nije moguće prepoznati o kojoj se kreditnoj instituciji radi ako su ispunjeni sljedeći uvjeti:</w:t>
      </w:r>
    </w:p>
    <w:p w14:paraId="0D12C814" w14:textId="0C451136" w:rsidR="00854366" w:rsidRPr="00C12CF3" w:rsidRDefault="00854366" w:rsidP="00054C3C">
      <w:pPr>
        <w:spacing w:after="0" w:line="240" w:lineRule="auto"/>
        <w:ind w:left="62"/>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zahtjev je opravdan jer je zatražen u svrhu obavljanja dodijeljenih </w:t>
      </w:r>
      <w:r w:rsidR="00814741" w:rsidRPr="00C12CF3">
        <w:rPr>
          <w:rFonts w:ascii="Times New Roman" w:eastAsia="Times New Roman" w:hAnsi="Times New Roman" w:cs="Times New Roman"/>
          <w:sz w:val="24"/>
          <w:szCs w:val="24"/>
          <w:lang w:eastAsia="hr-HR"/>
        </w:rPr>
        <w:t xml:space="preserve">im </w:t>
      </w:r>
      <w:r w:rsidRPr="00C12CF3">
        <w:rPr>
          <w:rFonts w:ascii="Times New Roman" w:eastAsia="Times New Roman" w:hAnsi="Times New Roman" w:cs="Times New Roman"/>
          <w:sz w:val="24"/>
          <w:szCs w:val="24"/>
          <w:lang w:eastAsia="hr-HR"/>
        </w:rPr>
        <w:t>ovlasti</w:t>
      </w:r>
    </w:p>
    <w:p w14:paraId="2492708C" w14:textId="50B1F03A" w:rsidR="00854366" w:rsidRPr="00C12CF3" w:rsidRDefault="00854366" w:rsidP="00054C3C">
      <w:pPr>
        <w:spacing w:after="0" w:line="240" w:lineRule="auto"/>
        <w:ind w:left="62"/>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zahtjev je dovoljno precizan u pogledu vrste, opsega i formata traženih informacija te sredstava njihova priopćavanja ili prijenosa</w:t>
      </w:r>
    </w:p>
    <w:p w14:paraId="20F47710" w14:textId="5559AFF8" w:rsidR="00854366" w:rsidRPr="00C12CF3" w:rsidRDefault="00854366" w:rsidP="00054C3C">
      <w:pPr>
        <w:spacing w:after="0" w:line="240" w:lineRule="auto"/>
        <w:ind w:left="62"/>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tražene informacije potrebne su isključivo za izvršavanje konkretnih zadataka podnositelja zahtjeva te ne prelaze njegove utvrđene zadatke</w:t>
      </w:r>
    </w:p>
    <w:p w14:paraId="5D88703C" w14:textId="6CC0A132" w:rsidR="00854366" w:rsidRPr="00C12CF3" w:rsidRDefault="00854366" w:rsidP="00054C3C">
      <w:pPr>
        <w:spacing w:after="0" w:line="240" w:lineRule="auto"/>
        <w:ind w:left="62"/>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informacije se prenose ili priopćavaju isključivo osobama koje su izravno uključene u izvršavanje zadatka u čiju se svrhu podaci dostavljaju i</w:t>
      </w:r>
    </w:p>
    <w:p w14:paraId="56469C51" w14:textId="34F4EEC8" w:rsidR="00854366" w:rsidRPr="00C12CF3" w:rsidRDefault="00854366" w:rsidP="00054C3C">
      <w:pPr>
        <w:spacing w:after="0" w:line="240" w:lineRule="auto"/>
        <w:ind w:left="62"/>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5</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na osobe koje imaju pristup informacijama postoji obveza čuvanja povjerljivih informacija u sadržaju jednakom kao u članku </w:t>
      </w:r>
      <w:r w:rsidR="005F324F"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Pr="00C12CF3">
        <w:rPr>
          <w:rFonts w:ascii="Times New Roman" w:eastAsia="Times New Roman" w:hAnsi="Times New Roman" w:cs="Times New Roman"/>
          <w:sz w:val="24"/>
          <w:szCs w:val="24"/>
          <w:lang w:eastAsia="hr-HR"/>
        </w:rPr>
        <w:t>. ovoga Zakona.</w:t>
      </w:r>
    </w:p>
    <w:p w14:paraId="63DCA415" w14:textId="77777777" w:rsidR="005A26EE" w:rsidRPr="00C12CF3" w:rsidRDefault="005A26EE" w:rsidP="00054C3C">
      <w:pPr>
        <w:spacing w:after="0" w:line="240" w:lineRule="auto"/>
        <w:ind w:left="62"/>
        <w:jc w:val="both"/>
        <w:rPr>
          <w:rFonts w:ascii="Times New Roman" w:eastAsia="Times New Roman" w:hAnsi="Times New Roman" w:cs="Times New Roman"/>
          <w:sz w:val="24"/>
          <w:szCs w:val="24"/>
          <w:lang w:eastAsia="hr-HR"/>
        </w:rPr>
      </w:pPr>
    </w:p>
    <w:p w14:paraId="6DE7A631" w14:textId="6C35B7E4" w:rsidR="00854366" w:rsidRPr="00C12CF3" w:rsidRDefault="00854366" w:rsidP="00054C3C">
      <w:pPr>
        <w:spacing w:after="0" w:line="240" w:lineRule="auto"/>
        <w:ind w:left="62"/>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 Ako je zahtjevom iz stavka 1. ovoga članka zatražena druga informacija, različita od one navedene u tom stavku, Hrvatska narodna banka može druge informacije učiniti dostupnima isključivo u svojim prostorijama.</w:t>
      </w:r>
    </w:p>
    <w:p w14:paraId="797AEFDE" w14:textId="77777777" w:rsidR="005A26EE" w:rsidRPr="00C12CF3" w:rsidRDefault="005A26EE" w:rsidP="00054C3C">
      <w:pPr>
        <w:spacing w:after="0" w:line="240" w:lineRule="auto"/>
        <w:ind w:left="62"/>
        <w:jc w:val="both"/>
        <w:rPr>
          <w:rFonts w:ascii="Times New Roman" w:eastAsia="Times New Roman" w:hAnsi="Times New Roman" w:cs="Times New Roman"/>
          <w:sz w:val="24"/>
          <w:szCs w:val="24"/>
          <w:lang w:eastAsia="hr-HR"/>
        </w:rPr>
      </w:pPr>
    </w:p>
    <w:p w14:paraId="1BC697B7" w14:textId="7C50FE5F" w:rsidR="00AC6F5F" w:rsidRPr="00C12CF3" w:rsidRDefault="00854366"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(3) Ako priopćavanje informacija na temelju zahtjeva iz ovoga članka predstavlja obradu osobnih podataka, podnositelj zahtjeva dužan je ispunjavati uvjete utvrđene propisima kojima se uređuje zaštita osobnih podataka.</w:t>
      </w:r>
    </w:p>
    <w:p w14:paraId="4A3B83EA" w14:textId="77777777" w:rsidR="005A26EE" w:rsidRPr="00C12CF3" w:rsidRDefault="005A26EE" w:rsidP="00054C3C">
      <w:pPr>
        <w:spacing w:after="0" w:line="240" w:lineRule="auto"/>
        <w:jc w:val="both"/>
        <w:rPr>
          <w:rFonts w:ascii="Times New Roman" w:eastAsia="Times New Roman" w:hAnsi="Times New Roman" w:cs="Times New Roman"/>
          <w:sz w:val="24"/>
          <w:szCs w:val="24"/>
          <w:lang w:eastAsia="hr-HR"/>
        </w:rPr>
      </w:pPr>
    </w:p>
    <w:p w14:paraId="2CB70C0B" w14:textId="77777777"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Razmjena informacija s drugim subjektima</w:t>
      </w:r>
    </w:p>
    <w:p w14:paraId="0555D432" w14:textId="36ECFC6D"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020424" w:rsidRPr="00C12CF3">
        <w:rPr>
          <w:rFonts w:ascii="Times New Roman" w:eastAsia="Times New Roman" w:hAnsi="Times New Roman" w:cs="Times New Roman"/>
          <w:sz w:val="24"/>
          <w:szCs w:val="24"/>
          <w:lang w:eastAsia="hr-HR"/>
        </w:rPr>
        <w:t>1</w:t>
      </w:r>
      <w:r w:rsidR="00C30F48" w:rsidRPr="00C12CF3">
        <w:rPr>
          <w:rFonts w:ascii="Times New Roman" w:eastAsia="Times New Roman" w:hAnsi="Times New Roman" w:cs="Times New Roman"/>
          <w:sz w:val="24"/>
          <w:szCs w:val="24"/>
          <w:lang w:eastAsia="hr-HR"/>
        </w:rPr>
        <w:t>6</w:t>
      </w:r>
      <w:r w:rsidR="007962AC" w:rsidRPr="00C12CF3">
        <w:rPr>
          <w:rFonts w:ascii="Times New Roman" w:eastAsia="Times New Roman" w:hAnsi="Times New Roman" w:cs="Times New Roman"/>
          <w:sz w:val="24"/>
          <w:szCs w:val="24"/>
          <w:lang w:eastAsia="hr-HR"/>
        </w:rPr>
        <w:t>7</w:t>
      </w:r>
      <w:r w:rsidRPr="00C12CF3">
        <w:rPr>
          <w:rFonts w:ascii="Times New Roman" w:eastAsia="Times New Roman" w:hAnsi="Times New Roman" w:cs="Times New Roman"/>
          <w:sz w:val="24"/>
          <w:szCs w:val="24"/>
          <w:lang w:eastAsia="hr-HR"/>
        </w:rPr>
        <w:t xml:space="preserve">. </w:t>
      </w:r>
    </w:p>
    <w:p w14:paraId="3F6D1032" w14:textId="77777777" w:rsidR="00020424" w:rsidRPr="00C12CF3" w:rsidRDefault="00020424" w:rsidP="00054C3C">
      <w:pPr>
        <w:spacing w:after="0" w:line="240" w:lineRule="auto"/>
        <w:jc w:val="center"/>
        <w:rPr>
          <w:rFonts w:ascii="Times New Roman" w:eastAsia="Times New Roman" w:hAnsi="Times New Roman" w:cs="Times New Roman"/>
          <w:sz w:val="24"/>
          <w:szCs w:val="24"/>
          <w:lang w:eastAsia="hr-HR"/>
        </w:rPr>
      </w:pPr>
    </w:p>
    <w:p w14:paraId="48BA3F9B" w14:textId="09DDA57D"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w:t>
      </w:r>
      <w:r w:rsidR="003E7E98" w:rsidRPr="00C12CF3">
        <w:rPr>
          <w:rFonts w:ascii="Times New Roman" w:eastAsia="Times New Roman" w:hAnsi="Times New Roman" w:cs="Times New Roman"/>
          <w:sz w:val="24"/>
          <w:szCs w:val="24"/>
          <w:lang w:eastAsia="hr-HR"/>
        </w:rPr>
        <w:t xml:space="preserve">Iznimno od članka </w:t>
      </w:r>
      <w:r w:rsidR="005F324F"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003E7E98" w:rsidRPr="00C12CF3">
        <w:rPr>
          <w:rFonts w:ascii="Times New Roman" w:eastAsia="Times New Roman" w:hAnsi="Times New Roman" w:cs="Times New Roman"/>
          <w:sz w:val="24"/>
          <w:szCs w:val="24"/>
          <w:lang w:eastAsia="hr-HR"/>
        </w:rPr>
        <w:t xml:space="preserve">. stavaka 1. do </w:t>
      </w:r>
      <w:r w:rsidR="005F324F" w:rsidRPr="00C12CF3">
        <w:rPr>
          <w:rFonts w:ascii="Times New Roman" w:eastAsia="Times New Roman" w:hAnsi="Times New Roman" w:cs="Times New Roman"/>
          <w:sz w:val="24"/>
          <w:szCs w:val="24"/>
          <w:lang w:eastAsia="hr-HR"/>
        </w:rPr>
        <w:t>4</w:t>
      </w:r>
      <w:r w:rsidR="003E7E98" w:rsidRPr="00C12CF3">
        <w:rPr>
          <w:rFonts w:ascii="Times New Roman" w:eastAsia="Times New Roman" w:hAnsi="Times New Roman" w:cs="Times New Roman"/>
          <w:sz w:val="24"/>
          <w:szCs w:val="24"/>
          <w:lang w:eastAsia="hr-HR"/>
        </w:rPr>
        <w:t xml:space="preserve">. i članka </w:t>
      </w:r>
      <w:r w:rsidR="005F324F" w:rsidRPr="00C12CF3">
        <w:rPr>
          <w:rFonts w:ascii="Times New Roman" w:eastAsia="Times New Roman" w:hAnsi="Times New Roman" w:cs="Times New Roman"/>
          <w:sz w:val="24"/>
          <w:szCs w:val="24"/>
          <w:lang w:eastAsia="hr-HR"/>
        </w:rPr>
        <w:t>16</w:t>
      </w:r>
      <w:r w:rsidR="00CD0E6F" w:rsidRPr="00C12CF3">
        <w:rPr>
          <w:rFonts w:ascii="Times New Roman" w:eastAsia="Times New Roman" w:hAnsi="Times New Roman" w:cs="Times New Roman"/>
          <w:sz w:val="24"/>
          <w:szCs w:val="24"/>
          <w:lang w:eastAsia="hr-HR"/>
        </w:rPr>
        <w:t>2</w:t>
      </w:r>
      <w:r w:rsidR="003E7E98" w:rsidRPr="00C12CF3">
        <w:rPr>
          <w:rFonts w:ascii="Times New Roman" w:eastAsia="Times New Roman" w:hAnsi="Times New Roman" w:cs="Times New Roman"/>
          <w:sz w:val="24"/>
          <w:szCs w:val="24"/>
          <w:lang w:eastAsia="hr-HR"/>
        </w:rPr>
        <w:t xml:space="preserve">. ovoga Zakona </w:t>
      </w:r>
      <w:r w:rsidR="00F07275" w:rsidRPr="00C12CF3">
        <w:rPr>
          <w:rFonts w:ascii="Times New Roman" w:eastAsia="Times New Roman" w:hAnsi="Times New Roman" w:cs="Times New Roman"/>
          <w:sz w:val="24"/>
          <w:szCs w:val="24"/>
          <w:lang w:eastAsia="hr-HR"/>
        </w:rPr>
        <w:t>i iznimno od odredbi kojima su u nacionaln</w:t>
      </w:r>
      <w:r w:rsidR="00A25928">
        <w:rPr>
          <w:rFonts w:ascii="Times New Roman" w:eastAsia="Times New Roman" w:hAnsi="Times New Roman" w:cs="Times New Roman"/>
          <w:sz w:val="24"/>
          <w:szCs w:val="24"/>
          <w:lang w:eastAsia="hr-HR"/>
        </w:rPr>
        <w:t>o</w:t>
      </w:r>
      <w:r w:rsidR="00F07275" w:rsidRPr="00C12CF3">
        <w:rPr>
          <w:rFonts w:ascii="Times New Roman" w:eastAsia="Times New Roman" w:hAnsi="Times New Roman" w:cs="Times New Roman"/>
          <w:sz w:val="24"/>
          <w:szCs w:val="24"/>
          <w:lang w:eastAsia="hr-HR"/>
        </w:rPr>
        <w:t xml:space="preserve"> </w:t>
      </w:r>
      <w:r w:rsidR="00A25928" w:rsidRPr="00C12CF3">
        <w:rPr>
          <w:rFonts w:ascii="Times New Roman" w:eastAsia="Times New Roman" w:hAnsi="Times New Roman" w:cs="Times New Roman"/>
          <w:sz w:val="24"/>
          <w:szCs w:val="24"/>
          <w:lang w:eastAsia="hr-HR"/>
        </w:rPr>
        <w:t>p</w:t>
      </w:r>
      <w:r w:rsidR="00A25928">
        <w:rPr>
          <w:rFonts w:ascii="Times New Roman" w:eastAsia="Times New Roman" w:hAnsi="Times New Roman" w:cs="Times New Roman"/>
          <w:sz w:val="24"/>
          <w:szCs w:val="24"/>
          <w:lang w:eastAsia="hr-HR"/>
        </w:rPr>
        <w:t>ravo</w:t>
      </w:r>
      <w:r w:rsidR="00A25928" w:rsidRPr="00C12CF3">
        <w:rPr>
          <w:rFonts w:ascii="Times New Roman" w:eastAsia="Times New Roman" w:hAnsi="Times New Roman" w:cs="Times New Roman"/>
          <w:sz w:val="24"/>
          <w:szCs w:val="24"/>
          <w:lang w:eastAsia="hr-HR"/>
        </w:rPr>
        <w:t xml:space="preserve"> </w:t>
      </w:r>
      <w:r w:rsidR="00F07275" w:rsidRPr="00C12CF3">
        <w:rPr>
          <w:rFonts w:ascii="Times New Roman" w:eastAsia="Times New Roman" w:hAnsi="Times New Roman" w:cs="Times New Roman"/>
          <w:sz w:val="24"/>
          <w:szCs w:val="24"/>
          <w:lang w:eastAsia="hr-HR"/>
        </w:rPr>
        <w:t xml:space="preserve">država članica preneseni članak 53. stavak 1. i članak 54. Direktive 2013/36/EU, </w:t>
      </w:r>
      <w:r w:rsidRPr="00C12CF3">
        <w:rPr>
          <w:rFonts w:ascii="Times New Roman" w:eastAsia="Times New Roman" w:hAnsi="Times New Roman" w:cs="Times New Roman"/>
          <w:sz w:val="24"/>
          <w:szCs w:val="24"/>
          <w:lang w:eastAsia="hr-HR"/>
        </w:rPr>
        <w:t xml:space="preserve">Hrvatska narodna banka može povjerljive informacije dostaviti ministarstvu nadležnom za financije, odnosno državnom tijelu ovlaštenom za predlaganje </w:t>
      </w:r>
      <w:r w:rsidR="00586E12" w:rsidRPr="00C12CF3">
        <w:rPr>
          <w:rFonts w:ascii="Times New Roman" w:eastAsia="Times New Roman" w:hAnsi="Times New Roman" w:cs="Times New Roman"/>
          <w:sz w:val="24"/>
          <w:szCs w:val="24"/>
          <w:lang w:eastAsia="hr-HR"/>
        </w:rPr>
        <w:t xml:space="preserve">i nadzor nad primjenom </w:t>
      </w:r>
      <w:r w:rsidRPr="00C12CF3">
        <w:rPr>
          <w:rFonts w:ascii="Times New Roman" w:eastAsia="Times New Roman" w:hAnsi="Times New Roman" w:cs="Times New Roman"/>
          <w:sz w:val="24"/>
          <w:szCs w:val="24"/>
          <w:lang w:eastAsia="hr-HR"/>
        </w:rPr>
        <w:t xml:space="preserve">zakona iz područja supervizije kreditnih institucija, financijskih institucija i društava za osiguranje, samo za potrebe </w:t>
      </w:r>
      <w:r w:rsidR="005E054E" w:rsidRPr="00C12CF3">
        <w:rPr>
          <w:rFonts w:ascii="Times New Roman" w:eastAsia="Times New Roman" w:hAnsi="Times New Roman" w:cs="Times New Roman"/>
          <w:sz w:val="24"/>
          <w:szCs w:val="24"/>
          <w:lang w:eastAsia="hr-HR"/>
        </w:rPr>
        <w:t>bonitetnog nadzora</w:t>
      </w:r>
      <w:r w:rsidRPr="00C12CF3">
        <w:rPr>
          <w:rFonts w:ascii="Times New Roman" w:eastAsia="Times New Roman" w:hAnsi="Times New Roman" w:cs="Times New Roman"/>
          <w:sz w:val="24"/>
          <w:szCs w:val="24"/>
          <w:lang w:eastAsia="hr-HR"/>
        </w:rPr>
        <w:t>, te za provođenje preventivnih i sanacijskih mjera za kreditne institucije koje posluju s poteškoćama.</w:t>
      </w:r>
    </w:p>
    <w:p w14:paraId="52C48F5F" w14:textId="77777777" w:rsidR="00020424" w:rsidRPr="00C12CF3" w:rsidRDefault="00020424" w:rsidP="00054C3C">
      <w:pPr>
        <w:spacing w:after="0" w:line="240" w:lineRule="auto"/>
        <w:jc w:val="both"/>
        <w:rPr>
          <w:rFonts w:ascii="Times New Roman" w:eastAsia="Times New Roman" w:hAnsi="Times New Roman" w:cs="Times New Roman"/>
          <w:sz w:val="24"/>
          <w:szCs w:val="24"/>
          <w:lang w:eastAsia="hr-HR"/>
        </w:rPr>
      </w:pPr>
    </w:p>
    <w:p w14:paraId="2C26F50D" w14:textId="17B26E79"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(2) Ako nastupi izvanredno stanje iz članka </w:t>
      </w:r>
      <w:r w:rsidR="005F324F" w:rsidRPr="00C12CF3">
        <w:rPr>
          <w:rFonts w:ascii="Times New Roman" w:eastAsia="Times New Roman" w:hAnsi="Times New Roman" w:cs="Times New Roman"/>
          <w:sz w:val="24"/>
          <w:szCs w:val="24"/>
          <w:lang w:eastAsia="hr-HR"/>
        </w:rPr>
        <w:t>14</w:t>
      </w:r>
      <w:r w:rsidR="00CD0E6F"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stavka 1. ovoga Zakona, Hrvatska narodna banka dostavlja informacije relevantne za osobe iz stavka 1. ovoga članka iz svih dotičnih država članica.</w:t>
      </w:r>
    </w:p>
    <w:p w14:paraId="42A9C40D" w14:textId="77777777" w:rsidR="00020424" w:rsidRPr="00C12CF3" w:rsidRDefault="00020424" w:rsidP="00054C3C">
      <w:pPr>
        <w:spacing w:after="0" w:line="240" w:lineRule="auto"/>
        <w:jc w:val="both"/>
        <w:rPr>
          <w:rFonts w:ascii="Times New Roman" w:eastAsia="Times New Roman" w:hAnsi="Times New Roman" w:cs="Times New Roman"/>
          <w:sz w:val="24"/>
          <w:szCs w:val="24"/>
          <w:lang w:eastAsia="hr-HR"/>
        </w:rPr>
      </w:pPr>
    </w:p>
    <w:p w14:paraId="6D93C218" w14:textId="3344E8F5"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 Hrvatska narodna banka može povjerljive informacije povezane s bonitetnom supervizijom dostaviti istražnim povjerenstvima Hrvatskog sabora, Državnom uredu za reviziju i drugim tijelima</w:t>
      </w:r>
      <w:r w:rsidR="009E2BA1" w:rsidRPr="00C12CF3">
        <w:rPr>
          <w:rFonts w:ascii="Times New Roman" w:eastAsia="Times New Roman" w:hAnsi="Times New Roman" w:cs="Times New Roman"/>
          <w:sz w:val="24"/>
          <w:szCs w:val="24"/>
          <w:lang w:eastAsia="hr-HR"/>
        </w:rPr>
        <w:t xml:space="preserve"> koja provode slične postupke</w:t>
      </w:r>
      <w:r w:rsidR="00867D9D" w:rsidRP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ako su ispunjeni svi sljedeći uvjeti:</w:t>
      </w:r>
    </w:p>
    <w:p w14:paraId="588A12C5" w14:textId="33792C9F"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tijela imaju na zakonu utemeljene ovlasti za provođenje temeljite kontrole i istraživanja </w:t>
      </w:r>
      <w:r w:rsidR="00DE45CB" w:rsidRPr="00C12CF3">
        <w:rPr>
          <w:rFonts w:ascii="Times New Roman" w:eastAsia="Times New Roman" w:hAnsi="Times New Roman" w:cs="Times New Roman"/>
          <w:sz w:val="24"/>
          <w:szCs w:val="24"/>
          <w:lang w:eastAsia="hr-HR"/>
        </w:rPr>
        <w:t xml:space="preserve">aktivnosti </w:t>
      </w:r>
      <w:r w:rsidRPr="00C12CF3">
        <w:rPr>
          <w:rFonts w:ascii="Times New Roman" w:eastAsia="Times New Roman" w:hAnsi="Times New Roman" w:cs="Times New Roman"/>
          <w:sz w:val="24"/>
          <w:szCs w:val="24"/>
          <w:lang w:eastAsia="hr-HR"/>
        </w:rPr>
        <w:t xml:space="preserve">Hrvatske narodne banke </w:t>
      </w:r>
      <w:r w:rsidR="00DE45CB" w:rsidRPr="00C12CF3">
        <w:rPr>
          <w:rFonts w:ascii="Times New Roman" w:eastAsia="Times New Roman" w:hAnsi="Times New Roman" w:cs="Times New Roman"/>
          <w:sz w:val="24"/>
          <w:szCs w:val="24"/>
          <w:lang w:eastAsia="hr-HR"/>
        </w:rPr>
        <w:t>pri</w:t>
      </w:r>
      <w:r w:rsidRPr="00C12CF3">
        <w:rPr>
          <w:rFonts w:ascii="Times New Roman" w:eastAsia="Times New Roman" w:hAnsi="Times New Roman" w:cs="Times New Roman"/>
          <w:sz w:val="24"/>
          <w:szCs w:val="24"/>
          <w:lang w:eastAsia="hr-HR"/>
        </w:rPr>
        <w:t xml:space="preserve"> obavljanju supervizije kreditnih institucija</w:t>
      </w:r>
      <w:r w:rsidR="002368A5" w:rsidRPr="00C12CF3">
        <w:rPr>
          <w:rFonts w:ascii="Times New Roman" w:eastAsia="Times New Roman" w:hAnsi="Times New Roman" w:cs="Times New Roman"/>
          <w:sz w:val="24"/>
          <w:szCs w:val="24"/>
          <w:lang w:eastAsia="hr-HR"/>
        </w:rPr>
        <w:t xml:space="preserve"> ili provedbe </w:t>
      </w:r>
      <w:r w:rsidR="009E2BA1" w:rsidRPr="00C12CF3">
        <w:rPr>
          <w:rFonts w:ascii="Times New Roman" w:eastAsia="Times New Roman" w:hAnsi="Times New Roman" w:cs="Times New Roman"/>
          <w:sz w:val="24"/>
          <w:szCs w:val="24"/>
          <w:lang w:eastAsia="hr-HR"/>
        </w:rPr>
        <w:t>propisa kojima se uređuje</w:t>
      </w:r>
      <w:r w:rsidR="002368A5" w:rsidRPr="00C12CF3">
        <w:rPr>
          <w:rFonts w:ascii="Times New Roman" w:eastAsia="Times New Roman" w:hAnsi="Times New Roman" w:cs="Times New Roman"/>
          <w:sz w:val="24"/>
          <w:szCs w:val="24"/>
          <w:lang w:eastAsia="hr-HR"/>
        </w:rPr>
        <w:t xml:space="preserve"> </w:t>
      </w:r>
      <w:r w:rsidR="009E2BA1" w:rsidRPr="00C12CF3">
        <w:rPr>
          <w:rFonts w:ascii="Times New Roman" w:eastAsia="Times New Roman" w:hAnsi="Times New Roman" w:cs="Times New Roman"/>
          <w:sz w:val="24"/>
          <w:szCs w:val="24"/>
          <w:lang w:eastAsia="hr-HR"/>
        </w:rPr>
        <w:t>supervizija</w:t>
      </w:r>
    </w:p>
    <w:p w14:paraId="43FEF9BD" w14:textId="4AB1B1EB"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tijelima su povjerljive informacije neophodne u svrhu ispunjenja njihovih zakonskih ovlasti</w:t>
      </w:r>
    </w:p>
    <w:p w14:paraId="27BFB043" w14:textId="172263EF"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w:t>
      </w:r>
      <w:r w:rsidR="006806CC" w:rsidRPr="00C12CF3">
        <w:rPr>
          <w:rFonts w:ascii="Times New Roman" w:eastAsia="Times New Roman" w:hAnsi="Times New Roman" w:cs="Times New Roman"/>
          <w:sz w:val="24"/>
          <w:szCs w:val="24"/>
          <w:lang w:eastAsia="hr-HR"/>
        </w:rPr>
        <w:t xml:space="preserve">za </w:t>
      </w:r>
      <w:r w:rsidRPr="00C12CF3">
        <w:rPr>
          <w:rFonts w:ascii="Times New Roman" w:eastAsia="Times New Roman" w:hAnsi="Times New Roman" w:cs="Times New Roman"/>
          <w:sz w:val="24"/>
          <w:szCs w:val="24"/>
          <w:lang w:eastAsia="hr-HR"/>
        </w:rPr>
        <w:t xml:space="preserve">radnike ili članove tijela </w:t>
      </w:r>
      <w:r w:rsidR="006806CC" w:rsidRPr="00C12CF3">
        <w:rPr>
          <w:rFonts w:ascii="Times New Roman" w:eastAsia="Times New Roman" w:hAnsi="Times New Roman" w:cs="Times New Roman"/>
          <w:sz w:val="24"/>
          <w:szCs w:val="24"/>
          <w:lang w:eastAsia="hr-HR"/>
        </w:rPr>
        <w:t xml:space="preserve">koji imaju pristup povjerljivim informacijama </w:t>
      </w:r>
      <w:r w:rsidRPr="00C12CF3">
        <w:rPr>
          <w:rFonts w:ascii="Times New Roman" w:eastAsia="Times New Roman" w:hAnsi="Times New Roman" w:cs="Times New Roman"/>
          <w:sz w:val="24"/>
          <w:szCs w:val="24"/>
          <w:lang w:eastAsia="hr-HR"/>
        </w:rPr>
        <w:t xml:space="preserve">primjenjuje se </w:t>
      </w:r>
      <w:r w:rsidR="006806CC" w:rsidRPr="00C12CF3">
        <w:rPr>
          <w:rFonts w:ascii="Times New Roman" w:eastAsia="Times New Roman" w:hAnsi="Times New Roman" w:cs="Times New Roman"/>
          <w:sz w:val="24"/>
          <w:szCs w:val="24"/>
          <w:lang w:eastAsia="hr-HR"/>
        </w:rPr>
        <w:t xml:space="preserve">pravila o obvezi čuvanja povjerljivih informacija koja su barem jednakovrijedna </w:t>
      </w:r>
      <w:r w:rsidRPr="00C12CF3">
        <w:rPr>
          <w:rFonts w:ascii="Times New Roman" w:eastAsia="Times New Roman" w:hAnsi="Times New Roman" w:cs="Times New Roman"/>
          <w:sz w:val="24"/>
          <w:szCs w:val="24"/>
          <w:lang w:eastAsia="hr-HR"/>
        </w:rPr>
        <w:t>obvez</w:t>
      </w:r>
      <w:r w:rsidR="006806CC" w:rsidRPr="00C12CF3">
        <w:rPr>
          <w:rFonts w:ascii="Times New Roman" w:eastAsia="Times New Roman" w:hAnsi="Times New Roman" w:cs="Times New Roman"/>
          <w:sz w:val="24"/>
          <w:szCs w:val="24"/>
          <w:lang w:eastAsia="hr-HR"/>
        </w:rPr>
        <w:t>i</w:t>
      </w:r>
      <w:r w:rsidRPr="00C12CF3">
        <w:rPr>
          <w:rFonts w:ascii="Times New Roman" w:eastAsia="Times New Roman" w:hAnsi="Times New Roman" w:cs="Times New Roman"/>
          <w:sz w:val="24"/>
          <w:szCs w:val="24"/>
          <w:lang w:eastAsia="hr-HR"/>
        </w:rPr>
        <w:t xml:space="preserve"> čuvanja povjerljivih informacija iz članka </w:t>
      </w:r>
      <w:r w:rsidR="005F324F"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00C43A44" w:rsidRPr="00C12CF3">
        <w:rPr>
          <w:rFonts w:ascii="Times New Roman" w:eastAsia="Times New Roman" w:hAnsi="Times New Roman" w:cs="Times New Roman"/>
          <w:sz w:val="24"/>
          <w:szCs w:val="24"/>
          <w:lang w:eastAsia="hr-HR"/>
        </w:rPr>
        <w:t xml:space="preserve">. stavaka 1. </w:t>
      </w:r>
      <w:r w:rsidR="004E4DD3" w:rsidRPr="00C12CF3">
        <w:rPr>
          <w:rFonts w:ascii="Times New Roman" w:eastAsia="Times New Roman" w:hAnsi="Times New Roman" w:cs="Times New Roman"/>
          <w:sz w:val="24"/>
          <w:szCs w:val="24"/>
          <w:lang w:eastAsia="hr-HR"/>
        </w:rPr>
        <w:t>i 2</w:t>
      </w:r>
      <w:r w:rsidRPr="00C12CF3">
        <w:rPr>
          <w:rFonts w:ascii="Times New Roman" w:eastAsia="Times New Roman" w:hAnsi="Times New Roman" w:cs="Times New Roman"/>
          <w:sz w:val="24"/>
          <w:szCs w:val="24"/>
          <w:lang w:eastAsia="hr-HR"/>
        </w:rPr>
        <w:t>. ovoga Zakona</w:t>
      </w:r>
    </w:p>
    <w:p w14:paraId="7FD9C3B1" w14:textId="01F752A8"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ako su povjerljive informacije dobivene od nadležnih tijela druge države članice, one se ne smiju učiniti dostupnima bez izričite suglasnosti tih nadležnih tijela i mogu se upotrijebiti samo u svrhu za koju su dane</w:t>
      </w:r>
      <w:r w:rsidR="00867D9D" w:rsidRPr="00C12CF3">
        <w:rPr>
          <w:rFonts w:ascii="Times New Roman" w:eastAsia="Times New Roman" w:hAnsi="Times New Roman" w:cs="Times New Roman"/>
          <w:sz w:val="24"/>
          <w:szCs w:val="24"/>
          <w:lang w:eastAsia="hr-HR"/>
        </w:rPr>
        <w:t>.</w:t>
      </w:r>
    </w:p>
    <w:p w14:paraId="0CACB8E6" w14:textId="4BC25AA8" w:rsidR="004E4DD3" w:rsidRPr="00C12CF3" w:rsidRDefault="004E4DD3" w:rsidP="00054C3C">
      <w:pPr>
        <w:spacing w:after="0" w:line="240" w:lineRule="auto"/>
        <w:jc w:val="both"/>
        <w:rPr>
          <w:rFonts w:ascii="Times New Roman" w:eastAsia="Times New Roman" w:hAnsi="Times New Roman" w:cs="Times New Roman"/>
          <w:sz w:val="24"/>
          <w:szCs w:val="24"/>
          <w:lang w:eastAsia="hr-HR"/>
        </w:rPr>
      </w:pPr>
    </w:p>
    <w:p w14:paraId="603556D5" w14:textId="7CD20B45" w:rsidR="00AC6F5F" w:rsidRPr="00C12CF3" w:rsidRDefault="004E4DD3"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 A</w:t>
      </w:r>
      <w:r w:rsidR="00AC6F5F" w:rsidRPr="00C12CF3">
        <w:rPr>
          <w:rFonts w:ascii="Times New Roman" w:eastAsia="Times New Roman" w:hAnsi="Times New Roman" w:cs="Times New Roman"/>
          <w:sz w:val="24"/>
          <w:szCs w:val="24"/>
          <w:lang w:eastAsia="hr-HR"/>
        </w:rPr>
        <w:t xml:space="preserve">ko povjerljive informacije </w:t>
      </w:r>
      <w:r w:rsidRPr="00C12CF3">
        <w:rPr>
          <w:rFonts w:ascii="Times New Roman" w:eastAsia="Times New Roman" w:hAnsi="Times New Roman" w:cs="Times New Roman"/>
          <w:sz w:val="24"/>
          <w:szCs w:val="24"/>
          <w:lang w:eastAsia="hr-HR"/>
        </w:rPr>
        <w:t>iz ovog</w:t>
      </w:r>
      <w:r w:rsidR="0085681A" w:rsidRPr="00C12CF3">
        <w:rPr>
          <w:rFonts w:ascii="Times New Roman" w:eastAsia="Times New Roman" w:hAnsi="Times New Roman" w:cs="Times New Roman"/>
          <w:sz w:val="24"/>
          <w:szCs w:val="24"/>
          <w:lang w:eastAsia="hr-HR"/>
        </w:rPr>
        <w:t>a</w:t>
      </w:r>
      <w:r w:rsidRPr="00C12CF3">
        <w:rPr>
          <w:rFonts w:ascii="Times New Roman" w:eastAsia="Times New Roman" w:hAnsi="Times New Roman" w:cs="Times New Roman"/>
          <w:sz w:val="24"/>
          <w:szCs w:val="24"/>
          <w:lang w:eastAsia="hr-HR"/>
        </w:rPr>
        <w:t xml:space="preserve"> članka </w:t>
      </w:r>
      <w:r w:rsidR="00AC6F5F" w:rsidRPr="00C12CF3">
        <w:rPr>
          <w:rFonts w:ascii="Times New Roman" w:eastAsia="Times New Roman" w:hAnsi="Times New Roman" w:cs="Times New Roman"/>
          <w:sz w:val="24"/>
          <w:szCs w:val="24"/>
          <w:lang w:eastAsia="hr-HR"/>
        </w:rPr>
        <w:t>sadrže osobne podatke, pri korištenju tih podataka tijela</w:t>
      </w:r>
      <w:r w:rsidRPr="00C12CF3">
        <w:rPr>
          <w:rFonts w:ascii="Times New Roman" w:eastAsia="Times New Roman" w:hAnsi="Times New Roman" w:cs="Times New Roman"/>
          <w:sz w:val="24"/>
          <w:szCs w:val="24"/>
          <w:lang w:eastAsia="hr-HR"/>
        </w:rPr>
        <w:t xml:space="preserve"> iz stavka 3. ovoga članka</w:t>
      </w:r>
      <w:r w:rsidR="00AC6F5F" w:rsidRPr="00C12CF3">
        <w:rPr>
          <w:rFonts w:ascii="Times New Roman" w:eastAsia="Times New Roman" w:hAnsi="Times New Roman" w:cs="Times New Roman"/>
          <w:sz w:val="24"/>
          <w:szCs w:val="24"/>
          <w:lang w:eastAsia="hr-HR"/>
        </w:rPr>
        <w:t xml:space="preserve"> dužna </w:t>
      </w:r>
      <w:r w:rsidRPr="00C12CF3">
        <w:rPr>
          <w:rFonts w:ascii="Times New Roman" w:eastAsia="Times New Roman" w:hAnsi="Times New Roman" w:cs="Times New Roman"/>
          <w:sz w:val="24"/>
          <w:szCs w:val="24"/>
          <w:lang w:eastAsia="hr-HR"/>
        </w:rPr>
        <w:t xml:space="preserve">su </w:t>
      </w:r>
      <w:r w:rsidR="00AC6F5F" w:rsidRPr="00C12CF3">
        <w:rPr>
          <w:rFonts w:ascii="Times New Roman" w:eastAsia="Times New Roman" w:hAnsi="Times New Roman" w:cs="Times New Roman"/>
          <w:sz w:val="24"/>
          <w:szCs w:val="24"/>
          <w:lang w:eastAsia="hr-HR"/>
        </w:rPr>
        <w:t>postupati u skladu s propisom kojim se uređuje zaštita osobnih podataka.</w:t>
      </w:r>
    </w:p>
    <w:p w14:paraId="09E65034" w14:textId="77777777" w:rsidR="00020424" w:rsidRPr="00C12CF3" w:rsidRDefault="00020424" w:rsidP="00054C3C">
      <w:pPr>
        <w:spacing w:after="0" w:line="240" w:lineRule="auto"/>
        <w:jc w:val="both"/>
        <w:rPr>
          <w:rFonts w:ascii="Times New Roman" w:eastAsia="Times New Roman" w:hAnsi="Times New Roman" w:cs="Times New Roman"/>
          <w:sz w:val="24"/>
          <w:szCs w:val="24"/>
          <w:lang w:eastAsia="hr-HR"/>
        </w:rPr>
      </w:pPr>
    </w:p>
    <w:p w14:paraId="79511B31" w14:textId="50B03FEB"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bookmarkStart w:id="91" w:name="_Hlk196202569"/>
      <w:r w:rsidRPr="00C12CF3">
        <w:rPr>
          <w:rFonts w:ascii="Times New Roman" w:eastAsia="Times New Roman" w:hAnsi="Times New Roman" w:cs="Times New Roman"/>
          <w:sz w:val="24"/>
          <w:szCs w:val="24"/>
          <w:lang w:eastAsia="hr-HR"/>
        </w:rPr>
        <w:t>(</w:t>
      </w:r>
      <w:r w:rsidR="004E4DD3"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xml:space="preserve">) Informacije dobivene u skladu s člankom </w:t>
      </w:r>
      <w:r w:rsidR="005F324F" w:rsidRPr="00C12CF3">
        <w:rPr>
          <w:rFonts w:ascii="Times New Roman" w:eastAsia="Times New Roman" w:hAnsi="Times New Roman" w:cs="Times New Roman"/>
          <w:sz w:val="24"/>
          <w:szCs w:val="24"/>
          <w:lang w:eastAsia="hr-HR"/>
        </w:rPr>
        <w:t>12</w:t>
      </w:r>
      <w:r w:rsidR="00CD0E6F" w:rsidRPr="00C12CF3">
        <w:rPr>
          <w:rFonts w:ascii="Times New Roman" w:eastAsia="Times New Roman" w:hAnsi="Times New Roman" w:cs="Times New Roman"/>
          <w:sz w:val="24"/>
          <w:szCs w:val="24"/>
          <w:lang w:eastAsia="hr-HR"/>
        </w:rPr>
        <w:t>4</w:t>
      </w:r>
      <w:r w:rsidRPr="00C12CF3">
        <w:rPr>
          <w:rFonts w:ascii="Times New Roman" w:eastAsia="Times New Roman" w:hAnsi="Times New Roman" w:cs="Times New Roman"/>
          <w:sz w:val="24"/>
          <w:szCs w:val="24"/>
          <w:lang w:eastAsia="hr-HR"/>
        </w:rPr>
        <w:t>.</w:t>
      </w:r>
      <w:r w:rsidR="00503158" w:rsidRPr="00C12CF3">
        <w:rPr>
          <w:rFonts w:ascii="Times New Roman" w:eastAsia="Times New Roman" w:hAnsi="Times New Roman" w:cs="Times New Roman"/>
          <w:sz w:val="24"/>
          <w:szCs w:val="24"/>
          <w:lang w:eastAsia="hr-HR"/>
        </w:rPr>
        <w:t xml:space="preserve"> i 125.</w:t>
      </w:r>
      <w:r w:rsidR="005378C2" w:rsidRPr="00C12CF3">
        <w:rPr>
          <w:rFonts w:ascii="Times New Roman" w:eastAsia="Times New Roman" w:hAnsi="Times New Roman" w:cs="Times New Roman"/>
          <w:sz w:val="24"/>
          <w:szCs w:val="24"/>
          <w:lang w:eastAsia="hr-HR"/>
        </w:rPr>
        <w:t xml:space="preserve">, člankom 161. stavkom 5. i člankom 163. </w:t>
      </w:r>
      <w:r w:rsidRPr="00C12CF3">
        <w:rPr>
          <w:rFonts w:ascii="Times New Roman" w:eastAsia="Times New Roman" w:hAnsi="Times New Roman" w:cs="Times New Roman"/>
          <w:sz w:val="24"/>
          <w:szCs w:val="24"/>
          <w:lang w:eastAsia="hr-HR"/>
        </w:rPr>
        <w:t xml:space="preserve">ovoga Zakona kao i informacije dobivene tijekom obavljenog nadzora </w:t>
      </w:r>
      <w:r w:rsidR="005C2BC2" w:rsidRPr="00C12CF3">
        <w:rPr>
          <w:rFonts w:ascii="Times New Roman" w:eastAsia="Times New Roman" w:hAnsi="Times New Roman" w:cs="Times New Roman"/>
          <w:sz w:val="24"/>
          <w:szCs w:val="24"/>
          <w:lang w:eastAsia="hr-HR"/>
        </w:rPr>
        <w:t xml:space="preserve">u poslovnim prostorijama </w:t>
      </w:r>
      <w:r w:rsidRPr="00C12CF3">
        <w:rPr>
          <w:rFonts w:ascii="Times New Roman" w:eastAsia="Times New Roman" w:hAnsi="Times New Roman" w:cs="Times New Roman"/>
          <w:sz w:val="24"/>
          <w:szCs w:val="24"/>
          <w:lang w:eastAsia="hr-HR"/>
        </w:rPr>
        <w:t>iz član</w:t>
      </w:r>
      <w:r w:rsidR="007D46BD" w:rsidRPr="00C12CF3">
        <w:rPr>
          <w:rFonts w:ascii="Times New Roman" w:eastAsia="Times New Roman" w:hAnsi="Times New Roman" w:cs="Times New Roman"/>
          <w:sz w:val="24"/>
          <w:szCs w:val="24"/>
          <w:lang w:eastAsia="hr-HR"/>
        </w:rPr>
        <w:t>a</w:t>
      </w:r>
      <w:r w:rsidRPr="00C12CF3">
        <w:rPr>
          <w:rFonts w:ascii="Times New Roman" w:eastAsia="Times New Roman" w:hAnsi="Times New Roman" w:cs="Times New Roman"/>
          <w:sz w:val="24"/>
          <w:szCs w:val="24"/>
          <w:lang w:eastAsia="hr-HR"/>
        </w:rPr>
        <w:t xml:space="preserve">ka </w:t>
      </w:r>
      <w:r w:rsidR="007D46BD" w:rsidRPr="00C12CF3">
        <w:rPr>
          <w:rFonts w:ascii="Times New Roman" w:eastAsia="Times New Roman" w:hAnsi="Times New Roman" w:cs="Times New Roman"/>
          <w:sz w:val="24"/>
          <w:szCs w:val="24"/>
          <w:lang w:eastAsia="hr-HR"/>
        </w:rPr>
        <w:t xml:space="preserve">120. i </w:t>
      </w:r>
      <w:r w:rsidR="00B71038" w:rsidRPr="00C12CF3">
        <w:rPr>
          <w:rFonts w:ascii="Times New Roman" w:eastAsia="Times New Roman" w:hAnsi="Times New Roman" w:cs="Times New Roman"/>
          <w:sz w:val="24"/>
          <w:szCs w:val="24"/>
          <w:lang w:eastAsia="hr-HR"/>
        </w:rPr>
        <w:t>12</w:t>
      </w:r>
      <w:r w:rsidR="005378C2"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xml:space="preserve">. ovoga Zakona Hrvatska narodna banka ne smije priopćiti tijelima iz stavaka </w:t>
      </w:r>
      <w:r w:rsidR="007D46BD" w:rsidRPr="00C12CF3">
        <w:rPr>
          <w:rFonts w:ascii="Times New Roman" w:eastAsia="Times New Roman" w:hAnsi="Times New Roman" w:cs="Times New Roman"/>
          <w:sz w:val="24"/>
          <w:szCs w:val="24"/>
          <w:lang w:eastAsia="hr-HR"/>
        </w:rPr>
        <w:t>1. do 4.</w:t>
      </w:r>
      <w:r w:rsidRPr="00C12CF3">
        <w:rPr>
          <w:rFonts w:ascii="Times New Roman" w:eastAsia="Times New Roman" w:hAnsi="Times New Roman" w:cs="Times New Roman"/>
          <w:sz w:val="24"/>
          <w:szCs w:val="24"/>
          <w:lang w:eastAsia="hr-HR"/>
        </w:rPr>
        <w:t xml:space="preserve"> ovoga članka bez izričite suglasnosti nadležnog tijela koje je informaciju dalo ili nadležnih tijela države članice u kojoj je obavljen nadzor</w:t>
      </w:r>
      <w:r w:rsidR="005C2BC2" w:rsidRPr="00C12CF3">
        <w:rPr>
          <w:rFonts w:ascii="Times New Roman" w:eastAsia="Times New Roman" w:hAnsi="Times New Roman" w:cs="Times New Roman"/>
          <w:sz w:val="24"/>
          <w:szCs w:val="24"/>
        </w:rPr>
        <w:t xml:space="preserve"> </w:t>
      </w:r>
      <w:r w:rsidR="005C2BC2" w:rsidRPr="00C12CF3">
        <w:rPr>
          <w:rFonts w:ascii="Times New Roman" w:eastAsia="Times New Roman" w:hAnsi="Times New Roman" w:cs="Times New Roman"/>
          <w:sz w:val="24"/>
          <w:szCs w:val="24"/>
          <w:lang w:eastAsia="hr-HR"/>
        </w:rPr>
        <w:t>u poslovnim prostorijama</w:t>
      </w:r>
      <w:r w:rsidRPr="00C12CF3">
        <w:rPr>
          <w:rFonts w:ascii="Times New Roman" w:eastAsia="Times New Roman" w:hAnsi="Times New Roman" w:cs="Times New Roman"/>
          <w:sz w:val="24"/>
          <w:szCs w:val="24"/>
          <w:lang w:eastAsia="hr-HR"/>
        </w:rPr>
        <w:t>.</w:t>
      </w:r>
    </w:p>
    <w:bookmarkEnd w:id="91"/>
    <w:p w14:paraId="7DDFFE64" w14:textId="77777777" w:rsidR="00020424" w:rsidRPr="00C12CF3" w:rsidRDefault="00020424" w:rsidP="00054C3C">
      <w:pPr>
        <w:spacing w:after="0" w:line="240" w:lineRule="auto"/>
        <w:jc w:val="both"/>
        <w:rPr>
          <w:rFonts w:ascii="Times New Roman" w:eastAsia="Times New Roman" w:hAnsi="Times New Roman" w:cs="Times New Roman"/>
          <w:sz w:val="24"/>
          <w:szCs w:val="24"/>
          <w:lang w:eastAsia="hr-HR"/>
        </w:rPr>
      </w:pPr>
    </w:p>
    <w:p w14:paraId="378D23A2" w14:textId="65638AE3"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D233A0"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xml:space="preserve">) Hrvatska narodna banka može povjerljive informacije iz članaka </w:t>
      </w:r>
      <w:r w:rsidR="00B71038"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00B71038" w:rsidRPr="00C12CF3">
        <w:rPr>
          <w:rFonts w:ascii="Times New Roman" w:eastAsia="Times New Roman" w:hAnsi="Times New Roman" w:cs="Times New Roman"/>
          <w:sz w:val="24"/>
          <w:szCs w:val="24"/>
          <w:lang w:eastAsia="hr-HR"/>
        </w:rPr>
        <w:t>.</w:t>
      </w:r>
      <w:r w:rsidR="00D032BB" w:rsidRPr="00C12CF3">
        <w:rPr>
          <w:rFonts w:ascii="Times New Roman" w:eastAsia="Times New Roman" w:hAnsi="Times New Roman" w:cs="Times New Roman"/>
          <w:sz w:val="24"/>
          <w:szCs w:val="24"/>
          <w:lang w:eastAsia="hr-HR"/>
        </w:rPr>
        <w:t>,</w:t>
      </w:r>
      <w:r w:rsidR="00B71038" w:rsidRPr="00C12CF3">
        <w:rPr>
          <w:rFonts w:ascii="Times New Roman" w:eastAsia="Times New Roman" w:hAnsi="Times New Roman" w:cs="Times New Roman"/>
          <w:sz w:val="24"/>
          <w:szCs w:val="24"/>
          <w:lang w:eastAsia="hr-HR"/>
        </w:rPr>
        <w:t xml:space="preserve"> 16</w:t>
      </w:r>
      <w:r w:rsidR="00CD0E6F" w:rsidRPr="00C12CF3">
        <w:rPr>
          <w:rFonts w:ascii="Times New Roman" w:eastAsia="Times New Roman" w:hAnsi="Times New Roman" w:cs="Times New Roman"/>
          <w:sz w:val="24"/>
          <w:szCs w:val="24"/>
          <w:lang w:eastAsia="hr-HR"/>
        </w:rPr>
        <w:t>2</w:t>
      </w:r>
      <w:r w:rsidR="00B71038" w:rsidRPr="00C12CF3">
        <w:rPr>
          <w:rFonts w:ascii="Times New Roman" w:eastAsia="Times New Roman" w:hAnsi="Times New Roman" w:cs="Times New Roman"/>
          <w:sz w:val="24"/>
          <w:szCs w:val="24"/>
          <w:lang w:eastAsia="hr-HR"/>
        </w:rPr>
        <w:t xml:space="preserve">. </w:t>
      </w:r>
      <w:r w:rsidR="00D032BB" w:rsidRPr="00C12CF3">
        <w:rPr>
          <w:rFonts w:ascii="Times New Roman" w:eastAsia="Times New Roman" w:hAnsi="Times New Roman" w:cs="Times New Roman"/>
          <w:sz w:val="24"/>
          <w:szCs w:val="24"/>
          <w:lang w:eastAsia="hr-HR"/>
        </w:rPr>
        <w:t xml:space="preserve">i 168. </w:t>
      </w:r>
      <w:r w:rsidRPr="00C12CF3">
        <w:rPr>
          <w:rFonts w:ascii="Times New Roman" w:eastAsia="Times New Roman" w:hAnsi="Times New Roman" w:cs="Times New Roman"/>
          <w:sz w:val="24"/>
          <w:szCs w:val="24"/>
          <w:lang w:eastAsia="hr-HR"/>
        </w:rPr>
        <w:t xml:space="preserve">ovoga Zakona </w:t>
      </w:r>
      <w:r w:rsidR="00AA0E05" w:rsidRPr="00C12CF3">
        <w:rPr>
          <w:rFonts w:ascii="Times New Roman" w:eastAsia="Times New Roman" w:hAnsi="Times New Roman" w:cs="Times New Roman"/>
          <w:sz w:val="24"/>
          <w:szCs w:val="24"/>
          <w:lang w:eastAsia="hr-HR"/>
        </w:rPr>
        <w:t xml:space="preserve">odnosno iz odredbi kojima su u nacionalno pravo u preneseni članci 53., 54. i 55. Direktive 2013/36/EU </w:t>
      </w:r>
      <w:r w:rsidRPr="00C12CF3">
        <w:rPr>
          <w:rFonts w:ascii="Times New Roman" w:eastAsia="Times New Roman" w:hAnsi="Times New Roman" w:cs="Times New Roman"/>
          <w:sz w:val="24"/>
          <w:szCs w:val="24"/>
          <w:lang w:eastAsia="hr-HR"/>
        </w:rPr>
        <w:t>dostaviti društvu za poravnanje koje obavlja poslove poravnanja i namire, a koje je priznato prema zakonu kojim se uređuje tržište financijskih instrumenata, ako ocijeni da su ti podaci potrebni za stabilno poslovanje s obzirom na rizik neispunjenja ili mogućeg neispunjenja obveza sudionika tog tržišta.</w:t>
      </w:r>
    </w:p>
    <w:p w14:paraId="506E94B5" w14:textId="77777777" w:rsidR="00020424" w:rsidRPr="00C12CF3" w:rsidRDefault="00020424" w:rsidP="00054C3C">
      <w:pPr>
        <w:spacing w:after="0" w:line="240" w:lineRule="auto"/>
        <w:jc w:val="both"/>
        <w:rPr>
          <w:rFonts w:ascii="Times New Roman" w:eastAsia="Times New Roman" w:hAnsi="Times New Roman" w:cs="Times New Roman"/>
          <w:sz w:val="24"/>
          <w:szCs w:val="24"/>
          <w:lang w:eastAsia="hr-HR"/>
        </w:rPr>
      </w:pPr>
    </w:p>
    <w:p w14:paraId="3C9CC901" w14:textId="7B973A42"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D233A0" w:rsidRPr="00C12CF3">
        <w:rPr>
          <w:rFonts w:ascii="Times New Roman" w:eastAsia="Times New Roman" w:hAnsi="Times New Roman" w:cs="Times New Roman"/>
          <w:sz w:val="24"/>
          <w:szCs w:val="24"/>
          <w:lang w:eastAsia="hr-HR"/>
        </w:rPr>
        <w:t>7</w:t>
      </w:r>
      <w:r w:rsidRPr="00C12CF3">
        <w:rPr>
          <w:rFonts w:ascii="Times New Roman" w:eastAsia="Times New Roman" w:hAnsi="Times New Roman" w:cs="Times New Roman"/>
          <w:sz w:val="24"/>
          <w:szCs w:val="24"/>
          <w:lang w:eastAsia="hr-HR"/>
        </w:rPr>
        <w:t xml:space="preserve">) Hrvatska narodna banka može informacije iz članka </w:t>
      </w:r>
      <w:r w:rsidR="00B71038"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Pr="00C12CF3">
        <w:rPr>
          <w:rFonts w:ascii="Times New Roman" w:eastAsia="Times New Roman" w:hAnsi="Times New Roman" w:cs="Times New Roman"/>
          <w:sz w:val="24"/>
          <w:szCs w:val="24"/>
          <w:lang w:eastAsia="hr-HR"/>
        </w:rPr>
        <w:t xml:space="preserve">. stavka </w:t>
      </w:r>
      <w:r w:rsidR="00D032BB" w:rsidRPr="00C12CF3">
        <w:rPr>
          <w:rFonts w:ascii="Times New Roman" w:eastAsia="Times New Roman" w:hAnsi="Times New Roman" w:cs="Times New Roman"/>
          <w:sz w:val="24"/>
          <w:szCs w:val="24"/>
          <w:lang w:eastAsia="hr-HR"/>
        </w:rPr>
        <w:t>5</w:t>
      </w:r>
      <w:r w:rsidRPr="00C12CF3">
        <w:rPr>
          <w:rFonts w:ascii="Times New Roman" w:eastAsia="Times New Roman" w:hAnsi="Times New Roman" w:cs="Times New Roman"/>
          <w:sz w:val="24"/>
          <w:szCs w:val="24"/>
          <w:lang w:eastAsia="hr-HR"/>
        </w:rPr>
        <w:t xml:space="preserve">. ovoga Zakona priopćiti tijelima iz stavka </w:t>
      </w:r>
      <w:r w:rsidR="00641C58"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ovoga članka samo uz izričitu suglasnost nadležnog tijela od kojeg je informacije primila.</w:t>
      </w:r>
    </w:p>
    <w:p w14:paraId="1F954C4C" w14:textId="77777777" w:rsidR="00020424" w:rsidRPr="00C12CF3" w:rsidRDefault="00020424" w:rsidP="00054C3C">
      <w:pPr>
        <w:spacing w:after="0" w:line="240" w:lineRule="auto"/>
        <w:jc w:val="both"/>
        <w:rPr>
          <w:rFonts w:ascii="Times New Roman" w:eastAsia="Times New Roman" w:hAnsi="Times New Roman" w:cs="Times New Roman"/>
          <w:sz w:val="24"/>
          <w:szCs w:val="24"/>
          <w:lang w:eastAsia="hr-HR"/>
        </w:rPr>
      </w:pPr>
    </w:p>
    <w:p w14:paraId="65D80C52" w14:textId="1CD3C334"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D233A0" w:rsidRPr="00C12CF3">
        <w:rPr>
          <w:rFonts w:ascii="Times New Roman" w:eastAsia="Times New Roman" w:hAnsi="Times New Roman" w:cs="Times New Roman"/>
          <w:sz w:val="24"/>
          <w:szCs w:val="24"/>
          <w:lang w:eastAsia="hr-HR"/>
        </w:rPr>
        <w:t>8</w:t>
      </w:r>
      <w:r w:rsidRPr="00C12CF3">
        <w:rPr>
          <w:rFonts w:ascii="Times New Roman" w:eastAsia="Times New Roman" w:hAnsi="Times New Roman" w:cs="Times New Roman"/>
          <w:sz w:val="24"/>
          <w:szCs w:val="24"/>
          <w:lang w:eastAsia="hr-HR"/>
        </w:rPr>
        <w:t xml:space="preserve">) Na </w:t>
      </w:r>
      <w:r w:rsidR="00641C58" w:rsidRPr="00C12CF3">
        <w:rPr>
          <w:rFonts w:ascii="Times New Roman" w:eastAsia="Times New Roman" w:hAnsi="Times New Roman" w:cs="Times New Roman"/>
          <w:sz w:val="24"/>
          <w:szCs w:val="24"/>
          <w:lang w:eastAsia="hr-HR"/>
        </w:rPr>
        <w:t xml:space="preserve">tijela i </w:t>
      </w:r>
      <w:r w:rsidRPr="00C12CF3">
        <w:rPr>
          <w:rFonts w:ascii="Times New Roman" w:eastAsia="Times New Roman" w:hAnsi="Times New Roman" w:cs="Times New Roman"/>
          <w:sz w:val="24"/>
          <w:szCs w:val="24"/>
          <w:lang w:eastAsia="hr-HR"/>
        </w:rPr>
        <w:t xml:space="preserve">osobe iz stavaka 1., </w:t>
      </w:r>
      <w:r w:rsidR="00641C58"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xml:space="preserve">. i </w:t>
      </w:r>
      <w:r w:rsidR="00641C58" w:rsidRPr="00C12CF3">
        <w:rPr>
          <w:rFonts w:ascii="Times New Roman" w:eastAsia="Times New Roman" w:hAnsi="Times New Roman" w:cs="Times New Roman"/>
          <w:sz w:val="24"/>
          <w:szCs w:val="24"/>
          <w:lang w:eastAsia="hr-HR"/>
        </w:rPr>
        <w:t>6</w:t>
      </w:r>
      <w:r w:rsidRPr="00C12CF3">
        <w:rPr>
          <w:rFonts w:ascii="Times New Roman" w:eastAsia="Times New Roman" w:hAnsi="Times New Roman" w:cs="Times New Roman"/>
          <w:sz w:val="24"/>
          <w:szCs w:val="24"/>
          <w:lang w:eastAsia="hr-HR"/>
        </w:rPr>
        <w:t xml:space="preserve">. ovoga članka primjenjuje se obveza čuvanja povjerljivih informacija iz članka </w:t>
      </w:r>
      <w:r w:rsidR="00B71038"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Pr="00C12CF3">
        <w:rPr>
          <w:rFonts w:ascii="Times New Roman" w:eastAsia="Times New Roman" w:hAnsi="Times New Roman" w:cs="Times New Roman"/>
          <w:sz w:val="24"/>
          <w:szCs w:val="24"/>
          <w:lang w:eastAsia="hr-HR"/>
        </w:rPr>
        <w:t xml:space="preserve">. </w:t>
      </w:r>
      <w:r w:rsidR="00E96736" w:rsidRPr="00C12CF3">
        <w:rPr>
          <w:rFonts w:ascii="Times New Roman" w:eastAsia="Times New Roman" w:hAnsi="Times New Roman" w:cs="Times New Roman"/>
          <w:sz w:val="24"/>
          <w:szCs w:val="24"/>
          <w:lang w:eastAsia="hr-HR"/>
        </w:rPr>
        <w:t xml:space="preserve">stavaka 1. do </w:t>
      </w:r>
      <w:r w:rsidR="00641C58" w:rsidRPr="00C12CF3">
        <w:rPr>
          <w:rFonts w:ascii="Times New Roman" w:eastAsia="Times New Roman" w:hAnsi="Times New Roman" w:cs="Times New Roman"/>
          <w:sz w:val="24"/>
          <w:szCs w:val="24"/>
          <w:lang w:eastAsia="hr-HR"/>
        </w:rPr>
        <w:t>3</w:t>
      </w:r>
      <w:r w:rsidR="00E96736"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ovoga Zakona.</w:t>
      </w:r>
    </w:p>
    <w:p w14:paraId="0AA3B8E2" w14:textId="77777777"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p>
    <w:p w14:paraId="45F86635" w14:textId="77777777"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Suradnja s nadležnim tijelima trećih zemalja</w:t>
      </w:r>
    </w:p>
    <w:p w14:paraId="6575CA41" w14:textId="00E5C873"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020424" w:rsidRPr="00C12CF3">
        <w:rPr>
          <w:rFonts w:ascii="Times New Roman" w:eastAsia="Times New Roman" w:hAnsi="Times New Roman" w:cs="Times New Roman"/>
          <w:sz w:val="24"/>
          <w:szCs w:val="24"/>
          <w:lang w:eastAsia="hr-HR"/>
        </w:rPr>
        <w:t>1</w:t>
      </w:r>
      <w:r w:rsidR="00EE730E" w:rsidRPr="00C12CF3">
        <w:rPr>
          <w:rFonts w:ascii="Times New Roman" w:eastAsia="Times New Roman" w:hAnsi="Times New Roman" w:cs="Times New Roman"/>
          <w:sz w:val="24"/>
          <w:szCs w:val="24"/>
          <w:lang w:eastAsia="hr-HR"/>
        </w:rPr>
        <w:t>6</w:t>
      </w:r>
      <w:r w:rsidR="007962AC" w:rsidRPr="00C12CF3">
        <w:rPr>
          <w:rFonts w:ascii="Times New Roman" w:eastAsia="Times New Roman" w:hAnsi="Times New Roman" w:cs="Times New Roman"/>
          <w:sz w:val="24"/>
          <w:szCs w:val="24"/>
          <w:lang w:eastAsia="hr-HR"/>
        </w:rPr>
        <w:t>8</w:t>
      </w:r>
      <w:r w:rsidRPr="00C12CF3">
        <w:rPr>
          <w:rFonts w:ascii="Times New Roman" w:eastAsia="Times New Roman" w:hAnsi="Times New Roman" w:cs="Times New Roman"/>
          <w:sz w:val="24"/>
          <w:szCs w:val="24"/>
          <w:lang w:eastAsia="hr-HR"/>
        </w:rPr>
        <w:t xml:space="preserve">. </w:t>
      </w:r>
    </w:p>
    <w:p w14:paraId="3FD7016E" w14:textId="77777777" w:rsidR="00020424" w:rsidRPr="00C12CF3" w:rsidRDefault="00020424" w:rsidP="00054C3C">
      <w:pPr>
        <w:spacing w:after="0" w:line="240" w:lineRule="auto"/>
        <w:jc w:val="center"/>
        <w:rPr>
          <w:rFonts w:ascii="Times New Roman" w:eastAsia="Times New Roman" w:hAnsi="Times New Roman" w:cs="Times New Roman"/>
          <w:sz w:val="24"/>
          <w:szCs w:val="24"/>
          <w:lang w:eastAsia="hr-HR"/>
        </w:rPr>
      </w:pPr>
    </w:p>
    <w:p w14:paraId="72DD18FF" w14:textId="48950881"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(1) Hrvatska narodna banka može sklopiti sporazum s jednim ili više nadležnih tijela trećih zemalja i osobama iz trećih zemalja koje imaju položaj jednak osobama iz članaka </w:t>
      </w:r>
      <w:r w:rsidR="00B71038" w:rsidRPr="00C12CF3">
        <w:rPr>
          <w:rFonts w:ascii="Times New Roman" w:eastAsia="Times New Roman" w:hAnsi="Times New Roman" w:cs="Times New Roman"/>
          <w:sz w:val="24"/>
          <w:szCs w:val="24"/>
          <w:lang w:eastAsia="hr-HR"/>
        </w:rPr>
        <w:t>16</w:t>
      </w:r>
      <w:r w:rsidR="00CD0E6F"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xml:space="preserve">. i </w:t>
      </w:r>
      <w:r w:rsidR="00B71038" w:rsidRPr="00C12CF3">
        <w:rPr>
          <w:rFonts w:ascii="Times New Roman" w:eastAsia="Times New Roman" w:hAnsi="Times New Roman" w:cs="Times New Roman"/>
          <w:sz w:val="24"/>
          <w:szCs w:val="24"/>
          <w:lang w:eastAsia="hr-HR"/>
        </w:rPr>
        <w:t>16</w:t>
      </w:r>
      <w:r w:rsidR="00CD0E6F" w:rsidRPr="00C12CF3">
        <w:rPr>
          <w:rFonts w:ascii="Times New Roman" w:eastAsia="Times New Roman" w:hAnsi="Times New Roman" w:cs="Times New Roman"/>
          <w:sz w:val="24"/>
          <w:szCs w:val="24"/>
          <w:lang w:eastAsia="hr-HR"/>
        </w:rPr>
        <w:t>4</w:t>
      </w:r>
      <w:r w:rsidRPr="00C12CF3">
        <w:rPr>
          <w:rFonts w:ascii="Times New Roman" w:eastAsia="Times New Roman" w:hAnsi="Times New Roman" w:cs="Times New Roman"/>
          <w:sz w:val="24"/>
          <w:szCs w:val="24"/>
          <w:lang w:eastAsia="hr-HR"/>
        </w:rPr>
        <w:t>. ovoga Zakona radi razmjene informacija, a u svrhu obavljanja supervizije, nadzora ili drugih poslova za koje su ovlašteni.</w:t>
      </w:r>
    </w:p>
    <w:p w14:paraId="0B12FD0D" w14:textId="77777777" w:rsidR="00A5136F" w:rsidRPr="00C12CF3" w:rsidRDefault="00A5136F" w:rsidP="00054C3C">
      <w:pPr>
        <w:spacing w:after="0" w:line="240" w:lineRule="auto"/>
        <w:jc w:val="both"/>
        <w:rPr>
          <w:rFonts w:ascii="Times New Roman" w:eastAsia="Times New Roman" w:hAnsi="Times New Roman" w:cs="Times New Roman"/>
          <w:sz w:val="24"/>
          <w:szCs w:val="24"/>
          <w:lang w:eastAsia="hr-HR"/>
        </w:rPr>
      </w:pPr>
    </w:p>
    <w:p w14:paraId="2714D25E" w14:textId="26D31680"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 Hrvatska narodna banka može dostaviti povjerljive informacije i osobama iz trećih zemalja koje imaju položaj jednak tijelima i osobama iz stavka 1. ovoga članka ako su ispunjeni svi sljedeći uvjeti:</w:t>
      </w:r>
    </w:p>
    <w:p w14:paraId="64D730FF" w14:textId="082AA21E"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ako se s njima dogovorila o međusobnoj razmjeni podataka</w:t>
      </w:r>
    </w:p>
    <w:p w14:paraId="2E7F801A" w14:textId="02F45DFD"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ako za osobe iz treće zemlje u toj državi postoji obveza čuvanja povjerljivih informacija u sadržaju jednakom kao u članku </w:t>
      </w:r>
      <w:r w:rsidR="00B71038" w:rsidRPr="00C12CF3">
        <w:rPr>
          <w:rFonts w:ascii="Times New Roman" w:eastAsia="Times New Roman" w:hAnsi="Times New Roman" w:cs="Times New Roman"/>
          <w:sz w:val="24"/>
          <w:szCs w:val="24"/>
          <w:lang w:eastAsia="hr-HR"/>
        </w:rPr>
        <w:t>1</w:t>
      </w:r>
      <w:r w:rsidR="00CD0E6F" w:rsidRPr="00C12CF3">
        <w:rPr>
          <w:rFonts w:ascii="Times New Roman" w:eastAsia="Times New Roman" w:hAnsi="Times New Roman" w:cs="Times New Roman"/>
          <w:sz w:val="24"/>
          <w:szCs w:val="24"/>
          <w:lang w:eastAsia="hr-HR"/>
        </w:rPr>
        <w:t>61</w:t>
      </w:r>
      <w:r w:rsidRPr="00C12CF3">
        <w:rPr>
          <w:rFonts w:ascii="Times New Roman" w:eastAsia="Times New Roman" w:hAnsi="Times New Roman" w:cs="Times New Roman"/>
          <w:sz w:val="24"/>
          <w:szCs w:val="24"/>
          <w:lang w:eastAsia="hr-HR"/>
        </w:rPr>
        <w:t xml:space="preserve">. </w:t>
      </w:r>
      <w:r w:rsidR="009B46F5" w:rsidRPr="00C12CF3">
        <w:rPr>
          <w:rFonts w:ascii="Times New Roman" w:eastAsia="Times New Roman" w:hAnsi="Times New Roman" w:cs="Times New Roman"/>
          <w:sz w:val="24"/>
          <w:szCs w:val="24"/>
          <w:lang w:eastAsia="hr-HR"/>
        </w:rPr>
        <w:t xml:space="preserve">stavcima </w:t>
      </w:r>
      <w:r w:rsidR="00864025" w:rsidRPr="00C12CF3">
        <w:rPr>
          <w:rFonts w:ascii="Times New Roman" w:eastAsia="Times New Roman" w:hAnsi="Times New Roman" w:cs="Times New Roman"/>
          <w:sz w:val="24"/>
          <w:szCs w:val="24"/>
          <w:lang w:eastAsia="hr-HR"/>
        </w:rPr>
        <w:t xml:space="preserve">1. do </w:t>
      </w:r>
      <w:r w:rsidR="00641C58" w:rsidRPr="00C12CF3">
        <w:rPr>
          <w:rFonts w:ascii="Times New Roman" w:eastAsia="Times New Roman" w:hAnsi="Times New Roman" w:cs="Times New Roman"/>
          <w:sz w:val="24"/>
          <w:szCs w:val="24"/>
          <w:lang w:eastAsia="hr-HR"/>
        </w:rPr>
        <w:t>3</w:t>
      </w:r>
      <w:r w:rsidR="00864025"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ovoga Zakona</w:t>
      </w:r>
    </w:p>
    <w:p w14:paraId="6C623AA3" w14:textId="41662A2F"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ako će se informacija koja je predmetom dostavljanja osobama i tijelima iz stavka 1. ovoga članka upotrijebiti samo u svrhu obavljanja supervizije, nadzora ili drugih poslova za koje je to tijelo ovlašteno i</w:t>
      </w:r>
    </w:p>
    <w:p w14:paraId="0F706D36" w14:textId="076D25B8"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w:t>
      </w:r>
      <w:r w:rsidR="00864025" w:rsidRPr="00C12CF3">
        <w:rPr>
          <w:rFonts w:ascii="Times New Roman" w:eastAsia="Times New Roman" w:hAnsi="Times New Roman" w:cs="Times New Roman"/>
          <w:sz w:val="24"/>
          <w:szCs w:val="24"/>
          <w:lang w:eastAsia="hr-HR"/>
        </w:rPr>
        <w:t xml:space="preserve">ako su povjerljive informacije dobivene od nadležnih tijela druge države članice, to nadležno tijelo </w:t>
      </w:r>
      <w:r w:rsidR="00960A2C" w:rsidRPr="00C12CF3">
        <w:rPr>
          <w:rFonts w:ascii="Times New Roman" w:eastAsia="Times New Roman" w:hAnsi="Times New Roman" w:cs="Times New Roman"/>
          <w:sz w:val="24"/>
          <w:szCs w:val="24"/>
          <w:lang w:eastAsia="hr-HR"/>
        </w:rPr>
        <w:t>je Hrvatskoj narodnoj banci dalo</w:t>
      </w:r>
      <w:r w:rsidRPr="00C12CF3">
        <w:rPr>
          <w:rFonts w:ascii="Times New Roman" w:eastAsia="Times New Roman" w:hAnsi="Times New Roman" w:cs="Times New Roman"/>
          <w:sz w:val="24"/>
          <w:szCs w:val="24"/>
          <w:lang w:eastAsia="hr-HR"/>
        </w:rPr>
        <w:t xml:space="preserve"> izričitu suglasnost </w:t>
      </w:r>
      <w:r w:rsidR="00960A2C" w:rsidRPr="00C12CF3">
        <w:rPr>
          <w:rFonts w:ascii="Times New Roman" w:eastAsia="Times New Roman" w:hAnsi="Times New Roman" w:cs="Times New Roman"/>
          <w:sz w:val="24"/>
          <w:szCs w:val="24"/>
          <w:lang w:eastAsia="hr-HR"/>
        </w:rPr>
        <w:t xml:space="preserve">da se te informacije razmijene i, ako je primjenjivo, da budu </w:t>
      </w:r>
      <w:r w:rsidRPr="00C12CF3">
        <w:rPr>
          <w:rFonts w:ascii="Times New Roman" w:eastAsia="Times New Roman" w:hAnsi="Times New Roman" w:cs="Times New Roman"/>
          <w:sz w:val="24"/>
          <w:szCs w:val="24"/>
          <w:lang w:eastAsia="hr-HR"/>
        </w:rPr>
        <w:t>korištene samo za svrhu za koju su dane.</w:t>
      </w:r>
    </w:p>
    <w:p w14:paraId="6E0BBD45" w14:textId="5368F7E0" w:rsidR="004455AF" w:rsidRPr="00C12CF3" w:rsidRDefault="004455AF" w:rsidP="00054C3C">
      <w:pPr>
        <w:spacing w:after="0" w:line="240" w:lineRule="auto"/>
        <w:jc w:val="both"/>
        <w:rPr>
          <w:rFonts w:ascii="Times New Roman" w:eastAsia="Times New Roman" w:hAnsi="Times New Roman" w:cs="Times New Roman"/>
          <w:sz w:val="24"/>
          <w:szCs w:val="24"/>
          <w:lang w:eastAsia="hr-HR"/>
        </w:rPr>
      </w:pPr>
    </w:p>
    <w:p w14:paraId="7CFA374B" w14:textId="741B9EDA" w:rsidR="004455AF" w:rsidRPr="00C12CF3" w:rsidRDefault="004455A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 Hrvatska narodna banka može Europskom nadzornom tijelu za bankarstvo dostaviti informacije dobivene od tijela iz ovoga članka.</w:t>
      </w:r>
    </w:p>
    <w:p w14:paraId="3B562E4F" w14:textId="77777777" w:rsidR="005A26EE" w:rsidRPr="00C12CF3" w:rsidRDefault="005A26EE" w:rsidP="00054C3C">
      <w:pPr>
        <w:spacing w:after="0" w:line="240" w:lineRule="auto"/>
        <w:jc w:val="center"/>
        <w:rPr>
          <w:rFonts w:ascii="Times New Roman" w:eastAsia="Times New Roman" w:hAnsi="Times New Roman" w:cs="Times New Roman"/>
          <w:i/>
          <w:iCs/>
          <w:sz w:val="24"/>
          <w:szCs w:val="24"/>
          <w:lang w:eastAsia="hr-HR"/>
        </w:rPr>
      </w:pPr>
    </w:p>
    <w:p w14:paraId="08B35974" w14:textId="0C01C7AF"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Obrada osobnih podataka</w:t>
      </w:r>
    </w:p>
    <w:p w14:paraId="637B7900" w14:textId="5F8BAD8F"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020424" w:rsidRPr="00C12CF3">
        <w:rPr>
          <w:rFonts w:ascii="Times New Roman" w:eastAsia="Times New Roman" w:hAnsi="Times New Roman" w:cs="Times New Roman"/>
          <w:sz w:val="24"/>
          <w:szCs w:val="24"/>
          <w:lang w:eastAsia="hr-HR"/>
        </w:rPr>
        <w:t>1</w:t>
      </w:r>
      <w:r w:rsidR="00EE730E" w:rsidRPr="00C12CF3">
        <w:rPr>
          <w:rFonts w:ascii="Times New Roman" w:eastAsia="Times New Roman" w:hAnsi="Times New Roman" w:cs="Times New Roman"/>
          <w:sz w:val="24"/>
          <w:szCs w:val="24"/>
          <w:lang w:eastAsia="hr-HR"/>
        </w:rPr>
        <w:t>6</w:t>
      </w:r>
      <w:r w:rsidR="007962AC" w:rsidRPr="00C12CF3">
        <w:rPr>
          <w:rFonts w:ascii="Times New Roman" w:eastAsia="Times New Roman" w:hAnsi="Times New Roman" w:cs="Times New Roman"/>
          <w:sz w:val="24"/>
          <w:szCs w:val="24"/>
          <w:lang w:eastAsia="hr-HR"/>
        </w:rPr>
        <w:t>9</w:t>
      </w:r>
      <w:r w:rsidRPr="00C12CF3">
        <w:rPr>
          <w:rFonts w:ascii="Times New Roman" w:eastAsia="Times New Roman" w:hAnsi="Times New Roman" w:cs="Times New Roman"/>
          <w:sz w:val="24"/>
          <w:szCs w:val="24"/>
          <w:lang w:eastAsia="hr-HR"/>
        </w:rPr>
        <w:t>.</w:t>
      </w:r>
    </w:p>
    <w:p w14:paraId="21954828" w14:textId="77777777" w:rsidR="001414DE" w:rsidRPr="00C12CF3" w:rsidRDefault="001414DE" w:rsidP="00054C3C">
      <w:pPr>
        <w:spacing w:after="0" w:line="240" w:lineRule="auto"/>
        <w:jc w:val="center"/>
        <w:rPr>
          <w:rFonts w:ascii="Times New Roman" w:eastAsia="Times New Roman" w:hAnsi="Times New Roman" w:cs="Times New Roman"/>
          <w:sz w:val="24"/>
          <w:szCs w:val="24"/>
          <w:lang w:eastAsia="hr-HR"/>
        </w:rPr>
      </w:pPr>
    </w:p>
    <w:p w14:paraId="12DDE83E" w14:textId="0447157D"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Na obradu osobnih podataka </w:t>
      </w:r>
      <w:r w:rsidR="00121ABD" w:rsidRPr="00C12CF3">
        <w:rPr>
          <w:rFonts w:ascii="Times New Roman" w:eastAsia="Times New Roman" w:hAnsi="Times New Roman" w:cs="Times New Roman"/>
          <w:sz w:val="24"/>
          <w:szCs w:val="24"/>
          <w:lang w:eastAsia="hr-HR"/>
        </w:rPr>
        <w:t xml:space="preserve">koja se </w:t>
      </w:r>
      <w:r w:rsidR="00C962BC" w:rsidRPr="00C12CF3">
        <w:rPr>
          <w:rFonts w:ascii="Times New Roman" w:eastAsia="Times New Roman" w:hAnsi="Times New Roman" w:cs="Times New Roman"/>
          <w:sz w:val="24"/>
          <w:szCs w:val="24"/>
          <w:lang w:eastAsia="hr-HR"/>
        </w:rPr>
        <w:t>obavlja</w:t>
      </w:r>
      <w:r w:rsidR="00121ABD" w:rsidRPr="00C12CF3">
        <w:rPr>
          <w:rFonts w:ascii="Times New Roman" w:eastAsia="Times New Roman" w:hAnsi="Times New Roman" w:cs="Times New Roman"/>
          <w:sz w:val="24"/>
          <w:szCs w:val="24"/>
          <w:lang w:eastAsia="hr-HR"/>
        </w:rPr>
        <w:t xml:space="preserve"> </w:t>
      </w:r>
      <w:r w:rsidR="00D513C2" w:rsidRPr="00C12CF3">
        <w:rPr>
          <w:rFonts w:ascii="Times New Roman" w:eastAsia="Times New Roman" w:hAnsi="Times New Roman" w:cs="Times New Roman"/>
          <w:sz w:val="24"/>
          <w:szCs w:val="24"/>
          <w:lang w:eastAsia="hr-HR"/>
        </w:rPr>
        <w:t>temeljem ovog</w:t>
      </w:r>
      <w:r w:rsidR="001414DE" w:rsidRPr="00C12CF3">
        <w:rPr>
          <w:rFonts w:ascii="Times New Roman" w:eastAsia="Times New Roman" w:hAnsi="Times New Roman" w:cs="Times New Roman"/>
          <w:sz w:val="24"/>
          <w:szCs w:val="24"/>
          <w:lang w:eastAsia="hr-HR"/>
        </w:rPr>
        <w:t>a</w:t>
      </w:r>
      <w:r w:rsidR="00D513C2" w:rsidRPr="00C12CF3">
        <w:rPr>
          <w:rFonts w:ascii="Times New Roman" w:eastAsia="Times New Roman" w:hAnsi="Times New Roman" w:cs="Times New Roman"/>
          <w:sz w:val="24"/>
          <w:szCs w:val="24"/>
          <w:lang w:eastAsia="hr-HR"/>
        </w:rPr>
        <w:t xml:space="preserve"> Zakona </w:t>
      </w:r>
      <w:r w:rsidRPr="00C12CF3">
        <w:rPr>
          <w:rFonts w:ascii="Times New Roman" w:eastAsia="Times New Roman" w:hAnsi="Times New Roman" w:cs="Times New Roman"/>
          <w:sz w:val="24"/>
          <w:szCs w:val="24"/>
          <w:lang w:eastAsia="hr-HR"/>
        </w:rPr>
        <w:t>primjenjuju se propisi kojima je uređena zaštita osobnih podataka.</w:t>
      </w:r>
    </w:p>
    <w:p w14:paraId="4529CF47" w14:textId="77777777"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p>
    <w:p w14:paraId="7001A970" w14:textId="77777777"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bookmarkStart w:id="92" w:name="_Hlk195255781"/>
      <w:bookmarkStart w:id="93" w:name="_Hlk196211774"/>
      <w:r w:rsidRPr="00C12CF3">
        <w:rPr>
          <w:rFonts w:ascii="Times New Roman" w:eastAsia="Times New Roman" w:hAnsi="Times New Roman" w:cs="Times New Roman"/>
          <w:i/>
          <w:iCs/>
          <w:sz w:val="24"/>
          <w:szCs w:val="24"/>
          <w:lang w:eastAsia="hr-HR"/>
        </w:rPr>
        <w:t>Obavješćivanje tijela Europske unije</w:t>
      </w:r>
    </w:p>
    <w:p w14:paraId="0ACE14F1" w14:textId="0C8E327A"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020424" w:rsidRPr="00C12CF3">
        <w:rPr>
          <w:rFonts w:ascii="Times New Roman" w:eastAsia="Times New Roman" w:hAnsi="Times New Roman" w:cs="Times New Roman"/>
          <w:sz w:val="24"/>
          <w:szCs w:val="24"/>
          <w:lang w:eastAsia="hr-HR"/>
        </w:rPr>
        <w:t>1</w:t>
      </w:r>
      <w:r w:rsidR="00C962BC" w:rsidRPr="00C12CF3">
        <w:rPr>
          <w:rFonts w:ascii="Times New Roman" w:eastAsia="Times New Roman" w:hAnsi="Times New Roman" w:cs="Times New Roman"/>
          <w:sz w:val="24"/>
          <w:szCs w:val="24"/>
          <w:lang w:eastAsia="hr-HR"/>
        </w:rPr>
        <w:t>7</w:t>
      </w:r>
      <w:r w:rsidR="007962AC" w:rsidRPr="00C12CF3">
        <w:rPr>
          <w:rFonts w:ascii="Times New Roman" w:eastAsia="Times New Roman" w:hAnsi="Times New Roman" w:cs="Times New Roman"/>
          <w:sz w:val="24"/>
          <w:szCs w:val="24"/>
          <w:lang w:eastAsia="hr-HR"/>
        </w:rPr>
        <w:t>0</w:t>
      </w:r>
      <w:r w:rsidRPr="00C12CF3">
        <w:rPr>
          <w:rFonts w:ascii="Times New Roman" w:eastAsia="Times New Roman" w:hAnsi="Times New Roman" w:cs="Times New Roman"/>
          <w:sz w:val="24"/>
          <w:szCs w:val="24"/>
          <w:lang w:eastAsia="hr-HR"/>
        </w:rPr>
        <w:t>.</w:t>
      </w:r>
    </w:p>
    <w:p w14:paraId="2D85D53F" w14:textId="77777777" w:rsidR="005A26EE" w:rsidRPr="00C12CF3" w:rsidRDefault="005A26EE" w:rsidP="00054C3C">
      <w:pPr>
        <w:spacing w:after="0" w:line="240" w:lineRule="auto"/>
        <w:jc w:val="both"/>
        <w:rPr>
          <w:rFonts w:ascii="Times New Roman" w:eastAsia="Times New Roman" w:hAnsi="Times New Roman" w:cs="Times New Roman"/>
          <w:sz w:val="24"/>
          <w:szCs w:val="24"/>
          <w:lang w:eastAsia="hr-HR"/>
        </w:rPr>
      </w:pPr>
    </w:p>
    <w:p w14:paraId="2DB43547" w14:textId="014CB2C1"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D265CF" w:rsidRPr="00C12CF3">
        <w:rPr>
          <w:rFonts w:ascii="Times New Roman" w:eastAsia="Times New Roman" w:hAnsi="Times New Roman" w:cs="Times New Roman"/>
          <w:sz w:val="24"/>
          <w:szCs w:val="24"/>
          <w:lang w:eastAsia="hr-HR"/>
        </w:rPr>
        <w:t>1</w:t>
      </w:r>
      <w:r w:rsidRPr="00C12CF3">
        <w:rPr>
          <w:rFonts w:ascii="Times New Roman" w:eastAsia="Times New Roman" w:hAnsi="Times New Roman" w:cs="Times New Roman"/>
          <w:sz w:val="24"/>
          <w:szCs w:val="24"/>
          <w:lang w:eastAsia="hr-HR"/>
        </w:rPr>
        <w:t xml:space="preserve">) Hrvatska narodna banka </w:t>
      </w:r>
      <w:r w:rsidR="000B7B87">
        <w:rPr>
          <w:rFonts w:ascii="Times New Roman" w:eastAsia="Times New Roman" w:hAnsi="Times New Roman" w:cs="Times New Roman"/>
          <w:sz w:val="24"/>
          <w:szCs w:val="24"/>
          <w:lang w:eastAsia="hr-HR"/>
        </w:rPr>
        <w:t>obavještava</w:t>
      </w:r>
      <w:r w:rsidRPr="00C12CF3">
        <w:rPr>
          <w:rFonts w:ascii="Times New Roman" w:eastAsia="Times New Roman" w:hAnsi="Times New Roman" w:cs="Times New Roman"/>
          <w:sz w:val="24"/>
          <w:szCs w:val="24"/>
          <w:lang w:eastAsia="hr-HR"/>
        </w:rPr>
        <w:t xml:space="preserve"> Europsku komisiju, Europsko nadzorno tijelo za bankarstvo, Europski odbor za bankarstvo i druga tijela Europske unije i o </w:t>
      </w:r>
      <w:r w:rsidR="00394206" w:rsidRPr="00C12CF3">
        <w:rPr>
          <w:rFonts w:ascii="Times New Roman" w:eastAsia="Times New Roman" w:hAnsi="Times New Roman" w:cs="Times New Roman"/>
          <w:sz w:val="24"/>
          <w:szCs w:val="24"/>
          <w:lang w:eastAsia="hr-HR"/>
        </w:rPr>
        <w:t xml:space="preserve">svim </w:t>
      </w:r>
      <w:r w:rsidRPr="00C12CF3">
        <w:rPr>
          <w:rFonts w:ascii="Times New Roman" w:eastAsia="Times New Roman" w:hAnsi="Times New Roman" w:cs="Times New Roman"/>
          <w:sz w:val="24"/>
          <w:szCs w:val="24"/>
          <w:lang w:eastAsia="hr-HR"/>
        </w:rPr>
        <w:t>pitanjima kada je to propisano pravnom stečevinom Europske unije.</w:t>
      </w:r>
    </w:p>
    <w:p w14:paraId="3FE0874B" w14:textId="77777777" w:rsidR="00867067" w:rsidRPr="00C12CF3" w:rsidRDefault="00867067" w:rsidP="00054C3C">
      <w:pPr>
        <w:spacing w:after="0" w:line="240" w:lineRule="auto"/>
        <w:jc w:val="both"/>
        <w:rPr>
          <w:rFonts w:ascii="Times New Roman" w:eastAsia="Times New Roman" w:hAnsi="Times New Roman" w:cs="Times New Roman"/>
          <w:sz w:val="24"/>
          <w:szCs w:val="24"/>
          <w:lang w:eastAsia="hr-HR"/>
        </w:rPr>
      </w:pPr>
    </w:p>
    <w:p w14:paraId="756CADC5" w14:textId="73C659F2"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D265CF" w:rsidRPr="00C12CF3">
        <w:rPr>
          <w:rFonts w:ascii="Times New Roman" w:eastAsia="Times New Roman" w:hAnsi="Times New Roman" w:cs="Times New Roman"/>
          <w:sz w:val="24"/>
          <w:szCs w:val="24"/>
          <w:lang w:eastAsia="hr-HR"/>
        </w:rPr>
        <w:t>2</w:t>
      </w:r>
      <w:r w:rsidRPr="00C12CF3">
        <w:rPr>
          <w:rFonts w:ascii="Times New Roman" w:eastAsia="Times New Roman" w:hAnsi="Times New Roman" w:cs="Times New Roman"/>
          <w:sz w:val="24"/>
          <w:szCs w:val="24"/>
          <w:lang w:eastAsia="hr-HR"/>
        </w:rPr>
        <w:t xml:space="preserve">) Ako je Hrvatska narodna banka </w:t>
      </w:r>
      <w:proofErr w:type="spellStart"/>
      <w:r w:rsidRPr="00C12CF3">
        <w:rPr>
          <w:rFonts w:ascii="Times New Roman" w:eastAsia="Times New Roman" w:hAnsi="Times New Roman" w:cs="Times New Roman"/>
          <w:sz w:val="24"/>
          <w:szCs w:val="24"/>
          <w:lang w:eastAsia="hr-HR"/>
        </w:rPr>
        <w:t>konsolidirajuće</w:t>
      </w:r>
      <w:proofErr w:type="spellEnd"/>
      <w:r w:rsidRPr="00C12CF3">
        <w:rPr>
          <w:rFonts w:ascii="Times New Roman" w:eastAsia="Times New Roman" w:hAnsi="Times New Roman" w:cs="Times New Roman"/>
          <w:sz w:val="24"/>
          <w:szCs w:val="24"/>
          <w:lang w:eastAsia="hr-HR"/>
        </w:rPr>
        <w:t xml:space="preserve"> nadzorno tijelo, ona će drugim relevantnim nadležnim tijelima i Europskom nadzornom tijelu za bankarstvo </w:t>
      </w:r>
      <w:r w:rsidR="00E93691" w:rsidRPr="00C12CF3">
        <w:rPr>
          <w:rFonts w:ascii="Times New Roman" w:eastAsia="Times New Roman" w:hAnsi="Times New Roman" w:cs="Times New Roman"/>
          <w:sz w:val="24"/>
          <w:szCs w:val="24"/>
          <w:lang w:eastAsia="hr-HR"/>
        </w:rPr>
        <w:t xml:space="preserve">u postupcima izdavanja i </w:t>
      </w:r>
      <w:r w:rsidR="00C81D8E" w:rsidRPr="00C12CF3">
        <w:rPr>
          <w:rFonts w:ascii="Times New Roman" w:eastAsia="Times New Roman" w:hAnsi="Times New Roman" w:cs="Times New Roman"/>
          <w:sz w:val="24"/>
          <w:szCs w:val="24"/>
          <w:lang w:eastAsia="hr-HR"/>
        </w:rPr>
        <w:t>ukidanja</w:t>
      </w:r>
      <w:r w:rsidR="00E93691" w:rsidRPr="00C12CF3">
        <w:rPr>
          <w:rFonts w:ascii="Times New Roman" w:eastAsia="Times New Roman" w:hAnsi="Times New Roman" w:cs="Times New Roman"/>
          <w:sz w:val="24"/>
          <w:szCs w:val="24"/>
          <w:lang w:eastAsia="hr-HR"/>
        </w:rPr>
        <w:t xml:space="preserve"> odobrenja za rad </w:t>
      </w:r>
      <w:r w:rsidRPr="00C12CF3">
        <w:rPr>
          <w:rFonts w:ascii="Times New Roman" w:eastAsia="Times New Roman" w:hAnsi="Times New Roman" w:cs="Times New Roman"/>
          <w:sz w:val="24"/>
          <w:szCs w:val="24"/>
          <w:lang w:eastAsia="hr-HR"/>
        </w:rPr>
        <w:t>dostaviti sve informacije o grupi kreditnih institucija</w:t>
      </w:r>
      <w:r w:rsidR="00E93691" w:rsidRPr="00C12CF3">
        <w:rPr>
          <w:rFonts w:ascii="Times New Roman" w:eastAsia="Times New Roman" w:hAnsi="Times New Roman" w:cs="Times New Roman"/>
          <w:sz w:val="24"/>
          <w:szCs w:val="24"/>
          <w:lang w:eastAsia="hr-HR"/>
        </w:rPr>
        <w:t>, a osobito informacije</w:t>
      </w:r>
      <w:r w:rsidR="00DD5A30"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 xml:space="preserve">iz članka </w:t>
      </w:r>
      <w:r w:rsidR="00E166BE" w:rsidRPr="00C12CF3">
        <w:rPr>
          <w:rFonts w:ascii="Times New Roman" w:eastAsia="Times New Roman" w:hAnsi="Times New Roman" w:cs="Times New Roman"/>
          <w:sz w:val="24"/>
          <w:szCs w:val="24"/>
          <w:lang w:eastAsia="hr-HR"/>
        </w:rPr>
        <w:t>16</w:t>
      </w:r>
      <w:r w:rsidRPr="00C12CF3">
        <w:rPr>
          <w:rFonts w:ascii="Times New Roman" w:eastAsia="Times New Roman" w:hAnsi="Times New Roman" w:cs="Times New Roman"/>
          <w:sz w:val="24"/>
          <w:szCs w:val="24"/>
          <w:lang w:eastAsia="hr-HR"/>
        </w:rPr>
        <w:t>. stavka 1. toč</w:t>
      </w:r>
      <w:r w:rsidR="0052333D" w:rsidRPr="00C12CF3">
        <w:rPr>
          <w:rFonts w:ascii="Times New Roman" w:eastAsia="Times New Roman" w:hAnsi="Times New Roman" w:cs="Times New Roman"/>
          <w:sz w:val="24"/>
          <w:szCs w:val="24"/>
          <w:lang w:eastAsia="hr-HR"/>
        </w:rPr>
        <w:t>ke</w:t>
      </w:r>
      <w:r w:rsidRPr="00C12CF3">
        <w:rPr>
          <w:rFonts w:ascii="Times New Roman" w:eastAsia="Times New Roman" w:hAnsi="Times New Roman" w:cs="Times New Roman"/>
          <w:sz w:val="24"/>
          <w:szCs w:val="24"/>
          <w:lang w:eastAsia="hr-HR"/>
        </w:rPr>
        <w:t xml:space="preserve"> 2., članka </w:t>
      </w:r>
      <w:r w:rsidR="00E166BE" w:rsidRPr="00C12CF3">
        <w:rPr>
          <w:rFonts w:ascii="Times New Roman" w:eastAsia="Times New Roman" w:hAnsi="Times New Roman" w:cs="Times New Roman"/>
          <w:sz w:val="24"/>
          <w:szCs w:val="24"/>
          <w:lang w:eastAsia="hr-HR"/>
        </w:rPr>
        <w:t>18</w:t>
      </w:r>
      <w:r w:rsidR="00E93691" w:rsidRPr="00C12CF3">
        <w:rPr>
          <w:rFonts w:ascii="Times New Roman" w:eastAsia="Times New Roman" w:hAnsi="Times New Roman" w:cs="Times New Roman"/>
          <w:sz w:val="24"/>
          <w:szCs w:val="24"/>
          <w:lang w:eastAsia="hr-HR"/>
        </w:rPr>
        <w:t>1</w:t>
      </w:r>
      <w:r w:rsidRPr="00C12CF3">
        <w:rPr>
          <w:rFonts w:ascii="Times New Roman" w:eastAsia="Times New Roman" w:hAnsi="Times New Roman" w:cs="Times New Roman"/>
          <w:sz w:val="24"/>
          <w:szCs w:val="24"/>
          <w:lang w:eastAsia="hr-HR"/>
        </w:rPr>
        <w:t>.</w:t>
      </w:r>
      <w:r w:rsidR="00E93691" w:rsidRP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te članka </w:t>
      </w:r>
      <w:r w:rsidR="00E166BE" w:rsidRPr="00C12CF3">
        <w:rPr>
          <w:rFonts w:ascii="Times New Roman" w:eastAsia="Times New Roman" w:hAnsi="Times New Roman" w:cs="Times New Roman"/>
          <w:sz w:val="24"/>
          <w:szCs w:val="24"/>
          <w:lang w:eastAsia="hr-HR"/>
        </w:rPr>
        <w:t>1</w:t>
      </w:r>
      <w:r w:rsidR="00E93691" w:rsidRPr="00C12CF3">
        <w:rPr>
          <w:rFonts w:ascii="Times New Roman" w:eastAsia="Times New Roman" w:hAnsi="Times New Roman" w:cs="Times New Roman"/>
          <w:sz w:val="24"/>
          <w:szCs w:val="24"/>
          <w:lang w:eastAsia="hr-HR"/>
        </w:rPr>
        <w:t>75</w:t>
      </w:r>
      <w:r w:rsidRPr="00C12CF3">
        <w:rPr>
          <w:rFonts w:ascii="Times New Roman" w:eastAsia="Times New Roman" w:hAnsi="Times New Roman" w:cs="Times New Roman"/>
          <w:sz w:val="24"/>
          <w:szCs w:val="24"/>
          <w:lang w:eastAsia="hr-HR"/>
        </w:rPr>
        <w:t xml:space="preserve">. </w:t>
      </w:r>
      <w:r w:rsidR="00E93691" w:rsidRPr="00C12CF3">
        <w:rPr>
          <w:rFonts w:ascii="Times New Roman" w:eastAsia="Times New Roman" w:hAnsi="Times New Roman" w:cs="Times New Roman"/>
          <w:sz w:val="24"/>
          <w:szCs w:val="24"/>
          <w:lang w:eastAsia="hr-HR"/>
        </w:rPr>
        <w:t xml:space="preserve">stavaka 4. do 6. </w:t>
      </w:r>
      <w:r w:rsidRPr="00C12CF3">
        <w:rPr>
          <w:rFonts w:ascii="Times New Roman" w:eastAsia="Times New Roman" w:hAnsi="Times New Roman" w:cs="Times New Roman"/>
          <w:sz w:val="24"/>
          <w:szCs w:val="24"/>
          <w:lang w:eastAsia="hr-HR"/>
        </w:rPr>
        <w:t xml:space="preserve">ovoga </w:t>
      </w:r>
      <w:r w:rsidRPr="00C12CF3">
        <w:rPr>
          <w:rFonts w:ascii="Times New Roman" w:eastAsia="Times New Roman" w:hAnsi="Times New Roman" w:cs="Times New Roman"/>
          <w:sz w:val="24"/>
          <w:szCs w:val="24"/>
          <w:lang w:eastAsia="hr-HR"/>
        </w:rPr>
        <w:lastRenderedPageBreak/>
        <w:t>Zakona, a osobito</w:t>
      </w:r>
      <w:r w:rsidR="00DD5A30"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 xml:space="preserve">informacije o pravnim odnosima u grupi kreditnih institucija te </w:t>
      </w:r>
      <w:r w:rsidR="007C0358">
        <w:rPr>
          <w:rFonts w:ascii="Times New Roman" w:eastAsia="Times New Roman" w:hAnsi="Times New Roman" w:cs="Times New Roman"/>
          <w:sz w:val="24"/>
          <w:szCs w:val="24"/>
          <w:lang w:eastAsia="hr-HR"/>
        </w:rPr>
        <w:t xml:space="preserve">informacije </w:t>
      </w:r>
      <w:r w:rsidRPr="00C12CF3">
        <w:rPr>
          <w:rFonts w:ascii="Times New Roman" w:eastAsia="Times New Roman" w:hAnsi="Times New Roman" w:cs="Times New Roman"/>
          <w:sz w:val="24"/>
          <w:szCs w:val="24"/>
          <w:lang w:eastAsia="hr-HR"/>
        </w:rPr>
        <w:t>o upravljačkoj i organizacijskoj strukturi grupe kreditnih institucija.</w:t>
      </w:r>
    </w:p>
    <w:p w14:paraId="32A1393F" w14:textId="77777777" w:rsidR="000407D4" w:rsidRPr="00C12CF3" w:rsidRDefault="000407D4" w:rsidP="00054C3C">
      <w:pPr>
        <w:spacing w:after="0" w:line="240" w:lineRule="auto"/>
        <w:jc w:val="both"/>
        <w:rPr>
          <w:rFonts w:ascii="Times New Roman" w:eastAsia="Times New Roman" w:hAnsi="Times New Roman" w:cs="Times New Roman"/>
          <w:sz w:val="24"/>
          <w:szCs w:val="24"/>
          <w:lang w:eastAsia="hr-HR"/>
        </w:rPr>
      </w:pPr>
    </w:p>
    <w:p w14:paraId="67B1E703" w14:textId="21B833A0"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D265CF" w:rsidRPr="00C12CF3">
        <w:rPr>
          <w:rFonts w:ascii="Times New Roman" w:eastAsia="Times New Roman" w:hAnsi="Times New Roman" w:cs="Times New Roman"/>
          <w:sz w:val="24"/>
          <w:szCs w:val="24"/>
          <w:lang w:eastAsia="hr-HR"/>
        </w:rPr>
        <w:t>3</w:t>
      </w:r>
      <w:r w:rsidRPr="00C12CF3">
        <w:rPr>
          <w:rFonts w:ascii="Times New Roman" w:eastAsia="Times New Roman" w:hAnsi="Times New Roman" w:cs="Times New Roman"/>
          <w:sz w:val="24"/>
          <w:szCs w:val="24"/>
          <w:lang w:eastAsia="hr-HR"/>
        </w:rPr>
        <w:t>) Hrvatska narodna banka obavještava Europsku središnju banku o svim postupcima, odlukama i drugim bitnim okolnostima koje su značajne za obavljanje supervizorskih ovlasti i zadataka Europske središnje banke iz članka 4. Uredbe (EU) br. 1024/2013 te u vezi s tim o svim izrečenim upravnim sankcijama</w:t>
      </w:r>
      <w:r w:rsidR="00FA0E6D" w:rsidRPr="00C12CF3">
        <w:rPr>
          <w:rFonts w:ascii="Times New Roman" w:eastAsia="Times New Roman" w:hAnsi="Times New Roman" w:cs="Times New Roman"/>
          <w:sz w:val="24"/>
          <w:szCs w:val="24"/>
          <w:lang w:eastAsia="hr-HR"/>
        </w:rPr>
        <w:t>,</w:t>
      </w:r>
      <w:r w:rsidR="002448E1" w:rsidRPr="00C12CF3">
        <w:rPr>
          <w:rFonts w:ascii="Times New Roman" w:eastAsia="Times New Roman" w:hAnsi="Times New Roman" w:cs="Times New Roman"/>
          <w:sz w:val="24"/>
          <w:szCs w:val="24"/>
          <w:lang w:eastAsia="hr-HR"/>
        </w:rPr>
        <w:t xml:space="preserve"> </w:t>
      </w:r>
      <w:r w:rsidR="00536CFC" w:rsidRPr="00C12CF3">
        <w:rPr>
          <w:rFonts w:ascii="Times New Roman" w:eastAsia="Times New Roman" w:hAnsi="Times New Roman" w:cs="Times New Roman"/>
          <w:sz w:val="24"/>
          <w:szCs w:val="24"/>
          <w:lang w:eastAsia="hr-HR"/>
        </w:rPr>
        <w:t>periodičnim penalima</w:t>
      </w:r>
      <w:r w:rsidR="00FA0E6D" w:rsidRPr="00C12CF3">
        <w:rPr>
          <w:rFonts w:ascii="Times New Roman" w:eastAsia="Times New Roman" w:hAnsi="Times New Roman" w:cs="Times New Roman"/>
          <w:sz w:val="24"/>
          <w:szCs w:val="24"/>
          <w:lang w:eastAsia="hr-HR"/>
        </w:rPr>
        <w:t xml:space="preserve"> i upravnim mjerama</w:t>
      </w:r>
      <w:r w:rsidRPr="00C12CF3">
        <w:rPr>
          <w:rFonts w:ascii="Times New Roman" w:eastAsia="Times New Roman" w:hAnsi="Times New Roman" w:cs="Times New Roman"/>
          <w:sz w:val="24"/>
          <w:szCs w:val="24"/>
          <w:lang w:eastAsia="hr-HR"/>
        </w:rPr>
        <w:t>, podnesenim pravnim lijekovima i tijeku postupka.</w:t>
      </w:r>
    </w:p>
    <w:bookmarkEnd w:id="92"/>
    <w:p w14:paraId="1D4F15E8" w14:textId="7CA48309" w:rsidR="00AC6F5F" w:rsidRPr="00C12CF3" w:rsidRDefault="00AC6F5F" w:rsidP="00054C3C">
      <w:pPr>
        <w:spacing w:after="0" w:line="240" w:lineRule="auto"/>
        <w:jc w:val="center"/>
        <w:rPr>
          <w:rFonts w:ascii="Times New Roman" w:eastAsia="Times New Roman" w:hAnsi="Times New Roman" w:cs="Times New Roman"/>
          <w:b/>
          <w:bCs/>
          <w:sz w:val="24"/>
          <w:szCs w:val="24"/>
          <w:lang w:eastAsia="hr-HR"/>
        </w:rPr>
      </w:pPr>
    </w:p>
    <w:p w14:paraId="619CECD9" w14:textId="4E43F737"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 xml:space="preserve">Razmjena informacija o kaznama </w:t>
      </w:r>
    </w:p>
    <w:p w14:paraId="26B7DD3B" w14:textId="6FD5D5AF" w:rsidR="002351FC" w:rsidRPr="00C12CF3" w:rsidRDefault="002351FC"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Članak 1</w:t>
      </w:r>
      <w:r w:rsidR="007962AC" w:rsidRPr="00C12CF3">
        <w:rPr>
          <w:rFonts w:ascii="Times New Roman" w:eastAsia="Times New Roman" w:hAnsi="Times New Roman" w:cs="Times New Roman"/>
          <w:sz w:val="24"/>
          <w:szCs w:val="24"/>
          <w:lang w:eastAsia="hr-HR"/>
        </w:rPr>
        <w:t>71</w:t>
      </w:r>
      <w:r w:rsidRPr="00C12CF3">
        <w:rPr>
          <w:rFonts w:ascii="Times New Roman" w:eastAsia="Times New Roman" w:hAnsi="Times New Roman" w:cs="Times New Roman"/>
          <w:sz w:val="24"/>
          <w:szCs w:val="24"/>
          <w:lang w:eastAsia="hr-HR"/>
        </w:rPr>
        <w:t>.</w:t>
      </w:r>
    </w:p>
    <w:p w14:paraId="4149D807" w14:textId="77777777" w:rsidR="002351FC" w:rsidRPr="00C12CF3" w:rsidRDefault="002351FC" w:rsidP="00054C3C">
      <w:pPr>
        <w:spacing w:after="0" w:line="240" w:lineRule="auto"/>
        <w:jc w:val="center"/>
        <w:rPr>
          <w:rFonts w:ascii="Times New Roman" w:eastAsia="Times New Roman" w:hAnsi="Times New Roman" w:cs="Times New Roman"/>
          <w:sz w:val="24"/>
          <w:szCs w:val="24"/>
          <w:lang w:eastAsia="hr-HR"/>
        </w:rPr>
      </w:pPr>
    </w:p>
    <w:p w14:paraId="5C371A98" w14:textId="468D269D"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U skladu sa zahtjevima koji se odnose na čuvanje </w:t>
      </w:r>
      <w:r w:rsidR="00AD5F45" w:rsidRPr="00C12CF3">
        <w:rPr>
          <w:rFonts w:ascii="Times New Roman" w:eastAsia="Times New Roman" w:hAnsi="Times New Roman" w:cs="Times New Roman"/>
          <w:sz w:val="24"/>
          <w:szCs w:val="24"/>
          <w:lang w:eastAsia="hr-HR"/>
        </w:rPr>
        <w:t>povjerljivih informacija</w:t>
      </w:r>
      <w:r w:rsidRPr="00C12CF3">
        <w:rPr>
          <w:rFonts w:ascii="Times New Roman" w:eastAsia="Times New Roman" w:hAnsi="Times New Roman" w:cs="Times New Roman"/>
          <w:sz w:val="24"/>
          <w:szCs w:val="24"/>
          <w:lang w:eastAsia="hr-HR"/>
        </w:rPr>
        <w:t xml:space="preserve"> iz članka </w:t>
      </w:r>
      <w:r w:rsidR="00CC251D" w:rsidRPr="00C12CF3">
        <w:rPr>
          <w:rFonts w:ascii="Times New Roman" w:eastAsia="Times New Roman" w:hAnsi="Times New Roman" w:cs="Times New Roman"/>
          <w:sz w:val="24"/>
          <w:szCs w:val="24"/>
          <w:lang w:eastAsia="hr-HR"/>
        </w:rPr>
        <w:t>1</w:t>
      </w:r>
      <w:r w:rsidR="00DC195A" w:rsidRPr="00C12CF3">
        <w:rPr>
          <w:rFonts w:ascii="Times New Roman" w:eastAsia="Times New Roman" w:hAnsi="Times New Roman" w:cs="Times New Roman"/>
          <w:sz w:val="24"/>
          <w:szCs w:val="24"/>
          <w:lang w:eastAsia="hr-HR"/>
        </w:rPr>
        <w:t>61</w:t>
      </w:r>
      <w:r w:rsidRPr="00C12CF3">
        <w:rPr>
          <w:rFonts w:ascii="Times New Roman" w:eastAsia="Times New Roman" w:hAnsi="Times New Roman" w:cs="Times New Roman"/>
          <w:sz w:val="24"/>
          <w:szCs w:val="24"/>
          <w:lang w:eastAsia="hr-HR"/>
        </w:rPr>
        <w:t xml:space="preserve">. stavka </w:t>
      </w:r>
      <w:r w:rsidR="00C53CE4" w:rsidRPr="00C12CF3">
        <w:rPr>
          <w:rFonts w:ascii="Times New Roman" w:eastAsia="Times New Roman" w:hAnsi="Times New Roman" w:cs="Times New Roman"/>
          <w:sz w:val="24"/>
          <w:szCs w:val="24"/>
          <w:lang w:eastAsia="hr-HR"/>
        </w:rPr>
        <w:t xml:space="preserve">od </w:t>
      </w:r>
      <w:r w:rsidRPr="00C12CF3">
        <w:rPr>
          <w:rFonts w:ascii="Times New Roman" w:eastAsia="Times New Roman" w:hAnsi="Times New Roman" w:cs="Times New Roman"/>
          <w:sz w:val="24"/>
          <w:szCs w:val="24"/>
          <w:lang w:eastAsia="hr-HR"/>
        </w:rPr>
        <w:t>1.</w:t>
      </w:r>
      <w:r w:rsidR="00C53CE4" w:rsidRPr="00C12CF3">
        <w:rPr>
          <w:rFonts w:ascii="Times New Roman" w:eastAsia="Times New Roman" w:hAnsi="Times New Roman" w:cs="Times New Roman"/>
          <w:sz w:val="24"/>
          <w:szCs w:val="24"/>
          <w:lang w:eastAsia="hr-HR"/>
        </w:rPr>
        <w:t xml:space="preserve"> do </w:t>
      </w:r>
      <w:r w:rsidR="0052333D" w:rsidRPr="00C12CF3">
        <w:rPr>
          <w:rFonts w:ascii="Times New Roman" w:eastAsia="Times New Roman" w:hAnsi="Times New Roman" w:cs="Times New Roman"/>
          <w:sz w:val="24"/>
          <w:szCs w:val="24"/>
          <w:lang w:eastAsia="hr-HR"/>
        </w:rPr>
        <w:t>3</w:t>
      </w:r>
      <w:r w:rsidR="00C53CE4" w:rsidRPr="00C12CF3">
        <w:rPr>
          <w:rFonts w:ascii="Times New Roman" w:eastAsia="Times New Roman" w:hAnsi="Times New Roman" w:cs="Times New Roman"/>
          <w:sz w:val="24"/>
          <w:szCs w:val="24"/>
          <w:lang w:eastAsia="hr-HR"/>
        </w:rPr>
        <w:t>. ovoga Zakon</w:t>
      </w:r>
      <w:r w:rsidRPr="00C12CF3">
        <w:rPr>
          <w:rFonts w:ascii="Times New Roman" w:eastAsia="Times New Roman" w:hAnsi="Times New Roman" w:cs="Times New Roman"/>
          <w:sz w:val="24"/>
          <w:szCs w:val="24"/>
          <w:lang w:eastAsia="hr-HR"/>
        </w:rPr>
        <w:t xml:space="preserve">, </w:t>
      </w:r>
      <w:r w:rsidR="00C53CE4" w:rsidRPr="00C12CF3">
        <w:rPr>
          <w:rFonts w:ascii="Times New Roman" w:eastAsia="Times New Roman" w:hAnsi="Times New Roman" w:cs="Times New Roman"/>
          <w:sz w:val="24"/>
          <w:szCs w:val="24"/>
          <w:lang w:eastAsia="hr-HR"/>
        </w:rPr>
        <w:t>Hrvatska narodna banka</w:t>
      </w:r>
      <w:r w:rsidRPr="00C12CF3">
        <w:rPr>
          <w:rFonts w:ascii="Times New Roman" w:eastAsia="Times New Roman" w:hAnsi="Times New Roman" w:cs="Times New Roman"/>
          <w:sz w:val="24"/>
          <w:szCs w:val="24"/>
          <w:lang w:eastAsia="hr-HR"/>
        </w:rPr>
        <w:t xml:space="preserve"> obavješćuju </w:t>
      </w:r>
      <w:r w:rsidR="00C53CE4" w:rsidRPr="00C12CF3">
        <w:rPr>
          <w:rFonts w:ascii="Times New Roman" w:eastAsia="Times New Roman" w:hAnsi="Times New Roman" w:cs="Times New Roman"/>
          <w:sz w:val="24"/>
          <w:szCs w:val="24"/>
          <w:lang w:eastAsia="hr-HR"/>
        </w:rPr>
        <w:t>Europsko nadzorno tijelo za bankarstvo</w:t>
      </w:r>
      <w:r w:rsidRPr="00C12CF3">
        <w:rPr>
          <w:rFonts w:ascii="Times New Roman" w:eastAsia="Times New Roman" w:hAnsi="Times New Roman" w:cs="Times New Roman"/>
          <w:sz w:val="24"/>
          <w:szCs w:val="24"/>
          <w:lang w:eastAsia="hr-HR"/>
        </w:rPr>
        <w:t xml:space="preserve"> o svim </w:t>
      </w:r>
      <w:r w:rsidR="00C53CE4" w:rsidRPr="00C12CF3">
        <w:rPr>
          <w:rFonts w:ascii="Times New Roman" w:eastAsia="Times New Roman" w:hAnsi="Times New Roman" w:cs="Times New Roman"/>
          <w:sz w:val="24"/>
          <w:szCs w:val="24"/>
          <w:lang w:eastAsia="hr-HR"/>
        </w:rPr>
        <w:t xml:space="preserve">izrečenim upravnim </w:t>
      </w:r>
      <w:r w:rsidR="00D120D9" w:rsidRPr="00C12CF3">
        <w:rPr>
          <w:rFonts w:ascii="Times New Roman" w:eastAsia="Times New Roman" w:hAnsi="Times New Roman" w:cs="Times New Roman"/>
          <w:sz w:val="24"/>
          <w:szCs w:val="24"/>
          <w:lang w:eastAsia="hr-HR"/>
        </w:rPr>
        <w:t>sankcijama</w:t>
      </w:r>
      <w:r w:rsidR="00C53CE4" w:rsidRPr="00C12CF3">
        <w:rPr>
          <w:rFonts w:ascii="Times New Roman" w:eastAsia="Times New Roman" w:hAnsi="Times New Roman" w:cs="Times New Roman"/>
          <w:sz w:val="24"/>
          <w:szCs w:val="24"/>
          <w:lang w:eastAsia="hr-HR"/>
        </w:rPr>
        <w:t xml:space="preserve"> i upravnim mjerama</w:t>
      </w:r>
      <w:r w:rsidRPr="00C12CF3">
        <w:rPr>
          <w:rFonts w:ascii="Times New Roman" w:eastAsia="Times New Roman" w:hAnsi="Times New Roman" w:cs="Times New Roman"/>
          <w:sz w:val="24"/>
          <w:szCs w:val="24"/>
          <w:lang w:eastAsia="hr-HR"/>
        </w:rPr>
        <w:t xml:space="preserve">, </w:t>
      </w:r>
      <w:r w:rsidR="00A01AD5" w:rsidRPr="00C12CF3">
        <w:rPr>
          <w:rFonts w:ascii="Times New Roman" w:eastAsia="Times New Roman" w:hAnsi="Times New Roman" w:cs="Times New Roman"/>
          <w:sz w:val="24"/>
          <w:szCs w:val="24"/>
          <w:lang w:eastAsia="hr-HR"/>
        </w:rPr>
        <w:t>odlukama u prekršajnom postupku</w:t>
      </w:r>
      <w:r w:rsidR="00A01AD5" w:rsidRPr="00C12CF3" w:rsidDel="00C53CE4">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 xml:space="preserve">te </w:t>
      </w:r>
      <w:r w:rsidR="00C53CE4" w:rsidRPr="00C12CF3">
        <w:rPr>
          <w:rFonts w:ascii="Times New Roman" w:eastAsia="Times New Roman" w:hAnsi="Times New Roman" w:cs="Times New Roman"/>
          <w:sz w:val="24"/>
          <w:szCs w:val="24"/>
          <w:lang w:eastAsia="hr-HR"/>
        </w:rPr>
        <w:t xml:space="preserve">o podnesenim pravnim lijekovima </w:t>
      </w:r>
      <w:r w:rsidRPr="00C12CF3">
        <w:rPr>
          <w:rFonts w:ascii="Times New Roman" w:eastAsia="Times New Roman" w:hAnsi="Times New Roman" w:cs="Times New Roman"/>
          <w:sz w:val="24"/>
          <w:szCs w:val="24"/>
          <w:lang w:eastAsia="hr-HR"/>
        </w:rPr>
        <w:t xml:space="preserve">u vezi s tim </w:t>
      </w:r>
      <w:r w:rsidR="00C53CE4" w:rsidRPr="00C12CF3">
        <w:rPr>
          <w:rFonts w:ascii="Times New Roman" w:eastAsia="Times New Roman" w:hAnsi="Times New Roman" w:cs="Times New Roman"/>
          <w:sz w:val="24"/>
          <w:szCs w:val="24"/>
          <w:lang w:eastAsia="hr-HR"/>
        </w:rPr>
        <w:t>upravnim sankcijama</w:t>
      </w:r>
      <w:r w:rsidR="00A01AD5" w:rsidRPr="00C12CF3">
        <w:rPr>
          <w:rFonts w:ascii="Times New Roman" w:eastAsia="Times New Roman" w:hAnsi="Times New Roman" w:cs="Times New Roman"/>
          <w:sz w:val="24"/>
          <w:szCs w:val="24"/>
          <w:lang w:eastAsia="hr-HR"/>
        </w:rPr>
        <w:t>,</w:t>
      </w:r>
      <w:r w:rsidR="00C53CE4" w:rsidRPr="00C12CF3">
        <w:rPr>
          <w:rFonts w:ascii="Times New Roman" w:eastAsia="Times New Roman" w:hAnsi="Times New Roman" w:cs="Times New Roman"/>
          <w:sz w:val="24"/>
          <w:szCs w:val="24"/>
          <w:lang w:eastAsia="hr-HR"/>
        </w:rPr>
        <w:t xml:space="preserve"> upravnim mjerama </w:t>
      </w:r>
      <w:r w:rsidR="00A01AD5" w:rsidRPr="00C12CF3">
        <w:rPr>
          <w:rFonts w:ascii="Times New Roman" w:eastAsia="Times New Roman" w:hAnsi="Times New Roman" w:cs="Times New Roman"/>
          <w:sz w:val="24"/>
          <w:szCs w:val="24"/>
          <w:lang w:eastAsia="hr-HR"/>
        </w:rPr>
        <w:t>i prekršajnim postupkom te o</w:t>
      </w:r>
      <w:r w:rsidRPr="00C12CF3">
        <w:rPr>
          <w:rFonts w:ascii="Times New Roman" w:eastAsia="Times New Roman" w:hAnsi="Times New Roman" w:cs="Times New Roman"/>
          <w:sz w:val="24"/>
          <w:szCs w:val="24"/>
          <w:lang w:eastAsia="hr-HR"/>
        </w:rPr>
        <w:t xml:space="preserve"> ishod</w:t>
      </w:r>
      <w:r w:rsidR="00FA0E6D" w:rsidRPr="00C12CF3">
        <w:rPr>
          <w:rFonts w:ascii="Times New Roman" w:eastAsia="Times New Roman" w:hAnsi="Times New Roman" w:cs="Times New Roman"/>
          <w:sz w:val="24"/>
          <w:szCs w:val="24"/>
          <w:lang w:eastAsia="hr-HR"/>
        </w:rPr>
        <w:t>u</w:t>
      </w:r>
      <w:r w:rsidRPr="00C12CF3">
        <w:rPr>
          <w:rFonts w:ascii="Times New Roman" w:eastAsia="Times New Roman" w:hAnsi="Times New Roman" w:cs="Times New Roman"/>
          <w:sz w:val="24"/>
          <w:szCs w:val="24"/>
          <w:lang w:eastAsia="hr-HR"/>
        </w:rPr>
        <w:t xml:space="preserve"> </w:t>
      </w:r>
      <w:r w:rsidR="00A01AD5" w:rsidRPr="00C12CF3">
        <w:rPr>
          <w:rFonts w:ascii="Times New Roman" w:eastAsia="Times New Roman" w:hAnsi="Times New Roman" w:cs="Times New Roman"/>
          <w:sz w:val="24"/>
          <w:szCs w:val="24"/>
          <w:lang w:eastAsia="hr-HR"/>
        </w:rPr>
        <w:t xml:space="preserve">tih </w:t>
      </w:r>
      <w:r w:rsidR="00FA0E6D" w:rsidRPr="00C12CF3">
        <w:rPr>
          <w:rFonts w:ascii="Times New Roman" w:eastAsia="Times New Roman" w:hAnsi="Times New Roman" w:cs="Times New Roman"/>
          <w:sz w:val="24"/>
          <w:szCs w:val="24"/>
          <w:lang w:eastAsia="hr-HR"/>
        </w:rPr>
        <w:t>postup</w:t>
      </w:r>
      <w:r w:rsidR="00A01AD5" w:rsidRPr="00C12CF3">
        <w:rPr>
          <w:rFonts w:ascii="Times New Roman" w:eastAsia="Times New Roman" w:hAnsi="Times New Roman" w:cs="Times New Roman"/>
          <w:sz w:val="24"/>
          <w:szCs w:val="24"/>
          <w:lang w:eastAsia="hr-HR"/>
        </w:rPr>
        <w:t>a</w:t>
      </w:r>
      <w:r w:rsidR="00FA0E6D" w:rsidRPr="00C12CF3">
        <w:rPr>
          <w:rFonts w:ascii="Times New Roman" w:eastAsia="Times New Roman" w:hAnsi="Times New Roman" w:cs="Times New Roman"/>
          <w:sz w:val="24"/>
          <w:szCs w:val="24"/>
          <w:lang w:eastAsia="hr-HR"/>
        </w:rPr>
        <w:t>ka</w:t>
      </w:r>
      <w:r w:rsidRPr="00C12CF3">
        <w:rPr>
          <w:rFonts w:ascii="Times New Roman" w:eastAsia="Times New Roman" w:hAnsi="Times New Roman" w:cs="Times New Roman"/>
          <w:sz w:val="24"/>
          <w:szCs w:val="24"/>
          <w:lang w:eastAsia="hr-HR"/>
        </w:rPr>
        <w:t xml:space="preserve">. </w:t>
      </w:r>
    </w:p>
    <w:bookmarkEnd w:id="93"/>
    <w:p w14:paraId="618D1053" w14:textId="77777777" w:rsidR="00867067" w:rsidRPr="00C12CF3" w:rsidRDefault="00867067" w:rsidP="00054C3C">
      <w:pPr>
        <w:spacing w:after="0" w:line="240" w:lineRule="auto"/>
        <w:jc w:val="both"/>
        <w:rPr>
          <w:rFonts w:ascii="Times New Roman" w:eastAsia="Times New Roman" w:hAnsi="Times New Roman" w:cs="Times New Roman"/>
          <w:sz w:val="24"/>
          <w:szCs w:val="24"/>
          <w:lang w:eastAsia="hr-HR"/>
        </w:rPr>
      </w:pPr>
    </w:p>
    <w:p w14:paraId="00F7BBC5" w14:textId="77777777" w:rsidR="00AC6F5F" w:rsidRPr="00C12CF3" w:rsidRDefault="00AC6F5F" w:rsidP="00054C3C">
      <w:pPr>
        <w:spacing w:after="0" w:line="240" w:lineRule="auto"/>
        <w:jc w:val="center"/>
        <w:rPr>
          <w:rFonts w:ascii="Times New Roman" w:eastAsia="Times New Roman" w:hAnsi="Times New Roman" w:cs="Times New Roman"/>
          <w:i/>
          <w:iCs/>
          <w:sz w:val="24"/>
          <w:szCs w:val="24"/>
          <w:lang w:eastAsia="hr-HR"/>
        </w:rPr>
      </w:pPr>
      <w:r w:rsidRPr="00C12CF3">
        <w:rPr>
          <w:rFonts w:ascii="Times New Roman" w:eastAsia="Times New Roman" w:hAnsi="Times New Roman" w:cs="Times New Roman"/>
          <w:i/>
          <w:iCs/>
          <w:sz w:val="24"/>
          <w:szCs w:val="24"/>
          <w:lang w:eastAsia="hr-HR"/>
        </w:rPr>
        <w:t>Javno objavljivanje informacija Hrvatske narodne banke</w:t>
      </w:r>
    </w:p>
    <w:p w14:paraId="3AEB2E56" w14:textId="79739382" w:rsidR="00AC6F5F" w:rsidRPr="00C12CF3" w:rsidRDefault="00AC6F5F" w:rsidP="00054C3C">
      <w:pPr>
        <w:spacing w:after="0" w:line="240" w:lineRule="auto"/>
        <w:jc w:val="center"/>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Članak </w:t>
      </w:r>
      <w:r w:rsidR="00020424" w:rsidRPr="00C12CF3">
        <w:rPr>
          <w:rFonts w:ascii="Times New Roman" w:eastAsia="Times New Roman" w:hAnsi="Times New Roman" w:cs="Times New Roman"/>
          <w:sz w:val="24"/>
          <w:szCs w:val="24"/>
          <w:lang w:eastAsia="hr-HR"/>
        </w:rPr>
        <w:t>1</w:t>
      </w:r>
      <w:r w:rsidR="00C962BC" w:rsidRPr="00C12CF3">
        <w:rPr>
          <w:rFonts w:ascii="Times New Roman" w:eastAsia="Times New Roman" w:hAnsi="Times New Roman" w:cs="Times New Roman"/>
          <w:sz w:val="24"/>
          <w:szCs w:val="24"/>
          <w:lang w:eastAsia="hr-HR"/>
        </w:rPr>
        <w:t>7</w:t>
      </w:r>
      <w:r w:rsidR="007962AC" w:rsidRPr="00C12CF3">
        <w:rPr>
          <w:rFonts w:ascii="Times New Roman" w:eastAsia="Times New Roman" w:hAnsi="Times New Roman" w:cs="Times New Roman"/>
          <w:sz w:val="24"/>
          <w:szCs w:val="24"/>
          <w:lang w:eastAsia="hr-HR"/>
        </w:rPr>
        <w:t>2</w:t>
      </w:r>
      <w:r w:rsidRPr="00C12CF3">
        <w:rPr>
          <w:rFonts w:ascii="Times New Roman" w:eastAsia="Times New Roman" w:hAnsi="Times New Roman" w:cs="Times New Roman"/>
          <w:sz w:val="24"/>
          <w:szCs w:val="24"/>
          <w:lang w:eastAsia="hr-HR"/>
        </w:rPr>
        <w:t xml:space="preserve">. </w:t>
      </w:r>
    </w:p>
    <w:p w14:paraId="651105F0" w14:textId="77777777" w:rsidR="00867067" w:rsidRPr="00C12CF3" w:rsidRDefault="00867067" w:rsidP="00054C3C">
      <w:pPr>
        <w:spacing w:after="0" w:line="240" w:lineRule="auto"/>
        <w:jc w:val="center"/>
        <w:rPr>
          <w:rFonts w:ascii="Times New Roman" w:eastAsia="Times New Roman" w:hAnsi="Times New Roman" w:cs="Times New Roman"/>
          <w:sz w:val="24"/>
          <w:szCs w:val="24"/>
          <w:lang w:eastAsia="hr-HR"/>
        </w:rPr>
      </w:pPr>
    </w:p>
    <w:p w14:paraId="6B5D74CE" w14:textId="77777777"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 Hrvatska narodna banka dužna je javno objaviti sljedeće informacije:</w:t>
      </w:r>
    </w:p>
    <w:p w14:paraId="7B56E6C9" w14:textId="5ED4050E"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tekstove zakona, odluka, uputa i općih smjernica u području bonitetne regulative, a koji su doneseni u Republici Hrvatskoj</w:t>
      </w:r>
    </w:p>
    <w:p w14:paraId="4FE0B936" w14:textId="06D2DFA7"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način korištenja mogućnostima i diskrecijskim pravima navedenima u propisima Europske unije kojima se uređuje poslovanje kreditne institucije</w:t>
      </w:r>
    </w:p>
    <w:p w14:paraId="7B2E20C2" w14:textId="62DABCEB"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opće kriterije i metodologije koje primjenjuj</w:t>
      </w:r>
      <w:r w:rsidR="00EA57D1" w:rsidRPr="00C12CF3">
        <w:rPr>
          <w:rFonts w:ascii="Times New Roman" w:eastAsia="Times New Roman" w:hAnsi="Times New Roman" w:cs="Times New Roman"/>
          <w:sz w:val="24"/>
          <w:szCs w:val="24"/>
          <w:lang w:eastAsia="hr-HR"/>
        </w:rPr>
        <w:t>e</w:t>
      </w:r>
      <w:r w:rsidRPr="00C12CF3">
        <w:rPr>
          <w:rFonts w:ascii="Times New Roman" w:eastAsia="Times New Roman" w:hAnsi="Times New Roman" w:cs="Times New Roman"/>
          <w:sz w:val="24"/>
          <w:szCs w:val="24"/>
          <w:lang w:eastAsia="hr-HR"/>
        </w:rPr>
        <w:t xml:space="preserve"> pri superviziji kreditnih institucija iz članka </w:t>
      </w:r>
      <w:r w:rsidR="008212FB" w:rsidRPr="00C12CF3">
        <w:rPr>
          <w:rFonts w:ascii="Times New Roman" w:eastAsia="Times New Roman" w:hAnsi="Times New Roman" w:cs="Times New Roman"/>
          <w:sz w:val="24"/>
          <w:szCs w:val="24"/>
          <w:lang w:eastAsia="hr-HR"/>
        </w:rPr>
        <w:t>99</w:t>
      </w:r>
      <w:r w:rsidRPr="00C12CF3">
        <w:rPr>
          <w:rFonts w:ascii="Times New Roman" w:eastAsia="Times New Roman" w:hAnsi="Times New Roman" w:cs="Times New Roman"/>
          <w:sz w:val="24"/>
          <w:szCs w:val="24"/>
          <w:lang w:eastAsia="hr-HR"/>
        </w:rPr>
        <w:t xml:space="preserve">. ovoga Zakona i kriterije za primjenu načela razmjernosti kako je navedeno u članku </w:t>
      </w:r>
      <w:r w:rsidR="008212FB" w:rsidRPr="00C12CF3">
        <w:rPr>
          <w:rFonts w:ascii="Times New Roman" w:eastAsia="Times New Roman" w:hAnsi="Times New Roman" w:cs="Times New Roman"/>
          <w:sz w:val="24"/>
          <w:szCs w:val="24"/>
          <w:lang w:eastAsia="hr-HR"/>
        </w:rPr>
        <w:t>98</w:t>
      </w:r>
      <w:r w:rsidRPr="00C12CF3">
        <w:rPr>
          <w:rFonts w:ascii="Times New Roman" w:eastAsia="Times New Roman" w:hAnsi="Times New Roman" w:cs="Times New Roman"/>
          <w:sz w:val="24"/>
          <w:szCs w:val="24"/>
          <w:lang w:eastAsia="hr-HR"/>
        </w:rPr>
        <w:t xml:space="preserve">. stavku </w:t>
      </w:r>
      <w:r w:rsidR="008212FB" w:rsidRPr="00C12CF3">
        <w:rPr>
          <w:rFonts w:ascii="Times New Roman" w:eastAsia="Times New Roman" w:hAnsi="Times New Roman" w:cs="Times New Roman"/>
          <w:sz w:val="24"/>
          <w:szCs w:val="24"/>
          <w:lang w:eastAsia="hr-HR"/>
        </w:rPr>
        <w:t>4</w:t>
      </w:r>
      <w:r w:rsidRPr="00C12CF3">
        <w:rPr>
          <w:rFonts w:ascii="Times New Roman" w:eastAsia="Times New Roman" w:hAnsi="Times New Roman" w:cs="Times New Roman"/>
          <w:sz w:val="24"/>
          <w:szCs w:val="24"/>
          <w:lang w:eastAsia="hr-HR"/>
        </w:rPr>
        <w:t>. ovoga Zakona</w:t>
      </w:r>
    </w:p>
    <w:p w14:paraId="6DB22BC0" w14:textId="7C8E667F"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4</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agregirane statističke podatke o ključnim aspektima provedbe bonitetnog okvira koje je Hrvatska narodna banka prikupila na temelju propisa uključujući broj i vrstu naloženih supervizorskih mjera te o izrečenim </w:t>
      </w:r>
      <w:r w:rsidR="008212FB" w:rsidRPr="00C12CF3">
        <w:rPr>
          <w:rFonts w:ascii="Times New Roman" w:eastAsia="Times New Roman" w:hAnsi="Times New Roman" w:cs="Times New Roman"/>
          <w:sz w:val="24"/>
          <w:szCs w:val="24"/>
          <w:lang w:eastAsia="hr-HR"/>
        </w:rPr>
        <w:t xml:space="preserve">upravnim sankcijama i </w:t>
      </w:r>
      <w:r w:rsidRPr="00C12CF3">
        <w:rPr>
          <w:rFonts w:ascii="Times New Roman" w:eastAsia="Times New Roman" w:hAnsi="Times New Roman" w:cs="Times New Roman"/>
          <w:sz w:val="24"/>
          <w:szCs w:val="24"/>
          <w:lang w:eastAsia="hr-HR"/>
        </w:rPr>
        <w:t xml:space="preserve">kaznama za </w:t>
      </w:r>
      <w:r w:rsidR="008212FB" w:rsidRPr="00C12CF3">
        <w:rPr>
          <w:rFonts w:ascii="Times New Roman" w:eastAsia="Times New Roman" w:hAnsi="Times New Roman" w:cs="Times New Roman"/>
          <w:sz w:val="24"/>
          <w:szCs w:val="24"/>
          <w:lang w:eastAsia="hr-HR"/>
        </w:rPr>
        <w:t xml:space="preserve">povrede i </w:t>
      </w:r>
      <w:r w:rsidR="00BA08DE" w:rsidRPr="00C12CF3">
        <w:rPr>
          <w:rFonts w:ascii="Times New Roman" w:eastAsia="Times New Roman" w:hAnsi="Times New Roman" w:cs="Times New Roman"/>
          <w:sz w:val="24"/>
          <w:szCs w:val="24"/>
          <w:lang w:eastAsia="hr-HR"/>
        </w:rPr>
        <w:t>pravomoćnim prekršajnim kaznama</w:t>
      </w:r>
      <w:r w:rsidRPr="00C12CF3">
        <w:rPr>
          <w:rFonts w:ascii="Times New Roman" w:eastAsia="Times New Roman" w:hAnsi="Times New Roman" w:cs="Times New Roman"/>
          <w:sz w:val="24"/>
          <w:szCs w:val="24"/>
          <w:lang w:eastAsia="hr-HR"/>
        </w:rPr>
        <w:t xml:space="preserve"> propisane ovim Zakonom</w:t>
      </w:r>
      <w:r w:rsidR="00867067" w:rsidRPr="00C12CF3">
        <w:rPr>
          <w:rFonts w:ascii="Times New Roman" w:eastAsia="Times New Roman" w:hAnsi="Times New Roman" w:cs="Times New Roman"/>
          <w:sz w:val="24"/>
          <w:szCs w:val="24"/>
          <w:lang w:eastAsia="hr-HR"/>
        </w:rPr>
        <w:t>.</w:t>
      </w:r>
    </w:p>
    <w:p w14:paraId="666F8FCF" w14:textId="358DAF3B" w:rsidR="00AC6F5F" w:rsidRPr="00C12CF3" w:rsidRDefault="00AC6F5F" w:rsidP="00054C3C">
      <w:pPr>
        <w:spacing w:after="0" w:line="240" w:lineRule="auto"/>
        <w:jc w:val="both"/>
        <w:rPr>
          <w:rFonts w:ascii="Times New Roman" w:eastAsia="Times New Roman" w:hAnsi="Times New Roman" w:cs="Times New Roman"/>
          <w:strike/>
          <w:sz w:val="24"/>
          <w:szCs w:val="24"/>
          <w:lang w:eastAsia="hr-HR"/>
        </w:rPr>
      </w:pPr>
    </w:p>
    <w:p w14:paraId="709E4DAF" w14:textId="5437718E"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(2) Informacije iz stavka 1. ovoga članka objavit će se na način koji omogućuje usporedbu između pristupa prihvaćenih od nadležnih tijela u različitim državama članicama</w:t>
      </w:r>
      <w:r w:rsidR="00FA5B25" w:rsidRPr="00C12CF3">
        <w:rPr>
          <w:rFonts w:ascii="Times New Roman" w:eastAsia="Times New Roman" w:hAnsi="Times New Roman" w:cs="Times New Roman"/>
          <w:sz w:val="24"/>
          <w:szCs w:val="24"/>
          <w:lang w:eastAsia="hr-HR"/>
        </w:rPr>
        <w:t>, redovito će se</w:t>
      </w:r>
      <w:r w:rsidRPr="00C12CF3">
        <w:rPr>
          <w:rFonts w:ascii="Times New Roman" w:eastAsia="Times New Roman" w:hAnsi="Times New Roman" w:cs="Times New Roman"/>
          <w:sz w:val="24"/>
          <w:szCs w:val="24"/>
          <w:lang w:eastAsia="hr-HR"/>
        </w:rPr>
        <w:t xml:space="preserve"> ažurira</w:t>
      </w:r>
      <w:r w:rsidR="00FA5B25" w:rsidRPr="00C12CF3">
        <w:rPr>
          <w:rFonts w:ascii="Times New Roman" w:eastAsia="Times New Roman" w:hAnsi="Times New Roman" w:cs="Times New Roman"/>
          <w:sz w:val="24"/>
          <w:szCs w:val="24"/>
          <w:lang w:eastAsia="hr-HR"/>
        </w:rPr>
        <w:t>ti</w:t>
      </w:r>
      <w:r w:rsidRPr="00C12CF3">
        <w:rPr>
          <w:rFonts w:ascii="Times New Roman" w:eastAsia="Times New Roman" w:hAnsi="Times New Roman" w:cs="Times New Roman"/>
          <w:sz w:val="24"/>
          <w:szCs w:val="24"/>
          <w:lang w:eastAsia="hr-HR"/>
        </w:rPr>
        <w:t xml:space="preserve"> i </w:t>
      </w:r>
      <w:r w:rsidR="00FA5B25" w:rsidRPr="00C12CF3">
        <w:rPr>
          <w:rFonts w:ascii="Times New Roman" w:eastAsia="Times New Roman" w:hAnsi="Times New Roman" w:cs="Times New Roman"/>
          <w:sz w:val="24"/>
          <w:szCs w:val="24"/>
          <w:lang w:eastAsia="hr-HR"/>
        </w:rPr>
        <w:t xml:space="preserve">biti će </w:t>
      </w:r>
      <w:r w:rsidRPr="00C12CF3">
        <w:rPr>
          <w:rFonts w:ascii="Times New Roman" w:eastAsia="Times New Roman" w:hAnsi="Times New Roman" w:cs="Times New Roman"/>
          <w:sz w:val="24"/>
          <w:szCs w:val="24"/>
          <w:lang w:eastAsia="hr-HR"/>
        </w:rPr>
        <w:t xml:space="preserve">dostupne na </w:t>
      </w:r>
      <w:r w:rsidRPr="00C12CF3">
        <w:rPr>
          <w:rFonts w:ascii="Times New Roman" w:eastAsia="Times New Roman" w:hAnsi="Times New Roman" w:cs="Times New Roman"/>
          <w:sz w:val="24"/>
          <w:szCs w:val="24"/>
        </w:rPr>
        <w:t xml:space="preserve">internetskim </w:t>
      </w:r>
      <w:r w:rsidRPr="00C12CF3">
        <w:rPr>
          <w:rFonts w:ascii="Times New Roman" w:eastAsia="Times New Roman" w:hAnsi="Times New Roman" w:cs="Times New Roman"/>
          <w:sz w:val="24"/>
          <w:szCs w:val="24"/>
          <w:lang w:eastAsia="hr-HR"/>
        </w:rPr>
        <w:t>stranicama Hrvatske narodne banke.</w:t>
      </w:r>
    </w:p>
    <w:p w14:paraId="7048D73F" w14:textId="77777777" w:rsidR="009C1F00" w:rsidRPr="00C12CF3" w:rsidRDefault="009C1F00" w:rsidP="00054C3C">
      <w:pPr>
        <w:spacing w:after="0" w:line="240" w:lineRule="auto"/>
        <w:jc w:val="both"/>
        <w:rPr>
          <w:rFonts w:ascii="Times New Roman" w:eastAsia="Times New Roman" w:hAnsi="Times New Roman" w:cs="Times New Roman"/>
          <w:sz w:val="24"/>
          <w:szCs w:val="24"/>
          <w:lang w:eastAsia="hr-HR"/>
        </w:rPr>
      </w:pPr>
    </w:p>
    <w:p w14:paraId="790160DB" w14:textId="0487FEDB"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(3) Osim informacija iz stavka 1. ovoga članka, Hrvatska narodna banka može objaviti i druge informacije iz svoje nadležnosti.</w:t>
      </w:r>
    </w:p>
    <w:p w14:paraId="1C6E0832" w14:textId="77777777" w:rsidR="009C1F00" w:rsidRPr="00C12CF3" w:rsidRDefault="009C1F00" w:rsidP="00054C3C">
      <w:pPr>
        <w:spacing w:after="0" w:line="240" w:lineRule="auto"/>
        <w:jc w:val="both"/>
        <w:rPr>
          <w:rFonts w:ascii="Times New Roman" w:eastAsia="Times New Roman" w:hAnsi="Times New Roman" w:cs="Times New Roman"/>
          <w:sz w:val="24"/>
          <w:szCs w:val="24"/>
          <w:lang w:eastAsia="hr-HR"/>
        </w:rPr>
      </w:pPr>
    </w:p>
    <w:p w14:paraId="79C23B14" w14:textId="4FD37CAD" w:rsidR="009C1F00"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(4) Hrvatska narodna banka na svojim </w:t>
      </w:r>
      <w:r w:rsidRPr="00C12CF3">
        <w:rPr>
          <w:rFonts w:ascii="Times New Roman" w:eastAsia="Times New Roman" w:hAnsi="Times New Roman" w:cs="Times New Roman"/>
          <w:sz w:val="24"/>
          <w:szCs w:val="24"/>
        </w:rPr>
        <w:t xml:space="preserve">internetskim </w:t>
      </w:r>
      <w:r w:rsidRPr="00C12CF3">
        <w:rPr>
          <w:rFonts w:ascii="Times New Roman" w:eastAsia="Times New Roman" w:hAnsi="Times New Roman" w:cs="Times New Roman"/>
          <w:sz w:val="24"/>
          <w:szCs w:val="24"/>
          <w:lang w:eastAsia="hr-HR"/>
        </w:rPr>
        <w:t xml:space="preserve">stranicama objavljuje odluke o izrečenim pravomoćnim </w:t>
      </w:r>
      <w:r w:rsidR="00FA5B25" w:rsidRPr="00C12CF3">
        <w:rPr>
          <w:rFonts w:ascii="Times New Roman" w:eastAsia="Times New Roman" w:hAnsi="Times New Roman" w:cs="Times New Roman"/>
          <w:sz w:val="24"/>
          <w:szCs w:val="24"/>
          <w:lang w:eastAsia="hr-HR"/>
        </w:rPr>
        <w:t xml:space="preserve">prekršajnim </w:t>
      </w:r>
      <w:r w:rsidRPr="00C12CF3">
        <w:rPr>
          <w:rFonts w:ascii="Times New Roman" w:eastAsia="Times New Roman" w:hAnsi="Times New Roman" w:cs="Times New Roman"/>
          <w:sz w:val="24"/>
          <w:szCs w:val="24"/>
          <w:lang w:eastAsia="hr-HR"/>
        </w:rPr>
        <w:t xml:space="preserve">kaznama </w:t>
      </w:r>
      <w:r w:rsidR="00E802F2" w:rsidRPr="00C12CF3">
        <w:rPr>
          <w:rFonts w:ascii="Times New Roman" w:eastAsia="Times New Roman" w:hAnsi="Times New Roman" w:cs="Times New Roman"/>
          <w:sz w:val="24"/>
          <w:szCs w:val="24"/>
          <w:lang w:eastAsia="hr-HR"/>
        </w:rPr>
        <w:t>temeljem ovog</w:t>
      </w:r>
      <w:r w:rsidR="00C91A87">
        <w:rPr>
          <w:rFonts w:ascii="Times New Roman" w:eastAsia="Times New Roman" w:hAnsi="Times New Roman" w:cs="Times New Roman"/>
          <w:sz w:val="24"/>
          <w:szCs w:val="24"/>
          <w:lang w:eastAsia="hr-HR"/>
        </w:rPr>
        <w:t>a</w:t>
      </w:r>
      <w:r w:rsidR="00E802F2" w:rsidRPr="00C12CF3">
        <w:rPr>
          <w:rFonts w:ascii="Times New Roman" w:eastAsia="Times New Roman" w:hAnsi="Times New Roman" w:cs="Times New Roman"/>
          <w:sz w:val="24"/>
          <w:szCs w:val="24"/>
          <w:lang w:eastAsia="hr-HR"/>
        </w:rPr>
        <w:t xml:space="preserve"> Zakona </w:t>
      </w:r>
      <w:r w:rsidRPr="00C12CF3">
        <w:rPr>
          <w:rFonts w:ascii="Times New Roman" w:eastAsia="Times New Roman" w:hAnsi="Times New Roman" w:cs="Times New Roman"/>
          <w:sz w:val="24"/>
          <w:szCs w:val="24"/>
          <w:lang w:eastAsia="hr-HR"/>
        </w:rPr>
        <w:t>kreditnim institucijama</w:t>
      </w:r>
      <w:r w:rsidR="004A27DF"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t xml:space="preserve">odgovornim osobama kreditnih institucija, </w:t>
      </w:r>
      <w:r w:rsidR="004A27DF" w:rsidRPr="00C12CF3">
        <w:rPr>
          <w:rFonts w:ascii="Times New Roman" w:eastAsia="Times New Roman" w:hAnsi="Times New Roman" w:cs="Times New Roman"/>
          <w:sz w:val="24"/>
          <w:szCs w:val="24"/>
          <w:lang w:eastAsia="hr-HR"/>
        </w:rPr>
        <w:t>te ostalim osobama</w:t>
      </w:r>
      <w:r w:rsidR="00E802F2" w:rsidRPr="00C12CF3">
        <w:rPr>
          <w:rFonts w:ascii="Times New Roman" w:eastAsia="Times New Roman" w:hAnsi="Times New Roman" w:cs="Times New Roman"/>
          <w:sz w:val="24"/>
          <w:szCs w:val="24"/>
          <w:lang w:eastAsia="hr-HR"/>
        </w:rPr>
        <w:t>,</w:t>
      </w:r>
      <w:r w:rsidR="004A27DF" w:rsidRPr="00C12CF3">
        <w:rPr>
          <w:rFonts w:ascii="Times New Roman" w:eastAsia="Times New Roman" w:hAnsi="Times New Roman" w:cs="Times New Roman"/>
          <w:sz w:val="24"/>
          <w:szCs w:val="24"/>
          <w:lang w:eastAsia="hr-HR"/>
        </w:rPr>
        <w:t xml:space="preserve"> </w:t>
      </w:r>
      <w:r w:rsidR="00E802F2" w:rsidRPr="00C12CF3">
        <w:rPr>
          <w:rFonts w:ascii="Times New Roman" w:eastAsia="Times New Roman" w:hAnsi="Times New Roman" w:cs="Times New Roman"/>
          <w:sz w:val="24"/>
          <w:szCs w:val="24"/>
          <w:lang w:eastAsia="hr-HR"/>
        </w:rPr>
        <w:t xml:space="preserve">a koje su izrekli </w:t>
      </w:r>
      <w:r w:rsidRPr="00C12CF3">
        <w:rPr>
          <w:rFonts w:ascii="Times New Roman" w:eastAsia="Times New Roman" w:hAnsi="Times New Roman" w:cs="Times New Roman"/>
          <w:sz w:val="24"/>
          <w:szCs w:val="24"/>
          <w:lang w:eastAsia="hr-HR"/>
        </w:rPr>
        <w:t>općinski sudov</w:t>
      </w:r>
      <w:r w:rsidR="00E802F2" w:rsidRPr="00C12CF3">
        <w:rPr>
          <w:rFonts w:ascii="Times New Roman" w:eastAsia="Times New Roman" w:hAnsi="Times New Roman" w:cs="Times New Roman"/>
          <w:sz w:val="24"/>
          <w:szCs w:val="24"/>
          <w:lang w:eastAsia="hr-HR"/>
        </w:rPr>
        <w:t>i</w:t>
      </w:r>
      <w:r w:rsidRPr="00C12CF3">
        <w:rPr>
          <w:rFonts w:ascii="Times New Roman" w:eastAsia="Times New Roman" w:hAnsi="Times New Roman" w:cs="Times New Roman"/>
          <w:sz w:val="24"/>
          <w:szCs w:val="24"/>
          <w:lang w:eastAsia="hr-HR"/>
        </w:rPr>
        <w:t xml:space="preserve"> i drug</w:t>
      </w:r>
      <w:r w:rsidR="00E802F2" w:rsidRPr="00C12CF3">
        <w:rPr>
          <w:rFonts w:ascii="Times New Roman" w:eastAsia="Times New Roman" w:hAnsi="Times New Roman" w:cs="Times New Roman"/>
          <w:sz w:val="24"/>
          <w:szCs w:val="24"/>
          <w:lang w:eastAsia="hr-HR"/>
        </w:rPr>
        <w:t>a</w:t>
      </w:r>
      <w:r w:rsidRPr="00C12CF3">
        <w:rPr>
          <w:rFonts w:ascii="Times New Roman" w:eastAsia="Times New Roman" w:hAnsi="Times New Roman" w:cs="Times New Roman"/>
          <w:sz w:val="24"/>
          <w:szCs w:val="24"/>
          <w:lang w:eastAsia="hr-HR"/>
        </w:rPr>
        <w:t xml:space="preserve"> tijela nadležn</w:t>
      </w:r>
      <w:r w:rsidR="00E802F2" w:rsidRPr="00C12CF3">
        <w:rPr>
          <w:rFonts w:ascii="Times New Roman" w:eastAsia="Times New Roman" w:hAnsi="Times New Roman" w:cs="Times New Roman"/>
          <w:sz w:val="24"/>
          <w:szCs w:val="24"/>
          <w:lang w:eastAsia="hr-HR"/>
        </w:rPr>
        <w:t>a</w:t>
      </w:r>
      <w:r w:rsidRPr="00C12CF3">
        <w:rPr>
          <w:rFonts w:ascii="Times New Roman" w:eastAsia="Times New Roman" w:hAnsi="Times New Roman" w:cs="Times New Roman"/>
          <w:sz w:val="24"/>
          <w:szCs w:val="24"/>
          <w:lang w:eastAsia="hr-HR"/>
        </w:rPr>
        <w:t xml:space="preserve"> za vođenje prekršajnih postupaka, a koje su donesene u postupcima u kojima je Hrvatska narodna banka ovlašteni tužitelj. </w:t>
      </w:r>
    </w:p>
    <w:p w14:paraId="42F6CE0C" w14:textId="77777777" w:rsidR="00FA5B25" w:rsidRPr="00C12CF3" w:rsidRDefault="00FA5B25" w:rsidP="00054C3C">
      <w:pPr>
        <w:spacing w:after="0" w:line="240" w:lineRule="auto"/>
        <w:jc w:val="both"/>
        <w:rPr>
          <w:rFonts w:ascii="Times New Roman" w:eastAsia="Times New Roman" w:hAnsi="Times New Roman" w:cs="Times New Roman"/>
          <w:sz w:val="24"/>
          <w:szCs w:val="24"/>
          <w:lang w:eastAsia="hr-HR"/>
        </w:rPr>
      </w:pPr>
    </w:p>
    <w:p w14:paraId="6D8A1A6E" w14:textId="05040CB9"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(5) Hrvatska narodna banka na svojim internetskim stranicama objavljuje odluke o svakoj izrečenoj </w:t>
      </w:r>
      <w:r w:rsidR="00377B80" w:rsidRPr="00C12CF3">
        <w:rPr>
          <w:rFonts w:ascii="Times New Roman" w:eastAsia="Times New Roman" w:hAnsi="Times New Roman" w:cs="Times New Roman"/>
          <w:sz w:val="24"/>
          <w:szCs w:val="24"/>
          <w:lang w:eastAsia="hr-HR"/>
        </w:rPr>
        <w:t>novčanoj kazni</w:t>
      </w:r>
      <w:r w:rsidRPr="00C12CF3">
        <w:rPr>
          <w:rFonts w:ascii="Times New Roman" w:eastAsia="Times New Roman" w:hAnsi="Times New Roman" w:cs="Times New Roman"/>
          <w:sz w:val="24"/>
          <w:szCs w:val="24"/>
          <w:lang w:eastAsia="hr-HR"/>
        </w:rPr>
        <w:t xml:space="preserve"> </w:t>
      </w:r>
      <w:r w:rsidR="00D93765" w:rsidRPr="00C12CF3">
        <w:rPr>
          <w:rFonts w:ascii="Times New Roman" w:eastAsia="Times New Roman" w:hAnsi="Times New Roman" w:cs="Times New Roman"/>
          <w:sz w:val="24"/>
          <w:szCs w:val="24"/>
          <w:lang w:eastAsia="hr-HR"/>
        </w:rPr>
        <w:t>temeljem ovog</w:t>
      </w:r>
      <w:r w:rsidR="00C91A87">
        <w:rPr>
          <w:rFonts w:ascii="Times New Roman" w:eastAsia="Times New Roman" w:hAnsi="Times New Roman" w:cs="Times New Roman"/>
          <w:sz w:val="24"/>
          <w:szCs w:val="24"/>
          <w:lang w:eastAsia="hr-HR"/>
        </w:rPr>
        <w:t>a</w:t>
      </w:r>
      <w:r w:rsidR="00D93765" w:rsidRPr="00C12CF3">
        <w:rPr>
          <w:rFonts w:ascii="Times New Roman" w:eastAsia="Times New Roman" w:hAnsi="Times New Roman" w:cs="Times New Roman"/>
          <w:sz w:val="24"/>
          <w:szCs w:val="24"/>
          <w:lang w:eastAsia="hr-HR"/>
        </w:rPr>
        <w:t xml:space="preserve"> Zakona, a koja je izrečena </w:t>
      </w:r>
      <w:r w:rsidRPr="00C12CF3">
        <w:rPr>
          <w:rFonts w:ascii="Times New Roman" w:eastAsia="Times New Roman" w:hAnsi="Times New Roman" w:cs="Times New Roman"/>
          <w:sz w:val="24"/>
          <w:szCs w:val="24"/>
          <w:lang w:eastAsia="hr-HR"/>
        </w:rPr>
        <w:t>kreditn</w:t>
      </w:r>
      <w:r w:rsidR="00377B80" w:rsidRPr="00C12CF3">
        <w:rPr>
          <w:rFonts w:ascii="Times New Roman" w:eastAsia="Times New Roman" w:hAnsi="Times New Roman" w:cs="Times New Roman"/>
          <w:sz w:val="24"/>
          <w:szCs w:val="24"/>
          <w:lang w:eastAsia="hr-HR"/>
        </w:rPr>
        <w:t>oj</w:t>
      </w:r>
      <w:r w:rsidRPr="00C12CF3">
        <w:rPr>
          <w:rFonts w:ascii="Times New Roman" w:eastAsia="Times New Roman" w:hAnsi="Times New Roman" w:cs="Times New Roman"/>
          <w:sz w:val="24"/>
          <w:szCs w:val="24"/>
          <w:lang w:eastAsia="hr-HR"/>
        </w:rPr>
        <w:t xml:space="preserve"> institucij</w:t>
      </w:r>
      <w:r w:rsidR="00377B80" w:rsidRPr="00C12CF3">
        <w:rPr>
          <w:rFonts w:ascii="Times New Roman" w:eastAsia="Times New Roman" w:hAnsi="Times New Roman" w:cs="Times New Roman"/>
          <w:sz w:val="24"/>
          <w:szCs w:val="24"/>
          <w:lang w:eastAsia="hr-HR"/>
        </w:rPr>
        <w:t>i</w:t>
      </w:r>
      <w:r w:rsidR="00B15878" w:rsidRP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w:t>
      </w:r>
      <w:r w:rsidRPr="00C12CF3">
        <w:rPr>
          <w:rFonts w:ascii="Times New Roman" w:eastAsia="Times New Roman" w:hAnsi="Times New Roman" w:cs="Times New Roman"/>
          <w:sz w:val="24"/>
          <w:szCs w:val="24"/>
          <w:lang w:eastAsia="hr-HR"/>
        </w:rPr>
        <w:lastRenderedPageBreak/>
        <w:t xml:space="preserve">odgovornim osobama kreditnih institucija, </w:t>
      </w:r>
      <w:r w:rsidR="00B15878" w:rsidRPr="00C12CF3">
        <w:rPr>
          <w:rFonts w:ascii="Times New Roman" w:eastAsia="Times New Roman" w:hAnsi="Times New Roman" w:cs="Times New Roman"/>
          <w:sz w:val="24"/>
          <w:szCs w:val="24"/>
          <w:lang w:eastAsia="hr-HR"/>
        </w:rPr>
        <w:t xml:space="preserve">te ostalim osobama, </w:t>
      </w:r>
      <w:r w:rsidRPr="00C12CF3">
        <w:rPr>
          <w:rFonts w:ascii="Times New Roman" w:eastAsia="Times New Roman" w:hAnsi="Times New Roman" w:cs="Times New Roman"/>
          <w:sz w:val="24"/>
          <w:szCs w:val="24"/>
          <w:lang w:eastAsia="hr-HR"/>
        </w:rPr>
        <w:t xml:space="preserve">a koje su donesene u postupku izricanja upravne </w:t>
      </w:r>
      <w:r w:rsidR="00536CFC" w:rsidRPr="00C12CF3">
        <w:rPr>
          <w:rFonts w:ascii="Times New Roman" w:eastAsia="Times New Roman" w:hAnsi="Times New Roman" w:cs="Times New Roman"/>
          <w:sz w:val="24"/>
          <w:szCs w:val="24"/>
          <w:lang w:eastAsia="hr-HR"/>
        </w:rPr>
        <w:t>sankcije</w:t>
      </w:r>
      <w:r w:rsidRPr="00C12CF3">
        <w:rPr>
          <w:rFonts w:ascii="Times New Roman" w:eastAsia="Times New Roman" w:hAnsi="Times New Roman" w:cs="Times New Roman"/>
          <w:sz w:val="24"/>
          <w:szCs w:val="24"/>
          <w:lang w:eastAsia="hr-HR"/>
        </w:rPr>
        <w:t xml:space="preserve">. </w:t>
      </w:r>
    </w:p>
    <w:p w14:paraId="22F1C6BC" w14:textId="114B68CC" w:rsidR="00D120D9" w:rsidRPr="00C12CF3" w:rsidRDefault="00D120D9" w:rsidP="00054C3C">
      <w:pPr>
        <w:spacing w:after="0" w:line="240" w:lineRule="auto"/>
        <w:jc w:val="both"/>
        <w:rPr>
          <w:rFonts w:ascii="Times New Roman" w:eastAsia="Times New Roman" w:hAnsi="Times New Roman" w:cs="Times New Roman"/>
          <w:sz w:val="24"/>
          <w:szCs w:val="24"/>
          <w:lang w:eastAsia="hr-HR"/>
        </w:rPr>
      </w:pPr>
    </w:p>
    <w:p w14:paraId="150003B3" w14:textId="66B92917" w:rsidR="00FA5B25" w:rsidRPr="00C12CF3" w:rsidRDefault="00FA5B25"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(6) Odluke iz stavaka 4. i 5. ovoga članka objavljuju bez odgode, a nakon što je osoba </w:t>
      </w:r>
      <w:r w:rsidR="008F1894" w:rsidRPr="00C12CF3">
        <w:rPr>
          <w:rFonts w:ascii="Times New Roman" w:eastAsia="Times New Roman" w:hAnsi="Times New Roman" w:cs="Times New Roman"/>
          <w:sz w:val="24"/>
          <w:szCs w:val="24"/>
          <w:lang w:eastAsia="hr-HR"/>
        </w:rPr>
        <w:t>kojoj je izrečena</w:t>
      </w:r>
      <w:r w:rsidRPr="00C12CF3">
        <w:rPr>
          <w:rFonts w:ascii="Times New Roman" w:eastAsia="Times New Roman" w:hAnsi="Times New Roman" w:cs="Times New Roman"/>
          <w:sz w:val="24"/>
          <w:szCs w:val="24"/>
          <w:lang w:eastAsia="hr-HR"/>
        </w:rPr>
        <w:t xml:space="preserve"> </w:t>
      </w:r>
      <w:r w:rsidR="00377B80" w:rsidRPr="00C12CF3">
        <w:rPr>
          <w:rFonts w:ascii="Times New Roman" w:eastAsia="Times New Roman" w:hAnsi="Times New Roman" w:cs="Times New Roman"/>
          <w:sz w:val="24"/>
          <w:szCs w:val="24"/>
          <w:lang w:eastAsia="hr-HR"/>
        </w:rPr>
        <w:t>novčana kazna</w:t>
      </w:r>
      <w:r w:rsidRPr="00C12CF3">
        <w:rPr>
          <w:rFonts w:ascii="Times New Roman" w:eastAsia="Times New Roman" w:hAnsi="Times New Roman" w:cs="Times New Roman"/>
          <w:sz w:val="24"/>
          <w:szCs w:val="24"/>
          <w:lang w:eastAsia="hr-HR"/>
        </w:rPr>
        <w:t xml:space="preserve"> o tome obaviještena.</w:t>
      </w:r>
    </w:p>
    <w:p w14:paraId="2D2D1AF5" w14:textId="77777777" w:rsidR="00FA5B25" w:rsidRPr="00C12CF3" w:rsidRDefault="00FA5B25" w:rsidP="00054C3C">
      <w:pPr>
        <w:spacing w:after="0" w:line="240" w:lineRule="auto"/>
        <w:jc w:val="both"/>
        <w:rPr>
          <w:rFonts w:ascii="Times New Roman" w:eastAsia="Times New Roman" w:hAnsi="Times New Roman" w:cs="Times New Roman"/>
          <w:sz w:val="24"/>
          <w:szCs w:val="24"/>
          <w:lang w:eastAsia="hr-HR"/>
        </w:rPr>
      </w:pPr>
    </w:p>
    <w:p w14:paraId="6624DC41" w14:textId="65AAF8FB"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FA5B25" w:rsidRPr="00C12CF3">
        <w:rPr>
          <w:rFonts w:ascii="Times New Roman" w:eastAsia="Times New Roman" w:hAnsi="Times New Roman" w:cs="Times New Roman"/>
          <w:sz w:val="24"/>
          <w:szCs w:val="24"/>
          <w:lang w:eastAsia="hr-HR"/>
        </w:rPr>
        <w:t>7</w:t>
      </w:r>
      <w:r w:rsidRPr="00C12CF3">
        <w:rPr>
          <w:rFonts w:ascii="Times New Roman" w:eastAsia="Times New Roman" w:hAnsi="Times New Roman" w:cs="Times New Roman"/>
          <w:sz w:val="24"/>
          <w:szCs w:val="24"/>
          <w:lang w:eastAsia="hr-HR"/>
        </w:rPr>
        <w:t xml:space="preserve">) Ako je protiv rješenja kojim je izrečena </w:t>
      </w:r>
      <w:r w:rsidR="00377B80" w:rsidRPr="00C12CF3">
        <w:rPr>
          <w:rFonts w:ascii="Times New Roman" w:eastAsia="Times New Roman" w:hAnsi="Times New Roman" w:cs="Times New Roman"/>
          <w:sz w:val="24"/>
          <w:szCs w:val="24"/>
          <w:lang w:eastAsia="hr-HR"/>
        </w:rPr>
        <w:t>novčana kazna</w:t>
      </w:r>
      <w:r w:rsidRPr="00C12CF3">
        <w:rPr>
          <w:rFonts w:ascii="Times New Roman" w:eastAsia="Times New Roman" w:hAnsi="Times New Roman" w:cs="Times New Roman"/>
          <w:sz w:val="24"/>
          <w:szCs w:val="24"/>
          <w:lang w:eastAsia="hr-HR"/>
        </w:rPr>
        <w:t xml:space="preserve"> podnesena tužba, Hrvatska narodna banka će bez odgode objaviti svaku informaciju o podnesenim pravnim lijekovima i tijeku postupka.</w:t>
      </w:r>
    </w:p>
    <w:p w14:paraId="2F7F5FC2" w14:textId="77777777" w:rsidR="009C1F00" w:rsidRPr="00C12CF3" w:rsidRDefault="009C1F00" w:rsidP="00054C3C">
      <w:pPr>
        <w:spacing w:after="0" w:line="240" w:lineRule="auto"/>
        <w:jc w:val="both"/>
        <w:rPr>
          <w:rFonts w:ascii="Times New Roman" w:eastAsia="Times New Roman" w:hAnsi="Times New Roman" w:cs="Times New Roman"/>
          <w:sz w:val="24"/>
          <w:szCs w:val="24"/>
          <w:lang w:eastAsia="hr-HR"/>
        </w:rPr>
      </w:pPr>
    </w:p>
    <w:p w14:paraId="2F2291D7" w14:textId="686A4BCB"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FA5B25" w:rsidRPr="00C12CF3">
        <w:rPr>
          <w:rFonts w:ascii="Times New Roman" w:eastAsia="Times New Roman" w:hAnsi="Times New Roman" w:cs="Times New Roman"/>
          <w:sz w:val="24"/>
          <w:szCs w:val="24"/>
          <w:lang w:eastAsia="hr-HR"/>
        </w:rPr>
        <w:t>8</w:t>
      </w:r>
      <w:r w:rsidRPr="00C12CF3">
        <w:rPr>
          <w:rFonts w:ascii="Times New Roman" w:eastAsia="Times New Roman" w:hAnsi="Times New Roman" w:cs="Times New Roman"/>
          <w:sz w:val="24"/>
          <w:szCs w:val="24"/>
          <w:lang w:eastAsia="hr-HR"/>
        </w:rPr>
        <w:t>) Hrvatska narodna banka može objaviti rješenje koje donosi u izvršavanju svojih ovlasti</w:t>
      </w:r>
      <w:r w:rsidR="00FA5B25" w:rsidRPr="00C12CF3">
        <w:rPr>
          <w:rFonts w:ascii="Times New Roman" w:eastAsia="Times New Roman" w:hAnsi="Times New Roman" w:cs="Times New Roman"/>
          <w:sz w:val="24"/>
          <w:szCs w:val="24"/>
          <w:lang w:eastAsia="hr-HR"/>
        </w:rPr>
        <w:t xml:space="preserve"> uz koje je tada </w:t>
      </w:r>
      <w:r w:rsidRPr="00C12CF3">
        <w:rPr>
          <w:rFonts w:ascii="Times New Roman" w:eastAsia="Times New Roman" w:hAnsi="Times New Roman" w:cs="Times New Roman"/>
          <w:sz w:val="24"/>
          <w:szCs w:val="24"/>
          <w:lang w:eastAsia="hr-HR"/>
        </w:rPr>
        <w:t>dužna objaviti i odluku upravnog suda donesenu povodom tužbe na to rješenje.</w:t>
      </w:r>
    </w:p>
    <w:p w14:paraId="667AB3DD" w14:textId="77777777" w:rsidR="009C1F00" w:rsidRPr="00C12CF3" w:rsidRDefault="009C1F00" w:rsidP="00054C3C">
      <w:pPr>
        <w:spacing w:after="0" w:line="240" w:lineRule="auto"/>
        <w:jc w:val="both"/>
        <w:rPr>
          <w:rFonts w:ascii="Times New Roman" w:eastAsia="Times New Roman" w:hAnsi="Times New Roman" w:cs="Times New Roman"/>
          <w:sz w:val="24"/>
          <w:szCs w:val="24"/>
          <w:lang w:eastAsia="hr-HR"/>
        </w:rPr>
      </w:pPr>
    </w:p>
    <w:p w14:paraId="5C41B1FB" w14:textId="0615E97F" w:rsidR="00AC6F5F" w:rsidRPr="00C12CF3" w:rsidRDefault="00AC6F5F"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FA5B25" w:rsidRPr="00C12CF3">
        <w:rPr>
          <w:rFonts w:ascii="Times New Roman" w:eastAsia="Times New Roman" w:hAnsi="Times New Roman" w:cs="Times New Roman"/>
          <w:sz w:val="24"/>
          <w:szCs w:val="24"/>
          <w:lang w:eastAsia="hr-HR"/>
        </w:rPr>
        <w:t>9</w:t>
      </w:r>
      <w:r w:rsidRPr="00C12CF3">
        <w:rPr>
          <w:rFonts w:ascii="Times New Roman" w:eastAsia="Times New Roman" w:hAnsi="Times New Roman" w:cs="Times New Roman"/>
          <w:sz w:val="24"/>
          <w:szCs w:val="24"/>
          <w:lang w:eastAsia="hr-HR"/>
        </w:rPr>
        <w:t>) Podaci koji predstavljaju bankovnu tajnu na temelju odredbi ovoga Zakona izuzet će se od objava iz stavaka 4. i 5. ovoga članka.</w:t>
      </w:r>
    </w:p>
    <w:p w14:paraId="6B762DBA" w14:textId="77777777" w:rsidR="009C1F00" w:rsidRPr="00C12CF3" w:rsidRDefault="009C1F00" w:rsidP="00054C3C">
      <w:pPr>
        <w:spacing w:after="0" w:line="240" w:lineRule="auto"/>
        <w:jc w:val="both"/>
        <w:rPr>
          <w:rFonts w:ascii="Times New Roman" w:eastAsia="Times New Roman" w:hAnsi="Times New Roman" w:cs="Times New Roman"/>
          <w:sz w:val="24"/>
          <w:szCs w:val="24"/>
          <w:lang w:eastAsia="hr-HR"/>
        </w:rPr>
      </w:pPr>
    </w:p>
    <w:p w14:paraId="00B7FBDE" w14:textId="09CAC796" w:rsidR="00536CFC" w:rsidRPr="00C12CF3" w:rsidRDefault="00536CFC"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w:t>
      </w:r>
      <w:r w:rsidR="00FA5B25" w:rsidRPr="00C12CF3">
        <w:rPr>
          <w:rFonts w:ascii="Times New Roman" w:eastAsia="Times New Roman" w:hAnsi="Times New Roman" w:cs="Times New Roman"/>
          <w:sz w:val="24"/>
          <w:szCs w:val="24"/>
          <w:lang w:eastAsia="hr-HR"/>
        </w:rPr>
        <w:t>10</w:t>
      </w:r>
      <w:r w:rsidRPr="00C12CF3">
        <w:rPr>
          <w:rFonts w:ascii="Times New Roman" w:eastAsia="Times New Roman" w:hAnsi="Times New Roman" w:cs="Times New Roman"/>
          <w:sz w:val="24"/>
          <w:szCs w:val="24"/>
          <w:lang w:eastAsia="hr-HR"/>
        </w:rPr>
        <w:t xml:space="preserve">) Odluke o izrečenim </w:t>
      </w:r>
      <w:r w:rsidR="00877E23" w:rsidRPr="00C12CF3">
        <w:rPr>
          <w:rFonts w:ascii="Times New Roman" w:eastAsia="Times New Roman" w:hAnsi="Times New Roman" w:cs="Times New Roman"/>
          <w:sz w:val="24"/>
          <w:szCs w:val="24"/>
          <w:lang w:eastAsia="hr-HR"/>
        </w:rPr>
        <w:t xml:space="preserve">pravomoćnim </w:t>
      </w:r>
      <w:r w:rsidR="00486C24" w:rsidRPr="00C12CF3">
        <w:rPr>
          <w:rFonts w:ascii="Times New Roman" w:eastAsia="Times New Roman" w:hAnsi="Times New Roman" w:cs="Times New Roman"/>
          <w:sz w:val="24"/>
          <w:szCs w:val="24"/>
          <w:lang w:eastAsia="hr-HR"/>
        </w:rPr>
        <w:t xml:space="preserve">prekršajnim </w:t>
      </w:r>
      <w:r w:rsidRPr="00C12CF3">
        <w:rPr>
          <w:rFonts w:ascii="Times New Roman" w:eastAsia="Times New Roman" w:hAnsi="Times New Roman" w:cs="Times New Roman"/>
          <w:sz w:val="24"/>
          <w:szCs w:val="24"/>
          <w:lang w:eastAsia="hr-HR"/>
        </w:rPr>
        <w:t xml:space="preserve">kaznama i </w:t>
      </w:r>
      <w:r w:rsidR="00877E23" w:rsidRPr="00C12CF3">
        <w:rPr>
          <w:rFonts w:ascii="Times New Roman" w:eastAsia="Times New Roman" w:hAnsi="Times New Roman" w:cs="Times New Roman"/>
          <w:sz w:val="24"/>
          <w:szCs w:val="24"/>
          <w:lang w:eastAsia="hr-HR"/>
        </w:rPr>
        <w:t xml:space="preserve">izrečenim </w:t>
      </w:r>
      <w:r w:rsidR="00377B80" w:rsidRPr="00C12CF3">
        <w:rPr>
          <w:rFonts w:ascii="Times New Roman" w:eastAsia="Times New Roman" w:hAnsi="Times New Roman" w:cs="Times New Roman"/>
          <w:sz w:val="24"/>
          <w:szCs w:val="24"/>
          <w:lang w:eastAsia="hr-HR"/>
        </w:rPr>
        <w:t>novčanim kaznama</w:t>
      </w:r>
      <w:r w:rsidRPr="00C12CF3">
        <w:rPr>
          <w:rFonts w:ascii="Times New Roman" w:eastAsia="Times New Roman" w:hAnsi="Times New Roman" w:cs="Times New Roman"/>
          <w:sz w:val="24"/>
          <w:szCs w:val="24"/>
          <w:lang w:eastAsia="hr-HR"/>
        </w:rPr>
        <w:t xml:space="preserve"> kreditnim institucijama i odgovornim osobama kreditnih institucija, te ostalim osobama Hrvatska narodna banka objavit će na </w:t>
      </w:r>
      <w:proofErr w:type="spellStart"/>
      <w:r w:rsidRPr="00C12CF3">
        <w:rPr>
          <w:rFonts w:ascii="Times New Roman" w:eastAsia="Times New Roman" w:hAnsi="Times New Roman" w:cs="Times New Roman"/>
          <w:sz w:val="24"/>
          <w:szCs w:val="24"/>
          <w:lang w:eastAsia="hr-HR"/>
        </w:rPr>
        <w:t>anonimizirani</w:t>
      </w:r>
      <w:proofErr w:type="spellEnd"/>
      <w:r w:rsidRPr="00C12CF3">
        <w:rPr>
          <w:rFonts w:ascii="Times New Roman" w:eastAsia="Times New Roman" w:hAnsi="Times New Roman" w:cs="Times New Roman"/>
          <w:sz w:val="24"/>
          <w:szCs w:val="24"/>
          <w:lang w:eastAsia="hr-HR"/>
        </w:rPr>
        <w:t xml:space="preserve"> način u sljedećim slučajevima:</w:t>
      </w:r>
    </w:p>
    <w:p w14:paraId="2D461525" w14:textId="7245D69D" w:rsidR="00536CFC" w:rsidRPr="00EF60A3" w:rsidRDefault="00536CFC" w:rsidP="00054C3C">
      <w:pPr>
        <w:spacing w:after="0" w:line="240" w:lineRule="auto"/>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Pr="00C12CF3">
        <w:rPr>
          <w:rFonts w:ascii="Times New Roman" w:eastAsia="Times New Roman" w:hAnsi="Times New Roman" w:cs="Times New Roman"/>
          <w:sz w:val="24"/>
          <w:szCs w:val="24"/>
          <w:lang w:eastAsia="hr-HR"/>
        </w:rPr>
        <w:t xml:space="preserve"> ako je izrečena</w:t>
      </w:r>
      <w:r w:rsidR="004A27DF" w:rsidRPr="00EF60A3">
        <w:rPr>
          <w:rFonts w:ascii="Times New Roman" w:eastAsia="Times New Roman" w:hAnsi="Times New Roman" w:cs="Times New Roman"/>
          <w:sz w:val="24"/>
          <w:szCs w:val="24"/>
          <w:lang w:eastAsia="hr-HR"/>
        </w:rPr>
        <w:t xml:space="preserve"> fizičkoj </w:t>
      </w:r>
      <w:r w:rsidRPr="00EF60A3">
        <w:rPr>
          <w:rFonts w:ascii="Times New Roman" w:eastAsia="Times New Roman" w:hAnsi="Times New Roman" w:cs="Times New Roman"/>
          <w:sz w:val="24"/>
          <w:szCs w:val="24"/>
          <w:lang w:eastAsia="hr-HR"/>
        </w:rPr>
        <w:t>osob</w:t>
      </w:r>
      <w:r w:rsidR="004A27DF" w:rsidRPr="00EF60A3">
        <w:rPr>
          <w:rFonts w:ascii="Times New Roman" w:eastAsia="Times New Roman" w:hAnsi="Times New Roman" w:cs="Times New Roman"/>
          <w:sz w:val="24"/>
          <w:szCs w:val="24"/>
          <w:lang w:eastAsia="hr-HR"/>
        </w:rPr>
        <w:t>i</w:t>
      </w:r>
      <w:r w:rsidRPr="00EF60A3">
        <w:rPr>
          <w:rFonts w:ascii="Times New Roman" w:eastAsia="Times New Roman" w:hAnsi="Times New Roman" w:cs="Times New Roman"/>
          <w:sz w:val="24"/>
          <w:szCs w:val="24"/>
          <w:lang w:eastAsia="hr-HR"/>
        </w:rPr>
        <w:t>, a Hrvatska narodna banka je prethodno procijenila da objava osobnog podataka nije razmjerna</w:t>
      </w:r>
    </w:p>
    <w:p w14:paraId="7F86D33F" w14:textId="7C472730" w:rsidR="00AC6F5F" w:rsidRPr="00EF60A3" w:rsidRDefault="00AC6F5F"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bi objavljivanje ugrozilo stabilnost financijskog tržišta ili su u tijeku istražne radnje u kaznenom postupku </w:t>
      </w:r>
    </w:p>
    <w:p w14:paraId="72630581" w14:textId="50B75AD7" w:rsidR="00AC6F5F" w:rsidRPr="00EF60A3" w:rsidRDefault="00AC6F5F"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3</w:t>
      </w:r>
      <w:r w:rsidR="00C12CF3">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bi objavljivanje za uključen</w:t>
      </w:r>
      <w:r w:rsidR="004A27DF" w:rsidRPr="00EF60A3">
        <w:rPr>
          <w:rFonts w:ascii="Times New Roman" w:eastAsia="Times New Roman" w:hAnsi="Times New Roman" w:cs="Times New Roman"/>
          <w:sz w:val="24"/>
          <w:szCs w:val="24"/>
          <w:lang w:eastAsia="hr-HR"/>
        </w:rPr>
        <w:t>u</w:t>
      </w:r>
      <w:r w:rsidRPr="00EF60A3">
        <w:rPr>
          <w:rFonts w:ascii="Times New Roman" w:eastAsia="Times New Roman" w:hAnsi="Times New Roman" w:cs="Times New Roman"/>
          <w:sz w:val="24"/>
          <w:szCs w:val="24"/>
          <w:lang w:eastAsia="hr-HR"/>
        </w:rPr>
        <w:t xml:space="preserve"> kreditn</w:t>
      </w:r>
      <w:r w:rsidR="004A27DF" w:rsidRPr="00EF60A3">
        <w:rPr>
          <w:rFonts w:ascii="Times New Roman" w:eastAsia="Times New Roman" w:hAnsi="Times New Roman" w:cs="Times New Roman"/>
          <w:sz w:val="24"/>
          <w:szCs w:val="24"/>
          <w:lang w:eastAsia="hr-HR"/>
        </w:rPr>
        <w:t>u</w:t>
      </w:r>
      <w:r w:rsidRPr="00EF60A3">
        <w:rPr>
          <w:rFonts w:ascii="Times New Roman" w:eastAsia="Times New Roman" w:hAnsi="Times New Roman" w:cs="Times New Roman"/>
          <w:sz w:val="24"/>
          <w:szCs w:val="24"/>
          <w:lang w:eastAsia="hr-HR"/>
        </w:rPr>
        <w:t xml:space="preserve"> institucij</w:t>
      </w:r>
      <w:r w:rsidR="004A27DF" w:rsidRPr="00EF60A3">
        <w:rPr>
          <w:rFonts w:ascii="Times New Roman" w:eastAsia="Times New Roman" w:hAnsi="Times New Roman" w:cs="Times New Roman"/>
          <w:sz w:val="24"/>
          <w:szCs w:val="24"/>
          <w:lang w:eastAsia="hr-HR"/>
        </w:rPr>
        <w:t>u</w:t>
      </w:r>
      <w:r w:rsidR="00895F9D" w:rsidRPr="00EF60A3">
        <w:rPr>
          <w:rFonts w:ascii="Times New Roman" w:eastAsia="Times New Roman" w:hAnsi="Times New Roman" w:cs="Times New Roman"/>
          <w:sz w:val="24"/>
          <w:szCs w:val="24"/>
          <w:lang w:eastAsia="hr-HR"/>
        </w:rPr>
        <w:t xml:space="preserve">, </w:t>
      </w:r>
      <w:r w:rsidR="00667855" w:rsidRPr="00EF60A3">
        <w:rPr>
          <w:rFonts w:ascii="Times New Roman" w:eastAsia="Times New Roman" w:hAnsi="Times New Roman" w:cs="Times New Roman"/>
          <w:sz w:val="24"/>
          <w:szCs w:val="24"/>
          <w:lang w:eastAsia="hr-HR"/>
        </w:rPr>
        <w:t>odgovornu osobu kreditne institucije, ili ostalu osobu</w:t>
      </w:r>
      <w:r w:rsidR="00DD5A30" w:rsidRPr="00EF60A3">
        <w:rPr>
          <w:rFonts w:ascii="Times New Roman" w:eastAsia="Times New Roman" w:hAnsi="Times New Roman" w:cs="Times New Roman"/>
          <w:sz w:val="24"/>
          <w:szCs w:val="24"/>
          <w:lang w:eastAsia="hr-HR"/>
        </w:rPr>
        <w:t xml:space="preserve"> </w:t>
      </w:r>
      <w:r w:rsidRPr="00EF60A3">
        <w:rPr>
          <w:rFonts w:ascii="Times New Roman" w:eastAsia="Times New Roman" w:hAnsi="Times New Roman" w:cs="Times New Roman"/>
          <w:sz w:val="24"/>
          <w:szCs w:val="24"/>
          <w:lang w:eastAsia="hr-HR"/>
        </w:rPr>
        <w:t>prouzročilo nerazmjernu štetu koju je moguće utvrditi ili</w:t>
      </w:r>
    </w:p>
    <w:p w14:paraId="5BD71C2C" w14:textId="2524D46E" w:rsidR="00AC6F5F" w:rsidRPr="00EF60A3" w:rsidRDefault="00AC6F5F"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4</w:t>
      </w:r>
      <w:r w:rsidR="00C12CF3">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su nastupile pravne posljedice rehabilitacije.</w:t>
      </w:r>
    </w:p>
    <w:p w14:paraId="3C0BB682" w14:textId="77777777" w:rsidR="009C1F00" w:rsidRPr="00EF60A3" w:rsidRDefault="009C1F00" w:rsidP="00054C3C">
      <w:pPr>
        <w:spacing w:after="0" w:line="240" w:lineRule="auto"/>
        <w:jc w:val="both"/>
        <w:rPr>
          <w:rFonts w:ascii="Times New Roman" w:eastAsia="Times New Roman" w:hAnsi="Times New Roman" w:cs="Times New Roman"/>
          <w:sz w:val="24"/>
          <w:szCs w:val="24"/>
          <w:lang w:eastAsia="hr-HR"/>
        </w:rPr>
      </w:pPr>
    </w:p>
    <w:p w14:paraId="6660BCFE" w14:textId="3EE431A8" w:rsidR="00AC6F5F" w:rsidRPr="00EF60A3" w:rsidRDefault="00AC6F5F"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486C24" w:rsidRPr="00EF60A3">
        <w:rPr>
          <w:rFonts w:ascii="Times New Roman" w:eastAsia="Times New Roman" w:hAnsi="Times New Roman" w:cs="Times New Roman"/>
          <w:sz w:val="24"/>
          <w:szCs w:val="24"/>
          <w:lang w:eastAsia="hr-HR"/>
        </w:rPr>
        <w:t>1</w:t>
      </w:r>
      <w:r w:rsidRPr="00EF60A3">
        <w:rPr>
          <w:rFonts w:ascii="Times New Roman" w:eastAsia="Times New Roman" w:hAnsi="Times New Roman" w:cs="Times New Roman"/>
          <w:sz w:val="24"/>
          <w:szCs w:val="24"/>
          <w:lang w:eastAsia="hr-HR"/>
        </w:rPr>
        <w:t xml:space="preserve">) Objave iz stavaka 4., 5., </w:t>
      </w:r>
      <w:r w:rsidR="00486C24" w:rsidRPr="00EF60A3">
        <w:rPr>
          <w:rFonts w:ascii="Times New Roman" w:eastAsia="Times New Roman" w:hAnsi="Times New Roman" w:cs="Times New Roman"/>
          <w:sz w:val="24"/>
          <w:szCs w:val="24"/>
          <w:lang w:eastAsia="hr-HR"/>
        </w:rPr>
        <w:t>7</w:t>
      </w:r>
      <w:r w:rsidRPr="00EF60A3">
        <w:rPr>
          <w:rFonts w:ascii="Times New Roman" w:eastAsia="Times New Roman" w:hAnsi="Times New Roman" w:cs="Times New Roman"/>
          <w:sz w:val="24"/>
          <w:szCs w:val="24"/>
          <w:lang w:eastAsia="hr-HR"/>
        </w:rPr>
        <w:t xml:space="preserve">. i </w:t>
      </w:r>
      <w:r w:rsidR="00486C24" w:rsidRPr="00EF60A3">
        <w:rPr>
          <w:rFonts w:ascii="Times New Roman" w:eastAsia="Times New Roman" w:hAnsi="Times New Roman" w:cs="Times New Roman"/>
          <w:sz w:val="24"/>
          <w:szCs w:val="24"/>
          <w:lang w:eastAsia="hr-HR"/>
        </w:rPr>
        <w:t>10</w:t>
      </w:r>
      <w:r w:rsidRPr="00EF60A3">
        <w:rPr>
          <w:rFonts w:ascii="Times New Roman" w:eastAsia="Times New Roman" w:hAnsi="Times New Roman" w:cs="Times New Roman"/>
          <w:sz w:val="24"/>
          <w:szCs w:val="24"/>
          <w:lang w:eastAsia="hr-HR"/>
        </w:rPr>
        <w:t>. ovoga članka ostaju na internetskim stranicama najmanje pet godina.</w:t>
      </w:r>
    </w:p>
    <w:p w14:paraId="557DD60C" w14:textId="77777777" w:rsidR="009C1F00" w:rsidRPr="00EF60A3" w:rsidRDefault="009C1F00" w:rsidP="00054C3C">
      <w:pPr>
        <w:spacing w:after="0" w:line="240" w:lineRule="auto"/>
        <w:jc w:val="both"/>
        <w:rPr>
          <w:rFonts w:ascii="Times New Roman" w:eastAsia="Times New Roman" w:hAnsi="Times New Roman" w:cs="Times New Roman"/>
          <w:sz w:val="24"/>
          <w:szCs w:val="24"/>
          <w:lang w:eastAsia="hr-HR"/>
        </w:rPr>
      </w:pPr>
    </w:p>
    <w:p w14:paraId="1E0E510F" w14:textId="4B1D5A61" w:rsidR="00AC6F5F" w:rsidRPr="00EF60A3" w:rsidRDefault="00AC6F5F"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075FDC" w:rsidRPr="00EF60A3">
        <w:rPr>
          <w:rFonts w:ascii="Times New Roman" w:eastAsia="Times New Roman" w:hAnsi="Times New Roman" w:cs="Times New Roman"/>
          <w:sz w:val="24"/>
          <w:szCs w:val="24"/>
          <w:lang w:eastAsia="hr-HR"/>
        </w:rPr>
        <w:t>2</w:t>
      </w:r>
      <w:r w:rsidRPr="00EF60A3">
        <w:rPr>
          <w:rFonts w:ascii="Times New Roman" w:eastAsia="Times New Roman" w:hAnsi="Times New Roman" w:cs="Times New Roman"/>
          <w:sz w:val="24"/>
          <w:szCs w:val="24"/>
          <w:lang w:eastAsia="hr-HR"/>
        </w:rPr>
        <w:t xml:space="preserve">) Iznimno od stavka </w:t>
      </w:r>
      <w:r w:rsidR="00877E23" w:rsidRPr="00EF60A3">
        <w:rPr>
          <w:rFonts w:ascii="Times New Roman" w:eastAsia="Times New Roman" w:hAnsi="Times New Roman" w:cs="Times New Roman"/>
          <w:sz w:val="24"/>
          <w:szCs w:val="24"/>
          <w:lang w:eastAsia="hr-HR"/>
        </w:rPr>
        <w:t>6</w:t>
      </w:r>
      <w:r w:rsidRPr="00EF60A3">
        <w:rPr>
          <w:rFonts w:ascii="Times New Roman" w:eastAsia="Times New Roman" w:hAnsi="Times New Roman" w:cs="Times New Roman"/>
          <w:sz w:val="24"/>
          <w:szCs w:val="24"/>
          <w:lang w:eastAsia="hr-HR"/>
        </w:rPr>
        <w:t>. ovoga članka, Hrvatska narodna banka može odgoditi objavu odluke o</w:t>
      </w:r>
      <w:r w:rsidR="00877E23" w:rsidRPr="00EF60A3">
        <w:rPr>
          <w:rFonts w:ascii="Times New Roman" w:eastAsia="Times New Roman" w:hAnsi="Times New Roman" w:cs="Times New Roman"/>
          <w:sz w:val="24"/>
          <w:szCs w:val="24"/>
          <w:lang w:eastAsia="hr-HR"/>
        </w:rPr>
        <w:t xml:space="preserve"> izrečenoj pravomoćnoj prekršajnoj kazni ili</w:t>
      </w:r>
      <w:r w:rsidRPr="00EF60A3">
        <w:rPr>
          <w:rFonts w:ascii="Times New Roman" w:eastAsia="Times New Roman" w:hAnsi="Times New Roman" w:cs="Times New Roman"/>
          <w:sz w:val="24"/>
          <w:szCs w:val="24"/>
          <w:lang w:eastAsia="hr-HR"/>
        </w:rPr>
        <w:t xml:space="preserve"> </w:t>
      </w:r>
      <w:r w:rsidR="00877E23" w:rsidRPr="00EF60A3">
        <w:rPr>
          <w:rFonts w:ascii="Times New Roman" w:eastAsia="Times New Roman" w:hAnsi="Times New Roman" w:cs="Times New Roman"/>
          <w:sz w:val="24"/>
          <w:szCs w:val="24"/>
          <w:lang w:eastAsia="hr-HR"/>
        </w:rPr>
        <w:t xml:space="preserve">izrečenoj </w:t>
      </w:r>
      <w:r w:rsidR="00377B80" w:rsidRPr="00EF60A3">
        <w:rPr>
          <w:rFonts w:ascii="Times New Roman" w:eastAsia="Times New Roman" w:hAnsi="Times New Roman" w:cs="Times New Roman"/>
          <w:sz w:val="24"/>
          <w:szCs w:val="24"/>
          <w:lang w:eastAsia="hr-HR"/>
        </w:rPr>
        <w:t>novčanoj kazni</w:t>
      </w:r>
      <w:r w:rsidRPr="00EF60A3">
        <w:rPr>
          <w:rFonts w:ascii="Times New Roman" w:eastAsia="Times New Roman" w:hAnsi="Times New Roman" w:cs="Times New Roman"/>
          <w:sz w:val="24"/>
          <w:szCs w:val="24"/>
          <w:lang w:eastAsia="hr-HR"/>
        </w:rPr>
        <w:t xml:space="preserve"> ako procijeni da će okolnosti iz stavka </w:t>
      </w:r>
      <w:r w:rsidR="00486C24" w:rsidRPr="00EF60A3">
        <w:rPr>
          <w:rFonts w:ascii="Times New Roman" w:eastAsia="Times New Roman" w:hAnsi="Times New Roman" w:cs="Times New Roman"/>
          <w:sz w:val="24"/>
          <w:szCs w:val="24"/>
          <w:lang w:eastAsia="hr-HR"/>
        </w:rPr>
        <w:t>10</w:t>
      </w:r>
      <w:r w:rsidRPr="00EF60A3">
        <w:rPr>
          <w:rFonts w:ascii="Times New Roman" w:eastAsia="Times New Roman" w:hAnsi="Times New Roman" w:cs="Times New Roman"/>
          <w:sz w:val="24"/>
          <w:szCs w:val="24"/>
          <w:lang w:eastAsia="hr-HR"/>
        </w:rPr>
        <w:t>. ovoga članka prestati u razumnom roku.</w:t>
      </w:r>
    </w:p>
    <w:p w14:paraId="2D353530" w14:textId="77777777" w:rsidR="009C1F00" w:rsidRPr="00EF60A3" w:rsidRDefault="009C1F00" w:rsidP="00054C3C">
      <w:pPr>
        <w:spacing w:after="0" w:line="240" w:lineRule="auto"/>
        <w:jc w:val="both"/>
        <w:rPr>
          <w:rFonts w:ascii="Times New Roman" w:eastAsia="Times New Roman" w:hAnsi="Times New Roman" w:cs="Times New Roman"/>
          <w:sz w:val="24"/>
          <w:szCs w:val="24"/>
          <w:lang w:eastAsia="hr-HR"/>
        </w:rPr>
      </w:pPr>
    </w:p>
    <w:p w14:paraId="11F6D113" w14:textId="238A8F1A" w:rsidR="00C40524" w:rsidRPr="00EF60A3" w:rsidRDefault="00566039"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075FDC" w:rsidRPr="00EF60A3">
        <w:rPr>
          <w:rFonts w:ascii="Times New Roman" w:eastAsia="Times New Roman" w:hAnsi="Times New Roman" w:cs="Times New Roman"/>
          <w:sz w:val="24"/>
          <w:szCs w:val="24"/>
          <w:lang w:eastAsia="hr-HR"/>
        </w:rPr>
        <w:t>3</w:t>
      </w:r>
      <w:r w:rsidRPr="00EF60A3">
        <w:rPr>
          <w:rFonts w:ascii="Times New Roman" w:eastAsia="Times New Roman" w:hAnsi="Times New Roman" w:cs="Times New Roman"/>
          <w:sz w:val="24"/>
          <w:szCs w:val="24"/>
          <w:lang w:eastAsia="hr-HR"/>
        </w:rPr>
        <w:t>) Hrvatska narodna banka kao nadležno i imenovano tijelo temeljem ovog</w:t>
      </w:r>
      <w:r w:rsidR="00C5272A" w:rsidRPr="00EF60A3">
        <w:rPr>
          <w:rFonts w:ascii="Times New Roman" w:eastAsia="Times New Roman" w:hAnsi="Times New Roman" w:cs="Times New Roman"/>
          <w:sz w:val="24"/>
          <w:szCs w:val="24"/>
          <w:lang w:eastAsia="hr-HR"/>
        </w:rPr>
        <w:t>a</w:t>
      </w:r>
      <w:r w:rsidRPr="00EF60A3">
        <w:rPr>
          <w:rFonts w:ascii="Times New Roman" w:eastAsia="Times New Roman" w:hAnsi="Times New Roman" w:cs="Times New Roman"/>
          <w:sz w:val="24"/>
          <w:szCs w:val="24"/>
          <w:lang w:eastAsia="hr-HR"/>
        </w:rPr>
        <w:t xml:space="preserve"> Zakona će informacije iz stav</w:t>
      </w:r>
      <w:r w:rsidR="004A6C1A" w:rsidRPr="00EF60A3">
        <w:rPr>
          <w:rFonts w:ascii="Times New Roman" w:eastAsia="Times New Roman" w:hAnsi="Times New Roman" w:cs="Times New Roman"/>
          <w:sz w:val="24"/>
          <w:szCs w:val="24"/>
          <w:lang w:eastAsia="hr-HR"/>
        </w:rPr>
        <w:t>a</w:t>
      </w:r>
      <w:r w:rsidRPr="00EF60A3">
        <w:rPr>
          <w:rFonts w:ascii="Times New Roman" w:eastAsia="Times New Roman" w:hAnsi="Times New Roman" w:cs="Times New Roman"/>
          <w:sz w:val="24"/>
          <w:szCs w:val="24"/>
          <w:lang w:eastAsia="hr-HR"/>
        </w:rPr>
        <w:t xml:space="preserve">ka </w:t>
      </w:r>
      <w:r w:rsidR="004A6C1A" w:rsidRPr="00EF60A3">
        <w:rPr>
          <w:rFonts w:ascii="Times New Roman" w:eastAsia="Times New Roman" w:hAnsi="Times New Roman" w:cs="Times New Roman"/>
          <w:sz w:val="24"/>
          <w:szCs w:val="24"/>
          <w:lang w:eastAsia="hr-HR"/>
        </w:rPr>
        <w:t xml:space="preserve">4., 5., </w:t>
      </w:r>
      <w:r w:rsidR="00C5272A" w:rsidRPr="00EF60A3">
        <w:rPr>
          <w:rFonts w:ascii="Times New Roman" w:eastAsia="Times New Roman" w:hAnsi="Times New Roman" w:cs="Times New Roman"/>
          <w:sz w:val="24"/>
          <w:szCs w:val="24"/>
          <w:lang w:eastAsia="hr-HR"/>
        </w:rPr>
        <w:t>7</w:t>
      </w:r>
      <w:r w:rsidR="004A6C1A" w:rsidRPr="00EF60A3">
        <w:rPr>
          <w:rFonts w:ascii="Times New Roman" w:eastAsia="Times New Roman" w:hAnsi="Times New Roman" w:cs="Times New Roman"/>
          <w:sz w:val="24"/>
          <w:szCs w:val="24"/>
          <w:lang w:eastAsia="hr-HR"/>
        </w:rPr>
        <w:t xml:space="preserve">. i </w:t>
      </w:r>
      <w:r w:rsidR="00C5272A" w:rsidRPr="00EF60A3">
        <w:rPr>
          <w:rFonts w:ascii="Times New Roman" w:eastAsia="Times New Roman" w:hAnsi="Times New Roman" w:cs="Times New Roman"/>
          <w:sz w:val="24"/>
          <w:szCs w:val="24"/>
          <w:lang w:eastAsia="hr-HR"/>
        </w:rPr>
        <w:t>10</w:t>
      </w:r>
      <w:r w:rsidR="004A6C1A" w:rsidRPr="00EF60A3">
        <w:rPr>
          <w:rFonts w:ascii="Times New Roman" w:eastAsia="Times New Roman" w:hAnsi="Times New Roman" w:cs="Times New Roman"/>
          <w:sz w:val="24"/>
          <w:szCs w:val="24"/>
          <w:lang w:eastAsia="hr-HR"/>
        </w:rPr>
        <w:t xml:space="preserve">. </w:t>
      </w:r>
      <w:r w:rsidRPr="00EF60A3">
        <w:rPr>
          <w:rFonts w:ascii="Times New Roman" w:eastAsia="Times New Roman" w:hAnsi="Times New Roman" w:cs="Times New Roman"/>
          <w:sz w:val="24"/>
          <w:szCs w:val="24"/>
          <w:lang w:eastAsia="hr-HR"/>
        </w:rPr>
        <w:t>ovoga članka</w:t>
      </w:r>
      <w:r w:rsidR="00667855" w:rsidRPr="00EF60A3">
        <w:rPr>
          <w:rFonts w:ascii="Times New Roman" w:eastAsia="Times New Roman" w:hAnsi="Times New Roman" w:cs="Times New Roman"/>
          <w:sz w:val="24"/>
          <w:szCs w:val="24"/>
          <w:lang w:eastAsia="hr-HR"/>
        </w:rPr>
        <w:t>,</w:t>
      </w:r>
      <w:r w:rsidR="002448E1" w:rsidRPr="00EF60A3">
        <w:rPr>
          <w:rFonts w:ascii="Times New Roman" w:eastAsia="Times New Roman" w:hAnsi="Times New Roman" w:cs="Times New Roman"/>
          <w:sz w:val="24"/>
          <w:szCs w:val="24"/>
          <w:lang w:eastAsia="hr-HR"/>
        </w:rPr>
        <w:t xml:space="preserve"> </w:t>
      </w:r>
      <w:r w:rsidRPr="00EF60A3">
        <w:rPr>
          <w:rFonts w:ascii="Times New Roman" w:eastAsia="Times New Roman" w:hAnsi="Times New Roman" w:cs="Times New Roman"/>
          <w:sz w:val="24"/>
          <w:szCs w:val="24"/>
          <w:lang w:eastAsia="hr-HR"/>
        </w:rPr>
        <w:t xml:space="preserve">članka </w:t>
      </w:r>
      <w:r w:rsidR="00667855" w:rsidRPr="00EF60A3">
        <w:rPr>
          <w:rFonts w:ascii="Times New Roman" w:eastAsia="Times New Roman" w:hAnsi="Times New Roman" w:cs="Times New Roman"/>
          <w:sz w:val="24"/>
          <w:szCs w:val="24"/>
          <w:lang w:eastAsia="hr-HR"/>
        </w:rPr>
        <w:t>244</w:t>
      </w:r>
      <w:r w:rsidR="00C5272A" w:rsidRPr="00EF60A3">
        <w:rPr>
          <w:rFonts w:ascii="Times New Roman" w:eastAsia="Times New Roman" w:hAnsi="Times New Roman" w:cs="Times New Roman"/>
          <w:sz w:val="24"/>
          <w:szCs w:val="24"/>
          <w:lang w:eastAsia="hr-HR"/>
        </w:rPr>
        <w:t xml:space="preserve">. </w:t>
      </w:r>
      <w:r w:rsidR="00667855" w:rsidRPr="00EF60A3">
        <w:rPr>
          <w:rFonts w:ascii="Times New Roman" w:eastAsia="Times New Roman" w:hAnsi="Times New Roman" w:cs="Times New Roman"/>
          <w:sz w:val="24"/>
          <w:szCs w:val="24"/>
          <w:lang w:eastAsia="hr-HR"/>
        </w:rPr>
        <w:t xml:space="preserve">stavka 5., te članka 269. </w:t>
      </w:r>
      <w:r w:rsidR="005B02D4" w:rsidRPr="00EF60A3">
        <w:rPr>
          <w:rFonts w:ascii="Times New Roman" w:eastAsia="Times New Roman" w:hAnsi="Times New Roman" w:cs="Times New Roman"/>
          <w:sz w:val="24"/>
          <w:szCs w:val="24"/>
          <w:lang w:eastAsia="hr-HR"/>
        </w:rPr>
        <w:t xml:space="preserve">stavaka 3. i 4. </w:t>
      </w:r>
      <w:r w:rsidRPr="00EF60A3">
        <w:rPr>
          <w:rFonts w:ascii="Times New Roman" w:eastAsia="Times New Roman" w:hAnsi="Times New Roman" w:cs="Times New Roman"/>
          <w:sz w:val="24"/>
          <w:szCs w:val="24"/>
          <w:lang w:eastAsia="hr-HR"/>
        </w:rPr>
        <w:t xml:space="preserve">ovoga </w:t>
      </w:r>
      <w:r w:rsidR="00C40524" w:rsidRPr="00EF60A3">
        <w:rPr>
          <w:rFonts w:ascii="Times New Roman" w:eastAsia="Times New Roman" w:hAnsi="Times New Roman" w:cs="Times New Roman"/>
          <w:sz w:val="24"/>
          <w:szCs w:val="24"/>
          <w:lang w:eastAsia="hr-HR"/>
        </w:rPr>
        <w:t>Z</w:t>
      </w:r>
      <w:r w:rsidRPr="00EF60A3">
        <w:rPr>
          <w:rFonts w:ascii="Times New Roman" w:eastAsia="Times New Roman" w:hAnsi="Times New Roman" w:cs="Times New Roman"/>
          <w:sz w:val="24"/>
          <w:szCs w:val="24"/>
          <w:lang w:eastAsia="hr-HR"/>
        </w:rPr>
        <w:t>akona učiniti dostupnim na jedinstvenoj europskoj pristupnoj točki (ESAP) uspostavljenoj na temelju Uredbe (EU) 2023/2859 Europskog parlamenta i Vijeća</w:t>
      </w:r>
      <w:r w:rsidR="006716A1" w:rsidRPr="00EF60A3">
        <w:rPr>
          <w:rFonts w:ascii="Times New Roman" w:eastAsia="Times New Roman" w:hAnsi="Times New Roman" w:cs="Times New Roman"/>
          <w:sz w:val="24"/>
          <w:szCs w:val="24"/>
          <w:lang w:eastAsia="hr-HR"/>
        </w:rPr>
        <w:t xml:space="preserve"> od 13. prosinca 2023. o uspostavi jedinstvene europske pristupne točke za centralizirani pristup javno dostupnim informacijama koje su od važnosti za financijske usluge, tržišta kapitala i održivost (u daljnjem tekstu: Uredba (EU) 2023/28</w:t>
      </w:r>
      <w:r w:rsidR="0068645F" w:rsidRPr="00EF60A3">
        <w:rPr>
          <w:rFonts w:ascii="Times New Roman" w:eastAsia="Times New Roman" w:hAnsi="Times New Roman" w:cs="Times New Roman"/>
          <w:sz w:val="24"/>
          <w:szCs w:val="24"/>
          <w:lang w:eastAsia="hr-HR"/>
        </w:rPr>
        <w:t>59)</w:t>
      </w:r>
      <w:r w:rsidRPr="00EF60A3">
        <w:rPr>
          <w:rFonts w:ascii="Times New Roman" w:eastAsia="Times New Roman" w:hAnsi="Times New Roman" w:cs="Times New Roman"/>
          <w:sz w:val="24"/>
          <w:szCs w:val="24"/>
          <w:lang w:eastAsia="hr-HR"/>
        </w:rPr>
        <w:t xml:space="preserve">. </w:t>
      </w:r>
    </w:p>
    <w:p w14:paraId="7299427E" w14:textId="77777777" w:rsidR="005717F7" w:rsidRPr="00EF60A3" w:rsidRDefault="005717F7" w:rsidP="00054C3C">
      <w:pPr>
        <w:spacing w:after="0" w:line="240" w:lineRule="auto"/>
        <w:jc w:val="both"/>
        <w:rPr>
          <w:rFonts w:ascii="Times New Roman" w:eastAsia="Times New Roman" w:hAnsi="Times New Roman" w:cs="Times New Roman"/>
          <w:sz w:val="24"/>
          <w:szCs w:val="24"/>
          <w:lang w:eastAsia="hr-HR"/>
        </w:rPr>
      </w:pPr>
    </w:p>
    <w:p w14:paraId="22E0CC07" w14:textId="4D8775EC" w:rsidR="00566039" w:rsidRPr="00EF60A3" w:rsidRDefault="00C40524"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075FDC" w:rsidRPr="00EF60A3">
        <w:rPr>
          <w:rFonts w:ascii="Times New Roman" w:eastAsia="Times New Roman" w:hAnsi="Times New Roman" w:cs="Times New Roman"/>
          <w:sz w:val="24"/>
          <w:szCs w:val="24"/>
          <w:lang w:eastAsia="hr-HR"/>
        </w:rPr>
        <w:t>4</w:t>
      </w:r>
      <w:r w:rsidRPr="00EF60A3">
        <w:rPr>
          <w:rFonts w:ascii="Times New Roman" w:eastAsia="Times New Roman" w:hAnsi="Times New Roman" w:cs="Times New Roman"/>
          <w:sz w:val="24"/>
          <w:szCs w:val="24"/>
          <w:lang w:eastAsia="hr-HR"/>
        </w:rPr>
        <w:t xml:space="preserve">) </w:t>
      </w:r>
      <w:r w:rsidR="00566039" w:rsidRPr="00EF60A3">
        <w:rPr>
          <w:rFonts w:ascii="Times New Roman" w:eastAsia="Times New Roman" w:hAnsi="Times New Roman" w:cs="Times New Roman"/>
          <w:sz w:val="24"/>
          <w:szCs w:val="24"/>
          <w:lang w:eastAsia="hr-HR"/>
        </w:rPr>
        <w:t>H</w:t>
      </w:r>
      <w:r w:rsidRPr="00EF60A3">
        <w:rPr>
          <w:rFonts w:ascii="Times New Roman" w:eastAsia="Times New Roman" w:hAnsi="Times New Roman" w:cs="Times New Roman"/>
          <w:sz w:val="24"/>
          <w:szCs w:val="24"/>
          <w:lang w:eastAsia="hr-HR"/>
        </w:rPr>
        <w:t xml:space="preserve">rvatska narodna banka će osigurati </w:t>
      </w:r>
      <w:r w:rsidR="00566039" w:rsidRPr="00EF60A3">
        <w:rPr>
          <w:rFonts w:ascii="Times New Roman" w:eastAsia="Times New Roman" w:hAnsi="Times New Roman" w:cs="Times New Roman"/>
          <w:sz w:val="24"/>
          <w:szCs w:val="24"/>
          <w:lang w:eastAsia="hr-HR"/>
        </w:rPr>
        <w:t xml:space="preserve">da informacije </w:t>
      </w:r>
      <w:r w:rsidRPr="00EF60A3">
        <w:rPr>
          <w:rFonts w:ascii="Times New Roman" w:eastAsia="Times New Roman" w:hAnsi="Times New Roman" w:cs="Times New Roman"/>
          <w:sz w:val="24"/>
          <w:szCs w:val="24"/>
          <w:lang w:eastAsia="hr-HR"/>
        </w:rPr>
        <w:t xml:space="preserve">iz stavka </w:t>
      </w:r>
      <w:r w:rsidR="0006413C" w:rsidRPr="00EF60A3">
        <w:rPr>
          <w:rFonts w:ascii="Times New Roman" w:eastAsia="Times New Roman" w:hAnsi="Times New Roman" w:cs="Times New Roman"/>
          <w:sz w:val="24"/>
          <w:szCs w:val="24"/>
          <w:lang w:eastAsia="hr-HR"/>
        </w:rPr>
        <w:t>13</w:t>
      </w:r>
      <w:r w:rsidR="00C5272A" w:rsidRPr="00EF60A3">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ovoga članka </w:t>
      </w:r>
      <w:r w:rsidR="00566039" w:rsidRPr="00EF60A3">
        <w:rPr>
          <w:rFonts w:ascii="Times New Roman" w:eastAsia="Times New Roman" w:hAnsi="Times New Roman" w:cs="Times New Roman"/>
          <w:sz w:val="24"/>
          <w:szCs w:val="24"/>
          <w:lang w:eastAsia="hr-HR"/>
        </w:rPr>
        <w:t>ispunjavaju sljedeće zahtjeve:</w:t>
      </w:r>
    </w:p>
    <w:p w14:paraId="580C63A0" w14:textId="10F65023" w:rsidR="00566039" w:rsidRPr="00EF60A3" w:rsidRDefault="008F1894"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C12CF3">
        <w:rPr>
          <w:rFonts w:ascii="Times New Roman" w:eastAsia="Times New Roman" w:hAnsi="Times New Roman" w:cs="Times New Roman"/>
          <w:sz w:val="24"/>
          <w:szCs w:val="24"/>
          <w:lang w:eastAsia="hr-HR"/>
        </w:rPr>
        <w:t>.</w:t>
      </w:r>
      <w:r w:rsidR="00C40524" w:rsidRPr="00EF60A3">
        <w:rPr>
          <w:rFonts w:ascii="Times New Roman" w:eastAsia="Times New Roman" w:hAnsi="Times New Roman" w:cs="Times New Roman"/>
          <w:sz w:val="24"/>
          <w:szCs w:val="24"/>
          <w:lang w:eastAsia="hr-HR"/>
        </w:rPr>
        <w:t xml:space="preserve"> </w:t>
      </w:r>
      <w:r w:rsidR="00566039" w:rsidRPr="00EF60A3">
        <w:rPr>
          <w:rFonts w:ascii="Times New Roman" w:eastAsia="Times New Roman" w:hAnsi="Times New Roman" w:cs="Times New Roman"/>
          <w:sz w:val="24"/>
          <w:szCs w:val="24"/>
          <w:lang w:eastAsia="hr-HR"/>
        </w:rPr>
        <w:t>dostavljaju se u formatu iz kojeg se mogu izdvojiti podaci kako je definirano u članku 2. točki 3. Uredbe (EU) 2023/2859</w:t>
      </w:r>
    </w:p>
    <w:p w14:paraId="60D8EDED" w14:textId="546D0FD4" w:rsidR="00566039" w:rsidRPr="00EF60A3" w:rsidRDefault="008F1894"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00C40524" w:rsidRPr="00EF60A3">
        <w:rPr>
          <w:rFonts w:ascii="Times New Roman" w:eastAsia="Times New Roman" w:hAnsi="Times New Roman" w:cs="Times New Roman"/>
          <w:sz w:val="24"/>
          <w:szCs w:val="24"/>
          <w:lang w:eastAsia="hr-HR"/>
        </w:rPr>
        <w:t xml:space="preserve"> </w:t>
      </w:r>
      <w:r w:rsidR="00566039" w:rsidRPr="00EF60A3">
        <w:rPr>
          <w:rFonts w:ascii="Times New Roman" w:eastAsia="Times New Roman" w:hAnsi="Times New Roman" w:cs="Times New Roman"/>
          <w:sz w:val="24"/>
          <w:szCs w:val="24"/>
          <w:lang w:eastAsia="hr-HR"/>
        </w:rPr>
        <w:t xml:space="preserve">priloženi su im sljedeći </w:t>
      </w:r>
      <w:proofErr w:type="spellStart"/>
      <w:r w:rsidR="00566039" w:rsidRPr="00EF60A3">
        <w:rPr>
          <w:rFonts w:ascii="Times New Roman" w:eastAsia="Times New Roman" w:hAnsi="Times New Roman" w:cs="Times New Roman"/>
          <w:sz w:val="24"/>
          <w:szCs w:val="24"/>
          <w:lang w:eastAsia="hr-HR"/>
        </w:rPr>
        <w:t>metapodaci</w:t>
      </w:r>
      <w:proofErr w:type="spellEnd"/>
      <w:r w:rsidR="00566039" w:rsidRPr="00EF60A3">
        <w:rPr>
          <w:rFonts w:ascii="Times New Roman" w:eastAsia="Times New Roman" w:hAnsi="Times New Roman" w:cs="Times New Roman"/>
          <w:sz w:val="24"/>
          <w:szCs w:val="24"/>
          <w:lang w:eastAsia="hr-HR"/>
        </w:rPr>
        <w:t>:</w:t>
      </w:r>
    </w:p>
    <w:p w14:paraId="1FE0DB02" w14:textId="16FE167E" w:rsidR="00566039" w:rsidRPr="00C12CF3" w:rsidRDefault="009C1F00"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t xml:space="preserve">− </w:t>
      </w:r>
      <w:r w:rsidR="00566039" w:rsidRPr="00C12CF3">
        <w:rPr>
          <w:rFonts w:ascii="Times New Roman" w:eastAsia="Times New Roman" w:hAnsi="Times New Roman" w:cs="Times New Roman"/>
          <w:sz w:val="24"/>
          <w:szCs w:val="24"/>
          <w:lang w:eastAsia="hr-HR"/>
        </w:rPr>
        <w:t>sva imena odnosno nazivi fizičke</w:t>
      </w:r>
      <w:r w:rsidR="00420213" w:rsidRPr="00C12CF3">
        <w:rPr>
          <w:rFonts w:ascii="Times New Roman" w:eastAsia="Times New Roman" w:hAnsi="Times New Roman" w:cs="Times New Roman"/>
          <w:sz w:val="24"/>
          <w:szCs w:val="24"/>
          <w:lang w:eastAsia="hr-HR"/>
        </w:rPr>
        <w:t xml:space="preserve"> ili pravne</w:t>
      </w:r>
      <w:r w:rsidR="00566039" w:rsidRPr="00C12CF3">
        <w:rPr>
          <w:rFonts w:ascii="Times New Roman" w:eastAsia="Times New Roman" w:hAnsi="Times New Roman" w:cs="Times New Roman"/>
          <w:sz w:val="24"/>
          <w:szCs w:val="24"/>
          <w:lang w:eastAsia="hr-HR"/>
        </w:rPr>
        <w:t xml:space="preserve"> osobe</w:t>
      </w:r>
      <w:r w:rsidR="00420213" w:rsidRPr="00C12CF3">
        <w:rPr>
          <w:rFonts w:ascii="Times New Roman" w:eastAsia="Times New Roman" w:hAnsi="Times New Roman" w:cs="Times New Roman"/>
          <w:sz w:val="24"/>
          <w:szCs w:val="24"/>
          <w:lang w:eastAsia="hr-HR"/>
        </w:rPr>
        <w:t xml:space="preserve"> odnosno</w:t>
      </w:r>
      <w:r w:rsidR="00566039" w:rsidRPr="00C12CF3">
        <w:rPr>
          <w:rFonts w:ascii="Times New Roman" w:eastAsia="Times New Roman" w:hAnsi="Times New Roman" w:cs="Times New Roman"/>
          <w:sz w:val="24"/>
          <w:szCs w:val="24"/>
          <w:lang w:eastAsia="hr-HR"/>
        </w:rPr>
        <w:t xml:space="preserve"> </w:t>
      </w:r>
      <w:r w:rsidR="00420213" w:rsidRPr="00C12CF3">
        <w:rPr>
          <w:rFonts w:ascii="Times New Roman" w:eastAsia="Times New Roman" w:hAnsi="Times New Roman" w:cs="Times New Roman"/>
          <w:sz w:val="24"/>
          <w:szCs w:val="24"/>
          <w:lang w:eastAsia="hr-HR"/>
        </w:rPr>
        <w:t xml:space="preserve">kreditne </w:t>
      </w:r>
      <w:r w:rsidR="00566039" w:rsidRPr="00C12CF3">
        <w:rPr>
          <w:rFonts w:ascii="Times New Roman" w:eastAsia="Times New Roman" w:hAnsi="Times New Roman" w:cs="Times New Roman"/>
          <w:sz w:val="24"/>
          <w:szCs w:val="24"/>
          <w:lang w:eastAsia="hr-HR"/>
        </w:rPr>
        <w:t>institucije na koju se informacije odnose</w:t>
      </w:r>
    </w:p>
    <w:p w14:paraId="1A9A6065" w14:textId="7EF0646A" w:rsidR="00566039" w:rsidRPr="00AA1362" w:rsidRDefault="009C1F00"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C12CF3">
        <w:rPr>
          <w:rFonts w:ascii="Times New Roman" w:eastAsia="Times New Roman" w:hAnsi="Times New Roman" w:cs="Times New Roman"/>
          <w:sz w:val="24"/>
          <w:szCs w:val="24"/>
          <w:lang w:eastAsia="hr-HR"/>
        </w:rPr>
        <w:lastRenderedPageBreak/>
        <w:t>−</w:t>
      </w:r>
      <w:r w:rsidRPr="00AA1362">
        <w:rPr>
          <w:rFonts w:ascii="Times New Roman" w:eastAsia="Times New Roman" w:hAnsi="Times New Roman" w:cs="Times New Roman"/>
          <w:sz w:val="24"/>
          <w:szCs w:val="24"/>
          <w:lang w:eastAsia="hr-HR"/>
        </w:rPr>
        <w:t xml:space="preserve"> </w:t>
      </w:r>
      <w:r w:rsidR="00420213" w:rsidRPr="00AA1362">
        <w:rPr>
          <w:rFonts w:ascii="Times New Roman" w:eastAsia="Times New Roman" w:hAnsi="Times New Roman" w:cs="Times New Roman"/>
          <w:sz w:val="24"/>
          <w:szCs w:val="24"/>
          <w:lang w:eastAsia="hr-HR"/>
        </w:rPr>
        <w:t>identifikacijski broj kreditne institucije</w:t>
      </w:r>
      <w:r w:rsidR="00566039" w:rsidRPr="00AA1362">
        <w:rPr>
          <w:rFonts w:ascii="Times New Roman" w:eastAsia="Times New Roman" w:hAnsi="Times New Roman" w:cs="Times New Roman"/>
          <w:sz w:val="24"/>
          <w:szCs w:val="24"/>
          <w:lang w:eastAsia="hr-HR"/>
        </w:rPr>
        <w:t>, kako je utvrđena u skladu s člankom 7. stavkom 4. točke (b) Uredbe (EU) 2023/2859</w:t>
      </w:r>
    </w:p>
    <w:p w14:paraId="04681B25" w14:textId="7FBECAAF" w:rsidR="00566039" w:rsidRPr="00AA1362" w:rsidRDefault="009C1F00"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 xml:space="preserve">− </w:t>
      </w:r>
      <w:r w:rsidR="00566039" w:rsidRPr="00AA1362">
        <w:rPr>
          <w:rFonts w:ascii="Times New Roman" w:eastAsia="Times New Roman" w:hAnsi="Times New Roman" w:cs="Times New Roman"/>
          <w:sz w:val="24"/>
          <w:szCs w:val="24"/>
          <w:lang w:eastAsia="hr-HR"/>
        </w:rPr>
        <w:t xml:space="preserve">vrsta informacija kako je klasificirana u skladu s člankom 7. stavkom 4. točkom (c) </w:t>
      </w:r>
      <w:r w:rsidR="0068645F" w:rsidRPr="00AA1362">
        <w:rPr>
          <w:rFonts w:ascii="Times New Roman" w:eastAsia="Times New Roman" w:hAnsi="Times New Roman" w:cs="Times New Roman"/>
          <w:sz w:val="24"/>
          <w:szCs w:val="24"/>
          <w:lang w:eastAsia="hr-HR"/>
        </w:rPr>
        <w:t xml:space="preserve">Uredbe (EU) 2023/2859 </w:t>
      </w:r>
    </w:p>
    <w:p w14:paraId="26487D13" w14:textId="422A38C8" w:rsidR="00AC6F5F" w:rsidRPr="00AA1362" w:rsidRDefault="009C1F00"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 xml:space="preserve">− </w:t>
      </w:r>
      <w:r w:rsidR="00566039" w:rsidRPr="00AA1362">
        <w:rPr>
          <w:rFonts w:ascii="Times New Roman" w:eastAsia="Times New Roman" w:hAnsi="Times New Roman" w:cs="Times New Roman"/>
          <w:sz w:val="24"/>
          <w:szCs w:val="24"/>
          <w:lang w:eastAsia="hr-HR"/>
        </w:rPr>
        <w:t>naznaka o tome sadržavaju li informacije osobne podatke.</w:t>
      </w:r>
    </w:p>
    <w:p w14:paraId="0F77B943" w14:textId="77777777" w:rsidR="009C1F00" w:rsidRPr="00AA1362" w:rsidRDefault="009C1F00" w:rsidP="00054C3C">
      <w:pPr>
        <w:spacing w:after="0" w:line="240" w:lineRule="auto"/>
        <w:jc w:val="center"/>
        <w:rPr>
          <w:rFonts w:ascii="Times New Roman" w:eastAsia="Times New Roman" w:hAnsi="Times New Roman" w:cs="Times New Roman"/>
          <w:i/>
          <w:iCs/>
          <w:sz w:val="24"/>
          <w:szCs w:val="24"/>
          <w:lang w:eastAsia="hr-HR"/>
        </w:rPr>
      </w:pPr>
    </w:p>
    <w:p w14:paraId="45F30676" w14:textId="546A5CD2" w:rsidR="00AC6F5F" w:rsidRPr="00AA1362" w:rsidRDefault="00AC6F5F" w:rsidP="00054C3C">
      <w:pPr>
        <w:spacing w:after="0" w:line="240" w:lineRule="auto"/>
        <w:jc w:val="center"/>
        <w:rPr>
          <w:rFonts w:ascii="Times New Roman" w:eastAsia="Times New Roman" w:hAnsi="Times New Roman" w:cs="Times New Roman"/>
          <w:i/>
          <w:iCs/>
          <w:sz w:val="24"/>
          <w:szCs w:val="24"/>
          <w:lang w:eastAsia="hr-HR"/>
        </w:rPr>
      </w:pPr>
      <w:r w:rsidRPr="00AA1362">
        <w:rPr>
          <w:rFonts w:ascii="Times New Roman" w:eastAsia="Times New Roman" w:hAnsi="Times New Roman" w:cs="Times New Roman"/>
          <w:i/>
          <w:iCs/>
          <w:sz w:val="24"/>
          <w:szCs w:val="24"/>
          <w:lang w:eastAsia="hr-HR"/>
        </w:rPr>
        <w:t>Posebni zahtjevi javnog objavljivanja informacija Hrvatske narodne banke</w:t>
      </w:r>
    </w:p>
    <w:p w14:paraId="174BBE6D" w14:textId="02D3E8DB" w:rsidR="00AC6F5F" w:rsidRPr="00AA1362" w:rsidRDefault="00AC6F5F" w:rsidP="00054C3C">
      <w:pPr>
        <w:spacing w:after="0" w:line="240" w:lineRule="auto"/>
        <w:jc w:val="center"/>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 xml:space="preserve">Članak </w:t>
      </w:r>
      <w:r w:rsidR="001B3278" w:rsidRPr="00AA1362">
        <w:rPr>
          <w:rFonts w:ascii="Times New Roman" w:eastAsia="Times New Roman" w:hAnsi="Times New Roman" w:cs="Times New Roman"/>
          <w:sz w:val="24"/>
          <w:szCs w:val="24"/>
          <w:lang w:eastAsia="hr-HR"/>
        </w:rPr>
        <w:t>1</w:t>
      </w:r>
      <w:r w:rsidR="00C962BC" w:rsidRPr="00AA1362">
        <w:rPr>
          <w:rFonts w:ascii="Times New Roman" w:eastAsia="Times New Roman" w:hAnsi="Times New Roman" w:cs="Times New Roman"/>
          <w:sz w:val="24"/>
          <w:szCs w:val="24"/>
          <w:lang w:eastAsia="hr-HR"/>
        </w:rPr>
        <w:t>7</w:t>
      </w:r>
      <w:r w:rsidR="007962AC" w:rsidRPr="00AA1362">
        <w:rPr>
          <w:rFonts w:ascii="Times New Roman" w:eastAsia="Times New Roman" w:hAnsi="Times New Roman" w:cs="Times New Roman"/>
          <w:sz w:val="24"/>
          <w:szCs w:val="24"/>
          <w:lang w:eastAsia="hr-HR"/>
        </w:rPr>
        <w:t>3</w:t>
      </w:r>
      <w:r w:rsidRPr="00AA1362">
        <w:rPr>
          <w:rFonts w:ascii="Times New Roman" w:eastAsia="Times New Roman" w:hAnsi="Times New Roman" w:cs="Times New Roman"/>
          <w:sz w:val="24"/>
          <w:szCs w:val="24"/>
          <w:lang w:eastAsia="hr-HR"/>
        </w:rPr>
        <w:t>.</w:t>
      </w:r>
    </w:p>
    <w:p w14:paraId="0DFD6262" w14:textId="77777777" w:rsidR="009C1F00" w:rsidRPr="00AA1362" w:rsidRDefault="009C1F00" w:rsidP="00054C3C">
      <w:pPr>
        <w:spacing w:after="0" w:line="240" w:lineRule="auto"/>
        <w:jc w:val="center"/>
        <w:rPr>
          <w:rFonts w:ascii="Times New Roman" w:eastAsia="Times New Roman" w:hAnsi="Times New Roman" w:cs="Times New Roman"/>
          <w:sz w:val="24"/>
          <w:szCs w:val="24"/>
          <w:lang w:eastAsia="hr-HR"/>
        </w:rPr>
      </w:pPr>
    </w:p>
    <w:p w14:paraId="4FD5221B" w14:textId="28D792BA"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 xml:space="preserve">(1) Hrvatska narodna banka dužna je javno objaviti sljedeće informacije povezane s izloženošću prenesenom kreditnom riziku koje je uređeno </w:t>
      </w:r>
      <w:r w:rsidR="00C83528" w:rsidRPr="00AA1362">
        <w:rPr>
          <w:rFonts w:ascii="Times New Roman" w:eastAsia="Times New Roman" w:hAnsi="Times New Roman" w:cs="Times New Roman"/>
          <w:sz w:val="24"/>
          <w:szCs w:val="24"/>
          <w:lang w:eastAsia="hr-HR"/>
        </w:rPr>
        <w:t>p</w:t>
      </w:r>
      <w:r w:rsidR="00932897" w:rsidRPr="00AA1362">
        <w:rPr>
          <w:rFonts w:ascii="Times New Roman" w:eastAsia="Times New Roman" w:hAnsi="Times New Roman" w:cs="Times New Roman"/>
          <w:sz w:val="24"/>
          <w:szCs w:val="24"/>
          <w:lang w:eastAsia="hr-HR"/>
        </w:rPr>
        <w:t>oglavljem 2. Uredbe (EU) 2017/2402</w:t>
      </w:r>
      <w:r w:rsidRPr="00AA1362">
        <w:rPr>
          <w:rFonts w:ascii="Times New Roman" w:eastAsia="Times New Roman" w:hAnsi="Times New Roman" w:cs="Times New Roman"/>
          <w:sz w:val="24"/>
          <w:szCs w:val="24"/>
          <w:lang w:eastAsia="hr-HR"/>
        </w:rPr>
        <w:t>:</w:t>
      </w:r>
    </w:p>
    <w:p w14:paraId="3E8A3CBA" w14:textId="77050BEF"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1</w:t>
      </w:r>
      <w:r w:rsidR="00AA1362">
        <w:rPr>
          <w:rFonts w:ascii="Times New Roman" w:eastAsia="Times New Roman" w:hAnsi="Times New Roman" w:cs="Times New Roman"/>
          <w:sz w:val="24"/>
          <w:szCs w:val="24"/>
          <w:lang w:eastAsia="hr-HR"/>
        </w:rPr>
        <w:t>.</w:t>
      </w:r>
      <w:r w:rsidRPr="00AA1362">
        <w:rPr>
          <w:rFonts w:ascii="Times New Roman" w:eastAsia="Times New Roman" w:hAnsi="Times New Roman" w:cs="Times New Roman"/>
          <w:sz w:val="24"/>
          <w:szCs w:val="24"/>
          <w:lang w:eastAsia="hr-HR"/>
        </w:rPr>
        <w:t xml:space="preserve"> opće kriterije i metodologije donesene radi nadzora nad primjenom </w:t>
      </w:r>
      <w:r w:rsidR="00C83528" w:rsidRPr="00AA1362">
        <w:rPr>
          <w:rFonts w:ascii="Times New Roman" w:eastAsia="Times New Roman" w:hAnsi="Times New Roman" w:cs="Times New Roman"/>
          <w:sz w:val="24"/>
          <w:szCs w:val="24"/>
          <w:lang w:eastAsia="hr-HR"/>
        </w:rPr>
        <w:t>p</w:t>
      </w:r>
      <w:r w:rsidR="00932897" w:rsidRPr="00AA1362">
        <w:rPr>
          <w:rFonts w:ascii="Times New Roman" w:eastAsia="Times New Roman" w:hAnsi="Times New Roman" w:cs="Times New Roman"/>
          <w:sz w:val="24"/>
          <w:szCs w:val="24"/>
          <w:lang w:eastAsia="hr-HR"/>
        </w:rPr>
        <w:t xml:space="preserve">oglavlja 2. Uredbe (EU) 2017/2402 i </w:t>
      </w:r>
      <w:r w:rsidRPr="00AA1362">
        <w:rPr>
          <w:rFonts w:ascii="Times New Roman" w:eastAsia="Times New Roman" w:hAnsi="Times New Roman" w:cs="Times New Roman"/>
          <w:sz w:val="24"/>
          <w:szCs w:val="24"/>
          <w:lang w:eastAsia="hr-HR"/>
        </w:rPr>
        <w:t xml:space="preserve">članka </w:t>
      </w:r>
      <w:r w:rsidR="00932897" w:rsidRPr="00AA1362">
        <w:rPr>
          <w:rFonts w:ascii="Times New Roman" w:eastAsia="Times New Roman" w:hAnsi="Times New Roman" w:cs="Times New Roman"/>
          <w:sz w:val="24"/>
          <w:szCs w:val="24"/>
          <w:lang w:eastAsia="hr-HR"/>
        </w:rPr>
        <w:t>270.a</w:t>
      </w:r>
      <w:r w:rsidRPr="00AA1362">
        <w:rPr>
          <w:rFonts w:ascii="Times New Roman" w:eastAsia="Times New Roman" w:hAnsi="Times New Roman" w:cs="Times New Roman"/>
          <w:sz w:val="24"/>
          <w:szCs w:val="24"/>
          <w:lang w:eastAsia="hr-HR"/>
        </w:rPr>
        <w:t>. Uredbe (EU) br. 575/2013 i</w:t>
      </w:r>
    </w:p>
    <w:p w14:paraId="58487A05" w14:textId="17A7BA73"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2</w:t>
      </w:r>
      <w:r w:rsidR="00C12CF3">
        <w:rPr>
          <w:rFonts w:ascii="Times New Roman" w:eastAsia="Times New Roman" w:hAnsi="Times New Roman" w:cs="Times New Roman"/>
          <w:sz w:val="24"/>
          <w:szCs w:val="24"/>
          <w:lang w:eastAsia="hr-HR"/>
        </w:rPr>
        <w:t>.</w:t>
      </w:r>
      <w:r w:rsidRPr="00AA1362">
        <w:rPr>
          <w:rFonts w:ascii="Times New Roman" w:eastAsia="Times New Roman" w:hAnsi="Times New Roman" w:cs="Times New Roman"/>
          <w:sz w:val="24"/>
          <w:szCs w:val="24"/>
          <w:lang w:eastAsia="hr-HR"/>
        </w:rPr>
        <w:t xml:space="preserve"> sažeti opis nalaza </w:t>
      </w:r>
      <w:r w:rsidR="001B3278" w:rsidRPr="00AA1362">
        <w:rPr>
          <w:rFonts w:ascii="Times New Roman" w:eastAsia="Times New Roman" w:hAnsi="Times New Roman" w:cs="Times New Roman"/>
          <w:sz w:val="24"/>
          <w:szCs w:val="24"/>
          <w:lang w:eastAsia="hr-HR"/>
        </w:rPr>
        <w:t xml:space="preserve">postupka supervizorske provjere i ocjene </w:t>
      </w:r>
      <w:r w:rsidRPr="00AA1362">
        <w:rPr>
          <w:rFonts w:ascii="Times New Roman" w:eastAsia="Times New Roman" w:hAnsi="Times New Roman" w:cs="Times New Roman"/>
          <w:sz w:val="24"/>
          <w:szCs w:val="24"/>
          <w:lang w:eastAsia="hr-HR"/>
        </w:rPr>
        <w:t xml:space="preserve">i poduzetih mjera u slučajevima nepoštivanja odredbi </w:t>
      </w:r>
      <w:r w:rsidR="00C83528" w:rsidRPr="00AA1362">
        <w:rPr>
          <w:rFonts w:ascii="Times New Roman" w:eastAsia="Times New Roman" w:hAnsi="Times New Roman" w:cs="Times New Roman"/>
          <w:sz w:val="24"/>
          <w:szCs w:val="24"/>
          <w:lang w:eastAsia="hr-HR"/>
        </w:rPr>
        <w:t>p</w:t>
      </w:r>
      <w:r w:rsidR="00932897" w:rsidRPr="00AA1362">
        <w:rPr>
          <w:rFonts w:ascii="Times New Roman" w:eastAsia="Times New Roman" w:hAnsi="Times New Roman" w:cs="Times New Roman"/>
          <w:sz w:val="24"/>
          <w:szCs w:val="24"/>
          <w:lang w:eastAsia="hr-HR"/>
        </w:rPr>
        <w:t>oglavlja 2. Uredbe (EU) 2017/2402</w:t>
      </w:r>
      <w:r w:rsidR="00F31608" w:rsidRPr="00AA1362">
        <w:rPr>
          <w:rFonts w:ascii="Times New Roman" w:eastAsia="Times New Roman" w:hAnsi="Times New Roman" w:cs="Times New Roman"/>
          <w:sz w:val="24"/>
          <w:szCs w:val="24"/>
          <w:lang w:eastAsia="hr-HR"/>
        </w:rPr>
        <w:t xml:space="preserve"> i </w:t>
      </w:r>
      <w:r w:rsidRPr="00AA1362">
        <w:rPr>
          <w:rFonts w:ascii="Times New Roman" w:eastAsia="Times New Roman" w:hAnsi="Times New Roman" w:cs="Times New Roman"/>
          <w:sz w:val="24"/>
          <w:szCs w:val="24"/>
          <w:lang w:eastAsia="hr-HR"/>
        </w:rPr>
        <w:t>članka</w:t>
      </w:r>
      <w:r w:rsidR="00932897" w:rsidRPr="00AA1362">
        <w:rPr>
          <w:rFonts w:ascii="Times New Roman" w:eastAsia="Times New Roman" w:hAnsi="Times New Roman" w:cs="Times New Roman"/>
          <w:sz w:val="24"/>
          <w:szCs w:val="24"/>
          <w:lang w:eastAsia="hr-HR"/>
        </w:rPr>
        <w:t xml:space="preserve"> 270.a</w:t>
      </w:r>
      <w:r w:rsidRPr="00AA1362">
        <w:rPr>
          <w:rFonts w:ascii="Times New Roman" w:eastAsia="Times New Roman" w:hAnsi="Times New Roman" w:cs="Times New Roman"/>
          <w:sz w:val="24"/>
          <w:szCs w:val="24"/>
          <w:lang w:eastAsia="hr-HR"/>
        </w:rPr>
        <w:t xml:space="preserve"> Uredbe (EU) br. 575/2013, i to jedanput godišnje.</w:t>
      </w:r>
    </w:p>
    <w:p w14:paraId="3B22E5E6" w14:textId="77777777" w:rsidR="009C1F00" w:rsidRPr="00AA1362" w:rsidRDefault="009C1F00" w:rsidP="00054C3C">
      <w:pPr>
        <w:spacing w:after="0" w:line="240" w:lineRule="auto"/>
        <w:jc w:val="both"/>
        <w:rPr>
          <w:rFonts w:ascii="Times New Roman" w:eastAsia="Times New Roman" w:hAnsi="Times New Roman" w:cs="Times New Roman"/>
          <w:sz w:val="24"/>
          <w:szCs w:val="24"/>
          <w:lang w:eastAsia="hr-HR"/>
        </w:rPr>
      </w:pPr>
    </w:p>
    <w:p w14:paraId="6F7DF279" w14:textId="6D46406F"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(2) Ako se Hrvatska narodna banka koristi diskrecijskim pravom iz članka 7. stavka 3. Uredbe (EU) br. 575/2013, dužna je objaviti sljedeće podatke:</w:t>
      </w:r>
    </w:p>
    <w:p w14:paraId="4DCBF1EF" w14:textId="18A8938A"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1</w:t>
      </w:r>
      <w:r w:rsidR="00AA1362">
        <w:rPr>
          <w:rFonts w:ascii="Times New Roman" w:eastAsia="Times New Roman" w:hAnsi="Times New Roman" w:cs="Times New Roman"/>
          <w:sz w:val="24"/>
          <w:szCs w:val="24"/>
          <w:lang w:eastAsia="hr-HR"/>
        </w:rPr>
        <w:t>.</w:t>
      </w:r>
      <w:r w:rsidRPr="00AA1362">
        <w:rPr>
          <w:rFonts w:ascii="Times New Roman" w:eastAsia="Times New Roman" w:hAnsi="Times New Roman" w:cs="Times New Roman"/>
          <w:sz w:val="24"/>
          <w:szCs w:val="24"/>
          <w:lang w:eastAsia="hr-HR"/>
        </w:rPr>
        <w:t xml:space="preserve"> kriterije koje primjenjuje za utvrđivanje postoje li tekuće ili predviđene značajne praktične ili pravne prepreke za brz prijenos regulatornog kapitala ili za otplatu obveza</w:t>
      </w:r>
    </w:p>
    <w:p w14:paraId="240D3FE8" w14:textId="1630CCBC"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2</w:t>
      </w:r>
      <w:r w:rsidR="00AA1362">
        <w:rPr>
          <w:rFonts w:ascii="Times New Roman" w:eastAsia="Times New Roman" w:hAnsi="Times New Roman" w:cs="Times New Roman"/>
          <w:sz w:val="24"/>
          <w:szCs w:val="24"/>
          <w:lang w:eastAsia="hr-HR"/>
        </w:rPr>
        <w:t>.</w:t>
      </w:r>
      <w:r w:rsidRPr="00AA1362">
        <w:rPr>
          <w:rFonts w:ascii="Times New Roman" w:eastAsia="Times New Roman" w:hAnsi="Times New Roman" w:cs="Times New Roman"/>
          <w:sz w:val="24"/>
          <w:szCs w:val="24"/>
          <w:lang w:eastAsia="hr-HR"/>
        </w:rPr>
        <w:t xml:space="preserve"> broj matičnih kreditnih institucija koje ostvaruju korist od diskrecijskog prava određenog u članku 7. stavku 3. Uredbe (EU) br. 575/2013 te broj onih koje imaju društva kćeri u trećoj zemlji</w:t>
      </w:r>
    </w:p>
    <w:p w14:paraId="2B597835" w14:textId="692AF33B"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3</w:t>
      </w:r>
      <w:r w:rsidR="00AA1362">
        <w:rPr>
          <w:rFonts w:ascii="Times New Roman" w:eastAsia="Times New Roman" w:hAnsi="Times New Roman" w:cs="Times New Roman"/>
          <w:sz w:val="24"/>
          <w:szCs w:val="24"/>
          <w:lang w:eastAsia="hr-HR"/>
        </w:rPr>
        <w:t>.</w:t>
      </w:r>
      <w:r w:rsidRPr="00AA1362">
        <w:rPr>
          <w:rFonts w:ascii="Times New Roman" w:eastAsia="Times New Roman" w:hAnsi="Times New Roman" w:cs="Times New Roman"/>
          <w:sz w:val="24"/>
          <w:szCs w:val="24"/>
          <w:lang w:eastAsia="hr-HR"/>
        </w:rPr>
        <w:t xml:space="preserve"> na agregiranoj osnovi za Republiku Hrvatsku:</w:t>
      </w:r>
    </w:p>
    <w:p w14:paraId="22654353" w14:textId="6CE1076C" w:rsidR="00AC6F5F" w:rsidRPr="00AA1362" w:rsidRDefault="0083113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00AC6F5F" w:rsidRPr="00AA1362">
        <w:rPr>
          <w:rFonts w:ascii="Times New Roman" w:eastAsia="Times New Roman" w:hAnsi="Times New Roman" w:cs="Times New Roman"/>
          <w:sz w:val="24"/>
          <w:szCs w:val="24"/>
          <w:lang w:eastAsia="hr-HR"/>
        </w:rPr>
        <w:t xml:space="preserve"> ukupni iznos regulatornog kapitala, na konsolidiranoj osnovi, matičnih kreditnih institucija u Republici Hrvatskoj, koje se koriste diskrecijskim pravom određenim člankom 7. stavkom 3. Uredbe (EU) br. 575/2013, a koji se drži u društvima kćerima u trećoj zemlji</w:t>
      </w:r>
    </w:p>
    <w:p w14:paraId="21D4983A" w14:textId="0FE6BABD" w:rsidR="00AC6F5F" w:rsidRPr="00AA1362" w:rsidRDefault="0083113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AC6F5F" w:rsidRPr="00AA1362">
        <w:rPr>
          <w:rFonts w:ascii="Times New Roman" w:eastAsia="Times New Roman" w:hAnsi="Times New Roman" w:cs="Times New Roman"/>
          <w:sz w:val="24"/>
          <w:szCs w:val="24"/>
          <w:lang w:eastAsia="hr-HR"/>
        </w:rPr>
        <w:t xml:space="preserve"> stopu ukupnog kapitala, na konsolidiranoj osnovi, matičnih kreditnih institucija u Republici Hrvatskoj koje se koriste diskrecijskim pravom određenim u članku 7. stavku 3. Uredbe (EU) br. 575/2013, u obliku regulatornog kapitala koji se drži u društvima kćerima u trećoj zemlji i</w:t>
      </w:r>
    </w:p>
    <w:p w14:paraId="73E0B113" w14:textId="2196ABEB" w:rsidR="00AC6F5F" w:rsidRPr="00AA1362" w:rsidRDefault="0083113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8F1894" w:rsidRPr="00AA1362">
        <w:rPr>
          <w:rFonts w:ascii="Times New Roman" w:eastAsia="Times New Roman" w:hAnsi="Times New Roman" w:cs="Times New Roman"/>
          <w:sz w:val="24"/>
          <w:szCs w:val="24"/>
          <w:lang w:eastAsia="hr-HR"/>
        </w:rPr>
        <w:t xml:space="preserve"> </w:t>
      </w:r>
      <w:r w:rsidR="00AC6F5F" w:rsidRPr="00AA1362">
        <w:rPr>
          <w:rFonts w:ascii="Times New Roman" w:eastAsia="Times New Roman" w:hAnsi="Times New Roman" w:cs="Times New Roman"/>
          <w:sz w:val="24"/>
          <w:szCs w:val="24"/>
          <w:lang w:eastAsia="hr-HR"/>
        </w:rPr>
        <w:t>stopu ukupnog kapitala, koja se zahtijeva prema članku 92. Uredbe (EU) br. 575/2013, na konsolidiranoj osnovi, matičnih kreditnih institucija u Republici Hrvatskoj, koje se koriste diskrecijskim pravom određenim u članku 7. stavku 3. Uredbe (EU) br. 575/2013, u obliku regulatornog kapitala koji se drži u društvima kćerima u trećoj zemlji.</w:t>
      </w:r>
    </w:p>
    <w:p w14:paraId="0D8FB0F4" w14:textId="77777777" w:rsidR="009C1F00" w:rsidRPr="00AA1362" w:rsidRDefault="009C1F00" w:rsidP="00054C3C">
      <w:pPr>
        <w:spacing w:after="0" w:line="240" w:lineRule="auto"/>
        <w:jc w:val="both"/>
        <w:rPr>
          <w:rFonts w:ascii="Times New Roman" w:eastAsia="Times New Roman" w:hAnsi="Times New Roman" w:cs="Times New Roman"/>
          <w:sz w:val="24"/>
          <w:szCs w:val="24"/>
          <w:lang w:eastAsia="hr-HR"/>
        </w:rPr>
      </w:pPr>
    </w:p>
    <w:p w14:paraId="0DF61519" w14:textId="44DA80E5"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(3) Ako se Hrvatska narodna banka koristi diskrecijskim pravom iz članka 9. stavka 1. Uredbe (EU) br. 575/2013, dužna je objaviti sve sljedeće podatke:</w:t>
      </w:r>
    </w:p>
    <w:p w14:paraId="349428D7" w14:textId="2FC1FB59"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1</w:t>
      </w:r>
      <w:r w:rsidR="00AA1362">
        <w:rPr>
          <w:rFonts w:ascii="Times New Roman" w:eastAsia="Times New Roman" w:hAnsi="Times New Roman" w:cs="Times New Roman"/>
          <w:sz w:val="24"/>
          <w:szCs w:val="24"/>
          <w:lang w:eastAsia="hr-HR"/>
        </w:rPr>
        <w:t>.</w:t>
      </w:r>
      <w:r w:rsidRPr="00AA1362">
        <w:rPr>
          <w:rFonts w:ascii="Times New Roman" w:eastAsia="Times New Roman" w:hAnsi="Times New Roman" w:cs="Times New Roman"/>
          <w:sz w:val="24"/>
          <w:szCs w:val="24"/>
          <w:lang w:eastAsia="hr-HR"/>
        </w:rPr>
        <w:t xml:space="preserve"> kriterije koje primjenjuje za utvrđivanje da ne postoje tekuće ili predviđene značajne praktične ili pravne prepreke za brz prijenos regulatornog kapitala ili za otplatu obveza</w:t>
      </w:r>
    </w:p>
    <w:p w14:paraId="32EF81E5" w14:textId="3FD441CD"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2</w:t>
      </w:r>
      <w:r w:rsidR="00AA1362">
        <w:rPr>
          <w:rFonts w:ascii="Times New Roman" w:eastAsia="Times New Roman" w:hAnsi="Times New Roman" w:cs="Times New Roman"/>
          <w:sz w:val="24"/>
          <w:szCs w:val="24"/>
          <w:lang w:eastAsia="hr-HR"/>
        </w:rPr>
        <w:t>.</w:t>
      </w:r>
      <w:r w:rsidRPr="00AA1362">
        <w:rPr>
          <w:rFonts w:ascii="Times New Roman" w:eastAsia="Times New Roman" w:hAnsi="Times New Roman" w:cs="Times New Roman"/>
          <w:sz w:val="24"/>
          <w:szCs w:val="24"/>
          <w:lang w:eastAsia="hr-HR"/>
        </w:rPr>
        <w:t xml:space="preserve"> broj matičnih kreditnih institucija koje ostvaruju korist od diskrecijskog prava određenog u članku 9. stavku 1. Uredbe (EU) br. 575/2013 te broj onih koje imaju društva kćeri u trećoj zemlji i</w:t>
      </w:r>
    </w:p>
    <w:p w14:paraId="2956F41A" w14:textId="4CED1F5A"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r w:rsidRPr="00AA1362">
        <w:rPr>
          <w:rFonts w:ascii="Times New Roman" w:eastAsia="Times New Roman" w:hAnsi="Times New Roman" w:cs="Times New Roman"/>
          <w:sz w:val="24"/>
          <w:szCs w:val="24"/>
          <w:lang w:eastAsia="hr-HR"/>
        </w:rPr>
        <w:t>3</w:t>
      </w:r>
      <w:r w:rsidR="00AA1362">
        <w:rPr>
          <w:rFonts w:ascii="Times New Roman" w:eastAsia="Times New Roman" w:hAnsi="Times New Roman" w:cs="Times New Roman"/>
          <w:sz w:val="24"/>
          <w:szCs w:val="24"/>
          <w:lang w:eastAsia="hr-HR"/>
        </w:rPr>
        <w:t>.</w:t>
      </w:r>
      <w:r w:rsidRPr="00AA1362">
        <w:rPr>
          <w:rFonts w:ascii="Times New Roman" w:eastAsia="Times New Roman" w:hAnsi="Times New Roman" w:cs="Times New Roman"/>
          <w:sz w:val="24"/>
          <w:szCs w:val="24"/>
          <w:lang w:eastAsia="hr-HR"/>
        </w:rPr>
        <w:t xml:space="preserve"> na agregiranoj osnovi za Republiku Hrvatsku:</w:t>
      </w:r>
    </w:p>
    <w:p w14:paraId="07DF4EFC" w14:textId="4D1E0A7D" w:rsidR="00AC6F5F" w:rsidRPr="00AA1362" w:rsidRDefault="0083113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w:t>
      </w:r>
      <w:r w:rsidR="00AC6F5F" w:rsidRPr="00AA1362">
        <w:rPr>
          <w:rFonts w:ascii="Times New Roman" w:eastAsia="Times New Roman" w:hAnsi="Times New Roman" w:cs="Times New Roman"/>
          <w:sz w:val="24"/>
          <w:szCs w:val="24"/>
          <w:lang w:eastAsia="hr-HR"/>
        </w:rPr>
        <w:t>ukupni iznos regulatornog kapitala matičnih kreditnih institucija koje se koriste diskrecijskim pravom određenim člankom 9. stavkom 1. Uredbe (EU) br. 575/2013, koji se drži u društvima kćerima u trećoj zemlji</w:t>
      </w:r>
    </w:p>
    <w:p w14:paraId="1CE5BC3E" w14:textId="148541D1" w:rsidR="00AC6F5F" w:rsidRPr="00AA1362" w:rsidRDefault="0083113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b)</w:t>
      </w:r>
      <w:r w:rsidR="00AC6F5F" w:rsidRPr="00AA1362">
        <w:rPr>
          <w:rFonts w:ascii="Times New Roman" w:eastAsia="Times New Roman" w:hAnsi="Times New Roman" w:cs="Times New Roman"/>
          <w:sz w:val="24"/>
          <w:szCs w:val="24"/>
          <w:lang w:eastAsia="hr-HR"/>
        </w:rPr>
        <w:t xml:space="preserve"> stopu ukupnog kapitala matičnih kreditnih institucija koje se koriste diskrecijskim pravom određenim člankom 9. stavkom 1. Uredbe (EU) br. 575/2013, u obliku regulatornog kapitala koji se drži u društvima kćerima u trećoj zemlji</w:t>
      </w:r>
      <w:r w:rsidR="0068645F" w:rsidRPr="00AA1362">
        <w:rPr>
          <w:rFonts w:ascii="Times New Roman" w:eastAsia="Times New Roman" w:hAnsi="Times New Roman" w:cs="Times New Roman"/>
          <w:sz w:val="24"/>
          <w:szCs w:val="24"/>
          <w:lang w:eastAsia="hr-HR"/>
        </w:rPr>
        <w:t xml:space="preserve"> i</w:t>
      </w:r>
    </w:p>
    <w:p w14:paraId="34734DD2" w14:textId="573AB1B0" w:rsidR="00AC6F5F" w:rsidRPr="00AA1362" w:rsidRDefault="0083113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8F1894" w:rsidRPr="00AA1362">
        <w:rPr>
          <w:rFonts w:ascii="Times New Roman" w:eastAsia="Times New Roman" w:hAnsi="Times New Roman" w:cs="Times New Roman"/>
          <w:sz w:val="24"/>
          <w:szCs w:val="24"/>
          <w:lang w:eastAsia="hr-HR"/>
        </w:rPr>
        <w:t xml:space="preserve"> </w:t>
      </w:r>
      <w:r w:rsidR="00AC6F5F" w:rsidRPr="00AA1362">
        <w:rPr>
          <w:rFonts w:ascii="Times New Roman" w:eastAsia="Times New Roman" w:hAnsi="Times New Roman" w:cs="Times New Roman"/>
          <w:sz w:val="24"/>
          <w:szCs w:val="24"/>
          <w:lang w:eastAsia="hr-HR"/>
        </w:rPr>
        <w:t>stopu ukupnog kapitala, koja se zahtijeva prema članku 92. Uredbe (EU) br. 575/2013, matičnih kreditnih institucija koje se koriste diskrecijskim pravom određenim u članku 9. stavku 1. Uredbe (EU) br. 575/2013, u obliku regulatornog kapitala koji se drži u društvima kćerima u trećoj zemlji.</w:t>
      </w:r>
    </w:p>
    <w:p w14:paraId="4245797A" w14:textId="77777777" w:rsidR="00AC6F5F" w:rsidRPr="00AA1362" w:rsidRDefault="00AC6F5F" w:rsidP="00054C3C">
      <w:pPr>
        <w:spacing w:after="0" w:line="240" w:lineRule="auto"/>
        <w:jc w:val="both"/>
        <w:rPr>
          <w:rFonts w:ascii="Times New Roman" w:eastAsia="Times New Roman" w:hAnsi="Times New Roman" w:cs="Times New Roman"/>
          <w:sz w:val="24"/>
          <w:szCs w:val="24"/>
          <w:lang w:eastAsia="hr-HR"/>
        </w:rPr>
      </w:pPr>
    </w:p>
    <w:p w14:paraId="0F474B15" w14:textId="142A68DE" w:rsidR="005A6F5A" w:rsidRPr="00AA1362" w:rsidRDefault="00941FD9" w:rsidP="00605A76">
      <w:pPr>
        <w:pStyle w:val="Naslov1"/>
        <w:numPr>
          <w:ilvl w:val="0"/>
          <w:numId w:val="0"/>
        </w:numPr>
        <w:spacing w:before="0"/>
        <w:ind w:left="284"/>
        <w:rPr>
          <w:sz w:val="24"/>
          <w:szCs w:val="24"/>
          <w:lang w:val="hr-HR"/>
        </w:rPr>
      </w:pPr>
      <w:r>
        <w:rPr>
          <w:sz w:val="24"/>
          <w:szCs w:val="24"/>
          <w:lang w:val="hr-HR"/>
        </w:rPr>
        <w:t xml:space="preserve">GLAVA XIV. </w:t>
      </w:r>
      <w:r w:rsidR="005A6F5A" w:rsidRPr="00AA1362">
        <w:rPr>
          <w:sz w:val="24"/>
          <w:szCs w:val="24"/>
          <w:lang w:val="hr-HR"/>
        </w:rPr>
        <w:t>OBUHVAT PRIMJENE BONITETNIH</w:t>
      </w:r>
      <w:r w:rsidR="005A6F5A" w:rsidRPr="00AA1362">
        <w:rPr>
          <w:spacing w:val="-26"/>
          <w:sz w:val="24"/>
          <w:szCs w:val="24"/>
          <w:lang w:val="hr-HR"/>
        </w:rPr>
        <w:t xml:space="preserve"> </w:t>
      </w:r>
      <w:r w:rsidR="005A6F5A" w:rsidRPr="00AA1362">
        <w:rPr>
          <w:sz w:val="24"/>
          <w:szCs w:val="24"/>
          <w:lang w:val="hr-HR"/>
        </w:rPr>
        <w:t>ZAHTJEVA</w:t>
      </w:r>
    </w:p>
    <w:p w14:paraId="140403EC" w14:textId="77777777" w:rsidR="000308D1" w:rsidRPr="00AA1362" w:rsidRDefault="000308D1" w:rsidP="00054C3C">
      <w:pPr>
        <w:spacing w:after="0" w:line="240" w:lineRule="auto"/>
        <w:rPr>
          <w:rFonts w:ascii="Times New Roman" w:hAnsi="Times New Roman" w:cs="Times New Roman"/>
          <w:sz w:val="24"/>
          <w:szCs w:val="24"/>
        </w:rPr>
      </w:pPr>
    </w:p>
    <w:p w14:paraId="3D182478" w14:textId="74CE165D" w:rsidR="005A6F5A" w:rsidRPr="00AA1362" w:rsidRDefault="005A6F5A" w:rsidP="00054C3C">
      <w:pPr>
        <w:spacing w:after="0" w:line="240" w:lineRule="auto"/>
        <w:jc w:val="center"/>
        <w:rPr>
          <w:rFonts w:ascii="Times New Roman" w:eastAsia="Times New Roman" w:hAnsi="Times New Roman" w:cs="Times New Roman"/>
          <w:i/>
          <w:sz w:val="24"/>
          <w:szCs w:val="24"/>
        </w:rPr>
      </w:pPr>
      <w:r w:rsidRPr="00AA1362">
        <w:rPr>
          <w:rFonts w:ascii="Times New Roman" w:eastAsia="Times New Roman" w:hAnsi="Times New Roman" w:cs="Times New Roman"/>
          <w:i/>
          <w:sz w:val="24"/>
          <w:szCs w:val="24"/>
        </w:rPr>
        <w:t xml:space="preserve">Ispunjavanje </w:t>
      </w:r>
      <w:r w:rsidR="00DE3E1F" w:rsidRPr="00AA1362">
        <w:rPr>
          <w:rFonts w:ascii="Times New Roman" w:eastAsia="Times New Roman" w:hAnsi="Times New Roman" w:cs="Times New Roman"/>
          <w:i/>
          <w:sz w:val="24"/>
          <w:szCs w:val="24"/>
        </w:rPr>
        <w:t xml:space="preserve">bonitetnih </w:t>
      </w:r>
      <w:r w:rsidRPr="00AA1362">
        <w:rPr>
          <w:rFonts w:ascii="Times New Roman" w:eastAsia="Times New Roman" w:hAnsi="Times New Roman" w:cs="Times New Roman"/>
          <w:i/>
          <w:sz w:val="24"/>
          <w:szCs w:val="24"/>
        </w:rPr>
        <w:t>zahtjeva na pojedinačnoj osnovi</w:t>
      </w:r>
    </w:p>
    <w:p w14:paraId="623BE024" w14:textId="7E9CE856" w:rsidR="005A6F5A" w:rsidRPr="00AA1362" w:rsidRDefault="005A6F5A"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Članak </w:t>
      </w:r>
      <w:r w:rsidR="00F31608" w:rsidRPr="00AA1362">
        <w:rPr>
          <w:rFonts w:ascii="Times New Roman" w:eastAsia="Times New Roman" w:hAnsi="Times New Roman" w:cs="Times New Roman"/>
          <w:sz w:val="24"/>
          <w:szCs w:val="24"/>
        </w:rPr>
        <w:t>1</w:t>
      </w:r>
      <w:r w:rsidR="00C962BC" w:rsidRPr="00AA1362">
        <w:rPr>
          <w:rFonts w:ascii="Times New Roman" w:eastAsia="Times New Roman" w:hAnsi="Times New Roman" w:cs="Times New Roman"/>
          <w:sz w:val="24"/>
          <w:szCs w:val="24"/>
        </w:rPr>
        <w:t>7</w:t>
      </w:r>
      <w:r w:rsidR="007962AC" w:rsidRPr="00AA1362">
        <w:rPr>
          <w:rFonts w:ascii="Times New Roman" w:eastAsia="Times New Roman" w:hAnsi="Times New Roman" w:cs="Times New Roman"/>
          <w:sz w:val="24"/>
          <w:szCs w:val="24"/>
        </w:rPr>
        <w:t>4</w:t>
      </w:r>
      <w:r w:rsidRPr="00AA1362">
        <w:rPr>
          <w:rFonts w:ascii="Times New Roman" w:eastAsia="Times New Roman" w:hAnsi="Times New Roman" w:cs="Times New Roman"/>
          <w:sz w:val="24"/>
          <w:szCs w:val="24"/>
        </w:rPr>
        <w:t>.</w:t>
      </w:r>
    </w:p>
    <w:p w14:paraId="0B11F2E7" w14:textId="77777777" w:rsidR="000308D1" w:rsidRPr="00AA1362" w:rsidRDefault="000308D1" w:rsidP="00054C3C">
      <w:pPr>
        <w:spacing w:after="0" w:line="240" w:lineRule="auto"/>
        <w:jc w:val="center"/>
        <w:rPr>
          <w:rFonts w:ascii="Times New Roman" w:eastAsia="Times New Roman" w:hAnsi="Times New Roman" w:cs="Times New Roman"/>
          <w:sz w:val="24"/>
          <w:szCs w:val="24"/>
        </w:rPr>
      </w:pPr>
    </w:p>
    <w:p w14:paraId="1CEB7D96" w14:textId="01BF80B6" w:rsidR="005A6F5A" w:rsidRPr="00AA1362" w:rsidRDefault="00243E7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(1) </w:t>
      </w:r>
      <w:r w:rsidR="005A6F5A" w:rsidRPr="00AA1362">
        <w:rPr>
          <w:rFonts w:ascii="Times New Roman" w:eastAsia="Times New Roman" w:hAnsi="Times New Roman" w:cs="Times New Roman"/>
          <w:sz w:val="24"/>
          <w:szCs w:val="24"/>
        </w:rPr>
        <w:t xml:space="preserve">Kreditna institucija sa sjedištem u Republici Hrvatskoj dužna je na pojedinačnoj osnovi </w:t>
      </w:r>
      <w:bookmarkStart w:id="94" w:name="_Hlk198486107"/>
      <w:r w:rsidR="005A6F5A" w:rsidRPr="00AA1362">
        <w:rPr>
          <w:rFonts w:ascii="Times New Roman" w:eastAsia="Times New Roman" w:hAnsi="Times New Roman" w:cs="Times New Roman"/>
          <w:sz w:val="24"/>
          <w:szCs w:val="24"/>
        </w:rPr>
        <w:t>ispunjavati zahtjeve u vezi</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s:</w:t>
      </w:r>
    </w:p>
    <w:p w14:paraId="113DA9A1" w14:textId="5F160C10" w:rsidR="005A6F5A" w:rsidRPr="00AA1362" w:rsidRDefault="009C1F00"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bookmarkStart w:id="95" w:name="_Hlk198543606"/>
      <w:r w:rsidR="00F62E08" w:rsidRPr="00AA1362">
        <w:rPr>
          <w:rFonts w:ascii="Times New Roman" w:eastAsia="Times New Roman" w:hAnsi="Times New Roman" w:cs="Times New Roman"/>
          <w:sz w:val="24"/>
          <w:szCs w:val="24"/>
        </w:rPr>
        <w:t>glav</w:t>
      </w:r>
      <w:r w:rsidR="0081132A">
        <w:rPr>
          <w:rFonts w:ascii="Times New Roman" w:eastAsia="Times New Roman" w:hAnsi="Times New Roman" w:cs="Times New Roman"/>
          <w:sz w:val="24"/>
          <w:szCs w:val="24"/>
        </w:rPr>
        <w:t>ama</w:t>
      </w:r>
      <w:r w:rsidR="00F62E08" w:rsidRPr="00AA1362">
        <w:rPr>
          <w:rFonts w:ascii="Times New Roman" w:eastAsia="Times New Roman" w:hAnsi="Times New Roman" w:cs="Times New Roman"/>
          <w:sz w:val="24"/>
          <w:szCs w:val="24"/>
        </w:rPr>
        <w:t xml:space="preserve"> VI., VII.</w:t>
      </w:r>
      <w:r w:rsidR="006B74A9" w:rsidRPr="00AA1362">
        <w:rPr>
          <w:rFonts w:ascii="Times New Roman" w:eastAsia="Times New Roman" w:hAnsi="Times New Roman" w:cs="Times New Roman"/>
          <w:sz w:val="24"/>
          <w:szCs w:val="24"/>
        </w:rPr>
        <w:t xml:space="preserve"> i</w:t>
      </w:r>
      <w:r w:rsidR="00F62E08" w:rsidRPr="00AA1362">
        <w:rPr>
          <w:rFonts w:ascii="Times New Roman" w:eastAsia="Times New Roman" w:hAnsi="Times New Roman" w:cs="Times New Roman"/>
          <w:sz w:val="24"/>
          <w:szCs w:val="24"/>
        </w:rPr>
        <w:t xml:space="preserve"> XV.</w:t>
      </w:r>
      <w:r w:rsidR="005A6F5A" w:rsidRPr="00AA1362">
        <w:rPr>
          <w:rFonts w:ascii="Times New Roman" w:eastAsia="Times New Roman" w:hAnsi="Times New Roman" w:cs="Times New Roman"/>
          <w:spacing w:val="-3"/>
          <w:sz w:val="24"/>
          <w:szCs w:val="24"/>
        </w:rPr>
        <w:t xml:space="preserve"> </w:t>
      </w:r>
      <w:r w:rsidR="00F12629" w:rsidRPr="00AA1362">
        <w:rPr>
          <w:rFonts w:ascii="Times New Roman" w:eastAsia="Times New Roman" w:hAnsi="Times New Roman" w:cs="Times New Roman"/>
          <w:spacing w:val="-3"/>
          <w:sz w:val="24"/>
          <w:szCs w:val="24"/>
        </w:rPr>
        <w:t xml:space="preserve">ovoga </w:t>
      </w:r>
      <w:r w:rsidR="005A6F5A" w:rsidRPr="00AA1362">
        <w:rPr>
          <w:rFonts w:ascii="Times New Roman" w:eastAsia="Times New Roman" w:hAnsi="Times New Roman" w:cs="Times New Roman"/>
          <w:sz w:val="24"/>
          <w:szCs w:val="24"/>
        </w:rPr>
        <w:t>Zakona</w:t>
      </w:r>
      <w:bookmarkEnd w:id="95"/>
      <w:r w:rsidR="006B74A9" w:rsidRPr="00AA1362">
        <w:rPr>
          <w:rFonts w:ascii="Times New Roman" w:eastAsia="Times New Roman" w:hAnsi="Times New Roman" w:cs="Times New Roman"/>
          <w:sz w:val="24"/>
          <w:szCs w:val="24"/>
        </w:rPr>
        <w:t xml:space="preserve"> i</w:t>
      </w:r>
    </w:p>
    <w:p w14:paraId="7A462E25" w14:textId="1951FE49" w:rsidR="005A6F5A" w:rsidRPr="00AA1362" w:rsidRDefault="009C1F00"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sastavljanjem i dostavljanjem financijskih i drugih izvještaja za potrebe Hrvatske narodne banke</w:t>
      </w:r>
      <w:bookmarkEnd w:id="94"/>
      <w:r w:rsidR="005A6F5A" w:rsidRPr="00AA1362">
        <w:rPr>
          <w:rFonts w:ascii="Times New Roman" w:eastAsia="Times New Roman" w:hAnsi="Times New Roman" w:cs="Times New Roman"/>
          <w:sz w:val="24"/>
          <w:szCs w:val="24"/>
        </w:rPr>
        <w:t>.</w:t>
      </w:r>
    </w:p>
    <w:p w14:paraId="631513F5" w14:textId="77777777" w:rsidR="006B74A9" w:rsidRPr="00AA1362" w:rsidRDefault="006B74A9" w:rsidP="00054C3C">
      <w:pPr>
        <w:spacing w:after="0" w:line="240" w:lineRule="auto"/>
        <w:jc w:val="both"/>
        <w:rPr>
          <w:rFonts w:ascii="Times New Roman" w:eastAsia="Times New Roman" w:hAnsi="Times New Roman" w:cs="Times New Roman"/>
          <w:sz w:val="24"/>
          <w:szCs w:val="24"/>
        </w:rPr>
      </w:pPr>
    </w:p>
    <w:p w14:paraId="71653128" w14:textId="4FE9C161" w:rsidR="005A6F5A" w:rsidRPr="00AA1362" w:rsidRDefault="00243E7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(2) </w:t>
      </w:r>
      <w:r w:rsidR="005A6F5A" w:rsidRPr="00AA1362">
        <w:rPr>
          <w:rFonts w:ascii="Times New Roman" w:eastAsia="Times New Roman" w:hAnsi="Times New Roman" w:cs="Times New Roman"/>
          <w:sz w:val="24"/>
          <w:szCs w:val="24"/>
        </w:rPr>
        <w:t>Iznimno od stavka 1. ovoga članka, kreditna institucija koja je uključena u grupu kreditnih institucija u Republici Hrvatskoj, nije dužna na pojedinačnoj osnovi ispunjavati  zahtjev</w:t>
      </w:r>
      <w:r w:rsidR="00304ECD" w:rsidRPr="00AA1362">
        <w:rPr>
          <w:rFonts w:ascii="Times New Roman" w:eastAsia="Times New Roman" w:hAnsi="Times New Roman" w:cs="Times New Roman"/>
          <w:sz w:val="24"/>
          <w:szCs w:val="24"/>
        </w:rPr>
        <w:t xml:space="preserve"> vezan uz</w:t>
      </w:r>
      <w:r w:rsidR="005A6F5A" w:rsidRPr="00AA1362">
        <w:rPr>
          <w:rFonts w:ascii="Times New Roman" w:eastAsia="Times New Roman" w:hAnsi="Times New Roman" w:cs="Times New Roman"/>
          <w:sz w:val="24"/>
          <w:szCs w:val="24"/>
        </w:rPr>
        <w:t xml:space="preserve"> </w:t>
      </w:r>
      <w:r w:rsidR="00304ECD" w:rsidRPr="00AA1362">
        <w:rPr>
          <w:rFonts w:ascii="Times New Roman" w:eastAsia="Times New Roman" w:hAnsi="Times New Roman" w:cs="Times New Roman"/>
          <w:sz w:val="24"/>
          <w:szCs w:val="24"/>
        </w:rPr>
        <w:t>strategije i postupke procjenjivanja adekvatnosti internog kapitala iz članka 180. ovoga</w:t>
      </w:r>
      <w:r w:rsidR="00304ECD" w:rsidRPr="00AA1362">
        <w:rPr>
          <w:rFonts w:ascii="Times New Roman" w:eastAsia="Times New Roman" w:hAnsi="Times New Roman" w:cs="Times New Roman"/>
          <w:spacing w:val="-18"/>
          <w:sz w:val="24"/>
          <w:szCs w:val="24"/>
        </w:rPr>
        <w:t xml:space="preserve"> </w:t>
      </w:r>
      <w:r w:rsidR="00304ECD" w:rsidRPr="00AA1362">
        <w:rPr>
          <w:rFonts w:ascii="Times New Roman" w:eastAsia="Times New Roman" w:hAnsi="Times New Roman" w:cs="Times New Roman"/>
          <w:sz w:val="24"/>
          <w:szCs w:val="24"/>
        </w:rPr>
        <w:t xml:space="preserve">Zakona </w:t>
      </w:r>
      <w:r w:rsidR="005A6F5A" w:rsidRPr="00AA1362">
        <w:rPr>
          <w:rFonts w:ascii="Times New Roman" w:eastAsia="Times New Roman" w:hAnsi="Times New Roman" w:cs="Times New Roman"/>
          <w:sz w:val="24"/>
          <w:szCs w:val="24"/>
        </w:rPr>
        <w:t>ako u Republici Hrvatskoj ima</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položaj:</w:t>
      </w:r>
    </w:p>
    <w:p w14:paraId="521BC524" w14:textId="08F6F88E" w:rsidR="005A6F5A" w:rsidRPr="00AA1362" w:rsidRDefault="009C1F00"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matične kreditne institucije</w:t>
      </w:r>
      <w:r w:rsidR="005A6F5A" w:rsidRPr="00AA1362">
        <w:rPr>
          <w:rFonts w:ascii="Times New Roman" w:eastAsia="Times New Roman" w:hAnsi="Times New Roman" w:cs="Times New Roman"/>
          <w:spacing w:val="-13"/>
          <w:sz w:val="24"/>
          <w:szCs w:val="24"/>
        </w:rPr>
        <w:t xml:space="preserve"> </w:t>
      </w:r>
      <w:r w:rsidR="005A6F5A" w:rsidRPr="00AA1362">
        <w:rPr>
          <w:rFonts w:ascii="Times New Roman" w:eastAsia="Times New Roman" w:hAnsi="Times New Roman" w:cs="Times New Roman"/>
          <w:sz w:val="24"/>
          <w:szCs w:val="24"/>
        </w:rPr>
        <w:t>ili</w:t>
      </w:r>
    </w:p>
    <w:p w14:paraId="0E66C86D" w14:textId="252C7E2A" w:rsidR="005A6F5A" w:rsidRPr="00AA1362" w:rsidRDefault="009C1F00"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kreditne institucije koja je društvo kći matične kreditne institucije sa sjedištem u Republici Hrvatskoj, matičnog financijskog holdinga u grupi kreditnih institucija u Republici Hrvatskoj ili matičnog mješovitog financijskog holdinga u grupi kreditnih institucija u Republici Hrvatskoj.</w:t>
      </w:r>
    </w:p>
    <w:p w14:paraId="4EBAE654" w14:textId="77777777" w:rsidR="009C1F00" w:rsidRPr="00AA1362" w:rsidRDefault="009C1F00" w:rsidP="00054C3C">
      <w:pPr>
        <w:spacing w:after="0" w:line="240" w:lineRule="auto"/>
        <w:jc w:val="both"/>
        <w:rPr>
          <w:rFonts w:ascii="Times New Roman" w:eastAsia="Times New Roman" w:hAnsi="Times New Roman" w:cs="Times New Roman"/>
          <w:sz w:val="24"/>
          <w:szCs w:val="24"/>
        </w:rPr>
      </w:pPr>
    </w:p>
    <w:p w14:paraId="2FE1EE52" w14:textId="7730BA5B" w:rsidR="005A6F5A" w:rsidRPr="00AA1362" w:rsidRDefault="00243E7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(3) </w:t>
      </w:r>
      <w:r w:rsidR="005A6F5A" w:rsidRPr="00AA1362">
        <w:rPr>
          <w:rFonts w:ascii="Times New Roman" w:eastAsia="Times New Roman" w:hAnsi="Times New Roman" w:cs="Times New Roman"/>
          <w:sz w:val="24"/>
          <w:szCs w:val="24"/>
        </w:rPr>
        <w:t xml:space="preserve">Obveza iz stavka 1. ovoga članka </w:t>
      </w:r>
      <w:r w:rsidR="00CA064C" w:rsidRPr="00AA1362">
        <w:rPr>
          <w:rFonts w:ascii="Times New Roman" w:eastAsia="Times New Roman" w:hAnsi="Times New Roman" w:cs="Times New Roman"/>
          <w:sz w:val="24"/>
          <w:szCs w:val="24"/>
        </w:rPr>
        <w:t xml:space="preserve">vezana uz strategije i postupke procjenjivanja adekvatnosti internog kapitala iz članka 180. ovoga Zakona </w:t>
      </w:r>
      <w:r w:rsidR="005A6F5A" w:rsidRPr="00AA1362">
        <w:rPr>
          <w:rFonts w:ascii="Times New Roman" w:eastAsia="Times New Roman" w:hAnsi="Times New Roman" w:cs="Times New Roman"/>
          <w:sz w:val="24"/>
          <w:szCs w:val="24"/>
        </w:rPr>
        <w:t>odnosi se i na kreditnu instituciju koja je</w:t>
      </w:r>
      <w:r w:rsidR="005A6F5A" w:rsidRPr="00AA1362">
        <w:rPr>
          <w:rFonts w:ascii="Times New Roman" w:eastAsia="Times New Roman" w:hAnsi="Times New Roman" w:cs="Times New Roman"/>
          <w:spacing w:val="54"/>
          <w:sz w:val="24"/>
          <w:szCs w:val="24"/>
        </w:rPr>
        <w:t xml:space="preserve"> </w:t>
      </w:r>
      <w:r w:rsidR="005A6F5A" w:rsidRPr="00AA1362">
        <w:rPr>
          <w:rFonts w:ascii="Times New Roman" w:eastAsia="Times New Roman" w:hAnsi="Times New Roman" w:cs="Times New Roman"/>
          <w:sz w:val="24"/>
          <w:szCs w:val="24"/>
        </w:rPr>
        <w:t>prema</w:t>
      </w:r>
      <w:r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članku 19. Uredbe (EU) br. 575/2013 isključena iz grupe kreditnih institucija u RH.</w:t>
      </w:r>
    </w:p>
    <w:p w14:paraId="225C2586" w14:textId="77777777" w:rsidR="009C1F00" w:rsidRPr="00AA1362" w:rsidRDefault="009C1F00" w:rsidP="00054C3C">
      <w:pPr>
        <w:spacing w:after="0" w:line="240" w:lineRule="auto"/>
        <w:jc w:val="center"/>
        <w:rPr>
          <w:rFonts w:ascii="Times New Roman" w:eastAsia="Times New Roman" w:hAnsi="Times New Roman" w:cs="Times New Roman"/>
          <w:i/>
          <w:sz w:val="24"/>
          <w:szCs w:val="24"/>
        </w:rPr>
      </w:pPr>
    </w:p>
    <w:p w14:paraId="724282E1" w14:textId="11824D02" w:rsidR="005A6F5A" w:rsidRPr="00AA1362" w:rsidRDefault="005A6F5A" w:rsidP="00054C3C">
      <w:pPr>
        <w:spacing w:after="0" w:line="240" w:lineRule="auto"/>
        <w:jc w:val="center"/>
        <w:rPr>
          <w:rFonts w:ascii="Times New Roman" w:eastAsia="Times New Roman" w:hAnsi="Times New Roman" w:cs="Times New Roman"/>
          <w:i/>
          <w:sz w:val="24"/>
          <w:szCs w:val="24"/>
        </w:rPr>
      </w:pPr>
      <w:r w:rsidRPr="00AA1362">
        <w:rPr>
          <w:rFonts w:ascii="Times New Roman" w:eastAsia="Times New Roman" w:hAnsi="Times New Roman" w:cs="Times New Roman"/>
          <w:i/>
          <w:sz w:val="24"/>
          <w:szCs w:val="24"/>
        </w:rPr>
        <w:t xml:space="preserve">Ispunjavanje </w:t>
      </w:r>
      <w:r w:rsidR="00DE3E1F" w:rsidRPr="00AA1362">
        <w:rPr>
          <w:rFonts w:ascii="Times New Roman" w:eastAsia="Times New Roman" w:hAnsi="Times New Roman" w:cs="Times New Roman"/>
          <w:i/>
          <w:sz w:val="24"/>
          <w:szCs w:val="24"/>
        </w:rPr>
        <w:t xml:space="preserve">bonitetnih </w:t>
      </w:r>
      <w:r w:rsidRPr="00AA1362">
        <w:rPr>
          <w:rFonts w:ascii="Times New Roman" w:eastAsia="Times New Roman" w:hAnsi="Times New Roman" w:cs="Times New Roman"/>
          <w:i/>
          <w:sz w:val="24"/>
          <w:szCs w:val="24"/>
        </w:rPr>
        <w:t>zahtjeva na konsolidiranoj osnovi</w:t>
      </w:r>
    </w:p>
    <w:p w14:paraId="7CA3DEC1" w14:textId="3E3EEEA1" w:rsidR="005A6F5A" w:rsidRPr="00AA1362" w:rsidRDefault="005A6F5A"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Članak </w:t>
      </w:r>
      <w:r w:rsidR="004C6898" w:rsidRPr="00AA1362">
        <w:rPr>
          <w:rFonts w:ascii="Times New Roman" w:eastAsia="Times New Roman" w:hAnsi="Times New Roman" w:cs="Times New Roman"/>
          <w:sz w:val="24"/>
          <w:szCs w:val="24"/>
        </w:rPr>
        <w:t>1</w:t>
      </w:r>
      <w:r w:rsidR="006355E1" w:rsidRPr="00AA1362">
        <w:rPr>
          <w:rFonts w:ascii="Times New Roman" w:eastAsia="Times New Roman" w:hAnsi="Times New Roman" w:cs="Times New Roman"/>
          <w:sz w:val="24"/>
          <w:szCs w:val="24"/>
        </w:rPr>
        <w:t>7</w:t>
      </w:r>
      <w:r w:rsidR="007962AC" w:rsidRPr="00AA1362">
        <w:rPr>
          <w:rFonts w:ascii="Times New Roman" w:eastAsia="Times New Roman" w:hAnsi="Times New Roman" w:cs="Times New Roman"/>
          <w:sz w:val="24"/>
          <w:szCs w:val="24"/>
        </w:rPr>
        <w:t>5</w:t>
      </w:r>
      <w:r w:rsidRPr="00AA1362">
        <w:rPr>
          <w:rFonts w:ascii="Times New Roman" w:eastAsia="Times New Roman" w:hAnsi="Times New Roman" w:cs="Times New Roman"/>
          <w:sz w:val="24"/>
          <w:szCs w:val="24"/>
        </w:rPr>
        <w:t>.</w:t>
      </w:r>
    </w:p>
    <w:p w14:paraId="4D4FA4A4" w14:textId="77777777" w:rsidR="000308D1" w:rsidRPr="00AA1362" w:rsidRDefault="000308D1" w:rsidP="00054C3C">
      <w:pPr>
        <w:spacing w:after="0" w:line="240" w:lineRule="auto"/>
        <w:jc w:val="center"/>
        <w:rPr>
          <w:rFonts w:ascii="Times New Roman" w:eastAsia="Times New Roman" w:hAnsi="Times New Roman" w:cs="Times New Roman"/>
          <w:sz w:val="24"/>
          <w:szCs w:val="24"/>
        </w:rPr>
      </w:pPr>
    </w:p>
    <w:p w14:paraId="35A59D68" w14:textId="44D5AD5A" w:rsidR="005A6F5A" w:rsidRPr="00AA1362" w:rsidRDefault="00243E7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(1) </w:t>
      </w:r>
      <w:r w:rsidR="005A6F5A" w:rsidRPr="00AA1362">
        <w:rPr>
          <w:rFonts w:ascii="Times New Roman" w:eastAsia="Times New Roman" w:hAnsi="Times New Roman" w:cs="Times New Roman"/>
          <w:sz w:val="24"/>
          <w:szCs w:val="24"/>
        </w:rPr>
        <w:t>Matična kreditna institucija u RH i matična kreditna institucija u EU-u sa sjedištem u RH</w:t>
      </w:r>
      <w:r w:rsidR="00664F44" w:rsidRPr="00AA1362">
        <w:rPr>
          <w:rFonts w:ascii="Times New Roman" w:eastAsia="Times New Roman" w:hAnsi="Times New Roman" w:cs="Times New Roman"/>
          <w:sz w:val="24"/>
          <w:szCs w:val="24"/>
        </w:rPr>
        <w:t>, matični financijski holding i matični mješoviti financijski holding koji su dobili odobrenje temeljem ovog</w:t>
      </w:r>
      <w:r w:rsidR="0085681A" w:rsidRPr="00AA1362">
        <w:rPr>
          <w:rFonts w:ascii="Times New Roman" w:eastAsia="Times New Roman" w:hAnsi="Times New Roman" w:cs="Times New Roman"/>
          <w:sz w:val="24"/>
          <w:szCs w:val="24"/>
        </w:rPr>
        <w:t>a</w:t>
      </w:r>
      <w:r w:rsidR="00664F44" w:rsidRPr="00AA1362">
        <w:rPr>
          <w:rFonts w:ascii="Times New Roman" w:eastAsia="Times New Roman" w:hAnsi="Times New Roman" w:cs="Times New Roman"/>
          <w:sz w:val="24"/>
          <w:szCs w:val="24"/>
        </w:rPr>
        <w:t xml:space="preserve"> Zakona,</w:t>
      </w:r>
      <w:r w:rsidR="00061FA8" w:rsidRPr="00AA1362">
        <w:rPr>
          <w:rFonts w:ascii="Times New Roman" w:eastAsia="Times New Roman" w:hAnsi="Times New Roman" w:cs="Times New Roman"/>
          <w:sz w:val="24"/>
          <w:szCs w:val="24"/>
        </w:rPr>
        <w:t xml:space="preserve"> odnosno</w:t>
      </w:r>
      <w:r w:rsidR="005A6F5A" w:rsidRPr="00AA1362">
        <w:rPr>
          <w:rFonts w:ascii="Times New Roman" w:eastAsia="Times New Roman" w:hAnsi="Times New Roman" w:cs="Times New Roman"/>
          <w:sz w:val="24"/>
          <w:szCs w:val="24"/>
        </w:rPr>
        <w:t xml:space="preserve"> </w:t>
      </w:r>
      <w:r w:rsidR="004C6898" w:rsidRPr="00AA1362">
        <w:rPr>
          <w:rFonts w:ascii="Times New Roman" w:eastAsia="Times New Roman" w:hAnsi="Times New Roman" w:cs="Times New Roman"/>
          <w:sz w:val="24"/>
          <w:szCs w:val="24"/>
        </w:rPr>
        <w:t>imenovani subjekt</w:t>
      </w:r>
      <w:r w:rsidR="00664F44" w:rsidRPr="00AA1362">
        <w:rPr>
          <w:rFonts w:ascii="Times New Roman" w:eastAsia="Times New Roman" w:hAnsi="Times New Roman" w:cs="Times New Roman"/>
          <w:sz w:val="24"/>
          <w:szCs w:val="24"/>
        </w:rPr>
        <w:t xml:space="preserve"> iz </w:t>
      </w:r>
      <w:r w:rsidR="00C83528" w:rsidRPr="00AA1362">
        <w:rPr>
          <w:rFonts w:ascii="Times New Roman" w:eastAsia="Times New Roman" w:hAnsi="Times New Roman" w:cs="Times New Roman"/>
          <w:sz w:val="24"/>
          <w:szCs w:val="24"/>
        </w:rPr>
        <w:t>g</w:t>
      </w:r>
      <w:r w:rsidR="00664F44" w:rsidRPr="00AA1362">
        <w:rPr>
          <w:rFonts w:ascii="Times New Roman" w:eastAsia="Times New Roman" w:hAnsi="Times New Roman" w:cs="Times New Roman"/>
          <w:sz w:val="24"/>
          <w:szCs w:val="24"/>
        </w:rPr>
        <w:t>lave X</w:t>
      </w:r>
      <w:r w:rsidR="00FC7654" w:rsidRPr="00AA1362">
        <w:rPr>
          <w:rFonts w:ascii="Times New Roman" w:eastAsia="Times New Roman" w:hAnsi="Times New Roman" w:cs="Times New Roman"/>
          <w:sz w:val="24"/>
          <w:szCs w:val="24"/>
        </w:rPr>
        <w:t>.</w:t>
      </w:r>
      <w:r w:rsidR="00664F44" w:rsidRPr="00AA1362">
        <w:rPr>
          <w:rFonts w:ascii="Times New Roman" w:eastAsia="Times New Roman" w:hAnsi="Times New Roman" w:cs="Times New Roman"/>
          <w:sz w:val="24"/>
          <w:szCs w:val="24"/>
        </w:rPr>
        <w:t xml:space="preserve"> ovoga Zakona, </w:t>
      </w:r>
      <w:r w:rsidR="005A6F5A" w:rsidRPr="00AA1362">
        <w:rPr>
          <w:rFonts w:ascii="Times New Roman" w:eastAsia="Times New Roman" w:hAnsi="Times New Roman" w:cs="Times New Roman"/>
          <w:sz w:val="24"/>
          <w:szCs w:val="24"/>
        </w:rPr>
        <w:t>dužn</w:t>
      </w:r>
      <w:r w:rsidR="00664F44" w:rsidRPr="00AA1362">
        <w:rPr>
          <w:rFonts w:ascii="Times New Roman" w:eastAsia="Times New Roman" w:hAnsi="Times New Roman" w:cs="Times New Roman"/>
          <w:sz w:val="24"/>
          <w:szCs w:val="24"/>
        </w:rPr>
        <w:t>i</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su</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za</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svoju</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grupu</w:t>
      </w:r>
      <w:r w:rsidR="005A6F5A" w:rsidRPr="00AA1362">
        <w:rPr>
          <w:rFonts w:ascii="Times New Roman" w:eastAsia="Times New Roman" w:hAnsi="Times New Roman" w:cs="Times New Roman"/>
          <w:spacing w:val="-15"/>
          <w:sz w:val="24"/>
          <w:szCs w:val="24"/>
        </w:rPr>
        <w:t xml:space="preserve"> </w:t>
      </w:r>
      <w:r w:rsidR="005A6F5A" w:rsidRPr="00AA1362">
        <w:rPr>
          <w:rFonts w:ascii="Times New Roman" w:eastAsia="Times New Roman" w:hAnsi="Times New Roman" w:cs="Times New Roman"/>
          <w:sz w:val="24"/>
          <w:szCs w:val="24"/>
        </w:rPr>
        <w:t>kreditnih</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institucija</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u</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RH</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na</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konsolidiranoj</w:t>
      </w:r>
      <w:r w:rsidR="00210E19" w:rsidRPr="00AA1362">
        <w:rPr>
          <w:rFonts w:ascii="Times New Roman" w:eastAsia="Times New Roman" w:hAnsi="Times New Roman" w:cs="Times New Roman"/>
          <w:sz w:val="24"/>
          <w:szCs w:val="24"/>
        </w:rPr>
        <w:t xml:space="preserve"> odnosno </w:t>
      </w:r>
      <w:proofErr w:type="spellStart"/>
      <w:r w:rsidR="00210E19" w:rsidRPr="00AA1362">
        <w:rPr>
          <w:rFonts w:ascii="Times New Roman" w:eastAsia="Times New Roman" w:hAnsi="Times New Roman" w:cs="Times New Roman"/>
          <w:sz w:val="24"/>
          <w:szCs w:val="24"/>
        </w:rPr>
        <w:t>potkonsolidiranoj</w:t>
      </w:r>
      <w:proofErr w:type="spellEnd"/>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osnovi</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ispunjavati</w:t>
      </w:r>
      <w:r w:rsidR="005A6F5A" w:rsidRPr="00AA1362">
        <w:rPr>
          <w:rFonts w:ascii="Times New Roman" w:eastAsia="Times New Roman" w:hAnsi="Times New Roman" w:cs="Times New Roman"/>
          <w:spacing w:val="-14"/>
          <w:sz w:val="24"/>
          <w:szCs w:val="24"/>
        </w:rPr>
        <w:t xml:space="preserve"> </w:t>
      </w:r>
      <w:r w:rsidR="005A6F5A" w:rsidRPr="00AA1362">
        <w:rPr>
          <w:rFonts w:ascii="Times New Roman" w:eastAsia="Times New Roman" w:hAnsi="Times New Roman" w:cs="Times New Roman"/>
          <w:sz w:val="24"/>
          <w:szCs w:val="24"/>
        </w:rPr>
        <w:t>zahtjeve u vezi</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s:</w:t>
      </w:r>
    </w:p>
    <w:p w14:paraId="7BA9D385" w14:textId="2F3DC3F3" w:rsidR="00557498" w:rsidRPr="00AA1362" w:rsidRDefault="008168B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bookmarkStart w:id="96" w:name="_Hlk198486358"/>
      <w:r w:rsidR="006B74A9" w:rsidRPr="00AA1362">
        <w:rPr>
          <w:rFonts w:ascii="Times New Roman" w:eastAsia="Times New Roman" w:hAnsi="Times New Roman" w:cs="Times New Roman"/>
          <w:sz w:val="24"/>
          <w:szCs w:val="24"/>
        </w:rPr>
        <w:t>glav</w:t>
      </w:r>
      <w:r w:rsidR="0081132A">
        <w:rPr>
          <w:rFonts w:ascii="Times New Roman" w:eastAsia="Times New Roman" w:hAnsi="Times New Roman" w:cs="Times New Roman"/>
          <w:sz w:val="24"/>
          <w:szCs w:val="24"/>
        </w:rPr>
        <w:t>ama</w:t>
      </w:r>
      <w:r w:rsidR="006B74A9" w:rsidRPr="00AA1362">
        <w:rPr>
          <w:rFonts w:ascii="Times New Roman" w:eastAsia="Times New Roman" w:hAnsi="Times New Roman" w:cs="Times New Roman"/>
          <w:sz w:val="24"/>
          <w:szCs w:val="24"/>
        </w:rPr>
        <w:t xml:space="preserve"> VI., VII. i </w:t>
      </w:r>
      <w:r w:rsidR="00DE3E1F" w:rsidRPr="00AA1362">
        <w:rPr>
          <w:rFonts w:ascii="Times New Roman" w:eastAsia="Times New Roman" w:hAnsi="Times New Roman" w:cs="Times New Roman"/>
          <w:sz w:val="24"/>
          <w:szCs w:val="24"/>
        </w:rPr>
        <w:t>XV</w:t>
      </w:r>
      <w:r w:rsidR="00187C63" w:rsidRPr="00AA1362">
        <w:rPr>
          <w:rFonts w:ascii="Times New Roman" w:eastAsia="Times New Roman" w:hAnsi="Times New Roman" w:cs="Times New Roman"/>
          <w:sz w:val="24"/>
          <w:szCs w:val="24"/>
        </w:rPr>
        <w:t>.</w:t>
      </w:r>
      <w:r w:rsidR="00DE3E1F" w:rsidRPr="00AA1362">
        <w:rPr>
          <w:rFonts w:ascii="Times New Roman" w:eastAsia="Times New Roman" w:hAnsi="Times New Roman" w:cs="Times New Roman"/>
          <w:sz w:val="24"/>
          <w:szCs w:val="24"/>
        </w:rPr>
        <w:t xml:space="preserve"> ovoga Zakona</w:t>
      </w:r>
      <w:r w:rsidR="00E1778F" w:rsidRPr="00AA1362">
        <w:rPr>
          <w:rFonts w:ascii="Times New Roman" w:eastAsia="Times New Roman" w:hAnsi="Times New Roman" w:cs="Times New Roman"/>
          <w:sz w:val="24"/>
          <w:szCs w:val="24"/>
        </w:rPr>
        <w:t xml:space="preserve"> i</w:t>
      </w:r>
    </w:p>
    <w:p w14:paraId="77E02714" w14:textId="64D31A5B" w:rsidR="005A6F5A" w:rsidRPr="00AA1362" w:rsidRDefault="008168B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sastavljanjem i dostavljanjem financijskih i drugih izvještaja za potrebe Hrvatske narodne banke</w:t>
      </w:r>
      <w:r w:rsidR="00E1778F" w:rsidRPr="00AA1362">
        <w:rPr>
          <w:rFonts w:ascii="Times New Roman" w:eastAsia="Times New Roman" w:hAnsi="Times New Roman" w:cs="Times New Roman"/>
          <w:sz w:val="24"/>
          <w:szCs w:val="24"/>
        </w:rPr>
        <w:t>.</w:t>
      </w:r>
    </w:p>
    <w:bookmarkEnd w:id="96"/>
    <w:p w14:paraId="3BBD3626" w14:textId="77777777" w:rsidR="00E1778F" w:rsidRPr="00AA1362" w:rsidRDefault="00E1778F" w:rsidP="00054C3C">
      <w:pPr>
        <w:spacing w:after="0" w:line="240" w:lineRule="auto"/>
        <w:jc w:val="both"/>
        <w:rPr>
          <w:rFonts w:ascii="Times New Roman" w:eastAsia="Times New Roman" w:hAnsi="Times New Roman" w:cs="Times New Roman"/>
          <w:sz w:val="24"/>
          <w:szCs w:val="24"/>
        </w:rPr>
      </w:pPr>
    </w:p>
    <w:p w14:paraId="117FCBF2" w14:textId="1CFD5201" w:rsidR="000533CC" w:rsidRPr="00AA1362" w:rsidRDefault="00DE3E1F"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(2) </w:t>
      </w:r>
      <w:bookmarkStart w:id="97" w:name="_Hlk198486482"/>
      <w:r w:rsidRPr="00AA1362">
        <w:rPr>
          <w:rFonts w:ascii="Times New Roman" w:eastAsia="Times New Roman" w:hAnsi="Times New Roman" w:cs="Times New Roman"/>
          <w:sz w:val="24"/>
          <w:szCs w:val="24"/>
        </w:rPr>
        <w:t xml:space="preserve">Matična kreditna institucija u RH i matična kreditna institucija u EU-u sa sjedištem u RH, matični financijski holding i matični mješoviti financijski holding koji su dobili odobrenje temeljem ovoga Zakona, odnosno imenovani subjekt iz glave X. ovoga Zakona, dužni su za svoju grupu kreditnih institucija u RH na konsolidiranoj osnovi ispunjavati </w:t>
      </w:r>
      <w:r w:rsidR="005D3C8A" w:rsidRPr="00AA1362">
        <w:rPr>
          <w:rFonts w:ascii="Times New Roman" w:eastAsia="Times New Roman" w:hAnsi="Times New Roman" w:cs="Times New Roman"/>
          <w:sz w:val="24"/>
          <w:szCs w:val="24"/>
        </w:rPr>
        <w:t xml:space="preserve">zahtjeve o </w:t>
      </w:r>
      <w:r w:rsidRPr="00AA1362">
        <w:rPr>
          <w:rFonts w:ascii="Times New Roman" w:eastAsia="Times New Roman" w:hAnsi="Times New Roman" w:cs="Times New Roman"/>
          <w:sz w:val="24"/>
          <w:szCs w:val="24"/>
        </w:rPr>
        <w:lastRenderedPageBreak/>
        <w:t>postupcima procjenjivanja adekvatnosti internog kapitala iz članka 180. ovoga Zakona na način propisan dijelom prvim, glavom II. poglavljem 2. odjeljcima 2. i 3. Uredbe (EU) br.</w:t>
      </w:r>
      <w:r w:rsidRPr="00AA1362">
        <w:rPr>
          <w:rFonts w:ascii="Times New Roman" w:eastAsia="Times New Roman" w:hAnsi="Times New Roman" w:cs="Times New Roman"/>
          <w:spacing w:val="-24"/>
          <w:sz w:val="24"/>
          <w:szCs w:val="24"/>
        </w:rPr>
        <w:t xml:space="preserve"> </w:t>
      </w:r>
      <w:r w:rsidRPr="00AA1362">
        <w:rPr>
          <w:rFonts w:ascii="Times New Roman" w:eastAsia="Times New Roman" w:hAnsi="Times New Roman" w:cs="Times New Roman"/>
          <w:sz w:val="24"/>
          <w:szCs w:val="24"/>
        </w:rPr>
        <w:t>575/2013</w:t>
      </w:r>
      <w:r w:rsidR="0035298A">
        <w:rPr>
          <w:rFonts w:ascii="Times New Roman" w:eastAsia="Times New Roman" w:hAnsi="Times New Roman" w:cs="Times New Roman"/>
          <w:sz w:val="24"/>
          <w:szCs w:val="24"/>
        </w:rPr>
        <w:t>.</w:t>
      </w:r>
      <w:r w:rsidRPr="00AA1362">
        <w:rPr>
          <w:rFonts w:ascii="Times New Roman" w:eastAsia="Times New Roman" w:hAnsi="Times New Roman" w:cs="Times New Roman"/>
          <w:sz w:val="24"/>
          <w:szCs w:val="24"/>
        </w:rPr>
        <w:t xml:space="preserve"> </w:t>
      </w:r>
      <w:bookmarkEnd w:id="97"/>
    </w:p>
    <w:p w14:paraId="75CC2B45" w14:textId="77777777" w:rsidR="000533CC" w:rsidRPr="00AA1362" w:rsidRDefault="000533CC" w:rsidP="00054C3C">
      <w:pPr>
        <w:spacing w:after="0" w:line="240" w:lineRule="auto"/>
        <w:jc w:val="both"/>
        <w:rPr>
          <w:rFonts w:ascii="Times New Roman" w:eastAsia="Times New Roman" w:hAnsi="Times New Roman" w:cs="Times New Roman"/>
          <w:sz w:val="24"/>
          <w:szCs w:val="24"/>
        </w:rPr>
      </w:pPr>
    </w:p>
    <w:p w14:paraId="2F40226C" w14:textId="7451C44B" w:rsidR="005A6F5A" w:rsidRPr="00AA1362" w:rsidRDefault="00243E7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(3) </w:t>
      </w:r>
      <w:bookmarkStart w:id="98" w:name="_Hlk198486572"/>
      <w:r w:rsidR="005A6F5A" w:rsidRPr="00AA1362">
        <w:rPr>
          <w:rFonts w:ascii="Times New Roman" w:eastAsia="Times New Roman" w:hAnsi="Times New Roman" w:cs="Times New Roman"/>
          <w:sz w:val="24"/>
          <w:szCs w:val="24"/>
        </w:rPr>
        <w:t xml:space="preserve">Društvo kći koje je kreditna institucija, matični mješoviti financijski holding u grupi kreditnih institucija u </w:t>
      </w:r>
      <w:r w:rsidR="002E0E5C" w:rsidRPr="00AA1362">
        <w:rPr>
          <w:rFonts w:ascii="Times New Roman" w:eastAsia="Times New Roman" w:hAnsi="Times New Roman" w:cs="Times New Roman"/>
          <w:sz w:val="24"/>
          <w:szCs w:val="24"/>
        </w:rPr>
        <w:t>RH</w:t>
      </w:r>
      <w:r w:rsidR="005A6F5A" w:rsidRPr="00AA1362">
        <w:rPr>
          <w:rFonts w:ascii="Times New Roman" w:eastAsia="Times New Roman" w:hAnsi="Times New Roman" w:cs="Times New Roman"/>
          <w:sz w:val="24"/>
          <w:szCs w:val="24"/>
        </w:rPr>
        <w:t xml:space="preserve"> ili matični financijski holding u grupi kreditnih institucija u </w:t>
      </w:r>
      <w:r w:rsidR="002E0E5C" w:rsidRPr="00AA1362">
        <w:rPr>
          <w:rFonts w:ascii="Times New Roman" w:eastAsia="Times New Roman" w:hAnsi="Times New Roman" w:cs="Times New Roman"/>
          <w:sz w:val="24"/>
          <w:szCs w:val="24"/>
        </w:rPr>
        <w:t>RH</w:t>
      </w:r>
      <w:r w:rsidR="005A6F5A" w:rsidRPr="00AA1362">
        <w:rPr>
          <w:rFonts w:ascii="Times New Roman" w:eastAsia="Times New Roman" w:hAnsi="Times New Roman" w:cs="Times New Roman"/>
          <w:sz w:val="24"/>
          <w:szCs w:val="24"/>
        </w:rPr>
        <w:t xml:space="preserve"> koji su matična društva ili imaju sudjelujući udio u drugoj kreditnoj instituciji, financijskoj instituciji ili društvu za upravljanje UCITS-om ili mirovinskom društvu sa sjedištem u trećoj zemlji, dužni su </w:t>
      </w:r>
      <w:r w:rsidR="005D3C8A" w:rsidRPr="00AA1362">
        <w:rPr>
          <w:rFonts w:ascii="Times New Roman" w:eastAsia="Times New Roman" w:hAnsi="Times New Roman" w:cs="Times New Roman"/>
          <w:sz w:val="24"/>
          <w:szCs w:val="24"/>
        </w:rPr>
        <w:t>zahtjeve o postupcima procjenjivanja adekvatnosti internog kapitala iz članka 180. ovoga Zakona</w:t>
      </w:r>
      <w:r w:rsidR="005D3C8A" w:rsidRPr="00AA1362" w:rsidDel="005D3C8A">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 xml:space="preserve">ispunjavati na </w:t>
      </w:r>
      <w:proofErr w:type="spellStart"/>
      <w:r w:rsidR="005A6F5A" w:rsidRPr="00AA1362">
        <w:rPr>
          <w:rFonts w:ascii="Times New Roman" w:eastAsia="Times New Roman" w:hAnsi="Times New Roman" w:cs="Times New Roman"/>
          <w:sz w:val="24"/>
          <w:szCs w:val="24"/>
        </w:rPr>
        <w:t>potkonsolidiranoj</w:t>
      </w:r>
      <w:proofErr w:type="spellEnd"/>
      <w:r w:rsidR="005A6F5A" w:rsidRPr="00AA1362">
        <w:rPr>
          <w:rFonts w:ascii="Times New Roman" w:eastAsia="Times New Roman" w:hAnsi="Times New Roman" w:cs="Times New Roman"/>
          <w:spacing w:val="-25"/>
          <w:sz w:val="24"/>
          <w:szCs w:val="24"/>
        </w:rPr>
        <w:t xml:space="preserve"> </w:t>
      </w:r>
      <w:r w:rsidR="005A6F5A" w:rsidRPr="00AA1362">
        <w:rPr>
          <w:rFonts w:ascii="Times New Roman" w:eastAsia="Times New Roman" w:hAnsi="Times New Roman" w:cs="Times New Roman"/>
          <w:sz w:val="24"/>
          <w:szCs w:val="24"/>
        </w:rPr>
        <w:t>osnovi.</w:t>
      </w:r>
    </w:p>
    <w:bookmarkEnd w:id="98"/>
    <w:p w14:paraId="6FBC5DD6" w14:textId="77777777" w:rsidR="008168BD" w:rsidRPr="00AA1362" w:rsidRDefault="008168BD" w:rsidP="00054C3C">
      <w:pPr>
        <w:spacing w:after="0" w:line="240" w:lineRule="auto"/>
        <w:jc w:val="both"/>
        <w:rPr>
          <w:rFonts w:ascii="Times New Roman" w:eastAsia="Times New Roman" w:hAnsi="Times New Roman" w:cs="Times New Roman"/>
          <w:sz w:val="24"/>
          <w:szCs w:val="24"/>
        </w:rPr>
      </w:pPr>
    </w:p>
    <w:p w14:paraId="4A755A15" w14:textId="3FD89D48" w:rsidR="005A6F5A" w:rsidRPr="00AF681D" w:rsidRDefault="00243E7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(4) </w:t>
      </w:r>
      <w:bookmarkStart w:id="99" w:name="_Hlk198486648"/>
      <w:r w:rsidR="005A6F5A" w:rsidRPr="00AA1362">
        <w:rPr>
          <w:rFonts w:ascii="Times New Roman" w:eastAsia="Times New Roman" w:hAnsi="Times New Roman" w:cs="Times New Roman"/>
          <w:sz w:val="24"/>
          <w:szCs w:val="24"/>
        </w:rPr>
        <w:t xml:space="preserve">Matična kreditna institucija u grupi kreditnih institucija u </w:t>
      </w:r>
      <w:r w:rsidR="002E0E5C" w:rsidRPr="00AA1362">
        <w:rPr>
          <w:rFonts w:ascii="Times New Roman" w:eastAsia="Times New Roman" w:hAnsi="Times New Roman" w:cs="Times New Roman"/>
          <w:sz w:val="24"/>
          <w:szCs w:val="24"/>
        </w:rPr>
        <w:t>RH</w:t>
      </w:r>
      <w:r w:rsidR="005A6F5A" w:rsidRPr="00AA1362">
        <w:rPr>
          <w:rFonts w:ascii="Times New Roman" w:eastAsia="Times New Roman" w:hAnsi="Times New Roman" w:cs="Times New Roman"/>
          <w:sz w:val="24"/>
          <w:szCs w:val="24"/>
        </w:rPr>
        <w:t xml:space="preserve">, matični financijski holding i matični mješoviti financijski holding </w:t>
      </w:r>
      <w:r w:rsidR="00557498" w:rsidRPr="00AA1362">
        <w:rPr>
          <w:rFonts w:ascii="Times New Roman" w:eastAsia="Times New Roman" w:hAnsi="Times New Roman" w:cs="Times New Roman"/>
          <w:sz w:val="24"/>
          <w:szCs w:val="24"/>
        </w:rPr>
        <w:t>koji su dobili odobrenje temeljem ovog</w:t>
      </w:r>
      <w:r w:rsidR="002E0E5C" w:rsidRPr="00AA1362">
        <w:rPr>
          <w:rFonts w:ascii="Times New Roman" w:eastAsia="Times New Roman" w:hAnsi="Times New Roman" w:cs="Times New Roman"/>
          <w:sz w:val="24"/>
          <w:szCs w:val="24"/>
        </w:rPr>
        <w:t>a</w:t>
      </w:r>
      <w:r w:rsidR="00557498" w:rsidRPr="00AA1362">
        <w:rPr>
          <w:rFonts w:ascii="Times New Roman" w:eastAsia="Times New Roman" w:hAnsi="Times New Roman" w:cs="Times New Roman"/>
          <w:sz w:val="24"/>
          <w:szCs w:val="24"/>
        </w:rPr>
        <w:t xml:space="preserve"> Zakona</w:t>
      </w:r>
      <w:r w:rsidR="005A6F5A" w:rsidRPr="00AA1362">
        <w:rPr>
          <w:rFonts w:ascii="Times New Roman" w:eastAsia="Times New Roman" w:hAnsi="Times New Roman" w:cs="Times New Roman"/>
          <w:sz w:val="24"/>
          <w:szCs w:val="24"/>
        </w:rPr>
        <w:t xml:space="preserve"> te njihova društva kćeri u grupi kreditnih institucija u </w:t>
      </w:r>
      <w:r w:rsidR="002E0E5C" w:rsidRPr="00AA1362">
        <w:rPr>
          <w:rFonts w:ascii="Times New Roman" w:eastAsia="Times New Roman" w:hAnsi="Times New Roman" w:cs="Times New Roman"/>
          <w:sz w:val="24"/>
          <w:szCs w:val="24"/>
        </w:rPr>
        <w:t>RH</w:t>
      </w:r>
      <w:r w:rsidR="005A6F5A" w:rsidRPr="00AA1362">
        <w:rPr>
          <w:rFonts w:ascii="Times New Roman" w:eastAsia="Times New Roman" w:hAnsi="Times New Roman" w:cs="Times New Roman"/>
          <w:sz w:val="24"/>
          <w:szCs w:val="24"/>
        </w:rPr>
        <w:t xml:space="preserve"> dužni su na konsolidiranoj ili na </w:t>
      </w:r>
      <w:proofErr w:type="spellStart"/>
      <w:r w:rsidR="005A6F5A" w:rsidRPr="00AA1362">
        <w:rPr>
          <w:rFonts w:ascii="Times New Roman" w:eastAsia="Times New Roman" w:hAnsi="Times New Roman" w:cs="Times New Roman"/>
          <w:sz w:val="24"/>
          <w:szCs w:val="24"/>
        </w:rPr>
        <w:t>potkonsolidiranoj</w:t>
      </w:r>
      <w:proofErr w:type="spellEnd"/>
      <w:r w:rsidR="005A6F5A" w:rsidRPr="00AA1362">
        <w:rPr>
          <w:rFonts w:ascii="Times New Roman" w:eastAsia="Times New Roman" w:hAnsi="Times New Roman" w:cs="Times New Roman"/>
          <w:sz w:val="24"/>
          <w:szCs w:val="24"/>
        </w:rPr>
        <w:t xml:space="preserve"> osnovi ispunjavati obveze o sustavu upravljanja iz </w:t>
      </w:r>
      <w:r w:rsidR="00086A85">
        <w:rPr>
          <w:rFonts w:ascii="Times New Roman" w:eastAsia="Times New Roman" w:hAnsi="Times New Roman" w:cs="Times New Roman"/>
          <w:sz w:val="24"/>
          <w:szCs w:val="24"/>
        </w:rPr>
        <w:t>g</w:t>
      </w:r>
      <w:r w:rsidR="001A1025" w:rsidRPr="00AF681D">
        <w:rPr>
          <w:rFonts w:ascii="Times New Roman" w:eastAsia="Times New Roman" w:hAnsi="Times New Roman" w:cs="Times New Roman"/>
          <w:sz w:val="24"/>
          <w:szCs w:val="24"/>
        </w:rPr>
        <w:t>lave XV.</w:t>
      </w:r>
      <w:r w:rsidR="005A6F5A" w:rsidRPr="00AF681D">
        <w:rPr>
          <w:rFonts w:ascii="Times New Roman" w:eastAsia="Times New Roman" w:hAnsi="Times New Roman" w:cs="Times New Roman"/>
          <w:sz w:val="24"/>
          <w:szCs w:val="24"/>
        </w:rPr>
        <w:t xml:space="preserve"> ovoga Zakona na razini grupe kreditnih institucija u </w:t>
      </w:r>
      <w:r w:rsidR="002E0E5C" w:rsidRPr="00AF681D">
        <w:rPr>
          <w:rFonts w:ascii="Times New Roman" w:eastAsia="Times New Roman" w:hAnsi="Times New Roman" w:cs="Times New Roman"/>
          <w:sz w:val="24"/>
          <w:szCs w:val="24"/>
        </w:rPr>
        <w:t>RH</w:t>
      </w:r>
      <w:r w:rsidR="005A6F5A" w:rsidRPr="00AF681D">
        <w:rPr>
          <w:rFonts w:ascii="Times New Roman" w:eastAsia="Times New Roman" w:hAnsi="Times New Roman" w:cs="Times New Roman"/>
          <w:sz w:val="24"/>
          <w:szCs w:val="24"/>
        </w:rPr>
        <w:t>, s ciljem da se osigura da organizacijski ustroj, postupci i sustavi unutar grupe kreditnih institucija budu usklađeni i propisno primijenjeni te da omogućavaju neometano prikupljanje svih podataka i informacija potrebnih za obavljanje</w:t>
      </w:r>
      <w:r w:rsidR="005A6F5A" w:rsidRPr="00AF681D">
        <w:rPr>
          <w:rFonts w:ascii="Times New Roman" w:eastAsia="Times New Roman" w:hAnsi="Times New Roman" w:cs="Times New Roman"/>
          <w:spacing w:val="-14"/>
          <w:sz w:val="24"/>
          <w:szCs w:val="24"/>
        </w:rPr>
        <w:t xml:space="preserve"> </w:t>
      </w:r>
      <w:r w:rsidR="005A6F5A" w:rsidRPr="00AF681D">
        <w:rPr>
          <w:rFonts w:ascii="Times New Roman" w:eastAsia="Times New Roman" w:hAnsi="Times New Roman" w:cs="Times New Roman"/>
          <w:sz w:val="24"/>
          <w:szCs w:val="24"/>
        </w:rPr>
        <w:t>supervizije.</w:t>
      </w:r>
    </w:p>
    <w:bookmarkEnd w:id="99"/>
    <w:p w14:paraId="575FA1C9" w14:textId="77777777" w:rsidR="008168BD" w:rsidRPr="00AF681D" w:rsidRDefault="008168BD" w:rsidP="00054C3C">
      <w:pPr>
        <w:spacing w:after="0" w:line="240" w:lineRule="auto"/>
        <w:jc w:val="both"/>
        <w:rPr>
          <w:rFonts w:ascii="Times New Roman" w:eastAsia="Times New Roman" w:hAnsi="Times New Roman" w:cs="Times New Roman"/>
          <w:sz w:val="24"/>
          <w:szCs w:val="24"/>
        </w:rPr>
      </w:pPr>
    </w:p>
    <w:p w14:paraId="130DB119" w14:textId="4000300D" w:rsidR="005A6F5A" w:rsidRPr="00AF681D" w:rsidRDefault="00243E7B"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(5) </w:t>
      </w:r>
      <w:bookmarkStart w:id="100" w:name="_Hlk198486743"/>
      <w:r w:rsidR="005A6F5A" w:rsidRPr="00AF681D">
        <w:rPr>
          <w:rFonts w:ascii="Times New Roman" w:eastAsia="Times New Roman" w:hAnsi="Times New Roman" w:cs="Times New Roman"/>
          <w:sz w:val="24"/>
          <w:szCs w:val="24"/>
        </w:rPr>
        <w:t xml:space="preserve">Matična kreditna institucija u grupi kreditnih institucija u RH, matični financijski holding i matični mješoviti financijski holding </w:t>
      </w:r>
      <w:r w:rsidR="00557498" w:rsidRPr="00AF681D">
        <w:rPr>
          <w:rFonts w:ascii="Times New Roman" w:eastAsia="Times New Roman" w:hAnsi="Times New Roman" w:cs="Times New Roman"/>
          <w:sz w:val="24"/>
          <w:szCs w:val="24"/>
        </w:rPr>
        <w:t xml:space="preserve">koji su dobili odobrenje </w:t>
      </w:r>
      <w:r w:rsidR="002448E1" w:rsidRPr="00AF681D">
        <w:rPr>
          <w:rFonts w:ascii="Times New Roman" w:eastAsia="Times New Roman" w:hAnsi="Times New Roman" w:cs="Times New Roman"/>
          <w:sz w:val="24"/>
          <w:szCs w:val="24"/>
        </w:rPr>
        <w:t>temeljem</w:t>
      </w:r>
      <w:r w:rsidR="005A6F5A" w:rsidRPr="00AF681D">
        <w:rPr>
          <w:rFonts w:ascii="Times New Roman" w:eastAsia="Times New Roman" w:hAnsi="Times New Roman" w:cs="Times New Roman"/>
          <w:sz w:val="24"/>
          <w:szCs w:val="24"/>
        </w:rPr>
        <w:t xml:space="preserve"> ovoga Zakona te njihova društva kćeri u grupi kreditnih institucija u RH dužni su osigurati da organizacijski ustroj, postupci i sustavi unutar grupe kreditnih institucija iz </w:t>
      </w:r>
      <w:r w:rsidR="0035298A">
        <w:rPr>
          <w:rFonts w:ascii="Times New Roman" w:eastAsia="Times New Roman" w:hAnsi="Times New Roman" w:cs="Times New Roman"/>
          <w:sz w:val="24"/>
          <w:szCs w:val="24"/>
        </w:rPr>
        <w:t>g</w:t>
      </w:r>
      <w:r w:rsidR="001A1025" w:rsidRPr="00AF681D">
        <w:rPr>
          <w:rFonts w:ascii="Times New Roman" w:eastAsia="Times New Roman" w:hAnsi="Times New Roman" w:cs="Times New Roman"/>
          <w:sz w:val="24"/>
          <w:szCs w:val="24"/>
        </w:rPr>
        <w:t>lave XV.</w:t>
      </w:r>
      <w:r w:rsidR="005A6F5A" w:rsidRPr="00AF681D">
        <w:rPr>
          <w:rFonts w:ascii="Times New Roman" w:eastAsia="Times New Roman" w:hAnsi="Times New Roman" w:cs="Times New Roman"/>
          <w:sz w:val="24"/>
          <w:szCs w:val="24"/>
        </w:rPr>
        <w:t xml:space="preserve"> budu usklađeni i propisno primijenjeni u njihovim društvima kćerima koje nisu obveznici</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primjene</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ovoga</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Zakona,</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uključujući</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i</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ona</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društva</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kćeri</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čiji</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se</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poslovni</w:t>
      </w:r>
      <w:r w:rsidR="005A6F5A" w:rsidRPr="00AF681D">
        <w:rPr>
          <w:rFonts w:ascii="Times New Roman" w:eastAsia="Times New Roman" w:hAnsi="Times New Roman" w:cs="Times New Roman"/>
          <w:spacing w:val="-6"/>
          <w:sz w:val="24"/>
          <w:szCs w:val="24"/>
        </w:rPr>
        <w:t xml:space="preserve"> </w:t>
      </w:r>
      <w:proofErr w:type="spellStart"/>
      <w:r w:rsidR="005A6F5A" w:rsidRPr="00AF681D">
        <w:rPr>
          <w:rFonts w:ascii="Times New Roman" w:eastAsia="Times New Roman" w:hAnsi="Times New Roman" w:cs="Times New Roman"/>
          <w:sz w:val="24"/>
          <w:szCs w:val="24"/>
        </w:rPr>
        <w:t>nastan</w:t>
      </w:r>
      <w:proofErr w:type="spellEnd"/>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nalazi u</w:t>
      </w:r>
      <w:r w:rsidR="005A6F5A" w:rsidRPr="00AF681D">
        <w:rPr>
          <w:rFonts w:ascii="Times New Roman" w:eastAsia="Times New Roman" w:hAnsi="Times New Roman" w:cs="Times New Roman"/>
          <w:spacing w:val="-1"/>
          <w:sz w:val="24"/>
          <w:szCs w:val="24"/>
        </w:rPr>
        <w:t xml:space="preserve"> </w:t>
      </w:r>
      <w:proofErr w:type="spellStart"/>
      <w:r w:rsidR="005A6F5A" w:rsidRPr="00AF681D">
        <w:rPr>
          <w:rFonts w:ascii="Times New Roman" w:eastAsia="Times New Roman" w:hAnsi="Times New Roman" w:cs="Times New Roman"/>
          <w:i/>
          <w:sz w:val="24"/>
          <w:szCs w:val="24"/>
        </w:rPr>
        <w:t>off-shore</w:t>
      </w:r>
      <w:proofErr w:type="spellEnd"/>
      <w:r w:rsidR="005A6F5A" w:rsidRPr="00AF681D">
        <w:rPr>
          <w:rFonts w:ascii="Times New Roman" w:eastAsia="Times New Roman" w:hAnsi="Times New Roman" w:cs="Times New Roman"/>
          <w:i/>
          <w:spacing w:val="-1"/>
          <w:sz w:val="24"/>
          <w:szCs w:val="24"/>
        </w:rPr>
        <w:t xml:space="preserve"> </w:t>
      </w:r>
      <w:r w:rsidR="005A6F5A" w:rsidRPr="00AF681D">
        <w:rPr>
          <w:rFonts w:ascii="Times New Roman" w:eastAsia="Times New Roman" w:hAnsi="Times New Roman" w:cs="Times New Roman"/>
          <w:sz w:val="24"/>
          <w:szCs w:val="24"/>
        </w:rPr>
        <w:t>financijskim</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centrima,</w:t>
      </w:r>
      <w:r w:rsidR="005A6F5A" w:rsidRPr="00AF681D">
        <w:rPr>
          <w:rFonts w:ascii="Times New Roman" w:eastAsia="Times New Roman" w:hAnsi="Times New Roman" w:cs="Times New Roman"/>
          <w:spacing w:val="-5"/>
          <w:sz w:val="24"/>
          <w:szCs w:val="24"/>
        </w:rPr>
        <w:t xml:space="preserve"> </w:t>
      </w:r>
      <w:r w:rsidR="005A6F5A" w:rsidRPr="00AF681D">
        <w:rPr>
          <w:rFonts w:ascii="Times New Roman" w:eastAsia="Times New Roman" w:hAnsi="Times New Roman" w:cs="Times New Roman"/>
          <w:sz w:val="24"/>
          <w:szCs w:val="24"/>
        </w:rPr>
        <w:t>i</w:t>
      </w:r>
      <w:r w:rsidR="005A6F5A" w:rsidRPr="00AF681D">
        <w:rPr>
          <w:rFonts w:ascii="Times New Roman" w:eastAsia="Times New Roman" w:hAnsi="Times New Roman" w:cs="Times New Roman"/>
          <w:spacing w:val="-5"/>
          <w:sz w:val="24"/>
          <w:szCs w:val="24"/>
        </w:rPr>
        <w:t xml:space="preserve"> </w:t>
      </w:r>
      <w:r w:rsidR="005A6F5A" w:rsidRPr="00AF681D">
        <w:rPr>
          <w:rFonts w:ascii="Times New Roman" w:eastAsia="Times New Roman" w:hAnsi="Times New Roman" w:cs="Times New Roman"/>
          <w:sz w:val="24"/>
          <w:szCs w:val="24"/>
        </w:rPr>
        <w:t>to</w:t>
      </w:r>
      <w:r w:rsidR="005A6F5A" w:rsidRPr="00AF681D">
        <w:rPr>
          <w:rFonts w:ascii="Times New Roman" w:eastAsia="Times New Roman" w:hAnsi="Times New Roman" w:cs="Times New Roman"/>
          <w:spacing w:val="-5"/>
          <w:sz w:val="24"/>
          <w:szCs w:val="24"/>
        </w:rPr>
        <w:t xml:space="preserve"> </w:t>
      </w:r>
      <w:r w:rsidR="005A6F5A" w:rsidRPr="00AF681D">
        <w:rPr>
          <w:rFonts w:ascii="Times New Roman" w:eastAsia="Times New Roman" w:hAnsi="Times New Roman" w:cs="Times New Roman"/>
          <w:sz w:val="24"/>
          <w:szCs w:val="24"/>
        </w:rPr>
        <w:t>na</w:t>
      </w:r>
      <w:r w:rsidR="005A6F5A" w:rsidRPr="00AF681D">
        <w:rPr>
          <w:rFonts w:ascii="Times New Roman" w:eastAsia="Times New Roman" w:hAnsi="Times New Roman" w:cs="Times New Roman"/>
          <w:spacing w:val="-5"/>
          <w:sz w:val="24"/>
          <w:szCs w:val="24"/>
        </w:rPr>
        <w:t xml:space="preserve"> </w:t>
      </w:r>
      <w:r w:rsidR="005A6F5A" w:rsidRPr="00AF681D">
        <w:rPr>
          <w:rFonts w:ascii="Times New Roman" w:eastAsia="Times New Roman" w:hAnsi="Times New Roman" w:cs="Times New Roman"/>
          <w:sz w:val="24"/>
          <w:szCs w:val="24"/>
        </w:rPr>
        <w:t>način</w:t>
      </w:r>
      <w:r w:rsidR="005A6F5A" w:rsidRPr="00AF681D">
        <w:rPr>
          <w:rFonts w:ascii="Times New Roman" w:eastAsia="Times New Roman" w:hAnsi="Times New Roman" w:cs="Times New Roman"/>
          <w:spacing w:val="-5"/>
          <w:sz w:val="24"/>
          <w:szCs w:val="24"/>
        </w:rPr>
        <w:t xml:space="preserve"> </w:t>
      </w:r>
      <w:r w:rsidR="005A6F5A" w:rsidRPr="00AF681D">
        <w:rPr>
          <w:rFonts w:ascii="Times New Roman" w:eastAsia="Times New Roman" w:hAnsi="Times New Roman" w:cs="Times New Roman"/>
          <w:sz w:val="24"/>
          <w:szCs w:val="24"/>
        </w:rPr>
        <w:t>da</w:t>
      </w:r>
      <w:r w:rsidR="005A6F5A" w:rsidRPr="00AF681D">
        <w:rPr>
          <w:rFonts w:ascii="Times New Roman" w:eastAsia="Times New Roman" w:hAnsi="Times New Roman" w:cs="Times New Roman"/>
          <w:spacing w:val="-5"/>
          <w:sz w:val="24"/>
          <w:szCs w:val="24"/>
        </w:rPr>
        <w:t xml:space="preserve"> </w:t>
      </w:r>
      <w:r w:rsidR="005A6F5A" w:rsidRPr="00AF681D">
        <w:rPr>
          <w:rFonts w:ascii="Times New Roman" w:eastAsia="Times New Roman" w:hAnsi="Times New Roman" w:cs="Times New Roman"/>
          <w:sz w:val="24"/>
          <w:szCs w:val="24"/>
        </w:rPr>
        <w:t>ta</w:t>
      </w:r>
      <w:r w:rsidR="005A6F5A" w:rsidRPr="00AF681D">
        <w:rPr>
          <w:rFonts w:ascii="Times New Roman" w:eastAsia="Times New Roman" w:hAnsi="Times New Roman" w:cs="Times New Roman"/>
          <w:spacing w:val="-5"/>
          <w:sz w:val="24"/>
          <w:szCs w:val="24"/>
        </w:rPr>
        <w:t xml:space="preserve"> </w:t>
      </w:r>
      <w:r w:rsidR="005A6F5A" w:rsidRPr="00AF681D">
        <w:rPr>
          <w:rFonts w:ascii="Times New Roman" w:eastAsia="Times New Roman" w:hAnsi="Times New Roman" w:cs="Times New Roman"/>
          <w:sz w:val="24"/>
          <w:szCs w:val="24"/>
        </w:rPr>
        <w:t>društva</w:t>
      </w:r>
      <w:r w:rsidR="005A6F5A" w:rsidRPr="00AF681D">
        <w:rPr>
          <w:rFonts w:ascii="Times New Roman" w:eastAsia="Times New Roman" w:hAnsi="Times New Roman" w:cs="Times New Roman"/>
          <w:spacing w:val="-5"/>
          <w:sz w:val="24"/>
          <w:szCs w:val="24"/>
        </w:rPr>
        <w:t xml:space="preserve"> </w:t>
      </w:r>
      <w:r w:rsidR="005A6F5A" w:rsidRPr="00AF681D">
        <w:rPr>
          <w:rFonts w:ascii="Times New Roman" w:eastAsia="Times New Roman" w:hAnsi="Times New Roman" w:cs="Times New Roman"/>
          <w:sz w:val="24"/>
          <w:szCs w:val="24"/>
        </w:rPr>
        <w:t>kćeri</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mogu</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neometano</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prikupljati sve</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podatke</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i</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informacije</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potrebne</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za</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obavljanje</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supervizije</w:t>
      </w:r>
      <w:r w:rsidR="00061FA8" w:rsidRPr="00AF681D">
        <w:rPr>
          <w:rFonts w:ascii="Times New Roman" w:eastAsia="Times New Roman" w:hAnsi="Times New Roman" w:cs="Times New Roman"/>
          <w:sz w:val="24"/>
          <w:szCs w:val="24"/>
        </w:rPr>
        <w:t>,</w:t>
      </w:r>
      <w:r w:rsidR="002E0E5C" w:rsidRPr="00AF681D">
        <w:rPr>
          <w:rFonts w:ascii="Times New Roman" w:eastAsia="Times New Roman" w:hAnsi="Times New Roman" w:cs="Times New Roman"/>
          <w:sz w:val="24"/>
          <w:szCs w:val="24"/>
        </w:rPr>
        <w:t xml:space="preserve"> a</w:t>
      </w:r>
      <w:r w:rsidR="005A6F5A" w:rsidRPr="00AF681D">
        <w:rPr>
          <w:rFonts w:ascii="Times New Roman" w:eastAsia="Times New Roman" w:hAnsi="Times New Roman" w:cs="Times New Roman"/>
          <w:spacing w:val="-5"/>
          <w:sz w:val="24"/>
          <w:szCs w:val="24"/>
        </w:rPr>
        <w:t xml:space="preserve"> </w:t>
      </w:r>
      <w:r w:rsidR="002E0E5C" w:rsidRPr="00AF681D">
        <w:rPr>
          <w:rFonts w:ascii="Times New Roman" w:eastAsia="Times New Roman" w:hAnsi="Times New Roman" w:cs="Times New Roman"/>
          <w:sz w:val="24"/>
          <w:szCs w:val="24"/>
        </w:rPr>
        <w:t>d</w:t>
      </w:r>
      <w:r w:rsidR="005A6F5A" w:rsidRPr="00AF681D">
        <w:rPr>
          <w:rFonts w:ascii="Times New Roman" w:eastAsia="Times New Roman" w:hAnsi="Times New Roman" w:cs="Times New Roman"/>
          <w:sz w:val="24"/>
          <w:szCs w:val="24"/>
        </w:rPr>
        <w:t>ruštva</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kćeri</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koja</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nisu</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obveznici primjene ovoga Zakona na pojedinačnoj osnovi ispunjavaju zahtjeve specifične za pojedini sektor.</w:t>
      </w:r>
      <w:bookmarkEnd w:id="100"/>
    </w:p>
    <w:p w14:paraId="2CCBB343" w14:textId="77777777" w:rsidR="008168BD" w:rsidRPr="00AF681D" w:rsidRDefault="008168BD" w:rsidP="00054C3C">
      <w:pPr>
        <w:spacing w:after="0" w:line="240" w:lineRule="auto"/>
        <w:jc w:val="both"/>
        <w:rPr>
          <w:rFonts w:ascii="Times New Roman" w:eastAsia="Times New Roman" w:hAnsi="Times New Roman" w:cs="Times New Roman"/>
          <w:sz w:val="24"/>
          <w:szCs w:val="24"/>
        </w:rPr>
      </w:pPr>
    </w:p>
    <w:p w14:paraId="3D81E1EE" w14:textId="3F0A5594" w:rsidR="005A6F5A" w:rsidRPr="00AF681D" w:rsidRDefault="00243E7B"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(6) </w:t>
      </w:r>
      <w:r w:rsidR="005A6F5A" w:rsidRPr="00AF681D">
        <w:rPr>
          <w:rFonts w:ascii="Times New Roman" w:eastAsia="Times New Roman" w:hAnsi="Times New Roman" w:cs="Times New Roman"/>
          <w:sz w:val="24"/>
          <w:szCs w:val="24"/>
        </w:rPr>
        <w:t>Iznimno</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od</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stavka</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5.</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ovoga</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članka,</w:t>
      </w:r>
      <w:r w:rsidR="005A6F5A" w:rsidRPr="00AF681D">
        <w:rPr>
          <w:rFonts w:ascii="Times New Roman" w:eastAsia="Times New Roman" w:hAnsi="Times New Roman" w:cs="Times New Roman"/>
          <w:spacing w:val="-3"/>
          <w:sz w:val="24"/>
          <w:szCs w:val="24"/>
        </w:rPr>
        <w:t xml:space="preserve"> </w:t>
      </w:r>
      <w:r w:rsidR="005A6F5A" w:rsidRPr="00AF681D">
        <w:rPr>
          <w:rFonts w:ascii="Times New Roman" w:eastAsia="Times New Roman" w:hAnsi="Times New Roman" w:cs="Times New Roman"/>
          <w:sz w:val="24"/>
          <w:szCs w:val="24"/>
        </w:rPr>
        <w:t>matična</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kreditna</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institucija</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u</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grupi</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kreditnih</w:t>
      </w:r>
      <w:r w:rsidR="005A6F5A" w:rsidRPr="00AF681D">
        <w:rPr>
          <w:rFonts w:ascii="Times New Roman" w:eastAsia="Times New Roman" w:hAnsi="Times New Roman" w:cs="Times New Roman"/>
          <w:spacing w:val="-4"/>
          <w:sz w:val="24"/>
          <w:szCs w:val="24"/>
        </w:rPr>
        <w:t xml:space="preserve"> </w:t>
      </w:r>
      <w:r w:rsidR="005A6F5A" w:rsidRPr="00AF681D">
        <w:rPr>
          <w:rFonts w:ascii="Times New Roman" w:eastAsia="Times New Roman" w:hAnsi="Times New Roman" w:cs="Times New Roman"/>
          <w:sz w:val="24"/>
          <w:szCs w:val="24"/>
        </w:rPr>
        <w:t>institucija u RH, matični financijski holding i matični mješoviti financijski</w:t>
      </w:r>
      <w:r w:rsidRPr="00AF681D">
        <w:rPr>
          <w:rFonts w:ascii="Times New Roman" w:eastAsia="Times New Roman" w:hAnsi="Times New Roman" w:cs="Times New Roman"/>
          <w:sz w:val="24"/>
          <w:szCs w:val="24"/>
        </w:rPr>
        <w:t xml:space="preserve"> </w:t>
      </w:r>
      <w:r w:rsidR="005A6F5A" w:rsidRPr="00AF681D">
        <w:rPr>
          <w:rFonts w:ascii="Times New Roman" w:eastAsia="Times New Roman" w:hAnsi="Times New Roman" w:cs="Times New Roman"/>
          <w:sz w:val="24"/>
          <w:szCs w:val="24"/>
        </w:rPr>
        <w:t>holding</w:t>
      </w:r>
      <w:r w:rsidR="005A6F5A" w:rsidRPr="00AF681D">
        <w:rPr>
          <w:rFonts w:ascii="Times New Roman" w:eastAsia="Times New Roman" w:hAnsi="Times New Roman" w:cs="Times New Roman"/>
          <w:spacing w:val="-7"/>
          <w:sz w:val="24"/>
          <w:szCs w:val="24"/>
        </w:rPr>
        <w:t xml:space="preserve"> </w:t>
      </w:r>
      <w:r w:rsidR="00557498" w:rsidRPr="00AF681D">
        <w:rPr>
          <w:rFonts w:ascii="Times New Roman" w:eastAsia="Times New Roman" w:hAnsi="Times New Roman" w:cs="Times New Roman"/>
          <w:sz w:val="24"/>
          <w:szCs w:val="24"/>
        </w:rPr>
        <w:t xml:space="preserve">koji su dobili odobrenje </w:t>
      </w:r>
      <w:r w:rsidR="002448E1" w:rsidRPr="00AF681D">
        <w:rPr>
          <w:rFonts w:ascii="Times New Roman" w:eastAsia="Times New Roman" w:hAnsi="Times New Roman" w:cs="Times New Roman"/>
          <w:sz w:val="24"/>
          <w:szCs w:val="24"/>
        </w:rPr>
        <w:t>temeljem</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ovoga</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Zakona</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te</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njihova</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društva</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kćeri</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u</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grupi</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kreditnih</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institucija</w:t>
      </w:r>
      <w:r w:rsidR="005A6F5A" w:rsidRPr="00AF681D">
        <w:rPr>
          <w:rFonts w:ascii="Times New Roman" w:eastAsia="Times New Roman" w:hAnsi="Times New Roman" w:cs="Times New Roman"/>
          <w:spacing w:val="-7"/>
          <w:sz w:val="24"/>
          <w:szCs w:val="24"/>
        </w:rPr>
        <w:t xml:space="preserve"> </w:t>
      </w:r>
      <w:r w:rsidR="005A6F5A" w:rsidRPr="00AF681D">
        <w:rPr>
          <w:rFonts w:ascii="Times New Roman" w:eastAsia="Times New Roman" w:hAnsi="Times New Roman" w:cs="Times New Roman"/>
          <w:sz w:val="24"/>
          <w:szCs w:val="24"/>
        </w:rPr>
        <w:t>u</w:t>
      </w:r>
      <w:r w:rsidR="005A6F5A" w:rsidRPr="00AF681D">
        <w:rPr>
          <w:rFonts w:ascii="Times New Roman" w:eastAsia="Times New Roman" w:hAnsi="Times New Roman" w:cs="Times New Roman"/>
          <w:spacing w:val="-6"/>
          <w:sz w:val="24"/>
          <w:szCs w:val="24"/>
        </w:rPr>
        <w:t xml:space="preserve"> </w:t>
      </w:r>
      <w:r w:rsidR="005A6F5A" w:rsidRPr="00AF681D">
        <w:rPr>
          <w:rFonts w:ascii="Times New Roman" w:eastAsia="Times New Roman" w:hAnsi="Times New Roman" w:cs="Times New Roman"/>
          <w:sz w:val="24"/>
          <w:szCs w:val="24"/>
        </w:rPr>
        <w:t xml:space="preserve">RH nisu dužni primijeniti obveze propisane </w:t>
      </w:r>
      <w:r w:rsidR="00931315">
        <w:rPr>
          <w:rFonts w:ascii="Times New Roman" w:eastAsia="Times New Roman" w:hAnsi="Times New Roman" w:cs="Times New Roman"/>
          <w:sz w:val="24"/>
          <w:szCs w:val="24"/>
        </w:rPr>
        <w:t>g</w:t>
      </w:r>
      <w:r w:rsidR="001A1025" w:rsidRPr="00AF681D">
        <w:rPr>
          <w:rFonts w:ascii="Times New Roman" w:eastAsia="Times New Roman" w:hAnsi="Times New Roman" w:cs="Times New Roman"/>
          <w:sz w:val="24"/>
          <w:szCs w:val="24"/>
        </w:rPr>
        <w:t>lavom XV.</w:t>
      </w:r>
      <w:r w:rsidR="005A6F5A" w:rsidRPr="00AF681D">
        <w:rPr>
          <w:rFonts w:ascii="Times New Roman" w:eastAsia="Times New Roman" w:hAnsi="Times New Roman" w:cs="Times New Roman"/>
          <w:sz w:val="24"/>
          <w:szCs w:val="24"/>
        </w:rPr>
        <w:t xml:space="preserve"> ovoga Zakona u dijelu koji se odnosi na društva kćeri u trećim zemljama ako Hrvatskoj narodnoj banci mogu dokazati da bi ispunjavanje tih zahtjeva bilo protivno propisima treće zemlje u kojoj je društvo kći</w:t>
      </w:r>
      <w:r w:rsidR="005A6F5A" w:rsidRPr="00AF681D">
        <w:rPr>
          <w:rFonts w:ascii="Times New Roman" w:eastAsia="Times New Roman" w:hAnsi="Times New Roman" w:cs="Times New Roman"/>
          <w:spacing w:val="-27"/>
          <w:sz w:val="24"/>
          <w:szCs w:val="24"/>
        </w:rPr>
        <w:t xml:space="preserve"> </w:t>
      </w:r>
      <w:r w:rsidR="005A6F5A" w:rsidRPr="00AF681D">
        <w:rPr>
          <w:rFonts w:ascii="Times New Roman" w:eastAsia="Times New Roman" w:hAnsi="Times New Roman" w:cs="Times New Roman"/>
          <w:sz w:val="24"/>
          <w:szCs w:val="24"/>
        </w:rPr>
        <w:t>osnovano.</w:t>
      </w:r>
    </w:p>
    <w:p w14:paraId="0045B898" w14:textId="0DC747E9" w:rsidR="00806A4A" w:rsidRPr="00AF681D" w:rsidRDefault="00806A4A" w:rsidP="00054C3C">
      <w:pPr>
        <w:spacing w:after="0" w:line="240" w:lineRule="auto"/>
        <w:jc w:val="both"/>
        <w:rPr>
          <w:rFonts w:ascii="Times New Roman" w:eastAsia="Times New Roman" w:hAnsi="Times New Roman" w:cs="Times New Roman"/>
          <w:sz w:val="24"/>
          <w:szCs w:val="24"/>
        </w:rPr>
      </w:pPr>
    </w:p>
    <w:p w14:paraId="55133CB6" w14:textId="77777777" w:rsidR="005A6F5A" w:rsidRPr="00AF681D" w:rsidRDefault="005A6F5A"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Politike primitaka na konsolidiranoj osnovi</w:t>
      </w:r>
    </w:p>
    <w:p w14:paraId="5E0CE2BD" w14:textId="25131655" w:rsidR="005A6F5A" w:rsidRPr="00AF681D" w:rsidRDefault="005A6F5A"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935E35" w:rsidRPr="00AF681D">
        <w:rPr>
          <w:rFonts w:ascii="Times New Roman" w:eastAsia="Times New Roman" w:hAnsi="Times New Roman" w:cs="Times New Roman"/>
          <w:sz w:val="24"/>
          <w:szCs w:val="24"/>
        </w:rPr>
        <w:t>1</w:t>
      </w:r>
      <w:r w:rsidR="00C74CC4" w:rsidRPr="00AF681D">
        <w:rPr>
          <w:rFonts w:ascii="Times New Roman" w:eastAsia="Times New Roman" w:hAnsi="Times New Roman" w:cs="Times New Roman"/>
          <w:sz w:val="24"/>
          <w:szCs w:val="24"/>
        </w:rPr>
        <w:t>7</w:t>
      </w:r>
      <w:r w:rsidR="007962AC" w:rsidRPr="00AF681D">
        <w:rPr>
          <w:rFonts w:ascii="Times New Roman" w:eastAsia="Times New Roman" w:hAnsi="Times New Roman" w:cs="Times New Roman"/>
          <w:sz w:val="24"/>
          <w:szCs w:val="24"/>
        </w:rPr>
        <w:t>6</w:t>
      </w:r>
      <w:r w:rsidR="00935E35" w:rsidRPr="00AF681D">
        <w:rPr>
          <w:rFonts w:ascii="Times New Roman" w:eastAsia="Times New Roman" w:hAnsi="Times New Roman" w:cs="Times New Roman"/>
          <w:sz w:val="24"/>
          <w:szCs w:val="24"/>
        </w:rPr>
        <w:t>.</w:t>
      </w:r>
    </w:p>
    <w:p w14:paraId="6FA46B4F" w14:textId="77777777" w:rsidR="008168BD" w:rsidRPr="00AF681D" w:rsidRDefault="008168BD" w:rsidP="00054C3C">
      <w:pPr>
        <w:spacing w:after="0" w:line="240" w:lineRule="auto"/>
        <w:jc w:val="center"/>
        <w:rPr>
          <w:rFonts w:ascii="Times New Roman" w:eastAsia="Times New Roman" w:hAnsi="Times New Roman" w:cs="Times New Roman"/>
          <w:sz w:val="24"/>
          <w:szCs w:val="24"/>
        </w:rPr>
      </w:pPr>
    </w:p>
    <w:p w14:paraId="2F635796" w14:textId="593E31F5" w:rsidR="005A6F5A" w:rsidRPr="00AA1362" w:rsidRDefault="00243E7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(1) </w:t>
      </w:r>
      <w:r w:rsidR="005A6F5A" w:rsidRPr="00AA1362">
        <w:rPr>
          <w:rFonts w:ascii="Times New Roman" w:eastAsia="Times New Roman" w:hAnsi="Times New Roman" w:cs="Times New Roman"/>
          <w:sz w:val="24"/>
          <w:szCs w:val="24"/>
        </w:rPr>
        <w:t>Iznimno</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od</w:t>
      </w:r>
      <w:r w:rsidR="005A6F5A" w:rsidRPr="00AA1362">
        <w:rPr>
          <w:rFonts w:ascii="Times New Roman" w:eastAsia="Times New Roman" w:hAnsi="Times New Roman" w:cs="Times New Roman"/>
          <w:spacing w:val="-8"/>
          <w:sz w:val="24"/>
          <w:szCs w:val="24"/>
        </w:rPr>
        <w:t xml:space="preserve"> </w:t>
      </w:r>
      <w:r w:rsidR="005A6F5A" w:rsidRPr="00AA1362">
        <w:rPr>
          <w:rFonts w:ascii="Times New Roman" w:eastAsia="Times New Roman" w:hAnsi="Times New Roman" w:cs="Times New Roman"/>
          <w:sz w:val="24"/>
          <w:szCs w:val="24"/>
        </w:rPr>
        <w:t>članka</w:t>
      </w:r>
      <w:r w:rsidR="005A6F5A" w:rsidRPr="00AA1362">
        <w:rPr>
          <w:rFonts w:ascii="Times New Roman" w:eastAsia="Times New Roman" w:hAnsi="Times New Roman" w:cs="Times New Roman"/>
          <w:spacing w:val="-8"/>
          <w:sz w:val="24"/>
          <w:szCs w:val="24"/>
        </w:rPr>
        <w:t xml:space="preserve"> </w:t>
      </w:r>
      <w:r w:rsidR="00935E35" w:rsidRPr="00AA1362">
        <w:rPr>
          <w:rFonts w:ascii="Times New Roman" w:eastAsia="Times New Roman" w:hAnsi="Times New Roman" w:cs="Times New Roman"/>
          <w:sz w:val="24"/>
          <w:szCs w:val="24"/>
        </w:rPr>
        <w:t>1</w:t>
      </w:r>
      <w:r w:rsidR="005D42A3" w:rsidRPr="00AA1362">
        <w:rPr>
          <w:rFonts w:ascii="Times New Roman" w:eastAsia="Times New Roman" w:hAnsi="Times New Roman" w:cs="Times New Roman"/>
          <w:sz w:val="24"/>
          <w:szCs w:val="24"/>
        </w:rPr>
        <w:t>75</w:t>
      </w:r>
      <w:r w:rsidR="005A6F5A" w:rsidRPr="00AA1362">
        <w:rPr>
          <w:rFonts w:ascii="Times New Roman" w:eastAsia="Times New Roman" w:hAnsi="Times New Roman" w:cs="Times New Roman"/>
          <w:sz w:val="24"/>
          <w:szCs w:val="24"/>
        </w:rPr>
        <w:t>.</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ovoga</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Zakona,</w:t>
      </w:r>
      <w:r w:rsidR="005A6F5A" w:rsidRPr="00AA1362">
        <w:rPr>
          <w:rFonts w:ascii="Times New Roman" w:eastAsia="Times New Roman" w:hAnsi="Times New Roman" w:cs="Times New Roman"/>
          <w:spacing w:val="-8"/>
          <w:sz w:val="24"/>
          <w:szCs w:val="24"/>
        </w:rPr>
        <w:t xml:space="preserve"> </w:t>
      </w:r>
      <w:r w:rsidR="005A6F5A" w:rsidRPr="00AA1362">
        <w:rPr>
          <w:rFonts w:ascii="Times New Roman" w:eastAsia="Times New Roman" w:hAnsi="Times New Roman" w:cs="Times New Roman"/>
          <w:sz w:val="24"/>
          <w:szCs w:val="24"/>
        </w:rPr>
        <w:t>matična</w:t>
      </w:r>
      <w:r w:rsidR="005A6F5A" w:rsidRPr="00AA1362">
        <w:rPr>
          <w:rFonts w:ascii="Times New Roman" w:eastAsia="Times New Roman" w:hAnsi="Times New Roman" w:cs="Times New Roman"/>
          <w:spacing w:val="-8"/>
          <w:sz w:val="24"/>
          <w:szCs w:val="24"/>
        </w:rPr>
        <w:t xml:space="preserve"> </w:t>
      </w:r>
      <w:r w:rsidR="005A6F5A" w:rsidRPr="00AA1362">
        <w:rPr>
          <w:rFonts w:ascii="Times New Roman" w:eastAsia="Times New Roman" w:hAnsi="Times New Roman" w:cs="Times New Roman"/>
          <w:sz w:val="24"/>
          <w:szCs w:val="24"/>
        </w:rPr>
        <w:t>kreditna</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institucija</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u</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RH</w:t>
      </w:r>
      <w:r w:rsidR="005A6F5A" w:rsidRPr="00AA1362">
        <w:rPr>
          <w:rFonts w:ascii="Times New Roman" w:eastAsia="Times New Roman" w:hAnsi="Times New Roman" w:cs="Times New Roman"/>
          <w:spacing w:val="-8"/>
          <w:sz w:val="24"/>
          <w:szCs w:val="24"/>
        </w:rPr>
        <w:t xml:space="preserve"> </w:t>
      </w:r>
      <w:r w:rsidR="005A6F5A" w:rsidRPr="00AA1362">
        <w:rPr>
          <w:rFonts w:ascii="Times New Roman" w:eastAsia="Times New Roman" w:hAnsi="Times New Roman" w:cs="Times New Roman"/>
          <w:sz w:val="24"/>
          <w:szCs w:val="24"/>
        </w:rPr>
        <w:t>ili</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matična</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kreditna institucija u EU-u sa sjedištem u RH</w:t>
      </w:r>
      <w:r w:rsidR="00935E35" w:rsidRPr="00AA1362">
        <w:rPr>
          <w:rFonts w:ascii="Times New Roman" w:eastAsia="Times New Roman" w:hAnsi="Times New Roman" w:cs="Times New Roman"/>
          <w:sz w:val="24"/>
          <w:szCs w:val="24"/>
        </w:rPr>
        <w:t>, matični financijski holding i matični mješoviti financijski holding koji su dobili odobrenje temeljem ovog</w:t>
      </w:r>
      <w:r w:rsidR="00D74392" w:rsidRPr="00AA1362">
        <w:rPr>
          <w:rFonts w:ascii="Times New Roman" w:eastAsia="Times New Roman" w:hAnsi="Times New Roman" w:cs="Times New Roman"/>
          <w:sz w:val="24"/>
          <w:szCs w:val="24"/>
        </w:rPr>
        <w:t>a</w:t>
      </w:r>
      <w:r w:rsidR="00935E35" w:rsidRPr="00AA1362">
        <w:rPr>
          <w:rFonts w:ascii="Times New Roman" w:eastAsia="Times New Roman" w:hAnsi="Times New Roman" w:cs="Times New Roman"/>
          <w:sz w:val="24"/>
          <w:szCs w:val="24"/>
        </w:rPr>
        <w:t xml:space="preserve"> Zakona odnosno imenovani subjekt iz </w:t>
      </w:r>
      <w:r w:rsidR="009D3406" w:rsidRPr="00AA1362">
        <w:rPr>
          <w:rFonts w:ascii="Times New Roman" w:eastAsia="Times New Roman" w:hAnsi="Times New Roman" w:cs="Times New Roman"/>
          <w:sz w:val="24"/>
          <w:szCs w:val="24"/>
        </w:rPr>
        <w:t>g</w:t>
      </w:r>
      <w:r w:rsidR="00935E35" w:rsidRPr="00AA1362">
        <w:rPr>
          <w:rFonts w:ascii="Times New Roman" w:eastAsia="Times New Roman" w:hAnsi="Times New Roman" w:cs="Times New Roman"/>
          <w:sz w:val="24"/>
          <w:szCs w:val="24"/>
        </w:rPr>
        <w:t>lave X</w:t>
      </w:r>
      <w:r w:rsidR="00D74392" w:rsidRPr="00AA1362">
        <w:rPr>
          <w:rFonts w:ascii="Times New Roman" w:eastAsia="Times New Roman" w:hAnsi="Times New Roman" w:cs="Times New Roman"/>
          <w:sz w:val="24"/>
          <w:szCs w:val="24"/>
        </w:rPr>
        <w:t>.</w:t>
      </w:r>
      <w:r w:rsidR="00935E35" w:rsidRPr="00AA1362">
        <w:rPr>
          <w:rFonts w:ascii="Times New Roman" w:eastAsia="Times New Roman" w:hAnsi="Times New Roman" w:cs="Times New Roman"/>
          <w:sz w:val="24"/>
          <w:szCs w:val="24"/>
        </w:rPr>
        <w:t xml:space="preserve"> ovoga Zakona</w:t>
      </w:r>
      <w:r w:rsidR="005A6F5A" w:rsidRPr="00AA1362">
        <w:rPr>
          <w:rFonts w:ascii="Times New Roman" w:eastAsia="Times New Roman" w:hAnsi="Times New Roman" w:cs="Times New Roman"/>
          <w:sz w:val="24"/>
          <w:szCs w:val="24"/>
        </w:rPr>
        <w:t xml:space="preserve"> nije </w:t>
      </w:r>
      <w:r w:rsidR="00935E35" w:rsidRPr="00AA1362">
        <w:rPr>
          <w:rFonts w:ascii="Times New Roman" w:eastAsia="Times New Roman" w:hAnsi="Times New Roman" w:cs="Times New Roman"/>
          <w:sz w:val="24"/>
          <w:szCs w:val="24"/>
        </w:rPr>
        <w:t xml:space="preserve">dužan </w:t>
      </w:r>
      <w:r w:rsidR="005A6F5A" w:rsidRPr="00AA1362">
        <w:rPr>
          <w:rFonts w:ascii="Times New Roman" w:eastAsia="Times New Roman" w:hAnsi="Times New Roman" w:cs="Times New Roman"/>
          <w:sz w:val="24"/>
          <w:szCs w:val="24"/>
        </w:rPr>
        <w:t xml:space="preserve">na konsolidiranoj osnovi ispunjavati zahtjeve iz </w:t>
      </w:r>
      <w:r w:rsidR="00C74CC4" w:rsidRPr="00AA1362">
        <w:rPr>
          <w:rFonts w:ascii="Times New Roman" w:eastAsia="Times New Roman" w:hAnsi="Times New Roman" w:cs="Times New Roman"/>
          <w:sz w:val="24"/>
          <w:szCs w:val="24"/>
        </w:rPr>
        <w:t>članka 19</w:t>
      </w:r>
      <w:r w:rsidR="005D42A3" w:rsidRPr="00AA1362">
        <w:rPr>
          <w:rFonts w:ascii="Times New Roman" w:eastAsia="Times New Roman" w:hAnsi="Times New Roman" w:cs="Times New Roman"/>
          <w:sz w:val="24"/>
          <w:szCs w:val="24"/>
        </w:rPr>
        <w:t>2</w:t>
      </w:r>
      <w:r w:rsidR="00C74CC4" w:rsidRPr="00AA1362">
        <w:rPr>
          <w:rFonts w:ascii="Times New Roman" w:eastAsia="Times New Roman" w:hAnsi="Times New Roman" w:cs="Times New Roman"/>
          <w:sz w:val="24"/>
          <w:szCs w:val="24"/>
        </w:rPr>
        <w:t xml:space="preserve">. stavaka 1. </w:t>
      </w:r>
      <w:r w:rsidR="001A1025" w:rsidRPr="00AA1362">
        <w:rPr>
          <w:rFonts w:ascii="Times New Roman" w:eastAsia="Times New Roman" w:hAnsi="Times New Roman" w:cs="Times New Roman"/>
          <w:sz w:val="24"/>
          <w:szCs w:val="24"/>
        </w:rPr>
        <w:t>do</w:t>
      </w:r>
      <w:r w:rsidR="00C74CC4" w:rsidRPr="00AA1362">
        <w:rPr>
          <w:rFonts w:ascii="Times New Roman" w:eastAsia="Times New Roman" w:hAnsi="Times New Roman" w:cs="Times New Roman"/>
          <w:sz w:val="24"/>
          <w:szCs w:val="24"/>
        </w:rPr>
        <w:t xml:space="preserve"> 3. i </w:t>
      </w:r>
      <w:r w:rsidR="005A6F5A" w:rsidRPr="00AA1362">
        <w:rPr>
          <w:rFonts w:ascii="Times New Roman" w:eastAsia="Times New Roman" w:hAnsi="Times New Roman" w:cs="Times New Roman"/>
          <w:sz w:val="24"/>
          <w:szCs w:val="24"/>
        </w:rPr>
        <w:t xml:space="preserve">članaka </w:t>
      </w:r>
      <w:r w:rsidR="001A1025" w:rsidRPr="00AA1362">
        <w:rPr>
          <w:rFonts w:ascii="Times New Roman" w:eastAsia="Times New Roman" w:hAnsi="Times New Roman" w:cs="Times New Roman"/>
          <w:sz w:val="24"/>
          <w:szCs w:val="24"/>
        </w:rPr>
        <w:t>200</w:t>
      </w:r>
      <w:r w:rsidR="00831082" w:rsidRPr="00AA1362">
        <w:rPr>
          <w:rFonts w:ascii="Times New Roman" w:eastAsia="Times New Roman" w:hAnsi="Times New Roman" w:cs="Times New Roman"/>
          <w:sz w:val="24"/>
          <w:szCs w:val="24"/>
        </w:rPr>
        <w:t>.</w:t>
      </w:r>
      <w:r w:rsidR="005A6F5A" w:rsidRPr="00AA1362">
        <w:rPr>
          <w:rFonts w:ascii="Times New Roman" w:eastAsia="Times New Roman" w:hAnsi="Times New Roman" w:cs="Times New Roman"/>
          <w:sz w:val="24"/>
          <w:szCs w:val="24"/>
        </w:rPr>
        <w:t xml:space="preserve">, </w:t>
      </w:r>
      <w:r w:rsidR="00831082" w:rsidRPr="00AA1362">
        <w:rPr>
          <w:rFonts w:ascii="Times New Roman" w:eastAsia="Times New Roman" w:hAnsi="Times New Roman" w:cs="Times New Roman"/>
          <w:sz w:val="24"/>
          <w:szCs w:val="24"/>
        </w:rPr>
        <w:t>2</w:t>
      </w:r>
      <w:r w:rsidR="00C74CC4" w:rsidRPr="00AA1362">
        <w:rPr>
          <w:rFonts w:ascii="Times New Roman" w:eastAsia="Times New Roman" w:hAnsi="Times New Roman" w:cs="Times New Roman"/>
          <w:sz w:val="24"/>
          <w:szCs w:val="24"/>
        </w:rPr>
        <w:t>0</w:t>
      </w:r>
      <w:r w:rsidR="001A1025" w:rsidRPr="00AA1362">
        <w:rPr>
          <w:rFonts w:ascii="Times New Roman" w:eastAsia="Times New Roman" w:hAnsi="Times New Roman" w:cs="Times New Roman"/>
          <w:sz w:val="24"/>
          <w:szCs w:val="24"/>
        </w:rPr>
        <w:t>1</w:t>
      </w:r>
      <w:r w:rsidR="00831082" w:rsidRPr="00AA1362">
        <w:rPr>
          <w:rFonts w:ascii="Times New Roman" w:eastAsia="Times New Roman" w:hAnsi="Times New Roman" w:cs="Times New Roman"/>
          <w:sz w:val="24"/>
          <w:szCs w:val="24"/>
        </w:rPr>
        <w:t>.</w:t>
      </w:r>
      <w:r w:rsidR="005A6F5A" w:rsidRPr="00AA1362">
        <w:rPr>
          <w:rFonts w:ascii="Times New Roman" w:eastAsia="Times New Roman" w:hAnsi="Times New Roman" w:cs="Times New Roman"/>
          <w:sz w:val="24"/>
          <w:szCs w:val="24"/>
        </w:rPr>
        <w:t xml:space="preserve"> i </w:t>
      </w:r>
      <w:r w:rsidR="00831082" w:rsidRPr="00AA1362">
        <w:rPr>
          <w:rFonts w:ascii="Times New Roman" w:eastAsia="Times New Roman" w:hAnsi="Times New Roman" w:cs="Times New Roman"/>
          <w:sz w:val="24"/>
          <w:szCs w:val="24"/>
        </w:rPr>
        <w:t>2</w:t>
      </w:r>
      <w:r w:rsidR="00C74CC4" w:rsidRPr="00AA1362">
        <w:rPr>
          <w:rFonts w:ascii="Times New Roman" w:eastAsia="Times New Roman" w:hAnsi="Times New Roman" w:cs="Times New Roman"/>
          <w:sz w:val="24"/>
          <w:szCs w:val="24"/>
        </w:rPr>
        <w:t>0</w:t>
      </w:r>
      <w:r w:rsidR="001A1025" w:rsidRPr="00AA1362">
        <w:rPr>
          <w:rFonts w:ascii="Times New Roman" w:eastAsia="Times New Roman" w:hAnsi="Times New Roman" w:cs="Times New Roman"/>
          <w:sz w:val="24"/>
          <w:szCs w:val="24"/>
        </w:rPr>
        <w:t>2</w:t>
      </w:r>
      <w:r w:rsidR="00831082" w:rsidRPr="00AA1362">
        <w:rPr>
          <w:rFonts w:ascii="Times New Roman" w:eastAsia="Times New Roman" w:hAnsi="Times New Roman" w:cs="Times New Roman"/>
          <w:sz w:val="24"/>
          <w:szCs w:val="24"/>
        </w:rPr>
        <w:t>.</w:t>
      </w:r>
      <w:r w:rsidR="005A6F5A" w:rsidRPr="00AA1362">
        <w:rPr>
          <w:rFonts w:ascii="Times New Roman" w:eastAsia="Times New Roman" w:hAnsi="Times New Roman" w:cs="Times New Roman"/>
          <w:sz w:val="24"/>
          <w:szCs w:val="24"/>
        </w:rPr>
        <w:t xml:space="preserve"> i ovoga Zakona kojima se uređuje politika primitaka, varijabilni primici i osnivanje</w:t>
      </w:r>
      <w:r w:rsidR="00831082" w:rsidRPr="00AA1362">
        <w:rPr>
          <w:rFonts w:ascii="Times New Roman" w:eastAsia="Times New Roman" w:hAnsi="Times New Roman" w:cs="Times New Roman"/>
          <w:sz w:val="24"/>
          <w:szCs w:val="24"/>
        </w:rPr>
        <w:t xml:space="preserve"> odbora</w:t>
      </w:r>
      <w:r w:rsidR="005A6F5A" w:rsidRPr="00AA1362">
        <w:rPr>
          <w:rFonts w:ascii="Times New Roman" w:eastAsia="Times New Roman" w:hAnsi="Times New Roman" w:cs="Times New Roman"/>
          <w:sz w:val="24"/>
          <w:szCs w:val="24"/>
        </w:rPr>
        <w:t xml:space="preserve"> za primitke odnosno </w:t>
      </w:r>
      <w:proofErr w:type="spellStart"/>
      <w:r w:rsidR="005A6F5A" w:rsidRPr="00AA1362">
        <w:rPr>
          <w:rFonts w:ascii="Times New Roman" w:eastAsia="Times New Roman" w:hAnsi="Times New Roman" w:cs="Times New Roman"/>
          <w:sz w:val="24"/>
          <w:szCs w:val="24"/>
        </w:rPr>
        <w:t>podzakonskog</w:t>
      </w:r>
      <w:proofErr w:type="spellEnd"/>
      <w:r w:rsidR="005A6F5A" w:rsidRPr="00AA1362">
        <w:rPr>
          <w:rFonts w:ascii="Times New Roman" w:eastAsia="Times New Roman" w:hAnsi="Times New Roman" w:cs="Times New Roman"/>
          <w:sz w:val="24"/>
          <w:szCs w:val="24"/>
        </w:rPr>
        <w:t xml:space="preserve"> propisa donesenog na temelju članka </w:t>
      </w:r>
      <w:r w:rsidR="00D32534" w:rsidRPr="00AA1362">
        <w:rPr>
          <w:rFonts w:ascii="Times New Roman" w:eastAsia="Times New Roman" w:hAnsi="Times New Roman" w:cs="Times New Roman"/>
          <w:sz w:val="24"/>
          <w:szCs w:val="24"/>
        </w:rPr>
        <w:t>2</w:t>
      </w:r>
      <w:r w:rsidR="00C74CC4" w:rsidRPr="00AA1362">
        <w:rPr>
          <w:rFonts w:ascii="Times New Roman" w:eastAsia="Times New Roman" w:hAnsi="Times New Roman" w:cs="Times New Roman"/>
          <w:sz w:val="24"/>
          <w:szCs w:val="24"/>
        </w:rPr>
        <w:t>0</w:t>
      </w:r>
      <w:r w:rsidR="001A1025" w:rsidRPr="00AA1362">
        <w:rPr>
          <w:rFonts w:ascii="Times New Roman" w:eastAsia="Times New Roman" w:hAnsi="Times New Roman" w:cs="Times New Roman"/>
          <w:sz w:val="24"/>
          <w:szCs w:val="24"/>
        </w:rPr>
        <w:t>0</w:t>
      </w:r>
      <w:r w:rsidR="005A6F5A" w:rsidRPr="00AA1362">
        <w:rPr>
          <w:rFonts w:ascii="Times New Roman" w:eastAsia="Times New Roman" w:hAnsi="Times New Roman" w:cs="Times New Roman"/>
          <w:sz w:val="24"/>
          <w:szCs w:val="24"/>
        </w:rPr>
        <w:t xml:space="preserve">. stavka </w:t>
      </w:r>
      <w:r w:rsidR="008611A1" w:rsidRPr="00AA1362">
        <w:rPr>
          <w:rFonts w:ascii="Times New Roman" w:eastAsia="Times New Roman" w:hAnsi="Times New Roman" w:cs="Times New Roman"/>
          <w:sz w:val="24"/>
          <w:szCs w:val="24"/>
        </w:rPr>
        <w:t>4</w:t>
      </w:r>
      <w:r w:rsidR="005A6F5A" w:rsidRPr="00AA1362">
        <w:rPr>
          <w:rFonts w:ascii="Times New Roman" w:eastAsia="Times New Roman" w:hAnsi="Times New Roman" w:cs="Times New Roman"/>
          <w:sz w:val="24"/>
          <w:szCs w:val="24"/>
        </w:rPr>
        <w:t>. ovoga Zakona</w:t>
      </w:r>
      <w:r w:rsidR="005A6F5A" w:rsidRPr="00AA1362">
        <w:rPr>
          <w:rFonts w:ascii="Times New Roman" w:eastAsia="Times New Roman" w:hAnsi="Times New Roman" w:cs="Times New Roman"/>
          <w:spacing w:val="-10"/>
          <w:sz w:val="24"/>
          <w:szCs w:val="24"/>
        </w:rPr>
        <w:t xml:space="preserve"> </w:t>
      </w:r>
      <w:r w:rsidR="005A6F5A" w:rsidRPr="00AA1362">
        <w:rPr>
          <w:rFonts w:ascii="Times New Roman" w:eastAsia="Times New Roman" w:hAnsi="Times New Roman" w:cs="Times New Roman"/>
          <w:sz w:val="24"/>
          <w:szCs w:val="24"/>
        </w:rPr>
        <w:t>na:</w:t>
      </w:r>
    </w:p>
    <w:p w14:paraId="1123D0B0" w14:textId="66988D7F" w:rsidR="005A6F5A" w:rsidRPr="00AA1362" w:rsidRDefault="008168BD" w:rsidP="00054C3C">
      <w:pPr>
        <w:pStyle w:val="Odlomakpopisa"/>
        <w:spacing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 xml:space="preserve">društvo kći s poslovnim </w:t>
      </w:r>
      <w:proofErr w:type="spellStart"/>
      <w:r w:rsidR="005A6F5A" w:rsidRPr="00AA1362">
        <w:rPr>
          <w:rFonts w:ascii="Times New Roman" w:eastAsia="Times New Roman" w:hAnsi="Times New Roman" w:cs="Times New Roman"/>
          <w:sz w:val="24"/>
          <w:szCs w:val="24"/>
        </w:rPr>
        <w:t>nastanom</w:t>
      </w:r>
      <w:proofErr w:type="spellEnd"/>
      <w:r w:rsidR="005A6F5A" w:rsidRPr="00AA1362">
        <w:rPr>
          <w:rFonts w:ascii="Times New Roman" w:eastAsia="Times New Roman" w:hAnsi="Times New Roman" w:cs="Times New Roman"/>
          <w:sz w:val="24"/>
          <w:szCs w:val="24"/>
        </w:rPr>
        <w:t xml:space="preserve"> u Republici Hrvatskoj ili drugoj državi članici ako je to društvo</w:t>
      </w:r>
      <w:r w:rsidR="005A6F5A" w:rsidRPr="00AA1362">
        <w:rPr>
          <w:rFonts w:ascii="Times New Roman" w:eastAsia="Times New Roman" w:hAnsi="Times New Roman" w:cs="Times New Roman"/>
          <w:spacing w:val="-9"/>
          <w:sz w:val="24"/>
          <w:szCs w:val="24"/>
        </w:rPr>
        <w:t xml:space="preserve"> </w:t>
      </w:r>
      <w:r w:rsidR="005A6F5A" w:rsidRPr="00AA1362">
        <w:rPr>
          <w:rFonts w:ascii="Times New Roman" w:eastAsia="Times New Roman" w:hAnsi="Times New Roman" w:cs="Times New Roman"/>
          <w:sz w:val="24"/>
          <w:szCs w:val="24"/>
        </w:rPr>
        <w:t>obveznik</w:t>
      </w:r>
      <w:r w:rsidR="005A6F5A" w:rsidRPr="00AA1362">
        <w:rPr>
          <w:rFonts w:ascii="Times New Roman" w:eastAsia="Times New Roman" w:hAnsi="Times New Roman" w:cs="Times New Roman"/>
          <w:spacing w:val="-9"/>
          <w:sz w:val="24"/>
          <w:szCs w:val="24"/>
        </w:rPr>
        <w:t xml:space="preserve"> </w:t>
      </w:r>
      <w:r w:rsidR="005A6F5A" w:rsidRPr="00AA1362">
        <w:rPr>
          <w:rFonts w:ascii="Times New Roman" w:eastAsia="Times New Roman" w:hAnsi="Times New Roman" w:cs="Times New Roman"/>
          <w:sz w:val="24"/>
          <w:szCs w:val="24"/>
        </w:rPr>
        <w:t>primjene</w:t>
      </w:r>
      <w:r w:rsidR="005A6F5A" w:rsidRPr="00AA1362">
        <w:rPr>
          <w:rFonts w:ascii="Times New Roman" w:eastAsia="Times New Roman" w:hAnsi="Times New Roman" w:cs="Times New Roman"/>
          <w:spacing w:val="-9"/>
          <w:sz w:val="24"/>
          <w:szCs w:val="24"/>
        </w:rPr>
        <w:t xml:space="preserve"> </w:t>
      </w:r>
      <w:r w:rsidR="005A6F5A" w:rsidRPr="00AA1362">
        <w:rPr>
          <w:rFonts w:ascii="Times New Roman" w:eastAsia="Times New Roman" w:hAnsi="Times New Roman" w:cs="Times New Roman"/>
          <w:sz w:val="24"/>
          <w:szCs w:val="24"/>
        </w:rPr>
        <w:t>posebnih</w:t>
      </w:r>
      <w:r w:rsidR="005A6F5A" w:rsidRPr="00AA1362">
        <w:rPr>
          <w:rFonts w:ascii="Times New Roman" w:eastAsia="Times New Roman" w:hAnsi="Times New Roman" w:cs="Times New Roman"/>
          <w:spacing w:val="-9"/>
          <w:sz w:val="24"/>
          <w:szCs w:val="24"/>
        </w:rPr>
        <w:t xml:space="preserve"> </w:t>
      </w:r>
      <w:r w:rsidR="005A6F5A" w:rsidRPr="00AA1362">
        <w:rPr>
          <w:rFonts w:ascii="Times New Roman" w:eastAsia="Times New Roman" w:hAnsi="Times New Roman" w:cs="Times New Roman"/>
          <w:sz w:val="24"/>
          <w:szCs w:val="24"/>
        </w:rPr>
        <w:t>propisa</w:t>
      </w:r>
      <w:r w:rsidR="005A6F5A" w:rsidRPr="00AA1362">
        <w:rPr>
          <w:rFonts w:ascii="Times New Roman" w:eastAsia="Times New Roman" w:hAnsi="Times New Roman" w:cs="Times New Roman"/>
          <w:spacing w:val="-9"/>
          <w:sz w:val="24"/>
          <w:szCs w:val="24"/>
        </w:rPr>
        <w:t xml:space="preserve"> </w:t>
      </w:r>
      <w:r w:rsidR="005A6F5A" w:rsidRPr="00AA1362">
        <w:rPr>
          <w:rFonts w:ascii="Times New Roman" w:eastAsia="Times New Roman" w:hAnsi="Times New Roman" w:cs="Times New Roman"/>
          <w:sz w:val="24"/>
          <w:szCs w:val="24"/>
        </w:rPr>
        <w:t>o</w:t>
      </w:r>
      <w:r w:rsidR="005A6F5A" w:rsidRPr="00AA1362">
        <w:rPr>
          <w:rFonts w:ascii="Times New Roman" w:eastAsia="Times New Roman" w:hAnsi="Times New Roman" w:cs="Times New Roman"/>
          <w:spacing w:val="-9"/>
          <w:sz w:val="24"/>
          <w:szCs w:val="24"/>
        </w:rPr>
        <w:t xml:space="preserve"> </w:t>
      </w:r>
      <w:r w:rsidR="005A6F5A" w:rsidRPr="00AA1362">
        <w:rPr>
          <w:rFonts w:ascii="Times New Roman" w:eastAsia="Times New Roman" w:hAnsi="Times New Roman" w:cs="Times New Roman"/>
          <w:sz w:val="24"/>
          <w:szCs w:val="24"/>
        </w:rPr>
        <w:t>primicima</w:t>
      </w:r>
      <w:r w:rsidR="005A6F5A" w:rsidRPr="00AA1362">
        <w:rPr>
          <w:rFonts w:ascii="Times New Roman" w:eastAsia="Times New Roman" w:hAnsi="Times New Roman" w:cs="Times New Roman"/>
          <w:spacing w:val="-9"/>
          <w:sz w:val="24"/>
          <w:szCs w:val="24"/>
        </w:rPr>
        <w:t xml:space="preserve"> </w:t>
      </w:r>
      <w:r w:rsidR="005A6F5A" w:rsidRPr="00AA1362">
        <w:rPr>
          <w:rFonts w:ascii="Times New Roman" w:eastAsia="Times New Roman" w:hAnsi="Times New Roman" w:cs="Times New Roman"/>
          <w:sz w:val="24"/>
          <w:szCs w:val="24"/>
        </w:rPr>
        <w:t>u</w:t>
      </w:r>
      <w:r w:rsidR="005A6F5A" w:rsidRPr="00AA1362">
        <w:rPr>
          <w:rFonts w:ascii="Times New Roman" w:eastAsia="Times New Roman" w:hAnsi="Times New Roman" w:cs="Times New Roman"/>
          <w:spacing w:val="-9"/>
          <w:sz w:val="24"/>
          <w:szCs w:val="24"/>
        </w:rPr>
        <w:t xml:space="preserve"> </w:t>
      </w:r>
      <w:r w:rsidR="005A6F5A" w:rsidRPr="00AA1362">
        <w:rPr>
          <w:rFonts w:ascii="Times New Roman" w:eastAsia="Times New Roman" w:hAnsi="Times New Roman" w:cs="Times New Roman"/>
          <w:sz w:val="24"/>
          <w:szCs w:val="24"/>
        </w:rPr>
        <w:t>skladu</w:t>
      </w:r>
      <w:r w:rsidR="005A6F5A" w:rsidRPr="00AA1362">
        <w:rPr>
          <w:rFonts w:ascii="Times New Roman" w:eastAsia="Times New Roman" w:hAnsi="Times New Roman" w:cs="Times New Roman"/>
          <w:spacing w:val="-8"/>
          <w:sz w:val="24"/>
          <w:szCs w:val="24"/>
        </w:rPr>
        <w:t xml:space="preserve"> </w:t>
      </w:r>
      <w:r w:rsidR="005A6F5A" w:rsidRPr="00AA1362">
        <w:rPr>
          <w:rFonts w:ascii="Times New Roman" w:eastAsia="Times New Roman" w:hAnsi="Times New Roman" w:cs="Times New Roman"/>
          <w:sz w:val="24"/>
          <w:szCs w:val="24"/>
        </w:rPr>
        <w:t>s</w:t>
      </w:r>
      <w:r w:rsidR="005A6F5A" w:rsidRPr="00AA1362">
        <w:rPr>
          <w:rFonts w:ascii="Times New Roman" w:eastAsia="Times New Roman" w:hAnsi="Times New Roman" w:cs="Times New Roman"/>
          <w:spacing w:val="-9"/>
          <w:sz w:val="24"/>
          <w:szCs w:val="24"/>
        </w:rPr>
        <w:t xml:space="preserve"> </w:t>
      </w:r>
      <w:r w:rsidR="005A6F5A" w:rsidRPr="00AA1362">
        <w:rPr>
          <w:rFonts w:ascii="Times New Roman" w:eastAsia="Times New Roman" w:hAnsi="Times New Roman" w:cs="Times New Roman"/>
          <w:sz w:val="24"/>
          <w:szCs w:val="24"/>
        </w:rPr>
        <w:t>ostalim</w:t>
      </w:r>
      <w:r w:rsidR="005A6F5A" w:rsidRPr="00AA1362">
        <w:rPr>
          <w:rFonts w:ascii="Times New Roman" w:eastAsia="Times New Roman" w:hAnsi="Times New Roman" w:cs="Times New Roman"/>
          <w:spacing w:val="-8"/>
          <w:sz w:val="24"/>
          <w:szCs w:val="24"/>
        </w:rPr>
        <w:t xml:space="preserve"> </w:t>
      </w:r>
      <w:r w:rsidR="005A6F5A" w:rsidRPr="00AA1362">
        <w:rPr>
          <w:rFonts w:ascii="Times New Roman" w:eastAsia="Times New Roman" w:hAnsi="Times New Roman" w:cs="Times New Roman"/>
          <w:sz w:val="24"/>
          <w:szCs w:val="24"/>
        </w:rPr>
        <w:t>pravnim</w:t>
      </w:r>
      <w:r w:rsidR="005A6F5A" w:rsidRPr="00AA1362">
        <w:rPr>
          <w:rFonts w:ascii="Times New Roman" w:eastAsia="Times New Roman" w:hAnsi="Times New Roman" w:cs="Times New Roman"/>
          <w:spacing w:val="-10"/>
          <w:sz w:val="24"/>
          <w:szCs w:val="24"/>
        </w:rPr>
        <w:t xml:space="preserve"> </w:t>
      </w:r>
      <w:r w:rsidR="005A6F5A" w:rsidRPr="00AA1362">
        <w:rPr>
          <w:rFonts w:ascii="Times New Roman" w:eastAsia="Times New Roman" w:hAnsi="Times New Roman" w:cs="Times New Roman"/>
          <w:sz w:val="24"/>
          <w:szCs w:val="24"/>
        </w:rPr>
        <w:t>propisima Europske</w:t>
      </w:r>
      <w:r w:rsidR="005A6F5A" w:rsidRPr="00AA1362">
        <w:rPr>
          <w:rFonts w:ascii="Times New Roman" w:eastAsia="Times New Roman" w:hAnsi="Times New Roman" w:cs="Times New Roman"/>
          <w:spacing w:val="-6"/>
          <w:sz w:val="24"/>
          <w:szCs w:val="24"/>
        </w:rPr>
        <w:t xml:space="preserve"> </w:t>
      </w:r>
      <w:r w:rsidR="005A6F5A" w:rsidRPr="00AA1362">
        <w:rPr>
          <w:rFonts w:ascii="Times New Roman" w:eastAsia="Times New Roman" w:hAnsi="Times New Roman" w:cs="Times New Roman"/>
          <w:sz w:val="24"/>
          <w:szCs w:val="24"/>
        </w:rPr>
        <w:t>unije</w:t>
      </w:r>
      <w:r w:rsidRPr="00AA1362">
        <w:rPr>
          <w:rFonts w:ascii="Times New Roman" w:eastAsia="Times New Roman" w:hAnsi="Times New Roman" w:cs="Times New Roman"/>
          <w:sz w:val="24"/>
          <w:szCs w:val="24"/>
        </w:rPr>
        <w:t xml:space="preserve"> </w:t>
      </w:r>
    </w:p>
    <w:p w14:paraId="2609B672" w14:textId="0579411E" w:rsidR="005A6F5A" w:rsidRPr="00AA1362" w:rsidRDefault="008168BD" w:rsidP="00AA1362">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lastRenderedPageBreak/>
        <w:t xml:space="preserve">− </w:t>
      </w:r>
      <w:r w:rsidR="005A6F5A" w:rsidRPr="00AA1362">
        <w:rPr>
          <w:rFonts w:ascii="Times New Roman" w:eastAsia="Times New Roman" w:hAnsi="Times New Roman" w:cs="Times New Roman"/>
          <w:sz w:val="24"/>
          <w:szCs w:val="24"/>
        </w:rPr>
        <w:t xml:space="preserve">društvo kći s poslovnim </w:t>
      </w:r>
      <w:proofErr w:type="spellStart"/>
      <w:r w:rsidR="005A6F5A" w:rsidRPr="00AA1362">
        <w:rPr>
          <w:rFonts w:ascii="Times New Roman" w:eastAsia="Times New Roman" w:hAnsi="Times New Roman" w:cs="Times New Roman"/>
          <w:sz w:val="24"/>
          <w:szCs w:val="24"/>
        </w:rPr>
        <w:t>nastanom</w:t>
      </w:r>
      <w:proofErr w:type="spellEnd"/>
      <w:r w:rsidR="005A6F5A" w:rsidRPr="00AA1362">
        <w:rPr>
          <w:rFonts w:ascii="Times New Roman" w:eastAsia="Times New Roman" w:hAnsi="Times New Roman" w:cs="Times New Roman"/>
          <w:sz w:val="24"/>
          <w:szCs w:val="24"/>
        </w:rPr>
        <w:t xml:space="preserve"> u trećoj zemlji ako bi to društvo, da ima sjedište u Europskoj uniji, bilo obveznik primjene posebnih propisa o primicima u skladu s ostalim pravnim propisima Europske</w:t>
      </w:r>
      <w:r w:rsidR="005A6F5A" w:rsidRPr="00AA1362">
        <w:rPr>
          <w:rFonts w:ascii="Times New Roman" w:eastAsia="Times New Roman" w:hAnsi="Times New Roman" w:cs="Times New Roman"/>
          <w:spacing w:val="-5"/>
          <w:sz w:val="24"/>
          <w:szCs w:val="24"/>
        </w:rPr>
        <w:t xml:space="preserve"> </w:t>
      </w:r>
      <w:r w:rsidR="005A6F5A" w:rsidRPr="00AA1362">
        <w:rPr>
          <w:rFonts w:ascii="Times New Roman" w:eastAsia="Times New Roman" w:hAnsi="Times New Roman" w:cs="Times New Roman"/>
          <w:sz w:val="24"/>
          <w:szCs w:val="24"/>
        </w:rPr>
        <w:t>unije.</w:t>
      </w:r>
    </w:p>
    <w:p w14:paraId="523EAF5F" w14:textId="77777777" w:rsidR="00931315" w:rsidRDefault="00931315" w:rsidP="00AA1362">
      <w:pPr>
        <w:spacing w:after="0" w:line="240" w:lineRule="auto"/>
        <w:jc w:val="both"/>
        <w:rPr>
          <w:rFonts w:ascii="Times New Roman" w:eastAsia="Times New Roman" w:hAnsi="Times New Roman" w:cs="Times New Roman"/>
          <w:sz w:val="24"/>
          <w:szCs w:val="24"/>
        </w:rPr>
      </w:pPr>
    </w:p>
    <w:p w14:paraId="5DA90A54" w14:textId="54B22B94" w:rsidR="005A6F5A" w:rsidRPr="00AA1362" w:rsidRDefault="00243E7B" w:rsidP="00AA1362">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(2)</w:t>
      </w:r>
      <w:r w:rsidR="00FB263C"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Neovisno o stavcima 1. i 3. ovoga članka, matična kreditna institucija u RH i matična kreditna institucija u EU-u sa sjedištem u RH</w:t>
      </w:r>
      <w:r w:rsidR="00935E35" w:rsidRPr="00AA1362">
        <w:rPr>
          <w:rFonts w:ascii="Times New Roman" w:eastAsia="Times New Roman" w:hAnsi="Times New Roman" w:cs="Times New Roman"/>
          <w:sz w:val="24"/>
          <w:szCs w:val="24"/>
        </w:rPr>
        <w:t>, matični financijski holding i matični mješoviti financijski holding koji su dobili odobrenje temeljem ovog</w:t>
      </w:r>
      <w:r w:rsidR="00D32534" w:rsidRPr="00AA1362">
        <w:rPr>
          <w:rFonts w:ascii="Times New Roman" w:eastAsia="Times New Roman" w:hAnsi="Times New Roman" w:cs="Times New Roman"/>
          <w:sz w:val="24"/>
          <w:szCs w:val="24"/>
        </w:rPr>
        <w:t>a</w:t>
      </w:r>
      <w:r w:rsidR="00935E35" w:rsidRPr="00AA1362">
        <w:rPr>
          <w:rFonts w:ascii="Times New Roman" w:eastAsia="Times New Roman" w:hAnsi="Times New Roman" w:cs="Times New Roman"/>
          <w:sz w:val="24"/>
          <w:szCs w:val="24"/>
        </w:rPr>
        <w:t xml:space="preserve"> Zakona, odnosno imenovani subjekt iz </w:t>
      </w:r>
      <w:r w:rsidR="009D3406" w:rsidRPr="00AA1362">
        <w:rPr>
          <w:rFonts w:ascii="Times New Roman" w:eastAsia="Times New Roman" w:hAnsi="Times New Roman" w:cs="Times New Roman"/>
          <w:sz w:val="24"/>
          <w:szCs w:val="24"/>
        </w:rPr>
        <w:t>g</w:t>
      </w:r>
      <w:r w:rsidR="00935E35" w:rsidRPr="00AA1362">
        <w:rPr>
          <w:rFonts w:ascii="Times New Roman" w:eastAsia="Times New Roman" w:hAnsi="Times New Roman" w:cs="Times New Roman"/>
          <w:sz w:val="24"/>
          <w:szCs w:val="24"/>
        </w:rPr>
        <w:t>lave X</w:t>
      </w:r>
      <w:r w:rsidR="00D32534" w:rsidRPr="00AA1362">
        <w:rPr>
          <w:rFonts w:ascii="Times New Roman" w:eastAsia="Times New Roman" w:hAnsi="Times New Roman" w:cs="Times New Roman"/>
          <w:sz w:val="24"/>
          <w:szCs w:val="24"/>
        </w:rPr>
        <w:t>.</w:t>
      </w:r>
      <w:r w:rsidR="00935E35" w:rsidRPr="00AA1362">
        <w:rPr>
          <w:rFonts w:ascii="Times New Roman" w:eastAsia="Times New Roman" w:hAnsi="Times New Roman" w:cs="Times New Roman"/>
          <w:sz w:val="24"/>
          <w:szCs w:val="24"/>
        </w:rPr>
        <w:t xml:space="preserve"> ovoga Zakona</w:t>
      </w:r>
      <w:r w:rsidR="005A6F5A" w:rsidRPr="00AA1362">
        <w:rPr>
          <w:rFonts w:ascii="Times New Roman" w:eastAsia="Times New Roman" w:hAnsi="Times New Roman" w:cs="Times New Roman"/>
          <w:sz w:val="24"/>
          <w:szCs w:val="24"/>
        </w:rPr>
        <w:t xml:space="preserve"> duž</w:t>
      </w:r>
      <w:r w:rsidR="00935E35" w:rsidRPr="00AA1362">
        <w:rPr>
          <w:rFonts w:ascii="Times New Roman" w:eastAsia="Times New Roman" w:hAnsi="Times New Roman" w:cs="Times New Roman"/>
          <w:sz w:val="24"/>
          <w:szCs w:val="24"/>
        </w:rPr>
        <w:t>ni</w:t>
      </w:r>
      <w:r w:rsidR="005A6F5A" w:rsidRPr="00AA1362">
        <w:rPr>
          <w:rFonts w:ascii="Times New Roman" w:eastAsia="Times New Roman" w:hAnsi="Times New Roman" w:cs="Times New Roman"/>
          <w:sz w:val="24"/>
          <w:szCs w:val="24"/>
        </w:rPr>
        <w:t xml:space="preserve"> su na konsolidiranoj osnovi odredbe o odnosu između varijabilnog i fiksnog dijela ukupnih primitaka iz članka </w:t>
      </w:r>
      <w:r w:rsidR="00D32534" w:rsidRPr="00AA1362">
        <w:rPr>
          <w:rFonts w:ascii="Times New Roman" w:eastAsia="Times New Roman" w:hAnsi="Times New Roman" w:cs="Times New Roman"/>
          <w:sz w:val="24"/>
          <w:szCs w:val="24"/>
        </w:rPr>
        <w:t>2</w:t>
      </w:r>
      <w:r w:rsidR="005D42A3" w:rsidRPr="00AA1362">
        <w:rPr>
          <w:rFonts w:ascii="Times New Roman" w:eastAsia="Times New Roman" w:hAnsi="Times New Roman" w:cs="Times New Roman"/>
          <w:sz w:val="24"/>
          <w:szCs w:val="24"/>
        </w:rPr>
        <w:t>01</w:t>
      </w:r>
      <w:r w:rsidR="00D32534" w:rsidRPr="00AA1362">
        <w:rPr>
          <w:rFonts w:ascii="Times New Roman" w:eastAsia="Times New Roman" w:hAnsi="Times New Roman" w:cs="Times New Roman"/>
          <w:sz w:val="24"/>
          <w:szCs w:val="24"/>
        </w:rPr>
        <w:t>.</w:t>
      </w:r>
      <w:r w:rsidR="005A6F5A" w:rsidRPr="00AA1362">
        <w:rPr>
          <w:rFonts w:ascii="Times New Roman" w:eastAsia="Times New Roman" w:hAnsi="Times New Roman" w:cs="Times New Roman"/>
          <w:sz w:val="24"/>
          <w:szCs w:val="24"/>
        </w:rPr>
        <w:t xml:space="preserve"> ovoga Zakona primjenjivati i na ta društva</w:t>
      </w:r>
      <w:r w:rsidR="005A6F5A" w:rsidRPr="00AA1362">
        <w:rPr>
          <w:rFonts w:ascii="Times New Roman" w:eastAsia="Times New Roman" w:hAnsi="Times New Roman" w:cs="Times New Roman"/>
          <w:spacing w:val="-8"/>
          <w:sz w:val="24"/>
          <w:szCs w:val="24"/>
        </w:rPr>
        <w:t xml:space="preserve"> </w:t>
      </w:r>
      <w:r w:rsidR="005A6F5A" w:rsidRPr="00AA1362">
        <w:rPr>
          <w:rFonts w:ascii="Times New Roman" w:eastAsia="Times New Roman" w:hAnsi="Times New Roman" w:cs="Times New Roman"/>
          <w:sz w:val="24"/>
          <w:szCs w:val="24"/>
        </w:rPr>
        <w:t>kćeri.</w:t>
      </w:r>
    </w:p>
    <w:p w14:paraId="425D8F75" w14:textId="77777777" w:rsidR="00931315" w:rsidRDefault="00931315" w:rsidP="00931315">
      <w:pPr>
        <w:spacing w:after="0" w:line="240" w:lineRule="auto"/>
        <w:jc w:val="both"/>
        <w:rPr>
          <w:rFonts w:ascii="Times New Roman" w:eastAsia="Times New Roman" w:hAnsi="Times New Roman" w:cs="Times New Roman"/>
          <w:sz w:val="24"/>
          <w:szCs w:val="24"/>
        </w:rPr>
      </w:pPr>
    </w:p>
    <w:p w14:paraId="0A1DD02D" w14:textId="656178AE" w:rsidR="005A6F5A" w:rsidRPr="00AA1362" w:rsidRDefault="00FB263C" w:rsidP="00931315">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(3) </w:t>
      </w:r>
      <w:r w:rsidR="005A6F5A" w:rsidRPr="00AA1362">
        <w:rPr>
          <w:rFonts w:ascii="Times New Roman" w:eastAsia="Times New Roman" w:hAnsi="Times New Roman" w:cs="Times New Roman"/>
          <w:sz w:val="24"/>
          <w:szCs w:val="24"/>
        </w:rPr>
        <w:t xml:space="preserve">Iznimno od stavka 1. ovoga članka, </w:t>
      </w:r>
      <w:bookmarkStart w:id="101" w:name="_Hlk198486971"/>
      <w:r w:rsidR="005A6F5A" w:rsidRPr="00AA1362">
        <w:rPr>
          <w:rFonts w:ascii="Times New Roman" w:eastAsia="Times New Roman" w:hAnsi="Times New Roman" w:cs="Times New Roman"/>
          <w:sz w:val="24"/>
          <w:szCs w:val="24"/>
        </w:rPr>
        <w:t>matična kreditna institucija u RH ili matična kreditna institucija u EU-u sa sjedištem u RH</w:t>
      </w:r>
      <w:r w:rsidR="00AC4200" w:rsidRPr="00AA1362">
        <w:rPr>
          <w:rFonts w:ascii="Times New Roman" w:eastAsia="Times New Roman" w:hAnsi="Times New Roman" w:cs="Times New Roman"/>
          <w:sz w:val="24"/>
          <w:szCs w:val="24"/>
        </w:rPr>
        <w:t>, matični financijski holding i matični mješoviti financijski holding koji su dobili odobrenje temeljem ovog</w:t>
      </w:r>
      <w:r w:rsidR="00D32534" w:rsidRPr="00AA1362">
        <w:rPr>
          <w:rFonts w:ascii="Times New Roman" w:eastAsia="Times New Roman" w:hAnsi="Times New Roman" w:cs="Times New Roman"/>
          <w:sz w:val="24"/>
          <w:szCs w:val="24"/>
        </w:rPr>
        <w:t>a</w:t>
      </w:r>
      <w:r w:rsidR="00AC4200" w:rsidRPr="00AA1362">
        <w:rPr>
          <w:rFonts w:ascii="Times New Roman" w:eastAsia="Times New Roman" w:hAnsi="Times New Roman" w:cs="Times New Roman"/>
          <w:sz w:val="24"/>
          <w:szCs w:val="24"/>
        </w:rPr>
        <w:t xml:space="preserve"> Zakona, odnosno imenovani subjekt iz </w:t>
      </w:r>
      <w:r w:rsidR="00690569" w:rsidRPr="00AA1362">
        <w:rPr>
          <w:rFonts w:ascii="Times New Roman" w:eastAsia="Times New Roman" w:hAnsi="Times New Roman" w:cs="Times New Roman"/>
          <w:sz w:val="24"/>
          <w:szCs w:val="24"/>
        </w:rPr>
        <w:t>g</w:t>
      </w:r>
      <w:r w:rsidR="00AC4200" w:rsidRPr="00AA1362">
        <w:rPr>
          <w:rFonts w:ascii="Times New Roman" w:eastAsia="Times New Roman" w:hAnsi="Times New Roman" w:cs="Times New Roman"/>
          <w:sz w:val="24"/>
          <w:szCs w:val="24"/>
        </w:rPr>
        <w:t>lave X</w:t>
      </w:r>
      <w:r w:rsidR="00D32534" w:rsidRPr="00AA1362">
        <w:rPr>
          <w:rFonts w:ascii="Times New Roman" w:eastAsia="Times New Roman" w:hAnsi="Times New Roman" w:cs="Times New Roman"/>
          <w:sz w:val="24"/>
          <w:szCs w:val="24"/>
        </w:rPr>
        <w:t>.</w:t>
      </w:r>
      <w:r w:rsidR="00AC4200" w:rsidRPr="00AA1362">
        <w:rPr>
          <w:rFonts w:ascii="Times New Roman" w:eastAsia="Times New Roman" w:hAnsi="Times New Roman" w:cs="Times New Roman"/>
          <w:sz w:val="24"/>
          <w:szCs w:val="24"/>
        </w:rPr>
        <w:t xml:space="preserve"> ovoga Zakona</w:t>
      </w:r>
      <w:r w:rsidR="005A6F5A" w:rsidRPr="00AA1362">
        <w:rPr>
          <w:rFonts w:ascii="Times New Roman" w:eastAsia="Times New Roman" w:hAnsi="Times New Roman" w:cs="Times New Roman"/>
          <w:sz w:val="24"/>
          <w:szCs w:val="24"/>
        </w:rPr>
        <w:t xml:space="preserve"> duž</w:t>
      </w:r>
      <w:r w:rsidR="00AC4200" w:rsidRPr="00AA1362">
        <w:rPr>
          <w:rFonts w:ascii="Times New Roman" w:eastAsia="Times New Roman" w:hAnsi="Times New Roman" w:cs="Times New Roman"/>
          <w:sz w:val="24"/>
          <w:szCs w:val="24"/>
        </w:rPr>
        <w:t>ni</w:t>
      </w:r>
      <w:r w:rsidR="005A6F5A" w:rsidRPr="00AA1362">
        <w:rPr>
          <w:rFonts w:ascii="Times New Roman" w:eastAsia="Times New Roman" w:hAnsi="Times New Roman" w:cs="Times New Roman"/>
          <w:sz w:val="24"/>
          <w:szCs w:val="24"/>
        </w:rPr>
        <w:t xml:space="preserve"> </w:t>
      </w:r>
      <w:r w:rsidR="00AC4200" w:rsidRPr="00AA1362">
        <w:rPr>
          <w:rFonts w:ascii="Times New Roman" w:eastAsia="Times New Roman" w:hAnsi="Times New Roman" w:cs="Times New Roman"/>
          <w:sz w:val="24"/>
          <w:szCs w:val="24"/>
        </w:rPr>
        <w:t xml:space="preserve">su </w:t>
      </w:r>
      <w:r w:rsidR="005A6F5A" w:rsidRPr="00AA1362">
        <w:rPr>
          <w:rFonts w:ascii="Times New Roman" w:eastAsia="Times New Roman" w:hAnsi="Times New Roman" w:cs="Times New Roman"/>
          <w:sz w:val="24"/>
          <w:szCs w:val="24"/>
        </w:rPr>
        <w:t xml:space="preserve">osigurati da se zahtjevi iz </w:t>
      </w:r>
      <w:r w:rsidR="00772B9C" w:rsidRPr="00AA1362">
        <w:rPr>
          <w:rFonts w:ascii="Times New Roman" w:eastAsia="Times New Roman" w:hAnsi="Times New Roman" w:cs="Times New Roman"/>
          <w:sz w:val="24"/>
          <w:szCs w:val="24"/>
        </w:rPr>
        <w:t xml:space="preserve">članka </w:t>
      </w:r>
      <w:r w:rsidR="005D42A3" w:rsidRPr="00AA1362">
        <w:rPr>
          <w:rFonts w:ascii="Times New Roman" w:eastAsia="Times New Roman" w:hAnsi="Times New Roman" w:cs="Times New Roman"/>
          <w:sz w:val="24"/>
          <w:szCs w:val="24"/>
        </w:rPr>
        <w:t>192. stavaka 1.</w:t>
      </w:r>
      <w:r w:rsidR="00401E9D" w:rsidRPr="00AA1362">
        <w:rPr>
          <w:rFonts w:ascii="Times New Roman" w:eastAsia="Times New Roman" w:hAnsi="Times New Roman" w:cs="Times New Roman"/>
          <w:sz w:val="24"/>
          <w:szCs w:val="24"/>
        </w:rPr>
        <w:t xml:space="preserve"> do</w:t>
      </w:r>
      <w:r w:rsidR="0035298A">
        <w:rPr>
          <w:rFonts w:ascii="Times New Roman" w:eastAsia="Times New Roman" w:hAnsi="Times New Roman" w:cs="Times New Roman"/>
          <w:sz w:val="24"/>
          <w:szCs w:val="24"/>
        </w:rPr>
        <w:t xml:space="preserve"> </w:t>
      </w:r>
      <w:r w:rsidR="005D42A3" w:rsidRPr="00AA1362">
        <w:rPr>
          <w:rFonts w:ascii="Times New Roman" w:eastAsia="Times New Roman" w:hAnsi="Times New Roman" w:cs="Times New Roman"/>
          <w:sz w:val="24"/>
          <w:szCs w:val="24"/>
        </w:rPr>
        <w:t>3. te članaka 200</w:t>
      </w:r>
      <w:r w:rsidR="00772B9C" w:rsidRPr="00AA1362">
        <w:rPr>
          <w:rFonts w:ascii="Times New Roman" w:eastAsia="Times New Roman" w:hAnsi="Times New Roman" w:cs="Times New Roman"/>
          <w:sz w:val="24"/>
          <w:szCs w:val="24"/>
        </w:rPr>
        <w:t>.</w:t>
      </w:r>
      <w:r w:rsidR="005A6F5A" w:rsidRPr="00AA1362">
        <w:rPr>
          <w:rFonts w:ascii="Times New Roman" w:eastAsia="Times New Roman" w:hAnsi="Times New Roman" w:cs="Times New Roman"/>
          <w:sz w:val="24"/>
          <w:szCs w:val="24"/>
        </w:rPr>
        <w:t xml:space="preserve">, </w:t>
      </w:r>
      <w:r w:rsidR="005D42A3" w:rsidRPr="00AA1362">
        <w:rPr>
          <w:rFonts w:ascii="Times New Roman" w:eastAsia="Times New Roman" w:hAnsi="Times New Roman" w:cs="Times New Roman"/>
          <w:sz w:val="24"/>
          <w:szCs w:val="24"/>
        </w:rPr>
        <w:t>201</w:t>
      </w:r>
      <w:r w:rsidR="00D32534" w:rsidRPr="00AA1362">
        <w:rPr>
          <w:rFonts w:ascii="Times New Roman" w:eastAsia="Times New Roman" w:hAnsi="Times New Roman" w:cs="Times New Roman"/>
          <w:sz w:val="24"/>
          <w:szCs w:val="24"/>
        </w:rPr>
        <w:t>.</w:t>
      </w:r>
      <w:r w:rsidR="005A6F5A" w:rsidRPr="00AA1362">
        <w:rPr>
          <w:rFonts w:ascii="Times New Roman" w:eastAsia="Times New Roman" w:hAnsi="Times New Roman" w:cs="Times New Roman"/>
          <w:sz w:val="24"/>
          <w:szCs w:val="24"/>
        </w:rPr>
        <w:t xml:space="preserve"> i</w:t>
      </w:r>
      <w:r w:rsidRPr="00AA1362">
        <w:rPr>
          <w:rFonts w:ascii="Times New Roman" w:eastAsia="Times New Roman" w:hAnsi="Times New Roman" w:cs="Times New Roman"/>
          <w:sz w:val="24"/>
          <w:szCs w:val="24"/>
        </w:rPr>
        <w:t xml:space="preserve"> </w:t>
      </w:r>
      <w:r w:rsidR="005D42A3" w:rsidRPr="00AA1362">
        <w:rPr>
          <w:rFonts w:ascii="Times New Roman" w:eastAsia="Times New Roman" w:hAnsi="Times New Roman" w:cs="Times New Roman"/>
          <w:sz w:val="24"/>
          <w:szCs w:val="24"/>
        </w:rPr>
        <w:t>202</w:t>
      </w:r>
      <w:r w:rsidR="00D32534" w:rsidRPr="00AA1362">
        <w:rPr>
          <w:rFonts w:ascii="Times New Roman" w:eastAsia="Times New Roman" w:hAnsi="Times New Roman" w:cs="Times New Roman"/>
          <w:sz w:val="24"/>
          <w:szCs w:val="24"/>
        </w:rPr>
        <w:t>.</w:t>
      </w:r>
      <w:r w:rsidR="005A6F5A" w:rsidRPr="00AA1362">
        <w:rPr>
          <w:rFonts w:ascii="Times New Roman" w:eastAsia="Times New Roman" w:hAnsi="Times New Roman" w:cs="Times New Roman"/>
          <w:sz w:val="24"/>
          <w:szCs w:val="24"/>
        </w:rPr>
        <w:t xml:space="preserve"> ovoga Zakona kojima se uređuje politika primitaka, varijabilni primici i osnivanje odbora za primitke odnosno </w:t>
      </w:r>
      <w:proofErr w:type="spellStart"/>
      <w:r w:rsidR="005A6F5A" w:rsidRPr="00AA1362">
        <w:rPr>
          <w:rFonts w:ascii="Times New Roman" w:eastAsia="Times New Roman" w:hAnsi="Times New Roman" w:cs="Times New Roman"/>
          <w:sz w:val="24"/>
          <w:szCs w:val="24"/>
        </w:rPr>
        <w:t>podzakonskog</w:t>
      </w:r>
      <w:proofErr w:type="spellEnd"/>
      <w:r w:rsidR="005A6F5A" w:rsidRPr="00AA1362">
        <w:rPr>
          <w:rFonts w:ascii="Times New Roman" w:eastAsia="Times New Roman" w:hAnsi="Times New Roman" w:cs="Times New Roman"/>
          <w:sz w:val="24"/>
          <w:szCs w:val="24"/>
        </w:rPr>
        <w:t xml:space="preserve"> propisa donesenog na temelju članka </w:t>
      </w:r>
      <w:r w:rsidR="00D32534" w:rsidRPr="00AA1362">
        <w:rPr>
          <w:rFonts w:ascii="Times New Roman" w:eastAsia="Times New Roman" w:hAnsi="Times New Roman" w:cs="Times New Roman"/>
          <w:sz w:val="24"/>
          <w:szCs w:val="24"/>
        </w:rPr>
        <w:t>2</w:t>
      </w:r>
      <w:r w:rsidR="00401E9D" w:rsidRPr="00AA1362">
        <w:rPr>
          <w:rFonts w:ascii="Times New Roman" w:eastAsia="Times New Roman" w:hAnsi="Times New Roman" w:cs="Times New Roman"/>
          <w:sz w:val="24"/>
          <w:szCs w:val="24"/>
        </w:rPr>
        <w:t>00</w:t>
      </w:r>
      <w:r w:rsidR="005A6F5A" w:rsidRPr="00AA1362">
        <w:rPr>
          <w:rFonts w:ascii="Times New Roman" w:eastAsia="Times New Roman" w:hAnsi="Times New Roman" w:cs="Times New Roman"/>
          <w:sz w:val="24"/>
          <w:szCs w:val="24"/>
        </w:rPr>
        <w:t xml:space="preserve">. stavka </w:t>
      </w:r>
      <w:r w:rsidR="008611A1" w:rsidRPr="00AA1362">
        <w:rPr>
          <w:rFonts w:ascii="Times New Roman" w:eastAsia="Times New Roman" w:hAnsi="Times New Roman" w:cs="Times New Roman"/>
          <w:sz w:val="24"/>
          <w:szCs w:val="24"/>
        </w:rPr>
        <w:t>4</w:t>
      </w:r>
      <w:r w:rsidR="005A6F5A" w:rsidRPr="00AA1362">
        <w:rPr>
          <w:rFonts w:ascii="Times New Roman" w:eastAsia="Times New Roman" w:hAnsi="Times New Roman" w:cs="Times New Roman"/>
          <w:sz w:val="24"/>
          <w:szCs w:val="24"/>
        </w:rPr>
        <w:t>. ovoga Zakona primjenjuje na pojedinačnoj osnovi na radnike društva kćeri koje nije obveznik primjene ovoga Zakona, ako su ispunjeni sljedeći</w:t>
      </w:r>
      <w:r w:rsidR="005A6F5A" w:rsidRPr="00AA1362">
        <w:rPr>
          <w:rFonts w:ascii="Times New Roman" w:eastAsia="Times New Roman" w:hAnsi="Times New Roman" w:cs="Times New Roman"/>
          <w:spacing w:val="-21"/>
          <w:sz w:val="24"/>
          <w:szCs w:val="24"/>
        </w:rPr>
        <w:t xml:space="preserve"> </w:t>
      </w:r>
      <w:r w:rsidR="005A6F5A" w:rsidRPr="00AA1362">
        <w:rPr>
          <w:rFonts w:ascii="Times New Roman" w:eastAsia="Times New Roman" w:hAnsi="Times New Roman" w:cs="Times New Roman"/>
          <w:sz w:val="24"/>
          <w:szCs w:val="24"/>
        </w:rPr>
        <w:t>uvjeti:</w:t>
      </w:r>
    </w:p>
    <w:p w14:paraId="79CC785F" w14:textId="0A81F186" w:rsidR="005A6F5A" w:rsidRPr="00AA1362" w:rsidRDefault="004B4C30"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1</w:t>
      </w:r>
      <w:r w:rsidR="00AA1362">
        <w:rPr>
          <w:rFonts w:ascii="Times New Roman" w:eastAsia="Times New Roman" w:hAnsi="Times New Roman" w:cs="Times New Roman"/>
          <w:sz w:val="24"/>
          <w:szCs w:val="24"/>
        </w:rPr>
        <w:t>.</w:t>
      </w:r>
      <w:r w:rsidR="00A5136F"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društvo kći jest društvo za upravljanje imovinom</w:t>
      </w:r>
      <w:r w:rsidR="005A6F5A" w:rsidRPr="00AA1362">
        <w:rPr>
          <w:rFonts w:ascii="Times New Roman" w:eastAsia="Times New Roman" w:hAnsi="Times New Roman" w:cs="Times New Roman"/>
          <w:spacing w:val="-12"/>
          <w:sz w:val="24"/>
          <w:szCs w:val="24"/>
        </w:rPr>
        <w:t xml:space="preserve"> </w:t>
      </w:r>
      <w:r w:rsidR="005A6F5A" w:rsidRPr="00AA1362">
        <w:rPr>
          <w:rFonts w:ascii="Times New Roman" w:eastAsia="Times New Roman" w:hAnsi="Times New Roman" w:cs="Times New Roman"/>
          <w:sz w:val="24"/>
          <w:szCs w:val="24"/>
        </w:rPr>
        <w:t>ili</w:t>
      </w:r>
      <w:r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društvo koje pruža sljedeće investicijske usluge i</w:t>
      </w:r>
      <w:r w:rsidR="005A6F5A" w:rsidRPr="00AA1362">
        <w:rPr>
          <w:rFonts w:ascii="Times New Roman" w:eastAsia="Times New Roman" w:hAnsi="Times New Roman" w:cs="Times New Roman"/>
          <w:spacing w:val="-29"/>
          <w:sz w:val="24"/>
          <w:szCs w:val="24"/>
        </w:rPr>
        <w:t xml:space="preserve"> </w:t>
      </w:r>
      <w:r w:rsidR="005A6F5A" w:rsidRPr="00AA1362">
        <w:rPr>
          <w:rFonts w:ascii="Times New Roman" w:eastAsia="Times New Roman" w:hAnsi="Times New Roman" w:cs="Times New Roman"/>
          <w:sz w:val="24"/>
          <w:szCs w:val="24"/>
        </w:rPr>
        <w:t>aktivnosti:</w:t>
      </w:r>
    </w:p>
    <w:p w14:paraId="3432C4D5" w14:textId="675F8606" w:rsidR="005A6F5A" w:rsidRPr="00AA1362" w:rsidRDefault="00D36A93"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5136F"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izvršavanje naloga za račun</w:t>
      </w:r>
      <w:r w:rsidR="005A6F5A" w:rsidRPr="00AA1362">
        <w:rPr>
          <w:rFonts w:ascii="Times New Roman" w:eastAsia="Times New Roman" w:hAnsi="Times New Roman" w:cs="Times New Roman"/>
          <w:spacing w:val="-1"/>
          <w:sz w:val="24"/>
          <w:szCs w:val="24"/>
        </w:rPr>
        <w:t xml:space="preserve"> </w:t>
      </w:r>
      <w:r w:rsidR="005A6F5A" w:rsidRPr="00AA1362">
        <w:rPr>
          <w:rFonts w:ascii="Times New Roman" w:eastAsia="Times New Roman" w:hAnsi="Times New Roman" w:cs="Times New Roman"/>
          <w:sz w:val="24"/>
          <w:szCs w:val="24"/>
        </w:rPr>
        <w:t>klijenta</w:t>
      </w:r>
    </w:p>
    <w:p w14:paraId="1AB5DDA6" w14:textId="56A573B6" w:rsidR="005A6F5A" w:rsidRPr="00AA1362" w:rsidRDefault="00D36A93"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A5136F"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trgovanje za vlastiti</w:t>
      </w:r>
      <w:r w:rsidR="005A6F5A" w:rsidRPr="00AA1362">
        <w:rPr>
          <w:rFonts w:ascii="Times New Roman" w:eastAsia="Times New Roman" w:hAnsi="Times New Roman" w:cs="Times New Roman"/>
          <w:spacing w:val="-4"/>
          <w:sz w:val="24"/>
          <w:szCs w:val="24"/>
        </w:rPr>
        <w:t xml:space="preserve"> </w:t>
      </w:r>
      <w:r w:rsidR="005A6F5A" w:rsidRPr="00AA1362">
        <w:rPr>
          <w:rFonts w:ascii="Times New Roman" w:eastAsia="Times New Roman" w:hAnsi="Times New Roman" w:cs="Times New Roman"/>
          <w:sz w:val="24"/>
          <w:szCs w:val="24"/>
        </w:rPr>
        <w:t>račun</w:t>
      </w:r>
    </w:p>
    <w:p w14:paraId="4E04DA9B" w14:textId="2454FDA9" w:rsidR="005A6F5A" w:rsidRPr="00AA1362" w:rsidRDefault="00D36A93"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5136F"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upravljanje portfeljem</w:t>
      </w:r>
    </w:p>
    <w:p w14:paraId="2B435A15" w14:textId="6B940F7D" w:rsidR="005A6F5A" w:rsidRPr="00AA1362" w:rsidRDefault="00D36A93"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5136F"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pokroviteljstvo nad financijskim instrumentima i/ili provedba ponude odnosno prodaje financijskih instrumenata uz obvezu</w:t>
      </w:r>
      <w:r w:rsidR="005A6F5A" w:rsidRPr="00AA1362">
        <w:rPr>
          <w:rFonts w:ascii="Times New Roman" w:eastAsia="Times New Roman" w:hAnsi="Times New Roman" w:cs="Times New Roman"/>
          <w:spacing w:val="-7"/>
          <w:sz w:val="24"/>
          <w:szCs w:val="24"/>
        </w:rPr>
        <w:t xml:space="preserve"> </w:t>
      </w:r>
      <w:r w:rsidR="005A6F5A" w:rsidRPr="00AA1362">
        <w:rPr>
          <w:rFonts w:ascii="Times New Roman" w:eastAsia="Times New Roman" w:hAnsi="Times New Roman" w:cs="Times New Roman"/>
          <w:sz w:val="24"/>
          <w:szCs w:val="24"/>
        </w:rPr>
        <w:t>otkupa</w:t>
      </w:r>
    </w:p>
    <w:p w14:paraId="51E38F13" w14:textId="2A23191C" w:rsidR="005A6F5A" w:rsidRPr="00AA1362" w:rsidRDefault="00D36A93"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A5136F"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provedb</w:t>
      </w:r>
      <w:r w:rsidR="00772B9C" w:rsidRPr="00AA1362">
        <w:rPr>
          <w:rFonts w:ascii="Times New Roman" w:eastAsia="Times New Roman" w:hAnsi="Times New Roman" w:cs="Times New Roman"/>
          <w:sz w:val="24"/>
          <w:szCs w:val="24"/>
        </w:rPr>
        <w:t>u</w:t>
      </w:r>
      <w:r w:rsidR="005A6F5A" w:rsidRPr="00AA1362">
        <w:rPr>
          <w:rFonts w:ascii="Times New Roman" w:eastAsia="Times New Roman" w:hAnsi="Times New Roman" w:cs="Times New Roman"/>
          <w:sz w:val="24"/>
          <w:szCs w:val="24"/>
        </w:rPr>
        <w:t xml:space="preserve"> ponude odnosno prodaje financijskih instrumenata bez obveze otkupa</w:t>
      </w:r>
      <w:r w:rsidR="005A6F5A" w:rsidRPr="00AA1362">
        <w:rPr>
          <w:rFonts w:ascii="Times New Roman" w:eastAsia="Times New Roman" w:hAnsi="Times New Roman" w:cs="Times New Roman"/>
          <w:spacing w:val="-11"/>
          <w:sz w:val="24"/>
          <w:szCs w:val="24"/>
        </w:rPr>
        <w:t xml:space="preserve"> </w:t>
      </w:r>
      <w:r w:rsidR="005A6F5A" w:rsidRPr="00AA1362">
        <w:rPr>
          <w:rFonts w:ascii="Times New Roman" w:eastAsia="Times New Roman" w:hAnsi="Times New Roman" w:cs="Times New Roman"/>
          <w:sz w:val="24"/>
          <w:szCs w:val="24"/>
        </w:rPr>
        <w:t>i</w:t>
      </w:r>
    </w:p>
    <w:p w14:paraId="21F4B5A1" w14:textId="361B6497" w:rsidR="005A6F5A" w:rsidRPr="00AA1362" w:rsidRDefault="004B4C30"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2</w:t>
      </w:r>
      <w:r w:rsidR="00AA1362">
        <w:rPr>
          <w:rFonts w:ascii="Times New Roman" w:eastAsia="Times New Roman" w:hAnsi="Times New Roman" w:cs="Times New Roman"/>
          <w:sz w:val="24"/>
          <w:szCs w:val="24"/>
        </w:rPr>
        <w:t>.</w:t>
      </w:r>
      <w:r w:rsidR="00A5136F" w:rsidRPr="00AA1362">
        <w:rPr>
          <w:rFonts w:ascii="Times New Roman" w:eastAsia="Times New Roman" w:hAnsi="Times New Roman" w:cs="Times New Roman"/>
          <w:sz w:val="24"/>
          <w:szCs w:val="24"/>
        </w:rPr>
        <w:t xml:space="preserve"> </w:t>
      </w:r>
      <w:r w:rsidR="005A6F5A" w:rsidRPr="00AA1362">
        <w:rPr>
          <w:rFonts w:ascii="Times New Roman" w:eastAsia="Times New Roman" w:hAnsi="Times New Roman" w:cs="Times New Roman"/>
          <w:sz w:val="24"/>
          <w:szCs w:val="24"/>
        </w:rPr>
        <w:t>radnici društva kćeri obavljaju profesionalne aktivnosti koje neposredno imaju značajan utjecaj na profil rizičnosti grupe ili poslovanje institucija unutar</w:t>
      </w:r>
      <w:r w:rsidR="005A6F5A" w:rsidRPr="00AA1362">
        <w:rPr>
          <w:rFonts w:ascii="Times New Roman" w:eastAsia="Times New Roman" w:hAnsi="Times New Roman" w:cs="Times New Roman"/>
          <w:spacing w:val="-19"/>
          <w:sz w:val="24"/>
          <w:szCs w:val="24"/>
        </w:rPr>
        <w:t xml:space="preserve"> </w:t>
      </w:r>
      <w:r w:rsidR="005A6F5A" w:rsidRPr="00AA1362">
        <w:rPr>
          <w:rFonts w:ascii="Times New Roman" w:eastAsia="Times New Roman" w:hAnsi="Times New Roman" w:cs="Times New Roman"/>
          <w:sz w:val="24"/>
          <w:szCs w:val="24"/>
        </w:rPr>
        <w:t>grupe.</w:t>
      </w:r>
    </w:p>
    <w:bookmarkEnd w:id="101"/>
    <w:p w14:paraId="715D5BC5" w14:textId="77777777" w:rsidR="008168BD" w:rsidRPr="00AA1362" w:rsidRDefault="008168BD" w:rsidP="00054C3C">
      <w:pPr>
        <w:spacing w:line="240" w:lineRule="auto"/>
        <w:rPr>
          <w:rFonts w:ascii="Times New Roman" w:hAnsi="Times New Roman" w:cs="Times New Roman"/>
          <w:sz w:val="24"/>
          <w:szCs w:val="24"/>
        </w:rPr>
      </w:pPr>
    </w:p>
    <w:p w14:paraId="4B9B6A1E" w14:textId="5484FC8F" w:rsidR="002351FC" w:rsidRPr="00AA1362" w:rsidRDefault="00941FD9" w:rsidP="00605A76">
      <w:pPr>
        <w:pStyle w:val="Naslov1"/>
        <w:numPr>
          <w:ilvl w:val="0"/>
          <w:numId w:val="0"/>
        </w:numPr>
        <w:spacing w:before="0"/>
        <w:ind w:left="284"/>
        <w:rPr>
          <w:rFonts w:eastAsia="Calibri"/>
          <w:sz w:val="24"/>
          <w:szCs w:val="24"/>
          <w:lang w:val="hr-HR"/>
        </w:rPr>
      </w:pPr>
      <w:r>
        <w:rPr>
          <w:rFonts w:eastAsia="Calibri"/>
          <w:sz w:val="24"/>
          <w:szCs w:val="24"/>
          <w:lang w:val="hr-HR"/>
        </w:rPr>
        <w:t>GLAVA XV.</w:t>
      </w:r>
      <w:r w:rsidR="00437F96">
        <w:rPr>
          <w:rFonts w:eastAsia="Calibri"/>
          <w:sz w:val="24"/>
          <w:szCs w:val="24"/>
          <w:lang w:val="hr-HR"/>
        </w:rPr>
        <w:t xml:space="preserve"> </w:t>
      </w:r>
      <w:r w:rsidR="00AF35DD" w:rsidRPr="00AA1362">
        <w:rPr>
          <w:rFonts w:eastAsia="Calibri"/>
          <w:sz w:val="24"/>
          <w:szCs w:val="24"/>
          <w:lang w:val="hr-HR"/>
        </w:rPr>
        <w:t>SUSTAV UPRAVLJANJA</w:t>
      </w:r>
    </w:p>
    <w:p w14:paraId="61E9F2F9" w14:textId="7722965A" w:rsidR="005F753A" w:rsidRPr="00AA1362" w:rsidRDefault="00941FD9" w:rsidP="00AA1362">
      <w:pPr>
        <w:pStyle w:val="Naslov2"/>
        <w:numPr>
          <w:ilvl w:val="0"/>
          <w:numId w:val="0"/>
        </w:numPr>
        <w:spacing w:before="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POGLAVLJE </w:t>
      </w:r>
      <w:r w:rsidR="001E78FF">
        <w:rPr>
          <w:rFonts w:ascii="Times New Roman" w:eastAsia="Times New Roman" w:hAnsi="Times New Roman" w:cs="Times New Roman"/>
          <w:b/>
          <w:color w:val="auto"/>
          <w:sz w:val="24"/>
          <w:szCs w:val="24"/>
        </w:rPr>
        <w:t>I.</w:t>
      </w:r>
      <w:r w:rsidR="005F753A" w:rsidRPr="00AA1362">
        <w:rPr>
          <w:rFonts w:ascii="Times New Roman" w:eastAsia="Times New Roman" w:hAnsi="Times New Roman" w:cs="Times New Roman"/>
          <w:b/>
          <w:color w:val="auto"/>
          <w:sz w:val="24"/>
          <w:szCs w:val="24"/>
        </w:rPr>
        <w:t xml:space="preserve"> </w:t>
      </w:r>
      <w:r w:rsidR="00437F96" w:rsidRPr="00437F96">
        <w:rPr>
          <w:rFonts w:ascii="Times New Roman" w:eastAsia="Times New Roman" w:hAnsi="Times New Roman" w:cs="Times New Roman"/>
          <w:b/>
          <w:color w:val="auto"/>
          <w:sz w:val="24"/>
          <w:szCs w:val="24"/>
        </w:rPr>
        <w:t>NAČELO LIKVIDNOSTI I SOLVENTNOSTI I ADEKVATNOST KAPITALA</w:t>
      </w:r>
    </w:p>
    <w:p w14:paraId="091C33B4" w14:textId="77777777" w:rsidR="006F62F5" w:rsidRPr="00AA1362" w:rsidRDefault="006F62F5" w:rsidP="00054C3C">
      <w:pPr>
        <w:spacing w:after="0" w:line="240" w:lineRule="auto"/>
        <w:jc w:val="both"/>
        <w:rPr>
          <w:rFonts w:ascii="Times New Roman" w:eastAsia="Times New Roman" w:hAnsi="Times New Roman" w:cs="Times New Roman"/>
          <w:sz w:val="24"/>
          <w:szCs w:val="24"/>
        </w:rPr>
      </w:pPr>
    </w:p>
    <w:p w14:paraId="19F84926" w14:textId="77777777" w:rsidR="006F62F5" w:rsidRPr="00AA1362" w:rsidRDefault="006F62F5" w:rsidP="00054C3C">
      <w:pPr>
        <w:spacing w:after="0" w:line="240" w:lineRule="auto"/>
        <w:jc w:val="center"/>
        <w:rPr>
          <w:rFonts w:ascii="Times New Roman" w:eastAsia="Times New Roman" w:hAnsi="Times New Roman" w:cs="Times New Roman"/>
          <w:i/>
          <w:iCs/>
          <w:sz w:val="24"/>
          <w:szCs w:val="24"/>
        </w:rPr>
      </w:pPr>
      <w:r w:rsidRPr="00AA1362">
        <w:rPr>
          <w:rFonts w:ascii="Times New Roman" w:eastAsia="Times New Roman" w:hAnsi="Times New Roman" w:cs="Times New Roman"/>
          <w:i/>
          <w:iCs/>
          <w:sz w:val="24"/>
          <w:szCs w:val="24"/>
        </w:rPr>
        <w:t>Načelo likvidnosti i načelo solventnosti</w:t>
      </w:r>
    </w:p>
    <w:p w14:paraId="651AF897" w14:textId="5E9CBF30" w:rsidR="006F62F5" w:rsidRPr="00AA1362" w:rsidRDefault="006F62F5"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Članak 1</w:t>
      </w:r>
      <w:r w:rsidR="00C74CC4" w:rsidRPr="00AA1362">
        <w:rPr>
          <w:rFonts w:ascii="Times New Roman" w:eastAsia="Times New Roman" w:hAnsi="Times New Roman" w:cs="Times New Roman"/>
          <w:sz w:val="24"/>
          <w:szCs w:val="24"/>
        </w:rPr>
        <w:t>7</w:t>
      </w:r>
      <w:r w:rsidR="007962AC" w:rsidRPr="00AA1362">
        <w:rPr>
          <w:rFonts w:ascii="Times New Roman" w:eastAsia="Times New Roman" w:hAnsi="Times New Roman" w:cs="Times New Roman"/>
          <w:sz w:val="24"/>
          <w:szCs w:val="24"/>
        </w:rPr>
        <w:t>7</w:t>
      </w:r>
      <w:r w:rsidRPr="00AA1362">
        <w:rPr>
          <w:rFonts w:ascii="Times New Roman" w:eastAsia="Times New Roman" w:hAnsi="Times New Roman" w:cs="Times New Roman"/>
          <w:sz w:val="24"/>
          <w:szCs w:val="24"/>
        </w:rPr>
        <w:t>.</w:t>
      </w:r>
    </w:p>
    <w:p w14:paraId="35F91D5F" w14:textId="77777777" w:rsidR="002351FC" w:rsidRPr="00AA1362" w:rsidRDefault="002351FC" w:rsidP="00054C3C">
      <w:pPr>
        <w:spacing w:after="0" w:line="240" w:lineRule="auto"/>
        <w:jc w:val="center"/>
        <w:rPr>
          <w:rFonts w:ascii="Times New Roman" w:eastAsia="Times New Roman" w:hAnsi="Times New Roman" w:cs="Times New Roman"/>
          <w:sz w:val="24"/>
          <w:szCs w:val="24"/>
        </w:rPr>
      </w:pPr>
    </w:p>
    <w:p w14:paraId="56BFA520" w14:textId="7127BA04" w:rsidR="006F62F5" w:rsidRPr="00AA1362" w:rsidRDefault="006F62F5"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Kreditna institucija dužna je poslovati tako da je u svakom trenutku sposobna pravodobno ispunjavati dospjele novčane obveze</w:t>
      </w:r>
      <w:r w:rsidR="006F757F">
        <w:rPr>
          <w:rFonts w:ascii="Times New Roman" w:eastAsia="Times New Roman" w:hAnsi="Times New Roman" w:cs="Times New Roman"/>
          <w:sz w:val="24"/>
          <w:szCs w:val="24"/>
        </w:rPr>
        <w:t>,</w:t>
      </w:r>
      <w:r w:rsidR="002C08D9">
        <w:rPr>
          <w:rFonts w:ascii="Times New Roman" w:eastAsia="Times New Roman" w:hAnsi="Times New Roman" w:cs="Times New Roman"/>
          <w:sz w:val="24"/>
          <w:szCs w:val="24"/>
        </w:rPr>
        <w:t xml:space="preserve"> u skladu s načelom</w:t>
      </w:r>
      <w:r w:rsidRPr="00AA1362">
        <w:rPr>
          <w:rFonts w:ascii="Times New Roman" w:eastAsia="Times New Roman" w:hAnsi="Times New Roman" w:cs="Times New Roman"/>
          <w:sz w:val="24"/>
          <w:szCs w:val="24"/>
        </w:rPr>
        <w:t xml:space="preserve"> likvidnosti te da je trajno sposobna ispunjavati sve svoje obveze</w:t>
      </w:r>
      <w:r w:rsidR="006F757F">
        <w:rPr>
          <w:rFonts w:ascii="Times New Roman" w:eastAsia="Times New Roman" w:hAnsi="Times New Roman" w:cs="Times New Roman"/>
          <w:sz w:val="24"/>
          <w:szCs w:val="24"/>
        </w:rPr>
        <w:t>,</w:t>
      </w:r>
      <w:r w:rsidRPr="00AA1362">
        <w:rPr>
          <w:rFonts w:ascii="Times New Roman" w:eastAsia="Times New Roman" w:hAnsi="Times New Roman" w:cs="Times New Roman"/>
          <w:sz w:val="24"/>
          <w:szCs w:val="24"/>
        </w:rPr>
        <w:t xml:space="preserve"> </w:t>
      </w:r>
      <w:r w:rsidR="002C08D9">
        <w:rPr>
          <w:rFonts w:ascii="Times New Roman" w:eastAsia="Times New Roman" w:hAnsi="Times New Roman" w:cs="Times New Roman"/>
          <w:sz w:val="24"/>
          <w:szCs w:val="24"/>
        </w:rPr>
        <w:t xml:space="preserve">u skladu s </w:t>
      </w:r>
      <w:r w:rsidRPr="00AA1362">
        <w:rPr>
          <w:rFonts w:ascii="Times New Roman" w:eastAsia="Times New Roman" w:hAnsi="Times New Roman" w:cs="Times New Roman"/>
          <w:sz w:val="24"/>
          <w:szCs w:val="24"/>
        </w:rPr>
        <w:t>načelo</w:t>
      </w:r>
      <w:r w:rsidR="002C08D9">
        <w:rPr>
          <w:rFonts w:ascii="Times New Roman" w:eastAsia="Times New Roman" w:hAnsi="Times New Roman" w:cs="Times New Roman"/>
          <w:sz w:val="24"/>
          <w:szCs w:val="24"/>
        </w:rPr>
        <w:t>m</w:t>
      </w:r>
      <w:r w:rsidRPr="00AA1362">
        <w:rPr>
          <w:rFonts w:ascii="Times New Roman" w:eastAsia="Times New Roman" w:hAnsi="Times New Roman" w:cs="Times New Roman"/>
          <w:sz w:val="24"/>
          <w:szCs w:val="24"/>
        </w:rPr>
        <w:t xml:space="preserve"> solventnosti.</w:t>
      </w:r>
    </w:p>
    <w:p w14:paraId="113E7B8D" w14:textId="7B905B4F" w:rsidR="00E41D6C" w:rsidRPr="00AA1362" w:rsidRDefault="00E41D6C" w:rsidP="00054C3C">
      <w:pPr>
        <w:spacing w:after="0" w:line="240" w:lineRule="auto"/>
        <w:jc w:val="center"/>
        <w:rPr>
          <w:rFonts w:ascii="Times New Roman" w:eastAsia="Times New Roman" w:hAnsi="Times New Roman" w:cs="Times New Roman"/>
          <w:sz w:val="24"/>
          <w:szCs w:val="24"/>
        </w:rPr>
      </w:pPr>
    </w:p>
    <w:p w14:paraId="4FDAAE40" w14:textId="6DC3EB2C" w:rsidR="00392922" w:rsidRPr="00AA1362" w:rsidRDefault="00392922"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Adekvatnost kapitala</w:t>
      </w:r>
    </w:p>
    <w:p w14:paraId="090666CC" w14:textId="70FC0A19" w:rsidR="00392922" w:rsidRPr="00AA1362" w:rsidRDefault="00642D81"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6F62F5" w:rsidRPr="00AA1362">
        <w:rPr>
          <w:rFonts w:ascii="Times New Roman" w:hAnsi="Times New Roman" w:cs="Times New Roman"/>
          <w:sz w:val="24"/>
          <w:szCs w:val="24"/>
        </w:rPr>
        <w:t>1</w:t>
      </w:r>
      <w:r w:rsidR="00C74CC4" w:rsidRPr="00AA1362">
        <w:rPr>
          <w:rFonts w:ascii="Times New Roman" w:hAnsi="Times New Roman" w:cs="Times New Roman"/>
          <w:sz w:val="24"/>
          <w:szCs w:val="24"/>
        </w:rPr>
        <w:t>7</w:t>
      </w:r>
      <w:r w:rsidR="007962AC" w:rsidRPr="00AA1362">
        <w:rPr>
          <w:rFonts w:ascii="Times New Roman" w:hAnsi="Times New Roman" w:cs="Times New Roman"/>
          <w:sz w:val="24"/>
          <w:szCs w:val="24"/>
        </w:rPr>
        <w:t>8</w:t>
      </w:r>
      <w:r w:rsidR="006F62F5" w:rsidRPr="00AA1362">
        <w:rPr>
          <w:rFonts w:ascii="Times New Roman" w:hAnsi="Times New Roman" w:cs="Times New Roman"/>
          <w:sz w:val="24"/>
          <w:szCs w:val="24"/>
        </w:rPr>
        <w:t>.</w:t>
      </w:r>
      <w:r w:rsidR="000540AC" w:rsidRPr="00AA1362">
        <w:rPr>
          <w:rFonts w:ascii="Times New Roman" w:hAnsi="Times New Roman" w:cs="Times New Roman"/>
          <w:sz w:val="24"/>
          <w:szCs w:val="24"/>
        </w:rPr>
        <w:t xml:space="preserve"> </w:t>
      </w:r>
    </w:p>
    <w:p w14:paraId="4671B2EC" w14:textId="77777777" w:rsidR="002351FC" w:rsidRPr="00AA1362" w:rsidRDefault="002351FC" w:rsidP="00054C3C">
      <w:pPr>
        <w:spacing w:after="0" w:line="240" w:lineRule="auto"/>
        <w:jc w:val="both"/>
        <w:rPr>
          <w:rFonts w:ascii="Times New Roman" w:hAnsi="Times New Roman" w:cs="Times New Roman"/>
          <w:sz w:val="24"/>
          <w:szCs w:val="24"/>
        </w:rPr>
      </w:pPr>
    </w:p>
    <w:p w14:paraId="6B7C2A72" w14:textId="518746F6" w:rsidR="00392922" w:rsidRPr="00AA1362" w:rsidRDefault="00392922"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Kreditna institucija dužna je osigurati da u svakom trenutku ima iznos kapitala adekvatan vrstama, opsegu i složenosti poslova koje obavlja i rizicima kojima je izložena ili bi mogla biti izložena u pružanju tih usluga.</w:t>
      </w:r>
    </w:p>
    <w:p w14:paraId="0F34DB9B" w14:textId="77777777" w:rsidR="009C3EF7" w:rsidRPr="00AA1362" w:rsidRDefault="009C3EF7" w:rsidP="00054C3C">
      <w:pPr>
        <w:spacing w:after="0" w:line="240" w:lineRule="auto"/>
        <w:jc w:val="both"/>
        <w:rPr>
          <w:rFonts w:ascii="Times New Roman" w:eastAsia="Times New Roman" w:hAnsi="Times New Roman" w:cs="Times New Roman"/>
          <w:sz w:val="24"/>
          <w:szCs w:val="24"/>
        </w:rPr>
      </w:pPr>
    </w:p>
    <w:p w14:paraId="49995231" w14:textId="7E4F8738" w:rsidR="00024000" w:rsidRPr="00AA1362" w:rsidRDefault="00024000" w:rsidP="00054C3C">
      <w:pPr>
        <w:spacing w:after="0" w:line="240" w:lineRule="auto"/>
        <w:jc w:val="center"/>
        <w:rPr>
          <w:rFonts w:ascii="Times New Roman" w:eastAsia="Times New Roman" w:hAnsi="Times New Roman" w:cs="Times New Roman"/>
          <w:i/>
          <w:iCs/>
          <w:sz w:val="24"/>
          <w:szCs w:val="24"/>
        </w:rPr>
      </w:pPr>
      <w:r w:rsidRPr="00AA1362">
        <w:rPr>
          <w:rFonts w:ascii="Times New Roman" w:eastAsia="Times New Roman" w:hAnsi="Times New Roman" w:cs="Times New Roman"/>
          <w:i/>
          <w:iCs/>
          <w:sz w:val="24"/>
          <w:szCs w:val="24"/>
        </w:rPr>
        <w:t>Odobrenje za raspoređivanje instrumenata kapitala</w:t>
      </w:r>
    </w:p>
    <w:p w14:paraId="19F2F041" w14:textId="3417D4BC" w:rsidR="00024000" w:rsidRPr="00AA1362" w:rsidRDefault="00024000"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lastRenderedPageBreak/>
        <w:t xml:space="preserve">Članak </w:t>
      </w:r>
      <w:r w:rsidR="006F62F5" w:rsidRPr="00AA1362">
        <w:rPr>
          <w:rFonts w:ascii="Times New Roman" w:eastAsia="Times New Roman" w:hAnsi="Times New Roman" w:cs="Times New Roman"/>
          <w:sz w:val="24"/>
          <w:szCs w:val="24"/>
        </w:rPr>
        <w:t>1</w:t>
      </w:r>
      <w:r w:rsidR="00C74CC4" w:rsidRPr="00AA1362">
        <w:rPr>
          <w:rFonts w:ascii="Times New Roman" w:eastAsia="Times New Roman" w:hAnsi="Times New Roman" w:cs="Times New Roman"/>
          <w:sz w:val="24"/>
          <w:szCs w:val="24"/>
        </w:rPr>
        <w:t>7</w:t>
      </w:r>
      <w:r w:rsidR="007962AC" w:rsidRPr="00AA1362">
        <w:rPr>
          <w:rFonts w:ascii="Times New Roman" w:eastAsia="Times New Roman" w:hAnsi="Times New Roman" w:cs="Times New Roman"/>
          <w:sz w:val="24"/>
          <w:szCs w:val="24"/>
        </w:rPr>
        <w:t>9</w:t>
      </w:r>
      <w:r w:rsidRPr="00AA1362">
        <w:rPr>
          <w:rFonts w:ascii="Times New Roman" w:eastAsia="Times New Roman" w:hAnsi="Times New Roman" w:cs="Times New Roman"/>
          <w:sz w:val="24"/>
          <w:szCs w:val="24"/>
        </w:rPr>
        <w:t>.</w:t>
      </w:r>
    </w:p>
    <w:p w14:paraId="5D6367FE" w14:textId="77777777" w:rsidR="00024000" w:rsidRPr="00AA1362" w:rsidRDefault="00024000" w:rsidP="00054C3C">
      <w:pPr>
        <w:spacing w:after="0" w:line="240" w:lineRule="auto"/>
        <w:jc w:val="both"/>
        <w:rPr>
          <w:rFonts w:ascii="Times New Roman" w:eastAsia="Times New Roman" w:hAnsi="Times New Roman" w:cs="Times New Roman"/>
          <w:sz w:val="24"/>
          <w:szCs w:val="24"/>
        </w:rPr>
      </w:pPr>
    </w:p>
    <w:p w14:paraId="780E3B20" w14:textId="45441E41" w:rsidR="00BA33AC" w:rsidRPr="00AA1362" w:rsidRDefault="00BA33AC"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024000" w:rsidRPr="00AA1362">
        <w:rPr>
          <w:rFonts w:ascii="Times New Roman" w:eastAsia="Times New Roman" w:hAnsi="Times New Roman" w:cs="Times New Roman"/>
          <w:sz w:val="24"/>
          <w:szCs w:val="24"/>
        </w:rPr>
        <w:t>1</w:t>
      </w:r>
      <w:r w:rsidRPr="00AA1362">
        <w:rPr>
          <w:rFonts w:ascii="Times New Roman" w:eastAsia="Times New Roman" w:hAnsi="Times New Roman" w:cs="Times New Roman"/>
          <w:sz w:val="24"/>
          <w:szCs w:val="24"/>
        </w:rPr>
        <w:t>)</w:t>
      </w:r>
      <w:r w:rsidR="007437F8"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Kreditna institucija može rasporediti instrumente kapitala iz članaka 52. i 63. Uredbe (EU) br. 575/2013 kao instrumente dodatnog osnovnog kapitala odnosno instrumente dopunskog kapitala nakon što dobije odobrenje za raspoređivanje instrumenta kapitala kao instrumenata dodatnog osnovnog kapitala odnosno instrumenata dopunskog kapitala.</w:t>
      </w:r>
    </w:p>
    <w:p w14:paraId="3395DD9C" w14:textId="77777777" w:rsidR="007A1D77" w:rsidRPr="00AA1362" w:rsidRDefault="007A1D77" w:rsidP="00054C3C">
      <w:pPr>
        <w:spacing w:after="0" w:line="240" w:lineRule="auto"/>
        <w:jc w:val="both"/>
        <w:rPr>
          <w:rFonts w:ascii="Times New Roman" w:eastAsia="Times New Roman" w:hAnsi="Times New Roman" w:cs="Times New Roman"/>
          <w:sz w:val="24"/>
          <w:szCs w:val="24"/>
        </w:rPr>
      </w:pPr>
    </w:p>
    <w:p w14:paraId="54FF283F" w14:textId="00DA895E" w:rsidR="00BA33AC" w:rsidRPr="00AA1362" w:rsidRDefault="00BA33AC"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024000" w:rsidRPr="00AA1362">
        <w:rPr>
          <w:rFonts w:ascii="Times New Roman" w:eastAsia="Times New Roman" w:hAnsi="Times New Roman" w:cs="Times New Roman"/>
          <w:sz w:val="24"/>
          <w:szCs w:val="24"/>
        </w:rPr>
        <w:t>2</w:t>
      </w:r>
      <w:r w:rsidRPr="00AA1362">
        <w:rPr>
          <w:rFonts w:ascii="Times New Roman" w:eastAsia="Times New Roman" w:hAnsi="Times New Roman" w:cs="Times New Roman"/>
          <w:sz w:val="24"/>
          <w:szCs w:val="24"/>
        </w:rPr>
        <w:t>)</w:t>
      </w:r>
      <w:r w:rsidR="007437F8"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 xml:space="preserve">Hrvatska narodna banka izdat će odobrenje iz stavka </w:t>
      </w:r>
      <w:r w:rsidR="00024000" w:rsidRPr="00AA1362">
        <w:rPr>
          <w:rFonts w:ascii="Times New Roman" w:eastAsia="Times New Roman" w:hAnsi="Times New Roman" w:cs="Times New Roman"/>
          <w:sz w:val="24"/>
          <w:szCs w:val="24"/>
        </w:rPr>
        <w:t>1</w:t>
      </w:r>
      <w:r w:rsidRPr="00AA1362">
        <w:rPr>
          <w:rFonts w:ascii="Times New Roman" w:eastAsia="Times New Roman" w:hAnsi="Times New Roman" w:cs="Times New Roman"/>
          <w:sz w:val="24"/>
          <w:szCs w:val="24"/>
        </w:rPr>
        <w:t>. ovoga članka ako instrument kapitala ispunjava sve propisane uvjete</w:t>
      </w:r>
      <w:r w:rsidR="00024000" w:rsidRPr="00AA1362">
        <w:rPr>
          <w:rFonts w:ascii="Times New Roman" w:eastAsia="Times New Roman" w:hAnsi="Times New Roman" w:cs="Times New Roman"/>
          <w:sz w:val="24"/>
          <w:szCs w:val="24"/>
        </w:rPr>
        <w:t xml:space="preserve"> iz Uredbe (EU) br. 575/2013</w:t>
      </w:r>
      <w:r w:rsidRPr="00AA1362">
        <w:rPr>
          <w:rFonts w:ascii="Times New Roman" w:eastAsia="Times New Roman" w:hAnsi="Times New Roman" w:cs="Times New Roman"/>
          <w:sz w:val="24"/>
          <w:szCs w:val="24"/>
        </w:rPr>
        <w:t>.</w:t>
      </w:r>
    </w:p>
    <w:p w14:paraId="036DC542" w14:textId="77777777" w:rsidR="007437F8" w:rsidRPr="00AA1362" w:rsidRDefault="007437F8" w:rsidP="00054C3C">
      <w:pPr>
        <w:spacing w:after="0" w:line="240" w:lineRule="auto"/>
        <w:jc w:val="both"/>
        <w:rPr>
          <w:rFonts w:ascii="Times New Roman" w:eastAsia="Times New Roman" w:hAnsi="Times New Roman" w:cs="Times New Roman"/>
          <w:sz w:val="24"/>
          <w:szCs w:val="24"/>
        </w:rPr>
      </w:pPr>
    </w:p>
    <w:p w14:paraId="5BB7C8D5" w14:textId="0A220803" w:rsidR="00BA33AC" w:rsidRPr="00AA1362" w:rsidRDefault="00BA33AC"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024000" w:rsidRPr="00AA1362">
        <w:rPr>
          <w:rFonts w:ascii="Times New Roman" w:eastAsia="Times New Roman" w:hAnsi="Times New Roman" w:cs="Times New Roman"/>
          <w:sz w:val="24"/>
          <w:szCs w:val="24"/>
        </w:rPr>
        <w:t>3</w:t>
      </w:r>
      <w:r w:rsidRPr="00AA1362">
        <w:rPr>
          <w:rFonts w:ascii="Times New Roman" w:eastAsia="Times New Roman" w:hAnsi="Times New Roman" w:cs="Times New Roman"/>
          <w:sz w:val="24"/>
          <w:szCs w:val="24"/>
        </w:rPr>
        <w:t>)</w:t>
      </w:r>
      <w:r w:rsidR="007437F8"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 xml:space="preserve">Hrvatska narodna banka </w:t>
      </w:r>
      <w:proofErr w:type="spellStart"/>
      <w:r w:rsidRPr="00AA1362">
        <w:rPr>
          <w:rFonts w:ascii="Times New Roman" w:eastAsia="Times New Roman" w:hAnsi="Times New Roman" w:cs="Times New Roman"/>
          <w:sz w:val="24"/>
          <w:szCs w:val="24"/>
        </w:rPr>
        <w:t>podzakonskim</w:t>
      </w:r>
      <w:proofErr w:type="spellEnd"/>
      <w:r w:rsidRPr="00AA1362">
        <w:rPr>
          <w:rFonts w:ascii="Times New Roman" w:eastAsia="Times New Roman" w:hAnsi="Times New Roman" w:cs="Times New Roman"/>
          <w:sz w:val="24"/>
          <w:szCs w:val="24"/>
        </w:rPr>
        <w:t xml:space="preserve"> propisom </w:t>
      </w:r>
      <w:r w:rsidR="00C639B8" w:rsidRPr="00AA1362">
        <w:rPr>
          <w:rFonts w:ascii="Times New Roman" w:eastAsia="Times New Roman" w:hAnsi="Times New Roman" w:cs="Times New Roman"/>
          <w:sz w:val="24"/>
          <w:szCs w:val="24"/>
        </w:rPr>
        <w:t>uređuje</w:t>
      </w:r>
      <w:r w:rsidRPr="00AA1362">
        <w:rPr>
          <w:rFonts w:ascii="Times New Roman" w:eastAsia="Times New Roman" w:hAnsi="Times New Roman" w:cs="Times New Roman"/>
          <w:sz w:val="24"/>
          <w:szCs w:val="24"/>
        </w:rPr>
        <w:t>:</w:t>
      </w:r>
    </w:p>
    <w:p w14:paraId="34A08C50" w14:textId="522C58D7" w:rsidR="00BA33AC" w:rsidRPr="00AA1362" w:rsidRDefault="00BA33AC"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1</w:t>
      </w:r>
      <w:r w:rsidR="00AA1362">
        <w:rPr>
          <w:rFonts w:ascii="Times New Roman" w:eastAsia="Times New Roman" w:hAnsi="Times New Roman" w:cs="Times New Roman"/>
          <w:sz w:val="24"/>
          <w:szCs w:val="24"/>
        </w:rPr>
        <w:t>.</w:t>
      </w:r>
      <w:r w:rsidR="007437F8" w:rsidRPr="00AA1362">
        <w:rPr>
          <w:rFonts w:ascii="Times New Roman" w:eastAsia="Times New Roman" w:hAnsi="Times New Roman" w:cs="Times New Roman"/>
          <w:sz w:val="24"/>
          <w:szCs w:val="24"/>
        </w:rPr>
        <w:t xml:space="preserve"> </w:t>
      </w:r>
      <w:r w:rsidR="004667B4" w:rsidRPr="00AA1362">
        <w:rPr>
          <w:rFonts w:ascii="Times New Roman" w:eastAsia="Times New Roman" w:hAnsi="Times New Roman" w:cs="Times New Roman"/>
          <w:sz w:val="24"/>
          <w:szCs w:val="24"/>
        </w:rPr>
        <w:t xml:space="preserve">informacije i </w:t>
      </w:r>
      <w:r w:rsidRPr="00AA1362">
        <w:rPr>
          <w:rFonts w:ascii="Times New Roman" w:eastAsia="Times New Roman" w:hAnsi="Times New Roman" w:cs="Times New Roman"/>
          <w:sz w:val="24"/>
          <w:szCs w:val="24"/>
        </w:rPr>
        <w:t xml:space="preserve">dokumentaciju koju je kreditna institucija dužna dostaviti zajedno sa zahtjevom za izdavanje odobrenja iz stavka </w:t>
      </w:r>
      <w:r w:rsidR="00024000" w:rsidRPr="00AA1362">
        <w:rPr>
          <w:rFonts w:ascii="Times New Roman" w:eastAsia="Times New Roman" w:hAnsi="Times New Roman" w:cs="Times New Roman"/>
          <w:sz w:val="24"/>
          <w:szCs w:val="24"/>
        </w:rPr>
        <w:t>2</w:t>
      </w:r>
      <w:r w:rsidRPr="00AA1362">
        <w:rPr>
          <w:rFonts w:ascii="Times New Roman" w:eastAsia="Times New Roman" w:hAnsi="Times New Roman" w:cs="Times New Roman"/>
          <w:sz w:val="24"/>
          <w:szCs w:val="24"/>
        </w:rPr>
        <w:t>. ovoga članka i zahtjevom za izdavanje odobrenja iz članka 26. stavka 3. Uredbe (EU) br. 575/2013</w:t>
      </w:r>
    </w:p>
    <w:p w14:paraId="0E33B959" w14:textId="0A5911BE" w:rsidR="00BA33AC" w:rsidRPr="00AA1362" w:rsidRDefault="00BA33AC"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2</w:t>
      </w:r>
      <w:r w:rsidR="00AA1362">
        <w:rPr>
          <w:rFonts w:ascii="Times New Roman" w:eastAsia="Times New Roman" w:hAnsi="Times New Roman" w:cs="Times New Roman"/>
          <w:sz w:val="24"/>
          <w:szCs w:val="24"/>
        </w:rPr>
        <w:t>.</w:t>
      </w:r>
      <w:r w:rsidR="007437F8" w:rsidRPr="00AA1362">
        <w:rPr>
          <w:rFonts w:ascii="Times New Roman" w:eastAsia="Times New Roman" w:hAnsi="Times New Roman" w:cs="Times New Roman"/>
          <w:sz w:val="24"/>
          <w:szCs w:val="24"/>
        </w:rPr>
        <w:t xml:space="preserve"> </w:t>
      </w:r>
      <w:r w:rsidR="004667B4" w:rsidRPr="00AA1362">
        <w:rPr>
          <w:rFonts w:ascii="Times New Roman" w:eastAsia="Times New Roman" w:hAnsi="Times New Roman" w:cs="Times New Roman"/>
          <w:sz w:val="24"/>
          <w:szCs w:val="24"/>
        </w:rPr>
        <w:t xml:space="preserve">informacije i </w:t>
      </w:r>
      <w:r w:rsidRPr="00AA1362">
        <w:rPr>
          <w:rFonts w:ascii="Times New Roman" w:eastAsia="Times New Roman" w:hAnsi="Times New Roman" w:cs="Times New Roman"/>
          <w:sz w:val="24"/>
          <w:szCs w:val="24"/>
        </w:rPr>
        <w:t>dokumentaciju koju je kreditna institucija dužna dostaviti zajedno sa obavijesti o naknadnom izdanju oblika instrumenata redovnog osnovnog kapitala za koje je već dobila odobrenje u skladu s drugim odlomkom članka 26. stavka 3. Uredbe (EU) br. 575/2013 i rokove za dostavu obavijesti prije raspoređivanja instrumenta kao instrumenta redovnog osnovnog kapitala.</w:t>
      </w:r>
    </w:p>
    <w:p w14:paraId="2794D691" w14:textId="77777777" w:rsidR="007A1D77" w:rsidRPr="00AA1362" w:rsidRDefault="007A1D77" w:rsidP="00054C3C">
      <w:pPr>
        <w:spacing w:after="0" w:line="240" w:lineRule="auto"/>
        <w:jc w:val="both"/>
        <w:rPr>
          <w:rFonts w:ascii="Times New Roman" w:eastAsia="Times New Roman" w:hAnsi="Times New Roman" w:cs="Times New Roman"/>
          <w:sz w:val="24"/>
          <w:szCs w:val="24"/>
        </w:rPr>
      </w:pPr>
    </w:p>
    <w:p w14:paraId="25168CEB" w14:textId="77777777" w:rsidR="00E41D6C" w:rsidRPr="00AA1362" w:rsidRDefault="00E41D6C"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Strategija i postupci procjenjivanja adekvatnosti internoga kapitala</w:t>
      </w:r>
    </w:p>
    <w:p w14:paraId="6D28CBCA" w14:textId="39D7753C" w:rsidR="00E41D6C" w:rsidRPr="00AA1362" w:rsidRDefault="00E41D6C"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Članak </w:t>
      </w:r>
      <w:r w:rsidR="006F62F5" w:rsidRPr="00AA1362">
        <w:rPr>
          <w:rFonts w:ascii="Times New Roman" w:eastAsia="Times New Roman" w:hAnsi="Times New Roman" w:cs="Times New Roman"/>
          <w:sz w:val="24"/>
          <w:szCs w:val="24"/>
        </w:rPr>
        <w:t>1</w:t>
      </w:r>
      <w:r w:rsidR="007962AC" w:rsidRPr="00AA1362">
        <w:rPr>
          <w:rFonts w:ascii="Times New Roman" w:eastAsia="Times New Roman" w:hAnsi="Times New Roman" w:cs="Times New Roman"/>
          <w:sz w:val="24"/>
          <w:szCs w:val="24"/>
        </w:rPr>
        <w:t>80</w:t>
      </w:r>
      <w:r w:rsidR="00590133" w:rsidRPr="00AA1362">
        <w:rPr>
          <w:rFonts w:ascii="Times New Roman" w:eastAsia="Times New Roman" w:hAnsi="Times New Roman" w:cs="Times New Roman"/>
          <w:sz w:val="24"/>
          <w:szCs w:val="24"/>
        </w:rPr>
        <w:t xml:space="preserve">. </w:t>
      </w:r>
    </w:p>
    <w:p w14:paraId="4EB92226" w14:textId="77777777" w:rsidR="007A1D77" w:rsidRPr="00AA1362" w:rsidRDefault="007A1D77" w:rsidP="00054C3C">
      <w:pPr>
        <w:spacing w:after="0" w:line="240" w:lineRule="auto"/>
        <w:jc w:val="center"/>
        <w:rPr>
          <w:rFonts w:ascii="Times New Roman" w:eastAsia="Times New Roman" w:hAnsi="Times New Roman" w:cs="Times New Roman"/>
          <w:sz w:val="24"/>
          <w:szCs w:val="24"/>
        </w:rPr>
      </w:pPr>
    </w:p>
    <w:p w14:paraId="511EFBF8" w14:textId="5A9B43D4" w:rsidR="00E41D6C" w:rsidRPr="00AA1362" w:rsidRDefault="0031578A"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(1) </w:t>
      </w:r>
      <w:r w:rsidR="00E41D6C" w:rsidRPr="00AA1362">
        <w:rPr>
          <w:rFonts w:ascii="Times New Roman" w:eastAsia="Times New Roman" w:hAnsi="Times New Roman" w:cs="Times New Roman"/>
          <w:sz w:val="24"/>
          <w:szCs w:val="24"/>
        </w:rPr>
        <w:t xml:space="preserve">Kreditna institucija dužna je utvrditi primjerenu, djelotvornu i sveobuhvatnu strategiju i </w:t>
      </w:r>
      <w:bookmarkStart w:id="102" w:name="_Hlk198488618"/>
      <w:r w:rsidR="00E41D6C" w:rsidRPr="00AA1362">
        <w:rPr>
          <w:rFonts w:ascii="Times New Roman" w:eastAsia="Times New Roman" w:hAnsi="Times New Roman" w:cs="Times New Roman"/>
          <w:sz w:val="24"/>
          <w:szCs w:val="24"/>
        </w:rPr>
        <w:t>postupke za kontinuirano procjenjivanje i održavanje iznosa, vrste i raspodjele internog</w:t>
      </w:r>
      <w:r w:rsidR="00E41D6C" w:rsidRPr="00AA1362">
        <w:rPr>
          <w:rFonts w:ascii="Times New Roman" w:eastAsia="Times New Roman" w:hAnsi="Times New Roman" w:cs="Times New Roman"/>
          <w:spacing w:val="-10"/>
          <w:sz w:val="24"/>
          <w:szCs w:val="24"/>
        </w:rPr>
        <w:t xml:space="preserve"> </w:t>
      </w:r>
      <w:r w:rsidR="00E41D6C" w:rsidRPr="00AA1362">
        <w:rPr>
          <w:rFonts w:ascii="Times New Roman" w:eastAsia="Times New Roman" w:hAnsi="Times New Roman" w:cs="Times New Roman"/>
          <w:sz w:val="24"/>
          <w:szCs w:val="24"/>
        </w:rPr>
        <w:t>kapitala</w:t>
      </w:r>
      <w:bookmarkEnd w:id="102"/>
      <w:r w:rsidR="00E347A8" w:rsidRPr="00AA1362">
        <w:rPr>
          <w:rFonts w:ascii="Times New Roman" w:eastAsia="Times New Roman" w:hAnsi="Times New Roman" w:cs="Times New Roman"/>
          <w:sz w:val="24"/>
          <w:szCs w:val="24"/>
        </w:rPr>
        <w:t>, te osigurati njenu provedbu</w:t>
      </w:r>
      <w:r w:rsidR="00E41D6C" w:rsidRPr="00AA1362">
        <w:rPr>
          <w:rFonts w:ascii="Times New Roman" w:eastAsia="Times New Roman" w:hAnsi="Times New Roman" w:cs="Times New Roman"/>
          <w:sz w:val="24"/>
          <w:szCs w:val="24"/>
        </w:rPr>
        <w:t>.</w:t>
      </w:r>
    </w:p>
    <w:p w14:paraId="5DE47F57" w14:textId="77777777" w:rsidR="007A1D77" w:rsidRPr="00AA1362" w:rsidRDefault="007A1D77" w:rsidP="00054C3C">
      <w:pPr>
        <w:spacing w:after="0" w:line="240" w:lineRule="auto"/>
        <w:jc w:val="both"/>
        <w:rPr>
          <w:rFonts w:ascii="Times New Roman" w:eastAsia="Times New Roman" w:hAnsi="Times New Roman" w:cs="Times New Roman"/>
          <w:sz w:val="24"/>
          <w:szCs w:val="24"/>
        </w:rPr>
      </w:pPr>
    </w:p>
    <w:p w14:paraId="2CB52F0A" w14:textId="1763774D" w:rsidR="00E41D6C" w:rsidRPr="00AA1362" w:rsidRDefault="0031578A"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(2) </w:t>
      </w:r>
      <w:r w:rsidR="00E41D6C" w:rsidRPr="00AA1362">
        <w:rPr>
          <w:rFonts w:ascii="Times New Roman" w:eastAsia="Times New Roman" w:hAnsi="Times New Roman" w:cs="Times New Roman"/>
          <w:sz w:val="24"/>
          <w:szCs w:val="24"/>
        </w:rPr>
        <w:t xml:space="preserve">Internim kapitalom smatra se kapital koji je kreditna institucija ocijenila adekvatnim </w:t>
      </w:r>
      <w:r w:rsidR="00D15A7D" w:rsidRPr="00AA1362">
        <w:rPr>
          <w:rFonts w:ascii="Times New Roman" w:eastAsia="Times New Roman" w:hAnsi="Times New Roman" w:cs="Times New Roman"/>
          <w:sz w:val="24"/>
          <w:szCs w:val="24"/>
        </w:rPr>
        <w:t xml:space="preserve">za pokriće rizika </w:t>
      </w:r>
      <w:r w:rsidR="00E41D6C" w:rsidRPr="00AA1362">
        <w:rPr>
          <w:rFonts w:ascii="Times New Roman" w:eastAsia="Times New Roman" w:hAnsi="Times New Roman" w:cs="Times New Roman"/>
          <w:sz w:val="24"/>
          <w:szCs w:val="24"/>
        </w:rPr>
        <w:t>u odnosu</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na</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vrstu</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i</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razinu</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rizika</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kojima</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je</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izložena</w:t>
      </w:r>
      <w:r w:rsidR="00E41D6C" w:rsidRPr="00AA1362">
        <w:rPr>
          <w:rFonts w:ascii="Times New Roman" w:eastAsia="Times New Roman" w:hAnsi="Times New Roman" w:cs="Times New Roman"/>
          <w:spacing w:val="-15"/>
          <w:sz w:val="24"/>
          <w:szCs w:val="24"/>
        </w:rPr>
        <w:t xml:space="preserve"> </w:t>
      </w:r>
      <w:r w:rsidR="00E41D6C" w:rsidRPr="00AA1362">
        <w:rPr>
          <w:rFonts w:ascii="Times New Roman" w:eastAsia="Times New Roman" w:hAnsi="Times New Roman" w:cs="Times New Roman"/>
          <w:sz w:val="24"/>
          <w:szCs w:val="24"/>
        </w:rPr>
        <w:t>ili</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bi</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mogla</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biti</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izložena</w:t>
      </w:r>
      <w:r w:rsidR="00E41D6C" w:rsidRPr="00AA1362">
        <w:rPr>
          <w:rFonts w:ascii="Times New Roman" w:eastAsia="Times New Roman" w:hAnsi="Times New Roman" w:cs="Times New Roman"/>
          <w:spacing w:val="-12"/>
          <w:sz w:val="24"/>
          <w:szCs w:val="24"/>
        </w:rPr>
        <w:t xml:space="preserve"> </w:t>
      </w:r>
      <w:r w:rsidR="00E41D6C" w:rsidRPr="00AA1362">
        <w:rPr>
          <w:rFonts w:ascii="Times New Roman" w:eastAsia="Times New Roman" w:hAnsi="Times New Roman" w:cs="Times New Roman"/>
          <w:sz w:val="24"/>
          <w:szCs w:val="24"/>
        </w:rPr>
        <w:t>u</w:t>
      </w:r>
      <w:r w:rsidR="00E41D6C" w:rsidRPr="00AA1362">
        <w:rPr>
          <w:rFonts w:ascii="Times New Roman" w:eastAsia="Times New Roman" w:hAnsi="Times New Roman" w:cs="Times New Roman"/>
          <w:spacing w:val="-14"/>
          <w:sz w:val="24"/>
          <w:szCs w:val="24"/>
        </w:rPr>
        <w:t xml:space="preserve"> </w:t>
      </w:r>
      <w:r w:rsidR="00E41D6C" w:rsidRPr="00AA1362">
        <w:rPr>
          <w:rFonts w:ascii="Times New Roman" w:eastAsia="Times New Roman" w:hAnsi="Times New Roman" w:cs="Times New Roman"/>
          <w:sz w:val="24"/>
          <w:szCs w:val="24"/>
        </w:rPr>
        <w:t>svojem</w:t>
      </w:r>
      <w:r w:rsidR="00E41D6C" w:rsidRPr="00AA1362">
        <w:rPr>
          <w:rFonts w:ascii="Times New Roman" w:eastAsia="Times New Roman" w:hAnsi="Times New Roman" w:cs="Times New Roman"/>
          <w:spacing w:val="-14"/>
          <w:sz w:val="24"/>
          <w:szCs w:val="24"/>
        </w:rPr>
        <w:t xml:space="preserve"> </w:t>
      </w:r>
      <w:r w:rsidR="00E41D6C" w:rsidRPr="00AA1362">
        <w:rPr>
          <w:rFonts w:ascii="Times New Roman" w:eastAsia="Times New Roman" w:hAnsi="Times New Roman" w:cs="Times New Roman"/>
          <w:sz w:val="24"/>
          <w:szCs w:val="24"/>
        </w:rPr>
        <w:t>poslovanju</w:t>
      </w:r>
      <w:r w:rsidR="000C1295" w:rsidRPr="00AA1362">
        <w:rPr>
          <w:rFonts w:ascii="Times New Roman" w:eastAsia="Times New Roman" w:hAnsi="Times New Roman" w:cs="Times New Roman"/>
          <w:sz w:val="24"/>
          <w:szCs w:val="24"/>
        </w:rPr>
        <w:t>.</w:t>
      </w:r>
    </w:p>
    <w:p w14:paraId="793F141B" w14:textId="77777777" w:rsidR="007A1D77" w:rsidRPr="00AA1362" w:rsidRDefault="007A1D77" w:rsidP="00054C3C">
      <w:pPr>
        <w:spacing w:after="0" w:line="240" w:lineRule="auto"/>
        <w:jc w:val="both"/>
        <w:rPr>
          <w:rFonts w:ascii="Times New Roman" w:eastAsia="Times New Roman" w:hAnsi="Times New Roman" w:cs="Times New Roman"/>
          <w:sz w:val="24"/>
          <w:szCs w:val="24"/>
        </w:rPr>
      </w:pPr>
    </w:p>
    <w:p w14:paraId="3DDA5339" w14:textId="3FB63547" w:rsidR="00E41D6C" w:rsidRPr="00AA1362" w:rsidRDefault="0031578A"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(3) </w:t>
      </w:r>
      <w:r w:rsidR="00D15A7D" w:rsidRPr="00AA1362">
        <w:rPr>
          <w:rFonts w:ascii="Times New Roman" w:eastAsia="Times New Roman" w:hAnsi="Times New Roman" w:cs="Times New Roman"/>
          <w:sz w:val="24"/>
          <w:szCs w:val="24"/>
        </w:rPr>
        <w:t>Pri procjeni internog kapitala koji kreditna institucija smatra adekvatnim za pokriće ESG rizik</w:t>
      </w:r>
      <w:r w:rsidR="000E514C" w:rsidRPr="00AA1362">
        <w:rPr>
          <w:rFonts w:ascii="Times New Roman" w:eastAsia="Times New Roman" w:hAnsi="Times New Roman" w:cs="Times New Roman"/>
          <w:sz w:val="24"/>
          <w:szCs w:val="24"/>
        </w:rPr>
        <w:t>a</w:t>
      </w:r>
      <w:r w:rsidR="00D15A7D" w:rsidRPr="00AA1362">
        <w:rPr>
          <w:rFonts w:ascii="Times New Roman" w:eastAsia="Times New Roman" w:hAnsi="Times New Roman" w:cs="Times New Roman"/>
          <w:sz w:val="24"/>
          <w:szCs w:val="24"/>
        </w:rPr>
        <w:t xml:space="preserve"> </w:t>
      </w:r>
      <w:r w:rsidR="000E514C" w:rsidRPr="00AA1362">
        <w:rPr>
          <w:rFonts w:ascii="Times New Roman" w:eastAsia="Times New Roman" w:hAnsi="Times New Roman" w:cs="Times New Roman"/>
          <w:sz w:val="24"/>
          <w:szCs w:val="24"/>
        </w:rPr>
        <w:t xml:space="preserve">kreditna </w:t>
      </w:r>
      <w:r w:rsidR="00D15A7D" w:rsidRPr="00AA1362">
        <w:rPr>
          <w:rFonts w:ascii="Times New Roman" w:eastAsia="Times New Roman" w:hAnsi="Times New Roman" w:cs="Times New Roman"/>
          <w:sz w:val="24"/>
          <w:szCs w:val="24"/>
        </w:rPr>
        <w:t>institucija je dužna uzeti u obzir kratkoročno, srednjoročno i dugoročno razdoblje</w:t>
      </w:r>
      <w:r w:rsidR="00E41D6C" w:rsidRPr="00AA1362">
        <w:rPr>
          <w:rFonts w:ascii="Times New Roman" w:eastAsia="Times New Roman" w:hAnsi="Times New Roman" w:cs="Times New Roman"/>
          <w:sz w:val="24"/>
          <w:szCs w:val="24"/>
        </w:rPr>
        <w:t>.</w:t>
      </w:r>
    </w:p>
    <w:p w14:paraId="25FE4F89" w14:textId="77777777" w:rsidR="007A1D77" w:rsidRPr="00AA1362" w:rsidRDefault="007A1D77" w:rsidP="00054C3C">
      <w:pPr>
        <w:spacing w:after="0" w:line="240" w:lineRule="auto"/>
        <w:jc w:val="both"/>
        <w:rPr>
          <w:rFonts w:ascii="Times New Roman" w:eastAsia="Times New Roman" w:hAnsi="Times New Roman" w:cs="Times New Roman"/>
          <w:sz w:val="24"/>
          <w:szCs w:val="24"/>
        </w:rPr>
      </w:pPr>
    </w:p>
    <w:p w14:paraId="6B33D929" w14:textId="03F34081" w:rsidR="0031578A" w:rsidRPr="00AA1362" w:rsidRDefault="0031578A"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(4) </w:t>
      </w:r>
      <w:r w:rsidR="00E41D6C" w:rsidRPr="00AA1362">
        <w:rPr>
          <w:rFonts w:ascii="Times New Roman" w:eastAsia="Times New Roman" w:hAnsi="Times New Roman" w:cs="Times New Roman"/>
          <w:sz w:val="24"/>
          <w:szCs w:val="24"/>
        </w:rPr>
        <w:t>Kreditna institucija dužna je redovito preispitivati strategiju i postupke iz stavka 1. ovoga članka kako bi osigurala da su sveobuhvatni i razmjerni vrsti, opsegu i složenosti poslova koje obavlja.</w:t>
      </w:r>
    </w:p>
    <w:p w14:paraId="6C3449AF" w14:textId="77777777" w:rsidR="007A1D77" w:rsidRPr="00AA1362" w:rsidRDefault="007A1D77" w:rsidP="00054C3C">
      <w:pPr>
        <w:spacing w:after="0" w:line="240" w:lineRule="auto"/>
        <w:jc w:val="both"/>
        <w:rPr>
          <w:rFonts w:ascii="Times New Roman" w:eastAsia="Times New Roman" w:hAnsi="Times New Roman" w:cs="Times New Roman"/>
          <w:sz w:val="24"/>
          <w:szCs w:val="24"/>
        </w:rPr>
      </w:pPr>
    </w:p>
    <w:p w14:paraId="5F949D19" w14:textId="0C58FB18" w:rsidR="00E41D6C" w:rsidRPr="00AA1362" w:rsidRDefault="0031578A"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(5) </w:t>
      </w:r>
      <w:r w:rsidR="00E41D6C" w:rsidRPr="00AA1362">
        <w:rPr>
          <w:rFonts w:ascii="Times New Roman" w:eastAsia="Times New Roman" w:hAnsi="Times New Roman" w:cs="Times New Roman"/>
          <w:sz w:val="24"/>
          <w:szCs w:val="24"/>
        </w:rPr>
        <w:t xml:space="preserve">Hrvatska narodna banka </w:t>
      </w:r>
      <w:proofErr w:type="spellStart"/>
      <w:r w:rsidR="001C7C43" w:rsidRPr="00AA1362">
        <w:rPr>
          <w:rFonts w:ascii="Times New Roman" w:eastAsia="Times New Roman" w:hAnsi="Times New Roman" w:cs="Times New Roman"/>
          <w:sz w:val="24"/>
          <w:szCs w:val="24"/>
        </w:rPr>
        <w:t>podzakonskim</w:t>
      </w:r>
      <w:proofErr w:type="spellEnd"/>
      <w:r w:rsidR="001C7C43" w:rsidRPr="00AA1362">
        <w:rPr>
          <w:rFonts w:ascii="Times New Roman" w:eastAsia="Times New Roman" w:hAnsi="Times New Roman" w:cs="Times New Roman"/>
          <w:sz w:val="24"/>
          <w:szCs w:val="24"/>
        </w:rPr>
        <w:t xml:space="preserve"> propisom </w:t>
      </w:r>
      <w:r w:rsidR="00617DC7" w:rsidRPr="00AA1362">
        <w:rPr>
          <w:rFonts w:ascii="Times New Roman" w:eastAsia="Times New Roman" w:hAnsi="Times New Roman" w:cs="Times New Roman"/>
          <w:sz w:val="24"/>
          <w:szCs w:val="24"/>
        </w:rPr>
        <w:t xml:space="preserve">detaljnije </w:t>
      </w:r>
      <w:r w:rsidR="00E41D6C" w:rsidRPr="00AA1362">
        <w:rPr>
          <w:rFonts w:ascii="Times New Roman" w:eastAsia="Times New Roman" w:hAnsi="Times New Roman" w:cs="Times New Roman"/>
          <w:sz w:val="24"/>
          <w:szCs w:val="24"/>
        </w:rPr>
        <w:t>uređuje postupke procjenjivanja, način i rokove izvješćivanja Hrvatske narodne banke o adekvatnosti internog kapitala</w:t>
      </w:r>
      <w:r w:rsidR="00E41D6C" w:rsidRPr="00AA1362">
        <w:rPr>
          <w:rFonts w:ascii="Times New Roman" w:eastAsia="Times New Roman" w:hAnsi="Times New Roman" w:cs="Times New Roman"/>
          <w:spacing w:val="-6"/>
          <w:sz w:val="24"/>
          <w:szCs w:val="24"/>
        </w:rPr>
        <w:t xml:space="preserve"> </w:t>
      </w:r>
      <w:r w:rsidR="00E41D6C" w:rsidRPr="00AA1362">
        <w:rPr>
          <w:rFonts w:ascii="Times New Roman" w:eastAsia="Times New Roman" w:hAnsi="Times New Roman" w:cs="Times New Roman"/>
          <w:sz w:val="24"/>
          <w:szCs w:val="24"/>
        </w:rPr>
        <w:t>kreditne</w:t>
      </w:r>
      <w:r w:rsidR="00E41D6C" w:rsidRPr="00AA1362">
        <w:rPr>
          <w:rFonts w:ascii="Times New Roman" w:eastAsia="Times New Roman" w:hAnsi="Times New Roman" w:cs="Times New Roman"/>
          <w:spacing w:val="-7"/>
          <w:sz w:val="24"/>
          <w:szCs w:val="24"/>
        </w:rPr>
        <w:t xml:space="preserve"> </w:t>
      </w:r>
      <w:r w:rsidR="00E41D6C" w:rsidRPr="00AA1362">
        <w:rPr>
          <w:rFonts w:ascii="Times New Roman" w:eastAsia="Times New Roman" w:hAnsi="Times New Roman" w:cs="Times New Roman"/>
          <w:sz w:val="24"/>
          <w:szCs w:val="24"/>
        </w:rPr>
        <w:t>institucije</w:t>
      </w:r>
      <w:r w:rsidR="00E41D6C" w:rsidRPr="00AA1362">
        <w:rPr>
          <w:rFonts w:ascii="Times New Roman" w:eastAsia="Times New Roman" w:hAnsi="Times New Roman" w:cs="Times New Roman"/>
          <w:spacing w:val="-7"/>
          <w:sz w:val="24"/>
          <w:szCs w:val="24"/>
        </w:rPr>
        <w:t xml:space="preserve"> </w:t>
      </w:r>
      <w:r w:rsidR="00E41D6C" w:rsidRPr="00AA1362">
        <w:rPr>
          <w:rFonts w:ascii="Times New Roman" w:eastAsia="Times New Roman" w:hAnsi="Times New Roman" w:cs="Times New Roman"/>
          <w:sz w:val="24"/>
          <w:szCs w:val="24"/>
        </w:rPr>
        <w:t>i</w:t>
      </w:r>
      <w:r w:rsidR="00E41D6C" w:rsidRPr="00AA1362">
        <w:rPr>
          <w:rFonts w:ascii="Times New Roman" w:eastAsia="Times New Roman" w:hAnsi="Times New Roman" w:cs="Times New Roman"/>
          <w:spacing w:val="-6"/>
          <w:sz w:val="24"/>
          <w:szCs w:val="24"/>
        </w:rPr>
        <w:t xml:space="preserve"> </w:t>
      </w:r>
      <w:r w:rsidR="00E41D6C" w:rsidRPr="00AA1362">
        <w:rPr>
          <w:rFonts w:ascii="Times New Roman" w:eastAsia="Times New Roman" w:hAnsi="Times New Roman" w:cs="Times New Roman"/>
          <w:sz w:val="24"/>
          <w:szCs w:val="24"/>
        </w:rPr>
        <w:t>izračun</w:t>
      </w:r>
      <w:r w:rsidR="00E41D6C" w:rsidRPr="00AA1362">
        <w:rPr>
          <w:rFonts w:ascii="Times New Roman" w:eastAsia="Times New Roman" w:hAnsi="Times New Roman" w:cs="Times New Roman"/>
          <w:spacing w:val="-6"/>
          <w:sz w:val="24"/>
          <w:szCs w:val="24"/>
        </w:rPr>
        <w:t xml:space="preserve"> </w:t>
      </w:r>
      <w:r w:rsidR="00E41D6C" w:rsidRPr="00AA1362">
        <w:rPr>
          <w:rFonts w:ascii="Times New Roman" w:eastAsia="Times New Roman" w:hAnsi="Times New Roman" w:cs="Times New Roman"/>
          <w:sz w:val="24"/>
          <w:szCs w:val="24"/>
        </w:rPr>
        <w:t>internog</w:t>
      </w:r>
      <w:r w:rsidR="00E41D6C" w:rsidRPr="00AA1362">
        <w:rPr>
          <w:rFonts w:ascii="Times New Roman" w:eastAsia="Times New Roman" w:hAnsi="Times New Roman" w:cs="Times New Roman"/>
          <w:spacing w:val="-6"/>
          <w:sz w:val="24"/>
          <w:szCs w:val="24"/>
        </w:rPr>
        <w:t xml:space="preserve"> </w:t>
      </w:r>
      <w:r w:rsidR="00E41D6C" w:rsidRPr="00AA1362">
        <w:rPr>
          <w:rFonts w:ascii="Times New Roman" w:eastAsia="Times New Roman" w:hAnsi="Times New Roman" w:cs="Times New Roman"/>
          <w:sz w:val="24"/>
          <w:szCs w:val="24"/>
        </w:rPr>
        <w:t>kapitala</w:t>
      </w:r>
      <w:r w:rsidR="00E41D6C" w:rsidRPr="00AA1362">
        <w:rPr>
          <w:rFonts w:ascii="Times New Roman" w:eastAsia="Times New Roman" w:hAnsi="Times New Roman" w:cs="Times New Roman"/>
          <w:spacing w:val="-6"/>
          <w:sz w:val="24"/>
          <w:szCs w:val="24"/>
        </w:rPr>
        <w:t xml:space="preserve"> </w:t>
      </w:r>
      <w:r w:rsidR="00E41D6C" w:rsidRPr="00AA1362">
        <w:rPr>
          <w:rFonts w:ascii="Times New Roman" w:eastAsia="Times New Roman" w:hAnsi="Times New Roman" w:cs="Times New Roman"/>
          <w:sz w:val="24"/>
          <w:szCs w:val="24"/>
        </w:rPr>
        <w:t>na</w:t>
      </w:r>
      <w:r w:rsidR="00E41D6C" w:rsidRPr="00AA1362">
        <w:rPr>
          <w:rFonts w:ascii="Times New Roman" w:eastAsia="Times New Roman" w:hAnsi="Times New Roman" w:cs="Times New Roman"/>
          <w:spacing w:val="-6"/>
          <w:sz w:val="24"/>
          <w:szCs w:val="24"/>
        </w:rPr>
        <w:t xml:space="preserve"> </w:t>
      </w:r>
      <w:r w:rsidR="00E41D6C" w:rsidRPr="00AA1362">
        <w:rPr>
          <w:rFonts w:ascii="Times New Roman" w:eastAsia="Times New Roman" w:hAnsi="Times New Roman" w:cs="Times New Roman"/>
          <w:sz w:val="24"/>
          <w:szCs w:val="24"/>
        </w:rPr>
        <w:t>pojedinačnoj</w:t>
      </w:r>
      <w:r w:rsidR="00E41D6C" w:rsidRPr="00AA1362">
        <w:rPr>
          <w:rFonts w:ascii="Times New Roman" w:eastAsia="Times New Roman" w:hAnsi="Times New Roman" w:cs="Times New Roman"/>
          <w:spacing w:val="-7"/>
          <w:sz w:val="24"/>
          <w:szCs w:val="24"/>
        </w:rPr>
        <w:t xml:space="preserve"> </w:t>
      </w:r>
      <w:r w:rsidR="00E41D6C" w:rsidRPr="00AA1362">
        <w:rPr>
          <w:rFonts w:ascii="Times New Roman" w:eastAsia="Times New Roman" w:hAnsi="Times New Roman" w:cs="Times New Roman"/>
          <w:sz w:val="24"/>
          <w:szCs w:val="24"/>
        </w:rPr>
        <w:t>i</w:t>
      </w:r>
      <w:r w:rsidR="00E41D6C" w:rsidRPr="00AA1362">
        <w:rPr>
          <w:rFonts w:ascii="Times New Roman" w:eastAsia="Times New Roman" w:hAnsi="Times New Roman" w:cs="Times New Roman"/>
          <w:spacing w:val="-7"/>
          <w:sz w:val="24"/>
          <w:szCs w:val="24"/>
        </w:rPr>
        <w:t xml:space="preserve"> </w:t>
      </w:r>
      <w:r w:rsidR="00E41D6C" w:rsidRPr="00AA1362">
        <w:rPr>
          <w:rFonts w:ascii="Times New Roman" w:eastAsia="Times New Roman" w:hAnsi="Times New Roman" w:cs="Times New Roman"/>
          <w:sz w:val="24"/>
          <w:szCs w:val="24"/>
        </w:rPr>
        <w:t>konsolidiranoj</w:t>
      </w:r>
      <w:r w:rsidR="00E41D6C" w:rsidRPr="00AA1362">
        <w:rPr>
          <w:rFonts w:ascii="Times New Roman" w:eastAsia="Times New Roman" w:hAnsi="Times New Roman" w:cs="Times New Roman"/>
          <w:spacing w:val="-6"/>
          <w:sz w:val="24"/>
          <w:szCs w:val="24"/>
        </w:rPr>
        <w:t xml:space="preserve"> </w:t>
      </w:r>
      <w:r w:rsidR="00E41D6C" w:rsidRPr="00AA1362">
        <w:rPr>
          <w:rFonts w:ascii="Times New Roman" w:eastAsia="Times New Roman" w:hAnsi="Times New Roman" w:cs="Times New Roman"/>
          <w:sz w:val="24"/>
          <w:szCs w:val="24"/>
        </w:rPr>
        <w:t>osnovi.</w:t>
      </w:r>
    </w:p>
    <w:p w14:paraId="4FAA2447" w14:textId="77777777" w:rsidR="007C6BD1" w:rsidRPr="00AA1362" w:rsidRDefault="007C6BD1" w:rsidP="00054C3C">
      <w:pPr>
        <w:spacing w:after="0" w:line="240" w:lineRule="auto"/>
        <w:jc w:val="both"/>
        <w:rPr>
          <w:rFonts w:ascii="Times New Roman" w:eastAsia="Times New Roman" w:hAnsi="Times New Roman" w:cs="Times New Roman"/>
          <w:sz w:val="24"/>
          <w:szCs w:val="24"/>
        </w:rPr>
      </w:pPr>
    </w:p>
    <w:p w14:paraId="0ADEED38" w14:textId="1C182FEE" w:rsidR="005F753A" w:rsidRPr="00AA1362" w:rsidRDefault="00941FD9" w:rsidP="00AA1362">
      <w:pPr>
        <w:pStyle w:val="Naslov2"/>
        <w:numPr>
          <w:ilvl w:val="0"/>
          <w:numId w:val="0"/>
        </w:numPr>
        <w:spacing w:line="240" w:lineRule="auto"/>
        <w:jc w:val="center"/>
        <w:rPr>
          <w:rFonts w:ascii="Times New Roman" w:eastAsia="Times New Roman" w:hAnsi="Times New Roman" w:cs="Times New Roman"/>
          <w:b/>
          <w:color w:val="auto"/>
          <w:sz w:val="24"/>
          <w:szCs w:val="24"/>
        </w:rPr>
      </w:pPr>
      <w:r w:rsidRPr="00605A76">
        <w:rPr>
          <w:rFonts w:ascii="Times New Roman" w:eastAsia="Times New Roman" w:hAnsi="Times New Roman" w:cs="Times New Roman"/>
          <w:b/>
          <w:color w:val="auto"/>
          <w:sz w:val="24"/>
          <w:szCs w:val="24"/>
        </w:rPr>
        <w:t>POGLAVLJE</w:t>
      </w:r>
      <w:r w:rsidRPr="004A56A8">
        <w:rPr>
          <w:rFonts w:ascii="Times New Roman" w:eastAsia="Times New Roman" w:hAnsi="Times New Roman" w:cs="Times New Roman"/>
          <w:b/>
          <w:color w:val="auto"/>
          <w:sz w:val="24"/>
          <w:szCs w:val="24"/>
        </w:rPr>
        <w:t xml:space="preserve"> </w:t>
      </w:r>
      <w:r w:rsidR="001E78FF">
        <w:rPr>
          <w:rFonts w:ascii="Times New Roman" w:eastAsia="Times New Roman" w:hAnsi="Times New Roman" w:cs="Times New Roman"/>
          <w:b/>
          <w:color w:val="auto"/>
          <w:sz w:val="24"/>
          <w:szCs w:val="24"/>
        </w:rPr>
        <w:t>II.</w:t>
      </w:r>
      <w:r w:rsidR="00437F96" w:rsidRPr="004A56A8">
        <w:rPr>
          <w:rFonts w:ascii="Times New Roman" w:eastAsia="Times New Roman" w:hAnsi="Times New Roman" w:cs="Times New Roman"/>
          <w:b/>
          <w:color w:val="auto"/>
          <w:sz w:val="24"/>
          <w:szCs w:val="24"/>
        </w:rPr>
        <w:t xml:space="preserve"> SUSTAV UPRAVLJANJA</w:t>
      </w:r>
    </w:p>
    <w:p w14:paraId="77F4FC86" w14:textId="77777777" w:rsidR="007C6BD1" w:rsidRPr="00AA1362" w:rsidRDefault="007C6BD1" w:rsidP="00054C3C">
      <w:pPr>
        <w:spacing w:after="0" w:line="240" w:lineRule="auto"/>
        <w:jc w:val="center"/>
        <w:rPr>
          <w:rFonts w:ascii="Times New Roman" w:hAnsi="Times New Roman" w:cs="Times New Roman"/>
          <w:sz w:val="24"/>
          <w:szCs w:val="24"/>
        </w:rPr>
      </w:pPr>
    </w:p>
    <w:p w14:paraId="2C63EB0B" w14:textId="4D3EA962" w:rsidR="003A168A" w:rsidRPr="00AA1362" w:rsidRDefault="003A168A"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Sustav upravljanja</w:t>
      </w:r>
    </w:p>
    <w:p w14:paraId="103CCBCE" w14:textId="2629E12E" w:rsidR="003A168A" w:rsidRPr="00AA1362" w:rsidRDefault="003A168A"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802465" w:rsidRPr="00AA1362">
        <w:rPr>
          <w:rFonts w:ascii="Times New Roman" w:hAnsi="Times New Roman" w:cs="Times New Roman"/>
          <w:sz w:val="24"/>
          <w:szCs w:val="24"/>
        </w:rPr>
        <w:t>1</w:t>
      </w:r>
      <w:r w:rsidR="007962AC" w:rsidRPr="00AA1362">
        <w:rPr>
          <w:rFonts w:ascii="Times New Roman" w:hAnsi="Times New Roman" w:cs="Times New Roman"/>
          <w:sz w:val="24"/>
          <w:szCs w:val="24"/>
        </w:rPr>
        <w:t>81</w:t>
      </w:r>
      <w:r w:rsidR="00E55B71" w:rsidRPr="00AA1362">
        <w:rPr>
          <w:rFonts w:ascii="Times New Roman" w:hAnsi="Times New Roman" w:cs="Times New Roman"/>
          <w:sz w:val="24"/>
          <w:szCs w:val="24"/>
        </w:rPr>
        <w:t>.</w:t>
      </w:r>
      <w:r w:rsidR="001C3318" w:rsidRPr="00AA1362">
        <w:rPr>
          <w:rFonts w:ascii="Times New Roman" w:hAnsi="Times New Roman" w:cs="Times New Roman"/>
          <w:sz w:val="24"/>
          <w:szCs w:val="24"/>
        </w:rPr>
        <w:t xml:space="preserve"> </w:t>
      </w:r>
    </w:p>
    <w:p w14:paraId="7B73512B" w14:textId="77777777" w:rsidR="00D06358" w:rsidRPr="00AA1362" w:rsidRDefault="00D06358" w:rsidP="00054C3C">
      <w:pPr>
        <w:spacing w:after="0" w:line="240" w:lineRule="auto"/>
        <w:jc w:val="both"/>
        <w:rPr>
          <w:rFonts w:ascii="Times New Roman" w:hAnsi="Times New Roman" w:cs="Times New Roman"/>
          <w:sz w:val="24"/>
          <w:szCs w:val="24"/>
        </w:rPr>
      </w:pPr>
    </w:p>
    <w:p w14:paraId="1BCA741C" w14:textId="2D92DB8D" w:rsidR="00D06358" w:rsidRPr="00AA1362" w:rsidRDefault="00D06358"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lastRenderedPageBreak/>
        <w:t xml:space="preserve">Kreditna institucija dužna je, </w:t>
      </w:r>
      <w:bookmarkStart w:id="103" w:name="_Hlk198301549"/>
      <w:r w:rsidRPr="00AA1362">
        <w:rPr>
          <w:rFonts w:ascii="Times New Roman" w:eastAsia="Times New Roman" w:hAnsi="Times New Roman" w:cs="Times New Roman"/>
          <w:sz w:val="24"/>
          <w:szCs w:val="24"/>
        </w:rPr>
        <w:t>razmjerno vrsti, opsegu i složenosti poslova koje obavlja i rizicima svojstvenih modelu poslovanja, uspostaviti i provoditi djelotvoran i pouzdan sustav upravljanja koji</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obuhvaća:</w:t>
      </w:r>
    </w:p>
    <w:p w14:paraId="48E86B14" w14:textId="10D043D7" w:rsidR="00D06358" w:rsidRPr="00AA1362" w:rsidRDefault="00A5136F" w:rsidP="00054C3C">
      <w:pPr>
        <w:spacing w:after="0" w:line="240" w:lineRule="auto"/>
        <w:jc w:val="both"/>
        <w:rPr>
          <w:rFonts w:ascii="Times New Roman" w:eastAsia="Times New Roman" w:hAnsi="Times New Roman" w:cs="Times New Roman"/>
          <w:sz w:val="24"/>
          <w:szCs w:val="24"/>
        </w:rPr>
      </w:pPr>
      <w:bookmarkStart w:id="104" w:name="_Hlk198301622"/>
      <w:bookmarkEnd w:id="103"/>
      <w:r w:rsidRPr="00AA1362">
        <w:rPr>
          <w:rFonts w:ascii="Times New Roman" w:eastAsia="Times New Roman" w:hAnsi="Times New Roman" w:cs="Times New Roman"/>
          <w:sz w:val="24"/>
          <w:szCs w:val="24"/>
        </w:rPr>
        <w:t xml:space="preserve">– </w:t>
      </w:r>
      <w:r w:rsidR="00D06358" w:rsidRPr="00AA1362">
        <w:rPr>
          <w:rFonts w:ascii="Times New Roman" w:eastAsia="Times New Roman" w:hAnsi="Times New Roman" w:cs="Times New Roman"/>
          <w:sz w:val="24"/>
          <w:szCs w:val="24"/>
        </w:rPr>
        <w:t xml:space="preserve">jasan organizacijski ustroj s dobro definiranim, preglednim i dosljednim linijama ovlasti i odgovornosti unutar kreditne institucije </w:t>
      </w:r>
    </w:p>
    <w:p w14:paraId="1760BC27" w14:textId="5BA3114B" w:rsidR="00D06358" w:rsidRPr="00AA1362" w:rsidRDefault="00A5136F"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D06358" w:rsidRPr="00AA1362">
        <w:rPr>
          <w:rFonts w:ascii="Times New Roman" w:eastAsia="Times New Roman" w:hAnsi="Times New Roman" w:cs="Times New Roman"/>
          <w:sz w:val="24"/>
          <w:szCs w:val="24"/>
        </w:rPr>
        <w:t xml:space="preserve">djelotvorno upravljanje svim rizicima kojima je izložena ili bi mogla biti izložena u svojem poslovanju, uključujući </w:t>
      </w:r>
      <w:r w:rsidR="00090B67" w:rsidRPr="00AA1362">
        <w:rPr>
          <w:rFonts w:ascii="Times New Roman" w:eastAsia="Times New Roman" w:hAnsi="Times New Roman" w:cs="Times New Roman"/>
          <w:sz w:val="24"/>
          <w:szCs w:val="24"/>
        </w:rPr>
        <w:t xml:space="preserve">ESG </w:t>
      </w:r>
      <w:r w:rsidR="00D06358" w:rsidRPr="00AA1362">
        <w:rPr>
          <w:rFonts w:ascii="Times New Roman" w:eastAsia="Times New Roman" w:hAnsi="Times New Roman" w:cs="Times New Roman"/>
          <w:sz w:val="24"/>
          <w:szCs w:val="24"/>
        </w:rPr>
        <w:t xml:space="preserve">rizike u </w:t>
      </w:r>
      <w:r w:rsidR="000E514C" w:rsidRPr="00AA1362">
        <w:rPr>
          <w:rFonts w:ascii="Times New Roman" w:eastAsia="Times New Roman" w:hAnsi="Times New Roman" w:cs="Times New Roman"/>
          <w:sz w:val="24"/>
          <w:szCs w:val="24"/>
        </w:rPr>
        <w:t>kratkoročnom, srednjoročnom i dugoročno</w:t>
      </w:r>
      <w:r w:rsidR="00BB7384" w:rsidRPr="00AA1362">
        <w:rPr>
          <w:rFonts w:ascii="Times New Roman" w:eastAsia="Times New Roman" w:hAnsi="Times New Roman" w:cs="Times New Roman"/>
          <w:sz w:val="24"/>
          <w:szCs w:val="24"/>
        </w:rPr>
        <w:t>m razdoblju</w:t>
      </w:r>
      <w:r w:rsidR="00790623" w:rsidRPr="00AA1362">
        <w:rPr>
          <w:rFonts w:ascii="Times New Roman" w:eastAsia="Times New Roman" w:hAnsi="Times New Roman" w:cs="Times New Roman"/>
          <w:sz w:val="24"/>
          <w:szCs w:val="24"/>
        </w:rPr>
        <w:t xml:space="preserve">, kao i koncentracijski rizik koji proizlazi iz izloženosti prema središnjim drugim ugovornim stranama uzimajući u obzir uvjete iz članka 7.a Uredbe (EU) br. 648/2012 </w:t>
      </w:r>
    </w:p>
    <w:p w14:paraId="1F2DC78A" w14:textId="5A015941" w:rsidR="00D06358" w:rsidRPr="00AA1362" w:rsidRDefault="00A5136F"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D06358" w:rsidRPr="00AA1362">
        <w:rPr>
          <w:rFonts w:ascii="Times New Roman" w:eastAsia="Times New Roman" w:hAnsi="Times New Roman" w:cs="Times New Roman"/>
          <w:sz w:val="24"/>
          <w:szCs w:val="24"/>
        </w:rPr>
        <w:t>primjerene sustave unutarnjih kontrola koji uključuju i primjerene administrativne i računovodstvene postupke</w:t>
      </w:r>
    </w:p>
    <w:p w14:paraId="3A4CC0D7" w14:textId="0DE1D270" w:rsidR="00D06358" w:rsidRPr="00AA1362" w:rsidRDefault="00A5136F"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D06358" w:rsidRPr="00AA1362">
        <w:rPr>
          <w:rFonts w:ascii="Times New Roman" w:eastAsia="Times New Roman" w:hAnsi="Times New Roman" w:cs="Times New Roman"/>
          <w:sz w:val="24"/>
          <w:szCs w:val="24"/>
        </w:rPr>
        <w:t xml:space="preserve">rodno neutralne politike </w:t>
      </w:r>
      <w:r w:rsidR="00FD1999" w:rsidRPr="00AA1362">
        <w:rPr>
          <w:rFonts w:ascii="Times New Roman" w:eastAsia="Times New Roman" w:hAnsi="Times New Roman" w:cs="Times New Roman"/>
          <w:sz w:val="24"/>
          <w:szCs w:val="24"/>
        </w:rPr>
        <w:t xml:space="preserve">i prakse </w:t>
      </w:r>
      <w:r w:rsidR="00D06358" w:rsidRPr="00AA1362">
        <w:rPr>
          <w:rFonts w:ascii="Times New Roman" w:eastAsia="Times New Roman" w:hAnsi="Times New Roman" w:cs="Times New Roman"/>
          <w:sz w:val="24"/>
          <w:szCs w:val="24"/>
        </w:rPr>
        <w:t xml:space="preserve">primitaka koje su u skladu s </w:t>
      </w:r>
      <w:r w:rsidR="00FD1999" w:rsidRPr="00AA1362">
        <w:rPr>
          <w:rFonts w:ascii="Times New Roman" w:eastAsia="Times New Roman" w:hAnsi="Times New Roman" w:cs="Times New Roman"/>
          <w:sz w:val="24"/>
          <w:szCs w:val="24"/>
        </w:rPr>
        <w:t xml:space="preserve">i promiču odgovarajuće </w:t>
      </w:r>
      <w:r w:rsidR="00D06358" w:rsidRPr="00AA1362">
        <w:rPr>
          <w:rFonts w:ascii="Times New Roman" w:eastAsia="Times New Roman" w:hAnsi="Times New Roman" w:cs="Times New Roman"/>
          <w:sz w:val="24"/>
          <w:szCs w:val="24"/>
        </w:rPr>
        <w:t xml:space="preserve">i </w:t>
      </w:r>
      <w:r w:rsidR="00FD1999" w:rsidRPr="00AA1362">
        <w:rPr>
          <w:rFonts w:ascii="Times New Roman" w:eastAsia="Times New Roman" w:hAnsi="Times New Roman" w:cs="Times New Roman"/>
          <w:sz w:val="24"/>
          <w:szCs w:val="24"/>
        </w:rPr>
        <w:t xml:space="preserve">djelotvorno </w:t>
      </w:r>
      <w:r w:rsidR="00D06358" w:rsidRPr="00AA1362">
        <w:rPr>
          <w:rFonts w:ascii="Times New Roman" w:eastAsia="Times New Roman" w:hAnsi="Times New Roman" w:cs="Times New Roman"/>
          <w:sz w:val="24"/>
          <w:szCs w:val="24"/>
        </w:rPr>
        <w:t>upravljanjem rizicima uzimajući u obzir sklonost</w:t>
      </w:r>
      <w:r w:rsidRPr="00AA1362">
        <w:rPr>
          <w:rFonts w:ascii="Times New Roman" w:eastAsia="Times New Roman" w:hAnsi="Times New Roman" w:cs="Times New Roman"/>
          <w:sz w:val="24"/>
          <w:szCs w:val="24"/>
        </w:rPr>
        <w:t xml:space="preserve"> </w:t>
      </w:r>
      <w:r w:rsidR="00D06358" w:rsidRPr="00AA1362">
        <w:rPr>
          <w:rFonts w:ascii="Times New Roman" w:eastAsia="Times New Roman" w:hAnsi="Times New Roman" w:cs="Times New Roman"/>
          <w:sz w:val="24"/>
          <w:szCs w:val="24"/>
        </w:rPr>
        <w:t xml:space="preserve">preuzimanja rizika kreditne institucije u odnosu na </w:t>
      </w:r>
      <w:r w:rsidR="009D75DE" w:rsidRPr="00AA1362">
        <w:rPr>
          <w:rFonts w:ascii="Times New Roman" w:eastAsia="Times New Roman" w:hAnsi="Times New Roman" w:cs="Times New Roman"/>
          <w:sz w:val="24"/>
          <w:szCs w:val="24"/>
        </w:rPr>
        <w:t>ESG rizik</w:t>
      </w:r>
      <w:r w:rsidR="001A6430" w:rsidRPr="00AA1362">
        <w:rPr>
          <w:rFonts w:ascii="Times New Roman" w:eastAsia="Times New Roman" w:hAnsi="Times New Roman" w:cs="Times New Roman"/>
          <w:sz w:val="24"/>
          <w:szCs w:val="24"/>
        </w:rPr>
        <w:t>, te primjenu istih</w:t>
      </w:r>
      <w:r w:rsidR="00D06358" w:rsidRPr="00AA1362">
        <w:rPr>
          <w:rFonts w:ascii="Times New Roman" w:eastAsia="Times New Roman" w:hAnsi="Times New Roman" w:cs="Times New Roman"/>
          <w:sz w:val="24"/>
          <w:szCs w:val="24"/>
        </w:rPr>
        <w:t xml:space="preserve"> i</w:t>
      </w:r>
    </w:p>
    <w:p w14:paraId="6F971164" w14:textId="54224612" w:rsidR="00D06358" w:rsidRPr="00AA1362" w:rsidRDefault="00A5136F"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D06358" w:rsidRPr="00AA1362">
        <w:rPr>
          <w:rFonts w:ascii="Times New Roman" w:eastAsia="Times New Roman" w:hAnsi="Times New Roman" w:cs="Times New Roman"/>
          <w:sz w:val="24"/>
          <w:szCs w:val="24"/>
        </w:rPr>
        <w:t>prikladne mrežne i informacijske sustave koji su uspostavljeni i kojima se upravlja u skladu s Uredbom (EU) 2022/2554.</w:t>
      </w:r>
    </w:p>
    <w:bookmarkEnd w:id="104"/>
    <w:p w14:paraId="66250397" w14:textId="7FCDC86D" w:rsidR="009D75DE" w:rsidRPr="00AA1362" w:rsidRDefault="009D75DE" w:rsidP="00054C3C">
      <w:pPr>
        <w:spacing w:after="0" w:line="240" w:lineRule="auto"/>
        <w:jc w:val="both"/>
        <w:rPr>
          <w:rFonts w:ascii="Times New Roman" w:eastAsia="Times New Roman" w:hAnsi="Times New Roman" w:cs="Times New Roman"/>
          <w:sz w:val="24"/>
          <w:szCs w:val="24"/>
        </w:rPr>
      </w:pPr>
    </w:p>
    <w:p w14:paraId="17B9F994" w14:textId="66F37654" w:rsidR="007B5EA9" w:rsidRPr="00AA1362" w:rsidRDefault="003103E1" w:rsidP="00AA1362">
      <w:pPr>
        <w:pStyle w:val="Naslov2"/>
        <w:numPr>
          <w:ilvl w:val="0"/>
          <w:numId w:val="0"/>
        </w:numPr>
        <w:spacing w:line="240" w:lineRule="auto"/>
        <w:jc w:val="center"/>
        <w:rPr>
          <w:rFonts w:ascii="Times New Roman" w:hAnsi="Times New Roman" w:cs="Times New Roman"/>
          <w:b/>
          <w:bCs/>
          <w:color w:val="auto"/>
          <w:sz w:val="24"/>
          <w:szCs w:val="24"/>
        </w:rPr>
      </w:pPr>
      <w:r w:rsidRPr="00C530E7">
        <w:rPr>
          <w:rFonts w:ascii="Times New Roman" w:eastAsia="Times New Roman" w:hAnsi="Times New Roman" w:cs="Times New Roman"/>
          <w:b/>
          <w:color w:val="auto"/>
          <w:sz w:val="24"/>
          <w:szCs w:val="24"/>
        </w:rPr>
        <w:t>POGLAVLJE</w:t>
      </w:r>
      <w:r w:rsidRPr="004A56A8">
        <w:rPr>
          <w:rFonts w:ascii="Times New Roman" w:hAnsi="Times New Roman" w:cs="Times New Roman"/>
          <w:b/>
          <w:color w:val="auto"/>
          <w:sz w:val="24"/>
          <w:szCs w:val="24"/>
        </w:rPr>
        <w:t xml:space="preserve"> </w:t>
      </w:r>
      <w:r w:rsidR="001E78FF">
        <w:rPr>
          <w:rFonts w:ascii="Times New Roman" w:hAnsi="Times New Roman" w:cs="Times New Roman"/>
          <w:b/>
          <w:color w:val="auto"/>
          <w:sz w:val="24"/>
          <w:szCs w:val="24"/>
        </w:rPr>
        <w:t>III.</w:t>
      </w:r>
      <w:r w:rsidR="00437F96" w:rsidRPr="004A56A8">
        <w:rPr>
          <w:rFonts w:ascii="Times New Roman" w:hAnsi="Times New Roman" w:cs="Times New Roman"/>
          <w:b/>
          <w:color w:val="auto"/>
          <w:sz w:val="24"/>
          <w:szCs w:val="24"/>
        </w:rPr>
        <w:t xml:space="preserve"> SUSTAV UPRAVLJANJA RIZICIMA</w:t>
      </w:r>
    </w:p>
    <w:p w14:paraId="7AC13354" w14:textId="77777777" w:rsidR="007C6BD1" w:rsidRPr="00AA1362" w:rsidRDefault="007C6BD1" w:rsidP="00054C3C">
      <w:pPr>
        <w:spacing w:after="0" w:line="240" w:lineRule="auto"/>
        <w:jc w:val="center"/>
        <w:rPr>
          <w:rFonts w:ascii="Times New Roman" w:hAnsi="Times New Roman" w:cs="Times New Roman"/>
          <w:sz w:val="24"/>
          <w:szCs w:val="24"/>
        </w:rPr>
      </w:pPr>
    </w:p>
    <w:p w14:paraId="38C5B497" w14:textId="490FB5E0" w:rsidR="00686B42" w:rsidRPr="00AA1362" w:rsidRDefault="00686B42"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Upravljanje rizicima</w:t>
      </w:r>
    </w:p>
    <w:p w14:paraId="13ADC6CC" w14:textId="1C033D17" w:rsidR="00686B42" w:rsidRPr="00AA1362" w:rsidRDefault="00686B42"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Članak 1</w:t>
      </w:r>
      <w:r w:rsidR="00FB10FD" w:rsidRPr="00AA1362">
        <w:rPr>
          <w:rFonts w:ascii="Times New Roman" w:hAnsi="Times New Roman" w:cs="Times New Roman"/>
          <w:sz w:val="24"/>
          <w:szCs w:val="24"/>
        </w:rPr>
        <w:t>8</w:t>
      </w:r>
      <w:r w:rsidR="007962AC" w:rsidRPr="00AA1362">
        <w:rPr>
          <w:rFonts w:ascii="Times New Roman" w:hAnsi="Times New Roman" w:cs="Times New Roman"/>
          <w:sz w:val="24"/>
          <w:szCs w:val="24"/>
        </w:rPr>
        <w:t>2</w:t>
      </w:r>
      <w:r w:rsidRPr="00AA1362">
        <w:rPr>
          <w:rFonts w:ascii="Times New Roman" w:hAnsi="Times New Roman" w:cs="Times New Roman"/>
          <w:sz w:val="24"/>
          <w:szCs w:val="24"/>
        </w:rPr>
        <w:t>.</w:t>
      </w:r>
    </w:p>
    <w:p w14:paraId="5505580C" w14:textId="77777777" w:rsidR="007C6BD1" w:rsidRPr="00AA1362" w:rsidRDefault="007C6BD1" w:rsidP="00054C3C">
      <w:pPr>
        <w:spacing w:after="0" w:line="240" w:lineRule="auto"/>
        <w:jc w:val="center"/>
        <w:rPr>
          <w:rFonts w:ascii="Times New Roman" w:hAnsi="Times New Roman" w:cs="Times New Roman"/>
          <w:sz w:val="24"/>
          <w:szCs w:val="24"/>
        </w:rPr>
      </w:pPr>
    </w:p>
    <w:p w14:paraId="0CB02D98" w14:textId="284BD8CC" w:rsidR="00686B42" w:rsidRPr="00AA1362" w:rsidRDefault="00686B42"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(1) Upravljanje rizicima je, u smislu ovoga Zakona, skup postupaka i metoda za </w:t>
      </w:r>
      <w:r w:rsidR="000D11B5" w:rsidRPr="00AA1362">
        <w:rPr>
          <w:rFonts w:ascii="Times New Roman" w:hAnsi="Times New Roman" w:cs="Times New Roman"/>
          <w:sz w:val="24"/>
          <w:szCs w:val="24"/>
        </w:rPr>
        <w:t xml:space="preserve">preuzimanje, </w:t>
      </w:r>
      <w:r w:rsidRPr="00AA1362">
        <w:rPr>
          <w:rFonts w:ascii="Times New Roman" w:hAnsi="Times New Roman" w:cs="Times New Roman"/>
          <w:sz w:val="24"/>
          <w:szCs w:val="24"/>
        </w:rPr>
        <w:t>utvrđivanje, mjerenje, odnosno procjenjivanje, ovladavanje i praćenje rizika, uključujući i izvješćivanje o rizicima kojima je kreditna institucija izložena ili bi mogla biti izložena u svojem</w:t>
      </w:r>
      <w:r w:rsidRPr="00AA1362">
        <w:rPr>
          <w:rFonts w:ascii="Times New Roman" w:hAnsi="Times New Roman" w:cs="Times New Roman"/>
          <w:spacing w:val="-17"/>
          <w:sz w:val="24"/>
          <w:szCs w:val="24"/>
        </w:rPr>
        <w:t xml:space="preserve"> </w:t>
      </w:r>
      <w:r w:rsidRPr="00AA1362">
        <w:rPr>
          <w:rFonts w:ascii="Times New Roman" w:hAnsi="Times New Roman" w:cs="Times New Roman"/>
          <w:sz w:val="24"/>
          <w:szCs w:val="24"/>
        </w:rPr>
        <w:t>poslovanju.</w:t>
      </w:r>
    </w:p>
    <w:p w14:paraId="514F2ABF" w14:textId="77777777" w:rsidR="007C6BD1" w:rsidRPr="00AA1362" w:rsidRDefault="007C6BD1" w:rsidP="00054C3C">
      <w:pPr>
        <w:spacing w:after="0" w:line="240" w:lineRule="auto"/>
        <w:jc w:val="both"/>
        <w:rPr>
          <w:rFonts w:ascii="Times New Roman" w:hAnsi="Times New Roman" w:cs="Times New Roman"/>
          <w:sz w:val="24"/>
          <w:szCs w:val="24"/>
        </w:rPr>
      </w:pPr>
    </w:p>
    <w:p w14:paraId="5DD1DD82" w14:textId="12C0A535" w:rsidR="00686B42" w:rsidRPr="00AA1362" w:rsidRDefault="00686B42"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(2) Kreditna institucija dužna je </w:t>
      </w:r>
      <w:r w:rsidR="008167C8" w:rsidRPr="00AA1362">
        <w:rPr>
          <w:rFonts w:ascii="Times New Roman" w:hAnsi="Times New Roman" w:cs="Times New Roman"/>
          <w:sz w:val="24"/>
          <w:szCs w:val="24"/>
        </w:rPr>
        <w:t xml:space="preserve">uspostaviti </w:t>
      </w:r>
      <w:r w:rsidRPr="00AA1362">
        <w:rPr>
          <w:rFonts w:ascii="Times New Roman" w:hAnsi="Times New Roman" w:cs="Times New Roman"/>
          <w:sz w:val="24"/>
          <w:szCs w:val="24"/>
        </w:rPr>
        <w:t xml:space="preserve">sustav upravljanja rizicima </w:t>
      </w:r>
      <w:r w:rsidR="008167C8" w:rsidRPr="00AA1362">
        <w:rPr>
          <w:rFonts w:ascii="Times New Roman" w:hAnsi="Times New Roman" w:cs="Times New Roman"/>
          <w:sz w:val="24"/>
          <w:szCs w:val="24"/>
        </w:rPr>
        <w:t xml:space="preserve">kojim će </w:t>
      </w:r>
      <w:r w:rsidRPr="00AA1362">
        <w:rPr>
          <w:rFonts w:ascii="Times New Roman" w:hAnsi="Times New Roman" w:cs="Times New Roman"/>
          <w:sz w:val="24"/>
          <w:szCs w:val="24"/>
        </w:rPr>
        <w:t xml:space="preserve">obuhvatiti kreditni rizik, koncentracijski rizik, </w:t>
      </w:r>
      <w:proofErr w:type="spellStart"/>
      <w:r w:rsidRPr="00AA1362">
        <w:rPr>
          <w:rFonts w:ascii="Times New Roman" w:hAnsi="Times New Roman" w:cs="Times New Roman"/>
          <w:sz w:val="24"/>
          <w:szCs w:val="24"/>
        </w:rPr>
        <w:t>sekuritizacijsk</w:t>
      </w:r>
      <w:r w:rsidR="007E5C4F">
        <w:rPr>
          <w:rFonts w:ascii="Times New Roman" w:hAnsi="Times New Roman" w:cs="Times New Roman"/>
          <w:sz w:val="24"/>
          <w:szCs w:val="24"/>
        </w:rPr>
        <w:t>i</w:t>
      </w:r>
      <w:proofErr w:type="spellEnd"/>
      <w:r w:rsidRPr="00AA1362">
        <w:rPr>
          <w:rFonts w:ascii="Times New Roman" w:hAnsi="Times New Roman" w:cs="Times New Roman"/>
          <w:sz w:val="24"/>
          <w:szCs w:val="24"/>
        </w:rPr>
        <w:t xml:space="preserve"> rizik, rezidualni rizik, tržišn</w:t>
      </w:r>
      <w:r w:rsidR="007E5C4F">
        <w:rPr>
          <w:rFonts w:ascii="Times New Roman" w:hAnsi="Times New Roman" w:cs="Times New Roman"/>
          <w:sz w:val="24"/>
          <w:szCs w:val="24"/>
        </w:rPr>
        <w:t>i</w:t>
      </w:r>
      <w:r w:rsidRPr="00AA1362">
        <w:rPr>
          <w:rFonts w:ascii="Times New Roman" w:hAnsi="Times New Roman" w:cs="Times New Roman"/>
          <w:sz w:val="24"/>
          <w:szCs w:val="24"/>
        </w:rPr>
        <w:t xml:space="preserve"> rizik, operativni rizik, </w:t>
      </w:r>
      <w:proofErr w:type="spellStart"/>
      <w:r w:rsidRPr="00AA1362">
        <w:rPr>
          <w:rFonts w:ascii="Times New Roman" w:hAnsi="Times New Roman" w:cs="Times New Roman"/>
          <w:sz w:val="24"/>
          <w:szCs w:val="24"/>
        </w:rPr>
        <w:t>likvidnosni</w:t>
      </w:r>
      <w:proofErr w:type="spellEnd"/>
      <w:r w:rsidRPr="00AA1362">
        <w:rPr>
          <w:rFonts w:ascii="Times New Roman" w:hAnsi="Times New Roman" w:cs="Times New Roman"/>
          <w:sz w:val="24"/>
          <w:szCs w:val="24"/>
        </w:rPr>
        <w:t xml:space="preserve"> rizik, kamatni rizik u knjizi pozicija kojima se ne trguje, rizik prekomjerne financijske poluge, </w:t>
      </w:r>
      <w:r w:rsidR="00A13FE6" w:rsidRPr="00AA1362">
        <w:rPr>
          <w:rFonts w:ascii="Times New Roman" w:hAnsi="Times New Roman" w:cs="Times New Roman"/>
          <w:sz w:val="24"/>
          <w:szCs w:val="24"/>
        </w:rPr>
        <w:t>ESG</w:t>
      </w:r>
      <w:r w:rsidRPr="00AA1362">
        <w:rPr>
          <w:rFonts w:ascii="Times New Roman" w:hAnsi="Times New Roman" w:cs="Times New Roman"/>
          <w:sz w:val="24"/>
          <w:szCs w:val="24"/>
        </w:rPr>
        <w:t xml:space="preserve"> rizik, rizik koji proizlazi iz izloženosti </w:t>
      </w:r>
      <w:proofErr w:type="spellStart"/>
      <w:r w:rsidRPr="00AA1362">
        <w:rPr>
          <w:rFonts w:ascii="Times New Roman" w:hAnsi="Times New Roman" w:cs="Times New Roman"/>
          <w:sz w:val="24"/>
          <w:szCs w:val="24"/>
        </w:rPr>
        <w:t>kriptoimovini</w:t>
      </w:r>
      <w:proofErr w:type="spellEnd"/>
      <w:r w:rsidR="000F254B" w:rsidRPr="00AA1362">
        <w:rPr>
          <w:rFonts w:ascii="Times New Roman" w:hAnsi="Times New Roman" w:cs="Times New Roman"/>
          <w:sz w:val="24"/>
          <w:szCs w:val="24"/>
        </w:rPr>
        <w:t>, IKT rizik</w:t>
      </w:r>
      <w:r w:rsidRPr="00AA1362">
        <w:rPr>
          <w:rFonts w:ascii="Times New Roman" w:hAnsi="Times New Roman" w:cs="Times New Roman"/>
          <w:sz w:val="24"/>
          <w:szCs w:val="24"/>
        </w:rPr>
        <w:t xml:space="preserve"> i ostale rizike kojima je izložena ili bi mogla biti izložena u svojem poslovanju.</w:t>
      </w:r>
    </w:p>
    <w:p w14:paraId="3F29DE8C" w14:textId="77777777" w:rsidR="007C6BD1" w:rsidRPr="00AA1362" w:rsidRDefault="007C6BD1" w:rsidP="00054C3C">
      <w:pPr>
        <w:spacing w:after="0" w:line="240" w:lineRule="auto"/>
        <w:jc w:val="both"/>
        <w:rPr>
          <w:rFonts w:ascii="Times New Roman" w:hAnsi="Times New Roman" w:cs="Times New Roman"/>
          <w:sz w:val="24"/>
          <w:szCs w:val="24"/>
        </w:rPr>
      </w:pPr>
    </w:p>
    <w:p w14:paraId="0C798151" w14:textId="6527B3CE" w:rsidR="00585D02" w:rsidRPr="00AA1362" w:rsidRDefault="00686B42"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(3) Kreditna institucija dužna je osigurati odgovarajuće resurse za upravljanje svim značajnim rizicima, uključujući odgovarajući broj radnika s potrebnim stručnim znanjem i iskustvom u upravljanju rizicima, te za poslove vrednovanja imovine, upotrebu vanjskih kreditnih rejtinga</w:t>
      </w:r>
      <w:r w:rsidRPr="00AA1362">
        <w:rPr>
          <w:rFonts w:ascii="Times New Roman" w:hAnsi="Times New Roman" w:cs="Times New Roman"/>
          <w:spacing w:val="-38"/>
          <w:sz w:val="24"/>
          <w:szCs w:val="24"/>
        </w:rPr>
        <w:t xml:space="preserve"> </w:t>
      </w:r>
      <w:r w:rsidRPr="00AA1362">
        <w:rPr>
          <w:rFonts w:ascii="Times New Roman" w:hAnsi="Times New Roman" w:cs="Times New Roman"/>
          <w:sz w:val="24"/>
          <w:szCs w:val="24"/>
        </w:rPr>
        <w:t>i interne modele za te</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 xml:space="preserve">rizike. </w:t>
      </w:r>
    </w:p>
    <w:p w14:paraId="1C842FA9" w14:textId="77777777" w:rsidR="007C6BD1" w:rsidRPr="00AA1362" w:rsidRDefault="007C6BD1" w:rsidP="00054C3C">
      <w:pPr>
        <w:spacing w:after="0" w:line="240" w:lineRule="auto"/>
        <w:jc w:val="both"/>
        <w:rPr>
          <w:rFonts w:ascii="Times New Roman" w:hAnsi="Times New Roman" w:cs="Times New Roman"/>
          <w:sz w:val="24"/>
          <w:szCs w:val="24"/>
        </w:rPr>
      </w:pPr>
    </w:p>
    <w:p w14:paraId="28ED5585" w14:textId="444B6C3D" w:rsidR="00686B42" w:rsidRPr="00AA1362" w:rsidRDefault="00585D02"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(4) </w:t>
      </w:r>
      <w:r w:rsidR="00686B42" w:rsidRPr="00AA1362">
        <w:rPr>
          <w:rFonts w:ascii="Times New Roman" w:hAnsi="Times New Roman" w:cs="Times New Roman"/>
          <w:sz w:val="24"/>
          <w:szCs w:val="24"/>
        </w:rPr>
        <w:t xml:space="preserve">Kreditna institucija dužna je </w:t>
      </w:r>
      <w:bookmarkStart w:id="105" w:name="_Hlk198489037"/>
      <w:r w:rsidR="00686B42" w:rsidRPr="00AA1362">
        <w:rPr>
          <w:rFonts w:ascii="Times New Roman" w:hAnsi="Times New Roman" w:cs="Times New Roman"/>
          <w:sz w:val="24"/>
          <w:szCs w:val="24"/>
        </w:rPr>
        <w:t>uspostaviti odgovarajuće linije izvještavanja o rizicima prema upravi</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i</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nadzornom</w:t>
      </w:r>
      <w:r w:rsidR="00686B42" w:rsidRPr="00AA1362">
        <w:rPr>
          <w:rFonts w:ascii="Times New Roman" w:hAnsi="Times New Roman" w:cs="Times New Roman"/>
          <w:spacing w:val="-6"/>
          <w:sz w:val="24"/>
          <w:szCs w:val="24"/>
        </w:rPr>
        <w:t xml:space="preserve"> </w:t>
      </w:r>
      <w:r w:rsidR="00686B42" w:rsidRPr="00AA1362">
        <w:rPr>
          <w:rFonts w:ascii="Times New Roman" w:hAnsi="Times New Roman" w:cs="Times New Roman"/>
          <w:sz w:val="24"/>
          <w:szCs w:val="24"/>
        </w:rPr>
        <w:t>odboru</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koje</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pokrivaju</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sve</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značajne</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rizike</w:t>
      </w:r>
      <w:r w:rsidR="00686B42" w:rsidRPr="00AA1362">
        <w:rPr>
          <w:rFonts w:ascii="Times New Roman" w:hAnsi="Times New Roman" w:cs="Times New Roman"/>
          <w:spacing w:val="-5"/>
          <w:sz w:val="24"/>
          <w:szCs w:val="24"/>
        </w:rPr>
        <w:t xml:space="preserve"> </w:t>
      </w:r>
      <w:r w:rsidR="00686B42" w:rsidRPr="00AA1362">
        <w:rPr>
          <w:rFonts w:ascii="Times New Roman" w:hAnsi="Times New Roman" w:cs="Times New Roman"/>
          <w:sz w:val="24"/>
          <w:szCs w:val="24"/>
        </w:rPr>
        <w:t>i</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politike</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upravljanja</w:t>
      </w:r>
      <w:r w:rsidR="00686B42" w:rsidRPr="00AA1362">
        <w:rPr>
          <w:rFonts w:ascii="Times New Roman" w:hAnsi="Times New Roman" w:cs="Times New Roman"/>
          <w:spacing w:val="-3"/>
          <w:sz w:val="24"/>
          <w:szCs w:val="24"/>
        </w:rPr>
        <w:t xml:space="preserve"> </w:t>
      </w:r>
      <w:r w:rsidR="00686B42" w:rsidRPr="00AA1362">
        <w:rPr>
          <w:rFonts w:ascii="Times New Roman" w:hAnsi="Times New Roman" w:cs="Times New Roman"/>
          <w:sz w:val="24"/>
          <w:szCs w:val="24"/>
        </w:rPr>
        <w:t>rizicima</w:t>
      </w:r>
      <w:r w:rsidR="00686B42" w:rsidRPr="00AA1362">
        <w:rPr>
          <w:rFonts w:ascii="Times New Roman" w:hAnsi="Times New Roman" w:cs="Times New Roman"/>
          <w:spacing w:val="-4"/>
          <w:sz w:val="24"/>
          <w:szCs w:val="24"/>
        </w:rPr>
        <w:t xml:space="preserve"> </w:t>
      </w:r>
      <w:r w:rsidR="00686B42" w:rsidRPr="00AA1362">
        <w:rPr>
          <w:rFonts w:ascii="Times New Roman" w:hAnsi="Times New Roman" w:cs="Times New Roman"/>
          <w:sz w:val="24"/>
          <w:szCs w:val="24"/>
        </w:rPr>
        <w:t>te njihove</w:t>
      </w:r>
      <w:r w:rsidR="00686B42" w:rsidRPr="00AA1362">
        <w:rPr>
          <w:rFonts w:ascii="Times New Roman" w:hAnsi="Times New Roman" w:cs="Times New Roman"/>
          <w:spacing w:val="-2"/>
          <w:sz w:val="24"/>
          <w:szCs w:val="24"/>
        </w:rPr>
        <w:t xml:space="preserve"> </w:t>
      </w:r>
      <w:r w:rsidR="00686B42" w:rsidRPr="00AA1362">
        <w:rPr>
          <w:rFonts w:ascii="Times New Roman" w:hAnsi="Times New Roman" w:cs="Times New Roman"/>
          <w:sz w:val="24"/>
          <w:szCs w:val="24"/>
        </w:rPr>
        <w:t>promjene</w:t>
      </w:r>
      <w:bookmarkEnd w:id="105"/>
      <w:r w:rsidR="00686B42" w:rsidRPr="00AA1362">
        <w:rPr>
          <w:rFonts w:ascii="Times New Roman" w:hAnsi="Times New Roman" w:cs="Times New Roman"/>
          <w:sz w:val="24"/>
          <w:szCs w:val="24"/>
        </w:rPr>
        <w:t>.</w:t>
      </w:r>
    </w:p>
    <w:p w14:paraId="3CBBFB84" w14:textId="77777777" w:rsidR="00F60DFA" w:rsidRPr="00AA1362" w:rsidRDefault="00F60DFA" w:rsidP="00054C3C">
      <w:pPr>
        <w:spacing w:after="0" w:line="240" w:lineRule="auto"/>
        <w:jc w:val="both"/>
        <w:rPr>
          <w:rFonts w:ascii="Times New Roman" w:hAnsi="Times New Roman" w:cs="Times New Roman"/>
          <w:sz w:val="24"/>
          <w:szCs w:val="24"/>
        </w:rPr>
      </w:pPr>
    </w:p>
    <w:p w14:paraId="33F6A363" w14:textId="6062FEB3" w:rsidR="00686B42" w:rsidRPr="00AA1362" w:rsidRDefault="00686B42"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w:t>
      </w:r>
      <w:r w:rsidR="00585D02" w:rsidRPr="00AA1362">
        <w:rPr>
          <w:rFonts w:ascii="Times New Roman" w:hAnsi="Times New Roman" w:cs="Times New Roman"/>
          <w:sz w:val="24"/>
          <w:szCs w:val="24"/>
        </w:rPr>
        <w:t>5</w:t>
      </w:r>
      <w:r w:rsidRPr="00AA1362">
        <w:rPr>
          <w:rFonts w:ascii="Times New Roman" w:hAnsi="Times New Roman" w:cs="Times New Roman"/>
          <w:sz w:val="24"/>
          <w:szCs w:val="24"/>
        </w:rPr>
        <w:t xml:space="preserve">) Kreditna institucija dužna je, </w:t>
      </w:r>
      <w:bookmarkStart w:id="106" w:name="_Hlk198488890"/>
      <w:r w:rsidRPr="00AA1362">
        <w:rPr>
          <w:rFonts w:ascii="Times New Roman" w:hAnsi="Times New Roman" w:cs="Times New Roman"/>
          <w:sz w:val="24"/>
          <w:szCs w:val="24"/>
        </w:rPr>
        <w:t>radi dosljedne primjene strategija i politika upravljanja rizicima,</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utvrditi</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i</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dosljedno</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primjenjivati</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primjerene</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administrativne,</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računovodstvene</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i</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druge postupke</w:t>
      </w:r>
      <w:r w:rsidR="00585D02" w:rsidRPr="00AA1362">
        <w:rPr>
          <w:rFonts w:ascii="Times New Roman" w:hAnsi="Times New Roman" w:cs="Times New Roman"/>
          <w:sz w:val="24"/>
          <w:szCs w:val="24"/>
        </w:rPr>
        <w:t>, te</w:t>
      </w:r>
      <w:r w:rsidRPr="00AA1362">
        <w:rPr>
          <w:rFonts w:ascii="Times New Roman" w:hAnsi="Times New Roman" w:cs="Times New Roman"/>
          <w:sz w:val="24"/>
          <w:szCs w:val="24"/>
        </w:rPr>
        <w:t xml:space="preserve"> djelotvoran sustav unutarnjih kontrola, a</w:t>
      </w:r>
      <w:r w:rsidRPr="00AA1362">
        <w:rPr>
          <w:rFonts w:ascii="Times New Roman" w:hAnsi="Times New Roman" w:cs="Times New Roman"/>
          <w:spacing w:val="-28"/>
          <w:sz w:val="24"/>
          <w:szCs w:val="24"/>
        </w:rPr>
        <w:t xml:space="preserve"> </w:t>
      </w:r>
      <w:r w:rsidRPr="00AA1362">
        <w:rPr>
          <w:rFonts w:ascii="Times New Roman" w:hAnsi="Times New Roman" w:cs="Times New Roman"/>
          <w:sz w:val="24"/>
          <w:szCs w:val="24"/>
        </w:rPr>
        <w:t>osobito</w:t>
      </w:r>
      <w:r w:rsidR="00D647DE">
        <w:rPr>
          <w:rFonts w:ascii="Times New Roman" w:hAnsi="Times New Roman" w:cs="Times New Roman"/>
          <w:sz w:val="24"/>
          <w:szCs w:val="24"/>
        </w:rPr>
        <w:t xml:space="preserve"> za</w:t>
      </w:r>
      <w:r w:rsidRPr="00AA1362">
        <w:rPr>
          <w:rFonts w:ascii="Times New Roman" w:hAnsi="Times New Roman" w:cs="Times New Roman"/>
          <w:sz w:val="24"/>
          <w:szCs w:val="24"/>
        </w:rPr>
        <w:t>:</w:t>
      </w:r>
    </w:p>
    <w:p w14:paraId="17E6DF2A" w14:textId="160A4D24" w:rsidR="00686B42" w:rsidRPr="00AA1362" w:rsidRDefault="00F60DFA"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686B42" w:rsidRPr="00AA1362">
        <w:rPr>
          <w:rFonts w:ascii="Times New Roman" w:hAnsi="Times New Roman" w:cs="Times New Roman"/>
          <w:sz w:val="24"/>
          <w:szCs w:val="24"/>
        </w:rPr>
        <w:t>izračunavanje i preispitivanje iznosa kapitalnih zahtjeva za te rizike</w:t>
      </w:r>
      <w:r w:rsidR="00686B42" w:rsidRPr="00AA1362">
        <w:rPr>
          <w:rFonts w:ascii="Times New Roman" w:hAnsi="Times New Roman" w:cs="Times New Roman"/>
          <w:spacing w:val="-21"/>
          <w:sz w:val="24"/>
          <w:szCs w:val="24"/>
        </w:rPr>
        <w:t xml:space="preserve"> </w:t>
      </w:r>
      <w:r w:rsidR="00686B42" w:rsidRPr="00AA1362">
        <w:rPr>
          <w:rFonts w:ascii="Times New Roman" w:hAnsi="Times New Roman" w:cs="Times New Roman"/>
          <w:sz w:val="24"/>
          <w:szCs w:val="24"/>
        </w:rPr>
        <w:t>i</w:t>
      </w:r>
    </w:p>
    <w:p w14:paraId="0F0C0BB4" w14:textId="7B261269" w:rsidR="00686B42" w:rsidRPr="00AA1362" w:rsidRDefault="00F60DFA"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w:t>
      </w:r>
      <w:r w:rsidR="00D647DE">
        <w:rPr>
          <w:rFonts w:ascii="Times New Roman" w:hAnsi="Times New Roman" w:cs="Times New Roman"/>
          <w:sz w:val="24"/>
          <w:szCs w:val="24"/>
        </w:rPr>
        <w:t xml:space="preserve"> </w:t>
      </w:r>
      <w:r w:rsidR="00686B42" w:rsidRPr="00AA1362">
        <w:rPr>
          <w:rFonts w:ascii="Times New Roman" w:hAnsi="Times New Roman" w:cs="Times New Roman"/>
          <w:sz w:val="24"/>
          <w:szCs w:val="24"/>
        </w:rPr>
        <w:t>utvrđivanje i praćenje velikih izloženosti, promjena u velikim izloženostima i za provjeravanje usklađenosti velikih izloženosti s politikama kreditne institucije u odnosu na tu vrstu</w:t>
      </w:r>
      <w:r w:rsidR="00686B42" w:rsidRPr="00AA1362">
        <w:rPr>
          <w:rFonts w:ascii="Times New Roman" w:hAnsi="Times New Roman" w:cs="Times New Roman"/>
          <w:spacing w:val="-5"/>
          <w:sz w:val="24"/>
          <w:szCs w:val="24"/>
        </w:rPr>
        <w:t xml:space="preserve"> </w:t>
      </w:r>
      <w:r w:rsidR="00686B42" w:rsidRPr="00AA1362">
        <w:rPr>
          <w:rFonts w:ascii="Times New Roman" w:hAnsi="Times New Roman" w:cs="Times New Roman"/>
          <w:sz w:val="24"/>
          <w:szCs w:val="24"/>
        </w:rPr>
        <w:t>izloženosti</w:t>
      </w:r>
      <w:bookmarkEnd w:id="106"/>
      <w:r w:rsidR="00686B42" w:rsidRPr="00AA1362">
        <w:rPr>
          <w:rFonts w:ascii="Times New Roman" w:hAnsi="Times New Roman" w:cs="Times New Roman"/>
          <w:sz w:val="24"/>
          <w:szCs w:val="24"/>
        </w:rPr>
        <w:t>.</w:t>
      </w:r>
    </w:p>
    <w:p w14:paraId="0CD55646" w14:textId="77777777" w:rsidR="00F60DFA" w:rsidRPr="00AA1362" w:rsidRDefault="00F60DFA" w:rsidP="00054C3C">
      <w:pPr>
        <w:spacing w:after="0" w:line="240" w:lineRule="auto"/>
        <w:jc w:val="both"/>
        <w:rPr>
          <w:rFonts w:ascii="Times New Roman" w:hAnsi="Times New Roman" w:cs="Times New Roman"/>
          <w:sz w:val="24"/>
          <w:szCs w:val="24"/>
        </w:rPr>
      </w:pPr>
    </w:p>
    <w:p w14:paraId="5C29A9C4" w14:textId="02D0AA39" w:rsidR="00686B42" w:rsidRPr="00AA1362" w:rsidRDefault="00686B42"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lastRenderedPageBreak/>
        <w:t>(</w:t>
      </w:r>
      <w:r w:rsidR="007C6BD1" w:rsidRPr="00AA1362">
        <w:rPr>
          <w:rFonts w:ascii="Times New Roman" w:hAnsi="Times New Roman" w:cs="Times New Roman"/>
          <w:sz w:val="24"/>
          <w:szCs w:val="24"/>
        </w:rPr>
        <w:t>6</w:t>
      </w:r>
      <w:r w:rsidRPr="00AA1362">
        <w:rPr>
          <w:rFonts w:ascii="Times New Roman" w:hAnsi="Times New Roman" w:cs="Times New Roman"/>
          <w:sz w:val="24"/>
          <w:szCs w:val="24"/>
        </w:rPr>
        <w:t>) Kreditna institucija dužna je dosljedno primjenjivati interne sustave, upotrebljavati standardiziranu metodologiju ili pojednostavnjenu standardiziranu metodologiju za prepoznavanje, vrednovanje, upravljanje i ublažavanje rizika koji proizlaze iz mogućih promjena kamatnih stopa koje utječu na ekonomsku vrijednost kapitala i neto kamatni prihod iz poslova koji se vode u knjizi pozicija kojima se ne</w:t>
      </w:r>
      <w:r w:rsidRPr="00AA1362">
        <w:rPr>
          <w:rFonts w:ascii="Times New Roman" w:hAnsi="Times New Roman" w:cs="Times New Roman"/>
          <w:spacing w:val="-16"/>
          <w:sz w:val="24"/>
          <w:szCs w:val="24"/>
        </w:rPr>
        <w:t xml:space="preserve"> </w:t>
      </w:r>
      <w:r w:rsidRPr="00AA1362">
        <w:rPr>
          <w:rFonts w:ascii="Times New Roman" w:hAnsi="Times New Roman" w:cs="Times New Roman"/>
          <w:sz w:val="24"/>
          <w:szCs w:val="24"/>
        </w:rPr>
        <w:t>trguje.</w:t>
      </w:r>
    </w:p>
    <w:p w14:paraId="2058FBDD" w14:textId="77777777" w:rsidR="00F60DFA" w:rsidRPr="00AA1362" w:rsidRDefault="00F60DFA" w:rsidP="00054C3C">
      <w:pPr>
        <w:spacing w:after="0" w:line="240" w:lineRule="auto"/>
        <w:jc w:val="both"/>
        <w:rPr>
          <w:rFonts w:ascii="Times New Roman" w:hAnsi="Times New Roman" w:cs="Times New Roman"/>
          <w:sz w:val="24"/>
          <w:szCs w:val="24"/>
        </w:rPr>
      </w:pPr>
    </w:p>
    <w:p w14:paraId="4562B8F1" w14:textId="1A1EF4F2" w:rsidR="00686B42" w:rsidRPr="00AA1362" w:rsidRDefault="00686B42"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w:t>
      </w:r>
      <w:r w:rsidR="007C6BD1" w:rsidRPr="00AA1362">
        <w:rPr>
          <w:rFonts w:ascii="Times New Roman" w:hAnsi="Times New Roman" w:cs="Times New Roman"/>
          <w:sz w:val="24"/>
          <w:szCs w:val="24"/>
        </w:rPr>
        <w:t>7</w:t>
      </w:r>
      <w:r w:rsidRPr="00AA1362">
        <w:rPr>
          <w:rFonts w:ascii="Times New Roman" w:hAnsi="Times New Roman" w:cs="Times New Roman"/>
          <w:sz w:val="24"/>
          <w:szCs w:val="24"/>
        </w:rPr>
        <w:t>) Standardiziranu metodologiju ili pojednostavnjenu standardiziranu metodologiju propisuje Europska komisija regulatornim tehničkim</w:t>
      </w:r>
      <w:r w:rsidRPr="00AA1362">
        <w:rPr>
          <w:rFonts w:ascii="Times New Roman" w:hAnsi="Times New Roman" w:cs="Times New Roman"/>
          <w:spacing w:val="-9"/>
          <w:sz w:val="24"/>
          <w:szCs w:val="24"/>
        </w:rPr>
        <w:t xml:space="preserve"> </w:t>
      </w:r>
      <w:r w:rsidRPr="00AA1362">
        <w:rPr>
          <w:rFonts w:ascii="Times New Roman" w:hAnsi="Times New Roman" w:cs="Times New Roman"/>
          <w:sz w:val="24"/>
          <w:szCs w:val="24"/>
        </w:rPr>
        <w:t>standardom.</w:t>
      </w:r>
    </w:p>
    <w:p w14:paraId="252BFD10" w14:textId="77777777" w:rsidR="00F60DFA" w:rsidRPr="00AA1362" w:rsidRDefault="00F60DFA" w:rsidP="00054C3C">
      <w:pPr>
        <w:spacing w:after="0" w:line="240" w:lineRule="auto"/>
        <w:jc w:val="both"/>
        <w:rPr>
          <w:rFonts w:ascii="Times New Roman" w:hAnsi="Times New Roman" w:cs="Times New Roman"/>
          <w:sz w:val="24"/>
          <w:szCs w:val="24"/>
        </w:rPr>
      </w:pPr>
    </w:p>
    <w:p w14:paraId="775DCF3D" w14:textId="30A7B026" w:rsidR="00686B42" w:rsidRPr="00AA1362" w:rsidRDefault="00686B42"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w:t>
      </w:r>
      <w:r w:rsidR="007C6BD1" w:rsidRPr="00AA1362">
        <w:rPr>
          <w:rFonts w:ascii="Times New Roman" w:hAnsi="Times New Roman" w:cs="Times New Roman"/>
          <w:sz w:val="24"/>
          <w:szCs w:val="24"/>
        </w:rPr>
        <w:t>8</w:t>
      </w:r>
      <w:r w:rsidRPr="00AA1362">
        <w:rPr>
          <w:rFonts w:ascii="Times New Roman" w:hAnsi="Times New Roman" w:cs="Times New Roman"/>
          <w:sz w:val="24"/>
          <w:szCs w:val="24"/>
        </w:rPr>
        <w:t>) Kreditna institucija dužna je primjenjivati interne sustave za procjenu i praćenje rizika koji proizlaze</w:t>
      </w:r>
      <w:r w:rsidRPr="00AA1362">
        <w:rPr>
          <w:rFonts w:ascii="Times New Roman" w:hAnsi="Times New Roman" w:cs="Times New Roman"/>
          <w:spacing w:val="-7"/>
          <w:sz w:val="24"/>
          <w:szCs w:val="24"/>
        </w:rPr>
        <w:t xml:space="preserve"> </w:t>
      </w:r>
      <w:r w:rsidRPr="00AA1362">
        <w:rPr>
          <w:rFonts w:ascii="Times New Roman" w:hAnsi="Times New Roman" w:cs="Times New Roman"/>
          <w:sz w:val="24"/>
          <w:szCs w:val="24"/>
        </w:rPr>
        <w:t>iz</w:t>
      </w:r>
      <w:r w:rsidRPr="00AA1362">
        <w:rPr>
          <w:rFonts w:ascii="Times New Roman" w:hAnsi="Times New Roman" w:cs="Times New Roman"/>
          <w:spacing w:val="-7"/>
          <w:sz w:val="24"/>
          <w:szCs w:val="24"/>
        </w:rPr>
        <w:t xml:space="preserve"> </w:t>
      </w:r>
      <w:r w:rsidRPr="00AA1362">
        <w:rPr>
          <w:rFonts w:ascii="Times New Roman" w:hAnsi="Times New Roman" w:cs="Times New Roman"/>
          <w:sz w:val="24"/>
          <w:szCs w:val="24"/>
        </w:rPr>
        <w:t>mogućih</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promjena</w:t>
      </w:r>
      <w:r w:rsidRPr="00AA1362">
        <w:rPr>
          <w:rFonts w:ascii="Times New Roman" w:hAnsi="Times New Roman" w:cs="Times New Roman"/>
          <w:spacing w:val="-7"/>
          <w:sz w:val="24"/>
          <w:szCs w:val="24"/>
        </w:rPr>
        <w:t xml:space="preserve"> </w:t>
      </w:r>
      <w:r w:rsidRPr="00AA1362">
        <w:rPr>
          <w:rFonts w:ascii="Times New Roman" w:hAnsi="Times New Roman" w:cs="Times New Roman"/>
          <w:sz w:val="24"/>
          <w:szCs w:val="24"/>
        </w:rPr>
        <w:t>kreditnih</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raspona</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koje</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utječu</w:t>
      </w:r>
      <w:r w:rsidRPr="00AA1362">
        <w:rPr>
          <w:rFonts w:ascii="Times New Roman" w:hAnsi="Times New Roman" w:cs="Times New Roman"/>
          <w:spacing w:val="-7"/>
          <w:sz w:val="24"/>
          <w:szCs w:val="24"/>
        </w:rPr>
        <w:t xml:space="preserve"> </w:t>
      </w:r>
      <w:r w:rsidRPr="00AA1362">
        <w:rPr>
          <w:rFonts w:ascii="Times New Roman" w:hAnsi="Times New Roman" w:cs="Times New Roman"/>
          <w:sz w:val="24"/>
          <w:szCs w:val="24"/>
        </w:rPr>
        <w:t>na</w:t>
      </w:r>
      <w:r w:rsidRPr="00AA1362">
        <w:rPr>
          <w:rFonts w:ascii="Times New Roman" w:hAnsi="Times New Roman" w:cs="Times New Roman"/>
          <w:spacing w:val="-7"/>
          <w:sz w:val="24"/>
          <w:szCs w:val="24"/>
        </w:rPr>
        <w:t xml:space="preserve"> </w:t>
      </w:r>
      <w:r w:rsidRPr="00AA1362">
        <w:rPr>
          <w:rFonts w:ascii="Times New Roman" w:hAnsi="Times New Roman" w:cs="Times New Roman"/>
          <w:sz w:val="24"/>
          <w:szCs w:val="24"/>
        </w:rPr>
        <w:t>ekonomsku</w:t>
      </w:r>
      <w:r w:rsidRPr="00AA1362">
        <w:rPr>
          <w:rFonts w:ascii="Times New Roman" w:hAnsi="Times New Roman" w:cs="Times New Roman"/>
          <w:spacing w:val="-7"/>
          <w:sz w:val="24"/>
          <w:szCs w:val="24"/>
        </w:rPr>
        <w:t xml:space="preserve"> </w:t>
      </w:r>
      <w:r w:rsidRPr="00AA1362">
        <w:rPr>
          <w:rFonts w:ascii="Times New Roman" w:hAnsi="Times New Roman" w:cs="Times New Roman"/>
          <w:sz w:val="24"/>
          <w:szCs w:val="24"/>
        </w:rPr>
        <w:t>vrijednost</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kapitala i neto kamatni prihod iz poslova koji se vode u knjizi pozicija kojima se ne</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trguje.</w:t>
      </w:r>
    </w:p>
    <w:p w14:paraId="5ECC0E4A" w14:textId="77777777" w:rsidR="00FB10FD" w:rsidRPr="00AA1362" w:rsidRDefault="00FB10FD" w:rsidP="00054C3C">
      <w:pPr>
        <w:spacing w:after="0" w:line="240" w:lineRule="auto"/>
        <w:jc w:val="both"/>
        <w:rPr>
          <w:rFonts w:ascii="Times New Roman" w:eastAsia="Times New Roman" w:hAnsi="Times New Roman" w:cs="Times New Roman"/>
          <w:sz w:val="24"/>
          <w:szCs w:val="24"/>
        </w:rPr>
      </w:pPr>
    </w:p>
    <w:p w14:paraId="5C1F81D3" w14:textId="655A9326" w:rsidR="006411E5" w:rsidRPr="00AA1362" w:rsidRDefault="006411E5"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(9) Hrvatska narodna banka </w:t>
      </w:r>
      <w:proofErr w:type="spellStart"/>
      <w:r w:rsidRPr="00AA1362">
        <w:rPr>
          <w:rFonts w:ascii="Times New Roman" w:eastAsia="Times New Roman" w:hAnsi="Times New Roman" w:cs="Times New Roman"/>
          <w:sz w:val="24"/>
          <w:szCs w:val="24"/>
        </w:rPr>
        <w:t>podzakonskim</w:t>
      </w:r>
      <w:proofErr w:type="spellEnd"/>
      <w:r w:rsidRPr="00AA1362">
        <w:rPr>
          <w:rFonts w:ascii="Times New Roman" w:eastAsia="Times New Roman" w:hAnsi="Times New Roman" w:cs="Times New Roman"/>
          <w:sz w:val="24"/>
          <w:szCs w:val="24"/>
        </w:rPr>
        <w:t xml:space="preserve"> propisom detaljnije uređuje zahtjeve vezane uz sustav upravljanja, a</w:t>
      </w:r>
      <w:r w:rsidRPr="00AA1362">
        <w:rPr>
          <w:rFonts w:ascii="Times New Roman" w:eastAsia="Times New Roman" w:hAnsi="Times New Roman" w:cs="Times New Roman"/>
          <w:spacing w:val="-7"/>
          <w:sz w:val="24"/>
          <w:szCs w:val="24"/>
        </w:rPr>
        <w:t xml:space="preserve"> </w:t>
      </w:r>
      <w:r w:rsidRPr="00AA1362">
        <w:rPr>
          <w:rFonts w:ascii="Times New Roman" w:eastAsia="Times New Roman" w:hAnsi="Times New Roman" w:cs="Times New Roman"/>
          <w:sz w:val="24"/>
          <w:szCs w:val="24"/>
        </w:rPr>
        <w:t>osobito:</w:t>
      </w:r>
    </w:p>
    <w:p w14:paraId="3FC4715D" w14:textId="4478A836"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1</w:t>
      </w:r>
      <w:r w:rsidR="00AA1362">
        <w:rPr>
          <w:rFonts w:ascii="Times New Roman" w:eastAsia="Times New Roman" w:hAnsi="Times New Roman" w:cs="Times New Roman"/>
          <w:sz w:val="24"/>
          <w:szCs w:val="24"/>
        </w:rPr>
        <w:t>.</w:t>
      </w:r>
      <w:r w:rsidRPr="00AA1362">
        <w:rPr>
          <w:rFonts w:ascii="Times New Roman" w:eastAsia="Times New Roman" w:hAnsi="Times New Roman" w:cs="Times New Roman"/>
          <w:sz w:val="24"/>
          <w:szCs w:val="24"/>
        </w:rPr>
        <w:t xml:space="preserve"> u vezi s pravilima o upravljanju</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rizicima:</w:t>
      </w:r>
    </w:p>
    <w:p w14:paraId="6E3DE455"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opća pravila o upravljanju</w:t>
      </w:r>
      <w:r w:rsidRPr="00AA1362">
        <w:rPr>
          <w:rFonts w:ascii="Times New Roman" w:eastAsia="Times New Roman" w:hAnsi="Times New Roman" w:cs="Times New Roman"/>
          <w:spacing w:val="-2"/>
          <w:sz w:val="24"/>
          <w:szCs w:val="24"/>
        </w:rPr>
        <w:t xml:space="preserve"> </w:t>
      </w:r>
      <w:r w:rsidRPr="00AA1362">
        <w:rPr>
          <w:rFonts w:ascii="Times New Roman" w:eastAsia="Times New Roman" w:hAnsi="Times New Roman" w:cs="Times New Roman"/>
          <w:sz w:val="24"/>
          <w:szCs w:val="24"/>
        </w:rPr>
        <w:t>rizicima</w:t>
      </w:r>
    </w:p>
    <w:p w14:paraId="576D9221"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pravila o upravljanju kreditnim</w:t>
      </w:r>
      <w:r w:rsidRPr="00AA1362">
        <w:rPr>
          <w:rFonts w:ascii="Times New Roman" w:eastAsia="Times New Roman" w:hAnsi="Times New Roman" w:cs="Times New Roman"/>
          <w:spacing w:val="-2"/>
          <w:sz w:val="24"/>
          <w:szCs w:val="24"/>
        </w:rPr>
        <w:t xml:space="preserve"> </w:t>
      </w:r>
      <w:r w:rsidRPr="00AA1362">
        <w:rPr>
          <w:rFonts w:ascii="Times New Roman" w:eastAsia="Times New Roman" w:hAnsi="Times New Roman" w:cs="Times New Roman"/>
          <w:sz w:val="24"/>
          <w:szCs w:val="24"/>
        </w:rPr>
        <w:t>rizikom</w:t>
      </w:r>
    </w:p>
    <w:p w14:paraId="218BE291" w14:textId="038E9476"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pravila o upravljanju tržišnim</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rizi</w:t>
      </w:r>
      <w:r w:rsidR="007E5C4F">
        <w:rPr>
          <w:rFonts w:ascii="Times New Roman" w:eastAsia="Times New Roman" w:hAnsi="Times New Roman" w:cs="Times New Roman"/>
          <w:sz w:val="24"/>
          <w:szCs w:val="24"/>
        </w:rPr>
        <w:t>kom</w:t>
      </w:r>
    </w:p>
    <w:p w14:paraId="5B98D642" w14:textId="6A542E1B"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pravila</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o</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upravljanju</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kamatnim</w:t>
      </w:r>
      <w:r w:rsidRPr="00AA1362">
        <w:rPr>
          <w:rFonts w:ascii="Times New Roman" w:eastAsia="Times New Roman" w:hAnsi="Times New Roman" w:cs="Times New Roman"/>
          <w:spacing w:val="-13"/>
          <w:sz w:val="24"/>
          <w:szCs w:val="24"/>
        </w:rPr>
        <w:t xml:space="preserve"> </w:t>
      </w:r>
      <w:r w:rsidRPr="00AA1362">
        <w:rPr>
          <w:rFonts w:ascii="Times New Roman" w:eastAsia="Times New Roman" w:hAnsi="Times New Roman" w:cs="Times New Roman"/>
          <w:sz w:val="24"/>
          <w:szCs w:val="24"/>
        </w:rPr>
        <w:t>rizikom</w:t>
      </w:r>
      <w:r w:rsidRPr="00AA1362">
        <w:rPr>
          <w:rFonts w:ascii="Times New Roman" w:eastAsia="Times New Roman" w:hAnsi="Times New Roman" w:cs="Times New Roman"/>
          <w:spacing w:val="-14"/>
          <w:sz w:val="24"/>
          <w:szCs w:val="24"/>
        </w:rPr>
        <w:t xml:space="preserve"> </w:t>
      </w:r>
      <w:r w:rsidRPr="00AA1362">
        <w:rPr>
          <w:rFonts w:ascii="Times New Roman" w:eastAsia="Times New Roman" w:hAnsi="Times New Roman" w:cs="Times New Roman"/>
          <w:sz w:val="24"/>
          <w:szCs w:val="24"/>
        </w:rPr>
        <w:t>koji</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proizlazi</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iz</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poslova</w:t>
      </w:r>
      <w:r w:rsidRPr="00AA1362">
        <w:rPr>
          <w:rFonts w:ascii="Times New Roman" w:eastAsia="Times New Roman" w:hAnsi="Times New Roman" w:cs="Times New Roman"/>
          <w:spacing w:val="-13"/>
          <w:sz w:val="24"/>
          <w:szCs w:val="24"/>
        </w:rPr>
        <w:t xml:space="preserve"> </w:t>
      </w:r>
      <w:r w:rsidRPr="00AA1362">
        <w:rPr>
          <w:rFonts w:ascii="Times New Roman" w:eastAsia="Times New Roman" w:hAnsi="Times New Roman" w:cs="Times New Roman"/>
          <w:sz w:val="24"/>
          <w:szCs w:val="24"/>
        </w:rPr>
        <w:t>koji</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se</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vode</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u</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knjizi</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pozicija kojima se ne</w:t>
      </w:r>
      <w:r w:rsidRPr="00AA1362">
        <w:rPr>
          <w:rFonts w:ascii="Times New Roman" w:eastAsia="Times New Roman" w:hAnsi="Times New Roman" w:cs="Times New Roman"/>
          <w:spacing w:val="-2"/>
          <w:sz w:val="24"/>
          <w:szCs w:val="24"/>
        </w:rPr>
        <w:t xml:space="preserve"> </w:t>
      </w:r>
      <w:r w:rsidRPr="00AA1362">
        <w:rPr>
          <w:rFonts w:ascii="Times New Roman" w:eastAsia="Times New Roman" w:hAnsi="Times New Roman" w:cs="Times New Roman"/>
          <w:sz w:val="24"/>
          <w:szCs w:val="24"/>
        </w:rPr>
        <w:t>trguje</w:t>
      </w:r>
    </w:p>
    <w:p w14:paraId="516B45BD"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način izračuna </w:t>
      </w:r>
      <w:proofErr w:type="spellStart"/>
      <w:r w:rsidRPr="00AA1362">
        <w:rPr>
          <w:rFonts w:ascii="Times New Roman" w:eastAsia="Times New Roman" w:hAnsi="Times New Roman" w:cs="Times New Roman"/>
          <w:sz w:val="24"/>
          <w:szCs w:val="24"/>
        </w:rPr>
        <w:t>likvidnosnih</w:t>
      </w:r>
      <w:proofErr w:type="spellEnd"/>
      <w:r w:rsidRPr="00AA1362">
        <w:rPr>
          <w:rFonts w:ascii="Times New Roman" w:eastAsia="Times New Roman" w:hAnsi="Times New Roman" w:cs="Times New Roman"/>
          <w:sz w:val="24"/>
          <w:szCs w:val="24"/>
        </w:rPr>
        <w:t xml:space="preserve"> pozicija i pravila o upravljanju </w:t>
      </w:r>
      <w:proofErr w:type="spellStart"/>
      <w:r w:rsidRPr="00AA1362">
        <w:rPr>
          <w:rFonts w:ascii="Times New Roman" w:eastAsia="Times New Roman" w:hAnsi="Times New Roman" w:cs="Times New Roman"/>
          <w:sz w:val="24"/>
          <w:szCs w:val="24"/>
        </w:rPr>
        <w:t>likvidnosnim</w:t>
      </w:r>
      <w:proofErr w:type="spellEnd"/>
      <w:r w:rsidRPr="00AA1362">
        <w:rPr>
          <w:rFonts w:ascii="Times New Roman" w:eastAsia="Times New Roman" w:hAnsi="Times New Roman" w:cs="Times New Roman"/>
          <w:spacing w:val="-9"/>
          <w:sz w:val="24"/>
          <w:szCs w:val="24"/>
        </w:rPr>
        <w:t xml:space="preserve"> </w:t>
      </w:r>
      <w:r w:rsidRPr="00AA1362">
        <w:rPr>
          <w:rFonts w:ascii="Times New Roman" w:eastAsia="Times New Roman" w:hAnsi="Times New Roman" w:cs="Times New Roman"/>
          <w:sz w:val="24"/>
          <w:szCs w:val="24"/>
        </w:rPr>
        <w:t>rizikom</w:t>
      </w:r>
    </w:p>
    <w:p w14:paraId="1B5F4B37" w14:textId="3A79C263"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pravila o upravljanju operativnim</w:t>
      </w:r>
      <w:r w:rsidRPr="00AA1362">
        <w:rPr>
          <w:rFonts w:ascii="Times New Roman" w:eastAsia="Times New Roman" w:hAnsi="Times New Roman" w:cs="Times New Roman"/>
          <w:spacing w:val="-2"/>
          <w:sz w:val="24"/>
          <w:szCs w:val="24"/>
        </w:rPr>
        <w:t xml:space="preserve"> </w:t>
      </w:r>
      <w:r w:rsidRPr="00AA1362">
        <w:rPr>
          <w:rFonts w:ascii="Times New Roman" w:eastAsia="Times New Roman" w:hAnsi="Times New Roman" w:cs="Times New Roman"/>
          <w:sz w:val="24"/>
          <w:szCs w:val="24"/>
        </w:rPr>
        <w:t>rizikom</w:t>
      </w:r>
    </w:p>
    <w:p w14:paraId="6C231E1D" w14:textId="0FE21ACF" w:rsidR="006411E5" w:rsidRPr="00AA1362" w:rsidRDefault="001938E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6411E5" w:rsidRPr="00AA1362">
        <w:rPr>
          <w:rFonts w:ascii="Times New Roman" w:eastAsia="Times New Roman" w:hAnsi="Times New Roman" w:cs="Times New Roman"/>
          <w:sz w:val="24"/>
          <w:szCs w:val="24"/>
        </w:rPr>
        <w:t xml:space="preserve"> pravila o upravljanju ESG rizi</w:t>
      </w:r>
      <w:r w:rsidR="007E5C4F">
        <w:rPr>
          <w:rFonts w:ascii="Times New Roman" w:eastAsia="Times New Roman" w:hAnsi="Times New Roman" w:cs="Times New Roman"/>
          <w:sz w:val="24"/>
          <w:szCs w:val="24"/>
        </w:rPr>
        <w:t>kom</w:t>
      </w:r>
    </w:p>
    <w:p w14:paraId="31D53182" w14:textId="0E2204BF" w:rsidR="006411E5" w:rsidRPr="00AA1362" w:rsidRDefault="006411E5"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w:t>
      </w:r>
      <w:r w:rsidR="002F1240" w:rsidRPr="00AA1362">
        <w:rPr>
          <w:rFonts w:ascii="Times New Roman" w:hAnsi="Times New Roman" w:cs="Times New Roman"/>
          <w:sz w:val="24"/>
          <w:szCs w:val="24"/>
        </w:rPr>
        <w:t xml:space="preserve"> </w:t>
      </w:r>
      <w:r w:rsidRPr="00AA1362">
        <w:rPr>
          <w:rFonts w:ascii="Times New Roman" w:hAnsi="Times New Roman" w:cs="Times New Roman"/>
          <w:sz w:val="24"/>
          <w:szCs w:val="24"/>
        </w:rPr>
        <w:t xml:space="preserve">pravila za </w:t>
      </w:r>
      <w:r w:rsidR="002F1240" w:rsidRPr="00AA1362">
        <w:rPr>
          <w:rFonts w:ascii="Times New Roman" w:hAnsi="Times New Roman" w:cs="Times New Roman"/>
          <w:sz w:val="24"/>
          <w:szCs w:val="24"/>
        </w:rPr>
        <w:t>upravljanje</w:t>
      </w:r>
      <w:r w:rsidRPr="00AA1362">
        <w:rPr>
          <w:rFonts w:ascii="Times New Roman" w:hAnsi="Times New Roman" w:cs="Times New Roman"/>
          <w:sz w:val="24"/>
          <w:szCs w:val="24"/>
        </w:rPr>
        <w:t xml:space="preserve"> </w:t>
      </w:r>
      <w:r w:rsidR="002F1240" w:rsidRPr="00AA1362">
        <w:rPr>
          <w:rFonts w:ascii="Times New Roman" w:hAnsi="Times New Roman" w:cs="Times New Roman"/>
          <w:sz w:val="24"/>
          <w:szCs w:val="24"/>
        </w:rPr>
        <w:t xml:space="preserve">internim procesom utvrđivanja </w:t>
      </w:r>
      <w:r w:rsidRPr="00AA1362">
        <w:rPr>
          <w:rFonts w:ascii="Times New Roman" w:hAnsi="Times New Roman" w:cs="Times New Roman"/>
          <w:sz w:val="24"/>
          <w:szCs w:val="24"/>
        </w:rPr>
        <w:t>grupa povezanih osoba</w:t>
      </w:r>
      <w:r w:rsidR="002F1240" w:rsidRPr="00AA1362">
        <w:rPr>
          <w:rFonts w:ascii="Times New Roman" w:hAnsi="Times New Roman" w:cs="Times New Roman"/>
          <w:sz w:val="24"/>
          <w:szCs w:val="24"/>
        </w:rPr>
        <w:t xml:space="preserve"> i pravila za definiranje kriterija povezanosti za izloženosti prema središnjoj državi</w:t>
      </w:r>
    </w:p>
    <w:p w14:paraId="5AD9085D" w14:textId="37E04D66"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pravila o upravljanju informacijskim sustavom i rizicima koji proizlaze iz uporabe informacijskog</w:t>
      </w:r>
      <w:r w:rsidRPr="00AA1362">
        <w:rPr>
          <w:rFonts w:ascii="Times New Roman" w:eastAsia="Times New Roman" w:hAnsi="Times New Roman" w:cs="Times New Roman"/>
          <w:spacing w:val="-3"/>
          <w:sz w:val="24"/>
          <w:szCs w:val="24"/>
        </w:rPr>
        <w:t xml:space="preserve"> </w:t>
      </w:r>
      <w:r w:rsidRPr="00AA1362">
        <w:rPr>
          <w:rFonts w:ascii="Times New Roman" w:eastAsia="Times New Roman" w:hAnsi="Times New Roman" w:cs="Times New Roman"/>
          <w:sz w:val="24"/>
          <w:szCs w:val="24"/>
        </w:rPr>
        <w:t>sustava</w:t>
      </w:r>
    </w:p>
    <w:p w14:paraId="42AF0F1B" w14:textId="255A7DFD" w:rsidR="00A21656" w:rsidRPr="00AA1362" w:rsidRDefault="001938ED"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6411E5" w:rsidRPr="00AA1362">
        <w:rPr>
          <w:rFonts w:ascii="Times New Roman" w:eastAsia="Times New Roman" w:hAnsi="Times New Roman" w:cs="Times New Roman"/>
          <w:sz w:val="24"/>
          <w:szCs w:val="24"/>
        </w:rPr>
        <w:t>pravila o upravljanju koncentracijskim rizikom</w:t>
      </w:r>
    </w:p>
    <w:p w14:paraId="144D0478" w14:textId="41FFECCE" w:rsidR="00A21656" w:rsidRPr="00AA1362" w:rsidRDefault="001938ED"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A21656" w:rsidRPr="00AA1362">
        <w:rPr>
          <w:rFonts w:ascii="Times New Roman" w:eastAsia="Times New Roman" w:hAnsi="Times New Roman" w:cs="Times New Roman"/>
          <w:sz w:val="24"/>
          <w:szCs w:val="24"/>
        </w:rPr>
        <w:t>pravila o upravljanju rizi</w:t>
      </w:r>
      <w:r w:rsidR="007E5C4F">
        <w:rPr>
          <w:rFonts w:ascii="Times New Roman" w:eastAsia="Times New Roman" w:hAnsi="Times New Roman" w:cs="Times New Roman"/>
          <w:sz w:val="24"/>
          <w:szCs w:val="24"/>
        </w:rPr>
        <w:t>kom</w:t>
      </w:r>
      <w:r w:rsidR="00A21656" w:rsidRPr="00AA1362">
        <w:rPr>
          <w:rFonts w:ascii="Times New Roman" w:eastAsia="Times New Roman" w:hAnsi="Times New Roman" w:cs="Times New Roman"/>
          <w:sz w:val="24"/>
          <w:szCs w:val="24"/>
        </w:rPr>
        <w:t xml:space="preserve"> koja proizlaz</w:t>
      </w:r>
      <w:r w:rsidR="007E5C4F">
        <w:rPr>
          <w:rFonts w:ascii="Times New Roman" w:eastAsia="Times New Roman" w:hAnsi="Times New Roman" w:cs="Times New Roman"/>
          <w:sz w:val="24"/>
          <w:szCs w:val="24"/>
        </w:rPr>
        <w:t>i</w:t>
      </w:r>
      <w:r w:rsidR="00A21656" w:rsidRPr="00AA1362">
        <w:rPr>
          <w:rFonts w:ascii="Times New Roman" w:eastAsia="Times New Roman" w:hAnsi="Times New Roman" w:cs="Times New Roman"/>
          <w:sz w:val="24"/>
          <w:szCs w:val="24"/>
        </w:rPr>
        <w:t xml:space="preserve"> iz izloženosti prema subjektima bankarstva u sjeni</w:t>
      </w:r>
    </w:p>
    <w:p w14:paraId="5322C435"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pravila o upravljanju ostalim</w:t>
      </w:r>
      <w:r w:rsidRPr="00AA1362">
        <w:rPr>
          <w:rFonts w:ascii="Times New Roman" w:eastAsia="Times New Roman" w:hAnsi="Times New Roman" w:cs="Times New Roman"/>
          <w:spacing w:val="-4"/>
          <w:sz w:val="24"/>
          <w:szCs w:val="24"/>
        </w:rPr>
        <w:t xml:space="preserve"> </w:t>
      </w:r>
      <w:r w:rsidRPr="00AA1362">
        <w:rPr>
          <w:rFonts w:ascii="Times New Roman" w:eastAsia="Times New Roman" w:hAnsi="Times New Roman" w:cs="Times New Roman"/>
          <w:sz w:val="24"/>
          <w:szCs w:val="24"/>
        </w:rPr>
        <w:t>rizicima</w:t>
      </w:r>
    </w:p>
    <w:p w14:paraId="77CDF8B9" w14:textId="63D9FCC0"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2</w:t>
      </w:r>
      <w:r w:rsidR="00AA1362">
        <w:rPr>
          <w:rFonts w:ascii="Times New Roman" w:eastAsia="Times New Roman" w:hAnsi="Times New Roman" w:cs="Times New Roman"/>
          <w:sz w:val="24"/>
          <w:szCs w:val="24"/>
        </w:rPr>
        <w:t>.</w:t>
      </w:r>
      <w:r w:rsidRPr="00AA1362">
        <w:rPr>
          <w:rFonts w:ascii="Times New Roman" w:eastAsia="Times New Roman" w:hAnsi="Times New Roman" w:cs="Times New Roman"/>
          <w:sz w:val="24"/>
          <w:szCs w:val="24"/>
        </w:rPr>
        <w:t xml:space="preserve"> u vezi s praćenjem portfelja koji nose kreditni</w:t>
      </w:r>
      <w:r w:rsidRPr="00AA1362">
        <w:rPr>
          <w:rFonts w:ascii="Times New Roman" w:eastAsia="Times New Roman" w:hAnsi="Times New Roman" w:cs="Times New Roman"/>
          <w:spacing w:val="-11"/>
          <w:sz w:val="24"/>
          <w:szCs w:val="24"/>
        </w:rPr>
        <w:t xml:space="preserve"> </w:t>
      </w:r>
      <w:r w:rsidRPr="00AA1362">
        <w:rPr>
          <w:rFonts w:ascii="Times New Roman" w:eastAsia="Times New Roman" w:hAnsi="Times New Roman" w:cs="Times New Roman"/>
          <w:sz w:val="24"/>
          <w:szCs w:val="24"/>
        </w:rPr>
        <w:t>rizik:</w:t>
      </w:r>
    </w:p>
    <w:p w14:paraId="33CBB862"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kriterije</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klasifikacije</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plasmana</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i</w:t>
      </w:r>
      <w:r w:rsidRPr="00AA1362">
        <w:rPr>
          <w:rFonts w:ascii="Times New Roman" w:eastAsia="Times New Roman" w:hAnsi="Times New Roman" w:cs="Times New Roman"/>
          <w:spacing w:val="-5"/>
          <w:sz w:val="24"/>
          <w:szCs w:val="24"/>
        </w:rPr>
        <w:t xml:space="preserve"> </w:t>
      </w:r>
      <w:proofErr w:type="spellStart"/>
      <w:r w:rsidRPr="00AA1362">
        <w:rPr>
          <w:rFonts w:ascii="Times New Roman" w:eastAsia="Times New Roman" w:hAnsi="Times New Roman" w:cs="Times New Roman"/>
          <w:sz w:val="24"/>
          <w:szCs w:val="24"/>
        </w:rPr>
        <w:t>izvanbilančnih</w:t>
      </w:r>
      <w:proofErr w:type="spellEnd"/>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obveza</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na</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osnovi</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kojih</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je</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kreditna</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institucija izložena kreditnom</w:t>
      </w:r>
      <w:r w:rsidRPr="00AA1362">
        <w:rPr>
          <w:rFonts w:ascii="Times New Roman" w:eastAsia="Times New Roman" w:hAnsi="Times New Roman" w:cs="Times New Roman"/>
          <w:spacing w:val="-3"/>
          <w:sz w:val="24"/>
          <w:szCs w:val="24"/>
        </w:rPr>
        <w:t xml:space="preserve"> </w:t>
      </w:r>
      <w:r w:rsidRPr="00AA1362">
        <w:rPr>
          <w:rFonts w:ascii="Times New Roman" w:eastAsia="Times New Roman" w:hAnsi="Times New Roman" w:cs="Times New Roman"/>
          <w:sz w:val="24"/>
          <w:szCs w:val="24"/>
        </w:rPr>
        <w:t>riziku</w:t>
      </w:r>
    </w:p>
    <w:p w14:paraId="296D6616"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način utvrđivanja gubitaka koji proizlaze iz kreditnog</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rizika</w:t>
      </w:r>
    </w:p>
    <w:p w14:paraId="64F235B4" w14:textId="4FA45596"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način provođenja vrijednosnih usklađivanja </w:t>
      </w:r>
      <w:r w:rsidR="00B4108A">
        <w:rPr>
          <w:rFonts w:ascii="Times New Roman" w:eastAsia="Times New Roman" w:hAnsi="Times New Roman" w:cs="Times New Roman"/>
          <w:sz w:val="24"/>
          <w:szCs w:val="24"/>
        </w:rPr>
        <w:t xml:space="preserve">odnosno </w:t>
      </w:r>
      <w:r w:rsidRPr="00AA1362">
        <w:rPr>
          <w:rFonts w:ascii="Times New Roman" w:eastAsia="Times New Roman" w:hAnsi="Times New Roman" w:cs="Times New Roman"/>
          <w:sz w:val="24"/>
          <w:szCs w:val="24"/>
        </w:rPr>
        <w:t xml:space="preserve">ispravaka vrijednosti bilančnih stavki i rezerviranja za </w:t>
      </w:r>
      <w:proofErr w:type="spellStart"/>
      <w:r w:rsidRPr="00AA1362">
        <w:rPr>
          <w:rFonts w:ascii="Times New Roman" w:eastAsia="Times New Roman" w:hAnsi="Times New Roman" w:cs="Times New Roman"/>
          <w:sz w:val="24"/>
          <w:szCs w:val="24"/>
        </w:rPr>
        <w:t>izvanbilančne</w:t>
      </w:r>
      <w:proofErr w:type="spellEnd"/>
      <w:r w:rsidRPr="00AA1362">
        <w:rPr>
          <w:rFonts w:ascii="Times New Roman" w:eastAsia="Times New Roman" w:hAnsi="Times New Roman" w:cs="Times New Roman"/>
          <w:spacing w:val="-16"/>
          <w:sz w:val="24"/>
          <w:szCs w:val="24"/>
        </w:rPr>
        <w:t xml:space="preserve"> </w:t>
      </w:r>
      <w:r w:rsidRPr="00AA1362">
        <w:rPr>
          <w:rFonts w:ascii="Times New Roman" w:eastAsia="Times New Roman" w:hAnsi="Times New Roman" w:cs="Times New Roman"/>
          <w:sz w:val="24"/>
          <w:szCs w:val="24"/>
        </w:rPr>
        <w:t>stavke</w:t>
      </w:r>
    </w:p>
    <w:p w14:paraId="4477FD05" w14:textId="0C44E29A" w:rsidR="0010775A" w:rsidRPr="00AA1362" w:rsidRDefault="0010775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sastavu grupa povezanih osoba prema kojima je kreditna institucija izložena</w:t>
      </w:r>
    </w:p>
    <w:p w14:paraId="735900ED" w14:textId="66966488" w:rsidR="00867B55" w:rsidRPr="00AA1362" w:rsidRDefault="00C118FF"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867B55" w:rsidRPr="00AA1362">
        <w:rPr>
          <w:rFonts w:ascii="Times New Roman" w:eastAsia="Times New Roman" w:hAnsi="Times New Roman" w:cs="Times New Roman"/>
          <w:sz w:val="24"/>
          <w:szCs w:val="24"/>
        </w:rPr>
        <w:t>rangiranje instrumenata osiguranja potraživanja i</w:t>
      </w:r>
    </w:p>
    <w:p w14:paraId="572270F1" w14:textId="0DD4BF56" w:rsidR="00867B55" w:rsidRPr="00AA1362" w:rsidRDefault="00867B5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vođenje kreditnih spisa</w:t>
      </w:r>
    </w:p>
    <w:p w14:paraId="0E697BD5" w14:textId="3CC2497C" w:rsidR="006411E5" w:rsidRPr="00AA1362" w:rsidRDefault="0010775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3</w:t>
      </w:r>
      <w:r w:rsidR="00AA1362">
        <w:rPr>
          <w:rFonts w:ascii="Times New Roman" w:eastAsia="Times New Roman" w:hAnsi="Times New Roman" w:cs="Times New Roman"/>
          <w:sz w:val="24"/>
          <w:szCs w:val="24"/>
        </w:rPr>
        <w:t>.</w:t>
      </w:r>
      <w:r w:rsidR="006411E5" w:rsidRPr="00AA1362">
        <w:rPr>
          <w:rFonts w:ascii="Times New Roman" w:eastAsia="Times New Roman" w:hAnsi="Times New Roman" w:cs="Times New Roman"/>
          <w:sz w:val="24"/>
          <w:szCs w:val="24"/>
        </w:rPr>
        <w:t xml:space="preserve"> obvezu rezerviranja sredstava za sudske sporove i pravni</w:t>
      </w:r>
      <w:r w:rsidR="006411E5" w:rsidRPr="00AA1362">
        <w:rPr>
          <w:rFonts w:ascii="Times New Roman" w:eastAsia="Times New Roman" w:hAnsi="Times New Roman" w:cs="Times New Roman"/>
          <w:spacing w:val="-23"/>
          <w:sz w:val="24"/>
          <w:szCs w:val="24"/>
        </w:rPr>
        <w:t xml:space="preserve"> </w:t>
      </w:r>
      <w:r w:rsidR="006411E5" w:rsidRPr="00AA1362">
        <w:rPr>
          <w:rFonts w:ascii="Times New Roman" w:eastAsia="Times New Roman" w:hAnsi="Times New Roman" w:cs="Times New Roman"/>
          <w:sz w:val="24"/>
          <w:szCs w:val="24"/>
        </w:rPr>
        <w:t>rizik</w:t>
      </w:r>
    </w:p>
    <w:p w14:paraId="7FC05AD1" w14:textId="0489FDEE"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4</w:t>
      </w:r>
      <w:r w:rsidR="00AA1362">
        <w:rPr>
          <w:rFonts w:ascii="Times New Roman" w:eastAsia="Times New Roman" w:hAnsi="Times New Roman" w:cs="Times New Roman"/>
          <w:sz w:val="24"/>
          <w:szCs w:val="24"/>
        </w:rPr>
        <w:t>.</w:t>
      </w:r>
      <w:r w:rsidRPr="00AA1362">
        <w:rPr>
          <w:rFonts w:ascii="Times New Roman" w:eastAsia="Times New Roman" w:hAnsi="Times New Roman" w:cs="Times New Roman"/>
          <w:sz w:val="24"/>
          <w:szCs w:val="24"/>
        </w:rPr>
        <w:t xml:space="preserve"> u vezi s ograničenjem ulaganja u materijalnu</w:t>
      </w:r>
      <w:r w:rsidRPr="00AA1362">
        <w:rPr>
          <w:rFonts w:ascii="Times New Roman" w:eastAsia="Times New Roman" w:hAnsi="Times New Roman" w:cs="Times New Roman"/>
          <w:spacing w:val="-9"/>
          <w:sz w:val="24"/>
          <w:szCs w:val="24"/>
        </w:rPr>
        <w:t xml:space="preserve"> </w:t>
      </w:r>
      <w:r w:rsidRPr="00AA1362">
        <w:rPr>
          <w:rFonts w:ascii="Times New Roman" w:eastAsia="Times New Roman" w:hAnsi="Times New Roman" w:cs="Times New Roman"/>
          <w:sz w:val="24"/>
          <w:szCs w:val="24"/>
        </w:rPr>
        <w:t>imovinu:</w:t>
      </w:r>
    </w:p>
    <w:p w14:paraId="1168FCDD"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način procjenjivanja i uključivanja pojedinačnih ulaganja u izračun ograničenja ulaganja u materijalnu</w:t>
      </w:r>
      <w:r w:rsidRPr="00AA1362">
        <w:rPr>
          <w:rFonts w:ascii="Times New Roman" w:eastAsia="Times New Roman" w:hAnsi="Times New Roman" w:cs="Times New Roman"/>
          <w:spacing w:val="-4"/>
          <w:sz w:val="24"/>
          <w:szCs w:val="24"/>
        </w:rPr>
        <w:t xml:space="preserve"> </w:t>
      </w:r>
      <w:r w:rsidRPr="00AA1362">
        <w:rPr>
          <w:rFonts w:ascii="Times New Roman" w:eastAsia="Times New Roman" w:hAnsi="Times New Roman" w:cs="Times New Roman"/>
          <w:sz w:val="24"/>
          <w:szCs w:val="24"/>
        </w:rPr>
        <w:t>imovinu</w:t>
      </w:r>
    </w:p>
    <w:p w14:paraId="03B9645C"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način izračuna ograničenja</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ulaganja</w:t>
      </w:r>
    </w:p>
    <w:p w14:paraId="4F2371A1" w14:textId="3CDF4BCF" w:rsidR="006852B6" w:rsidRPr="00AA1362" w:rsidRDefault="006852B6"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5</w:t>
      </w:r>
      <w:r w:rsidR="00AA1362">
        <w:rPr>
          <w:rFonts w:ascii="Times New Roman" w:eastAsia="Times New Roman" w:hAnsi="Times New Roman" w:cs="Times New Roman"/>
          <w:sz w:val="24"/>
          <w:szCs w:val="24"/>
        </w:rPr>
        <w:t>.</w:t>
      </w:r>
      <w:r w:rsidRPr="00AA1362">
        <w:rPr>
          <w:rFonts w:ascii="Times New Roman" w:eastAsia="Times New Roman" w:hAnsi="Times New Roman" w:cs="Times New Roman"/>
          <w:sz w:val="24"/>
          <w:szCs w:val="24"/>
        </w:rPr>
        <w:t xml:space="preserve"> u vezi s upravljanjem rizikom </w:t>
      </w:r>
      <w:r w:rsidR="00FA1B10" w:rsidRPr="00AA1362">
        <w:rPr>
          <w:rFonts w:ascii="Times New Roman" w:eastAsia="Times New Roman" w:hAnsi="Times New Roman" w:cs="Times New Roman"/>
          <w:sz w:val="24"/>
          <w:szCs w:val="24"/>
        </w:rPr>
        <w:t xml:space="preserve">treće strane uključujući </w:t>
      </w:r>
      <w:r w:rsidRPr="00AA1362">
        <w:rPr>
          <w:rFonts w:ascii="Times New Roman" w:eastAsia="Times New Roman" w:hAnsi="Times New Roman" w:cs="Times New Roman"/>
          <w:sz w:val="24"/>
          <w:szCs w:val="24"/>
        </w:rPr>
        <w:t>eksternali</w:t>
      </w:r>
      <w:r w:rsidR="00FA1B10" w:rsidRPr="00AA1362">
        <w:rPr>
          <w:rFonts w:ascii="Times New Roman" w:eastAsia="Times New Roman" w:hAnsi="Times New Roman" w:cs="Times New Roman"/>
          <w:sz w:val="24"/>
          <w:szCs w:val="24"/>
        </w:rPr>
        <w:t>zaciju</w:t>
      </w:r>
      <w:r w:rsidRPr="00AA1362">
        <w:rPr>
          <w:rFonts w:ascii="Times New Roman" w:eastAsia="Times New Roman" w:hAnsi="Times New Roman" w:cs="Times New Roman"/>
          <w:sz w:val="24"/>
          <w:szCs w:val="24"/>
        </w:rPr>
        <w:t>:</w:t>
      </w:r>
    </w:p>
    <w:p w14:paraId="4E499F4E" w14:textId="79312B8A" w:rsidR="006852B6" w:rsidRPr="00AA1362" w:rsidRDefault="006852B6"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FA1B10" w:rsidRPr="00AA1362">
        <w:rPr>
          <w:rFonts w:ascii="Times New Roman" w:eastAsia="Times New Roman" w:hAnsi="Times New Roman" w:cs="Times New Roman"/>
          <w:sz w:val="24"/>
          <w:szCs w:val="24"/>
        </w:rPr>
        <w:t>način upravljanja rizikom treće strane uključujući eksternalizaciju</w:t>
      </w:r>
    </w:p>
    <w:p w14:paraId="6E6053C7" w14:textId="3FA63049" w:rsidR="00B611F3" w:rsidRPr="00AA1362" w:rsidRDefault="001938ED" w:rsidP="00054C3C">
      <w:pPr>
        <w:pStyle w:val="Odlomakpopisa"/>
        <w:spacing w:after="0" w:line="240" w:lineRule="auto"/>
        <w:ind w:left="502" w:hanging="502"/>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B611F3" w:rsidRPr="00AA1362">
        <w:rPr>
          <w:rFonts w:ascii="Times New Roman" w:eastAsia="Times New Roman" w:hAnsi="Times New Roman" w:cs="Times New Roman"/>
          <w:sz w:val="24"/>
          <w:szCs w:val="24"/>
        </w:rPr>
        <w:t>uvjete za sklapanje ugovora s trećim stranama uključujući eksternalizaciju</w:t>
      </w:r>
    </w:p>
    <w:p w14:paraId="79716227" w14:textId="45EA2114" w:rsidR="006852B6" w:rsidRPr="00AA1362" w:rsidRDefault="006852B6"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sadržaj informacija, oblik i vođenje registra </w:t>
      </w:r>
      <w:r w:rsidR="00FA1B10" w:rsidRPr="00AA1362">
        <w:rPr>
          <w:rFonts w:ascii="Times New Roman" w:eastAsia="Times New Roman" w:hAnsi="Times New Roman" w:cs="Times New Roman"/>
          <w:sz w:val="24"/>
          <w:szCs w:val="24"/>
        </w:rPr>
        <w:t>ugovora s trećim stranama</w:t>
      </w:r>
    </w:p>
    <w:p w14:paraId="3A6DF325" w14:textId="5D6C0E74" w:rsidR="006852B6" w:rsidRPr="00AA1362" w:rsidRDefault="006852B6"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lastRenderedPageBreak/>
        <w:t xml:space="preserve">– sadržaj informacija i dokumentacije </w:t>
      </w:r>
      <w:r w:rsidR="00FA1B10" w:rsidRPr="00AA1362">
        <w:rPr>
          <w:rFonts w:ascii="Times New Roman" w:eastAsia="Times New Roman" w:hAnsi="Times New Roman" w:cs="Times New Roman"/>
          <w:sz w:val="24"/>
          <w:szCs w:val="24"/>
        </w:rPr>
        <w:t>koje se vezano za upravljanje rizikom treće strane uključujući eksternalizaciju dostavljaju Hrvatskoj narodnoj banci</w:t>
      </w:r>
    </w:p>
    <w:p w14:paraId="7A4BC821" w14:textId="6E743EC5" w:rsidR="006411E5" w:rsidRPr="00AA1362" w:rsidRDefault="0010775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6</w:t>
      </w:r>
      <w:r w:rsidR="00AA1362">
        <w:rPr>
          <w:rFonts w:ascii="Times New Roman" w:eastAsia="Times New Roman" w:hAnsi="Times New Roman" w:cs="Times New Roman"/>
          <w:sz w:val="24"/>
          <w:szCs w:val="24"/>
        </w:rPr>
        <w:t>.</w:t>
      </w:r>
      <w:r w:rsidR="006411E5" w:rsidRPr="00AA1362">
        <w:rPr>
          <w:rFonts w:ascii="Times New Roman" w:eastAsia="Times New Roman" w:hAnsi="Times New Roman" w:cs="Times New Roman"/>
          <w:sz w:val="24"/>
          <w:szCs w:val="24"/>
        </w:rPr>
        <w:t xml:space="preserve"> u vezi s izvješćivanjem </w:t>
      </w:r>
      <w:r w:rsidR="003F1BA0" w:rsidRPr="00AA1362">
        <w:rPr>
          <w:rFonts w:ascii="Times New Roman" w:eastAsia="Times New Roman" w:hAnsi="Times New Roman" w:cs="Times New Roman"/>
          <w:sz w:val="24"/>
          <w:szCs w:val="24"/>
        </w:rPr>
        <w:t>Hrvatske narodne</w:t>
      </w:r>
      <w:r w:rsidR="003F1BA0" w:rsidRPr="00AA1362">
        <w:rPr>
          <w:rFonts w:ascii="Times New Roman" w:eastAsia="Times New Roman" w:hAnsi="Times New Roman" w:cs="Times New Roman"/>
          <w:spacing w:val="-12"/>
          <w:sz w:val="24"/>
          <w:szCs w:val="24"/>
        </w:rPr>
        <w:t xml:space="preserve"> </w:t>
      </w:r>
      <w:r w:rsidR="003F1BA0" w:rsidRPr="00AA1362">
        <w:rPr>
          <w:rFonts w:ascii="Times New Roman" w:eastAsia="Times New Roman" w:hAnsi="Times New Roman" w:cs="Times New Roman"/>
          <w:sz w:val="24"/>
          <w:szCs w:val="24"/>
        </w:rPr>
        <w:t xml:space="preserve">banke o </w:t>
      </w:r>
      <w:r w:rsidR="003B25F3" w:rsidRPr="00AA1362">
        <w:rPr>
          <w:rFonts w:ascii="Times New Roman" w:eastAsia="Times New Roman" w:hAnsi="Times New Roman" w:cs="Times New Roman"/>
          <w:sz w:val="24"/>
          <w:szCs w:val="24"/>
        </w:rPr>
        <w:t xml:space="preserve">podstavcima </w:t>
      </w:r>
      <w:r w:rsidR="003F1BA0" w:rsidRPr="00AA1362">
        <w:rPr>
          <w:rFonts w:ascii="Times New Roman" w:eastAsia="Times New Roman" w:hAnsi="Times New Roman" w:cs="Times New Roman"/>
          <w:sz w:val="24"/>
          <w:szCs w:val="24"/>
        </w:rPr>
        <w:t>2. do 5. ovoga stavka</w:t>
      </w:r>
      <w:r w:rsidR="006411E5" w:rsidRPr="00AA1362">
        <w:rPr>
          <w:rFonts w:ascii="Times New Roman" w:eastAsia="Times New Roman" w:hAnsi="Times New Roman" w:cs="Times New Roman"/>
          <w:sz w:val="24"/>
          <w:szCs w:val="24"/>
        </w:rPr>
        <w:t>:</w:t>
      </w:r>
    </w:p>
    <w:p w14:paraId="4849885C"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sadržaj izvješća i obavijesti </w:t>
      </w:r>
    </w:p>
    <w:p w14:paraId="4800FA54"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rokove i način izvješćivanja</w:t>
      </w:r>
    </w:p>
    <w:p w14:paraId="6890383D" w14:textId="04257B79" w:rsidR="006411E5" w:rsidRPr="00AA1362" w:rsidRDefault="00C118FF"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7</w:t>
      </w:r>
      <w:r w:rsidR="00AA1362">
        <w:rPr>
          <w:rFonts w:ascii="Times New Roman" w:eastAsia="Times New Roman" w:hAnsi="Times New Roman" w:cs="Times New Roman"/>
          <w:sz w:val="24"/>
          <w:szCs w:val="24"/>
        </w:rPr>
        <w:t>.</w:t>
      </w:r>
      <w:r w:rsidR="0010775A" w:rsidRPr="00AA1362">
        <w:rPr>
          <w:rFonts w:ascii="Times New Roman" w:eastAsia="Times New Roman" w:hAnsi="Times New Roman" w:cs="Times New Roman"/>
          <w:sz w:val="24"/>
          <w:szCs w:val="24"/>
        </w:rPr>
        <w:t xml:space="preserve"> u vezi s izloženostima prema osobama u posebnom odnosu iz članka </w:t>
      </w:r>
      <w:r w:rsidRPr="00AA1362">
        <w:rPr>
          <w:rFonts w:ascii="Times New Roman" w:eastAsia="Times New Roman" w:hAnsi="Times New Roman" w:cs="Times New Roman"/>
          <w:sz w:val="24"/>
          <w:szCs w:val="24"/>
        </w:rPr>
        <w:t>2</w:t>
      </w:r>
      <w:r w:rsidR="00C74CC4" w:rsidRPr="00AA1362">
        <w:rPr>
          <w:rFonts w:ascii="Times New Roman" w:eastAsia="Times New Roman" w:hAnsi="Times New Roman" w:cs="Times New Roman"/>
          <w:sz w:val="24"/>
          <w:szCs w:val="24"/>
        </w:rPr>
        <w:t>05</w:t>
      </w:r>
      <w:r w:rsidR="0010775A" w:rsidRPr="00AA1362">
        <w:rPr>
          <w:rFonts w:ascii="Times New Roman" w:eastAsia="Times New Roman" w:hAnsi="Times New Roman" w:cs="Times New Roman"/>
          <w:sz w:val="24"/>
          <w:szCs w:val="24"/>
        </w:rPr>
        <w:t>. ovoga Zakona sadržaj izvješća, rokove i način izvješćivanja</w:t>
      </w:r>
      <w:r w:rsidR="006411E5" w:rsidRPr="00AA1362">
        <w:rPr>
          <w:rFonts w:ascii="Times New Roman" w:eastAsia="Times New Roman" w:hAnsi="Times New Roman" w:cs="Times New Roman"/>
          <w:sz w:val="24"/>
          <w:szCs w:val="24"/>
        </w:rPr>
        <w:t xml:space="preserve">. </w:t>
      </w:r>
    </w:p>
    <w:p w14:paraId="7FCA6030" w14:textId="77777777" w:rsidR="006411E5" w:rsidRPr="00AA1362" w:rsidRDefault="006411E5"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11D69EFB" w14:textId="1EC41E03" w:rsidR="004A5502" w:rsidRPr="00AA1362" w:rsidRDefault="00ED6A02"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Nadležnost upravljačkog tijela</w:t>
      </w:r>
    </w:p>
    <w:p w14:paraId="1105D8D8" w14:textId="6F41ED0E" w:rsidR="00655F87" w:rsidRPr="00AA1362" w:rsidRDefault="002A43E6" w:rsidP="00054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183</w:t>
      </w:r>
      <w:r w:rsidR="00ED6A02" w:rsidRPr="00AA1362">
        <w:rPr>
          <w:rFonts w:ascii="Times New Roman" w:hAnsi="Times New Roman" w:cs="Times New Roman"/>
          <w:sz w:val="24"/>
          <w:szCs w:val="24"/>
        </w:rPr>
        <w:t>.</w:t>
      </w:r>
    </w:p>
    <w:p w14:paraId="5491A3A7" w14:textId="77777777" w:rsidR="007C6BD1" w:rsidRPr="00AA1362" w:rsidRDefault="007C6BD1" w:rsidP="00054C3C">
      <w:pPr>
        <w:spacing w:after="0" w:line="240" w:lineRule="auto"/>
        <w:jc w:val="center"/>
        <w:rPr>
          <w:rFonts w:ascii="Times New Roman" w:hAnsi="Times New Roman" w:cs="Times New Roman"/>
          <w:sz w:val="24"/>
          <w:szCs w:val="24"/>
        </w:rPr>
      </w:pPr>
    </w:p>
    <w:p w14:paraId="496B4FEE" w14:textId="5667F334" w:rsidR="00655F87" w:rsidRPr="00AA1362" w:rsidRDefault="005B0D72"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(1) </w:t>
      </w:r>
      <w:r w:rsidR="00655F87" w:rsidRPr="00AA1362">
        <w:rPr>
          <w:rFonts w:ascii="Times New Roman" w:eastAsia="Times New Roman" w:hAnsi="Times New Roman" w:cs="Times New Roman"/>
          <w:sz w:val="24"/>
          <w:szCs w:val="24"/>
        </w:rPr>
        <w:t>U svrhu uspostavljanja i provedbe djelotvornog i pouzdanog sustava upravljanja rizicima uprava</w:t>
      </w:r>
      <w:r w:rsidR="00387D5D" w:rsidRPr="00AA1362">
        <w:rPr>
          <w:rFonts w:ascii="Times New Roman" w:eastAsia="Times New Roman" w:hAnsi="Times New Roman" w:cs="Times New Roman"/>
          <w:sz w:val="24"/>
          <w:szCs w:val="24"/>
        </w:rPr>
        <w:t xml:space="preserve"> </w:t>
      </w:r>
      <w:r w:rsidR="00655F87" w:rsidRPr="00AA1362">
        <w:rPr>
          <w:rFonts w:ascii="Times New Roman" w:eastAsia="Times New Roman" w:hAnsi="Times New Roman" w:cs="Times New Roman"/>
          <w:sz w:val="24"/>
          <w:szCs w:val="24"/>
        </w:rPr>
        <w:t>kreditne institucije dužn</w:t>
      </w:r>
      <w:r w:rsidRPr="00AA1362">
        <w:rPr>
          <w:rFonts w:ascii="Times New Roman" w:eastAsia="Times New Roman" w:hAnsi="Times New Roman" w:cs="Times New Roman"/>
          <w:sz w:val="24"/>
          <w:szCs w:val="24"/>
        </w:rPr>
        <w:t>a</w:t>
      </w:r>
      <w:r w:rsidR="00387D5D"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je</w:t>
      </w:r>
      <w:r w:rsidR="00655F87" w:rsidRPr="00AA1362">
        <w:rPr>
          <w:rFonts w:ascii="Times New Roman" w:eastAsia="Times New Roman" w:hAnsi="Times New Roman" w:cs="Times New Roman"/>
          <w:sz w:val="24"/>
          <w:szCs w:val="24"/>
        </w:rPr>
        <w:t>:</w:t>
      </w:r>
    </w:p>
    <w:p w14:paraId="7FB62D33" w14:textId="5EE45886" w:rsidR="00655F87" w:rsidRPr="00AA1362" w:rsidRDefault="00840B48" w:rsidP="00054C3C">
      <w:pPr>
        <w:pStyle w:val="Odlomakpopisa"/>
        <w:spacing w:after="0" w:line="240" w:lineRule="auto"/>
        <w:ind w:left="0"/>
        <w:contextualSpacing w:val="0"/>
        <w:jc w:val="both"/>
        <w:rPr>
          <w:rFonts w:ascii="Times New Roman" w:eastAsia="Times New Roman" w:hAnsi="Times New Roman" w:cs="Times New Roman"/>
          <w:sz w:val="24"/>
          <w:szCs w:val="24"/>
        </w:rPr>
      </w:pPr>
      <w:bookmarkStart w:id="107" w:name="_Hlk158192347"/>
      <w:r w:rsidRPr="00AA1362">
        <w:rPr>
          <w:rFonts w:ascii="Times New Roman" w:eastAsia="Times New Roman" w:hAnsi="Times New Roman" w:cs="Times New Roman"/>
          <w:sz w:val="24"/>
          <w:szCs w:val="24"/>
        </w:rPr>
        <w:t>a)</w:t>
      </w:r>
      <w:r w:rsidR="00F60DFA" w:rsidRPr="00AA1362">
        <w:rPr>
          <w:rFonts w:ascii="Times New Roman" w:eastAsia="Times New Roman" w:hAnsi="Times New Roman" w:cs="Times New Roman"/>
          <w:sz w:val="24"/>
          <w:szCs w:val="24"/>
        </w:rPr>
        <w:t xml:space="preserve"> </w:t>
      </w:r>
      <w:r w:rsidR="00655F87" w:rsidRPr="00AA1362">
        <w:rPr>
          <w:rFonts w:ascii="Times New Roman" w:eastAsia="Times New Roman" w:hAnsi="Times New Roman" w:cs="Times New Roman"/>
          <w:sz w:val="24"/>
          <w:szCs w:val="24"/>
        </w:rPr>
        <w:t>odobriti i najmanje svake dvije godine preispitivati strateške ciljeve te strategije i politike upravljanja rizicima, uključujući i upravljanje rizicima koji proizlaze iz makroekonomskog okružja u kojemu kreditna institucija posluje te stanje poslovnog ciklusa u kojemu je kreditna institucija</w:t>
      </w:r>
      <w:r w:rsidR="00270638" w:rsidRPr="00AA1362">
        <w:rPr>
          <w:rFonts w:ascii="Times New Roman" w:eastAsia="Times New Roman" w:hAnsi="Times New Roman" w:cs="Times New Roman"/>
          <w:sz w:val="24"/>
          <w:szCs w:val="24"/>
        </w:rPr>
        <w:t>, te rizike koji proizlaze iz trenutnih, kratkoročnih, srednj</w:t>
      </w:r>
      <w:r w:rsidR="004A77FD" w:rsidRPr="00AA1362">
        <w:rPr>
          <w:rFonts w:ascii="Times New Roman" w:eastAsia="Times New Roman" w:hAnsi="Times New Roman" w:cs="Times New Roman"/>
          <w:sz w:val="24"/>
          <w:szCs w:val="24"/>
        </w:rPr>
        <w:t>o</w:t>
      </w:r>
      <w:r w:rsidR="00270638" w:rsidRPr="00AA1362">
        <w:rPr>
          <w:rFonts w:ascii="Times New Roman" w:eastAsia="Times New Roman" w:hAnsi="Times New Roman" w:cs="Times New Roman"/>
          <w:sz w:val="24"/>
          <w:szCs w:val="24"/>
        </w:rPr>
        <w:t>ročnih i dugoročnih učinaka</w:t>
      </w:r>
      <w:r w:rsidR="004A77FD" w:rsidRPr="00AA1362">
        <w:rPr>
          <w:rFonts w:ascii="Times New Roman" w:eastAsia="Times New Roman" w:hAnsi="Times New Roman" w:cs="Times New Roman"/>
          <w:sz w:val="24"/>
          <w:szCs w:val="24"/>
        </w:rPr>
        <w:t xml:space="preserve"> </w:t>
      </w:r>
      <w:r w:rsidR="00D03B6E" w:rsidRPr="00AA1362">
        <w:rPr>
          <w:rFonts w:ascii="Times New Roman" w:eastAsia="Times New Roman" w:hAnsi="Times New Roman" w:cs="Times New Roman"/>
          <w:sz w:val="24"/>
          <w:szCs w:val="24"/>
        </w:rPr>
        <w:t>ESG</w:t>
      </w:r>
      <w:r w:rsidR="00655F87" w:rsidRPr="00AA1362">
        <w:rPr>
          <w:rFonts w:ascii="Times New Roman" w:eastAsia="Times New Roman" w:hAnsi="Times New Roman" w:cs="Times New Roman"/>
          <w:sz w:val="24"/>
          <w:szCs w:val="24"/>
        </w:rPr>
        <w:t xml:space="preserve"> čimbenike </w:t>
      </w:r>
    </w:p>
    <w:p w14:paraId="18BE1497" w14:textId="3B79FC46" w:rsidR="003E5AE8" w:rsidRPr="00AA1362" w:rsidRDefault="00840B48" w:rsidP="00054C3C">
      <w:pPr>
        <w:pStyle w:val="Odlomakpopisa"/>
        <w:spacing w:after="0" w:line="240" w:lineRule="auto"/>
        <w:ind w:left="0"/>
        <w:contextualSpacing w:val="0"/>
        <w:jc w:val="both"/>
        <w:rPr>
          <w:rFonts w:ascii="Times New Roman" w:eastAsia="Times New Roman" w:hAnsi="Times New Roman" w:cs="Times New Roman"/>
          <w:sz w:val="24"/>
          <w:szCs w:val="24"/>
        </w:rPr>
      </w:pPr>
      <w:bookmarkStart w:id="108" w:name="_Hlk158192500"/>
      <w:bookmarkEnd w:id="107"/>
      <w:r w:rsidRPr="00AA1362">
        <w:rPr>
          <w:rFonts w:ascii="Times New Roman" w:eastAsia="Times New Roman" w:hAnsi="Times New Roman" w:cs="Times New Roman"/>
          <w:sz w:val="24"/>
          <w:szCs w:val="24"/>
        </w:rPr>
        <w:t>b)</w:t>
      </w:r>
      <w:r w:rsidR="00F60DFA" w:rsidRPr="00AA1362">
        <w:rPr>
          <w:rFonts w:ascii="Times New Roman" w:eastAsia="Times New Roman" w:hAnsi="Times New Roman" w:cs="Times New Roman"/>
          <w:sz w:val="24"/>
          <w:szCs w:val="24"/>
        </w:rPr>
        <w:t xml:space="preserve"> </w:t>
      </w:r>
      <w:r w:rsidR="003E5AE8" w:rsidRPr="00AA1362">
        <w:rPr>
          <w:rFonts w:ascii="Times New Roman" w:eastAsia="Times New Roman" w:hAnsi="Times New Roman" w:cs="Times New Roman"/>
          <w:sz w:val="24"/>
          <w:szCs w:val="24"/>
        </w:rPr>
        <w:t>posveti</w:t>
      </w:r>
      <w:r w:rsidR="00842499" w:rsidRPr="00AA1362">
        <w:rPr>
          <w:rFonts w:ascii="Times New Roman" w:eastAsia="Times New Roman" w:hAnsi="Times New Roman" w:cs="Times New Roman"/>
          <w:sz w:val="24"/>
          <w:szCs w:val="24"/>
        </w:rPr>
        <w:t>ti</w:t>
      </w:r>
      <w:r w:rsidR="003E5AE8" w:rsidRPr="00AA1362">
        <w:rPr>
          <w:rFonts w:ascii="Times New Roman" w:eastAsia="Times New Roman" w:hAnsi="Times New Roman" w:cs="Times New Roman"/>
          <w:sz w:val="24"/>
          <w:szCs w:val="24"/>
        </w:rPr>
        <w:t xml:space="preserve"> dovoljno vremena razmatranju pitanja rizika</w:t>
      </w:r>
    </w:p>
    <w:p w14:paraId="1B13CADB" w14:textId="620E15F7" w:rsidR="003E5AE8" w:rsidRPr="00AA1362" w:rsidRDefault="00840B4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c)</w:t>
      </w:r>
      <w:r w:rsidR="00F60DFA" w:rsidRPr="00AA1362">
        <w:rPr>
          <w:rFonts w:ascii="Times New Roman" w:eastAsia="Times New Roman" w:hAnsi="Times New Roman" w:cs="Times New Roman"/>
          <w:sz w:val="24"/>
          <w:szCs w:val="24"/>
        </w:rPr>
        <w:t xml:space="preserve"> </w:t>
      </w:r>
      <w:r w:rsidR="003E5AE8" w:rsidRPr="00AA1362">
        <w:rPr>
          <w:rFonts w:ascii="Times New Roman" w:eastAsia="Times New Roman" w:hAnsi="Times New Roman" w:cs="Times New Roman"/>
          <w:sz w:val="24"/>
          <w:szCs w:val="24"/>
        </w:rPr>
        <w:t xml:space="preserve">biti aktivno uključena u upravljanje svim značajnim rizicima koji se uređuju ovim Zakonom i Uredbom (EU) br. 575/2013 kao i u vrednovanje imovine, upotrebu vanjskih kreditnih rejtinga i internih modela koji se odnose na te rizike i za te potrebe osigurava odgovarajuće resurse </w:t>
      </w:r>
    </w:p>
    <w:p w14:paraId="293F211D" w14:textId="47E6461F" w:rsidR="00B7422B" w:rsidRPr="00AA1362" w:rsidRDefault="00840B4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d)</w:t>
      </w:r>
      <w:r w:rsidR="00F60DFA" w:rsidRPr="00AA1362">
        <w:rPr>
          <w:rFonts w:ascii="Times New Roman" w:eastAsia="Times New Roman" w:hAnsi="Times New Roman" w:cs="Times New Roman"/>
          <w:sz w:val="24"/>
          <w:szCs w:val="24"/>
        </w:rPr>
        <w:t xml:space="preserve"> </w:t>
      </w:r>
      <w:r w:rsidR="00D60BD7" w:rsidRPr="00AA1362">
        <w:rPr>
          <w:rFonts w:ascii="Times New Roman" w:eastAsia="Times New Roman" w:hAnsi="Times New Roman" w:cs="Times New Roman"/>
          <w:sz w:val="24"/>
          <w:szCs w:val="24"/>
        </w:rPr>
        <w:t xml:space="preserve">donijeti i nadzirati primjenu posebnih planova, mjerljivih ciljeva i procesa za praćenje i upravljanje financijskim rizicima koji proizlaze iz kratkoročnih, srednjoročnih i dugoročnih ESG čimbenika, uključujući i onih koji proizlaze iz procesa prilagodbe i trendova tranzicije prema primjenjivim regulatornim ciljevima Republike Hrvatske i Europske unije te pravnim aktima u odnosu na </w:t>
      </w:r>
      <w:r w:rsidR="00D10069" w:rsidRPr="00AA1362">
        <w:rPr>
          <w:rFonts w:ascii="Times New Roman" w:eastAsia="Times New Roman" w:hAnsi="Times New Roman" w:cs="Times New Roman"/>
          <w:sz w:val="24"/>
          <w:szCs w:val="24"/>
        </w:rPr>
        <w:t>ESG</w:t>
      </w:r>
      <w:r w:rsidR="00D60BD7" w:rsidRPr="00AA1362">
        <w:rPr>
          <w:rFonts w:ascii="Times New Roman" w:eastAsia="Times New Roman" w:hAnsi="Times New Roman" w:cs="Times New Roman"/>
          <w:sz w:val="24"/>
          <w:szCs w:val="24"/>
        </w:rPr>
        <w:t xml:space="preserve"> čimbenike, a posebno onih navedenih u Uredbi (EU) 2021/1119 (Europski zakon o klimi), kao i, tamo gdje je primjenjivo, ciljevima i propisima trećih zemalja</w:t>
      </w:r>
      <w:r w:rsidR="00965E22" w:rsidRPr="00AA1362">
        <w:rPr>
          <w:rFonts w:ascii="Times New Roman" w:eastAsia="Times New Roman" w:hAnsi="Times New Roman" w:cs="Times New Roman"/>
          <w:sz w:val="24"/>
          <w:szCs w:val="24"/>
        </w:rPr>
        <w:t xml:space="preserve"> i</w:t>
      </w:r>
    </w:p>
    <w:p w14:paraId="379FE66D" w14:textId="18939FB2" w:rsidR="00D60BD7" w:rsidRPr="00AA1362" w:rsidRDefault="00B7422B"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e) donijeti posebne planove i mjerljive ciljeve u skladu sa zahtjevima </w:t>
      </w:r>
      <w:r w:rsidR="000E54E5" w:rsidRPr="00AA1362">
        <w:rPr>
          <w:rFonts w:ascii="Times New Roman" w:eastAsia="Times New Roman" w:hAnsi="Times New Roman" w:cs="Times New Roman"/>
          <w:sz w:val="24"/>
          <w:szCs w:val="24"/>
        </w:rPr>
        <w:t>utvrđenim u članku 7.a Uredbe (EU) br. 648/2012 radi praćenja i otklanjanja koncentracijskog rizika koji proizlazi iz izloženosti prema središnjim drugim ugovornim stranama koje nude usluge od znatne sistemske važnosti za Europsku uniju odnosno jednu ili više država članica</w:t>
      </w:r>
      <w:r w:rsidR="00D60BD7" w:rsidRPr="00AA1362">
        <w:rPr>
          <w:rFonts w:ascii="Times New Roman" w:eastAsia="Times New Roman" w:hAnsi="Times New Roman" w:cs="Times New Roman"/>
          <w:sz w:val="24"/>
          <w:szCs w:val="24"/>
        </w:rPr>
        <w:t>.</w:t>
      </w:r>
    </w:p>
    <w:p w14:paraId="0097B53A" w14:textId="77777777" w:rsidR="004A77FD" w:rsidRPr="00AA1362" w:rsidRDefault="004A77FD" w:rsidP="00054C3C">
      <w:pPr>
        <w:spacing w:after="0" w:line="240" w:lineRule="auto"/>
        <w:jc w:val="both"/>
        <w:rPr>
          <w:rFonts w:ascii="Times New Roman" w:eastAsia="Times New Roman" w:hAnsi="Times New Roman" w:cs="Times New Roman"/>
          <w:sz w:val="24"/>
          <w:szCs w:val="24"/>
        </w:rPr>
      </w:pPr>
    </w:p>
    <w:p w14:paraId="3BED0B07" w14:textId="46A2C0F5" w:rsidR="00270638" w:rsidRPr="00AA1362" w:rsidRDefault="005B0D72"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(2) </w:t>
      </w:r>
      <w:bookmarkStart w:id="109" w:name="_Hlk198489361"/>
      <w:r w:rsidR="00270638" w:rsidRPr="00AA1362">
        <w:rPr>
          <w:rFonts w:ascii="Times New Roman" w:eastAsia="Times New Roman" w:hAnsi="Times New Roman" w:cs="Times New Roman"/>
          <w:sz w:val="24"/>
          <w:szCs w:val="24"/>
        </w:rPr>
        <w:t>U svrhu uspostavljanja i provedbe djelotvornog i pouzdanog sustava upravljanja rizicima nadzorni odbor kreditne institucije duž</w:t>
      </w:r>
      <w:r w:rsidR="00C118FF" w:rsidRPr="00AA1362">
        <w:rPr>
          <w:rFonts w:ascii="Times New Roman" w:eastAsia="Times New Roman" w:hAnsi="Times New Roman" w:cs="Times New Roman"/>
          <w:sz w:val="24"/>
          <w:szCs w:val="24"/>
        </w:rPr>
        <w:t>an je</w:t>
      </w:r>
      <w:r w:rsidR="00270638" w:rsidRPr="00AA1362">
        <w:rPr>
          <w:rFonts w:ascii="Times New Roman" w:eastAsia="Times New Roman" w:hAnsi="Times New Roman" w:cs="Times New Roman"/>
          <w:sz w:val="24"/>
          <w:szCs w:val="24"/>
        </w:rPr>
        <w:t>:</w:t>
      </w:r>
    </w:p>
    <w:p w14:paraId="0FCCD786" w14:textId="361FF719" w:rsidR="00270638" w:rsidRPr="00AA1362" w:rsidRDefault="0027063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a) najmanje svake dvije godine preispitivati </w:t>
      </w:r>
      <w:r w:rsidR="00B7422B" w:rsidRPr="00AA1362">
        <w:rPr>
          <w:rFonts w:ascii="Times New Roman" w:eastAsia="Times New Roman" w:hAnsi="Times New Roman" w:cs="Times New Roman"/>
          <w:sz w:val="24"/>
          <w:szCs w:val="24"/>
        </w:rPr>
        <w:t xml:space="preserve">i </w:t>
      </w:r>
      <w:r w:rsidR="00C118FF" w:rsidRPr="00AA1362">
        <w:rPr>
          <w:rFonts w:ascii="Times New Roman" w:eastAsia="Times New Roman" w:hAnsi="Times New Roman" w:cs="Times New Roman"/>
          <w:sz w:val="24"/>
          <w:szCs w:val="24"/>
        </w:rPr>
        <w:t xml:space="preserve">davati </w:t>
      </w:r>
      <w:r w:rsidR="00B7422B" w:rsidRPr="00AA1362">
        <w:rPr>
          <w:rFonts w:ascii="Times New Roman" w:eastAsia="Times New Roman" w:hAnsi="Times New Roman" w:cs="Times New Roman"/>
          <w:sz w:val="24"/>
          <w:szCs w:val="24"/>
        </w:rPr>
        <w:t xml:space="preserve">suglasnost upravi na </w:t>
      </w:r>
      <w:r w:rsidRPr="00AA1362">
        <w:rPr>
          <w:rFonts w:ascii="Times New Roman" w:eastAsia="Times New Roman" w:hAnsi="Times New Roman" w:cs="Times New Roman"/>
          <w:sz w:val="24"/>
          <w:szCs w:val="24"/>
        </w:rPr>
        <w:t>strateške ciljeve te strategije i politike upravljanja rizicima, uključujući i upravljanje rizicima koji proizlaze iz makroekonomskog okružja u kojemu kreditna institucija posluje te stanje poslovnog ciklusa u kojemu je kreditna institucija, te rizike koji proizlaze iz trenutnih, kratkoročnih, srednj</w:t>
      </w:r>
      <w:r w:rsidR="001950B8" w:rsidRPr="00AA1362">
        <w:rPr>
          <w:rFonts w:ascii="Times New Roman" w:eastAsia="Times New Roman" w:hAnsi="Times New Roman" w:cs="Times New Roman"/>
          <w:sz w:val="24"/>
          <w:szCs w:val="24"/>
        </w:rPr>
        <w:t>o</w:t>
      </w:r>
      <w:r w:rsidRPr="00AA1362">
        <w:rPr>
          <w:rFonts w:ascii="Times New Roman" w:eastAsia="Times New Roman" w:hAnsi="Times New Roman" w:cs="Times New Roman"/>
          <w:sz w:val="24"/>
          <w:szCs w:val="24"/>
        </w:rPr>
        <w:t>ročnih i dugoročnih učinaka</w:t>
      </w:r>
      <w:r w:rsidR="004A77FD"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ESG čimbenik</w:t>
      </w:r>
      <w:r w:rsidR="008400A7">
        <w:rPr>
          <w:rFonts w:ascii="Times New Roman" w:eastAsia="Times New Roman" w:hAnsi="Times New Roman" w:cs="Times New Roman"/>
          <w:sz w:val="24"/>
          <w:szCs w:val="24"/>
        </w:rPr>
        <w:t>a</w:t>
      </w:r>
      <w:r w:rsidRPr="00AA1362">
        <w:rPr>
          <w:rFonts w:ascii="Times New Roman" w:eastAsia="Times New Roman" w:hAnsi="Times New Roman" w:cs="Times New Roman"/>
          <w:sz w:val="24"/>
          <w:szCs w:val="24"/>
        </w:rPr>
        <w:t xml:space="preserve"> </w:t>
      </w:r>
    </w:p>
    <w:p w14:paraId="4074EA33" w14:textId="51CFD93A" w:rsidR="00270638" w:rsidRPr="00AA1362" w:rsidRDefault="0027063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b) posvetiti dovoljno vremena razmatranju pitanja rizika</w:t>
      </w:r>
    </w:p>
    <w:p w14:paraId="60497B0B" w14:textId="03573A3A" w:rsidR="00270638" w:rsidRPr="00AA1362" w:rsidRDefault="0027063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c) </w:t>
      </w:r>
      <w:r w:rsidR="00C118FF" w:rsidRPr="00AA1362">
        <w:rPr>
          <w:rFonts w:ascii="Times New Roman" w:eastAsia="Times New Roman" w:hAnsi="Times New Roman" w:cs="Times New Roman"/>
          <w:sz w:val="24"/>
          <w:szCs w:val="24"/>
        </w:rPr>
        <w:t xml:space="preserve">nadzirati </w:t>
      </w:r>
      <w:r w:rsidR="00B7422B" w:rsidRPr="00AA1362">
        <w:rPr>
          <w:rFonts w:ascii="Times New Roman" w:eastAsia="Times New Roman" w:hAnsi="Times New Roman" w:cs="Times New Roman"/>
          <w:sz w:val="24"/>
          <w:szCs w:val="24"/>
        </w:rPr>
        <w:t>i prati</w:t>
      </w:r>
      <w:r w:rsidR="00C118FF" w:rsidRPr="00AA1362">
        <w:rPr>
          <w:rFonts w:ascii="Times New Roman" w:eastAsia="Times New Roman" w:hAnsi="Times New Roman" w:cs="Times New Roman"/>
          <w:sz w:val="24"/>
          <w:szCs w:val="24"/>
        </w:rPr>
        <w:t>ti</w:t>
      </w:r>
      <w:r w:rsidRPr="00AA1362">
        <w:rPr>
          <w:rFonts w:ascii="Times New Roman" w:eastAsia="Times New Roman" w:hAnsi="Times New Roman" w:cs="Times New Roman"/>
          <w:sz w:val="24"/>
          <w:szCs w:val="24"/>
        </w:rPr>
        <w:t xml:space="preserve"> upravljanje svim značajnim rizicima koji se uređuju ovim Zakonom i Uredbom (EU) br. 575/2013 kao i vrednovanje imovine, upotrebu vanjskih kreditnih rejtinga i internih modela koji se odnose na te rizike i za te potrebe </w:t>
      </w:r>
      <w:r w:rsidR="00B7422B" w:rsidRPr="00AA1362">
        <w:rPr>
          <w:rFonts w:ascii="Times New Roman" w:eastAsia="Times New Roman" w:hAnsi="Times New Roman" w:cs="Times New Roman"/>
          <w:sz w:val="24"/>
          <w:szCs w:val="24"/>
        </w:rPr>
        <w:t>nadzir</w:t>
      </w:r>
      <w:r w:rsidR="001938ED" w:rsidRPr="00AA1362">
        <w:rPr>
          <w:rFonts w:ascii="Times New Roman" w:eastAsia="Times New Roman" w:hAnsi="Times New Roman" w:cs="Times New Roman"/>
          <w:sz w:val="24"/>
          <w:szCs w:val="24"/>
        </w:rPr>
        <w:t>ati</w:t>
      </w:r>
      <w:r w:rsidR="00B7422B" w:rsidRPr="00AA1362">
        <w:rPr>
          <w:rFonts w:ascii="Times New Roman" w:eastAsia="Times New Roman" w:hAnsi="Times New Roman" w:cs="Times New Roman"/>
          <w:sz w:val="24"/>
          <w:szCs w:val="24"/>
        </w:rPr>
        <w:t xml:space="preserve"> jesu li osigurani</w:t>
      </w:r>
      <w:r w:rsidRPr="00AA1362">
        <w:rPr>
          <w:rFonts w:ascii="Times New Roman" w:eastAsia="Times New Roman" w:hAnsi="Times New Roman" w:cs="Times New Roman"/>
          <w:sz w:val="24"/>
          <w:szCs w:val="24"/>
        </w:rPr>
        <w:t xml:space="preserve"> odgovarajuć</w:t>
      </w:r>
      <w:r w:rsidR="00B7422B" w:rsidRPr="00AA1362">
        <w:rPr>
          <w:rFonts w:ascii="Times New Roman" w:eastAsia="Times New Roman" w:hAnsi="Times New Roman" w:cs="Times New Roman"/>
          <w:sz w:val="24"/>
          <w:szCs w:val="24"/>
        </w:rPr>
        <w:t>i</w:t>
      </w:r>
      <w:r w:rsidRPr="00AA1362">
        <w:rPr>
          <w:rFonts w:ascii="Times New Roman" w:eastAsia="Times New Roman" w:hAnsi="Times New Roman" w:cs="Times New Roman"/>
          <w:sz w:val="24"/>
          <w:szCs w:val="24"/>
        </w:rPr>
        <w:t xml:space="preserve"> resurs</w:t>
      </w:r>
      <w:r w:rsidR="00B7422B" w:rsidRPr="00AA1362">
        <w:rPr>
          <w:rFonts w:ascii="Times New Roman" w:eastAsia="Times New Roman" w:hAnsi="Times New Roman" w:cs="Times New Roman"/>
          <w:sz w:val="24"/>
          <w:szCs w:val="24"/>
        </w:rPr>
        <w:t>i</w:t>
      </w:r>
      <w:r w:rsidRPr="00AA1362">
        <w:rPr>
          <w:rFonts w:ascii="Times New Roman" w:eastAsia="Times New Roman" w:hAnsi="Times New Roman" w:cs="Times New Roman"/>
          <w:sz w:val="24"/>
          <w:szCs w:val="24"/>
        </w:rPr>
        <w:t xml:space="preserve"> </w:t>
      </w:r>
    </w:p>
    <w:p w14:paraId="4D96D921" w14:textId="32490EC0" w:rsidR="000E54E5" w:rsidRPr="00AA1362" w:rsidRDefault="0027063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d) nadzirati primjenu posebnih planova, mjerljivih ciljeva i procesa za praćenje i upravljanje financijskim rizicima koji proizlaze iz kratkoročnih, srednjoročnih i dugoročnih ESG čimbenika, uključujući i onih koji proizlaze iz procesa prilagodbe i trendova tranzicije prema </w:t>
      </w:r>
      <w:r w:rsidRPr="00AA1362">
        <w:rPr>
          <w:rFonts w:ascii="Times New Roman" w:eastAsia="Times New Roman" w:hAnsi="Times New Roman" w:cs="Times New Roman"/>
          <w:sz w:val="24"/>
          <w:szCs w:val="24"/>
        </w:rPr>
        <w:lastRenderedPageBreak/>
        <w:t>primjenjivim regulatornim ciljevima Republike Hrvatske i Europske unije te pravnim aktima u odnosu na ESG čimbenike, a posebno onih navedenih u Uredbi (EU) 2021/1119 (Europski zakon o klimi), kao i, tamo gdje je primjenjivo, ciljevima i propisima trećih zemalja</w:t>
      </w:r>
      <w:r w:rsidR="00C118FF" w:rsidRPr="00AA1362">
        <w:rPr>
          <w:rFonts w:ascii="Times New Roman" w:eastAsia="Times New Roman" w:hAnsi="Times New Roman" w:cs="Times New Roman"/>
          <w:sz w:val="24"/>
          <w:szCs w:val="24"/>
        </w:rPr>
        <w:t xml:space="preserve"> i</w:t>
      </w:r>
    </w:p>
    <w:p w14:paraId="7E025100" w14:textId="4295BFC3" w:rsidR="00270638" w:rsidRPr="00AA1362" w:rsidRDefault="000E54E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e) nadzirati provedbu posebnih planova i mjerljivih ciljeva u skladu sa zahtjevima utvrđenim u članku 7.a Uredbe (EU) br. 648/2012 radi praćenja i otklanjanja koncentracijskog rizika koji proizlazi iz izloženosti prema središnjim drugim ugovornim stranama koje nude usluge od znatne sistemske važnosti za Europsku uniju odnosno jednu ili više država članica</w:t>
      </w:r>
      <w:r w:rsidR="00270638" w:rsidRPr="00AA1362">
        <w:rPr>
          <w:rFonts w:ascii="Times New Roman" w:eastAsia="Times New Roman" w:hAnsi="Times New Roman" w:cs="Times New Roman"/>
          <w:sz w:val="24"/>
          <w:szCs w:val="24"/>
        </w:rPr>
        <w:t>.</w:t>
      </w:r>
    </w:p>
    <w:bookmarkEnd w:id="109"/>
    <w:p w14:paraId="58C78269" w14:textId="77777777" w:rsidR="00D60BD7" w:rsidRPr="00AA1362" w:rsidRDefault="00D60BD7"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281E1C93" w14:textId="0745DB58" w:rsidR="004D7418" w:rsidRPr="00AA1362" w:rsidRDefault="004D7418" w:rsidP="00054C3C">
      <w:pPr>
        <w:spacing w:after="0" w:line="240" w:lineRule="auto"/>
        <w:jc w:val="center"/>
        <w:rPr>
          <w:rFonts w:ascii="Times New Roman" w:eastAsia="Times New Roman" w:hAnsi="Times New Roman" w:cs="Times New Roman"/>
          <w:i/>
          <w:sz w:val="24"/>
          <w:szCs w:val="24"/>
        </w:rPr>
      </w:pPr>
      <w:r w:rsidRPr="00AA1362">
        <w:rPr>
          <w:rFonts w:ascii="Times New Roman" w:eastAsia="Times New Roman" w:hAnsi="Times New Roman" w:cs="Times New Roman"/>
          <w:i/>
          <w:sz w:val="24"/>
          <w:szCs w:val="24"/>
        </w:rPr>
        <w:t>Odobrenja Hrvatske narodne banke za interne modele</w:t>
      </w:r>
    </w:p>
    <w:p w14:paraId="263AF677" w14:textId="516D8F5A" w:rsidR="004D7418" w:rsidRPr="00AA1362" w:rsidRDefault="004D7418"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Članak 1</w:t>
      </w:r>
      <w:r w:rsidR="00FB10FD" w:rsidRPr="00AA1362">
        <w:rPr>
          <w:rFonts w:ascii="Times New Roman" w:eastAsia="Times New Roman" w:hAnsi="Times New Roman" w:cs="Times New Roman"/>
          <w:sz w:val="24"/>
          <w:szCs w:val="24"/>
        </w:rPr>
        <w:t>8</w:t>
      </w:r>
      <w:r w:rsidR="007962AC" w:rsidRPr="00AA1362">
        <w:rPr>
          <w:rFonts w:ascii="Times New Roman" w:eastAsia="Times New Roman" w:hAnsi="Times New Roman" w:cs="Times New Roman"/>
          <w:sz w:val="24"/>
          <w:szCs w:val="24"/>
        </w:rPr>
        <w:t>4</w:t>
      </w:r>
      <w:r w:rsidRPr="00AA1362">
        <w:rPr>
          <w:rFonts w:ascii="Times New Roman" w:eastAsia="Times New Roman" w:hAnsi="Times New Roman" w:cs="Times New Roman"/>
          <w:sz w:val="24"/>
          <w:szCs w:val="24"/>
        </w:rPr>
        <w:t>.</w:t>
      </w:r>
    </w:p>
    <w:p w14:paraId="3F0DFC83" w14:textId="77777777" w:rsidR="004D7418" w:rsidRPr="00AA1362" w:rsidRDefault="004D7418" w:rsidP="00054C3C">
      <w:pPr>
        <w:spacing w:after="0" w:line="240" w:lineRule="auto"/>
        <w:jc w:val="center"/>
        <w:rPr>
          <w:rFonts w:ascii="Times New Roman" w:eastAsia="Times New Roman" w:hAnsi="Times New Roman" w:cs="Times New Roman"/>
          <w:sz w:val="24"/>
          <w:szCs w:val="24"/>
        </w:rPr>
      </w:pPr>
    </w:p>
    <w:p w14:paraId="169CF9CB" w14:textId="77777777" w:rsidR="004D7418" w:rsidRPr="00AA1362" w:rsidRDefault="004D7418"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(1) Ako</w:t>
      </w:r>
      <w:r w:rsidRPr="00AA1362">
        <w:rPr>
          <w:rFonts w:ascii="Times New Roman" w:eastAsia="Times New Roman" w:hAnsi="Times New Roman" w:cs="Times New Roman"/>
          <w:spacing w:val="-11"/>
          <w:sz w:val="24"/>
          <w:szCs w:val="24"/>
        </w:rPr>
        <w:t xml:space="preserve"> </w:t>
      </w:r>
      <w:r w:rsidRPr="00AA1362">
        <w:rPr>
          <w:rFonts w:ascii="Times New Roman" w:eastAsia="Times New Roman" w:hAnsi="Times New Roman" w:cs="Times New Roman"/>
          <w:sz w:val="24"/>
          <w:szCs w:val="24"/>
        </w:rPr>
        <w:t>obavješćivanje</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o</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planiranoj</w:t>
      </w:r>
      <w:r w:rsidRPr="00AA1362">
        <w:rPr>
          <w:rFonts w:ascii="Times New Roman" w:eastAsia="Times New Roman" w:hAnsi="Times New Roman" w:cs="Times New Roman"/>
          <w:spacing w:val="-11"/>
          <w:sz w:val="24"/>
          <w:szCs w:val="24"/>
        </w:rPr>
        <w:t xml:space="preserve"> </w:t>
      </w:r>
      <w:r w:rsidRPr="00AA1362">
        <w:rPr>
          <w:rFonts w:ascii="Times New Roman" w:eastAsia="Times New Roman" w:hAnsi="Times New Roman" w:cs="Times New Roman"/>
          <w:sz w:val="24"/>
          <w:szCs w:val="24"/>
        </w:rPr>
        <w:t>izmjeni</w:t>
      </w:r>
      <w:r w:rsidRPr="00AA1362">
        <w:rPr>
          <w:rFonts w:ascii="Times New Roman" w:eastAsia="Times New Roman" w:hAnsi="Times New Roman" w:cs="Times New Roman"/>
          <w:spacing w:val="-11"/>
          <w:sz w:val="24"/>
          <w:szCs w:val="24"/>
        </w:rPr>
        <w:t xml:space="preserve"> </w:t>
      </w:r>
      <w:r w:rsidRPr="00AA1362">
        <w:rPr>
          <w:rFonts w:ascii="Times New Roman" w:eastAsia="Times New Roman" w:hAnsi="Times New Roman" w:cs="Times New Roman"/>
          <w:sz w:val="24"/>
          <w:szCs w:val="24"/>
        </w:rPr>
        <w:t>internog</w:t>
      </w:r>
      <w:r w:rsidRPr="00AA1362">
        <w:rPr>
          <w:rFonts w:ascii="Times New Roman" w:eastAsia="Times New Roman" w:hAnsi="Times New Roman" w:cs="Times New Roman"/>
          <w:spacing w:val="-11"/>
          <w:sz w:val="24"/>
          <w:szCs w:val="24"/>
        </w:rPr>
        <w:t xml:space="preserve"> </w:t>
      </w:r>
      <w:r w:rsidRPr="00AA1362">
        <w:rPr>
          <w:rFonts w:ascii="Times New Roman" w:eastAsia="Times New Roman" w:hAnsi="Times New Roman" w:cs="Times New Roman"/>
          <w:sz w:val="24"/>
          <w:szCs w:val="24"/>
        </w:rPr>
        <w:t>modela</w:t>
      </w:r>
      <w:r w:rsidRPr="00AA1362">
        <w:rPr>
          <w:rFonts w:ascii="Times New Roman" w:eastAsia="Times New Roman" w:hAnsi="Times New Roman" w:cs="Times New Roman"/>
          <w:spacing w:val="-10"/>
          <w:sz w:val="24"/>
          <w:szCs w:val="24"/>
        </w:rPr>
        <w:t xml:space="preserve"> </w:t>
      </w:r>
      <w:r w:rsidRPr="00AA1362">
        <w:rPr>
          <w:rFonts w:ascii="Times New Roman" w:eastAsia="Times New Roman" w:hAnsi="Times New Roman" w:cs="Times New Roman"/>
          <w:sz w:val="24"/>
          <w:szCs w:val="24"/>
        </w:rPr>
        <w:t>već</w:t>
      </w:r>
      <w:r w:rsidRPr="00AA1362">
        <w:rPr>
          <w:rFonts w:ascii="Times New Roman" w:eastAsia="Times New Roman" w:hAnsi="Times New Roman" w:cs="Times New Roman"/>
          <w:spacing w:val="-11"/>
          <w:sz w:val="24"/>
          <w:szCs w:val="24"/>
        </w:rPr>
        <w:t xml:space="preserve"> </w:t>
      </w:r>
      <w:r w:rsidRPr="00AA1362">
        <w:rPr>
          <w:rFonts w:ascii="Times New Roman" w:eastAsia="Times New Roman" w:hAnsi="Times New Roman" w:cs="Times New Roman"/>
          <w:sz w:val="24"/>
          <w:szCs w:val="24"/>
        </w:rPr>
        <w:t>nije</w:t>
      </w:r>
      <w:r w:rsidRPr="00AA1362">
        <w:rPr>
          <w:rFonts w:ascii="Times New Roman" w:eastAsia="Times New Roman" w:hAnsi="Times New Roman" w:cs="Times New Roman"/>
          <w:spacing w:val="-11"/>
          <w:sz w:val="24"/>
          <w:szCs w:val="24"/>
        </w:rPr>
        <w:t xml:space="preserve"> </w:t>
      </w:r>
      <w:r w:rsidRPr="00AA1362">
        <w:rPr>
          <w:rFonts w:ascii="Times New Roman" w:eastAsia="Times New Roman" w:hAnsi="Times New Roman" w:cs="Times New Roman"/>
          <w:sz w:val="24"/>
          <w:szCs w:val="24"/>
        </w:rPr>
        <w:t>propisano</w:t>
      </w:r>
      <w:r w:rsidRPr="00AA1362">
        <w:rPr>
          <w:rFonts w:ascii="Times New Roman" w:eastAsia="Times New Roman" w:hAnsi="Times New Roman" w:cs="Times New Roman"/>
          <w:spacing w:val="-11"/>
          <w:sz w:val="24"/>
          <w:szCs w:val="24"/>
        </w:rPr>
        <w:t xml:space="preserve"> </w:t>
      </w:r>
      <w:r w:rsidRPr="00AA1362">
        <w:rPr>
          <w:rFonts w:ascii="Times New Roman" w:eastAsia="Times New Roman" w:hAnsi="Times New Roman" w:cs="Times New Roman"/>
          <w:sz w:val="24"/>
          <w:szCs w:val="24"/>
        </w:rPr>
        <w:t>Uredbom</w:t>
      </w:r>
      <w:r w:rsidRPr="00AA1362">
        <w:rPr>
          <w:rFonts w:ascii="Times New Roman" w:eastAsia="Times New Roman" w:hAnsi="Times New Roman" w:cs="Times New Roman"/>
          <w:spacing w:val="-13"/>
          <w:sz w:val="24"/>
          <w:szCs w:val="24"/>
        </w:rPr>
        <w:t xml:space="preserve"> </w:t>
      </w:r>
      <w:r w:rsidRPr="00AA1362">
        <w:rPr>
          <w:rFonts w:ascii="Times New Roman" w:eastAsia="Times New Roman" w:hAnsi="Times New Roman" w:cs="Times New Roman"/>
          <w:sz w:val="24"/>
          <w:szCs w:val="24"/>
        </w:rPr>
        <w:t>(EU) br. 575/2013 ili uredbama koje su donesene na temelju te Uredbe, kreditna institucija dužna je odmah obavijestiti Hrvatsku narodnu banku o planiranoj izmjeni internog modela za koji je dobila</w:t>
      </w:r>
      <w:r w:rsidRPr="00AA1362">
        <w:rPr>
          <w:rFonts w:ascii="Times New Roman" w:eastAsia="Times New Roman" w:hAnsi="Times New Roman" w:cs="Times New Roman"/>
          <w:spacing w:val="-15"/>
          <w:sz w:val="24"/>
          <w:szCs w:val="24"/>
        </w:rPr>
        <w:t xml:space="preserve"> </w:t>
      </w:r>
      <w:r w:rsidRPr="00AA1362">
        <w:rPr>
          <w:rFonts w:ascii="Times New Roman" w:eastAsia="Times New Roman" w:hAnsi="Times New Roman" w:cs="Times New Roman"/>
          <w:sz w:val="24"/>
          <w:szCs w:val="24"/>
        </w:rPr>
        <w:t>odobrenje.</w:t>
      </w:r>
    </w:p>
    <w:p w14:paraId="1F27B02C" w14:textId="77777777" w:rsidR="004D7418" w:rsidRPr="00AA1362" w:rsidRDefault="004D7418" w:rsidP="00054C3C">
      <w:pPr>
        <w:spacing w:after="0" w:line="240" w:lineRule="auto"/>
        <w:jc w:val="both"/>
        <w:rPr>
          <w:rFonts w:ascii="Times New Roman" w:eastAsia="Times New Roman" w:hAnsi="Times New Roman" w:cs="Times New Roman"/>
          <w:sz w:val="24"/>
          <w:szCs w:val="24"/>
        </w:rPr>
      </w:pPr>
    </w:p>
    <w:p w14:paraId="509E5024" w14:textId="77777777" w:rsidR="004D7418" w:rsidRPr="00AA1362" w:rsidRDefault="004D7418"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(2) Hrvatska narodna banka ocijenit će u slučaju iz stavka 1. ovoga članka, na temelju dostavljene dokumentacije i informacija kojima raspolaže, zahtijeva li planirana izmjena izmjenu</w:t>
      </w:r>
      <w:r w:rsidRPr="00AA1362">
        <w:rPr>
          <w:rFonts w:ascii="Times New Roman" w:eastAsia="Times New Roman" w:hAnsi="Times New Roman" w:cs="Times New Roman"/>
          <w:spacing w:val="-3"/>
          <w:sz w:val="24"/>
          <w:szCs w:val="24"/>
        </w:rPr>
        <w:t xml:space="preserve"> </w:t>
      </w:r>
      <w:r w:rsidRPr="00AA1362">
        <w:rPr>
          <w:rFonts w:ascii="Times New Roman" w:eastAsia="Times New Roman" w:hAnsi="Times New Roman" w:cs="Times New Roman"/>
          <w:sz w:val="24"/>
          <w:szCs w:val="24"/>
        </w:rPr>
        <w:t>odobrenja.</w:t>
      </w:r>
    </w:p>
    <w:p w14:paraId="64754BD8" w14:textId="77777777" w:rsidR="004D7418" w:rsidRPr="00AA1362" w:rsidRDefault="004D7418" w:rsidP="00054C3C">
      <w:pPr>
        <w:spacing w:after="0" w:line="240" w:lineRule="auto"/>
        <w:jc w:val="both"/>
        <w:rPr>
          <w:rFonts w:ascii="Times New Roman" w:eastAsia="Times New Roman" w:hAnsi="Times New Roman" w:cs="Times New Roman"/>
          <w:sz w:val="24"/>
          <w:szCs w:val="24"/>
        </w:rPr>
      </w:pPr>
    </w:p>
    <w:p w14:paraId="02EB8459" w14:textId="77777777" w:rsidR="004D7418" w:rsidRPr="00AA1362" w:rsidRDefault="004D7418"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(3) Ako obavješćivanje o prestanku ispunjavanja uvjeta već nije propisano Uredbom (EU) br. 575/2013 ili uredbama koje su donesene na temelju te Uredbe, kreditna institucija dužna je odmah obavijestiti Hrvatsku narodnu banku o prestanku ispunjavanja uvjeta za izdavanje odobrenja i</w:t>
      </w:r>
      <w:r w:rsidRPr="00AA1362">
        <w:rPr>
          <w:rFonts w:ascii="Times New Roman" w:eastAsia="Times New Roman" w:hAnsi="Times New Roman" w:cs="Times New Roman"/>
          <w:spacing w:val="-4"/>
          <w:sz w:val="24"/>
          <w:szCs w:val="24"/>
        </w:rPr>
        <w:t xml:space="preserve"> </w:t>
      </w:r>
      <w:r w:rsidRPr="00AA1362">
        <w:rPr>
          <w:rFonts w:ascii="Times New Roman" w:eastAsia="Times New Roman" w:hAnsi="Times New Roman" w:cs="Times New Roman"/>
          <w:sz w:val="24"/>
          <w:szCs w:val="24"/>
        </w:rPr>
        <w:t>priložiti:</w:t>
      </w:r>
    </w:p>
    <w:p w14:paraId="20410CDF" w14:textId="3756AC2D" w:rsidR="004D7418" w:rsidRPr="00AA1362" w:rsidRDefault="00077FE3"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4D7418" w:rsidRPr="00AA1362">
        <w:rPr>
          <w:rFonts w:ascii="Times New Roman" w:eastAsia="Times New Roman" w:hAnsi="Times New Roman" w:cs="Times New Roman"/>
          <w:sz w:val="24"/>
          <w:szCs w:val="24"/>
        </w:rPr>
        <w:t>dokaz da odstupanja nisu materijalno značajna</w:t>
      </w:r>
      <w:r w:rsidR="004D7418" w:rsidRPr="00AA1362">
        <w:rPr>
          <w:rFonts w:ascii="Times New Roman" w:eastAsia="Times New Roman" w:hAnsi="Times New Roman" w:cs="Times New Roman"/>
          <w:spacing w:val="-10"/>
          <w:sz w:val="24"/>
          <w:szCs w:val="24"/>
        </w:rPr>
        <w:t xml:space="preserve"> </w:t>
      </w:r>
      <w:r w:rsidR="004D7418" w:rsidRPr="00AA1362">
        <w:rPr>
          <w:rFonts w:ascii="Times New Roman" w:eastAsia="Times New Roman" w:hAnsi="Times New Roman" w:cs="Times New Roman"/>
          <w:sz w:val="24"/>
          <w:szCs w:val="24"/>
        </w:rPr>
        <w:t>ili</w:t>
      </w:r>
    </w:p>
    <w:p w14:paraId="7A9785E0" w14:textId="3F439A43" w:rsidR="004D7418" w:rsidRPr="00AA1362" w:rsidRDefault="00077FE3"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4D7418" w:rsidRPr="00AA1362">
        <w:rPr>
          <w:rFonts w:ascii="Times New Roman" w:eastAsia="Times New Roman" w:hAnsi="Times New Roman" w:cs="Times New Roman"/>
          <w:sz w:val="24"/>
          <w:szCs w:val="24"/>
        </w:rPr>
        <w:t>plan za osiguravanje ispunjavanja uvjeta za izdavanje</w:t>
      </w:r>
      <w:r w:rsidR="004D7418" w:rsidRPr="00AA1362">
        <w:rPr>
          <w:rFonts w:ascii="Times New Roman" w:eastAsia="Times New Roman" w:hAnsi="Times New Roman" w:cs="Times New Roman"/>
          <w:spacing w:val="-3"/>
          <w:sz w:val="24"/>
          <w:szCs w:val="24"/>
        </w:rPr>
        <w:t xml:space="preserve"> </w:t>
      </w:r>
      <w:r w:rsidR="004D7418" w:rsidRPr="00AA1362">
        <w:rPr>
          <w:rFonts w:ascii="Times New Roman" w:eastAsia="Times New Roman" w:hAnsi="Times New Roman" w:cs="Times New Roman"/>
          <w:sz w:val="24"/>
          <w:szCs w:val="24"/>
        </w:rPr>
        <w:t>odobrenja.</w:t>
      </w:r>
    </w:p>
    <w:p w14:paraId="21F7E26E" w14:textId="77777777" w:rsidR="004D7418" w:rsidRPr="00AA1362" w:rsidRDefault="004D7418" w:rsidP="00054C3C">
      <w:pPr>
        <w:spacing w:after="0" w:line="240" w:lineRule="auto"/>
        <w:jc w:val="both"/>
        <w:rPr>
          <w:rFonts w:ascii="Times New Roman" w:eastAsia="Times New Roman" w:hAnsi="Times New Roman" w:cs="Times New Roman"/>
          <w:sz w:val="24"/>
          <w:szCs w:val="24"/>
        </w:rPr>
      </w:pPr>
    </w:p>
    <w:p w14:paraId="3DB659C6" w14:textId="77777777" w:rsidR="004D7418" w:rsidRPr="00AA1362" w:rsidRDefault="004D7418" w:rsidP="00054C3C">
      <w:pPr>
        <w:spacing w:after="0" w:line="240" w:lineRule="auto"/>
        <w:jc w:val="center"/>
        <w:rPr>
          <w:rFonts w:ascii="Times New Roman" w:eastAsia="Times New Roman" w:hAnsi="Times New Roman" w:cs="Times New Roman"/>
          <w:i/>
          <w:sz w:val="24"/>
          <w:szCs w:val="24"/>
        </w:rPr>
      </w:pPr>
      <w:r w:rsidRPr="00AA1362">
        <w:rPr>
          <w:rFonts w:ascii="Times New Roman" w:eastAsia="Times New Roman" w:hAnsi="Times New Roman" w:cs="Times New Roman"/>
          <w:i/>
          <w:sz w:val="24"/>
          <w:szCs w:val="24"/>
        </w:rPr>
        <w:t>Interni pristup za izračunavanje kapitalnih zahtjeva</w:t>
      </w:r>
    </w:p>
    <w:p w14:paraId="179EC32B" w14:textId="73215BBD" w:rsidR="004D7418" w:rsidRPr="00AA1362" w:rsidRDefault="004D7418"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Članak 1</w:t>
      </w:r>
      <w:r w:rsidR="006355E1" w:rsidRPr="00AA1362">
        <w:rPr>
          <w:rFonts w:ascii="Times New Roman" w:eastAsia="Times New Roman" w:hAnsi="Times New Roman" w:cs="Times New Roman"/>
          <w:sz w:val="24"/>
          <w:szCs w:val="24"/>
        </w:rPr>
        <w:t>8</w:t>
      </w:r>
      <w:r w:rsidR="007962AC" w:rsidRPr="00AA1362">
        <w:rPr>
          <w:rFonts w:ascii="Times New Roman" w:eastAsia="Times New Roman" w:hAnsi="Times New Roman" w:cs="Times New Roman"/>
          <w:sz w:val="24"/>
          <w:szCs w:val="24"/>
        </w:rPr>
        <w:t>5</w:t>
      </w:r>
      <w:r w:rsidRPr="00AA1362">
        <w:rPr>
          <w:rFonts w:ascii="Times New Roman" w:eastAsia="Times New Roman" w:hAnsi="Times New Roman" w:cs="Times New Roman"/>
          <w:sz w:val="24"/>
          <w:szCs w:val="24"/>
        </w:rPr>
        <w:t>.</w:t>
      </w:r>
    </w:p>
    <w:p w14:paraId="40B211FA" w14:textId="77777777" w:rsidR="004D7418" w:rsidRPr="00AA1362" w:rsidRDefault="004D7418" w:rsidP="00054C3C">
      <w:pPr>
        <w:spacing w:after="0" w:line="240" w:lineRule="auto"/>
        <w:jc w:val="center"/>
        <w:rPr>
          <w:rFonts w:ascii="Times New Roman" w:eastAsia="Times New Roman" w:hAnsi="Times New Roman" w:cs="Times New Roman"/>
          <w:sz w:val="24"/>
          <w:szCs w:val="24"/>
        </w:rPr>
      </w:pPr>
    </w:p>
    <w:p w14:paraId="0A6876FF" w14:textId="76CEBDD3" w:rsidR="004D7418" w:rsidRPr="00AA1362" w:rsidRDefault="004D7418"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(1) </w:t>
      </w:r>
      <w:r w:rsidR="00A67B24">
        <w:rPr>
          <w:rFonts w:ascii="Times New Roman" w:eastAsia="Times New Roman" w:hAnsi="Times New Roman" w:cs="Times New Roman"/>
          <w:sz w:val="24"/>
          <w:szCs w:val="24"/>
        </w:rPr>
        <w:t>Hrvatska narodna banka p</w:t>
      </w:r>
      <w:r w:rsidR="00B02414" w:rsidRPr="00AA1362">
        <w:rPr>
          <w:rFonts w:ascii="Times New Roman" w:eastAsia="Times New Roman" w:hAnsi="Times New Roman" w:cs="Times New Roman"/>
          <w:sz w:val="24"/>
          <w:szCs w:val="24"/>
        </w:rPr>
        <w:t xml:space="preserve">otiče </w:t>
      </w:r>
      <w:r w:rsidR="00A67B24" w:rsidRPr="00AA1362">
        <w:rPr>
          <w:rFonts w:ascii="Times New Roman" w:eastAsia="Times New Roman" w:hAnsi="Times New Roman" w:cs="Times New Roman"/>
          <w:sz w:val="24"/>
          <w:szCs w:val="24"/>
        </w:rPr>
        <w:t>kreditn</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institucij</w:t>
      </w:r>
      <w:r w:rsidR="00A67B24">
        <w:rPr>
          <w:rFonts w:ascii="Times New Roman" w:eastAsia="Times New Roman" w:hAnsi="Times New Roman" w:cs="Times New Roman"/>
          <w:sz w:val="24"/>
          <w:szCs w:val="24"/>
        </w:rPr>
        <w:t>e</w:t>
      </w:r>
      <w:r w:rsidRPr="00AA1362">
        <w:rPr>
          <w:rFonts w:ascii="Times New Roman" w:eastAsia="Times New Roman" w:hAnsi="Times New Roman" w:cs="Times New Roman"/>
          <w:sz w:val="24"/>
          <w:szCs w:val="24"/>
        </w:rPr>
        <w:t xml:space="preserve">, </w:t>
      </w:r>
      <w:r w:rsidR="00A67B24" w:rsidRPr="00AA1362">
        <w:rPr>
          <w:rFonts w:ascii="Times New Roman" w:eastAsia="Times New Roman" w:hAnsi="Times New Roman" w:cs="Times New Roman"/>
          <w:sz w:val="24"/>
          <w:szCs w:val="24"/>
        </w:rPr>
        <w:t>koj</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ni</w:t>
      </w:r>
      <w:r w:rsidR="00A67B24">
        <w:rPr>
          <w:rFonts w:ascii="Times New Roman" w:eastAsia="Times New Roman" w:hAnsi="Times New Roman" w:cs="Times New Roman"/>
          <w:sz w:val="24"/>
          <w:szCs w:val="24"/>
        </w:rPr>
        <w:t>su</w:t>
      </w:r>
      <w:r w:rsidR="00A67B24" w:rsidRPr="00AA1362">
        <w:rPr>
          <w:rFonts w:ascii="Times New Roman" w:eastAsia="Times New Roman" w:hAnsi="Times New Roman" w:cs="Times New Roman"/>
          <w:sz w:val="24"/>
          <w:szCs w:val="24"/>
        </w:rPr>
        <w:t xml:space="preserve"> mal</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 xml:space="preserve">i </w:t>
      </w:r>
      <w:r w:rsidR="00A67B24" w:rsidRPr="00AA1362">
        <w:rPr>
          <w:rFonts w:ascii="Times New Roman" w:eastAsia="Times New Roman" w:hAnsi="Times New Roman" w:cs="Times New Roman"/>
          <w:sz w:val="24"/>
          <w:szCs w:val="24"/>
        </w:rPr>
        <w:t>jednostavn</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kreditn</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institucij</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w:t>
      </w:r>
      <w:r w:rsidR="00B02414" w:rsidRPr="00AA1362">
        <w:rPr>
          <w:rFonts w:ascii="Times New Roman" w:eastAsia="Times New Roman" w:hAnsi="Times New Roman" w:cs="Times New Roman"/>
          <w:sz w:val="24"/>
          <w:szCs w:val="24"/>
        </w:rPr>
        <w:t>da</w:t>
      </w:r>
      <w:r w:rsidRPr="00AA1362">
        <w:rPr>
          <w:rFonts w:ascii="Times New Roman" w:eastAsia="Times New Roman" w:hAnsi="Times New Roman" w:cs="Times New Roman"/>
          <w:sz w:val="24"/>
          <w:szCs w:val="24"/>
        </w:rPr>
        <w:t>, ne dovodeći pritom</w:t>
      </w:r>
      <w:r w:rsidRPr="00AA1362">
        <w:rPr>
          <w:rFonts w:ascii="Times New Roman" w:eastAsia="Times New Roman" w:hAnsi="Times New Roman" w:cs="Times New Roman"/>
          <w:spacing w:val="-8"/>
          <w:sz w:val="24"/>
          <w:szCs w:val="24"/>
        </w:rPr>
        <w:t xml:space="preserve"> </w:t>
      </w:r>
      <w:r w:rsidRPr="00AA1362">
        <w:rPr>
          <w:rFonts w:ascii="Times New Roman" w:eastAsia="Times New Roman" w:hAnsi="Times New Roman" w:cs="Times New Roman"/>
          <w:sz w:val="24"/>
          <w:szCs w:val="24"/>
        </w:rPr>
        <w:t>u</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pitanje</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ispunjavanje</w:t>
      </w:r>
      <w:r w:rsidRPr="00AA1362">
        <w:rPr>
          <w:rFonts w:ascii="Times New Roman" w:eastAsia="Times New Roman" w:hAnsi="Times New Roman" w:cs="Times New Roman"/>
          <w:spacing w:val="-7"/>
          <w:sz w:val="24"/>
          <w:szCs w:val="24"/>
        </w:rPr>
        <w:t xml:space="preserve"> </w:t>
      </w:r>
      <w:r w:rsidRPr="00AA1362">
        <w:rPr>
          <w:rFonts w:ascii="Times New Roman" w:eastAsia="Times New Roman" w:hAnsi="Times New Roman" w:cs="Times New Roman"/>
          <w:sz w:val="24"/>
          <w:szCs w:val="24"/>
        </w:rPr>
        <w:t>kriterija</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utvrđenih</w:t>
      </w:r>
      <w:r w:rsidRPr="00AA1362">
        <w:rPr>
          <w:rFonts w:ascii="Times New Roman" w:eastAsia="Times New Roman" w:hAnsi="Times New Roman" w:cs="Times New Roman"/>
          <w:spacing w:val="-7"/>
          <w:sz w:val="24"/>
          <w:szCs w:val="24"/>
        </w:rPr>
        <w:t xml:space="preserve"> </w:t>
      </w:r>
      <w:r w:rsidRPr="00AA1362">
        <w:rPr>
          <w:rFonts w:ascii="Times New Roman" w:eastAsia="Times New Roman" w:hAnsi="Times New Roman" w:cs="Times New Roman"/>
          <w:sz w:val="24"/>
          <w:szCs w:val="24"/>
        </w:rPr>
        <w:t>u</w:t>
      </w:r>
      <w:r w:rsidRPr="00AA1362">
        <w:rPr>
          <w:rFonts w:ascii="Times New Roman" w:eastAsia="Times New Roman" w:hAnsi="Times New Roman" w:cs="Times New Roman"/>
          <w:spacing w:val="-7"/>
          <w:sz w:val="24"/>
          <w:szCs w:val="24"/>
        </w:rPr>
        <w:t xml:space="preserve"> </w:t>
      </w:r>
      <w:r w:rsidRPr="00AA1362">
        <w:rPr>
          <w:rFonts w:ascii="Times New Roman" w:eastAsia="Times New Roman" w:hAnsi="Times New Roman" w:cs="Times New Roman"/>
          <w:sz w:val="24"/>
          <w:szCs w:val="24"/>
        </w:rPr>
        <w:t>dijelu</w:t>
      </w:r>
      <w:r w:rsidRPr="00AA1362">
        <w:rPr>
          <w:rFonts w:ascii="Times New Roman" w:eastAsia="Times New Roman" w:hAnsi="Times New Roman" w:cs="Times New Roman"/>
          <w:spacing w:val="-7"/>
          <w:sz w:val="24"/>
          <w:szCs w:val="24"/>
        </w:rPr>
        <w:t xml:space="preserve"> </w:t>
      </w:r>
      <w:r w:rsidRPr="00AA1362">
        <w:rPr>
          <w:rFonts w:ascii="Times New Roman" w:eastAsia="Times New Roman" w:hAnsi="Times New Roman" w:cs="Times New Roman"/>
          <w:sz w:val="24"/>
          <w:szCs w:val="24"/>
        </w:rPr>
        <w:t>trećem</w:t>
      </w:r>
      <w:r w:rsidRPr="00AA1362">
        <w:rPr>
          <w:rFonts w:ascii="Times New Roman" w:eastAsia="Times New Roman" w:hAnsi="Times New Roman" w:cs="Times New Roman"/>
          <w:spacing w:val="-8"/>
          <w:sz w:val="24"/>
          <w:szCs w:val="24"/>
        </w:rPr>
        <w:t xml:space="preserve"> </w:t>
      </w:r>
      <w:r w:rsidRPr="00AA1362">
        <w:rPr>
          <w:rFonts w:ascii="Times New Roman" w:eastAsia="Times New Roman" w:hAnsi="Times New Roman" w:cs="Times New Roman"/>
          <w:sz w:val="24"/>
          <w:szCs w:val="24"/>
        </w:rPr>
        <w:t>glavi</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I.</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poglavlju</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3.</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odjeljku</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1. Uredbe (EU) br. 575/2013, poduzima</w:t>
      </w:r>
      <w:r w:rsidR="00A67B24">
        <w:rPr>
          <w:rFonts w:ascii="Times New Roman" w:eastAsia="Times New Roman" w:hAnsi="Times New Roman" w:cs="Times New Roman"/>
          <w:sz w:val="24"/>
          <w:szCs w:val="24"/>
        </w:rPr>
        <w:t>ju</w:t>
      </w:r>
      <w:r w:rsidRPr="00AA1362">
        <w:rPr>
          <w:rFonts w:ascii="Times New Roman" w:eastAsia="Times New Roman" w:hAnsi="Times New Roman" w:cs="Times New Roman"/>
          <w:sz w:val="24"/>
          <w:szCs w:val="24"/>
        </w:rPr>
        <w:t xml:space="preserve"> odgovarajuće mjere za razvijanje interne procjene kreditnog rizika i upotrebu pristupa zasnovanog na internom rejting-sustavu za izračun kapitalnog zahtjeva za kreditni</w:t>
      </w:r>
      <w:r w:rsidRPr="00AA1362">
        <w:rPr>
          <w:rFonts w:ascii="Times New Roman" w:eastAsia="Times New Roman" w:hAnsi="Times New Roman" w:cs="Times New Roman"/>
          <w:spacing w:val="-1"/>
          <w:sz w:val="24"/>
          <w:szCs w:val="24"/>
        </w:rPr>
        <w:t xml:space="preserve"> </w:t>
      </w:r>
      <w:r w:rsidRPr="00AA1362">
        <w:rPr>
          <w:rFonts w:ascii="Times New Roman" w:eastAsia="Times New Roman" w:hAnsi="Times New Roman" w:cs="Times New Roman"/>
          <w:sz w:val="24"/>
          <w:szCs w:val="24"/>
        </w:rPr>
        <w:t>rizik:</w:t>
      </w:r>
    </w:p>
    <w:p w14:paraId="64A9B993" w14:textId="32E28338" w:rsidR="004D7418" w:rsidRPr="00AA1362" w:rsidRDefault="00077FE3"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4D7418" w:rsidRPr="00AA1362">
        <w:rPr>
          <w:rFonts w:ascii="Times New Roman" w:eastAsia="Times New Roman" w:hAnsi="Times New Roman" w:cs="Times New Roman"/>
          <w:sz w:val="24"/>
          <w:szCs w:val="24"/>
        </w:rPr>
        <w:t>za izloženosti koje su značajne u apsolutnom iznosu</w:t>
      </w:r>
      <w:r w:rsidR="004D7418" w:rsidRPr="00AA1362">
        <w:rPr>
          <w:rFonts w:ascii="Times New Roman" w:eastAsia="Times New Roman" w:hAnsi="Times New Roman" w:cs="Times New Roman"/>
          <w:spacing w:val="-12"/>
          <w:sz w:val="24"/>
          <w:szCs w:val="24"/>
        </w:rPr>
        <w:t xml:space="preserve"> </w:t>
      </w:r>
      <w:r w:rsidR="004D7418" w:rsidRPr="00AA1362">
        <w:rPr>
          <w:rFonts w:ascii="Times New Roman" w:eastAsia="Times New Roman" w:hAnsi="Times New Roman" w:cs="Times New Roman"/>
          <w:sz w:val="24"/>
          <w:szCs w:val="24"/>
        </w:rPr>
        <w:t>i</w:t>
      </w:r>
    </w:p>
    <w:p w14:paraId="5E412B4B" w14:textId="3C24CC30" w:rsidR="004D7418" w:rsidRPr="00AA1362" w:rsidRDefault="00077FE3"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4D7418" w:rsidRPr="00AA1362">
        <w:rPr>
          <w:rFonts w:ascii="Times New Roman" w:eastAsia="Times New Roman" w:hAnsi="Times New Roman" w:cs="Times New Roman"/>
          <w:sz w:val="24"/>
          <w:szCs w:val="24"/>
        </w:rPr>
        <w:t>ako istodobno ima velik broj značajnih drugih ugovornih</w:t>
      </w:r>
      <w:r w:rsidR="004D7418" w:rsidRPr="00AA1362">
        <w:rPr>
          <w:rFonts w:ascii="Times New Roman" w:eastAsia="Times New Roman" w:hAnsi="Times New Roman" w:cs="Times New Roman"/>
          <w:spacing w:val="-15"/>
          <w:sz w:val="24"/>
          <w:szCs w:val="24"/>
        </w:rPr>
        <w:t xml:space="preserve"> </w:t>
      </w:r>
      <w:r w:rsidR="004D7418" w:rsidRPr="00AA1362">
        <w:rPr>
          <w:rFonts w:ascii="Times New Roman" w:eastAsia="Times New Roman" w:hAnsi="Times New Roman" w:cs="Times New Roman"/>
          <w:sz w:val="24"/>
          <w:szCs w:val="24"/>
        </w:rPr>
        <w:t>strana.</w:t>
      </w:r>
    </w:p>
    <w:p w14:paraId="6ABA15AB" w14:textId="77777777" w:rsidR="00077FE3" w:rsidRPr="00AA1362" w:rsidRDefault="00077FE3"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0526D5DC" w14:textId="7C98FF41" w:rsidR="004D7418" w:rsidRPr="00AA1362" w:rsidRDefault="004D7418"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(2) </w:t>
      </w:r>
      <w:r w:rsidR="00A67B24">
        <w:rPr>
          <w:rFonts w:ascii="Times New Roman" w:eastAsia="Times New Roman" w:hAnsi="Times New Roman" w:cs="Times New Roman"/>
          <w:sz w:val="24"/>
          <w:szCs w:val="24"/>
        </w:rPr>
        <w:t>Hrvatska narodna banka p</w:t>
      </w:r>
      <w:r w:rsidR="00B02414" w:rsidRPr="00AA1362">
        <w:rPr>
          <w:rFonts w:ascii="Times New Roman" w:eastAsia="Times New Roman" w:hAnsi="Times New Roman" w:cs="Times New Roman"/>
          <w:sz w:val="24"/>
          <w:szCs w:val="24"/>
        </w:rPr>
        <w:t xml:space="preserve">otiče </w:t>
      </w:r>
      <w:r w:rsidR="00A67B24" w:rsidRPr="00AA1362">
        <w:rPr>
          <w:rFonts w:ascii="Times New Roman" w:eastAsia="Times New Roman" w:hAnsi="Times New Roman" w:cs="Times New Roman"/>
          <w:sz w:val="24"/>
          <w:szCs w:val="24"/>
        </w:rPr>
        <w:t>kreditn</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institucij</w:t>
      </w:r>
      <w:r w:rsidR="00A67B24">
        <w:rPr>
          <w:rFonts w:ascii="Times New Roman" w:eastAsia="Times New Roman" w:hAnsi="Times New Roman" w:cs="Times New Roman"/>
          <w:sz w:val="24"/>
          <w:szCs w:val="24"/>
        </w:rPr>
        <w:t>e</w:t>
      </w:r>
      <w:r w:rsidRPr="00AA1362">
        <w:rPr>
          <w:rFonts w:ascii="Times New Roman" w:eastAsia="Times New Roman" w:hAnsi="Times New Roman" w:cs="Times New Roman"/>
          <w:sz w:val="24"/>
          <w:szCs w:val="24"/>
        </w:rPr>
        <w:t xml:space="preserve">, </w:t>
      </w:r>
      <w:r w:rsidR="00A67B24" w:rsidRPr="00AA1362">
        <w:rPr>
          <w:rFonts w:ascii="Times New Roman" w:eastAsia="Times New Roman" w:hAnsi="Times New Roman" w:cs="Times New Roman"/>
          <w:sz w:val="24"/>
          <w:szCs w:val="24"/>
        </w:rPr>
        <w:t>koj</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ni</w:t>
      </w:r>
      <w:r w:rsidR="00A67B24">
        <w:rPr>
          <w:rFonts w:ascii="Times New Roman" w:eastAsia="Times New Roman" w:hAnsi="Times New Roman" w:cs="Times New Roman"/>
          <w:sz w:val="24"/>
          <w:szCs w:val="24"/>
        </w:rPr>
        <w:t>su</w:t>
      </w:r>
      <w:r w:rsidRPr="00AA1362">
        <w:rPr>
          <w:rFonts w:ascii="Times New Roman" w:eastAsia="Times New Roman" w:hAnsi="Times New Roman" w:cs="Times New Roman"/>
          <w:sz w:val="24"/>
          <w:szCs w:val="24"/>
        </w:rPr>
        <w:t xml:space="preserve"> </w:t>
      </w:r>
      <w:r w:rsidR="00A67B24" w:rsidRPr="00AA1362">
        <w:rPr>
          <w:rFonts w:ascii="Times New Roman" w:eastAsia="Times New Roman" w:hAnsi="Times New Roman" w:cs="Times New Roman"/>
          <w:sz w:val="24"/>
          <w:szCs w:val="24"/>
        </w:rPr>
        <w:t>mal</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 xml:space="preserve">i </w:t>
      </w:r>
      <w:r w:rsidR="00A67B24" w:rsidRPr="00AA1362">
        <w:rPr>
          <w:rFonts w:ascii="Times New Roman" w:eastAsia="Times New Roman" w:hAnsi="Times New Roman" w:cs="Times New Roman"/>
          <w:sz w:val="24"/>
          <w:szCs w:val="24"/>
        </w:rPr>
        <w:t>jednostavn</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kreditn</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institucij</w:t>
      </w:r>
      <w:r w:rsidR="00A67B24">
        <w:rPr>
          <w:rFonts w:ascii="Times New Roman" w:eastAsia="Times New Roman" w:hAnsi="Times New Roman" w:cs="Times New Roman"/>
          <w:sz w:val="24"/>
          <w:szCs w:val="24"/>
        </w:rPr>
        <w:t>e</w:t>
      </w:r>
      <w:r w:rsidR="00A67B24" w:rsidRPr="00AA1362">
        <w:rPr>
          <w:rFonts w:ascii="Times New Roman" w:eastAsia="Times New Roman" w:hAnsi="Times New Roman" w:cs="Times New Roman"/>
          <w:sz w:val="24"/>
          <w:szCs w:val="24"/>
        </w:rPr>
        <w:t xml:space="preserve"> </w:t>
      </w:r>
      <w:r w:rsidR="00B02414" w:rsidRPr="00AA1362">
        <w:rPr>
          <w:rFonts w:ascii="Times New Roman" w:eastAsia="Times New Roman" w:hAnsi="Times New Roman" w:cs="Times New Roman"/>
          <w:sz w:val="24"/>
          <w:szCs w:val="24"/>
        </w:rPr>
        <w:t>da</w:t>
      </w:r>
      <w:r w:rsidRPr="00AA1362">
        <w:rPr>
          <w:rFonts w:ascii="Times New Roman" w:eastAsia="Times New Roman" w:hAnsi="Times New Roman" w:cs="Times New Roman"/>
          <w:sz w:val="24"/>
          <w:szCs w:val="24"/>
        </w:rPr>
        <w:t>, ne dovodeći pritom u pitanje ispunjavanje kriterija utvrđenih u dijelu trećem glavi IV. poglavlju 1b. Uredbe</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(EU)</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br.</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575/2013,</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poduzima</w:t>
      </w:r>
      <w:r w:rsidR="00A67B24">
        <w:rPr>
          <w:rFonts w:ascii="Times New Roman" w:eastAsia="Times New Roman" w:hAnsi="Times New Roman" w:cs="Times New Roman"/>
          <w:sz w:val="24"/>
          <w:szCs w:val="24"/>
        </w:rPr>
        <w:t>ju</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odgovarajuće</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mjere</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za</w:t>
      </w:r>
      <w:r w:rsidRPr="00AA1362">
        <w:rPr>
          <w:rFonts w:ascii="Times New Roman" w:eastAsia="Times New Roman" w:hAnsi="Times New Roman" w:cs="Times New Roman"/>
          <w:spacing w:val="-5"/>
          <w:sz w:val="24"/>
          <w:szCs w:val="24"/>
        </w:rPr>
        <w:t xml:space="preserve"> </w:t>
      </w:r>
      <w:r w:rsidRPr="00AA1362">
        <w:rPr>
          <w:rFonts w:ascii="Times New Roman" w:eastAsia="Times New Roman" w:hAnsi="Times New Roman" w:cs="Times New Roman"/>
          <w:sz w:val="24"/>
          <w:szCs w:val="24"/>
        </w:rPr>
        <w:t>razvijanje interne procjene tržišn</w:t>
      </w:r>
      <w:r w:rsidR="00766327">
        <w:rPr>
          <w:rFonts w:ascii="Times New Roman" w:eastAsia="Times New Roman" w:hAnsi="Times New Roman" w:cs="Times New Roman"/>
          <w:sz w:val="24"/>
          <w:szCs w:val="24"/>
        </w:rPr>
        <w:t>og</w:t>
      </w:r>
      <w:r w:rsidRPr="00AA1362">
        <w:rPr>
          <w:rFonts w:ascii="Times New Roman" w:eastAsia="Times New Roman" w:hAnsi="Times New Roman" w:cs="Times New Roman"/>
          <w:sz w:val="24"/>
          <w:szCs w:val="24"/>
        </w:rPr>
        <w:t xml:space="preserve"> rizika i za razvijanje i upotrebu internih modela za izračun kapitalnog zahtjeva za portfelj pozicija u knjizi trgovanja, zajedno s internim modelima za izračun kapitalnih zahtjeva za rizik nastanka statusa neispunjavanja</w:t>
      </w:r>
      <w:r w:rsidR="002448E1"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obveza:</w:t>
      </w:r>
    </w:p>
    <w:p w14:paraId="3DE704D5" w14:textId="35B2410A" w:rsidR="004D7418" w:rsidRPr="00AA1362" w:rsidRDefault="00077FE3"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4D7418" w:rsidRPr="00AA1362">
        <w:rPr>
          <w:rFonts w:ascii="Times New Roman" w:eastAsia="Times New Roman" w:hAnsi="Times New Roman" w:cs="Times New Roman"/>
          <w:sz w:val="24"/>
          <w:szCs w:val="24"/>
        </w:rPr>
        <w:t>za izloženosti koje su značajne u apsolutnom iznosu</w:t>
      </w:r>
      <w:r w:rsidR="004D7418" w:rsidRPr="00AA1362">
        <w:rPr>
          <w:rFonts w:ascii="Times New Roman" w:eastAsia="Times New Roman" w:hAnsi="Times New Roman" w:cs="Times New Roman"/>
          <w:spacing w:val="-12"/>
          <w:sz w:val="24"/>
          <w:szCs w:val="24"/>
        </w:rPr>
        <w:t xml:space="preserve"> </w:t>
      </w:r>
      <w:r w:rsidR="004D7418" w:rsidRPr="00AA1362">
        <w:rPr>
          <w:rFonts w:ascii="Times New Roman" w:eastAsia="Times New Roman" w:hAnsi="Times New Roman" w:cs="Times New Roman"/>
          <w:sz w:val="24"/>
          <w:szCs w:val="24"/>
        </w:rPr>
        <w:t>i</w:t>
      </w:r>
    </w:p>
    <w:p w14:paraId="62B123C9" w14:textId="70523643" w:rsidR="004D7418" w:rsidRPr="00AA1362" w:rsidRDefault="00077FE3"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4D7418" w:rsidRPr="00AA1362">
        <w:rPr>
          <w:rFonts w:ascii="Times New Roman" w:eastAsia="Times New Roman" w:hAnsi="Times New Roman" w:cs="Times New Roman"/>
          <w:sz w:val="24"/>
          <w:szCs w:val="24"/>
        </w:rPr>
        <w:t xml:space="preserve">ako imaju velik broj značajnih pozicija u </w:t>
      </w:r>
      <w:r w:rsidR="00B67EDE">
        <w:rPr>
          <w:rFonts w:ascii="Times New Roman" w:eastAsia="Times New Roman" w:hAnsi="Times New Roman" w:cs="Times New Roman"/>
          <w:sz w:val="24"/>
          <w:szCs w:val="24"/>
        </w:rPr>
        <w:t xml:space="preserve">vlasničkim ili </w:t>
      </w:r>
      <w:r w:rsidR="004D7418" w:rsidRPr="00AA1362">
        <w:rPr>
          <w:rFonts w:ascii="Times New Roman" w:eastAsia="Times New Roman" w:hAnsi="Times New Roman" w:cs="Times New Roman"/>
          <w:sz w:val="24"/>
          <w:szCs w:val="24"/>
        </w:rPr>
        <w:t>dužničkim instrumentima različitih</w:t>
      </w:r>
      <w:r w:rsidR="004D7418" w:rsidRPr="00AA1362">
        <w:rPr>
          <w:rFonts w:ascii="Times New Roman" w:eastAsia="Times New Roman" w:hAnsi="Times New Roman" w:cs="Times New Roman"/>
          <w:spacing w:val="-18"/>
          <w:sz w:val="24"/>
          <w:szCs w:val="24"/>
        </w:rPr>
        <w:t xml:space="preserve"> </w:t>
      </w:r>
      <w:r w:rsidR="004D7418" w:rsidRPr="00AA1362">
        <w:rPr>
          <w:rFonts w:ascii="Times New Roman" w:eastAsia="Times New Roman" w:hAnsi="Times New Roman" w:cs="Times New Roman"/>
          <w:sz w:val="24"/>
          <w:szCs w:val="24"/>
        </w:rPr>
        <w:t>izdavatelja.</w:t>
      </w:r>
    </w:p>
    <w:p w14:paraId="390E2376" w14:textId="77777777" w:rsidR="00077FE3" w:rsidRPr="00AA1362" w:rsidRDefault="00077FE3" w:rsidP="00054C3C">
      <w:pPr>
        <w:spacing w:after="0" w:line="240" w:lineRule="auto"/>
        <w:jc w:val="both"/>
        <w:rPr>
          <w:rFonts w:ascii="Times New Roman" w:eastAsia="Times New Roman" w:hAnsi="Times New Roman" w:cs="Times New Roman"/>
          <w:sz w:val="24"/>
          <w:szCs w:val="24"/>
        </w:rPr>
      </w:pPr>
    </w:p>
    <w:p w14:paraId="40B6D001" w14:textId="100953E0" w:rsidR="004D7418" w:rsidRPr="00AA1362" w:rsidRDefault="004D7418"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lastRenderedPageBreak/>
        <w:t>(3) Kreditna institucija koja nije mala i jednostavna kreditna institucija ne smije se pri</w:t>
      </w:r>
      <w:r w:rsidRPr="00AA1362">
        <w:rPr>
          <w:rFonts w:ascii="Times New Roman" w:eastAsia="Times New Roman" w:hAnsi="Times New Roman" w:cs="Times New Roman"/>
          <w:spacing w:val="-40"/>
          <w:sz w:val="24"/>
          <w:szCs w:val="24"/>
        </w:rPr>
        <w:t xml:space="preserve"> </w:t>
      </w:r>
      <w:r w:rsidRPr="00AA1362">
        <w:rPr>
          <w:rFonts w:ascii="Times New Roman" w:eastAsia="Times New Roman" w:hAnsi="Times New Roman" w:cs="Times New Roman"/>
          <w:sz w:val="24"/>
          <w:szCs w:val="24"/>
        </w:rPr>
        <w:t>procjeni kreditne sposobnosti klijenta ili financijskog instrumenta isključivo rukovoditi vanjskim kreditnim</w:t>
      </w:r>
      <w:r w:rsidRPr="00AA1362">
        <w:rPr>
          <w:rFonts w:ascii="Times New Roman" w:eastAsia="Times New Roman" w:hAnsi="Times New Roman" w:cs="Times New Roman"/>
          <w:spacing w:val="-4"/>
          <w:sz w:val="24"/>
          <w:szCs w:val="24"/>
        </w:rPr>
        <w:t xml:space="preserve"> </w:t>
      </w:r>
      <w:r w:rsidRPr="00AA1362">
        <w:rPr>
          <w:rFonts w:ascii="Times New Roman" w:eastAsia="Times New Roman" w:hAnsi="Times New Roman" w:cs="Times New Roman"/>
          <w:sz w:val="24"/>
          <w:szCs w:val="24"/>
        </w:rPr>
        <w:t>rejtingom.</w:t>
      </w:r>
    </w:p>
    <w:p w14:paraId="50E3784A" w14:textId="77777777" w:rsidR="001F0A0F" w:rsidRPr="00AA1362" w:rsidRDefault="001F0A0F" w:rsidP="00054C3C">
      <w:pPr>
        <w:spacing w:after="0" w:line="240" w:lineRule="auto"/>
        <w:jc w:val="both"/>
        <w:rPr>
          <w:rFonts w:ascii="Times New Roman" w:eastAsia="Times New Roman" w:hAnsi="Times New Roman" w:cs="Times New Roman"/>
          <w:sz w:val="24"/>
          <w:szCs w:val="24"/>
        </w:rPr>
      </w:pPr>
    </w:p>
    <w:p w14:paraId="37745E8E" w14:textId="77777777" w:rsidR="003300BB" w:rsidRPr="00AA1362" w:rsidRDefault="003300BB" w:rsidP="00054C3C">
      <w:pPr>
        <w:spacing w:after="0" w:line="240" w:lineRule="auto"/>
        <w:jc w:val="center"/>
        <w:rPr>
          <w:rFonts w:ascii="Times New Roman" w:eastAsia="Times New Roman" w:hAnsi="Times New Roman" w:cs="Times New Roman"/>
          <w:i/>
          <w:iCs/>
          <w:sz w:val="24"/>
          <w:szCs w:val="24"/>
        </w:rPr>
      </w:pPr>
      <w:r w:rsidRPr="00AA1362">
        <w:rPr>
          <w:rFonts w:ascii="Times New Roman" w:eastAsia="Times New Roman" w:hAnsi="Times New Roman" w:cs="Times New Roman"/>
          <w:i/>
          <w:iCs/>
          <w:sz w:val="24"/>
          <w:szCs w:val="24"/>
        </w:rPr>
        <w:t xml:space="preserve">Nadzorno ocjenjivanje pristupa za izračun kapitalnih zahtjeva u odnosu na referentne vrijednosti </w:t>
      </w:r>
    </w:p>
    <w:p w14:paraId="065C378B" w14:textId="09AA4F1B" w:rsidR="003300BB" w:rsidRPr="00AA1362" w:rsidRDefault="003300BB"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Članak 1</w:t>
      </w:r>
      <w:r w:rsidR="00EF2B9C" w:rsidRPr="00AA1362">
        <w:rPr>
          <w:rFonts w:ascii="Times New Roman" w:eastAsia="Times New Roman" w:hAnsi="Times New Roman" w:cs="Times New Roman"/>
          <w:sz w:val="24"/>
          <w:szCs w:val="24"/>
        </w:rPr>
        <w:t>8</w:t>
      </w:r>
      <w:r w:rsidR="007962AC" w:rsidRPr="00AA1362">
        <w:rPr>
          <w:rFonts w:ascii="Times New Roman" w:eastAsia="Times New Roman" w:hAnsi="Times New Roman" w:cs="Times New Roman"/>
          <w:sz w:val="24"/>
          <w:szCs w:val="24"/>
        </w:rPr>
        <w:t>6</w:t>
      </w:r>
      <w:r w:rsidRPr="00AA1362">
        <w:rPr>
          <w:rFonts w:ascii="Times New Roman" w:eastAsia="Times New Roman" w:hAnsi="Times New Roman" w:cs="Times New Roman"/>
          <w:sz w:val="24"/>
          <w:szCs w:val="24"/>
        </w:rPr>
        <w:t>.</w:t>
      </w:r>
    </w:p>
    <w:p w14:paraId="1ACB8DB0"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p>
    <w:p w14:paraId="0E0769A3"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(1) Kreditna institucija koja u skladu s Uredbom (EU) br. 575/2013 ima odobrenje za interne pristupe dužna je Hrvatskoj narodnoj banci i Europskom nadzornom tijelu za bankarstvo dostaviti izvješće o rezultatima izračuna za svoje izloženosti ili pozicije koje su uključene u referentne portfelje.</w:t>
      </w:r>
    </w:p>
    <w:p w14:paraId="4D6C5DBE"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p>
    <w:p w14:paraId="51551F75" w14:textId="54910D70"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(2) Kreditna institucija koja koristi alternativni standardizirani pristup iz dijela trećeg glave IV. poglavlja 1.a Uredbe (EU) br. 575/2013, pod uvjetom da je njezin obujam bilančnih i </w:t>
      </w:r>
      <w:proofErr w:type="spellStart"/>
      <w:r w:rsidRPr="00AA1362">
        <w:rPr>
          <w:rFonts w:ascii="Times New Roman" w:eastAsia="Times New Roman" w:hAnsi="Times New Roman" w:cs="Times New Roman"/>
          <w:sz w:val="24"/>
          <w:szCs w:val="24"/>
        </w:rPr>
        <w:t>izvanbilančnih</w:t>
      </w:r>
      <w:proofErr w:type="spellEnd"/>
      <w:r w:rsidRPr="00AA1362">
        <w:rPr>
          <w:rFonts w:ascii="Times New Roman" w:eastAsia="Times New Roman" w:hAnsi="Times New Roman" w:cs="Times New Roman"/>
          <w:sz w:val="24"/>
          <w:szCs w:val="24"/>
        </w:rPr>
        <w:t xml:space="preserve"> poslova podložnih tržišnom riziku jednak ili veći od 500 milijuna EUR u skladu s člankom 325.a stavkom 1. točkom (b) Uredbe</w:t>
      </w:r>
      <w:r w:rsidR="00A67B24" w:rsidRPr="00A67B24">
        <w:t xml:space="preserve"> </w:t>
      </w:r>
      <w:r w:rsidR="00A67B24" w:rsidRPr="00A67B24">
        <w:rPr>
          <w:rFonts w:ascii="Times New Roman" w:eastAsia="Times New Roman" w:hAnsi="Times New Roman" w:cs="Times New Roman"/>
          <w:sz w:val="24"/>
          <w:szCs w:val="24"/>
        </w:rPr>
        <w:t>(EU) br. 575/2013</w:t>
      </w:r>
      <w:r w:rsidRPr="00AA1362">
        <w:rPr>
          <w:rFonts w:ascii="Times New Roman" w:eastAsia="Times New Roman" w:hAnsi="Times New Roman" w:cs="Times New Roman"/>
          <w:sz w:val="24"/>
          <w:szCs w:val="24"/>
        </w:rPr>
        <w:t xml:space="preserve">, dužna je Hrvatskoj narodnoj banci i Europskom nadzornom tijelu za bankarstvo dostaviti izvješće o rezultatima izračuna za svoje izloženosti ili pozicije koje su uključene u referentne portfelje. </w:t>
      </w:r>
    </w:p>
    <w:p w14:paraId="27A6035A"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p>
    <w:p w14:paraId="49A4B8C0" w14:textId="670B3E64"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(3) Kreditna institucija koja u skladu s dijelom trećim glavom II. poglavljem 3. Uredbe (EU) br. 575/2013 ima odobrenje za interni pristup, kao i </w:t>
      </w:r>
      <w:r w:rsidR="00F67F6C">
        <w:rPr>
          <w:rFonts w:ascii="Times New Roman" w:eastAsia="Times New Roman" w:hAnsi="Times New Roman" w:cs="Times New Roman"/>
          <w:sz w:val="24"/>
          <w:szCs w:val="24"/>
        </w:rPr>
        <w:t xml:space="preserve">relevantna </w:t>
      </w:r>
      <w:r w:rsidRPr="00AA1362">
        <w:rPr>
          <w:rFonts w:ascii="Times New Roman" w:eastAsia="Times New Roman" w:hAnsi="Times New Roman" w:cs="Times New Roman"/>
          <w:sz w:val="24"/>
          <w:szCs w:val="24"/>
        </w:rPr>
        <w:t xml:space="preserve">kreditna institucija koja primjenjuje standardizirani pristup u skladu s dijelom trećim glavom II. poglavljem 2. Uredbe </w:t>
      </w:r>
      <w:r w:rsidR="00A67B24" w:rsidRPr="00A67B24">
        <w:rPr>
          <w:rFonts w:ascii="Times New Roman" w:eastAsia="Times New Roman" w:hAnsi="Times New Roman" w:cs="Times New Roman"/>
          <w:sz w:val="24"/>
          <w:szCs w:val="24"/>
        </w:rPr>
        <w:t>(EU) br. 575/2013</w:t>
      </w:r>
      <w:r w:rsidR="00A67B24">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dužna je Hrvatskoj narodnoj banci i Europskom nadzornom tijelu za bankarstvo dostaviti izvješće o rezultatima izračuna pristupa primijenjenih za potrebe određivanja iznosa očekivanih kreditnih gubitaka za svoje izloženosti ili pozicije uključene u referentne portfelje ako je ispunjen bilo koji od sljedećih uvjeta:</w:t>
      </w:r>
    </w:p>
    <w:p w14:paraId="4F507125" w14:textId="65A9774D"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a) kreditna institucija priprema svoje financijske izvještaje u skladu s međunarodnim računovodstvenim standardima kako se primjenjuju u skladu s Uredbom (EZ) br. 1606/2002</w:t>
      </w:r>
    </w:p>
    <w:p w14:paraId="5C1178A6" w14:textId="3152C387"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b) kreditna institucija vrednuje imovinu i </w:t>
      </w:r>
      <w:proofErr w:type="spellStart"/>
      <w:r w:rsidRPr="00AA1362">
        <w:rPr>
          <w:rFonts w:ascii="Times New Roman" w:eastAsia="Times New Roman" w:hAnsi="Times New Roman" w:cs="Times New Roman"/>
          <w:sz w:val="24"/>
          <w:szCs w:val="24"/>
        </w:rPr>
        <w:t>izvanbilančne</w:t>
      </w:r>
      <w:proofErr w:type="spellEnd"/>
      <w:r w:rsidRPr="00AA1362">
        <w:rPr>
          <w:rFonts w:ascii="Times New Roman" w:eastAsia="Times New Roman" w:hAnsi="Times New Roman" w:cs="Times New Roman"/>
          <w:sz w:val="24"/>
          <w:szCs w:val="24"/>
        </w:rPr>
        <w:t xml:space="preserve"> stavke te određuje regulatorni kapital u skladu s međunarodnim računovodstvenim standardima na temelju članka 24. stavka 2. Uredbe (EU) br. 575/2013 </w:t>
      </w:r>
    </w:p>
    <w:p w14:paraId="254E5AD6" w14:textId="66FFAEE1"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c) kreditna institucija vrednuje imovinu i </w:t>
      </w:r>
      <w:proofErr w:type="spellStart"/>
      <w:r w:rsidRPr="00AA1362">
        <w:rPr>
          <w:rFonts w:ascii="Times New Roman" w:eastAsia="Times New Roman" w:hAnsi="Times New Roman" w:cs="Times New Roman"/>
          <w:sz w:val="24"/>
          <w:szCs w:val="24"/>
        </w:rPr>
        <w:t>izvanbilančne</w:t>
      </w:r>
      <w:proofErr w:type="spellEnd"/>
      <w:r w:rsidRPr="00AA1362">
        <w:rPr>
          <w:rFonts w:ascii="Times New Roman" w:eastAsia="Times New Roman" w:hAnsi="Times New Roman" w:cs="Times New Roman"/>
          <w:sz w:val="24"/>
          <w:szCs w:val="24"/>
        </w:rPr>
        <w:t xml:space="preserve"> stavke u skladu s računovodstvenim standardima na temelju Direktive Vijeća 86/635/EEZ i upotrebljava model očekivanih kreditnih gubitaka, koji je jednak onome koji se upotrebljava u međunarodnim računovodstvenim standardima kako se primjenjuju u skladu s Uredbom (EZ) br. 1606/2002.</w:t>
      </w:r>
    </w:p>
    <w:p w14:paraId="49FF981C"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p>
    <w:p w14:paraId="6D7B583D" w14:textId="37C7AD59"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(4) Kreditna institucija iz stavaka 1., 2. ili 3. ovoga članka dužna je u svom izvješću prikazati rezultate svojih izračuna zajedno s obrazloženjem metodologija primijenjenih pri izračunu i svim kvalitativnim informacijama kojima se može objasniti učinak tih izračuna na kapitalne zahtjeve i te </w:t>
      </w:r>
      <w:r w:rsidR="002004C2" w:rsidRPr="00AA1362">
        <w:rPr>
          <w:rFonts w:ascii="Times New Roman" w:eastAsia="Times New Roman" w:hAnsi="Times New Roman" w:cs="Times New Roman"/>
          <w:sz w:val="24"/>
          <w:szCs w:val="24"/>
        </w:rPr>
        <w:t>rezultate</w:t>
      </w:r>
      <w:r w:rsidRPr="00AA1362">
        <w:rPr>
          <w:rFonts w:ascii="Times New Roman" w:eastAsia="Times New Roman" w:hAnsi="Times New Roman" w:cs="Times New Roman"/>
          <w:sz w:val="24"/>
          <w:szCs w:val="24"/>
        </w:rPr>
        <w:t xml:space="preserve"> dostaviti Hrvatskoj narodnoj banci i Europskom nadzornom tijelu za bankarstvo najmanje jednom godišnje. </w:t>
      </w:r>
    </w:p>
    <w:p w14:paraId="2FF515D8"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p>
    <w:p w14:paraId="78D4890D" w14:textId="1F1A1B76" w:rsidR="00C962BC"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(5) Na osnovi dostavljenih izvješća iz ovoga članka Hrvatska narodna banka prati raspon iznosa izloženosti ponderiranih rizikom ili kapitalnih zahtjeva, ovisno o slučaju, za izloženosti ili transakcije u referentnom portfelju, a koji proizlaze iz pristupa kreditnih institucija</w:t>
      </w:r>
      <w:r w:rsidR="00C962BC" w:rsidRPr="00AA1362">
        <w:rPr>
          <w:rFonts w:ascii="Times New Roman" w:eastAsia="Times New Roman" w:hAnsi="Times New Roman" w:cs="Times New Roman"/>
          <w:sz w:val="24"/>
          <w:szCs w:val="24"/>
        </w:rPr>
        <w:t xml:space="preserve"> te</w:t>
      </w:r>
      <w:r w:rsidRPr="00AA1362">
        <w:rPr>
          <w:rFonts w:ascii="Times New Roman" w:eastAsia="Times New Roman" w:hAnsi="Times New Roman" w:cs="Times New Roman"/>
          <w:sz w:val="24"/>
          <w:szCs w:val="24"/>
        </w:rPr>
        <w:t xml:space="preserve"> procjenjuje kvalitetu tih pristupa barem istom učestalošću kojom Europsko nadzorno tijelo za bankarstvo provodi ocjenjivanje pristupa za izračun kapitalnih zahtjeva u odnosu na referentne vrijednosti, pri čemu posebnu pozornost posvećuje onim pristupima koji pokazuju značajne razlike u kapitalnim zahtjevima za istu izloženost, pristupima kod kojih postoji posebno velika </w:t>
      </w:r>
      <w:r w:rsidRPr="00AA1362">
        <w:rPr>
          <w:rFonts w:ascii="Times New Roman" w:eastAsia="Times New Roman" w:hAnsi="Times New Roman" w:cs="Times New Roman"/>
          <w:sz w:val="24"/>
          <w:szCs w:val="24"/>
        </w:rPr>
        <w:lastRenderedPageBreak/>
        <w:t xml:space="preserve">ili mala varijabilnost te onima kod kojih postoji značajno i sistemsko podcjenjivanje kapitalnih zahtjeva. </w:t>
      </w:r>
    </w:p>
    <w:p w14:paraId="4BB92449" w14:textId="77777777" w:rsidR="00C962BC" w:rsidRPr="00AA1362" w:rsidRDefault="00C962BC" w:rsidP="00054C3C">
      <w:pPr>
        <w:spacing w:after="0" w:line="240" w:lineRule="auto"/>
        <w:jc w:val="both"/>
        <w:rPr>
          <w:rFonts w:ascii="Times New Roman" w:eastAsia="Times New Roman" w:hAnsi="Times New Roman" w:cs="Times New Roman"/>
          <w:sz w:val="24"/>
          <w:szCs w:val="24"/>
        </w:rPr>
      </w:pPr>
    </w:p>
    <w:p w14:paraId="6853D8B5" w14:textId="52B5D089" w:rsidR="003300BB" w:rsidRPr="00AA1362" w:rsidRDefault="00C962BC"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(6) </w:t>
      </w:r>
      <w:r w:rsidR="003300BB" w:rsidRPr="00AA1362">
        <w:rPr>
          <w:rFonts w:ascii="Times New Roman" w:eastAsia="Times New Roman" w:hAnsi="Times New Roman" w:cs="Times New Roman"/>
          <w:sz w:val="24"/>
          <w:szCs w:val="24"/>
        </w:rPr>
        <w:t>Kada Hrvatska narodna banka utvrdi da pristupi iz područja ovoga članka koje primjenjuje kreditna institucija podcjenjuju kapitalne zahtjeve, koji ne proizlaze iz različitih odnosnih rizika izloženosti ili pozicija, naložit će kreditnoj instituciji potrebne mjere.</w:t>
      </w:r>
    </w:p>
    <w:p w14:paraId="73AD7E67"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p>
    <w:p w14:paraId="61D72FC6" w14:textId="7EFF3A60"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C962BC" w:rsidRPr="00AA1362">
        <w:rPr>
          <w:rFonts w:ascii="Times New Roman" w:eastAsia="Times New Roman" w:hAnsi="Times New Roman" w:cs="Times New Roman"/>
          <w:sz w:val="24"/>
          <w:szCs w:val="24"/>
        </w:rPr>
        <w:t>7</w:t>
      </w:r>
      <w:r w:rsidRPr="00AA1362">
        <w:rPr>
          <w:rFonts w:ascii="Times New Roman" w:eastAsia="Times New Roman" w:hAnsi="Times New Roman" w:cs="Times New Roman"/>
          <w:sz w:val="24"/>
          <w:szCs w:val="24"/>
        </w:rPr>
        <w:t xml:space="preserve">) Potrebne mjere iz stavka </w:t>
      </w:r>
      <w:r w:rsidR="005634FA">
        <w:rPr>
          <w:rFonts w:ascii="Times New Roman" w:eastAsia="Times New Roman" w:hAnsi="Times New Roman" w:cs="Times New Roman"/>
          <w:sz w:val="24"/>
          <w:szCs w:val="24"/>
        </w:rPr>
        <w:t>6</w:t>
      </w:r>
      <w:r w:rsidRPr="00AA1362">
        <w:rPr>
          <w:rFonts w:ascii="Times New Roman" w:eastAsia="Times New Roman" w:hAnsi="Times New Roman" w:cs="Times New Roman"/>
          <w:sz w:val="24"/>
          <w:szCs w:val="24"/>
        </w:rPr>
        <w:t>. ovoga članka moraju biti u skladu s ciljevima primjene pristupa iz područja ovoga članka te stoga ne smiju:</w:t>
      </w:r>
    </w:p>
    <w:p w14:paraId="1750B099"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a) dovoditi do standardizacije pristupa ili upotrebe preferiranih metoda</w:t>
      </w:r>
    </w:p>
    <w:p w14:paraId="0D93A61E"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b) stvarati pogrešne poticaje ili</w:t>
      </w:r>
    </w:p>
    <w:p w14:paraId="745879C7"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c) uzrokovati da sve kreditne institucije neosnovano poduzimaju iste aktivnosti.</w:t>
      </w:r>
    </w:p>
    <w:p w14:paraId="0144BFEF" w14:textId="77777777" w:rsidR="003300BB" w:rsidRPr="00AA1362" w:rsidRDefault="003300BB" w:rsidP="00054C3C">
      <w:pPr>
        <w:spacing w:after="0" w:line="240" w:lineRule="auto"/>
        <w:jc w:val="both"/>
        <w:rPr>
          <w:rFonts w:ascii="Times New Roman" w:eastAsia="Times New Roman" w:hAnsi="Times New Roman" w:cs="Times New Roman"/>
          <w:sz w:val="24"/>
          <w:szCs w:val="24"/>
        </w:rPr>
      </w:pPr>
    </w:p>
    <w:p w14:paraId="4583D205" w14:textId="14854BD7" w:rsidR="003300BB" w:rsidRPr="00AA1362" w:rsidRDefault="003300BB"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C962BC" w:rsidRPr="00AA1362">
        <w:rPr>
          <w:rFonts w:ascii="Times New Roman" w:eastAsia="Times New Roman" w:hAnsi="Times New Roman" w:cs="Times New Roman"/>
          <w:sz w:val="24"/>
          <w:szCs w:val="24"/>
        </w:rPr>
        <w:t>8</w:t>
      </w:r>
      <w:r w:rsidRPr="00AA1362">
        <w:rPr>
          <w:rFonts w:ascii="Times New Roman" w:eastAsia="Times New Roman" w:hAnsi="Times New Roman" w:cs="Times New Roman"/>
          <w:sz w:val="24"/>
          <w:szCs w:val="24"/>
        </w:rPr>
        <w:t xml:space="preserve">) Referentni portfelj iz stavaka 1. do 3. ovoga članka i kreditna institucija iz stavka </w:t>
      </w:r>
      <w:r w:rsidR="00F67F6C">
        <w:rPr>
          <w:rFonts w:ascii="Times New Roman" w:eastAsia="Times New Roman" w:hAnsi="Times New Roman" w:cs="Times New Roman"/>
          <w:sz w:val="24"/>
          <w:szCs w:val="24"/>
        </w:rPr>
        <w:t>3</w:t>
      </w:r>
      <w:r w:rsidRPr="00AA1362">
        <w:rPr>
          <w:rFonts w:ascii="Times New Roman" w:eastAsia="Times New Roman" w:hAnsi="Times New Roman" w:cs="Times New Roman"/>
          <w:sz w:val="24"/>
          <w:szCs w:val="24"/>
        </w:rPr>
        <w:t xml:space="preserve">. ovoga članka su oni koje tehničkim standardom propisuje Europska komisija. </w:t>
      </w:r>
    </w:p>
    <w:p w14:paraId="7C926BEB" w14:textId="5BC35002" w:rsidR="00C962BC" w:rsidRPr="00AF681D" w:rsidRDefault="00C962BC" w:rsidP="00054C3C">
      <w:pPr>
        <w:spacing w:after="0" w:line="240" w:lineRule="auto"/>
        <w:jc w:val="both"/>
        <w:rPr>
          <w:rFonts w:ascii="Times New Roman" w:eastAsia="Times New Roman" w:hAnsi="Times New Roman" w:cs="Times New Roman"/>
          <w:sz w:val="24"/>
          <w:szCs w:val="24"/>
        </w:rPr>
      </w:pPr>
    </w:p>
    <w:p w14:paraId="477CCC0F" w14:textId="58BB27E2" w:rsidR="007B5EA9" w:rsidRPr="00AA1362" w:rsidRDefault="003103E1" w:rsidP="00AA1362">
      <w:pPr>
        <w:pStyle w:val="Naslov2"/>
        <w:numPr>
          <w:ilvl w:val="0"/>
          <w:numId w:val="0"/>
        </w:numPr>
        <w:spacing w:before="0" w:line="240" w:lineRule="auto"/>
        <w:jc w:val="center"/>
        <w:rPr>
          <w:rFonts w:ascii="Times New Roman" w:eastAsia="Times New Roman" w:hAnsi="Times New Roman" w:cs="Times New Roman"/>
          <w:b/>
          <w:color w:val="auto"/>
          <w:sz w:val="24"/>
          <w:szCs w:val="24"/>
        </w:rPr>
      </w:pPr>
      <w:r w:rsidRPr="00C530E7">
        <w:rPr>
          <w:rFonts w:ascii="Times New Roman" w:eastAsia="Times New Roman" w:hAnsi="Times New Roman" w:cs="Times New Roman"/>
          <w:b/>
          <w:color w:val="auto"/>
          <w:sz w:val="24"/>
          <w:szCs w:val="24"/>
        </w:rPr>
        <w:t>POGLAVLJE</w:t>
      </w:r>
      <w:r w:rsidRPr="004A56A8">
        <w:rPr>
          <w:rFonts w:ascii="Times New Roman" w:eastAsia="Times New Roman" w:hAnsi="Times New Roman" w:cs="Times New Roman"/>
          <w:b/>
          <w:color w:val="auto"/>
          <w:sz w:val="24"/>
          <w:szCs w:val="24"/>
        </w:rPr>
        <w:t xml:space="preserve"> </w:t>
      </w:r>
      <w:r w:rsidR="001E78FF">
        <w:rPr>
          <w:rFonts w:ascii="Times New Roman" w:eastAsia="Times New Roman" w:hAnsi="Times New Roman" w:cs="Times New Roman"/>
          <w:b/>
          <w:color w:val="auto"/>
          <w:sz w:val="24"/>
          <w:szCs w:val="24"/>
        </w:rPr>
        <w:t>IV.</w:t>
      </w:r>
      <w:r w:rsidR="00437F96" w:rsidRPr="004A56A8">
        <w:rPr>
          <w:rFonts w:ascii="Times New Roman" w:eastAsia="Times New Roman" w:hAnsi="Times New Roman" w:cs="Times New Roman"/>
          <w:b/>
          <w:color w:val="auto"/>
          <w:sz w:val="24"/>
          <w:szCs w:val="24"/>
        </w:rPr>
        <w:t xml:space="preserve"> ORGANIZACIJSKI USTROJ</w:t>
      </w:r>
    </w:p>
    <w:p w14:paraId="29607716" w14:textId="77777777" w:rsidR="007B5EA9" w:rsidRPr="00AA1362" w:rsidRDefault="007B5EA9" w:rsidP="00054C3C">
      <w:pPr>
        <w:spacing w:after="0" w:line="240" w:lineRule="auto"/>
        <w:jc w:val="center"/>
        <w:rPr>
          <w:rFonts w:ascii="Times New Roman" w:eastAsia="Times New Roman" w:hAnsi="Times New Roman" w:cs="Times New Roman"/>
          <w:i/>
          <w:iCs/>
          <w:sz w:val="24"/>
          <w:szCs w:val="24"/>
        </w:rPr>
      </w:pPr>
    </w:p>
    <w:p w14:paraId="7402256D" w14:textId="348D9C62" w:rsidR="00D842C3" w:rsidRPr="00AA1362" w:rsidRDefault="00FD23EC" w:rsidP="00054C3C">
      <w:pPr>
        <w:spacing w:after="0" w:line="240" w:lineRule="auto"/>
        <w:jc w:val="center"/>
        <w:rPr>
          <w:rFonts w:ascii="Times New Roman" w:eastAsia="Times New Roman" w:hAnsi="Times New Roman" w:cs="Times New Roman"/>
          <w:i/>
          <w:iCs/>
          <w:sz w:val="24"/>
          <w:szCs w:val="24"/>
        </w:rPr>
      </w:pPr>
      <w:r w:rsidRPr="00AA1362">
        <w:rPr>
          <w:rFonts w:ascii="Times New Roman" w:eastAsia="Times New Roman" w:hAnsi="Times New Roman" w:cs="Times New Roman"/>
          <w:i/>
          <w:iCs/>
          <w:sz w:val="24"/>
          <w:szCs w:val="24"/>
        </w:rPr>
        <w:t>Organizacijski ustroj</w:t>
      </w:r>
    </w:p>
    <w:p w14:paraId="1162BDE3" w14:textId="48BA60CA" w:rsidR="00D842C3" w:rsidRPr="00AA1362" w:rsidRDefault="007C6BD1"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Č</w:t>
      </w:r>
      <w:r w:rsidR="00D842C3" w:rsidRPr="00AA1362">
        <w:rPr>
          <w:rFonts w:ascii="Times New Roman" w:eastAsia="Times New Roman" w:hAnsi="Times New Roman" w:cs="Times New Roman"/>
          <w:sz w:val="24"/>
          <w:szCs w:val="24"/>
        </w:rPr>
        <w:t>lanak 1</w:t>
      </w:r>
      <w:r w:rsidR="00EF2B9C" w:rsidRPr="00AA1362">
        <w:rPr>
          <w:rFonts w:ascii="Times New Roman" w:eastAsia="Times New Roman" w:hAnsi="Times New Roman" w:cs="Times New Roman"/>
          <w:sz w:val="24"/>
          <w:szCs w:val="24"/>
        </w:rPr>
        <w:t>8</w:t>
      </w:r>
      <w:r w:rsidR="007962AC" w:rsidRPr="00AA1362">
        <w:rPr>
          <w:rFonts w:ascii="Times New Roman" w:eastAsia="Times New Roman" w:hAnsi="Times New Roman" w:cs="Times New Roman"/>
          <w:sz w:val="24"/>
          <w:szCs w:val="24"/>
        </w:rPr>
        <w:t>7</w:t>
      </w:r>
      <w:r w:rsidR="00D842C3" w:rsidRPr="00AA1362">
        <w:rPr>
          <w:rFonts w:ascii="Times New Roman" w:eastAsia="Times New Roman" w:hAnsi="Times New Roman" w:cs="Times New Roman"/>
          <w:sz w:val="24"/>
          <w:szCs w:val="24"/>
        </w:rPr>
        <w:t>.</w:t>
      </w:r>
    </w:p>
    <w:p w14:paraId="141B678A" w14:textId="77777777" w:rsidR="00D842C3" w:rsidRPr="00AA1362" w:rsidRDefault="00D842C3" w:rsidP="00054C3C">
      <w:pPr>
        <w:spacing w:after="0" w:line="240" w:lineRule="auto"/>
        <w:jc w:val="both"/>
        <w:rPr>
          <w:rFonts w:ascii="Times New Roman" w:eastAsia="Times New Roman" w:hAnsi="Times New Roman" w:cs="Times New Roman"/>
          <w:sz w:val="24"/>
          <w:szCs w:val="24"/>
        </w:rPr>
      </w:pPr>
    </w:p>
    <w:p w14:paraId="7A5FC3D7" w14:textId="7286C8B9"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(1) </w:t>
      </w:r>
      <w:r w:rsidR="00CB2252" w:rsidRPr="00AA1362">
        <w:rPr>
          <w:rFonts w:ascii="Times New Roman" w:hAnsi="Times New Roman" w:cs="Times New Roman"/>
          <w:sz w:val="24"/>
          <w:szCs w:val="24"/>
        </w:rPr>
        <w:t>Kreditna institucija</w:t>
      </w:r>
      <w:r w:rsidRPr="00AA1362">
        <w:rPr>
          <w:rFonts w:ascii="Times New Roman" w:hAnsi="Times New Roman" w:cs="Times New Roman"/>
          <w:sz w:val="24"/>
          <w:szCs w:val="24"/>
        </w:rPr>
        <w:t xml:space="preserve"> dužn</w:t>
      </w:r>
      <w:r w:rsidR="00CB2252" w:rsidRPr="00AA1362">
        <w:rPr>
          <w:rFonts w:ascii="Times New Roman" w:hAnsi="Times New Roman" w:cs="Times New Roman"/>
          <w:sz w:val="24"/>
          <w:szCs w:val="24"/>
        </w:rPr>
        <w:t>a</w:t>
      </w:r>
      <w:r w:rsidRPr="00AA1362">
        <w:rPr>
          <w:rFonts w:ascii="Times New Roman" w:hAnsi="Times New Roman" w:cs="Times New Roman"/>
          <w:sz w:val="24"/>
          <w:szCs w:val="24"/>
        </w:rPr>
        <w:t xml:space="preserve"> </w:t>
      </w:r>
      <w:r w:rsidR="00CB2252" w:rsidRPr="00AA1362">
        <w:rPr>
          <w:rFonts w:ascii="Times New Roman" w:hAnsi="Times New Roman" w:cs="Times New Roman"/>
          <w:sz w:val="24"/>
          <w:szCs w:val="24"/>
        </w:rPr>
        <w:t xml:space="preserve">je </w:t>
      </w:r>
      <w:r w:rsidRPr="00AA1362">
        <w:rPr>
          <w:rFonts w:ascii="Times New Roman" w:hAnsi="Times New Roman" w:cs="Times New Roman"/>
          <w:sz w:val="24"/>
          <w:szCs w:val="24"/>
        </w:rPr>
        <w:t xml:space="preserve">uspostaviti i nadzirati </w:t>
      </w:r>
      <w:r w:rsidR="00D51415" w:rsidRPr="00AA1362">
        <w:rPr>
          <w:rFonts w:ascii="Times New Roman" w:hAnsi="Times New Roman" w:cs="Times New Roman"/>
          <w:sz w:val="24"/>
          <w:szCs w:val="24"/>
        </w:rPr>
        <w:t>sustav upravljanja</w:t>
      </w:r>
      <w:r w:rsidRPr="00AA1362">
        <w:rPr>
          <w:rFonts w:ascii="Times New Roman" w:hAnsi="Times New Roman" w:cs="Times New Roman"/>
          <w:sz w:val="24"/>
          <w:szCs w:val="24"/>
        </w:rPr>
        <w:t xml:space="preserve"> koji osigurava učinkovito i razborito upravljanje kreditnom institucijom, </w:t>
      </w:r>
      <w:r w:rsidR="003D4CE3" w:rsidRPr="00AA1362">
        <w:rPr>
          <w:rFonts w:ascii="Times New Roman" w:eastAsia="Times New Roman" w:hAnsi="Times New Roman" w:cs="Times New Roman"/>
          <w:sz w:val="24"/>
          <w:szCs w:val="24"/>
        </w:rPr>
        <w:t>s dobro definiranim, preglednim i dosljednim linijama ovlasti i odgovornosti unutar kreditne institucije</w:t>
      </w:r>
      <w:r w:rsidR="003D4CE3" w:rsidRPr="00AA1362">
        <w:rPr>
          <w:rFonts w:ascii="Times New Roman" w:hAnsi="Times New Roman" w:cs="Times New Roman"/>
          <w:sz w:val="24"/>
          <w:szCs w:val="24"/>
        </w:rPr>
        <w:t xml:space="preserve"> </w:t>
      </w:r>
      <w:r w:rsidR="003D4CE3" w:rsidRPr="00AA1362">
        <w:rPr>
          <w:rFonts w:ascii="Times New Roman" w:eastAsia="Times New Roman" w:hAnsi="Times New Roman" w:cs="Times New Roman"/>
          <w:sz w:val="24"/>
          <w:szCs w:val="24"/>
        </w:rPr>
        <w:t>kojim se izbjegava sukob interesa</w:t>
      </w:r>
      <w:r w:rsidR="00CB2252" w:rsidRPr="00AA1362">
        <w:rPr>
          <w:rFonts w:ascii="Times New Roman" w:eastAsia="Times New Roman" w:hAnsi="Times New Roman" w:cs="Times New Roman"/>
          <w:sz w:val="24"/>
          <w:szCs w:val="24"/>
        </w:rPr>
        <w:t>, a uprava kreditne institucije</w:t>
      </w:r>
      <w:r w:rsidR="00D90244" w:rsidRPr="00AA1362">
        <w:rPr>
          <w:rFonts w:ascii="Times New Roman" w:hAnsi="Times New Roman" w:cs="Times New Roman"/>
          <w:sz w:val="24"/>
          <w:szCs w:val="24"/>
        </w:rPr>
        <w:t xml:space="preserve"> odgovorn</w:t>
      </w:r>
      <w:r w:rsidR="00CB2252" w:rsidRPr="00AA1362">
        <w:rPr>
          <w:rFonts w:ascii="Times New Roman" w:hAnsi="Times New Roman" w:cs="Times New Roman"/>
          <w:sz w:val="24"/>
          <w:szCs w:val="24"/>
        </w:rPr>
        <w:t>a</w:t>
      </w:r>
      <w:r w:rsidR="00D90244" w:rsidRPr="00AA1362">
        <w:rPr>
          <w:rFonts w:ascii="Times New Roman" w:hAnsi="Times New Roman" w:cs="Times New Roman"/>
          <w:sz w:val="24"/>
          <w:szCs w:val="24"/>
        </w:rPr>
        <w:t xml:space="preserve"> </w:t>
      </w:r>
      <w:r w:rsidR="00CB2252" w:rsidRPr="00AA1362">
        <w:rPr>
          <w:rFonts w:ascii="Times New Roman" w:hAnsi="Times New Roman" w:cs="Times New Roman"/>
          <w:sz w:val="24"/>
          <w:szCs w:val="24"/>
        </w:rPr>
        <w:t xml:space="preserve">je </w:t>
      </w:r>
      <w:r w:rsidR="00D90244" w:rsidRPr="00AA1362">
        <w:rPr>
          <w:rFonts w:ascii="Times New Roman" w:hAnsi="Times New Roman" w:cs="Times New Roman"/>
          <w:sz w:val="24"/>
          <w:szCs w:val="24"/>
        </w:rPr>
        <w:t xml:space="preserve">za provođenje tog </w:t>
      </w:r>
      <w:r w:rsidR="003D4CE3" w:rsidRPr="00AA1362">
        <w:rPr>
          <w:rFonts w:ascii="Times New Roman" w:hAnsi="Times New Roman" w:cs="Times New Roman"/>
          <w:sz w:val="24"/>
          <w:szCs w:val="24"/>
        </w:rPr>
        <w:t>organizacijskog ustroja</w:t>
      </w:r>
      <w:r w:rsidR="00D90244" w:rsidRPr="00AA1362">
        <w:rPr>
          <w:rFonts w:ascii="Times New Roman" w:hAnsi="Times New Roman" w:cs="Times New Roman"/>
          <w:sz w:val="24"/>
          <w:szCs w:val="24"/>
        </w:rPr>
        <w:t>.</w:t>
      </w:r>
    </w:p>
    <w:p w14:paraId="221EAE8B" w14:textId="77777777" w:rsidR="00077FE3" w:rsidRPr="00AA1362" w:rsidRDefault="00077FE3"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46E8FD7A" w14:textId="7DF4F580" w:rsidR="00D842C3" w:rsidRPr="00AA1362" w:rsidRDefault="007C6BD1"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(2) </w:t>
      </w:r>
      <w:r w:rsidR="00A41720" w:rsidRPr="00AA1362">
        <w:rPr>
          <w:rFonts w:ascii="Times New Roman" w:eastAsia="Times New Roman" w:hAnsi="Times New Roman" w:cs="Times New Roman"/>
          <w:sz w:val="24"/>
          <w:szCs w:val="24"/>
        </w:rPr>
        <w:t>Kreditna institucija dužna je s</w:t>
      </w:r>
      <w:r w:rsidR="00D51415" w:rsidRPr="00AA1362">
        <w:rPr>
          <w:rFonts w:ascii="Times New Roman" w:eastAsia="Times New Roman" w:hAnsi="Times New Roman" w:cs="Times New Roman"/>
          <w:sz w:val="24"/>
          <w:szCs w:val="24"/>
        </w:rPr>
        <w:t xml:space="preserve">ustav </w:t>
      </w:r>
      <w:r w:rsidR="00C84E4D" w:rsidRPr="00AA1362">
        <w:rPr>
          <w:rFonts w:ascii="Times New Roman" w:eastAsia="Times New Roman" w:hAnsi="Times New Roman" w:cs="Times New Roman"/>
          <w:sz w:val="24"/>
          <w:szCs w:val="24"/>
        </w:rPr>
        <w:t>iz stavka 1. ovoga članka uspostav</w:t>
      </w:r>
      <w:r w:rsidR="00A41720" w:rsidRPr="00AA1362">
        <w:rPr>
          <w:rFonts w:ascii="Times New Roman" w:eastAsia="Times New Roman" w:hAnsi="Times New Roman" w:cs="Times New Roman"/>
          <w:sz w:val="24"/>
          <w:szCs w:val="24"/>
        </w:rPr>
        <w:t>iti</w:t>
      </w:r>
      <w:r w:rsidR="00C84E4D" w:rsidRPr="00AA1362">
        <w:rPr>
          <w:rFonts w:ascii="Times New Roman" w:eastAsia="Times New Roman" w:hAnsi="Times New Roman" w:cs="Times New Roman"/>
          <w:sz w:val="24"/>
          <w:szCs w:val="24"/>
        </w:rPr>
        <w:t xml:space="preserve"> na način da:</w:t>
      </w:r>
    </w:p>
    <w:p w14:paraId="620EEE5B" w14:textId="397B2D28" w:rsidR="00155771" w:rsidRPr="00AA1362" w:rsidRDefault="007C6BD1"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D842C3" w:rsidRPr="00AA1362">
        <w:rPr>
          <w:rFonts w:ascii="Times New Roman" w:eastAsia="Times New Roman" w:hAnsi="Times New Roman" w:cs="Times New Roman"/>
          <w:sz w:val="24"/>
          <w:szCs w:val="24"/>
        </w:rPr>
        <w:t xml:space="preserve">omogućuje učinkovitu komunikaciju i suradnju na svim organizacijskim razinama </w:t>
      </w:r>
    </w:p>
    <w:p w14:paraId="7F28EC13" w14:textId="72598D1C" w:rsidR="00155771" w:rsidRPr="00AA1362" w:rsidRDefault="00155771"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C84E4D" w:rsidRPr="00AA1362">
        <w:rPr>
          <w:rFonts w:ascii="Times New Roman" w:eastAsia="Times New Roman" w:hAnsi="Times New Roman" w:cs="Times New Roman"/>
          <w:sz w:val="24"/>
          <w:szCs w:val="24"/>
        </w:rPr>
        <w:t xml:space="preserve">omogućuje </w:t>
      </w:r>
      <w:r w:rsidR="00D842C3" w:rsidRPr="00AA1362">
        <w:rPr>
          <w:rFonts w:ascii="Times New Roman" w:eastAsia="Times New Roman" w:hAnsi="Times New Roman" w:cs="Times New Roman"/>
          <w:sz w:val="24"/>
          <w:szCs w:val="24"/>
        </w:rPr>
        <w:t xml:space="preserve">primjeren tijek informacija </w:t>
      </w:r>
    </w:p>
    <w:p w14:paraId="7350FA39" w14:textId="72CA60D6" w:rsidR="00D842C3" w:rsidRPr="00AA1362" w:rsidRDefault="00155771"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D842C3" w:rsidRPr="00AA1362">
        <w:rPr>
          <w:rFonts w:ascii="Times New Roman" w:eastAsia="Times New Roman" w:hAnsi="Times New Roman" w:cs="Times New Roman"/>
          <w:sz w:val="24"/>
          <w:szCs w:val="24"/>
        </w:rPr>
        <w:t>ograničava i sprječava sukob interesa</w:t>
      </w:r>
      <w:r w:rsidR="00D842C3" w:rsidRPr="00AA1362">
        <w:rPr>
          <w:rFonts w:ascii="Times New Roman" w:eastAsia="Times New Roman" w:hAnsi="Times New Roman" w:cs="Times New Roman"/>
          <w:spacing w:val="-19"/>
          <w:sz w:val="24"/>
          <w:szCs w:val="24"/>
        </w:rPr>
        <w:t xml:space="preserve"> </w:t>
      </w:r>
      <w:r w:rsidR="00D842C3" w:rsidRPr="00AA1362">
        <w:rPr>
          <w:rFonts w:ascii="Times New Roman" w:eastAsia="Times New Roman" w:hAnsi="Times New Roman" w:cs="Times New Roman"/>
          <w:sz w:val="24"/>
          <w:szCs w:val="24"/>
        </w:rPr>
        <w:t>i</w:t>
      </w:r>
    </w:p>
    <w:p w14:paraId="049C52CC" w14:textId="145BFA16" w:rsidR="00D842C3" w:rsidRPr="00AA1362" w:rsidRDefault="00155771"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D842C3" w:rsidRPr="00AA1362">
        <w:rPr>
          <w:rFonts w:ascii="Times New Roman" w:eastAsia="Times New Roman" w:hAnsi="Times New Roman" w:cs="Times New Roman"/>
          <w:sz w:val="24"/>
          <w:szCs w:val="24"/>
        </w:rPr>
        <w:t>uspostavlja jasan i dokumentiran proces donošenja</w:t>
      </w:r>
      <w:r w:rsidR="00D842C3" w:rsidRPr="00AA1362">
        <w:rPr>
          <w:rFonts w:ascii="Times New Roman" w:eastAsia="Times New Roman" w:hAnsi="Times New Roman" w:cs="Times New Roman"/>
          <w:spacing w:val="-7"/>
          <w:sz w:val="24"/>
          <w:szCs w:val="24"/>
        </w:rPr>
        <w:t xml:space="preserve"> </w:t>
      </w:r>
      <w:r w:rsidR="00D842C3" w:rsidRPr="00AA1362">
        <w:rPr>
          <w:rFonts w:ascii="Times New Roman" w:eastAsia="Times New Roman" w:hAnsi="Times New Roman" w:cs="Times New Roman"/>
          <w:sz w:val="24"/>
          <w:szCs w:val="24"/>
        </w:rPr>
        <w:t>odluka.</w:t>
      </w:r>
    </w:p>
    <w:p w14:paraId="354CB03B" w14:textId="77777777" w:rsidR="00077FE3" w:rsidRPr="00AA1362" w:rsidRDefault="00077FE3" w:rsidP="00054C3C">
      <w:pPr>
        <w:spacing w:after="0" w:line="240" w:lineRule="auto"/>
        <w:jc w:val="both"/>
        <w:rPr>
          <w:rFonts w:ascii="Times New Roman" w:eastAsia="Times New Roman" w:hAnsi="Times New Roman" w:cs="Times New Roman"/>
          <w:sz w:val="24"/>
          <w:szCs w:val="24"/>
        </w:rPr>
      </w:pPr>
    </w:p>
    <w:p w14:paraId="53AD142C" w14:textId="479C493F" w:rsidR="005438D1" w:rsidRPr="00AA1362" w:rsidRDefault="0084709C"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530B6F" w:rsidRPr="00AA1362">
        <w:rPr>
          <w:rFonts w:ascii="Times New Roman" w:eastAsia="Times New Roman" w:hAnsi="Times New Roman" w:cs="Times New Roman"/>
          <w:sz w:val="24"/>
          <w:szCs w:val="24"/>
        </w:rPr>
        <w:t>3</w:t>
      </w:r>
      <w:r w:rsidRPr="00AA1362">
        <w:rPr>
          <w:rFonts w:ascii="Times New Roman" w:eastAsia="Times New Roman" w:hAnsi="Times New Roman" w:cs="Times New Roman"/>
          <w:sz w:val="24"/>
          <w:szCs w:val="24"/>
        </w:rPr>
        <w:t>) Uprava i nadzorni odbor</w:t>
      </w:r>
      <w:r w:rsidR="006B66E6" w:rsidRPr="00AA1362">
        <w:rPr>
          <w:rFonts w:ascii="Times New Roman" w:eastAsia="Times New Roman" w:hAnsi="Times New Roman" w:cs="Times New Roman"/>
          <w:sz w:val="24"/>
          <w:szCs w:val="24"/>
        </w:rPr>
        <w:t xml:space="preserve"> kreditne</w:t>
      </w:r>
      <w:r w:rsidR="00C03B74" w:rsidRPr="00AA1362">
        <w:rPr>
          <w:rFonts w:ascii="Times New Roman" w:eastAsia="Times New Roman" w:hAnsi="Times New Roman" w:cs="Times New Roman"/>
          <w:sz w:val="24"/>
          <w:szCs w:val="24"/>
        </w:rPr>
        <w:t xml:space="preserve"> </w:t>
      </w:r>
      <w:r w:rsidR="006B66E6" w:rsidRPr="00AA1362">
        <w:rPr>
          <w:rFonts w:ascii="Times New Roman" w:eastAsia="Times New Roman" w:hAnsi="Times New Roman" w:cs="Times New Roman"/>
          <w:sz w:val="24"/>
          <w:szCs w:val="24"/>
        </w:rPr>
        <w:t>institucije</w:t>
      </w:r>
      <w:r w:rsidRPr="00AA1362">
        <w:rPr>
          <w:rFonts w:ascii="Times New Roman" w:eastAsia="Times New Roman" w:hAnsi="Times New Roman" w:cs="Times New Roman"/>
          <w:sz w:val="24"/>
          <w:szCs w:val="24"/>
        </w:rPr>
        <w:t xml:space="preserve"> odgovorni </w:t>
      </w:r>
      <w:r w:rsidR="005438D1" w:rsidRPr="00AA1362">
        <w:rPr>
          <w:rFonts w:ascii="Times New Roman" w:eastAsia="Times New Roman" w:hAnsi="Times New Roman" w:cs="Times New Roman"/>
          <w:sz w:val="24"/>
          <w:szCs w:val="24"/>
        </w:rPr>
        <w:t xml:space="preserve">su u okviru svojih ovlasti </w:t>
      </w:r>
      <w:r w:rsidRPr="00AA1362">
        <w:rPr>
          <w:rFonts w:ascii="Times New Roman" w:eastAsia="Times New Roman" w:hAnsi="Times New Roman" w:cs="Times New Roman"/>
          <w:sz w:val="24"/>
          <w:szCs w:val="24"/>
        </w:rPr>
        <w:t xml:space="preserve">za </w:t>
      </w:r>
      <w:r w:rsidR="005738F2" w:rsidRPr="00AA1362">
        <w:rPr>
          <w:rFonts w:ascii="Times New Roman" w:eastAsia="Times New Roman" w:hAnsi="Times New Roman" w:cs="Times New Roman"/>
          <w:sz w:val="24"/>
          <w:szCs w:val="24"/>
        </w:rPr>
        <w:t>cjelo</w:t>
      </w:r>
      <w:r w:rsidRPr="00AA1362">
        <w:rPr>
          <w:rFonts w:ascii="Times New Roman" w:eastAsia="Times New Roman" w:hAnsi="Times New Roman" w:cs="Times New Roman"/>
          <w:sz w:val="24"/>
          <w:szCs w:val="24"/>
        </w:rPr>
        <w:t xml:space="preserve">kupno poslovanje kreditne institucije </w:t>
      </w:r>
      <w:r w:rsidR="006B66E6" w:rsidRPr="00AA1362">
        <w:rPr>
          <w:rFonts w:ascii="Times New Roman" w:eastAsia="Times New Roman" w:hAnsi="Times New Roman" w:cs="Times New Roman"/>
          <w:sz w:val="24"/>
          <w:szCs w:val="24"/>
        </w:rPr>
        <w:t>na način da</w:t>
      </w:r>
      <w:r w:rsidR="005438D1" w:rsidRPr="00AA1362">
        <w:rPr>
          <w:rFonts w:ascii="Times New Roman" w:eastAsia="Times New Roman" w:hAnsi="Times New Roman" w:cs="Times New Roman"/>
          <w:sz w:val="24"/>
          <w:szCs w:val="24"/>
        </w:rPr>
        <w:t>:</w:t>
      </w:r>
    </w:p>
    <w:p w14:paraId="3389DE2D" w14:textId="4A831719" w:rsidR="005438D1" w:rsidRPr="00AA1362" w:rsidRDefault="001972CE"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5438D1" w:rsidRPr="00AA1362">
        <w:rPr>
          <w:rFonts w:ascii="Times New Roman" w:eastAsia="Times New Roman" w:hAnsi="Times New Roman" w:cs="Times New Roman"/>
          <w:sz w:val="24"/>
          <w:szCs w:val="24"/>
        </w:rPr>
        <w:t>uprava kreditne institucije usvaja</w:t>
      </w:r>
      <w:r w:rsidR="0084709C" w:rsidRPr="00AA1362">
        <w:rPr>
          <w:rFonts w:ascii="Times New Roman" w:eastAsia="Times New Roman" w:hAnsi="Times New Roman" w:cs="Times New Roman"/>
          <w:sz w:val="24"/>
          <w:szCs w:val="24"/>
        </w:rPr>
        <w:t xml:space="preserve"> i </w:t>
      </w:r>
      <w:r w:rsidR="005438D1" w:rsidRPr="00AA1362">
        <w:rPr>
          <w:rFonts w:ascii="Times New Roman" w:eastAsia="Times New Roman" w:hAnsi="Times New Roman" w:cs="Times New Roman"/>
          <w:sz w:val="24"/>
          <w:szCs w:val="24"/>
        </w:rPr>
        <w:t xml:space="preserve">nadzire </w:t>
      </w:r>
      <w:r w:rsidR="0084709C" w:rsidRPr="00AA1362">
        <w:rPr>
          <w:rFonts w:ascii="Times New Roman" w:eastAsia="Times New Roman" w:hAnsi="Times New Roman" w:cs="Times New Roman"/>
          <w:sz w:val="24"/>
          <w:szCs w:val="24"/>
        </w:rPr>
        <w:t xml:space="preserve">provedbu strateških ciljeva, strategije rizika i internog upravljanja </w:t>
      </w:r>
      <w:r w:rsidR="00444248" w:rsidRPr="00AA1362">
        <w:rPr>
          <w:rFonts w:ascii="Times New Roman" w:eastAsia="Times New Roman" w:hAnsi="Times New Roman" w:cs="Times New Roman"/>
          <w:sz w:val="24"/>
          <w:szCs w:val="24"/>
        </w:rPr>
        <w:t xml:space="preserve">kreditne </w:t>
      </w:r>
      <w:r w:rsidR="0084709C" w:rsidRPr="00AA1362">
        <w:rPr>
          <w:rFonts w:ascii="Times New Roman" w:eastAsia="Times New Roman" w:hAnsi="Times New Roman" w:cs="Times New Roman"/>
          <w:sz w:val="24"/>
          <w:szCs w:val="24"/>
        </w:rPr>
        <w:t>institucije</w:t>
      </w:r>
      <w:r w:rsidR="005438D1" w:rsidRPr="00AA1362">
        <w:rPr>
          <w:rFonts w:ascii="Times New Roman" w:eastAsia="Times New Roman" w:hAnsi="Times New Roman" w:cs="Times New Roman"/>
          <w:sz w:val="24"/>
          <w:szCs w:val="24"/>
        </w:rPr>
        <w:t>, a</w:t>
      </w:r>
    </w:p>
    <w:p w14:paraId="7C2119C6" w14:textId="272A1396" w:rsidR="00D842C3" w:rsidRPr="00AA1362" w:rsidRDefault="001972CE"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5438D1" w:rsidRPr="00AA1362">
        <w:rPr>
          <w:rFonts w:ascii="Times New Roman" w:eastAsia="Times New Roman" w:hAnsi="Times New Roman" w:cs="Times New Roman"/>
          <w:sz w:val="24"/>
          <w:szCs w:val="24"/>
        </w:rPr>
        <w:t xml:space="preserve">nadzorni odbor kreditne institucije daje suglasnost na strateške ciljeve, strategije rizika i internog upravljanja </w:t>
      </w:r>
      <w:r w:rsidR="00965E22" w:rsidRPr="00AA1362">
        <w:rPr>
          <w:rFonts w:ascii="Times New Roman" w:eastAsia="Times New Roman" w:hAnsi="Times New Roman" w:cs="Times New Roman"/>
          <w:sz w:val="24"/>
          <w:szCs w:val="24"/>
        </w:rPr>
        <w:t xml:space="preserve">kreditne </w:t>
      </w:r>
      <w:r w:rsidR="005438D1" w:rsidRPr="00AA1362">
        <w:rPr>
          <w:rFonts w:ascii="Times New Roman" w:eastAsia="Times New Roman" w:hAnsi="Times New Roman" w:cs="Times New Roman"/>
          <w:sz w:val="24"/>
          <w:szCs w:val="24"/>
        </w:rPr>
        <w:t>institucije i nadzire njihovu provedbu</w:t>
      </w:r>
      <w:r w:rsidR="0084709C" w:rsidRPr="00AA1362">
        <w:rPr>
          <w:rFonts w:ascii="Times New Roman" w:eastAsia="Times New Roman" w:hAnsi="Times New Roman" w:cs="Times New Roman"/>
          <w:sz w:val="24"/>
          <w:szCs w:val="24"/>
        </w:rPr>
        <w:t>.</w:t>
      </w:r>
    </w:p>
    <w:p w14:paraId="6F59A3A3" w14:textId="77777777" w:rsidR="00077FE3" w:rsidRPr="00AA1362" w:rsidRDefault="00077FE3" w:rsidP="00054C3C">
      <w:pPr>
        <w:spacing w:after="0" w:line="240" w:lineRule="auto"/>
        <w:jc w:val="both"/>
        <w:rPr>
          <w:rFonts w:ascii="Times New Roman" w:eastAsia="Times New Roman" w:hAnsi="Times New Roman" w:cs="Times New Roman"/>
          <w:sz w:val="24"/>
          <w:szCs w:val="24"/>
        </w:rPr>
      </w:pPr>
    </w:p>
    <w:p w14:paraId="1CE6AD94" w14:textId="2DE547D6"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eastAsia="Times New Roman" w:hAnsi="Times New Roman" w:cs="Times New Roman"/>
          <w:sz w:val="24"/>
          <w:szCs w:val="24"/>
        </w:rPr>
        <w:t>(</w:t>
      </w:r>
      <w:r w:rsidR="00530B6F" w:rsidRPr="00AA1362">
        <w:rPr>
          <w:rFonts w:ascii="Times New Roman" w:eastAsia="Times New Roman" w:hAnsi="Times New Roman" w:cs="Times New Roman"/>
          <w:sz w:val="24"/>
          <w:szCs w:val="24"/>
        </w:rPr>
        <w:t>4</w:t>
      </w:r>
      <w:r w:rsidRPr="00AA1362">
        <w:rPr>
          <w:rFonts w:ascii="Times New Roman" w:eastAsia="Times New Roman" w:hAnsi="Times New Roman" w:cs="Times New Roman"/>
          <w:sz w:val="24"/>
          <w:szCs w:val="24"/>
        </w:rPr>
        <w:t>)</w:t>
      </w:r>
      <w:r w:rsidRPr="00AA1362">
        <w:rPr>
          <w:rFonts w:ascii="Times New Roman" w:hAnsi="Times New Roman" w:cs="Times New Roman"/>
          <w:sz w:val="24"/>
          <w:szCs w:val="24"/>
        </w:rPr>
        <w:t xml:space="preserve"> U svrhu uspostavljanja, provedbe i nadzora djelotvornog i pouzdanog </w:t>
      </w:r>
      <w:r w:rsidR="00D51415" w:rsidRPr="00AA1362">
        <w:rPr>
          <w:rFonts w:ascii="Times New Roman" w:hAnsi="Times New Roman" w:cs="Times New Roman"/>
          <w:sz w:val="24"/>
          <w:szCs w:val="24"/>
        </w:rPr>
        <w:t>sustava upravljanja</w:t>
      </w:r>
      <w:r w:rsidR="00A41720" w:rsidRPr="00AA1362">
        <w:rPr>
          <w:rFonts w:ascii="Times New Roman" w:hAnsi="Times New Roman" w:cs="Times New Roman"/>
          <w:sz w:val="24"/>
          <w:szCs w:val="24"/>
        </w:rPr>
        <w:t xml:space="preserve"> </w:t>
      </w:r>
      <w:r w:rsidRPr="00AA1362">
        <w:rPr>
          <w:rFonts w:ascii="Times New Roman" w:hAnsi="Times New Roman" w:cs="Times New Roman"/>
          <w:sz w:val="24"/>
          <w:szCs w:val="24"/>
        </w:rPr>
        <w:t>uprava kreditne institucije dužn</w:t>
      </w:r>
      <w:r w:rsidR="008A503D" w:rsidRPr="00AA1362">
        <w:rPr>
          <w:rFonts w:ascii="Times New Roman" w:hAnsi="Times New Roman" w:cs="Times New Roman"/>
          <w:sz w:val="24"/>
          <w:szCs w:val="24"/>
        </w:rPr>
        <w:t>a je</w:t>
      </w:r>
      <w:r w:rsidRPr="00AA1362">
        <w:rPr>
          <w:rFonts w:ascii="Times New Roman" w:hAnsi="Times New Roman" w:cs="Times New Roman"/>
          <w:sz w:val="24"/>
          <w:szCs w:val="24"/>
        </w:rPr>
        <w:t>:</w:t>
      </w:r>
    </w:p>
    <w:p w14:paraId="589DC8ED" w14:textId="561410AD" w:rsidR="00D842C3" w:rsidRPr="00AA1362" w:rsidRDefault="001B7007"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1</w:t>
      </w:r>
      <w:r w:rsidR="00AA1362">
        <w:rPr>
          <w:rFonts w:ascii="Times New Roman" w:hAnsi="Times New Roman" w:cs="Times New Roman"/>
          <w:sz w:val="24"/>
          <w:szCs w:val="24"/>
        </w:rPr>
        <w:t>.</w:t>
      </w:r>
      <w:r w:rsidR="006358FB" w:rsidRPr="00AA1362">
        <w:rPr>
          <w:rFonts w:ascii="Times New Roman" w:hAnsi="Times New Roman" w:cs="Times New Roman"/>
          <w:sz w:val="24"/>
          <w:szCs w:val="24"/>
        </w:rPr>
        <w:t xml:space="preserve"> </w:t>
      </w:r>
      <w:r w:rsidR="00D842C3" w:rsidRPr="00AA1362">
        <w:rPr>
          <w:rFonts w:ascii="Times New Roman" w:hAnsi="Times New Roman" w:cs="Times New Roman"/>
          <w:sz w:val="24"/>
          <w:szCs w:val="24"/>
        </w:rPr>
        <w:t>osigurati integritet računovodstvenog sustava i sustava financijskog izvještavanja kao i financijske i operativne kontrole te usklađenost sa zakonom i relevantnim standardima</w:t>
      </w:r>
    </w:p>
    <w:p w14:paraId="383214D9" w14:textId="5AD09F74" w:rsidR="00D842C3" w:rsidRPr="00AA1362" w:rsidRDefault="001B7007"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2</w:t>
      </w:r>
      <w:r w:rsidR="00AA1362">
        <w:rPr>
          <w:rFonts w:ascii="Times New Roman" w:hAnsi="Times New Roman" w:cs="Times New Roman"/>
          <w:sz w:val="24"/>
          <w:szCs w:val="24"/>
        </w:rPr>
        <w:t>.</w:t>
      </w:r>
      <w:r w:rsidR="00D842C3" w:rsidRPr="00AA1362">
        <w:rPr>
          <w:rFonts w:ascii="Times New Roman" w:hAnsi="Times New Roman" w:cs="Times New Roman"/>
          <w:sz w:val="24"/>
          <w:szCs w:val="24"/>
        </w:rPr>
        <w:t xml:space="preserve"> redovito preispitati i nadzirati ispravnost postupaka objave i priopćavanja informacija</w:t>
      </w:r>
      <w:r w:rsidR="000B21CE" w:rsidRPr="00AA1362">
        <w:rPr>
          <w:rFonts w:ascii="Times New Roman" w:hAnsi="Times New Roman" w:cs="Times New Roman"/>
          <w:sz w:val="24"/>
          <w:szCs w:val="24"/>
        </w:rPr>
        <w:t xml:space="preserve"> i</w:t>
      </w:r>
    </w:p>
    <w:p w14:paraId="7456A01F" w14:textId="1082007B" w:rsidR="00D842C3" w:rsidRPr="00AA1362" w:rsidRDefault="001B7007"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3</w:t>
      </w:r>
      <w:r w:rsidR="00AA1362">
        <w:rPr>
          <w:rFonts w:ascii="Times New Roman" w:hAnsi="Times New Roman" w:cs="Times New Roman"/>
          <w:sz w:val="24"/>
          <w:szCs w:val="24"/>
        </w:rPr>
        <w:t>.</w:t>
      </w:r>
      <w:r w:rsidR="00D842C3" w:rsidRPr="00AA1362">
        <w:rPr>
          <w:rFonts w:ascii="Times New Roman" w:hAnsi="Times New Roman" w:cs="Times New Roman"/>
          <w:sz w:val="24"/>
          <w:szCs w:val="24"/>
        </w:rPr>
        <w:t xml:space="preserve"> osigurati djelotvoran nadzor višeg rukovodstva</w:t>
      </w:r>
      <w:r w:rsidR="000B21CE" w:rsidRPr="00AA1362">
        <w:rPr>
          <w:rFonts w:ascii="Times New Roman" w:hAnsi="Times New Roman" w:cs="Times New Roman"/>
          <w:sz w:val="24"/>
          <w:szCs w:val="24"/>
        </w:rPr>
        <w:t>.</w:t>
      </w:r>
    </w:p>
    <w:p w14:paraId="3A49B68E" w14:textId="6C2717C5" w:rsidR="00D842C3" w:rsidRPr="00AA1362" w:rsidRDefault="00D842C3" w:rsidP="00054C3C">
      <w:pPr>
        <w:spacing w:after="0" w:line="240" w:lineRule="auto"/>
        <w:jc w:val="both"/>
        <w:rPr>
          <w:rFonts w:ascii="Times New Roman" w:hAnsi="Times New Roman" w:cs="Times New Roman"/>
          <w:sz w:val="24"/>
          <w:szCs w:val="24"/>
        </w:rPr>
      </w:pPr>
    </w:p>
    <w:p w14:paraId="32C7E3FE" w14:textId="01DDFFE0" w:rsidR="008A503D" w:rsidRPr="00AA1362" w:rsidRDefault="008A503D"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(5) Nadzorni odbor kreditne institucije dužan je nadzirati postupanje uprave iz stavka 4. ovoga članka.</w:t>
      </w:r>
    </w:p>
    <w:p w14:paraId="3CADE4A1" w14:textId="77777777" w:rsidR="008A503D" w:rsidRPr="00AA1362" w:rsidRDefault="008A503D" w:rsidP="00054C3C">
      <w:pPr>
        <w:spacing w:after="0" w:line="240" w:lineRule="auto"/>
        <w:jc w:val="both"/>
        <w:rPr>
          <w:rFonts w:ascii="Times New Roman" w:hAnsi="Times New Roman" w:cs="Times New Roman"/>
          <w:sz w:val="24"/>
          <w:szCs w:val="24"/>
        </w:rPr>
      </w:pPr>
    </w:p>
    <w:p w14:paraId="7E962210" w14:textId="23F5A213"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lastRenderedPageBreak/>
        <w:t>(</w:t>
      </w:r>
      <w:r w:rsidR="008A503D" w:rsidRPr="00AA1362">
        <w:rPr>
          <w:rFonts w:ascii="Times New Roman" w:hAnsi="Times New Roman" w:cs="Times New Roman"/>
          <w:sz w:val="24"/>
          <w:szCs w:val="24"/>
        </w:rPr>
        <w:t>6</w:t>
      </w:r>
      <w:r w:rsidRPr="00AA1362">
        <w:rPr>
          <w:rFonts w:ascii="Times New Roman" w:hAnsi="Times New Roman" w:cs="Times New Roman"/>
          <w:sz w:val="24"/>
          <w:szCs w:val="24"/>
        </w:rPr>
        <w:t>) Uprava i nadzorni odbor kreditne institucije dužni su periodično, a najmanje jedanput godišnje, preispitati učinkovitost sustava upravljanja kreditnom institucijom, uključujući primjerenost postupaka i djelotvornost internih kontrolnih funkcija, svoje zaključke dokumentirati te poduzeti odgovarajuće mjere za ispravljanje utvrđenih nedostataka.</w:t>
      </w:r>
    </w:p>
    <w:p w14:paraId="51832E37" w14:textId="77777777" w:rsidR="00086F2C" w:rsidRPr="00AA1362" w:rsidRDefault="00086F2C" w:rsidP="00054C3C">
      <w:pPr>
        <w:spacing w:after="0" w:line="240" w:lineRule="auto"/>
        <w:jc w:val="both"/>
        <w:rPr>
          <w:rFonts w:ascii="Times New Roman" w:eastAsia="Times New Roman" w:hAnsi="Times New Roman" w:cs="Times New Roman"/>
          <w:sz w:val="24"/>
          <w:szCs w:val="24"/>
        </w:rPr>
      </w:pPr>
    </w:p>
    <w:p w14:paraId="60A5B692" w14:textId="0A2C1F47" w:rsidR="00D842C3" w:rsidRPr="00AA1362" w:rsidRDefault="00D842C3"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8A503D" w:rsidRPr="00AA1362">
        <w:rPr>
          <w:rFonts w:ascii="Times New Roman" w:eastAsia="Times New Roman" w:hAnsi="Times New Roman" w:cs="Times New Roman"/>
          <w:sz w:val="24"/>
          <w:szCs w:val="24"/>
        </w:rPr>
        <w:t>7</w:t>
      </w:r>
      <w:r w:rsidRPr="00AA1362">
        <w:rPr>
          <w:rFonts w:ascii="Times New Roman" w:eastAsia="Times New Roman" w:hAnsi="Times New Roman" w:cs="Times New Roman"/>
          <w:sz w:val="24"/>
          <w:szCs w:val="24"/>
        </w:rPr>
        <w:t>)</w:t>
      </w:r>
      <w:r w:rsidR="006B66E6"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Kreditna institucija dužna je pravodobno utvrditi područja poslovanja u kojima postoji mogući sukob interesa te osigurati da se na odgovarajući način spriječi sukob interesa u bilo kojem</w:t>
      </w:r>
      <w:r w:rsidRPr="00AA1362">
        <w:rPr>
          <w:rFonts w:ascii="Times New Roman" w:eastAsia="Times New Roman" w:hAnsi="Times New Roman" w:cs="Times New Roman"/>
          <w:spacing w:val="-2"/>
          <w:sz w:val="24"/>
          <w:szCs w:val="24"/>
        </w:rPr>
        <w:t xml:space="preserve"> </w:t>
      </w:r>
      <w:r w:rsidRPr="00AA1362">
        <w:rPr>
          <w:rFonts w:ascii="Times New Roman" w:eastAsia="Times New Roman" w:hAnsi="Times New Roman" w:cs="Times New Roman"/>
          <w:sz w:val="24"/>
          <w:szCs w:val="24"/>
        </w:rPr>
        <w:t>obliku.</w:t>
      </w:r>
    </w:p>
    <w:p w14:paraId="3CB3944B" w14:textId="77777777" w:rsidR="00086F2C" w:rsidRPr="00AA1362" w:rsidRDefault="00086F2C" w:rsidP="00054C3C">
      <w:pPr>
        <w:spacing w:after="0" w:line="240" w:lineRule="auto"/>
        <w:jc w:val="both"/>
        <w:rPr>
          <w:rFonts w:ascii="Times New Roman" w:eastAsia="Times New Roman" w:hAnsi="Times New Roman" w:cs="Times New Roman"/>
          <w:sz w:val="24"/>
          <w:szCs w:val="24"/>
        </w:rPr>
      </w:pPr>
    </w:p>
    <w:p w14:paraId="5059FB7F" w14:textId="79752D80" w:rsidR="00D842C3" w:rsidRPr="00AA1362" w:rsidRDefault="00D842C3"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8A503D" w:rsidRPr="00AA1362">
        <w:rPr>
          <w:rFonts w:ascii="Times New Roman" w:eastAsia="Times New Roman" w:hAnsi="Times New Roman" w:cs="Times New Roman"/>
          <w:sz w:val="24"/>
          <w:szCs w:val="24"/>
        </w:rPr>
        <w:t>8</w:t>
      </w:r>
      <w:r w:rsidRPr="00AA1362">
        <w:rPr>
          <w:rFonts w:ascii="Times New Roman" w:eastAsia="Times New Roman" w:hAnsi="Times New Roman" w:cs="Times New Roman"/>
          <w:sz w:val="24"/>
          <w:szCs w:val="24"/>
        </w:rPr>
        <w:t xml:space="preserve">) Hrvatska narodna banka </w:t>
      </w:r>
      <w:proofErr w:type="spellStart"/>
      <w:r w:rsidRPr="00AA1362">
        <w:rPr>
          <w:rFonts w:ascii="Times New Roman" w:eastAsia="Times New Roman" w:hAnsi="Times New Roman" w:cs="Times New Roman"/>
          <w:sz w:val="24"/>
          <w:szCs w:val="24"/>
        </w:rPr>
        <w:t>podzakonski</w:t>
      </w:r>
      <w:r w:rsidR="00C639B8" w:rsidRPr="00AA1362">
        <w:rPr>
          <w:rFonts w:ascii="Times New Roman" w:eastAsia="Times New Roman" w:hAnsi="Times New Roman" w:cs="Times New Roman"/>
          <w:sz w:val="24"/>
          <w:szCs w:val="24"/>
        </w:rPr>
        <w:t>m</w:t>
      </w:r>
      <w:proofErr w:type="spellEnd"/>
      <w:r w:rsidRPr="00AA1362">
        <w:rPr>
          <w:rFonts w:ascii="Times New Roman" w:eastAsia="Times New Roman" w:hAnsi="Times New Roman" w:cs="Times New Roman"/>
          <w:sz w:val="24"/>
          <w:szCs w:val="24"/>
        </w:rPr>
        <w:t xml:space="preserve"> propis</w:t>
      </w:r>
      <w:r w:rsidR="00C639B8" w:rsidRPr="00AA1362">
        <w:rPr>
          <w:rFonts w:ascii="Times New Roman" w:eastAsia="Times New Roman" w:hAnsi="Times New Roman" w:cs="Times New Roman"/>
          <w:sz w:val="24"/>
          <w:szCs w:val="24"/>
        </w:rPr>
        <w:t>om</w:t>
      </w:r>
      <w:r w:rsidRPr="00AA1362">
        <w:rPr>
          <w:rFonts w:ascii="Times New Roman" w:eastAsia="Times New Roman" w:hAnsi="Times New Roman" w:cs="Times New Roman"/>
          <w:sz w:val="24"/>
          <w:szCs w:val="24"/>
        </w:rPr>
        <w:t xml:space="preserve"> </w:t>
      </w:r>
      <w:r w:rsidR="00617DC7" w:rsidRPr="00AA1362">
        <w:rPr>
          <w:rFonts w:ascii="Times New Roman" w:eastAsia="Times New Roman" w:hAnsi="Times New Roman" w:cs="Times New Roman"/>
          <w:sz w:val="24"/>
          <w:szCs w:val="24"/>
        </w:rPr>
        <w:t>detaljnije</w:t>
      </w:r>
      <w:r w:rsidRPr="00AA1362">
        <w:rPr>
          <w:rFonts w:ascii="Times New Roman" w:eastAsia="Times New Roman" w:hAnsi="Times New Roman" w:cs="Times New Roman"/>
          <w:sz w:val="24"/>
          <w:szCs w:val="24"/>
        </w:rPr>
        <w:t xml:space="preserve"> </w:t>
      </w:r>
      <w:r w:rsidR="00C639B8" w:rsidRPr="00AA1362">
        <w:rPr>
          <w:rFonts w:ascii="Times New Roman" w:eastAsia="Times New Roman" w:hAnsi="Times New Roman" w:cs="Times New Roman"/>
          <w:sz w:val="24"/>
          <w:szCs w:val="24"/>
        </w:rPr>
        <w:t xml:space="preserve">uređuje </w:t>
      </w:r>
      <w:r w:rsidRPr="00AA1362">
        <w:rPr>
          <w:rFonts w:ascii="Times New Roman" w:eastAsia="Times New Roman" w:hAnsi="Times New Roman" w:cs="Times New Roman"/>
          <w:sz w:val="24"/>
          <w:szCs w:val="24"/>
        </w:rPr>
        <w:t>zahtjeve vezane uz organizacijski</w:t>
      </w:r>
      <w:r w:rsidRPr="00AA1362">
        <w:rPr>
          <w:rFonts w:ascii="Times New Roman" w:eastAsia="Times New Roman" w:hAnsi="Times New Roman" w:cs="Times New Roman"/>
          <w:spacing w:val="-6"/>
          <w:sz w:val="24"/>
          <w:szCs w:val="24"/>
        </w:rPr>
        <w:t xml:space="preserve"> </w:t>
      </w:r>
      <w:r w:rsidRPr="00AA1362">
        <w:rPr>
          <w:rFonts w:ascii="Times New Roman" w:eastAsia="Times New Roman" w:hAnsi="Times New Roman" w:cs="Times New Roman"/>
          <w:sz w:val="24"/>
          <w:szCs w:val="24"/>
        </w:rPr>
        <w:t>ustroj</w:t>
      </w:r>
      <w:r w:rsidR="008648B2">
        <w:rPr>
          <w:rFonts w:ascii="Times New Roman" w:eastAsia="Times New Roman" w:hAnsi="Times New Roman" w:cs="Times New Roman"/>
          <w:sz w:val="24"/>
          <w:szCs w:val="24"/>
        </w:rPr>
        <w:t xml:space="preserve"> kreditne institucije</w:t>
      </w:r>
      <w:r w:rsidRPr="00AA1362">
        <w:rPr>
          <w:rFonts w:ascii="Times New Roman" w:eastAsia="Times New Roman" w:hAnsi="Times New Roman" w:cs="Times New Roman"/>
          <w:sz w:val="24"/>
          <w:szCs w:val="24"/>
        </w:rPr>
        <w:t>.</w:t>
      </w:r>
    </w:p>
    <w:p w14:paraId="4CDAA0AB" w14:textId="77777777" w:rsidR="004A5502" w:rsidRPr="00AA1362" w:rsidRDefault="004A5502" w:rsidP="00054C3C">
      <w:pPr>
        <w:spacing w:after="0" w:line="240" w:lineRule="auto"/>
        <w:jc w:val="both"/>
        <w:rPr>
          <w:rFonts w:ascii="Times New Roman" w:eastAsia="Times New Roman" w:hAnsi="Times New Roman" w:cs="Times New Roman"/>
          <w:sz w:val="24"/>
          <w:szCs w:val="24"/>
        </w:rPr>
      </w:pPr>
    </w:p>
    <w:bookmarkEnd w:id="108"/>
    <w:p w14:paraId="163A0939" w14:textId="3AFD052F" w:rsidR="007E5242" w:rsidRPr="00AA1362" w:rsidRDefault="007E5242"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Dužnosti i odgovornosti uprave</w:t>
      </w:r>
    </w:p>
    <w:p w14:paraId="17BCB0E5" w14:textId="336C80EF" w:rsidR="005761C9" w:rsidRPr="00AA1362" w:rsidRDefault="005761C9"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Članak 1</w:t>
      </w:r>
      <w:r w:rsidR="00EF2B9C" w:rsidRPr="00AA1362">
        <w:rPr>
          <w:rFonts w:ascii="Times New Roman" w:hAnsi="Times New Roman" w:cs="Times New Roman"/>
          <w:sz w:val="24"/>
          <w:szCs w:val="24"/>
        </w:rPr>
        <w:t>8</w:t>
      </w:r>
      <w:r w:rsidR="007962AC" w:rsidRPr="00AA1362">
        <w:rPr>
          <w:rFonts w:ascii="Times New Roman" w:hAnsi="Times New Roman" w:cs="Times New Roman"/>
          <w:sz w:val="24"/>
          <w:szCs w:val="24"/>
        </w:rPr>
        <w:t>8</w:t>
      </w:r>
      <w:r w:rsidRPr="00AA1362">
        <w:rPr>
          <w:rFonts w:ascii="Times New Roman" w:hAnsi="Times New Roman" w:cs="Times New Roman"/>
          <w:sz w:val="24"/>
          <w:szCs w:val="24"/>
        </w:rPr>
        <w:t>.</w:t>
      </w:r>
    </w:p>
    <w:p w14:paraId="2BF15588" w14:textId="77777777" w:rsidR="00086F2C" w:rsidRPr="00AA1362" w:rsidRDefault="00086F2C" w:rsidP="00054C3C">
      <w:pPr>
        <w:spacing w:after="0" w:line="240" w:lineRule="auto"/>
        <w:jc w:val="center"/>
        <w:rPr>
          <w:rFonts w:ascii="Times New Roman" w:hAnsi="Times New Roman" w:cs="Times New Roman"/>
          <w:sz w:val="24"/>
          <w:szCs w:val="24"/>
        </w:rPr>
      </w:pPr>
    </w:p>
    <w:p w14:paraId="1DF2FFB4" w14:textId="77CE7FD2" w:rsidR="007E5242" w:rsidRPr="00AA1362" w:rsidRDefault="00785136"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(1) </w:t>
      </w:r>
      <w:r w:rsidR="007E5242" w:rsidRPr="00AA1362">
        <w:rPr>
          <w:rFonts w:ascii="Times New Roman" w:hAnsi="Times New Roman" w:cs="Times New Roman"/>
          <w:sz w:val="24"/>
          <w:szCs w:val="24"/>
        </w:rPr>
        <w:t>Uprava kreditne institucije dužna je osigurati da kreditna institucija posluje u skladu</w:t>
      </w:r>
      <w:r w:rsidR="007E5242" w:rsidRPr="00AA1362">
        <w:rPr>
          <w:rFonts w:ascii="Times New Roman" w:hAnsi="Times New Roman" w:cs="Times New Roman"/>
          <w:spacing w:val="-15"/>
          <w:sz w:val="24"/>
          <w:szCs w:val="24"/>
        </w:rPr>
        <w:t xml:space="preserve"> </w:t>
      </w:r>
      <w:r w:rsidR="007E5242" w:rsidRPr="00AA1362">
        <w:rPr>
          <w:rFonts w:ascii="Times New Roman" w:hAnsi="Times New Roman" w:cs="Times New Roman"/>
          <w:sz w:val="24"/>
          <w:szCs w:val="24"/>
        </w:rPr>
        <w:t>s:</w:t>
      </w:r>
    </w:p>
    <w:p w14:paraId="0E485CD5" w14:textId="30A2E983" w:rsidR="007E5242" w:rsidRPr="00AA1362" w:rsidRDefault="00077FE3"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7E5242" w:rsidRPr="00AA1362">
        <w:rPr>
          <w:rFonts w:ascii="Times New Roman" w:hAnsi="Times New Roman" w:cs="Times New Roman"/>
          <w:sz w:val="24"/>
          <w:szCs w:val="24"/>
        </w:rPr>
        <w:t>pravilima</w:t>
      </w:r>
      <w:r w:rsidR="007E5242" w:rsidRPr="00AA1362">
        <w:rPr>
          <w:rFonts w:ascii="Times New Roman" w:hAnsi="Times New Roman" w:cs="Times New Roman"/>
          <w:spacing w:val="-2"/>
          <w:sz w:val="24"/>
          <w:szCs w:val="24"/>
        </w:rPr>
        <w:t xml:space="preserve"> </w:t>
      </w:r>
      <w:r w:rsidR="007E5242" w:rsidRPr="00AA1362">
        <w:rPr>
          <w:rFonts w:ascii="Times New Roman" w:hAnsi="Times New Roman" w:cs="Times New Roman"/>
          <w:sz w:val="24"/>
          <w:szCs w:val="24"/>
        </w:rPr>
        <w:t>struke</w:t>
      </w:r>
    </w:p>
    <w:p w14:paraId="091E12F3" w14:textId="2595B157" w:rsidR="007E5242" w:rsidRPr="00AA1362" w:rsidRDefault="00077FE3"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7E5242" w:rsidRPr="00AA1362">
        <w:rPr>
          <w:rFonts w:ascii="Times New Roman" w:hAnsi="Times New Roman" w:cs="Times New Roman"/>
          <w:sz w:val="24"/>
          <w:szCs w:val="24"/>
        </w:rPr>
        <w:t>ovim Zakonom, propisima donesenim na temelju ovoga Zakona te, kada je primjenjivo, propis</w:t>
      </w:r>
      <w:r w:rsidR="006B66E6" w:rsidRPr="00AA1362">
        <w:rPr>
          <w:rFonts w:ascii="Times New Roman" w:hAnsi="Times New Roman" w:cs="Times New Roman"/>
          <w:sz w:val="24"/>
          <w:szCs w:val="24"/>
        </w:rPr>
        <w:t>ima</w:t>
      </w:r>
      <w:r w:rsidR="007E5242" w:rsidRPr="00AA1362">
        <w:rPr>
          <w:rFonts w:ascii="Times New Roman" w:hAnsi="Times New Roman" w:cs="Times New Roman"/>
          <w:sz w:val="24"/>
          <w:szCs w:val="24"/>
        </w:rPr>
        <w:t xml:space="preserve"> Europske unije kojima se uređuje poslovanje kreditnih institucija i propis</w:t>
      </w:r>
      <w:r w:rsidR="006B66E6" w:rsidRPr="00AA1362">
        <w:rPr>
          <w:rFonts w:ascii="Times New Roman" w:hAnsi="Times New Roman" w:cs="Times New Roman"/>
          <w:sz w:val="24"/>
          <w:szCs w:val="24"/>
        </w:rPr>
        <w:t>ima</w:t>
      </w:r>
      <w:r w:rsidR="007E5242" w:rsidRPr="00AA1362">
        <w:rPr>
          <w:rFonts w:ascii="Times New Roman" w:hAnsi="Times New Roman" w:cs="Times New Roman"/>
          <w:sz w:val="24"/>
          <w:szCs w:val="24"/>
        </w:rPr>
        <w:t xml:space="preserve"> Europske središnje banke donesenih na temelju Uredbe (EU) br. 1024/2013</w:t>
      </w:r>
      <w:r w:rsidR="007E5242" w:rsidRPr="00AA1362">
        <w:rPr>
          <w:rFonts w:ascii="Times New Roman" w:hAnsi="Times New Roman" w:cs="Times New Roman"/>
          <w:spacing w:val="-4"/>
          <w:sz w:val="24"/>
          <w:szCs w:val="24"/>
        </w:rPr>
        <w:t xml:space="preserve"> </w:t>
      </w:r>
      <w:r w:rsidR="007E5242" w:rsidRPr="00AA1362">
        <w:rPr>
          <w:rFonts w:ascii="Times New Roman" w:hAnsi="Times New Roman" w:cs="Times New Roman"/>
          <w:sz w:val="24"/>
          <w:szCs w:val="24"/>
        </w:rPr>
        <w:t>i</w:t>
      </w:r>
    </w:p>
    <w:p w14:paraId="61C9B743" w14:textId="3CAFEE7D" w:rsidR="007E5242" w:rsidRPr="00AA1362" w:rsidRDefault="00077FE3"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7E5242" w:rsidRPr="00AA1362">
        <w:rPr>
          <w:rFonts w:ascii="Times New Roman" w:hAnsi="Times New Roman" w:cs="Times New Roman"/>
          <w:sz w:val="24"/>
          <w:szCs w:val="24"/>
        </w:rPr>
        <w:t>drugim propisima kojima se uređuje poslovanje kreditne</w:t>
      </w:r>
      <w:r w:rsidR="007E5242" w:rsidRPr="00AA1362">
        <w:rPr>
          <w:rFonts w:ascii="Times New Roman" w:hAnsi="Times New Roman" w:cs="Times New Roman"/>
          <w:spacing w:val="-13"/>
          <w:sz w:val="24"/>
          <w:szCs w:val="24"/>
        </w:rPr>
        <w:t xml:space="preserve"> </w:t>
      </w:r>
      <w:r w:rsidR="007E5242" w:rsidRPr="00AA1362">
        <w:rPr>
          <w:rFonts w:ascii="Times New Roman" w:hAnsi="Times New Roman" w:cs="Times New Roman"/>
          <w:sz w:val="24"/>
          <w:szCs w:val="24"/>
        </w:rPr>
        <w:t>institucije.</w:t>
      </w:r>
    </w:p>
    <w:p w14:paraId="46205A03" w14:textId="77777777" w:rsidR="00086F2C" w:rsidRPr="00AA1362" w:rsidRDefault="00086F2C" w:rsidP="00054C3C">
      <w:pPr>
        <w:pStyle w:val="Odlomakpopisa"/>
        <w:spacing w:after="0" w:line="240" w:lineRule="auto"/>
        <w:ind w:left="0"/>
        <w:contextualSpacing w:val="0"/>
        <w:jc w:val="both"/>
        <w:rPr>
          <w:rFonts w:ascii="Times New Roman" w:hAnsi="Times New Roman" w:cs="Times New Roman"/>
          <w:sz w:val="24"/>
          <w:szCs w:val="24"/>
        </w:rPr>
      </w:pPr>
    </w:p>
    <w:p w14:paraId="15E4DB37" w14:textId="4E8C9181" w:rsidR="00F3579E" w:rsidRPr="00AA1362" w:rsidRDefault="00785136"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(2) </w:t>
      </w:r>
      <w:r w:rsidR="00B92AB9" w:rsidRPr="00AA1362">
        <w:rPr>
          <w:rFonts w:ascii="Times New Roman" w:hAnsi="Times New Roman" w:cs="Times New Roman"/>
          <w:sz w:val="24"/>
          <w:szCs w:val="24"/>
        </w:rPr>
        <w:t>U</w:t>
      </w:r>
      <w:r w:rsidR="007E5242" w:rsidRPr="00AA1362">
        <w:rPr>
          <w:rFonts w:ascii="Times New Roman" w:hAnsi="Times New Roman" w:cs="Times New Roman"/>
          <w:sz w:val="24"/>
          <w:szCs w:val="24"/>
        </w:rPr>
        <w:t xml:space="preserve">prava </w:t>
      </w:r>
      <w:r w:rsidR="00B92AB9" w:rsidRPr="00AA1362">
        <w:rPr>
          <w:rFonts w:ascii="Times New Roman" w:hAnsi="Times New Roman" w:cs="Times New Roman"/>
          <w:sz w:val="24"/>
          <w:szCs w:val="24"/>
        </w:rPr>
        <w:t xml:space="preserve">kreditne institucije </w:t>
      </w:r>
      <w:r w:rsidR="007E5242" w:rsidRPr="00AA1362">
        <w:rPr>
          <w:rFonts w:ascii="Times New Roman" w:hAnsi="Times New Roman" w:cs="Times New Roman"/>
          <w:sz w:val="24"/>
          <w:szCs w:val="24"/>
        </w:rPr>
        <w:t>dužna</w:t>
      </w:r>
      <w:r w:rsidR="00D60BD7" w:rsidRPr="00AA1362">
        <w:rPr>
          <w:rFonts w:ascii="Times New Roman" w:hAnsi="Times New Roman" w:cs="Times New Roman"/>
          <w:sz w:val="24"/>
          <w:szCs w:val="24"/>
        </w:rPr>
        <w:t xml:space="preserve"> </w:t>
      </w:r>
      <w:r w:rsidR="00CA301D">
        <w:rPr>
          <w:rFonts w:ascii="Times New Roman" w:hAnsi="Times New Roman" w:cs="Times New Roman"/>
          <w:sz w:val="24"/>
          <w:szCs w:val="24"/>
        </w:rPr>
        <w:t xml:space="preserve">je </w:t>
      </w:r>
      <w:r w:rsidR="00D60BD7" w:rsidRPr="00AA1362">
        <w:rPr>
          <w:rFonts w:ascii="Times New Roman" w:hAnsi="Times New Roman" w:cs="Times New Roman"/>
          <w:sz w:val="24"/>
          <w:szCs w:val="24"/>
        </w:rPr>
        <w:t>osobito</w:t>
      </w:r>
      <w:r w:rsidR="00F3579E" w:rsidRPr="00AA1362">
        <w:rPr>
          <w:rFonts w:ascii="Times New Roman" w:hAnsi="Times New Roman" w:cs="Times New Roman"/>
          <w:sz w:val="24"/>
          <w:szCs w:val="24"/>
        </w:rPr>
        <w:t>:</w:t>
      </w:r>
    </w:p>
    <w:p w14:paraId="36D96817" w14:textId="230B3256" w:rsidR="00F3579E" w:rsidRPr="00AA1362" w:rsidRDefault="00077FE3"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F3579E" w:rsidRPr="00AA1362">
        <w:rPr>
          <w:rFonts w:ascii="Times New Roman" w:hAnsi="Times New Roman" w:cs="Times New Roman"/>
          <w:sz w:val="24"/>
          <w:szCs w:val="24"/>
        </w:rPr>
        <w:t xml:space="preserve">osigurati </w:t>
      </w:r>
      <w:r w:rsidR="007E5242" w:rsidRPr="00AA1362">
        <w:rPr>
          <w:rFonts w:ascii="Times New Roman" w:hAnsi="Times New Roman" w:cs="Times New Roman"/>
          <w:sz w:val="24"/>
          <w:szCs w:val="24"/>
        </w:rPr>
        <w:t>provođenje supervizorskih mjera koje je naložila Hrvatska narodna banka</w:t>
      </w:r>
    </w:p>
    <w:p w14:paraId="0D1C1851" w14:textId="2D0354BA" w:rsidR="007E5242" w:rsidRPr="00AA1362" w:rsidRDefault="00077FE3"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7E5242" w:rsidRPr="00AA1362">
        <w:rPr>
          <w:rFonts w:ascii="Times New Roman" w:hAnsi="Times New Roman" w:cs="Times New Roman"/>
          <w:sz w:val="24"/>
          <w:szCs w:val="24"/>
        </w:rPr>
        <w:t>donijeti poslovnu politiku kreditne</w:t>
      </w:r>
      <w:r w:rsidR="007E5242" w:rsidRPr="00AA1362">
        <w:rPr>
          <w:rFonts w:ascii="Times New Roman" w:hAnsi="Times New Roman" w:cs="Times New Roman"/>
          <w:spacing w:val="-29"/>
          <w:sz w:val="24"/>
          <w:szCs w:val="24"/>
        </w:rPr>
        <w:t xml:space="preserve"> </w:t>
      </w:r>
      <w:r w:rsidR="007E5242" w:rsidRPr="00AA1362">
        <w:rPr>
          <w:rFonts w:ascii="Times New Roman" w:hAnsi="Times New Roman" w:cs="Times New Roman"/>
          <w:sz w:val="24"/>
          <w:szCs w:val="24"/>
        </w:rPr>
        <w:t>institucije</w:t>
      </w:r>
      <w:r w:rsidR="00B5351C" w:rsidRPr="00AA1362">
        <w:rPr>
          <w:rFonts w:ascii="Times New Roman" w:hAnsi="Times New Roman" w:cs="Times New Roman"/>
          <w:sz w:val="24"/>
          <w:szCs w:val="24"/>
        </w:rPr>
        <w:t>.</w:t>
      </w:r>
    </w:p>
    <w:p w14:paraId="7ADB7F30" w14:textId="53654B83" w:rsidR="00B92AB9" w:rsidRPr="00AA1362" w:rsidRDefault="00B92AB9" w:rsidP="00054C3C">
      <w:pPr>
        <w:pStyle w:val="Odlomakpopisa"/>
        <w:spacing w:after="0" w:line="240" w:lineRule="auto"/>
        <w:ind w:left="0"/>
        <w:contextualSpacing w:val="0"/>
        <w:rPr>
          <w:rFonts w:ascii="Times New Roman" w:eastAsia="Times New Roman" w:hAnsi="Times New Roman" w:cs="Times New Roman"/>
          <w:sz w:val="24"/>
          <w:szCs w:val="24"/>
        </w:rPr>
      </w:pPr>
    </w:p>
    <w:p w14:paraId="65C5F0E3" w14:textId="183100AD" w:rsidR="007E5242" w:rsidRPr="00AA1362" w:rsidRDefault="00406AAA"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(3) </w:t>
      </w:r>
      <w:r w:rsidR="007E5242" w:rsidRPr="00AA1362">
        <w:rPr>
          <w:rFonts w:ascii="Times New Roman" w:hAnsi="Times New Roman" w:cs="Times New Roman"/>
          <w:sz w:val="24"/>
          <w:szCs w:val="24"/>
        </w:rPr>
        <w:t>Članovi uprave kreditne institucije solidarno odgovaraju kreditnoj instituciji za štetu koja nastane</w:t>
      </w:r>
      <w:r w:rsidR="007E5242" w:rsidRPr="00AA1362">
        <w:rPr>
          <w:rFonts w:ascii="Times New Roman" w:hAnsi="Times New Roman" w:cs="Times New Roman"/>
          <w:spacing w:val="-11"/>
          <w:sz w:val="24"/>
          <w:szCs w:val="24"/>
        </w:rPr>
        <w:t xml:space="preserve"> </w:t>
      </w:r>
      <w:r w:rsidR="007E5242" w:rsidRPr="00AA1362">
        <w:rPr>
          <w:rFonts w:ascii="Times New Roman" w:hAnsi="Times New Roman" w:cs="Times New Roman"/>
          <w:sz w:val="24"/>
          <w:szCs w:val="24"/>
        </w:rPr>
        <w:t>kao</w:t>
      </w:r>
      <w:r w:rsidR="007E5242" w:rsidRPr="00AA1362">
        <w:rPr>
          <w:rFonts w:ascii="Times New Roman" w:hAnsi="Times New Roman" w:cs="Times New Roman"/>
          <w:spacing w:val="-12"/>
          <w:sz w:val="24"/>
          <w:szCs w:val="24"/>
        </w:rPr>
        <w:t xml:space="preserve"> </w:t>
      </w:r>
      <w:r w:rsidR="007E5242" w:rsidRPr="00AA1362">
        <w:rPr>
          <w:rFonts w:ascii="Times New Roman" w:hAnsi="Times New Roman" w:cs="Times New Roman"/>
          <w:sz w:val="24"/>
          <w:szCs w:val="24"/>
        </w:rPr>
        <w:t>posljedica</w:t>
      </w:r>
      <w:r w:rsidR="007E5242" w:rsidRPr="00AA1362">
        <w:rPr>
          <w:rFonts w:ascii="Times New Roman" w:hAnsi="Times New Roman" w:cs="Times New Roman"/>
          <w:spacing w:val="-11"/>
          <w:sz w:val="24"/>
          <w:szCs w:val="24"/>
        </w:rPr>
        <w:t xml:space="preserve"> </w:t>
      </w:r>
      <w:r w:rsidR="007E5242" w:rsidRPr="00AA1362">
        <w:rPr>
          <w:rFonts w:ascii="Times New Roman" w:hAnsi="Times New Roman" w:cs="Times New Roman"/>
          <w:sz w:val="24"/>
          <w:szCs w:val="24"/>
        </w:rPr>
        <w:t>činjenja,</w:t>
      </w:r>
      <w:r w:rsidR="007E5242" w:rsidRPr="00AA1362">
        <w:rPr>
          <w:rFonts w:ascii="Times New Roman" w:hAnsi="Times New Roman" w:cs="Times New Roman"/>
          <w:spacing w:val="-12"/>
          <w:sz w:val="24"/>
          <w:szCs w:val="24"/>
        </w:rPr>
        <w:t xml:space="preserve"> </w:t>
      </w:r>
      <w:r w:rsidR="007E5242" w:rsidRPr="00AA1362">
        <w:rPr>
          <w:rFonts w:ascii="Times New Roman" w:hAnsi="Times New Roman" w:cs="Times New Roman"/>
          <w:sz w:val="24"/>
          <w:szCs w:val="24"/>
        </w:rPr>
        <w:t>nečinjenja</w:t>
      </w:r>
      <w:r w:rsidR="007E5242" w:rsidRPr="00AA1362">
        <w:rPr>
          <w:rFonts w:ascii="Times New Roman" w:hAnsi="Times New Roman" w:cs="Times New Roman"/>
          <w:spacing w:val="-12"/>
          <w:sz w:val="24"/>
          <w:szCs w:val="24"/>
        </w:rPr>
        <w:t xml:space="preserve"> </w:t>
      </w:r>
      <w:r w:rsidR="007E5242" w:rsidRPr="00AA1362">
        <w:rPr>
          <w:rFonts w:ascii="Times New Roman" w:hAnsi="Times New Roman" w:cs="Times New Roman"/>
          <w:sz w:val="24"/>
          <w:szCs w:val="24"/>
        </w:rPr>
        <w:t>i</w:t>
      </w:r>
      <w:r w:rsidR="007E5242" w:rsidRPr="00AA1362">
        <w:rPr>
          <w:rFonts w:ascii="Times New Roman" w:hAnsi="Times New Roman" w:cs="Times New Roman"/>
          <w:spacing w:val="-11"/>
          <w:sz w:val="24"/>
          <w:szCs w:val="24"/>
        </w:rPr>
        <w:t xml:space="preserve"> </w:t>
      </w:r>
      <w:r w:rsidR="007E5242" w:rsidRPr="00AA1362">
        <w:rPr>
          <w:rFonts w:ascii="Times New Roman" w:hAnsi="Times New Roman" w:cs="Times New Roman"/>
          <w:sz w:val="24"/>
          <w:szCs w:val="24"/>
        </w:rPr>
        <w:t>propuštanja</w:t>
      </w:r>
      <w:r w:rsidR="007E5242" w:rsidRPr="00AA1362">
        <w:rPr>
          <w:rFonts w:ascii="Times New Roman" w:hAnsi="Times New Roman" w:cs="Times New Roman"/>
          <w:spacing w:val="-11"/>
          <w:sz w:val="24"/>
          <w:szCs w:val="24"/>
        </w:rPr>
        <w:t xml:space="preserve"> </w:t>
      </w:r>
      <w:r w:rsidR="007E5242" w:rsidRPr="00AA1362">
        <w:rPr>
          <w:rFonts w:ascii="Times New Roman" w:hAnsi="Times New Roman" w:cs="Times New Roman"/>
          <w:sz w:val="24"/>
          <w:szCs w:val="24"/>
        </w:rPr>
        <w:t>ispunjavanja</w:t>
      </w:r>
      <w:r w:rsidR="007E5242" w:rsidRPr="00AA1362">
        <w:rPr>
          <w:rFonts w:ascii="Times New Roman" w:hAnsi="Times New Roman" w:cs="Times New Roman"/>
          <w:spacing w:val="-11"/>
          <w:sz w:val="24"/>
          <w:szCs w:val="24"/>
        </w:rPr>
        <w:t xml:space="preserve"> </w:t>
      </w:r>
      <w:r w:rsidR="007E5242" w:rsidRPr="00AA1362">
        <w:rPr>
          <w:rFonts w:ascii="Times New Roman" w:hAnsi="Times New Roman" w:cs="Times New Roman"/>
          <w:sz w:val="24"/>
          <w:szCs w:val="24"/>
        </w:rPr>
        <w:t>svojih</w:t>
      </w:r>
      <w:r w:rsidR="007E5242" w:rsidRPr="00AA1362">
        <w:rPr>
          <w:rFonts w:ascii="Times New Roman" w:hAnsi="Times New Roman" w:cs="Times New Roman"/>
          <w:spacing w:val="-10"/>
          <w:sz w:val="24"/>
          <w:szCs w:val="24"/>
        </w:rPr>
        <w:t xml:space="preserve"> </w:t>
      </w:r>
      <w:r w:rsidR="007E5242" w:rsidRPr="00AA1362">
        <w:rPr>
          <w:rFonts w:ascii="Times New Roman" w:hAnsi="Times New Roman" w:cs="Times New Roman"/>
          <w:sz w:val="24"/>
          <w:szCs w:val="24"/>
        </w:rPr>
        <w:t>dužnosti,</w:t>
      </w:r>
      <w:r w:rsidR="007E5242" w:rsidRPr="00AA1362">
        <w:rPr>
          <w:rFonts w:ascii="Times New Roman" w:hAnsi="Times New Roman" w:cs="Times New Roman"/>
          <w:spacing w:val="-11"/>
          <w:sz w:val="24"/>
          <w:szCs w:val="24"/>
        </w:rPr>
        <w:t xml:space="preserve"> </w:t>
      </w:r>
      <w:r w:rsidR="007E5242" w:rsidRPr="00AA1362">
        <w:rPr>
          <w:rFonts w:ascii="Times New Roman" w:hAnsi="Times New Roman" w:cs="Times New Roman"/>
          <w:sz w:val="24"/>
          <w:szCs w:val="24"/>
        </w:rPr>
        <w:t>osim</w:t>
      </w:r>
      <w:r w:rsidR="007E5242" w:rsidRPr="00AA1362">
        <w:rPr>
          <w:rFonts w:ascii="Times New Roman" w:hAnsi="Times New Roman" w:cs="Times New Roman"/>
          <w:spacing w:val="-13"/>
          <w:sz w:val="24"/>
          <w:szCs w:val="24"/>
        </w:rPr>
        <w:t xml:space="preserve"> </w:t>
      </w:r>
      <w:r w:rsidR="007E5242" w:rsidRPr="00AA1362">
        <w:rPr>
          <w:rFonts w:ascii="Times New Roman" w:hAnsi="Times New Roman" w:cs="Times New Roman"/>
          <w:sz w:val="24"/>
          <w:szCs w:val="24"/>
        </w:rPr>
        <w:t>ako ne dokažu da su u ispunjavanju svojih dužnosti upravljanja kreditnom institucijom postupali s pažnjom dobroga i savjesnoga</w:t>
      </w:r>
      <w:r w:rsidR="007E5242" w:rsidRPr="00AA1362">
        <w:rPr>
          <w:rFonts w:ascii="Times New Roman" w:hAnsi="Times New Roman" w:cs="Times New Roman"/>
          <w:spacing w:val="-2"/>
          <w:sz w:val="24"/>
          <w:szCs w:val="24"/>
        </w:rPr>
        <w:t xml:space="preserve"> </w:t>
      </w:r>
      <w:r w:rsidR="007E5242" w:rsidRPr="00AA1362">
        <w:rPr>
          <w:rFonts w:ascii="Times New Roman" w:hAnsi="Times New Roman" w:cs="Times New Roman"/>
          <w:sz w:val="24"/>
          <w:szCs w:val="24"/>
        </w:rPr>
        <w:t>gospodarstvenika.</w:t>
      </w:r>
    </w:p>
    <w:p w14:paraId="2AF3B741" w14:textId="77777777" w:rsidR="00086F2C" w:rsidRPr="00AA1362" w:rsidRDefault="00086F2C" w:rsidP="00054C3C">
      <w:pPr>
        <w:spacing w:after="0" w:line="240" w:lineRule="auto"/>
        <w:jc w:val="both"/>
        <w:rPr>
          <w:rFonts w:ascii="Times New Roman" w:hAnsi="Times New Roman" w:cs="Times New Roman"/>
          <w:sz w:val="24"/>
          <w:szCs w:val="24"/>
        </w:rPr>
      </w:pPr>
    </w:p>
    <w:p w14:paraId="78096777" w14:textId="77777777" w:rsidR="007E5242" w:rsidRPr="00AA1362" w:rsidRDefault="007E5242"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Obavještavanje nadzornog odbora</w:t>
      </w:r>
    </w:p>
    <w:p w14:paraId="1BD349A7" w14:textId="2B98FD48" w:rsidR="007E5242" w:rsidRPr="00AA1362" w:rsidRDefault="00086F2C"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Č</w:t>
      </w:r>
      <w:r w:rsidR="007E5242" w:rsidRPr="00AA1362">
        <w:rPr>
          <w:rFonts w:ascii="Times New Roman" w:hAnsi="Times New Roman" w:cs="Times New Roman"/>
          <w:sz w:val="24"/>
          <w:szCs w:val="24"/>
        </w:rPr>
        <w:t xml:space="preserve">lanak </w:t>
      </w:r>
      <w:r w:rsidR="001972CE" w:rsidRPr="00AA1362">
        <w:rPr>
          <w:rFonts w:ascii="Times New Roman" w:hAnsi="Times New Roman" w:cs="Times New Roman"/>
          <w:sz w:val="24"/>
          <w:szCs w:val="24"/>
        </w:rPr>
        <w:t>1</w:t>
      </w:r>
      <w:r w:rsidR="00EF2B9C" w:rsidRPr="00AA1362">
        <w:rPr>
          <w:rFonts w:ascii="Times New Roman" w:hAnsi="Times New Roman" w:cs="Times New Roman"/>
          <w:sz w:val="24"/>
          <w:szCs w:val="24"/>
        </w:rPr>
        <w:t>8</w:t>
      </w:r>
      <w:r w:rsidR="007962AC" w:rsidRPr="00AA1362">
        <w:rPr>
          <w:rFonts w:ascii="Times New Roman" w:hAnsi="Times New Roman" w:cs="Times New Roman"/>
          <w:sz w:val="24"/>
          <w:szCs w:val="24"/>
        </w:rPr>
        <w:t>9</w:t>
      </w:r>
      <w:r w:rsidR="007E5242" w:rsidRPr="00AA1362">
        <w:rPr>
          <w:rFonts w:ascii="Times New Roman" w:hAnsi="Times New Roman" w:cs="Times New Roman"/>
          <w:sz w:val="24"/>
          <w:szCs w:val="24"/>
        </w:rPr>
        <w:t>.</w:t>
      </w:r>
    </w:p>
    <w:p w14:paraId="79924795" w14:textId="77777777" w:rsidR="00086F2C" w:rsidRPr="00AA1362" w:rsidRDefault="00086F2C" w:rsidP="00054C3C">
      <w:pPr>
        <w:spacing w:after="0" w:line="240" w:lineRule="auto"/>
        <w:jc w:val="center"/>
        <w:rPr>
          <w:rFonts w:ascii="Times New Roman" w:hAnsi="Times New Roman" w:cs="Times New Roman"/>
          <w:sz w:val="24"/>
          <w:szCs w:val="24"/>
        </w:rPr>
      </w:pPr>
    </w:p>
    <w:p w14:paraId="13BD443E" w14:textId="1E44EB27" w:rsidR="007E5242" w:rsidRPr="00AA1362" w:rsidRDefault="00406AAA"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(1) </w:t>
      </w:r>
      <w:r w:rsidR="007E5242" w:rsidRPr="00AA1362">
        <w:rPr>
          <w:rFonts w:ascii="Times New Roman" w:hAnsi="Times New Roman" w:cs="Times New Roman"/>
          <w:sz w:val="24"/>
          <w:szCs w:val="24"/>
        </w:rPr>
        <w:t>Uprava kreditne institucije dužna je bez odgode, u pisanom obliku, obavijestiti nadzorni odbor kreditne institucije o sljedećim</w:t>
      </w:r>
      <w:r w:rsidR="007E5242" w:rsidRPr="00AA1362">
        <w:rPr>
          <w:rFonts w:ascii="Times New Roman" w:hAnsi="Times New Roman" w:cs="Times New Roman"/>
          <w:spacing w:val="-8"/>
          <w:sz w:val="24"/>
          <w:szCs w:val="24"/>
        </w:rPr>
        <w:t xml:space="preserve"> </w:t>
      </w:r>
      <w:r w:rsidR="007E5242" w:rsidRPr="00AA1362">
        <w:rPr>
          <w:rFonts w:ascii="Times New Roman" w:hAnsi="Times New Roman" w:cs="Times New Roman"/>
          <w:sz w:val="24"/>
          <w:szCs w:val="24"/>
        </w:rPr>
        <w:t>događajima:</w:t>
      </w:r>
    </w:p>
    <w:p w14:paraId="5EEFB751" w14:textId="3386D2D1" w:rsidR="007E5242"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7E5242" w:rsidRPr="00AA1362">
        <w:rPr>
          <w:rFonts w:ascii="Times New Roman" w:hAnsi="Times New Roman" w:cs="Times New Roman"/>
          <w:sz w:val="24"/>
          <w:szCs w:val="24"/>
        </w:rPr>
        <w:t>ako je ugrožena likvidnost ili solventnost kreditne</w:t>
      </w:r>
      <w:r w:rsidR="007E5242" w:rsidRPr="00AA1362">
        <w:rPr>
          <w:rFonts w:ascii="Times New Roman" w:hAnsi="Times New Roman" w:cs="Times New Roman"/>
          <w:spacing w:val="-13"/>
          <w:sz w:val="24"/>
          <w:szCs w:val="24"/>
        </w:rPr>
        <w:t xml:space="preserve"> </w:t>
      </w:r>
      <w:r w:rsidR="007E5242" w:rsidRPr="00AA1362">
        <w:rPr>
          <w:rFonts w:ascii="Times New Roman" w:hAnsi="Times New Roman" w:cs="Times New Roman"/>
          <w:sz w:val="24"/>
          <w:szCs w:val="24"/>
        </w:rPr>
        <w:t>institucije</w:t>
      </w:r>
    </w:p>
    <w:p w14:paraId="2D58927E" w14:textId="08BA492B" w:rsidR="007E5242"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7E5242" w:rsidRPr="00AA1362">
        <w:rPr>
          <w:rFonts w:ascii="Times New Roman" w:hAnsi="Times New Roman" w:cs="Times New Roman"/>
          <w:sz w:val="24"/>
          <w:szCs w:val="24"/>
        </w:rPr>
        <w:t>ako nastupe okolnosti za prestanak važenja odobrenja za rad, razlozi za ukidanje odobrenja za rad ili razlozi za ukidanje odobrenja za pružanje pojedine financijske</w:t>
      </w:r>
      <w:r w:rsidR="007E5242" w:rsidRPr="00AA1362">
        <w:rPr>
          <w:rFonts w:ascii="Times New Roman" w:hAnsi="Times New Roman" w:cs="Times New Roman"/>
          <w:spacing w:val="-13"/>
          <w:sz w:val="24"/>
          <w:szCs w:val="24"/>
        </w:rPr>
        <w:t xml:space="preserve"> </w:t>
      </w:r>
      <w:r w:rsidR="007E5242" w:rsidRPr="00AA1362">
        <w:rPr>
          <w:rFonts w:ascii="Times New Roman" w:hAnsi="Times New Roman" w:cs="Times New Roman"/>
          <w:sz w:val="24"/>
          <w:szCs w:val="24"/>
        </w:rPr>
        <w:t>usluge</w:t>
      </w:r>
    </w:p>
    <w:p w14:paraId="39F8AD1D" w14:textId="01B6E1DA" w:rsidR="007E5242"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7E5242" w:rsidRPr="00AA1362">
        <w:rPr>
          <w:rFonts w:ascii="Times New Roman" w:hAnsi="Times New Roman" w:cs="Times New Roman"/>
          <w:sz w:val="24"/>
          <w:szCs w:val="24"/>
        </w:rPr>
        <w:t xml:space="preserve">ako se financijsko stanje kreditne institucije promijeni tako da neka od stopa kapitala padne ispod razine iz članka 92. stavka 1. Uredbe (EU) br. 575/2013 ili iz članka </w:t>
      </w:r>
      <w:r w:rsidR="00BE601D" w:rsidRPr="00D77A15">
        <w:rPr>
          <w:rFonts w:ascii="Times New Roman" w:hAnsi="Times New Roman" w:cs="Times New Roman"/>
          <w:sz w:val="24"/>
          <w:szCs w:val="24"/>
        </w:rPr>
        <w:t>105</w:t>
      </w:r>
      <w:r w:rsidR="007E5242" w:rsidRPr="00491C45">
        <w:rPr>
          <w:rFonts w:ascii="Times New Roman" w:hAnsi="Times New Roman" w:cs="Times New Roman"/>
          <w:sz w:val="24"/>
          <w:szCs w:val="24"/>
        </w:rPr>
        <w:t xml:space="preserve">. </w:t>
      </w:r>
      <w:r w:rsidR="004A5C61" w:rsidRPr="00491C45">
        <w:rPr>
          <w:rFonts w:ascii="Times New Roman" w:hAnsi="Times New Roman" w:cs="Times New Roman"/>
          <w:sz w:val="24"/>
          <w:szCs w:val="24"/>
        </w:rPr>
        <w:t>stav</w:t>
      </w:r>
      <w:r w:rsidR="006B66E6" w:rsidRPr="00491C45">
        <w:rPr>
          <w:rFonts w:ascii="Times New Roman" w:hAnsi="Times New Roman" w:cs="Times New Roman"/>
          <w:sz w:val="24"/>
          <w:szCs w:val="24"/>
        </w:rPr>
        <w:t>ka</w:t>
      </w:r>
      <w:r w:rsidR="004A5C61" w:rsidRPr="00491C45">
        <w:rPr>
          <w:rFonts w:ascii="Times New Roman" w:hAnsi="Times New Roman" w:cs="Times New Roman"/>
          <w:sz w:val="24"/>
          <w:szCs w:val="24"/>
        </w:rPr>
        <w:t xml:space="preserve"> 1. točke 1. </w:t>
      </w:r>
      <w:r w:rsidR="007E5242" w:rsidRPr="00491C45">
        <w:rPr>
          <w:rFonts w:ascii="Times New Roman" w:hAnsi="Times New Roman" w:cs="Times New Roman"/>
          <w:sz w:val="24"/>
          <w:szCs w:val="24"/>
        </w:rPr>
        <w:t>ovoga</w:t>
      </w:r>
      <w:r w:rsidR="007E5242" w:rsidRPr="008071A8">
        <w:rPr>
          <w:rFonts w:ascii="Times New Roman" w:hAnsi="Times New Roman" w:cs="Times New Roman"/>
          <w:spacing w:val="-16"/>
          <w:sz w:val="24"/>
          <w:szCs w:val="24"/>
        </w:rPr>
        <w:t xml:space="preserve"> </w:t>
      </w:r>
      <w:r w:rsidR="007E5242" w:rsidRPr="008071A8">
        <w:rPr>
          <w:rFonts w:ascii="Times New Roman" w:hAnsi="Times New Roman" w:cs="Times New Roman"/>
          <w:sz w:val="24"/>
          <w:szCs w:val="24"/>
        </w:rPr>
        <w:t>Zakona</w:t>
      </w:r>
    </w:p>
    <w:p w14:paraId="49973B72" w14:textId="60030F75" w:rsidR="004A5C61" w:rsidRPr="00AA1362" w:rsidRDefault="001972CE"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6158F3" w:rsidRPr="00AA1362">
        <w:rPr>
          <w:rFonts w:ascii="Times New Roman" w:hAnsi="Times New Roman" w:cs="Times New Roman"/>
          <w:sz w:val="24"/>
          <w:szCs w:val="24"/>
        </w:rPr>
        <w:t xml:space="preserve">o drugim okolnostima propisanim </w:t>
      </w:r>
      <w:proofErr w:type="spellStart"/>
      <w:r w:rsidR="006158F3" w:rsidRPr="00AA1362">
        <w:rPr>
          <w:rFonts w:ascii="Times New Roman" w:hAnsi="Times New Roman" w:cs="Times New Roman"/>
          <w:sz w:val="24"/>
          <w:szCs w:val="24"/>
        </w:rPr>
        <w:t>podzakonskim</w:t>
      </w:r>
      <w:proofErr w:type="spellEnd"/>
      <w:r w:rsidR="006158F3" w:rsidRPr="00AA1362">
        <w:rPr>
          <w:rFonts w:ascii="Times New Roman" w:hAnsi="Times New Roman" w:cs="Times New Roman"/>
          <w:sz w:val="24"/>
          <w:szCs w:val="24"/>
        </w:rPr>
        <w:t xml:space="preserve"> </w:t>
      </w:r>
      <w:r w:rsidR="004B4A43">
        <w:rPr>
          <w:rFonts w:ascii="Times New Roman" w:hAnsi="Times New Roman" w:cs="Times New Roman"/>
          <w:sz w:val="24"/>
          <w:szCs w:val="24"/>
        </w:rPr>
        <w:t>propisima</w:t>
      </w:r>
      <w:r w:rsidR="004B4A43" w:rsidRPr="00AA1362">
        <w:rPr>
          <w:rFonts w:ascii="Times New Roman" w:hAnsi="Times New Roman" w:cs="Times New Roman"/>
          <w:sz w:val="24"/>
          <w:szCs w:val="24"/>
        </w:rPr>
        <w:t xml:space="preserve"> </w:t>
      </w:r>
      <w:r w:rsidR="006158F3" w:rsidRPr="00AA1362">
        <w:rPr>
          <w:rFonts w:ascii="Times New Roman" w:hAnsi="Times New Roman" w:cs="Times New Roman"/>
          <w:sz w:val="24"/>
          <w:szCs w:val="24"/>
        </w:rPr>
        <w:t>koje je Hrvatska narodna banka donijela na temelju ovog</w:t>
      </w:r>
      <w:r w:rsidR="00AB2598" w:rsidRPr="00AA1362">
        <w:rPr>
          <w:rFonts w:ascii="Times New Roman" w:hAnsi="Times New Roman" w:cs="Times New Roman"/>
          <w:sz w:val="24"/>
          <w:szCs w:val="24"/>
        </w:rPr>
        <w:t>a</w:t>
      </w:r>
      <w:r w:rsidR="006158F3" w:rsidRPr="00AA1362">
        <w:rPr>
          <w:rFonts w:ascii="Times New Roman" w:hAnsi="Times New Roman" w:cs="Times New Roman"/>
          <w:sz w:val="24"/>
          <w:szCs w:val="24"/>
        </w:rPr>
        <w:t xml:space="preserve"> Zakona </w:t>
      </w:r>
      <w:r w:rsidR="007E5242" w:rsidRPr="00AA1362">
        <w:rPr>
          <w:rFonts w:ascii="Times New Roman" w:hAnsi="Times New Roman" w:cs="Times New Roman"/>
          <w:sz w:val="24"/>
          <w:szCs w:val="24"/>
        </w:rPr>
        <w:t>te</w:t>
      </w:r>
    </w:p>
    <w:p w14:paraId="293E5BE6" w14:textId="1FF30E3C" w:rsidR="007E5242"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7E5242" w:rsidRPr="00AA1362">
        <w:rPr>
          <w:rFonts w:ascii="Times New Roman" w:hAnsi="Times New Roman" w:cs="Times New Roman"/>
          <w:sz w:val="24"/>
          <w:szCs w:val="24"/>
        </w:rPr>
        <w:t xml:space="preserve">svim </w:t>
      </w:r>
      <w:r w:rsidR="00B41DFD" w:rsidRPr="00AA1362">
        <w:rPr>
          <w:rFonts w:ascii="Times New Roman" w:hAnsi="Times New Roman" w:cs="Times New Roman"/>
          <w:sz w:val="24"/>
          <w:szCs w:val="24"/>
        </w:rPr>
        <w:t xml:space="preserve">nacrtima, zapisnicima i </w:t>
      </w:r>
      <w:r w:rsidR="007E5242" w:rsidRPr="00AA1362">
        <w:rPr>
          <w:rFonts w:ascii="Times New Roman" w:hAnsi="Times New Roman" w:cs="Times New Roman"/>
          <w:sz w:val="24"/>
          <w:szCs w:val="24"/>
        </w:rPr>
        <w:t>mjerama Hrvatske narodne banke i drugih nadzornih tijela koje su donesene u postupku supervizije kreditne institucije ili nadzora nad</w:t>
      </w:r>
      <w:r w:rsidR="007E5242" w:rsidRPr="00AA1362">
        <w:rPr>
          <w:rFonts w:ascii="Times New Roman" w:hAnsi="Times New Roman" w:cs="Times New Roman"/>
          <w:spacing w:val="-8"/>
          <w:sz w:val="24"/>
          <w:szCs w:val="24"/>
        </w:rPr>
        <w:t xml:space="preserve"> </w:t>
      </w:r>
      <w:r w:rsidR="007E5242" w:rsidRPr="00AA1362">
        <w:rPr>
          <w:rFonts w:ascii="Times New Roman" w:hAnsi="Times New Roman" w:cs="Times New Roman"/>
          <w:sz w:val="24"/>
          <w:szCs w:val="24"/>
        </w:rPr>
        <w:t>njom.</w:t>
      </w:r>
    </w:p>
    <w:p w14:paraId="427F364C" w14:textId="77777777" w:rsidR="00147421" w:rsidRPr="00AA1362" w:rsidRDefault="00147421" w:rsidP="00054C3C">
      <w:pPr>
        <w:spacing w:after="0" w:line="240" w:lineRule="auto"/>
        <w:jc w:val="both"/>
        <w:rPr>
          <w:rFonts w:ascii="Times New Roman" w:hAnsi="Times New Roman" w:cs="Times New Roman"/>
          <w:sz w:val="24"/>
          <w:szCs w:val="24"/>
        </w:rPr>
      </w:pPr>
    </w:p>
    <w:p w14:paraId="17EA7EEB" w14:textId="4737CB4D" w:rsidR="00EF5F4A" w:rsidRPr="00AA1362" w:rsidRDefault="00406AAA"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(2) </w:t>
      </w:r>
      <w:r w:rsidR="007E5242" w:rsidRPr="00AA1362">
        <w:rPr>
          <w:rFonts w:ascii="Times New Roman" w:hAnsi="Times New Roman" w:cs="Times New Roman"/>
          <w:sz w:val="24"/>
          <w:szCs w:val="24"/>
        </w:rPr>
        <w:t>Član</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uprave</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kreditne</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institucije</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dužan</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je</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bez</w:t>
      </w:r>
      <w:r w:rsidR="007E5242" w:rsidRPr="00AA1362">
        <w:rPr>
          <w:rFonts w:ascii="Times New Roman" w:hAnsi="Times New Roman" w:cs="Times New Roman"/>
          <w:spacing w:val="-17"/>
          <w:sz w:val="24"/>
          <w:szCs w:val="24"/>
        </w:rPr>
        <w:t xml:space="preserve"> </w:t>
      </w:r>
      <w:r w:rsidR="007E5242" w:rsidRPr="00AA1362">
        <w:rPr>
          <w:rFonts w:ascii="Times New Roman" w:hAnsi="Times New Roman" w:cs="Times New Roman"/>
          <w:sz w:val="24"/>
          <w:szCs w:val="24"/>
        </w:rPr>
        <w:t>odgode,</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u</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pisanom</w:t>
      </w:r>
      <w:r w:rsidR="007E5242" w:rsidRPr="00AA1362">
        <w:rPr>
          <w:rFonts w:ascii="Times New Roman" w:hAnsi="Times New Roman" w:cs="Times New Roman"/>
          <w:spacing w:val="-18"/>
          <w:sz w:val="24"/>
          <w:szCs w:val="24"/>
        </w:rPr>
        <w:t xml:space="preserve"> </w:t>
      </w:r>
      <w:r w:rsidR="007E5242" w:rsidRPr="00AA1362">
        <w:rPr>
          <w:rFonts w:ascii="Times New Roman" w:hAnsi="Times New Roman" w:cs="Times New Roman"/>
          <w:sz w:val="24"/>
          <w:szCs w:val="24"/>
        </w:rPr>
        <w:t>obliku,</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obavijestiti</w:t>
      </w:r>
      <w:r w:rsidR="007E5242" w:rsidRPr="00AA1362">
        <w:rPr>
          <w:rFonts w:ascii="Times New Roman" w:hAnsi="Times New Roman" w:cs="Times New Roman"/>
          <w:spacing w:val="-16"/>
          <w:sz w:val="24"/>
          <w:szCs w:val="24"/>
        </w:rPr>
        <w:t xml:space="preserve"> </w:t>
      </w:r>
      <w:r w:rsidR="007E5242" w:rsidRPr="00AA1362">
        <w:rPr>
          <w:rFonts w:ascii="Times New Roman" w:hAnsi="Times New Roman" w:cs="Times New Roman"/>
          <w:sz w:val="24"/>
          <w:szCs w:val="24"/>
        </w:rPr>
        <w:t>nadzorni odbor kreditne institucije</w:t>
      </w:r>
      <w:r w:rsidR="007E5242" w:rsidRPr="00AA1362">
        <w:rPr>
          <w:rFonts w:ascii="Times New Roman" w:hAnsi="Times New Roman" w:cs="Times New Roman"/>
          <w:spacing w:val="-1"/>
          <w:sz w:val="24"/>
          <w:szCs w:val="24"/>
        </w:rPr>
        <w:t xml:space="preserve"> </w:t>
      </w:r>
      <w:r w:rsidR="007E5242" w:rsidRPr="00AA1362">
        <w:rPr>
          <w:rFonts w:ascii="Times New Roman" w:hAnsi="Times New Roman" w:cs="Times New Roman"/>
          <w:sz w:val="24"/>
          <w:szCs w:val="24"/>
        </w:rPr>
        <w:t>o:</w:t>
      </w:r>
    </w:p>
    <w:p w14:paraId="236589DA" w14:textId="0E951CC3" w:rsidR="00EF5F4A"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7E5242" w:rsidRPr="00AA1362">
        <w:rPr>
          <w:rFonts w:ascii="Times New Roman" w:hAnsi="Times New Roman" w:cs="Times New Roman"/>
          <w:sz w:val="24"/>
          <w:szCs w:val="24"/>
        </w:rPr>
        <w:t>svojem izboru ili opozivu u nadzorno tijelo druge pravne osobe</w:t>
      </w:r>
      <w:r w:rsidR="007E5242" w:rsidRPr="00AA1362">
        <w:rPr>
          <w:rFonts w:ascii="Times New Roman" w:hAnsi="Times New Roman" w:cs="Times New Roman"/>
          <w:spacing w:val="-4"/>
          <w:sz w:val="24"/>
          <w:szCs w:val="24"/>
        </w:rPr>
        <w:t xml:space="preserve"> </w:t>
      </w:r>
      <w:r w:rsidR="007E5242" w:rsidRPr="00AA1362">
        <w:rPr>
          <w:rFonts w:ascii="Times New Roman" w:hAnsi="Times New Roman" w:cs="Times New Roman"/>
          <w:sz w:val="24"/>
          <w:szCs w:val="24"/>
        </w:rPr>
        <w:t>i</w:t>
      </w:r>
      <w:r w:rsidR="00406AAA" w:rsidRPr="00AA1362">
        <w:rPr>
          <w:rFonts w:ascii="Times New Roman" w:hAnsi="Times New Roman" w:cs="Times New Roman"/>
          <w:sz w:val="24"/>
          <w:szCs w:val="24"/>
        </w:rPr>
        <w:t xml:space="preserve"> </w:t>
      </w:r>
    </w:p>
    <w:p w14:paraId="04BD7213" w14:textId="7CFDE40A" w:rsidR="007E5242"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lastRenderedPageBreak/>
        <w:t xml:space="preserve">– </w:t>
      </w:r>
      <w:r w:rsidR="007E5242" w:rsidRPr="00AA1362">
        <w:rPr>
          <w:rFonts w:ascii="Times New Roman" w:hAnsi="Times New Roman" w:cs="Times New Roman"/>
          <w:sz w:val="24"/>
          <w:szCs w:val="24"/>
        </w:rPr>
        <w:t xml:space="preserve">pravnim poslovima na temelju kojih je </w:t>
      </w:r>
      <w:r w:rsidR="006B66E6" w:rsidRPr="00AA1362">
        <w:rPr>
          <w:rFonts w:ascii="Times New Roman" w:hAnsi="Times New Roman" w:cs="Times New Roman"/>
          <w:sz w:val="24"/>
          <w:szCs w:val="24"/>
        </w:rPr>
        <w:t xml:space="preserve">on </w:t>
      </w:r>
      <w:r w:rsidR="007E5242" w:rsidRPr="00AA1362">
        <w:rPr>
          <w:rFonts w:ascii="Times New Roman" w:hAnsi="Times New Roman" w:cs="Times New Roman"/>
          <w:sz w:val="24"/>
          <w:szCs w:val="24"/>
        </w:rPr>
        <w:t>sam ili netko od članova njegove uže obitelji neposredno ili posredno stekao dionice ili poslovne udjele u pravnoj osobi na temelju kojih je sam član uprave zajedno s članovima svoje uže obitelji stekao kvalificirani udio u toj drugoj pravnoj osobi ili na temelju kojih su njihovi udjeli pali ispod granice kvalificiranog udjela.</w:t>
      </w:r>
    </w:p>
    <w:p w14:paraId="00C13F5D" w14:textId="77777777" w:rsidR="00147421" w:rsidRPr="00AA1362" w:rsidRDefault="00147421" w:rsidP="00054C3C">
      <w:pPr>
        <w:spacing w:after="0" w:line="240" w:lineRule="auto"/>
        <w:jc w:val="both"/>
        <w:rPr>
          <w:rFonts w:ascii="Times New Roman" w:hAnsi="Times New Roman" w:cs="Times New Roman"/>
          <w:iCs/>
          <w:sz w:val="24"/>
          <w:szCs w:val="24"/>
        </w:rPr>
      </w:pPr>
      <w:bookmarkStart w:id="110" w:name="_Hlk158385309"/>
    </w:p>
    <w:p w14:paraId="551BA261" w14:textId="3E9BF98C" w:rsidR="00DC2C8B" w:rsidRPr="00AA1362" w:rsidRDefault="00DC2C8B" w:rsidP="00054C3C">
      <w:pPr>
        <w:spacing w:after="0" w:line="240" w:lineRule="auto"/>
        <w:jc w:val="both"/>
        <w:rPr>
          <w:rFonts w:ascii="Times New Roman" w:hAnsi="Times New Roman" w:cs="Times New Roman"/>
          <w:iCs/>
          <w:sz w:val="24"/>
          <w:szCs w:val="24"/>
        </w:rPr>
      </w:pPr>
      <w:r w:rsidRPr="00AA1362">
        <w:rPr>
          <w:rFonts w:ascii="Times New Roman" w:hAnsi="Times New Roman" w:cs="Times New Roman"/>
          <w:iCs/>
          <w:sz w:val="24"/>
          <w:szCs w:val="24"/>
        </w:rPr>
        <w:t xml:space="preserve">(3) Kreditna institucija dužna je </w:t>
      </w:r>
      <w:bookmarkStart w:id="111" w:name="_Hlk198491407"/>
      <w:r w:rsidRPr="00AA1362">
        <w:rPr>
          <w:rFonts w:ascii="Times New Roman" w:hAnsi="Times New Roman" w:cs="Times New Roman"/>
          <w:iCs/>
          <w:sz w:val="24"/>
          <w:szCs w:val="24"/>
        </w:rPr>
        <w:t xml:space="preserve">osigurati da članovi nadzornog odbora imaju odgovarajući pristup informacijama </w:t>
      </w:r>
      <w:r w:rsidR="00514F9D" w:rsidRPr="00AA1362">
        <w:rPr>
          <w:rFonts w:ascii="Times New Roman" w:hAnsi="Times New Roman" w:cs="Times New Roman"/>
          <w:iCs/>
          <w:sz w:val="24"/>
          <w:szCs w:val="24"/>
        </w:rPr>
        <w:t xml:space="preserve">potrebnim za izvršavanje svojih ovlasti, a osobito </w:t>
      </w:r>
      <w:r w:rsidRPr="00AA1362">
        <w:rPr>
          <w:rFonts w:ascii="Times New Roman" w:hAnsi="Times New Roman" w:cs="Times New Roman"/>
          <w:iCs/>
          <w:sz w:val="24"/>
          <w:szCs w:val="24"/>
        </w:rPr>
        <w:t>o profilu rizičnosti kreditne institucije te, ako je potrebno i primjereno, pristup funkciji upravljanja rizi</w:t>
      </w:r>
      <w:r w:rsidR="005704B0" w:rsidRPr="00AA1362">
        <w:rPr>
          <w:rFonts w:ascii="Times New Roman" w:hAnsi="Times New Roman" w:cs="Times New Roman"/>
          <w:iCs/>
          <w:sz w:val="24"/>
          <w:szCs w:val="24"/>
        </w:rPr>
        <w:t>cima</w:t>
      </w:r>
      <w:r w:rsidRPr="00AA1362">
        <w:rPr>
          <w:rFonts w:ascii="Times New Roman" w:hAnsi="Times New Roman" w:cs="Times New Roman"/>
          <w:iCs/>
          <w:sz w:val="24"/>
          <w:szCs w:val="24"/>
        </w:rPr>
        <w:t xml:space="preserve"> i savjetima vanjskih stručnjaka</w:t>
      </w:r>
      <w:bookmarkEnd w:id="111"/>
      <w:r w:rsidRPr="00AA1362">
        <w:rPr>
          <w:rFonts w:ascii="Times New Roman" w:hAnsi="Times New Roman" w:cs="Times New Roman"/>
          <w:iCs/>
          <w:sz w:val="24"/>
          <w:szCs w:val="24"/>
        </w:rPr>
        <w:t>.</w:t>
      </w:r>
    </w:p>
    <w:p w14:paraId="2A987C82" w14:textId="77777777" w:rsidR="00147421" w:rsidRPr="00AA1362" w:rsidRDefault="00147421" w:rsidP="00054C3C">
      <w:pPr>
        <w:spacing w:after="0" w:line="240" w:lineRule="auto"/>
        <w:jc w:val="both"/>
        <w:rPr>
          <w:rFonts w:ascii="Times New Roman" w:hAnsi="Times New Roman" w:cs="Times New Roman"/>
          <w:iCs/>
          <w:sz w:val="24"/>
          <w:szCs w:val="24"/>
        </w:rPr>
      </w:pPr>
    </w:p>
    <w:p w14:paraId="72CDF494" w14:textId="5E5BB71E" w:rsidR="007E5242" w:rsidRPr="00AA1362" w:rsidRDefault="00DC2C8B" w:rsidP="00054C3C">
      <w:pPr>
        <w:spacing w:after="0" w:line="240" w:lineRule="auto"/>
        <w:jc w:val="both"/>
        <w:rPr>
          <w:rFonts w:ascii="Times New Roman" w:hAnsi="Times New Roman" w:cs="Times New Roman"/>
          <w:iCs/>
          <w:sz w:val="24"/>
          <w:szCs w:val="24"/>
        </w:rPr>
      </w:pPr>
      <w:r w:rsidRPr="00AA1362">
        <w:rPr>
          <w:rFonts w:ascii="Times New Roman" w:hAnsi="Times New Roman" w:cs="Times New Roman"/>
          <w:iCs/>
          <w:sz w:val="24"/>
          <w:szCs w:val="24"/>
        </w:rPr>
        <w:t xml:space="preserve">(4) Nadzorni odbor dužan je odrediti vrstu, količinu, oblik i učestalost informacija </w:t>
      </w:r>
      <w:r w:rsidR="00514F9D" w:rsidRPr="00AA1362">
        <w:rPr>
          <w:rFonts w:ascii="Times New Roman" w:hAnsi="Times New Roman" w:cs="Times New Roman"/>
          <w:iCs/>
          <w:sz w:val="24"/>
          <w:szCs w:val="24"/>
        </w:rPr>
        <w:t xml:space="preserve">iz stavka 3. ovoga članka </w:t>
      </w:r>
      <w:r w:rsidRPr="00AA1362">
        <w:rPr>
          <w:rFonts w:ascii="Times New Roman" w:hAnsi="Times New Roman" w:cs="Times New Roman"/>
          <w:iCs/>
          <w:sz w:val="24"/>
          <w:szCs w:val="24"/>
        </w:rPr>
        <w:t>koje će primati od odgovarajućih funkcija, osoba i organizacijskih jedinica kreditne institucije</w:t>
      </w:r>
      <w:bookmarkEnd w:id="110"/>
      <w:r w:rsidR="001972CE" w:rsidRPr="00AA1362">
        <w:rPr>
          <w:rFonts w:ascii="Times New Roman" w:hAnsi="Times New Roman" w:cs="Times New Roman"/>
          <w:iCs/>
          <w:sz w:val="24"/>
          <w:szCs w:val="24"/>
        </w:rPr>
        <w:t>.</w:t>
      </w:r>
    </w:p>
    <w:p w14:paraId="4AC2C0EF" w14:textId="67A2D34E" w:rsidR="000A265E" w:rsidRPr="00AA1362" w:rsidRDefault="000A265E" w:rsidP="00054C3C">
      <w:pPr>
        <w:spacing w:after="0" w:line="240" w:lineRule="auto"/>
        <w:jc w:val="both"/>
        <w:rPr>
          <w:rFonts w:ascii="Times New Roman" w:eastAsia="Times New Roman" w:hAnsi="Times New Roman" w:cs="Times New Roman"/>
          <w:iCs/>
          <w:sz w:val="24"/>
          <w:szCs w:val="24"/>
        </w:rPr>
      </w:pPr>
    </w:p>
    <w:p w14:paraId="57F41D1E" w14:textId="77777777" w:rsidR="00413857" w:rsidRPr="00AA1362" w:rsidRDefault="00413857"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Nadležnosti nadzornog odbora</w:t>
      </w:r>
    </w:p>
    <w:p w14:paraId="4B0DF751" w14:textId="273982CF" w:rsidR="00413857" w:rsidRPr="00AA1362" w:rsidRDefault="00413857"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1972CE" w:rsidRPr="00AA1362">
        <w:rPr>
          <w:rFonts w:ascii="Times New Roman" w:hAnsi="Times New Roman" w:cs="Times New Roman"/>
          <w:sz w:val="24"/>
          <w:szCs w:val="24"/>
        </w:rPr>
        <w:t>19</w:t>
      </w:r>
      <w:r w:rsidR="007962AC" w:rsidRPr="00AA1362">
        <w:rPr>
          <w:rFonts w:ascii="Times New Roman" w:hAnsi="Times New Roman" w:cs="Times New Roman"/>
          <w:sz w:val="24"/>
          <w:szCs w:val="24"/>
        </w:rPr>
        <w:t>0</w:t>
      </w:r>
      <w:r w:rsidRPr="00AA1362">
        <w:rPr>
          <w:rFonts w:ascii="Times New Roman" w:hAnsi="Times New Roman" w:cs="Times New Roman"/>
          <w:sz w:val="24"/>
          <w:szCs w:val="24"/>
        </w:rPr>
        <w:t>.</w:t>
      </w:r>
    </w:p>
    <w:p w14:paraId="3A5D8344" w14:textId="77777777" w:rsidR="00086F2C" w:rsidRPr="00AA1362" w:rsidRDefault="00086F2C" w:rsidP="00054C3C">
      <w:pPr>
        <w:spacing w:after="0" w:line="240" w:lineRule="auto"/>
        <w:jc w:val="center"/>
        <w:rPr>
          <w:rFonts w:ascii="Times New Roman" w:hAnsi="Times New Roman" w:cs="Times New Roman"/>
          <w:sz w:val="24"/>
          <w:szCs w:val="24"/>
        </w:rPr>
      </w:pPr>
    </w:p>
    <w:p w14:paraId="71D5BC15" w14:textId="4E31EDBF" w:rsidR="00413857" w:rsidRPr="00AA1362" w:rsidRDefault="00413857"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Osim nadležnosti koje nadzorni odbor ima prema </w:t>
      </w:r>
      <w:r w:rsidR="004967AE">
        <w:rPr>
          <w:rFonts w:ascii="Times New Roman" w:hAnsi="Times New Roman" w:cs="Times New Roman"/>
          <w:sz w:val="24"/>
          <w:szCs w:val="24"/>
        </w:rPr>
        <w:t>z</w:t>
      </w:r>
      <w:r w:rsidRPr="00AF681D">
        <w:rPr>
          <w:rFonts w:ascii="Times New Roman" w:hAnsi="Times New Roman" w:cs="Times New Roman"/>
          <w:sz w:val="24"/>
          <w:szCs w:val="24"/>
        </w:rPr>
        <w:t xml:space="preserve">akonu </w:t>
      </w:r>
      <w:r w:rsidR="004967AE">
        <w:rPr>
          <w:rFonts w:ascii="Times New Roman" w:hAnsi="Times New Roman" w:cs="Times New Roman"/>
          <w:sz w:val="24"/>
          <w:szCs w:val="24"/>
        </w:rPr>
        <w:t>kojim se uređuju trgovačka društva</w:t>
      </w:r>
      <w:r w:rsidRPr="00AA1362">
        <w:rPr>
          <w:rFonts w:ascii="Times New Roman" w:hAnsi="Times New Roman" w:cs="Times New Roman"/>
          <w:sz w:val="24"/>
          <w:szCs w:val="24"/>
        </w:rPr>
        <w:t>, nadzorni odbor kreditne institucije ima i sljedeće nadležnosti:</w:t>
      </w:r>
    </w:p>
    <w:p w14:paraId="2F9D73C8" w14:textId="2092C48F" w:rsidR="00413857"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daje suglasnost upravi na poslovnu politiku kreditne</w:t>
      </w:r>
      <w:r w:rsidR="00413857" w:rsidRPr="00AA1362">
        <w:rPr>
          <w:rFonts w:ascii="Times New Roman" w:hAnsi="Times New Roman" w:cs="Times New Roman"/>
          <w:spacing w:val="-8"/>
          <w:sz w:val="24"/>
          <w:szCs w:val="24"/>
        </w:rPr>
        <w:t xml:space="preserve"> </w:t>
      </w:r>
      <w:r w:rsidR="00413857" w:rsidRPr="00AA1362">
        <w:rPr>
          <w:rFonts w:ascii="Times New Roman" w:hAnsi="Times New Roman" w:cs="Times New Roman"/>
          <w:sz w:val="24"/>
          <w:szCs w:val="24"/>
        </w:rPr>
        <w:t>institucije</w:t>
      </w:r>
    </w:p>
    <w:p w14:paraId="0042D72D" w14:textId="5EFFD317" w:rsidR="00B92AB9"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B92AB9" w:rsidRPr="00AA1362">
        <w:rPr>
          <w:rFonts w:ascii="Times New Roman" w:hAnsi="Times New Roman" w:cs="Times New Roman"/>
          <w:sz w:val="24"/>
          <w:szCs w:val="24"/>
        </w:rPr>
        <w:t>daje suglasnost upravi na financijski plan kreditne institucije</w:t>
      </w:r>
    </w:p>
    <w:p w14:paraId="2FECB52C" w14:textId="31912B97" w:rsidR="00413857"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daje</w:t>
      </w:r>
      <w:r w:rsidR="00413857" w:rsidRPr="00AA1362">
        <w:rPr>
          <w:rFonts w:ascii="Times New Roman" w:hAnsi="Times New Roman" w:cs="Times New Roman"/>
          <w:spacing w:val="-11"/>
          <w:sz w:val="24"/>
          <w:szCs w:val="24"/>
        </w:rPr>
        <w:t xml:space="preserve"> </w:t>
      </w:r>
      <w:r w:rsidR="00413857" w:rsidRPr="00AA1362">
        <w:rPr>
          <w:rFonts w:ascii="Times New Roman" w:hAnsi="Times New Roman" w:cs="Times New Roman"/>
          <w:sz w:val="24"/>
          <w:szCs w:val="24"/>
        </w:rPr>
        <w:t>suglasnost</w:t>
      </w:r>
      <w:r w:rsidR="00413857" w:rsidRPr="00AA1362">
        <w:rPr>
          <w:rFonts w:ascii="Times New Roman" w:hAnsi="Times New Roman" w:cs="Times New Roman"/>
          <w:spacing w:val="-10"/>
          <w:sz w:val="24"/>
          <w:szCs w:val="24"/>
        </w:rPr>
        <w:t xml:space="preserve"> </w:t>
      </w:r>
      <w:r w:rsidR="00413857" w:rsidRPr="00AA1362">
        <w:rPr>
          <w:rFonts w:ascii="Times New Roman" w:hAnsi="Times New Roman" w:cs="Times New Roman"/>
          <w:sz w:val="24"/>
          <w:szCs w:val="24"/>
        </w:rPr>
        <w:t>upravi</w:t>
      </w:r>
      <w:r w:rsidR="00413857" w:rsidRPr="00AA1362">
        <w:rPr>
          <w:rFonts w:ascii="Times New Roman" w:hAnsi="Times New Roman" w:cs="Times New Roman"/>
          <w:spacing w:val="-11"/>
          <w:sz w:val="24"/>
          <w:szCs w:val="24"/>
        </w:rPr>
        <w:t xml:space="preserve"> </w:t>
      </w:r>
      <w:r w:rsidR="00413857" w:rsidRPr="00AA1362">
        <w:rPr>
          <w:rFonts w:ascii="Times New Roman" w:hAnsi="Times New Roman" w:cs="Times New Roman"/>
          <w:sz w:val="24"/>
          <w:szCs w:val="24"/>
        </w:rPr>
        <w:t>na</w:t>
      </w:r>
      <w:r w:rsidR="00413857" w:rsidRPr="00AA1362">
        <w:rPr>
          <w:rFonts w:ascii="Times New Roman" w:hAnsi="Times New Roman" w:cs="Times New Roman"/>
          <w:spacing w:val="-11"/>
          <w:sz w:val="24"/>
          <w:szCs w:val="24"/>
        </w:rPr>
        <w:t xml:space="preserve"> </w:t>
      </w:r>
      <w:r w:rsidR="00413857" w:rsidRPr="00AA1362">
        <w:rPr>
          <w:rFonts w:ascii="Times New Roman" w:hAnsi="Times New Roman" w:cs="Times New Roman"/>
          <w:sz w:val="24"/>
          <w:szCs w:val="24"/>
        </w:rPr>
        <w:t>strategije</w:t>
      </w:r>
      <w:r w:rsidR="00413857" w:rsidRPr="00AA1362">
        <w:rPr>
          <w:rFonts w:ascii="Times New Roman" w:hAnsi="Times New Roman" w:cs="Times New Roman"/>
          <w:spacing w:val="-11"/>
          <w:sz w:val="24"/>
          <w:szCs w:val="24"/>
        </w:rPr>
        <w:t xml:space="preserve"> </w:t>
      </w:r>
      <w:r w:rsidR="00413857" w:rsidRPr="00AA1362">
        <w:rPr>
          <w:rFonts w:ascii="Times New Roman" w:hAnsi="Times New Roman" w:cs="Times New Roman"/>
          <w:sz w:val="24"/>
          <w:szCs w:val="24"/>
        </w:rPr>
        <w:t>i</w:t>
      </w:r>
      <w:r w:rsidR="00413857" w:rsidRPr="00AA1362">
        <w:rPr>
          <w:rFonts w:ascii="Times New Roman" w:hAnsi="Times New Roman" w:cs="Times New Roman"/>
          <w:spacing w:val="-11"/>
          <w:sz w:val="24"/>
          <w:szCs w:val="24"/>
        </w:rPr>
        <w:t xml:space="preserve"> </w:t>
      </w:r>
      <w:r w:rsidR="00413857" w:rsidRPr="00AA1362">
        <w:rPr>
          <w:rFonts w:ascii="Times New Roman" w:hAnsi="Times New Roman" w:cs="Times New Roman"/>
          <w:sz w:val="24"/>
          <w:szCs w:val="24"/>
        </w:rPr>
        <w:t>postupke</w:t>
      </w:r>
      <w:r w:rsidR="00413857" w:rsidRPr="00AA1362">
        <w:rPr>
          <w:rFonts w:ascii="Times New Roman" w:hAnsi="Times New Roman" w:cs="Times New Roman"/>
          <w:spacing w:val="-11"/>
          <w:sz w:val="24"/>
          <w:szCs w:val="24"/>
        </w:rPr>
        <w:t xml:space="preserve"> </w:t>
      </w:r>
      <w:r w:rsidR="00413857" w:rsidRPr="00AA1362">
        <w:rPr>
          <w:rFonts w:ascii="Times New Roman" w:hAnsi="Times New Roman" w:cs="Times New Roman"/>
          <w:sz w:val="24"/>
          <w:szCs w:val="24"/>
        </w:rPr>
        <w:t>procjenjivanja</w:t>
      </w:r>
      <w:r w:rsidR="00413857" w:rsidRPr="00AA1362">
        <w:rPr>
          <w:rFonts w:ascii="Times New Roman" w:hAnsi="Times New Roman" w:cs="Times New Roman"/>
          <w:spacing w:val="-12"/>
          <w:sz w:val="24"/>
          <w:szCs w:val="24"/>
        </w:rPr>
        <w:t xml:space="preserve"> </w:t>
      </w:r>
      <w:r w:rsidR="00413857" w:rsidRPr="00AA1362">
        <w:rPr>
          <w:rFonts w:ascii="Times New Roman" w:hAnsi="Times New Roman" w:cs="Times New Roman"/>
          <w:sz w:val="24"/>
          <w:szCs w:val="24"/>
        </w:rPr>
        <w:t>adekvatnosti</w:t>
      </w:r>
      <w:r w:rsidR="00413857" w:rsidRPr="00AA1362">
        <w:rPr>
          <w:rFonts w:ascii="Times New Roman" w:hAnsi="Times New Roman" w:cs="Times New Roman"/>
          <w:spacing w:val="-11"/>
          <w:sz w:val="24"/>
          <w:szCs w:val="24"/>
        </w:rPr>
        <w:t xml:space="preserve"> </w:t>
      </w:r>
      <w:r w:rsidR="00413857" w:rsidRPr="00AA1362">
        <w:rPr>
          <w:rFonts w:ascii="Times New Roman" w:hAnsi="Times New Roman" w:cs="Times New Roman"/>
          <w:sz w:val="24"/>
          <w:szCs w:val="24"/>
        </w:rPr>
        <w:t>internoga</w:t>
      </w:r>
      <w:r w:rsidR="00413857" w:rsidRPr="00AA1362">
        <w:rPr>
          <w:rFonts w:ascii="Times New Roman" w:hAnsi="Times New Roman" w:cs="Times New Roman"/>
          <w:spacing w:val="-11"/>
          <w:sz w:val="24"/>
          <w:szCs w:val="24"/>
        </w:rPr>
        <w:t xml:space="preserve"> </w:t>
      </w:r>
      <w:r w:rsidR="00413857" w:rsidRPr="00AA1362">
        <w:rPr>
          <w:rFonts w:ascii="Times New Roman" w:hAnsi="Times New Roman" w:cs="Times New Roman"/>
          <w:sz w:val="24"/>
          <w:szCs w:val="24"/>
        </w:rPr>
        <w:t>kapitala kreditne</w:t>
      </w:r>
      <w:r w:rsidR="00413857" w:rsidRPr="00AA1362">
        <w:rPr>
          <w:rFonts w:ascii="Times New Roman" w:hAnsi="Times New Roman" w:cs="Times New Roman"/>
          <w:spacing w:val="-4"/>
          <w:sz w:val="24"/>
          <w:szCs w:val="24"/>
        </w:rPr>
        <w:t xml:space="preserve"> </w:t>
      </w:r>
      <w:r w:rsidR="00413857" w:rsidRPr="00AA1362">
        <w:rPr>
          <w:rFonts w:ascii="Times New Roman" w:hAnsi="Times New Roman" w:cs="Times New Roman"/>
          <w:sz w:val="24"/>
          <w:szCs w:val="24"/>
        </w:rPr>
        <w:t>institucije</w:t>
      </w:r>
      <w:r w:rsidR="006C69FD" w:rsidRPr="00AA1362">
        <w:rPr>
          <w:rFonts w:ascii="Times New Roman" w:hAnsi="Times New Roman" w:cs="Times New Roman"/>
          <w:sz w:val="24"/>
          <w:szCs w:val="24"/>
        </w:rPr>
        <w:t xml:space="preserve"> i</w:t>
      </w:r>
    </w:p>
    <w:p w14:paraId="4215F378" w14:textId="2A8C6DF6" w:rsidR="00413857" w:rsidRPr="00AA1362" w:rsidRDefault="0014742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daje suglasnost upravi na akt o unutarnjoj reviziji i na godišnji plan rada unutarnje revizije.</w:t>
      </w:r>
    </w:p>
    <w:p w14:paraId="44633911" w14:textId="77777777" w:rsidR="005C625F" w:rsidRPr="00AA1362" w:rsidRDefault="005C625F" w:rsidP="00054C3C">
      <w:pPr>
        <w:spacing w:after="0" w:line="240" w:lineRule="auto"/>
        <w:jc w:val="both"/>
        <w:rPr>
          <w:rFonts w:ascii="Times New Roman" w:hAnsi="Times New Roman" w:cs="Times New Roman"/>
          <w:sz w:val="24"/>
          <w:szCs w:val="24"/>
        </w:rPr>
      </w:pPr>
    </w:p>
    <w:p w14:paraId="6F43AC77" w14:textId="47132445" w:rsidR="00413857" w:rsidRPr="00AA1362" w:rsidRDefault="00413857"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Dužnosti i odgovornosti članova nadzornog odbora kreditne institucije</w:t>
      </w:r>
    </w:p>
    <w:p w14:paraId="123C4885" w14:textId="645BF5E5" w:rsidR="00413857" w:rsidRPr="00AA1362" w:rsidRDefault="00413857"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1972CE" w:rsidRPr="00AA1362">
        <w:rPr>
          <w:rFonts w:ascii="Times New Roman" w:hAnsi="Times New Roman" w:cs="Times New Roman"/>
          <w:sz w:val="24"/>
          <w:szCs w:val="24"/>
        </w:rPr>
        <w:t>19</w:t>
      </w:r>
      <w:r w:rsidR="007962AC" w:rsidRPr="00AA1362">
        <w:rPr>
          <w:rFonts w:ascii="Times New Roman" w:hAnsi="Times New Roman" w:cs="Times New Roman"/>
          <w:sz w:val="24"/>
          <w:szCs w:val="24"/>
        </w:rPr>
        <w:t>1</w:t>
      </w:r>
      <w:r w:rsidRPr="00AA1362">
        <w:rPr>
          <w:rFonts w:ascii="Times New Roman" w:hAnsi="Times New Roman" w:cs="Times New Roman"/>
          <w:sz w:val="24"/>
          <w:szCs w:val="24"/>
        </w:rPr>
        <w:t>.</w:t>
      </w:r>
    </w:p>
    <w:p w14:paraId="79FC4DB2" w14:textId="77777777" w:rsidR="00086F2C" w:rsidRPr="00AA1362" w:rsidRDefault="00086F2C" w:rsidP="00054C3C">
      <w:pPr>
        <w:spacing w:after="0" w:line="240" w:lineRule="auto"/>
        <w:jc w:val="center"/>
        <w:rPr>
          <w:rFonts w:ascii="Times New Roman" w:hAnsi="Times New Roman" w:cs="Times New Roman"/>
          <w:sz w:val="24"/>
          <w:szCs w:val="24"/>
        </w:rPr>
      </w:pPr>
    </w:p>
    <w:p w14:paraId="2DB6D063" w14:textId="348AD547" w:rsidR="00413857" w:rsidRPr="00AA1362" w:rsidRDefault="00406AAA"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(1) </w:t>
      </w:r>
      <w:r w:rsidR="00413857" w:rsidRPr="00AA1362">
        <w:rPr>
          <w:rFonts w:ascii="Times New Roman" w:hAnsi="Times New Roman" w:cs="Times New Roman"/>
          <w:sz w:val="24"/>
          <w:szCs w:val="24"/>
        </w:rPr>
        <w:t xml:space="preserve">Osim dužnosti i odgovornosti članova nadzornog odbora koje proizlaze iz </w:t>
      </w:r>
      <w:r w:rsidR="004967AE">
        <w:rPr>
          <w:rFonts w:ascii="Times New Roman" w:hAnsi="Times New Roman" w:cs="Times New Roman"/>
          <w:sz w:val="24"/>
          <w:szCs w:val="24"/>
        </w:rPr>
        <w:t>z</w:t>
      </w:r>
      <w:r w:rsidR="00413857" w:rsidRPr="00AF681D">
        <w:rPr>
          <w:rFonts w:ascii="Times New Roman" w:hAnsi="Times New Roman" w:cs="Times New Roman"/>
          <w:sz w:val="24"/>
          <w:szCs w:val="24"/>
        </w:rPr>
        <w:t xml:space="preserve">akona </w:t>
      </w:r>
      <w:r w:rsidR="004967AE">
        <w:rPr>
          <w:rFonts w:ascii="Times New Roman" w:hAnsi="Times New Roman" w:cs="Times New Roman"/>
          <w:sz w:val="24"/>
          <w:szCs w:val="24"/>
        </w:rPr>
        <w:t>kojim se uređuju trgovačka društva</w:t>
      </w:r>
      <w:r w:rsidR="00413857" w:rsidRPr="00AA1362">
        <w:rPr>
          <w:rFonts w:ascii="Times New Roman" w:hAnsi="Times New Roman" w:cs="Times New Roman"/>
          <w:sz w:val="24"/>
          <w:szCs w:val="24"/>
        </w:rPr>
        <w:t>, članovi nadzornog odbora dužni</w:t>
      </w:r>
      <w:r w:rsidR="00413857" w:rsidRPr="00AA1362">
        <w:rPr>
          <w:rFonts w:ascii="Times New Roman" w:hAnsi="Times New Roman" w:cs="Times New Roman"/>
          <w:spacing w:val="-25"/>
          <w:sz w:val="24"/>
          <w:szCs w:val="24"/>
        </w:rPr>
        <w:t xml:space="preserve"> </w:t>
      </w:r>
      <w:r w:rsidR="00413857" w:rsidRPr="00AA1362">
        <w:rPr>
          <w:rFonts w:ascii="Times New Roman" w:hAnsi="Times New Roman" w:cs="Times New Roman"/>
          <w:sz w:val="24"/>
          <w:szCs w:val="24"/>
        </w:rPr>
        <w:t>su:</w:t>
      </w:r>
    </w:p>
    <w:p w14:paraId="59653709" w14:textId="4D24E1A1" w:rsidR="00413857"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w:t>
      </w:r>
      <w:r w:rsidR="00147421"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zauzimati</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stavove</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o</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nalazima</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Hrvatske</w:t>
      </w:r>
      <w:r w:rsidR="00413857" w:rsidRPr="00AA1362">
        <w:rPr>
          <w:rFonts w:ascii="Times New Roman" w:hAnsi="Times New Roman" w:cs="Times New Roman"/>
          <w:spacing w:val="-13"/>
          <w:sz w:val="24"/>
          <w:szCs w:val="24"/>
        </w:rPr>
        <w:t xml:space="preserve"> </w:t>
      </w:r>
      <w:r w:rsidR="00413857" w:rsidRPr="00AA1362">
        <w:rPr>
          <w:rFonts w:ascii="Times New Roman" w:hAnsi="Times New Roman" w:cs="Times New Roman"/>
          <w:sz w:val="24"/>
          <w:szCs w:val="24"/>
        </w:rPr>
        <w:t>narodne</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banke</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i</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drugih</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nadzornih</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tijela</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u</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 xml:space="preserve">postupcima supervizije kreditne institucije ili nadzora nad njom, i to u roku od 30 dana od dana dostave </w:t>
      </w:r>
      <w:r w:rsidR="00D20441" w:rsidRPr="00AA1362">
        <w:rPr>
          <w:rFonts w:ascii="Times New Roman" w:hAnsi="Times New Roman" w:cs="Times New Roman"/>
          <w:sz w:val="24"/>
          <w:szCs w:val="24"/>
        </w:rPr>
        <w:t>dokumenata</w:t>
      </w:r>
      <w:r w:rsidR="00D20441"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Hrvatske</w:t>
      </w:r>
      <w:r w:rsidR="00413857"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narodne</w:t>
      </w:r>
      <w:r w:rsidR="00413857"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banke</w:t>
      </w:r>
      <w:r w:rsidR="00413857" w:rsidRPr="00AA1362">
        <w:rPr>
          <w:rFonts w:ascii="Times New Roman" w:hAnsi="Times New Roman" w:cs="Times New Roman"/>
          <w:spacing w:val="-5"/>
          <w:sz w:val="24"/>
          <w:szCs w:val="24"/>
        </w:rPr>
        <w:t xml:space="preserve"> </w:t>
      </w:r>
      <w:r w:rsidR="00D20441" w:rsidRPr="00AA1362">
        <w:rPr>
          <w:rFonts w:ascii="Times New Roman" w:hAnsi="Times New Roman" w:cs="Times New Roman"/>
          <w:sz w:val="24"/>
          <w:szCs w:val="24"/>
        </w:rPr>
        <w:t xml:space="preserve">nakon </w:t>
      </w:r>
      <w:r w:rsidR="00413857" w:rsidRPr="00AA1362">
        <w:rPr>
          <w:rFonts w:ascii="Times New Roman" w:hAnsi="Times New Roman" w:cs="Times New Roman"/>
          <w:sz w:val="24"/>
          <w:szCs w:val="24"/>
        </w:rPr>
        <w:t>obavljen</w:t>
      </w:r>
      <w:r w:rsidR="00D20441" w:rsidRPr="00AA1362">
        <w:rPr>
          <w:rFonts w:ascii="Times New Roman" w:hAnsi="Times New Roman" w:cs="Times New Roman"/>
          <w:sz w:val="24"/>
          <w:szCs w:val="24"/>
        </w:rPr>
        <w:t>e</w:t>
      </w:r>
      <w:r w:rsidR="00413857"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supervizij</w:t>
      </w:r>
      <w:r w:rsidR="00D20441" w:rsidRPr="00AA1362">
        <w:rPr>
          <w:rFonts w:ascii="Times New Roman" w:hAnsi="Times New Roman" w:cs="Times New Roman"/>
          <w:sz w:val="24"/>
          <w:szCs w:val="24"/>
        </w:rPr>
        <w:t>e</w:t>
      </w:r>
      <w:r w:rsidR="00413857"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ili</w:t>
      </w:r>
      <w:r w:rsidR="00413857"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zapisnika</w:t>
      </w:r>
      <w:r w:rsidR="00413857"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drugih</w:t>
      </w:r>
      <w:r w:rsidR="00413857"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nadzornih</w:t>
      </w:r>
      <w:r w:rsidR="00413857"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tijela o obavljenom nadzoru</w:t>
      </w:r>
    </w:p>
    <w:p w14:paraId="1AFD42A4" w14:textId="1AF0B95A" w:rsidR="00413857"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2.</w:t>
      </w:r>
      <w:r w:rsidR="00147421"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nadzirati primjerenost postupaka i djelotvornost unutarnje</w:t>
      </w:r>
      <w:r w:rsidR="00413857" w:rsidRPr="00AA1362">
        <w:rPr>
          <w:rFonts w:ascii="Times New Roman" w:hAnsi="Times New Roman" w:cs="Times New Roman"/>
          <w:spacing w:val="-9"/>
          <w:sz w:val="24"/>
          <w:szCs w:val="24"/>
        </w:rPr>
        <w:t xml:space="preserve"> </w:t>
      </w:r>
      <w:r w:rsidR="00413857" w:rsidRPr="00AA1362">
        <w:rPr>
          <w:rFonts w:ascii="Times New Roman" w:hAnsi="Times New Roman" w:cs="Times New Roman"/>
          <w:sz w:val="24"/>
          <w:szCs w:val="24"/>
        </w:rPr>
        <w:t>revizije</w:t>
      </w:r>
    </w:p>
    <w:p w14:paraId="00F2566A" w14:textId="20037FB3" w:rsidR="00413857"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3.</w:t>
      </w:r>
      <w:r w:rsidR="00147421"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zauzimati stavove o polugodišnjim izvješćima unutarnje</w:t>
      </w:r>
      <w:r w:rsidR="00413857" w:rsidRPr="00AA1362">
        <w:rPr>
          <w:rFonts w:ascii="Times New Roman" w:hAnsi="Times New Roman" w:cs="Times New Roman"/>
          <w:spacing w:val="-4"/>
          <w:sz w:val="24"/>
          <w:szCs w:val="24"/>
        </w:rPr>
        <w:t xml:space="preserve"> </w:t>
      </w:r>
      <w:r w:rsidR="00413857" w:rsidRPr="00AA1362">
        <w:rPr>
          <w:rFonts w:ascii="Times New Roman" w:hAnsi="Times New Roman" w:cs="Times New Roman"/>
          <w:sz w:val="24"/>
          <w:szCs w:val="24"/>
        </w:rPr>
        <w:t>revizije</w:t>
      </w:r>
    </w:p>
    <w:p w14:paraId="6BE9C2E6" w14:textId="4146ACE0" w:rsidR="00413857"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147421"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odmah obavijestiti Hrvatsku narodnu banku</w:t>
      </w:r>
      <w:r w:rsidR="00413857" w:rsidRPr="00AA1362">
        <w:rPr>
          <w:rFonts w:ascii="Times New Roman" w:hAnsi="Times New Roman" w:cs="Times New Roman"/>
          <w:spacing w:val="-2"/>
          <w:sz w:val="24"/>
          <w:szCs w:val="24"/>
        </w:rPr>
        <w:t xml:space="preserve"> </w:t>
      </w:r>
      <w:r w:rsidR="00413857" w:rsidRPr="00AA1362">
        <w:rPr>
          <w:rFonts w:ascii="Times New Roman" w:hAnsi="Times New Roman" w:cs="Times New Roman"/>
          <w:sz w:val="24"/>
          <w:szCs w:val="24"/>
        </w:rPr>
        <w:t>o:</w:t>
      </w:r>
    </w:p>
    <w:p w14:paraId="01E6D9B6" w14:textId="4F62E5B7" w:rsidR="00413857"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w:t>
      </w:r>
      <w:r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imenovanju ili prestanku svoje funkcije u upravnim i nadzornim organima drugih pravnih osoba</w:t>
      </w:r>
      <w:r w:rsidR="00413857" w:rsidRPr="00AA1362">
        <w:rPr>
          <w:rFonts w:ascii="Times New Roman" w:hAnsi="Times New Roman" w:cs="Times New Roman"/>
          <w:spacing w:val="-5"/>
          <w:sz w:val="24"/>
          <w:szCs w:val="24"/>
        </w:rPr>
        <w:t xml:space="preserve"> </w:t>
      </w:r>
      <w:r w:rsidR="00413857" w:rsidRPr="00AA1362">
        <w:rPr>
          <w:rFonts w:ascii="Times New Roman" w:hAnsi="Times New Roman" w:cs="Times New Roman"/>
          <w:sz w:val="24"/>
          <w:szCs w:val="24"/>
        </w:rPr>
        <w:t>i</w:t>
      </w:r>
    </w:p>
    <w:p w14:paraId="103AC634" w14:textId="20137D3E" w:rsidR="00413857"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b)</w:t>
      </w:r>
      <w:r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pravnim poslovima na temelju kojih je sam član nadzornog odbora ili netko od njegove uže obitelji neposredno ili posredno stekao dionice ili poslovne udjele u pravnoj osobi na temelju kojih je taj član nadzornog odbora zajedno s članovima svoje uže obitelji stekao kvalificirani udio u toj pravnoj osobi ili na temelju kojih su njihovi udjeli pali ispod granice kvalificiranog udjela</w:t>
      </w:r>
    </w:p>
    <w:p w14:paraId="5B20BD77" w14:textId="26B86C3F" w:rsidR="00413857"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5.</w:t>
      </w:r>
      <w:r w:rsidR="00147421"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 xml:space="preserve">nadzirati provedbu poslovne politike kreditne institucije </w:t>
      </w:r>
    </w:p>
    <w:p w14:paraId="12116629" w14:textId="0C1D739F" w:rsidR="00413857"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6.</w:t>
      </w:r>
      <w:r w:rsidR="00147421" w:rsidRPr="00AA1362">
        <w:rPr>
          <w:rFonts w:ascii="Times New Roman" w:hAnsi="Times New Roman" w:cs="Times New Roman"/>
          <w:sz w:val="24"/>
          <w:szCs w:val="24"/>
        </w:rPr>
        <w:t xml:space="preserve"> </w:t>
      </w:r>
      <w:r w:rsidR="00413857" w:rsidRPr="00AA1362">
        <w:rPr>
          <w:rFonts w:ascii="Times New Roman" w:hAnsi="Times New Roman" w:cs="Times New Roman"/>
          <w:sz w:val="24"/>
          <w:szCs w:val="24"/>
        </w:rPr>
        <w:t xml:space="preserve">donijeti i redovito preispitivati temeljna načela politike primitaka te </w:t>
      </w:r>
      <w:r w:rsidR="008B2AE7" w:rsidRPr="00AA1362">
        <w:rPr>
          <w:rFonts w:ascii="Times New Roman" w:hAnsi="Times New Roman" w:cs="Times New Roman"/>
          <w:sz w:val="24"/>
          <w:szCs w:val="24"/>
        </w:rPr>
        <w:t>su</w:t>
      </w:r>
      <w:r w:rsidR="00413857" w:rsidRPr="00AA1362">
        <w:rPr>
          <w:rFonts w:ascii="Times New Roman" w:hAnsi="Times New Roman" w:cs="Times New Roman"/>
          <w:sz w:val="24"/>
          <w:szCs w:val="24"/>
        </w:rPr>
        <w:t xml:space="preserve"> odgovor</w:t>
      </w:r>
      <w:r w:rsidR="008B2AE7" w:rsidRPr="00AA1362">
        <w:rPr>
          <w:rFonts w:ascii="Times New Roman" w:hAnsi="Times New Roman" w:cs="Times New Roman"/>
          <w:sz w:val="24"/>
          <w:szCs w:val="24"/>
        </w:rPr>
        <w:t>ni</w:t>
      </w:r>
      <w:r w:rsidR="00413857" w:rsidRPr="00AA1362">
        <w:rPr>
          <w:rFonts w:ascii="Times New Roman" w:hAnsi="Times New Roman" w:cs="Times New Roman"/>
          <w:sz w:val="24"/>
          <w:szCs w:val="24"/>
        </w:rPr>
        <w:t xml:space="preserve"> za nadziranje provedbe te</w:t>
      </w:r>
      <w:r w:rsidR="00413857" w:rsidRPr="00AA1362">
        <w:rPr>
          <w:rFonts w:ascii="Times New Roman" w:hAnsi="Times New Roman" w:cs="Times New Roman"/>
          <w:spacing w:val="-25"/>
          <w:sz w:val="24"/>
          <w:szCs w:val="24"/>
        </w:rPr>
        <w:t xml:space="preserve"> </w:t>
      </w:r>
      <w:r w:rsidR="00413857" w:rsidRPr="00AA1362">
        <w:rPr>
          <w:rFonts w:ascii="Times New Roman" w:hAnsi="Times New Roman" w:cs="Times New Roman"/>
          <w:sz w:val="24"/>
          <w:szCs w:val="24"/>
        </w:rPr>
        <w:t>politike</w:t>
      </w:r>
      <w:r w:rsidR="006C69FD" w:rsidRPr="00AA1362">
        <w:rPr>
          <w:rFonts w:ascii="Times New Roman" w:hAnsi="Times New Roman" w:cs="Times New Roman"/>
          <w:sz w:val="24"/>
          <w:szCs w:val="24"/>
        </w:rPr>
        <w:t xml:space="preserve"> i</w:t>
      </w:r>
    </w:p>
    <w:p w14:paraId="4BAFDCD2" w14:textId="60E96038" w:rsidR="00B92AB9"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00147421" w:rsidRPr="00AA1362">
        <w:rPr>
          <w:rFonts w:ascii="Times New Roman" w:hAnsi="Times New Roman" w:cs="Times New Roman"/>
          <w:sz w:val="24"/>
          <w:szCs w:val="24"/>
        </w:rPr>
        <w:t xml:space="preserve"> </w:t>
      </w:r>
      <w:r w:rsidR="000626BF" w:rsidRPr="00AA1362">
        <w:rPr>
          <w:rFonts w:ascii="Times New Roman" w:hAnsi="Times New Roman" w:cs="Times New Roman"/>
          <w:sz w:val="24"/>
          <w:szCs w:val="24"/>
        </w:rPr>
        <w:t>nadzirati</w:t>
      </w:r>
      <w:r w:rsidR="00413857" w:rsidRPr="00AA1362">
        <w:rPr>
          <w:rFonts w:ascii="Times New Roman" w:hAnsi="Times New Roman" w:cs="Times New Roman"/>
          <w:spacing w:val="-8"/>
          <w:sz w:val="24"/>
          <w:szCs w:val="24"/>
        </w:rPr>
        <w:t xml:space="preserve"> </w:t>
      </w:r>
      <w:r w:rsidR="000626BF" w:rsidRPr="00AA1362">
        <w:rPr>
          <w:rFonts w:ascii="Times New Roman" w:hAnsi="Times New Roman" w:cs="Times New Roman"/>
          <w:spacing w:val="-8"/>
          <w:sz w:val="24"/>
          <w:szCs w:val="24"/>
        </w:rPr>
        <w:t xml:space="preserve">i pratiti je li </w:t>
      </w:r>
      <w:r w:rsidR="00413857" w:rsidRPr="00AA1362">
        <w:rPr>
          <w:rFonts w:ascii="Times New Roman" w:hAnsi="Times New Roman" w:cs="Times New Roman"/>
          <w:sz w:val="24"/>
          <w:szCs w:val="24"/>
        </w:rPr>
        <w:t>provedb</w:t>
      </w:r>
      <w:r w:rsidR="000626BF" w:rsidRPr="00AA1362">
        <w:rPr>
          <w:rFonts w:ascii="Times New Roman" w:hAnsi="Times New Roman" w:cs="Times New Roman"/>
          <w:sz w:val="24"/>
          <w:szCs w:val="24"/>
        </w:rPr>
        <w:t>a</w:t>
      </w:r>
      <w:r w:rsidR="00413857" w:rsidRPr="00AA1362">
        <w:rPr>
          <w:rFonts w:ascii="Times New Roman" w:hAnsi="Times New Roman" w:cs="Times New Roman"/>
          <w:spacing w:val="-8"/>
          <w:sz w:val="24"/>
          <w:szCs w:val="24"/>
        </w:rPr>
        <w:t xml:space="preserve"> </w:t>
      </w:r>
      <w:r w:rsidR="00413857" w:rsidRPr="00AA1362">
        <w:rPr>
          <w:rFonts w:ascii="Times New Roman" w:hAnsi="Times New Roman" w:cs="Times New Roman"/>
          <w:sz w:val="24"/>
          <w:szCs w:val="24"/>
        </w:rPr>
        <w:t>politik</w:t>
      </w:r>
      <w:r w:rsidR="000626BF" w:rsidRPr="00AA1362">
        <w:rPr>
          <w:rFonts w:ascii="Times New Roman" w:hAnsi="Times New Roman" w:cs="Times New Roman"/>
          <w:sz w:val="24"/>
          <w:szCs w:val="24"/>
        </w:rPr>
        <w:t>e</w:t>
      </w:r>
      <w:r w:rsidR="00413857" w:rsidRPr="00AA1362">
        <w:rPr>
          <w:rFonts w:ascii="Times New Roman" w:hAnsi="Times New Roman" w:cs="Times New Roman"/>
          <w:spacing w:val="-7"/>
          <w:sz w:val="24"/>
          <w:szCs w:val="24"/>
        </w:rPr>
        <w:t xml:space="preserve"> </w:t>
      </w:r>
      <w:r w:rsidR="00413857" w:rsidRPr="00AA1362">
        <w:rPr>
          <w:rFonts w:ascii="Times New Roman" w:hAnsi="Times New Roman" w:cs="Times New Roman"/>
          <w:sz w:val="24"/>
          <w:szCs w:val="24"/>
        </w:rPr>
        <w:t>i</w:t>
      </w:r>
      <w:r w:rsidR="00413857" w:rsidRPr="00AA1362">
        <w:rPr>
          <w:rFonts w:ascii="Times New Roman" w:hAnsi="Times New Roman" w:cs="Times New Roman"/>
          <w:spacing w:val="-8"/>
          <w:sz w:val="24"/>
          <w:szCs w:val="24"/>
        </w:rPr>
        <w:t xml:space="preserve"> </w:t>
      </w:r>
      <w:r w:rsidR="00413857" w:rsidRPr="00AA1362">
        <w:rPr>
          <w:rFonts w:ascii="Times New Roman" w:hAnsi="Times New Roman" w:cs="Times New Roman"/>
          <w:sz w:val="24"/>
          <w:szCs w:val="24"/>
        </w:rPr>
        <w:t>praksi</w:t>
      </w:r>
      <w:r w:rsidR="00413857" w:rsidRPr="00AA1362">
        <w:rPr>
          <w:rFonts w:ascii="Times New Roman" w:hAnsi="Times New Roman" w:cs="Times New Roman"/>
          <w:spacing w:val="-8"/>
          <w:sz w:val="24"/>
          <w:szCs w:val="24"/>
        </w:rPr>
        <w:t xml:space="preserve"> </w:t>
      </w:r>
      <w:r w:rsidR="00413857" w:rsidRPr="00AA1362">
        <w:rPr>
          <w:rFonts w:ascii="Times New Roman" w:hAnsi="Times New Roman" w:cs="Times New Roman"/>
          <w:sz w:val="24"/>
          <w:szCs w:val="24"/>
        </w:rPr>
        <w:t>primitaka</w:t>
      </w:r>
      <w:r w:rsidR="00413857" w:rsidRPr="00AA1362">
        <w:rPr>
          <w:rFonts w:ascii="Times New Roman" w:hAnsi="Times New Roman" w:cs="Times New Roman"/>
          <w:spacing w:val="-7"/>
          <w:sz w:val="24"/>
          <w:szCs w:val="24"/>
        </w:rPr>
        <w:t xml:space="preserve"> </w:t>
      </w:r>
      <w:r w:rsidR="00413857" w:rsidRPr="00AA1362">
        <w:rPr>
          <w:rFonts w:ascii="Times New Roman" w:hAnsi="Times New Roman" w:cs="Times New Roman"/>
          <w:sz w:val="24"/>
          <w:szCs w:val="24"/>
        </w:rPr>
        <w:t>u</w:t>
      </w:r>
      <w:r w:rsidR="00413857" w:rsidRPr="00AA1362">
        <w:rPr>
          <w:rFonts w:ascii="Times New Roman" w:hAnsi="Times New Roman" w:cs="Times New Roman"/>
          <w:spacing w:val="-7"/>
          <w:sz w:val="24"/>
          <w:szCs w:val="24"/>
        </w:rPr>
        <w:t xml:space="preserve"> </w:t>
      </w:r>
      <w:r w:rsidR="00413857" w:rsidRPr="00AA1362">
        <w:rPr>
          <w:rFonts w:ascii="Times New Roman" w:hAnsi="Times New Roman" w:cs="Times New Roman"/>
          <w:sz w:val="24"/>
          <w:szCs w:val="24"/>
        </w:rPr>
        <w:t>skladu</w:t>
      </w:r>
      <w:r w:rsidR="00413857" w:rsidRPr="00AA1362">
        <w:rPr>
          <w:rFonts w:ascii="Times New Roman" w:hAnsi="Times New Roman" w:cs="Times New Roman"/>
          <w:spacing w:val="-7"/>
          <w:sz w:val="24"/>
          <w:szCs w:val="24"/>
        </w:rPr>
        <w:t xml:space="preserve"> </w:t>
      </w:r>
      <w:r w:rsidR="00413857" w:rsidRPr="00AA1362">
        <w:rPr>
          <w:rFonts w:ascii="Times New Roman" w:hAnsi="Times New Roman" w:cs="Times New Roman"/>
          <w:sz w:val="24"/>
          <w:szCs w:val="24"/>
        </w:rPr>
        <w:t>s</w:t>
      </w:r>
      <w:r w:rsidR="00413857" w:rsidRPr="00AA1362">
        <w:rPr>
          <w:rFonts w:ascii="Times New Roman" w:hAnsi="Times New Roman" w:cs="Times New Roman"/>
          <w:spacing w:val="-8"/>
          <w:sz w:val="24"/>
          <w:szCs w:val="24"/>
        </w:rPr>
        <w:t xml:space="preserve"> </w:t>
      </w:r>
      <w:r w:rsidR="00413857" w:rsidRPr="00AA1362">
        <w:rPr>
          <w:rFonts w:ascii="Times New Roman" w:hAnsi="Times New Roman" w:cs="Times New Roman"/>
          <w:sz w:val="24"/>
          <w:szCs w:val="24"/>
        </w:rPr>
        <w:t>cjelokupnim</w:t>
      </w:r>
      <w:r w:rsidR="00413857" w:rsidRPr="00AA1362">
        <w:rPr>
          <w:rFonts w:ascii="Times New Roman" w:hAnsi="Times New Roman" w:cs="Times New Roman"/>
          <w:spacing w:val="-8"/>
          <w:sz w:val="24"/>
          <w:szCs w:val="24"/>
        </w:rPr>
        <w:t xml:space="preserve"> </w:t>
      </w:r>
      <w:r w:rsidR="00413857" w:rsidRPr="00AA1362">
        <w:rPr>
          <w:rFonts w:ascii="Times New Roman" w:hAnsi="Times New Roman" w:cs="Times New Roman"/>
          <w:sz w:val="24"/>
          <w:szCs w:val="24"/>
        </w:rPr>
        <w:t>okvirom korporativnog</w:t>
      </w:r>
      <w:r w:rsidR="00413857" w:rsidRPr="00AA1362">
        <w:rPr>
          <w:rFonts w:ascii="Times New Roman" w:hAnsi="Times New Roman" w:cs="Times New Roman"/>
          <w:spacing w:val="-15"/>
          <w:sz w:val="24"/>
          <w:szCs w:val="24"/>
        </w:rPr>
        <w:t xml:space="preserve"> </w:t>
      </w:r>
      <w:r w:rsidR="00413857" w:rsidRPr="00AA1362">
        <w:rPr>
          <w:rFonts w:ascii="Times New Roman" w:hAnsi="Times New Roman" w:cs="Times New Roman"/>
          <w:sz w:val="24"/>
          <w:szCs w:val="24"/>
        </w:rPr>
        <w:t>upravljanja,</w:t>
      </w:r>
      <w:r w:rsidR="00413857" w:rsidRPr="00AA1362">
        <w:rPr>
          <w:rFonts w:ascii="Times New Roman" w:hAnsi="Times New Roman" w:cs="Times New Roman"/>
          <w:spacing w:val="-15"/>
          <w:sz w:val="24"/>
          <w:szCs w:val="24"/>
        </w:rPr>
        <w:t xml:space="preserve"> </w:t>
      </w:r>
      <w:r w:rsidR="00413857" w:rsidRPr="00AA1362">
        <w:rPr>
          <w:rFonts w:ascii="Times New Roman" w:hAnsi="Times New Roman" w:cs="Times New Roman"/>
          <w:sz w:val="24"/>
          <w:szCs w:val="24"/>
        </w:rPr>
        <w:t>korporativnom</w:t>
      </w:r>
      <w:r w:rsidR="00413857" w:rsidRPr="00AA1362">
        <w:rPr>
          <w:rFonts w:ascii="Times New Roman" w:hAnsi="Times New Roman" w:cs="Times New Roman"/>
          <w:spacing w:val="-17"/>
          <w:sz w:val="24"/>
          <w:szCs w:val="24"/>
        </w:rPr>
        <w:t xml:space="preserve"> </w:t>
      </w:r>
      <w:r w:rsidR="00413857" w:rsidRPr="00AA1362">
        <w:rPr>
          <w:rFonts w:ascii="Times New Roman" w:hAnsi="Times New Roman" w:cs="Times New Roman"/>
          <w:sz w:val="24"/>
          <w:szCs w:val="24"/>
        </w:rPr>
        <w:t>kulturom,</w:t>
      </w:r>
      <w:r w:rsidR="00413857" w:rsidRPr="00AA1362">
        <w:rPr>
          <w:rFonts w:ascii="Times New Roman" w:hAnsi="Times New Roman" w:cs="Times New Roman"/>
          <w:spacing w:val="-15"/>
          <w:sz w:val="24"/>
          <w:szCs w:val="24"/>
        </w:rPr>
        <w:t xml:space="preserve"> </w:t>
      </w:r>
      <w:r w:rsidR="00413857" w:rsidRPr="00AA1362">
        <w:rPr>
          <w:rFonts w:ascii="Times New Roman" w:hAnsi="Times New Roman" w:cs="Times New Roman"/>
          <w:sz w:val="24"/>
          <w:szCs w:val="24"/>
        </w:rPr>
        <w:t>sklonošću</w:t>
      </w:r>
      <w:r w:rsidR="00413857" w:rsidRPr="00AA1362">
        <w:rPr>
          <w:rFonts w:ascii="Times New Roman" w:hAnsi="Times New Roman" w:cs="Times New Roman"/>
          <w:spacing w:val="-16"/>
          <w:sz w:val="24"/>
          <w:szCs w:val="24"/>
        </w:rPr>
        <w:t xml:space="preserve"> </w:t>
      </w:r>
      <w:r w:rsidR="00413857" w:rsidRPr="00AA1362">
        <w:rPr>
          <w:rFonts w:ascii="Times New Roman" w:hAnsi="Times New Roman" w:cs="Times New Roman"/>
          <w:sz w:val="24"/>
          <w:szCs w:val="24"/>
        </w:rPr>
        <w:t>preuzimanju</w:t>
      </w:r>
      <w:r w:rsidR="00413857" w:rsidRPr="00AA1362">
        <w:rPr>
          <w:rFonts w:ascii="Times New Roman" w:hAnsi="Times New Roman" w:cs="Times New Roman"/>
          <w:spacing w:val="-15"/>
          <w:sz w:val="24"/>
          <w:szCs w:val="24"/>
        </w:rPr>
        <w:t xml:space="preserve"> </w:t>
      </w:r>
      <w:r w:rsidR="00413857" w:rsidRPr="00AA1362">
        <w:rPr>
          <w:rFonts w:ascii="Times New Roman" w:hAnsi="Times New Roman" w:cs="Times New Roman"/>
          <w:sz w:val="24"/>
          <w:szCs w:val="24"/>
        </w:rPr>
        <w:t>rizika</w:t>
      </w:r>
      <w:r w:rsidR="00413857" w:rsidRPr="00AA1362">
        <w:rPr>
          <w:rFonts w:ascii="Times New Roman" w:hAnsi="Times New Roman" w:cs="Times New Roman"/>
          <w:spacing w:val="-15"/>
          <w:sz w:val="24"/>
          <w:szCs w:val="24"/>
        </w:rPr>
        <w:t xml:space="preserve"> </w:t>
      </w:r>
      <w:r w:rsidR="00413857" w:rsidRPr="00AA1362">
        <w:rPr>
          <w:rFonts w:ascii="Times New Roman" w:hAnsi="Times New Roman" w:cs="Times New Roman"/>
          <w:sz w:val="24"/>
          <w:szCs w:val="24"/>
        </w:rPr>
        <w:t>i</w:t>
      </w:r>
      <w:r w:rsidR="00413857" w:rsidRPr="00AA1362">
        <w:rPr>
          <w:rFonts w:ascii="Times New Roman" w:hAnsi="Times New Roman" w:cs="Times New Roman"/>
          <w:spacing w:val="-15"/>
          <w:sz w:val="24"/>
          <w:szCs w:val="24"/>
        </w:rPr>
        <w:t xml:space="preserve"> </w:t>
      </w:r>
      <w:r w:rsidR="00413857" w:rsidRPr="00AA1362">
        <w:rPr>
          <w:rFonts w:ascii="Times New Roman" w:hAnsi="Times New Roman" w:cs="Times New Roman"/>
          <w:sz w:val="24"/>
          <w:szCs w:val="24"/>
        </w:rPr>
        <w:t>povezanim procesom upravljanja</w:t>
      </w:r>
      <w:r w:rsidR="006C69FD" w:rsidRPr="00AA1362">
        <w:rPr>
          <w:rFonts w:ascii="Times New Roman" w:hAnsi="Times New Roman" w:cs="Times New Roman"/>
          <w:sz w:val="24"/>
          <w:szCs w:val="24"/>
        </w:rPr>
        <w:t>.</w:t>
      </w:r>
    </w:p>
    <w:p w14:paraId="5E9BC073" w14:textId="1EA30CCA" w:rsidR="00413857" w:rsidRPr="00AA1362" w:rsidRDefault="00413857" w:rsidP="00054C3C">
      <w:pPr>
        <w:spacing w:after="0" w:line="240" w:lineRule="auto"/>
        <w:jc w:val="both"/>
        <w:rPr>
          <w:rFonts w:ascii="Times New Roman" w:hAnsi="Times New Roman" w:cs="Times New Roman"/>
          <w:sz w:val="24"/>
          <w:szCs w:val="24"/>
        </w:rPr>
      </w:pPr>
    </w:p>
    <w:p w14:paraId="6D6CD814" w14:textId="1BEACAAB" w:rsidR="00413857" w:rsidRPr="00AA1362" w:rsidRDefault="00406AAA"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(2) </w:t>
      </w:r>
      <w:r w:rsidR="00413857" w:rsidRPr="00AA1362">
        <w:rPr>
          <w:rFonts w:ascii="Times New Roman" w:hAnsi="Times New Roman" w:cs="Times New Roman"/>
          <w:sz w:val="24"/>
          <w:szCs w:val="24"/>
        </w:rPr>
        <w:t>Članovi nadzornog odbora kreditne institucije solidarno odgovaraju kreditnoj instituciji za štetu</w:t>
      </w:r>
      <w:r w:rsidR="00413857" w:rsidRPr="00AA1362">
        <w:rPr>
          <w:rFonts w:ascii="Times New Roman" w:hAnsi="Times New Roman" w:cs="Times New Roman"/>
          <w:spacing w:val="38"/>
          <w:sz w:val="24"/>
          <w:szCs w:val="24"/>
        </w:rPr>
        <w:t xml:space="preserve"> </w:t>
      </w:r>
      <w:r w:rsidR="00413857" w:rsidRPr="00AA1362">
        <w:rPr>
          <w:rFonts w:ascii="Times New Roman" w:hAnsi="Times New Roman" w:cs="Times New Roman"/>
          <w:sz w:val="24"/>
          <w:szCs w:val="24"/>
        </w:rPr>
        <w:t>koja</w:t>
      </w:r>
      <w:r w:rsidR="00413857" w:rsidRPr="00AA1362">
        <w:rPr>
          <w:rFonts w:ascii="Times New Roman" w:hAnsi="Times New Roman" w:cs="Times New Roman"/>
          <w:spacing w:val="38"/>
          <w:sz w:val="24"/>
          <w:szCs w:val="24"/>
        </w:rPr>
        <w:t xml:space="preserve"> </w:t>
      </w:r>
      <w:r w:rsidR="00413857" w:rsidRPr="00AA1362">
        <w:rPr>
          <w:rFonts w:ascii="Times New Roman" w:hAnsi="Times New Roman" w:cs="Times New Roman"/>
          <w:sz w:val="24"/>
          <w:szCs w:val="24"/>
        </w:rPr>
        <w:t>nastane</w:t>
      </w:r>
      <w:r w:rsidR="00413857" w:rsidRPr="00AA1362">
        <w:rPr>
          <w:rFonts w:ascii="Times New Roman" w:hAnsi="Times New Roman" w:cs="Times New Roman"/>
          <w:spacing w:val="38"/>
          <w:sz w:val="24"/>
          <w:szCs w:val="24"/>
        </w:rPr>
        <w:t xml:space="preserve"> </w:t>
      </w:r>
      <w:r w:rsidR="00413857" w:rsidRPr="00AA1362">
        <w:rPr>
          <w:rFonts w:ascii="Times New Roman" w:hAnsi="Times New Roman" w:cs="Times New Roman"/>
          <w:sz w:val="24"/>
          <w:szCs w:val="24"/>
        </w:rPr>
        <w:t>kao</w:t>
      </w:r>
      <w:r w:rsidR="00413857" w:rsidRPr="00AA1362">
        <w:rPr>
          <w:rFonts w:ascii="Times New Roman" w:hAnsi="Times New Roman" w:cs="Times New Roman"/>
          <w:spacing w:val="38"/>
          <w:sz w:val="24"/>
          <w:szCs w:val="24"/>
        </w:rPr>
        <w:t xml:space="preserve"> </w:t>
      </w:r>
      <w:r w:rsidR="00413857" w:rsidRPr="00AA1362">
        <w:rPr>
          <w:rFonts w:ascii="Times New Roman" w:hAnsi="Times New Roman" w:cs="Times New Roman"/>
          <w:sz w:val="24"/>
          <w:szCs w:val="24"/>
        </w:rPr>
        <w:t>posljedica</w:t>
      </w:r>
      <w:r w:rsidR="00413857" w:rsidRPr="00AA1362">
        <w:rPr>
          <w:rFonts w:ascii="Times New Roman" w:hAnsi="Times New Roman" w:cs="Times New Roman"/>
          <w:spacing w:val="39"/>
          <w:sz w:val="24"/>
          <w:szCs w:val="24"/>
        </w:rPr>
        <w:t xml:space="preserve"> </w:t>
      </w:r>
      <w:r w:rsidR="00413857" w:rsidRPr="00AA1362">
        <w:rPr>
          <w:rFonts w:ascii="Times New Roman" w:hAnsi="Times New Roman" w:cs="Times New Roman"/>
          <w:sz w:val="24"/>
          <w:szCs w:val="24"/>
        </w:rPr>
        <w:t>činjenja,</w:t>
      </w:r>
      <w:r w:rsidR="00413857" w:rsidRPr="00AA1362">
        <w:rPr>
          <w:rFonts w:ascii="Times New Roman" w:hAnsi="Times New Roman" w:cs="Times New Roman"/>
          <w:spacing w:val="39"/>
          <w:sz w:val="24"/>
          <w:szCs w:val="24"/>
        </w:rPr>
        <w:t xml:space="preserve"> </w:t>
      </w:r>
      <w:r w:rsidR="00413857" w:rsidRPr="00AA1362">
        <w:rPr>
          <w:rFonts w:ascii="Times New Roman" w:hAnsi="Times New Roman" w:cs="Times New Roman"/>
          <w:sz w:val="24"/>
          <w:szCs w:val="24"/>
        </w:rPr>
        <w:t>nečinjenja</w:t>
      </w:r>
      <w:r w:rsidR="00413857" w:rsidRPr="00AA1362">
        <w:rPr>
          <w:rFonts w:ascii="Times New Roman" w:hAnsi="Times New Roman" w:cs="Times New Roman"/>
          <w:spacing w:val="38"/>
          <w:sz w:val="24"/>
          <w:szCs w:val="24"/>
        </w:rPr>
        <w:t xml:space="preserve"> </w:t>
      </w:r>
      <w:r w:rsidR="00413857" w:rsidRPr="00AA1362">
        <w:rPr>
          <w:rFonts w:ascii="Times New Roman" w:hAnsi="Times New Roman" w:cs="Times New Roman"/>
          <w:sz w:val="24"/>
          <w:szCs w:val="24"/>
        </w:rPr>
        <w:t>ili</w:t>
      </w:r>
      <w:r w:rsidR="00413857" w:rsidRPr="00AA1362">
        <w:rPr>
          <w:rFonts w:ascii="Times New Roman" w:hAnsi="Times New Roman" w:cs="Times New Roman"/>
          <w:spacing w:val="38"/>
          <w:sz w:val="24"/>
          <w:szCs w:val="24"/>
        </w:rPr>
        <w:t xml:space="preserve"> </w:t>
      </w:r>
      <w:r w:rsidR="00413857" w:rsidRPr="00AA1362">
        <w:rPr>
          <w:rFonts w:ascii="Times New Roman" w:hAnsi="Times New Roman" w:cs="Times New Roman"/>
          <w:sz w:val="24"/>
          <w:szCs w:val="24"/>
        </w:rPr>
        <w:t>propuštanja</w:t>
      </w:r>
      <w:r w:rsidR="00413857" w:rsidRPr="00AA1362">
        <w:rPr>
          <w:rFonts w:ascii="Times New Roman" w:hAnsi="Times New Roman" w:cs="Times New Roman"/>
          <w:spacing w:val="38"/>
          <w:sz w:val="24"/>
          <w:szCs w:val="24"/>
        </w:rPr>
        <w:t xml:space="preserve"> </w:t>
      </w:r>
      <w:r w:rsidR="00413857" w:rsidRPr="00AA1362">
        <w:rPr>
          <w:rFonts w:ascii="Times New Roman" w:hAnsi="Times New Roman" w:cs="Times New Roman"/>
          <w:sz w:val="24"/>
          <w:szCs w:val="24"/>
        </w:rPr>
        <w:t>ispunjavanja</w:t>
      </w:r>
      <w:r w:rsidR="00413857" w:rsidRPr="00AA1362">
        <w:rPr>
          <w:rFonts w:ascii="Times New Roman" w:hAnsi="Times New Roman" w:cs="Times New Roman"/>
          <w:spacing w:val="38"/>
          <w:sz w:val="24"/>
          <w:szCs w:val="24"/>
        </w:rPr>
        <w:t xml:space="preserve"> </w:t>
      </w:r>
      <w:r w:rsidR="00413857" w:rsidRPr="00AA1362">
        <w:rPr>
          <w:rFonts w:ascii="Times New Roman" w:hAnsi="Times New Roman" w:cs="Times New Roman"/>
          <w:sz w:val="24"/>
          <w:szCs w:val="24"/>
        </w:rPr>
        <w:t>njihovih</w:t>
      </w:r>
      <w:r w:rsidR="00A03661" w:rsidRPr="00AA1362">
        <w:rPr>
          <w:rFonts w:ascii="Times New Roman" w:hAnsi="Times New Roman" w:cs="Times New Roman"/>
          <w:sz w:val="24"/>
          <w:szCs w:val="24"/>
        </w:rPr>
        <w:t xml:space="preserve"> d</w:t>
      </w:r>
      <w:r w:rsidR="00413857" w:rsidRPr="00AA1362">
        <w:rPr>
          <w:rFonts w:ascii="Times New Roman" w:hAnsi="Times New Roman" w:cs="Times New Roman"/>
          <w:sz w:val="24"/>
          <w:szCs w:val="24"/>
        </w:rPr>
        <w:t>užnosti, osim ako ne dokažu da su u ispunjavanju svojih dužnosti obavljanja nadzora nad upravljanjem</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kreditnom</w:t>
      </w:r>
      <w:r w:rsidR="00413857" w:rsidRPr="00AA1362">
        <w:rPr>
          <w:rFonts w:ascii="Times New Roman" w:hAnsi="Times New Roman" w:cs="Times New Roman"/>
          <w:spacing w:val="-12"/>
          <w:sz w:val="24"/>
          <w:szCs w:val="24"/>
        </w:rPr>
        <w:t xml:space="preserve"> </w:t>
      </w:r>
      <w:r w:rsidR="00413857" w:rsidRPr="00AA1362">
        <w:rPr>
          <w:rFonts w:ascii="Times New Roman" w:hAnsi="Times New Roman" w:cs="Times New Roman"/>
          <w:sz w:val="24"/>
          <w:szCs w:val="24"/>
        </w:rPr>
        <w:t>institucijom</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postupali</w:t>
      </w:r>
      <w:r w:rsidR="00413857" w:rsidRPr="00AA1362">
        <w:rPr>
          <w:rFonts w:ascii="Times New Roman" w:hAnsi="Times New Roman" w:cs="Times New Roman"/>
          <w:spacing w:val="-12"/>
          <w:sz w:val="24"/>
          <w:szCs w:val="24"/>
        </w:rPr>
        <w:t xml:space="preserve"> </w:t>
      </w:r>
      <w:r w:rsidR="00413857" w:rsidRPr="00AA1362">
        <w:rPr>
          <w:rFonts w:ascii="Times New Roman" w:hAnsi="Times New Roman" w:cs="Times New Roman"/>
          <w:sz w:val="24"/>
          <w:szCs w:val="24"/>
        </w:rPr>
        <w:t>s</w:t>
      </w:r>
      <w:r w:rsidR="00413857" w:rsidRPr="00AA1362">
        <w:rPr>
          <w:rFonts w:ascii="Times New Roman" w:hAnsi="Times New Roman" w:cs="Times New Roman"/>
          <w:spacing w:val="-13"/>
          <w:sz w:val="24"/>
          <w:szCs w:val="24"/>
        </w:rPr>
        <w:t xml:space="preserve"> </w:t>
      </w:r>
      <w:r w:rsidR="00413857" w:rsidRPr="00AA1362">
        <w:rPr>
          <w:rFonts w:ascii="Times New Roman" w:hAnsi="Times New Roman" w:cs="Times New Roman"/>
          <w:sz w:val="24"/>
          <w:szCs w:val="24"/>
        </w:rPr>
        <w:t>pažnjom</w:t>
      </w:r>
      <w:r w:rsidR="00413857" w:rsidRPr="00AA1362">
        <w:rPr>
          <w:rFonts w:ascii="Times New Roman" w:hAnsi="Times New Roman" w:cs="Times New Roman"/>
          <w:spacing w:val="-14"/>
          <w:sz w:val="24"/>
          <w:szCs w:val="24"/>
        </w:rPr>
        <w:t xml:space="preserve"> </w:t>
      </w:r>
      <w:r w:rsidR="00413857" w:rsidRPr="00AA1362">
        <w:rPr>
          <w:rFonts w:ascii="Times New Roman" w:hAnsi="Times New Roman" w:cs="Times New Roman"/>
          <w:sz w:val="24"/>
          <w:szCs w:val="24"/>
        </w:rPr>
        <w:t>dobrog</w:t>
      </w:r>
      <w:r w:rsidR="00413857" w:rsidRPr="00AA1362">
        <w:rPr>
          <w:rFonts w:ascii="Times New Roman" w:hAnsi="Times New Roman" w:cs="Times New Roman"/>
          <w:spacing w:val="-12"/>
          <w:sz w:val="24"/>
          <w:szCs w:val="24"/>
        </w:rPr>
        <w:t xml:space="preserve"> </w:t>
      </w:r>
      <w:r w:rsidR="00413857" w:rsidRPr="00AA1362">
        <w:rPr>
          <w:rFonts w:ascii="Times New Roman" w:hAnsi="Times New Roman" w:cs="Times New Roman"/>
          <w:sz w:val="24"/>
          <w:szCs w:val="24"/>
        </w:rPr>
        <w:t>i</w:t>
      </w:r>
      <w:r w:rsidR="00413857" w:rsidRPr="00AA1362">
        <w:rPr>
          <w:rFonts w:ascii="Times New Roman" w:hAnsi="Times New Roman" w:cs="Times New Roman"/>
          <w:spacing w:val="-13"/>
          <w:sz w:val="24"/>
          <w:szCs w:val="24"/>
        </w:rPr>
        <w:t xml:space="preserve"> </w:t>
      </w:r>
      <w:r w:rsidR="00413857" w:rsidRPr="00AA1362">
        <w:rPr>
          <w:rFonts w:ascii="Times New Roman" w:hAnsi="Times New Roman" w:cs="Times New Roman"/>
          <w:sz w:val="24"/>
          <w:szCs w:val="24"/>
        </w:rPr>
        <w:t>savjesnog</w:t>
      </w:r>
      <w:r w:rsidR="00413857" w:rsidRPr="00AA1362">
        <w:rPr>
          <w:rFonts w:ascii="Times New Roman" w:hAnsi="Times New Roman" w:cs="Times New Roman"/>
          <w:spacing w:val="-12"/>
          <w:sz w:val="24"/>
          <w:szCs w:val="24"/>
        </w:rPr>
        <w:t xml:space="preserve"> </w:t>
      </w:r>
      <w:r w:rsidR="00413857" w:rsidRPr="00AA1362">
        <w:rPr>
          <w:rFonts w:ascii="Times New Roman" w:hAnsi="Times New Roman" w:cs="Times New Roman"/>
          <w:sz w:val="24"/>
          <w:szCs w:val="24"/>
        </w:rPr>
        <w:t>gospodarstvenika.</w:t>
      </w:r>
    </w:p>
    <w:p w14:paraId="196DB29A" w14:textId="77777777" w:rsidR="002A24B5" w:rsidRPr="00AA1362" w:rsidRDefault="002A24B5" w:rsidP="00054C3C">
      <w:pPr>
        <w:spacing w:after="0" w:line="240" w:lineRule="auto"/>
        <w:jc w:val="both"/>
        <w:rPr>
          <w:rFonts w:ascii="Times New Roman" w:hAnsi="Times New Roman" w:cs="Times New Roman"/>
          <w:sz w:val="24"/>
          <w:szCs w:val="24"/>
        </w:rPr>
      </w:pPr>
    </w:p>
    <w:p w14:paraId="555F0E96" w14:textId="77777777" w:rsidR="00D842C3" w:rsidRPr="00AA1362" w:rsidRDefault="00D842C3"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Odbori nadzornog odbora</w:t>
      </w:r>
    </w:p>
    <w:p w14:paraId="3ABF8635" w14:textId="36F542F6" w:rsidR="00D842C3" w:rsidRPr="00AA1362" w:rsidRDefault="00161E26"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Č</w:t>
      </w:r>
      <w:r w:rsidR="00D842C3" w:rsidRPr="00AA1362">
        <w:rPr>
          <w:rFonts w:ascii="Times New Roman" w:hAnsi="Times New Roman" w:cs="Times New Roman"/>
          <w:sz w:val="24"/>
          <w:szCs w:val="24"/>
        </w:rPr>
        <w:t xml:space="preserve">lanak </w:t>
      </w:r>
      <w:r w:rsidR="001972CE" w:rsidRPr="00AA1362">
        <w:rPr>
          <w:rFonts w:ascii="Times New Roman" w:hAnsi="Times New Roman" w:cs="Times New Roman"/>
          <w:sz w:val="24"/>
          <w:szCs w:val="24"/>
        </w:rPr>
        <w:t>19</w:t>
      </w:r>
      <w:r w:rsidR="007962AC" w:rsidRPr="00AA1362">
        <w:rPr>
          <w:rFonts w:ascii="Times New Roman" w:hAnsi="Times New Roman" w:cs="Times New Roman"/>
          <w:sz w:val="24"/>
          <w:szCs w:val="24"/>
        </w:rPr>
        <w:t>2</w:t>
      </w:r>
      <w:r w:rsidR="002351FC" w:rsidRPr="00AA1362">
        <w:rPr>
          <w:rFonts w:ascii="Times New Roman" w:hAnsi="Times New Roman" w:cs="Times New Roman"/>
          <w:sz w:val="24"/>
          <w:szCs w:val="24"/>
        </w:rPr>
        <w:t>.</w:t>
      </w:r>
    </w:p>
    <w:p w14:paraId="7010630C" w14:textId="77777777" w:rsidR="00086F2C" w:rsidRPr="00AA1362" w:rsidRDefault="00086F2C" w:rsidP="00054C3C">
      <w:pPr>
        <w:spacing w:after="0" w:line="240" w:lineRule="auto"/>
        <w:jc w:val="center"/>
        <w:rPr>
          <w:rFonts w:ascii="Times New Roman" w:hAnsi="Times New Roman" w:cs="Times New Roman"/>
          <w:sz w:val="24"/>
          <w:szCs w:val="24"/>
        </w:rPr>
      </w:pPr>
    </w:p>
    <w:p w14:paraId="608C6071" w14:textId="77777777"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(1) Nadzorni odbor kreditne institucije koja nije mala i jednostavna kreditna institucija dužan je osnovati odbor za primitke, odbor za imenovanja i odbor za</w:t>
      </w:r>
      <w:r w:rsidRPr="00AA1362">
        <w:rPr>
          <w:rFonts w:ascii="Times New Roman" w:hAnsi="Times New Roman" w:cs="Times New Roman"/>
          <w:spacing w:val="-12"/>
          <w:sz w:val="24"/>
          <w:szCs w:val="24"/>
        </w:rPr>
        <w:t xml:space="preserve"> </w:t>
      </w:r>
      <w:r w:rsidRPr="00AA1362">
        <w:rPr>
          <w:rFonts w:ascii="Times New Roman" w:hAnsi="Times New Roman" w:cs="Times New Roman"/>
          <w:sz w:val="24"/>
          <w:szCs w:val="24"/>
        </w:rPr>
        <w:t xml:space="preserve">rizike. </w:t>
      </w:r>
    </w:p>
    <w:p w14:paraId="1D29149F" w14:textId="77777777" w:rsidR="00086F2C" w:rsidRPr="00AA1362" w:rsidRDefault="00086F2C" w:rsidP="00054C3C">
      <w:pPr>
        <w:spacing w:after="0" w:line="240" w:lineRule="auto"/>
        <w:jc w:val="both"/>
        <w:rPr>
          <w:rFonts w:ascii="Times New Roman" w:hAnsi="Times New Roman" w:cs="Times New Roman"/>
          <w:sz w:val="24"/>
          <w:szCs w:val="24"/>
        </w:rPr>
      </w:pPr>
    </w:p>
    <w:p w14:paraId="13612995" w14:textId="5DD649CA" w:rsidR="00025F88"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(2) </w:t>
      </w:r>
      <w:r w:rsidR="009A1090" w:rsidRPr="00AA1362">
        <w:rPr>
          <w:rFonts w:ascii="Times New Roman" w:hAnsi="Times New Roman" w:cs="Times New Roman"/>
          <w:sz w:val="24"/>
          <w:szCs w:val="24"/>
        </w:rPr>
        <w:t>Nadzorni odbor k</w:t>
      </w:r>
      <w:r w:rsidRPr="00AA1362">
        <w:rPr>
          <w:rFonts w:ascii="Times New Roman" w:hAnsi="Times New Roman" w:cs="Times New Roman"/>
          <w:sz w:val="24"/>
          <w:szCs w:val="24"/>
        </w:rPr>
        <w:t>reditn</w:t>
      </w:r>
      <w:r w:rsidR="009A1090" w:rsidRPr="00AA1362">
        <w:rPr>
          <w:rFonts w:ascii="Times New Roman" w:hAnsi="Times New Roman" w:cs="Times New Roman"/>
          <w:sz w:val="24"/>
          <w:szCs w:val="24"/>
        </w:rPr>
        <w:t>e</w:t>
      </w:r>
      <w:r w:rsidRPr="00AA1362">
        <w:rPr>
          <w:rFonts w:ascii="Times New Roman" w:hAnsi="Times New Roman" w:cs="Times New Roman"/>
          <w:sz w:val="24"/>
          <w:szCs w:val="24"/>
        </w:rPr>
        <w:t xml:space="preserve"> institucij</w:t>
      </w:r>
      <w:r w:rsidR="009A1090" w:rsidRPr="00AA1362">
        <w:rPr>
          <w:rFonts w:ascii="Times New Roman" w:hAnsi="Times New Roman" w:cs="Times New Roman"/>
          <w:sz w:val="24"/>
          <w:szCs w:val="24"/>
        </w:rPr>
        <w:t>e</w:t>
      </w:r>
      <w:r w:rsidRPr="00AA1362">
        <w:rPr>
          <w:rFonts w:ascii="Times New Roman" w:hAnsi="Times New Roman" w:cs="Times New Roman"/>
          <w:sz w:val="24"/>
          <w:szCs w:val="24"/>
        </w:rPr>
        <w:t xml:space="preserve"> </w:t>
      </w:r>
      <w:r w:rsidR="009A1090" w:rsidRPr="00AA1362">
        <w:rPr>
          <w:rFonts w:ascii="Times New Roman" w:hAnsi="Times New Roman" w:cs="Times New Roman"/>
          <w:sz w:val="24"/>
          <w:szCs w:val="24"/>
        </w:rPr>
        <w:t xml:space="preserve">koja je </w:t>
      </w:r>
      <w:r w:rsidRPr="00AA1362">
        <w:rPr>
          <w:rFonts w:ascii="Times New Roman" w:hAnsi="Times New Roman" w:cs="Times New Roman"/>
          <w:sz w:val="24"/>
          <w:szCs w:val="24"/>
        </w:rPr>
        <w:t xml:space="preserve">mala i jednostavna kreditna institucija </w:t>
      </w:r>
      <w:r w:rsidR="009A1090" w:rsidRPr="00AA1362">
        <w:rPr>
          <w:rFonts w:ascii="Times New Roman" w:hAnsi="Times New Roman" w:cs="Times New Roman"/>
          <w:sz w:val="24"/>
          <w:szCs w:val="24"/>
        </w:rPr>
        <w:t>nije dužan osnovati</w:t>
      </w:r>
      <w:r w:rsidRPr="00AA1362">
        <w:rPr>
          <w:rFonts w:ascii="Times New Roman" w:hAnsi="Times New Roman" w:cs="Times New Roman"/>
          <w:sz w:val="24"/>
          <w:szCs w:val="24"/>
        </w:rPr>
        <w:t xml:space="preserve"> odbor za primitke i odbor za imenovanja</w:t>
      </w:r>
      <w:r w:rsidR="00025F88" w:rsidRPr="00AA1362">
        <w:rPr>
          <w:rFonts w:ascii="Times New Roman" w:hAnsi="Times New Roman" w:cs="Times New Roman"/>
          <w:sz w:val="24"/>
          <w:szCs w:val="24"/>
        </w:rPr>
        <w:t>.</w:t>
      </w:r>
    </w:p>
    <w:p w14:paraId="0BCAEDE9" w14:textId="77777777" w:rsidR="00086F2C" w:rsidRPr="00AA1362" w:rsidRDefault="00086F2C" w:rsidP="00054C3C">
      <w:pPr>
        <w:spacing w:after="0" w:line="240" w:lineRule="auto"/>
        <w:jc w:val="both"/>
        <w:rPr>
          <w:rFonts w:ascii="Times New Roman" w:hAnsi="Times New Roman" w:cs="Times New Roman"/>
          <w:sz w:val="24"/>
          <w:szCs w:val="24"/>
        </w:rPr>
      </w:pPr>
    </w:p>
    <w:p w14:paraId="62070AF7" w14:textId="0008A519" w:rsidR="00D842C3" w:rsidRPr="00AA1362" w:rsidRDefault="00025F88"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(3) U slučaju iz stavka 2. ovoga članka</w:t>
      </w:r>
      <w:r w:rsidR="00D842C3" w:rsidRPr="00AA1362">
        <w:rPr>
          <w:rFonts w:ascii="Times New Roman" w:hAnsi="Times New Roman" w:cs="Times New Roman"/>
          <w:sz w:val="24"/>
          <w:szCs w:val="24"/>
        </w:rPr>
        <w:t xml:space="preserve"> nadzorni odbor dužan je izvršavati zadatke iz član</w:t>
      </w:r>
      <w:r w:rsidR="00B5351C" w:rsidRPr="00AA1362">
        <w:rPr>
          <w:rFonts w:ascii="Times New Roman" w:hAnsi="Times New Roman" w:cs="Times New Roman"/>
          <w:sz w:val="24"/>
          <w:szCs w:val="24"/>
        </w:rPr>
        <w:t>a</w:t>
      </w:r>
      <w:r w:rsidR="00D842C3" w:rsidRPr="00AA1362">
        <w:rPr>
          <w:rFonts w:ascii="Times New Roman" w:hAnsi="Times New Roman" w:cs="Times New Roman"/>
          <w:sz w:val="24"/>
          <w:szCs w:val="24"/>
        </w:rPr>
        <w:t xml:space="preserve">ka </w:t>
      </w:r>
      <w:r w:rsidR="00B5351C" w:rsidRPr="00AA1362">
        <w:rPr>
          <w:rFonts w:ascii="Times New Roman" w:hAnsi="Times New Roman" w:cs="Times New Roman"/>
          <w:sz w:val="24"/>
          <w:szCs w:val="24"/>
        </w:rPr>
        <w:t>19</w:t>
      </w:r>
      <w:r w:rsidR="00DC195A" w:rsidRPr="00AA1362">
        <w:rPr>
          <w:rFonts w:ascii="Times New Roman" w:hAnsi="Times New Roman" w:cs="Times New Roman"/>
          <w:sz w:val="24"/>
          <w:szCs w:val="24"/>
        </w:rPr>
        <w:t>3</w:t>
      </w:r>
      <w:r w:rsidR="00D842C3" w:rsidRPr="00AA1362">
        <w:rPr>
          <w:rFonts w:ascii="Times New Roman" w:hAnsi="Times New Roman" w:cs="Times New Roman"/>
          <w:sz w:val="24"/>
          <w:szCs w:val="24"/>
        </w:rPr>
        <w:t xml:space="preserve">. i </w:t>
      </w:r>
      <w:r w:rsidR="00B5351C" w:rsidRPr="00AA1362">
        <w:rPr>
          <w:rFonts w:ascii="Times New Roman" w:hAnsi="Times New Roman" w:cs="Times New Roman"/>
          <w:sz w:val="24"/>
          <w:szCs w:val="24"/>
        </w:rPr>
        <w:t>19</w:t>
      </w:r>
      <w:r w:rsidR="00DC195A" w:rsidRPr="00AA1362">
        <w:rPr>
          <w:rFonts w:ascii="Times New Roman" w:hAnsi="Times New Roman" w:cs="Times New Roman"/>
          <w:sz w:val="24"/>
          <w:szCs w:val="24"/>
        </w:rPr>
        <w:t>5</w:t>
      </w:r>
      <w:r w:rsidR="00D842C3" w:rsidRPr="00AA1362">
        <w:rPr>
          <w:rFonts w:ascii="Times New Roman" w:hAnsi="Times New Roman" w:cs="Times New Roman"/>
          <w:sz w:val="24"/>
          <w:szCs w:val="24"/>
        </w:rPr>
        <w:t>. ovoga Zakona.</w:t>
      </w:r>
    </w:p>
    <w:p w14:paraId="712228D2" w14:textId="77777777" w:rsidR="00086F2C" w:rsidRPr="00AA1362" w:rsidRDefault="00086F2C" w:rsidP="00054C3C">
      <w:pPr>
        <w:spacing w:after="0" w:line="240" w:lineRule="auto"/>
        <w:jc w:val="both"/>
        <w:rPr>
          <w:rFonts w:ascii="Times New Roman" w:hAnsi="Times New Roman" w:cs="Times New Roman"/>
          <w:sz w:val="24"/>
          <w:szCs w:val="24"/>
        </w:rPr>
      </w:pPr>
    </w:p>
    <w:p w14:paraId="2A3F5F77" w14:textId="31ED7750" w:rsidR="00025F88" w:rsidRPr="00AA1362" w:rsidRDefault="00025F88"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(4) Nadzorni odbor male i jednostavne kreditne institucije dužan je osnovati odbor za rizike ili može odbor za rizike kombinirati s revizijskim odborom, s tim da članovi tog kombiniranog odbora moraju imati odgovarajuće znanje, vještine i stručnost koji se zahtijevaju za članove obaju odbora.</w:t>
      </w:r>
    </w:p>
    <w:p w14:paraId="7773AA64" w14:textId="77777777" w:rsidR="00086F2C" w:rsidRPr="00AA1362" w:rsidRDefault="00086F2C" w:rsidP="00054C3C">
      <w:pPr>
        <w:spacing w:after="0" w:line="240" w:lineRule="auto"/>
        <w:jc w:val="both"/>
        <w:rPr>
          <w:rFonts w:ascii="Times New Roman" w:hAnsi="Times New Roman" w:cs="Times New Roman"/>
          <w:sz w:val="24"/>
          <w:szCs w:val="24"/>
        </w:rPr>
      </w:pPr>
    </w:p>
    <w:p w14:paraId="1329F80A" w14:textId="6F102A8E" w:rsidR="00025F88"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w:t>
      </w:r>
      <w:r w:rsidR="00025F88" w:rsidRPr="00AA1362">
        <w:rPr>
          <w:rFonts w:ascii="Times New Roman" w:hAnsi="Times New Roman" w:cs="Times New Roman"/>
          <w:sz w:val="24"/>
          <w:szCs w:val="24"/>
        </w:rPr>
        <w:t>5</w:t>
      </w:r>
      <w:r w:rsidRPr="00AA1362">
        <w:rPr>
          <w:rFonts w:ascii="Times New Roman" w:hAnsi="Times New Roman" w:cs="Times New Roman"/>
          <w:sz w:val="24"/>
          <w:szCs w:val="24"/>
        </w:rPr>
        <w:t xml:space="preserve">) Članovi odbora </w:t>
      </w:r>
      <w:r w:rsidR="00290BE3" w:rsidRPr="00AA1362">
        <w:rPr>
          <w:rFonts w:ascii="Times New Roman" w:hAnsi="Times New Roman" w:cs="Times New Roman"/>
          <w:sz w:val="24"/>
          <w:szCs w:val="24"/>
        </w:rPr>
        <w:t>za rizike, odbora za imenovanje i odbora za primitke</w:t>
      </w:r>
      <w:r w:rsidRPr="00AA1362">
        <w:rPr>
          <w:rFonts w:ascii="Times New Roman" w:hAnsi="Times New Roman" w:cs="Times New Roman"/>
          <w:sz w:val="24"/>
          <w:szCs w:val="24"/>
        </w:rPr>
        <w:t xml:space="preserve"> imenuju se iz redova članova nadzornog odbora kreditne institucije. </w:t>
      </w:r>
    </w:p>
    <w:p w14:paraId="57679A1E" w14:textId="77777777" w:rsidR="00B422AC" w:rsidRPr="00AA1362" w:rsidRDefault="00B422AC" w:rsidP="00054C3C">
      <w:pPr>
        <w:spacing w:after="0" w:line="240" w:lineRule="auto"/>
        <w:jc w:val="both"/>
        <w:rPr>
          <w:rFonts w:ascii="Times New Roman" w:hAnsi="Times New Roman" w:cs="Times New Roman"/>
          <w:sz w:val="24"/>
          <w:szCs w:val="24"/>
        </w:rPr>
      </w:pPr>
    </w:p>
    <w:p w14:paraId="433C93E0" w14:textId="1C23A60F" w:rsidR="00D842C3" w:rsidRPr="00AA1362" w:rsidRDefault="00025F88"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(6) </w:t>
      </w:r>
      <w:r w:rsidR="00D842C3" w:rsidRPr="00AA1362">
        <w:rPr>
          <w:rFonts w:ascii="Times New Roman" w:hAnsi="Times New Roman" w:cs="Times New Roman"/>
          <w:sz w:val="24"/>
          <w:szCs w:val="24"/>
        </w:rPr>
        <w:t xml:space="preserve">Svaki od odbora </w:t>
      </w:r>
      <w:r w:rsidRPr="00AA1362">
        <w:rPr>
          <w:rFonts w:ascii="Times New Roman" w:hAnsi="Times New Roman" w:cs="Times New Roman"/>
          <w:sz w:val="24"/>
          <w:szCs w:val="24"/>
        </w:rPr>
        <w:t xml:space="preserve">nadzornog odbora </w:t>
      </w:r>
      <w:r w:rsidR="003C3A7C">
        <w:rPr>
          <w:rFonts w:ascii="Times New Roman" w:hAnsi="Times New Roman" w:cs="Times New Roman"/>
          <w:sz w:val="24"/>
          <w:szCs w:val="24"/>
        </w:rPr>
        <w:t>ima</w:t>
      </w:r>
      <w:r w:rsidR="00D842C3" w:rsidRPr="00AA1362">
        <w:rPr>
          <w:rFonts w:ascii="Times New Roman" w:hAnsi="Times New Roman" w:cs="Times New Roman"/>
          <w:sz w:val="24"/>
          <w:szCs w:val="24"/>
        </w:rPr>
        <w:t xml:space="preserve"> najmanje tri člana, od kojih jedan mora biti imenovan za predsjednika</w:t>
      </w:r>
      <w:r w:rsidR="00D842C3" w:rsidRPr="00AA1362">
        <w:rPr>
          <w:rFonts w:ascii="Times New Roman" w:hAnsi="Times New Roman" w:cs="Times New Roman"/>
          <w:spacing w:val="-3"/>
          <w:sz w:val="24"/>
          <w:szCs w:val="24"/>
        </w:rPr>
        <w:t xml:space="preserve"> </w:t>
      </w:r>
      <w:r w:rsidR="00D842C3" w:rsidRPr="00AA1362">
        <w:rPr>
          <w:rFonts w:ascii="Times New Roman" w:hAnsi="Times New Roman" w:cs="Times New Roman"/>
          <w:sz w:val="24"/>
          <w:szCs w:val="24"/>
        </w:rPr>
        <w:t>odbora.</w:t>
      </w:r>
    </w:p>
    <w:p w14:paraId="059031D9" w14:textId="77777777" w:rsidR="00B422AC" w:rsidRPr="00AA1362" w:rsidRDefault="00B422AC" w:rsidP="00054C3C">
      <w:pPr>
        <w:spacing w:after="0" w:line="240" w:lineRule="auto"/>
        <w:jc w:val="both"/>
        <w:rPr>
          <w:rFonts w:ascii="Times New Roman" w:hAnsi="Times New Roman" w:cs="Times New Roman"/>
          <w:sz w:val="24"/>
          <w:szCs w:val="24"/>
        </w:rPr>
      </w:pPr>
    </w:p>
    <w:p w14:paraId="0601D2AB" w14:textId="3E5B57D8"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w:t>
      </w:r>
      <w:r w:rsidR="00025F88" w:rsidRPr="00AA1362">
        <w:rPr>
          <w:rFonts w:ascii="Times New Roman" w:hAnsi="Times New Roman" w:cs="Times New Roman"/>
          <w:sz w:val="24"/>
          <w:szCs w:val="24"/>
        </w:rPr>
        <w:t>7</w:t>
      </w:r>
      <w:r w:rsidRPr="00AA1362">
        <w:rPr>
          <w:rFonts w:ascii="Times New Roman" w:hAnsi="Times New Roman" w:cs="Times New Roman"/>
          <w:sz w:val="24"/>
          <w:szCs w:val="24"/>
        </w:rPr>
        <w:t xml:space="preserve">) Hrvatska narodna banka </w:t>
      </w:r>
      <w:proofErr w:type="spellStart"/>
      <w:r w:rsidRPr="00AA1362">
        <w:rPr>
          <w:rFonts w:ascii="Times New Roman" w:hAnsi="Times New Roman" w:cs="Times New Roman"/>
          <w:sz w:val="24"/>
          <w:szCs w:val="24"/>
        </w:rPr>
        <w:t>podzakonski</w:t>
      </w:r>
      <w:r w:rsidR="00025F88" w:rsidRPr="00AA1362">
        <w:rPr>
          <w:rFonts w:ascii="Times New Roman" w:hAnsi="Times New Roman" w:cs="Times New Roman"/>
          <w:sz w:val="24"/>
          <w:szCs w:val="24"/>
        </w:rPr>
        <w:t>m</w:t>
      </w:r>
      <w:proofErr w:type="spellEnd"/>
      <w:r w:rsidRPr="00AA1362">
        <w:rPr>
          <w:rFonts w:ascii="Times New Roman" w:hAnsi="Times New Roman" w:cs="Times New Roman"/>
          <w:sz w:val="24"/>
          <w:szCs w:val="24"/>
        </w:rPr>
        <w:t xml:space="preserve"> propis</w:t>
      </w:r>
      <w:r w:rsidR="00025F88" w:rsidRPr="00AA1362">
        <w:rPr>
          <w:rFonts w:ascii="Times New Roman" w:hAnsi="Times New Roman" w:cs="Times New Roman"/>
          <w:sz w:val="24"/>
          <w:szCs w:val="24"/>
        </w:rPr>
        <w:t>om</w:t>
      </w:r>
      <w:r w:rsidRPr="00AA1362">
        <w:rPr>
          <w:rFonts w:ascii="Times New Roman" w:hAnsi="Times New Roman" w:cs="Times New Roman"/>
          <w:sz w:val="24"/>
          <w:szCs w:val="24"/>
        </w:rPr>
        <w:t xml:space="preserve"> </w:t>
      </w:r>
      <w:r w:rsidR="00617DC7" w:rsidRPr="00AA1362">
        <w:rPr>
          <w:rFonts w:ascii="Times New Roman" w:hAnsi="Times New Roman" w:cs="Times New Roman"/>
          <w:sz w:val="24"/>
          <w:szCs w:val="24"/>
        </w:rPr>
        <w:t xml:space="preserve">detaljnije </w:t>
      </w:r>
      <w:r w:rsidRPr="00AA1362">
        <w:rPr>
          <w:rFonts w:ascii="Times New Roman" w:hAnsi="Times New Roman" w:cs="Times New Roman"/>
          <w:sz w:val="24"/>
          <w:szCs w:val="24"/>
        </w:rPr>
        <w:t>uređuje zadatke i način organizacije i rada pojedinog odbora iz ovoga članka, te način i opseg primjene zahtjeva za osnivanje</w:t>
      </w:r>
      <w:r w:rsidRPr="00AA1362">
        <w:rPr>
          <w:rFonts w:ascii="Times New Roman" w:hAnsi="Times New Roman" w:cs="Times New Roman"/>
          <w:spacing w:val="-16"/>
          <w:sz w:val="24"/>
          <w:szCs w:val="24"/>
        </w:rPr>
        <w:t xml:space="preserve"> </w:t>
      </w:r>
      <w:r w:rsidRPr="00AA1362">
        <w:rPr>
          <w:rFonts w:ascii="Times New Roman" w:hAnsi="Times New Roman" w:cs="Times New Roman"/>
          <w:sz w:val="24"/>
          <w:szCs w:val="24"/>
        </w:rPr>
        <w:t>odbora.</w:t>
      </w:r>
    </w:p>
    <w:p w14:paraId="4E936760" w14:textId="77777777" w:rsidR="00147421" w:rsidRPr="00AA1362" w:rsidRDefault="00147421" w:rsidP="00054C3C">
      <w:pPr>
        <w:spacing w:after="0" w:line="240" w:lineRule="auto"/>
        <w:jc w:val="center"/>
        <w:rPr>
          <w:rFonts w:ascii="Times New Roman" w:hAnsi="Times New Roman" w:cs="Times New Roman"/>
          <w:i/>
          <w:iCs/>
          <w:sz w:val="24"/>
          <w:szCs w:val="24"/>
        </w:rPr>
      </w:pPr>
    </w:p>
    <w:p w14:paraId="29DCC08C" w14:textId="7681CF17" w:rsidR="00D842C3" w:rsidRPr="00AA1362" w:rsidRDefault="00D842C3"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Odbor za imenovanj</w:t>
      </w:r>
      <w:r w:rsidR="006C69FD" w:rsidRPr="00AA1362">
        <w:rPr>
          <w:rFonts w:ascii="Times New Roman" w:hAnsi="Times New Roman" w:cs="Times New Roman"/>
          <w:i/>
          <w:iCs/>
          <w:sz w:val="24"/>
          <w:szCs w:val="24"/>
        </w:rPr>
        <w:t>a</w:t>
      </w:r>
    </w:p>
    <w:p w14:paraId="14D37276" w14:textId="7A169900" w:rsidR="00D842C3" w:rsidRPr="00AA1362" w:rsidRDefault="00095723"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Č</w:t>
      </w:r>
      <w:r w:rsidR="00D842C3" w:rsidRPr="00AA1362">
        <w:rPr>
          <w:rFonts w:ascii="Times New Roman" w:hAnsi="Times New Roman" w:cs="Times New Roman"/>
          <w:sz w:val="24"/>
          <w:szCs w:val="24"/>
        </w:rPr>
        <w:t xml:space="preserve">lanak </w:t>
      </w:r>
      <w:r w:rsidR="001972CE" w:rsidRPr="00AA1362">
        <w:rPr>
          <w:rFonts w:ascii="Times New Roman" w:hAnsi="Times New Roman" w:cs="Times New Roman"/>
          <w:sz w:val="24"/>
          <w:szCs w:val="24"/>
        </w:rPr>
        <w:t>19</w:t>
      </w:r>
      <w:r w:rsidR="007962AC" w:rsidRPr="00AA1362">
        <w:rPr>
          <w:rFonts w:ascii="Times New Roman" w:hAnsi="Times New Roman" w:cs="Times New Roman"/>
          <w:sz w:val="24"/>
          <w:szCs w:val="24"/>
        </w:rPr>
        <w:t>3</w:t>
      </w:r>
      <w:r w:rsidR="00D842C3" w:rsidRPr="00AA1362">
        <w:rPr>
          <w:rFonts w:ascii="Times New Roman" w:hAnsi="Times New Roman" w:cs="Times New Roman"/>
          <w:sz w:val="24"/>
          <w:szCs w:val="24"/>
        </w:rPr>
        <w:t>.</w:t>
      </w:r>
    </w:p>
    <w:p w14:paraId="1F0664BE" w14:textId="77777777" w:rsidR="00086F2C" w:rsidRPr="00AA1362" w:rsidRDefault="00086F2C" w:rsidP="00054C3C">
      <w:pPr>
        <w:spacing w:after="0" w:line="240" w:lineRule="auto"/>
        <w:jc w:val="center"/>
        <w:rPr>
          <w:rFonts w:ascii="Times New Roman" w:hAnsi="Times New Roman" w:cs="Times New Roman"/>
          <w:sz w:val="24"/>
          <w:szCs w:val="24"/>
        </w:rPr>
      </w:pPr>
    </w:p>
    <w:p w14:paraId="0EDAC3CE" w14:textId="77777777"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(1) Odbor za imenovanja dužan je:</w:t>
      </w:r>
    </w:p>
    <w:p w14:paraId="79966C61" w14:textId="2FED2F73" w:rsidR="00D842C3"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311599" w:rsidRPr="00AA1362">
        <w:rPr>
          <w:rFonts w:ascii="Times New Roman" w:hAnsi="Times New Roman" w:cs="Times New Roman"/>
          <w:sz w:val="24"/>
          <w:szCs w:val="24"/>
        </w:rPr>
        <w:t>odrediti</w:t>
      </w:r>
      <w:r w:rsidR="00D842C3" w:rsidRPr="00AA1362">
        <w:rPr>
          <w:rFonts w:ascii="Times New Roman" w:hAnsi="Times New Roman" w:cs="Times New Roman"/>
          <w:sz w:val="24"/>
          <w:szCs w:val="24"/>
        </w:rPr>
        <w:t xml:space="preserve"> i predlagati članove uprave i članove nadzornog</w:t>
      </w:r>
      <w:r w:rsidR="00D842C3" w:rsidRPr="00AA1362">
        <w:rPr>
          <w:rFonts w:ascii="Times New Roman" w:hAnsi="Times New Roman" w:cs="Times New Roman"/>
          <w:spacing w:val="-27"/>
          <w:sz w:val="24"/>
          <w:szCs w:val="24"/>
        </w:rPr>
        <w:t xml:space="preserve"> </w:t>
      </w:r>
      <w:r w:rsidR="00D842C3" w:rsidRPr="00AA1362">
        <w:rPr>
          <w:rFonts w:ascii="Times New Roman" w:hAnsi="Times New Roman" w:cs="Times New Roman"/>
          <w:sz w:val="24"/>
          <w:szCs w:val="24"/>
        </w:rPr>
        <w:t>odbora</w:t>
      </w:r>
      <w:r w:rsidR="002C1914" w:rsidRPr="00AA1362">
        <w:rPr>
          <w:rFonts w:ascii="Times New Roman" w:hAnsi="Times New Roman" w:cs="Times New Roman"/>
          <w:sz w:val="24"/>
          <w:szCs w:val="24"/>
        </w:rPr>
        <w:t>, te</w:t>
      </w:r>
      <w:r w:rsidR="00D842C3" w:rsidRPr="00AA1362">
        <w:rPr>
          <w:rFonts w:ascii="Times New Roman" w:hAnsi="Times New Roman" w:cs="Times New Roman"/>
          <w:sz w:val="24"/>
          <w:szCs w:val="24"/>
        </w:rPr>
        <w:t xml:space="preserve"> </w:t>
      </w:r>
      <w:r w:rsidR="00AF0A0A" w:rsidRPr="00AA1362">
        <w:rPr>
          <w:rFonts w:ascii="Times New Roman" w:hAnsi="Times New Roman" w:cs="Times New Roman"/>
          <w:sz w:val="24"/>
          <w:szCs w:val="24"/>
        </w:rPr>
        <w:t>ocijenivši</w:t>
      </w:r>
      <w:r w:rsidR="00D842C3" w:rsidRPr="00AA1362">
        <w:rPr>
          <w:rFonts w:ascii="Times New Roman" w:hAnsi="Times New Roman" w:cs="Times New Roman"/>
          <w:sz w:val="24"/>
          <w:szCs w:val="24"/>
        </w:rPr>
        <w:t xml:space="preserve"> ravnotežu između znanja, vještina, raznolikosti i iskustva upravljačkog tijela </w:t>
      </w:r>
      <w:r w:rsidR="002C1914" w:rsidRPr="00AA1362">
        <w:rPr>
          <w:rFonts w:ascii="Times New Roman" w:hAnsi="Times New Roman" w:cs="Times New Roman"/>
          <w:sz w:val="24"/>
          <w:szCs w:val="24"/>
        </w:rPr>
        <w:t>priprem</w:t>
      </w:r>
      <w:r w:rsidR="00E50515" w:rsidRPr="00AA1362">
        <w:rPr>
          <w:rFonts w:ascii="Times New Roman" w:hAnsi="Times New Roman" w:cs="Times New Roman"/>
          <w:sz w:val="24"/>
          <w:szCs w:val="24"/>
        </w:rPr>
        <w:t>iti</w:t>
      </w:r>
      <w:r w:rsidR="002C1914" w:rsidRPr="00AA1362">
        <w:rPr>
          <w:rFonts w:ascii="Times New Roman" w:hAnsi="Times New Roman" w:cs="Times New Roman"/>
          <w:sz w:val="24"/>
          <w:szCs w:val="24"/>
        </w:rPr>
        <w:t xml:space="preserve"> opise dužnosti i potrebnih uvjeta za obnašanje dužnosti pojedinog člana uprave ili nadzornog odbora te procijeniti očekivanu posvećenosti ispunjavanju tih dužnosti</w:t>
      </w:r>
    </w:p>
    <w:p w14:paraId="3DDD3453" w14:textId="35E437B3" w:rsidR="002C1914"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4663E5" w:rsidRPr="00AA1362">
        <w:rPr>
          <w:rFonts w:ascii="Times New Roman" w:hAnsi="Times New Roman" w:cs="Times New Roman"/>
          <w:sz w:val="24"/>
          <w:szCs w:val="24"/>
        </w:rPr>
        <w:t>odrediti</w:t>
      </w:r>
      <w:r w:rsidR="00F6480A" w:rsidRPr="00AA1362">
        <w:rPr>
          <w:rFonts w:ascii="Times New Roman" w:hAnsi="Times New Roman" w:cs="Times New Roman"/>
          <w:sz w:val="24"/>
          <w:szCs w:val="24"/>
        </w:rPr>
        <w:t xml:space="preserve"> ciljanu zastupljenost</w:t>
      </w:r>
      <w:r w:rsidR="002C1914" w:rsidRPr="00AA1362">
        <w:rPr>
          <w:rFonts w:ascii="Times New Roman" w:hAnsi="Times New Roman" w:cs="Times New Roman"/>
          <w:sz w:val="24"/>
          <w:szCs w:val="24"/>
        </w:rPr>
        <w:t xml:space="preserve"> slabije zastupljenog spola u upravi i nadzornom odboru te predla</w:t>
      </w:r>
      <w:r w:rsidR="00E50515" w:rsidRPr="00AA1362">
        <w:rPr>
          <w:rFonts w:ascii="Times New Roman" w:hAnsi="Times New Roman" w:cs="Times New Roman"/>
          <w:sz w:val="24"/>
          <w:szCs w:val="24"/>
        </w:rPr>
        <w:t>gati</w:t>
      </w:r>
      <w:r w:rsidR="002C1914" w:rsidRPr="00AA1362">
        <w:rPr>
          <w:rFonts w:ascii="Times New Roman" w:hAnsi="Times New Roman" w:cs="Times New Roman"/>
          <w:sz w:val="24"/>
          <w:szCs w:val="24"/>
        </w:rPr>
        <w:t xml:space="preserve"> strategiju povećavanja broja slabije zastupljenog spola</w:t>
      </w:r>
    </w:p>
    <w:p w14:paraId="1AC8CE6F" w14:textId="74BFD64A" w:rsidR="00D842C3"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D842C3" w:rsidRPr="00AA1362">
        <w:rPr>
          <w:rFonts w:ascii="Times New Roman" w:hAnsi="Times New Roman" w:cs="Times New Roman"/>
          <w:sz w:val="24"/>
          <w:szCs w:val="24"/>
        </w:rPr>
        <w:t>redovito, a najmanje jednom godišnje, procijeniti strukturu, veličinu, sastav i djelovanje uprave i nadzornog odbora i, ako je potrebno, predložiti</w:t>
      </w:r>
      <w:r w:rsidR="00D842C3" w:rsidRPr="00AA1362">
        <w:rPr>
          <w:rFonts w:ascii="Times New Roman" w:hAnsi="Times New Roman" w:cs="Times New Roman"/>
          <w:spacing w:val="-10"/>
          <w:sz w:val="24"/>
          <w:szCs w:val="24"/>
        </w:rPr>
        <w:t xml:space="preserve"> </w:t>
      </w:r>
      <w:r w:rsidR="00D842C3" w:rsidRPr="00AA1362">
        <w:rPr>
          <w:rFonts w:ascii="Times New Roman" w:hAnsi="Times New Roman" w:cs="Times New Roman"/>
          <w:sz w:val="24"/>
          <w:szCs w:val="24"/>
        </w:rPr>
        <w:t>promjene</w:t>
      </w:r>
    </w:p>
    <w:p w14:paraId="24A44248" w14:textId="59D35054" w:rsidR="00D842C3"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D842C3" w:rsidRPr="00AA1362">
        <w:rPr>
          <w:rFonts w:ascii="Times New Roman" w:hAnsi="Times New Roman" w:cs="Times New Roman"/>
          <w:sz w:val="24"/>
          <w:szCs w:val="24"/>
        </w:rPr>
        <w:t>redovito, a najmanje jednom godišnje, procijeniti znanje, sposobnosti i iskustvo pojedinih članova uprave i nadzornog odbora, te uprave i nadzornog odbora kao cjeline, te o procjeni izvijestiti ta</w:t>
      </w:r>
      <w:r w:rsidR="00D842C3" w:rsidRPr="00AA1362">
        <w:rPr>
          <w:rFonts w:ascii="Times New Roman" w:hAnsi="Times New Roman" w:cs="Times New Roman"/>
          <w:spacing w:val="-2"/>
          <w:sz w:val="24"/>
          <w:szCs w:val="24"/>
        </w:rPr>
        <w:t xml:space="preserve"> </w:t>
      </w:r>
      <w:r w:rsidR="00D842C3" w:rsidRPr="00AA1362">
        <w:rPr>
          <w:rFonts w:ascii="Times New Roman" w:hAnsi="Times New Roman" w:cs="Times New Roman"/>
          <w:sz w:val="24"/>
          <w:szCs w:val="24"/>
        </w:rPr>
        <w:t>tijela</w:t>
      </w:r>
    </w:p>
    <w:p w14:paraId="4C8F8259" w14:textId="588B130C" w:rsidR="00D842C3"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lastRenderedPageBreak/>
        <w:t xml:space="preserve">– </w:t>
      </w:r>
      <w:r w:rsidR="00D842C3" w:rsidRPr="00AA1362">
        <w:rPr>
          <w:rFonts w:ascii="Times New Roman" w:hAnsi="Times New Roman" w:cs="Times New Roman"/>
          <w:sz w:val="24"/>
          <w:szCs w:val="24"/>
        </w:rPr>
        <w:t xml:space="preserve">redovito preispitivati politike za </w:t>
      </w:r>
      <w:r w:rsidR="006C69FD" w:rsidRPr="00AA1362">
        <w:rPr>
          <w:rFonts w:ascii="Times New Roman" w:hAnsi="Times New Roman" w:cs="Times New Roman"/>
          <w:sz w:val="24"/>
          <w:szCs w:val="24"/>
        </w:rPr>
        <w:t xml:space="preserve">izbor </w:t>
      </w:r>
      <w:r w:rsidR="00D842C3" w:rsidRPr="00AA1362">
        <w:rPr>
          <w:rFonts w:ascii="Times New Roman" w:hAnsi="Times New Roman" w:cs="Times New Roman"/>
          <w:sz w:val="24"/>
          <w:szCs w:val="24"/>
        </w:rPr>
        <w:t>članova uprave i nadzornog odbora i imenovanje višeg rukovodstva i davati preporuke upravi i nadzornom odboru i, ako smatra potrebnim, predlagati njihove</w:t>
      </w:r>
      <w:r w:rsidR="00D842C3" w:rsidRPr="00AA1362">
        <w:rPr>
          <w:rFonts w:ascii="Times New Roman" w:hAnsi="Times New Roman" w:cs="Times New Roman"/>
          <w:spacing w:val="-2"/>
          <w:sz w:val="24"/>
          <w:szCs w:val="24"/>
        </w:rPr>
        <w:t xml:space="preserve"> </w:t>
      </w:r>
      <w:r w:rsidR="00D842C3" w:rsidRPr="00AA1362">
        <w:rPr>
          <w:rFonts w:ascii="Times New Roman" w:hAnsi="Times New Roman" w:cs="Times New Roman"/>
          <w:sz w:val="24"/>
          <w:szCs w:val="24"/>
        </w:rPr>
        <w:t>izmjene</w:t>
      </w:r>
      <w:r w:rsidR="006C69FD" w:rsidRPr="00AA1362">
        <w:rPr>
          <w:rFonts w:ascii="Times New Roman" w:hAnsi="Times New Roman" w:cs="Times New Roman"/>
          <w:sz w:val="24"/>
          <w:szCs w:val="24"/>
        </w:rPr>
        <w:t xml:space="preserve"> i</w:t>
      </w:r>
    </w:p>
    <w:p w14:paraId="62FF3B6F" w14:textId="407CA36F" w:rsidR="00D842C3"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D842C3" w:rsidRPr="00AA1362">
        <w:rPr>
          <w:rFonts w:ascii="Times New Roman" w:hAnsi="Times New Roman" w:cs="Times New Roman"/>
          <w:sz w:val="24"/>
          <w:szCs w:val="24"/>
        </w:rPr>
        <w:t>kontinuirano, u mjeri u kojoj je to moguće, osigurati nepostojanje dominacije pojedinaca ili male grupe pojedinaca pri odlučivanju uprave i nadzornog odbora u svrhu zaštite interesa kreditne institucije u cjelini.</w:t>
      </w:r>
    </w:p>
    <w:p w14:paraId="3C357C8B" w14:textId="77777777" w:rsidR="006703BC"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p>
    <w:p w14:paraId="7497EEC2" w14:textId="7432B6F2"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(2) Odbor za imenovanja može se koristiti bilo kojim resurs</w:t>
      </w:r>
      <w:r w:rsidR="00DC75B6" w:rsidRPr="00AA1362">
        <w:rPr>
          <w:rFonts w:ascii="Times New Roman" w:hAnsi="Times New Roman" w:cs="Times New Roman"/>
          <w:sz w:val="24"/>
          <w:szCs w:val="24"/>
        </w:rPr>
        <w:t>ima</w:t>
      </w:r>
      <w:r w:rsidRPr="00AA1362">
        <w:rPr>
          <w:rFonts w:ascii="Times New Roman" w:hAnsi="Times New Roman" w:cs="Times New Roman"/>
          <w:sz w:val="24"/>
          <w:szCs w:val="24"/>
        </w:rPr>
        <w:t xml:space="preserve"> </w:t>
      </w:r>
      <w:r w:rsidR="00361A6F" w:rsidRPr="00AA1362">
        <w:rPr>
          <w:rFonts w:ascii="Times New Roman" w:hAnsi="Times New Roman" w:cs="Times New Roman"/>
          <w:sz w:val="24"/>
          <w:szCs w:val="24"/>
        </w:rPr>
        <w:t xml:space="preserve">kreditne institucije </w:t>
      </w:r>
      <w:r w:rsidRPr="00AA1362">
        <w:rPr>
          <w:rFonts w:ascii="Times New Roman" w:hAnsi="Times New Roman" w:cs="Times New Roman"/>
          <w:sz w:val="24"/>
          <w:szCs w:val="24"/>
        </w:rPr>
        <w:t xml:space="preserve">koje smatra prikladnim, uključujući vanjsko savjetovanje, te </w:t>
      </w:r>
      <w:r w:rsidR="009D59A2" w:rsidRPr="00AA1362">
        <w:rPr>
          <w:rFonts w:ascii="Times New Roman" w:hAnsi="Times New Roman" w:cs="Times New Roman"/>
          <w:sz w:val="24"/>
          <w:szCs w:val="24"/>
        </w:rPr>
        <w:t>je kreditna institucija za to dužna osigurati</w:t>
      </w:r>
      <w:r w:rsidRPr="00AA1362">
        <w:rPr>
          <w:rFonts w:ascii="Times New Roman" w:hAnsi="Times New Roman" w:cs="Times New Roman"/>
          <w:sz w:val="24"/>
          <w:szCs w:val="24"/>
        </w:rPr>
        <w:t xml:space="preserve"> odgovarajuća financijska sredstva. </w:t>
      </w:r>
    </w:p>
    <w:p w14:paraId="71795D20" w14:textId="77777777" w:rsidR="002351FC" w:rsidRPr="00AA1362" w:rsidRDefault="002351FC" w:rsidP="00054C3C">
      <w:pPr>
        <w:spacing w:after="0" w:line="240" w:lineRule="auto"/>
        <w:jc w:val="both"/>
        <w:rPr>
          <w:rFonts w:ascii="Times New Roman" w:hAnsi="Times New Roman" w:cs="Times New Roman"/>
          <w:sz w:val="24"/>
          <w:szCs w:val="24"/>
        </w:rPr>
      </w:pPr>
    </w:p>
    <w:p w14:paraId="4553C032" w14:textId="77777777" w:rsidR="00D842C3" w:rsidRPr="00AA1362" w:rsidRDefault="00D842C3"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Odbor za rizike</w:t>
      </w:r>
    </w:p>
    <w:p w14:paraId="390112D5" w14:textId="4FF899B3" w:rsidR="00D842C3" w:rsidRPr="00AA1362" w:rsidRDefault="00B61410"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Č</w:t>
      </w:r>
      <w:r w:rsidR="00D842C3" w:rsidRPr="00AA1362">
        <w:rPr>
          <w:rFonts w:ascii="Times New Roman" w:hAnsi="Times New Roman" w:cs="Times New Roman"/>
          <w:sz w:val="24"/>
          <w:szCs w:val="24"/>
        </w:rPr>
        <w:t xml:space="preserve">lanak </w:t>
      </w:r>
      <w:r w:rsidR="001972CE" w:rsidRPr="00AA1362">
        <w:rPr>
          <w:rFonts w:ascii="Times New Roman" w:hAnsi="Times New Roman" w:cs="Times New Roman"/>
          <w:sz w:val="24"/>
          <w:szCs w:val="24"/>
        </w:rPr>
        <w:t>19</w:t>
      </w:r>
      <w:r w:rsidR="007962AC" w:rsidRPr="00AA1362">
        <w:rPr>
          <w:rFonts w:ascii="Times New Roman" w:hAnsi="Times New Roman" w:cs="Times New Roman"/>
          <w:sz w:val="24"/>
          <w:szCs w:val="24"/>
        </w:rPr>
        <w:t>4</w:t>
      </w:r>
      <w:r w:rsidR="002351FC" w:rsidRPr="00AA1362">
        <w:rPr>
          <w:rFonts w:ascii="Times New Roman" w:hAnsi="Times New Roman" w:cs="Times New Roman"/>
          <w:sz w:val="24"/>
          <w:szCs w:val="24"/>
        </w:rPr>
        <w:t>.</w:t>
      </w:r>
    </w:p>
    <w:p w14:paraId="72F01CA4" w14:textId="77777777" w:rsidR="002351FC" w:rsidRPr="00AA1362" w:rsidRDefault="002351FC" w:rsidP="00054C3C">
      <w:pPr>
        <w:spacing w:after="0" w:line="240" w:lineRule="auto"/>
        <w:jc w:val="center"/>
        <w:rPr>
          <w:rFonts w:ascii="Times New Roman" w:hAnsi="Times New Roman" w:cs="Times New Roman"/>
          <w:sz w:val="24"/>
          <w:szCs w:val="24"/>
        </w:rPr>
      </w:pPr>
    </w:p>
    <w:p w14:paraId="793C58F5" w14:textId="77777777"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(1) Članovi odbora za rizike moraju imati odgovarajuće znanje, vještine i stručnost kako bi u potpunosti razumjeli i pratili strategiju rizika i sklonost preuzimanju rizika kreditne</w:t>
      </w:r>
      <w:r w:rsidRPr="00AA1362">
        <w:rPr>
          <w:rFonts w:ascii="Times New Roman" w:hAnsi="Times New Roman" w:cs="Times New Roman"/>
          <w:spacing w:val="-16"/>
          <w:sz w:val="24"/>
          <w:szCs w:val="24"/>
        </w:rPr>
        <w:t xml:space="preserve"> </w:t>
      </w:r>
      <w:r w:rsidRPr="00AA1362">
        <w:rPr>
          <w:rFonts w:ascii="Times New Roman" w:hAnsi="Times New Roman" w:cs="Times New Roman"/>
          <w:sz w:val="24"/>
          <w:szCs w:val="24"/>
        </w:rPr>
        <w:t>institucije.</w:t>
      </w:r>
    </w:p>
    <w:p w14:paraId="7F1DE162" w14:textId="77777777" w:rsidR="00D842C3" w:rsidRPr="00AA1362" w:rsidRDefault="00D842C3" w:rsidP="00054C3C">
      <w:pPr>
        <w:spacing w:after="0" w:line="240" w:lineRule="auto"/>
        <w:jc w:val="both"/>
        <w:rPr>
          <w:rFonts w:ascii="Times New Roman" w:hAnsi="Times New Roman" w:cs="Times New Roman"/>
          <w:sz w:val="24"/>
          <w:szCs w:val="24"/>
        </w:rPr>
      </w:pPr>
    </w:p>
    <w:p w14:paraId="385C65B0" w14:textId="77777777"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(2) Odbor za rizike dužan</w:t>
      </w:r>
      <w:r w:rsidRPr="00AA1362">
        <w:rPr>
          <w:rFonts w:ascii="Times New Roman" w:hAnsi="Times New Roman" w:cs="Times New Roman"/>
          <w:spacing w:val="-4"/>
          <w:sz w:val="24"/>
          <w:szCs w:val="24"/>
        </w:rPr>
        <w:t xml:space="preserve"> </w:t>
      </w:r>
      <w:r w:rsidRPr="00AA1362">
        <w:rPr>
          <w:rFonts w:ascii="Times New Roman" w:hAnsi="Times New Roman" w:cs="Times New Roman"/>
          <w:sz w:val="24"/>
          <w:szCs w:val="24"/>
        </w:rPr>
        <w:t>je:</w:t>
      </w:r>
    </w:p>
    <w:p w14:paraId="4BB5D8CB" w14:textId="43A48DDA" w:rsidR="00D842C3"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D842C3" w:rsidRPr="00AA1362">
        <w:rPr>
          <w:rFonts w:ascii="Times New Roman" w:hAnsi="Times New Roman" w:cs="Times New Roman"/>
          <w:sz w:val="24"/>
          <w:szCs w:val="24"/>
        </w:rPr>
        <w:t xml:space="preserve">savjetovati upravu i nadzorni odbor o cjelokupnoj trenutačnoj i budućoj sklonosti preuzimanja rizika i strategiji </w:t>
      </w:r>
      <w:r w:rsidR="006C69FD" w:rsidRPr="00AA1362">
        <w:rPr>
          <w:rFonts w:ascii="Times New Roman" w:hAnsi="Times New Roman" w:cs="Times New Roman"/>
          <w:sz w:val="24"/>
          <w:szCs w:val="24"/>
        </w:rPr>
        <w:t xml:space="preserve">rizika </w:t>
      </w:r>
      <w:r w:rsidR="00D842C3" w:rsidRPr="00AA1362">
        <w:rPr>
          <w:rFonts w:ascii="Times New Roman" w:hAnsi="Times New Roman" w:cs="Times New Roman"/>
          <w:sz w:val="24"/>
          <w:szCs w:val="24"/>
        </w:rPr>
        <w:t>te pomagati u nadziranju provedbe te strategije od strane višeg rukovodstva, pri</w:t>
      </w:r>
      <w:r w:rsidR="00D842C3" w:rsidRPr="00AA1362">
        <w:rPr>
          <w:rFonts w:ascii="Times New Roman" w:hAnsi="Times New Roman" w:cs="Times New Roman"/>
          <w:spacing w:val="-39"/>
          <w:sz w:val="24"/>
          <w:szCs w:val="24"/>
        </w:rPr>
        <w:t xml:space="preserve"> </w:t>
      </w:r>
      <w:r w:rsidR="00D842C3" w:rsidRPr="00AA1362">
        <w:rPr>
          <w:rFonts w:ascii="Times New Roman" w:hAnsi="Times New Roman" w:cs="Times New Roman"/>
          <w:sz w:val="24"/>
          <w:szCs w:val="24"/>
        </w:rPr>
        <w:t>tom ne dovodeći u pitanje odgovornost uprave i nadzornog odbora kreditne institucije u cjelokupnom upravljanju rizicima i nadziranju kreditne</w:t>
      </w:r>
      <w:r w:rsidR="00D842C3" w:rsidRPr="00AA1362">
        <w:rPr>
          <w:rFonts w:ascii="Times New Roman" w:hAnsi="Times New Roman" w:cs="Times New Roman"/>
          <w:spacing w:val="-4"/>
          <w:sz w:val="24"/>
          <w:szCs w:val="24"/>
        </w:rPr>
        <w:t xml:space="preserve"> </w:t>
      </w:r>
      <w:r w:rsidR="00D842C3" w:rsidRPr="00AA1362">
        <w:rPr>
          <w:rFonts w:ascii="Times New Roman" w:hAnsi="Times New Roman" w:cs="Times New Roman"/>
          <w:sz w:val="24"/>
          <w:szCs w:val="24"/>
        </w:rPr>
        <w:t xml:space="preserve">institucije </w:t>
      </w:r>
    </w:p>
    <w:p w14:paraId="4EE5239A" w14:textId="77C14196" w:rsidR="00D842C3"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D842C3" w:rsidRPr="00AA1362">
        <w:rPr>
          <w:rFonts w:ascii="Times New Roman" w:hAnsi="Times New Roman" w:cs="Times New Roman"/>
          <w:sz w:val="24"/>
          <w:szCs w:val="24"/>
        </w:rPr>
        <w:t>preispitati jesu li se pri određivanju cijen</w:t>
      </w:r>
      <w:r w:rsidR="00C85D3A" w:rsidRPr="00AA1362">
        <w:rPr>
          <w:rFonts w:ascii="Times New Roman" w:hAnsi="Times New Roman" w:cs="Times New Roman"/>
          <w:sz w:val="24"/>
          <w:szCs w:val="24"/>
        </w:rPr>
        <w:t>e</w:t>
      </w:r>
      <w:r w:rsidR="00D842C3" w:rsidRPr="00AA1362">
        <w:rPr>
          <w:rFonts w:ascii="Times New Roman" w:hAnsi="Times New Roman" w:cs="Times New Roman"/>
          <w:sz w:val="24"/>
          <w:szCs w:val="24"/>
        </w:rPr>
        <w:t xml:space="preserve"> </w:t>
      </w:r>
      <w:r w:rsidR="009732B5" w:rsidRPr="00AA1362">
        <w:rPr>
          <w:rFonts w:ascii="Times New Roman" w:hAnsi="Times New Roman" w:cs="Times New Roman"/>
          <w:sz w:val="24"/>
          <w:szCs w:val="24"/>
        </w:rPr>
        <w:t>imovine</w:t>
      </w:r>
      <w:r w:rsidR="00D842C3" w:rsidRPr="00AA1362">
        <w:rPr>
          <w:rFonts w:ascii="Times New Roman" w:hAnsi="Times New Roman" w:cs="Times New Roman"/>
          <w:sz w:val="24"/>
          <w:szCs w:val="24"/>
        </w:rPr>
        <w:t xml:space="preserve"> i obveza </w:t>
      </w:r>
      <w:r w:rsidR="00C85D3A" w:rsidRPr="00AA1362">
        <w:rPr>
          <w:rFonts w:ascii="Times New Roman" w:hAnsi="Times New Roman" w:cs="Times New Roman"/>
          <w:sz w:val="24"/>
          <w:szCs w:val="24"/>
        </w:rPr>
        <w:t>koja</w:t>
      </w:r>
      <w:r w:rsidR="009732B5" w:rsidRPr="00AA1362">
        <w:rPr>
          <w:rFonts w:ascii="Times New Roman" w:hAnsi="Times New Roman" w:cs="Times New Roman"/>
          <w:sz w:val="24"/>
          <w:szCs w:val="24"/>
        </w:rPr>
        <w:t xml:space="preserve"> se nud</w:t>
      </w:r>
      <w:r w:rsidR="00C85D3A" w:rsidRPr="00AA1362">
        <w:rPr>
          <w:rFonts w:ascii="Times New Roman" w:hAnsi="Times New Roman" w:cs="Times New Roman"/>
          <w:sz w:val="24"/>
          <w:szCs w:val="24"/>
        </w:rPr>
        <w:t>i</w:t>
      </w:r>
      <w:r w:rsidR="00D842C3" w:rsidRPr="00AA1362">
        <w:rPr>
          <w:rFonts w:ascii="Times New Roman" w:hAnsi="Times New Roman" w:cs="Times New Roman"/>
          <w:sz w:val="24"/>
          <w:szCs w:val="24"/>
        </w:rPr>
        <w:t xml:space="preserve"> klijentima uzeli u obzir model poslovanja kreditne institucije i strategija rizika te ako ta cijena ne odražava rizik preuzet u odnosu na model poslovanja i strategiju rizika, predložiti upravi i nadzornom odboru kreditne institucije plan za otklanjanje nedostataka </w:t>
      </w:r>
      <w:r w:rsidR="0081119D" w:rsidRPr="00AA1362">
        <w:rPr>
          <w:rFonts w:ascii="Times New Roman" w:hAnsi="Times New Roman" w:cs="Times New Roman"/>
          <w:sz w:val="24"/>
          <w:szCs w:val="24"/>
        </w:rPr>
        <w:t>i</w:t>
      </w:r>
    </w:p>
    <w:p w14:paraId="2C7C2E71" w14:textId="1569B98C" w:rsidR="00D842C3" w:rsidRPr="00AA1362" w:rsidRDefault="006703BC"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D842C3" w:rsidRPr="00AA1362">
        <w:rPr>
          <w:rFonts w:ascii="Times New Roman" w:hAnsi="Times New Roman" w:cs="Times New Roman"/>
          <w:sz w:val="24"/>
          <w:szCs w:val="24"/>
        </w:rPr>
        <w:t xml:space="preserve">neovisno o poslovima odbora za primitke, s ciljem uspostave i provođenja odgovarajućih politika primitaka preispitati jesu li pri određivanju poticaja predviđenih sustavom primitaka uzeti u obzir rizik, uključujući i </w:t>
      </w:r>
      <w:r w:rsidR="0081119D" w:rsidRPr="00AA1362">
        <w:rPr>
          <w:rFonts w:ascii="Times New Roman" w:hAnsi="Times New Roman" w:cs="Times New Roman"/>
          <w:sz w:val="24"/>
          <w:szCs w:val="24"/>
        </w:rPr>
        <w:t xml:space="preserve">ESG </w:t>
      </w:r>
      <w:r w:rsidR="00D842C3" w:rsidRPr="00AA1362">
        <w:rPr>
          <w:rFonts w:ascii="Times New Roman" w:hAnsi="Times New Roman" w:cs="Times New Roman"/>
          <w:sz w:val="24"/>
          <w:szCs w:val="24"/>
        </w:rPr>
        <w:t>rizike, kapital, likvidnost te vjerojatnost i očekivano razdoblje ostvarivanja</w:t>
      </w:r>
      <w:r w:rsidR="0052345C">
        <w:rPr>
          <w:rFonts w:ascii="Times New Roman" w:hAnsi="Times New Roman" w:cs="Times New Roman"/>
          <w:sz w:val="24"/>
          <w:szCs w:val="24"/>
        </w:rPr>
        <w:t xml:space="preserve"> dobiti</w:t>
      </w:r>
      <w:r w:rsidR="00D842C3" w:rsidRPr="00AA1362">
        <w:rPr>
          <w:rFonts w:ascii="Times New Roman" w:hAnsi="Times New Roman" w:cs="Times New Roman"/>
          <w:sz w:val="24"/>
          <w:szCs w:val="24"/>
        </w:rPr>
        <w:t>.</w:t>
      </w:r>
    </w:p>
    <w:p w14:paraId="2E9EF895" w14:textId="77777777" w:rsidR="0049229A" w:rsidRPr="00AA1362" w:rsidRDefault="0049229A" w:rsidP="00054C3C">
      <w:pPr>
        <w:spacing w:after="0" w:line="240" w:lineRule="auto"/>
        <w:jc w:val="both"/>
        <w:rPr>
          <w:rFonts w:ascii="Times New Roman" w:hAnsi="Times New Roman" w:cs="Times New Roman"/>
          <w:sz w:val="24"/>
          <w:szCs w:val="24"/>
        </w:rPr>
      </w:pPr>
    </w:p>
    <w:p w14:paraId="54D66D4A" w14:textId="0222B433"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w:t>
      </w:r>
      <w:r w:rsidR="00C85D3A" w:rsidRPr="00AA1362">
        <w:rPr>
          <w:rFonts w:ascii="Times New Roman" w:hAnsi="Times New Roman" w:cs="Times New Roman"/>
          <w:sz w:val="24"/>
          <w:szCs w:val="24"/>
        </w:rPr>
        <w:t>3</w:t>
      </w:r>
      <w:r w:rsidRPr="00AA1362">
        <w:rPr>
          <w:rFonts w:ascii="Times New Roman" w:hAnsi="Times New Roman" w:cs="Times New Roman"/>
          <w:sz w:val="24"/>
          <w:szCs w:val="24"/>
        </w:rPr>
        <w:t xml:space="preserve">) Kreditna institucija dužna je osigurati da članovi odbora za rizike ili odbora za rizike i reviziju imaju odgovarajući pristup informacijama o profilu rizičnosti kreditne institucije te, ako je to potrebno i primjereno, pristup funkciji upravljanja rizicima i savjetima vanjskih stručnjaka. </w:t>
      </w:r>
    </w:p>
    <w:p w14:paraId="02BA0265" w14:textId="77777777" w:rsidR="006703BC" w:rsidRPr="00AA1362" w:rsidRDefault="006703BC" w:rsidP="00054C3C">
      <w:pPr>
        <w:spacing w:after="0" w:line="240" w:lineRule="auto"/>
        <w:jc w:val="both"/>
        <w:rPr>
          <w:rFonts w:ascii="Times New Roman" w:hAnsi="Times New Roman" w:cs="Times New Roman"/>
          <w:sz w:val="24"/>
          <w:szCs w:val="24"/>
        </w:rPr>
      </w:pPr>
    </w:p>
    <w:p w14:paraId="667E2DFA" w14:textId="0F2D35E2"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w:t>
      </w:r>
      <w:r w:rsidR="006703BC" w:rsidRPr="00AA1362">
        <w:rPr>
          <w:rFonts w:ascii="Times New Roman" w:hAnsi="Times New Roman" w:cs="Times New Roman"/>
          <w:sz w:val="24"/>
          <w:szCs w:val="24"/>
        </w:rPr>
        <w:t>4</w:t>
      </w:r>
      <w:r w:rsidRPr="00AA1362">
        <w:rPr>
          <w:rFonts w:ascii="Times New Roman" w:hAnsi="Times New Roman" w:cs="Times New Roman"/>
          <w:sz w:val="24"/>
          <w:szCs w:val="24"/>
        </w:rPr>
        <w:t xml:space="preserve">) </w:t>
      </w:r>
      <w:r w:rsidR="00514F9D" w:rsidRPr="00AA1362">
        <w:rPr>
          <w:rFonts w:ascii="Times New Roman" w:hAnsi="Times New Roman" w:cs="Times New Roman"/>
          <w:sz w:val="24"/>
          <w:szCs w:val="24"/>
        </w:rPr>
        <w:t>O</w:t>
      </w:r>
      <w:r w:rsidRPr="00AA1362">
        <w:rPr>
          <w:rFonts w:ascii="Times New Roman" w:hAnsi="Times New Roman" w:cs="Times New Roman"/>
          <w:sz w:val="24"/>
          <w:szCs w:val="24"/>
        </w:rPr>
        <w:t>dbor za rizike ili odbor za rizike i reviziju, određuje vrstu, količinu, oblik i učestalost informacija o riziku koje će primati od organizacijskih jedinica/osoba ili funkcija unutar kreditne</w:t>
      </w:r>
      <w:r w:rsidRPr="00AA1362">
        <w:rPr>
          <w:rFonts w:ascii="Times New Roman" w:hAnsi="Times New Roman" w:cs="Times New Roman"/>
          <w:spacing w:val="-4"/>
          <w:sz w:val="24"/>
          <w:szCs w:val="24"/>
        </w:rPr>
        <w:t xml:space="preserve"> </w:t>
      </w:r>
      <w:r w:rsidRPr="00AA1362">
        <w:rPr>
          <w:rFonts w:ascii="Times New Roman" w:hAnsi="Times New Roman" w:cs="Times New Roman"/>
          <w:sz w:val="24"/>
          <w:szCs w:val="24"/>
        </w:rPr>
        <w:t>institucije.</w:t>
      </w:r>
    </w:p>
    <w:p w14:paraId="123BB8A8" w14:textId="77777777" w:rsidR="0049229A" w:rsidRPr="00AA1362" w:rsidRDefault="0049229A" w:rsidP="00054C3C">
      <w:pPr>
        <w:spacing w:after="0" w:line="240" w:lineRule="auto"/>
        <w:jc w:val="both"/>
        <w:rPr>
          <w:rFonts w:ascii="Times New Roman" w:hAnsi="Times New Roman" w:cs="Times New Roman"/>
          <w:sz w:val="24"/>
          <w:szCs w:val="24"/>
        </w:rPr>
      </w:pPr>
    </w:p>
    <w:p w14:paraId="6DCE0708" w14:textId="77777777" w:rsidR="00D842C3" w:rsidRPr="00AA1362" w:rsidRDefault="00D842C3"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Odbor za primitke</w:t>
      </w:r>
    </w:p>
    <w:p w14:paraId="13F0BDF6" w14:textId="5478C803" w:rsidR="00D842C3" w:rsidRPr="00AA1362" w:rsidRDefault="009E5916"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6355E1" w:rsidRPr="00AA1362">
        <w:rPr>
          <w:rFonts w:ascii="Times New Roman" w:hAnsi="Times New Roman" w:cs="Times New Roman"/>
          <w:sz w:val="24"/>
          <w:szCs w:val="24"/>
        </w:rPr>
        <w:t>19</w:t>
      </w:r>
      <w:r w:rsidR="007962AC" w:rsidRPr="00AA1362">
        <w:rPr>
          <w:rFonts w:ascii="Times New Roman" w:hAnsi="Times New Roman" w:cs="Times New Roman"/>
          <w:sz w:val="24"/>
          <w:szCs w:val="24"/>
        </w:rPr>
        <w:t>5</w:t>
      </w:r>
      <w:r w:rsidRPr="00AA1362">
        <w:rPr>
          <w:rFonts w:ascii="Times New Roman" w:hAnsi="Times New Roman" w:cs="Times New Roman"/>
          <w:sz w:val="24"/>
          <w:szCs w:val="24"/>
        </w:rPr>
        <w:t>.</w:t>
      </w:r>
    </w:p>
    <w:p w14:paraId="74A458E9" w14:textId="77777777" w:rsidR="00617B9F" w:rsidRPr="00AA1362" w:rsidRDefault="00617B9F" w:rsidP="00054C3C">
      <w:pPr>
        <w:spacing w:after="0" w:line="240" w:lineRule="auto"/>
        <w:jc w:val="center"/>
        <w:rPr>
          <w:rFonts w:ascii="Times New Roman" w:hAnsi="Times New Roman" w:cs="Times New Roman"/>
          <w:sz w:val="24"/>
          <w:szCs w:val="24"/>
        </w:rPr>
      </w:pPr>
    </w:p>
    <w:p w14:paraId="15B44A2E" w14:textId="77777777"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(1) Odbor za primitke mora se uspostaviti na način koji mu omogućuje donošenje stručne i neovisne prosudbe o politikama i praksama vezanim uz primitke te o utjecaju primitaka na upravljanje rizicima, kapitalom i</w:t>
      </w:r>
      <w:r w:rsidRPr="00AA1362">
        <w:rPr>
          <w:rFonts w:ascii="Times New Roman" w:hAnsi="Times New Roman" w:cs="Times New Roman"/>
          <w:spacing w:val="-9"/>
          <w:sz w:val="24"/>
          <w:szCs w:val="24"/>
        </w:rPr>
        <w:t xml:space="preserve"> </w:t>
      </w:r>
      <w:r w:rsidRPr="00AA1362">
        <w:rPr>
          <w:rFonts w:ascii="Times New Roman" w:hAnsi="Times New Roman" w:cs="Times New Roman"/>
          <w:sz w:val="24"/>
          <w:szCs w:val="24"/>
        </w:rPr>
        <w:t>likvidnošću.</w:t>
      </w:r>
    </w:p>
    <w:p w14:paraId="327EE3CB" w14:textId="77777777" w:rsidR="00617B9F" w:rsidRPr="00AA1362" w:rsidRDefault="00617B9F" w:rsidP="00054C3C">
      <w:pPr>
        <w:spacing w:after="0" w:line="240" w:lineRule="auto"/>
        <w:jc w:val="both"/>
        <w:rPr>
          <w:rFonts w:ascii="Times New Roman" w:hAnsi="Times New Roman" w:cs="Times New Roman"/>
          <w:sz w:val="24"/>
          <w:szCs w:val="24"/>
        </w:rPr>
      </w:pPr>
    </w:p>
    <w:p w14:paraId="2BE76906" w14:textId="0EC48BAF"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(2) Odbor za primitke dužan</w:t>
      </w:r>
      <w:r w:rsidRPr="00AA1362">
        <w:rPr>
          <w:rFonts w:ascii="Times New Roman" w:hAnsi="Times New Roman" w:cs="Times New Roman"/>
          <w:spacing w:val="-3"/>
          <w:sz w:val="24"/>
          <w:szCs w:val="24"/>
        </w:rPr>
        <w:t xml:space="preserve"> </w:t>
      </w:r>
      <w:r w:rsidRPr="00AA1362">
        <w:rPr>
          <w:rFonts w:ascii="Times New Roman" w:hAnsi="Times New Roman" w:cs="Times New Roman"/>
          <w:sz w:val="24"/>
          <w:szCs w:val="24"/>
        </w:rPr>
        <w:t>je</w:t>
      </w:r>
      <w:r w:rsidR="004A77FD" w:rsidRPr="00AA1362">
        <w:rPr>
          <w:rFonts w:ascii="Times New Roman" w:hAnsi="Times New Roman" w:cs="Times New Roman"/>
          <w:sz w:val="24"/>
          <w:szCs w:val="24"/>
        </w:rPr>
        <w:t xml:space="preserve"> </w:t>
      </w:r>
      <w:r w:rsidRPr="00AA1362">
        <w:rPr>
          <w:rFonts w:ascii="Times New Roman" w:hAnsi="Times New Roman" w:cs="Times New Roman"/>
          <w:sz w:val="24"/>
          <w:szCs w:val="24"/>
        </w:rPr>
        <w:t xml:space="preserve">pripremati odluke </w:t>
      </w:r>
      <w:r w:rsidR="00103B5E" w:rsidRPr="00AA1362">
        <w:rPr>
          <w:rFonts w:ascii="Times New Roman" w:hAnsi="Times New Roman" w:cs="Times New Roman"/>
          <w:sz w:val="24"/>
          <w:szCs w:val="24"/>
        </w:rPr>
        <w:t>uprave i</w:t>
      </w:r>
      <w:r w:rsidR="00BD5053" w:rsidRPr="00AA1362">
        <w:rPr>
          <w:rFonts w:ascii="Times New Roman" w:hAnsi="Times New Roman" w:cs="Times New Roman"/>
          <w:sz w:val="24"/>
          <w:szCs w:val="24"/>
        </w:rPr>
        <w:t>li</w:t>
      </w:r>
      <w:r w:rsidR="00103B5E" w:rsidRPr="00AA1362">
        <w:rPr>
          <w:rFonts w:ascii="Times New Roman" w:hAnsi="Times New Roman" w:cs="Times New Roman"/>
          <w:sz w:val="24"/>
          <w:szCs w:val="24"/>
        </w:rPr>
        <w:t xml:space="preserve"> </w:t>
      </w:r>
      <w:r w:rsidRPr="00AA1362">
        <w:rPr>
          <w:rFonts w:ascii="Times New Roman" w:hAnsi="Times New Roman" w:cs="Times New Roman"/>
          <w:sz w:val="24"/>
          <w:szCs w:val="24"/>
        </w:rPr>
        <w:t>nadzornog odbora vezane uz primitke radnika, uključujući odluke koje imaju utjecaj na izloženost kreditne institucije rizicima te na upravljanje rizicima.</w:t>
      </w:r>
    </w:p>
    <w:p w14:paraId="16030729" w14:textId="77777777" w:rsidR="00617B9F" w:rsidRPr="00AA1362" w:rsidRDefault="00617B9F" w:rsidP="00054C3C">
      <w:pPr>
        <w:spacing w:after="0" w:line="240" w:lineRule="auto"/>
        <w:jc w:val="both"/>
        <w:rPr>
          <w:rFonts w:ascii="Times New Roman" w:hAnsi="Times New Roman" w:cs="Times New Roman"/>
          <w:sz w:val="24"/>
          <w:szCs w:val="24"/>
        </w:rPr>
      </w:pPr>
    </w:p>
    <w:p w14:paraId="67B4D67B" w14:textId="71796D13" w:rsidR="00D842C3" w:rsidRPr="00AA1362" w:rsidRDefault="00D842C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(3) Pri obavljanju svojih poslova odbor za primitke dužan je uzeti u obzir dugoročne interese dioničara, </w:t>
      </w:r>
      <w:proofErr w:type="spellStart"/>
      <w:r w:rsidR="00FD46F4" w:rsidRPr="00AA1362">
        <w:rPr>
          <w:rFonts w:ascii="Times New Roman" w:hAnsi="Times New Roman" w:cs="Times New Roman"/>
          <w:sz w:val="24"/>
          <w:szCs w:val="24"/>
        </w:rPr>
        <w:t>ulagatelja</w:t>
      </w:r>
      <w:proofErr w:type="spellEnd"/>
      <w:r w:rsidRPr="00AA1362">
        <w:rPr>
          <w:rFonts w:ascii="Times New Roman" w:hAnsi="Times New Roman" w:cs="Times New Roman"/>
          <w:sz w:val="24"/>
          <w:szCs w:val="24"/>
        </w:rPr>
        <w:t xml:space="preserve"> i ostalih zainteresiranih strana u kreditnoj instituciji te javni</w:t>
      </w:r>
      <w:r w:rsidRPr="00AA1362">
        <w:rPr>
          <w:rFonts w:ascii="Times New Roman" w:hAnsi="Times New Roman" w:cs="Times New Roman"/>
          <w:spacing w:val="-26"/>
          <w:sz w:val="24"/>
          <w:szCs w:val="24"/>
        </w:rPr>
        <w:t xml:space="preserve"> </w:t>
      </w:r>
      <w:r w:rsidRPr="00AA1362">
        <w:rPr>
          <w:rFonts w:ascii="Times New Roman" w:hAnsi="Times New Roman" w:cs="Times New Roman"/>
          <w:sz w:val="24"/>
          <w:szCs w:val="24"/>
        </w:rPr>
        <w:t>interes.</w:t>
      </w:r>
    </w:p>
    <w:p w14:paraId="2A7A244E" w14:textId="77777777" w:rsidR="004A77FD" w:rsidRPr="00AA1362" w:rsidRDefault="004A77FD" w:rsidP="00054C3C">
      <w:pPr>
        <w:spacing w:after="0" w:line="240" w:lineRule="auto"/>
        <w:jc w:val="both"/>
        <w:rPr>
          <w:rFonts w:ascii="Times New Roman" w:hAnsi="Times New Roman" w:cs="Times New Roman"/>
          <w:sz w:val="24"/>
          <w:szCs w:val="24"/>
        </w:rPr>
      </w:pPr>
    </w:p>
    <w:p w14:paraId="6EF65D3A" w14:textId="7E980EBB" w:rsidR="006703BC" w:rsidRPr="00AA1362" w:rsidRDefault="00835613"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(4) Kreditna institucija dužna je osigurati da članovi odbora za primitke imaju odgovarajući pristup svim podacima i informacijama o izradi, donošenju, provedbi, preispitivanju i provjeri provođenje politike i prakse primitaka, pristup internim kontrolnim funkcijama, te ako je to potrebno funkciji upravljanja ljudskim resursima, funkciji pravnih poslova, funkciji strateškog planiranja i savjetima vanjskih stručnjaka.</w:t>
      </w:r>
    </w:p>
    <w:p w14:paraId="15692924" w14:textId="77777777" w:rsidR="001972CE" w:rsidRPr="00AA1362" w:rsidRDefault="001972CE" w:rsidP="00054C3C">
      <w:pPr>
        <w:spacing w:after="0" w:line="240" w:lineRule="auto"/>
        <w:jc w:val="both"/>
        <w:rPr>
          <w:rFonts w:ascii="Times New Roman" w:hAnsi="Times New Roman" w:cs="Times New Roman"/>
          <w:sz w:val="24"/>
          <w:szCs w:val="24"/>
        </w:rPr>
      </w:pPr>
    </w:p>
    <w:p w14:paraId="3912D7B0" w14:textId="1801BAD5" w:rsidR="003E28FF" w:rsidRPr="00AA1362" w:rsidRDefault="003E28FF"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w:t>
      </w:r>
      <w:r w:rsidR="00835613" w:rsidRPr="00AA1362">
        <w:rPr>
          <w:rFonts w:ascii="Times New Roman" w:hAnsi="Times New Roman" w:cs="Times New Roman"/>
          <w:sz w:val="24"/>
          <w:szCs w:val="24"/>
        </w:rPr>
        <w:t>5</w:t>
      </w:r>
      <w:r w:rsidRPr="00AA1362">
        <w:rPr>
          <w:rFonts w:ascii="Times New Roman" w:hAnsi="Times New Roman" w:cs="Times New Roman"/>
          <w:sz w:val="24"/>
          <w:szCs w:val="24"/>
        </w:rPr>
        <w:t>) Odbor za primitke određuje vrstu, količinu, oblik i učestalost informacija o primicima koje će primati od organizacijskih jedinica/osoba ili funkcija unutar kreditne institucije.</w:t>
      </w:r>
    </w:p>
    <w:p w14:paraId="1F951B94" w14:textId="29ED9144" w:rsidR="00D842C3" w:rsidRPr="00AA1362" w:rsidRDefault="00D842C3" w:rsidP="00054C3C">
      <w:pPr>
        <w:spacing w:after="0" w:line="240" w:lineRule="auto"/>
        <w:jc w:val="both"/>
        <w:rPr>
          <w:rFonts w:ascii="Times New Roman" w:hAnsi="Times New Roman" w:cs="Times New Roman"/>
          <w:sz w:val="24"/>
          <w:szCs w:val="24"/>
        </w:rPr>
      </w:pPr>
    </w:p>
    <w:p w14:paraId="7E50F338" w14:textId="75313B3C" w:rsidR="00D842C3" w:rsidRPr="00AA1362" w:rsidRDefault="003103E1" w:rsidP="00AA1362">
      <w:pPr>
        <w:pStyle w:val="Naslov2"/>
        <w:numPr>
          <w:ilvl w:val="0"/>
          <w:numId w:val="0"/>
        </w:numPr>
        <w:spacing w:before="0" w:line="240" w:lineRule="auto"/>
        <w:jc w:val="center"/>
        <w:rPr>
          <w:rFonts w:ascii="Times New Roman" w:eastAsiaTheme="minorHAnsi" w:hAnsi="Times New Roman" w:cs="Times New Roman"/>
          <w:b/>
          <w:color w:val="auto"/>
          <w:sz w:val="24"/>
          <w:szCs w:val="24"/>
        </w:rPr>
      </w:pPr>
      <w:r w:rsidRPr="00C530E7">
        <w:rPr>
          <w:rFonts w:ascii="Times New Roman" w:eastAsia="Times New Roman" w:hAnsi="Times New Roman" w:cs="Times New Roman"/>
          <w:b/>
          <w:color w:val="auto"/>
          <w:sz w:val="24"/>
          <w:szCs w:val="24"/>
        </w:rPr>
        <w:t>POGLAVLJE</w:t>
      </w:r>
      <w:r w:rsidRPr="004A56A8">
        <w:rPr>
          <w:rFonts w:ascii="Times New Roman" w:eastAsiaTheme="minorHAnsi" w:hAnsi="Times New Roman" w:cs="Times New Roman"/>
          <w:b/>
          <w:color w:val="auto"/>
          <w:sz w:val="24"/>
          <w:szCs w:val="24"/>
        </w:rPr>
        <w:t xml:space="preserve"> </w:t>
      </w:r>
      <w:r w:rsidR="001E78FF">
        <w:rPr>
          <w:rFonts w:ascii="Times New Roman" w:eastAsiaTheme="minorHAnsi" w:hAnsi="Times New Roman" w:cs="Times New Roman"/>
          <w:b/>
          <w:color w:val="auto"/>
          <w:sz w:val="24"/>
          <w:szCs w:val="24"/>
        </w:rPr>
        <w:t>V.</w:t>
      </w:r>
      <w:r w:rsidR="00437F96" w:rsidRPr="004A56A8">
        <w:rPr>
          <w:rFonts w:ascii="Times New Roman" w:eastAsiaTheme="minorHAnsi" w:hAnsi="Times New Roman" w:cs="Times New Roman"/>
          <w:b/>
          <w:color w:val="auto"/>
          <w:sz w:val="24"/>
          <w:szCs w:val="24"/>
        </w:rPr>
        <w:t xml:space="preserve"> SUSTAV UNUTARNJIH KONTROLA</w:t>
      </w:r>
    </w:p>
    <w:p w14:paraId="0D25CFE9" w14:textId="77777777" w:rsidR="001F607C" w:rsidRPr="00AA1362" w:rsidRDefault="001F607C" w:rsidP="00054C3C">
      <w:pPr>
        <w:spacing w:after="0" w:line="240" w:lineRule="auto"/>
        <w:jc w:val="center"/>
        <w:rPr>
          <w:rFonts w:ascii="Times New Roman" w:hAnsi="Times New Roman" w:cs="Times New Roman"/>
          <w:i/>
          <w:iCs/>
          <w:sz w:val="24"/>
          <w:szCs w:val="24"/>
        </w:rPr>
      </w:pPr>
    </w:p>
    <w:p w14:paraId="618195A8" w14:textId="075619BB" w:rsidR="00BA0365" w:rsidRPr="00AA1362" w:rsidRDefault="00BA0365"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Sustav unutarnjih kontrola</w:t>
      </w:r>
    </w:p>
    <w:p w14:paraId="43572F83" w14:textId="099B2680" w:rsidR="00BA0365" w:rsidRPr="00AA1362" w:rsidRDefault="00BA0365"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EF2B9C" w:rsidRPr="00AA1362">
        <w:rPr>
          <w:rFonts w:ascii="Times New Roman" w:hAnsi="Times New Roman" w:cs="Times New Roman"/>
          <w:sz w:val="24"/>
          <w:szCs w:val="24"/>
        </w:rPr>
        <w:t>19</w:t>
      </w:r>
      <w:r w:rsidR="007962AC" w:rsidRPr="00AA1362">
        <w:rPr>
          <w:rFonts w:ascii="Times New Roman" w:hAnsi="Times New Roman" w:cs="Times New Roman"/>
          <w:sz w:val="24"/>
          <w:szCs w:val="24"/>
        </w:rPr>
        <w:t>6</w:t>
      </w:r>
      <w:r w:rsidRPr="00AA1362">
        <w:rPr>
          <w:rFonts w:ascii="Times New Roman" w:hAnsi="Times New Roman" w:cs="Times New Roman"/>
          <w:sz w:val="24"/>
          <w:szCs w:val="24"/>
        </w:rPr>
        <w:t>.</w:t>
      </w:r>
    </w:p>
    <w:p w14:paraId="58FF8A16" w14:textId="77777777" w:rsidR="00617B9F" w:rsidRPr="00AA1362" w:rsidRDefault="00617B9F" w:rsidP="00054C3C">
      <w:pPr>
        <w:spacing w:after="0" w:line="240" w:lineRule="auto"/>
        <w:jc w:val="center"/>
        <w:rPr>
          <w:rFonts w:ascii="Times New Roman" w:hAnsi="Times New Roman" w:cs="Times New Roman"/>
          <w:sz w:val="24"/>
          <w:szCs w:val="24"/>
        </w:rPr>
      </w:pPr>
    </w:p>
    <w:p w14:paraId="02C69A7F" w14:textId="1434A553" w:rsidR="00BA0365" w:rsidRPr="00AA1362" w:rsidRDefault="008E1795"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(1) </w:t>
      </w:r>
      <w:r w:rsidR="00BA0365" w:rsidRPr="00AA1362">
        <w:rPr>
          <w:rFonts w:ascii="Times New Roman" w:hAnsi="Times New Roman" w:cs="Times New Roman"/>
          <w:sz w:val="24"/>
          <w:szCs w:val="24"/>
        </w:rPr>
        <w:t>Sustav unutarnjih kontrola jest skup procesa i postupaka uspostavljenih za adekvatnu kontrolu rizika, praćenje učinkovitosti i djelotvornosti poslovanja kreditne institucije, pouzdanosti njezinih financijskih i ostalih informacija te usklađenosti s propisima, internim aktima, standardima i kodeksima radi osiguranja stabilnosti poslovanja kreditne</w:t>
      </w:r>
      <w:r w:rsidR="00BA0365" w:rsidRPr="00AA1362">
        <w:rPr>
          <w:rFonts w:ascii="Times New Roman" w:hAnsi="Times New Roman" w:cs="Times New Roman"/>
          <w:spacing w:val="-21"/>
          <w:sz w:val="24"/>
          <w:szCs w:val="24"/>
        </w:rPr>
        <w:t xml:space="preserve"> </w:t>
      </w:r>
      <w:r w:rsidR="00BA0365" w:rsidRPr="00AA1362">
        <w:rPr>
          <w:rFonts w:ascii="Times New Roman" w:hAnsi="Times New Roman" w:cs="Times New Roman"/>
          <w:sz w:val="24"/>
          <w:szCs w:val="24"/>
        </w:rPr>
        <w:t>institucije.</w:t>
      </w:r>
    </w:p>
    <w:p w14:paraId="493F3DA9" w14:textId="77777777" w:rsidR="00953BC1" w:rsidRPr="00AA1362" w:rsidRDefault="00953BC1" w:rsidP="00054C3C">
      <w:pPr>
        <w:spacing w:after="0" w:line="240" w:lineRule="auto"/>
        <w:jc w:val="both"/>
        <w:rPr>
          <w:rFonts w:ascii="Times New Roman" w:hAnsi="Times New Roman" w:cs="Times New Roman"/>
          <w:sz w:val="24"/>
          <w:szCs w:val="24"/>
        </w:rPr>
      </w:pPr>
    </w:p>
    <w:p w14:paraId="1821AED0" w14:textId="1FBDA3BD" w:rsidR="00BA0365" w:rsidRPr="00AA1362" w:rsidRDefault="008E1795"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(2) </w:t>
      </w:r>
      <w:r w:rsidR="00BA0365" w:rsidRPr="00AA1362">
        <w:rPr>
          <w:rFonts w:ascii="Times New Roman" w:hAnsi="Times New Roman" w:cs="Times New Roman"/>
          <w:sz w:val="24"/>
          <w:szCs w:val="24"/>
        </w:rPr>
        <w:t>Kreditna</w:t>
      </w:r>
      <w:r w:rsidR="00BA0365" w:rsidRPr="00AA1362">
        <w:rPr>
          <w:rFonts w:ascii="Times New Roman" w:hAnsi="Times New Roman" w:cs="Times New Roman"/>
          <w:spacing w:val="-6"/>
          <w:sz w:val="24"/>
          <w:szCs w:val="24"/>
        </w:rPr>
        <w:t xml:space="preserve"> </w:t>
      </w:r>
      <w:r w:rsidR="00BA0365" w:rsidRPr="00AA1362">
        <w:rPr>
          <w:rFonts w:ascii="Times New Roman" w:hAnsi="Times New Roman" w:cs="Times New Roman"/>
          <w:sz w:val="24"/>
          <w:szCs w:val="24"/>
        </w:rPr>
        <w:t>institucija</w:t>
      </w:r>
      <w:r w:rsidR="00BA0365" w:rsidRPr="00AA1362">
        <w:rPr>
          <w:rFonts w:ascii="Times New Roman" w:hAnsi="Times New Roman" w:cs="Times New Roman"/>
          <w:spacing w:val="-8"/>
          <w:sz w:val="24"/>
          <w:szCs w:val="24"/>
        </w:rPr>
        <w:t xml:space="preserve"> </w:t>
      </w:r>
      <w:r w:rsidR="00BA0365" w:rsidRPr="00AA1362">
        <w:rPr>
          <w:rFonts w:ascii="Times New Roman" w:hAnsi="Times New Roman" w:cs="Times New Roman"/>
          <w:sz w:val="24"/>
          <w:szCs w:val="24"/>
        </w:rPr>
        <w:t>dužna</w:t>
      </w:r>
      <w:r w:rsidR="00BA0365" w:rsidRPr="00AA1362">
        <w:rPr>
          <w:rFonts w:ascii="Times New Roman" w:hAnsi="Times New Roman" w:cs="Times New Roman"/>
          <w:spacing w:val="-7"/>
          <w:sz w:val="24"/>
          <w:szCs w:val="24"/>
        </w:rPr>
        <w:t xml:space="preserve"> </w:t>
      </w:r>
      <w:r w:rsidR="00BA0365" w:rsidRPr="00AA1362">
        <w:rPr>
          <w:rFonts w:ascii="Times New Roman" w:hAnsi="Times New Roman" w:cs="Times New Roman"/>
          <w:sz w:val="24"/>
          <w:szCs w:val="24"/>
        </w:rPr>
        <w:t>je</w:t>
      </w:r>
      <w:r w:rsidR="00BA0365" w:rsidRPr="00AA1362">
        <w:rPr>
          <w:rFonts w:ascii="Times New Roman" w:hAnsi="Times New Roman" w:cs="Times New Roman"/>
          <w:spacing w:val="-8"/>
          <w:sz w:val="24"/>
          <w:szCs w:val="24"/>
        </w:rPr>
        <w:t xml:space="preserve"> </w:t>
      </w:r>
      <w:r w:rsidR="00BA0365" w:rsidRPr="00AA1362">
        <w:rPr>
          <w:rFonts w:ascii="Times New Roman" w:hAnsi="Times New Roman" w:cs="Times New Roman"/>
          <w:sz w:val="24"/>
          <w:szCs w:val="24"/>
        </w:rPr>
        <w:t>uspostaviti</w:t>
      </w:r>
      <w:r w:rsidR="00BA0365" w:rsidRPr="00AA1362">
        <w:rPr>
          <w:rFonts w:ascii="Times New Roman" w:hAnsi="Times New Roman" w:cs="Times New Roman"/>
          <w:spacing w:val="-7"/>
          <w:sz w:val="24"/>
          <w:szCs w:val="24"/>
        </w:rPr>
        <w:t xml:space="preserve"> </w:t>
      </w:r>
      <w:r w:rsidR="00BA0365" w:rsidRPr="00AA1362">
        <w:rPr>
          <w:rFonts w:ascii="Times New Roman" w:hAnsi="Times New Roman" w:cs="Times New Roman"/>
          <w:sz w:val="24"/>
          <w:szCs w:val="24"/>
        </w:rPr>
        <w:t>i</w:t>
      </w:r>
      <w:r w:rsidR="00BA0365" w:rsidRPr="00AA1362">
        <w:rPr>
          <w:rFonts w:ascii="Times New Roman" w:hAnsi="Times New Roman" w:cs="Times New Roman"/>
          <w:spacing w:val="-8"/>
          <w:sz w:val="24"/>
          <w:szCs w:val="24"/>
        </w:rPr>
        <w:t xml:space="preserve"> </w:t>
      </w:r>
      <w:r w:rsidR="00BA0365" w:rsidRPr="00AA1362">
        <w:rPr>
          <w:rFonts w:ascii="Times New Roman" w:hAnsi="Times New Roman" w:cs="Times New Roman"/>
          <w:sz w:val="24"/>
          <w:szCs w:val="24"/>
        </w:rPr>
        <w:t>provoditi</w:t>
      </w:r>
      <w:r w:rsidR="00BA0365" w:rsidRPr="00AA1362">
        <w:rPr>
          <w:rFonts w:ascii="Times New Roman" w:hAnsi="Times New Roman" w:cs="Times New Roman"/>
          <w:spacing w:val="-9"/>
          <w:sz w:val="24"/>
          <w:szCs w:val="24"/>
        </w:rPr>
        <w:t xml:space="preserve"> </w:t>
      </w:r>
      <w:r w:rsidR="00BA0365" w:rsidRPr="00AA1362">
        <w:rPr>
          <w:rFonts w:ascii="Times New Roman" w:hAnsi="Times New Roman" w:cs="Times New Roman"/>
          <w:sz w:val="24"/>
          <w:szCs w:val="24"/>
        </w:rPr>
        <w:t>djelotvoran</w:t>
      </w:r>
      <w:r w:rsidR="00BA0365" w:rsidRPr="00AA1362">
        <w:rPr>
          <w:rFonts w:ascii="Times New Roman" w:hAnsi="Times New Roman" w:cs="Times New Roman"/>
          <w:spacing w:val="-7"/>
          <w:sz w:val="24"/>
          <w:szCs w:val="24"/>
        </w:rPr>
        <w:t xml:space="preserve"> </w:t>
      </w:r>
      <w:r w:rsidR="00BA0365" w:rsidRPr="00AA1362">
        <w:rPr>
          <w:rFonts w:ascii="Times New Roman" w:hAnsi="Times New Roman" w:cs="Times New Roman"/>
          <w:sz w:val="24"/>
          <w:szCs w:val="24"/>
        </w:rPr>
        <w:t>sustav</w:t>
      </w:r>
      <w:r w:rsidR="00BA0365" w:rsidRPr="00AA1362">
        <w:rPr>
          <w:rFonts w:ascii="Times New Roman" w:hAnsi="Times New Roman" w:cs="Times New Roman"/>
          <w:spacing w:val="-8"/>
          <w:sz w:val="24"/>
          <w:szCs w:val="24"/>
        </w:rPr>
        <w:t xml:space="preserve"> </w:t>
      </w:r>
      <w:r w:rsidR="00BA0365" w:rsidRPr="00AA1362">
        <w:rPr>
          <w:rFonts w:ascii="Times New Roman" w:hAnsi="Times New Roman" w:cs="Times New Roman"/>
          <w:sz w:val="24"/>
          <w:szCs w:val="24"/>
        </w:rPr>
        <w:t>unutarnjih</w:t>
      </w:r>
      <w:r w:rsidR="00BA0365" w:rsidRPr="00AA1362">
        <w:rPr>
          <w:rFonts w:ascii="Times New Roman" w:hAnsi="Times New Roman" w:cs="Times New Roman"/>
          <w:spacing w:val="-7"/>
          <w:sz w:val="24"/>
          <w:szCs w:val="24"/>
        </w:rPr>
        <w:t xml:space="preserve"> </w:t>
      </w:r>
      <w:r w:rsidR="00BA0365" w:rsidRPr="00AA1362">
        <w:rPr>
          <w:rFonts w:ascii="Times New Roman" w:hAnsi="Times New Roman" w:cs="Times New Roman"/>
          <w:sz w:val="24"/>
          <w:szCs w:val="24"/>
        </w:rPr>
        <w:t>kontrola</w:t>
      </w:r>
      <w:r w:rsidR="00BA0365" w:rsidRPr="00AA1362">
        <w:rPr>
          <w:rFonts w:ascii="Times New Roman" w:hAnsi="Times New Roman" w:cs="Times New Roman"/>
          <w:spacing w:val="-7"/>
          <w:sz w:val="24"/>
          <w:szCs w:val="24"/>
        </w:rPr>
        <w:t xml:space="preserve"> </w:t>
      </w:r>
      <w:r w:rsidR="00BA0365" w:rsidRPr="00AA1362">
        <w:rPr>
          <w:rFonts w:ascii="Times New Roman" w:hAnsi="Times New Roman" w:cs="Times New Roman"/>
          <w:sz w:val="24"/>
          <w:szCs w:val="24"/>
        </w:rPr>
        <w:t>u svim područjima poslovanja koji obuhvaća</w:t>
      </w:r>
      <w:r w:rsidR="00BA0365" w:rsidRPr="00AA1362">
        <w:rPr>
          <w:rFonts w:ascii="Times New Roman" w:hAnsi="Times New Roman" w:cs="Times New Roman"/>
          <w:spacing w:val="-8"/>
          <w:sz w:val="24"/>
          <w:szCs w:val="24"/>
        </w:rPr>
        <w:t xml:space="preserve"> </w:t>
      </w:r>
      <w:r w:rsidR="00BA0365" w:rsidRPr="00AA1362">
        <w:rPr>
          <w:rFonts w:ascii="Times New Roman" w:hAnsi="Times New Roman" w:cs="Times New Roman"/>
          <w:sz w:val="24"/>
          <w:szCs w:val="24"/>
        </w:rPr>
        <w:t>najmanje:</w:t>
      </w:r>
    </w:p>
    <w:p w14:paraId="5F3C2FA3" w14:textId="32315C9B" w:rsidR="00BA0365" w:rsidRPr="00AA1362" w:rsidRDefault="00953BC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w:t>
      </w:r>
      <w:r w:rsidR="00943FAB" w:rsidRPr="00AA1362">
        <w:rPr>
          <w:rFonts w:ascii="Times New Roman" w:hAnsi="Times New Roman" w:cs="Times New Roman"/>
          <w:sz w:val="24"/>
          <w:szCs w:val="24"/>
        </w:rPr>
        <w:t xml:space="preserve"> </w:t>
      </w:r>
      <w:r w:rsidR="00BA0365" w:rsidRPr="00AA1362">
        <w:rPr>
          <w:rFonts w:ascii="Times New Roman" w:hAnsi="Times New Roman" w:cs="Times New Roman"/>
          <w:sz w:val="24"/>
          <w:szCs w:val="24"/>
        </w:rPr>
        <w:t>primjeren organizacijski</w:t>
      </w:r>
      <w:r w:rsidR="00BA0365" w:rsidRPr="00AA1362">
        <w:rPr>
          <w:rFonts w:ascii="Times New Roman" w:hAnsi="Times New Roman" w:cs="Times New Roman"/>
          <w:spacing w:val="-3"/>
          <w:sz w:val="24"/>
          <w:szCs w:val="24"/>
        </w:rPr>
        <w:t xml:space="preserve"> </w:t>
      </w:r>
      <w:r w:rsidR="00BA0365" w:rsidRPr="00AA1362">
        <w:rPr>
          <w:rFonts w:ascii="Times New Roman" w:hAnsi="Times New Roman" w:cs="Times New Roman"/>
          <w:sz w:val="24"/>
          <w:szCs w:val="24"/>
        </w:rPr>
        <w:t>ustroj</w:t>
      </w:r>
    </w:p>
    <w:p w14:paraId="22FC7B66" w14:textId="031B0806" w:rsidR="00BA0365" w:rsidRPr="00AA1362" w:rsidRDefault="00953BC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BA0365" w:rsidRPr="00AA1362">
        <w:rPr>
          <w:rFonts w:ascii="Times New Roman" w:hAnsi="Times New Roman" w:cs="Times New Roman"/>
          <w:sz w:val="24"/>
          <w:szCs w:val="24"/>
        </w:rPr>
        <w:t>organizacijsku kulturu</w:t>
      </w:r>
    </w:p>
    <w:p w14:paraId="4B16C335" w14:textId="378C3A1C" w:rsidR="00BA0365" w:rsidRPr="00AA1362" w:rsidRDefault="00953BC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BA0365" w:rsidRPr="00AA1362">
        <w:rPr>
          <w:rFonts w:ascii="Times New Roman" w:hAnsi="Times New Roman" w:cs="Times New Roman"/>
          <w:sz w:val="24"/>
          <w:szCs w:val="24"/>
        </w:rPr>
        <w:t xml:space="preserve">uspostavu </w:t>
      </w:r>
      <w:r w:rsidR="00943FAB" w:rsidRPr="00AA1362">
        <w:rPr>
          <w:rFonts w:ascii="Times New Roman" w:hAnsi="Times New Roman" w:cs="Times New Roman"/>
          <w:sz w:val="24"/>
          <w:szCs w:val="24"/>
        </w:rPr>
        <w:t xml:space="preserve">internih </w:t>
      </w:r>
      <w:r w:rsidR="00BA0365" w:rsidRPr="00AA1362">
        <w:rPr>
          <w:rFonts w:ascii="Times New Roman" w:hAnsi="Times New Roman" w:cs="Times New Roman"/>
          <w:sz w:val="24"/>
          <w:szCs w:val="24"/>
        </w:rPr>
        <w:t>kontrolnih funkcija kreditne</w:t>
      </w:r>
      <w:r w:rsidR="00BA0365" w:rsidRPr="00AA1362">
        <w:rPr>
          <w:rFonts w:ascii="Times New Roman" w:hAnsi="Times New Roman" w:cs="Times New Roman"/>
          <w:spacing w:val="-3"/>
          <w:sz w:val="24"/>
          <w:szCs w:val="24"/>
        </w:rPr>
        <w:t xml:space="preserve"> </w:t>
      </w:r>
      <w:r w:rsidR="00BA0365" w:rsidRPr="00AA1362">
        <w:rPr>
          <w:rFonts w:ascii="Times New Roman" w:hAnsi="Times New Roman" w:cs="Times New Roman"/>
          <w:sz w:val="24"/>
          <w:szCs w:val="24"/>
        </w:rPr>
        <w:t>institucije</w:t>
      </w:r>
    </w:p>
    <w:p w14:paraId="434BA936" w14:textId="09427D9A" w:rsidR="00BA0365" w:rsidRPr="00AA1362" w:rsidRDefault="00953BC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BA0365" w:rsidRPr="00AA1362">
        <w:rPr>
          <w:rFonts w:ascii="Times New Roman" w:hAnsi="Times New Roman" w:cs="Times New Roman"/>
          <w:sz w:val="24"/>
          <w:szCs w:val="24"/>
        </w:rPr>
        <w:t>adekvatne kontrolne aktivnosti i podjelu</w:t>
      </w:r>
      <w:r w:rsidR="00BA0365" w:rsidRPr="00AA1362">
        <w:rPr>
          <w:rFonts w:ascii="Times New Roman" w:hAnsi="Times New Roman" w:cs="Times New Roman"/>
          <w:spacing w:val="-8"/>
          <w:sz w:val="24"/>
          <w:szCs w:val="24"/>
        </w:rPr>
        <w:t xml:space="preserve"> </w:t>
      </w:r>
      <w:r w:rsidR="00BA0365" w:rsidRPr="00AA1362">
        <w:rPr>
          <w:rFonts w:ascii="Times New Roman" w:hAnsi="Times New Roman" w:cs="Times New Roman"/>
          <w:sz w:val="24"/>
          <w:szCs w:val="24"/>
        </w:rPr>
        <w:t>dužnosti</w:t>
      </w:r>
    </w:p>
    <w:p w14:paraId="48A7581B" w14:textId="08369555" w:rsidR="00BA0365" w:rsidRPr="00AA1362" w:rsidRDefault="00953BC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BA0365" w:rsidRPr="00AA1362">
        <w:rPr>
          <w:rFonts w:ascii="Times New Roman" w:hAnsi="Times New Roman" w:cs="Times New Roman"/>
          <w:sz w:val="24"/>
          <w:szCs w:val="24"/>
        </w:rPr>
        <w:t>prikladne</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unutarnje</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kontrole</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integrirane</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u</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poslovne</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procese</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i</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aktivnosti</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kreditne</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institucije</w:t>
      </w:r>
      <w:r w:rsidR="00BA0365" w:rsidRPr="00AA1362">
        <w:rPr>
          <w:rFonts w:ascii="Times New Roman" w:hAnsi="Times New Roman" w:cs="Times New Roman"/>
          <w:spacing w:val="-5"/>
          <w:sz w:val="24"/>
          <w:szCs w:val="24"/>
        </w:rPr>
        <w:t xml:space="preserve"> </w:t>
      </w:r>
      <w:r w:rsidR="00BA0365" w:rsidRPr="00AA1362">
        <w:rPr>
          <w:rFonts w:ascii="Times New Roman" w:hAnsi="Times New Roman" w:cs="Times New Roman"/>
          <w:sz w:val="24"/>
          <w:szCs w:val="24"/>
        </w:rPr>
        <w:t>i</w:t>
      </w:r>
    </w:p>
    <w:p w14:paraId="56EBD554" w14:textId="0655D8FE" w:rsidR="00BA0365" w:rsidRPr="00AA1362" w:rsidRDefault="00953BC1"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BA0365" w:rsidRPr="00AA1362">
        <w:rPr>
          <w:rFonts w:ascii="Times New Roman" w:hAnsi="Times New Roman" w:cs="Times New Roman"/>
          <w:sz w:val="24"/>
          <w:szCs w:val="24"/>
        </w:rPr>
        <w:t>prikladne administrativne i računovodstvene</w:t>
      </w:r>
      <w:r w:rsidR="00BA0365" w:rsidRPr="00AA1362">
        <w:rPr>
          <w:rFonts w:ascii="Times New Roman" w:hAnsi="Times New Roman" w:cs="Times New Roman"/>
          <w:spacing w:val="-26"/>
          <w:sz w:val="24"/>
          <w:szCs w:val="24"/>
        </w:rPr>
        <w:t xml:space="preserve"> </w:t>
      </w:r>
      <w:r w:rsidR="00BA0365" w:rsidRPr="00AA1362">
        <w:rPr>
          <w:rFonts w:ascii="Times New Roman" w:hAnsi="Times New Roman" w:cs="Times New Roman"/>
          <w:sz w:val="24"/>
          <w:szCs w:val="24"/>
        </w:rPr>
        <w:t>postupke.</w:t>
      </w:r>
    </w:p>
    <w:p w14:paraId="53A0F64E" w14:textId="77777777" w:rsidR="00617B9F" w:rsidRPr="00AA1362" w:rsidRDefault="00617B9F" w:rsidP="00054C3C">
      <w:pPr>
        <w:spacing w:after="0" w:line="240" w:lineRule="auto"/>
        <w:jc w:val="center"/>
        <w:rPr>
          <w:rFonts w:ascii="Times New Roman" w:hAnsi="Times New Roman" w:cs="Times New Roman"/>
          <w:sz w:val="24"/>
          <w:szCs w:val="24"/>
        </w:rPr>
      </w:pPr>
    </w:p>
    <w:p w14:paraId="03FB385A" w14:textId="5833BB30" w:rsidR="00BA0365" w:rsidRPr="00AA1362" w:rsidRDefault="00BA0365"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Interne kontrolne funkcije</w:t>
      </w:r>
    </w:p>
    <w:p w14:paraId="57AD7956" w14:textId="3732E164" w:rsidR="00BA0365" w:rsidRPr="00AA1362" w:rsidRDefault="00BA0365"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Članak </w:t>
      </w:r>
      <w:r w:rsidR="00EF2B9C" w:rsidRPr="00AA1362">
        <w:rPr>
          <w:rFonts w:ascii="Times New Roman" w:eastAsia="Times New Roman" w:hAnsi="Times New Roman" w:cs="Times New Roman"/>
          <w:sz w:val="24"/>
          <w:szCs w:val="24"/>
        </w:rPr>
        <w:t>19</w:t>
      </w:r>
      <w:r w:rsidR="007962AC" w:rsidRPr="00AA1362">
        <w:rPr>
          <w:rFonts w:ascii="Times New Roman" w:eastAsia="Times New Roman" w:hAnsi="Times New Roman" w:cs="Times New Roman"/>
          <w:sz w:val="24"/>
          <w:szCs w:val="24"/>
        </w:rPr>
        <w:t>7</w:t>
      </w:r>
      <w:r w:rsidRPr="00AA1362">
        <w:rPr>
          <w:rFonts w:ascii="Times New Roman" w:eastAsia="Times New Roman" w:hAnsi="Times New Roman" w:cs="Times New Roman"/>
          <w:sz w:val="24"/>
          <w:szCs w:val="24"/>
        </w:rPr>
        <w:t>.</w:t>
      </w:r>
    </w:p>
    <w:p w14:paraId="21648D6B" w14:textId="77777777" w:rsidR="00617B9F" w:rsidRPr="00AA1362" w:rsidRDefault="00617B9F" w:rsidP="00054C3C">
      <w:pPr>
        <w:spacing w:after="0" w:line="240" w:lineRule="auto"/>
        <w:jc w:val="center"/>
        <w:rPr>
          <w:rFonts w:ascii="Times New Roman" w:eastAsia="Times New Roman" w:hAnsi="Times New Roman" w:cs="Times New Roman"/>
          <w:sz w:val="24"/>
          <w:szCs w:val="24"/>
        </w:rPr>
      </w:pPr>
    </w:p>
    <w:p w14:paraId="3CC8046E" w14:textId="309DDB77" w:rsidR="007B39E7" w:rsidRPr="00AA1362" w:rsidRDefault="00BA0365"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(1) </w:t>
      </w:r>
      <w:r w:rsidR="007B39E7" w:rsidRPr="00AA1362">
        <w:rPr>
          <w:rFonts w:ascii="Times New Roman" w:eastAsia="Times New Roman" w:hAnsi="Times New Roman" w:cs="Times New Roman"/>
          <w:sz w:val="24"/>
          <w:szCs w:val="24"/>
        </w:rPr>
        <w:t xml:space="preserve">Kreditna institucija dužna je </w:t>
      </w:r>
      <w:bookmarkStart w:id="112" w:name="_Hlk198492102"/>
      <w:r w:rsidR="00D33D6B" w:rsidRPr="00AA1362">
        <w:rPr>
          <w:rFonts w:ascii="Times New Roman" w:eastAsia="Times New Roman" w:hAnsi="Times New Roman" w:cs="Times New Roman"/>
          <w:sz w:val="24"/>
          <w:szCs w:val="24"/>
        </w:rPr>
        <w:t xml:space="preserve">razmjerno svojoj veličini te vrsti, opsegu i složenosti poslova u skladu sa svojim profilom rizičnosti </w:t>
      </w:r>
      <w:r w:rsidR="007B39E7" w:rsidRPr="00AA1362">
        <w:rPr>
          <w:rFonts w:ascii="Times New Roman" w:eastAsia="Times New Roman" w:hAnsi="Times New Roman" w:cs="Times New Roman"/>
          <w:sz w:val="24"/>
          <w:szCs w:val="24"/>
        </w:rPr>
        <w:t>uspostaviti stalne i djelotvorne interne kontrolne funkcije s odgovarajućim ovlastima</w:t>
      </w:r>
      <w:r w:rsidR="00A025E2" w:rsidRPr="00AA1362">
        <w:rPr>
          <w:rFonts w:ascii="Times New Roman" w:eastAsia="Times New Roman" w:hAnsi="Times New Roman" w:cs="Times New Roman"/>
          <w:sz w:val="24"/>
          <w:szCs w:val="24"/>
        </w:rPr>
        <w:t>,</w:t>
      </w:r>
      <w:r w:rsidR="007B39E7" w:rsidRPr="00AA1362">
        <w:rPr>
          <w:rFonts w:ascii="Times New Roman" w:eastAsia="Times New Roman" w:hAnsi="Times New Roman" w:cs="Times New Roman"/>
          <w:sz w:val="24"/>
          <w:szCs w:val="24"/>
        </w:rPr>
        <w:t xml:space="preserve"> neovisne o poslovnim procesima i aktivnostima u kojima rizik nastaje, odnosno koje interne kontrolne funkcije prate i nadziru</w:t>
      </w:r>
      <w:bookmarkEnd w:id="112"/>
      <w:r w:rsidR="007B39E7" w:rsidRPr="00AA1362">
        <w:rPr>
          <w:rFonts w:ascii="Times New Roman" w:eastAsia="Times New Roman" w:hAnsi="Times New Roman" w:cs="Times New Roman"/>
          <w:sz w:val="24"/>
          <w:szCs w:val="24"/>
        </w:rPr>
        <w:t>.</w:t>
      </w:r>
    </w:p>
    <w:p w14:paraId="4AFF3CB0" w14:textId="77777777" w:rsidR="007B39E7" w:rsidRPr="00AA1362" w:rsidRDefault="007B39E7" w:rsidP="00054C3C">
      <w:pPr>
        <w:spacing w:after="0" w:line="240" w:lineRule="auto"/>
        <w:jc w:val="both"/>
        <w:rPr>
          <w:rFonts w:ascii="Times New Roman" w:eastAsia="Times New Roman" w:hAnsi="Times New Roman" w:cs="Times New Roman"/>
          <w:sz w:val="24"/>
          <w:szCs w:val="24"/>
        </w:rPr>
      </w:pPr>
    </w:p>
    <w:p w14:paraId="3514AB44" w14:textId="2335A022" w:rsidR="00BA0365" w:rsidRPr="00AA1362" w:rsidRDefault="007B39E7"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(2) </w:t>
      </w:r>
      <w:r w:rsidR="00BA0365" w:rsidRPr="00AA1362">
        <w:rPr>
          <w:rFonts w:ascii="Times New Roman" w:eastAsia="Times New Roman" w:hAnsi="Times New Roman" w:cs="Times New Roman"/>
          <w:sz w:val="24"/>
          <w:szCs w:val="24"/>
        </w:rPr>
        <w:t xml:space="preserve">Kreditna institucija </w:t>
      </w:r>
      <w:bookmarkStart w:id="113" w:name="_Hlk198492193"/>
      <w:r w:rsidR="00BA0365" w:rsidRPr="00AA1362">
        <w:rPr>
          <w:rFonts w:ascii="Times New Roman" w:eastAsia="Times New Roman" w:hAnsi="Times New Roman" w:cs="Times New Roman"/>
          <w:sz w:val="24"/>
          <w:szCs w:val="24"/>
        </w:rPr>
        <w:t>dužna je uspostaviti tri interne kontrolne</w:t>
      </w:r>
      <w:r w:rsidR="00BA0365" w:rsidRPr="00AA1362">
        <w:rPr>
          <w:rFonts w:ascii="Times New Roman" w:eastAsia="Times New Roman" w:hAnsi="Times New Roman" w:cs="Times New Roman"/>
          <w:spacing w:val="-22"/>
          <w:sz w:val="24"/>
          <w:szCs w:val="24"/>
        </w:rPr>
        <w:t xml:space="preserve"> </w:t>
      </w:r>
      <w:r w:rsidR="00BA0365" w:rsidRPr="00AA1362">
        <w:rPr>
          <w:rFonts w:ascii="Times New Roman" w:eastAsia="Times New Roman" w:hAnsi="Times New Roman" w:cs="Times New Roman"/>
          <w:sz w:val="24"/>
          <w:szCs w:val="24"/>
        </w:rPr>
        <w:t>funkcije:</w:t>
      </w:r>
    </w:p>
    <w:p w14:paraId="74FB0D11" w14:textId="2745F2B2" w:rsidR="00BA0365" w:rsidRPr="00AA1362" w:rsidRDefault="00617B9F"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a) </w:t>
      </w:r>
      <w:r w:rsidR="00BA0365" w:rsidRPr="00AA1362">
        <w:rPr>
          <w:rFonts w:ascii="Times New Roman" w:eastAsia="Times New Roman" w:hAnsi="Times New Roman" w:cs="Times New Roman"/>
          <w:sz w:val="24"/>
          <w:szCs w:val="24"/>
        </w:rPr>
        <w:t>funkciju upravljanja rizicima</w:t>
      </w:r>
    </w:p>
    <w:p w14:paraId="5E313C4F" w14:textId="69E77FCA" w:rsidR="00BA0365" w:rsidRPr="00AA1362" w:rsidRDefault="00617B9F"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b) </w:t>
      </w:r>
      <w:r w:rsidR="00BA0365" w:rsidRPr="00AA1362">
        <w:rPr>
          <w:rFonts w:ascii="Times New Roman" w:eastAsia="Times New Roman" w:hAnsi="Times New Roman" w:cs="Times New Roman"/>
          <w:sz w:val="24"/>
          <w:szCs w:val="24"/>
        </w:rPr>
        <w:t>funkciju praćenja usklađenosti</w:t>
      </w:r>
      <w:r w:rsidR="00BA0365" w:rsidRPr="00AA1362">
        <w:rPr>
          <w:rFonts w:ascii="Times New Roman" w:eastAsia="Times New Roman" w:hAnsi="Times New Roman" w:cs="Times New Roman"/>
          <w:spacing w:val="-6"/>
          <w:sz w:val="24"/>
          <w:szCs w:val="24"/>
        </w:rPr>
        <w:t xml:space="preserve"> </w:t>
      </w:r>
      <w:r w:rsidR="00BA0365" w:rsidRPr="00AA1362">
        <w:rPr>
          <w:rFonts w:ascii="Times New Roman" w:eastAsia="Times New Roman" w:hAnsi="Times New Roman" w:cs="Times New Roman"/>
          <w:sz w:val="24"/>
          <w:szCs w:val="24"/>
        </w:rPr>
        <w:t>i</w:t>
      </w:r>
    </w:p>
    <w:p w14:paraId="21E39BB6" w14:textId="0E2CBECD" w:rsidR="00BA0365" w:rsidRPr="00AA1362" w:rsidRDefault="00617B9F"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c) </w:t>
      </w:r>
      <w:r w:rsidR="00BA0365" w:rsidRPr="00AA1362">
        <w:rPr>
          <w:rFonts w:ascii="Times New Roman" w:eastAsia="Times New Roman" w:hAnsi="Times New Roman" w:cs="Times New Roman"/>
          <w:sz w:val="24"/>
          <w:szCs w:val="24"/>
        </w:rPr>
        <w:t>funkciju unutarnje</w:t>
      </w:r>
      <w:r w:rsidR="00BA0365" w:rsidRPr="00AA1362">
        <w:rPr>
          <w:rFonts w:ascii="Times New Roman" w:eastAsia="Times New Roman" w:hAnsi="Times New Roman" w:cs="Times New Roman"/>
          <w:spacing w:val="-26"/>
          <w:sz w:val="24"/>
          <w:szCs w:val="24"/>
        </w:rPr>
        <w:t xml:space="preserve"> </w:t>
      </w:r>
      <w:r w:rsidR="00BA0365" w:rsidRPr="00AA1362">
        <w:rPr>
          <w:rFonts w:ascii="Times New Roman" w:eastAsia="Times New Roman" w:hAnsi="Times New Roman" w:cs="Times New Roman"/>
          <w:sz w:val="24"/>
          <w:szCs w:val="24"/>
        </w:rPr>
        <w:t>revizije.</w:t>
      </w:r>
    </w:p>
    <w:bookmarkEnd w:id="113"/>
    <w:p w14:paraId="57B063E8" w14:textId="77777777" w:rsidR="00617B9F" w:rsidRPr="00AA1362" w:rsidRDefault="00617B9F" w:rsidP="00054C3C">
      <w:pPr>
        <w:spacing w:after="0" w:line="240" w:lineRule="auto"/>
        <w:jc w:val="both"/>
        <w:rPr>
          <w:rFonts w:ascii="Times New Roman" w:eastAsia="Times New Roman" w:hAnsi="Times New Roman" w:cs="Times New Roman"/>
          <w:sz w:val="24"/>
          <w:szCs w:val="24"/>
        </w:rPr>
      </w:pPr>
    </w:p>
    <w:p w14:paraId="10C8E9AA" w14:textId="77777777" w:rsidR="002D1584" w:rsidRPr="00AA1362" w:rsidRDefault="002D1584"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(3) Kreditna institucija dužna je osigurati da:</w:t>
      </w:r>
    </w:p>
    <w:p w14:paraId="73E30506" w14:textId="32F93BD3" w:rsidR="002D1584" w:rsidRPr="00AA1362" w:rsidRDefault="00E22C5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2D1584" w:rsidRPr="00AA1362">
        <w:rPr>
          <w:rFonts w:ascii="Times New Roman" w:eastAsia="Times New Roman" w:hAnsi="Times New Roman" w:cs="Times New Roman"/>
          <w:sz w:val="24"/>
          <w:szCs w:val="24"/>
        </w:rPr>
        <w:t>interne kontrolne funkcije u okviru svojih područja nadležnosti provjerava</w:t>
      </w:r>
      <w:r w:rsidR="00BC3A15" w:rsidRPr="00AA1362">
        <w:rPr>
          <w:rFonts w:ascii="Times New Roman" w:eastAsia="Times New Roman" w:hAnsi="Times New Roman" w:cs="Times New Roman"/>
          <w:sz w:val="24"/>
          <w:szCs w:val="24"/>
        </w:rPr>
        <w:t>ju</w:t>
      </w:r>
      <w:r w:rsidR="002D1584" w:rsidRPr="00AA1362">
        <w:rPr>
          <w:rFonts w:ascii="Times New Roman" w:eastAsia="Times New Roman" w:hAnsi="Times New Roman" w:cs="Times New Roman"/>
          <w:sz w:val="24"/>
          <w:szCs w:val="24"/>
        </w:rPr>
        <w:t xml:space="preserve"> provode li se ispravno politike, procesi i postupci koje je kreditna institucija utvrdila u cilju uspostavljanja i provođenja djelotvornog sustava unutarnjih kontrola </w:t>
      </w:r>
    </w:p>
    <w:p w14:paraId="71807FBD" w14:textId="4CB87101" w:rsidR="002D1584" w:rsidRPr="00AA1362" w:rsidRDefault="00E22C57" w:rsidP="00054C3C">
      <w:pPr>
        <w:pStyle w:val="Odlomakpopisa"/>
        <w:spacing w:after="0" w:line="240" w:lineRule="auto"/>
        <w:ind w:left="0"/>
        <w:contextualSpacing w:val="0"/>
        <w:jc w:val="both"/>
        <w:rPr>
          <w:rFonts w:ascii="Times New Roman" w:eastAsia="Times New Roman" w:hAnsi="Times New Roman" w:cs="Times New Roman"/>
          <w:sz w:val="24"/>
          <w:szCs w:val="24"/>
        </w:rPr>
      </w:pPr>
      <w:bookmarkStart w:id="114" w:name="_Hlk178079032"/>
      <w:r w:rsidRPr="00AA1362">
        <w:rPr>
          <w:rFonts w:ascii="Times New Roman" w:eastAsia="Times New Roman" w:hAnsi="Times New Roman" w:cs="Times New Roman"/>
          <w:sz w:val="24"/>
          <w:szCs w:val="24"/>
        </w:rPr>
        <w:lastRenderedPageBreak/>
        <w:t>–</w:t>
      </w:r>
      <w:bookmarkEnd w:id="114"/>
      <w:r w:rsidRPr="00AA1362">
        <w:rPr>
          <w:rFonts w:ascii="Times New Roman" w:eastAsia="Times New Roman" w:hAnsi="Times New Roman" w:cs="Times New Roman"/>
          <w:sz w:val="24"/>
          <w:szCs w:val="24"/>
        </w:rPr>
        <w:t xml:space="preserve"> </w:t>
      </w:r>
      <w:r w:rsidR="002D1584" w:rsidRPr="00AA1362">
        <w:rPr>
          <w:rFonts w:ascii="Times New Roman" w:eastAsia="Times New Roman" w:hAnsi="Times New Roman" w:cs="Times New Roman"/>
          <w:sz w:val="24"/>
          <w:szCs w:val="24"/>
        </w:rPr>
        <w:t>se internim kontrolnim funkcijama osigurava da su svi značajni rizici kojima je kreditna institucija izložena ili bi mogla biti izložena, na odgovarajući način utvrđeni, izmjereni i da se o njima izvješćuje</w:t>
      </w:r>
    </w:p>
    <w:p w14:paraId="1EC4D90C" w14:textId="48C4F041" w:rsidR="002D1584" w:rsidRPr="00AA1362" w:rsidRDefault="00E22C5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2D1584" w:rsidRPr="00AA1362">
        <w:rPr>
          <w:rFonts w:ascii="Times New Roman" w:eastAsia="Times New Roman" w:hAnsi="Times New Roman" w:cs="Times New Roman"/>
          <w:sz w:val="24"/>
          <w:szCs w:val="24"/>
        </w:rPr>
        <w:t xml:space="preserve">svaka interna kontrolna funkcija ima potpuni pregled čitavog raspona rizika kojima je kreditna institucija izložena. </w:t>
      </w:r>
    </w:p>
    <w:p w14:paraId="63B5E883" w14:textId="77777777" w:rsidR="00E22C57" w:rsidRPr="00AA1362" w:rsidRDefault="00E22C57" w:rsidP="00054C3C">
      <w:pPr>
        <w:spacing w:after="0" w:line="240" w:lineRule="auto"/>
        <w:jc w:val="both"/>
        <w:rPr>
          <w:rFonts w:ascii="Times New Roman" w:eastAsia="Times New Roman" w:hAnsi="Times New Roman" w:cs="Times New Roman"/>
          <w:sz w:val="24"/>
          <w:szCs w:val="24"/>
        </w:rPr>
      </w:pPr>
    </w:p>
    <w:p w14:paraId="33D95602" w14:textId="4E68AC3F" w:rsidR="00BA0365" w:rsidRPr="00AA1362" w:rsidRDefault="00CC766A"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2D1584" w:rsidRPr="00AA1362">
        <w:rPr>
          <w:rFonts w:ascii="Times New Roman" w:eastAsia="Times New Roman" w:hAnsi="Times New Roman" w:cs="Times New Roman"/>
          <w:sz w:val="24"/>
          <w:szCs w:val="24"/>
        </w:rPr>
        <w:t>4</w:t>
      </w:r>
      <w:r w:rsidRPr="00AA1362">
        <w:rPr>
          <w:rFonts w:ascii="Times New Roman" w:eastAsia="Times New Roman" w:hAnsi="Times New Roman" w:cs="Times New Roman"/>
          <w:sz w:val="24"/>
          <w:szCs w:val="24"/>
        </w:rPr>
        <w:t>)</w:t>
      </w:r>
      <w:r w:rsidR="00FB6716" w:rsidRPr="00AA1362">
        <w:rPr>
          <w:rFonts w:ascii="Times New Roman" w:eastAsia="Times New Roman" w:hAnsi="Times New Roman" w:cs="Times New Roman"/>
          <w:sz w:val="24"/>
          <w:szCs w:val="24"/>
        </w:rPr>
        <w:t xml:space="preserve"> </w:t>
      </w:r>
      <w:r w:rsidR="00BA0365" w:rsidRPr="00AA1362">
        <w:rPr>
          <w:rFonts w:ascii="Times New Roman" w:eastAsia="Times New Roman" w:hAnsi="Times New Roman" w:cs="Times New Roman"/>
          <w:sz w:val="24"/>
          <w:szCs w:val="24"/>
        </w:rPr>
        <w:t>Uprava kreditne institucije dužna je, uz prethodnu suglasnost nadzornog odbora, donijeti interni akt za svaku internu kontrolnu</w:t>
      </w:r>
      <w:r w:rsidR="00BA0365" w:rsidRPr="00AA1362">
        <w:rPr>
          <w:rFonts w:ascii="Times New Roman" w:eastAsia="Times New Roman" w:hAnsi="Times New Roman" w:cs="Times New Roman"/>
          <w:spacing w:val="-6"/>
          <w:sz w:val="24"/>
          <w:szCs w:val="24"/>
        </w:rPr>
        <w:t xml:space="preserve"> </w:t>
      </w:r>
      <w:r w:rsidR="00BA0365" w:rsidRPr="00AA1362">
        <w:rPr>
          <w:rFonts w:ascii="Times New Roman" w:eastAsia="Times New Roman" w:hAnsi="Times New Roman" w:cs="Times New Roman"/>
          <w:sz w:val="24"/>
          <w:szCs w:val="24"/>
        </w:rPr>
        <w:t>funkciju.</w:t>
      </w:r>
    </w:p>
    <w:p w14:paraId="7F57D882" w14:textId="5491EDA7" w:rsidR="00617B9F" w:rsidRPr="00AA1362" w:rsidRDefault="00617B9F" w:rsidP="00054C3C">
      <w:pPr>
        <w:spacing w:after="0" w:line="240" w:lineRule="auto"/>
        <w:jc w:val="both"/>
        <w:rPr>
          <w:rFonts w:ascii="Times New Roman" w:eastAsia="Times New Roman" w:hAnsi="Times New Roman" w:cs="Times New Roman"/>
          <w:sz w:val="24"/>
          <w:szCs w:val="24"/>
        </w:rPr>
      </w:pPr>
    </w:p>
    <w:p w14:paraId="5DC67ADD" w14:textId="685F9D2A" w:rsidR="00BA0365" w:rsidRPr="00AA1362" w:rsidRDefault="008E1795"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(5) </w:t>
      </w:r>
      <w:r w:rsidR="007B2D0E" w:rsidRPr="00AA1362">
        <w:rPr>
          <w:rFonts w:ascii="Times New Roman" w:eastAsia="Times New Roman" w:hAnsi="Times New Roman" w:cs="Times New Roman"/>
          <w:sz w:val="24"/>
          <w:szCs w:val="24"/>
        </w:rPr>
        <w:t xml:space="preserve">U cilju uspostave i provedbe </w:t>
      </w:r>
      <w:r w:rsidR="00693188" w:rsidRPr="00AA1362">
        <w:rPr>
          <w:rFonts w:ascii="Times New Roman" w:eastAsia="Times New Roman" w:hAnsi="Times New Roman" w:cs="Times New Roman"/>
          <w:sz w:val="24"/>
          <w:szCs w:val="24"/>
        </w:rPr>
        <w:t xml:space="preserve">primjerenog </w:t>
      </w:r>
      <w:r w:rsidR="007B2D0E" w:rsidRPr="00AA1362">
        <w:rPr>
          <w:rFonts w:ascii="Times New Roman" w:eastAsia="Times New Roman" w:hAnsi="Times New Roman" w:cs="Times New Roman"/>
          <w:sz w:val="24"/>
          <w:szCs w:val="24"/>
        </w:rPr>
        <w:t xml:space="preserve">i </w:t>
      </w:r>
      <w:r w:rsidR="007920E5" w:rsidRPr="00AA1362">
        <w:rPr>
          <w:rFonts w:ascii="Times New Roman" w:eastAsia="Times New Roman" w:hAnsi="Times New Roman" w:cs="Times New Roman"/>
          <w:sz w:val="24"/>
          <w:szCs w:val="24"/>
        </w:rPr>
        <w:t>djelotvornog</w:t>
      </w:r>
      <w:r w:rsidR="007B2D0E" w:rsidRPr="00AA1362">
        <w:rPr>
          <w:rFonts w:ascii="Times New Roman" w:eastAsia="Times New Roman" w:hAnsi="Times New Roman" w:cs="Times New Roman"/>
          <w:sz w:val="24"/>
          <w:szCs w:val="24"/>
        </w:rPr>
        <w:t xml:space="preserve"> sustava upravljanja rizicima k</w:t>
      </w:r>
      <w:r w:rsidR="00BA0365" w:rsidRPr="00AA1362">
        <w:rPr>
          <w:rFonts w:ascii="Times New Roman" w:eastAsia="Times New Roman" w:hAnsi="Times New Roman" w:cs="Times New Roman"/>
          <w:sz w:val="24"/>
          <w:szCs w:val="24"/>
        </w:rPr>
        <w:t>reditna institucija dužna je osigurati da:</w:t>
      </w:r>
    </w:p>
    <w:p w14:paraId="24AFB377" w14:textId="03E01AA2" w:rsidR="00E22C57" w:rsidRPr="00AA1362" w:rsidRDefault="00E22C5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BA0365" w:rsidRPr="00AA1362">
        <w:rPr>
          <w:rFonts w:ascii="Times New Roman" w:eastAsia="Times New Roman" w:hAnsi="Times New Roman" w:cs="Times New Roman"/>
          <w:sz w:val="24"/>
          <w:szCs w:val="24"/>
        </w:rPr>
        <w:t xml:space="preserve">funkcija upravljanja rizicima aktivno </w:t>
      </w:r>
      <w:r w:rsidR="0026010C" w:rsidRPr="00AA1362">
        <w:rPr>
          <w:rFonts w:ascii="Times New Roman" w:eastAsia="Times New Roman" w:hAnsi="Times New Roman" w:cs="Times New Roman"/>
          <w:sz w:val="24"/>
          <w:szCs w:val="24"/>
        </w:rPr>
        <w:t xml:space="preserve">sudjeluje </w:t>
      </w:r>
      <w:r w:rsidR="00BA0365" w:rsidRPr="00AA1362">
        <w:rPr>
          <w:rFonts w:ascii="Times New Roman" w:eastAsia="Times New Roman" w:hAnsi="Times New Roman" w:cs="Times New Roman"/>
          <w:sz w:val="24"/>
          <w:szCs w:val="24"/>
        </w:rPr>
        <w:t>u izrad</w:t>
      </w:r>
      <w:r w:rsidR="0026010C" w:rsidRPr="00AA1362">
        <w:rPr>
          <w:rFonts w:ascii="Times New Roman" w:eastAsia="Times New Roman" w:hAnsi="Times New Roman" w:cs="Times New Roman"/>
          <w:sz w:val="24"/>
          <w:szCs w:val="24"/>
        </w:rPr>
        <w:t>i</w:t>
      </w:r>
      <w:r w:rsidR="00BA0365" w:rsidRPr="00AA1362">
        <w:rPr>
          <w:rFonts w:ascii="Times New Roman" w:eastAsia="Times New Roman" w:hAnsi="Times New Roman" w:cs="Times New Roman"/>
          <w:sz w:val="24"/>
          <w:szCs w:val="24"/>
        </w:rPr>
        <w:t xml:space="preserve"> strategije rizika kreditne institucije i u </w:t>
      </w:r>
      <w:r w:rsidR="0026010C" w:rsidRPr="00AA1362">
        <w:rPr>
          <w:rFonts w:ascii="Times New Roman" w:eastAsia="Times New Roman" w:hAnsi="Times New Roman" w:cs="Times New Roman"/>
          <w:sz w:val="24"/>
          <w:szCs w:val="24"/>
        </w:rPr>
        <w:t xml:space="preserve">donošenju </w:t>
      </w:r>
      <w:r w:rsidR="00BA0365" w:rsidRPr="00AA1362">
        <w:rPr>
          <w:rFonts w:ascii="Times New Roman" w:eastAsia="Times New Roman" w:hAnsi="Times New Roman" w:cs="Times New Roman"/>
          <w:sz w:val="24"/>
          <w:szCs w:val="24"/>
        </w:rPr>
        <w:t>sv</w:t>
      </w:r>
      <w:r w:rsidR="0026010C" w:rsidRPr="00AA1362">
        <w:rPr>
          <w:rFonts w:ascii="Times New Roman" w:eastAsia="Times New Roman" w:hAnsi="Times New Roman" w:cs="Times New Roman"/>
          <w:sz w:val="24"/>
          <w:szCs w:val="24"/>
        </w:rPr>
        <w:t>ih</w:t>
      </w:r>
      <w:r w:rsidR="00BA0365" w:rsidRPr="00AA1362">
        <w:rPr>
          <w:rFonts w:ascii="Times New Roman" w:eastAsia="Times New Roman" w:hAnsi="Times New Roman" w:cs="Times New Roman"/>
          <w:sz w:val="24"/>
          <w:szCs w:val="24"/>
        </w:rPr>
        <w:t xml:space="preserve"> odluk</w:t>
      </w:r>
      <w:r w:rsidR="0026010C" w:rsidRPr="00AA1362">
        <w:rPr>
          <w:rFonts w:ascii="Times New Roman" w:eastAsia="Times New Roman" w:hAnsi="Times New Roman" w:cs="Times New Roman"/>
          <w:sz w:val="24"/>
          <w:szCs w:val="24"/>
        </w:rPr>
        <w:t>a</w:t>
      </w:r>
      <w:r w:rsidR="00BA0365" w:rsidRPr="00AA1362">
        <w:rPr>
          <w:rFonts w:ascii="Times New Roman" w:eastAsia="Times New Roman" w:hAnsi="Times New Roman" w:cs="Times New Roman"/>
          <w:sz w:val="24"/>
          <w:szCs w:val="24"/>
        </w:rPr>
        <w:t xml:space="preserve"> o upravljanju značajnim rizicima te ima kontrolu nad provedbom strategije rizika</w:t>
      </w:r>
    </w:p>
    <w:p w14:paraId="11CA7C68" w14:textId="5379F469" w:rsidR="00E22C57" w:rsidRPr="00AA1362" w:rsidRDefault="00E22C5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BA0365" w:rsidRPr="00AA1362">
        <w:rPr>
          <w:rFonts w:ascii="Times New Roman" w:eastAsia="Times New Roman" w:hAnsi="Times New Roman" w:cs="Times New Roman"/>
          <w:sz w:val="24"/>
          <w:szCs w:val="24"/>
        </w:rPr>
        <w:t>funkcija unutarnje revizije provodi</w:t>
      </w:r>
      <w:r w:rsidR="00135A94" w:rsidRPr="00AA1362">
        <w:rPr>
          <w:rFonts w:ascii="Times New Roman" w:eastAsia="Times New Roman" w:hAnsi="Times New Roman" w:cs="Times New Roman"/>
          <w:sz w:val="24"/>
          <w:szCs w:val="24"/>
        </w:rPr>
        <w:t xml:space="preserve"> </w:t>
      </w:r>
      <w:r w:rsidR="00BA0365" w:rsidRPr="00AA1362">
        <w:rPr>
          <w:rFonts w:ascii="Times New Roman" w:eastAsia="Times New Roman" w:hAnsi="Times New Roman" w:cs="Times New Roman"/>
          <w:sz w:val="24"/>
          <w:szCs w:val="24"/>
        </w:rPr>
        <w:t xml:space="preserve">neovisnu reviziju provedbe strategije rizika </w:t>
      </w:r>
      <w:r w:rsidR="009B513A">
        <w:rPr>
          <w:rFonts w:ascii="Times New Roman" w:eastAsia="Times New Roman" w:hAnsi="Times New Roman" w:cs="Times New Roman"/>
          <w:sz w:val="24"/>
          <w:szCs w:val="24"/>
        </w:rPr>
        <w:t xml:space="preserve">kreditne </w:t>
      </w:r>
      <w:r w:rsidR="00BA0365" w:rsidRPr="00AA1362">
        <w:rPr>
          <w:rFonts w:ascii="Times New Roman" w:eastAsia="Times New Roman" w:hAnsi="Times New Roman" w:cs="Times New Roman"/>
          <w:sz w:val="24"/>
          <w:szCs w:val="24"/>
        </w:rPr>
        <w:t>institucije</w:t>
      </w:r>
    </w:p>
    <w:p w14:paraId="2D80FABD" w14:textId="2FD51773" w:rsidR="00BA0365" w:rsidRPr="00AA1362" w:rsidRDefault="00E22C5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BA0365" w:rsidRPr="00AA1362">
        <w:rPr>
          <w:rFonts w:ascii="Times New Roman" w:eastAsia="Times New Roman" w:hAnsi="Times New Roman" w:cs="Times New Roman"/>
          <w:sz w:val="24"/>
          <w:szCs w:val="24"/>
        </w:rPr>
        <w:t>funkcija praćenja usklađenosti procjenj</w:t>
      </w:r>
      <w:r w:rsidR="007B2D0E" w:rsidRPr="00AA1362">
        <w:rPr>
          <w:rFonts w:ascii="Times New Roman" w:eastAsia="Times New Roman" w:hAnsi="Times New Roman" w:cs="Times New Roman"/>
          <w:sz w:val="24"/>
          <w:szCs w:val="24"/>
        </w:rPr>
        <w:t>uje</w:t>
      </w:r>
      <w:r w:rsidR="00BA0365" w:rsidRPr="00AA1362">
        <w:rPr>
          <w:rFonts w:ascii="Times New Roman" w:eastAsia="Times New Roman" w:hAnsi="Times New Roman" w:cs="Times New Roman"/>
          <w:sz w:val="24"/>
          <w:szCs w:val="24"/>
        </w:rPr>
        <w:t xml:space="preserve"> i smanj</w:t>
      </w:r>
      <w:r w:rsidR="007B2D0E" w:rsidRPr="00AA1362">
        <w:rPr>
          <w:rFonts w:ascii="Times New Roman" w:eastAsia="Times New Roman" w:hAnsi="Times New Roman" w:cs="Times New Roman"/>
          <w:sz w:val="24"/>
          <w:szCs w:val="24"/>
        </w:rPr>
        <w:t>uje</w:t>
      </w:r>
      <w:r w:rsidR="00BA0365" w:rsidRPr="00AA1362">
        <w:rPr>
          <w:rFonts w:ascii="Times New Roman" w:eastAsia="Times New Roman" w:hAnsi="Times New Roman" w:cs="Times New Roman"/>
          <w:sz w:val="24"/>
          <w:szCs w:val="24"/>
        </w:rPr>
        <w:t xml:space="preserve"> rizik usklađenosti i osigurava da se u strategiji rizika kreditne institucije uzima u obzir rizik usklađenosti i da se rizik usklađenosti na odgovarajući način uzme u obzir u svim odlukama o upravljanju značajnim rizicima.</w:t>
      </w:r>
    </w:p>
    <w:p w14:paraId="39C1E600" w14:textId="77777777" w:rsidR="00E22C57" w:rsidRPr="00AA1362" w:rsidRDefault="00E22C57"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481FF31C" w14:textId="63B1F190" w:rsidR="00BA0365" w:rsidRPr="00AA1362" w:rsidRDefault="008E1795"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(6) </w:t>
      </w:r>
      <w:r w:rsidR="00BA0365" w:rsidRPr="00AA1362">
        <w:rPr>
          <w:rFonts w:ascii="Times New Roman" w:eastAsia="Times New Roman" w:hAnsi="Times New Roman" w:cs="Times New Roman"/>
          <w:sz w:val="24"/>
          <w:szCs w:val="24"/>
        </w:rPr>
        <w:t xml:space="preserve">Kreditna institucija </w:t>
      </w:r>
      <w:bookmarkStart w:id="115" w:name="_Hlk198492624"/>
      <w:r w:rsidR="00BA0365" w:rsidRPr="00AA1362">
        <w:rPr>
          <w:rFonts w:ascii="Times New Roman" w:eastAsia="Times New Roman" w:hAnsi="Times New Roman" w:cs="Times New Roman"/>
          <w:sz w:val="24"/>
          <w:szCs w:val="24"/>
        </w:rPr>
        <w:t xml:space="preserve">dužna je osigurati da interne kontrolne funkcije budu uspostavljene i obavljaju poslove u skladu s ovim </w:t>
      </w:r>
      <w:r w:rsidR="009A56F2" w:rsidRPr="00AA1362">
        <w:rPr>
          <w:rFonts w:ascii="Times New Roman" w:eastAsia="Times New Roman" w:hAnsi="Times New Roman" w:cs="Times New Roman"/>
          <w:sz w:val="24"/>
          <w:szCs w:val="24"/>
        </w:rPr>
        <w:t xml:space="preserve">Zakonom </w:t>
      </w:r>
      <w:r w:rsidR="00BA0365" w:rsidRPr="00AA1362">
        <w:rPr>
          <w:rFonts w:ascii="Times New Roman" w:eastAsia="Times New Roman" w:hAnsi="Times New Roman" w:cs="Times New Roman"/>
          <w:sz w:val="24"/>
          <w:szCs w:val="24"/>
        </w:rPr>
        <w:t xml:space="preserve">i </w:t>
      </w:r>
      <w:proofErr w:type="spellStart"/>
      <w:r w:rsidR="00BA0365" w:rsidRPr="00AA1362">
        <w:rPr>
          <w:rFonts w:ascii="Times New Roman" w:eastAsia="Times New Roman" w:hAnsi="Times New Roman" w:cs="Times New Roman"/>
          <w:sz w:val="24"/>
          <w:szCs w:val="24"/>
        </w:rPr>
        <w:t>podzakonskim</w:t>
      </w:r>
      <w:proofErr w:type="spellEnd"/>
      <w:r w:rsidR="00BA0365" w:rsidRPr="00AA1362">
        <w:rPr>
          <w:rFonts w:ascii="Times New Roman" w:eastAsia="Times New Roman" w:hAnsi="Times New Roman" w:cs="Times New Roman"/>
          <w:sz w:val="24"/>
          <w:szCs w:val="24"/>
        </w:rPr>
        <w:t xml:space="preserve"> </w:t>
      </w:r>
      <w:r w:rsidR="00C639B8" w:rsidRPr="00AA1362">
        <w:rPr>
          <w:rFonts w:ascii="Times New Roman" w:eastAsia="Times New Roman" w:hAnsi="Times New Roman" w:cs="Times New Roman"/>
          <w:sz w:val="24"/>
          <w:szCs w:val="24"/>
        </w:rPr>
        <w:t xml:space="preserve">propisom </w:t>
      </w:r>
      <w:r w:rsidR="00BA0365" w:rsidRPr="00AA1362">
        <w:rPr>
          <w:rFonts w:ascii="Times New Roman" w:eastAsia="Times New Roman" w:hAnsi="Times New Roman" w:cs="Times New Roman"/>
          <w:sz w:val="24"/>
          <w:szCs w:val="24"/>
        </w:rPr>
        <w:t>donesenim na temelju ovog</w:t>
      </w:r>
      <w:r w:rsidR="00943FAB" w:rsidRPr="00AA1362">
        <w:rPr>
          <w:rFonts w:ascii="Times New Roman" w:eastAsia="Times New Roman" w:hAnsi="Times New Roman" w:cs="Times New Roman"/>
          <w:sz w:val="24"/>
          <w:szCs w:val="24"/>
        </w:rPr>
        <w:t>a</w:t>
      </w:r>
      <w:r w:rsidR="00BA0365" w:rsidRPr="00AA1362">
        <w:rPr>
          <w:rFonts w:ascii="Times New Roman" w:eastAsia="Times New Roman" w:hAnsi="Times New Roman" w:cs="Times New Roman"/>
          <w:sz w:val="24"/>
          <w:szCs w:val="24"/>
        </w:rPr>
        <w:t xml:space="preserve"> </w:t>
      </w:r>
      <w:r w:rsidR="009A56F2" w:rsidRPr="00AA1362">
        <w:rPr>
          <w:rFonts w:ascii="Times New Roman" w:eastAsia="Times New Roman" w:hAnsi="Times New Roman" w:cs="Times New Roman"/>
          <w:sz w:val="24"/>
          <w:szCs w:val="24"/>
        </w:rPr>
        <w:t>Zakona</w:t>
      </w:r>
      <w:r w:rsidR="00BA0365" w:rsidRPr="00AA1362">
        <w:rPr>
          <w:rFonts w:ascii="Times New Roman" w:eastAsia="Times New Roman" w:hAnsi="Times New Roman" w:cs="Times New Roman"/>
          <w:sz w:val="24"/>
          <w:szCs w:val="24"/>
        </w:rPr>
        <w:t>.</w:t>
      </w:r>
    </w:p>
    <w:bookmarkEnd w:id="115"/>
    <w:p w14:paraId="3431FC74" w14:textId="77777777" w:rsidR="00464943" w:rsidRPr="00AA1362" w:rsidRDefault="00464943" w:rsidP="00054C3C">
      <w:pPr>
        <w:spacing w:after="0" w:line="240" w:lineRule="auto"/>
        <w:jc w:val="both"/>
        <w:rPr>
          <w:rFonts w:ascii="Times New Roman" w:eastAsia="Times New Roman" w:hAnsi="Times New Roman" w:cs="Times New Roman"/>
          <w:sz w:val="24"/>
          <w:szCs w:val="24"/>
        </w:rPr>
      </w:pPr>
    </w:p>
    <w:p w14:paraId="7A0E9158" w14:textId="5384335E" w:rsidR="002A24B5" w:rsidRPr="00AA1362" w:rsidRDefault="00464943"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(7) Kreditna institucija dužna je </w:t>
      </w:r>
      <w:bookmarkStart w:id="116" w:name="_Hlk198492708"/>
      <w:r w:rsidRPr="00AA1362">
        <w:rPr>
          <w:rFonts w:ascii="Times New Roman" w:eastAsia="Times New Roman" w:hAnsi="Times New Roman" w:cs="Times New Roman"/>
          <w:sz w:val="24"/>
          <w:szCs w:val="24"/>
        </w:rPr>
        <w:t xml:space="preserve">internim kontrolnim funkcijama osigurati izravan pristup </w:t>
      </w:r>
      <w:r w:rsidR="00655B2B" w:rsidRPr="00AA1362">
        <w:rPr>
          <w:rFonts w:ascii="Times New Roman" w:eastAsia="Times New Roman" w:hAnsi="Times New Roman" w:cs="Times New Roman"/>
          <w:sz w:val="24"/>
          <w:szCs w:val="24"/>
        </w:rPr>
        <w:t xml:space="preserve">i mogućnost izravnog izvještavanja nadzornog odbora </w:t>
      </w:r>
      <w:bookmarkEnd w:id="116"/>
      <w:r w:rsidRPr="00AA1362">
        <w:rPr>
          <w:rFonts w:ascii="Times New Roman" w:eastAsia="Times New Roman" w:hAnsi="Times New Roman" w:cs="Times New Roman"/>
          <w:sz w:val="24"/>
          <w:szCs w:val="24"/>
        </w:rPr>
        <w:t>.</w:t>
      </w:r>
    </w:p>
    <w:p w14:paraId="47EA35CD" w14:textId="77777777" w:rsidR="00464943" w:rsidRPr="00AA1362" w:rsidRDefault="00464943" w:rsidP="00054C3C">
      <w:pPr>
        <w:spacing w:after="0" w:line="240" w:lineRule="auto"/>
        <w:jc w:val="both"/>
        <w:rPr>
          <w:rFonts w:ascii="Times New Roman" w:eastAsia="Times New Roman" w:hAnsi="Times New Roman" w:cs="Times New Roman"/>
          <w:sz w:val="24"/>
          <w:szCs w:val="24"/>
        </w:rPr>
      </w:pPr>
    </w:p>
    <w:p w14:paraId="1DFCB2C9" w14:textId="11B38F31" w:rsidR="00877724" w:rsidRPr="00AA1362" w:rsidRDefault="008E1795"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464943" w:rsidRPr="00AA1362">
        <w:rPr>
          <w:rFonts w:ascii="Times New Roman" w:eastAsia="Times New Roman" w:hAnsi="Times New Roman" w:cs="Times New Roman"/>
          <w:sz w:val="24"/>
          <w:szCs w:val="24"/>
        </w:rPr>
        <w:t>8</w:t>
      </w:r>
      <w:r w:rsidRPr="00AA1362">
        <w:rPr>
          <w:rFonts w:ascii="Times New Roman" w:eastAsia="Times New Roman" w:hAnsi="Times New Roman" w:cs="Times New Roman"/>
          <w:sz w:val="24"/>
          <w:szCs w:val="24"/>
        </w:rPr>
        <w:t xml:space="preserve">) </w:t>
      </w:r>
      <w:r w:rsidR="00BA0365" w:rsidRPr="00AA1362">
        <w:rPr>
          <w:rFonts w:ascii="Times New Roman" w:eastAsia="Times New Roman" w:hAnsi="Times New Roman" w:cs="Times New Roman"/>
          <w:sz w:val="24"/>
          <w:szCs w:val="24"/>
        </w:rPr>
        <w:t xml:space="preserve">Hrvatska narodna banka </w:t>
      </w:r>
      <w:proofErr w:type="spellStart"/>
      <w:r w:rsidR="00BA0365" w:rsidRPr="00AA1362">
        <w:rPr>
          <w:rFonts w:ascii="Times New Roman" w:eastAsia="Times New Roman" w:hAnsi="Times New Roman" w:cs="Times New Roman"/>
          <w:sz w:val="24"/>
          <w:szCs w:val="24"/>
        </w:rPr>
        <w:t>podzakonski</w:t>
      </w:r>
      <w:r w:rsidR="009A56F2" w:rsidRPr="00AA1362">
        <w:rPr>
          <w:rFonts w:ascii="Times New Roman" w:eastAsia="Times New Roman" w:hAnsi="Times New Roman" w:cs="Times New Roman"/>
          <w:sz w:val="24"/>
          <w:szCs w:val="24"/>
        </w:rPr>
        <w:t>m</w:t>
      </w:r>
      <w:proofErr w:type="spellEnd"/>
      <w:r w:rsidR="00BA0365" w:rsidRPr="00AA1362">
        <w:rPr>
          <w:rFonts w:ascii="Times New Roman" w:eastAsia="Times New Roman" w:hAnsi="Times New Roman" w:cs="Times New Roman"/>
          <w:sz w:val="24"/>
          <w:szCs w:val="24"/>
        </w:rPr>
        <w:t xml:space="preserve"> propis</w:t>
      </w:r>
      <w:r w:rsidR="009A56F2" w:rsidRPr="00AA1362">
        <w:rPr>
          <w:rFonts w:ascii="Times New Roman" w:eastAsia="Times New Roman" w:hAnsi="Times New Roman" w:cs="Times New Roman"/>
          <w:sz w:val="24"/>
          <w:szCs w:val="24"/>
        </w:rPr>
        <w:t>om</w:t>
      </w:r>
      <w:r w:rsidR="00BA0365" w:rsidRPr="00AA1362">
        <w:rPr>
          <w:rFonts w:ascii="Times New Roman" w:eastAsia="Times New Roman" w:hAnsi="Times New Roman" w:cs="Times New Roman"/>
          <w:sz w:val="24"/>
          <w:szCs w:val="24"/>
        </w:rPr>
        <w:t xml:space="preserve"> </w:t>
      </w:r>
      <w:r w:rsidR="00617DC7" w:rsidRPr="00AA1362">
        <w:rPr>
          <w:rFonts w:ascii="Times New Roman" w:eastAsia="Times New Roman" w:hAnsi="Times New Roman" w:cs="Times New Roman"/>
          <w:sz w:val="24"/>
          <w:szCs w:val="24"/>
        </w:rPr>
        <w:t>detaljnije</w:t>
      </w:r>
      <w:r w:rsidR="00BA0365" w:rsidRPr="00AA1362">
        <w:rPr>
          <w:rFonts w:ascii="Times New Roman" w:eastAsia="Times New Roman" w:hAnsi="Times New Roman" w:cs="Times New Roman"/>
          <w:sz w:val="24"/>
          <w:szCs w:val="24"/>
        </w:rPr>
        <w:t xml:space="preserve"> uređuje</w:t>
      </w:r>
      <w:r w:rsidR="00FE7025" w:rsidRPr="00AA1362">
        <w:rPr>
          <w:rFonts w:ascii="Times New Roman" w:eastAsia="Times New Roman" w:hAnsi="Times New Roman" w:cs="Times New Roman"/>
          <w:sz w:val="24"/>
          <w:szCs w:val="24"/>
        </w:rPr>
        <w:t>:</w:t>
      </w:r>
    </w:p>
    <w:p w14:paraId="3668E8F0" w14:textId="741D2CCA" w:rsidR="00877724" w:rsidRPr="00AA1362" w:rsidRDefault="00877724" w:rsidP="00054C3C">
      <w:pPr>
        <w:spacing w:after="0" w:line="240" w:lineRule="auto"/>
        <w:jc w:val="both"/>
        <w:rPr>
          <w:rFonts w:ascii="Times New Roman" w:eastAsia="Times New Roman" w:hAnsi="Times New Roman" w:cs="Times New Roman"/>
          <w:spacing w:val="-7"/>
          <w:sz w:val="24"/>
          <w:szCs w:val="24"/>
        </w:rPr>
      </w:pPr>
      <w:r w:rsidRPr="00AA1362">
        <w:rPr>
          <w:rFonts w:ascii="Times New Roman" w:eastAsia="Times New Roman" w:hAnsi="Times New Roman" w:cs="Times New Roman"/>
          <w:sz w:val="24"/>
          <w:szCs w:val="24"/>
        </w:rPr>
        <w:t xml:space="preserve">– </w:t>
      </w:r>
      <w:r w:rsidR="00C34ADA" w:rsidRPr="00AA1362">
        <w:rPr>
          <w:rFonts w:ascii="Times New Roman" w:eastAsia="Times New Roman" w:hAnsi="Times New Roman" w:cs="Times New Roman"/>
          <w:sz w:val="24"/>
          <w:szCs w:val="24"/>
        </w:rPr>
        <w:t xml:space="preserve">obvezni </w:t>
      </w:r>
      <w:r w:rsidR="00BA0365" w:rsidRPr="00AA1362">
        <w:rPr>
          <w:rFonts w:ascii="Times New Roman" w:eastAsia="Times New Roman" w:hAnsi="Times New Roman" w:cs="Times New Roman"/>
          <w:sz w:val="24"/>
          <w:szCs w:val="24"/>
        </w:rPr>
        <w:t>sadržaj internih</w:t>
      </w:r>
      <w:r w:rsidR="00BA0365" w:rsidRPr="00AA1362">
        <w:rPr>
          <w:rFonts w:ascii="Times New Roman" w:eastAsia="Times New Roman" w:hAnsi="Times New Roman" w:cs="Times New Roman"/>
          <w:spacing w:val="-8"/>
          <w:sz w:val="24"/>
          <w:szCs w:val="24"/>
        </w:rPr>
        <w:t xml:space="preserve"> </w:t>
      </w:r>
      <w:r w:rsidR="00BA0365" w:rsidRPr="00AA1362">
        <w:rPr>
          <w:rFonts w:ascii="Times New Roman" w:eastAsia="Times New Roman" w:hAnsi="Times New Roman" w:cs="Times New Roman"/>
          <w:sz w:val="24"/>
          <w:szCs w:val="24"/>
        </w:rPr>
        <w:t>akata</w:t>
      </w:r>
      <w:r w:rsidR="00BA0365" w:rsidRPr="00AA1362">
        <w:rPr>
          <w:rFonts w:ascii="Times New Roman" w:eastAsia="Times New Roman" w:hAnsi="Times New Roman" w:cs="Times New Roman"/>
          <w:spacing w:val="-8"/>
          <w:sz w:val="24"/>
          <w:szCs w:val="24"/>
        </w:rPr>
        <w:t xml:space="preserve"> </w:t>
      </w:r>
      <w:r w:rsidR="00BA0365" w:rsidRPr="00AA1362">
        <w:rPr>
          <w:rFonts w:ascii="Times New Roman" w:eastAsia="Times New Roman" w:hAnsi="Times New Roman" w:cs="Times New Roman"/>
          <w:sz w:val="24"/>
          <w:szCs w:val="24"/>
        </w:rPr>
        <w:t>za</w:t>
      </w:r>
      <w:r w:rsidR="00BA0365" w:rsidRPr="00AA1362">
        <w:rPr>
          <w:rFonts w:ascii="Times New Roman" w:eastAsia="Times New Roman" w:hAnsi="Times New Roman" w:cs="Times New Roman"/>
          <w:spacing w:val="-7"/>
          <w:sz w:val="24"/>
          <w:szCs w:val="24"/>
        </w:rPr>
        <w:t xml:space="preserve"> </w:t>
      </w:r>
      <w:r w:rsidR="00BA0365" w:rsidRPr="00AA1362">
        <w:rPr>
          <w:rFonts w:ascii="Times New Roman" w:eastAsia="Times New Roman" w:hAnsi="Times New Roman" w:cs="Times New Roman"/>
          <w:sz w:val="24"/>
          <w:szCs w:val="24"/>
        </w:rPr>
        <w:t>svaku</w:t>
      </w:r>
      <w:r w:rsidR="00BA0365" w:rsidRPr="00AA1362">
        <w:rPr>
          <w:rFonts w:ascii="Times New Roman" w:eastAsia="Times New Roman" w:hAnsi="Times New Roman" w:cs="Times New Roman"/>
          <w:spacing w:val="-7"/>
          <w:sz w:val="24"/>
          <w:szCs w:val="24"/>
        </w:rPr>
        <w:t xml:space="preserve"> internu </w:t>
      </w:r>
      <w:r w:rsidR="00BA0365" w:rsidRPr="00AA1362">
        <w:rPr>
          <w:rFonts w:ascii="Times New Roman" w:eastAsia="Times New Roman" w:hAnsi="Times New Roman" w:cs="Times New Roman"/>
          <w:sz w:val="24"/>
          <w:szCs w:val="24"/>
        </w:rPr>
        <w:t>kontrolnu</w:t>
      </w:r>
      <w:r w:rsidR="00BA0365" w:rsidRPr="00AA1362">
        <w:rPr>
          <w:rFonts w:ascii="Times New Roman" w:eastAsia="Times New Roman" w:hAnsi="Times New Roman" w:cs="Times New Roman"/>
          <w:spacing w:val="-7"/>
          <w:sz w:val="24"/>
          <w:szCs w:val="24"/>
        </w:rPr>
        <w:t xml:space="preserve"> </w:t>
      </w:r>
      <w:r w:rsidR="00BA0365" w:rsidRPr="00AA1362">
        <w:rPr>
          <w:rFonts w:ascii="Times New Roman" w:eastAsia="Times New Roman" w:hAnsi="Times New Roman" w:cs="Times New Roman"/>
          <w:sz w:val="24"/>
          <w:szCs w:val="24"/>
        </w:rPr>
        <w:t>funkciju</w:t>
      </w:r>
      <w:r w:rsidR="00BA0365" w:rsidRPr="00AA1362">
        <w:rPr>
          <w:rFonts w:ascii="Times New Roman" w:eastAsia="Times New Roman" w:hAnsi="Times New Roman" w:cs="Times New Roman"/>
          <w:spacing w:val="-7"/>
          <w:sz w:val="24"/>
          <w:szCs w:val="24"/>
        </w:rPr>
        <w:t xml:space="preserve"> </w:t>
      </w:r>
    </w:p>
    <w:p w14:paraId="7B5D24E6" w14:textId="1E4C4988" w:rsidR="00877724" w:rsidRPr="00AA1362" w:rsidRDefault="00877724"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pacing w:val="-7"/>
          <w:sz w:val="24"/>
          <w:szCs w:val="24"/>
        </w:rPr>
        <w:t xml:space="preserve">– </w:t>
      </w:r>
      <w:r w:rsidR="00BA0365" w:rsidRPr="00AA1362">
        <w:rPr>
          <w:rFonts w:ascii="Times New Roman" w:eastAsia="Times New Roman" w:hAnsi="Times New Roman" w:cs="Times New Roman"/>
          <w:sz w:val="24"/>
          <w:szCs w:val="24"/>
        </w:rPr>
        <w:t>uvjete</w:t>
      </w:r>
      <w:r w:rsidR="00BA0365" w:rsidRPr="00AA1362">
        <w:rPr>
          <w:rFonts w:ascii="Times New Roman" w:eastAsia="Times New Roman" w:hAnsi="Times New Roman" w:cs="Times New Roman"/>
          <w:spacing w:val="-7"/>
          <w:sz w:val="24"/>
          <w:szCs w:val="24"/>
        </w:rPr>
        <w:t xml:space="preserve"> </w:t>
      </w:r>
      <w:r w:rsidR="00BA0365" w:rsidRPr="00AA1362">
        <w:rPr>
          <w:rFonts w:ascii="Times New Roman" w:eastAsia="Times New Roman" w:hAnsi="Times New Roman" w:cs="Times New Roman"/>
          <w:sz w:val="24"/>
          <w:szCs w:val="24"/>
        </w:rPr>
        <w:t>koje</w:t>
      </w:r>
      <w:r w:rsidR="00BA0365" w:rsidRPr="00AA1362">
        <w:rPr>
          <w:rFonts w:ascii="Times New Roman" w:eastAsia="Times New Roman" w:hAnsi="Times New Roman" w:cs="Times New Roman"/>
          <w:spacing w:val="-7"/>
          <w:sz w:val="24"/>
          <w:szCs w:val="24"/>
        </w:rPr>
        <w:t xml:space="preserve"> </w:t>
      </w:r>
      <w:r w:rsidR="00BA0365" w:rsidRPr="00AA1362">
        <w:rPr>
          <w:rFonts w:ascii="Times New Roman" w:eastAsia="Times New Roman" w:hAnsi="Times New Roman" w:cs="Times New Roman"/>
          <w:sz w:val="24"/>
          <w:szCs w:val="24"/>
        </w:rPr>
        <w:t>moraju</w:t>
      </w:r>
      <w:r w:rsidR="00BA0365" w:rsidRPr="00AA1362">
        <w:rPr>
          <w:rFonts w:ascii="Times New Roman" w:eastAsia="Times New Roman" w:hAnsi="Times New Roman" w:cs="Times New Roman"/>
          <w:spacing w:val="-7"/>
          <w:sz w:val="24"/>
          <w:szCs w:val="24"/>
        </w:rPr>
        <w:t xml:space="preserve"> </w:t>
      </w:r>
      <w:r w:rsidR="00BA0365" w:rsidRPr="00AA1362">
        <w:rPr>
          <w:rFonts w:ascii="Times New Roman" w:eastAsia="Times New Roman" w:hAnsi="Times New Roman" w:cs="Times New Roman"/>
          <w:sz w:val="24"/>
          <w:szCs w:val="24"/>
        </w:rPr>
        <w:t>ispunjavati</w:t>
      </w:r>
      <w:r w:rsidR="00BA0365" w:rsidRPr="00AA1362">
        <w:rPr>
          <w:rFonts w:ascii="Times New Roman" w:eastAsia="Times New Roman" w:hAnsi="Times New Roman" w:cs="Times New Roman"/>
          <w:spacing w:val="-8"/>
          <w:sz w:val="24"/>
          <w:szCs w:val="24"/>
        </w:rPr>
        <w:t xml:space="preserve"> </w:t>
      </w:r>
      <w:r w:rsidR="00BA0365" w:rsidRPr="00AA1362">
        <w:rPr>
          <w:rFonts w:ascii="Times New Roman" w:eastAsia="Times New Roman" w:hAnsi="Times New Roman" w:cs="Times New Roman"/>
          <w:sz w:val="24"/>
          <w:szCs w:val="24"/>
        </w:rPr>
        <w:t>osobe</w:t>
      </w:r>
      <w:r w:rsidR="00BA0365" w:rsidRPr="00AA1362">
        <w:rPr>
          <w:rFonts w:ascii="Times New Roman" w:eastAsia="Times New Roman" w:hAnsi="Times New Roman" w:cs="Times New Roman"/>
          <w:spacing w:val="-7"/>
          <w:sz w:val="24"/>
          <w:szCs w:val="24"/>
        </w:rPr>
        <w:t xml:space="preserve"> </w:t>
      </w:r>
      <w:r w:rsidR="00BA0365" w:rsidRPr="00AA1362">
        <w:rPr>
          <w:rFonts w:ascii="Times New Roman" w:eastAsia="Times New Roman" w:hAnsi="Times New Roman" w:cs="Times New Roman"/>
          <w:sz w:val="24"/>
          <w:szCs w:val="24"/>
        </w:rPr>
        <w:t>koje</w:t>
      </w:r>
      <w:r w:rsidR="00BA0365" w:rsidRPr="00AA1362">
        <w:rPr>
          <w:rFonts w:ascii="Times New Roman" w:eastAsia="Times New Roman" w:hAnsi="Times New Roman" w:cs="Times New Roman"/>
          <w:spacing w:val="-7"/>
          <w:sz w:val="24"/>
          <w:szCs w:val="24"/>
        </w:rPr>
        <w:t xml:space="preserve"> </w:t>
      </w:r>
      <w:r w:rsidR="00BA0365" w:rsidRPr="00AA1362">
        <w:rPr>
          <w:rFonts w:ascii="Times New Roman" w:eastAsia="Times New Roman" w:hAnsi="Times New Roman" w:cs="Times New Roman"/>
          <w:sz w:val="24"/>
          <w:szCs w:val="24"/>
        </w:rPr>
        <w:t xml:space="preserve">obavljaju poslove internih kontrolnih funkcija </w:t>
      </w:r>
    </w:p>
    <w:p w14:paraId="4F4FF3CA" w14:textId="202EBBE2" w:rsidR="00877724" w:rsidRPr="00AA1362" w:rsidRDefault="00877724"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BA0365" w:rsidRPr="00AA1362">
        <w:rPr>
          <w:rFonts w:ascii="Times New Roman" w:eastAsia="Times New Roman" w:hAnsi="Times New Roman" w:cs="Times New Roman"/>
          <w:sz w:val="24"/>
          <w:szCs w:val="24"/>
        </w:rPr>
        <w:t>sadržaj i dinamiku izvješća internih kontrolnih funkcija, osobe kojima se izvješća</w:t>
      </w:r>
      <w:r w:rsidR="00BA0365" w:rsidRPr="00AA1362">
        <w:rPr>
          <w:rFonts w:ascii="Times New Roman" w:eastAsia="Times New Roman" w:hAnsi="Times New Roman" w:cs="Times New Roman"/>
          <w:spacing w:val="-15"/>
          <w:sz w:val="24"/>
          <w:szCs w:val="24"/>
        </w:rPr>
        <w:t xml:space="preserve"> </w:t>
      </w:r>
      <w:r w:rsidR="00BA0365" w:rsidRPr="00AA1362">
        <w:rPr>
          <w:rFonts w:ascii="Times New Roman" w:eastAsia="Times New Roman" w:hAnsi="Times New Roman" w:cs="Times New Roman"/>
          <w:sz w:val="24"/>
          <w:szCs w:val="24"/>
        </w:rPr>
        <w:t>dostavljaju</w:t>
      </w:r>
      <w:r w:rsidR="00BA0365" w:rsidRPr="00AA1362">
        <w:rPr>
          <w:rFonts w:ascii="Times New Roman" w:eastAsia="Times New Roman" w:hAnsi="Times New Roman" w:cs="Times New Roman"/>
          <w:spacing w:val="-14"/>
          <w:sz w:val="24"/>
          <w:szCs w:val="24"/>
        </w:rPr>
        <w:t xml:space="preserve"> </w:t>
      </w:r>
      <w:r w:rsidR="00BA0365" w:rsidRPr="00AA1362">
        <w:rPr>
          <w:rFonts w:ascii="Times New Roman" w:eastAsia="Times New Roman" w:hAnsi="Times New Roman" w:cs="Times New Roman"/>
          <w:sz w:val="24"/>
          <w:szCs w:val="24"/>
        </w:rPr>
        <w:t>te</w:t>
      </w:r>
      <w:r w:rsidR="00BA0365" w:rsidRPr="00AA1362">
        <w:rPr>
          <w:rFonts w:ascii="Times New Roman" w:eastAsia="Times New Roman" w:hAnsi="Times New Roman" w:cs="Times New Roman"/>
          <w:spacing w:val="-15"/>
          <w:sz w:val="24"/>
          <w:szCs w:val="24"/>
        </w:rPr>
        <w:t xml:space="preserve"> </w:t>
      </w:r>
      <w:r w:rsidR="00BA0365" w:rsidRPr="00AA1362">
        <w:rPr>
          <w:rFonts w:ascii="Times New Roman" w:eastAsia="Times New Roman" w:hAnsi="Times New Roman" w:cs="Times New Roman"/>
          <w:sz w:val="24"/>
          <w:szCs w:val="24"/>
        </w:rPr>
        <w:t>opseg</w:t>
      </w:r>
      <w:r w:rsidR="00BA0365" w:rsidRPr="00AA1362">
        <w:rPr>
          <w:rFonts w:ascii="Times New Roman" w:eastAsia="Times New Roman" w:hAnsi="Times New Roman" w:cs="Times New Roman"/>
          <w:spacing w:val="-15"/>
          <w:sz w:val="24"/>
          <w:szCs w:val="24"/>
        </w:rPr>
        <w:t xml:space="preserve"> </w:t>
      </w:r>
      <w:r w:rsidR="00BA0365" w:rsidRPr="00AA1362">
        <w:rPr>
          <w:rFonts w:ascii="Times New Roman" w:eastAsia="Times New Roman" w:hAnsi="Times New Roman" w:cs="Times New Roman"/>
          <w:sz w:val="24"/>
          <w:szCs w:val="24"/>
        </w:rPr>
        <w:t>i</w:t>
      </w:r>
      <w:r w:rsidR="00BA0365" w:rsidRPr="00AA1362">
        <w:rPr>
          <w:rFonts w:ascii="Times New Roman" w:eastAsia="Times New Roman" w:hAnsi="Times New Roman" w:cs="Times New Roman"/>
          <w:spacing w:val="-15"/>
          <w:sz w:val="24"/>
          <w:szCs w:val="24"/>
        </w:rPr>
        <w:t xml:space="preserve"> </w:t>
      </w:r>
      <w:r w:rsidR="00BA0365" w:rsidRPr="00AA1362">
        <w:rPr>
          <w:rFonts w:ascii="Times New Roman" w:eastAsia="Times New Roman" w:hAnsi="Times New Roman" w:cs="Times New Roman"/>
          <w:sz w:val="24"/>
          <w:szCs w:val="24"/>
        </w:rPr>
        <w:t>način</w:t>
      </w:r>
      <w:r w:rsidR="00BA0365" w:rsidRPr="00AA1362">
        <w:rPr>
          <w:rFonts w:ascii="Times New Roman" w:eastAsia="Times New Roman" w:hAnsi="Times New Roman" w:cs="Times New Roman"/>
          <w:spacing w:val="-14"/>
          <w:sz w:val="24"/>
          <w:szCs w:val="24"/>
        </w:rPr>
        <w:t xml:space="preserve"> </w:t>
      </w:r>
      <w:r w:rsidR="00BA0365" w:rsidRPr="00AA1362">
        <w:rPr>
          <w:rFonts w:ascii="Times New Roman" w:eastAsia="Times New Roman" w:hAnsi="Times New Roman" w:cs="Times New Roman"/>
          <w:sz w:val="24"/>
          <w:szCs w:val="24"/>
        </w:rPr>
        <w:t>obavljanja</w:t>
      </w:r>
      <w:r w:rsidR="00BA0365" w:rsidRPr="00AA1362">
        <w:rPr>
          <w:rFonts w:ascii="Times New Roman" w:eastAsia="Times New Roman" w:hAnsi="Times New Roman" w:cs="Times New Roman"/>
          <w:spacing w:val="-14"/>
          <w:sz w:val="24"/>
          <w:szCs w:val="24"/>
        </w:rPr>
        <w:t xml:space="preserve"> </w:t>
      </w:r>
      <w:r w:rsidR="00BA0365" w:rsidRPr="00AA1362">
        <w:rPr>
          <w:rFonts w:ascii="Times New Roman" w:eastAsia="Times New Roman" w:hAnsi="Times New Roman" w:cs="Times New Roman"/>
          <w:sz w:val="24"/>
          <w:szCs w:val="24"/>
        </w:rPr>
        <w:t>poslova</w:t>
      </w:r>
      <w:r w:rsidR="00BA0365" w:rsidRPr="00AA1362">
        <w:rPr>
          <w:rFonts w:ascii="Times New Roman" w:eastAsia="Times New Roman" w:hAnsi="Times New Roman" w:cs="Times New Roman"/>
          <w:spacing w:val="-14"/>
          <w:sz w:val="24"/>
          <w:szCs w:val="24"/>
        </w:rPr>
        <w:t xml:space="preserve"> </w:t>
      </w:r>
      <w:r w:rsidR="00BA0365" w:rsidRPr="00AA1362">
        <w:rPr>
          <w:rFonts w:ascii="Times New Roman" w:eastAsia="Times New Roman" w:hAnsi="Times New Roman" w:cs="Times New Roman"/>
          <w:sz w:val="24"/>
          <w:szCs w:val="24"/>
        </w:rPr>
        <w:t>svake</w:t>
      </w:r>
      <w:r w:rsidR="00BA0365" w:rsidRPr="00AA1362">
        <w:rPr>
          <w:rFonts w:ascii="Times New Roman" w:eastAsia="Times New Roman" w:hAnsi="Times New Roman" w:cs="Times New Roman"/>
          <w:spacing w:val="-16"/>
          <w:sz w:val="24"/>
          <w:szCs w:val="24"/>
        </w:rPr>
        <w:t xml:space="preserve"> </w:t>
      </w:r>
      <w:r w:rsidR="00BA0365" w:rsidRPr="00AA1362">
        <w:rPr>
          <w:rFonts w:ascii="Times New Roman" w:eastAsia="Times New Roman" w:hAnsi="Times New Roman" w:cs="Times New Roman"/>
          <w:sz w:val="24"/>
          <w:szCs w:val="24"/>
        </w:rPr>
        <w:t>funkcije</w:t>
      </w:r>
      <w:r w:rsidR="00BA0365" w:rsidRPr="00AA1362">
        <w:rPr>
          <w:rFonts w:ascii="Times New Roman" w:eastAsia="Times New Roman" w:hAnsi="Times New Roman" w:cs="Times New Roman"/>
          <w:spacing w:val="-14"/>
          <w:sz w:val="24"/>
          <w:szCs w:val="24"/>
        </w:rPr>
        <w:t xml:space="preserve"> </w:t>
      </w:r>
      <w:r w:rsidR="00BA0365" w:rsidRPr="00AA1362">
        <w:rPr>
          <w:rFonts w:ascii="Times New Roman" w:eastAsia="Times New Roman" w:hAnsi="Times New Roman" w:cs="Times New Roman"/>
          <w:sz w:val="24"/>
          <w:szCs w:val="24"/>
        </w:rPr>
        <w:t>iz</w:t>
      </w:r>
      <w:r w:rsidR="00BA0365" w:rsidRPr="00AA1362">
        <w:rPr>
          <w:rFonts w:ascii="Times New Roman" w:eastAsia="Times New Roman" w:hAnsi="Times New Roman" w:cs="Times New Roman"/>
          <w:spacing w:val="-15"/>
          <w:sz w:val="24"/>
          <w:szCs w:val="24"/>
        </w:rPr>
        <w:t xml:space="preserve"> </w:t>
      </w:r>
      <w:r w:rsidR="00BA0365" w:rsidRPr="00AA1362">
        <w:rPr>
          <w:rFonts w:ascii="Times New Roman" w:eastAsia="Times New Roman" w:hAnsi="Times New Roman" w:cs="Times New Roman"/>
          <w:sz w:val="24"/>
          <w:szCs w:val="24"/>
        </w:rPr>
        <w:t>stavka</w:t>
      </w:r>
      <w:r w:rsidR="00BA0365" w:rsidRPr="00AA1362">
        <w:rPr>
          <w:rFonts w:ascii="Times New Roman" w:eastAsia="Times New Roman" w:hAnsi="Times New Roman" w:cs="Times New Roman"/>
          <w:spacing w:val="-14"/>
          <w:sz w:val="24"/>
          <w:szCs w:val="24"/>
        </w:rPr>
        <w:t xml:space="preserve"> </w:t>
      </w:r>
      <w:r w:rsidR="009A56F2" w:rsidRPr="00AA1362">
        <w:rPr>
          <w:rFonts w:ascii="Times New Roman" w:eastAsia="Times New Roman" w:hAnsi="Times New Roman" w:cs="Times New Roman"/>
          <w:sz w:val="24"/>
          <w:szCs w:val="24"/>
        </w:rPr>
        <w:t>2</w:t>
      </w:r>
      <w:r w:rsidR="00BA0365" w:rsidRPr="00AA1362">
        <w:rPr>
          <w:rFonts w:ascii="Times New Roman" w:eastAsia="Times New Roman" w:hAnsi="Times New Roman" w:cs="Times New Roman"/>
          <w:sz w:val="24"/>
          <w:szCs w:val="24"/>
        </w:rPr>
        <w:t>.</w:t>
      </w:r>
      <w:r w:rsidR="00BA0365" w:rsidRPr="00AA1362">
        <w:rPr>
          <w:rFonts w:ascii="Times New Roman" w:eastAsia="Times New Roman" w:hAnsi="Times New Roman" w:cs="Times New Roman"/>
          <w:spacing w:val="-15"/>
          <w:sz w:val="24"/>
          <w:szCs w:val="24"/>
        </w:rPr>
        <w:t xml:space="preserve"> </w:t>
      </w:r>
      <w:r w:rsidR="00BA0365" w:rsidRPr="00AA1362">
        <w:rPr>
          <w:rFonts w:ascii="Times New Roman" w:eastAsia="Times New Roman" w:hAnsi="Times New Roman" w:cs="Times New Roman"/>
          <w:sz w:val="24"/>
          <w:szCs w:val="24"/>
        </w:rPr>
        <w:t>ovoga</w:t>
      </w:r>
      <w:r w:rsidR="00BA0365" w:rsidRPr="00AA1362">
        <w:rPr>
          <w:rFonts w:ascii="Times New Roman" w:eastAsia="Times New Roman" w:hAnsi="Times New Roman" w:cs="Times New Roman"/>
          <w:spacing w:val="-15"/>
          <w:sz w:val="24"/>
          <w:szCs w:val="24"/>
        </w:rPr>
        <w:t xml:space="preserve"> </w:t>
      </w:r>
      <w:r w:rsidR="00BA0365" w:rsidRPr="00AA1362">
        <w:rPr>
          <w:rFonts w:ascii="Times New Roman" w:eastAsia="Times New Roman" w:hAnsi="Times New Roman" w:cs="Times New Roman"/>
          <w:sz w:val="24"/>
          <w:szCs w:val="24"/>
        </w:rPr>
        <w:t xml:space="preserve">članka te </w:t>
      </w:r>
    </w:p>
    <w:p w14:paraId="0CBE59D5" w14:textId="3BC7FA6F" w:rsidR="00BA0365" w:rsidRPr="00AA1362" w:rsidRDefault="00877724"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 </w:t>
      </w:r>
      <w:r w:rsidR="00BA0365" w:rsidRPr="00AA1362">
        <w:rPr>
          <w:rFonts w:ascii="Times New Roman" w:eastAsia="Times New Roman" w:hAnsi="Times New Roman" w:cs="Times New Roman"/>
          <w:sz w:val="24"/>
          <w:szCs w:val="24"/>
        </w:rPr>
        <w:t xml:space="preserve">način na koji uprava </w:t>
      </w:r>
      <w:r w:rsidR="00355E5E" w:rsidRPr="00AA1362">
        <w:rPr>
          <w:rFonts w:ascii="Times New Roman" w:eastAsia="Times New Roman" w:hAnsi="Times New Roman" w:cs="Times New Roman"/>
          <w:sz w:val="24"/>
          <w:szCs w:val="24"/>
        </w:rPr>
        <w:t xml:space="preserve">i nadzorni odbor </w:t>
      </w:r>
      <w:r w:rsidR="00BA0365" w:rsidRPr="00AA1362">
        <w:rPr>
          <w:rFonts w:ascii="Times New Roman" w:eastAsia="Times New Roman" w:hAnsi="Times New Roman" w:cs="Times New Roman"/>
          <w:sz w:val="24"/>
          <w:szCs w:val="24"/>
        </w:rPr>
        <w:t xml:space="preserve">kreditne institucije preispituje primjerenost i djelotvornost internih kontrolnih funkcija u skladu s člankom </w:t>
      </w:r>
      <w:r w:rsidRPr="00AA1362">
        <w:rPr>
          <w:rFonts w:ascii="Times New Roman" w:eastAsia="Times New Roman" w:hAnsi="Times New Roman" w:cs="Times New Roman"/>
          <w:sz w:val="24"/>
          <w:szCs w:val="24"/>
        </w:rPr>
        <w:t>1</w:t>
      </w:r>
      <w:r w:rsidR="00EF2B9C" w:rsidRPr="00AA1362">
        <w:rPr>
          <w:rFonts w:ascii="Times New Roman" w:eastAsia="Times New Roman" w:hAnsi="Times New Roman" w:cs="Times New Roman"/>
          <w:sz w:val="24"/>
          <w:szCs w:val="24"/>
        </w:rPr>
        <w:t>8</w:t>
      </w:r>
      <w:r w:rsidR="00355E5E" w:rsidRPr="00AA1362">
        <w:rPr>
          <w:rFonts w:ascii="Times New Roman" w:eastAsia="Times New Roman" w:hAnsi="Times New Roman" w:cs="Times New Roman"/>
          <w:sz w:val="24"/>
          <w:szCs w:val="24"/>
        </w:rPr>
        <w:t>7</w:t>
      </w:r>
      <w:r w:rsidR="00BA0365" w:rsidRPr="00AA1362">
        <w:rPr>
          <w:rFonts w:ascii="Times New Roman" w:eastAsia="Times New Roman" w:hAnsi="Times New Roman" w:cs="Times New Roman"/>
          <w:sz w:val="24"/>
          <w:szCs w:val="24"/>
        </w:rPr>
        <w:t xml:space="preserve">. stavkom </w:t>
      </w:r>
      <w:r w:rsidR="00FE7025" w:rsidRPr="00AA1362">
        <w:rPr>
          <w:rFonts w:ascii="Times New Roman" w:eastAsia="Times New Roman" w:hAnsi="Times New Roman" w:cs="Times New Roman"/>
          <w:sz w:val="24"/>
          <w:szCs w:val="24"/>
        </w:rPr>
        <w:t>6</w:t>
      </w:r>
      <w:r w:rsidR="00BA0365" w:rsidRPr="00AA1362">
        <w:rPr>
          <w:rFonts w:ascii="Times New Roman" w:eastAsia="Times New Roman" w:hAnsi="Times New Roman" w:cs="Times New Roman"/>
          <w:sz w:val="24"/>
          <w:szCs w:val="24"/>
        </w:rPr>
        <w:t>. ovoga</w:t>
      </w:r>
      <w:r w:rsidR="00BA0365" w:rsidRPr="00AA1362">
        <w:rPr>
          <w:rFonts w:ascii="Times New Roman" w:eastAsia="Times New Roman" w:hAnsi="Times New Roman" w:cs="Times New Roman"/>
          <w:spacing w:val="-11"/>
          <w:sz w:val="24"/>
          <w:szCs w:val="24"/>
        </w:rPr>
        <w:t xml:space="preserve"> </w:t>
      </w:r>
      <w:r w:rsidR="00BA0365" w:rsidRPr="00AA1362">
        <w:rPr>
          <w:rFonts w:ascii="Times New Roman" w:eastAsia="Times New Roman" w:hAnsi="Times New Roman" w:cs="Times New Roman"/>
          <w:sz w:val="24"/>
          <w:szCs w:val="24"/>
        </w:rPr>
        <w:t>Zakona</w:t>
      </w:r>
      <w:r w:rsidR="00294BDD" w:rsidRPr="00AA1362">
        <w:rPr>
          <w:rFonts w:ascii="Times New Roman" w:eastAsia="Times New Roman" w:hAnsi="Times New Roman" w:cs="Times New Roman"/>
          <w:sz w:val="24"/>
          <w:szCs w:val="24"/>
        </w:rPr>
        <w:t>, te rokove u kojima se provodi to preispitivanje</w:t>
      </w:r>
      <w:r w:rsidR="00BA0365" w:rsidRPr="00AA1362">
        <w:rPr>
          <w:rFonts w:ascii="Times New Roman" w:eastAsia="Times New Roman" w:hAnsi="Times New Roman" w:cs="Times New Roman"/>
          <w:sz w:val="24"/>
          <w:szCs w:val="24"/>
        </w:rPr>
        <w:t>.</w:t>
      </w:r>
    </w:p>
    <w:p w14:paraId="7D88FFFD" w14:textId="77777777" w:rsidR="00BA0365" w:rsidRPr="00AA1362" w:rsidRDefault="00BA0365" w:rsidP="00054C3C">
      <w:pPr>
        <w:spacing w:after="0" w:line="240" w:lineRule="auto"/>
        <w:jc w:val="both"/>
        <w:rPr>
          <w:rFonts w:ascii="Times New Roman" w:eastAsia="Times New Roman" w:hAnsi="Times New Roman" w:cs="Times New Roman"/>
          <w:sz w:val="24"/>
          <w:szCs w:val="24"/>
        </w:rPr>
      </w:pPr>
    </w:p>
    <w:p w14:paraId="1A5D82A8" w14:textId="3B349F80" w:rsidR="00BA0365" w:rsidRPr="00AA1362" w:rsidRDefault="0019279B"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O</w:t>
      </w:r>
      <w:r w:rsidR="00BA0365" w:rsidRPr="00AA1362">
        <w:rPr>
          <w:rFonts w:ascii="Times New Roman" w:hAnsi="Times New Roman" w:cs="Times New Roman"/>
          <w:i/>
          <w:iCs/>
          <w:sz w:val="24"/>
          <w:szCs w:val="24"/>
        </w:rPr>
        <w:t>rganizacijski ustroj internih kontrolnih funkcija</w:t>
      </w:r>
    </w:p>
    <w:p w14:paraId="106A19E9" w14:textId="6EAC1FAC" w:rsidR="00BA0365" w:rsidRPr="00AA1362" w:rsidRDefault="00BA0365" w:rsidP="00054C3C">
      <w:pPr>
        <w:spacing w:after="0" w:line="240" w:lineRule="auto"/>
        <w:jc w:val="center"/>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Članak </w:t>
      </w:r>
      <w:r w:rsidR="00EF2B9C" w:rsidRPr="00AA1362">
        <w:rPr>
          <w:rFonts w:ascii="Times New Roman" w:eastAsia="Times New Roman" w:hAnsi="Times New Roman" w:cs="Times New Roman"/>
          <w:sz w:val="24"/>
          <w:szCs w:val="24"/>
        </w:rPr>
        <w:t>19</w:t>
      </w:r>
      <w:r w:rsidR="007962AC" w:rsidRPr="00AA1362">
        <w:rPr>
          <w:rFonts w:ascii="Times New Roman" w:eastAsia="Times New Roman" w:hAnsi="Times New Roman" w:cs="Times New Roman"/>
          <w:sz w:val="24"/>
          <w:szCs w:val="24"/>
        </w:rPr>
        <w:t>8</w:t>
      </w:r>
      <w:r w:rsidRPr="00AA1362">
        <w:rPr>
          <w:rFonts w:ascii="Times New Roman" w:eastAsia="Times New Roman" w:hAnsi="Times New Roman" w:cs="Times New Roman"/>
          <w:sz w:val="24"/>
          <w:szCs w:val="24"/>
        </w:rPr>
        <w:t>.</w:t>
      </w:r>
    </w:p>
    <w:p w14:paraId="5D1D95D4" w14:textId="77777777" w:rsidR="001F607C" w:rsidRPr="00AA1362" w:rsidRDefault="001F607C" w:rsidP="00054C3C">
      <w:pPr>
        <w:spacing w:after="0" w:line="240" w:lineRule="auto"/>
        <w:jc w:val="both"/>
        <w:rPr>
          <w:rFonts w:ascii="Times New Roman" w:eastAsia="Times New Roman" w:hAnsi="Times New Roman" w:cs="Times New Roman"/>
          <w:sz w:val="24"/>
          <w:szCs w:val="24"/>
        </w:rPr>
      </w:pPr>
    </w:p>
    <w:p w14:paraId="6D8007D1" w14:textId="2EB3C122" w:rsidR="00BA0365" w:rsidRPr="00AA1362" w:rsidRDefault="008E1795"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9A56F2" w:rsidRPr="00AA1362">
        <w:rPr>
          <w:rFonts w:ascii="Times New Roman" w:eastAsia="Times New Roman" w:hAnsi="Times New Roman" w:cs="Times New Roman"/>
          <w:sz w:val="24"/>
          <w:szCs w:val="24"/>
        </w:rPr>
        <w:t>1</w:t>
      </w:r>
      <w:r w:rsidRPr="00AA1362">
        <w:rPr>
          <w:rFonts w:ascii="Times New Roman" w:eastAsia="Times New Roman" w:hAnsi="Times New Roman" w:cs="Times New Roman"/>
          <w:sz w:val="24"/>
          <w:szCs w:val="24"/>
        </w:rPr>
        <w:t xml:space="preserve">) </w:t>
      </w:r>
      <w:r w:rsidR="00877724" w:rsidRPr="00AA1362">
        <w:rPr>
          <w:rFonts w:ascii="Times New Roman" w:eastAsia="Times New Roman" w:hAnsi="Times New Roman" w:cs="Times New Roman"/>
          <w:sz w:val="24"/>
          <w:szCs w:val="24"/>
        </w:rPr>
        <w:t>Kreditna institucija dužna je osigurati da p</w:t>
      </w:r>
      <w:r w:rsidR="00BA0365" w:rsidRPr="00AA1362">
        <w:rPr>
          <w:rFonts w:ascii="Times New Roman" w:eastAsia="Times New Roman" w:hAnsi="Times New Roman" w:cs="Times New Roman"/>
          <w:sz w:val="24"/>
          <w:szCs w:val="24"/>
        </w:rPr>
        <w:t xml:space="preserve">ojedina interna kontrolna funkcija </w:t>
      </w:r>
      <w:r w:rsidR="00877724" w:rsidRPr="00AA1362">
        <w:rPr>
          <w:rFonts w:ascii="Times New Roman" w:eastAsia="Times New Roman" w:hAnsi="Times New Roman" w:cs="Times New Roman"/>
          <w:sz w:val="24"/>
          <w:szCs w:val="24"/>
        </w:rPr>
        <w:t>nije</w:t>
      </w:r>
      <w:r w:rsidR="00BA0365" w:rsidRPr="00AA1362">
        <w:rPr>
          <w:rFonts w:ascii="Times New Roman" w:eastAsia="Times New Roman" w:hAnsi="Times New Roman" w:cs="Times New Roman"/>
          <w:sz w:val="24"/>
          <w:szCs w:val="24"/>
        </w:rPr>
        <w:t xml:space="preserve"> organizirana u sklopu druge interne kontrolne</w:t>
      </w:r>
      <w:r w:rsidR="00BA0365" w:rsidRPr="00AA1362">
        <w:rPr>
          <w:rFonts w:ascii="Times New Roman" w:eastAsia="Times New Roman" w:hAnsi="Times New Roman" w:cs="Times New Roman"/>
          <w:spacing w:val="-17"/>
          <w:sz w:val="24"/>
          <w:szCs w:val="24"/>
        </w:rPr>
        <w:t xml:space="preserve"> </w:t>
      </w:r>
      <w:r w:rsidR="00BA0365" w:rsidRPr="00AA1362">
        <w:rPr>
          <w:rFonts w:ascii="Times New Roman" w:eastAsia="Times New Roman" w:hAnsi="Times New Roman" w:cs="Times New Roman"/>
          <w:sz w:val="24"/>
          <w:szCs w:val="24"/>
        </w:rPr>
        <w:t>funkcije.</w:t>
      </w:r>
    </w:p>
    <w:p w14:paraId="7346FF79" w14:textId="77777777" w:rsidR="0019279B" w:rsidRPr="00AA1362" w:rsidRDefault="0019279B" w:rsidP="00054C3C">
      <w:pPr>
        <w:spacing w:after="0" w:line="240" w:lineRule="auto"/>
        <w:jc w:val="both"/>
        <w:rPr>
          <w:rFonts w:ascii="Times New Roman" w:eastAsia="Times New Roman" w:hAnsi="Times New Roman" w:cs="Times New Roman"/>
          <w:sz w:val="24"/>
          <w:szCs w:val="24"/>
        </w:rPr>
      </w:pPr>
    </w:p>
    <w:p w14:paraId="43D785E1" w14:textId="6FAC6895" w:rsidR="00BA0365" w:rsidRPr="00AA1362" w:rsidRDefault="00BA0365" w:rsidP="00054C3C">
      <w:pPr>
        <w:spacing w:after="0" w:line="240" w:lineRule="auto"/>
        <w:jc w:val="both"/>
        <w:rPr>
          <w:rFonts w:ascii="Times New Roman" w:hAnsi="Times New Roman" w:cs="Times New Roman"/>
          <w:sz w:val="24"/>
          <w:szCs w:val="24"/>
        </w:rPr>
      </w:pPr>
      <w:r w:rsidRPr="00AA1362">
        <w:rPr>
          <w:rFonts w:ascii="Times New Roman" w:eastAsia="Times New Roman" w:hAnsi="Times New Roman" w:cs="Times New Roman"/>
          <w:sz w:val="24"/>
          <w:szCs w:val="24"/>
        </w:rPr>
        <w:t>(</w:t>
      </w:r>
      <w:r w:rsidR="009A56F2" w:rsidRPr="00AA1362">
        <w:rPr>
          <w:rFonts w:ascii="Times New Roman" w:eastAsia="Times New Roman" w:hAnsi="Times New Roman" w:cs="Times New Roman"/>
          <w:sz w:val="24"/>
          <w:szCs w:val="24"/>
        </w:rPr>
        <w:t>2</w:t>
      </w:r>
      <w:r w:rsidRPr="00AA1362">
        <w:rPr>
          <w:rFonts w:ascii="Times New Roman" w:eastAsia="Times New Roman" w:hAnsi="Times New Roman" w:cs="Times New Roman"/>
          <w:sz w:val="24"/>
          <w:szCs w:val="24"/>
        </w:rPr>
        <w:t>)</w:t>
      </w:r>
      <w:r w:rsidR="00877724" w:rsidRPr="00AA1362">
        <w:rPr>
          <w:rFonts w:ascii="Times New Roman" w:eastAsia="Times New Roman" w:hAnsi="Times New Roman" w:cs="Times New Roman"/>
          <w:sz w:val="24"/>
          <w:szCs w:val="24"/>
        </w:rPr>
        <w:t xml:space="preserve"> </w:t>
      </w:r>
      <w:r w:rsidRPr="00AA1362">
        <w:rPr>
          <w:rFonts w:ascii="Times New Roman" w:hAnsi="Times New Roman" w:cs="Times New Roman"/>
          <w:sz w:val="24"/>
          <w:szCs w:val="24"/>
        </w:rPr>
        <w:t xml:space="preserve">Iznimno od stavka </w:t>
      </w:r>
      <w:r w:rsidR="009A56F2" w:rsidRPr="00AA1362">
        <w:rPr>
          <w:rFonts w:ascii="Times New Roman" w:hAnsi="Times New Roman" w:cs="Times New Roman"/>
          <w:sz w:val="24"/>
          <w:szCs w:val="24"/>
        </w:rPr>
        <w:t>1</w:t>
      </w:r>
      <w:r w:rsidRPr="00AA1362">
        <w:rPr>
          <w:rFonts w:ascii="Times New Roman" w:hAnsi="Times New Roman" w:cs="Times New Roman"/>
          <w:sz w:val="24"/>
          <w:szCs w:val="24"/>
        </w:rPr>
        <w:t xml:space="preserve">. ovoga članka, </w:t>
      </w:r>
      <w:r w:rsidR="00A269DC" w:rsidRPr="00AA1362">
        <w:rPr>
          <w:rFonts w:ascii="Times New Roman" w:hAnsi="Times New Roman" w:cs="Times New Roman"/>
          <w:sz w:val="24"/>
          <w:szCs w:val="24"/>
        </w:rPr>
        <w:t xml:space="preserve">mala i jednostavna </w:t>
      </w:r>
      <w:r w:rsidRPr="00AA1362">
        <w:rPr>
          <w:rFonts w:ascii="Times New Roman" w:hAnsi="Times New Roman" w:cs="Times New Roman"/>
          <w:sz w:val="24"/>
          <w:szCs w:val="24"/>
        </w:rPr>
        <w:t>kreditna institucija može obavljanje poslova funkcije praćenja usklađenosti organizirati unutar funkcije upravljanja rizicima ili neke funkcije podrške, s time da se poslovi te funkcije ne mogu organizirati unutar funkcije unutarnje revizije.</w:t>
      </w:r>
    </w:p>
    <w:p w14:paraId="4269C7E6" w14:textId="77777777" w:rsidR="0019279B" w:rsidRPr="00AA1362" w:rsidRDefault="0019279B" w:rsidP="00054C3C">
      <w:pPr>
        <w:spacing w:after="0" w:line="240" w:lineRule="auto"/>
        <w:jc w:val="both"/>
        <w:rPr>
          <w:rFonts w:ascii="Times New Roman" w:eastAsia="Times New Roman" w:hAnsi="Times New Roman" w:cs="Times New Roman"/>
          <w:sz w:val="24"/>
          <w:szCs w:val="24"/>
        </w:rPr>
      </w:pPr>
    </w:p>
    <w:p w14:paraId="3E37E01B" w14:textId="737372FC" w:rsidR="00BA0365" w:rsidRPr="00AA1362" w:rsidRDefault="00BA0365"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F26979" w:rsidRPr="00AA1362">
        <w:rPr>
          <w:rFonts w:ascii="Times New Roman" w:eastAsia="Times New Roman" w:hAnsi="Times New Roman" w:cs="Times New Roman"/>
          <w:sz w:val="24"/>
          <w:szCs w:val="24"/>
        </w:rPr>
        <w:t>3</w:t>
      </w:r>
      <w:r w:rsidRPr="00AA1362">
        <w:rPr>
          <w:rFonts w:ascii="Times New Roman" w:eastAsia="Times New Roman" w:hAnsi="Times New Roman" w:cs="Times New Roman"/>
          <w:sz w:val="24"/>
          <w:szCs w:val="24"/>
        </w:rPr>
        <w:t>) Kreditna institucija dužna je organizirati funkciju unutarnje revizije kao poseban organizacijski dio, funkcionalno i organizacijski neovisnu o aktivnostima koje revidira i o drugim organizacijskim dijelovima kreditne</w:t>
      </w:r>
      <w:r w:rsidRPr="00AA1362">
        <w:rPr>
          <w:rFonts w:ascii="Times New Roman" w:eastAsia="Times New Roman" w:hAnsi="Times New Roman" w:cs="Times New Roman"/>
          <w:spacing w:val="-12"/>
          <w:sz w:val="24"/>
          <w:szCs w:val="24"/>
        </w:rPr>
        <w:t xml:space="preserve"> </w:t>
      </w:r>
      <w:r w:rsidRPr="00AA1362">
        <w:rPr>
          <w:rFonts w:ascii="Times New Roman" w:eastAsia="Times New Roman" w:hAnsi="Times New Roman" w:cs="Times New Roman"/>
          <w:sz w:val="24"/>
          <w:szCs w:val="24"/>
        </w:rPr>
        <w:t>institucije.</w:t>
      </w:r>
    </w:p>
    <w:p w14:paraId="01A189BB" w14:textId="77777777" w:rsidR="001F607C" w:rsidRPr="00AA1362" w:rsidRDefault="001F607C" w:rsidP="00054C3C">
      <w:pPr>
        <w:spacing w:after="0" w:line="240" w:lineRule="auto"/>
        <w:jc w:val="both"/>
        <w:rPr>
          <w:rFonts w:ascii="Times New Roman" w:eastAsia="Times New Roman" w:hAnsi="Times New Roman" w:cs="Times New Roman"/>
          <w:sz w:val="24"/>
          <w:szCs w:val="24"/>
        </w:rPr>
      </w:pPr>
    </w:p>
    <w:p w14:paraId="2B5510B0" w14:textId="2F0F1CAB" w:rsidR="00BA0365" w:rsidRPr="00AA1362" w:rsidRDefault="00BA0365"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F26979" w:rsidRPr="00AA1362">
        <w:rPr>
          <w:rFonts w:ascii="Times New Roman" w:eastAsia="Times New Roman" w:hAnsi="Times New Roman" w:cs="Times New Roman"/>
          <w:sz w:val="24"/>
          <w:szCs w:val="24"/>
        </w:rPr>
        <w:t>4</w:t>
      </w:r>
      <w:r w:rsidRPr="00AA1362">
        <w:rPr>
          <w:rFonts w:ascii="Times New Roman" w:eastAsia="Times New Roman" w:hAnsi="Times New Roman" w:cs="Times New Roman"/>
          <w:sz w:val="24"/>
          <w:szCs w:val="24"/>
        </w:rPr>
        <w:t>)</w:t>
      </w:r>
      <w:r w:rsidR="00E22C57" w:rsidRPr="00AA1362">
        <w:rPr>
          <w:rFonts w:ascii="Times New Roman" w:eastAsia="Times New Roman" w:hAnsi="Times New Roman" w:cs="Times New Roman"/>
          <w:sz w:val="24"/>
          <w:szCs w:val="24"/>
        </w:rPr>
        <w:t xml:space="preserve"> </w:t>
      </w:r>
      <w:r w:rsidRPr="00AA1362">
        <w:rPr>
          <w:rFonts w:ascii="Times New Roman" w:eastAsia="Times New Roman" w:hAnsi="Times New Roman" w:cs="Times New Roman"/>
          <w:sz w:val="24"/>
          <w:szCs w:val="24"/>
        </w:rPr>
        <w:t>Kreditna institucija dužna je uspostaviti interne kontrolne funkcije na način da se izbjegne sukob interesa.</w:t>
      </w:r>
    </w:p>
    <w:p w14:paraId="1A7B3CEE" w14:textId="77777777" w:rsidR="0019279B" w:rsidRPr="00AA1362" w:rsidRDefault="0019279B" w:rsidP="00054C3C">
      <w:pPr>
        <w:spacing w:after="0" w:line="240" w:lineRule="auto"/>
        <w:jc w:val="both"/>
        <w:rPr>
          <w:rFonts w:ascii="Times New Roman" w:eastAsia="Times New Roman" w:hAnsi="Times New Roman" w:cs="Times New Roman"/>
          <w:sz w:val="24"/>
          <w:szCs w:val="24"/>
        </w:rPr>
      </w:pPr>
    </w:p>
    <w:p w14:paraId="2A37D083" w14:textId="71CB8DFB" w:rsidR="00F26979" w:rsidRPr="00AA1362" w:rsidRDefault="00736128"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w:t>
      </w:r>
      <w:r w:rsidR="00F26979" w:rsidRPr="00AA1362">
        <w:rPr>
          <w:rFonts w:ascii="Times New Roman" w:eastAsia="Times New Roman" w:hAnsi="Times New Roman" w:cs="Times New Roman"/>
          <w:sz w:val="24"/>
          <w:szCs w:val="24"/>
        </w:rPr>
        <w:t>5</w:t>
      </w:r>
      <w:r w:rsidRPr="00AA1362">
        <w:rPr>
          <w:rFonts w:ascii="Times New Roman" w:eastAsia="Times New Roman" w:hAnsi="Times New Roman" w:cs="Times New Roman"/>
          <w:sz w:val="24"/>
          <w:szCs w:val="24"/>
        </w:rPr>
        <w:t>)</w:t>
      </w:r>
      <w:r w:rsidR="00E22C57" w:rsidRPr="00AA1362">
        <w:rPr>
          <w:rFonts w:ascii="Times New Roman" w:eastAsia="Times New Roman" w:hAnsi="Times New Roman" w:cs="Times New Roman"/>
          <w:sz w:val="24"/>
          <w:szCs w:val="24"/>
        </w:rPr>
        <w:t xml:space="preserve"> </w:t>
      </w:r>
      <w:r w:rsidR="00BA0365" w:rsidRPr="00AA1362">
        <w:rPr>
          <w:rFonts w:ascii="Times New Roman" w:eastAsia="Times New Roman" w:hAnsi="Times New Roman" w:cs="Times New Roman"/>
          <w:sz w:val="24"/>
          <w:szCs w:val="24"/>
        </w:rPr>
        <w:t xml:space="preserve">Kreditna institucija ne smije u cijelosti eksternalizirati kontrolne funkcije. </w:t>
      </w:r>
    </w:p>
    <w:p w14:paraId="70DD177E" w14:textId="77777777" w:rsidR="00E22C57" w:rsidRPr="00AA1362" w:rsidRDefault="00E22C57" w:rsidP="00054C3C">
      <w:pPr>
        <w:spacing w:after="0" w:line="240" w:lineRule="auto"/>
        <w:jc w:val="both"/>
        <w:rPr>
          <w:rFonts w:ascii="Times New Roman" w:eastAsia="Times New Roman" w:hAnsi="Times New Roman" w:cs="Times New Roman"/>
          <w:sz w:val="24"/>
          <w:szCs w:val="24"/>
        </w:rPr>
      </w:pPr>
    </w:p>
    <w:p w14:paraId="796DF1CC" w14:textId="33158C9A" w:rsidR="00BA0365" w:rsidRPr="00AF681D" w:rsidRDefault="00F26979" w:rsidP="00054C3C">
      <w:pPr>
        <w:spacing w:after="0" w:line="240" w:lineRule="auto"/>
        <w:jc w:val="both"/>
        <w:rPr>
          <w:rFonts w:ascii="Times New Roman" w:eastAsia="Times New Roman" w:hAnsi="Times New Roman" w:cs="Times New Roman"/>
          <w:sz w:val="24"/>
          <w:szCs w:val="24"/>
        </w:rPr>
      </w:pPr>
      <w:r w:rsidRPr="00AA1362">
        <w:rPr>
          <w:rFonts w:ascii="Times New Roman" w:eastAsia="Times New Roman" w:hAnsi="Times New Roman" w:cs="Times New Roman"/>
          <w:sz w:val="24"/>
          <w:szCs w:val="24"/>
        </w:rPr>
        <w:t xml:space="preserve">(6) </w:t>
      </w:r>
      <w:r w:rsidR="00BA0365" w:rsidRPr="00AA1362">
        <w:rPr>
          <w:rFonts w:ascii="Times New Roman" w:eastAsia="Times New Roman" w:hAnsi="Times New Roman" w:cs="Times New Roman"/>
          <w:sz w:val="24"/>
          <w:szCs w:val="24"/>
        </w:rPr>
        <w:t>Kreditna institucija može obavljanje dijela poslova internih kontrolnih funkcija povjeriti pružatelju usluga u skladu s ov</w:t>
      </w:r>
      <w:r w:rsidR="0081132A">
        <w:rPr>
          <w:rFonts w:ascii="Times New Roman" w:eastAsia="Times New Roman" w:hAnsi="Times New Roman" w:cs="Times New Roman"/>
          <w:sz w:val="24"/>
          <w:szCs w:val="24"/>
        </w:rPr>
        <w:t>im poglavljem</w:t>
      </w:r>
      <w:r w:rsidR="00BA0365" w:rsidRPr="00AA1362">
        <w:rPr>
          <w:rFonts w:ascii="Times New Roman" w:eastAsia="Times New Roman" w:hAnsi="Times New Roman" w:cs="Times New Roman"/>
          <w:sz w:val="24"/>
          <w:szCs w:val="24"/>
        </w:rPr>
        <w:t xml:space="preserve"> </w:t>
      </w:r>
      <w:r w:rsidR="00BA0365" w:rsidRPr="00AF681D">
        <w:rPr>
          <w:rFonts w:ascii="Times New Roman" w:eastAsia="Times New Roman" w:hAnsi="Times New Roman" w:cs="Times New Roman"/>
          <w:sz w:val="24"/>
          <w:szCs w:val="24"/>
        </w:rPr>
        <w:t>i propisima donesenima na temelju ovoga</w:t>
      </w:r>
      <w:r w:rsidR="00BA0365" w:rsidRPr="00AF681D">
        <w:rPr>
          <w:rFonts w:ascii="Times New Roman" w:eastAsia="Times New Roman" w:hAnsi="Times New Roman" w:cs="Times New Roman"/>
          <w:spacing w:val="-9"/>
          <w:sz w:val="24"/>
          <w:szCs w:val="24"/>
        </w:rPr>
        <w:t xml:space="preserve"> </w:t>
      </w:r>
      <w:r w:rsidR="00BA0365" w:rsidRPr="00AF681D">
        <w:rPr>
          <w:rFonts w:ascii="Times New Roman" w:eastAsia="Times New Roman" w:hAnsi="Times New Roman" w:cs="Times New Roman"/>
          <w:sz w:val="24"/>
          <w:szCs w:val="24"/>
        </w:rPr>
        <w:t>Zakona.</w:t>
      </w:r>
    </w:p>
    <w:p w14:paraId="09E21DDB" w14:textId="77777777" w:rsidR="00BA0365" w:rsidRPr="00AF681D" w:rsidRDefault="00BA0365" w:rsidP="00054C3C">
      <w:pPr>
        <w:spacing w:after="0" w:line="240" w:lineRule="auto"/>
        <w:jc w:val="both"/>
        <w:rPr>
          <w:rFonts w:ascii="Times New Roman" w:eastAsia="Times New Roman" w:hAnsi="Times New Roman" w:cs="Times New Roman"/>
          <w:sz w:val="24"/>
          <w:szCs w:val="24"/>
        </w:rPr>
      </w:pPr>
    </w:p>
    <w:p w14:paraId="250D5551" w14:textId="5E2D6118" w:rsidR="00BA0365" w:rsidRPr="00AF681D" w:rsidRDefault="00BA0365" w:rsidP="00054C3C">
      <w:pPr>
        <w:spacing w:after="0" w:line="240" w:lineRule="auto"/>
        <w:jc w:val="center"/>
        <w:rPr>
          <w:rFonts w:ascii="Times New Roman" w:hAnsi="Times New Roman" w:cs="Times New Roman"/>
          <w:i/>
          <w:iCs/>
          <w:sz w:val="24"/>
          <w:szCs w:val="24"/>
        </w:rPr>
      </w:pPr>
      <w:r w:rsidRPr="00AF681D">
        <w:rPr>
          <w:rFonts w:ascii="Times New Roman" w:hAnsi="Times New Roman" w:cs="Times New Roman"/>
          <w:i/>
          <w:iCs/>
          <w:sz w:val="24"/>
          <w:szCs w:val="24"/>
        </w:rPr>
        <w:t>Osobe koje obavljaju poslove internih kontrolnih funkcija</w:t>
      </w:r>
    </w:p>
    <w:p w14:paraId="0B8ED6B3" w14:textId="3FF3CE1C" w:rsidR="00BA0365" w:rsidRPr="00AF681D" w:rsidRDefault="00BA0365"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EF2B9C" w:rsidRPr="00AF681D">
        <w:rPr>
          <w:rFonts w:ascii="Times New Roman" w:eastAsia="Times New Roman" w:hAnsi="Times New Roman" w:cs="Times New Roman"/>
          <w:sz w:val="24"/>
          <w:szCs w:val="24"/>
        </w:rPr>
        <w:t>19</w:t>
      </w:r>
      <w:r w:rsidR="007962AC" w:rsidRPr="00AF681D">
        <w:rPr>
          <w:rFonts w:ascii="Times New Roman" w:eastAsia="Times New Roman" w:hAnsi="Times New Roman" w:cs="Times New Roman"/>
          <w:sz w:val="24"/>
          <w:szCs w:val="24"/>
        </w:rPr>
        <w:t>9</w:t>
      </w:r>
      <w:r w:rsidRPr="00AF681D">
        <w:rPr>
          <w:rFonts w:ascii="Times New Roman" w:eastAsia="Times New Roman" w:hAnsi="Times New Roman" w:cs="Times New Roman"/>
          <w:sz w:val="24"/>
          <w:szCs w:val="24"/>
        </w:rPr>
        <w:t>.</w:t>
      </w:r>
    </w:p>
    <w:p w14:paraId="528058B1" w14:textId="77777777" w:rsidR="0019279B" w:rsidRPr="00AF681D" w:rsidRDefault="0019279B" w:rsidP="00054C3C">
      <w:pPr>
        <w:spacing w:after="0" w:line="240" w:lineRule="auto"/>
        <w:jc w:val="center"/>
        <w:rPr>
          <w:rFonts w:ascii="Times New Roman" w:eastAsia="Times New Roman" w:hAnsi="Times New Roman" w:cs="Times New Roman"/>
          <w:sz w:val="24"/>
          <w:szCs w:val="24"/>
        </w:rPr>
      </w:pPr>
    </w:p>
    <w:p w14:paraId="01CF5571" w14:textId="730F7161" w:rsidR="00BA0365" w:rsidRPr="00AF681D" w:rsidRDefault="008E1795"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BA0365" w:rsidRPr="00AF681D">
        <w:rPr>
          <w:rFonts w:ascii="Times New Roman" w:eastAsia="Times New Roman" w:hAnsi="Times New Roman" w:cs="Times New Roman"/>
          <w:sz w:val="24"/>
          <w:szCs w:val="24"/>
        </w:rPr>
        <w:t>Kreditna institucija dužna je, razmjerno svojoj veličini, vrsti, opsegu i složenosti poslova, za</w:t>
      </w:r>
      <w:r w:rsidR="00BA0365" w:rsidRPr="00AF681D">
        <w:rPr>
          <w:rFonts w:ascii="Times New Roman" w:eastAsia="Times New Roman" w:hAnsi="Times New Roman" w:cs="Times New Roman"/>
          <w:spacing w:val="-5"/>
          <w:sz w:val="24"/>
          <w:szCs w:val="24"/>
        </w:rPr>
        <w:t xml:space="preserve"> </w:t>
      </w:r>
      <w:r w:rsidR="00BA0365" w:rsidRPr="00AF681D">
        <w:rPr>
          <w:rFonts w:ascii="Times New Roman" w:eastAsia="Times New Roman" w:hAnsi="Times New Roman" w:cs="Times New Roman"/>
          <w:sz w:val="24"/>
          <w:szCs w:val="24"/>
        </w:rPr>
        <w:t>obavljanje</w:t>
      </w:r>
      <w:r w:rsidR="00BA0365" w:rsidRPr="00AF681D">
        <w:rPr>
          <w:rFonts w:ascii="Times New Roman" w:eastAsia="Times New Roman" w:hAnsi="Times New Roman" w:cs="Times New Roman"/>
          <w:spacing w:val="-5"/>
          <w:sz w:val="24"/>
          <w:szCs w:val="24"/>
        </w:rPr>
        <w:t xml:space="preserve"> </w:t>
      </w:r>
      <w:r w:rsidR="00BA0365" w:rsidRPr="00AF681D">
        <w:rPr>
          <w:rFonts w:ascii="Times New Roman" w:eastAsia="Times New Roman" w:hAnsi="Times New Roman" w:cs="Times New Roman"/>
          <w:sz w:val="24"/>
          <w:szCs w:val="24"/>
        </w:rPr>
        <w:t>poslova</w:t>
      </w:r>
      <w:r w:rsidR="00BA0365" w:rsidRPr="00AF681D">
        <w:rPr>
          <w:rFonts w:ascii="Times New Roman" w:eastAsia="Times New Roman" w:hAnsi="Times New Roman" w:cs="Times New Roman"/>
          <w:spacing w:val="-5"/>
          <w:sz w:val="24"/>
          <w:szCs w:val="24"/>
        </w:rPr>
        <w:t xml:space="preserve"> </w:t>
      </w:r>
      <w:r w:rsidR="00BA0365" w:rsidRPr="00AF681D">
        <w:rPr>
          <w:rFonts w:ascii="Times New Roman" w:eastAsia="Times New Roman" w:hAnsi="Times New Roman" w:cs="Times New Roman"/>
          <w:sz w:val="24"/>
          <w:szCs w:val="24"/>
        </w:rPr>
        <w:t>svake</w:t>
      </w:r>
      <w:r w:rsidR="00BA0365" w:rsidRPr="00AF681D">
        <w:rPr>
          <w:rFonts w:ascii="Times New Roman" w:eastAsia="Times New Roman" w:hAnsi="Times New Roman" w:cs="Times New Roman"/>
          <w:spacing w:val="-5"/>
          <w:sz w:val="24"/>
          <w:szCs w:val="24"/>
        </w:rPr>
        <w:t xml:space="preserve"> interne </w:t>
      </w:r>
      <w:r w:rsidR="00BA0365" w:rsidRPr="00AF681D">
        <w:rPr>
          <w:rFonts w:ascii="Times New Roman" w:eastAsia="Times New Roman" w:hAnsi="Times New Roman" w:cs="Times New Roman"/>
          <w:sz w:val="24"/>
          <w:szCs w:val="24"/>
        </w:rPr>
        <w:t>kontrolne</w:t>
      </w:r>
      <w:r w:rsidR="00BA0365" w:rsidRPr="00AF681D">
        <w:rPr>
          <w:rFonts w:ascii="Times New Roman" w:eastAsia="Times New Roman" w:hAnsi="Times New Roman" w:cs="Times New Roman"/>
          <w:spacing w:val="-5"/>
          <w:sz w:val="24"/>
          <w:szCs w:val="24"/>
        </w:rPr>
        <w:t xml:space="preserve"> </w:t>
      </w:r>
      <w:r w:rsidR="00BA0365" w:rsidRPr="00AF681D">
        <w:rPr>
          <w:rFonts w:ascii="Times New Roman" w:eastAsia="Times New Roman" w:hAnsi="Times New Roman" w:cs="Times New Roman"/>
          <w:sz w:val="24"/>
          <w:szCs w:val="24"/>
        </w:rPr>
        <w:t>funkcije</w:t>
      </w:r>
      <w:r w:rsidR="00BA0365" w:rsidRPr="00AF681D">
        <w:rPr>
          <w:rFonts w:ascii="Times New Roman" w:eastAsia="Times New Roman" w:hAnsi="Times New Roman" w:cs="Times New Roman"/>
          <w:spacing w:val="-5"/>
          <w:sz w:val="24"/>
          <w:szCs w:val="24"/>
        </w:rPr>
        <w:t xml:space="preserve"> </w:t>
      </w:r>
      <w:r w:rsidR="00BA0365" w:rsidRPr="00AF681D">
        <w:rPr>
          <w:rFonts w:ascii="Times New Roman" w:eastAsia="Times New Roman" w:hAnsi="Times New Roman" w:cs="Times New Roman"/>
          <w:sz w:val="24"/>
          <w:szCs w:val="24"/>
        </w:rPr>
        <w:t>osigurati</w:t>
      </w:r>
      <w:r w:rsidR="00BA0365" w:rsidRPr="00AF681D">
        <w:rPr>
          <w:rFonts w:ascii="Times New Roman" w:eastAsia="Times New Roman" w:hAnsi="Times New Roman" w:cs="Times New Roman"/>
          <w:spacing w:val="-5"/>
          <w:sz w:val="24"/>
          <w:szCs w:val="24"/>
        </w:rPr>
        <w:t xml:space="preserve"> </w:t>
      </w:r>
      <w:r w:rsidR="00BA0365" w:rsidRPr="00AF681D">
        <w:rPr>
          <w:rFonts w:ascii="Times New Roman" w:eastAsia="Times New Roman" w:hAnsi="Times New Roman" w:cs="Times New Roman"/>
          <w:sz w:val="24"/>
          <w:szCs w:val="24"/>
        </w:rPr>
        <w:t>dostatan</w:t>
      </w:r>
      <w:r w:rsidR="00BA0365" w:rsidRPr="00AF681D">
        <w:rPr>
          <w:rFonts w:ascii="Times New Roman" w:eastAsia="Times New Roman" w:hAnsi="Times New Roman" w:cs="Times New Roman"/>
          <w:spacing w:val="-5"/>
          <w:sz w:val="24"/>
          <w:szCs w:val="24"/>
        </w:rPr>
        <w:t xml:space="preserve"> </w:t>
      </w:r>
      <w:r w:rsidR="00BA0365" w:rsidRPr="00AF681D">
        <w:rPr>
          <w:rFonts w:ascii="Times New Roman" w:eastAsia="Times New Roman" w:hAnsi="Times New Roman" w:cs="Times New Roman"/>
          <w:sz w:val="24"/>
          <w:szCs w:val="24"/>
        </w:rPr>
        <w:t>broj</w:t>
      </w:r>
      <w:r w:rsidR="00BA0365" w:rsidRPr="00AF681D">
        <w:rPr>
          <w:rFonts w:ascii="Times New Roman" w:eastAsia="Times New Roman" w:hAnsi="Times New Roman" w:cs="Times New Roman"/>
          <w:spacing w:val="-5"/>
          <w:sz w:val="24"/>
          <w:szCs w:val="24"/>
        </w:rPr>
        <w:t xml:space="preserve"> </w:t>
      </w:r>
      <w:r w:rsidR="00BA0365" w:rsidRPr="00AF681D">
        <w:rPr>
          <w:rFonts w:ascii="Times New Roman" w:eastAsia="Times New Roman" w:hAnsi="Times New Roman" w:cs="Times New Roman"/>
          <w:sz w:val="24"/>
          <w:szCs w:val="24"/>
        </w:rPr>
        <w:t>osoba</w:t>
      </w:r>
      <w:r w:rsidR="00BA0365" w:rsidRPr="00AF681D">
        <w:rPr>
          <w:rFonts w:ascii="Times New Roman" w:eastAsia="Times New Roman" w:hAnsi="Times New Roman" w:cs="Times New Roman"/>
          <w:spacing w:val="-5"/>
          <w:sz w:val="24"/>
          <w:szCs w:val="24"/>
        </w:rPr>
        <w:t xml:space="preserve"> </w:t>
      </w:r>
      <w:r w:rsidR="00F26979" w:rsidRPr="00AF681D">
        <w:rPr>
          <w:rFonts w:ascii="Times New Roman" w:eastAsia="Times New Roman" w:hAnsi="Times New Roman" w:cs="Times New Roman"/>
          <w:sz w:val="24"/>
          <w:szCs w:val="24"/>
        </w:rPr>
        <w:t>s</w:t>
      </w:r>
      <w:r w:rsidR="00BA0365" w:rsidRPr="00AF681D">
        <w:rPr>
          <w:rFonts w:ascii="Times New Roman" w:eastAsia="Times New Roman" w:hAnsi="Times New Roman" w:cs="Times New Roman"/>
          <w:sz w:val="24"/>
          <w:szCs w:val="24"/>
        </w:rPr>
        <w:t xml:space="preserve"> odgovarajuć</w:t>
      </w:r>
      <w:r w:rsidR="00F26979" w:rsidRPr="00AF681D">
        <w:rPr>
          <w:rFonts w:ascii="Times New Roman" w:eastAsia="Times New Roman" w:hAnsi="Times New Roman" w:cs="Times New Roman"/>
          <w:sz w:val="24"/>
          <w:szCs w:val="24"/>
        </w:rPr>
        <w:t>im</w:t>
      </w:r>
      <w:r w:rsidR="00BA0365" w:rsidRPr="00AF681D">
        <w:rPr>
          <w:rFonts w:ascii="Times New Roman" w:eastAsia="Times New Roman" w:hAnsi="Times New Roman" w:cs="Times New Roman"/>
          <w:sz w:val="24"/>
          <w:szCs w:val="24"/>
        </w:rPr>
        <w:t xml:space="preserve"> ovlasti</w:t>
      </w:r>
      <w:r w:rsidR="00F26979" w:rsidRPr="00AF681D">
        <w:rPr>
          <w:rFonts w:ascii="Times New Roman" w:eastAsia="Times New Roman" w:hAnsi="Times New Roman" w:cs="Times New Roman"/>
          <w:sz w:val="24"/>
          <w:szCs w:val="24"/>
        </w:rPr>
        <w:t>ma</w:t>
      </w:r>
      <w:r w:rsidR="00BA0365" w:rsidRPr="00AF681D">
        <w:rPr>
          <w:rFonts w:ascii="Times New Roman" w:eastAsia="Times New Roman" w:hAnsi="Times New Roman" w:cs="Times New Roman"/>
          <w:sz w:val="24"/>
          <w:szCs w:val="24"/>
        </w:rPr>
        <w:t>, status</w:t>
      </w:r>
      <w:r w:rsidR="00F26979" w:rsidRPr="00AF681D">
        <w:rPr>
          <w:rFonts w:ascii="Times New Roman" w:eastAsia="Times New Roman" w:hAnsi="Times New Roman" w:cs="Times New Roman"/>
          <w:sz w:val="24"/>
          <w:szCs w:val="24"/>
        </w:rPr>
        <w:t>om</w:t>
      </w:r>
      <w:r w:rsidR="00BA0365" w:rsidRPr="00AF681D">
        <w:rPr>
          <w:rFonts w:ascii="Times New Roman" w:eastAsia="Times New Roman" w:hAnsi="Times New Roman" w:cs="Times New Roman"/>
          <w:sz w:val="24"/>
          <w:szCs w:val="24"/>
        </w:rPr>
        <w:t>, stručn</w:t>
      </w:r>
      <w:r w:rsidR="00F26979" w:rsidRPr="00AF681D">
        <w:rPr>
          <w:rFonts w:ascii="Times New Roman" w:eastAsia="Times New Roman" w:hAnsi="Times New Roman" w:cs="Times New Roman"/>
          <w:sz w:val="24"/>
          <w:szCs w:val="24"/>
        </w:rPr>
        <w:t>im</w:t>
      </w:r>
      <w:r w:rsidR="00BA0365" w:rsidRPr="00AF681D">
        <w:rPr>
          <w:rFonts w:ascii="Times New Roman" w:eastAsia="Times New Roman" w:hAnsi="Times New Roman" w:cs="Times New Roman"/>
          <w:sz w:val="24"/>
          <w:szCs w:val="24"/>
        </w:rPr>
        <w:t xml:space="preserve"> znanje</w:t>
      </w:r>
      <w:r w:rsidR="00F26979" w:rsidRPr="00AF681D">
        <w:rPr>
          <w:rFonts w:ascii="Times New Roman" w:eastAsia="Times New Roman" w:hAnsi="Times New Roman" w:cs="Times New Roman"/>
          <w:sz w:val="24"/>
          <w:szCs w:val="24"/>
        </w:rPr>
        <w:t>m</w:t>
      </w:r>
      <w:r w:rsidR="00BA0365" w:rsidRPr="00AF681D">
        <w:rPr>
          <w:rFonts w:ascii="Times New Roman" w:eastAsia="Times New Roman" w:hAnsi="Times New Roman" w:cs="Times New Roman"/>
          <w:sz w:val="24"/>
          <w:szCs w:val="24"/>
        </w:rPr>
        <w:t xml:space="preserve"> i</w:t>
      </w:r>
      <w:r w:rsidR="00BA0365" w:rsidRPr="00AF681D">
        <w:rPr>
          <w:rFonts w:ascii="Times New Roman" w:eastAsia="Times New Roman" w:hAnsi="Times New Roman" w:cs="Times New Roman"/>
          <w:spacing w:val="-6"/>
          <w:sz w:val="24"/>
          <w:szCs w:val="24"/>
        </w:rPr>
        <w:t xml:space="preserve"> </w:t>
      </w:r>
      <w:r w:rsidR="00BA0365" w:rsidRPr="00AF681D">
        <w:rPr>
          <w:rFonts w:ascii="Times New Roman" w:eastAsia="Times New Roman" w:hAnsi="Times New Roman" w:cs="Times New Roman"/>
          <w:sz w:val="24"/>
          <w:szCs w:val="24"/>
        </w:rPr>
        <w:t>iskustvo</w:t>
      </w:r>
      <w:r w:rsidR="00F26979" w:rsidRPr="00AF681D">
        <w:rPr>
          <w:rFonts w:ascii="Times New Roman" w:eastAsia="Times New Roman" w:hAnsi="Times New Roman" w:cs="Times New Roman"/>
          <w:sz w:val="24"/>
          <w:szCs w:val="24"/>
        </w:rPr>
        <w:t>m</w:t>
      </w:r>
      <w:r w:rsidR="00BA0365" w:rsidRPr="00AF681D">
        <w:rPr>
          <w:rFonts w:ascii="Times New Roman" w:eastAsia="Times New Roman" w:hAnsi="Times New Roman" w:cs="Times New Roman"/>
          <w:sz w:val="24"/>
          <w:szCs w:val="24"/>
        </w:rPr>
        <w:t>.</w:t>
      </w:r>
    </w:p>
    <w:p w14:paraId="36A6E02F" w14:textId="77777777" w:rsidR="0019279B" w:rsidRPr="00AF681D" w:rsidRDefault="0019279B" w:rsidP="00054C3C">
      <w:pPr>
        <w:spacing w:after="0" w:line="240" w:lineRule="auto"/>
        <w:jc w:val="both"/>
        <w:rPr>
          <w:rFonts w:ascii="Times New Roman" w:eastAsia="Times New Roman" w:hAnsi="Times New Roman" w:cs="Times New Roman"/>
          <w:sz w:val="24"/>
          <w:szCs w:val="24"/>
        </w:rPr>
      </w:pPr>
    </w:p>
    <w:p w14:paraId="428D0E74" w14:textId="1EA657A1" w:rsidR="00BA0365" w:rsidRPr="00AF681D" w:rsidRDefault="008E1795"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CA3B08" w:rsidRPr="00AF681D">
        <w:rPr>
          <w:rFonts w:ascii="Times New Roman" w:eastAsia="Times New Roman" w:hAnsi="Times New Roman" w:cs="Times New Roman"/>
          <w:sz w:val="24"/>
          <w:szCs w:val="24"/>
        </w:rPr>
        <w:t>2</w:t>
      </w:r>
      <w:r w:rsidRPr="00AF681D">
        <w:rPr>
          <w:rFonts w:ascii="Times New Roman" w:eastAsia="Times New Roman" w:hAnsi="Times New Roman" w:cs="Times New Roman"/>
          <w:sz w:val="24"/>
          <w:szCs w:val="24"/>
        </w:rPr>
        <w:t xml:space="preserve">) </w:t>
      </w:r>
      <w:r w:rsidR="00CA3B08" w:rsidRPr="00AF681D">
        <w:rPr>
          <w:rFonts w:ascii="Times New Roman" w:eastAsia="Times New Roman" w:hAnsi="Times New Roman" w:cs="Times New Roman"/>
          <w:sz w:val="24"/>
          <w:szCs w:val="24"/>
        </w:rPr>
        <w:t xml:space="preserve">Kreditna institucija </w:t>
      </w:r>
      <w:r w:rsidR="00022A4E">
        <w:rPr>
          <w:rFonts w:ascii="Times New Roman" w:eastAsia="Times New Roman" w:hAnsi="Times New Roman" w:cs="Times New Roman"/>
          <w:sz w:val="24"/>
          <w:szCs w:val="24"/>
        </w:rPr>
        <w:t>imenuje</w:t>
      </w:r>
      <w:r w:rsidR="00CA3B08" w:rsidRPr="00AF681D">
        <w:rPr>
          <w:rFonts w:ascii="Times New Roman" w:eastAsia="Times New Roman" w:hAnsi="Times New Roman" w:cs="Times New Roman"/>
          <w:sz w:val="24"/>
          <w:szCs w:val="24"/>
        </w:rPr>
        <w:t xml:space="preserve"> v</w:t>
      </w:r>
      <w:r w:rsidR="00BA0365" w:rsidRPr="00AF681D">
        <w:rPr>
          <w:rFonts w:ascii="Times New Roman" w:eastAsia="Times New Roman" w:hAnsi="Times New Roman" w:cs="Times New Roman"/>
          <w:sz w:val="24"/>
          <w:szCs w:val="24"/>
        </w:rPr>
        <w:t>oditelj</w:t>
      </w:r>
      <w:r w:rsidR="00877724" w:rsidRPr="00AF681D">
        <w:rPr>
          <w:rFonts w:ascii="Times New Roman" w:eastAsia="Times New Roman" w:hAnsi="Times New Roman" w:cs="Times New Roman"/>
          <w:sz w:val="24"/>
          <w:szCs w:val="24"/>
        </w:rPr>
        <w:t>a</w:t>
      </w:r>
      <w:r w:rsidR="00BA0365" w:rsidRPr="00AF681D">
        <w:rPr>
          <w:rFonts w:ascii="Times New Roman" w:eastAsia="Times New Roman" w:hAnsi="Times New Roman" w:cs="Times New Roman"/>
          <w:sz w:val="24"/>
          <w:szCs w:val="24"/>
        </w:rPr>
        <w:t xml:space="preserve"> </w:t>
      </w:r>
      <w:r w:rsidR="00CE4737" w:rsidRPr="00AF681D">
        <w:rPr>
          <w:rFonts w:ascii="Times New Roman" w:eastAsia="Times New Roman" w:hAnsi="Times New Roman" w:cs="Times New Roman"/>
          <w:sz w:val="24"/>
          <w:szCs w:val="24"/>
        </w:rPr>
        <w:t xml:space="preserve">svake </w:t>
      </w:r>
      <w:r w:rsidR="00BA0365" w:rsidRPr="00AF681D">
        <w:rPr>
          <w:rFonts w:ascii="Times New Roman" w:eastAsia="Times New Roman" w:hAnsi="Times New Roman" w:cs="Times New Roman"/>
          <w:sz w:val="24"/>
          <w:szCs w:val="24"/>
        </w:rPr>
        <w:t>intern</w:t>
      </w:r>
      <w:r w:rsidR="00877724" w:rsidRPr="00AF681D">
        <w:rPr>
          <w:rFonts w:ascii="Times New Roman" w:eastAsia="Times New Roman" w:hAnsi="Times New Roman" w:cs="Times New Roman"/>
          <w:sz w:val="24"/>
          <w:szCs w:val="24"/>
        </w:rPr>
        <w:t>e</w:t>
      </w:r>
      <w:r w:rsidR="00BA0365" w:rsidRPr="00AF681D">
        <w:rPr>
          <w:rFonts w:ascii="Times New Roman" w:eastAsia="Times New Roman" w:hAnsi="Times New Roman" w:cs="Times New Roman"/>
          <w:sz w:val="24"/>
          <w:szCs w:val="24"/>
        </w:rPr>
        <w:t xml:space="preserve"> kontroln</w:t>
      </w:r>
      <w:r w:rsidR="00877724" w:rsidRPr="00AF681D">
        <w:rPr>
          <w:rFonts w:ascii="Times New Roman" w:eastAsia="Times New Roman" w:hAnsi="Times New Roman" w:cs="Times New Roman"/>
          <w:sz w:val="24"/>
          <w:szCs w:val="24"/>
        </w:rPr>
        <w:t>e</w:t>
      </w:r>
      <w:r w:rsidR="00BA0365" w:rsidRPr="00AF681D">
        <w:rPr>
          <w:rFonts w:ascii="Times New Roman" w:eastAsia="Times New Roman" w:hAnsi="Times New Roman" w:cs="Times New Roman"/>
          <w:sz w:val="24"/>
          <w:szCs w:val="24"/>
        </w:rPr>
        <w:t xml:space="preserve"> funkcij</w:t>
      </w:r>
      <w:r w:rsidR="00693188" w:rsidRPr="00AF681D">
        <w:rPr>
          <w:rFonts w:ascii="Times New Roman" w:eastAsia="Times New Roman" w:hAnsi="Times New Roman" w:cs="Times New Roman"/>
          <w:sz w:val="24"/>
          <w:szCs w:val="24"/>
        </w:rPr>
        <w:t>e</w:t>
      </w:r>
      <w:r w:rsidR="00BA0365" w:rsidRPr="00AF681D">
        <w:rPr>
          <w:rFonts w:ascii="Times New Roman" w:eastAsia="Times New Roman" w:hAnsi="Times New Roman" w:cs="Times New Roman"/>
          <w:sz w:val="24"/>
          <w:szCs w:val="24"/>
        </w:rPr>
        <w:t xml:space="preserve"> </w:t>
      </w:r>
      <w:r w:rsidR="00CA3B08" w:rsidRPr="00AF681D">
        <w:rPr>
          <w:rFonts w:ascii="Times New Roman" w:eastAsia="Times New Roman" w:hAnsi="Times New Roman" w:cs="Times New Roman"/>
          <w:sz w:val="24"/>
          <w:szCs w:val="24"/>
        </w:rPr>
        <w:t xml:space="preserve">kao </w:t>
      </w:r>
      <w:r w:rsidR="00BA0365" w:rsidRPr="00AF681D">
        <w:rPr>
          <w:rFonts w:ascii="Times New Roman" w:eastAsia="Times New Roman" w:hAnsi="Times New Roman" w:cs="Times New Roman"/>
          <w:sz w:val="24"/>
          <w:szCs w:val="24"/>
        </w:rPr>
        <w:t>neovisn</w:t>
      </w:r>
      <w:r w:rsidR="00877724" w:rsidRPr="00AF681D">
        <w:rPr>
          <w:rFonts w:ascii="Times New Roman" w:eastAsia="Times New Roman" w:hAnsi="Times New Roman" w:cs="Times New Roman"/>
          <w:sz w:val="24"/>
          <w:szCs w:val="24"/>
        </w:rPr>
        <w:t>og</w:t>
      </w:r>
      <w:r w:rsidR="00BA0365" w:rsidRPr="00AF681D">
        <w:rPr>
          <w:rFonts w:ascii="Times New Roman" w:eastAsia="Times New Roman" w:hAnsi="Times New Roman" w:cs="Times New Roman"/>
          <w:sz w:val="24"/>
          <w:szCs w:val="24"/>
        </w:rPr>
        <w:t xml:space="preserve"> </w:t>
      </w:r>
      <w:r w:rsidR="00CA3B08" w:rsidRPr="00AF681D">
        <w:rPr>
          <w:rFonts w:ascii="Times New Roman" w:eastAsia="Times New Roman" w:hAnsi="Times New Roman" w:cs="Times New Roman"/>
          <w:sz w:val="24"/>
          <w:szCs w:val="24"/>
        </w:rPr>
        <w:t>član</w:t>
      </w:r>
      <w:r w:rsidR="00877724" w:rsidRPr="00AF681D">
        <w:rPr>
          <w:rFonts w:ascii="Times New Roman" w:eastAsia="Times New Roman" w:hAnsi="Times New Roman" w:cs="Times New Roman"/>
          <w:sz w:val="24"/>
          <w:szCs w:val="24"/>
        </w:rPr>
        <w:t>a</w:t>
      </w:r>
      <w:r w:rsidR="00CA3B08" w:rsidRPr="00AF681D">
        <w:rPr>
          <w:rFonts w:ascii="Times New Roman" w:eastAsia="Times New Roman" w:hAnsi="Times New Roman" w:cs="Times New Roman"/>
          <w:sz w:val="24"/>
          <w:szCs w:val="24"/>
        </w:rPr>
        <w:t xml:space="preserve"> </w:t>
      </w:r>
      <w:r w:rsidR="00BA0365" w:rsidRPr="00AF681D">
        <w:rPr>
          <w:rFonts w:ascii="Times New Roman" w:eastAsia="Times New Roman" w:hAnsi="Times New Roman" w:cs="Times New Roman"/>
          <w:sz w:val="24"/>
          <w:szCs w:val="24"/>
        </w:rPr>
        <w:t>viš</w:t>
      </w:r>
      <w:r w:rsidR="00CA3B08" w:rsidRPr="00AF681D">
        <w:rPr>
          <w:rFonts w:ascii="Times New Roman" w:eastAsia="Times New Roman" w:hAnsi="Times New Roman" w:cs="Times New Roman"/>
          <w:sz w:val="24"/>
          <w:szCs w:val="24"/>
        </w:rPr>
        <w:t>eg</w:t>
      </w:r>
      <w:r w:rsidR="00BA0365" w:rsidRPr="00AF681D">
        <w:rPr>
          <w:rFonts w:ascii="Times New Roman" w:eastAsia="Times New Roman" w:hAnsi="Times New Roman" w:cs="Times New Roman"/>
          <w:sz w:val="24"/>
          <w:szCs w:val="24"/>
        </w:rPr>
        <w:t xml:space="preserve"> </w:t>
      </w:r>
      <w:r w:rsidR="00CA3B08" w:rsidRPr="00AF681D">
        <w:rPr>
          <w:rFonts w:ascii="Times New Roman" w:eastAsia="Times New Roman" w:hAnsi="Times New Roman" w:cs="Times New Roman"/>
          <w:sz w:val="24"/>
          <w:szCs w:val="24"/>
        </w:rPr>
        <w:t xml:space="preserve">rukovodstva </w:t>
      </w:r>
      <w:r w:rsidR="00BA0365" w:rsidRPr="00AF681D">
        <w:rPr>
          <w:rFonts w:ascii="Times New Roman" w:eastAsia="Times New Roman" w:hAnsi="Times New Roman" w:cs="Times New Roman"/>
          <w:sz w:val="24"/>
          <w:szCs w:val="24"/>
        </w:rPr>
        <w:t>s posebnom nadležnošću za funkcij</w:t>
      </w:r>
      <w:r w:rsidR="00877724" w:rsidRPr="00AF681D">
        <w:rPr>
          <w:rFonts w:ascii="Times New Roman" w:eastAsia="Times New Roman" w:hAnsi="Times New Roman" w:cs="Times New Roman"/>
          <w:sz w:val="24"/>
          <w:szCs w:val="24"/>
        </w:rPr>
        <w:t>u</w:t>
      </w:r>
      <w:r w:rsidR="00BA0365" w:rsidRPr="00AF681D">
        <w:rPr>
          <w:rFonts w:ascii="Times New Roman" w:eastAsia="Times New Roman" w:hAnsi="Times New Roman" w:cs="Times New Roman"/>
          <w:sz w:val="24"/>
          <w:szCs w:val="24"/>
        </w:rPr>
        <w:t xml:space="preserve"> upravljanja rizicima, praćenja usklađenosti i unutarnje revizije</w:t>
      </w:r>
      <w:r w:rsidR="003B234C" w:rsidRPr="00AF681D">
        <w:rPr>
          <w:rFonts w:ascii="Times New Roman" w:eastAsia="Times New Roman" w:hAnsi="Times New Roman" w:cs="Times New Roman"/>
          <w:sz w:val="24"/>
          <w:szCs w:val="24"/>
        </w:rPr>
        <w:t xml:space="preserve">, </w:t>
      </w:r>
      <w:bookmarkStart w:id="117" w:name="_Hlk198493035"/>
      <w:r w:rsidR="003B234C" w:rsidRPr="00AF681D">
        <w:rPr>
          <w:rFonts w:ascii="Times New Roman" w:eastAsia="Times New Roman" w:hAnsi="Times New Roman" w:cs="Times New Roman"/>
          <w:sz w:val="24"/>
          <w:szCs w:val="24"/>
        </w:rPr>
        <w:t>odnosno u slučaju iz članka 198. stavka 2. ovoga Zakona za tu objedinjenu funkciju</w:t>
      </w:r>
      <w:bookmarkEnd w:id="117"/>
      <w:r w:rsidR="00BA0365" w:rsidRPr="00AF681D">
        <w:rPr>
          <w:rFonts w:ascii="Times New Roman" w:eastAsia="Times New Roman" w:hAnsi="Times New Roman" w:cs="Times New Roman"/>
          <w:sz w:val="24"/>
          <w:szCs w:val="24"/>
        </w:rPr>
        <w:t xml:space="preserve">. </w:t>
      </w:r>
    </w:p>
    <w:p w14:paraId="3BCC5DE2" w14:textId="77777777" w:rsidR="00E22C57" w:rsidRPr="00AF681D" w:rsidRDefault="00E22C57" w:rsidP="00054C3C">
      <w:pPr>
        <w:spacing w:after="0" w:line="240" w:lineRule="auto"/>
        <w:jc w:val="both"/>
        <w:rPr>
          <w:rFonts w:ascii="Times New Roman" w:eastAsia="Times New Roman" w:hAnsi="Times New Roman" w:cs="Times New Roman"/>
          <w:sz w:val="24"/>
          <w:szCs w:val="24"/>
        </w:rPr>
      </w:pPr>
    </w:p>
    <w:p w14:paraId="38703EF0" w14:textId="35503828" w:rsidR="00BA0365" w:rsidRPr="00AF681D" w:rsidRDefault="00256D6A" w:rsidP="00054C3C">
      <w:pPr>
        <w:spacing w:after="0" w:line="240" w:lineRule="auto"/>
        <w:jc w:val="both"/>
        <w:rPr>
          <w:rFonts w:ascii="Times New Roman" w:hAnsi="Times New Roman" w:cs="Times New Roman"/>
          <w:sz w:val="24"/>
          <w:szCs w:val="24"/>
        </w:rPr>
      </w:pPr>
      <w:r w:rsidRPr="00AF681D">
        <w:rPr>
          <w:rFonts w:ascii="Times New Roman" w:eastAsia="Times New Roman" w:hAnsi="Times New Roman" w:cs="Times New Roman"/>
          <w:sz w:val="24"/>
          <w:szCs w:val="24"/>
        </w:rPr>
        <w:t xml:space="preserve">(3) Iznimno od stavka 2. ovoga članka </w:t>
      </w:r>
      <w:r w:rsidR="003B234C" w:rsidRPr="00AF681D">
        <w:rPr>
          <w:rFonts w:ascii="Times New Roman" w:eastAsia="Times New Roman" w:hAnsi="Times New Roman" w:cs="Times New Roman"/>
          <w:sz w:val="24"/>
          <w:szCs w:val="24"/>
        </w:rPr>
        <w:t xml:space="preserve">mala i jednostavna </w:t>
      </w:r>
      <w:r w:rsidRPr="00AF681D">
        <w:rPr>
          <w:rFonts w:ascii="Times New Roman" w:eastAsia="Times New Roman" w:hAnsi="Times New Roman" w:cs="Times New Roman"/>
          <w:sz w:val="24"/>
          <w:szCs w:val="24"/>
        </w:rPr>
        <w:t>kreditna institucija nije dužna imenovati voditelja funkcije upravljanja rizicima ili fun</w:t>
      </w:r>
      <w:r w:rsidR="00135A94" w:rsidRPr="00AF681D">
        <w:rPr>
          <w:rFonts w:ascii="Times New Roman" w:eastAsia="Times New Roman" w:hAnsi="Times New Roman" w:cs="Times New Roman"/>
          <w:sz w:val="24"/>
          <w:szCs w:val="24"/>
        </w:rPr>
        <w:t>k</w:t>
      </w:r>
      <w:r w:rsidRPr="00AF681D">
        <w:rPr>
          <w:rFonts w:ascii="Times New Roman" w:eastAsia="Times New Roman" w:hAnsi="Times New Roman" w:cs="Times New Roman"/>
          <w:sz w:val="24"/>
          <w:szCs w:val="24"/>
        </w:rPr>
        <w:t xml:space="preserve">cije </w:t>
      </w:r>
      <w:r w:rsidR="006B3A00">
        <w:rPr>
          <w:rFonts w:ascii="Times New Roman" w:eastAsia="Times New Roman" w:hAnsi="Times New Roman" w:cs="Times New Roman"/>
          <w:sz w:val="24"/>
          <w:szCs w:val="24"/>
        </w:rPr>
        <w:t xml:space="preserve">praćenja </w:t>
      </w:r>
      <w:r w:rsidRPr="00AF681D">
        <w:rPr>
          <w:rFonts w:ascii="Times New Roman" w:eastAsia="Times New Roman" w:hAnsi="Times New Roman" w:cs="Times New Roman"/>
          <w:sz w:val="24"/>
          <w:szCs w:val="24"/>
        </w:rPr>
        <w:t>usklađenosti,</w:t>
      </w:r>
      <w:r w:rsidR="00F80FAE" w:rsidRPr="00AF681D">
        <w:rPr>
          <w:rFonts w:ascii="Times New Roman" w:eastAsia="Times New Roman" w:hAnsi="Times New Roman" w:cs="Times New Roman"/>
          <w:sz w:val="24"/>
          <w:szCs w:val="24"/>
        </w:rPr>
        <w:t xml:space="preserve"> </w:t>
      </w:r>
      <w:r w:rsidRPr="00AF681D">
        <w:rPr>
          <w:rFonts w:ascii="Times New Roman" w:eastAsia="Times New Roman" w:hAnsi="Times New Roman" w:cs="Times New Roman"/>
          <w:sz w:val="24"/>
          <w:szCs w:val="24"/>
        </w:rPr>
        <w:t xml:space="preserve">te za obavljanje poslova tih </w:t>
      </w:r>
      <w:r w:rsidR="00283687" w:rsidRPr="00AF681D">
        <w:rPr>
          <w:rFonts w:ascii="Times New Roman" w:eastAsia="Times New Roman" w:hAnsi="Times New Roman" w:cs="Times New Roman"/>
          <w:sz w:val="24"/>
          <w:szCs w:val="24"/>
        </w:rPr>
        <w:t xml:space="preserve">internih kontrolnih </w:t>
      </w:r>
      <w:r w:rsidRPr="00AF681D">
        <w:rPr>
          <w:rFonts w:ascii="Times New Roman" w:eastAsia="Times New Roman" w:hAnsi="Times New Roman" w:cs="Times New Roman"/>
          <w:sz w:val="24"/>
          <w:szCs w:val="24"/>
        </w:rPr>
        <w:t>fun</w:t>
      </w:r>
      <w:r w:rsidR="00135A94" w:rsidRPr="00AF681D">
        <w:rPr>
          <w:rFonts w:ascii="Times New Roman" w:eastAsia="Times New Roman" w:hAnsi="Times New Roman" w:cs="Times New Roman"/>
          <w:sz w:val="24"/>
          <w:szCs w:val="24"/>
        </w:rPr>
        <w:t>k</w:t>
      </w:r>
      <w:r w:rsidRPr="00AF681D">
        <w:rPr>
          <w:rFonts w:ascii="Times New Roman" w:eastAsia="Times New Roman" w:hAnsi="Times New Roman" w:cs="Times New Roman"/>
          <w:sz w:val="24"/>
          <w:szCs w:val="24"/>
        </w:rPr>
        <w:t>cija može odrediti d</w:t>
      </w:r>
      <w:r w:rsidR="00283687" w:rsidRPr="00AF681D">
        <w:rPr>
          <w:rFonts w:ascii="Times New Roman" w:eastAsia="Times New Roman" w:hAnsi="Times New Roman" w:cs="Times New Roman"/>
          <w:sz w:val="24"/>
          <w:szCs w:val="24"/>
        </w:rPr>
        <w:t xml:space="preserve">rugu osobu </w:t>
      </w:r>
      <w:r w:rsidR="00F05AB8" w:rsidRPr="00AF681D">
        <w:rPr>
          <w:rFonts w:ascii="Times New Roman" w:eastAsia="Times New Roman" w:hAnsi="Times New Roman" w:cs="Times New Roman"/>
          <w:sz w:val="24"/>
          <w:szCs w:val="24"/>
        </w:rPr>
        <w:t>na višem položaju</w:t>
      </w:r>
      <w:r w:rsidR="0069344B" w:rsidRPr="00AF681D">
        <w:rPr>
          <w:rFonts w:ascii="Times New Roman" w:eastAsia="Times New Roman" w:hAnsi="Times New Roman" w:cs="Times New Roman"/>
          <w:sz w:val="24"/>
          <w:szCs w:val="24"/>
        </w:rPr>
        <w:t xml:space="preserve"> </w:t>
      </w:r>
      <w:r w:rsidR="00BA0365" w:rsidRPr="00AF681D">
        <w:rPr>
          <w:rFonts w:ascii="Times New Roman" w:hAnsi="Times New Roman" w:cs="Times New Roman"/>
          <w:sz w:val="24"/>
          <w:szCs w:val="24"/>
        </w:rPr>
        <w:t xml:space="preserve">pod uvjetom da ne postoji sukob interesa i dodatno, da </w:t>
      </w:r>
      <w:r w:rsidR="00E81525" w:rsidRPr="00AF681D">
        <w:rPr>
          <w:rFonts w:ascii="Times New Roman" w:hAnsi="Times New Roman" w:cs="Times New Roman"/>
          <w:sz w:val="24"/>
          <w:szCs w:val="24"/>
        </w:rPr>
        <w:t>taj voditelj funkcije</w:t>
      </w:r>
      <w:r w:rsidR="00BA0365" w:rsidRPr="00AF681D">
        <w:rPr>
          <w:rFonts w:ascii="Times New Roman" w:hAnsi="Times New Roman" w:cs="Times New Roman"/>
          <w:sz w:val="24"/>
          <w:szCs w:val="24"/>
        </w:rPr>
        <w:t xml:space="preserve"> upravljanja rizicima i</w:t>
      </w:r>
      <w:r w:rsidR="00283687" w:rsidRPr="00AF681D">
        <w:rPr>
          <w:rFonts w:ascii="Times New Roman" w:hAnsi="Times New Roman" w:cs="Times New Roman"/>
          <w:sz w:val="24"/>
          <w:szCs w:val="24"/>
        </w:rPr>
        <w:t>li</w:t>
      </w:r>
      <w:r w:rsidR="00BA0365" w:rsidRPr="00AF681D">
        <w:rPr>
          <w:rFonts w:ascii="Times New Roman" w:hAnsi="Times New Roman" w:cs="Times New Roman"/>
          <w:sz w:val="24"/>
          <w:szCs w:val="24"/>
        </w:rPr>
        <w:t xml:space="preserve"> funkcij</w:t>
      </w:r>
      <w:r w:rsidR="00E81525" w:rsidRPr="00AF681D">
        <w:rPr>
          <w:rFonts w:ascii="Times New Roman" w:hAnsi="Times New Roman" w:cs="Times New Roman"/>
          <w:sz w:val="24"/>
          <w:szCs w:val="24"/>
        </w:rPr>
        <w:t>e</w:t>
      </w:r>
      <w:r w:rsidR="00BA0365" w:rsidRPr="00AF681D">
        <w:rPr>
          <w:rFonts w:ascii="Times New Roman" w:hAnsi="Times New Roman" w:cs="Times New Roman"/>
          <w:sz w:val="24"/>
          <w:szCs w:val="24"/>
        </w:rPr>
        <w:t xml:space="preserve"> praćenja usklađenosti:</w:t>
      </w:r>
    </w:p>
    <w:p w14:paraId="452B60B1" w14:textId="4355FCB9" w:rsidR="00BA0365" w:rsidRPr="00AF681D" w:rsidRDefault="00E22C57"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 xml:space="preserve">a) </w:t>
      </w:r>
      <w:r w:rsidR="00BA0365" w:rsidRPr="00AF681D">
        <w:rPr>
          <w:rFonts w:ascii="Times New Roman" w:hAnsi="Times New Roman" w:cs="Times New Roman"/>
          <w:sz w:val="24"/>
          <w:szCs w:val="24"/>
        </w:rPr>
        <w:t>posjeduje znanje i stručnost koji su potrebni za različita područja o kojima je riječ i</w:t>
      </w:r>
    </w:p>
    <w:p w14:paraId="2C294889" w14:textId="07892483" w:rsidR="00BA0365" w:rsidRPr="00AF681D" w:rsidRDefault="00E22C57" w:rsidP="00054C3C">
      <w:pPr>
        <w:spacing w:after="0" w:line="240" w:lineRule="auto"/>
        <w:jc w:val="both"/>
        <w:rPr>
          <w:rFonts w:ascii="Times New Roman" w:eastAsia="Times New Roman" w:hAnsi="Times New Roman" w:cs="Times New Roman"/>
          <w:sz w:val="24"/>
          <w:szCs w:val="24"/>
        </w:rPr>
      </w:pPr>
      <w:r w:rsidRPr="00AF681D">
        <w:rPr>
          <w:rFonts w:ascii="Times New Roman" w:hAnsi="Times New Roman" w:cs="Times New Roman"/>
          <w:sz w:val="24"/>
          <w:szCs w:val="24"/>
        </w:rPr>
        <w:t xml:space="preserve">b) </w:t>
      </w:r>
      <w:r w:rsidR="00BA0365" w:rsidRPr="00AF681D">
        <w:rPr>
          <w:rFonts w:ascii="Times New Roman" w:hAnsi="Times New Roman" w:cs="Times New Roman"/>
          <w:sz w:val="24"/>
          <w:szCs w:val="24"/>
        </w:rPr>
        <w:t xml:space="preserve">raspolaže potrebnim vremenom za pravilno obavljanje </w:t>
      </w:r>
      <w:r w:rsidR="00A8171D" w:rsidRPr="00AF681D">
        <w:rPr>
          <w:rFonts w:ascii="Times New Roman" w:hAnsi="Times New Roman" w:cs="Times New Roman"/>
          <w:sz w:val="24"/>
          <w:szCs w:val="24"/>
        </w:rPr>
        <w:t>tih internih kontrolnih</w:t>
      </w:r>
      <w:r w:rsidR="00283687" w:rsidRPr="00AF681D">
        <w:rPr>
          <w:rFonts w:ascii="Times New Roman" w:hAnsi="Times New Roman" w:cs="Times New Roman"/>
          <w:sz w:val="24"/>
          <w:szCs w:val="24"/>
        </w:rPr>
        <w:t xml:space="preserve"> </w:t>
      </w:r>
      <w:r w:rsidR="00BA0365" w:rsidRPr="00AF681D">
        <w:rPr>
          <w:rFonts w:ascii="Times New Roman" w:hAnsi="Times New Roman" w:cs="Times New Roman"/>
          <w:sz w:val="24"/>
          <w:szCs w:val="24"/>
        </w:rPr>
        <w:t>funkcij</w:t>
      </w:r>
      <w:r w:rsidR="0087258D" w:rsidRPr="00AF681D">
        <w:rPr>
          <w:rFonts w:ascii="Times New Roman" w:hAnsi="Times New Roman" w:cs="Times New Roman"/>
          <w:sz w:val="24"/>
          <w:szCs w:val="24"/>
        </w:rPr>
        <w:t>a</w:t>
      </w:r>
      <w:r w:rsidR="00BA0365" w:rsidRPr="00AF681D">
        <w:rPr>
          <w:rFonts w:ascii="Times New Roman" w:hAnsi="Times New Roman" w:cs="Times New Roman"/>
          <w:sz w:val="24"/>
          <w:szCs w:val="24"/>
        </w:rPr>
        <w:t>.</w:t>
      </w:r>
      <w:r w:rsidR="00BA0365" w:rsidRPr="00AF681D" w:rsidDel="000F1D18">
        <w:rPr>
          <w:rFonts w:ascii="Times New Roman" w:hAnsi="Times New Roman" w:cs="Times New Roman"/>
          <w:sz w:val="24"/>
          <w:szCs w:val="24"/>
        </w:rPr>
        <w:t xml:space="preserve"> </w:t>
      </w:r>
    </w:p>
    <w:p w14:paraId="7754A264" w14:textId="77777777" w:rsidR="00CB0773" w:rsidRPr="00AF681D" w:rsidRDefault="00CB0773" w:rsidP="00054C3C">
      <w:pPr>
        <w:spacing w:after="0" w:line="240" w:lineRule="auto"/>
        <w:jc w:val="both"/>
        <w:rPr>
          <w:rFonts w:ascii="Times New Roman" w:hAnsi="Times New Roman" w:cs="Times New Roman"/>
          <w:sz w:val="24"/>
          <w:szCs w:val="24"/>
        </w:rPr>
      </w:pPr>
    </w:p>
    <w:p w14:paraId="33415AFB" w14:textId="1C505322" w:rsidR="0019279B" w:rsidRPr="00AF681D" w:rsidRDefault="00CB0773"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sz w:val="24"/>
          <w:szCs w:val="24"/>
        </w:rPr>
        <w:t>(4) Interne kontrolne fun</w:t>
      </w:r>
      <w:r w:rsidR="00135A94" w:rsidRPr="00AF681D">
        <w:rPr>
          <w:rFonts w:ascii="Times New Roman" w:hAnsi="Times New Roman" w:cs="Times New Roman"/>
          <w:sz w:val="24"/>
          <w:szCs w:val="24"/>
        </w:rPr>
        <w:t>k</w:t>
      </w:r>
      <w:r w:rsidRPr="00AF681D">
        <w:rPr>
          <w:rFonts w:ascii="Times New Roman" w:hAnsi="Times New Roman" w:cs="Times New Roman"/>
          <w:sz w:val="24"/>
          <w:szCs w:val="24"/>
        </w:rPr>
        <w:t>cije moraju biti neovisne u odnosu na članove uprave</w:t>
      </w:r>
      <w:r w:rsidR="000409F6" w:rsidRPr="00AF681D">
        <w:rPr>
          <w:rFonts w:ascii="Times New Roman" w:hAnsi="Times New Roman" w:cs="Times New Roman"/>
          <w:sz w:val="24"/>
          <w:szCs w:val="24"/>
        </w:rPr>
        <w:t xml:space="preserve"> i</w:t>
      </w:r>
      <w:r w:rsidRPr="00AF681D">
        <w:rPr>
          <w:rFonts w:ascii="Times New Roman" w:hAnsi="Times New Roman" w:cs="Times New Roman"/>
          <w:sz w:val="24"/>
          <w:szCs w:val="24"/>
        </w:rPr>
        <w:t xml:space="preserve"> članove višeg rukovodstva te moraju imati osiguranu mogućnost postavljanja pitanja i upozoravanja nadzornog odbora prema potrebi </w:t>
      </w:r>
      <w:bookmarkStart w:id="118" w:name="_Hlk198493115"/>
      <w:r w:rsidRPr="00AF681D">
        <w:rPr>
          <w:rFonts w:ascii="Times New Roman" w:hAnsi="Times New Roman" w:cs="Times New Roman"/>
          <w:sz w:val="24"/>
          <w:szCs w:val="24"/>
        </w:rPr>
        <w:t xml:space="preserve">ili u slučaju specifičnih kretanja u području rizika koja utječu ili mogu utjecati na </w:t>
      </w:r>
      <w:r w:rsidR="000409F6" w:rsidRPr="00AF681D">
        <w:rPr>
          <w:rFonts w:ascii="Times New Roman" w:hAnsi="Times New Roman" w:cs="Times New Roman"/>
          <w:sz w:val="24"/>
          <w:szCs w:val="24"/>
        </w:rPr>
        <w:t xml:space="preserve">kreditnu </w:t>
      </w:r>
      <w:r w:rsidRPr="00AF681D">
        <w:rPr>
          <w:rFonts w:ascii="Times New Roman" w:hAnsi="Times New Roman" w:cs="Times New Roman"/>
          <w:sz w:val="24"/>
          <w:szCs w:val="24"/>
        </w:rPr>
        <w:t>instituciju, ne dovodeći u pitanje odgovornosti uprave i nadzornog odbora iz ovog</w:t>
      </w:r>
      <w:r w:rsidR="000409F6" w:rsidRPr="00AF681D">
        <w:rPr>
          <w:rFonts w:ascii="Times New Roman" w:hAnsi="Times New Roman" w:cs="Times New Roman"/>
          <w:sz w:val="24"/>
          <w:szCs w:val="24"/>
        </w:rPr>
        <w:t>a</w:t>
      </w:r>
      <w:r w:rsidRPr="00AF681D">
        <w:rPr>
          <w:rFonts w:ascii="Times New Roman" w:hAnsi="Times New Roman" w:cs="Times New Roman"/>
          <w:sz w:val="24"/>
          <w:szCs w:val="24"/>
        </w:rPr>
        <w:t xml:space="preserve"> Zakona i Uredbe (EU) br. 575/2013</w:t>
      </w:r>
      <w:bookmarkEnd w:id="118"/>
      <w:r w:rsidRPr="00AF681D">
        <w:rPr>
          <w:rFonts w:ascii="Times New Roman" w:hAnsi="Times New Roman" w:cs="Times New Roman"/>
          <w:sz w:val="24"/>
          <w:szCs w:val="24"/>
        </w:rPr>
        <w:t>.</w:t>
      </w:r>
    </w:p>
    <w:p w14:paraId="7A5762F5" w14:textId="77777777" w:rsidR="00CB0773" w:rsidRPr="00AF681D" w:rsidRDefault="00CB0773" w:rsidP="00054C3C">
      <w:pPr>
        <w:spacing w:after="0" w:line="240" w:lineRule="auto"/>
        <w:jc w:val="both"/>
        <w:rPr>
          <w:rFonts w:ascii="Times New Roman" w:eastAsia="Times New Roman" w:hAnsi="Times New Roman" w:cs="Times New Roman"/>
          <w:sz w:val="24"/>
          <w:szCs w:val="24"/>
        </w:rPr>
      </w:pPr>
    </w:p>
    <w:p w14:paraId="46D06844" w14:textId="5EEE25BE" w:rsidR="00BA0365" w:rsidRPr="00AF681D" w:rsidRDefault="00BB3596"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(5)</w:t>
      </w:r>
      <w:r w:rsidR="00750075" w:rsidRPr="00AF681D">
        <w:rPr>
          <w:rFonts w:ascii="Times New Roman" w:hAnsi="Times New Roman" w:cs="Times New Roman"/>
          <w:sz w:val="24"/>
          <w:szCs w:val="24"/>
        </w:rPr>
        <w:t xml:space="preserve"> </w:t>
      </w:r>
      <w:r w:rsidR="0087258D" w:rsidRPr="00AF681D">
        <w:rPr>
          <w:rFonts w:ascii="Times New Roman" w:hAnsi="Times New Roman" w:cs="Times New Roman"/>
          <w:sz w:val="24"/>
          <w:szCs w:val="24"/>
        </w:rPr>
        <w:t xml:space="preserve">Radnici </w:t>
      </w:r>
      <w:r w:rsidR="00A8171D" w:rsidRPr="00AF681D">
        <w:rPr>
          <w:rFonts w:ascii="Times New Roman" w:hAnsi="Times New Roman" w:cs="Times New Roman"/>
          <w:sz w:val="24"/>
          <w:szCs w:val="24"/>
        </w:rPr>
        <w:t xml:space="preserve">koji obavljaju poslove </w:t>
      </w:r>
      <w:r w:rsidR="00750075" w:rsidRPr="00AF681D">
        <w:rPr>
          <w:rFonts w:ascii="Times New Roman" w:hAnsi="Times New Roman" w:cs="Times New Roman"/>
          <w:sz w:val="24"/>
          <w:szCs w:val="24"/>
        </w:rPr>
        <w:t>internih kontrolnih funkcija moraju biti neovisni u odnosu na</w:t>
      </w:r>
      <w:r w:rsidR="00CB0773" w:rsidRPr="00AF681D">
        <w:rPr>
          <w:rFonts w:ascii="Times New Roman" w:hAnsi="Times New Roman" w:cs="Times New Roman"/>
          <w:sz w:val="24"/>
          <w:szCs w:val="24"/>
        </w:rPr>
        <w:t xml:space="preserve"> poslovne jedinice koje nadziru</w:t>
      </w:r>
      <w:r w:rsidR="00314FF0" w:rsidRPr="00AF681D">
        <w:rPr>
          <w:rFonts w:ascii="Times New Roman" w:hAnsi="Times New Roman" w:cs="Times New Roman"/>
          <w:sz w:val="24"/>
          <w:szCs w:val="24"/>
        </w:rPr>
        <w:t>.</w:t>
      </w:r>
      <w:r w:rsidR="00CB0773" w:rsidRPr="00AF681D">
        <w:rPr>
          <w:rFonts w:ascii="Times New Roman" w:hAnsi="Times New Roman" w:cs="Times New Roman"/>
          <w:sz w:val="24"/>
          <w:szCs w:val="24"/>
        </w:rPr>
        <w:t xml:space="preserve"> </w:t>
      </w:r>
    </w:p>
    <w:p w14:paraId="1A2B46C1" w14:textId="77777777" w:rsidR="0019279B" w:rsidRPr="00AF681D" w:rsidRDefault="0019279B" w:rsidP="00054C3C">
      <w:pPr>
        <w:spacing w:after="0" w:line="240" w:lineRule="auto"/>
        <w:jc w:val="both"/>
        <w:rPr>
          <w:rFonts w:ascii="Times New Roman" w:eastAsia="Times New Roman" w:hAnsi="Times New Roman" w:cs="Times New Roman"/>
          <w:sz w:val="24"/>
          <w:szCs w:val="24"/>
        </w:rPr>
      </w:pPr>
    </w:p>
    <w:p w14:paraId="443CD0E5" w14:textId="24641FE9" w:rsidR="00BA0365" w:rsidRPr="00AF681D" w:rsidRDefault="00BB3596"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(6)</w:t>
      </w:r>
      <w:r w:rsidR="00F43E26" w:rsidRPr="00AF681D">
        <w:rPr>
          <w:rFonts w:ascii="Times New Roman" w:eastAsia="Times New Roman" w:hAnsi="Times New Roman" w:cs="Times New Roman"/>
          <w:sz w:val="24"/>
          <w:szCs w:val="24"/>
        </w:rPr>
        <w:t xml:space="preserve"> </w:t>
      </w:r>
      <w:r w:rsidR="00BA0365" w:rsidRPr="00AF681D">
        <w:rPr>
          <w:rFonts w:ascii="Times New Roman" w:eastAsia="Times New Roman" w:hAnsi="Times New Roman" w:cs="Times New Roman"/>
          <w:sz w:val="24"/>
          <w:szCs w:val="24"/>
        </w:rPr>
        <w:t xml:space="preserve">Uprava kreditne institucije ne može imenovati ni </w:t>
      </w:r>
      <w:r w:rsidR="003C5EB8" w:rsidRPr="00AF681D">
        <w:rPr>
          <w:rFonts w:ascii="Times New Roman" w:eastAsia="Times New Roman" w:hAnsi="Times New Roman" w:cs="Times New Roman"/>
          <w:sz w:val="24"/>
          <w:szCs w:val="24"/>
        </w:rPr>
        <w:t xml:space="preserve">razriješiti </w:t>
      </w:r>
      <w:r w:rsidR="00BA0365" w:rsidRPr="00AF681D">
        <w:rPr>
          <w:rFonts w:ascii="Times New Roman" w:eastAsia="Times New Roman" w:hAnsi="Times New Roman" w:cs="Times New Roman"/>
          <w:sz w:val="24"/>
          <w:szCs w:val="24"/>
        </w:rPr>
        <w:t xml:space="preserve">voditelja pojedine </w:t>
      </w:r>
      <w:bookmarkStart w:id="119" w:name="_Hlk198493287"/>
      <w:r w:rsidR="00BA0365" w:rsidRPr="00AF681D">
        <w:rPr>
          <w:rFonts w:ascii="Times New Roman" w:eastAsia="Times New Roman" w:hAnsi="Times New Roman" w:cs="Times New Roman"/>
          <w:sz w:val="24"/>
          <w:szCs w:val="24"/>
        </w:rPr>
        <w:t>interne kontrolne funkcije bez suglasnosti nadzornog odbora kreditne</w:t>
      </w:r>
      <w:r w:rsidR="00BA0365" w:rsidRPr="00AF681D">
        <w:rPr>
          <w:rFonts w:ascii="Times New Roman" w:eastAsia="Times New Roman" w:hAnsi="Times New Roman" w:cs="Times New Roman"/>
          <w:spacing w:val="-12"/>
          <w:sz w:val="24"/>
          <w:szCs w:val="24"/>
        </w:rPr>
        <w:t xml:space="preserve"> </w:t>
      </w:r>
      <w:r w:rsidR="00BA0365" w:rsidRPr="00AF681D">
        <w:rPr>
          <w:rFonts w:ascii="Times New Roman" w:eastAsia="Times New Roman" w:hAnsi="Times New Roman" w:cs="Times New Roman"/>
          <w:sz w:val="24"/>
          <w:szCs w:val="24"/>
        </w:rPr>
        <w:t>institucije.</w:t>
      </w:r>
      <w:bookmarkEnd w:id="119"/>
    </w:p>
    <w:p w14:paraId="6418F6C3" w14:textId="77777777" w:rsidR="0019279B" w:rsidRPr="00AF681D" w:rsidRDefault="0019279B" w:rsidP="00054C3C">
      <w:pPr>
        <w:spacing w:after="0" w:line="240" w:lineRule="auto"/>
        <w:jc w:val="both"/>
        <w:rPr>
          <w:rFonts w:ascii="Times New Roman" w:eastAsia="Times New Roman" w:hAnsi="Times New Roman" w:cs="Times New Roman"/>
          <w:sz w:val="24"/>
          <w:szCs w:val="24"/>
        </w:rPr>
      </w:pPr>
    </w:p>
    <w:p w14:paraId="6C26B303" w14:textId="4176DAAE" w:rsidR="00BA0365" w:rsidRPr="00AF681D" w:rsidRDefault="00BB3596"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(7)</w:t>
      </w:r>
      <w:r w:rsidR="00F43E26" w:rsidRPr="00AF681D">
        <w:rPr>
          <w:rFonts w:ascii="Times New Roman" w:eastAsia="Times New Roman" w:hAnsi="Times New Roman" w:cs="Times New Roman"/>
          <w:sz w:val="24"/>
          <w:szCs w:val="24"/>
        </w:rPr>
        <w:t xml:space="preserve"> </w:t>
      </w:r>
      <w:r w:rsidR="00BA0365" w:rsidRPr="00AF681D">
        <w:rPr>
          <w:rFonts w:ascii="Times New Roman" w:eastAsia="Times New Roman" w:hAnsi="Times New Roman" w:cs="Times New Roman"/>
          <w:sz w:val="24"/>
          <w:szCs w:val="24"/>
        </w:rPr>
        <w:t xml:space="preserve">Kreditna institucija dužna je bez odgode, a najkasnije u roku od </w:t>
      </w:r>
      <w:r w:rsidR="002466F9">
        <w:rPr>
          <w:rFonts w:ascii="Times New Roman" w:eastAsia="Times New Roman" w:hAnsi="Times New Roman" w:cs="Times New Roman"/>
          <w:sz w:val="24"/>
          <w:szCs w:val="24"/>
        </w:rPr>
        <w:t>tri</w:t>
      </w:r>
      <w:r w:rsidR="00BA0365" w:rsidRPr="00AF681D">
        <w:rPr>
          <w:rFonts w:ascii="Times New Roman" w:eastAsia="Times New Roman" w:hAnsi="Times New Roman" w:cs="Times New Roman"/>
          <w:sz w:val="24"/>
          <w:szCs w:val="24"/>
        </w:rPr>
        <w:t xml:space="preserve"> radna dana, obavijestiti Hrvatsku narodnu banku o imenovanju </w:t>
      </w:r>
      <w:r w:rsidR="0087258D" w:rsidRPr="00AF681D">
        <w:rPr>
          <w:rFonts w:ascii="Times New Roman" w:eastAsia="Times New Roman" w:hAnsi="Times New Roman" w:cs="Times New Roman"/>
          <w:sz w:val="24"/>
          <w:szCs w:val="24"/>
        </w:rPr>
        <w:t>voditelja</w:t>
      </w:r>
      <w:r w:rsidR="00BA0365" w:rsidRPr="00AF681D">
        <w:rPr>
          <w:rFonts w:ascii="Times New Roman" w:eastAsia="Times New Roman" w:hAnsi="Times New Roman" w:cs="Times New Roman"/>
          <w:sz w:val="24"/>
          <w:szCs w:val="24"/>
        </w:rPr>
        <w:t xml:space="preserve"> svake interne kontrolne funkcije te o razlozima za zamjenu tih</w:t>
      </w:r>
      <w:r w:rsidR="00BA0365" w:rsidRPr="00AF681D">
        <w:rPr>
          <w:rFonts w:ascii="Times New Roman" w:eastAsia="Times New Roman" w:hAnsi="Times New Roman" w:cs="Times New Roman"/>
          <w:spacing w:val="-6"/>
          <w:sz w:val="24"/>
          <w:szCs w:val="24"/>
        </w:rPr>
        <w:t xml:space="preserve"> </w:t>
      </w:r>
      <w:r w:rsidR="00BA0365" w:rsidRPr="00AF681D">
        <w:rPr>
          <w:rFonts w:ascii="Times New Roman" w:eastAsia="Times New Roman" w:hAnsi="Times New Roman" w:cs="Times New Roman"/>
          <w:sz w:val="24"/>
          <w:szCs w:val="24"/>
        </w:rPr>
        <w:t>osoba.</w:t>
      </w:r>
    </w:p>
    <w:p w14:paraId="29F5ED0F" w14:textId="6AD2CCB8" w:rsidR="00A5136F" w:rsidRPr="00AF681D" w:rsidRDefault="00A5136F" w:rsidP="00054C3C">
      <w:pPr>
        <w:spacing w:after="0" w:line="240" w:lineRule="auto"/>
        <w:jc w:val="both"/>
        <w:rPr>
          <w:rFonts w:ascii="Times New Roman" w:eastAsia="Times New Roman" w:hAnsi="Times New Roman" w:cs="Times New Roman"/>
          <w:spacing w:val="-9"/>
          <w:sz w:val="24"/>
          <w:szCs w:val="24"/>
        </w:rPr>
      </w:pPr>
    </w:p>
    <w:p w14:paraId="23AE616B" w14:textId="3404AA07" w:rsidR="00BA0365" w:rsidRPr="00AF681D" w:rsidRDefault="00F43E26"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pacing w:val="-9"/>
          <w:sz w:val="24"/>
          <w:szCs w:val="24"/>
        </w:rPr>
        <w:t>(</w:t>
      </w:r>
      <w:r w:rsidR="00464943" w:rsidRPr="00AF681D">
        <w:rPr>
          <w:rFonts w:ascii="Times New Roman" w:eastAsia="Times New Roman" w:hAnsi="Times New Roman" w:cs="Times New Roman"/>
          <w:spacing w:val="-9"/>
          <w:sz w:val="24"/>
          <w:szCs w:val="24"/>
        </w:rPr>
        <w:t>8</w:t>
      </w:r>
      <w:r w:rsidRPr="00AF681D">
        <w:rPr>
          <w:rFonts w:ascii="Times New Roman" w:eastAsia="Times New Roman" w:hAnsi="Times New Roman" w:cs="Times New Roman"/>
          <w:spacing w:val="-9"/>
          <w:sz w:val="24"/>
          <w:szCs w:val="24"/>
        </w:rPr>
        <w:t xml:space="preserve">) </w:t>
      </w:r>
      <w:r w:rsidR="00BA0365" w:rsidRPr="00AF681D">
        <w:rPr>
          <w:rFonts w:ascii="Times New Roman" w:eastAsia="Times New Roman" w:hAnsi="Times New Roman" w:cs="Times New Roman"/>
          <w:sz w:val="24"/>
          <w:szCs w:val="24"/>
        </w:rPr>
        <w:t xml:space="preserve">Organi i tijela </w:t>
      </w:r>
      <w:r w:rsidR="00974B94" w:rsidRPr="00AF681D">
        <w:rPr>
          <w:rFonts w:ascii="Times New Roman" w:eastAsia="Times New Roman" w:hAnsi="Times New Roman" w:cs="Times New Roman"/>
          <w:sz w:val="24"/>
          <w:szCs w:val="24"/>
        </w:rPr>
        <w:t xml:space="preserve">kreditne institucije </w:t>
      </w:r>
      <w:r w:rsidR="00BA0365" w:rsidRPr="00AF681D">
        <w:rPr>
          <w:rFonts w:ascii="Times New Roman" w:eastAsia="Times New Roman" w:hAnsi="Times New Roman" w:cs="Times New Roman"/>
          <w:sz w:val="24"/>
          <w:szCs w:val="24"/>
        </w:rPr>
        <w:t xml:space="preserve">koje </w:t>
      </w:r>
      <w:r w:rsidR="00464943" w:rsidRPr="00AF681D">
        <w:rPr>
          <w:rFonts w:ascii="Times New Roman" w:eastAsia="Times New Roman" w:hAnsi="Times New Roman" w:cs="Times New Roman"/>
          <w:sz w:val="24"/>
          <w:szCs w:val="24"/>
        </w:rPr>
        <w:t>voditelj</w:t>
      </w:r>
      <w:r w:rsidR="00BA0365" w:rsidRPr="00AF681D">
        <w:rPr>
          <w:rFonts w:ascii="Times New Roman" w:eastAsia="Times New Roman" w:hAnsi="Times New Roman" w:cs="Times New Roman"/>
          <w:sz w:val="24"/>
          <w:szCs w:val="24"/>
        </w:rPr>
        <w:t xml:space="preserve"> pojedine interne kontrolne funkcije izravno izvještava dužni su osigurati</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da</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ta</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osoba</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najmanje</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jednom</w:t>
      </w:r>
      <w:r w:rsidR="00BA0365" w:rsidRPr="00AF681D">
        <w:rPr>
          <w:rFonts w:ascii="Times New Roman" w:eastAsia="Times New Roman" w:hAnsi="Times New Roman" w:cs="Times New Roman"/>
          <w:spacing w:val="-10"/>
          <w:sz w:val="24"/>
          <w:szCs w:val="24"/>
        </w:rPr>
        <w:t xml:space="preserve"> </w:t>
      </w:r>
      <w:r w:rsidR="00BA0365" w:rsidRPr="00AF681D">
        <w:rPr>
          <w:rFonts w:ascii="Times New Roman" w:eastAsia="Times New Roman" w:hAnsi="Times New Roman" w:cs="Times New Roman"/>
          <w:sz w:val="24"/>
          <w:szCs w:val="24"/>
        </w:rPr>
        <w:t>godišnje</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sudjeluje</w:t>
      </w:r>
      <w:r w:rsidR="00BA0365" w:rsidRPr="00AF681D">
        <w:rPr>
          <w:rFonts w:ascii="Times New Roman" w:eastAsia="Times New Roman" w:hAnsi="Times New Roman" w:cs="Times New Roman"/>
          <w:spacing w:val="-7"/>
          <w:sz w:val="24"/>
          <w:szCs w:val="24"/>
        </w:rPr>
        <w:t xml:space="preserve"> </w:t>
      </w:r>
      <w:r w:rsidR="00BA0365" w:rsidRPr="00AF681D">
        <w:rPr>
          <w:rFonts w:ascii="Times New Roman" w:eastAsia="Times New Roman" w:hAnsi="Times New Roman" w:cs="Times New Roman"/>
          <w:sz w:val="24"/>
          <w:szCs w:val="24"/>
        </w:rPr>
        <w:t>na</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sjednicama</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tih</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organa</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i</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tijela</w:t>
      </w:r>
      <w:r w:rsidR="00BA0365" w:rsidRPr="00AF681D">
        <w:rPr>
          <w:rFonts w:ascii="Times New Roman" w:eastAsia="Times New Roman" w:hAnsi="Times New Roman" w:cs="Times New Roman"/>
          <w:spacing w:val="-8"/>
          <w:sz w:val="24"/>
          <w:szCs w:val="24"/>
        </w:rPr>
        <w:t xml:space="preserve"> </w:t>
      </w:r>
      <w:r w:rsidR="00BA0365" w:rsidRPr="00AF681D">
        <w:rPr>
          <w:rFonts w:ascii="Times New Roman" w:eastAsia="Times New Roman" w:hAnsi="Times New Roman" w:cs="Times New Roman"/>
          <w:sz w:val="24"/>
          <w:szCs w:val="24"/>
        </w:rPr>
        <w:t>kada se raspravlja o izvještaju te</w:t>
      </w:r>
      <w:r w:rsidR="00BA0365" w:rsidRPr="00AF681D">
        <w:rPr>
          <w:rFonts w:ascii="Times New Roman" w:eastAsia="Times New Roman" w:hAnsi="Times New Roman" w:cs="Times New Roman"/>
          <w:spacing w:val="-21"/>
          <w:sz w:val="24"/>
          <w:szCs w:val="24"/>
        </w:rPr>
        <w:t xml:space="preserve"> </w:t>
      </w:r>
      <w:r w:rsidR="00BA0365" w:rsidRPr="00AF681D">
        <w:rPr>
          <w:rFonts w:ascii="Times New Roman" w:eastAsia="Times New Roman" w:hAnsi="Times New Roman" w:cs="Times New Roman"/>
          <w:sz w:val="24"/>
          <w:szCs w:val="24"/>
        </w:rPr>
        <w:t>osobe.</w:t>
      </w:r>
    </w:p>
    <w:p w14:paraId="02BBCE29" w14:textId="77777777" w:rsidR="00A5136F" w:rsidRPr="00AF681D" w:rsidRDefault="00A5136F" w:rsidP="00054C3C">
      <w:pPr>
        <w:spacing w:after="0" w:line="240" w:lineRule="auto"/>
        <w:jc w:val="both"/>
        <w:rPr>
          <w:rFonts w:ascii="Times New Roman" w:eastAsia="Times New Roman" w:hAnsi="Times New Roman" w:cs="Times New Roman"/>
          <w:sz w:val="24"/>
          <w:szCs w:val="24"/>
        </w:rPr>
      </w:pPr>
    </w:p>
    <w:p w14:paraId="1DD1622A" w14:textId="712AE221" w:rsidR="00C83273" w:rsidRPr="00AF681D" w:rsidRDefault="00C8327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lastRenderedPageBreak/>
        <w:t>(</w:t>
      </w:r>
      <w:r w:rsidR="00464943" w:rsidRPr="00AF681D">
        <w:rPr>
          <w:rFonts w:ascii="Times New Roman" w:eastAsia="Times New Roman" w:hAnsi="Times New Roman" w:cs="Times New Roman"/>
          <w:sz w:val="24"/>
          <w:szCs w:val="24"/>
        </w:rPr>
        <w:t>9</w:t>
      </w:r>
      <w:r w:rsidRPr="00AF681D">
        <w:rPr>
          <w:rFonts w:ascii="Times New Roman" w:eastAsia="Times New Roman" w:hAnsi="Times New Roman" w:cs="Times New Roman"/>
          <w:sz w:val="24"/>
          <w:szCs w:val="24"/>
        </w:rPr>
        <w:t>) Ako voditelj pojedine interne kontrolne funkcije tijekom obavljanja svojih poslova utvrdi nezakonitost u poslovanju ili kršenje pravila o upravljanju rizicima, odnosno kretanje (razvoj) rizika zbog čega je ugrožena likvidnost, solventnost ili sigurnost poslovanja kreditne institucije, duž</w:t>
      </w:r>
      <w:r w:rsidR="00D9558E" w:rsidRPr="00AF681D">
        <w:rPr>
          <w:rFonts w:ascii="Times New Roman" w:eastAsia="Times New Roman" w:hAnsi="Times New Roman" w:cs="Times New Roman"/>
          <w:sz w:val="24"/>
          <w:szCs w:val="24"/>
        </w:rPr>
        <w:t>a</w:t>
      </w:r>
      <w:r w:rsidRPr="00AF681D">
        <w:rPr>
          <w:rFonts w:ascii="Times New Roman" w:eastAsia="Times New Roman" w:hAnsi="Times New Roman" w:cs="Times New Roman"/>
          <w:sz w:val="24"/>
          <w:szCs w:val="24"/>
        </w:rPr>
        <w:t>n je o tome odmah obavijestiti upravu</w:t>
      </w:r>
      <w:r w:rsidR="00974B94" w:rsidRPr="00AF681D">
        <w:rPr>
          <w:rFonts w:ascii="Times New Roman" w:eastAsia="Times New Roman" w:hAnsi="Times New Roman" w:cs="Times New Roman"/>
          <w:sz w:val="24"/>
          <w:szCs w:val="24"/>
        </w:rPr>
        <w:t xml:space="preserve"> i</w:t>
      </w:r>
      <w:r w:rsidRPr="00AF681D">
        <w:rPr>
          <w:rFonts w:ascii="Times New Roman" w:eastAsia="Times New Roman" w:hAnsi="Times New Roman" w:cs="Times New Roman"/>
          <w:sz w:val="24"/>
          <w:szCs w:val="24"/>
        </w:rPr>
        <w:t xml:space="preserve"> nadzorni odbor kreditne institucije </w:t>
      </w:r>
      <w:r w:rsidR="00974B94" w:rsidRPr="00AF681D">
        <w:rPr>
          <w:rFonts w:ascii="Times New Roman" w:eastAsia="Times New Roman" w:hAnsi="Times New Roman" w:cs="Times New Roman"/>
          <w:sz w:val="24"/>
          <w:szCs w:val="24"/>
        </w:rPr>
        <w:t>te</w:t>
      </w:r>
      <w:r w:rsidRPr="00AF681D">
        <w:rPr>
          <w:rFonts w:ascii="Times New Roman" w:eastAsia="Times New Roman" w:hAnsi="Times New Roman" w:cs="Times New Roman"/>
          <w:sz w:val="24"/>
          <w:szCs w:val="24"/>
        </w:rPr>
        <w:t xml:space="preserve"> Hrvatsku narodnu banku.</w:t>
      </w:r>
    </w:p>
    <w:p w14:paraId="5BCE0FA0" w14:textId="77777777" w:rsidR="0019279B" w:rsidRPr="00AF681D" w:rsidRDefault="0019279B" w:rsidP="00054C3C">
      <w:pPr>
        <w:spacing w:after="0" w:line="240" w:lineRule="auto"/>
        <w:jc w:val="both"/>
        <w:rPr>
          <w:rFonts w:ascii="Times New Roman" w:eastAsia="Times New Roman" w:hAnsi="Times New Roman" w:cs="Times New Roman"/>
          <w:sz w:val="24"/>
          <w:szCs w:val="24"/>
        </w:rPr>
      </w:pPr>
    </w:p>
    <w:p w14:paraId="73DC0BED" w14:textId="31FB99B2" w:rsidR="00BA0365" w:rsidRPr="00AF681D" w:rsidRDefault="008E1795"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F43E26" w:rsidRPr="00AF681D">
        <w:rPr>
          <w:rFonts w:ascii="Times New Roman" w:eastAsia="Times New Roman" w:hAnsi="Times New Roman" w:cs="Times New Roman"/>
          <w:sz w:val="24"/>
          <w:szCs w:val="24"/>
        </w:rPr>
        <w:t>1</w:t>
      </w:r>
      <w:r w:rsidR="00464943" w:rsidRPr="00AF681D">
        <w:rPr>
          <w:rFonts w:ascii="Times New Roman" w:eastAsia="Times New Roman" w:hAnsi="Times New Roman" w:cs="Times New Roman"/>
          <w:sz w:val="24"/>
          <w:szCs w:val="24"/>
        </w:rPr>
        <w:t>0</w:t>
      </w:r>
      <w:r w:rsidRPr="00AF681D">
        <w:rPr>
          <w:rFonts w:ascii="Times New Roman" w:eastAsia="Times New Roman" w:hAnsi="Times New Roman" w:cs="Times New Roman"/>
          <w:sz w:val="24"/>
          <w:szCs w:val="24"/>
        </w:rPr>
        <w:t xml:space="preserve">) </w:t>
      </w:r>
      <w:r w:rsidR="00BA0365" w:rsidRPr="00AF681D">
        <w:rPr>
          <w:rFonts w:ascii="Times New Roman" w:eastAsia="Times New Roman" w:hAnsi="Times New Roman" w:cs="Times New Roman"/>
          <w:sz w:val="24"/>
          <w:szCs w:val="24"/>
        </w:rPr>
        <w:t>Kreditna</w:t>
      </w:r>
      <w:r w:rsidR="00BA0365" w:rsidRPr="00AF681D">
        <w:rPr>
          <w:rFonts w:ascii="Times New Roman" w:eastAsia="Times New Roman" w:hAnsi="Times New Roman" w:cs="Times New Roman"/>
          <w:spacing w:val="-10"/>
          <w:sz w:val="24"/>
          <w:szCs w:val="24"/>
        </w:rPr>
        <w:t xml:space="preserve"> </w:t>
      </w:r>
      <w:r w:rsidR="00BA0365" w:rsidRPr="00AF681D">
        <w:rPr>
          <w:rFonts w:ascii="Times New Roman" w:eastAsia="Times New Roman" w:hAnsi="Times New Roman" w:cs="Times New Roman"/>
          <w:sz w:val="24"/>
          <w:szCs w:val="24"/>
        </w:rPr>
        <w:t>institucija</w:t>
      </w:r>
      <w:r w:rsidR="00BA0365" w:rsidRPr="00AF681D">
        <w:rPr>
          <w:rFonts w:ascii="Times New Roman" w:eastAsia="Times New Roman" w:hAnsi="Times New Roman" w:cs="Times New Roman"/>
          <w:spacing w:val="-11"/>
          <w:sz w:val="24"/>
          <w:szCs w:val="24"/>
        </w:rPr>
        <w:t xml:space="preserve"> </w:t>
      </w:r>
      <w:r w:rsidR="00BA0365" w:rsidRPr="00AF681D">
        <w:rPr>
          <w:rFonts w:ascii="Times New Roman" w:eastAsia="Times New Roman" w:hAnsi="Times New Roman" w:cs="Times New Roman"/>
          <w:sz w:val="24"/>
          <w:szCs w:val="24"/>
        </w:rPr>
        <w:t>dužna</w:t>
      </w:r>
      <w:r w:rsidR="00BA0365" w:rsidRPr="00AF681D">
        <w:rPr>
          <w:rFonts w:ascii="Times New Roman" w:eastAsia="Times New Roman" w:hAnsi="Times New Roman" w:cs="Times New Roman"/>
          <w:spacing w:val="-11"/>
          <w:sz w:val="24"/>
          <w:szCs w:val="24"/>
        </w:rPr>
        <w:t xml:space="preserve"> </w:t>
      </w:r>
      <w:r w:rsidR="00BA0365" w:rsidRPr="00AF681D">
        <w:rPr>
          <w:rFonts w:ascii="Times New Roman" w:eastAsia="Times New Roman" w:hAnsi="Times New Roman" w:cs="Times New Roman"/>
          <w:sz w:val="24"/>
          <w:szCs w:val="24"/>
        </w:rPr>
        <w:t>je</w:t>
      </w:r>
      <w:r w:rsidR="00BA0365" w:rsidRPr="00AF681D">
        <w:rPr>
          <w:rFonts w:ascii="Times New Roman" w:eastAsia="Times New Roman" w:hAnsi="Times New Roman" w:cs="Times New Roman"/>
          <w:spacing w:val="-11"/>
          <w:sz w:val="24"/>
          <w:szCs w:val="24"/>
        </w:rPr>
        <w:t xml:space="preserve"> </w:t>
      </w:r>
      <w:r w:rsidR="00BA0365" w:rsidRPr="00AF681D">
        <w:rPr>
          <w:rFonts w:ascii="Times New Roman" w:eastAsia="Times New Roman" w:hAnsi="Times New Roman" w:cs="Times New Roman"/>
          <w:sz w:val="24"/>
          <w:szCs w:val="24"/>
        </w:rPr>
        <w:t>osigurati</w:t>
      </w:r>
      <w:r w:rsidR="00BA0365" w:rsidRPr="00AF681D">
        <w:rPr>
          <w:rFonts w:ascii="Times New Roman" w:eastAsia="Times New Roman" w:hAnsi="Times New Roman" w:cs="Times New Roman"/>
          <w:spacing w:val="-11"/>
          <w:sz w:val="24"/>
          <w:szCs w:val="24"/>
        </w:rPr>
        <w:t xml:space="preserve"> </w:t>
      </w:r>
      <w:r w:rsidR="00BA0365" w:rsidRPr="00AF681D">
        <w:rPr>
          <w:rFonts w:ascii="Times New Roman" w:eastAsia="Times New Roman" w:hAnsi="Times New Roman" w:cs="Times New Roman"/>
          <w:sz w:val="24"/>
          <w:szCs w:val="24"/>
        </w:rPr>
        <w:t>redovito</w:t>
      </w:r>
      <w:r w:rsidR="00BA0365" w:rsidRPr="00AF681D">
        <w:rPr>
          <w:rFonts w:ascii="Times New Roman" w:eastAsia="Times New Roman" w:hAnsi="Times New Roman" w:cs="Times New Roman"/>
          <w:spacing w:val="-11"/>
          <w:sz w:val="24"/>
          <w:szCs w:val="24"/>
        </w:rPr>
        <w:t xml:space="preserve"> </w:t>
      </w:r>
      <w:r w:rsidR="00BA0365" w:rsidRPr="00AF681D">
        <w:rPr>
          <w:rFonts w:ascii="Times New Roman" w:eastAsia="Times New Roman" w:hAnsi="Times New Roman" w:cs="Times New Roman"/>
          <w:sz w:val="24"/>
          <w:szCs w:val="24"/>
        </w:rPr>
        <w:t>stručno</w:t>
      </w:r>
      <w:r w:rsidR="00BA0365" w:rsidRPr="00AF681D">
        <w:rPr>
          <w:rFonts w:ascii="Times New Roman" w:eastAsia="Times New Roman" w:hAnsi="Times New Roman" w:cs="Times New Roman"/>
          <w:spacing w:val="-11"/>
          <w:sz w:val="24"/>
          <w:szCs w:val="24"/>
        </w:rPr>
        <w:t xml:space="preserve"> </w:t>
      </w:r>
      <w:r w:rsidR="00BA0365" w:rsidRPr="00AF681D">
        <w:rPr>
          <w:rFonts w:ascii="Times New Roman" w:eastAsia="Times New Roman" w:hAnsi="Times New Roman" w:cs="Times New Roman"/>
          <w:sz w:val="24"/>
          <w:szCs w:val="24"/>
        </w:rPr>
        <w:t>obrazovanje</w:t>
      </w:r>
      <w:r w:rsidR="00BA0365" w:rsidRPr="00AF681D">
        <w:rPr>
          <w:rFonts w:ascii="Times New Roman" w:eastAsia="Times New Roman" w:hAnsi="Times New Roman" w:cs="Times New Roman"/>
          <w:spacing w:val="-11"/>
          <w:sz w:val="24"/>
          <w:szCs w:val="24"/>
        </w:rPr>
        <w:t xml:space="preserve"> </w:t>
      </w:r>
      <w:r w:rsidR="00BA0365" w:rsidRPr="00AF681D">
        <w:rPr>
          <w:rFonts w:ascii="Times New Roman" w:eastAsia="Times New Roman" w:hAnsi="Times New Roman" w:cs="Times New Roman"/>
          <w:sz w:val="24"/>
          <w:szCs w:val="24"/>
        </w:rPr>
        <w:t>i</w:t>
      </w:r>
      <w:r w:rsidR="00BA0365" w:rsidRPr="00AF681D">
        <w:rPr>
          <w:rFonts w:ascii="Times New Roman" w:eastAsia="Times New Roman" w:hAnsi="Times New Roman" w:cs="Times New Roman"/>
          <w:spacing w:val="-11"/>
          <w:sz w:val="24"/>
          <w:szCs w:val="24"/>
        </w:rPr>
        <w:t xml:space="preserve"> </w:t>
      </w:r>
      <w:r w:rsidR="00BA0365" w:rsidRPr="00AF681D">
        <w:rPr>
          <w:rFonts w:ascii="Times New Roman" w:eastAsia="Times New Roman" w:hAnsi="Times New Roman" w:cs="Times New Roman"/>
          <w:sz w:val="24"/>
          <w:szCs w:val="24"/>
        </w:rPr>
        <w:t>osposobljavanje</w:t>
      </w:r>
      <w:r w:rsidR="00BA0365" w:rsidRPr="00AF681D">
        <w:rPr>
          <w:rFonts w:ascii="Times New Roman" w:eastAsia="Times New Roman" w:hAnsi="Times New Roman" w:cs="Times New Roman"/>
          <w:spacing w:val="-11"/>
          <w:sz w:val="24"/>
          <w:szCs w:val="24"/>
        </w:rPr>
        <w:t xml:space="preserve"> </w:t>
      </w:r>
      <w:r w:rsidR="00BA0365" w:rsidRPr="00AF681D">
        <w:rPr>
          <w:rFonts w:ascii="Times New Roman" w:eastAsia="Times New Roman" w:hAnsi="Times New Roman" w:cs="Times New Roman"/>
          <w:sz w:val="24"/>
          <w:szCs w:val="24"/>
        </w:rPr>
        <w:t>osoba koje obavljaju poslove internih kontrolnih funkcija.</w:t>
      </w:r>
    </w:p>
    <w:p w14:paraId="3A905FEB" w14:textId="77777777" w:rsidR="00E02EEA" w:rsidRPr="00AF681D" w:rsidRDefault="00E02EEA" w:rsidP="00054C3C">
      <w:pPr>
        <w:spacing w:after="0" w:line="240" w:lineRule="auto"/>
        <w:jc w:val="both"/>
        <w:rPr>
          <w:rFonts w:ascii="Times New Roman" w:eastAsia="Times New Roman" w:hAnsi="Times New Roman" w:cs="Times New Roman"/>
          <w:sz w:val="24"/>
          <w:szCs w:val="24"/>
        </w:rPr>
      </w:pPr>
    </w:p>
    <w:p w14:paraId="7CEACAEE" w14:textId="07B013F7" w:rsidR="00E02EEA" w:rsidRPr="00AA1362" w:rsidRDefault="003103E1" w:rsidP="00AA1362">
      <w:pPr>
        <w:pStyle w:val="Naslov2"/>
        <w:numPr>
          <w:ilvl w:val="0"/>
          <w:numId w:val="0"/>
        </w:numPr>
        <w:spacing w:before="0" w:line="240" w:lineRule="auto"/>
        <w:jc w:val="center"/>
        <w:rPr>
          <w:rFonts w:ascii="Times New Roman" w:eastAsia="Times New Roman" w:hAnsi="Times New Roman" w:cs="Times New Roman"/>
          <w:b/>
          <w:color w:val="auto"/>
          <w:sz w:val="24"/>
          <w:szCs w:val="24"/>
        </w:rPr>
      </w:pPr>
      <w:r w:rsidRPr="00C530E7">
        <w:rPr>
          <w:rFonts w:ascii="Times New Roman" w:eastAsia="Times New Roman" w:hAnsi="Times New Roman" w:cs="Times New Roman"/>
          <w:b/>
          <w:color w:val="auto"/>
          <w:sz w:val="24"/>
          <w:szCs w:val="24"/>
        </w:rPr>
        <w:t>POGLAVLJE</w:t>
      </w:r>
      <w:r w:rsidRPr="004A56A8">
        <w:rPr>
          <w:rFonts w:ascii="Times New Roman" w:eastAsia="Times New Roman" w:hAnsi="Times New Roman" w:cs="Times New Roman"/>
          <w:b/>
          <w:color w:val="auto"/>
          <w:sz w:val="24"/>
          <w:szCs w:val="24"/>
        </w:rPr>
        <w:t xml:space="preserve"> </w:t>
      </w:r>
      <w:r w:rsidR="001E78FF">
        <w:rPr>
          <w:rFonts w:ascii="Times New Roman" w:eastAsia="Times New Roman" w:hAnsi="Times New Roman" w:cs="Times New Roman"/>
          <w:b/>
          <w:color w:val="auto"/>
          <w:sz w:val="24"/>
          <w:szCs w:val="24"/>
        </w:rPr>
        <w:t>VI.</w:t>
      </w:r>
      <w:r w:rsidR="00437F96" w:rsidRPr="004A56A8">
        <w:rPr>
          <w:rFonts w:ascii="Times New Roman" w:eastAsia="Times New Roman" w:hAnsi="Times New Roman" w:cs="Times New Roman"/>
          <w:b/>
          <w:color w:val="auto"/>
          <w:sz w:val="24"/>
          <w:szCs w:val="24"/>
        </w:rPr>
        <w:t xml:space="preserve"> POLITIKE PRIMITAKA</w:t>
      </w:r>
    </w:p>
    <w:p w14:paraId="5BC27CEE" w14:textId="77777777" w:rsidR="00BA0365" w:rsidRPr="00AA1362" w:rsidRDefault="00BA0365" w:rsidP="00054C3C">
      <w:pPr>
        <w:spacing w:after="0" w:line="240" w:lineRule="auto"/>
        <w:jc w:val="both"/>
        <w:rPr>
          <w:rFonts w:ascii="Times New Roman" w:eastAsia="Times New Roman" w:hAnsi="Times New Roman" w:cs="Times New Roman"/>
          <w:sz w:val="24"/>
          <w:szCs w:val="24"/>
        </w:rPr>
      </w:pPr>
    </w:p>
    <w:p w14:paraId="2B6128E9" w14:textId="5745C8C0" w:rsidR="00655F87" w:rsidRPr="00AA1362" w:rsidRDefault="00E6535B"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Politike primitaka</w:t>
      </w:r>
    </w:p>
    <w:p w14:paraId="5A891177" w14:textId="153212B6" w:rsidR="0051255B" w:rsidRPr="00AA1362" w:rsidRDefault="0051255B"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9E5916" w:rsidRPr="00AA1362">
        <w:rPr>
          <w:rFonts w:ascii="Times New Roman" w:hAnsi="Times New Roman" w:cs="Times New Roman"/>
          <w:sz w:val="24"/>
          <w:szCs w:val="24"/>
        </w:rPr>
        <w:t>2</w:t>
      </w:r>
      <w:r w:rsidR="003A7637" w:rsidRPr="00AA1362">
        <w:rPr>
          <w:rFonts w:ascii="Times New Roman" w:hAnsi="Times New Roman" w:cs="Times New Roman"/>
          <w:sz w:val="24"/>
          <w:szCs w:val="24"/>
        </w:rPr>
        <w:t>0</w:t>
      </w:r>
      <w:r w:rsidR="007962AC" w:rsidRPr="00AA1362">
        <w:rPr>
          <w:rFonts w:ascii="Times New Roman" w:hAnsi="Times New Roman" w:cs="Times New Roman"/>
          <w:sz w:val="24"/>
          <w:szCs w:val="24"/>
        </w:rPr>
        <w:t>0</w:t>
      </w:r>
      <w:r w:rsidR="009E5916" w:rsidRPr="00AA1362">
        <w:rPr>
          <w:rFonts w:ascii="Times New Roman" w:hAnsi="Times New Roman" w:cs="Times New Roman"/>
          <w:sz w:val="24"/>
          <w:szCs w:val="24"/>
        </w:rPr>
        <w:t>.</w:t>
      </w:r>
    </w:p>
    <w:p w14:paraId="565C7C6B" w14:textId="77777777" w:rsidR="0019279B" w:rsidRPr="00AA1362" w:rsidRDefault="0019279B" w:rsidP="00054C3C">
      <w:pPr>
        <w:spacing w:after="0" w:line="240" w:lineRule="auto"/>
        <w:jc w:val="center"/>
        <w:rPr>
          <w:rFonts w:ascii="Times New Roman" w:hAnsi="Times New Roman" w:cs="Times New Roman"/>
          <w:sz w:val="24"/>
          <w:szCs w:val="24"/>
        </w:rPr>
      </w:pPr>
    </w:p>
    <w:p w14:paraId="576FFA44" w14:textId="6B7624B2" w:rsidR="0051255B" w:rsidRPr="00AA1362" w:rsidRDefault="000C7C58"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(1) </w:t>
      </w:r>
      <w:r w:rsidR="0051255B" w:rsidRPr="00AA1362">
        <w:rPr>
          <w:rFonts w:ascii="Times New Roman" w:hAnsi="Times New Roman" w:cs="Times New Roman"/>
          <w:sz w:val="24"/>
          <w:szCs w:val="24"/>
        </w:rPr>
        <w:t>Kreditna institucija dužna je uspostaviti i primjenjivati politike primitaka razmjerno svojoj veličini, unutarnjoj organizaciji te vrsti, opsegu i složenosti poslova koje</w:t>
      </w:r>
      <w:r w:rsidR="0051255B" w:rsidRPr="00AA1362">
        <w:rPr>
          <w:rFonts w:ascii="Times New Roman" w:hAnsi="Times New Roman" w:cs="Times New Roman"/>
          <w:spacing w:val="-23"/>
          <w:sz w:val="24"/>
          <w:szCs w:val="24"/>
        </w:rPr>
        <w:t xml:space="preserve"> </w:t>
      </w:r>
      <w:r w:rsidR="0051255B" w:rsidRPr="00AA1362">
        <w:rPr>
          <w:rFonts w:ascii="Times New Roman" w:hAnsi="Times New Roman" w:cs="Times New Roman"/>
          <w:sz w:val="24"/>
          <w:szCs w:val="24"/>
        </w:rPr>
        <w:t>obavlja.</w:t>
      </w:r>
    </w:p>
    <w:p w14:paraId="46E02EB5" w14:textId="77777777" w:rsidR="0019279B" w:rsidRPr="00AA1362" w:rsidRDefault="0019279B" w:rsidP="00054C3C">
      <w:pPr>
        <w:spacing w:after="0" w:line="240" w:lineRule="auto"/>
        <w:jc w:val="both"/>
        <w:rPr>
          <w:rFonts w:ascii="Times New Roman" w:hAnsi="Times New Roman" w:cs="Times New Roman"/>
          <w:sz w:val="24"/>
          <w:szCs w:val="24"/>
        </w:rPr>
      </w:pPr>
    </w:p>
    <w:p w14:paraId="7DE0DC17" w14:textId="7A724F9C" w:rsidR="0051255B" w:rsidRPr="00AA1362" w:rsidRDefault="000C7C58"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(2) </w:t>
      </w:r>
      <w:r w:rsidR="0051255B" w:rsidRPr="00AA1362">
        <w:rPr>
          <w:rFonts w:ascii="Times New Roman" w:hAnsi="Times New Roman" w:cs="Times New Roman"/>
          <w:sz w:val="24"/>
          <w:szCs w:val="24"/>
        </w:rPr>
        <w:t xml:space="preserve">Odredbe o odgodi varijabilnih primitaka, dodjeli varijabilnih primitaka u instrumentima te zadržavanju i isplati diskrecijskih mirovinskih pogodnosti u obliku instrumenta iz </w:t>
      </w:r>
      <w:proofErr w:type="spellStart"/>
      <w:r w:rsidR="0051255B" w:rsidRPr="00AA1362">
        <w:rPr>
          <w:rFonts w:ascii="Times New Roman" w:hAnsi="Times New Roman" w:cs="Times New Roman"/>
          <w:sz w:val="24"/>
          <w:szCs w:val="24"/>
        </w:rPr>
        <w:t>podzakonskog</w:t>
      </w:r>
      <w:proofErr w:type="spellEnd"/>
      <w:r w:rsidR="0051255B" w:rsidRPr="00AA1362">
        <w:rPr>
          <w:rFonts w:ascii="Times New Roman" w:hAnsi="Times New Roman" w:cs="Times New Roman"/>
          <w:sz w:val="24"/>
          <w:szCs w:val="24"/>
        </w:rPr>
        <w:t xml:space="preserve"> propisa donesenog na temelju stavka </w:t>
      </w:r>
      <w:r w:rsidR="004347AE" w:rsidRPr="00AA1362">
        <w:rPr>
          <w:rFonts w:ascii="Times New Roman" w:hAnsi="Times New Roman" w:cs="Times New Roman"/>
          <w:sz w:val="24"/>
          <w:szCs w:val="24"/>
        </w:rPr>
        <w:t>4</w:t>
      </w:r>
      <w:r w:rsidR="0051255B" w:rsidRPr="00AA1362">
        <w:rPr>
          <w:rFonts w:ascii="Times New Roman" w:hAnsi="Times New Roman" w:cs="Times New Roman"/>
          <w:sz w:val="24"/>
          <w:szCs w:val="24"/>
        </w:rPr>
        <w:t>. ovoga članka ne primjenjuju se</w:t>
      </w:r>
      <w:r w:rsidR="0051255B" w:rsidRPr="00AA1362">
        <w:rPr>
          <w:rFonts w:ascii="Times New Roman" w:hAnsi="Times New Roman" w:cs="Times New Roman"/>
          <w:spacing w:val="-13"/>
          <w:sz w:val="24"/>
          <w:szCs w:val="24"/>
        </w:rPr>
        <w:t xml:space="preserve"> </w:t>
      </w:r>
      <w:r w:rsidR="0051255B" w:rsidRPr="00AA1362">
        <w:rPr>
          <w:rFonts w:ascii="Times New Roman" w:hAnsi="Times New Roman" w:cs="Times New Roman"/>
          <w:sz w:val="24"/>
          <w:szCs w:val="24"/>
        </w:rPr>
        <w:t>na:</w:t>
      </w:r>
    </w:p>
    <w:p w14:paraId="366852F2" w14:textId="201B5221" w:rsidR="0051255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51255B" w:rsidRPr="00AA1362">
        <w:rPr>
          <w:rFonts w:ascii="Times New Roman" w:hAnsi="Times New Roman" w:cs="Times New Roman"/>
          <w:sz w:val="24"/>
          <w:szCs w:val="24"/>
        </w:rPr>
        <w:t>kreditnu institucij</w:t>
      </w:r>
      <w:r w:rsidR="00F908A8" w:rsidRPr="00AA1362">
        <w:rPr>
          <w:rFonts w:ascii="Times New Roman" w:hAnsi="Times New Roman" w:cs="Times New Roman"/>
          <w:sz w:val="24"/>
          <w:szCs w:val="24"/>
        </w:rPr>
        <w:t>u</w:t>
      </w:r>
      <w:r w:rsidR="0051255B" w:rsidRPr="00AA1362">
        <w:rPr>
          <w:rFonts w:ascii="Times New Roman" w:hAnsi="Times New Roman" w:cs="Times New Roman"/>
          <w:sz w:val="24"/>
          <w:szCs w:val="24"/>
        </w:rPr>
        <w:t xml:space="preserve"> koja nije velika kreditna</w:t>
      </w:r>
      <w:r w:rsidR="0051255B" w:rsidRPr="00AA1362">
        <w:rPr>
          <w:rFonts w:ascii="Times New Roman" w:hAnsi="Times New Roman" w:cs="Times New Roman"/>
          <w:spacing w:val="-9"/>
          <w:sz w:val="24"/>
          <w:szCs w:val="24"/>
        </w:rPr>
        <w:t xml:space="preserve"> </w:t>
      </w:r>
      <w:r w:rsidR="0051255B" w:rsidRPr="00AA1362">
        <w:rPr>
          <w:rFonts w:ascii="Times New Roman" w:hAnsi="Times New Roman" w:cs="Times New Roman"/>
          <w:sz w:val="24"/>
          <w:szCs w:val="24"/>
        </w:rPr>
        <w:t>institucija</w:t>
      </w:r>
    </w:p>
    <w:p w14:paraId="5B42D9AA" w14:textId="7C550CD6" w:rsidR="0051255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51255B" w:rsidRPr="00AA1362">
        <w:rPr>
          <w:rFonts w:ascii="Times New Roman" w:hAnsi="Times New Roman" w:cs="Times New Roman"/>
          <w:sz w:val="24"/>
          <w:szCs w:val="24"/>
        </w:rPr>
        <w:t>male primitke radnika kreditne</w:t>
      </w:r>
      <w:r w:rsidR="0051255B" w:rsidRPr="00AA1362">
        <w:rPr>
          <w:rFonts w:ascii="Times New Roman" w:hAnsi="Times New Roman" w:cs="Times New Roman"/>
          <w:spacing w:val="-9"/>
          <w:sz w:val="24"/>
          <w:szCs w:val="24"/>
        </w:rPr>
        <w:t xml:space="preserve"> </w:t>
      </w:r>
      <w:r w:rsidR="0051255B" w:rsidRPr="00AA1362">
        <w:rPr>
          <w:rFonts w:ascii="Times New Roman" w:hAnsi="Times New Roman" w:cs="Times New Roman"/>
          <w:sz w:val="24"/>
          <w:szCs w:val="24"/>
        </w:rPr>
        <w:t>institucije.</w:t>
      </w:r>
    </w:p>
    <w:p w14:paraId="65DA6ADF" w14:textId="77777777" w:rsidR="00E22C57"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p>
    <w:p w14:paraId="2EA5411A" w14:textId="5CEDFDB5" w:rsidR="0051255B" w:rsidRPr="00AA1362" w:rsidRDefault="000C7C58"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(3) </w:t>
      </w:r>
      <w:r w:rsidR="0051255B" w:rsidRPr="00AA1362">
        <w:rPr>
          <w:rFonts w:ascii="Times New Roman" w:hAnsi="Times New Roman" w:cs="Times New Roman"/>
          <w:sz w:val="24"/>
          <w:szCs w:val="24"/>
        </w:rPr>
        <w:t xml:space="preserve">Kreditna institucija koja ugovori isplatu varijabilnih primitaka protivno odredbama ovoga Zakona ili odredbama </w:t>
      </w:r>
      <w:proofErr w:type="spellStart"/>
      <w:r w:rsidR="0051255B" w:rsidRPr="00AA1362">
        <w:rPr>
          <w:rFonts w:ascii="Times New Roman" w:hAnsi="Times New Roman" w:cs="Times New Roman"/>
          <w:sz w:val="24"/>
          <w:szCs w:val="24"/>
        </w:rPr>
        <w:t>podzakonskog</w:t>
      </w:r>
      <w:proofErr w:type="spellEnd"/>
      <w:r w:rsidR="0051255B" w:rsidRPr="00AA1362">
        <w:rPr>
          <w:rFonts w:ascii="Times New Roman" w:hAnsi="Times New Roman" w:cs="Times New Roman"/>
          <w:sz w:val="24"/>
          <w:szCs w:val="24"/>
        </w:rPr>
        <w:t xml:space="preserve"> propisa donesenog na temelju stavka </w:t>
      </w:r>
      <w:r w:rsidR="006B3A00">
        <w:rPr>
          <w:rFonts w:ascii="Times New Roman" w:hAnsi="Times New Roman" w:cs="Times New Roman"/>
          <w:sz w:val="24"/>
          <w:szCs w:val="24"/>
        </w:rPr>
        <w:t>4</w:t>
      </w:r>
      <w:r w:rsidR="0051255B" w:rsidRPr="00AA1362">
        <w:rPr>
          <w:rFonts w:ascii="Times New Roman" w:hAnsi="Times New Roman" w:cs="Times New Roman"/>
          <w:sz w:val="24"/>
          <w:szCs w:val="24"/>
        </w:rPr>
        <w:t>. ovoga članka ne smije isplaćivati tako ugovorene varijabilne primitke te su tako ugovorene odredbe</w:t>
      </w:r>
      <w:r w:rsidR="006B3A00">
        <w:rPr>
          <w:rFonts w:ascii="Times New Roman" w:hAnsi="Times New Roman" w:cs="Times New Roman"/>
          <w:spacing w:val="-37"/>
          <w:sz w:val="24"/>
          <w:szCs w:val="24"/>
        </w:rPr>
        <w:t xml:space="preserve"> </w:t>
      </w:r>
      <w:proofErr w:type="spellStart"/>
      <w:r w:rsidR="0051255B" w:rsidRPr="00AA1362">
        <w:rPr>
          <w:rFonts w:ascii="Times New Roman" w:hAnsi="Times New Roman" w:cs="Times New Roman"/>
          <w:sz w:val="24"/>
          <w:szCs w:val="24"/>
        </w:rPr>
        <w:t>ništetne</w:t>
      </w:r>
      <w:proofErr w:type="spellEnd"/>
      <w:r w:rsidR="0051255B" w:rsidRPr="00AA1362">
        <w:rPr>
          <w:rFonts w:ascii="Times New Roman" w:hAnsi="Times New Roman" w:cs="Times New Roman"/>
          <w:sz w:val="24"/>
          <w:szCs w:val="24"/>
        </w:rPr>
        <w:t>.</w:t>
      </w:r>
    </w:p>
    <w:p w14:paraId="26234F9F" w14:textId="77777777" w:rsidR="00FE7025" w:rsidRPr="00AA1362" w:rsidRDefault="00FE7025" w:rsidP="00054C3C">
      <w:pPr>
        <w:spacing w:after="0" w:line="240" w:lineRule="auto"/>
        <w:jc w:val="both"/>
        <w:rPr>
          <w:rFonts w:ascii="Times New Roman" w:hAnsi="Times New Roman" w:cs="Times New Roman"/>
          <w:sz w:val="24"/>
          <w:szCs w:val="24"/>
        </w:rPr>
      </w:pPr>
    </w:p>
    <w:p w14:paraId="14BF3CF8" w14:textId="39918E7D" w:rsidR="0051255B" w:rsidRPr="00AA1362" w:rsidRDefault="000C7C58"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w:t>
      </w:r>
      <w:r w:rsidR="00F053C1" w:rsidRPr="00AA1362">
        <w:rPr>
          <w:rFonts w:ascii="Times New Roman" w:hAnsi="Times New Roman" w:cs="Times New Roman"/>
          <w:sz w:val="24"/>
          <w:szCs w:val="24"/>
        </w:rPr>
        <w:t>4</w:t>
      </w:r>
      <w:r w:rsidRPr="00AA1362">
        <w:rPr>
          <w:rFonts w:ascii="Times New Roman" w:hAnsi="Times New Roman" w:cs="Times New Roman"/>
          <w:sz w:val="24"/>
          <w:szCs w:val="24"/>
        </w:rPr>
        <w:t xml:space="preserve">) </w:t>
      </w:r>
      <w:r w:rsidR="0051255B" w:rsidRPr="00AA1362">
        <w:rPr>
          <w:rFonts w:ascii="Times New Roman" w:hAnsi="Times New Roman" w:cs="Times New Roman"/>
          <w:sz w:val="24"/>
          <w:szCs w:val="24"/>
        </w:rPr>
        <w:t xml:space="preserve">Hrvatska narodna banka </w:t>
      </w:r>
      <w:proofErr w:type="spellStart"/>
      <w:r w:rsidR="0051255B" w:rsidRPr="00AA1362">
        <w:rPr>
          <w:rFonts w:ascii="Times New Roman" w:hAnsi="Times New Roman" w:cs="Times New Roman"/>
          <w:sz w:val="24"/>
          <w:szCs w:val="24"/>
        </w:rPr>
        <w:t>podzakonski</w:t>
      </w:r>
      <w:r w:rsidR="00180E6C" w:rsidRPr="00AA1362">
        <w:rPr>
          <w:rFonts w:ascii="Times New Roman" w:hAnsi="Times New Roman" w:cs="Times New Roman"/>
          <w:sz w:val="24"/>
          <w:szCs w:val="24"/>
        </w:rPr>
        <w:t>m</w:t>
      </w:r>
      <w:proofErr w:type="spellEnd"/>
      <w:r w:rsidR="0051255B" w:rsidRPr="00AA1362">
        <w:rPr>
          <w:rFonts w:ascii="Times New Roman" w:hAnsi="Times New Roman" w:cs="Times New Roman"/>
          <w:sz w:val="24"/>
          <w:szCs w:val="24"/>
        </w:rPr>
        <w:t xml:space="preserve"> propis</w:t>
      </w:r>
      <w:r w:rsidR="00180E6C" w:rsidRPr="00AA1362">
        <w:rPr>
          <w:rFonts w:ascii="Times New Roman" w:hAnsi="Times New Roman" w:cs="Times New Roman"/>
          <w:sz w:val="24"/>
          <w:szCs w:val="24"/>
        </w:rPr>
        <w:t>om</w:t>
      </w:r>
      <w:r w:rsidR="0051255B" w:rsidRPr="00AA1362">
        <w:rPr>
          <w:rFonts w:ascii="Times New Roman" w:hAnsi="Times New Roman" w:cs="Times New Roman"/>
          <w:sz w:val="24"/>
          <w:szCs w:val="24"/>
        </w:rPr>
        <w:t xml:space="preserve"> </w:t>
      </w:r>
      <w:r w:rsidR="00617DC7" w:rsidRPr="00AA1362">
        <w:rPr>
          <w:rFonts w:ascii="Times New Roman" w:hAnsi="Times New Roman" w:cs="Times New Roman"/>
          <w:sz w:val="24"/>
          <w:szCs w:val="24"/>
        </w:rPr>
        <w:t>detaljnije</w:t>
      </w:r>
      <w:r w:rsidR="0051255B" w:rsidRPr="00AA1362">
        <w:rPr>
          <w:rFonts w:ascii="Times New Roman" w:hAnsi="Times New Roman" w:cs="Times New Roman"/>
          <w:sz w:val="24"/>
          <w:szCs w:val="24"/>
        </w:rPr>
        <w:t xml:space="preserve"> uređuje pravila, postupke i kriterije u vezi s politikama primitaka, a</w:t>
      </w:r>
      <w:r w:rsidR="0051255B" w:rsidRPr="00AA1362">
        <w:rPr>
          <w:rFonts w:ascii="Times New Roman" w:hAnsi="Times New Roman" w:cs="Times New Roman"/>
          <w:spacing w:val="-18"/>
          <w:sz w:val="24"/>
          <w:szCs w:val="24"/>
        </w:rPr>
        <w:t xml:space="preserve"> </w:t>
      </w:r>
      <w:r w:rsidR="0051255B" w:rsidRPr="00AA1362">
        <w:rPr>
          <w:rFonts w:ascii="Times New Roman" w:hAnsi="Times New Roman" w:cs="Times New Roman"/>
          <w:sz w:val="24"/>
          <w:szCs w:val="24"/>
        </w:rPr>
        <w:t>osobito:</w:t>
      </w:r>
    </w:p>
    <w:p w14:paraId="0792A441" w14:textId="68B0245B" w:rsidR="0051255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51255B" w:rsidRPr="00AA1362">
        <w:rPr>
          <w:rFonts w:ascii="Times New Roman" w:hAnsi="Times New Roman" w:cs="Times New Roman"/>
          <w:sz w:val="24"/>
          <w:szCs w:val="24"/>
        </w:rPr>
        <w:t>definiciju i vrste primitaka</w:t>
      </w:r>
      <w:r w:rsidR="0051255B" w:rsidRPr="00AA1362">
        <w:rPr>
          <w:rFonts w:ascii="Times New Roman" w:hAnsi="Times New Roman" w:cs="Times New Roman"/>
          <w:spacing w:val="-3"/>
          <w:sz w:val="24"/>
          <w:szCs w:val="24"/>
        </w:rPr>
        <w:t xml:space="preserve"> </w:t>
      </w:r>
      <w:r w:rsidR="0051255B" w:rsidRPr="00AA1362">
        <w:rPr>
          <w:rFonts w:ascii="Times New Roman" w:hAnsi="Times New Roman" w:cs="Times New Roman"/>
          <w:sz w:val="24"/>
          <w:szCs w:val="24"/>
        </w:rPr>
        <w:t>radnika</w:t>
      </w:r>
    </w:p>
    <w:p w14:paraId="57931C45" w14:textId="3FC570DE" w:rsidR="0051255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51255B" w:rsidRPr="00AA1362">
        <w:rPr>
          <w:rFonts w:ascii="Times New Roman" w:hAnsi="Times New Roman" w:cs="Times New Roman"/>
          <w:sz w:val="24"/>
          <w:szCs w:val="24"/>
        </w:rPr>
        <w:t>zahtjeve vezane uz primitke radnika te način i opseg primjene tih zahtjeva</w:t>
      </w:r>
      <w:r w:rsidR="0051255B" w:rsidRPr="00AA1362">
        <w:rPr>
          <w:rFonts w:ascii="Times New Roman" w:hAnsi="Times New Roman" w:cs="Times New Roman"/>
          <w:spacing w:val="-15"/>
          <w:sz w:val="24"/>
          <w:szCs w:val="24"/>
        </w:rPr>
        <w:t xml:space="preserve"> </w:t>
      </w:r>
      <w:r w:rsidR="0051255B" w:rsidRPr="00AA1362">
        <w:rPr>
          <w:rFonts w:ascii="Times New Roman" w:hAnsi="Times New Roman" w:cs="Times New Roman"/>
          <w:sz w:val="24"/>
          <w:szCs w:val="24"/>
        </w:rPr>
        <w:t>i</w:t>
      </w:r>
    </w:p>
    <w:p w14:paraId="41B05D0E" w14:textId="59D718A5" w:rsidR="0051255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51255B" w:rsidRPr="00AA1362">
        <w:rPr>
          <w:rFonts w:ascii="Times New Roman" w:hAnsi="Times New Roman" w:cs="Times New Roman"/>
          <w:sz w:val="24"/>
          <w:szCs w:val="24"/>
        </w:rPr>
        <w:t>način i rokove izvješćivanja Hrvatske narodne banke o</w:t>
      </w:r>
      <w:r w:rsidR="0051255B" w:rsidRPr="00AA1362">
        <w:rPr>
          <w:rFonts w:ascii="Times New Roman" w:hAnsi="Times New Roman" w:cs="Times New Roman"/>
          <w:spacing w:val="-18"/>
          <w:sz w:val="24"/>
          <w:szCs w:val="24"/>
        </w:rPr>
        <w:t xml:space="preserve"> </w:t>
      </w:r>
      <w:r w:rsidR="0051255B" w:rsidRPr="00AA1362">
        <w:rPr>
          <w:rFonts w:ascii="Times New Roman" w:hAnsi="Times New Roman" w:cs="Times New Roman"/>
          <w:sz w:val="24"/>
          <w:szCs w:val="24"/>
        </w:rPr>
        <w:t>primicima.</w:t>
      </w:r>
    </w:p>
    <w:p w14:paraId="2BD9597E" w14:textId="77777777" w:rsidR="00E22C57"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p>
    <w:p w14:paraId="1F196367" w14:textId="77777777" w:rsidR="00E47DAB" w:rsidRPr="00AA1362" w:rsidRDefault="00E47DAB"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Odnos između varijabilnoga i fiksnog dijela ukupnih primitaka</w:t>
      </w:r>
    </w:p>
    <w:p w14:paraId="2C072090" w14:textId="74A30893" w:rsidR="00E47DAB" w:rsidRPr="00AA1362" w:rsidRDefault="00E47DAB"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9E5916" w:rsidRPr="00AA1362">
        <w:rPr>
          <w:rFonts w:ascii="Times New Roman" w:hAnsi="Times New Roman" w:cs="Times New Roman"/>
          <w:sz w:val="24"/>
          <w:szCs w:val="24"/>
        </w:rPr>
        <w:t>2</w:t>
      </w:r>
      <w:r w:rsidR="003A7637" w:rsidRPr="00AA1362">
        <w:rPr>
          <w:rFonts w:ascii="Times New Roman" w:hAnsi="Times New Roman" w:cs="Times New Roman"/>
          <w:sz w:val="24"/>
          <w:szCs w:val="24"/>
        </w:rPr>
        <w:t>0</w:t>
      </w:r>
      <w:r w:rsidR="00B06AEA" w:rsidRPr="00AA1362">
        <w:rPr>
          <w:rFonts w:ascii="Times New Roman" w:hAnsi="Times New Roman" w:cs="Times New Roman"/>
          <w:sz w:val="24"/>
          <w:szCs w:val="24"/>
        </w:rPr>
        <w:t>1</w:t>
      </w:r>
      <w:r w:rsidR="009E5916" w:rsidRPr="00AA1362">
        <w:rPr>
          <w:rFonts w:ascii="Times New Roman" w:hAnsi="Times New Roman" w:cs="Times New Roman"/>
          <w:sz w:val="24"/>
          <w:szCs w:val="24"/>
        </w:rPr>
        <w:t>.</w:t>
      </w:r>
    </w:p>
    <w:p w14:paraId="620946D8" w14:textId="77777777" w:rsidR="0019279B" w:rsidRPr="00AA1362" w:rsidRDefault="0019279B" w:rsidP="00054C3C">
      <w:pPr>
        <w:spacing w:after="0" w:line="240" w:lineRule="auto"/>
        <w:jc w:val="center"/>
        <w:rPr>
          <w:rFonts w:ascii="Times New Roman" w:hAnsi="Times New Roman" w:cs="Times New Roman"/>
          <w:sz w:val="24"/>
          <w:szCs w:val="24"/>
        </w:rPr>
      </w:pPr>
    </w:p>
    <w:p w14:paraId="28790C5B" w14:textId="2F91ACFA" w:rsidR="00E47DAB" w:rsidRPr="00AA1362" w:rsidRDefault="00855FC9"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(1) </w:t>
      </w:r>
      <w:r w:rsidR="00E47DAB" w:rsidRPr="00AA1362">
        <w:rPr>
          <w:rFonts w:ascii="Times New Roman" w:hAnsi="Times New Roman" w:cs="Times New Roman"/>
          <w:sz w:val="24"/>
          <w:szCs w:val="24"/>
        </w:rPr>
        <w:t>Kreditna</w:t>
      </w:r>
      <w:r w:rsidR="00E47DAB" w:rsidRPr="00AA1362">
        <w:rPr>
          <w:rFonts w:ascii="Times New Roman" w:hAnsi="Times New Roman" w:cs="Times New Roman"/>
          <w:spacing w:val="-4"/>
          <w:sz w:val="24"/>
          <w:szCs w:val="24"/>
        </w:rPr>
        <w:t xml:space="preserve"> </w:t>
      </w:r>
      <w:r w:rsidR="00E47DAB" w:rsidRPr="00AA1362">
        <w:rPr>
          <w:rFonts w:ascii="Times New Roman" w:hAnsi="Times New Roman" w:cs="Times New Roman"/>
          <w:sz w:val="24"/>
          <w:szCs w:val="24"/>
        </w:rPr>
        <w:t>institucija</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dužna</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je</w:t>
      </w:r>
      <w:r w:rsidR="00E47DAB" w:rsidRPr="00AA1362">
        <w:rPr>
          <w:rFonts w:ascii="Times New Roman" w:hAnsi="Times New Roman" w:cs="Times New Roman"/>
          <w:spacing w:val="-5"/>
          <w:sz w:val="24"/>
          <w:szCs w:val="24"/>
        </w:rPr>
        <w:t xml:space="preserve"> </w:t>
      </w:r>
      <w:bookmarkStart w:id="120" w:name="_Hlk198493797"/>
      <w:r w:rsidR="00E47DAB" w:rsidRPr="00AA1362">
        <w:rPr>
          <w:rFonts w:ascii="Times New Roman" w:hAnsi="Times New Roman" w:cs="Times New Roman"/>
          <w:sz w:val="24"/>
          <w:szCs w:val="24"/>
        </w:rPr>
        <w:t>odnos</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između</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varijabilnoga</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i</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fiksnog</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dijela</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ukupnih</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primitaka pojedinog radnika odrediti tako da iznos varijabilnog dijela ne prelazi iznos fiksnog dijela ukupnih</w:t>
      </w:r>
      <w:r w:rsidR="00E47DAB" w:rsidRPr="00AA1362">
        <w:rPr>
          <w:rFonts w:ascii="Times New Roman" w:hAnsi="Times New Roman" w:cs="Times New Roman"/>
          <w:spacing w:val="-2"/>
          <w:sz w:val="24"/>
          <w:szCs w:val="24"/>
        </w:rPr>
        <w:t xml:space="preserve"> </w:t>
      </w:r>
      <w:r w:rsidR="00E47DAB" w:rsidRPr="00AA1362">
        <w:rPr>
          <w:rFonts w:ascii="Times New Roman" w:hAnsi="Times New Roman" w:cs="Times New Roman"/>
          <w:sz w:val="24"/>
          <w:szCs w:val="24"/>
        </w:rPr>
        <w:t>primitaka.</w:t>
      </w:r>
    </w:p>
    <w:bookmarkEnd w:id="120"/>
    <w:p w14:paraId="76F166E5" w14:textId="77777777" w:rsidR="00E22C57" w:rsidRPr="00AA1362" w:rsidRDefault="00E22C57" w:rsidP="00054C3C">
      <w:pPr>
        <w:spacing w:after="0" w:line="240" w:lineRule="auto"/>
        <w:jc w:val="both"/>
        <w:rPr>
          <w:rFonts w:ascii="Times New Roman" w:hAnsi="Times New Roman" w:cs="Times New Roman"/>
          <w:sz w:val="24"/>
          <w:szCs w:val="24"/>
        </w:rPr>
      </w:pPr>
    </w:p>
    <w:p w14:paraId="46DBC2F2" w14:textId="4C4B11A9" w:rsidR="00E47DAB" w:rsidRPr="00AA1362" w:rsidRDefault="00855FC9"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(2) </w:t>
      </w:r>
      <w:r w:rsidR="00E47DAB" w:rsidRPr="00AA1362">
        <w:rPr>
          <w:rFonts w:ascii="Times New Roman" w:hAnsi="Times New Roman" w:cs="Times New Roman"/>
          <w:sz w:val="24"/>
          <w:szCs w:val="24"/>
        </w:rPr>
        <w:t>Iznimno od stavka 1. ovoga članka, kreditna institucija može odrediti iznos varijabilnog dijela ukupnih primitaka do visine dvostrukog iznosa fiksnog dijela ukupnih primitaka pojedinog radnika ako su ispunjeni svi sljedeći</w:t>
      </w:r>
      <w:r w:rsidR="00E47DAB" w:rsidRPr="00AA1362">
        <w:rPr>
          <w:rFonts w:ascii="Times New Roman" w:hAnsi="Times New Roman" w:cs="Times New Roman"/>
          <w:spacing w:val="-15"/>
          <w:sz w:val="24"/>
          <w:szCs w:val="24"/>
        </w:rPr>
        <w:t xml:space="preserve"> </w:t>
      </w:r>
      <w:r w:rsidR="00E47DAB" w:rsidRPr="00AA1362">
        <w:rPr>
          <w:rFonts w:ascii="Times New Roman" w:hAnsi="Times New Roman" w:cs="Times New Roman"/>
          <w:sz w:val="24"/>
          <w:szCs w:val="24"/>
        </w:rPr>
        <w:t>uvjeti:</w:t>
      </w:r>
    </w:p>
    <w:p w14:paraId="1C444D32" w14:textId="312AF3E7" w:rsidR="00E22C57"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1</w:t>
      </w:r>
      <w:r w:rsidR="00AA1362">
        <w:rPr>
          <w:rFonts w:ascii="Times New Roman" w:hAnsi="Times New Roman" w:cs="Times New Roman"/>
          <w:sz w:val="24"/>
          <w:szCs w:val="24"/>
        </w:rPr>
        <w:t>.</w:t>
      </w: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glavna skupština kreditne institucije donijela je, na temelju obrazloženog prijedloga uprave, odluku kojom utvrđuje: iznos varijabilnih primitaka, broj radnika na koje se ta odluka odnosi i njihove funkcije te očekivani utjecaj koji će ta odluka imati na održavanje adekvatne razine kapitala</w:t>
      </w:r>
    </w:p>
    <w:p w14:paraId="1D6B6E67" w14:textId="57DBB504" w:rsidR="003A7637"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2</w:t>
      </w:r>
      <w:r w:rsidR="00AA1362">
        <w:rPr>
          <w:rFonts w:ascii="Times New Roman" w:hAnsi="Times New Roman" w:cs="Times New Roman"/>
          <w:sz w:val="24"/>
          <w:szCs w:val="24"/>
        </w:rPr>
        <w:t>.</w:t>
      </w:r>
      <w:r w:rsidRPr="00AA1362">
        <w:rPr>
          <w:rFonts w:ascii="Times New Roman" w:hAnsi="Times New Roman" w:cs="Times New Roman"/>
          <w:sz w:val="24"/>
          <w:szCs w:val="24"/>
        </w:rPr>
        <w:t xml:space="preserve"> </w:t>
      </w:r>
      <w:r w:rsidR="000521D1" w:rsidRPr="00AA1362">
        <w:rPr>
          <w:rFonts w:ascii="Times New Roman" w:hAnsi="Times New Roman" w:cs="Times New Roman"/>
          <w:sz w:val="24"/>
          <w:szCs w:val="24"/>
        </w:rPr>
        <w:t>pod uvjetom da su na glavnoj skupštini zastupljeni dioničari koji posjeduju najmanje 50% dionica</w:t>
      </w:r>
      <w:r w:rsidR="003B4B73" w:rsidRPr="00AA1362">
        <w:rPr>
          <w:rFonts w:ascii="Times New Roman" w:hAnsi="Times New Roman" w:cs="Times New Roman"/>
          <w:sz w:val="24"/>
          <w:szCs w:val="24"/>
        </w:rPr>
        <w:t>, a</w:t>
      </w:r>
      <w:r w:rsidR="000521D1"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odluka</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iz</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točke</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1.</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ovoga</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stavka</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donesena</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je</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glasovima</w:t>
      </w:r>
      <w:r w:rsidR="00E47DAB" w:rsidRPr="00AA1362">
        <w:rPr>
          <w:rFonts w:ascii="Times New Roman" w:hAnsi="Times New Roman" w:cs="Times New Roman"/>
          <w:spacing w:val="45"/>
          <w:sz w:val="24"/>
          <w:szCs w:val="24"/>
        </w:rPr>
        <w:t xml:space="preserve"> </w:t>
      </w:r>
      <w:r w:rsidR="00985416" w:rsidRPr="00AA1362">
        <w:rPr>
          <w:rFonts w:ascii="Times New Roman" w:hAnsi="Times New Roman" w:cs="Times New Roman"/>
          <w:sz w:val="24"/>
          <w:szCs w:val="24"/>
        </w:rPr>
        <w:t xml:space="preserve">dioničara </w:t>
      </w:r>
      <w:r w:rsidR="00E47DAB" w:rsidRPr="00AA1362">
        <w:rPr>
          <w:rFonts w:ascii="Times New Roman" w:hAnsi="Times New Roman" w:cs="Times New Roman"/>
          <w:sz w:val="24"/>
          <w:szCs w:val="24"/>
        </w:rPr>
        <w:t>koji</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predstavljaju</w:t>
      </w:r>
      <w:r w:rsidR="00E47DAB" w:rsidRPr="00AA1362">
        <w:rPr>
          <w:rFonts w:ascii="Times New Roman" w:hAnsi="Times New Roman" w:cs="Times New Roman"/>
          <w:spacing w:val="46"/>
          <w:sz w:val="24"/>
          <w:szCs w:val="24"/>
        </w:rPr>
        <w:t xml:space="preserve"> </w:t>
      </w:r>
      <w:r w:rsidR="000521D1" w:rsidRPr="00AA1362">
        <w:rPr>
          <w:rFonts w:ascii="Times New Roman" w:hAnsi="Times New Roman" w:cs="Times New Roman"/>
          <w:sz w:val="24"/>
          <w:szCs w:val="24"/>
        </w:rPr>
        <w:t xml:space="preserve">najmanje 66 % </w:t>
      </w:r>
      <w:r w:rsidR="00BC0923" w:rsidRPr="00AA1362">
        <w:rPr>
          <w:rFonts w:ascii="Times New Roman" w:hAnsi="Times New Roman" w:cs="Times New Roman"/>
          <w:sz w:val="24"/>
          <w:szCs w:val="24"/>
        </w:rPr>
        <w:t>dionica</w:t>
      </w:r>
      <w:r w:rsidR="000521D1" w:rsidRPr="00AA1362">
        <w:rPr>
          <w:rFonts w:ascii="Times New Roman" w:hAnsi="Times New Roman" w:cs="Times New Roman"/>
          <w:sz w:val="24"/>
          <w:szCs w:val="24"/>
        </w:rPr>
        <w:t xml:space="preserve"> kreditne institucije</w:t>
      </w:r>
      <w:r w:rsidR="00BC0923" w:rsidRPr="00AA1362">
        <w:rPr>
          <w:rFonts w:ascii="Times New Roman" w:hAnsi="Times New Roman" w:cs="Times New Roman"/>
          <w:sz w:val="24"/>
          <w:szCs w:val="24"/>
        </w:rPr>
        <w:t xml:space="preserve"> dioničara koji su zastupljeni na </w:t>
      </w:r>
      <w:r w:rsidR="00BC0923" w:rsidRPr="00AA1362">
        <w:rPr>
          <w:rFonts w:ascii="Times New Roman" w:hAnsi="Times New Roman" w:cs="Times New Roman"/>
          <w:sz w:val="24"/>
          <w:szCs w:val="24"/>
        </w:rPr>
        <w:lastRenderedPageBreak/>
        <w:t>glavnoj skupštini</w:t>
      </w:r>
      <w:r w:rsidR="000521D1" w:rsidRPr="00AA1362">
        <w:rPr>
          <w:rFonts w:ascii="Times New Roman" w:hAnsi="Times New Roman" w:cs="Times New Roman"/>
          <w:sz w:val="24"/>
          <w:szCs w:val="24"/>
        </w:rPr>
        <w:t xml:space="preserve"> ili, ako to nije slučaj, odlučuju većinom </w:t>
      </w:r>
      <w:r w:rsidR="00A73E12" w:rsidRPr="00AA1362">
        <w:rPr>
          <w:rFonts w:ascii="Times New Roman" w:hAnsi="Times New Roman" w:cs="Times New Roman"/>
          <w:sz w:val="24"/>
          <w:szCs w:val="24"/>
        </w:rPr>
        <w:t xml:space="preserve">od </w:t>
      </w:r>
      <w:r w:rsidR="00E47DAB" w:rsidRPr="00AA1362">
        <w:rPr>
          <w:rFonts w:ascii="Times New Roman" w:hAnsi="Times New Roman" w:cs="Times New Roman"/>
          <w:sz w:val="24"/>
          <w:szCs w:val="24"/>
        </w:rPr>
        <w:t>najmanje</w:t>
      </w:r>
      <w:r w:rsidR="00E47DAB" w:rsidRPr="00AA1362">
        <w:rPr>
          <w:rFonts w:ascii="Times New Roman" w:hAnsi="Times New Roman" w:cs="Times New Roman"/>
          <w:spacing w:val="45"/>
          <w:sz w:val="24"/>
          <w:szCs w:val="24"/>
        </w:rPr>
        <w:t xml:space="preserve"> </w:t>
      </w:r>
      <w:r w:rsidR="00E47DAB" w:rsidRPr="00AA1362">
        <w:rPr>
          <w:rFonts w:ascii="Times New Roman" w:hAnsi="Times New Roman" w:cs="Times New Roman"/>
          <w:sz w:val="24"/>
          <w:szCs w:val="24"/>
        </w:rPr>
        <w:t>tri</w:t>
      </w:r>
      <w:r w:rsidR="00486CF9"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 xml:space="preserve">četvrtine </w:t>
      </w:r>
      <w:r w:rsidR="00BC0923" w:rsidRPr="00AA1362">
        <w:rPr>
          <w:rFonts w:ascii="Times New Roman" w:hAnsi="Times New Roman" w:cs="Times New Roman"/>
          <w:sz w:val="24"/>
          <w:szCs w:val="24"/>
        </w:rPr>
        <w:t>dionica</w:t>
      </w:r>
      <w:r w:rsidR="00E47DAB" w:rsidRPr="00AA1362">
        <w:rPr>
          <w:rFonts w:ascii="Times New Roman" w:hAnsi="Times New Roman" w:cs="Times New Roman"/>
          <w:sz w:val="24"/>
          <w:szCs w:val="24"/>
        </w:rPr>
        <w:t xml:space="preserve"> </w:t>
      </w:r>
      <w:r w:rsidR="00BC0923" w:rsidRPr="00AA1362">
        <w:rPr>
          <w:rFonts w:ascii="Times New Roman" w:hAnsi="Times New Roman" w:cs="Times New Roman"/>
          <w:sz w:val="24"/>
          <w:szCs w:val="24"/>
        </w:rPr>
        <w:t xml:space="preserve">dioničara zastupljenih </w:t>
      </w:r>
      <w:r w:rsidR="00E47DAB" w:rsidRPr="00AA1362">
        <w:rPr>
          <w:rFonts w:ascii="Times New Roman" w:hAnsi="Times New Roman" w:cs="Times New Roman"/>
          <w:sz w:val="24"/>
          <w:szCs w:val="24"/>
        </w:rPr>
        <w:t>na glavnoj skupštini pri donošenju odluke</w:t>
      </w:r>
    </w:p>
    <w:p w14:paraId="311061AA" w14:textId="22BC3AF6" w:rsidR="00E22C57"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3</w:t>
      </w:r>
      <w:r w:rsidR="00AA1362">
        <w:rPr>
          <w:rFonts w:ascii="Times New Roman" w:hAnsi="Times New Roman" w:cs="Times New Roman"/>
          <w:sz w:val="24"/>
          <w:szCs w:val="24"/>
        </w:rPr>
        <w:t>.</w:t>
      </w: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radnici za koje se traži viši odnos varijabilnih i fiksnih primitaka nisu sudjelovali u glasovanju o odluci iz točke 1. ovoga</w:t>
      </w:r>
      <w:r w:rsidR="00E47DAB" w:rsidRPr="00AA1362">
        <w:rPr>
          <w:rFonts w:ascii="Times New Roman" w:hAnsi="Times New Roman" w:cs="Times New Roman"/>
          <w:spacing w:val="-18"/>
          <w:sz w:val="24"/>
          <w:szCs w:val="24"/>
        </w:rPr>
        <w:t xml:space="preserve"> </w:t>
      </w:r>
      <w:r w:rsidR="00E47DAB" w:rsidRPr="00AA1362">
        <w:rPr>
          <w:rFonts w:ascii="Times New Roman" w:hAnsi="Times New Roman" w:cs="Times New Roman"/>
          <w:sz w:val="24"/>
          <w:szCs w:val="24"/>
        </w:rPr>
        <w:t>stavka</w:t>
      </w:r>
    </w:p>
    <w:p w14:paraId="33296F26" w14:textId="2A2EC769" w:rsidR="00E22C57"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4</w:t>
      </w:r>
      <w:r w:rsidR="00AA1362">
        <w:rPr>
          <w:rFonts w:ascii="Times New Roman" w:hAnsi="Times New Roman" w:cs="Times New Roman"/>
          <w:sz w:val="24"/>
          <w:szCs w:val="24"/>
        </w:rPr>
        <w:t>.</w:t>
      </w: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kreditna institucija prethodno je obavijestila sve dioničare o tome da će se na glavnoj skupštini odlučivati o višem odnosu varijabilnih i fiksnih</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primitaka</w:t>
      </w:r>
    </w:p>
    <w:p w14:paraId="50442986" w14:textId="5FA4CB07" w:rsidR="00E47DA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5</w:t>
      </w:r>
      <w:r w:rsidR="00AA1362">
        <w:rPr>
          <w:rFonts w:ascii="Times New Roman" w:hAnsi="Times New Roman" w:cs="Times New Roman"/>
          <w:sz w:val="24"/>
          <w:szCs w:val="24"/>
        </w:rPr>
        <w:t>.</w:t>
      </w: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kreditna institucija je najkasnije 30 dana prije održavanja glavne skupštine obavijestila Hrvatsku</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narodnu</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banku</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o</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tome</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da</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će</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se</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glavnoj</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skupštini</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predložiti</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donošenje</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odluke</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o</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višem odnosu varijabilnih i fiksnih primitaka, pri čemu</w:t>
      </w:r>
      <w:r w:rsidR="00E47DAB" w:rsidRPr="00AA1362">
        <w:rPr>
          <w:rFonts w:ascii="Times New Roman" w:hAnsi="Times New Roman" w:cs="Times New Roman"/>
          <w:spacing w:val="-9"/>
          <w:sz w:val="24"/>
          <w:szCs w:val="24"/>
        </w:rPr>
        <w:t xml:space="preserve"> </w:t>
      </w:r>
      <w:r w:rsidR="00E47DAB" w:rsidRPr="00AA1362">
        <w:rPr>
          <w:rFonts w:ascii="Times New Roman" w:hAnsi="Times New Roman" w:cs="Times New Roman"/>
          <w:sz w:val="24"/>
          <w:szCs w:val="24"/>
        </w:rPr>
        <w:t>je:</w:t>
      </w:r>
    </w:p>
    <w:p w14:paraId="61F9E7AC" w14:textId="500DBB1C" w:rsidR="00E47DAB"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w:t>
      </w: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naznačila traženi odnos varijabilnih i fiksnih</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primitaka</w:t>
      </w:r>
    </w:p>
    <w:p w14:paraId="1146ACB5" w14:textId="39D00CC5" w:rsidR="00755891"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E47DAB" w:rsidRPr="00AA1362">
        <w:rPr>
          <w:rFonts w:ascii="Times New Roman" w:hAnsi="Times New Roman" w:cs="Times New Roman"/>
          <w:sz w:val="24"/>
          <w:szCs w:val="24"/>
        </w:rPr>
        <w:t>obrazložila takav odnos</w:t>
      </w:r>
      <w:r w:rsidR="00E47DAB" w:rsidRPr="00AA1362">
        <w:rPr>
          <w:rFonts w:ascii="Times New Roman" w:hAnsi="Times New Roman" w:cs="Times New Roman"/>
          <w:spacing w:val="-16"/>
          <w:sz w:val="24"/>
          <w:szCs w:val="24"/>
        </w:rPr>
        <w:t xml:space="preserve"> </w:t>
      </w:r>
      <w:r w:rsidR="00E47DAB" w:rsidRPr="00AA1362">
        <w:rPr>
          <w:rFonts w:ascii="Times New Roman" w:hAnsi="Times New Roman" w:cs="Times New Roman"/>
          <w:sz w:val="24"/>
          <w:szCs w:val="24"/>
        </w:rPr>
        <w:t xml:space="preserve">i </w:t>
      </w:r>
    </w:p>
    <w:p w14:paraId="4B39A433" w14:textId="7D86B51C" w:rsidR="00E47DAB" w:rsidRPr="00AA1362" w:rsidRDefault="008C2F0D" w:rsidP="00054C3C">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c) </w:t>
      </w:r>
      <w:r w:rsidR="00E47DAB" w:rsidRPr="00AA1362">
        <w:rPr>
          <w:rFonts w:ascii="Times New Roman" w:hAnsi="Times New Roman" w:cs="Times New Roman"/>
          <w:sz w:val="24"/>
          <w:szCs w:val="24"/>
        </w:rPr>
        <w:t>dokazala</w:t>
      </w:r>
      <w:r w:rsidR="00E47DAB" w:rsidRPr="00AA1362">
        <w:rPr>
          <w:rFonts w:ascii="Times New Roman" w:hAnsi="Times New Roman" w:cs="Times New Roman"/>
          <w:spacing w:val="-9"/>
          <w:sz w:val="24"/>
          <w:szCs w:val="24"/>
        </w:rPr>
        <w:t xml:space="preserve"> </w:t>
      </w:r>
      <w:r w:rsidR="00E47DAB" w:rsidRPr="00AA1362">
        <w:rPr>
          <w:rFonts w:ascii="Times New Roman" w:hAnsi="Times New Roman" w:cs="Times New Roman"/>
          <w:sz w:val="24"/>
          <w:szCs w:val="24"/>
        </w:rPr>
        <w:t>da</w:t>
      </w:r>
      <w:r w:rsidR="00E47DAB" w:rsidRPr="00AA1362">
        <w:rPr>
          <w:rFonts w:ascii="Times New Roman" w:hAnsi="Times New Roman" w:cs="Times New Roman"/>
          <w:spacing w:val="-9"/>
          <w:sz w:val="24"/>
          <w:szCs w:val="24"/>
        </w:rPr>
        <w:t xml:space="preserve"> </w:t>
      </w:r>
      <w:r w:rsidR="00E47DAB" w:rsidRPr="00AA1362">
        <w:rPr>
          <w:rFonts w:ascii="Times New Roman" w:hAnsi="Times New Roman" w:cs="Times New Roman"/>
          <w:sz w:val="24"/>
          <w:szCs w:val="24"/>
        </w:rPr>
        <w:t>traženi</w:t>
      </w:r>
      <w:r w:rsidR="00E47DAB" w:rsidRPr="00AA1362">
        <w:rPr>
          <w:rFonts w:ascii="Times New Roman" w:hAnsi="Times New Roman" w:cs="Times New Roman"/>
          <w:spacing w:val="-9"/>
          <w:sz w:val="24"/>
          <w:szCs w:val="24"/>
        </w:rPr>
        <w:t xml:space="preserve"> </w:t>
      </w:r>
      <w:r w:rsidR="00E47DAB" w:rsidRPr="00AA1362">
        <w:rPr>
          <w:rFonts w:ascii="Times New Roman" w:hAnsi="Times New Roman" w:cs="Times New Roman"/>
          <w:sz w:val="24"/>
          <w:szCs w:val="24"/>
        </w:rPr>
        <w:t>odnos</w:t>
      </w:r>
      <w:r w:rsidR="00E47DAB" w:rsidRPr="00AA1362">
        <w:rPr>
          <w:rFonts w:ascii="Times New Roman" w:hAnsi="Times New Roman" w:cs="Times New Roman"/>
          <w:spacing w:val="-9"/>
          <w:sz w:val="24"/>
          <w:szCs w:val="24"/>
        </w:rPr>
        <w:t xml:space="preserve"> </w:t>
      </w:r>
      <w:r w:rsidR="00E47DAB" w:rsidRPr="00AA1362">
        <w:rPr>
          <w:rFonts w:ascii="Times New Roman" w:hAnsi="Times New Roman" w:cs="Times New Roman"/>
          <w:sz w:val="24"/>
          <w:szCs w:val="24"/>
        </w:rPr>
        <w:t>neće</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negativno</w:t>
      </w:r>
      <w:r w:rsidR="00E47DAB" w:rsidRPr="00AA1362">
        <w:rPr>
          <w:rFonts w:ascii="Times New Roman" w:hAnsi="Times New Roman" w:cs="Times New Roman"/>
          <w:spacing w:val="-9"/>
          <w:sz w:val="24"/>
          <w:szCs w:val="24"/>
        </w:rPr>
        <w:t xml:space="preserve"> </w:t>
      </w:r>
      <w:r w:rsidR="00E47DAB" w:rsidRPr="00AA1362">
        <w:rPr>
          <w:rFonts w:ascii="Times New Roman" w:hAnsi="Times New Roman" w:cs="Times New Roman"/>
          <w:sz w:val="24"/>
          <w:szCs w:val="24"/>
        </w:rPr>
        <w:t>utjecati</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na</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ispunjavanje</w:t>
      </w:r>
      <w:r w:rsidR="00E47DAB" w:rsidRPr="00AA1362">
        <w:rPr>
          <w:rFonts w:ascii="Times New Roman" w:hAnsi="Times New Roman" w:cs="Times New Roman"/>
          <w:spacing w:val="-9"/>
          <w:sz w:val="24"/>
          <w:szCs w:val="24"/>
        </w:rPr>
        <w:t xml:space="preserve"> </w:t>
      </w:r>
      <w:r w:rsidR="00E47DAB" w:rsidRPr="00AA1362">
        <w:rPr>
          <w:rFonts w:ascii="Times New Roman" w:hAnsi="Times New Roman" w:cs="Times New Roman"/>
          <w:sz w:val="24"/>
          <w:szCs w:val="24"/>
        </w:rPr>
        <w:t>obveza</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kreditne</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institucije propisanih</w:t>
      </w:r>
      <w:r w:rsidR="00E47DAB" w:rsidRPr="00AA1362">
        <w:rPr>
          <w:rFonts w:ascii="Times New Roman" w:hAnsi="Times New Roman" w:cs="Times New Roman"/>
          <w:spacing w:val="-16"/>
          <w:sz w:val="24"/>
          <w:szCs w:val="24"/>
        </w:rPr>
        <w:t xml:space="preserve"> </w:t>
      </w:r>
      <w:r w:rsidR="00E47DAB" w:rsidRPr="00AA1362">
        <w:rPr>
          <w:rFonts w:ascii="Times New Roman" w:hAnsi="Times New Roman" w:cs="Times New Roman"/>
          <w:sz w:val="24"/>
          <w:szCs w:val="24"/>
        </w:rPr>
        <w:t>Uredbom</w:t>
      </w:r>
      <w:r w:rsidR="00E47DAB" w:rsidRPr="00AA1362">
        <w:rPr>
          <w:rFonts w:ascii="Times New Roman" w:hAnsi="Times New Roman" w:cs="Times New Roman"/>
          <w:spacing w:val="-15"/>
          <w:sz w:val="24"/>
          <w:szCs w:val="24"/>
        </w:rPr>
        <w:t xml:space="preserve"> </w:t>
      </w:r>
      <w:r w:rsidR="00E47DAB" w:rsidRPr="00AA1362">
        <w:rPr>
          <w:rFonts w:ascii="Times New Roman" w:hAnsi="Times New Roman" w:cs="Times New Roman"/>
          <w:sz w:val="24"/>
          <w:szCs w:val="24"/>
        </w:rPr>
        <w:t>(EU)</w:t>
      </w:r>
      <w:r w:rsidR="00E47DAB" w:rsidRPr="00AA1362">
        <w:rPr>
          <w:rFonts w:ascii="Times New Roman" w:hAnsi="Times New Roman" w:cs="Times New Roman"/>
          <w:spacing w:val="-16"/>
          <w:sz w:val="24"/>
          <w:szCs w:val="24"/>
        </w:rPr>
        <w:t xml:space="preserve"> </w:t>
      </w:r>
      <w:r w:rsidR="00E47DAB" w:rsidRPr="00AA1362">
        <w:rPr>
          <w:rFonts w:ascii="Times New Roman" w:hAnsi="Times New Roman" w:cs="Times New Roman"/>
          <w:sz w:val="24"/>
          <w:szCs w:val="24"/>
        </w:rPr>
        <w:t>br.</w:t>
      </w:r>
      <w:r w:rsidR="00E47DAB" w:rsidRPr="00AA1362">
        <w:rPr>
          <w:rFonts w:ascii="Times New Roman" w:hAnsi="Times New Roman" w:cs="Times New Roman"/>
          <w:spacing w:val="-16"/>
          <w:sz w:val="24"/>
          <w:szCs w:val="24"/>
        </w:rPr>
        <w:t xml:space="preserve"> </w:t>
      </w:r>
      <w:r w:rsidR="00E47DAB" w:rsidRPr="00AA1362">
        <w:rPr>
          <w:rFonts w:ascii="Times New Roman" w:hAnsi="Times New Roman" w:cs="Times New Roman"/>
          <w:sz w:val="24"/>
          <w:szCs w:val="24"/>
        </w:rPr>
        <w:t>575/2013,</w:t>
      </w:r>
      <w:r w:rsidR="00E47DAB" w:rsidRPr="00AA1362">
        <w:rPr>
          <w:rFonts w:ascii="Times New Roman" w:hAnsi="Times New Roman" w:cs="Times New Roman"/>
          <w:spacing w:val="-16"/>
          <w:sz w:val="24"/>
          <w:szCs w:val="24"/>
        </w:rPr>
        <w:t xml:space="preserve"> </w:t>
      </w:r>
      <w:r w:rsidR="00E47DAB" w:rsidRPr="00AA1362">
        <w:rPr>
          <w:rFonts w:ascii="Times New Roman" w:hAnsi="Times New Roman" w:cs="Times New Roman"/>
          <w:sz w:val="24"/>
          <w:szCs w:val="24"/>
        </w:rPr>
        <w:t>ovim</w:t>
      </w:r>
      <w:r w:rsidR="00E47DAB" w:rsidRPr="00AA1362">
        <w:rPr>
          <w:rFonts w:ascii="Times New Roman" w:hAnsi="Times New Roman" w:cs="Times New Roman"/>
          <w:spacing w:val="-16"/>
          <w:sz w:val="24"/>
          <w:szCs w:val="24"/>
        </w:rPr>
        <w:t xml:space="preserve"> </w:t>
      </w:r>
      <w:r w:rsidR="00E47DAB" w:rsidRPr="00AA1362">
        <w:rPr>
          <w:rFonts w:ascii="Times New Roman" w:hAnsi="Times New Roman" w:cs="Times New Roman"/>
          <w:sz w:val="24"/>
          <w:szCs w:val="24"/>
        </w:rPr>
        <w:t>Zakonom</w:t>
      </w:r>
      <w:r w:rsidR="00E47DAB" w:rsidRPr="00AA1362">
        <w:rPr>
          <w:rFonts w:ascii="Times New Roman" w:hAnsi="Times New Roman" w:cs="Times New Roman"/>
          <w:spacing w:val="-15"/>
          <w:sz w:val="24"/>
          <w:szCs w:val="24"/>
        </w:rPr>
        <w:t xml:space="preserve"> </w:t>
      </w:r>
      <w:r w:rsidR="00E47DAB" w:rsidRPr="00AA1362">
        <w:rPr>
          <w:rFonts w:ascii="Times New Roman" w:hAnsi="Times New Roman" w:cs="Times New Roman"/>
          <w:sz w:val="24"/>
          <w:szCs w:val="24"/>
        </w:rPr>
        <w:t>i</w:t>
      </w:r>
      <w:r w:rsidR="00E47DAB" w:rsidRPr="00AA1362">
        <w:rPr>
          <w:rFonts w:ascii="Times New Roman" w:hAnsi="Times New Roman" w:cs="Times New Roman"/>
          <w:spacing w:val="-15"/>
          <w:sz w:val="24"/>
          <w:szCs w:val="24"/>
        </w:rPr>
        <w:t xml:space="preserve"> </w:t>
      </w:r>
      <w:proofErr w:type="spellStart"/>
      <w:r w:rsidR="00E47DAB" w:rsidRPr="00AA1362">
        <w:rPr>
          <w:rFonts w:ascii="Times New Roman" w:hAnsi="Times New Roman" w:cs="Times New Roman"/>
          <w:sz w:val="24"/>
          <w:szCs w:val="24"/>
        </w:rPr>
        <w:t>podzakonskim</w:t>
      </w:r>
      <w:proofErr w:type="spellEnd"/>
      <w:r w:rsidR="00E47DAB" w:rsidRPr="00AA1362">
        <w:rPr>
          <w:rFonts w:ascii="Times New Roman" w:hAnsi="Times New Roman" w:cs="Times New Roman"/>
          <w:spacing w:val="-17"/>
          <w:sz w:val="24"/>
          <w:szCs w:val="24"/>
        </w:rPr>
        <w:t xml:space="preserve"> </w:t>
      </w:r>
      <w:r w:rsidR="00E47DAB" w:rsidRPr="00AA1362">
        <w:rPr>
          <w:rFonts w:ascii="Times New Roman" w:hAnsi="Times New Roman" w:cs="Times New Roman"/>
          <w:sz w:val="24"/>
          <w:szCs w:val="24"/>
        </w:rPr>
        <w:t>propisima</w:t>
      </w:r>
      <w:r w:rsidR="00E47DAB" w:rsidRPr="00AA1362">
        <w:rPr>
          <w:rFonts w:ascii="Times New Roman" w:hAnsi="Times New Roman" w:cs="Times New Roman"/>
          <w:spacing w:val="-15"/>
          <w:sz w:val="24"/>
          <w:szCs w:val="24"/>
        </w:rPr>
        <w:t xml:space="preserve"> </w:t>
      </w:r>
      <w:r w:rsidR="00E47DAB" w:rsidRPr="00AA1362">
        <w:rPr>
          <w:rFonts w:ascii="Times New Roman" w:hAnsi="Times New Roman" w:cs="Times New Roman"/>
          <w:sz w:val="24"/>
          <w:szCs w:val="24"/>
        </w:rPr>
        <w:t>donesenima na</w:t>
      </w:r>
      <w:r w:rsidR="00E47DAB" w:rsidRPr="00AA1362">
        <w:rPr>
          <w:rFonts w:ascii="Times New Roman" w:hAnsi="Times New Roman" w:cs="Times New Roman"/>
          <w:spacing w:val="-5"/>
          <w:sz w:val="24"/>
          <w:szCs w:val="24"/>
        </w:rPr>
        <w:t xml:space="preserve"> </w:t>
      </w:r>
      <w:r w:rsidR="00663F54" w:rsidRPr="00AA1362">
        <w:rPr>
          <w:rFonts w:ascii="Times New Roman" w:hAnsi="Times New Roman" w:cs="Times New Roman"/>
          <w:sz w:val="24"/>
          <w:szCs w:val="24"/>
        </w:rPr>
        <w:t>temelju</w:t>
      </w:r>
      <w:r w:rsidR="00663F54" w:rsidRPr="00AA1362">
        <w:rPr>
          <w:rFonts w:ascii="Times New Roman" w:hAnsi="Times New Roman" w:cs="Times New Roman"/>
          <w:spacing w:val="-6"/>
          <w:sz w:val="24"/>
          <w:szCs w:val="24"/>
        </w:rPr>
        <w:t xml:space="preserve"> </w:t>
      </w:r>
      <w:r w:rsidR="00E47DAB" w:rsidRPr="00AA1362">
        <w:rPr>
          <w:rFonts w:ascii="Times New Roman" w:hAnsi="Times New Roman" w:cs="Times New Roman"/>
          <w:sz w:val="24"/>
          <w:szCs w:val="24"/>
        </w:rPr>
        <w:t>ovoga</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Zakona,</w:t>
      </w:r>
      <w:r w:rsidR="00E47DAB" w:rsidRPr="00AA1362">
        <w:rPr>
          <w:rFonts w:ascii="Times New Roman" w:hAnsi="Times New Roman" w:cs="Times New Roman"/>
          <w:spacing w:val="-6"/>
          <w:sz w:val="24"/>
          <w:szCs w:val="24"/>
        </w:rPr>
        <w:t xml:space="preserve"> </w:t>
      </w:r>
      <w:r w:rsidR="00E47DAB" w:rsidRPr="00AA1362">
        <w:rPr>
          <w:rFonts w:ascii="Times New Roman" w:hAnsi="Times New Roman" w:cs="Times New Roman"/>
          <w:sz w:val="24"/>
          <w:szCs w:val="24"/>
        </w:rPr>
        <w:t>a</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posebno</w:t>
      </w:r>
      <w:r w:rsidR="00E47DAB" w:rsidRPr="00AA1362">
        <w:rPr>
          <w:rFonts w:ascii="Times New Roman" w:hAnsi="Times New Roman" w:cs="Times New Roman"/>
          <w:spacing w:val="-6"/>
          <w:sz w:val="24"/>
          <w:szCs w:val="24"/>
        </w:rPr>
        <w:t xml:space="preserve"> </w:t>
      </w:r>
      <w:r w:rsidR="00E47DAB" w:rsidRPr="00AA1362">
        <w:rPr>
          <w:rFonts w:ascii="Times New Roman" w:hAnsi="Times New Roman" w:cs="Times New Roman"/>
          <w:sz w:val="24"/>
          <w:szCs w:val="24"/>
        </w:rPr>
        <w:t>na</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održavanje</w:t>
      </w:r>
      <w:r w:rsidR="00E47DAB" w:rsidRPr="00AA1362">
        <w:rPr>
          <w:rFonts w:ascii="Times New Roman" w:hAnsi="Times New Roman" w:cs="Times New Roman"/>
          <w:spacing w:val="-6"/>
          <w:sz w:val="24"/>
          <w:szCs w:val="24"/>
        </w:rPr>
        <w:t xml:space="preserve"> </w:t>
      </w:r>
      <w:r w:rsidR="00E47DAB" w:rsidRPr="00AA1362">
        <w:rPr>
          <w:rFonts w:ascii="Times New Roman" w:hAnsi="Times New Roman" w:cs="Times New Roman"/>
          <w:sz w:val="24"/>
          <w:szCs w:val="24"/>
        </w:rPr>
        <w:t>adekvatnosti</w:t>
      </w:r>
      <w:r w:rsidR="00E47DAB" w:rsidRPr="00AA1362">
        <w:rPr>
          <w:rFonts w:ascii="Times New Roman" w:hAnsi="Times New Roman" w:cs="Times New Roman"/>
          <w:spacing w:val="-6"/>
          <w:sz w:val="24"/>
          <w:szCs w:val="24"/>
        </w:rPr>
        <w:t xml:space="preserve"> </w:t>
      </w:r>
      <w:r w:rsidR="00E47DAB" w:rsidRPr="00AA1362">
        <w:rPr>
          <w:rFonts w:ascii="Times New Roman" w:hAnsi="Times New Roman" w:cs="Times New Roman"/>
          <w:sz w:val="24"/>
          <w:szCs w:val="24"/>
        </w:rPr>
        <w:t>regulatornoga</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kapitala.</w:t>
      </w:r>
    </w:p>
    <w:p w14:paraId="13C6355C" w14:textId="77777777" w:rsidR="00E22C57"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p>
    <w:p w14:paraId="7D5D15E2" w14:textId="11074F44" w:rsidR="00E47DAB" w:rsidRPr="00AA1362" w:rsidRDefault="00855FC9"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(3) </w:t>
      </w:r>
      <w:r w:rsidR="00E47DAB" w:rsidRPr="00AA1362">
        <w:rPr>
          <w:rFonts w:ascii="Times New Roman" w:hAnsi="Times New Roman" w:cs="Times New Roman"/>
          <w:sz w:val="24"/>
          <w:szCs w:val="24"/>
        </w:rPr>
        <w:t xml:space="preserve">Kreditna institucija dužna je u roku od </w:t>
      </w:r>
      <w:r w:rsidR="000810AC">
        <w:rPr>
          <w:rFonts w:ascii="Times New Roman" w:hAnsi="Times New Roman" w:cs="Times New Roman"/>
          <w:sz w:val="24"/>
          <w:szCs w:val="24"/>
        </w:rPr>
        <w:t>pet</w:t>
      </w:r>
      <w:r w:rsidR="00E47DAB" w:rsidRPr="00AA1362">
        <w:rPr>
          <w:rFonts w:ascii="Times New Roman" w:hAnsi="Times New Roman" w:cs="Times New Roman"/>
          <w:sz w:val="24"/>
          <w:szCs w:val="24"/>
        </w:rPr>
        <w:t xml:space="preserve"> radnih dana od dana održane glavne skupštine obavijestiti Hrvatsku narodnu banku o donesenoj odluci glavne skupštine</w:t>
      </w:r>
      <w:r w:rsidR="00E47DAB" w:rsidRPr="00AA1362">
        <w:rPr>
          <w:rFonts w:ascii="Times New Roman" w:hAnsi="Times New Roman" w:cs="Times New Roman"/>
          <w:spacing w:val="-39"/>
          <w:sz w:val="24"/>
          <w:szCs w:val="24"/>
        </w:rPr>
        <w:t xml:space="preserve"> </w:t>
      </w:r>
      <w:r w:rsidR="00851D33" w:rsidRPr="00AA1362">
        <w:rPr>
          <w:rFonts w:ascii="Times New Roman" w:hAnsi="Times New Roman" w:cs="Times New Roman"/>
          <w:spacing w:val="-39"/>
          <w:sz w:val="24"/>
          <w:szCs w:val="24"/>
        </w:rPr>
        <w:t xml:space="preserve"> </w:t>
      </w:r>
      <w:r w:rsidR="00E47DAB" w:rsidRPr="00AA1362">
        <w:rPr>
          <w:rFonts w:ascii="Times New Roman" w:hAnsi="Times New Roman" w:cs="Times New Roman"/>
          <w:sz w:val="24"/>
          <w:szCs w:val="24"/>
        </w:rPr>
        <w:t>o:</w:t>
      </w:r>
    </w:p>
    <w:p w14:paraId="771D8BBD" w14:textId="33DEE151" w:rsidR="00E47DA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odobrenom</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višem</w:t>
      </w:r>
      <w:r w:rsidR="00E47DAB" w:rsidRPr="00AA1362">
        <w:rPr>
          <w:rFonts w:ascii="Times New Roman" w:hAnsi="Times New Roman" w:cs="Times New Roman"/>
          <w:spacing w:val="-12"/>
          <w:sz w:val="24"/>
          <w:szCs w:val="24"/>
        </w:rPr>
        <w:t xml:space="preserve"> </w:t>
      </w:r>
      <w:r w:rsidR="00E47DAB" w:rsidRPr="00AA1362">
        <w:rPr>
          <w:rFonts w:ascii="Times New Roman" w:hAnsi="Times New Roman" w:cs="Times New Roman"/>
          <w:sz w:val="24"/>
          <w:szCs w:val="24"/>
        </w:rPr>
        <w:t>odnosu</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varijabilnih</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i</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fiksnih</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primitaka,</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uključujući</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naznaku</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višeg</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odnosa i</w:t>
      </w:r>
    </w:p>
    <w:p w14:paraId="4386CF9D" w14:textId="5B41D0EF" w:rsidR="00E47DA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odobrenim različitim višim odnosima varijabilnih i fiksnih primitaka, ako primjenjuje različite više odnose za različite poslovne jedinice, interne kontrolne i ostale funkcije te različite kategorije identificiranih radnika, uključujući naznaku različitih viših</w:t>
      </w:r>
      <w:r w:rsidR="00E47DAB" w:rsidRPr="00AA1362">
        <w:rPr>
          <w:rFonts w:ascii="Times New Roman" w:hAnsi="Times New Roman" w:cs="Times New Roman"/>
          <w:spacing w:val="-27"/>
          <w:sz w:val="24"/>
          <w:szCs w:val="24"/>
        </w:rPr>
        <w:t xml:space="preserve"> </w:t>
      </w:r>
      <w:r w:rsidR="00E47DAB" w:rsidRPr="00AA1362">
        <w:rPr>
          <w:rFonts w:ascii="Times New Roman" w:hAnsi="Times New Roman" w:cs="Times New Roman"/>
          <w:sz w:val="24"/>
          <w:szCs w:val="24"/>
        </w:rPr>
        <w:t>odnosa.</w:t>
      </w:r>
    </w:p>
    <w:p w14:paraId="48462A2E" w14:textId="77777777" w:rsidR="00E22C57" w:rsidRPr="00AA1362" w:rsidRDefault="00E22C57" w:rsidP="00054C3C">
      <w:pPr>
        <w:spacing w:after="0" w:line="240" w:lineRule="auto"/>
        <w:jc w:val="both"/>
        <w:rPr>
          <w:rFonts w:ascii="Times New Roman" w:hAnsi="Times New Roman" w:cs="Times New Roman"/>
          <w:sz w:val="24"/>
          <w:szCs w:val="24"/>
        </w:rPr>
      </w:pPr>
    </w:p>
    <w:p w14:paraId="2F258AC8" w14:textId="35F9B94A" w:rsidR="00E47DAB" w:rsidRPr="00AA1362" w:rsidRDefault="00855FC9"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(4) </w:t>
      </w:r>
      <w:r w:rsidR="00E47DAB" w:rsidRPr="00AA1362">
        <w:rPr>
          <w:rFonts w:ascii="Times New Roman" w:hAnsi="Times New Roman" w:cs="Times New Roman"/>
          <w:sz w:val="24"/>
          <w:szCs w:val="24"/>
        </w:rPr>
        <w:t>Kreditna institucija dužna je u roku iz stavka 3. ovoga članka dostaviti Hrvatskoj narodnoj banci sljedeće</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informacije:</w:t>
      </w:r>
    </w:p>
    <w:p w14:paraId="4E49D51A" w14:textId="46163A73" w:rsidR="00E47DA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 xml:space="preserve">broj radnika </w:t>
      </w:r>
      <w:r w:rsidR="003B4B73" w:rsidRPr="00AA1362">
        <w:rPr>
          <w:rFonts w:ascii="Times New Roman" w:hAnsi="Times New Roman" w:cs="Times New Roman"/>
          <w:sz w:val="24"/>
          <w:szCs w:val="24"/>
        </w:rPr>
        <w:t xml:space="preserve">na </w:t>
      </w:r>
      <w:r w:rsidR="00E47DAB" w:rsidRPr="00AA1362">
        <w:rPr>
          <w:rFonts w:ascii="Times New Roman" w:hAnsi="Times New Roman" w:cs="Times New Roman"/>
          <w:sz w:val="24"/>
          <w:szCs w:val="24"/>
        </w:rPr>
        <w:t>kraj</w:t>
      </w:r>
      <w:r w:rsidR="003B4B73" w:rsidRPr="00AA1362">
        <w:rPr>
          <w:rFonts w:ascii="Times New Roman" w:hAnsi="Times New Roman" w:cs="Times New Roman"/>
          <w:sz w:val="24"/>
          <w:szCs w:val="24"/>
        </w:rPr>
        <w:t>u</w:t>
      </w:r>
      <w:r w:rsidR="00E47DAB" w:rsidRPr="00AA1362">
        <w:rPr>
          <w:rFonts w:ascii="Times New Roman" w:hAnsi="Times New Roman" w:cs="Times New Roman"/>
          <w:sz w:val="24"/>
          <w:szCs w:val="24"/>
        </w:rPr>
        <w:t xml:space="preserve"> posljednje </w:t>
      </w:r>
      <w:r w:rsidR="00F8045D" w:rsidRPr="00AA1362">
        <w:rPr>
          <w:rFonts w:ascii="Times New Roman" w:hAnsi="Times New Roman" w:cs="Times New Roman"/>
          <w:sz w:val="24"/>
          <w:szCs w:val="24"/>
        </w:rPr>
        <w:t>poslovne</w:t>
      </w:r>
      <w:r w:rsidR="00F8045D" w:rsidRPr="00AA1362">
        <w:rPr>
          <w:rFonts w:ascii="Times New Roman" w:hAnsi="Times New Roman" w:cs="Times New Roman"/>
          <w:spacing w:val="-21"/>
          <w:sz w:val="24"/>
          <w:szCs w:val="24"/>
        </w:rPr>
        <w:t xml:space="preserve"> </w:t>
      </w:r>
      <w:r w:rsidR="00E47DAB" w:rsidRPr="00AA1362">
        <w:rPr>
          <w:rFonts w:ascii="Times New Roman" w:hAnsi="Times New Roman" w:cs="Times New Roman"/>
          <w:sz w:val="24"/>
          <w:szCs w:val="24"/>
        </w:rPr>
        <w:t>godine</w:t>
      </w:r>
    </w:p>
    <w:p w14:paraId="01811400" w14:textId="251C73A7" w:rsidR="00E47DA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broj identificiranih radnika (rezultat posljednjeg</w:t>
      </w:r>
      <w:r w:rsidR="00E47DAB" w:rsidRPr="00AA1362">
        <w:rPr>
          <w:rFonts w:ascii="Times New Roman" w:hAnsi="Times New Roman" w:cs="Times New Roman"/>
          <w:spacing w:val="-5"/>
          <w:sz w:val="24"/>
          <w:szCs w:val="24"/>
        </w:rPr>
        <w:t xml:space="preserve"> </w:t>
      </w:r>
      <w:r w:rsidR="00E47DAB" w:rsidRPr="00AA1362">
        <w:rPr>
          <w:rFonts w:ascii="Times New Roman" w:hAnsi="Times New Roman" w:cs="Times New Roman"/>
          <w:sz w:val="24"/>
          <w:szCs w:val="24"/>
        </w:rPr>
        <w:t>utvrđivanja)</w:t>
      </w:r>
    </w:p>
    <w:p w14:paraId="4FE8F766" w14:textId="53A50E17" w:rsidR="00E47DA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 xml:space="preserve">ukupnu bilancu </w:t>
      </w:r>
      <w:r w:rsidR="003B4B73" w:rsidRPr="00AA1362">
        <w:rPr>
          <w:rFonts w:ascii="Times New Roman" w:hAnsi="Times New Roman" w:cs="Times New Roman"/>
          <w:sz w:val="24"/>
          <w:szCs w:val="24"/>
        </w:rPr>
        <w:t>na</w:t>
      </w:r>
      <w:r w:rsidR="00EA493B"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kraj</w:t>
      </w:r>
      <w:r w:rsidR="003B4B73" w:rsidRPr="00AA1362">
        <w:rPr>
          <w:rFonts w:ascii="Times New Roman" w:hAnsi="Times New Roman" w:cs="Times New Roman"/>
          <w:sz w:val="24"/>
          <w:szCs w:val="24"/>
        </w:rPr>
        <w:t>u</w:t>
      </w:r>
      <w:r w:rsidR="00E47DAB" w:rsidRPr="00AA1362">
        <w:rPr>
          <w:rFonts w:ascii="Times New Roman" w:hAnsi="Times New Roman" w:cs="Times New Roman"/>
          <w:sz w:val="24"/>
          <w:szCs w:val="24"/>
        </w:rPr>
        <w:t xml:space="preserve"> posljednje </w:t>
      </w:r>
      <w:r w:rsidR="00F8045D" w:rsidRPr="00AA1362">
        <w:rPr>
          <w:rFonts w:ascii="Times New Roman" w:hAnsi="Times New Roman" w:cs="Times New Roman"/>
          <w:sz w:val="24"/>
          <w:szCs w:val="24"/>
        </w:rPr>
        <w:t>poslovne</w:t>
      </w:r>
      <w:r w:rsidR="00F8045D" w:rsidRPr="00AA1362">
        <w:rPr>
          <w:rFonts w:ascii="Times New Roman" w:hAnsi="Times New Roman" w:cs="Times New Roman"/>
          <w:spacing w:val="-21"/>
          <w:sz w:val="24"/>
          <w:szCs w:val="24"/>
        </w:rPr>
        <w:t xml:space="preserve"> </w:t>
      </w:r>
      <w:r w:rsidR="00E47DAB" w:rsidRPr="00AA1362">
        <w:rPr>
          <w:rFonts w:ascii="Times New Roman" w:hAnsi="Times New Roman" w:cs="Times New Roman"/>
          <w:sz w:val="24"/>
          <w:szCs w:val="24"/>
        </w:rPr>
        <w:t>godine</w:t>
      </w:r>
    </w:p>
    <w:p w14:paraId="3767F520" w14:textId="6B84F715" w:rsidR="00E47DA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odluku glavne skupštine kreditne</w:t>
      </w:r>
      <w:r w:rsidR="00E47DAB" w:rsidRPr="00AA1362">
        <w:rPr>
          <w:rFonts w:ascii="Times New Roman" w:hAnsi="Times New Roman" w:cs="Times New Roman"/>
          <w:spacing w:val="-10"/>
          <w:sz w:val="24"/>
          <w:szCs w:val="24"/>
        </w:rPr>
        <w:t xml:space="preserve"> </w:t>
      </w:r>
      <w:r w:rsidR="00E47DAB" w:rsidRPr="00AA1362">
        <w:rPr>
          <w:rFonts w:ascii="Times New Roman" w:hAnsi="Times New Roman" w:cs="Times New Roman"/>
          <w:sz w:val="24"/>
          <w:szCs w:val="24"/>
        </w:rPr>
        <w:t>institucije</w:t>
      </w:r>
    </w:p>
    <w:p w14:paraId="2A338F3D" w14:textId="7C99A8B0" w:rsidR="00E47DA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odnos koji je odredila</w:t>
      </w:r>
      <w:r w:rsidR="00E47DAB" w:rsidRPr="00AA1362">
        <w:rPr>
          <w:rFonts w:ascii="Times New Roman" w:hAnsi="Times New Roman" w:cs="Times New Roman"/>
          <w:spacing w:val="-4"/>
          <w:sz w:val="24"/>
          <w:szCs w:val="24"/>
        </w:rPr>
        <w:t xml:space="preserve"> </w:t>
      </w:r>
      <w:r w:rsidR="00E47DAB" w:rsidRPr="00AA1362">
        <w:rPr>
          <w:rFonts w:ascii="Times New Roman" w:hAnsi="Times New Roman" w:cs="Times New Roman"/>
          <w:sz w:val="24"/>
          <w:szCs w:val="24"/>
        </w:rPr>
        <w:t>i</w:t>
      </w:r>
    </w:p>
    <w:p w14:paraId="170ADCFF" w14:textId="4C324B70" w:rsidR="00E47DAB" w:rsidRPr="00AA1362" w:rsidRDefault="00E22C57" w:rsidP="00054C3C">
      <w:pPr>
        <w:pStyle w:val="Odlomakpopisa"/>
        <w:spacing w:after="0" w:line="240" w:lineRule="auto"/>
        <w:ind w:left="0"/>
        <w:contextualSpacing w:val="0"/>
        <w:jc w:val="both"/>
        <w:rPr>
          <w:rFonts w:ascii="Times New Roman" w:hAnsi="Times New Roman" w:cs="Times New Roman"/>
          <w:sz w:val="24"/>
          <w:szCs w:val="24"/>
        </w:rPr>
      </w:pPr>
      <w:r w:rsidRPr="00AA1362">
        <w:rPr>
          <w:rFonts w:ascii="Times New Roman" w:hAnsi="Times New Roman" w:cs="Times New Roman"/>
          <w:sz w:val="24"/>
          <w:szCs w:val="24"/>
        </w:rPr>
        <w:t xml:space="preserve">– </w:t>
      </w:r>
      <w:r w:rsidR="00E47DAB" w:rsidRPr="00AA1362">
        <w:rPr>
          <w:rFonts w:ascii="Times New Roman" w:hAnsi="Times New Roman" w:cs="Times New Roman"/>
          <w:sz w:val="24"/>
          <w:szCs w:val="24"/>
        </w:rPr>
        <w:t>ako su odobreni različiti odnosi unutar kreditne institucije, poslovna područja i odobrene postotke te maksimalno odobreni</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odnos.</w:t>
      </w:r>
    </w:p>
    <w:p w14:paraId="4227CC8F" w14:textId="77777777" w:rsidR="00E22C57" w:rsidRPr="00AA1362" w:rsidRDefault="00E22C57" w:rsidP="00054C3C">
      <w:pPr>
        <w:spacing w:after="0" w:line="240" w:lineRule="auto"/>
        <w:jc w:val="both"/>
        <w:rPr>
          <w:rFonts w:ascii="Times New Roman" w:hAnsi="Times New Roman" w:cs="Times New Roman"/>
          <w:sz w:val="24"/>
          <w:szCs w:val="24"/>
        </w:rPr>
      </w:pPr>
    </w:p>
    <w:p w14:paraId="16CCE134" w14:textId="0EBF60B4" w:rsidR="00E47DAB" w:rsidRPr="00AA1362" w:rsidRDefault="00855FC9"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(5) </w:t>
      </w:r>
      <w:r w:rsidR="00E47DAB" w:rsidRPr="00AA1362">
        <w:rPr>
          <w:rFonts w:ascii="Times New Roman" w:hAnsi="Times New Roman" w:cs="Times New Roman"/>
          <w:sz w:val="24"/>
          <w:szCs w:val="24"/>
        </w:rPr>
        <w:t>Ako</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glavna</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skupština</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kreditne</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institucije</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donese</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odluku</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o</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smanjenju</w:t>
      </w:r>
      <w:r w:rsidR="00E47DAB" w:rsidRPr="00AA1362">
        <w:rPr>
          <w:rFonts w:ascii="Times New Roman" w:hAnsi="Times New Roman" w:cs="Times New Roman"/>
          <w:spacing w:val="-8"/>
          <w:sz w:val="24"/>
          <w:szCs w:val="24"/>
        </w:rPr>
        <w:t xml:space="preserve"> </w:t>
      </w:r>
      <w:r w:rsidR="00E47DAB" w:rsidRPr="00AA1362">
        <w:rPr>
          <w:rFonts w:ascii="Times New Roman" w:hAnsi="Times New Roman" w:cs="Times New Roman"/>
          <w:sz w:val="24"/>
          <w:szCs w:val="24"/>
        </w:rPr>
        <w:t>prethodno</w:t>
      </w:r>
      <w:r w:rsidR="00E47DAB" w:rsidRPr="00AA1362">
        <w:rPr>
          <w:rFonts w:ascii="Times New Roman" w:hAnsi="Times New Roman" w:cs="Times New Roman"/>
          <w:spacing w:val="-7"/>
          <w:sz w:val="24"/>
          <w:szCs w:val="24"/>
        </w:rPr>
        <w:t xml:space="preserve"> </w:t>
      </w:r>
      <w:r w:rsidR="00E47DAB" w:rsidRPr="00AA1362">
        <w:rPr>
          <w:rFonts w:ascii="Times New Roman" w:hAnsi="Times New Roman" w:cs="Times New Roman"/>
          <w:sz w:val="24"/>
          <w:szCs w:val="24"/>
        </w:rPr>
        <w:t>utvrđenoga višega maksimalnog odnosa između varijabilnog i fiksnog dijela ukupnih primitaka, takva se odluka donosi većinom glasova nazočnih na glavnoj skupštini</w:t>
      </w:r>
      <w:r w:rsidR="00985416" w:rsidRPr="00AA1362">
        <w:rPr>
          <w:rFonts w:ascii="Times New Roman" w:hAnsi="Times New Roman" w:cs="Times New Roman"/>
          <w:sz w:val="24"/>
          <w:szCs w:val="24"/>
        </w:rPr>
        <w:t xml:space="preserve"> a</w:t>
      </w:r>
      <w:r w:rsidR="00E47DAB" w:rsidRPr="00AA1362">
        <w:rPr>
          <w:rFonts w:ascii="Times New Roman" w:hAnsi="Times New Roman" w:cs="Times New Roman"/>
          <w:sz w:val="24"/>
          <w:szCs w:val="24"/>
        </w:rPr>
        <w:t xml:space="preserve"> </w:t>
      </w:r>
      <w:r w:rsidR="00985416" w:rsidRPr="00AA1362">
        <w:rPr>
          <w:rFonts w:ascii="Times New Roman" w:hAnsi="Times New Roman" w:cs="Times New Roman"/>
          <w:sz w:val="24"/>
          <w:szCs w:val="24"/>
        </w:rPr>
        <w:t>k</w:t>
      </w:r>
      <w:r w:rsidR="00E47DAB" w:rsidRPr="00AA1362">
        <w:rPr>
          <w:rFonts w:ascii="Times New Roman" w:hAnsi="Times New Roman" w:cs="Times New Roman"/>
          <w:sz w:val="24"/>
          <w:szCs w:val="24"/>
        </w:rPr>
        <w:t>reditna institucija dužna je u roku</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od</w:t>
      </w:r>
      <w:r w:rsidR="00E47DAB" w:rsidRPr="00AA1362">
        <w:rPr>
          <w:rFonts w:ascii="Times New Roman" w:hAnsi="Times New Roman" w:cs="Times New Roman"/>
          <w:spacing w:val="-14"/>
          <w:sz w:val="24"/>
          <w:szCs w:val="24"/>
        </w:rPr>
        <w:t xml:space="preserve"> </w:t>
      </w:r>
      <w:r w:rsidR="000810AC">
        <w:rPr>
          <w:rFonts w:ascii="Times New Roman" w:hAnsi="Times New Roman" w:cs="Times New Roman"/>
          <w:sz w:val="24"/>
          <w:szCs w:val="24"/>
        </w:rPr>
        <w:t>pet</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radnih</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dana</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od</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dana</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održane</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glavne</w:t>
      </w:r>
      <w:r w:rsidR="00E47DAB" w:rsidRPr="00AA1362">
        <w:rPr>
          <w:rFonts w:ascii="Times New Roman" w:hAnsi="Times New Roman" w:cs="Times New Roman"/>
          <w:spacing w:val="-16"/>
          <w:sz w:val="24"/>
          <w:szCs w:val="24"/>
        </w:rPr>
        <w:t xml:space="preserve"> </w:t>
      </w:r>
      <w:r w:rsidR="00E47DAB" w:rsidRPr="00AA1362">
        <w:rPr>
          <w:rFonts w:ascii="Times New Roman" w:hAnsi="Times New Roman" w:cs="Times New Roman"/>
          <w:sz w:val="24"/>
          <w:szCs w:val="24"/>
        </w:rPr>
        <w:t>skupštine</w:t>
      </w:r>
      <w:r w:rsidR="00E47DAB" w:rsidRPr="00AA1362">
        <w:rPr>
          <w:rFonts w:ascii="Times New Roman" w:hAnsi="Times New Roman" w:cs="Times New Roman"/>
          <w:spacing w:val="-13"/>
          <w:sz w:val="24"/>
          <w:szCs w:val="24"/>
        </w:rPr>
        <w:t xml:space="preserve"> </w:t>
      </w:r>
      <w:r w:rsidR="00E47DAB" w:rsidRPr="00AA1362">
        <w:rPr>
          <w:rFonts w:ascii="Times New Roman" w:hAnsi="Times New Roman" w:cs="Times New Roman"/>
          <w:sz w:val="24"/>
          <w:szCs w:val="24"/>
        </w:rPr>
        <w:t>o</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tome</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obavijestiti</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Hrvatsku</w:t>
      </w:r>
      <w:r w:rsidR="00E47DAB" w:rsidRPr="00AA1362">
        <w:rPr>
          <w:rFonts w:ascii="Times New Roman" w:hAnsi="Times New Roman" w:cs="Times New Roman"/>
          <w:spacing w:val="-14"/>
          <w:sz w:val="24"/>
          <w:szCs w:val="24"/>
        </w:rPr>
        <w:t xml:space="preserve"> </w:t>
      </w:r>
      <w:r w:rsidR="00E47DAB" w:rsidRPr="00AA1362">
        <w:rPr>
          <w:rFonts w:ascii="Times New Roman" w:hAnsi="Times New Roman" w:cs="Times New Roman"/>
          <w:sz w:val="24"/>
          <w:szCs w:val="24"/>
        </w:rPr>
        <w:t>narodnu banku.</w:t>
      </w:r>
    </w:p>
    <w:p w14:paraId="08144A77" w14:textId="77777777" w:rsidR="00E47DAB" w:rsidRPr="00AA1362" w:rsidRDefault="00E47DAB" w:rsidP="00054C3C">
      <w:pPr>
        <w:spacing w:after="0" w:line="240" w:lineRule="auto"/>
        <w:jc w:val="both"/>
        <w:rPr>
          <w:rFonts w:ascii="Times New Roman" w:hAnsi="Times New Roman" w:cs="Times New Roman"/>
          <w:sz w:val="24"/>
          <w:szCs w:val="24"/>
        </w:rPr>
      </w:pPr>
    </w:p>
    <w:p w14:paraId="0D79702E" w14:textId="77777777" w:rsidR="00E47DAB" w:rsidRPr="00AA1362" w:rsidRDefault="00E47DAB" w:rsidP="00054C3C">
      <w:pPr>
        <w:spacing w:after="0" w:line="240" w:lineRule="auto"/>
        <w:jc w:val="center"/>
        <w:rPr>
          <w:rFonts w:ascii="Times New Roman" w:hAnsi="Times New Roman" w:cs="Times New Roman"/>
          <w:i/>
          <w:sz w:val="24"/>
          <w:szCs w:val="24"/>
        </w:rPr>
      </w:pPr>
      <w:r w:rsidRPr="00AA1362">
        <w:rPr>
          <w:rFonts w:ascii="Times New Roman" w:hAnsi="Times New Roman" w:cs="Times New Roman"/>
          <w:i/>
          <w:sz w:val="24"/>
          <w:szCs w:val="24"/>
        </w:rPr>
        <w:t>Ograničenja u odnosu na vrstu i oblike instrumenata u kojima varijabilni primici mogu biti dodijeljeni</w:t>
      </w:r>
    </w:p>
    <w:p w14:paraId="06D149FD" w14:textId="1FF885D7" w:rsidR="00E47DAB" w:rsidRPr="00AA1362" w:rsidRDefault="00E47DAB"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9E5916" w:rsidRPr="00AA1362">
        <w:rPr>
          <w:rFonts w:ascii="Times New Roman" w:hAnsi="Times New Roman" w:cs="Times New Roman"/>
          <w:sz w:val="24"/>
          <w:szCs w:val="24"/>
        </w:rPr>
        <w:t>2</w:t>
      </w:r>
      <w:r w:rsidR="003A7637" w:rsidRPr="00AA1362">
        <w:rPr>
          <w:rFonts w:ascii="Times New Roman" w:hAnsi="Times New Roman" w:cs="Times New Roman"/>
          <w:sz w:val="24"/>
          <w:szCs w:val="24"/>
        </w:rPr>
        <w:t>0</w:t>
      </w:r>
      <w:r w:rsidR="00B06AEA" w:rsidRPr="00AA1362">
        <w:rPr>
          <w:rFonts w:ascii="Times New Roman" w:hAnsi="Times New Roman" w:cs="Times New Roman"/>
          <w:sz w:val="24"/>
          <w:szCs w:val="24"/>
        </w:rPr>
        <w:t>2</w:t>
      </w:r>
      <w:r w:rsidR="009E5916" w:rsidRPr="00AA1362">
        <w:rPr>
          <w:rFonts w:ascii="Times New Roman" w:hAnsi="Times New Roman" w:cs="Times New Roman"/>
          <w:sz w:val="24"/>
          <w:szCs w:val="24"/>
        </w:rPr>
        <w:t>.</w:t>
      </w:r>
    </w:p>
    <w:p w14:paraId="4163A17A" w14:textId="77777777" w:rsidR="0019279B" w:rsidRPr="00AA1362" w:rsidRDefault="0019279B" w:rsidP="00054C3C">
      <w:pPr>
        <w:spacing w:after="0" w:line="240" w:lineRule="auto"/>
        <w:jc w:val="center"/>
        <w:rPr>
          <w:rFonts w:ascii="Times New Roman" w:hAnsi="Times New Roman" w:cs="Times New Roman"/>
          <w:sz w:val="24"/>
          <w:szCs w:val="24"/>
        </w:rPr>
      </w:pPr>
    </w:p>
    <w:p w14:paraId="26102802" w14:textId="77777777" w:rsidR="00E47DAB" w:rsidRPr="00AA1362" w:rsidRDefault="00E47DAB"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Kreditna institucija može upotrijebiti instrumente za dodjelu varijabilnih primitaka u obliku redovnih</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dionica</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kreditne</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institucije</w:t>
      </w:r>
      <w:r w:rsidRPr="00AA1362">
        <w:rPr>
          <w:rFonts w:ascii="Times New Roman" w:hAnsi="Times New Roman" w:cs="Times New Roman"/>
          <w:spacing w:val="-14"/>
          <w:sz w:val="24"/>
          <w:szCs w:val="24"/>
        </w:rPr>
        <w:t xml:space="preserve"> </w:t>
      </w:r>
      <w:r w:rsidRPr="00AA1362">
        <w:rPr>
          <w:rFonts w:ascii="Times New Roman" w:hAnsi="Times New Roman" w:cs="Times New Roman"/>
          <w:sz w:val="24"/>
          <w:szCs w:val="24"/>
        </w:rPr>
        <w:t>koja</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je</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izravno</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ili</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neizravno</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nadređena</w:t>
      </w:r>
      <w:r w:rsidRPr="00AA1362">
        <w:rPr>
          <w:rFonts w:ascii="Times New Roman" w:hAnsi="Times New Roman" w:cs="Times New Roman"/>
          <w:spacing w:val="-12"/>
          <w:sz w:val="24"/>
          <w:szCs w:val="24"/>
        </w:rPr>
        <w:t xml:space="preserve"> </w:t>
      </w:r>
      <w:r w:rsidRPr="00AA1362">
        <w:rPr>
          <w:rFonts w:ascii="Times New Roman" w:hAnsi="Times New Roman" w:cs="Times New Roman"/>
          <w:sz w:val="24"/>
          <w:szCs w:val="24"/>
        </w:rPr>
        <w:t>kreditnoj</w:t>
      </w:r>
      <w:r w:rsidRPr="00AA1362">
        <w:rPr>
          <w:rFonts w:ascii="Times New Roman" w:hAnsi="Times New Roman" w:cs="Times New Roman"/>
          <w:spacing w:val="-11"/>
          <w:sz w:val="24"/>
          <w:szCs w:val="24"/>
        </w:rPr>
        <w:t xml:space="preserve"> </w:t>
      </w:r>
      <w:r w:rsidRPr="00AA1362">
        <w:rPr>
          <w:rFonts w:ascii="Times New Roman" w:hAnsi="Times New Roman" w:cs="Times New Roman"/>
          <w:sz w:val="24"/>
          <w:szCs w:val="24"/>
        </w:rPr>
        <w:t>instituciji ili u obliku instrumenata povezanih s redovnim dionicama kreditne institucije koja je izravno ili neizravno nadređena kreditnoj instituciji, samo ako upravljanje kapitalom na razini grupe kreditnih institucija u kojoj je kreditna institucija članica onemogućuje ili znatno otežava upotrebu instrumenata koje je izdala sama kreditna</w:t>
      </w:r>
      <w:r w:rsidRPr="00AA1362">
        <w:rPr>
          <w:rFonts w:ascii="Times New Roman" w:hAnsi="Times New Roman" w:cs="Times New Roman"/>
          <w:spacing w:val="-13"/>
          <w:sz w:val="24"/>
          <w:szCs w:val="24"/>
        </w:rPr>
        <w:t xml:space="preserve"> </w:t>
      </w:r>
      <w:r w:rsidRPr="00AA1362">
        <w:rPr>
          <w:rFonts w:ascii="Times New Roman" w:hAnsi="Times New Roman" w:cs="Times New Roman"/>
          <w:sz w:val="24"/>
          <w:szCs w:val="24"/>
        </w:rPr>
        <w:t>institucija.</w:t>
      </w:r>
    </w:p>
    <w:p w14:paraId="6040C1FD" w14:textId="77777777" w:rsidR="001F607C" w:rsidRPr="00AA1362" w:rsidRDefault="001F607C" w:rsidP="00054C3C">
      <w:pPr>
        <w:spacing w:after="0" w:line="240" w:lineRule="auto"/>
        <w:jc w:val="center"/>
        <w:rPr>
          <w:rFonts w:ascii="Times New Roman" w:hAnsi="Times New Roman" w:cs="Times New Roman"/>
          <w:i/>
          <w:iCs/>
          <w:sz w:val="24"/>
          <w:szCs w:val="24"/>
        </w:rPr>
      </w:pPr>
    </w:p>
    <w:p w14:paraId="6BF5B1EC" w14:textId="1222E891" w:rsidR="00E6535B" w:rsidRPr="00AA1362" w:rsidRDefault="00E6535B"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Referentni trendovi vezani uz primitke radnika</w:t>
      </w:r>
    </w:p>
    <w:p w14:paraId="00F3CBC3" w14:textId="1C33462D" w:rsidR="009E5916" w:rsidRPr="00AA1362" w:rsidRDefault="009E5916"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lastRenderedPageBreak/>
        <w:t>Članak 2</w:t>
      </w:r>
      <w:r w:rsidR="003A7637" w:rsidRPr="00AA1362">
        <w:rPr>
          <w:rFonts w:ascii="Times New Roman" w:hAnsi="Times New Roman" w:cs="Times New Roman"/>
          <w:sz w:val="24"/>
          <w:szCs w:val="24"/>
        </w:rPr>
        <w:t>0</w:t>
      </w:r>
      <w:r w:rsidR="00B06AEA" w:rsidRPr="00AA1362">
        <w:rPr>
          <w:rFonts w:ascii="Times New Roman" w:hAnsi="Times New Roman" w:cs="Times New Roman"/>
          <w:sz w:val="24"/>
          <w:szCs w:val="24"/>
        </w:rPr>
        <w:t>3</w:t>
      </w:r>
      <w:r w:rsidRPr="00AA1362">
        <w:rPr>
          <w:rFonts w:ascii="Times New Roman" w:hAnsi="Times New Roman" w:cs="Times New Roman"/>
          <w:sz w:val="24"/>
          <w:szCs w:val="24"/>
        </w:rPr>
        <w:t>.</w:t>
      </w:r>
    </w:p>
    <w:p w14:paraId="56D9EA06" w14:textId="77777777" w:rsidR="009E5916" w:rsidRPr="00AA1362" w:rsidRDefault="009E5916" w:rsidP="00054C3C">
      <w:pPr>
        <w:spacing w:after="0" w:line="240" w:lineRule="auto"/>
        <w:jc w:val="center"/>
        <w:rPr>
          <w:rFonts w:ascii="Times New Roman" w:hAnsi="Times New Roman" w:cs="Times New Roman"/>
          <w:sz w:val="24"/>
          <w:szCs w:val="24"/>
        </w:rPr>
      </w:pPr>
    </w:p>
    <w:p w14:paraId="5CEF6FEC" w14:textId="1101CD46" w:rsidR="00E6535B" w:rsidRPr="00AA1362" w:rsidRDefault="00E6535B"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(1) Hrvatska</w:t>
      </w:r>
      <w:r w:rsidRPr="00AA1362">
        <w:rPr>
          <w:rFonts w:ascii="Times New Roman" w:hAnsi="Times New Roman" w:cs="Times New Roman"/>
          <w:spacing w:val="-5"/>
          <w:sz w:val="24"/>
          <w:szCs w:val="24"/>
        </w:rPr>
        <w:t xml:space="preserve"> </w:t>
      </w:r>
      <w:r w:rsidRPr="00AA1362">
        <w:rPr>
          <w:rFonts w:ascii="Times New Roman" w:hAnsi="Times New Roman" w:cs="Times New Roman"/>
          <w:sz w:val="24"/>
          <w:szCs w:val="24"/>
        </w:rPr>
        <w:t>narodna</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banka</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prikuplja</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podatke</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u</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skladu</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s</w:t>
      </w:r>
      <w:r w:rsidRPr="00AA1362">
        <w:rPr>
          <w:rFonts w:ascii="Times New Roman" w:hAnsi="Times New Roman" w:cs="Times New Roman"/>
          <w:spacing w:val="-5"/>
          <w:sz w:val="24"/>
          <w:szCs w:val="24"/>
        </w:rPr>
        <w:t xml:space="preserve"> </w:t>
      </w:r>
      <w:r w:rsidRPr="00AA1362">
        <w:rPr>
          <w:rFonts w:ascii="Times New Roman" w:hAnsi="Times New Roman" w:cs="Times New Roman"/>
          <w:sz w:val="24"/>
          <w:szCs w:val="24"/>
        </w:rPr>
        <w:t>člankom</w:t>
      </w:r>
      <w:r w:rsidRPr="00AA1362">
        <w:rPr>
          <w:rFonts w:ascii="Times New Roman" w:hAnsi="Times New Roman" w:cs="Times New Roman"/>
          <w:spacing w:val="-8"/>
          <w:sz w:val="24"/>
          <w:szCs w:val="24"/>
        </w:rPr>
        <w:t xml:space="preserve"> </w:t>
      </w:r>
      <w:r w:rsidRPr="00AA1362">
        <w:rPr>
          <w:rFonts w:ascii="Times New Roman" w:hAnsi="Times New Roman" w:cs="Times New Roman"/>
          <w:sz w:val="24"/>
          <w:szCs w:val="24"/>
        </w:rPr>
        <w:t>450.</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stavkom</w:t>
      </w:r>
      <w:r w:rsidRPr="00AA1362">
        <w:rPr>
          <w:rFonts w:ascii="Times New Roman" w:hAnsi="Times New Roman" w:cs="Times New Roman"/>
          <w:spacing w:val="-7"/>
          <w:sz w:val="24"/>
          <w:szCs w:val="24"/>
        </w:rPr>
        <w:t xml:space="preserve"> </w:t>
      </w:r>
      <w:r w:rsidRPr="00AA1362">
        <w:rPr>
          <w:rFonts w:ascii="Times New Roman" w:hAnsi="Times New Roman" w:cs="Times New Roman"/>
          <w:sz w:val="24"/>
          <w:szCs w:val="24"/>
        </w:rPr>
        <w:t>1.</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točkama</w:t>
      </w:r>
      <w:r w:rsidRPr="00AA1362">
        <w:rPr>
          <w:rFonts w:ascii="Times New Roman" w:hAnsi="Times New Roman" w:cs="Times New Roman"/>
          <w:spacing w:val="-6"/>
          <w:sz w:val="24"/>
          <w:szCs w:val="24"/>
        </w:rPr>
        <w:t xml:space="preserve"> </w:t>
      </w:r>
      <w:r w:rsidRPr="00AA1362">
        <w:rPr>
          <w:rFonts w:ascii="Times New Roman" w:hAnsi="Times New Roman" w:cs="Times New Roman"/>
          <w:sz w:val="24"/>
          <w:szCs w:val="24"/>
        </w:rPr>
        <w:t>g), h), i) i k) Uredbe (EU) br. 575/2013 i podatke o razlikama u primicima između</w:t>
      </w:r>
      <w:r w:rsidRPr="00AA1362">
        <w:rPr>
          <w:rFonts w:ascii="Times New Roman" w:hAnsi="Times New Roman" w:cs="Times New Roman"/>
          <w:spacing w:val="-22"/>
          <w:sz w:val="24"/>
          <w:szCs w:val="24"/>
        </w:rPr>
        <w:t xml:space="preserve"> </w:t>
      </w:r>
      <w:r w:rsidR="00A702AA" w:rsidRPr="00AA1362">
        <w:rPr>
          <w:rFonts w:ascii="Times New Roman" w:hAnsi="Times New Roman" w:cs="Times New Roman"/>
          <w:sz w:val="24"/>
          <w:szCs w:val="24"/>
        </w:rPr>
        <w:t>rodova</w:t>
      </w:r>
      <w:r w:rsidRPr="00AA1362">
        <w:rPr>
          <w:rFonts w:ascii="Times New Roman" w:hAnsi="Times New Roman" w:cs="Times New Roman"/>
          <w:sz w:val="24"/>
          <w:szCs w:val="24"/>
        </w:rPr>
        <w:t>.</w:t>
      </w:r>
    </w:p>
    <w:p w14:paraId="4E010ABA" w14:textId="77777777" w:rsidR="0019279B" w:rsidRPr="00AA1362" w:rsidRDefault="0019279B" w:rsidP="00054C3C">
      <w:pPr>
        <w:spacing w:after="0" w:line="240" w:lineRule="auto"/>
        <w:jc w:val="both"/>
        <w:rPr>
          <w:rFonts w:ascii="Times New Roman" w:hAnsi="Times New Roman" w:cs="Times New Roman"/>
          <w:sz w:val="24"/>
          <w:szCs w:val="24"/>
        </w:rPr>
      </w:pPr>
    </w:p>
    <w:p w14:paraId="68A58673" w14:textId="0A753864" w:rsidR="00E6535B" w:rsidRPr="00AA1362" w:rsidRDefault="00E6535B"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(2) Hrvatska</w:t>
      </w:r>
      <w:r w:rsidRPr="00AA1362">
        <w:rPr>
          <w:rFonts w:ascii="Times New Roman" w:hAnsi="Times New Roman" w:cs="Times New Roman"/>
          <w:spacing w:val="-16"/>
          <w:sz w:val="24"/>
          <w:szCs w:val="24"/>
        </w:rPr>
        <w:t xml:space="preserve"> </w:t>
      </w:r>
      <w:r w:rsidRPr="00AA1362">
        <w:rPr>
          <w:rFonts w:ascii="Times New Roman" w:hAnsi="Times New Roman" w:cs="Times New Roman"/>
          <w:sz w:val="24"/>
          <w:szCs w:val="24"/>
        </w:rPr>
        <w:t>narodna</w:t>
      </w:r>
      <w:r w:rsidRPr="00AA1362">
        <w:rPr>
          <w:rFonts w:ascii="Times New Roman" w:hAnsi="Times New Roman" w:cs="Times New Roman"/>
          <w:spacing w:val="-17"/>
          <w:sz w:val="24"/>
          <w:szCs w:val="24"/>
        </w:rPr>
        <w:t xml:space="preserve"> </w:t>
      </w:r>
      <w:r w:rsidRPr="00AA1362">
        <w:rPr>
          <w:rFonts w:ascii="Times New Roman" w:hAnsi="Times New Roman" w:cs="Times New Roman"/>
          <w:sz w:val="24"/>
          <w:szCs w:val="24"/>
        </w:rPr>
        <w:t>banka</w:t>
      </w:r>
      <w:r w:rsidRPr="00AA1362">
        <w:rPr>
          <w:rFonts w:ascii="Times New Roman" w:hAnsi="Times New Roman" w:cs="Times New Roman"/>
          <w:spacing w:val="-18"/>
          <w:sz w:val="24"/>
          <w:szCs w:val="24"/>
        </w:rPr>
        <w:t xml:space="preserve"> </w:t>
      </w:r>
      <w:r w:rsidRPr="00AA1362">
        <w:rPr>
          <w:rFonts w:ascii="Times New Roman" w:hAnsi="Times New Roman" w:cs="Times New Roman"/>
          <w:sz w:val="24"/>
          <w:szCs w:val="24"/>
        </w:rPr>
        <w:t>podatke</w:t>
      </w:r>
      <w:r w:rsidRPr="00AA1362">
        <w:rPr>
          <w:rFonts w:ascii="Times New Roman" w:hAnsi="Times New Roman" w:cs="Times New Roman"/>
          <w:spacing w:val="-17"/>
          <w:sz w:val="24"/>
          <w:szCs w:val="24"/>
        </w:rPr>
        <w:t xml:space="preserve"> </w:t>
      </w:r>
      <w:r w:rsidRPr="00AA1362">
        <w:rPr>
          <w:rFonts w:ascii="Times New Roman" w:hAnsi="Times New Roman" w:cs="Times New Roman"/>
          <w:sz w:val="24"/>
          <w:szCs w:val="24"/>
        </w:rPr>
        <w:t>iz</w:t>
      </w:r>
      <w:r w:rsidRPr="00AA1362">
        <w:rPr>
          <w:rFonts w:ascii="Times New Roman" w:hAnsi="Times New Roman" w:cs="Times New Roman"/>
          <w:spacing w:val="-17"/>
          <w:sz w:val="24"/>
          <w:szCs w:val="24"/>
        </w:rPr>
        <w:t xml:space="preserve"> </w:t>
      </w:r>
      <w:r w:rsidRPr="00AA1362">
        <w:rPr>
          <w:rFonts w:ascii="Times New Roman" w:hAnsi="Times New Roman" w:cs="Times New Roman"/>
          <w:sz w:val="24"/>
          <w:szCs w:val="24"/>
        </w:rPr>
        <w:t>stavka</w:t>
      </w:r>
      <w:r w:rsidRPr="00AA1362">
        <w:rPr>
          <w:rFonts w:ascii="Times New Roman" w:hAnsi="Times New Roman" w:cs="Times New Roman"/>
          <w:spacing w:val="-16"/>
          <w:sz w:val="24"/>
          <w:szCs w:val="24"/>
        </w:rPr>
        <w:t xml:space="preserve"> </w:t>
      </w:r>
      <w:r w:rsidRPr="00AA1362">
        <w:rPr>
          <w:rFonts w:ascii="Times New Roman" w:hAnsi="Times New Roman" w:cs="Times New Roman"/>
          <w:sz w:val="24"/>
          <w:szCs w:val="24"/>
        </w:rPr>
        <w:t>1.</w:t>
      </w:r>
      <w:r w:rsidRPr="00AA1362">
        <w:rPr>
          <w:rFonts w:ascii="Times New Roman" w:hAnsi="Times New Roman" w:cs="Times New Roman"/>
          <w:spacing w:val="-17"/>
          <w:sz w:val="24"/>
          <w:szCs w:val="24"/>
        </w:rPr>
        <w:t xml:space="preserve"> </w:t>
      </w:r>
      <w:r w:rsidRPr="00AA1362">
        <w:rPr>
          <w:rFonts w:ascii="Times New Roman" w:hAnsi="Times New Roman" w:cs="Times New Roman"/>
          <w:sz w:val="24"/>
          <w:szCs w:val="24"/>
        </w:rPr>
        <w:t>ovoga</w:t>
      </w:r>
      <w:r w:rsidRPr="00AA1362">
        <w:rPr>
          <w:rFonts w:ascii="Times New Roman" w:hAnsi="Times New Roman" w:cs="Times New Roman"/>
          <w:spacing w:val="-18"/>
          <w:sz w:val="24"/>
          <w:szCs w:val="24"/>
        </w:rPr>
        <w:t xml:space="preserve"> </w:t>
      </w:r>
      <w:r w:rsidRPr="00AA1362">
        <w:rPr>
          <w:rFonts w:ascii="Times New Roman" w:hAnsi="Times New Roman" w:cs="Times New Roman"/>
          <w:sz w:val="24"/>
          <w:szCs w:val="24"/>
        </w:rPr>
        <w:t>članka</w:t>
      </w:r>
      <w:r w:rsidRPr="00AA1362">
        <w:rPr>
          <w:rFonts w:ascii="Times New Roman" w:hAnsi="Times New Roman" w:cs="Times New Roman"/>
          <w:spacing w:val="-17"/>
          <w:sz w:val="24"/>
          <w:szCs w:val="24"/>
        </w:rPr>
        <w:t xml:space="preserve"> </w:t>
      </w:r>
      <w:r w:rsidRPr="00AA1362">
        <w:rPr>
          <w:rFonts w:ascii="Times New Roman" w:hAnsi="Times New Roman" w:cs="Times New Roman"/>
          <w:sz w:val="24"/>
          <w:szCs w:val="24"/>
        </w:rPr>
        <w:t>koristi</w:t>
      </w:r>
      <w:r w:rsidRPr="00AA1362">
        <w:rPr>
          <w:rFonts w:ascii="Times New Roman" w:hAnsi="Times New Roman" w:cs="Times New Roman"/>
          <w:spacing w:val="-17"/>
          <w:sz w:val="24"/>
          <w:szCs w:val="24"/>
        </w:rPr>
        <w:t xml:space="preserve"> </w:t>
      </w:r>
      <w:r w:rsidRPr="00AA1362">
        <w:rPr>
          <w:rFonts w:ascii="Times New Roman" w:hAnsi="Times New Roman" w:cs="Times New Roman"/>
          <w:sz w:val="24"/>
          <w:szCs w:val="24"/>
        </w:rPr>
        <w:t>pri</w:t>
      </w:r>
      <w:r w:rsidRPr="00AA1362">
        <w:rPr>
          <w:rFonts w:ascii="Times New Roman" w:hAnsi="Times New Roman" w:cs="Times New Roman"/>
          <w:spacing w:val="-17"/>
          <w:sz w:val="24"/>
          <w:szCs w:val="24"/>
        </w:rPr>
        <w:t xml:space="preserve"> </w:t>
      </w:r>
      <w:r w:rsidRPr="00AA1362">
        <w:rPr>
          <w:rFonts w:ascii="Times New Roman" w:hAnsi="Times New Roman" w:cs="Times New Roman"/>
          <w:sz w:val="24"/>
          <w:szCs w:val="24"/>
        </w:rPr>
        <w:t>utvrđivanju</w:t>
      </w:r>
      <w:r w:rsidRPr="00AA1362">
        <w:rPr>
          <w:rFonts w:ascii="Times New Roman" w:hAnsi="Times New Roman" w:cs="Times New Roman"/>
          <w:spacing w:val="-16"/>
          <w:sz w:val="24"/>
          <w:szCs w:val="24"/>
        </w:rPr>
        <w:t xml:space="preserve"> </w:t>
      </w:r>
      <w:r w:rsidRPr="00AA1362">
        <w:rPr>
          <w:rFonts w:ascii="Times New Roman" w:hAnsi="Times New Roman" w:cs="Times New Roman"/>
          <w:sz w:val="24"/>
          <w:szCs w:val="24"/>
        </w:rPr>
        <w:t>referentnih trendova i praksi kreditnih institucija vezanih uz primitke</w:t>
      </w:r>
      <w:r w:rsidRPr="00AA1362">
        <w:rPr>
          <w:rFonts w:ascii="Times New Roman" w:hAnsi="Times New Roman" w:cs="Times New Roman"/>
          <w:spacing w:val="-18"/>
          <w:sz w:val="24"/>
          <w:szCs w:val="24"/>
        </w:rPr>
        <w:t xml:space="preserve"> </w:t>
      </w:r>
      <w:r w:rsidRPr="00AA1362">
        <w:rPr>
          <w:rFonts w:ascii="Times New Roman" w:hAnsi="Times New Roman" w:cs="Times New Roman"/>
          <w:sz w:val="24"/>
          <w:szCs w:val="24"/>
        </w:rPr>
        <w:t>radnika.</w:t>
      </w:r>
    </w:p>
    <w:p w14:paraId="7CD2E559" w14:textId="3D31A786" w:rsidR="0019279B" w:rsidRPr="00AA1362" w:rsidRDefault="0019279B" w:rsidP="00054C3C">
      <w:pPr>
        <w:spacing w:after="0" w:line="240" w:lineRule="auto"/>
        <w:jc w:val="both"/>
        <w:rPr>
          <w:rFonts w:ascii="Times New Roman" w:hAnsi="Times New Roman" w:cs="Times New Roman"/>
          <w:sz w:val="24"/>
          <w:szCs w:val="24"/>
        </w:rPr>
      </w:pPr>
    </w:p>
    <w:p w14:paraId="34F49B9E" w14:textId="0876BADE" w:rsidR="00416820" w:rsidRPr="00AA1362" w:rsidRDefault="00416820"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(3) Hrvatska narodna banka </w:t>
      </w:r>
      <w:r w:rsidR="0019370F">
        <w:rPr>
          <w:rFonts w:ascii="Times New Roman" w:hAnsi="Times New Roman" w:cs="Times New Roman"/>
          <w:sz w:val="24"/>
          <w:szCs w:val="24"/>
        </w:rPr>
        <w:t>obavještava</w:t>
      </w:r>
      <w:r w:rsidRPr="00AA1362">
        <w:rPr>
          <w:rFonts w:ascii="Times New Roman" w:hAnsi="Times New Roman" w:cs="Times New Roman"/>
          <w:sz w:val="24"/>
          <w:szCs w:val="24"/>
        </w:rPr>
        <w:t xml:space="preserve"> Europsko nadzorno tijelo za bankarstvo o podacima koje prikuplja u skladu s ovim člankom.</w:t>
      </w:r>
    </w:p>
    <w:p w14:paraId="4C16C186" w14:textId="77777777" w:rsidR="003A7637" w:rsidRPr="00AA1362" w:rsidRDefault="003A7637" w:rsidP="00054C3C">
      <w:pPr>
        <w:spacing w:after="0" w:line="240" w:lineRule="auto"/>
        <w:jc w:val="center"/>
        <w:rPr>
          <w:rFonts w:ascii="Times New Roman" w:hAnsi="Times New Roman" w:cs="Times New Roman"/>
          <w:i/>
          <w:iCs/>
          <w:sz w:val="24"/>
          <w:szCs w:val="24"/>
        </w:rPr>
      </w:pPr>
      <w:bookmarkStart w:id="121" w:name="_Hlk158617745"/>
    </w:p>
    <w:p w14:paraId="3AD97D63" w14:textId="5D74275B" w:rsidR="00264657" w:rsidRPr="00AA1362" w:rsidRDefault="00264657" w:rsidP="00054C3C">
      <w:pPr>
        <w:spacing w:after="0" w:line="240" w:lineRule="auto"/>
        <w:jc w:val="center"/>
        <w:rPr>
          <w:rFonts w:ascii="Times New Roman" w:hAnsi="Times New Roman" w:cs="Times New Roman"/>
          <w:i/>
          <w:iCs/>
          <w:sz w:val="24"/>
          <w:szCs w:val="24"/>
        </w:rPr>
      </w:pPr>
      <w:r w:rsidRPr="00AA1362">
        <w:rPr>
          <w:rFonts w:ascii="Times New Roman" w:hAnsi="Times New Roman" w:cs="Times New Roman"/>
          <w:i/>
          <w:iCs/>
          <w:sz w:val="24"/>
          <w:szCs w:val="24"/>
        </w:rPr>
        <w:t>Referentni trendovi vezani uz raznolikost</w:t>
      </w:r>
    </w:p>
    <w:bookmarkEnd w:id="121"/>
    <w:p w14:paraId="44AC03C0" w14:textId="7617E13E" w:rsidR="00264657" w:rsidRPr="00AA1362" w:rsidRDefault="00264657" w:rsidP="00054C3C">
      <w:pPr>
        <w:spacing w:after="0" w:line="240" w:lineRule="auto"/>
        <w:jc w:val="center"/>
        <w:rPr>
          <w:rFonts w:ascii="Times New Roman" w:hAnsi="Times New Roman" w:cs="Times New Roman"/>
          <w:sz w:val="24"/>
          <w:szCs w:val="24"/>
        </w:rPr>
      </w:pPr>
      <w:r w:rsidRPr="00AA1362">
        <w:rPr>
          <w:rFonts w:ascii="Times New Roman" w:hAnsi="Times New Roman" w:cs="Times New Roman"/>
          <w:sz w:val="24"/>
          <w:szCs w:val="24"/>
        </w:rPr>
        <w:t xml:space="preserve">Članak </w:t>
      </w:r>
      <w:r w:rsidR="009E5916" w:rsidRPr="00AA1362">
        <w:rPr>
          <w:rFonts w:ascii="Times New Roman" w:hAnsi="Times New Roman" w:cs="Times New Roman"/>
          <w:sz w:val="24"/>
          <w:szCs w:val="24"/>
        </w:rPr>
        <w:t>2</w:t>
      </w:r>
      <w:r w:rsidR="003A7637" w:rsidRPr="00AA1362">
        <w:rPr>
          <w:rFonts w:ascii="Times New Roman" w:hAnsi="Times New Roman" w:cs="Times New Roman"/>
          <w:sz w:val="24"/>
          <w:szCs w:val="24"/>
        </w:rPr>
        <w:t>0</w:t>
      </w:r>
      <w:r w:rsidR="00B06AEA" w:rsidRPr="00AA1362">
        <w:rPr>
          <w:rFonts w:ascii="Times New Roman" w:hAnsi="Times New Roman" w:cs="Times New Roman"/>
          <w:sz w:val="24"/>
          <w:szCs w:val="24"/>
        </w:rPr>
        <w:t>4</w:t>
      </w:r>
      <w:r w:rsidR="009E5916" w:rsidRPr="00AA1362">
        <w:rPr>
          <w:rFonts w:ascii="Times New Roman" w:hAnsi="Times New Roman" w:cs="Times New Roman"/>
          <w:sz w:val="24"/>
          <w:szCs w:val="24"/>
        </w:rPr>
        <w:t>.</w:t>
      </w:r>
    </w:p>
    <w:p w14:paraId="236506B2" w14:textId="77777777" w:rsidR="00924A5D" w:rsidRPr="00AA1362" w:rsidRDefault="00924A5D" w:rsidP="00054C3C">
      <w:pPr>
        <w:spacing w:after="0" w:line="240" w:lineRule="auto"/>
        <w:jc w:val="center"/>
        <w:rPr>
          <w:rFonts w:ascii="Times New Roman" w:hAnsi="Times New Roman" w:cs="Times New Roman"/>
          <w:sz w:val="24"/>
          <w:szCs w:val="24"/>
        </w:rPr>
      </w:pPr>
    </w:p>
    <w:p w14:paraId="1618ACDA" w14:textId="2BF83B8F" w:rsidR="00264657" w:rsidRPr="00AA1362" w:rsidRDefault="00A702AA"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(1) </w:t>
      </w:r>
      <w:r w:rsidR="00264657" w:rsidRPr="00AA1362">
        <w:rPr>
          <w:rFonts w:ascii="Times New Roman" w:hAnsi="Times New Roman" w:cs="Times New Roman"/>
          <w:sz w:val="24"/>
          <w:szCs w:val="24"/>
        </w:rPr>
        <w:t>Hrvatska narodna banka prikuplja podatke u skladu s člankom 435. stavkom 2. točkom c) Uredbe (EU) br. 575/2013 i koristi se njima pri utvrđivanju referentnih trendova i praksi kreditnih institucija vezanih uz raznolikost uprave i nadzornog odbora.</w:t>
      </w:r>
    </w:p>
    <w:p w14:paraId="1AC8B0DB" w14:textId="77777777" w:rsidR="00A702AA" w:rsidRPr="00AA1362" w:rsidRDefault="00A702AA" w:rsidP="00054C3C">
      <w:pPr>
        <w:spacing w:after="0" w:line="240" w:lineRule="auto"/>
        <w:jc w:val="both"/>
        <w:rPr>
          <w:rFonts w:ascii="Times New Roman" w:hAnsi="Times New Roman" w:cs="Times New Roman"/>
          <w:sz w:val="24"/>
          <w:szCs w:val="24"/>
        </w:rPr>
      </w:pPr>
    </w:p>
    <w:p w14:paraId="1291069E" w14:textId="4DEB9357" w:rsidR="004051B2" w:rsidRPr="00AA1362" w:rsidRDefault="00A702AA" w:rsidP="00054C3C">
      <w:pPr>
        <w:spacing w:after="0" w:line="240" w:lineRule="auto"/>
        <w:jc w:val="both"/>
        <w:rPr>
          <w:rFonts w:ascii="Times New Roman" w:hAnsi="Times New Roman" w:cs="Times New Roman"/>
          <w:sz w:val="24"/>
          <w:szCs w:val="24"/>
        </w:rPr>
      </w:pPr>
      <w:r w:rsidRPr="00AA1362">
        <w:rPr>
          <w:rFonts w:ascii="Times New Roman" w:hAnsi="Times New Roman" w:cs="Times New Roman"/>
          <w:sz w:val="24"/>
          <w:szCs w:val="24"/>
        </w:rPr>
        <w:t xml:space="preserve">(2) Hrvatska narodna banka </w:t>
      </w:r>
      <w:r w:rsidR="0019370F">
        <w:rPr>
          <w:rFonts w:ascii="Times New Roman" w:hAnsi="Times New Roman" w:cs="Times New Roman"/>
          <w:sz w:val="24"/>
          <w:szCs w:val="24"/>
        </w:rPr>
        <w:t>obavještava</w:t>
      </w:r>
      <w:r w:rsidRPr="00AA1362">
        <w:rPr>
          <w:rFonts w:ascii="Times New Roman" w:hAnsi="Times New Roman" w:cs="Times New Roman"/>
          <w:sz w:val="24"/>
          <w:szCs w:val="24"/>
        </w:rPr>
        <w:t xml:space="preserve"> Europsko nadzorno tijelo za bankarstvo o podacima koje prikuplja u skladu s ovim člankom.</w:t>
      </w:r>
    </w:p>
    <w:p w14:paraId="2A11F54C" w14:textId="07CF6046" w:rsidR="00B131EC" w:rsidRPr="00AA1362" w:rsidRDefault="00B131EC" w:rsidP="00054C3C">
      <w:pPr>
        <w:spacing w:after="0" w:line="240" w:lineRule="auto"/>
        <w:jc w:val="both"/>
        <w:rPr>
          <w:rFonts w:ascii="Times New Roman" w:hAnsi="Times New Roman" w:cs="Times New Roman"/>
          <w:sz w:val="24"/>
          <w:szCs w:val="24"/>
        </w:rPr>
      </w:pPr>
    </w:p>
    <w:p w14:paraId="2FC0C989" w14:textId="5EED91E3" w:rsidR="007D27EE" w:rsidRPr="00AA1362" w:rsidRDefault="003103E1" w:rsidP="00AA1362">
      <w:pPr>
        <w:pStyle w:val="Naslov2"/>
        <w:numPr>
          <w:ilvl w:val="0"/>
          <w:numId w:val="0"/>
        </w:numPr>
        <w:spacing w:before="0" w:line="240" w:lineRule="auto"/>
        <w:jc w:val="center"/>
        <w:rPr>
          <w:rFonts w:ascii="Times New Roman" w:eastAsia="Times New Roman" w:hAnsi="Times New Roman" w:cs="Times New Roman"/>
          <w:b/>
          <w:color w:val="auto"/>
          <w:sz w:val="24"/>
          <w:szCs w:val="24"/>
        </w:rPr>
      </w:pPr>
      <w:r w:rsidRPr="00C530E7">
        <w:rPr>
          <w:rFonts w:ascii="Times New Roman" w:eastAsia="Times New Roman" w:hAnsi="Times New Roman" w:cs="Times New Roman"/>
          <w:b/>
          <w:color w:val="auto"/>
          <w:sz w:val="24"/>
          <w:szCs w:val="24"/>
        </w:rPr>
        <w:t>POGLAVLJE</w:t>
      </w:r>
      <w:r w:rsidRPr="004A56A8">
        <w:rPr>
          <w:rFonts w:ascii="Times New Roman" w:eastAsia="Times New Roman" w:hAnsi="Times New Roman" w:cs="Times New Roman"/>
          <w:b/>
          <w:color w:val="auto"/>
          <w:sz w:val="24"/>
          <w:szCs w:val="24"/>
        </w:rPr>
        <w:t xml:space="preserve"> </w:t>
      </w:r>
      <w:r w:rsidR="001E78FF">
        <w:rPr>
          <w:rFonts w:ascii="Times New Roman" w:eastAsia="Times New Roman" w:hAnsi="Times New Roman" w:cs="Times New Roman"/>
          <w:b/>
          <w:color w:val="auto"/>
          <w:sz w:val="24"/>
          <w:szCs w:val="24"/>
        </w:rPr>
        <w:t>VII.</w:t>
      </w:r>
      <w:r w:rsidR="00437F96" w:rsidRPr="004A56A8">
        <w:rPr>
          <w:rFonts w:ascii="Times New Roman" w:eastAsia="Times New Roman" w:hAnsi="Times New Roman" w:cs="Times New Roman"/>
          <w:b/>
          <w:color w:val="auto"/>
          <w:sz w:val="24"/>
          <w:szCs w:val="24"/>
        </w:rPr>
        <w:t xml:space="preserve"> OSOBE U POSEBNOM ODNOSU S KREDITNOM INSTITUCIJOM</w:t>
      </w:r>
    </w:p>
    <w:p w14:paraId="611327ED" w14:textId="77777777" w:rsidR="004C0038" w:rsidRPr="00BF4B28" w:rsidRDefault="004C0038" w:rsidP="00054C3C">
      <w:pPr>
        <w:spacing w:after="0" w:line="240" w:lineRule="auto"/>
        <w:jc w:val="both"/>
        <w:rPr>
          <w:rFonts w:ascii="Times New Roman" w:hAnsi="Times New Roman" w:cs="Times New Roman"/>
          <w:sz w:val="24"/>
          <w:szCs w:val="24"/>
        </w:rPr>
      </w:pPr>
    </w:p>
    <w:p w14:paraId="2B3199A7" w14:textId="77777777" w:rsidR="00D364BF" w:rsidRPr="00BF4B28" w:rsidRDefault="00D364BF" w:rsidP="00054C3C">
      <w:pPr>
        <w:spacing w:after="0" w:line="240" w:lineRule="auto"/>
        <w:jc w:val="center"/>
        <w:rPr>
          <w:rFonts w:ascii="Times New Roman" w:hAnsi="Times New Roman" w:cs="Times New Roman"/>
          <w:i/>
          <w:iCs/>
          <w:sz w:val="24"/>
          <w:szCs w:val="24"/>
        </w:rPr>
      </w:pPr>
      <w:r w:rsidRPr="00BF4B28">
        <w:rPr>
          <w:rFonts w:ascii="Times New Roman" w:hAnsi="Times New Roman" w:cs="Times New Roman"/>
          <w:i/>
          <w:iCs/>
          <w:sz w:val="24"/>
          <w:szCs w:val="24"/>
        </w:rPr>
        <w:t>Osobe u posebnom odnosu s kreditnom institucijom</w:t>
      </w:r>
    </w:p>
    <w:p w14:paraId="28E05C7C" w14:textId="3F5EFE33" w:rsidR="00D364BF" w:rsidRPr="00BF4B28" w:rsidRDefault="00D364BF" w:rsidP="00054C3C">
      <w:pPr>
        <w:spacing w:after="0" w:line="240" w:lineRule="auto"/>
        <w:jc w:val="center"/>
        <w:rPr>
          <w:rFonts w:ascii="Times New Roman" w:hAnsi="Times New Roman" w:cs="Times New Roman"/>
          <w:sz w:val="24"/>
          <w:szCs w:val="24"/>
        </w:rPr>
      </w:pPr>
      <w:r w:rsidRPr="00BF4B28">
        <w:rPr>
          <w:rFonts w:ascii="Times New Roman" w:hAnsi="Times New Roman" w:cs="Times New Roman"/>
          <w:sz w:val="24"/>
          <w:szCs w:val="24"/>
        </w:rPr>
        <w:t xml:space="preserve">Članak </w:t>
      </w:r>
      <w:r w:rsidR="009E5916" w:rsidRPr="00BF4B28">
        <w:rPr>
          <w:rFonts w:ascii="Times New Roman" w:hAnsi="Times New Roman" w:cs="Times New Roman"/>
          <w:sz w:val="24"/>
          <w:szCs w:val="24"/>
        </w:rPr>
        <w:t>2</w:t>
      </w:r>
      <w:r w:rsidR="00EF2B9C" w:rsidRPr="00BF4B28">
        <w:rPr>
          <w:rFonts w:ascii="Times New Roman" w:hAnsi="Times New Roman" w:cs="Times New Roman"/>
          <w:sz w:val="24"/>
          <w:szCs w:val="24"/>
        </w:rPr>
        <w:t>05</w:t>
      </w:r>
      <w:r w:rsidR="009E5916" w:rsidRPr="00BF4B28">
        <w:rPr>
          <w:rFonts w:ascii="Times New Roman" w:hAnsi="Times New Roman" w:cs="Times New Roman"/>
          <w:sz w:val="24"/>
          <w:szCs w:val="24"/>
        </w:rPr>
        <w:t>.</w:t>
      </w:r>
      <w:r w:rsidRPr="00BF4B28">
        <w:rPr>
          <w:rFonts w:ascii="Times New Roman" w:hAnsi="Times New Roman" w:cs="Times New Roman"/>
          <w:sz w:val="24"/>
          <w:szCs w:val="24"/>
        </w:rPr>
        <w:t xml:space="preserve"> </w:t>
      </w:r>
    </w:p>
    <w:p w14:paraId="2DB5EC65" w14:textId="77777777" w:rsidR="001F607C" w:rsidRPr="00BF4B28" w:rsidRDefault="001F607C" w:rsidP="00054C3C">
      <w:pPr>
        <w:spacing w:after="0" w:line="240" w:lineRule="auto"/>
        <w:jc w:val="center"/>
        <w:rPr>
          <w:rFonts w:ascii="Times New Roman" w:hAnsi="Times New Roman" w:cs="Times New Roman"/>
          <w:sz w:val="24"/>
          <w:szCs w:val="24"/>
        </w:rPr>
      </w:pPr>
    </w:p>
    <w:p w14:paraId="4248B918" w14:textId="61804F63"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 xml:space="preserve">(1) Osobe u posebnom odnosu s kreditnom institucijom prema kojima bi nastala ili bi se povećala izloženost kreditne institucije su: </w:t>
      </w:r>
    </w:p>
    <w:p w14:paraId="7AF1A276" w14:textId="1272808E"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1</w:t>
      </w:r>
      <w:r w:rsidR="00BF4B28">
        <w:rPr>
          <w:rFonts w:ascii="Times New Roman" w:hAnsi="Times New Roman" w:cs="Times New Roman"/>
          <w:sz w:val="24"/>
          <w:szCs w:val="24"/>
        </w:rPr>
        <w:t>.</w:t>
      </w:r>
      <w:r w:rsidRPr="00BF4B28">
        <w:rPr>
          <w:rFonts w:ascii="Times New Roman" w:hAnsi="Times New Roman" w:cs="Times New Roman"/>
          <w:sz w:val="24"/>
          <w:szCs w:val="24"/>
        </w:rPr>
        <w:t xml:space="preserve"> dioničar kreditne institucije koji ima 5% ili više dionica kreditne institucije s pravom glasa u glavnoj skupštini kreditne institucije </w:t>
      </w:r>
    </w:p>
    <w:p w14:paraId="22F2736B" w14:textId="4DBA772A"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2</w:t>
      </w:r>
      <w:r w:rsidR="00BF4B28">
        <w:rPr>
          <w:rFonts w:ascii="Times New Roman" w:hAnsi="Times New Roman" w:cs="Times New Roman"/>
          <w:sz w:val="24"/>
          <w:szCs w:val="24"/>
        </w:rPr>
        <w:t>.</w:t>
      </w:r>
      <w:r w:rsidRPr="00BF4B28">
        <w:rPr>
          <w:rFonts w:ascii="Times New Roman" w:hAnsi="Times New Roman" w:cs="Times New Roman"/>
          <w:sz w:val="24"/>
          <w:szCs w:val="24"/>
        </w:rPr>
        <w:t xml:space="preserve"> član uprave, član nadzornog odbora i prokurist kreditne institucije </w:t>
      </w:r>
    </w:p>
    <w:p w14:paraId="4A428EBC" w14:textId="057A6D37"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3</w:t>
      </w:r>
      <w:r w:rsidR="00BF4B28">
        <w:rPr>
          <w:rFonts w:ascii="Times New Roman" w:hAnsi="Times New Roman" w:cs="Times New Roman"/>
          <w:sz w:val="24"/>
          <w:szCs w:val="24"/>
        </w:rPr>
        <w:t>.</w:t>
      </w:r>
      <w:r w:rsidRPr="00BF4B28">
        <w:rPr>
          <w:rFonts w:ascii="Times New Roman" w:hAnsi="Times New Roman" w:cs="Times New Roman"/>
          <w:sz w:val="24"/>
          <w:szCs w:val="24"/>
        </w:rPr>
        <w:t xml:space="preserve"> </w:t>
      </w:r>
      <w:r w:rsidR="009C4788" w:rsidRPr="00BF4B28">
        <w:rPr>
          <w:rFonts w:ascii="Times New Roman" w:hAnsi="Times New Roman" w:cs="Times New Roman"/>
          <w:sz w:val="24"/>
          <w:szCs w:val="24"/>
        </w:rPr>
        <w:t>voditelj</w:t>
      </w:r>
      <w:r w:rsidRPr="00BF4B28">
        <w:rPr>
          <w:rFonts w:ascii="Times New Roman" w:hAnsi="Times New Roman" w:cs="Times New Roman"/>
          <w:sz w:val="24"/>
          <w:szCs w:val="24"/>
        </w:rPr>
        <w:t xml:space="preserve"> </w:t>
      </w:r>
      <w:r w:rsidR="00B32ED5" w:rsidRPr="00BF4B28">
        <w:rPr>
          <w:rFonts w:ascii="Times New Roman" w:hAnsi="Times New Roman" w:cs="Times New Roman"/>
          <w:sz w:val="24"/>
          <w:szCs w:val="24"/>
        </w:rPr>
        <w:t xml:space="preserve">interne </w:t>
      </w:r>
      <w:r w:rsidRPr="00BF4B28">
        <w:rPr>
          <w:rFonts w:ascii="Times New Roman" w:hAnsi="Times New Roman" w:cs="Times New Roman"/>
          <w:sz w:val="24"/>
          <w:szCs w:val="24"/>
        </w:rPr>
        <w:t xml:space="preserve">kontrolne funkcije, osoba odgovorna za poslovanje s pravnim osobama, osoba odgovorna za </w:t>
      </w:r>
      <w:r w:rsidR="00F8045D" w:rsidRPr="00BF4B28">
        <w:rPr>
          <w:rFonts w:ascii="Times New Roman" w:hAnsi="Times New Roman" w:cs="Times New Roman"/>
          <w:sz w:val="24"/>
          <w:szCs w:val="24"/>
        </w:rPr>
        <w:t xml:space="preserve">poslovanje </w:t>
      </w:r>
      <w:r w:rsidRPr="00BF4B28">
        <w:rPr>
          <w:rFonts w:ascii="Times New Roman" w:hAnsi="Times New Roman" w:cs="Times New Roman"/>
          <w:sz w:val="24"/>
          <w:szCs w:val="24"/>
        </w:rPr>
        <w:t xml:space="preserve">sa stanovništvom, osoba odgovorna za poslovanje riznice i ovlaštena osoba za sprječavanje pranja novca </w:t>
      </w:r>
      <w:r w:rsidR="00B32ED5" w:rsidRPr="00BF4B28">
        <w:rPr>
          <w:rFonts w:ascii="Times New Roman" w:hAnsi="Times New Roman" w:cs="Times New Roman"/>
          <w:sz w:val="24"/>
          <w:szCs w:val="24"/>
        </w:rPr>
        <w:t>i financiranje terorizma u skladu s propisom kojim se uređuje pranje novca i financiranje terorizma</w:t>
      </w:r>
    </w:p>
    <w:p w14:paraId="766AAB58" w14:textId="44BC7A1F"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4</w:t>
      </w:r>
      <w:r w:rsidR="00BF4B28">
        <w:rPr>
          <w:rFonts w:ascii="Times New Roman" w:hAnsi="Times New Roman" w:cs="Times New Roman"/>
          <w:sz w:val="24"/>
          <w:szCs w:val="24"/>
        </w:rPr>
        <w:t>.</w:t>
      </w:r>
      <w:r w:rsidRPr="00BF4B28">
        <w:rPr>
          <w:rFonts w:ascii="Times New Roman" w:hAnsi="Times New Roman" w:cs="Times New Roman"/>
          <w:sz w:val="24"/>
          <w:szCs w:val="24"/>
        </w:rPr>
        <w:t xml:space="preserve"> pravna osoba u kojoj kreditna institucija ima sudjelujući udio </w:t>
      </w:r>
    </w:p>
    <w:p w14:paraId="753C4221" w14:textId="0DA5D85F"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5</w:t>
      </w:r>
      <w:r w:rsidR="00BF4B28">
        <w:rPr>
          <w:rFonts w:ascii="Times New Roman" w:hAnsi="Times New Roman" w:cs="Times New Roman"/>
          <w:sz w:val="24"/>
          <w:szCs w:val="24"/>
        </w:rPr>
        <w:t>.</w:t>
      </w:r>
      <w:r w:rsidRPr="00BF4B28">
        <w:rPr>
          <w:rFonts w:ascii="Times New Roman" w:hAnsi="Times New Roman" w:cs="Times New Roman"/>
          <w:sz w:val="24"/>
          <w:szCs w:val="24"/>
        </w:rPr>
        <w:t xml:space="preserve"> pravna osoba u kojoj član uprave, član nadzornog odbora ili prokurist kreditne institucije ima kvalificirani udio </w:t>
      </w:r>
      <w:r w:rsidR="00D9653A" w:rsidRPr="00BF4B28">
        <w:rPr>
          <w:rFonts w:ascii="Times New Roman" w:hAnsi="Times New Roman" w:cs="Times New Roman"/>
          <w:sz w:val="24"/>
          <w:szCs w:val="24"/>
        </w:rPr>
        <w:t xml:space="preserve">ili u kojoj </w:t>
      </w:r>
      <w:r w:rsidR="002A36B2" w:rsidRPr="00BF4B28">
        <w:rPr>
          <w:rFonts w:ascii="Times New Roman" w:hAnsi="Times New Roman" w:cs="Times New Roman"/>
          <w:sz w:val="24"/>
          <w:szCs w:val="24"/>
        </w:rPr>
        <w:t xml:space="preserve">te osobe </w:t>
      </w:r>
      <w:r w:rsidR="00D9653A" w:rsidRPr="00BF4B28">
        <w:rPr>
          <w:rFonts w:ascii="Times New Roman" w:hAnsi="Times New Roman" w:cs="Times New Roman"/>
          <w:sz w:val="24"/>
          <w:szCs w:val="24"/>
        </w:rPr>
        <w:t>mo</w:t>
      </w:r>
      <w:r w:rsidR="002A36B2" w:rsidRPr="00BF4B28">
        <w:rPr>
          <w:rFonts w:ascii="Times New Roman" w:hAnsi="Times New Roman" w:cs="Times New Roman"/>
          <w:sz w:val="24"/>
          <w:szCs w:val="24"/>
        </w:rPr>
        <w:t>gu</w:t>
      </w:r>
      <w:r w:rsidR="00D9653A" w:rsidRPr="00BF4B28">
        <w:rPr>
          <w:rFonts w:ascii="Times New Roman" w:hAnsi="Times New Roman" w:cs="Times New Roman"/>
          <w:sz w:val="24"/>
          <w:szCs w:val="24"/>
        </w:rPr>
        <w:t xml:space="preserve"> imati značajan utjecaj</w:t>
      </w:r>
    </w:p>
    <w:p w14:paraId="23C1F33C" w14:textId="2E6A7793"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6</w:t>
      </w:r>
      <w:r w:rsidR="00BF4B28">
        <w:rPr>
          <w:rFonts w:ascii="Times New Roman" w:hAnsi="Times New Roman" w:cs="Times New Roman"/>
          <w:sz w:val="24"/>
          <w:szCs w:val="24"/>
        </w:rPr>
        <w:t>.</w:t>
      </w:r>
      <w:r w:rsidRPr="00BF4B28">
        <w:rPr>
          <w:rFonts w:ascii="Times New Roman" w:hAnsi="Times New Roman" w:cs="Times New Roman"/>
          <w:sz w:val="24"/>
          <w:szCs w:val="24"/>
        </w:rPr>
        <w:t xml:space="preserve"> pravna osoba u kojoj su član uprave, član nadzornog odbora ili prokurist kreditne institucije član višeg rukovodstva ili član uprave, nadzornog odbora, upravnog odbora ili izvršni direktor </w:t>
      </w:r>
    </w:p>
    <w:p w14:paraId="629D1964" w14:textId="457A0BAF"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7</w:t>
      </w:r>
      <w:r w:rsidR="00BF4B28">
        <w:rPr>
          <w:rFonts w:ascii="Times New Roman" w:hAnsi="Times New Roman" w:cs="Times New Roman"/>
          <w:sz w:val="24"/>
          <w:szCs w:val="24"/>
        </w:rPr>
        <w:t>.</w:t>
      </w:r>
      <w:r w:rsidRPr="00BF4B28">
        <w:rPr>
          <w:rFonts w:ascii="Times New Roman" w:hAnsi="Times New Roman" w:cs="Times New Roman"/>
          <w:sz w:val="24"/>
          <w:szCs w:val="24"/>
        </w:rPr>
        <w:t xml:space="preserve"> pravna osoba čiji je član uprave, nadzornog odbora, upravnog odbora ili izvršni direktor ili prokurist istodobno i član uprave ili član nadzornog odbora ili prokurist kreditne institucije </w:t>
      </w:r>
    </w:p>
    <w:p w14:paraId="3FE3EDF1" w14:textId="761F04C6"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8</w:t>
      </w:r>
      <w:r w:rsidR="00AA1362">
        <w:rPr>
          <w:rFonts w:ascii="Times New Roman" w:hAnsi="Times New Roman" w:cs="Times New Roman"/>
          <w:sz w:val="24"/>
          <w:szCs w:val="24"/>
        </w:rPr>
        <w:t>.</w:t>
      </w:r>
      <w:r w:rsidRPr="00BF4B28">
        <w:rPr>
          <w:rFonts w:ascii="Times New Roman" w:hAnsi="Times New Roman" w:cs="Times New Roman"/>
          <w:sz w:val="24"/>
          <w:szCs w:val="24"/>
        </w:rPr>
        <w:t xml:space="preserve"> pravna osoba čiji član uprave ima 10% ili više dionica kreditne institucije s pravom glasa u glavnoj skupštini kreditne institucije </w:t>
      </w:r>
    </w:p>
    <w:p w14:paraId="262BFD83" w14:textId="1F0715B8"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9</w:t>
      </w:r>
      <w:r w:rsidR="00AA1362">
        <w:rPr>
          <w:rFonts w:ascii="Times New Roman" w:hAnsi="Times New Roman" w:cs="Times New Roman"/>
          <w:sz w:val="24"/>
          <w:szCs w:val="24"/>
        </w:rPr>
        <w:t>.</w:t>
      </w:r>
      <w:r w:rsidRPr="00BF4B28">
        <w:rPr>
          <w:rFonts w:ascii="Times New Roman" w:hAnsi="Times New Roman" w:cs="Times New Roman"/>
          <w:sz w:val="24"/>
          <w:szCs w:val="24"/>
        </w:rPr>
        <w:t xml:space="preserve"> član uprave, član nadzornog odbora i prokurist društva koje je, izravno ili neizravno, matično društvo kreditne institucije ili koje je društvo kći kreditne institucije </w:t>
      </w:r>
    </w:p>
    <w:p w14:paraId="00A93E98" w14:textId="6DD8FBFF"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10</w:t>
      </w:r>
      <w:r w:rsidR="00AA1362">
        <w:rPr>
          <w:rFonts w:ascii="Times New Roman" w:hAnsi="Times New Roman" w:cs="Times New Roman"/>
          <w:sz w:val="24"/>
          <w:szCs w:val="24"/>
        </w:rPr>
        <w:t>.</w:t>
      </w:r>
      <w:r w:rsidRPr="00BF4B28">
        <w:rPr>
          <w:rFonts w:ascii="Times New Roman" w:hAnsi="Times New Roman" w:cs="Times New Roman"/>
          <w:sz w:val="24"/>
          <w:szCs w:val="24"/>
        </w:rPr>
        <w:t xml:space="preserve"> treća osoba koja djeluje za račun osobe iz točaka 1. do 9. ovoga stavka u vezi s poslovima kojima bi nastala ili bi se povećala izloženost kreditne institucije. </w:t>
      </w:r>
    </w:p>
    <w:p w14:paraId="00021940" w14:textId="77777777" w:rsidR="00924A5D" w:rsidRPr="00BF4B28" w:rsidRDefault="00924A5D" w:rsidP="00054C3C">
      <w:pPr>
        <w:spacing w:after="0" w:line="240" w:lineRule="auto"/>
        <w:jc w:val="both"/>
        <w:rPr>
          <w:rFonts w:ascii="Times New Roman" w:hAnsi="Times New Roman" w:cs="Times New Roman"/>
          <w:sz w:val="24"/>
          <w:szCs w:val="24"/>
        </w:rPr>
      </w:pPr>
    </w:p>
    <w:p w14:paraId="77D302F0" w14:textId="384862C5"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lastRenderedPageBreak/>
        <w:t xml:space="preserve">(2) Pod jednom osobom u posebnom odnosu s kreditnom institucijom iz stavka 1. točaka 1. do 9. ovoga članka smatra se također: </w:t>
      </w:r>
    </w:p>
    <w:p w14:paraId="7524BA74" w14:textId="4C01E03B"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1</w:t>
      </w:r>
      <w:r w:rsidR="00BF4B28">
        <w:rPr>
          <w:rFonts w:ascii="Times New Roman" w:hAnsi="Times New Roman" w:cs="Times New Roman"/>
          <w:sz w:val="24"/>
          <w:szCs w:val="24"/>
        </w:rPr>
        <w:t>.</w:t>
      </w:r>
      <w:r w:rsidRPr="00BF4B28">
        <w:rPr>
          <w:rFonts w:ascii="Times New Roman" w:hAnsi="Times New Roman" w:cs="Times New Roman"/>
          <w:sz w:val="24"/>
          <w:szCs w:val="24"/>
        </w:rPr>
        <w:t xml:space="preserve"> osoba povezana s osobom iz stavka 1. točaka 1. do 9. ovoga članka, a na način iz članka 3. točke </w:t>
      </w:r>
      <w:r w:rsidR="00472D14" w:rsidRPr="00BF4B28">
        <w:rPr>
          <w:rFonts w:ascii="Times New Roman" w:hAnsi="Times New Roman" w:cs="Times New Roman"/>
          <w:sz w:val="24"/>
          <w:szCs w:val="24"/>
        </w:rPr>
        <w:t>2</w:t>
      </w:r>
      <w:r w:rsidR="006426FD" w:rsidRPr="00BF4B28">
        <w:rPr>
          <w:rFonts w:ascii="Times New Roman" w:hAnsi="Times New Roman" w:cs="Times New Roman"/>
          <w:sz w:val="24"/>
          <w:szCs w:val="24"/>
        </w:rPr>
        <w:t>7</w:t>
      </w:r>
      <w:r w:rsidRPr="00BF4B28">
        <w:rPr>
          <w:rFonts w:ascii="Times New Roman" w:hAnsi="Times New Roman" w:cs="Times New Roman"/>
          <w:sz w:val="24"/>
          <w:szCs w:val="24"/>
        </w:rPr>
        <w:t xml:space="preserve">. ovoga Zakona i </w:t>
      </w:r>
    </w:p>
    <w:p w14:paraId="1D11F6E5" w14:textId="7F0407E7" w:rsidR="00D364BF" w:rsidRPr="00BF4B28" w:rsidRDefault="00D364BF"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2</w:t>
      </w:r>
      <w:r w:rsidR="00BF4B28">
        <w:rPr>
          <w:rFonts w:ascii="Times New Roman" w:hAnsi="Times New Roman" w:cs="Times New Roman"/>
          <w:sz w:val="24"/>
          <w:szCs w:val="24"/>
        </w:rPr>
        <w:t>.</w:t>
      </w:r>
      <w:r w:rsidRPr="00BF4B28">
        <w:rPr>
          <w:rFonts w:ascii="Times New Roman" w:hAnsi="Times New Roman" w:cs="Times New Roman"/>
          <w:sz w:val="24"/>
          <w:szCs w:val="24"/>
        </w:rPr>
        <w:t xml:space="preserve"> član uže obitelji fizičke osobe iz stavka 1. točaka 1. do 9. ovoga članka i pravna osoba u kojoj taj član uže obitelji ima kvalificirani udio ili u kojoj može imati </w:t>
      </w:r>
      <w:r w:rsidR="00D9653A" w:rsidRPr="00BF4B28">
        <w:rPr>
          <w:rFonts w:ascii="Times New Roman" w:hAnsi="Times New Roman" w:cs="Times New Roman"/>
          <w:sz w:val="24"/>
          <w:szCs w:val="24"/>
        </w:rPr>
        <w:t xml:space="preserve">značajan </w:t>
      </w:r>
      <w:r w:rsidRPr="00BF4B28">
        <w:rPr>
          <w:rFonts w:ascii="Times New Roman" w:hAnsi="Times New Roman" w:cs="Times New Roman"/>
          <w:sz w:val="24"/>
          <w:szCs w:val="24"/>
        </w:rPr>
        <w:t xml:space="preserve">utjecaj ili u kojoj je na poziciji višeg rukovodstva ili je član upravljačkog tijela. </w:t>
      </w:r>
    </w:p>
    <w:p w14:paraId="68A5279F" w14:textId="77777777" w:rsidR="00924A5D" w:rsidRPr="00BF4B28" w:rsidRDefault="00924A5D" w:rsidP="00054C3C">
      <w:pPr>
        <w:spacing w:after="0" w:line="240" w:lineRule="auto"/>
        <w:jc w:val="both"/>
        <w:rPr>
          <w:rFonts w:ascii="Times New Roman" w:hAnsi="Times New Roman" w:cs="Times New Roman"/>
          <w:sz w:val="24"/>
          <w:szCs w:val="24"/>
        </w:rPr>
      </w:pPr>
    </w:p>
    <w:p w14:paraId="55396151" w14:textId="2D59C9F3" w:rsidR="00D364BF" w:rsidRPr="00BF4B28" w:rsidRDefault="00D364BF" w:rsidP="00054C3C">
      <w:pPr>
        <w:spacing w:after="0" w:line="240" w:lineRule="auto"/>
        <w:jc w:val="both"/>
        <w:rPr>
          <w:rFonts w:ascii="Times New Roman" w:hAnsi="Times New Roman" w:cs="Times New Roman"/>
          <w:b/>
          <w:bCs/>
          <w:sz w:val="24"/>
          <w:szCs w:val="24"/>
        </w:rPr>
      </w:pPr>
      <w:r w:rsidRPr="00BF4B28">
        <w:rPr>
          <w:rFonts w:ascii="Times New Roman" w:hAnsi="Times New Roman" w:cs="Times New Roman"/>
          <w:sz w:val="24"/>
          <w:szCs w:val="24"/>
        </w:rPr>
        <w:t>(3) U osobe u posebnom odnosu u smislu stavka 1. točke 1. ovoga članka uključuju se i fondovi imatelji dionica kreditne institucije.</w:t>
      </w:r>
    </w:p>
    <w:p w14:paraId="08BCA809" w14:textId="77777777" w:rsidR="00924A5D" w:rsidRPr="00BF4B28" w:rsidRDefault="00924A5D" w:rsidP="00054C3C">
      <w:pPr>
        <w:spacing w:after="0" w:line="240" w:lineRule="auto"/>
        <w:jc w:val="both"/>
        <w:rPr>
          <w:rFonts w:ascii="Times New Roman" w:hAnsi="Times New Roman" w:cs="Times New Roman"/>
          <w:sz w:val="24"/>
          <w:szCs w:val="24"/>
        </w:rPr>
      </w:pPr>
    </w:p>
    <w:p w14:paraId="7F7FF270" w14:textId="6520E11D" w:rsidR="00DF1BE1" w:rsidRPr="00BF4B28" w:rsidRDefault="00DF1BE1"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Odlučivanje o poslovanju s osobama u posebnom odnosu s kreditnom institucijom</w:t>
      </w:r>
    </w:p>
    <w:p w14:paraId="6A84B2BD" w14:textId="62B22C6E" w:rsidR="00DF1BE1" w:rsidRPr="00BF4B28" w:rsidRDefault="00DF1BE1"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Članak 2</w:t>
      </w:r>
      <w:r w:rsidR="00EF2B9C" w:rsidRPr="00BF4B28">
        <w:rPr>
          <w:rFonts w:ascii="Times New Roman" w:eastAsia="Times New Roman" w:hAnsi="Times New Roman" w:cs="Times New Roman"/>
          <w:sz w:val="24"/>
          <w:szCs w:val="24"/>
        </w:rPr>
        <w:t>06</w:t>
      </w:r>
      <w:r w:rsidRPr="00BF4B28">
        <w:rPr>
          <w:rFonts w:ascii="Times New Roman" w:eastAsia="Times New Roman" w:hAnsi="Times New Roman" w:cs="Times New Roman"/>
          <w:sz w:val="24"/>
          <w:szCs w:val="24"/>
        </w:rPr>
        <w:t>.</w:t>
      </w:r>
    </w:p>
    <w:p w14:paraId="7FC9E6D4" w14:textId="77777777" w:rsidR="00DF1BE1" w:rsidRPr="00BF4B28" w:rsidRDefault="00DF1BE1" w:rsidP="00054C3C">
      <w:pPr>
        <w:spacing w:after="0" w:line="240" w:lineRule="auto"/>
        <w:jc w:val="center"/>
        <w:rPr>
          <w:rFonts w:ascii="Times New Roman" w:eastAsia="Times New Roman" w:hAnsi="Times New Roman" w:cs="Times New Roman"/>
          <w:sz w:val="24"/>
          <w:szCs w:val="24"/>
        </w:rPr>
      </w:pPr>
    </w:p>
    <w:p w14:paraId="7FA961FA" w14:textId="1B7717E2" w:rsidR="00DF1BE1" w:rsidRPr="00BF4B28" w:rsidRDefault="00DF1BE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 Kreditna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institucija</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može</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osobom</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iz</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članka</w:t>
      </w:r>
      <w:r w:rsidRPr="00BF4B28">
        <w:rPr>
          <w:rFonts w:ascii="Times New Roman" w:eastAsia="Times New Roman" w:hAnsi="Times New Roman" w:cs="Times New Roman"/>
          <w:spacing w:val="-11"/>
          <w:sz w:val="24"/>
          <w:szCs w:val="24"/>
        </w:rPr>
        <w:t xml:space="preserve"> </w:t>
      </w:r>
      <w:r w:rsidR="00472D14" w:rsidRPr="00BF4B28">
        <w:rPr>
          <w:rFonts w:ascii="Times New Roman" w:eastAsia="Times New Roman" w:hAnsi="Times New Roman" w:cs="Times New Roman"/>
          <w:sz w:val="24"/>
          <w:szCs w:val="24"/>
        </w:rPr>
        <w:t>2</w:t>
      </w:r>
      <w:r w:rsidR="0018763D" w:rsidRPr="00BF4B28">
        <w:rPr>
          <w:rFonts w:ascii="Times New Roman" w:eastAsia="Times New Roman" w:hAnsi="Times New Roman" w:cs="Times New Roman"/>
          <w:sz w:val="24"/>
          <w:szCs w:val="24"/>
        </w:rPr>
        <w:t>05</w:t>
      </w:r>
      <w:r w:rsidRPr="00BF4B28">
        <w:rPr>
          <w:rFonts w:ascii="Times New Roman" w:eastAsia="Times New Roman" w:hAnsi="Times New Roman" w:cs="Times New Roman"/>
          <w:sz w:val="24"/>
          <w:szCs w:val="24"/>
        </w:rPr>
        <w:t>.</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ovoga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Zakona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sklopiti</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pravni</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posao</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samo ako je taj posao ugovoren pod uvjetima koji nisu povoljniji od uobičajenih uvjeta kreditne institucije.</w:t>
      </w:r>
    </w:p>
    <w:p w14:paraId="2020A38A" w14:textId="77777777" w:rsidR="00DF1BE1" w:rsidRPr="00BF4B28" w:rsidRDefault="00DF1BE1" w:rsidP="00054C3C">
      <w:pPr>
        <w:spacing w:after="0" w:line="240" w:lineRule="auto"/>
        <w:jc w:val="both"/>
        <w:rPr>
          <w:rFonts w:ascii="Times New Roman" w:eastAsia="Times New Roman" w:hAnsi="Times New Roman" w:cs="Times New Roman"/>
          <w:sz w:val="24"/>
          <w:szCs w:val="24"/>
        </w:rPr>
      </w:pPr>
    </w:p>
    <w:p w14:paraId="75AE5E16" w14:textId="09BC5F31" w:rsidR="00B16D12" w:rsidRPr="00BF4B28" w:rsidRDefault="00DF1BE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Svaki pojedinačni pravni posao koji kreditna institucija sklapa s osobom iz članka </w:t>
      </w:r>
      <w:r w:rsidR="00472D14" w:rsidRPr="00BF4B28">
        <w:rPr>
          <w:rFonts w:ascii="Times New Roman" w:eastAsia="Times New Roman" w:hAnsi="Times New Roman" w:cs="Times New Roman"/>
          <w:sz w:val="24"/>
          <w:szCs w:val="24"/>
        </w:rPr>
        <w:t>2</w:t>
      </w:r>
      <w:r w:rsidR="0018763D" w:rsidRPr="00BF4B28">
        <w:rPr>
          <w:rFonts w:ascii="Times New Roman" w:eastAsia="Times New Roman" w:hAnsi="Times New Roman" w:cs="Times New Roman"/>
          <w:sz w:val="24"/>
          <w:szCs w:val="24"/>
        </w:rPr>
        <w:t>05</w:t>
      </w:r>
      <w:r w:rsidRPr="00BF4B28">
        <w:rPr>
          <w:rFonts w:ascii="Times New Roman" w:eastAsia="Times New Roman" w:hAnsi="Times New Roman" w:cs="Times New Roman"/>
          <w:sz w:val="24"/>
          <w:szCs w:val="24"/>
        </w:rPr>
        <w:t xml:space="preserve">. ovoga Zakona kojom će nastati ili će se povećati ukupna izloženost kreditne institucije koja prelazi </w:t>
      </w:r>
      <w:r w:rsidR="003A7637" w:rsidRPr="00BF4B28">
        <w:rPr>
          <w:rFonts w:ascii="Times New Roman" w:eastAsia="Times New Roman" w:hAnsi="Times New Roman" w:cs="Times New Roman"/>
          <w:sz w:val="24"/>
          <w:szCs w:val="24"/>
        </w:rPr>
        <w:t>50</w:t>
      </w:r>
      <w:r w:rsidRPr="00BF4B28">
        <w:rPr>
          <w:rFonts w:ascii="Times New Roman" w:eastAsia="Times New Roman" w:hAnsi="Times New Roman" w:cs="Times New Roman"/>
          <w:sz w:val="24"/>
          <w:szCs w:val="24"/>
        </w:rPr>
        <w:t>.000,00 eura može se sklopiti samo uz jednoglasnu odluku svih članova uprave i prethodnu suglasnost nadzornog odbora</w:t>
      </w:r>
      <w:r w:rsidR="005237A8" w:rsidRPr="00BF4B28">
        <w:rPr>
          <w:rFonts w:ascii="Times New Roman" w:eastAsia="Times New Roman" w:hAnsi="Times New Roman" w:cs="Times New Roman"/>
          <w:sz w:val="24"/>
          <w:szCs w:val="24"/>
        </w:rPr>
        <w:t xml:space="preserve"> </w:t>
      </w:r>
      <w:r w:rsidR="00D905BE" w:rsidRPr="00BF4B28">
        <w:rPr>
          <w:rFonts w:ascii="Times New Roman" w:eastAsia="Times New Roman" w:hAnsi="Times New Roman" w:cs="Times New Roman"/>
          <w:sz w:val="24"/>
          <w:szCs w:val="24"/>
        </w:rPr>
        <w:t xml:space="preserve">koja je donesena </w:t>
      </w:r>
      <w:r w:rsidR="005237A8" w:rsidRPr="00BF4B28">
        <w:rPr>
          <w:rFonts w:ascii="Times New Roman" w:eastAsia="Times New Roman" w:hAnsi="Times New Roman" w:cs="Times New Roman"/>
          <w:sz w:val="24"/>
          <w:szCs w:val="24"/>
        </w:rPr>
        <w:t>jednoglasnom odlukom svih članova nadzornog odbora</w:t>
      </w:r>
      <w:r w:rsidRPr="00BF4B28">
        <w:rPr>
          <w:rFonts w:ascii="Times New Roman" w:eastAsia="Times New Roman" w:hAnsi="Times New Roman" w:cs="Times New Roman"/>
          <w:sz w:val="24"/>
          <w:szCs w:val="24"/>
        </w:rPr>
        <w:t xml:space="preserve">. </w:t>
      </w:r>
    </w:p>
    <w:p w14:paraId="1BF7F81F" w14:textId="77777777" w:rsidR="00B16D12" w:rsidRPr="00BF4B28" w:rsidRDefault="00B16D12" w:rsidP="00054C3C">
      <w:pPr>
        <w:spacing w:after="0" w:line="240" w:lineRule="auto"/>
        <w:jc w:val="both"/>
        <w:rPr>
          <w:rFonts w:ascii="Times New Roman" w:eastAsia="Times New Roman" w:hAnsi="Times New Roman" w:cs="Times New Roman"/>
          <w:sz w:val="24"/>
          <w:szCs w:val="24"/>
        </w:rPr>
      </w:pPr>
    </w:p>
    <w:p w14:paraId="1F2EB861" w14:textId="447D766C" w:rsidR="00DF1BE1" w:rsidRPr="00BF4B28" w:rsidRDefault="00B16D1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DF1BE1" w:rsidRPr="00BF4B28">
        <w:rPr>
          <w:rFonts w:ascii="Times New Roman" w:eastAsia="Times New Roman" w:hAnsi="Times New Roman" w:cs="Times New Roman"/>
          <w:sz w:val="24"/>
          <w:szCs w:val="24"/>
        </w:rPr>
        <w:t>Iznimno</w:t>
      </w:r>
      <w:r w:rsidRPr="00BF4B28">
        <w:rPr>
          <w:rFonts w:ascii="Times New Roman" w:eastAsia="Times New Roman" w:hAnsi="Times New Roman" w:cs="Times New Roman"/>
          <w:sz w:val="24"/>
          <w:szCs w:val="24"/>
        </w:rPr>
        <w:t xml:space="preserve"> od stavka 2. ovoga članka</w:t>
      </w:r>
      <w:r w:rsidR="00DF1BE1" w:rsidRPr="00BF4B28">
        <w:rPr>
          <w:rFonts w:ascii="Times New Roman" w:eastAsia="Times New Roman" w:hAnsi="Times New Roman" w:cs="Times New Roman"/>
          <w:sz w:val="24"/>
          <w:szCs w:val="24"/>
        </w:rPr>
        <w:t xml:space="preserve"> član uprave ili nadzornog odbora ne može glasovati o odobravanju izloženosti ako bi ona nastala prema njemu ili s njim povezanim osobama.</w:t>
      </w:r>
    </w:p>
    <w:p w14:paraId="5E643382" w14:textId="77777777" w:rsidR="00DF1BE1" w:rsidRPr="00BF4B28" w:rsidRDefault="00DF1BE1" w:rsidP="00054C3C">
      <w:pPr>
        <w:spacing w:after="0" w:line="240" w:lineRule="auto"/>
        <w:jc w:val="both"/>
        <w:rPr>
          <w:rFonts w:ascii="Times New Roman" w:eastAsia="Times New Roman" w:hAnsi="Times New Roman" w:cs="Times New Roman"/>
          <w:sz w:val="24"/>
          <w:szCs w:val="24"/>
        </w:rPr>
      </w:pPr>
    </w:p>
    <w:p w14:paraId="4518ED00" w14:textId="31F6B394" w:rsidR="00DF1BE1" w:rsidRPr="00BF4B28" w:rsidRDefault="00DF1BE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B16D12" w:rsidRPr="00BF4B28">
        <w:rPr>
          <w:rFonts w:ascii="Times New Roman" w:eastAsia="Times New Roman" w:hAnsi="Times New Roman" w:cs="Times New Roman"/>
          <w:sz w:val="24"/>
          <w:szCs w:val="24"/>
        </w:rPr>
        <w:t>4</w:t>
      </w:r>
      <w:r w:rsidRPr="00BF4B28">
        <w:rPr>
          <w:rFonts w:ascii="Times New Roman" w:eastAsia="Times New Roman" w:hAnsi="Times New Roman" w:cs="Times New Roman"/>
          <w:sz w:val="24"/>
          <w:szCs w:val="24"/>
        </w:rPr>
        <w:t>) Iznimno</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od</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stavka</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2.</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ovoga</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članka,</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ako</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je</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vrsta</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poslovanja</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i</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nastanka</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određenih</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izloženosti takva da je riječ o transakciji koja nastaje na dnevnoj osnovi odnosno ako je riječ o izloženosti za</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koju</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bi</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pojedinačno</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prethodno</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ishođenje</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jednoglasne</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odluke</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svih</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članova</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uprave</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i</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prethodne suglasnosti nadzornog odbora značilo značajan zastoj u uobičajenom procesu rada kreditne institucije,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uprava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može</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jednoglasnom</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odlukom</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svih</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članova</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uprave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i</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uz</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prethodnu</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suglasnost nadzornog odbora za više pravnih poslova dati okvirnu suglasnost koja ispunjava sljedeće uvjete:</w:t>
      </w:r>
    </w:p>
    <w:p w14:paraId="121A05BB" w14:textId="2E5799D4" w:rsidR="008650B9" w:rsidRPr="00BF4B28" w:rsidRDefault="00DF1BE1"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odnosi se na točno određenu osobu u posebnom odnosu s kreditnom institucijom iz</w:t>
      </w:r>
      <w:r w:rsidRPr="00BF4B28">
        <w:rPr>
          <w:rFonts w:ascii="Times New Roman" w:eastAsia="Times New Roman" w:hAnsi="Times New Roman" w:cs="Times New Roman"/>
          <w:spacing w:val="51"/>
          <w:sz w:val="24"/>
          <w:szCs w:val="24"/>
        </w:rPr>
        <w:t xml:space="preserve"> </w:t>
      </w:r>
      <w:r w:rsidRPr="00BF4B28">
        <w:rPr>
          <w:rFonts w:ascii="Times New Roman" w:eastAsia="Times New Roman" w:hAnsi="Times New Roman" w:cs="Times New Roman"/>
          <w:sz w:val="24"/>
          <w:szCs w:val="24"/>
        </w:rPr>
        <w:t xml:space="preserve">članka </w:t>
      </w:r>
      <w:r w:rsidR="00472D14" w:rsidRPr="00BF4B28">
        <w:rPr>
          <w:rFonts w:ascii="Times New Roman" w:eastAsia="Times New Roman" w:hAnsi="Times New Roman" w:cs="Times New Roman"/>
          <w:sz w:val="24"/>
          <w:szCs w:val="24"/>
        </w:rPr>
        <w:t>2</w:t>
      </w:r>
      <w:r w:rsidR="0018763D" w:rsidRPr="00BF4B28">
        <w:rPr>
          <w:rFonts w:ascii="Times New Roman" w:eastAsia="Times New Roman" w:hAnsi="Times New Roman" w:cs="Times New Roman"/>
          <w:sz w:val="24"/>
          <w:szCs w:val="24"/>
        </w:rPr>
        <w:t>05</w:t>
      </w:r>
      <w:r w:rsidRPr="00BF4B28">
        <w:rPr>
          <w:rFonts w:ascii="Times New Roman" w:eastAsia="Times New Roman" w:hAnsi="Times New Roman" w:cs="Times New Roman"/>
          <w:sz w:val="24"/>
          <w:szCs w:val="24"/>
        </w:rPr>
        <w:t>. ovoga Zakona, a ne na sve takve osobe općenito i</w:t>
      </w:r>
    </w:p>
    <w:p w14:paraId="50AA5E83" w14:textId="58B02C44" w:rsidR="00DF1BE1" w:rsidRPr="00BF4B28" w:rsidRDefault="00DF1BE1"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daje se na razdoblje od najviše šest mjeseci od donošenja okvirne</w:t>
      </w:r>
      <w:r w:rsidRPr="00BF4B28">
        <w:rPr>
          <w:rFonts w:ascii="Times New Roman" w:eastAsia="Times New Roman" w:hAnsi="Times New Roman" w:cs="Times New Roman"/>
          <w:spacing w:val="-22"/>
          <w:sz w:val="24"/>
          <w:szCs w:val="24"/>
        </w:rPr>
        <w:t xml:space="preserve"> </w:t>
      </w:r>
      <w:r w:rsidRPr="00BF4B28">
        <w:rPr>
          <w:rFonts w:ascii="Times New Roman" w:eastAsia="Times New Roman" w:hAnsi="Times New Roman" w:cs="Times New Roman"/>
          <w:sz w:val="24"/>
          <w:szCs w:val="24"/>
        </w:rPr>
        <w:t>suglasnosti, pri čemu član uprave ili nadzornog odbora ne može glasovati o odobravanju izloženosti ako bi ona nastala prema njemu ili s njim povezanim osobama.</w:t>
      </w:r>
    </w:p>
    <w:p w14:paraId="608FE896" w14:textId="0BDAB8E2" w:rsidR="004B5745" w:rsidRPr="00BF4B28" w:rsidRDefault="004B5745"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60F36947" w14:textId="67457283" w:rsidR="004B5745" w:rsidRDefault="004B5745"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Izloženost za potrebe </w:t>
      </w:r>
      <w:r w:rsidR="00437D6A" w:rsidRPr="00BF4B28">
        <w:rPr>
          <w:rFonts w:ascii="Times New Roman" w:eastAsia="Times New Roman" w:hAnsi="Times New Roman" w:cs="Times New Roman"/>
          <w:sz w:val="24"/>
          <w:szCs w:val="24"/>
        </w:rPr>
        <w:t>ovog</w:t>
      </w:r>
      <w:r w:rsidR="003A7637" w:rsidRPr="00BF4B28">
        <w:rPr>
          <w:rFonts w:ascii="Times New Roman" w:eastAsia="Times New Roman" w:hAnsi="Times New Roman" w:cs="Times New Roman"/>
          <w:sz w:val="24"/>
          <w:szCs w:val="24"/>
        </w:rPr>
        <w:t>a</w:t>
      </w:r>
      <w:r w:rsidR="00437D6A" w:rsidRPr="00BF4B28">
        <w:rPr>
          <w:rFonts w:ascii="Times New Roman" w:eastAsia="Times New Roman" w:hAnsi="Times New Roman" w:cs="Times New Roman"/>
          <w:sz w:val="24"/>
          <w:szCs w:val="24"/>
        </w:rPr>
        <w:t xml:space="preserve"> poglavlja</w:t>
      </w:r>
      <w:r w:rsidRPr="00BF4B28">
        <w:rPr>
          <w:rFonts w:ascii="Times New Roman" w:eastAsia="Times New Roman" w:hAnsi="Times New Roman" w:cs="Times New Roman"/>
          <w:sz w:val="24"/>
          <w:szCs w:val="24"/>
        </w:rPr>
        <w:t xml:space="preserve"> </w:t>
      </w:r>
      <w:r w:rsidR="00135A94" w:rsidRPr="00BF4B28">
        <w:rPr>
          <w:rFonts w:ascii="Times New Roman" w:eastAsia="Times New Roman" w:hAnsi="Times New Roman" w:cs="Times New Roman"/>
          <w:sz w:val="24"/>
          <w:szCs w:val="24"/>
        </w:rPr>
        <w:t>predstavlja</w:t>
      </w:r>
      <w:r w:rsidR="000B2FE3" w:rsidRPr="00BF4B28">
        <w:rPr>
          <w:rFonts w:ascii="Times New Roman" w:eastAsia="Times New Roman" w:hAnsi="Times New Roman" w:cs="Times New Roman"/>
          <w:sz w:val="24"/>
          <w:szCs w:val="24"/>
        </w:rPr>
        <w:t xml:space="preserve"> </w:t>
      </w:r>
      <w:r w:rsidR="00437D6A" w:rsidRPr="00BF4B28">
        <w:rPr>
          <w:rFonts w:ascii="Times New Roman" w:eastAsia="Times New Roman" w:hAnsi="Times New Roman" w:cs="Times New Roman"/>
          <w:sz w:val="24"/>
          <w:szCs w:val="24"/>
        </w:rPr>
        <w:t>izloženost na način kako je definirana člankom 389. Uredbe (EU) br. 575/2013</w:t>
      </w:r>
      <w:r w:rsidR="000B2FE3" w:rsidRPr="00BF4B28">
        <w:rPr>
          <w:rFonts w:ascii="Times New Roman" w:eastAsia="Times New Roman" w:hAnsi="Times New Roman" w:cs="Times New Roman"/>
          <w:sz w:val="24"/>
          <w:szCs w:val="24"/>
        </w:rPr>
        <w:t>.</w:t>
      </w:r>
    </w:p>
    <w:p w14:paraId="6E470220" w14:textId="77C53459" w:rsidR="00BC4E38" w:rsidRDefault="00BC4E38"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4587C53B" w14:textId="65CAA8F1" w:rsidR="00BC4E38" w:rsidRPr="00D51CC4" w:rsidRDefault="00BC4E38" w:rsidP="00605A76">
      <w:pPr>
        <w:pStyle w:val="StandardWeb"/>
        <w:spacing w:before="0" w:beforeAutospacing="0" w:after="0" w:afterAutospacing="0"/>
        <w:jc w:val="both"/>
      </w:pPr>
      <w:r>
        <w:rPr>
          <w:rFonts w:ascii="Times New Roman" w:eastAsia="Times New Roman" w:hAnsi="Times New Roman" w:cs="Times New Roman"/>
          <w:sz w:val="24"/>
          <w:szCs w:val="24"/>
        </w:rPr>
        <w:t xml:space="preserve">(6) </w:t>
      </w:r>
      <w:r w:rsidRPr="00BC4E38">
        <w:rPr>
          <w:rFonts w:ascii="Times New Roman" w:hAnsi="Times New Roman" w:cs="Times New Roman"/>
          <w:sz w:val="24"/>
          <w:szCs w:val="24"/>
        </w:rPr>
        <w:t>S</w:t>
      </w:r>
      <w:r w:rsidRPr="00605A76">
        <w:rPr>
          <w:rFonts w:ascii="Times New Roman" w:hAnsi="Times New Roman" w:cs="Times New Roman"/>
          <w:sz w:val="24"/>
          <w:szCs w:val="24"/>
        </w:rPr>
        <w:t xml:space="preserve">tavak 1. ovoga članka ne odnosi se na poslove s ovisnim društvima u smislu Međunarodnih standarda financijskog izvješćivanja koji su preuzeti Uredbom Komisije (EZ) br. 1126/2008 od 3. studenoga 2008. ako je društvo izravno ili neizravno njihov jedini član ili ako u tim ovisnim društvima ni jedna s društvom nepovezana osoba nije član, bilo izravno bilo neizravno, ili ako ovisna društva imaju sjedište u državi članici Europske unije, a njihove su dionice uvrštene radi trgovanja na uređeno tržište koje se nalazi ili posluje u državi članici u smislu članka 4. stavka 1. točke 21. Direktive 2014/65/EU Europskog parlamenta i Vijeća od </w:t>
      </w:r>
      <w:r w:rsidRPr="00605A76">
        <w:rPr>
          <w:rFonts w:ascii="Times New Roman" w:hAnsi="Times New Roman" w:cs="Times New Roman"/>
          <w:sz w:val="24"/>
          <w:szCs w:val="24"/>
        </w:rPr>
        <w:lastRenderedPageBreak/>
        <w:t>15. svibnja 2014. o tržištu financijskih instrumenata i izmjeni Direktive 2002/92/EZ i Direktive 2011/61/EU (SL L 173 od 12. 6. 2014., str. 349, L 74 od 18. 3. 2015., str. 38; L 188 od 13. 7. 2016., str. 28; L 273 od 8. 10. 2016., str. 35; L 64 od 10. 3. 2017., str. 116), koja je zadnji put izmijenjena Direktivom (EU) 2016/1034 (SL L 175 od 30. 6. 2016., str. 8).</w:t>
      </w:r>
    </w:p>
    <w:p w14:paraId="5FF55790" w14:textId="558AD96A" w:rsidR="006C61D4" w:rsidRPr="00BF4B28" w:rsidRDefault="006C61D4" w:rsidP="00054C3C">
      <w:pPr>
        <w:spacing w:after="0" w:line="240" w:lineRule="auto"/>
        <w:jc w:val="both"/>
        <w:rPr>
          <w:rFonts w:ascii="Times New Roman" w:eastAsia="Times New Roman" w:hAnsi="Times New Roman" w:cs="Times New Roman"/>
          <w:sz w:val="24"/>
          <w:szCs w:val="24"/>
        </w:rPr>
      </w:pPr>
    </w:p>
    <w:p w14:paraId="622D2B78" w14:textId="5B0289A7" w:rsidR="006C61D4" w:rsidRPr="00BF4B28" w:rsidRDefault="003103E1" w:rsidP="00BF4B28">
      <w:pPr>
        <w:pStyle w:val="Naslov2"/>
        <w:numPr>
          <w:ilvl w:val="0"/>
          <w:numId w:val="0"/>
        </w:numPr>
        <w:spacing w:before="0" w:line="240" w:lineRule="auto"/>
        <w:jc w:val="center"/>
        <w:rPr>
          <w:rFonts w:ascii="Times New Roman" w:eastAsia="Times New Roman" w:hAnsi="Times New Roman" w:cs="Times New Roman"/>
          <w:b/>
          <w:color w:val="auto"/>
          <w:sz w:val="24"/>
          <w:szCs w:val="24"/>
        </w:rPr>
      </w:pPr>
      <w:r w:rsidRPr="00C530E7">
        <w:rPr>
          <w:rFonts w:ascii="Times New Roman" w:eastAsia="Times New Roman" w:hAnsi="Times New Roman" w:cs="Times New Roman"/>
          <w:b/>
          <w:color w:val="auto"/>
          <w:sz w:val="24"/>
          <w:szCs w:val="24"/>
        </w:rPr>
        <w:t>POGLAVLJE</w:t>
      </w:r>
      <w:r w:rsidRPr="004A56A8">
        <w:rPr>
          <w:rFonts w:ascii="Times New Roman" w:eastAsia="Times New Roman" w:hAnsi="Times New Roman" w:cs="Times New Roman"/>
          <w:b/>
          <w:color w:val="auto"/>
          <w:sz w:val="24"/>
          <w:szCs w:val="24"/>
        </w:rPr>
        <w:t xml:space="preserve"> </w:t>
      </w:r>
      <w:r w:rsidR="001E78FF">
        <w:rPr>
          <w:rFonts w:ascii="Times New Roman" w:eastAsia="Times New Roman" w:hAnsi="Times New Roman" w:cs="Times New Roman"/>
          <w:b/>
          <w:color w:val="auto"/>
          <w:sz w:val="24"/>
          <w:szCs w:val="24"/>
        </w:rPr>
        <w:t>VIII.</w:t>
      </w:r>
      <w:r w:rsidR="00437F96" w:rsidRPr="004A56A8">
        <w:rPr>
          <w:rFonts w:ascii="Times New Roman" w:eastAsia="Times New Roman" w:hAnsi="Times New Roman" w:cs="Times New Roman"/>
          <w:b/>
          <w:color w:val="auto"/>
          <w:sz w:val="24"/>
          <w:szCs w:val="24"/>
        </w:rPr>
        <w:t xml:space="preserve"> VELIKE IZLOŽENOSTI</w:t>
      </w:r>
    </w:p>
    <w:p w14:paraId="79E9739B" w14:textId="77777777" w:rsidR="006C61D4" w:rsidRPr="00BF4B28" w:rsidRDefault="006C61D4" w:rsidP="00054C3C">
      <w:pPr>
        <w:spacing w:after="0" w:line="240" w:lineRule="auto"/>
        <w:jc w:val="both"/>
        <w:rPr>
          <w:rFonts w:ascii="Times New Roman" w:hAnsi="Times New Roman" w:cs="Times New Roman"/>
          <w:sz w:val="24"/>
          <w:szCs w:val="24"/>
        </w:rPr>
      </w:pPr>
    </w:p>
    <w:p w14:paraId="7618DD5A" w14:textId="77777777" w:rsidR="006C61D4" w:rsidRPr="00BF4B28" w:rsidRDefault="006C61D4"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Definicija izloženosti</w:t>
      </w:r>
    </w:p>
    <w:p w14:paraId="32F0B08B" w14:textId="4027E7E2" w:rsidR="006C61D4" w:rsidRPr="00BF4B28" w:rsidRDefault="006C61D4"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383AAB" w:rsidRPr="00BF4B28">
        <w:rPr>
          <w:rFonts w:ascii="Times New Roman" w:eastAsia="Times New Roman" w:hAnsi="Times New Roman" w:cs="Times New Roman"/>
          <w:sz w:val="24"/>
          <w:szCs w:val="24"/>
        </w:rPr>
        <w:t>2</w:t>
      </w:r>
      <w:r w:rsidR="0018763D" w:rsidRPr="00BF4B28">
        <w:rPr>
          <w:rFonts w:ascii="Times New Roman" w:eastAsia="Times New Roman" w:hAnsi="Times New Roman" w:cs="Times New Roman"/>
          <w:sz w:val="24"/>
          <w:szCs w:val="24"/>
        </w:rPr>
        <w:t>07</w:t>
      </w:r>
      <w:r w:rsidRPr="00BF4B28">
        <w:rPr>
          <w:rFonts w:ascii="Times New Roman" w:eastAsia="Times New Roman" w:hAnsi="Times New Roman" w:cs="Times New Roman"/>
          <w:sz w:val="24"/>
          <w:szCs w:val="24"/>
        </w:rPr>
        <w:t>.</w:t>
      </w:r>
    </w:p>
    <w:p w14:paraId="56B19F3C" w14:textId="77777777" w:rsidR="006C61D4" w:rsidRPr="00BF4B28" w:rsidRDefault="006C61D4" w:rsidP="00054C3C">
      <w:pPr>
        <w:spacing w:after="0" w:line="240" w:lineRule="auto"/>
        <w:jc w:val="center"/>
        <w:rPr>
          <w:rFonts w:ascii="Times New Roman" w:eastAsia="Times New Roman" w:hAnsi="Times New Roman" w:cs="Times New Roman"/>
          <w:sz w:val="24"/>
          <w:szCs w:val="24"/>
        </w:rPr>
      </w:pPr>
    </w:p>
    <w:p w14:paraId="7736995C" w14:textId="211EF9F9" w:rsidR="006C61D4" w:rsidRPr="00BF4B28" w:rsidRDefault="006C61D4"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Izloženost u smislu </w:t>
      </w:r>
      <w:r w:rsidR="00700AF8" w:rsidRPr="00BF4B28">
        <w:rPr>
          <w:rFonts w:ascii="Times New Roman" w:eastAsia="Times New Roman" w:hAnsi="Times New Roman" w:cs="Times New Roman"/>
          <w:sz w:val="24"/>
          <w:szCs w:val="24"/>
        </w:rPr>
        <w:t>ovog</w:t>
      </w:r>
      <w:r w:rsidR="003A7637" w:rsidRPr="00BF4B28">
        <w:rPr>
          <w:rFonts w:ascii="Times New Roman" w:eastAsia="Times New Roman" w:hAnsi="Times New Roman" w:cs="Times New Roman"/>
          <w:sz w:val="24"/>
          <w:szCs w:val="24"/>
        </w:rPr>
        <w:t>a</w:t>
      </w:r>
      <w:r w:rsidR="00700AF8" w:rsidRPr="00BF4B28">
        <w:rPr>
          <w:rFonts w:ascii="Times New Roman" w:eastAsia="Times New Roman" w:hAnsi="Times New Roman" w:cs="Times New Roman"/>
          <w:sz w:val="24"/>
          <w:szCs w:val="24"/>
        </w:rPr>
        <w:t xml:space="preserve"> </w:t>
      </w:r>
      <w:r w:rsidR="003A7637" w:rsidRPr="00BF4B28">
        <w:rPr>
          <w:rFonts w:ascii="Times New Roman" w:eastAsia="Times New Roman" w:hAnsi="Times New Roman" w:cs="Times New Roman"/>
          <w:sz w:val="24"/>
          <w:szCs w:val="24"/>
        </w:rPr>
        <w:t>p</w:t>
      </w:r>
      <w:r w:rsidR="00700AF8" w:rsidRPr="00BF4B28">
        <w:rPr>
          <w:rFonts w:ascii="Times New Roman" w:eastAsia="Times New Roman" w:hAnsi="Times New Roman" w:cs="Times New Roman"/>
          <w:sz w:val="24"/>
          <w:szCs w:val="24"/>
        </w:rPr>
        <w:t>oglavlja</w:t>
      </w:r>
      <w:r w:rsidRPr="00BF4B28">
        <w:rPr>
          <w:rFonts w:ascii="Times New Roman" w:eastAsia="Times New Roman" w:hAnsi="Times New Roman" w:cs="Times New Roman"/>
          <w:sz w:val="24"/>
          <w:szCs w:val="24"/>
        </w:rPr>
        <w:t xml:space="preserve"> je izloženost na način kako je definirana člankom 389. Uredbe (EU) br. 575/2013.</w:t>
      </w:r>
    </w:p>
    <w:p w14:paraId="04A65317" w14:textId="77777777" w:rsidR="006C61D4" w:rsidRPr="00BF4B28" w:rsidRDefault="006C61D4" w:rsidP="00054C3C">
      <w:pPr>
        <w:spacing w:after="0" w:line="240" w:lineRule="auto"/>
        <w:jc w:val="both"/>
        <w:rPr>
          <w:rFonts w:ascii="Times New Roman" w:eastAsia="Times New Roman" w:hAnsi="Times New Roman" w:cs="Times New Roman"/>
          <w:sz w:val="24"/>
          <w:szCs w:val="24"/>
        </w:rPr>
      </w:pPr>
    </w:p>
    <w:p w14:paraId="7BCE45C9" w14:textId="5EF4FE00" w:rsidR="006C61D4" w:rsidRPr="00BF4B28" w:rsidRDefault="006C61D4"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Ograničenje</w:t>
      </w:r>
      <w:r w:rsidR="00700AF8" w:rsidRPr="00BF4B28">
        <w:rPr>
          <w:rFonts w:ascii="Times New Roman" w:eastAsia="Times New Roman" w:hAnsi="Times New Roman" w:cs="Times New Roman"/>
          <w:i/>
          <w:sz w:val="24"/>
          <w:szCs w:val="24"/>
        </w:rPr>
        <w:t xml:space="preserve"> </w:t>
      </w:r>
      <w:proofErr w:type="spellStart"/>
      <w:r w:rsidR="00700AF8" w:rsidRPr="00BF4B28">
        <w:rPr>
          <w:rFonts w:ascii="Times New Roman" w:eastAsia="Times New Roman" w:hAnsi="Times New Roman" w:cs="Times New Roman"/>
          <w:i/>
          <w:sz w:val="24"/>
          <w:szCs w:val="24"/>
        </w:rPr>
        <w:t>unutargrupnih</w:t>
      </w:r>
      <w:proofErr w:type="spellEnd"/>
      <w:r w:rsidRPr="00BF4B28">
        <w:rPr>
          <w:rFonts w:ascii="Times New Roman" w:eastAsia="Times New Roman" w:hAnsi="Times New Roman" w:cs="Times New Roman"/>
          <w:i/>
          <w:sz w:val="24"/>
          <w:szCs w:val="24"/>
        </w:rPr>
        <w:t xml:space="preserve"> velikih izloženosti</w:t>
      </w:r>
    </w:p>
    <w:p w14:paraId="33582535" w14:textId="14E2CF60" w:rsidR="006C61D4" w:rsidRPr="00BF4B28" w:rsidRDefault="006C61D4"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183591" w:rsidRPr="00BF4B28">
        <w:rPr>
          <w:rFonts w:ascii="Times New Roman" w:eastAsia="Times New Roman" w:hAnsi="Times New Roman" w:cs="Times New Roman"/>
          <w:sz w:val="24"/>
          <w:szCs w:val="24"/>
        </w:rPr>
        <w:t>2</w:t>
      </w:r>
      <w:r w:rsidR="0018763D" w:rsidRPr="00BF4B28">
        <w:rPr>
          <w:rFonts w:ascii="Times New Roman" w:eastAsia="Times New Roman" w:hAnsi="Times New Roman" w:cs="Times New Roman"/>
          <w:sz w:val="24"/>
          <w:szCs w:val="24"/>
        </w:rPr>
        <w:t>08</w:t>
      </w:r>
      <w:r w:rsidRPr="00BF4B28">
        <w:rPr>
          <w:rFonts w:ascii="Times New Roman" w:eastAsia="Times New Roman" w:hAnsi="Times New Roman" w:cs="Times New Roman"/>
          <w:sz w:val="24"/>
          <w:szCs w:val="24"/>
        </w:rPr>
        <w:t>.</w:t>
      </w:r>
    </w:p>
    <w:p w14:paraId="57983F63" w14:textId="77777777" w:rsidR="006C61D4" w:rsidRPr="00BF4B28" w:rsidRDefault="006C61D4" w:rsidP="00054C3C">
      <w:pPr>
        <w:spacing w:after="0" w:line="240" w:lineRule="auto"/>
        <w:jc w:val="center"/>
        <w:rPr>
          <w:rFonts w:ascii="Times New Roman" w:eastAsia="Times New Roman" w:hAnsi="Times New Roman" w:cs="Times New Roman"/>
          <w:sz w:val="24"/>
          <w:szCs w:val="24"/>
        </w:rPr>
      </w:pPr>
    </w:p>
    <w:p w14:paraId="06C4B0B4" w14:textId="4AC9FFAA" w:rsidR="006C61D4" w:rsidRPr="00BF4B28" w:rsidRDefault="006C61D4"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U prijelaznom razdoblju određenom u članku 493. stavku 3. Uredbe </w:t>
      </w:r>
      <w:r w:rsidR="00C642ED" w:rsidRPr="00BF4B28">
        <w:rPr>
          <w:rFonts w:ascii="Times New Roman" w:eastAsia="Times New Roman" w:hAnsi="Times New Roman" w:cs="Times New Roman"/>
          <w:sz w:val="24"/>
          <w:szCs w:val="24"/>
        </w:rPr>
        <w:t xml:space="preserve">br. </w:t>
      </w:r>
      <w:r w:rsidRPr="00BF4B28">
        <w:rPr>
          <w:rFonts w:ascii="Times New Roman" w:eastAsia="Times New Roman" w:hAnsi="Times New Roman" w:cs="Times New Roman"/>
          <w:sz w:val="24"/>
          <w:szCs w:val="24"/>
        </w:rPr>
        <w:t xml:space="preserve">(EU) 575/2013 </w:t>
      </w:r>
      <w:r w:rsidR="007F204A" w:rsidRPr="00BF4B28">
        <w:rPr>
          <w:rFonts w:ascii="Times New Roman" w:eastAsia="Times New Roman" w:hAnsi="Times New Roman" w:cs="Times New Roman"/>
          <w:sz w:val="24"/>
          <w:szCs w:val="24"/>
        </w:rPr>
        <w:t xml:space="preserve">na </w:t>
      </w:r>
      <w:r w:rsidRPr="00BF4B28">
        <w:rPr>
          <w:rFonts w:ascii="Times New Roman" w:eastAsia="Times New Roman" w:hAnsi="Times New Roman" w:cs="Times New Roman"/>
          <w:sz w:val="24"/>
          <w:szCs w:val="24"/>
        </w:rPr>
        <w:t>izloženost kreditne institucije iz članka</w:t>
      </w:r>
      <w:r w:rsidR="00F94D5A">
        <w:rPr>
          <w:rFonts w:ascii="Times New Roman" w:eastAsia="Times New Roman" w:hAnsi="Times New Roman" w:cs="Times New Roman"/>
          <w:sz w:val="24"/>
          <w:szCs w:val="24"/>
        </w:rPr>
        <w:t xml:space="preserve"> </w:t>
      </w:r>
      <w:r w:rsidR="00F94D5A" w:rsidRPr="00F94D5A">
        <w:rPr>
          <w:rFonts w:ascii="Times New Roman" w:eastAsia="Times New Roman" w:hAnsi="Times New Roman" w:cs="Times New Roman"/>
          <w:sz w:val="24"/>
          <w:szCs w:val="24"/>
        </w:rPr>
        <w:t>493</w:t>
      </w:r>
      <w:r w:rsidR="00F94D5A">
        <w:rPr>
          <w:rFonts w:ascii="Times New Roman" w:eastAsia="Times New Roman" w:hAnsi="Times New Roman" w:cs="Times New Roman"/>
          <w:sz w:val="24"/>
          <w:szCs w:val="24"/>
        </w:rPr>
        <w:t>.</w:t>
      </w:r>
      <w:r w:rsidR="00F94D5A" w:rsidRPr="00BF4B28">
        <w:rPr>
          <w:rFonts w:ascii="Times New Roman" w:eastAsia="Times New Roman" w:hAnsi="Times New Roman" w:cs="Times New Roman"/>
          <w:sz w:val="24"/>
          <w:szCs w:val="24"/>
        </w:rPr>
        <w:t xml:space="preserve"> </w:t>
      </w:r>
      <w:r w:rsidR="00685D03" w:rsidRPr="00BF4B28">
        <w:rPr>
          <w:rFonts w:ascii="Times New Roman" w:eastAsia="Times New Roman" w:hAnsi="Times New Roman" w:cs="Times New Roman"/>
          <w:sz w:val="24"/>
          <w:szCs w:val="24"/>
        </w:rPr>
        <w:t>stavk</w:t>
      </w:r>
      <w:r w:rsidR="00685D03">
        <w:rPr>
          <w:rFonts w:ascii="Times New Roman" w:eastAsia="Times New Roman" w:hAnsi="Times New Roman" w:cs="Times New Roman"/>
          <w:sz w:val="24"/>
          <w:szCs w:val="24"/>
        </w:rPr>
        <w:t>a</w:t>
      </w:r>
      <w:r w:rsidR="00685D03" w:rsidRPr="00BF4B28">
        <w:rPr>
          <w:rFonts w:ascii="Times New Roman" w:eastAsia="Times New Roman" w:hAnsi="Times New Roman" w:cs="Times New Roman"/>
          <w:sz w:val="24"/>
          <w:szCs w:val="24"/>
        </w:rPr>
        <w:t xml:space="preserve"> 3. točke c) </w:t>
      </w:r>
      <w:r w:rsidR="00F94D5A" w:rsidRPr="00F94D5A">
        <w:rPr>
          <w:rFonts w:ascii="Times New Roman" w:eastAsia="Times New Roman" w:hAnsi="Times New Roman" w:cs="Times New Roman"/>
          <w:sz w:val="24"/>
          <w:szCs w:val="24"/>
        </w:rPr>
        <w:t>Uredbe br. (EU) 575/2013</w:t>
      </w:r>
      <w:r w:rsidRPr="00BF4B28">
        <w:rPr>
          <w:rFonts w:ascii="Times New Roman" w:eastAsia="Times New Roman" w:hAnsi="Times New Roman" w:cs="Times New Roman"/>
          <w:sz w:val="24"/>
          <w:szCs w:val="24"/>
        </w:rPr>
        <w:t>, uključujući sudjelujući udjel ili druge vrste ulaganja, kreditne institucije prema njezinu matičnom društvu, ostalim</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društvima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kćerima tog</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matičnog</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društva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ili</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vlastitim</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društvima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kćerima,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pod</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uvjetom</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da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su</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ta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društva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 xml:space="preserve">obuhvaćena supervizijom na konsolidiranoj osnovi kojoj podliježe i sama kreditna institucija, u skladu s </w:t>
      </w:r>
      <w:r w:rsidR="00651EC3">
        <w:rPr>
          <w:rFonts w:ascii="Times New Roman" w:eastAsia="Times New Roman" w:hAnsi="Times New Roman" w:cs="Times New Roman"/>
          <w:sz w:val="24"/>
          <w:szCs w:val="24"/>
        </w:rPr>
        <w:t>poglavljem</w:t>
      </w:r>
      <w:r w:rsidR="00651EC3" w:rsidRPr="00BF4B28">
        <w:rPr>
          <w:rFonts w:ascii="Times New Roman" w:eastAsia="Times New Roman" w:hAnsi="Times New Roman" w:cs="Times New Roman"/>
          <w:sz w:val="24"/>
          <w:szCs w:val="24"/>
        </w:rPr>
        <w:t xml:space="preserve"> </w:t>
      </w:r>
      <w:r w:rsidR="00651EC3">
        <w:rPr>
          <w:rFonts w:ascii="Times New Roman" w:eastAsia="Times New Roman" w:hAnsi="Times New Roman" w:cs="Times New Roman"/>
          <w:sz w:val="24"/>
          <w:szCs w:val="24"/>
        </w:rPr>
        <w:t>IX</w:t>
      </w:r>
      <w:r w:rsidR="00C642ED" w:rsidRPr="00BF4B28">
        <w:rPr>
          <w:rFonts w:ascii="Times New Roman" w:eastAsia="Times New Roman" w:hAnsi="Times New Roman" w:cs="Times New Roman"/>
          <w:sz w:val="24"/>
          <w:szCs w:val="24"/>
        </w:rPr>
        <w:t xml:space="preserve">. </w:t>
      </w:r>
      <w:r w:rsidR="00651EC3">
        <w:rPr>
          <w:rFonts w:ascii="Times New Roman" w:eastAsia="Times New Roman" w:hAnsi="Times New Roman" w:cs="Times New Roman"/>
          <w:sz w:val="24"/>
          <w:szCs w:val="24"/>
        </w:rPr>
        <w:t xml:space="preserve">glavom XI. </w:t>
      </w:r>
      <w:r w:rsidRPr="00BF4B28">
        <w:rPr>
          <w:rFonts w:ascii="Times New Roman" w:eastAsia="Times New Roman" w:hAnsi="Times New Roman" w:cs="Times New Roman"/>
          <w:sz w:val="24"/>
          <w:szCs w:val="24"/>
        </w:rPr>
        <w:t xml:space="preserve">ovoga Zakona, Uredbom </w:t>
      </w:r>
      <w:r w:rsidR="00C642ED" w:rsidRPr="00BF4B28">
        <w:rPr>
          <w:rFonts w:ascii="Times New Roman" w:eastAsia="Times New Roman" w:hAnsi="Times New Roman" w:cs="Times New Roman"/>
          <w:sz w:val="24"/>
          <w:szCs w:val="24"/>
        </w:rPr>
        <w:t xml:space="preserve">br. </w:t>
      </w:r>
      <w:r w:rsidRPr="00BF4B28">
        <w:rPr>
          <w:rFonts w:ascii="Times New Roman" w:eastAsia="Times New Roman" w:hAnsi="Times New Roman" w:cs="Times New Roman"/>
          <w:sz w:val="24"/>
          <w:szCs w:val="24"/>
        </w:rPr>
        <w:t>(EU) 575/2013, propisima kojima se uređuje poslovanje</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financijskih</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konglomerata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ili</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s</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istovjetnim</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propisima</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koji</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su</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na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snazi</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u</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trećoj</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zemlji primjenjuje se ograničenje iz članka 395. stavka 1. Uredbe (EU) br. 575/2013.</w:t>
      </w:r>
    </w:p>
    <w:p w14:paraId="42BBA6E8" w14:textId="77777777" w:rsidR="006C61D4" w:rsidRPr="00BF4B28" w:rsidRDefault="006C61D4" w:rsidP="00054C3C">
      <w:pPr>
        <w:spacing w:after="0" w:line="240" w:lineRule="auto"/>
        <w:jc w:val="both"/>
        <w:rPr>
          <w:rFonts w:ascii="Times New Roman" w:eastAsia="Times New Roman" w:hAnsi="Times New Roman" w:cs="Times New Roman"/>
          <w:sz w:val="24"/>
          <w:szCs w:val="24"/>
        </w:rPr>
      </w:pPr>
    </w:p>
    <w:p w14:paraId="33FEF0FE" w14:textId="4261E943" w:rsidR="006C61D4" w:rsidRPr="00BF4B28" w:rsidRDefault="006C61D4"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 Za potrebe izračuna iznosa izloženosti iz stavka 1. ovoga članka kreditna institucija primjenjuje</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tehnike</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smanjenja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kreditnog</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rizika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u</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skladu</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član</w:t>
      </w:r>
      <w:r w:rsidR="00183591" w:rsidRPr="00BF4B28">
        <w:rPr>
          <w:rFonts w:ascii="Times New Roman" w:eastAsia="Times New Roman" w:hAnsi="Times New Roman" w:cs="Times New Roman"/>
          <w:sz w:val="24"/>
          <w:szCs w:val="24"/>
        </w:rPr>
        <w:t>cima 399. do</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 xml:space="preserve">403. Uredbe </w:t>
      </w:r>
      <w:r w:rsidR="00C642ED" w:rsidRPr="00BF4B28">
        <w:rPr>
          <w:rFonts w:ascii="Times New Roman" w:eastAsia="Times New Roman" w:hAnsi="Times New Roman" w:cs="Times New Roman"/>
          <w:sz w:val="24"/>
          <w:szCs w:val="24"/>
        </w:rPr>
        <w:t xml:space="preserve">br. </w:t>
      </w:r>
      <w:r w:rsidRPr="00BF4B28">
        <w:rPr>
          <w:rFonts w:ascii="Times New Roman" w:eastAsia="Times New Roman" w:hAnsi="Times New Roman" w:cs="Times New Roman"/>
          <w:sz w:val="24"/>
          <w:szCs w:val="24"/>
        </w:rPr>
        <w:t>(EU)</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575/2013.</w:t>
      </w:r>
    </w:p>
    <w:p w14:paraId="2350B71C" w14:textId="77777777" w:rsidR="006C61D4" w:rsidRPr="00BF4B28" w:rsidRDefault="006C61D4" w:rsidP="00054C3C">
      <w:pPr>
        <w:spacing w:after="0" w:line="240" w:lineRule="auto"/>
        <w:jc w:val="both"/>
        <w:rPr>
          <w:rFonts w:ascii="Times New Roman" w:eastAsia="Times New Roman" w:hAnsi="Times New Roman" w:cs="Times New Roman"/>
          <w:sz w:val="24"/>
          <w:szCs w:val="24"/>
        </w:rPr>
      </w:pPr>
    </w:p>
    <w:p w14:paraId="6A8D6D62" w14:textId="77777777" w:rsidR="006C61D4" w:rsidRPr="00BF4B28" w:rsidRDefault="006C61D4"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Velike izloženosti koje proizlaze iz kredita osiguranih nekretninama</w:t>
      </w:r>
    </w:p>
    <w:p w14:paraId="4EAA3BFE" w14:textId="3D571E99" w:rsidR="006C61D4" w:rsidRPr="00BF4B28" w:rsidRDefault="006C61D4"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183591" w:rsidRPr="00BF4B28">
        <w:rPr>
          <w:rFonts w:ascii="Times New Roman" w:eastAsia="Times New Roman" w:hAnsi="Times New Roman" w:cs="Times New Roman"/>
          <w:sz w:val="24"/>
          <w:szCs w:val="24"/>
        </w:rPr>
        <w:t>2</w:t>
      </w:r>
      <w:r w:rsidR="0018763D" w:rsidRPr="00BF4B28">
        <w:rPr>
          <w:rFonts w:ascii="Times New Roman" w:eastAsia="Times New Roman" w:hAnsi="Times New Roman" w:cs="Times New Roman"/>
          <w:sz w:val="24"/>
          <w:szCs w:val="24"/>
        </w:rPr>
        <w:t>09</w:t>
      </w:r>
      <w:r w:rsidRPr="00BF4B28">
        <w:rPr>
          <w:rFonts w:ascii="Times New Roman" w:eastAsia="Times New Roman" w:hAnsi="Times New Roman" w:cs="Times New Roman"/>
          <w:sz w:val="24"/>
          <w:szCs w:val="24"/>
        </w:rPr>
        <w:t>.</w:t>
      </w:r>
    </w:p>
    <w:p w14:paraId="73CC4E9F" w14:textId="77777777" w:rsidR="006C61D4" w:rsidRPr="00BF4B28" w:rsidRDefault="006C61D4" w:rsidP="00054C3C">
      <w:pPr>
        <w:spacing w:after="0" w:line="240" w:lineRule="auto"/>
        <w:jc w:val="center"/>
        <w:rPr>
          <w:rFonts w:ascii="Times New Roman" w:eastAsia="Times New Roman" w:hAnsi="Times New Roman" w:cs="Times New Roman"/>
          <w:sz w:val="24"/>
          <w:szCs w:val="24"/>
        </w:rPr>
      </w:pPr>
    </w:p>
    <w:p w14:paraId="7FF1114F" w14:textId="77777777" w:rsidR="006C61D4" w:rsidRPr="00BF4B28" w:rsidRDefault="006C61D4"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Kreditna institucija, sukladno članku 402. stavcima 1. i 2. Uredbe (EU) br. 575/2013, ne može </w:t>
      </w:r>
      <w:bookmarkStart w:id="122" w:name="_Hlk198494523"/>
      <w:r w:rsidRPr="00BF4B28">
        <w:rPr>
          <w:rFonts w:ascii="Times New Roman" w:eastAsia="Times New Roman" w:hAnsi="Times New Roman" w:cs="Times New Roman"/>
          <w:sz w:val="24"/>
          <w:szCs w:val="24"/>
        </w:rPr>
        <w:t>pri izračunu vrijednosti izloženosti za potrebe članka 395. Uredbe (EU) br. 575/2013 umanjiti vrijednost izloženosti ili dijela izloženosti koja je, u skladu s člankom 125. stavkom 1. Uredbe (EU) br. 575/2013, osigurana stambenim nekretninama ili je, u skladu s člankom 126.</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stavkom</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1.</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Uredbe</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(EU)</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br.</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575/2013,</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osigurana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poslovnim</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nekretninama</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za založeni iznos tržišne vrijednosti ili hipotekarne vrijednosti dotične</w:t>
      </w:r>
      <w:r w:rsidRPr="00BF4B28">
        <w:rPr>
          <w:rFonts w:ascii="Times New Roman" w:eastAsia="Times New Roman" w:hAnsi="Times New Roman" w:cs="Times New Roman"/>
          <w:spacing w:val="-30"/>
          <w:sz w:val="24"/>
          <w:szCs w:val="24"/>
        </w:rPr>
        <w:t xml:space="preserve"> </w:t>
      </w:r>
      <w:r w:rsidRPr="00BF4B28">
        <w:rPr>
          <w:rFonts w:ascii="Times New Roman" w:eastAsia="Times New Roman" w:hAnsi="Times New Roman" w:cs="Times New Roman"/>
          <w:sz w:val="24"/>
          <w:szCs w:val="24"/>
        </w:rPr>
        <w:t>nekretnine</w:t>
      </w:r>
      <w:bookmarkEnd w:id="122"/>
      <w:r w:rsidRPr="00BF4B28">
        <w:rPr>
          <w:rFonts w:ascii="Times New Roman" w:eastAsia="Times New Roman" w:hAnsi="Times New Roman" w:cs="Times New Roman"/>
          <w:sz w:val="24"/>
          <w:szCs w:val="24"/>
        </w:rPr>
        <w:t>.</w:t>
      </w:r>
    </w:p>
    <w:p w14:paraId="39264433" w14:textId="77777777" w:rsidR="00DF1BE1" w:rsidRPr="00BF4B28" w:rsidRDefault="00DF1BE1" w:rsidP="00054C3C">
      <w:pPr>
        <w:spacing w:after="0" w:line="240" w:lineRule="auto"/>
        <w:jc w:val="both"/>
        <w:rPr>
          <w:rFonts w:ascii="Times New Roman" w:eastAsia="Times New Roman" w:hAnsi="Times New Roman" w:cs="Times New Roman"/>
          <w:sz w:val="24"/>
          <w:szCs w:val="24"/>
        </w:rPr>
      </w:pPr>
    </w:p>
    <w:p w14:paraId="0C131E84" w14:textId="77777777" w:rsidR="00DF1BE1" w:rsidRPr="00BF4B28" w:rsidRDefault="00DF1BE1"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Prethodna suglasnost nadzornog odbora</w:t>
      </w:r>
    </w:p>
    <w:p w14:paraId="54865417" w14:textId="523DB0B8" w:rsidR="00DF1BE1" w:rsidRPr="00BF4B28" w:rsidRDefault="00DF1BE1"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F36DD" w:rsidRPr="00BF4B28">
        <w:rPr>
          <w:rFonts w:ascii="Times New Roman" w:eastAsia="Times New Roman" w:hAnsi="Times New Roman" w:cs="Times New Roman"/>
          <w:sz w:val="24"/>
          <w:szCs w:val="24"/>
        </w:rPr>
        <w:t>2</w:t>
      </w:r>
      <w:r w:rsidR="003A7637" w:rsidRPr="00BF4B28">
        <w:rPr>
          <w:rFonts w:ascii="Times New Roman" w:eastAsia="Times New Roman" w:hAnsi="Times New Roman" w:cs="Times New Roman"/>
          <w:sz w:val="24"/>
          <w:szCs w:val="24"/>
        </w:rPr>
        <w:t>1</w:t>
      </w:r>
      <w:r w:rsidR="0018763D"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w:t>
      </w:r>
    </w:p>
    <w:p w14:paraId="4054E1A7" w14:textId="77777777" w:rsidR="00DF1BE1" w:rsidRPr="00BF4B28" w:rsidRDefault="00DF1BE1" w:rsidP="00054C3C">
      <w:pPr>
        <w:spacing w:after="0" w:line="240" w:lineRule="auto"/>
        <w:jc w:val="center"/>
        <w:rPr>
          <w:rFonts w:ascii="Times New Roman" w:eastAsia="Times New Roman" w:hAnsi="Times New Roman" w:cs="Times New Roman"/>
          <w:sz w:val="24"/>
          <w:szCs w:val="24"/>
        </w:rPr>
      </w:pPr>
    </w:p>
    <w:p w14:paraId="1361A1B5" w14:textId="4B0F9E38" w:rsidR="00DF1BE1" w:rsidRPr="00BF4B28" w:rsidRDefault="00DF1BE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 Za</w:t>
      </w:r>
      <w:r w:rsidRPr="00BF4B28">
        <w:rPr>
          <w:rFonts w:ascii="Times New Roman" w:eastAsia="Times New Roman" w:hAnsi="Times New Roman" w:cs="Times New Roman"/>
          <w:spacing w:val="-18"/>
          <w:sz w:val="24"/>
          <w:szCs w:val="24"/>
        </w:rPr>
        <w:t xml:space="preserve"> </w:t>
      </w:r>
      <w:bookmarkStart w:id="123" w:name="_Hlk198494636"/>
      <w:r w:rsidR="00C753AC" w:rsidRPr="00BF4B28">
        <w:rPr>
          <w:rFonts w:ascii="Times New Roman" w:eastAsia="Times New Roman" w:hAnsi="Times New Roman" w:cs="Times New Roman"/>
          <w:sz w:val="24"/>
          <w:szCs w:val="24"/>
        </w:rPr>
        <w:t>sklapanje</w:t>
      </w:r>
      <w:r w:rsidR="00C753AC"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pojedinačnog</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pravnog</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posla</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na</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temelju</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kojeg</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bi</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ukupna</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izloženost</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kreditne institucije</w:t>
      </w:r>
      <w:r w:rsidRPr="00BF4B28">
        <w:rPr>
          <w:rFonts w:ascii="Times New Roman" w:eastAsia="Times New Roman" w:hAnsi="Times New Roman" w:cs="Times New Roman"/>
          <w:spacing w:val="-15"/>
          <w:sz w:val="24"/>
          <w:szCs w:val="24"/>
        </w:rPr>
        <w:t xml:space="preserve"> </w:t>
      </w:r>
      <w:r w:rsidRPr="00BF4B28">
        <w:rPr>
          <w:rFonts w:ascii="Times New Roman" w:eastAsia="Times New Roman" w:hAnsi="Times New Roman" w:cs="Times New Roman"/>
          <w:sz w:val="24"/>
          <w:szCs w:val="24"/>
        </w:rPr>
        <w:t>mogla</w:t>
      </w:r>
      <w:r w:rsidRPr="00BF4B28">
        <w:rPr>
          <w:rFonts w:ascii="Times New Roman" w:eastAsia="Times New Roman" w:hAnsi="Times New Roman" w:cs="Times New Roman"/>
          <w:spacing w:val="-15"/>
          <w:sz w:val="24"/>
          <w:szCs w:val="24"/>
        </w:rPr>
        <w:t xml:space="preserve"> </w:t>
      </w:r>
      <w:r w:rsidRPr="00BF4B28">
        <w:rPr>
          <w:rFonts w:ascii="Times New Roman" w:eastAsia="Times New Roman" w:hAnsi="Times New Roman" w:cs="Times New Roman"/>
          <w:sz w:val="24"/>
          <w:szCs w:val="24"/>
        </w:rPr>
        <w:t>rezultirati</w:t>
      </w:r>
      <w:r w:rsidRPr="00BF4B28">
        <w:rPr>
          <w:rFonts w:ascii="Times New Roman" w:eastAsia="Times New Roman" w:hAnsi="Times New Roman" w:cs="Times New Roman"/>
          <w:spacing w:val="-15"/>
          <w:sz w:val="24"/>
          <w:szCs w:val="24"/>
        </w:rPr>
        <w:t xml:space="preserve"> </w:t>
      </w:r>
      <w:r w:rsidRPr="00BF4B28">
        <w:rPr>
          <w:rFonts w:ascii="Times New Roman" w:eastAsia="Times New Roman" w:hAnsi="Times New Roman" w:cs="Times New Roman"/>
          <w:sz w:val="24"/>
          <w:szCs w:val="24"/>
        </w:rPr>
        <w:t>velikom</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izloženošću</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kreditne</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institucije</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prema</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jednoj</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osobi</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ili</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grupi povezanih osoba potrebna je prethodna suglasnost nadzornog odbora kreditne institucije</w:t>
      </w:r>
      <w:bookmarkEnd w:id="123"/>
      <w:r w:rsidRPr="00BF4B28">
        <w:rPr>
          <w:rFonts w:ascii="Times New Roman" w:eastAsia="Times New Roman" w:hAnsi="Times New Roman" w:cs="Times New Roman"/>
          <w:sz w:val="24"/>
          <w:szCs w:val="24"/>
        </w:rPr>
        <w:t xml:space="preserve">. </w:t>
      </w:r>
    </w:p>
    <w:p w14:paraId="23854EA9" w14:textId="77777777" w:rsidR="00DF1BE1" w:rsidRPr="00BF4B28" w:rsidRDefault="00DF1BE1" w:rsidP="00054C3C">
      <w:pPr>
        <w:spacing w:after="0" w:line="240" w:lineRule="auto"/>
        <w:jc w:val="both"/>
        <w:rPr>
          <w:rFonts w:ascii="Times New Roman" w:eastAsia="Times New Roman" w:hAnsi="Times New Roman" w:cs="Times New Roman"/>
          <w:sz w:val="24"/>
          <w:szCs w:val="24"/>
        </w:rPr>
      </w:pPr>
    </w:p>
    <w:p w14:paraId="4C275BD2" w14:textId="224F9EA2" w:rsidR="00DF1BE1" w:rsidRPr="00BF4B28" w:rsidRDefault="00DF1BE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 Prethodna</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suglasnost</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nadzornog</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odbora</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potrebna</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je</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i</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18"/>
          <w:sz w:val="24"/>
          <w:szCs w:val="24"/>
        </w:rPr>
        <w:t xml:space="preserve"> </w:t>
      </w:r>
      <w:bookmarkStart w:id="124" w:name="_Hlk198494729"/>
      <w:r w:rsidR="00C753AC" w:rsidRPr="00BF4B28">
        <w:rPr>
          <w:rFonts w:ascii="Times New Roman" w:eastAsia="Times New Roman" w:hAnsi="Times New Roman" w:cs="Times New Roman"/>
          <w:sz w:val="24"/>
          <w:szCs w:val="24"/>
        </w:rPr>
        <w:t>sklapanje</w:t>
      </w:r>
      <w:r w:rsidR="00C753AC"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pravnog</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posla</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zbog</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 xml:space="preserve">kojeg bi se velika izloženost kreditne institucije prema jednoj osobi ili grupi povezanih osoba </w:t>
      </w:r>
      <w:r w:rsidRPr="00BF4B28">
        <w:rPr>
          <w:rFonts w:ascii="Times New Roman" w:eastAsia="Times New Roman" w:hAnsi="Times New Roman" w:cs="Times New Roman"/>
          <w:sz w:val="24"/>
          <w:szCs w:val="24"/>
        </w:rPr>
        <w:lastRenderedPageBreak/>
        <w:t>povećala tako da postane jednaka ili da prijeđe 15%, odnosno 20% i svakih daljnjih 5% osnovnog kapitala kreditne institucije</w:t>
      </w:r>
      <w:bookmarkEnd w:id="124"/>
      <w:r w:rsidRPr="00BF4B28">
        <w:rPr>
          <w:rFonts w:ascii="Times New Roman" w:eastAsia="Times New Roman" w:hAnsi="Times New Roman" w:cs="Times New Roman"/>
          <w:sz w:val="24"/>
          <w:szCs w:val="24"/>
        </w:rPr>
        <w:t>.</w:t>
      </w:r>
    </w:p>
    <w:p w14:paraId="173FAAB0" w14:textId="77777777" w:rsidR="006C61D4" w:rsidRPr="00BF4B28" w:rsidRDefault="006C61D4" w:rsidP="00054C3C">
      <w:pPr>
        <w:spacing w:after="0" w:line="240" w:lineRule="auto"/>
        <w:jc w:val="both"/>
        <w:rPr>
          <w:rFonts w:ascii="Times New Roman" w:eastAsia="Times New Roman" w:hAnsi="Times New Roman" w:cs="Times New Roman"/>
          <w:sz w:val="24"/>
          <w:szCs w:val="24"/>
        </w:rPr>
      </w:pPr>
    </w:p>
    <w:p w14:paraId="0E7000B0" w14:textId="1D2A869F" w:rsidR="006C61D4" w:rsidRPr="00BF4B28" w:rsidRDefault="002D354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bookmarkStart w:id="125" w:name="_Hlk198494896"/>
      <w:r w:rsidRPr="00BF4B28">
        <w:rPr>
          <w:rFonts w:ascii="Times New Roman" w:eastAsia="Times New Roman" w:hAnsi="Times New Roman" w:cs="Times New Roman"/>
          <w:sz w:val="24"/>
          <w:szCs w:val="24"/>
        </w:rPr>
        <w:t xml:space="preserve">Matična kreditna institucija u RH i matična kreditna institucija u EU sa sjedištem u RH dužna je osigurati da za </w:t>
      </w:r>
      <w:r w:rsidR="00C753AC" w:rsidRPr="00BF4B28">
        <w:rPr>
          <w:rFonts w:ascii="Times New Roman" w:eastAsia="Times New Roman" w:hAnsi="Times New Roman" w:cs="Times New Roman"/>
          <w:sz w:val="24"/>
          <w:szCs w:val="24"/>
        </w:rPr>
        <w:t xml:space="preserve">sklapanje </w:t>
      </w:r>
      <w:r w:rsidRPr="00BF4B28">
        <w:rPr>
          <w:rFonts w:ascii="Times New Roman" w:eastAsia="Times New Roman" w:hAnsi="Times New Roman" w:cs="Times New Roman"/>
          <w:sz w:val="24"/>
          <w:szCs w:val="24"/>
        </w:rPr>
        <w:t xml:space="preserve">pojedinačnog pravnog posla na temelju kojeg bi ukupna izloženost grupe kreditnih institucija </w:t>
      </w:r>
      <w:r w:rsidR="00383AAB" w:rsidRPr="00BF4B28">
        <w:rPr>
          <w:rFonts w:ascii="Times New Roman" w:eastAsia="Times New Roman" w:hAnsi="Times New Roman" w:cs="Times New Roman"/>
          <w:sz w:val="24"/>
          <w:szCs w:val="24"/>
        </w:rPr>
        <w:t xml:space="preserve">u RH mogla rezultirati velikom </w:t>
      </w:r>
      <w:r w:rsidRPr="00BF4B28">
        <w:rPr>
          <w:rFonts w:ascii="Times New Roman" w:eastAsia="Times New Roman" w:hAnsi="Times New Roman" w:cs="Times New Roman"/>
          <w:sz w:val="24"/>
          <w:szCs w:val="24"/>
        </w:rPr>
        <w:t>izloženošću grupe kreditnih institucija u RH prema jednoj osobi ili grupi povezanih osoba članica grupe kreditnih institucija u RH mora dobiti prethodnu suglasnost njenog nadzornog odbora</w:t>
      </w:r>
      <w:bookmarkEnd w:id="125"/>
      <w:r w:rsidRPr="00BF4B28">
        <w:rPr>
          <w:rFonts w:ascii="Times New Roman" w:eastAsia="Times New Roman" w:hAnsi="Times New Roman" w:cs="Times New Roman"/>
          <w:sz w:val="24"/>
          <w:szCs w:val="24"/>
        </w:rPr>
        <w:t>.</w:t>
      </w:r>
    </w:p>
    <w:p w14:paraId="58CCF615" w14:textId="77777777" w:rsidR="002D3549" w:rsidRPr="00BF4B28" w:rsidRDefault="002D3549" w:rsidP="00054C3C">
      <w:pPr>
        <w:spacing w:after="0" w:line="240" w:lineRule="auto"/>
        <w:jc w:val="both"/>
        <w:rPr>
          <w:rFonts w:ascii="Times New Roman" w:eastAsia="Times New Roman" w:hAnsi="Times New Roman" w:cs="Times New Roman"/>
          <w:sz w:val="24"/>
          <w:szCs w:val="24"/>
        </w:rPr>
      </w:pPr>
    </w:p>
    <w:p w14:paraId="7455D7EC" w14:textId="4432DB0B" w:rsidR="006C61D4" w:rsidRPr="00BF4B28" w:rsidRDefault="006C61D4"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383AAB" w:rsidRPr="00BF4B28">
        <w:rPr>
          <w:rFonts w:ascii="Times New Roman" w:eastAsia="Times New Roman" w:hAnsi="Times New Roman" w:cs="Times New Roman"/>
          <w:sz w:val="24"/>
          <w:szCs w:val="24"/>
        </w:rPr>
        <w:t>4</w:t>
      </w:r>
      <w:r w:rsidRPr="00BF4B28">
        <w:rPr>
          <w:rFonts w:ascii="Times New Roman" w:eastAsia="Times New Roman" w:hAnsi="Times New Roman" w:cs="Times New Roman"/>
          <w:sz w:val="24"/>
          <w:szCs w:val="24"/>
        </w:rPr>
        <w:t xml:space="preserve">) </w:t>
      </w:r>
      <w:r w:rsidR="00383AAB" w:rsidRPr="00BF4B28">
        <w:rPr>
          <w:rFonts w:ascii="Times New Roman" w:eastAsia="Times New Roman" w:hAnsi="Times New Roman" w:cs="Times New Roman"/>
          <w:sz w:val="24"/>
          <w:szCs w:val="24"/>
        </w:rPr>
        <w:t>Obveza iz stavka 3. ovoga članka odnosi se</w:t>
      </w:r>
      <w:r w:rsidRPr="00BF4B28">
        <w:rPr>
          <w:rFonts w:ascii="Times New Roman" w:eastAsia="Times New Roman" w:hAnsi="Times New Roman" w:cs="Times New Roman"/>
          <w:sz w:val="24"/>
          <w:szCs w:val="24"/>
        </w:rPr>
        <w:t xml:space="preserve"> i </w:t>
      </w:r>
      <w:r w:rsidR="00383AAB" w:rsidRPr="00BF4B28">
        <w:rPr>
          <w:rFonts w:ascii="Times New Roman" w:eastAsia="Times New Roman" w:hAnsi="Times New Roman" w:cs="Times New Roman"/>
          <w:sz w:val="24"/>
          <w:szCs w:val="24"/>
        </w:rPr>
        <w:t>na</w:t>
      </w:r>
      <w:r w:rsidRPr="00BF4B28">
        <w:rPr>
          <w:rFonts w:ascii="Times New Roman" w:eastAsia="Times New Roman" w:hAnsi="Times New Roman" w:cs="Times New Roman"/>
          <w:sz w:val="24"/>
          <w:szCs w:val="24"/>
        </w:rPr>
        <w:t xml:space="preserve"> </w:t>
      </w:r>
      <w:r w:rsidR="00A40841" w:rsidRPr="00BF4B28">
        <w:rPr>
          <w:rFonts w:ascii="Times New Roman" w:eastAsia="Times New Roman" w:hAnsi="Times New Roman" w:cs="Times New Roman"/>
          <w:sz w:val="24"/>
          <w:szCs w:val="24"/>
        </w:rPr>
        <w:t xml:space="preserve">sklapanje </w:t>
      </w:r>
      <w:bookmarkStart w:id="126" w:name="_Hlk198495031"/>
      <w:r w:rsidRPr="00BF4B28">
        <w:rPr>
          <w:rFonts w:ascii="Times New Roman" w:eastAsia="Times New Roman" w:hAnsi="Times New Roman" w:cs="Times New Roman"/>
          <w:sz w:val="24"/>
          <w:szCs w:val="24"/>
        </w:rPr>
        <w:t>pravnog posla zbog kojeg bi se velika izloženost grupe kreditnih institucija u RH prema jednoj osobi ili grupi povezanih osoba povećala tako da postane jednaka ili da prijeđe 15% odnosno 20% i svakih daljnjih 5% osnovnog kapitala grupe kreditnih institucija u RH.</w:t>
      </w:r>
      <w:bookmarkEnd w:id="126"/>
    </w:p>
    <w:p w14:paraId="601EAB7E" w14:textId="77777777" w:rsidR="00154228" w:rsidRPr="00BF4B28" w:rsidRDefault="00154228" w:rsidP="00054C3C">
      <w:pPr>
        <w:spacing w:after="0" w:line="240" w:lineRule="auto"/>
        <w:jc w:val="center"/>
        <w:rPr>
          <w:rFonts w:ascii="Times New Roman" w:hAnsi="Times New Roman" w:cs="Times New Roman"/>
          <w:i/>
          <w:iCs/>
          <w:sz w:val="24"/>
          <w:szCs w:val="24"/>
        </w:rPr>
      </w:pPr>
    </w:p>
    <w:p w14:paraId="4A5513F7" w14:textId="413E7446" w:rsidR="00645983" w:rsidRPr="00BF4B28" w:rsidRDefault="003103E1" w:rsidP="00BF4B28">
      <w:pPr>
        <w:pStyle w:val="Naslov2"/>
        <w:numPr>
          <w:ilvl w:val="0"/>
          <w:numId w:val="0"/>
        </w:numPr>
        <w:spacing w:before="0" w:line="240" w:lineRule="auto"/>
        <w:jc w:val="center"/>
        <w:rPr>
          <w:rFonts w:ascii="Times New Roman" w:eastAsia="Times New Roman" w:hAnsi="Times New Roman" w:cs="Times New Roman"/>
          <w:b/>
          <w:color w:val="auto"/>
          <w:sz w:val="24"/>
          <w:szCs w:val="24"/>
        </w:rPr>
      </w:pPr>
      <w:r w:rsidRPr="00C530E7">
        <w:rPr>
          <w:rFonts w:ascii="Times New Roman" w:eastAsia="Times New Roman" w:hAnsi="Times New Roman" w:cs="Times New Roman"/>
          <w:b/>
          <w:color w:val="auto"/>
          <w:sz w:val="24"/>
          <w:szCs w:val="24"/>
        </w:rPr>
        <w:t>POGLAVLJE</w:t>
      </w:r>
      <w:r w:rsidRPr="004A56A8">
        <w:rPr>
          <w:rFonts w:ascii="Times New Roman" w:eastAsia="Times New Roman" w:hAnsi="Times New Roman" w:cs="Times New Roman"/>
          <w:b/>
          <w:color w:val="auto"/>
          <w:sz w:val="24"/>
          <w:szCs w:val="24"/>
        </w:rPr>
        <w:t xml:space="preserve"> </w:t>
      </w:r>
      <w:r w:rsidR="001E78FF">
        <w:rPr>
          <w:rFonts w:ascii="Times New Roman" w:eastAsia="Times New Roman" w:hAnsi="Times New Roman" w:cs="Times New Roman"/>
          <w:b/>
          <w:color w:val="auto"/>
          <w:sz w:val="24"/>
          <w:szCs w:val="24"/>
        </w:rPr>
        <w:t>IX.</w:t>
      </w:r>
      <w:r w:rsidR="00437F96" w:rsidRPr="004A56A8">
        <w:rPr>
          <w:rFonts w:ascii="Times New Roman" w:eastAsia="Times New Roman" w:hAnsi="Times New Roman" w:cs="Times New Roman"/>
          <w:b/>
          <w:color w:val="auto"/>
          <w:sz w:val="24"/>
          <w:szCs w:val="24"/>
        </w:rPr>
        <w:t xml:space="preserve"> ULAGANJE U MATERIJALNU IMOVINU</w:t>
      </w:r>
    </w:p>
    <w:p w14:paraId="3CEBD8CD" w14:textId="3F2D09F6" w:rsidR="00645983" w:rsidRPr="00BF4B28" w:rsidRDefault="00645983" w:rsidP="00054C3C">
      <w:pPr>
        <w:spacing w:after="0" w:line="240" w:lineRule="auto"/>
        <w:jc w:val="both"/>
        <w:rPr>
          <w:rFonts w:ascii="Times New Roman" w:hAnsi="Times New Roman" w:cs="Times New Roman"/>
          <w:sz w:val="24"/>
          <w:szCs w:val="24"/>
        </w:rPr>
      </w:pPr>
    </w:p>
    <w:p w14:paraId="1D9C027D" w14:textId="77777777" w:rsidR="004E0310" w:rsidRPr="00BF4B28" w:rsidRDefault="004E0310"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Ulaganje u materijalnu imovinu</w:t>
      </w:r>
    </w:p>
    <w:p w14:paraId="05183614" w14:textId="64F8A5DC" w:rsidR="004E0310" w:rsidRPr="00BF4B28" w:rsidRDefault="004E0310"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Članak 2</w:t>
      </w:r>
      <w:r w:rsidR="003A7637" w:rsidRPr="00BF4B28">
        <w:rPr>
          <w:rFonts w:ascii="Times New Roman" w:eastAsia="Times New Roman" w:hAnsi="Times New Roman" w:cs="Times New Roman"/>
          <w:sz w:val="24"/>
          <w:szCs w:val="24"/>
        </w:rPr>
        <w:t>1</w:t>
      </w:r>
      <w:r w:rsidR="0018763D" w:rsidRPr="00BF4B28">
        <w:rPr>
          <w:rFonts w:ascii="Times New Roman" w:eastAsia="Times New Roman" w:hAnsi="Times New Roman" w:cs="Times New Roman"/>
          <w:sz w:val="24"/>
          <w:szCs w:val="24"/>
        </w:rPr>
        <w:t>1</w:t>
      </w:r>
      <w:r w:rsidRPr="00BF4B28">
        <w:rPr>
          <w:rFonts w:ascii="Times New Roman" w:eastAsia="Times New Roman" w:hAnsi="Times New Roman" w:cs="Times New Roman"/>
          <w:sz w:val="24"/>
          <w:szCs w:val="24"/>
        </w:rPr>
        <w:t>.</w:t>
      </w:r>
    </w:p>
    <w:p w14:paraId="0CDF4761" w14:textId="77777777" w:rsidR="004E0310" w:rsidRPr="00BF4B28" w:rsidRDefault="004E0310" w:rsidP="00054C3C">
      <w:pPr>
        <w:spacing w:after="0" w:line="240" w:lineRule="auto"/>
        <w:jc w:val="center"/>
        <w:rPr>
          <w:rFonts w:ascii="Times New Roman" w:eastAsia="Times New Roman" w:hAnsi="Times New Roman" w:cs="Times New Roman"/>
          <w:sz w:val="24"/>
          <w:szCs w:val="24"/>
        </w:rPr>
      </w:pPr>
    </w:p>
    <w:p w14:paraId="6CC20ADC" w14:textId="77777777" w:rsidR="004E0310" w:rsidRPr="00BF4B28" w:rsidRDefault="004E0310"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 Ukupna</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ulaganja</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kreditne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institucije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u</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materijalnu</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imovinu</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ne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smiju</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prelaziti</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40%</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priznatog kapitala kreditne</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institucije.</w:t>
      </w:r>
    </w:p>
    <w:p w14:paraId="6B2783B8" w14:textId="77777777" w:rsidR="004E0310" w:rsidRPr="00BF4B28" w:rsidRDefault="004E0310" w:rsidP="00054C3C">
      <w:pPr>
        <w:spacing w:after="0" w:line="240" w:lineRule="auto"/>
        <w:jc w:val="both"/>
        <w:rPr>
          <w:rFonts w:ascii="Times New Roman" w:eastAsia="Times New Roman" w:hAnsi="Times New Roman" w:cs="Times New Roman"/>
          <w:sz w:val="24"/>
          <w:szCs w:val="24"/>
        </w:rPr>
      </w:pPr>
    </w:p>
    <w:p w14:paraId="65F515F7" w14:textId="77777777" w:rsidR="004E0310" w:rsidRPr="00BF4B28" w:rsidRDefault="004E0310"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 Ulaganjima iz stavka 1. ovoga članka ne smatraju se ulaganja koja je kreditna institucija stekla, u prve dvije</w:t>
      </w:r>
      <w:r w:rsidRPr="00BF4B28">
        <w:rPr>
          <w:rFonts w:ascii="Times New Roman" w:eastAsia="Times New Roman" w:hAnsi="Times New Roman" w:cs="Times New Roman"/>
          <w:spacing w:val="-21"/>
          <w:sz w:val="24"/>
          <w:szCs w:val="24"/>
        </w:rPr>
        <w:t xml:space="preserve"> </w:t>
      </w:r>
      <w:r w:rsidRPr="00BF4B28">
        <w:rPr>
          <w:rFonts w:ascii="Times New Roman" w:eastAsia="Times New Roman" w:hAnsi="Times New Roman" w:cs="Times New Roman"/>
          <w:sz w:val="24"/>
          <w:szCs w:val="24"/>
        </w:rPr>
        <w:t>godine:</w:t>
      </w:r>
    </w:p>
    <w:p w14:paraId="065882C5" w14:textId="15F69892" w:rsidR="004E0310" w:rsidRPr="00BF4B28" w:rsidRDefault="00154228" w:rsidP="00054C3C">
      <w:pPr>
        <w:pStyle w:val="Odlomakpopisa"/>
        <w:spacing w:after="0" w:line="240" w:lineRule="auto"/>
        <w:ind w:left="0"/>
        <w:contextualSpacing w:val="0"/>
        <w:jc w:val="both"/>
        <w:rPr>
          <w:rFonts w:ascii="Times New Roman" w:eastAsia="Times New Roman" w:hAnsi="Times New Roman" w:cs="Times New Roman"/>
          <w:sz w:val="24"/>
          <w:szCs w:val="24"/>
        </w:rPr>
      </w:pPr>
      <w:bookmarkStart w:id="127" w:name="_Hlk193804793"/>
      <w:r w:rsidRPr="00BF4B28">
        <w:rPr>
          <w:rFonts w:ascii="Times New Roman" w:eastAsia="Times New Roman" w:hAnsi="Times New Roman" w:cs="Times New Roman"/>
          <w:sz w:val="24"/>
          <w:szCs w:val="24"/>
        </w:rPr>
        <w:t>–</w:t>
      </w:r>
      <w:bookmarkEnd w:id="127"/>
      <w:r w:rsidRPr="00BF4B28">
        <w:rPr>
          <w:rFonts w:ascii="Times New Roman" w:eastAsia="Times New Roman" w:hAnsi="Times New Roman" w:cs="Times New Roman"/>
          <w:sz w:val="24"/>
          <w:szCs w:val="24"/>
        </w:rPr>
        <w:t xml:space="preserve"> </w:t>
      </w:r>
      <w:r w:rsidR="004E0310" w:rsidRPr="00BF4B28">
        <w:rPr>
          <w:rFonts w:ascii="Times New Roman" w:eastAsia="Times New Roman" w:hAnsi="Times New Roman" w:cs="Times New Roman"/>
          <w:sz w:val="24"/>
          <w:szCs w:val="24"/>
        </w:rPr>
        <w:t>nakon stjecanja u zamjenu za svoje tražbine u postupku financijskog</w:t>
      </w:r>
      <w:r w:rsidR="004E0310" w:rsidRPr="00BF4B28">
        <w:rPr>
          <w:rFonts w:ascii="Times New Roman" w:eastAsia="Times New Roman" w:hAnsi="Times New Roman" w:cs="Times New Roman"/>
          <w:spacing w:val="-33"/>
          <w:sz w:val="24"/>
          <w:szCs w:val="24"/>
        </w:rPr>
        <w:t xml:space="preserve"> </w:t>
      </w:r>
      <w:r w:rsidR="004E0310" w:rsidRPr="00BF4B28">
        <w:rPr>
          <w:rFonts w:ascii="Times New Roman" w:eastAsia="Times New Roman" w:hAnsi="Times New Roman" w:cs="Times New Roman"/>
          <w:sz w:val="24"/>
          <w:szCs w:val="24"/>
        </w:rPr>
        <w:t>restrukturiranja</w:t>
      </w:r>
    </w:p>
    <w:p w14:paraId="0C9D7179" w14:textId="53B6F9A5" w:rsidR="004E0310" w:rsidRPr="00BF4B28" w:rsidRDefault="0015422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4E0310" w:rsidRPr="00BF4B28">
        <w:rPr>
          <w:rFonts w:ascii="Times New Roman" w:eastAsia="Times New Roman" w:hAnsi="Times New Roman" w:cs="Times New Roman"/>
          <w:sz w:val="24"/>
          <w:szCs w:val="24"/>
        </w:rPr>
        <w:t>u postupku prijenosa prava vlasništva nad nekretninom koja je instrument osiguranja stambenoga potrošačkog kredita na kreditnu instituciju, a koji se provodi u skladu sa zakonom kojim se uređuje stambeno potrošačko</w:t>
      </w:r>
      <w:r w:rsidR="004E0310" w:rsidRPr="00BF4B28">
        <w:rPr>
          <w:rFonts w:ascii="Times New Roman" w:eastAsia="Times New Roman" w:hAnsi="Times New Roman" w:cs="Times New Roman"/>
          <w:spacing w:val="-18"/>
          <w:sz w:val="24"/>
          <w:szCs w:val="24"/>
        </w:rPr>
        <w:t xml:space="preserve"> </w:t>
      </w:r>
      <w:r w:rsidR="004E0310" w:rsidRPr="00BF4B28">
        <w:rPr>
          <w:rFonts w:ascii="Times New Roman" w:eastAsia="Times New Roman" w:hAnsi="Times New Roman" w:cs="Times New Roman"/>
          <w:sz w:val="24"/>
          <w:szCs w:val="24"/>
        </w:rPr>
        <w:t>kreditiranje</w:t>
      </w:r>
    </w:p>
    <w:p w14:paraId="0F16E163" w14:textId="254FCB12" w:rsidR="004E0310" w:rsidRPr="00BF4B28" w:rsidRDefault="0015422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4E0310" w:rsidRPr="00BF4B28">
        <w:rPr>
          <w:rFonts w:ascii="Times New Roman" w:eastAsia="Times New Roman" w:hAnsi="Times New Roman" w:cs="Times New Roman"/>
          <w:sz w:val="24"/>
          <w:szCs w:val="24"/>
        </w:rPr>
        <w:t>u stečajnom i ovršnom postupku</w:t>
      </w:r>
      <w:r w:rsidR="004E0310" w:rsidRPr="00BF4B28">
        <w:rPr>
          <w:rFonts w:ascii="Times New Roman" w:eastAsia="Times New Roman" w:hAnsi="Times New Roman" w:cs="Times New Roman"/>
          <w:spacing w:val="-16"/>
          <w:sz w:val="24"/>
          <w:szCs w:val="24"/>
        </w:rPr>
        <w:t xml:space="preserve"> </w:t>
      </w:r>
      <w:r w:rsidR="004E0310" w:rsidRPr="00BF4B28">
        <w:rPr>
          <w:rFonts w:ascii="Times New Roman" w:eastAsia="Times New Roman" w:hAnsi="Times New Roman" w:cs="Times New Roman"/>
          <w:sz w:val="24"/>
          <w:szCs w:val="24"/>
        </w:rPr>
        <w:t>te</w:t>
      </w:r>
    </w:p>
    <w:p w14:paraId="7BD14FCE" w14:textId="74ECB5C0" w:rsidR="004E0310" w:rsidRPr="00BF4B28" w:rsidRDefault="0015422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4E0310" w:rsidRPr="00BF4B28">
        <w:rPr>
          <w:rFonts w:ascii="Times New Roman" w:eastAsia="Times New Roman" w:hAnsi="Times New Roman" w:cs="Times New Roman"/>
          <w:sz w:val="24"/>
          <w:szCs w:val="24"/>
        </w:rPr>
        <w:t>primjenom instrumenata osiguranja tražbina u skladu s</w:t>
      </w:r>
      <w:r w:rsidR="000E4F8A" w:rsidRPr="00BF4B28">
        <w:rPr>
          <w:rFonts w:ascii="Times New Roman" w:eastAsia="Times New Roman" w:hAnsi="Times New Roman" w:cs="Times New Roman"/>
          <w:sz w:val="24"/>
          <w:szCs w:val="24"/>
        </w:rPr>
        <w:t>a zakonom kojim se uređuje ovrha</w:t>
      </w:r>
      <w:r w:rsidR="004E0310" w:rsidRPr="00BF4B28">
        <w:rPr>
          <w:rFonts w:ascii="Times New Roman" w:eastAsia="Times New Roman" w:hAnsi="Times New Roman" w:cs="Times New Roman"/>
          <w:sz w:val="24"/>
          <w:szCs w:val="24"/>
        </w:rPr>
        <w:t>.</w:t>
      </w:r>
    </w:p>
    <w:p w14:paraId="1ECA5D73" w14:textId="77777777" w:rsidR="003A7637" w:rsidRPr="00BF4B28" w:rsidRDefault="003A7637" w:rsidP="00054C3C">
      <w:pPr>
        <w:spacing w:after="0" w:line="240" w:lineRule="auto"/>
        <w:jc w:val="both"/>
        <w:rPr>
          <w:rFonts w:ascii="Times New Roman" w:hAnsi="Times New Roman" w:cs="Times New Roman"/>
          <w:sz w:val="24"/>
          <w:szCs w:val="24"/>
        </w:rPr>
      </w:pPr>
    </w:p>
    <w:p w14:paraId="74AB7072" w14:textId="49C07D0E" w:rsidR="00EA2C46" w:rsidRPr="00BF4B28" w:rsidRDefault="003103E1" w:rsidP="00605A76">
      <w:pPr>
        <w:pStyle w:val="Naslov1"/>
        <w:numPr>
          <w:ilvl w:val="0"/>
          <w:numId w:val="0"/>
        </w:numPr>
        <w:spacing w:before="0"/>
        <w:ind w:left="284"/>
        <w:rPr>
          <w:sz w:val="24"/>
          <w:szCs w:val="24"/>
          <w:lang w:val="hr-HR"/>
        </w:rPr>
      </w:pPr>
      <w:r>
        <w:rPr>
          <w:sz w:val="24"/>
          <w:szCs w:val="24"/>
          <w:lang w:val="hr-HR"/>
        </w:rPr>
        <w:t xml:space="preserve">GLAVA XVI. </w:t>
      </w:r>
      <w:r w:rsidR="00EA2C46" w:rsidRPr="00BF4B28">
        <w:rPr>
          <w:sz w:val="24"/>
          <w:szCs w:val="24"/>
          <w:lang w:val="hr-HR"/>
        </w:rPr>
        <w:t>IZVJEŠTAVANJE HRVATSKE NARODNE BANKE</w:t>
      </w:r>
    </w:p>
    <w:p w14:paraId="29A92329" w14:textId="77777777" w:rsidR="00EA2C46" w:rsidRPr="00BF4B28" w:rsidRDefault="00EA2C46" w:rsidP="00054C3C">
      <w:pPr>
        <w:spacing w:after="0" w:line="240" w:lineRule="auto"/>
        <w:jc w:val="both"/>
        <w:rPr>
          <w:rFonts w:ascii="Times New Roman" w:hAnsi="Times New Roman" w:cs="Times New Roman"/>
          <w:sz w:val="24"/>
          <w:szCs w:val="24"/>
        </w:rPr>
      </w:pPr>
    </w:p>
    <w:p w14:paraId="1FC6B15A" w14:textId="77777777" w:rsidR="00F7306F"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Izvještavanje</w:t>
      </w:r>
    </w:p>
    <w:p w14:paraId="248E8FE8" w14:textId="0E213235"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980F2F" w:rsidRPr="00BF4B28">
        <w:rPr>
          <w:rFonts w:ascii="Times New Roman" w:eastAsia="Times New Roman" w:hAnsi="Times New Roman" w:cs="Times New Roman"/>
          <w:sz w:val="24"/>
          <w:szCs w:val="24"/>
        </w:rPr>
        <w:t>21</w:t>
      </w:r>
      <w:r w:rsidR="0018763D" w:rsidRPr="00BF4B28">
        <w:rPr>
          <w:rFonts w:ascii="Times New Roman" w:eastAsia="Times New Roman" w:hAnsi="Times New Roman" w:cs="Times New Roman"/>
          <w:sz w:val="24"/>
          <w:szCs w:val="24"/>
        </w:rPr>
        <w:t>2</w:t>
      </w:r>
      <w:r w:rsidRPr="00BF4B28">
        <w:rPr>
          <w:rFonts w:ascii="Times New Roman" w:eastAsia="Times New Roman" w:hAnsi="Times New Roman" w:cs="Times New Roman"/>
          <w:sz w:val="24"/>
          <w:szCs w:val="24"/>
        </w:rPr>
        <w:t>.</w:t>
      </w:r>
    </w:p>
    <w:p w14:paraId="23B7ACA1" w14:textId="77777777" w:rsidR="001F607C" w:rsidRPr="00BF4B28" w:rsidRDefault="001F607C" w:rsidP="00054C3C">
      <w:pPr>
        <w:spacing w:after="0" w:line="240" w:lineRule="auto"/>
        <w:jc w:val="center"/>
        <w:rPr>
          <w:rFonts w:ascii="Times New Roman" w:eastAsia="Times New Roman" w:hAnsi="Times New Roman" w:cs="Times New Roman"/>
          <w:sz w:val="24"/>
          <w:szCs w:val="24"/>
        </w:rPr>
      </w:pPr>
    </w:p>
    <w:p w14:paraId="4CF77D59" w14:textId="0316D39E" w:rsidR="00F7306F"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EA2C46" w:rsidRPr="00BF4B28">
        <w:rPr>
          <w:rFonts w:ascii="Times New Roman" w:eastAsia="Times New Roman" w:hAnsi="Times New Roman" w:cs="Times New Roman"/>
          <w:sz w:val="24"/>
          <w:szCs w:val="24"/>
        </w:rPr>
        <w:t>1</w:t>
      </w:r>
      <w:r w:rsidRPr="00BF4B28">
        <w:rPr>
          <w:rFonts w:ascii="Times New Roman" w:eastAsia="Times New Roman" w:hAnsi="Times New Roman" w:cs="Times New Roman"/>
          <w:sz w:val="24"/>
          <w:szCs w:val="24"/>
        </w:rPr>
        <w:t xml:space="preserve">) </w:t>
      </w:r>
      <w:r w:rsidR="003E46CB" w:rsidRPr="00BF4B28">
        <w:rPr>
          <w:rFonts w:ascii="Times New Roman" w:eastAsia="Times New Roman" w:hAnsi="Times New Roman" w:cs="Times New Roman"/>
          <w:sz w:val="24"/>
          <w:szCs w:val="24"/>
        </w:rPr>
        <w:t>K</w:t>
      </w:r>
      <w:r w:rsidR="00F7306F" w:rsidRPr="00BF4B28">
        <w:rPr>
          <w:rFonts w:ascii="Times New Roman" w:eastAsia="Times New Roman" w:hAnsi="Times New Roman" w:cs="Times New Roman"/>
          <w:sz w:val="24"/>
          <w:szCs w:val="24"/>
        </w:rPr>
        <w:t>reditna institucija dužna je bez odgode izvijestiti Hrvatsku narodnu banku:</w:t>
      </w:r>
    </w:p>
    <w:p w14:paraId="4D90A828" w14:textId="7712DEC7" w:rsidR="00F7306F"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bookmarkStart w:id="128" w:name="_Hlk198473757"/>
      <w:r w:rsidR="00C051D8" w:rsidRPr="00BF4B28">
        <w:rPr>
          <w:rFonts w:ascii="Times New Roman" w:eastAsia="Times New Roman" w:hAnsi="Times New Roman" w:cs="Times New Roman"/>
          <w:sz w:val="24"/>
          <w:szCs w:val="24"/>
        </w:rPr>
        <w:t xml:space="preserve">o </w:t>
      </w:r>
      <w:r w:rsidR="00F7306F" w:rsidRPr="00BF4B28">
        <w:rPr>
          <w:rFonts w:ascii="Times New Roman" w:eastAsia="Times New Roman" w:hAnsi="Times New Roman" w:cs="Times New Roman"/>
          <w:sz w:val="24"/>
          <w:szCs w:val="24"/>
        </w:rPr>
        <w:t>svim činjenicama koje se upisuju u sudski registar, i to o svakoj podnesenoj prijavi za upis podataka</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u</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sudski</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registar</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te</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o</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svakom</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izvršenom</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upisu</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promjene</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podataka</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u</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sudskom</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registru</w:t>
      </w:r>
    </w:p>
    <w:p w14:paraId="418FE4CB" w14:textId="5F771593" w:rsidR="00F7306F"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C051D8" w:rsidRPr="00BF4B28">
        <w:rPr>
          <w:rFonts w:ascii="Times New Roman" w:eastAsia="Times New Roman" w:hAnsi="Times New Roman" w:cs="Times New Roman"/>
          <w:sz w:val="24"/>
          <w:szCs w:val="24"/>
        </w:rPr>
        <w:t xml:space="preserve">o </w:t>
      </w:r>
      <w:r w:rsidR="00F7306F" w:rsidRPr="00BF4B28">
        <w:rPr>
          <w:rFonts w:ascii="Times New Roman" w:eastAsia="Times New Roman" w:hAnsi="Times New Roman" w:cs="Times New Roman"/>
          <w:sz w:val="24"/>
          <w:szCs w:val="24"/>
        </w:rPr>
        <w:t>sazivanju i datumu održavanja glavne</w:t>
      </w:r>
      <w:r w:rsidR="00F7306F" w:rsidRPr="00BF4B28">
        <w:rPr>
          <w:rFonts w:ascii="Times New Roman" w:eastAsia="Times New Roman" w:hAnsi="Times New Roman" w:cs="Times New Roman"/>
          <w:spacing w:val="-22"/>
          <w:sz w:val="24"/>
          <w:szCs w:val="24"/>
        </w:rPr>
        <w:t xml:space="preserve"> </w:t>
      </w:r>
      <w:r w:rsidR="00F7306F" w:rsidRPr="00BF4B28">
        <w:rPr>
          <w:rFonts w:ascii="Times New Roman" w:eastAsia="Times New Roman" w:hAnsi="Times New Roman" w:cs="Times New Roman"/>
          <w:sz w:val="24"/>
          <w:szCs w:val="24"/>
        </w:rPr>
        <w:t>skupštine s prijedlozima dnevnog reda i odluka</w:t>
      </w:r>
    </w:p>
    <w:p w14:paraId="34825807" w14:textId="32DCC002" w:rsidR="00F7306F"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C051D8" w:rsidRPr="00BF4B28">
        <w:rPr>
          <w:rFonts w:ascii="Times New Roman" w:eastAsia="Times New Roman" w:hAnsi="Times New Roman" w:cs="Times New Roman"/>
          <w:sz w:val="24"/>
          <w:szCs w:val="24"/>
        </w:rPr>
        <w:t xml:space="preserve">o </w:t>
      </w:r>
      <w:r w:rsidR="00F7306F" w:rsidRPr="00BF4B28">
        <w:rPr>
          <w:rFonts w:ascii="Times New Roman" w:eastAsia="Times New Roman" w:hAnsi="Times New Roman" w:cs="Times New Roman"/>
          <w:sz w:val="24"/>
          <w:szCs w:val="24"/>
        </w:rPr>
        <w:t>održanoj glavnoj skupštini i svim odlukama donesenima na toj</w:t>
      </w:r>
      <w:r w:rsidR="00F7306F" w:rsidRPr="00BF4B28">
        <w:rPr>
          <w:rFonts w:ascii="Times New Roman" w:eastAsia="Times New Roman" w:hAnsi="Times New Roman" w:cs="Times New Roman"/>
          <w:spacing w:val="-18"/>
          <w:sz w:val="24"/>
          <w:szCs w:val="24"/>
        </w:rPr>
        <w:t xml:space="preserve"> </w:t>
      </w:r>
      <w:r w:rsidR="00F7306F" w:rsidRPr="00BF4B28">
        <w:rPr>
          <w:rFonts w:ascii="Times New Roman" w:eastAsia="Times New Roman" w:hAnsi="Times New Roman" w:cs="Times New Roman"/>
          <w:sz w:val="24"/>
          <w:szCs w:val="24"/>
        </w:rPr>
        <w:t>skupštini</w:t>
      </w:r>
    </w:p>
    <w:p w14:paraId="0777DC70" w14:textId="0B835BA5" w:rsidR="00F7306F"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C051D8" w:rsidRPr="00BF4B28">
        <w:rPr>
          <w:rFonts w:ascii="Times New Roman" w:eastAsia="Times New Roman" w:hAnsi="Times New Roman" w:cs="Times New Roman"/>
          <w:sz w:val="24"/>
          <w:szCs w:val="24"/>
        </w:rPr>
        <w:t xml:space="preserve">o </w:t>
      </w:r>
      <w:r w:rsidR="00F7306F" w:rsidRPr="00BF4B28">
        <w:rPr>
          <w:rFonts w:ascii="Times New Roman" w:eastAsia="Times New Roman" w:hAnsi="Times New Roman" w:cs="Times New Roman"/>
          <w:sz w:val="24"/>
          <w:szCs w:val="24"/>
        </w:rPr>
        <w:t>svakoj planiranoj promjeni u temeljnom kapitalu kreditne institucije od 10% ili</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više</w:t>
      </w:r>
    </w:p>
    <w:p w14:paraId="642B207D" w14:textId="13FF7F78" w:rsidR="00913663" w:rsidRPr="00BF4B28" w:rsidRDefault="001F607C" w:rsidP="00054C3C">
      <w:pPr>
        <w:spacing w:after="0" w:line="240" w:lineRule="auto"/>
        <w:jc w:val="both"/>
        <w:rPr>
          <w:rFonts w:ascii="Times New Roman" w:eastAsia="Times New Roman" w:hAnsi="Times New Roman" w:cs="Times New Roman"/>
          <w:spacing w:val="-24"/>
          <w:sz w:val="24"/>
          <w:szCs w:val="24"/>
        </w:rPr>
      </w:pPr>
      <w:r w:rsidRPr="00BF4B28">
        <w:rPr>
          <w:rFonts w:ascii="Times New Roman" w:eastAsia="Times New Roman" w:hAnsi="Times New Roman" w:cs="Times New Roman"/>
          <w:sz w:val="24"/>
          <w:szCs w:val="24"/>
        </w:rPr>
        <w:t xml:space="preserve">– </w:t>
      </w:r>
      <w:r w:rsidR="00C051D8" w:rsidRPr="00BF4B28">
        <w:rPr>
          <w:rFonts w:ascii="Times New Roman" w:eastAsia="Times New Roman" w:hAnsi="Times New Roman" w:cs="Times New Roman"/>
          <w:sz w:val="24"/>
          <w:szCs w:val="24"/>
        </w:rPr>
        <w:t xml:space="preserve">o </w:t>
      </w:r>
      <w:r w:rsidR="00F7306F" w:rsidRPr="00BF4B28">
        <w:rPr>
          <w:rFonts w:ascii="Times New Roman" w:eastAsia="Times New Roman" w:hAnsi="Times New Roman" w:cs="Times New Roman"/>
          <w:sz w:val="24"/>
          <w:szCs w:val="24"/>
        </w:rPr>
        <w:t>prestanku pružanja bankovn</w:t>
      </w:r>
      <w:r w:rsidR="00C051D8" w:rsidRPr="00BF4B28">
        <w:rPr>
          <w:rFonts w:ascii="Times New Roman" w:eastAsia="Times New Roman" w:hAnsi="Times New Roman" w:cs="Times New Roman"/>
          <w:sz w:val="24"/>
          <w:szCs w:val="24"/>
        </w:rPr>
        <w:t>e</w:t>
      </w:r>
      <w:r w:rsidR="00F7306F" w:rsidRPr="00BF4B28">
        <w:rPr>
          <w:rFonts w:ascii="Times New Roman" w:eastAsia="Times New Roman" w:hAnsi="Times New Roman" w:cs="Times New Roman"/>
          <w:sz w:val="24"/>
          <w:szCs w:val="24"/>
        </w:rPr>
        <w:t xml:space="preserve"> i/ili </w:t>
      </w:r>
      <w:r w:rsidR="00C051D8" w:rsidRPr="00BF4B28">
        <w:rPr>
          <w:rFonts w:ascii="Times New Roman" w:eastAsia="Times New Roman" w:hAnsi="Times New Roman" w:cs="Times New Roman"/>
          <w:sz w:val="24"/>
          <w:szCs w:val="24"/>
        </w:rPr>
        <w:t xml:space="preserve">bilo koje </w:t>
      </w:r>
      <w:r w:rsidR="00F7306F" w:rsidRPr="00BF4B28">
        <w:rPr>
          <w:rFonts w:ascii="Times New Roman" w:eastAsia="Times New Roman" w:hAnsi="Times New Roman" w:cs="Times New Roman"/>
          <w:sz w:val="24"/>
          <w:szCs w:val="24"/>
        </w:rPr>
        <w:t>financijsk</w:t>
      </w:r>
      <w:r w:rsidR="00C051D8" w:rsidRPr="00BF4B28">
        <w:rPr>
          <w:rFonts w:ascii="Times New Roman" w:eastAsia="Times New Roman" w:hAnsi="Times New Roman" w:cs="Times New Roman"/>
          <w:sz w:val="24"/>
          <w:szCs w:val="24"/>
        </w:rPr>
        <w:t>e</w:t>
      </w:r>
      <w:r w:rsidR="00F7306F" w:rsidRPr="00BF4B28">
        <w:rPr>
          <w:rFonts w:ascii="Times New Roman" w:eastAsia="Times New Roman" w:hAnsi="Times New Roman" w:cs="Times New Roman"/>
          <w:sz w:val="24"/>
          <w:szCs w:val="24"/>
        </w:rPr>
        <w:t xml:space="preserve"> uslug</w:t>
      </w:r>
      <w:r w:rsidR="00C051D8" w:rsidRPr="00BF4B28">
        <w:rPr>
          <w:rFonts w:ascii="Times New Roman" w:eastAsia="Times New Roman" w:hAnsi="Times New Roman" w:cs="Times New Roman"/>
          <w:sz w:val="24"/>
          <w:szCs w:val="24"/>
        </w:rPr>
        <w:t>e</w:t>
      </w:r>
      <w:r w:rsidR="00F7306F" w:rsidRPr="00BF4B28">
        <w:rPr>
          <w:rFonts w:ascii="Times New Roman" w:eastAsia="Times New Roman" w:hAnsi="Times New Roman" w:cs="Times New Roman"/>
          <w:spacing w:val="-24"/>
          <w:sz w:val="24"/>
          <w:szCs w:val="24"/>
        </w:rPr>
        <w:t xml:space="preserve"> </w:t>
      </w:r>
    </w:p>
    <w:p w14:paraId="4B6BC1CD" w14:textId="77777777" w:rsidR="00913663" w:rsidRPr="00BF4B28" w:rsidRDefault="0091366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ako je ugrožena likvidnost ili solventnost kreditne institucije</w:t>
      </w:r>
    </w:p>
    <w:p w14:paraId="7FF6AB1D" w14:textId="1DC0FFB6" w:rsidR="00913663" w:rsidRPr="00BF4B28" w:rsidRDefault="0091366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ako nastupe okolnosti za prestanak važenja odobrenja za rad, razlozi za ukidanje odobrenja za rad ili razlozi za ukidanje odobrenja za pružanje pojedine financijske usluge </w:t>
      </w:r>
    </w:p>
    <w:p w14:paraId="1C506AA3" w14:textId="101E9C26" w:rsidR="00F7306F" w:rsidRPr="00BF4B28" w:rsidRDefault="0091366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ako regulatorni kapital kreditne institucije padne ispod visine propisane u članku 92. Uredbe (EU) br. 575/2013, odnosno ispod visine koju je Hrvatska narodna banka naložila u skladu s člancima </w:t>
      </w:r>
      <w:r w:rsidR="003C67AD" w:rsidRPr="00BF4B28">
        <w:rPr>
          <w:rFonts w:ascii="Times New Roman" w:eastAsia="Times New Roman" w:hAnsi="Times New Roman" w:cs="Times New Roman"/>
          <w:sz w:val="24"/>
          <w:szCs w:val="24"/>
        </w:rPr>
        <w:t>1</w:t>
      </w:r>
      <w:r w:rsidR="0018763D" w:rsidRPr="00BF4B28">
        <w:rPr>
          <w:rFonts w:ascii="Times New Roman" w:eastAsia="Times New Roman" w:hAnsi="Times New Roman" w:cs="Times New Roman"/>
          <w:sz w:val="24"/>
          <w:szCs w:val="24"/>
        </w:rPr>
        <w:t>05</w:t>
      </w:r>
      <w:r w:rsidRPr="00BF4B28">
        <w:rPr>
          <w:rFonts w:ascii="Times New Roman" w:eastAsia="Times New Roman" w:hAnsi="Times New Roman" w:cs="Times New Roman"/>
          <w:sz w:val="24"/>
          <w:szCs w:val="24"/>
        </w:rPr>
        <w:t xml:space="preserve">., </w:t>
      </w:r>
      <w:r w:rsidR="003C67AD" w:rsidRPr="00BF4B28">
        <w:rPr>
          <w:rFonts w:ascii="Times New Roman" w:eastAsia="Times New Roman" w:hAnsi="Times New Roman" w:cs="Times New Roman"/>
          <w:sz w:val="24"/>
          <w:szCs w:val="24"/>
        </w:rPr>
        <w:t>1</w:t>
      </w:r>
      <w:r w:rsidR="0018763D" w:rsidRPr="00BF4B28">
        <w:rPr>
          <w:rFonts w:ascii="Times New Roman" w:eastAsia="Times New Roman" w:hAnsi="Times New Roman" w:cs="Times New Roman"/>
          <w:sz w:val="24"/>
          <w:szCs w:val="24"/>
        </w:rPr>
        <w:t>07</w:t>
      </w:r>
      <w:r w:rsidRPr="00BF4B28">
        <w:rPr>
          <w:rFonts w:ascii="Times New Roman" w:eastAsia="Times New Roman" w:hAnsi="Times New Roman" w:cs="Times New Roman"/>
          <w:sz w:val="24"/>
          <w:szCs w:val="24"/>
        </w:rPr>
        <w:t>.</w:t>
      </w:r>
      <w:r w:rsidR="006860E1">
        <w:rPr>
          <w:rFonts w:ascii="Times New Roman" w:eastAsia="Times New Roman" w:hAnsi="Times New Roman" w:cs="Times New Roman"/>
          <w:sz w:val="24"/>
          <w:szCs w:val="24"/>
        </w:rPr>
        <w:t>,</w:t>
      </w:r>
      <w:r w:rsidR="003C67AD" w:rsidRPr="00BF4B28">
        <w:rPr>
          <w:rFonts w:ascii="Times New Roman" w:eastAsia="Times New Roman" w:hAnsi="Times New Roman" w:cs="Times New Roman"/>
          <w:sz w:val="24"/>
          <w:szCs w:val="24"/>
        </w:rPr>
        <w:t>1</w:t>
      </w:r>
      <w:r w:rsidR="0058022F" w:rsidRPr="00BF4B28">
        <w:rPr>
          <w:rFonts w:ascii="Times New Roman" w:eastAsia="Times New Roman" w:hAnsi="Times New Roman" w:cs="Times New Roman"/>
          <w:sz w:val="24"/>
          <w:szCs w:val="24"/>
        </w:rPr>
        <w:t>40</w:t>
      </w:r>
      <w:r w:rsidRPr="00BF4B28">
        <w:rPr>
          <w:rFonts w:ascii="Times New Roman" w:eastAsia="Times New Roman" w:hAnsi="Times New Roman" w:cs="Times New Roman"/>
          <w:sz w:val="24"/>
          <w:szCs w:val="24"/>
        </w:rPr>
        <w:t>.</w:t>
      </w:r>
      <w:r w:rsidR="006860E1">
        <w:rPr>
          <w:rFonts w:ascii="Times New Roman" w:eastAsia="Times New Roman" w:hAnsi="Times New Roman" w:cs="Times New Roman"/>
          <w:sz w:val="24"/>
          <w:szCs w:val="24"/>
        </w:rPr>
        <w:t xml:space="preserve"> </w:t>
      </w:r>
      <w:r w:rsidR="00A65BCB" w:rsidRPr="00BF4B28">
        <w:rPr>
          <w:rFonts w:ascii="Times New Roman" w:eastAsia="Times New Roman" w:hAnsi="Times New Roman" w:cs="Times New Roman"/>
          <w:sz w:val="24"/>
          <w:szCs w:val="24"/>
        </w:rPr>
        <w:t>i 142.</w:t>
      </w:r>
      <w:r w:rsidRPr="00BF4B28">
        <w:rPr>
          <w:rFonts w:ascii="Times New Roman" w:eastAsia="Times New Roman" w:hAnsi="Times New Roman" w:cs="Times New Roman"/>
          <w:sz w:val="24"/>
          <w:szCs w:val="24"/>
        </w:rPr>
        <w:t xml:space="preserve"> ovoga Zakona</w:t>
      </w:r>
      <w:r w:rsidR="00C057C4" w:rsidRPr="00BF4B28">
        <w:rPr>
          <w:rFonts w:ascii="Times New Roman" w:eastAsia="Times New Roman" w:hAnsi="Times New Roman" w:cs="Times New Roman"/>
          <w:sz w:val="24"/>
          <w:szCs w:val="24"/>
        </w:rPr>
        <w:t xml:space="preserve"> </w:t>
      </w:r>
      <w:bookmarkEnd w:id="128"/>
      <w:r w:rsidR="00F7306F" w:rsidRPr="00BF4B28">
        <w:rPr>
          <w:rFonts w:ascii="Times New Roman" w:eastAsia="Times New Roman" w:hAnsi="Times New Roman" w:cs="Times New Roman"/>
          <w:sz w:val="24"/>
          <w:szCs w:val="24"/>
        </w:rPr>
        <w:t>i</w:t>
      </w:r>
    </w:p>
    <w:p w14:paraId="5417C0A9" w14:textId="7F332E86" w:rsidR="00F7306F"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 </w:t>
      </w:r>
      <w:bookmarkStart w:id="129" w:name="_Hlk198301007"/>
      <w:r w:rsidR="00F7306F" w:rsidRPr="00BF4B28">
        <w:rPr>
          <w:rFonts w:ascii="Times New Roman" w:eastAsia="Times New Roman" w:hAnsi="Times New Roman" w:cs="Times New Roman"/>
          <w:sz w:val="24"/>
          <w:szCs w:val="24"/>
        </w:rPr>
        <w:t>saznanju da je fizička ili pravna osoba stekla kvalificirani udio odnosno da je kvalificirani imatelj</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prodao</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ili</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na</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drugi</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način</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otuđio</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svoje</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dionice</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tako</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da</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se</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zbog</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toga</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njegov</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udio</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povećao iznad odnosno smanjio ispod visine za koju je dobio prethodnu</w:t>
      </w:r>
      <w:r w:rsidR="00F7306F" w:rsidRPr="00BF4B28">
        <w:rPr>
          <w:rFonts w:ascii="Times New Roman" w:eastAsia="Times New Roman" w:hAnsi="Times New Roman" w:cs="Times New Roman"/>
          <w:spacing w:val="-34"/>
          <w:sz w:val="24"/>
          <w:szCs w:val="24"/>
        </w:rPr>
        <w:t xml:space="preserve"> </w:t>
      </w:r>
      <w:r w:rsidR="00F7306F" w:rsidRPr="00BF4B28">
        <w:rPr>
          <w:rFonts w:ascii="Times New Roman" w:eastAsia="Times New Roman" w:hAnsi="Times New Roman" w:cs="Times New Roman"/>
          <w:sz w:val="24"/>
          <w:szCs w:val="24"/>
        </w:rPr>
        <w:t>suglasnost.</w:t>
      </w:r>
      <w:bookmarkEnd w:id="129"/>
    </w:p>
    <w:p w14:paraId="4B499B62" w14:textId="77777777" w:rsidR="001F607C" w:rsidRPr="00BF4B28" w:rsidRDefault="001F607C" w:rsidP="00054C3C">
      <w:pPr>
        <w:spacing w:after="0" w:line="240" w:lineRule="auto"/>
        <w:jc w:val="both"/>
        <w:rPr>
          <w:rFonts w:ascii="Times New Roman" w:eastAsia="Times New Roman" w:hAnsi="Times New Roman" w:cs="Times New Roman"/>
          <w:sz w:val="24"/>
          <w:szCs w:val="24"/>
        </w:rPr>
      </w:pPr>
    </w:p>
    <w:p w14:paraId="2E46FE3E" w14:textId="46BDB5B9" w:rsidR="00F7306F"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075C32" w:rsidRPr="00BF4B28">
        <w:rPr>
          <w:rFonts w:ascii="Times New Roman" w:eastAsia="Times New Roman" w:hAnsi="Times New Roman" w:cs="Times New Roman"/>
          <w:sz w:val="24"/>
          <w:szCs w:val="24"/>
        </w:rPr>
        <w:t>2</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 xml:space="preserve">Osim o činjenicama iz stavka </w:t>
      </w:r>
      <w:r w:rsidR="00075C32" w:rsidRPr="00BF4B28">
        <w:rPr>
          <w:rFonts w:ascii="Times New Roman" w:eastAsia="Times New Roman" w:hAnsi="Times New Roman" w:cs="Times New Roman"/>
          <w:sz w:val="24"/>
          <w:szCs w:val="24"/>
        </w:rPr>
        <w:t>1</w:t>
      </w:r>
      <w:r w:rsidR="00F7306F" w:rsidRPr="00BF4B28">
        <w:rPr>
          <w:rFonts w:ascii="Times New Roman" w:eastAsia="Times New Roman" w:hAnsi="Times New Roman" w:cs="Times New Roman"/>
          <w:sz w:val="24"/>
          <w:szCs w:val="24"/>
        </w:rPr>
        <w:t>. ovoga članka, kreditna institucija dužna je izvješćivati Hrvatsku narodnu banku</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o:</w:t>
      </w:r>
    </w:p>
    <w:p w14:paraId="7AD239F9" w14:textId="77777777" w:rsidR="00441CC1"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bookmarkStart w:id="130" w:name="_Hlk198473997"/>
      <w:r w:rsidR="00F7306F" w:rsidRPr="00BF4B28">
        <w:rPr>
          <w:rFonts w:ascii="Times New Roman" w:eastAsia="Times New Roman" w:hAnsi="Times New Roman" w:cs="Times New Roman"/>
          <w:sz w:val="24"/>
          <w:szCs w:val="24"/>
        </w:rPr>
        <w:t>dioničarima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kreditne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institucije</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njima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povezanim</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osobama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koje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imaju</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3%</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više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dionica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 pravom glasa u glavnoj skupštini kreditne</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institucije</w:t>
      </w:r>
    </w:p>
    <w:p w14:paraId="74946B1C" w14:textId="07DC513A" w:rsidR="00F7306F" w:rsidRPr="00BF4B28" w:rsidRDefault="003A7637"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441CC1" w:rsidRPr="00BF4B28">
        <w:rPr>
          <w:rFonts w:ascii="Times New Roman" w:eastAsia="Times New Roman" w:hAnsi="Times New Roman" w:cs="Times New Roman"/>
          <w:sz w:val="24"/>
          <w:szCs w:val="24"/>
        </w:rPr>
        <w:t xml:space="preserve">kupoprodajama plasmana </w:t>
      </w:r>
      <w:r w:rsidR="0010775A" w:rsidRPr="00BF4B28">
        <w:rPr>
          <w:rFonts w:ascii="Times New Roman" w:eastAsia="Times New Roman" w:hAnsi="Times New Roman" w:cs="Times New Roman"/>
          <w:sz w:val="24"/>
          <w:szCs w:val="24"/>
        </w:rPr>
        <w:t>i</w:t>
      </w:r>
    </w:p>
    <w:p w14:paraId="6C05DBCC" w14:textId="07E38F8E" w:rsidR="00F7306F"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uskim povezanostima kreditne institucije i drugih fizičkih i pravnih osoba</w:t>
      </w:r>
      <w:r w:rsidR="003A7637" w:rsidRPr="00BF4B28">
        <w:rPr>
          <w:rFonts w:ascii="Times New Roman" w:eastAsia="Times New Roman" w:hAnsi="Times New Roman" w:cs="Times New Roman"/>
          <w:sz w:val="24"/>
          <w:szCs w:val="24"/>
        </w:rPr>
        <w:t>.</w:t>
      </w:r>
    </w:p>
    <w:p w14:paraId="21295A7A" w14:textId="77777777" w:rsidR="00980F2F" w:rsidRPr="00BF4B28" w:rsidRDefault="00980F2F" w:rsidP="00054C3C">
      <w:pPr>
        <w:spacing w:after="0" w:line="240" w:lineRule="auto"/>
        <w:jc w:val="both"/>
        <w:rPr>
          <w:rFonts w:ascii="Times New Roman" w:eastAsia="Times New Roman" w:hAnsi="Times New Roman" w:cs="Times New Roman"/>
          <w:sz w:val="24"/>
          <w:szCs w:val="24"/>
        </w:rPr>
      </w:pPr>
    </w:p>
    <w:bookmarkEnd w:id="130"/>
    <w:p w14:paraId="213752EB" w14:textId="6A9587E6" w:rsidR="00980F2F" w:rsidRPr="00BF4B28" w:rsidRDefault="00980F2F"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Hrvatska narodna banka </w:t>
      </w:r>
      <w:proofErr w:type="spellStart"/>
      <w:r w:rsidRPr="00BF4B28">
        <w:rPr>
          <w:rFonts w:ascii="Times New Roman" w:eastAsia="Times New Roman" w:hAnsi="Times New Roman" w:cs="Times New Roman"/>
          <w:sz w:val="24"/>
          <w:szCs w:val="24"/>
        </w:rPr>
        <w:t>podzakonskim</w:t>
      </w:r>
      <w:proofErr w:type="spellEnd"/>
      <w:r w:rsidRPr="00BF4B28">
        <w:rPr>
          <w:rFonts w:ascii="Times New Roman" w:eastAsia="Times New Roman" w:hAnsi="Times New Roman" w:cs="Times New Roman"/>
          <w:sz w:val="24"/>
          <w:szCs w:val="24"/>
        </w:rPr>
        <w:t xml:space="preserve"> propisom detaljnije ure</w:t>
      </w:r>
      <w:r w:rsidR="00D325E9">
        <w:rPr>
          <w:rFonts w:ascii="Times New Roman" w:eastAsia="Times New Roman" w:hAnsi="Times New Roman" w:cs="Times New Roman"/>
          <w:sz w:val="24"/>
          <w:szCs w:val="24"/>
        </w:rPr>
        <w:t>đuje</w:t>
      </w:r>
      <w:r w:rsidRPr="00BF4B28">
        <w:rPr>
          <w:rFonts w:ascii="Times New Roman" w:eastAsia="Times New Roman" w:hAnsi="Times New Roman" w:cs="Times New Roman"/>
          <w:sz w:val="24"/>
          <w:szCs w:val="24"/>
        </w:rPr>
        <w:t xml:space="preserve"> sadržaj izvješća iz stavka 2. </w:t>
      </w:r>
      <w:r w:rsidR="00C81D8E" w:rsidRPr="00BF4B28">
        <w:rPr>
          <w:rFonts w:ascii="Times New Roman" w:eastAsia="Times New Roman" w:hAnsi="Times New Roman" w:cs="Times New Roman"/>
          <w:sz w:val="24"/>
          <w:szCs w:val="24"/>
        </w:rPr>
        <w:t>podstavka 1.</w:t>
      </w:r>
      <w:r w:rsidRPr="00BF4B28">
        <w:rPr>
          <w:rFonts w:ascii="Times New Roman" w:eastAsia="Times New Roman" w:hAnsi="Times New Roman" w:cs="Times New Roman"/>
          <w:sz w:val="24"/>
          <w:szCs w:val="24"/>
        </w:rPr>
        <w:t xml:space="preserve"> ovoga članka te rokove i način</w:t>
      </w:r>
      <w:r w:rsidRPr="00BF4B28">
        <w:rPr>
          <w:rFonts w:ascii="Times New Roman" w:eastAsia="Times New Roman" w:hAnsi="Times New Roman" w:cs="Times New Roman"/>
          <w:spacing w:val="-18"/>
          <w:sz w:val="24"/>
          <w:szCs w:val="24"/>
        </w:rPr>
        <w:t xml:space="preserve"> </w:t>
      </w:r>
      <w:r w:rsidRPr="00BF4B28">
        <w:rPr>
          <w:rFonts w:ascii="Times New Roman" w:eastAsia="Times New Roman" w:hAnsi="Times New Roman" w:cs="Times New Roman"/>
          <w:sz w:val="24"/>
          <w:szCs w:val="24"/>
        </w:rPr>
        <w:t>izvještavanja.</w:t>
      </w:r>
    </w:p>
    <w:p w14:paraId="37CE1985" w14:textId="2172452D" w:rsidR="00F7306F" w:rsidRPr="00BF4B28" w:rsidRDefault="00F7306F" w:rsidP="00054C3C">
      <w:pPr>
        <w:spacing w:after="0" w:line="240" w:lineRule="auto"/>
        <w:jc w:val="both"/>
        <w:rPr>
          <w:rFonts w:ascii="Times New Roman" w:eastAsia="Times New Roman" w:hAnsi="Times New Roman" w:cs="Times New Roman"/>
          <w:sz w:val="24"/>
          <w:szCs w:val="24"/>
        </w:rPr>
      </w:pPr>
    </w:p>
    <w:p w14:paraId="37D49C13" w14:textId="53404416" w:rsidR="00980F2F" w:rsidRPr="00BF4B28" w:rsidRDefault="008A0EE7" w:rsidP="00054C3C">
      <w:pPr>
        <w:spacing w:after="0" w:line="240" w:lineRule="auto"/>
        <w:jc w:val="center"/>
        <w:rPr>
          <w:rFonts w:ascii="Times New Roman" w:eastAsia="Times New Roman" w:hAnsi="Times New Roman" w:cs="Times New Roman"/>
          <w:i/>
          <w:iCs/>
          <w:sz w:val="24"/>
          <w:szCs w:val="24"/>
        </w:rPr>
      </w:pPr>
      <w:r w:rsidRPr="00BF4B28">
        <w:rPr>
          <w:rFonts w:ascii="Times New Roman" w:eastAsia="Times New Roman" w:hAnsi="Times New Roman" w:cs="Times New Roman"/>
          <w:i/>
          <w:iCs/>
          <w:sz w:val="24"/>
          <w:szCs w:val="24"/>
        </w:rPr>
        <w:t>Izvješćivanje o dioničarima</w:t>
      </w:r>
    </w:p>
    <w:p w14:paraId="6380DC87" w14:textId="2A8FCB22" w:rsidR="008A0EE7" w:rsidRPr="00BF4B28" w:rsidRDefault="008A0EE7"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Članak 21</w:t>
      </w:r>
      <w:r w:rsidR="0058022F"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w:t>
      </w:r>
    </w:p>
    <w:p w14:paraId="580CC9B0" w14:textId="77777777" w:rsidR="0058022F" w:rsidRPr="00BF4B28" w:rsidRDefault="0058022F" w:rsidP="00054C3C">
      <w:pPr>
        <w:spacing w:after="0" w:line="240" w:lineRule="auto"/>
        <w:jc w:val="center"/>
        <w:rPr>
          <w:rFonts w:ascii="Times New Roman" w:eastAsia="Times New Roman" w:hAnsi="Times New Roman" w:cs="Times New Roman"/>
          <w:sz w:val="24"/>
          <w:szCs w:val="24"/>
        </w:rPr>
      </w:pPr>
    </w:p>
    <w:p w14:paraId="42FF42A7" w14:textId="0E505386" w:rsidR="00F7306F" w:rsidRPr="00BF4B28" w:rsidRDefault="00F7306F"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Kreditna institucija čije su dionice uvrštene za trgovanje na uređenom tržištu dužna je najmanje jednom godišnje obavijestiti Hrvatsku narodnu banku o dioničarima koji su imatelji kvalificiranog udjela te o veličini tih</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udjela.</w:t>
      </w:r>
    </w:p>
    <w:p w14:paraId="0E83687C" w14:textId="77777777" w:rsidR="001F607C" w:rsidRPr="00BF4B28" w:rsidRDefault="001F607C" w:rsidP="00054C3C">
      <w:pPr>
        <w:spacing w:after="0" w:line="240" w:lineRule="auto"/>
        <w:jc w:val="both"/>
        <w:rPr>
          <w:rFonts w:ascii="Times New Roman" w:eastAsia="Times New Roman" w:hAnsi="Times New Roman" w:cs="Times New Roman"/>
          <w:sz w:val="24"/>
          <w:szCs w:val="24"/>
        </w:rPr>
      </w:pPr>
    </w:p>
    <w:p w14:paraId="4B105FC5" w14:textId="7724EEC5" w:rsidR="00F7306F"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Izvještavanje na zahtjev Hrvatske narodne banke</w:t>
      </w:r>
    </w:p>
    <w:p w14:paraId="4E36E58D" w14:textId="31280E2B"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3A7637" w:rsidRPr="00BF4B28">
        <w:rPr>
          <w:rFonts w:ascii="Times New Roman" w:eastAsia="Times New Roman" w:hAnsi="Times New Roman" w:cs="Times New Roman"/>
          <w:sz w:val="24"/>
          <w:szCs w:val="24"/>
        </w:rPr>
        <w:t>2</w:t>
      </w:r>
      <w:r w:rsidR="0058022F" w:rsidRPr="00BF4B28">
        <w:rPr>
          <w:rFonts w:ascii="Times New Roman" w:eastAsia="Times New Roman" w:hAnsi="Times New Roman" w:cs="Times New Roman"/>
          <w:sz w:val="24"/>
          <w:szCs w:val="24"/>
        </w:rPr>
        <w:t>14</w:t>
      </w:r>
      <w:r w:rsidRPr="00BF4B28">
        <w:rPr>
          <w:rFonts w:ascii="Times New Roman" w:eastAsia="Times New Roman" w:hAnsi="Times New Roman" w:cs="Times New Roman"/>
          <w:sz w:val="24"/>
          <w:szCs w:val="24"/>
        </w:rPr>
        <w:t>.</w:t>
      </w:r>
    </w:p>
    <w:p w14:paraId="665AC200" w14:textId="77777777" w:rsidR="001F607C" w:rsidRPr="00BF4B28" w:rsidRDefault="001F607C" w:rsidP="00054C3C">
      <w:pPr>
        <w:spacing w:after="0" w:line="240" w:lineRule="auto"/>
        <w:jc w:val="both"/>
        <w:rPr>
          <w:rFonts w:ascii="Times New Roman" w:eastAsia="Times New Roman" w:hAnsi="Times New Roman" w:cs="Times New Roman"/>
          <w:sz w:val="24"/>
          <w:szCs w:val="24"/>
        </w:rPr>
      </w:pPr>
    </w:p>
    <w:p w14:paraId="2B113C06" w14:textId="552CBBD1" w:rsidR="00F7306F" w:rsidRPr="00BF4B28" w:rsidRDefault="00F7306F"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Kreditna</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institucija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dužna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je</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na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zahtjev</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Hrvatske</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narodne</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banke</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dostaviti</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izvješća</w:t>
      </w:r>
      <w:r w:rsidR="00E339E5" w:rsidRPr="00BF4B28">
        <w:rPr>
          <w:rFonts w:ascii="Times New Roman" w:eastAsia="Times New Roman" w:hAnsi="Times New Roman" w:cs="Times New Roman"/>
          <w:sz w:val="24"/>
          <w:szCs w:val="24"/>
        </w:rPr>
        <w:t>,</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 xml:space="preserve">informacije </w:t>
      </w:r>
      <w:r w:rsidR="00E339E5" w:rsidRPr="00BF4B28">
        <w:rPr>
          <w:rFonts w:ascii="Times New Roman" w:eastAsia="Times New Roman" w:hAnsi="Times New Roman" w:cs="Times New Roman"/>
          <w:sz w:val="24"/>
          <w:szCs w:val="24"/>
        </w:rPr>
        <w:t xml:space="preserve">i dokumentaciju </w:t>
      </w:r>
      <w:bookmarkStart w:id="131" w:name="_Hlk198495264"/>
      <w:r w:rsidRPr="00BF4B28">
        <w:rPr>
          <w:rFonts w:ascii="Times New Roman" w:eastAsia="Times New Roman" w:hAnsi="Times New Roman" w:cs="Times New Roman"/>
          <w:sz w:val="24"/>
          <w:szCs w:val="24"/>
        </w:rPr>
        <w:t>o</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svim</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pitanjima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važnima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provođenje</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supervizije</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odnosno</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nadzora</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ili</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izvršavanje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ostalih zadataka iz nadležnosti Hrvatske narodne</w:t>
      </w:r>
      <w:r w:rsidRPr="00BF4B28">
        <w:rPr>
          <w:rFonts w:ascii="Times New Roman" w:eastAsia="Times New Roman" w:hAnsi="Times New Roman" w:cs="Times New Roman"/>
          <w:spacing w:val="-3"/>
          <w:sz w:val="24"/>
          <w:szCs w:val="24"/>
        </w:rPr>
        <w:t xml:space="preserve"> </w:t>
      </w:r>
      <w:r w:rsidRPr="00BF4B28">
        <w:rPr>
          <w:rFonts w:ascii="Times New Roman" w:eastAsia="Times New Roman" w:hAnsi="Times New Roman" w:cs="Times New Roman"/>
          <w:sz w:val="24"/>
          <w:szCs w:val="24"/>
        </w:rPr>
        <w:t>banke</w:t>
      </w:r>
      <w:bookmarkEnd w:id="131"/>
      <w:r w:rsidRPr="00BF4B28">
        <w:rPr>
          <w:rFonts w:ascii="Times New Roman" w:eastAsia="Times New Roman" w:hAnsi="Times New Roman" w:cs="Times New Roman"/>
          <w:sz w:val="24"/>
          <w:szCs w:val="24"/>
        </w:rPr>
        <w:t>.</w:t>
      </w:r>
    </w:p>
    <w:p w14:paraId="3FE6E95B" w14:textId="77777777" w:rsidR="00F7306F" w:rsidRPr="00BF4B28" w:rsidRDefault="00F7306F" w:rsidP="00054C3C">
      <w:pPr>
        <w:spacing w:after="0" w:line="240" w:lineRule="auto"/>
        <w:jc w:val="both"/>
        <w:rPr>
          <w:rFonts w:ascii="Times New Roman" w:eastAsia="Times New Roman" w:hAnsi="Times New Roman" w:cs="Times New Roman"/>
          <w:sz w:val="24"/>
          <w:szCs w:val="24"/>
        </w:rPr>
      </w:pPr>
    </w:p>
    <w:p w14:paraId="0CFAB88D" w14:textId="77777777" w:rsidR="0041715A" w:rsidRPr="00BF4B28" w:rsidRDefault="0041715A"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Dostavljanje podataka Hrvatskoj narodnoj banci i njihovo objavljivanje</w:t>
      </w:r>
    </w:p>
    <w:p w14:paraId="0986C222" w14:textId="6A9E8273" w:rsidR="0041715A" w:rsidRPr="00BF4B28" w:rsidRDefault="0041715A"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3A7637" w:rsidRPr="00BF4B28">
        <w:rPr>
          <w:rFonts w:ascii="Times New Roman" w:eastAsia="Times New Roman" w:hAnsi="Times New Roman" w:cs="Times New Roman"/>
          <w:sz w:val="24"/>
          <w:szCs w:val="24"/>
        </w:rPr>
        <w:t>2</w:t>
      </w:r>
      <w:r w:rsidR="0058022F" w:rsidRPr="00BF4B28">
        <w:rPr>
          <w:rFonts w:ascii="Times New Roman" w:eastAsia="Times New Roman" w:hAnsi="Times New Roman" w:cs="Times New Roman"/>
          <w:sz w:val="24"/>
          <w:szCs w:val="24"/>
        </w:rPr>
        <w:t>15</w:t>
      </w:r>
      <w:r w:rsidRPr="00BF4B28">
        <w:rPr>
          <w:rFonts w:ascii="Times New Roman" w:eastAsia="Times New Roman" w:hAnsi="Times New Roman" w:cs="Times New Roman"/>
          <w:sz w:val="24"/>
          <w:szCs w:val="24"/>
        </w:rPr>
        <w:t>.</w:t>
      </w:r>
    </w:p>
    <w:p w14:paraId="418B661A" w14:textId="77777777" w:rsidR="001F607C" w:rsidRPr="00BF4B28" w:rsidRDefault="001F607C" w:rsidP="00054C3C">
      <w:pPr>
        <w:spacing w:after="0" w:line="240" w:lineRule="auto"/>
        <w:jc w:val="center"/>
        <w:rPr>
          <w:rFonts w:ascii="Times New Roman" w:eastAsia="Times New Roman" w:hAnsi="Times New Roman" w:cs="Times New Roman"/>
          <w:sz w:val="24"/>
          <w:szCs w:val="24"/>
        </w:rPr>
      </w:pPr>
    </w:p>
    <w:p w14:paraId="11D23BB7" w14:textId="058B7D07" w:rsidR="0041715A" w:rsidRPr="00BF4B28" w:rsidRDefault="001F60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41715A" w:rsidRPr="00BF4B28">
        <w:rPr>
          <w:rFonts w:ascii="Times New Roman" w:eastAsia="Times New Roman" w:hAnsi="Times New Roman" w:cs="Times New Roman"/>
          <w:sz w:val="24"/>
          <w:szCs w:val="24"/>
        </w:rPr>
        <w:t xml:space="preserve">Kreditna institucija dužna je u roku iz članka </w:t>
      </w:r>
      <w:r w:rsidR="00263AA5" w:rsidRPr="00BF4B28">
        <w:rPr>
          <w:rFonts w:ascii="Times New Roman" w:eastAsia="Times New Roman" w:hAnsi="Times New Roman" w:cs="Times New Roman"/>
          <w:sz w:val="24"/>
          <w:szCs w:val="24"/>
        </w:rPr>
        <w:t>2</w:t>
      </w:r>
      <w:r w:rsidR="0058022F" w:rsidRPr="00BF4B28">
        <w:rPr>
          <w:rFonts w:ascii="Times New Roman" w:eastAsia="Times New Roman" w:hAnsi="Times New Roman" w:cs="Times New Roman"/>
          <w:sz w:val="24"/>
          <w:szCs w:val="24"/>
        </w:rPr>
        <w:t>18</w:t>
      </w:r>
      <w:r w:rsidR="0041715A" w:rsidRPr="00BF4B28">
        <w:rPr>
          <w:rFonts w:ascii="Times New Roman" w:eastAsia="Times New Roman" w:hAnsi="Times New Roman" w:cs="Times New Roman"/>
          <w:sz w:val="24"/>
          <w:szCs w:val="24"/>
        </w:rPr>
        <w:t xml:space="preserve">. stavka 1. ovoga Zakona dostaviti Hrvatskoj narodnoj banci podatke koji se odnose na proteklu </w:t>
      </w:r>
      <w:r w:rsidR="005B545C">
        <w:rPr>
          <w:rFonts w:ascii="Times New Roman" w:eastAsia="Times New Roman" w:hAnsi="Times New Roman" w:cs="Times New Roman"/>
          <w:sz w:val="24"/>
          <w:szCs w:val="24"/>
        </w:rPr>
        <w:t>poslovnu</w:t>
      </w:r>
      <w:r w:rsidR="005B545C" w:rsidRPr="00BF4B28">
        <w:rPr>
          <w:rFonts w:ascii="Times New Roman" w:eastAsia="Times New Roman" w:hAnsi="Times New Roman" w:cs="Times New Roman"/>
          <w:sz w:val="24"/>
          <w:szCs w:val="24"/>
        </w:rPr>
        <w:t xml:space="preserve"> </w:t>
      </w:r>
      <w:r w:rsidR="0041715A" w:rsidRPr="00BF4B28">
        <w:rPr>
          <w:rFonts w:ascii="Times New Roman" w:eastAsia="Times New Roman" w:hAnsi="Times New Roman" w:cs="Times New Roman"/>
          <w:sz w:val="24"/>
          <w:szCs w:val="24"/>
        </w:rPr>
        <w:t>godinu za svaku državu članicu i treću zemlju, i to</w:t>
      </w:r>
      <w:r w:rsidR="0041715A" w:rsidRPr="00BF4B28">
        <w:rPr>
          <w:rFonts w:ascii="Times New Roman" w:eastAsia="Times New Roman" w:hAnsi="Times New Roman" w:cs="Times New Roman"/>
          <w:spacing w:val="-6"/>
          <w:sz w:val="24"/>
          <w:szCs w:val="24"/>
        </w:rPr>
        <w:t xml:space="preserve"> </w:t>
      </w:r>
      <w:r w:rsidR="0041715A" w:rsidRPr="00BF4B28">
        <w:rPr>
          <w:rFonts w:ascii="Times New Roman" w:eastAsia="Times New Roman" w:hAnsi="Times New Roman" w:cs="Times New Roman"/>
          <w:sz w:val="24"/>
          <w:szCs w:val="24"/>
        </w:rPr>
        <w:t>o:</w:t>
      </w:r>
    </w:p>
    <w:p w14:paraId="49499925" w14:textId="4E4B67B3" w:rsidR="0041715A"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bookmarkStart w:id="132" w:name="_Hlk198495387"/>
      <w:r w:rsidR="0041715A" w:rsidRPr="00BF4B28">
        <w:rPr>
          <w:rFonts w:ascii="Times New Roman" w:eastAsia="Times New Roman" w:hAnsi="Times New Roman" w:cs="Times New Roman"/>
          <w:sz w:val="24"/>
          <w:szCs w:val="24"/>
        </w:rPr>
        <w:t>nazivu</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države</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članice</w:t>
      </w:r>
      <w:r w:rsidR="0041715A" w:rsidRPr="00BF4B28">
        <w:rPr>
          <w:rFonts w:ascii="Times New Roman" w:eastAsia="Times New Roman" w:hAnsi="Times New Roman" w:cs="Times New Roman"/>
          <w:spacing w:val="-8"/>
          <w:sz w:val="24"/>
          <w:szCs w:val="24"/>
        </w:rPr>
        <w:t xml:space="preserve"> </w:t>
      </w:r>
      <w:r w:rsidR="0041715A" w:rsidRPr="00BF4B28">
        <w:rPr>
          <w:rFonts w:ascii="Times New Roman" w:eastAsia="Times New Roman" w:hAnsi="Times New Roman" w:cs="Times New Roman"/>
          <w:sz w:val="24"/>
          <w:szCs w:val="24"/>
        </w:rPr>
        <w:t>i</w:t>
      </w:r>
      <w:r w:rsidR="0041715A" w:rsidRPr="00BF4B28">
        <w:rPr>
          <w:rFonts w:ascii="Times New Roman" w:eastAsia="Times New Roman" w:hAnsi="Times New Roman" w:cs="Times New Roman"/>
          <w:spacing w:val="-8"/>
          <w:sz w:val="24"/>
          <w:szCs w:val="24"/>
        </w:rPr>
        <w:t xml:space="preserve"> </w:t>
      </w:r>
      <w:r w:rsidR="0041715A" w:rsidRPr="00BF4B28">
        <w:rPr>
          <w:rFonts w:ascii="Times New Roman" w:eastAsia="Times New Roman" w:hAnsi="Times New Roman" w:cs="Times New Roman"/>
          <w:sz w:val="24"/>
          <w:szCs w:val="24"/>
        </w:rPr>
        <w:t>treće</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zemlje</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u</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kojoj</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pruža</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usluge,</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bankovne</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i</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financijske</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usluge</w:t>
      </w:r>
      <w:r w:rsidR="0041715A" w:rsidRPr="00BF4B28">
        <w:rPr>
          <w:rFonts w:ascii="Times New Roman" w:eastAsia="Times New Roman" w:hAnsi="Times New Roman" w:cs="Times New Roman"/>
          <w:spacing w:val="-7"/>
          <w:sz w:val="24"/>
          <w:szCs w:val="24"/>
        </w:rPr>
        <w:t xml:space="preserve"> </w:t>
      </w:r>
      <w:r w:rsidR="0041715A" w:rsidRPr="00BF4B28">
        <w:rPr>
          <w:rFonts w:ascii="Times New Roman" w:eastAsia="Times New Roman" w:hAnsi="Times New Roman" w:cs="Times New Roman"/>
          <w:sz w:val="24"/>
          <w:szCs w:val="24"/>
        </w:rPr>
        <w:t>koje pruža, prirodi njezinih aktivnosti i geografskom položaju tih</w:t>
      </w:r>
      <w:r w:rsidR="0041715A" w:rsidRPr="00BF4B28">
        <w:rPr>
          <w:rFonts w:ascii="Times New Roman" w:eastAsia="Times New Roman" w:hAnsi="Times New Roman" w:cs="Times New Roman"/>
          <w:spacing w:val="-5"/>
          <w:sz w:val="24"/>
          <w:szCs w:val="24"/>
        </w:rPr>
        <w:t xml:space="preserve"> </w:t>
      </w:r>
      <w:r w:rsidR="0041715A" w:rsidRPr="00BF4B28">
        <w:rPr>
          <w:rFonts w:ascii="Times New Roman" w:eastAsia="Times New Roman" w:hAnsi="Times New Roman" w:cs="Times New Roman"/>
          <w:sz w:val="24"/>
          <w:szCs w:val="24"/>
        </w:rPr>
        <w:t>usluga</w:t>
      </w:r>
    </w:p>
    <w:p w14:paraId="27850D17" w14:textId="6C4B63F8" w:rsidR="0041715A"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41715A" w:rsidRPr="00BF4B28">
        <w:rPr>
          <w:rFonts w:ascii="Times New Roman" w:eastAsia="Times New Roman" w:hAnsi="Times New Roman" w:cs="Times New Roman"/>
          <w:sz w:val="24"/>
          <w:szCs w:val="24"/>
        </w:rPr>
        <w:t>iznosu ukupnih</w:t>
      </w:r>
      <w:r w:rsidR="0041715A" w:rsidRPr="00BF4B28">
        <w:rPr>
          <w:rFonts w:ascii="Times New Roman" w:eastAsia="Times New Roman" w:hAnsi="Times New Roman" w:cs="Times New Roman"/>
          <w:spacing w:val="-1"/>
          <w:sz w:val="24"/>
          <w:szCs w:val="24"/>
        </w:rPr>
        <w:t xml:space="preserve"> </w:t>
      </w:r>
      <w:r w:rsidR="0041715A" w:rsidRPr="00BF4B28">
        <w:rPr>
          <w:rFonts w:ascii="Times New Roman" w:eastAsia="Times New Roman" w:hAnsi="Times New Roman" w:cs="Times New Roman"/>
          <w:sz w:val="24"/>
          <w:szCs w:val="24"/>
        </w:rPr>
        <w:t>prihoda</w:t>
      </w:r>
    </w:p>
    <w:p w14:paraId="3653ED5E" w14:textId="2F1AFC41" w:rsidR="0041715A"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41715A" w:rsidRPr="00BF4B28">
        <w:rPr>
          <w:rFonts w:ascii="Times New Roman" w:eastAsia="Times New Roman" w:hAnsi="Times New Roman" w:cs="Times New Roman"/>
          <w:sz w:val="24"/>
          <w:szCs w:val="24"/>
        </w:rPr>
        <w:t>broju radnika na osnovi ekvivalenta punom radnom</w:t>
      </w:r>
      <w:r w:rsidR="0041715A" w:rsidRPr="00BF4B28">
        <w:rPr>
          <w:rFonts w:ascii="Times New Roman" w:eastAsia="Times New Roman" w:hAnsi="Times New Roman" w:cs="Times New Roman"/>
          <w:spacing w:val="-10"/>
          <w:sz w:val="24"/>
          <w:szCs w:val="24"/>
        </w:rPr>
        <w:t xml:space="preserve"> </w:t>
      </w:r>
      <w:r w:rsidR="0041715A" w:rsidRPr="00BF4B28">
        <w:rPr>
          <w:rFonts w:ascii="Times New Roman" w:eastAsia="Times New Roman" w:hAnsi="Times New Roman" w:cs="Times New Roman"/>
          <w:sz w:val="24"/>
          <w:szCs w:val="24"/>
        </w:rPr>
        <w:t xml:space="preserve">vremenu </w:t>
      </w:r>
    </w:p>
    <w:p w14:paraId="4CC609F6" w14:textId="11AC5E5C" w:rsidR="0041715A"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41715A" w:rsidRPr="00BF4B28">
        <w:rPr>
          <w:rFonts w:ascii="Times New Roman" w:eastAsia="Times New Roman" w:hAnsi="Times New Roman" w:cs="Times New Roman"/>
          <w:sz w:val="24"/>
          <w:szCs w:val="24"/>
        </w:rPr>
        <w:t>iznosu dobiti ili gubitka prije</w:t>
      </w:r>
      <w:r w:rsidR="0041715A" w:rsidRPr="00BF4B28">
        <w:rPr>
          <w:rFonts w:ascii="Times New Roman" w:eastAsia="Times New Roman" w:hAnsi="Times New Roman" w:cs="Times New Roman"/>
          <w:spacing w:val="-6"/>
          <w:sz w:val="24"/>
          <w:szCs w:val="24"/>
        </w:rPr>
        <w:t xml:space="preserve"> </w:t>
      </w:r>
      <w:r w:rsidR="0041715A" w:rsidRPr="00BF4B28">
        <w:rPr>
          <w:rFonts w:ascii="Times New Roman" w:eastAsia="Times New Roman" w:hAnsi="Times New Roman" w:cs="Times New Roman"/>
          <w:sz w:val="24"/>
          <w:szCs w:val="24"/>
        </w:rPr>
        <w:t>oporezivanja</w:t>
      </w:r>
    </w:p>
    <w:p w14:paraId="647901E6" w14:textId="3104F935" w:rsidR="0041715A"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41715A" w:rsidRPr="00BF4B28">
        <w:rPr>
          <w:rFonts w:ascii="Times New Roman" w:eastAsia="Times New Roman" w:hAnsi="Times New Roman" w:cs="Times New Roman"/>
          <w:sz w:val="24"/>
          <w:szCs w:val="24"/>
        </w:rPr>
        <w:t>iznosu poreza na dobit</w:t>
      </w:r>
      <w:r w:rsidR="0041715A" w:rsidRPr="00BF4B28">
        <w:rPr>
          <w:rFonts w:ascii="Times New Roman" w:eastAsia="Times New Roman" w:hAnsi="Times New Roman" w:cs="Times New Roman"/>
          <w:spacing w:val="-5"/>
          <w:sz w:val="24"/>
          <w:szCs w:val="24"/>
        </w:rPr>
        <w:t xml:space="preserve"> </w:t>
      </w:r>
      <w:r w:rsidR="0041715A" w:rsidRPr="00BF4B28">
        <w:rPr>
          <w:rFonts w:ascii="Times New Roman" w:eastAsia="Times New Roman" w:hAnsi="Times New Roman" w:cs="Times New Roman"/>
          <w:sz w:val="24"/>
          <w:szCs w:val="24"/>
        </w:rPr>
        <w:t>i</w:t>
      </w:r>
    </w:p>
    <w:p w14:paraId="6DF023C7" w14:textId="12691B93" w:rsidR="001F607C"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41715A" w:rsidRPr="00BF4B28">
        <w:rPr>
          <w:rFonts w:ascii="Times New Roman" w:eastAsia="Times New Roman" w:hAnsi="Times New Roman" w:cs="Times New Roman"/>
          <w:sz w:val="24"/>
          <w:szCs w:val="24"/>
        </w:rPr>
        <w:t>iznosu primljenih javnih</w:t>
      </w:r>
      <w:r w:rsidR="0041715A" w:rsidRPr="00BF4B28">
        <w:rPr>
          <w:rFonts w:ascii="Times New Roman" w:eastAsia="Times New Roman" w:hAnsi="Times New Roman" w:cs="Times New Roman"/>
          <w:spacing w:val="-16"/>
          <w:sz w:val="24"/>
          <w:szCs w:val="24"/>
        </w:rPr>
        <w:t xml:space="preserve"> </w:t>
      </w:r>
      <w:r w:rsidR="0041715A" w:rsidRPr="00BF4B28">
        <w:rPr>
          <w:rFonts w:ascii="Times New Roman" w:eastAsia="Times New Roman" w:hAnsi="Times New Roman" w:cs="Times New Roman"/>
          <w:sz w:val="24"/>
          <w:szCs w:val="24"/>
        </w:rPr>
        <w:t>subvencija</w:t>
      </w:r>
      <w:bookmarkEnd w:id="132"/>
      <w:r w:rsidR="0041715A" w:rsidRPr="00BF4B28">
        <w:rPr>
          <w:rFonts w:ascii="Times New Roman" w:eastAsia="Times New Roman" w:hAnsi="Times New Roman" w:cs="Times New Roman"/>
          <w:sz w:val="24"/>
          <w:szCs w:val="24"/>
        </w:rPr>
        <w:t>.</w:t>
      </w:r>
    </w:p>
    <w:p w14:paraId="5E937925" w14:textId="77777777" w:rsidR="001F607C" w:rsidRPr="00BF4B28" w:rsidRDefault="001F607C" w:rsidP="00054C3C">
      <w:pPr>
        <w:spacing w:after="0" w:line="240" w:lineRule="auto"/>
        <w:jc w:val="both"/>
        <w:rPr>
          <w:rFonts w:ascii="Times New Roman" w:eastAsia="Times New Roman" w:hAnsi="Times New Roman" w:cs="Times New Roman"/>
          <w:sz w:val="24"/>
          <w:szCs w:val="24"/>
        </w:rPr>
      </w:pPr>
    </w:p>
    <w:p w14:paraId="27EA600C" w14:textId="7DB7DC33" w:rsidR="0041715A"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41715A" w:rsidRPr="00BF4B28">
        <w:rPr>
          <w:rFonts w:ascii="Times New Roman" w:eastAsia="Times New Roman" w:hAnsi="Times New Roman" w:cs="Times New Roman"/>
          <w:sz w:val="24"/>
          <w:szCs w:val="24"/>
        </w:rPr>
        <w:t xml:space="preserve">Podaci iz stavka 1. ovoga članka moraju biti revidirani i objavljeni kao </w:t>
      </w:r>
      <w:bookmarkStart w:id="133" w:name="_Hlk198495528"/>
      <w:r w:rsidR="0041715A" w:rsidRPr="00BF4B28">
        <w:rPr>
          <w:rFonts w:ascii="Times New Roman" w:eastAsia="Times New Roman" w:hAnsi="Times New Roman" w:cs="Times New Roman"/>
          <w:sz w:val="24"/>
          <w:szCs w:val="24"/>
        </w:rPr>
        <w:t>prilog godišnjim financijskim izvještajima i, kada je primjenjivo, godišnjim konsolidiranim financijskim izvještajima</w:t>
      </w:r>
      <w:bookmarkEnd w:id="133"/>
      <w:r w:rsidR="0041715A" w:rsidRPr="00BF4B28">
        <w:rPr>
          <w:rFonts w:ascii="Times New Roman" w:eastAsia="Times New Roman" w:hAnsi="Times New Roman" w:cs="Times New Roman"/>
          <w:sz w:val="24"/>
          <w:szCs w:val="24"/>
        </w:rPr>
        <w:t>.</w:t>
      </w:r>
    </w:p>
    <w:p w14:paraId="32452ADE" w14:textId="77777777" w:rsidR="00651FB2" w:rsidRPr="00BF4B28" w:rsidRDefault="00651FB2" w:rsidP="00054C3C">
      <w:pPr>
        <w:spacing w:after="0" w:line="240" w:lineRule="auto"/>
        <w:jc w:val="both"/>
        <w:rPr>
          <w:rFonts w:ascii="Times New Roman" w:eastAsia="Times New Roman" w:hAnsi="Times New Roman" w:cs="Times New Roman"/>
          <w:sz w:val="24"/>
          <w:szCs w:val="24"/>
        </w:rPr>
      </w:pPr>
    </w:p>
    <w:p w14:paraId="65737902" w14:textId="771EB734" w:rsidR="0041715A"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41715A" w:rsidRPr="00BF4B28">
        <w:rPr>
          <w:rFonts w:ascii="Times New Roman" w:eastAsia="Times New Roman" w:hAnsi="Times New Roman" w:cs="Times New Roman"/>
          <w:sz w:val="24"/>
          <w:szCs w:val="24"/>
        </w:rPr>
        <w:t xml:space="preserve">Kreditna institucija dužna je, kada je primjenjivo, </w:t>
      </w:r>
      <w:bookmarkStart w:id="134" w:name="_Hlk198495589"/>
      <w:r w:rsidR="0041715A" w:rsidRPr="00BF4B28">
        <w:rPr>
          <w:rFonts w:ascii="Times New Roman" w:eastAsia="Times New Roman" w:hAnsi="Times New Roman" w:cs="Times New Roman"/>
          <w:sz w:val="24"/>
          <w:szCs w:val="24"/>
        </w:rPr>
        <w:t>pri objavi podataka iz stavka 1. ovoga članka razgraničiti podatke po pojedinim državama članicama te trećim zemljama u kojima kreditna institucija pruža</w:t>
      </w:r>
      <w:r w:rsidR="0041715A" w:rsidRPr="00BF4B28">
        <w:rPr>
          <w:rFonts w:ascii="Times New Roman" w:eastAsia="Times New Roman" w:hAnsi="Times New Roman" w:cs="Times New Roman"/>
          <w:spacing w:val="-19"/>
          <w:sz w:val="24"/>
          <w:szCs w:val="24"/>
        </w:rPr>
        <w:t xml:space="preserve"> </w:t>
      </w:r>
      <w:r w:rsidR="0041715A" w:rsidRPr="00BF4B28">
        <w:rPr>
          <w:rFonts w:ascii="Times New Roman" w:eastAsia="Times New Roman" w:hAnsi="Times New Roman" w:cs="Times New Roman"/>
          <w:sz w:val="24"/>
          <w:szCs w:val="24"/>
        </w:rPr>
        <w:t>usluge.</w:t>
      </w:r>
    </w:p>
    <w:bookmarkEnd w:id="134"/>
    <w:p w14:paraId="19F63AF7" w14:textId="77777777" w:rsidR="0041715A" w:rsidRPr="00BF4B28" w:rsidRDefault="0041715A" w:rsidP="00054C3C">
      <w:pPr>
        <w:spacing w:line="240" w:lineRule="auto"/>
        <w:jc w:val="both"/>
        <w:rPr>
          <w:rFonts w:ascii="Times New Roman" w:eastAsia="Times New Roman" w:hAnsi="Times New Roman" w:cs="Times New Roman"/>
          <w:sz w:val="24"/>
          <w:szCs w:val="24"/>
        </w:rPr>
      </w:pPr>
    </w:p>
    <w:p w14:paraId="0214EC1F" w14:textId="2F6DCA4F" w:rsidR="000E52B3" w:rsidRPr="00BF4B28" w:rsidRDefault="003103E1" w:rsidP="00605A76">
      <w:pPr>
        <w:pStyle w:val="Naslov1"/>
        <w:numPr>
          <w:ilvl w:val="0"/>
          <w:numId w:val="0"/>
        </w:numPr>
        <w:spacing w:before="0"/>
        <w:ind w:left="284"/>
        <w:rPr>
          <w:sz w:val="24"/>
          <w:szCs w:val="24"/>
          <w:lang w:val="hr-HR"/>
        </w:rPr>
      </w:pPr>
      <w:r>
        <w:rPr>
          <w:sz w:val="24"/>
          <w:szCs w:val="24"/>
          <w:lang w:val="hr-HR"/>
        </w:rPr>
        <w:lastRenderedPageBreak/>
        <w:t xml:space="preserve">GLAVA XVII. </w:t>
      </w:r>
      <w:r w:rsidR="00AF35DD" w:rsidRPr="00BF4B28">
        <w:rPr>
          <w:sz w:val="24"/>
          <w:szCs w:val="24"/>
          <w:lang w:val="hr-HR"/>
        </w:rPr>
        <w:t>RAČUNOVODSTVO I REVIZIJA</w:t>
      </w:r>
    </w:p>
    <w:p w14:paraId="23359534" w14:textId="77777777" w:rsidR="00651FB2" w:rsidRPr="00BF4B28" w:rsidRDefault="00651FB2" w:rsidP="00605A76">
      <w:pPr>
        <w:spacing w:after="0" w:line="240" w:lineRule="auto"/>
        <w:jc w:val="center"/>
        <w:rPr>
          <w:rFonts w:ascii="Times New Roman" w:hAnsi="Times New Roman" w:cs="Times New Roman"/>
          <w:sz w:val="24"/>
          <w:szCs w:val="24"/>
        </w:rPr>
      </w:pPr>
    </w:p>
    <w:p w14:paraId="16D13B47" w14:textId="65EEE5FE" w:rsidR="00F9167F" w:rsidRPr="00BF4B28" w:rsidRDefault="00F9167F" w:rsidP="00605A76">
      <w:pPr>
        <w:spacing w:after="0" w:line="240" w:lineRule="auto"/>
        <w:jc w:val="center"/>
        <w:rPr>
          <w:rFonts w:ascii="Times New Roman" w:hAnsi="Times New Roman" w:cs="Times New Roman"/>
          <w:i/>
          <w:sz w:val="24"/>
          <w:szCs w:val="24"/>
        </w:rPr>
      </w:pPr>
      <w:r w:rsidRPr="00BF4B28">
        <w:rPr>
          <w:rFonts w:ascii="Times New Roman" w:hAnsi="Times New Roman" w:cs="Times New Roman"/>
          <w:i/>
          <w:sz w:val="24"/>
          <w:szCs w:val="24"/>
        </w:rPr>
        <w:t>Vođenje poslovnih knjiga i sastavljanje godišnjih izvještaja</w:t>
      </w:r>
    </w:p>
    <w:p w14:paraId="7A2D2448" w14:textId="509BA5EA" w:rsidR="000E52B3" w:rsidRDefault="000E52B3" w:rsidP="00605A76">
      <w:pPr>
        <w:spacing w:after="0" w:line="240" w:lineRule="auto"/>
        <w:jc w:val="center"/>
        <w:rPr>
          <w:rFonts w:ascii="Times New Roman" w:hAnsi="Times New Roman" w:cs="Times New Roman"/>
          <w:sz w:val="24"/>
          <w:szCs w:val="24"/>
        </w:rPr>
      </w:pPr>
      <w:r w:rsidRPr="00BF4B28">
        <w:rPr>
          <w:rFonts w:ascii="Times New Roman" w:hAnsi="Times New Roman" w:cs="Times New Roman"/>
          <w:sz w:val="24"/>
          <w:szCs w:val="24"/>
        </w:rPr>
        <w:t xml:space="preserve">Članak </w:t>
      </w:r>
      <w:r w:rsidR="00B414CE" w:rsidRPr="00BF4B28">
        <w:rPr>
          <w:rFonts w:ascii="Times New Roman" w:hAnsi="Times New Roman" w:cs="Times New Roman"/>
          <w:sz w:val="24"/>
          <w:szCs w:val="24"/>
        </w:rPr>
        <w:t>2</w:t>
      </w:r>
      <w:r w:rsidR="0058022F" w:rsidRPr="00BF4B28">
        <w:rPr>
          <w:rFonts w:ascii="Times New Roman" w:hAnsi="Times New Roman" w:cs="Times New Roman"/>
          <w:sz w:val="24"/>
          <w:szCs w:val="24"/>
        </w:rPr>
        <w:t>16</w:t>
      </w:r>
      <w:r w:rsidRPr="00BF4B28">
        <w:rPr>
          <w:rFonts w:ascii="Times New Roman" w:hAnsi="Times New Roman" w:cs="Times New Roman"/>
          <w:sz w:val="24"/>
          <w:szCs w:val="24"/>
        </w:rPr>
        <w:t>.</w:t>
      </w:r>
    </w:p>
    <w:p w14:paraId="7E38DCAB" w14:textId="77777777" w:rsidR="000810AC" w:rsidRPr="00BF4B28" w:rsidRDefault="000810AC" w:rsidP="00605A76">
      <w:pPr>
        <w:spacing w:after="0" w:line="240" w:lineRule="auto"/>
        <w:jc w:val="center"/>
        <w:rPr>
          <w:rFonts w:ascii="Times New Roman" w:hAnsi="Times New Roman" w:cs="Times New Roman"/>
          <w:sz w:val="24"/>
          <w:szCs w:val="24"/>
        </w:rPr>
      </w:pPr>
    </w:p>
    <w:p w14:paraId="30D5E5ED" w14:textId="04CD48C2" w:rsidR="000E52B3" w:rsidRPr="00BF4B28" w:rsidRDefault="00FF79A2"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 xml:space="preserve">(1) </w:t>
      </w:r>
      <w:r w:rsidR="000E52B3" w:rsidRPr="00BF4B28">
        <w:rPr>
          <w:rFonts w:ascii="Times New Roman" w:hAnsi="Times New Roman" w:cs="Times New Roman"/>
          <w:sz w:val="24"/>
          <w:szCs w:val="24"/>
        </w:rPr>
        <w:t xml:space="preserve">Kreditna institucija dužna je </w:t>
      </w:r>
      <w:bookmarkStart w:id="135" w:name="_Hlk198495658"/>
      <w:r w:rsidR="000E52B3" w:rsidRPr="00BF4B28">
        <w:rPr>
          <w:rFonts w:ascii="Times New Roman" w:hAnsi="Times New Roman" w:cs="Times New Roman"/>
          <w:sz w:val="24"/>
          <w:szCs w:val="24"/>
        </w:rPr>
        <w:t>voditi poslovne knjige, ostalu poslovnu dokumentaciju i evidencije, vrednovati imovinu i obveze te sastavljati i objavljivati godišnj</w:t>
      </w:r>
      <w:r w:rsidR="00F517EE" w:rsidRPr="00BF4B28">
        <w:rPr>
          <w:rFonts w:ascii="Times New Roman" w:hAnsi="Times New Roman" w:cs="Times New Roman"/>
          <w:sz w:val="24"/>
          <w:szCs w:val="24"/>
        </w:rPr>
        <w:t>i</w:t>
      </w:r>
      <w:r w:rsidR="000E52B3" w:rsidRPr="00BF4B28">
        <w:rPr>
          <w:rFonts w:ascii="Times New Roman" w:hAnsi="Times New Roman" w:cs="Times New Roman"/>
          <w:sz w:val="24"/>
          <w:szCs w:val="24"/>
        </w:rPr>
        <w:t xml:space="preserve"> izvješ</w:t>
      </w:r>
      <w:r w:rsidR="00F517EE" w:rsidRPr="00BF4B28">
        <w:rPr>
          <w:rFonts w:ascii="Times New Roman" w:hAnsi="Times New Roman" w:cs="Times New Roman"/>
          <w:sz w:val="24"/>
          <w:szCs w:val="24"/>
        </w:rPr>
        <w:t>taj</w:t>
      </w:r>
      <w:r w:rsidR="000E52B3" w:rsidRPr="00BF4B28">
        <w:rPr>
          <w:rFonts w:ascii="Times New Roman" w:hAnsi="Times New Roman" w:cs="Times New Roman"/>
          <w:sz w:val="24"/>
          <w:szCs w:val="24"/>
        </w:rPr>
        <w:t xml:space="preserve"> u skladu s važećim propisima i standardima</w:t>
      </w:r>
      <w:r w:rsidR="000E52B3" w:rsidRPr="00BF4B28">
        <w:rPr>
          <w:rFonts w:ascii="Times New Roman" w:hAnsi="Times New Roman" w:cs="Times New Roman"/>
          <w:spacing w:val="-17"/>
          <w:sz w:val="24"/>
          <w:szCs w:val="24"/>
        </w:rPr>
        <w:t xml:space="preserve"> </w:t>
      </w:r>
      <w:r w:rsidR="000E52B3" w:rsidRPr="00BF4B28">
        <w:rPr>
          <w:rFonts w:ascii="Times New Roman" w:hAnsi="Times New Roman" w:cs="Times New Roman"/>
          <w:sz w:val="24"/>
          <w:szCs w:val="24"/>
        </w:rPr>
        <w:t>struke</w:t>
      </w:r>
      <w:bookmarkEnd w:id="135"/>
      <w:r w:rsidR="000E52B3" w:rsidRPr="00BF4B28">
        <w:rPr>
          <w:rFonts w:ascii="Times New Roman" w:hAnsi="Times New Roman" w:cs="Times New Roman"/>
          <w:sz w:val="24"/>
          <w:szCs w:val="24"/>
        </w:rPr>
        <w:t>.</w:t>
      </w:r>
    </w:p>
    <w:p w14:paraId="5F0C21C2" w14:textId="77777777" w:rsidR="00263AA5" w:rsidRPr="00BF4B28" w:rsidRDefault="00263AA5" w:rsidP="00054C3C">
      <w:pPr>
        <w:spacing w:after="0" w:line="240" w:lineRule="auto"/>
        <w:jc w:val="both"/>
        <w:rPr>
          <w:rFonts w:ascii="Times New Roman" w:hAnsi="Times New Roman" w:cs="Times New Roman"/>
          <w:sz w:val="24"/>
          <w:szCs w:val="24"/>
        </w:rPr>
      </w:pPr>
    </w:p>
    <w:p w14:paraId="3186C5BA" w14:textId="50FEEE63" w:rsidR="000E52B3" w:rsidRPr="00BF4B28" w:rsidRDefault="005578E3"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 xml:space="preserve">(2) </w:t>
      </w:r>
      <w:r w:rsidR="000E52B3" w:rsidRPr="00BF4B28">
        <w:rPr>
          <w:rFonts w:ascii="Times New Roman" w:hAnsi="Times New Roman" w:cs="Times New Roman"/>
          <w:sz w:val="24"/>
          <w:szCs w:val="24"/>
        </w:rPr>
        <w:t xml:space="preserve">Kreditna institucija dužna je </w:t>
      </w:r>
      <w:bookmarkStart w:id="136" w:name="_Hlk198495704"/>
      <w:r w:rsidR="000E52B3" w:rsidRPr="00BF4B28">
        <w:rPr>
          <w:rFonts w:ascii="Times New Roman" w:hAnsi="Times New Roman" w:cs="Times New Roman"/>
          <w:sz w:val="24"/>
          <w:szCs w:val="24"/>
        </w:rPr>
        <w:t>poslovne knjige i ostalu poslovnu dokumentaciju i evidencije voditi na način koji omogućuje, u bilo koje vrijeme, provjeru posluje li kreditna institucija u skladu s važećim propisima i standardima</w:t>
      </w:r>
      <w:r w:rsidR="000E52B3" w:rsidRPr="00BF4B28">
        <w:rPr>
          <w:rFonts w:ascii="Times New Roman" w:hAnsi="Times New Roman" w:cs="Times New Roman"/>
          <w:spacing w:val="-12"/>
          <w:sz w:val="24"/>
          <w:szCs w:val="24"/>
        </w:rPr>
        <w:t xml:space="preserve"> </w:t>
      </w:r>
      <w:r w:rsidR="000E52B3" w:rsidRPr="00BF4B28">
        <w:rPr>
          <w:rFonts w:ascii="Times New Roman" w:hAnsi="Times New Roman" w:cs="Times New Roman"/>
          <w:sz w:val="24"/>
          <w:szCs w:val="24"/>
        </w:rPr>
        <w:t>struke</w:t>
      </w:r>
      <w:bookmarkEnd w:id="136"/>
      <w:r w:rsidR="000E52B3" w:rsidRPr="00BF4B28">
        <w:rPr>
          <w:rFonts w:ascii="Times New Roman" w:hAnsi="Times New Roman" w:cs="Times New Roman"/>
          <w:sz w:val="24"/>
          <w:szCs w:val="24"/>
        </w:rPr>
        <w:t>.</w:t>
      </w:r>
    </w:p>
    <w:p w14:paraId="661EFB85" w14:textId="77777777" w:rsidR="00263AA5" w:rsidRPr="00BF4B28" w:rsidRDefault="00263AA5" w:rsidP="00054C3C">
      <w:pPr>
        <w:spacing w:after="0" w:line="240" w:lineRule="auto"/>
        <w:jc w:val="both"/>
        <w:rPr>
          <w:rFonts w:ascii="Times New Roman" w:eastAsia="Times New Roman" w:hAnsi="Times New Roman" w:cs="Times New Roman"/>
          <w:sz w:val="24"/>
          <w:szCs w:val="24"/>
          <w:lang w:eastAsia="hr-HR"/>
        </w:rPr>
      </w:pPr>
    </w:p>
    <w:p w14:paraId="13C03B4E" w14:textId="58E376E3" w:rsidR="00086F73" w:rsidRPr="00BF4B28" w:rsidRDefault="00086F73"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(3) </w:t>
      </w:r>
      <w:bookmarkStart w:id="137" w:name="_Hlk198495781"/>
      <w:r w:rsidRPr="00BF4B28">
        <w:rPr>
          <w:rFonts w:ascii="Times New Roman" w:eastAsia="Times New Roman" w:hAnsi="Times New Roman" w:cs="Times New Roman"/>
          <w:sz w:val="24"/>
          <w:szCs w:val="24"/>
          <w:lang w:eastAsia="hr-HR"/>
        </w:rPr>
        <w:t>Ako revizor</w:t>
      </w:r>
      <w:r w:rsidR="00A838B8" w:rsidRPr="00BF4B28">
        <w:rPr>
          <w:rFonts w:ascii="Times New Roman" w:eastAsia="Times New Roman" w:hAnsi="Times New Roman" w:cs="Times New Roman"/>
          <w:sz w:val="24"/>
          <w:szCs w:val="24"/>
          <w:lang w:eastAsia="hr-HR"/>
        </w:rPr>
        <w:t>sko društvo</w:t>
      </w:r>
      <w:r w:rsidRPr="00BF4B28">
        <w:rPr>
          <w:rFonts w:ascii="Times New Roman" w:eastAsia="Times New Roman" w:hAnsi="Times New Roman" w:cs="Times New Roman"/>
          <w:sz w:val="24"/>
          <w:szCs w:val="24"/>
          <w:lang w:eastAsia="hr-HR"/>
        </w:rPr>
        <w:t xml:space="preserve"> izda revizorsko mišljenje s rezervom, negativno mišljenje ili se suzdrži od izražavanja mišljenja kreditna institucija je dužna ponovo izraditi godišnje financijske izvještaje odnosno godišnje konsolidirane financijske izvještaje i osigurati obavljanje zakonske revizije tih izvještaja u roku od tri mjeseca od kada je zaprimila revizorsk</w:t>
      </w:r>
      <w:r w:rsidR="00A65BCB" w:rsidRPr="00BF4B28">
        <w:rPr>
          <w:rFonts w:ascii="Times New Roman" w:eastAsia="Times New Roman" w:hAnsi="Times New Roman" w:cs="Times New Roman"/>
          <w:sz w:val="24"/>
          <w:szCs w:val="24"/>
          <w:lang w:eastAsia="hr-HR"/>
        </w:rPr>
        <w:t>i</w:t>
      </w:r>
      <w:r w:rsidRPr="00BF4B28">
        <w:rPr>
          <w:rFonts w:ascii="Times New Roman" w:eastAsia="Times New Roman" w:hAnsi="Times New Roman" w:cs="Times New Roman"/>
          <w:sz w:val="24"/>
          <w:szCs w:val="24"/>
          <w:lang w:eastAsia="hr-HR"/>
        </w:rPr>
        <w:t xml:space="preserve"> </w:t>
      </w:r>
      <w:r w:rsidR="005E12CF" w:rsidRPr="00BF4B28">
        <w:rPr>
          <w:rFonts w:ascii="Times New Roman" w:eastAsia="Times New Roman" w:hAnsi="Times New Roman" w:cs="Times New Roman"/>
          <w:sz w:val="24"/>
          <w:szCs w:val="24"/>
          <w:lang w:eastAsia="hr-HR"/>
        </w:rPr>
        <w:t>izvješ</w:t>
      </w:r>
      <w:r w:rsidR="00A65BCB" w:rsidRPr="00BF4B28">
        <w:rPr>
          <w:rFonts w:ascii="Times New Roman" w:eastAsia="Times New Roman" w:hAnsi="Times New Roman" w:cs="Times New Roman"/>
          <w:sz w:val="24"/>
          <w:szCs w:val="24"/>
          <w:lang w:eastAsia="hr-HR"/>
        </w:rPr>
        <w:t>taj</w:t>
      </w:r>
      <w:bookmarkEnd w:id="137"/>
      <w:r w:rsidRPr="00BF4B28">
        <w:rPr>
          <w:rFonts w:ascii="Times New Roman" w:eastAsia="Times New Roman" w:hAnsi="Times New Roman" w:cs="Times New Roman"/>
          <w:sz w:val="24"/>
          <w:szCs w:val="24"/>
          <w:lang w:eastAsia="hr-HR"/>
        </w:rPr>
        <w:t xml:space="preserve">. </w:t>
      </w:r>
    </w:p>
    <w:p w14:paraId="50AFDAFA" w14:textId="77777777" w:rsidR="00086F73" w:rsidRPr="00BF4B28" w:rsidRDefault="00086F73" w:rsidP="00054C3C">
      <w:pPr>
        <w:spacing w:after="0" w:line="240" w:lineRule="auto"/>
        <w:jc w:val="both"/>
        <w:rPr>
          <w:rFonts w:ascii="Times New Roman" w:eastAsia="Times New Roman" w:hAnsi="Times New Roman" w:cs="Times New Roman"/>
          <w:sz w:val="24"/>
          <w:szCs w:val="24"/>
          <w:lang w:eastAsia="hr-HR"/>
        </w:rPr>
      </w:pPr>
    </w:p>
    <w:p w14:paraId="00578FD2" w14:textId="6560EAFC" w:rsidR="001D6C37" w:rsidRPr="00BF4B28" w:rsidRDefault="00086F73"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(4) Kreditna institucija je dužna </w:t>
      </w:r>
      <w:bookmarkStart w:id="138" w:name="_Hlk198495847"/>
      <w:r w:rsidRPr="00BF4B28">
        <w:rPr>
          <w:rFonts w:ascii="Times New Roman" w:eastAsia="Times New Roman" w:hAnsi="Times New Roman" w:cs="Times New Roman"/>
          <w:sz w:val="24"/>
          <w:szCs w:val="24"/>
          <w:lang w:eastAsia="hr-HR"/>
        </w:rPr>
        <w:t>nov</w:t>
      </w:r>
      <w:r w:rsidR="00A65BCB" w:rsidRPr="00BF4B28">
        <w:rPr>
          <w:rFonts w:ascii="Times New Roman" w:eastAsia="Times New Roman" w:hAnsi="Times New Roman" w:cs="Times New Roman"/>
          <w:sz w:val="24"/>
          <w:szCs w:val="24"/>
          <w:lang w:eastAsia="hr-HR"/>
        </w:rPr>
        <w:t>i</w:t>
      </w:r>
      <w:r w:rsidRPr="00BF4B28">
        <w:rPr>
          <w:rFonts w:ascii="Times New Roman" w:eastAsia="Times New Roman" w:hAnsi="Times New Roman" w:cs="Times New Roman"/>
          <w:sz w:val="24"/>
          <w:szCs w:val="24"/>
          <w:lang w:eastAsia="hr-HR"/>
        </w:rPr>
        <w:t xml:space="preserve"> revizorsk</w:t>
      </w:r>
      <w:r w:rsidR="00A65BCB" w:rsidRPr="00BF4B28">
        <w:rPr>
          <w:rFonts w:ascii="Times New Roman" w:eastAsia="Times New Roman" w:hAnsi="Times New Roman" w:cs="Times New Roman"/>
          <w:sz w:val="24"/>
          <w:szCs w:val="24"/>
          <w:lang w:eastAsia="hr-HR"/>
        </w:rPr>
        <w:t>i</w:t>
      </w:r>
      <w:r w:rsidRPr="00BF4B28">
        <w:rPr>
          <w:rFonts w:ascii="Times New Roman" w:eastAsia="Times New Roman" w:hAnsi="Times New Roman" w:cs="Times New Roman"/>
          <w:sz w:val="24"/>
          <w:szCs w:val="24"/>
          <w:lang w:eastAsia="hr-HR"/>
        </w:rPr>
        <w:t xml:space="preserve"> izvješ</w:t>
      </w:r>
      <w:r w:rsidR="00A65BCB" w:rsidRPr="00BF4B28">
        <w:rPr>
          <w:rFonts w:ascii="Times New Roman" w:eastAsia="Times New Roman" w:hAnsi="Times New Roman" w:cs="Times New Roman"/>
          <w:sz w:val="24"/>
          <w:szCs w:val="24"/>
          <w:lang w:eastAsia="hr-HR"/>
        </w:rPr>
        <w:t>taj</w:t>
      </w:r>
      <w:r w:rsidRPr="00BF4B28">
        <w:rPr>
          <w:rFonts w:ascii="Times New Roman" w:eastAsia="Times New Roman" w:hAnsi="Times New Roman" w:cs="Times New Roman"/>
          <w:sz w:val="24"/>
          <w:szCs w:val="24"/>
          <w:lang w:eastAsia="hr-HR"/>
        </w:rPr>
        <w:t xml:space="preserve">, uključujući i relevantne </w:t>
      </w:r>
      <w:r w:rsidR="00660D77" w:rsidRPr="00BF4B28">
        <w:rPr>
          <w:rFonts w:ascii="Times New Roman" w:eastAsia="Times New Roman" w:hAnsi="Times New Roman" w:cs="Times New Roman"/>
          <w:sz w:val="24"/>
          <w:szCs w:val="24"/>
          <w:lang w:eastAsia="hr-HR"/>
        </w:rPr>
        <w:t xml:space="preserve">godišnje </w:t>
      </w:r>
      <w:r w:rsidRPr="00BF4B28">
        <w:rPr>
          <w:rFonts w:ascii="Times New Roman" w:eastAsia="Times New Roman" w:hAnsi="Times New Roman" w:cs="Times New Roman"/>
          <w:sz w:val="24"/>
          <w:szCs w:val="24"/>
          <w:lang w:eastAsia="hr-HR"/>
        </w:rPr>
        <w:t>financijske izvještaje objaviti i dostaviti na način propisan za objavu i dostavu revizorskog mišljenja u roku od 15 dana od dana zaprimanja novog revizorskog mišljenja</w:t>
      </w:r>
      <w:bookmarkEnd w:id="138"/>
      <w:r w:rsidRPr="00BF4B28">
        <w:rPr>
          <w:rFonts w:ascii="Times New Roman" w:eastAsia="Times New Roman" w:hAnsi="Times New Roman" w:cs="Times New Roman"/>
          <w:sz w:val="24"/>
          <w:szCs w:val="24"/>
          <w:lang w:eastAsia="hr-HR"/>
        </w:rPr>
        <w:t xml:space="preserve">. </w:t>
      </w:r>
    </w:p>
    <w:p w14:paraId="05709924" w14:textId="7F9DEE83" w:rsidR="00086F73" w:rsidRPr="00BF4B28" w:rsidRDefault="00086F73" w:rsidP="00054C3C">
      <w:pPr>
        <w:spacing w:after="0" w:line="240" w:lineRule="auto"/>
        <w:jc w:val="both"/>
        <w:rPr>
          <w:rFonts w:ascii="Times New Roman" w:eastAsia="Times New Roman" w:hAnsi="Times New Roman" w:cs="Times New Roman"/>
          <w:sz w:val="24"/>
          <w:szCs w:val="24"/>
          <w:lang w:eastAsia="hr-HR"/>
        </w:rPr>
      </w:pPr>
    </w:p>
    <w:p w14:paraId="005B7795" w14:textId="77777777" w:rsidR="00961D1D" w:rsidRPr="00BF4B28" w:rsidRDefault="00961D1D"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Propisi o izvještajima</w:t>
      </w:r>
    </w:p>
    <w:p w14:paraId="5007351E" w14:textId="59D9E6E6" w:rsidR="00961D1D" w:rsidRPr="00BF4B28" w:rsidRDefault="00961D1D"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3A7637" w:rsidRPr="00BF4B28">
        <w:rPr>
          <w:rFonts w:ascii="Times New Roman" w:eastAsia="Times New Roman" w:hAnsi="Times New Roman" w:cs="Times New Roman"/>
          <w:sz w:val="24"/>
          <w:szCs w:val="24"/>
        </w:rPr>
        <w:t>2</w:t>
      </w:r>
      <w:r w:rsidR="0058022F" w:rsidRPr="00BF4B28">
        <w:rPr>
          <w:rFonts w:ascii="Times New Roman" w:eastAsia="Times New Roman" w:hAnsi="Times New Roman" w:cs="Times New Roman"/>
          <w:sz w:val="24"/>
          <w:szCs w:val="24"/>
        </w:rPr>
        <w:t>17</w:t>
      </w:r>
      <w:r w:rsidRPr="00BF4B28">
        <w:rPr>
          <w:rFonts w:ascii="Times New Roman" w:eastAsia="Times New Roman" w:hAnsi="Times New Roman" w:cs="Times New Roman"/>
          <w:sz w:val="24"/>
          <w:szCs w:val="24"/>
        </w:rPr>
        <w:t>.</w:t>
      </w:r>
    </w:p>
    <w:p w14:paraId="2B46BCE0" w14:textId="77777777" w:rsidR="00651FB2" w:rsidRPr="00BF4B28" w:rsidRDefault="00651FB2" w:rsidP="00054C3C">
      <w:pPr>
        <w:spacing w:after="0" w:line="240" w:lineRule="auto"/>
        <w:jc w:val="center"/>
        <w:rPr>
          <w:rFonts w:ascii="Times New Roman" w:eastAsia="Times New Roman" w:hAnsi="Times New Roman" w:cs="Times New Roman"/>
          <w:sz w:val="24"/>
          <w:szCs w:val="24"/>
        </w:rPr>
      </w:pPr>
    </w:p>
    <w:p w14:paraId="1DE53600" w14:textId="6FDD68C2" w:rsidR="0093250D" w:rsidRPr="00BF4B28" w:rsidRDefault="0093250D"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Kreditna institucija, podružnica kreditne institucije iz druge države članice i podružnica iz treće zemlje dužne su </w:t>
      </w:r>
      <w:bookmarkStart w:id="139" w:name="_Hlk198495929"/>
      <w:r w:rsidRPr="00BF4B28">
        <w:rPr>
          <w:rFonts w:ascii="Times New Roman" w:eastAsia="Times New Roman" w:hAnsi="Times New Roman" w:cs="Times New Roman"/>
          <w:sz w:val="24"/>
          <w:szCs w:val="24"/>
        </w:rPr>
        <w:t xml:space="preserve">dostavljati Hrvatskoj narodnoj banci financijska i druga izvješća u obliku, opsegu i sadržaju propisanom </w:t>
      </w:r>
      <w:proofErr w:type="spellStart"/>
      <w:r w:rsidRPr="00BF4B28">
        <w:rPr>
          <w:rFonts w:ascii="Times New Roman" w:eastAsia="Times New Roman" w:hAnsi="Times New Roman" w:cs="Times New Roman"/>
          <w:sz w:val="24"/>
          <w:szCs w:val="24"/>
        </w:rPr>
        <w:t>podzakonskim</w:t>
      </w:r>
      <w:proofErr w:type="spellEnd"/>
      <w:r w:rsidRPr="00BF4B28">
        <w:rPr>
          <w:rFonts w:ascii="Times New Roman" w:eastAsia="Times New Roman" w:hAnsi="Times New Roman" w:cs="Times New Roman"/>
          <w:sz w:val="24"/>
          <w:szCs w:val="24"/>
        </w:rPr>
        <w:t xml:space="preserve"> propisom donesenim na temelju ovoga</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članka</w:t>
      </w:r>
      <w:bookmarkEnd w:id="139"/>
      <w:r w:rsidRPr="00BF4B28">
        <w:rPr>
          <w:rFonts w:ascii="Times New Roman" w:eastAsia="Times New Roman" w:hAnsi="Times New Roman" w:cs="Times New Roman"/>
          <w:sz w:val="24"/>
          <w:szCs w:val="24"/>
        </w:rPr>
        <w:t>.</w:t>
      </w:r>
    </w:p>
    <w:p w14:paraId="012980F5" w14:textId="77777777" w:rsidR="00E2108E" w:rsidRPr="00BF4B28" w:rsidRDefault="00E2108E" w:rsidP="00054C3C">
      <w:pPr>
        <w:spacing w:after="0" w:line="240" w:lineRule="auto"/>
        <w:jc w:val="both"/>
        <w:rPr>
          <w:rFonts w:ascii="Times New Roman" w:eastAsia="Times New Roman" w:hAnsi="Times New Roman" w:cs="Times New Roman"/>
          <w:sz w:val="24"/>
          <w:szCs w:val="24"/>
        </w:rPr>
      </w:pPr>
    </w:p>
    <w:p w14:paraId="3F8D9D43" w14:textId="11416903" w:rsidR="00961D1D"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93250D" w:rsidRPr="00BF4B28">
        <w:rPr>
          <w:rFonts w:ascii="Times New Roman" w:eastAsia="Times New Roman" w:hAnsi="Times New Roman" w:cs="Times New Roman"/>
          <w:sz w:val="24"/>
          <w:szCs w:val="24"/>
        </w:rPr>
        <w:t>2</w:t>
      </w: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 xml:space="preserve">Hrvatska narodna banka </w:t>
      </w:r>
      <w:proofErr w:type="spellStart"/>
      <w:r w:rsidR="00961D1D" w:rsidRPr="00BF4B28">
        <w:rPr>
          <w:rFonts w:ascii="Times New Roman" w:eastAsia="Times New Roman" w:hAnsi="Times New Roman" w:cs="Times New Roman"/>
          <w:sz w:val="24"/>
          <w:szCs w:val="24"/>
        </w:rPr>
        <w:t>podzakonski</w:t>
      </w:r>
      <w:r w:rsidR="00663F54" w:rsidRPr="00BF4B28">
        <w:rPr>
          <w:rFonts w:ascii="Times New Roman" w:eastAsia="Times New Roman" w:hAnsi="Times New Roman" w:cs="Times New Roman"/>
          <w:sz w:val="24"/>
          <w:szCs w:val="24"/>
        </w:rPr>
        <w:t>m</w:t>
      </w:r>
      <w:proofErr w:type="spellEnd"/>
      <w:r w:rsidR="00961D1D" w:rsidRPr="00BF4B28">
        <w:rPr>
          <w:rFonts w:ascii="Times New Roman" w:eastAsia="Times New Roman" w:hAnsi="Times New Roman" w:cs="Times New Roman"/>
          <w:sz w:val="24"/>
          <w:szCs w:val="24"/>
        </w:rPr>
        <w:t xml:space="preserve"> propis</w:t>
      </w:r>
      <w:r w:rsidR="00663F54" w:rsidRPr="00BF4B28">
        <w:rPr>
          <w:rFonts w:ascii="Times New Roman" w:eastAsia="Times New Roman" w:hAnsi="Times New Roman" w:cs="Times New Roman"/>
          <w:sz w:val="24"/>
          <w:szCs w:val="24"/>
        </w:rPr>
        <w:t>om</w:t>
      </w:r>
      <w:r w:rsidR="00961D1D" w:rsidRPr="00BF4B28">
        <w:rPr>
          <w:rFonts w:ascii="Times New Roman" w:eastAsia="Times New Roman" w:hAnsi="Times New Roman" w:cs="Times New Roman"/>
          <w:sz w:val="24"/>
          <w:szCs w:val="24"/>
        </w:rPr>
        <w:t xml:space="preserve"> </w:t>
      </w:r>
      <w:r w:rsidR="00483779" w:rsidRPr="00BF4B28">
        <w:rPr>
          <w:rFonts w:ascii="Times New Roman" w:eastAsia="Times New Roman" w:hAnsi="Times New Roman" w:cs="Times New Roman"/>
          <w:sz w:val="24"/>
          <w:szCs w:val="24"/>
        </w:rPr>
        <w:t>uređuje</w:t>
      </w:r>
      <w:r w:rsidR="00961D1D" w:rsidRPr="00BF4B28">
        <w:rPr>
          <w:rFonts w:ascii="Times New Roman" w:eastAsia="Times New Roman" w:hAnsi="Times New Roman" w:cs="Times New Roman"/>
          <w:sz w:val="24"/>
          <w:szCs w:val="24"/>
        </w:rPr>
        <w:t xml:space="preserve"> oblik i sadržaj financijskih i drugih izvještaja kreditne institucije</w:t>
      </w:r>
      <w:r w:rsidR="00992F6D" w:rsidRPr="00BF4B28">
        <w:rPr>
          <w:rFonts w:ascii="Times New Roman" w:eastAsia="Times New Roman" w:hAnsi="Times New Roman" w:cs="Times New Roman"/>
          <w:sz w:val="24"/>
          <w:szCs w:val="24"/>
        </w:rPr>
        <w:t>, podružnice kreditne institucije iz druge države članice, te podružnice iz treće zemlje</w:t>
      </w:r>
      <w:r w:rsidR="00961D1D" w:rsidRPr="00BF4B28">
        <w:rPr>
          <w:rFonts w:ascii="Times New Roman" w:eastAsia="Times New Roman" w:hAnsi="Times New Roman" w:cs="Times New Roman"/>
          <w:sz w:val="24"/>
          <w:szCs w:val="24"/>
        </w:rPr>
        <w:t xml:space="preserve"> za potrebe Hrvatske narodne banke te način i rokove dostavljanja tih izvještaja Hrvatskoj narodnoj</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banci.</w:t>
      </w:r>
    </w:p>
    <w:p w14:paraId="701689A8" w14:textId="77777777" w:rsidR="00263AA5" w:rsidRPr="00BF4B28" w:rsidRDefault="00263AA5" w:rsidP="00054C3C">
      <w:pPr>
        <w:spacing w:after="0" w:line="240" w:lineRule="auto"/>
        <w:jc w:val="both"/>
        <w:rPr>
          <w:rFonts w:ascii="Times New Roman" w:eastAsia="Times New Roman" w:hAnsi="Times New Roman" w:cs="Times New Roman"/>
          <w:sz w:val="24"/>
          <w:szCs w:val="24"/>
        </w:rPr>
      </w:pPr>
    </w:p>
    <w:p w14:paraId="3C897B0A" w14:textId="1B11FCAA" w:rsidR="00961D1D" w:rsidRPr="00BF4B28" w:rsidRDefault="00961D1D"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Dostavljanje izvještaja Hrvatskoj narodnoj banci i njihovo objavljivanje</w:t>
      </w:r>
    </w:p>
    <w:p w14:paraId="014209F9" w14:textId="07F38352" w:rsidR="00961D1D" w:rsidRPr="00BF4B28" w:rsidRDefault="00961D1D"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B414CE" w:rsidRPr="00BF4B28">
        <w:rPr>
          <w:rFonts w:ascii="Times New Roman" w:eastAsia="Times New Roman" w:hAnsi="Times New Roman" w:cs="Times New Roman"/>
          <w:sz w:val="24"/>
          <w:szCs w:val="24"/>
        </w:rPr>
        <w:t>2</w:t>
      </w:r>
      <w:r w:rsidR="0058022F" w:rsidRPr="00BF4B28">
        <w:rPr>
          <w:rFonts w:ascii="Times New Roman" w:eastAsia="Times New Roman" w:hAnsi="Times New Roman" w:cs="Times New Roman"/>
          <w:sz w:val="24"/>
          <w:szCs w:val="24"/>
        </w:rPr>
        <w:t>18</w:t>
      </w:r>
      <w:r w:rsidRPr="00BF4B28">
        <w:rPr>
          <w:rFonts w:ascii="Times New Roman" w:eastAsia="Times New Roman" w:hAnsi="Times New Roman" w:cs="Times New Roman"/>
          <w:sz w:val="24"/>
          <w:szCs w:val="24"/>
        </w:rPr>
        <w:t>.</w:t>
      </w:r>
    </w:p>
    <w:p w14:paraId="6C189323" w14:textId="77777777" w:rsidR="00651FB2" w:rsidRPr="00BF4B28" w:rsidRDefault="00651FB2" w:rsidP="00054C3C">
      <w:pPr>
        <w:spacing w:after="0" w:line="240" w:lineRule="auto"/>
        <w:jc w:val="center"/>
        <w:rPr>
          <w:rFonts w:ascii="Times New Roman" w:eastAsia="Times New Roman" w:hAnsi="Times New Roman" w:cs="Times New Roman"/>
          <w:sz w:val="24"/>
          <w:szCs w:val="24"/>
        </w:rPr>
      </w:pPr>
    </w:p>
    <w:p w14:paraId="5D85590A" w14:textId="2FC5F5B1" w:rsidR="00961D1D"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961D1D" w:rsidRPr="00BF4B28">
        <w:rPr>
          <w:rFonts w:ascii="Times New Roman" w:eastAsia="Times New Roman" w:hAnsi="Times New Roman" w:cs="Times New Roman"/>
          <w:sz w:val="24"/>
          <w:szCs w:val="24"/>
        </w:rPr>
        <w:t xml:space="preserve">Kreditna institucija dužna je </w:t>
      </w:r>
      <w:bookmarkStart w:id="140" w:name="_Hlk198496132"/>
      <w:r w:rsidR="00961D1D" w:rsidRPr="00BF4B28">
        <w:rPr>
          <w:rFonts w:ascii="Times New Roman" w:eastAsia="Times New Roman" w:hAnsi="Times New Roman" w:cs="Times New Roman"/>
          <w:sz w:val="24"/>
          <w:szCs w:val="24"/>
        </w:rPr>
        <w:t xml:space="preserve">Hrvatskoj narodnoj banci u roku od 15 dana </w:t>
      </w:r>
      <w:bookmarkStart w:id="141" w:name="_Hlk198495345"/>
      <w:r w:rsidR="00961D1D" w:rsidRPr="00BF4B28">
        <w:rPr>
          <w:rFonts w:ascii="Times New Roman" w:eastAsia="Times New Roman" w:hAnsi="Times New Roman" w:cs="Times New Roman"/>
          <w:sz w:val="24"/>
          <w:szCs w:val="24"/>
        </w:rPr>
        <w:t xml:space="preserve">od dana primitka a najkasnije u roku od tri mjeseca od isteka poslovne godine na koju se odnose godišnji financijski izvještaji </w:t>
      </w:r>
      <w:bookmarkEnd w:id="141"/>
      <w:r w:rsidR="00FF3E6D" w:rsidRPr="00BF4B28">
        <w:rPr>
          <w:rFonts w:ascii="Times New Roman" w:eastAsia="Times New Roman" w:hAnsi="Times New Roman" w:cs="Times New Roman"/>
          <w:sz w:val="24"/>
          <w:szCs w:val="24"/>
        </w:rPr>
        <w:t xml:space="preserve">u </w:t>
      </w:r>
      <w:r w:rsidR="00BF6736" w:rsidRPr="00BF4B28">
        <w:rPr>
          <w:rFonts w:ascii="Times New Roman" w:eastAsia="Times New Roman" w:hAnsi="Times New Roman" w:cs="Times New Roman"/>
          <w:sz w:val="24"/>
          <w:szCs w:val="24"/>
        </w:rPr>
        <w:t>strojnom čitljivom obliku i otvorenom formatu</w:t>
      </w:r>
      <w:r w:rsidR="00E6664C"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dostaviti sljedeć</w:t>
      </w:r>
      <w:r w:rsidR="00A70170" w:rsidRPr="00BF4B28">
        <w:rPr>
          <w:rFonts w:ascii="Times New Roman" w:eastAsia="Times New Roman" w:hAnsi="Times New Roman" w:cs="Times New Roman"/>
          <w:sz w:val="24"/>
          <w:szCs w:val="24"/>
        </w:rPr>
        <w:t>e</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izvješ</w:t>
      </w:r>
      <w:r w:rsidR="00A70170" w:rsidRPr="00BF4B28">
        <w:rPr>
          <w:rFonts w:ascii="Times New Roman" w:eastAsia="Times New Roman" w:hAnsi="Times New Roman" w:cs="Times New Roman"/>
          <w:sz w:val="24"/>
          <w:szCs w:val="24"/>
        </w:rPr>
        <w:t>taje</w:t>
      </w:r>
      <w:r w:rsidR="00961D1D" w:rsidRPr="00BF4B28">
        <w:rPr>
          <w:rFonts w:ascii="Times New Roman" w:eastAsia="Times New Roman" w:hAnsi="Times New Roman" w:cs="Times New Roman"/>
          <w:sz w:val="24"/>
          <w:szCs w:val="24"/>
        </w:rPr>
        <w:t>:</w:t>
      </w:r>
    </w:p>
    <w:p w14:paraId="5CC73D7B" w14:textId="7003BF3E" w:rsidR="00961D1D"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godišnj</w:t>
      </w:r>
      <w:r w:rsidR="00EF541A"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z w:val="24"/>
          <w:szCs w:val="24"/>
        </w:rPr>
        <w:t xml:space="preserve"> izvješ</w:t>
      </w:r>
      <w:r w:rsidR="00EF541A" w:rsidRPr="00BF4B28">
        <w:rPr>
          <w:rFonts w:ascii="Times New Roman" w:eastAsia="Times New Roman" w:hAnsi="Times New Roman" w:cs="Times New Roman"/>
          <w:sz w:val="24"/>
          <w:szCs w:val="24"/>
        </w:rPr>
        <w:t>taj</w:t>
      </w:r>
      <w:r w:rsidR="00961D1D" w:rsidRPr="00BF4B28">
        <w:rPr>
          <w:rFonts w:ascii="Times New Roman" w:eastAsia="Times New Roman" w:hAnsi="Times New Roman" w:cs="Times New Roman"/>
          <w:sz w:val="24"/>
          <w:szCs w:val="24"/>
        </w:rPr>
        <w:t xml:space="preserve"> i konsolidiran</w:t>
      </w:r>
      <w:r w:rsidR="00EF541A"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z w:val="24"/>
          <w:szCs w:val="24"/>
        </w:rPr>
        <w:t xml:space="preserve"> godišnj</w:t>
      </w:r>
      <w:r w:rsidR="00EF541A"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z w:val="24"/>
          <w:szCs w:val="24"/>
        </w:rPr>
        <w:t xml:space="preserve"> izvješ</w:t>
      </w:r>
      <w:r w:rsidR="00EF541A" w:rsidRPr="00BF4B28">
        <w:rPr>
          <w:rFonts w:ascii="Times New Roman" w:eastAsia="Times New Roman" w:hAnsi="Times New Roman" w:cs="Times New Roman"/>
          <w:sz w:val="24"/>
          <w:szCs w:val="24"/>
        </w:rPr>
        <w:t>taj</w:t>
      </w:r>
      <w:r w:rsidR="00961D1D" w:rsidRPr="00BF4B28">
        <w:rPr>
          <w:rFonts w:ascii="Times New Roman" w:eastAsia="Times New Roman" w:hAnsi="Times New Roman" w:cs="Times New Roman"/>
          <w:sz w:val="24"/>
          <w:szCs w:val="24"/>
        </w:rPr>
        <w:t xml:space="preserve"> u skladu s propisima kojima se uređuje računovodstvo</w:t>
      </w:r>
      <w:r w:rsidR="00660D77" w:rsidRPr="00BF4B28">
        <w:rPr>
          <w:rFonts w:ascii="Times New Roman" w:eastAsia="Times New Roman" w:hAnsi="Times New Roman" w:cs="Times New Roman"/>
          <w:sz w:val="24"/>
          <w:szCs w:val="24"/>
        </w:rPr>
        <w:t xml:space="preserve"> poduzetnika</w:t>
      </w:r>
      <w:r w:rsidR="00961D1D" w:rsidRPr="00BF4B28">
        <w:rPr>
          <w:rFonts w:ascii="Times New Roman" w:eastAsia="Times New Roman" w:hAnsi="Times New Roman" w:cs="Times New Roman"/>
          <w:sz w:val="24"/>
          <w:szCs w:val="24"/>
        </w:rPr>
        <w:t xml:space="preserve"> i</w:t>
      </w:r>
    </w:p>
    <w:p w14:paraId="628E8813" w14:textId="586F66C2" w:rsidR="00961D1D"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izvješ</w:t>
      </w:r>
      <w:r w:rsidR="00EF541A" w:rsidRPr="00BF4B28">
        <w:rPr>
          <w:rFonts w:ascii="Times New Roman" w:eastAsia="Times New Roman" w:hAnsi="Times New Roman" w:cs="Times New Roman"/>
          <w:sz w:val="24"/>
          <w:szCs w:val="24"/>
        </w:rPr>
        <w:t>taj</w:t>
      </w:r>
      <w:r w:rsidR="00961D1D" w:rsidRPr="00BF4B28">
        <w:rPr>
          <w:rFonts w:ascii="Times New Roman" w:eastAsia="Times New Roman" w:hAnsi="Times New Roman" w:cs="Times New Roman"/>
          <w:sz w:val="24"/>
          <w:szCs w:val="24"/>
        </w:rPr>
        <w:t xml:space="preserve"> o reviziji za potrebe Hrvatske narodne banke iz članka </w:t>
      </w:r>
      <w:r w:rsidR="003943EF" w:rsidRPr="00BF4B28">
        <w:rPr>
          <w:rFonts w:ascii="Times New Roman" w:eastAsia="Times New Roman" w:hAnsi="Times New Roman" w:cs="Times New Roman"/>
          <w:sz w:val="24"/>
          <w:szCs w:val="24"/>
        </w:rPr>
        <w:t>2</w:t>
      </w:r>
      <w:r w:rsidR="0058022F" w:rsidRPr="00BF4B28">
        <w:rPr>
          <w:rFonts w:ascii="Times New Roman" w:eastAsia="Times New Roman" w:hAnsi="Times New Roman" w:cs="Times New Roman"/>
          <w:sz w:val="24"/>
          <w:szCs w:val="24"/>
        </w:rPr>
        <w:t>24</w:t>
      </w:r>
      <w:r w:rsidR="00961D1D" w:rsidRPr="00BF4B28">
        <w:rPr>
          <w:rFonts w:ascii="Times New Roman" w:eastAsia="Times New Roman" w:hAnsi="Times New Roman" w:cs="Times New Roman"/>
          <w:sz w:val="24"/>
          <w:szCs w:val="24"/>
        </w:rPr>
        <w:t>. ovoga</w:t>
      </w:r>
      <w:r w:rsidR="00961D1D" w:rsidRPr="00BF4B28">
        <w:rPr>
          <w:rFonts w:ascii="Times New Roman" w:eastAsia="Times New Roman" w:hAnsi="Times New Roman" w:cs="Times New Roman"/>
          <w:spacing w:val="-31"/>
          <w:sz w:val="24"/>
          <w:szCs w:val="24"/>
        </w:rPr>
        <w:t xml:space="preserve"> </w:t>
      </w:r>
      <w:r w:rsidR="00961D1D" w:rsidRPr="00BF4B28">
        <w:rPr>
          <w:rFonts w:ascii="Times New Roman" w:eastAsia="Times New Roman" w:hAnsi="Times New Roman" w:cs="Times New Roman"/>
          <w:sz w:val="24"/>
          <w:szCs w:val="24"/>
        </w:rPr>
        <w:t>Zakona.</w:t>
      </w:r>
    </w:p>
    <w:bookmarkEnd w:id="140"/>
    <w:p w14:paraId="3EE69595" w14:textId="77777777" w:rsidR="00651FB2" w:rsidRPr="00BF4B28" w:rsidRDefault="00651FB2" w:rsidP="00054C3C">
      <w:pPr>
        <w:spacing w:after="0" w:line="240" w:lineRule="auto"/>
        <w:jc w:val="both"/>
        <w:rPr>
          <w:rFonts w:ascii="Times New Roman" w:eastAsia="Times New Roman" w:hAnsi="Times New Roman" w:cs="Times New Roman"/>
          <w:sz w:val="24"/>
          <w:szCs w:val="24"/>
        </w:rPr>
      </w:pPr>
    </w:p>
    <w:p w14:paraId="11072C6D" w14:textId="2869F933" w:rsidR="00961D1D"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961D1D" w:rsidRPr="00BF4B28">
        <w:rPr>
          <w:rFonts w:ascii="Times New Roman" w:eastAsia="Times New Roman" w:hAnsi="Times New Roman" w:cs="Times New Roman"/>
          <w:sz w:val="24"/>
          <w:szCs w:val="24"/>
        </w:rPr>
        <w:t>Poslovna godina u smislu stavka 1. ovoga članka je poslovna godina na način kako je to uređeno propisima kojima se uređuje</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računovodstvo</w:t>
      </w:r>
      <w:r w:rsidR="00BB3786" w:rsidRPr="00BF4B28">
        <w:rPr>
          <w:rFonts w:ascii="Times New Roman" w:eastAsia="Times New Roman" w:hAnsi="Times New Roman" w:cs="Times New Roman"/>
          <w:sz w:val="24"/>
          <w:szCs w:val="24"/>
        </w:rPr>
        <w:t xml:space="preserve"> poduzetnika</w:t>
      </w:r>
      <w:r w:rsidR="00961D1D" w:rsidRPr="00BF4B28">
        <w:rPr>
          <w:rFonts w:ascii="Times New Roman" w:eastAsia="Times New Roman" w:hAnsi="Times New Roman" w:cs="Times New Roman"/>
          <w:sz w:val="24"/>
          <w:szCs w:val="24"/>
        </w:rPr>
        <w:t>.</w:t>
      </w:r>
    </w:p>
    <w:p w14:paraId="6B21CC12" w14:textId="77777777" w:rsidR="00651FB2" w:rsidRPr="00BF4B28" w:rsidRDefault="00651FB2" w:rsidP="00054C3C">
      <w:pPr>
        <w:spacing w:after="0" w:line="240" w:lineRule="auto"/>
        <w:jc w:val="both"/>
        <w:rPr>
          <w:rFonts w:ascii="Times New Roman" w:eastAsia="Times New Roman" w:hAnsi="Times New Roman" w:cs="Times New Roman"/>
          <w:sz w:val="24"/>
          <w:szCs w:val="24"/>
        </w:rPr>
      </w:pPr>
    </w:p>
    <w:p w14:paraId="5B401E2C" w14:textId="547963FC" w:rsidR="00961D1D"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(3) </w:t>
      </w:r>
      <w:r w:rsidR="00961D1D" w:rsidRPr="00BF4B28">
        <w:rPr>
          <w:rFonts w:ascii="Times New Roman" w:eastAsia="Times New Roman" w:hAnsi="Times New Roman" w:cs="Times New Roman"/>
          <w:sz w:val="24"/>
          <w:szCs w:val="24"/>
        </w:rPr>
        <w:t xml:space="preserve">Kreditna institucija dužna je </w:t>
      </w:r>
      <w:bookmarkStart w:id="142" w:name="_Hlk198496219"/>
      <w:r w:rsidR="00961D1D" w:rsidRPr="00BF4B28">
        <w:rPr>
          <w:rFonts w:ascii="Times New Roman" w:eastAsia="Times New Roman" w:hAnsi="Times New Roman" w:cs="Times New Roman"/>
          <w:sz w:val="24"/>
          <w:szCs w:val="24"/>
        </w:rPr>
        <w:t>svoj godišnj</w:t>
      </w:r>
      <w:r w:rsidR="00EF541A"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z w:val="24"/>
          <w:szCs w:val="24"/>
        </w:rPr>
        <w:t xml:space="preserve"> izvješ</w:t>
      </w:r>
      <w:r w:rsidR="00EF541A" w:rsidRPr="00BF4B28">
        <w:rPr>
          <w:rFonts w:ascii="Times New Roman" w:eastAsia="Times New Roman" w:hAnsi="Times New Roman" w:cs="Times New Roman"/>
          <w:sz w:val="24"/>
          <w:szCs w:val="24"/>
        </w:rPr>
        <w:t>taj</w:t>
      </w:r>
      <w:r w:rsidR="00961D1D" w:rsidRPr="00BF4B28">
        <w:rPr>
          <w:rFonts w:ascii="Times New Roman" w:eastAsia="Times New Roman" w:hAnsi="Times New Roman" w:cs="Times New Roman"/>
          <w:sz w:val="24"/>
          <w:szCs w:val="24"/>
        </w:rPr>
        <w:t xml:space="preserve"> objaviti u </w:t>
      </w:r>
      <w:bookmarkStart w:id="143" w:name="_Hlk198496506"/>
      <w:r w:rsidR="004347AE" w:rsidRPr="00BF4B28">
        <w:rPr>
          <w:rFonts w:ascii="Times New Roman" w:eastAsia="Times New Roman" w:hAnsi="Times New Roman" w:cs="Times New Roman"/>
          <w:sz w:val="24"/>
          <w:szCs w:val="24"/>
        </w:rPr>
        <w:t>strojno čitljivom obliku</w:t>
      </w:r>
      <w:r w:rsidR="00322404" w:rsidRPr="00BF4B28">
        <w:rPr>
          <w:rFonts w:ascii="Times New Roman" w:eastAsia="Times New Roman" w:hAnsi="Times New Roman" w:cs="Times New Roman"/>
          <w:sz w:val="24"/>
          <w:szCs w:val="24"/>
        </w:rPr>
        <w:t xml:space="preserve"> i otvorenom formatu</w:t>
      </w:r>
      <w:r w:rsidR="00961D1D" w:rsidRPr="00BF4B28">
        <w:rPr>
          <w:rFonts w:ascii="Times New Roman" w:eastAsia="Times New Roman" w:hAnsi="Times New Roman" w:cs="Times New Roman"/>
          <w:sz w:val="24"/>
          <w:szCs w:val="24"/>
        </w:rPr>
        <w:t xml:space="preserve"> na svojim internetskim stranicama</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učiniti</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dostupnim</w:t>
      </w:r>
      <w:r w:rsidR="00961D1D" w:rsidRPr="00BF4B28">
        <w:rPr>
          <w:rFonts w:ascii="Times New Roman" w:eastAsia="Times New Roman" w:hAnsi="Times New Roman" w:cs="Times New Roman"/>
          <w:spacing w:val="-10"/>
          <w:sz w:val="24"/>
          <w:szCs w:val="24"/>
        </w:rPr>
        <w:t xml:space="preserve"> </w:t>
      </w:r>
      <w:bookmarkStart w:id="144" w:name="_Hlk198496455"/>
      <w:r w:rsidR="00961D1D" w:rsidRPr="00BF4B28">
        <w:rPr>
          <w:rFonts w:ascii="Times New Roman" w:eastAsia="Times New Roman" w:hAnsi="Times New Roman" w:cs="Times New Roman"/>
          <w:sz w:val="24"/>
          <w:szCs w:val="24"/>
        </w:rPr>
        <w:t>najkasnije</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u</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roku</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od</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četiri</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mjeseca</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od</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isteka</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poslovne</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godine</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na koju se on</w:t>
      </w:r>
      <w:r w:rsidR="00961D1D" w:rsidRPr="00BF4B28">
        <w:rPr>
          <w:rFonts w:ascii="Times New Roman" w:eastAsia="Times New Roman" w:hAnsi="Times New Roman" w:cs="Times New Roman"/>
          <w:spacing w:val="-4"/>
          <w:sz w:val="24"/>
          <w:szCs w:val="24"/>
        </w:rPr>
        <w:t xml:space="preserve"> </w:t>
      </w:r>
      <w:r w:rsidR="00961D1D" w:rsidRPr="00BF4B28">
        <w:rPr>
          <w:rFonts w:ascii="Times New Roman" w:eastAsia="Times New Roman" w:hAnsi="Times New Roman" w:cs="Times New Roman"/>
          <w:sz w:val="24"/>
          <w:szCs w:val="24"/>
        </w:rPr>
        <w:t>odnos</w:t>
      </w:r>
      <w:r w:rsidR="003943EF" w:rsidRPr="00BF4B28">
        <w:rPr>
          <w:rFonts w:ascii="Times New Roman" w:eastAsia="Times New Roman" w:hAnsi="Times New Roman" w:cs="Times New Roman"/>
          <w:sz w:val="24"/>
          <w:szCs w:val="24"/>
        </w:rPr>
        <w:t>i</w:t>
      </w:r>
      <w:bookmarkEnd w:id="142"/>
      <w:bookmarkEnd w:id="143"/>
      <w:r w:rsidR="00961D1D" w:rsidRPr="00BF4B28">
        <w:rPr>
          <w:rFonts w:ascii="Times New Roman" w:eastAsia="Times New Roman" w:hAnsi="Times New Roman" w:cs="Times New Roman"/>
          <w:sz w:val="24"/>
          <w:szCs w:val="24"/>
        </w:rPr>
        <w:t>.</w:t>
      </w:r>
      <w:bookmarkEnd w:id="144"/>
    </w:p>
    <w:p w14:paraId="068B08D0" w14:textId="77777777" w:rsidR="00230E60" w:rsidRPr="00BF4B28" w:rsidRDefault="00230E60" w:rsidP="00054C3C">
      <w:pPr>
        <w:spacing w:after="0" w:line="240" w:lineRule="auto"/>
        <w:jc w:val="both"/>
        <w:rPr>
          <w:rFonts w:ascii="Times New Roman" w:eastAsia="Times New Roman" w:hAnsi="Times New Roman" w:cs="Times New Roman"/>
          <w:sz w:val="24"/>
          <w:szCs w:val="24"/>
        </w:rPr>
      </w:pPr>
    </w:p>
    <w:p w14:paraId="3EDCC949" w14:textId="170DD67C" w:rsidR="00651FB2" w:rsidRPr="00BF4B28" w:rsidRDefault="00230E60"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Kreditna institucija dužna </w:t>
      </w:r>
      <w:r w:rsidR="00EF541A" w:rsidRPr="00BF4B28">
        <w:rPr>
          <w:rFonts w:ascii="Times New Roman" w:eastAsia="Times New Roman" w:hAnsi="Times New Roman" w:cs="Times New Roman"/>
          <w:sz w:val="24"/>
          <w:szCs w:val="24"/>
        </w:rPr>
        <w:t xml:space="preserve">je </w:t>
      </w:r>
      <w:bookmarkStart w:id="145" w:name="_Hlk198496322"/>
      <w:r w:rsidR="00EF541A" w:rsidRPr="00BF4B28">
        <w:rPr>
          <w:rFonts w:ascii="Times New Roman" w:eastAsia="Times New Roman" w:hAnsi="Times New Roman" w:cs="Times New Roman"/>
          <w:sz w:val="24"/>
          <w:szCs w:val="24"/>
        </w:rPr>
        <w:t>u svoj</w:t>
      </w:r>
      <w:r w:rsidR="00992F6D" w:rsidRPr="00BF4B28">
        <w:rPr>
          <w:rFonts w:ascii="Times New Roman" w:eastAsia="Times New Roman" w:hAnsi="Times New Roman" w:cs="Times New Roman"/>
          <w:sz w:val="24"/>
          <w:szCs w:val="24"/>
        </w:rPr>
        <w:t>em</w:t>
      </w:r>
      <w:r w:rsidR="00EF541A" w:rsidRPr="00BF4B28">
        <w:rPr>
          <w:rFonts w:ascii="Times New Roman" w:eastAsia="Times New Roman" w:hAnsi="Times New Roman" w:cs="Times New Roman"/>
          <w:sz w:val="24"/>
          <w:szCs w:val="24"/>
        </w:rPr>
        <w:t xml:space="preserve"> godišnj</w:t>
      </w:r>
      <w:r w:rsidR="00992F6D" w:rsidRPr="00BF4B28">
        <w:rPr>
          <w:rFonts w:ascii="Times New Roman" w:eastAsia="Times New Roman" w:hAnsi="Times New Roman" w:cs="Times New Roman"/>
          <w:sz w:val="24"/>
          <w:szCs w:val="24"/>
        </w:rPr>
        <w:t>em</w:t>
      </w:r>
      <w:r w:rsidR="00EF541A" w:rsidRPr="00BF4B28">
        <w:rPr>
          <w:rFonts w:ascii="Times New Roman" w:eastAsia="Times New Roman" w:hAnsi="Times New Roman" w:cs="Times New Roman"/>
          <w:sz w:val="24"/>
          <w:szCs w:val="24"/>
        </w:rPr>
        <w:t xml:space="preserve"> izvještaj</w:t>
      </w:r>
      <w:r w:rsidR="00992F6D" w:rsidRPr="00BF4B28">
        <w:rPr>
          <w:rFonts w:ascii="Times New Roman" w:eastAsia="Times New Roman" w:hAnsi="Times New Roman" w:cs="Times New Roman"/>
          <w:sz w:val="24"/>
          <w:szCs w:val="24"/>
        </w:rPr>
        <w:t>u</w:t>
      </w:r>
      <w:r w:rsidRPr="00BF4B28">
        <w:rPr>
          <w:rFonts w:ascii="Times New Roman" w:eastAsia="Times New Roman" w:hAnsi="Times New Roman" w:cs="Times New Roman"/>
          <w:sz w:val="24"/>
          <w:szCs w:val="24"/>
        </w:rPr>
        <w:t xml:space="preserve"> objaviti, u okviru glavnih pokazatelja, svoj povrat na imovinu, izračunat kao neto-dobit podijeljena s ukupnom imovinom</w:t>
      </w:r>
      <w:bookmarkEnd w:id="145"/>
      <w:r w:rsidRPr="00BF4B28">
        <w:rPr>
          <w:rFonts w:ascii="Times New Roman" w:eastAsia="Times New Roman" w:hAnsi="Times New Roman" w:cs="Times New Roman"/>
          <w:sz w:val="24"/>
          <w:szCs w:val="24"/>
        </w:rPr>
        <w:t>.</w:t>
      </w:r>
    </w:p>
    <w:p w14:paraId="15D62911" w14:textId="77777777" w:rsidR="00230E60" w:rsidRPr="00BF4B28" w:rsidRDefault="00230E60" w:rsidP="00054C3C">
      <w:pPr>
        <w:spacing w:after="0" w:line="240" w:lineRule="auto"/>
        <w:jc w:val="both"/>
        <w:rPr>
          <w:rFonts w:ascii="Times New Roman" w:eastAsia="Times New Roman" w:hAnsi="Times New Roman" w:cs="Times New Roman"/>
          <w:sz w:val="24"/>
          <w:szCs w:val="24"/>
        </w:rPr>
      </w:pPr>
    </w:p>
    <w:p w14:paraId="45D27040" w14:textId="78B88945" w:rsidR="00961D1D"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230E60" w:rsidRPr="00BF4B28">
        <w:rPr>
          <w:rFonts w:ascii="Times New Roman" w:eastAsia="Times New Roman" w:hAnsi="Times New Roman" w:cs="Times New Roman"/>
          <w:sz w:val="24"/>
          <w:szCs w:val="24"/>
        </w:rPr>
        <w:t>5</w:t>
      </w:r>
      <w:r w:rsidRPr="00BF4B28">
        <w:rPr>
          <w:rFonts w:ascii="Times New Roman" w:eastAsia="Times New Roman" w:hAnsi="Times New Roman" w:cs="Times New Roman"/>
          <w:sz w:val="24"/>
          <w:szCs w:val="24"/>
        </w:rPr>
        <w:t xml:space="preserve">) </w:t>
      </w:r>
      <w:bookmarkStart w:id="146" w:name="_Hlk198496379"/>
      <w:r w:rsidR="002D7C4A" w:rsidRPr="00BF4B28">
        <w:rPr>
          <w:rFonts w:ascii="Times New Roman" w:eastAsia="Times New Roman" w:hAnsi="Times New Roman" w:cs="Times New Roman"/>
          <w:sz w:val="24"/>
          <w:szCs w:val="24"/>
        </w:rPr>
        <w:t>Matičn</w:t>
      </w:r>
      <w:r w:rsidR="000E3A7B" w:rsidRPr="00BF4B28">
        <w:rPr>
          <w:rFonts w:ascii="Times New Roman" w:eastAsia="Times New Roman" w:hAnsi="Times New Roman" w:cs="Times New Roman"/>
          <w:sz w:val="24"/>
          <w:szCs w:val="24"/>
        </w:rPr>
        <w:t>o</w:t>
      </w:r>
      <w:r w:rsidR="002D7C4A" w:rsidRPr="00BF4B28">
        <w:rPr>
          <w:rFonts w:ascii="Times New Roman" w:eastAsia="Times New Roman" w:hAnsi="Times New Roman" w:cs="Times New Roman"/>
          <w:sz w:val="24"/>
          <w:szCs w:val="24"/>
        </w:rPr>
        <w:t xml:space="preserve"> društv</w:t>
      </w:r>
      <w:r w:rsidR="000E3A7B" w:rsidRPr="00BF4B28">
        <w:rPr>
          <w:rFonts w:ascii="Times New Roman" w:eastAsia="Times New Roman" w:hAnsi="Times New Roman" w:cs="Times New Roman"/>
          <w:sz w:val="24"/>
          <w:szCs w:val="24"/>
        </w:rPr>
        <w:t>o</w:t>
      </w:r>
      <w:r w:rsidR="00961D1D" w:rsidRPr="00BF4B28">
        <w:rPr>
          <w:rFonts w:ascii="Times New Roman" w:eastAsia="Times New Roman" w:hAnsi="Times New Roman" w:cs="Times New Roman"/>
          <w:sz w:val="24"/>
          <w:szCs w:val="24"/>
        </w:rPr>
        <w:t xml:space="preserve"> dužn</w:t>
      </w:r>
      <w:r w:rsidR="000E3A7B" w:rsidRPr="00BF4B28">
        <w:rPr>
          <w:rFonts w:ascii="Times New Roman" w:eastAsia="Times New Roman" w:hAnsi="Times New Roman" w:cs="Times New Roman"/>
          <w:sz w:val="24"/>
          <w:szCs w:val="24"/>
        </w:rPr>
        <w:t>o</w:t>
      </w:r>
      <w:r w:rsidR="00961D1D" w:rsidRPr="00BF4B28">
        <w:rPr>
          <w:rFonts w:ascii="Times New Roman" w:eastAsia="Times New Roman" w:hAnsi="Times New Roman" w:cs="Times New Roman"/>
          <w:sz w:val="24"/>
          <w:szCs w:val="24"/>
        </w:rPr>
        <w:t xml:space="preserve"> </w:t>
      </w:r>
      <w:r w:rsidR="000E3A7B" w:rsidRPr="00BF4B28">
        <w:rPr>
          <w:rFonts w:ascii="Times New Roman" w:eastAsia="Times New Roman" w:hAnsi="Times New Roman" w:cs="Times New Roman"/>
          <w:sz w:val="24"/>
          <w:szCs w:val="24"/>
        </w:rPr>
        <w:t>je</w:t>
      </w:r>
      <w:r w:rsidR="00961D1D" w:rsidRPr="00BF4B28">
        <w:rPr>
          <w:rFonts w:ascii="Times New Roman" w:eastAsia="Times New Roman" w:hAnsi="Times New Roman" w:cs="Times New Roman"/>
          <w:sz w:val="24"/>
          <w:szCs w:val="24"/>
        </w:rPr>
        <w:t xml:space="preserve"> objaviti konsolidiran</w:t>
      </w:r>
      <w:r w:rsidR="00A65BCB"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z w:val="24"/>
          <w:szCs w:val="24"/>
        </w:rPr>
        <w:t xml:space="preserve"> godišnj</w:t>
      </w:r>
      <w:r w:rsidR="00A65BCB"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z w:val="24"/>
          <w:szCs w:val="24"/>
        </w:rPr>
        <w:t xml:space="preserve"> </w:t>
      </w:r>
      <w:r w:rsidR="008A0EE7" w:rsidRPr="00BF4B28">
        <w:rPr>
          <w:rFonts w:ascii="Times New Roman" w:eastAsia="Times New Roman" w:hAnsi="Times New Roman" w:cs="Times New Roman"/>
          <w:sz w:val="24"/>
          <w:szCs w:val="24"/>
        </w:rPr>
        <w:t xml:space="preserve">izvještaj </w:t>
      </w:r>
      <w:r w:rsidR="00961D1D" w:rsidRPr="00BF4B28">
        <w:rPr>
          <w:rFonts w:ascii="Times New Roman" w:eastAsia="Times New Roman" w:hAnsi="Times New Roman" w:cs="Times New Roman"/>
          <w:sz w:val="24"/>
          <w:szCs w:val="24"/>
        </w:rPr>
        <w:t xml:space="preserve">za grupu određenu prema propisima kojima se uređuje računovodstvo </w:t>
      </w:r>
      <w:r w:rsidR="00660D77" w:rsidRPr="00BF4B28">
        <w:rPr>
          <w:rFonts w:ascii="Times New Roman" w:eastAsia="Times New Roman" w:hAnsi="Times New Roman" w:cs="Times New Roman"/>
          <w:sz w:val="24"/>
          <w:szCs w:val="24"/>
        </w:rPr>
        <w:t xml:space="preserve">poduzetnika </w:t>
      </w:r>
      <w:r w:rsidR="00961D1D" w:rsidRPr="00BF4B28">
        <w:rPr>
          <w:rFonts w:ascii="Times New Roman" w:eastAsia="Times New Roman" w:hAnsi="Times New Roman" w:cs="Times New Roman"/>
          <w:sz w:val="24"/>
          <w:szCs w:val="24"/>
        </w:rPr>
        <w:t>na način i u roku iz stavka 3. ovoga</w:t>
      </w:r>
      <w:r w:rsidR="00961D1D" w:rsidRPr="00BF4B28">
        <w:rPr>
          <w:rFonts w:ascii="Times New Roman" w:eastAsia="Times New Roman" w:hAnsi="Times New Roman" w:cs="Times New Roman"/>
          <w:spacing w:val="-38"/>
          <w:sz w:val="24"/>
          <w:szCs w:val="24"/>
        </w:rPr>
        <w:t xml:space="preserve"> </w:t>
      </w:r>
      <w:r w:rsidR="00961D1D" w:rsidRPr="00BF4B28">
        <w:rPr>
          <w:rFonts w:ascii="Times New Roman" w:eastAsia="Times New Roman" w:hAnsi="Times New Roman" w:cs="Times New Roman"/>
          <w:sz w:val="24"/>
          <w:szCs w:val="24"/>
        </w:rPr>
        <w:t>članka.</w:t>
      </w:r>
      <w:bookmarkEnd w:id="146"/>
    </w:p>
    <w:p w14:paraId="722DD861" w14:textId="77777777" w:rsidR="00651FB2" w:rsidRPr="00BF4B28" w:rsidRDefault="00651FB2" w:rsidP="00054C3C">
      <w:pPr>
        <w:spacing w:after="0" w:line="240" w:lineRule="auto"/>
        <w:jc w:val="both"/>
        <w:rPr>
          <w:rFonts w:ascii="Times New Roman" w:eastAsia="Times New Roman" w:hAnsi="Times New Roman" w:cs="Times New Roman"/>
          <w:sz w:val="24"/>
          <w:szCs w:val="24"/>
        </w:rPr>
      </w:pPr>
    </w:p>
    <w:p w14:paraId="3529212A" w14:textId="758F4B98" w:rsidR="00961D1D" w:rsidRPr="00BF4B28"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230E60" w:rsidRPr="00BF4B28">
        <w:rPr>
          <w:rFonts w:ascii="Times New Roman" w:eastAsia="Times New Roman" w:hAnsi="Times New Roman" w:cs="Times New Roman"/>
          <w:sz w:val="24"/>
          <w:szCs w:val="24"/>
        </w:rPr>
        <w:t>6</w:t>
      </w: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 xml:space="preserve">Podružnica kreditne institucije iz druge države članice odnosno podružnica iz treće zemlje dužna je </w:t>
      </w:r>
      <w:bookmarkStart w:id="147" w:name="_Hlk198496578"/>
      <w:r w:rsidR="00961D1D" w:rsidRPr="00BF4B28">
        <w:rPr>
          <w:rFonts w:ascii="Times New Roman" w:eastAsia="Times New Roman" w:hAnsi="Times New Roman" w:cs="Times New Roman"/>
          <w:sz w:val="24"/>
          <w:szCs w:val="24"/>
        </w:rPr>
        <w:t>najkasnije u roku od 45 dana od dana isteka roka za objavu tih izvještaja u državi sjedišta osnivača podružnice na svojim internetskim stranicama objaviti na hrvatskom jeziku revidirane godišnje financijske izvještaje i revidirane godišnje konsolidirane financijske izvještaje svojeg osnivača te godišnj</w:t>
      </w:r>
      <w:r w:rsidR="00A65BCB"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z w:val="24"/>
          <w:szCs w:val="24"/>
        </w:rPr>
        <w:t xml:space="preserve"> izvješ</w:t>
      </w:r>
      <w:r w:rsidR="00A65BCB" w:rsidRPr="00BF4B28">
        <w:rPr>
          <w:rFonts w:ascii="Times New Roman" w:eastAsia="Times New Roman" w:hAnsi="Times New Roman" w:cs="Times New Roman"/>
          <w:sz w:val="24"/>
          <w:szCs w:val="24"/>
        </w:rPr>
        <w:t>taj</w:t>
      </w:r>
      <w:r w:rsidR="00961D1D" w:rsidRPr="00BF4B28">
        <w:rPr>
          <w:rFonts w:ascii="Times New Roman" w:eastAsia="Times New Roman" w:hAnsi="Times New Roman" w:cs="Times New Roman"/>
          <w:sz w:val="24"/>
          <w:szCs w:val="24"/>
        </w:rPr>
        <w:t xml:space="preserve"> svojeg osnivača, uključujući revizorsk</w:t>
      </w:r>
      <w:r w:rsidR="00995CC7"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izvješ</w:t>
      </w:r>
      <w:r w:rsidR="00995CC7" w:rsidRPr="00BF4B28">
        <w:rPr>
          <w:rFonts w:ascii="Times New Roman" w:eastAsia="Times New Roman" w:hAnsi="Times New Roman" w:cs="Times New Roman"/>
          <w:sz w:val="24"/>
          <w:szCs w:val="24"/>
        </w:rPr>
        <w:t>taj</w:t>
      </w:r>
      <w:bookmarkEnd w:id="147"/>
      <w:r w:rsidR="00961D1D" w:rsidRPr="00BF4B28">
        <w:rPr>
          <w:rFonts w:ascii="Times New Roman" w:eastAsia="Times New Roman" w:hAnsi="Times New Roman" w:cs="Times New Roman"/>
          <w:sz w:val="24"/>
          <w:szCs w:val="24"/>
        </w:rPr>
        <w:t>.</w:t>
      </w:r>
    </w:p>
    <w:p w14:paraId="66E695ED" w14:textId="1FA0E3D5" w:rsidR="00651FB2" w:rsidRDefault="00651FB2" w:rsidP="00054C3C">
      <w:pPr>
        <w:spacing w:after="0" w:line="240" w:lineRule="auto"/>
        <w:jc w:val="both"/>
        <w:rPr>
          <w:rFonts w:ascii="Times New Roman" w:eastAsia="Times New Roman" w:hAnsi="Times New Roman" w:cs="Times New Roman"/>
          <w:sz w:val="24"/>
          <w:szCs w:val="24"/>
        </w:rPr>
      </w:pPr>
    </w:p>
    <w:p w14:paraId="2D330737" w14:textId="77777777" w:rsidR="005934CA" w:rsidRPr="005934CA" w:rsidRDefault="005934CA" w:rsidP="005934CA">
      <w:pPr>
        <w:spacing w:after="0" w:line="240" w:lineRule="auto"/>
        <w:jc w:val="both"/>
        <w:rPr>
          <w:rFonts w:ascii="Times New Roman" w:eastAsia="Times New Roman" w:hAnsi="Times New Roman" w:cs="Times New Roman"/>
          <w:sz w:val="24"/>
          <w:szCs w:val="24"/>
        </w:rPr>
      </w:pPr>
      <w:r w:rsidRPr="005934CA">
        <w:rPr>
          <w:rFonts w:ascii="Times New Roman" w:eastAsia="Times New Roman" w:hAnsi="Times New Roman" w:cs="Times New Roman"/>
          <w:sz w:val="24"/>
          <w:szCs w:val="24"/>
        </w:rPr>
        <w:t>(7) Podružnica kreditne institucije iz države članice odnosno podružnica iz treće zemlje dužna je jednom godišnje na svojim internetskim stranicama na hrvatskom jeziku objaviti sljedeće informacije koje se odnose na njihovo poslovanje:</w:t>
      </w:r>
    </w:p>
    <w:p w14:paraId="22B4E2D7" w14:textId="58CF95AB" w:rsidR="00CC4851" w:rsidRPr="00CC4851" w:rsidRDefault="002E17D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4851" w:rsidRPr="005934CA">
        <w:rPr>
          <w:rFonts w:ascii="Times New Roman" w:eastAsia="Times New Roman" w:hAnsi="Times New Roman" w:cs="Times New Roman"/>
          <w:sz w:val="24"/>
          <w:szCs w:val="24"/>
        </w:rPr>
        <w:t xml:space="preserve"> </w:t>
      </w:r>
      <w:r w:rsidR="005934CA" w:rsidRPr="005934CA">
        <w:rPr>
          <w:rFonts w:ascii="Times New Roman" w:eastAsia="Times New Roman" w:hAnsi="Times New Roman" w:cs="Times New Roman"/>
          <w:sz w:val="24"/>
          <w:szCs w:val="24"/>
        </w:rPr>
        <w:t xml:space="preserve">prihode i </w:t>
      </w:r>
      <w:r w:rsidR="0006719B">
        <w:rPr>
          <w:rFonts w:ascii="Times New Roman" w:eastAsia="Times New Roman" w:hAnsi="Times New Roman" w:cs="Times New Roman"/>
          <w:sz w:val="24"/>
          <w:szCs w:val="24"/>
        </w:rPr>
        <w:t>rashode</w:t>
      </w:r>
      <w:r w:rsidR="0006719B" w:rsidRPr="005934CA">
        <w:rPr>
          <w:rFonts w:ascii="Times New Roman" w:eastAsia="Times New Roman" w:hAnsi="Times New Roman" w:cs="Times New Roman"/>
          <w:sz w:val="24"/>
          <w:szCs w:val="24"/>
        </w:rPr>
        <w:t xml:space="preserve"> </w:t>
      </w:r>
      <w:r w:rsidR="005934CA" w:rsidRPr="005934CA">
        <w:rPr>
          <w:rFonts w:ascii="Times New Roman" w:eastAsia="Times New Roman" w:hAnsi="Times New Roman" w:cs="Times New Roman"/>
          <w:sz w:val="24"/>
          <w:szCs w:val="24"/>
        </w:rPr>
        <w:t>i to</w:t>
      </w:r>
      <w:r w:rsidR="0006719B">
        <w:rPr>
          <w:rFonts w:ascii="Times New Roman" w:eastAsia="Times New Roman" w:hAnsi="Times New Roman" w:cs="Times New Roman"/>
          <w:sz w:val="24"/>
          <w:szCs w:val="24"/>
        </w:rPr>
        <w:t>:</w:t>
      </w:r>
      <w:r w:rsidR="005934CA" w:rsidRPr="005934CA">
        <w:rPr>
          <w:rFonts w:ascii="Times New Roman" w:eastAsia="Times New Roman" w:hAnsi="Times New Roman" w:cs="Times New Roman"/>
          <w:sz w:val="24"/>
          <w:szCs w:val="24"/>
        </w:rPr>
        <w:t xml:space="preserve"> </w:t>
      </w:r>
    </w:p>
    <w:p w14:paraId="1C57628E" w14:textId="2DA3DEA1" w:rsidR="00CC4851" w:rsidRPr="00CC4851" w:rsidRDefault="002E17D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C4851" w:rsidRPr="00CC4851">
        <w:rPr>
          <w:rFonts w:ascii="Times New Roman" w:eastAsia="Times New Roman" w:hAnsi="Times New Roman" w:cs="Times New Roman"/>
          <w:sz w:val="24"/>
          <w:szCs w:val="24"/>
        </w:rPr>
        <w:t xml:space="preserve"> prihode po osnovi kamata i slični prihodi, s odvojenim iskazivanjem prihoda od vrijednosnih papira s fiksnim prinosom</w:t>
      </w:r>
    </w:p>
    <w:p w14:paraId="5F6CB355" w14:textId="0D9E8FE5" w:rsidR="00CC4851" w:rsidRPr="00CC4851"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C4851" w:rsidRPr="00CC4851">
        <w:rPr>
          <w:rFonts w:ascii="Times New Roman" w:eastAsia="Times New Roman" w:hAnsi="Times New Roman" w:cs="Times New Roman"/>
          <w:sz w:val="24"/>
          <w:szCs w:val="24"/>
        </w:rPr>
        <w:t xml:space="preserve"> prihod</w:t>
      </w:r>
      <w:r w:rsidR="0006719B">
        <w:rPr>
          <w:rFonts w:ascii="Times New Roman" w:eastAsia="Times New Roman" w:hAnsi="Times New Roman" w:cs="Times New Roman"/>
          <w:sz w:val="24"/>
          <w:szCs w:val="24"/>
        </w:rPr>
        <w:t>e</w:t>
      </w:r>
      <w:r w:rsidR="00CC4851" w:rsidRPr="00CC4851">
        <w:rPr>
          <w:rFonts w:ascii="Times New Roman" w:eastAsia="Times New Roman" w:hAnsi="Times New Roman" w:cs="Times New Roman"/>
          <w:sz w:val="24"/>
          <w:szCs w:val="24"/>
        </w:rPr>
        <w:t xml:space="preserve"> od vrijednosnih papira</w:t>
      </w:r>
    </w:p>
    <w:p w14:paraId="6828A43C" w14:textId="507BD32F" w:rsidR="00CC4851" w:rsidRPr="00CC4851" w:rsidRDefault="002E17D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C4851" w:rsidRPr="00CC4851">
        <w:rPr>
          <w:rFonts w:ascii="Times New Roman" w:eastAsia="Times New Roman" w:hAnsi="Times New Roman" w:cs="Times New Roman"/>
          <w:sz w:val="24"/>
          <w:szCs w:val="24"/>
        </w:rPr>
        <w:t xml:space="preserve"> prihode od dionica i ostalih vrijednosnih papira s promjenjivim prinosom </w:t>
      </w:r>
    </w:p>
    <w:p w14:paraId="7A318243" w14:textId="6529F469" w:rsidR="00CC4851" w:rsidRPr="00CC4851"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C4851" w:rsidRPr="00CC4851">
        <w:rPr>
          <w:rFonts w:ascii="Times New Roman" w:eastAsia="Times New Roman" w:hAnsi="Times New Roman" w:cs="Times New Roman"/>
          <w:sz w:val="24"/>
          <w:szCs w:val="24"/>
        </w:rPr>
        <w:t xml:space="preserve"> prihode od sudjelujućih udjela </w:t>
      </w:r>
    </w:p>
    <w:p w14:paraId="585F36D4" w14:textId="754F318C" w:rsidR="00CC4851" w:rsidRPr="00CC4851"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C4851" w:rsidRPr="00CC4851">
        <w:rPr>
          <w:rFonts w:ascii="Times New Roman" w:eastAsia="Times New Roman" w:hAnsi="Times New Roman" w:cs="Times New Roman"/>
          <w:sz w:val="24"/>
          <w:szCs w:val="24"/>
        </w:rPr>
        <w:t xml:space="preserve"> prihode od dionica u povezanim društvima</w:t>
      </w:r>
    </w:p>
    <w:p w14:paraId="57C751D5" w14:textId="771FF49B" w:rsidR="00CC4851" w:rsidRPr="00CC4851"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C4851" w:rsidRPr="00CC4851">
        <w:rPr>
          <w:rFonts w:ascii="Times New Roman" w:eastAsia="Times New Roman" w:hAnsi="Times New Roman" w:cs="Times New Roman"/>
          <w:sz w:val="24"/>
          <w:szCs w:val="24"/>
        </w:rPr>
        <w:t xml:space="preserve"> prihode od provizija</w:t>
      </w:r>
    </w:p>
    <w:p w14:paraId="149B4B06" w14:textId="519FFDA5" w:rsidR="00CC4851" w:rsidRPr="00CC4851"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C4851" w:rsidRPr="00CC4851">
        <w:rPr>
          <w:rFonts w:ascii="Times New Roman" w:eastAsia="Times New Roman" w:hAnsi="Times New Roman" w:cs="Times New Roman"/>
          <w:sz w:val="24"/>
          <w:szCs w:val="24"/>
        </w:rPr>
        <w:t xml:space="preserve"> neto dobit ili neto gubitak od financijskih aktivnosti</w:t>
      </w:r>
    </w:p>
    <w:p w14:paraId="2499D536" w14:textId="1CEDC29F" w:rsidR="00CC4851" w:rsidRPr="00CC4851"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C4851" w:rsidRPr="00CC4851">
        <w:rPr>
          <w:rFonts w:ascii="Times New Roman" w:eastAsia="Times New Roman" w:hAnsi="Times New Roman" w:cs="Times New Roman"/>
          <w:sz w:val="24"/>
          <w:szCs w:val="24"/>
        </w:rPr>
        <w:t xml:space="preserve"> ostale prihode iz redovnog poslovanja</w:t>
      </w:r>
    </w:p>
    <w:p w14:paraId="3C953CA7" w14:textId="1E6CDC7B" w:rsidR="00CC4851" w:rsidRPr="00CC4851"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C4851" w:rsidRPr="00CC4851">
        <w:rPr>
          <w:rFonts w:ascii="Times New Roman" w:eastAsia="Times New Roman" w:hAnsi="Times New Roman" w:cs="Times New Roman"/>
          <w:sz w:val="24"/>
          <w:szCs w:val="24"/>
        </w:rPr>
        <w:t xml:space="preserve"> opće administrativne rashode</w:t>
      </w:r>
    </w:p>
    <w:p w14:paraId="4444A9CF" w14:textId="269BFC21" w:rsidR="00CC4851" w:rsidRPr="00CC4851"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CC4851" w:rsidRPr="00CC4851">
        <w:rPr>
          <w:rFonts w:ascii="Times New Roman" w:eastAsia="Times New Roman" w:hAnsi="Times New Roman" w:cs="Times New Roman"/>
          <w:sz w:val="24"/>
          <w:szCs w:val="24"/>
        </w:rPr>
        <w:t>troško</w:t>
      </w:r>
      <w:r w:rsidR="0006719B">
        <w:rPr>
          <w:rFonts w:ascii="Times New Roman" w:eastAsia="Times New Roman" w:hAnsi="Times New Roman" w:cs="Times New Roman"/>
          <w:sz w:val="24"/>
          <w:szCs w:val="24"/>
        </w:rPr>
        <w:t xml:space="preserve">ve osoblja, iskazujući posebno </w:t>
      </w:r>
      <w:r w:rsidR="00CC4851" w:rsidRPr="00CC4851">
        <w:rPr>
          <w:rFonts w:ascii="Times New Roman" w:eastAsia="Times New Roman" w:hAnsi="Times New Roman" w:cs="Times New Roman"/>
          <w:sz w:val="24"/>
          <w:szCs w:val="24"/>
        </w:rPr>
        <w:t xml:space="preserve">plaće i troškove socijalne sigurnosti s odvojenim iskazivanjem onih koji se odnose na mirovine </w:t>
      </w:r>
    </w:p>
    <w:p w14:paraId="19334D8F" w14:textId="2BCC148D" w:rsidR="00CC4851" w:rsidRPr="00CC4851"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CC4851" w:rsidRPr="00CC4851">
        <w:rPr>
          <w:rFonts w:ascii="Times New Roman" w:eastAsia="Times New Roman" w:hAnsi="Times New Roman" w:cs="Times New Roman"/>
          <w:sz w:val="24"/>
          <w:szCs w:val="24"/>
        </w:rPr>
        <w:t>ostale administrativne troškove</w:t>
      </w:r>
    </w:p>
    <w:p w14:paraId="41FDAA03" w14:textId="6F6F44A6" w:rsidR="00CC4851" w:rsidRDefault="00504EA0" w:rsidP="005934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C4851" w:rsidRPr="00CC4851">
        <w:rPr>
          <w:rFonts w:ascii="Times New Roman" w:eastAsia="Times New Roman" w:hAnsi="Times New Roman" w:cs="Times New Roman"/>
          <w:sz w:val="24"/>
          <w:szCs w:val="24"/>
        </w:rPr>
        <w:t xml:space="preserve"> porezna dobit ili gubitak od redovnog poslovanja </w:t>
      </w:r>
    </w:p>
    <w:p w14:paraId="733F1DB2" w14:textId="31A89259" w:rsidR="005934CA" w:rsidRPr="005934CA" w:rsidRDefault="00504EA0" w:rsidP="005934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34CA" w:rsidRPr="005934CA">
        <w:rPr>
          <w:rFonts w:ascii="Times New Roman" w:eastAsia="Times New Roman" w:hAnsi="Times New Roman" w:cs="Times New Roman"/>
          <w:sz w:val="24"/>
          <w:szCs w:val="24"/>
        </w:rPr>
        <w:t>prosječan broj osoblja zaposlenog u podružnici</w:t>
      </w:r>
    </w:p>
    <w:p w14:paraId="57631D83" w14:textId="34E726A6" w:rsidR="005934CA" w:rsidRPr="005934CA" w:rsidRDefault="00504EA0" w:rsidP="005934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34CA" w:rsidRPr="005934CA">
        <w:rPr>
          <w:rFonts w:ascii="Times New Roman" w:eastAsia="Times New Roman" w:hAnsi="Times New Roman" w:cs="Times New Roman"/>
          <w:sz w:val="24"/>
          <w:szCs w:val="24"/>
        </w:rPr>
        <w:t xml:space="preserve">ukupna potraživanja i obveze podružnice, raščlanjene na potraživanja i obveze koje se odnose na kreditne institucije i one koje se odnose na klijente, zajedno s ukupnim iznosom takvih potraživanja i obveza izraženim u valuti Republike Hrvatske </w:t>
      </w:r>
    </w:p>
    <w:p w14:paraId="58C6274D" w14:textId="22C28CB7" w:rsidR="00CC4851" w:rsidRDefault="00504EA0" w:rsidP="005934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34CA" w:rsidRPr="005934CA">
        <w:rPr>
          <w:rFonts w:ascii="Times New Roman" w:eastAsia="Times New Roman" w:hAnsi="Times New Roman" w:cs="Times New Roman"/>
          <w:sz w:val="24"/>
          <w:szCs w:val="24"/>
        </w:rPr>
        <w:t xml:space="preserve">ukupnu aktivu i iznose koji odgovaraju </w:t>
      </w:r>
      <w:r w:rsidR="00CC4851">
        <w:rPr>
          <w:rFonts w:ascii="Times New Roman" w:eastAsia="Times New Roman" w:hAnsi="Times New Roman" w:cs="Times New Roman"/>
          <w:sz w:val="24"/>
          <w:szCs w:val="24"/>
        </w:rPr>
        <w:t xml:space="preserve">sljedećim </w:t>
      </w:r>
      <w:r w:rsidR="005934CA" w:rsidRPr="005934CA">
        <w:rPr>
          <w:rFonts w:ascii="Times New Roman" w:eastAsia="Times New Roman" w:hAnsi="Times New Roman" w:cs="Times New Roman"/>
          <w:sz w:val="24"/>
          <w:szCs w:val="24"/>
        </w:rPr>
        <w:t>stavkama</w:t>
      </w:r>
      <w:r w:rsidR="00CC4851">
        <w:rPr>
          <w:rFonts w:ascii="Times New Roman" w:eastAsia="Times New Roman" w:hAnsi="Times New Roman" w:cs="Times New Roman"/>
          <w:sz w:val="24"/>
          <w:szCs w:val="24"/>
        </w:rPr>
        <w:t xml:space="preserve"> aktive:</w:t>
      </w:r>
    </w:p>
    <w:p w14:paraId="1011E98C" w14:textId="4DECA831" w:rsidR="00CC4851" w:rsidRPr="00C13732" w:rsidRDefault="00504EA0" w:rsidP="005934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C4851" w:rsidRPr="00C13732">
        <w:rPr>
          <w:rFonts w:ascii="Times New Roman" w:eastAsia="Times New Roman" w:hAnsi="Times New Roman" w:cs="Times New Roman"/>
          <w:sz w:val="24"/>
          <w:szCs w:val="24"/>
        </w:rPr>
        <w:t xml:space="preserve"> trezorski zapisi i drugi blagajnički zapisi prihvatljivi za refinanciranje kod središnjih banaka:</w:t>
      </w:r>
    </w:p>
    <w:p w14:paraId="44542D53" w14:textId="713C021F" w:rsidR="00CC4851" w:rsidRPr="00C13732" w:rsidRDefault="00504EA0" w:rsidP="005934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C4851" w:rsidRPr="00C13732">
        <w:rPr>
          <w:rFonts w:ascii="Times New Roman" w:eastAsia="Times New Roman" w:hAnsi="Times New Roman" w:cs="Times New Roman"/>
          <w:sz w:val="24"/>
          <w:szCs w:val="24"/>
        </w:rPr>
        <w:t xml:space="preserve"> trezorski zapisi i slični vrijednosni papiri </w:t>
      </w:r>
    </w:p>
    <w:p w14:paraId="527BDE5A" w14:textId="79804969" w:rsidR="00CC4851" w:rsidRPr="00C13732" w:rsidRDefault="00504EA0" w:rsidP="005934CA">
      <w:pPr>
        <w:spacing w:after="0" w:line="240" w:lineRule="auto"/>
        <w:jc w:val="both"/>
        <w:rPr>
          <w:rFonts w:ascii="Times New Roman" w:eastAsia="Times New Roman" w:hAnsi="Times New Roman" w:cs="Times New Roman"/>
          <w:sz w:val="24"/>
          <w:szCs w:val="24"/>
        </w:rPr>
      </w:pPr>
      <w:r w:rsidRPr="00504EA0">
        <w:rPr>
          <w:rFonts w:ascii="Times New Roman" w:eastAsia="Times New Roman" w:hAnsi="Times New Roman" w:cs="Times New Roman"/>
          <w:sz w:val="24"/>
          <w:szCs w:val="24"/>
        </w:rPr>
        <w:t>b)</w:t>
      </w:r>
      <w:r w:rsidR="00CC4851" w:rsidRPr="00C13732">
        <w:rPr>
          <w:rFonts w:ascii="Times New Roman" w:eastAsia="Times New Roman" w:hAnsi="Times New Roman" w:cs="Times New Roman"/>
          <w:sz w:val="24"/>
          <w:szCs w:val="24"/>
        </w:rPr>
        <w:t xml:space="preserve"> drugi blagajnički zapisi prihvatljivi za refinanciranje kod središnjih banaka</w:t>
      </w:r>
    </w:p>
    <w:p w14:paraId="220738FB" w14:textId="794C1BB0" w:rsidR="00CC4851" w:rsidRPr="00C13732"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C4851" w:rsidRPr="00C13732">
        <w:rPr>
          <w:rFonts w:ascii="Times New Roman" w:eastAsia="Times New Roman" w:hAnsi="Times New Roman" w:cs="Times New Roman"/>
          <w:sz w:val="24"/>
          <w:szCs w:val="24"/>
        </w:rPr>
        <w:t xml:space="preserve"> zajmovi i pred</w:t>
      </w:r>
      <w:r w:rsidR="0006719B" w:rsidRPr="0006719B">
        <w:rPr>
          <w:rFonts w:ascii="Times New Roman" w:eastAsia="Times New Roman" w:hAnsi="Times New Roman" w:cs="Times New Roman"/>
          <w:sz w:val="24"/>
          <w:szCs w:val="24"/>
        </w:rPr>
        <w:t>ujmovi kreditnim institucijama</w:t>
      </w:r>
      <w:r w:rsidR="0006719B">
        <w:rPr>
          <w:rFonts w:ascii="Times New Roman" w:eastAsia="Times New Roman" w:hAnsi="Times New Roman" w:cs="Times New Roman"/>
          <w:sz w:val="24"/>
          <w:szCs w:val="24"/>
        </w:rPr>
        <w:t xml:space="preserve"> </w:t>
      </w:r>
      <w:r w:rsidR="0006719B" w:rsidRPr="0006719B">
        <w:rPr>
          <w:rFonts w:ascii="Times New Roman" w:eastAsia="Times New Roman" w:hAnsi="Times New Roman" w:cs="Times New Roman"/>
          <w:sz w:val="24"/>
          <w:szCs w:val="24"/>
        </w:rPr>
        <w:t>na zahtjev</w:t>
      </w:r>
      <w:r w:rsidR="0006719B">
        <w:rPr>
          <w:rFonts w:ascii="Times New Roman" w:eastAsia="Times New Roman" w:hAnsi="Times New Roman" w:cs="Times New Roman"/>
          <w:sz w:val="24"/>
          <w:szCs w:val="24"/>
        </w:rPr>
        <w:t xml:space="preserve"> i </w:t>
      </w:r>
      <w:r w:rsidR="00CC4851" w:rsidRPr="00C13732">
        <w:rPr>
          <w:rFonts w:ascii="Times New Roman" w:eastAsia="Times New Roman" w:hAnsi="Times New Roman" w:cs="Times New Roman"/>
          <w:sz w:val="24"/>
          <w:szCs w:val="24"/>
        </w:rPr>
        <w:t>drugi zajmovi i predujmovi</w:t>
      </w:r>
    </w:p>
    <w:p w14:paraId="7654FE1B" w14:textId="6DDC145B" w:rsidR="00CC4851" w:rsidRPr="00C13732"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C4851" w:rsidRPr="00C13732">
        <w:rPr>
          <w:rFonts w:ascii="Times New Roman" w:eastAsia="Times New Roman" w:hAnsi="Times New Roman" w:cs="Times New Roman"/>
          <w:sz w:val="24"/>
          <w:szCs w:val="24"/>
        </w:rPr>
        <w:t xml:space="preserve"> zajmovi i predujmovi klijentima</w:t>
      </w:r>
    </w:p>
    <w:p w14:paraId="7C396BF8" w14:textId="11FBFF07" w:rsidR="00CC4851" w:rsidRPr="00C13732"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C4851" w:rsidRPr="00C13732">
        <w:rPr>
          <w:rFonts w:ascii="Times New Roman" w:eastAsia="Times New Roman" w:hAnsi="Times New Roman" w:cs="Times New Roman"/>
          <w:sz w:val="24"/>
          <w:szCs w:val="24"/>
        </w:rPr>
        <w:t xml:space="preserve"> </w:t>
      </w:r>
      <w:r w:rsidR="00CC4851">
        <w:rPr>
          <w:rFonts w:ascii="Times New Roman" w:eastAsia="Times New Roman" w:hAnsi="Times New Roman" w:cs="Times New Roman"/>
          <w:sz w:val="24"/>
          <w:szCs w:val="24"/>
        </w:rPr>
        <w:t>d</w:t>
      </w:r>
      <w:r w:rsidR="00CC4851" w:rsidRPr="00C13732">
        <w:rPr>
          <w:rFonts w:ascii="Times New Roman" w:eastAsia="Times New Roman" w:hAnsi="Times New Roman" w:cs="Times New Roman"/>
          <w:sz w:val="24"/>
          <w:szCs w:val="24"/>
        </w:rPr>
        <w:t>užnički vrijednosni papiri, uključujući vrijednosne papir</w:t>
      </w:r>
      <w:r w:rsidR="003A1649" w:rsidRPr="003A1649">
        <w:rPr>
          <w:rFonts w:ascii="Times New Roman" w:eastAsia="Times New Roman" w:hAnsi="Times New Roman" w:cs="Times New Roman"/>
          <w:sz w:val="24"/>
          <w:szCs w:val="24"/>
        </w:rPr>
        <w:t>e s fiksnim prinosom</w:t>
      </w:r>
      <w:r w:rsidR="003A1649">
        <w:rPr>
          <w:rFonts w:ascii="Times New Roman" w:eastAsia="Times New Roman" w:hAnsi="Times New Roman" w:cs="Times New Roman"/>
          <w:sz w:val="24"/>
          <w:szCs w:val="24"/>
        </w:rPr>
        <w:t xml:space="preserve"> </w:t>
      </w:r>
      <w:r w:rsidR="003A1649" w:rsidRPr="003A1649">
        <w:rPr>
          <w:rFonts w:ascii="Times New Roman" w:eastAsia="Times New Roman" w:hAnsi="Times New Roman" w:cs="Times New Roman"/>
          <w:sz w:val="24"/>
          <w:szCs w:val="24"/>
        </w:rPr>
        <w:t xml:space="preserve">koje su izdala javna tijela </w:t>
      </w:r>
      <w:r w:rsidR="003A1649">
        <w:rPr>
          <w:rFonts w:ascii="Times New Roman" w:eastAsia="Times New Roman" w:hAnsi="Times New Roman" w:cs="Times New Roman"/>
          <w:sz w:val="24"/>
          <w:szCs w:val="24"/>
        </w:rPr>
        <w:t xml:space="preserve">i </w:t>
      </w:r>
      <w:r w:rsidR="00CC4851" w:rsidRPr="00C13732">
        <w:rPr>
          <w:rFonts w:ascii="Times New Roman" w:eastAsia="Times New Roman" w:hAnsi="Times New Roman" w:cs="Times New Roman"/>
          <w:sz w:val="24"/>
          <w:szCs w:val="24"/>
        </w:rPr>
        <w:t>koje su izdali drugi zajmoprimci, iskazujući posebno vlast</w:t>
      </w:r>
      <w:r w:rsidR="0006719B">
        <w:rPr>
          <w:rFonts w:ascii="Times New Roman" w:eastAsia="Times New Roman" w:hAnsi="Times New Roman" w:cs="Times New Roman"/>
          <w:sz w:val="24"/>
          <w:szCs w:val="24"/>
        </w:rPr>
        <w:t>ite dužničke vrijednosne papire</w:t>
      </w:r>
    </w:p>
    <w:p w14:paraId="789D69C1" w14:textId="0CD7EAE2" w:rsidR="003A1649"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A1649" w:rsidRPr="003A1649">
        <w:rPr>
          <w:rFonts w:ascii="Times New Roman" w:eastAsia="Times New Roman" w:hAnsi="Times New Roman" w:cs="Times New Roman"/>
          <w:sz w:val="24"/>
          <w:szCs w:val="24"/>
        </w:rPr>
        <w:t xml:space="preserve"> dionice i druge</w:t>
      </w:r>
      <w:r w:rsidR="00CC4851" w:rsidRPr="00C13732">
        <w:rPr>
          <w:rFonts w:ascii="Times New Roman" w:eastAsia="Times New Roman" w:hAnsi="Times New Roman" w:cs="Times New Roman"/>
          <w:sz w:val="24"/>
          <w:szCs w:val="24"/>
        </w:rPr>
        <w:t xml:space="preserve"> vrijednosn</w:t>
      </w:r>
      <w:r w:rsidR="003A1649">
        <w:rPr>
          <w:rFonts w:ascii="Times New Roman" w:eastAsia="Times New Roman" w:hAnsi="Times New Roman" w:cs="Times New Roman"/>
          <w:sz w:val="24"/>
          <w:szCs w:val="24"/>
        </w:rPr>
        <w:t>e</w:t>
      </w:r>
      <w:r w:rsidR="00CC4851" w:rsidRPr="00C13732">
        <w:rPr>
          <w:rFonts w:ascii="Times New Roman" w:eastAsia="Times New Roman" w:hAnsi="Times New Roman" w:cs="Times New Roman"/>
          <w:sz w:val="24"/>
          <w:szCs w:val="24"/>
        </w:rPr>
        <w:t xml:space="preserve"> papir</w:t>
      </w:r>
      <w:r w:rsidR="003A1649">
        <w:rPr>
          <w:rFonts w:ascii="Times New Roman" w:eastAsia="Times New Roman" w:hAnsi="Times New Roman" w:cs="Times New Roman"/>
          <w:sz w:val="24"/>
          <w:szCs w:val="24"/>
        </w:rPr>
        <w:t>e</w:t>
      </w:r>
      <w:r w:rsidR="00CC4851" w:rsidRPr="00C13732">
        <w:rPr>
          <w:rFonts w:ascii="Times New Roman" w:eastAsia="Times New Roman" w:hAnsi="Times New Roman" w:cs="Times New Roman"/>
          <w:sz w:val="24"/>
          <w:szCs w:val="24"/>
        </w:rPr>
        <w:t xml:space="preserve"> s promjenjivim prinosom</w:t>
      </w:r>
    </w:p>
    <w:p w14:paraId="07A9097A" w14:textId="71163BAA" w:rsidR="003A1649"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3A1649">
        <w:rPr>
          <w:rFonts w:ascii="Times New Roman" w:eastAsia="Times New Roman" w:hAnsi="Times New Roman" w:cs="Times New Roman"/>
          <w:sz w:val="24"/>
          <w:szCs w:val="24"/>
        </w:rPr>
        <w:t xml:space="preserve"> iznose koji odgovaraju sljedećim stavkama pasive:</w:t>
      </w:r>
    </w:p>
    <w:p w14:paraId="2419614D" w14:textId="18A004C5" w:rsidR="003A1649" w:rsidRPr="00C13732"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A1649">
        <w:rPr>
          <w:rFonts w:ascii="Times New Roman" w:eastAsia="Times New Roman" w:hAnsi="Times New Roman" w:cs="Times New Roman"/>
          <w:sz w:val="24"/>
          <w:szCs w:val="24"/>
        </w:rPr>
        <w:t xml:space="preserve"> </w:t>
      </w:r>
      <w:r w:rsidR="003A1649" w:rsidRPr="00C13732">
        <w:rPr>
          <w:rFonts w:ascii="Times New Roman" w:eastAsia="Times New Roman" w:hAnsi="Times New Roman" w:cs="Times New Roman"/>
          <w:sz w:val="24"/>
          <w:szCs w:val="24"/>
        </w:rPr>
        <w:t xml:space="preserve">obveze prema kreditnim institucijama na zahtjev i s ugovorenim datumima dospijeća ili otkaznim rokom </w:t>
      </w:r>
    </w:p>
    <w:p w14:paraId="3D516F55" w14:textId="40A8FFFE" w:rsidR="003A1649" w:rsidRPr="00C13732"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A1649" w:rsidRPr="00C13732">
        <w:rPr>
          <w:rFonts w:ascii="Times New Roman" w:eastAsia="Times New Roman" w:hAnsi="Times New Roman" w:cs="Times New Roman"/>
          <w:sz w:val="24"/>
          <w:szCs w:val="24"/>
        </w:rPr>
        <w:t xml:space="preserve"> obveze prema klijentima:</w:t>
      </w:r>
    </w:p>
    <w:p w14:paraId="776CDF51" w14:textId="39498C45" w:rsidR="003A1649" w:rsidRPr="00C13732" w:rsidRDefault="00504EA0" w:rsidP="00CC4851">
      <w:pPr>
        <w:spacing w:after="0" w:line="240" w:lineRule="auto"/>
        <w:jc w:val="both"/>
        <w:rPr>
          <w:rFonts w:ascii="Times New Roman" w:eastAsia="Times New Roman" w:hAnsi="Times New Roman" w:cs="Times New Roman"/>
          <w:sz w:val="24"/>
          <w:szCs w:val="24"/>
        </w:rPr>
      </w:pPr>
      <w:r w:rsidRPr="00504EA0">
        <w:rPr>
          <w:rFonts w:ascii="Times New Roman" w:eastAsia="Times New Roman" w:hAnsi="Times New Roman" w:cs="Times New Roman"/>
          <w:sz w:val="24"/>
          <w:szCs w:val="24"/>
        </w:rPr>
        <w:t xml:space="preserve">a) </w:t>
      </w:r>
      <w:r w:rsidR="003A1649" w:rsidRPr="00C13732">
        <w:rPr>
          <w:rFonts w:ascii="Times New Roman" w:eastAsia="Times New Roman" w:hAnsi="Times New Roman" w:cs="Times New Roman"/>
          <w:sz w:val="24"/>
          <w:szCs w:val="24"/>
        </w:rPr>
        <w:t>šted</w:t>
      </w:r>
      <w:r w:rsidR="008C2EFA" w:rsidRPr="008C2EFA">
        <w:rPr>
          <w:rFonts w:ascii="Times New Roman" w:eastAsia="Times New Roman" w:hAnsi="Times New Roman" w:cs="Times New Roman"/>
          <w:sz w:val="24"/>
          <w:szCs w:val="24"/>
        </w:rPr>
        <w:t>n</w:t>
      </w:r>
      <w:r w:rsidR="008C2EFA">
        <w:rPr>
          <w:rFonts w:ascii="Times New Roman" w:eastAsia="Times New Roman" w:hAnsi="Times New Roman" w:cs="Times New Roman"/>
          <w:sz w:val="24"/>
          <w:szCs w:val="24"/>
        </w:rPr>
        <w:t>e</w:t>
      </w:r>
      <w:r w:rsidR="008C2EFA" w:rsidRPr="008C2EFA">
        <w:rPr>
          <w:rFonts w:ascii="Times New Roman" w:eastAsia="Times New Roman" w:hAnsi="Times New Roman" w:cs="Times New Roman"/>
          <w:sz w:val="24"/>
          <w:szCs w:val="24"/>
        </w:rPr>
        <w:t xml:space="preserve"> depozit</w:t>
      </w:r>
      <w:r w:rsidR="008C2EFA">
        <w:rPr>
          <w:rFonts w:ascii="Times New Roman" w:eastAsia="Times New Roman" w:hAnsi="Times New Roman" w:cs="Times New Roman"/>
          <w:sz w:val="24"/>
          <w:szCs w:val="24"/>
        </w:rPr>
        <w:t>e</w:t>
      </w:r>
      <w:r w:rsidR="008C2EFA" w:rsidRPr="008C2EFA">
        <w:rPr>
          <w:rFonts w:ascii="Times New Roman" w:eastAsia="Times New Roman" w:hAnsi="Times New Roman" w:cs="Times New Roman"/>
          <w:sz w:val="24"/>
          <w:szCs w:val="24"/>
        </w:rPr>
        <w:t>, iskazujući posebno</w:t>
      </w:r>
      <w:r w:rsidR="003A1649" w:rsidRPr="00C13732">
        <w:rPr>
          <w:rFonts w:ascii="Times New Roman" w:eastAsia="Times New Roman" w:hAnsi="Times New Roman" w:cs="Times New Roman"/>
          <w:sz w:val="24"/>
          <w:szCs w:val="24"/>
        </w:rPr>
        <w:t xml:space="preserve"> štedne depozite na zahtjev i one s ugovorenim datumima dospijeća ili otkaznim rokom ako nacionalno pravo predviđa takvu raščlambu </w:t>
      </w:r>
    </w:p>
    <w:p w14:paraId="1940D90C" w14:textId="7740608C" w:rsidR="003A1649" w:rsidRPr="00C13732" w:rsidRDefault="00504EA0" w:rsidP="00CC4851">
      <w:pPr>
        <w:spacing w:after="0" w:line="240" w:lineRule="auto"/>
        <w:jc w:val="both"/>
        <w:rPr>
          <w:rFonts w:ascii="Times New Roman" w:eastAsia="Times New Roman" w:hAnsi="Times New Roman" w:cs="Times New Roman"/>
          <w:sz w:val="24"/>
          <w:szCs w:val="24"/>
        </w:rPr>
      </w:pPr>
      <w:r w:rsidRPr="00504EA0">
        <w:rPr>
          <w:rFonts w:ascii="Times New Roman" w:eastAsia="Times New Roman" w:hAnsi="Times New Roman" w:cs="Times New Roman"/>
          <w:sz w:val="24"/>
          <w:szCs w:val="24"/>
        </w:rPr>
        <w:t>b)</w:t>
      </w:r>
      <w:r w:rsidR="003A1649" w:rsidRPr="00C13732">
        <w:rPr>
          <w:rFonts w:ascii="Times New Roman" w:eastAsia="Times New Roman" w:hAnsi="Times New Roman" w:cs="Times New Roman"/>
          <w:sz w:val="24"/>
          <w:szCs w:val="24"/>
        </w:rPr>
        <w:t xml:space="preserve"> ostala dugovanja na zahtjev i s ugovorenim datumima dospijeća ili otkaznim rokom </w:t>
      </w:r>
    </w:p>
    <w:p w14:paraId="16FED354" w14:textId="553591DF" w:rsidR="003A1649" w:rsidRPr="00C13732"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A1649" w:rsidRPr="00C13732">
        <w:rPr>
          <w:rFonts w:ascii="Times New Roman" w:eastAsia="Times New Roman" w:hAnsi="Times New Roman" w:cs="Times New Roman"/>
          <w:sz w:val="24"/>
          <w:szCs w:val="24"/>
        </w:rPr>
        <w:t xml:space="preserve"> dugovanja evidentirana certifikatima: </w:t>
      </w:r>
    </w:p>
    <w:p w14:paraId="61D5AEAD" w14:textId="54418585" w:rsidR="003A1649" w:rsidRPr="00C13732" w:rsidRDefault="00504EA0" w:rsidP="00CC48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A1649" w:rsidRPr="00C13732">
        <w:rPr>
          <w:rFonts w:ascii="Times New Roman" w:eastAsia="Times New Roman" w:hAnsi="Times New Roman" w:cs="Times New Roman"/>
          <w:sz w:val="24"/>
          <w:szCs w:val="24"/>
        </w:rPr>
        <w:t xml:space="preserve"> dužnički vrijednosni papiri u emisiji </w:t>
      </w:r>
    </w:p>
    <w:p w14:paraId="70FBE41F" w14:textId="1C9D1D3A" w:rsidR="00CC4851" w:rsidRDefault="00504EA0" w:rsidP="00CC4851">
      <w:pPr>
        <w:spacing w:after="0" w:line="240" w:lineRule="auto"/>
        <w:jc w:val="both"/>
        <w:rPr>
          <w:rFonts w:ascii="Times New Roman" w:eastAsia="Times New Roman" w:hAnsi="Times New Roman" w:cs="Times New Roman"/>
          <w:sz w:val="24"/>
          <w:szCs w:val="24"/>
        </w:rPr>
      </w:pPr>
      <w:r w:rsidRPr="00504EA0">
        <w:rPr>
          <w:rFonts w:ascii="Times New Roman" w:eastAsia="Times New Roman" w:hAnsi="Times New Roman" w:cs="Times New Roman"/>
          <w:sz w:val="24"/>
          <w:szCs w:val="24"/>
        </w:rPr>
        <w:t>b)</w:t>
      </w:r>
      <w:r w:rsidR="003A1649" w:rsidRPr="00C13732">
        <w:rPr>
          <w:rFonts w:ascii="Times New Roman" w:eastAsia="Times New Roman" w:hAnsi="Times New Roman" w:cs="Times New Roman"/>
          <w:sz w:val="24"/>
          <w:szCs w:val="24"/>
        </w:rPr>
        <w:t xml:space="preserve"> ostalo</w:t>
      </w:r>
    </w:p>
    <w:p w14:paraId="16D58563" w14:textId="1E24F7C1" w:rsidR="003A1649" w:rsidRDefault="00504EA0" w:rsidP="005934C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A1649">
        <w:rPr>
          <w:rFonts w:ascii="Times New Roman" w:eastAsia="Times New Roman" w:hAnsi="Times New Roman" w:cs="Times New Roman"/>
          <w:sz w:val="24"/>
          <w:szCs w:val="24"/>
        </w:rPr>
        <w:t xml:space="preserve"> iznose koji odgovaraju </w:t>
      </w:r>
      <w:proofErr w:type="spellStart"/>
      <w:r w:rsidR="005934CA" w:rsidRPr="005934CA">
        <w:rPr>
          <w:rFonts w:ascii="Times New Roman" w:eastAsia="Times New Roman" w:hAnsi="Times New Roman" w:cs="Times New Roman"/>
          <w:sz w:val="24"/>
          <w:szCs w:val="24"/>
        </w:rPr>
        <w:t>izvanbilančnim</w:t>
      </w:r>
      <w:proofErr w:type="spellEnd"/>
      <w:r w:rsidR="005934CA" w:rsidRPr="005934CA">
        <w:rPr>
          <w:rFonts w:ascii="Times New Roman" w:eastAsia="Times New Roman" w:hAnsi="Times New Roman" w:cs="Times New Roman"/>
          <w:sz w:val="24"/>
          <w:szCs w:val="24"/>
        </w:rPr>
        <w:t xml:space="preserve"> stavkama</w:t>
      </w:r>
      <w:r w:rsidR="003A1649">
        <w:rPr>
          <w:rFonts w:ascii="Times New Roman" w:eastAsia="Times New Roman" w:hAnsi="Times New Roman" w:cs="Times New Roman"/>
          <w:sz w:val="24"/>
          <w:szCs w:val="24"/>
        </w:rPr>
        <w:t>:</w:t>
      </w:r>
    </w:p>
    <w:p w14:paraId="3256586D" w14:textId="0B415D5D" w:rsidR="003A1649" w:rsidRPr="003A1649" w:rsidRDefault="00504EA0" w:rsidP="003A16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A1649">
        <w:rPr>
          <w:rFonts w:ascii="Times New Roman" w:eastAsia="Times New Roman" w:hAnsi="Times New Roman" w:cs="Times New Roman"/>
          <w:sz w:val="24"/>
          <w:szCs w:val="24"/>
        </w:rPr>
        <w:t xml:space="preserve"> p</w:t>
      </w:r>
      <w:r w:rsidR="003A1649" w:rsidRPr="003A1649">
        <w:rPr>
          <w:rFonts w:ascii="Times New Roman" w:eastAsia="Times New Roman" w:hAnsi="Times New Roman" w:cs="Times New Roman"/>
          <w:sz w:val="24"/>
          <w:szCs w:val="24"/>
        </w:rPr>
        <w:t>otencija</w:t>
      </w:r>
      <w:r w:rsidR="00857F83">
        <w:rPr>
          <w:rFonts w:ascii="Times New Roman" w:eastAsia="Times New Roman" w:hAnsi="Times New Roman" w:cs="Times New Roman"/>
          <w:sz w:val="24"/>
          <w:szCs w:val="24"/>
        </w:rPr>
        <w:t xml:space="preserve">lne obveze, iskazujući posebno </w:t>
      </w:r>
      <w:r w:rsidR="003A1649" w:rsidRPr="003A1649">
        <w:rPr>
          <w:rFonts w:ascii="Times New Roman" w:eastAsia="Times New Roman" w:hAnsi="Times New Roman" w:cs="Times New Roman"/>
          <w:sz w:val="24"/>
          <w:szCs w:val="24"/>
        </w:rPr>
        <w:t>akcept</w:t>
      </w:r>
      <w:r w:rsidR="00857F83">
        <w:rPr>
          <w:rFonts w:ascii="Times New Roman" w:eastAsia="Times New Roman" w:hAnsi="Times New Roman" w:cs="Times New Roman"/>
          <w:sz w:val="24"/>
          <w:szCs w:val="24"/>
        </w:rPr>
        <w:t xml:space="preserve">e, </w:t>
      </w:r>
      <w:proofErr w:type="spellStart"/>
      <w:r w:rsidR="003A1649" w:rsidRPr="003A1649">
        <w:rPr>
          <w:rFonts w:ascii="Times New Roman" w:eastAsia="Times New Roman" w:hAnsi="Times New Roman" w:cs="Times New Roman"/>
          <w:sz w:val="24"/>
          <w:szCs w:val="24"/>
        </w:rPr>
        <w:t>indosman</w:t>
      </w:r>
      <w:r w:rsidR="00857F83">
        <w:rPr>
          <w:rFonts w:ascii="Times New Roman" w:eastAsia="Times New Roman" w:hAnsi="Times New Roman" w:cs="Times New Roman"/>
          <w:sz w:val="24"/>
          <w:szCs w:val="24"/>
        </w:rPr>
        <w:t>e</w:t>
      </w:r>
      <w:proofErr w:type="spellEnd"/>
      <w:r w:rsidR="00857F83">
        <w:rPr>
          <w:rFonts w:ascii="Times New Roman" w:eastAsia="Times New Roman" w:hAnsi="Times New Roman" w:cs="Times New Roman"/>
          <w:sz w:val="24"/>
          <w:szCs w:val="24"/>
        </w:rPr>
        <w:t xml:space="preserve"> te </w:t>
      </w:r>
      <w:r w:rsidR="003A1649" w:rsidRPr="003A1649">
        <w:rPr>
          <w:rFonts w:ascii="Times New Roman" w:eastAsia="Times New Roman" w:hAnsi="Times New Roman" w:cs="Times New Roman"/>
          <w:sz w:val="24"/>
          <w:szCs w:val="24"/>
        </w:rPr>
        <w:t>garancije i imovin</w:t>
      </w:r>
      <w:r w:rsidR="00857F83">
        <w:rPr>
          <w:rFonts w:ascii="Times New Roman" w:eastAsia="Times New Roman" w:hAnsi="Times New Roman" w:cs="Times New Roman"/>
          <w:sz w:val="24"/>
          <w:szCs w:val="24"/>
        </w:rPr>
        <w:t>u</w:t>
      </w:r>
      <w:r w:rsidR="003A1649" w:rsidRPr="003A1649">
        <w:rPr>
          <w:rFonts w:ascii="Times New Roman" w:eastAsia="Times New Roman" w:hAnsi="Times New Roman" w:cs="Times New Roman"/>
          <w:sz w:val="24"/>
          <w:szCs w:val="24"/>
        </w:rPr>
        <w:t xml:space="preserve"> založen</w:t>
      </w:r>
      <w:r w:rsidR="00857F83">
        <w:rPr>
          <w:rFonts w:ascii="Times New Roman" w:eastAsia="Times New Roman" w:hAnsi="Times New Roman" w:cs="Times New Roman"/>
          <w:sz w:val="24"/>
          <w:szCs w:val="24"/>
        </w:rPr>
        <w:t>u</w:t>
      </w:r>
      <w:r w:rsidR="003A1649" w:rsidRPr="003A1649">
        <w:rPr>
          <w:rFonts w:ascii="Times New Roman" w:eastAsia="Times New Roman" w:hAnsi="Times New Roman" w:cs="Times New Roman"/>
          <w:sz w:val="24"/>
          <w:szCs w:val="24"/>
        </w:rPr>
        <w:t xml:space="preserve"> kao kolateralno jamstvo</w:t>
      </w:r>
    </w:p>
    <w:p w14:paraId="649DE3F2" w14:textId="47E0C9FA" w:rsidR="003A1649" w:rsidRDefault="00504EA0" w:rsidP="003A16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A1649" w:rsidRPr="003A1649">
        <w:rPr>
          <w:rFonts w:ascii="Times New Roman" w:eastAsia="Times New Roman" w:hAnsi="Times New Roman" w:cs="Times New Roman"/>
          <w:sz w:val="24"/>
          <w:szCs w:val="24"/>
        </w:rPr>
        <w:t xml:space="preserve"> </w:t>
      </w:r>
      <w:r w:rsidR="008C2EFA">
        <w:rPr>
          <w:rFonts w:ascii="Times New Roman" w:eastAsia="Times New Roman" w:hAnsi="Times New Roman" w:cs="Times New Roman"/>
          <w:sz w:val="24"/>
          <w:szCs w:val="24"/>
        </w:rPr>
        <w:t>p</w:t>
      </w:r>
      <w:r w:rsidR="003A1649" w:rsidRPr="003A1649">
        <w:rPr>
          <w:rFonts w:ascii="Times New Roman" w:eastAsia="Times New Roman" w:hAnsi="Times New Roman" w:cs="Times New Roman"/>
          <w:sz w:val="24"/>
          <w:szCs w:val="24"/>
        </w:rPr>
        <w:t>reuz</w:t>
      </w:r>
      <w:r w:rsidR="00857F83">
        <w:rPr>
          <w:rFonts w:ascii="Times New Roman" w:eastAsia="Times New Roman" w:hAnsi="Times New Roman" w:cs="Times New Roman"/>
          <w:sz w:val="24"/>
          <w:szCs w:val="24"/>
        </w:rPr>
        <w:t xml:space="preserve">ete obveze, iskazujući posebno </w:t>
      </w:r>
      <w:r w:rsidR="003A1649" w:rsidRPr="003A1649">
        <w:rPr>
          <w:rFonts w:ascii="Times New Roman" w:eastAsia="Times New Roman" w:hAnsi="Times New Roman" w:cs="Times New Roman"/>
          <w:sz w:val="24"/>
          <w:szCs w:val="24"/>
        </w:rPr>
        <w:t>obveze proizašle iz transakcija prodaje i povratne kupnje</w:t>
      </w:r>
      <w:r w:rsidR="008C2EFA">
        <w:rPr>
          <w:rFonts w:ascii="Times New Roman" w:eastAsia="Times New Roman" w:hAnsi="Times New Roman" w:cs="Times New Roman"/>
          <w:sz w:val="24"/>
          <w:szCs w:val="24"/>
        </w:rPr>
        <w:t>.</w:t>
      </w:r>
    </w:p>
    <w:p w14:paraId="01082339" w14:textId="77777777" w:rsidR="00857F83" w:rsidRDefault="00857F83" w:rsidP="003A1649">
      <w:pPr>
        <w:spacing w:after="0" w:line="240" w:lineRule="auto"/>
        <w:jc w:val="both"/>
        <w:rPr>
          <w:rFonts w:ascii="Times New Roman" w:eastAsia="Times New Roman" w:hAnsi="Times New Roman" w:cs="Times New Roman"/>
          <w:sz w:val="24"/>
          <w:szCs w:val="24"/>
        </w:rPr>
      </w:pPr>
    </w:p>
    <w:p w14:paraId="10702181" w14:textId="73805BE8" w:rsidR="005934CA" w:rsidRDefault="008C2EFA" w:rsidP="003A16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U slučaju stavki aktive iz točke 4. </w:t>
      </w:r>
      <w:proofErr w:type="spellStart"/>
      <w:r>
        <w:rPr>
          <w:rFonts w:ascii="Times New Roman" w:eastAsia="Times New Roman" w:hAnsi="Times New Roman" w:cs="Times New Roman"/>
          <w:sz w:val="24"/>
          <w:szCs w:val="24"/>
        </w:rPr>
        <w:t>podtočaka</w:t>
      </w:r>
      <w:proofErr w:type="spellEnd"/>
      <w:r>
        <w:rPr>
          <w:rFonts w:ascii="Times New Roman" w:eastAsia="Times New Roman" w:hAnsi="Times New Roman" w:cs="Times New Roman"/>
          <w:sz w:val="24"/>
          <w:szCs w:val="24"/>
        </w:rPr>
        <w:t xml:space="preserve"> a), d) i e) </w:t>
      </w:r>
      <w:r w:rsidR="000E5F15">
        <w:rPr>
          <w:rFonts w:ascii="Times New Roman" w:eastAsia="Times New Roman" w:hAnsi="Times New Roman" w:cs="Times New Roman"/>
          <w:sz w:val="24"/>
          <w:szCs w:val="24"/>
        </w:rPr>
        <w:t xml:space="preserve">ovoga članka </w:t>
      </w:r>
      <w:r>
        <w:rPr>
          <w:rFonts w:ascii="Times New Roman" w:eastAsia="Times New Roman" w:hAnsi="Times New Roman" w:cs="Times New Roman"/>
          <w:sz w:val="24"/>
          <w:szCs w:val="24"/>
        </w:rPr>
        <w:t>p</w:t>
      </w:r>
      <w:r w:rsidRPr="005934CA">
        <w:rPr>
          <w:rFonts w:ascii="Times New Roman" w:eastAsia="Times New Roman" w:hAnsi="Times New Roman" w:cs="Times New Roman"/>
          <w:sz w:val="24"/>
          <w:szCs w:val="24"/>
        </w:rPr>
        <w:t>odružnica kreditne institucije iz države članice odnosno podružnica iz treće zemlje dužna je</w:t>
      </w:r>
      <w:r>
        <w:rPr>
          <w:rFonts w:ascii="Times New Roman" w:eastAsia="Times New Roman" w:hAnsi="Times New Roman" w:cs="Times New Roman"/>
          <w:sz w:val="24"/>
          <w:szCs w:val="24"/>
        </w:rPr>
        <w:t xml:space="preserve"> objaviti </w:t>
      </w:r>
      <w:r w:rsidR="005934CA" w:rsidRPr="005934CA">
        <w:rPr>
          <w:rFonts w:ascii="Times New Roman" w:eastAsia="Times New Roman" w:hAnsi="Times New Roman" w:cs="Times New Roman"/>
          <w:sz w:val="24"/>
          <w:szCs w:val="24"/>
        </w:rPr>
        <w:t>raščlambu vrijednosnih papira prema tome smatraju li se ili ne dugotrajnom financijskom imovinom</w:t>
      </w:r>
      <w:r>
        <w:rPr>
          <w:rFonts w:ascii="Times New Roman" w:eastAsia="Times New Roman" w:hAnsi="Times New Roman" w:cs="Times New Roman"/>
          <w:sz w:val="24"/>
          <w:szCs w:val="24"/>
        </w:rPr>
        <w:t>.</w:t>
      </w:r>
    </w:p>
    <w:p w14:paraId="38C20F75" w14:textId="77777777" w:rsidR="005934CA" w:rsidRPr="005934CA" w:rsidRDefault="005934CA" w:rsidP="005934CA">
      <w:pPr>
        <w:spacing w:after="0" w:line="240" w:lineRule="auto"/>
        <w:jc w:val="both"/>
        <w:rPr>
          <w:rFonts w:ascii="Times New Roman" w:eastAsia="Times New Roman" w:hAnsi="Times New Roman" w:cs="Times New Roman"/>
          <w:sz w:val="24"/>
          <w:szCs w:val="24"/>
        </w:rPr>
      </w:pPr>
    </w:p>
    <w:p w14:paraId="7A511627" w14:textId="1E52C600" w:rsidR="005934CA" w:rsidRDefault="005934CA" w:rsidP="005934CA">
      <w:pPr>
        <w:spacing w:after="0" w:line="240" w:lineRule="auto"/>
        <w:jc w:val="both"/>
        <w:rPr>
          <w:rFonts w:ascii="Times New Roman" w:eastAsia="Times New Roman" w:hAnsi="Times New Roman" w:cs="Times New Roman"/>
          <w:sz w:val="24"/>
          <w:szCs w:val="24"/>
        </w:rPr>
      </w:pPr>
      <w:r w:rsidRPr="005934CA">
        <w:rPr>
          <w:rFonts w:ascii="Times New Roman" w:eastAsia="Times New Roman" w:hAnsi="Times New Roman" w:cs="Times New Roman"/>
          <w:sz w:val="24"/>
          <w:szCs w:val="24"/>
        </w:rPr>
        <w:t>(</w:t>
      </w:r>
      <w:r w:rsidR="00857F83">
        <w:rPr>
          <w:rFonts w:ascii="Times New Roman" w:eastAsia="Times New Roman" w:hAnsi="Times New Roman" w:cs="Times New Roman"/>
          <w:sz w:val="24"/>
          <w:szCs w:val="24"/>
        </w:rPr>
        <w:t>9</w:t>
      </w:r>
      <w:r w:rsidRPr="005934CA">
        <w:rPr>
          <w:rFonts w:ascii="Times New Roman" w:eastAsia="Times New Roman" w:hAnsi="Times New Roman" w:cs="Times New Roman"/>
          <w:sz w:val="24"/>
          <w:szCs w:val="24"/>
        </w:rPr>
        <w:t>) Podružnica iz treće zemlje je uz informacije iz stavka 7. ovog članka dužna jednom godišnje objaviti i informacije o iznosu dotacijsk</w:t>
      </w:r>
      <w:r w:rsidR="00124AF8">
        <w:rPr>
          <w:rFonts w:ascii="Times New Roman" w:eastAsia="Times New Roman" w:hAnsi="Times New Roman" w:cs="Times New Roman"/>
          <w:sz w:val="24"/>
          <w:szCs w:val="24"/>
        </w:rPr>
        <w:t>og kapitala</w:t>
      </w:r>
      <w:r w:rsidRPr="005934CA">
        <w:rPr>
          <w:rFonts w:ascii="Times New Roman" w:eastAsia="Times New Roman" w:hAnsi="Times New Roman" w:cs="Times New Roman"/>
          <w:sz w:val="24"/>
          <w:szCs w:val="24"/>
        </w:rPr>
        <w:t>.</w:t>
      </w:r>
    </w:p>
    <w:p w14:paraId="0E9284C3" w14:textId="77777777" w:rsidR="005934CA" w:rsidRPr="00BF4B28" w:rsidRDefault="005934CA" w:rsidP="00054C3C">
      <w:pPr>
        <w:spacing w:after="0" w:line="240" w:lineRule="auto"/>
        <w:jc w:val="both"/>
        <w:rPr>
          <w:rFonts w:ascii="Times New Roman" w:eastAsia="Times New Roman" w:hAnsi="Times New Roman" w:cs="Times New Roman"/>
          <w:sz w:val="24"/>
          <w:szCs w:val="24"/>
        </w:rPr>
      </w:pPr>
    </w:p>
    <w:p w14:paraId="05EA20E7" w14:textId="6882A512" w:rsidR="00961D1D" w:rsidRDefault="00651FB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857F83">
        <w:rPr>
          <w:rFonts w:ascii="Times New Roman" w:eastAsia="Times New Roman" w:hAnsi="Times New Roman" w:cs="Times New Roman"/>
          <w:sz w:val="24"/>
          <w:szCs w:val="24"/>
        </w:rPr>
        <w:t>10</w:t>
      </w: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 xml:space="preserve">Izvještaji iz stavka </w:t>
      </w:r>
      <w:r w:rsidR="00230E60" w:rsidRPr="00BF4B28">
        <w:rPr>
          <w:rFonts w:ascii="Times New Roman" w:eastAsia="Times New Roman" w:hAnsi="Times New Roman" w:cs="Times New Roman"/>
          <w:sz w:val="24"/>
          <w:szCs w:val="24"/>
        </w:rPr>
        <w:t>6</w:t>
      </w:r>
      <w:r w:rsidR="00961D1D" w:rsidRPr="00BF4B28">
        <w:rPr>
          <w:rFonts w:ascii="Times New Roman" w:eastAsia="Times New Roman" w:hAnsi="Times New Roman" w:cs="Times New Roman"/>
          <w:sz w:val="24"/>
          <w:szCs w:val="24"/>
        </w:rPr>
        <w:t>. ovoga članka sastavljaju se i podliježu obvezi revizije u skladu s propisima države sjedišta osnivača</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podružnice.</w:t>
      </w:r>
    </w:p>
    <w:p w14:paraId="2CEFAB7E" w14:textId="6EFB0812" w:rsidR="005934CA" w:rsidRDefault="005934CA" w:rsidP="00054C3C">
      <w:pPr>
        <w:spacing w:after="0" w:line="240" w:lineRule="auto"/>
        <w:jc w:val="both"/>
        <w:rPr>
          <w:rFonts w:ascii="Times New Roman" w:eastAsia="Times New Roman" w:hAnsi="Times New Roman" w:cs="Times New Roman"/>
          <w:sz w:val="24"/>
          <w:szCs w:val="24"/>
        </w:rPr>
      </w:pPr>
    </w:p>
    <w:p w14:paraId="2F717C66" w14:textId="770390C8" w:rsidR="00124AF8" w:rsidRDefault="00124AF8" w:rsidP="00054C3C">
      <w:pPr>
        <w:spacing w:after="0" w:line="240" w:lineRule="auto"/>
        <w:jc w:val="both"/>
        <w:rPr>
          <w:rFonts w:ascii="Times New Roman" w:eastAsia="Times New Roman" w:hAnsi="Times New Roman" w:cs="Times New Roman"/>
          <w:sz w:val="24"/>
          <w:szCs w:val="24"/>
        </w:rPr>
      </w:pPr>
      <w:r w:rsidRPr="00124AF8">
        <w:rPr>
          <w:rFonts w:ascii="Times New Roman" w:eastAsia="Times New Roman" w:hAnsi="Times New Roman" w:cs="Times New Roman"/>
          <w:sz w:val="24"/>
          <w:szCs w:val="24"/>
        </w:rPr>
        <w:t>(</w:t>
      </w:r>
      <w:r w:rsidR="00857F83">
        <w:rPr>
          <w:rFonts w:ascii="Times New Roman" w:eastAsia="Times New Roman" w:hAnsi="Times New Roman" w:cs="Times New Roman"/>
          <w:sz w:val="24"/>
          <w:szCs w:val="24"/>
        </w:rPr>
        <w:t>11</w:t>
      </w:r>
      <w:r w:rsidRPr="00124AF8">
        <w:rPr>
          <w:rFonts w:ascii="Times New Roman" w:eastAsia="Times New Roman" w:hAnsi="Times New Roman" w:cs="Times New Roman"/>
          <w:sz w:val="24"/>
          <w:szCs w:val="24"/>
        </w:rPr>
        <w:t>) Točnost i usklađenost izvještaja odnosno informacija iz stavka 7. i 8. ovoga članka s godišnjim financijskim izvještajem mora provjeriti jedna ili više osoba koja je ovlaštene za reviziju obračuna prema propisima koji uređuju reviziju u Republici Hrvatskoj.</w:t>
      </w:r>
    </w:p>
    <w:p w14:paraId="29A78C14" w14:textId="77777777" w:rsidR="00124AF8" w:rsidRPr="00BF4B28" w:rsidRDefault="00124AF8" w:rsidP="00054C3C">
      <w:pPr>
        <w:spacing w:after="0" w:line="240" w:lineRule="auto"/>
        <w:jc w:val="both"/>
        <w:rPr>
          <w:rFonts w:ascii="Times New Roman" w:eastAsia="Times New Roman" w:hAnsi="Times New Roman" w:cs="Times New Roman"/>
          <w:sz w:val="24"/>
          <w:szCs w:val="24"/>
        </w:rPr>
      </w:pPr>
    </w:p>
    <w:p w14:paraId="5C18C4D9" w14:textId="5ED6426A" w:rsidR="00651FB2" w:rsidRDefault="005934CA" w:rsidP="005934CA">
      <w:pPr>
        <w:spacing w:after="0" w:line="240" w:lineRule="auto"/>
        <w:jc w:val="both"/>
        <w:rPr>
          <w:rFonts w:ascii="Times New Roman" w:eastAsia="Times New Roman" w:hAnsi="Times New Roman" w:cs="Times New Roman"/>
          <w:sz w:val="24"/>
          <w:szCs w:val="24"/>
        </w:rPr>
      </w:pPr>
      <w:r w:rsidRPr="005934CA">
        <w:rPr>
          <w:rFonts w:ascii="Times New Roman" w:eastAsia="Times New Roman" w:hAnsi="Times New Roman" w:cs="Times New Roman"/>
          <w:sz w:val="24"/>
          <w:szCs w:val="24"/>
        </w:rPr>
        <w:t>(</w:t>
      </w:r>
      <w:r w:rsidR="00857F83">
        <w:rPr>
          <w:rFonts w:ascii="Times New Roman" w:eastAsia="Times New Roman" w:hAnsi="Times New Roman" w:cs="Times New Roman"/>
          <w:sz w:val="24"/>
          <w:szCs w:val="24"/>
        </w:rPr>
        <w:t>12</w:t>
      </w:r>
      <w:r w:rsidRPr="005934CA">
        <w:rPr>
          <w:rFonts w:ascii="Times New Roman" w:eastAsia="Times New Roman" w:hAnsi="Times New Roman" w:cs="Times New Roman"/>
          <w:sz w:val="24"/>
          <w:szCs w:val="24"/>
        </w:rPr>
        <w:t xml:space="preserve">) </w:t>
      </w:r>
      <w:r w:rsidR="00124AF8" w:rsidRPr="00124AF8">
        <w:rPr>
          <w:rFonts w:ascii="Times New Roman" w:eastAsia="Times New Roman" w:hAnsi="Times New Roman" w:cs="Times New Roman"/>
          <w:sz w:val="24"/>
          <w:szCs w:val="24"/>
        </w:rPr>
        <w:t xml:space="preserve">Podružnica kreditne institucije iz države članice odnosno podružnica iz treće </w:t>
      </w:r>
      <w:r w:rsidRPr="005934CA">
        <w:rPr>
          <w:rFonts w:ascii="Times New Roman" w:eastAsia="Times New Roman" w:hAnsi="Times New Roman" w:cs="Times New Roman"/>
          <w:sz w:val="24"/>
          <w:szCs w:val="24"/>
        </w:rPr>
        <w:t xml:space="preserve">dužna je </w:t>
      </w:r>
      <w:r w:rsidR="00124AF8">
        <w:rPr>
          <w:rFonts w:ascii="Times New Roman" w:eastAsia="Times New Roman" w:hAnsi="Times New Roman" w:cs="Times New Roman"/>
          <w:sz w:val="24"/>
          <w:szCs w:val="24"/>
        </w:rPr>
        <w:t>izvještaje iz stavaka 7. i 8.</w:t>
      </w:r>
      <w:r w:rsidR="000810AC">
        <w:rPr>
          <w:rFonts w:ascii="Times New Roman" w:eastAsia="Times New Roman" w:hAnsi="Times New Roman" w:cs="Times New Roman"/>
          <w:sz w:val="24"/>
          <w:szCs w:val="24"/>
        </w:rPr>
        <w:t xml:space="preserve"> ovoga članka</w:t>
      </w:r>
      <w:r w:rsidR="00124AF8">
        <w:rPr>
          <w:rFonts w:ascii="Times New Roman" w:eastAsia="Times New Roman" w:hAnsi="Times New Roman" w:cs="Times New Roman"/>
          <w:sz w:val="24"/>
          <w:szCs w:val="24"/>
        </w:rPr>
        <w:t xml:space="preserve"> </w:t>
      </w:r>
      <w:r w:rsidRPr="005934CA">
        <w:rPr>
          <w:rFonts w:ascii="Times New Roman" w:eastAsia="Times New Roman" w:hAnsi="Times New Roman" w:cs="Times New Roman"/>
          <w:sz w:val="24"/>
          <w:szCs w:val="24"/>
        </w:rPr>
        <w:t>uključuju</w:t>
      </w:r>
      <w:r w:rsidR="00124AF8">
        <w:rPr>
          <w:rFonts w:ascii="Times New Roman" w:eastAsia="Times New Roman" w:hAnsi="Times New Roman" w:cs="Times New Roman"/>
          <w:sz w:val="24"/>
          <w:szCs w:val="24"/>
        </w:rPr>
        <w:t>ći</w:t>
      </w:r>
      <w:r w:rsidRPr="005934CA">
        <w:rPr>
          <w:rFonts w:ascii="Times New Roman" w:eastAsia="Times New Roman" w:hAnsi="Times New Roman" w:cs="Times New Roman"/>
          <w:sz w:val="24"/>
          <w:szCs w:val="24"/>
        </w:rPr>
        <w:t xml:space="preserve"> i mišljenje ovlaštenog revizora o tome jesu li ti izvještaji sastavljeni u skladu s ovim člankom, dostaviti Hrvatskoj narodnoj banci u roku od 15 dana od dana primitka revizorskog izvještaja, a najkasnije u roku od četiri mjeseca od isteka poslovne godine na koju se odnose ti izvještaji.</w:t>
      </w:r>
    </w:p>
    <w:p w14:paraId="6084ADF2" w14:textId="77777777" w:rsidR="005934CA" w:rsidRPr="005934CA" w:rsidRDefault="005934CA" w:rsidP="005934CA">
      <w:pPr>
        <w:spacing w:after="0" w:line="240" w:lineRule="auto"/>
        <w:jc w:val="both"/>
        <w:rPr>
          <w:rFonts w:ascii="Times New Roman" w:eastAsia="Times New Roman" w:hAnsi="Times New Roman" w:cs="Times New Roman"/>
          <w:sz w:val="24"/>
          <w:szCs w:val="24"/>
        </w:rPr>
      </w:pPr>
    </w:p>
    <w:p w14:paraId="086CD813" w14:textId="77777777" w:rsidR="00961D1D" w:rsidRPr="00BF4B28" w:rsidRDefault="00961D1D"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Imenovanje revizorskog društva</w:t>
      </w:r>
    </w:p>
    <w:p w14:paraId="52A9F64A" w14:textId="2F94328E" w:rsidR="00961D1D" w:rsidRPr="00BF4B28" w:rsidRDefault="00961D1D"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B414CE" w:rsidRPr="00BF4B28">
        <w:rPr>
          <w:rFonts w:ascii="Times New Roman" w:eastAsia="Times New Roman" w:hAnsi="Times New Roman" w:cs="Times New Roman"/>
          <w:sz w:val="24"/>
          <w:szCs w:val="24"/>
        </w:rPr>
        <w:t>2</w:t>
      </w:r>
      <w:r w:rsidR="0058022F" w:rsidRPr="00BF4B28">
        <w:rPr>
          <w:rFonts w:ascii="Times New Roman" w:eastAsia="Times New Roman" w:hAnsi="Times New Roman" w:cs="Times New Roman"/>
          <w:sz w:val="24"/>
          <w:szCs w:val="24"/>
        </w:rPr>
        <w:t>19</w:t>
      </w:r>
      <w:r w:rsidRPr="00BF4B28">
        <w:rPr>
          <w:rFonts w:ascii="Times New Roman" w:eastAsia="Times New Roman" w:hAnsi="Times New Roman" w:cs="Times New Roman"/>
          <w:sz w:val="24"/>
          <w:szCs w:val="24"/>
        </w:rPr>
        <w:t>.</w:t>
      </w:r>
    </w:p>
    <w:p w14:paraId="2DE18D51" w14:textId="77777777" w:rsidR="00651FB2" w:rsidRPr="00BF4B28" w:rsidRDefault="00651FB2" w:rsidP="00054C3C">
      <w:pPr>
        <w:spacing w:after="0" w:line="240" w:lineRule="auto"/>
        <w:jc w:val="center"/>
        <w:rPr>
          <w:rFonts w:ascii="Times New Roman" w:eastAsia="Times New Roman" w:hAnsi="Times New Roman" w:cs="Times New Roman"/>
          <w:sz w:val="24"/>
          <w:szCs w:val="24"/>
        </w:rPr>
      </w:pPr>
    </w:p>
    <w:p w14:paraId="5D5A6739" w14:textId="21C2846E"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bookmarkStart w:id="148" w:name="_Hlk198496805"/>
      <w:r w:rsidR="00961D1D" w:rsidRPr="00BF4B28">
        <w:rPr>
          <w:rFonts w:ascii="Times New Roman" w:eastAsia="Times New Roman" w:hAnsi="Times New Roman" w:cs="Times New Roman"/>
          <w:sz w:val="24"/>
          <w:szCs w:val="24"/>
        </w:rPr>
        <w:t>Odluku o imenovanju revizorskog društva uprava kreditne institucije dužna je dostaviti Hrvatskoj narodnoj banci u roku od osam dana od dana donošenja</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odluke</w:t>
      </w:r>
      <w:bookmarkEnd w:id="148"/>
      <w:r w:rsidR="00961D1D" w:rsidRPr="00BF4B28">
        <w:rPr>
          <w:rFonts w:ascii="Times New Roman" w:eastAsia="Times New Roman" w:hAnsi="Times New Roman" w:cs="Times New Roman"/>
          <w:sz w:val="24"/>
          <w:szCs w:val="24"/>
        </w:rPr>
        <w:t>.</w:t>
      </w:r>
    </w:p>
    <w:p w14:paraId="743B0CB7"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7036D696" w14:textId="4C59F82E"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961D1D" w:rsidRPr="00BF4B28">
        <w:rPr>
          <w:rFonts w:ascii="Times New Roman" w:eastAsia="Times New Roman" w:hAnsi="Times New Roman" w:cs="Times New Roman"/>
          <w:sz w:val="24"/>
          <w:szCs w:val="24"/>
        </w:rPr>
        <w:t>Kreditna</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institucija</w:t>
      </w:r>
      <w:r w:rsidR="00961D1D" w:rsidRPr="00BF4B28">
        <w:rPr>
          <w:rFonts w:ascii="Times New Roman" w:eastAsia="Times New Roman" w:hAnsi="Times New Roman" w:cs="Times New Roman"/>
          <w:spacing w:val="-13"/>
          <w:sz w:val="24"/>
          <w:szCs w:val="24"/>
        </w:rPr>
        <w:t xml:space="preserve"> </w:t>
      </w:r>
      <w:r w:rsidR="0088726A" w:rsidRPr="00BF4B28">
        <w:rPr>
          <w:rFonts w:ascii="Times New Roman" w:eastAsia="Times New Roman" w:hAnsi="Times New Roman" w:cs="Times New Roman"/>
          <w:sz w:val="24"/>
          <w:szCs w:val="24"/>
        </w:rPr>
        <w:t>dužna je</w:t>
      </w:r>
      <w:r w:rsidR="0088726A" w:rsidRPr="00BF4B28">
        <w:rPr>
          <w:rFonts w:ascii="Times New Roman" w:eastAsia="Times New Roman" w:hAnsi="Times New Roman" w:cs="Times New Roman"/>
          <w:spacing w:val="-12"/>
          <w:sz w:val="24"/>
          <w:szCs w:val="24"/>
        </w:rPr>
        <w:t xml:space="preserve"> </w:t>
      </w:r>
      <w:bookmarkStart w:id="149" w:name="_Hlk198496886"/>
      <w:r w:rsidR="00961D1D" w:rsidRPr="00BF4B28">
        <w:rPr>
          <w:rFonts w:ascii="Times New Roman" w:eastAsia="Times New Roman" w:hAnsi="Times New Roman" w:cs="Times New Roman"/>
          <w:sz w:val="24"/>
          <w:szCs w:val="24"/>
        </w:rPr>
        <w:t>za</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pružanje</w:t>
      </w:r>
      <w:r w:rsidR="00961D1D" w:rsidRPr="00BF4B28">
        <w:rPr>
          <w:rFonts w:ascii="Times New Roman" w:eastAsia="Times New Roman" w:hAnsi="Times New Roman" w:cs="Times New Roman"/>
          <w:spacing w:val="-12"/>
          <w:sz w:val="24"/>
          <w:szCs w:val="24"/>
        </w:rPr>
        <w:t xml:space="preserve"> </w:t>
      </w:r>
      <w:r w:rsidR="002270C2" w:rsidRPr="00BF4B28">
        <w:rPr>
          <w:rFonts w:ascii="Times New Roman" w:eastAsia="Times New Roman" w:hAnsi="Times New Roman" w:cs="Times New Roman"/>
          <w:sz w:val="24"/>
          <w:szCs w:val="24"/>
        </w:rPr>
        <w:t>zakonske revizije i revizije za potrebe Hrvatske narodne banke</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sklopiti</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ugovor</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samo</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s</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 xml:space="preserve">revizorskim društvom koje ispunjava uvjet iz članka </w:t>
      </w:r>
      <w:r w:rsidR="00AA3F1A"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20</w:t>
      </w:r>
      <w:r w:rsidR="00961D1D" w:rsidRPr="00BF4B28">
        <w:rPr>
          <w:rFonts w:ascii="Times New Roman" w:eastAsia="Times New Roman" w:hAnsi="Times New Roman" w:cs="Times New Roman"/>
          <w:sz w:val="24"/>
          <w:szCs w:val="24"/>
        </w:rPr>
        <w:t>. ovoga</w:t>
      </w:r>
      <w:r w:rsidR="00961D1D" w:rsidRPr="00BF4B28">
        <w:rPr>
          <w:rFonts w:ascii="Times New Roman" w:eastAsia="Times New Roman" w:hAnsi="Times New Roman" w:cs="Times New Roman"/>
          <w:spacing w:val="-10"/>
          <w:sz w:val="24"/>
          <w:szCs w:val="24"/>
        </w:rPr>
        <w:t xml:space="preserve"> </w:t>
      </w:r>
      <w:r w:rsidR="00961D1D" w:rsidRPr="00BF4B28">
        <w:rPr>
          <w:rFonts w:ascii="Times New Roman" w:eastAsia="Times New Roman" w:hAnsi="Times New Roman" w:cs="Times New Roman"/>
          <w:sz w:val="24"/>
          <w:szCs w:val="24"/>
        </w:rPr>
        <w:t>Zakona.</w:t>
      </w:r>
    </w:p>
    <w:bookmarkEnd w:id="149"/>
    <w:p w14:paraId="15E1F43A"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02D33361" w14:textId="53483814"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961D1D" w:rsidRPr="00BF4B28">
        <w:rPr>
          <w:rFonts w:ascii="Times New Roman" w:eastAsia="Times New Roman" w:hAnsi="Times New Roman" w:cs="Times New Roman"/>
          <w:sz w:val="24"/>
          <w:szCs w:val="24"/>
        </w:rPr>
        <w:t xml:space="preserve">Revizorsko društvo dužno je </w:t>
      </w:r>
      <w:bookmarkStart w:id="150" w:name="_Hlk198497001"/>
      <w:r w:rsidR="00961D1D" w:rsidRPr="00BF4B28">
        <w:rPr>
          <w:rFonts w:ascii="Times New Roman" w:eastAsia="Times New Roman" w:hAnsi="Times New Roman" w:cs="Times New Roman"/>
          <w:sz w:val="24"/>
          <w:szCs w:val="24"/>
        </w:rPr>
        <w:t xml:space="preserve">za svaku kreditnu instituciju koja mu je povjerila obavljanje zakonske revizije </w:t>
      </w:r>
      <w:r w:rsidR="00883645" w:rsidRPr="00BF4B28">
        <w:rPr>
          <w:rFonts w:ascii="Times New Roman" w:eastAsia="Times New Roman" w:hAnsi="Times New Roman" w:cs="Times New Roman"/>
          <w:sz w:val="24"/>
          <w:szCs w:val="24"/>
        </w:rPr>
        <w:t>godišnjih financijskih izvještaja i/ili godišnjih</w:t>
      </w:r>
      <w:r w:rsidR="009A12A7">
        <w:rPr>
          <w:rFonts w:ascii="Times New Roman" w:eastAsia="Times New Roman" w:hAnsi="Times New Roman" w:cs="Times New Roman"/>
          <w:sz w:val="24"/>
          <w:szCs w:val="24"/>
        </w:rPr>
        <w:t xml:space="preserve"> konsolidiranih</w:t>
      </w:r>
      <w:r w:rsidR="00883645" w:rsidRPr="00BF4B28">
        <w:rPr>
          <w:rFonts w:ascii="Times New Roman" w:eastAsia="Times New Roman" w:hAnsi="Times New Roman" w:cs="Times New Roman"/>
          <w:sz w:val="24"/>
          <w:szCs w:val="24"/>
        </w:rPr>
        <w:t xml:space="preserve"> financijskih izvještaja (u daljnjem tekstu: zakonska revizija) </w:t>
      </w:r>
      <w:r w:rsidR="00961D1D" w:rsidRPr="00BF4B28">
        <w:rPr>
          <w:rFonts w:ascii="Times New Roman" w:eastAsia="Times New Roman" w:hAnsi="Times New Roman" w:cs="Times New Roman"/>
          <w:sz w:val="24"/>
          <w:szCs w:val="24"/>
        </w:rPr>
        <w:t xml:space="preserve">do </w:t>
      </w:r>
      <w:r w:rsidR="006D446C" w:rsidRPr="00BF4B28">
        <w:rPr>
          <w:rFonts w:ascii="Times New Roman" w:eastAsia="Times New Roman" w:hAnsi="Times New Roman" w:cs="Times New Roman"/>
          <w:sz w:val="24"/>
          <w:szCs w:val="24"/>
        </w:rPr>
        <w:t>30</w:t>
      </w:r>
      <w:r w:rsidR="00961D1D" w:rsidRPr="00BF4B28">
        <w:rPr>
          <w:rFonts w:ascii="Times New Roman" w:eastAsia="Times New Roman" w:hAnsi="Times New Roman" w:cs="Times New Roman"/>
          <w:sz w:val="24"/>
          <w:szCs w:val="24"/>
        </w:rPr>
        <w:t xml:space="preserve">. </w:t>
      </w:r>
      <w:r w:rsidR="006D446C" w:rsidRPr="00BF4B28">
        <w:rPr>
          <w:rFonts w:ascii="Times New Roman" w:eastAsia="Times New Roman" w:hAnsi="Times New Roman" w:cs="Times New Roman"/>
          <w:sz w:val="24"/>
          <w:szCs w:val="24"/>
        </w:rPr>
        <w:t xml:space="preserve">lipnja </w:t>
      </w:r>
      <w:r w:rsidR="00961D1D" w:rsidRPr="00BF4B28">
        <w:rPr>
          <w:rFonts w:ascii="Times New Roman" w:eastAsia="Times New Roman" w:hAnsi="Times New Roman" w:cs="Times New Roman"/>
          <w:sz w:val="24"/>
          <w:szCs w:val="24"/>
        </w:rPr>
        <w:t xml:space="preserve">tekuće godine dostaviti Hrvatskoj narodnoj banci plan obavljanja zakonske revizije za tu poslovnu godinu, iz kojeg se vide </w:t>
      </w:r>
      <w:r w:rsidR="00961D1D" w:rsidRPr="00BF4B28">
        <w:rPr>
          <w:rFonts w:ascii="Times New Roman" w:eastAsia="Times New Roman" w:hAnsi="Times New Roman" w:cs="Times New Roman"/>
          <w:sz w:val="24"/>
          <w:szCs w:val="24"/>
        </w:rPr>
        <w:lastRenderedPageBreak/>
        <w:t>područja poslovanja koja će biti predmet zakonske revizije, opis sadržaja planirane zakonske revizije po pojedinim područjima i predviđeno trajanje zakonske</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 xml:space="preserve">revizije, kvantitativna razina značajnosti koja se primjenjuje za provođenje </w:t>
      </w:r>
      <w:r w:rsidR="00370DF1">
        <w:rPr>
          <w:rFonts w:ascii="Times New Roman" w:eastAsia="Times New Roman" w:hAnsi="Times New Roman" w:cs="Times New Roman"/>
          <w:sz w:val="24"/>
          <w:szCs w:val="24"/>
        </w:rPr>
        <w:t xml:space="preserve">zakonske </w:t>
      </w:r>
      <w:r w:rsidR="00961D1D" w:rsidRPr="00BF4B28">
        <w:rPr>
          <w:rFonts w:ascii="Times New Roman" w:eastAsia="Times New Roman" w:hAnsi="Times New Roman" w:cs="Times New Roman"/>
          <w:sz w:val="24"/>
          <w:szCs w:val="24"/>
        </w:rPr>
        <w:t>revizije s obrazloženjem kvalitativnih čimbenika koji su razmatrani prilikom određivanja razine značajnosti</w:t>
      </w:r>
      <w:bookmarkEnd w:id="150"/>
      <w:r w:rsidR="00961D1D" w:rsidRPr="00BF4B28">
        <w:rPr>
          <w:rFonts w:ascii="Times New Roman" w:eastAsia="Times New Roman" w:hAnsi="Times New Roman" w:cs="Times New Roman"/>
          <w:sz w:val="24"/>
          <w:szCs w:val="24"/>
        </w:rPr>
        <w:t>.</w:t>
      </w:r>
    </w:p>
    <w:p w14:paraId="5748178C" w14:textId="77777777" w:rsidR="00651FB2" w:rsidRPr="00BF4B28" w:rsidRDefault="00651FB2" w:rsidP="00054C3C">
      <w:pPr>
        <w:spacing w:after="0" w:line="240" w:lineRule="auto"/>
        <w:jc w:val="center"/>
        <w:rPr>
          <w:rFonts w:ascii="Times New Roman" w:eastAsia="Times New Roman" w:hAnsi="Times New Roman" w:cs="Times New Roman"/>
          <w:i/>
          <w:sz w:val="24"/>
          <w:szCs w:val="24"/>
        </w:rPr>
      </w:pPr>
    </w:p>
    <w:p w14:paraId="09E41FA7" w14:textId="3F52D60F" w:rsidR="00961D1D" w:rsidRPr="00BF4B28" w:rsidRDefault="00961D1D"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Ograničenje obavljanja zakonske revizije</w:t>
      </w:r>
      <w:r w:rsidR="00510DA6" w:rsidRPr="00BF4B28">
        <w:rPr>
          <w:rFonts w:ascii="Times New Roman" w:eastAsia="Times New Roman" w:hAnsi="Times New Roman" w:cs="Times New Roman"/>
          <w:i/>
          <w:sz w:val="24"/>
          <w:szCs w:val="24"/>
        </w:rPr>
        <w:t xml:space="preserve"> i revizije za potrebe Hrvatske narodne banke</w:t>
      </w:r>
    </w:p>
    <w:p w14:paraId="0F9F0131" w14:textId="63643E03" w:rsidR="00961D1D" w:rsidRPr="00BF4B28" w:rsidRDefault="00961D1D"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B414CE" w:rsidRPr="00BF4B28">
        <w:rPr>
          <w:rFonts w:ascii="Times New Roman" w:eastAsia="Times New Roman" w:hAnsi="Times New Roman" w:cs="Times New Roman"/>
          <w:sz w:val="24"/>
          <w:szCs w:val="24"/>
        </w:rPr>
        <w:t>2</w:t>
      </w:r>
      <w:r w:rsidR="00E2108E"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w:t>
      </w:r>
    </w:p>
    <w:p w14:paraId="4C3D6022" w14:textId="77777777" w:rsidR="00651FB2" w:rsidRPr="00BF4B28" w:rsidRDefault="00651FB2" w:rsidP="00054C3C">
      <w:pPr>
        <w:spacing w:after="0" w:line="240" w:lineRule="auto"/>
        <w:jc w:val="center"/>
        <w:rPr>
          <w:rFonts w:ascii="Times New Roman" w:eastAsia="Times New Roman" w:hAnsi="Times New Roman" w:cs="Times New Roman"/>
          <w:sz w:val="24"/>
          <w:szCs w:val="24"/>
        </w:rPr>
      </w:pPr>
    </w:p>
    <w:p w14:paraId="2238DE16" w14:textId="17DA3811" w:rsidR="00AA3F1A"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88726A" w:rsidRPr="00BF4B28">
        <w:rPr>
          <w:rFonts w:ascii="Times New Roman" w:eastAsia="Times New Roman" w:hAnsi="Times New Roman" w:cs="Times New Roman"/>
          <w:sz w:val="24"/>
          <w:szCs w:val="24"/>
        </w:rPr>
        <w:t xml:space="preserve">Kreditna institucija dužna je osigurati </w:t>
      </w:r>
      <w:bookmarkStart w:id="151" w:name="_Hlk198497393"/>
      <w:r w:rsidR="0088726A" w:rsidRPr="00BF4B28">
        <w:rPr>
          <w:rFonts w:ascii="Times New Roman" w:eastAsia="Times New Roman" w:hAnsi="Times New Roman" w:cs="Times New Roman"/>
          <w:sz w:val="24"/>
          <w:szCs w:val="24"/>
        </w:rPr>
        <w:t>da i</w:t>
      </w:r>
      <w:r w:rsidR="00961D1D" w:rsidRPr="00BF4B28">
        <w:rPr>
          <w:rFonts w:ascii="Times New Roman" w:eastAsia="Times New Roman" w:hAnsi="Times New Roman" w:cs="Times New Roman"/>
          <w:sz w:val="24"/>
          <w:szCs w:val="24"/>
        </w:rPr>
        <w:t>sto revizorsko društvo obavlja zakonsku reviziju određene kreditne institucije najviše</w:t>
      </w:r>
      <w:r w:rsidR="0095758B">
        <w:rPr>
          <w:rFonts w:ascii="Times New Roman" w:eastAsia="Times New Roman" w:hAnsi="Times New Roman" w:cs="Times New Roman"/>
          <w:sz w:val="24"/>
          <w:szCs w:val="24"/>
        </w:rPr>
        <w:t xml:space="preserve"> 10 </w:t>
      </w:r>
      <w:r w:rsidR="00961D1D" w:rsidRPr="00BF4B28">
        <w:rPr>
          <w:rFonts w:ascii="Times New Roman" w:eastAsia="Times New Roman" w:hAnsi="Times New Roman" w:cs="Times New Roman"/>
          <w:sz w:val="24"/>
          <w:szCs w:val="24"/>
        </w:rPr>
        <w:t>uzastopnih godina</w:t>
      </w:r>
      <w:bookmarkEnd w:id="151"/>
      <w:r w:rsidR="00961D1D" w:rsidRPr="00BF4B28">
        <w:rPr>
          <w:rFonts w:ascii="Times New Roman" w:eastAsia="Times New Roman" w:hAnsi="Times New Roman" w:cs="Times New Roman"/>
          <w:sz w:val="24"/>
          <w:szCs w:val="24"/>
        </w:rPr>
        <w:t xml:space="preserve">. </w:t>
      </w:r>
    </w:p>
    <w:p w14:paraId="08698CE5" w14:textId="77777777" w:rsidR="00AA3F1A" w:rsidRPr="00BF4B28" w:rsidRDefault="00AA3F1A" w:rsidP="00054C3C">
      <w:pPr>
        <w:spacing w:after="0" w:line="240" w:lineRule="auto"/>
        <w:jc w:val="both"/>
        <w:rPr>
          <w:rFonts w:ascii="Times New Roman" w:eastAsia="Times New Roman" w:hAnsi="Times New Roman" w:cs="Times New Roman"/>
          <w:sz w:val="24"/>
          <w:szCs w:val="24"/>
        </w:rPr>
      </w:pPr>
    </w:p>
    <w:p w14:paraId="61FD7F21" w14:textId="29A5B15B" w:rsidR="00961D1D" w:rsidRPr="00BF4B28" w:rsidRDefault="00AA3F1A"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 R</w:t>
      </w:r>
      <w:r w:rsidR="00961D1D" w:rsidRPr="00BF4B28">
        <w:rPr>
          <w:rFonts w:ascii="Times New Roman" w:eastAsia="Times New Roman" w:hAnsi="Times New Roman" w:cs="Times New Roman"/>
          <w:sz w:val="24"/>
          <w:szCs w:val="24"/>
        </w:rPr>
        <w:t xml:space="preserve">evizorsko društvo </w:t>
      </w:r>
      <w:r w:rsidRPr="00BF4B28">
        <w:rPr>
          <w:rFonts w:ascii="Times New Roman" w:eastAsia="Times New Roman" w:hAnsi="Times New Roman" w:cs="Times New Roman"/>
          <w:sz w:val="24"/>
          <w:szCs w:val="24"/>
        </w:rPr>
        <w:t xml:space="preserve">koje je obavljalo zakonsku reviziju određene kreditne institucije </w:t>
      </w:r>
      <w:r w:rsidR="0095758B">
        <w:rPr>
          <w:rFonts w:ascii="Times New Roman" w:eastAsia="Times New Roman" w:hAnsi="Times New Roman" w:cs="Times New Roman"/>
          <w:sz w:val="24"/>
          <w:szCs w:val="24"/>
        </w:rPr>
        <w:t xml:space="preserve">10 </w:t>
      </w:r>
      <w:r w:rsidRPr="00BF4B28">
        <w:rPr>
          <w:rFonts w:ascii="Times New Roman" w:eastAsia="Times New Roman" w:hAnsi="Times New Roman" w:cs="Times New Roman"/>
          <w:sz w:val="24"/>
          <w:szCs w:val="24"/>
        </w:rPr>
        <w:t xml:space="preserve">uzastopnih godina </w:t>
      </w:r>
      <w:r w:rsidR="00961D1D" w:rsidRPr="00BF4B28">
        <w:rPr>
          <w:rFonts w:ascii="Times New Roman" w:eastAsia="Times New Roman" w:hAnsi="Times New Roman" w:cs="Times New Roman"/>
          <w:sz w:val="24"/>
          <w:szCs w:val="24"/>
        </w:rPr>
        <w:t>ne smije sljedeće četiri godine obavljati zakonsku reviziju te kreditne</w:t>
      </w:r>
      <w:r w:rsidR="00961D1D" w:rsidRPr="00BF4B28">
        <w:rPr>
          <w:rFonts w:ascii="Times New Roman" w:eastAsia="Times New Roman" w:hAnsi="Times New Roman" w:cs="Times New Roman"/>
          <w:spacing w:val="-3"/>
          <w:sz w:val="24"/>
          <w:szCs w:val="24"/>
        </w:rPr>
        <w:t xml:space="preserve"> </w:t>
      </w:r>
      <w:r w:rsidR="00961D1D" w:rsidRPr="00BF4B28">
        <w:rPr>
          <w:rFonts w:ascii="Times New Roman" w:eastAsia="Times New Roman" w:hAnsi="Times New Roman" w:cs="Times New Roman"/>
          <w:sz w:val="24"/>
          <w:szCs w:val="24"/>
        </w:rPr>
        <w:t>institucije.</w:t>
      </w:r>
    </w:p>
    <w:p w14:paraId="3A9B4F30"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5502F605" w14:textId="6E3CAF73"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AA3F1A"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Zakonsku reviziju kreditne institucije može obavljati samo revizorsko društvo u kojem tu reviziju obavljaju najmanje dva ovlaštena revizora koji su radnici revizorskog</w:t>
      </w:r>
      <w:r w:rsidR="00961D1D" w:rsidRPr="00BF4B28">
        <w:rPr>
          <w:rFonts w:ascii="Times New Roman" w:eastAsia="Times New Roman" w:hAnsi="Times New Roman" w:cs="Times New Roman"/>
          <w:spacing w:val="-24"/>
          <w:sz w:val="24"/>
          <w:szCs w:val="24"/>
        </w:rPr>
        <w:t xml:space="preserve"> </w:t>
      </w:r>
      <w:r w:rsidR="00961D1D" w:rsidRPr="00BF4B28">
        <w:rPr>
          <w:rFonts w:ascii="Times New Roman" w:eastAsia="Times New Roman" w:hAnsi="Times New Roman" w:cs="Times New Roman"/>
          <w:sz w:val="24"/>
          <w:szCs w:val="24"/>
        </w:rPr>
        <w:t>društva.</w:t>
      </w:r>
    </w:p>
    <w:p w14:paraId="0E8BD251"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6DA50045" w14:textId="2923B103"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AA3F1A" w:rsidRPr="00BF4B28">
        <w:rPr>
          <w:rFonts w:ascii="Times New Roman" w:eastAsia="Times New Roman" w:hAnsi="Times New Roman" w:cs="Times New Roman"/>
          <w:sz w:val="24"/>
          <w:szCs w:val="24"/>
        </w:rPr>
        <w:t>4</w:t>
      </w:r>
      <w:r w:rsidRPr="00BF4B28">
        <w:rPr>
          <w:rFonts w:ascii="Times New Roman" w:eastAsia="Times New Roman" w:hAnsi="Times New Roman" w:cs="Times New Roman"/>
          <w:sz w:val="24"/>
          <w:szCs w:val="24"/>
        </w:rPr>
        <w:t>)</w:t>
      </w:r>
      <w:r w:rsidR="0088726A"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Zakonsku reviziju kreditne institucije i reviziju za potrebe Hrvatske narodne banke mora obavljati isto revizorsko</w:t>
      </w:r>
      <w:r w:rsidR="00961D1D" w:rsidRPr="00BF4B28">
        <w:rPr>
          <w:rFonts w:ascii="Times New Roman" w:eastAsia="Times New Roman" w:hAnsi="Times New Roman" w:cs="Times New Roman"/>
          <w:spacing w:val="-17"/>
          <w:sz w:val="24"/>
          <w:szCs w:val="24"/>
        </w:rPr>
        <w:t xml:space="preserve"> </w:t>
      </w:r>
      <w:r w:rsidR="00961D1D" w:rsidRPr="00BF4B28">
        <w:rPr>
          <w:rFonts w:ascii="Times New Roman" w:eastAsia="Times New Roman" w:hAnsi="Times New Roman" w:cs="Times New Roman"/>
          <w:sz w:val="24"/>
          <w:szCs w:val="24"/>
        </w:rPr>
        <w:t>društvo.</w:t>
      </w:r>
    </w:p>
    <w:p w14:paraId="4B52801C"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6E084AD4" w14:textId="14048677"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736C35" w:rsidRPr="00BF4B28">
        <w:rPr>
          <w:rFonts w:ascii="Times New Roman" w:eastAsia="Times New Roman" w:hAnsi="Times New Roman" w:cs="Times New Roman"/>
          <w:sz w:val="24"/>
          <w:szCs w:val="24"/>
        </w:rPr>
        <w:t>5</w:t>
      </w: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Iznimno</w:t>
      </w:r>
      <w:r w:rsidRPr="00BF4B28">
        <w:rPr>
          <w:rFonts w:ascii="Times New Roman" w:eastAsia="Times New Roman" w:hAnsi="Times New Roman" w:cs="Times New Roman"/>
          <w:sz w:val="24"/>
          <w:szCs w:val="24"/>
        </w:rPr>
        <w:t xml:space="preserve"> od stavka </w:t>
      </w:r>
      <w:r w:rsidR="00736C35" w:rsidRPr="00BF4B28">
        <w:rPr>
          <w:rFonts w:ascii="Times New Roman" w:eastAsia="Times New Roman" w:hAnsi="Times New Roman" w:cs="Times New Roman"/>
          <w:sz w:val="24"/>
          <w:szCs w:val="24"/>
        </w:rPr>
        <w:t>4</w:t>
      </w:r>
      <w:r w:rsidRPr="00BF4B28">
        <w:rPr>
          <w:rFonts w:ascii="Times New Roman" w:eastAsia="Times New Roman" w:hAnsi="Times New Roman" w:cs="Times New Roman"/>
          <w:sz w:val="24"/>
          <w:szCs w:val="24"/>
        </w:rPr>
        <w:t>. ovoga članka</w:t>
      </w:r>
      <w:r w:rsidR="00961D1D" w:rsidRPr="00BF4B28">
        <w:rPr>
          <w:rFonts w:ascii="Times New Roman" w:eastAsia="Times New Roman" w:hAnsi="Times New Roman" w:cs="Times New Roman"/>
          <w:sz w:val="24"/>
          <w:szCs w:val="24"/>
        </w:rPr>
        <w:t>,</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u</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slučaju</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iz</w:t>
      </w:r>
      <w:r w:rsidR="00961D1D" w:rsidRPr="00BF4B28">
        <w:rPr>
          <w:rFonts w:ascii="Times New Roman" w:eastAsia="Times New Roman" w:hAnsi="Times New Roman" w:cs="Times New Roman"/>
          <w:spacing w:val="-17"/>
          <w:sz w:val="24"/>
          <w:szCs w:val="24"/>
        </w:rPr>
        <w:t xml:space="preserve"> </w:t>
      </w:r>
      <w:r w:rsidR="00961D1D" w:rsidRPr="00BF4B28">
        <w:rPr>
          <w:rFonts w:ascii="Times New Roman" w:eastAsia="Times New Roman" w:hAnsi="Times New Roman" w:cs="Times New Roman"/>
          <w:sz w:val="24"/>
          <w:szCs w:val="24"/>
        </w:rPr>
        <w:t>članka</w:t>
      </w:r>
      <w:r w:rsidR="00961D1D" w:rsidRPr="00BF4B28">
        <w:rPr>
          <w:rFonts w:ascii="Times New Roman" w:eastAsia="Times New Roman" w:hAnsi="Times New Roman" w:cs="Times New Roman"/>
          <w:spacing w:val="-16"/>
          <w:sz w:val="24"/>
          <w:szCs w:val="24"/>
        </w:rPr>
        <w:t xml:space="preserve"> </w:t>
      </w:r>
      <w:r w:rsidR="0088726A"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24</w:t>
      </w:r>
      <w:r w:rsidR="00961D1D" w:rsidRPr="00BF4B28">
        <w:rPr>
          <w:rFonts w:ascii="Times New Roman" w:eastAsia="Times New Roman" w:hAnsi="Times New Roman" w:cs="Times New Roman"/>
          <w:sz w:val="24"/>
          <w:szCs w:val="24"/>
        </w:rPr>
        <w:t>.</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stavka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4.</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točke</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2.</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ovoga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Zakona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zakonsku</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reviziju</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kreditne institucije i reviziju za potrebe Hrvatske narodne banke mogu obavljati različita revizorska društva.</w:t>
      </w:r>
    </w:p>
    <w:p w14:paraId="4F2B9948" w14:textId="77777777" w:rsidR="00961D1D" w:rsidRPr="00BF4B28" w:rsidRDefault="00961D1D" w:rsidP="00054C3C">
      <w:pPr>
        <w:spacing w:after="0" w:line="240" w:lineRule="auto"/>
        <w:jc w:val="both"/>
        <w:rPr>
          <w:rFonts w:ascii="Times New Roman" w:eastAsia="Times New Roman" w:hAnsi="Times New Roman" w:cs="Times New Roman"/>
          <w:sz w:val="24"/>
          <w:szCs w:val="24"/>
        </w:rPr>
      </w:pPr>
    </w:p>
    <w:p w14:paraId="56A43925" w14:textId="66265A0D" w:rsidR="00961D1D" w:rsidRPr="00BF4B28" w:rsidRDefault="00961D1D"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 xml:space="preserve">Zaštita neovisnosti </w:t>
      </w:r>
      <w:r w:rsidR="00370DF1">
        <w:rPr>
          <w:rFonts w:ascii="Times New Roman" w:eastAsia="Times New Roman" w:hAnsi="Times New Roman" w:cs="Times New Roman"/>
          <w:i/>
          <w:sz w:val="24"/>
          <w:szCs w:val="24"/>
        </w:rPr>
        <w:t xml:space="preserve">ovlaštenog </w:t>
      </w:r>
      <w:r w:rsidRPr="00BF4B28">
        <w:rPr>
          <w:rFonts w:ascii="Times New Roman" w:eastAsia="Times New Roman" w:hAnsi="Times New Roman" w:cs="Times New Roman"/>
          <w:i/>
          <w:sz w:val="24"/>
          <w:szCs w:val="24"/>
        </w:rPr>
        <w:t>revizora</w:t>
      </w:r>
    </w:p>
    <w:p w14:paraId="7531200C" w14:textId="17ABDD6C" w:rsidR="00961D1D" w:rsidRPr="00BF4B28" w:rsidRDefault="00961D1D"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B414CE" w:rsidRPr="00BF4B28">
        <w:rPr>
          <w:rFonts w:ascii="Times New Roman" w:eastAsia="Times New Roman" w:hAnsi="Times New Roman" w:cs="Times New Roman"/>
          <w:sz w:val="24"/>
          <w:szCs w:val="24"/>
        </w:rPr>
        <w:t>2</w:t>
      </w:r>
      <w:r w:rsidR="00E2108E"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1</w:t>
      </w:r>
      <w:r w:rsidRPr="00BF4B28">
        <w:rPr>
          <w:rFonts w:ascii="Times New Roman" w:eastAsia="Times New Roman" w:hAnsi="Times New Roman" w:cs="Times New Roman"/>
          <w:sz w:val="24"/>
          <w:szCs w:val="24"/>
        </w:rPr>
        <w:t>.</w:t>
      </w:r>
    </w:p>
    <w:p w14:paraId="13BB6229" w14:textId="77777777" w:rsidR="00190457" w:rsidRPr="00BF4B28" w:rsidRDefault="00190457" w:rsidP="00054C3C">
      <w:pPr>
        <w:spacing w:after="0" w:line="240" w:lineRule="auto"/>
        <w:jc w:val="center"/>
        <w:rPr>
          <w:rFonts w:ascii="Times New Roman" w:eastAsia="Times New Roman" w:hAnsi="Times New Roman" w:cs="Times New Roman"/>
          <w:sz w:val="24"/>
          <w:szCs w:val="24"/>
        </w:rPr>
      </w:pPr>
    </w:p>
    <w:p w14:paraId="78A763DE" w14:textId="3D7925B8"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bookmarkStart w:id="152" w:name="_Hlk198497188"/>
      <w:r w:rsidR="00961D1D" w:rsidRPr="00BF4B28">
        <w:rPr>
          <w:rFonts w:ascii="Times New Roman" w:eastAsia="Times New Roman" w:hAnsi="Times New Roman" w:cs="Times New Roman"/>
          <w:sz w:val="24"/>
          <w:szCs w:val="24"/>
        </w:rPr>
        <w:t>U slučaju raskida ugovora o obavljanju zakonske revizije kreditna institucija i revizorsko društvo dužni su, u primjerenom roku, Hrvatskoj narodnoj banci pisano obrazložiti razloge za sporazumni raskid ugovora odnosno ako je ugovor raskinula jedna ugovorna strana obrazložiti razloge</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raskida,</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a</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druga</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ugovorna</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strana</w:t>
      </w:r>
      <w:r w:rsidR="00961D1D" w:rsidRPr="00BF4B28">
        <w:rPr>
          <w:rFonts w:ascii="Times New Roman" w:eastAsia="Times New Roman" w:hAnsi="Times New Roman" w:cs="Times New Roman"/>
          <w:spacing w:val="-10"/>
          <w:sz w:val="24"/>
          <w:szCs w:val="24"/>
        </w:rPr>
        <w:t xml:space="preserve"> </w:t>
      </w:r>
      <w:r w:rsidR="00961D1D" w:rsidRPr="00BF4B28">
        <w:rPr>
          <w:rFonts w:ascii="Times New Roman" w:eastAsia="Times New Roman" w:hAnsi="Times New Roman" w:cs="Times New Roman"/>
          <w:sz w:val="24"/>
          <w:szCs w:val="24"/>
        </w:rPr>
        <w:t>očitovati</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se</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o</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razlozima</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za</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raskid</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ugovora</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koje</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navodi druga ugovorna</w:t>
      </w:r>
      <w:r w:rsidR="00961D1D" w:rsidRPr="00BF4B28">
        <w:rPr>
          <w:rFonts w:ascii="Times New Roman" w:eastAsia="Times New Roman" w:hAnsi="Times New Roman" w:cs="Times New Roman"/>
          <w:spacing w:val="-18"/>
          <w:sz w:val="24"/>
          <w:szCs w:val="24"/>
        </w:rPr>
        <w:t xml:space="preserve"> </w:t>
      </w:r>
      <w:r w:rsidR="00961D1D" w:rsidRPr="00BF4B28">
        <w:rPr>
          <w:rFonts w:ascii="Times New Roman" w:eastAsia="Times New Roman" w:hAnsi="Times New Roman" w:cs="Times New Roman"/>
          <w:sz w:val="24"/>
          <w:szCs w:val="24"/>
        </w:rPr>
        <w:t>strana</w:t>
      </w:r>
      <w:bookmarkEnd w:id="152"/>
      <w:r w:rsidR="00961D1D" w:rsidRPr="00BF4B28">
        <w:rPr>
          <w:rFonts w:ascii="Times New Roman" w:eastAsia="Times New Roman" w:hAnsi="Times New Roman" w:cs="Times New Roman"/>
          <w:sz w:val="24"/>
          <w:szCs w:val="24"/>
        </w:rPr>
        <w:t>.</w:t>
      </w:r>
    </w:p>
    <w:p w14:paraId="55850F78"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48AF3110" w14:textId="5BEE3F62"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961D1D" w:rsidRPr="00BF4B28">
        <w:rPr>
          <w:rFonts w:ascii="Times New Roman" w:eastAsia="Times New Roman" w:hAnsi="Times New Roman" w:cs="Times New Roman"/>
          <w:sz w:val="24"/>
          <w:szCs w:val="24"/>
        </w:rPr>
        <w:t xml:space="preserve">Revizorsko društvo </w:t>
      </w:r>
      <w:bookmarkStart w:id="153" w:name="_Hlk198497499"/>
      <w:r w:rsidR="00961D1D" w:rsidRPr="00BF4B28">
        <w:rPr>
          <w:rFonts w:ascii="Times New Roman" w:eastAsia="Times New Roman" w:hAnsi="Times New Roman" w:cs="Times New Roman"/>
          <w:sz w:val="24"/>
          <w:szCs w:val="24"/>
        </w:rPr>
        <w:t>koje obavlja zakonsku reviziju kreditne institucije ne smije pružati, izravno</w:t>
      </w:r>
      <w:r w:rsidR="00961D1D" w:rsidRPr="00BF4B28">
        <w:rPr>
          <w:rFonts w:ascii="Times New Roman" w:eastAsia="Times New Roman" w:hAnsi="Times New Roman" w:cs="Times New Roman"/>
          <w:spacing w:val="-9"/>
          <w:sz w:val="24"/>
          <w:szCs w:val="24"/>
        </w:rPr>
        <w:t xml:space="preserve"> </w:t>
      </w:r>
      <w:r w:rsidR="00961D1D" w:rsidRPr="00BF4B28">
        <w:rPr>
          <w:rFonts w:ascii="Times New Roman" w:eastAsia="Times New Roman" w:hAnsi="Times New Roman" w:cs="Times New Roman"/>
          <w:sz w:val="24"/>
          <w:szCs w:val="24"/>
        </w:rPr>
        <w:t>ili</w:t>
      </w:r>
      <w:r w:rsidR="00961D1D" w:rsidRPr="00BF4B28">
        <w:rPr>
          <w:rFonts w:ascii="Times New Roman" w:eastAsia="Times New Roman" w:hAnsi="Times New Roman" w:cs="Times New Roman"/>
          <w:spacing w:val="-9"/>
          <w:sz w:val="24"/>
          <w:szCs w:val="24"/>
        </w:rPr>
        <w:t xml:space="preserve"> </w:t>
      </w:r>
      <w:r w:rsidR="00961D1D" w:rsidRPr="00BF4B28">
        <w:rPr>
          <w:rFonts w:ascii="Times New Roman" w:eastAsia="Times New Roman" w:hAnsi="Times New Roman" w:cs="Times New Roman"/>
          <w:sz w:val="24"/>
          <w:szCs w:val="24"/>
        </w:rPr>
        <w:t>neizravno,</w:t>
      </w:r>
      <w:r w:rsidR="00961D1D" w:rsidRPr="00BF4B28">
        <w:rPr>
          <w:rFonts w:ascii="Times New Roman" w:eastAsia="Times New Roman" w:hAnsi="Times New Roman" w:cs="Times New Roman"/>
          <w:spacing w:val="-9"/>
          <w:sz w:val="24"/>
          <w:szCs w:val="24"/>
        </w:rPr>
        <w:t xml:space="preserve"> </w:t>
      </w:r>
      <w:r w:rsidR="00961D1D" w:rsidRPr="00BF4B28">
        <w:rPr>
          <w:rFonts w:ascii="Times New Roman" w:eastAsia="Times New Roman" w:hAnsi="Times New Roman" w:cs="Times New Roman"/>
          <w:sz w:val="24"/>
          <w:szCs w:val="24"/>
        </w:rPr>
        <w:t>kreditnoj</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instituciji</w:t>
      </w:r>
      <w:r w:rsidR="00961D1D" w:rsidRPr="00BF4B28">
        <w:rPr>
          <w:rFonts w:ascii="Times New Roman" w:eastAsia="Times New Roman" w:hAnsi="Times New Roman" w:cs="Times New Roman"/>
          <w:spacing w:val="-10"/>
          <w:sz w:val="24"/>
          <w:szCs w:val="24"/>
        </w:rPr>
        <w:t xml:space="preserve"> </w:t>
      </w:r>
      <w:r w:rsidR="00961D1D" w:rsidRPr="00BF4B28">
        <w:rPr>
          <w:rFonts w:ascii="Times New Roman" w:eastAsia="Times New Roman" w:hAnsi="Times New Roman" w:cs="Times New Roman"/>
          <w:sz w:val="24"/>
          <w:szCs w:val="24"/>
        </w:rPr>
        <w:t>koja</w:t>
      </w:r>
      <w:r w:rsidR="00961D1D" w:rsidRPr="00BF4B28">
        <w:rPr>
          <w:rFonts w:ascii="Times New Roman" w:eastAsia="Times New Roman" w:hAnsi="Times New Roman" w:cs="Times New Roman"/>
          <w:spacing w:val="-9"/>
          <w:sz w:val="24"/>
          <w:szCs w:val="24"/>
        </w:rPr>
        <w:t xml:space="preserve"> </w:t>
      </w:r>
      <w:r w:rsidR="00961D1D" w:rsidRPr="00BF4B28">
        <w:rPr>
          <w:rFonts w:ascii="Times New Roman" w:eastAsia="Times New Roman" w:hAnsi="Times New Roman" w:cs="Times New Roman"/>
          <w:sz w:val="24"/>
          <w:szCs w:val="24"/>
        </w:rPr>
        <w:t>je</w:t>
      </w:r>
      <w:r w:rsidR="00961D1D" w:rsidRPr="00BF4B28">
        <w:rPr>
          <w:rFonts w:ascii="Times New Roman" w:eastAsia="Times New Roman" w:hAnsi="Times New Roman" w:cs="Times New Roman"/>
          <w:spacing w:val="-9"/>
          <w:sz w:val="24"/>
          <w:szCs w:val="24"/>
        </w:rPr>
        <w:t xml:space="preserve"> </w:t>
      </w:r>
      <w:r w:rsidR="00961D1D" w:rsidRPr="00BF4B28">
        <w:rPr>
          <w:rFonts w:ascii="Times New Roman" w:eastAsia="Times New Roman" w:hAnsi="Times New Roman" w:cs="Times New Roman"/>
          <w:sz w:val="24"/>
          <w:szCs w:val="24"/>
        </w:rPr>
        <w:t>predmet</w:t>
      </w:r>
      <w:r w:rsidR="00961D1D" w:rsidRPr="00BF4B28">
        <w:rPr>
          <w:rFonts w:ascii="Times New Roman" w:eastAsia="Times New Roman" w:hAnsi="Times New Roman" w:cs="Times New Roman"/>
          <w:spacing w:val="-9"/>
          <w:sz w:val="24"/>
          <w:szCs w:val="24"/>
        </w:rPr>
        <w:t xml:space="preserve"> </w:t>
      </w:r>
      <w:r w:rsidR="00961D1D" w:rsidRPr="00BF4B28">
        <w:rPr>
          <w:rFonts w:ascii="Times New Roman" w:eastAsia="Times New Roman" w:hAnsi="Times New Roman" w:cs="Times New Roman"/>
          <w:sz w:val="24"/>
          <w:szCs w:val="24"/>
        </w:rPr>
        <w:t>revizije,</w:t>
      </w:r>
      <w:r w:rsidR="00961D1D" w:rsidRPr="00BF4B28">
        <w:rPr>
          <w:rFonts w:ascii="Times New Roman" w:eastAsia="Times New Roman" w:hAnsi="Times New Roman" w:cs="Times New Roman"/>
          <w:spacing w:val="-9"/>
          <w:sz w:val="24"/>
          <w:szCs w:val="24"/>
        </w:rPr>
        <w:t xml:space="preserve"> </w:t>
      </w:r>
      <w:r w:rsidR="00961D1D" w:rsidRPr="00BF4B28">
        <w:rPr>
          <w:rFonts w:ascii="Times New Roman" w:eastAsia="Times New Roman" w:hAnsi="Times New Roman" w:cs="Times New Roman"/>
          <w:sz w:val="24"/>
          <w:szCs w:val="24"/>
        </w:rPr>
        <w:t>njezinu</w:t>
      </w:r>
      <w:r w:rsidR="00961D1D" w:rsidRPr="00BF4B28">
        <w:rPr>
          <w:rFonts w:ascii="Times New Roman" w:eastAsia="Times New Roman" w:hAnsi="Times New Roman" w:cs="Times New Roman"/>
          <w:spacing w:val="-9"/>
          <w:sz w:val="24"/>
          <w:szCs w:val="24"/>
        </w:rPr>
        <w:t xml:space="preserve"> </w:t>
      </w:r>
      <w:r w:rsidR="00961D1D" w:rsidRPr="00BF4B28">
        <w:rPr>
          <w:rFonts w:ascii="Times New Roman" w:eastAsia="Times New Roman" w:hAnsi="Times New Roman" w:cs="Times New Roman"/>
          <w:sz w:val="24"/>
          <w:szCs w:val="24"/>
        </w:rPr>
        <w:t>matičnom</w:t>
      </w:r>
      <w:r w:rsidR="00961D1D" w:rsidRPr="00BF4B28">
        <w:rPr>
          <w:rFonts w:ascii="Times New Roman" w:eastAsia="Times New Roman" w:hAnsi="Times New Roman" w:cs="Times New Roman"/>
          <w:spacing w:val="-11"/>
          <w:sz w:val="24"/>
          <w:szCs w:val="24"/>
        </w:rPr>
        <w:t xml:space="preserve"> </w:t>
      </w:r>
      <w:r w:rsidR="00961D1D" w:rsidRPr="00BF4B28">
        <w:rPr>
          <w:rFonts w:ascii="Times New Roman" w:eastAsia="Times New Roman" w:hAnsi="Times New Roman" w:cs="Times New Roman"/>
          <w:sz w:val="24"/>
          <w:szCs w:val="24"/>
        </w:rPr>
        <w:t>društvu</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 xml:space="preserve">ili njezinim društvima koja su pod njezinom kontrolom u državama članicama </w:t>
      </w:r>
      <w:r w:rsidR="00610CE5" w:rsidRPr="00BF4B28">
        <w:rPr>
          <w:rFonts w:ascii="Times New Roman" w:eastAsia="Times New Roman" w:hAnsi="Times New Roman" w:cs="Times New Roman"/>
          <w:sz w:val="24"/>
          <w:szCs w:val="24"/>
        </w:rPr>
        <w:t xml:space="preserve">ili trećim državama </w:t>
      </w:r>
      <w:r w:rsidR="00961D1D" w:rsidRPr="00BF4B28">
        <w:rPr>
          <w:rFonts w:ascii="Times New Roman" w:eastAsia="Times New Roman" w:hAnsi="Times New Roman" w:cs="Times New Roman"/>
          <w:sz w:val="24"/>
          <w:szCs w:val="24"/>
        </w:rPr>
        <w:t>bilo</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koje</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 xml:space="preserve">zabranjene </w:t>
      </w:r>
      <w:proofErr w:type="spellStart"/>
      <w:r w:rsidR="00961D1D" w:rsidRPr="00BF4B28">
        <w:rPr>
          <w:rFonts w:ascii="Times New Roman" w:eastAsia="Times New Roman" w:hAnsi="Times New Roman" w:cs="Times New Roman"/>
          <w:sz w:val="24"/>
          <w:szCs w:val="24"/>
        </w:rPr>
        <w:t>nerevizorske</w:t>
      </w:r>
      <w:proofErr w:type="spellEnd"/>
      <w:r w:rsidR="00961D1D" w:rsidRPr="00BF4B28">
        <w:rPr>
          <w:rFonts w:ascii="Times New Roman" w:eastAsia="Times New Roman" w:hAnsi="Times New Roman" w:cs="Times New Roman"/>
          <w:sz w:val="24"/>
          <w:szCs w:val="24"/>
        </w:rPr>
        <w:t xml:space="preserve"> usluge iz članka 5. stavka 1. Uredbe (EU) br. 537/2014</w:t>
      </w:r>
      <w:r w:rsidR="00961D1D" w:rsidRPr="00BF4B28">
        <w:rPr>
          <w:rFonts w:ascii="Times New Roman" w:eastAsia="Times New Roman" w:hAnsi="Times New Roman" w:cs="Times New Roman"/>
          <w:spacing w:val="-14"/>
          <w:sz w:val="24"/>
          <w:szCs w:val="24"/>
        </w:rPr>
        <w:t xml:space="preserve"> </w:t>
      </w:r>
      <w:r w:rsidR="00961D1D" w:rsidRPr="00BF4B28">
        <w:rPr>
          <w:rFonts w:ascii="Times New Roman" w:eastAsia="Times New Roman" w:hAnsi="Times New Roman" w:cs="Times New Roman"/>
          <w:sz w:val="24"/>
          <w:szCs w:val="24"/>
        </w:rPr>
        <w:t>tijekom:</w:t>
      </w:r>
    </w:p>
    <w:p w14:paraId="03F9FE92" w14:textId="141A420B"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razdoblja</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između</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početka</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razdoblja</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koje</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je</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predmet</w:t>
      </w:r>
      <w:r w:rsidR="00961D1D" w:rsidRPr="00BF4B28">
        <w:rPr>
          <w:rFonts w:ascii="Times New Roman" w:eastAsia="Times New Roman" w:hAnsi="Times New Roman" w:cs="Times New Roman"/>
          <w:spacing w:val="-7"/>
          <w:sz w:val="24"/>
          <w:szCs w:val="24"/>
        </w:rPr>
        <w:t xml:space="preserve"> </w:t>
      </w:r>
      <w:r w:rsidR="00370DF1">
        <w:rPr>
          <w:rFonts w:ascii="Times New Roman" w:eastAsia="Times New Roman" w:hAnsi="Times New Roman" w:cs="Times New Roman"/>
          <w:spacing w:val="-7"/>
          <w:sz w:val="24"/>
          <w:szCs w:val="24"/>
        </w:rPr>
        <w:t xml:space="preserve">zakonske </w:t>
      </w:r>
      <w:r w:rsidR="00961D1D" w:rsidRPr="00BF4B28">
        <w:rPr>
          <w:rFonts w:ascii="Times New Roman" w:eastAsia="Times New Roman" w:hAnsi="Times New Roman" w:cs="Times New Roman"/>
          <w:sz w:val="24"/>
          <w:szCs w:val="24"/>
        </w:rPr>
        <w:t>revizije</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izdavanja</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revizorskog</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izvješ</w:t>
      </w:r>
      <w:r w:rsidR="00995CC7" w:rsidRPr="00BF4B28">
        <w:rPr>
          <w:rFonts w:ascii="Times New Roman" w:eastAsia="Times New Roman" w:hAnsi="Times New Roman" w:cs="Times New Roman"/>
          <w:sz w:val="24"/>
          <w:szCs w:val="24"/>
        </w:rPr>
        <w:t>taja</w:t>
      </w:r>
      <w:r w:rsidR="00961D1D" w:rsidRPr="00BF4B28">
        <w:rPr>
          <w:rFonts w:ascii="Times New Roman" w:eastAsia="Times New Roman" w:hAnsi="Times New Roman" w:cs="Times New Roman"/>
          <w:sz w:val="24"/>
          <w:szCs w:val="24"/>
        </w:rPr>
        <w:t xml:space="preserve"> i</w:t>
      </w:r>
    </w:p>
    <w:p w14:paraId="28A7CCA8" w14:textId="6DAF2C0F" w:rsidR="00961D1D" w:rsidRPr="00BF4B28" w:rsidRDefault="00190457" w:rsidP="00054C3C">
      <w:pPr>
        <w:spacing w:after="0" w:line="240" w:lineRule="auto"/>
        <w:jc w:val="both"/>
        <w:rPr>
          <w:rFonts w:ascii="Times New Roman" w:eastAsia="Times New Roman" w:hAnsi="Times New Roman" w:cs="Times New Roman"/>
          <w:sz w:val="24"/>
          <w:szCs w:val="24"/>
        </w:rPr>
      </w:pPr>
      <w:bookmarkStart w:id="154" w:name="_Hlk170384082"/>
      <w:r w:rsidRPr="00BF4B28">
        <w:rPr>
          <w:rFonts w:ascii="Times New Roman" w:eastAsia="Times New Roman" w:hAnsi="Times New Roman" w:cs="Times New Roman"/>
          <w:sz w:val="24"/>
          <w:szCs w:val="24"/>
        </w:rPr>
        <w:t xml:space="preserve">– </w:t>
      </w:r>
      <w:bookmarkEnd w:id="154"/>
      <w:r w:rsidR="005B545C">
        <w:rPr>
          <w:rFonts w:ascii="Times New Roman" w:eastAsia="Times New Roman" w:hAnsi="Times New Roman" w:cs="Times New Roman"/>
          <w:sz w:val="24"/>
          <w:szCs w:val="24"/>
        </w:rPr>
        <w:t>poslovne</w:t>
      </w:r>
      <w:r w:rsidR="005B545C"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 xml:space="preserve">godine koja prethodi razdoblju iz </w:t>
      </w:r>
      <w:r w:rsidR="007F74B0" w:rsidRPr="00BF4B28">
        <w:rPr>
          <w:rFonts w:ascii="Times New Roman" w:eastAsia="Times New Roman" w:hAnsi="Times New Roman" w:cs="Times New Roman"/>
          <w:sz w:val="24"/>
          <w:szCs w:val="24"/>
        </w:rPr>
        <w:t xml:space="preserve">podstavka </w:t>
      </w:r>
      <w:r w:rsidR="0050503F">
        <w:rPr>
          <w:rFonts w:ascii="Times New Roman" w:eastAsia="Times New Roman" w:hAnsi="Times New Roman" w:cs="Times New Roman"/>
          <w:sz w:val="24"/>
          <w:szCs w:val="24"/>
        </w:rPr>
        <w:t xml:space="preserve">1. </w:t>
      </w:r>
      <w:r w:rsidR="00961D1D" w:rsidRPr="00BF4B28">
        <w:rPr>
          <w:rFonts w:ascii="Times New Roman" w:eastAsia="Times New Roman" w:hAnsi="Times New Roman" w:cs="Times New Roman"/>
          <w:sz w:val="24"/>
          <w:szCs w:val="24"/>
        </w:rPr>
        <w:t xml:space="preserve">ovoga stavka u vezi s </w:t>
      </w:r>
      <w:r w:rsidR="008106C1" w:rsidRPr="00BF4B28">
        <w:rPr>
          <w:rFonts w:ascii="Times New Roman" w:eastAsia="Times New Roman" w:hAnsi="Times New Roman" w:cs="Times New Roman"/>
          <w:sz w:val="24"/>
          <w:szCs w:val="24"/>
        </w:rPr>
        <w:t>uslug</w:t>
      </w:r>
      <w:r w:rsidR="008106C1">
        <w:rPr>
          <w:rFonts w:ascii="Times New Roman" w:eastAsia="Times New Roman" w:hAnsi="Times New Roman" w:cs="Times New Roman"/>
          <w:sz w:val="24"/>
          <w:szCs w:val="24"/>
        </w:rPr>
        <w:t>ama</w:t>
      </w:r>
      <w:r w:rsidR="008106C1" w:rsidRPr="00BF4B28">
        <w:rPr>
          <w:rFonts w:ascii="Times New Roman" w:eastAsia="Times New Roman" w:hAnsi="Times New Roman" w:cs="Times New Roman"/>
          <w:sz w:val="24"/>
          <w:szCs w:val="24"/>
        </w:rPr>
        <w:t xml:space="preserve"> </w:t>
      </w:r>
      <w:r w:rsidR="008106C1" w:rsidRPr="008106C1">
        <w:rPr>
          <w:rFonts w:ascii="Times New Roman" w:eastAsia="Times New Roman" w:hAnsi="Times New Roman" w:cs="Times New Roman"/>
          <w:sz w:val="24"/>
          <w:szCs w:val="24"/>
        </w:rPr>
        <w:t>navedenim u članku 5. stavku 1. podstavku 2. točki (e) Uredbe (EU) br. 537/2014</w:t>
      </w:r>
      <w:r w:rsidR="00961D1D" w:rsidRPr="00BF4B28">
        <w:rPr>
          <w:rFonts w:ascii="Times New Roman" w:eastAsia="Times New Roman" w:hAnsi="Times New Roman" w:cs="Times New Roman"/>
          <w:sz w:val="24"/>
          <w:szCs w:val="24"/>
        </w:rPr>
        <w:t>.</w:t>
      </w:r>
    </w:p>
    <w:bookmarkEnd w:id="153"/>
    <w:p w14:paraId="4863038D" w14:textId="77777777" w:rsidR="00961D1D" w:rsidRPr="00BF4B28" w:rsidRDefault="00961D1D" w:rsidP="00054C3C">
      <w:pPr>
        <w:spacing w:after="0" w:line="240" w:lineRule="auto"/>
        <w:jc w:val="both"/>
        <w:rPr>
          <w:rFonts w:ascii="Times New Roman" w:eastAsia="Times New Roman" w:hAnsi="Times New Roman" w:cs="Times New Roman"/>
          <w:sz w:val="24"/>
          <w:szCs w:val="24"/>
        </w:rPr>
      </w:pPr>
    </w:p>
    <w:p w14:paraId="198C0CBF" w14:textId="77777777" w:rsidR="00961D1D" w:rsidRPr="00BF4B28" w:rsidRDefault="00961D1D"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Obveze revizorskog društva</w:t>
      </w:r>
    </w:p>
    <w:p w14:paraId="2CD1AAAB" w14:textId="375A3407" w:rsidR="00961D1D" w:rsidRPr="00BF4B28" w:rsidRDefault="00961D1D"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B414CE" w:rsidRPr="00BF4B28">
        <w:rPr>
          <w:rFonts w:ascii="Times New Roman" w:eastAsia="Times New Roman" w:hAnsi="Times New Roman" w:cs="Times New Roman"/>
          <w:sz w:val="24"/>
          <w:szCs w:val="24"/>
        </w:rPr>
        <w:t>2</w:t>
      </w:r>
      <w:r w:rsidR="00E2108E"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2</w:t>
      </w:r>
      <w:r w:rsidRPr="00BF4B28">
        <w:rPr>
          <w:rFonts w:ascii="Times New Roman" w:eastAsia="Times New Roman" w:hAnsi="Times New Roman" w:cs="Times New Roman"/>
          <w:sz w:val="24"/>
          <w:szCs w:val="24"/>
        </w:rPr>
        <w:t>.</w:t>
      </w:r>
    </w:p>
    <w:p w14:paraId="31FA18E5" w14:textId="77777777" w:rsidR="00190457" w:rsidRPr="00BF4B28" w:rsidRDefault="00190457" w:rsidP="00054C3C">
      <w:pPr>
        <w:spacing w:after="0" w:line="240" w:lineRule="auto"/>
        <w:jc w:val="center"/>
        <w:rPr>
          <w:rFonts w:ascii="Times New Roman" w:eastAsia="Times New Roman" w:hAnsi="Times New Roman" w:cs="Times New Roman"/>
          <w:sz w:val="24"/>
          <w:szCs w:val="24"/>
        </w:rPr>
      </w:pPr>
    </w:p>
    <w:p w14:paraId="028D2D34" w14:textId="2ECB5F8A" w:rsidR="00961D1D" w:rsidRPr="00BF4B28" w:rsidRDefault="00F364BB"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961D1D" w:rsidRPr="00BF4B28">
        <w:rPr>
          <w:rFonts w:ascii="Times New Roman" w:eastAsia="Times New Roman" w:hAnsi="Times New Roman" w:cs="Times New Roman"/>
          <w:sz w:val="24"/>
          <w:szCs w:val="24"/>
        </w:rPr>
        <w:t xml:space="preserve">Revizorsko društvo dužno je </w:t>
      </w:r>
      <w:bookmarkStart w:id="155" w:name="_Hlk198497650"/>
      <w:r w:rsidR="00961D1D" w:rsidRPr="00BF4B28">
        <w:rPr>
          <w:rFonts w:ascii="Times New Roman" w:eastAsia="Times New Roman" w:hAnsi="Times New Roman" w:cs="Times New Roman"/>
          <w:sz w:val="24"/>
          <w:szCs w:val="24"/>
        </w:rPr>
        <w:t>pisano i bez odgode obavijestiti Hrvatsku narodnu banku</w:t>
      </w:r>
      <w:r w:rsidR="00961D1D" w:rsidRPr="00BF4B28">
        <w:rPr>
          <w:rFonts w:ascii="Times New Roman" w:eastAsia="Times New Roman" w:hAnsi="Times New Roman" w:cs="Times New Roman"/>
          <w:spacing w:val="-21"/>
          <w:sz w:val="24"/>
          <w:szCs w:val="24"/>
        </w:rPr>
        <w:t xml:space="preserve"> </w:t>
      </w:r>
      <w:r w:rsidR="00961D1D" w:rsidRPr="00BF4B28">
        <w:rPr>
          <w:rFonts w:ascii="Times New Roman" w:eastAsia="Times New Roman" w:hAnsi="Times New Roman" w:cs="Times New Roman"/>
          <w:sz w:val="24"/>
          <w:szCs w:val="24"/>
        </w:rPr>
        <w:t>o:</w:t>
      </w:r>
    </w:p>
    <w:p w14:paraId="7D0BD783" w14:textId="6C40A318" w:rsidR="00961D1D" w:rsidRPr="00BF4B28" w:rsidRDefault="00190457" w:rsidP="00054C3C">
      <w:pPr>
        <w:spacing w:after="0" w:line="240" w:lineRule="auto"/>
        <w:jc w:val="both"/>
        <w:rPr>
          <w:rFonts w:ascii="Times New Roman" w:eastAsia="Times New Roman" w:hAnsi="Times New Roman" w:cs="Times New Roman"/>
          <w:sz w:val="24"/>
          <w:szCs w:val="24"/>
        </w:rPr>
      </w:pPr>
      <w:bookmarkStart w:id="156" w:name="_Hlk170384772"/>
      <w:r w:rsidRPr="00BF4B28">
        <w:rPr>
          <w:rFonts w:ascii="Times New Roman" w:eastAsia="Times New Roman" w:hAnsi="Times New Roman" w:cs="Times New Roman"/>
          <w:sz w:val="24"/>
          <w:szCs w:val="24"/>
        </w:rPr>
        <w:t xml:space="preserve">– </w:t>
      </w:r>
      <w:bookmarkEnd w:id="156"/>
      <w:r w:rsidR="00961D1D" w:rsidRPr="00BF4B28">
        <w:rPr>
          <w:rFonts w:ascii="Times New Roman" w:eastAsia="Times New Roman" w:hAnsi="Times New Roman" w:cs="Times New Roman"/>
          <w:sz w:val="24"/>
          <w:szCs w:val="24"/>
        </w:rPr>
        <w:t>utvrđenim nezakonitostima ili činjenicama i okolnostima koje mogu na bilo koji način ugroziti daljnje poslovanje kreditne</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institucije</w:t>
      </w:r>
    </w:p>
    <w:p w14:paraId="7C31D902" w14:textId="1BE60B7C"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 </w:t>
      </w:r>
      <w:r w:rsidR="00961D1D" w:rsidRPr="00BF4B28">
        <w:rPr>
          <w:rFonts w:ascii="Times New Roman" w:eastAsia="Times New Roman" w:hAnsi="Times New Roman" w:cs="Times New Roman"/>
          <w:sz w:val="24"/>
          <w:szCs w:val="24"/>
        </w:rPr>
        <w:t>okolnostima</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koje</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su</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razlog</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za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ukidanje</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odobrenja</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za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rad</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iz</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članka</w:t>
      </w:r>
      <w:r w:rsidR="00961D1D" w:rsidRPr="00BF4B28">
        <w:rPr>
          <w:rFonts w:ascii="Times New Roman" w:eastAsia="Times New Roman" w:hAnsi="Times New Roman" w:cs="Times New Roman"/>
          <w:spacing w:val="-15"/>
          <w:sz w:val="24"/>
          <w:szCs w:val="24"/>
        </w:rPr>
        <w:t xml:space="preserve"> </w:t>
      </w:r>
      <w:r w:rsidR="0088726A" w:rsidRPr="00BF4B28">
        <w:rPr>
          <w:rFonts w:ascii="Times New Roman" w:eastAsia="Times New Roman" w:hAnsi="Times New Roman" w:cs="Times New Roman"/>
          <w:sz w:val="24"/>
          <w:szCs w:val="24"/>
        </w:rPr>
        <w:t>18</w:t>
      </w:r>
      <w:r w:rsidR="00961D1D" w:rsidRPr="00BF4B28">
        <w:rPr>
          <w:rFonts w:ascii="Times New Roman" w:eastAsia="Times New Roman" w:hAnsi="Times New Roman" w:cs="Times New Roman"/>
          <w:sz w:val="24"/>
          <w:szCs w:val="24"/>
        </w:rPr>
        <w:t>.</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stavka</w:t>
      </w:r>
      <w:r w:rsidR="00961D1D" w:rsidRPr="00BF4B28">
        <w:rPr>
          <w:rFonts w:ascii="Times New Roman" w:eastAsia="Times New Roman" w:hAnsi="Times New Roman" w:cs="Times New Roman"/>
          <w:spacing w:val="-14"/>
          <w:sz w:val="24"/>
          <w:szCs w:val="24"/>
        </w:rPr>
        <w:t xml:space="preserve"> </w:t>
      </w:r>
      <w:r w:rsidR="00961D1D" w:rsidRPr="00BF4B28">
        <w:rPr>
          <w:rFonts w:ascii="Times New Roman" w:eastAsia="Times New Roman" w:hAnsi="Times New Roman" w:cs="Times New Roman"/>
          <w:sz w:val="24"/>
          <w:szCs w:val="24"/>
        </w:rPr>
        <w:t>1.</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ovoga</w:t>
      </w:r>
      <w:r w:rsidR="00961D1D" w:rsidRPr="00BF4B28">
        <w:rPr>
          <w:rFonts w:ascii="Times New Roman" w:eastAsia="Times New Roman" w:hAnsi="Times New Roman" w:cs="Times New Roman"/>
          <w:spacing w:val="-15"/>
          <w:sz w:val="24"/>
          <w:szCs w:val="24"/>
        </w:rPr>
        <w:t xml:space="preserve"> </w:t>
      </w:r>
      <w:r w:rsidR="00961D1D" w:rsidRPr="00BF4B28">
        <w:rPr>
          <w:rFonts w:ascii="Times New Roman" w:eastAsia="Times New Roman" w:hAnsi="Times New Roman" w:cs="Times New Roman"/>
          <w:sz w:val="24"/>
          <w:szCs w:val="24"/>
        </w:rPr>
        <w:t>Zakona</w:t>
      </w:r>
    </w:p>
    <w:p w14:paraId="3C7CEE42" w14:textId="38AB67CF"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 xml:space="preserve">materijalno značajnoj razlici u procjeni rizika prisutnih u poslovanju kreditne institucije i vrednovanju bilančnih i </w:t>
      </w:r>
      <w:proofErr w:type="spellStart"/>
      <w:r w:rsidR="00961D1D" w:rsidRPr="00BF4B28">
        <w:rPr>
          <w:rFonts w:ascii="Times New Roman" w:eastAsia="Times New Roman" w:hAnsi="Times New Roman" w:cs="Times New Roman"/>
          <w:sz w:val="24"/>
          <w:szCs w:val="24"/>
        </w:rPr>
        <w:t>izvanbilančnih</w:t>
      </w:r>
      <w:proofErr w:type="spellEnd"/>
      <w:r w:rsidR="00961D1D" w:rsidRPr="00BF4B28">
        <w:rPr>
          <w:rFonts w:ascii="Times New Roman" w:eastAsia="Times New Roman" w:hAnsi="Times New Roman" w:cs="Times New Roman"/>
          <w:sz w:val="24"/>
          <w:szCs w:val="24"/>
        </w:rPr>
        <w:t xml:space="preserve"> stavki i stavki računa dobiti i</w:t>
      </w:r>
      <w:r w:rsidR="00961D1D" w:rsidRPr="00BF4B28">
        <w:rPr>
          <w:rFonts w:ascii="Times New Roman" w:eastAsia="Times New Roman" w:hAnsi="Times New Roman" w:cs="Times New Roman"/>
          <w:spacing w:val="-21"/>
          <w:sz w:val="24"/>
          <w:szCs w:val="24"/>
        </w:rPr>
        <w:t xml:space="preserve"> </w:t>
      </w:r>
      <w:r w:rsidR="00961D1D" w:rsidRPr="00BF4B28">
        <w:rPr>
          <w:rFonts w:ascii="Times New Roman" w:eastAsia="Times New Roman" w:hAnsi="Times New Roman" w:cs="Times New Roman"/>
          <w:sz w:val="24"/>
          <w:szCs w:val="24"/>
        </w:rPr>
        <w:t>gubitka</w:t>
      </w:r>
    </w:p>
    <w:p w14:paraId="1FCD1D0A" w14:textId="6B1A88F2"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težem kršenju internih</w:t>
      </w:r>
      <w:r w:rsidR="00961D1D" w:rsidRPr="00BF4B28">
        <w:rPr>
          <w:rFonts w:ascii="Times New Roman" w:eastAsia="Times New Roman" w:hAnsi="Times New Roman" w:cs="Times New Roman"/>
          <w:spacing w:val="-3"/>
          <w:sz w:val="24"/>
          <w:szCs w:val="24"/>
        </w:rPr>
        <w:t xml:space="preserve"> </w:t>
      </w:r>
      <w:r w:rsidR="00961D1D" w:rsidRPr="00BF4B28">
        <w:rPr>
          <w:rFonts w:ascii="Times New Roman" w:eastAsia="Times New Roman" w:hAnsi="Times New Roman" w:cs="Times New Roman"/>
          <w:sz w:val="24"/>
          <w:szCs w:val="24"/>
        </w:rPr>
        <w:t>akata</w:t>
      </w:r>
    </w:p>
    <w:p w14:paraId="1ADFD1EA" w14:textId="34DB11E0"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znatnijoj slabosti u ustroju sustava unutarnjih kontrola ili propustima u primjeni sustava unutarnjih kontrola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i</w:t>
      </w:r>
    </w:p>
    <w:p w14:paraId="4254F327" w14:textId="1EA2C6BF"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 xml:space="preserve">činjenicama koje bi mogle dovesti do mišljenja s rezervom, negativnog mišljenja ili suzdržavanja od izražavanja mišljenja na </w:t>
      </w:r>
      <w:r w:rsidR="004041A7">
        <w:rPr>
          <w:rFonts w:ascii="Times New Roman" w:eastAsia="Times New Roman" w:hAnsi="Times New Roman" w:cs="Times New Roman"/>
          <w:sz w:val="24"/>
          <w:szCs w:val="24"/>
        </w:rPr>
        <w:t xml:space="preserve">godišnje </w:t>
      </w:r>
      <w:r w:rsidR="00961D1D" w:rsidRPr="00BF4B28">
        <w:rPr>
          <w:rFonts w:ascii="Times New Roman" w:eastAsia="Times New Roman" w:hAnsi="Times New Roman" w:cs="Times New Roman"/>
          <w:sz w:val="24"/>
          <w:szCs w:val="24"/>
        </w:rPr>
        <w:t>financijske</w:t>
      </w:r>
      <w:r w:rsidR="00961D1D" w:rsidRPr="00BF4B28">
        <w:rPr>
          <w:rFonts w:ascii="Times New Roman" w:eastAsia="Times New Roman" w:hAnsi="Times New Roman" w:cs="Times New Roman"/>
          <w:spacing w:val="-8"/>
          <w:sz w:val="24"/>
          <w:szCs w:val="24"/>
        </w:rPr>
        <w:t xml:space="preserve"> </w:t>
      </w:r>
      <w:r w:rsidR="00961D1D" w:rsidRPr="00BF4B28">
        <w:rPr>
          <w:rFonts w:ascii="Times New Roman" w:eastAsia="Times New Roman" w:hAnsi="Times New Roman" w:cs="Times New Roman"/>
          <w:sz w:val="24"/>
          <w:szCs w:val="24"/>
        </w:rPr>
        <w:t>izvještaje.</w:t>
      </w:r>
    </w:p>
    <w:bookmarkEnd w:id="155"/>
    <w:p w14:paraId="1853469C"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07A593EE" w14:textId="1CE46170"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961D1D" w:rsidRPr="00BF4B28">
        <w:rPr>
          <w:rFonts w:ascii="Times New Roman" w:eastAsia="Times New Roman" w:hAnsi="Times New Roman" w:cs="Times New Roman"/>
          <w:sz w:val="24"/>
          <w:szCs w:val="24"/>
        </w:rPr>
        <w:t>Revizorsko</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društvo</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dužno</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je</w:t>
      </w:r>
      <w:r w:rsidR="00961D1D" w:rsidRPr="00BF4B28">
        <w:rPr>
          <w:rFonts w:ascii="Times New Roman" w:eastAsia="Times New Roman" w:hAnsi="Times New Roman" w:cs="Times New Roman"/>
          <w:spacing w:val="-7"/>
          <w:sz w:val="24"/>
          <w:szCs w:val="24"/>
        </w:rPr>
        <w:t xml:space="preserve"> </w:t>
      </w:r>
      <w:r w:rsidR="008106C1">
        <w:rPr>
          <w:rFonts w:ascii="Times New Roman" w:eastAsia="Times New Roman" w:hAnsi="Times New Roman" w:cs="Times New Roman"/>
          <w:spacing w:val="-7"/>
          <w:sz w:val="24"/>
          <w:szCs w:val="24"/>
        </w:rPr>
        <w:t xml:space="preserve">odmah po saznanju </w:t>
      </w:r>
      <w:r w:rsidR="00961D1D" w:rsidRPr="00BF4B28">
        <w:rPr>
          <w:rFonts w:ascii="Times New Roman" w:eastAsia="Times New Roman" w:hAnsi="Times New Roman" w:cs="Times New Roman"/>
          <w:sz w:val="24"/>
          <w:szCs w:val="24"/>
        </w:rPr>
        <w:t>pisano</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obavijestiti</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Hrvatsku</w:t>
      </w:r>
      <w:r w:rsidR="00961D1D" w:rsidRPr="00BF4B28">
        <w:rPr>
          <w:rFonts w:ascii="Times New Roman" w:eastAsia="Times New Roman" w:hAnsi="Times New Roman" w:cs="Times New Roman"/>
          <w:spacing w:val="-6"/>
          <w:sz w:val="24"/>
          <w:szCs w:val="24"/>
        </w:rPr>
        <w:t xml:space="preserve"> </w:t>
      </w:r>
      <w:r w:rsidR="00961D1D" w:rsidRPr="00BF4B28">
        <w:rPr>
          <w:rFonts w:ascii="Times New Roman" w:eastAsia="Times New Roman" w:hAnsi="Times New Roman" w:cs="Times New Roman"/>
          <w:sz w:val="24"/>
          <w:szCs w:val="24"/>
        </w:rPr>
        <w:t>narodnu</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banku</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o</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svakoj</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 xml:space="preserve">činjenici iz stavka 1. ovoga članka </w:t>
      </w:r>
      <w:bookmarkStart w:id="157" w:name="_Hlk198497764"/>
      <w:r w:rsidR="00961D1D" w:rsidRPr="00BF4B28">
        <w:rPr>
          <w:rFonts w:ascii="Times New Roman" w:eastAsia="Times New Roman" w:hAnsi="Times New Roman" w:cs="Times New Roman"/>
          <w:sz w:val="24"/>
          <w:szCs w:val="24"/>
        </w:rPr>
        <w:t xml:space="preserve">za koju sazna u postupku obavljanja </w:t>
      </w:r>
      <w:r w:rsidR="00CB0199">
        <w:rPr>
          <w:rFonts w:ascii="Times New Roman" w:eastAsia="Times New Roman" w:hAnsi="Times New Roman" w:cs="Times New Roman"/>
          <w:sz w:val="24"/>
          <w:szCs w:val="24"/>
        </w:rPr>
        <w:t xml:space="preserve">zakonske </w:t>
      </w:r>
      <w:r w:rsidR="00961D1D" w:rsidRPr="00BF4B28">
        <w:rPr>
          <w:rFonts w:ascii="Times New Roman" w:eastAsia="Times New Roman" w:hAnsi="Times New Roman" w:cs="Times New Roman"/>
          <w:sz w:val="24"/>
          <w:szCs w:val="24"/>
        </w:rPr>
        <w:t xml:space="preserve">revizije </w:t>
      </w:r>
      <w:r w:rsidR="00CB0199">
        <w:rPr>
          <w:rFonts w:ascii="Times New Roman" w:eastAsia="Times New Roman" w:hAnsi="Times New Roman" w:cs="Times New Roman"/>
          <w:sz w:val="24"/>
          <w:szCs w:val="24"/>
        </w:rPr>
        <w:t xml:space="preserve">godišnjih </w:t>
      </w:r>
      <w:r w:rsidR="00961D1D" w:rsidRPr="00BF4B28">
        <w:rPr>
          <w:rFonts w:ascii="Times New Roman" w:eastAsia="Times New Roman" w:hAnsi="Times New Roman" w:cs="Times New Roman"/>
          <w:sz w:val="24"/>
          <w:szCs w:val="24"/>
        </w:rPr>
        <w:t>financijskih izvještaja društva koje kontrolira kreditna institucija</w:t>
      </w:r>
      <w:bookmarkEnd w:id="157"/>
      <w:r w:rsidR="00961D1D" w:rsidRPr="00BF4B28">
        <w:rPr>
          <w:rFonts w:ascii="Times New Roman" w:eastAsia="Times New Roman" w:hAnsi="Times New Roman" w:cs="Times New Roman"/>
          <w:sz w:val="24"/>
          <w:szCs w:val="24"/>
        </w:rPr>
        <w:t>.</w:t>
      </w:r>
    </w:p>
    <w:p w14:paraId="42C69BD0"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4E1B3CD7" w14:textId="73250CFC"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961D1D" w:rsidRPr="00BF4B28">
        <w:rPr>
          <w:rFonts w:ascii="Times New Roman" w:eastAsia="Times New Roman" w:hAnsi="Times New Roman" w:cs="Times New Roman"/>
          <w:sz w:val="24"/>
          <w:szCs w:val="24"/>
        </w:rPr>
        <w:t>Dostava</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podataka</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Hrvatskoj</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narodnoj</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banci</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iz</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stavaka</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1.</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2.</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ovoga</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članka</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ne</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znači</w:t>
      </w:r>
      <w:r w:rsidR="00961D1D" w:rsidRPr="00BF4B28">
        <w:rPr>
          <w:rFonts w:ascii="Times New Roman" w:eastAsia="Times New Roman" w:hAnsi="Times New Roman" w:cs="Times New Roman"/>
          <w:spacing w:val="-5"/>
          <w:sz w:val="24"/>
          <w:szCs w:val="24"/>
        </w:rPr>
        <w:t xml:space="preserve"> </w:t>
      </w:r>
      <w:r w:rsidR="00961D1D" w:rsidRPr="00BF4B28">
        <w:rPr>
          <w:rFonts w:ascii="Times New Roman" w:eastAsia="Times New Roman" w:hAnsi="Times New Roman" w:cs="Times New Roman"/>
          <w:sz w:val="24"/>
          <w:szCs w:val="24"/>
        </w:rPr>
        <w:t>kršenje obveze</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čuvanja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revizorske</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tajne</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koja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proizlazi</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iz</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zakona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kojim</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se</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uređuje</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revizija</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ili</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iz</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ugovora.</w:t>
      </w:r>
    </w:p>
    <w:p w14:paraId="7BFC46E4"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002AE162" w14:textId="1D05A0F3"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961D1D" w:rsidRPr="00BF4B28">
        <w:rPr>
          <w:rFonts w:ascii="Times New Roman" w:eastAsia="Times New Roman" w:hAnsi="Times New Roman" w:cs="Times New Roman"/>
          <w:sz w:val="24"/>
          <w:szCs w:val="24"/>
        </w:rPr>
        <w:t xml:space="preserve">Ako revizorsko društvo obavijesti Hrvatsku narodnu banku o činjenicama i okolnostima iz stavka 1. ovoga članka, a u skladu sa stavkom 2. ovoga članka, dužno </w:t>
      </w:r>
      <w:bookmarkStart w:id="158" w:name="_Hlk198497859"/>
      <w:r w:rsidR="00961D1D" w:rsidRPr="00BF4B28">
        <w:rPr>
          <w:rFonts w:ascii="Times New Roman" w:eastAsia="Times New Roman" w:hAnsi="Times New Roman" w:cs="Times New Roman"/>
          <w:sz w:val="24"/>
          <w:szCs w:val="24"/>
        </w:rPr>
        <w:t>je istodobno o tome obavijestiti i upravu kreditne institucije, osim ako ocijeni da postoje opravdani razlozi koji priječe takvo</w:t>
      </w:r>
      <w:r w:rsidR="00961D1D" w:rsidRPr="00BF4B28">
        <w:rPr>
          <w:rFonts w:ascii="Times New Roman" w:eastAsia="Times New Roman" w:hAnsi="Times New Roman" w:cs="Times New Roman"/>
          <w:spacing w:val="-17"/>
          <w:sz w:val="24"/>
          <w:szCs w:val="24"/>
        </w:rPr>
        <w:t xml:space="preserve"> </w:t>
      </w:r>
      <w:r w:rsidR="00961D1D" w:rsidRPr="00BF4B28">
        <w:rPr>
          <w:rFonts w:ascii="Times New Roman" w:eastAsia="Times New Roman" w:hAnsi="Times New Roman" w:cs="Times New Roman"/>
          <w:sz w:val="24"/>
          <w:szCs w:val="24"/>
        </w:rPr>
        <w:t>obavještavanje</w:t>
      </w:r>
      <w:bookmarkEnd w:id="158"/>
      <w:r w:rsidR="00961D1D" w:rsidRPr="00BF4B28">
        <w:rPr>
          <w:rFonts w:ascii="Times New Roman" w:eastAsia="Times New Roman" w:hAnsi="Times New Roman" w:cs="Times New Roman"/>
          <w:sz w:val="24"/>
          <w:szCs w:val="24"/>
        </w:rPr>
        <w:t>.</w:t>
      </w:r>
    </w:p>
    <w:p w14:paraId="5F561CC2"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081509E7" w14:textId="61D5BA3A"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961D1D" w:rsidRPr="00BF4B28">
        <w:rPr>
          <w:rFonts w:ascii="Times New Roman" w:eastAsia="Times New Roman" w:hAnsi="Times New Roman" w:cs="Times New Roman"/>
          <w:sz w:val="24"/>
          <w:szCs w:val="24"/>
        </w:rPr>
        <w:t>Ako revizorsko društvo ne obavijesti Hrvatsku narodnu banku o činjenicama iz stavka 1. ovoga članka, Hrvatska narodna banka može kreditnoj instituciji naložiti imenovanje novog revizorskog</w:t>
      </w:r>
      <w:r w:rsidR="00961D1D" w:rsidRPr="00BF4B28">
        <w:rPr>
          <w:rFonts w:ascii="Times New Roman" w:eastAsia="Times New Roman" w:hAnsi="Times New Roman" w:cs="Times New Roman"/>
          <w:spacing w:val="-1"/>
          <w:sz w:val="24"/>
          <w:szCs w:val="24"/>
        </w:rPr>
        <w:t xml:space="preserve"> </w:t>
      </w:r>
      <w:r w:rsidR="00961D1D" w:rsidRPr="00BF4B28">
        <w:rPr>
          <w:rFonts w:ascii="Times New Roman" w:eastAsia="Times New Roman" w:hAnsi="Times New Roman" w:cs="Times New Roman"/>
          <w:sz w:val="24"/>
          <w:szCs w:val="24"/>
        </w:rPr>
        <w:t>društva.</w:t>
      </w:r>
    </w:p>
    <w:p w14:paraId="6BA206B7"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120D4B2C" w14:textId="6779600E"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(6) </w:t>
      </w:r>
      <w:r w:rsidR="00961D1D" w:rsidRPr="00BF4B28">
        <w:rPr>
          <w:rFonts w:ascii="Times New Roman" w:eastAsia="Times New Roman" w:hAnsi="Times New Roman" w:cs="Times New Roman"/>
          <w:sz w:val="24"/>
          <w:szCs w:val="24"/>
        </w:rPr>
        <w:t>O</w:t>
      </w:r>
      <w:r w:rsidR="00961D1D" w:rsidRPr="00BF4B28">
        <w:rPr>
          <w:rFonts w:ascii="Times New Roman" w:eastAsia="Times New Roman" w:hAnsi="Times New Roman" w:cs="Times New Roman"/>
          <w:spacing w:val="-6"/>
          <w:sz w:val="24"/>
          <w:szCs w:val="24"/>
        </w:rPr>
        <w:t xml:space="preserve"> </w:t>
      </w:r>
      <w:r w:rsidR="00961D1D" w:rsidRPr="00BF4B28">
        <w:rPr>
          <w:rFonts w:ascii="Times New Roman" w:eastAsia="Times New Roman" w:hAnsi="Times New Roman" w:cs="Times New Roman"/>
          <w:sz w:val="24"/>
          <w:szCs w:val="24"/>
        </w:rPr>
        <w:t>činjenici</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iz</w:t>
      </w:r>
      <w:r w:rsidR="00961D1D" w:rsidRPr="00BF4B28">
        <w:rPr>
          <w:rFonts w:ascii="Times New Roman" w:eastAsia="Times New Roman" w:hAnsi="Times New Roman" w:cs="Times New Roman"/>
          <w:spacing w:val="-6"/>
          <w:sz w:val="24"/>
          <w:szCs w:val="24"/>
        </w:rPr>
        <w:t xml:space="preserve"> </w:t>
      </w:r>
      <w:r w:rsidR="00961D1D" w:rsidRPr="00BF4B28">
        <w:rPr>
          <w:rFonts w:ascii="Times New Roman" w:eastAsia="Times New Roman" w:hAnsi="Times New Roman" w:cs="Times New Roman"/>
          <w:sz w:val="24"/>
          <w:szCs w:val="24"/>
        </w:rPr>
        <w:t>stavka</w:t>
      </w:r>
      <w:r w:rsidR="00961D1D" w:rsidRPr="00BF4B28">
        <w:rPr>
          <w:rFonts w:ascii="Times New Roman" w:eastAsia="Times New Roman" w:hAnsi="Times New Roman" w:cs="Times New Roman"/>
          <w:spacing w:val="-6"/>
          <w:sz w:val="24"/>
          <w:szCs w:val="24"/>
        </w:rPr>
        <w:t xml:space="preserve"> </w:t>
      </w:r>
      <w:r w:rsidR="00961D1D" w:rsidRPr="00BF4B28">
        <w:rPr>
          <w:rFonts w:ascii="Times New Roman" w:eastAsia="Times New Roman" w:hAnsi="Times New Roman" w:cs="Times New Roman"/>
          <w:sz w:val="24"/>
          <w:szCs w:val="24"/>
        </w:rPr>
        <w:t>5.</w:t>
      </w:r>
      <w:r w:rsidR="00961D1D" w:rsidRPr="00BF4B28">
        <w:rPr>
          <w:rFonts w:ascii="Times New Roman" w:eastAsia="Times New Roman" w:hAnsi="Times New Roman" w:cs="Times New Roman"/>
          <w:spacing w:val="-6"/>
          <w:sz w:val="24"/>
          <w:szCs w:val="24"/>
        </w:rPr>
        <w:t xml:space="preserve"> </w:t>
      </w:r>
      <w:r w:rsidR="00961D1D" w:rsidRPr="00BF4B28">
        <w:rPr>
          <w:rFonts w:ascii="Times New Roman" w:eastAsia="Times New Roman" w:hAnsi="Times New Roman" w:cs="Times New Roman"/>
          <w:sz w:val="24"/>
          <w:szCs w:val="24"/>
        </w:rPr>
        <w:t>ovoga</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članka</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Hrvatska</w:t>
      </w:r>
      <w:r w:rsidR="00961D1D" w:rsidRPr="00BF4B28">
        <w:rPr>
          <w:rFonts w:ascii="Times New Roman" w:eastAsia="Times New Roman" w:hAnsi="Times New Roman" w:cs="Times New Roman"/>
          <w:spacing w:val="-6"/>
          <w:sz w:val="24"/>
          <w:szCs w:val="24"/>
        </w:rPr>
        <w:t xml:space="preserve"> </w:t>
      </w:r>
      <w:r w:rsidR="00961D1D" w:rsidRPr="00BF4B28">
        <w:rPr>
          <w:rFonts w:ascii="Times New Roman" w:eastAsia="Times New Roman" w:hAnsi="Times New Roman" w:cs="Times New Roman"/>
          <w:sz w:val="24"/>
          <w:szCs w:val="24"/>
        </w:rPr>
        <w:t>narodna</w:t>
      </w:r>
      <w:r w:rsidR="00961D1D" w:rsidRPr="00BF4B28">
        <w:rPr>
          <w:rFonts w:ascii="Times New Roman" w:eastAsia="Times New Roman" w:hAnsi="Times New Roman" w:cs="Times New Roman"/>
          <w:spacing w:val="-6"/>
          <w:sz w:val="24"/>
          <w:szCs w:val="24"/>
        </w:rPr>
        <w:t xml:space="preserve"> </w:t>
      </w:r>
      <w:r w:rsidR="00961D1D" w:rsidRPr="00BF4B28">
        <w:rPr>
          <w:rFonts w:ascii="Times New Roman" w:eastAsia="Times New Roman" w:hAnsi="Times New Roman" w:cs="Times New Roman"/>
          <w:sz w:val="24"/>
          <w:szCs w:val="24"/>
        </w:rPr>
        <w:t>banka</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će</w:t>
      </w:r>
      <w:r w:rsidR="00961D1D" w:rsidRPr="00BF4B28">
        <w:rPr>
          <w:rFonts w:ascii="Times New Roman" w:eastAsia="Times New Roman" w:hAnsi="Times New Roman" w:cs="Times New Roman"/>
          <w:spacing w:val="-7"/>
          <w:sz w:val="24"/>
          <w:szCs w:val="24"/>
        </w:rPr>
        <w:t xml:space="preserve"> </w:t>
      </w:r>
      <w:r w:rsidR="00961D1D" w:rsidRPr="00BF4B28">
        <w:rPr>
          <w:rFonts w:ascii="Times New Roman" w:eastAsia="Times New Roman" w:hAnsi="Times New Roman" w:cs="Times New Roman"/>
          <w:sz w:val="24"/>
          <w:szCs w:val="24"/>
        </w:rPr>
        <w:t>obavijestiti</w:t>
      </w:r>
      <w:r w:rsidR="00961D1D" w:rsidRPr="00BF4B28">
        <w:rPr>
          <w:rFonts w:ascii="Times New Roman" w:eastAsia="Times New Roman" w:hAnsi="Times New Roman" w:cs="Times New Roman"/>
          <w:spacing w:val="-6"/>
          <w:sz w:val="24"/>
          <w:szCs w:val="24"/>
        </w:rPr>
        <w:t xml:space="preserve"> </w:t>
      </w:r>
      <w:r w:rsidR="00961D1D" w:rsidRPr="00BF4B28">
        <w:rPr>
          <w:rFonts w:ascii="Times New Roman" w:eastAsia="Times New Roman" w:hAnsi="Times New Roman" w:cs="Times New Roman"/>
          <w:sz w:val="24"/>
          <w:szCs w:val="24"/>
        </w:rPr>
        <w:t>tijelo</w:t>
      </w:r>
      <w:r w:rsidR="00961D1D" w:rsidRPr="00BF4B28">
        <w:rPr>
          <w:rFonts w:ascii="Times New Roman" w:eastAsia="Times New Roman" w:hAnsi="Times New Roman" w:cs="Times New Roman"/>
          <w:spacing w:val="-7"/>
          <w:sz w:val="24"/>
          <w:szCs w:val="24"/>
        </w:rPr>
        <w:t xml:space="preserve"> </w:t>
      </w:r>
      <w:r w:rsidR="002474BC" w:rsidRPr="002474BC">
        <w:rPr>
          <w:rFonts w:ascii="Times New Roman" w:eastAsia="Times New Roman" w:hAnsi="Times New Roman" w:cs="Times New Roman"/>
          <w:sz w:val="24"/>
          <w:szCs w:val="24"/>
        </w:rPr>
        <w:t>nadležno za nadzor nad ovlaštenim revizorima i revizorskim društvima prema zakonu kojim se uređuje revizija</w:t>
      </w:r>
      <w:r w:rsidR="00961D1D" w:rsidRPr="00BF4B28">
        <w:rPr>
          <w:rFonts w:ascii="Times New Roman" w:eastAsia="Times New Roman" w:hAnsi="Times New Roman" w:cs="Times New Roman"/>
          <w:sz w:val="24"/>
          <w:szCs w:val="24"/>
        </w:rPr>
        <w:t>.</w:t>
      </w:r>
    </w:p>
    <w:p w14:paraId="665A505D"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23097F8F" w14:textId="72BFCA7D" w:rsidR="00961D1D" w:rsidRPr="00BF4B28" w:rsidRDefault="00961D1D"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(7) Obveze revizorskog društva iz stavaka 1. i 2. ovog</w:t>
      </w:r>
      <w:r w:rsidR="00AB2598"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članka odnose se i na razdoblje između datuma izvještaja o financijskom položaju</w:t>
      </w:r>
      <w:r w:rsidR="00B4108A">
        <w:rPr>
          <w:rFonts w:ascii="Times New Roman" w:eastAsia="Times New Roman" w:hAnsi="Times New Roman" w:cs="Times New Roman"/>
          <w:sz w:val="24"/>
          <w:szCs w:val="24"/>
        </w:rPr>
        <w:t xml:space="preserve"> odnosno </w:t>
      </w:r>
      <w:r w:rsidR="00DF1E27">
        <w:rPr>
          <w:rFonts w:ascii="Times New Roman" w:eastAsia="Times New Roman" w:hAnsi="Times New Roman" w:cs="Times New Roman"/>
          <w:sz w:val="24"/>
          <w:szCs w:val="24"/>
        </w:rPr>
        <w:t>bilance</w:t>
      </w:r>
      <w:r w:rsidRPr="00BF4B28">
        <w:rPr>
          <w:rFonts w:ascii="Times New Roman" w:eastAsia="Times New Roman" w:hAnsi="Times New Roman" w:cs="Times New Roman"/>
          <w:sz w:val="24"/>
          <w:szCs w:val="24"/>
        </w:rPr>
        <w:t xml:space="preserve"> i datuma na koji je odobreno izdavanje </w:t>
      </w:r>
      <w:r w:rsidR="00DF1E27">
        <w:rPr>
          <w:rFonts w:ascii="Times New Roman" w:eastAsia="Times New Roman" w:hAnsi="Times New Roman" w:cs="Times New Roman"/>
          <w:sz w:val="24"/>
          <w:szCs w:val="24"/>
        </w:rPr>
        <w:t xml:space="preserve">godišnjih </w:t>
      </w:r>
      <w:r w:rsidRPr="00BF4B28">
        <w:rPr>
          <w:rFonts w:ascii="Times New Roman" w:eastAsia="Times New Roman" w:hAnsi="Times New Roman" w:cs="Times New Roman"/>
          <w:sz w:val="24"/>
          <w:szCs w:val="24"/>
        </w:rPr>
        <w:t>financijskih izvještaja.</w:t>
      </w:r>
    </w:p>
    <w:p w14:paraId="3E6F655B" w14:textId="77777777" w:rsidR="00961D1D" w:rsidRPr="00BF4B28" w:rsidRDefault="00961D1D" w:rsidP="00054C3C">
      <w:pPr>
        <w:spacing w:after="0" w:line="240" w:lineRule="auto"/>
        <w:jc w:val="both"/>
        <w:rPr>
          <w:rFonts w:ascii="Times New Roman" w:eastAsia="Times New Roman" w:hAnsi="Times New Roman" w:cs="Times New Roman"/>
          <w:sz w:val="24"/>
          <w:szCs w:val="24"/>
        </w:rPr>
      </w:pPr>
    </w:p>
    <w:p w14:paraId="4102EA70" w14:textId="24CE6043" w:rsidR="00961D1D" w:rsidRPr="00BF4B28" w:rsidRDefault="00190457"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w:t>
      </w:r>
      <w:r w:rsidR="00961D1D" w:rsidRPr="00BF4B28">
        <w:rPr>
          <w:rFonts w:ascii="Times New Roman" w:eastAsia="Times New Roman" w:hAnsi="Times New Roman" w:cs="Times New Roman"/>
          <w:i/>
          <w:sz w:val="24"/>
          <w:szCs w:val="24"/>
        </w:rPr>
        <w:t>dbacivanje i odbijanje godišnjih financijskih izvještaja</w:t>
      </w:r>
    </w:p>
    <w:p w14:paraId="27E8AC05" w14:textId="1A8AC870" w:rsidR="00961D1D" w:rsidRPr="00BF4B28" w:rsidRDefault="00961D1D"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2108E" w:rsidRPr="00BF4B28">
        <w:rPr>
          <w:rFonts w:ascii="Times New Roman" w:eastAsia="Times New Roman" w:hAnsi="Times New Roman" w:cs="Times New Roman"/>
          <w:sz w:val="24"/>
          <w:szCs w:val="24"/>
        </w:rPr>
        <w:t>2</w:t>
      </w:r>
      <w:r w:rsidR="00747CC2"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w:t>
      </w:r>
    </w:p>
    <w:p w14:paraId="266FC871" w14:textId="77777777" w:rsidR="00190457" w:rsidRPr="00BF4B28" w:rsidRDefault="00190457" w:rsidP="00054C3C">
      <w:pPr>
        <w:spacing w:after="0" w:line="240" w:lineRule="auto"/>
        <w:jc w:val="center"/>
        <w:rPr>
          <w:rFonts w:ascii="Times New Roman" w:eastAsia="Times New Roman" w:hAnsi="Times New Roman" w:cs="Times New Roman"/>
          <w:sz w:val="24"/>
          <w:szCs w:val="24"/>
        </w:rPr>
      </w:pPr>
    </w:p>
    <w:p w14:paraId="241C13C9" w14:textId="627DE076"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961D1D" w:rsidRPr="00BF4B28">
        <w:rPr>
          <w:rFonts w:ascii="Times New Roman" w:eastAsia="Times New Roman" w:hAnsi="Times New Roman" w:cs="Times New Roman"/>
          <w:sz w:val="24"/>
          <w:szCs w:val="24"/>
        </w:rPr>
        <w:t xml:space="preserve">Ako revizorsko društvo obavi zakonsku reviziju kreditne institucije suprotno članku </w:t>
      </w:r>
      <w:r w:rsidR="0015630B"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20</w:t>
      </w:r>
      <w:r w:rsidR="00961D1D" w:rsidRPr="00BF4B28">
        <w:rPr>
          <w:rFonts w:ascii="Times New Roman" w:eastAsia="Times New Roman" w:hAnsi="Times New Roman" w:cs="Times New Roman"/>
          <w:sz w:val="24"/>
          <w:szCs w:val="24"/>
        </w:rPr>
        <w:t>. ovoga Zakona, Hrvatska narodna banka odbacit će godišnje financijske izvještaje kreditne institucije odnosno godišnje konsolidirane financijske izvještaje za tu</w:t>
      </w:r>
      <w:r w:rsidR="00961D1D" w:rsidRPr="00BF4B28">
        <w:rPr>
          <w:rFonts w:ascii="Times New Roman" w:eastAsia="Times New Roman" w:hAnsi="Times New Roman" w:cs="Times New Roman"/>
          <w:spacing w:val="-6"/>
          <w:sz w:val="24"/>
          <w:szCs w:val="24"/>
        </w:rPr>
        <w:t xml:space="preserve"> </w:t>
      </w:r>
      <w:r w:rsidR="00DF1E27">
        <w:rPr>
          <w:rFonts w:ascii="Times New Roman" w:eastAsia="Times New Roman" w:hAnsi="Times New Roman" w:cs="Times New Roman"/>
          <w:spacing w:val="-6"/>
          <w:sz w:val="24"/>
          <w:szCs w:val="24"/>
        </w:rPr>
        <w:t xml:space="preserve">poslovnu </w:t>
      </w:r>
      <w:r w:rsidR="00961D1D" w:rsidRPr="00BF4B28">
        <w:rPr>
          <w:rFonts w:ascii="Times New Roman" w:eastAsia="Times New Roman" w:hAnsi="Times New Roman" w:cs="Times New Roman"/>
          <w:sz w:val="24"/>
          <w:szCs w:val="24"/>
        </w:rPr>
        <w:t>godinu.</w:t>
      </w:r>
    </w:p>
    <w:p w14:paraId="712728EC" w14:textId="77777777" w:rsidR="00190457" w:rsidRPr="00BF4B28" w:rsidRDefault="00190457" w:rsidP="00054C3C">
      <w:pPr>
        <w:spacing w:after="0" w:line="240" w:lineRule="auto"/>
        <w:jc w:val="both"/>
        <w:rPr>
          <w:rFonts w:ascii="Times New Roman" w:eastAsia="Times New Roman" w:hAnsi="Times New Roman" w:cs="Times New Roman"/>
          <w:sz w:val="24"/>
          <w:szCs w:val="24"/>
        </w:rPr>
      </w:pPr>
    </w:p>
    <w:p w14:paraId="642FC2EF" w14:textId="02908365" w:rsidR="00961D1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961D1D" w:rsidRPr="00BF4B28">
        <w:rPr>
          <w:rFonts w:ascii="Times New Roman" w:eastAsia="Times New Roman" w:hAnsi="Times New Roman" w:cs="Times New Roman"/>
          <w:sz w:val="24"/>
          <w:szCs w:val="24"/>
        </w:rPr>
        <w:t>Ako Hrvatska narodna banka utvrdi da su godišnji financijski izvještaji i godišnji konsolidirani financijski izvještaji sastavljeni suprotno propisima ili da oni ne pružaju istinit i fer prikaz financijskog položaja i uspješnosti poslovanja kreditne institucije odnosno grupe, o kojima je u revizorskom izvješ</w:t>
      </w:r>
      <w:r w:rsidR="00995CC7" w:rsidRPr="00BF4B28">
        <w:rPr>
          <w:rFonts w:ascii="Times New Roman" w:eastAsia="Times New Roman" w:hAnsi="Times New Roman" w:cs="Times New Roman"/>
          <w:sz w:val="24"/>
          <w:szCs w:val="24"/>
        </w:rPr>
        <w:t>taju</w:t>
      </w:r>
      <w:r w:rsidR="00961D1D" w:rsidRPr="00BF4B28">
        <w:rPr>
          <w:rFonts w:ascii="Times New Roman" w:eastAsia="Times New Roman" w:hAnsi="Times New Roman" w:cs="Times New Roman"/>
          <w:sz w:val="24"/>
          <w:szCs w:val="24"/>
        </w:rPr>
        <w:t xml:space="preserve"> izdano pozitivno, odbit će godišnje financijske izvještaje odnosno godišnje konsolidirane financijske izvještaje.</w:t>
      </w:r>
    </w:p>
    <w:p w14:paraId="669E4943" w14:textId="77777777" w:rsidR="005755ED" w:rsidRPr="00BF4B28" w:rsidRDefault="005755ED" w:rsidP="00054C3C">
      <w:pPr>
        <w:spacing w:after="0" w:line="240" w:lineRule="auto"/>
        <w:jc w:val="both"/>
        <w:rPr>
          <w:rFonts w:ascii="Times New Roman" w:eastAsia="Times New Roman" w:hAnsi="Times New Roman" w:cs="Times New Roman"/>
          <w:sz w:val="24"/>
          <w:szCs w:val="24"/>
        </w:rPr>
      </w:pPr>
    </w:p>
    <w:p w14:paraId="7E85028D" w14:textId="1FF27C91" w:rsidR="005755ED" w:rsidRPr="00BF4B28" w:rsidRDefault="0019045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961D1D" w:rsidRPr="00BF4B28">
        <w:rPr>
          <w:rFonts w:ascii="Times New Roman" w:eastAsia="Times New Roman" w:hAnsi="Times New Roman" w:cs="Times New Roman"/>
          <w:sz w:val="24"/>
          <w:szCs w:val="24"/>
        </w:rPr>
        <w:t xml:space="preserve">U slučaju iz stavaka 1., 2. i </w:t>
      </w:r>
      <w:r w:rsidR="00AF7788" w:rsidRPr="00BF4B28">
        <w:rPr>
          <w:rFonts w:ascii="Times New Roman" w:eastAsia="Times New Roman" w:hAnsi="Times New Roman" w:cs="Times New Roman"/>
          <w:sz w:val="24"/>
          <w:szCs w:val="24"/>
        </w:rPr>
        <w:t>7</w:t>
      </w:r>
      <w:r w:rsidR="00961D1D" w:rsidRPr="00BF4B28">
        <w:rPr>
          <w:rFonts w:ascii="Times New Roman" w:eastAsia="Times New Roman" w:hAnsi="Times New Roman" w:cs="Times New Roman"/>
          <w:sz w:val="24"/>
          <w:szCs w:val="24"/>
        </w:rPr>
        <w:t>. ovoga članka kreditna institucija dužna je ponovo izraditi godišnje financijske izvještaje odnosno godišnje konsolidirane financijske izvještaje, osigurati obavljanje zakonske revizije tih izvještaja te revizorsk</w:t>
      </w:r>
      <w:r w:rsidR="00995CC7"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z w:val="24"/>
          <w:szCs w:val="24"/>
        </w:rPr>
        <w:t xml:space="preserve"> izvješ</w:t>
      </w:r>
      <w:r w:rsidR="00995CC7" w:rsidRPr="00BF4B28">
        <w:rPr>
          <w:rFonts w:ascii="Times New Roman" w:eastAsia="Times New Roman" w:hAnsi="Times New Roman" w:cs="Times New Roman"/>
          <w:sz w:val="24"/>
          <w:szCs w:val="24"/>
        </w:rPr>
        <w:t>taj</w:t>
      </w:r>
      <w:r w:rsidR="00961D1D" w:rsidRPr="00BF4B28">
        <w:rPr>
          <w:rFonts w:ascii="Times New Roman" w:eastAsia="Times New Roman" w:hAnsi="Times New Roman" w:cs="Times New Roman"/>
          <w:sz w:val="24"/>
          <w:szCs w:val="24"/>
        </w:rPr>
        <w:t xml:space="preserve">, uključujući i relevantne </w:t>
      </w:r>
      <w:r w:rsidR="00961D1D" w:rsidRPr="00BF4B28">
        <w:rPr>
          <w:rFonts w:ascii="Times New Roman" w:eastAsia="Times New Roman" w:hAnsi="Times New Roman" w:cs="Times New Roman"/>
          <w:sz w:val="24"/>
          <w:szCs w:val="24"/>
        </w:rPr>
        <w:lastRenderedPageBreak/>
        <w:t xml:space="preserve">financijske izvještaje, dostaviti Hrvatskoj narodnoj banci u roku koji je svojim rješenjem odredila Hrvatska narodna banka. </w:t>
      </w:r>
    </w:p>
    <w:p w14:paraId="74C6AB47" w14:textId="77777777" w:rsidR="005755ED" w:rsidRPr="00BF4B28" w:rsidRDefault="005755ED" w:rsidP="00054C3C">
      <w:pPr>
        <w:spacing w:after="0" w:line="240" w:lineRule="auto"/>
        <w:jc w:val="both"/>
        <w:rPr>
          <w:rFonts w:ascii="Times New Roman" w:eastAsia="Times New Roman" w:hAnsi="Times New Roman" w:cs="Times New Roman"/>
          <w:sz w:val="24"/>
          <w:szCs w:val="24"/>
        </w:rPr>
      </w:pPr>
    </w:p>
    <w:p w14:paraId="17563E84" w14:textId="2479EEB0" w:rsidR="00961D1D" w:rsidRPr="00BF4B28" w:rsidRDefault="005755ED"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961D1D" w:rsidRPr="00BF4B28">
        <w:rPr>
          <w:rFonts w:ascii="Times New Roman" w:eastAsia="Times New Roman" w:hAnsi="Times New Roman" w:cs="Times New Roman"/>
          <w:sz w:val="24"/>
          <w:szCs w:val="24"/>
        </w:rPr>
        <w:t>Novu zakonsku reviziju ne smije obaviti revizorsko društvo koje je izdalo mišljenje o godišnjim financijskim izvještajima odnosno godišnjim konsolidiranim financijskim izvještajima koji su odbijeni odnosno</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odbačeni.</w:t>
      </w:r>
    </w:p>
    <w:p w14:paraId="5EE5647A" w14:textId="77777777" w:rsidR="005755ED" w:rsidRPr="00BF4B28" w:rsidRDefault="005755ED" w:rsidP="00054C3C">
      <w:pPr>
        <w:spacing w:after="0" w:line="240" w:lineRule="auto"/>
        <w:jc w:val="both"/>
        <w:rPr>
          <w:rFonts w:ascii="Times New Roman" w:eastAsia="Times New Roman" w:hAnsi="Times New Roman" w:cs="Times New Roman"/>
          <w:sz w:val="24"/>
          <w:szCs w:val="24"/>
        </w:rPr>
      </w:pPr>
    </w:p>
    <w:p w14:paraId="62A912CF" w14:textId="327334DB" w:rsidR="00961D1D" w:rsidRPr="00BF4B28" w:rsidRDefault="005755ED"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961D1D" w:rsidRPr="00BF4B28">
        <w:rPr>
          <w:rFonts w:ascii="Times New Roman" w:eastAsia="Times New Roman" w:hAnsi="Times New Roman" w:cs="Times New Roman"/>
          <w:sz w:val="24"/>
          <w:szCs w:val="24"/>
        </w:rPr>
        <w:t xml:space="preserve">Odbacivanje iz stavaka 1. i </w:t>
      </w:r>
      <w:r w:rsidR="00AF7788" w:rsidRPr="00BF4B28">
        <w:rPr>
          <w:rFonts w:ascii="Times New Roman" w:eastAsia="Times New Roman" w:hAnsi="Times New Roman" w:cs="Times New Roman"/>
          <w:sz w:val="24"/>
          <w:szCs w:val="24"/>
        </w:rPr>
        <w:t>7</w:t>
      </w:r>
      <w:r w:rsidR="00961D1D" w:rsidRPr="00BF4B28">
        <w:rPr>
          <w:rFonts w:ascii="Times New Roman" w:eastAsia="Times New Roman" w:hAnsi="Times New Roman" w:cs="Times New Roman"/>
          <w:sz w:val="24"/>
          <w:szCs w:val="24"/>
        </w:rPr>
        <w:t xml:space="preserve">. ovoga članka ili odbijanje iz stavaka 2. i </w:t>
      </w:r>
      <w:r w:rsidR="00AF7788" w:rsidRPr="00BF4B28">
        <w:rPr>
          <w:rFonts w:ascii="Times New Roman" w:eastAsia="Times New Roman" w:hAnsi="Times New Roman" w:cs="Times New Roman"/>
          <w:sz w:val="24"/>
          <w:szCs w:val="24"/>
        </w:rPr>
        <w:t>7</w:t>
      </w:r>
      <w:r w:rsidR="00961D1D" w:rsidRPr="00BF4B28">
        <w:rPr>
          <w:rFonts w:ascii="Times New Roman" w:eastAsia="Times New Roman" w:hAnsi="Times New Roman" w:cs="Times New Roman"/>
          <w:sz w:val="24"/>
          <w:szCs w:val="24"/>
        </w:rPr>
        <w:t>. ovoga članka</w:t>
      </w:r>
      <w:r w:rsidR="00961D1D" w:rsidRPr="00BF4B28">
        <w:rPr>
          <w:rFonts w:ascii="Times New Roman" w:eastAsia="Times New Roman" w:hAnsi="Times New Roman" w:cs="Times New Roman"/>
          <w:spacing w:val="-33"/>
          <w:sz w:val="24"/>
          <w:szCs w:val="24"/>
        </w:rPr>
        <w:t xml:space="preserve"> </w:t>
      </w:r>
      <w:r w:rsidR="00961D1D" w:rsidRPr="00BF4B28">
        <w:rPr>
          <w:rFonts w:ascii="Times New Roman" w:eastAsia="Times New Roman" w:hAnsi="Times New Roman" w:cs="Times New Roman"/>
          <w:sz w:val="24"/>
          <w:szCs w:val="24"/>
        </w:rPr>
        <w:t xml:space="preserve">ima za posljedicu odbacivanje ocjene iz članka </w:t>
      </w:r>
      <w:r w:rsidR="00995CC7" w:rsidRPr="00BF4B28">
        <w:rPr>
          <w:rFonts w:ascii="Times New Roman" w:eastAsia="Times New Roman" w:hAnsi="Times New Roman" w:cs="Times New Roman"/>
          <w:sz w:val="24"/>
          <w:szCs w:val="24"/>
        </w:rPr>
        <w:t>224</w:t>
      </w:r>
      <w:r w:rsidR="00961D1D" w:rsidRPr="00BF4B28">
        <w:rPr>
          <w:rFonts w:ascii="Times New Roman" w:eastAsia="Times New Roman" w:hAnsi="Times New Roman" w:cs="Times New Roman"/>
          <w:sz w:val="24"/>
          <w:szCs w:val="24"/>
        </w:rPr>
        <w:t xml:space="preserve">. ovoga Zakona. Hrvatska narodna banka u tom će slučaju zahtijevati od kreditne institucije da ocjenu iz članka </w:t>
      </w:r>
      <w:r w:rsidR="00802129" w:rsidRPr="00BF4B28">
        <w:rPr>
          <w:rFonts w:ascii="Times New Roman" w:eastAsia="Times New Roman" w:hAnsi="Times New Roman" w:cs="Times New Roman"/>
          <w:sz w:val="24"/>
          <w:szCs w:val="24"/>
        </w:rPr>
        <w:t>2</w:t>
      </w:r>
      <w:r w:rsidR="00995CC7" w:rsidRPr="00BF4B28">
        <w:rPr>
          <w:rFonts w:ascii="Times New Roman" w:eastAsia="Times New Roman" w:hAnsi="Times New Roman" w:cs="Times New Roman"/>
          <w:sz w:val="24"/>
          <w:szCs w:val="24"/>
        </w:rPr>
        <w:t>24</w:t>
      </w:r>
      <w:r w:rsidR="00961D1D" w:rsidRPr="00BF4B28">
        <w:rPr>
          <w:rFonts w:ascii="Times New Roman" w:eastAsia="Times New Roman" w:hAnsi="Times New Roman" w:cs="Times New Roman"/>
          <w:sz w:val="24"/>
          <w:szCs w:val="24"/>
        </w:rPr>
        <w:t>. ovoga Zakona daju ovlašteni revizori drugoga revizorskog društva, a na trošak kreditne</w:t>
      </w:r>
      <w:r w:rsidR="00961D1D" w:rsidRPr="00BF4B28">
        <w:rPr>
          <w:rFonts w:ascii="Times New Roman" w:eastAsia="Times New Roman" w:hAnsi="Times New Roman" w:cs="Times New Roman"/>
          <w:spacing w:val="-14"/>
          <w:sz w:val="24"/>
          <w:szCs w:val="24"/>
        </w:rPr>
        <w:t xml:space="preserve"> </w:t>
      </w:r>
      <w:r w:rsidR="00961D1D" w:rsidRPr="00BF4B28">
        <w:rPr>
          <w:rFonts w:ascii="Times New Roman" w:eastAsia="Times New Roman" w:hAnsi="Times New Roman" w:cs="Times New Roman"/>
          <w:sz w:val="24"/>
          <w:szCs w:val="24"/>
        </w:rPr>
        <w:t>institucije.</w:t>
      </w:r>
    </w:p>
    <w:p w14:paraId="62A3CDA8" w14:textId="77777777" w:rsidR="005755ED" w:rsidRPr="00BF4B28" w:rsidRDefault="005755ED" w:rsidP="00054C3C">
      <w:pPr>
        <w:spacing w:after="0" w:line="240" w:lineRule="auto"/>
        <w:jc w:val="both"/>
        <w:rPr>
          <w:rFonts w:ascii="Times New Roman" w:eastAsia="Times New Roman" w:hAnsi="Times New Roman" w:cs="Times New Roman"/>
          <w:sz w:val="24"/>
          <w:szCs w:val="24"/>
        </w:rPr>
      </w:pPr>
    </w:p>
    <w:p w14:paraId="0B438CA2" w14:textId="68359D03" w:rsidR="00961D1D" w:rsidRPr="00BF4B28" w:rsidRDefault="005755ED"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(6) </w:t>
      </w:r>
      <w:r w:rsidR="00961D1D" w:rsidRPr="00BF4B28">
        <w:rPr>
          <w:rFonts w:ascii="Times New Roman" w:eastAsia="Times New Roman" w:hAnsi="Times New Roman" w:cs="Times New Roman"/>
          <w:sz w:val="24"/>
          <w:szCs w:val="24"/>
        </w:rPr>
        <w:t xml:space="preserve">O odbacivanju iz stavka 1. ovoga članka odnosno odbijanju iz stavka 2. ovoga članka Hrvatska narodna banka </w:t>
      </w:r>
      <w:r w:rsidR="00CF47DC">
        <w:rPr>
          <w:rFonts w:ascii="Times New Roman" w:eastAsia="Times New Roman" w:hAnsi="Times New Roman" w:cs="Times New Roman"/>
          <w:sz w:val="24"/>
          <w:szCs w:val="24"/>
        </w:rPr>
        <w:t xml:space="preserve">će </w:t>
      </w:r>
      <w:r w:rsidR="00961D1D" w:rsidRPr="00BF4B28">
        <w:rPr>
          <w:rFonts w:ascii="Times New Roman" w:eastAsia="Times New Roman" w:hAnsi="Times New Roman" w:cs="Times New Roman"/>
          <w:sz w:val="24"/>
          <w:szCs w:val="24"/>
        </w:rPr>
        <w:t>bez odgađanja</w:t>
      </w:r>
      <w:r w:rsidR="003D6131">
        <w:rPr>
          <w:rFonts w:ascii="Times New Roman" w:eastAsia="Times New Roman" w:hAnsi="Times New Roman" w:cs="Times New Roman"/>
          <w:sz w:val="24"/>
          <w:szCs w:val="24"/>
        </w:rPr>
        <w:t>, a najkasnije u roku od pet radnih dana,</w:t>
      </w:r>
      <w:r w:rsidR="00961D1D" w:rsidRPr="00BF4B28">
        <w:rPr>
          <w:rFonts w:ascii="Times New Roman" w:eastAsia="Times New Roman" w:hAnsi="Times New Roman" w:cs="Times New Roman"/>
          <w:sz w:val="24"/>
          <w:szCs w:val="24"/>
        </w:rPr>
        <w:t xml:space="preserve"> obavijestiti tijelo </w:t>
      </w:r>
      <w:r w:rsidR="002474BC" w:rsidRPr="002474BC">
        <w:rPr>
          <w:rFonts w:ascii="Times New Roman" w:eastAsia="Times New Roman" w:hAnsi="Times New Roman" w:cs="Times New Roman"/>
          <w:sz w:val="24"/>
          <w:szCs w:val="24"/>
        </w:rPr>
        <w:t>nadležno za nadzor nad ovlaštenim revizorima i revizorskim društvima prema zakonu kojim se uređuje revizija</w:t>
      </w:r>
      <w:r w:rsidR="00961D1D" w:rsidRPr="00BF4B28">
        <w:rPr>
          <w:rFonts w:ascii="Times New Roman" w:eastAsia="Times New Roman" w:hAnsi="Times New Roman" w:cs="Times New Roman"/>
          <w:sz w:val="24"/>
          <w:szCs w:val="24"/>
        </w:rPr>
        <w:t>, uz obrazloženje razloga odbacivanja odnosno</w:t>
      </w:r>
      <w:r w:rsidR="00961D1D" w:rsidRPr="00BF4B28">
        <w:rPr>
          <w:rFonts w:ascii="Times New Roman" w:eastAsia="Times New Roman" w:hAnsi="Times New Roman" w:cs="Times New Roman"/>
          <w:spacing w:val="-27"/>
          <w:sz w:val="24"/>
          <w:szCs w:val="24"/>
        </w:rPr>
        <w:t xml:space="preserve"> </w:t>
      </w:r>
      <w:r w:rsidR="00961D1D" w:rsidRPr="00BF4B28">
        <w:rPr>
          <w:rFonts w:ascii="Times New Roman" w:eastAsia="Times New Roman" w:hAnsi="Times New Roman" w:cs="Times New Roman"/>
          <w:sz w:val="24"/>
          <w:szCs w:val="24"/>
        </w:rPr>
        <w:t>odbijanja.</w:t>
      </w:r>
    </w:p>
    <w:p w14:paraId="6875F634" w14:textId="77777777" w:rsidR="005755ED" w:rsidRPr="00BF4B28" w:rsidRDefault="005755ED" w:rsidP="00054C3C">
      <w:pPr>
        <w:spacing w:after="0" w:line="240" w:lineRule="auto"/>
        <w:jc w:val="both"/>
        <w:rPr>
          <w:rFonts w:ascii="Times New Roman" w:eastAsia="Times New Roman" w:hAnsi="Times New Roman" w:cs="Times New Roman"/>
          <w:sz w:val="24"/>
          <w:szCs w:val="24"/>
        </w:rPr>
      </w:pPr>
    </w:p>
    <w:p w14:paraId="3976D8E0" w14:textId="3F72CD7A" w:rsidR="00961D1D" w:rsidRPr="00AF681D" w:rsidRDefault="005755ED"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(7) </w:t>
      </w:r>
      <w:r w:rsidR="00961D1D" w:rsidRPr="00BF4B28">
        <w:rPr>
          <w:rFonts w:ascii="Times New Roman" w:eastAsia="Times New Roman" w:hAnsi="Times New Roman" w:cs="Times New Roman"/>
          <w:sz w:val="24"/>
          <w:szCs w:val="24"/>
        </w:rPr>
        <w:t xml:space="preserve">Ako tijelo </w:t>
      </w:r>
      <w:r w:rsidR="002474BC" w:rsidRPr="002474BC">
        <w:rPr>
          <w:rFonts w:ascii="Times New Roman" w:eastAsia="Times New Roman" w:hAnsi="Times New Roman" w:cs="Times New Roman"/>
          <w:sz w:val="24"/>
          <w:szCs w:val="24"/>
        </w:rPr>
        <w:t>nadležno za nadzor nad ovlaštenim revizorima i revizorskim društvima prema zakonu kojim se uređuje revizija</w:t>
      </w:r>
      <w:r w:rsidR="002474BC" w:rsidRPr="002474BC" w:rsidDel="002474BC">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utvrdi da revizorsk</w:t>
      </w:r>
      <w:r w:rsidR="009654B5">
        <w:rPr>
          <w:rFonts w:ascii="Times New Roman" w:eastAsia="Times New Roman" w:hAnsi="Times New Roman" w:cs="Times New Roman"/>
          <w:sz w:val="24"/>
          <w:szCs w:val="24"/>
        </w:rPr>
        <w:t>i</w:t>
      </w:r>
      <w:r w:rsidR="00961D1D" w:rsidRPr="00AF681D">
        <w:rPr>
          <w:rFonts w:ascii="Times New Roman" w:eastAsia="Times New Roman" w:hAnsi="Times New Roman" w:cs="Times New Roman"/>
          <w:sz w:val="24"/>
          <w:szCs w:val="24"/>
        </w:rPr>
        <w:t xml:space="preserve"> izvješ</w:t>
      </w:r>
      <w:r w:rsidR="009654B5">
        <w:rPr>
          <w:rFonts w:ascii="Times New Roman" w:eastAsia="Times New Roman" w:hAnsi="Times New Roman" w:cs="Times New Roman"/>
          <w:sz w:val="24"/>
          <w:szCs w:val="24"/>
        </w:rPr>
        <w:t>taj</w:t>
      </w:r>
      <w:r w:rsidR="00961D1D" w:rsidRPr="00AF681D">
        <w:rPr>
          <w:rFonts w:ascii="Times New Roman" w:eastAsia="Times New Roman" w:hAnsi="Times New Roman" w:cs="Times New Roman"/>
          <w:sz w:val="24"/>
          <w:szCs w:val="24"/>
        </w:rPr>
        <w:t xml:space="preserve"> ne ispunjava zahtjeve iz zakona kojima</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se</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uređuje</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revizija</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i</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iz</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Uredbe</w:t>
      </w:r>
      <w:r w:rsidR="00961D1D" w:rsidRPr="00AF681D">
        <w:rPr>
          <w:rFonts w:ascii="Times New Roman" w:eastAsia="Times New Roman" w:hAnsi="Times New Roman" w:cs="Times New Roman"/>
          <w:spacing w:val="-4"/>
          <w:sz w:val="24"/>
          <w:szCs w:val="24"/>
        </w:rPr>
        <w:t xml:space="preserve"> </w:t>
      </w:r>
      <w:r w:rsidR="00961D1D" w:rsidRPr="00AF681D">
        <w:rPr>
          <w:rFonts w:ascii="Times New Roman" w:eastAsia="Times New Roman" w:hAnsi="Times New Roman" w:cs="Times New Roman"/>
          <w:sz w:val="24"/>
          <w:szCs w:val="24"/>
        </w:rPr>
        <w:t>(EU)</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br.</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537/2014,</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Hrvatska</w:t>
      </w:r>
      <w:r w:rsidR="00961D1D" w:rsidRPr="00AF681D">
        <w:rPr>
          <w:rFonts w:ascii="Times New Roman" w:eastAsia="Times New Roman" w:hAnsi="Times New Roman" w:cs="Times New Roman"/>
          <w:spacing w:val="-3"/>
          <w:sz w:val="24"/>
          <w:szCs w:val="24"/>
        </w:rPr>
        <w:t xml:space="preserve"> </w:t>
      </w:r>
      <w:r w:rsidR="00961D1D" w:rsidRPr="00AF681D">
        <w:rPr>
          <w:rFonts w:ascii="Times New Roman" w:eastAsia="Times New Roman" w:hAnsi="Times New Roman" w:cs="Times New Roman"/>
          <w:sz w:val="24"/>
          <w:szCs w:val="24"/>
        </w:rPr>
        <w:t>narodna</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banka</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može</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odbiti ili</w:t>
      </w:r>
      <w:r w:rsidR="00961D1D" w:rsidRPr="00AF681D">
        <w:rPr>
          <w:rFonts w:ascii="Times New Roman" w:eastAsia="Times New Roman" w:hAnsi="Times New Roman" w:cs="Times New Roman"/>
          <w:spacing w:val="-13"/>
          <w:sz w:val="24"/>
          <w:szCs w:val="24"/>
        </w:rPr>
        <w:t xml:space="preserve"> </w:t>
      </w:r>
      <w:r w:rsidR="00961D1D" w:rsidRPr="00AF681D">
        <w:rPr>
          <w:rFonts w:ascii="Times New Roman" w:eastAsia="Times New Roman" w:hAnsi="Times New Roman" w:cs="Times New Roman"/>
          <w:sz w:val="24"/>
          <w:szCs w:val="24"/>
        </w:rPr>
        <w:t>odbaciti</w:t>
      </w:r>
      <w:r w:rsidR="00961D1D" w:rsidRPr="00AF681D">
        <w:rPr>
          <w:rFonts w:ascii="Times New Roman" w:eastAsia="Times New Roman" w:hAnsi="Times New Roman" w:cs="Times New Roman"/>
          <w:spacing w:val="-13"/>
          <w:sz w:val="24"/>
          <w:szCs w:val="24"/>
        </w:rPr>
        <w:t xml:space="preserve"> </w:t>
      </w:r>
      <w:r w:rsidR="00961D1D" w:rsidRPr="00AF681D">
        <w:rPr>
          <w:rFonts w:ascii="Times New Roman" w:eastAsia="Times New Roman" w:hAnsi="Times New Roman" w:cs="Times New Roman"/>
          <w:sz w:val="24"/>
          <w:szCs w:val="24"/>
        </w:rPr>
        <w:t>godišnje</w:t>
      </w:r>
      <w:r w:rsidR="00961D1D" w:rsidRPr="00AF681D">
        <w:rPr>
          <w:rFonts w:ascii="Times New Roman" w:eastAsia="Times New Roman" w:hAnsi="Times New Roman" w:cs="Times New Roman"/>
          <w:spacing w:val="-13"/>
          <w:sz w:val="24"/>
          <w:szCs w:val="24"/>
        </w:rPr>
        <w:t xml:space="preserve"> </w:t>
      </w:r>
      <w:r w:rsidR="00961D1D" w:rsidRPr="00AF681D">
        <w:rPr>
          <w:rFonts w:ascii="Times New Roman" w:eastAsia="Times New Roman" w:hAnsi="Times New Roman" w:cs="Times New Roman"/>
          <w:sz w:val="24"/>
          <w:szCs w:val="24"/>
        </w:rPr>
        <w:t>financijske</w:t>
      </w:r>
      <w:r w:rsidR="00961D1D" w:rsidRPr="00AF681D">
        <w:rPr>
          <w:rFonts w:ascii="Times New Roman" w:eastAsia="Times New Roman" w:hAnsi="Times New Roman" w:cs="Times New Roman"/>
          <w:spacing w:val="-13"/>
          <w:sz w:val="24"/>
          <w:szCs w:val="24"/>
        </w:rPr>
        <w:t xml:space="preserve"> </w:t>
      </w:r>
      <w:r w:rsidR="00961D1D" w:rsidRPr="00AF681D">
        <w:rPr>
          <w:rFonts w:ascii="Times New Roman" w:eastAsia="Times New Roman" w:hAnsi="Times New Roman" w:cs="Times New Roman"/>
          <w:sz w:val="24"/>
          <w:szCs w:val="24"/>
        </w:rPr>
        <w:t>izvještaje</w:t>
      </w:r>
      <w:r w:rsidR="00961D1D" w:rsidRPr="00AF681D">
        <w:rPr>
          <w:rFonts w:ascii="Times New Roman" w:eastAsia="Times New Roman" w:hAnsi="Times New Roman" w:cs="Times New Roman"/>
          <w:spacing w:val="-14"/>
          <w:sz w:val="24"/>
          <w:szCs w:val="24"/>
        </w:rPr>
        <w:t xml:space="preserve"> </w:t>
      </w:r>
      <w:r w:rsidR="00961D1D" w:rsidRPr="00AF681D">
        <w:rPr>
          <w:rFonts w:ascii="Times New Roman" w:eastAsia="Times New Roman" w:hAnsi="Times New Roman" w:cs="Times New Roman"/>
          <w:sz w:val="24"/>
          <w:szCs w:val="24"/>
        </w:rPr>
        <w:t>odnosno</w:t>
      </w:r>
      <w:r w:rsidR="00961D1D" w:rsidRPr="00AF681D">
        <w:rPr>
          <w:rFonts w:ascii="Times New Roman" w:eastAsia="Times New Roman" w:hAnsi="Times New Roman" w:cs="Times New Roman"/>
          <w:spacing w:val="-15"/>
          <w:sz w:val="24"/>
          <w:szCs w:val="24"/>
        </w:rPr>
        <w:t xml:space="preserve"> </w:t>
      </w:r>
      <w:r w:rsidR="00961D1D" w:rsidRPr="00AF681D">
        <w:rPr>
          <w:rFonts w:ascii="Times New Roman" w:eastAsia="Times New Roman" w:hAnsi="Times New Roman" w:cs="Times New Roman"/>
          <w:sz w:val="24"/>
          <w:szCs w:val="24"/>
        </w:rPr>
        <w:t>godišnje</w:t>
      </w:r>
      <w:r w:rsidR="00961D1D" w:rsidRPr="00AF681D">
        <w:rPr>
          <w:rFonts w:ascii="Times New Roman" w:eastAsia="Times New Roman" w:hAnsi="Times New Roman" w:cs="Times New Roman"/>
          <w:spacing w:val="-14"/>
          <w:sz w:val="24"/>
          <w:szCs w:val="24"/>
        </w:rPr>
        <w:t xml:space="preserve"> </w:t>
      </w:r>
      <w:r w:rsidR="00961D1D" w:rsidRPr="00AF681D">
        <w:rPr>
          <w:rFonts w:ascii="Times New Roman" w:eastAsia="Times New Roman" w:hAnsi="Times New Roman" w:cs="Times New Roman"/>
          <w:sz w:val="24"/>
          <w:szCs w:val="24"/>
        </w:rPr>
        <w:t>konsolidirane</w:t>
      </w:r>
      <w:r w:rsidR="00961D1D" w:rsidRPr="00AF681D">
        <w:rPr>
          <w:rFonts w:ascii="Times New Roman" w:eastAsia="Times New Roman" w:hAnsi="Times New Roman" w:cs="Times New Roman"/>
          <w:spacing w:val="-14"/>
          <w:sz w:val="24"/>
          <w:szCs w:val="24"/>
        </w:rPr>
        <w:t xml:space="preserve"> </w:t>
      </w:r>
      <w:r w:rsidR="00961D1D" w:rsidRPr="00AF681D">
        <w:rPr>
          <w:rFonts w:ascii="Times New Roman" w:eastAsia="Times New Roman" w:hAnsi="Times New Roman" w:cs="Times New Roman"/>
          <w:sz w:val="24"/>
          <w:szCs w:val="24"/>
        </w:rPr>
        <w:t>financijske</w:t>
      </w:r>
      <w:r w:rsidR="00961D1D" w:rsidRPr="00AF681D">
        <w:rPr>
          <w:rFonts w:ascii="Times New Roman" w:eastAsia="Times New Roman" w:hAnsi="Times New Roman" w:cs="Times New Roman"/>
          <w:spacing w:val="-14"/>
          <w:sz w:val="24"/>
          <w:szCs w:val="24"/>
        </w:rPr>
        <w:t xml:space="preserve"> </w:t>
      </w:r>
      <w:r w:rsidR="00961D1D" w:rsidRPr="00AF681D">
        <w:rPr>
          <w:rFonts w:ascii="Times New Roman" w:eastAsia="Times New Roman" w:hAnsi="Times New Roman" w:cs="Times New Roman"/>
          <w:sz w:val="24"/>
          <w:szCs w:val="24"/>
        </w:rPr>
        <w:t>izvještaje kreditne institucije za koju je ta osoba obavila zakonsku</w:t>
      </w:r>
      <w:r w:rsidR="000C0CB6">
        <w:rPr>
          <w:rFonts w:ascii="Times New Roman" w:eastAsia="Times New Roman" w:hAnsi="Times New Roman" w:cs="Times New Roman"/>
          <w:sz w:val="24"/>
          <w:szCs w:val="24"/>
        </w:rPr>
        <w:t xml:space="preserve"> </w:t>
      </w:r>
      <w:r w:rsidR="00961D1D" w:rsidRPr="00AF681D">
        <w:rPr>
          <w:rFonts w:ascii="Times New Roman" w:eastAsia="Times New Roman" w:hAnsi="Times New Roman" w:cs="Times New Roman"/>
          <w:spacing w:val="-35"/>
          <w:sz w:val="24"/>
          <w:szCs w:val="24"/>
        </w:rPr>
        <w:t xml:space="preserve"> </w:t>
      </w:r>
      <w:r w:rsidR="00961D1D" w:rsidRPr="00AF681D">
        <w:rPr>
          <w:rFonts w:ascii="Times New Roman" w:eastAsia="Times New Roman" w:hAnsi="Times New Roman" w:cs="Times New Roman"/>
          <w:sz w:val="24"/>
          <w:szCs w:val="24"/>
        </w:rPr>
        <w:t>reviziju.</w:t>
      </w:r>
    </w:p>
    <w:p w14:paraId="02DD7885" w14:textId="77777777" w:rsidR="005755ED" w:rsidRPr="00AF681D" w:rsidRDefault="005755ED" w:rsidP="00054C3C">
      <w:pPr>
        <w:spacing w:after="0" w:line="240" w:lineRule="auto"/>
        <w:jc w:val="both"/>
        <w:rPr>
          <w:rFonts w:ascii="Times New Roman" w:eastAsia="Times New Roman" w:hAnsi="Times New Roman" w:cs="Times New Roman"/>
          <w:sz w:val="24"/>
          <w:szCs w:val="24"/>
        </w:rPr>
      </w:pPr>
    </w:p>
    <w:p w14:paraId="2A742326" w14:textId="3E9C07A1" w:rsidR="005755ED" w:rsidRPr="00AF681D" w:rsidRDefault="005755E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(8) </w:t>
      </w:r>
      <w:r w:rsidR="00961D1D" w:rsidRPr="00AF681D">
        <w:rPr>
          <w:rFonts w:ascii="Times New Roman" w:eastAsia="Times New Roman" w:hAnsi="Times New Roman" w:cs="Times New Roman"/>
          <w:sz w:val="24"/>
          <w:szCs w:val="24"/>
        </w:rPr>
        <w:t xml:space="preserve">Kreditna institucija ne smije objaviti godišnje financijske izvještaje odnosno godišnje konsolidirane financijske izvještaje koji su odbijeni odnosno odbačeni te je dužna osigurati da godišnji financijski izvještaji odnosno godišnji konsolidirani financijski izvještaji koji su odbijeni odnosno odbačeni ne budu javno objavljeni. </w:t>
      </w:r>
    </w:p>
    <w:p w14:paraId="7ECBD1BB" w14:textId="77777777" w:rsidR="005755ED" w:rsidRPr="00AF681D" w:rsidRDefault="005755ED" w:rsidP="00054C3C">
      <w:pPr>
        <w:spacing w:after="0" w:line="240" w:lineRule="auto"/>
        <w:jc w:val="both"/>
        <w:rPr>
          <w:rFonts w:ascii="Times New Roman" w:eastAsia="Times New Roman" w:hAnsi="Times New Roman" w:cs="Times New Roman"/>
          <w:sz w:val="24"/>
          <w:szCs w:val="24"/>
        </w:rPr>
      </w:pPr>
    </w:p>
    <w:p w14:paraId="1F6AE1CB" w14:textId="1DCC1B5C" w:rsidR="00961D1D" w:rsidRPr="00AF681D" w:rsidRDefault="005755E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(9) </w:t>
      </w:r>
      <w:r w:rsidR="00961D1D" w:rsidRPr="00AF681D">
        <w:rPr>
          <w:rFonts w:ascii="Times New Roman" w:eastAsia="Times New Roman" w:hAnsi="Times New Roman" w:cs="Times New Roman"/>
          <w:sz w:val="24"/>
          <w:szCs w:val="24"/>
        </w:rPr>
        <w:t>Ako su godišnji financijski izvještaji odnosno godišnji konsolidirani financijski izvještaji koji su odbijeni odnosno odbačeni već dostavljeni radi javne objave Financijskoj agenciji odnosno uređenom tržištu vrijednosnih papira, kreditna institucija dužna je bez odgađanja obavijestiti Financijsku agenciju i uređena tržišta</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vrijednosnih</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papira</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na</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kojima</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ima</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uvrštene</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vrijednosnice</w:t>
      </w:r>
      <w:r w:rsidR="00961D1D" w:rsidRPr="00AF681D">
        <w:rPr>
          <w:rFonts w:ascii="Times New Roman" w:eastAsia="Times New Roman" w:hAnsi="Times New Roman" w:cs="Times New Roman"/>
          <w:spacing w:val="-4"/>
          <w:sz w:val="24"/>
          <w:szCs w:val="24"/>
        </w:rPr>
        <w:t xml:space="preserve"> </w:t>
      </w:r>
      <w:r w:rsidR="00961D1D" w:rsidRPr="00AF681D">
        <w:rPr>
          <w:rFonts w:ascii="Times New Roman" w:eastAsia="Times New Roman" w:hAnsi="Times New Roman" w:cs="Times New Roman"/>
          <w:sz w:val="24"/>
          <w:szCs w:val="24"/>
        </w:rPr>
        <w:t>o</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činjenicama</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da</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su</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rješenjem Hrvatske narodne banke odbijeni odnosno odbačeni njezini revidirani godišnji financijski izvještaji odnosno godišnji konsolidirani financijski izvještaji</w:t>
      </w:r>
      <w:r w:rsidR="003E2110">
        <w:rPr>
          <w:rFonts w:ascii="Times New Roman" w:eastAsia="Times New Roman" w:hAnsi="Times New Roman" w:cs="Times New Roman"/>
          <w:sz w:val="24"/>
          <w:szCs w:val="24"/>
        </w:rPr>
        <w:t xml:space="preserve"> pri čemu je i</w:t>
      </w:r>
      <w:r w:rsidR="00961D1D" w:rsidRPr="00AF681D">
        <w:rPr>
          <w:rFonts w:ascii="Times New Roman" w:eastAsia="Times New Roman" w:hAnsi="Times New Roman" w:cs="Times New Roman"/>
          <w:sz w:val="24"/>
          <w:szCs w:val="24"/>
        </w:rPr>
        <w:t>stu obavijest bez odgađanja, kreditna institucija dužna objaviti i na svojim internetskim</w:t>
      </w:r>
      <w:r w:rsidR="00961D1D" w:rsidRPr="00AF681D">
        <w:rPr>
          <w:rFonts w:ascii="Times New Roman" w:eastAsia="Times New Roman" w:hAnsi="Times New Roman" w:cs="Times New Roman"/>
          <w:spacing w:val="-12"/>
          <w:sz w:val="24"/>
          <w:szCs w:val="24"/>
        </w:rPr>
        <w:t xml:space="preserve"> </w:t>
      </w:r>
      <w:r w:rsidR="00961D1D" w:rsidRPr="00AF681D">
        <w:rPr>
          <w:rFonts w:ascii="Times New Roman" w:eastAsia="Times New Roman" w:hAnsi="Times New Roman" w:cs="Times New Roman"/>
          <w:sz w:val="24"/>
          <w:szCs w:val="24"/>
        </w:rPr>
        <w:t>stranicama.</w:t>
      </w:r>
    </w:p>
    <w:p w14:paraId="53FA34FA" w14:textId="77777777" w:rsidR="005755ED" w:rsidRPr="00AF681D" w:rsidRDefault="005755ED" w:rsidP="00054C3C">
      <w:pPr>
        <w:spacing w:after="0" w:line="240" w:lineRule="auto"/>
        <w:jc w:val="both"/>
        <w:rPr>
          <w:rFonts w:ascii="Times New Roman" w:eastAsia="Times New Roman" w:hAnsi="Times New Roman" w:cs="Times New Roman"/>
          <w:sz w:val="24"/>
          <w:szCs w:val="24"/>
        </w:rPr>
      </w:pPr>
    </w:p>
    <w:p w14:paraId="1071AFD3" w14:textId="65D828A3" w:rsidR="00961D1D" w:rsidRPr="00AF681D" w:rsidRDefault="00961D1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5755ED" w:rsidRPr="00AF681D">
        <w:rPr>
          <w:rFonts w:ascii="Times New Roman" w:eastAsia="Times New Roman" w:hAnsi="Times New Roman" w:cs="Times New Roman"/>
          <w:sz w:val="24"/>
          <w:szCs w:val="24"/>
        </w:rPr>
        <w:t>10</w:t>
      </w:r>
      <w:r w:rsidRPr="00AF681D">
        <w:rPr>
          <w:rFonts w:ascii="Times New Roman" w:eastAsia="Times New Roman" w:hAnsi="Times New Roman" w:cs="Times New Roman"/>
          <w:sz w:val="24"/>
          <w:szCs w:val="24"/>
        </w:rPr>
        <w:t xml:space="preserve">) Hrvatska narodna banka </w:t>
      </w:r>
      <w:proofErr w:type="spellStart"/>
      <w:r w:rsidRPr="00AF681D">
        <w:rPr>
          <w:rFonts w:ascii="Times New Roman" w:eastAsia="Times New Roman" w:hAnsi="Times New Roman" w:cs="Times New Roman"/>
          <w:sz w:val="24"/>
          <w:szCs w:val="24"/>
        </w:rPr>
        <w:t>podzakonski</w:t>
      </w:r>
      <w:r w:rsidR="00663F54" w:rsidRPr="00AF681D">
        <w:rPr>
          <w:rFonts w:ascii="Times New Roman" w:eastAsia="Times New Roman" w:hAnsi="Times New Roman" w:cs="Times New Roman"/>
          <w:sz w:val="24"/>
          <w:szCs w:val="24"/>
        </w:rPr>
        <w:t>m</w:t>
      </w:r>
      <w:proofErr w:type="spellEnd"/>
      <w:r w:rsidRPr="00AF681D">
        <w:rPr>
          <w:rFonts w:ascii="Times New Roman" w:eastAsia="Times New Roman" w:hAnsi="Times New Roman" w:cs="Times New Roman"/>
          <w:sz w:val="24"/>
          <w:szCs w:val="24"/>
        </w:rPr>
        <w:t xml:space="preserve"> propis</w:t>
      </w:r>
      <w:r w:rsidR="00663F54" w:rsidRPr="00AF681D">
        <w:rPr>
          <w:rFonts w:ascii="Times New Roman" w:eastAsia="Times New Roman" w:hAnsi="Times New Roman" w:cs="Times New Roman"/>
          <w:sz w:val="24"/>
          <w:szCs w:val="24"/>
        </w:rPr>
        <w:t>om</w:t>
      </w:r>
      <w:r w:rsidRPr="00AF681D">
        <w:rPr>
          <w:rFonts w:ascii="Times New Roman" w:eastAsia="Times New Roman" w:hAnsi="Times New Roman" w:cs="Times New Roman"/>
          <w:sz w:val="24"/>
          <w:szCs w:val="24"/>
        </w:rPr>
        <w:t xml:space="preserve"> </w:t>
      </w:r>
      <w:r w:rsidR="00617DC7" w:rsidRPr="00AF681D">
        <w:rPr>
          <w:rFonts w:ascii="Times New Roman" w:eastAsia="Times New Roman" w:hAnsi="Times New Roman" w:cs="Times New Roman"/>
          <w:sz w:val="24"/>
          <w:szCs w:val="24"/>
        </w:rPr>
        <w:t>detaljnije</w:t>
      </w:r>
      <w:r w:rsidRPr="00AF681D">
        <w:rPr>
          <w:rFonts w:ascii="Times New Roman" w:eastAsia="Times New Roman" w:hAnsi="Times New Roman" w:cs="Times New Roman"/>
          <w:sz w:val="24"/>
          <w:szCs w:val="24"/>
        </w:rPr>
        <w:t xml:space="preserve"> uređuje razloge za odbijanje</w:t>
      </w:r>
      <w:r w:rsidRPr="00AF681D">
        <w:rPr>
          <w:rFonts w:ascii="Times New Roman" w:eastAsia="Times New Roman" w:hAnsi="Times New Roman" w:cs="Times New Roman"/>
          <w:spacing w:val="-10"/>
          <w:sz w:val="24"/>
          <w:szCs w:val="24"/>
        </w:rPr>
        <w:t xml:space="preserve"> </w:t>
      </w:r>
      <w:r w:rsidRPr="00AF681D">
        <w:rPr>
          <w:rFonts w:ascii="Times New Roman" w:eastAsia="Times New Roman" w:hAnsi="Times New Roman" w:cs="Times New Roman"/>
          <w:sz w:val="24"/>
          <w:szCs w:val="24"/>
        </w:rPr>
        <w:t>godišnjih</w:t>
      </w:r>
      <w:r w:rsidRPr="00AF681D">
        <w:rPr>
          <w:rFonts w:ascii="Times New Roman" w:eastAsia="Times New Roman" w:hAnsi="Times New Roman" w:cs="Times New Roman"/>
          <w:spacing w:val="-11"/>
          <w:sz w:val="24"/>
          <w:szCs w:val="24"/>
        </w:rPr>
        <w:t xml:space="preserve"> </w:t>
      </w:r>
      <w:r w:rsidRPr="00AF681D">
        <w:rPr>
          <w:rFonts w:ascii="Times New Roman" w:eastAsia="Times New Roman" w:hAnsi="Times New Roman" w:cs="Times New Roman"/>
          <w:sz w:val="24"/>
          <w:szCs w:val="24"/>
        </w:rPr>
        <w:t>financijskih</w:t>
      </w:r>
      <w:r w:rsidRPr="00AF681D">
        <w:rPr>
          <w:rFonts w:ascii="Times New Roman" w:eastAsia="Times New Roman" w:hAnsi="Times New Roman" w:cs="Times New Roman"/>
          <w:spacing w:val="-10"/>
          <w:sz w:val="24"/>
          <w:szCs w:val="24"/>
        </w:rPr>
        <w:t xml:space="preserve"> </w:t>
      </w:r>
      <w:r w:rsidRPr="00AF681D">
        <w:rPr>
          <w:rFonts w:ascii="Times New Roman" w:eastAsia="Times New Roman" w:hAnsi="Times New Roman" w:cs="Times New Roman"/>
          <w:sz w:val="24"/>
          <w:szCs w:val="24"/>
        </w:rPr>
        <w:t>izvještaja</w:t>
      </w:r>
      <w:r w:rsidRPr="00AF681D">
        <w:rPr>
          <w:rFonts w:ascii="Times New Roman" w:eastAsia="Times New Roman" w:hAnsi="Times New Roman" w:cs="Times New Roman"/>
          <w:spacing w:val="-10"/>
          <w:sz w:val="24"/>
          <w:szCs w:val="24"/>
        </w:rPr>
        <w:t xml:space="preserve"> </w:t>
      </w:r>
      <w:r w:rsidRPr="00AF681D">
        <w:rPr>
          <w:rFonts w:ascii="Times New Roman" w:eastAsia="Times New Roman" w:hAnsi="Times New Roman" w:cs="Times New Roman"/>
          <w:sz w:val="24"/>
          <w:szCs w:val="24"/>
        </w:rPr>
        <w:t>kreditne</w:t>
      </w:r>
      <w:r w:rsidRPr="00AF681D">
        <w:rPr>
          <w:rFonts w:ascii="Times New Roman" w:eastAsia="Times New Roman" w:hAnsi="Times New Roman" w:cs="Times New Roman"/>
          <w:spacing w:val="-10"/>
          <w:sz w:val="24"/>
          <w:szCs w:val="24"/>
        </w:rPr>
        <w:t xml:space="preserve"> </w:t>
      </w:r>
      <w:r w:rsidRPr="00AF681D">
        <w:rPr>
          <w:rFonts w:ascii="Times New Roman" w:eastAsia="Times New Roman" w:hAnsi="Times New Roman" w:cs="Times New Roman"/>
          <w:sz w:val="24"/>
          <w:szCs w:val="24"/>
        </w:rPr>
        <w:t>institucije</w:t>
      </w:r>
      <w:r w:rsidRPr="00AF681D">
        <w:rPr>
          <w:rFonts w:ascii="Times New Roman" w:eastAsia="Times New Roman" w:hAnsi="Times New Roman" w:cs="Times New Roman"/>
          <w:spacing w:val="-10"/>
          <w:sz w:val="24"/>
          <w:szCs w:val="24"/>
        </w:rPr>
        <w:t xml:space="preserve"> </w:t>
      </w:r>
      <w:r w:rsidRPr="00AF681D">
        <w:rPr>
          <w:rFonts w:ascii="Times New Roman" w:eastAsia="Times New Roman" w:hAnsi="Times New Roman" w:cs="Times New Roman"/>
          <w:sz w:val="24"/>
          <w:szCs w:val="24"/>
        </w:rPr>
        <w:t>odnosno</w:t>
      </w:r>
      <w:r w:rsidRPr="00AF681D">
        <w:rPr>
          <w:rFonts w:ascii="Times New Roman" w:eastAsia="Times New Roman" w:hAnsi="Times New Roman" w:cs="Times New Roman"/>
          <w:spacing w:val="-10"/>
          <w:sz w:val="24"/>
          <w:szCs w:val="24"/>
        </w:rPr>
        <w:t xml:space="preserve"> </w:t>
      </w:r>
      <w:r w:rsidRPr="00AF681D">
        <w:rPr>
          <w:rFonts w:ascii="Times New Roman" w:eastAsia="Times New Roman" w:hAnsi="Times New Roman" w:cs="Times New Roman"/>
          <w:sz w:val="24"/>
          <w:szCs w:val="24"/>
        </w:rPr>
        <w:t>godišnjih</w:t>
      </w:r>
      <w:r w:rsidRPr="00AF681D">
        <w:rPr>
          <w:rFonts w:ascii="Times New Roman" w:eastAsia="Times New Roman" w:hAnsi="Times New Roman" w:cs="Times New Roman"/>
          <w:spacing w:val="-11"/>
          <w:sz w:val="24"/>
          <w:szCs w:val="24"/>
        </w:rPr>
        <w:t xml:space="preserve"> </w:t>
      </w:r>
      <w:r w:rsidRPr="00AF681D">
        <w:rPr>
          <w:rFonts w:ascii="Times New Roman" w:eastAsia="Times New Roman" w:hAnsi="Times New Roman" w:cs="Times New Roman"/>
          <w:sz w:val="24"/>
          <w:szCs w:val="24"/>
        </w:rPr>
        <w:t>konsolidiranih financijskih izvještaja.</w:t>
      </w:r>
    </w:p>
    <w:p w14:paraId="7472F396" w14:textId="77777777" w:rsidR="00961D1D" w:rsidRPr="00AF681D" w:rsidRDefault="00961D1D" w:rsidP="00054C3C">
      <w:pPr>
        <w:spacing w:after="0" w:line="240" w:lineRule="auto"/>
        <w:jc w:val="both"/>
        <w:rPr>
          <w:rFonts w:ascii="Times New Roman" w:eastAsia="Times New Roman" w:hAnsi="Times New Roman" w:cs="Times New Roman"/>
          <w:sz w:val="24"/>
          <w:szCs w:val="24"/>
        </w:rPr>
      </w:pPr>
    </w:p>
    <w:p w14:paraId="78F7BBB2" w14:textId="77777777" w:rsidR="00961D1D" w:rsidRPr="00AF681D" w:rsidRDefault="00961D1D"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Sadržaj revizije za potrebe Hrvatske narodne banke</w:t>
      </w:r>
    </w:p>
    <w:p w14:paraId="52E8A5C2" w14:textId="5A2F0CA9" w:rsidR="00961D1D" w:rsidRPr="00AF681D" w:rsidRDefault="00961D1D"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1E3BD6" w:rsidRPr="00AF681D">
        <w:rPr>
          <w:rFonts w:ascii="Times New Roman" w:eastAsia="Times New Roman" w:hAnsi="Times New Roman" w:cs="Times New Roman"/>
          <w:sz w:val="24"/>
          <w:szCs w:val="24"/>
        </w:rPr>
        <w:t>2</w:t>
      </w:r>
      <w:r w:rsidR="00EA034C" w:rsidRPr="00AF681D">
        <w:rPr>
          <w:rFonts w:ascii="Times New Roman" w:eastAsia="Times New Roman" w:hAnsi="Times New Roman" w:cs="Times New Roman"/>
          <w:sz w:val="24"/>
          <w:szCs w:val="24"/>
        </w:rPr>
        <w:t>24</w:t>
      </w:r>
      <w:r w:rsidRPr="00AF681D">
        <w:rPr>
          <w:rFonts w:ascii="Times New Roman" w:eastAsia="Times New Roman" w:hAnsi="Times New Roman" w:cs="Times New Roman"/>
          <w:sz w:val="24"/>
          <w:szCs w:val="24"/>
        </w:rPr>
        <w:t>.</w:t>
      </w:r>
    </w:p>
    <w:p w14:paraId="4982FD2C" w14:textId="77777777" w:rsidR="005755ED" w:rsidRPr="00AF681D" w:rsidRDefault="005755ED" w:rsidP="00054C3C">
      <w:pPr>
        <w:spacing w:after="0" w:line="240" w:lineRule="auto"/>
        <w:jc w:val="center"/>
        <w:rPr>
          <w:rFonts w:ascii="Times New Roman" w:eastAsia="Times New Roman" w:hAnsi="Times New Roman" w:cs="Times New Roman"/>
          <w:sz w:val="24"/>
          <w:szCs w:val="24"/>
        </w:rPr>
      </w:pPr>
    </w:p>
    <w:p w14:paraId="422BD453" w14:textId="3203F60C" w:rsidR="00961D1D" w:rsidRPr="00AF681D" w:rsidRDefault="005755E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961D1D" w:rsidRPr="00AF681D">
        <w:rPr>
          <w:rFonts w:ascii="Times New Roman" w:eastAsia="Times New Roman" w:hAnsi="Times New Roman" w:cs="Times New Roman"/>
          <w:sz w:val="24"/>
          <w:szCs w:val="24"/>
        </w:rPr>
        <w:t xml:space="preserve">Za </w:t>
      </w:r>
      <w:bookmarkStart w:id="159" w:name="_Hlk198497964"/>
      <w:r w:rsidR="00961D1D" w:rsidRPr="00AF681D">
        <w:rPr>
          <w:rFonts w:ascii="Times New Roman" w:eastAsia="Times New Roman" w:hAnsi="Times New Roman" w:cs="Times New Roman"/>
          <w:sz w:val="24"/>
          <w:szCs w:val="24"/>
        </w:rPr>
        <w:t>potrebe Hrvatske narodne banke revizorsko društvo daje ocjenu</w:t>
      </w:r>
      <w:r w:rsidR="00961D1D" w:rsidRPr="00AF681D">
        <w:rPr>
          <w:rFonts w:ascii="Times New Roman" w:eastAsia="Times New Roman" w:hAnsi="Times New Roman" w:cs="Times New Roman"/>
          <w:spacing w:val="-9"/>
          <w:sz w:val="24"/>
          <w:szCs w:val="24"/>
        </w:rPr>
        <w:t xml:space="preserve"> </w:t>
      </w:r>
      <w:r w:rsidR="00961D1D" w:rsidRPr="00AF681D">
        <w:rPr>
          <w:rFonts w:ascii="Times New Roman" w:eastAsia="Times New Roman" w:hAnsi="Times New Roman" w:cs="Times New Roman"/>
          <w:sz w:val="24"/>
          <w:szCs w:val="24"/>
        </w:rPr>
        <w:t>o:</w:t>
      </w:r>
    </w:p>
    <w:p w14:paraId="267D4D9E" w14:textId="377FD4A6" w:rsidR="00961D1D" w:rsidRPr="00AF681D" w:rsidRDefault="00A060B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961D1D" w:rsidRPr="00AF681D">
        <w:rPr>
          <w:rFonts w:ascii="Times New Roman" w:eastAsia="Times New Roman" w:hAnsi="Times New Roman" w:cs="Times New Roman"/>
          <w:sz w:val="24"/>
          <w:szCs w:val="24"/>
        </w:rPr>
        <w:t>pridržavanju pravila o upravljanju</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rizicima</w:t>
      </w:r>
    </w:p>
    <w:p w14:paraId="30177B98" w14:textId="7374C961" w:rsidR="00961D1D" w:rsidRPr="00AF681D" w:rsidRDefault="005755E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961D1D" w:rsidRPr="00AF681D">
        <w:rPr>
          <w:rFonts w:ascii="Times New Roman" w:eastAsia="Times New Roman" w:hAnsi="Times New Roman" w:cs="Times New Roman"/>
          <w:sz w:val="24"/>
          <w:szCs w:val="24"/>
        </w:rPr>
        <w:t>obavljanju poslova funkcije upravljanja rizikom, funkcije praćenja usklađenosti i funkcije unutarnje revizije</w:t>
      </w:r>
    </w:p>
    <w:p w14:paraId="6B06643D" w14:textId="77777777" w:rsidR="00664A9C" w:rsidRPr="00AF681D" w:rsidRDefault="005755E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961D1D" w:rsidRPr="00AF681D">
        <w:rPr>
          <w:rFonts w:ascii="Times New Roman" w:eastAsia="Times New Roman" w:hAnsi="Times New Roman" w:cs="Times New Roman"/>
          <w:sz w:val="24"/>
          <w:szCs w:val="24"/>
        </w:rPr>
        <w:t>stanju digitalne operativne otpornosti i primjerenosti upravljanja IKT rizikom, u skladu s Uredbom (EU) 2022/</w:t>
      </w:r>
      <w:r w:rsidR="00BD73D8" w:rsidRPr="00AF681D">
        <w:rPr>
          <w:rFonts w:ascii="Times New Roman" w:eastAsia="Times New Roman" w:hAnsi="Times New Roman" w:cs="Times New Roman"/>
          <w:sz w:val="24"/>
          <w:szCs w:val="24"/>
        </w:rPr>
        <w:t>2554</w:t>
      </w:r>
      <w:r w:rsidR="00961D1D" w:rsidRPr="00AF681D">
        <w:rPr>
          <w:rFonts w:ascii="Times New Roman" w:eastAsia="Times New Roman" w:hAnsi="Times New Roman" w:cs="Times New Roman"/>
          <w:sz w:val="24"/>
          <w:szCs w:val="24"/>
        </w:rPr>
        <w:t xml:space="preserve"> </w:t>
      </w:r>
    </w:p>
    <w:p w14:paraId="0FED3DDA" w14:textId="723071D4" w:rsidR="00961D1D" w:rsidRPr="00AF681D" w:rsidRDefault="00664A9C"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lastRenderedPageBreak/>
        <w:t xml:space="preserve">– </w:t>
      </w:r>
      <w:r w:rsidR="008111DC" w:rsidRPr="00AF681D">
        <w:rPr>
          <w:rFonts w:ascii="Times New Roman" w:eastAsia="Times New Roman" w:hAnsi="Times New Roman" w:cs="Times New Roman"/>
          <w:sz w:val="24"/>
          <w:szCs w:val="24"/>
        </w:rPr>
        <w:t xml:space="preserve">usklađenosti </w:t>
      </w:r>
      <w:proofErr w:type="spellStart"/>
      <w:r w:rsidR="008111DC" w:rsidRPr="00AF681D">
        <w:rPr>
          <w:rFonts w:ascii="Times New Roman" w:eastAsia="Times New Roman" w:hAnsi="Times New Roman" w:cs="Times New Roman"/>
          <w:sz w:val="24"/>
          <w:szCs w:val="24"/>
        </w:rPr>
        <w:t>sekuritizacije</w:t>
      </w:r>
      <w:proofErr w:type="spellEnd"/>
      <w:r w:rsidR="008111DC" w:rsidRPr="00AF681D">
        <w:rPr>
          <w:rFonts w:ascii="Times New Roman" w:eastAsia="Times New Roman" w:hAnsi="Times New Roman" w:cs="Times New Roman"/>
          <w:sz w:val="24"/>
          <w:szCs w:val="24"/>
        </w:rPr>
        <w:t xml:space="preserve"> sa STS kriterijima navedenim u člancim</w:t>
      </w:r>
      <w:r w:rsidR="00D41C1D" w:rsidRPr="00AF681D">
        <w:rPr>
          <w:rFonts w:ascii="Times New Roman" w:eastAsia="Times New Roman" w:hAnsi="Times New Roman" w:cs="Times New Roman"/>
          <w:sz w:val="24"/>
          <w:szCs w:val="24"/>
        </w:rPr>
        <w:t>a</w:t>
      </w:r>
      <w:r w:rsidRPr="00AF681D">
        <w:rPr>
          <w:rFonts w:ascii="Times New Roman" w:eastAsia="Times New Roman" w:hAnsi="Times New Roman" w:cs="Times New Roman"/>
          <w:sz w:val="24"/>
          <w:szCs w:val="24"/>
        </w:rPr>
        <w:t xml:space="preserve"> 1</w:t>
      </w:r>
      <w:r w:rsidR="009B5FA2" w:rsidRPr="00AF681D">
        <w:rPr>
          <w:rFonts w:ascii="Times New Roman" w:eastAsia="Times New Roman" w:hAnsi="Times New Roman" w:cs="Times New Roman"/>
          <w:sz w:val="24"/>
          <w:szCs w:val="24"/>
        </w:rPr>
        <w:t>9</w:t>
      </w:r>
      <w:r w:rsidRPr="00AF681D">
        <w:rPr>
          <w:rFonts w:ascii="Times New Roman" w:eastAsia="Times New Roman" w:hAnsi="Times New Roman" w:cs="Times New Roman"/>
          <w:sz w:val="24"/>
          <w:szCs w:val="24"/>
        </w:rPr>
        <w:t>. do 2</w:t>
      </w:r>
      <w:r w:rsidR="009B5FA2" w:rsidRPr="00AF681D">
        <w:rPr>
          <w:rFonts w:ascii="Times New Roman" w:eastAsia="Times New Roman" w:hAnsi="Times New Roman" w:cs="Times New Roman"/>
          <w:sz w:val="24"/>
          <w:szCs w:val="24"/>
        </w:rPr>
        <w:t>2</w:t>
      </w:r>
      <w:r w:rsidRPr="00AF681D">
        <w:rPr>
          <w:rFonts w:ascii="Times New Roman" w:eastAsia="Times New Roman" w:hAnsi="Times New Roman" w:cs="Times New Roman"/>
          <w:sz w:val="24"/>
          <w:szCs w:val="24"/>
        </w:rPr>
        <w:t xml:space="preserve">., </w:t>
      </w:r>
      <w:r w:rsidR="009B5FA2" w:rsidRPr="00AF681D">
        <w:rPr>
          <w:rFonts w:ascii="Times New Roman" w:eastAsia="Times New Roman" w:hAnsi="Times New Roman" w:cs="Times New Roman"/>
          <w:sz w:val="24"/>
          <w:szCs w:val="24"/>
        </w:rPr>
        <w:t>člancima 23. do 26. ili člancima 26.a do 26.e.</w:t>
      </w:r>
      <w:r w:rsidRPr="00AF681D">
        <w:rPr>
          <w:rFonts w:ascii="Times New Roman" w:eastAsia="Times New Roman" w:hAnsi="Times New Roman" w:cs="Times New Roman"/>
          <w:sz w:val="24"/>
          <w:szCs w:val="24"/>
        </w:rPr>
        <w:t xml:space="preserve">Uredbe (EU) 2017/2402, kada je primjenjivo </w:t>
      </w:r>
      <w:r w:rsidR="00961D1D" w:rsidRPr="00AF681D">
        <w:rPr>
          <w:rFonts w:ascii="Times New Roman" w:eastAsia="Times New Roman" w:hAnsi="Times New Roman" w:cs="Times New Roman"/>
          <w:sz w:val="24"/>
          <w:szCs w:val="24"/>
        </w:rPr>
        <w:t>i</w:t>
      </w:r>
    </w:p>
    <w:p w14:paraId="1B6AA08D" w14:textId="52A6DF2D" w:rsidR="00961D1D" w:rsidRPr="00AF681D" w:rsidRDefault="005755E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961D1D" w:rsidRPr="00AF681D">
        <w:rPr>
          <w:rFonts w:ascii="Times New Roman" w:eastAsia="Times New Roman" w:hAnsi="Times New Roman" w:cs="Times New Roman"/>
          <w:sz w:val="24"/>
          <w:szCs w:val="24"/>
        </w:rPr>
        <w:t>pravilnosti, točnosti i potpunosti izvješća koja se dostavljaju Hrvatskoj narodnoj</w:t>
      </w:r>
      <w:r w:rsidR="00961D1D" w:rsidRPr="00AF681D">
        <w:rPr>
          <w:rFonts w:ascii="Times New Roman" w:eastAsia="Times New Roman" w:hAnsi="Times New Roman" w:cs="Times New Roman"/>
          <w:spacing w:val="-41"/>
          <w:sz w:val="24"/>
          <w:szCs w:val="24"/>
        </w:rPr>
        <w:t xml:space="preserve"> </w:t>
      </w:r>
      <w:r w:rsidR="00961D1D" w:rsidRPr="00AF681D">
        <w:rPr>
          <w:rFonts w:ascii="Times New Roman" w:eastAsia="Times New Roman" w:hAnsi="Times New Roman" w:cs="Times New Roman"/>
          <w:sz w:val="24"/>
          <w:szCs w:val="24"/>
        </w:rPr>
        <w:t>banci.</w:t>
      </w:r>
    </w:p>
    <w:bookmarkEnd w:id="159"/>
    <w:p w14:paraId="66CCAFDD" w14:textId="77777777" w:rsidR="005755ED" w:rsidRPr="00AF681D" w:rsidRDefault="005755ED" w:rsidP="00054C3C">
      <w:pPr>
        <w:spacing w:after="0" w:line="240" w:lineRule="auto"/>
        <w:jc w:val="both"/>
        <w:rPr>
          <w:rFonts w:ascii="Times New Roman" w:eastAsia="Times New Roman" w:hAnsi="Times New Roman" w:cs="Times New Roman"/>
          <w:sz w:val="24"/>
          <w:szCs w:val="24"/>
        </w:rPr>
      </w:pPr>
    </w:p>
    <w:p w14:paraId="649DF838" w14:textId="3127C41B" w:rsidR="00961D1D" w:rsidRPr="00AF681D" w:rsidRDefault="005755E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(2) </w:t>
      </w:r>
      <w:r w:rsidR="00961D1D" w:rsidRPr="00AF681D">
        <w:rPr>
          <w:rFonts w:ascii="Times New Roman" w:eastAsia="Times New Roman" w:hAnsi="Times New Roman" w:cs="Times New Roman"/>
          <w:sz w:val="24"/>
          <w:szCs w:val="24"/>
        </w:rPr>
        <w:t>Ocjena</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iz</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stavka</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1.</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ovoga</w:t>
      </w:r>
      <w:r w:rsidR="00961D1D" w:rsidRPr="00AF681D">
        <w:rPr>
          <w:rFonts w:ascii="Times New Roman" w:eastAsia="Times New Roman" w:hAnsi="Times New Roman" w:cs="Times New Roman"/>
          <w:spacing w:val="-8"/>
          <w:sz w:val="24"/>
          <w:szCs w:val="24"/>
        </w:rPr>
        <w:t xml:space="preserve"> </w:t>
      </w:r>
      <w:r w:rsidR="00961D1D" w:rsidRPr="00AF681D">
        <w:rPr>
          <w:rFonts w:ascii="Times New Roman" w:eastAsia="Times New Roman" w:hAnsi="Times New Roman" w:cs="Times New Roman"/>
          <w:sz w:val="24"/>
          <w:szCs w:val="24"/>
        </w:rPr>
        <w:t>članka</w:t>
      </w:r>
      <w:r w:rsidR="00961D1D" w:rsidRPr="00AF681D">
        <w:rPr>
          <w:rFonts w:ascii="Times New Roman" w:eastAsia="Times New Roman" w:hAnsi="Times New Roman" w:cs="Times New Roman"/>
          <w:spacing w:val="-8"/>
          <w:sz w:val="24"/>
          <w:szCs w:val="24"/>
        </w:rPr>
        <w:t xml:space="preserve"> </w:t>
      </w:r>
      <w:r w:rsidR="00961D1D" w:rsidRPr="00AF681D">
        <w:rPr>
          <w:rFonts w:ascii="Times New Roman" w:eastAsia="Times New Roman" w:hAnsi="Times New Roman" w:cs="Times New Roman"/>
          <w:sz w:val="24"/>
          <w:szCs w:val="24"/>
        </w:rPr>
        <w:t>opisna</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je</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i</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kreće</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se</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u</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rasponu</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od</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potpuno</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 xml:space="preserve">zadovoljavajuće do potpuno nezadovoljavajuće </w:t>
      </w:r>
      <w:r w:rsidR="00B4108A">
        <w:rPr>
          <w:rFonts w:ascii="Times New Roman" w:eastAsia="Times New Roman" w:hAnsi="Times New Roman" w:cs="Times New Roman"/>
          <w:sz w:val="24"/>
          <w:szCs w:val="24"/>
        </w:rPr>
        <w:t xml:space="preserve">i to: </w:t>
      </w:r>
      <w:r w:rsidR="00961D1D" w:rsidRPr="00AF681D">
        <w:rPr>
          <w:rFonts w:ascii="Times New Roman" w:eastAsia="Times New Roman" w:hAnsi="Times New Roman" w:cs="Times New Roman"/>
          <w:sz w:val="24"/>
          <w:szCs w:val="24"/>
        </w:rPr>
        <w:t>zadovoljavajuće, uglavnom zadovoljavajuće, djelomično zadovoljavajuće,</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nezadovoljavajuće.</w:t>
      </w:r>
    </w:p>
    <w:p w14:paraId="6B1A6648" w14:textId="77777777" w:rsidR="005755ED" w:rsidRPr="00AF681D" w:rsidRDefault="005755ED" w:rsidP="00054C3C">
      <w:pPr>
        <w:spacing w:after="0" w:line="240" w:lineRule="auto"/>
        <w:jc w:val="both"/>
        <w:rPr>
          <w:rFonts w:ascii="Times New Roman" w:eastAsia="Times New Roman" w:hAnsi="Times New Roman" w:cs="Times New Roman"/>
          <w:sz w:val="24"/>
          <w:szCs w:val="24"/>
        </w:rPr>
      </w:pPr>
    </w:p>
    <w:p w14:paraId="1B4862A0" w14:textId="1B6D6F85" w:rsidR="00961D1D" w:rsidRPr="00AF681D" w:rsidRDefault="005755E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(3) </w:t>
      </w:r>
      <w:r w:rsidR="00961D1D" w:rsidRPr="00AF681D">
        <w:rPr>
          <w:rFonts w:ascii="Times New Roman" w:eastAsia="Times New Roman" w:hAnsi="Times New Roman" w:cs="Times New Roman"/>
          <w:sz w:val="24"/>
          <w:szCs w:val="24"/>
        </w:rPr>
        <w:t>Hrvatska</w:t>
      </w:r>
      <w:r w:rsidR="00961D1D" w:rsidRPr="00AF681D">
        <w:rPr>
          <w:rFonts w:ascii="Times New Roman" w:eastAsia="Times New Roman" w:hAnsi="Times New Roman" w:cs="Times New Roman"/>
          <w:spacing w:val="-5"/>
          <w:sz w:val="24"/>
          <w:szCs w:val="24"/>
        </w:rPr>
        <w:t xml:space="preserve"> </w:t>
      </w:r>
      <w:r w:rsidR="00961D1D" w:rsidRPr="00AF681D">
        <w:rPr>
          <w:rFonts w:ascii="Times New Roman" w:eastAsia="Times New Roman" w:hAnsi="Times New Roman" w:cs="Times New Roman"/>
          <w:sz w:val="24"/>
          <w:szCs w:val="24"/>
        </w:rPr>
        <w:t>narodna</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banka</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može</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od</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revizorskog</w:t>
      </w:r>
      <w:r w:rsidR="00961D1D" w:rsidRPr="00AF681D">
        <w:rPr>
          <w:rFonts w:ascii="Times New Roman" w:eastAsia="Times New Roman" w:hAnsi="Times New Roman" w:cs="Times New Roman"/>
          <w:spacing w:val="-7"/>
          <w:sz w:val="24"/>
          <w:szCs w:val="24"/>
        </w:rPr>
        <w:t xml:space="preserve"> </w:t>
      </w:r>
      <w:r w:rsidR="00961D1D" w:rsidRPr="00AF681D">
        <w:rPr>
          <w:rFonts w:ascii="Times New Roman" w:eastAsia="Times New Roman" w:hAnsi="Times New Roman" w:cs="Times New Roman"/>
          <w:sz w:val="24"/>
          <w:szCs w:val="24"/>
        </w:rPr>
        <w:t>društva</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zatražiti</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dodatne</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informacije</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u</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vezi</w:t>
      </w:r>
      <w:r w:rsidR="00961D1D" w:rsidRPr="00AF681D">
        <w:rPr>
          <w:rFonts w:ascii="Times New Roman" w:eastAsia="Times New Roman" w:hAnsi="Times New Roman" w:cs="Times New Roman"/>
          <w:spacing w:val="-6"/>
          <w:sz w:val="24"/>
          <w:szCs w:val="24"/>
        </w:rPr>
        <w:t xml:space="preserve"> </w:t>
      </w:r>
      <w:r w:rsidR="00961D1D" w:rsidRPr="00AF681D">
        <w:rPr>
          <w:rFonts w:ascii="Times New Roman" w:eastAsia="Times New Roman" w:hAnsi="Times New Roman" w:cs="Times New Roman"/>
          <w:sz w:val="24"/>
          <w:szCs w:val="24"/>
        </w:rPr>
        <w:t>s obavljenom</w:t>
      </w:r>
      <w:r w:rsidR="00961D1D" w:rsidRPr="00AF681D">
        <w:rPr>
          <w:rFonts w:ascii="Times New Roman" w:eastAsia="Times New Roman" w:hAnsi="Times New Roman" w:cs="Times New Roman"/>
          <w:spacing w:val="-4"/>
          <w:sz w:val="24"/>
          <w:szCs w:val="24"/>
        </w:rPr>
        <w:t xml:space="preserve"> </w:t>
      </w:r>
      <w:r w:rsidR="00961D1D" w:rsidRPr="00AF681D">
        <w:rPr>
          <w:rFonts w:ascii="Times New Roman" w:eastAsia="Times New Roman" w:hAnsi="Times New Roman" w:cs="Times New Roman"/>
          <w:sz w:val="24"/>
          <w:szCs w:val="24"/>
        </w:rPr>
        <w:t>revizijom.</w:t>
      </w:r>
    </w:p>
    <w:p w14:paraId="6D3E26E8" w14:textId="77777777" w:rsidR="005755ED" w:rsidRPr="00AF681D" w:rsidRDefault="005755ED" w:rsidP="00054C3C">
      <w:pPr>
        <w:spacing w:after="0" w:line="240" w:lineRule="auto"/>
        <w:jc w:val="both"/>
        <w:rPr>
          <w:rFonts w:ascii="Times New Roman" w:eastAsia="Times New Roman" w:hAnsi="Times New Roman" w:cs="Times New Roman"/>
          <w:sz w:val="24"/>
          <w:szCs w:val="24"/>
        </w:rPr>
      </w:pPr>
    </w:p>
    <w:p w14:paraId="42FC4547" w14:textId="61DA0EBE" w:rsidR="00961D1D" w:rsidRPr="00AF681D" w:rsidRDefault="005755E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(4) </w:t>
      </w:r>
      <w:r w:rsidR="00961D1D" w:rsidRPr="00AF681D">
        <w:rPr>
          <w:rFonts w:ascii="Times New Roman" w:eastAsia="Times New Roman" w:hAnsi="Times New Roman" w:cs="Times New Roman"/>
          <w:sz w:val="24"/>
          <w:szCs w:val="24"/>
        </w:rPr>
        <w:t xml:space="preserve">Ako Hrvatska narodna banka utvrdi da ocjena nije dana u skladu s ovim Zakonom, </w:t>
      </w:r>
      <w:proofErr w:type="spellStart"/>
      <w:r w:rsidR="00961D1D" w:rsidRPr="00AF681D">
        <w:rPr>
          <w:rFonts w:ascii="Times New Roman" w:eastAsia="Times New Roman" w:hAnsi="Times New Roman" w:cs="Times New Roman"/>
          <w:sz w:val="24"/>
          <w:szCs w:val="24"/>
        </w:rPr>
        <w:t>podzakonskim</w:t>
      </w:r>
      <w:proofErr w:type="spellEnd"/>
      <w:r w:rsidR="00961D1D" w:rsidRPr="00AF681D">
        <w:rPr>
          <w:rFonts w:ascii="Times New Roman" w:eastAsia="Times New Roman" w:hAnsi="Times New Roman" w:cs="Times New Roman"/>
          <w:sz w:val="24"/>
          <w:szCs w:val="24"/>
        </w:rPr>
        <w:t xml:space="preserve"> propisima donesenima na temelju ovoga Zakona ili ako obavljenom supervizijom poslovanja kreditne institucije ili na drugi način utvrdi da ocjena nije zasnovana na istinitim i objektivnim činjenicama,</w:t>
      </w:r>
      <w:r w:rsidR="00961D1D" w:rsidRPr="00AF681D">
        <w:rPr>
          <w:rFonts w:ascii="Times New Roman" w:eastAsia="Times New Roman" w:hAnsi="Times New Roman" w:cs="Times New Roman"/>
          <w:spacing w:val="-8"/>
          <w:sz w:val="24"/>
          <w:szCs w:val="24"/>
        </w:rPr>
        <w:t xml:space="preserve"> </w:t>
      </w:r>
      <w:r w:rsidR="00961D1D" w:rsidRPr="00AF681D">
        <w:rPr>
          <w:rFonts w:ascii="Times New Roman" w:eastAsia="Times New Roman" w:hAnsi="Times New Roman" w:cs="Times New Roman"/>
          <w:sz w:val="24"/>
          <w:szCs w:val="24"/>
        </w:rPr>
        <w:t>može:</w:t>
      </w:r>
    </w:p>
    <w:p w14:paraId="62FA94A0" w14:textId="27FF4BD8" w:rsidR="00961D1D" w:rsidRPr="00BF4B28" w:rsidRDefault="0088726A"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1</w:t>
      </w:r>
      <w:r w:rsidR="00BF4B28">
        <w:rPr>
          <w:rFonts w:ascii="Times New Roman" w:eastAsia="Times New Roman" w:hAnsi="Times New Roman" w:cs="Times New Roman"/>
          <w:sz w:val="24"/>
          <w:szCs w:val="24"/>
        </w:rPr>
        <w:t>.</w:t>
      </w:r>
      <w:r w:rsidR="005755ED"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zahtijevati od revizora da svoju ocjenu ispravi odnosno dopuni</w:t>
      </w:r>
      <w:r w:rsidR="00961D1D" w:rsidRPr="00BF4B28">
        <w:rPr>
          <w:rFonts w:ascii="Times New Roman" w:eastAsia="Times New Roman" w:hAnsi="Times New Roman" w:cs="Times New Roman"/>
          <w:spacing w:val="-10"/>
          <w:sz w:val="24"/>
          <w:szCs w:val="24"/>
        </w:rPr>
        <w:t xml:space="preserve"> </w:t>
      </w:r>
      <w:r w:rsidR="00961D1D" w:rsidRPr="00BF4B28">
        <w:rPr>
          <w:rFonts w:ascii="Times New Roman" w:eastAsia="Times New Roman" w:hAnsi="Times New Roman" w:cs="Times New Roman"/>
          <w:sz w:val="24"/>
          <w:szCs w:val="24"/>
        </w:rPr>
        <w:t>ili</w:t>
      </w:r>
    </w:p>
    <w:p w14:paraId="4224A42D" w14:textId="080D7836" w:rsidR="00961D1D" w:rsidRPr="00BF4B28" w:rsidRDefault="0088726A"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w:t>
      </w:r>
      <w:r w:rsidR="00BF4B28">
        <w:rPr>
          <w:rFonts w:ascii="Times New Roman" w:eastAsia="Times New Roman" w:hAnsi="Times New Roman" w:cs="Times New Roman"/>
          <w:sz w:val="24"/>
          <w:szCs w:val="24"/>
        </w:rPr>
        <w:t>.</w:t>
      </w:r>
      <w:r w:rsidR="005755ED"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odbiti ocjenu i zahtijevati od kreditne institucije da ocjenu daju ovlašteni revizori drugog revizorskog društva, a na trošak kreditne</w:t>
      </w:r>
      <w:r w:rsidR="00961D1D" w:rsidRPr="00BF4B28">
        <w:rPr>
          <w:rFonts w:ascii="Times New Roman" w:eastAsia="Times New Roman" w:hAnsi="Times New Roman" w:cs="Times New Roman"/>
          <w:spacing w:val="-16"/>
          <w:sz w:val="24"/>
          <w:szCs w:val="24"/>
        </w:rPr>
        <w:t xml:space="preserve"> </w:t>
      </w:r>
      <w:r w:rsidR="00961D1D" w:rsidRPr="00BF4B28">
        <w:rPr>
          <w:rFonts w:ascii="Times New Roman" w:eastAsia="Times New Roman" w:hAnsi="Times New Roman" w:cs="Times New Roman"/>
          <w:sz w:val="24"/>
          <w:szCs w:val="24"/>
        </w:rPr>
        <w:t>institucije.</w:t>
      </w:r>
    </w:p>
    <w:p w14:paraId="63A9D9FD" w14:textId="77777777" w:rsidR="005755ED" w:rsidRPr="00BF4B28" w:rsidRDefault="005755ED" w:rsidP="00054C3C">
      <w:pPr>
        <w:spacing w:after="0" w:line="240" w:lineRule="auto"/>
        <w:jc w:val="both"/>
        <w:rPr>
          <w:rFonts w:ascii="Times New Roman" w:eastAsia="Times New Roman" w:hAnsi="Times New Roman" w:cs="Times New Roman"/>
          <w:sz w:val="24"/>
          <w:szCs w:val="24"/>
        </w:rPr>
      </w:pPr>
    </w:p>
    <w:p w14:paraId="12BB3B53" w14:textId="0F1A9720" w:rsidR="00961D1D" w:rsidRPr="00BF4B28" w:rsidRDefault="005755ED"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961D1D" w:rsidRPr="00BF4B28">
        <w:rPr>
          <w:rFonts w:ascii="Times New Roman" w:eastAsia="Times New Roman" w:hAnsi="Times New Roman" w:cs="Times New Roman"/>
          <w:sz w:val="24"/>
          <w:szCs w:val="24"/>
        </w:rPr>
        <w:t xml:space="preserve">Odbijanje ocjene iz stavka 1. ovoga članka nema za posljedicu odbijanje godišnjih financijskih izvještaja odnosno godišnjih konsolidiranih financijskih izvještaja za tu godinu o kojima je u revizorskom </w:t>
      </w:r>
      <w:r w:rsidR="008D4EFC" w:rsidRPr="00BF4B28">
        <w:rPr>
          <w:rFonts w:ascii="Times New Roman" w:eastAsia="Times New Roman" w:hAnsi="Times New Roman" w:cs="Times New Roman"/>
          <w:sz w:val="24"/>
          <w:szCs w:val="24"/>
        </w:rPr>
        <w:t xml:space="preserve">izvještaju </w:t>
      </w:r>
      <w:r w:rsidR="00961D1D" w:rsidRPr="00BF4B28">
        <w:rPr>
          <w:rFonts w:ascii="Times New Roman" w:eastAsia="Times New Roman" w:hAnsi="Times New Roman" w:cs="Times New Roman"/>
          <w:sz w:val="24"/>
          <w:szCs w:val="24"/>
        </w:rPr>
        <w:t>izdano pozitivno</w:t>
      </w:r>
      <w:r w:rsidR="007F74B0" w:rsidRPr="00BF4B28">
        <w:rPr>
          <w:rFonts w:ascii="Times New Roman" w:eastAsia="Times New Roman" w:hAnsi="Times New Roman" w:cs="Times New Roman"/>
          <w:sz w:val="24"/>
          <w:szCs w:val="24"/>
        </w:rPr>
        <w:t xml:space="preserve"> mišljenje</w:t>
      </w:r>
      <w:r w:rsidR="00961D1D" w:rsidRPr="00BF4B28">
        <w:rPr>
          <w:rFonts w:ascii="Times New Roman" w:eastAsia="Times New Roman" w:hAnsi="Times New Roman" w:cs="Times New Roman"/>
          <w:sz w:val="24"/>
          <w:szCs w:val="24"/>
        </w:rPr>
        <w:t xml:space="preserve"> ili mišljenje</w:t>
      </w:r>
      <w:r w:rsidR="006D60D8" w:rsidRPr="00BF4B28">
        <w:rPr>
          <w:rFonts w:ascii="Times New Roman" w:eastAsia="Times New Roman" w:hAnsi="Times New Roman" w:cs="Times New Roman"/>
          <w:sz w:val="24"/>
          <w:szCs w:val="24"/>
        </w:rPr>
        <w:t xml:space="preserve"> s rezervom</w:t>
      </w:r>
      <w:r w:rsidR="00961D1D" w:rsidRPr="00BF4B28">
        <w:rPr>
          <w:rFonts w:ascii="Times New Roman" w:eastAsia="Times New Roman" w:hAnsi="Times New Roman" w:cs="Times New Roman"/>
          <w:sz w:val="24"/>
          <w:szCs w:val="24"/>
        </w:rPr>
        <w:t>.</w:t>
      </w:r>
    </w:p>
    <w:p w14:paraId="26D03464" w14:textId="77777777" w:rsidR="005755ED" w:rsidRPr="00BF4B28" w:rsidRDefault="005755ED" w:rsidP="00054C3C">
      <w:pPr>
        <w:spacing w:after="0" w:line="240" w:lineRule="auto"/>
        <w:jc w:val="both"/>
        <w:rPr>
          <w:rFonts w:ascii="Times New Roman" w:eastAsia="Times New Roman" w:hAnsi="Times New Roman" w:cs="Times New Roman"/>
          <w:sz w:val="24"/>
          <w:szCs w:val="24"/>
        </w:rPr>
      </w:pPr>
    </w:p>
    <w:p w14:paraId="25C93C7A" w14:textId="4ED52290" w:rsidR="00961D1D" w:rsidRPr="00BF4B28" w:rsidRDefault="005755ED"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(6) </w:t>
      </w:r>
      <w:r w:rsidR="00961D1D" w:rsidRPr="00BF4B28">
        <w:rPr>
          <w:rFonts w:ascii="Times New Roman" w:eastAsia="Times New Roman" w:hAnsi="Times New Roman" w:cs="Times New Roman"/>
          <w:sz w:val="24"/>
          <w:szCs w:val="24"/>
        </w:rPr>
        <w:t>Na obavljanje revizije iz ovoga članka na odgovarajući način primjenjuju se</w:t>
      </w:r>
      <w:r w:rsidR="00961D1D" w:rsidRPr="00BF4B28">
        <w:rPr>
          <w:rFonts w:ascii="Times New Roman" w:eastAsia="Times New Roman" w:hAnsi="Times New Roman" w:cs="Times New Roman"/>
          <w:spacing w:val="53"/>
          <w:sz w:val="24"/>
          <w:szCs w:val="24"/>
        </w:rPr>
        <w:t xml:space="preserve"> </w:t>
      </w:r>
      <w:r w:rsidR="00961D1D" w:rsidRPr="00BF4B28">
        <w:rPr>
          <w:rFonts w:ascii="Times New Roman" w:eastAsia="Times New Roman" w:hAnsi="Times New Roman" w:cs="Times New Roman"/>
          <w:sz w:val="24"/>
          <w:szCs w:val="24"/>
        </w:rPr>
        <w:t>odredbe</w:t>
      </w:r>
      <w:r w:rsidRPr="00BF4B28">
        <w:rPr>
          <w:rFonts w:ascii="Times New Roman" w:eastAsia="Times New Roman" w:hAnsi="Times New Roman" w:cs="Times New Roman"/>
          <w:sz w:val="24"/>
          <w:szCs w:val="24"/>
        </w:rPr>
        <w:t xml:space="preserve"> </w:t>
      </w:r>
      <w:r w:rsidR="00961D1D" w:rsidRPr="00BF4B28">
        <w:rPr>
          <w:rFonts w:ascii="Times New Roman" w:eastAsia="Times New Roman" w:hAnsi="Times New Roman" w:cs="Times New Roman"/>
          <w:sz w:val="24"/>
          <w:szCs w:val="24"/>
        </w:rPr>
        <w:t xml:space="preserve">članaka </w:t>
      </w:r>
      <w:r w:rsidR="00BD73D8"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19</w:t>
      </w:r>
      <w:r w:rsidR="00961D1D" w:rsidRPr="00BF4B28">
        <w:rPr>
          <w:rFonts w:ascii="Times New Roman" w:eastAsia="Times New Roman" w:hAnsi="Times New Roman" w:cs="Times New Roman"/>
          <w:sz w:val="24"/>
          <w:szCs w:val="24"/>
        </w:rPr>
        <w:t xml:space="preserve">. do </w:t>
      </w:r>
      <w:r w:rsidR="00BD73D8"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2</w:t>
      </w:r>
      <w:r w:rsidR="00995CC7" w:rsidRPr="00BF4B28">
        <w:rPr>
          <w:rFonts w:ascii="Times New Roman" w:eastAsia="Times New Roman" w:hAnsi="Times New Roman" w:cs="Times New Roman"/>
          <w:sz w:val="24"/>
          <w:szCs w:val="24"/>
        </w:rPr>
        <w:t>2</w:t>
      </w:r>
      <w:r w:rsidR="00961D1D" w:rsidRPr="00BF4B28">
        <w:rPr>
          <w:rFonts w:ascii="Times New Roman" w:eastAsia="Times New Roman" w:hAnsi="Times New Roman" w:cs="Times New Roman"/>
          <w:sz w:val="24"/>
          <w:szCs w:val="24"/>
        </w:rPr>
        <w:t>. ovoga Zakona.</w:t>
      </w:r>
    </w:p>
    <w:p w14:paraId="6669CA41" w14:textId="77777777" w:rsidR="005755ED" w:rsidRPr="00BF4B28" w:rsidRDefault="005755ED" w:rsidP="00054C3C">
      <w:pPr>
        <w:spacing w:after="0" w:line="240" w:lineRule="auto"/>
        <w:jc w:val="both"/>
        <w:rPr>
          <w:rFonts w:ascii="Times New Roman" w:eastAsia="Times New Roman" w:hAnsi="Times New Roman" w:cs="Times New Roman"/>
          <w:sz w:val="24"/>
          <w:szCs w:val="24"/>
        </w:rPr>
      </w:pPr>
    </w:p>
    <w:p w14:paraId="3421E17F" w14:textId="42ABDF02" w:rsidR="00961D1D" w:rsidRPr="00BF4B28" w:rsidRDefault="005755ED"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(7) </w:t>
      </w:r>
      <w:r w:rsidR="00961D1D" w:rsidRPr="00BF4B28">
        <w:rPr>
          <w:rFonts w:ascii="Times New Roman" w:eastAsia="Times New Roman" w:hAnsi="Times New Roman" w:cs="Times New Roman"/>
          <w:sz w:val="24"/>
          <w:szCs w:val="24"/>
        </w:rPr>
        <w:t xml:space="preserve">Hrvatska narodna banka </w:t>
      </w:r>
      <w:proofErr w:type="spellStart"/>
      <w:r w:rsidR="00961D1D" w:rsidRPr="00BF4B28">
        <w:rPr>
          <w:rFonts w:ascii="Times New Roman" w:eastAsia="Times New Roman" w:hAnsi="Times New Roman" w:cs="Times New Roman"/>
          <w:sz w:val="24"/>
          <w:szCs w:val="24"/>
        </w:rPr>
        <w:t>podzakonski</w:t>
      </w:r>
      <w:r w:rsidR="00663F54" w:rsidRPr="00BF4B28">
        <w:rPr>
          <w:rFonts w:ascii="Times New Roman" w:eastAsia="Times New Roman" w:hAnsi="Times New Roman" w:cs="Times New Roman"/>
          <w:sz w:val="24"/>
          <w:szCs w:val="24"/>
        </w:rPr>
        <w:t>m</w:t>
      </w:r>
      <w:proofErr w:type="spellEnd"/>
      <w:r w:rsidR="00961D1D" w:rsidRPr="00BF4B28">
        <w:rPr>
          <w:rFonts w:ascii="Times New Roman" w:eastAsia="Times New Roman" w:hAnsi="Times New Roman" w:cs="Times New Roman"/>
          <w:sz w:val="24"/>
          <w:szCs w:val="24"/>
        </w:rPr>
        <w:t xml:space="preserve"> propis</w:t>
      </w:r>
      <w:r w:rsidR="00663F54" w:rsidRPr="00BF4B28">
        <w:rPr>
          <w:rFonts w:ascii="Times New Roman" w:eastAsia="Times New Roman" w:hAnsi="Times New Roman" w:cs="Times New Roman"/>
          <w:sz w:val="24"/>
          <w:szCs w:val="24"/>
        </w:rPr>
        <w:t>om</w:t>
      </w:r>
      <w:r w:rsidR="00961D1D" w:rsidRPr="00BF4B28">
        <w:rPr>
          <w:rFonts w:ascii="Times New Roman" w:eastAsia="Times New Roman" w:hAnsi="Times New Roman" w:cs="Times New Roman"/>
          <w:sz w:val="24"/>
          <w:szCs w:val="24"/>
        </w:rPr>
        <w:t xml:space="preserve"> </w:t>
      </w:r>
      <w:r w:rsidR="00617DC7" w:rsidRPr="00BF4B28">
        <w:rPr>
          <w:rFonts w:ascii="Times New Roman" w:eastAsia="Times New Roman" w:hAnsi="Times New Roman" w:cs="Times New Roman"/>
          <w:sz w:val="24"/>
          <w:szCs w:val="24"/>
        </w:rPr>
        <w:t>detaljnije</w:t>
      </w:r>
      <w:r w:rsidR="00961D1D" w:rsidRPr="00BF4B28">
        <w:rPr>
          <w:rFonts w:ascii="Times New Roman" w:eastAsia="Times New Roman" w:hAnsi="Times New Roman" w:cs="Times New Roman"/>
          <w:sz w:val="24"/>
          <w:szCs w:val="24"/>
        </w:rPr>
        <w:t xml:space="preserve"> uređuje sadržaj revizije</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za</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potrebe</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Hrvatske</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narodne</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banke,</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kao</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i</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razloge</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za</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odbijanje</w:t>
      </w:r>
      <w:r w:rsidR="00961D1D" w:rsidRPr="00BF4B28">
        <w:rPr>
          <w:rFonts w:ascii="Times New Roman" w:eastAsia="Times New Roman" w:hAnsi="Times New Roman" w:cs="Times New Roman"/>
          <w:spacing w:val="-13"/>
          <w:sz w:val="24"/>
          <w:szCs w:val="24"/>
        </w:rPr>
        <w:t xml:space="preserve"> </w:t>
      </w:r>
      <w:r w:rsidR="00961D1D" w:rsidRPr="00BF4B28">
        <w:rPr>
          <w:rFonts w:ascii="Times New Roman" w:eastAsia="Times New Roman" w:hAnsi="Times New Roman" w:cs="Times New Roman"/>
          <w:sz w:val="24"/>
          <w:szCs w:val="24"/>
        </w:rPr>
        <w:t>ocjene</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iz</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stavka</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1.</w:t>
      </w:r>
      <w:r w:rsidR="00961D1D" w:rsidRPr="00BF4B28">
        <w:rPr>
          <w:rFonts w:ascii="Times New Roman" w:eastAsia="Times New Roman" w:hAnsi="Times New Roman" w:cs="Times New Roman"/>
          <w:spacing w:val="-12"/>
          <w:sz w:val="24"/>
          <w:szCs w:val="24"/>
        </w:rPr>
        <w:t xml:space="preserve"> </w:t>
      </w:r>
      <w:r w:rsidR="00961D1D" w:rsidRPr="00BF4B28">
        <w:rPr>
          <w:rFonts w:ascii="Times New Roman" w:eastAsia="Times New Roman" w:hAnsi="Times New Roman" w:cs="Times New Roman"/>
          <w:sz w:val="24"/>
          <w:szCs w:val="24"/>
        </w:rPr>
        <w:t>ovoga članka.</w:t>
      </w:r>
    </w:p>
    <w:p w14:paraId="6C8BDE7D" w14:textId="2752C2BA" w:rsidR="00FF79A2" w:rsidRPr="00BF4B28" w:rsidRDefault="00FF79A2" w:rsidP="00054C3C">
      <w:pPr>
        <w:widowControl w:val="0"/>
        <w:autoSpaceDE w:val="0"/>
        <w:autoSpaceDN w:val="0"/>
        <w:spacing w:after="0" w:line="240" w:lineRule="auto"/>
        <w:rPr>
          <w:rFonts w:ascii="Times New Roman" w:eastAsia="Times New Roman" w:hAnsi="Times New Roman" w:cs="Times New Roman"/>
          <w:sz w:val="24"/>
          <w:szCs w:val="24"/>
        </w:rPr>
      </w:pPr>
    </w:p>
    <w:p w14:paraId="476DA072" w14:textId="042EBFBE" w:rsidR="00961D1D" w:rsidRPr="00BF4B28" w:rsidRDefault="003103E1" w:rsidP="00605A76">
      <w:pPr>
        <w:pStyle w:val="Naslov1"/>
        <w:numPr>
          <w:ilvl w:val="0"/>
          <w:numId w:val="0"/>
        </w:numPr>
        <w:spacing w:before="0"/>
        <w:ind w:left="284"/>
        <w:rPr>
          <w:sz w:val="24"/>
          <w:szCs w:val="24"/>
          <w:lang w:val="hr-HR"/>
        </w:rPr>
      </w:pPr>
      <w:r>
        <w:rPr>
          <w:sz w:val="24"/>
          <w:szCs w:val="24"/>
          <w:lang w:val="hr-HR"/>
        </w:rPr>
        <w:t xml:space="preserve">GLAVA XVIII. </w:t>
      </w:r>
      <w:r w:rsidR="00B346A0" w:rsidRPr="00BF4B28">
        <w:rPr>
          <w:sz w:val="24"/>
          <w:szCs w:val="24"/>
          <w:lang w:val="hr-HR"/>
        </w:rPr>
        <w:t xml:space="preserve">MAKROBONITETNI </w:t>
      </w:r>
      <w:r w:rsidR="00AD1532" w:rsidRPr="00BF4B28">
        <w:rPr>
          <w:sz w:val="24"/>
          <w:szCs w:val="24"/>
          <w:lang w:val="hr-HR"/>
        </w:rPr>
        <w:t>OKVIR</w:t>
      </w:r>
    </w:p>
    <w:p w14:paraId="2A442C7C" w14:textId="75D120FB" w:rsidR="00FC3539" w:rsidRPr="00BF4B28" w:rsidRDefault="003103E1" w:rsidP="00051EFD">
      <w:pPr>
        <w:pStyle w:val="Naslov3"/>
        <w:numPr>
          <w:ilvl w:val="0"/>
          <w:numId w:val="0"/>
        </w:numPr>
        <w:rPr>
          <w:b/>
          <w:sz w:val="24"/>
          <w:szCs w:val="24"/>
          <w:lang w:val="hr-HR"/>
        </w:rPr>
      </w:pPr>
      <w:r w:rsidRPr="00C530E7">
        <w:rPr>
          <w:b/>
          <w:sz w:val="24"/>
          <w:szCs w:val="24"/>
          <w:lang w:val="hr-HR"/>
        </w:rPr>
        <w:t>POGLAVLJE</w:t>
      </w:r>
      <w:r w:rsidRPr="00BF4B28">
        <w:rPr>
          <w:b/>
          <w:sz w:val="24"/>
          <w:szCs w:val="24"/>
          <w:lang w:val="hr-HR"/>
        </w:rPr>
        <w:t xml:space="preserve"> </w:t>
      </w:r>
      <w:r w:rsidR="001E78FF">
        <w:rPr>
          <w:b/>
          <w:sz w:val="24"/>
          <w:szCs w:val="24"/>
          <w:lang w:val="hr-HR"/>
        </w:rPr>
        <w:t>I.</w:t>
      </w:r>
      <w:r w:rsidR="00A21163" w:rsidRPr="00BF4B28">
        <w:rPr>
          <w:b/>
          <w:sz w:val="24"/>
          <w:szCs w:val="24"/>
          <w:lang w:val="hr-HR"/>
        </w:rPr>
        <w:t xml:space="preserve"> </w:t>
      </w:r>
      <w:r w:rsidR="005634E0" w:rsidRPr="00BF4B28">
        <w:rPr>
          <w:b/>
          <w:sz w:val="24"/>
          <w:szCs w:val="24"/>
          <w:lang w:val="hr-HR"/>
        </w:rPr>
        <w:t>OGRANIČENJE RASPOLAGANJA REDOVNIM OSNOVNIM KAPITALOM</w:t>
      </w:r>
    </w:p>
    <w:p w14:paraId="746D939B" w14:textId="77777777" w:rsidR="005755ED" w:rsidRPr="00BF4B28" w:rsidRDefault="005755ED" w:rsidP="00054C3C">
      <w:pPr>
        <w:spacing w:line="240" w:lineRule="auto"/>
        <w:jc w:val="center"/>
        <w:rPr>
          <w:rFonts w:ascii="Times New Roman" w:eastAsia="Times New Roman" w:hAnsi="Times New Roman" w:cs="Times New Roman"/>
          <w:i/>
          <w:sz w:val="24"/>
          <w:szCs w:val="24"/>
        </w:rPr>
      </w:pPr>
    </w:p>
    <w:p w14:paraId="146B480C" w14:textId="2EFE7F7C"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Ograničenje raspolaganja redovnim osnovnim kapitalom</w:t>
      </w:r>
    </w:p>
    <w:p w14:paraId="02F2E03B" w14:textId="3D97C40E" w:rsidR="00A21163"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B368C9" w:rsidRPr="00BF4B28">
        <w:rPr>
          <w:rFonts w:ascii="Times New Roman" w:eastAsia="Times New Roman" w:hAnsi="Times New Roman" w:cs="Times New Roman"/>
          <w:sz w:val="24"/>
          <w:szCs w:val="24"/>
        </w:rPr>
        <w:t>2</w:t>
      </w:r>
      <w:r w:rsidR="00EA034C" w:rsidRPr="00BF4B28">
        <w:rPr>
          <w:rFonts w:ascii="Times New Roman" w:eastAsia="Times New Roman" w:hAnsi="Times New Roman" w:cs="Times New Roman"/>
          <w:sz w:val="24"/>
          <w:szCs w:val="24"/>
        </w:rPr>
        <w:t>25</w:t>
      </w:r>
      <w:r w:rsidR="00B368C9" w:rsidRPr="00BF4B28">
        <w:rPr>
          <w:rFonts w:ascii="Times New Roman" w:eastAsia="Times New Roman" w:hAnsi="Times New Roman" w:cs="Times New Roman"/>
          <w:sz w:val="24"/>
          <w:szCs w:val="24"/>
        </w:rPr>
        <w:t>.</w:t>
      </w:r>
      <w:r w:rsidR="00A21163" w:rsidRPr="00BF4B28">
        <w:rPr>
          <w:rFonts w:ascii="Times New Roman" w:eastAsia="Times New Roman" w:hAnsi="Times New Roman" w:cs="Times New Roman"/>
          <w:sz w:val="24"/>
          <w:szCs w:val="24"/>
        </w:rPr>
        <w:t xml:space="preserve"> </w:t>
      </w:r>
    </w:p>
    <w:p w14:paraId="05FE44D4" w14:textId="77777777" w:rsidR="005755ED" w:rsidRPr="00BF4B28" w:rsidRDefault="005755ED" w:rsidP="00054C3C">
      <w:pPr>
        <w:spacing w:after="0" w:line="240" w:lineRule="auto"/>
        <w:jc w:val="center"/>
        <w:rPr>
          <w:rFonts w:ascii="Times New Roman" w:eastAsia="Times New Roman" w:hAnsi="Times New Roman" w:cs="Times New Roman"/>
          <w:sz w:val="24"/>
          <w:szCs w:val="24"/>
        </w:rPr>
      </w:pPr>
    </w:p>
    <w:p w14:paraId="3A90E943" w14:textId="77777777" w:rsidR="00A21163" w:rsidRPr="00BF4B28" w:rsidRDefault="00A21163"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(1) Kreditna institucija ne smije se redovnim osnovnim kapitalom, koji održava radi ispunjavanja zahtjeva za kombinirani zaštitni sloj, koristiti za:</w:t>
      </w:r>
    </w:p>
    <w:p w14:paraId="6742FBBF" w14:textId="184057C5" w:rsidR="00FC3539" w:rsidRPr="00BF4B28" w:rsidRDefault="005755E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ispunjavanje zahtjeva navedenih u članku 92. stavku 1. točkama a), b) i c) Uredbe (EU) br. 575/2013</w:t>
      </w:r>
    </w:p>
    <w:p w14:paraId="0FC0B471" w14:textId="6E788636" w:rsidR="00FC3539" w:rsidRPr="00BF4B28"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ispunjavanje zahtjeva za dodatni regulatorni kapital koji je Hrvatska narodna banka naložila na temelju članka </w:t>
      </w:r>
      <w:r w:rsidR="00BD73D8" w:rsidRPr="00BF4B28">
        <w:rPr>
          <w:rFonts w:ascii="Times New Roman" w:eastAsia="Times New Roman" w:hAnsi="Times New Roman" w:cs="Times New Roman"/>
          <w:sz w:val="24"/>
          <w:szCs w:val="24"/>
        </w:rPr>
        <w:t>1</w:t>
      </w:r>
      <w:r w:rsidR="00B46E31" w:rsidRPr="00BF4B28">
        <w:rPr>
          <w:rFonts w:ascii="Times New Roman" w:eastAsia="Times New Roman" w:hAnsi="Times New Roman" w:cs="Times New Roman"/>
          <w:sz w:val="24"/>
          <w:szCs w:val="24"/>
        </w:rPr>
        <w:t>0</w:t>
      </w:r>
      <w:r w:rsidR="00E16D9B" w:rsidRPr="00BF4B28">
        <w:rPr>
          <w:rFonts w:ascii="Times New Roman" w:eastAsia="Times New Roman" w:hAnsi="Times New Roman" w:cs="Times New Roman"/>
          <w:sz w:val="24"/>
          <w:szCs w:val="24"/>
        </w:rPr>
        <w:t>5</w:t>
      </w:r>
      <w:r w:rsidR="00FC3539" w:rsidRPr="00BF4B28">
        <w:rPr>
          <w:rFonts w:ascii="Times New Roman" w:eastAsia="Times New Roman" w:hAnsi="Times New Roman" w:cs="Times New Roman"/>
          <w:sz w:val="24"/>
          <w:szCs w:val="24"/>
        </w:rPr>
        <w:t>. ovoga Zakona, a koji se koriste za pokrivanje rizika, osim rizika prekomjerne financijske poluge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niti</w:t>
      </w:r>
      <w:r w:rsidR="00F7078A" w:rsidRPr="00BF4B28">
        <w:rPr>
          <w:rFonts w:ascii="Times New Roman" w:eastAsia="Times New Roman" w:hAnsi="Times New Roman" w:cs="Times New Roman"/>
          <w:sz w:val="24"/>
          <w:szCs w:val="24"/>
        </w:rPr>
        <w:t xml:space="preserve"> </w:t>
      </w:r>
    </w:p>
    <w:p w14:paraId="6ED715A9" w14:textId="20C1AD8C" w:rsidR="00FC3539" w:rsidRPr="00BF4B28" w:rsidRDefault="00B0533A" w:rsidP="00054C3C">
      <w:pPr>
        <w:pStyle w:val="Odlomakpopisa"/>
        <w:tabs>
          <w:tab w:val="left" w:pos="3261"/>
        </w:tabs>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ispunjavanje smjernica o kojima je Hrvatska narodna banka obavijestila kreditnu instituciju u skladu s člankom </w:t>
      </w:r>
      <w:r w:rsidR="00C91852" w:rsidRPr="00BF4B28">
        <w:rPr>
          <w:rFonts w:ascii="Times New Roman" w:eastAsia="Times New Roman" w:hAnsi="Times New Roman" w:cs="Times New Roman"/>
          <w:sz w:val="24"/>
          <w:szCs w:val="24"/>
        </w:rPr>
        <w:t>1</w:t>
      </w:r>
      <w:r w:rsidR="00B46E31" w:rsidRPr="00BF4B28">
        <w:rPr>
          <w:rFonts w:ascii="Times New Roman" w:eastAsia="Times New Roman" w:hAnsi="Times New Roman" w:cs="Times New Roman"/>
          <w:sz w:val="24"/>
          <w:szCs w:val="24"/>
        </w:rPr>
        <w:t>08</w:t>
      </w:r>
      <w:r w:rsidR="00C91852"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 xml:space="preserve"> ovoga Zakona koje se koriste za pokrivanje rizika, osim rizika prekomjerne financijske</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poluge.</w:t>
      </w:r>
    </w:p>
    <w:p w14:paraId="6B61E059" w14:textId="77777777" w:rsidR="00B0533A" w:rsidRPr="00BF4B28" w:rsidRDefault="00B0533A" w:rsidP="00054C3C">
      <w:pPr>
        <w:pStyle w:val="Odlomakpopisa"/>
        <w:tabs>
          <w:tab w:val="left" w:pos="3261"/>
        </w:tabs>
        <w:spacing w:after="0" w:line="240" w:lineRule="auto"/>
        <w:ind w:left="0"/>
        <w:contextualSpacing w:val="0"/>
        <w:jc w:val="both"/>
        <w:rPr>
          <w:rFonts w:ascii="Times New Roman" w:eastAsia="Times New Roman" w:hAnsi="Times New Roman" w:cs="Times New Roman"/>
          <w:sz w:val="24"/>
          <w:szCs w:val="24"/>
        </w:rPr>
      </w:pPr>
    </w:p>
    <w:p w14:paraId="4C66E097" w14:textId="253CA163" w:rsidR="00FC3539" w:rsidRPr="00BF4B28" w:rsidRDefault="00A21163" w:rsidP="00054C3C">
      <w:pPr>
        <w:tabs>
          <w:tab w:val="left" w:pos="3261"/>
        </w:tabs>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(2) </w:t>
      </w:r>
      <w:r w:rsidR="00FC3539" w:rsidRPr="00BF4B28">
        <w:rPr>
          <w:rFonts w:ascii="Times New Roman" w:eastAsia="Times New Roman" w:hAnsi="Times New Roman" w:cs="Times New Roman"/>
          <w:sz w:val="24"/>
          <w:szCs w:val="24"/>
        </w:rPr>
        <w:t>Kreditna institucija ne smije se redovnim osnovnim kapitalom, koji održava radi ispunjavanja jednog od zaštitnih slojeva, koristiti za ispunjavanje drugih primjenjivih zaštitnih slojeva.</w:t>
      </w:r>
    </w:p>
    <w:p w14:paraId="44E34EA7" w14:textId="77777777" w:rsidR="00C91852" w:rsidRPr="00BF4B28" w:rsidRDefault="00C91852" w:rsidP="00054C3C">
      <w:pPr>
        <w:tabs>
          <w:tab w:val="left" w:pos="3261"/>
        </w:tabs>
        <w:spacing w:after="0" w:line="240" w:lineRule="auto"/>
        <w:jc w:val="both"/>
        <w:rPr>
          <w:rFonts w:ascii="Times New Roman" w:eastAsia="Times New Roman" w:hAnsi="Times New Roman" w:cs="Times New Roman"/>
          <w:sz w:val="24"/>
          <w:szCs w:val="24"/>
        </w:rPr>
      </w:pPr>
    </w:p>
    <w:p w14:paraId="21C2E5C9" w14:textId="5A27D355" w:rsidR="00FC3539" w:rsidRPr="00BF4B28" w:rsidRDefault="00A21163" w:rsidP="002B79F7">
      <w:pPr>
        <w:tabs>
          <w:tab w:val="left" w:pos="3261"/>
        </w:tabs>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C3539" w:rsidRPr="00BF4B28">
        <w:rPr>
          <w:rFonts w:ascii="Times New Roman" w:eastAsia="Times New Roman" w:hAnsi="Times New Roman" w:cs="Times New Roman"/>
          <w:sz w:val="24"/>
          <w:szCs w:val="24"/>
        </w:rPr>
        <w:t>Kreditna institucija ne smije se redovnim osnovnim kapitalom, koji održava radi ispunjavanja zahtjeva za kombinirani zaštitni sloj, koristiti</w:t>
      </w:r>
      <w:r w:rsidR="00FC3539" w:rsidRPr="00BF4B28">
        <w:rPr>
          <w:rFonts w:ascii="Times New Roman" w:eastAsia="Times New Roman" w:hAnsi="Times New Roman" w:cs="Times New Roman"/>
          <w:spacing w:val="-21"/>
          <w:sz w:val="24"/>
          <w:szCs w:val="24"/>
        </w:rPr>
        <w:t xml:space="preserve"> </w:t>
      </w:r>
      <w:r w:rsidR="00FC3539" w:rsidRPr="00BF4B28">
        <w:rPr>
          <w:rFonts w:ascii="Times New Roman" w:eastAsia="Times New Roman" w:hAnsi="Times New Roman" w:cs="Times New Roman"/>
          <w:sz w:val="24"/>
          <w:szCs w:val="24"/>
        </w:rPr>
        <w:t>za:</w:t>
      </w:r>
    </w:p>
    <w:p w14:paraId="18CAE474" w14:textId="3168B742" w:rsidR="00FC3539" w:rsidRPr="00BF4B28" w:rsidRDefault="00B0533A" w:rsidP="00162702">
      <w:pPr>
        <w:pStyle w:val="Odlomakpopisa"/>
        <w:tabs>
          <w:tab w:val="left" w:pos="3261"/>
        </w:tabs>
        <w:spacing w:after="0" w:line="240" w:lineRule="auto"/>
        <w:ind w:left="0"/>
        <w:contextualSpacing w:val="0"/>
        <w:jc w:val="both"/>
        <w:rPr>
          <w:rFonts w:ascii="Times New Roman" w:eastAsia="Times New Roman" w:hAnsi="Times New Roman" w:cs="Times New Roman"/>
          <w:sz w:val="24"/>
          <w:szCs w:val="24"/>
        </w:rPr>
      </w:pPr>
      <w:bookmarkStart w:id="160" w:name="_Hlk198498425"/>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ispunjavanje zahtjeva za regulatorni kapital i prihvatljive obveze GSV kreditne institucije</w:t>
      </w:r>
      <w:r w:rsidR="00FC3539" w:rsidRPr="00BF4B28">
        <w:rPr>
          <w:rFonts w:ascii="Times New Roman" w:eastAsia="Times New Roman" w:hAnsi="Times New Roman" w:cs="Times New Roman"/>
          <w:spacing w:val="25"/>
          <w:sz w:val="24"/>
          <w:szCs w:val="24"/>
        </w:rPr>
        <w:t xml:space="preserve"> </w:t>
      </w:r>
      <w:r w:rsidR="00FC3539" w:rsidRPr="00BF4B28">
        <w:rPr>
          <w:rFonts w:ascii="Times New Roman" w:eastAsia="Times New Roman" w:hAnsi="Times New Roman" w:cs="Times New Roman"/>
          <w:sz w:val="24"/>
          <w:szCs w:val="24"/>
        </w:rPr>
        <w:t>iz</w:t>
      </w:r>
      <w:r w:rsidR="00F7078A"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članka 92.a Uredbe (EU) br. 575/2013</w:t>
      </w:r>
    </w:p>
    <w:p w14:paraId="3AAAEF16" w14:textId="694CC308" w:rsidR="00FC3539" w:rsidRPr="00BF4B28" w:rsidRDefault="00B0533A" w:rsidP="003D6568">
      <w:pPr>
        <w:pStyle w:val="Odlomakpopisa"/>
        <w:tabs>
          <w:tab w:val="left" w:pos="3261"/>
        </w:tabs>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ispunjavanje zahtjeva za regulatorni kapital i prihvatljive obveze GSV kreditne institucije izvan EU-a iz članka 92.b Uredbe (EU) br.</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575/2013</w:t>
      </w:r>
    </w:p>
    <w:p w14:paraId="4AA2FAA1" w14:textId="0AFF3AAF" w:rsidR="00FC3539" w:rsidRPr="00BF4B28" w:rsidRDefault="00B0533A" w:rsidP="003D6568">
      <w:pPr>
        <w:pStyle w:val="Odlomakpopisa"/>
        <w:tabs>
          <w:tab w:val="left" w:pos="3261"/>
        </w:tabs>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ispunjavanje minimalnog zahtjeva za regulatorni kapital i </w:t>
      </w:r>
      <w:r w:rsidR="00B414CE" w:rsidRPr="00BF4B28">
        <w:rPr>
          <w:rFonts w:ascii="Times New Roman" w:eastAsia="Times New Roman" w:hAnsi="Times New Roman" w:cs="Times New Roman"/>
          <w:sz w:val="24"/>
          <w:szCs w:val="24"/>
        </w:rPr>
        <w:t xml:space="preserve">prihvatljive </w:t>
      </w:r>
      <w:r w:rsidR="00FC3539" w:rsidRPr="00BF4B28">
        <w:rPr>
          <w:rFonts w:ascii="Times New Roman" w:eastAsia="Times New Roman" w:hAnsi="Times New Roman" w:cs="Times New Roman"/>
          <w:sz w:val="24"/>
          <w:szCs w:val="24"/>
        </w:rPr>
        <w:t xml:space="preserve">obveze naloženog na temelju </w:t>
      </w:r>
      <w:r w:rsidR="008C4B8E">
        <w:rPr>
          <w:rFonts w:ascii="Times New Roman" w:eastAsia="Times New Roman" w:hAnsi="Times New Roman" w:cs="Times New Roman"/>
          <w:sz w:val="24"/>
          <w:szCs w:val="24"/>
        </w:rPr>
        <w:t>z</w:t>
      </w:r>
      <w:r w:rsidR="00FC3539" w:rsidRPr="00BF4B28">
        <w:rPr>
          <w:rFonts w:ascii="Times New Roman" w:eastAsia="Times New Roman" w:hAnsi="Times New Roman" w:cs="Times New Roman"/>
          <w:sz w:val="24"/>
          <w:szCs w:val="24"/>
        </w:rPr>
        <w:t xml:space="preserve">akona </w:t>
      </w:r>
      <w:r w:rsidR="008C4B8E" w:rsidRPr="008C4B8E">
        <w:rPr>
          <w:rFonts w:ascii="Times New Roman" w:eastAsia="Times New Roman" w:hAnsi="Times New Roman" w:cs="Times New Roman"/>
          <w:sz w:val="24"/>
          <w:szCs w:val="24"/>
        </w:rPr>
        <w:t xml:space="preserve">kojim se uređuje </w:t>
      </w:r>
      <w:r w:rsidR="00FC3539" w:rsidRPr="00AF681D">
        <w:rPr>
          <w:rFonts w:ascii="Times New Roman" w:eastAsia="Times New Roman" w:hAnsi="Times New Roman" w:cs="Times New Roman"/>
          <w:sz w:val="24"/>
          <w:szCs w:val="24"/>
        </w:rPr>
        <w:t>sanacij</w:t>
      </w:r>
      <w:r w:rsidR="008C4B8E">
        <w:rPr>
          <w:rFonts w:ascii="Times New Roman" w:eastAsia="Times New Roman" w:hAnsi="Times New Roman" w:cs="Times New Roman"/>
          <w:sz w:val="24"/>
          <w:szCs w:val="24"/>
        </w:rPr>
        <w:t>a</w:t>
      </w:r>
      <w:r w:rsidR="00FC3539" w:rsidRPr="00BF4B28">
        <w:rPr>
          <w:rFonts w:ascii="Times New Roman" w:eastAsia="Times New Roman" w:hAnsi="Times New Roman" w:cs="Times New Roman"/>
          <w:sz w:val="24"/>
          <w:szCs w:val="24"/>
        </w:rPr>
        <w:t xml:space="preserve"> kreditnih institucija i investicijskih društava niti</w:t>
      </w:r>
    </w:p>
    <w:p w14:paraId="6975D1F2" w14:textId="73E6D195" w:rsidR="00FC3539" w:rsidRPr="00BF4B28" w:rsidRDefault="00B0533A" w:rsidP="00496E83">
      <w:pPr>
        <w:pStyle w:val="Odlomakpopisa"/>
        <w:tabs>
          <w:tab w:val="left" w:pos="3261"/>
        </w:tabs>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ispunjavanje minimalnog zahtjeva za regulatorni kapital i prihvatljive obveze za sanacijske subjekte koji su dio GSV kreditne institucije i značajna društva kćeri </w:t>
      </w:r>
      <w:r w:rsidR="00382D71" w:rsidRPr="00BF4B28">
        <w:rPr>
          <w:rFonts w:ascii="Times New Roman" w:eastAsia="Times New Roman" w:hAnsi="Times New Roman" w:cs="Times New Roman"/>
          <w:sz w:val="24"/>
          <w:szCs w:val="24"/>
        </w:rPr>
        <w:t xml:space="preserve">sa sjedištem u EU </w:t>
      </w:r>
      <w:r w:rsidR="00FC3539" w:rsidRPr="00BF4B28">
        <w:rPr>
          <w:rFonts w:ascii="Times New Roman" w:eastAsia="Times New Roman" w:hAnsi="Times New Roman" w:cs="Times New Roman"/>
          <w:sz w:val="24"/>
          <w:szCs w:val="24"/>
        </w:rPr>
        <w:t>GSV kreditne institucija izvan</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EU-a</w:t>
      </w:r>
      <w:bookmarkEnd w:id="160"/>
      <w:r w:rsidR="00FC3539" w:rsidRPr="00BF4B28">
        <w:rPr>
          <w:rFonts w:ascii="Times New Roman" w:eastAsia="Times New Roman" w:hAnsi="Times New Roman" w:cs="Times New Roman"/>
          <w:sz w:val="24"/>
          <w:szCs w:val="24"/>
        </w:rPr>
        <w:t>.</w:t>
      </w:r>
    </w:p>
    <w:p w14:paraId="68041A7C" w14:textId="77777777" w:rsidR="00FC3539" w:rsidRPr="00BF4B28" w:rsidRDefault="00FC3539" w:rsidP="00605A76">
      <w:pPr>
        <w:spacing w:after="0" w:line="240" w:lineRule="auto"/>
        <w:jc w:val="center"/>
        <w:rPr>
          <w:rFonts w:ascii="Times New Roman" w:hAnsi="Times New Roman" w:cs="Times New Roman"/>
          <w:sz w:val="24"/>
          <w:szCs w:val="24"/>
        </w:rPr>
      </w:pPr>
    </w:p>
    <w:p w14:paraId="6C857437" w14:textId="3C57DEF4" w:rsidR="00FC3539" w:rsidRPr="00BF4B28" w:rsidRDefault="003103E1" w:rsidP="00605A76">
      <w:pPr>
        <w:pStyle w:val="Naslov3"/>
        <w:numPr>
          <w:ilvl w:val="0"/>
          <w:numId w:val="0"/>
        </w:numPr>
        <w:spacing w:before="0"/>
        <w:rPr>
          <w:rFonts w:eastAsiaTheme="majorEastAsia"/>
          <w:b/>
          <w:sz w:val="24"/>
          <w:szCs w:val="24"/>
          <w:lang w:val="hr-HR"/>
        </w:rPr>
      </w:pPr>
      <w:r w:rsidRPr="00C530E7">
        <w:rPr>
          <w:b/>
          <w:sz w:val="24"/>
          <w:szCs w:val="24"/>
          <w:lang w:val="hr-HR"/>
        </w:rPr>
        <w:t>POGLAVLJE</w:t>
      </w:r>
      <w:r w:rsidRPr="00BF4B28">
        <w:rPr>
          <w:rFonts w:eastAsiaTheme="majorEastAsia"/>
          <w:b/>
          <w:sz w:val="24"/>
          <w:szCs w:val="24"/>
          <w:lang w:val="hr-HR"/>
        </w:rPr>
        <w:t xml:space="preserve"> </w:t>
      </w:r>
      <w:r w:rsidR="001E78FF">
        <w:rPr>
          <w:rFonts w:eastAsiaTheme="majorEastAsia"/>
          <w:b/>
          <w:sz w:val="24"/>
          <w:szCs w:val="24"/>
          <w:lang w:val="hr-HR"/>
        </w:rPr>
        <w:t>II.</w:t>
      </w:r>
      <w:r w:rsidR="00A21163" w:rsidRPr="00BF4B28">
        <w:rPr>
          <w:rFonts w:eastAsiaTheme="majorEastAsia"/>
          <w:b/>
          <w:sz w:val="24"/>
          <w:szCs w:val="24"/>
          <w:lang w:val="hr-HR"/>
        </w:rPr>
        <w:t xml:space="preserve"> </w:t>
      </w:r>
      <w:r w:rsidR="00FC3539" w:rsidRPr="00BF4B28">
        <w:rPr>
          <w:rFonts w:eastAsiaTheme="majorEastAsia"/>
          <w:b/>
          <w:sz w:val="24"/>
          <w:szCs w:val="24"/>
          <w:lang w:val="hr-HR"/>
        </w:rPr>
        <w:t>ZAŠTITNI SLOJ ZA OČUVANJE</w:t>
      </w:r>
      <w:r w:rsidR="00FC3539" w:rsidRPr="00BF4B28">
        <w:rPr>
          <w:rFonts w:eastAsiaTheme="majorEastAsia"/>
          <w:b/>
          <w:spacing w:val="-22"/>
          <w:sz w:val="24"/>
          <w:szCs w:val="24"/>
          <w:lang w:val="hr-HR"/>
        </w:rPr>
        <w:t xml:space="preserve"> </w:t>
      </w:r>
      <w:r w:rsidR="00FC3539" w:rsidRPr="00BF4B28">
        <w:rPr>
          <w:rFonts w:eastAsiaTheme="majorEastAsia"/>
          <w:b/>
          <w:sz w:val="24"/>
          <w:szCs w:val="24"/>
          <w:lang w:val="hr-HR"/>
        </w:rPr>
        <w:t>KAPITALA</w:t>
      </w:r>
    </w:p>
    <w:p w14:paraId="49498AE7" w14:textId="77777777" w:rsidR="00B0533A" w:rsidRPr="00BF4B28" w:rsidRDefault="00B0533A" w:rsidP="00054C3C">
      <w:pPr>
        <w:spacing w:line="240" w:lineRule="auto"/>
        <w:rPr>
          <w:rFonts w:ascii="Times New Roman" w:hAnsi="Times New Roman" w:cs="Times New Roman"/>
          <w:sz w:val="24"/>
          <w:szCs w:val="24"/>
        </w:rPr>
      </w:pPr>
    </w:p>
    <w:p w14:paraId="56C8543F" w14:textId="77777777"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Zaštitni sloj za očuvanje kapitala</w:t>
      </w:r>
    </w:p>
    <w:p w14:paraId="5E54CEE0" w14:textId="481A09CB"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D47BF1"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26</w:t>
      </w:r>
      <w:r w:rsidR="00D47BF1" w:rsidRPr="00BF4B28">
        <w:rPr>
          <w:rFonts w:ascii="Times New Roman" w:eastAsia="Times New Roman" w:hAnsi="Times New Roman" w:cs="Times New Roman"/>
          <w:sz w:val="24"/>
          <w:szCs w:val="24"/>
        </w:rPr>
        <w:t>.</w:t>
      </w:r>
    </w:p>
    <w:p w14:paraId="769146FB"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3E5D02B2" w14:textId="3198888A" w:rsidR="00FC3539" w:rsidRPr="00BF4B28" w:rsidRDefault="00FC3539"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(1) Kreditna institucija dužna je</w:t>
      </w:r>
      <w:bookmarkStart w:id="161" w:name="_Hlk161668408"/>
      <w:r w:rsidRPr="00BF4B28">
        <w:rPr>
          <w:rFonts w:ascii="Times New Roman" w:hAnsi="Times New Roman" w:cs="Times New Roman"/>
          <w:sz w:val="24"/>
          <w:szCs w:val="24"/>
        </w:rPr>
        <w:t>,</w:t>
      </w:r>
      <w:r w:rsidRPr="00BF4B28">
        <w:rPr>
          <w:rFonts w:ascii="Times New Roman" w:eastAsia="Times New Roman" w:hAnsi="Times New Roman" w:cs="Times New Roman"/>
          <w:sz w:val="24"/>
          <w:szCs w:val="24"/>
        </w:rPr>
        <w:t xml:space="preserve"> uz redovni osnovni kapital koji se održava radi ispunjavanja svih kapitalnih zahtjeva navedenih u članku 92. stavku 1. točkama a), b) i c) Uredbe (EU) br. 575/2013 </w:t>
      </w:r>
      <w:r w:rsidRPr="00BF4B28">
        <w:rPr>
          <w:rFonts w:ascii="Times New Roman" w:hAnsi="Times New Roman" w:cs="Times New Roman"/>
          <w:sz w:val="24"/>
          <w:szCs w:val="24"/>
        </w:rPr>
        <w:t xml:space="preserve">održavati zaštitni sloj za očuvanje kapitala </w:t>
      </w:r>
      <w:bookmarkEnd w:id="161"/>
      <w:r w:rsidRPr="00BF4B28">
        <w:rPr>
          <w:rFonts w:ascii="Times New Roman" w:hAnsi="Times New Roman" w:cs="Times New Roman"/>
          <w:sz w:val="24"/>
          <w:szCs w:val="24"/>
        </w:rPr>
        <w:t>u</w:t>
      </w:r>
      <w:r w:rsidRPr="00BF4B28">
        <w:rPr>
          <w:rFonts w:ascii="Times New Roman" w:eastAsia="Times New Roman" w:hAnsi="Times New Roman" w:cs="Times New Roman"/>
          <w:sz w:val="24"/>
          <w:szCs w:val="24"/>
        </w:rPr>
        <w:t xml:space="preserve"> </w:t>
      </w:r>
      <w:r w:rsidRPr="00BF4B28">
        <w:rPr>
          <w:rFonts w:ascii="Times New Roman" w:hAnsi="Times New Roman" w:cs="Times New Roman"/>
          <w:sz w:val="24"/>
          <w:szCs w:val="24"/>
        </w:rPr>
        <w:t>obliku redovnog osnovnog kapitala, u visini od 2,5% ukupnog</w:t>
      </w:r>
      <w:r w:rsidRPr="00BF4B28">
        <w:rPr>
          <w:rFonts w:ascii="Times New Roman" w:hAnsi="Times New Roman" w:cs="Times New Roman"/>
          <w:spacing w:val="-6"/>
          <w:sz w:val="24"/>
          <w:szCs w:val="24"/>
        </w:rPr>
        <w:t xml:space="preserve"> </w:t>
      </w:r>
      <w:r w:rsidRPr="00BF4B28">
        <w:rPr>
          <w:rFonts w:ascii="Times New Roman" w:hAnsi="Times New Roman" w:cs="Times New Roman"/>
          <w:sz w:val="24"/>
          <w:szCs w:val="24"/>
        </w:rPr>
        <w:t>iznosa</w:t>
      </w:r>
      <w:r w:rsidRPr="00BF4B28">
        <w:rPr>
          <w:rFonts w:ascii="Times New Roman" w:hAnsi="Times New Roman" w:cs="Times New Roman"/>
          <w:spacing w:val="-6"/>
          <w:sz w:val="24"/>
          <w:szCs w:val="24"/>
        </w:rPr>
        <w:t xml:space="preserve"> </w:t>
      </w:r>
      <w:r w:rsidRPr="00BF4B28">
        <w:rPr>
          <w:rFonts w:ascii="Times New Roman" w:hAnsi="Times New Roman" w:cs="Times New Roman"/>
          <w:sz w:val="24"/>
          <w:szCs w:val="24"/>
        </w:rPr>
        <w:t>izloženosti</w:t>
      </w:r>
      <w:r w:rsidRPr="00BF4B28">
        <w:rPr>
          <w:rFonts w:ascii="Times New Roman" w:hAnsi="Times New Roman" w:cs="Times New Roman"/>
          <w:spacing w:val="-6"/>
          <w:sz w:val="24"/>
          <w:szCs w:val="24"/>
        </w:rPr>
        <w:t xml:space="preserve"> </w:t>
      </w:r>
      <w:r w:rsidRPr="00BF4B28">
        <w:rPr>
          <w:rFonts w:ascii="Times New Roman" w:hAnsi="Times New Roman" w:cs="Times New Roman"/>
          <w:sz w:val="24"/>
          <w:szCs w:val="24"/>
        </w:rPr>
        <w:t>riziku</w:t>
      </w:r>
      <w:bookmarkStart w:id="162" w:name="_Hlk161668623"/>
      <w:r w:rsidRPr="00BF4B28">
        <w:rPr>
          <w:rFonts w:ascii="Times New Roman" w:eastAsia="Times New Roman" w:hAnsi="Times New Roman" w:cs="Times New Roman"/>
          <w:spacing w:val="-5"/>
          <w:sz w:val="24"/>
          <w:szCs w:val="24"/>
        </w:rPr>
        <w:t xml:space="preserve"> </w:t>
      </w:r>
      <w:r w:rsidRPr="00BF4B28">
        <w:rPr>
          <w:rFonts w:ascii="Times New Roman" w:hAnsi="Times New Roman" w:cs="Times New Roman"/>
          <w:sz w:val="24"/>
          <w:szCs w:val="24"/>
        </w:rPr>
        <w:t xml:space="preserve">na pojedinačnoj i konsolidiranoj osnovi, kao što je primjenjivo u skladu s </w:t>
      </w:r>
      <w:r w:rsidR="0081132A">
        <w:rPr>
          <w:rFonts w:ascii="Times New Roman" w:hAnsi="Times New Roman" w:cs="Times New Roman"/>
          <w:sz w:val="24"/>
          <w:szCs w:val="24"/>
        </w:rPr>
        <w:t xml:space="preserve">dijelom prvim </w:t>
      </w:r>
      <w:r w:rsidRPr="00BF4B28">
        <w:rPr>
          <w:rFonts w:ascii="Times New Roman" w:hAnsi="Times New Roman" w:cs="Times New Roman"/>
          <w:sz w:val="24"/>
          <w:szCs w:val="24"/>
        </w:rPr>
        <w:t xml:space="preserve">glavom II. </w:t>
      </w:r>
      <w:r w:rsidR="00C91852" w:rsidRPr="00BF4B28">
        <w:rPr>
          <w:rFonts w:ascii="Times New Roman" w:hAnsi="Times New Roman" w:cs="Times New Roman"/>
          <w:sz w:val="24"/>
          <w:szCs w:val="24"/>
        </w:rPr>
        <w:t>U</w:t>
      </w:r>
      <w:r w:rsidRPr="00BF4B28">
        <w:rPr>
          <w:rFonts w:ascii="Times New Roman" w:hAnsi="Times New Roman" w:cs="Times New Roman"/>
          <w:sz w:val="24"/>
          <w:szCs w:val="24"/>
        </w:rPr>
        <w:t>redbe</w:t>
      </w:r>
      <w:bookmarkEnd w:id="162"/>
      <w:r w:rsidR="002B79F7">
        <w:rPr>
          <w:rFonts w:ascii="Times New Roman" w:hAnsi="Times New Roman" w:cs="Times New Roman"/>
          <w:sz w:val="24"/>
          <w:szCs w:val="24"/>
        </w:rPr>
        <w:t xml:space="preserve"> </w:t>
      </w:r>
      <w:r w:rsidR="002B79F7" w:rsidRPr="00BF4B28">
        <w:rPr>
          <w:rFonts w:ascii="Times New Roman" w:eastAsia="Times New Roman" w:hAnsi="Times New Roman" w:cs="Times New Roman"/>
          <w:sz w:val="24"/>
          <w:szCs w:val="24"/>
        </w:rPr>
        <w:t>(EU) br. 575/2013</w:t>
      </w:r>
      <w:r w:rsidRPr="00BF4B28">
        <w:rPr>
          <w:rFonts w:ascii="Times New Roman" w:hAnsi="Times New Roman" w:cs="Times New Roman"/>
          <w:sz w:val="24"/>
          <w:szCs w:val="24"/>
        </w:rPr>
        <w:t>.</w:t>
      </w:r>
    </w:p>
    <w:p w14:paraId="2F4255A2" w14:textId="77777777" w:rsidR="00C91852" w:rsidRPr="00BF4B28" w:rsidRDefault="00C91852" w:rsidP="00054C3C">
      <w:pPr>
        <w:spacing w:after="0" w:line="240" w:lineRule="auto"/>
        <w:jc w:val="both"/>
        <w:rPr>
          <w:rFonts w:ascii="Times New Roman" w:eastAsia="Times New Roman" w:hAnsi="Times New Roman" w:cs="Times New Roman"/>
          <w:sz w:val="24"/>
          <w:szCs w:val="24"/>
        </w:rPr>
      </w:pPr>
    </w:p>
    <w:p w14:paraId="113D35B7" w14:textId="2BBBC021"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 Kreditna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institucija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koja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ne</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ispunjava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zahtjev</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iz</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stavka</w:t>
      </w:r>
      <w:r w:rsidRPr="00BF4B28">
        <w:rPr>
          <w:rFonts w:ascii="Times New Roman" w:eastAsia="Times New Roman" w:hAnsi="Times New Roman" w:cs="Times New Roman"/>
          <w:spacing w:val="-3"/>
          <w:sz w:val="24"/>
          <w:szCs w:val="24"/>
        </w:rPr>
        <w:t xml:space="preserve"> </w:t>
      </w:r>
      <w:r w:rsidRPr="00BF4B28">
        <w:rPr>
          <w:rFonts w:ascii="Times New Roman" w:eastAsia="Times New Roman" w:hAnsi="Times New Roman" w:cs="Times New Roman"/>
          <w:sz w:val="24"/>
          <w:szCs w:val="24"/>
        </w:rPr>
        <w:t>1.</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ovoga</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članka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dužna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je</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 xml:space="preserve">primijeniti odredbe članka </w:t>
      </w:r>
      <w:r w:rsidR="008A0EE7" w:rsidRPr="00BF4B28">
        <w:rPr>
          <w:rFonts w:ascii="Times New Roman" w:eastAsia="Times New Roman" w:hAnsi="Times New Roman" w:cs="Times New Roman"/>
          <w:sz w:val="24"/>
          <w:szCs w:val="24"/>
        </w:rPr>
        <w:t>25</w:t>
      </w:r>
      <w:r w:rsidR="00B46E31"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 stavaka 2., 3. i 5.</w:t>
      </w:r>
      <w:r w:rsidR="00DC568C">
        <w:rPr>
          <w:rFonts w:ascii="Times New Roman" w:eastAsia="Times New Roman" w:hAnsi="Times New Roman" w:cs="Times New Roman"/>
          <w:sz w:val="24"/>
          <w:szCs w:val="24"/>
        </w:rPr>
        <w:t xml:space="preserve"> ovoga Zakona</w:t>
      </w:r>
      <w:r w:rsidRPr="00BF4B28">
        <w:rPr>
          <w:rFonts w:ascii="Times New Roman" w:eastAsia="Times New Roman" w:hAnsi="Times New Roman" w:cs="Times New Roman"/>
          <w:sz w:val="24"/>
          <w:szCs w:val="24"/>
        </w:rPr>
        <w:t xml:space="preserve">, članka </w:t>
      </w:r>
      <w:r w:rsidR="008A0EE7"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55</w:t>
      </w:r>
      <w:r w:rsidRPr="00BF4B28">
        <w:rPr>
          <w:rFonts w:ascii="Times New Roman" w:eastAsia="Times New Roman" w:hAnsi="Times New Roman" w:cs="Times New Roman"/>
          <w:sz w:val="24"/>
          <w:szCs w:val="24"/>
        </w:rPr>
        <w:t xml:space="preserve">. </w:t>
      </w:r>
      <w:r w:rsidR="00DC568C">
        <w:rPr>
          <w:rFonts w:ascii="Times New Roman" w:eastAsia="Times New Roman" w:hAnsi="Times New Roman" w:cs="Times New Roman"/>
          <w:sz w:val="24"/>
          <w:szCs w:val="24"/>
        </w:rPr>
        <w:t xml:space="preserve">ovoga Zakona </w:t>
      </w:r>
      <w:r w:rsidRPr="00BF4B28">
        <w:rPr>
          <w:rFonts w:ascii="Times New Roman" w:eastAsia="Times New Roman" w:hAnsi="Times New Roman" w:cs="Times New Roman"/>
          <w:sz w:val="24"/>
          <w:szCs w:val="24"/>
        </w:rPr>
        <w:t xml:space="preserve">te, ako je primjenjivo, članka </w:t>
      </w:r>
      <w:r w:rsidR="008A0EE7"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56</w:t>
      </w:r>
      <w:r w:rsidR="00086F00" w:rsidRP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ovoga Zakona.</w:t>
      </w:r>
    </w:p>
    <w:p w14:paraId="74427928"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352EDEE8" w14:textId="106479BA" w:rsidR="00FC3539" w:rsidRPr="00BF4B28" w:rsidRDefault="003103E1" w:rsidP="00051EFD">
      <w:pPr>
        <w:pStyle w:val="Naslov3"/>
        <w:numPr>
          <w:ilvl w:val="0"/>
          <w:numId w:val="0"/>
        </w:numPr>
        <w:rPr>
          <w:rFonts w:eastAsiaTheme="majorEastAsia"/>
          <w:b/>
          <w:sz w:val="24"/>
          <w:szCs w:val="24"/>
          <w:lang w:val="hr-HR"/>
        </w:rPr>
      </w:pPr>
      <w:r w:rsidRPr="00C530E7">
        <w:rPr>
          <w:b/>
          <w:sz w:val="24"/>
          <w:szCs w:val="24"/>
          <w:lang w:val="hr-HR"/>
        </w:rPr>
        <w:t>POGLAVLJE</w:t>
      </w:r>
      <w:r w:rsidRPr="00BF4B28">
        <w:rPr>
          <w:rFonts w:eastAsiaTheme="majorEastAsia"/>
          <w:b/>
          <w:sz w:val="24"/>
          <w:szCs w:val="24"/>
          <w:lang w:val="hr-HR"/>
        </w:rPr>
        <w:t xml:space="preserve"> </w:t>
      </w:r>
      <w:r w:rsidR="001E78FF">
        <w:rPr>
          <w:rFonts w:eastAsiaTheme="majorEastAsia"/>
          <w:b/>
          <w:sz w:val="24"/>
          <w:szCs w:val="24"/>
          <w:lang w:val="hr-HR"/>
        </w:rPr>
        <w:t>III.</w:t>
      </w:r>
      <w:r w:rsidR="00856F32" w:rsidRPr="00BF4B28">
        <w:rPr>
          <w:rFonts w:eastAsiaTheme="majorEastAsia"/>
          <w:b/>
          <w:sz w:val="24"/>
          <w:szCs w:val="24"/>
          <w:lang w:val="hr-HR"/>
        </w:rPr>
        <w:t xml:space="preserve"> </w:t>
      </w:r>
      <w:r w:rsidR="00FC3539" w:rsidRPr="00BF4B28">
        <w:rPr>
          <w:rFonts w:eastAsiaTheme="majorEastAsia"/>
          <w:b/>
          <w:sz w:val="24"/>
          <w:szCs w:val="24"/>
          <w:lang w:val="hr-HR"/>
        </w:rPr>
        <w:t>PROTUCIKLIČKI ZAŠTITNI SLOJ</w:t>
      </w:r>
      <w:r w:rsidR="00FC3539" w:rsidRPr="00BF4B28">
        <w:rPr>
          <w:rFonts w:eastAsiaTheme="majorEastAsia"/>
          <w:b/>
          <w:spacing w:val="-26"/>
          <w:sz w:val="24"/>
          <w:szCs w:val="24"/>
          <w:lang w:val="hr-HR"/>
        </w:rPr>
        <w:t xml:space="preserve"> </w:t>
      </w:r>
      <w:r w:rsidR="00FC3539" w:rsidRPr="00BF4B28">
        <w:rPr>
          <w:rFonts w:eastAsiaTheme="majorEastAsia"/>
          <w:b/>
          <w:sz w:val="24"/>
          <w:szCs w:val="24"/>
          <w:lang w:val="hr-HR"/>
        </w:rPr>
        <w:t>KAPITALA</w:t>
      </w:r>
    </w:p>
    <w:p w14:paraId="4EB738CF" w14:textId="77777777" w:rsidR="00B0533A" w:rsidRPr="00BF4B28" w:rsidRDefault="00B0533A" w:rsidP="00054C3C">
      <w:pPr>
        <w:spacing w:after="0" w:line="240" w:lineRule="auto"/>
        <w:jc w:val="center"/>
        <w:rPr>
          <w:rFonts w:ascii="Times New Roman" w:eastAsia="Times New Roman" w:hAnsi="Times New Roman" w:cs="Times New Roman"/>
          <w:i/>
          <w:sz w:val="24"/>
          <w:szCs w:val="24"/>
        </w:rPr>
      </w:pPr>
    </w:p>
    <w:p w14:paraId="622A28FF" w14:textId="27CF1722"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Opće odredbe</w:t>
      </w:r>
    </w:p>
    <w:p w14:paraId="067399C1" w14:textId="25E47DD4"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B0533A"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27</w:t>
      </w:r>
      <w:r w:rsidRPr="00BF4B28">
        <w:rPr>
          <w:rFonts w:ascii="Times New Roman" w:eastAsia="Times New Roman" w:hAnsi="Times New Roman" w:cs="Times New Roman"/>
          <w:sz w:val="24"/>
          <w:szCs w:val="24"/>
        </w:rPr>
        <w:t>.</w:t>
      </w:r>
    </w:p>
    <w:p w14:paraId="7BA3741D" w14:textId="77777777" w:rsidR="00B0533A" w:rsidRPr="00BF4B28" w:rsidRDefault="00B0533A" w:rsidP="00054C3C">
      <w:pPr>
        <w:spacing w:after="0" w:line="240" w:lineRule="auto"/>
        <w:jc w:val="center"/>
        <w:rPr>
          <w:rFonts w:ascii="Times New Roman" w:eastAsia="Times New Roman" w:hAnsi="Times New Roman" w:cs="Times New Roman"/>
          <w:sz w:val="24"/>
          <w:szCs w:val="24"/>
        </w:rPr>
      </w:pPr>
    </w:p>
    <w:p w14:paraId="2DDB4EB8" w14:textId="74BC3C69" w:rsidR="00B414CE" w:rsidRPr="00BF4B28" w:rsidRDefault="00856F3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B414CE" w:rsidRPr="00BF4B28">
        <w:rPr>
          <w:rFonts w:ascii="Times New Roman" w:eastAsia="Times New Roman" w:hAnsi="Times New Roman" w:cs="Times New Roman"/>
          <w:sz w:val="24"/>
          <w:szCs w:val="24"/>
        </w:rPr>
        <w:t xml:space="preserve">Kreditna institucija dužna je u obliku redovnog osnovnog kapitala održavati </w:t>
      </w:r>
      <w:proofErr w:type="spellStart"/>
      <w:r w:rsidR="00B414CE" w:rsidRPr="00BF4B28">
        <w:rPr>
          <w:rFonts w:ascii="Times New Roman" w:eastAsia="Times New Roman" w:hAnsi="Times New Roman" w:cs="Times New Roman"/>
          <w:sz w:val="24"/>
          <w:szCs w:val="24"/>
        </w:rPr>
        <w:t>protuciklički</w:t>
      </w:r>
      <w:proofErr w:type="spellEnd"/>
      <w:r w:rsidR="00B414CE" w:rsidRPr="00BF4B28">
        <w:rPr>
          <w:rFonts w:ascii="Times New Roman" w:eastAsia="Times New Roman" w:hAnsi="Times New Roman" w:cs="Times New Roman"/>
          <w:sz w:val="24"/>
          <w:szCs w:val="24"/>
        </w:rPr>
        <w:t xml:space="preserve"> zaštitni sloj kapitala koji je jednak njezinom ukupnom iznosu izloženosti riziku, pomnoženom sa specifičnom stopom </w:t>
      </w:r>
      <w:proofErr w:type="spellStart"/>
      <w:r w:rsidR="00B414CE" w:rsidRPr="00BF4B28">
        <w:rPr>
          <w:rFonts w:ascii="Times New Roman" w:eastAsia="Times New Roman" w:hAnsi="Times New Roman" w:cs="Times New Roman"/>
          <w:sz w:val="24"/>
          <w:szCs w:val="24"/>
        </w:rPr>
        <w:t>protucikličkog</w:t>
      </w:r>
      <w:proofErr w:type="spellEnd"/>
      <w:r w:rsidR="00B414CE" w:rsidRPr="00BF4B28">
        <w:rPr>
          <w:rFonts w:ascii="Times New Roman" w:eastAsia="Times New Roman" w:hAnsi="Times New Roman" w:cs="Times New Roman"/>
          <w:sz w:val="24"/>
          <w:szCs w:val="24"/>
        </w:rPr>
        <w:t xml:space="preserve"> zaštitnog sloja </w:t>
      </w:r>
      <w:r w:rsidR="002B79F7">
        <w:rPr>
          <w:rFonts w:ascii="Times New Roman" w:eastAsia="Times New Roman" w:hAnsi="Times New Roman" w:cs="Times New Roman"/>
          <w:sz w:val="24"/>
          <w:szCs w:val="24"/>
        </w:rPr>
        <w:t xml:space="preserve">kapitala </w:t>
      </w:r>
      <w:r w:rsidR="00B414CE" w:rsidRPr="00BF4B28">
        <w:rPr>
          <w:rFonts w:ascii="Times New Roman" w:eastAsia="Times New Roman" w:hAnsi="Times New Roman" w:cs="Times New Roman"/>
          <w:sz w:val="24"/>
          <w:szCs w:val="24"/>
        </w:rPr>
        <w:t xml:space="preserve">iz članka </w:t>
      </w:r>
      <w:r w:rsidR="008A0EE7"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35</w:t>
      </w:r>
      <w:r w:rsidR="00B414CE" w:rsidRPr="00BF4B28">
        <w:rPr>
          <w:rFonts w:ascii="Times New Roman" w:eastAsia="Times New Roman" w:hAnsi="Times New Roman" w:cs="Times New Roman"/>
          <w:sz w:val="24"/>
          <w:szCs w:val="24"/>
        </w:rPr>
        <w:t>. ovoga Zakona.</w:t>
      </w:r>
    </w:p>
    <w:p w14:paraId="57AF2F66" w14:textId="77777777" w:rsidR="00086F00" w:rsidRPr="00BF4B28" w:rsidRDefault="00086F00" w:rsidP="00054C3C">
      <w:pPr>
        <w:spacing w:after="0" w:line="240" w:lineRule="auto"/>
        <w:jc w:val="both"/>
        <w:rPr>
          <w:rFonts w:ascii="Times New Roman" w:eastAsia="Times New Roman" w:hAnsi="Times New Roman" w:cs="Times New Roman"/>
          <w:sz w:val="24"/>
          <w:szCs w:val="24"/>
        </w:rPr>
      </w:pPr>
    </w:p>
    <w:p w14:paraId="66FF2571" w14:textId="09326BE1" w:rsidR="00B414CE" w:rsidRPr="00BF4B28" w:rsidRDefault="00B414CE"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Kreditna institucija dužna je održavati </w:t>
      </w:r>
      <w:proofErr w:type="spellStart"/>
      <w:r w:rsidRPr="00BF4B28">
        <w:rPr>
          <w:rFonts w:ascii="Times New Roman" w:eastAsia="Times New Roman" w:hAnsi="Times New Roman" w:cs="Times New Roman"/>
          <w:sz w:val="24"/>
          <w:szCs w:val="24"/>
        </w:rPr>
        <w:t>protuciklički</w:t>
      </w:r>
      <w:proofErr w:type="spellEnd"/>
      <w:r w:rsidRPr="00BF4B28">
        <w:rPr>
          <w:rFonts w:ascii="Times New Roman" w:eastAsia="Times New Roman" w:hAnsi="Times New Roman" w:cs="Times New Roman"/>
          <w:sz w:val="24"/>
          <w:szCs w:val="24"/>
        </w:rPr>
        <w:t xml:space="preserve"> zaštitni sloj kapitala iz stavka 1. ovog</w:t>
      </w:r>
      <w:r w:rsidR="00086F00"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članka na pojedinačnoj i na konsolidiranoj osnovi na način i u skladu s dijelom prvim, glavom II. Uredbe (EU) br. 575/2013.</w:t>
      </w:r>
    </w:p>
    <w:p w14:paraId="0F2AC966" w14:textId="77777777" w:rsidR="00924D85" w:rsidRPr="00BF4B28" w:rsidRDefault="00924D85" w:rsidP="00054C3C">
      <w:pPr>
        <w:spacing w:after="0" w:line="240" w:lineRule="auto"/>
        <w:jc w:val="both"/>
        <w:rPr>
          <w:rFonts w:ascii="Times New Roman" w:eastAsia="Times New Roman" w:hAnsi="Times New Roman" w:cs="Times New Roman"/>
          <w:sz w:val="24"/>
          <w:szCs w:val="24"/>
        </w:rPr>
      </w:pPr>
    </w:p>
    <w:p w14:paraId="49C74A49" w14:textId="7FAFF159" w:rsidR="00924D85" w:rsidRPr="00BF4B28" w:rsidRDefault="00856F3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AC73A6"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Kreditna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institucija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koja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ne</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ispunjava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zahtjev</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stavka</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1.</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dužna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 xml:space="preserve">primijeniti odredbe članka </w:t>
      </w:r>
      <w:r w:rsidR="008A0EE7" w:rsidRPr="00BF4B28">
        <w:rPr>
          <w:rFonts w:ascii="Times New Roman" w:eastAsia="Times New Roman" w:hAnsi="Times New Roman" w:cs="Times New Roman"/>
          <w:sz w:val="24"/>
          <w:szCs w:val="24"/>
        </w:rPr>
        <w:t>25</w:t>
      </w:r>
      <w:r w:rsidR="00B46E31" w:rsidRPr="00BF4B28">
        <w:rPr>
          <w:rFonts w:ascii="Times New Roman" w:eastAsia="Times New Roman" w:hAnsi="Times New Roman" w:cs="Times New Roman"/>
          <w:sz w:val="24"/>
          <w:szCs w:val="24"/>
        </w:rPr>
        <w:t>0</w:t>
      </w:r>
      <w:r w:rsidR="00FC3539" w:rsidRPr="00BF4B28">
        <w:rPr>
          <w:rFonts w:ascii="Times New Roman" w:eastAsia="Times New Roman" w:hAnsi="Times New Roman" w:cs="Times New Roman"/>
          <w:sz w:val="24"/>
          <w:szCs w:val="24"/>
        </w:rPr>
        <w:t xml:space="preserve">. stavaka 2., 3. i 5., članka </w:t>
      </w:r>
      <w:r w:rsidR="008A0EE7"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55</w:t>
      </w:r>
      <w:r w:rsidR="00FC3539" w:rsidRPr="00BF4B28">
        <w:rPr>
          <w:rFonts w:ascii="Times New Roman" w:eastAsia="Times New Roman" w:hAnsi="Times New Roman" w:cs="Times New Roman"/>
          <w:sz w:val="24"/>
          <w:szCs w:val="24"/>
        </w:rPr>
        <w:t xml:space="preserve">. te, ako je primjenjivo, članka </w:t>
      </w:r>
      <w:r w:rsidR="008A0EE7"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56</w:t>
      </w:r>
      <w:r w:rsidR="00086F00"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 xml:space="preserve"> ovoga Zakona.</w:t>
      </w:r>
    </w:p>
    <w:p w14:paraId="7E66F4EC" w14:textId="6A8C6F9A" w:rsidR="004D0377" w:rsidRPr="00BF4B28" w:rsidRDefault="004D0377" w:rsidP="00054C3C">
      <w:pPr>
        <w:spacing w:after="0" w:line="240" w:lineRule="auto"/>
        <w:jc w:val="both"/>
        <w:rPr>
          <w:rFonts w:ascii="Times New Roman" w:eastAsia="Times New Roman" w:hAnsi="Times New Roman" w:cs="Times New Roman"/>
          <w:sz w:val="24"/>
          <w:szCs w:val="24"/>
        </w:rPr>
      </w:pPr>
    </w:p>
    <w:p w14:paraId="2610275D" w14:textId="68FD0D49"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 xml:space="preserve">Određivanje stope </w:t>
      </w:r>
      <w:proofErr w:type="spellStart"/>
      <w:r w:rsidRPr="00BF4B28">
        <w:rPr>
          <w:rFonts w:ascii="Times New Roman" w:eastAsia="Times New Roman" w:hAnsi="Times New Roman" w:cs="Times New Roman"/>
          <w:i/>
          <w:sz w:val="24"/>
          <w:szCs w:val="24"/>
        </w:rPr>
        <w:t>protucikličkog</w:t>
      </w:r>
      <w:proofErr w:type="spellEnd"/>
      <w:r w:rsidRPr="00BF4B28">
        <w:rPr>
          <w:rFonts w:ascii="Times New Roman" w:eastAsia="Times New Roman" w:hAnsi="Times New Roman" w:cs="Times New Roman"/>
          <w:i/>
          <w:sz w:val="24"/>
          <w:szCs w:val="24"/>
        </w:rPr>
        <w:t xml:space="preserve"> zaštitnog sloja </w:t>
      </w:r>
      <w:r w:rsidR="007457C1">
        <w:rPr>
          <w:rFonts w:ascii="Times New Roman" w:eastAsia="Times New Roman" w:hAnsi="Times New Roman" w:cs="Times New Roman"/>
          <w:i/>
          <w:sz w:val="24"/>
          <w:szCs w:val="24"/>
        </w:rPr>
        <w:t xml:space="preserve">kapitala </w:t>
      </w:r>
      <w:r w:rsidRPr="00BF4B28">
        <w:rPr>
          <w:rFonts w:ascii="Times New Roman" w:eastAsia="Times New Roman" w:hAnsi="Times New Roman" w:cs="Times New Roman"/>
          <w:i/>
          <w:sz w:val="24"/>
          <w:szCs w:val="24"/>
        </w:rPr>
        <w:t>za Republiku Hrvatsku</w:t>
      </w:r>
    </w:p>
    <w:p w14:paraId="54C2CEC9" w14:textId="4AA63B59"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Članak </w:t>
      </w:r>
      <w:r w:rsidR="00B0533A"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28</w:t>
      </w:r>
      <w:r w:rsidRPr="00BF4B28">
        <w:rPr>
          <w:rFonts w:ascii="Times New Roman" w:eastAsia="Times New Roman" w:hAnsi="Times New Roman" w:cs="Times New Roman"/>
          <w:sz w:val="24"/>
          <w:szCs w:val="24"/>
        </w:rPr>
        <w:t>.</w:t>
      </w:r>
    </w:p>
    <w:p w14:paraId="78BCE272" w14:textId="77777777" w:rsidR="00B0533A" w:rsidRPr="00BF4B28" w:rsidRDefault="00B0533A" w:rsidP="00054C3C">
      <w:pPr>
        <w:spacing w:after="0" w:line="240" w:lineRule="auto"/>
        <w:jc w:val="center"/>
        <w:rPr>
          <w:rFonts w:ascii="Times New Roman" w:eastAsia="Times New Roman" w:hAnsi="Times New Roman" w:cs="Times New Roman"/>
          <w:sz w:val="24"/>
          <w:szCs w:val="24"/>
        </w:rPr>
      </w:pPr>
    </w:p>
    <w:p w14:paraId="6BF9DBB6" w14:textId="130D1D8C" w:rsidR="00FC3539" w:rsidRPr="00BF4B28" w:rsidRDefault="00856F3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 xml:space="preserve">Hrvatska narodna banka je imenovano tijelo za određivanje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w:t>
      </w:r>
      <w:r w:rsidR="007457C1">
        <w:rPr>
          <w:rFonts w:ascii="Times New Roman" w:eastAsia="Times New Roman" w:hAnsi="Times New Roman" w:cs="Times New Roman"/>
          <w:sz w:val="24"/>
          <w:szCs w:val="24"/>
        </w:rPr>
        <w:t xml:space="preserve">kapitala </w:t>
      </w:r>
      <w:r w:rsidR="00FC3539" w:rsidRPr="00BF4B28">
        <w:rPr>
          <w:rFonts w:ascii="Times New Roman" w:eastAsia="Times New Roman" w:hAnsi="Times New Roman" w:cs="Times New Roman"/>
          <w:sz w:val="24"/>
          <w:szCs w:val="24"/>
        </w:rPr>
        <w:t>za područje Republike Hrvatske odnosno imenovano tijelo za potrebe članka 136.</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stavka</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1. Direktive 2013/36/EU.</w:t>
      </w:r>
    </w:p>
    <w:p w14:paraId="763432D0" w14:textId="105BF8B3" w:rsidR="004D0377" w:rsidRPr="00BF4B28" w:rsidRDefault="004D0377" w:rsidP="00054C3C">
      <w:pPr>
        <w:spacing w:after="0" w:line="240" w:lineRule="auto"/>
        <w:jc w:val="both"/>
        <w:rPr>
          <w:rFonts w:ascii="Times New Roman" w:eastAsia="Times New Roman" w:hAnsi="Times New Roman" w:cs="Times New Roman"/>
          <w:sz w:val="24"/>
          <w:szCs w:val="24"/>
        </w:rPr>
      </w:pPr>
    </w:p>
    <w:p w14:paraId="3360ABB1" w14:textId="0A94CAE5" w:rsidR="004D0377" w:rsidRPr="00AF681D" w:rsidRDefault="004D037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 Hrvatska narodna banka vis</w:t>
      </w:r>
      <w:r w:rsidR="00A0590C" w:rsidRPr="00BF4B28">
        <w:rPr>
          <w:rFonts w:ascii="Times New Roman" w:eastAsia="Times New Roman" w:hAnsi="Times New Roman" w:cs="Times New Roman"/>
          <w:sz w:val="24"/>
          <w:szCs w:val="24"/>
        </w:rPr>
        <w:t>i</w:t>
      </w:r>
      <w:r w:rsidRPr="00BF4B28">
        <w:rPr>
          <w:rFonts w:ascii="Times New Roman" w:eastAsia="Times New Roman" w:hAnsi="Times New Roman" w:cs="Times New Roman"/>
          <w:sz w:val="24"/>
          <w:szCs w:val="24"/>
        </w:rPr>
        <w:t xml:space="preserve">nu stope </w:t>
      </w:r>
      <w:proofErr w:type="spellStart"/>
      <w:r w:rsidRPr="00BF4B28">
        <w:rPr>
          <w:rFonts w:ascii="Times New Roman" w:eastAsia="Times New Roman" w:hAnsi="Times New Roman" w:cs="Times New Roman"/>
          <w:sz w:val="24"/>
          <w:szCs w:val="24"/>
        </w:rPr>
        <w:t>protucikličnog</w:t>
      </w:r>
      <w:proofErr w:type="spellEnd"/>
      <w:r w:rsidRPr="00BF4B28">
        <w:rPr>
          <w:rFonts w:ascii="Times New Roman" w:eastAsia="Times New Roman" w:hAnsi="Times New Roman" w:cs="Times New Roman"/>
          <w:sz w:val="24"/>
          <w:szCs w:val="24"/>
        </w:rPr>
        <w:t xml:space="preserve"> zaštitnog sloja kapitala objavljuje u </w:t>
      </w:r>
      <w:r w:rsidR="0044796C">
        <w:rPr>
          <w:rFonts w:ascii="Times New Roman" w:eastAsia="Times New Roman" w:hAnsi="Times New Roman" w:cs="Times New Roman"/>
          <w:sz w:val="24"/>
          <w:szCs w:val="24"/>
        </w:rPr>
        <w:t>„</w:t>
      </w:r>
      <w:r w:rsidRPr="00AF681D">
        <w:rPr>
          <w:rFonts w:ascii="Times New Roman" w:eastAsia="Times New Roman" w:hAnsi="Times New Roman" w:cs="Times New Roman"/>
          <w:sz w:val="24"/>
          <w:szCs w:val="24"/>
        </w:rPr>
        <w:t>Narodnim novinama</w:t>
      </w:r>
      <w:r w:rsidR="0044796C">
        <w:rPr>
          <w:rFonts w:ascii="Times New Roman" w:eastAsia="Times New Roman" w:hAnsi="Times New Roman" w:cs="Times New Roman"/>
          <w:sz w:val="24"/>
          <w:szCs w:val="24"/>
        </w:rPr>
        <w:t>“</w:t>
      </w:r>
      <w:r w:rsidRPr="00AF681D">
        <w:rPr>
          <w:rFonts w:ascii="Times New Roman" w:eastAsia="Times New Roman" w:hAnsi="Times New Roman" w:cs="Times New Roman"/>
          <w:sz w:val="24"/>
          <w:szCs w:val="24"/>
        </w:rPr>
        <w:t>.</w:t>
      </w:r>
    </w:p>
    <w:p w14:paraId="651C489B"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6B6ECC53" w14:textId="4B0B5A2D"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4D0377" w:rsidRPr="00AF681D">
        <w:rPr>
          <w:rFonts w:ascii="Times New Roman" w:eastAsia="Times New Roman" w:hAnsi="Times New Roman" w:cs="Times New Roman"/>
          <w:sz w:val="24"/>
          <w:szCs w:val="24"/>
        </w:rPr>
        <w:t>3</w:t>
      </w: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Hrvatska narodna banka dužna je za svako tromjesečje izračunati referentni pokazatelj na kojem zasniva svoju procjenu potrebne visine stope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w:t>
      </w:r>
      <w:r w:rsidR="007457C1">
        <w:rPr>
          <w:rFonts w:ascii="Times New Roman" w:eastAsia="Times New Roman" w:hAnsi="Times New Roman" w:cs="Times New Roman"/>
          <w:sz w:val="24"/>
          <w:szCs w:val="24"/>
        </w:rPr>
        <w:t xml:space="preserve">kapitala </w:t>
      </w:r>
      <w:r w:rsidR="00FC3539" w:rsidRPr="00AF681D">
        <w:rPr>
          <w:rFonts w:ascii="Times New Roman" w:eastAsia="Times New Roman" w:hAnsi="Times New Roman" w:cs="Times New Roman"/>
          <w:sz w:val="24"/>
          <w:szCs w:val="24"/>
        </w:rPr>
        <w:t xml:space="preserve">u skladu sa stavkom </w:t>
      </w:r>
      <w:r w:rsidR="00D47BF1" w:rsidRPr="00AF681D">
        <w:rPr>
          <w:rFonts w:ascii="Times New Roman" w:eastAsia="Times New Roman" w:hAnsi="Times New Roman" w:cs="Times New Roman"/>
          <w:sz w:val="24"/>
          <w:szCs w:val="24"/>
        </w:rPr>
        <w:t>4</w:t>
      </w:r>
      <w:r w:rsidR="00FC3539" w:rsidRPr="00AF681D">
        <w:rPr>
          <w:rFonts w:ascii="Times New Roman" w:eastAsia="Times New Roman" w:hAnsi="Times New Roman" w:cs="Times New Roman"/>
          <w:sz w:val="24"/>
          <w:szCs w:val="24"/>
        </w:rPr>
        <w:t>. ovoga</w:t>
      </w:r>
      <w:r w:rsidR="00FC3539" w:rsidRPr="00AF681D">
        <w:rPr>
          <w:rFonts w:ascii="Times New Roman" w:eastAsia="Times New Roman" w:hAnsi="Times New Roman" w:cs="Times New Roman"/>
          <w:spacing w:val="-1"/>
          <w:sz w:val="24"/>
          <w:szCs w:val="24"/>
        </w:rPr>
        <w:t xml:space="preserve"> </w:t>
      </w:r>
      <w:r w:rsidR="00FC3539" w:rsidRPr="00AF681D">
        <w:rPr>
          <w:rFonts w:ascii="Times New Roman" w:eastAsia="Times New Roman" w:hAnsi="Times New Roman" w:cs="Times New Roman"/>
          <w:sz w:val="24"/>
          <w:szCs w:val="24"/>
        </w:rPr>
        <w:t>članka.</w:t>
      </w:r>
    </w:p>
    <w:p w14:paraId="067FE82C"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14A18C0F" w14:textId="172EF5F5"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4D0377" w:rsidRPr="00AF681D">
        <w:rPr>
          <w:rFonts w:ascii="Times New Roman" w:eastAsia="Times New Roman" w:hAnsi="Times New Roman" w:cs="Times New Roman"/>
          <w:sz w:val="24"/>
          <w:szCs w:val="24"/>
        </w:rPr>
        <w:t>4</w:t>
      </w: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Referentni pokazatelj iz stavka </w:t>
      </w:r>
      <w:r w:rsidR="00D47BF1" w:rsidRPr="00AF681D">
        <w:rPr>
          <w:rFonts w:ascii="Times New Roman" w:eastAsia="Times New Roman" w:hAnsi="Times New Roman" w:cs="Times New Roman"/>
          <w:sz w:val="24"/>
          <w:szCs w:val="24"/>
        </w:rPr>
        <w:t>3</w:t>
      </w:r>
      <w:r w:rsidR="00FC3539" w:rsidRPr="00AF681D">
        <w:rPr>
          <w:rFonts w:ascii="Times New Roman" w:eastAsia="Times New Roman" w:hAnsi="Times New Roman" w:cs="Times New Roman"/>
          <w:sz w:val="24"/>
          <w:szCs w:val="24"/>
        </w:rPr>
        <w:t>. ovoga članka mora na smislen način odražavati kreditni ciklus i rizike koji proizlaze iz prekomjernog kreditnog rasta u Republici Hrvatskoj kao i specifičnosti gospodarstva Republike Hrvatske</w:t>
      </w:r>
      <w:r w:rsidR="001D2FE0" w:rsidRPr="00AF681D">
        <w:rPr>
          <w:rFonts w:ascii="Times New Roman" w:eastAsia="Times New Roman" w:hAnsi="Times New Roman" w:cs="Times New Roman"/>
          <w:sz w:val="24"/>
          <w:szCs w:val="24"/>
        </w:rPr>
        <w:t>,</w:t>
      </w:r>
      <w:r w:rsidR="00086F00" w:rsidRPr="00AF681D">
        <w:rPr>
          <w:rFonts w:ascii="Times New Roman" w:eastAsia="Times New Roman" w:hAnsi="Times New Roman" w:cs="Times New Roman"/>
          <w:sz w:val="24"/>
          <w:szCs w:val="24"/>
        </w:rPr>
        <w:t xml:space="preserve"> a</w:t>
      </w:r>
      <w:r w:rsidR="00FC3539" w:rsidRPr="00AF681D">
        <w:rPr>
          <w:rFonts w:ascii="Times New Roman" w:eastAsia="Times New Roman" w:hAnsi="Times New Roman" w:cs="Times New Roman"/>
          <w:sz w:val="24"/>
          <w:szCs w:val="24"/>
        </w:rPr>
        <w:t xml:space="preserve"> </w:t>
      </w:r>
      <w:r w:rsidR="00086F00" w:rsidRPr="00AF681D">
        <w:rPr>
          <w:rFonts w:ascii="Times New Roman" w:eastAsia="Times New Roman" w:hAnsi="Times New Roman" w:cs="Times New Roman"/>
          <w:sz w:val="24"/>
          <w:szCs w:val="24"/>
        </w:rPr>
        <w:t>r</w:t>
      </w:r>
      <w:r w:rsidR="00FC3539" w:rsidRPr="00AF681D">
        <w:rPr>
          <w:rFonts w:ascii="Times New Roman" w:eastAsia="Times New Roman" w:hAnsi="Times New Roman" w:cs="Times New Roman"/>
          <w:sz w:val="24"/>
          <w:szCs w:val="24"/>
        </w:rPr>
        <w:t>eferentni pokazatelj obvezno se zasniva na odstupanju</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omjera</w:t>
      </w:r>
      <w:r w:rsidR="00FC3539" w:rsidRPr="00AF681D">
        <w:rPr>
          <w:rFonts w:ascii="Times New Roman" w:eastAsia="Times New Roman" w:hAnsi="Times New Roman" w:cs="Times New Roman"/>
          <w:spacing w:val="-15"/>
          <w:sz w:val="24"/>
          <w:szCs w:val="24"/>
        </w:rPr>
        <w:t xml:space="preserve"> </w:t>
      </w:r>
      <w:r w:rsidR="00FC3539" w:rsidRPr="00AF681D">
        <w:rPr>
          <w:rFonts w:ascii="Times New Roman" w:eastAsia="Times New Roman" w:hAnsi="Times New Roman" w:cs="Times New Roman"/>
          <w:sz w:val="24"/>
          <w:szCs w:val="24"/>
        </w:rPr>
        <w:t>kredita</w:t>
      </w:r>
      <w:r w:rsidR="00FC3539" w:rsidRPr="00AF681D">
        <w:rPr>
          <w:rFonts w:ascii="Times New Roman" w:eastAsia="Times New Roman" w:hAnsi="Times New Roman" w:cs="Times New Roman"/>
          <w:spacing w:val="-15"/>
          <w:sz w:val="24"/>
          <w:szCs w:val="24"/>
        </w:rPr>
        <w:t xml:space="preserve"> </w:t>
      </w:r>
      <w:r w:rsidR="00FC3539" w:rsidRPr="00AF681D">
        <w:rPr>
          <w:rFonts w:ascii="Times New Roman" w:eastAsia="Times New Roman" w:hAnsi="Times New Roman" w:cs="Times New Roman"/>
          <w:sz w:val="24"/>
          <w:szCs w:val="24"/>
        </w:rPr>
        <w:t>i</w:t>
      </w:r>
      <w:r w:rsidR="00FC3539" w:rsidRPr="00AF681D">
        <w:rPr>
          <w:rFonts w:ascii="Times New Roman" w:eastAsia="Times New Roman" w:hAnsi="Times New Roman" w:cs="Times New Roman"/>
          <w:spacing w:val="-15"/>
          <w:sz w:val="24"/>
          <w:szCs w:val="24"/>
        </w:rPr>
        <w:t xml:space="preserve"> </w:t>
      </w:r>
      <w:r w:rsidR="00FC3539" w:rsidRPr="00AF681D">
        <w:rPr>
          <w:rFonts w:ascii="Times New Roman" w:eastAsia="Times New Roman" w:hAnsi="Times New Roman" w:cs="Times New Roman"/>
          <w:sz w:val="24"/>
          <w:szCs w:val="24"/>
        </w:rPr>
        <w:t>bruto</w:t>
      </w:r>
      <w:r w:rsidR="00FC3539" w:rsidRPr="00AF681D">
        <w:rPr>
          <w:rFonts w:ascii="Times New Roman" w:eastAsia="Times New Roman" w:hAnsi="Times New Roman" w:cs="Times New Roman"/>
          <w:spacing w:val="-15"/>
          <w:sz w:val="24"/>
          <w:szCs w:val="24"/>
        </w:rPr>
        <w:t xml:space="preserve"> </w:t>
      </w:r>
      <w:r w:rsidR="00FC3539" w:rsidRPr="00AF681D">
        <w:rPr>
          <w:rFonts w:ascii="Times New Roman" w:eastAsia="Times New Roman" w:hAnsi="Times New Roman" w:cs="Times New Roman"/>
          <w:sz w:val="24"/>
          <w:szCs w:val="24"/>
        </w:rPr>
        <w:t>domaćeg</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proizvoda</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od</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njegova</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dugoročnog</w:t>
      </w:r>
      <w:r w:rsidR="00FC3539" w:rsidRPr="00AF681D">
        <w:rPr>
          <w:rFonts w:ascii="Times New Roman" w:eastAsia="Times New Roman" w:hAnsi="Times New Roman" w:cs="Times New Roman"/>
          <w:spacing w:val="-15"/>
          <w:sz w:val="24"/>
          <w:szCs w:val="24"/>
        </w:rPr>
        <w:t xml:space="preserve"> </w:t>
      </w:r>
      <w:r w:rsidR="00FC3539" w:rsidRPr="00AF681D">
        <w:rPr>
          <w:rFonts w:ascii="Times New Roman" w:eastAsia="Times New Roman" w:hAnsi="Times New Roman" w:cs="Times New Roman"/>
          <w:sz w:val="24"/>
          <w:szCs w:val="24"/>
        </w:rPr>
        <w:t>trenda,</w:t>
      </w:r>
      <w:r w:rsidR="00FC3539" w:rsidRPr="00AF681D">
        <w:rPr>
          <w:rFonts w:ascii="Times New Roman" w:eastAsia="Times New Roman" w:hAnsi="Times New Roman" w:cs="Times New Roman"/>
          <w:spacing w:val="-15"/>
          <w:sz w:val="24"/>
          <w:szCs w:val="24"/>
        </w:rPr>
        <w:t xml:space="preserve"> </w:t>
      </w:r>
      <w:r w:rsidR="00FC3539" w:rsidRPr="00AF681D">
        <w:rPr>
          <w:rFonts w:ascii="Times New Roman" w:eastAsia="Times New Roman" w:hAnsi="Times New Roman" w:cs="Times New Roman"/>
          <w:sz w:val="24"/>
          <w:szCs w:val="24"/>
        </w:rPr>
        <w:t>uzimajući u obzir, među ostalim,</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sljedeće:</w:t>
      </w:r>
    </w:p>
    <w:p w14:paraId="1486D153" w14:textId="3F784ADB" w:rsidR="00FC3539" w:rsidRPr="00AF681D" w:rsidRDefault="00B0533A" w:rsidP="00BF4B28">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pokazatelj rasta razine kredita u Republici Hrvatskoj, a osobito pokazatelj koji odražava promjenu omjera odobrenih kredita u Republici Hrvatskoj i bruto domaćeg</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proizvoda</w:t>
      </w:r>
      <w:r w:rsidR="003F7B4D" w:rsidRPr="00AF681D">
        <w:rPr>
          <w:rFonts w:ascii="Times New Roman" w:eastAsia="Times New Roman" w:hAnsi="Times New Roman" w:cs="Times New Roman"/>
          <w:sz w:val="24"/>
          <w:szCs w:val="24"/>
        </w:rPr>
        <w:t xml:space="preserve"> i</w:t>
      </w:r>
    </w:p>
    <w:p w14:paraId="131927A2" w14:textId="64169BC1" w:rsidR="00FC3539" w:rsidRPr="00AF681D" w:rsidRDefault="00B0533A" w:rsidP="0044796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važeće</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smjernice</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Europskog</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odbora</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za</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sistemske</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rizike</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u</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vezi</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s</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načinom</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mjerenja</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i</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izračuna odstupanja omjera kredita i bruto domaćeg proizvoda od dugoročnog trenda te u vezi s izračunom</w:t>
      </w:r>
      <w:r w:rsidR="00FC3539" w:rsidRPr="00AF681D">
        <w:rPr>
          <w:rFonts w:ascii="Times New Roman" w:eastAsia="Times New Roman" w:hAnsi="Times New Roman" w:cs="Times New Roman"/>
          <w:spacing w:val="-16"/>
          <w:sz w:val="24"/>
          <w:szCs w:val="24"/>
        </w:rPr>
        <w:t xml:space="preserve"> </w:t>
      </w:r>
      <w:r w:rsidR="00FC3539" w:rsidRPr="00AF681D">
        <w:rPr>
          <w:rFonts w:ascii="Times New Roman" w:eastAsia="Times New Roman" w:hAnsi="Times New Roman" w:cs="Times New Roman"/>
          <w:sz w:val="24"/>
          <w:szCs w:val="24"/>
        </w:rPr>
        <w:t>referentnih</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pokazatelja,</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sve</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u</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skladu</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s</w:t>
      </w:r>
      <w:r w:rsidR="00FC3539" w:rsidRPr="00AF681D">
        <w:rPr>
          <w:rFonts w:ascii="Times New Roman" w:eastAsia="Times New Roman" w:hAnsi="Times New Roman" w:cs="Times New Roman"/>
          <w:spacing w:val="-15"/>
          <w:sz w:val="24"/>
          <w:szCs w:val="24"/>
        </w:rPr>
        <w:t xml:space="preserve"> </w:t>
      </w:r>
      <w:r w:rsidR="00FC3539" w:rsidRPr="00AF681D">
        <w:rPr>
          <w:rFonts w:ascii="Times New Roman" w:eastAsia="Times New Roman" w:hAnsi="Times New Roman" w:cs="Times New Roman"/>
          <w:sz w:val="24"/>
          <w:szCs w:val="24"/>
        </w:rPr>
        <w:t>člankom</w:t>
      </w:r>
      <w:r w:rsidR="00FC3539" w:rsidRPr="00AF681D">
        <w:rPr>
          <w:rFonts w:ascii="Times New Roman" w:eastAsia="Times New Roman" w:hAnsi="Times New Roman" w:cs="Times New Roman"/>
          <w:spacing w:val="-16"/>
          <w:sz w:val="24"/>
          <w:szCs w:val="24"/>
        </w:rPr>
        <w:t xml:space="preserve"> </w:t>
      </w:r>
      <w:r w:rsidR="00FC3539" w:rsidRPr="00AF681D">
        <w:rPr>
          <w:rFonts w:ascii="Times New Roman" w:eastAsia="Times New Roman" w:hAnsi="Times New Roman" w:cs="Times New Roman"/>
          <w:sz w:val="24"/>
          <w:szCs w:val="24"/>
        </w:rPr>
        <w:t>135.</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stavkom</w:t>
      </w:r>
      <w:r w:rsidR="00FC3539" w:rsidRPr="00AF681D">
        <w:rPr>
          <w:rFonts w:ascii="Times New Roman" w:eastAsia="Times New Roman" w:hAnsi="Times New Roman" w:cs="Times New Roman"/>
          <w:spacing w:val="-16"/>
          <w:sz w:val="24"/>
          <w:szCs w:val="24"/>
        </w:rPr>
        <w:t xml:space="preserve"> </w:t>
      </w:r>
      <w:r w:rsidR="00FC3539" w:rsidRPr="00AF681D">
        <w:rPr>
          <w:rFonts w:ascii="Times New Roman" w:eastAsia="Times New Roman" w:hAnsi="Times New Roman" w:cs="Times New Roman"/>
          <w:sz w:val="24"/>
          <w:szCs w:val="24"/>
        </w:rPr>
        <w:t>1.</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točkom</w:t>
      </w:r>
      <w:r w:rsidR="00FC3539" w:rsidRPr="00AF681D">
        <w:rPr>
          <w:rFonts w:ascii="Times New Roman" w:eastAsia="Times New Roman" w:hAnsi="Times New Roman" w:cs="Times New Roman"/>
          <w:spacing w:val="-16"/>
          <w:sz w:val="24"/>
          <w:szCs w:val="24"/>
        </w:rPr>
        <w:t xml:space="preserve"> </w:t>
      </w:r>
      <w:r w:rsidR="00FC3539" w:rsidRPr="00AF681D">
        <w:rPr>
          <w:rFonts w:ascii="Times New Roman" w:eastAsia="Times New Roman" w:hAnsi="Times New Roman" w:cs="Times New Roman"/>
          <w:sz w:val="24"/>
          <w:szCs w:val="24"/>
        </w:rPr>
        <w:t>b)</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Direktive 2013/36/EU.</w:t>
      </w:r>
    </w:p>
    <w:p w14:paraId="42BB10BB" w14:textId="77777777" w:rsidR="00086F00" w:rsidRPr="00AF681D" w:rsidRDefault="00086F00" w:rsidP="00054C3C">
      <w:pPr>
        <w:spacing w:after="0" w:line="240" w:lineRule="auto"/>
        <w:jc w:val="both"/>
        <w:rPr>
          <w:rFonts w:ascii="Times New Roman" w:eastAsia="Times New Roman" w:hAnsi="Times New Roman" w:cs="Times New Roman"/>
          <w:sz w:val="24"/>
          <w:szCs w:val="24"/>
        </w:rPr>
      </w:pPr>
    </w:p>
    <w:p w14:paraId="47123A75" w14:textId="09F00667"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4D0377" w:rsidRPr="00AF681D">
        <w:rPr>
          <w:rFonts w:ascii="Times New Roman" w:eastAsia="Times New Roman" w:hAnsi="Times New Roman" w:cs="Times New Roman"/>
          <w:sz w:val="24"/>
          <w:szCs w:val="24"/>
        </w:rPr>
        <w:t>5</w:t>
      </w: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Hrvatska narodna banka dužna je za svako tromjesečje procijeniti intenzitet cikličkog sistemskog rizika i primjerenu visinu stope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w:t>
      </w:r>
      <w:r w:rsidR="007457C1">
        <w:rPr>
          <w:rFonts w:ascii="Times New Roman" w:eastAsia="Times New Roman" w:hAnsi="Times New Roman" w:cs="Times New Roman"/>
          <w:sz w:val="24"/>
          <w:szCs w:val="24"/>
        </w:rPr>
        <w:t xml:space="preserve">kapitala </w:t>
      </w:r>
      <w:r w:rsidR="00FC3539" w:rsidRPr="00AF681D">
        <w:rPr>
          <w:rFonts w:ascii="Times New Roman" w:eastAsia="Times New Roman" w:hAnsi="Times New Roman" w:cs="Times New Roman"/>
          <w:sz w:val="24"/>
          <w:szCs w:val="24"/>
        </w:rPr>
        <w:t>za područje Republike</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Hrvatske</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i</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prema</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potrebi</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odrediti</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ili</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prilagoditi</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visinu</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stope</w:t>
      </w:r>
      <w:r w:rsidR="00FC3539" w:rsidRPr="00AF681D">
        <w:rPr>
          <w:rFonts w:ascii="Times New Roman" w:eastAsia="Times New Roman" w:hAnsi="Times New Roman" w:cs="Times New Roman"/>
          <w:spacing w:val="-9"/>
          <w:sz w:val="24"/>
          <w:szCs w:val="24"/>
        </w:rPr>
        <w:t xml:space="preserv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zaštitnog sloja</w:t>
      </w:r>
      <w:r w:rsidR="007457C1">
        <w:rPr>
          <w:rFonts w:ascii="Times New Roman" w:eastAsia="Times New Roman" w:hAnsi="Times New Roman" w:cs="Times New Roman"/>
          <w:sz w:val="24"/>
          <w:szCs w:val="24"/>
        </w:rPr>
        <w:t xml:space="preserve"> kapitala</w:t>
      </w:r>
      <w:r w:rsidR="00FC3539" w:rsidRPr="00AF681D">
        <w:rPr>
          <w:rFonts w:ascii="Times New Roman" w:eastAsia="Times New Roman" w:hAnsi="Times New Roman" w:cs="Times New Roman"/>
          <w:sz w:val="24"/>
          <w:szCs w:val="24"/>
        </w:rPr>
        <w:t>, uzimajući u</w:t>
      </w:r>
      <w:r w:rsidR="00FC3539" w:rsidRPr="00AF681D">
        <w:rPr>
          <w:rFonts w:ascii="Times New Roman" w:eastAsia="Times New Roman" w:hAnsi="Times New Roman" w:cs="Times New Roman"/>
          <w:spacing w:val="-17"/>
          <w:sz w:val="24"/>
          <w:szCs w:val="24"/>
        </w:rPr>
        <w:t xml:space="preserve"> </w:t>
      </w:r>
      <w:r w:rsidR="00FC3539" w:rsidRPr="00AF681D">
        <w:rPr>
          <w:rFonts w:ascii="Times New Roman" w:eastAsia="Times New Roman" w:hAnsi="Times New Roman" w:cs="Times New Roman"/>
          <w:sz w:val="24"/>
          <w:szCs w:val="24"/>
        </w:rPr>
        <w:t>obzir:</w:t>
      </w:r>
    </w:p>
    <w:p w14:paraId="215974B8" w14:textId="5BD82015"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referentni pokazatelj iz stavaka </w:t>
      </w:r>
      <w:r w:rsidR="00D47BF1" w:rsidRPr="00AF681D">
        <w:rPr>
          <w:rFonts w:ascii="Times New Roman" w:eastAsia="Times New Roman" w:hAnsi="Times New Roman" w:cs="Times New Roman"/>
          <w:sz w:val="24"/>
          <w:szCs w:val="24"/>
        </w:rPr>
        <w:t>3</w:t>
      </w:r>
      <w:r w:rsidR="00FC3539" w:rsidRPr="00AF681D">
        <w:rPr>
          <w:rFonts w:ascii="Times New Roman" w:eastAsia="Times New Roman" w:hAnsi="Times New Roman" w:cs="Times New Roman"/>
          <w:sz w:val="24"/>
          <w:szCs w:val="24"/>
        </w:rPr>
        <w:t xml:space="preserve">. i </w:t>
      </w:r>
      <w:r w:rsidR="00D47BF1" w:rsidRPr="00AF681D">
        <w:rPr>
          <w:rFonts w:ascii="Times New Roman" w:eastAsia="Times New Roman" w:hAnsi="Times New Roman" w:cs="Times New Roman"/>
          <w:sz w:val="24"/>
          <w:szCs w:val="24"/>
        </w:rPr>
        <w:t>4</w:t>
      </w:r>
      <w:r w:rsidR="00FC3539" w:rsidRPr="00AF681D">
        <w:rPr>
          <w:rFonts w:ascii="Times New Roman" w:eastAsia="Times New Roman" w:hAnsi="Times New Roman" w:cs="Times New Roman"/>
          <w:sz w:val="24"/>
          <w:szCs w:val="24"/>
        </w:rPr>
        <w:t>. ovoga</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članka</w:t>
      </w:r>
    </w:p>
    <w:p w14:paraId="7FDF84FE" w14:textId="499A3B66"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važeće smjernice Europskog odbora za sistemske rizike o priznavanju i određivanju stopa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i sve preporuke tog odbora u vezi s određivanjem stope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i</w:t>
      </w:r>
    </w:p>
    <w:p w14:paraId="3CFDEF6C" w14:textId="6141FDBB"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ostale varijable koje Hrvatska narodna banka smatra relevantnima za rješavanje pitanja cikličkog sistemskog rizika.</w:t>
      </w:r>
    </w:p>
    <w:p w14:paraId="20F96CF0" w14:textId="77777777" w:rsidR="00FC3539" w:rsidRPr="00AF681D" w:rsidRDefault="00FC3539" w:rsidP="00054C3C">
      <w:pPr>
        <w:spacing w:after="0" w:line="240" w:lineRule="auto"/>
        <w:jc w:val="both"/>
        <w:rPr>
          <w:rFonts w:ascii="Times New Roman" w:eastAsia="Times New Roman" w:hAnsi="Times New Roman" w:cs="Times New Roman"/>
          <w:sz w:val="24"/>
          <w:szCs w:val="24"/>
        </w:rPr>
      </w:pPr>
    </w:p>
    <w:p w14:paraId="1BD505D6" w14:textId="77777777" w:rsidR="00FC3539" w:rsidRPr="00AF681D" w:rsidRDefault="00FC3539"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 xml:space="preserve">Visina stope </w:t>
      </w:r>
      <w:proofErr w:type="spellStart"/>
      <w:r w:rsidRPr="00AF681D">
        <w:rPr>
          <w:rFonts w:ascii="Times New Roman" w:eastAsia="Times New Roman" w:hAnsi="Times New Roman" w:cs="Times New Roman"/>
          <w:i/>
          <w:sz w:val="24"/>
          <w:szCs w:val="24"/>
        </w:rPr>
        <w:t>protucikličkog</w:t>
      </w:r>
      <w:proofErr w:type="spellEnd"/>
      <w:r w:rsidRPr="00AF681D">
        <w:rPr>
          <w:rFonts w:ascii="Times New Roman" w:eastAsia="Times New Roman" w:hAnsi="Times New Roman" w:cs="Times New Roman"/>
          <w:i/>
          <w:sz w:val="24"/>
          <w:szCs w:val="24"/>
        </w:rPr>
        <w:t xml:space="preserve"> zaštitnog sloja kapitala</w:t>
      </w:r>
    </w:p>
    <w:p w14:paraId="564DA3A1" w14:textId="34DAE95A" w:rsidR="00FC3539" w:rsidRPr="00AF681D" w:rsidRDefault="00FC3539"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sz w:val="24"/>
          <w:szCs w:val="24"/>
        </w:rPr>
        <w:t xml:space="preserve">Članak </w:t>
      </w:r>
      <w:r w:rsidR="00B0533A" w:rsidRPr="00AF681D">
        <w:rPr>
          <w:rFonts w:ascii="Times New Roman" w:eastAsia="Times New Roman" w:hAnsi="Times New Roman" w:cs="Times New Roman"/>
          <w:sz w:val="24"/>
          <w:szCs w:val="24"/>
        </w:rPr>
        <w:t>2</w:t>
      </w:r>
      <w:r w:rsidR="00B46E31" w:rsidRPr="00AF681D">
        <w:rPr>
          <w:rFonts w:ascii="Times New Roman" w:eastAsia="Times New Roman" w:hAnsi="Times New Roman" w:cs="Times New Roman"/>
          <w:sz w:val="24"/>
          <w:szCs w:val="24"/>
        </w:rPr>
        <w:t>29</w:t>
      </w:r>
      <w:r w:rsidRPr="00AF681D">
        <w:rPr>
          <w:rFonts w:ascii="Times New Roman" w:eastAsia="Times New Roman" w:hAnsi="Times New Roman" w:cs="Times New Roman"/>
          <w:i/>
          <w:sz w:val="24"/>
          <w:szCs w:val="24"/>
        </w:rPr>
        <w:t>.</w:t>
      </w:r>
    </w:p>
    <w:p w14:paraId="2C9EBF96" w14:textId="77777777" w:rsidR="00B0533A" w:rsidRPr="00AF681D" w:rsidRDefault="00B0533A" w:rsidP="00054C3C">
      <w:pPr>
        <w:spacing w:after="0" w:line="240" w:lineRule="auto"/>
        <w:jc w:val="center"/>
        <w:rPr>
          <w:rFonts w:ascii="Times New Roman" w:eastAsia="Times New Roman" w:hAnsi="Times New Roman" w:cs="Times New Roman"/>
          <w:i/>
          <w:sz w:val="24"/>
          <w:szCs w:val="24"/>
        </w:rPr>
      </w:pPr>
    </w:p>
    <w:p w14:paraId="7B8B3CDD" w14:textId="5F15E25D"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FC3539" w:rsidRPr="00AF681D">
        <w:rPr>
          <w:rFonts w:ascii="Times New Roman" w:eastAsia="Times New Roman" w:hAnsi="Times New Roman" w:cs="Times New Roman"/>
          <w:sz w:val="24"/>
          <w:szCs w:val="24"/>
        </w:rPr>
        <w:t xml:space="preserve">Hrvatska narodna banka određuje 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u rasponu između</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0%</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i</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2,5%</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ukupnog</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iznosa</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izloženosti</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riziku,</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pri</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čemu</w:t>
      </w:r>
      <w:r w:rsidR="00FC3539" w:rsidRPr="00AF681D">
        <w:rPr>
          <w:rFonts w:ascii="Times New Roman" w:eastAsia="Times New Roman" w:hAnsi="Times New Roman" w:cs="Times New Roman"/>
          <w:spacing w:val="-3"/>
          <w:sz w:val="24"/>
          <w:szCs w:val="24"/>
        </w:rPr>
        <w:t xml:space="preserve"> </w:t>
      </w:r>
      <w:r w:rsidR="00FC3539" w:rsidRPr="00AF681D">
        <w:rPr>
          <w:rFonts w:ascii="Times New Roman" w:eastAsia="Times New Roman" w:hAnsi="Times New Roman" w:cs="Times New Roman"/>
          <w:sz w:val="24"/>
          <w:szCs w:val="24"/>
        </w:rPr>
        <w:t>je</w:t>
      </w:r>
      <w:r w:rsidR="00FC3539" w:rsidRPr="00AF681D">
        <w:rPr>
          <w:rFonts w:ascii="Times New Roman" w:eastAsia="Times New Roman" w:hAnsi="Times New Roman" w:cs="Times New Roman"/>
          <w:spacing w:val="-3"/>
          <w:sz w:val="24"/>
          <w:szCs w:val="24"/>
        </w:rPr>
        <w:t xml:space="preserve"> </w:t>
      </w:r>
      <w:r w:rsidR="00FC3539" w:rsidRPr="00AF681D">
        <w:rPr>
          <w:rFonts w:ascii="Times New Roman" w:eastAsia="Times New Roman" w:hAnsi="Times New Roman" w:cs="Times New Roman"/>
          <w:sz w:val="24"/>
          <w:szCs w:val="24"/>
        </w:rPr>
        <w:t>podešava</w:t>
      </w:r>
      <w:r w:rsidR="00FC3539" w:rsidRPr="00AF681D">
        <w:rPr>
          <w:rFonts w:ascii="Times New Roman" w:eastAsia="Times New Roman" w:hAnsi="Times New Roman" w:cs="Times New Roman"/>
          <w:spacing w:val="-3"/>
          <w:sz w:val="24"/>
          <w:szCs w:val="24"/>
        </w:rPr>
        <w:t xml:space="preserve"> </w:t>
      </w:r>
      <w:r w:rsidR="00FC3539" w:rsidRPr="00AF681D">
        <w:rPr>
          <w:rFonts w:ascii="Times New Roman" w:eastAsia="Times New Roman" w:hAnsi="Times New Roman" w:cs="Times New Roman"/>
          <w:sz w:val="24"/>
          <w:szCs w:val="24"/>
        </w:rPr>
        <w:t>u</w:t>
      </w:r>
      <w:r w:rsidR="00FC3539" w:rsidRPr="00AF681D">
        <w:rPr>
          <w:rFonts w:ascii="Times New Roman" w:eastAsia="Times New Roman" w:hAnsi="Times New Roman" w:cs="Times New Roman"/>
          <w:spacing w:val="-3"/>
          <w:sz w:val="24"/>
          <w:szCs w:val="24"/>
        </w:rPr>
        <w:t xml:space="preserve"> </w:t>
      </w:r>
      <w:r w:rsidR="00FC3539" w:rsidRPr="00AF681D">
        <w:rPr>
          <w:rFonts w:ascii="Times New Roman" w:eastAsia="Times New Roman" w:hAnsi="Times New Roman" w:cs="Times New Roman"/>
          <w:sz w:val="24"/>
          <w:szCs w:val="24"/>
        </w:rPr>
        <w:t>iznosima</w:t>
      </w:r>
      <w:r w:rsidR="00FC3539" w:rsidRPr="00AF681D">
        <w:rPr>
          <w:rFonts w:ascii="Times New Roman" w:eastAsia="Times New Roman" w:hAnsi="Times New Roman" w:cs="Times New Roman"/>
          <w:spacing w:val="-3"/>
          <w:sz w:val="24"/>
          <w:szCs w:val="24"/>
        </w:rPr>
        <w:t xml:space="preserve"> </w:t>
      </w:r>
      <w:r w:rsidR="00FC3539" w:rsidRPr="00AF681D">
        <w:rPr>
          <w:rFonts w:ascii="Times New Roman" w:eastAsia="Times New Roman" w:hAnsi="Times New Roman" w:cs="Times New Roman"/>
          <w:sz w:val="24"/>
          <w:szCs w:val="24"/>
        </w:rPr>
        <w:t>od</w:t>
      </w:r>
      <w:r w:rsidR="00FC3539" w:rsidRPr="00AF681D">
        <w:rPr>
          <w:rFonts w:ascii="Times New Roman" w:eastAsia="Times New Roman" w:hAnsi="Times New Roman" w:cs="Times New Roman"/>
          <w:spacing w:val="-3"/>
          <w:sz w:val="24"/>
          <w:szCs w:val="24"/>
        </w:rPr>
        <w:t xml:space="preserve"> </w:t>
      </w:r>
      <w:r w:rsidR="00FC3539" w:rsidRPr="00AF681D">
        <w:rPr>
          <w:rFonts w:ascii="Times New Roman" w:eastAsia="Times New Roman" w:hAnsi="Times New Roman" w:cs="Times New Roman"/>
          <w:sz w:val="24"/>
          <w:szCs w:val="24"/>
        </w:rPr>
        <w:t>0,25 postotnih bodova ili višekratnicima 0,25 postotnih</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bodova.</w:t>
      </w:r>
    </w:p>
    <w:p w14:paraId="6599F30F" w14:textId="77777777" w:rsidR="00C057C4" w:rsidRPr="00AF681D" w:rsidRDefault="00C057C4" w:rsidP="00054C3C">
      <w:pPr>
        <w:spacing w:after="0" w:line="240" w:lineRule="auto"/>
        <w:jc w:val="both"/>
        <w:rPr>
          <w:rFonts w:ascii="Times New Roman" w:eastAsia="Times New Roman" w:hAnsi="Times New Roman" w:cs="Times New Roman"/>
          <w:sz w:val="24"/>
          <w:szCs w:val="24"/>
        </w:rPr>
      </w:pPr>
    </w:p>
    <w:p w14:paraId="27AAE146" w14:textId="501BFA32" w:rsidR="00FC3539" w:rsidRPr="00AF681D" w:rsidRDefault="00C057C4"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856F32" w:rsidRPr="00AF681D">
        <w:rPr>
          <w:rFonts w:ascii="Times New Roman" w:eastAsia="Times New Roman" w:hAnsi="Times New Roman" w:cs="Times New Roman"/>
          <w:sz w:val="24"/>
          <w:szCs w:val="24"/>
        </w:rPr>
        <w:t xml:space="preserve">2) </w:t>
      </w:r>
      <w:r w:rsidR="00FC3539" w:rsidRPr="00AF681D">
        <w:rPr>
          <w:rFonts w:ascii="Times New Roman" w:eastAsia="Times New Roman" w:hAnsi="Times New Roman" w:cs="Times New Roman"/>
          <w:sz w:val="24"/>
          <w:szCs w:val="24"/>
        </w:rPr>
        <w:t xml:space="preserve">Iznimno od stavka 1. ovoga članka, Hrvatska narodna banka može odrediti 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veću od 2,5% ukupnog iznosa izloženosti riziku ako je to opravdano na osnovi procjene iz članka </w:t>
      </w:r>
      <w:r w:rsidR="008A0EE7" w:rsidRPr="00AF681D">
        <w:rPr>
          <w:rFonts w:ascii="Times New Roman" w:eastAsia="Times New Roman" w:hAnsi="Times New Roman" w:cs="Times New Roman"/>
          <w:sz w:val="24"/>
          <w:szCs w:val="24"/>
        </w:rPr>
        <w:t>2</w:t>
      </w:r>
      <w:r w:rsidR="00B46E31" w:rsidRPr="00AF681D">
        <w:rPr>
          <w:rFonts w:ascii="Times New Roman" w:eastAsia="Times New Roman" w:hAnsi="Times New Roman" w:cs="Times New Roman"/>
          <w:sz w:val="24"/>
          <w:szCs w:val="24"/>
        </w:rPr>
        <w:t>28</w:t>
      </w:r>
      <w:r w:rsidR="00FC3539" w:rsidRPr="00AF681D">
        <w:rPr>
          <w:rFonts w:ascii="Times New Roman" w:eastAsia="Times New Roman" w:hAnsi="Times New Roman" w:cs="Times New Roman"/>
          <w:sz w:val="24"/>
          <w:szCs w:val="24"/>
        </w:rPr>
        <w:t xml:space="preserve">. stavka </w:t>
      </w:r>
      <w:r w:rsidR="00D47BF1" w:rsidRPr="00AF681D">
        <w:rPr>
          <w:rFonts w:ascii="Times New Roman" w:eastAsia="Times New Roman" w:hAnsi="Times New Roman" w:cs="Times New Roman"/>
          <w:sz w:val="24"/>
          <w:szCs w:val="24"/>
        </w:rPr>
        <w:t>5</w:t>
      </w:r>
      <w:r w:rsidR="00FC3539" w:rsidRPr="00AF681D">
        <w:rPr>
          <w:rFonts w:ascii="Times New Roman" w:eastAsia="Times New Roman" w:hAnsi="Times New Roman" w:cs="Times New Roman"/>
          <w:sz w:val="24"/>
          <w:szCs w:val="24"/>
        </w:rPr>
        <w:t>. ovoga Zakona</w:t>
      </w:r>
      <w:r w:rsidR="00656741" w:rsidRPr="00AF681D">
        <w:rPr>
          <w:rFonts w:ascii="Times New Roman" w:eastAsia="Times New Roman" w:hAnsi="Times New Roman" w:cs="Times New Roman"/>
          <w:sz w:val="24"/>
          <w:szCs w:val="24"/>
        </w:rPr>
        <w:t xml:space="preserve"> i t</w:t>
      </w:r>
      <w:r w:rsidR="00FC3539" w:rsidRPr="00AF681D">
        <w:rPr>
          <w:rFonts w:ascii="Times New Roman" w:eastAsia="Times New Roman" w:hAnsi="Times New Roman" w:cs="Times New Roman"/>
          <w:sz w:val="24"/>
          <w:szCs w:val="24"/>
        </w:rPr>
        <w:t>ako utvrđena stopa primjenjivat</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će</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se</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za</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izračun</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specifične</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stope</w:t>
      </w:r>
      <w:r w:rsidR="00FC3539" w:rsidRPr="00AF681D">
        <w:rPr>
          <w:rFonts w:ascii="Times New Roman" w:eastAsia="Times New Roman" w:hAnsi="Times New Roman" w:cs="Times New Roman"/>
          <w:spacing w:val="-4"/>
          <w:sz w:val="24"/>
          <w:szCs w:val="24"/>
        </w:rPr>
        <w:t xml:space="preserv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zaštitnog</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sloja</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kapitala</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u</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skladu</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 xml:space="preserve">s člankom </w:t>
      </w:r>
      <w:r w:rsidR="008A0EE7" w:rsidRPr="00AF681D">
        <w:rPr>
          <w:rFonts w:ascii="Times New Roman" w:eastAsia="Times New Roman" w:hAnsi="Times New Roman" w:cs="Times New Roman"/>
          <w:sz w:val="24"/>
          <w:szCs w:val="24"/>
        </w:rPr>
        <w:t>2</w:t>
      </w:r>
      <w:r w:rsidR="00B46E31" w:rsidRPr="00AF681D">
        <w:rPr>
          <w:rFonts w:ascii="Times New Roman" w:eastAsia="Times New Roman" w:hAnsi="Times New Roman" w:cs="Times New Roman"/>
          <w:sz w:val="24"/>
          <w:szCs w:val="24"/>
        </w:rPr>
        <w:t>35</w:t>
      </w:r>
      <w:r w:rsidR="00FC3539" w:rsidRPr="00AF681D">
        <w:rPr>
          <w:rFonts w:ascii="Times New Roman" w:eastAsia="Times New Roman" w:hAnsi="Times New Roman" w:cs="Times New Roman"/>
          <w:sz w:val="24"/>
          <w:szCs w:val="24"/>
        </w:rPr>
        <w:t>. ovoga</w:t>
      </w:r>
      <w:r w:rsidR="00FC3539" w:rsidRPr="00AF681D">
        <w:rPr>
          <w:rFonts w:ascii="Times New Roman" w:eastAsia="Times New Roman" w:hAnsi="Times New Roman" w:cs="Times New Roman"/>
          <w:spacing w:val="-2"/>
          <w:sz w:val="24"/>
          <w:szCs w:val="24"/>
        </w:rPr>
        <w:t xml:space="preserve"> </w:t>
      </w:r>
      <w:r w:rsidR="00FC3539" w:rsidRPr="00AF681D">
        <w:rPr>
          <w:rFonts w:ascii="Times New Roman" w:eastAsia="Times New Roman" w:hAnsi="Times New Roman" w:cs="Times New Roman"/>
          <w:sz w:val="24"/>
          <w:szCs w:val="24"/>
        </w:rPr>
        <w:t>Zakona.</w:t>
      </w:r>
    </w:p>
    <w:p w14:paraId="12931178" w14:textId="77777777" w:rsidR="00FC3539" w:rsidRPr="00AF681D" w:rsidRDefault="00FC3539" w:rsidP="00054C3C">
      <w:pPr>
        <w:spacing w:after="0" w:line="240" w:lineRule="auto"/>
        <w:jc w:val="both"/>
        <w:rPr>
          <w:rFonts w:ascii="Times New Roman" w:eastAsia="Times New Roman" w:hAnsi="Times New Roman" w:cs="Times New Roman"/>
          <w:sz w:val="24"/>
          <w:szCs w:val="24"/>
        </w:rPr>
      </w:pPr>
    </w:p>
    <w:p w14:paraId="2F11EF1A" w14:textId="77777777" w:rsidR="00FC3539" w:rsidRPr="00AF681D" w:rsidRDefault="00FC3539"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 xml:space="preserve">Početak ili povećanje obveze održavanja </w:t>
      </w:r>
      <w:proofErr w:type="spellStart"/>
      <w:r w:rsidRPr="00AF681D">
        <w:rPr>
          <w:rFonts w:ascii="Times New Roman" w:eastAsia="Times New Roman" w:hAnsi="Times New Roman" w:cs="Times New Roman"/>
          <w:i/>
          <w:sz w:val="24"/>
          <w:szCs w:val="24"/>
        </w:rPr>
        <w:t>protucikličkog</w:t>
      </w:r>
      <w:proofErr w:type="spellEnd"/>
      <w:r w:rsidRPr="00AF681D">
        <w:rPr>
          <w:rFonts w:ascii="Times New Roman" w:eastAsia="Times New Roman" w:hAnsi="Times New Roman" w:cs="Times New Roman"/>
          <w:i/>
          <w:sz w:val="24"/>
          <w:szCs w:val="24"/>
        </w:rPr>
        <w:t xml:space="preserve"> zaštitnog sloja kapitala</w:t>
      </w:r>
    </w:p>
    <w:p w14:paraId="5E0E8F5C" w14:textId="5C5A3DB5" w:rsidR="00FC3539" w:rsidRPr="00AF681D" w:rsidRDefault="00FC3539"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lastRenderedPageBreak/>
        <w:t xml:space="preserve">Članak </w:t>
      </w:r>
      <w:r w:rsidR="00B0533A" w:rsidRPr="00AF681D">
        <w:rPr>
          <w:rFonts w:ascii="Times New Roman" w:eastAsia="Times New Roman" w:hAnsi="Times New Roman" w:cs="Times New Roman"/>
          <w:sz w:val="24"/>
          <w:szCs w:val="24"/>
        </w:rPr>
        <w:t>2</w:t>
      </w:r>
      <w:r w:rsidR="00D47BF1" w:rsidRPr="00AF681D">
        <w:rPr>
          <w:rFonts w:ascii="Times New Roman" w:eastAsia="Times New Roman" w:hAnsi="Times New Roman" w:cs="Times New Roman"/>
          <w:sz w:val="24"/>
          <w:szCs w:val="24"/>
        </w:rPr>
        <w:t>3</w:t>
      </w:r>
      <w:r w:rsidR="00B46E31" w:rsidRPr="00AF681D">
        <w:rPr>
          <w:rFonts w:ascii="Times New Roman" w:eastAsia="Times New Roman" w:hAnsi="Times New Roman" w:cs="Times New Roman"/>
          <w:sz w:val="24"/>
          <w:szCs w:val="24"/>
        </w:rPr>
        <w:t>0</w:t>
      </w:r>
      <w:r w:rsidRPr="00AF681D">
        <w:rPr>
          <w:rFonts w:ascii="Times New Roman" w:eastAsia="Times New Roman" w:hAnsi="Times New Roman" w:cs="Times New Roman"/>
          <w:sz w:val="24"/>
          <w:szCs w:val="24"/>
        </w:rPr>
        <w:t>.</w:t>
      </w:r>
    </w:p>
    <w:p w14:paraId="5A5C9116" w14:textId="77777777" w:rsidR="00B0533A" w:rsidRPr="00AF681D" w:rsidRDefault="00B0533A" w:rsidP="00054C3C">
      <w:pPr>
        <w:spacing w:after="0" w:line="240" w:lineRule="auto"/>
        <w:jc w:val="center"/>
        <w:rPr>
          <w:rFonts w:ascii="Times New Roman" w:eastAsia="Times New Roman" w:hAnsi="Times New Roman" w:cs="Times New Roman"/>
          <w:sz w:val="24"/>
          <w:szCs w:val="24"/>
        </w:rPr>
      </w:pPr>
    </w:p>
    <w:p w14:paraId="6F9EB13C" w14:textId="58A9AB9F"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FC3539" w:rsidRPr="00AF681D">
        <w:rPr>
          <w:rFonts w:ascii="Times New Roman" w:eastAsia="Times New Roman" w:hAnsi="Times New Roman" w:cs="Times New Roman"/>
          <w:sz w:val="24"/>
          <w:szCs w:val="24"/>
        </w:rPr>
        <w:t xml:space="preserve">Kada Hrvatska narodna banka prvi put odredi 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veću od 0% ili kada poveća važeću 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dužna je odrediti</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datum</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početka</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primjene</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te</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stope</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pri</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izračunu</w:t>
      </w:r>
      <w:r w:rsidR="00FC3539" w:rsidRPr="00AF681D">
        <w:rPr>
          <w:rFonts w:ascii="Times New Roman" w:eastAsia="Times New Roman" w:hAnsi="Times New Roman" w:cs="Times New Roman"/>
          <w:spacing w:val="-4"/>
          <w:sz w:val="24"/>
          <w:szCs w:val="24"/>
        </w:rPr>
        <w:t xml:space="preserv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zaštitnog</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sloja</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kapitala.</w:t>
      </w:r>
    </w:p>
    <w:p w14:paraId="67D16679"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36022B75" w14:textId="09387AFA"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(2) </w:t>
      </w:r>
      <w:r w:rsidR="00382D71" w:rsidRPr="00AF681D">
        <w:rPr>
          <w:rFonts w:ascii="Times New Roman" w:eastAsia="Times New Roman" w:hAnsi="Times New Roman" w:cs="Times New Roman"/>
          <w:sz w:val="24"/>
          <w:szCs w:val="24"/>
        </w:rPr>
        <w:t>Datum početka primjene</w:t>
      </w:r>
      <w:r w:rsidR="00382D71"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iz</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stavka</w:t>
      </w:r>
      <w:r w:rsidR="00FC3539" w:rsidRPr="00AF681D">
        <w:rPr>
          <w:rFonts w:ascii="Times New Roman" w:eastAsia="Times New Roman" w:hAnsi="Times New Roman" w:cs="Times New Roman"/>
          <w:spacing w:val="-3"/>
          <w:sz w:val="24"/>
          <w:szCs w:val="24"/>
        </w:rPr>
        <w:t xml:space="preserve"> </w:t>
      </w:r>
      <w:r w:rsidR="00FC3539" w:rsidRPr="00AF681D">
        <w:rPr>
          <w:rFonts w:ascii="Times New Roman" w:eastAsia="Times New Roman" w:hAnsi="Times New Roman" w:cs="Times New Roman"/>
          <w:sz w:val="24"/>
          <w:szCs w:val="24"/>
        </w:rPr>
        <w:t>1.</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ovoga</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članka</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je</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12</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mjeseci</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od</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dana</w:t>
      </w:r>
      <w:r w:rsidR="00FC3539" w:rsidRPr="00AF681D">
        <w:rPr>
          <w:rFonts w:ascii="Times New Roman" w:eastAsia="Times New Roman" w:hAnsi="Times New Roman" w:cs="Times New Roman"/>
          <w:spacing w:val="-3"/>
          <w:sz w:val="24"/>
          <w:szCs w:val="24"/>
        </w:rPr>
        <w:t xml:space="preserve"> </w:t>
      </w:r>
      <w:r w:rsidR="00FC3539" w:rsidRPr="00AF681D">
        <w:rPr>
          <w:rFonts w:ascii="Times New Roman" w:eastAsia="Times New Roman" w:hAnsi="Times New Roman" w:cs="Times New Roman"/>
          <w:sz w:val="24"/>
          <w:szCs w:val="24"/>
        </w:rPr>
        <w:t>objave</w:t>
      </w:r>
      <w:r w:rsidR="00FC3539" w:rsidRPr="00AF681D">
        <w:rPr>
          <w:rFonts w:ascii="Times New Roman" w:eastAsia="Times New Roman" w:hAnsi="Times New Roman" w:cs="Times New Roman"/>
          <w:spacing w:val="-3"/>
          <w:sz w:val="24"/>
          <w:szCs w:val="24"/>
        </w:rPr>
        <w:t xml:space="preserve"> </w:t>
      </w:r>
      <w:r w:rsidR="00FC3539" w:rsidRPr="00AF681D">
        <w:rPr>
          <w:rFonts w:ascii="Times New Roman" w:eastAsia="Times New Roman" w:hAnsi="Times New Roman" w:cs="Times New Roman"/>
          <w:sz w:val="24"/>
          <w:szCs w:val="24"/>
        </w:rPr>
        <w:t>iz</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članka</w:t>
      </w:r>
      <w:r w:rsidR="00FC3539" w:rsidRPr="00AF681D">
        <w:rPr>
          <w:rFonts w:ascii="Times New Roman" w:eastAsia="Times New Roman" w:hAnsi="Times New Roman" w:cs="Times New Roman"/>
          <w:spacing w:val="-4"/>
          <w:sz w:val="24"/>
          <w:szCs w:val="24"/>
        </w:rPr>
        <w:t xml:space="preserve"> </w:t>
      </w:r>
      <w:r w:rsidR="00B9288F" w:rsidRPr="00AF681D">
        <w:rPr>
          <w:rFonts w:ascii="Times New Roman" w:eastAsia="Times New Roman" w:hAnsi="Times New Roman" w:cs="Times New Roman"/>
          <w:sz w:val="24"/>
          <w:szCs w:val="24"/>
        </w:rPr>
        <w:t>23</w:t>
      </w:r>
      <w:r w:rsidR="00B46E31" w:rsidRPr="00AF681D">
        <w:rPr>
          <w:rFonts w:ascii="Times New Roman" w:eastAsia="Times New Roman" w:hAnsi="Times New Roman" w:cs="Times New Roman"/>
          <w:sz w:val="24"/>
          <w:szCs w:val="24"/>
        </w:rPr>
        <w:t>2</w:t>
      </w:r>
      <w:r w:rsidR="00FC3539" w:rsidRPr="00AF681D">
        <w:rPr>
          <w:rFonts w:ascii="Times New Roman" w:eastAsia="Times New Roman" w:hAnsi="Times New Roman" w:cs="Times New Roman"/>
          <w:sz w:val="24"/>
          <w:szCs w:val="24"/>
        </w:rPr>
        <w:t>.</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ovoga</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Zakona.</w:t>
      </w:r>
    </w:p>
    <w:p w14:paraId="5B2C3B6A"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0C49E745" w14:textId="453F85C6"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(3) </w:t>
      </w:r>
      <w:r w:rsidR="00FC3539" w:rsidRPr="00AF681D">
        <w:rPr>
          <w:rFonts w:ascii="Times New Roman" w:eastAsia="Times New Roman" w:hAnsi="Times New Roman" w:cs="Times New Roman"/>
          <w:sz w:val="24"/>
          <w:szCs w:val="24"/>
        </w:rPr>
        <w:t xml:space="preserve">Iznimno od stavka 2. ovoga članka, ako je to zbog izvanrednih okolnosti opravdano, Hrvatska narodna banka može odrediti da je </w:t>
      </w:r>
      <w:r w:rsidR="00382D71" w:rsidRPr="00AF681D">
        <w:rPr>
          <w:rFonts w:ascii="Times New Roman" w:eastAsia="Times New Roman" w:hAnsi="Times New Roman" w:cs="Times New Roman"/>
          <w:sz w:val="24"/>
          <w:szCs w:val="24"/>
        </w:rPr>
        <w:t xml:space="preserve">datum početka primjene </w:t>
      </w:r>
      <w:r w:rsidR="00FC3539" w:rsidRPr="00AF681D">
        <w:rPr>
          <w:rFonts w:ascii="Times New Roman" w:eastAsia="Times New Roman" w:hAnsi="Times New Roman" w:cs="Times New Roman"/>
          <w:sz w:val="24"/>
          <w:szCs w:val="24"/>
        </w:rPr>
        <w:t xml:space="preserve">kraći od 12 mjeseci od dana objave povećane stope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iz članka </w:t>
      </w:r>
      <w:r w:rsidR="008A0EE7" w:rsidRPr="00AF681D">
        <w:rPr>
          <w:rFonts w:ascii="Times New Roman" w:eastAsia="Times New Roman" w:hAnsi="Times New Roman" w:cs="Times New Roman"/>
          <w:sz w:val="24"/>
          <w:szCs w:val="24"/>
        </w:rPr>
        <w:t>23</w:t>
      </w:r>
      <w:r w:rsidR="00B46E31" w:rsidRPr="00AF681D">
        <w:rPr>
          <w:rFonts w:ascii="Times New Roman" w:eastAsia="Times New Roman" w:hAnsi="Times New Roman" w:cs="Times New Roman"/>
          <w:sz w:val="24"/>
          <w:szCs w:val="24"/>
        </w:rPr>
        <w:t>2</w:t>
      </w:r>
      <w:r w:rsidR="00FC3539" w:rsidRPr="00AF681D">
        <w:rPr>
          <w:rFonts w:ascii="Times New Roman" w:eastAsia="Times New Roman" w:hAnsi="Times New Roman" w:cs="Times New Roman"/>
          <w:sz w:val="24"/>
          <w:szCs w:val="24"/>
        </w:rPr>
        <w:t>. ovoga</w:t>
      </w:r>
      <w:r w:rsidR="00FC3539" w:rsidRPr="00AF681D">
        <w:rPr>
          <w:rFonts w:ascii="Times New Roman" w:eastAsia="Times New Roman" w:hAnsi="Times New Roman" w:cs="Times New Roman"/>
          <w:spacing w:val="-29"/>
          <w:sz w:val="24"/>
          <w:szCs w:val="24"/>
        </w:rPr>
        <w:t xml:space="preserve"> </w:t>
      </w:r>
      <w:r w:rsidR="00FC3539" w:rsidRPr="00AF681D">
        <w:rPr>
          <w:rFonts w:ascii="Times New Roman" w:eastAsia="Times New Roman" w:hAnsi="Times New Roman" w:cs="Times New Roman"/>
          <w:sz w:val="24"/>
          <w:szCs w:val="24"/>
        </w:rPr>
        <w:t>Zakona.</w:t>
      </w:r>
    </w:p>
    <w:p w14:paraId="4E20B91D" w14:textId="77777777" w:rsidR="00B0533A" w:rsidRPr="00AF681D" w:rsidRDefault="00B0533A" w:rsidP="00054C3C">
      <w:pPr>
        <w:spacing w:after="0" w:line="240" w:lineRule="auto"/>
        <w:jc w:val="center"/>
        <w:rPr>
          <w:rFonts w:ascii="Times New Roman" w:eastAsia="Times New Roman" w:hAnsi="Times New Roman" w:cs="Times New Roman"/>
          <w:i/>
          <w:sz w:val="24"/>
          <w:szCs w:val="24"/>
        </w:rPr>
      </w:pPr>
    </w:p>
    <w:p w14:paraId="0A3A0BA6" w14:textId="6733ED3A" w:rsidR="00FC3539" w:rsidRPr="00AF681D" w:rsidRDefault="00FC3539"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 xml:space="preserve">Smanjenje ili ukidanje obveze održavanja </w:t>
      </w:r>
      <w:proofErr w:type="spellStart"/>
      <w:r w:rsidRPr="00AF681D">
        <w:rPr>
          <w:rFonts w:ascii="Times New Roman" w:eastAsia="Times New Roman" w:hAnsi="Times New Roman" w:cs="Times New Roman"/>
          <w:i/>
          <w:sz w:val="24"/>
          <w:szCs w:val="24"/>
        </w:rPr>
        <w:t>protucikličkog</w:t>
      </w:r>
      <w:proofErr w:type="spellEnd"/>
      <w:r w:rsidRPr="00AF681D">
        <w:rPr>
          <w:rFonts w:ascii="Times New Roman" w:eastAsia="Times New Roman" w:hAnsi="Times New Roman" w:cs="Times New Roman"/>
          <w:i/>
          <w:sz w:val="24"/>
          <w:szCs w:val="24"/>
        </w:rPr>
        <w:t xml:space="preserve"> zaštitnog sloja kapitala</w:t>
      </w:r>
    </w:p>
    <w:p w14:paraId="6FDDA104" w14:textId="30FBD067" w:rsidR="00FC3539" w:rsidRPr="00AF681D" w:rsidRDefault="00FC3539"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sz w:val="24"/>
          <w:szCs w:val="24"/>
        </w:rPr>
        <w:t xml:space="preserve">Članak </w:t>
      </w:r>
      <w:r w:rsidR="00B0533A" w:rsidRPr="00AF681D">
        <w:rPr>
          <w:rFonts w:ascii="Times New Roman" w:eastAsia="Times New Roman" w:hAnsi="Times New Roman" w:cs="Times New Roman"/>
          <w:sz w:val="24"/>
          <w:szCs w:val="24"/>
        </w:rPr>
        <w:t>2</w:t>
      </w:r>
      <w:r w:rsidR="00D47BF1" w:rsidRPr="00AF681D">
        <w:rPr>
          <w:rFonts w:ascii="Times New Roman" w:eastAsia="Times New Roman" w:hAnsi="Times New Roman" w:cs="Times New Roman"/>
          <w:sz w:val="24"/>
          <w:szCs w:val="24"/>
        </w:rPr>
        <w:t>3</w:t>
      </w:r>
      <w:r w:rsidR="00B46E31" w:rsidRPr="00AF681D">
        <w:rPr>
          <w:rFonts w:ascii="Times New Roman" w:eastAsia="Times New Roman" w:hAnsi="Times New Roman" w:cs="Times New Roman"/>
          <w:sz w:val="24"/>
          <w:szCs w:val="24"/>
        </w:rPr>
        <w:t>1</w:t>
      </w:r>
      <w:r w:rsidRPr="00AF681D">
        <w:rPr>
          <w:rFonts w:ascii="Times New Roman" w:eastAsia="Times New Roman" w:hAnsi="Times New Roman" w:cs="Times New Roman"/>
          <w:i/>
          <w:sz w:val="24"/>
          <w:szCs w:val="24"/>
        </w:rPr>
        <w:t>.</w:t>
      </w:r>
    </w:p>
    <w:p w14:paraId="759E2FB6" w14:textId="77777777" w:rsidR="001D6C37" w:rsidRPr="00AF681D" w:rsidRDefault="001D6C37" w:rsidP="00054C3C">
      <w:pPr>
        <w:spacing w:after="0" w:line="240" w:lineRule="auto"/>
        <w:jc w:val="center"/>
        <w:rPr>
          <w:rFonts w:ascii="Times New Roman" w:eastAsia="Times New Roman" w:hAnsi="Times New Roman" w:cs="Times New Roman"/>
          <w:i/>
          <w:sz w:val="24"/>
          <w:szCs w:val="24"/>
        </w:rPr>
      </w:pPr>
    </w:p>
    <w:p w14:paraId="2476FBC2" w14:textId="31B975D8"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FC3539" w:rsidRPr="00AF681D">
        <w:rPr>
          <w:rFonts w:ascii="Times New Roman" w:eastAsia="Times New Roman" w:hAnsi="Times New Roman" w:cs="Times New Roman"/>
          <w:sz w:val="24"/>
          <w:szCs w:val="24"/>
        </w:rPr>
        <w:t>Ako</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Hrvatska</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narodna</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banka</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smanji</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važeću</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stopu</w:t>
      </w:r>
      <w:r w:rsidR="00FC3539" w:rsidRPr="00AF681D">
        <w:rPr>
          <w:rFonts w:ascii="Times New Roman" w:eastAsia="Times New Roman" w:hAnsi="Times New Roman" w:cs="Times New Roman"/>
          <w:spacing w:val="-9"/>
          <w:sz w:val="24"/>
          <w:szCs w:val="24"/>
        </w:rPr>
        <w:t xml:space="preserv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zaštitnog</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sloja</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kapitala</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ili je</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odredi</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u</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visini</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od</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0%,</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u</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objavi</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iz</w:t>
      </w:r>
      <w:r w:rsidR="00FC3539" w:rsidRPr="00AF681D">
        <w:rPr>
          <w:rFonts w:ascii="Times New Roman" w:eastAsia="Times New Roman" w:hAnsi="Times New Roman" w:cs="Times New Roman"/>
          <w:spacing w:val="-7"/>
          <w:sz w:val="24"/>
          <w:szCs w:val="24"/>
        </w:rPr>
        <w:t xml:space="preserve"> </w:t>
      </w:r>
      <w:r w:rsidR="00FC3539" w:rsidRPr="00AF681D">
        <w:rPr>
          <w:rFonts w:ascii="Times New Roman" w:eastAsia="Times New Roman" w:hAnsi="Times New Roman" w:cs="Times New Roman"/>
          <w:sz w:val="24"/>
          <w:szCs w:val="24"/>
        </w:rPr>
        <w:t>članka</w:t>
      </w:r>
      <w:r w:rsidR="00FC3539" w:rsidRPr="00AF681D">
        <w:rPr>
          <w:rFonts w:ascii="Times New Roman" w:eastAsia="Times New Roman" w:hAnsi="Times New Roman" w:cs="Times New Roman"/>
          <w:spacing w:val="-6"/>
          <w:sz w:val="24"/>
          <w:szCs w:val="24"/>
        </w:rPr>
        <w:t xml:space="preserve"> </w:t>
      </w:r>
      <w:r w:rsidR="00B9288F" w:rsidRPr="00AF681D">
        <w:rPr>
          <w:rFonts w:ascii="Times New Roman" w:eastAsia="Times New Roman" w:hAnsi="Times New Roman" w:cs="Times New Roman"/>
          <w:sz w:val="24"/>
          <w:szCs w:val="24"/>
        </w:rPr>
        <w:t>23</w:t>
      </w:r>
      <w:r w:rsidR="00B46E31" w:rsidRPr="00AF681D">
        <w:rPr>
          <w:rFonts w:ascii="Times New Roman" w:eastAsia="Times New Roman" w:hAnsi="Times New Roman" w:cs="Times New Roman"/>
          <w:sz w:val="24"/>
          <w:szCs w:val="24"/>
        </w:rPr>
        <w:t>2</w:t>
      </w:r>
      <w:r w:rsidR="00FC3539" w:rsidRPr="00AF681D">
        <w:rPr>
          <w:rFonts w:ascii="Times New Roman" w:eastAsia="Times New Roman" w:hAnsi="Times New Roman" w:cs="Times New Roman"/>
          <w:sz w:val="24"/>
          <w:szCs w:val="24"/>
        </w:rPr>
        <w:t>.</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ovoga</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Zakona</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odredit</w:t>
      </w:r>
      <w:r w:rsidR="00FC3539" w:rsidRPr="00AF681D">
        <w:rPr>
          <w:rFonts w:ascii="Times New Roman" w:eastAsia="Times New Roman" w:hAnsi="Times New Roman" w:cs="Times New Roman"/>
          <w:spacing w:val="-7"/>
          <w:sz w:val="24"/>
          <w:szCs w:val="24"/>
        </w:rPr>
        <w:t xml:space="preserve"> </w:t>
      </w:r>
      <w:r w:rsidR="00FC3539" w:rsidRPr="00AF681D">
        <w:rPr>
          <w:rFonts w:ascii="Times New Roman" w:eastAsia="Times New Roman" w:hAnsi="Times New Roman" w:cs="Times New Roman"/>
          <w:sz w:val="24"/>
          <w:szCs w:val="24"/>
        </w:rPr>
        <w:t>će</w:t>
      </w:r>
      <w:r w:rsidR="00FC3539" w:rsidRPr="00AF681D">
        <w:rPr>
          <w:rFonts w:ascii="Times New Roman" w:eastAsia="Times New Roman" w:hAnsi="Times New Roman" w:cs="Times New Roman"/>
          <w:spacing w:val="-7"/>
          <w:sz w:val="24"/>
          <w:szCs w:val="24"/>
        </w:rPr>
        <w:t xml:space="preserve"> </w:t>
      </w:r>
      <w:r w:rsidR="004D456B" w:rsidRPr="00AF681D">
        <w:rPr>
          <w:rFonts w:ascii="Times New Roman" w:eastAsia="Times New Roman" w:hAnsi="Times New Roman" w:cs="Times New Roman"/>
          <w:spacing w:val="-7"/>
          <w:sz w:val="24"/>
          <w:szCs w:val="24"/>
        </w:rPr>
        <w:t xml:space="preserve">datum početka primjene i </w:t>
      </w:r>
      <w:r w:rsidR="00FC3539" w:rsidRPr="00AF681D">
        <w:rPr>
          <w:rFonts w:ascii="Times New Roman" w:eastAsia="Times New Roman" w:hAnsi="Times New Roman" w:cs="Times New Roman"/>
          <w:sz w:val="24"/>
          <w:szCs w:val="24"/>
        </w:rPr>
        <w:t>indikativno</w:t>
      </w:r>
      <w:r w:rsidR="00FC3539" w:rsidRPr="00AF681D">
        <w:rPr>
          <w:rFonts w:ascii="Times New Roman" w:eastAsia="Times New Roman" w:hAnsi="Times New Roman" w:cs="Times New Roman"/>
          <w:spacing w:val="-7"/>
          <w:sz w:val="24"/>
          <w:szCs w:val="24"/>
        </w:rPr>
        <w:t xml:space="preserve"> </w:t>
      </w:r>
      <w:r w:rsidR="00FC3539" w:rsidRPr="00AF681D">
        <w:rPr>
          <w:rFonts w:ascii="Times New Roman" w:eastAsia="Times New Roman" w:hAnsi="Times New Roman" w:cs="Times New Roman"/>
          <w:sz w:val="24"/>
          <w:szCs w:val="24"/>
        </w:rPr>
        <w:t>razdoblje u kojem ne očekuje da će povećati tu</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stopu.</w:t>
      </w:r>
    </w:p>
    <w:p w14:paraId="4F25B4BE" w14:textId="77777777" w:rsidR="00656741" w:rsidRPr="00AF681D" w:rsidRDefault="00656741" w:rsidP="00054C3C">
      <w:pPr>
        <w:spacing w:after="0" w:line="240" w:lineRule="auto"/>
        <w:jc w:val="both"/>
        <w:rPr>
          <w:rFonts w:ascii="Times New Roman" w:eastAsia="Times New Roman" w:hAnsi="Times New Roman" w:cs="Times New Roman"/>
          <w:sz w:val="24"/>
          <w:szCs w:val="24"/>
        </w:rPr>
      </w:pPr>
    </w:p>
    <w:p w14:paraId="03A50B23" w14:textId="234953EF"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(2) </w:t>
      </w:r>
      <w:r w:rsidR="00FC3539" w:rsidRPr="00AF681D">
        <w:rPr>
          <w:rFonts w:ascii="Times New Roman" w:eastAsia="Times New Roman" w:hAnsi="Times New Roman" w:cs="Times New Roman"/>
          <w:sz w:val="24"/>
          <w:szCs w:val="24"/>
        </w:rPr>
        <w:t>Indikativno razdoblje iz stavka 1. ovoga članka nije obvezujuće za Hrvatsku narodnu banku.</w:t>
      </w:r>
    </w:p>
    <w:p w14:paraId="6DA8E008" w14:textId="77777777" w:rsidR="00FC3539" w:rsidRPr="00AF681D" w:rsidRDefault="00FC3539" w:rsidP="00054C3C">
      <w:pPr>
        <w:spacing w:after="0" w:line="240" w:lineRule="auto"/>
        <w:jc w:val="both"/>
        <w:rPr>
          <w:rFonts w:ascii="Times New Roman" w:eastAsia="Times New Roman" w:hAnsi="Times New Roman" w:cs="Times New Roman"/>
          <w:sz w:val="24"/>
          <w:szCs w:val="24"/>
        </w:rPr>
      </w:pPr>
    </w:p>
    <w:p w14:paraId="02A77418" w14:textId="77777777" w:rsidR="00FC3539" w:rsidRPr="00AF681D" w:rsidRDefault="00FC3539"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 xml:space="preserve">Objava stope </w:t>
      </w:r>
      <w:proofErr w:type="spellStart"/>
      <w:r w:rsidRPr="00AF681D">
        <w:rPr>
          <w:rFonts w:ascii="Times New Roman" w:eastAsia="Times New Roman" w:hAnsi="Times New Roman" w:cs="Times New Roman"/>
          <w:i/>
          <w:sz w:val="24"/>
          <w:szCs w:val="24"/>
        </w:rPr>
        <w:t>protucikličkog</w:t>
      </w:r>
      <w:proofErr w:type="spellEnd"/>
      <w:r w:rsidRPr="00AF681D">
        <w:rPr>
          <w:rFonts w:ascii="Times New Roman" w:eastAsia="Times New Roman" w:hAnsi="Times New Roman" w:cs="Times New Roman"/>
          <w:i/>
          <w:sz w:val="24"/>
          <w:szCs w:val="24"/>
        </w:rPr>
        <w:t xml:space="preserve"> zaštitnog sloja kapitala za Republiku Hrvatsku</w:t>
      </w:r>
    </w:p>
    <w:p w14:paraId="6D1D6075" w14:textId="32EAB437" w:rsidR="00FC3539" w:rsidRPr="00AF681D" w:rsidRDefault="00FC3539"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B0533A" w:rsidRPr="00AF681D">
        <w:rPr>
          <w:rFonts w:ascii="Times New Roman" w:eastAsia="Times New Roman" w:hAnsi="Times New Roman" w:cs="Times New Roman"/>
          <w:sz w:val="24"/>
          <w:szCs w:val="24"/>
        </w:rPr>
        <w:t>2</w:t>
      </w:r>
      <w:r w:rsidR="00A0590C" w:rsidRPr="00AF681D">
        <w:rPr>
          <w:rFonts w:ascii="Times New Roman" w:eastAsia="Times New Roman" w:hAnsi="Times New Roman" w:cs="Times New Roman"/>
          <w:sz w:val="24"/>
          <w:szCs w:val="24"/>
        </w:rPr>
        <w:t>3</w:t>
      </w:r>
      <w:r w:rsidR="00B46E31" w:rsidRPr="00AF681D">
        <w:rPr>
          <w:rFonts w:ascii="Times New Roman" w:eastAsia="Times New Roman" w:hAnsi="Times New Roman" w:cs="Times New Roman"/>
          <w:sz w:val="24"/>
          <w:szCs w:val="24"/>
        </w:rPr>
        <w:t>2</w:t>
      </w:r>
      <w:r w:rsidRPr="00AF681D">
        <w:rPr>
          <w:rFonts w:ascii="Times New Roman" w:eastAsia="Times New Roman" w:hAnsi="Times New Roman" w:cs="Times New Roman"/>
          <w:sz w:val="24"/>
          <w:szCs w:val="24"/>
        </w:rPr>
        <w:t>.</w:t>
      </w:r>
    </w:p>
    <w:p w14:paraId="56D138F9" w14:textId="77777777" w:rsidR="00B0533A" w:rsidRPr="00AF681D" w:rsidRDefault="00B0533A" w:rsidP="00054C3C">
      <w:pPr>
        <w:spacing w:after="0" w:line="240" w:lineRule="auto"/>
        <w:jc w:val="center"/>
        <w:rPr>
          <w:rFonts w:ascii="Times New Roman" w:eastAsia="Times New Roman" w:hAnsi="Times New Roman" w:cs="Times New Roman"/>
          <w:sz w:val="24"/>
          <w:szCs w:val="24"/>
        </w:rPr>
      </w:pPr>
    </w:p>
    <w:p w14:paraId="7751C82B" w14:textId="56D27CBF"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FC3539" w:rsidRPr="00AF681D">
        <w:rPr>
          <w:rFonts w:ascii="Times New Roman" w:eastAsia="Times New Roman" w:hAnsi="Times New Roman" w:cs="Times New Roman"/>
          <w:sz w:val="24"/>
          <w:szCs w:val="24"/>
        </w:rPr>
        <w:t xml:space="preserve">Hrvatska narodna banka dužna je </w:t>
      </w:r>
      <w:r w:rsidR="004C0177" w:rsidRPr="00AF681D">
        <w:rPr>
          <w:rFonts w:ascii="Times New Roman" w:eastAsia="Times New Roman" w:hAnsi="Times New Roman" w:cs="Times New Roman"/>
          <w:sz w:val="24"/>
          <w:szCs w:val="24"/>
        </w:rPr>
        <w:t xml:space="preserve">rezultate procjene </w:t>
      </w:r>
      <w:r w:rsidR="00FC3539" w:rsidRPr="00AF681D">
        <w:rPr>
          <w:rFonts w:ascii="Times New Roman" w:eastAsia="Times New Roman" w:hAnsi="Times New Roman" w:cs="Times New Roman"/>
          <w:sz w:val="24"/>
          <w:szCs w:val="24"/>
        </w:rPr>
        <w:t xml:space="preserve">iz članka </w:t>
      </w:r>
      <w:r w:rsidR="00B9288F" w:rsidRPr="00AF681D">
        <w:rPr>
          <w:rFonts w:ascii="Times New Roman" w:eastAsia="Times New Roman" w:hAnsi="Times New Roman" w:cs="Times New Roman"/>
          <w:sz w:val="24"/>
          <w:szCs w:val="24"/>
        </w:rPr>
        <w:t>2</w:t>
      </w:r>
      <w:r w:rsidR="00B46E31" w:rsidRPr="00AF681D">
        <w:rPr>
          <w:rFonts w:ascii="Times New Roman" w:eastAsia="Times New Roman" w:hAnsi="Times New Roman" w:cs="Times New Roman"/>
          <w:sz w:val="24"/>
          <w:szCs w:val="24"/>
        </w:rPr>
        <w:t>28</w:t>
      </w:r>
      <w:r w:rsidR="00FC3539" w:rsidRPr="00AF681D">
        <w:rPr>
          <w:rFonts w:ascii="Times New Roman" w:eastAsia="Times New Roman" w:hAnsi="Times New Roman" w:cs="Times New Roman"/>
          <w:sz w:val="24"/>
          <w:szCs w:val="24"/>
        </w:rPr>
        <w:t xml:space="preserve">. stavka </w:t>
      </w:r>
      <w:r w:rsidR="00B9288F" w:rsidRPr="00AF681D">
        <w:rPr>
          <w:rFonts w:ascii="Times New Roman" w:eastAsia="Times New Roman" w:hAnsi="Times New Roman" w:cs="Times New Roman"/>
          <w:sz w:val="24"/>
          <w:szCs w:val="24"/>
        </w:rPr>
        <w:t>5</w:t>
      </w:r>
      <w:r w:rsidR="00FC3539" w:rsidRPr="00AF681D">
        <w:rPr>
          <w:rFonts w:ascii="Times New Roman" w:eastAsia="Times New Roman" w:hAnsi="Times New Roman" w:cs="Times New Roman"/>
          <w:sz w:val="24"/>
          <w:szCs w:val="24"/>
        </w:rPr>
        <w:t>. ovoga Zakona objaviti na svojim internetskim stranicama</w:t>
      </w:r>
      <w:r w:rsidR="004D456B"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pri čemu objava uključuje najmanje sljedeće informacije:</w:t>
      </w:r>
    </w:p>
    <w:p w14:paraId="17790A2B" w14:textId="7B1078D5"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koja će se</w:t>
      </w:r>
      <w:r w:rsidR="00FC3539" w:rsidRPr="00AF681D">
        <w:rPr>
          <w:rFonts w:ascii="Times New Roman" w:eastAsia="Times New Roman" w:hAnsi="Times New Roman" w:cs="Times New Roman"/>
          <w:spacing w:val="-22"/>
          <w:sz w:val="24"/>
          <w:szCs w:val="24"/>
        </w:rPr>
        <w:t xml:space="preserve"> </w:t>
      </w:r>
      <w:r w:rsidR="00FC3539" w:rsidRPr="00AF681D">
        <w:rPr>
          <w:rFonts w:ascii="Times New Roman" w:eastAsia="Times New Roman" w:hAnsi="Times New Roman" w:cs="Times New Roman"/>
          <w:sz w:val="24"/>
          <w:szCs w:val="24"/>
        </w:rPr>
        <w:t>primjenjivati</w:t>
      </w:r>
    </w:p>
    <w:p w14:paraId="1987C081" w14:textId="28B9A362"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relevantni omjer kredita i bruto domaćeg proizvoda i odstupanje od njegova dugoročnog trenda</w:t>
      </w:r>
    </w:p>
    <w:p w14:paraId="07F0E723" w14:textId="672396A8"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referentni pokazatelj iz članka </w:t>
      </w:r>
      <w:r w:rsidR="00B9288F" w:rsidRPr="00AF681D">
        <w:rPr>
          <w:rFonts w:ascii="Times New Roman" w:eastAsia="Times New Roman" w:hAnsi="Times New Roman" w:cs="Times New Roman"/>
          <w:sz w:val="24"/>
          <w:szCs w:val="24"/>
        </w:rPr>
        <w:t>2</w:t>
      </w:r>
      <w:r w:rsidR="00B46E31" w:rsidRPr="00AF681D">
        <w:rPr>
          <w:rFonts w:ascii="Times New Roman" w:eastAsia="Times New Roman" w:hAnsi="Times New Roman" w:cs="Times New Roman"/>
          <w:sz w:val="24"/>
          <w:szCs w:val="24"/>
        </w:rPr>
        <w:t>28</w:t>
      </w:r>
      <w:r w:rsidR="00FC3539" w:rsidRPr="00AF681D">
        <w:rPr>
          <w:rFonts w:ascii="Times New Roman" w:eastAsia="Times New Roman" w:hAnsi="Times New Roman" w:cs="Times New Roman"/>
          <w:sz w:val="24"/>
          <w:szCs w:val="24"/>
        </w:rPr>
        <w:t>. stavaka 2. i 3. ovoga</w:t>
      </w:r>
      <w:r w:rsidR="00FC3539" w:rsidRPr="00AF681D">
        <w:rPr>
          <w:rFonts w:ascii="Times New Roman" w:eastAsia="Times New Roman" w:hAnsi="Times New Roman" w:cs="Times New Roman"/>
          <w:spacing w:val="-17"/>
          <w:sz w:val="24"/>
          <w:szCs w:val="24"/>
        </w:rPr>
        <w:t xml:space="preserve"> </w:t>
      </w:r>
      <w:r w:rsidR="00FC3539" w:rsidRPr="00AF681D">
        <w:rPr>
          <w:rFonts w:ascii="Times New Roman" w:eastAsia="Times New Roman" w:hAnsi="Times New Roman" w:cs="Times New Roman"/>
          <w:sz w:val="24"/>
          <w:szCs w:val="24"/>
        </w:rPr>
        <w:t>Zakona</w:t>
      </w:r>
    </w:p>
    <w:p w14:paraId="3FDFEE20" w14:textId="41445989"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objašnjenje</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razloga</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za</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određivanje</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te</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stope</w:t>
      </w:r>
      <w:r w:rsidR="00FC3539" w:rsidRPr="00AF681D">
        <w:rPr>
          <w:rFonts w:ascii="Times New Roman" w:eastAsia="Times New Roman" w:hAnsi="Times New Roman" w:cs="Times New Roman"/>
          <w:spacing w:val="-5"/>
          <w:sz w:val="24"/>
          <w:szCs w:val="24"/>
        </w:rPr>
        <w:t xml:space="preserv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zaštitnog</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sloja</w:t>
      </w:r>
      <w:r w:rsidR="00FC3539" w:rsidRPr="00AF681D">
        <w:rPr>
          <w:rFonts w:ascii="Times New Roman" w:eastAsia="Times New Roman" w:hAnsi="Times New Roman" w:cs="Times New Roman"/>
          <w:spacing w:val="-6"/>
          <w:sz w:val="24"/>
          <w:szCs w:val="24"/>
        </w:rPr>
        <w:t xml:space="preserve"> </w:t>
      </w:r>
      <w:r w:rsidR="00FC3539" w:rsidRPr="00AF681D">
        <w:rPr>
          <w:rFonts w:ascii="Times New Roman" w:eastAsia="Times New Roman" w:hAnsi="Times New Roman" w:cs="Times New Roman"/>
          <w:sz w:val="24"/>
          <w:szCs w:val="24"/>
        </w:rPr>
        <w:t>kapitala</w:t>
      </w:r>
    </w:p>
    <w:p w14:paraId="0CBF1540" w14:textId="0BA21A46"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u slučaju povećanja stope, datum od kojeg su kreditne institucije dužne početi primjenjivati tu povećanu stopu radi izračuna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w:t>
      </w:r>
      <w:r w:rsidR="00FC3539" w:rsidRPr="00AF681D">
        <w:rPr>
          <w:rFonts w:ascii="Times New Roman" w:eastAsia="Times New Roman" w:hAnsi="Times New Roman" w:cs="Times New Roman"/>
          <w:spacing w:val="-21"/>
          <w:sz w:val="24"/>
          <w:szCs w:val="24"/>
        </w:rPr>
        <w:t xml:space="preserve"> </w:t>
      </w:r>
      <w:r w:rsidR="00FC3539" w:rsidRPr="00AF681D">
        <w:rPr>
          <w:rFonts w:ascii="Times New Roman" w:eastAsia="Times New Roman" w:hAnsi="Times New Roman" w:cs="Times New Roman"/>
          <w:sz w:val="24"/>
          <w:szCs w:val="24"/>
        </w:rPr>
        <w:t>kapitala</w:t>
      </w:r>
    </w:p>
    <w:p w14:paraId="199EE0A4" w14:textId="1BCAE2B6"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ako je </w:t>
      </w:r>
      <w:r w:rsidR="00F52EAD" w:rsidRPr="00AF681D">
        <w:rPr>
          <w:rFonts w:ascii="Times New Roman" w:eastAsia="Times New Roman" w:hAnsi="Times New Roman" w:cs="Times New Roman"/>
          <w:sz w:val="24"/>
          <w:szCs w:val="24"/>
        </w:rPr>
        <w:t xml:space="preserve">datum početka primjene </w:t>
      </w:r>
      <w:r w:rsidR="00FC3539" w:rsidRPr="00AF681D">
        <w:rPr>
          <w:rFonts w:ascii="Times New Roman" w:eastAsia="Times New Roman" w:hAnsi="Times New Roman" w:cs="Times New Roman"/>
          <w:sz w:val="24"/>
          <w:szCs w:val="24"/>
        </w:rPr>
        <w:t xml:space="preserve">iz </w:t>
      </w:r>
      <w:r w:rsidR="008C27B2" w:rsidRPr="00AF681D">
        <w:rPr>
          <w:rFonts w:ascii="Times New Roman" w:eastAsia="Times New Roman" w:hAnsi="Times New Roman" w:cs="Times New Roman"/>
          <w:sz w:val="24"/>
          <w:szCs w:val="24"/>
        </w:rPr>
        <w:t xml:space="preserve">podstavka </w:t>
      </w:r>
      <w:r w:rsidR="00FC3539" w:rsidRPr="00AF681D">
        <w:rPr>
          <w:rFonts w:ascii="Times New Roman" w:eastAsia="Times New Roman" w:hAnsi="Times New Roman" w:cs="Times New Roman"/>
          <w:sz w:val="24"/>
          <w:szCs w:val="24"/>
        </w:rPr>
        <w:t>5. ovoga stavka kraći od 12 mjeseci od dana objave prema ovom stavku, napomenu o izvanrednim okolnostima koje opravdavaju taj kraći rok za primjenu</w:t>
      </w:r>
      <w:r w:rsidR="00FC3539" w:rsidRPr="00AF681D">
        <w:rPr>
          <w:rFonts w:ascii="Times New Roman" w:eastAsia="Times New Roman" w:hAnsi="Times New Roman" w:cs="Times New Roman"/>
          <w:spacing w:val="-17"/>
          <w:sz w:val="24"/>
          <w:szCs w:val="24"/>
        </w:rPr>
        <w:t xml:space="preserve"> </w:t>
      </w:r>
      <w:r w:rsidR="00FC3539" w:rsidRPr="00AF681D">
        <w:rPr>
          <w:rFonts w:ascii="Times New Roman" w:eastAsia="Times New Roman" w:hAnsi="Times New Roman" w:cs="Times New Roman"/>
          <w:sz w:val="24"/>
          <w:szCs w:val="24"/>
        </w:rPr>
        <w:t>i</w:t>
      </w:r>
    </w:p>
    <w:p w14:paraId="7F1CA361" w14:textId="23DD0D6D" w:rsidR="00FC3539"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u slučaju smanjenja stope, indikativno razdoblje u kojem se ne očekuje povećanje stope, zajedno s objašnjenjem razloga za određivanje tog</w:t>
      </w:r>
      <w:r w:rsidR="00FC3539" w:rsidRPr="00AF681D">
        <w:rPr>
          <w:rFonts w:ascii="Times New Roman" w:eastAsia="Times New Roman" w:hAnsi="Times New Roman" w:cs="Times New Roman"/>
          <w:spacing w:val="-17"/>
          <w:sz w:val="24"/>
          <w:szCs w:val="24"/>
        </w:rPr>
        <w:t xml:space="preserve"> </w:t>
      </w:r>
      <w:r w:rsidR="00FC3539" w:rsidRPr="00AF681D">
        <w:rPr>
          <w:rFonts w:ascii="Times New Roman" w:eastAsia="Times New Roman" w:hAnsi="Times New Roman" w:cs="Times New Roman"/>
          <w:sz w:val="24"/>
          <w:szCs w:val="24"/>
        </w:rPr>
        <w:t>razdoblja.</w:t>
      </w:r>
    </w:p>
    <w:p w14:paraId="35982524" w14:textId="77777777" w:rsidR="004D456B" w:rsidRPr="00AF681D" w:rsidRDefault="004D456B" w:rsidP="00054C3C">
      <w:pPr>
        <w:spacing w:after="0" w:line="240" w:lineRule="auto"/>
        <w:jc w:val="both"/>
        <w:rPr>
          <w:rFonts w:ascii="Times New Roman" w:eastAsia="Times New Roman" w:hAnsi="Times New Roman" w:cs="Times New Roman"/>
          <w:sz w:val="24"/>
          <w:szCs w:val="24"/>
        </w:rPr>
      </w:pPr>
    </w:p>
    <w:p w14:paraId="08B4BC19" w14:textId="51BA74C7"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2B1320" w:rsidRPr="00AF681D">
        <w:rPr>
          <w:rFonts w:ascii="Times New Roman" w:eastAsia="Times New Roman" w:hAnsi="Times New Roman" w:cs="Times New Roman"/>
          <w:sz w:val="24"/>
          <w:szCs w:val="24"/>
        </w:rPr>
        <w:t>2</w:t>
      </w: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Hrvatska narodna banka nastojat će vrijeme objave iz stavka 1. ovoga članka uskladiti s vremenom objave imenovanih tijela iz drugih država</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članica.</w:t>
      </w:r>
    </w:p>
    <w:p w14:paraId="3ED2F662"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18A0C84D" w14:textId="725CCE20" w:rsidR="00FC3539" w:rsidRPr="00AF681D" w:rsidRDefault="00856F32"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2B1320" w:rsidRPr="00AF681D">
        <w:rPr>
          <w:rFonts w:ascii="Times New Roman" w:eastAsia="Times New Roman" w:hAnsi="Times New Roman" w:cs="Times New Roman"/>
          <w:sz w:val="24"/>
          <w:szCs w:val="24"/>
        </w:rPr>
        <w:t>3</w:t>
      </w: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Hrvatska narodna banka dužna je obavijestiti Europski odbor za sistemske rizike o svakoj promjeni stope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w:t>
      </w:r>
      <w:r w:rsidR="00162702">
        <w:rPr>
          <w:rFonts w:ascii="Times New Roman" w:eastAsia="Times New Roman" w:hAnsi="Times New Roman" w:cs="Times New Roman"/>
          <w:sz w:val="24"/>
          <w:szCs w:val="24"/>
        </w:rPr>
        <w:t xml:space="preserve">kapitala </w:t>
      </w:r>
      <w:r w:rsidR="00FC3539" w:rsidRPr="00AF681D">
        <w:rPr>
          <w:rFonts w:ascii="Times New Roman" w:eastAsia="Times New Roman" w:hAnsi="Times New Roman" w:cs="Times New Roman"/>
          <w:sz w:val="24"/>
          <w:szCs w:val="24"/>
        </w:rPr>
        <w:t>i o informacijama iz stavka 1. ovoga</w:t>
      </w:r>
      <w:r w:rsidR="00FC3539" w:rsidRPr="00AF681D">
        <w:rPr>
          <w:rFonts w:ascii="Times New Roman" w:eastAsia="Times New Roman" w:hAnsi="Times New Roman" w:cs="Times New Roman"/>
          <w:spacing w:val="-29"/>
          <w:sz w:val="24"/>
          <w:szCs w:val="24"/>
        </w:rPr>
        <w:t xml:space="preserve"> </w:t>
      </w:r>
      <w:r w:rsidR="00FC3539" w:rsidRPr="00AF681D">
        <w:rPr>
          <w:rFonts w:ascii="Times New Roman" w:eastAsia="Times New Roman" w:hAnsi="Times New Roman" w:cs="Times New Roman"/>
          <w:sz w:val="24"/>
          <w:szCs w:val="24"/>
        </w:rPr>
        <w:t>članka.</w:t>
      </w:r>
    </w:p>
    <w:p w14:paraId="6B30F4CE" w14:textId="77777777" w:rsidR="00FC3539" w:rsidRPr="00AF681D" w:rsidRDefault="00FC3539" w:rsidP="00054C3C">
      <w:pPr>
        <w:spacing w:after="0" w:line="240" w:lineRule="auto"/>
        <w:jc w:val="both"/>
        <w:rPr>
          <w:rFonts w:ascii="Times New Roman" w:eastAsia="Times New Roman" w:hAnsi="Times New Roman" w:cs="Times New Roman"/>
          <w:sz w:val="24"/>
          <w:szCs w:val="24"/>
        </w:rPr>
      </w:pPr>
    </w:p>
    <w:p w14:paraId="502C83F0" w14:textId="77777777" w:rsidR="00FC3539" w:rsidRPr="00AF681D" w:rsidRDefault="00FC3539"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 xml:space="preserve">Priznavanje stope </w:t>
      </w:r>
      <w:proofErr w:type="spellStart"/>
      <w:r w:rsidRPr="00AF681D">
        <w:rPr>
          <w:rFonts w:ascii="Times New Roman" w:eastAsia="Times New Roman" w:hAnsi="Times New Roman" w:cs="Times New Roman"/>
          <w:i/>
          <w:sz w:val="24"/>
          <w:szCs w:val="24"/>
        </w:rPr>
        <w:t>protucikličkog</w:t>
      </w:r>
      <w:proofErr w:type="spellEnd"/>
      <w:r w:rsidRPr="00AF681D">
        <w:rPr>
          <w:rFonts w:ascii="Times New Roman" w:eastAsia="Times New Roman" w:hAnsi="Times New Roman" w:cs="Times New Roman"/>
          <w:i/>
          <w:sz w:val="24"/>
          <w:szCs w:val="24"/>
        </w:rPr>
        <w:t xml:space="preserve"> zaštitnog sloja kapitala veće od 2,5%</w:t>
      </w:r>
    </w:p>
    <w:p w14:paraId="56CE66D4" w14:textId="5B57AA7C" w:rsidR="00FC3539" w:rsidRPr="00AF681D" w:rsidRDefault="00FC3539"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lastRenderedPageBreak/>
        <w:t xml:space="preserve">Članak </w:t>
      </w:r>
      <w:r w:rsidR="00B0533A" w:rsidRPr="00AF681D">
        <w:rPr>
          <w:rFonts w:ascii="Times New Roman" w:eastAsia="Times New Roman" w:hAnsi="Times New Roman" w:cs="Times New Roman"/>
          <w:sz w:val="24"/>
          <w:szCs w:val="24"/>
        </w:rPr>
        <w:t>2</w:t>
      </w:r>
      <w:r w:rsidR="00747CC2" w:rsidRPr="00AF681D">
        <w:rPr>
          <w:rFonts w:ascii="Times New Roman" w:eastAsia="Times New Roman" w:hAnsi="Times New Roman" w:cs="Times New Roman"/>
          <w:sz w:val="24"/>
          <w:szCs w:val="24"/>
        </w:rPr>
        <w:t>3</w:t>
      </w:r>
      <w:r w:rsidR="00B46E31" w:rsidRPr="00AF681D">
        <w:rPr>
          <w:rFonts w:ascii="Times New Roman" w:eastAsia="Times New Roman" w:hAnsi="Times New Roman" w:cs="Times New Roman"/>
          <w:sz w:val="24"/>
          <w:szCs w:val="24"/>
        </w:rPr>
        <w:t>3</w:t>
      </w:r>
      <w:r w:rsidRPr="00AF681D">
        <w:rPr>
          <w:rFonts w:ascii="Times New Roman" w:eastAsia="Times New Roman" w:hAnsi="Times New Roman" w:cs="Times New Roman"/>
          <w:sz w:val="24"/>
          <w:szCs w:val="24"/>
        </w:rPr>
        <w:t>.</w:t>
      </w:r>
    </w:p>
    <w:p w14:paraId="76CFCA82" w14:textId="77777777" w:rsidR="00B0533A" w:rsidRPr="00AF681D" w:rsidRDefault="00B0533A" w:rsidP="00054C3C">
      <w:pPr>
        <w:spacing w:after="0" w:line="240" w:lineRule="auto"/>
        <w:jc w:val="center"/>
        <w:rPr>
          <w:rFonts w:ascii="Times New Roman" w:eastAsia="Times New Roman" w:hAnsi="Times New Roman" w:cs="Times New Roman"/>
          <w:sz w:val="24"/>
          <w:szCs w:val="24"/>
        </w:rPr>
      </w:pPr>
    </w:p>
    <w:p w14:paraId="474BA849" w14:textId="7E42AE27" w:rsidR="00FC3539" w:rsidRPr="00AF681D" w:rsidRDefault="007A161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FC3539" w:rsidRPr="00AF681D">
        <w:rPr>
          <w:rFonts w:ascii="Times New Roman" w:eastAsia="Times New Roman" w:hAnsi="Times New Roman" w:cs="Times New Roman"/>
          <w:sz w:val="24"/>
          <w:szCs w:val="24"/>
        </w:rPr>
        <w:t xml:space="preserve">Ako imenovano tijelo druge države članice ili relevantno tijelo treće zemlje odredi 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veću od 2,5% ukupnog iznosa izloženosti riziku, Hrvatska</w:t>
      </w:r>
      <w:r w:rsidR="00FC3539" w:rsidRPr="00AF681D">
        <w:rPr>
          <w:rFonts w:ascii="Times New Roman" w:eastAsia="Times New Roman" w:hAnsi="Times New Roman" w:cs="Times New Roman"/>
          <w:spacing w:val="-4"/>
          <w:sz w:val="24"/>
          <w:szCs w:val="24"/>
        </w:rPr>
        <w:t xml:space="preserve"> </w:t>
      </w:r>
      <w:r w:rsidR="00FC3539" w:rsidRPr="00AF681D">
        <w:rPr>
          <w:rFonts w:ascii="Times New Roman" w:eastAsia="Times New Roman" w:hAnsi="Times New Roman" w:cs="Times New Roman"/>
          <w:sz w:val="24"/>
          <w:szCs w:val="24"/>
        </w:rPr>
        <w:t>narodna</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banka</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može</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donijeti</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odluku</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o</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priznavanju</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te</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stope</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za</w:t>
      </w:r>
      <w:r w:rsidR="00FC3539" w:rsidRPr="00AF681D">
        <w:rPr>
          <w:rFonts w:ascii="Times New Roman" w:eastAsia="Times New Roman" w:hAnsi="Times New Roman" w:cs="Times New Roman"/>
          <w:spacing w:val="-5"/>
          <w:sz w:val="24"/>
          <w:szCs w:val="24"/>
        </w:rPr>
        <w:t xml:space="preserve"> </w:t>
      </w:r>
      <w:r w:rsidR="00FC3539" w:rsidRPr="00AF681D">
        <w:rPr>
          <w:rFonts w:ascii="Times New Roman" w:eastAsia="Times New Roman" w:hAnsi="Times New Roman" w:cs="Times New Roman"/>
          <w:sz w:val="24"/>
          <w:szCs w:val="24"/>
        </w:rPr>
        <w:t>izračun</w:t>
      </w:r>
      <w:r w:rsidR="00FC3539" w:rsidRPr="00AF681D">
        <w:rPr>
          <w:rFonts w:ascii="Times New Roman" w:eastAsia="Times New Roman" w:hAnsi="Times New Roman" w:cs="Times New Roman"/>
          <w:spacing w:val="-5"/>
          <w:sz w:val="24"/>
          <w:szCs w:val="24"/>
        </w:rPr>
        <w:t xml:space="preserv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w:t>
      </w:r>
      <w:r w:rsidR="00FC3539" w:rsidRPr="00AF681D">
        <w:rPr>
          <w:rFonts w:ascii="Times New Roman" w:eastAsia="Times New Roman" w:hAnsi="Times New Roman" w:cs="Times New Roman"/>
          <w:spacing w:val="-14"/>
          <w:sz w:val="24"/>
          <w:szCs w:val="24"/>
        </w:rPr>
        <w:t xml:space="preserve"> </w:t>
      </w:r>
      <w:r w:rsidR="00FC3539" w:rsidRPr="00AF681D">
        <w:rPr>
          <w:rFonts w:ascii="Times New Roman" w:eastAsia="Times New Roman" w:hAnsi="Times New Roman" w:cs="Times New Roman"/>
          <w:sz w:val="24"/>
          <w:szCs w:val="24"/>
        </w:rPr>
        <w:t>kapitala.</w:t>
      </w:r>
    </w:p>
    <w:p w14:paraId="5BA685A9"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3C83C71F" w14:textId="3536BBE4" w:rsidR="00FC3539" w:rsidRPr="00AF681D" w:rsidRDefault="007A161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(2) </w:t>
      </w:r>
      <w:r w:rsidR="00FC3539" w:rsidRPr="00AF681D">
        <w:rPr>
          <w:rFonts w:ascii="Times New Roman" w:eastAsia="Times New Roman" w:hAnsi="Times New Roman" w:cs="Times New Roman"/>
          <w:sz w:val="24"/>
          <w:szCs w:val="24"/>
        </w:rPr>
        <w:t xml:space="preserve">Ako Hrvatska narodna banka donese odluku o priznavanju stope iz stavka 1. ovoga članka, dužna je tu odluku objaviti u </w:t>
      </w:r>
      <w:r w:rsidR="00162702">
        <w:rPr>
          <w:rFonts w:ascii="Times New Roman" w:eastAsia="Times New Roman" w:hAnsi="Times New Roman" w:cs="Times New Roman"/>
          <w:sz w:val="24"/>
          <w:szCs w:val="24"/>
        </w:rPr>
        <w:t>„</w:t>
      </w:r>
      <w:r w:rsidR="00FC3539" w:rsidRPr="00AF681D">
        <w:rPr>
          <w:rFonts w:ascii="Times New Roman" w:eastAsia="Times New Roman" w:hAnsi="Times New Roman" w:cs="Times New Roman"/>
          <w:sz w:val="24"/>
          <w:szCs w:val="24"/>
        </w:rPr>
        <w:t>Narodnim novinama</w:t>
      </w:r>
      <w:r w:rsidR="00162702">
        <w:rPr>
          <w:rFonts w:ascii="Times New Roman" w:eastAsia="Times New Roman" w:hAnsi="Times New Roman" w:cs="Times New Roman"/>
          <w:sz w:val="24"/>
          <w:szCs w:val="24"/>
        </w:rPr>
        <w:t>“</w:t>
      </w:r>
      <w:r w:rsidR="00FC3539" w:rsidRPr="00AF681D">
        <w:rPr>
          <w:rFonts w:ascii="Times New Roman" w:eastAsia="Times New Roman" w:hAnsi="Times New Roman" w:cs="Times New Roman"/>
          <w:sz w:val="24"/>
          <w:szCs w:val="24"/>
        </w:rPr>
        <w:t xml:space="preserve"> i na svojim internetskim stranicama, pri čemu objava na internetskim stranicama sadrži</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sljedeće:</w:t>
      </w:r>
    </w:p>
    <w:p w14:paraId="267AB87F" w14:textId="0D098EA1" w:rsidR="00FC3539" w:rsidRPr="00AF681D" w:rsidRDefault="00B0533A"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koja će se</w:t>
      </w:r>
      <w:r w:rsidR="00FC3539" w:rsidRPr="00AF681D">
        <w:rPr>
          <w:rFonts w:ascii="Times New Roman" w:eastAsia="Times New Roman" w:hAnsi="Times New Roman" w:cs="Times New Roman"/>
          <w:spacing w:val="-22"/>
          <w:sz w:val="24"/>
          <w:szCs w:val="24"/>
        </w:rPr>
        <w:t xml:space="preserve"> </w:t>
      </w:r>
      <w:r w:rsidR="00FC3539" w:rsidRPr="00AF681D">
        <w:rPr>
          <w:rFonts w:ascii="Times New Roman" w:eastAsia="Times New Roman" w:hAnsi="Times New Roman" w:cs="Times New Roman"/>
          <w:sz w:val="24"/>
          <w:szCs w:val="24"/>
        </w:rPr>
        <w:t>primjenjivati</w:t>
      </w:r>
    </w:p>
    <w:p w14:paraId="4D049782" w14:textId="0A802E62" w:rsidR="00FC3539" w:rsidRPr="00AF681D" w:rsidRDefault="00B0533A"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naziv države članice ili treće zemlje na koju se primjenjuje stopa iz stavka 1. ovoga</w:t>
      </w:r>
      <w:r w:rsidR="00FC3539" w:rsidRPr="00AF681D">
        <w:rPr>
          <w:rFonts w:ascii="Times New Roman" w:eastAsia="Times New Roman" w:hAnsi="Times New Roman" w:cs="Times New Roman"/>
          <w:spacing w:val="-18"/>
          <w:sz w:val="24"/>
          <w:szCs w:val="24"/>
        </w:rPr>
        <w:t xml:space="preserve"> </w:t>
      </w:r>
      <w:r w:rsidR="00FC3539" w:rsidRPr="00AF681D">
        <w:rPr>
          <w:rFonts w:ascii="Times New Roman" w:eastAsia="Times New Roman" w:hAnsi="Times New Roman" w:cs="Times New Roman"/>
          <w:sz w:val="24"/>
          <w:szCs w:val="24"/>
        </w:rPr>
        <w:t>članka</w:t>
      </w:r>
    </w:p>
    <w:p w14:paraId="443538FB" w14:textId="54DFB729" w:rsidR="00FC3539" w:rsidRPr="00AF681D" w:rsidRDefault="00B0533A"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u slučaju povećanja stope, datum od kojeg su kreditne institucije dužne početi primjenjivati tu povećanu stopu radi izračuna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w:t>
      </w:r>
      <w:r w:rsidR="00FC3539" w:rsidRPr="00AF681D">
        <w:rPr>
          <w:rFonts w:ascii="Times New Roman" w:eastAsia="Times New Roman" w:hAnsi="Times New Roman" w:cs="Times New Roman"/>
          <w:spacing w:val="-21"/>
          <w:sz w:val="24"/>
          <w:szCs w:val="24"/>
        </w:rPr>
        <w:t xml:space="preserve"> </w:t>
      </w:r>
      <w:r w:rsidR="00FC3539" w:rsidRPr="00AF681D">
        <w:rPr>
          <w:rFonts w:ascii="Times New Roman" w:eastAsia="Times New Roman" w:hAnsi="Times New Roman" w:cs="Times New Roman"/>
          <w:sz w:val="24"/>
          <w:szCs w:val="24"/>
        </w:rPr>
        <w:t>i</w:t>
      </w:r>
    </w:p>
    <w:p w14:paraId="48D7DE75" w14:textId="516831DD" w:rsidR="00FC3539" w:rsidRPr="00AF681D" w:rsidRDefault="00B0533A"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ako je </w:t>
      </w:r>
      <w:r w:rsidR="00F52EAD" w:rsidRPr="00AF681D">
        <w:rPr>
          <w:rFonts w:ascii="Times New Roman" w:eastAsia="Times New Roman" w:hAnsi="Times New Roman" w:cs="Times New Roman"/>
          <w:sz w:val="24"/>
          <w:szCs w:val="24"/>
        </w:rPr>
        <w:t xml:space="preserve">datum početka primjene </w:t>
      </w:r>
      <w:r w:rsidR="00FC3539" w:rsidRPr="00AF681D">
        <w:rPr>
          <w:rFonts w:ascii="Times New Roman" w:eastAsia="Times New Roman" w:hAnsi="Times New Roman" w:cs="Times New Roman"/>
          <w:sz w:val="24"/>
          <w:szCs w:val="24"/>
        </w:rPr>
        <w:t xml:space="preserve">iz </w:t>
      </w:r>
      <w:r w:rsidR="008C27B2" w:rsidRPr="00AF681D">
        <w:rPr>
          <w:rFonts w:ascii="Times New Roman" w:eastAsia="Times New Roman" w:hAnsi="Times New Roman" w:cs="Times New Roman"/>
          <w:sz w:val="24"/>
          <w:szCs w:val="24"/>
        </w:rPr>
        <w:t xml:space="preserve">podstavka </w:t>
      </w:r>
      <w:r w:rsidR="00FC3539" w:rsidRPr="00AF681D">
        <w:rPr>
          <w:rFonts w:ascii="Times New Roman" w:eastAsia="Times New Roman" w:hAnsi="Times New Roman" w:cs="Times New Roman"/>
          <w:sz w:val="24"/>
          <w:szCs w:val="24"/>
        </w:rPr>
        <w:t xml:space="preserve">3. ovoga stavka kraći od 12 mjeseci od dana objave prema ovom stavku, napomenu o izvanrednim okolnostima koje opravdavaju taj kraći </w:t>
      </w:r>
      <w:r w:rsidR="00F52EAD" w:rsidRPr="00AF681D">
        <w:rPr>
          <w:rFonts w:ascii="Times New Roman" w:eastAsia="Times New Roman" w:hAnsi="Times New Roman" w:cs="Times New Roman"/>
          <w:sz w:val="24"/>
          <w:szCs w:val="24"/>
        </w:rPr>
        <w:t xml:space="preserve">datum </w:t>
      </w:r>
      <w:r w:rsidR="00FC3539" w:rsidRPr="00AF681D">
        <w:rPr>
          <w:rFonts w:ascii="Times New Roman" w:eastAsia="Times New Roman" w:hAnsi="Times New Roman" w:cs="Times New Roman"/>
          <w:sz w:val="24"/>
          <w:szCs w:val="24"/>
        </w:rPr>
        <w:t>za</w:t>
      </w:r>
      <w:r w:rsidR="00FC3539" w:rsidRPr="00AF681D">
        <w:rPr>
          <w:rFonts w:ascii="Times New Roman" w:eastAsia="Times New Roman" w:hAnsi="Times New Roman" w:cs="Times New Roman"/>
          <w:spacing w:val="-16"/>
          <w:sz w:val="24"/>
          <w:szCs w:val="24"/>
        </w:rPr>
        <w:t xml:space="preserve"> </w:t>
      </w:r>
      <w:r w:rsidR="00FC3539" w:rsidRPr="00AF681D">
        <w:rPr>
          <w:rFonts w:ascii="Times New Roman" w:eastAsia="Times New Roman" w:hAnsi="Times New Roman" w:cs="Times New Roman"/>
          <w:sz w:val="24"/>
          <w:szCs w:val="24"/>
        </w:rPr>
        <w:t>primjenu.</w:t>
      </w:r>
    </w:p>
    <w:p w14:paraId="3395F87A"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1C7E1037" w14:textId="1B269E5C" w:rsidR="00FC3539" w:rsidRPr="00AF681D" w:rsidRDefault="007A161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(3) </w:t>
      </w:r>
      <w:r w:rsidR="00FC3539" w:rsidRPr="00AF681D">
        <w:rPr>
          <w:rFonts w:ascii="Times New Roman" w:eastAsia="Times New Roman" w:hAnsi="Times New Roman" w:cs="Times New Roman"/>
          <w:sz w:val="24"/>
          <w:szCs w:val="24"/>
        </w:rPr>
        <w:t xml:space="preserve">Odluka iz stavka 1. ovoga članka sadrži 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w:t>
      </w:r>
      <w:r w:rsidR="00FC3539" w:rsidRPr="00AF681D">
        <w:rPr>
          <w:rFonts w:ascii="Times New Roman" w:eastAsia="Times New Roman" w:hAnsi="Times New Roman" w:cs="Times New Roman"/>
          <w:spacing w:val="-39"/>
          <w:sz w:val="24"/>
          <w:szCs w:val="24"/>
        </w:rPr>
        <w:t xml:space="preserve"> </w:t>
      </w:r>
      <w:r w:rsidR="00FC3539" w:rsidRPr="00AF681D">
        <w:rPr>
          <w:rFonts w:ascii="Times New Roman" w:eastAsia="Times New Roman" w:hAnsi="Times New Roman" w:cs="Times New Roman"/>
          <w:sz w:val="24"/>
          <w:szCs w:val="24"/>
        </w:rPr>
        <w:t>naziv države članice ili treće zemlje na koju se primjenjuje ta stopa i datum početka</w:t>
      </w:r>
      <w:r w:rsidR="00FC3539" w:rsidRPr="00AF681D">
        <w:rPr>
          <w:rFonts w:ascii="Times New Roman" w:eastAsia="Times New Roman" w:hAnsi="Times New Roman" w:cs="Times New Roman"/>
          <w:spacing w:val="-18"/>
          <w:sz w:val="24"/>
          <w:szCs w:val="24"/>
        </w:rPr>
        <w:t xml:space="preserve"> </w:t>
      </w:r>
      <w:r w:rsidR="00FC3539" w:rsidRPr="00AF681D">
        <w:rPr>
          <w:rFonts w:ascii="Times New Roman" w:eastAsia="Times New Roman" w:hAnsi="Times New Roman" w:cs="Times New Roman"/>
          <w:sz w:val="24"/>
          <w:szCs w:val="24"/>
        </w:rPr>
        <w:t>primjene.</w:t>
      </w:r>
    </w:p>
    <w:p w14:paraId="2B40BC10" w14:textId="77777777" w:rsidR="00FC3539" w:rsidRPr="00AF681D" w:rsidRDefault="00FC3539" w:rsidP="00054C3C">
      <w:pPr>
        <w:spacing w:after="0" w:line="240" w:lineRule="auto"/>
        <w:jc w:val="both"/>
        <w:rPr>
          <w:rFonts w:ascii="Times New Roman" w:hAnsi="Times New Roman" w:cs="Times New Roman"/>
          <w:sz w:val="24"/>
          <w:szCs w:val="24"/>
        </w:rPr>
      </w:pPr>
    </w:p>
    <w:p w14:paraId="6D7B807C" w14:textId="77777777" w:rsidR="00FC3539" w:rsidRPr="00AF681D" w:rsidRDefault="00FC3539" w:rsidP="00054C3C">
      <w:pPr>
        <w:spacing w:after="0" w:line="240" w:lineRule="auto"/>
        <w:jc w:val="center"/>
        <w:rPr>
          <w:rFonts w:ascii="Times New Roman" w:eastAsia="Times New Roman" w:hAnsi="Times New Roman" w:cs="Times New Roman"/>
          <w:i/>
          <w:sz w:val="24"/>
          <w:szCs w:val="24"/>
        </w:rPr>
      </w:pPr>
      <w:r w:rsidRPr="00AF681D">
        <w:rPr>
          <w:rFonts w:ascii="Times New Roman" w:eastAsia="Times New Roman" w:hAnsi="Times New Roman" w:cs="Times New Roman"/>
          <w:i/>
          <w:sz w:val="24"/>
          <w:szCs w:val="24"/>
        </w:rPr>
        <w:t xml:space="preserve">Odlučivanje o stopi </w:t>
      </w:r>
      <w:proofErr w:type="spellStart"/>
      <w:r w:rsidRPr="00AF681D">
        <w:rPr>
          <w:rFonts w:ascii="Times New Roman" w:eastAsia="Times New Roman" w:hAnsi="Times New Roman" w:cs="Times New Roman"/>
          <w:i/>
          <w:sz w:val="24"/>
          <w:szCs w:val="24"/>
        </w:rPr>
        <w:t>protucikličkog</w:t>
      </w:r>
      <w:proofErr w:type="spellEnd"/>
      <w:r w:rsidRPr="00AF681D">
        <w:rPr>
          <w:rFonts w:ascii="Times New Roman" w:eastAsia="Times New Roman" w:hAnsi="Times New Roman" w:cs="Times New Roman"/>
          <w:i/>
          <w:sz w:val="24"/>
          <w:szCs w:val="24"/>
        </w:rPr>
        <w:t xml:space="preserve"> zaštitnog sloja kapitala za treće zemlje</w:t>
      </w:r>
    </w:p>
    <w:p w14:paraId="35FD0A9C" w14:textId="5C03D4FE" w:rsidR="00FC3539" w:rsidRPr="00AF681D" w:rsidRDefault="00FC3539"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B0533A" w:rsidRPr="00AF681D">
        <w:rPr>
          <w:rFonts w:ascii="Times New Roman" w:eastAsia="Times New Roman" w:hAnsi="Times New Roman" w:cs="Times New Roman"/>
          <w:sz w:val="24"/>
          <w:szCs w:val="24"/>
        </w:rPr>
        <w:t>2</w:t>
      </w:r>
      <w:r w:rsidR="00B46E31" w:rsidRPr="00AF681D">
        <w:rPr>
          <w:rFonts w:ascii="Times New Roman" w:eastAsia="Times New Roman" w:hAnsi="Times New Roman" w:cs="Times New Roman"/>
          <w:sz w:val="24"/>
          <w:szCs w:val="24"/>
        </w:rPr>
        <w:t>34</w:t>
      </w:r>
      <w:r w:rsidRPr="00AF681D">
        <w:rPr>
          <w:rFonts w:ascii="Times New Roman" w:eastAsia="Times New Roman" w:hAnsi="Times New Roman" w:cs="Times New Roman"/>
          <w:sz w:val="24"/>
          <w:szCs w:val="24"/>
        </w:rPr>
        <w:t>.</w:t>
      </w:r>
    </w:p>
    <w:p w14:paraId="325BF132" w14:textId="77777777" w:rsidR="00B0533A" w:rsidRPr="00AF681D" w:rsidRDefault="00B0533A" w:rsidP="00054C3C">
      <w:pPr>
        <w:spacing w:after="0" w:line="240" w:lineRule="auto"/>
        <w:jc w:val="center"/>
        <w:rPr>
          <w:rFonts w:ascii="Times New Roman" w:eastAsia="Times New Roman" w:hAnsi="Times New Roman" w:cs="Times New Roman"/>
          <w:sz w:val="24"/>
          <w:szCs w:val="24"/>
        </w:rPr>
      </w:pPr>
    </w:p>
    <w:p w14:paraId="690E2420" w14:textId="030C79C1" w:rsidR="0006147D" w:rsidRPr="00AF681D" w:rsidRDefault="007A161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A0590C" w:rsidRPr="00AF681D">
        <w:rPr>
          <w:rFonts w:ascii="Times New Roman" w:eastAsia="Times New Roman" w:hAnsi="Times New Roman" w:cs="Times New Roman"/>
          <w:sz w:val="24"/>
          <w:szCs w:val="24"/>
        </w:rPr>
        <w:t xml:space="preserve">Ako relevantno tijelo treće zemlje nije odredilo i objavilo stopu </w:t>
      </w:r>
      <w:proofErr w:type="spellStart"/>
      <w:r w:rsidR="00A0590C" w:rsidRPr="00AF681D">
        <w:rPr>
          <w:rFonts w:ascii="Times New Roman" w:eastAsia="Times New Roman" w:hAnsi="Times New Roman" w:cs="Times New Roman"/>
          <w:sz w:val="24"/>
          <w:szCs w:val="24"/>
        </w:rPr>
        <w:t>protucikličkog</w:t>
      </w:r>
      <w:proofErr w:type="spellEnd"/>
      <w:r w:rsidR="00A0590C" w:rsidRPr="00AF681D">
        <w:rPr>
          <w:rFonts w:ascii="Times New Roman" w:eastAsia="Times New Roman" w:hAnsi="Times New Roman" w:cs="Times New Roman"/>
          <w:sz w:val="24"/>
          <w:szCs w:val="24"/>
        </w:rPr>
        <w:t xml:space="preserve"> zaštitnog sloja kapitala Hrvatska narodna banka može odrediti stopu za potrebe izračuna </w:t>
      </w:r>
      <w:proofErr w:type="spellStart"/>
      <w:r w:rsidR="00A0590C" w:rsidRPr="00AF681D">
        <w:rPr>
          <w:rFonts w:ascii="Times New Roman" w:eastAsia="Times New Roman" w:hAnsi="Times New Roman" w:cs="Times New Roman"/>
          <w:sz w:val="24"/>
          <w:szCs w:val="24"/>
        </w:rPr>
        <w:t>protucikličkog</w:t>
      </w:r>
      <w:proofErr w:type="spellEnd"/>
      <w:r w:rsidR="00A0590C" w:rsidRPr="00AF681D">
        <w:rPr>
          <w:rFonts w:ascii="Times New Roman" w:eastAsia="Times New Roman" w:hAnsi="Times New Roman" w:cs="Times New Roman"/>
          <w:sz w:val="24"/>
          <w:szCs w:val="24"/>
        </w:rPr>
        <w:t xml:space="preserve"> zaštitnog sloja kapitala za kreditne institucije za izloženosti s područja trećih zemalja.</w:t>
      </w:r>
    </w:p>
    <w:p w14:paraId="5AB3595F" w14:textId="77777777" w:rsidR="0006147D" w:rsidRPr="00AF681D" w:rsidRDefault="0006147D" w:rsidP="00054C3C">
      <w:pPr>
        <w:spacing w:after="0" w:line="240" w:lineRule="auto"/>
        <w:jc w:val="both"/>
        <w:rPr>
          <w:rFonts w:ascii="Times New Roman" w:eastAsia="Times New Roman" w:hAnsi="Times New Roman" w:cs="Times New Roman"/>
          <w:sz w:val="24"/>
          <w:szCs w:val="24"/>
        </w:rPr>
      </w:pPr>
    </w:p>
    <w:p w14:paraId="43086D91" w14:textId="181BDF2F" w:rsidR="00694D2D" w:rsidRPr="00AF681D" w:rsidRDefault="0006147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(2) </w:t>
      </w:r>
      <w:r w:rsidR="00A0590C" w:rsidRPr="00AF681D">
        <w:rPr>
          <w:rFonts w:ascii="Times New Roman" w:eastAsia="Times New Roman" w:hAnsi="Times New Roman" w:cs="Times New Roman"/>
          <w:sz w:val="24"/>
          <w:szCs w:val="24"/>
        </w:rPr>
        <w:t xml:space="preserve">Za potrebe izračuna </w:t>
      </w:r>
      <w:proofErr w:type="spellStart"/>
      <w:r w:rsidR="00A0590C" w:rsidRPr="00AF681D">
        <w:rPr>
          <w:rFonts w:ascii="Times New Roman" w:eastAsia="Times New Roman" w:hAnsi="Times New Roman" w:cs="Times New Roman"/>
          <w:sz w:val="24"/>
          <w:szCs w:val="24"/>
        </w:rPr>
        <w:t>protucikličkog</w:t>
      </w:r>
      <w:proofErr w:type="spellEnd"/>
      <w:r w:rsidR="00A0590C" w:rsidRPr="00AF681D">
        <w:rPr>
          <w:rFonts w:ascii="Times New Roman" w:eastAsia="Times New Roman" w:hAnsi="Times New Roman" w:cs="Times New Roman"/>
          <w:sz w:val="24"/>
          <w:szCs w:val="24"/>
        </w:rPr>
        <w:t xml:space="preserve"> zaštitnog sloja kapitala za kreditne institucije za izloženosti s područja trećih zemalja, Hrvatska narodna banka može donijeti odluku o drukčijoj stopi </w:t>
      </w:r>
      <w:proofErr w:type="spellStart"/>
      <w:r w:rsidR="00A0590C" w:rsidRPr="00AF681D">
        <w:rPr>
          <w:rFonts w:ascii="Times New Roman" w:eastAsia="Times New Roman" w:hAnsi="Times New Roman" w:cs="Times New Roman"/>
          <w:sz w:val="24"/>
          <w:szCs w:val="24"/>
        </w:rPr>
        <w:t>protucikličkog</w:t>
      </w:r>
      <w:proofErr w:type="spellEnd"/>
      <w:r w:rsidR="00A0590C" w:rsidRPr="00AF681D">
        <w:rPr>
          <w:rFonts w:ascii="Times New Roman" w:eastAsia="Times New Roman" w:hAnsi="Times New Roman" w:cs="Times New Roman"/>
          <w:sz w:val="24"/>
          <w:szCs w:val="24"/>
        </w:rPr>
        <w:t xml:space="preserve"> zaštitnog sloja kapitala za područje treće zemlje od one koju je odredilo i objavilo relevantno tijelo treće zemlje ako opravdano smatra da ta stopa koju je odredilo relevantno tijelo treće zemlje nije primjerena za zaštitu kreditnih institucija od rizika koji proizlaze iz prekomjernog kreditnog rasta u toj zemlji.</w:t>
      </w:r>
    </w:p>
    <w:p w14:paraId="6D6B7EA4" w14:textId="77777777" w:rsidR="00B0533A" w:rsidRPr="00AF681D"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259441C2" w14:textId="5DC3AA90" w:rsidR="00FC3539" w:rsidRPr="00AF681D" w:rsidRDefault="007A161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C316EC" w:rsidRPr="00AF681D">
        <w:rPr>
          <w:rFonts w:ascii="Times New Roman" w:eastAsia="Times New Roman" w:hAnsi="Times New Roman" w:cs="Times New Roman"/>
          <w:sz w:val="24"/>
          <w:szCs w:val="24"/>
        </w:rPr>
        <w:t>3</w:t>
      </w: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U</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slučaju</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iz</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stavka</w:t>
      </w:r>
      <w:r w:rsidR="00FC3539" w:rsidRPr="00AF681D">
        <w:rPr>
          <w:rFonts w:ascii="Times New Roman" w:eastAsia="Times New Roman" w:hAnsi="Times New Roman" w:cs="Times New Roman"/>
          <w:spacing w:val="-9"/>
          <w:sz w:val="24"/>
          <w:szCs w:val="24"/>
        </w:rPr>
        <w:t xml:space="preserve"> </w:t>
      </w:r>
      <w:r w:rsidR="00C316EC" w:rsidRPr="00AF681D">
        <w:rPr>
          <w:rFonts w:ascii="Times New Roman" w:eastAsia="Times New Roman" w:hAnsi="Times New Roman" w:cs="Times New Roman"/>
          <w:spacing w:val="-10"/>
          <w:sz w:val="24"/>
          <w:szCs w:val="24"/>
        </w:rPr>
        <w:t>2</w:t>
      </w:r>
      <w:r w:rsidR="00B16B06"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ovoga</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članka</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Hrvatska</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narodna</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banka</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ne</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može</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odrediti</w:t>
      </w:r>
      <w:r w:rsidR="00FC3539" w:rsidRPr="00AF681D">
        <w:rPr>
          <w:rFonts w:ascii="Times New Roman" w:eastAsia="Times New Roman" w:hAnsi="Times New Roman" w:cs="Times New Roman"/>
          <w:spacing w:val="-9"/>
          <w:sz w:val="24"/>
          <w:szCs w:val="24"/>
        </w:rPr>
        <w:t xml:space="preserve"> </w:t>
      </w:r>
      <w:r w:rsidR="00FC3539" w:rsidRPr="00AF681D">
        <w:rPr>
          <w:rFonts w:ascii="Times New Roman" w:eastAsia="Times New Roman" w:hAnsi="Times New Roman" w:cs="Times New Roman"/>
          <w:sz w:val="24"/>
          <w:szCs w:val="24"/>
        </w:rPr>
        <w:t xml:space="preserve">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manju od one koju je odredilo relevantno tijelo treće zemlje, osim ako je ta stopa veća od 2,5% ukupnog iznosa izloženosti</w:t>
      </w:r>
      <w:r w:rsidR="00FC3539" w:rsidRPr="00AF681D">
        <w:rPr>
          <w:rFonts w:ascii="Times New Roman" w:eastAsia="Times New Roman" w:hAnsi="Times New Roman" w:cs="Times New Roman"/>
          <w:spacing w:val="-18"/>
          <w:sz w:val="24"/>
          <w:szCs w:val="24"/>
        </w:rPr>
        <w:t xml:space="preserve"> </w:t>
      </w:r>
      <w:r w:rsidR="00FC3539" w:rsidRPr="00AF681D">
        <w:rPr>
          <w:rFonts w:ascii="Times New Roman" w:eastAsia="Times New Roman" w:hAnsi="Times New Roman" w:cs="Times New Roman"/>
          <w:sz w:val="24"/>
          <w:szCs w:val="24"/>
        </w:rPr>
        <w:t>riziku.</w:t>
      </w:r>
    </w:p>
    <w:p w14:paraId="4134356D"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43AB72EA" w14:textId="297368F6" w:rsidR="00FC3539" w:rsidRPr="00AF681D" w:rsidRDefault="007A161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C316EC" w:rsidRPr="00AF681D">
        <w:rPr>
          <w:rFonts w:ascii="Times New Roman" w:eastAsia="Times New Roman" w:hAnsi="Times New Roman" w:cs="Times New Roman"/>
          <w:sz w:val="24"/>
          <w:szCs w:val="24"/>
        </w:rPr>
        <w:t>4</w:t>
      </w: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Ako Hrvatska narodna banka odredi stopu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za područje</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treće</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zemlje</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u</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skladu</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sa</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stavkom</w:t>
      </w:r>
      <w:r w:rsidR="00FC3539" w:rsidRPr="00AF681D">
        <w:rPr>
          <w:rFonts w:ascii="Times New Roman" w:eastAsia="Times New Roman" w:hAnsi="Times New Roman" w:cs="Times New Roman"/>
          <w:spacing w:val="-13"/>
          <w:sz w:val="24"/>
          <w:szCs w:val="24"/>
        </w:rPr>
        <w:t xml:space="preserve"> </w:t>
      </w:r>
      <w:r w:rsidR="00FC3539" w:rsidRPr="00AF681D">
        <w:rPr>
          <w:rFonts w:ascii="Times New Roman" w:eastAsia="Times New Roman" w:hAnsi="Times New Roman" w:cs="Times New Roman"/>
          <w:sz w:val="24"/>
          <w:szCs w:val="24"/>
        </w:rPr>
        <w:t>1.</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ili</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2.</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ovoga</w:t>
      </w:r>
      <w:r w:rsidR="00FC3539" w:rsidRPr="00AF681D">
        <w:rPr>
          <w:rFonts w:ascii="Times New Roman" w:eastAsia="Times New Roman" w:hAnsi="Times New Roman" w:cs="Times New Roman"/>
          <w:spacing w:val="-10"/>
          <w:sz w:val="24"/>
          <w:szCs w:val="24"/>
        </w:rPr>
        <w:t xml:space="preserve"> </w:t>
      </w:r>
      <w:r w:rsidR="00FC3539" w:rsidRPr="00AF681D">
        <w:rPr>
          <w:rFonts w:ascii="Times New Roman" w:eastAsia="Times New Roman" w:hAnsi="Times New Roman" w:cs="Times New Roman"/>
          <w:sz w:val="24"/>
          <w:szCs w:val="24"/>
        </w:rPr>
        <w:t>članka</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koja</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je</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veća</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od</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 xml:space="preserve">važeće stope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koju je odredilo relevantno tijelo iz treće zemlje, dužna je odrediti datum početka primjene te stope pri izračunu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w:t>
      </w:r>
    </w:p>
    <w:p w14:paraId="3B47C4C7"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236440C5" w14:textId="4B8E68CD" w:rsidR="00FC3539" w:rsidRPr="00AF681D" w:rsidRDefault="007A161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C316EC" w:rsidRPr="00AF681D">
        <w:rPr>
          <w:rFonts w:ascii="Times New Roman" w:eastAsia="Times New Roman" w:hAnsi="Times New Roman" w:cs="Times New Roman"/>
          <w:sz w:val="24"/>
          <w:szCs w:val="24"/>
        </w:rPr>
        <w:t>5</w:t>
      </w:r>
      <w:r w:rsidRPr="00AF681D">
        <w:rPr>
          <w:rFonts w:ascii="Times New Roman" w:eastAsia="Times New Roman" w:hAnsi="Times New Roman" w:cs="Times New Roman"/>
          <w:sz w:val="24"/>
          <w:szCs w:val="24"/>
        </w:rPr>
        <w:t xml:space="preserve">) </w:t>
      </w:r>
      <w:r w:rsidR="00F52EAD" w:rsidRPr="00AF681D">
        <w:rPr>
          <w:rFonts w:ascii="Times New Roman" w:eastAsia="Times New Roman" w:hAnsi="Times New Roman" w:cs="Times New Roman"/>
          <w:sz w:val="24"/>
          <w:szCs w:val="24"/>
        </w:rPr>
        <w:t>Datum početka primjene</w:t>
      </w:r>
      <w:r w:rsidR="00F52EAD"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iz</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stavka</w:t>
      </w:r>
      <w:r w:rsidR="00FC3539" w:rsidRPr="00AF681D">
        <w:rPr>
          <w:rFonts w:ascii="Times New Roman" w:eastAsia="Times New Roman" w:hAnsi="Times New Roman" w:cs="Times New Roman"/>
          <w:spacing w:val="-11"/>
          <w:sz w:val="24"/>
          <w:szCs w:val="24"/>
        </w:rPr>
        <w:t xml:space="preserve"> </w:t>
      </w:r>
      <w:r w:rsidR="00B9288F" w:rsidRPr="00AF681D">
        <w:rPr>
          <w:rFonts w:ascii="Times New Roman" w:eastAsia="Times New Roman" w:hAnsi="Times New Roman" w:cs="Times New Roman"/>
          <w:spacing w:val="-11"/>
          <w:sz w:val="24"/>
          <w:szCs w:val="24"/>
        </w:rPr>
        <w:t>4</w:t>
      </w:r>
      <w:r w:rsidR="00FC3539" w:rsidRPr="00AF681D">
        <w:rPr>
          <w:rFonts w:ascii="Times New Roman" w:eastAsia="Times New Roman" w:hAnsi="Times New Roman" w:cs="Times New Roman"/>
          <w:sz w:val="24"/>
          <w:szCs w:val="24"/>
        </w:rPr>
        <w:t>.</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ovoga</w:t>
      </w:r>
      <w:r w:rsidR="00FC3539" w:rsidRPr="00AF681D">
        <w:rPr>
          <w:rFonts w:ascii="Times New Roman" w:eastAsia="Times New Roman" w:hAnsi="Times New Roman" w:cs="Times New Roman"/>
          <w:spacing w:val="-12"/>
          <w:sz w:val="24"/>
          <w:szCs w:val="24"/>
        </w:rPr>
        <w:t xml:space="preserve"> </w:t>
      </w:r>
      <w:r w:rsidR="00FC3539" w:rsidRPr="00AF681D">
        <w:rPr>
          <w:rFonts w:ascii="Times New Roman" w:eastAsia="Times New Roman" w:hAnsi="Times New Roman" w:cs="Times New Roman"/>
          <w:sz w:val="24"/>
          <w:szCs w:val="24"/>
        </w:rPr>
        <w:t>članka</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je</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12</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mjeseci</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od</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dana</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objave</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povećane</w:t>
      </w:r>
      <w:r w:rsidR="00FC3539" w:rsidRPr="00AF681D">
        <w:rPr>
          <w:rFonts w:ascii="Times New Roman" w:eastAsia="Times New Roman" w:hAnsi="Times New Roman" w:cs="Times New Roman"/>
          <w:spacing w:val="-11"/>
          <w:sz w:val="24"/>
          <w:szCs w:val="24"/>
        </w:rPr>
        <w:t xml:space="preserve"> </w:t>
      </w:r>
      <w:r w:rsidR="00FC3539" w:rsidRPr="00AF681D">
        <w:rPr>
          <w:rFonts w:ascii="Times New Roman" w:eastAsia="Times New Roman" w:hAnsi="Times New Roman" w:cs="Times New Roman"/>
          <w:sz w:val="24"/>
          <w:szCs w:val="24"/>
        </w:rPr>
        <w:t>stope</w:t>
      </w:r>
      <w:r w:rsidR="00FC3539" w:rsidRPr="00AF681D">
        <w:rPr>
          <w:rFonts w:ascii="Times New Roman" w:eastAsia="Times New Roman" w:hAnsi="Times New Roman" w:cs="Times New Roman"/>
          <w:spacing w:val="-11"/>
          <w:sz w:val="24"/>
          <w:szCs w:val="24"/>
        </w:rPr>
        <w:t xml:space="preserv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u skladu sa stavkom </w:t>
      </w:r>
      <w:r w:rsidR="00273FF3" w:rsidRPr="00AF681D">
        <w:rPr>
          <w:rFonts w:ascii="Times New Roman" w:eastAsia="Times New Roman" w:hAnsi="Times New Roman" w:cs="Times New Roman"/>
          <w:sz w:val="24"/>
          <w:szCs w:val="24"/>
        </w:rPr>
        <w:t>7</w:t>
      </w:r>
      <w:r w:rsidR="00FC3539" w:rsidRPr="00AF681D">
        <w:rPr>
          <w:rFonts w:ascii="Times New Roman" w:eastAsia="Times New Roman" w:hAnsi="Times New Roman" w:cs="Times New Roman"/>
          <w:sz w:val="24"/>
          <w:szCs w:val="24"/>
        </w:rPr>
        <w:t>. ovoga</w:t>
      </w:r>
      <w:r w:rsidR="00FC3539" w:rsidRPr="00AF681D">
        <w:rPr>
          <w:rFonts w:ascii="Times New Roman" w:eastAsia="Times New Roman" w:hAnsi="Times New Roman" w:cs="Times New Roman"/>
          <w:spacing w:val="-20"/>
          <w:sz w:val="24"/>
          <w:szCs w:val="24"/>
        </w:rPr>
        <w:t xml:space="preserve"> </w:t>
      </w:r>
      <w:r w:rsidR="00FC3539" w:rsidRPr="00AF681D">
        <w:rPr>
          <w:rFonts w:ascii="Times New Roman" w:eastAsia="Times New Roman" w:hAnsi="Times New Roman" w:cs="Times New Roman"/>
          <w:sz w:val="24"/>
          <w:szCs w:val="24"/>
        </w:rPr>
        <w:t>članka.</w:t>
      </w:r>
    </w:p>
    <w:p w14:paraId="007A55D6"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58157D29" w14:textId="1DE47303" w:rsidR="00FC3539" w:rsidRPr="00AF681D" w:rsidRDefault="007A161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C316EC" w:rsidRPr="00AF681D">
        <w:rPr>
          <w:rFonts w:ascii="Times New Roman" w:eastAsia="Times New Roman" w:hAnsi="Times New Roman" w:cs="Times New Roman"/>
          <w:sz w:val="24"/>
          <w:szCs w:val="24"/>
        </w:rPr>
        <w:t>6</w:t>
      </w: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Iznimno od stavka </w:t>
      </w:r>
      <w:r w:rsidR="00C316EC" w:rsidRPr="00AF681D">
        <w:rPr>
          <w:rFonts w:ascii="Times New Roman" w:eastAsia="Times New Roman" w:hAnsi="Times New Roman" w:cs="Times New Roman"/>
          <w:sz w:val="24"/>
          <w:szCs w:val="24"/>
        </w:rPr>
        <w:t>5</w:t>
      </w:r>
      <w:r w:rsidR="00FC3539" w:rsidRPr="00AF681D">
        <w:rPr>
          <w:rFonts w:ascii="Times New Roman" w:eastAsia="Times New Roman" w:hAnsi="Times New Roman" w:cs="Times New Roman"/>
          <w:sz w:val="24"/>
          <w:szCs w:val="24"/>
        </w:rPr>
        <w:t xml:space="preserve">. ovoga članka, ako je to zbog izvanrednih okolnosti opravdano, Hrvatska narodna banka može odrediti da je </w:t>
      </w:r>
      <w:r w:rsidR="00F52EAD" w:rsidRPr="00AF681D">
        <w:rPr>
          <w:rFonts w:ascii="Times New Roman" w:eastAsia="Times New Roman" w:hAnsi="Times New Roman" w:cs="Times New Roman"/>
          <w:sz w:val="24"/>
          <w:szCs w:val="24"/>
        </w:rPr>
        <w:t xml:space="preserve">datum </w:t>
      </w:r>
      <w:r w:rsidR="00162702">
        <w:rPr>
          <w:rFonts w:ascii="Times New Roman" w:eastAsia="Times New Roman" w:hAnsi="Times New Roman" w:cs="Times New Roman"/>
          <w:sz w:val="24"/>
          <w:szCs w:val="24"/>
        </w:rPr>
        <w:t>početka primjene</w:t>
      </w:r>
      <w:r w:rsidR="00FC3539" w:rsidRPr="00AF681D">
        <w:rPr>
          <w:rFonts w:ascii="Times New Roman" w:eastAsia="Times New Roman" w:hAnsi="Times New Roman" w:cs="Times New Roman"/>
          <w:sz w:val="24"/>
          <w:szCs w:val="24"/>
        </w:rPr>
        <w:t xml:space="preserve"> kraći od 12 mjeseci od </w:t>
      </w:r>
      <w:r w:rsidR="00FC3539" w:rsidRPr="00AF681D">
        <w:rPr>
          <w:rFonts w:ascii="Times New Roman" w:eastAsia="Times New Roman" w:hAnsi="Times New Roman" w:cs="Times New Roman"/>
          <w:sz w:val="24"/>
          <w:szCs w:val="24"/>
        </w:rPr>
        <w:lastRenderedPageBreak/>
        <w:t xml:space="preserve">dana objave povećane stope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u skladu sa stavkom </w:t>
      </w:r>
      <w:r w:rsidR="00C316EC" w:rsidRPr="00AF681D">
        <w:rPr>
          <w:rFonts w:ascii="Times New Roman" w:eastAsia="Times New Roman" w:hAnsi="Times New Roman" w:cs="Times New Roman"/>
          <w:sz w:val="24"/>
          <w:szCs w:val="24"/>
        </w:rPr>
        <w:t>7</w:t>
      </w:r>
      <w:r w:rsidR="00FC3539" w:rsidRPr="00AF681D">
        <w:rPr>
          <w:rFonts w:ascii="Times New Roman" w:eastAsia="Times New Roman" w:hAnsi="Times New Roman" w:cs="Times New Roman"/>
          <w:sz w:val="24"/>
          <w:szCs w:val="24"/>
        </w:rPr>
        <w:t>. ovoga članka.</w:t>
      </w:r>
    </w:p>
    <w:p w14:paraId="65A5AC10" w14:textId="77777777" w:rsidR="00B0533A" w:rsidRPr="00AF681D" w:rsidRDefault="00B0533A" w:rsidP="00054C3C">
      <w:pPr>
        <w:spacing w:after="0" w:line="240" w:lineRule="auto"/>
        <w:jc w:val="both"/>
        <w:rPr>
          <w:rFonts w:ascii="Times New Roman" w:eastAsia="Times New Roman" w:hAnsi="Times New Roman" w:cs="Times New Roman"/>
          <w:sz w:val="24"/>
          <w:szCs w:val="24"/>
        </w:rPr>
      </w:pPr>
    </w:p>
    <w:p w14:paraId="10637580" w14:textId="68D78E89" w:rsidR="00FC3539" w:rsidRPr="00BF4B28" w:rsidRDefault="007A1613"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w:t>
      </w:r>
      <w:r w:rsidR="00C316EC" w:rsidRPr="00AF681D">
        <w:rPr>
          <w:rFonts w:ascii="Times New Roman" w:eastAsia="Times New Roman" w:hAnsi="Times New Roman" w:cs="Times New Roman"/>
          <w:sz w:val="24"/>
          <w:szCs w:val="24"/>
        </w:rPr>
        <w:t>7</w:t>
      </w:r>
      <w:r w:rsidRPr="00AF681D">
        <w:rPr>
          <w:rFonts w:ascii="Times New Roman" w:eastAsia="Times New Roman" w:hAnsi="Times New Roman" w:cs="Times New Roman"/>
          <w:sz w:val="24"/>
          <w:szCs w:val="24"/>
        </w:rPr>
        <w:t xml:space="preserve">) </w:t>
      </w:r>
      <w:r w:rsidR="00FC3539" w:rsidRPr="00AF681D">
        <w:rPr>
          <w:rFonts w:ascii="Times New Roman" w:eastAsia="Times New Roman" w:hAnsi="Times New Roman" w:cs="Times New Roman"/>
          <w:sz w:val="24"/>
          <w:szCs w:val="24"/>
        </w:rPr>
        <w:t xml:space="preserve">Hrvatska narodna banka dužna je odluku o stopi </w:t>
      </w:r>
      <w:proofErr w:type="spellStart"/>
      <w:r w:rsidR="00FC3539" w:rsidRPr="00AF681D">
        <w:rPr>
          <w:rFonts w:ascii="Times New Roman" w:eastAsia="Times New Roman" w:hAnsi="Times New Roman" w:cs="Times New Roman"/>
          <w:sz w:val="24"/>
          <w:szCs w:val="24"/>
        </w:rPr>
        <w:t>protucikličkog</w:t>
      </w:r>
      <w:proofErr w:type="spellEnd"/>
      <w:r w:rsidR="00FC3539" w:rsidRPr="00AF681D">
        <w:rPr>
          <w:rFonts w:ascii="Times New Roman" w:eastAsia="Times New Roman" w:hAnsi="Times New Roman" w:cs="Times New Roman"/>
          <w:sz w:val="24"/>
          <w:szCs w:val="24"/>
        </w:rPr>
        <w:t xml:space="preserve"> zaštitnog sloja kapitala za područje treće zemlje određenu u skladu sa stavkom 1. ili </w:t>
      </w:r>
      <w:r w:rsidR="00C316EC" w:rsidRPr="00AF681D">
        <w:rPr>
          <w:rFonts w:ascii="Times New Roman" w:eastAsia="Times New Roman" w:hAnsi="Times New Roman" w:cs="Times New Roman"/>
          <w:sz w:val="24"/>
          <w:szCs w:val="24"/>
        </w:rPr>
        <w:t>4</w:t>
      </w:r>
      <w:r w:rsidR="00FC3539" w:rsidRPr="00AF681D">
        <w:rPr>
          <w:rFonts w:ascii="Times New Roman" w:eastAsia="Times New Roman" w:hAnsi="Times New Roman" w:cs="Times New Roman"/>
          <w:sz w:val="24"/>
          <w:szCs w:val="24"/>
        </w:rPr>
        <w:t>. ovoga članka objaviti u</w:t>
      </w:r>
      <w:r w:rsidRPr="00AF681D">
        <w:rPr>
          <w:rFonts w:ascii="Times New Roman" w:eastAsia="Times New Roman" w:hAnsi="Times New Roman" w:cs="Times New Roman"/>
          <w:sz w:val="24"/>
          <w:szCs w:val="24"/>
        </w:rPr>
        <w:t xml:space="preserve"> </w:t>
      </w:r>
      <w:r w:rsidR="00167223">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Narodnim novinama</w:t>
      </w:r>
      <w:r w:rsidR="00167223">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 xml:space="preserve"> i na svojim internetskim stranicama, pri čemu objava na internetskim stranicama uključuje najmanje sljedeće informacije:</w:t>
      </w:r>
    </w:p>
    <w:p w14:paraId="529F6BF7" w14:textId="53FBEC0B" w:rsidR="00FC3539" w:rsidRPr="00BF4B28"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stopu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i naziv treće zemlje na koju se</w:t>
      </w:r>
      <w:r w:rsidR="00FC3539" w:rsidRPr="00BF4B28">
        <w:rPr>
          <w:rFonts w:ascii="Times New Roman" w:eastAsia="Times New Roman" w:hAnsi="Times New Roman" w:cs="Times New Roman"/>
          <w:spacing w:val="-35"/>
          <w:sz w:val="24"/>
          <w:szCs w:val="24"/>
        </w:rPr>
        <w:t xml:space="preserve"> </w:t>
      </w:r>
      <w:r w:rsidR="00FC3539" w:rsidRPr="00BF4B28">
        <w:rPr>
          <w:rFonts w:ascii="Times New Roman" w:eastAsia="Times New Roman" w:hAnsi="Times New Roman" w:cs="Times New Roman"/>
          <w:sz w:val="24"/>
          <w:szCs w:val="24"/>
        </w:rPr>
        <w:t>primjenjuje</w:t>
      </w:r>
    </w:p>
    <w:p w14:paraId="48FDD2F9" w14:textId="121D5F53" w:rsidR="00FC3539" w:rsidRPr="00BF4B28"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obrazloženje visine te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stope</w:t>
      </w:r>
    </w:p>
    <w:p w14:paraId="4C93780B" w14:textId="2D11D255" w:rsidR="00FC3539" w:rsidRPr="00BF4B28"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ako je stopa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prvi put određena u visini iznad 0% ili ako</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povećana,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datum</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od</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kojeg</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su</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kreditne</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institucije</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dužne</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početi</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primjenjivati</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tu</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 xml:space="preserve">povećanu stopu pri izračunu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w:t>
      </w:r>
      <w:r w:rsidR="00FC3539" w:rsidRPr="00BF4B28">
        <w:rPr>
          <w:rFonts w:ascii="Times New Roman" w:eastAsia="Times New Roman" w:hAnsi="Times New Roman" w:cs="Times New Roman"/>
          <w:spacing w:val="-23"/>
          <w:sz w:val="24"/>
          <w:szCs w:val="24"/>
        </w:rPr>
        <w:t xml:space="preserve"> </w:t>
      </w:r>
      <w:r w:rsidR="00FC3539" w:rsidRPr="00BF4B28">
        <w:rPr>
          <w:rFonts w:ascii="Times New Roman" w:eastAsia="Times New Roman" w:hAnsi="Times New Roman" w:cs="Times New Roman"/>
          <w:sz w:val="24"/>
          <w:szCs w:val="24"/>
        </w:rPr>
        <w:t>i</w:t>
      </w:r>
    </w:p>
    <w:p w14:paraId="507112D0" w14:textId="254DCBA5" w:rsidR="00FC3539" w:rsidRPr="00BF4B28" w:rsidRDefault="00B0533A"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ako je </w:t>
      </w:r>
      <w:r w:rsidR="00F52EAD" w:rsidRPr="00BF4B28">
        <w:rPr>
          <w:rFonts w:ascii="Times New Roman" w:eastAsia="Times New Roman" w:hAnsi="Times New Roman" w:cs="Times New Roman"/>
          <w:sz w:val="24"/>
          <w:szCs w:val="24"/>
        </w:rPr>
        <w:t xml:space="preserve">datum početka primjene </w:t>
      </w:r>
      <w:r w:rsidR="00FC3539" w:rsidRPr="00BF4B28">
        <w:rPr>
          <w:rFonts w:ascii="Times New Roman" w:eastAsia="Times New Roman" w:hAnsi="Times New Roman" w:cs="Times New Roman"/>
          <w:sz w:val="24"/>
          <w:szCs w:val="24"/>
        </w:rPr>
        <w:t xml:space="preserve">iz </w:t>
      </w:r>
      <w:r w:rsidR="00895D13" w:rsidRPr="00BF4B28">
        <w:rPr>
          <w:rFonts w:ascii="Times New Roman" w:eastAsia="Times New Roman" w:hAnsi="Times New Roman" w:cs="Times New Roman"/>
          <w:sz w:val="24"/>
          <w:szCs w:val="24"/>
        </w:rPr>
        <w:t xml:space="preserve">podstavka </w:t>
      </w:r>
      <w:r w:rsidR="00FC3539" w:rsidRPr="00BF4B28">
        <w:rPr>
          <w:rFonts w:ascii="Times New Roman" w:eastAsia="Times New Roman" w:hAnsi="Times New Roman" w:cs="Times New Roman"/>
          <w:sz w:val="24"/>
          <w:szCs w:val="24"/>
        </w:rPr>
        <w:t xml:space="preserve">3. ovoga stavka kraći od 12 mjeseci od dana objave prema ovom stavku, napomenu o izvanrednim okolnostima koje opravdavaju taj kraći </w:t>
      </w:r>
      <w:r w:rsidR="00F52EAD" w:rsidRPr="00BF4B28">
        <w:rPr>
          <w:rFonts w:ascii="Times New Roman" w:eastAsia="Times New Roman" w:hAnsi="Times New Roman" w:cs="Times New Roman"/>
          <w:sz w:val="24"/>
          <w:szCs w:val="24"/>
        </w:rPr>
        <w:t xml:space="preserve">datum </w:t>
      </w:r>
      <w:r w:rsidR="00FC3539" w:rsidRPr="00BF4B28">
        <w:rPr>
          <w:rFonts w:ascii="Times New Roman" w:eastAsia="Times New Roman" w:hAnsi="Times New Roman" w:cs="Times New Roman"/>
          <w:sz w:val="24"/>
          <w:szCs w:val="24"/>
        </w:rPr>
        <w:t>početka</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primjene.</w:t>
      </w:r>
    </w:p>
    <w:p w14:paraId="1E64FD42" w14:textId="77777777" w:rsidR="00B0533A" w:rsidRPr="00BF4B28" w:rsidRDefault="00B0533A" w:rsidP="00054C3C">
      <w:pPr>
        <w:spacing w:after="0" w:line="240" w:lineRule="auto"/>
        <w:jc w:val="both"/>
        <w:rPr>
          <w:rFonts w:ascii="Times New Roman" w:eastAsia="Times New Roman" w:hAnsi="Times New Roman" w:cs="Times New Roman"/>
          <w:sz w:val="24"/>
          <w:szCs w:val="24"/>
        </w:rPr>
      </w:pPr>
    </w:p>
    <w:p w14:paraId="1CEBA715" w14:textId="27540C10"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316EC" w:rsidRPr="00BF4B28">
        <w:rPr>
          <w:rFonts w:ascii="Times New Roman" w:eastAsia="Times New Roman" w:hAnsi="Times New Roman" w:cs="Times New Roman"/>
          <w:sz w:val="24"/>
          <w:szCs w:val="24"/>
        </w:rPr>
        <w:t>8</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Odluka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stavka</w:t>
      </w:r>
      <w:r w:rsidR="00FC3539" w:rsidRPr="00BF4B28">
        <w:rPr>
          <w:rFonts w:ascii="Times New Roman" w:eastAsia="Times New Roman" w:hAnsi="Times New Roman" w:cs="Times New Roman"/>
          <w:spacing w:val="-15"/>
          <w:sz w:val="24"/>
          <w:szCs w:val="24"/>
        </w:rPr>
        <w:t xml:space="preserve"> </w:t>
      </w:r>
      <w:r w:rsidR="005B5261" w:rsidRPr="00BF4B28">
        <w:rPr>
          <w:rFonts w:ascii="Times New Roman" w:eastAsia="Times New Roman" w:hAnsi="Times New Roman" w:cs="Times New Roman"/>
          <w:sz w:val="24"/>
          <w:szCs w:val="24"/>
        </w:rPr>
        <w:t>7</w:t>
      </w:r>
      <w:r w:rsidR="00FC3539"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sadrži</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17"/>
          <w:sz w:val="24"/>
          <w:szCs w:val="24"/>
        </w:rPr>
        <w:t xml:space="preserv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kapitala</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datum početka primjene te</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stope.</w:t>
      </w:r>
    </w:p>
    <w:p w14:paraId="60406EE5" w14:textId="77777777" w:rsidR="00B0533A" w:rsidRPr="00BF4B28" w:rsidRDefault="00B0533A" w:rsidP="00054C3C">
      <w:pPr>
        <w:spacing w:after="0" w:line="240" w:lineRule="auto"/>
        <w:jc w:val="both"/>
        <w:rPr>
          <w:rFonts w:ascii="Times New Roman" w:eastAsia="Times New Roman" w:hAnsi="Times New Roman" w:cs="Times New Roman"/>
          <w:sz w:val="24"/>
          <w:szCs w:val="24"/>
        </w:rPr>
      </w:pPr>
    </w:p>
    <w:p w14:paraId="17758B3A" w14:textId="1FA265FD"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316EC" w:rsidRPr="00BF4B28">
        <w:rPr>
          <w:rFonts w:ascii="Times New Roman" w:eastAsia="Times New Roman" w:hAnsi="Times New Roman" w:cs="Times New Roman"/>
          <w:sz w:val="24"/>
          <w:szCs w:val="24"/>
        </w:rPr>
        <w:t>9</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Hrvatska narodna banka pri priznavanju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iz članka </w:t>
      </w:r>
      <w:r w:rsidR="00B9288F" w:rsidRPr="00BF4B28">
        <w:rPr>
          <w:rFonts w:ascii="Times New Roman" w:eastAsia="Times New Roman" w:hAnsi="Times New Roman" w:cs="Times New Roman"/>
          <w:sz w:val="24"/>
          <w:szCs w:val="24"/>
        </w:rPr>
        <w:t>23</w:t>
      </w:r>
      <w:r w:rsidR="00B46E31"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xml:space="preserve">. ovoga Zakona, kao i pri odlučivanju o visini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iz ovoga članka uzimat će u obzir preporuke Europskog odbora za sistemske</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rizike.</w:t>
      </w:r>
    </w:p>
    <w:p w14:paraId="136AE533"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06E780B1" w14:textId="77777777"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 xml:space="preserve">Izračun specifične stope </w:t>
      </w:r>
      <w:proofErr w:type="spellStart"/>
      <w:r w:rsidRPr="00BF4B28">
        <w:rPr>
          <w:rFonts w:ascii="Times New Roman" w:eastAsia="Times New Roman" w:hAnsi="Times New Roman" w:cs="Times New Roman"/>
          <w:i/>
          <w:sz w:val="24"/>
          <w:szCs w:val="24"/>
        </w:rPr>
        <w:t>protucikličkog</w:t>
      </w:r>
      <w:proofErr w:type="spellEnd"/>
      <w:r w:rsidRPr="00BF4B28">
        <w:rPr>
          <w:rFonts w:ascii="Times New Roman" w:eastAsia="Times New Roman" w:hAnsi="Times New Roman" w:cs="Times New Roman"/>
          <w:i/>
          <w:sz w:val="24"/>
          <w:szCs w:val="24"/>
        </w:rPr>
        <w:t xml:space="preserve"> zaštitnog sloja kapitala</w:t>
      </w:r>
    </w:p>
    <w:p w14:paraId="7A40AB63" w14:textId="1A376B97"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DC25F9"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35</w:t>
      </w:r>
      <w:r w:rsidRPr="00BF4B28">
        <w:rPr>
          <w:rFonts w:ascii="Times New Roman" w:eastAsia="Times New Roman" w:hAnsi="Times New Roman" w:cs="Times New Roman"/>
          <w:sz w:val="24"/>
          <w:szCs w:val="24"/>
        </w:rPr>
        <w:t>.</w:t>
      </w:r>
    </w:p>
    <w:p w14:paraId="291FCE81" w14:textId="77777777" w:rsidR="00B0533A" w:rsidRPr="00BF4B28" w:rsidRDefault="00B0533A" w:rsidP="00054C3C">
      <w:pPr>
        <w:spacing w:after="0" w:line="240" w:lineRule="auto"/>
        <w:jc w:val="center"/>
        <w:rPr>
          <w:rFonts w:ascii="Times New Roman" w:eastAsia="Times New Roman" w:hAnsi="Times New Roman" w:cs="Times New Roman"/>
          <w:sz w:val="24"/>
          <w:szCs w:val="24"/>
        </w:rPr>
      </w:pPr>
    </w:p>
    <w:p w14:paraId="1DFBF1CC" w14:textId="0C4D5A02"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 xml:space="preserve">Kreditna institucija dužna je specifičnu stopu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izračunavati kao ponderirani prosjek stopa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koje su određene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objavljene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područje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Republike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Hrvatske,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drugih</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država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članica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trećih</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zemalja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 xml:space="preserve">u kojima kreditna institucija ima relevantne kreditne izloženosti ili koje se primjenjuju u skladu s člankom </w:t>
      </w:r>
      <w:r w:rsidR="00B9288F"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34</w:t>
      </w:r>
      <w:r w:rsidR="00FC3539" w:rsidRPr="00BF4B28">
        <w:rPr>
          <w:rFonts w:ascii="Times New Roman" w:eastAsia="Times New Roman" w:hAnsi="Times New Roman" w:cs="Times New Roman"/>
          <w:sz w:val="24"/>
          <w:szCs w:val="24"/>
        </w:rPr>
        <w:t>. ovoga</w:t>
      </w:r>
      <w:r w:rsidR="00FC3539" w:rsidRPr="00BF4B28">
        <w:rPr>
          <w:rFonts w:ascii="Times New Roman" w:eastAsia="Times New Roman" w:hAnsi="Times New Roman" w:cs="Times New Roman"/>
          <w:spacing w:val="-2"/>
          <w:sz w:val="24"/>
          <w:szCs w:val="24"/>
        </w:rPr>
        <w:t xml:space="preserve"> </w:t>
      </w:r>
      <w:r w:rsidR="00FC3539" w:rsidRPr="00BF4B28">
        <w:rPr>
          <w:rFonts w:ascii="Times New Roman" w:eastAsia="Times New Roman" w:hAnsi="Times New Roman" w:cs="Times New Roman"/>
          <w:sz w:val="24"/>
          <w:szCs w:val="24"/>
        </w:rPr>
        <w:t>Zakona.</w:t>
      </w:r>
    </w:p>
    <w:p w14:paraId="1B54B839"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6577EA43" w14:textId="1579F500"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C3539" w:rsidRPr="00BF4B28">
        <w:rPr>
          <w:rFonts w:ascii="Times New Roman" w:eastAsia="Times New Roman" w:hAnsi="Times New Roman" w:cs="Times New Roman"/>
          <w:sz w:val="24"/>
          <w:szCs w:val="24"/>
        </w:rPr>
        <w:t xml:space="preserve">Za potrebe stavka 1. ovoga članka, kreditna institucija dužna je osigurati odgovarajuću evidenciju primjenjivih stopa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za države u kojima ima relevantne kreditne izloženosti te uspostaviti postupke u vezi s pravodobnim ažuriranjem te evidencije.</w:t>
      </w:r>
    </w:p>
    <w:p w14:paraId="02B8B42E"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4462ED4C" w14:textId="62D39D15"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C3539" w:rsidRPr="00BF4B28">
        <w:rPr>
          <w:rFonts w:ascii="Times New Roman" w:eastAsia="Times New Roman" w:hAnsi="Times New Roman" w:cs="Times New Roman"/>
          <w:sz w:val="24"/>
          <w:szCs w:val="24"/>
        </w:rPr>
        <w:t xml:space="preserve">Hrvatska narodna banka </w:t>
      </w:r>
      <w:proofErr w:type="spellStart"/>
      <w:r w:rsidR="00E27CC1" w:rsidRPr="00BF4B28">
        <w:rPr>
          <w:rFonts w:ascii="Times New Roman" w:eastAsia="Times New Roman" w:hAnsi="Times New Roman" w:cs="Times New Roman"/>
          <w:sz w:val="24"/>
          <w:szCs w:val="24"/>
        </w:rPr>
        <w:t>podzakonskim</w:t>
      </w:r>
      <w:proofErr w:type="spellEnd"/>
      <w:r w:rsidR="00E27CC1" w:rsidRPr="00BF4B28">
        <w:rPr>
          <w:rFonts w:ascii="Times New Roman" w:eastAsia="Times New Roman" w:hAnsi="Times New Roman" w:cs="Times New Roman"/>
          <w:sz w:val="24"/>
          <w:szCs w:val="24"/>
        </w:rPr>
        <w:t xml:space="preserve"> propisom </w:t>
      </w:r>
      <w:r w:rsidR="00617DC7" w:rsidRPr="00BF4B28">
        <w:rPr>
          <w:rFonts w:ascii="Times New Roman" w:eastAsia="Times New Roman" w:hAnsi="Times New Roman" w:cs="Times New Roman"/>
          <w:sz w:val="24"/>
          <w:szCs w:val="24"/>
        </w:rPr>
        <w:t>detaljnije</w:t>
      </w:r>
      <w:r w:rsidR="00FC3539" w:rsidRPr="00BF4B28">
        <w:rPr>
          <w:rFonts w:ascii="Times New Roman" w:eastAsia="Times New Roman" w:hAnsi="Times New Roman" w:cs="Times New Roman"/>
          <w:sz w:val="24"/>
          <w:szCs w:val="24"/>
        </w:rPr>
        <w:t xml:space="preserve"> </w:t>
      </w:r>
      <w:r w:rsidR="00663F54" w:rsidRPr="00BF4B28">
        <w:rPr>
          <w:rFonts w:ascii="Times New Roman" w:eastAsia="Times New Roman" w:hAnsi="Times New Roman" w:cs="Times New Roman"/>
          <w:sz w:val="24"/>
          <w:szCs w:val="24"/>
        </w:rPr>
        <w:t>uređuje</w:t>
      </w:r>
      <w:r w:rsidR="00FC3539" w:rsidRPr="00BF4B28">
        <w:rPr>
          <w:rFonts w:ascii="Times New Roman" w:eastAsia="Times New Roman" w:hAnsi="Times New Roman" w:cs="Times New Roman"/>
          <w:sz w:val="24"/>
          <w:szCs w:val="24"/>
        </w:rPr>
        <w:t xml:space="preserve"> način izračuna specifične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iz stavka 1. ovoga</w:t>
      </w:r>
      <w:r w:rsidR="00FC3539" w:rsidRPr="00BF4B28">
        <w:rPr>
          <w:rFonts w:ascii="Times New Roman" w:eastAsia="Times New Roman" w:hAnsi="Times New Roman" w:cs="Times New Roman"/>
          <w:spacing w:val="-38"/>
          <w:sz w:val="24"/>
          <w:szCs w:val="24"/>
        </w:rPr>
        <w:t xml:space="preserve"> </w:t>
      </w:r>
      <w:r w:rsidR="00FC3539" w:rsidRPr="00BF4B28">
        <w:rPr>
          <w:rFonts w:ascii="Times New Roman" w:eastAsia="Times New Roman" w:hAnsi="Times New Roman" w:cs="Times New Roman"/>
          <w:sz w:val="24"/>
          <w:szCs w:val="24"/>
        </w:rPr>
        <w:t>članka.</w:t>
      </w:r>
    </w:p>
    <w:p w14:paraId="22365819"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19DE889B" w14:textId="77777777"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 xml:space="preserve">Primjena stope </w:t>
      </w:r>
      <w:proofErr w:type="spellStart"/>
      <w:r w:rsidRPr="00BF4B28">
        <w:rPr>
          <w:rFonts w:ascii="Times New Roman" w:eastAsia="Times New Roman" w:hAnsi="Times New Roman" w:cs="Times New Roman"/>
          <w:i/>
          <w:sz w:val="24"/>
          <w:szCs w:val="24"/>
        </w:rPr>
        <w:t>protucikličkog</w:t>
      </w:r>
      <w:proofErr w:type="spellEnd"/>
      <w:r w:rsidRPr="00BF4B28">
        <w:rPr>
          <w:rFonts w:ascii="Times New Roman" w:eastAsia="Times New Roman" w:hAnsi="Times New Roman" w:cs="Times New Roman"/>
          <w:i/>
          <w:sz w:val="24"/>
          <w:szCs w:val="24"/>
        </w:rPr>
        <w:t xml:space="preserve"> zaštitnog sloja kapitala veće od 2,5%</w:t>
      </w:r>
    </w:p>
    <w:p w14:paraId="092B6DC4" w14:textId="47995F73"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DC25F9"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36</w:t>
      </w:r>
      <w:r w:rsidRPr="00BF4B28">
        <w:rPr>
          <w:rFonts w:ascii="Times New Roman" w:eastAsia="Times New Roman" w:hAnsi="Times New Roman" w:cs="Times New Roman"/>
          <w:sz w:val="24"/>
          <w:szCs w:val="24"/>
        </w:rPr>
        <w:t>.</w:t>
      </w:r>
    </w:p>
    <w:p w14:paraId="27F0FE72" w14:textId="77777777" w:rsidR="00DC25F9" w:rsidRPr="00BF4B28" w:rsidRDefault="00DC25F9" w:rsidP="00054C3C">
      <w:pPr>
        <w:spacing w:after="0" w:line="240" w:lineRule="auto"/>
        <w:jc w:val="center"/>
        <w:rPr>
          <w:rFonts w:ascii="Times New Roman" w:eastAsia="Times New Roman" w:hAnsi="Times New Roman" w:cs="Times New Roman"/>
          <w:sz w:val="24"/>
          <w:szCs w:val="24"/>
        </w:rPr>
      </w:pPr>
    </w:p>
    <w:p w14:paraId="621EA84E" w14:textId="28897F00"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 xml:space="preserve">Ako Hrvatska narodna banka u skladu s člankom </w:t>
      </w:r>
      <w:r w:rsidR="00B9288F"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29</w:t>
      </w:r>
      <w:r w:rsidR="00FC3539" w:rsidRPr="00BF4B28">
        <w:rPr>
          <w:rFonts w:ascii="Times New Roman" w:eastAsia="Times New Roman" w:hAnsi="Times New Roman" w:cs="Times New Roman"/>
          <w:sz w:val="24"/>
          <w:szCs w:val="24"/>
        </w:rPr>
        <w:t xml:space="preserve">. stavkom 2. ovoga Zakona odredi stopu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veću od 2,5% ukupnog iznosa izloženosti riziku, kreditna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institucija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dužna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pri</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izračunu</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specifične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stope</w:t>
      </w:r>
      <w:r w:rsidR="00FC3539" w:rsidRPr="00BF4B28">
        <w:rPr>
          <w:rFonts w:ascii="Times New Roman" w:eastAsia="Times New Roman" w:hAnsi="Times New Roman" w:cs="Times New Roman"/>
          <w:spacing w:val="-14"/>
          <w:sz w:val="24"/>
          <w:szCs w:val="24"/>
        </w:rPr>
        <w:t xml:space="preserv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kapitala iz</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5"/>
          <w:sz w:val="24"/>
          <w:szCs w:val="24"/>
        </w:rPr>
        <w:t xml:space="preserve"> </w:t>
      </w:r>
      <w:r w:rsidR="00B9288F"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35</w:t>
      </w:r>
      <w:r w:rsidR="00FC3539"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Zakona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relevantne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kreditne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izloženosti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koje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ima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Republici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 xml:space="preserve">Hrvatskoj primjenjivati tu stopu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w:t>
      </w:r>
      <w:r w:rsidR="00FC3539" w:rsidRPr="00BF4B28">
        <w:rPr>
          <w:rFonts w:ascii="Times New Roman" w:eastAsia="Times New Roman" w:hAnsi="Times New Roman" w:cs="Times New Roman"/>
          <w:spacing w:val="-30"/>
          <w:sz w:val="24"/>
          <w:szCs w:val="24"/>
        </w:rPr>
        <w:t xml:space="preserve"> </w:t>
      </w:r>
      <w:r w:rsidR="00FC3539" w:rsidRPr="00BF4B28">
        <w:rPr>
          <w:rFonts w:ascii="Times New Roman" w:eastAsia="Times New Roman" w:hAnsi="Times New Roman" w:cs="Times New Roman"/>
          <w:sz w:val="24"/>
          <w:szCs w:val="24"/>
        </w:rPr>
        <w:t>kapitala.</w:t>
      </w:r>
    </w:p>
    <w:p w14:paraId="671698BF"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4D2BA9B4" w14:textId="6E04FE71"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(2) </w:t>
      </w:r>
      <w:r w:rsidR="00FC3539" w:rsidRPr="00BF4B28">
        <w:rPr>
          <w:rFonts w:ascii="Times New Roman" w:eastAsia="Times New Roman" w:hAnsi="Times New Roman" w:cs="Times New Roman"/>
          <w:sz w:val="24"/>
          <w:szCs w:val="24"/>
        </w:rPr>
        <w:t xml:space="preserve">Ako imenovano tijelo druge države članice odredi stopu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veću od 2,5% ukupnog iznosa izloženosti riziku, kreditna institucija dužna je pri izračunu specifične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iz članka </w:t>
      </w:r>
      <w:r w:rsidR="00B9288F" w:rsidRPr="00BF4B28">
        <w:rPr>
          <w:rFonts w:ascii="Times New Roman" w:eastAsia="Times New Roman" w:hAnsi="Times New Roman" w:cs="Times New Roman"/>
          <w:sz w:val="24"/>
          <w:szCs w:val="24"/>
        </w:rPr>
        <w:t>2</w:t>
      </w:r>
      <w:r w:rsidR="00B46E31" w:rsidRPr="00BF4B28">
        <w:rPr>
          <w:rFonts w:ascii="Times New Roman" w:eastAsia="Times New Roman" w:hAnsi="Times New Roman" w:cs="Times New Roman"/>
          <w:sz w:val="24"/>
          <w:szCs w:val="24"/>
        </w:rPr>
        <w:t>35</w:t>
      </w:r>
      <w:r w:rsidR="00FC3539" w:rsidRPr="00BF4B28">
        <w:rPr>
          <w:rFonts w:ascii="Times New Roman" w:eastAsia="Times New Roman" w:hAnsi="Times New Roman" w:cs="Times New Roman"/>
          <w:sz w:val="24"/>
          <w:szCs w:val="24"/>
        </w:rPr>
        <w:t>. ovoga Zakona za relevantne kreditne izloženosti koje ima u državi članici čije je imenovano tijelo odredilo tu stopu primjenjivati</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sljedeće:</w:t>
      </w:r>
    </w:p>
    <w:p w14:paraId="1F1A316A" w14:textId="7533265C" w:rsidR="00FC3539" w:rsidRPr="00BF4B28" w:rsidRDefault="00DC25F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stopu u visini od 2,5% ukupnog iznosa izloženosti riziku, ako Hrvatska narodna banka u skladu s člankom </w:t>
      </w:r>
      <w:r w:rsidR="00B9288F" w:rsidRPr="00BF4B28">
        <w:rPr>
          <w:rFonts w:ascii="Times New Roman" w:eastAsia="Times New Roman" w:hAnsi="Times New Roman" w:cs="Times New Roman"/>
          <w:sz w:val="24"/>
          <w:szCs w:val="24"/>
        </w:rPr>
        <w:t>23</w:t>
      </w:r>
      <w:r w:rsidR="00B46E31"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ovoga Zakona nije priznala stopu veću od</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2,5%</w:t>
      </w:r>
    </w:p>
    <w:p w14:paraId="4AE66CE0" w14:textId="10C43D40" w:rsidR="00FC3539" w:rsidRPr="00BF4B28" w:rsidRDefault="00DC25F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koju</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odredilo</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imenovano</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tijelo</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druge</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države</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članice,</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ako</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tu</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priznala</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 xml:space="preserve">Hrvatska narodna banka u skladu s člankom </w:t>
      </w:r>
      <w:r w:rsidR="00B9288F" w:rsidRPr="00BF4B28">
        <w:rPr>
          <w:rFonts w:ascii="Times New Roman" w:eastAsia="Times New Roman" w:hAnsi="Times New Roman" w:cs="Times New Roman"/>
          <w:sz w:val="24"/>
          <w:szCs w:val="24"/>
        </w:rPr>
        <w:t>23</w:t>
      </w:r>
      <w:r w:rsidR="00C27B87"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ovoga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Zakona.</w:t>
      </w:r>
    </w:p>
    <w:p w14:paraId="76274E50"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04EB9E27" w14:textId="510C84B7"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C3539" w:rsidRPr="00BF4B28">
        <w:rPr>
          <w:rFonts w:ascii="Times New Roman" w:eastAsia="Times New Roman" w:hAnsi="Times New Roman" w:cs="Times New Roman"/>
          <w:sz w:val="24"/>
          <w:szCs w:val="24"/>
        </w:rPr>
        <w:t>Ako</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relevantno</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tijelo</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treće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zemlje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odredi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5"/>
          <w:sz w:val="24"/>
          <w:szCs w:val="24"/>
        </w:rPr>
        <w:t xml:space="preserv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kapitala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veću od</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2,5%</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ukupnog</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iznosa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izloženosti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riziku,</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kreditna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institucija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dužna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pri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izračunu</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specifične stope</w:t>
      </w:r>
      <w:r w:rsidR="00FC3539" w:rsidRPr="00BF4B28">
        <w:rPr>
          <w:rFonts w:ascii="Times New Roman" w:eastAsia="Times New Roman" w:hAnsi="Times New Roman" w:cs="Times New Roman"/>
          <w:spacing w:val="-15"/>
          <w:sz w:val="24"/>
          <w:szCs w:val="24"/>
        </w:rPr>
        <w:t xml:space="preserv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kapitala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15"/>
          <w:sz w:val="24"/>
          <w:szCs w:val="24"/>
        </w:rPr>
        <w:t xml:space="preserve"> </w:t>
      </w:r>
      <w:r w:rsidR="00B9288F"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35</w:t>
      </w:r>
      <w:r w:rsidR="00FC3539"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Zakona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relevantne</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kreditne izloženosti koje ima u trećoj zemlji čije je relevantno tijelo odredilo tu stopu primjenjivati sljedeće:</w:t>
      </w:r>
    </w:p>
    <w:p w14:paraId="5E1EEA4D" w14:textId="4E101CDA" w:rsidR="00FC3539" w:rsidRPr="00BF4B28" w:rsidRDefault="00DC25F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stopu u visini od 2,5% ukupnog iznosa izloženosti riziku, ako Hrvatska narodna banka u skladu s člankom </w:t>
      </w:r>
      <w:r w:rsidR="00B9288F" w:rsidRPr="00BF4B28">
        <w:rPr>
          <w:rFonts w:ascii="Times New Roman" w:eastAsia="Times New Roman" w:hAnsi="Times New Roman" w:cs="Times New Roman"/>
          <w:sz w:val="24"/>
          <w:szCs w:val="24"/>
        </w:rPr>
        <w:t>23</w:t>
      </w:r>
      <w:r w:rsidR="00C27B87"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ovoga Zakona nije priznala stopu veću od</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2,5%</w:t>
      </w:r>
    </w:p>
    <w:p w14:paraId="630F6549" w14:textId="4E572712" w:rsidR="00FC3539" w:rsidRPr="00BF4B28" w:rsidRDefault="00DC25F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koju</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odredilo</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relevantno</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tijelo</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treće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zemlje,</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ako</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tu</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priznala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 xml:space="preserve">narodna banka u skladu s člankom </w:t>
      </w:r>
      <w:r w:rsidR="00B9288F" w:rsidRPr="00BF4B28">
        <w:rPr>
          <w:rFonts w:ascii="Times New Roman" w:eastAsia="Times New Roman" w:hAnsi="Times New Roman" w:cs="Times New Roman"/>
          <w:sz w:val="24"/>
          <w:szCs w:val="24"/>
        </w:rPr>
        <w:t>23</w:t>
      </w:r>
      <w:r w:rsidR="00C27B87"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ovoga</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Zakona.</w:t>
      </w:r>
    </w:p>
    <w:p w14:paraId="5D5395E5"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60AD8F23" w14:textId="34F5110E"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FC3539" w:rsidRPr="00BF4B28">
        <w:rPr>
          <w:rFonts w:ascii="Times New Roman" w:eastAsia="Times New Roman" w:hAnsi="Times New Roman" w:cs="Times New Roman"/>
          <w:sz w:val="24"/>
          <w:szCs w:val="24"/>
        </w:rPr>
        <w:t>Kreditna</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institucija</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dužna</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8"/>
          <w:sz w:val="24"/>
          <w:szCs w:val="24"/>
        </w:rPr>
        <w:t xml:space="preserv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kapitala</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stavaka</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1.</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do</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3. ovoga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primjenjivati</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pri</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izračunu</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specifične</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stope</w:t>
      </w:r>
      <w:r w:rsidR="00FC3539" w:rsidRPr="00BF4B28">
        <w:rPr>
          <w:rFonts w:ascii="Times New Roman" w:eastAsia="Times New Roman" w:hAnsi="Times New Roman" w:cs="Times New Roman"/>
          <w:spacing w:val="-7"/>
          <w:sz w:val="24"/>
          <w:szCs w:val="24"/>
        </w:rPr>
        <w:t xml:space="preserv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 xml:space="preserve">kapitala iz članka </w:t>
      </w:r>
      <w:r w:rsidR="00B9288F"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35</w:t>
      </w:r>
      <w:r w:rsidR="00FC3539" w:rsidRPr="00BF4B28">
        <w:rPr>
          <w:rFonts w:ascii="Times New Roman" w:eastAsia="Times New Roman" w:hAnsi="Times New Roman" w:cs="Times New Roman"/>
          <w:sz w:val="24"/>
          <w:szCs w:val="24"/>
        </w:rPr>
        <w:t>. ovoga Zakona u svrhu izračuna dijela konsolidiranog kapitala koji se odnosi na predmetnu kreditnu</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instituciju.</w:t>
      </w:r>
    </w:p>
    <w:p w14:paraId="25773A01"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69F90217" w14:textId="77777777"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 xml:space="preserve">Početak primjene stope </w:t>
      </w:r>
      <w:proofErr w:type="spellStart"/>
      <w:r w:rsidRPr="00BF4B28">
        <w:rPr>
          <w:rFonts w:ascii="Times New Roman" w:eastAsia="Times New Roman" w:hAnsi="Times New Roman" w:cs="Times New Roman"/>
          <w:i/>
          <w:sz w:val="24"/>
          <w:szCs w:val="24"/>
        </w:rPr>
        <w:t>protucikličkog</w:t>
      </w:r>
      <w:proofErr w:type="spellEnd"/>
      <w:r w:rsidRPr="00BF4B28">
        <w:rPr>
          <w:rFonts w:ascii="Times New Roman" w:eastAsia="Times New Roman" w:hAnsi="Times New Roman" w:cs="Times New Roman"/>
          <w:i/>
          <w:sz w:val="24"/>
          <w:szCs w:val="24"/>
        </w:rPr>
        <w:t xml:space="preserve"> zaštitnog sloja kapitala pri izračunu specifične stope </w:t>
      </w:r>
      <w:proofErr w:type="spellStart"/>
      <w:r w:rsidRPr="00BF4B28">
        <w:rPr>
          <w:rFonts w:ascii="Times New Roman" w:eastAsia="Times New Roman" w:hAnsi="Times New Roman" w:cs="Times New Roman"/>
          <w:i/>
          <w:sz w:val="24"/>
          <w:szCs w:val="24"/>
        </w:rPr>
        <w:t>protucikličkog</w:t>
      </w:r>
      <w:proofErr w:type="spellEnd"/>
      <w:r w:rsidRPr="00BF4B28">
        <w:rPr>
          <w:rFonts w:ascii="Times New Roman" w:eastAsia="Times New Roman" w:hAnsi="Times New Roman" w:cs="Times New Roman"/>
          <w:i/>
          <w:sz w:val="24"/>
          <w:szCs w:val="24"/>
        </w:rPr>
        <w:t xml:space="preserve"> zaštitnog sloja kapitala</w:t>
      </w:r>
    </w:p>
    <w:p w14:paraId="10D2225F" w14:textId="54E6EDC9"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sz w:val="24"/>
          <w:szCs w:val="24"/>
        </w:rPr>
        <w:t xml:space="preserve">Članak </w:t>
      </w:r>
      <w:r w:rsidR="00DC25F9"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37</w:t>
      </w:r>
      <w:r w:rsidRPr="00BF4B28">
        <w:rPr>
          <w:rFonts w:ascii="Times New Roman" w:eastAsia="Times New Roman" w:hAnsi="Times New Roman" w:cs="Times New Roman"/>
          <w:i/>
          <w:sz w:val="24"/>
          <w:szCs w:val="24"/>
        </w:rPr>
        <w:t>.</w:t>
      </w:r>
    </w:p>
    <w:p w14:paraId="72298DCE" w14:textId="77777777" w:rsidR="0063639C" w:rsidRPr="00BF4B28" w:rsidRDefault="0063639C" w:rsidP="00054C3C">
      <w:pPr>
        <w:spacing w:after="0" w:line="240" w:lineRule="auto"/>
        <w:jc w:val="center"/>
        <w:rPr>
          <w:rFonts w:ascii="Times New Roman" w:eastAsia="Times New Roman" w:hAnsi="Times New Roman" w:cs="Times New Roman"/>
          <w:i/>
          <w:sz w:val="24"/>
          <w:szCs w:val="24"/>
        </w:rPr>
      </w:pPr>
    </w:p>
    <w:p w14:paraId="687D4D35" w14:textId="348A430C"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 xml:space="preserve">U slučaju povećanja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za područje Republike Hrvatske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drugih</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država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članica,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ta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stopa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počinje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primjenjivati</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pri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izračunu</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specifične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 xml:space="preserve">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kapitala</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18"/>
          <w:sz w:val="24"/>
          <w:szCs w:val="24"/>
        </w:rPr>
        <w:t xml:space="preserve"> </w:t>
      </w:r>
      <w:r w:rsidR="00B9288F"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35</w:t>
      </w:r>
      <w:r w:rsidR="00FC3539"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Zakona</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od</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datuma</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navedenog</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 xml:space="preserve">u objavi odluke iz članka </w:t>
      </w:r>
      <w:r w:rsidR="00B9288F" w:rsidRPr="00BF4B28">
        <w:rPr>
          <w:rFonts w:ascii="Times New Roman" w:eastAsia="Times New Roman" w:hAnsi="Times New Roman" w:cs="Times New Roman"/>
          <w:sz w:val="24"/>
          <w:szCs w:val="24"/>
        </w:rPr>
        <w:t>23</w:t>
      </w:r>
      <w:r w:rsidR="00C27B87" w:rsidRPr="00BF4B28">
        <w:rPr>
          <w:rFonts w:ascii="Times New Roman" w:eastAsia="Times New Roman" w:hAnsi="Times New Roman" w:cs="Times New Roman"/>
          <w:sz w:val="24"/>
          <w:szCs w:val="24"/>
        </w:rPr>
        <w:t>2</w:t>
      </w:r>
      <w:r w:rsidR="00FC3539" w:rsidRPr="00BF4B28">
        <w:rPr>
          <w:rFonts w:ascii="Times New Roman" w:eastAsia="Times New Roman" w:hAnsi="Times New Roman" w:cs="Times New Roman"/>
          <w:sz w:val="24"/>
          <w:szCs w:val="24"/>
        </w:rPr>
        <w:t xml:space="preserve">. stavka 1. </w:t>
      </w:r>
      <w:r w:rsidR="00895D13" w:rsidRPr="00BF4B28">
        <w:rPr>
          <w:rFonts w:ascii="Times New Roman" w:eastAsia="Times New Roman" w:hAnsi="Times New Roman" w:cs="Times New Roman"/>
          <w:sz w:val="24"/>
          <w:szCs w:val="24"/>
        </w:rPr>
        <w:t xml:space="preserve">podstavka </w:t>
      </w:r>
      <w:r w:rsidR="00FC3539" w:rsidRPr="00BF4B28">
        <w:rPr>
          <w:rFonts w:ascii="Times New Roman" w:eastAsia="Times New Roman" w:hAnsi="Times New Roman" w:cs="Times New Roman"/>
          <w:sz w:val="24"/>
          <w:szCs w:val="24"/>
        </w:rPr>
        <w:t>5. ovoga Zakona ili u objavi odluke iz članka</w:t>
      </w:r>
      <w:r w:rsidR="00FC3539" w:rsidRPr="00BF4B28">
        <w:rPr>
          <w:rFonts w:ascii="Times New Roman" w:eastAsia="Times New Roman" w:hAnsi="Times New Roman" w:cs="Times New Roman"/>
          <w:spacing w:val="-32"/>
          <w:sz w:val="24"/>
          <w:szCs w:val="24"/>
        </w:rPr>
        <w:t xml:space="preserve"> </w:t>
      </w:r>
      <w:r w:rsidR="00B9288F" w:rsidRPr="00BF4B28">
        <w:rPr>
          <w:rFonts w:ascii="Times New Roman" w:eastAsia="Times New Roman" w:hAnsi="Times New Roman" w:cs="Times New Roman"/>
          <w:sz w:val="24"/>
          <w:szCs w:val="24"/>
        </w:rPr>
        <w:t>23</w:t>
      </w:r>
      <w:r w:rsidR="00C27B87"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stavka 2. točke 3. ovoga</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Zakona.</w:t>
      </w:r>
    </w:p>
    <w:p w14:paraId="3BFA70E8"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2A07DB06" w14:textId="292A2F6D"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C3539" w:rsidRPr="00BF4B28">
        <w:rPr>
          <w:rFonts w:ascii="Times New Roman" w:eastAsia="Times New Roman" w:hAnsi="Times New Roman" w:cs="Times New Roman"/>
          <w:sz w:val="24"/>
          <w:szCs w:val="24"/>
        </w:rPr>
        <w:t xml:space="preserve">U slučaju povećanja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za područje treće zemlje, ta se stopa počinje primjenjivati pri izračunu specifične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iz članka </w:t>
      </w:r>
      <w:r w:rsidR="00B9288F"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35</w:t>
      </w:r>
      <w:r w:rsidR="00FC3539" w:rsidRPr="00BF4B28">
        <w:rPr>
          <w:rFonts w:ascii="Times New Roman" w:eastAsia="Times New Roman" w:hAnsi="Times New Roman" w:cs="Times New Roman"/>
          <w:sz w:val="24"/>
          <w:szCs w:val="24"/>
        </w:rPr>
        <w:t>. ovoga Zakona po isteku 12 mjeseci nakon što je relevantno tijelo treće zemlje objavilo promjenu stope, bez obzira na to zahtijeva li to tijelo od kreditnih institucija koje imaju sjedište u toj trećoj zemlji primjenu promijenjene stope u kraćem</w:t>
      </w:r>
      <w:r w:rsidR="00FC3539" w:rsidRPr="00BF4B28">
        <w:rPr>
          <w:rFonts w:ascii="Times New Roman" w:eastAsia="Times New Roman" w:hAnsi="Times New Roman" w:cs="Times New Roman"/>
          <w:spacing w:val="-28"/>
          <w:sz w:val="24"/>
          <w:szCs w:val="24"/>
        </w:rPr>
        <w:t xml:space="preserve"> </w:t>
      </w:r>
      <w:r w:rsidR="00FC3539" w:rsidRPr="00BF4B28">
        <w:rPr>
          <w:rFonts w:ascii="Times New Roman" w:eastAsia="Times New Roman" w:hAnsi="Times New Roman" w:cs="Times New Roman"/>
          <w:sz w:val="24"/>
          <w:szCs w:val="24"/>
        </w:rPr>
        <w:t>razdoblju.</w:t>
      </w:r>
    </w:p>
    <w:p w14:paraId="72AE6FB0"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0A6A36D2" w14:textId="334ED782"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C3539" w:rsidRPr="00BF4B28">
        <w:rPr>
          <w:rFonts w:ascii="Times New Roman" w:eastAsia="Times New Roman" w:hAnsi="Times New Roman" w:cs="Times New Roman"/>
          <w:sz w:val="24"/>
          <w:szCs w:val="24"/>
        </w:rPr>
        <w:t xml:space="preserve">U smislu stavka 2. ovoga članka danom objave promjene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za područje treće zemlje smatra se datum kada je relevantno tijelo treće zemlje promjenu stope objavilo u skladu s propisima te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države.</w:t>
      </w:r>
    </w:p>
    <w:p w14:paraId="29303ACD"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6A86AE1D" w14:textId="1DBBC212"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FC3539" w:rsidRPr="00BF4B28">
        <w:rPr>
          <w:rFonts w:ascii="Times New Roman" w:eastAsia="Times New Roman" w:hAnsi="Times New Roman" w:cs="Times New Roman"/>
          <w:sz w:val="24"/>
          <w:szCs w:val="24"/>
        </w:rPr>
        <w:t>Iznimno</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od</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stavka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2.</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slučaju</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povećanja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stope</w:t>
      </w:r>
      <w:r w:rsidR="00FC3539" w:rsidRPr="00BF4B28">
        <w:rPr>
          <w:rFonts w:ascii="Times New Roman" w:eastAsia="Times New Roman" w:hAnsi="Times New Roman" w:cs="Times New Roman"/>
          <w:spacing w:val="-10"/>
          <w:sz w:val="24"/>
          <w:szCs w:val="24"/>
        </w:rPr>
        <w:t xml:space="preserv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 xml:space="preserve">sloja kapitala, ako Hrvatska narodna banka odredi stopu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za treću zemlju u skladu s člankom </w:t>
      </w:r>
      <w:r w:rsidR="00B9288F"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34</w:t>
      </w:r>
      <w:r w:rsidR="00FC3539" w:rsidRPr="00BF4B28">
        <w:rPr>
          <w:rFonts w:ascii="Times New Roman" w:eastAsia="Times New Roman" w:hAnsi="Times New Roman" w:cs="Times New Roman"/>
          <w:sz w:val="24"/>
          <w:szCs w:val="24"/>
        </w:rPr>
        <w:t>. stavcima 1.</w:t>
      </w:r>
      <w:r w:rsidR="00B9288F" w:rsidRPr="00BF4B28">
        <w:rPr>
          <w:rFonts w:ascii="Times New Roman" w:eastAsia="Times New Roman" w:hAnsi="Times New Roman" w:cs="Times New Roman"/>
          <w:sz w:val="24"/>
          <w:szCs w:val="24"/>
        </w:rPr>
        <w:t>, 2.</w:t>
      </w:r>
      <w:r w:rsidR="00FC3539" w:rsidRPr="00BF4B28">
        <w:rPr>
          <w:rFonts w:ascii="Times New Roman" w:eastAsia="Times New Roman" w:hAnsi="Times New Roman" w:cs="Times New Roman"/>
          <w:sz w:val="24"/>
          <w:szCs w:val="24"/>
        </w:rPr>
        <w:t xml:space="preserve"> i </w:t>
      </w:r>
      <w:r w:rsidR="00B9288F"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xml:space="preserve">. ovoga Zakona ili ako prizna stopu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za treću zemlju u skladu s člankom </w:t>
      </w:r>
      <w:r w:rsidR="00B9288F" w:rsidRPr="00BF4B28">
        <w:rPr>
          <w:rFonts w:ascii="Times New Roman" w:eastAsia="Times New Roman" w:hAnsi="Times New Roman" w:cs="Times New Roman"/>
          <w:sz w:val="24"/>
          <w:szCs w:val="24"/>
        </w:rPr>
        <w:t>23</w:t>
      </w:r>
      <w:r w:rsidR="00C27B87"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xml:space="preserve">. ovoga Zakona, ta se stopa počinje primjenjivati pri izračunu specifične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w:t>
      </w:r>
      <w:r w:rsidR="00FC3539" w:rsidRPr="00BF4B28">
        <w:rPr>
          <w:rFonts w:ascii="Times New Roman" w:eastAsia="Times New Roman" w:hAnsi="Times New Roman" w:cs="Times New Roman"/>
          <w:sz w:val="24"/>
          <w:szCs w:val="24"/>
        </w:rPr>
        <w:lastRenderedPageBreak/>
        <w:t xml:space="preserve">kapitala iz članka </w:t>
      </w:r>
      <w:r w:rsidR="00B9288F"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35</w:t>
      </w:r>
      <w:r w:rsidR="00FC3539" w:rsidRPr="00BF4B28">
        <w:rPr>
          <w:rFonts w:ascii="Times New Roman" w:eastAsia="Times New Roman" w:hAnsi="Times New Roman" w:cs="Times New Roman"/>
          <w:sz w:val="24"/>
          <w:szCs w:val="24"/>
        </w:rPr>
        <w:t>. ovoga Zakona počevši od datuma navedenog u objavi odluke iz</w:t>
      </w:r>
      <w:r w:rsidR="00FC3539" w:rsidRPr="00BF4B28">
        <w:rPr>
          <w:rFonts w:ascii="Times New Roman" w:eastAsia="Times New Roman" w:hAnsi="Times New Roman" w:cs="Times New Roman"/>
          <w:spacing w:val="35"/>
          <w:sz w:val="24"/>
          <w:szCs w:val="24"/>
        </w:rPr>
        <w:t xml:space="preserve"> </w:t>
      </w:r>
      <w:r w:rsidR="00FC3539" w:rsidRPr="00BF4B28">
        <w:rPr>
          <w:rFonts w:ascii="Times New Roman" w:eastAsia="Times New Roman" w:hAnsi="Times New Roman" w:cs="Times New Roman"/>
          <w:sz w:val="24"/>
          <w:szCs w:val="24"/>
        </w:rPr>
        <w:t>članka</w:t>
      </w:r>
      <w:r w:rsidRPr="00BF4B28">
        <w:rPr>
          <w:rFonts w:ascii="Times New Roman" w:eastAsia="Times New Roman" w:hAnsi="Times New Roman" w:cs="Times New Roman"/>
          <w:sz w:val="24"/>
          <w:szCs w:val="24"/>
        </w:rPr>
        <w:t xml:space="preserve"> </w:t>
      </w:r>
      <w:r w:rsidR="00B9288F" w:rsidRPr="00BF4B28">
        <w:rPr>
          <w:rFonts w:ascii="Times New Roman" w:eastAsia="Times New Roman" w:hAnsi="Times New Roman" w:cs="Times New Roman"/>
          <w:sz w:val="24"/>
          <w:szCs w:val="24"/>
        </w:rPr>
        <w:t>23</w:t>
      </w:r>
      <w:r w:rsidR="00C27B87"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xml:space="preserve">. stavka 2. točke 3. ili članka </w:t>
      </w:r>
      <w:r w:rsidR="00B9288F"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34</w:t>
      </w:r>
      <w:r w:rsidR="00FC3539" w:rsidRPr="00BF4B28">
        <w:rPr>
          <w:rFonts w:ascii="Times New Roman" w:eastAsia="Times New Roman" w:hAnsi="Times New Roman" w:cs="Times New Roman"/>
          <w:sz w:val="24"/>
          <w:szCs w:val="24"/>
        </w:rPr>
        <w:t xml:space="preserve">. stavka </w:t>
      </w:r>
      <w:r w:rsidR="00B9288F" w:rsidRPr="00BF4B28">
        <w:rPr>
          <w:rFonts w:ascii="Times New Roman" w:eastAsia="Times New Roman" w:hAnsi="Times New Roman" w:cs="Times New Roman"/>
          <w:sz w:val="24"/>
          <w:szCs w:val="24"/>
        </w:rPr>
        <w:t>7</w:t>
      </w:r>
      <w:r w:rsidR="00FC3539" w:rsidRPr="00BF4B28">
        <w:rPr>
          <w:rFonts w:ascii="Times New Roman" w:eastAsia="Times New Roman" w:hAnsi="Times New Roman" w:cs="Times New Roman"/>
          <w:sz w:val="24"/>
          <w:szCs w:val="24"/>
        </w:rPr>
        <w:t>. ovoga Zakona.</w:t>
      </w:r>
    </w:p>
    <w:p w14:paraId="64C04777"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4BD27D34" w14:textId="6EE47A4F" w:rsidR="00FC3539" w:rsidRPr="00BF4B28" w:rsidRDefault="007A161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FC3539" w:rsidRPr="00BF4B28">
        <w:rPr>
          <w:rFonts w:ascii="Times New Roman" w:eastAsia="Times New Roman" w:hAnsi="Times New Roman" w:cs="Times New Roman"/>
          <w:sz w:val="24"/>
          <w:szCs w:val="24"/>
        </w:rPr>
        <w:t xml:space="preserve">U slučaju smanjenja stope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z w:val="24"/>
          <w:szCs w:val="24"/>
        </w:rPr>
        <w:t xml:space="preserve"> zaštitnog sloja kapitala, ta se stopa počinje primjenjivati</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pri</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izračunu</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specifične</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stope</w:t>
      </w:r>
      <w:r w:rsidR="00FC3539" w:rsidRPr="00BF4B28">
        <w:rPr>
          <w:rFonts w:ascii="Times New Roman" w:eastAsia="Times New Roman" w:hAnsi="Times New Roman" w:cs="Times New Roman"/>
          <w:spacing w:val="-12"/>
          <w:sz w:val="24"/>
          <w:szCs w:val="24"/>
        </w:rPr>
        <w:t xml:space="preserve"> </w:t>
      </w:r>
      <w:proofErr w:type="spellStart"/>
      <w:r w:rsidR="00FC3539" w:rsidRPr="00BF4B28">
        <w:rPr>
          <w:rFonts w:ascii="Times New Roman" w:eastAsia="Times New Roman" w:hAnsi="Times New Roman" w:cs="Times New Roman"/>
          <w:sz w:val="24"/>
          <w:szCs w:val="24"/>
        </w:rPr>
        <w:t>protucikličkog</w:t>
      </w:r>
      <w:proofErr w:type="spellEnd"/>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kapitala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12"/>
          <w:sz w:val="24"/>
          <w:szCs w:val="24"/>
        </w:rPr>
        <w:t xml:space="preserve"> </w:t>
      </w:r>
      <w:r w:rsidR="00B9288F"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35</w:t>
      </w:r>
      <w:r w:rsidR="00FC3539" w:rsidRPr="00BF4B28">
        <w:rPr>
          <w:rFonts w:ascii="Times New Roman" w:eastAsia="Times New Roman" w:hAnsi="Times New Roman" w:cs="Times New Roman"/>
          <w:sz w:val="24"/>
          <w:szCs w:val="24"/>
        </w:rPr>
        <w:t>. ovoga Zakona od dana objave odluke o smanjenju te</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stope.</w:t>
      </w:r>
    </w:p>
    <w:p w14:paraId="651A1898" w14:textId="77777777" w:rsidR="00FC3539" w:rsidRPr="00BF4B28" w:rsidRDefault="00FC3539" w:rsidP="00605A76">
      <w:pPr>
        <w:spacing w:after="0" w:line="240" w:lineRule="auto"/>
        <w:jc w:val="center"/>
        <w:rPr>
          <w:rFonts w:ascii="Times New Roman" w:eastAsia="Times New Roman" w:hAnsi="Times New Roman" w:cs="Times New Roman"/>
          <w:sz w:val="24"/>
          <w:szCs w:val="24"/>
        </w:rPr>
      </w:pPr>
    </w:p>
    <w:p w14:paraId="352E5DDB" w14:textId="270AE85D" w:rsidR="00FC3539" w:rsidRPr="00BF4B28" w:rsidRDefault="003103E1" w:rsidP="00051EFD">
      <w:pPr>
        <w:pStyle w:val="Naslov3"/>
        <w:numPr>
          <w:ilvl w:val="0"/>
          <w:numId w:val="0"/>
        </w:numPr>
        <w:rPr>
          <w:b/>
          <w:sz w:val="24"/>
          <w:szCs w:val="24"/>
          <w:lang w:val="hr-HR"/>
        </w:rPr>
      </w:pPr>
      <w:r w:rsidRPr="00C530E7">
        <w:rPr>
          <w:b/>
          <w:sz w:val="24"/>
          <w:szCs w:val="24"/>
          <w:lang w:val="hr-HR"/>
        </w:rPr>
        <w:t>POGLAVLJE</w:t>
      </w:r>
      <w:r w:rsidRPr="00BF4B28">
        <w:rPr>
          <w:b/>
          <w:sz w:val="24"/>
          <w:szCs w:val="24"/>
          <w:lang w:val="hr-HR"/>
        </w:rPr>
        <w:t xml:space="preserve"> </w:t>
      </w:r>
      <w:r w:rsidR="001E78FF">
        <w:rPr>
          <w:b/>
          <w:sz w:val="24"/>
          <w:szCs w:val="24"/>
          <w:lang w:val="hr-HR"/>
        </w:rPr>
        <w:t>VI.</w:t>
      </w:r>
      <w:r w:rsidR="007A1613" w:rsidRPr="00BF4B28">
        <w:rPr>
          <w:b/>
          <w:sz w:val="24"/>
          <w:szCs w:val="24"/>
          <w:lang w:val="hr-HR"/>
        </w:rPr>
        <w:t xml:space="preserve"> </w:t>
      </w:r>
      <w:r w:rsidR="00FC3539" w:rsidRPr="00BF4B28">
        <w:rPr>
          <w:b/>
          <w:sz w:val="24"/>
          <w:szCs w:val="24"/>
          <w:lang w:val="hr-HR"/>
        </w:rPr>
        <w:t>ZAŠTITNI SLOJ ZA SISTEMSKI</w:t>
      </w:r>
      <w:r w:rsidR="00FC3539" w:rsidRPr="00BF4B28">
        <w:rPr>
          <w:b/>
          <w:spacing w:val="-30"/>
          <w:sz w:val="24"/>
          <w:szCs w:val="24"/>
          <w:lang w:val="hr-HR"/>
        </w:rPr>
        <w:t xml:space="preserve"> </w:t>
      </w:r>
      <w:r w:rsidR="00FC3539" w:rsidRPr="00BF4B28">
        <w:rPr>
          <w:b/>
          <w:sz w:val="24"/>
          <w:szCs w:val="24"/>
          <w:lang w:val="hr-HR"/>
        </w:rPr>
        <w:t>RIZIK</w:t>
      </w:r>
    </w:p>
    <w:p w14:paraId="47318BD3" w14:textId="77777777" w:rsidR="00DC25F9" w:rsidRPr="00BF4B28" w:rsidRDefault="00DC25F9" w:rsidP="00054C3C">
      <w:pPr>
        <w:spacing w:after="0" w:line="240" w:lineRule="auto"/>
        <w:jc w:val="center"/>
        <w:rPr>
          <w:rFonts w:ascii="Times New Roman" w:eastAsia="Times New Roman" w:hAnsi="Times New Roman" w:cs="Times New Roman"/>
          <w:i/>
          <w:sz w:val="24"/>
          <w:szCs w:val="24"/>
        </w:rPr>
      </w:pPr>
    </w:p>
    <w:p w14:paraId="4ED35DD8" w14:textId="5B46D3A0"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Opće odredbe</w:t>
      </w:r>
    </w:p>
    <w:p w14:paraId="1DC405A8" w14:textId="6891761C"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DC25F9"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38</w:t>
      </w:r>
      <w:r w:rsidRPr="00BF4B28">
        <w:rPr>
          <w:rFonts w:ascii="Times New Roman" w:eastAsia="Times New Roman" w:hAnsi="Times New Roman" w:cs="Times New Roman"/>
          <w:sz w:val="24"/>
          <w:szCs w:val="24"/>
        </w:rPr>
        <w:t>.</w:t>
      </w:r>
    </w:p>
    <w:p w14:paraId="23C271DA" w14:textId="77777777" w:rsidR="00DC25F9" w:rsidRPr="00BF4B28" w:rsidRDefault="00DC25F9" w:rsidP="00054C3C">
      <w:pPr>
        <w:spacing w:after="0" w:line="240" w:lineRule="auto"/>
        <w:jc w:val="center"/>
        <w:rPr>
          <w:rFonts w:ascii="Times New Roman" w:eastAsia="Times New Roman" w:hAnsi="Times New Roman" w:cs="Times New Roman"/>
          <w:sz w:val="24"/>
          <w:szCs w:val="24"/>
        </w:rPr>
      </w:pPr>
    </w:p>
    <w:p w14:paraId="0419BDE0" w14:textId="3CF80C26"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Hrvatska narodna banka je imenovano tijelo za određivanje zaštitnog sloja za sistemski rizik za kreditne institucije i za određivanje izloženosti i podskupina kreditnih institucija na koje se zaštitni sloj za sistemski rizik</w:t>
      </w:r>
      <w:r w:rsidR="00FC3539" w:rsidRPr="00BF4B28">
        <w:rPr>
          <w:rFonts w:ascii="Times New Roman" w:eastAsia="Times New Roman" w:hAnsi="Times New Roman" w:cs="Times New Roman"/>
          <w:spacing w:val="-21"/>
          <w:sz w:val="24"/>
          <w:szCs w:val="24"/>
        </w:rPr>
        <w:t xml:space="preserve"> </w:t>
      </w:r>
      <w:r w:rsidR="00FC3539" w:rsidRPr="00BF4B28">
        <w:rPr>
          <w:rFonts w:ascii="Times New Roman" w:eastAsia="Times New Roman" w:hAnsi="Times New Roman" w:cs="Times New Roman"/>
          <w:sz w:val="24"/>
          <w:szCs w:val="24"/>
        </w:rPr>
        <w:t>primjenjuje.</w:t>
      </w:r>
    </w:p>
    <w:p w14:paraId="1C0C4F66"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21174759" w14:textId="0C23204B" w:rsidR="009D1F53"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9D1F53" w:rsidRPr="00BF4B28">
        <w:rPr>
          <w:rFonts w:ascii="Times New Roman" w:eastAsia="Times New Roman" w:hAnsi="Times New Roman" w:cs="Times New Roman"/>
          <w:sz w:val="24"/>
          <w:szCs w:val="24"/>
        </w:rPr>
        <w:t xml:space="preserve">Hrvatska narodna banka će s ciljem sprječavanja i ublažavanja </w:t>
      </w:r>
      <w:proofErr w:type="spellStart"/>
      <w:r w:rsidR="009D1F53" w:rsidRPr="00BF4B28">
        <w:rPr>
          <w:rFonts w:ascii="Times New Roman" w:eastAsia="Times New Roman" w:hAnsi="Times New Roman" w:cs="Times New Roman"/>
          <w:sz w:val="24"/>
          <w:szCs w:val="24"/>
        </w:rPr>
        <w:t>makrobonitetnih</w:t>
      </w:r>
      <w:proofErr w:type="spellEnd"/>
      <w:r w:rsidR="009D1F53" w:rsidRPr="00BF4B28">
        <w:rPr>
          <w:rFonts w:ascii="Times New Roman" w:eastAsia="Times New Roman" w:hAnsi="Times New Roman" w:cs="Times New Roman"/>
          <w:sz w:val="24"/>
          <w:szCs w:val="24"/>
        </w:rPr>
        <w:t xml:space="preserve"> ili sistemskih rizika, uključivo i rizike koji proizlaze iz klimatskih promjena koji nisu obuhvaćeni Uredbom (EU) 575/2013, </w:t>
      </w:r>
      <w:r w:rsidR="000810AC">
        <w:rPr>
          <w:rFonts w:ascii="Times New Roman" w:eastAsia="Times New Roman" w:hAnsi="Times New Roman" w:cs="Times New Roman"/>
          <w:sz w:val="24"/>
          <w:szCs w:val="24"/>
        </w:rPr>
        <w:t>poglavlj</w:t>
      </w:r>
      <w:r w:rsidR="00A90F70">
        <w:rPr>
          <w:rFonts w:ascii="Times New Roman" w:eastAsia="Times New Roman" w:hAnsi="Times New Roman" w:cs="Times New Roman"/>
          <w:sz w:val="24"/>
          <w:szCs w:val="24"/>
        </w:rPr>
        <w:t>ima</w:t>
      </w:r>
      <w:r w:rsidR="000810AC">
        <w:rPr>
          <w:rFonts w:ascii="Times New Roman" w:eastAsia="Times New Roman" w:hAnsi="Times New Roman" w:cs="Times New Roman"/>
          <w:sz w:val="24"/>
          <w:szCs w:val="24"/>
        </w:rPr>
        <w:t xml:space="preserve"> III.</w:t>
      </w:r>
      <w:r w:rsidR="00A90F70">
        <w:rPr>
          <w:rFonts w:ascii="Times New Roman" w:eastAsia="Times New Roman" w:hAnsi="Times New Roman" w:cs="Times New Roman"/>
          <w:sz w:val="24"/>
          <w:szCs w:val="24"/>
        </w:rPr>
        <w:t xml:space="preserve"> i V.</w:t>
      </w:r>
      <w:r w:rsidR="000810AC">
        <w:rPr>
          <w:rFonts w:ascii="Times New Roman" w:eastAsia="Times New Roman" w:hAnsi="Times New Roman" w:cs="Times New Roman"/>
          <w:sz w:val="24"/>
          <w:szCs w:val="24"/>
        </w:rPr>
        <w:t xml:space="preserve"> glave</w:t>
      </w:r>
      <w:r w:rsidR="000810AC" w:rsidRPr="00BF4B28">
        <w:rPr>
          <w:rFonts w:ascii="Times New Roman" w:eastAsia="Times New Roman" w:hAnsi="Times New Roman" w:cs="Times New Roman"/>
          <w:sz w:val="24"/>
          <w:szCs w:val="24"/>
        </w:rPr>
        <w:t xml:space="preserve"> </w:t>
      </w:r>
      <w:r w:rsidR="005B5261" w:rsidRPr="00BF4B28">
        <w:rPr>
          <w:rFonts w:ascii="Times New Roman" w:eastAsia="Times New Roman" w:hAnsi="Times New Roman" w:cs="Times New Roman"/>
          <w:sz w:val="24"/>
          <w:szCs w:val="24"/>
        </w:rPr>
        <w:t>XVII</w:t>
      </w:r>
      <w:r w:rsidR="00B9288F" w:rsidRPr="00BF4B28">
        <w:rPr>
          <w:rFonts w:ascii="Times New Roman" w:eastAsia="Times New Roman" w:hAnsi="Times New Roman" w:cs="Times New Roman"/>
          <w:sz w:val="24"/>
          <w:szCs w:val="24"/>
        </w:rPr>
        <w:t>I</w:t>
      </w:r>
      <w:r w:rsidR="005B5261" w:rsidRPr="00BF4B28">
        <w:rPr>
          <w:rFonts w:ascii="Times New Roman" w:eastAsia="Times New Roman" w:hAnsi="Times New Roman" w:cs="Times New Roman"/>
          <w:sz w:val="24"/>
          <w:szCs w:val="24"/>
        </w:rPr>
        <w:t>.</w:t>
      </w:r>
      <w:r w:rsidR="009D1F53" w:rsidRPr="00BF4B28">
        <w:rPr>
          <w:rFonts w:ascii="Times New Roman" w:eastAsia="Times New Roman" w:hAnsi="Times New Roman" w:cs="Times New Roman"/>
          <w:sz w:val="24"/>
          <w:szCs w:val="24"/>
        </w:rPr>
        <w:t xml:space="preserve"> ovoga Zakona te ukupnom iznosu izloženosti riziku odrediti zaštitni sloj iz stavka 1. ovoga članka na pojedinačnoj</w:t>
      </w:r>
      <w:r w:rsidR="000967E9" w:rsidRPr="00BF4B28">
        <w:rPr>
          <w:rFonts w:ascii="Times New Roman" w:eastAsia="Times New Roman" w:hAnsi="Times New Roman" w:cs="Times New Roman"/>
          <w:sz w:val="24"/>
          <w:szCs w:val="24"/>
        </w:rPr>
        <w:t xml:space="preserve">, </w:t>
      </w:r>
      <w:proofErr w:type="spellStart"/>
      <w:r w:rsidR="000967E9" w:rsidRPr="00BF4B28">
        <w:rPr>
          <w:rFonts w:ascii="Times New Roman" w:eastAsia="Times New Roman" w:hAnsi="Times New Roman" w:cs="Times New Roman"/>
          <w:sz w:val="24"/>
          <w:szCs w:val="24"/>
        </w:rPr>
        <w:t>potkonsolidiranoj</w:t>
      </w:r>
      <w:proofErr w:type="spellEnd"/>
      <w:r w:rsidR="009D1F53" w:rsidRPr="00BF4B28">
        <w:rPr>
          <w:rFonts w:ascii="Times New Roman" w:eastAsia="Times New Roman" w:hAnsi="Times New Roman" w:cs="Times New Roman"/>
          <w:sz w:val="24"/>
          <w:szCs w:val="24"/>
        </w:rPr>
        <w:t xml:space="preserve"> ili konsolidiranoj osnovi.</w:t>
      </w:r>
    </w:p>
    <w:p w14:paraId="7580712B" w14:textId="77777777" w:rsidR="009D1F53" w:rsidRPr="00BF4B28" w:rsidRDefault="009D1F53" w:rsidP="00054C3C">
      <w:pPr>
        <w:spacing w:after="0" w:line="240" w:lineRule="auto"/>
        <w:jc w:val="both"/>
        <w:rPr>
          <w:rFonts w:ascii="Times New Roman" w:eastAsia="Times New Roman" w:hAnsi="Times New Roman" w:cs="Times New Roman"/>
          <w:sz w:val="24"/>
          <w:szCs w:val="24"/>
        </w:rPr>
      </w:pPr>
    </w:p>
    <w:p w14:paraId="3F73F119" w14:textId="772D21D9" w:rsidR="000A5F9B" w:rsidRPr="00BF4B28" w:rsidRDefault="000A5F9B"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(3) Hrvatska narodna banka će pri utvrđivanju zahtjeva iz stavka 2. ovoga članka posebno uzeti u obzir rizike poremećaja u financijskom sustavu koji bi mogao imati ozbiljne posljedice za financijski sustav i realno gospodarstvo u Republici Hrvatskoj.</w:t>
      </w:r>
    </w:p>
    <w:p w14:paraId="197886D5" w14:textId="3FD95CBD" w:rsidR="00C2100A" w:rsidRPr="00BF4B28" w:rsidRDefault="00C2100A" w:rsidP="00054C3C">
      <w:pPr>
        <w:spacing w:after="0" w:line="240" w:lineRule="auto"/>
        <w:jc w:val="both"/>
        <w:rPr>
          <w:rFonts w:ascii="Times New Roman" w:eastAsia="Times New Roman" w:hAnsi="Times New Roman" w:cs="Times New Roman"/>
          <w:sz w:val="24"/>
          <w:szCs w:val="24"/>
        </w:rPr>
      </w:pPr>
    </w:p>
    <w:p w14:paraId="136E25E8" w14:textId="59C5EF42" w:rsidR="00FC3539" w:rsidRPr="00BF4B28" w:rsidRDefault="000A5F9B"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AA3F9F" w:rsidRPr="00BF4B28">
        <w:rPr>
          <w:rFonts w:ascii="Times New Roman" w:eastAsia="Times New Roman" w:hAnsi="Times New Roman" w:cs="Times New Roman"/>
          <w:sz w:val="24"/>
          <w:szCs w:val="24"/>
        </w:rPr>
        <w:t>4</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Hrvatska narodna banka odlukom </w:t>
      </w:r>
      <w:r w:rsidR="003F1E4C" w:rsidRPr="00BF4B28">
        <w:rPr>
          <w:rFonts w:ascii="Times New Roman" w:eastAsia="Times New Roman" w:hAnsi="Times New Roman" w:cs="Times New Roman"/>
          <w:sz w:val="24"/>
          <w:szCs w:val="24"/>
        </w:rPr>
        <w:t xml:space="preserve">određuje </w:t>
      </w:r>
      <w:r w:rsidR="00FC3539" w:rsidRPr="00BF4B28">
        <w:rPr>
          <w:rFonts w:ascii="Times New Roman" w:eastAsia="Times New Roman" w:hAnsi="Times New Roman" w:cs="Times New Roman"/>
          <w:sz w:val="24"/>
          <w:szCs w:val="24"/>
        </w:rPr>
        <w:t>stop</w:t>
      </w:r>
      <w:r w:rsidR="003F1E4C"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z w:val="24"/>
          <w:szCs w:val="24"/>
        </w:rPr>
        <w:t xml:space="preserve"> zaštitnog</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sistemski</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rizik</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stavka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1.</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članka</w:t>
      </w:r>
      <w:r w:rsidR="009004D7" w:rsidRPr="00BF4B28">
        <w:rPr>
          <w:rFonts w:ascii="Times New Roman" w:eastAsia="Times New Roman" w:hAnsi="Times New Roman" w:cs="Times New Roman"/>
          <w:sz w:val="24"/>
          <w:szCs w:val="24"/>
        </w:rPr>
        <w:t xml:space="preserve"> za sve kreditne institucije za jednu ili više podskupina kreditnih institucija, za sve ili podskupinu izloženosti kako je navedeno u članku </w:t>
      </w:r>
      <w:r w:rsidR="00B9288F" w:rsidRPr="00BF4B28">
        <w:rPr>
          <w:rFonts w:ascii="Times New Roman" w:eastAsia="Times New Roman" w:hAnsi="Times New Roman" w:cs="Times New Roman"/>
          <w:sz w:val="24"/>
          <w:szCs w:val="24"/>
        </w:rPr>
        <w:t>24</w:t>
      </w:r>
      <w:r w:rsidR="00C27B87" w:rsidRPr="00BF4B28">
        <w:rPr>
          <w:rFonts w:ascii="Times New Roman" w:eastAsia="Times New Roman" w:hAnsi="Times New Roman" w:cs="Times New Roman"/>
          <w:sz w:val="24"/>
          <w:szCs w:val="24"/>
        </w:rPr>
        <w:t>0</w:t>
      </w:r>
      <w:r w:rsidR="009004D7" w:rsidRPr="00BF4B28">
        <w:rPr>
          <w:rFonts w:ascii="Times New Roman" w:eastAsia="Times New Roman" w:hAnsi="Times New Roman" w:cs="Times New Roman"/>
          <w:sz w:val="24"/>
          <w:szCs w:val="24"/>
        </w:rPr>
        <w:t>. stavku 3. ovoga Zakona</w:t>
      </w:r>
    </w:p>
    <w:p w14:paraId="14FC829A" w14:textId="29D3A848" w:rsidR="003F1E4C" w:rsidRPr="00BF4B28" w:rsidRDefault="003F1E4C"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36A457B7" w14:textId="3083FC2E" w:rsidR="00FC3539" w:rsidRPr="00BF4B28" w:rsidRDefault="003F1E4C"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AA3F9F" w:rsidRPr="00BF4B28">
        <w:rPr>
          <w:rFonts w:ascii="Times New Roman" w:eastAsia="Times New Roman" w:hAnsi="Times New Roman" w:cs="Times New Roman"/>
          <w:sz w:val="24"/>
          <w:szCs w:val="24"/>
        </w:rPr>
        <w:t>5</w:t>
      </w:r>
      <w:r w:rsidRPr="00BF4B28">
        <w:rPr>
          <w:rFonts w:ascii="Times New Roman" w:eastAsia="Times New Roman" w:hAnsi="Times New Roman" w:cs="Times New Roman"/>
          <w:sz w:val="24"/>
          <w:szCs w:val="24"/>
        </w:rPr>
        <w:t xml:space="preserve">) Hrvatska narodna banka </w:t>
      </w:r>
      <w:proofErr w:type="spellStart"/>
      <w:r w:rsidRPr="00BF4B28">
        <w:rPr>
          <w:rFonts w:ascii="Times New Roman" w:eastAsia="Times New Roman" w:hAnsi="Times New Roman" w:cs="Times New Roman"/>
          <w:sz w:val="24"/>
          <w:szCs w:val="24"/>
        </w:rPr>
        <w:t>podzakonskim</w:t>
      </w:r>
      <w:proofErr w:type="spellEnd"/>
      <w:r w:rsidRPr="00BF4B28">
        <w:rPr>
          <w:rFonts w:ascii="Times New Roman" w:eastAsia="Times New Roman" w:hAnsi="Times New Roman" w:cs="Times New Roman"/>
          <w:sz w:val="24"/>
          <w:szCs w:val="24"/>
        </w:rPr>
        <w:t xml:space="preserve"> </w:t>
      </w:r>
      <w:r w:rsidR="004B4A43">
        <w:rPr>
          <w:rFonts w:ascii="Times New Roman" w:eastAsia="Times New Roman" w:hAnsi="Times New Roman" w:cs="Times New Roman"/>
          <w:sz w:val="24"/>
          <w:szCs w:val="24"/>
        </w:rPr>
        <w:t>propisom</w:t>
      </w:r>
      <w:r w:rsidR="004B4A43" w:rsidRPr="00BF4B28">
        <w:rPr>
          <w:rFonts w:ascii="Times New Roman" w:eastAsia="Times New Roman" w:hAnsi="Times New Roman" w:cs="Times New Roman"/>
          <w:sz w:val="24"/>
          <w:szCs w:val="24"/>
        </w:rPr>
        <w:t xml:space="preserve"> </w:t>
      </w:r>
      <w:r w:rsidRPr="00BF4B28">
        <w:rPr>
          <w:rFonts w:ascii="Times New Roman" w:eastAsia="Times New Roman" w:hAnsi="Times New Roman" w:cs="Times New Roman"/>
          <w:sz w:val="24"/>
          <w:szCs w:val="24"/>
        </w:rPr>
        <w:t>detaljnije uređuje</w:t>
      </w:r>
      <w:r w:rsidR="00DC25F9"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način izračuna zaštitnog sloja za sistemski</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rizik.</w:t>
      </w:r>
    </w:p>
    <w:p w14:paraId="7F073C8F"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11ED4F63" w14:textId="77777777"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Zahtjev za održavanje zaštitnog sloja za sistemski rizik</w:t>
      </w:r>
    </w:p>
    <w:p w14:paraId="580B33D3" w14:textId="61A1FB90"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DC25F9"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39</w:t>
      </w:r>
      <w:r w:rsidRPr="00BF4B28">
        <w:rPr>
          <w:rFonts w:ascii="Times New Roman" w:eastAsia="Times New Roman" w:hAnsi="Times New Roman" w:cs="Times New Roman"/>
          <w:sz w:val="24"/>
          <w:szCs w:val="24"/>
        </w:rPr>
        <w:t>.</w:t>
      </w:r>
    </w:p>
    <w:p w14:paraId="12D30CD0" w14:textId="459F3498" w:rsidR="003F1E4C" w:rsidRPr="00BF4B28" w:rsidRDefault="003F1E4C" w:rsidP="00054C3C">
      <w:pPr>
        <w:spacing w:after="0" w:line="240" w:lineRule="auto"/>
        <w:jc w:val="center"/>
        <w:rPr>
          <w:rFonts w:ascii="Times New Roman" w:eastAsia="Times New Roman" w:hAnsi="Times New Roman" w:cs="Times New Roman"/>
          <w:sz w:val="24"/>
          <w:szCs w:val="24"/>
        </w:rPr>
      </w:pPr>
    </w:p>
    <w:p w14:paraId="07B18B6E" w14:textId="75DE8961" w:rsidR="003F1E4C" w:rsidRPr="00BF4B28" w:rsidRDefault="003F1E4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 Kreditna institucija dužna je održavati zaštitni sloj za sistemski rizik na pojedinačnoj</w:t>
      </w:r>
      <w:r w:rsidR="000967E9" w:rsidRPr="00BF4B28">
        <w:rPr>
          <w:rFonts w:ascii="Times New Roman" w:eastAsia="Times New Roman" w:hAnsi="Times New Roman" w:cs="Times New Roman"/>
          <w:sz w:val="24"/>
          <w:szCs w:val="24"/>
        </w:rPr>
        <w:t xml:space="preserve">, </w:t>
      </w:r>
      <w:proofErr w:type="spellStart"/>
      <w:r w:rsidR="000967E9" w:rsidRPr="00BF4B28">
        <w:rPr>
          <w:rFonts w:ascii="Times New Roman" w:eastAsia="Times New Roman" w:hAnsi="Times New Roman" w:cs="Times New Roman"/>
          <w:sz w:val="24"/>
          <w:szCs w:val="24"/>
        </w:rPr>
        <w:t>potkonsolidiranoj</w:t>
      </w:r>
      <w:proofErr w:type="spellEnd"/>
      <w:r w:rsidRPr="00BF4B28">
        <w:rPr>
          <w:rFonts w:ascii="Times New Roman" w:eastAsia="Times New Roman" w:hAnsi="Times New Roman" w:cs="Times New Roman"/>
          <w:sz w:val="24"/>
          <w:szCs w:val="24"/>
        </w:rPr>
        <w:t xml:space="preserve"> i</w:t>
      </w:r>
      <w:r w:rsidR="00956860" w:rsidRPr="00BF4B28">
        <w:rPr>
          <w:rFonts w:ascii="Times New Roman" w:eastAsia="Times New Roman" w:hAnsi="Times New Roman" w:cs="Times New Roman"/>
          <w:sz w:val="24"/>
          <w:szCs w:val="24"/>
        </w:rPr>
        <w:t>li</w:t>
      </w:r>
      <w:r w:rsidRPr="00BF4B28">
        <w:rPr>
          <w:rFonts w:ascii="Times New Roman" w:eastAsia="Times New Roman" w:hAnsi="Times New Roman" w:cs="Times New Roman"/>
          <w:sz w:val="24"/>
          <w:szCs w:val="24"/>
        </w:rPr>
        <w:t xml:space="preserve"> konsolidiranoj osnovi na način i u skladu s dijelom prvim, glavom II. Uredbe (EU) br. 575/2013.</w:t>
      </w:r>
    </w:p>
    <w:p w14:paraId="6F72B86E" w14:textId="77777777" w:rsidR="00DC25F9" w:rsidRPr="00BF4B28" w:rsidRDefault="00DC25F9" w:rsidP="00054C3C">
      <w:pPr>
        <w:spacing w:after="0" w:line="240" w:lineRule="auto"/>
        <w:jc w:val="center"/>
        <w:rPr>
          <w:rFonts w:ascii="Times New Roman" w:eastAsia="Times New Roman" w:hAnsi="Times New Roman" w:cs="Times New Roman"/>
          <w:sz w:val="24"/>
          <w:szCs w:val="24"/>
        </w:rPr>
      </w:pPr>
    </w:p>
    <w:p w14:paraId="40CFFB98" w14:textId="3A9A8243"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3F1E4C" w:rsidRPr="00BF4B28">
        <w:rPr>
          <w:rFonts w:ascii="Times New Roman" w:eastAsia="Times New Roman" w:hAnsi="Times New Roman" w:cs="Times New Roman"/>
          <w:sz w:val="24"/>
          <w:szCs w:val="24"/>
        </w:rPr>
        <w:t>2</w:t>
      </w:r>
      <w:r w:rsidR="00FC3539" w:rsidRPr="00BF4B28">
        <w:rPr>
          <w:rFonts w:ascii="Times New Roman" w:eastAsia="Times New Roman" w:hAnsi="Times New Roman" w:cs="Times New Roman"/>
          <w:sz w:val="24"/>
          <w:szCs w:val="24"/>
        </w:rPr>
        <w:t xml:space="preserve">) Kreditna institucija dužna je zaštitni sloj za sistemski rizik izračunan i održavan u skladu s odlukom iz članka </w:t>
      </w:r>
      <w:r w:rsidR="00D9740C"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38</w:t>
      </w:r>
      <w:r w:rsidR="00FC3539" w:rsidRPr="00BF4B28">
        <w:rPr>
          <w:rFonts w:ascii="Times New Roman" w:eastAsia="Times New Roman" w:hAnsi="Times New Roman" w:cs="Times New Roman"/>
          <w:sz w:val="24"/>
          <w:szCs w:val="24"/>
        </w:rPr>
        <w:t xml:space="preserve">. ovoga Zakona, održavati redovnim osnovnim kapitalom, kako je primjenjivo u skladu s </w:t>
      </w:r>
      <w:r w:rsidR="0081132A">
        <w:rPr>
          <w:rFonts w:ascii="Times New Roman" w:eastAsia="Times New Roman" w:hAnsi="Times New Roman" w:cs="Times New Roman"/>
          <w:sz w:val="24"/>
          <w:szCs w:val="24"/>
        </w:rPr>
        <w:t xml:space="preserve">dijelom prvim, </w:t>
      </w:r>
      <w:r w:rsidR="00FC3539" w:rsidRPr="00BF4B28">
        <w:rPr>
          <w:rFonts w:ascii="Times New Roman" w:eastAsia="Times New Roman" w:hAnsi="Times New Roman" w:cs="Times New Roman"/>
          <w:sz w:val="24"/>
          <w:szCs w:val="24"/>
        </w:rPr>
        <w:t>glavom II. Uredbe (EU) br. 575/2013, u visini i na način koji odredi Hrvatska narodna banka.</w:t>
      </w:r>
    </w:p>
    <w:p w14:paraId="75B79DED" w14:textId="77777777" w:rsidR="00DC25F9" w:rsidRPr="00BF4B28" w:rsidRDefault="00DC25F9" w:rsidP="00054C3C">
      <w:pPr>
        <w:spacing w:after="0" w:line="240" w:lineRule="auto"/>
        <w:jc w:val="both"/>
        <w:rPr>
          <w:rFonts w:ascii="Times New Roman" w:eastAsia="Times New Roman" w:hAnsi="Times New Roman" w:cs="Times New Roman"/>
          <w:sz w:val="24"/>
          <w:szCs w:val="24"/>
        </w:rPr>
      </w:pPr>
    </w:p>
    <w:p w14:paraId="05F3DD2D" w14:textId="124CD199"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3F1E4C"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 Na kreditnu instituciju koja ne ispunjava zahtjev iz stav</w:t>
      </w:r>
      <w:r w:rsidR="00D9740C"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ka 1. </w:t>
      </w:r>
      <w:r w:rsidR="00D9740C" w:rsidRPr="00BF4B28">
        <w:rPr>
          <w:rFonts w:ascii="Times New Roman" w:eastAsia="Times New Roman" w:hAnsi="Times New Roman" w:cs="Times New Roman"/>
          <w:sz w:val="24"/>
          <w:szCs w:val="24"/>
        </w:rPr>
        <w:t xml:space="preserve">i 2. </w:t>
      </w:r>
      <w:r w:rsidRPr="00BF4B28">
        <w:rPr>
          <w:rFonts w:ascii="Times New Roman" w:eastAsia="Times New Roman" w:hAnsi="Times New Roman" w:cs="Times New Roman"/>
          <w:sz w:val="24"/>
          <w:szCs w:val="24"/>
        </w:rPr>
        <w:t xml:space="preserve">ovoga članka primjenjuju se odredbe članka </w:t>
      </w:r>
      <w:r w:rsidR="00D9740C" w:rsidRPr="00BF4B28">
        <w:rPr>
          <w:rFonts w:ascii="Times New Roman" w:eastAsia="Times New Roman" w:hAnsi="Times New Roman" w:cs="Times New Roman"/>
          <w:sz w:val="24"/>
          <w:szCs w:val="24"/>
        </w:rPr>
        <w:t>25</w:t>
      </w:r>
      <w:r w:rsidR="00C27B87"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 xml:space="preserve">. stavaka 2., 3. i 5., članka </w:t>
      </w:r>
      <w:r w:rsidR="00D9740C"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55</w:t>
      </w:r>
      <w:r w:rsidRPr="00BF4B28">
        <w:rPr>
          <w:rFonts w:ascii="Times New Roman" w:eastAsia="Times New Roman" w:hAnsi="Times New Roman" w:cs="Times New Roman"/>
          <w:sz w:val="24"/>
          <w:szCs w:val="24"/>
        </w:rPr>
        <w:t>. i, ako je primjenjivo, član</w:t>
      </w:r>
      <w:r w:rsidR="00D57EA3"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k </w:t>
      </w:r>
      <w:r w:rsidR="00D9740C"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56</w:t>
      </w:r>
      <w:r w:rsidR="00A335F8" w:rsidRP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ovoga Zakona</w:t>
      </w:r>
      <w:r w:rsidR="00507B96">
        <w:rPr>
          <w:rFonts w:ascii="Times New Roman" w:eastAsia="Times New Roman" w:hAnsi="Times New Roman" w:cs="Times New Roman"/>
          <w:sz w:val="24"/>
          <w:szCs w:val="24"/>
        </w:rPr>
        <w:t>,</w:t>
      </w:r>
      <w:r w:rsidR="00A335F8" w:rsidRPr="00BF4B28">
        <w:rPr>
          <w:rFonts w:ascii="Times New Roman" w:eastAsia="Times New Roman" w:hAnsi="Times New Roman" w:cs="Times New Roman"/>
          <w:sz w:val="24"/>
          <w:szCs w:val="24"/>
        </w:rPr>
        <w:t xml:space="preserve"> a u slučaju da </w:t>
      </w:r>
      <w:r w:rsidRPr="00BF4B28">
        <w:rPr>
          <w:rFonts w:ascii="Times New Roman" w:eastAsia="Times New Roman" w:hAnsi="Times New Roman" w:cs="Times New Roman"/>
          <w:sz w:val="24"/>
          <w:szCs w:val="24"/>
        </w:rPr>
        <w:t xml:space="preserve">primjena tih odredbi ne dovede do zadovoljavajućeg poboljšanja </w:t>
      </w:r>
      <w:r w:rsidRPr="00BF4B28">
        <w:rPr>
          <w:rFonts w:ascii="Times New Roman" w:eastAsia="Times New Roman" w:hAnsi="Times New Roman" w:cs="Times New Roman"/>
          <w:sz w:val="24"/>
          <w:szCs w:val="24"/>
        </w:rPr>
        <w:lastRenderedPageBreak/>
        <w:t>redovnoga osnovnoga kapitala kreditne institucije za potrebe relevantnog sistemskog rizika, Hrvatska narodna banka može naložiti dodatne mjere u skladu s ovim Zakonom.</w:t>
      </w:r>
    </w:p>
    <w:p w14:paraId="7778AA7C"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6B315E84" w14:textId="77777777"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Način određivanja stope zaštitnog sloja za sistemski rizik</w:t>
      </w:r>
    </w:p>
    <w:p w14:paraId="6003D760" w14:textId="16D1C2A8"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DC25F9" w:rsidRPr="00BF4B28">
        <w:rPr>
          <w:rFonts w:ascii="Times New Roman" w:eastAsia="Times New Roman" w:hAnsi="Times New Roman" w:cs="Times New Roman"/>
          <w:sz w:val="24"/>
          <w:szCs w:val="24"/>
        </w:rPr>
        <w:t>2</w:t>
      </w:r>
      <w:r w:rsidR="00D940B3" w:rsidRPr="00BF4B28">
        <w:rPr>
          <w:rFonts w:ascii="Times New Roman" w:eastAsia="Times New Roman" w:hAnsi="Times New Roman" w:cs="Times New Roman"/>
          <w:sz w:val="24"/>
          <w:szCs w:val="24"/>
        </w:rPr>
        <w:t>4</w:t>
      </w:r>
      <w:r w:rsidR="00C27B87"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w:t>
      </w:r>
    </w:p>
    <w:p w14:paraId="7BF50059" w14:textId="77777777" w:rsidR="00DC25F9" w:rsidRPr="00BF4B28" w:rsidRDefault="00DC25F9" w:rsidP="00054C3C">
      <w:pPr>
        <w:spacing w:after="0" w:line="240" w:lineRule="auto"/>
        <w:jc w:val="center"/>
        <w:rPr>
          <w:rFonts w:ascii="Times New Roman" w:eastAsia="Times New Roman" w:hAnsi="Times New Roman" w:cs="Times New Roman"/>
          <w:sz w:val="24"/>
          <w:szCs w:val="24"/>
        </w:rPr>
      </w:pPr>
    </w:p>
    <w:p w14:paraId="0E6A6D99" w14:textId="59CFF16A"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FC3539" w:rsidRPr="00BF4B28">
        <w:rPr>
          <w:rFonts w:ascii="Times New Roman" w:eastAsia="Times New Roman" w:hAnsi="Times New Roman" w:cs="Times New Roman"/>
          <w:sz w:val="24"/>
          <w:szCs w:val="24"/>
        </w:rPr>
        <w:t xml:space="preserve"> </w:t>
      </w:r>
      <w:r w:rsidR="00EE3D5E" w:rsidRPr="00BF4B28">
        <w:rPr>
          <w:rFonts w:ascii="Times New Roman" w:eastAsia="Times New Roman" w:hAnsi="Times New Roman" w:cs="Times New Roman"/>
          <w:sz w:val="24"/>
          <w:szCs w:val="24"/>
        </w:rPr>
        <w:t xml:space="preserve">Hrvatska narodna banka može u skladu s člankom </w:t>
      </w:r>
      <w:r w:rsidR="00D9740C"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38</w:t>
      </w:r>
      <w:r w:rsidR="00FC3539" w:rsidRPr="00BF4B28">
        <w:rPr>
          <w:rFonts w:ascii="Times New Roman" w:eastAsia="Times New Roman" w:hAnsi="Times New Roman" w:cs="Times New Roman"/>
          <w:sz w:val="24"/>
          <w:szCs w:val="24"/>
        </w:rPr>
        <w:t>. stavk</w:t>
      </w:r>
      <w:r w:rsidR="00EE3D5E" w:rsidRPr="00BF4B28">
        <w:rPr>
          <w:rFonts w:ascii="Times New Roman" w:eastAsia="Times New Roman" w:hAnsi="Times New Roman" w:cs="Times New Roman"/>
          <w:sz w:val="24"/>
          <w:szCs w:val="24"/>
        </w:rPr>
        <w:t>om</w:t>
      </w:r>
      <w:r w:rsidR="00FC3539" w:rsidRPr="00BF4B28">
        <w:rPr>
          <w:rFonts w:ascii="Times New Roman" w:eastAsia="Times New Roman" w:hAnsi="Times New Roman" w:cs="Times New Roman"/>
          <w:sz w:val="24"/>
          <w:szCs w:val="24"/>
        </w:rPr>
        <w:t xml:space="preserve"> </w:t>
      </w:r>
      <w:r w:rsidR="002B1320" w:rsidRPr="00BF4B28">
        <w:rPr>
          <w:rFonts w:ascii="Times New Roman" w:eastAsia="Times New Roman" w:hAnsi="Times New Roman" w:cs="Times New Roman"/>
          <w:sz w:val="24"/>
          <w:szCs w:val="24"/>
        </w:rPr>
        <w:t>4</w:t>
      </w:r>
      <w:r w:rsidR="00FC3539" w:rsidRPr="00BF4B28">
        <w:rPr>
          <w:rFonts w:ascii="Times New Roman" w:eastAsia="Times New Roman" w:hAnsi="Times New Roman" w:cs="Times New Roman"/>
          <w:sz w:val="24"/>
          <w:szCs w:val="24"/>
        </w:rPr>
        <w:t>. ovoga Zakona odrediti da se zaštitni sloj za sistemski rizik primjenjuje</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na:</w:t>
      </w:r>
    </w:p>
    <w:p w14:paraId="23FB3364" w14:textId="526E4574" w:rsidR="00FC3539" w:rsidRPr="00BF4B28" w:rsidRDefault="00DC25F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sve izloženosti u Republici</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Hrvatskoj</w:t>
      </w:r>
    </w:p>
    <w:p w14:paraId="76EF4EA1" w14:textId="6B6B5DB0" w:rsidR="00FC3539" w:rsidRPr="00BF4B28" w:rsidRDefault="00DC25F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sljedeće sektorske izloženosti u Republici</w:t>
      </w:r>
      <w:r w:rsidR="00FC3539" w:rsidRPr="00BF4B28">
        <w:rPr>
          <w:rFonts w:ascii="Times New Roman" w:eastAsia="Times New Roman" w:hAnsi="Times New Roman" w:cs="Times New Roman"/>
          <w:spacing w:val="-30"/>
          <w:sz w:val="24"/>
          <w:szCs w:val="24"/>
        </w:rPr>
        <w:t xml:space="preserve"> </w:t>
      </w:r>
      <w:r w:rsidR="00FC3539" w:rsidRPr="00BF4B28">
        <w:rPr>
          <w:rFonts w:ascii="Times New Roman" w:eastAsia="Times New Roman" w:hAnsi="Times New Roman" w:cs="Times New Roman"/>
          <w:sz w:val="24"/>
          <w:szCs w:val="24"/>
        </w:rPr>
        <w:t>Hrvatskoj:</w:t>
      </w:r>
    </w:p>
    <w:p w14:paraId="55A86562" w14:textId="10F60E05" w:rsidR="00FC3539"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sve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izloženosti</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prema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klijentima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na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malo</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koji</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su</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fizičke</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osobe,</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koje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su</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osigurane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stambenim nekretninama</w:t>
      </w:r>
    </w:p>
    <w:p w14:paraId="384633D9" w14:textId="4A848AA4" w:rsidR="00FC3539"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DC25F9"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sve izloženosti prema pravnim osobama koje su osigurane poslovnim</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nekretninama</w:t>
      </w:r>
    </w:p>
    <w:p w14:paraId="783FDE1A" w14:textId="3E3525B7" w:rsidR="00FC3539"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5B4BA4"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sve izloženosti prema pravnim osobama, isključujući one iz </w:t>
      </w:r>
      <w:proofErr w:type="spellStart"/>
      <w:r w:rsidR="00FC3539" w:rsidRPr="00BF4B28">
        <w:rPr>
          <w:rFonts w:ascii="Times New Roman" w:eastAsia="Times New Roman" w:hAnsi="Times New Roman" w:cs="Times New Roman"/>
          <w:sz w:val="24"/>
          <w:szCs w:val="24"/>
        </w:rPr>
        <w:t>podtočke</w:t>
      </w:r>
      <w:proofErr w:type="spellEnd"/>
      <w:r w:rsidR="00FC3539" w:rsidRPr="00BF4B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FC3539" w:rsidRPr="00BF4B28">
        <w:rPr>
          <w:rFonts w:ascii="Times New Roman" w:eastAsia="Times New Roman" w:hAnsi="Times New Roman" w:cs="Times New Roman"/>
          <w:sz w:val="24"/>
          <w:szCs w:val="24"/>
        </w:rPr>
        <w:t xml:space="preserve"> ove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točke</w:t>
      </w:r>
    </w:p>
    <w:p w14:paraId="45387638" w14:textId="61BDE359" w:rsidR="00FC3539"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B4BA4"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sve izloženosti prema fizičkim osobama, isključujući one iz </w:t>
      </w:r>
      <w:proofErr w:type="spellStart"/>
      <w:r w:rsidR="00FC3539" w:rsidRPr="00BF4B28">
        <w:rPr>
          <w:rFonts w:ascii="Times New Roman" w:eastAsia="Times New Roman" w:hAnsi="Times New Roman" w:cs="Times New Roman"/>
          <w:sz w:val="24"/>
          <w:szCs w:val="24"/>
        </w:rPr>
        <w:t>podtočke</w:t>
      </w:r>
      <w:proofErr w:type="spellEnd"/>
      <w:r w:rsidR="00FC3539" w:rsidRPr="00BF4B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FC3539" w:rsidRPr="00BF4B28">
        <w:rPr>
          <w:rFonts w:ascii="Times New Roman" w:eastAsia="Times New Roman" w:hAnsi="Times New Roman" w:cs="Times New Roman"/>
          <w:sz w:val="24"/>
          <w:szCs w:val="24"/>
        </w:rPr>
        <w:t xml:space="preserve"> ove</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točke</w:t>
      </w:r>
    </w:p>
    <w:p w14:paraId="221C160A" w14:textId="4CC7BE2C"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3</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sve izloženosti u drugim državama članicama, u skladu s člankom </w:t>
      </w:r>
      <w:r w:rsidR="00D9740C" w:rsidRPr="00BF4B28">
        <w:rPr>
          <w:rFonts w:ascii="Times New Roman" w:eastAsia="Times New Roman" w:hAnsi="Times New Roman" w:cs="Times New Roman"/>
          <w:sz w:val="24"/>
          <w:szCs w:val="24"/>
        </w:rPr>
        <w:t>24</w:t>
      </w:r>
      <w:r w:rsidR="00C27B87" w:rsidRPr="00BF4B28">
        <w:rPr>
          <w:rFonts w:ascii="Times New Roman" w:eastAsia="Times New Roman" w:hAnsi="Times New Roman" w:cs="Times New Roman"/>
          <w:sz w:val="24"/>
          <w:szCs w:val="24"/>
        </w:rPr>
        <w:t>1</w:t>
      </w:r>
      <w:r w:rsidR="00FC3539" w:rsidRPr="00BF4B28">
        <w:rPr>
          <w:rFonts w:ascii="Times New Roman" w:eastAsia="Times New Roman" w:hAnsi="Times New Roman" w:cs="Times New Roman"/>
          <w:sz w:val="24"/>
          <w:szCs w:val="24"/>
        </w:rPr>
        <w:t>. stavkom 1</w:t>
      </w:r>
      <w:r w:rsidR="00D9740C" w:rsidRPr="00BF4B28">
        <w:rPr>
          <w:rFonts w:ascii="Times New Roman" w:eastAsia="Times New Roman" w:hAnsi="Times New Roman" w:cs="Times New Roman"/>
          <w:sz w:val="24"/>
          <w:szCs w:val="24"/>
        </w:rPr>
        <w:t>4</w:t>
      </w:r>
      <w:r w:rsidR="00FC3539" w:rsidRPr="00BF4B28">
        <w:rPr>
          <w:rFonts w:ascii="Times New Roman" w:eastAsia="Times New Roman" w:hAnsi="Times New Roman" w:cs="Times New Roman"/>
          <w:sz w:val="24"/>
          <w:szCs w:val="24"/>
        </w:rPr>
        <w:t xml:space="preserve">. ovoga Zakona i u skladu sa stavcima </w:t>
      </w:r>
      <w:r w:rsidR="00981668" w:rsidRPr="00BF4B28">
        <w:rPr>
          <w:rFonts w:ascii="Times New Roman" w:eastAsia="Times New Roman" w:hAnsi="Times New Roman" w:cs="Times New Roman"/>
          <w:sz w:val="24"/>
          <w:szCs w:val="24"/>
        </w:rPr>
        <w:t>7</w:t>
      </w:r>
      <w:r w:rsidR="00FC3539" w:rsidRPr="00BF4B28">
        <w:rPr>
          <w:rFonts w:ascii="Times New Roman" w:eastAsia="Times New Roman" w:hAnsi="Times New Roman" w:cs="Times New Roman"/>
          <w:sz w:val="24"/>
          <w:szCs w:val="24"/>
        </w:rPr>
        <w:t xml:space="preserve">. i </w:t>
      </w:r>
      <w:r w:rsidR="00981668" w:rsidRPr="00BF4B28">
        <w:rPr>
          <w:rFonts w:ascii="Times New Roman" w:eastAsia="Times New Roman" w:hAnsi="Times New Roman" w:cs="Times New Roman"/>
          <w:sz w:val="24"/>
          <w:szCs w:val="24"/>
        </w:rPr>
        <w:t>8</w:t>
      </w:r>
      <w:r w:rsidR="00FC3539" w:rsidRPr="00BF4B28">
        <w:rPr>
          <w:rFonts w:ascii="Times New Roman" w:eastAsia="Times New Roman" w:hAnsi="Times New Roman" w:cs="Times New Roman"/>
          <w:sz w:val="24"/>
          <w:szCs w:val="24"/>
        </w:rPr>
        <w:t>. ovoga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članka</w:t>
      </w:r>
    </w:p>
    <w:p w14:paraId="2A86535A" w14:textId="25D78CF5"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4</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sektorske izloženosti, kako su utvrđene u točki 2. ovoga stavka, u drugim državama članicama kako bi se u skladu s člankom </w:t>
      </w:r>
      <w:r w:rsidR="00D9740C" w:rsidRPr="00BF4B28">
        <w:rPr>
          <w:rFonts w:ascii="Times New Roman" w:eastAsia="Times New Roman" w:hAnsi="Times New Roman" w:cs="Times New Roman"/>
          <w:sz w:val="24"/>
          <w:szCs w:val="24"/>
        </w:rPr>
        <w:t>24</w:t>
      </w:r>
      <w:r w:rsidR="00C27B87"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ovoga Zakona omogućilo priznavanje stope zaštitnog sloja koju je odredila ta država</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članica</w:t>
      </w:r>
    </w:p>
    <w:p w14:paraId="7E3875BD" w14:textId="594746DA"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5</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izloženosti u trećim zemljama</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ili</w:t>
      </w:r>
    </w:p>
    <w:p w14:paraId="5709CFE4" w14:textId="1E760DB6"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6</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podskupine bilo koje od skupina navedenih u točki 2. ovoga</w:t>
      </w:r>
      <w:r w:rsidR="00FC3539" w:rsidRPr="00BF4B28">
        <w:rPr>
          <w:rFonts w:ascii="Times New Roman" w:eastAsia="Times New Roman" w:hAnsi="Times New Roman" w:cs="Times New Roman"/>
          <w:spacing w:val="-26"/>
          <w:sz w:val="24"/>
          <w:szCs w:val="24"/>
        </w:rPr>
        <w:t xml:space="preserve"> </w:t>
      </w:r>
      <w:r w:rsidR="00FC3539" w:rsidRPr="00BF4B28">
        <w:rPr>
          <w:rFonts w:ascii="Times New Roman" w:eastAsia="Times New Roman" w:hAnsi="Times New Roman" w:cs="Times New Roman"/>
          <w:sz w:val="24"/>
          <w:szCs w:val="24"/>
        </w:rPr>
        <w:t>stavka.</w:t>
      </w:r>
    </w:p>
    <w:p w14:paraId="2DCF8477"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2E793DF6" w14:textId="52CD6CB0"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C3539" w:rsidRPr="00BF4B28">
        <w:rPr>
          <w:rFonts w:ascii="Times New Roman" w:eastAsia="Times New Roman" w:hAnsi="Times New Roman" w:cs="Times New Roman"/>
          <w:sz w:val="24"/>
          <w:szCs w:val="24"/>
        </w:rPr>
        <w:t>Hrvatska narodna banka stopu zaštitnog sloja za sistemski rizik utvrđuje kao višekratnik 0,5 postotnih</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bodova.</w:t>
      </w:r>
    </w:p>
    <w:p w14:paraId="1970258B"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7C4AE1ED" w14:textId="4DE30629"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može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odrediti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različite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stope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sistemski rizik za različite podskupine kreditnih institucija i</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izloženosti.</w:t>
      </w:r>
    </w:p>
    <w:p w14:paraId="4187FEA7"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0E85D71D" w14:textId="49400059" w:rsidR="00981668"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40046A" w:rsidRPr="00BF4B28">
        <w:rPr>
          <w:rFonts w:ascii="Times New Roman" w:eastAsia="Times New Roman" w:hAnsi="Times New Roman" w:cs="Times New Roman"/>
          <w:sz w:val="24"/>
          <w:szCs w:val="24"/>
        </w:rPr>
        <w:t xml:space="preserve">Hrvatska narodna banka </w:t>
      </w:r>
      <w:r w:rsidR="00981668" w:rsidRPr="00BF4B28">
        <w:rPr>
          <w:rFonts w:ascii="Times New Roman" w:eastAsia="Times New Roman" w:hAnsi="Times New Roman" w:cs="Times New Roman"/>
          <w:sz w:val="24"/>
          <w:szCs w:val="24"/>
        </w:rPr>
        <w:t xml:space="preserve">ne smiju se </w:t>
      </w:r>
      <w:r w:rsidR="0040046A" w:rsidRPr="00BF4B28">
        <w:rPr>
          <w:rFonts w:ascii="Times New Roman" w:eastAsia="Times New Roman" w:hAnsi="Times New Roman" w:cs="Times New Roman"/>
          <w:sz w:val="24"/>
          <w:szCs w:val="24"/>
        </w:rPr>
        <w:t xml:space="preserve">zaštitnim slojem za sistemski rizik </w:t>
      </w:r>
      <w:r w:rsidR="00981668" w:rsidRPr="00BF4B28">
        <w:rPr>
          <w:rFonts w:ascii="Times New Roman" w:eastAsia="Times New Roman" w:hAnsi="Times New Roman" w:cs="Times New Roman"/>
          <w:sz w:val="24"/>
          <w:szCs w:val="24"/>
        </w:rPr>
        <w:t>rješavati rizi</w:t>
      </w:r>
      <w:r w:rsidR="0040046A" w:rsidRPr="00BF4B28">
        <w:rPr>
          <w:rFonts w:ascii="Times New Roman" w:eastAsia="Times New Roman" w:hAnsi="Times New Roman" w:cs="Times New Roman"/>
          <w:sz w:val="24"/>
          <w:szCs w:val="24"/>
        </w:rPr>
        <w:t>ke</w:t>
      </w:r>
      <w:r w:rsidR="00981668" w:rsidRPr="00BF4B28">
        <w:rPr>
          <w:rFonts w:ascii="Times New Roman" w:eastAsia="Times New Roman" w:hAnsi="Times New Roman" w:cs="Times New Roman"/>
          <w:sz w:val="24"/>
          <w:szCs w:val="24"/>
        </w:rPr>
        <w:t xml:space="preserve"> iz </w:t>
      </w:r>
      <w:r w:rsidR="00EC604B">
        <w:rPr>
          <w:rFonts w:ascii="Times New Roman" w:eastAsia="Times New Roman" w:hAnsi="Times New Roman" w:cs="Times New Roman"/>
          <w:sz w:val="24"/>
          <w:szCs w:val="24"/>
        </w:rPr>
        <w:t xml:space="preserve">poglavlja III. </w:t>
      </w:r>
      <w:r w:rsidR="00981668" w:rsidRPr="00BF4B28">
        <w:rPr>
          <w:rFonts w:ascii="Times New Roman" w:eastAsia="Times New Roman" w:hAnsi="Times New Roman" w:cs="Times New Roman"/>
          <w:sz w:val="24"/>
          <w:szCs w:val="24"/>
        </w:rPr>
        <w:t>glav</w:t>
      </w:r>
      <w:r w:rsidR="00EC604B">
        <w:rPr>
          <w:rFonts w:ascii="Times New Roman" w:eastAsia="Times New Roman" w:hAnsi="Times New Roman" w:cs="Times New Roman"/>
          <w:sz w:val="24"/>
          <w:szCs w:val="24"/>
        </w:rPr>
        <w:t>e</w:t>
      </w:r>
      <w:r w:rsidR="00981668" w:rsidRPr="00BF4B28">
        <w:rPr>
          <w:rFonts w:ascii="Times New Roman" w:eastAsia="Times New Roman" w:hAnsi="Times New Roman" w:cs="Times New Roman"/>
          <w:sz w:val="24"/>
          <w:szCs w:val="24"/>
        </w:rPr>
        <w:t xml:space="preserve"> </w:t>
      </w:r>
      <w:r w:rsidR="0040046A" w:rsidRPr="00BF4B28">
        <w:rPr>
          <w:rFonts w:ascii="Times New Roman" w:eastAsia="Times New Roman" w:hAnsi="Times New Roman" w:cs="Times New Roman"/>
          <w:sz w:val="24"/>
          <w:szCs w:val="24"/>
        </w:rPr>
        <w:t>XVI</w:t>
      </w:r>
      <w:r w:rsidR="00D9740C" w:rsidRPr="00BF4B28">
        <w:rPr>
          <w:rFonts w:ascii="Times New Roman" w:eastAsia="Times New Roman" w:hAnsi="Times New Roman" w:cs="Times New Roman"/>
          <w:sz w:val="24"/>
          <w:szCs w:val="24"/>
        </w:rPr>
        <w:t>I</w:t>
      </w:r>
      <w:r w:rsidR="0040046A" w:rsidRPr="00BF4B28">
        <w:rPr>
          <w:rFonts w:ascii="Times New Roman" w:eastAsia="Times New Roman" w:hAnsi="Times New Roman" w:cs="Times New Roman"/>
          <w:sz w:val="24"/>
          <w:szCs w:val="24"/>
        </w:rPr>
        <w:t xml:space="preserve">I i </w:t>
      </w:r>
      <w:r w:rsidR="00EC604B">
        <w:rPr>
          <w:rFonts w:ascii="Times New Roman" w:eastAsia="Times New Roman" w:hAnsi="Times New Roman" w:cs="Times New Roman"/>
          <w:sz w:val="24"/>
          <w:szCs w:val="24"/>
        </w:rPr>
        <w:t xml:space="preserve">poglavlja V. glave </w:t>
      </w:r>
      <w:r w:rsidR="0040046A" w:rsidRPr="00BF4B28">
        <w:rPr>
          <w:rFonts w:ascii="Times New Roman" w:eastAsia="Times New Roman" w:hAnsi="Times New Roman" w:cs="Times New Roman"/>
          <w:sz w:val="24"/>
          <w:szCs w:val="24"/>
        </w:rPr>
        <w:t>XVI</w:t>
      </w:r>
      <w:r w:rsidR="00D9740C" w:rsidRPr="00BF4B28">
        <w:rPr>
          <w:rFonts w:ascii="Times New Roman" w:eastAsia="Times New Roman" w:hAnsi="Times New Roman" w:cs="Times New Roman"/>
          <w:sz w:val="24"/>
          <w:szCs w:val="24"/>
        </w:rPr>
        <w:t>I</w:t>
      </w:r>
      <w:r w:rsidR="0040046A" w:rsidRPr="00BF4B28">
        <w:rPr>
          <w:rFonts w:ascii="Times New Roman" w:eastAsia="Times New Roman" w:hAnsi="Times New Roman" w:cs="Times New Roman"/>
          <w:sz w:val="24"/>
          <w:szCs w:val="24"/>
        </w:rPr>
        <w:t>I.</w:t>
      </w:r>
      <w:r w:rsidR="00981668" w:rsidRPr="00BF4B28">
        <w:rPr>
          <w:rFonts w:ascii="Times New Roman" w:eastAsia="Times New Roman" w:hAnsi="Times New Roman" w:cs="Times New Roman"/>
          <w:sz w:val="24"/>
          <w:szCs w:val="24"/>
        </w:rPr>
        <w:t xml:space="preserve"> ovoga Zakona te rizike koji su u potpunosti pokriveni izračunom iz članka 92. stavka 3. Uredbe (EU) 575/2013.</w:t>
      </w:r>
    </w:p>
    <w:p w14:paraId="169B3DFE" w14:textId="77777777" w:rsidR="00981668" w:rsidRPr="00BF4B28" w:rsidRDefault="00981668" w:rsidP="00054C3C">
      <w:pPr>
        <w:spacing w:after="0" w:line="240" w:lineRule="auto"/>
        <w:jc w:val="both"/>
        <w:rPr>
          <w:rFonts w:ascii="Times New Roman" w:eastAsia="Times New Roman" w:hAnsi="Times New Roman" w:cs="Times New Roman"/>
          <w:sz w:val="24"/>
          <w:szCs w:val="24"/>
        </w:rPr>
      </w:pPr>
    </w:p>
    <w:p w14:paraId="5FCA3FF3" w14:textId="0B7F887E" w:rsidR="00FC3539" w:rsidRPr="00BF4B28" w:rsidRDefault="009816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će</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pri</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određivanju</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potrebnog</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sistemski rizik</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voditi</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računa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o</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tome</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da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obveza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njegova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održavanja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ne</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dovodi</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do</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nerazmjerno</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nepovoljnih učinaka na cijeli financijski sustav drugih država članica ili na dijelove tog sustava ili na financijski sustav Europske unije kao cjeline stvaranjem zapreka funkcioniranju unutarnjeg tržišta.</w:t>
      </w:r>
    </w:p>
    <w:p w14:paraId="36A3F828" w14:textId="4B73DAB7" w:rsidR="00981668" w:rsidRPr="00BF4B28" w:rsidRDefault="00981668" w:rsidP="00054C3C">
      <w:pPr>
        <w:spacing w:after="0" w:line="240" w:lineRule="auto"/>
        <w:jc w:val="both"/>
        <w:rPr>
          <w:rFonts w:ascii="Times New Roman" w:eastAsia="Times New Roman" w:hAnsi="Times New Roman" w:cs="Times New Roman"/>
          <w:sz w:val="24"/>
          <w:szCs w:val="24"/>
        </w:rPr>
      </w:pPr>
    </w:p>
    <w:p w14:paraId="369A838F" w14:textId="5313C6FE" w:rsidR="00981668" w:rsidRPr="00BF4B28" w:rsidRDefault="009816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(6) Hrvatska narodna banka dužna je preispitati obvezu održavanja zaštitnog sloja za sistemski rizik najmanje svake dvije godine.</w:t>
      </w:r>
    </w:p>
    <w:p w14:paraId="6846535A"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6D043B0B" w14:textId="10B4A8FC"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981668" w:rsidRPr="00BF4B28">
        <w:rPr>
          <w:rFonts w:ascii="Times New Roman" w:eastAsia="Times New Roman" w:hAnsi="Times New Roman" w:cs="Times New Roman"/>
          <w:sz w:val="24"/>
          <w:szCs w:val="24"/>
        </w:rPr>
        <w:t>7</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Ako Hrvatska narodna banka odluči primijeniti zaštitni sloj za sistemski rizik na izloženosti kreditnih institucija u drugim državama članicama, stopa zaštitnog sloja za sve izloženosti u Europskoj uniji bit će</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ista</w:t>
      </w:r>
      <w:r w:rsidR="0053422E" w:rsidRPr="00BF4B28">
        <w:rPr>
          <w:rFonts w:ascii="Times New Roman" w:hAnsi="Times New Roman" w:cs="Times New Roman"/>
          <w:sz w:val="24"/>
          <w:szCs w:val="24"/>
        </w:rPr>
        <w:t xml:space="preserve"> </w:t>
      </w:r>
      <w:r w:rsidR="0053422E" w:rsidRPr="00BF4B28">
        <w:rPr>
          <w:rFonts w:ascii="Times New Roman" w:eastAsia="Times New Roman" w:hAnsi="Times New Roman" w:cs="Times New Roman"/>
          <w:sz w:val="24"/>
          <w:szCs w:val="24"/>
        </w:rPr>
        <w:t xml:space="preserve">osim u slučaju priznavanja stope ovog zaštitnog sloja koji je uređen člankom </w:t>
      </w:r>
      <w:r w:rsidR="00D9740C" w:rsidRPr="00BF4B28">
        <w:rPr>
          <w:rFonts w:ascii="Times New Roman" w:eastAsia="Times New Roman" w:hAnsi="Times New Roman" w:cs="Times New Roman"/>
          <w:sz w:val="24"/>
          <w:szCs w:val="24"/>
        </w:rPr>
        <w:t>24</w:t>
      </w:r>
      <w:r w:rsidR="00C27B87" w:rsidRPr="00BF4B28">
        <w:rPr>
          <w:rFonts w:ascii="Times New Roman" w:eastAsia="Times New Roman" w:hAnsi="Times New Roman" w:cs="Times New Roman"/>
          <w:sz w:val="24"/>
          <w:szCs w:val="24"/>
        </w:rPr>
        <w:t>3</w:t>
      </w:r>
      <w:r w:rsidR="0053422E" w:rsidRPr="00BF4B28">
        <w:rPr>
          <w:rFonts w:ascii="Times New Roman" w:eastAsia="Times New Roman" w:hAnsi="Times New Roman" w:cs="Times New Roman"/>
          <w:sz w:val="24"/>
          <w:szCs w:val="24"/>
        </w:rPr>
        <w:t>. ovog</w:t>
      </w:r>
      <w:r w:rsidR="0028669A">
        <w:rPr>
          <w:rFonts w:ascii="Times New Roman" w:eastAsia="Times New Roman" w:hAnsi="Times New Roman" w:cs="Times New Roman"/>
          <w:sz w:val="24"/>
          <w:szCs w:val="24"/>
        </w:rPr>
        <w:t>a</w:t>
      </w:r>
      <w:r w:rsidR="0053422E" w:rsidRPr="00BF4B28">
        <w:rPr>
          <w:rFonts w:ascii="Times New Roman" w:eastAsia="Times New Roman" w:hAnsi="Times New Roman" w:cs="Times New Roman"/>
          <w:sz w:val="24"/>
          <w:szCs w:val="24"/>
        </w:rPr>
        <w:t xml:space="preserve"> Zakona</w:t>
      </w:r>
      <w:r w:rsidR="00FC3539" w:rsidRPr="00BF4B28">
        <w:rPr>
          <w:rFonts w:ascii="Times New Roman" w:eastAsia="Times New Roman" w:hAnsi="Times New Roman" w:cs="Times New Roman"/>
          <w:sz w:val="24"/>
          <w:szCs w:val="24"/>
        </w:rPr>
        <w:t>.</w:t>
      </w:r>
    </w:p>
    <w:p w14:paraId="19D94AF0"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565A192B" w14:textId="356421CD"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E94A26" w:rsidRPr="00BF4B28">
        <w:rPr>
          <w:rFonts w:ascii="Times New Roman" w:eastAsia="Times New Roman" w:hAnsi="Times New Roman" w:cs="Times New Roman"/>
          <w:sz w:val="24"/>
          <w:szCs w:val="24"/>
        </w:rPr>
        <w:t>8</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Iznimno od stavka </w:t>
      </w:r>
      <w:r w:rsidR="00E94A26" w:rsidRPr="00BF4B28">
        <w:rPr>
          <w:rFonts w:ascii="Times New Roman" w:eastAsia="Times New Roman" w:hAnsi="Times New Roman" w:cs="Times New Roman"/>
          <w:sz w:val="24"/>
          <w:szCs w:val="24"/>
        </w:rPr>
        <w:t>7</w:t>
      </w:r>
      <w:r w:rsidR="00FC3539" w:rsidRPr="00BF4B28">
        <w:rPr>
          <w:rFonts w:ascii="Times New Roman" w:eastAsia="Times New Roman" w:hAnsi="Times New Roman" w:cs="Times New Roman"/>
          <w:sz w:val="24"/>
          <w:szCs w:val="24"/>
        </w:rPr>
        <w:t xml:space="preserve">. ovoga članka, stopa zaštitnog sloja za sistemski rizik za izloženosti kreditnih institucija u određenoj državi članici može biti različita samo ako je Hrvatska narodna banka u skladu s člankom </w:t>
      </w:r>
      <w:r w:rsidR="00D9740C" w:rsidRPr="00BF4B28">
        <w:rPr>
          <w:rFonts w:ascii="Times New Roman" w:eastAsia="Times New Roman" w:hAnsi="Times New Roman" w:cs="Times New Roman"/>
          <w:sz w:val="24"/>
          <w:szCs w:val="24"/>
        </w:rPr>
        <w:t>24</w:t>
      </w:r>
      <w:r w:rsidR="00C27B87"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ovoga Zakona priznala stopu zaštitnog sloja za sistemski rizik koju je odredila ta država članica.</w:t>
      </w:r>
    </w:p>
    <w:p w14:paraId="7F3EEC64"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72551857" w14:textId="2E681F55" w:rsidR="00FC3539" w:rsidRPr="00BF4B28" w:rsidRDefault="00AE1D7C" w:rsidP="00054C3C">
      <w:pPr>
        <w:spacing w:after="0" w:line="240" w:lineRule="auto"/>
        <w:jc w:val="both"/>
        <w:rPr>
          <w:rFonts w:ascii="Times New Roman" w:hAnsi="Times New Roman" w:cs="Times New Roman"/>
          <w:sz w:val="24"/>
          <w:szCs w:val="24"/>
        </w:rPr>
      </w:pPr>
      <w:r w:rsidRPr="00BF4B28">
        <w:rPr>
          <w:rFonts w:ascii="Times New Roman" w:eastAsia="Times New Roman" w:hAnsi="Times New Roman" w:cs="Times New Roman"/>
          <w:sz w:val="24"/>
          <w:szCs w:val="24"/>
        </w:rPr>
        <w:t>(</w:t>
      </w:r>
      <w:r w:rsidR="00E94A26" w:rsidRPr="00BF4B28">
        <w:rPr>
          <w:rFonts w:ascii="Times New Roman" w:eastAsia="Times New Roman" w:hAnsi="Times New Roman" w:cs="Times New Roman"/>
          <w:sz w:val="24"/>
          <w:szCs w:val="24"/>
        </w:rPr>
        <w:t>9</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Kada se zaštitni sloj za sistemski rizik primjenjuje na ukupni iznos izloženosti </w:t>
      </w:r>
      <w:r w:rsidR="00FC3539" w:rsidRPr="00BF4B28">
        <w:rPr>
          <w:rFonts w:ascii="Times New Roman" w:hAnsi="Times New Roman" w:cs="Times New Roman"/>
          <w:sz w:val="24"/>
          <w:szCs w:val="24"/>
        </w:rPr>
        <w:t xml:space="preserve">kreditne institucije koja postane </w:t>
      </w:r>
      <w:r w:rsidR="00EE3D5E" w:rsidRPr="00BF4B28">
        <w:rPr>
          <w:rFonts w:ascii="Times New Roman" w:hAnsi="Times New Roman" w:cs="Times New Roman"/>
          <w:sz w:val="24"/>
          <w:szCs w:val="24"/>
        </w:rPr>
        <w:t xml:space="preserve">u skladu s Uredbom (EU) br. 575/2013 </w:t>
      </w:r>
      <w:r w:rsidR="00507EE1" w:rsidRPr="00BF4B28">
        <w:rPr>
          <w:rFonts w:ascii="Times New Roman" w:hAnsi="Times New Roman" w:cs="Times New Roman"/>
          <w:sz w:val="24"/>
          <w:szCs w:val="24"/>
        </w:rPr>
        <w:t>obveznik primjene minimalne donje granice</w:t>
      </w:r>
      <w:r w:rsidR="00FC3539" w:rsidRPr="00BF4B28">
        <w:rPr>
          <w:rFonts w:ascii="Times New Roman" w:hAnsi="Times New Roman" w:cs="Times New Roman"/>
          <w:sz w:val="24"/>
          <w:szCs w:val="24"/>
        </w:rPr>
        <w:t xml:space="preserve">, Hrvatska narodna banka provest će preispitivanje u roku iz stavka </w:t>
      </w:r>
      <w:r w:rsidR="00E94A26" w:rsidRPr="00BF4B28">
        <w:rPr>
          <w:rFonts w:ascii="Times New Roman" w:hAnsi="Times New Roman" w:cs="Times New Roman"/>
          <w:sz w:val="24"/>
          <w:szCs w:val="24"/>
        </w:rPr>
        <w:t>6</w:t>
      </w:r>
      <w:r w:rsidR="00FC3539" w:rsidRPr="00BF4B28">
        <w:rPr>
          <w:rFonts w:ascii="Times New Roman" w:hAnsi="Times New Roman" w:cs="Times New Roman"/>
          <w:sz w:val="24"/>
          <w:szCs w:val="24"/>
        </w:rPr>
        <w:t>. ovog</w:t>
      </w:r>
      <w:r w:rsidR="004C6A74" w:rsidRPr="00BF4B28">
        <w:rPr>
          <w:rFonts w:ascii="Times New Roman" w:hAnsi="Times New Roman" w:cs="Times New Roman"/>
          <w:sz w:val="24"/>
          <w:szCs w:val="24"/>
        </w:rPr>
        <w:t>a</w:t>
      </w:r>
      <w:r w:rsidR="00FC3539" w:rsidRPr="00BF4B28">
        <w:rPr>
          <w:rFonts w:ascii="Times New Roman" w:hAnsi="Times New Roman" w:cs="Times New Roman"/>
          <w:sz w:val="24"/>
          <w:szCs w:val="24"/>
        </w:rPr>
        <w:t xml:space="preserve"> članka ka</w:t>
      </w:r>
      <w:r w:rsidR="0053422E" w:rsidRPr="00BF4B28">
        <w:rPr>
          <w:rFonts w:ascii="Times New Roman" w:hAnsi="Times New Roman" w:cs="Times New Roman"/>
          <w:sz w:val="24"/>
          <w:szCs w:val="24"/>
        </w:rPr>
        <w:t>k</w:t>
      </w:r>
      <w:r w:rsidR="00FC3539" w:rsidRPr="00BF4B28">
        <w:rPr>
          <w:rFonts w:ascii="Times New Roman" w:hAnsi="Times New Roman" w:cs="Times New Roman"/>
          <w:sz w:val="24"/>
          <w:szCs w:val="24"/>
        </w:rPr>
        <w:t>o bi se utvrdila prikladnost ranije utvrđenog zahtjeva za održavanje zaštitnog sloja za sistemski rizik za tu kreditnu instituciju.</w:t>
      </w:r>
    </w:p>
    <w:p w14:paraId="4593B8E4" w14:textId="77777777" w:rsidR="00FC3539" w:rsidRPr="00BF4B28" w:rsidRDefault="00FC3539" w:rsidP="00054C3C">
      <w:pPr>
        <w:spacing w:after="0" w:line="240" w:lineRule="auto"/>
        <w:jc w:val="both"/>
        <w:rPr>
          <w:rFonts w:ascii="Times New Roman" w:hAnsi="Times New Roman" w:cs="Times New Roman"/>
          <w:sz w:val="24"/>
          <w:szCs w:val="24"/>
        </w:rPr>
      </w:pPr>
    </w:p>
    <w:p w14:paraId="4F28E343" w14:textId="4931C7B9"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Postupak pri određivanju zaštitnog sloja za sistemski rizik</w:t>
      </w:r>
    </w:p>
    <w:p w14:paraId="6EA35269" w14:textId="5D718785"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5B4BA4" w:rsidRPr="00BF4B28">
        <w:rPr>
          <w:rFonts w:ascii="Times New Roman" w:eastAsia="Times New Roman" w:hAnsi="Times New Roman" w:cs="Times New Roman"/>
          <w:sz w:val="24"/>
          <w:szCs w:val="24"/>
        </w:rPr>
        <w:t>2</w:t>
      </w:r>
      <w:r w:rsidR="00D940B3" w:rsidRPr="00BF4B28">
        <w:rPr>
          <w:rFonts w:ascii="Times New Roman" w:eastAsia="Times New Roman" w:hAnsi="Times New Roman" w:cs="Times New Roman"/>
          <w:sz w:val="24"/>
          <w:szCs w:val="24"/>
        </w:rPr>
        <w:t>4</w:t>
      </w:r>
      <w:r w:rsidR="00C27B87" w:rsidRPr="00BF4B28">
        <w:rPr>
          <w:rFonts w:ascii="Times New Roman" w:eastAsia="Times New Roman" w:hAnsi="Times New Roman" w:cs="Times New Roman"/>
          <w:sz w:val="24"/>
          <w:szCs w:val="24"/>
        </w:rPr>
        <w:t>1</w:t>
      </w:r>
      <w:r w:rsidRPr="00BF4B28">
        <w:rPr>
          <w:rFonts w:ascii="Times New Roman" w:eastAsia="Times New Roman" w:hAnsi="Times New Roman" w:cs="Times New Roman"/>
          <w:sz w:val="24"/>
          <w:szCs w:val="24"/>
        </w:rPr>
        <w:t>.</w:t>
      </w:r>
    </w:p>
    <w:p w14:paraId="240D4D08" w14:textId="77777777" w:rsidR="005B4BA4" w:rsidRPr="00BF4B28" w:rsidRDefault="005B4BA4" w:rsidP="00054C3C">
      <w:pPr>
        <w:spacing w:after="0" w:line="240" w:lineRule="auto"/>
        <w:jc w:val="center"/>
        <w:rPr>
          <w:rFonts w:ascii="Times New Roman" w:eastAsia="Times New Roman" w:hAnsi="Times New Roman" w:cs="Times New Roman"/>
          <w:sz w:val="24"/>
          <w:szCs w:val="24"/>
        </w:rPr>
      </w:pPr>
    </w:p>
    <w:p w14:paraId="26A5E58C" w14:textId="3AE11E0F" w:rsidR="00E94A26"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E94A26" w:rsidRPr="00BF4B28">
        <w:rPr>
          <w:rFonts w:ascii="Times New Roman" w:eastAsia="Times New Roman" w:hAnsi="Times New Roman" w:cs="Times New Roman"/>
          <w:sz w:val="24"/>
          <w:szCs w:val="24"/>
        </w:rPr>
        <w:t xml:space="preserve">Hrvatska narodna banka dužna je obavijestiti Europski odbor za sistemske rizike prije odluke o određivanju ili promjeni stope zaštitnog sloja za sistemski rizik u skladu s člankom </w:t>
      </w:r>
      <w:r w:rsidR="00D9740C" w:rsidRPr="00BF4B28">
        <w:rPr>
          <w:rFonts w:ascii="Times New Roman" w:eastAsia="Times New Roman" w:hAnsi="Times New Roman" w:cs="Times New Roman"/>
          <w:sz w:val="24"/>
          <w:szCs w:val="24"/>
        </w:rPr>
        <w:t>2</w:t>
      </w:r>
      <w:r w:rsidR="00C27B87" w:rsidRPr="00BF4B28">
        <w:rPr>
          <w:rFonts w:ascii="Times New Roman" w:eastAsia="Times New Roman" w:hAnsi="Times New Roman" w:cs="Times New Roman"/>
          <w:sz w:val="24"/>
          <w:szCs w:val="24"/>
        </w:rPr>
        <w:t>38</w:t>
      </w:r>
      <w:r w:rsidR="00E94A26" w:rsidRPr="00BF4B28">
        <w:rPr>
          <w:rFonts w:ascii="Times New Roman" w:eastAsia="Times New Roman" w:hAnsi="Times New Roman" w:cs="Times New Roman"/>
          <w:sz w:val="24"/>
          <w:szCs w:val="24"/>
        </w:rPr>
        <w:t>. ovoga Zakona kao i u slučaju da se stopa zaštitnog sloja za sistemski rizik odnosi na izloženosti u trećim zemljama.</w:t>
      </w:r>
    </w:p>
    <w:p w14:paraId="2422706A" w14:textId="77777777" w:rsidR="00E94A26" w:rsidRPr="00BF4B28" w:rsidRDefault="00E94A26" w:rsidP="00054C3C">
      <w:pPr>
        <w:spacing w:after="0" w:line="240" w:lineRule="auto"/>
        <w:jc w:val="both"/>
        <w:rPr>
          <w:rFonts w:ascii="Times New Roman" w:eastAsia="Times New Roman" w:hAnsi="Times New Roman" w:cs="Times New Roman"/>
          <w:sz w:val="24"/>
          <w:szCs w:val="24"/>
        </w:rPr>
      </w:pPr>
    </w:p>
    <w:p w14:paraId="015C9DD2" w14:textId="3A2ACEAC" w:rsidR="00E94A26" w:rsidRPr="00BF4B28" w:rsidRDefault="00E94A2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Hrvatska narodna banka dužna je obavijestiti nadležno ili imenovano tijelo države članice ako se stopa zaštitnog sloja za sistemski rizik odnosi na kreditnu instituciju koja je društvo kći čija matična kreditna institucija ima poslovni </w:t>
      </w:r>
      <w:proofErr w:type="spellStart"/>
      <w:r w:rsidRPr="00BF4B28">
        <w:rPr>
          <w:rFonts w:ascii="Times New Roman" w:eastAsia="Times New Roman" w:hAnsi="Times New Roman" w:cs="Times New Roman"/>
          <w:sz w:val="24"/>
          <w:szCs w:val="24"/>
        </w:rPr>
        <w:t>nastan</w:t>
      </w:r>
      <w:proofErr w:type="spellEnd"/>
      <w:r w:rsidRPr="00BF4B28">
        <w:rPr>
          <w:rFonts w:ascii="Times New Roman" w:eastAsia="Times New Roman" w:hAnsi="Times New Roman" w:cs="Times New Roman"/>
          <w:sz w:val="24"/>
          <w:szCs w:val="24"/>
        </w:rPr>
        <w:t xml:space="preserve"> u drugoj državi članici.</w:t>
      </w:r>
    </w:p>
    <w:p w14:paraId="1C749DAC" w14:textId="77777777" w:rsidR="00E94A26" w:rsidRPr="00BF4B28" w:rsidRDefault="00E94A26" w:rsidP="00054C3C">
      <w:pPr>
        <w:spacing w:after="0" w:line="240" w:lineRule="auto"/>
        <w:jc w:val="both"/>
        <w:rPr>
          <w:rFonts w:ascii="Times New Roman" w:eastAsia="Times New Roman" w:hAnsi="Times New Roman" w:cs="Times New Roman"/>
          <w:sz w:val="24"/>
          <w:szCs w:val="24"/>
        </w:rPr>
      </w:pPr>
    </w:p>
    <w:p w14:paraId="125C089F" w14:textId="49121384" w:rsidR="00E94A26" w:rsidRPr="00BF4B28" w:rsidRDefault="00E94A2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(3) Obavijest iz stav</w:t>
      </w:r>
      <w:r w:rsidR="001D2FE0"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ka 1. i 2. ovog</w:t>
      </w:r>
      <w:r w:rsidR="00A14065">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članka sadrži detaljan opis informacija: </w:t>
      </w:r>
    </w:p>
    <w:p w14:paraId="6FC389D6" w14:textId="77777777" w:rsidR="00E94A26" w:rsidRPr="00BF4B28" w:rsidRDefault="00E94A2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sistemski ili </w:t>
      </w:r>
      <w:proofErr w:type="spellStart"/>
      <w:r w:rsidRPr="00BF4B28">
        <w:rPr>
          <w:rFonts w:ascii="Times New Roman" w:eastAsia="Times New Roman" w:hAnsi="Times New Roman" w:cs="Times New Roman"/>
          <w:sz w:val="24"/>
          <w:szCs w:val="24"/>
        </w:rPr>
        <w:t>makrobonitetni</w:t>
      </w:r>
      <w:proofErr w:type="spellEnd"/>
      <w:r w:rsidRPr="00BF4B28">
        <w:rPr>
          <w:rFonts w:ascii="Times New Roman" w:eastAsia="Times New Roman" w:hAnsi="Times New Roman" w:cs="Times New Roman"/>
          <w:sz w:val="24"/>
          <w:szCs w:val="24"/>
        </w:rPr>
        <w:t xml:space="preserve"> rizik u Republici Hrvatskoj</w:t>
      </w:r>
    </w:p>
    <w:p w14:paraId="3B8BBAEC" w14:textId="77777777" w:rsidR="00E94A26" w:rsidRPr="00BF4B28" w:rsidRDefault="00E94A2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razloge zbog kojih veličina sistemskog ili </w:t>
      </w:r>
      <w:proofErr w:type="spellStart"/>
      <w:r w:rsidRPr="00BF4B28">
        <w:rPr>
          <w:rFonts w:ascii="Times New Roman" w:eastAsia="Times New Roman" w:hAnsi="Times New Roman" w:cs="Times New Roman"/>
          <w:sz w:val="24"/>
          <w:szCs w:val="24"/>
        </w:rPr>
        <w:t>makrobonitetnog</w:t>
      </w:r>
      <w:proofErr w:type="spellEnd"/>
      <w:r w:rsidRPr="00BF4B28">
        <w:rPr>
          <w:rFonts w:ascii="Times New Roman" w:eastAsia="Times New Roman" w:hAnsi="Times New Roman" w:cs="Times New Roman"/>
          <w:sz w:val="24"/>
          <w:szCs w:val="24"/>
        </w:rPr>
        <w:t xml:space="preserve"> rizika ugrožava stabilnost financijskog sustava u Republici Hrvatskoj te opravdava stopu zaštitnog sloja za sistemski rizik</w:t>
      </w:r>
    </w:p>
    <w:p w14:paraId="7A8EC407" w14:textId="77777777" w:rsidR="00E94A26" w:rsidRPr="00BF4B28" w:rsidRDefault="00E94A2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obrazloženje zašto Hrvatska narodna banka smatra da je vjerojatno da će predloženi zaštitni sloj za sistemski rizik biti razmjeran i učinkovit za smanjenje rizika</w:t>
      </w:r>
    </w:p>
    <w:p w14:paraId="520327A5" w14:textId="77777777" w:rsidR="00E94A26" w:rsidRPr="00BF4B28" w:rsidRDefault="00E94A2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procjenu vjerojatnog pozitivnog ili negativnog utjecaja zaštitnog sloja za sistemski rizik na unutarnje tržište, na osnovi dostupnih informacija</w:t>
      </w:r>
    </w:p>
    <w:p w14:paraId="5E14BC62" w14:textId="77777777" w:rsidR="00E94A26" w:rsidRPr="00BF4B28" w:rsidRDefault="00E94A2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stopu ili stope zaštitnog sloja za sistemski rizik koje Hrvatska narodna banka namjerava odrediti, izloženosti na koje će se primijeniti te kreditne institucije na koje se odnose navedene stope</w:t>
      </w:r>
    </w:p>
    <w:p w14:paraId="2B5C8248" w14:textId="5C8BD477" w:rsidR="00E94A26" w:rsidRPr="00BF4B28" w:rsidRDefault="00E94A2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obrazloženje Hrvatske narodne banke o razlozima zbog kojih se može smatrati da se zaštitnim slojem za sistemski rizik ne udvostručuje funkcioniranje zaštitnog sloja za OSV kreditne institucije, ako se stopa zaštitnog sloja za sistemski rizik primjenjuje na sve izloženosti.</w:t>
      </w:r>
    </w:p>
    <w:p w14:paraId="4AC26F5E" w14:textId="77777777" w:rsidR="00E94A26" w:rsidRPr="00BF4B28" w:rsidRDefault="00E94A26" w:rsidP="00054C3C">
      <w:pPr>
        <w:spacing w:after="0" w:line="240" w:lineRule="auto"/>
        <w:jc w:val="both"/>
        <w:rPr>
          <w:rFonts w:ascii="Times New Roman" w:eastAsia="Times New Roman" w:hAnsi="Times New Roman" w:cs="Times New Roman"/>
          <w:sz w:val="24"/>
          <w:szCs w:val="24"/>
        </w:rPr>
      </w:pPr>
    </w:p>
    <w:p w14:paraId="16EF2F05" w14:textId="7A1B22B0" w:rsidR="00E94A26" w:rsidRPr="00BF4B28" w:rsidRDefault="00E94A2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(4) Ako određivanje ili promjena stope zaštitnog sloja za sistemski rizik ne dovode do povećanja prethodno utvrđene stope zaštitnog sloja za sistemski rizik, Hrvatska narodna banka o tome obavještava Europski odbor za sistemsk</w:t>
      </w:r>
      <w:r w:rsidR="0049184E" w:rsidRPr="00BF4B28">
        <w:rPr>
          <w:rFonts w:ascii="Times New Roman" w:eastAsia="Times New Roman" w:hAnsi="Times New Roman" w:cs="Times New Roman"/>
          <w:sz w:val="24"/>
          <w:szCs w:val="24"/>
        </w:rPr>
        <w:t>e</w:t>
      </w:r>
      <w:r w:rsidRPr="00BF4B28">
        <w:rPr>
          <w:rFonts w:ascii="Times New Roman" w:eastAsia="Times New Roman" w:hAnsi="Times New Roman" w:cs="Times New Roman"/>
          <w:sz w:val="24"/>
          <w:szCs w:val="24"/>
        </w:rPr>
        <w:t xml:space="preserve"> rizik</w:t>
      </w:r>
      <w:r w:rsidR="0049184E" w:rsidRPr="00BF4B28">
        <w:rPr>
          <w:rFonts w:ascii="Times New Roman" w:eastAsia="Times New Roman" w:hAnsi="Times New Roman" w:cs="Times New Roman"/>
          <w:sz w:val="24"/>
          <w:szCs w:val="24"/>
        </w:rPr>
        <w:t>e</w:t>
      </w:r>
      <w:r w:rsidRPr="00BF4B28">
        <w:rPr>
          <w:rFonts w:ascii="Times New Roman" w:eastAsia="Times New Roman" w:hAnsi="Times New Roman" w:cs="Times New Roman"/>
          <w:sz w:val="24"/>
          <w:szCs w:val="24"/>
        </w:rPr>
        <w:t xml:space="preserve"> i druga nadležna tijela u skladu sa stavcima 1.</w:t>
      </w:r>
      <w:r w:rsidR="0049184E" w:rsidRPr="00BF4B28">
        <w:rPr>
          <w:rFonts w:ascii="Times New Roman" w:eastAsia="Times New Roman" w:hAnsi="Times New Roman" w:cs="Times New Roman"/>
          <w:sz w:val="24"/>
          <w:szCs w:val="24"/>
        </w:rPr>
        <w:t xml:space="preserve"> do </w:t>
      </w:r>
      <w:r w:rsidRPr="00BF4B28">
        <w:rPr>
          <w:rFonts w:ascii="Times New Roman" w:eastAsia="Times New Roman" w:hAnsi="Times New Roman" w:cs="Times New Roman"/>
          <w:sz w:val="24"/>
          <w:szCs w:val="24"/>
        </w:rPr>
        <w:t>3. ovog</w:t>
      </w:r>
      <w:r w:rsidR="0049184E"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članka.</w:t>
      </w:r>
    </w:p>
    <w:p w14:paraId="19D31728" w14:textId="7E0EBFC2" w:rsidR="00E94A26" w:rsidRPr="00BF4B28" w:rsidRDefault="00E94A26" w:rsidP="00054C3C">
      <w:pPr>
        <w:spacing w:after="0" w:line="240" w:lineRule="auto"/>
        <w:jc w:val="both"/>
        <w:rPr>
          <w:rFonts w:ascii="Times New Roman" w:eastAsia="Times New Roman" w:hAnsi="Times New Roman" w:cs="Times New Roman"/>
          <w:sz w:val="24"/>
          <w:szCs w:val="24"/>
        </w:rPr>
      </w:pPr>
    </w:p>
    <w:p w14:paraId="16DF5F34" w14:textId="31F8C3E7" w:rsidR="0049184E" w:rsidRPr="00BF4B28" w:rsidRDefault="0049184E"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Ako stopa ili stope zaštitnog sloja za sistemski rizik koju Hrvatska narodna banka namjerava odrediti za bilo koju skupinu ili podskupinu izloženosti iz članka </w:t>
      </w:r>
      <w:r w:rsidR="00D9740C" w:rsidRPr="00BF4B28">
        <w:rPr>
          <w:rFonts w:ascii="Times New Roman" w:eastAsia="Times New Roman" w:hAnsi="Times New Roman" w:cs="Times New Roman"/>
          <w:sz w:val="24"/>
          <w:szCs w:val="24"/>
        </w:rPr>
        <w:t>24</w:t>
      </w:r>
      <w:r w:rsidR="00C27B87"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 xml:space="preserve">. stavka 1. ovoga Zakona na koje se primjenjuje jedna ili više stopa navedenog zaštitnog sloja ne dovede do kombinirane stope zaštitnog sloja veće od 3% za bilo koju od tih izloženosti, Hrvatska narodna banka </w:t>
      </w:r>
      <w:r w:rsidR="000B7B87">
        <w:rPr>
          <w:rFonts w:ascii="Times New Roman" w:eastAsia="Times New Roman" w:hAnsi="Times New Roman" w:cs="Times New Roman"/>
          <w:sz w:val="24"/>
          <w:szCs w:val="24"/>
        </w:rPr>
        <w:t>obavještava</w:t>
      </w:r>
      <w:r w:rsidRPr="00BF4B28">
        <w:rPr>
          <w:rFonts w:ascii="Times New Roman" w:eastAsia="Times New Roman" w:hAnsi="Times New Roman" w:cs="Times New Roman"/>
          <w:sz w:val="24"/>
          <w:szCs w:val="24"/>
        </w:rPr>
        <w:t xml:space="preserve"> o tome Europski odbor za sistemske rizike u skladu sa stavcima 1. i 2. ovoga članka, mjesec dana prije objave iz članka </w:t>
      </w:r>
      <w:r w:rsidR="00D9740C" w:rsidRPr="00BF4B28">
        <w:rPr>
          <w:rFonts w:ascii="Times New Roman" w:eastAsia="Times New Roman" w:hAnsi="Times New Roman" w:cs="Times New Roman"/>
          <w:sz w:val="24"/>
          <w:szCs w:val="24"/>
        </w:rPr>
        <w:t>24</w:t>
      </w:r>
      <w:r w:rsidR="00C27B87" w:rsidRPr="00BF4B28">
        <w:rPr>
          <w:rFonts w:ascii="Times New Roman" w:eastAsia="Times New Roman" w:hAnsi="Times New Roman" w:cs="Times New Roman"/>
          <w:sz w:val="24"/>
          <w:szCs w:val="24"/>
        </w:rPr>
        <w:t>2</w:t>
      </w:r>
      <w:r w:rsidRPr="00BF4B28">
        <w:rPr>
          <w:rFonts w:ascii="Times New Roman" w:eastAsia="Times New Roman" w:hAnsi="Times New Roman" w:cs="Times New Roman"/>
          <w:sz w:val="24"/>
          <w:szCs w:val="24"/>
        </w:rPr>
        <w:t>. ovoga Zakona.</w:t>
      </w:r>
    </w:p>
    <w:p w14:paraId="3D7A312A" w14:textId="77777777" w:rsidR="0049184E" w:rsidRPr="00BF4B28" w:rsidRDefault="0049184E" w:rsidP="00054C3C">
      <w:pPr>
        <w:spacing w:after="0" w:line="240" w:lineRule="auto"/>
        <w:jc w:val="both"/>
        <w:rPr>
          <w:rFonts w:ascii="Times New Roman" w:eastAsia="Times New Roman" w:hAnsi="Times New Roman" w:cs="Times New Roman"/>
          <w:sz w:val="24"/>
          <w:szCs w:val="24"/>
        </w:rPr>
      </w:pPr>
    </w:p>
    <w:p w14:paraId="5DDC3E83" w14:textId="2F804505" w:rsidR="0049184E" w:rsidRPr="00BF4B28" w:rsidRDefault="0049184E"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(6) U prag od 3% iz stavka 5. ovoga članka ne uračunava se priznavanje stope zaštitnog sloja za sistemski rizik koju je odredila druga država članica postupajući u skladu  s nacionalnim propisom</w:t>
      </w:r>
      <w:r w:rsidR="004D679A" w:rsidRPr="00BF4B28">
        <w:rPr>
          <w:rFonts w:ascii="Times New Roman" w:eastAsia="Times New Roman" w:hAnsi="Times New Roman" w:cs="Times New Roman"/>
          <w:sz w:val="24"/>
          <w:szCs w:val="24"/>
        </w:rPr>
        <w:t xml:space="preserve"> država članica</w:t>
      </w:r>
      <w:r w:rsidRPr="00BF4B28">
        <w:rPr>
          <w:rFonts w:ascii="Times New Roman" w:eastAsia="Times New Roman" w:hAnsi="Times New Roman" w:cs="Times New Roman"/>
          <w:sz w:val="24"/>
          <w:szCs w:val="24"/>
        </w:rPr>
        <w:t xml:space="preserve"> u koji je prenesen članak 134. Direktive 2013/36.</w:t>
      </w:r>
    </w:p>
    <w:p w14:paraId="1CCA57E0" w14:textId="1999E7F2" w:rsidR="0049184E" w:rsidRPr="00BF4B28" w:rsidRDefault="0049184E" w:rsidP="00054C3C">
      <w:pPr>
        <w:spacing w:after="0" w:line="240" w:lineRule="auto"/>
        <w:jc w:val="both"/>
        <w:rPr>
          <w:rFonts w:ascii="Times New Roman" w:eastAsia="Times New Roman" w:hAnsi="Times New Roman" w:cs="Times New Roman"/>
          <w:sz w:val="24"/>
          <w:szCs w:val="24"/>
        </w:rPr>
      </w:pPr>
    </w:p>
    <w:p w14:paraId="4063F1E6" w14:textId="25665DB4" w:rsidR="0049184E" w:rsidRPr="00BF4B28" w:rsidRDefault="0049184E"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(7) Ako Hrvatska narodna banka namjerava odrediti stopu ili stope zaštitnog sloja za sistemski rizik za bilo koju skupinu ili podskupinu izloženosti iz članka </w:t>
      </w:r>
      <w:r w:rsidR="00D9740C" w:rsidRPr="00BF4B28">
        <w:rPr>
          <w:rFonts w:ascii="Times New Roman" w:eastAsia="Times New Roman" w:hAnsi="Times New Roman" w:cs="Times New Roman"/>
          <w:sz w:val="24"/>
          <w:szCs w:val="24"/>
        </w:rPr>
        <w:t>24</w:t>
      </w:r>
      <w:r w:rsidR="00C27B87"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 stavka 1. ovoga Zakona koje podliježu jednom ili više zaštitnih slojeva za sistemski rizik, koje dovede do kombinirane stope zaštitnog sloja za sistemski rizik koja je veća od 3% ali ne veća od 5% za bilo koju od tih izloženosti, Hrvatska narodna banka će u obavijesti iz stavka 1. ovoga članka zatražiti mišljenje Europske komisije i Europskog odbora za sistemske rizike.</w:t>
      </w:r>
    </w:p>
    <w:p w14:paraId="073EFCB5" w14:textId="77777777" w:rsidR="00D940B3" w:rsidRPr="00BF4B28" w:rsidRDefault="00D940B3" w:rsidP="00054C3C">
      <w:pPr>
        <w:spacing w:after="0" w:line="240" w:lineRule="auto"/>
        <w:jc w:val="both"/>
        <w:rPr>
          <w:rFonts w:ascii="Times New Roman" w:eastAsia="Times New Roman" w:hAnsi="Times New Roman" w:cs="Times New Roman"/>
          <w:sz w:val="24"/>
          <w:szCs w:val="24"/>
        </w:rPr>
      </w:pPr>
    </w:p>
    <w:p w14:paraId="2E9FA104" w14:textId="1D98BAB2"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(8) Hrvatska narodna banka može primijeniti namjeravanu stopu zaštitnog sloja za sistemski</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rizik</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ako</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je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dobila</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pozitivno</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mišljenje</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Europske</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komisije,</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ako</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je</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mišljenje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 xml:space="preserve">Europske komisije negativno, Hrvatska narodna banka postupit će u skladu s mišljenjem Europske komisije ili navesti razloge za </w:t>
      </w:r>
      <w:proofErr w:type="spellStart"/>
      <w:r w:rsidRPr="00BF4B28">
        <w:rPr>
          <w:rFonts w:ascii="Times New Roman" w:eastAsia="Times New Roman" w:hAnsi="Times New Roman" w:cs="Times New Roman"/>
          <w:sz w:val="24"/>
          <w:szCs w:val="24"/>
        </w:rPr>
        <w:t>nepostupanje</w:t>
      </w:r>
      <w:proofErr w:type="spellEnd"/>
      <w:r w:rsidRPr="00BF4B28">
        <w:rPr>
          <w:rFonts w:ascii="Times New Roman" w:eastAsia="Times New Roman" w:hAnsi="Times New Roman" w:cs="Times New Roman"/>
          <w:sz w:val="24"/>
          <w:szCs w:val="24"/>
        </w:rPr>
        <w:t xml:space="preserve"> u skladu s mišljenjem Europske</w:t>
      </w:r>
      <w:r w:rsidRPr="00BF4B28">
        <w:rPr>
          <w:rFonts w:ascii="Times New Roman" w:eastAsia="Times New Roman" w:hAnsi="Times New Roman" w:cs="Times New Roman"/>
          <w:spacing w:val="-22"/>
          <w:sz w:val="24"/>
          <w:szCs w:val="24"/>
        </w:rPr>
        <w:t xml:space="preserve"> </w:t>
      </w:r>
      <w:r w:rsidRPr="00BF4B28">
        <w:rPr>
          <w:rFonts w:ascii="Times New Roman" w:eastAsia="Times New Roman" w:hAnsi="Times New Roman" w:cs="Times New Roman"/>
          <w:sz w:val="24"/>
          <w:szCs w:val="24"/>
        </w:rPr>
        <w:t>komisije.</w:t>
      </w:r>
    </w:p>
    <w:p w14:paraId="46BDDEEE"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270BF242" w14:textId="196D6573" w:rsidR="00CB2697" w:rsidRPr="00BF4B28" w:rsidRDefault="00CB2697" w:rsidP="00054C3C">
      <w:pPr>
        <w:spacing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(9) U slučaju iz stavka </w:t>
      </w:r>
      <w:r w:rsidR="005E3A5D" w:rsidRPr="00BF4B28">
        <w:rPr>
          <w:rFonts w:ascii="Times New Roman" w:eastAsia="Times New Roman" w:hAnsi="Times New Roman" w:cs="Times New Roman"/>
          <w:sz w:val="24"/>
          <w:szCs w:val="24"/>
        </w:rPr>
        <w:t>7</w:t>
      </w:r>
      <w:r w:rsidRPr="00BF4B28">
        <w:rPr>
          <w:rFonts w:ascii="Times New Roman" w:eastAsia="Times New Roman" w:hAnsi="Times New Roman" w:cs="Times New Roman"/>
          <w:sz w:val="24"/>
          <w:szCs w:val="24"/>
        </w:rPr>
        <w:t xml:space="preserve">. ovoga članka ako je kreditna institucija na koju se primjenjuje jedna ili više stopa zaštitnog sloja za strukturni sistemski rizik društvo kći čije matično društvo ima poslovni </w:t>
      </w:r>
      <w:proofErr w:type="spellStart"/>
      <w:r w:rsidRPr="00BF4B28">
        <w:rPr>
          <w:rFonts w:ascii="Times New Roman" w:eastAsia="Times New Roman" w:hAnsi="Times New Roman" w:cs="Times New Roman"/>
          <w:sz w:val="24"/>
          <w:szCs w:val="24"/>
        </w:rPr>
        <w:t>nastan</w:t>
      </w:r>
      <w:proofErr w:type="spellEnd"/>
      <w:r w:rsidRPr="00BF4B28">
        <w:rPr>
          <w:rFonts w:ascii="Times New Roman" w:eastAsia="Times New Roman" w:hAnsi="Times New Roman" w:cs="Times New Roman"/>
          <w:sz w:val="24"/>
          <w:szCs w:val="24"/>
        </w:rPr>
        <w:t xml:space="preserve"> u drugoj državi članici, Hrvatska narodna banka će u sklopu obavijesti iz stavka 3. ovoga članka dostaviti preporuku Europske komisije i Europskog odbora za sistemske rizike.</w:t>
      </w:r>
    </w:p>
    <w:p w14:paraId="22871355" w14:textId="632588BF"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670D0A" w:rsidRPr="00BF4B28">
        <w:rPr>
          <w:rFonts w:ascii="Times New Roman" w:eastAsia="Times New Roman" w:hAnsi="Times New Roman" w:cs="Times New Roman"/>
          <w:sz w:val="24"/>
          <w:szCs w:val="24"/>
        </w:rPr>
        <w:t>10</w:t>
      </w:r>
      <w:r w:rsidRPr="00BF4B28">
        <w:rPr>
          <w:rFonts w:ascii="Times New Roman" w:eastAsia="Times New Roman" w:hAnsi="Times New Roman" w:cs="Times New Roman"/>
          <w:sz w:val="24"/>
          <w:szCs w:val="24"/>
        </w:rPr>
        <w:t xml:space="preserve">) U slučaju iz stavka </w:t>
      </w:r>
      <w:r w:rsidR="0049184E" w:rsidRPr="00BF4B28">
        <w:rPr>
          <w:rFonts w:ascii="Times New Roman" w:eastAsia="Times New Roman" w:hAnsi="Times New Roman" w:cs="Times New Roman"/>
          <w:sz w:val="24"/>
          <w:szCs w:val="24"/>
        </w:rPr>
        <w:t>7</w:t>
      </w:r>
      <w:r w:rsidRPr="00BF4B28">
        <w:rPr>
          <w:rFonts w:ascii="Times New Roman" w:eastAsia="Times New Roman" w:hAnsi="Times New Roman" w:cs="Times New Roman"/>
          <w:sz w:val="24"/>
          <w:szCs w:val="24"/>
        </w:rPr>
        <w:t xml:space="preserve">. ovoga članka ako </w:t>
      </w:r>
      <w:r w:rsidR="00670D0A" w:rsidRPr="00BF4B28">
        <w:rPr>
          <w:rFonts w:ascii="Times New Roman" w:eastAsia="Times New Roman" w:hAnsi="Times New Roman" w:cs="Times New Roman"/>
          <w:sz w:val="24"/>
          <w:szCs w:val="24"/>
        </w:rPr>
        <w:t>nadležno odnosno imenovano tijelo</w:t>
      </w:r>
      <w:r w:rsidRPr="00BF4B28">
        <w:rPr>
          <w:rFonts w:ascii="Times New Roman" w:eastAsia="Times New Roman" w:hAnsi="Times New Roman" w:cs="Times New Roman"/>
          <w:sz w:val="24"/>
          <w:szCs w:val="24"/>
        </w:rPr>
        <w:t xml:space="preserve"> druge države članice nadležn</w:t>
      </w:r>
      <w:r w:rsidR="001D2FE0" w:rsidRPr="00BF4B28">
        <w:rPr>
          <w:rFonts w:ascii="Times New Roman" w:eastAsia="Times New Roman" w:hAnsi="Times New Roman" w:cs="Times New Roman"/>
          <w:sz w:val="24"/>
          <w:szCs w:val="24"/>
        </w:rPr>
        <w:t>o</w:t>
      </w:r>
      <w:r w:rsidRPr="00BF4B28">
        <w:rPr>
          <w:rFonts w:ascii="Times New Roman" w:eastAsia="Times New Roman" w:hAnsi="Times New Roman" w:cs="Times New Roman"/>
          <w:sz w:val="24"/>
          <w:szCs w:val="24"/>
        </w:rPr>
        <w:t xml:space="preserve"> za društva kćeri i matična društva iskažu neslaganje s predloženom stopom ili stopama zaštitnog sloja</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sistemski</w:t>
      </w:r>
      <w:r w:rsidRPr="00BF4B28">
        <w:rPr>
          <w:rFonts w:ascii="Times New Roman" w:eastAsia="Times New Roman" w:hAnsi="Times New Roman" w:cs="Times New Roman"/>
          <w:spacing w:val="-9"/>
          <w:sz w:val="24"/>
          <w:szCs w:val="24"/>
        </w:rPr>
        <w:t xml:space="preserve"> </w:t>
      </w:r>
      <w:r w:rsidRPr="00BF4B28">
        <w:rPr>
          <w:rFonts w:ascii="Times New Roman" w:eastAsia="Times New Roman" w:hAnsi="Times New Roman" w:cs="Times New Roman"/>
          <w:sz w:val="24"/>
          <w:szCs w:val="24"/>
        </w:rPr>
        <w:t>rizik</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primjenjivima</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na</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tu</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kreditnu</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instituciju</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te</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u</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slučaju</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negativnog mišljenja Europske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komisije</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i</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Europskog</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odbora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sistemske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rizike,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Hrvatska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narodna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banka ne smije primijeniti odluku o zaštitnom sloju za sistemski rizik, ali može u skladu s člankom 19. Uredbe (EU) br. 1093/2010 zatražiti pomoć Europskog nadzornog tijela za bankarstvo.</w:t>
      </w:r>
    </w:p>
    <w:p w14:paraId="5C1FC735"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32FD63F2" w14:textId="66E48AF5"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670D0A" w:rsidRPr="00BF4B28">
        <w:rPr>
          <w:rFonts w:ascii="Times New Roman" w:eastAsia="Times New Roman" w:hAnsi="Times New Roman" w:cs="Times New Roman"/>
          <w:sz w:val="24"/>
          <w:szCs w:val="24"/>
        </w:rPr>
        <w:t>1</w:t>
      </w:r>
      <w:r w:rsidRPr="00BF4B28">
        <w:rPr>
          <w:rFonts w:ascii="Times New Roman" w:eastAsia="Times New Roman" w:hAnsi="Times New Roman" w:cs="Times New Roman"/>
          <w:sz w:val="24"/>
          <w:szCs w:val="24"/>
        </w:rPr>
        <w:t>) Hrvatska</w:t>
      </w:r>
      <w:r w:rsidRPr="00BF4B28">
        <w:rPr>
          <w:rFonts w:ascii="Times New Roman" w:eastAsia="Times New Roman" w:hAnsi="Times New Roman" w:cs="Times New Roman"/>
          <w:spacing w:val="-3"/>
          <w:sz w:val="24"/>
          <w:szCs w:val="24"/>
        </w:rPr>
        <w:t xml:space="preserve"> </w:t>
      </w:r>
      <w:r w:rsidRPr="00BF4B28">
        <w:rPr>
          <w:rFonts w:ascii="Times New Roman" w:eastAsia="Times New Roman" w:hAnsi="Times New Roman" w:cs="Times New Roman"/>
          <w:sz w:val="24"/>
          <w:szCs w:val="24"/>
        </w:rPr>
        <w:t>narodna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banka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pričekat</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će</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s</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donošenjem</w:t>
      </w:r>
      <w:r w:rsidRPr="00BF4B28">
        <w:rPr>
          <w:rFonts w:ascii="Times New Roman" w:eastAsia="Times New Roman" w:hAnsi="Times New Roman" w:cs="Times New Roman"/>
          <w:spacing w:val="-5"/>
          <w:sz w:val="24"/>
          <w:szCs w:val="24"/>
        </w:rPr>
        <w:t xml:space="preserve"> </w:t>
      </w:r>
      <w:r w:rsidR="00D9740C" w:rsidRPr="00BF4B28">
        <w:rPr>
          <w:rFonts w:ascii="Times New Roman" w:eastAsia="Times New Roman" w:hAnsi="Times New Roman" w:cs="Times New Roman"/>
          <w:sz w:val="24"/>
          <w:szCs w:val="24"/>
        </w:rPr>
        <w:t>stope zaštitnog sloja</w:t>
      </w:r>
      <w:r w:rsidR="00D9740C"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dok</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Europsko nadzorno</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tijelo</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bankarstvo</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ne</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donese</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odluku</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iz</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stavka</w:t>
      </w:r>
      <w:r w:rsidRPr="00BF4B28">
        <w:rPr>
          <w:rFonts w:ascii="Times New Roman" w:eastAsia="Times New Roman" w:hAnsi="Times New Roman" w:cs="Times New Roman"/>
          <w:spacing w:val="-3"/>
          <w:sz w:val="24"/>
          <w:szCs w:val="24"/>
        </w:rPr>
        <w:t xml:space="preserve"> </w:t>
      </w:r>
      <w:r w:rsidR="004E7019">
        <w:rPr>
          <w:rFonts w:ascii="Times New Roman" w:eastAsia="Times New Roman" w:hAnsi="Times New Roman" w:cs="Times New Roman"/>
          <w:sz w:val="24"/>
          <w:szCs w:val="24"/>
        </w:rPr>
        <w:t>10</w:t>
      </w:r>
      <w:r w:rsidRPr="00BF4B28">
        <w:rPr>
          <w:rFonts w:ascii="Times New Roman" w:eastAsia="Times New Roman" w:hAnsi="Times New Roman" w:cs="Times New Roman"/>
          <w:sz w:val="24"/>
          <w:szCs w:val="24"/>
        </w:rPr>
        <w:t>. ovoga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članka</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te</w:t>
      </w:r>
      <w:r w:rsidRPr="00BF4B28">
        <w:rPr>
          <w:rFonts w:ascii="Times New Roman" w:eastAsia="Times New Roman" w:hAnsi="Times New Roman" w:cs="Times New Roman"/>
          <w:spacing w:val="-3"/>
          <w:sz w:val="24"/>
          <w:szCs w:val="24"/>
        </w:rPr>
        <w:t xml:space="preserve"> </w:t>
      </w:r>
      <w:r w:rsidRPr="00BF4B28">
        <w:rPr>
          <w:rFonts w:ascii="Times New Roman" w:eastAsia="Times New Roman" w:hAnsi="Times New Roman" w:cs="Times New Roman"/>
          <w:sz w:val="24"/>
          <w:szCs w:val="24"/>
        </w:rPr>
        <w:t>će</w:t>
      </w:r>
      <w:r w:rsidRPr="00BF4B28">
        <w:rPr>
          <w:rFonts w:ascii="Times New Roman" w:eastAsia="Times New Roman" w:hAnsi="Times New Roman" w:cs="Times New Roman"/>
          <w:spacing w:val="-4"/>
          <w:sz w:val="24"/>
          <w:szCs w:val="24"/>
        </w:rPr>
        <w:t xml:space="preserve"> </w:t>
      </w:r>
      <w:r w:rsidR="00D9740C" w:rsidRPr="00BF4B28">
        <w:rPr>
          <w:rFonts w:ascii="Times New Roman" w:eastAsia="Times New Roman" w:hAnsi="Times New Roman" w:cs="Times New Roman"/>
          <w:sz w:val="24"/>
          <w:szCs w:val="24"/>
        </w:rPr>
        <w:t>odrediti stopu</w:t>
      </w:r>
      <w:r w:rsidRPr="00BF4B28">
        <w:rPr>
          <w:rFonts w:ascii="Times New Roman" w:eastAsia="Times New Roman" w:hAnsi="Times New Roman" w:cs="Times New Roman"/>
          <w:sz w:val="24"/>
          <w:szCs w:val="24"/>
        </w:rPr>
        <w:t xml:space="preserve"> u skladu s tom</w:t>
      </w:r>
      <w:r w:rsidRPr="00BF4B28">
        <w:rPr>
          <w:rFonts w:ascii="Times New Roman" w:eastAsia="Times New Roman" w:hAnsi="Times New Roman" w:cs="Times New Roman"/>
          <w:spacing w:val="-8"/>
          <w:sz w:val="24"/>
          <w:szCs w:val="24"/>
        </w:rPr>
        <w:t xml:space="preserve"> </w:t>
      </w:r>
      <w:r w:rsidRPr="00BF4B28">
        <w:rPr>
          <w:rFonts w:ascii="Times New Roman" w:eastAsia="Times New Roman" w:hAnsi="Times New Roman" w:cs="Times New Roman"/>
          <w:sz w:val="24"/>
          <w:szCs w:val="24"/>
        </w:rPr>
        <w:t>odlukom.</w:t>
      </w:r>
    </w:p>
    <w:p w14:paraId="26DFC652"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3DEFFA01" w14:textId="14D99C82"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670D0A" w:rsidRPr="00BF4B28">
        <w:rPr>
          <w:rFonts w:ascii="Times New Roman" w:eastAsia="Times New Roman" w:hAnsi="Times New Roman" w:cs="Times New Roman"/>
          <w:sz w:val="24"/>
          <w:szCs w:val="24"/>
        </w:rPr>
        <w:t>2</w:t>
      </w:r>
      <w:r w:rsidRPr="00BF4B28">
        <w:rPr>
          <w:rFonts w:ascii="Times New Roman" w:eastAsia="Times New Roman" w:hAnsi="Times New Roman" w:cs="Times New Roman"/>
          <w:sz w:val="24"/>
          <w:szCs w:val="24"/>
        </w:rPr>
        <w:t xml:space="preserve">) Hrvatska narodna banka može izraziti neslaganje kada je </w:t>
      </w:r>
      <w:r w:rsidR="00B35FD5" w:rsidRPr="00BF4B28">
        <w:rPr>
          <w:rFonts w:ascii="Times New Roman" w:eastAsia="Times New Roman" w:hAnsi="Times New Roman" w:cs="Times New Roman"/>
          <w:sz w:val="24"/>
          <w:szCs w:val="24"/>
        </w:rPr>
        <w:t>nadležno odnosno imenovano</w:t>
      </w:r>
      <w:r w:rsidRPr="00BF4B28">
        <w:rPr>
          <w:rFonts w:ascii="Times New Roman" w:eastAsia="Times New Roman" w:hAnsi="Times New Roman" w:cs="Times New Roman"/>
          <w:sz w:val="24"/>
          <w:szCs w:val="24"/>
        </w:rPr>
        <w:t xml:space="preserve"> druge države članice obavijesti o primjeni zaštitnog sloja za sistemski rizik iz stavka </w:t>
      </w:r>
      <w:r w:rsidR="005E3A5D" w:rsidRPr="00BF4B28">
        <w:rPr>
          <w:rFonts w:ascii="Times New Roman" w:eastAsia="Times New Roman" w:hAnsi="Times New Roman" w:cs="Times New Roman"/>
          <w:sz w:val="24"/>
          <w:szCs w:val="24"/>
        </w:rPr>
        <w:t>7</w:t>
      </w:r>
      <w:r w:rsidRPr="00BF4B28">
        <w:rPr>
          <w:rFonts w:ascii="Times New Roman" w:eastAsia="Times New Roman" w:hAnsi="Times New Roman" w:cs="Times New Roman"/>
          <w:sz w:val="24"/>
          <w:szCs w:val="24"/>
        </w:rPr>
        <w:t>. ovoga članka koji se odnosi na kreditnu instituciju kćer iz te države članice čije matično društvo ima sjedište u Republici</w:t>
      </w:r>
      <w:r w:rsidRPr="00BF4B28">
        <w:rPr>
          <w:rFonts w:ascii="Times New Roman" w:eastAsia="Times New Roman" w:hAnsi="Times New Roman" w:cs="Times New Roman"/>
          <w:spacing w:val="-4"/>
          <w:sz w:val="24"/>
          <w:szCs w:val="24"/>
        </w:rPr>
        <w:t xml:space="preserve"> </w:t>
      </w:r>
      <w:r w:rsidRPr="00BF4B28">
        <w:rPr>
          <w:rFonts w:ascii="Times New Roman" w:eastAsia="Times New Roman" w:hAnsi="Times New Roman" w:cs="Times New Roman"/>
          <w:sz w:val="24"/>
          <w:szCs w:val="24"/>
        </w:rPr>
        <w:t>Hrvatskoj.</w:t>
      </w:r>
    </w:p>
    <w:p w14:paraId="53DA81DA"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4A2BB3BC" w14:textId="1D467B8C" w:rsidR="00774D34"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670D0A"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 xml:space="preserve">) </w:t>
      </w:r>
      <w:r w:rsidR="002F73C9" w:rsidRPr="00BF4B28">
        <w:rPr>
          <w:rFonts w:ascii="Times New Roman" w:eastAsia="Times New Roman" w:hAnsi="Times New Roman" w:cs="Times New Roman"/>
          <w:sz w:val="24"/>
          <w:szCs w:val="24"/>
        </w:rPr>
        <w:t>Kada Hrvatska narodna banka u</w:t>
      </w:r>
      <w:r w:rsidR="00774D34" w:rsidRPr="00BF4B28">
        <w:rPr>
          <w:rFonts w:ascii="Times New Roman" w:eastAsia="Times New Roman" w:hAnsi="Times New Roman" w:cs="Times New Roman"/>
          <w:sz w:val="24"/>
          <w:szCs w:val="24"/>
        </w:rPr>
        <w:t xml:space="preserve">zajamno priznaje stope zaštitnog sloja za sistemski rizik koju je propisala druga država članica u skladu s odredbama nacionalnog propisa </w:t>
      </w:r>
      <w:r w:rsidR="004D679A" w:rsidRPr="00BF4B28">
        <w:rPr>
          <w:rFonts w:ascii="Times New Roman" w:eastAsia="Times New Roman" w:hAnsi="Times New Roman" w:cs="Times New Roman"/>
          <w:sz w:val="24"/>
          <w:szCs w:val="24"/>
        </w:rPr>
        <w:t xml:space="preserve">država članica </w:t>
      </w:r>
      <w:r w:rsidR="00774D34" w:rsidRPr="00BF4B28">
        <w:rPr>
          <w:rFonts w:ascii="Times New Roman" w:eastAsia="Times New Roman" w:hAnsi="Times New Roman" w:cs="Times New Roman"/>
          <w:sz w:val="24"/>
          <w:szCs w:val="24"/>
        </w:rPr>
        <w:t xml:space="preserve">kojim je prenesena odredba članka 134. Direktiva 2013/36/EU neće </w:t>
      </w:r>
      <w:r w:rsidR="002F73C9" w:rsidRPr="00BF4B28">
        <w:rPr>
          <w:rFonts w:ascii="Times New Roman" w:eastAsia="Times New Roman" w:hAnsi="Times New Roman" w:cs="Times New Roman"/>
          <w:sz w:val="24"/>
          <w:szCs w:val="24"/>
        </w:rPr>
        <w:t>j</w:t>
      </w:r>
      <w:r w:rsidR="00774D34" w:rsidRPr="00BF4B28">
        <w:rPr>
          <w:rFonts w:ascii="Times New Roman" w:eastAsia="Times New Roman" w:hAnsi="Times New Roman" w:cs="Times New Roman"/>
          <w:sz w:val="24"/>
          <w:szCs w:val="24"/>
        </w:rPr>
        <w:t>e pribrajati pragu opisanom u stavku 7. ovoga članka.</w:t>
      </w:r>
    </w:p>
    <w:p w14:paraId="1A26227B" w14:textId="77777777" w:rsidR="00774D34" w:rsidRPr="00BF4B28" w:rsidRDefault="00774D34" w:rsidP="00054C3C">
      <w:pPr>
        <w:spacing w:after="0" w:line="240" w:lineRule="auto"/>
        <w:jc w:val="both"/>
        <w:rPr>
          <w:rFonts w:ascii="Times New Roman" w:eastAsia="Times New Roman" w:hAnsi="Times New Roman" w:cs="Times New Roman"/>
          <w:sz w:val="24"/>
          <w:szCs w:val="24"/>
        </w:rPr>
      </w:pPr>
    </w:p>
    <w:p w14:paraId="3A56CFF5" w14:textId="5AD91303" w:rsidR="00FC3539" w:rsidRPr="00BF4B28" w:rsidRDefault="00774D34"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670D0A" w:rsidRPr="00BF4B28">
        <w:rPr>
          <w:rFonts w:ascii="Times New Roman" w:eastAsia="Times New Roman" w:hAnsi="Times New Roman" w:cs="Times New Roman"/>
          <w:sz w:val="24"/>
          <w:szCs w:val="24"/>
        </w:rPr>
        <w:t>4</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Ako</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namjerava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odrediti</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ili</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stope</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sistemski</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rizik</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primjenjive</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na</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bilo</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koju</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skupinu</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ili</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podskupinu</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izloženosti</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12"/>
          <w:sz w:val="24"/>
          <w:szCs w:val="24"/>
        </w:rPr>
        <w:t xml:space="preserve"> </w:t>
      </w:r>
      <w:r w:rsidR="00D9740C" w:rsidRPr="00BF4B28">
        <w:rPr>
          <w:rFonts w:ascii="Times New Roman" w:eastAsia="Times New Roman" w:hAnsi="Times New Roman" w:cs="Times New Roman"/>
          <w:sz w:val="24"/>
          <w:szCs w:val="24"/>
        </w:rPr>
        <w:t>24</w:t>
      </w:r>
      <w:r w:rsidR="00C27B87" w:rsidRPr="00BF4B28">
        <w:rPr>
          <w:rFonts w:ascii="Times New Roman" w:eastAsia="Times New Roman" w:hAnsi="Times New Roman" w:cs="Times New Roman"/>
          <w:sz w:val="24"/>
          <w:szCs w:val="24"/>
        </w:rPr>
        <w:t>0</w:t>
      </w:r>
      <w:r w:rsidR="00FC3539"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stavka 1. ovoga Zakona koje podliježu jednom ili više zaštitnih slojeva za sistemski rizik, a koje dovode do kombinirane stope zaštitnog sloja za sistemski rizik veće od 5% za bilo koju od tih izloženosti, Hrvatska narodna banka će prije donošenja te odluke zatražiti odobrenje od Europske komisije.</w:t>
      </w:r>
    </w:p>
    <w:p w14:paraId="26B8A720"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2F74AA72" w14:textId="39F2E89A"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670D0A" w:rsidRPr="00BF4B28">
        <w:rPr>
          <w:rFonts w:ascii="Times New Roman" w:eastAsia="Times New Roman" w:hAnsi="Times New Roman" w:cs="Times New Roman"/>
          <w:sz w:val="24"/>
          <w:szCs w:val="24"/>
        </w:rPr>
        <w:t>5</w:t>
      </w:r>
      <w:r w:rsidRPr="00BF4B28">
        <w:rPr>
          <w:rFonts w:ascii="Times New Roman" w:eastAsia="Times New Roman" w:hAnsi="Times New Roman" w:cs="Times New Roman"/>
          <w:sz w:val="24"/>
          <w:szCs w:val="24"/>
        </w:rPr>
        <w:t>) Hrvatska narodna banka može primijeniti stopu iz stavka 1</w:t>
      </w:r>
      <w:r w:rsidR="002F73C9" w:rsidRPr="00BF4B28">
        <w:rPr>
          <w:rFonts w:ascii="Times New Roman" w:eastAsia="Times New Roman" w:hAnsi="Times New Roman" w:cs="Times New Roman"/>
          <w:sz w:val="24"/>
          <w:szCs w:val="24"/>
        </w:rPr>
        <w:t>4</w:t>
      </w:r>
      <w:r w:rsidRPr="00BF4B28">
        <w:rPr>
          <w:rFonts w:ascii="Times New Roman" w:eastAsia="Times New Roman" w:hAnsi="Times New Roman" w:cs="Times New Roman"/>
          <w:sz w:val="24"/>
          <w:szCs w:val="24"/>
        </w:rPr>
        <w:t>. ovoga članka nakon što Europska komisija odobri primjenu te</w:t>
      </w:r>
      <w:r w:rsidRPr="00BF4B28">
        <w:rPr>
          <w:rFonts w:ascii="Times New Roman" w:eastAsia="Times New Roman" w:hAnsi="Times New Roman" w:cs="Times New Roman"/>
          <w:spacing w:val="-15"/>
          <w:sz w:val="24"/>
          <w:szCs w:val="24"/>
        </w:rPr>
        <w:t xml:space="preserve"> </w:t>
      </w:r>
      <w:r w:rsidRPr="00BF4B28">
        <w:rPr>
          <w:rFonts w:ascii="Times New Roman" w:eastAsia="Times New Roman" w:hAnsi="Times New Roman" w:cs="Times New Roman"/>
          <w:sz w:val="24"/>
          <w:szCs w:val="24"/>
        </w:rPr>
        <w:t>stope.</w:t>
      </w:r>
    </w:p>
    <w:p w14:paraId="1536EBFE"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296F9A15" w14:textId="192A0B6B"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670D0A" w:rsidRPr="00BF4B28">
        <w:rPr>
          <w:rFonts w:ascii="Times New Roman" w:eastAsia="Times New Roman" w:hAnsi="Times New Roman" w:cs="Times New Roman"/>
          <w:sz w:val="24"/>
          <w:szCs w:val="24"/>
        </w:rPr>
        <w:t>6</w:t>
      </w:r>
      <w:r w:rsidRPr="00BF4B28">
        <w:rPr>
          <w:rFonts w:ascii="Times New Roman" w:eastAsia="Times New Roman" w:hAnsi="Times New Roman" w:cs="Times New Roman"/>
          <w:sz w:val="24"/>
          <w:szCs w:val="24"/>
        </w:rPr>
        <w:t xml:space="preserve">) </w:t>
      </w:r>
      <w:r w:rsidR="00B35FD5" w:rsidRPr="00BF4B28">
        <w:rPr>
          <w:rFonts w:ascii="Times New Roman" w:eastAsia="Times New Roman" w:hAnsi="Times New Roman" w:cs="Times New Roman"/>
          <w:sz w:val="24"/>
          <w:szCs w:val="24"/>
        </w:rPr>
        <w:t xml:space="preserve">Kada Hrvatska narodna banka </w:t>
      </w:r>
      <w:r w:rsidR="002F73C9" w:rsidRPr="00BF4B28">
        <w:rPr>
          <w:rFonts w:ascii="Times New Roman" w:eastAsia="Times New Roman" w:hAnsi="Times New Roman" w:cs="Times New Roman"/>
          <w:sz w:val="24"/>
          <w:szCs w:val="24"/>
        </w:rPr>
        <w:t xml:space="preserve">uzajamno </w:t>
      </w:r>
      <w:r w:rsidR="00B35FD5" w:rsidRPr="00BF4B28">
        <w:rPr>
          <w:rFonts w:ascii="Times New Roman" w:eastAsia="Times New Roman" w:hAnsi="Times New Roman" w:cs="Times New Roman"/>
          <w:sz w:val="24"/>
          <w:szCs w:val="24"/>
        </w:rPr>
        <w:t>priznaje</w:t>
      </w:r>
      <w:r w:rsidRPr="00BF4B28">
        <w:rPr>
          <w:rFonts w:ascii="Times New Roman" w:eastAsia="Times New Roman" w:hAnsi="Times New Roman" w:cs="Times New Roman"/>
          <w:sz w:val="24"/>
          <w:szCs w:val="24"/>
        </w:rPr>
        <w:t xml:space="preserve"> stop</w:t>
      </w:r>
      <w:r w:rsidR="00B35FD5" w:rsidRPr="00BF4B28">
        <w:rPr>
          <w:rFonts w:ascii="Times New Roman" w:eastAsia="Times New Roman" w:hAnsi="Times New Roman" w:cs="Times New Roman"/>
          <w:sz w:val="24"/>
          <w:szCs w:val="24"/>
        </w:rPr>
        <w:t>u</w:t>
      </w:r>
      <w:r w:rsidRPr="00BF4B28">
        <w:rPr>
          <w:rFonts w:ascii="Times New Roman" w:eastAsia="Times New Roman" w:hAnsi="Times New Roman" w:cs="Times New Roman"/>
          <w:sz w:val="24"/>
          <w:szCs w:val="24"/>
        </w:rPr>
        <w:t xml:space="preserve"> zaštitnog sloja za sistemski rizik koju je propisala druga država članica u skladu s odredbama </w:t>
      </w:r>
      <w:r w:rsidR="006B689B" w:rsidRPr="00BF4B28">
        <w:rPr>
          <w:rFonts w:ascii="Times New Roman" w:eastAsia="Times New Roman" w:hAnsi="Times New Roman" w:cs="Times New Roman"/>
          <w:sz w:val="24"/>
          <w:szCs w:val="24"/>
        </w:rPr>
        <w:t>nacionalnih propisa</w:t>
      </w:r>
      <w:r w:rsidR="004D679A" w:rsidRPr="00BF4B28">
        <w:rPr>
          <w:rFonts w:ascii="Times New Roman" w:eastAsia="Times New Roman" w:hAnsi="Times New Roman" w:cs="Times New Roman"/>
          <w:sz w:val="24"/>
          <w:szCs w:val="24"/>
        </w:rPr>
        <w:t xml:space="preserve"> država članica</w:t>
      </w:r>
      <w:r w:rsidR="006B689B" w:rsidRPr="00BF4B28">
        <w:rPr>
          <w:rFonts w:ascii="Times New Roman" w:eastAsia="Times New Roman" w:hAnsi="Times New Roman" w:cs="Times New Roman"/>
          <w:sz w:val="24"/>
          <w:szCs w:val="24"/>
        </w:rPr>
        <w:t xml:space="preserve"> </w:t>
      </w:r>
      <w:r w:rsidR="006B689B" w:rsidRPr="00BF4B28">
        <w:rPr>
          <w:rFonts w:ascii="Times New Roman" w:eastAsia="Times New Roman" w:hAnsi="Times New Roman" w:cs="Times New Roman"/>
          <w:sz w:val="24"/>
          <w:szCs w:val="24"/>
        </w:rPr>
        <w:lastRenderedPageBreak/>
        <w:t xml:space="preserve">kojima je prenesena </w:t>
      </w:r>
      <w:r w:rsidRPr="00BF4B28">
        <w:rPr>
          <w:rFonts w:ascii="Times New Roman" w:eastAsia="Times New Roman" w:hAnsi="Times New Roman" w:cs="Times New Roman"/>
          <w:sz w:val="24"/>
          <w:szCs w:val="24"/>
        </w:rPr>
        <w:t>Direktiv</w:t>
      </w:r>
      <w:r w:rsidR="006B689B"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2013/36/EU neće </w:t>
      </w:r>
      <w:r w:rsidR="002F73C9" w:rsidRPr="00BF4B28">
        <w:rPr>
          <w:rFonts w:ascii="Times New Roman" w:eastAsia="Times New Roman" w:hAnsi="Times New Roman" w:cs="Times New Roman"/>
          <w:sz w:val="24"/>
          <w:szCs w:val="24"/>
        </w:rPr>
        <w:t xml:space="preserve">je </w:t>
      </w:r>
      <w:r w:rsidRPr="00BF4B28">
        <w:rPr>
          <w:rFonts w:ascii="Times New Roman" w:eastAsia="Times New Roman" w:hAnsi="Times New Roman" w:cs="Times New Roman"/>
          <w:sz w:val="24"/>
          <w:szCs w:val="24"/>
        </w:rPr>
        <w:t>pribrajati pragu opisanom u stavku 1</w:t>
      </w:r>
      <w:r w:rsidR="002F73C9" w:rsidRPr="00BF4B28">
        <w:rPr>
          <w:rFonts w:ascii="Times New Roman" w:eastAsia="Times New Roman" w:hAnsi="Times New Roman" w:cs="Times New Roman"/>
          <w:sz w:val="24"/>
          <w:szCs w:val="24"/>
        </w:rPr>
        <w:t>4</w:t>
      </w:r>
      <w:r w:rsidRPr="00BF4B28">
        <w:rPr>
          <w:rFonts w:ascii="Times New Roman" w:eastAsia="Times New Roman" w:hAnsi="Times New Roman" w:cs="Times New Roman"/>
          <w:sz w:val="24"/>
          <w:szCs w:val="24"/>
        </w:rPr>
        <w:t>. ovog</w:t>
      </w:r>
      <w:r w:rsidR="00E57CA9"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članka.</w:t>
      </w:r>
    </w:p>
    <w:p w14:paraId="3976E7F4"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21AD4AB1" w14:textId="7D04CC0D"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Objava</w:t>
      </w:r>
      <w:r w:rsidR="002F73C9" w:rsidRPr="00BF4B28">
        <w:rPr>
          <w:rFonts w:ascii="Times New Roman" w:eastAsia="Times New Roman" w:hAnsi="Times New Roman" w:cs="Times New Roman"/>
          <w:i/>
          <w:sz w:val="24"/>
          <w:szCs w:val="24"/>
        </w:rPr>
        <w:t xml:space="preserve"> stope</w:t>
      </w:r>
      <w:r w:rsidRPr="00BF4B28">
        <w:rPr>
          <w:rFonts w:ascii="Times New Roman" w:eastAsia="Times New Roman" w:hAnsi="Times New Roman" w:cs="Times New Roman"/>
          <w:i/>
          <w:sz w:val="24"/>
          <w:szCs w:val="24"/>
        </w:rPr>
        <w:t xml:space="preserve"> zaštitnog sloja za sistemski rizik</w:t>
      </w:r>
    </w:p>
    <w:p w14:paraId="101733FB" w14:textId="54BB32A8"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5B4BA4" w:rsidRPr="00BF4B28">
        <w:rPr>
          <w:rFonts w:ascii="Times New Roman" w:eastAsia="Times New Roman" w:hAnsi="Times New Roman" w:cs="Times New Roman"/>
          <w:sz w:val="24"/>
          <w:szCs w:val="24"/>
        </w:rPr>
        <w:t>2</w:t>
      </w:r>
      <w:r w:rsidR="00747CC2" w:rsidRPr="00BF4B28">
        <w:rPr>
          <w:rFonts w:ascii="Times New Roman" w:eastAsia="Times New Roman" w:hAnsi="Times New Roman" w:cs="Times New Roman"/>
          <w:sz w:val="24"/>
          <w:szCs w:val="24"/>
        </w:rPr>
        <w:t>4</w:t>
      </w:r>
      <w:r w:rsidR="00D2570F" w:rsidRPr="00BF4B28">
        <w:rPr>
          <w:rFonts w:ascii="Times New Roman" w:eastAsia="Times New Roman" w:hAnsi="Times New Roman" w:cs="Times New Roman"/>
          <w:sz w:val="24"/>
          <w:szCs w:val="24"/>
        </w:rPr>
        <w:t>2</w:t>
      </w:r>
      <w:r w:rsidR="00747CC2" w:rsidRPr="00BF4B28">
        <w:rPr>
          <w:rFonts w:ascii="Times New Roman" w:eastAsia="Times New Roman" w:hAnsi="Times New Roman" w:cs="Times New Roman"/>
          <w:sz w:val="24"/>
          <w:szCs w:val="24"/>
        </w:rPr>
        <w:t>.</w:t>
      </w:r>
    </w:p>
    <w:p w14:paraId="438F6896" w14:textId="77777777" w:rsidR="005B4BA4" w:rsidRPr="00BF4B28" w:rsidRDefault="005B4BA4" w:rsidP="00054C3C">
      <w:pPr>
        <w:spacing w:after="0" w:line="240" w:lineRule="auto"/>
        <w:jc w:val="center"/>
        <w:rPr>
          <w:rFonts w:ascii="Times New Roman" w:eastAsia="Times New Roman" w:hAnsi="Times New Roman" w:cs="Times New Roman"/>
          <w:sz w:val="24"/>
          <w:szCs w:val="24"/>
        </w:rPr>
      </w:pPr>
    </w:p>
    <w:p w14:paraId="6531E931" w14:textId="375A44C7"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 xml:space="preserve">Nakon određivanja jedne ili više stopa zaštitnog sloja za sistemski rizik u skladu s člankom </w:t>
      </w:r>
      <w:r w:rsidR="00E57CA9"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41</w:t>
      </w:r>
      <w:r w:rsidR="00FC3539" w:rsidRPr="00BF4B28">
        <w:rPr>
          <w:rFonts w:ascii="Times New Roman" w:eastAsia="Times New Roman" w:hAnsi="Times New Roman" w:cs="Times New Roman"/>
          <w:sz w:val="24"/>
          <w:szCs w:val="24"/>
        </w:rPr>
        <w:t xml:space="preserve">. ovoga Zakona, Hrvatska narodna banka dužna je u </w:t>
      </w:r>
      <w:r w:rsidR="00167223">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Narodnim novinama</w:t>
      </w:r>
      <w:r w:rsidR="00167223">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 xml:space="preserve"> i na svojim internetskim stranicama objaviti </w:t>
      </w:r>
      <w:r w:rsidR="002F73C9" w:rsidRPr="00BF4B28">
        <w:rPr>
          <w:rFonts w:ascii="Times New Roman" w:eastAsia="Times New Roman" w:hAnsi="Times New Roman" w:cs="Times New Roman"/>
          <w:sz w:val="24"/>
          <w:szCs w:val="24"/>
        </w:rPr>
        <w:t>visinu stope zaštitnog sloja</w:t>
      </w:r>
      <w:r w:rsidR="00FC3539" w:rsidRPr="00BF4B28">
        <w:rPr>
          <w:rFonts w:ascii="Times New Roman" w:eastAsia="Times New Roman" w:hAnsi="Times New Roman" w:cs="Times New Roman"/>
          <w:sz w:val="24"/>
          <w:szCs w:val="24"/>
        </w:rPr>
        <w:t>.</w:t>
      </w:r>
    </w:p>
    <w:p w14:paraId="7FB1CA5E"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46CBE1CE" w14:textId="3452E641"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C3539" w:rsidRPr="00BF4B28">
        <w:rPr>
          <w:rFonts w:ascii="Times New Roman" w:eastAsia="Times New Roman" w:hAnsi="Times New Roman" w:cs="Times New Roman"/>
          <w:sz w:val="24"/>
          <w:szCs w:val="24"/>
        </w:rPr>
        <w:t xml:space="preserve">Objava iz stavka 1. ovoga članka </w:t>
      </w:r>
      <w:r w:rsidR="00E931BE" w:rsidRPr="00BF4B28">
        <w:rPr>
          <w:rFonts w:ascii="Times New Roman" w:eastAsia="Times New Roman" w:hAnsi="Times New Roman" w:cs="Times New Roman"/>
          <w:sz w:val="24"/>
          <w:szCs w:val="24"/>
        </w:rPr>
        <w:t xml:space="preserve">na internetskim stranicama Hrvatske narodne banke </w:t>
      </w:r>
      <w:r w:rsidR="00FC3539" w:rsidRPr="00BF4B28">
        <w:rPr>
          <w:rFonts w:ascii="Times New Roman" w:eastAsia="Times New Roman" w:hAnsi="Times New Roman" w:cs="Times New Roman"/>
          <w:sz w:val="24"/>
          <w:szCs w:val="24"/>
        </w:rPr>
        <w:t>sadrži najmanje sljedeće</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informacije:</w:t>
      </w:r>
    </w:p>
    <w:p w14:paraId="16A26FFC" w14:textId="6B5825D3"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stopu zaštitnog sloja za sistemski</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rizik</w:t>
      </w:r>
    </w:p>
    <w:p w14:paraId="70AEC958" w14:textId="2FB0042B"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kreditne institucije na koje se zaštitni sloj za sistemski rizik</w:t>
      </w:r>
      <w:r w:rsidR="00FC3539" w:rsidRPr="00BF4B28">
        <w:rPr>
          <w:rFonts w:ascii="Times New Roman" w:eastAsia="Times New Roman" w:hAnsi="Times New Roman" w:cs="Times New Roman"/>
          <w:spacing w:val="-21"/>
          <w:sz w:val="24"/>
          <w:szCs w:val="24"/>
        </w:rPr>
        <w:t xml:space="preserve"> </w:t>
      </w:r>
      <w:r w:rsidR="00FC3539" w:rsidRPr="00BF4B28">
        <w:rPr>
          <w:rFonts w:ascii="Times New Roman" w:eastAsia="Times New Roman" w:hAnsi="Times New Roman" w:cs="Times New Roman"/>
          <w:sz w:val="24"/>
          <w:szCs w:val="24"/>
        </w:rPr>
        <w:t>primjenjuje</w:t>
      </w:r>
    </w:p>
    <w:p w14:paraId="7C6F3B03" w14:textId="0E9CAA7C"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bookmarkStart w:id="163" w:name="_Hlk196290940"/>
      <w:r w:rsidRPr="00BF4B28">
        <w:rPr>
          <w:rFonts w:ascii="Times New Roman" w:eastAsia="Times New Roman" w:hAnsi="Times New Roman" w:cs="Times New Roman"/>
          <w:sz w:val="24"/>
          <w:szCs w:val="24"/>
        </w:rPr>
        <w:t>–</w:t>
      </w:r>
      <w:bookmarkEnd w:id="163"/>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izloženosti na koje se stopa ili stope zaštitnog sloja za sistemski rizik</w:t>
      </w:r>
      <w:r w:rsidR="00FC3539" w:rsidRPr="00BF4B28">
        <w:rPr>
          <w:rFonts w:ascii="Times New Roman" w:eastAsia="Times New Roman" w:hAnsi="Times New Roman" w:cs="Times New Roman"/>
          <w:spacing w:val="-26"/>
          <w:sz w:val="24"/>
          <w:szCs w:val="24"/>
        </w:rPr>
        <w:t xml:space="preserve"> </w:t>
      </w:r>
      <w:r w:rsidR="00FC3539" w:rsidRPr="00BF4B28">
        <w:rPr>
          <w:rFonts w:ascii="Times New Roman" w:eastAsia="Times New Roman" w:hAnsi="Times New Roman" w:cs="Times New Roman"/>
          <w:sz w:val="24"/>
          <w:szCs w:val="24"/>
        </w:rPr>
        <w:t>primjenjuju</w:t>
      </w:r>
    </w:p>
    <w:p w14:paraId="5237E0A5" w14:textId="2B4507C0"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obrazloženje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određivanje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stope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ili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stopa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sistemski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rizik,</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osim u slučaju kada bi to obrazloženje moglo narušiti stabilnost financijskog</w:t>
      </w:r>
      <w:r w:rsidR="00FC3539" w:rsidRPr="00BF4B28">
        <w:rPr>
          <w:rFonts w:ascii="Times New Roman" w:eastAsia="Times New Roman" w:hAnsi="Times New Roman" w:cs="Times New Roman"/>
          <w:spacing w:val="-36"/>
          <w:sz w:val="24"/>
          <w:szCs w:val="24"/>
        </w:rPr>
        <w:t xml:space="preserve"> </w:t>
      </w:r>
      <w:r w:rsidR="00FC3539" w:rsidRPr="00BF4B28">
        <w:rPr>
          <w:rFonts w:ascii="Times New Roman" w:eastAsia="Times New Roman" w:hAnsi="Times New Roman" w:cs="Times New Roman"/>
          <w:sz w:val="24"/>
          <w:szCs w:val="24"/>
        </w:rPr>
        <w:t>sustava</w:t>
      </w:r>
    </w:p>
    <w:p w14:paraId="44B1EBD7" w14:textId="12472D24"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datum od kojeg su kreditne institucije dužne primijeniti određene stope ili stopu zaštitnog sloja za sistemski rizik</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i</w:t>
      </w:r>
    </w:p>
    <w:p w14:paraId="78B15F09" w14:textId="4F9B7021"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nazive država ako se na izloženosti u tim državama primjenjuje zaštitni sloj za sistemski</w:t>
      </w:r>
      <w:r w:rsidR="00FC3539" w:rsidRPr="00BF4B28">
        <w:rPr>
          <w:rFonts w:ascii="Times New Roman" w:eastAsia="Times New Roman" w:hAnsi="Times New Roman" w:cs="Times New Roman"/>
          <w:spacing w:val="-2"/>
          <w:sz w:val="24"/>
          <w:szCs w:val="24"/>
        </w:rPr>
        <w:t xml:space="preserve"> </w:t>
      </w:r>
      <w:r w:rsidR="00FC3539" w:rsidRPr="00BF4B28">
        <w:rPr>
          <w:rFonts w:ascii="Times New Roman" w:eastAsia="Times New Roman" w:hAnsi="Times New Roman" w:cs="Times New Roman"/>
          <w:sz w:val="24"/>
          <w:szCs w:val="24"/>
        </w:rPr>
        <w:t>rizik.</w:t>
      </w:r>
    </w:p>
    <w:p w14:paraId="3D3C6785"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4406EC3D" w14:textId="16E95CC6" w:rsidR="001F6BCB"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057C4"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 xml:space="preserve">) </w:t>
      </w:r>
      <w:r w:rsidR="00E931BE" w:rsidRPr="00BF4B28">
        <w:rPr>
          <w:rFonts w:ascii="Times New Roman" w:eastAsia="Times New Roman" w:hAnsi="Times New Roman" w:cs="Times New Roman"/>
          <w:sz w:val="24"/>
          <w:szCs w:val="24"/>
        </w:rPr>
        <w:t xml:space="preserve">Objava </w:t>
      </w:r>
      <w:r w:rsidR="00FC3539" w:rsidRPr="00BF4B28">
        <w:rPr>
          <w:rFonts w:ascii="Times New Roman" w:eastAsia="Times New Roman" w:hAnsi="Times New Roman" w:cs="Times New Roman"/>
          <w:sz w:val="24"/>
          <w:szCs w:val="24"/>
        </w:rPr>
        <w:t>iz stavka 1. ovoga članka</w:t>
      </w:r>
      <w:r w:rsidR="00E931BE" w:rsidRPr="00BF4B28">
        <w:rPr>
          <w:rFonts w:ascii="Times New Roman" w:eastAsia="Times New Roman" w:hAnsi="Times New Roman" w:cs="Times New Roman"/>
          <w:sz w:val="24"/>
          <w:szCs w:val="24"/>
        </w:rPr>
        <w:t xml:space="preserve"> u </w:t>
      </w:r>
      <w:r w:rsidR="00496E83">
        <w:rPr>
          <w:rFonts w:ascii="Times New Roman" w:eastAsia="Times New Roman" w:hAnsi="Times New Roman" w:cs="Times New Roman"/>
          <w:sz w:val="24"/>
          <w:szCs w:val="24"/>
        </w:rPr>
        <w:t>„</w:t>
      </w:r>
      <w:r w:rsidR="00E931BE" w:rsidRPr="00BF4B28">
        <w:rPr>
          <w:rFonts w:ascii="Times New Roman" w:eastAsia="Times New Roman" w:hAnsi="Times New Roman" w:cs="Times New Roman"/>
          <w:sz w:val="24"/>
          <w:szCs w:val="24"/>
        </w:rPr>
        <w:t>Narodnim novinama</w:t>
      </w:r>
      <w:r w:rsidR="00496E83">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 xml:space="preserve"> sadrži</w:t>
      </w:r>
      <w:r w:rsidR="001F6BCB" w:rsidRPr="00BF4B28">
        <w:rPr>
          <w:rFonts w:ascii="Times New Roman" w:eastAsia="Times New Roman" w:hAnsi="Times New Roman" w:cs="Times New Roman"/>
          <w:sz w:val="24"/>
          <w:szCs w:val="24"/>
        </w:rPr>
        <w:t xml:space="preserve"> najmanje sljedeće informacije:</w:t>
      </w:r>
    </w:p>
    <w:p w14:paraId="43D29045" w14:textId="1198C51D" w:rsidR="001F6BCB" w:rsidRPr="00BF4B28" w:rsidRDefault="001F6BCB"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 xml:space="preserve"> stopu zaštitnog sloja za sistemski rizik </w:t>
      </w:r>
    </w:p>
    <w:p w14:paraId="1B07343C" w14:textId="2CCEB151" w:rsidR="001F6BCB" w:rsidRPr="00BF4B28" w:rsidRDefault="001F6BCB"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naznaku kreditnih institucija na koje se zaštitni sloj za sistemski rizik primjenjuje </w:t>
      </w:r>
    </w:p>
    <w:p w14:paraId="3CE9C36E" w14:textId="77777777" w:rsidR="001F6BCB" w:rsidRPr="00BF4B28" w:rsidRDefault="001F6BCB"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datum početka primjene i </w:t>
      </w:r>
    </w:p>
    <w:p w14:paraId="4797C47F" w14:textId="26B0C36E" w:rsidR="00FC3539" w:rsidRPr="00BF4B28" w:rsidRDefault="001F6BCB"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nazive </w:t>
      </w:r>
      <w:r w:rsidR="00E931BE" w:rsidRPr="00BF4B28">
        <w:rPr>
          <w:rFonts w:ascii="Times New Roman" w:eastAsia="Times New Roman" w:hAnsi="Times New Roman" w:cs="Times New Roman"/>
          <w:sz w:val="24"/>
          <w:szCs w:val="24"/>
        </w:rPr>
        <w:t xml:space="preserve">države članice i/ili treće zemlje </w:t>
      </w:r>
      <w:r w:rsidR="00FC3539" w:rsidRPr="00BF4B28">
        <w:rPr>
          <w:rFonts w:ascii="Times New Roman" w:eastAsia="Times New Roman" w:hAnsi="Times New Roman" w:cs="Times New Roman"/>
          <w:sz w:val="24"/>
          <w:szCs w:val="24"/>
        </w:rPr>
        <w:t>na koje se zaštitni sloj za sistemski rizik primjenjuje.</w:t>
      </w:r>
    </w:p>
    <w:p w14:paraId="245A0917"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2D1B7FBD" w14:textId="162E0327"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Priznavanje stope zaštitnog sloja za sistemski rizik</w:t>
      </w:r>
    </w:p>
    <w:p w14:paraId="13003AF9" w14:textId="277E78E6"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5B4BA4" w:rsidRPr="00BF4B28">
        <w:rPr>
          <w:rFonts w:ascii="Times New Roman" w:eastAsia="Times New Roman" w:hAnsi="Times New Roman" w:cs="Times New Roman"/>
          <w:sz w:val="24"/>
          <w:szCs w:val="24"/>
        </w:rPr>
        <w:t>2</w:t>
      </w:r>
      <w:r w:rsidR="00747CC2" w:rsidRPr="00BF4B28">
        <w:rPr>
          <w:rFonts w:ascii="Times New Roman" w:eastAsia="Times New Roman" w:hAnsi="Times New Roman" w:cs="Times New Roman"/>
          <w:sz w:val="24"/>
          <w:szCs w:val="24"/>
        </w:rPr>
        <w:t>4</w:t>
      </w:r>
      <w:r w:rsidR="00D2570F"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w:t>
      </w:r>
    </w:p>
    <w:p w14:paraId="11FAEFB3" w14:textId="77777777" w:rsidR="005B4BA4" w:rsidRPr="00BF4B28" w:rsidRDefault="005B4BA4" w:rsidP="00054C3C">
      <w:pPr>
        <w:spacing w:after="0" w:line="240" w:lineRule="auto"/>
        <w:jc w:val="center"/>
        <w:rPr>
          <w:rFonts w:ascii="Times New Roman" w:eastAsia="Times New Roman" w:hAnsi="Times New Roman" w:cs="Times New Roman"/>
          <w:sz w:val="24"/>
          <w:szCs w:val="24"/>
        </w:rPr>
      </w:pPr>
    </w:p>
    <w:p w14:paraId="0AE3169C" w14:textId="173FA238" w:rsidR="00FC3539" w:rsidRPr="00BF4B28" w:rsidRDefault="00AE1D7C"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Hrvatska narodna banka može donijeti odluku kojom priznaje stopu zaštitnog sloja za sistemski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rizik</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koju</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odredilo</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relevantno</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tijelo</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druge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države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članice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tom</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slučaju propisati primjenu te stope zaštitnog sloja na kreditne institucije za izloženosti u toj državi članici.</w:t>
      </w:r>
    </w:p>
    <w:p w14:paraId="59C27901"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721CF18A" w14:textId="7EC02398"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C3539" w:rsidRPr="00BF4B28">
        <w:rPr>
          <w:rFonts w:ascii="Times New Roman" w:eastAsia="Times New Roman" w:hAnsi="Times New Roman" w:cs="Times New Roman"/>
          <w:sz w:val="24"/>
          <w:szCs w:val="24"/>
        </w:rPr>
        <w:t>U slučaju iz stavka 1. ovoga članka Hrvatska narodna banka dužna je tu odluku objaviti u</w:t>
      </w:r>
      <w:r w:rsidR="00AE1D7C" w:rsidRPr="00BF4B28">
        <w:rPr>
          <w:rFonts w:ascii="Times New Roman" w:eastAsia="Times New Roman" w:hAnsi="Times New Roman" w:cs="Times New Roman"/>
          <w:sz w:val="24"/>
          <w:szCs w:val="24"/>
        </w:rPr>
        <w:t xml:space="preserve"> </w:t>
      </w:r>
      <w:r w:rsidR="00167223">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Narodnim novinama</w:t>
      </w:r>
      <w:r w:rsidR="00167223">
        <w:rPr>
          <w:rFonts w:ascii="Times New Roman" w:eastAsia="Times New Roman" w:hAnsi="Times New Roman" w:cs="Times New Roman"/>
          <w:sz w:val="24"/>
          <w:szCs w:val="24"/>
        </w:rPr>
        <w:t>“</w:t>
      </w:r>
      <w:r w:rsidR="00FC3539" w:rsidRPr="00BF4B28">
        <w:rPr>
          <w:rFonts w:ascii="Times New Roman" w:eastAsia="Times New Roman" w:hAnsi="Times New Roman" w:cs="Times New Roman"/>
          <w:sz w:val="24"/>
          <w:szCs w:val="24"/>
        </w:rPr>
        <w:t xml:space="preserve"> i na svojim internetskim stranicama te o tome obavijestiti Europski odbor za sistemske rizike.</w:t>
      </w:r>
    </w:p>
    <w:p w14:paraId="6D4196FD"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5B6B3317" w14:textId="4805DFBA"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C3539" w:rsidRPr="00BF4B28">
        <w:rPr>
          <w:rFonts w:ascii="Times New Roman" w:eastAsia="Times New Roman" w:hAnsi="Times New Roman" w:cs="Times New Roman"/>
          <w:sz w:val="24"/>
          <w:szCs w:val="24"/>
        </w:rPr>
        <w:t>Hrvatska narodna banka dužna je pri donošenju odluke o priznavanju stope zaštitnog sloja za</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sistemski</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rizik</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koju</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odredilo</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relevantno</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tijelo</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druge</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države</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članice</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uzeti</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obzir informacije koje je dostavila ta država članica</w:t>
      </w:r>
      <w:r w:rsidR="00442425" w:rsidRPr="00BF4B28">
        <w:rPr>
          <w:rFonts w:ascii="Times New Roman" w:hAnsi="Times New Roman" w:cs="Times New Roman"/>
          <w:sz w:val="24"/>
          <w:szCs w:val="24"/>
        </w:rPr>
        <w:t xml:space="preserve"> </w:t>
      </w:r>
      <w:r w:rsidR="00442425" w:rsidRPr="00BF4B28">
        <w:rPr>
          <w:rFonts w:ascii="Times New Roman" w:eastAsia="Times New Roman" w:hAnsi="Times New Roman" w:cs="Times New Roman"/>
          <w:sz w:val="24"/>
          <w:szCs w:val="24"/>
        </w:rPr>
        <w:t xml:space="preserve">koja određuje tu stopu u skladu s </w:t>
      </w:r>
      <w:r w:rsidR="00FC244D" w:rsidRPr="00BF4B28">
        <w:rPr>
          <w:rFonts w:ascii="Times New Roman" w:eastAsia="Times New Roman" w:hAnsi="Times New Roman" w:cs="Times New Roman"/>
          <w:sz w:val="24"/>
          <w:szCs w:val="24"/>
        </w:rPr>
        <w:t>nacionalnim propisom</w:t>
      </w:r>
      <w:r w:rsidR="004D679A" w:rsidRPr="00BF4B28">
        <w:rPr>
          <w:rFonts w:ascii="Times New Roman" w:eastAsia="Times New Roman" w:hAnsi="Times New Roman" w:cs="Times New Roman"/>
          <w:sz w:val="24"/>
          <w:szCs w:val="24"/>
        </w:rPr>
        <w:t xml:space="preserve"> država članica</w:t>
      </w:r>
      <w:r w:rsidR="00FC244D" w:rsidRPr="00BF4B28">
        <w:rPr>
          <w:rFonts w:ascii="Times New Roman" w:eastAsia="Times New Roman" w:hAnsi="Times New Roman" w:cs="Times New Roman"/>
          <w:sz w:val="24"/>
          <w:szCs w:val="24"/>
        </w:rPr>
        <w:t xml:space="preserve"> u koji je prenesen </w:t>
      </w:r>
      <w:r w:rsidR="00442425" w:rsidRPr="00BF4B28">
        <w:rPr>
          <w:rFonts w:ascii="Times New Roman" w:eastAsia="Times New Roman" w:hAnsi="Times New Roman" w:cs="Times New Roman"/>
          <w:sz w:val="24"/>
          <w:szCs w:val="24"/>
        </w:rPr>
        <w:t>član</w:t>
      </w:r>
      <w:r w:rsidR="00FC244D" w:rsidRPr="00BF4B28">
        <w:rPr>
          <w:rFonts w:ascii="Times New Roman" w:eastAsia="Times New Roman" w:hAnsi="Times New Roman" w:cs="Times New Roman"/>
          <w:sz w:val="24"/>
          <w:szCs w:val="24"/>
        </w:rPr>
        <w:t>a</w:t>
      </w:r>
      <w:r w:rsidR="00442425" w:rsidRPr="00BF4B28">
        <w:rPr>
          <w:rFonts w:ascii="Times New Roman" w:eastAsia="Times New Roman" w:hAnsi="Times New Roman" w:cs="Times New Roman"/>
          <w:sz w:val="24"/>
          <w:szCs w:val="24"/>
        </w:rPr>
        <w:t>k 133. stavci 9. i 13. Direktive 2013/36/EU</w:t>
      </w:r>
      <w:r w:rsidR="00FC3539" w:rsidRPr="00BF4B28">
        <w:rPr>
          <w:rFonts w:ascii="Times New Roman" w:eastAsia="Times New Roman" w:hAnsi="Times New Roman" w:cs="Times New Roman"/>
          <w:sz w:val="24"/>
          <w:szCs w:val="24"/>
        </w:rPr>
        <w:t>.</w:t>
      </w:r>
    </w:p>
    <w:p w14:paraId="4D8F0BBB"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58C0014B" w14:textId="5533F423"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FC3539" w:rsidRPr="00BF4B28">
        <w:rPr>
          <w:rFonts w:ascii="Times New Roman" w:eastAsia="Times New Roman" w:hAnsi="Times New Roman" w:cs="Times New Roman"/>
          <w:sz w:val="24"/>
          <w:szCs w:val="24"/>
        </w:rPr>
        <w:t>Ako Hrvatska narodna banka u skladu sa stavkom 1. ovoga članka prizna stopu zaštitnog sloja za sistemski rizik, taj zaštitni sloj za sistemski rizik može se dodati zaštitnom</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sloju</w:t>
      </w:r>
      <w:r w:rsidR="00FC3539" w:rsidRPr="00BF4B28">
        <w:rPr>
          <w:rFonts w:ascii="Times New Roman" w:eastAsia="Times New Roman" w:hAnsi="Times New Roman" w:cs="Times New Roman"/>
          <w:spacing w:val="21"/>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sistemski</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rizik</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koji</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se</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primjenjuje</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skladu</w:t>
      </w:r>
      <w:r w:rsidR="00FC3539" w:rsidRPr="00BF4B28">
        <w:rPr>
          <w:rFonts w:ascii="Times New Roman" w:eastAsia="Times New Roman" w:hAnsi="Times New Roman" w:cs="Times New Roman"/>
          <w:spacing w:val="21"/>
          <w:sz w:val="24"/>
          <w:szCs w:val="24"/>
        </w:rPr>
        <w:t xml:space="preserve"> </w:t>
      </w:r>
      <w:r w:rsidR="00FC3539" w:rsidRPr="00BF4B28">
        <w:rPr>
          <w:rFonts w:ascii="Times New Roman" w:eastAsia="Times New Roman" w:hAnsi="Times New Roman" w:cs="Times New Roman"/>
          <w:sz w:val="24"/>
          <w:szCs w:val="24"/>
        </w:rPr>
        <w:t>s</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člancima</w:t>
      </w:r>
      <w:r w:rsidR="00FC3539" w:rsidRPr="00BF4B28">
        <w:rPr>
          <w:rFonts w:ascii="Times New Roman" w:eastAsia="Times New Roman" w:hAnsi="Times New Roman" w:cs="Times New Roman"/>
          <w:spacing w:val="20"/>
          <w:sz w:val="24"/>
          <w:szCs w:val="24"/>
        </w:rPr>
        <w:t xml:space="preserve"> </w:t>
      </w:r>
      <w:r w:rsidR="00D9740C"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38</w:t>
      </w:r>
      <w:r w:rsidR="00FC3539"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do</w:t>
      </w:r>
      <w:r w:rsidRPr="00BF4B28">
        <w:rPr>
          <w:rFonts w:ascii="Times New Roman" w:eastAsia="Times New Roman" w:hAnsi="Times New Roman" w:cs="Times New Roman"/>
          <w:sz w:val="24"/>
          <w:szCs w:val="24"/>
        </w:rPr>
        <w:t xml:space="preserve"> </w:t>
      </w:r>
      <w:r w:rsidR="00D9740C" w:rsidRPr="00BF4B28">
        <w:rPr>
          <w:rFonts w:ascii="Times New Roman" w:eastAsia="Times New Roman" w:hAnsi="Times New Roman" w:cs="Times New Roman"/>
          <w:sz w:val="24"/>
          <w:szCs w:val="24"/>
        </w:rPr>
        <w:t>24</w:t>
      </w:r>
      <w:r w:rsidR="00D2570F" w:rsidRPr="00BF4B28">
        <w:rPr>
          <w:rFonts w:ascii="Times New Roman" w:eastAsia="Times New Roman" w:hAnsi="Times New Roman" w:cs="Times New Roman"/>
          <w:sz w:val="24"/>
          <w:szCs w:val="24"/>
        </w:rPr>
        <w:t>1</w:t>
      </w:r>
      <w:r w:rsidR="00FC3539" w:rsidRPr="00BF4B28">
        <w:rPr>
          <w:rFonts w:ascii="Times New Roman" w:eastAsia="Times New Roman" w:hAnsi="Times New Roman" w:cs="Times New Roman"/>
          <w:sz w:val="24"/>
          <w:szCs w:val="24"/>
        </w:rPr>
        <w:t>. ovoga Zakona, uz uvjet da se tim zaštitnim slojevima pokrivaju različiti rizici, a ako se zaštitnim slojevima pokrivaju isti rizici, kreditne institucije dužne su primijeniti samo viši zaštitni sloj.</w:t>
      </w:r>
    </w:p>
    <w:p w14:paraId="276C1FCB"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58FE87DD" w14:textId="5FFDD169"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FC3539" w:rsidRPr="00BF4B28">
        <w:rPr>
          <w:rFonts w:ascii="Times New Roman" w:eastAsia="Times New Roman" w:hAnsi="Times New Roman" w:cs="Times New Roman"/>
          <w:sz w:val="24"/>
          <w:szCs w:val="24"/>
        </w:rPr>
        <w:t>Ako</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odredi</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sistemski</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rizik,</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može Europskom odboru za sistemske rizike podnijeti zahtjev za izdavanje preporuke u skladu s člankom 16. Uredbe (EU) br. 1092/2010 jednoj ili više država članica za priznavanje te stope zaštitnog sloja za izloženosti u Republici</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Hrvatskoj.</w:t>
      </w:r>
    </w:p>
    <w:p w14:paraId="54592348"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7AAB658F" w14:textId="62615B54" w:rsidR="00FC3539" w:rsidRPr="00BF4B28" w:rsidRDefault="003103E1" w:rsidP="00051EFD">
      <w:pPr>
        <w:pStyle w:val="Naslov3"/>
        <w:numPr>
          <w:ilvl w:val="0"/>
          <w:numId w:val="0"/>
        </w:numPr>
        <w:rPr>
          <w:b/>
          <w:sz w:val="24"/>
          <w:szCs w:val="24"/>
          <w:lang w:val="hr-HR"/>
        </w:rPr>
      </w:pPr>
      <w:r w:rsidRPr="00C530E7">
        <w:rPr>
          <w:b/>
          <w:sz w:val="24"/>
          <w:szCs w:val="24"/>
          <w:lang w:val="hr-HR"/>
        </w:rPr>
        <w:t>POGLAVLJE</w:t>
      </w:r>
      <w:r w:rsidRPr="00BF4B28">
        <w:rPr>
          <w:b/>
          <w:sz w:val="24"/>
          <w:szCs w:val="24"/>
          <w:lang w:val="hr-HR"/>
        </w:rPr>
        <w:t xml:space="preserve"> </w:t>
      </w:r>
      <w:r w:rsidR="001E78FF">
        <w:rPr>
          <w:b/>
          <w:sz w:val="24"/>
          <w:szCs w:val="24"/>
          <w:lang w:val="hr-HR"/>
        </w:rPr>
        <w:t>V.</w:t>
      </w:r>
      <w:r w:rsidR="007F26E2" w:rsidRPr="00BF4B28">
        <w:rPr>
          <w:b/>
          <w:sz w:val="24"/>
          <w:szCs w:val="24"/>
          <w:lang w:val="hr-HR"/>
        </w:rPr>
        <w:t xml:space="preserve"> </w:t>
      </w:r>
      <w:r w:rsidR="00FC3539" w:rsidRPr="00BF4B28">
        <w:rPr>
          <w:b/>
          <w:sz w:val="24"/>
          <w:szCs w:val="24"/>
          <w:lang w:val="hr-HR"/>
        </w:rPr>
        <w:t>ZAŠTITNI SLOJ ZA GLOBALNE SISTEMSKI VAŽNE KREDITNE INSTITUCIJE I OSTALE SISTEMSKI VAŽNE KREDITNE</w:t>
      </w:r>
      <w:r w:rsidR="00FC3539" w:rsidRPr="00BF4B28">
        <w:rPr>
          <w:b/>
          <w:spacing w:val="-28"/>
          <w:sz w:val="24"/>
          <w:szCs w:val="24"/>
          <w:lang w:val="hr-HR"/>
        </w:rPr>
        <w:t xml:space="preserve"> </w:t>
      </w:r>
      <w:r w:rsidR="00FC3539" w:rsidRPr="00BF4B28">
        <w:rPr>
          <w:b/>
          <w:sz w:val="24"/>
          <w:szCs w:val="24"/>
          <w:lang w:val="hr-HR"/>
        </w:rPr>
        <w:t>INSTITUCIJE</w:t>
      </w:r>
    </w:p>
    <w:p w14:paraId="776D7B7D" w14:textId="77777777" w:rsidR="005B4BA4" w:rsidRPr="00BF4B28" w:rsidRDefault="005B4BA4" w:rsidP="00054C3C">
      <w:pPr>
        <w:spacing w:after="0" w:line="240" w:lineRule="auto"/>
        <w:jc w:val="center"/>
        <w:rPr>
          <w:rFonts w:ascii="Times New Roman" w:eastAsia="Times New Roman" w:hAnsi="Times New Roman" w:cs="Times New Roman"/>
          <w:i/>
          <w:sz w:val="24"/>
          <w:szCs w:val="24"/>
        </w:rPr>
      </w:pPr>
    </w:p>
    <w:p w14:paraId="1C640813" w14:textId="39A4841F"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Globalne sistemski važne kreditne institucije</w:t>
      </w:r>
    </w:p>
    <w:p w14:paraId="449694BF" w14:textId="70F659EE"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5B4BA4"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44</w:t>
      </w:r>
      <w:r w:rsidRPr="00BF4B28">
        <w:rPr>
          <w:rFonts w:ascii="Times New Roman" w:eastAsia="Times New Roman" w:hAnsi="Times New Roman" w:cs="Times New Roman"/>
          <w:sz w:val="24"/>
          <w:szCs w:val="24"/>
        </w:rPr>
        <w:t>.</w:t>
      </w:r>
    </w:p>
    <w:p w14:paraId="77064264" w14:textId="77777777" w:rsidR="005B4BA4" w:rsidRPr="00BF4B28" w:rsidRDefault="005B4BA4" w:rsidP="00054C3C">
      <w:pPr>
        <w:spacing w:after="0" w:line="240" w:lineRule="auto"/>
        <w:jc w:val="center"/>
        <w:rPr>
          <w:rFonts w:ascii="Times New Roman" w:eastAsia="Times New Roman" w:hAnsi="Times New Roman" w:cs="Times New Roman"/>
          <w:sz w:val="24"/>
          <w:szCs w:val="24"/>
        </w:rPr>
      </w:pPr>
    </w:p>
    <w:p w14:paraId="5FD5470A" w14:textId="2E66F444"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na</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konsolidiranoj</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osnovi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utvrđuje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GSV</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kreditn</w:t>
      </w:r>
      <w:r w:rsidR="00054175"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institucij</w:t>
      </w:r>
      <w:r w:rsidR="00054175"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 xml:space="preserve">koja </w:t>
      </w:r>
      <w:r w:rsidR="00054175" w:rsidRPr="00BF4B28">
        <w:rPr>
          <w:rFonts w:ascii="Times New Roman" w:eastAsia="Times New Roman" w:hAnsi="Times New Roman" w:cs="Times New Roman"/>
          <w:sz w:val="24"/>
          <w:szCs w:val="24"/>
        </w:rPr>
        <w:t>ima</w:t>
      </w:r>
      <w:r w:rsidR="00FC3539" w:rsidRPr="00BF4B28">
        <w:rPr>
          <w:rFonts w:ascii="Times New Roman" w:eastAsia="Times New Roman" w:hAnsi="Times New Roman" w:cs="Times New Roman"/>
          <w:sz w:val="24"/>
          <w:szCs w:val="24"/>
        </w:rPr>
        <w:t xml:space="preserve"> odobrenje za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rad</w:t>
      </w:r>
      <w:r w:rsidR="006B689B" w:rsidRPr="00BF4B28">
        <w:rPr>
          <w:rFonts w:ascii="Times New Roman" w:eastAsia="Times New Roman" w:hAnsi="Times New Roman" w:cs="Times New Roman"/>
          <w:sz w:val="24"/>
          <w:szCs w:val="24"/>
        </w:rPr>
        <w:t xml:space="preserve"> u skladu s ovim Zakonom</w:t>
      </w:r>
      <w:r w:rsidR="00FC3539" w:rsidRPr="00BF4B28">
        <w:rPr>
          <w:rFonts w:ascii="Times New Roman" w:eastAsia="Times New Roman" w:hAnsi="Times New Roman" w:cs="Times New Roman"/>
          <w:sz w:val="24"/>
          <w:szCs w:val="24"/>
        </w:rPr>
        <w:t>.</w:t>
      </w:r>
    </w:p>
    <w:p w14:paraId="3001FFC0"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40C3A117" w14:textId="565E3110"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imenovano</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tijelo</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utvrđivanje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GSV</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kreditn</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institucij</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prema</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članku 131. stavku 1. Direktive 2013/36/EU.</w:t>
      </w:r>
    </w:p>
    <w:p w14:paraId="42F716F4"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2C07C84C" w14:textId="2BF8F993"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C3539" w:rsidRPr="00BF4B28">
        <w:rPr>
          <w:rFonts w:ascii="Times New Roman" w:eastAsia="Times New Roman" w:hAnsi="Times New Roman" w:cs="Times New Roman"/>
          <w:sz w:val="24"/>
          <w:szCs w:val="24"/>
        </w:rPr>
        <w:t xml:space="preserve">GSV kreditna institucija </w:t>
      </w:r>
      <w:r w:rsidR="006B0510" w:rsidRPr="00BF4B28">
        <w:rPr>
          <w:rFonts w:ascii="Times New Roman" w:eastAsia="Times New Roman" w:hAnsi="Times New Roman" w:cs="Times New Roman"/>
          <w:sz w:val="24"/>
          <w:szCs w:val="24"/>
        </w:rPr>
        <w:t xml:space="preserve">iz stavka 1. ovoga članka </w:t>
      </w:r>
      <w:r w:rsidR="00FC3539" w:rsidRPr="00BF4B28">
        <w:rPr>
          <w:rFonts w:ascii="Times New Roman" w:eastAsia="Times New Roman" w:hAnsi="Times New Roman" w:cs="Times New Roman"/>
          <w:sz w:val="24"/>
          <w:szCs w:val="24"/>
        </w:rPr>
        <w:t>može</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biti:</w:t>
      </w:r>
    </w:p>
    <w:p w14:paraId="419BD663" w14:textId="1B5FA14A"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grupa u kojoj je matično društvo matična kreditna institucija u EU-u sa sjedištem u RH, matični financijski holding </w:t>
      </w:r>
      <w:r w:rsidR="0029497F">
        <w:rPr>
          <w:rFonts w:ascii="Times New Roman" w:eastAsia="Times New Roman" w:hAnsi="Times New Roman" w:cs="Times New Roman"/>
          <w:sz w:val="24"/>
          <w:szCs w:val="24"/>
        </w:rPr>
        <w:t>iz</w:t>
      </w:r>
      <w:r w:rsidR="0029497F"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EU-</w:t>
      </w:r>
      <w:r w:rsidR="0029497F">
        <w:rPr>
          <w:rFonts w:ascii="Times New Roman" w:eastAsia="Times New Roman" w:hAnsi="Times New Roman" w:cs="Times New Roman"/>
          <w:sz w:val="24"/>
          <w:szCs w:val="24"/>
        </w:rPr>
        <w:t>a</w:t>
      </w:r>
      <w:r w:rsidR="0029497F"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ili matični mješoviti financijski holding </w:t>
      </w:r>
      <w:r w:rsidR="0029497F">
        <w:rPr>
          <w:rFonts w:ascii="Times New Roman" w:eastAsia="Times New Roman" w:hAnsi="Times New Roman" w:cs="Times New Roman"/>
          <w:sz w:val="24"/>
          <w:szCs w:val="24"/>
        </w:rPr>
        <w:t>iz</w:t>
      </w:r>
      <w:r w:rsidR="0029497F"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EU-</w:t>
      </w:r>
      <w:r w:rsidR="0029497F">
        <w:rPr>
          <w:rFonts w:ascii="Times New Roman" w:eastAsia="Times New Roman" w:hAnsi="Times New Roman" w:cs="Times New Roman"/>
          <w:sz w:val="24"/>
          <w:szCs w:val="24"/>
        </w:rPr>
        <w:t>a</w:t>
      </w:r>
      <w:r w:rsidR="0029497F"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te</w:t>
      </w:r>
    </w:p>
    <w:p w14:paraId="127C7872" w14:textId="5CE10FB0"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kreditna institucija </w:t>
      </w:r>
      <w:r w:rsidR="009B37BE" w:rsidRPr="00BF4B28">
        <w:rPr>
          <w:rFonts w:ascii="Times New Roman" w:eastAsia="Times New Roman" w:hAnsi="Times New Roman" w:cs="Times New Roman"/>
          <w:sz w:val="24"/>
          <w:szCs w:val="24"/>
        </w:rPr>
        <w:t xml:space="preserve">sa sjedištem u Republici Hrvatskoj </w:t>
      </w:r>
      <w:r w:rsidR="00FC3539" w:rsidRPr="00BF4B28">
        <w:rPr>
          <w:rFonts w:ascii="Times New Roman" w:eastAsia="Times New Roman" w:hAnsi="Times New Roman" w:cs="Times New Roman"/>
          <w:sz w:val="24"/>
          <w:szCs w:val="24"/>
        </w:rPr>
        <w:t xml:space="preserve">koja nije društvo kći matične kreditne institucije u EU-u, matičnog financijskog holdinga </w:t>
      </w:r>
      <w:r w:rsidR="0029497F">
        <w:rPr>
          <w:rFonts w:ascii="Times New Roman" w:eastAsia="Times New Roman" w:hAnsi="Times New Roman" w:cs="Times New Roman"/>
          <w:sz w:val="24"/>
          <w:szCs w:val="24"/>
        </w:rPr>
        <w:t>iz</w:t>
      </w:r>
      <w:r w:rsidR="0029497F"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EU-</w:t>
      </w:r>
      <w:r w:rsidR="0029497F">
        <w:rPr>
          <w:rFonts w:ascii="Times New Roman" w:eastAsia="Times New Roman" w:hAnsi="Times New Roman" w:cs="Times New Roman"/>
          <w:sz w:val="24"/>
          <w:szCs w:val="24"/>
        </w:rPr>
        <w:t>a</w:t>
      </w:r>
      <w:r w:rsidR="0029497F"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ili matičnog mješovitog financijskog holdinga </w:t>
      </w:r>
      <w:r w:rsidR="0029497F">
        <w:rPr>
          <w:rFonts w:ascii="Times New Roman" w:eastAsia="Times New Roman" w:hAnsi="Times New Roman" w:cs="Times New Roman"/>
          <w:sz w:val="24"/>
          <w:szCs w:val="24"/>
        </w:rPr>
        <w:t>iz</w:t>
      </w:r>
      <w:r w:rsidR="0029497F"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EU-</w:t>
      </w:r>
      <w:r w:rsidR="0029497F">
        <w:rPr>
          <w:rFonts w:ascii="Times New Roman" w:eastAsia="Times New Roman" w:hAnsi="Times New Roman" w:cs="Times New Roman"/>
          <w:sz w:val="24"/>
          <w:szCs w:val="24"/>
        </w:rPr>
        <w:t>a</w:t>
      </w:r>
      <w:r w:rsidR="00FC3539" w:rsidRPr="00BF4B28">
        <w:rPr>
          <w:rFonts w:ascii="Times New Roman" w:eastAsia="Times New Roman" w:hAnsi="Times New Roman" w:cs="Times New Roman"/>
          <w:sz w:val="24"/>
          <w:szCs w:val="24"/>
        </w:rPr>
        <w:t>.</w:t>
      </w:r>
    </w:p>
    <w:p w14:paraId="21A7A79F" w14:textId="77777777" w:rsidR="005B4BA4"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4C257725" w14:textId="340065C0"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FC3539" w:rsidRPr="00BF4B28">
        <w:rPr>
          <w:rFonts w:ascii="Times New Roman" w:eastAsia="Times New Roman" w:hAnsi="Times New Roman" w:cs="Times New Roman"/>
          <w:sz w:val="24"/>
          <w:szCs w:val="24"/>
        </w:rPr>
        <w:t>GSV kreditna institucija dužna je, na konsolidiranoj osnovi, održavati zaštitni sloj za GSV kreditne</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institucije</w:t>
      </w:r>
      <w:r w:rsidR="003F2E81"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koji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odgovara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potkategoriji</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4"/>
          <w:sz w:val="24"/>
          <w:szCs w:val="24"/>
        </w:rPr>
        <w:t xml:space="preserve"> </w:t>
      </w:r>
      <w:r w:rsidR="00D9740C"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45</w:t>
      </w:r>
      <w:r w:rsidR="00FC3539"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stavka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5.</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Zakona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koju</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je ta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institucija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svrstana,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taj</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zaštitni</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sloj</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sastoji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se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od</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redovnog</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osnovnog</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kapitala.</w:t>
      </w:r>
    </w:p>
    <w:p w14:paraId="000269CF"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54589617" w14:textId="5C0EB544"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FC3539" w:rsidRPr="00BF4B28">
        <w:rPr>
          <w:rFonts w:ascii="Times New Roman" w:eastAsia="Times New Roman" w:hAnsi="Times New Roman" w:cs="Times New Roman"/>
          <w:sz w:val="24"/>
          <w:szCs w:val="24"/>
        </w:rPr>
        <w:t>Hrvatska narodna banka dužna je dostaviti Europskom odboru za sistemske rizike nazive GSV</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kreditn</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institucij</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potkategorije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koje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su</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one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svrstane</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te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informacije</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javno</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objaviti</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 xml:space="preserve">na svojim </w:t>
      </w:r>
      <w:r w:rsidR="006925EB" w:rsidRPr="00BF4B28">
        <w:rPr>
          <w:rFonts w:ascii="Times New Roman" w:eastAsia="Times New Roman" w:hAnsi="Times New Roman" w:cs="Times New Roman"/>
          <w:sz w:val="24"/>
          <w:szCs w:val="24"/>
        </w:rPr>
        <w:t>internetskim</w:t>
      </w:r>
      <w:r w:rsidR="006925EB"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stranicama.</w:t>
      </w:r>
    </w:p>
    <w:p w14:paraId="41ED730F"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6582CD6A" w14:textId="0E4C4714"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(6) </w:t>
      </w:r>
      <w:r w:rsidR="00FC3539" w:rsidRPr="00BF4B28">
        <w:rPr>
          <w:rFonts w:ascii="Times New Roman" w:eastAsia="Times New Roman" w:hAnsi="Times New Roman" w:cs="Times New Roman"/>
          <w:sz w:val="24"/>
          <w:szCs w:val="24"/>
        </w:rPr>
        <w:t xml:space="preserve">Obavijest iz stavka 5. ovoga članka sadrži potpuno obrazloženje o tome zašto se nadzorna procjena provodi ili ne provodi u skladu s člankom </w:t>
      </w:r>
      <w:r w:rsidR="00D9740C"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45</w:t>
      </w:r>
      <w:r w:rsidR="00FC3539" w:rsidRPr="00BF4B28">
        <w:rPr>
          <w:rFonts w:ascii="Times New Roman" w:eastAsia="Times New Roman" w:hAnsi="Times New Roman" w:cs="Times New Roman"/>
          <w:sz w:val="24"/>
          <w:szCs w:val="24"/>
        </w:rPr>
        <w:t xml:space="preserve">. stavkom </w:t>
      </w:r>
      <w:r w:rsidR="005E3A5D" w:rsidRPr="00BF4B28">
        <w:rPr>
          <w:rFonts w:ascii="Times New Roman" w:eastAsia="Times New Roman" w:hAnsi="Times New Roman" w:cs="Times New Roman"/>
          <w:sz w:val="24"/>
          <w:szCs w:val="24"/>
        </w:rPr>
        <w:t>9</w:t>
      </w:r>
      <w:r w:rsidR="00FC3539" w:rsidRPr="00BF4B28">
        <w:rPr>
          <w:rFonts w:ascii="Times New Roman" w:eastAsia="Times New Roman" w:hAnsi="Times New Roman" w:cs="Times New Roman"/>
          <w:sz w:val="24"/>
          <w:szCs w:val="24"/>
        </w:rPr>
        <w:t>. ovoga Zakona.</w:t>
      </w:r>
    </w:p>
    <w:p w14:paraId="43F5F267" w14:textId="77777777" w:rsidR="005B4BA4" w:rsidRPr="00BF4B28" w:rsidRDefault="005B4BA4" w:rsidP="00054C3C">
      <w:pPr>
        <w:spacing w:after="0" w:line="240" w:lineRule="auto"/>
        <w:jc w:val="both"/>
        <w:rPr>
          <w:rFonts w:ascii="Times New Roman" w:eastAsia="Times New Roman" w:hAnsi="Times New Roman" w:cs="Times New Roman"/>
          <w:sz w:val="24"/>
          <w:szCs w:val="24"/>
        </w:rPr>
      </w:pPr>
    </w:p>
    <w:p w14:paraId="660F4C46" w14:textId="3DC34CA4"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(7)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rješenjem</w:t>
      </w:r>
      <w:r w:rsidR="00FC3539" w:rsidRPr="00BF4B28">
        <w:rPr>
          <w:rFonts w:ascii="Times New Roman" w:eastAsia="Times New Roman" w:hAnsi="Times New Roman" w:cs="Times New Roman"/>
          <w:spacing w:val="-15"/>
          <w:sz w:val="24"/>
          <w:szCs w:val="24"/>
        </w:rPr>
        <w:t xml:space="preserve"> </w:t>
      </w:r>
      <w:r w:rsidR="00CD25B9" w:rsidRPr="00BF4B28">
        <w:rPr>
          <w:rFonts w:ascii="Times New Roman" w:eastAsia="Times New Roman" w:hAnsi="Times New Roman" w:cs="Times New Roman"/>
          <w:sz w:val="24"/>
          <w:szCs w:val="24"/>
        </w:rPr>
        <w:t>utvrđuje</w:t>
      </w:r>
      <w:r w:rsidR="00CD25B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 xml:space="preserve">GSV kreditnu instituciju i </w:t>
      </w:r>
      <w:r w:rsidR="00CD25B9" w:rsidRPr="00BF4B28">
        <w:rPr>
          <w:rFonts w:ascii="Times New Roman" w:eastAsia="Times New Roman" w:hAnsi="Times New Roman" w:cs="Times New Roman"/>
          <w:sz w:val="24"/>
          <w:szCs w:val="24"/>
        </w:rPr>
        <w:t xml:space="preserve">tim rješenjem je svrstava u </w:t>
      </w:r>
      <w:r w:rsidR="00FC3539" w:rsidRPr="00BF4B28">
        <w:rPr>
          <w:rFonts w:ascii="Times New Roman" w:eastAsia="Times New Roman" w:hAnsi="Times New Roman" w:cs="Times New Roman"/>
          <w:sz w:val="24"/>
          <w:szCs w:val="24"/>
        </w:rPr>
        <w:t>odgovarajuću potkategoriju.</w:t>
      </w:r>
    </w:p>
    <w:p w14:paraId="73EE016D"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0CB9B74D" w14:textId="77777777"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Metodologija za utvrđivanje GSV kreditnih institucija</w:t>
      </w:r>
    </w:p>
    <w:p w14:paraId="4BB9AC76" w14:textId="3065E729"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5B4BA4"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45</w:t>
      </w:r>
      <w:r w:rsidRPr="00BF4B28">
        <w:rPr>
          <w:rFonts w:ascii="Times New Roman" w:eastAsia="Times New Roman" w:hAnsi="Times New Roman" w:cs="Times New Roman"/>
          <w:sz w:val="24"/>
          <w:szCs w:val="24"/>
        </w:rPr>
        <w:t>.</w:t>
      </w:r>
    </w:p>
    <w:p w14:paraId="596FCC4C" w14:textId="77777777" w:rsidR="005B4BA4" w:rsidRPr="00BF4B28" w:rsidRDefault="005B4BA4" w:rsidP="00054C3C">
      <w:pPr>
        <w:spacing w:after="0" w:line="240" w:lineRule="auto"/>
        <w:jc w:val="center"/>
        <w:rPr>
          <w:rFonts w:ascii="Times New Roman" w:eastAsia="Times New Roman" w:hAnsi="Times New Roman" w:cs="Times New Roman"/>
          <w:sz w:val="24"/>
          <w:szCs w:val="24"/>
        </w:rPr>
      </w:pPr>
    </w:p>
    <w:p w14:paraId="2D19FA25" w14:textId="75DD9DE9"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Metodologija za utvrđivanje GSV kreditne institucije temelji se na sljedećim mjerljivim i jednako važnim kategorijama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pokazatelja:</w:t>
      </w:r>
    </w:p>
    <w:p w14:paraId="589E17A9" w14:textId="582D7D0E"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veličina</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grupe</w:t>
      </w:r>
    </w:p>
    <w:p w14:paraId="43FE8D67" w14:textId="7E04EC51"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povezanost grupe s financijskim</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sustavom</w:t>
      </w:r>
    </w:p>
    <w:p w14:paraId="17838E8C" w14:textId="565DD8F1"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zamjenjivost usluga ili financijske infrastrukture koju osigurava</w:t>
      </w:r>
      <w:r w:rsidR="00FC3539" w:rsidRPr="00BF4B28">
        <w:rPr>
          <w:rFonts w:ascii="Times New Roman" w:eastAsia="Times New Roman" w:hAnsi="Times New Roman" w:cs="Times New Roman"/>
          <w:spacing w:val="-24"/>
          <w:sz w:val="24"/>
          <w:szCs w:val="24"/>
        </w:rPr>
        <w:t xml:space="preserve"> </w:t>
      </w:r>
      <w:r w:rsidR="00FC3539" w:rsidRPr="00BF4B28">
        <w:rPr>
          <w:rFonts w:ascii="Times New Roman" w:eastAsia="Times New Roman" w:hAnsi="Times New Roman" w:cs="Times New Roman"/>
          <w:sz w:val="24"/>
          <w:szCs w:val="24"/>
        </w:rPr>
        <w:t>grupa</w:t>
      </w:r>
    </w:p>
    <w:p w14:paraId="2D005A71" w14:textId="509431E5"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složenost grupe</w:t>
      </w:r>
    </w:p>
    <w:p w14:paraId="019A62C4" w14:textId="644C6980" w:rsidR="00FC3539" w:rsidRPr="00BF4B28" w:rsidRDefault="005B4BA4"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 </w:t>
      </w:r>
      <w:r w:rsidR="00FC3539" w:rsidRPr="00BF4B28">
        <w:rPr>
          <w:rFonts w:ascii="Times New Roman" w:eastAsia="Times New Roman" w:hAnsi="Times New Roman" w:cs="Times New Roman"/>
          <w:sz w:val="24"/>
          <w:szCs w:val="24"/>
        </w:rPr>
        <w:t>prekogranična aktivnost grupe, uključujući prekograničnu aktivnost između Republike Hrvatske i drugih država članica te između Republike Hrvatske i trećih</w:t>
      </w:r>
      <w:r w:rsidR="00FC3539" w:rsidRPr="00BF4B28">
        <w:rPr>
          <w:rFonts w:ascii="Times New Roman" w:eastAsia="Times New Roman" w:hAnsi="Times New Roman" w:cs="Times New Roman"/>
          <w:spacing w:val="-26"/>
          <w:sz w:val="24"/>
          <w:szCs w:val="24"/>
        </w:rPr>
        <w:t xml:space="preserve"> </w:t>
      </w:r>
      <w:r w:rsidR="00FC3539" w:rsidRPr="00BF4B28">
        <w:rPr>
          <w:rFonts w:ascii="Times New Roman" w:eastAsia="Times New Roman" w:hAnsi="Times New Roman" w:cs="Times New Roman"/>
          <w:sz w:val="24"/>
          <w:szCs w:val="24"/>
        </w:rPr>
        <w:t>zemalja.</w:t>
      </w:r>
    </w:p>
    <w:p w14:paraId="1B96B29B"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1ACBB825" w14:textId="2708E71B"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C3539" w:rsidRPr="00BF4B28">
        <w:rPr>
          <w:rFonts w:ascii="Times New Roman" w:eastAsia="Times New Roman" w:hAnsi="Times New Roman" w:cs="Times New Roman"/>
          <w:sz w:val="24"/>
          <w:szCs w:val="24"/>
        </w:rPr>
        <w:t>Dodatna metodologija za utvrđivanje GSV kreditne institucije temelji se na sljedećim kategorijama:</w:t>
      </w:r>
    </w:p>
    <w:p w14:paraId="14642D1A" w14:textId="62D70170"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kategorijama iz stavka 1. </w:t>
      </w:r>
      <w:r w:rsidR="00C67AA1" w:rsidRPr="00BF4B28">
        <w:rPr>
          <w:rFonts w:ascii="Times New Roman" w:eastAsia="Times New Roman" w:hAnsi="Times New Roman" w:cs="Times New Roman"/>
          <w:sz w:val="24"/>
          <w:szCs w:val="24"/>
        </w:rPr>
        <w:t>podstavcima</w:t>
      </w:r>
      <w:r w:rsidR="00FC3539" w:rsidRPr="00BF4B28">
        <w:rPr>
          <w:rFonts w:ascii="Times New Roman" w:eastAsia="Times New Roman" w:hAnsi="Times New Roman" w:cs="Times New Roman"/>
          <w:sz w:val="24"/>
          <w:szCs w:val="24"/>
        </w:rPr>
        <w:t xml:space="preserve"> 1. do 4. ovoga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članka</w:t>
      </w:r>
    </w:p>
    <w:p w14:paraId="6222EC43" w14:textId="6D5F0A77"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prekograničnoj aktivnosti grupe, isključujući aktivnosti grupe u državama članicama sudionicama kako je navedeno u članku 4. Uredbe (EU) br. 806/2014.</w:t>
      </w:r>
    </w:p>
    <w:p w14:paraId="3A42A009"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70CEB62B" w14:textId="58907E1A"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C3539" w:rsidRPr="00BF4B28">
        <w:rPr>
          <w:rFonts w:ascii="Times New Roman" w:eastAsia="Times New Roman" w:hAnsi="Times New Roman" w:cs="Times New Roman"/>
          <w:sz w:val="24"/>
          <w:szCs w:val="24"/>
        </w:rPr>
        <w:t>Svakoj kategoriji iz stavka 2. ovoga članka dodjeljuje se jednak ponder i svaka od njih sastoji</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od</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mjerljivih</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pokazatelja,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a</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kategorije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stavka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2.</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točke</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1.</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pokazatelji su jednaki kao i pripadajući pokazatelji određeni na temelju stavka 1. ovoga</w:t>
      </w:r>
      <w:r w:rsidR="00FC3539" w:rsidRPr="00BF4B28">
        <w:rPr>
          <w:rFonts w:ascii="Times New Roman" w:eastAsia="Times New Roman" w:hAnsi="Times New Roman" w:cs="Times New Roman"/>
          <w:spacing w:val="-21"/>
          <w:sz w:val="24"/>
          <w:szCs w:val="24"/>
        </w:rPr>
        <w:t xml:space="preserve"> </w:t>
      </w:r>
      <w:r w:rsidR="00FC3539" w:rsidRPr="00BF4B28">
        <w:rPr>
          <w:rFonts w:ascii="Times New Roman" w:eastAsia="Times New Roman" w:hAnsi="Times New Roman" w:cs="Times New Roman"/>
          <w:sz w:val="24"/>
          <w:szCs w:val="24"/>
        </w:rPr>
        <w:t>članka.</w:t>
      </w:r>
    </w:p>
    <w:p w14:paraId="10E770D0"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7B16B373" w14:textId="1012A6B1" w:rsidR="00C67AA1"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C67AA1" w:rsidRPr="00BF4B28">
        <w:rPr>
          <w:rFonts w:ascii="Times New Roman" w:eastAsia="Times New Roman" w:hAnsi="Times New Roman" w:cs="Times New Roman"/>
          <w:sz w:val="24"/>
          <w:szCs w:val="24"/>
        </w:rPr>
        <w:t xml:space="preserve">Hrvatska narodna banka dodatnom metodologijom iz stavka 2. ovoga članka za utvrđivanje GSV kreditne institucije izračunava dodatnu ukupnu ocjenu za svaki ocijenjeni subjekt iz članka </w:t>
      </w:r>
      <w:r w:rsidR="006968B2"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44</w:t>
      </w:r>
      <w:r w:rsidR="00C67AA1" w:rsidRPr="00BF4B28">
        <w:rPr>
          <w:rFonts w:ascii="Times New Roman" w:eastAsia="Times New Roman" w:hAnsi="Times New Roman" w:cs="Times New Roman"/>
          <w:sz w:val="24"/>
          <w:szCs w:val="24"/>
        </w:rPr>
        <w:t xml:space="preserve">. stavka 3. ovoga Zakona, na temelju koje Hrvatska narodna banka može poduzimati jednu od mjera iz stavka </w:t>
      </w:r>
      <w:r w:rsidR="002C50D4" w:rsidRPr="00BF4B28">
        <w:rPr>
          <w:rFonts w:ascii="Times New Roman" w:eastAsia="Times New Roman" w:hAnsi="Times New Roman" w:cs="Times New Roman"/>
          <w:sz w:val="24"/>
          <w:szCs w:val="24"/>
        </w:rPr>
        <w:t>9</w:t>
      </w:r>
      <w:r w:rsidR="00C67AA1" w:rsidRPr="00BF4B28">
        <w:rPr>
          <w:rFonts w:ascii="Times New Roman" w:eastAsia="Times New Roman" w:hAnsi="Times New Roman" w:cs="Times New Roman"/>
          <w:sz w:val="24"/>
          <w:szCs w:val="24"/>
        </w:rPr>
        <w:t>. ovoga članka.</w:t>
      </w:r>
    </w:p>
    <w:p w14:paraId="04B819ED"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243D017B" w14:textId="76691193" w:rsidR="00EC289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C67AA1" w:rsidRPr="00BF4B28">
        <w:rPr>
          <w:rFonts w:ascii="Times New Roman" w:eastAsia="Times New Roman" w:hAnsi="Times New Roman" w:cs="Times New Roman"/>
          <w:sz w:val="24"/>
          <w:szCs w:val="24"/>
        </w:rPr>
        <w:t xml:space="preserve">Hrvatska narodna banka primjenom metodologije iz stavaka 1. do 4. ovoga članka izračunava ukupnu ocjenu za svako društvo iz članka </w:t>
      </w:r>
      <w:r w:rsidR="006968B2"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44</w:t>
      </w:r>
      <w:r w:rsidR="00C67AA1" w:rsidRPr="00BF4B28">
        <w:rPr>
          <w:rFonts w:ascii="Times New Roman" w:eastAsia="Times New Roman" w:hAnsi="Times New Roman" w:cs="Times New Roman"/>
          <w:sz w:val="24"/>
          <w:szCs w:val="24"/>
        </w:rPr>
        <w:t>. stavka 3. ovoga Zakona, na temelju čega utvrđuje GSV kreditnu instituciju i svrstava ju u jednu od pet potkategorija propisanih člankom 5. stavkom 3. Delegirane uredbe Komisije (EU) br. 1222/2014.</w:t>
      </w:r>
    </w:p>
    <w:p w14:paraId="1209DF8C" w14:textId="77777777" w:rsidR="00C67AA1" w:rsidRPr="00BF4B28" w:rsidRDefault="00C67AA1" w:rsidP="00054C3C">
      <w:pPr>
        <w:spacing w:after="0" w:line="240" w:lineRule="auto"/>
        <w:jc w:val="both"/>
        <w:rPr>
          <w:rFonts w:ascii="Times New Roman" w:eastAsia="Times New Roman" w:hAnsi="Times New Roman" w:cs="Times New Roman"/>
          <w:sz w:val="24"/>
          <w:szCs w:val="24"/>
        </w:rPr>
      </w:pPr>
    </w:p>
    <w:p w14:paraId="4E58638F" w14:textId="1C6BD4E7" w:rsidR="00E9631A" w:rsidRPr="00BF4B28" w:rsidRDefault="00E9631A"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(6) Hrvatska narodna banka utvrđuje, na temelju ukupnih ocjena dobivenih metodologijom za utvrđivanje GSV kreditna institucija, najnižu granicu i granice između svake potkategorije GSV kreditne institucije.</w:t>
      </w:r>
    </w:p>
    <w:p w14:paraId="2FF032BA" w14:textId="77777777" w:rsidR="00E9631A" w:rsidRPr="00BF4B28" w:rsidRDefault="00E9631A" w:rsidP="00054C3C">
      <w:pPr>
        <w:spacing w:after="0" w:line="240" w:lineRule="auto"/>
        <w:jc w:val="both"/>
        <w:rPr>
          <w:rFonts w:ascii="Times New Roman" w:eastAsia="Times New Roman" w:hAnsi="Times New Roman" w:cs="Times New Roman"/>
          <w:sz w:val="24"/>
          <w:szCs w:val="24"/>
        </w:rPr>
      </w:pPr>
    </w:p>
    <w:p w14:paraId="177B89D2" w14:textId="6FD36533" w:rsidR="00E9631A" w:rsidRPr="00BF4B28" w:rsidRDefault="00E9631A"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(7) Granične ocjene između susjednih potkategorija moraju biti jasno definirane i moraju poštovati načelo stalnog linearnog povećavanja sistemske značajnosti između svake potkategorije, što dovodi do linearnog povećanja zahtjeva za dodatni redovni osnovni kapital, uz iznimku potkategorije 5 i bilo koje dodane više potkategorije.</w:t>
      </w:r>
    </w:p>
    <w:p w14:paraId="679B1441" w14:textId="77777777" w:rsidR="00E9631A" w:rsidRPr="00BF4B28" w:rsidRDefault="00E9631A" w:rsidP="00054C3C">
      <w:pPr>
        <w:spacing w:after="0" w:line="240" w:lineRule="auto"/>
        <w:jc w:val="both"/>
        <w:rPr>
          <w:rFonts w:ascii="Times New Roman" w:eastAsia="Times New Roman" w:hAnsi="Times New Roman" w:cs="Times New Roman"/>
          <w:sz w:val="24"/>
          <w:szCs w:val="24"/>
        </w:rPr>
      </w:pPr>
    </w:p>
    <w:p w14:paraId="66D5291F" w14:textId="45F9C651" w:rsidR="00C67AA1" w:rsidRPr="00BF4B28" w:rsidRDefault="00C67AA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E9631A" w:rsidRPr="00BF4B28">
        <w:rPr>
          <w:rFonts w:ascii="Times New Roman" w:eastAsia="Times New Roman" w:hAnsi="Times New Roman" w:cs="Times New Roman"/>
          <w:sz w:val="24"/>
          <w:szCs w:val="24"/>
        </w:rPr>
        <w:t>8</w:t>
      </w:r>
      <w:r w:rsidRPr="00BF4B28">
        <w:rPr>
          <w:rFonts w:ascii="Times New Roman" w:eastAsia="Times New Roman" w:hAnsi="Times New Roman" w:cs="Times New Roman"/>
          <w:sz w:val="24"/>
          <w:szCs w:val="24"/>
        </w:rPr>
        <w:t>) GSV kreditna institucija dužna je održavati zaštitni sloj za GSV kreditne institucije čija visina odgovara potkategoriji u koju je GSV kreditna institucija svrstana u skladu sa stavkom 5. ovog</w:t>
      </w:r>
      <w:r w:rsidR="00C21F9A"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članka, u iznosu:</w:t>
      </w:r>
    </w:p>
    <w:p w14:paraId="1A977D21" w14:textId="36919DCE" w:rsidR="00C67AA1" w:rsidRPr="00BF4B28" w:rsidRDefault="00C67AA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za prvu i najnižu potkategoriju, 1% ukupnog iznosa izloženosti riziku</w:t>
      </w:r>
      <w:r w:rsidR="00C21F9A" w:rsidRPr="00BF4B28">
        <w:rPr>
          <w:rFonts w:ascii="Times New Roman" w:eastAsia="Times New Roman" w:hAnsi="Times New Roman" w:cs="Times New Roman"/>
          <w:sz w:val="24"/>
          <w:szCs w:val="24"/>
        </w:rPr>
        <w:t xml:space="preserve"> </w:t>
      </w:r>
    </w:p>
    <w:p w14:paraId="40A81FEC" w14:textId="0B5FC8F2" w:rsidR="00C67AA1" w:rsidRPr="00BF4B28" w:rsidRDefault="00C67AA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za drugu potkategoriju, 1,5% ukupnog iznosa izloženosti riziku</w:t>
      </w:r>
    </w:p>
    <w:p w14:paraId="0CDD7EC6" w14:textId="74ACAEF9" w:rsidR="00C67AA1" w:rsidRPr="00BF4B28" w:rsidRDefault="00C67AA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3</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za treću potkategoriju, 2% ukupnog iznosa izloženosti riziku</w:t>
      </w:r>
    </w:p>
    <w:p w14:paraId="285523D5" w14:textId="1FC1761A" w:rsidR="00C67AA1" w:rsidRPr="00BF4B28" w:rsidRDefault="00C67AA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4</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za četvrtu potkategoriju, 2,5% ukupnog iznosa izloženosti riziku</w:t>
      </w:r>
    </w:p>
    <w:p w14:paraId="01EF49B5" w14:textId="5BDC8FCC" w:rsidR="00EC2899" w:rsidRPr="00BF4B28" w:rsidRDefault="00C67AA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5</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za petu i najvišu potkategoriju, 3,5% ukupnog iznosa izloženosti riziku.</w:t>
      </w:r>
    </w:p>
    <w:p w14:paraId="093AEC29" w14:textId="77777777" w:rsidR="00C21F9A" w:rsidRPr="00BF4B28" w:rsidRDefault="00C21F9A" w:rsidP="00054C3C">
      <w:pPr>
        <w:spacing w:after="0" w:line="240" w:lineRule="auto"/>
        <w:jc w:val="both"/>
        <w:rPr>
          <w:rFonts w:ascii="Times New Roman" w:eastAsia="Times New Roman" w:hAnsi="Times New Roman" w:cs="Times New Roman"/>
          <w:sz w:val="24"/>
          <w:szCs w:val="24"/>
        </w:rPr>
      </w:pPr>
    </w:p>
    <w:p w14:paraId="702129FF" w14:textId="3DA4031D"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E9631A" w:rsidRPr="00BF4B28">
        <w:rPr>
          <w:rFonts w:ascii="Times New Roman" w:eastAsia="Times New Roman" w:hAnsi="Times New Roman" w:cs="Times New Roman"/>
          <w:sz w:val="24"/>
          <w:szCs w:val="24"/>
        </w:rPr>
        <w:t>9</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Ne</w:t>
      </w:r>
      <w:r w:rsidR="00497299" w:rsidRPr="00BF4B28">
        <w:rPr>
          <w:rFonts w:ascii="Times New Roman" w:eastAsia="Times New Roman" w:hAnsi="Times New Roman" w:cs="Times New Roman"/>
          <w:sz w:val="24"/>
          <w:szCs w:val="24"/>
        </w:rPr>
        <w:t xml:space="preserve"> dovodeći u pitanje</w:t>
      </w:r>
      <w:r w:rsidR="00FC3539" w:rsidRPr="00BF4B28">
        <w:rPr>
          <w:rFonts w:ascii="Times New Roman" w:eastAsia="Times New Roman" w:hAnsi="Times New Roman" w:cs="Times New Roman"/>
          <w:sz w:val="24"/>
          <w:szCs w:val="24"/>
        </w:rPr>
        <w:t xml:space="preserve"> </w:t>
      </w:r>
      <w:r w:rsidR="00507EE1" w:rsidRPr="00BF4B28">
        <w:rPr>
          <w:rFonts w:ascii="Times New Roman" w:eastAsia="Times New Roman" w:hAnsi="Times New Roman" w:cs="Times New Roman"/>
          <w:sz w:val="24"/>
          <w:szCs w:val="24"/>
        </w:rPr>
        <w:t>odredb</w:t>
      </w:r>
      <w:r w:rsidR="00FD5EC1" w:rsidRPr="00BF4B28">
        <w:rPr>
          <w:rFonts w:ascii="Times New Roman" w:eastAsia="Times New Roman" w:hAnsi="Times New Roman" w:cs="Times New Roman"/>
          <w:sz w:val="24"/>
          <w:szCs w:val="24"/>
        </w:rPr>
        <w:t>e</w:t>
      </w:r>
      <w:r w:rsidR="00507EE1" w:rsidRPr="00BF4B28">
        <w:rPr>
          <w:rFonts w:ascii="Times New Roman" w:eastAsia="Times New Roman" w:hAnsi="Times New Roman" w:cs="Times New Roman"/>
          <w:sz w:val="24"/>
          <w:szCs w:val="24"/>
        </w:rPr>
        <w:t xml:space="preserve"> članka </w:t>
      </w:r>
      <w:r w:rsidR="006968B2"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44</w:t>
      </w:r>
      <w:r w:rsidR="00507EE1" w:rsidRPr="00BF4B28">
        <w:rPr>
          <w:rFonts w:ascii="Times New Roman" w:eastAsia="Times New Roman" w:hAnsi="Times New Roman" w:cs="Times New Roman"/>
          <w:sz w:val="24"/>
          <w:szCs w:val="24"/>
        </w:rPr>
        <w:t xml:space="preserve">. ovoga Zakona i </w:t>
      </w:r>
      <w:r w:rsidR="00FD5EC1" w:rsidRPr="00BF4B28">
        <w:rPr>
          <w:rFonts w:ascii="Times New Roman" w:eastAsia="Times New Roman" w:hAnsi="Times New Roman" w:cs="Times New Roman"/>
          <w:sz w:val="24"/>
          <w:szCs w:val="24"/>
        </w:rPr>
        <w:t xml:space="preserve">neovisno o </w:t>
      </w:r>
      <w:r w:rsidR="00FC3539" w:rsidRPr="00BF4B28">
        <w:rPr>
          <w:rFonts w:ascii="Times New Roman" w:eastAsia="Times New Roman" w:hAnsi="Times New Roman" w:cs="Times New Roman"/>
          <w:sz w:val="24"/>
          <w:szCs w:val="24"/>
        </w:rPr>
        <w:t>rezultatima</w:t>
      </w:r>
      <w:r w:rsidR="00FC244D" w:rsidRPr="00BF4B28">
        <w:rPr>
          <w:rFonts w:ascii="Times New Roman" w:eastAsia="Times New Roman" w:hAnsi="Times New Roman" w:cs="Times New Roman"/>
          <w:sz w:val="24"/>
          <w:szCs w:val="24"/>
        </w:rPr>
        <w:t xml:space="preserve"> </w:t>
      </w:r>
      <w:r w:rsidR="00497299" w:rsidRPr="00BF4B28">
        <w:rPr>
          <w:rFonts w:ascii="Times New Roman" w:eastAsia="Times New Roman" w:hAnsi="Times New Roman" w:cs="Times New Roman"/>
          <w:sz w:val="24"/>
          <w:szCs w:val="24"/>
        </w:rPr>
        <w:t xml:space="preserve">primjene </w:t>
      </w:r>
      <w:r w:rsidR="00FC3539" w:rsidRPr="00BF4B28">
        <w:rPr>
          <w:rFonts w:ascii="Times New Roman" w:eastAsia="Times New Roman" w:hAnsi="Times New Roman" w:cs="Times New Roman"/>
          <w:sz w:val="24"/>
          <w:szCs w:val="24"/>
        </w:rPr>
        <w:t xml:space="preserve">metodologije iz ovoga članka, Hrvatska narodna banka može na osnovi </w:t>
      </w:r>
      <w:r w:rsidR="00652C48" w:rsidRPr="00BF4B28">
        <w:rPr>
          <w:rFonts w:ascii="Times New Roman" w:eastAsia="Times New Roman" w:hAnsi="Times New Roman" w:cs="Times New Roman"/>
          <w:sz w:val="24"/>
          <w:szCs w:val="24"/>
        </w:rPr>
        <w:t>nadzorne procjene</w:t>
      </w:r>
      <w:r w:rsidR="00FC3539" w:rsidRPr="00BF4B28">
        <w:rPr>
          <w:rFonts w:ascii="Times New Roman" w:eastAsia="Times New Roman" w:hAnsi="Times New Roman" w:cs="Times New Roman"/>
          <w:sz w:val="24"/>
          <w:szCs w:val="24"/>
        </w:rPr>
        <w:t>:</w:t>
      </w:r>
    </w:p>
    <w:p w14:paraId="43551DCA" w14:textId="18BCD98E"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preraspodijeliti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GSV</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kreditnu</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instituciju</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niže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višu</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potkategoriju</w:t>
      </w:r>
    </w:p>
    <w:p w14:paraId="3364957E" w14:textId="1015E863"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društvo</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15"/>
          <w:sz w:val="24"/>
          <w:szCs w:val="24"/>
        </w:rPr>
        <w:t xml:space="preserve"> </w:t>
      </w:r>
      <w:r w:rsidR="006968B2"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44</w:t>
      </w:r>
      <w:r w:rsidR="00FC3539"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stavka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Zakona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čija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ukupna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ocjena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stavka</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5.</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ovoga</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članka niža od granične ocjene za najnižu potkategoriju svrstati u tu ili u višu potkategoriju te ga na taj način odrediti kao GSV kreditnu</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instituciju</w:t>
      </w:r>
    </w:p>
    <w:p w14:paraId="4049BF9B" w14:textId="761A815A" w:rsidR="00F42DEE"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preraspodijeliti</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GSV</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kreditnu</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instituciju</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više</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nižu</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potkategoriju,</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uzimajući</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obzir</w:t>
      </w:r>
      <w:r w:rsidR="00084C95" w:rsidRPr="00BF4B28">
        <w:rPr>
          <w:rFonts w:ascii="Times New Roman" w:hAnsi="Times New Roman" w:cs="Times New Roman"/>
          <w:sz w:val="24"/>
          <w:szCs w:val="24"/>
        </w:rPr>
        <w:t xml:space="preserve"> </w:t>
      </w:r>
      <w:r w:rsidR="00FD5EC1" w:rsidRPr="00BF4B28">
        <w:rPr>
          <w:rFonts w:ascii="Times New Roman" w:eastAsia="Times New Roman" w:hAnsi="Times New Roman" w:cs="Times New Roman"/>
          <w:sz w:val="24"/>
          <w:szCs w:val="24"/>
        </w:rPr>
        <w:t>J</w:t>
      </w:r>
      <w:r w:rsidR="00084C95" w:rsidRPr="00BF4B28">
        <w:rPr>
          <w:rFonts w:ascii="Times New Roman" w:eastAsia="Times New Roman" w:hAnsi="Times New Roman" w:cs="Times New Roman"/>
          <w:sz w:val="24"/>
          <w:szCs w:val="24"/>
        </w:rPr>
        <w:t xml:space="preserve">edinstveni sanacijski mehanizam, na temelju ukupnog rezultata </w:t>
      </w:r>
      <w:r w:rsidR="00CD25B9" w:rsidRPr="00BF4B28">
        <w:rPr>
          <w:rFonts w:ascii="Times New Roman" w:eastAsia="Times New Roman" w:hAnsi="Times New Roman" w:cs="Times New Roman"/>
          <w:sz w:val="24"/>
          <w:szCs w:val="24"/>
        </w:rPr>
        <w:t xml:space="preserve">primjene dodatne metodologije </w:t>
      </w:r>
      <w:r w:rsidR="00084C95" w:rsidRPr="00BF4B28">
        <w:rPr>
          <w:rFonts w:ascii="Times New Roman" w:eastAsia="Times New Roman" w:hAnsi="Times New Roman" w:cs="Times New Roman"/>
          <w:sz w:val="24"/>
          <w:szCs w:val="24"/>
        </w:rPr>
        <w:t>iz stavka 2. ovoga članka.</w:t>
      </w:r>
      <w:r w:rsidR="00FC3539" w:rsidRPr="00BF4B28">
        <w:rPr>
          <w:rFonts w:ascii="Times New Roman" w:eastAsia="Times New Roman" w:hAnsi="Times New Roman" w:cs="Times New Roman"/>
          <w:spacing w:val="-15"/>
          <w:sz w:val="24"/>
          <w:szCs w:val="24"/>
        </w:rPr>
        <w:t xml:space="preserve"> </w:t>
      </w:r>
    </w:p>
    <w:p w14:paraId="3E1E4957" w14:textId="77777777" w:rsidR="00F42DEE" w:rsidRPr="00BF4B28" w:rsidRDefault="00F42DEE"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6ED24DF6" w14:textId="581843AE"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104CE6" w:rsidRPr="00BF4B28">
        <w:rPr>
          <w:rFonts w:ascii="Times New Roman" w:eastAsia="Times New Roman" w:hAnsi="Times New Roman" w:cs="Times New Roman"/>
          <w:sz w:val="24"/>
          <w:szCs w:val="24"/>
        </w:rPr>
        <w:t>10</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Hrvatska narodna banka dužna je jednom godišnje preispitati utvrđivanje GSV kreditn</w:t>
      </w:r>
      <w:r w:rsidR="006934CB"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6934CB"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 potkategorija u koje </w:t>
      </w:r>
      <w:r w:rsidR="006934CB" w:rsidRPr="00BF4B28">
        <w:rPr>
          <w:rFonts w:ascii="Times New Roman" w:eastAsia="Times New Roman" w:hAnsi="Times New Roman" w:cs="Times New Roman"/>
          <w:sz w:val="24"/>
          <w:szCs w:val="24"/>
        </w:rPr>
        <w:t>je</w:t>
      </w:r>
      <w:r w:rsidR="006934CB" w:rsidRPr="00BF4B28">
        <w:rPr>
          <w:rFonts w:ascii="Times New Roman" w:eastAsia="Times New Roman" w:hAnsi="Times New Roman" w:cs="Times New Roman"/>
          <w:spacing w:val="-22"/>
          <w:sz w:val="24"/>
          <w:szCs w:val="24"/>
        </w:rPr>
        <w:t xml:space="preserve"> </w:t>
      </w:r>
      <w:r w:rsidR="00FC3539" w:rsidRPr="00BF4B28">
        <w:rPr>
          <w:rFonts w:ascii="Times New Roman" w:eastAsia="Times New Roman" w:hAnsi="Times New Roman" w:cs="Times New Roman"/>
          <w:sz w:val="24"/>
          <w:szCs w:val="24"/>
        </w:rPr>
        <w:t>svrstan</w:t>
      </w:r>
      <w:r w:rsidR="006934CB" w:rsidRPr="00BF4B28">
        <w:rPr>
          <w:rFonts w:ascii="Times New Roman" w:eastAsia="Times New Roman" w:hAnsi="Times New Roman" w:cs="Times New Roman"/>
          <w:sz w:val="24"/>
          <w:szCs w:val="24"/>
        </w:rPr>
        <w:t>a</w:t>
      </w:r>
      <w:r w:rsidR="00FC3539" w:rsidRPr="00BF4B28">
        <w:rPr>
          <w:rFonts w:ascii="Times New Roman" w:eastAsia="Times New Roman" w:hAnsi="Times New Roman" w:cs="Times New Roman"/>
          <w:sz w:val="24"/>
          <w:szCs w:val="24"/>
        </w:rPr>
        <w:t>.</w:t>
      </w:r>
    </w:p>
    <w:p w14:paraId="505DD584"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1505BA06" w14:textId="50CA998F" w:rsidR="00FC353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104CE6" w:rsidRPr="00BF4B28">
        <w:rPr>
          <w:rFonts w:ascii="Times New Roman" w:eastAsia="Times New Roman" w:hAnsi="Times New Roman" w:cs="Times New Roman"/>
          <w:sz w:val="24"/>
          <w:szCs w:val="24"/>
        </w:rPr>
        <w:t>11</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O rezultatu preispitivanja iz stavka </w:t>
      </w:r>
      <w:r w:rsidR="00DF608F" w:rsidRPr="00BF4B28">
        <w:rPr>
          <w:rFonts w:ascii="Times New Roman" w:eastAsia="Times New Roman" w:hAnsi="Times New Roman" w:cs="Times New Roman"/>
          <w:sz w:val="24"/>
          <w:szCs w:val="24"/>
        </w:rPr>
        <w:t>10</w:t>
      </w:r>
      <w:r w:rsidR="00FC3539" w:rsidRPr="00BF4B28">
        <w:rPr>
          <w:rFonts w:ascii="Times New Roman" w:eastAsia="Times New Roman" w:hAnsi="Times New Roman" w:cs="Times New Roman"/>
          <w:sz w:val="24"/>
          <w:szCs w:val="24"/>
        </w:rPr>
        <w:t>. ovoga članka Hrvatska narodna banka dužna je obavijestiti GSV kreditn</w:t>
      </w:r>
      <w:r w:rsidR="00084C95"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z w:val="24"/>
          <w:szCs w:val="24"/>
        </w:rPr>
        <w:t xml:space="preserve"> institucij</w:t>
      </w:r>
      <w:r w:rsidR="00084C95"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z w:val="24"/>
          <w:szCs w:val="24"/>
        </w:rPr>
        <w:t xml:space="preserve"> i Europski odbor za sistemske rizike te na svojim internetskim stranicama javno objaviti ažurirani popis utvrđenih GSV kreditnih institucija i potkategorija u koje su svrstane.</w:t>
      </w:r>
    </w:p>
    <w:p w14:paraId="78FBF6E7"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753BF2FA" w14:textId="77777777"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Ostale sistemski važne kreditne institucije</w:t>
      </w:r>
    </w:p>
    <w:p w14:paraId="17E552CA" w14:textId="23B6FC0F"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C2899"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46</w:t>
      </w:r>
      <w:r w:rsidRPr="00BF4B28">
        <w:rPr>
          <w:rFonts w:ascii="Times New Roman" w:eastAsia="Times New Roman" w:hAnsi="Times New Roman" w:cs="Times New Roman"/>
          <w:sz w:val="24"/>
          <w:szCs w:val="24"/>
        </w:rPr>
        <w:t>.</w:t>
      </w:r>
    </w:p>
    <w:p w14:paraId="4B9B0C3D" w14:textId="77777777" w:rsidR="00EC2899" w:rsidRPr="00BF4B28" w:rsidRDefault="00EC2899" w:rsidP="00054C3C">
      <w:pPr>
        <w:spacing w:after="0" w:line="240" w:lineRule="auto"/>
        <w:jc w:val="center"/>
        <w:rPr>
          <w:rFonts w:ascii="Times New Roman" w:eastAsia="Times New Roman" w:hAnsi="Times New Roman" w:cs="Times New Roman"/>
          <w:sz w:val="24"/>
          <w:szCs w:val="24"/>
        </w:rPr>
      </w:pPr>
    </w:p>
    <w:p w14:paraId="45929E8B" w14:textId="5E6D2178" w:rsidR="00EC2899" w:rsidRPr="00BF4B28" w:rsidRDefault="007F26E2"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CD25B9" w:rsidRPr="00BF4B28">
        <w:rPr>
          <w:rFonts w:ascii="Times New Roman" w:eastAsia="Times New Roman" w:hAnsi="Times New Roman" w:cs="Times New Roman"/>
          <w:sz w:val="24"/>
          <w:szCs w:val="24"/>
        </w:rPr>
        <w:t xml:space="preserve">Hrvatska narodna banka je imenovano tijelo </w:t>
      </w:r>
      <w:r w:rsidR="006B0510" w:rsidRPr="00BF4B28">
        <w:rPr>
          <w:rFonts w:ascii="Times New Roman" w:eastAsia="Times New Roman" w:hAnsi="Times New Roman" w:cs="Times New Roman"/>
          <w:sz w:val="24"/>
          <w:szCs w:val="24"/>
        </w:rPr>
        <w:t xml:space="preserve">prema članku 131. stavku 1. Direktive 2013/36/EU </w:t>
      </w:r>
      <w:r w:rsidR="00CD25B9" w:rsidRPr="00BF4B28">
        <w:rPr>
          <w:rFonts w:ascii="Times New Roman" w:eastAsia="Times New Roman" w:hAnsi="Times New Roman" w:cs="Times New Roman"/>
          <w:sz w:val="24"/>
          <w:szCs w:val="24"/>
        </w:rPr>
        <w:t>koje utvrđuje OSV kreditn</w:t>
      </w:r>
      <w:r w:rsidR="006B0510" w:rsidRPr="00BF4B28">
        <w:rPr>
          <w:rFonts w:ascii="Times New Roman" w:eastAsia="Times New Roman" w:hAnsi="Times New Roman" w:cs="Times New Roman"/>
          <w:sz w:val="24"/>
          <w:szCs w:val="24"/>
        </w:rPr>
        <w:t>u</w:t>
      </w:r>
      <w:r w:rsidR="00CD25B9" w:rsidRPr="00BF4B28">
        <w:rPr>
          <w:rFonts w:ascii="Times New Roman" w:eastAsia="Times New Roman" w:hAnsi="Times New Roman" w:cs="Times New Roman"/>
          <w:sz w:val="24"/>
          <w:szCs w:val="24"/>
        </w:rPr>
        <w:t xml:space="preserve"> institucij</w:t>
      </w:r>
      <w:r w:rsidR="006B0510" w:rsidRPr="00BF4B28">
        <w:rPr>
          <w:rFonts w:ascii="Times New Roman" w:eastAsia="Times New Roman" w:hAnsi="Times New Roman" w:cs="Times New Roman"/>
          <w:sz w:val="24"/>
          <w:szCs w:val="24"/>
        </w:rPr>
        <w:t>u</w:t>
      </w:r>
      <w:r w:rsidR="00CD25B9" w:rsidRPr="00BF4B28">
        <w:rPr>
          <w:rFonts w:ascii="Times New Roman" w:eastAsia="Times New Roman" w:hAnsi="Times New Roman" w:cs="Times New Roman"/>
          <w:sz w:val="24"/>
          <w:szCs w:val="24"/>
        </w:rPr>
        <w:t xml:space="preserve"> u Republici Hrvatskoj na pojedinačnoj, </w:t>
      </w:r>
      <w:proofErr w:type="spellStart"/>
      <w:r w:rsidR="00CD25B9" w:rsidRPr="00BF4B28">
        <w:rPr>
          <w:rFonts w:ascii="Times New Roman" w:eastAsia="Times New Roman" w:hAnsi="Times New Roman" w:cs="Times New Roman"/>
          <w:sz w:val="24"/>
          <w:szCs w:val="24"/>
        </w:rPr>
        <w:t>potkonsolidiranoj</w:t>
      </w:r>
      <w:proofErr w:type="spellEnd"/>
      <w:r w:rsidR="00CD25B9" w:rsidRPr="00BF4B28">
        <w:rPr>
          <w:rFonts w:ascii="Times New Roman" w:eastAsia="Times New Roman" w:hAnsi="Times New Roman" w:cs="Times New Roman"/>
          <w:sz w:val="24"/>
          <w:szCs w:val="24"/>
        </w:rPr>
        <w:t xml:space="preserve"> ili konsolidiranoj osnovi. </w:t>
      </w:r>
    </w:p>
    <w:p w14:paraId="49156E56" w14:textId="77777777" w:rsidR="003306AF" w:rsidRPr="00BF4B28" w:rsidRDefault="003306AF" w:rsidP="00054C3C">
      <w:pPr>
        <w:spacing w:after="0" w:line="240" w:lineRule="auto"/>
        <w:jc w:val="both"/>
        <w:rPr>
          <w:rFonts w:ascii="Times New Roman" w:eastAsia="Times New Roman" w:hAnsi="Times New Roman" w:cs="Times New Roman"/>
          <w:sz w:val="24"/>
          <w:szCs w:val="24"/>
        </w:rPr>
      </w:pPr>
    </w:p>
    <w:p w14:paraId="3D09B415" w14:textId="1E883973" w:rsidR="00FC3539" w:rsidRPr="00BF4B28" w:rsidRDefault="00BC1927"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D25B9" w:rsidRPr="00BF4B28">
        <w:rPr>
          <w:rFonts w:ascii="Times New Roman" w:eastAsia="Times New Roman" w:hAnsi="Times New Roman" w:cs="Times New Roman"/>
          <w:sz w:val="24"/>
          <w:szCs w:val="24"/>
        </w:rPr>
        <w:t>2</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OSV kreditna institucija </w:t>
      </w:r>
      <w:r w:rsidR="00A240D2" w:rsidRPr="00BF4B28">
        <w:rPr>
          <w:rFonts w:ascii="Times New Roman" w:eastAsia="Times New Roman" w:hAnsi="Times New Roman" w:cs="Times New Roman"/>
          <w:sz w:val="24"/>
          <w:szCs w:val="24"/>
        </w:rPr>
        <w:t xml:space="preserve">iz stavka 1. ovoga članka </w:t>
      </w:r>
      <w:r w:rsidR="00FC3539" w:rsidRPr="00BF4B28">
        <w:rPr>
          <w:rFonts w:ascii="Times New Roman" w:eastAsia="Times New Roman" w:hAnsi="Times New Roman" w:cs="Times New Roman"/>
          <w:sz w:val="24"/>
          <w:szCs w:val="24"/>
        </w:rPr>
        <w:t>može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biti:</w:t>
      </w:r>
    </w:p>
    <w:p w14:paraId="05557738" w14:textId="2DDA4521" w:rsidR="00A240D2" w:rsidRPr="00BF4B28" w:rsidRDefault="00A240D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kreditna institucija koja je dobila odobrenje za rad na temelju ovog</w:t>
      </w:r>
      <w:r w:rsidR="0028669A">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Zakona</w:t>
      </w:r>
    </w:p>
    <w:p w14:paraId="15D9B1A3" w14:textId="37225F27" w:rsidR="00A240D2" w:rsidRPr="00BF4B28" w:rsidRDefault="00A240D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grupa kreditnih institucija kojoj je matično društvo: matična kreditna institucija u RH ili u EU-u sa sjedištem u RH, matični financijski holding u RH ili u EU-u, matični mješoviti financijski holding u RH ili u EU-u. </w:t>
      </w:r>
    </w:p>
    <w:p w14:paraId="4C634F98"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572465A9" w14:textId="33DC031C"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D25B9"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odredit</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će</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stopu</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zaštitnog</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sloja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OSV</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kreditn</w:t>
      </w:r>
      <w:r w:rsidR="00E3741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institucij</w:t>
      </w:r>
      <w:r w:rsidR="00E3741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 xml:space="preserve">visini do 3% ukupnog iznosa izloženosti riziku, na konsolidiranoj, </w:t>
      </w:r>
      <w:proofErr w:type="spellStart"/>
      <w:r w:rsidR="00FC3539" w:rsidRPr="00BF4B28">
        <w:rPr>
          <w:rFonts w:ascii="Times New Roman" w:eastAsia="Times New Roman" w:hAnsi="Times New Roman" w:cs="Times New Roman"/>
          <w:sz w:val="24"/>
          <w:szCs w:val="24"/>
        </w:rPr>
        <w:t>potkonsolidiranoj</w:t>
      </w:r>
      <w:proofErr w:type="spellEnd"/>
      <w:r w:rsidR="00FC3539" w:rsidRPr="00BF4B28">
        <w:rPr>
          <w:rFonts w:ascii="Times New Roman" w:eastAsia="Times New Roman" w:hAnsi="Times New Roman" w:cs="Times New Roman"/>
          <w:sz w:val="24"/>
          <w:szCs w:val="24"/>
        </w:rPr>
        <w:t xml:space="preserve"> ili</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pojedinačnoj osnovi, uzimajući u obzir uvjete za utvrđivanje OSV kreditne</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institucije.</w:t>
      </w:r>
    </w:p>
    <w:p w14:paraId="729EB3C5"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2A5CF89C" w14:textId="59316759"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D25B9" w:rsidRPr="00BF4B28">
        <w:rPr>
          <w:rFonts w:ascii="Times New Roman" w:eastAsia="Times New Roman" w:hAnsi="Times New Roman" w:cs="Times New Roman"/>
          <w:sz w:val="24"/>
          <w:szCs w:val="24"/>
        </w:rPr>
        <w:t>4</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Zaštitni sloj za OSV kreditn</w:t>
      </w:r>
      <w:r w:rsidR="00E3741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E3741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sastoji se od redovnog osnovnog</w:t>
      </w:r>
      <w:r w:rsidR="00FC3539" w:rsidRPr="00BF4B28">
        <w:rPr>
          <w:rFonts w:ascii="Times New Roman" w:eastAsia="Times New Roman" w:hAnsi="Times New Roman" w:cs="Times New Roman"/>
          <w:spacing w:val="-32"/>
          <w:sz w:val="24"/>
          <w:szCs w:val="24"/>
        </w:rPr>
        <w:t xml:space="preserve"> </w:t>
      </w:r>
      <w:r w:rsidR="00FC3539" w:rsidRPr="00BF4B28">
        <w:rPr>
          <w:rFonts w:ascii="Times New Roman" w:eastAsia="Times New Roman" w:hAnsi="Times New Roman" w:cs="Times New Roman"/>
          <w:sz w:val="24"/>
          <w:szCs w:val="24"/>
        </w:rPr>
        <w:t>kapitala.</w:t>
      </w:r>
    </w:p>
    <w:p w14:paraId="49AD86FF" w14:textId="77777777" w:rsidR="00084C95" w:rsidRPr="00BF4B28" w:rsidRDefault="00084C95" w:rsidP="00054C3C">
      <w:pPr>
        <w:spacing w:after="0" w:line="240" w:lineRule="auto"/>
        <w:jc w:val="both"/>
        <w:rPr>
          <w:rFonts w:ascii="Times New Roman" w:eastAsia="Times New Roman" w:hAnsi="Times New Roman" w:cs="Times New Roman"/>
          <w:sz w:val="24"/>
          <w:szCs w:val="24"/>
        </w:rPr>
      </w:pPr>
    </w:p>
    <w:p w14:paraId="4BBA47F2" w14:textId="0771DB12"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D25B9" w:rsidRPr="00BF4B28">
        <w:rPr>
          <w:rFonts w:ascii="Times New Roman" w:eastAsia="Times New Roman" w:hAnsi="Times New Roman" w:cs="Times New Roman"/>
          <w:sz w:val="24"/>
          <w:szCs w:val="24"/>
        </w:rPr>
        <w:t>5</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OSV</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kreditna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institucija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dužna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održavati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zaštitni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sloj</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OSV</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kreditn</w:t>
      </w:r>
      <w:r w:rsidR="006934CB"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institucij</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6"/>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 xml:space="preserve">visini koju odredi Hrvatska narodna banka, uzimajući u obzir stavak </w:t>
      </w:r>
      <w:r w:rsidR="005E3A5D" w:rsidRPr="00BF4B28">
        <w:rPr>
          <w:rFonts w:ascii="Times New Roman" w:eastAsia="Times New Roman" w:hAnsi="Times New Roman" w:cs="Times New Roman"/>
          <w:sz w:val="24"/>
          <w:szCs w:val="24"/>
        </w:rPr>
        <w:t>6</w:t>
      </w:r>
      <w:r w:rsidR="00FC3539" w:rsidRPr="00BF4B28">
        <w:rPr>
          <w:rFonts w:ascii="Times New Roman" w:eastAsia="Times New Roman" w:hAnsi="Times New Roman" w:cs="Times New Roman"/>
          <w:sz w:val="24"/>
          <w:szCs w:val="24"/>
        </w:rPr>
        <w:t xml:space="preserve">. ovoga članka i članak </w:t>
      </w:r>
      <w:r w:rsidR="006968B2"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48</w:t>
      </w:r>
      <w:r w:rsidR="00FC3539" w:rsidRPr="00BF4B28">
        <w:rPr>
          <w:rFonts w:ascii="Times New Roman" w:eastAsia="Times New Roman" w:hAnsi="Times New Roman" w:cs="Times New Roman"/>
          <w:sz w:val="24"/>
          <w:szCs w:val="24"/>
        </w:rPr>
        <w:t>. ovoga Zakona.</w:t>
      </w:r>
    </w:p>
    <w:p w14:paraId="45D35C08"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4466EF7F" w14:textId="51032075"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D25B9" w:rsidRPr="00BF4B28">
        <w:rPr>
          <w:rFonts w:ascii="Times New Roman" w:eastAsia="Times New Roman" w:hAnsi="Times New Roman" w:cs="Times New Roman"/>
          <w:sz w:val="24"/>
          <w:szCs w:val="24"/>
        </w:rPr>
        <w:t>6</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Iznimno od stavka </w:t>
      </w:r>
      <w:r w:rsidR="00CD25B9"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xml:space="preserve">. ovoga članka, Hrvatska narodna banka može odrediti stopu zaštitnog sloja za svaku OSV kreditnu instituciju, na konsolidiranoj, </w:t>
      </w:r>
      <w:proofErr w:type="spellStart"/>
      <w:r w:rsidR="00FC3539" w:rsidRPr="00BF4B28">
        <w:rPr>
          <w:rFonts w:ascii="Times New Roman" w:eastAsia="Times New Roman" w:hAnsi="Times New Roman" w:cs="Times New Roman"/>
          <w:sz w:val="24"/>
          <w:szCs w:val="24"/>
        </w:rPr>
        <w:t>potkonsolidiranoj</w:t>
      </w:r>
      <w:proofErr w:type="spellEnd"/>
      <w:r w:rsidR="00FC3539" w:rsidRPr="00BF4B28">
        <w:rPr>
          <w:rFonts w:ascii="Times New Roman" w:eastAsia="Times New Roman" w:hAnsi="Times New Roman" w:cs="Times New Roman"/>
          <w:sz w:val="24"/>
          <w:szCs w:val="24"/>
        </w:rPr>
        <w:t xml:space="preserve"> osnovi ili pojedinačnoj</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osnovi,</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iznad</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ukupnog</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iznosa</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izloženosti</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riziku,</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ako</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to</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dobila</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odobrenje Europske</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komisije.</w:t>
      </w:r>
    </w:p>
    <w:p w14:paraId="7D9BB96D"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3BFEBA25" w14:textId="0F9F45BC"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D25B9" w:rsidRPr="00BF4B28">
        <w:rPr>
          <w:rFonts w:ascii="Times New Roman" w:eastAsia="Times New Roman" w:hAnsi="Times New Roman" w:cs="Times New Roman"/>
          <w:sz w:val="24"/>
          <w:szCs w:val="24"/>
        </w:rPr>
        <w:t>7</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Iznimno od stavka </w:t>
      </w:r>
      <w:r w:rsidR="00CD25B9" w:rsidRPr="00BF4B28">
        <w:rPr>
          <w:rFonts w:ascii="Times New Roman" w:eastAsia="Times New Roman" w:hAnsi="Times New Roman" w:cs="Times New Roman"/>
          <w:sz w:val="24"/>
          <w:szCs w:val="24"/>
        </w:rPr>
        <w:t>3</w:t>
      </w:r>
      <w:r w:rsidR="00FC3539" w:rsidRPr="00BF4B28">
        <w:rPr>
          <w:rFonts w:ascii="Times New Roman" w:eastAsia="Times New Roman" w:hAnsi="Times New Roman" w:cs="Times New Roman"/>
          <w:sz w:val="24"/>
          <w:szCs w:val="24"/>
        </w:rPr>
        <w:t xml:space="preserve">. ovoga članka i članka </w:t>
      </w:r>
      <w:r w:rsidR="006968B2"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38</w:t>
      </w:r>
      <w:r w:rsidR="00FC3539" w:rsidRPr="00BF4B28">
        <w:rPr>
          <w:rFonts w:ascii="Times New Roman" w:eastAsia="Times New Roman" w:hAnsi="Times New Roman" w:cs="Times New Roman"/>
          <w:sz w:val="24"/>
          <w:szCs w:val="24"/>
        </w:rPr>
        <w:t>. ovoga Zakona, ako je OSV kreditna institucija društvo kći GSV kreditne institucije ili OSV kreditne institucije koja je kreditna institucija ili grupa koj</w:t>
      </w:r>
      <w:r w:rsidR="00CD31CE" w:rsidRPr="00BF4B28">
        <w:rPr>
          <w:rFonts w:ascii="Times New Roman" w:eastAsia="Times New Roman" w:hAnsi="Times New Roman" w:cs="Times New Roman"/>
          <w:sz w:val="24"/>
          <w:szCs w:val="24"/>
        </w:rPr>
        <w:t>oj je</w:t>
      </w:r>
      <w:r w:rsidR="00FC3539" w:rsidRPr="00BF4B28">
        <w:rPr>
          <w:rFonts w:ascii="Times New Roman" w:eastAsia="Times New Roman" w:hAnsi="Times New Roman" w:cs="Times New Roman"/>
          <w:sz w:val="24"/>
          <w:szCs w:val="24"/>
        </w:rPr>
        <w:t xml:space="preserve"> </w:t>
      </w:r>
      <w:r w:rsidR="00CD31CE" w:rsidRPr="00BF4B28">
        <w:rPr>
          <w:rFonts w:ascii="Times New Roman" w:eastAsia="Times New Roman" w:hAnsi="Times New Roman" w:cs="Times New Roman"/>
          <w:sz w:val="24"/>
          <w:szCs w:val="24"/>
        </w:rPr>
        <w:t xml:space="preserve">matično društvo </w:t>
      </w:r>
      <w:r w:rsidR="00FC3539" w:rsidRPr="00BF4B28">
        <w:rPr>
          <w:rFonts w:ascii="Times New Roman" w:eastAsia="Times New Roman" w:hAnsi="Times New Roman" w:cs="Times New Roman"/>
          <w:sz w:val="24"/>
          <w:szCs w:val="24"/>
        </w:rPr>
        <w:t>institucija iz EU-a i na koju se primjenjuje zaštitni sloj za OSV kreditn</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na konsolidiranoj osnovi, zaštitni sloj koji se primjenjuje na pojedinačnoj ili </w:t>
      </w:r>
      <w:proofErr w:type="spellStart"/>
      <w:r w:rsidR="00FC3539" w:rsidRPr="00BF4B28">
        <w:rPr>
          <w:rFonts w:ascii="Times New Roman" w:eastAsia="Times New Roman" w:hAnsi="Times New Roman" w:cs="Times New Roman"/>
          <w:sz w:val="24"/>
          <w:szCs w:val="24"/>
        </w:rPr>
        <w:t>potkonsolidiranoj</w:t>
      </w:r>
      <w:proofErr w:type="spellEnd"/>
      <w:r w:rsidR="00FC3539" w:rsidRPr="00BF4B28">
        <w:rPr>
          <w:rFonts w:ascii="Times New Roman" w:eastAsia="Times New Roman" w:hAnsi="Times New Roman" w:cs="Times New Roman"/>
          <w:sz w:val="24"/>
          <w:szCs w:val="24"/>
        </w:rPr>
        <w:t xml:space="preserve"> osnovi za OSV kreditn</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ne smije prelaziti manju od sljedećih</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vrijednosti:</w:t>
      </w:r>
    </w:p>
    <w:p w14:paraId="36380392" w14:textId="37FE8D81"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zbroj veće od stopa zaštitnog sloja za GSV kreditn</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ili OSV kreditn</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koja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se</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primjenjuje</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na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grupu</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na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konsolidiranoj</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osnovi</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1%</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ukupnog</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iznosa</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izloženosti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riziku</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i</w:t>
      </w:r>
    </w:p>
    <w:p w14:paraId="1DEDC19F" w14:textId="35EDE608"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3% ukupnog iznosa izloženosti riziku ili stope koju je Europska komisija odobrila za primjenu na grupu na konsolidiranoj osnovi u skladu sa stavkom </w:t>
      </w:r>
      <w:r w:rsidR="00C13BDA" w:rsidRPr="00BF4B28">
        <w:rPr>
          <w:rFonts w:ascii="Times New Roman" w:eastAsia="Times New Roman" w:hAnsi="Times New Roman" w:cs="Times New Roman"/>
          <w:sz w:val="24"/>
          <w:szCs w:val="24"/>
        </w:rPr>
        <w:t>6</w:t>
      </w:r>
      <w:r w:rsidR="00FC3539" w:rsidRPr="00BF4B28">
        <w:rPr>
          <w:rFonts w:ascii="Times New Roman" w:eastAsia="Times New Roman" w:hAnsi="Times New Roman" w:cs="Times New Roman"/>
          <w:sz w:val="24"/>
          <w:szCs w:val="24"/>
        </w:rPr>
        <w:t>. ovoga</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članka.</w:t>
      </w:r>
    </w:p>
    <w:p w14:paraId="5987F2C2"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4529B279" w14:textId="72E48498"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w:t>
      </w:r>
      <w:r w:rsidR="00CD25B9" w:rsidRPr="00BF4B28">
        <w:rPr>
          <w:rFonts w:ascii="Times New Roman" w:eastAsia="Times New Roman" w:hAnsi="Times New Roman" w:cs="Times New Roman"/>
          <w:sz w:val="24"/>
          <w:szCs w:val="24"/>
        </w:rPr>
        <w:t>8</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dužna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obavijestiti</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Europski</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odbor</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sistemske</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rizike</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o</w:t>
      </w:r>
      <w:r w:rsidR="00FC3539" w:rsidRPr="00BF4B28">
        <w:rPr>
          <w:rFonts w:ascii="Times New Roman" w:eastAsia="Times New Roman" w:hAnsi="Times New Roman" w:cs="Times New Roman"/>
          <w:spacing w:val="-12"/>
          <w:sz w:val="24"/>
          <w:szCs w:val="24"/>
        </w:rPr>
        <w:t xml:space="preserve"> </w:t>
      </w:r>
      <w:r w:rsidR="00C94282" w:rsidRPr="00BF4B28">
        <w:rPr>
          <w:rFonts w:ascii="Times New Roman" w:eastAsia="Times New Roman" w:hAnsi="Times New Roman" w:cs="Times New Roman"/>
          <w:sz w:val="24"/>
          <w:szCs w:val="24"/>
        </w:rPr>
        <w:t xml:space="preserve">nazivu </w:t>
      </w:r>
      <w:r w:rsidR="00FC3539" w:rsidRPr="00BF4B28">
        <w:rPr>
          <w:rFonts w:ascii="Times New Roman" w:eastAsia="Times New Roman" w:hAnsi="Times New Roman" w:cs="Times New Roman"/>
          <w:sz w:val="24"/>
          <w:szCs w:val="24"/>
        </w:rPr>
        <w:t>OSV kreditn</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w:t>
      </w:r>
      <w:r w:rsidR="00C94282" w:rsidRPr="00BF4B28">
        <w:rPr>
          <w:rFonts w:ascii="Times New Roman" w:eastAsia="Times New Roman" w:hAnsi="Times New Roman" w:cs="Times New Roman"/>
          <w:sz w:val="24"/>
          <w:szCs w:val="24"/>
        </w:rPr>
        <w:t xml:space="preserve">potkategorije </w:t>
      </w:r>
      <w:r w:rsidR="00FC3539" w:rsidRPr="00BF4B28">
        <w:rPr>
          <w:rFonts w:ascii="Times New Roman" w:eastAsia="Times New Roman" w:hAnsi="Times New Roman" w:cs="Times New Roman"/>
          <w:sz w:val="24"/>
          <w:szCs w:val="24"/>
        </w:rPr>
        <w:t>u koj</w:t>
      </w:r>
      <w:r w:rsidR="00C94282"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z w:val="24"/>
          <w:szCs w:val="24"/>
        </w:rPr>
        <w:t xml:space="preserve"> </w:t>
      </w:r>
      <w:r w:rsidR="00C94282" w:rsidRPr="00BF4B28">
        <w:rPr>
          <w:rFonts w:ascii="Times New Roman" w:eastAsia="Times New Roman" w:hAnsi="Times New Roman" w:cs="Times New Roman"/>
          <w:sz w:val="24"/>
          <w:szCs w:val="24"/>
        </w:rPr>
        <w:t xml:space="preserve">je </w:t>
      </w:r>
      <w:r w:rsidR="00FC3539" w:rsidRPr="00BF4B28">
        <w:rPr>
          <w:rFonts w:ascii="Times New Roman" w:eastAsia="Times New Roman" w:hAnsi="Times New Roman" w:cs="Times New Roman"/>
          <w:sz w:val="24"/>
          <w:szCs w:val="24"/>
        </w:rPr>
        <w:t>on</w:t>
      </w:r>
      <w:r w:rsidR="00C94282" w:rsidRPr="00BF4B28">
        <w:rPr>
          <w:rFonts w:ascii="Times New Roman" w:eastAsia="Times New Roman" w:hAnsi="Times New Roman" w:cs="Times New Roman"/>
          <w:sz w:val="24"/>
          <w:szCs w:val="24"/>
        </w:rPr>
        <w:t>a</w:t>
      </w:r>
      <w:r w:rsidR="00FC3539" w:rsidRPr="00BF4B28">
        <w:rPr>
          <w:rFonts w:ascii="Times New Roman" w:eastAsia="Times New Roman" w:hAnsi="Times New Roman" w:cs="Times New Roman"/>
          <w:sz w:val="24"/>
          <w:szCs w:val="24"/>
        </w:rPr>
        <w:t xml:space="preserve"> svrstan</w:t>
      </w:r>
      <w:r w:rsidR="00C94282" w:rsidRPr="00BF4B28">
        <w:rPr>
          <w:rFonts w:ascii="Times New Roman" w:eastAsia="Times New Roman" w:hAnsi="Times New Roman" w:cs="Times New Roman"/>
          <w:sz w:val="24"/>
          <w:szCs w:val="24"/>
        </w:rPr>
        <w:t>a</w:t>
      </w:r>
      <w:r w:rsidR="00FC3539" w:rsidRPr="00BF4B28">
        <w:rPr>
          <w:rFonts w:ascii="Times New Roman" w:eastAsia="Times New Roman" w:hAnsi="Times New Roman" w:cs="Times New Roman"/>
          <w:sz w:val="24"/>
          <w:szCs w:val="24"/>
        </w:rPr>
        <w:t xml:space="preserve"> i </w:t>
      </w:r>
      <w:r w:rsidR="00C94282" w:rsidRPr="00BF4B28">
        <w:rPr>
          <w:rFonts w:ascii="Times New Roman" w:eastAsia="Times New Roman" w:hAnsi="Times New Roman" w:cs="Times New Roman"/>
          <w:sz w:val="24"/>
          <w:szCs w:val="24"/>
        </w:rPr>
        <w:t xml:space="preserve">visini </w:t>
      </w:r>
      <w:r w:rsidR="00FC3539" w:rsidRPr="00BF4B28">
        <w:rPr>
          <w:rFonts w:ascii="Times New Roman" w:eastAsia="Times New Roman" w:hAnsi="Times New Roman" w:cs="Times New Roman"/>
          <w:sz w:val="24"/>
          <w:szCs w:val="24"/>
        </w:rPr>
        <w:t>stopa zaštitnog sloja za OSV kreditne institucije te javno objaviti te informacije na svojim internetskim stranicama.</w:t>
      </w:r>
    </w:p>
    <w:p w14:paraId="6972EB9A"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6BB0B142" w14:textId="029E85FF"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w:t>
      </w:r>
      <w:r w:rsidR="00CD25B9" w:rsidRPr="00BF4B28">
        <w:rPr>
          <w:rFonts w:ascii="Times New Roman" w:eastAsia="Times New Roman" w:hAnsi="Times New Roman" w:cs="Times New Roman"/>
          <w:sz w:val="24"/>
          <w:szCs w:val="24"/>
        </w:rPr>
        <w:t>9</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Obavijest</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iz</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stavka</w:t>
      </w:r>
      <w:r w:rsidR="00FC3539" w:rsidRPr="00BF4B28">
        <w:rPr>
          <w:rFonts w:ascii="Times New Roman" w:eastAsia="Times New Roman" w:hAnsi="Times New Roman" w:cs="Times New Roman"/>
          <w:spacing w:val="-12"/>
          <w:sz w:val="24"/>
          <w:szCs w:val="24"/>
        </w:rPr>
        <w:t xml:space="preserve"> </w:t>
      </w:r>
      <w:r w:rsidR="00CD25B9" w:rsidRPr="00BF4B28">
        <w:rPr>
          <w:rFonts w:ascii="Times New Roman" w:eastAsia="Times New Roman" w:hAnsi="Times New Roman" w:cs="Times New Roman"/>
          <w:sz w:val="24"/>
          <w:szCs w:val="24"/>
        </w:rPr>
        <w:t>8</w:t>
      </w:r>
      <w:r w:rsidR="00FC3539" w:rsidRPr="00BF4B28">
        <w:rPr>
          <w:rFonts w:ascii="Times New Roman" w:eastAsia="Times New Roman" w:hAnsi="Times New Roman" w:cs="Times New Roman"/>
          <w:sz w:val="24"/>
          <w:szCs w:val="24"/>
        </w:rPr>
        <w:t>. ovoga</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članka</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sadrži</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potpuno</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obrazloženje</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o</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tome</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zašto</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se</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 xml:space="preserve">nadzorna procjena provodi ili ne provodi u skladu s člankom </w:t>
      </w:r>
      <w:r w:rsidR="006968B2"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45</w:t>
      </w:r>
      <w:r w:rsidR="00FC3539" w:rsidRPr="00BF4B28">
        <w:rPr>
          <w:rFonts w:ascii="Times New Roman" w:eastAsia="Times New Roman" w:hAnsi="Times New Roman" w:cs="Times New Roman"/>
          <w:sz w:val="24"/>
          <w:szCs w:val="24"/>
        </w:rPr>
        <w:t xml:space="preserve">. stavkom </w:t>
      </w:r>
      <w:r w:rsidR="005E3A5D" w:rsidRPr="00BF4B28">
        <w:rPr>
          <w:rFonts w:ascii="Times New Roman" w:eastAsia="Times New Roman" w:hAnsi="Times New Roman" w:cs="Times New Roman"/>
          <w:sz w:val="24"/>
          <w:szCs w:val="24"/>
        </w:rPr>
        <w:t>9</w:t>
      </w:r>
      <w:r w:rsidR="00FC3539" w:rsidRPr="00BF4B28">
        <w:rPr>
          <w:rFonts w:ascii="Times New Roman" w:eastAsia="Times New Roman" w:hAnsi="Times New Roman" w:cs="Times New Roman"/>
          <w:sz w:val="24"/>
          <w:szCs w:val="24"/>
        </w:rPr>
        <w:t>. ovoga Zakona.</w:t>
      </w:r>
    </w:p>
    <w:p w14:paraId="73654AB5"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748D20FE" w14:textId="226E8AFD"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82525C"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Hrvatska narodna banka dužna je rješenjem utvrditi OSV kreditnu instituciju i stopu zaštitnog sloja za tu OSV kreditn</w:t>
      </w:r>
      <w:r w:rsidR="00C94282"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institucij</w:t>
      </w:r>
      <w:r w:rsidR="00C94282"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z w:val="24"/>
          <w:szCs w:val="24"/>
        </w:rPr>
        <w:t>.</w:t>
      </w:r>
    </w:p>
    <w:p w14:paraId="65379F64"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21EAA78E" w14:textId="77777777" w:rsidR="00FC3539" w:rsidRPr="00BF4B28" w:rsidRDefault="00FC3539" w:rsidP="00054C3C">
      <w:pPr>
        <w:spacing w:after="0" w:line="240" w:lineRule="auto"/>
        <w:jc w:val="center"/>
        <w:rPr>
          <w:rFonts w:ascii="Times New Roman" w:eastAsia="Times New Roman" w:hAnsi="Times New Roman" w:cs="Times New Roman"/>
          <w:i/>
          <w:sz w:val="24"/>
          <w:szCs w:val="24"/>
        </w:rPr>
      </w:pPr>
      <w:bookmarkStart w:id="164" w:name="_Hlk161734900"/>
      <w:r w:rsidRPr="00BF4B28">
        <w:rPr>
          <w:rFonts w:ascii="Times New Roman" w:eastAsia="Times New Roman" w:hAnsi="Times New Roman" w:cs="Times New Roman"/>
          <w:i/>
          <w:sz w:val="24"/>
          <w:szCs w:val="24"/>
        </w:rPr>
        <w:t>Metodologija za utvrđivanje OSV kreditnih institucija</w:t>
      </w:r>
    </w:p>
    <w:p w14:paraId="422ABF76" w14:textId="5F97FFFE"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C2899"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47</w:t>
      </w:r>
      <w:r w:rsidRPr="00BF4B28">
        <w:rPr>
          <w:rFonts w:ascii="Times New Roman" w:eastAsia="Times New Roman" w:hAnsi="Times New Roman" w:cs="Times New Roman"/>
          <w:sz w:val="24"/>
          <w:szCs w:val="24"/>
        </w:rPr>
        <w:t>.</w:t>
      </w:r>
    </w:p>
    <w:p w14:paraId="625E6845" w14:textId="77777777" w:rsidR="00EC2899" w:rsidRPr="00BF4B28" w:rsidRDefault="00EC2899" w:rsidP="00054C3C">
      <w:pPr>
        <w:spacing w:after="0" w:line="240" w:lineRule="auto"/>
        <w:jc w:val="center"/>
        <w:rPr>
          <w:rFonts w:ascii="Times New Roman" w:eastAsia="Times New Roman" w:hAnsi="Times New Roman" w:cs="Times New Roman"/>
          <w:sz w:val="24"/>
          <w:szCs w:val="24"/>
        </w:rPr>
      </w:pPr>
    </w:p>
    <w:p w14:paraId="7CFFF9A4" w14:textId="4FF3CA74"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Sistemska važnost za potrebe utvrđivanja OSV kreditn</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ocjenjuje se na osnovi najmanje jednog od sljedećih</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uvjeta:</w:t>
      </w:r>
    </w:p>
    <w:p w14:paraId="0318F860" w14:textId="551F77AC"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veličina</w:t>
      </w:r>
    </w:p>
    <w:p w14:paraId="6FFD2EA6" w14:textId="33A85F4E"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značenje za gospodarstvo Europske unije ili Republike</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Hrvatske</w:t>
      </w:r>
    </w:p>
    <w:p w14:paraId="5EF383DA" w14:textId="0B2721FD"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bookmarkStart w:id="165" w:name="_Hlk161734914"/>
      <w:bookmarkEnd w:id="164"/>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značenje prekogranične aktivnosti</w:t>
      </w:r>
      <w:r w:rsidR="00FC3539" w:rsidRPr="00BF4B28">
        <w:rPr>
          <w:rFonts w:ascii="Times New Roman" w:eastAsia="Times New Roman" w:hAnsi="Times New Roman" w:cs="Times New Roman"/>
          <w:spacing w:val="-13"/>
          <w:sz w:val="24"/>
          <w:szCs w:val="24"/>
        </w:rPr>
        <w:t xml:space="preserve"> </w:t>
      </w:r>
      <w:r w:rsidR="00FC3539" w:rsidRPr="00BF4B28">
        <w:rPr>
          <w:rFonts w:ascii="Times New Roman" w:eastAsia="Times New Roman" w:hAnsi="Times New Roman" w:cs="Times New Roman"/>
          <w:sz w:val="24"/>
          <w:szCs w:val="24"/>
        </w:rPr>
        <w:t>i</w:t>
      </w:r>
    </w:p>
    <w:p w14:paraId="3F16222E" w14:textId="21527940"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povezanost kreditne institucije ili grupe s financijskim</w:t>
      </w:r>
      <w:r w:rsidR="00FC3539" w:rsidRPr="00BF4B28">
        <w:rPr>
          <w:rFonts w:ascii="Times New Roman" w:eastAsia="Times New Roman" w:hAnsi="Times New Roman" w:cs="Times New Roman"/>
          <w:spacing w:val="-20"/>
          <w:sz w:val="24"/>
          <w:szCs w:val="24"/>
        </w:rPr>
        <w:t xml:space="preserve"> </w:t>
      </w:r>
      <w:r w:rsidR="00FC3539" w:rsidRPr="00BF4B28">
        <w:rPr>
          <w:rFonts w:ascii="Times New Roman" w:eastAsia="Times New Roman" w:hAnsi="Times New Roman" w:cs="Times New Roman"/>
          <w:sz w:val="24"/>
          <w:szCs w:val="24"/>
        </w:rPr>
        <w:t>sustavom.</w:t>
      </w:r>
    </w:p>
    <w:p w14:paraId="5BB61F53"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bookmarkStart w:id="166" w:name="_Hlk161734930"/>
      <w:bookmarkEnd w:id="165"/>
    </w:p>
    <w:p w14:paraId="1B281FFA" w14:textId="7C249098"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C3539" w:rsidRPr="00BF4B28">
        <w:rPr>
          <w:rFonts w:ascii="Times New Roman" w:eastAsia="Times New Roman" w:hAnsi="Times New Roman" w:cs="Times New Roman"/>
          <w:sz w:val="24"/>
          <w:szCs w:val="24"/>
        </w:rPr>
        <w:t>Ako Hrvatska narodna banka zahtijeva održavanje zaštitnog sloja za OSV kreditn</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dužna je pridržavati se</w:t>
      </w:r>
      <w:r w:rsidR="00FC3539" w:rsidRPr="00BF4B28">
        <w:rPr>
          <w:rFonts w:ascii="Times New Roman" w:eastAsia="Times New Roman" w:hAnsi="Times New Roman" w:cs="Times New Roman"/>
          <w:spacing w:val="-14"/>
          <w:sz w:val="24"/>
          <w:szCs w:val="24"/>
        </w:rPr>
        <w:t xml:space="preserve"> </w:t>
      </w:r>
      <w:r w:rsidR="00FC3539" w:rsidRPr="00BF4B28">
        <w:rPr>
          <w:rFonts w:ascii="Times New Roman" w:eastAsia="Times New Roman" w:hAnsi="Times New Roman" w:cs="Times New Roman"/>
          <w:sz w:val="24"/>
          <w:szCs w:val="24"/>
        </w:rPr>
        <w:t>sljedećeg:</w:t>
      </w:r>
    </w:p>
    <w:p w14:paraId="6D5F8066" w14:textId="2C2FED0E"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zaštitni sloj za OSV kreditn</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ne smije dovesti do nerazmjernih nepovoljnih učinaka na cijeli financijski sustav drugih država članica ili na dijelove tog sustava ili na financijski sustav Europske unije kao cjeline stvaranjem zapreka funkcioniranju unutarnjeg tržišta</w:t>
      </w:r>
    </w:p>
    <w:p w14:paraId="03CDCD4F" w14:textId="0A671FD7"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najmanje jednom godišnje treba preispitivati zaštitni sloj za OSV kreditn</w:t>
      </w:r>
      <w:r w:rsidR="0062619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institucij</w:t>
      </w:r>
      <w:r w:rsidR="0062619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w:t>
      </w:r>
    </w:p>
    <w:p w14:paraId="0949F3BE"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751881A8" w14:textId="56DDCEF4"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(3) K</w:t>
      </w:r>
      <w:r w:rsidR="00FC3539" w:rsidRPr="00BF4B28">
        <w:rPr>
          <w:rFonts w:ascii="Times New Roman" w:eastAsia="Times New Roman" w:hAnsi="Times New Roman" w:cs="Times New Roman"/>
          <w:sz w:val="24"/>
          <w:szCs w:val="24"/>
        </w:rPr>
        <w:t xml:space="preserve">ada OSV kreditna institucija </w:t>
      </w:r>
      <w:r w:rsidR="00C562C2" w:rsidRPr="00BF4B28">
        <w:rPr>
          <w:rFonts w:ascii="Times New Roman" w:eastAsia="Times New Roman" w:hAnsi="Times New Roman" w:cs="Times New Roman"/>
          <w:sz w:val="24"/>
          <w:szCs w:val="24"/>
        </w:rPr>
        <w:t xml:space="preserve">postane obveznik primjene minimalne donje granice </w:t>
      </w:r>
      <w:r w:rsidR="00A765C2" w:rsidRPr="00BF4B28">
        <w:rPr>
          <w:rFonts w:ascii="Times New Roman" w:eastAsia="Times New Roman" w:hAnsi="Times New Roman" w:cs="Times New Roman"/>
          <w:sz w:val="24"/>
          <w:szCs w:val="24"/>
        </w:rPr>
        <w:t xml:space="preserve">sukladno Uredbi (EU) 575/2013 </w:t>
      </w:r>
      <w:r w:rsidR="00C562C2" w:rsidRPr="00BF4B28">
        <w:rPr>
          <w:rFonts w:ascii="Times New Roman" w:eastAsia="Times New Roman" w:hAnsi="Times New Roman" w:cs="Times New Roman"/>
          <w:sz w:val="24"/>
          <w:szCs w:val="24"/>
        </w:rPr>
        <w:t xml:space="preserve">Hrvatska narodna banka provest će preispitivanje u roku iz stavka 2. ovoga članka kao bi se utvrdila prikladnost ranije utvrđenog zahtjeva za održavanje zaštitnog sloja za </w:t>
      </w:r>
      <w:r w:rsidR="00054175" w:rsidRPr="00BF4B28">
        <w:rPr>
          <w:rFonts w:ascii="Times New Roman" w:eastAsia="Times New Roman" w:hAnsi="Times New Roman" w:cs="Times New Roman"/>
          <w:sz w:val="24"/>
          <w:szCs w:val="24"/>
        </w:rPr>
        <w:t>OSV</w:t>
      </w:r>
      <w:r w:rsidR="00C562C2" w:rsidRPr="00BF4B28">
        <w:rPr>
          <w:rFonts w:ascii="Times New Roman" w:eastAsia="Times New Roman" w:hAnsi="Times New Roman" w:cs="Times New Roman"/>
          <w:sz w:val="24"/>
          <w:szCs w:val="24"/>
        </w:rPr>
        <w:t xml:space="preserve"> kreditne instit</w:t>
      </w:r>
      <w:r w:rsidR="00081DCB" w:rsidRPr="00BF4B28">
        <w:rPr>
          <w:rFonts w:ascii="Times New Roman" w:eastAsia="Times New Roman" w:hAnsi="Times New Roman" w:cs="Times New Roman"/>
          <w:sz w:val="24"/>
          <w:szCs w:val="24"/>
        </w:rPr>
        <w:t>u</w:t>
      </w:r>
      <w:r w:rsidR="00C562C2" w:rsidRPr="00BF4B28">
        <w:rPr>
          <w:rFonts w:ascii="Times New Roman" w:eastAsia="Times New Roman" w:hAnsi="Times New Roman" w:cs="Times New Roman"/>
          <w:sz w:val="24"/>
          <w:szCs w:val="24"/>
        </w:rPr>
        <w:t>cije u odnosu na tu kreditnu instituciju.</w:t>
      </w:r>
    </w:p>
    <w:p w14:paraId="0E459C77"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48330EBB" w14:textId="168726E2"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(4) Prije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određivanja</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ili</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promjene</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zaštitnog</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sloja</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OSV</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kreditn</w:t>
      </w:r>
      <w:r w:rsidR="006F77C9" w:rsidRPr="00BF4B28">
        <w:rPr>
          <w:rFonts w:ascii="Times New Roman" w:eastAsia="Times New Roman" w:hAnsi="Times New Roman" w:cs="Times New Roman"/>
          <w:sz w:val="24"/>
          <w:szCs w:val="24"/>
        </w:rPr>
        <w:t>e</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institucij</w:t>
      </w:r>
      <w:r w:rsidR="006F77C9" w:rsidRPr="00BF4B28">
        <w:rPr>
          <w:rFonts w:ascii="Times New Roman" w:eastAsia="Times New Roman" w:hAnsi="Times New Roman" w:cs="Times New Roman"/>
          <w:sz w:val="24"/>
          <w:szCs w:val="24"/>
        </w:rPr>
        <w:t>e</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Hrvatska</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narodna banka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dužna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je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o</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tome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obavijestiti</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Europski</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odbor</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sistemske</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rizike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mjesec</w:t>
      </w:r>
      <w:r w:rsidRPr="00BF4B28">
        <w:rPr>
          <w:rFonts w:ascii="Times New Roman" w:eastAsia="Times New Roman" w:hAnsi="Times New Roman" w:cs="Times New Roman"/>
          <w:spacing w:val="-7"/>
          <w:sz w:val="24"/>
          <w:szCs w:val="24"/>
        </w:rPr>
        <w:t xml:space="preserve"> </w:t>
      </w:r>
      <w:r w:rsidRPr="00BF4B28">
        <w:rPr>
          <w:rFonts w:ascii="Times New Roman" w:eastAsia="Times New Roman" w:hAnsi="Times New Roman" w:cs="Times New Roman"/>
          <w:sz w:val="24"/>
          <w:szCs w:val="24"/>
        </w:rPr>
        <w:t>dana</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prije</w:t>
      </w:r>
      <w:r w:rsidRPr="00BF4B28">
        <w:rPr>
          <w:rFonts w:ascii="Times New Roman" w:eastAsia="Times New Roman" w:hAnsi="Times New Roman" w:cs="Times New Roman"/>
          <w:spacing w:val="-6"/>
          <w:sz w:val="24"/>
          <w:szCs w:val="24"/>
        </w:rPr>
        <w:t xml:space="preserve"> </w:t>
      </w:r>
      <w:r w:rsidRPr="00BF4B28">
        <w:rPr>
          <w:rFonts w:ascii="Times New Roman" w:eastAsia="Times New Roman" w:hAnsi="Times New Roman" w:cs="Times New Roman"/>
          <w:sz w:val="24"/>
          <w:szCs w:val="24"/>
        </w:rPr>
        <w:t xml:space="preserve">objave odluke iz članka </w:t>
      </w:r>
      <w:r w:rsidR="006968B2"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46</w:t>
      </w:r>
      <w:r w:rsidRPr="00BF4B28">
        <w:rPr>
          <w:rFonts w:ascii="Times New Roman" w:eastAsia="Times New Roman" w:hAnsi="Times New Roman" w:cs="Times New Roman"/>
          <w:sz w:val="24"/>
          <w:szCs w:val="24"/>
        </w:rPr>
        <w:t xml:space="preserve">. stavka </w:t>
      </w:r>
      <w:r w:rsidR="006968B2"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 xml:space="preserve">. ovoga Zakona ili tri mjeseca prije objave odluke iz članka </w:t>
      </w:r>
      <w:r w:rsidR="006F77C9"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46</w:t>
      </w:r>
      <w:r w:rsidRPr="00BF4B28">
        <w:rPr>
          <w:rFonts w:ascii="Times New Roman" w:eastAsia="Times New Roman" w:hAnsi="Times New Roman" w:cs="Times New Roman"/>
          <w:sz w:val="24"/>
          <w:szCs w:val="24"/>
        </w:rPr>
        <w:t xml:space="preserve">. stavka </w:t>
      </w:r>
      <w:r w:rsidR="00856745" w:rsidRPr="00BF4B28">
        <w:rPr>
          <w:rFonts w:ascii="Times New Roman" w:eastAsia="Times New Roman" w:hAnsi="Times New Roman" w:cs="Times New Roman"/>
          <w:sz w:val="24"/>
          <w:szCs w:val="24"/>
        </w:rPr>
        <w:t>6</w:t>
      </w:r>
      <w:r w:rsidRPr="00BF4B28">
        <w:rPr>
          <w:rFonts w:ascii="Times New Roman" w:eastAsia="Times New Roman" w:hAnsi="Times New Roman" w:cs="Times New Roman"/>
          <w:sz w:val="24"/>
          <w:szCs w:val="24"/>
        </w:rPr>
        <w:t>. ovoga</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Zakona.</w:t>
      </w:r>
    </w:p>
    <w:p w14:paraId="61A1903A"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69C8E9C8" w14:textId="6F352CD3"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(5) Obavijest iz stavka 4. ovoga</w:t>
      </w:r>
      <w:r w:rsidRPr="00BF4B28">
        <w:rPr>
          <w:rFonts w:ascii="Times New Roman" w:eastAsia="Times New Roman" w:hAnsi="Times New Roman" w:cs="Times New Roman"/>
          <w:spacing w:val="-42"/>
          <w:sz w:val="24"/>
          <w:szCs w:val="24"/>
        </w:rPr>
        <w:t xml:space="preserve"> </w:t>
      </w:r>
      <w:r w:rsidRPr="00BF4B28">
        <w:rPr>
          <w:rFonts w:ascii="Times New Roman" w:eastAsia="Times New Roman" w:hAnsi="Times New Roman" w:cs="Times New Roman"/>
          <w:sz w:val="24"/>
          <w:szCs w:val="24"/>
        </w:rPr>
        <w:t>članka sadrži detaljan opis sljedećih informacija:</w:t>
      </w:r>
    </w:p>
    <w:p w14:paraId="5BBD934B" w14:textId="7B4FCC23"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obrazloženje zašto Hrvatska narodna banka smatra da je vjerojatno da će predloženi zaštitni sloj za OSV kreditn</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biti razmjeran i učinkovit za smanjenje</w:t>
      </w:r>
      <w:r w:rsidR="00FC3539" w:rsidRPr="00BF4B28">
        <w:rPr>
          <w:rFonts w:ascii="Times New Roman" w:eastAsia="Times New Roman" w:hAnsi="Times New Roman" w:cs="Times New Roman"/>
          <w:spacing w:val="-15"/>
          <w:sz w:val="24"/>
          <w:szCs w:val="24"/>
        </w:rPr>
        <w:t xml:space="preserve"> </w:t>
      </w:r>
      <w:r w:rsidR="00FC3539" w:rsidRPr="00BF4B28">
        <w:rPr>
          <w:rFonts w:ascii="Times New Roman" w:eastAsia="Times New Roman" w:hAnsi="Times New Roman" w:cs="Times New Roman"/>
          <w:sz w:val="24"/>
          <w:szCs w:val="24"/>
        </w:rPr>
        <w:t>rizika</w:t>
      </w:r>
    </w:p>
    <w:p w14:paraId="12C884D5" w14:textId="13A6EDF3"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procjenu vjerojatnog pozitivnog ili negativnog utjecaja zaštitnog sloja za OSV kreditn</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na unutarnje tržište, na osnovi dostupnih</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informacija</w:t>
      </w:r>
    </w:p>
    <w:p w14:paraId="319C9807" w14:textId="43EE0092"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visinu stope zaštitnog sloja za OSV kreditn</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koju Hrvatska narodna banka namjerava</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propisati.</w:t>
      </w:r>
    </w:p>
    <w:p w14:paraId="6603FBCE"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738F1447" w14:textId="4EEED548"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(6) </w:t>
      </w:r>
      <w:r w:rsidR="00FC3539" w:rsidRPr="00BF4B28">
        <w:rPr>
          <w:rFonts w:ascii="Times New Roman" w:eastAsia="Times New Roman" w:hAnsi="Times New Roman" w:cs="Times New Roman"/>
          <w:sz w:val="24"/>
          <w:szCs w:val="24"/>
        </w:rPr>
        <w:t>Hrvatska narodna banka dužna je jednom godišnje preispitati utvrđivanje OSV kreditn</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 o rezultatu tog preispitivanja dužna je obavijestiti OSV kreditn</w:t>
      </w:r>
      <w:r w:rsidR="00054175"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z w:val="24"/>
          <w:szCs w:val="24"/>
        </w:rPr>
        <w:t xml:space="preserve"> institucij</w:t>
      </w:r>
      <w:r w:rsidR="00054175"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z w:val="24"/>
          <w:szCs w:val="24"/>
        </w:rPr>
        <w:t xml:space="preserve"> i Europski</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odbor</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sistemske</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rizike</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te</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na</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svojim</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internetskim</w:t>
      </w:r>
      <w:r w:rsidR="00FC3539" w:rsidRPr="00BF4B28">
        <w:rPr>
          <w:rFonts w:ascii="Times New Roman" w:eastAsia="Times New Roman" w:hAnsi="Times New Roman" w:cs="Times New Roman"/>
          <w:spacing w:val="-19"/>
          <w:sz w:val="24"/>
          <w:szCs w:val="24"/>
        </w:rPr>
        <w:t xml:space="preserve"> </w:t>
      </w:r>
      <w:r w:rsidR="00FC3539" w:rsidRPr="00BF4B28">
        <w:rPr>
          <w:rFonts w:ascii="Times New Roman" w:eastAsia="Times New Roman" w:hAnsi="Times New Roman" w:cs="Times New Roman"/>
          <w:sz w:val="24"/>
          <w:szCs w:val="24"/>
        </w:rPr>
        <w:t>stranicama</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javno</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objaviti</w:t>
      </w:r>
      <w:r w:rsidR="00FC3539" w:rsidRPr="00BF4B28">
        <w:rPr>
          <w:rFonts w:ascii="Times New Roman" w:eastAsia="Times New Roman" w:hAnsi="Times New Roman" w:cs="Times New Roman"/>
          <w:spacing w:val="-16"/>
          <w:sz w:val="24"/>
          <w:szCs w:val="24"/>
        </w:rPr>
        <w:t xml:space="preserve"> </w:t>
      </w:r>
      <w:r w:rsidR="00FC3539" w:rsidRPr="00BF4B28">
        <w:rPr>
          <w:rFonts w:ascii="Times New Roman" w:eastAsia="Times New Roman" w:hAnsi="Times New Roman" w:cs="Times New Roman"/>
          <w:sz w:val="24"/>
          <w:szCs w:val="24"/>
        </w:rPr>
        <w:t xml:space="preserve">ažurirani popis </w:t>
      </w:r>
      <w:r w:rsidR="00054175" w:rsidRPr="00BF4B28">
        <w:rPr>
          <w:rFonts w:ascii="Times New Roman" w:eastAsia="Times New Roman" w:hAnsi="Times New Roman" w:cs="Times New Roman"/>
          <w:sz w:val="24"/>
          <w:szCs w:val="24"/>
        </w:rPr>
        <w:t xml:space="preserve">svih </w:t>
      </w:r>
      <w:r w:rsidR="00FC3539" w:rsidRPr="00BF4B28">
        <w:rPr>
          <w:rFonts w:ascii="Times New Roman" w:eastAsia="Times New Roman" w:hAnsi="Times New Roman" w:cs="Times New Roman"/>
          <w:sz w:val="24"/>
          <w:szCs w:val="24"/>
        </w:rPr>
        <w:t>OSV kreditnih institucija i njihove stope zaštitnog sloja za OSV kreditn</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22"/>
          <w:sz w:val="24"/>
          <w:szCs w:val="24"/>
        </w:rPr>
        <w:t xml:space="preserve"> </w:t>
      </w:r>
      <w:r w:rsidR="00FC3539" w:rsidRPr="00BF4B28">
        <w:rPr>
          <w:rFonts w:ascii="Times New Roman" w:eastAsia="Times New Roman" w:hAnsi="Times New Roman" w:cs="Times New Roman"/>
          <w:sz w:val="24"/>
          <w:szCs w:val="24"/>
        </w:rPr>
        <w:t>institucij</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w:t>
      </w:r>
    </w:p>
    <w:p w14:paraId="1FCFF91F"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5309CFDE" w14:textId="7473E901" w:rsidR="00FC3539" w:rsidRPr="00BF4B28" w:rsidRDefault="000E726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(7) </w:t>
      </w:r>
      <w:r w:rsidR="00FC3539" w:rsidRPr="00BF4B28">
        <w:rPr>
          <w:rFonts w:ascii="Times New Roman" w:eastAsia="Times New Roman" w:hAnsi="Times New Roman" w:cs="Times New Roman"/>
          <w:sz w:val="24"/>
          <w:szCs w:val="24"/>
        </w:rPr>
        <w:t>Hrvatska narodna banka na svojim internetskim stranicama objavljuje bitne elemente metodologije za utvrđivanje OSV kreditn</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 određivanje stope zaštitnog sloja za OSV kreditn</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9"/>
          <w:sz w:val="24"/>
          <w:szCs w:val="24"/>
        </w:rPr>
        <w:t xml:space="preserve"> </w:t>
      </w:r>
      <w:r w:rsidR="00FC3539" w:rsidRPr="00BF4B28">
        <w:rPr>
          <w:rFonts w:ascii="Times New Roman" w:eastAsia="Times New Roman" w:hAnsi="Times New Roman" w:cs="Times New Roman"/>
          <w:sz w:val="24"/>
          <w:szCs w:val="24"/>
        </w:rPr>
        <w:t>institucij</w:t>
      </w:r>
      <w:r w:rsidR="00EE3070"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w:t>
      </w:r>
    </w:p>
    <w:p w14:paraId="3A785D07"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3695A62B" w14:textId="432AFF0D" w:rsidR="00FC3539" w:rsidRPr="00BF4B28" w:rsidRDefault="003103E1" w:rsidP="00051EFD">
      <w:pPr>
        <w:pStyle w:val="Naslov3"/>
        <w:numPr>
          <w:ilvl w:val="0"/>
          <w:numId w:val="0"/>
        </w:numPr>
        <w:spacing w:before="0"/>
        <w:rPr>
          <w:b/>
          <w:sz w:val="24"/>
          <w:szCs w:val="24"/>
          <w:lang w:val="hr-HR"/>
        </w:rPr>
      </w:pPr>
      <w:r w:rsidRPr="00C530E7">
        <w:rPr>
          <w:b/>
          <w:sz w:val="24"/>
          <w:szCs w:val="24"/>
          <w:lang w:val="hr-HR"/>
        </w:rPr>
        <w:t>POGLAVLJE</w:t>
      </w:r>
      <w:r w:rsidRPr="00BF4B28">
        <w:rPr>
          <w:b/>
          <w:sz w:val="24"/>
          <w:szCs w:val="24"/>
          <w:lang w:val="hr-HR"/>
        </w:rPr>
        <w:t xml:space="preserve"> </w:t>
      </w:r>
      <w:r w:rsidR="001E78FF">
        <w:rPr>
          <w:b/>
          <w:sz w:val="24"/>
          <w:szCs w:val="24"/>
          <w:lang w:val="hr-HR"/>
        </w:rPr>
        <w:t>VI.</w:t>
      </w:r>
      <w:r w:rsidR="000E7268" w:rsidRPr="00BF4B28">
        <w:rPr>
          <w:b/>
          <w:sz w:val="24"/>
          <w:szCs w:val="24"/>
          <w:lang w:val="hr-HR"/>
        </w:rPr>
        <w:t xml:space="preserve"> </w:t>
      </w:r>
      <w:r w:rsidR="00FC3539" w:rsidRPr="00BF4B28">
        <w:rPr>
          <w:b/>
          <w:sz w:val="24"/>
          <w:szCs w:val="24"/>
          <w:lang w:val="hr-HR"/>
        </w:rPr>
        <w:t>MEĐUODNOS ZAŠTITNIH SLOJEVA ZA SISTEMSKE</w:t>
      </w:r>
      <w:r w:rsidR="00FC3539" w:rsidRPr="00BF4B28">
        <w:rPr>
          <w:b/>
          <w:spacing w:val="-22"/>
          <w:sz w:val="24"/>
          <w:szCs w:val="24"/>
          <w:lang w:val="hr-HR"/>
        </w:rPr>
        <w:t xml:space="preserve"> </w:t>
      </w:r>
      <w:r w:rsidR="00FC3539" w:rsidRPr="00BF4B28">
        <w:rPr>
          <w:b/>
          <w:sz w:val="24"/>
          <w:szCs w:val="24"/>
          <w:lang w:val="hr-HR"/>
        </w:rPr>
        <w:t>RIZIKE</w:t>
      </w:r>
    </w:p>
    <w:p w14:paraId="65009B58" w14:textId="77777777" w:rsidR="00EC2899" w:rsidRPr="00BF4B28" w:rsidRDefault="00EC2899" w:rsidP="00054C3C">
      <w:pPr>
        <w:spacing w:after="0" w:line="240" w:lineRule="auto"/>
        <w:rPr>
          <w:rFonts w:ascii="Times New Roman" w:hAnsi="Times New Roman" w:cs="Times New Roman"/>
          <w:sz w:val="24"/>
          <w:szCs w:val="24"/>
        </w:rPr>
      </w:pPr>
    </w:p>
    <w:p w14:paraId="2614842F" w14:textId="59B39AFF"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Međuodnos zaštitnih slojeva za sistemski rizik GSV i OSV kreditne institucije</w:t>
      </w:r>
    </w:p>
    <w:p w14:paraId="7C1FBA44" w14:textId="3F7F09DF"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C2899"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48</w:t>
      </w:r>
      <w:r w:rsidRPr="00BF4B28">
        <w:rPr>
          <w:rFonts w:ascii="Times New Roman" w:eastAsia="Times New Roman" w:hAnsi="Times New Roman" w:cs="Times New Roman"/>
          <w:sz w:val="24"/>
          <w:szCs w:val="24"/>
        </w:rPr>
        <w:t>.</w:t>
      </w:r>
    </w:p>
    <w:p w14:paraId="624042AA" w14:textId="77777777" w:rsidR="00EC2899" w:rsidRPr="00BF4B28" w:rsidRDefault="00EC2899" w:rsidP="00054C3C">
      <w:pPr>
        <w:spacing w:after="0" w:line="240" w:lineRule="auto"/>
        <w:jc w:val="center"/>
        <w:rPr>
          <w:rFonts w:ascii="Times New Roman" w:eastAsia="Times New Roman" w:hAnsi="Times New Roman" w:cs="Times New Roman"/>
          <w:sz w:val="24"/>
          <w:szCs w:val="24"/>
        </w:rPr>
      </w:pPr>
    </w:p>
    <w:p w14:paraId="6839AF92" w14:textId="28EE880A" w:rsidR="00FC3539"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Kada grupa kreditnih institucija u RH, na konsolidiranoj osnovi, podliježe zaštitnom sloju za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GSV</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kreditn</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instituci</w:t>
      </w:r>
      <w:r w:rsidR="00054175"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zaštitnom</w:t>
      </w:r>
      <w:r w:rsidR="00FC3539" w:rsidRPr="00BF4B28">
        <w:rPr>
          <w:rFonts w:ascii="Times New Roman" w:eastAsia="Times New Roman" w:hAnsi="Times New Roman" w:cs="Times New Roman"/>
          <w:spacing w:val="-7"/>
          <w:sz w:val="24"/>
          <w:szCs w:val="24"/>
        </w:rPr>
        <w:t xml:space="preserve"> </w:t>
      </w:r>
      <w:r w:rsidR="00FC3539" w:rsidRPr="00BF4B28">
        <w:rPr>
          <w:rFonts w:ascii="Times New Roman" w:eastAsia="Times New Roman" w:hAnsi="Times New Roman" w:cs="Times New Roman"/>
          <w:sz w:val="24"/>
          <w:szCs w:val="24"/>
        </w:rPr>
        <w:t>sloju</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OSV</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kreditn</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institucij</w:t>
      </w:r>
      <w:r w:rsidR="00054175"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na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tu</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grupu</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kreditnih institucija na konsolidiranoj osnovi primjenjuje se viši zaštitni</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sloj.</w:t>
      </w:r>
    </w:p>
    <w:p w14:paraId="42302B78"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08117166" w14:textId="331FB8C0" w:rsidR="00FC3539"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C3539" w:rsidRPr="00BF4B28">
        <w:rPr>
          <w:rFonts w:ascii="Times New Roman" w:eastAsia="Times New Roman" w:hAnsi="Times New Roman" w:cs="Times New Roman"/>
          <w:sz w:val="24"/>
          <w:szCs w:val="24"/>
        </w:rPr>
        <w:t xml:space="preserve">Kada kreditna institucija podliježe zaštitnom sloju za sistemski rizik utvrđenom u skladu s </w:t>
      </w:r>
      <w:r w:rsidR="00651EC3">
        <w:rPr>
          <w:rFonts w:ascii="Times New Roman" w:eastAsia="Times New Roman" w:hAnsi="Times New Roman" w:cs="Times New Roman"/>
          <w:sz w:val="24"/>
          <w:szCs w:val="24"/>
        </w:rPr>
        <w:t xml:space="preserve">poglavljem IV. </w:t>
      </w:r>
      <w:r w:rsidR="00FC3539" w:rsidRPr="00BF4B28">
        <w:rPr>
          <w:rFonts w:ascii="Times New Roman" w:eastAsia="Times New Roman" w:hAnsi="Times New Roman" w:cs="Times New Roman"/>
          <w:sz w:val="24"/>
          <w:szCs w:val="24"/>
        </w:rPr>
        <w:t xml:space="preserve">glavom </w:t>
      </w:r>
      <w:r w:rsidR="006968B2" w:rsidRPr="00BF4B28">
        <w:rPr>
          <w:rFonts w:ascii="Times New Roman" w:eastAsia="Times New Roman" w:hAnsi="Times New Roman" w:cs="Times New Roman"/>
          <w:sz w:val="24"/>
          <w:szCs w:val="24"/>
        </w:rPr>
        <w:t>X</w:t>
      </w:r>
      <w:r w:rsidR="00FC3539" w:rsidRPr="00BF4B28">
        <w:rPr>
          <w:rFonts w:ascii="Times New Roman" w:eastAsia="Times New Roman" w:hAnsi="Times New Roman" w:cs="Times New Roman"/>
          <w:sz w:val="24"/>
          <w:szCs w:val="24"/>
        </w:rPr>
        <w:t>VI</w:t>
      </w:r>
      <w:r w:rsidR="006968B2"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z w:val="24"/>
          <w:szCs w:val="24"/>
        </w:rPr>
        <w:t>I.</w:t>
      </w:r>
      <w:r w:rsidR="006968B2"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ovoga Zakona, taj se zaštitni sloj dodaje zaštitnom sloju za OSV kreditn</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C94282"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ili zaštitnom sloju za GSV kreditn</w:t>
      </w:r>
      <w:r w:rsidR="00983E67"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983E67"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koji se primjenjuje u skladu s </w:t>
      </w:r>
      <w:r w:rsidR="0081132A">
        <w:rPr>
          <w:rFonts w:ascii="Times New Roman" w:eastAsia="Times New Roman" w:hAnsi="Times New Roman" w:cs="Times New Roman"/>
          <w:sz w:val="24"/>
          <w:szCs w:val="24"/>
        </w:rPr>
        <w:t>poglavljem V.</w:t>
      </w:r>
      <w:r w:rsidR="00651EC3">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 xml:space="preserve">glavom </w:t>
      </w:r>
      <w:r w:rsidR="006968B2" w:rsidRPr="00BF4B28">
        <w:rPr>
          <w:rFonts w:ascii="Times New Roman" w:eastAsia="Times New Roman" w:hAnsi="Times New Roman" w:cs="Times New Roman"/>
          <w:sz w:val="24"/>
          <w:szCs w:val="24"/>
        </w:rPr>
        <w:t>X</w:t>
      </w:r>
      <w:r w:rsidR="00FC3539" w:rsidRPr="00BF4B28">
        <w:rPr>
          <w:rFonts w:ascii="Times New Roman" w:eastAsia="Times New Roman" w:hAnsi="Times New Roman" w:cs="Times New Roman"/>
          <w:sz w:val="24"/>
          <w:szCs w:val="24"/>
        </w:rPr>
        <w:t>V</w:t>
      </w:r>
      <w:r w:rsidR="006968B2"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z w:val="24"/>
          <w:szCs w:val="24"/>
        </w:rPr>
        <w:t>II. ovoga</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Zakona.</w:t>
      </w:r>
    </w:p>
    <w:p w14:paraId="0AB7C973"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2038051D" w14:textId="3A84FC5F"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(3) U</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slučaju</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iz</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stavka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2.</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ovoga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članka,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ako</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je</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zbroj</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stope</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zaštitnog</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sloja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 xml:space="preserve">sistemski rizik određene u skladu s člankom </w:t>
      </w:r>
      <w:r w:rsidR="0088526D" w:rsidRPr="00BF4B28">
        <w:rPr>
          <w:rFonts w:ascii="Times New Roman" w:eastAsia="Times New Roman" w:hAnsi="Times New Roman" w:cs="Times New Roman"/>
          <w:sz w:val="24"/>
          <w:szCs w:val="24"/>
        </w:rPr>
        <w:t>24</w:t>
      </w:r>
      <w:r w:rsidR="00D2570F"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 ovoga Zakona i stope zaštitnog sloja za OSV kreditn</w:t>
      </w:r>
      <w:r w:rsidR="00983E67" w:rsidRPr="00BF4B28">
        <w:rPr>
          <w:rFonts w:ascii="Times New Roman" w:eastAsia="Times New Roman" w:hAnsi="Times New Roman" w:cs="Times New Roman"/>
          <w:sz w:val="24"/>
          <w:szCs w:val="24"/>
        </w:rPr>
        <w:t>e</w:t>
      </w:r>
      <w:r w:rsidRPr="00BF4B28">
        <w:rPr>
          <w:rFonts w:ascii="Times New Roman" w:eastAsia="Times New Roman" w:hAnsi="Times New Roman" w:cs="Times New Roman"/>
          <w:sz w:val="24"/>
          <w:szCs w:val="24"/>
        </w:rPr>
        <w:t xml:space="preserve"> institucij</w:t>
      </w:r>
      <w:r w:rsidR="00983E67" w:rsidRPr="00BF4B28">
        <w:rPr>
          <w:rFonts w:ascii="Times New Roman" w:eastAsia="Times New Roman" w:hAnsi="Times New Roman" w:cs="Times New Roman"/>
          <w:sz w:val="24"/>
          <w:szCs w:val="24"/>
        </w:rPr>
        <w:t>e</w:t>
      </w:r>
      <w:r w:rsidRPr="00BF4B28">
        <w:rPr>
          <w:rFonts w:ascii="Times New Roman" w:eastAsia="Times New Roman" w:hAnsi="Times New Roman" w:cs="Times New Roman"/>
          <w:sz w:val="24"/>
          <w:szCs w:val="24"/>
        </w:rPr>
        <w:t xml:space="preserve"> određene u skladu s člankom </w:t>
      </w:r>
      <w:r w:rsidR="0088526D"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46</w:t>
      </w:r>
      <w:r w:rsidRPr="00BF4B28">
        <w:rPr>
          <w:rFonts w:ascii="Times New Roman" w:eastAsia="Times New Roman" w:hAnsi="Times New Roman" w:cs="Times New Roman"/>
          <w:sz w:val="24"/>
          <w:szCs w:val="24"/>
        </w:rPr>
        <w:t>. ovoga Zakona ili stope zaštitnog sloja za GSV kreditn</w:t>
      </w:r>
      <w:r w:rsidR="00983E67" w:rsidRPr="00BF4B28">
        <w:rPr>
          <w:rFonts w:ascii="Times New Roman" w:eastAsia="Times New Roman" w:hAnsi="Times New Roman" w:cs="Times New Roman"/>
          <w:sz w:val="24"/>
          <w:szCs w:val="24"/>
        </w:rPr>
        <w:t>e</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institucij</w:t>
      </w:r>
      <w:r w:rsidR="00983E67" w:rsidRPr="00BF4B28">
        <w:rPr>
          <w:rFonts w:ascii="Times New Roman" w:eastAsia="Times New Roman" w:hAnsi="Times New Roman" w:cs="Times New Roman"/>
          <w:sz w:val="24"/>
          <w:szCs w:val="24"/>
        </w:rPr>
        <w:t>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određene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u</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skladu</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s</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člankom</w:t>
      </w:r>
      <w:r w:rsidRPr="00BF4B28">
        <w:rPr>
          <w:rFonts w:ascii="Times New Roman" w:eastAsia="Times New Roman" w:hAnsi="Times New Roman" w:cs="Times New Roman"/>
          <w:spacing w:val="-15"/>
          <w:sz w:val="24"/>
          <w:szCs w:val="24"/>
        </w:rPr>
        <w:t xml:space="preserve"> </w:t>
      </w:r>
      <w:r w:rsidR="0088526D"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45</w:t>
      </w:r>
      <w:r w:rsidRPr="00BF4B28">
        <w:rPr>
          <w:rFonts w:ascii="Times New Roman" w:eastAsia="Times New Roman" w:hAnsi="Times New Roman" w:cs="Times New Roman"/>
          <w:sz w:val="24"/>
          <w:szCs w:val="24"/>
        </w:rPr>
        <w:t>.</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ovoga</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Zakona</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kojoj</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ta</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kreditna</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 xml:space="preserve">institucija podliježe bio viši od 5%, Hrvatska narodna banka zatražit će odobrenje od Europske komisije u skladu s postupkom iz članka </w:t>
      </w:r>
      <w:r w:rsidR="0088526D"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46</w:t>
      </w:r>
      <w:r w:rsidRPr="00BF4B28">
        <w:rPr>
          <w:rFonts w:ascii="Times New Roman" w:eastAsia="Times New Roman" w:hAnsi="Times New Roman" w:cs="Times New Roman"/>
          <w:sz w:val="24"/>
          <w:szCs w:val="24"/>
        </w:rPr>
        <w:t>. ovoga</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Zakona.</w:t>
      </w:r>
    </w:p>
    <w:p w14:paraId="0D8F73AE"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37392F4B" w14:textId="1C9CF487" w:rsidR="00FC3539"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FC3539" w:rsidRPr="00BF4B28">
        <w:rPr>
          <w:rFonts w:ascii="Times New Roman" w:eastAsia="Times New Roman" w:hAnsi="Times New Roman" w:cs="Times New Roman"/>
          <w:sz w:val="24"/>
          <w:szCs w:val="24"/>
        </w:rPr>
        <w:t xml:space="preserve">U slučaju da se odlukom o utvrđivanju visine stope zaštitnog sloja za sistemski rizik ili visine stope zaštitnog sloja za OSV </w:t>
      </w:r>
      <w:r w:rsidR="00983E67" w:rsidRPr="00BF4B28">
        <w:rPr>
          <w:rFonts w:ascii="Times New Roman" w:eastAsia="Times New Roman" w:hAnsi="Times New Roman" w:cs="Times New Roman"/>
          <w:sz w:val="24"/>
          <w:szCs w:val="24"/>
        </w:rPr>
        <w:t xml:space="preserve">kreditne institucije </w:t>
      </w:r>
      <w:r w:rsidR="00FC3539" w:rsidRPr="00BF4B28">
        <w:rPr>
          <w:rFonts w:ascii="Times New Roman" w:eastAsia="Times New Roman" w:hAnsi="Times New Roman" w:cs="Times New Roman"/>
          <w:sz w:val="24"/>
          <w:szCs w:val="24"/>
        </w:rPr>
        <w:t xml:space="preserve">ili </w:t>
      </w:r>
      <w:r w:rsidR="00983E67" w:rsidRPr="00BF4B28">
        <w:rPr>
          <w:rFonts w:ascii="Times New Roman" w:eastAsia="Times New Roman" w:hAnsi="Times New Roman" w:cs="Times New Roman"/>
          <w:sz w:val="24"/>
          <w:szCs w:val="24"/>
        </w:rPr>
        <w:t xml:space="preserve">zaštitnog sloja za </w:t>
      </w:r>
      <w:r w:rsidR="00FC3539" w:rsidRPr="00BF4B28">
        <w:rPr>
          <w:rFonts w:ascii="Times New Roman" w:eastAsia="Times New Roman" w:hAnsi="Times New Roman" w:cs="Times New Roman"/>
          <w:sz w:val="24"/>
          <w:szCs w:val="24"/>
        </w:rPr>
        <w:t>GSV kreditn</w:t>
      </w:r>
      <w:r w:rsidR="00983E67"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institucij</w:t>
      </w:r>
      <w:r w:rsidR="00983E67" w:rsidRPr="00BF4B28">
        <w:rPr>
          <w:rFonts w:ascii="Times New Roman" w:eastAsia="Times New Roman" w:hAnsi="Times New Roman" w:cs="Times New Roman"/>
          <w:sz w:val="24"/>
          <w:szCs w:val="24"/>
        </w:rPr>
        <w:t>e</w:t>
      </w:r>
      <w:r w:rsidR="00FC3539" w:rsidRPr="00BF4B28">
        <w:rPr>
          <w:rFonts w:ascii="Times New Roman" w:eastAsia="Times New Roman" w:hAnsi="Times New Roman" w:cs="Times New Roman"/>
          <w:sz w:val="24"/>
          <w:szCs w:val="24"/>
        </w:rPr>
        <w:t xml:space="preserve"> te stope smanje ili ostanu nepromijenjene u odnosu na ranije utvrđene stope, ne provodi se postupak ishođenja odobrenja Europske komisije iz članka </w:t>
      </w:r>
      <w:r w:rsidR="0088526D"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46</w:t>
      </w:r>
      <w:r w:rsidR="00FC3539" w:rsidRPr="00BF4B28">
        <w:rPr>
          <w:rFonts w:ascii="Times New Roman" w:eastAsia="Times New Roman" w:hAnsi="Times New Roman" w:cs="Times New Roman"/>
          <w:sz w:val="24"/>
          <w:szCs w:val="24"/>
        </w:rPr>
        <w:t>. Zakona.</w:t>
      </w:r>
    </w:p>
    <w:p w14:paraId="03721EFA"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2B1B3C6F" w14:textId="0D12DF95" w:rsidR="00FC3539" w:rsidRPr="00BF4B28" w:rsidRDefault="00FC3539"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(5) Hrvatska narodna banka može odrediti stope zaštitnih slojeva iz stavka 3. ovoga članka</w:t>
      </w:r>
      <w:r w:rsidRPr="00BF4B28">
        <w:rPr>
          <w:rFonts w:ascii="Times New Roman" w:eastAsia="Times New Roman" w:hAnsi="Times New Roman" w:cs="Times New Roman"/>
          <w:spacing w:val="-41"/>
          <w:sz w:val="24"/>
          <w:szCs w:val="24"/>
        </w:rPr>
        <w:t xml:space="preserve"> </w:t>
      </w:r>
      <w:r w:rsidR="00EB59E2" w:rsidRPr="00BF4B28">
        <w:rPr>
          <w:rFonts w:ascii="Times New Roman" w:eastAsia="Times New Roman" w:hAnsi="Times New Roman" w:cs="Times New Roman"/>
          <w:spacing w:val="-41"/>
          <w:sz w:val="24"/>
          <w:szCs w:val="24"/>
        </w:rPr>
        <w:t xml:space="preserve"> </w:t>
      </w:r>
      <w:r w:rsidRPr="00BF4B28">
        <w:rPr>
          <w:rFonts w:ascii="Times New Roman" w:eastAsia="Times New Roman" w:hAnsi="Times New Roman" w:cs="Times New Roman"/>
          <w:sz w:val="24"/>
          <w:szCs w:val="24"/>
        </w:rPr>
        <w:t>čiji bi zbroj bio viši od 5% ukupnog iznosa izloženosti riziku, samo ako je za to od Europske komisije dobila</w:t>
      </w:r>
      <w:r w:rsidRPr="00BF4B28">
        <w:rPr>
          <w:rFonts w:ascii="Times New Roman" w:eastAsia="Times New Roman" w:hAnsi="Times New Roman" w:cs="Times New Roman"/>
          <w:spacing w:val="-5"/>
          <w:sz w:val="24"/>
          <w:szCs w:val="24"/>
        </w:rPr>
        <w:t xml:space="preserve"> </w:t>
      </w:r>
      <w:r w:rsidRPr="00BF4B28">
        <w:rPr>
          <w:rFonts w:ascii="Times New Roman" w:eastAsia="Times New Roman" w:hAnsi="Times New Roman" w:cs="Times New Roman"/>
          <w:sz w:val="24"/>
          <w:szCs w:val="24"/>
        </w:rPr>
        <w:t>odobrenje.</w:t>
      </w:r>
    </w:p>
    <w:p w14:paraId="0B44640A" w14:textId="0D1B0AB3" w:rsidR="00EC2899" w:rsidRPr="00BF4B28" w:rsidRDefault="00EC2899" w:rsidP="00054C3C">
      <w:pPr>
        <w:spacing w:after="0" w:line="240" w:lineRule="auto"/>
        <w:jc w:val="both"/>
        <w:rPr>
          <w:rFonts w:ascii="Times New Roman" w:eastAsia="Times New Roman" w:hAnsi="Times New Roman" w:cs="Times New Roman"/>
          <w:sz w:val="24"/>
          <w:szCs w:val="24"/>
        </w:rPr>
      </w:pPr>
    </w:p>
    <w:p w14:paraId="24328CE3" w14:textId="2E54DE61" w:rsidR="00FC3539" w:rsidRPr="00BF4B28" w:rsidRDefault="003103E1" w:rsidP="00051EFD">
      <w:pPr>
        <w:pStyle w:val="Naslov3"/>
        <w:numPr>
          <w:ilvl w:val="0"/>
          <w:numId w:val="0"/>
        </w:numPr>
        <w:spacing w:before="0"/>
        <w:rPr>
          <w:b/>
          <w:sz w:val="24"/>
          <w:szCs w:val="24"/>
          <w:lang w:val="hr-HR"/>
        </w:rPr>
      </w:pPr>
      <w:r w:rsidRPr="00C530E7">
        <w:rPr>
          <w:b/>
          <w:sz w:val="24"/>
          <w:szCs w:val="24"/>
          <w:lang w:val="hr-HR"/>
        </w:rPr>
        <w:t>POGLAVLJE</w:t>
      </w:r>
      <w:r w:rsidRPr="00BF4B28">
        <w:rPr>
          <w:b/>
          <w:sz w:val="24"/>
          <w:szCs w:val="24"/>
          <w:lang w:val="hr-HR"/>
        </w:rPr>
        <w:t xml:space="preserve"> </w:t>
      </w:r>
      <w:r w:rsidR="001E78FF">
        <w:rPr>
          <w:b/>
          <w:sz w:val="24"/>
          <w:szCs w:val="24"/>
          <w:lang w:val="hr-HR"/>
        </w:rPr>
        <w:t>VI</w:t>
      </w:r>
      <w:r w:rsidR="007B562B">
        <w:rPr>
          <w:b/>
          <w:sz w:val="24"/>
          <w:szCs w:val="24"/>
          <w:lang w:val="hr-HR"/>
        </w:rPr>
        <w:t>I</w:t>
      </w:r>
      <w:r w:rsidR="001E78FF">
        <w:rPr>
          <w:b/>
          <w:sz w:val="24"/>
          <w:szCs w:val="24"/>
          <w:lang w:val="hr-HR"/>
        </w:rPr>
        <w:t>.</w:t>
      </w:r>
      <w:r w:rsidR="00FC3539" w:rsidRPr="00BF4B28">
        <w:rPr>
          <w:b/>
          <w:sz w:val="24"/>
          <w:szCs w:val="24"/>
          <w:lang w:val="hr-HR"/>
        </w:rPr>
        <w:t xml:space="preserve"> </w:t>
      </w:r>
      <w:r w:rsidR="00803A28" w:rsidRPr="00BF4B28">
        <w:rPr>
          <w:b/>
          <w:sz w:val="24"/>
          <w:szCs w:val="24"/>
          <w:lang w:val="hr-HR"/>
        </w:rPr>
        <w:t>OSTALE</w:t>
      </w:r>
      <w:r w:rsidR="002D09D4" w:rsidRPr="00BF4B28">
        <w:rPr>
          <w:b/>
          <w:sz w:val="24"/>
          <w:szCs w:val="24"/>
          <w:lang w:val="hr-HR"/>
        </w:rPr>
        <w:t xml:space="preserve"> </w:t>
      </w:r>
      <w:r w:rsidR="00FC3539" w:rsidRPr="00BF4B28">
        <w:rPr>
          <w:b/>
          <w:sz w:val="24"/>
          <w:szCs w:val="24"/>
          <w:lang w:val="hr-HR"/>
        </w:rPr>
        <w:t>MAKROBONITETNE MJERE</w:t>
      </w:r>
    </w:p>
    <w:p w14:paraId="0D0190B2" w14:textId="77777777" w:rsidR="00EC2899" w:rsidRPr="00BF4B28" w:rsidRDefault="00EC2899" w:rsidP="00054C3C">
      <w:pPr>
        <w:spacing w:after="0" w:line="240" w:lineRule="auto"/>
        <w:rPr>
          <w:rFonts w:ascii="Times New Roman" w:hAnsi="Times New Roman" w:cs="Times New Roman"/>
          <w:sz w:val="24"/>
          <w:szCs w:val="24"/>
        </w:rPr>
      </w:pPr>
    </w:p>
    <w:p w14:paraId="42539C08" w14:textId="1002E2EA" w:rsidR="00FC3539" w:rsidRPr="00BF4B28" w:rsidRDefault="00FC3539"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Mjere i instrumenti usmjereni na povećanje otpornosti i očuvanje stabilnosti financijskog sustava u cjelini</w:t>
      </w:r>
    </w:p>
    <w:p w14:paraId="1C95C842" w14:textId="4C5D95D1" w:rsidR="00FC3539" w:rsidRPr="00BF4B28" w:rsidRDefault="00FC3539"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C2899" w:rsidRPr="00BF4B28">
        <w:rPr>
          <w:rFonts w:ascii="Times New Roman" w:eastAsia="Times New Roman" w:hAnsi="Times New Roman" w:cs="Times New Roman"/>
          <w:sz w:val="24"/>
          <w:szCs w:val="24"/>
        </w:rPr>
        <w:t>2</w:t>
      </w:r>
      <w:r w:rsidR="00D2570F" w:rsidRPr="00BF4B28">
        <w:rPr>
          <w:rFonts w:ascii="Times New Roman" w:eastAsia="Times New Roman" w:hAnsi="Times New Roman" w:cs="Times New Roman"/>
          <w:sz w:val="24"/>
          <w:szCs w:val="24"/>
        </w:rPr>
        <w:t>49</w:t>
      </w:r>
      <w:r w:rsidR="00EC2899" w:rsidRPr="00BF4B28">
        <w:rPr>
          <w:rFonts w:ascii="Times New Roman" w:eastAsia="Times New Roman" w:hAnsi="Times New Roman" w:cs="Times New Roman"/>
          <w:sz w:val="24"/>
          <w:szCs w:val="24"/>
        </w:rPr>
        <w:t>.</w:t>
      </w:r>
    </w:p>
    <w:p w14:paraId="5CCDCCA5" w14:textId="77777777" w:rsidR="00EC2899" w:rsidRPr="00BF4B28" w:rsidRDefault="00EC2899" w:rsidP="00054C3C">
      <w:pPr>
        <w:spacing w:after="0" w:line="240" w:lineRule="auto"/>
        <w:jc w:val="center"/>
        <w:rPr>
          <w:rFonts w:ascii="Times New Roman" w:eastAsia="Times New Roman" w:hAnsi="Times New Roman" w:cs="Times New Roman"/>
          <w:sz w:val="24"/>
          <w:szCs w:val="24"/>
        </w:rPr>
      </w:pPr>
    </w:p>
    <w:p w14:paraId="39304E4A" w14:textId="50897242" w:rsidR="00FC3539" w:rsidRPr="00BF4B28" w:rsidRDefault="00803A28"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C3539" w:rsidRPr="00BF4B28">
        <w:rPr>
          <w:rFonts w:ascii="Times New Roman" w:eastAsia="Times New Roman" w:hAnsi="Times New Roman" w:cs="Times New Roman"/>
          <w:sz w:val="24"/>
          <w:szCs w:val="24"/>
        </w:rPr>
        <w:t>Hrvatska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narodna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banka</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kao</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imenovano</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tijelo,</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kada</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je</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to</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potrebno</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zbog</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očuvanja</w:t>
      </w:r>
      <w:r w:rsidR="00FC3539" w:rsidRPr="00BF4B28">
        <w:rPr>
          <w:rFonts w:ascii="Times New Roman" w:eastAsia="Times New Roman" w:hAnsi="Times New Roman" w:cs="Times New Roman"/>
          <w:spacing w:val="-10"/>
          <w:sz w:val="24"/>
          <w:szCs w:val="24"/>
        </w:rPr>
        <w:t xml:space="preserve"> </w:t>
      </w:r>
      <w:r w:rsidR="00FC3539" w:rsidRPr="00BF4B28">
        <w:rPr>
          <w:rFonts w:ascii="Times New Roman" w:eastAsia="Times New Roman" w:hAnsi="Times New Roman" w:cs="Times New Roman"/>
          <w:sz w:val="24"/>
          <w:szCs w:val="24"/>
        </w:rPr>
        <w:t>stabilnosti financijskog sustava u cjelini, jačanja otpornosti financijskog sustava te izbjegavanja i smanjivanja</w:t>
      </w:r>
      <w:r w:rsidR="00FC3539" w:rsidRPr="00BF4B28">
        <w:rPr>
          <w:rFonts w:ascii="Times New Roman" w:eastAsia="Times New Roman" w:hAnsi="Times New Roman" w:cs="Times New Roman"/>
          <w:spacing w:val="-12"/>
          <w:sz w:val="24"/>
          <w:szCs w:val="24"/>
        </w:rPr>
        <w:t xml:space="preserve"> </w:t>
      </w:r>
      <w:r w:rsidR="00FC3539" w:rsidRPr="00BF4B28">
        <w:rPr>
          <w:rFonts w:ascii="Times New Roman" w:eastAsia="Times New Roman" w:hAnsi="Times New Roman" w:cs="Times New Roman"/>
          <w:sz w:val="24"/>
          <w:szCs w:val="24"/>
        </w:rPr>
        <w:t>sistemskih</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rizika,</w:t>
      </w:r>
      <w:r w:rsidR="00FC3539" w:rsidRPr="00BF4B28">
        <w:rPr>
          <w:rFonts w:ascii="Times New Roman" w:eastAsia="Times New Roman" w:hAnsi="Times New Roman" w:cs="Times New Roman"/>
          <w:spacing w:val="-11"/>
          <w:sz w:val="24"/>
          <w:szCs w:val="24"/>
        </w:rPr>
        <w:t xml:space="preserve"> </w:t>
      </w:r>
      <w:proofErr w:type="spellStart"/>
      <w:r w:rsidR="00C562C2" w:rsidRPr="00BF4B28">
        <w:rPr>
          <w:rFonts w:ascii="Times New Roman" w:eastAsia="Times New Roman" w:hAnsi="Times New Roman" w:cs="Times New Roman"/>
          <w:sz w:val="24"/>
          <w:szCs w:val="24"/>
        </w:rPr>
        <w:t>podzakonski</w:t>
      </w:r>
      <w:r w:rsidR="00663F54" w:rsidRPr="00BF4B28">
        <w:rPr>
          <w:rFonts w:ascii="Times New Roman" w:eastAsia="Times New Roman" w:hAnsi="Times New Roman" w:cs="Times New Roman"/>
          <w:sz w:val="24"/>
          <w:szCs w:val="24"/>
        </w:rPr>
        <w:t>m</w:t>
      </w:r>
      <w:proofErr w:type="spellEnd"/>
      <w:r w:rsidR="00C562C2" w:rsidRPr="00BF4B28">
        <w:rPr>
          <w:rFonts w:ascii="Times New Roman" w:eastAsia="Times New Roman" w:hAnsi="Times New Roman" w:cs="Times New Roman"/>
          <w:sz w:val="24"/>
          <w:szCs w:val="24"/>
        </w:rPr>
        <w:t xml:space="preserve"> propis</w:t>
      </w:r>
      <w:r w:rsidR="00663F54" w:rsidRPr="00BF4B28">
        <w:rPr>
          <w:rFonts w:ascii="Times New Roman" w:eastAsia="Times New Roman" w:hAnsi="Times New Roman" w:cs="Times New Roman"/>
          <w:sz w:val="24"/>
          <w:szCs w:val="24"/>
        </w:rPr>
        <w:t>om</w:t>
      </w:r>
      <w:r w:rsidR="00C562C2" w:rsidRPr="00BF4B28">
        <w:rPr>
          <w:rFonts w:ascii="Times New Roman" w:eastAsia="Times New Roman" w:hAnsi="Times New Roman" w:cs="Times New Roman"/>
          <w:spacing w:val="-11"/>
          <w:sz w:val="24"/>
          <w:szCs w:val="24"/>
        </w:rPr>
        <w:t xml:space="preserve"> </w:t>
      </w:r>
      <w:r w:rsidR="00483779" w:rsidRPr="00BF4B28">
        <w:rPr>
          <w:rFonts w:ascii="Times New Roman" w:eastAsia="Times New Roman" w:hAnsi="Times New Roman" w:cs="Times New Roman"/>
          <w:sz w:val="24"/>
          <w:szCs w:val="24"/>
        </w:rPr>
        <w:t xml:space="preserve">uređuje </w:t>
      </w:r>
      <w:r w:rsidR="00FC3539" w:rsidRPr="00BF4B28">
        <w:rPr>
          <w:rFonts w:ascii="Times New Roman" w:eastAsia="Times New Roman" w:hAnsi="Times New Roman" w:cs="Times New Roman"/>
          <w:sz w:val="24"/>
          <w:szCs w:val="24"/>
        </w:rPr>
        <w:t>odgovarajuće</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mjere i instrumente koje mogu</w:t>
      </w:r>
      <w:r w:rsidR="00FC3539" w:rsidRPr="00BF4B28">
        <w:rPr>
          <w:rFonts w:ascii="Times New Roman" w:eastAsia="Times New Roman" w:hAnsi="Times New Roman" w:cs="Times New Roman"/>
          <w:spacing w:val="-8"/>
          <w:sz w:val="24"/>
          <w:szCs w:val="24"/>
        </w:rPr>
        <w:t xml:space="preserve"> </w:t>
      </w:r>
      <w:r w:rsidR="00FC3539" w:rsidRPr="00BF4B28">
        <w:rPr>
          <w:rFonts w:ascii="Times New Roman" w:eastAsia="Times New Roman" w:hAnsi="Times New Roman" w:cs="Times New Roman"/>
          <w:sz w:val="24"/>
          <w:szCs w:val="24"/>
        </w:rPr>
        <w:t>uključivati:</w:t>
      </w:r>
    </w:p>
    <w:p w14:paraId="0D383D36" w14:textId="5DF692F1"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najveći dozvoljeni omjer vrijednosti odobrenog iznosa kredita i instrumenta</w:t>
      </w:r>
      <w:r w:rsidR="00FC3539" w:rsidRPr="00BF4B28">
        <w:rPr>
          <w:rFonts w:ascii="Times New Roman" w:eastAsia="Times New Roman" w:hAnsi="Times New Roman" w:cs="Times New Roman"/>
          <w:spacing w:val="-26"/>
          <w:sz w:val="24"/>
          <w:szCs w:val="24"/>
        </w:rPr>
        <w:t xml:space="preserve"> </w:t>
      </w:r>
      <w:r w:rsidR="00FC3539" w:rsidRPr="00BF4B28">
        <w:rPr>
          <w:rFonts w:ascii="Times New Roman" w:eastAsia="Times New Roman" w:hAnsi="Times New Roman" w:cs="Times New Roman"/>
          <w:sz w:val="24"/>
          <w:szCs w:val="24"/>
        </w:rPr>
        <w:t>osiguranja</w:t>
      </w:r>
    </w:p>
    <w:p w14:paraId="4190E94E" w14:textId="38475240"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najveći dozvoljeni omjer iznosa kredita i dohotka koji ostvaruje korisnik</w:t>
      </w:r>
      <w:r w:rsidR="00FC3539" w:rsidRPr="00BF4B28">
        <w:rPr>
          <w:rFonts w:ascii="Times New Roman" w:eastAsia="Times New Roman" w:hAnsi="Times New Roman" w:cs="Times New Roman"/>
          <w:spacing w:val="-11"/>
          <w:sz w:val="24"/>
          <w:szCs w:val="24"/>
        </w:rPr>
        <w:t xml:space="preserve"> </w:t>
      </w:r>
      <w:r w:rsidR="00FC3539" w:rsidRPr="00BF4B28">
        <w:rPr>
          <w:rFonts w:ascii="Times New Roman" w:eastAsia="Times New Roman" w:hAnsi="Times New Roman" w:cs="Times New Roman"/>
          <w:sz w:val="24"/>
          <w:szCs w:val="24"/>
        </w:rPr>
        <w:t>kredita</w:t>
      </w:r>
    </w:p>
    <w:p w14:paraId="6F532103" w14:textId="1E1F263C"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najveći</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dozvoljeni</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omjer</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iznosa</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otplate</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obroka</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ili</w:t>
      </w:r>
      <w:r w:rsidR="00FC3539" w:rsidRPr="00BF4B28">
        <w:rPr>
          <w:rFonts w:ascii="Times New Roman" w:eastAsia="Times New Roman" w:hAnsi="Times New Roman" w:cs="Times New Roman"/>
          <w:spacing w:val="-18"/>
          <w:sz w:val="24"/>
          <w:szCs w:val="24"/>
        </w:rPr>
        <w:t xml:space="preserve"> </w:t>
      </w:r>
      <w:r w:rsidR="00FC3539" w:rsidRPr="00BF4B28">
        <w:rPr>
          <w:rFonts w:ascii="Times New Roman" w:eastAsia="Times New Roman" w:hAnsi="Times New Roman" w:cs="Times New Roman"/>
          <w:sz w:val="24"/>
          <w:szCs w:val="24"/>
        </w:rPr>
        <w:t>rate</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kredita</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dohotka</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koji</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ostvaruje</w:t>
      </w:r>
      <w:r w:rsidR="00FC3539" w:rsidRPr="00BF4B28">
        <w:rPr>
          <w:rFonts w:ascii="Times New Roman" w:eastAsia="Times New Roman" w:hAnsi="Times New Roman" w:cs="Times New Roman"/>
          <w:spacing w:val="-17"/>
          <w:sz w:val="24"/>
          <w:szCs w:val="24"/>
        </w:rPr>
        <w:t xml:space="preserve"> </w:t>
      </w:r>
      <w:r w:rsidR="00FC3539" w:rsidRPr="00BF4B28">
        <w:rPr>
          <w:rFonts w:ascii="Times New Roman" w:eastAsia="Times New Roman" w:hAnsi="Times New Roman" w:cs="Times New Roman"/>
          <w:sz w:val="24"/>
          <w:szCs w:val="24"/>
        </w:rPr>
        <w:t>korisnik kredita</w:t>
      </w:r>
    </w:p>
    <w:p w14:paraId="518FA2F2" w14:textId="3CBADD24"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najdulje dozvoljeno trajanje</w:t>
      </w:r>
      <w:r w:rsidR="00FC3539" w:rsidRPr="00BF4B28">
        <w:rPr>
          <w:rFonts w:ascii="Times New Roman" w:eastAsia="Times New Roman" w:hAnsi="Times New Roman" w:cs="Times New Roman"/>
          <w:spacing w:val="-3"/>
          <w:sz w:val="24"/>
          <w:szCs w:val="24"/>
        </w:rPr>
        <w:t xml:space="preserve"> </w:t>
      </w:r>
      <w:r w:rsidR="00FC3539" w:rsidRPr="00BF4B28">
        <w:rPr>
          <w:rFonts w:ascii="Times New Roman" w:eastAsia="Times New Roman" w:hAnsi="Times New Roman" w:cs="Times New Roman"/>
          <w:sz w:val="24"/>
          <w:szCs w:val="24"/>
        </w:rPr>
        <w:t>kredita</w:t>
      </w:r>
    </w:p>
    <w:p w14:paraId="0E6AF908" w14:textId="5D65141A"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C3539" w:rsidRPr="00BF4B28">
        <w:rPr>
          <w:rFonts w:ascii="Times New Roman" w:eastAsia="Times New Roman" w:hAnsi="Times New Roman" w:cs="Times New Roman"/>
          <w:sz w:val="24"/>
          <w:szCs w:val="24"/>
        </w:rPr>
        <w:t>zahtjeve vezane za metodu obračuna otplate kredita</w:t>
      </w:r>
      <w:r w:rsidR="00FC3539" w:rsidRPr="00BF4B28">
        <w:rPr>
          <w:rFonts w:ascii="Times New Roman" w:eastAsia="Times New Roman" w:hAnsi="Times New Roman" w:cs="Times New Roman"/>
          <w:spacing w:val="-24"/>
          <w:sz w:val="24"/>
          <w:szCs w:val="24"/>
        </w:rPr>
        <w:t xml:space="preserve"> </w:t>
      </w:r>
      <w:r w:rsidR="00FC3539" w:rsidRPr="00BF4B28">
        <w:rPr>
          <w:rFonts w:ascii="Times New Roman" w:eastAsia="Times New Roman" w:hAnsi="Times New Roman" w:cs="Times New Roman"/>
          <w:sz w:val="24"/>
          <w:szCs w:val="24"/>
        </w:rPr>
        <w:t>ili</w:t>
      </w:r>
    </w:p>
    <w:p w14:paraId="38E05696" w14:textId="7F1DFDF9" w:rsidR="00FC3539"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 </w:t>
      </w:r>
      <w:r w:rsidR="00FC3539" w:rsidRPr="00BF4B28">
        <w:rPr>
          <w:rFonts w:ascii="Times New Roman" w:eastAsia="Times New Roman" w:hAnsi="Times New Roman" w:cs="Times New Roman"/>
          <w:sz w:val="24"/>
          <w:szCs w:val="24"/>
        </w:rPr>
        <w:t>druge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mjere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zahtjeve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radi</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očuvanja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stabilnosti</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financijskog</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sustava</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u</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cjelini</w:t>
      </w:r>
      <w:r w:rsidR="00FC3539" w:rsidRPr="00BF4B28">
        <w:rPr>
          <w:rFonts w:ascii="Times New Roman" w:eastAsia="Times New Roman" w:hAnsi="Times New Roman" w:cs="Times New Roman"/>
          <w:spacing w:val="-4"/>
          <w:sz w:val="24"/>
          <w:szCs w:val="24"/>
        </w:rPr>
        <w:t xml:space="preserve"> </w:t>
      </w:r>
      <w:r w:rsidR="00FC3539" w:rsidRPr="00BF4B28">
        <w:rPr>
          <w:rFonts w:ascii="Times New Roman" w:eastAsia="Times New Roman" w:hAnsi="Times New Roman" w:cs="Times New Roman"/>
          <w:sz w:val="24"/>
          <w:szCs w:val="24"/>
        </w:rPr>
        <w:t>te</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izbjegavanja i smanjivanja sistemskih</w:t>
      </w:r>
      <w:r w:rsidR="00FC3539" w:rsidRPr="00BF4B28">
        <w:rPr>
          <w:rFonts w:ascii="Times New Roman" w:eastAsia="Times New Roman" w:hAnsi="Times New Roman" w:cs="Times New Roman"/>
          <w:spacing w:val="-5"/>
          <w:sz w:val="24"/>
          <w:szCs w:val="24"/>
        </w:rPr>
        <w:t xml:space="preserve"> </w:t>
      </w:r>
      <w:r w:rsidR="00FC3539" w:rsidRPr="00BF4B28">
        <w:rPr>
          <w:rFonts w:ascii="Times New Roman" w:eastAsia="Times New Roman" w:hAnsi="Times New Roman" w:cs="Times New Roman"/>
          <w:sz w:val="24"/>
          <w:szCs w:val="24"/>
        </w:rPr>
        <w:t>rizika.</w:t>
      </w:r>
    </w:p>
    <w:p w14:paraId="693F6DD2" w14:textId="77777777" w:rsidR="00983E67" w:rsidRPr="00BF4B28" w:rsidRDefault="00983E67" w:rsidP="00054C3C">
      <w:pPr>
        <w:pStyle w:val="Odlomakpopisa"/>
        <w:spacing w:after="0" w:line="240" w:lineRule="auto"/>
        <w:ind w:left="0"/>
        <w:contextualSpacing w:val="0"/>
        <w:jc w:val="both"/>
        <w:rPr>
          <w:rFonts w:ascii="Times New Roman" w:eastAsia="Times New Roman" w:hAnsi="Times New Roman" w:cs="Times New Roman"/>
          <w:sz w:val="24"/>
          <w:szCs w:val="24"/>
        </w:rPr>
      </w:pPr>
    </w:p>
    <w:p w14:paraId="3CA53A42" w14:textId="53966AAD" w:rsidR="00803A28" w:rsidRPr="00BF4B28" w:rsidRDefault="00803A2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 Kreditn</w:t>
      </w:r>
      <w:r w:rsidR="00483779"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institucij</w:t>
      </w:r>
      <w:r w:rsidR="00483779"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dužn</w:t>
      </w:r>
      <w:r w:rsidR="00483779" w:rsidRPr="00BF4B28">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w:t>
      </w:r>
      <w:r w:rsidR="00483779" w:rsidRPr="00BF4B28">
        <w:rPr>
          <w:rFonts w:ascii="Times New Roman" w:eastAsia="Times New Roman" w:hAnsi="Times New Roman" w:cs="Times New Roman"/>
          <w:sz w:val="24"/>
          <w:szCs w:val="24"/>
        </w:rPr>
        <w:t>je</w:t>
      </w:r>
      <w:r w:rsidRPr="00BF4B28">
        <w:rPr>
          <w:rFonts w:ascii="Times New Roman" w:eastAsia="Times New Roman" w:hAnsi="Times New Roman" w:cs="Times New Roman"/>
          <w:sz w:val="24"/>
          <w:szCs w:val="24"/>
        </w:rPr>
        <w:t xml:space="preserve"> primjenjivati mjere propisane </w:t>
      </w:r>
      <w:proofErr w:type="spellStart"/>
      <w:r w:rsidRPr="00BF4B28">
        <w:rPr>
          <w:rFonts w:ascii="Times New Roman" w:eastAsia="Times New Roman" w:hAnsi="Times New Roman" w:cs="Times New Roman"/>
          <w:sz w:val="24"/>
          <w:szCs w:val="24"/>
        </w:rPr>
        <w:t>podzakonskim</w:t>
      </w:r>
      <w:proofErr w:type="spellEnd"/>
      <w:r w:rsidRPr="00BF4B28">
        <w:rPr>
          <w:rFonts w:ascii="Times New Roman" w:eastAsia="Times New Roman" w:hAnsi="Times New Roman" w:cs="Times New Roman"/>
          <w:sz w:val="24"/>
          <w:szCs w:val="24"/>
        </w:rPr>
        <w:t xml:space="preserve"> propisom </w:t>
      </w:r>
      <w:r w:rsidR="00483779" w:rsidRPr="00BF4B28">
        <w:rPr>
          <w:rFonts w:ascii="Times New Roman" w:eastAsia="Times New Roman" w:hAnsi="Times New Roman" w:cs="Times New Roman"/>
          <w:sz w:val="24"/>
          <w:szCs w:val="24"/>
        </w:rPr>
        <w:t xml:space="preserve">donesenim na temelju </w:t>
      </w:r>
      <w:r w:rsidRPr="00BF4B28">
        <w:rPr>
          <w:rFonts w:ascii="Times New Roman" w:eastAsia="Times New Roman" w:hAnsi="Times New Roman" w:cs="Times New Roman"/>
          <w:sz w:val="24"/>
          <w:szCs w:val="24"/>
        </w:rPr>
        <w:t>stavka 1. ovoga članka.</w:t>
      </w:r>
    </w:p>
    <w:p w14:paraId="27F72DD2" w14:textId="77777777" w:rsidR="00FC3539" w:rsidRPr="00BF4B28" w:rsidRDefault="00FC3539" w:rsidP="00054C3C">
      <w:pPr>
        <w:spacing w:after="0" w:line="240" w:lineRule="auto"/>
        <w:jc w:val="both"/>
        <w:rPr>
          <w:rFonts w:ascii="Times New Roman" w:eastAsia="Times New Roman" w:hAnsi="Times New Roman" w:cs="Times New Roman"/>
          <w:sz w:val="24"/>
          <w:szCs w:val="24"/>
        </w:rPr>
      </w:pPr>
    </w:p>
    <w:p w14:paraId="6461CE9D" w14:textId="0B01BFCB" w:rsidR="00F7306F" w:rsidRPr="00BF4B28" w:rsidRDefault="003103E1" w:rsidP="00051EFD">
      <w:pPr>
        <w:pStyle w:val="Naslov3"/>
        <w:numPr>
          <w:ilvl w:val="0"/>
          <w:numId w:val="0"/>
        </w:numPr>
        <w:spacing w:before="0"/>
        <w:rPr>
          <w:b/>
          <w:sz w:val="24"/>
          <w:szCs w:val="24"/>
          <w:lang w:val="hr-HR"/>
        </w:rPr>
      </w:pPr>
      <w:r w:rsidRPr="00C530E7">
        <w:rPr>
          <w:b/>
          <w:sz w:val="24"/>
          <w:szCs w:val="24"/>
          <w:lang w:val="hr-HR"/>
        </w:rPr>
        <w:t>POGLAVLJE</w:t>
      </w:r>
      <w:r w:rsidRPr="00BF4B28">
        <w:rPr>
          <w:b/>
          <w:sz w:val="24"/>
          <w:szCs w:val="24"/>
          <w:lang w:val="hr-HR"/>
        </w:rPr>
        <w:t xml:space="preserve"> </w:t>
      </w:r>
      <w:r w:rsidR="001E78FF">
        <w:rPr>
          <w:b/>
          <w:sz w:val="24"/>
          <w:szCs w:val="24"/>
          <w:lang w:val="hr-HR"/>
        </w:rPr>
        <w:t>VIII.</w:t>
      </w:r>
      <w:r w:rsidR="00430361" w:rsidRPr="00BF4B28">
        <w:rPr>
          <w:b/>
          <w:sz w:val="24"/>
          <w:szCs w:val="24"/>
          <w:lang w:val="hr-HR"/>
        </w:rPr>
        <w:t xml:space="preserve"> </w:t>
      </w:r>
      <w:r w:rsidR="00F7306F" w:rsidRPr="00BF4B28">
        <w:rPr>
          <w:b/>
          <w:sz w:val="24"/>
          <w:szCs w:val="24"/>
          <w:lang w:val="hr-HR"/>
        </w:rPr>
        <w:t>MJERE ZA OČUVANJE</w:t>
      </w:r>
      <w:r w:rsidR="00F7306F" w:rsidRPr="00BF4B28">
        <w:rPr>
          <w:b/>
          <w:spacing w:val="-17"/>
          <w:sz w:val="24"/>
          <w:szCs w:val="24"/>
          <w:lang w:val="hr-HR"/>
        </w:rPr>
        <w:t xml:space="preserve"> </w:t>
      </w:r>
      <w:r w:rsidR="00F7306F" w:rsidRPr="00BF4B28">
        <w:rPr>
          <w:b/>
          <w:sz w:val="24"/>
          <w:szCs w:val="24"/>
          <w:lang w:val="hr-HR"/>
        </w:rPr>
        <w:t>KAPITALA</w:t>
      </w:r>
    </w:p>
    <w:p w14:paraId="627C7F83" w14:textId="77777777" w:rsidR="00EC2899" w:rsidRPr="00BF4B28" w:rsidRDefault="00EC2899" w:rsidP="00054C3C">
      <w:pPr>
        <w:spacing w:after="0" w:line="240" w:lineRule="auto"/>
        <w:jc w:val="center"/>
        <w:rPr>
          <w:rFonts w:ascii="Times New Roman" w:eastAsia="Times New Roman" w:hAnsi="Times New Roman" w:cs="Times New Roman"/>
          <w:i/>
          <w:sz w:val="24"/>
          <w:szCs w:val="24"/>
        </w:rPr>
      </w:pPr>
    </w:p>
    <w:p w14:paraId="17405AD8" w14:textId="4C8341B4" w:rsidR="00F7306F"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Ograničenja raspodjela</w:t>
      </w:r>
    </w:p>
    <w:p w14:paraId="1AE9C2F9" w14:textId="3D49444C"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C2899" w:rsidRPr="00BF4B28">
        <w:rPr>
          <w:rFonts w:ascii="Times New Roman" w:eastAsia="Times New Roman" w:hAnsi="Times New Roman" w:cs="Times New Roman"/>
          <w:sz w:val="24"/>
          <w:szCs w:val="24"/>
        </w:rPr>
        <w:t>2</w:t>
      </w:r>
      <w:r w:rsidR="00E53F06" w:rsidRPr="00BF4B28">
        <w:rPr>
          <w:rFonts w:ascii="Times New Roman" w:eastAsia="Times New Roman" w:hAnsi="Times New Roman" w:cs="Times New Roman"/>
          <w:sz w:val="24"/>
          <w:szCs w:val="24"/>
        </w:rPr>
        <w:t>5</w:t>
      </w:r>
      <w:r w:rsidR="00D2570F" w:rsidRPr="00BF4B28">
        <w:rPr>
          <w:rFonts w:ascii="Times New Roman" w:eastAsia="Times New Roman" w:hAnsi="Times New Roman" w:cs="Times New Roman"/>
          <w:sz w:val="24"/>
          <w:szCs w:val="24"/>
        </w:rPr>
        <w:t>0</w:t>
      </w:r>
      <w:r w:rsidR="00EC2899" w:rsidRPr="00BF4B28">
        <w:rPr>
          <w:rFonts w:ascii="Times New Roman" w:eastAsia="Times New Roman" w:hAnsi="Times New Roman" w:cs="Times New Roman"/>
          <w:sz w:val="24"/>
          <w:szCs w:val="24"/>
        </w:rPr>
        <w:t>.</w:t>
      </w:r>
    </w:p>
    <w:p w14:paraId="01312972" w14:textId="77777777" w:rsidR="00EC2899" w:rsidRPr="00BF4B28" w:rsidRDefault="00EC2899" w:rsidP="00054C3C">
      <w:pPr>
        <w:spacing w:after="0" w:line="240" w:lineRule="auto"/>
        <w:jc w:val="center"/>
        <w:rPr>
          <w:rFonts w:ascii="Times New Roman" w:eastAsia="Times New Roman" w:hAnsi="Times New Roman" w:cs="Times New Roman"/>
          <w:sz w:val="24"/>
          <w:szCs w:val="24"/>
        </w:rPr>
      </w:pPr>
    </w:p>
    <w:p w14:paraId="14E98E45" w14:textId="42268794"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7306F" w:rsidRPr="00BF4B28">
        <w:rPr>
          <w:rFonts w:ascii="Times New Roman" w:eastAsia="Times New Roman" w:hAnsi="Times New Roman" w:cs="Times New Roman"/>
          <w:sz w:val="24"/>
          <w:szCs w:val="24"/>
        </w:rPr>
        <w:t>Kreditna institucija koja ispunjava zahtjev za kombinirani zaštitni sloj ne smije provoditi raspodjele u vezi s redovnim osnovnim kapitalom ako to smanjuje redovni osnovni kapital do razine na kojoj se više ne ispunjava zahtjev za kombinirani zaštitni</w:t>
      </w:r>
      <w:r w:rsidR="00F7306F" w:rsidRPr="00BF4B28">
        <w:rPr>
          <w:rFonts w:ascii="Times New Roman" w:eastAsia="Times New Roman" w:hAnsi="Times New Roman" w:cs="Times New Roman"/>
          <w:spacing w:val="-15"/>
          <w:sz w:val="24"/>
          <w:szCs w:val="24"/>
        </w:rPr>
        <w:t xml:space="preserve"> </w:t>
      </w:r>
      <w:r w:rsidR="00F7306F" w:rsidRPr="00BF4B28">
        <w:rPr>
          <w:rFonts w:ascii="Times New Roman" w:eastAsia="Times New Roman" w:hAnsi="Times New Roman" w:cs="Times New Roman"/>
          <w:sz w:val="24"/>
          <w:szCs w:val="24"/>
        </w:rPr>
        <w:t>sloj.</w:t>
      </w:r>
    </w:p>
    <w:p w14:paraId="744B890E"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5F03AF4D" w14:textId="75EDEBB0"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7306F" w:rsidRPr="00BF4B28">
        <w:rPr>
          <w:rFonts w:ascii="Times New Roman" w:eastAsia="Times New Roman" w:hAnsi="Times New Roman" w:cs="Times New Roman"/>
          <w:sz w:val="24"/>
          <w:szCs w:val="24"/>
        </w:rPr>
        <w:t>Kreditna</w:t>
      </w:r>
      <w:r w:rsidR="00F7306F" w:rsidRPr="00BF4B28">
        <w:rPr>
          <w:rFonts w:ascii="Times New Roman" w:eastAsia="Times New Roman" w:hAnsi="Times New Roman" w:cs="Times New Roman"/>
          <w:spacing w:val="-15"/>
          <w:sz w:val="24"/>
          <w:szCs w:val="24"/>
        </w:rPr>
        <w:t xml:space="preserve"> </w:t>
      </w:r>
      <w:r w:rsidR="00F7306F" w:rsidRPr="00BF4B28">
        <w:rPr>
          <w:rFonts w:ascii="Times New Roman" w:eastAsia="Times New Roman" w:hAnsi="Times New Roman" w:cs="Times New Roman"/>
          <w:sz w:val="24"/>
          <w:szCs w:val="24"/>
        </w:rPr>
        <w:t>institucija</w:t>
      </w:r>
      <w:r w:rsidR="00F7306F" w:rsidRPr="00BF4B28">
        <w:rPr>
          <w:rFonts w:ascii="Times New Roman" w:eastAsia="Times New Roman" w:hAnsi="Times New Roman" w:cs="Times New Roman"/>
          <w:spacing w:val="-15"/>
          <w:sz w:val="24"/>
          <w:szCs w:val="24"/>
        </w:rPr>
        <w:t xml:space="preserve"> </w:t>
      </w:r>
      <w:r w:rsidR="00F7306F" w:rsidRPr="00BF4B28">
        <w:rPr>
          <w:rFonts w:ascii="Times New Roman" w:eastAsia="Times New Roman" w:hAnsi="Times New Roman" w:cs="Times New Roman"/>
          <w:sz w:val="24"/>
          <w:szCs w:val="24"/>
        </w:rPr>
        <w:t>koja</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ne</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ispunjava</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zahtjev</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za</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kombinirani</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zaštitni</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sloj</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dužna</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je</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izračunati najveći</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raspodjeljiv</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iznos</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w:t>
      </w:r>
      <w:r w:rsidR="005249BA" w:rsidRPr="00BF4B28">
        <w:rPr>
          <w:rFonts w:ascii="Times New Roman" w:eastAsia="Times New Roman" w:hAnsi="Times New Roman" w:cs="Times New Roman"/>
          <w:sz w:val="24"/>
          <w:szCs w:val="24"/>
        </w:rPr>
        <w:t>u daljnjem tekstu:</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MDA)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u</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skladu</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w:t>
      </w:r>
      <w:r w:rsidR="00F7306F" w:rsidRPr="00BF4B28">
        <w:rPr>
          <w:rFonts w:ascii="Times New Roman" w:eastAsia="Times New Roman" w:hAnsi="Times New Roman" w:cs="Times New Roman"/>
          <w:spacing w:val="-5"/>
          <w:sz w:val="24"/>
          <w:szCs w:val="24"/>
        </w:rPr>
        <w:t xml:space="preserve"> </w:t>
      </w:r>
      <w:proofErr w:type="spellStart"/>
      <w:r w:rsidR="00F7306F" w:rsidRPr="00BF4B28">
        <w:rPr>
          <w:rFonts w:ascii="Times New Roman" w:eastAsia="Times New Roman" w:hAnsi="Times New Roman" w:cs="Times New Roman"/>
          <w:sz w:val="24"/>
          <w:szCs w:val="24"/>
        </w:rPr>
        <w:t>podzakonskim</w:t>
      </w:r>
      <w:proofErr w:type="spellEnd"/>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propisom</w:t>
      </w:r>
      <w:r w:rsidR="00483779" w:rsidRPr="00BF4B28">
        <w:rPr>
          <w:rFonts w:ascii="Times New Roman" w:eastAsia="Times New Roman" w:hAnsi="Times New Roman" w:cs="Times New Roman"/>
          <w:sz w:val="24"/>
          <w:szCs w:val="24"/>
        </w:rPr>
        <w:t xml:space="preserve"> donesenim na temelju</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stavka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10.</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ovoga članka te o izračunanom najvećem raspodjeljivom iznosu bez odgode izvijestiti Hrvatsku narodnu banku.</w:t>
      </w:r>
    </w:p>
    <w:p w14:paraId="34D8E46B"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2B690CB1" w14:textId="573F5CD3"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7306F" w:rsidRPr="00BF4B28">
        <w:rPr>
          <w:rFonts w:ascii="Times New Roman" w:eastAsia="Times New Roman" w:hAnsi="Times New Roman" w:cs="Times New Roman"/>
          <w:sz w:val="24"/>
          <w:szCs w:val="24"/>
        </w:rPr>
        <w:t>Kreditna institucija iz stavka 2. ovoga članka ne smije, prije nego što izračuna najveći raspodjeljiv iznos, učiniti</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sljedeće:</w:t>
      </w:r>
    </w:p>
    <w:p w14:paraId="7818B578" w14:textId="67F6DA08" w:rsidR="00F7306F"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provoditi raspodjele u vezi s redovnim osnovnim</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kapitalom</w:t>
      </w:r>
    </w:p>
    <w:p w14:paraId="66F6AE42" w14:textId="0E26C587" w:rsidR="00F7306F"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stvoriti obvezu isplate varijabilnih primitaka ili diskrecijskih mirovinskih pogodnosti ili isplatiti varijabilne primitke ako je obveza plaćanja nastala u vrijeme kada kreditna institucija nije ispunjavala zahtjev za kombinirani zaštitni sloj</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i</w:t>
      </w:r>
    </w:p>
    <w:p w14:paraId="208808F3" w14:textId="63052ADD" w:rsidR="00F7306F"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provoditi plaćanja po instrumentima dodatnog osnovnog</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kapitala.</w:t>
      </w:r>
    </w:p>
    <w:p w14:paraId="046CCD33" w14:textId="77777777" w:rsidR="00EC2899" w:rsidRPr="00BF4B28" w:rsidRDefault="00EC2899" w:rsidP="00054C3C">
      <w:pPr>
        <w:spacing w:after="0" w:line="240" w:lineRule="auto"/>
        <w:jc w:val="both"/>
        <w:rPr>
          <w:rFonts w:ascii="Times New Roman" w:eastAsia="Times New Roman" w:hAnsi="Times New Roman" w:cs="Times New Roman"/>
          <w:sz w:val="24"/>
          <w:szCs w:val="24"/>
        </w:rPr>
      </w:pPr>
    </w:p>
    <w:p w14:paraId="1DCC0621" w14:textId="1FE7386F"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F7306F" w:rsidRPr="00BF4B28">
        <w:rPr>
          <w:rFonts w:ascii="Times New Roman" w:eastAsia="Times New Roman" w:hAnsi="Times New Roman" w:cs="Times New Roman"/>
          <w:sz w:val="24"/>
          <w:szCs w:val="24"/>
        </w:rPr>
        <w:t>Raspodjele u vezi s redovnim osnovnim kapitalom u smislu stavaka 1. i 3. ovoga članka uključuju</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sljedeće:</w:t>
      </w:r>
    </w:p>
    <w:p w14:paraId="3713EE24" w14:textId="6C831A1C" w:rsidR="00F7306F"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isplatu dividendi u</w:t>
      </w:r>
      <w:r w:rsidR="00F7306F" w:rsidRPr="00BF4B28">
        <w:rPr>
          <w:rFonts w:ascii="Times New Roman" w:eastAsia="Times New Roman" w:hAnsi="Times New Roman" w:cs="Times New Roman"/>
          <w:spacing w:val="-1"/>
          <w:sz w:val="24"/>
          <w:szCs w:val="24"/>
        </w:rPr>
        <w:t xml:space="preserve"> </w:t>
      </w:r>
      <w:r w:rsidR="00F7306F" w:rsidRPr="00BF4B28">
        <w:rPr>
          <w:rFonts w:ascii="Times New Roman" w:eastAsia="Times New Roman" w:hAnsi="Times New Roman" w:cs="Times New Roman"/>
          <w:sz w:val="24"/>
          <w:szCs w:val="24"/>
        </w:rPr>
        <w:t>novcu</w:t>
      </w:r>
    </w:p>
    <w:p w14:paraId="12A39FDE" w14:textId="690E2DFC" w:rsidR="00F7306F" w:rsidRPr="00BF4B28" w:rsidRDefault="00EC2899"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raspodjelu</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potpuno</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ili</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djelomično</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plaćenih</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bonusnih</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dionica</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ili</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drugih</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instrumenata</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kapitala navedenih u članku 26. stavku 1. točki a) Uredbe (EU) br.</w:t>
      </w:r>
      <w:r w:rsidR="00F7306F" w:rsidRPr="00BF4B28">
        <w:rPr>
          <w:rFonts w:ascii="Times New Roman" w:eastAsia="Times New Roman" w:hAnsi="Times New Roman" w:cs="Times New Roman"/>
          <w:spacing w:val="-31"/>
          <w:sz w:val="24"/>
          <w:szCs w:val="24"/>
        </w:rPr>
        <w:t xml:space="preserve"> </w:t>
      </w:r>
      <w:r w:rsidR="00F7306F" w:rsidRPr="00BF4B28">
        <w:rPr>
          <w:rFonts w:ascii="Times New Roman" w:eastAsia="Times New Roman" w:hAnsi="Times New Roman" w:cs="Times New Roman"/>
          <w:sz w:val="24"/>
          <w:szCs w:val="24"/>
        </w:rPr>
        <w:t>575/2013</w:t>
      </w:r>
    </w:p>
    <w:p w14:paraId="5BF9DD1C" w14:textId="1A43311D"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otkup</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ili</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kupnju</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vlastitih</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dionica</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ili</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drugih</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instrumenata</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kapitala</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kreditne</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institucije</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iz</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članka</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26. stavka 1. točke a) Uredbe (EU) br. 575/2013</w:t>
      </w:r>
    </w:p>
    <w:p w14:paraId="1BA45337" w14:textId="58066920"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otplatu iznosa uplaćenih u vezi s instrumentima kapitala iz članka 26. stavka 1. točke a) Uredbe (EU) br. 575/2013 i</w:t>
      </w:r>
    </w:p>
    <w:p w14:paraId="0A1928DE" w14:textId="5D278CA3"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raspodjelu stavki iz članka 26. stavka 1. točaka (b) do (e) Uredbe (EU) br. 575/</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2013.</w:t>
      </w:r>
    </w:p>
    <w:p w14:paraId="7F29EDC2"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024195DC" w14:textId="03F8E9B1"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F7306F" w:rsidRPr="00BF4B28">
        <w:rPr>
          <w:rFonts w:ascii="Times New Roman" w:eastAsia="Times New Roman" w:hAnsi="Times New Roman" w:cs="Times New Roman"/>
          <w:sz w:val="24"/>
          <w:szCs w:val="24"/>
        </w:rPr>
        <w:t>Kreditna institucija koja ne ispunjava zahtjev za kombinirani zaštitni sloj najmanje u visini kako je propisano ovim Zakonom, ne smije radnjama iz stavka 3. ovoga članka raspodjeljivati iznos koji prelazi najveći raspodjeljiv iznos izračunat u skladu sa stavkom 2. ovoga</w:t>
      </w:r>
      <w:r w:rsidR="00F7306F" w:rsidRPr="00BF4B28">
        <w:rPr>
          <w:rFonts w:ascii="Times New Roman" w:eastAsia="Times New Roman" w:hAnsi="Times New Roman" w:cs="Times New Roman"/>
          <w:spacing w:val="-28"/>
          <w:sz w:val="24"/>
          <w:szCs w:val="24"/>
        </w:rPr>
        <w:t xml:space="preserve"> </w:t>
      </w:r>
      <w:r w:rsidR="00F7306F" w:rsidRPr="00BF4B28">
        <w:rPr>
          <w:rFonts w:ascii="Times New Roman" w:eastAsia="Times New Roman" w:hAnsi="Times New Roman" w:cs="Times New Roman"/>
          <w:sz w:val="24"/>
          <w:szCs w:val="24"/>
        </w:rPr>
        <w:t>članka.</w:t>
      </w:r>
    </w:p>
    <w:p w14:paraId="009BBC1E"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291EB7CB" w14:textId="27D06412"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(6) </w:t>
      </w:r>
      <w:r w:rsidR="00F7306F" w:rsidRPr="00BF4B28">
        <w:rPr>
          <w:rFonts w:ascii="Times New Roman" w:eastAsia="Times New Roman" w:hAnsi="Times New Roman" w:cs="Times New Roman"/>
          <w:sz w:val="24"/>
          <w:szCs w:val="24"/>
        </w:rPr>
        <w:t>Kreditna institucija koja ispunjava zahtjeve za zaštitni sloj omjera financijske poluge na temelju članka 92. stavka 1.a Uredbe (EU) br. 575/2013 ne smije provoditi raspodjele u vezi s osnovnim kapitalom ako to smanjuje osnovni kapital do razine na kojoj se više ne ispunjava zahtjev za zaštitni sloj omjera financijske</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poluge.</w:t>
      </w:r>
    </w:p>
    <w:p w14:paraId="6E84802A"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1A7DBA4C" w14:textId="183BDEDE"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(7) </w:t>
      </w:r>
      <w:r w:rsidR="00F7306F" w:rsidRPr="00BF4B28">
        <w:rPr>
          <w:rFonts w:ascii="Times New Roman" w:eastAsia="Times New Roman" w:hAnsi="Times New Roman" w:cs="Times New Roman"/>
          <w:sz w:val="24"/>
          <w:szCs w:val="24"/>
        </w:rPr>
        <w:t>Kreditna institucija koja ne ispunjava zahtjev za zaštitni sloj omjera financijske poluge dužna je izračunati najveći raspodjeljivi iznos u vezi s omjerom financijske poluge (</w:t>
      </w:r>
      <w:r w:rsidR="005249BA" w:rsidRPr="00BF4B28">
        <w:rPr>
          <w:rFonts w:ascii="Times New Roman" w:eastAsia="Times New Roman" w:hAnsi="Times New Roman" w:cs="Times New Roman"/>
          <w:sz w:val="24"/>
          <w:szCs w:val="24"/>
        </w:rPr>
        <w:t xml:space="preserve">u daljnjem </w:t>
      </w:r>
      <w:r w:rsidR="005249BA" w:rsidRPr="00BF4B28">
        <w:rPr>
          <w:rFonts w:ascii="Times New Roman" w:eastAsia="Times New Roman" w:hAnsi="Times New Roman" w:cs="Times New Roman"/>
          <w:sz w:val="24"/>
          <w:szCs w:val="24"/>
        </w:rPr>
        <w:lastRenderedPageBreak/>
        <w:t>tekstu:</w:t>
      </w:r>
      <w:r w:rsidR="00F7306F" w:rsidRPr="00BF4B28">
        <w:rPr>
          <w:rFonts w:ascii="Times New Roman" w:eastAsia="Times New Roman" w:hAnsi="Times New Roman" w:cs="Times New Roman"/>
          <w:sz w:val="24"/>
          <w:szCs w:val="24"/>
        </w:rPr>
        <w:t xml:space="preserve"> L- MDA) u skladu s </w:t>
      </w:r>
      <w:proofErr w:type="spellStart"/>
      <w:r w:rsidR="00F7306F" w:rsidRPr="00BF4B28">
        <w:rPr>
          <w:rFonts w:ascii="Times New Roman" w:eastAsia="Times New Roman" w:hAnsi="Times New Roman" w:cs="Times New Roman"/>
          <w:sz w:val="24"/>
          <w:szCs w:val="24"/>
        </w:rPr>
        <w:t>podzakonskim</w:t>
      </w:r>
      <w:proofErr w:type="spellEnd"/>
      <w:r w:rsidR="00F7306F" w:rsidRPr="00BF4B28">
        <w:rPr>
          <w:rFonts w:ascii="Times New Roman" w:eastAsia="Times New Roman" w:hAnsi="Times New Roman" w:cs="Times New Roman"/>
          <w:sz w:val="24"/>
          <w:szCs w:val="24"/>
        </w:rPr>
        <w:t xml:space="preserve"> propisom </w:t>
      </w:r>
      <w:r w:rsidR="00483779" w:rsidRPr="00BF4B28">
        <w:rPr>
          <w:rFonts w:ascii="Times New Roman" w:eastAsia="Times New Roman" w:hAnsi="Times New Roman" w:cs="Times New Roman"/>
          <w:sz w:val="24"/>
          <w:szCs w:val="24"/>
        </w:rPr>
        <w:t>donesenim na temelju</w:t>
      </w:r>
      <w:r w:rsidR="00F7306F" w:rsidRPr="00BF4B28">
        <w:rPr>
          <w:rFonts w:ascii="Times New Roman" w:eastAsia="Times New Roman" w:hAnsi="Times New Roman" w:cs="Times New Roman"/>
          <w:sz w:val="24"/>
          <w:szCs w:val="24"/>
        </w:rPr>
        <w:t xml:space="preserve"> stavka 10. ovoga članka te o izračunanom raspodjeljivom iznosu bez odgode izvijestiti Hrvatsku narodnu</w:t>
      </w:r>
      <w:r w:rsidR="00F7306F" w:rsidRPr="00BF4B28">
        <w:rPr>
          <w:rFonts w:ascii="Times New Roman" w:eastAsia="Times New Roman" w:hAnsi="Times New Roman" w:cs="Times New Roman"/>
          <w:spacing w:val="-12"/>
          <w:sz w:val="24"/>
          <w:szCs w:val="24"/>
        </w:rPr>
        <w:t xml:space="preserve"> </w:t>
      </w:r>
      <w:r w:rsidR="00F7306F" w:rsidRPr="00BF4B28">
        <w:rPr>
          <w:rFonts w:ascii="Times New Roman" w:eastAsia="Times New Roman" w:hAnsi="Times New Roman" w:cs="Times New Roman"/>
          <w:sz w:val="24"/>
          <w:szCs w:val="24"/>
        </w:rPr>
        <w:t>banku.</w:t>
      </w:r>
    </w:p>
    <w:p w14:paraId="57D633A3"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6C013A20" w14:textId="1BA423D2"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(8) </w:t>
      </w:r>
      <w:r w:rsidR="00F7306F" w:rsidRPr="00BF4B28">
        <w:rPr>
          <w:rFonts w:ascii="Times New Roman" w:eastAsia="Times New Roman" w:hAnsi="Times New Roman" w:cs="Times New Roman"/>
          <w:sz w:val="24"/>
          <w:szCs w:val="24"/>
        </w:rPr>
        <w:t>Kreditna institucija iz stavka 7. ovoga članka ne smije prije nego što izračuna L-MDA učiniti</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sljedeće:</w:t>
      </w:r>
    </w:p>
    <w:p w14:paraId="061FD9EF" w14:textId="4A6DB8BD"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provoditi raspodjelu u vezi s redovnim osnovnim</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kapitalom</w:t>
      </w:r>
    </w:p>
    <w:p w14:paraId="0EF8667E" w14:textId="303F1840"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stvoriti obvezu isplate varijabilnog primitka ili diskrecijskih mirovinskih pogodnosti ili isplatiti varijabilne primitke ako je obveza plaćanja nastala u vrijeme kada kreditna institucija nije ispunjavala zahtjeve za zaštitni sloj omjera financijske poluge iz stavka 6. ovoga članka</w:t>
      </w:r>
      <w:r w:rsidR="00F7306F" w:rsidRPr="00BF4B28">
        <w:rPr>
          <w:rFonts w:ascii="Times New Roman" w:eastAsia="Times New Roman" w:hAnsi="Times New Roman" w:cs="Times New Roman"/>
          <w:spacing w:val="-26"/>
          <w:sz w:val="24"/>
          <w:szCs w:val="24"/>
        </w:rPr>
        <w:t xml:space="preserve"> </w:t>
      </w:r>
      <w:r w:rsidR="00F7306F" w:rsidRPr="00BF4B28">
        <w:rPr>
          <w:rFonts w:ascii="Times New Roman" w:eastAsia="Times New Roman" w:hAnsi="Times New Roman" w:cs="Times New Roman"/>
          <w:sz w:val="24"/>
          <w:szCs w:val="24"/>
        </w:rPr>
        <w:t>i</w:t>
      </w:r>
    </w:p>
    <w:p w14:paraId="6A8099E2" w14:textId="3EBEAB52"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provoditi plaćanja u vezi s instrumentima dodatnog osnovnog</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kapitala.</w:t>
      </w:r>
    </w:p>
    <w:p w14:paraId="689E7204"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629C5016" w14:textId="27A562A1"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(9) </w:t>
      </w:r>
      <w:r w:rsidR="00F7306F" w:rsidRPr="00BF4B28">
        <w:rPr>
          <w:rFonts w:ascii="Times New Roman" w:eastAsia="Times New Roman" w:hAnsi="Times New Roman" w:cs="Times New Roman"/>
          <w:sz w:val="24"/>
          <w:szCs w:val="24"/>
        </w:rPr>
        <w:t xml:space="preserve">Kreditna institucija koja ne ispunjava zahtjev za zaštitni sloj omjera financijske poluge odnosno ako ga ne prelazi, ne smije radnjama iz stavka 8. ovoga članka raspodijeliti iznos koji prelazi L-MDA izračunan u skladu s </w:t>
      </w:r>
      <w:proofErr w:type="spellStart"/>
      <w:r w:rsidR="00F7306F" w:rsidRPr="00BF4B28">
        <w:rPr>
          <w:rFonts w:ascii="Times New Roman" w:eastAsia="Times New Roman" w:hAnsi="Times New Roman" w:cs="Times New Roman"/>
          <w:sz w:val="24"/>
          <w:szCs w:val="24"/>
        </w:rPr>
        <w:t>podzakonskim</w:t>
      </w:r>
      <w:proofErr w:type="spellEnd"/>
      <w:r w:rsidR="00F7306F" w:rsidRPr="00BF4B28">
        <w:rPr>
          <w:rFonts w:ascii="Times New Roman" w:eastAsia="Times New Roman" w:hAnsi="Times New Roman" w:cs="Times New Roman"/>
          <w:sz w:val="24"/>
          <w:szCs w:val="24"/>
        </w:rPr>
        <w:t xml:space="preserve"> propisom </w:t>
      </w:r>
      <w:r w:rsidR="00483779" w:rsidRPr="00BF4B28">
        <w:rPr>
          <w:rFonts w:ascii="Times New Roman" w:eastAsia="Times New Roman" w:hAnsi="Times New Roman" w:cs="Times New Roman"/>
          <w:sz w:val="24"/>
          <w:szCs w:val="24"/>
        </w:rPr>
        <w:t>donesenim na temelju</w:t>
      </w:r>
      <w:r w:rsidR="00F7306F" w:rsidRPr="00BF4B28">
        <w:rPr>
          <w:rFonts w:ascii="Times New Roman" w:eastAsia="Times New Roman" w:hAnsi="Times New Roman" w:cs="Times New Roman"/>
          <w:sz w:val="24"/>
          <w:szCs w:val="24"/>
        </w:rPr>
        <w:t xml:space="preserve"> stavka 10. ovoga</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članka.</w:t>
      </w:r>
    </w:p>
    <w:p w14:paraId="762C8CB6"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21B945CB" w14:textId="44CFC17B" w:rsidR="00F7306F" w:rsidRPr="00BF4B28" w:rsidRDefault="00430361"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(10) </w:t>
      </w:r>
      <w:r w:rsidR="00F7306F" w:rsidRPr="00BF4B28">
        <w:rPr>
          <w:rFonts w:ascii="Times New Roman" w:eastAsia="Times New Roman" w:hAnsi="Times New Roman" w:cs="Times New Roman"/>
          <w:sz w:val="24"/>
          <w:szCs w:val="24"/>
        </w:rPr>
        <w:t xml:space="preserve">Hrvatska narodna banka </w:t>
      </w:r>
      <w:proofErr w:type="spellStart"/>
      <w:r w:rsidR="00F7306F" w:rsidRPr="00BF4B28">
        <w:rPr>
          <w:rFonts w:ascii="Times New Roman" w:eastAsia="Times New Roman" w:hAnsi="Times New Roman" w:cs="Times New Roman"/>
          <w:sz w:val="24"/>
          <w:szCs w:val="24"/>
        </w:rPr>
        <w:t>podzakonski</w:t>
      </w:r>
      <w:r w:rsidR="00663F54" w:rsidRPr="00BF4B28">
        <w:rPr>
          <w:rFonts w:ascii="Times New Roman" w:eastAsia="Times New Roman" w:hAnsi="Times New Roman" w:cs="Times New Roman"/>
          <w:sz w:val="24"/>
          <w:szCs w:val="24"/>
        </w:rPr>
        <w:t>m</w:t>
      </w:r>
      <w:proofErr w:type="spellEnd"/>
      <w:r w:rsidR="00F7306F" w:rsidRPr="00BF4B28">
        <w:rPr>
          <w:rFonts w:ascii="Times New Roman" w:eastAsia="Times New Roman" w:hAnsi="Times New Roman" w:cs="Times New Roman"/>
          <w:sz w:val="24"/>
          <w:szCs w:val="24"/>
        </w:rPr>
        <w:t xml:space="preserve"> propis</w:t>
      </w:r>
      <w:r w:rsidR="00663F54" w:rsidRPr="00BF4B28">
        <w:rPr>
          <w:rFonts w:ascii="Times New Roman" w:eastAsia="Times New Roman" w:hAnsi="Times New Roman" w:cs="Times New Roman"/>
          <w:sz w:val="24"/>
          <w:szCs w:val="24"/>
        </w:rPr>
        <w:t>om</w:t>
      </w:r>
      <w:r w:rsidR="00F7306F" w:rsidRPr="00BF4B28">
        <w:rPr>
          <w:rFonts w:ascii="Times New Roman" w:eastAsia="Times New Roman" w:hAnsi="Times New Roman" w:cs="Times New Roman"/>
          <w:sz w:val="24"/>
          <w:szCs w:val="24"/>
        </w:rPr>
        <w:t xml:space="preserve"> </w:t>
      </w:r>
      <w:r w:rsidR="00617DC7" w:rsidRPr="00BF4B28">
        <w:rPr>
          <w:rFonts w:ascii="Times New Roman" w:eastAsia="Times New Roman" w:hAnsi="Times New Roman" w:cs="Times New Roman"/>
          <w:sz w:val="24"/>
          <w:szCs w:val="24"/>
        </w:rPr>
        <w:t>detaljnije</w:t>
      </w:r>
      <w:r w:rsidR="00F7306F" w:rsidRPr="00BF4B28">
        <w:rPr>
          <w:rFonts w:ascii="Times New Roman" w:eastAsia="Times New Roman" w:hAnsi="Times New Roman" w:cs="Times New Roman"/>
          <w:sz w:val="24"/>
          <w:szCs w:val="24"/>
        </w:rPr>
        <w:t xml:space="preserve"> uređuje način izračuna MDA</w:t>
      </w:r>
      <w:r w:rsidR="00B60A0F" w:rsidRPr="00BF4B28">
        <w:rPr>
          <w:rFonts w:ascii="Times New Roman" w:eastAsia="Times New Roman" w:hAnsi="Times New Roman" w:cs="Times New Roman"/>
          <w:sz w:val="24"/>
          <w:szCs w:val="24"/>
        </w:rPr>
        <w:t>-a</w:t>
      </w:r>
      <w:r w:rsidR="00F7306F" w:rsidRPr="00BF4B28">
        <w:rPr>
          <w:rFonts w:ascii="Times New Roman" w:eastAsia="Times New Roman" w:hAnsi="Times New Roman" w:cs="Times New Roman"/>
          <w:sz w:val="24"/>
          <w:szCs w:val="24"/>
        </w:rPr>
        <w:t xml:space="preserve"> i L-MDA</w:t>
      </w:r>
      <w:r w:rsidR="00B60A0F" w:rsidRPr="00BF4B28">
        <w:rPr>
          <w:rFonts w:ascii="Times New Roman" w:eastAsia="Times New Roman" w:hAnsi="Times New Roman" w:cs="Times New Roman"/>
          <w:sz w:val="24"/>
          <w:szCs w:val="24"/>
        </w:rPr>
        <w:t>-a</w:t>
      </w:r>
      <w:r w:rsidR="00F7306F" w:rsidRPr="00BF4B28">
        <w:rPr>
          <w:rFonts w:ascii="Times New Roman" w:eastAsia="Times New Roman" w:hAnsi="Times New Roman" w:cs="Times New Roman"/>
          <w:sz w:val="24"/>
          <w:szCs w:val="24"/>
        </w:rPr>
        <w:t>.</w:t>
      </w:r>
    </w:p>
    <w:p w14:paraId="5BB74281" w14:textId="77777777" w:rsidR="00F7306F" w:rsidRPr="00BF4B28" w:rsidRDefault="00F7306F" w:rsidP="00054C3C">
      <w:pPr>
        <w:spacing w:after="0" w:line="240" w:lineRule="auto"/>
        <w:jc w:val="both"/>
        <w:rPr>
          <w:rFonts w:ascii="Times New Roman" w:eastAsia="Times New Roman" w:hAnsi="Times New Roman" w:cs="Times New Roman"/>
          <w:sz w:val="24"/>
          <w:szCs w:val="24"/>
        </w:rPr>
      </w:pPr>
    </w:p>
    <w:p w14:paraId="207F2CD3" w14:textId="77777777" w:rsidR="00F7306F"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Neispunjavanje zahtjeva za kombinirani zaštitni sloj</w:t>
      </w:r>
    </w:p>
    <w:p w14:paraId="49E76BF3" w14:textId="3DF09926"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E360D" w:rsidRPr="00BF4B28">
        <w:rPr>
          <w:rFonts w:ascii="Times New Roman" w:eastAsia="Times New Roman" w:hAnsi="Times New Roman" w:cs="Times New Roman"/>
          <w:sz w:val="24"/>
          <w:szCs w:val="24"/>
        </w:rPr>
        <w:t>2</w:t>
      </w:r>
      <w:r w:rsidR="00E53F06" w:rsidRPr="00BF4B28">
        <w:rPr>
          <w:rFonts w:ascii="Times New Roman" w:eastAsia="Times New Roman" w:hAnsi="Times New Roman" w:cs="Times New Roman"/>
          <w:sz w:val="24"/>
          <w:szCs w:val="24"/>
        </w:rPr>
        <w:t>5</w:t>
      </w:r>
      <w:r w:rsidR="00D2570F" w:rsidRPr="00BF4B28">
        <w:rPr>
          <w:rFonts w:ascii="Times New Roman" w:eastAsia="Times New Roman" w:hAnsi="Times New Roman" w:cs="Times New Roman"/>
          <w:sz w:val="24"/>
          <w:szCs w:val="24"/>
        </w:rPr>
        <w:t>1</w:t>
      </w:r>
      <w:r w:rsidR="00EE360D" w:rsidRPr="00BF4B28">
        <w:rPr>
          <w:rFonts w:ascii="Times New Roman" w:eastAsia="Times New Roman" w:hAnsi="Times New Roman" w:cs="Times New Roman"/>
          <w:sz w:val="24"/>
          <w:szCs w:val="24"/>
        </w:rPr>
        <w:t>.</w:t>
      </w:r>
    </w:p>
    <w:p w14:paraId="7CE6C40E" w14:textId="77777777" w:rsidR="00EE360D" w:rsidRPr="00BF4B28" w:rsidRDefault="00EE360D" w:rsidP="00054C3C">
      <w:pPr>
        <w:spacing w:after="0" w:line="240" w:lineRule="auto"/>
        <w:jc w:val="center"/>
        <w:rPr>
          <w:rFonts w:ascii="Times New Roman" w:eastAsia="Times New Roman" w:hAnsi="Times New Roman" w:cs="Times New Roman"/>
          <w:sz w:val="24"/>
          <w:szCs w:val="24"/>
        </w:rPr>
      </w:pPr>
    </w:p>
    <w:p w14:paraId="4E252630" w14:textId="3A05C82B" w:rsidR="00F7306F" w:rsidRPr="00BF4B28" w:rsidRDefault="00F7306F"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U smislu članka </w:t>
      </w:r>
      <w:r w:rsidR="00017DC2" w:rsidRPr="00BF4B28">
        <w:rPr>
          <w:rFonts w:ascii="Times New Roman" w:eastAsia="Times New Roman" w:hAnsi="Times New Roman" w:cs="Times New Roman"/>
          <w:sz w:val="24"/>
          <w:szCs w:val="24"/>
        </w:rPr>
        <w:t>25</w:t>
      </w:r>
      <w:r w:rsidR="00D2570F"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 stavaka 1. do 5. ovoga Zakona smatra se da kreditna institucija ne ispunjava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zahtjev</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kombinirani</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zaštitni</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sloj</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ako</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iznos</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i</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kvaliteta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regulatornog</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kapitala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kojima ta</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kreditna</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institucija</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raspolaže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nisu</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dostatni</w:t>
      </w:r>
      <w:r w:rsidRPr="00BF4B28">
        <w:rPr>
          <w:rFonts w:ascii="Times New Roman" w:eastAsia="Times New Roman" w:hAnsi="Times New Roman" w:cs="Times New Roman"/>
          <w:spacing w:val="-15"/>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istodobno</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ispunjavanje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zahtjeva</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kombinirani zaštitni sloj i svakog od sljedećih</w:t>
      </w:r>
      <w:r w:rsidRPr="00BF4B28">
        <w:rPr>
          <w:rFonts w:ascii="Times New Roman" w:eastAsia="Times New Roman" w:hAnsi="Times New Roman" w:cs="Times New Roman"/>
          <w:spacing w:val="-15"/>
          <w:sz w:val="24"/>
          <w:szCs w:val="24"/>
        </w:rPr>
        <w:t xml:space="preserve"> </w:t>
      </w:r>
      <w:r w:rsidRPr="00BF4B28">
        <w:rPr>
          <w:rFonts w:ascii="Times New Roman" w:eastAsia="Times New Roman" w:hAnsi="Times New Roman" w:cs="Times New Roman"/>
          <w:sz w:val="24"/>
          <w:szCs w:val="24"/>
        </w:rPr>
        <w:t>zahtjeva:</w:t>
      </w:r>
    </w:p>
    <w:p w14:paraId="0236E246" w14:textId="0ADCECB8"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iz</w:t>
      </w:r>
      <w:r w:rsidR="00F7306F" w:rsidRPr="00BF4B28">
        <w:rPr>
          <w:rFonts w:ascii="Times New Roman" w:eastAsia="Times New Roman" w:hAnsi="Times New Roman" w:cs="Times New Roman"/>
          <w:spacing w:val="-3"/>
          <w:sz w:val="24"/>
          <w:szCs w:val="24"/>
        </w:rPr>
        <w:t xml:space="preserve"> </w:t>
      </w:r>
      <w:r w:rsidR="00F7306F" w:rsidRPr="00BF4B28">
        <w:rPr>
          <w:rFonts w:ascii="Times New Roman" w:eastAsia="Times New Roman" w:hAnsi="Times New Roman" w:cs="Times New Roman"/>
          <w:sz w:val="24"/>
          <w:szCs w:val="24"/>
        </w:rPr>
        <w:t>članka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92.</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stavka</w:t>
      </w:r>
      <w:r w:rsidR="00F7306F" w:rsidRPr="00BF4B28">
        <w:rPr>
          <w:rFonts w:ascii="Times New Roman" w:eastAsia="Times New Roman" w:hAnsi="Times New Roman" w:cs="Times New Roman"/>
          <w:spacing w:val="-3"/>
          <w:sz w:val="24"/>
          <w:szCs w:val="24"/>
        </w:rPr>
        <w:t xml:space="preserve"> </w:t>
      </w:r>
      <w:r w:rsidR="00F7306F" w:rsidRPr="00BF4B28">
        <w:rPr>
          <w:rFonts w:ascii="Times New Roman" w:eastAsia="Times New Roman" w:hAnsi="Times New Roman" w:cs="Times New Roman"/>
          <w:sz w:val="24"/>
          <w:szCs w:val="24"/>
        </w:rPr>
        <w:t>1.</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točke</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Uredbe</w:t>
      </w:r>
      <w:r w:rsidR="00F7306F" w:rsidRPr="00BF4B28">
        <w:rPr>
          <w:rFonts w:ascii="Times New Roman" w:eastAsia="Times New Roman" w:hAnsi="Times New Roman" w:cs="Times New Roman"/>
          <w:spacing w:val="-3"/>
          <w:sz w:val="24"/>
          <w:szCs w:val="24"/>
        </w:rPr>
        <w:t xml:space="preserve"> </w:t>
      </w:r>
      <w:r w:rsidR="00F7306F" w:rsidRPr="00BF4B28">
        <w:rPr>
          <w:rFonts w:ascii="Times New Roman" w:eastAsia="Times New Roman" w:hAnsi="Times New Roman" w:cs="Times New Roman"/>
          <w:sz w:val="24"/>
          <w:szCs w:val="24"/>
        </w:rPr>
        <w:t>(EU)</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br.</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575/2013</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te</w:t>
      </w:r>
      <w:r w:rsidR="00F7306F" w:rsidRPr="00BF4B28">
        <w:rPr>
          <w:rFonts w:ascii="Times New Roman" w:eastAsia="Times New Roman" w:hAnsi="Times New Roman" w:cs="Times New Roman"/>
          <w:spacing w:val="-1"/>
          <w:sz w:val="24"/>
          <w:szCs w:val="24"/>
        </w:rPr>
        <w:t xml:space="preserve"> </w:t>
      </w:r>
      <w:r w:rsidR="00F7306F" w:rsidRPr="00BF4B28">
        <w:rPr>
          <w:rFonts w:ascii="Times New Roman" w:eastAsia="Times New Roman" w:hAnsi="Times New Roman" w:cs="Times New Roman"/>
          <w:sz w:val="24"/>
          <w:szCs w:val="24"/>
        </w:rPr>
        <w:t>zahtjeva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za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dodatni</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regulatorni kapital</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koji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je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Hrvatska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narodna</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banka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naložila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na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temelju</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članka</w:t>
      </w:r>
      <w:r w:rsidR="00F7306F" w:rsidRPr="00BF4B28">
        <w:rPr>
          <w:rFonts w:ascii="Times New Roman" w:eastAsia="Times New Roman" w:hAnsi="Times New Roman" w:cs="Times New Roman"/>
          <w:spacing w:val="-5"/>
          <w:sz w:val="24"/>
          <w:szCs w:val="24"/>
        </w:rPr>
        <w:t xml:space="preserve"> </w:t>
      </w:r>
      <w:r w:rsidR="005E0BD3" w:rsidRPr="00BF4B28">
        <w:rPr>
          <w:rFonts w:ascii="Times New Roman" w:eastAsia="Times New Roman" w:hAnsi="Times New Roman" w:cs="Times New Roman"/>
          <w:sz w:val="24"/>
          <w:szCs w:val="24"/>
        </w:rPr>
        <w:t>107</w:t>
      </w:r>
      <w:r w:rsidR="00F7306F" w:rsidRPr="00BF4B28">
        <w:rPr>
          <w:rFonts w:ascii="Times New Roman" w:eastAsia="Times New Roman" w:hAnsi="Times New Roman" w:cs="Times New Roman"/>
          <w:sz w:val="24"/>
          <w:szCs w:val="24"/>
        </w:rPr>
        <w:t>.</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ovoga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Zakona,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koji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se koriste za pokrivanje rizika, osim rizika prekomjerne financijske</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poluge</w:t>
      </w:r>
    </w:p>
    <w:p w14:paraId="0E933AF3" w14:textId="5872132D"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iz</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članka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92.</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stavka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1.</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točke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(b)</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Uredbe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(EU)</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br.</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575/2013</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te</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zahtjeva</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za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dodatni</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regulatorni kapital</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koji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je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Hrvatska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narodna</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banka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naložila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na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temelju</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članka</w:t>
      </w:r>
      <w:r w:rsidR="00F7306F" w:rsidRPr="00BF4B28">
        <w:rPr>
          <w:rFonts w:ascii="Times New Roman" w:eastAsia="Times New Roman" w:hAnsi="Times New Roman" w:cs="Times New Roman"/>
          <w:spacing w:val="-5"/>
          <w:sz w:val="24"/>
          <w:szCs w:val="24"/>
        </w:rPr>
        <w:t xml:space="preserve"> </w:t>
      </w:r>
      <w:r w:rsidR="005E0BD3" w:rsidRPr="00BF4B28">
        <w:rPr>
          <w:rFonts w:ascii="Times New Roman" w:eastAsia="Times New Roman" w:hAnsi="Times New Roman" w:cs="Times New Roman"/>
          <w:sz w:val="24"/>
          <w:szCs w:val="24"/>
        </w:rPr>
        <w:t>107</w:t>
      </w:r>
      <w:r w:rsidR="00F7306F" w:rsidRPr="00BF4B28">
        <w:rPr>
          <w:rFonts w:ascii="Times New Roman" w:eastAsia="Times New Roman" w:hAnsi="Times New Roman" w:cs="Times New Roman"/>
          <w:sz w:val="24"/>
          <w:szCs w:val="24"/>
        </w:rPr>
        <w:t>.</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ovoga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Zakona,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koji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se koriste za pokrivanje rizika, osim rizika prekomjerne financijske poluge</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i</w:t>
      </w:r>
    </w:p>
    <w:p w14:paraId="41493381" w14:textId="2B56985D"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iz</w:t>
      </w:r>
      <w:r w:rsidR="00F7306F" w:rsidRPr="00BF4B28">
        <w:rPr>
          <w:rFonts w:ascii="Times New Roman" w:eastAsia="Times New Roman" w:hAnsi="Times New Roman" w:cs="Times New Roman"/>
          <w:spacing w:val="-3"/>
          <w:sz w:val="24"/>
          <w:szCs w:val="24"/>
        </w:rPr>
        <w:t xml:space="preserve"> </w:t>
      </w:r>
      <w:r w:rsidR="00F7306F" w:rsidRPr="00BF4B28">
        <w:rPr>
          <w:rFonts w:ascii="Times New Roman" w:eastAsia="Times New Roman" w:hAnsi="Times New Roman" w:cs="Times New Roman"/>
          <w:sz w:val="24"/>
          <w:szCs w:val="24"/>
        </w:rPr>
        <w:t>članka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92.</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stavka</w:t>
      </w:r>
      <w:r w:rsidR="00F7306F" w:rsidRPr="00BF4B28">
        <w:rPr>
          <w:rFonts w:ascii="Times New Roman" w:eastAsia="Times New Roman" w:hAnsi="Times New Roman" w:cs="Times New Roman"/>
          <w:spacing w:val="-3"/>
          <w:sz w:val="24"/>
          <w:szCs w:val="24"/>
        </w:rPr>
        <w:t xml:space="preserve"> </w:t>
      </w:r>
      <w:r w:rsidR="00F7306F" w:rsidRPr="00BF4B28">
        <w:rPr>
          <w:rFonts w:ascii="Times New Roman" w:eastAsia="Times New Roman" w:hAnsi="Times New Roman" w:cs="Times New Roman"/>
          <w:sz w:val="24"/>
          <w:szCs w:val="24"/>
        </w:rPr>
        <w:t>1.</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točke</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(c)</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Uredbe</w:t>
      </w:r>
      <w:r w:rsidR="00F7306F" w:rsidRPr="00BF4B28">
        <w:rPr>
          <w:rFonts w:ascii="Times New Roman" w:eastAsia="Times New Roman" w:hAnsi="Times New Roman" w:cs="Times New Roman"/>
          <w:spacing w:val="-3"/>
          <w:sz w:val="24"/>
          <w:szCs w:val="24"/>
        </w:rPr>
        <w:t xml:space="preserve"> </w:t>
      </w:r>
      <w:r w:rsidR="00F7306F" w:rsidRPr="00BF4B28">
        <w:rPr>
          <w:rFonts w:ascii="Times New Roman" w:eastAsia="Times New Roman" w:hAnsi="Times New Roman" w:cs="Times New Roman"/>
          <w:sz w:val="24"/>
          <w:szCs w:val="24"/>
        </w:rPr>
        <w:t>(EU)</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br.</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575/2013</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te</w:t>
      </w:r>
      <w:r w:rsidR="00F7306F" w:rsidRPr="00BF4B28">
        <w:rPr>
          <w:rFonts w:ascii="Times New Roman" w:eastAsia="Times New Roman" w:hAnsi="Times New Roman" w:cs="Times New Roman"/>
          <w:spacing w:val="-1"/>
          <w:sz w:val="24"/>
          <w:szCs w:val="24"/>
        </w:rPr>
        <w:t xml:space="preserve"> </w:t>
      </w:r>
      <w:r w:rsidR="00F7306F" w:rsidRPr="00BF4B28">
        <w:rPr>
          <w:rFonts w:ascii="Times New Roman" w:eastAsia="Times New Roman" w:hAnsi="Times New Roman" w:cs="Times New Roman"/>
          <w:sz w:val="24"/>
          <w:szCs w:val="24"/>
        </w:rPr>
        <w:t>zahtjeva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za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dodatni</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regulatorni kapital</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koji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je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Hrvatska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narodna</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banka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naložila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na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temelju</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članka</w:t>
      </w:r>
      <w:r w:rsidR="00F7306F" w:rsidRPr="00BF4B28">
        <w:rPr>
          <w:rFonts w:ascii="Times New Roman" w:eastAsia="Times New Roman" w:hAnsi="Times New Roman" w:cs="Times New Roman"/>
          <w:spacing w:val="-5"/>
          <w:sz w:val="24"/>
          <w:szCs w:val="24"/>
        </w:rPr>
        <w:t xml:space="preserve"> </w:t>
      </w:r>
      <w:r w:rsidR="005E0BD3" w:rsidRPr="00BF4B28">
        <w:rPr>
          <w:rFonts w:ascii="Times New Roman" w:eastAsia="Times New Roman" w:hAnsi="Times New Roman" w:cs="Times New Roman"/>
          <w:sz w:val="24"/>
          <w:szCs w:val="24"/>
        </w:rPr>
        <w:t>107</w:t>
      </w:r>
      <w:r w:rsidR="00F7306F" w:rsidRPr="00BF4B28">
        <w:rPr>
          <w:rFonts w:ascii="Times New Roman" w:eastAsia="Times New Roman" w:hAnsi="Times New Roman" w:cs="Times New Roman"/>
          <w:sz w:val="24"/>
          <w:szCs w:val="24"/>
        </w:rPr>
        <w:t>.</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ovoga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Zakona,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koji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se koriste za pokrivanje rizika, osim rizika prekomjerne financijske</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poluge.</w:t>
      </w:r>
    </w:p>
    <w:p w14:paraId="3049A153" w14:textId="77777777" w:rsidR="00F7306F" w:rsidRPr="00BF4B28" w:rsidRDefault="00F7306F" w:rsidP="00054C3C">
      <w:pPr>
        <w:spacing w:after="0" w:line="240" w:lineRule="auto"/>
        <w:jc w:val="both"/>
        <w:rPr>
          <w:rFonts w:ascii="Times New Roman" w:eastAsia="Times New Roman" w:hAnsi="Times New Roman" w:cs="Times New Roman"/>
          <w:sz w:val="24"/>
          <w:szCs w:val="24"/>
        </w:rPr>
      </w:pPr>
    </w:p>
    <w:p w14:paraId="13BEAF3E" w14:textId="77777777" w:rsidR="00F7306F"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Neispunjavanje zahtjeva za zaštitni sloj omjera financijske poluge</w:t>
      </w:r>
    </w:p>
    <w:p w14:paraId="155598F2" w14:textId="52302E81"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E360D" w:rsidRPr="00BF4B28">
        <w:rPr>
          <w:rFonts w:ascii="Times New Roman" w:eastAsia="Times New Roman" w:hAnsi="Times New Roman" w:cs="Times New Roman"/>
          <w:sz w:val="24"/>
          <w:szCs w:val="24"/>
        </w:rPr>
        <w:t>2</w:t>
      </w:r>
      <w:r w:rsidR="00E53F06" w:rsidRPr="00BF4B28">
        <w:rPr>
          <w:rFonts w:ascii="Times New Roman" w:eastAsia="Times New Roman" w:hAnsi="Times New Roman" w:cs="Times New Roman"/>
          <w:sz w:val="24"/>
          <w:szCs w:val="24"/>
        </w:rPr>
        <w:t>5</w:t>
      </w:r>
      <w:r w:rsidR="00D2570F" w:rsidRPr="00BF4B28">
        <w:rPr>
          <w:rFonts w:ascii="Times New Roman" w:eastAsia="Times New Roman" w:hAnsi="Times New Roman" w:cs="Times New Roman"/>
          <w:sz w:val="24"/>
          <w:szCs w:val="24"/>
        </w:rPr>
        <w:t>2</w:t>
      </w:r>
      <w:r w:rsidR="00EE360D" w:rsidRPr="00BF4B28">
        <w:rPr>
          <w:rFonts w:ascii="Times New Roman" w:eastAsia="Times New Roman" w:hAnsi="Times New Roman" w:cs="Times New Roman"/>
          <w:sz w:val="24"/>
          <w:szCs w:val="24"/>
        </w:rPr>
        <w:t>.</w:t>
      </w:r>
    </w:p>
    <w:p w14:paraId="2B61631E" w14:textId="77777777" w:rsidR="00EE360D" w:rsidRPr="00BF4B28" w:rsidRDefault="00EE360D" w:rsidP="00054C3C">
      <w:pPr>
        <w:spacing w:after="0" w:line="240" w:lineRule="auto"/>
        <w:jc w:val="center"/>
        <w:rPr>
          <w:rFonts w:ascii="Times New Roman" w:eastAsia="Times New Roman" w:hAnsi="Times New Roman" w:cs="Times New Roman"/>
          <w:sz w:val="24"/>
          <w:szCs w:val="24"/>
        </w:rPr>
      </w:pPr>
    </w:p>
    <w:p w14:paraId="0FD930F7" w14:textId="49DFD4D3" w:rsidR="00F7306F" w:rsidRPr="00BF4B28" w:rsidRDefault="00F7306F"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U smislu članka </w:t>
      </w:r>
      <w:r w:rsidR="00017DC2" w:rsidRPr="00BF4B28">
        <w:rPr>
          <w:rFonts w:ascii="Times New Roman" w:eastAsia="Times New Roman" w:hAnsi="Times New Roman" w:cs="Times New Roman"/>
          <w:sz w:val="24"/>
          <w:szCs w:val="24"/>
        </w:rPr>
        <w:t>25</w:t>
      </w:r>
      <w:r w:rsidR="00577411"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 stavaka 6. do 9. ovoga Zakona smatra se da kreditna institucija ne ispunjava zahtjev za zaštitni sloj omjera financijske poluge ako iznos i kvaliteta regulatornog kapitala</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kojima</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ta</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kreditna</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institucija</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raspolaže</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nisu</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dostatni</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istodobno</w:t>
      </w:r>
      <w:r w:rsidRPr="00BF4B28">
        <w:rPr>
          <w:rFonts w:ascii="Times New Roman" w:eastAsia="Times New Roman" w:hAnsi="Times New Roman" w:cs="Times New Roman"/>
          <w:spacing w:val="-17"/>
          <w:sz w:val="24"/>
          <w:szCs w:val="24"/>
        </w:rPr>
        <w:t xml:space="preserve"> </w:t>
      </w:r>
      <w:r w:rsidRPr="00BF4B28">
        <w:rPr>
          <w:rFonts w:ascii="Times New Roman" w:eastAsia="Times New Roman" w:hAnsi="Times New Roman" w:cs="Times New Roman"/>
          <w:sz w:val="24"/>
          <w:szCs w:val="24"/>
        </w:rPr>
        <w:t>ispunjavanje</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zahtjeva za zaštitni sloj omjera financijske poluge i svakog od sljedećih</w:t>
      </w:r>
      <w:r w:rsidRPr="00BF4B28">
        <w:rPr>
          <w:rFonts w:ascii="Times New Roman" w:eastAsia="Times New Roman" w:hAnsi="Times New Roman" w:cs="Times New Roman"/>
          <w:spacing w:val="-16"/>
          <w:sz w:val="24"/>
          <w:szCs w:val="24"/>
        </w:rPr>
        <w:t xml:space="preserve"> </w:t>
      </w:r>
      <w:r w:rsidRPr="00BF4B28">
        <w:rPr>
          <w:rFonts w:ascii="Times New Roman" w:eastAsia="Times New Roman" w:hAnsi="Times New Roman" w:cs="Times New Roman"/>
          <w:sz w:val="24"/>
          <w:szCs w:val="24"/>
        </w:rPr>
        <w:t>zahtjeva:</w:t>
      </w:r>
    </w:p>
    <w:p w14:paraId="1A383E49" w14:textId="2AF47BAB"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iz</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članka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92.</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stavka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1.</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točke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(d)</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Uredbe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(EU)</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br.</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575/2013</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te</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zahtjeva</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za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dodatni</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 xml:space="preserve">regulatorni kapital koji je Hrvatska narodna banka naložila na temelju članka </w:t>
      </w:r>
      <w:r w:rsidR="005E0BD3" w:rsidRPr="00BF4B28">
        <w:rPr>
          <w:rFonts w:ascii="Times New Roman" w:eastAsia="Times New Roman" w:hAnsi="Times New Roman" w:cs="Times New Roman"/>
          <w:sz w:val="24"/>
          <w:szCs w:val="24"/>
        </w:rPr>
        <w:t>107</w:t>
      </w:r>
      <w:r w:rsidR="00F7306F" w:rsidRPr="00BF4B28">
        <w:rPr>
          <w:rFonts w:ascii="Times New Roman" w:eastAsia="Times New Roman" w:hAnsi="Times New Roman" w:cs="Times New Roman"/>
          <w:sz w:val="24"/>
          <w:szCs w:val="24"/>
        </w:rPr>
        <w:t>. ovoga Zakona za pokrivanje rizika prekomjerne financijske poluge</w:t>
      </w:r>
      <w:r w:rsidR="00F7306F" w:rsidRPr="00BF4B28">
        <w:rPr>
          <w:rFonts w:ascii="Times New Roman" w:eastAsia="Times New Roman" w:hAnsi="Times New Roman" w:cs="Times New Roman"/>
          <w:spacing w:val="-2"/>
          <w:sz w:val="24"/>
          <w:szCs w:val="24"/>
        </w:rPr>
        <w:t xml:space="preserve"> </w:t>
      </w:r>
      <w:r w:rsidR="00F7306F" w:rsidRPr="00BF4B28">
        <w:rPr>
          <w:rFonts w:ascii="Times New Roman" w:eastAsia="Times New Roman" w:hAnsi="Times New Roman" w:cs="Times New Roman"/>
          <w:sz w:val="24"/>
          <w:szCs w:val="24"/>
        </w:rPr>
        <w:t>i</w:t>
      </w:r>
    </w:p>
    <w:p w14:paraId="571FDCCF" w14:textId="003920DF"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 xml:space="preserve">iz članka 92. stavka 1.a Uredbe (EU) br. 575/2013 te zahtjeva za dodatni regulatorni kapital koji je Hrvatska narodna banka naložila na temelju članka </w:t>
      </w:r>
      <w:r w:rsidR="005E0BD3" w:rsidRPr="00BF4B28">
        <w:rPr>
          <w:rFonts w:ascii="Times New Roman" w:eastAsia="Times New Roman" w:hAnsi="Times New Roman" w:cs="Times New Roman"/>
          <w:sz w:val="24"/>
          <w:szCs w:val="24"/>
        </w:rPr>
        <w:t>107</w:t>
      </w:r>
      <w:r w:rsidR="00F7306F" w:rsidRPr="00BF4B28">
        <w:rPr>
          <w:rFonts w:ascii="Times New Roman" w:eastAsia="Times New Roman" w:hAnsi="Times New Roman" w:cs="Times New Roman"/>
          <w:sz w:val="24"/>
          <w:szCs w:val="24"/>
        </w:rPr>
        <w:t>. ovoga Zakona za pokrivanje rizika prekomjerne financijske</w:t>
      </w:r>
      <w:r w:rsidR="00F7306F" w:rsidRPr="00BF4B28">
        <w:rPr>
          <w:rFonts w:ascii="Times New Roman" w:eastAsia="Times New Roman" w:hAnsi="Times New Roman" w:cs="Times New Roman"/>
          <w:spacing w:val="-3"/>
          <w:sz w:val="24"/>
          <w:szCs w:val="24"/>
        </w:rPr>
        <w:t xml:space="preserve"> </w:t>
      </w:r>
      <w:r w:rsidR="00F7306F" w:rsidRPr="00BF4B28">
        <w:rPr>
          <w:rFonts w:ascii="Times New Roman" w:eastAsia="Times New Roman" w:hAnsi="Times New Roman" w:cs="Times New Roman"/>
          <w:sz w:val="24"/>
          <w:szCs w:val="24"/>
        </w:rPr>
        <w:t>poluge.</w:t>
      </w:r>
    </w:p>
    <w:p w14:paraId="7C66E629" w14:textId="77777777" w:rsidR="00F7306F" w:rsidRPr="00BF4B28" w:rsidRDefault="00F7306F" w:rsidP="00054C3C">
      <w:pPr>
        <w:spacing w:after="0" w:line="240" w:lineRule="auto"/>
        <w:jc w:val="both"/>
        <w:rPr>
          <w:rFonts w:ascii="Times New Roman" w:eastAsia="Times New Roman" w:hAnsi="Times New Roman" w:cs="Times New Roman"/>
          <w:sz w:val="24"/>
          <w:szCs w:val="24"/>
        </w:rPr>
      </w:pPr>
    </w:p>
    <w:p w14:paraId="1298A17E" w14:textId="77777777" w:rsidR="00F7306F"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lastRenderedPageBreak/>
        <w:t>Plaćanja koja podliježu ograničenjima raspodjela</w:t>
      </w:r>
    </w:p>
    <w:p w14:paraId="04781626" w14:textId="1D74F3B1"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E360D" w:rsidRPr="00BF4B28">
        <w:rPr>
          <w:rFonts w:ascii="Times New Roman" w:eastAsia="Times New Roman" w:hAnsi="Times New Roman" w:cs="Times New Roman"/>
          <w:sz w:val="24"/>
          <w:szCs w:val="24"/>
        </w:rPr>
        <w:t>2</w:t>
      </w:r>
      <w:r w:rsidR="008617CC" w:rsidRPr="00BF4B28">
        <w:rPr>
          <w:rFonts w:ascii="Times New Roman" w:eastAsia="Times New Roman" w:hAnsi="Times New Roman" w:cs="Times New Roman"/>
          <w:sz w:val="24"/>
          <w:szCs w:val="24"/>
        </w:rPr>
        <w:t>5</w:t>
      </w:r>
      <w:r w:rsidR="00577411" w:rsidRPr="00BF4B28">
        <w:rPr>
          <w:rFonts w:ascii="Times New Roman" w:eastAsia="Times New Roman" w:hAnsi="Times New Roman" w:cs="Times New Roman"/>
          <w:sz w:val="24"/>
          <w:szCs w:val="24"/>
        </w:rPr>
        <w:t>3</w:t>
      </w:r>
      <w:r w:rsidRPr="00BF4B28">
        <w:rPr>
          <w:rFonts w:ascii="Times New Roman" w:eastAsia="Times New Roman" w:hAnsi="Times New Roman" w:cs="Times New Roman"/>
          <w:sz w:val="24"/>
          <w:szCs w:val="24"/>
        </w:rPr>
        <w:t>.</w:t>
      </w:r>
    </w:p>
    <w:p w14:paraId="10B543D2" w14:textId="77777777" w:rsidR="00EE360D" w:rsidRPr="00BF4B28" w:rsidRDefault="00EE360D" w:rsidP="00054C3C">
      <w:pPr>
        <w:spacing w:after="0" w:line="240" w:lineRule="auto"/>
        <w:jc w:val="center"/>
        <w:rPr>
          <w:rFonts w:ascii="Times New Roman" w:eastAsia="Times New Roman" w:hAnsi="Times New Roman" w:cs="Times New Roman"/>
          <w:sz w:val="24"/>
          <w:szCs w:val="24"/>
        </w:rPr>
      </w:pPr>
    </w:p>
    <w:p w14:paraId="0DF66C33" w14:textId="61E3FB73" w:rsidR="00F7306F" w:rsidRPr="00BF4B28" w:rsidRDefault="00F7306F"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Ograničenja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raspodjela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propisana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člankom</w:t>
      </w:r>
      <w:r w:rsidRPr="00BF4B28">
        <w:rPr>
          <w:rFonts w:ascii="Times New Roman" w:eastAsia="Times New Roman" w:hAnsi="Times New Roman" w:cs="Times New Roman"/>
          <w:spacing w:val="-12"/>
          <w:sz w:val="24"/>
          <w:szCs w:val="24"/>
        </w:rPr>
        <w:t xml:space="preserve"> </w:t>
      </w:r>
      <w:r w:rsidR="00017DC2" w:rsidRPr="00BF4B28">
        <w:rPr>
          <w:rFonts w:ascii="Times New Roman" w:eastAsia="Times New Roman" w:hAnsi="Times New Roman" w:cs="Times New Roman"/>
          <w:sz w:val="24"/>
          <w:szCs w:val="24"/>
        </w:rPr>
        <w:t>25</w:t>
      </w:r>
      <w:r w:rsidR="00577411" w:rsidRPr="00BF4B28">
        <w:rPr>
          <w:rFonts w:ascii="Times New Roman" w:eastAsia="Times New Roman" w:hAnsi="Times New Roman" w:cs="Times New Roman"/>
          <w:sz w:val="24"/>
          <w:szCs w:val="24"/>
        </w:rPr>
        <w:t>0</w:t>
      </w:r>
      <w:r w:rsidRPr="00BF4B28">
        <w:rPr>
          <w:rFonts w:ascii="Times New Roman" w:eastAsia="Times New Roman" w:hAnsi="Times New Roman" w:cs="Times New Roman"/>
          <w:sz w:val="24"/>
          <w:szCs w:val="24"/>
        </w:rPr>
        <w:t>.</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ovoga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Zakona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primjenjuju</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se</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samo</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na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plaćanja koja dovode do smanjenja redovnog osnovnog kapitala ili smanjenja dobiti te ako privremena obustava plaćanja ili neprovođenje plaćanja ne znače nastanak statusa neispunjavanja obveza ili</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uvjet</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za</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pokretanje</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postupka</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u</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skladu</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s</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odredbama</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ovoga</w:t>
      </w:r>
      <w:r w:rsidRPr="00BF4B28">
        <w:rPr>
          <w:rFonts w:ascii="Times New Roman" w:eastAsia="Times New Roman" w:hAnsi="Times New Roman" w:cs="Times New Roman"/>
          <w:spacing w:val="-13"/>
          <w:sz w:val="24"/>
          <w:szCs w:val="24"/>
        </w:rPr>
        <w:t xml:space="preserve"> </w:t>
      </w:r>
      <w:r w:rsidRPr="00BF4B28">
        <w:rPr>
          <w:rFonts w:ascii="Times New Roman" w:eastAsia="Times New Roman" w:hAnsi="Times New Roman" w:cs="Times New Roman"/>
          <w:sz w:val="24"/>
          <w:szCs w:val="24"/>
        </w:rPr>
        <w:t>Zakona</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i</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drugim</w:t>
      </w:r>
      <w:r w:rsidRPr="00BF4B28">
        <w:rPr>
          <w:rFonts w:ascii="Times New Roman" w:eastAsia="Times New Roman" w:hAnsi="Times New Roman" w:cs="Times New Roman"/>
          <w:spacing w:val="-14"/>
          <w:sz w:val="24"/>
          <w:szCs w:val="24"/>
        </w:rPr>
        <w:t xml:space="preserve"> </w:t>
      </w:r>
      <w:r w:rsidRPr="00BF4B28">
        <w:rPr>
          <w:rFonts w:ascii="Times New Roman" w:eastAsia="Times New Roman" w:hAnsi="Times New Roman" w:cs="Times New Roman"/>
          <w:sz w:val="24"/>
          <w:szCs w:val="24"/>
        </w:rPr>
        <w:t>propisima</w:t>
      </w:r>
      <w:r w:rsidRPr="00BF4B28">
        <w:rPr>
          <w:rFonts w:ascii="Times New Roman" w:eastAsia="Times New Roman" w:hAnsi="Times New Roman" w:cs="Times New Roman"/>
          <w:spacing w:val="-12"/>
          <w:sz w:val="24"/>
          <w:szCs w:val="24"/>
        </w:rPr>
        <w:t xml:space="preserve"> </w:t>
      </w:r>
      <w:r w:rsidRPr="00BF4B28">
        <w:rPr>
          <w:rFonts w:ascii="Times New Roman" w:eastAsia="Times New Roman" w:hAnsi="Times New Roman" w:cs="Times New Roman"/>
          <w:sz w:val="24"/>
          <w:szCs w:val="24"/>
        </w:rPr>
        <w:t>kojima se uređuje postupak u slučaju insolventnosti kreditne</w:t>
      </w:r>
      <w:r w:rsidRPr="00BF4B28">
        <w:rPr>
          <w:rFonts w:ascii="Times New Roman" w:eastAsia="Times New Roman" w:hAnsi="Times New Roman" w:cs="Times New Roman"/>
          <w:spacing w:val="-23"/>
          <w:sz w:val="24"/>
          <w:szCs w:val="24"/>
        </w:rPr>
        <w:t xml:space="preserve"> </w:t>
      </w:r>
      <w:r w:rsidRPr="00BF4B28">
        <w:rPr>
          <w:rFonts w:ascii="Times New Roman" w:eastAsia="Times New Roman" w:hAnsi="Times New Roman" w:cs="Times New Roman"/>
          <w:sz w:val="24"/>
          <w:szCs w:val="24"/>
        </w:rPr>
        <w:t>institucije.</w:t>
      </w:r>
    </w:p>
    <w:p w14:paraId="41A1A370" w14:textId="77777777" w:rsidR="00F7306F" w:rsidRPr="00BF4B28" w:rsidRDefault="00F7306F" w:rsidP="00054C3C">
      <w:pPr>
        <w:spacing w:after="0" w:line="240" w:lineRule="auto"/>
        <w:jc w:val="both"/>
        <w:rPr>
          <w:rFonts w:ascii="Times New Roman" w:eastAsia="Times New Roman" w:hAnsi="Times New Roman" w:cs="Times New Roman"/>
          <w:sz w:val="24"/>
          <w:szCs w:val="24"/>
        </w:rPr>
      </w:pPr>
    </w:p>
    <w:p w14:paraId="7107E164" w14:textId="77777777" w:rsidR="00F7306F"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Raspodjele u slučaju neispunjavanja zahtjeva za kombinirani zaštitni sloj i zaštitni sloj omjera financijske poluge</w:t>
      </w:r>
    </w:p>
    <w:p w14:paraId="565EB422" w14:textId="10C3BC56"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E360D"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54</w:t>
      </w:r>
      <w:r w:rsidRPr="00BF4B28">
        <w:rPr>
          <w:rFonts w:ascii="Times New Roman" w:eastAsia="Times New Roman" w:hAnsi="Times New Roman" w:cs="Times New Roman"/>
          <w:sz w:val="24"/>
          <w:szCs w:val="24"/>
        </w:rPr>
        <w:t>.</w:t>
      </w:r>
    </w:p>
    <w:p w14:paraId="3CA5FA14" w14:textId="77777777" w:rsidR="00EE360D" w:rsidRPr="00BF4B28" w:rsidRDefault="00EE360D" w:rsidP="00054C3C">
      <w:pPr>
        <w:spacing w:after="0" w:line="240" w:lineRule="auto"/>
        <w:jc w:val="center"/>
        <w:rPr>
          <w:rFonts w:ascii="Times New Roman" w:eastAsia="Times New Roman" w:hAnsi="Times New Roman" w:cs="Times New Roman"/>
          <w:sz w:val="24"/>
          <w:szCs w:val="24"/>
        </w:rPr>
      </w:pPr>
    </w:p>
    <w:p w14:paraId="0A317178" w14:textId="033AB9DD" w:rsidR="00F7306F" w:rsidRPr="00BF4B28" w:rsidRDefault="000C18A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7306F" w:rsidRPr="00BF4B28">
        <w:rPr>
          <w:rFonts w:ascii="Times New Roman" w:eastAsia="Times New Roman" w:hAnsi="Times New Roman" w:cs="Times New Roman"/>
          <w:sz w:val="24"/>
          <w:szCs w:val="24"/>
        </w:rPr>
        <w:t xml:space="preserve">Kreditna institucija koja ne ispunjava zahtjev za kombinirani zaštitni sloj ili zaštitni sloj omjera financijske poluge, a namjerava raspodijeliti određeni dio dobiti raspoložive za raspodjelu ili provesti radnje iz članka </w:t>
      </w:r>
      <w:r w:rsidR="00017DC2" w:rsidRPr="00BF4B28">
        <w:rPr>
          <w:rFonts w:ascii="Times New Roman" w:eastAsia="Times New Roman" w:hAnsi="Times New Roman" w:cs="Times New Roman"/>
          <w:sz w:val="24"/>
          <w:szCs w:val="24"/>
        </w:rPr>
        <w:t>25</w:t>
      </w:r>
      <w:r w:rsidR="00577411" w:rsidRPr="00BF4B28">
        <w:rPr>
          <w:rFonts w:ascii="Times New Roman" w:eastAsia="Times New Roman" w:hAnsi="Times New Roman" w:cs="Times New Roman"/>
          <w:sz w:val="24"/>
          <w:szCs w:val="24"/>
        </w:rPr>
        <w:t>0</w:t>
      </w:r>
      <w:r w:rsidR="00F7306F" w:rsidRPr="00BF4B28">
        <w:rPr>
          <w:rFonts w:ascii="Times New Roman" w:eastAsia="Times New Roman" w:hAnsi="Times New Roman" w:cs="Times New Roman"/>
          <w:sz w:val="24"/>
          <w:szCs w:val="24"/>
        </w:rPr>
        <w:t xml:space="preserve">. stavaka 3. i </w:t>
      </w:r>
      <w:r w:rsidR="005E0BD3" w:rsidRPr="00BF4B28">
        <w:rPr>
          <w:rFonts w:ascii="Times New Roman" w:eastAsia="Times New Roman" w:hAnsi="Times New Roman" w:cs="Times New Roman"/>
          <w:sz w:val="24"/>
          <w:szCs w:val="24"/>
        </w:rPr>
        <w:t>8</w:t>
      </w:r>
      <w:r w:rsidR="00F7306F" w:rsidRPr="00BF4B28">
        <w:rPr>
          <w:rFonts w:ascii="Times New Roman" w:eastAsia="Times New Roman" w:hAnsi="Times New Roman" w:cs="Times New Roman"/>
          <w:sz w:val="24"/>
          <w:szCs w:val="24"/>
        </w:rPr>
        <w:t>. ovoga Zakona, dužna je o tome prethodno obavijestiti Hrvatsku narodnu banku i dostaviti sljedeće</w:t>
      </w:r>
      <w:r w:rsidR="00F7306F" w:rsidRPr="00BF4B28">
        <w:rPr>
          <w:rFonts w:ascii="Times New Roman" w:eastAsia="Times New Roman" w:hAnsi="Times New Roman" w:cs="Times New Roman"/>
          <w:spacing w:val="-20"/>
          <w:sz w:val="24"/>
          <w:szCs w:val="24"/>
        </w:rPr>
        <w:t xml:space="preserve"> </w:t>
      </w:r>
      <w:r w:rsidR="00F7306F" w:rsidRPr="00BF4B28">
        <w:rPr>
          <w:rFonts w:ascii="Times New Roman" w:eastAsia="Times New Roman" w:hAnsi="Times New Roman" w:cs="Times New Roman"/>
          <w:sz w:val="24"/>
          <w:szCs w:val="24"/>
        </w:rPr>
        <w:t>informacije:</w:t>
      </w:r>
    </w:p>
    <w:p w14:paraId="25DAB866" w14:textId="37856279" w:rsidR="00F7306F" w:rsidRPr="00BF4B28" w:rsidRDefault="00EB59E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1</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iznos kapitala kreditne institucije, iskazan po sljedećim</w:t>
      </w:r>
      <w:r w:rsidR="00F7306F" w:rsidRPr="00BF4B28">
        <w:rPr>
          <w:rFonts w:ascii="Times New Roman" w:eastAsia="Times New Roman" w:hAnsi="Times New Roman" w:cs="Times New Roman"/>
          <w:spacing w:val="-17"/>
          <w:sz w:val="24"/>
          <w:szCs w:val="24"/>
        </w:rPr>
        <w:t xml:space="preserve"> </w:t>
      </w:r>
      <w:r w:rsidR="00F7306F" w:rsidRPr="00BF4B28">
        <w:rPr>
          <w:rFonts w:ascii="Times New Roman" w:eastAsia="Times New Roman" w:hAnsi="Times New Roman" w:cs="Times New Roman"/>
          <w:sz w:val="24"/>
          <w:szCs w:val="24"/>
        </w:rPr>
        <w:t>vrstama:</w:t>
      </w:r>
    </w:p>
    <w:p w14:paraId="52E0F68C" w14:textId="131F7BE0" w:rsidR="00F7306F"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redovni osnovni</w:t>
      </w:r>
      <w:r w:rsidR="00F7306F" w:rsidRPr="00BF4B28">
        <w:rPr>
          <w:rFonts w:ascii="Times New Roman" w:eastAsia="Times New Roman" w:hAnsi="Times New Roman" w:cs="Times New Roman"/>
          <w:spacing w:val="-20"/>
          <w:sz w:val="24"/>
          <w:szCs w:val="24"/>
        </w:rPr>
        <w:t xml:space="preserve"> </w:t>
      </w:r>
      <w:r w:rsidR="00F7306F" w:rsidRPr="00BF4B28">
        <w:rPr>
          <w:rFonts w:ascii="Times New Roman" w:eastAsia="Times New Roman" w:hAnsi="Times New Roman" w:cs="Times New Roman"/>
          <w:sz w:val="24"/>
          <w:szCs w:val="24"/>
        </w:rPr>
        <w:t>kapital</w:t>
      </w:r>
    </w:p>
    <w:p w14:paraId="1B5F3C5E" w14:textId="39DFF187" w:rsidR="00F7306F"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F7306F" w:rsidRPr="00BF4B28">
        <w:rPr>
          <w:rFonts w:ascii="Times New Roman" w:eastAsia="Times New Roman" w:hAnsi="Times New Roman" w:cs="Times New Roman"/>
          <w:sz w:val="24"/>
          <w:szCs w:val="24"/>
        </w:rPr>
        <w:t>dodatni osnovni</w:t>
      </w:r>
      <w:r w:rsidR="00F7306F" w:rsidRPr="00BF4B28">
        <w:rPr>
          <w:rFonts w:ascii="Times New Roman" w:eastAsia="Times New Roman" w:hAnsi="Times New Roman" w:cs="Times New Roman"/>
          <w:spacing w:val="-20"/>
          <w:sz w:val="24"/>
          <w:szCs w:val="24"/>
        </w:rPr>
        <w:t xml:space="preserve"> </w:t>
      </w:r>
      <w:r w:rsidR="00F7306F" w:rsidRPr="00BF4B28">
        <w:rPr>
          <w:rFonts w:ascii="Times New Roman" w:eastAsia="Times New Roman" w:hAnsi="Times New Roman" w:cs="Times New Roman"/>
          <w:sz w:val="24"/>
          <w:szCs w:val="24"/>
        </w:rPr>
        <w:t>kapital</w:t>
      </w:r>
    </w:p>
    <w:p w14:paraId="2F9B9E04" w14:textId="5F41A7E0" w:rsidR="00F7306F"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E360D"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dopunski</w:t>
      </w:r>
      <w:r w:rsidR="00F7306F" w:rsidRPr="00BF4B28">
        <w:rPr>
          <w:rFonts w:ascii="Times New Roman" w:eastAsia="Times New Roman" w:hAnsi="Times New Roman" w:cs="Times New Roman"/>
          <w:spacing w:val="-15"/>
          <w:sz w:val="24"/>
          <w:szCs w:val="24"/>
        </w:rPr>
        <w:t xml:space="preserve"> </w:t>
      </w:r>
      <w:r w:rsidR="00F7306F" w:rsidRPr="00BF4B28">
        <w:rPr>
          <w:rFonts w:ascii="Times New Roman" w:eastAsia="Times New Roman" w:hAnsi="Times New Roman" w:cs="Times New Roman"/>
          <w:sz w:val="24"/>
          <w:szCs w:val="24"/>
        </w:rPr>
        <w:t>kapital</w:t>
      </w:r>
    </w:p>
    <w:p w14:paraId="0009DE51" w14:textId="74D2226D" w:rsidR="00F7306F" w:rsidRPr="00BF4B28" w:rsidRDefault="00EB59E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2</w:t>
      </w:r>
      <w:r w:rsidR="00BF4B28">
        <w:rPr>
          <w:rFonts w:ascii="Times New Roman" w:eastAsia="Times New Roman" w:hAnsi="Times New Roman" w:cs="Times New Roman"/>
          <w:sz w:val="24"/>
          <w:szCs w:val="24"/>
        </w:rPr>
        <w:t>.</w:t>
      </w:r>
      <w:r w:rsidR="00EE360D"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iznos dobiti tekuće godine ostvarene tijekom i na kraju poslovne</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godine</w:t>
      </w:r>
    </w:p>
    <w:p w14:paraId="15A27B42" w14:textId="060D0550" w:rsidR="00F7306F" w:rsidRPr="00BF4B28" w:rsidRDefault="00EB59E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3</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 xml:space="preserve">najveći raspodjeljiv iznos izračunat u skladu s člankom </w:t>
      </w:r>
      <w:r w:rsidR="00017DC2" w:rsidRPr="00BF4B28">
        <w:rPr>
          <w:rFonts w:ascii="Times New Roman" w:eastAsia="Times New Roman" w:hAnsi="Times New Roman" w:cs="Times New Roman"/>
          <w:sz w:val="24"/>
          <w:szCs w:val="24"/>
        </w:rPr>
        <w:t>25</w:t>
      </w:r>
      <w:r w:rsidR="00577411" w:rsidRPr="00BF4B28">
        <w:rPr>
          <w:rFonts w:ascii="Times New Roman" w:eastAsia="Times New Roman" w:hAnsi="Times New Roman" w:cs="Times New Roman"/>
          <w:sz w:val="24"/>
          <w:szCs w:val="24"/>
        </w:rPr>
        <w:t>0</w:t>
      </w:r>
      <w:r w:rsidR="00F7306F" w:rsidRPr="00BF4B28">
        <w:rPr>
          <w:rFonts w:ascii="Times New Roman" w:eastAsia="Times New Roman" w:hAnsi="Times New Roman" w:cs="Times New Roman"/>
          <w:sz w:val="24"/>
          <w:szCs w:val="24"/>
        </w:rPr>
        <w:t xml:space="preserve">. stavcima 2., </w:t>
      </w:r>
      <w:r w:rsidR="003236B7">
        <w:rPr>
          <w:rFonts w:ascii="Times New Roman" w:eastAsia="Times New Roman" w:hAnsi="Times New Roman" w:cs="Times New Roman"/>
          <w:sz w:val="24"/>
          <w:szCs w:val="24"/>
        </w:rPr>
        <w:t>7</w:t>
      </w:r>
      <w:r w:rsidR="00F7306F" w:rsidRPr="00BF4B28">
        <w:rPr>
          <w:rFonts w:ascii="Times New Roman" w:eastAsia="Times New Roman" w:hAnsi="Times New Roman" w:cs="Times New Roman"/>
          <w:sz w:val="24"/>
          <w:szCs w:val="24"/>
        </w:rPr>
        <w:t>. i 10. ovoga Zakona</w:t>
      </w:r>
    </w:p>
    <w:p w14:paraId="155F3E70" w14:textId="3C919399" w:rsidR="00F7306F" w:rsidRPr="00BF4B28" w:rsidRDefault="00EB59E2"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4</w:t>
      </w:r>
      <w:r w:rsidR="00BF4B28">
        <w:rPr>
          <w:rFonts w:ascii="Times New Roman" w:eastAsia="Times New Roman" w:hAnsi="Times New Roman" w:cs="Times New Roman"/>
          <w:sz w:val="24"/>
          <w:szCs w:val="24"/>
        </w:rPr>
        <w:t>.</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iznos dobiti raspoložive za raspodjelu koju namjerava rasporediti na sljedeće</w:t>
      </w:r>
      <w:r w:rsidR="00F7306F" w:rsidRPr="00BF4B28">
        <w:rPr>
          <w:rFonts w:ascii="Times New Roman" w:eastAsia="Times New Roman" w:hAnsi="Times New Roman" w:cs="Times New Roman"/>
          <w:spacing w:val="-28"/>
          <w:sz w:val="24"/>
          <w:szCs w:val="24"/>
        </w:rPr>
        <w:t xml:space="preserve"> </w:t>
      </w:r>
      <w:r w:rsidR="00F7306F" w:rsidRPr="00BF4B28">
        <w:rPr>
          <w:rFonts w:ascii="Times New Roman" w:eastAsia="Times New Roman" w:hAnsi="Times New Roman" w:cs="Times New Roman"/>
          <w:sz w:val="24"/>
          <w:szCs w:val="24"/>
        </w:rPr>
        <w:t>stavke:</w:t>
      </w:r>
    </w:p>
    <w:p w14:paraId="01EB1D4F" w14:textId="37D81DA3" w:rsidR="00F7306F"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isplatu</w:t>
      </w:r>
      <w:r w:rsidR="00F7306F" w:rsidRPr="00BF4B28">
        <w:rPr>
          <w:rFonts w:ascii="Times New Roman" w:eastAsia="Times New Roman" w:hAnsi="Times New Roman" w:cs="Times New Roman"/>
          <w:spacing w:val="-1"/>
          <w:sz w:val="24"/>
          <w:szCs w:val="24"/>
        </w:rPr>
        <w:t xml:space="preserve"> </w:t>
      </w:r>
      <w:r w:rsidR="00F7306F" w:rsidRPr="00BF4B28">
        <w:rPr>
          <w:rFonts w:ascii="Times New Roman" w:eastAsia="Times New Roman" w:hAnsi="Times New Roman" w:cs="Times New Roman"/>
          <w:sz w:val="24"/>
          <w:szCs w:val="24"/>
        </w:rPr>
        <w:t>dividendi</w:t>
      </w:r>
    </w:p>
    <w:p w14:paraId="33D02015" w14:textId="78F5D3DF" w:rsidR="00F7306F"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otkup</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dionica</w:t>
      </w:r>
    </w:p>
    <w:p w14:paraId="526B98BF" w14:textId="09CE142A" w:rsidR="00F7306F"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E360D"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plaćanja po instrumentima dodatnog osnovnog</w:t>
      </w:r>
      <w:r w:rsidR="00F7306F" w:rsidRPr="00BF4B28">
        <w:rPr>
          <w:rFonts w:ascii="Times New Roman" w:eastAsia="Times New Roman" w:hAnsi="Times New Roman" w:cs="Times New Roman"/>
          <w:spacing w:val="-7"/>
          <w:sz w:val="24"/>
          <w:szCs w:val="24"/>
        </w:rPr>
        <w:t xml:space="preserve"> </w:t>
      </w:r>
      <w:r w:rsidR="00F7306F" w:rsidRPr="00BF4B28">
        <w:rPr>
          <w:rFonts w:ascii="Times New Roman" w:eastAsia="Times New Roman" w:hAnsi="Times New Roman" w:cs="Times New Roman"/>
          <w:sz w:val="24"/>
          <w:szCs w:val="24"/>
        </w:rPr>
        <w:t>kapitala</w:t>
      </w:r>
    </w:p>
    <w:p w14:paraId="04CFAADC" w14:textId="41E8565D" w:rsidR="00F7306F" w:rsidRPr="00BF4B28" w:rsidRDefault="008C2F0D"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EE360D"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isplatu varijabilnih primitaka ili diskrecijskih mirovinskih pogodnosti, stvaranjem nove obveze plaćanja ili plaćanjem na temelju obveze koja je nastala u vrijeme kada kreditna institucija nije ispunjavala zahtjev za kombinirani zaštitni</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sloj.</w:t>
      </w:r>
    </w:p>
    <w:p w14:paraId="14122DB0"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2DDA7ABC" w14:textId="53BD094C" w:rsidR="00F7306F" w:rsidRPr="00BF4B28" w:rsidRDefault="000C18A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7306F" w:rsidRPr="00BF4B28">
        <w:rPr>
          <w:rFonts w:ascii="Times New Roman" w:eastAsia="Times New Roman" w:hAnsi="Times New Roman" w:cs="Times New Roman"/>
          <w:sz w:val="24"/>
          <w:szCs w:val="24"/>
        </w:rPr>
        <w:t>Kreditna institucija dužna je uspostaviti i održavati sustave kojima osigurava točan izračun iznosa dobiti raspoložive za raspodjelu</w:t>
      </w:r>
      <w:r w:rsidR="00B60A0F" w:rsidRPr="00BF4B28">
        <w:rPr>
          <w:rFonts w:ascii="Times New Roman" w:eastAsia="Times New Roman" w:hAnsi="Times New Roman" w:cs="Times New Roman"/>
          <w:sz w:val="24"/>
          <w:szCs w:val="24"/>
        </w:rPr>
        <w:t>,</w:t>
      </w:r>
      <w:r w:rsidR="00F7306F" w:rsidRPr="00BF4B28">
        <w:rPr>
          <w:rFonts w:ascii="Times New Roman" w:eastAsia="Times New Roman" w:hAnsi="Times New Roman" w:cs="Times New Roman"/>
          <w:sz w:val="24"/>
          <w:szCs w:val="24"/>
        </w:rPr>
        <w:t xml:space="preserve"> MDA i L-MDA, a tu je točnost dužna na zahtjev Hrvatske narodne banke</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dokazati.</w:t>
      </w:r>
    </w:p>
    <w:p w14:paraId="31A35CB5" w14:textId="77777777" w:rsidR="00F7306F" w:rsidRPr="00BF4B28" w:rsidRDefault="00F7306F" w:rsidP="00054C3C">
      <w:pPr>
        <w:spacing w:after="0" w:line="240" w:lineRule="auto"/>
        <w:jc w:val="both"/>
        <w:rPr>
          <w:rFonts w:ascii="Times New Roman" w:eastAsia="Times New Roman" w:hAnsi="Times New Roman" w:cs="Times New Roman"/>
          <w:sz w:val="24"/>
          <w:szCs w:val="24"/>
        </w:rPr>
      </w:pPr>
    </w:p>
    <w:p w14:paraId="6328607F" w14:textId="77777777" w:rsidR="00F7306F"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Plan za očuvanje kapitala</w:t>
      </w:r>
    </w:p>
    <w:p w14:paraId="1F0AD2B0" w14:textId="32EFB374"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80010"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55</w:t>
      </w:r>
      <w:r w:rsidRPr="00BF4B28">
        <w:rPr>
          <w:rFonts w:ascii="Times New Roman" w:eastAsia="Times New Roman" w:hAnsi="Times New Roman" w:cs="Times New Roman"/>
          <w:sz w:val="24"/>
          <w:szCs w:val="24"/>
        </w:rPr>
        <w:t>.</w:t>
      </w:r>
    </w:p>
    <w:p w14:paraId="142B0662" w14:textId="77777777" w:rsidR="00EE360D" w:rsidRPr="00BF4B28" w:rsidRDefault="00EE360D" w:rsidP="00054C3C">
      <w:pPr>
        <w:spacing w:after="0" w:line="240" w:lineRule="auto"/>
        <w:jc w:val="center"/>
        <w:rPr>
          <w:rFonts w:ascii="Times New Roman" w:eastAsia="Times New Roman" w:hAnsi="Times New Roman" w:cs="Times New Roman"/>
          <w:sz w:val="24"/>
          <w:szCs w:val="24"/>
        </w:rPr>
      </w:pPr>
    </w:p>
    <w:p w14:paraId="5158A9C8" w14:textId="4467BC16" w:rsidR="00F7306F" w:rsidRPr="00BF4B28" w:rsidRDefault="000C18A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7306F" w:rsidRPr="00BF4B28">
        <w:rPr>
          <w:rFonts w:ascii="Times New Roman" w:eastAsia="Times New Roman" w:hAnsi="Times New Roman" w:cs="Times New Roman"/>
          <w:sz w:val="24"/>
          <w:szCs w:val="24"/>
        </w:rPr>
        <w:t>Kreditna institucija koja ne ispunjava zahtjev za kombinirani zaštitni sloj ili zaštitni sloj omjera financijske poluge dužna je izraditi plan za očuvanje kapitala i dostaviti ga Hrvatskoj narodnoj</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banci</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najkasnije</w:t>
      </w:r>
      <w:r w:rsidR="00F7306F" w:rsidRPr="00BF4B28">
        <w:rPr>
          <w:rFonts w:ascii="Times New Roman" w:eastAsia="Times New Roman" w:hAnsi="Times New Roman" w:cs="Times New Roman"/>
          <w:spacing w:val="-3"/>
          <w:sz w:val="24"/>
          <w:szCs w:val="24"/>
        </w:rPr>
        <w:t xml:space="preserve"> </w:t>
      </w:r>
      <w:r w:rsidR="00F7306F" w:rsidRPr="00BF4B28">
        <w:rPr>
          <w:rFonts w:ascii="Times New Roman" w:eastAsia="Times New Roman" w:hAnsi="Times New Roman" w:cs="Times New Roman"/>
          <w:sz w:val="24"/>
          <w:szCs w:val="24"/>
        </w:rPr>
        <w:t>u</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roku</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od</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pet</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radnih</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dana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nakon</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što</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je</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ustanovila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da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ne</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ispunjava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taj zahtjev.</w:t>
      </w:r>
    </w:p>
    <w:p w14:paraId="794055A7"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517632B3" w14:textId="417A229A" w:rsidR="00F7306F" w:rsidRPr="00BF4B28" w:rsidRDefault="000C18A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7306F" w:rsidRPr="00BF4B28">
        <w:rPr>
          <w:rFonts w:ascii="Times New Roman" w:eastAsia="Times New Roman" w:hAnsi="Times New Roman" w:cs="Times New Roman"/>
          <w:sz w:val="24"/>
          <w:szCs w:val="24"/>
        </w:rPr>
        <w:t>Iznimno od stavka 1. ovoga članka, Hrvatska narodna banka može na zahtjev kreditne institucije odobriti dostavu plana za očuvanje kapitala u roku od najviše 10 radnih dana uzimajući u obzir opseg i složenost poslova koje ta kreditna institucija</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obavlja.</w:t>
      </w:r>
    </w:p>
    <w:p w14:paraId="0FFEDE4A"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3E83DD16" w14:textId="09189AFF" w:rsidR="00F7306F" w:rsidRPr="00BF4B28" w:rsidRDefault="000C18A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(3) </w:t>
      </w:r>
      <w:r w:rsidR="00F7306F" w:rsidRPr="00BF4B28">
        <w:rPr>
          <w:rFonts w:ascii="Times New Roman" w:eastAsia="Times New Roman" w:hAnsi="Times New Roman" w:cs="Times New Roman"/>
          <w:sz w:val="24"/>
          <w:szCs w:val="24"/>
        </w:rPr>
        <w:t>Plan za očuvanje kapitala mora sadržavati</w:t>
      </w:r>
      <w:r w:rsidR="00F7306F" w:rsidRPr="00BF4B28">
        <w:rPr>
          <w:rFonts w:ascii="Times New Roman" w:eastAsia="Times New Roman" w:hAnsi="Times New Roman" w:cs="Times New Roman"/>
          <w:spacing w:val="-13"/>
          <w:sz w:val="24"/>
          <w:szCs w:val="24"/>
        </w:rPr>
        <w:t xml:space="preserve"> </w:t>
      </w:r>
      <w:r w:rsidR="00F7306F" w:rsidRPr="00BF4B28">
        <w:rPr>
          <w:rFonts w:ascii="Times New Roman" w:eastAsia="Times New Roman" w:hAnsi="Times New Roman" w:cs="Times New Roman"/>
          <w:sz w:val="24"/>
          <w:szCs w:val="24"/>
        </w:rPr>
        <w:t>sljedeće:</w:t>
      </w:r>
    </w:p>
    <w:p w14:paraId="63C56996" w14:textId="760FD92E"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procjene prihoda i rashoda te projekciju</w:t>
      </w:r>
      <w:r w:rsidR="00F7306F" w:rsidRPr="00BF4B28">
        <w:rPr>
          <w:rFonts w:ascii="Times New Roman" w:eastAsia="Times New Roman" w:hAnsi="Times New Roman" w:cs="Times New Roman"/>
          <w:spacing w:val="-2"/>
          <w:sz w:val="24"/>
          <w:szCs w:val="24"/>
        </w:rPr>
        <w:t xml:space="preserve"> </w:t>
      </w:r>
      <w:r w:rsidR="00F7306F" w:rsidRPr="00BF4B28">
        <w:rPr>
          <w:rFonts w:ascii="Times New Roman" w:eastAsia="Times New Roman" w:hAnsi="Times New Roman" w:cs="Times New Roman"/>
          <w:sz w:val="24"/>
          <w:szCs w:val="24"/>
        </w:rPr>
        <w:t>bilance</w:t>
      </w:r>
    </w:p>
    <w:p w14:paraId="27707C1B" w14:textId="354B29CC"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 </w:t>
      </w:r>
      <w:r w:rsidR="00F7306F" w:rsidRPr="00BF4B28">
        <w:rPr>
          <w:rFonts w:ascii="Times New Roman" w:eastAsia="Times New Roman" w:hAnsi="Times New Roman" w:cs="Times New Roman"/>
          <w:sz w:val="24"/>
          <w:szCs w:val="24"/>
        </w:rPr>
        <w:t>mjere za povećanje stopa kapitala kreditne</w:t>
      </w:r>
      <w:r w:rsidR="00F7306F" w:rsidRPr="00BF4B28">
        <w:rPr>
          <w:rFonts w:ascii="Times New Roman" w:eastAsia="Times New Roman" w:hAnsi="Times New Roman" w:cs="Times New Roman"/>
          <w:spacing w:val="-12"/>
          <w:sz w:val="24"/>
          <w:szCs w:val="24"/>
        </w:rPr>
        <w:t xml:space="preserve"> </w:t>
      </w:r>
      <w:r w:rsidR="00F7306F" w:rsidRPr="00BF4B28">
        <w:rPr>
          <w:rFonts w:ascii="Times New Roman" w:eastAsia="Times New Roman" w:hAnsi="Times New Roman" w:cs="Times New Roman"/>
          <w:sz w:val="24"/>
          <w:szCs w:val="24"/>
        </w:rPr>
        <w:t>institucije</w:t>
      </w:r>
    </w:p>
    <w:p w14:paraId="2155DEC5" w14:textId="747F9DC0"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plan i vremenski okvir za povećanje regulatornoga kapitala kako bi se u cijelosti ispunio zahtjev za kombinirani zaštitni</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sloj ili ako je to primjenjivo zahtjev za zaštitni sloj omjera financijske poluge.</w:t>
      </w:r>
    </w:p>
    <w:p w14:paraId="2C049ECF"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65D60105" w14:textId="5DA55D99" w:rsidR="00F7306F" w:rsidRPr="00BF4B28" w:rsidRDefault="000C18A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F7306F" w:rsidRPr="00BF4B28">
        <w:rPr>
          <w:rFonts w:ascii="Times New Roman" w:eastAsia="Times New Roman" w:hAnsi="Times New Roman" w:cs="Times New Roman"/>
          <w:sz w:val="24"/>
          <w:szCs w:val="24"/>
        </w:rPr>
        <w:t>Hrvatska</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narodna</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banka</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može</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od</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kreditne</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institucije</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zahtijevati</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i</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druge</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podatke</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koje</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smatra potrebnima za provođenje procjene iz stavka 5. ovoga</w:t>
      </w:r>
      <w:r w:rsidR="00F7306F" w:rsidRPr="00BF4B28">
        <w:rPr>
          <w:rFonts w:ascii="Times New Roman" w:eastAsia="Times New Roman" w:hAnsi="Times New Roman" w:cs="Times New Roman"/>
          <w:spacing w:val="-30"/>
          <w:sz w:val="24"/>
          <w:szCs w:val="24"/>
        </w:rPr>
        <w:t xml:space="preserve"> </w:t>
      </w:r>
      <w:r w:rsidR="00F7306F" w:rsidRPr="00BF4B28">
        <w:rPr>
          <w:rFonts w:ascii="Times New Roman" w:eastAsia="Times New Roman" w:hAnsi="Times New Roman" w:cs="Times New Roman"/>
          <w:sz w:val="24"/>
          <w:szCs w:val="24"/>
        </w:rPr>
        <w:t>članka.</w:t>
      </w:r>
    </w:p>
    <w:p w14:paraId="2186924F"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5DF214A0" w14:textId="7F9EDA2D" w:rsidR="00F7306F" w:rsidRPr="00BF4B28" w:rsidRDefault="000C18A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(5) </w:t>
      </w:r>
      <w:r w:rsidR="00F7306F" w:rsidRPr="00BF4B28">
        <w:rPr>
          <w:rFonts w:ascii="Times New Roman" w:eastAsia="Times New Roman" w:hAnsi="Times New Roman" w:cs="Times New Roman"/>
          <w:sz w:val="24"/>
          <w:szCs w:val="24"/>
        </w:rPr>
        <w:t xml:space="preserve">Hrvatska narodna banka procjenjuje plan za očuvanje kapitala </w:t>
      </w:r>
      <w:r w:rsidR="006122DF" w:rsidRPr="00BF4B28">
        <w:rPr>
          <w:rFonts w:ascii="Times New Roman" w:eastAsia="Times New Roman" w:hAnsi="Times New Roman" w:cs="Times New Roman"/>
          <w:sz w:val="24"/>
          <w:szCs w:val="24"/>
        </w:rPr>
        <w:t xml:space="preserve">te ga </w:t>
      </w:r>
      <w:r w:rsidR="00F7306F" w:rsidRPr="00BF4B28">
        <w:rPr>
          <w:rFonts w:ascii="Times New Roman" w:eastAsia="Times New Roman" w:hAnsi="Times New Roman" w:cs="Times New Roman"/>
          <w:sz w:val="24"/>
          <w:szCs w:val="24"/>
        </w:rPr>
        <w:t>odobrava samo ako smatra vrlo vjerojatnim da će se provođenjem plana očuvati kapital ili prikupiti dovoljno dodatnoga kapitala koji bi kreditnoj instituciji omogućio ispunjavanje zahtjeva za kombinirani zaštitni sloj ili ako je to primjenjivo zahtjeva za zaštitni sloj omjera financijske poluge u roku koji Hrvatska narodna banka smatra</w:t>
      </w:r>
      <w:r w:rsidR="00F7306F" w:rsidRPr="00BF4B28">
        <w:rPr>
          <w:rFonts w:ascii="Times New Roman" w:eastAsia="Times New Roman" w:hAnsi="Times New Roman" w:cs="Times New Roman"/>
          <w:spacing w:val="-12"/>
          <w:sz w:val="24"/>
          <w:szCs w:val="24"/>
        </w:rPr>
        <w:t xml:space="preserve"> </w:t>
      </w:r>
      <w:r w:rsidR="00F7306F" w:rsidRPr="00BF4B28">
        <w:rPr>
          <w:rFonts w:ascii="Times New Roman" w:eastAsia="Times New Roman" w:hAnsi="Times New Roman" w:cs="Times New Roman"/>
          <w:sz w:val="24"/>
          <w:szCs w:val="24"/>
        </w:rPr>
        <w:t>primjerenim.</w:t>
      </w:r>
    </w:p>
    <w:p w14:paraId="273CB50C"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7579391C" w14:textId="06C74F5F" w:rsidR="00F7306F" w:rsidRPr="00BF4B28" w:rsidRDefault="0007227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(6) </w:t>
      </w:r>
      <w:r w:rsidR="00F7306F" w:rsidRPr="00BF4B28">
        <w:rPr>
          <w:rFonts w:ascii="Times New Roman" w:eastAsia="Times New Roman" w:hAnsi="Times New Roman" w:cs="Times New Roman"/>
          <w:sz w:val="24"/>
          <w:szCs w:val="24"/>
        </w:rPr>
        <w:t>Ako Hrvatska narodna banka ne odobri plan za očuvanje kapitala u skladu sa stavkom 5. ovoga članka, poduzet će jednu ili obje sljedeće</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mjere:</w:t>
      </w:r>
    </w:p>
    <w:p w14:paraId="4690DC96" w14:textId="00CF9A3A"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naložit</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će</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kreditnoj</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instituciji</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da</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poveća</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regulatorni</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kapital</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do</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određenih</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razina</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u</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određenim rokovima</w:t>
      </w:r>
    </w:p>
    <w:p w14:paraId="3E6B323F" w14:textId="6760A80F" w:rsidR="00F7306F" w:rsidRPr="00BF4B28" w:rsidRDefault="00EE360D"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na</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osnovi</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svojih</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ovlasti</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u</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skladu</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s</w:t>
      </w:r>
      <w:r w:rsidR="00F7306F" w:rsidRPr="00BF4B28">
        <w:rPr>
          <w:rFonts w:ascii="Times New Roman" w:eastAsia="Times New Roman" w:hAnsi="Times New Roman" w:cs="Times New Roman"/>
          <w:spacing w:val="-12"/>
          <w:sz w:val="24"/>
          <w:szCs w:val="24"/>
        </w:rPr>
        <w:t xml:space="preserve"> </w:t>
      </w:r>
      <w:r w:rsidR="00F7306F" w:rsidRPr="00BF4B28">
        <w:rPr>
          <w:rFonts w:ascii="Times New Roman" w:eastAsia="Times New Roman" w:hAnsi="Times New Roman" w:cs="Times New Roman"/>
          <w:sz w:val="24"/>
          <w:szCs w:val="24"/>
        </w:rPr>
        <w:t>člankom</w:t>
      </w:r>
      <w:r w:rsidR="00F7306F" w:rsidRPr="00BF4B28">
        <w:rPr>
          <w:rFonts w:ascii="Times New Roman" w:eastAsia="Times New Roman" w:hAnsi="Times New Roman" w:cs="Times New Roman"/>
          <w:spacing w:val="-13"/>
          <w:sz w:val="24"/>
          <w:szCs w:val="24"/>
        </w:rPr>
        <w:t xml:space="preserve"> </w:t>
      </w:r>
      <w:r w:rsidR="00017DC2" w:rsidRPr="00BF4B28">
        <w:rPr>
          <w:rFonts w:ascii="Times New Roman" w:eastAsia="Times New Roman" w:hAnsi="Times New Roman" w:cs="Times New Roman"/>
          <w:sz w:val="24"/>
          <w:szCs w:val="24"/>
        </w:rPr>
        <w:t>1</w:t>
      </w:r>
      <w:r w:rsidR="00577411" w:rsidRPr="00BF4B28">
        <w:rPr>
          <w:rFonts w:ascii="Times New Roman" w:eastAsia="Times New Roman" w:hAnsi="Times New Roman" w:cs="Times New Roman"/>
          <w:sz w:val="24"/>
          <w:szCs w:val="24"/>
        </w:rPr>
        <w:t>85</w:t>
      </w:r>
      <w:r w:rsidR="00F7306F" w:rsidRPr="00BF4B28">
        <w:rPr>
          <w:rFonts w:ascii="Times New Roman" w:eastAsia="Times New Roman" w:hAnsi="Times New Roman" w:cs="Times New Roman"/>
          <w:sz w:val="24"/>
          <w:szCs w:val="24"/>
        </w:rPr>
        <w:t>.</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ovoga</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Zakona,</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naložit</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će</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stroža</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 xml:space="preserve">ograničenja raspodjele od onih iz članaka </w:t>
      </w:r>
      <w:r w:rsidR="00017DC2" w:rsidRPr="00BF4B28">
        <w:rPr>
          <w:rFonts w:ascii="Times New Roman" w:eastAsia="Times New Roman" w:hAnsi="Times New Roman" w:cs="Times New Roman"/>
          <w:sz w:val="24"/>
          <w:szCs w:val="24"/>
        </w:rPr>
        <w:t>25</w:t>
      </w:r>
      <w:r w:rsidR="00577411" w:rsidRPr="00BF4B28">
        <w:rPr>
          <w:rFonts w:ascii="Times New Roman" w:eastAsia="Times New Roman" w:hAnsi="Times New Roman" w:cs="Times New Roman"/>
          <w:sz w:val="24"/>
          <w:szCs w:val="24"/>
        </w:rPr>
        <w:t>0</w:t>
      </w:r>
      <w:r w:rsidR="00F7306F" w:rsidRPr="00BF4B28">
        <w:rPr>
          <w:rFonts w:ascii="Times New Roman" w:eastAsia="Times New Roman" w:hAnsi="Times New Roman" w:cs="Times New Roman"/>
          <w:sz w:val="24"/>
          <w:szCs w:val="24"/>
        </w:rPr>
        <w:t xml:space="preserve">. do </w:t>
      </w:r>
      <w:r w:rsidR="006122DF"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54</w:t>
      </w:r>
      <w:r w:rsidR="00F7306F" w:rsidRPr="00BF4B28">
        <w:rPr>
          <w:rFonts w:ascii="Times New Roman" w:eastAsia="Times New Roman" w:hAnsi="Times New Roman" w:cs="Times New Roman"/>
          <w:sz w:val="24"/>
          <w:szCs w:val="24"/>
        </w:rPr>
        <w:t>. ovoga</w:t>
      </w:r>
      <w:r w:rsidR="00F7306F" w:rsidRPr="00BF4B28">
        <w:rPr>
          <w:rFonts w:ascii="Times New Roman" w:eastAsia="Times New Roman" w:hAnsi="Times New Roman" w:cs="Times New Roman"/>
          <w:spacing w:val="-17"/>
          <w:sz w:val="24"/>
          <w:szCs w:val="24"/>
        </w:rPr>
        <w:t xml:space="preserve"> </w:t>
      </w:r>
      <w:r w:rsidR="00F7306F" w:rsidRPr="00BF4B28">
        <w:rPr>
          <w:rFonts w:ascii="Times New Roman" w:eastAsia="Times New Roman" w:hAnsi="Times New Roman" w:cs="Times New Roman"/>
          <w:sz w:val="24"/>
          <w:szCs w:val="24"/>
        </w:rPr>
        <w:t>Zakona.</w:t>
      </w:r>
    </w:p>
    <w:p w14:paraId="096D502E" w14:textId="77777777" w:rsidR="00EE360D" w:rsidRPr="00BF4B28" w:rsidRDefault="00EE360D" w:rsidP="00054C3C">
      <w:pPr>
        <w:spacing w:after="0" w:line="240" w:lineRule="auto"/>
        <w:jc w:val="both"/>
        <w:rPr>
          <w:rFonts w:ascii="Times New Roman" w:eastAsia="Times New Roman" w:hAnsi="Times New Roman" w:cs="Times New Roman"/>
          <w:sz w:val="24"/>
          <w:szCs w:val="24"/>
        </w:rPr>
      </w:pPr>
    </w:p>
    <w:p w14:paraId="317366DD" w14:textId="045CB95D" w:rsidR="00F7306F" w:rsidRPr="00BF4B28" w:rsidRDefault="0007227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(7) </w:t>
      </w:r>
      <w:r w:rsidR="00F7306F" w:rsidRPr="00BF4B28">
        <w:rPr>
          <w:rFonts w:ascii="Times New Roman" w:eastAsia="Times New Roman" w:hAnsi="Times New Roman" w:cs="Times New Roman"/>
          <w:sz w:val="24"/>
          <w:szCs w:val="24"/>
        </w:rPr>
        <w:t xml:space="preserve">Ako kreditna institucija namjerava poduzeti druge mjere za povećanje stopa kapitala odnosno </w:t>
      </w:r>
      <w:r w:rsidR="00EA7130" w:rsidRPr="00BF4B28">
        <w:rPr>
          <w:rFonts w:ascii="Times New Roman" w:eastAsia="Times New Roman" w:hAnsi="Times New Roman" w:cs="Times New Roman"/>
          <w:sz w:val="24"/>
          <w:szCs w:val="24"/>
        </w:rPr>
        <w:t xml:space="preserve">ako namjerava </w:t>
      </w:r>
      <w:r w:rsidR="00F7306F" w:rsidRPr="00BF4B28">
        <w:rPr>
          <w:rFonts w:ascii="Times New Roman" w:eastAsia="Times New Roman" w:hAnsi="Times New Roman" w:cs="Times New Roman"/>
          <w:sz w:val="24"/>
          <w:szCs w:val="24"/>
        </w:rPr>
        <w:t>promijeniti vremenski okvir za povećanje regulatornoga kapitala sadržanog u odobrenom planu za očuvanje kapitala, dužna je o tome obavijestiti Hrvatsku narodnu banku i dostaviti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izmijenjeni</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plan</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za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očuvanje</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kapitala</w:t>
      </w:r>
      <w:r w:rsidR="006122DF" w:rsidRPr="00BF4B28">
        <w:rPr>
          <w:rFonts w:ascii="Times New Roman" w:eastAsia="Times New Roman" w:hAnsi="Times New Roman" w:cs="Times New Roman"/>
          <w:sz w:val="24"/>
          <w:szCs w:val="24"/>
        </w:rPr>
        <w:t xml:space="preserve"> koji</w:t>
      </w:r>
      <w:r w:rsidR="006122D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Hrvatska narodna banka procjenjuje i odobrava u skladu sa stavkom 5. ovoga</w:t>
      </w:r>
      <w:r w:rsidR="00F7306F" w:rsidRPr="00BF4B28">
        <w:rPr>
          <w:rFonts w:ascii="Times New Roman" w:eastAsia="Times New Roman" w:hAnsi="Times New Roman" w:cs="Times New Roman"/>
          <w:spacing w:val="-11"/>
          <w:sz w:val="24"/>
          <w:szCs w:val="24"/>
        </w:rPr>
        <w:t xml:space="preserve"> </w:t>
      </w:r>
      <w:r w:rsidR="00F7306F" w:rsidRPr="00BF4B28">
        <w:rPr>
          <w:rFonts w:ascii="Times New Roman" w:eastAsia="Times New Roman" w:hAnsi="Times New Roman" w:cs="Times New Roman"/>
          <w:sz w:val="24"/>
          <w:szCs w:val="24"/>
        </w:rPr>
        <w:t>članka.</w:t>
      </w:r>
    </w:p>
    <w:p w14:paraId="333E0D2B" w14:textId="77777777" w:rsidR="00F7306F" w:rsidRPr="00BF4B28" w:rsidRDefault="00F7306F" w:rsidP="00054C3C">
      <w:pPr>
        <w:spacing w:after="0" w:line="240" w:lineRule="auto"/>
        <w:jc w:val="both"/>
        <w:rPr>
          <w:rFonts w:ascii="Times New Roman" w:eastAsia="Times New Roman" w:hAnsi="Times New Roman" w:cs="Times New Roman"/>
          <w:sz w:val="24"/>
          <w:szCs w:val="24"/>
        </w:rPr>
      </w:pPr>
    </w:p>
    <w:p w14:paraId="6E8BFF23" w14:textId="77777777" w:rsidR="00F7306F"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Mjere za očuvanje kapitala ako zahtjev za kombinirani zaštitni sloj i zaštitni sloj omjera financijske poluge nije ispunjen na konsolidiranoj osnovi</w:t>
      </w:r>
    </w:p>
    <w:p w14:paraId="0BC7DDBA" w14:textId="6FC9BCB6"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Članak </w:t>
      </w:r>
      <w:r w:rsidR="00EE360D"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56</w:t>
      </w:r>
      <w:r w:rsidR="00EE360D" w:rsidRPr="00BF4B28">
        <w:rPr>
          <w:rFonts w:ascii="Times New Roman" w:eastAsia="Times New Roman" w:hAnsi="Times New Roman" w:cs="Times New Roman"/>
          <w:sz w:val="24"/>
          <w:szCs w:val="24"/>
        </w:rPr>
        <w:t>.</w:t>
      </w:r>
    </w:p>
    <w:p w14:paraId="0D91CD5D" w14:textId="77777777" w:rsidR="00F7306F" w:rsidRPr="00BF4B28" w:rsidRDefault="00F7306F" w:rsidP="00054C3C">
      <w:pPr>
        <w:spacing w:after="0" w:line="240" w:lineRule="auto"/>
        <w:jc w:val="both"/>
        <w:rPr>
          <w:rFonts w:ascii="Times New Roman" w:eastAsia="Times New Roman" w:hAnsi="Times New Roman" w:cs="Times New Roman"/>
          <w:sz w:val="24"/>
          <w:szCs w:val="24"/>
        </w:rPr>
      </w:pPr>
    </w:p>
    <w:p w14:paraId="2D802361" w14:textId="7ABA8FF8" w:rsidR="00F7306F" w:rsidRPr="00BF4B28" w:rsidRDefault="0007227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(1) </w:t>
      </w:r>
      <w:r w:rsidR="00F7306F" w:rsidRPr="00BF4B28">
        <w:rPr>
          <w:rFonts w:ascii="Times New Roman" w:eastAsia="Times New Roman" w:hAnsi="Times New Roman" w:cs="Times New Roman"/>
          <w:sz w:val="24"/>
          <w:szCs w:val="24"/>
        </w:rPr>
        <w:t>Matična kreditna institucija u RH i matična kreditna institucija u EU-u sa sjedištem u RH koje</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na</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pojedinačnoj</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osnovi</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ispunjavaju</w:t>
      </w:r>
      <w:r w:rsidR="00F7306F" w:rsidRPr="00BF4B28">
        <w:rPr>
          <w:rFonts w:ascii="Times New Roman" w:eastAsia="Times New Roman" w:hAnsi="Times New Roman" w:cs="Times New Roman"/>
          <w:spacing w:val="-17"/>
          <w:sz w:val="24"/>
          <w:szCs w:val="24"/>
        </w:rPr>
        <w:t xml:space="preserve"> </w:t>
      </w:r>
      <w:r w:rsidR="00F7306F" w:rsidRPr="00BF4B28">
        <w:rPr>
          <w:rFonts w:ascii="Times New Roman" w:eastAsia="Times New Roman" w:hAnsi="Times New Roman" w:cs="Times New Roman"/>
          <w:sz w:val="24"/>
          <w:szCs w:val="24"/>
        </w:rPr>
        <w:t>zahtjev</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za</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kombinirani</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zaštitni</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sloj,</w:t>
      </w:r>
      <w:r w:rsidR="00F7306F" w:rsidRPr="00BF4B28">
        <w:rPr>
          <w:rFonts w:ascii="Times New Roman" w:eastAsia="Times New Roman" w:hAnsi="Times New Roman" w:cs="Times New Roman"/>
          <w:spacing w:val="-15"/>
          <w:sz w:val="24"/>
          <w:szCs w:val="24"/>
        </w:rPr>
        <w:t xml:space="preserve"> </w:t>
      </w:r>
      <w:r w:rsidR="00F7306F" w:rsidRPr="00BF4B28">
        <w:rPr>
          <w:rFonts w:ascii="Times New Roman" w:eastAsia="Times New Roman" w:hAnsi="Times New Roman" w:cs="Times New Roman"/>
          <w:sz w:val="24"/>
          <w:szCs w:val="24"/>
        </w:rPr>
        <w:t>a</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na</w:t>
      </w:r>
      <w:r w:rsidR="00F7306F" w:rsidRPr="00BF4B28">
        <w:rPr>
          <w:rFonts w:ascii="Times New Roman" w:eastAsia="Times New Roman" w:hAnsi="Times New Roman" w:cs="Times New Roman"/>
          <w:spacing w:val="-16"/>
          <w:sz w:val="24"/>
          <w:szCs w:val="24"/>
        </w:rPr>
        <w:t xml:space="preserve"> </w:t>
      </w:r>
      <w:r w:rsidR="00F7306F" w:rsidRPr="00BF4B28">
        <w:rPr>
          <w:rFonts w:ascii="Times New Roman" w:eastAsia="Times New Roman" w:hAnsi="Times New Roman" w:cs="Times New Roman"/>
          <w:sz w:val="24"/>
          <w:szCs w:val="24"/>
        </w:rPr>
        <w:t>konsolidiranoj osnovi ne ispunjavaju zahtjev za kombinirani zaštitni sloj koji se odnosi na grupu kreditnih institucija u RH na konsolidiranoj osnovi, dužne su</w:t>
      </w:r>
      <w:r w:rsidR="00F7306F" w:rsidRPr="00BF4B28">
        <w:rPr>
          <w:rFonts w:ascii="Times New Roman" w:eastAsia="Times New Roman" w:hAnsi="Times New Roman" w:cs="Times New Roman"/>
          <w:spacing w:val="-24"/>
          <w:sz w:val="24"/>
          <w:szCs w:val="24"/>
        </w:rPr>
        <w:t xml:space="preserve"> </w:t>
      </w:r>
      <w:r w:rsidR="00F7306F" w:rsidRPr="00BF4B28">
        <w:rPr>
          <w:rFonts w:ascii="Times New Roman" w:eastAsia="Times New Roman" w:hAnsi="Times New Roman" w:cs="Times New Roman"/>
          <w:sz w:val="24"/>
          <w:szCs w:val="24"/>
        </w:rPr>
        <w:t>primjenjivati:</w:t>
      </w:r>
    </w:p>
    <w:p w14:paraId="27DA1BBA" w14:textId="2CBF1522" w:rsidR="00F7306F" w:rsidRPr="00BF4B28" w:rsidRDefault="00A0703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 xml:space="preserve">članke </w:t>
      </w:r>
      <w:r w:rsidR="00017DC2" w:rsidRPr="00BF4B28">
        <w:rPr>
          <w:rFonts w:ascii="Times New Roman" w:eastAsia="Times New Roman" w:hAnsi="Times New Roman" w:cs="Times New Roman"/>
          <w:sz w:val="24"/>
          <w:szCs w:val="24"/>
        </w:rPr>
        <w:t>25</w:t>
      </w:r>
      <w:r w:rsidR="00577411" w:rsidRPr="00BF4B28">
        <w:rPr>
          <w:rFonts w:ascii="Times New Roman" w:eastAsia="Times New Roman" w:hAnsi="Times New Roman" w:cs="Times New Roman"/>
          <w:sz w:val="24"/>
          <w:szCs w:val="24"/>
        </w:rPr>
        <w:t>0</w:t>
      </w:r>
      <w:r w:rsidR="00F7306F" w:rsidRPr="00BF4B28">
        <w:rPr>
          <w:rFonts w:ascii="Times New Roman" w:eastAsia="Times New Roman" w:hAnsi="Times New Roman" w:cs="Times New Roman"/>
          <w:sz w:val="24"/>
          <w:szCs w:val="24"/>
        </w:rPr>
        <w:t xml:space="preserve">. do </w:t>
      </w:r>
      <w:r w:rsidR="006C1F57"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54</w:t>
      </w:r>
      <w:r w:rsidR="00F7306F" w:rsidRPr="00BF4B28">
        <w:rPr>
          <w:rFonts w:ascii="Times New Roman" w:eastAsia="Times New Roman" w:hAnsi="Times New Roman" w:cs="Times New Roman"/>
          <w:sz w:val="24"/>
          <w:szCs w:val="24"/>
        </w:rPr>
        <w:t>. ovoga Zakona, na odgovarajući način, na pojedinačnoj osnovi,</w:t>
      </w:r>
      <w:r w:rsidR="00F7306F" w:rsidRPr="00BF4B28">
        <w:rPr>
          <w:rFonts w:ascii="Times New Roman" w:eastAsia="Times New Roman" w:hAnsi="Times New Roman" w:cs="Times New Roman"/>
          <w:spacing w:val="-17"/>
          <w:sz w:val="24"/>
          <w:szCs w:val="24"/>
        </w:rPr>
        <w:t xml:space="preserve"> </w:t>
      </w:r>
      <w:r w:rsidR="00F7306F" w:rsidRPr="00BF4B28">
        <w:rPr>
          <w:rFonts w:ascii="Times New Roman" w:eastAsia="Times New Roman" w:hAnsi="Times New Roman" w:cs="Times New Roman"/>
          <w:sz w:val="24"/>
          <w:szCs w:val="24"/>
        </w:rPr>
        <w:t>i</w:t>
      </w:r>
    </w:p>
    <w:p w14:paraId="75668017" w14:textId="74FA4AED" w:rsidR="00F7306F" w:rsidRPr="00BF4B28" w:rsidRDefault="00A07038" w:rsidP="00054C3C">
      <w:pPr>
        <w:pStyle w:val="Odlomakpopisa"/>
        <w:spacing w:after="0" w:line="240" w:lineRule="auto"/>
        <w:ind w:left="0"/>
        <w:contextualSpacing w:val="0"/>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 xml:space="preserve">članak </w:t>
      </w:r>
      <w:r w:rsidR="006C1F57"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55</w:t>
      </w:r>
      <w:r w:rsidR="00F7306F" w:rsidRPr="00BF4B28">
        <w:rPr>
          <w:rFonts w:ascii="Times New Roman" w:eastAsia="Times New Roman" w:hAnsi="Times New Roman" w:cs="Times New Roman"/>
          <w:sz w:val="24"/>
          <w:szCs w:val="24"/>
        </w:rPr>
        <w:t>. ovoga Zakona, na odgovarajući način, na konsolidiranoj osnovi za grupu kreditnih institucija u</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RH.</w:t>
      </w:r>
    </w:p>
    <w:p w14:paraId="3F9F245A" w14:textId="77777777" w:rsidR="00A07038" w:rsidRPr="00BF4B28" w:rsidRDefault="00A07038" w:rsidP="00054C3C">
      <w:pPr>
        <w:spacing w:after="0" w:line="240" w:lineRule="auto"/>
        <w:jc w:val="both"/>
        <w:rPr>
          <w:rFonts w:ascii="Times New Roman" w:eastAsia="Times New Roman" w:hAnsi="Times New Roman" w:cs="Times New Roman"/>
          <w:sz w:val="24"/>
          <w:szCs w:val="24"/>
        </w:rPr>
      </w:pPr>
    </w:p>
    <w:p w14:paraId="38DA4287" w14:textId="6A685559" w:rsidR="00F7306F" w:rsidRPr="00BF4B28" w:rsidRDefault="0007227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(2) </w:t>
      </w:r>
      <w:r w:rsidR="00F7306F" w:rsidRPr="00BF4B28">
        <w:rPr>
          <w:rFonts w:ascii="Times New Roman" w:eastAsia="Times New Roman" w:hAnsi="Times New Roman" w:cs="Times New Roman"/>
          <w:sz w:val="24"/>
          <w:szCs w:val="24"/>
        </w:rPr>
        <w:t>Matična kreditna institucija u RH i matična kreditna institucija u EU-u sa sjedištem u RH koje ne ispunjavaju zahtjev za kombinirani zaštitni sloj primjenjiv na njih na pojedinačnoj osnovi, kao ni takav zahtjev na konsolidiranoj osnovi koji se odnosi na grupu kreditnih institucija u RH, dužne su</w:t>
      </w:r>
      <w:r w:rsidR="00F7306F" w:rsidRPr="00BF4B28">
        <w:rPr>
          <w:rFonts w:ascii="Times New Roman" w:eastAsia="Times New Roman" w:hAnsi="Times New Roman" w:cs="Times New Roman"/>
          <w:spacing w:val="-8"/>
          <w:sz w:val="24"/>
          <w:szCs w:val="24"/>
        </w:rPr>
        <w:t xml:space="preserve"> </w:t>
      </w:r>
      <w:r w:rsidR="00F7306F" w:rsidRPr="00BF4B28">
        <w:rPr>
          <w:rFonts w:ascii="Times New Roman" w:eastAsia="Times New Roman" w:hAnsi="Times New Roman" w:cs="Times New Roman"/>
          <w:sz w:val="24"/>
          <w:szCs w:val="24"/>
        </w:rPr>
        <w:t>primjenjivati:</w:t>
      </w:r>
    </w:p>
    <w:p w14:paraId="28370717" w14:textId="09461617" w:rsidR="00F7306F" w:rsidRPr="00BF4B28" w:rsidRDefault="008A4E78"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 xml:space="preserve">članke </w:t>
      </w:r>
      <w:r w:rsidR="00017DC2" w:rsidRPr="00BF4B28">
        <w:rPr>
          <w:rFonts w:ascii="Times New Roman" w:eastAsia="Times New Roman" w:hAnsi="Times New Roman" w:cs="Times New Roman"/>
          <w:sz w:val="24"/>
          <w:szCs w:val="24"/>
        </w:rPr>
        <w:t>25</w:t>
      </w:r>
      <w:r w:rsidR="00577411" w:rsidRPr="00BF4B28">
        <w:rPr>
          <w:rFonts w:ascii="Times New Roman" w:eastAsia="Times New Roman" w:hAnsi="Times New Roman" w:cs="Times New Roman"/>
          <w:sz w:val="24"/>
          <w:szCs w:val="24"/>
        </w:rPr>
        <w:t>0</w:t>
      </w:r>
      <w:r w:rsidR="00F7306F" w:rsidRPr="00BF4B28">
        <w:rPr>
          <w:rFonts w:ascii="Times New Roman" w:eastAsia="Times New Roman" w:hAnsi="Times New Roman" w:cs="Times New Roman"/>
          <w:sz w:val="24"/>
          <w:szCs w:val="24"/>
        </w:rPr>
        <w:t xml:space="preserve">. do </w:t>
      </w:r>
      <w:r w:rsidR="00017DC2"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54</w:t>
      </w:r>
      <w:r w:rsidR="00F7306F" w:rsidRPr="00BF4B28">
        <w:rPr>
          <w:rFonts w:ascii="Times New Roman" w:eastAsia="Times New Roman" w:hAnsi="Times New Roman" w:cs="Times New Roman"/>
          <w:sz w:val="24"/>
          <w:szCs w:val="24"/>
        </w:rPr>
        <w:t>. ovoga Zakona na način da se najvećim raspodjeljivim iznosom smatra manji od sljedećih</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iznosa:</w:t>
      </w:r>
    </w:p>
    <w:p w14:paraId="6217D339" w14:textId="60CA1DD6" w:rsidR="00F7306F" w:rsidRPr="00BF4B28" w:rsidRDefault="008A4E78"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 xml:space="preserve">iznos izračunat primjenom članka </w:t>
      </w:r>
      <w:r w:rsidR="00017DC2" w:rsidRPr="00BF4B28">
        <w:rPr>
          <w:rFonts w:ascii="Times New Roman" w:eastAsia="Times New Roman" w:hAnsi="Times New Roman" w:cs="Times New Roman"/>
          <w:sz w:val="24"/>
          <w:szCs w:val="24"/>
        </w:rPr>
        <w:t>25</w:t>
      </w:r>
      <w:r w:rsidR="00577411" w:rsidRPr="00BF4B28">
        <w:rPr>
          <w:rFonts w:ascii="Times New Roman" w:eastAsia="Times New Roman" w:hAnsi="Times New Roman" w:cs="Times New Roman"/>
          <w:sz w:val="24"/>
          <w:szCs w:val="24"/>
        </w:rPr>
        <w:t>0</w:t>
      </w:r>
      <w:r w:rsidR="00F7306F" w:rsidRPr="00BF4B28">
        <w:rPr>
          <w:rFonts w:ascii="Times New Roman" w:eastAsia="Times New Roman" w:hAnsi="Times New Roman" w:cs="Times New Roman"/>
          <w:sz w:val="24"/>
          <w:szCs w:val="24"/>
        </w:rPr>
        <w:t>. ovoga Zakona</w:t>
      </w:r>
      <w:r w:rsidR="00F7306F" w:rsidRPr="00BF4B28">
        <w:rPr>
          <w:rFonts w:ascii="Times New Roman" w:eastAsia="Times New Roman" w:hAnsi="Times New Roman" w:cs="Times New Roman"/>
          <w:spacing w:val="-18"/>
          <w:sz w:val="24"/>
          <w:szCs w:val="24"/>
        </w:rPr>
        <w:t xml:space="preserve"> </w:t>
      </w:r>
      <w:r w:rsidR="00F7306F" w:rsidRPr="00BF4B28">
        <w:rPr>
          <w:rFonts w:ascii="Times New Roman" w:eastAsia="Times New Roman" w:hAnsi="Times New Roman" w:cs="Times New Roman"/>
          <w:sz w:val="24"/>
          <w:szCs w:val="24"/>
        </w:rPr>
        <w:t>ili</w:t>
      </w:r>
    </w:p>
    <w:p w14:paraId="470F11B1" w14:textId="44E77E66" w:rsidR="00F7306F" w:rsidRPr="00BF4B28" w:rsidRDefault="008A4E78"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iznos izračunat primjenom stavka 1. točke 1. ovoga</w:t>
      </w:r>
      <w:r w:rsidR="00F7306F" w:rsidRPr="00BF4B28">
        <w:rPr>
          <w:rFonts w:ascii="Times New Roman" w:eastAsia="Times New Roman" w:hAnsi="Times New Roman" w:cs="Times New Roman"/>
          <w:spacing w:val="-15"/>
          <w:sz w:val="24"/>
          <w:szCs w:val="24"/>
        </w:rPr>
        <w:t xml:space="preserve"> </w:t>
      </w:r>
      <w:r w:rsidR="00F7306F" w:rsidRPr="00BF4B28">
        <w:rPr>
          <w:rFonts w:ascii="Times New Roman" w:eastAsia="Times New Roman" w:hAnsi="Times New Roman" w:cs="Times New Roman"/>
          <w:sz w:val="24"/>
          <w:szCs w:val="24"/>
        </w:rPr>
        <w:t>članka</w:t>
      </w:r>
    </w:p>
    <w:p w14:paraId="282680EE" w14:textId="7FE8D8DB" w:rsidR="00F7306F" w:rsidRPr="00BF4B28" w:rsidRDefault="008A4E78" w:rsidP="00054C3C">
      <w:pPr>
        <w:pStyle w:val="Odlomakpopisa"/>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F4B28">
        <w:rPr>
          <w:rFonts w:ascii="Times New Roman" w:eastAsia="Times New Roman" w:hAnsi="Times New Roman" w:cs="Times New Roman"/>
          <w:sz w:val="24"/>
          <w:szCs w:val="24"/>
        </w:rPr>
        <w:t xml:space="preserve"> </w:t>
      </w:r>
      <w:r w:rsidR="00F7306F" w:rsidRPr="00BF4B28">
        <w:rPr>
          <w:rFonts w:ascii="Times New Roman" w:eastAsia="Times New Roman" w:hAnsi="Times New Roman" w:cs="Times New Roman"/>
          <w:sz w:val="24"/>
          <w:szCs w:val="24"/>
        </w:rPr>
        <w:t xml:space="preserve">članak </w:t>
      </w:r>
      <w:r w:rsidR="00017DC2"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55</w:t>
      </w:r>
      <w:r w:rsidR="00F7306F" w:rsidRPr="00BF4B28">
        <w:rPr>
          <w:rFonts w:ascii="Times New Roman" w:eastAsia="Times New Roman" w:hAnsi="Times New Roman" w:cs="Times New Roman"/>
          <w:sz w:val="24"/>
          <w:szCs w:val="24"/>
        </w:rPr>
        <w:t>. ovoga Zakona, na odgovarajući način, na konsolidiranoj osnovi za grupu kreditnih institucija u</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RH.</w:t>
      </w:r>
    </w:p>
    <w:p w14:paraId="3BA0C6EA" w14:textId="77777777" w:rsidR="00A07038" w:rsidRPr="00BF4B28" w:rsidRDefault="00A07038" w:rsidP="00054C3C">
      <w:pPr>
        <w:spacing w:after="0" w:line="240" w:lineRule="auto"/>
        <w:jc w:val="both"/>
        <w:rPr>
          <w:rFonts w:ascii="Times New Roman" w:eastAsia="Times New Roman" w:hAnsi="Times New Roman" w:cs="Times New Roman"/>
          <w:sz w:val="24"/>
          <w:szCs w:val="24"/>
        </w:rPr>
      </w:pPr>
    </w:p>
    <w:p w14:paraId="682CE4D4" w14:textId="21C8DEB3" w:rsidR="00F7306F" w:rsidRPr="00BF4B28" w:rsidRDefault="00072273"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lastRenderedPageBreak/>
        <w:t xml:space="preserve">(3) </w:t>
      </w:r>
      <w:r w:rsidR="00F7306F" w:rsidRPr="00BF4B28">
        <w:rPr>
          <w:rFonts w:ascii="Times New Roman" w:eastAsia="Times New Roman" w:hAnsi="Times New Roman" w:cs="Times New Roman"/>
          <w:sz w:val="24"/>
          <w:szCs w:val="24"/>
        </w:rPr>
        <w:t xml:space="preserve">Iznimno od članka </w:t>
      </w:r>
      <w:r w:rsidR="00017DC2"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55</w:t>
      </w:r>
      <w:r w:rsidR="00F7306F" w:rsidRPr="00BF4B28">
        <w:rPr>
          <w:rFonts w:ascii="Times New Roman" w:eastAsia="Times New Roman" w:hAnsi="Times New Roman" w:cs="Times New Roman"/>
          <w:sz w:val="24"/>
          <w:szCs w:val="24"/>
        </w:rPr>
        <w:t>. ovoga Zakona, članica grupe kreditnih institucija u RH koja na pojedinačnoj</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osnovi</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ne</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ispunjava</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zahtjev</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za</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kombinirani</w:t>
      </w:r>
      <w:r w:rsidR="00F7306F" w:rsidRPr="00BF4B28">
        <w:rPr>
          <w:rFonts w:ascii="Times New Roman" w:eastAsia="Times New Roman" w:hAnsi="Times New Roman" w:cs="Times New Roman"/>
          <w:spacing w:val="-10"/>
          <w:sz w:val="24"/>
          <w:szCs w:val="24"/>
        </w:rPr>
        <w:t xml:space="preserve"> </w:t>
      </w:r>
      <w:r w:rsidR="00F7306F" w:rsidRPr="00BF4B28">
        <w:rPr>
          <w:rFonts w:ascii="Times New Roman" w:eastAsia="Times New Roman" w:hAnsi="Times New Roman" w:cs="Times New Roman"/>
          <w:sz w:val="24"/>
          <w:szCs w:val="24"/>
        </w:rPr>
        <w:t>zaštitni</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sloj</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nije</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dužna</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izraditi</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plan</w:t>
      </w:r>
      <w:r w:rsidR="00F7306F" w:rsidRPr="00BF4B28">
        <w:rPr>
          <w:rFonts w:ascii="Times New Roman" w:eastAsia="Times New Roman" w:hAnsi="Times New Roman" w:cs="Times New Roman"/>
          <w:spacing w:val="-9"/>
          <w:sz w:val="24"/>
          <w:szCs w:val="24"/>
        </w:rPr>
        <w:t xml:space="preserve"> </w:t>
      </w:r>
      <w:r w:rsidR="00F7306F" w:rsidRPr="00BF4B28">
        <w:rPr>
          <w:rFonts w:ascii="Times New Roman" w:eastAsia="Times New Roman" w:hAnsi="Times New Roman" w:cs="Times New Roman"/>
          <w:sz w:val="24"/>
          <w:szCs w:val="24"/>
        </w:rPr>
        <w:t>za očuvanje</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kapitala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u</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slučaju</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iz</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stavaka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1.</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i</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2.</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ovoga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članka,</w:t>
      </w:r>
      <w:r w:rsidR="00F7306F" w:rsidRPr="00BF4B28">
        <w:rPr>
          <w:rFonts w:ascii="Times New Roman" w:eastAsia="Times New Roman" w:hAnsi="Times New Roman" w:cs="Times New Roman"/>
          <w:spacing w:val="-5"/>
          <w:sz w:val="24"/>
          <w:szCs w:val="24"/>
        </w:rPr>
        <w:t xml:space="preserve"> </w:t>
      </w:r>
      <w:r w:rsidR="00F7306F" w:rsidRPr="00BF4B28">
        <w:rPr>
          <w:rFonts w:ascii="Times New Roman" w:eastAsia="Times New Roman" w:hAnsi="Times New Roman" w:cs="Times New Roman"/>
          <w:sz w:val="24"/>
          <w:szCs w:val="24"/>
        </w:rPr>
        <w:t>već</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je</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matična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kreditna</w:t>
      </w:r>
      <w:r w:rsidR="00F7306F" w:rsidRPr="00BF4B28">
        <w:rPr>
          <w:rFonts w:ascii="Times New Roman" w:eastAsia="Times New Roman" w:hAnsi="Times New Roman" w:cs="Times New Roman"/>
          <w:spacing w:val="-6"/>
          <w:sz w:val="24"/>
          <w:szCs w:val="24"/>
        </w:rPr>
        <w:t xml:space="preserve"> </w:t>
      </w:r>
      <w:r w:rsidR="00F7306F" w:rsidRPr="00BF4B28">
        <w:rPr>
          <w:rFonts w:ascii="Times New Roman" w:eastAsia="Times New Roman" w:hAnsi="Times New Roman" w:cs="Times New Roman"/>
          <w:sz w:val="24"/>
          <w:szCs w:val="24"/>
        </w:rPr>
        <w:t>institucija</w:t>
      </w:r>
      <w:r w:rsidR="00F7306F" w:rsidRPr="00BF4B28">
        <w:rPr>
          <w:rFonts w:ascii="Times New Roman" w:eastAsia="Times New Roman" w:hAnsi="Times New Roman" w:cs="Times New Roman"/>
          <w:spacing w:val="-4"/>
          <w:sz w:val="24"/>
          <w:szCs w:val="24"/>
        </w:rPr>
        <w:t xml:space="preserve"> </w:t>
      </w:r>
      <w:r w:rsidR="00F7306F" w:rsidRPr="00BF4B28">
        <w:rPr>
          <w:rFonts w:ascii="Times New Roman" w:eastAsia="Times New Roman" w:hAnsi="Times New Roman" w:cs="Times New Roman"/>
          <w:sz w:val="24"/>
          <w:szCs w:val="24"/>
        </w:rPr>
        <w:t>u RH i matična kreditna institucija u EU-u sa sjedištem u RH dužna izraditi plan za očuvanje kapitala iz stavka 1. točke 2. i stavka 2. točke 2. ovoga članka na način da minimalno sadržava i planove za očuvanje kapitala društava članica grupe kreditnih institucija u RH koje na pojedinačnoj osnovi ne ispunjavaju zahtjev za kombinirani zaštitni</w:t>
      </w:r>
      <w:r w:rsidR="00F7306F" w:rsidRPr="00BF4B28">
        <w:rPr>
          <w:rFonts w:ascii="Times New Roman" w:eastAsia="Times New Roman" w:hAnsi="Times New Roman" w:cs="Times New Roman"/>
          <w:spacing w:val="-17"/>
          <w:sz w:val="24"/>
          <w:szCs w:val="24"/>
        </w:rPr>
        <w:t xml:space="preserve"> </w:t>
      </w:r>
      <w:r w:rsidR="00F7306F" w:rsidRPr="00BF4B28">
        <w:rPr>
          <w:rFonts w:ascii="Times New Roman" w:eastAsia="Times New Roman" w:hAnsi="Times New Roman" w:cs="Times New Roman"/>
          <w:sz w:val="24"/>
          <w:szCs w:val="24"/>
        </w:rPr>
        <w:t>sloj.</w:t>
      </w:r>
    </w:p>
    <w:p w14:paraId="4231FAB1" w14:textId="77777777" w:rsidR="00A07038" w:rsidRPr="00BF4B28" w:rsidRDefault="00A07038" w:rsidP="00054C3C">
      <w:pPr>
        <w:spacing w:after="0" w:line="240" w:lineRule="auto"/>
        <w:jc w:val="both"/>
        <w:rPr>
          <w:rFonts w:ascii="Times New Roman" w:eastAsia="Times New Roman" w:hAnsi="Times New Roman" w:cs="Times New Roman"/>
          <w:sz w:val="24"/>
          <w:szCs w:val="24"/>
        </w:rPr>
      </w:pPr>
    </w:p>
    <w:p w14:paraId="1D5385F7" w14:textId="3725C191" w:rsidR="00F7306F" w:rsidRPr="00BF4B28" w:rsidRDefault="00F21B96"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 xml:space="preserve">(4) </w:t>
      </w:r>
      <w:r w:rsidR="00F7306F" w:rsidRPr="00BF4B28">
        <w:rPr>
          <w:rFonts w:ascii="Times New Roman" w:eastAsia="Times New Roman" w:hAnsi="Times New Roman" w:cs="Times New Roman"/>
          <w:sz w:val="24"/>
          <w:szCs w:val="24"/>
        </w:rPr>
        <w:t xml:space="preserve">Hrvatska narodna banka </w:t>
      </w:r>
      <w:proofErr w:type="spellStart"/>
      <w:r w:rsidR="00F7306F" w:rsidRPr="00BF4B28">
        <w:rPr>
          <w:rFonts w:ascii="Times New Roman" w:eastAsia="Times New Roman" w:hAnsi="Times New Roman" w:cs="Times New Roman"/>
          <w:sz w:val="24"/>
          <w:szCs w:val="24"/>
        </w:rPr>
        <w:t>podzakonski</w:t>
      </w:r>
      <w:r w:rsidR="00663F54" w:rsidRPr="00BF4B28">
        <w:rPr>
          <w:rFonts w:ascii="Times New Roman" w:eastAsia="Times New Roman" w:hAnsi="Times New Roman" w:cs="Times New Roman"/>
          <w:sz w:val="24"/>
          <w:szCs w:val="24"/>
        </w:rPr>
        <w:t>m</w:t>
      </w:r>
      <w:proofErr w:type="spellEnd"/>
      <w:r w:rsidR="00F7306F" w:rsidRPr="00BF4B28">
        <w:rPr>
          <w:rFonts w:ascii="Times New Roman" w:eastAsia="Times New Roman" w:hAnsi="Times New Roman" w:cs="Times New Roman"/>
          <w:sz w:val="24"/>
          <w:szCs w:val="24"/>
        </w:rPr>
        <w:t xml:space="preserve"> propis</w:t>
      </w:r>
      <w:r w:rsidR="00663F54" w:rsidRPr="00BF4B28">
        <w:rPr>
          <w:rFonts w:ascii="Times New Roman" w:eastAsia="Times New Roman" w:hAnsi="Times New Roman" w:cs="Times New Roman"/>
          <w:sz w:val="24"/>
          <w:szCs w:val="24"/>
        </w:rPr>
        <w:t>om</w:t>
      </w:r>
      <w:r w:rsidR="00F7306F" w:rsidRPr="00BF4B28">
        <w:rPr>
          <w:rFonts w:ascii="Times New Roman" w:eastAsia="Times New Roman" w:hAnsi="Times New Roman" w:cs="Times New Roman"/>
          <w:sz w:val="24"/>
          <w:szCs w:val="24"/>
        </w:rPr>
        <w:t xml:space="preserve"> </w:t>
      </w:r>
      <w:r w:rsidR="00617DC7" w:rsidRPr="00BF4B28">
        <w:rPr>
          <w:rFonts w:ascii="Times New Roman" w:eastAsia="Times New Roman" w:hAnsi="Times New Roman" w:cs="Times New Roman"/>
          <w:sz w:val="24"/>
          <w:szCs w:val="24"/>
        </w:rPr>
        <w:t>detaljnije</w:t>
      </w:r>
      <w:r w:rsidR="00F7306F" w:rsidRPr="00BF4B28">
        <w:rPr>
          <w:rFonts w:ascii="Times New Roman" w:eastAsia="Times New Roman" w:hAnsi="Times New Roman" w:cs="Times New Roman"/>
          <w:sz w:val="24"/>
          <w:szCs w:val="24"/>
        </w:rPr>
        <w:t xml:space="preserve"> uređuje zahtjeve propisane člancima </w:t>
      </w:r>
      <w:r w:rsidR="00017DC2" w:rsidRPr="00BF4B28">
        <w:rPr>
          <w:rFonts w:ascii="Times New Roman" w:eastAsia="Times New Roman" w:hAnsi="Times New Roman" w:cs="Times New Roman"/>
          <w:sz w:val="24"/>
          <w:szCs w:val="24"/>
        </w:rPr>
        <w:t>25</w:t>
      </w:r>
      <w:r w:rsidR="00577411" w:rsidRPr="00BF4B28">
        <w:rPr>
          <w:rFonts w:ascii="Times New Roman" w:eastAsia="Times New Roman" w:hAnsi="Times New Roman" w:cs="Times New Roman"/>
          <w:sz w:val="24"/>
          <w:szCs w:val="24"/>
        </w:rPr>
        <w:t>0</w:t>
      </w:r>
      <w:r w:rsidR="00F7306F" w:rsidRPr="00BF4B28">
        <w:rPr>
          <w:rFonts w:ascii="Times New Roman" w:eastAsia="Times New Roman" w:hAnsi="Times New Roman" w:cs="Times New Roman"/>
          <w:sz w:val="24"/>
          <w:szCs w:val="24"/>
        </w:rPr>
        <w:t xml:space="preserve">. do </w:t>
      </w:r>
      <w:r w:rsidR="00017DC2" w:rsidRPr="00BF4B28">
        <w:rPr>
          <w:rFonts w:ascii="Times New Roman" w:eastAsia="Times New Roman" w:hAnsi="Times New Roman" w:cs="Times New Roman"/>
          <w:sz w:val="24"/>
          <w:szCs w:val="24"/>
        </w:rPr>
        <w:t>2</w:t>
      </w:r>
      <w:r w:rsidR="00577411" w:rsidRPr="00BF4B28">
        <w:rPr>
          <w:rFonts w:ascii="Times New Roman" w:eastAsia="Times New Roman" w:hAnsi="Times New Roman" w:cs="Times New Roman"/>
          <w:sz w:val="24"/>
          <w:szCs w:val="24"/>
        </w:rPr>
        <w:t>54</w:t>
      </w:r>
      <w:r w:rsidR="00F7306F" w:rsidRPr="00BF4B28">
        <w:rPr>
          <w:rFonts w:ascii="Times New Roman" w:eastAsia="Times New Roman" w:hAnsi="Times New Roman" w:cs="Times New Roman"/>
          <w:sz w:val="24"/>
          <w:szCs w:val="24"/>
        </w:rPr>
        <w:t>. ovoga Zakona, kao i zahtjeve iz ovoga članka koje matična kreditna institucija u RH i matična kreditna institucija u EU-u sa sjedištem u RH moraju ispunjavati u slučaju iz ovog</w:t>
      </w:r>
      <w:r w:rsidR="00A14065">
        <w:rPr>
          <w:rFonts w:ascii="Times New Roman" w:eastAsia="Times New Roman" w:hAnsi="Times New Roman" w:cs="Times New Roman"/>
          <w:sz w:val="24"/>
          <w:szCs w:val="24"/>
        </w:rPr>
        <w:t>a</w:t>
      </w:r>
      <w:r w:rsidR="00F7306F" w:rsidRPr="00BF4B28">
        <w:rPr>
          <w:rFonts w:ascii="Times New Roman" w:eastAsia="Times New Roman" w:hAnsi="Times New Roman" w:cs="Times New Roman"/>
          <w:spacing w:val="-14"/>
          <w:sz w:val="24"/>
          <w:szCs w:val="24"/>
        </w:rPr>
        <w:t xml:space="preserve"> </w:t>
      </w:r>
      <w:r w:rsidR="00F7306F" w:rsidRPr="00BF4B28">
        <w:rPr>
          <w:rFonts w:ascii="Times New Roman" w:eastAsia="Times New Roman" w:hAnsi="Times New Roman" w:cs="Times New Roman"/>
          <w:sz w:val="24"/>
          <w:szCs w:val="24"/>
        </w:rPr>
        <w:t>članka.</w:t>
      </w:r>
    </w:p>
    <w:p w14:paraId="28470C41" w14:textId="1E13A81D" w:rsidR="00F7306F" w:rsidRPr="00BF4B28" w:rsidRDefault="00F7306F" w:rsidP="00054C3C">
      <w:pPr>
        <w:spacing w:after="0" w:line="240" w:lineRule="auto"/>
        <w:jc w:val="both"/>
        <w:rPr>
          <w:rFonts w:ascii="Times New Roman" w:eastAsia="Times New Roman" w:hAnsi="Times New Roman" w:cs="Times New Roman"/>
          <w:sz w:val="24"/>
          <w:szCs w:val="24"/>
        </w:rPr>
      </w:pPr>
    </w:p>
    <w:p w14:paraId="4E5895BB" w14:textId="69D5B3C4" w:rsidR="00F21B96" w:rsidRPr="00BF4B28" w:rsidRDefault="003103E1" w:rsidP="00051EFD">
      <w:pPr>
        <w:pStyle w:val="Naslov3"/>
        <w:numPr>
          <w:ilvl w:val="0"/>
          <w:numId w:val="0"/>
        </w:numPr>
        <w:spacing w:before="0"/>
        <w:rPr>
          <w:b/>
          <w:sz w:val="24"/>
          <w:szCs w:val="24"/>
          <w:lang w:val="hr-HR"/>
        </w:rPr>
      </w:pPr>
      <w:r w:rsidRPr="00C530E7">
        <w:rPr>
          <w:b/>
          <w:sz w:val="24"/>
          <w:szCs w:val="24"/>
          <w:lang w:val="hr-HR"/>
        </w:rPr>
        <w:t>POGLAVLJE</w:t>
      </w:r>
      <w:r w:rsidRPr="00BF4B28">
        <w:rPr>
          <w:b/>
          <w:sz w:val="24"/>
          <w:szCs w:val="24"/>
          <w:lang w:val="hr-HR"/>
        </w:rPr>
        <w:t xml:space="preserve"> </w:t>
      </w:r>
      <w:r w:rsidR="001E78FF">
        <w:rPr>
          <w:b/>
          <w:sz w:val="24"/>
          <w:szCs w:val="24"/>
          <w:lang w:val="hr-HR"/>
        </w:rPr>
        <w:t>IX.</w:t>
      </w:r>
      <w:r w:rsidR="007D0139" w:rsidRPr="00BF4B28">
        <w:rPr>
          <w:b/>
          <w:sz w:val="24"/>
          <w:szCs w:val="24"/>
          <w:lang w:val="hr-HR"/>
        </w:rPr>
        <w:t xml:space="preserve"> </w:t>
      </w:r>
      <w:r w:rsidR="00F7306F" w:rsidRPr="00BF4B28">
        <w:rPr>
          <w:b/>
          <w:sz w:val="24"/>
          <w:szCs w:val="24"/>
          <w:lang w:val="hr-HR"/>
        </w:rPr>
        <w:t>IZVJEŠTAVANJE</w:t>
      </w:r>
    </w:p>
    <w:p w14:paraId="0273E2E3" w14:textId="77777777" w:rsidR="00A07038" w:rsidRPr="00BF4B28" w:rsidRDefault="00A07038" w:rsidP="00054C3C">
      <w:pPr>
        <w:spacing w:after="0" w:line="240" w:lineRule="auto"/>
        <w:rPr>
          <w:rFonts w:ascii="Times New Roman" w:hAnsi="Times New Roman" w:cs="Times New Roman"/>
          <w:sz w:val="24"/>
          <w:szCs w:val="24"/>
        </w:rPr>
      </w:pPr>
    </w:p>
    <w:p w14:paraId="3C447DC4" w14:textId="2A99A591" w:rsidR="007D0139" w:rsidRPr="00BF4B28" w:rsidRDefault="00F7306F" w:rsidP="00054C3C">
      <w:pPr>
        <w:spacing w:after="0" w:line="240" w:lineRule="auto"/>
        <w:jc w:val="center"/>
        <w:rPr>
          <w:rFonts w:ascii="Times New Roman" w:eastAsia="Times New Roman" w:hAnsi="Times New Roman" w:cs="Times New Roman"/>
          <w:i/>
          <w:sz w:val="24"/>
          <w:szCs w:val="24"/>
        </w:rPr>
      </w:pPr>
      <w:r w:rsidRPr="00BF4B28">
        <w:rPr>
          <w:rFonts w:ascii="Times New Roman" w:eastAsia="Times New Roman" w:hAnsi="Times New Roman" w:cs="Times New Roman"/>
          <w:i/>
          <w:sz w:val="24"/>
          <w:szCs w:val="24"/>
        </w:rPr>
        <w:t>Izvještavanje</w:t>
      </w:r>
    </w:p>
    <w:p w14:paraId="48ADE3F1" w14:textId="6CAE0131" w:rsidR="00F7306F" w:rsidRPr="00BF4B28" w:rsidRDefault="00F7306F" w:rsidP="00054C3C">
      <w:pPr>
        <w:spacing w:after="0" w:line="240" w:lineRule="auto"/>
        <w:jc w:val="center"/>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Članak</w:t>
      </w:r>
      <w:r w:rsidRPr="00BF4B28">
        <w:rPr>
          <w:rFonts w:ascii="Times New Roman" w:eastAsia="Times New Roman" w:hAnsi="Times New Roman" w:cs="Times New Roman"/>
          <w:spacing w:val="-2"/>
          <w:sz w:val="24"/>
          <w:szCs w:val="24"/>
        </w:rPr>
        <w:t xml:space="preserve"> </w:t>
      </w:r>
      <w:r w:rsidR="00E80010" w:rsidRPr="00BF4B28">
        <w:rPr>
          <w:rFonts w:ascii="Times New Roman" w:eastAsia="Times New Roman" w:hAnsi="Times New Roman" w:cs="Times New Roman"/>
          <w:spacing w:val="-2"/>
          <w:sz w:val="24"/>
          <w:szCs w:val="24"/>
        </w:rPr>
        <w:t>2</w:t>
      </w:r>
      <w:r w:rsidR="00577411" w:rsidRPr="00BF4B28">
        <w:rPr>
          <w:rFonts w:ascii="Times New Roman" w:eastAsia="Times New Roman" w:hAnsi="Times New Roman" w:cs="Times New Roman"/>
          <w:spacing w:val="-2"/>
          <w:sz w:val="24"/>
          <w:szCs w:val="24"/>
        </w:rPr>
        <w:t>57</w:t>
      </w:r>
      <w:r w:rsidRPr="00BF4B28">
        <w:rPr>
          <w:rFonts w:ascii="Times New Roman" w:eastAsia="Times New Roman" w:hAnsi="Times New Roman" w:cs="Times New Roman"/>
          <w:sz w:val="24"/>
          <w:szCs w:val="24"/>
        </w:rPr>
        <w:t>.</w:t>
      </w:r>
    </w:p>
    <w:p w14:paraId="06222845" w14:textId="77777777" w:rsidR="00A07038" w:rsidRPr="00BF4B28" w:rsidRDefault="00A07038" w:rsidP="00054C3C">
      <w:pPr>
        <w:spacing w:after="0" w:line="240" w:lineRule="auto"/>
        <w:jc w:val="center"/>
        <w:rPr>
          <w:rFonts w:ascii="Times New Roman" w:eastAsia="Times New Roman" w:hAnsi="Times New Roman" w:cs="Times New Roman"/>
          <w:sz w:val="24"/>
          <w:szCs w:val="24"/>
        </w:rPr>
      </w:pPr>
    </w:p>
    <w:p w14:paraId="520E7595" w14:textId="03C57465" w:rsidR="00F7306F" w:rsidRPr="00AF681D" w:rsidRDefault="00F7306F" w:rsidP="00054C3C">
      <w:pPr>
        <w:spacing w:after="0" w:line="240" w:lineRule="auto"/>
        <w:jc w:val="both"/>
        <w:rPr>
          <w:rFonts w:ascii="Times New Roman" w:eastAsia="Times New Roman" w:hAnsi="Times New Roman" w:cs="Times New Roman"/>
          <w:sz w:val="24"/>
          <w:szCs w:val="24"/>
        </w:rPr>
      </w:pPr>
      <w:r w:rsidRPr="00BF4B28">
        <w:rPr>
          <w:rFonts w:ascii="Times New Roman" w:eastAsia="Times New Roman" w:hAnsi="Times New Roman" w:cs="Times New Roman"/>
          <w:sz w:val="24"/>
          <w:szCs w:val="24"/>
        </w:rPr>
        <w:t>Kreditna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institucija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i</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matična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kreditna</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institucija</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dužne</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su</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izvještavati</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Hrvatsku</w:t>
      </w:r>
      <w:r w:rsidRPr="00BF4B28">
        <w:rPr>
          <w:rFonts w:ascii="Times New Roman" w:eastAsia="Times New Roman" w:hAnsi="Times New Roman" w:cs="Times New Roman"/>
          <w:spacing w:val="-10"/>
          <w:sz w:val="24"/>
          <w:szCs w:val="24"/>
        </w:rPr>
        <w:t xml:space="preserve"> </w:t>
      </w:r>
      <w:r w:rsidRPr="00BF4B28">
        <w:rPr>
          <w:rFonts w:ascii="Times New Roman" w:eastAsia="Times New Roman" w:hAnsi="Times New Roman" w:cs="Times New Roman"/>
          <w:sz w:val="24"/>
          <w:szCs w:val="24"/>
        </w:rPr>
        <w:t>narodnu</w:t>
      </w:r>
      <w:r w:rsidRPr="00BF4B28">
        <w:rPr>
          <w:rFonts w:ascii="Times New Roman" w:eastAsia="Times New Roman" w:hAnsi="Times New Roman" w:cs="Times New Roman"/>
          <w:spacing w:val="-11"/>
          <w:sz w:val="24"/>
          <w:szCs w:val="24"/>
        </w:rPr>
        <w:t xml:space="preserve"> </w:t>
      </w:r>
      <w:r w:rsidRPr="00BF4B28">
        <w:rPr>
          <w:rFonts w:ascii="Times New Roman" w:eastAsia="Times New Roman" w:hAnsi="Times New Roman" w:cs="Times New Roman"/>
          <w:sz w:val="24"/>
          <w:szCs w:val="24"/>
        </w:rPr>
        <w:t xml:space="preserve">banku o zaštitnim slojevima kapitala iz </w:t>
      </w:r>
      <w:r w:rsidR="00EC604B">
        <w:rPr>
          <w:rFonts w:ascii="Times New Roman" w:eastAsia="Times New Roman" w:hAnsi="Times New Roman" w:cs="Times New Roman"/>
          <w:sz w:val="24"/>
          <w:szCs w:val="24"/>
        </w:rPr>
        <w:t xml:space="preserve">poglavlja II. </w:t>
      </w:r>
      <w:r w:rsidR="00C87373" w:rsidRPr="00AF681D">
        <w:rPr>
          <w:rFonts w:ascii="Times New Roman" w:eastAsia="Times New Roman" w:hAnsi="Times New Roman" w:cs="Times New Roman"/>
          <w:sz w:val="24"/>
          <w:szCs w:val="24"/>
        </w:rPr>
        <w:t>do</w:t>
      </w:r>
      <w:r w:rsidR="00EC604B">
        <w:rPr>
          <w:rFonts w:ascii="Times New Roman" w:eastAsia="Times New Roman" w:hAnsi="Times New Roman" w:cs="Times New Roman"/>
          <w:sz w:val="24"/>
          <w:szCs w:val="24"/>
        </w:rPr>
        <w:t xml:space="preserve"> VI. glave </w:t>
      </w:r>
      <w:r w:rsidR="00C87373" w:rsidRPr="00AF681D">
        <w:rPr>
          <w:rFonts w:ascii="Times New Roman" w:eastAsia="Times New Roman" w:hAnsi="Times New Roman" w:cs="Times New Roman"/>
          <w:sz w:val="24"/>
          <w:szCs w:val="24"/>
        </w:rPr>
        <w:t>XVIII.</w:t>
      </w:r>
      <w:r w:rsidR="00EC604B">
        <w:rPr>
          <w:rFonts w:ascii="Times New Roman" w:eastAsia="Times New Roman" w:hAnsi="Times New Roman" w:cs="Times New Roman"/>
          <w:sz w:val="24"/>
          <w:szCs w:val="24"/>
        </w:rPr>
        <w:t xml:space="preserve"> </w:t>
      </w:r>
      <w:r w:rsidRPr="00AF681D">
        <w:rPr>
          <w:rFonts w:ascii="Times New Roman" w:eastAsia="Times New Roman" w:hAnsi="Times New Roman" w:cs="Times New Roman"/>
          <w:sz w:val="24"/>
          <w:szCs w:val="24"/>
        </w:rPr>
        <w:t xml:space="preserve">ovoga Zakona i mjerama za očuvanje kapitala iz članaka </w:t>
      </w:r>
      <w:r w:rsidR="00017DC2" w:rsidRPr="00AF681D">
        <w:rPr>
          <w:rFonts w:ascii="Times New Roman" w:eastAsia="Times New Roman" w:hAnsi="Times New Roman" w:cs="Times New Roman"/>
          <w:sz w:val="24"/>
          <w:szCs w:val="24"/>
        </w:rPr>
        <w:t>25</w:t>
      </w:r>
      <w:r w:rsidR="00577411" w:rsidRPr="00AF681D">
        <w:rPr>
          <w:rFonts w:ascii="Times New Roman" w:eastAsia="Times New Roman" w:hAnsi="Times New Roman" w:cs="Times New Roman"/>
          <w:sz w:val="24"/>
          <w:szCs w:val="24"/>
        </w:rPr>
        <w:t>0</w:t>
      </w:r>
      <w:r w:rsidRPr="00AF681D">
        <w:rPr>
          <w:rFonts w:ascii="Times New Roman" w:eastAsia="Times New Roman" w:hAnsi="Times New Roman" w:cs="Times New Roman"/>
          <w:sz w:val="24"/>
          <w:szCs w:val="24"/>
        </w:rPr>
        <w:t xml:space="preserve">. do </w:t>
      </w:r>
      <w:r w:rsidR="00017DC2" w:rsidRPr="00AF681D">
        <w:rPr>
          <w:rFonts w:ascii="Times New Roman" w:eastAsia="Times New Roman" w:hAnsi="Times New Roman" w:cs="Times New Roman"/>
          <w:sz w:val="24"/>
          <w:szCs w:val="24"/>
        </w:rPr>
        <w:t>2</w:t>
      </w:r>
      <w:r w:rsidR="00577411" w:rsidRPr="00AF681D">
        <w:rPr>
          <w:rFonts w:ascii="Times New Roman" w:eastAsia="Times New Roman" w:hAnsi="Times New Roman" w:cs="Times New Roman"/>
          <w:sz w:val="24"/>
          <w:szCs w:val="24"/>
        </w:rPr>
        <w:t>5</w:t>
      </w:r>
      <w:r w:rsidR="00C87373" w:rsidRPr="00AF681D">
        <w:rPr>
          <w:rFonts w:ascii="Times New Roman" w:eastAsia="Times New Roman" w:hAnsi="Times New Roman" w:cs="Times New Roman"/>
          <w:sz w:val="24"/>
          <w:szCs w:val="24"/>
        </w:rPr>
        <w:t>6</w:t>
      </w:r>
      <w:r w:rsidR="00347E96" w:rsidRPr="00AF681D">
        <w:rPr>
          <w:rFonts w:ascii="Times New Roman" w:eastAsia="Times New Roman" w:hAnsi="Times New Roman" w:cs="Times New Roman"/>
          <w:sz w:val="24"/>
          <w:szCs w:val="24"/>
        </w:rPr>
        <w:t>.</w:t>
      </w:r>
      <w:r w:rsidRPr="00AF681D">
        <w:rPr>
          <w:rFonts w:ascii="Times New Roman" w:eastAsia="Times New Roman" w:hAnsi="Times New Roman" w:cs="Times New Roman"/>
          <w:sz w:val="24"/>
          <w:szCs w:val="24"/>
        </w:rPr>
        <w:t xml:space="preserve"> ovoga Zakona na način i u rokovima propisanim </w:t>
      </w:r>
      <w:proofErr w:type="spellStart"/>
      <w:r w:rsidRPr="00AF681D">
        <w:rPr>
          <w:rFonts w:ascii="Times New Roman" w:eastAsia="Times New Roman" w:hAnsi="Times New Roman" w:cs="Times New Roman"/>
          <w:sz w:val="24"/>
          <w:szCs w:val="24"/>
        </w:rPr>
        <w:t>podzakonskim</w:t>
      </w:r>
      <w:proofErr w:type="spellEnd"/>
      <w:r w:rsidRPr="00AF681D">
        <w:rPr>
          <w:rFonts w:ascii="Times New Roman" w:eastAsia="Times New Roman" w:hAnsi="Times New Roman" w:cs="Times New Roman"/>
          <w:sz w:val="24"/>
          <w:szCs w:val="24"/>
        </w:rPr>
        <w:t xml:space="preserve"> propisom</w:t>
      </w:r>
      <w:r w:rsidR="00483779" w:rsidRPr="00AF681D">
        <w:rPr>
          <w:rFonts w:ascii="Times New Roman" w:eastAsia="Times New Roman" w:hAnsi="Times New Roman" w:cs="Times New Roman"/>
          <w:sz w:val="24"/>
          <w:szCs w:val="24"/>
        </w:rPr>
        <w:t xml:space="preserve"> donesenim na temelju</w:t>
      </w:r>
      <w:r w:rsidRPr="00AF681D">
        <w:rPr>
          <w:rFonts w:ascii="Times New Roman" w:eastAsia="Times New Roman" w:hAnsi="Times New Roman" w:cs="Times New Roman"/>
          <w:sz w:val="24"/>
          <w:szCs w:val="24"/>
        </w:rPr>
        <w:t xml:space="preserve"> članka </w:t>
      </w:r>
      <w:r w:rsidR="009827B8" w:rsidRPr="00AF681D">
        <w:rPr>
          <w:rFonts w:ascii="Times New Roman" w:eastAsia="Times New Roman" w:hAnsi="Times New Roman" w:cs="Times New Roman"/>
          <w:sz w:val="24"/>
          <w:szCs w:val="24"/>
        </w:rPr>
        <w:t>217</w:t>
      </w:r>
      <w:r w:rsidRPr="00AF681D">
        <w:rPr>
          <w:rFonts w:ascii="Times New Roman" w:eastAsia="Times New Roman" w:hAnsi="Times New Roman" w:cs="Times New Roman"/>
          <w:sz w:val="24"/>
          <w:szCs w:val="24"/>
        </w:rPr>
        <w:t>. ovoga</w:t>
      </w:r>
      <w:r w:rsidRPr="00AF681D">
        <w:rPr>
          <w:rFonts w:ascii="Times New Roman" w:eastAsia="Times New Roman" w:hAnsi="Times New Roman" w:cs="Times New Roman"/>
          <w:spacing w:val="-11"/>
          <w:sz w:val="24"/>
          <w:szCs w:val="24"/>
        </w:rPr>
        <w:t xml:space="preserve"> </w:t>
      </w:r>
      <w:r w:rsidRPr="00AF681D">
        <w:rPr>
          <w:rFonts w:ascii="Times New Roman" w:eastAsia="Times New Roman" w:hAnsi="Times New Roman" w:cs="Times New Roman"/>
          <w:sz w:val="24"/>
          <w:szCs w:val="24"/>
        </w:rPr>
        <w:t>Zakona.</w:t>
      </w:r>
    </w:p>
    <w:p w14:paraId="77886FA5" w14:textId="77777777" w:rsidR="00F7306F" w:rsidRPr="00AF681D" w:rsidRDefault="00F7306F" w:rsidP="00054C3C">
      <w:pPr>
        <w:spacing w:line="240" w:lineRule="auto"/>
        <w:jc w:val="both"/>
        <w:rPr>
          <w:rFonts w:ascii="Times New Roman" w:eastAsia="Times New Roman" w:hAnsi="Times New Roman" w:cs="Times New Roman"/>
          <w:sz w:val="24"/>
          <w:szCs w:val="24"/>
        </w:rPr>
      </w:pPr>
    </w:p>
    <w:p w14:paraId="685ECBA3" w14:textId="37DB24CE" w:rsidR="00E340C5" w:rsidRPr="00AF681D" w:rsidRDefault="003103E1" w:rsidP="00605A76">
      <w:pPr>
        <w:pStyle w:val="Naslov1"/>
        <w:numPr>
          <w:ilvl w:val="0"/>
          <w:numId w:val="0"/>
        </w:numPr>
        <w:spacing w:before="0"/>
        <w:ind w:left="284"/>
        <w:rPr>
          <w:sz w:val="24"/>
          <w:szCs w:val="24"/>
          <w:lang w:val="hr-HR"/>
        </w:rPr>
      </w:pPr>
      <w:bookmarkStart w:id="167" w:name="_Hlk162339148"/>
      <w:bookmarkEnd w:id="166"/>
      <w:r>
        <w:rPr>
          <w:sz w:val="24"/>
          <w:szCs w:val="24"/>
          <w:lang w:val="hr-HR"/>
        </w:rPr>
        <w:t xml:space="preserve">GLAVA XIX. </w:t>
      </w:r>
      <w:r w:rsidR="00E340C5" w:rsidRPr="00AF681D">
        <w:rPr>
          <w:sz w:val="24"/>
          <w:szCs w:val="24"/>
          <w:lang w:val="hr-HR"/>
        </w:rPr>
        <w:t>KRIZNO UPRAVLJANJE</w:t>
      </w:r>
    </w:p>
    <w:p w14:paraId="577A1E9E" w14:textId="77777777" w:rsidR="00AD1532" w:rsidRPr="00BF4B28" w:rsidRDefault="00AD1532" w:rsidP="00BF4B28">
      <w:pPr>
        <w:spacing w:after="0" w:line="240" w:lineRule="auto"/>
        <w:jc w:val="center"/>
        <w:rPr>
          <w:rFonts w:ascii="Times New Roman" w:hAnsi="Times New Roman" w:cs="Times New Roman"/>
          <w:b/>
          <w:sz w:val="24"/>
          <w:szCs w:val="24"/>
        </w:rPr>
      </w:pPr>
    </w:p>
    <w:bookmarkEnd w:id="167"/>
    <w:p w14:paraId="6E013AC3" w14:textId="376069F6" w:rsidR="001A54DD" w:rsidRPr="00BF4B28" w:rsidRDefault="003103E1" w:rsidP="00BF4B28">
      <w:pPr>
        <w:pStyle w:val="Naslov2"/>
        <w:numPr>
          <w:ilvl w:val="0"/>
          <w:numId w:val="0"/>
        </w:numPr>
        <w:spacing w:before="0" w:line="240" w:lineRule="auto"/>
        <w:jc w:val="center"/>
        <w:rPr>
          <w:rFonts w:ascii="Times New Roman" w:hAnsi="Times New Roman" w:cs="Times New Roman"/>
          <w:b/>
          <w:color w:val="auto"/>
          <w:sz w:val="24"/>
          <w:szCs w:val="24"/>
        </w:rPr>
      </w:pPr>
      <w:r w:rsidRPr="00C530E7">
        <w:rPr>
          <w:rFonts w:ascii="Times New Roman" w:eastAsia="Times New Roman" w:hAnsi="Times New Roman" w:cs="Times New Roman"/>
          <w:b/>
          <w:color w:val="auto"/>
          <w:sz w:val="24"/>
          <w:szCs w:val="24"/>
        </w:rPr>
        <w:t>POGLAVLJE</w:t>
      </w:r>
      <w:r w:rsidRPr="00BF4B28">
        <w:rPr>
          <w:rFonts w:ascii="Times New Roman" w:hAnsi="Times New Roman" w:cs="Times New Roman"/>
          <w:b/>
          <w:color w:val="auto"/>
          <w:sz w:val="24"/>
          <w:szCs w:val="24"/>
        </w:rPr>
        <w:t xml:space="preserve"> </w:t>
      </w:r>
      <w:r w:rsidR="001E78FF">
        <w:rPr>
          <w:rFonts w:ascii="Times New Roman" w:hAnsi="Times New Roman" w:cs="Times New Roman"/>
          <w:b/>
          <w:color w:val="auto"/>
          <w:sz w:val="24"/>
          <w:szCs w:val="24"/>
        </w:rPr>
        <w:t>I.</w:t>
      </w:r>
      <w:r w:rsidR="00ED3426" w:rsidRPr="00BF4B28">
        <w:rPr>
          <w:rFonts w:ascii="Times New Roman" w:hAnsi="Times New Roman" w:cs="Times New Roman"/>
          <w:b/>
          <w:color w:val="auto"/>
          <w:sz w:val="24"/>
          <w:szCs w:val="24"/>
        </w:rPr>
        <w:t xml:space="preserve"> </w:t>
      </w:r>
      <w:r w:rsidR="001A54DD" w:rsidRPr="00BF4B28">
        <w:rPr>
          <w:rFonts w:ascii="Times New Roman" w:hAnsi="Times New Roman" w:cs="Times New Roman"/>
          <w:b/>
          <w:color w:val="auto"/>
          <w:sz w:val="24"/>
          <w:szCs w:val="24"/>
        </w:rPr>
        <w:t>PLAN OPORAVKA</w:t>
      </w:r>
    </w:p>
    <w:p w14:paraId="13DA1EAF" w14:textId="77777777" w:rsidR="00E80010" w:rsidRPr="00BF4B28" w:rsidRDefault="00E80010" w:rsidP="00054C3C">
      <w:pPr>
        <w:spacing w:after="0" w:line="240" w:lineRule="auto"/>
        <w:rPr>
          <w:rFonts w:ascii="Times New Roman" w:hAnsi="Times New Roman" w:cs="Times New Roman"/>
          <w:sz w:val="24"/>
          <w:szCs w:val="24"/>
        </w:rPr>
      </w:pPr>
    </w:p>
    <w:p w14:paraId="196E64E6" w14:textId="5D0E4136" w:rsidR="00DC1B36" w:rsidRPr="00BF4B28" w:rsidRDefault="00DC1B36" w:rsidP="00054C3C">
      <w:pPr>
        <w:spacing w:after="0" w:line="240" w:lineRule="auto"/>
        <w:jc w:val="center"/>
        <w:rPr>
          <w:rFonts w:ascii="Times New Roman" w:hAnsi="Times New Roman" w:cs="Times New Roman"/>
          <w:i/>
          <w:iCs/>
          <w:sz w:val="24"/>
          <w:szCs w:val="24"/>
          <w:lang w:eastAsia="hr-HR"/>
        </w:rPr>
      </w:pPr>
      <w:r w:rsidRPr="00BF4B28">
        <w:rPr>
          <w:rFonts w:ascii="Times New Roman" w:hAnsi="Times New Roman" w:cs="Times New Roman"/>
          <w:i/>
          <w:iCs/>
          <w:sz w:val="24"/>
          <w:szCs w:val="24"/>
          <w:lang w:eastAsia="hr-HR"/>
        </w:rPr>
        <w:t>Plan oporavka</w:t>
      </w:r>
    </w:p>
    <w:p w14:paraId="3B218121" w14:textId="7DA97E0A" w:rsidR="00DC1B36" w:rsidRPr="00BF4B28" w:rsidRDefault="00DC1B36" w:rsidP="00054C3C">
      <w:pPr>
        <w:spacing w:after="0" w:line="240" w:lineRule="auto"/>
        <w:jc w:val="center"/>
        <w:rPr>
          <w:rFonts w:ascii="Times New Roman" w:hAnsi="Times New Roman" w:cs="Times New Roman"/>
          <w:sz w:val="24"/>
          <w:szCs w:val="24"/>
          <w:lang w:eastAsia="hr-HR"/>
        </w:rPr>
      </w:pPr>
      <w:r w:rsidRPr="00BF4B28">
        <w:rPr>
          <w:rFonts w:ascii="Times New Roman" w:hAnsi="Times New Roman" w:cs="Times New Roman"/>
          <w:sz w:val="24"/>
          <w:szCs w:val="24"/>
          <w:lang w:eastAsia="hr-HR"/>
        </w:rPr>
        <w:t>Članak 2</w:t>
      </w:r>
      <w:r w:rsidR="00DE6AFA" w:rsidRPr="00BF4B28">
        <w:rPr>
          <w:rFonts w:ascii="Times New Roman" w:hAnsi="Times New Roman" w:cs="Times New Roman"/>
          <w:sz w:val="24"/>
          <w:szCs w:val="24"/>
          <w:lang w:eastAsia="hr-HR"/>
        </w:rPr>
        <w:t>58</w:t>
      </w:r>
      <w:r w:rsidRPr="00BF4B28">
        <w:rPr>
          <w:rFonts w:ascii="Times New Roman" w:hAnsi="Times New Roman" w:cs="Times New Roman"/>
          <w:sz w:val="24"/>
          <w:szCs w:val="24"/>
          <w:lang w:eastAsia="hr-HR"/>
        </w:rPr>
        <w:t>.</w:t>
      </w:r>
    </w:p>
    <w:p w14:paraId="0F63A3F6" w14:textId="77777777" w:rsidR="00DC1B36" w:rsidRPr="00BF4B28" w:rsidRDefault="00DC1B36" w:rsidP="00054C3C">
      <w:pPr>
        <w:spacing w:after="0" w:line="240" w:lineRule="auto"/>
        <w:jc w:val="center"/>
        <w:rPr>
          <w:rFonts w:ascii="Times New Roman" w:hAnsi="Times New Roman" w:cs="Times New Roman"/>
          <w:sz w:val="24"/>
          <w:szCs w:val="24"/>
          <w:lang w:eastAsia="hr-HR"/>
        </w:rPr>
      </w:pPr>
    </w:p>
    <w:p w14:paraId="1903BC70" w14:textId="6C9BEC6F"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(1) </w:t>
      </w:r>
      <w:bookmarkStart w:id="168" w:name="_Hlk198498702"/>
      <w:r w:rsidRPr="00BF4B28">
        <w:rPr>
          <w:rFonts w:ascii="Times New Roman" w:eastAsia="Times New Roman" w:hAnsi="Times New Roman" w:cs="Times New Roman"/>
          <w:sz w:val="24"/>
          <w:szCs w:val="24"/>
          <w:lang w:eastAsia="hr-HR"/>
        </w:rPr>
        <w:t>Plan oporavka u kojem utvrđuje mjere za obnavljanje financijskog položaja nakon njegovoga</w:t>
      </w:r>
      <w:r w:rsidR="00361B02" w:rsidRPr="00BF4B28">
        <w:rPr>
          <w:rFonts w:ascii="Times New Roman" w:eastAsia="Times New Roman" w:hAnsi="Times New Roman" w:cs="Times New Roman"/>
          <w:sz w:val="24"/>
          <w:szCs w:val="24"/>
          <w:lang w:eastAsia="hr-HR"/>
        </w:rPr>
        <w:t xml:space="preserve"> </w:t>
      </w:r>
      <w:r w:rsidRPr="00BF4B28">
        <w:rPr>
          <w:rFonts w:ascii="Times New Roman" w:eastAsia="Times New Roman" w:hAnsi="Times New Roman" w:cs="Times New Roman"/>
          <w:sz w:val="24"/>
          <w:szCs w:val="24"/>
          <w:lang w:eastAsia="hr-HR"/>
        </w:rPr>
        <w:t xml:space="preserve">značajnog </w:t>
      </w:r>
      <w:r w:rsidR="007F5BFA" w:rsidRPr="00BF4B28">
        <w:rPr>
          <w:rFonts w:ascii="Times New Roman" w:eastAsia="Times New Roman" w:hAnsi="Times New Roman" w:cs="Times New Roman"/>
          <w:sz w:val="24"/>
          <w:szCs w:val="24"/>
          <w:lang w:eastAsia="hr-HR"/>
        </w:rPr>
        <w:t xml:space="preserve">pogoršanja </w:t>
      </w:r>
      <w:r w:rsidRPr="00BF4B28">
        <w:rPr>
          <w:rFonts w:ascii="Times New Roman" w:eastAsia="Times New Roman" w:hAnsi="Times New Roman" w:cs="Times New Roman"/>
          <w:sz w:val="24"/>
          <w:szCs w:val="24"/>
          <w:lang w:eastAsia="hr-HR"/>
        </w:rPr>
        <w:t>dužna je sastaviti i održavati</w:t>
      </w:r>
      <w:bookmarkEnd w:id="168"/>
      <w:r w:rsidR="00042A90" w:rsidRPr="00BF4B28">
        <w:rPr>
          <w:rFonts w:ascii="Times New Roman" w:eastAsia="Times New Roman" w:hAnsi="Times New Roman" w:cs="Times New Roman"/>
          <w:sz w:val="24"/>
          <w:szCs w:val="24"/>
          <w:lang w:eastAsia="hr-HR"/>
        </w:rPr>
        <w:t>:</w:t>
      </w:r>
    </w:p>
    <w:p w14:paraId="3F60CA90" w14:textId="184F65A6"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1</w:t>
      </w:r>
      <w:r w:rsidR="00BF4B28">
        <w:rPr>
          <w:rFonts w:ascii="Times New Roman" w:eastAsia="Times New Roman" w:hAnsi="Times New Roman" w:cs="Times New Roman"/>
          <w:sz w:val="24"/>
          <w:szCs w:val="24"/>
          <w:lang w:eastAsia="hr-HR"/>
        </w:rPr>
        <w:t>.</w:t>
      </w:r>
      <w:r w:rsidRPr="00BF4B28">
        <w:rPr>
          <w:rFonts w:ascii="Times New Roman" w:eastAsia="Times New Roman" w:hAnsi="Times New Roman" w:cs="Times New Roman"/>
          <w:sz w:val="24"/>
          <w:szCs w:val="24"/>
          <w:lang w:eastAsia="hr-HR"/>
        </w:rPr>
        <w:t xml:space="preserve"> kreditna institucija koja nije dio grupe kreditnih institucija u EU-u, i to na pojedinačnoj osnovi</w:t>
      </w:r>
    </w:p>
    <w:p w14:paraId="7F47C0CA" w14:textId="38FB5BDC"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2</w:t>
      </w:r>
      <w:r w:rsidR="00BF4B28">
        <w:rPr>
          <w:rFonts w:ascii="Times New Roman" w:eastAsia="Times New Roman" w:hAnsi="Times New Roman" w:cs="Times New Roman"/>
          <w:sz w:val="24"/>
          <w:szCs w:val="24"/>
          <w:lang w:eastAsia="hr-HR"/>
        </w:rPr>
        <w:t>.</w:t>
      </w:r>
      <w:r w:rsidRPr="00BF4B28">
        <w:rPr>
          <w:rFonts w:ascii="Times New Roman" w:eastAsia="Times New Roman" w:hAnsi="Times New Roman" w:cs="Times New Roman"/>
          <w:sz w:val="24"/>
          <w:szCs w:val="24"/>
          <w:lang w:eastAsia="hr-HR"/>
        </w:rPr>
        <w:t xml:space="preserve"> kreditna institucija koja je članica grupe kreditnih institucija u EU-u, i to na pojedinačnoj ili </w:t>
      </w:r>
      <w:proofErr w:type="spellStart"/>
      <w:r w:rsidRPr="00BF4B28">
        <w:rPr>
          <w:rFonts w:ascii="Times New Roman" w:eastAsia="Times New Roman" w:hAnsi="Times New Roman" w:cs="Times New Roman"/>
          <w:sz w:val="24"/>
          <w:szCs w:val="24"/>
          <w:lang w:eastAsia="hr-HR"/>
        </w:rPr>
        <w:t>potkonsolidiranoj</w:t>
      </w:r>
      <w:proofErr w:type="spellEnd"/>
      <w:r w:rsidRPr="00BF4B28">
        <w:rPr>
          <w:rFonts w:ascii="Times New Roman" w:eastAsia="Times New Roman" w:hAnsi="Times New Roman" w:cs="Times New Roman"/>
          <w:sz w:val="24"/>
          <w:szCs w:val="24"/>
          <w:lang w:eastAsia="hr-HR"/>
        </w:rPr>
        <w:t xml:space="preserve"> osnovi, ako je tako odlučeno u skladu s člankom </w:t>
      </w:r>
      <w:r w:rsidR="00205BAB" w:rsidRPr="00BF4B28">
        <w:rPr>
          <w:rFonts w:ascii="Times New Roman" w:eastAsia="Times New Roman" w:hAnsi="Times New Roman" w:cs="Times New Roman"/>
          <w:sz w:val="24"/>
          <w:szCs w:val="24"/>
          <w:lang w:eastAsia="hr-HR"/>
        </w:rPr>
        <w:t>260</w:t>
      </w:r>
      <w:r w:rsidRPr="00BF4B28">
        <w:rPr>
          <w:rFonts w:ascii="Times New Roman" w:eastAsia="Times New Roman" w:hAnsi="Times New Roman" w:cs="Times New Roman"/>
          <w:sz w:val="24"/>
          <w:szCs w:val="24"/>
          <w:lang w:eastAsia="hr-HR"/>
        </w:rPr>
        <w:t xml:space="preserve">. </w:t>
      </w:r>
      <w:r w:rsidR="00205BAB" w:rsidRPr="00BF4B28">
        <w:rPr>
          <w:rFonts w:ascii="Times New Roman" w:eastAsia="Times New Roman" w:hAnsi="Times New Roman" w:cs="Times New Roman"/>
          <w:sz w:val="24"/>
          <w:szCs w:val="24"/>
          <w:lang w:eastAsia="hr-HR"/>
        </w:rPr>
        <w:t xml:space="preserve">stavkom 3. </w:t>
      </w:r>
      <w:r w:rsidRPr="00BF4B28">
        <w:rPr>
          <w:rFonts w:ascii="Times New Roman" w:eastAsia="Times New Roman" w:hAnsi="Times New Roman" w:cs="Times New Roman"/>
          <w:sz w:val="24"/>
          <w:szCs w:val="24"/>
          <w:lang w:eastAsia="hr-HR"/>
        </w:rPr>
        <w:t>ovoga Zakona i naloženo rješenjem Hrvatske narodne banke i</w:t>
      </w:r>
    </w:p>
    <w:p w14:paraId="7EBBF459" w14:textId="1DFFD680"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3</w:t>
      </w:r>
      <w:r w:rsidR="00BF4B28">
        <w:rPr>
          <w:rFonts w:ascii="Times New Roman" w:eastAsia="Times New Roman" w:hAnsi="Times New Roman" w:cs="Times New Roman"/>
          <w:sz w:val="24"/>
          <w:szCs w:val="24"/>
          <w:lang w:eastAsia="hr-HR"/>
        </w:rPr>
        <w:t>.</w:t>
      </w:r>
      <w:r w:rsidRPr="00BF4B28">
        <w:rPr>
          <w:rFonts w:ascii="Times New Roman" w:eastAsia="Times New Roman" w:hAnsi="Times New Roman" w:cs="Times New Roman"/>
          <w:sz w:val="24"/>
          <w:szCs w:val="24"/>
          <w:lang w:eastAsia="hr-HR"/>
        </w:rPr>
        <w:t xml:space="preserve"> kreditna institucija koja je isključena iz grupe kreditnih institucija u RH na temelju članka 19. Uredbe (EU) br. 575/2013, i to na pojedinačnoj osnovi.</w:t>
      </w:r>
    </w:p>
    <w:p w14:paraId="0B99FAFD"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p>
    <w:p w14:paraId="2D3E6ABE" w14:textId="58932249"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(2) Plan oporavka smatra se dijelom sustava upravljanja iz članka </w:t>
      </w:r>
      <w:r w:rsidR="00205BAB" w:rsidRPr="00BF4B28">
        <w:rPr>
          <w:rFonts w:ascii="Times New Roman" w:eastAsia="Times New Roman" w:hAnsi="Times New Roman" w:cs="Times New Roman"/>
          <w:sz w:val="24"/>
          <w:szCs w:val="24"/>
          <w:lang w:eastAsia="hr-HR"/>
        </w:rPr>
        <w:t>181.</w:t>
      </w:r>
      <w:r w:rsidRPr="00BF4B28">
        <w:rPr>
          <w:rFonts w:ascii="Times New Roman" w:eastAsia="Times New Roman" w:hAnsi="Times New Roman" w:cs="Times New Roman"/>
          <w:sz w:val="24"/>
          <w:szCs w:val="24"/>
          <w:lang w:eastAsia="hr-HR"/>
        </w:rPr>
        <w:t xml:space="preserve"> ovoga Zakona.</w:t>
      </w:r>
    </w:p>
    <w:p w14:paraId="4E91C2A8"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p>
    <w:p w14:paraId="48E57362" w14:textId="77777777" w:rsidR="00DC1B36" w:rsidRPr="00BF4B28" w:rsidRDefault="00DC1B36"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t xml:space="preserve">(3) Kreditna institucija dužna je </w:t>
      </w:r>
      <w:bookmarkStart w:id="169" w:name="_Hlk198498804"/>
      <w:r w:rsidRPr="00BF4B28">
        <w:rPr>
          <w:rFonts w:ascii="Times New Roman" w:hAnsi="Times New Roman" w:cs="Times New Roman"/>
          <w:sz w:val="24"/>
          <w:szCs w:val="24"/>
        </w:rPr>
        <w:t>plan oporavka ažurirati najmanje jednom godišnje ili nakon promjene u pravnoj ili organizacijskoj strukturi kreditne institucije ili članice grupe kreditnih institucija za koju se plan oporavka izrađuje ili nakon promjene njihove poslovne ili financijske situacije koja bi mogla bitno utjecati na plan oporavka ili stvoriti potrebu za njegovom promjenom, te isti dostaviti Hrvatskoj narodnoj banci</w:t>
      </w:r>
      <w:bookmarkEnd w:id="169"/>
      <w:r w:rsidRPr="00BF4B28">
        <w:rPr>
          <w:rFonts w:ascii="Times New Roman" w:hAnsi="Times New Roman" w:cs="Times New Roman"/>
          <w:sz w:val="24"/>
          <w:szCs w:val="24"/>
        </w:rPr>
        <w:t>.</w:t>
      </w:r>
    </w:p>
    <w:p w14:paraId="258853F7" w14:textId="77777777" w:rsidR="00DC1B36" w:rsidRPr="00BF4B28" w:rsidRDefault="00DC1B36" w:rsidP="00054C3C">
      <w:pPr>
        <w:spacing w:after="0" w:line="240" w:lineRule="auto"/>
        <w:jc w:val="both"/>
        <w:rPr>
          <w:rFonts w:ascii="Times New Roman" w:hAnsi="Times New Roman" w:cs="Times New Roman"/>
          <w:sz w:val="24"/>
          <w:szCs w:val="24"/>
        </w:rPr>
      </w:pPr>
    </w:p>
    <w:p w14:paraId="7A09EAA4" w14:textId="0CD67E1B" w:rsidR="00DC1B36" w:rsidRPr="00BF4B28" w:rsidRDefault="00DC1B36" w:rsidP="00054C3C">
      <w:pPr>
        <w:spacing w:after="0" w:line="240" w:lineRule="auto"/>
        <w:jc w:val="both"/>
        <w:rPr>
          <w:rFonts w:ascii="Times New Roman" w:hAnsi="Times New Roman" w:cs="Times New Roman"/>
          <w:sz w:val="24"/>
          <w:szCs w:val="24"/>
        </w:rPr>
      </w:pPr>
      <w:r w:rsidRPr="00BF4B28">
        <w:rPr>
          <w:rFonts w:ascii="Times New Roman" w:hAnsi="Times New Roman" w:cs="Times New Roman"/>
          <w:sz w:val="24"/>
          <w:szCs w:val="24"/>
        </w:rPr>
        <w:lastRenderedPageBreak/>
        <w:t>(4) Hrvatska narodna banka može pojedinoj kreditnoj instituciji, ako ocijeni potrebnim, naložiti i češće ažuriranje plana oporavka.</w:t>
      </w:r>
    </w:p>
    <w:p w14:paraId="697B9375" w14:textId="77777777" w:rsidR="00DC1B36" w:rsidRPr="00BF4B28" w:rsidRDefault="00DC1B36" w:rsidP="00054C3C">
      <w:pPr>
        <w:spacing w:after="0" w:line="240" w:lineRule="auto"/>
        <w:jc w:val="both"/>
        <w:rPr>
          <w:rFonts w:ascii="Times New Roman" w:hAnsi="Times New Roman" w:cs="Times New Roman"/>
          <w:sz w:val="24"/>
          <w:szCs w:val="24"/>
        </w:rPr>
      </w:pPr>
    </w:p>
    <w:p w14:paraId="44D4CF56" w14:textId="5D9FD712"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(5) Prije dostave Hrvatskoj narodnoj banci, </w:t>
      </w:r>
      <w:bookmarkStart w:id="170" w:name="_Hlk198498971"/>
      <w:r w:rsidR="00E80010" w:rsidRPr="00BF4B28">
        <w:rPr>
          <w:rFonts w:ascii="Times New Roman" w:eastAsia="Times New Roman" w:hAnsi="Times New Roman" w:cs="Times New Roman"/>
          <w:sz w:val="24"/>
          <w:szCs w:val="24"/>
          <w:lang w:eastAsia="hr-HR"/>
        </w:rPr>
        <w:t>u</w:t>
      </w:r>
      <w:r w:rsidRPr="00BF4B28">
        <w:rPr>
          <w:rFonts w:ascii="Times New Roman" w:eastAsia="Times New Roman" w:hAnsi="Times New Roman" w:cs="Times New Roman"/>
          <w:sz w:val="24"/>
          <w:szCs w:val="24"/>
          <w:lang w:eastAsia="hr-HR"/>
        </w:rPr>
        <w:t>prava kreditne institucije procjenjuje i odobrava plan oporavka, uz prethodnu suglasnost nadzornoga odbora</w:t>
      </w:r>
      <w:bookmarkEnd w:id="170"/>
      <w:r w:rsidRPr="00BF4B28">
        <w:rPr>
          <w:rFonts w:ascii="Times New Roman" w:eastAsia="Times New Roman" w:hAnsi="Times New Roman" w:cs="Times New Roman"/>
          <w:sz w:val="24"/>
          <w:szCs w:val="24"/>
          <w:lang w:eastAsia="hr-HR"/>
        </w:rPr>
        <w:t>.</w:t>
      </w:r>
    </w:p>
    <w:p w14:paraId="3322FC4C"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p>
    <w:p w14:paraId="6035B238"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(6) Kreditna institucija dužna je primjenjivati plan oporavka donesen u skladu sa stavkom 5. ovoga članka.</w:t>
      </w:r>
    </w:p>
    <w:p w14:paraId="0702FA8B"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p>
    <w:p w14:paraId="18526510" w14:textId="1F9732AC"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(7) Plan oporavka iz stavka 1. ovoga članka izrađuje se i dostavlja na način propisan </w:t>
      </w:r>
      <w:proofErr w:type="spellStart"/>
      <w:r w:rsidRPr="00BF4B28">
        <w:rPr>
          <w:rFonts w:ascii="Times New Roman" w:eastAsia="Times New Roman" w:hAnsi="Times New Roman" w:cs="Times New Roman"/>
          <w:sz w:val="24"/>
          <w:szCs w:val="24"/>
          <w:lang w:eastAsia="hr-HR"/>
        </w:rPr>
        <w:t>podzakonskim</w:t>
      </w:r>
      <w:proofErr w:type="spellEnd"/>
      <w:r w:rsidRPr="00BF4B28">
        <w:rPr>
          <w:rFonts w:ascii="Times New Roman" w:eastAsia="Times New Roman" w:hAnsi="Times New Roman" w:cs="Times New Roman"/>
          <w:sz w:val="24"/>
          <w:szCs w:val="24"/>
          <w:lang w:eastAsia="hr-HR"/>
        </w:rPr>
        <w:t xml:space="preserve"> propisom donesenim na temelju stavka 1</w:t>
      </w:r>
      <w:r w:rsidR="002B1320" w:rsidRPr="00BF4B28">
        <w:rPr>
          <w:rFonts w:ascii="Times New Roman" w:eastAsia="Times New Roman" w:hAnsi="Times New Roman" w:cs="Times New Roman"/>
          <w:sz w:val="24"/>
          <w:szCs w:val="24"/>
          <w:lang w:eastAsia="hr-HR"/>
        </w:rPr>
        <w:t>5</w:t>
      </w:r>
      <w:r w:rsidRPr="00BF4B28">
        <w:rPr>
          <w:rFonts w:ascii="Times New Roman" w:eastAsia="Times New Roman" w:hAnsi="Times New Roman" w:cs="Times New Roman"/>
          <w:sz w:val="24"/>
          <w:szCs w:val="24"/>
          <w:lang w:eastAsia="hr-HR"/>
        </w:rPr>
        <w:t>. ovoga članka.</w:t>
      </w:r>
    </w:p>
    <w:p w14:paraId="2BFBE3FD"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p>
    <w:p w14:paraId="065F7499" w14:textId="580AAF78"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bookmarkStart w:id="171" w:name="_Hlk187413292"/>
      <w:r w:rsidRPr="00BF4B28">
        <w:rPr>
          <w:rFonts w:ascii="Times New Roman" w:eastAsia="Times New Roman" w:hAnsi="Times New Roman" w:cs="Times New Roman"/>
          <w:sz w:val="24"/>
          <w:szCs w:val="24"/>
          <w:lang w:eastAsia="hr-HR"/>
        </w:rPr>
        <w:t xml:space="preserve">(8) Kreditna institucija dužna je </w:t>
      </w:r>
      <w:bookmarkStart w:id="172" w:name="_Hlk198499182"/>
      <w:r w:rsidRPr="00BF4B28">
        <w:rPr>
          <w:rFonts w:ascii="Times New Roman" w:eastAsia="Times New Roman" w:hAnsi="Times New Roman" w:cs="Times New Roman"/>
          <w:sz w:val="24"/>
          <w:szCs w:val="24"/>
          <w:lang w:eastAsia="hr-HR"/>
        </w:rPr>
        <w:t>uspostaviti i redovito ažurirati popis svih financijskih ugovora u kojima je ta kreditna institucija ugovorna strana</w:t>
      </w:r>
      <w:bookmarkEnd w:id="172"/>
      <w:r w:rsidRPr="00BF4B28">
        <w:rPr>
          <w:rFonts w:ascii="Times New Roman" w:eastAsia="Times New Roman" w:hAnsi="Times New Roman" w:cs="Times New Roman"/>
          <w:sz w:val="24"/>
          <w:szCs w:val="24"/>
          <w:lang w:eastAsia="hr-HR"/>
        </w:rPr>
        <w:t>.</w:t>
      </w:r>
    </w:p>
    <w:bookmarkEnd w:id="171"/>
    <w:p w14:paraId="1708CAAE" w14:textId="77777777" w:rsidR="00DC1B36" w:rsidRPr="00BF4B28" w:rsidRDefault="00DC1B36" w:rsidP="00054C3C">
      <w:pPr>
        <w:spacing w:after="0" w:line="240" w:lineRule="auto"/>
        <w:rPr>
          <w:rFonts w:ascii="Times New Roman" w:eastAsia="Times New Roman" w:hAnsi="Times New Roman" w:cs="Times New Roman"/>
          <w:sz w:val="24"/>
          <w:szCs w:val="24"/>
          <w:lang w:eastAsia="hr-HR"/>
        </w:rPr>
      </w:pPr>
    </w:p>
    <w:p w14:paraId="4754386C" w14:textId="77777777" w:rsidR="00DC1B36" w:rsidRPr="00BF4B28" w:rsidRDefault="00DC1B36" w:rsidP="00054C3C">
      <w:pPr>
        <w:spacing w:after="0" w:line="240" w:lineRule="auto"/>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(9) Kreditna institucija dužna je </w:t>
      </w:r>
      <w:bookmarkStart w:id="173" w:name="_Hlk198499248"/>
      <w:r w:rsidRPr="00BF4B28">
        <w:rPr>
          <w:rFonts w:ascii="Times New Roman" w:eastAsia="Times New Roman" w:hAnsi="Times New Roman" w:cs="Times New Roman"/>
          <w:sz w:val="24"/>
          <w:szCs w:val="24"/>
          <w:lang w:eastAsia="hr-HR"/>
        </w:rPr>
        <w:t xml:space="preserve">propisati, dokumentirati i redovito nadzirati postupak izrade i ažuriranja plana oporavka. </w:t>
      </w:r>
    </w:p>
    <w:bookmarkEnd w:id="173"/>
    <w:p w14:paraId="05055E74" w14:textId="77777777" w:rsidR="00DC1B36" w:rsidRPr="00BF4B28" w:rsidRDefault="00DC1B36" w:rsidP="00054C3C">
      <w:pPr>
        <w:spacing w:after="0" w:line="240" w:lineRule="auto"/>
        <w:rPr>
          <w:rFonts w:ascii="Times New Roman" w:eastAsia="Times New Roman" w:hAnsi="Times New Roman" w:cs="Times New Roman"/>
          <w:sz w:val="24"/>
          <w:szCs w:val="24"/>
          <w:lang w:eastAsia="hr-HR"/>
        </w:rPr>
      </w:pPr>
    </w:p>
    <w:p w14:paraId="3A054C1A" w14:textId="77777777" w:rsidR="00DC1B36" w:rsidRPr="00BF4B28" w:rsidRDefault="00DC1B36" w:rsidP="00054C3C">
      <w:pPr>
        <w:spacing w:after="0" w:line="240" w:lineRule="auto"/>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(10) Kreditna institucija dužna je osigurati Hrvatskoj narodnoj banci uvid u potpune i detaljne informacije o postupku izrade i ažuriranja plana oporavka.</w:t>
      </w:r>
    </w:p>
    <w:p w14:paraId="1FD8413A" w14:textId="77777777" w:rsidR="00E80010" w:rsidRPr="00BF4B28" w:rsidRDefault="00E80010" w:rsidP="00054C3C">
      <w:pPr>
        <w:spacing w:after="0" w:line="240" w:lineRule="auto"/>
        <w:jc w:val="both"/>
        <w:rPr>
          <w:rFonts w:ascii="Times New Roman" w:eastAsia="Times New Roman" w:hAnsi="Times New Roman" w:cs="Times New Roman"/>
          <w:sz w:val="24"/>
          <w:szCs w:val="24"/>
          <w:lang w:eastAsia="hr-HR"/>
        </w:rPr>
      </w:pPr>
    </w:p>
    <w:p w14:paraId="7845519E" w14:textId="067FB665"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(11) Primjena manjeg opsega plana oporavka i manje učestalosti njegova ažuriranja kako je utvrđeno stavkom </w:t>
      </w:r>
      <w:r w:rsidR="00205BAB" w:rsidRPr="00BF4B28">
        <w:rPr>
          <w:rFonts w:ascii="Times New Roman" w:eastAsia="Times New Roman" w:hAnsi="Times New Roman" w:cs="Times New Roman"/>
          <w:sz w:val="24"/>
          <w:szCs w:val="24"/>
          <w:lang w:eastAsia="hr-HR"/>
        </w:rPr>
        <w:t>7</w:t>
      </w:r>
      <w:r w:rsidRPr="00BF4B28">
        <w:rPr>
          <w:rFonts w:ascii="Times New Roman" w:eastAsia="Times New Roman" w:hAnsi="Times New Roman" w:cs="Times New Roman"/>
          <w:sz w:val="24"/>
          <w:szCs w:val="24"/>
          <w:lang w:eastAsia="hr-HR"/>
        </w:rPr>
        <w:t xml:space="preserve">. ovoga članka ne utječe na ovlast Hrvatske narodne banke za poduzimanje mjera za sprječavanje krize. </w:t>
      </w:r>
    </w:p>
    <w:p w14:paraId="165901E1"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p>
    <w:p w14:paraId="5E54B991" w14:textId="35E63881"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(1</w:t>
      </w:r>
      <w:r w:rsidR="00205BAB" w:rsidRPr="00BF4B28">
        <w:rPr>
          <w:rFonts w:ascii="Times New Roman" w:eastAsia="Times New Roman" w:hAnsi="Times New Roman" w:cs="Times New Roman"/>
          <w:sz w:val="24"/>
          <w:szCs w:val="24"/>
          <w:lang w:eastAsia="hr-HR"/>
        </w:rPr>
        <w:t>2</w:t>
      </w:r>
      <w:r w:rsidRPr="00BF4B28">
        <w:rPr>
          <w:rFonts w:ascii="Times New Roman" w:eastAsia="Times New Roman" w:hAnsi="Times New Roman" w:cs="Times New Roman"/>
          <w:sz w:val="24"/>
          <w:szCs w:val="24"/>
          <w:lang w:eastAsia="hr-HR"/>
        </w:rPr>
        <w:t xml:space="preserve">) Prije donošenja </w:t>
      </w:r>
      <w:proofErr w:type="spellStart"/>
      <w:r w:rsidRPr="00BF4B28">
        <w:rPr>
          <w:rFonts w:ascii="Times New Roman" w:eastAsia="Times New Roman" w:hAnsi="Times New Roman" w:cs="Times New Roman"/>
          <w:sz w:val="24"/>
          <w:szCs w:val="24"/>
          <w:lang w:eastAsia="hr-HR"/>
        </w:rPr>
        <w:t>podzakonskog</w:t>
      </w:r>
      <w:proofErr w:type="spellEnd"/>
      <w:r w:rsidRPr="00BF4B28">
        <w:rPr>
          <w:rFonts w:ascii="Times New Roman" w:eastAsia="Times New Roman" w:hAnsi="Times New Roman" w:cs="Times New Roman"/>
          <w:sz w:val="24"/>
          <w:szCs w:val="24"/>
          <w:lang w:eastAsia="hr-HR"/>
        </w:rPr>
        <w:t xml:space="preserve"> propisa iz stavka 1</w:t>
      </w:r>
      <w:r w:rsidR="00205BAB" w:rsidRPr="00BF4B28">
        <w:rPr>
          <w:rFonts w:ascii="Times New Roman" w:eastAsia="Times New Roman" w:hAnsi="Times New Roman" w:cs="Times New Roman"/>
          <w:sz w:val="24"/>
          <w:szCs w:val="24"/>
          <w:lang w:eastAsia="hr-HR"/>
        </w:rPr>
        <w:t>5</w:t>
      </w:r>
      <w:r w:rsidRPr="00BF4B28">
        <w:rPr>
          <w:rFonts w:ascii="Times New Roman" w:eastAsia="Times New Roman" w:hAnsi="Times New Roman" w:cs="Times New Roman"/>
          <w:sz w:val="24"/>
          <w:szCs w:val="24"/>
          <w:lang w:eastAsia="hr-HR"/>
        </w:rPr>
        <w:t>. ovoga članka Hrvatska narodna banka će se, o okolnostima iz stavka 1</w:t>
      </w:r>
      <w:r w:rsidR="00205BAB" w:rsidRPr="00BF4B28">
        <w:rPr>
          <w:rFonts w:ascii="Times New Roman" w:eastAsia="Times New Roman" w:hAnsi="Times New Roman" w:cs="Times New Roman"/>
          <w:sz w:val="24"/>
          <w:szCs w:val="24"/>
          <w:lang w:eastAsia="hr-HR"/>
        </w:rPr>
        <w:t>5</w:t>
      </w:r>
      <w:r w:rsidRPr="00BF4B28">
        <w:rPr>
          <w:rFonts w:ascii="Times New Roman" w:eastAsia="Times New Roman" w:hAnsi="Times New Roman" w:cs="Times New Roman"/>
          <w:sz w:val="24"/>
          <w:szCs w:val="24"/>
          <w:lang w:eastAsia="hr-HR"/>
        </w:rPr>
        <w:t xml:space="preserve">. točke 2. ovoga članka, savjetovati s Vijećem za financijsku stabilnost. </w:t>
      </w:r>
    </w:p>
    <w:p w14:paraId="735FE2EA"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p>
    <w:p w14:paraId="409112C9" w14:textId="4BDDCF0C"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(1</w:t>
      </w:r>
      <w:r w:rsidR="00205BAB" w:rsidRPr="00BF4B28">
        <w:rPr>
          <w:rFonts w:ascii="Times New Roman" w:eastAsia="Times New Roman" w:hAnsi="Times New Roman" w:cs="Times New Roman"/>
          <w:sz w:val="24"/>
          <w:szCs w:val="24"/>
          <w:lang w:eastAsia="hr-HR"/>
        </w:rPr>
        <w:t>3</w:t>
      </w:r>
      <w:r w:rsidRPr="00BF4B28">
        <w:rPr>
          <w:rFonts w:ascii="Times New Roman" w:eastAsia="Times New Roman" w:hAnsi="Times New Roman" w:cs="Times New Roman"/>
          <w:sz w:val="24"/>
          <w:szCs w:val="24"/>
          <w:lang w:eastAsia="hr-HR"/>
        </w:rPr>
        <w:t>) Hrvatska narodna banka dužna je obavijestiti Europsko nadzorno tijelo za bankarstvo o donošenju propisa iz stavka 1</w:t>
      </w:r>
      <w:r w:rsidR="00205BAB" w:rsidRPr="00BF4B28">
        <w:rPr>
          <w:rFonts w:ascii="Times New Roman" w:eastAsia="Times New Roman" w:hAnsi="Times New Roman" w:cs="Times New Roman"/>
          <w:sz w:val="24"/>
          <w:szCs w:val="24"/>
          <w:lang w:eastAsia="hr-HR"/>
        </w:rPr>
        <w:t>5</w:t>
      </w:r>
      <w:r w:rsidRPr="00BF4B28">
        <w:rPr>
          <w:rFonts w:ascii="Times New Roman" w:eastAsia="Times New Roman" w:hAnsi="Times New Roman" w:cs="Times New Roman"/>
          <w:sz w:val="24"/>
          <w:szCs w:val="24"/>
          <w:lang w:eastAsia="hr-HR"/>
        </w:rPr>
        <w:t xml:space="preserve">. ovoga članka i načina na koji je uređen manji opseg plana oporavka i manja učestalost njegova ažuriranja. </w:t>
      </w:r>
    </w:p>
    <w:p w14:paraId="188A7287"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p>
    <w:p w14:paraId="12585FCA" w14:textId="175CE2CB"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(1</w:t>
      </w:r>
      <w:r w:rsidR="00205BAB" w:rsidRPr="00BF4B28">
        <w:rPr>
          <w:rFonts w:ascii="Times New Roman" w:eastAsia="Times New Roman" w:hAnsi="Times New Roman" w:cs="Times New Roman"/>
          <w:sz w:val="24"/>
          <w:szCs w:val="24"/>
          <w:lang w:eastAsia="hr-HR"/>
        </w:rPr>
        <w:t>4</w:t>
      </w:r>
      <w:r w:rsidRPr="00BF4B28">
        <w:rPr>
          <w:rFonts w:ascii="Times New Roman" w:eastAsia="Times New Roman" w:hAnsi="Times New Roman" w:cs="Times New Roman"/>
          <w:sz w:val="24"/>
          <w:szCs w:val="24"/>
          <w:lang w:eastAsia="hr-HR"/>
        </w:rPr>
        <w:t>) Iznimno od stavka 1. ovoga članka, kreditna institucija u sanaciji nije dužna izraditi niti ažurirati plan oporavka.</w:t>
      </w:r>
    </w:p>
    <w:p w14:paraId="55D8FA28" w14:textId="0001A428" w:rsidR="00205BAB" w:rsidRPr="00BF4B28" w:rsidRDefault="00205BAB" w:rsidP="00054C3C">
      <w:pPr>
        <w:spacing w:after="0" w:line="240" w:lineRule="auto"/>
        <w:jc w:val="both"/>
        <w:rPr>
          <w:rFonts w:ascii="Times New Roman" w:eastAsia="Times New Roman" w:hAnsi="Times New Roman" w:cs="Times New Roman"/>
          <w:sz w:val="24"/>
          <w:szCs w:val="24"/>
          <w:lang w:eastAsia="hr-HR"/>
        </w:rPr>
      </w:pPr>
    </w:p>
    <w:p w14:paraId="58A6B92E" w14:textId="7AD49C3A" w:rsidR="00205BAB" w:rsidRPr="00BF4B28" w:rsidRDefault="00205BAB"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(15) Hrvatska narodna banka </w:t>
      </w:r>
      <w:proofErr w:type="spellStart"/>
      <w:r w:rsidRPr="00BF4B28">
        <w:rPr>
          <w:rFonts w:ascii="Times New Roman" w:eastAsia="Times New Roman" w:hAnsi="Times New Roman" w:cs="Times New Roman"/>
          <w:sz w:val="24"/>
          <w:szCs w:val="24"/>
          <w:lang w:eastAsia="hr-HR"/>
        </w:rPr>
        <w:t>podzakonskim</w:t>
      </w:r>
      <w:proofErr w:type="spellEnd"/>
      <w:r w:rsidRPr="00BF4B28">
        <w:rPr>
          <w:rFonts w:ascii="Times New Roman" w:eastAsia="Times New Roman" w:hAnsi="Times New Roman" w:cs="Times New Roman"/>
          <w:sz w:val="24"/>
          <w:szCs w:val="24"/>
          <w:lang w:eastAsia="hr-HR"/>
        </w:rPr>
        <w:t xml:space="preserve"> propisom detaljnije uređuje</w:t>
      </w:r>
      <w:r w:rsidR="000578B9">
        <w:rPr>
          <w:rFonts w:ascii="Times New Roman" w:eastAsia="Times New Roman" w:hAnsi="Times New Roman" w:cs="Times New Roman"/>
          <w:sz w:val="24"/>
          <w:szCs w:val="24"/>
          <w:lang w:eastAsia="hr-HR"/>
        </w:rPr>
        <w:t>:</w:t>
      </w:r>
      <w:r w:rsidRPr="00BF4B28">
        <w:rPr>
          <w:rFonts w:ascii="Times New Roman" w:eastAsia="Times New Roman" w:hAnsi="Times New Roman" w:cs="Times New Roman"/>
          <w:sz w:val="24"/>
          <w:szCs w:val="24"/>
          <w:lang w:eastAsia="hr-HR"/>
        </w:rPr>
        <w:t xml:space="preserve">  </w:t>
      </w:r>
    </w:p>
    <w:p w14:paraId="0F1AFC8B" w14:textId="497A51F5" w:rsidR="00205BAB" w:rsidRPr="00BF4B28" w:rsidRDefault="00205BAB"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1</w:t>
      </w:r>
      <w:r w:rsidR="00BF4B28">
        <w:rPr>
          <w:rFonts w:ascii="Times New Roman" w:eastAsia="Times New Roman" w:hAnsi="Times New Roman" w:cs="Times New Roman"/>
          <w:sz w:val="24"/>
          <w:szCs w:val="24"/>
          <w:lang w:eastAsia="hr-HR"/>
        </w:rPr>
        <w:t>.</w:t>
      </w:r>
      <w:r w:rsidRPr="00BF4B28">
        <w:rPr>
          <w:rFonts w:ascii="Times New Roman" w:eastAsia="Times New Roman" w:hAnsi="Times New Roman" w:cs="Times New Roman"/>
          <w:sz w:val="24"/>
          <w:szCs w:val="24"/>
          <w:lang w:eastAsia="hr-HR"/>
        </w:rPr>
        <w:t xml:space="preserve"> način i opseg primjene zahtjeva vezanih uz izradu plana oporavka kreditne institucije te sadržaj, način i rokove dostave tog plana</w:t>
      </w:r>
    </w:p>
    <w:p w14:paraId="19572A61" w14:textId="74A70BA0" w:rsidR="00205BAB" w:rsidRPr="00BF4B28" w:rsidRDefault="00205BAB"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2</w:t>
      </w:r>
      <w:r w:rsidR="00BF4B28">
        <w:rPr>
          <w:rFonts w:ascii="Times New Roman" w:eastAsia="Times New Roman" w:hAnsi="Times New Roman" w:cs="Times New Roman"/>
          <w:sz w:val="24"/>
          <w:szCs w:val="24"/>
          <w:lang w:eastAsia="hr-HR"/>
        </w:rPr>
        <w:t>.</w:t>
      </w:r>
      <w:r w:rsidRPr="00BF4B28">
        <w:rPr>
          <w:rFonts w:ascii="Times New Roman" w:eastAsia="Times New Roman" w:hAnsi="Times New Roman" w:cs="Times New Roman"/>
          <w:sz w:val="24"/>
          <w:szCs w:val="24"/>
          <w:lang w:eastAsia="hr-HR"/>
        </w:rPr>
        <w:t xml:space="preserve"> manji opseg plana oporavka i manju učestalost njegova ažuriranja uzimajući u obzir sljedeće:</w:t>
      </w:r>
    </w:p>
    <w:p w14:paraId="40018276" w14:textId="47760158" w:rsidR="00205BAB" w:rsidRPr="00BF4B28" w:rsidRDefault="005E1D5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Pr="00BF4B28">
        <w:rPr>
          <w:rFonts w:ascii="Times New Roman" w:eastAsia="Times New Roman" w:hAnsi="Times New Roman" w:cs="Times New Roman"/>
          <w:sz w:val="24"/>
          <w:szCs w:val="24"/>
          <w:lang w:eastAsia="hr-HR"/>
        </w:rPr>
        <w:t xml:space="preserve"> </w:t>
      </w:r>
      <w:r w:rsidR="00205BAB" w:rsidRPr="00BF4B28">
        <w:rPr>
          <w:rFonts w:ascii="Times New Roman" w:eastAsia="Times New Roman" w:hAnsi="Times New Roman" w:cs="Times New Roman"/>
          <w:sz w:val="24"/>
          <w:szCs w:val="24"/>
          <w:lang w:eastAsia="hr-HR"/>
        </w:rPr>
        <w:t>utjecaj koji bi propast kreditne institucije mogao imati zbog prirode njezina poslovanja, dioničarske strukture, pravnog oblika, profila rizičnosti, veličine i pravnog statusa, međusobne povezanosti s drugim kreditnim institucijama ili općenito s financijskim sustavom, opsega i složenosti poslova, i pružanja investicijskih usluga ili aktivnosti definiranih propisima kojima se uređuje tržište kapitala, kojim se prenosi članak 4. stavka 1. točke 2. Direktive 2014/65/EU te</w:t>
      </w:r>
    </w:p>
    <w:p w14:paraId="5A033AEB" w14:textId="151E6F81" w:rsidR="00205BAB" w:rsidRPr="00BF4B28" w:rsidRDefault="005E1D5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205BAB" w:rsidRPr="00BF4B28">
        <w:rPr>
          <w:rFonts w:ascii="Times New Roman" w:eastAsia="Times New Roman" w:hAnsi="Times New Roman" w:cs="Times New Roman"/>
          <w:sz w:val="24"/>
          <w:szCs w:val="24"/>
          <w:lang w:eastAsia="hr-HR"/>
        </w:rPr>
        <w:t xml:space="preserve"> procjenu bi li se njezina propast i prisilna likvidacija mogla značajno negativno odraziti na financijska tržišta, druge kreditne institucije ili investicijska društva, uvjete financiranja ili na šire gospodarstvo.</w:t>
      </w:r>
    </w:p>
    <w:p w14:paraId="635F8B71" w14:textId="77777777" w:rsidR="00DC1B36" w:rsidRPr="00BF4B28" w:rsidRDefault="00DC1B36" w:rsidP="00054C3C">
      <w:pPr>
        <w:spacing w:after="0" w:line="240" w:lineRule="auto"/>
        <w:rPr>
          <w:rFonts w:ascii="Times New Roman" w:eastAsia="Times New Roman" w:hAnsi="Times New Roman" w:cs="Times New Roman"/>
          <w:sz w:val="24"/>
          <w:szCs w:val="24"/>
          <w:lang w:eastAsia="hr-HR"/>
        </w:rPr>
      </w:pPr>
    </w:p>
    <w:p w14:paraId="63755DB1" w14:textId="77777777" w:rsidR="00DC1B36" w:rsidRPr="00BF4B28" w:rsidRDefault="00DC1B36" w:rsidP="00054C3C">
      <w:pPr>
        <w:spacing w:after="0" w:line="240" w:lineRule="auto"/>
        <w:jc w:val="center"/>
        <w:rPr>
          <w:rFonts w:ascii="Times New Roman" w:eastAsia="Times New Roman" w:hAnsi="Times New Roman" w:cs="Times New Roman"/>
          <w:i/>
          <w:iCs/>
          <w:sz w:val="24"/>
          <w:szCs w:val="24"/>
          <w:lang w:eastAsia="hr-HR"/>
        </w:rPr>
      </w:pPr>
      <w:r w:rsidRPr="00BF4B28">
        <w:rPr>
          <w:rFonts w:ascii="Times New Roman" w:eastAsia="Times New Roman" w:hAnsi="Times New Roman" w:cs="Times New Roman"/>
          <w:i/>
          <w:iCs/>
          <w:sz w:val="24"/>
          <w:szCs w:val="24"/>
          <w:lang w:eastAsia="hr-HR"/>
        </w:rPr>
        <w:lastRenderedPageBreak/>
        <w:t>Procjena planova oporavka</w:t>
      </w:r>
    </w:p>
    <w:p w14:paraId="289841DE" w14:textId="0AB5BF8C" w:rsidR="00DC1B36" w:rsidRPr="00BF4B28" w:rsidRDefault="00DC1B36" w:rsidP="00054C3C">
      <w:pPr>
        <w:spacing w:after="0" w:line="240" w:lineRule="auto"/>
        <w:jc w:val="center"/>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Članak 2</w:t>
      </w:r>
      <w:r w:rsidR="00DE6AFA" w:rsidRPr="00BF4B28">
        <w:rPr>
          <w:rFonts w:ascii="Times New Roman" w:eastAsia="Times New Roman" w:hAnsi="Times New Roman" w:cs="Times New Roman"/>
          <w:sz w:val="24"/>
          <w:szCs w:val="24"/>
          <w:lang w:eastAsia="hr-HR"/>
        </w:rPr>
        <w:t>59</w:t>
      </w:r>
      <w:r w:rsidRPr="00BF4B28">
        <w:rPr>
          <w:rFonts w:ascii="Times New Roman" w:eastAsia="Times New Roman" w:hAnsi="Times New Roman" w:cs="Times New Roman"/>
          <w:sz w:val="24"/>
          <w:szCs w:val="24"/>
          <w:lang w:eastAsia="hr-HR"/>
        </w:rPr>
        <w:t>.</w:t>
      </w:r>
    </w:p>
    <w:p w14:paraId="7423B112"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p>
    <w:p w14:paraId="184CEE10" w14:textId="77777777"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(1) Kreditna institucija dužna je </w:t>
      </w:r>
      <w:bookmarkStart w:id="174" w:name="_Hlk198499326"/>
      <w:r w:rsidRPr="00BF4B28">
        <w:rPr>
          <w:rFonts w:ascii="Times New Roman" w:eastAsia="Times New Roman" w:hAnsi="Times New Roman" w:cs="Times New Roman"/>
          <w:sz w:val="24"/>
          <w:szCs w:val="24"/>
          <w:lang w:eastAsia="hr-HR"/>
        </w:rPr>
        <w:t>osigurati da plan oporavka ispunjava sljedeće kriterije:</w:t>
      </w:r>
    </w:p>
    <w:p w14:paraId="5A558C4A" w14:textId="4BA855DE"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1</w:t>
      </w:r>
      <w:r w:rsidR="00BF4B28">
        <w:rPr>
          <w:rFonts w:ascii="Times New Roman" w:eastAsia="Times New Roman" w:hAnsi="Times New Roman" w:cs="Times New Roman"/>
          <w:sz w:val="24"/>
          <w:szCs w:val="24"/>
          <w:lang w:eastAsia="hr-HR"/>
        </w:rPr>
        <w:t>.</w:t>
      </w:r>
      <w:r w:rsidRPr="00BF4B28">
        <w:rPr>
          <w:rFonts w:ascii="Times New Roman" w:eastAsia="Times New Roman" w:hAnsi="Times New Roman" w:cs="Times New Roman"/>
          <w:sz w:val="24"/>
          <w:szCs w:val="24"/>
          <w:lang w:eastAsia="hr-HR"/>
        </w:rPr>
        <w:t xml:space="preserve"> razumno je vjerojatno da provedba aranžmana predloženih u planu osigurava ili ponovno uspostavlja održivost redovnog poslovanja i stabilnost financijskog položaja kreditne institucije ili grupe kreditnih institucija za koju se plan izrađuje, u situacijama značajnog financijskog poremećaja, uzimajući u obzir pripremne mjere koje je kreditna institucija poduzela ili planira poduzeti i </w:t>
      </w:r>
    </w:p>
    <w:p w14:paraId="1EF3E0BB" w14:textId="13F313B9"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2</w:t>
      </w:r>
      <w:r w:rsidR="00BF4B28">
        <w:rPr>
          <w:rFonts w:ascii="Times New Roman" w:eastAsia="Times New Roman" w:hAnsi="Times New Roman" w:cs="Times New Roman"/>
          <w:sz w:val="24"/>
          <w:szCs w:val="24"/>
          <w:lang w:eastAsia="hr-HR"/>
        </w:rPr>
        <w:t>.</w:t>
      </w:r>
      <w:r w:rsidRPr="00BF4B28">
        <w:rPr>
          <w:rFonts w:ascii="Times New Roman" w:eastAsia="Times New Roman" w:hAnsi="Times New Roman" w:cs="Times New Roman"/>
          <w:sz w:val="24"/>
          <w:szCs w:val="24"/>
          <w:lang w:eastAsia="hr-HR"/>
        </w:rPr>
        <w:t xml:space="preserve"> razumno je vjerojatno da se plan oporavka i mjere predviđene njime mogu u situacijama značajnog financijskog poremećaja brzo i učinkovito provesti te neće dovesti do značajnih štetnih posljedica u financijskom sustavu, čak i u slučaju istodobnog provođenja plana oporavka u drugoj kreditnoj instituciji. </w:t>
      </w:r>
    </w:p>
    <w:bookmarkEnd w:id="174"/>
    <w:p w14:paraId="0B824005" w14:textId="77777777" w:rsidR="00361B02" w:rsidRPr="00BF4B28" w:rsidRDefault="00361B02" w:rsidP="00054C3C">
      <w:pPr>
        <w:spacing w:after="0" w:line="240" w:lineRule="auto"/>
        <w:jc w:val="both"/>
        <w:rPr>
          <w:rFonts w:ascii="Times New Roman" w:eastAsia="Times New Roman" w:hAnsi="Times New Roman" w:cs="Times New Roman"/>
          <w:sz w:val="24"/>
          <w:szCs w:val="24"/>
          <w:lang w:eastAsia="hr-HR"/>
        </w:rPr>
      </w:pPr>
    </w:p>
    <w:p w14:paraId="0D01245A" w14:textId="3949451A"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(2) Hrvatska narodna banka dužna je u roku od šest mjeseci od dostave plana oporavka provjeriti jesu li ispunjeni zahtjevi iz članka </w:t>
      </w:r>
      <w:r w:rsidR="00597354" w:rsidRPr="00BF4B28">
        <w:rPr>
          <w:rFonts w:ascii="Times New Roman" w:eastAsia="Times New Roman" w:hAnsi="Times New Roman" w:cs="Times New Roman"/>
          <w:sz w:val="24"/>
          <w:szCs w:val="24"/>
          <w:lang w:eastAsia="hr-HR"/>
        </w:rPr>
        <w:t>2</w:t>
      </w:r>
      <w:r w:rsidR="00DE6AFA" w:rsidRPr="00BF4B28">
        <w:rPr>
          <w:rFonts w:ascii="Times New Roman" w:eastAsia="Times New Roman" w:hAnsi="Times New Roman" w:cs="Times New Roman"/>
          <w:sz w:val="24"/>
          <w:szCs w:val="24"/>
          <w:lang w:eastAsia="hr-HR"/>
        </w:rPr>
        <w:t>58</w:t>
      </w:r>
      <w:r w:rsidRPr="00BF4B28">
        <w:rPr>
          <w:rFonts w:ascii="Times New Roman" w:eastAsia="Times New Roman" w:hAnsi="Times New Roman" w:cs="Times New Roman"/>
          <w:sz w:val="24"/>
          <w:szCs w:val="24"/>
          <w:lang w:eastAsia="hr-HR"/>
        </w:rPr>
        <w:t>. ovoga Zakona</w:t>
      </w:r>
      <w:r w:rsidRPr="00BF4B28">
        <w:rPr>
          <w:rFonts w:ascii="Times New Roman" w:hAnsi="Times New Roman" w:cs="Times New Roman"/>
          <w:sz w:val="24"/>
          <w:szCs w:val="24"/>
        </w:rPr>
        <w:t>,</w:t>
      </w:r>
      <w:r w:rsidRPr="00BF4B28">
        <w:rPr>
          <w:rFonts w:ascii="Times New Roman" w:eastAsia="Times New Roman" w:hAnsi="Times New Roman" w:cs="Times New Roman"/>
          <w:sz w:val="24"/>
          <w:szCs w:val="24"/>
          <w:lang w:eastAsia="hr-HR"/>
        </w:rPr>
        <w:t xml:space="preserve"> </w:t>
      </w:r>
      <w:proofErr w:type="spellStart"/>
      <w:r w:rsidRPr="00BF4B28">
        <w:rPr>
          <w:rFonts w:ascii="Times New Roman" w:eastAsia="Times New Roman" w:hAnsi="Times New Roman" w:cs="Times New Roman"/>
          <w:sz w:val="24"/>
          <w:szCs w:val="24"/>
          <w:lang w:eastAsia="hr-HR"/>
        </w:rPr>
        <w:t>podzakonskoga</w:t>
      </w:r>
      <w:proofErr w:type="spellEnd"/>
      <w:r w:rsidRPr="00BF4B28">
        <w:rPr>
          <w:rFonts w:ascii="Times New Roman" w:eastAsia="Times New Roman" w:hAnsi="Times New Roman" w:cs="Times New Roman"/>
          <w:sz w:val="24"/>
          <w:szCs w:val="24"/>
          <w:lang w:eastAsia="hr-HR"/>
        </w:rPr>
        <w:t xml:space="preserve"> </w:t>
      </w:r>
      <w:r w:rsidR="004B4A43">
        <w:rPr>
          <w:rFonts w:ascii="Times New Roman" w:eastAsia="Times New Roman" w:hAnsi="Times New Roman" w:cs="Times New Roman"/>
          <w:sz w:val="24"/>
          <w:szCs w:val="24"/>
          <w:lang w:eastAsia="hr-HR"/>
        </w:rPr>
        <w:t>propisa</w:t>
      </w:r>
      <w:r w:rsidR="004B4A43" w:rsidRPr="00BF4B28">
        <w:rPr>
          <w:rFonts w:ascii="Times New Roman" w:eastAsia="Times New Roman" w:hAnsi="Times New Roman" w:cs="Times New Roman"/>
          <w:sz w:val="24"/>
          <w:szCs w:val="24"/>
          <w:lang w:eastAsia="hr-HR"/>
        </w:rPr>
        <w:t xml:space="preserve"> </w:t>
      </w:r>
      <w:r w:rsidR="00DE6AFA" w:rsidRPr="00BF4B28">
        <w:rPr>
          <w:rFonts w:ascii="Times New Roman" w:eastAsia="Times New Roman" w:hAnsi="Times New Roman" w:cs="Times New Roman"/>
          <w:sz w:val="24"/>
          <w:szCs w:val="24"/>
          <w:lang w:eastAsia="hr-HR"/>
        </w:rPr>
        <w:t xml:space="preserve">koji je donesen na temelju članka 258. </w:t>
      </w:r>
      <w:r w:rsidRPr="00BF4B28">
        <w:rPr>
          <w:rFonts w:ascii="Times New Roman" w:eastAsia="Times New Roman" w:hAnsi="Times New Roman" w:cs="Times New Roman"/>
          <w:sz w:val="24"/>
          <w:szCs w:val="24"/>
          <w:lang w:eastAsia="hr-HR"/>
        </w:rPr>
        <w:t>stavka 1</w:t>
      </w:r>
      <w:r w:rsidR="00205BAB" w:rsidRPr="00BF4B28">
        <w:rPr>
          <w:rFonts w:ascii="Times New Roman" w:eastAsia="Times New Roman" w:hAnsi="Times New Roman" w:cs="Times New Roman"/>
          <w:sz w:val="24"/>
          <w:szCs w:val="24"/>
          <w:lang w:eastAsia="hr-HR"/>
        </w:rPr>
        <w:t>5</w:t>
      </w:r>
      <w:r w:rsidRPr="00BF4B28">
        <w:rPr>
          <w:rFonts w:ascii="Times New Roman" w:eastAsia="Times New Roman" w:hAnsi="Times New Roman" w:cs="Times New Roman"/>
          <w:sz w:val="24"/>
          <w:szCs w:val="24"/>
          <w:lang w:eastAsia="hr-HR"/>
        </w:rPr>
        <w:t>. ovoga Zakona i uvjet</w:t>
      </w:r>
      <w:r w:rsidR="00796A05" w:rsidRPr="00BF4B28">
        <w:rPr>
          <w:rFonts w:ascii="Times New Roman" w:eastAsia="Times New Roman" w:hAnsi="Times New Roman" w:cs="Times New Roman"/>
          <w:sz w:val="24"/>
          <w:szCs w:val="24"/>
          <w:lang w:eastAsia="hr-HR"/>
        </w:rPr>
        <w:t>a</w:t>
      </w:r>
      <w:r w:rsidRPr="00BF4B28">
        <w:rPr>
          <w:rFonts w:ascii="Times New Roman" w:eastAsia="Times New Roman" w:hAnsi="Times New Roman" w:cs="Times New Roman"/>
          <w:sz w:val="24"/>
          <w:szCs w:val="24"/>
          <w:lang w:eastAsia="hr-HR"/>
        </w:rPr>
        <w:t xml:space="preserve"> iz stavka 1. ovoga članka te o tome obavijestiti kreditnu instituciju. </w:t>
      </w:r>
    </w:p>
    <w:p w14:paraId="0410F94E" w14:textId="77777777" w:rsidR="00361B02" w:rsidRPr="00BF4B28" w:rsidRDefault="00361B02" w:rsidP="00054C3C">
      <w:pPr>
        <w:spacing w:after="0" w:line="240" w:lineRule="auto"/>
        <w:jc w:val="both"/>
        <w:rPr>
          <w:rFonts w:ascii="Times New Roman" w:eastAsia="Times New Roman" w:hAnsi="Times New Roman" w:cs="Times New Roman"/>
          <w:sz w:val="24"/>
          <w:szCs w:val="24"/>
          <w:lang w:eastAsia="hr-HR"/>
        </w:rPr>
      </w:pPr>
    </w:p>
    <w:p w14:paraId="7FDC4FEE" w14:textId="1C249ABF"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(3) Ako kreditna institucija ima značajnu podružnicu u drugoj državi članici, Hrvatska narodna banka će se roku </w:t>
      </w:r>
      <w:r w:rsidR="00796A05" w:rsidRPr="00BF4B28">
        <w:rPr>
          <w:rFonts w:ascii="Times New Roman" w:eastAsia="Times New Roman" w:hAnsi="Times New Roman" w:cs="Times New Roman"/>
          <w:sz w:val="24"/>
          <w:szCs w:val="24"/>
          <w:lang w:eastAsia="hr-HR"/>
        </w:rPr>
        <w:t xml:space="preserve">i o pitanjima iz stavka 2. ovoga članka </w:t>
      </w:r>
      <w:r w:rsidRPr="00BF4B28">
        <w:rPr>
          <w:rFonts w:ascii="Times New Roman" w:eastAsia="Times New Roman" w:hAnsi="Times New Roman" w:cs="Times New Roman"/>
          <w:sz w:val="24"/>
          <w:szCs w:val="24"/>
          <w:lang w:eastAsia="hr-HR"/>
        </w:rPr>
        <w:t xml:space="preserve">savjetovati i s nadležnim tijelom države članice u kojoj se nalazi ta podružnica, u onoj mjeri u kojoj je to važno za tu podružnicu. </w:t>
      </w:r>
    </w:p>
    <w:p w14:paraId="5F15A6FD" w14:textId="77777777" w:rsidR="00361B02" w:rsidRPr="00BF4B28" w:rsidRDefault="00361B02" w:rsidP="00054C3C">
      <w:pPr>
        <w:spacing w:after="0" w:line="240" w:lineRule="auto"/>
        <w:jc w:val="both"/>
        <w:rPr>
          <w:rFonts w:ascii="Times New Roman" w:eastAsia="Times New Roman" w:hAnsi="Times New Roman" w:cs="Times New Roman"/>
          <w:sz w:val="24"/>
          <w:szCs w:val="24"/>
          <w:lang w:eastAsia="hr-HR"/>
        </w:rPr>
      </w:pPr>
    </w:p>
    <w:p w14:paraId="41F3695A" w14:textId="2B14A14E"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(4) Pri procjeni iz stav</w:t>
      </w:r>
      <w:r w:rsidR="00796A05" w:rsidRPr="00BF4B28">
        <w:rPr>
          <w:rFonts w:ascii="Times New Roman" w:eastAsia="Times New Roman" w:hAnsi="Times New Roman" w:cs="Times New Roman"/>
          <w:sz w:val="24"/>
          <w:szCs w:val="24"/>
          <w:lang w:eastAsia="hr-HR"/>
        </w:rPr>
        <w:t>a</w:t>
      </w:r>
      <w:r w:rsidRPr="00BF4B28">
        <w:rPr>
          <w:rFonts w:ascii="Times New Roman" w:eastAsia="Times New Roman" w:hAnsi="Times New Roman" w:cs="Times New Roman"/>
          <w:sz w:val="24"/>
          <w:szCs w:val="24"/>
          <w:lang w:eastAsia="hr-HR"/>
        </w:rPr>
        <w:t xml:space="preserve">ka 2. </w:t>
      </w:r>
      <w:r w:rsidR="00796A05" w:rsidRPr="00BF4B28">
        <w:rPr>
          <w:rFonts w:ascii="Times New Roman" w:eastAsia="Times New Roman" w:hAnsi="Times New Roman" w:cs="Times New Roman"/>
          <w:sz w:val="24"/>
          <w:szCs w:val="24"/>
          <w:lang w:eastAsia="hr-HR"/>
        </w:rPr>
        <w:t xml:space="preserve">i 3. </w:t>
      </w:r>
      <w:r w:rsidRPr="00BF4B28">
        <w:rPr>
          <w:rFonts w:ascii="Times New Roman" w:eastAsia="Times New Roman" w:hAnsi="Times New Roman" w:cs="Times New Roman"/>
          <w:sz w:val="24"/>
          <w:szCs w:val="24"/>
          <w:lang w:eastAsia="hr-HR"/>
        </w:rPr>
        <w:t xml:space="preserve">ovoga članka Hrvatska narodna banka vodit će računa o primjerenosti strukture kapitala i izvora financiranja kreditne institucije ovisno o složenosti organizacijske strukture i profilu rizičnosti te kreditne institucije. </w:t>
      </w:r>
    </w:p>
    <w:p w14:paraId="107285CB" w14:textId="77777777" w:rsidR="00361B02" w:rsidRPr="00BF4B28" w:rsidRDefault="00361B02" w:rsidP="00054C3C">
      <w:pPr>
        <w:spacing w:after="0" w:line="240" w:lineRule="auto"/>
        <w:jc w:val="both"/>
        <w:rPr>
          <w:rFonts w:ascii="Times New Roman" w:eastAsia="Times New Roman" w:hAnsi="Times New Roman" w:cs="Times New Roman"/>
          <w:sz w:val="24"/>
          <w:szCs w:val="24"/>
          <w:lang w:eastAsia="hr-HR"/>
        </w:rPr>
      </w:pPr>
    </w:p>
    <w:p w14:paraId="321D8055" w14:textId="0FC06714"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(5) Hrvatska narodna banka će bez odgađanja dostaviti plan oporavka sanacijskom tijelu nadležnom za izradu sanacijskog plana kreditne institucije, koje može, ako smatra da mjere predložene planom oporavka mogu negativno utjecati na mogućnost sanacije te kreditne institucije, u primjerenom roku dati preporuke</w:t>
      </w:r>
      <w:r w:rsidR="006D74BF" w:rsidRPr="00BF4B28">
        <w:rPr>
          <w:rFonts w:ascii="Times New Roman" w:eastAsia="Times New Roman" w:hAnsi="Times New Roman" w:cs="Times New Roman"/>
          <w:sz w:val="24"/>
          <w:szCs w:val="24"/>
          <w:lang w:eastAsia="hr-HR"/>
        </w:rPr>
        <w:t>,</w:t>
      </w:r>
      <w:r w:rsidR="00383BAB" w:rsidRPr="00BF4B28">
        <w:rPr>
          <w:rFonts w:ascii="Times New Roman" w:eastAsia="Times New Roman" w:hAnsi="Times New Roman" w:cs="Times New Roman"/>
          <w:sz w:val="24"/>
          <w:szCs w:val="24"/>
          <w:lang w:eastAsia="hr-HR"/>
        </w:rPr>
        <w:t xml:space="preserve"> a Hrvatska narodna banka će p</w:t>
      </w:r>
      <w:r w:rsidRPr="00BF4B28">
        <w:rPr>
          <w:rFonts w:ascii="Times New Roman" w:eastAsia="Times New Roman" w:hAnsi="Times New Roman" w:cs="Times New Roman"/>
          <w:sz w:val="24"/>
          <w:szCs w:val="24"/>
          <w:lang w:eastAsia="hr-HR"/>
        </w:rPr>
        <w:t xml:space="preserve">ri </w:t>
      </w:r>
      <w:proofErr w:type="spellStart"/>
      <w:r w:rsidRPr="00BF4B28">
        <w:rPr>
          <w:rFonts w:ascii="Times New Roman" w:eastAsia="Times New Roman" w:hAnsi="Times New Roman" w:cs="Times New Roman"/>
          <w:sz w:val="24"/>
          <w:szCs w:val="24"/>
          <w:lang w:eastAsia="hr-HR"/>
        </w:rPr>
        <w:t>nalaganju</w:t>
      </w:r>
      <w:proofErr w:type="spellEnd"/>
      <w:r w:rsidRPr="00BF4B28">
        <w:rPr>
          <w:rFonts w:ascii="Times New Roman" w:eastAsia="Times New Roman" w:hAnsi="Times New Roman" w:cs="Times New Roman"/>
          <w:sz w:val="24"/>
          <w:szCs w:val="24"/>
          <w:lang w:eastAsia="hr-HR"/>
        </w:rPr>
        <w:t xml:space="preserve"> mjera prema kreditnoj instituciji uzet</w:t>
      </w:r>
      <w:r w:rsidR="00383BAB" w:rsidRPr="00BF4B28">
        <w:rPr>
          <w:rFonts w:ascii="Times New Roman" w:eastAsia="Times New Roman" w:hAnsi="Times New Roman" w:cs="Times New Roman"/>
          <w:sz w:val="24"/>
          <w:szCs w:val="24"/>
          <w:lang w:eastAsia="hr-HR"/>
        </w:rPr>
        <w:t>i</w:t>
      </w:r>
      <w:r w:rsidRPr="00BF4B28">
        <w:rPr>
          <w:rFonts w:ascii="Times New Roman" w:eastAsia="Times New Roman" w:hAnsi="Times New Roman" w:cs="Times New Roman"/>
          <w:sz w:val="24"/>
          <w:szCs w:val="24"/>
          <w:lang w:eastAsia="hr-HR"/>
        </w:rPr>
        <w:t xml:space="preserve"> u obzir dobivene preporuke. </w:t>
      </w:r>
    </w:p>
    <w:p w14:paraId="0FF3DDB6" w14:textId="77777777" w:rsidR="00361B02" w:rsidRPr="00BF4B28" w:rsidRDefault="00361B02" w:rsidP="00054C3C">
      <w:pPr>
        <w:spacing w:after="0" w:line="240" w:lineRule="auto"/>
        <w:jc w:val="both"/>
        <w:rPr>
          <w:rFonts w:ascii="Times New Roman" w:eastAsia="Times New Roman" w:hAnsi="Times New Roman" w:cs="Times New Roman"/>
          <w:sz w:val="24"/>
          <w:szCs w:val="24"/>
          <w:lang w:eastAsia="hr-HR"/>
        </w:rPr>
      </w:pPr>
    </w:p>
    <w:p w14:paraId="30D1002A" w14:textId="1483662F"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(6) Ako Hrvatska narodna banka u roku iz stavka 2. ovoga članka ocijeni da postoje značajni nedostaci u planu oporavka ili značajne prepreke mogućnosti njegove provedbe, naložit će kreditnoj instituciji da u roku od najviše dva mjeseca dostavi izmijenjeni plan oporavka kojim se utvrđeni nedostaci ili prepreke uklanjaju. </w:t>
      </w:r>
    </w:p>
    <w:p w14:paraId="4454B88B" w14:textId="77777777" w:rsidR="00383BAB" w:rsidRPr="00BF4B28" w:rsidRDefault="00383BAB" w:rsidP="00054C3C">
      <w:pPr>
        <w:spacing w:after="0" w:line="240" w:lineRule="auto"/>
        <w:jc w:val="both"/>
        <w:rPr>
          <w:rFonts w:ascii="Times New Roman" w:eastAsia="Times New Roman" w:hAnsi="Times New Roman" w:cs="Times New Roman"/>
          <w:sz w:val="24"/>
          <w:szCs w:val="24"/>
          <w:lang w:eastAsia="hr-HR"/>
        </w:rPr>
      </w:pPr>
    </w:p>
    <w:p w14:paraId="6A42BA40" w14:textId="101658AE"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(7) Rok za dostavu izmijenjenog plana oporavka iz stavka 6. ovoga članka Hrvatska narodna banka može na zahtjev kreditne institucije produžiti za najviše mjesec dana. </w:t>
      </w:r>
    </w:p>
    <w:p w14:paraId="3D6CC46A" w14:textId="77777777" w:rsidR="00383BAB" w:rsidRPr="00BF4B28" w:rsidRDefault="00383BAB" w:rsidP="00054C3C">
      <w:pPr>
        <w:spacing w:after="0" w:line="240" w:lineRule="auto"/>
        <w:jc w:val="both"/>
        <w:rPr>
          <w:rFonts w:ascii="Times New Roman" w:eastAsia="Times New Roman" w:hAnsi="Times New Roman" w:cs="Times New Roman"/>
          <w:sz w:val="24"/>
          <w:szCs w:val="24"/>
          <w:lang w:eastAsia="hr-HR"/>
        </w:rPr>
      </w:pPr>
    </w:p>
    <w:p w14:paraId="1CF0202A" w14:textId="6FE84A06"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(8) Ako ocijeni da ni izmijenjenim planom oporavka nisu uklonjeni utvrđeni nedostaci ili prepreke, Hrvatska narodna banka može naložiti kreditnoj instituciji da izvrši točno određene promjene plana oporavka. </w:t>
      </w:r>
    </w:p>
    <w:p w14:paraId="7872FBB2" w14:textId="77777777" w:rsidR="00383BAB" w:rsidRPr="00BF4B28" w:rsidRDefault="00383BAB" w:rsidP="00054C3C">
      <w:pPr>
        <w:spacing w:after="0" w:line="240" w:lineRule="auto"/>
        <w:jc w:val="both"/>
        <w:rPr>
          <w:rFonts w:ascii="Times New Roman" w:eastAsia="Times New Roman" w:hAnsi="Times New Roman" w:cs="Times New Roman"/>
          <w:sz w:val="24"/>
          <w:szCs w:val="24"/>
          <w:lang w:eastAsia="hr-HR"/>
        </w:rPr>
      </w:pPr>
    </w:p>
    <w:p w14:paraId="430EA8D9" w14:textId="10B7DBAB"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(9) Ako kreditna institucija ne dostavi izmijenjeni plan oporavka ili ako Hrvatska narodna banka ocijeni da izmijenjenim planom oporavka nisu uklonjeni prvotno utvrđeni nedostaci ili prepreke, i ako ih nije moguće ukloniti </w:t>
      </w:r>
      <w:proofErr w:type="spellStart"/>
      <w:r w:rsidRPr="00BF4B28">
        <w:rPr>
          <w:rFonts w:ascii="Times New Roman" w:eastAsia="Times New Roman" w:hAnsi="Times New Roman" w:cs="Times New Roman"/>
          <w:sz w:val="24"/>
          <w:szCs w:val="24"/>
          <w:lang w:eastAsia="hr-HR"/>
        </w:rPr>
        <w:t>nalaganjem</w:t>
      </w:r>
      <w:proofErr w:type="spellEnd"/>
      <w:r w:rsidRPr="00BF4B28">
        <w:rPr>
          <w:rFonts w:ascii="Times New Roman" w:eastAsia="Times New Roman" w:hAnsi="Times New Roman" w:cs="Times New Roman"/>
          <w:sz w:val="24"/>
          <w:szCs w:val="24"/>
          <w:lang w:eastAsia="hr-HR"/>
        </w:rPr>
        <w:t xml:space="preserve"> točno određenih promjena plana oporavka, Hrvatska narodna banka naložit će kreditnoj instituciji da odredi koje je promjene u poslovanju </w:t>
      </w:r>
      <w:r w:rsidRPr="00BF4B28">
        <w:rPr>
          <w:rFonts w:ascii="Times New Roman" w:eastAsia="Times New Roman" w:hAnsi="Times New Roman" w:cs="Times New Roman"/>
          <w:sz w:val="24"/>
          <w:szCs w:val="24"/>
          <w:lang w:eastAsia="hr-HR"/>
        </w:rPr>
        <w:lastRenderedPageBreak/>
        <w:t xml:space="preserve">moguće provesti kako bi uklonila nedostatke ili prepreke u provedbi plana oporavka te rokove u kojima bi te promjene mogla provesti. </w:t>
      </w:r>
    </w:p>
    <w:p w14:paraId="149EFD74" w14:textId="77777777" w:rsidR="00383BAB" w:rsidRPr="00BF4B28" w:rsidRDefault="00383BAB" w:rsidP="00054C3C">
      <w:pPr>
        <w:spacing w:after="0" w:line="240" w:lineRule="auto"/>
        <w:jc w:val="both"/>
        <w:rPr>
          <w:rFonts w:ascii="Times New Roman" w:eastAsia="Times New Roman" w:hAnsi="Times New Roman" w:cs="Times New Roman"/>
          <w:sz w:val="24"/>
          <w:szCs w:val="24"/>
          <w:lang w:eastAsia="hr-HR"/>
        </w:rPr>
      </w:pPr>
    </w:p>
    <w:p w14:paraId="24707283" w14:textId="6E2ECDED"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(10) Ako Hrvatska narodna banka ocijeni da su promjene u poslovanju koje je odredila kreditna institucija adekvatne za uklanjanje nedostataka ili prepreka u provedbi plana oporavka, naložit će kreditnoj instituciji da te promjene provede. </w:t>
      </w:r>
    </w:p>
    <w:p w14:paraId="41ADFAFC" w14:textId="77777777" w:rsidR="00383BAB" w:rsidRPr="00BF4B28" w:rsidRDefault="00383BAB" w:rsidP="00054C3C">
      <w:pPr>
        <w:spacing w:after="0" w:line="240" w:lineRule="auto"/>
        <w:jc w:val="both"/>
        <w:rPr>
          <w:rFonts w:ascii="Times New Roman" w:eastAsia="Times New Roman" w:hAnsi="Times New Roman" w:cs="Times New Roman"/>
          <w:sz w:val="24"/>
          <w:szCs w:val="24"/>
          <w:lang w:eastAsia="hr-HR"/>
        </w:rPr>
      </w:pPr>
    </w:p>
    <w:p w14:paraId="08E5D1BA" w14:textId="326E0476"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(11) Ako kreditna institucija ne odredi promjene u poslovanju za uklanjanje nedostataka ili prepreka u provedbi plana oporavka ili ako Hrvatska narodna banka ocijeni da predložene promjene ili rokovi nisu adekvatni, Hrvatska narodna banka može kreditnoj instituciji naložiti bilo koju mjeru koju smatra potrebnom za uklanjanje nedostataka ili prepreka u provedbi plana oporavka i razmjernom s obzirom na ozbiljnost nedostataka i prepreka te učinke mjera na poslovanje kreditne institucije. </w:t>
      </w:r>
    </w:p>
    <w:p w14:paraId="06B91481" w14:textId="77777777" w:rsidR="00383BAB" w:rsidRPr="00BF4B28" w:rsidRDefault="00383BAB" w:rsidP="00054C3C">
      <w:pPr>
        <w:spacing w:after="0" w:line="240" w:lineRule="auto"/>
        <w:jc w:val="both"/>
        <w:rPr>
          <w:rFonts w:ascii="Times New Roman" w:eastAsia="Times New Roman" w:hAnsi="Times New Roman" w:cs="Times New Roman"/>
          <w:sz w:val="24"/>
          <w:szCs w:val="24"/>
          <w:lang w:eastAsia="hr-HR"/>
        </w:rPr>
      </w:pPr>
    </w:p>
    <w:p w14:paraId="73AB80A5" w14:textId="4B3707CA" w:rsidR="00DC1B36" w:rsidRPr="00BF4B28"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 xml:space="preserve">(12) U smislu stavka 11. ovoga članka Hrvatska narodna banka može, osim drugih mjera iz ovoga Zakona, naložiti osobito: </w:t>
      </w:r>
    </w:p>
    <w:p w14:paraId="15731D00" w14:textId="4AECC233"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BF4B28">
        <w:rPr>
          <w:rFonts w:ascii="Times New Roman" w:eastAsia="Times New Roman" w:hAnsi="Times New Roman" w:cs="Times New Roman"/>
          <w:sz w:val="24"/>
          <w:szCs w:val="24"/>
          <w:lang w:eastAsia="hr-HR"/>
        </w:rPr>
        <w:t>1</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smanjivanje profila rizičnosti, uključujući i </w:t>
      </w:r>
      <w:proofErr w:type="spellStart"/>
      <w:r w:rsidRPr="004A49EA">
        <w:rPr>
          <w:rFonts w:ascii="Times New Roman" w:eastAsia="Times New Roman" w:hAnsi="Times New Roman" w:cs="Times New Roman"/>
          <w:sz w:val="24"/>
          <w:szCs w:val="24"/>
          <w:lang w:eastAsia="hr-HR"/>
        </w:rPr>
        <w:t>likvidnosni</w:t>
      </w:r>
      <w:proofErr w:type="spellEnd"/>
      <w:r w:rsidRPr="004A49EA">
        <w:rPr>
          <w:rFonts w:ascii="Times New Roman" w:eastAsia="Times New Roman" w:hAnsi="Times New Roman" w:cs="Times New Roman"/>
          <w:sz w:val="24"/>
          <w:szCs w:val="24"/>
          <w:lang w:eastAsia="hr-HR"/>
        </w:rPr>
        <w:t xml:space="preserve"> rizik </w:t>
      </w:r>
    </w:p>
    <w:p w14:paraId="7C2C4191" w14:textId="77E2EA80"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2</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stvaranje uvjeta za pravodobno povećanje temeljnog kapitala ili regulatornog kapitala </w:t>
      </w:r>
    </w:p>
    <w:p w14:paraId="48DC5D33" w14:textId="574B37BF"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3</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preispitivanje strategije i organizacijske strukture </w:t>
      </w:r>
    </w:p>
    <w:p w14:paraId="48F03B61" w14:textId="7BA66EFA"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4</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promjenu strategije izvora financiranja s ciljem povećanja otpornosti temeljnih poslovnih linija i ključnih funkcija i </w:t>
      </w:r>
    </w:p>
    <w:p w14:paraId="4322C783" w14:textId="3AFC6FCC"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5</w:t>
      </w:r>
      <w:r w:rsidR="00BF4B28">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uvođenje promjena u sustavu upravljanja. </w:t>
      </w:r>
    </w:p>
    <w:p w14:paraId="10B917FC" w14:textId="77777777" w:rsidR="00383BAB" w:rsidRPr="004A49EA" w:rsidRDefault="00383BAB" w:rsidP="00054C3C">
      <w:pPr>
        <w:spacing w:after="0" w:line="240" w:lineRule="auto"/>
        <w:jc w:val="both"/>
        <w:rPr>
          <w:rFonts w:ascii="Times New Roman" w:eastAsia="Times New Roman" w:hAnsi="Times New Roman" w:cs="Times New Roman"/>
          <w:sz w:val="24"/>
          <w:szCs w:val="24"/>
          <w:lang w:eastAsia="hr-HR"/>
        </w:rPr>
      </w:pPr>
    </w:p>
    <w:p w14:paraId="284CCD2D" w14:textId="435150B4"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(13) Mjere iz stavka 1</w:t>
      </w:r>
      <w:r w:rsidR="007B24A7" w:rsidRPr="004A49EA">
        <w:rPr>
          <w:rFonts w:ascii="Times New Roman" w:eastAsia="Times New Roman" w:hAnsi="Times New Roman" w:cs="Times New Roman"/>
          <w:sz w:val="24"/>
          <w:szCs w:val="24"/>
          <w:lang w:eastAsia="hr-HR"/>
        </w:rPr>
        <w:t>2</w:t>
      </w:r>
      <w:r w:rsidRPr="004A49EA">
        <w:rPr>
          <w:rFonts w:ascii="Times New Roman" w:eastAsia="Times New Roman" w:hAnsi="Times New Roman" w:cs="Times New Roman"/>
          <w:sz w:val="24"/>
          <w:szCs w:val="24"/>
          <w:lang w:eastAsia="hr-HR"/>
        </w:rPr>
        <w:t xml:space="preserve">. ovoga članka mogu biti mjere koje se ispunjavaju na konsolidiranoj osnovi, mjere koje na pojedinačnoj osnovi ispunjava matična kreditna institucija u EU-u sa sjedištem u RH ili mjere koje na pojedinačnoj osnovi ispunjava pojedina članica grupe kreditnih institucija. </w:t>
      </w:r>
    </w:p>
    <w:p w14:paraId="6A4F825E" w14:textId="77777777" w:rsidR="00383BAB" w:rsidRPr="004A49EA" w:rsidRDefault="00383BAB" w:rsidP="00054C3C">
      <w:pPr>
        <w:spacing w:after="0" w:line="240" w:lineRule="auto"/>
        <w:jc w:val="both"/>
        <w:rPr>
          <w:rFonts w:ascii="Times New Roman" w:eastAsia="Times New Roman" w:hAnsi="Times New Roman" w:cs="Times New Roman"/>
          <w:sz w:val="24"/>
          <w:szCs w:val="24"/>
          <w:lang w:eastAsia="hr-HR"/>
        </w:rPr>
      </w:pPr>
    </w:p>
    <w:p w14:paraId="2567EFFF" w14:textId="1F43C4E9"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(1</w:t>
      </w:r>
      <w:r w:rsidR="00383BAB" w:rsidRPr="004A49EA">
        <w:rPr>
          <w:rFonts w:ascii="Times New Roman" w:eastAsia="Times New Roman" w:hAnsi="Times New Roman" w:cs="Times New Roman"/>
          <w:sz w:val="24"/>
          <w:szCs w:val="24"/>
          <w:lang w:eastAsia="hr-HR"/>
        </w:rPr>
        <w:t>4</w:t>
      </w:r>
      <w:r w:rsidRPr="004A49EA">
        <w:rPr>
          <w:rFonts w:ascii="Times New Roman" w:eastAsia="Times New Roman" w:hAnsi="Times New Roman" w:cs="Times New Roman"/>
          <w:sz w:val="24"/>
          <w:szCs w:val="24"/>
          <w:lang w:eastAsia="hr-HR"/>
        </w:rPr>
        <w:t>) U slučaju iz članka 10. Uredbe (EU) br. 806/2014 pri procjeni planova oporavka Hrvatska narodna banka postupa u skladu s tom Uredbom.</w:t>
      </w:r>
    </w:p>
    <w:p w14:paraId="1F6EC967" w14:textId="77777777" w:rsidR="00DC1B36" w:rsidRPr="004A49EA" w:rsidRDefault="00DC1B36" w:rsidP="00054C3C">
      <w:pPr>
        <w:spacing w:after="0" w:line="240" w:lineRule="auto"/>
        <w:jc w:val="both"/>
        <w:rPr>
          <w:rFonts w:ascii="Times New Roman" w:hAnsi="Times New Roman" w:cs="Times New Roman"/>
          <w:sz w:val="24"/>
          <w:szCs w:val="24"/>
        </w:rPr>
      </w:pPr>
    </w:p>
    <w:p w14:paraId="78313DFF" w14:textId="77777777" w:rsidR="00DC1B36" w:rsidRPr="004A49EA" w:rsidRDefault="00DC1B36" w:rsidP="00054C3C">
      <w:pPr>
        <w:spacing w:after="0" w:line="240" w:lineRule="auto"/>
        <w:jc w:val="center"/>
        <w:rPr>
          <w:rFonts w:ascii="Times New Roman" w:hAnsi="Times New Roman" w:cs="Times New Roman"/>
          <w:i/>
          <w:iCs/>
          <w:sz w:val="24"/>
          <w:szCs w:val="24"/>
        </w:rPr>
      </w:pPr>
      <w:bookmarkStart w:id="175" w:name="_Hlk188022363"/>
      <w:r w:rsidRPr="004A49EA">
        <w:rPr>
          <w:rFonts w:ascii="Times New Roman" w:hAnsi="Times New Roman" w:cs="Times New Roman"/>
          <w:i/>
          <w:iCs/>
          <w:sz w:val="24"/>
          <w:szCs w:val="24"/>
        </w:rPr>
        <w:t>Planovi oporavka grupe</w:t>
      </w:r>
    </w:p>
    <w:p w14:paraId="142447B7" w14:textId="79820172"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8617CC" w:rsidRPr="004A49EA">
        <w:rPr>
          <w:rFonts w:ascii="Times New Roman" w:hAnsi="Times New Roman" w:cs="Times New Roman"/>
          <w:sz w:val="24"/>
          <w:szCs w:val="24"/>
        </w:rPr>
        <w:t>6</w:t>
      </w:r>
      <w:r w:rsidR="00DE6AFA" w:rsidRPr="004A49EA">
        <w:rPr>
          <w:rFonts w:ascii="Times New Roman" w:hAnsi="Times New Roman" w:cs="Times New Roman"/>
          <w:sz w:val="24"/>
          <w:szCs w:val="24"/>
        </w:rPr>
        <w:t>0</w:t>
      </w:r>
      <w:r w:rsidRPr="004A49EA">
        <w:rPr>
          <w:rFonts w:ascii="Times New Roman" w:hAnsi="Times New Roman" w:cs="Times New Roman"/>
          <w:sz w:val="24"/>
          <w:szCs w:val="24"/>
        </w:rPr>
        <w:t>.</w:t>
      </w:r>
    </w:p>
    <w:bookmarkEnd w:id="175"/>
    <w:p w14:paraId="4EDFF67F" w14:textId="77777777" w:rsidR="00DC1B36" w:rsidRPr="004A49EA" w:rsidRDefault="00DC1B36" w:rsidP="00054C3C">
      <w:pPr>
        <w:spacing w:after="0" w:line="240" w:lineRule="auto"/>
        <w:jc w:val="both"/>
        <w:rPr>
          <w:rFonts w:ascii="Times New Roman" w:hAnsi="Times New Roman" w:cs="Times New Roman"/>
          <w:sz w:val="24"/>
          <w:szCs w:val="24"/>
        </w:rPr>
      </w:pPr>
    </w:p>
    <w:p w14:paraId="010036C4" w14:textId="6020F22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eastAsia="Times New Roman" w:hAnsi="Times New Roman" w:cs="Times New Roman"/>
          <w:sz w:val="24"/>
          <w:szCs w:val="24"/>
          <w:lang w:eastAsia="hr-HR"/>
        </w:rPr>
        <w:t xml:space="preserve">(1) </w:t>
      </w:r>
      <w:bookmarkStart w:id="176" w:name="_Hlk198499512"/>
      <w:r w:rsidRPr="004A49EA">
        <w:rPr>
          <w:rFonts w:ascii="Times New Roman" w:eastAsia="Times New Roman" w:hAnsi="Times New Roman" w:cs="Times New Roman"/>
          <w:sz w:val="24"/>
          <w:szCs w:val="24"/>
          <w:lang w:eastAsia="hr-HR"/>
        </w:rPr>
        <w:t xml:space="preserve">Matična kreditna institucija u EU-u sa sjedištem u RH dužna je </w:t>
      </w:r>
      <w:r w:rsidRPr="004A49EA">
        <w:rPr>
          <w:rFonts w:ascii="Times New Roman" w:hAnsi="Times New Roman" w:cs="Times New Roman"/>
          <w:sz w:val="24"/>
          <w:szCs w:val="24"/>
        </w:rPr>
        <w:t>izraditi</w:t>
      </w:r>
      <w:r w:rsidR="006D74BF" w:rsidRPr="004A49EA">
        <w:rPr>
          <w:rFonts w:ascii="Times New Roman" w:hAnsi="Times New Roman" w:cs="Times New Roman"/>
          <w:sz w:val="24"/>
          <w:szCs w:val="24"/>
        </w:rPr>
        <w:t xml:space="preserve"> plan oporavka grupe</w:t>
      </w:r>
      <w:r w:rsidRPr="004A49EA">
        <w:rPr>
          <w:rFonts w:ascii="Times New Roman" w:hAnsi="Times New Roman" w:cs="Times New Roman"/>
          <w:sz w:val="24"/>
          <w:szCs w:val="24"/>
        </w:rPr>
        <w:t xml:space="preserve">, usvojiti </w:t>
      </w:r>
      <w:r w:rsidR="006D74BF" w:rsidRPr="004A49EA">
        <w:rPr>
          <w:rFonts w:ascii="Times New Roman" w:hAnsi="Times New Roman" w:cs="Times New Roman"/>
          <w:sz w:val="24"/>
          <w:szCs w:val="24"/>
        </w:rPr>
        <w:t>ga</w:t>
      </w:r>
      <w:r w:rsidRPr="004A49EA">
        <w:rPr>
          <w:rFonts w:ascii="Times New Roman" w:hAnsi="Times New Roman" w:cs="Times New Roman"/>
          <w:sz w:val="24"/>
          <w:szCs w:val="24"/>
        </w:rPr>
        <w:t xml:space="preserve"> i dostaviti  Hrvatskoj narodnoj banci. </w:t>
      </w:r>
    </w:p>
    <w:bookmarkEnd w:id="176"/>
    <w:p w14:paraId="00419B67" w14:textId="77777777" w:rsidR="00DC1B36" w:rsidRPr="004A49EA" w:rsidRDefault="00DC1B36" w:rsidP="00054C3C">
      <w:pPr>
        <w:spacing w:after="0" w:line="240" w:lineRule="auto"/>
        <w:jc w:val="both"/>
        <w:rPr>
          <w:rFonts w:ascii="Times New Roman" w:hAnsi="Times New Roman" w:cs="Times New Roman"/>
          <w:sz w:val="24"/>
          <w:szCs w:val="24"/>
        </w:rPr>
      </w:pPr>
    </w:p>
    <w:p w14:paraId="6FF3799C"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 Plan oporavka grupe iz stavka 1. ovoga članka:</w:t>
      </w:r>
    </w:p>
    <w:p w14:paraId="6A8D4E0A" w14:textId="0A5D1CB5" w:rsidR="00DC1B36" w:rsidRPr="004A49EA" w:rsidRDefault="00383BAB" w:rsidP="00054C3C">
      <w:pPr>
        <w:spacing w:after="0" w:line="240" w:lineRule="auto"/>
        <w:jc w:val="both"/>
        <w:rPr>
          <w:rFonts w:ascii="Times New Roman" w:hAnsi="Times New Roman" w:cs="Times New Roman"/>
          <w:sz w:val="24"/>
          <w:szCs w:val="24"/>
        </w:rPr>
      </w:pPr>
      <w:bookmarkStart w:id="177" w:name="_Hlk193881772"/>
      <w:r w:rsidRPr="004A49EA">
        <w:rPr>
          <w:rFonts w:ascii="Times New Roman" w:hAnsi="Times New Roman" w:cs="Times New Roman"/>
          <w:sz w:val="24"/>
          <w:szCs w:val="24"/>
        </w:rPr>
        <w:t>–</w:t>
      </w:r>
      <w:bookmarkEnd w:id="177"/>
      <w:r w:rsidRPr="004A49EA">
        <w:rPr>
          <w:rFonts w:ascii="Times New Roman" w:hAnsi="Times New Roman" w:cs="Times New Roman"/>
          <w:sz w:val="24"/>
          <w:szCs w:val="24"/>
        </w:rPr>
        <w:t xml:space="preserve"> </w:t>
      </w:r>
      <w:bookmarkStart w:id="178" w:name="_Hlk198499579"/>
      <w:r w:rsidR="00DC1B36" w:rsidRPr="004A49EA">
        <w:rPr>
          <w:rFonts w:ascii="Times New Roman" w:hAnsi="Times New Roman" w:cs="Times New Roman"/>
          <w:sz w:val="24"/>
          <w:szCs w:val="24"/>
        </w:rPr>
        <w:t>sadrži plan oporavka čitave grupe kreditnih institucija u EU i</w:t>
      </w:r>
    </w:p>
    <w:p w14:paraId="49F7CD71" w14:textId="4FFDCBE7" w:rsidR="00DC1B36" w:rsidRPr="004A49EA" w:rsidRDefault="00383BAB"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 </w:t>
      </w:r>
      <w:r w:rsidR="00DC1B36" w:rsidRPr="004A49EA">
        <w:rPr>
          <w:rFonts w:ascii="Times New Roman" w:hAnsi="Times New Roman" w:cs="Times New Roman"/>
          <w:sz w:val="24"/>
          <w:szCs w:val="24"/>
        </w:rPr>
        <w:t>utvrđuje mjere oporavka čija se provedba zahtijeva na razini matične kreditne institucije u EU i svakog društva kćeri pojedinačno</w:t>
      </w:r>
      <w:bookmarkEnd w:id="178"/>
      <w:r w:rsidR="00DC1B36" w:rsidRPr="004A49EA">
        <w:rPr>
          <w:rFonts w:ascii="Times New Roman" w:hAnsi="Times New Roman" w:cs="Times New Roman"/>
          <w:sz w:val="24"/>
          <w:szCs w:val="24"/>
        </w:rPr>
        <w:t xml:space="preserve">. </w:t>
      </w:r>
    </w:p>
    <w:p w14:paraId="429152E6" w14:textId="77777777" w:rsidR="00DC1B36" w:rsidRPr="004A49EA" w:rsidRDefault="00DC1B36" w:rsidP="00054C3C">
      <w:pPr>
        <w:spacing w:after="0" w:line="240" w:lineRule="auto"/>
        <w:jc w:val="both"/>
        <w:rPr>
          <w:rFonts w:ascii="Times New Roman" w:hAnsi="Times New Roman" w:cs="Times New Roman"/>
          <w:sz w:val="24"/>
          <w:szCs w:val="24"/>
        </w:rPr>
      </w:pPr>
    </w:p>
    <w:p w14:paraId="5C261C24" w14:textId="373E55C2"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w:t>
      </w:r>
      <w:r w:rsidR="00E61828" w:rsidRPr="004A49EA">
        <w:rPr>
          <w:rFonts w:ascii="Times New Roman" w:hAnsi="Times New Roman" w:cs="Times New Roman"/>
          <w:sz w:val="24"/>
          <w:szCs w:val="24"/>
        </w:rPr>
        <w:t>3</w:t>
      </w:r>
      <w:r w:rsidR="003426C5" w:rsidRPr="004A49EA">
        <w:rPr>
          <w:rFonts w:ascii="Times New Roman" w:hAnsi="Times New Roman" w:cs="Times New Roman"/>
          <w:sz w:val="24"/>
          <w:szCs w:val="24"/>
        </w:rPr>
        <w:t>)</w:t>
      </w:r>
      <w:r w:rsidRPr="004A49EA">
        <w:rPr>
          <w:rFonts w:ascii="Times New Roman" w:hAnsi="Times New Roman" w:cs="Times New Roman"/>
          <w:sz w:val="24"/>
          <w:szCs w:val="24"/>
        </w:rPr>
        <w:t xml:space="preserve"> Hrvatska narodna banka </w:t>
      </w:r>
      <w:r w:rsidR="003426C5" w:rsidRPr="004A49EA">
        <w:rPr>
          <w:rFonts w:ascii="Times New Roman" w:hAnsi="Times New Roman" w:cs="Times New Roman"/>
          <w:sz w:val="24"/>
          <w:szCs w:val="24"/>
        </w:rPr>
        <w:t>članici grupe</w:t>
      </w:r>
      <w:r w:rsidRPr="004A49EA">
        <w:rPr>
          <w:rFonts w:ascii="Times New Roman" w:hAnsi="Times New Roman" w:cs="Times New Roman"/>
          <w:sz w:val="24"/>
          <w:szCs w:val="24"/>
        </w:rPr>
        <w:t xml:space="preserve"> može naložiti izradu i dostavu plana oporavka na pojedinačnoj osnovi. </w:t>
      </w:r>
    </w:p>
    <w:p w14:paraId="79A158EB" w14:textId="77777777" w:rsidR="00DC1B36" w:rsidRPr="004A49EA" w:rsidRDefault="00DC1B36" w:rsidP="00054C3C">
      <w:pPr>
        <w:spacing w:after="0" w:line="240" w:lineRule="auto"/>
        <w:jc w:val="both"/>
        <w:rPr>
          <w:rFonts w:ascii="Times New Roman" w:hAnsi="Times New Roman" w:cs="Times New Roman"/>
          <w:sz w:val="24"/>
          <w:szCs w:val="24"/>
        </w:rPr>
      </w:pPr>
    </w:p>
    <w:p w14:paraId="3DDD30EC" w14:textId="332A46B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w:t>
      </w:r>
      <w:r w:rsidR="00E61828" w:rsidRPr="004A49EA">
        <w:rPr>
          <w:rFonts w:ascii="Times New Roman" w:hAnsi="Times New Roman" w:cs="Times New Roman"/>
          <w:sz w:val="24"/>
          <w:szCs w:val="24"/>
        </w:rPr>
        <w:t>4</w:t>
      </w:r>
      <w:r w:rsidR="003426C5" w:rsidRPr="004A49EA">
        <w:rPr>
          <w:rFonts w:ascii="Times New Roman" w:hAnsi="Times New Roman" w:cs="Times New Roman"/>
          <w:sz w:val="24"/>
          <w:szCs w:val="24"/>
        </w:rPr>
        <w:t>)</w:t>
      </w:r>
      <w:r w:rsidRPr="004A49EA">
        <w:rPr>
          <w:rFonts w:ascii="Times New Roman" w:hAnsi="Times New Roman" w:cs="Times New Roman"/>
          <w:sz w:val="24"/>
          <w:szCs w:val="24"/>
        </w:rPr>
        <w:t xml:space="preserve"> Cilj plana oporavka grupe jest postizanje stabilnosti grupe kreditnih institucija u grupi kao cjeline ili bilo koje članice te grupe u situacijama financijskog poremećaja, radi rješavanja ili uklanjanja uzroka poremećaja ili poboljšanja financijskoga položaja te grupe ili članica te grupe, pri čemu valja istodobno voditi računa o financijskom položaju drugih društava u toj grupi.</w:t>
      </w:r>
    </w:p>
    <w:p w14:paraId="69AAA9D2" w14:textId="77777777" w:rsidR="00DC1B36" w:rsidRPr="004A49EA" w:rsidRDefault="00DC1B36" w:rsidP="00054C3C">
      <w:pPr>
        <w:spacing w:after="0" w:line="240" w:lineRule="auto"/>
        <w:jc w:val="both"/>
        <w:rPr>
          <w:rFonts w:ascii="Times New Roman" w:hAnsi="Times New Roman" w:cs="Times New Roman"/>
          <w:sz w:val="24"/>
          <w:szCs w:val="24"/>
        </w:rPr>
      </w:pPr>
    </w:p>
    <w:p w14:paraId="5341C032" w14:textId="4333687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w:t>
      </w:r>
      <w:r w:rsidR="00E61828" w:rsidRPr="004A49EA">
        <w:rPr>
          <w:rFonts w:ascii="Times New Roman" w:hAnsi="Times New Roman" w:cs="Times New Roman"/>
          <w:sz w:val="24"/>
          <w:szCs w:val="24"/>
        </w:rPr>
        <w:t>5</w:t>
      </w:r>
      <w:r w:rsidRPr="004A49EA">
        <w:rPr>
          <w:rFonts w:ascii="Times New Roman" w:hAnsi="Times New Roman" w:cs="Times New Roman"/>
          <w:sz w:val="24"/>
          <w:szCs w:val="24"/>
        </w:rPr>
        <w:t xml:space="preserve">) </w:t>
      </w:r>
      <w:bookmarkStart w:id="179" w:name="_Hlk198499966"/>
      <w:r w:rsidRPr="004A49EA">
        <w:rPr>
          <w:rFonts w:ascii="Times New Roman" w:hAnsi="Times New Roman" w:cs="Times New Roman"/>
          <w:sz w:val="24"/>
          <w:szCs w:val="24"/>
        </w:rPr>
        <w:t>Plan oporavka grupe uključuje mehanizme kojima se osigurava koordinacija i dosljednost mjera oporavka koje treba poduzeti na razini matične kreditne institucije u EU, na razini financijskog holdinga u EU, mješovitog financijskog holdinga u EU i mješovitog holdinga u EU, matičnog financijskog holdinga u RH, matičnog financijskog holdinga u EU, matičnog mješovitog holdinga u RH, matičnog mješovitog holdinga u EU, kao i mjera koje treba poduzeti na razini društava kćeri i, prema potrebi, u skladu s ovim Zakonom na razini značajnih podružnica.</w:t>
      </w:r>
    </w:p>
    <w:bookmarkEnd w:id="179"/>
    <w:p w14:paraId="1C770F04" w14:textId="77777777" w:rsidR="00DC1B36" w:rsidRPr="004A49EA" w:rsidRDefault="00DC1B36" w:rsidP="00054C3C">
      <w:pPr>
        <w:spacing w:after="0" w:line="240" w:lineRule="auto"/>
        <w:jc w:val="both"/>
        <w:rPr>
          <w:rFonts w:ascii="Times New Roman" w:hAnsi="Times New Roman" w:cs="Times New Roman"/>
          <w:sz w:val="24"/>
          <w:szCs w:val="24"/>
        </w:rPr>
      </w:pPr>
    </w:p>
    <w:p w14:paraId="1E87BF8E" w14:textId="5CE76A8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w:t>
      </w:r>
      <w:r w:rsidR="00E61828" w:rsidRPr="004A49EA">
        <w:rPr>
          <w:rFonts w:ascii="Times New Roman" w:hAnsi="Times New Roman" w:cs="Times New Roman"/>
          <w:sz w:val="24"/>
          <w:szCs w:val="24"/>
        </w:rPr>
        <w:t>6</w:t>
      </w:r>
      <w:r w:rsidR="003631A3" w:rsidRPr="004A49EA">
        <w:rPr>
          <w:rFonts w:ascii="Times New Roman" w:hAnsi="Times New Roman" w:cs="Times New Roman"/>
          <w:sz w:val="24"/>
          <w:szCs w:val="24"/>
        </w:rPr>
        <w:t>)</w:t>
      </w:r>
      <w:r w:rsidRPr="004A49EA">
        <w:rPr>
          <w:rFonts w:ascii="Times New Roman" w:hAnsi="Times New Roman" w:cs="Times New Roman"/>
          <w:sz w:val="24"/>
          <w:szCs w:val="24"/>
        </w:rPr>
        <w:t xml:space="preserve"> </w:t>
      </w:r>
      <w:bookmarkStart w:id="180" w:name="_Hlk198499679"/>
      <w:r w:rsidRPr="004A49EA">
        <w:rPr>
          <w:rFonts w:ascii="Times New Roman" w:hAnsi="Times New Roman" w:cs="Times New Roman"/>
          <w:sz w:val="24"/>
          <w:szCs w:val="24"/>
        </w:rPr>
        <w:t xml:space="preserve">Plan oporavka grupe i bilo koji plan sastavljen za pojedino društvo </w:t>
      </w:r>
      <w:r w:rsidR="00061FA8" w:rsidRPr="004A49EA">
        <w:rPr>
          <w:rFonts w:ascii="Times New Roman" w:hAnsi="Times New Roman" w:cs="Times New Roman"/>
          <w:sz w:val="24"/>
          <w:szCs w:val="24"/>
        </w:rPr>
        <w:t xml:space="preserve">kći </w:t>
      </w:r>
      <w:r w:rsidRPr="004A49EA">
        <w:rPr>
          <w:rFonts w:ascii="Times New Roman" w:hAnsi="Times New Roman" w:cs="Times New Roman"/>
          <w:sz w:val="24"/>
          <w:szCs w:val="24"/>
        </w:rPr>
        <w:t xml:space="preserve">uključuje elemente navedene u članku </w:t>
      </w:r>
      <w:r w:rsidR="00597354" w:rsidRPr="004A49EA">
        <w:rPr>
          <w:rFonts w:ascii="Times New Roman" w:hAnsi="Times New Roman" w:cs="Times New Roman"/>
          <w:sz w:val="24"/>
          <w:szCs w:val="24"/>
        </w:rPr>
        <w:t>2</w:t>
      </w:r>
      <w:r w:rsidR="00DE6AFA" w:rsidRPr="004A49EA">
        <w:rPr>
          <w:rFonts w:ascii="Times New Roman" w:hAnsi="Times New Roman" w:cs="Times New Roman"/>
          <w:sz w:val="24"/>
          <w:szCs w:val="24"/>
        </w:rPr>
        <w:t>58</w:t>
      </w:r>
      <w:r w:rsidRPr="004A49EA">
        <w:rPr>
          <w:rFonts w:ascii="Times New Roman" w:hAnsi="Times New Roman" w:cs="Times New Roman"/>
          <w:sz w:val="24"/>
          <w:szCs w:val="24"/>
        </w:rPr>
        <w:t>. ovoga Zakona</w:t>
      </w:r>
      <w:r w:rsidR="008617CC" w:rsidRPr="004A49EA">
        <w:rPr>
          <w:rFonts w:ascii="Times New Roman" w:hAnsi="Times New Roman" w:cs="Times New Roman"/>
          <w:sz w:val="24"/>
          <w:szCs w:val="24"/>
        </w:rPr>
        <w:t xml:space="preserve"> </w:t>
      </w:r>
      <w:r w:rsidR="007B24A7" w:rsidRPr="004A49EA">
        <w:rPr>
          <w:rFonts w:ascii="Times New Roman" w:hAnsi="Times New Roman" w:cs="Times New Roman"/>
          <w:sz w:val="24"/>
          <w:szCs w:val="24"/>
        </w:rPr>
        <w:t xml:space="preserve">i </w:t>
      </w:r>
      <w:proofErr w:type="spellStart"/>
      <w:r w:rsidR="007B24A7" w:rsidRPr="004A49EA">
        <w:rPr>
          <w:rFonts w:ascii="Times New Roman" w:hAnsi="Times New Roman" w:cs="Times New Roman"/>
          <w:sz w:val="24"/>
          <w:szCs w:val="24"/>
        </w:rPr>
        <w:t>podzakonskom</w:t>
      </w:r>
      <w:proofErr w:type="spellEnd"/>
      <w:r w:rsidR="007B24A7" w:rsidRPr="004A49EA">
        <w:rPr>
          <w:rFonts w:ascii="Times New Roman" w:hAnsi="Times New Roman" w:cs="Times New Roman"/>
          <w:sz w:val="24"/>
          <w:szCs w:val="24"/>
        </w:rPr>
        <w:t xml:space="preserve"> propisu </w:t>
      </w:r>
      <w:r w:rsidR="00384DCD" w:rsidRPr="004A49EA">
        <w:rPr>
          <w:rFonts w:ascii="Times New Roman" w:hAnsi="Times New Roman" w:cs="Times New Roman"/>
          <w:sz w:val="24"/>
          <w:szCs w:val="24"/>
        </w:rPr>
        <w:t>koji je donesen na temelju</w:t>
      </w:r>
      <w:r w:rsidR="002E5195" w:rsidRPr="004A49EA">
        <w:rPr>
          <w:rFonts w:ascii="Times New Roman" w:hAnsi="Times New Roman" w:cs="Times New Roman"/>
          <w:sz w:val="24"/>
          <w:szCs w:val="24"/>
        </w:rPr>
        <w:t xml:space="preserve"> </w:t>
      </w:r>
      <w:r w:rsidR="00384DCD" w:rsidRPr="004A49EA">
        <w:rPr>
          <w:rFonts w:ascii="Times New Roman" w:hAnsi="Times New Roman" w:cs="Times New Roman"/>
          <w:sz w:val="24"/>
          <w:szCs w:val="24"/>
        </w:rPr>
        <w:t>tog</w:t>
      </w:r>
      <w:r w:rsidR="007B24A7" w:rsidRPr="004A49EA">
        <w:rPr>
          <w:rFonts w:ascii="Times New Roman" w:hAnsi="Times New Roman" w:cs="Times New Roman"/>
          <w:sz w:val="24"/>
          <w:szCs w:val="24"/>
        </w:rPr>
        <w:t xml:space="preserve"> člank</w:t>
      </w:r>
      <w:r w:rsidR="00384DCD" w:rsidRPr="004A49EA">
        <w:rPr>
          <w:rFonts w:ascii="Times New Roman" w:hAnsi="Times New Roman" w:cs="Times New Roman"/>
          <w:sz w:val="24"/>
          <w:szCs w:val="24"/>
        </w:rPr>
        <w:t>a</w:t>
      </w:r>
      <w:r w:rsidR="007B24A7" w:rsidRPr="004A49EA">
        <w:rPr>
          <w:rFonts w:ascii="Times New Roman" w:hAnsi="Times New Roman" w:cs="Times New Roman"/>
          <w:sz w:val="24"/>
          <w:szCs w:val="24"/>
        </w:rPr>
        <w:t xml:space="preserve">, </w:t>
      </w:r>
      <w:r w:rsidR="008617CC" w:rsidRPr="004A49EA">
        <w:rPr>
          <w:rFonts w:ascii="Times New Roman" w:hAnsi="Times New Roman" w:cs="Times New Roman"/>
          <w:sz w:val="24"/>
          <w:szCs w:val="24"/>
        </w:rPr>
        <w:t>a</w:t>
      </w:r>
      <w:r w:rsidRPr="004A49EA">
        <w:rPr>
          <w:rFonts w:ascii="Times New Roman" w:hAnsi="Times New Roman" w:cs="Times New Roman"/>
          <w:sz w:val="24"/>
          <w:szCs w:val="24"/>
        </w:rPr>
        <w:t xml:space="preserve"> </w:t>
      </w:r>
      <w:r w:rsidR="008617CC" w:rsidRPr="004A49EA">
        <w:rPr>
          <w:rFonts w:ascii="Times New Roman" w:hAnsi="Times New Roman" w:cs="Times New Roman"/>
          <w:sz w:val="24"/>
          <w:szCs w:val="24"/>
        </w:rPr>
        <w:t>p</w:t>
      </w:r>
      <w:r w:rsidRPr="004A49EA">
        <w:rPr>
          <w:rFonts w:ascii="Times New Roman" w:hAnsi="Times New Roman" w:cs="Times New Roman"/>
          <w:sz w:val="24"/>
          <w:szCs w:val="24"/>
        </w:rPr>
        <w:t xml:space="preserve">rema potrebi, ti planovi uključuju mjere za financijsku potporu unutar grupe usvojene na temelju sporazuma o financijskoj potpori unutar grupe koji je postignut u skladu s poglavljem </w:t>
      </w:r>
      <w:r w:rsidR="002C08D9">
        <w:rPr>
          <w:rFonts w:ascii="Times New Roman" w:hAnsi="Times New Roman" w:cs="Times New Roman"/>
          <w:sz w:val="24"/>
          <w:szCs w:val="24"/>
        </w:rPr>
        <w:t>II</w:t>
      </w:r>
      <w:r w:rsidRPr="004A49EA">
        <w:rPr>
          <w:rFonts w:ascii="Times New Roman" w:hAnsi="Times New Roman" w:cs="Times New Roman"/>
          <w:sz w:val="24"/>
          <w:szCs w:val="24"/>
        </w:rPr>
        <w:t>.</w:t>
      </w:r>
      <w:r w:rsidR="008617CC" w:rsidRPr="004A49EA">
        <w:rPr>
          <w:rFonts w:ascii="Times New Roman" w:hAnsi="Times New Roman" w:cs="Times New Roman"/>
          <w:sz w:val="24"/>
          <w:szCs w:val="24"/>
        </w:rPr>
        <w:t xml:space="preserve"> </w:t>
      </w:r>
      <w:r w:rsidR="002C08D9">
        <w:rPr>
          <w:rFonts w:ascii="Times New Roman" w:hAnsi="Times New Roman" w:cs="Times New Roman"/>
          <w:sz w:val="24"/>
          <w:szCs w:val="24"/>
        </w:rPr>
        <w:t xml:space="preserve">glave XIX. </w:t>
      </w:r>
      <w:r w:rsidR="008617CC" w:rsidRPr="004A49EA">
        <w:rPr>
          <w:rFonts w:ascii="Times New Roman" w:hAnsi="Times New Roman" w:cs="Times New Roman"/>
          <w:sz w:val="24"/>
          <w:szCs w:val="24"/>
        </w:rPr>
        <w:t>ovoga Zakona.</w:t>
      </w:r>
      <w:bookmarkEnd w:id="180"/>
    </w:p>
    <w:p w14:paraId="58CC7FC7" w14:textId="77777777" w:rsidR="00DC1B36" w:rsidRPr="004A49EA" w:rsidRDefault="00DC1B36" w:rsidP="00054C3C">
      <w:pPr>
        <w:spacing w:after="0" w:line="240" w:lineRule="auto"/>
        <w:jc w:val="both"/>
        <w:rPr>
          <w:rFonts w:ascii="Times New Roman" w:hAnsi="Times New Roman" w:cs="Times New Roman"/>
          <w:sz w:val="24"/>
          <w:szCs w:val="24"/>
        </w:rPr>
      </w:pPr>
    </w:p>
    <w:p w14:paraId="384EE34A" w14:textId="682AE28A"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w:t>
      </w:r>
      <w:r w:rsidR="00E61828" w:rsidRPr="004A49EA">
        <w:rPr>
          <w:rFonts w:ascii="Times New Roman" w:hAnsi="Times New Roman" w:cs="Times New Roman"/>
          <w:sz w:val="24"/>
          <w:szCs w:val="24"/>
        </w:rPr>
        <w:t>7</w:t>
      </w:r>
      <w:r w:rsidR="003631A3" w:rsidRPr="004A49EA">
        <w:rPr>
          <w:rFonts w:ascii="Times New Roman" w:hAnsi="Times New Roman" w:cs="Times New Roman"/>
          <w:sz w:val="24"/>
          <w:szCs w:val="24"/>
        </w:rPr>
        <w:t>)</w:t>
      </w:r>
      <w:r w:rsidRPr="004A49EA">
        <w:rPr>
          <w:rFonts w:ascii="Times New Roman" w:hAnsi="Times New Roman" w:cs="Times New Roman"/>
          <w:sz w:val="24"/>
          <w:szCs w:val="24"/>
        </w:rPr>
        <w:t xml:space="preserve"> </w:t>
      </w:r>
      <w:bookmarkStart w:id="181" w:name="_Hlk198499786"/>
      <w:r w:rsidRPr="004A49EA">
        <w:rPr>
          <w:rFonts w:ascii="Times New Roman" w:hAnsi="Times New Roman" w:cs="Times New Roman"/>
          <w:sz w:val="24"/>
          <w:szCs w:val="24"/>
        </w:rPr>
        <w:t>Plan oporavka grupe uključuj</w:t>
      </w:r>
      <w:r w:rsidR="008617CC" w:rsidRPr="004A49EA">
        <w:rPr>
          <w:rFonts w:ascii="Times New Roman" w:hAnsi="Times New Roman" w:cs="Times New Roman"/>
          <w:sz w:val="24"/>
          <w:szCs w:val="24"/>
        </w:rPr>
        <w:t>e</w:t>
      </w:r>
      <w:r w:rsidRPr="004A49EA">
        <w:rPr>
          <w:rFonts w:ascii="Times New Roman" w:hAnsi="Times New Roman" w:cs="Times New Roman"/>
          <w:sz w:val="24"/>
          <w:szCs w:val="24"/>
        </w:rPr>
        <w:t xml:space="preserve"> raspon mogućnosti oporavka koji navodi mjere za rješavanje scenarija predviđenih </w:t>
      </w:r>
      <w:proofErr w:type="spellStart"/>
      <w:r w:rsidRPr="004A49EA">
        <w:rPr>
          <w:rFonts w:ascii="Times New Roman" w:hAnsi="Times New Roman" w:cs="Times New Roman"/>
          <w:sz w:val="24"/>
          <w:szCs w:val="24"/>
        </w:rPr>
        <w:t>podzakonskim</w:t>
      </w:r>
      <w:proofErr w:type="spellEnd"/>
      <w:r w:rsidRPr="004A49EA">
        <w:rPr>
          <w:rFonts w:ascii="Times New Roman" w:hAnsi="Times New Roman" w:cs="Times New Roman"/>
          <w:sz w:val="24"/>
          <w:szCs w:val="24"/>
        </w:rPr>
        <w:t xml:space="preserve"> </w:t>
      </w:r>
      <w:r w:rsidR="004B4A43">
        <w:rPr>
          <w:rFonts w:ascii="Times New Roman" w:hAnsi="Times New Roman" w:cs="Times New Roman"/>
          <w:sz w:val="24"/>
          <w:szCs w:val="24"/>
        </w:rPr>
        <w:t>propisom</w:t>
      </w:r>
      <w:r w:rsidR="004B4A43" w:rsidRPr="004A49EA">
        <w:rPr>
          <w:rFonts w:ascii="Times New Roman" w:hAnsi="Times New Roman" w:cs="Times New Roman"/>
          <w:sz w:val="24"/>
          <w:szCs w:val="24"/>
        </w:rPr>
        <w:t xml:space="preserve"> </w:t>
      </w:r>
      <w:r w:rsidR="008617CC" w:rsidRPr="004A49EA">
        <w:rPr>
          <w:rFonts w:ascii="Times New Roman" w:hAnsi="Times New Roman" w:cs="Times New Roman"/>
          <w:sz w:val="24"/>
          <w:szCs w:val="24"/>
        </w:rPr>
        <w:t>a z</w:t>
      </w:r>
      <w:r w:rsidRPr="004A49EA">
        <w:rPr>
          <w:rFonts w:ascii="Times New Roman" w:hAnsi="Times New Roman" w:cs="Times New Roman"/>
          <w:sz w:val="24"/>
          <w:szCs w:val="24"/>
        </w:rPr>
        <w:t>a svaki od tih scenarija planom oporavka grupe utvrđuje se postoje li prepreke u provedbi mjera za oporavak unutar grupe, uključujući na razini pojedinačnih subjekata obuhvaćenih planom, i postoje li sadržajne praktične i pravne prepreke za brz prijenos regulatornog kapitala ili otplatu obveza ili imovine unutar grupe</w:t>
      </w:r>
      <w:bookmarkEnd w:id="181"/>
      <w:r w:rsidRPr="004A49EA">
        <w:rPr>
          <w:rFonts w:ascii="Times New Roman" w:hAnsi="Times New Roman" w:cs="Times New Roman"/>
          <w:sz w:val="24"/>
          <w:szCs w:val="24"/>
        </w:rPr>
        <w:t xml:space="preserve">. </w:t>
      </w:r>
    </w:p>
    <w:p w14:paraId="45725A3C" w14:textId="77777777" w:rsidR="00DC1B36" w:rsidRPr="004A49EA" w:rsidRDefault="00DC1B36" w:rsidP="00054C3C">
      <w:pPr>
        <w:spacing w:after="0" w:line="240" w:lineRule="auto"/>
        <w:jc w:val="both"/>
        <w:rPr>
          <w:rFonts w:ascii="Times New Roman" w:hAnsi="Times New Roman" w:cs="Times New Roman"/>
          <w:sz w:val="24"/>
          <w:szCs w:val="24"/>
        </w:rPr>
      </w:pPr>
    </w:p>
    <w:p w14:paraId="4EFC8D28" w14:textId="77E8C8A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w:t>
      </w:r>
      <w:r w:rsidR="00E61828" w:rsidRPr="004A49EA">
        <w:rPr>
          <w:rFonts w:ascii="Times New Roman" w:hAnsi="Times New Roman" w:cs="Times New Roman"/>
          <w:sz w:val="24"/>
          <w:szCs w:val="24"/>
        </w:rPr>
        <w:t>8</w:t>
      </w:r>
      <w:r w:rsidR="003426C5" w:rsidRPr="004A49EA">
        <w:rPr>
          <w:rFonts w:ascii="Times New Roman" w:hAnsi="Times New Roman" w:cs="Times New Roman"/>
          <w:sz w:val="24"/>
          <w:szCs w:val="24"/>
        </w:rPr>
        <w:t>)</w:t>
      </w:r>
      <w:r w:rsidRPr="004A49EA">
        <w:rPr>
          <w:rFonts w:ascii="Times New Roman" w:hAnsi="Times New Roman" w:cs="Times New Roman"/>
          <w:sz w:val="24"/>
          <w:szCs w:val="24"/>
        </w:rPr>
        <w:t xml:space="preserve"> Uprava kreditne institucije </w:t>
      </w:r>
      <w:bookmarkStart w:id="182" w:name="_Hlk198500072"/>
      <w:r w:rsidRPr="004A49EA">
        <w:rPr>
          <w:rFonts w:ascii="Times New Roman" w:hAnsi="Times New Roman" w:cs="Times New Roman"/>
          <w:sz w:val="24"/>
          <w:szCs w:val="24"/>
        </w:rPr>
        <w:t xml:space="preserve">koja sastavlja plan oporavka grupe u skladu sa stavkom 1. ovoga članka procjenjuje i odobrava plan oporavka grupe prije no što ga dostavi </w:t>
      </w:r>
      <w:proofErr w:type="spellStart"/>
      <w:r w:rsidRPr="004A49EA">
        <w:rPr>
          <w:rFonts w:ascii="Times New Roman" w:hAnsi="Times New Roman" w:cs="Times New Roman"/>
          <w:sz w:val="24"/>
          <w:szCs w:val="24"/>
        </w:rPr>
        <w:t>konsolidirajućem</w:t>
      </w:r>
      <w:proofErr w:type="spellEnd"/>
      <w:r w:rsidRPr="004A49EA">
        <w:rPr>
          <w:rFonts w:ascii="Times New Roman" w:hAnsi="Times New Roman" w:cs="Times New Roman"/>
          <w:sz w:val="24"/>
          <w:szCs w:val="24"/>
        </w:rPr>
        <w:t xml:space="preserve"> nadzornom tijelu</w:t>
      </w:r>
      <w:bookmarkEnd w:id="182"/>
      <w:r w:rsidRPr="004A49EA">
        <w:rPr>
          <w:rFonts w:ascii="Times New Roman" w:hAnsi="Times New Roman" w:cs="Times New Roman"/>
          <w:sz w:val="24"/>
          <w:szCs w:val="24"/>
        </w:rPr>
        <w:t>.</w:t>
      </w:r>
    </w:p>
    <w:p w14:paraId="49C01DCF" w14:textId="77777777" w:rsidR="00DC1B36" w:rsidRPr="004A49EA" w:rsidRDefault="00DC1B36" w:rsidP="00054C3C">
      <w:pPr>
        <w:spacing w:after="0" w:line="240" w:lineRule="auto"/>
        <w:jc w:val="both"/>
        <w:rPr>
          <w:rFonts w:ascii="Times New Roman" w:hAnsi="Times New Roman" w:cs="Times New Roman"/>
          <w:sz w:val="24"/>
          <w:szCs w:val="24"/>
        </w:rPr>
      </w:pPr>
    </w:p>
    <w:p w14:paraId="6A4465B7" w14:textId="041B6CBE" w:rsidR="00DC1B36" w:rsidRPr="004A49EA" w:rsidRDefault="00E61828"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(9</w:t>
      </w:r>
      <w:r w:rsidR="00DC1B36" w:rsidRPr="004A49EA">
        <w:rPr>
          <w:rFonts w:ascii="Times New Roman" w:hAnsi="Times New Roman" w:cs="Times New Roman"/>
          <w:sz w:val="24"/>
          <w:szCs w:val="24"/>
        </w:rPr>
        <w:t>) Na plan oporavka grupe iz ovog</w:t>
      </w:r>
      <w:r w:rsidR="00A14065">
        <w:rPr>
          <w:rFonts w:ascii="Times New Roman" w:hAnsi="Times New Roman" w:cs="Times New Roman"/>
          <w:sz w:val="24"/>
          <w:szCs w:val="24"/>
        </w:rPr>
        <w:t>a</w:t>
      </w:r>
      <w:r w:rsidR="00DC1B36" w:rsidRPr="004A49EA">
        <w:rPr>
          <w:rFonts w:ascii="Times New Roman" w:hAnsi="Times New Roman" w:cs="Times New Roman"/>
          <w:sz w:val="24"/>
          <w:szCs w:val="24"/>
        </w:rPr>
        <w:t xml:space="preserve"> članka primjenjuj</w:t>
      </w:r>
      <w:r w:rsidR="00313ABA">
        <w:rPr>
          <w:rFonts w:ascii="Times New Roman" w:hAnsi="Times New Roman" w:cs="Times New Roman"/>
          <w:sz w:val="24"/>
          <w:szCs w:val="24"/>
        </w:rPr>
        <w:t>u</w:t>
      </w:r>
      <w:r w:rsidR="00DC1B36" w:rsidRPr="004A49EA">
        <w:rPr>
          <w:rFonts w:ascii="Times New Roman" w:hAnsi="Times New Roman" w:cs="Times New Roman"/>
          <w:sz w:val="24"/>
          <w:szCs w:val="24"/>
        </w:rPr>
        <w:t xml:space="preserve"> </w:t>
      </w:r>
      <w:r w:rsidR="00313ABA">
        <w:rPr>
          <w:rFonts w:ascii="Times New Roman" w:hAnsi="Times New Roman" w:cs="Times New Roman"/>
          <w:sz w:val="24"/>
          <w:szCs w:val="24"/>
        </w:rPr>
        <w:t>se</w:t>
      </w:r>
      <w:r w:rsidR="00DC1B36" w:rsidRPr="004A49EA">
        <w:rPr>
          <w:rFonts w:ascii="Times New Roman" w:hAnsi="Times New Roman" w:cs="Times New Roman"/>
          <w:sz w:val="24"/>
          <w:szCs w:val="24"/>
        </w:rPr>
        <w:t xml:space="preserve"> član</w:t>
      </w:r>
      <w:r w:rsidR="00313ABA">
        <w:rPr>
          <w:rFonts w:ascii="Times New Roman" w:hAnsi="Times New Roman" w:cs="Times New Roman"/>
          <w:sz w:val="24"/>
          <w:szCs w:val="24"/>
        </w:rPr>
        <w:t>ci</w:t>
      </w:r>
      <w:r w:rsidR="00DC1B36" w:rsidRPr="004A49EA">
        <w:rPr>
          <w:rFonts w:ascii="Times New Roman" w:hAnsi="Times New Roman" w:cs="Times New Roman"/>
          <w:sz w:val="24"/>
          <w:szCs w:val="24"/>
        </w:rPr>
        <w:t xml:space="preserve"> </w:t>
      </w:r>
      <w:r w:rsidR="00597354" w:rsidRPr="004A49EA">
        <w:rPr>
          <w:rFonts w:ascii="Times New Roman" w:hAnsi="Times New Roman" w:cs="Times New Roman"/>
          <w:sz w:val="24"/>
          <w:szCs w:val="24"/>
        </w:rPr>
        <w:t>2</w:t>
      </w:r>
      <w:r w:rsidR="00DE6AFA" w:rsidRPr="004A49EA">
        <w:rPr>
          <w:rFonts w:ascii="Times New Roman" w:hAnsi="Times New Roman" w:cs="Times New Roman"/>
          <w:sz w:val="24"/>
          <w:szCs w:val="24"/>
        </w:rPr>
        <w:t>58</w:t>
      </w:r>
      <w:r w:rsidR="00DC1B36" w:rsidRPr="004A49EA">
        <w:rPr>
          <w:rFonts w:ascii="Times New Roman" w:hAnsi="Times New Roman" w:cs="Times New Roman"/>
          <w:sz w:val="24"/>
          <w:szCs w:val="24"/>
        </w:rPr>
        <w:t xml:space="preserve">. i </w:t>
      </w:r>
      <w:r w:rsidR="00597354" w:rsidRPr="004A49EA">
        <w:rPr>
          <w:rFonts w:ascii="Times New Roman" w:hAnsi="Times New Roman" w:cs="Times New Roman"/>
          <w:sz w:val="24"/>
          <w:szCs w:val="24"/>
        </w:rPr>
        <w:t>2</w:t>
      </w:r>
      <w:r w:rsidR="00DE6AFA" w:rsidRPr="004A49EA">
        <w:rPr>
          <w:rFonts w:ascii="Times New Roman" w:hAnsi="Times New Roman" w:cs="Times New Roman"/>
          <w:sz w:val="24"/>
          <w:szCs w:val="24"/>
        </w:rPr>
        <w:t>59</w:t>
      </w:r>
      <w:r w:rsidR="00DC1B36" w:rsidRPr="004A49EA">
        <w:rPr>
          <w:rFonts w:ascii="Times New Roman" w:hAnsi="Times New Roman" w:cs="Times New Roman"/>
          <w:sz w:val="24"/>
          <w:szCs w:val="24"/>
        </w:rPr>
        <w:t>. ovoga Zakona.</w:t>
      </w:r>
    </w:p>
    <w:p w14:paraId="5CFEFD50" w14:textId="77777777" w:rsidR="00DC1B36" w:rsidRPr="004A49EA" w:rsidRDefault="00DC1B36" w:rsidP="00054C3C">
      <w:pPr>
        <w:spacing w:after="0" w:line="240" w:lineRule="auto"/>
        <w:jc w:val="both"/>
        <w:rPr>
          <w:rFonts w:ascii="Times New Roman" w:hAnsi="Times New Roman" w:cs="Times New Roman"/>
          <w:sz w:val="24"/>
          <w:szCs w:val="24"/>
        </w:rPr>
      </w:pPr>
    </w:p>
    <w:p w14:paraId="2CCB5D83" w14:textId="77777777" w:rsidR="00DC1B36" w:rsidRPr="004A49EA" w:rsidRDefault="00DC1B36" w:rsidP="00054C3C">
      <w:pPr>
        <w:spacing w:after="0" w:line="240" w:lineRule="auto"/>
        <w:jc w:val="center"/>
        <w:rPr>
          <w:rFonts w:ascii="Times New Roman" w:hAnsi="Times New Roman" w:cs="Times New Roman"/>
          <w:i/>
          <w:iCs/>
          <w:sz w:val="24"/>
          <w:szCs w:val="24"/>
        </w:rPr>
      </w:pPr>
      <w:bookmarkStart w:id="183" w:name="_Hlk189744099"/>
      <w:r w:rsidRPr="004A49EA">
        <w:rPr>
          <w:rFonts w:ascii="Times New Roman" w:hAnsi="Times New Roman" w:cs="Times New Roman"/>
          <w:i/>
          <w:iCs/>
          <w:sz w:val="24"/>
          <w:szCs w:val="24"/>
        </w:rPr>
        <w:t>Procjena planova oporavka prekogranične grupe</w:t>
      </w:r>
    </w:p>
    <w:p w14:paraId="10CF306D" w14:textId="0FDE61DD"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8617CC" w:rsidRPr="004A49EA">
        <w:rPr>
          <w:rFonts w:ascii="Times New Roman" w:hAnsi="Times New Roman" w:cs="Times New Roman"/>
          <w:sz w:val="24"/>
          <w:szCs w:val="24"/>
        </w:rPr>
        <w:t>6</w:t>
      </w:r>
      <w:r w:rsidR="00DE6AFA" w:rsidRPr="004A49EA">
        <w:rPr>
          <w:rFonts w:ascii="Times New Roman" w:hAnsi="Times New Roman" w:cs="Times New Roman"/>
          <w:sz w:val="24"/>
          <w:szCs w:val="24"/>
        </w:rPr>
        <w:t>1</w:t>
      </w:r>
      <w:r w:rsidRPr="004A49EA">
        <w:rPr>
          <w:rFonts w:ascii="Times New Roman" w:hAnsi="Times New Roman" w:cs="Times New Roman"/>
          <w:sz w:val="24"/>
          <w:szCs w:val="24"/>
        </w:rPr>
        <w:t>.</w:t>
      </w:r>
    </w:p>
    <w:p w14:paraId="30289CC3" w14:textId="77777777" w:rsidR="00261596" w:rsidRPr="004A49EA" w:rsidRDefault="00261596" w:rsidP="00054C3C">
      <w:pPr>
        <w:spacing w:after="0" w:line="240" w:lineRule="auto"/>
        <w:jc w:val="center"/>
        <w:rPr>
          <w:rFonts w:ascii="Times New Roman" w:hAnsi="Times New Roman" w:cs="Times New Roman"/>
          <w:sz w:val="24"/>
          <w:szCs w:val="24"/>
        </w:rPr>
      </w:pPr>
    </w:p>
    <w:bookmarkEnd w:id="183"/>
    <w:p w14:paraId="653BEE67" w14:textId="05046467" w:rsidR="00E61828" w:rsidRPr="004A49EA" w:rsidRDefault="00E61828"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 Hrvatska narodna banka kao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u skladu sa zahtjevima za razmjenom povjerljivih informacija iz </w:t>
      </w:r>
      <w:r w:rsidR="008617CC" w:rsidRPr="004A49EA">
        <w:rPr>
          <w:rFonts w:ascii="Times New Roman" w:hAnsi="Times New Roman" w:cs="Times New Roman"/>
          <w:sz w:val="24"/>
          <w:szCs w:val="24"/>
        </w:rPr>
        <w:t>z</w:t>
      </w:r>
      <w:r w:rsidRPr="004A49EA">
        <w:rPr>
          <w:rFonts w:ascii="Times New Roman" w:hAnsi="Times New Roman" w:cs="Times New Roman"/>
          <w:sz w:val="24"/>
          <w:szCs w:val="24"/>
        </w:rPr>
        <w:t xml:space="preserve">akona </w:t>
      </w:r>
      <w:r w:rsidR="008617CC" w:rsidRPr="004A49EA">
        <w:rPr>
          <w:rFonts w:ascii="Times New Roman" w:hAnsi="Times New Roman" w:cs="Times New Roman"/>
          <w:sz w:val="24"/>
          <w:szCs w:val="24"/>
        </w:rPr>
        <w:t>kojim se uređuje</w:t>
      </w:r>
      <w:r w:rsidRPr="004A49EA">
        <w:rPr>
          <w:rFonts w:ascii="Times New Roman" w:hAnsi="Times New Roman" w:cs="Times New Roman"/>
          <w:sz w:val="24"/>
          <w:szCs w:val="24"/>
        </w:rPr>
        <w:t xml:space="preserve"> sanacij</w:t>
      </w:r>
      <w:r w:rsidR="008617CC" w:rsidRPr="004A49EA">
        <w:rPr>
          <w:rFonts w:ascii="Times New Roman" w:hAnsi="Times New Roman" w:cs="Times New Roman"/>
          <w:sz w:val="24"/>
          <w:szCs w:val="24"/>
        </w:rPr>
        <w:t>a</w:t>
      </w:r>
      <w:r w:rsidRPr="004A49EA">
        <w:rPr>
          <w:rFonts w:ascii="Times New Roman" w:hAnsi="Times New Roman" w:cs="Times New Roman"/>
          <w:sz w:val="24"/>
          <w:szCs w:val="24"/>
        </w:rPr>
        <w:t xml:space="preserve"> kreditnih institucija i investicijskih društava, zaprimljene planove oporavka za grupu kreditnih institucija dostavlja: </w:t>
      </w:r>
    </w:p>
    <w:p w14:paraId="4735E1CC" w14:textId="2B276BF3" w:rsidR="00E61828" w:rsidRPr="004A49EA" w:rsidRDefault="00E61828"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nadležnim tijelima država članica koja su član kolegija supervizora </w:t>
      </w:r>
    </w:p>
    <w:p w14:paraId="79243D07" w14:textId="2265023A" w:rsidR="00E61828" w:rsidRPr="004A49EA" w:rsidRDefault="00E61828"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nadležnim tijelima država članica u kojima se nalaze značajne podružnice, ako je to važno za tu podružnicu </w:t>
      </w:r>
    </w:p>
    <w:p w14:paraId="7E462149" w14:textId="18132059" w:rsidR="00E61828" w:rsidRPr="004A49EA" w:rsidRDefault="00E61828"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sanacijskom tijelu za grupu i </w:t>
      </w:r>
    </w:p>
    <w:p w14:paraId="6377F583" w14:textId="30CCAF6E" w:rsidR="00E61828" w:rsidRPr="004A49EA" w:rsidRDefault="00E61828"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4</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sanacijskom tijelu za društvo kći.</w:t>
      </w:r>
    </w:p>
    <w:p w14:paraId="77818429" w14:textId="77777777" w:rsidR="00DC1B36" w:rsidRPr="004A49EA" w:rsidRDefault="00DC1B36" w:rsidP="00054C3C">
      <w:pPr>
        <w:spacing w:after="0" w:line="240" w:lineRule="auto"/>
        <w:jc w:val="both"/>
        <w:rPr>
          <w:rFonts w:ascii="Times New Roman" w:hAnsi="Times New Roman" w:cs="Times New Roman"/>
          <w:sz w:val="24"/>
          <w:szCs w:val="24"/>
        </w:rPr>
      </w:pPr>
    </w:p>
    <w:p w14:paraId="69188EB8" w14:textId="3772D22C" w:rsidR="00DC1B36" w:rsidRPr="004A49EA" w:rsidRDefault="00E61828"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(2</w:t>
      </w:r>
      <w:r w:rsidR="00DC1B36" w:rsidRPr="004A49EA">
        <w:rPr>
          <w:rFonts w:ascii="Times New Roman" w:eastAsia="Times New Roman" w:hAnsi="Times New Roman" w:cs="Times New Roman"/>
          <w:sz w:val="24"/>
          <w:szCs w:val="24"/>
          <w:lang w:eastAsia="hr-HR"/>
        </w:rPr>
        <w:t>) Nakon savjetovanja s nadležnim tijelima država članica koje su član</w:t>
      </w:r>
      <w:r w:rsidR="00261596" w:rsidRPr="004A49EA">
        <w:rPr>
          <w:rFonts w:ascii="Times New Roman" w:eastAsia="Times New Roman" w:hAnsi="Times New Roman" w:cs="Times New Roman"/>
          <w:sz w:val="24"/>
          <w:szCs w:val="24"/>
          <w:lang w:eastAsia="hr-HR"/>
        </w:rPr>
        <w:t>ice</w:t>
      </w:r>
      <w:r w:rsidR="00DC1B36" w:rsidRPr="004A49EA">
        <w:rPr>
          <w:rFonts w:ascii="Times New Roman" w:eastAsia="Times New Roman" w:hAnsi="Times New Roman" w:cs="Times New Roman"/>
          <w:sz w:val="24"/>
          <w:szCs w:val="24"/>
          <w:lang w:eastAsia="hr-HR"/>
        </w:rPr>
        <w:t xml:space="preserve"> kolegija supervizora</w:t>
      </w:r>
      <w:r w:rsidR="00DC1B36" w:rsidRPr="004A49EA" w:rsidDel="001D5A5D">
        <w:rPr>
          <w:rFonts w:ascii="Times New Roman" w:eastAsia="Times New Roman" w:hAnsi="Times New Roman" w:cs="Times New Roman"/>
          <w:sz w:val="24"/>
          <w:szCs w:val="24"/>
          <w:lang w:eastAsia="hr-HR"/>
        </w:rPr>
        <w:t xml:space="preserve"> </w:t>
      </w:r>
      <w:r w:rsidR="00DC1B36" w:rsidRPr="004A49EA">
        <w:rPr>
          <w:rFonts w:ascii="Times New Roman" w:eastAsia="Times New Roman" w:hAnsi="Times New Roman" w:cs="Times New Roman"/>
          <w:sz w:val="24"/>
          <w:szCs w:val="24"/>
          <w:lang w:eastAsia="hr-HR"/>
        </w:rPr>
        <w:t xml:space="preserve">i ako je to </w:t>
      </w:r>
      <w:r w:rsidR="003426C5" w:rsidRPr="004A49EA">
        <w:rPr>
          <w:rFonts w:ascii="Times New Roman" w:eastAsia="Times New Roman" w:hAnsi="Times New Roman" w:cs="Times New Roman"/>
          <w:sz w:val="24"/>
          <w:szCs w:val="24"/>
          <w:lang w:eastAsia="hr-HR"/>
        </w:rPr>
        <w:t xml:space="preserve">primjenjivo </w:t>
      </w:r>
      <w:r w:rsidR="00DC1B36" w:rsidRPr="004A49EA">
        <w:rPr>
          <w:rFonts w:ascii="Times New Roman" w:eastAsia="Times New Roman" w:hAnsi="Times New Roman" w:cs="Times New Roman"/>
          <w:sz w:val="24"/>
          <w:szCs w:val="24"/>
          <w:lang w:eastAsia="hr-HR"/>
        </w:rPr>
        <w:t>za tu podružnicu, nakon savjetovanja s nadležnim tijelima država članica u kojima se nalaze značajne podružnice, Hrvatska narodna banka i nadležna tijela drugih država članica u kojima je sjedište drugih društava koja su uključena u grupu kreditnih institucija u</w:t>
      </w:r>
      <w:r w:rsidR="00796A05" w:rsidRPr="004A49EA">
        <w:rPr>
          <w:rFonts w:ascii="Times New Roman" w:eastAsia="Times New Roman" w:hAnsi="Times New Roman" w:cs="Times New Roman"/>
          <w:sz w:val="24"/>
          <w:szCs w:val="24"/>
          <w:lang w:eastAsia="hr-HR"/>
        </w:rPr>
        <w:t xml:space="preserve"> </w:t>
      </w:r>
      <w:r w:rsidR="00261596" w:rsidRPr="004A49EA">
        <w:rPr>
          <w:rFonts w:ascii="Times New Roman" w:eastAsia="Times New Roman" w:hAnsi="Times New Roman" w:cs="Times New Roman"/>
          <w:sz w:val="24"/>
          <w:szCs w:val="24"/>
          <w:lang w:eastAsia="hr-HR"/>
        </w:rPr>
        <w:t xml:space="preserve">EU </w:t>
      </w:r>
      <w:r w:rsidR="00DC1B36" w:rsidRPr="004A49EA">
        <w:rPr>
          <w:rFonts w:ascii="Times New Roman" w:eastAsia="Times New Roman" w:hAnsi="Times New Roman" w:cs="Times New Roman"/>
          <w:sz w:val="24"/>
          <w:szCs w:val="24"/>
          <w:lang w:eastAsia="hr-HR"/>
        </w:rPr>
        <w:t xml:space="preserve">preispituju plan oporavka grupe kreditnih institucija, na način iz članka </w:t>
      </w:r>
      <w:r w:rsidR="00597354" w:rsidRPr="004A49EA">
        <w:rPr>
          <w:rFonts w:ascii="Times New Roman" w:eastAsia="Times New Roman" w:hAnsi="Times New Roman" w:cs="Times New Roman"/>
          <w:sz w:val="24"/>
          <w:szCs w:val="24"/>
          <w:lang w:eastAsia="hr-HR"/>
        </w:rPr>
        <w:t>26</w:t>
      </w:r>
      <w:r w:rsidR="00DE6AFA" w:rsidRPr="004A49EA">
        <w:rPr>
          <w:rFonts w:ascii="Times New Roman" w:eastAsia="Times New Roman" w:hAnsi="Times New Roman" w:cs="Times New Roman"/>
          <w:sz w:val="24"/>
          <w:szCs w:val="24"/>
          <w:lang w:eastAsia="hr-HR"/>
        </w:rPr>
        <w:t>0</w:t>
      </w:r>
      <w:r w:rsidR="00DC1B36" w:rsidRPr="004A49EA">
        <w:rPr>
          <w:rFonts w:ascii="Times New Roman" w:eastAsia="Times New Roman" w:hAnsi="Times New Roman" w:cs="Times New Roman"/>
          <w:sz w:val="24"/>
          <w:szCs w:val="24"/>
          <w:lang w:eastAsia="hr-HR"/>
        </w:rPr>
        <w:t xml:space="preserve">. ovoga Zakona i ovoga članka, i procjenjuju u kojoj mjeri ispunjava zahtjeve i kriterije propisane člankom </w:t>
      </w:r>
      <w:r w:rsidR="00597354" w:rsidRPr="004A49EA">
        <w:rPr>
          <w:rFonts w:ascii="Times New Roman" w:eastAsia="Times New Roman" w:hAnsi="Times New Roman" w:cs="Times New Roman"/>
          <w:sz w:val="24"/>
          <w:szCs w:val="24"/>
          <w:lang w:eastAsia="hr-HR"/>
        </w:rPr>
        <w:t>26</w:t>
      </w:r>
      <w:r w:rsidR="00DE6AFA" w:rsidRPr="004A49EA">
        <w:rPr>
          <w:rFonts w:ascii="Times New Roman" w:eastAsia="Times New Roman" w:hAnsi="Times New Roman" w:cs="Times New Roman"/>
          <w:sz w:val="24"/>
          <w:szCs w:val="24"/>
          <w:lang w:eastAsia="hr-HR"/>
        </w:rPr>
        <w:t>0</w:t>
      </w:r>
      <w:r w:rsidR="00DC1B36" w:rsidRPr="004A49EA">
        <w:rPr>
          <w:rFonts w:ascii="Times New Roman" w:eastAsia="Times New Roman" w:hAnsi="Times New Roman" w:cs="Times New Roman"/>
          <w:sz w:val="24"/>
          <w:szCs w:val="24"/>
          <w:lang w:eastAsia="hr-HR"/>
        </w:rPr>
        <w:t>. ovoga Zakona i</w:t>
      </w:r>
      <w:r w:rsidR="00261596" w:rsidRPr="004A49EA">
        <w:rPr>
          <w:rFonts w:ascii="Times New Roman" w:eastAsia="Times New Roman" w:hAnsi="Times New Roman" w:cs="Times New Roman"/>
          <w:sz w:val="24"/>
          <w:szCs w:val="24"/>
          <w:lang w:eastAsia="hr-HR"/>
        </w:rPr>
        <w:t xml:space="preserve"> </w:t>
      </w:r>
      <w:r w:rsidR="00DC1B36" w:rsidRPr="004A49EA">
        <w:rPr>
          <w:rFonts w:ascii="Times New Roman" w:eastAsia="Times New Roman" w:hAnsi="Times New Roman" w:cs="Times New Roman"/>
          <w:sz w:val="24"/>
          <w:szCs w:val="24"/>
          <w:lang w:eastAsia="hr-HR"/>
        </w:rPr>
        <w:t>ovim člankom.</w:t>
      </w:r>
    </w:p>
    <w:p w14:paraId="6E28229A"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14C44E28" w14:textId="60548542" w:rsidR="00DC1B36" w:rsidRPr="004A49EA" w:rsidRDefault="00E61828"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(3</w:t>
      </w:r>
      <w:r w:rsidR="00DC1B36" w:rsidRPr="004A49EA">
        <w:rPr>
          <w:rFonts w:ascii="Times New Roman" w:eastAsia="Times New Roman" w:hAnsi="Times New Roman" w:cs="Times New Roman"/>
          <w:sz w:val="24"/>
          <w:szCs w:val="24"/>
          <w:lang w:eastAsia="hr-HR"/>
        </w:rPr>
        <w:t xml:space="preserve">) Pri procjeni iz stavka 2. ovoga članka uzima se u obzir mogući utjecaj mjera oporavka na financijsku stabilnost u svim državama članicama u kojima grupa kreditnih institucija posluje. </w:t>
      </w:r>
    </w:p>
    <w:p w14:paraId="49F710B3"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26487766" w14:textId="0F2E6CA1"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bookmarkStart w:id="184" w:name="_Hlk189833832"/>
      <w:r w:rsidRPr="004A49EA">
        <w:rPr>
          <w:rFonts w:ascii="Times New Roman" w:eastAsia="Times New Roman" w:hAnsi="Times New Roman" w:cs="Times New Roman"/>
          <w:sz w:val="24"/>
          <w:szCs w:val="24"/>
          <w:lang w:eastAsia="hr-HR"/>
        </w:rPr>
        <w:lastRenderedPageBreak/>
        <w:t xml:space="preserve">(4) Hrvatska narodna banka surađivat će s nadležnim tijelima država članica u kojima je sjedište drugih društava kćeri koja su uključena u grupu kreditnih institucija u </w:t>
      </w:r>
      <w:r w:rsidR="00261596" w:rsidRPr="004A49EA">
        <w:rPr>
          <w:rFonts w:ascii="Times New Roman" w:eastAsia="Times New Roman" w:hAnsi="Times New Roman" w:cs="Times New Roman"/>
          <w:sz w:val="24"/>
          <w:szCs w:val="24"/>
          <w:lang w:eastAsia="hr-HR"/>
        </w:rPr>
        <w:t xml:space="preserve">EU </w:t>
      </w:r>
      <w:r w:rsidRPr="004A49EA">
        <w:rPr>
          <w:rFonts w:ascii="Times New Roman" w:eastAsia="Times New Roman" w:hAnsi="Times New Roman" w:cs="Times New Roman"/>
          <w:sz w:val="24"/>
          <w:szCs w:val="24"/>
          <w:lang w:eastAsia="hr-HR"/>
        </w:rPr>
        <w:t xml:space="preserve">radi donošenja zajedničke odluke o: </w:t>
      </w:r>
    </w:p>
    <w:p w14:paraId="767C4B28" w14:textId="4AF5B933"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1</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preispitivanju i procjeni plana oporavka za grupu kreditnih institucija u </w:t>
      </w:r>
      <w:r w:rsidR="00261596" w:rsidRPr="004A49EA">
        <w:rPr>
          <w:rFonts w:ascii="Times New Roman" w:eastAsia="Times New Roman" w:hAnsi="Times New Roman" w:cs="Times New Roman"/>
          <w:sz w:val="24"/>
          <w:szCs w:val="24"/>
          <w:lang w:eastAsia="hr-HR"/>
        </w:rPr>
        <w:t xml:space="preserve">EU </w:t>
      </w:r>
    </w:p>
    <w:p w14:paraId="195C3D23" w14:textId="4FCEC3DA"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2</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zahtjevu za izradu pojedinačnog plana oporavka za pojedinu kreditnu instituciju koja je dio grupe kreditnih institucija u </w:t>
      </w:r>
      <w:r w:rsidR="00261596" w:rsidRPr="004A49EA">
        <w:rPr>
          <w:rFonts w:ascii="Times New Roman" w:eastAsia="Times New Roman" w:hAnsi="Times New Roman" w:cs="Times New Roman"/>
          <w:sz w:val="24"/>
          <w:szCs w:val="24"/>
          <w:lang w:eastAsia="hr-HR"/>
        </w:rPr>
        <w:t xml:space="preserve">EU </w:t>
      </w:r>
    </w:p>
    <w:p w14:paraId="02A22815" w14:textId="4A3C525E"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3</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primjeni mjera iz članka </w:t>
      </w:r>
      <w:r w:rsidR="00597354" w:rsidRPr="004A49EA">
        <w:rPr>
          <w:rFonts w:ascii="Times New Roman" w:eastAsia="Times New Roman" w:hAnsi="Times New Roman" w:cs="Times New Roman"/>
          <w:sz w:val="24"/>
          <w:szCs w:val="24"/>
          <w:lang w:eastAsia="hr-HR"/>
        </w:rPr>
        <w:t>2</w:t>
      </w:r>
      <w:r w:rsidR="00DE6AFA" w:rsidRPr="004A49EA">
        <w:rPr>
          <w:rFonts w:ascii="Times New Roman" w:eastAsia="Times New Roman" w:hAnsi="Times New Roman" w:cs="Times New Roman"/>
          <w:sz w:val="24"/>
          <w:szCs w:val="24"/>
          <w:lang w:eastAsia="hr-HR"/>
        </w:rPr>
        <w:t>59</w:t>
      </w:r>
      <w:r w:rsidRPr="004A49EA">
        <w:rPr>
          <w:rFonts w:ascii="Times New Roman" w:eastAsia="Times New Roman" w:hAnsi="Times New Roman" w:cs="Times New Roman"/>
          <w:sz w:val="24"/>
          <w:szCs w:val="24"/>
          <w:lang w:eastAsia="hr-HR"/>
        </w:rPr>
        <w:t xml:space="preserve">. stavaka 6. do 12. ovoga Zakona na matičnu kreditnu instituciju u EU-u </w:t>
      </w:r>
    </w:p>
    <w:p w14:paraId="21E8623B" w14:textId="0730C7A1"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4</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primjeni mjera iz članka </w:t>
      </w:r>
      <w:r w:rsidR="00597354" w:rsidRPr="004A49EA">
        <w:rPr>
          <w:rFonts w:ascii="Times New Roman" w:eastAsia="Times New Roman" w:hAnsi="Times New Roman" w:cs="Times New Roman"/>
          <w:sz w:val="24"/>
          <w:szCs w:val="24"/>
          <w:lang w:eastAsia="hr-HR"/>
        </w:rPr>
        <w:t>2</w:t>
      </w:r>
      <w:r w:rsidR="00DE6AFA" w:rsidRPr="004A49EA">
        <w:rPr>
          <w:rFonts w:ascii="Times New Roman" w:eastAsia="Times New Roman" w:hAnsi="Times New Roman" w:cs="Times New Roman"/>
          <w:sz w:val="24"/>
          <w:szCs w:val="24"/>
          <w:lang w:eastAsia="hr-HR"/>
        </w:rPr>
        <w:t>59</w:t>
      </w:r>
      <w:r w:rsidRPr="004A49EA">
        <w:rPr>
          <w:rFonts w:ascii="Times New Roman" w:eastAsia="Times New Roman" w:hAnsi="Times New Roman" w:cs="Times New Roman"/>
          <w:sz w:val="24"/>
          <w:szCs w:val="24"/>
          <w:lang w:eastAsia="hr-HR"/>
        </w:rPr>
        <w:t xml:space="preserve">. stavaka 6. do 12. ovoga Zakona na društvo kći u grupi kreditnih institucija u </w:t>
      </w:r>
      <w:r w:rsidR="00261596" w:rsidRPr="004A49EA">
        <w:rPr>
          <w:rFonts w:ascii="Times New Roman" w:eastAsia="Times New Roman" w:hAnsi="Times New Roman" w:cs="Times New Roman"/>
          <w:sz w:val="24"/>
          <w:szCs w:val="24"/>
          <w:lang w:eastAsia="hr-HR"/>
        </w:rPr>
        <w:t>EU</w:t>
      </w:r>
      <w:r w:rsidRPr="004A49EA">
        <w:rPr>
          <w:rFonts w:ascii="Times New Roman" w:eastAsia="Times New Roman" w:hAnsi="Times New Roman" w:cs="Times New Roman"/>
          <w:sz w:val="24"/>
          <w:szCs w:val="24"/>
          <w:lang w:eastAsia="hr-HR"/>
        </w:rPr>
        <w:t xml:space="preserve">. </w:t>
      </w:r>
    </w:p>
    <w:bookmarkEnd w:id="184"/>
    <w:p w14:paraId="6B0D388A"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0B8DC996" w14:textId="12E92EA9" w:rsidR="003631A3"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 xml:space="preserve">(5) Zajednička odluka bit će donesena u roku od četiri mjeseca od dana kad je </w:t>
      </w:r>
      <w:proofErr w:type="spellStart"/>
      <w:r w:rsidR="00261596" w:rsidRPr="004A49EA">
        <w:rPr>
          <w:rFonts w:ascii="Times New Roman" w:eastAsia="Times New Roman" w:hAnsi="Times New Roman" w:cs="Times New Roman"/>
          <w:sz w:val="24"/>
          <w:szCs w:val="24"/>
          <w:lang w:eastAsia="hr-HR"/>
        </w:rPr>
        <w:t>konsolidirajuće</w:t>
      </w:r>
      <w:proofErr w:type="spellEnd"/>
      <w:r w:rsidR="00261596" w:rsidRPr="004A49EA">
        <w:rPr>
          <w:rFonts w:ascii="Times New Roman" w:eastAsia="Times New Roman" w:hAnsi="Times New Roman" w:cs="Times New Roman"/>
          <w:sz w:val="24"/>
          <w:szCs w:val="24"/>
          <w:lang w:eastAsia="hr-HR"/>
        </w:rPr>
        <w:t xml:space="preserve"> nad</w:t>
      </w:r>
      <w:r w:rsidR="003631A3" w:rsidRPr="004A49EA">
        <w:rPr>
          <w:rFonts w:ascii="Times New Roman" w:eastAsia="Times New Roman" w:hAnsi="Times New Roman" w:cs="Times New Roman"/>
          <w:sz w:val="24"/>
          <w:szCs w:val="24"/>
          <w:lang w:eastAsia="hr-HR"/>
        </w:rPr>
        <w:t>zorno tijelo</w:t>
      </w:r>
      <w:r w:rsidRPr="004A49EA">
        <w:rPr>
          <w:rFonts w:ascii="Times New Roman" w:eastAsia="Times New Roman" w:hAnsi="Times New Roman" w:cs="Times New Roman"/>
          <w:sz w:val="24"/>
          <w:szCs w:val="24"/>
          <w:lang w:eastAsia="hr-HR"/>
        </w:rPr>
        <w:t xml:space="preserve"> nadležnim tijelima drugih država članica dostavil</w:t>
      </w:r>
      <w:r w:rsidR="003631A3" w:rsidRPr="004A49EA">
        <w:rPr>
          <w:rFonts w:ascii="Times New Roman" w:eastAsia="Times New Roman" w:hAnsi="Times New Roman" w:cs="Times New Roman"/>
          <w:sz w:val="24"/>
          <w:szCs w:val="24"/>
          <w:lang w:eastAsia="hr-HR"/>
        </w:rPr>
        <w:t>o</w:t>
      </w:r>
      <w:r w:rsidRPr="004A49EA">
        <w:rPr>
          <w:rFonts w:ascii="Times New Roman" w:eastAsia="Times New Roman" w:hAnsi="Times New Roman" w:cs="Times New Roman"/>
          <w:sz w:val="24"/>
          <w:szCs w:val="24"/>
          <w:lang w:eastAsia="hr-HR"/>
        </w:rPr>
        <w:t xml:space="preserve"> plan oporavka za grupu kreditnih institucija u </w:t>
      </w:r>
      <w:r w:rsidR="003631A3" w:rsidRPr="004A49EA">
        <w:rPr>
          <w:rFonts w:ascii="Times New Roman" w:eastAsia="Times New Roman" w:hAnsi="Times New Roman" w:cs="Times New Roman"/>
          <w:sz w:val="24"/>
          <w:szCs w:val="24"/>
          <w:lang w:eastAsia="hr-HR"/>
        </w:rPr>
        <w:t>EU</w:t>
      </w:r>
      <w:r w:rsidRPr="004A49EA">
        <w:rPr>
          <w:rFonts w:ascii="Times New Roman" w:eastAsia="Times New Roman" w:hAnsi="Times New Roman" w:cs="Times New Roman"/>
          <w:sz w:val="24"/>
          <w:szCs w:val="24"/>
          <w:lang w:eastAsia="hr-HR"/>
        </w:rPr>
        <w:t xml:space="preserve">. </w:t>
      </w:r>
    </w:p>
    <w:p w14:paraId="560BFAF6" w14:textId="77777777" w:rsidR="00946FEA" w:rsidRPr="004A49EA" w:rsidRDefault="00946FEA" w:rsidP="00054C3C">
      <w:pPr>
        <w:spacing w:after="0" w:line="240" w:lineRule="auto"/>
        <w:jc w:val="both"/>
        <w:rPr>
          <w:rFonts w:ascii="Times New Roman" w:eastAsia="Times New Roman" w:hAnsi="Times New Roman" w:cs="Times New Roman"/>
          <w:sz w:val="24"/>
          <w:szCs w:val="24"/>
          <w:lang w:eastAsia="hr-HR"/>
        </w:rPr>
      </w:pPr>
    </w:p>
    <w:p w14:paraId="1C60EEAF" w14:textId="24A79E6A" w:rsidR="003631A3" w:rsidRPr="004A49EA" w:rsidRDefault="003631A3"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 xml:space="preserve">(6) Odluka iz stavka 5. ovoga članka </w:t>
      </w:r>
      <w:r w:rsidR="00DC1B36" w:rsidRPr="004A49EA">
        <w:rPr>
          <w:rFonts w:ascii="Times New Roman" w:eastAsia="Times New Roman" w:hAnsi="Times New Roman" w:cs="Times New Roman"/>
          <w:sz w:val="24"/>
          <w:szCs w:val="24"/>
          <w:lang w:eastAsia="hr-HR"/>
        </w:rPr>
        <w:t xml:space="preserve">mora biti u pisanom obliku i obrazložena. </w:t>
      </w:r>
    </w:p>
    <w:p w14:paraId="2DA4082F" w14:textId="77777777" w:rsidR="003631A3" w:rsidRPr="004A49EA" w:rsidRDefault="003631A3" w:rsidP="00054C3C">
      <w:pPr>
        <w:spacing w:after="0" w:line="240" w:lineRule="auto"/>
        <w:jc w:val="both"/>
        <w:rPr>
          <w:rFonts w:ascii="Times New Roman" w:eastAsia="Times New Roman" w:hAnsi="Times New Roman" w:cs="Times New Roman"/>
          <w:sz w:val="24"/>
          <w:szCs w:val="24"/>
          <w:lang w:eastAsia="hr-HR"/>
        </w:rPr>
      </w:pPr>
    </w:p>
    <w:p w14:paraId="753F056F" w14:textId="6FF31CEA" w:rsidR="00DC1B36" w:rsidRPr="004A49EA" w:rsidRDefault="003631A3"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 xml:space="preserve">(7) Ako je </w:t>
      </w:r>
      <w:r w:rsidR="00DC1B36" w:rsidRPr="004A49EA">
        <w:rPr>
          <w:rFonts w:ascii="Times New Roman" w:eastAsia="Times New Roman" w:hAnsi="Times New Roman" w:cs="Times New Roman"/>
          <w:sz w:val="24"/>
          <w:szCs w:val="24"/>
          <w:lang w:eastAsia="hr-HR"/>
        </w:rPr>
        <w:t xml:space="preserve">Hrvatska narodna banka </w:t>
      </w:r>
      <w:proofErr w:type="spellStart"/>
      <w:r w:rsidRPr="004A49EA">
        <w:rPr>
          <w:rFonts w:ascii="Times New Roman" w:eastAsia="Times New Roman" w:hAnsi="Times New Roman" w:cs="Times New Roman"/>
          <w:sz w:val="24"/>
          <w:szCs w:val="24"/>
          <w:lang w:eastAsia="hr-HR"/>
        </w:rPr>
        <w:t>konsolidirajuće</w:t>
      </w:r>
      <w:proofErr w:type="spellEnd"/>
      <w:r w:rsidRPr="004A49EA">
        <w:rPr>
          <w:rFonts w:ascii="Times New Roman" w:eastAsia="Times New Roman" w:hAnsi="Times New Roman" w:cs="Times New Roman"/>
          <w:sz w:val="24"/>
          <w:szCs w:val="24"/>
          <w:lang w:eastAsia="hr-HR"/>
        </w:rPr>
        <w:t xml:space="preserve"> nadzorno tijelo </w:t>
      </w:r>
      <w:r w:rsidR="00DC1B36" w:rsidRPr="004A49EA">
        <w:rPr>
          <w:rFonts w:ascii="Times New Roman" w:eastAsia="Times New Roman" w:hAnsi="Times New Roman" w:cs="Times New Roman"/>
          <w:sz w:val="24"/>
          <w:szCs w:val="24"/>
          <w:lang w:eastAsia="hr-HR"/>
        </w:rPr>
        <w:t xml:space="preserve">dostavit će odluku </w:t>
      </w:r>
      <w:r w:rsidRPr="004A49EA">
        <w:rPr>
          <w:rFonts w:ascii="Times New Roman" w:eastAsia="Times New Roman" w:hAnsi="Times New Roman" w:cs="Times New Roman"/>
          <w:sz w:val="24"/>
          <w:szCs w:val="24"/>
          <w:lang w:eastAsia="hr-HR"/>
        </w:rPr>
        <w:t xml:space="preserve">iz stavka 5. ovoga članka </w:t>
      </w:r>
      <w:r w:rsidR="00DC1B36" w:rsidRPr="004A49EA">
        <w:rPr>
          <w:rFonts w:ascii="Times New Roman" w:eastAsia="Times New Roman" w:hAnsi="Times New Roman" w:cs="Times New Roman"/>
          <w:sz w:val="24"/>
          <w:szCs w:val="24"/>
          <w:lang w:eastAsia="hr-HR"/>
        </w:rPr>
        <w:t xml:space="preserve">matičnoj kreditnoj instituciji za koju je nadležna. </w:t>
      </w:r>
    </w:p>
    <w:p w14:paraId="0DC0648B"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28DDEDA8" w14:textId="5F17A668"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w:t>
      </w:r>
      <w:r w:rsidR="003631A3" w:rsidRPr="004A49EA">
        <w:rPr>
          <w:rFonts w:ascii="Times New Roman" w:eastAsia="Times New Roman" w:hAnsi="Times New Roman" w:cs="Times New Roman"/>
          <w:sz w:val="24"/>
          <w:szCs w:val="24"/>
          <w:lang w:eastAsia="hr-HR"/>
        </w:rPr>
        <w:t>8</w:t>
      </w:r>
      <w:r w:rsidRPr="004A49EA">
        <w:rPr>
          <w:rFonts w:ascii="Times New Roman" w:eastAsia="Times New Roman" w:hAnsi="Times New Roman" w:cs="Times New Roman"/>
          <w:sz w:val="24"/>
          <w:szCs w:val="24"/>
          <w:lang w:eastAsia="hr-HR"/>
        </w:rPr>
        <w:t xml:space="preserve">) Hrvatska narodna banka može u postupku donošenja zajedničke odluke iz stavka </w:t>
      </w:r>
      <w:r w:rsidR="006C14CE" w:rsidRPr="004A49EA">
        <w:rPr>
          <w:rFonts w:ascii="Times New Roman" w:eastAsia="Times New Roman" w:hAnsi="Times New Roman" w:cs="Times New Roman"/>
          <w:sz w:val="24"/>
          <w:szCs w:val="24"/>
          <w:lang w:eastAsia="hr-HR"/>
        </w:rPr>
        <w:t>5</w:t>
      </w:r>
      <w:r w:rsidRPr="004A49EA">
        <w:rPr>
          <w:rFonts w:ascii="Times New Roman" w:eastAsia="Times New Roman" w:hAnsi="Times New Roman" w:cs="Times New Roman"/>
          <w:sz w:val="24"/>
          <w:szCs w:val="24"/>
          <w:lang w:eastAsia="hr-HR"/>
        </w:rPr>
        <w:t xml:space="preserve">. ovoga članka zahtijevati pomoć od Europskog nadzornog tijela za bankarstvo u skladu s člankom 31. Uredbe (EU) br. 1093/2010. </w:t>
      </w:r>
    </w:p>
    <w:p w14:paraId="64F3129B"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5C1DB693" w14:textId="40ACF814"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w:t>
      </w:r>
      <w:r w:rsidR="00C15393" w:rsidRPr="004A49EA">
        <w:rPr>
          <w:rFonts w:ascii="Times New Roman" w:eastAsia="Times New Roman" w:hAnsi="Times New Roman" w:cs="Times New Roman"/>
          <w:sz w:val="24"/>
          <w:szCs w:val="24"/>
          <w:lang w:eastAsia="hr-HR"/>
        </w:rPr>
        <w:t>9</w:t>
      </w:r>
      <w:r w:rsidRPr="004A49EA">
        <w:rPr>
          <w:rFonts w:ascii="Times New Roman" w:eastAsia="Times New Roman" w:hAnsi="Times New Roman" w:cs="Times New Roman"/>
          <w:sz w:val="24"/>
          <w:szCs w:val="24"/>
          <w:lang w:eastAsia="hr-HR"/>
        </w:rPr>
        <w:t xml:space="preserve">) Hrvatska narodna banka na temelju odluke iz stavka </w:t>
      </w:r>
      <w:r w:rsidR="003631A3" w:rsidRPr="004A49EA">
        <w:rPr>
          <w:rFonts w:ascii="Times New Roman" w:eastAsia="Times New Roman" w:hAnsi="Times New Roman" w:cs="Times New Roman"/>
          <w:sz w:val="24"/>
          <w:szCs w:val="24"/>
          <w:lang w:eastAsia="hr-HR"/>
        </w:rPr>
        <w:t>5</w:t>
      </w:r>
      <w:r w:rsidRPr="004A49EA">
        <w:rPr>
          <w:rFonts w:ascii="Times New Roman" w:eastAsia="Times New Roman" w:hAnsi="Times New Roman" w:cs="Times New Roman"/>
          <w:sz w:val="24"/>
          <w:szCs w:val="24"/>
          <w:lang w:eastAsia="hr-HR"/>
        </w:rPr>
        <w:t xml:space="preserve">. ovoga članka donijet će rješenje i dostaviti ga članici grupe kreditnih institucija u </w:t>
      </w:r>
      <w:r w:rsidR="006C14CE" w:rsidRPr="004A49EA">
        <w:rPr>
          <w:rFonts w:ascii="Times New Roman" w:eastAsia="Times New Roman" w:hAnsi="Times New Roman" w:cs="Times New Roman"/>
          <w:sz w:val="24"/>
          <w:szCs w:val="24"/>
          <w:lang w:eastAsia="hr-HR"/>
        </w:rPr>
        <w:t xml:space="preserve">EU </w:t>
      </w:r>
      <w:r w:rsidRPr="004A49EA">
        <w:rPr>
          <w:rFonts w:ascii="Times New Roman" w:eastAsia="Times New Roman" w:hAnsi="Times New Roman" w:cs="Times New Roman"/>
          <w:sz w:val="24"/>
          <w:szCs w:val="24"/>
          <w:lang w:eastAsia="hr-HR"/>
        </w:rPr>
        <w:t xml:space="preserve">za koju je Hrvatska narodna banka nadležno tijelo. </w:t>
      </w:r>
    </w:p>
    <w:p w14:paraId="7AF1FF50"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4C1F5AAA" w14:textId="1D0D778C" w:rsidR="000435F8"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w:t>
      </w:r>
      <w:r w:rsidR="00C15393" w:rsidRPr="004A49EA">
        <w:rPr>
          <w:rFonts w:ascii="Times New Roman" w:eastAsia="Times New Roman" w:hAnsi="Times New Roman" w:cs="Times New Roman"/>
          <w:sz w:val="24"/>
          <w:szCs w:val="24"/>
          <w:lang w:eastAsia="hr-HR"/>
        </w:rPr>
        <w:t>1</w:t>
      </w:r>
      <w:r w:rsidR="006C14CE" w:rsidRPr="004A49EA">
        <w:rPr>
          <w:rFonts w:ascii="Times New Roman" w:eastAsia="Times New Roman" w:hAnsi="Times New Roman" w:cs="Times New Roman"/>
          <w:sz w:val="24"/>
          <w:szCs w:val="24"/>
          <w:lang w:eastAsia="hr-HR"/>
        </w:rPr>
        <w:t>0</w:t>
      </w:r>
      <w:r w:rsidRPr="004A49EA">
        <w:rPr>
          <w:rFonts w:ascii="Times New Roman" w:eastAsia="Times New Roman" w:hAnsi="Times New Roman" w:cs="Times New Roman"/>
          <w:sz w:val="24"/>
          <w:szCs w:val="24"/>
          <w:lang w:eastAsia="hr-HR"/>
        </w:rPr>
        <w:t xml:space="preserve">) Ako zajednička odluka iz stavka </w:t>
      </w:r>
      <w:r w:rsidR="008F4244" w:rsidRPr="004A49EA">
        <w:rPr>
          <w:rFonts w:ascii="Times New Roman" w:eastAsia="Times New Roman" w:hAnsi="Times New Roman" w:cs="Times New Roman"/>
          <w:sz w:val="24"/>
          <w:szCs w:val="24"/>
          <w:lang w:eastAsia="hr-HR"/>
        </w:rPr>
        <w:t>5</w:t>
      </w:r>
      <w:r w:rsidRPr="004A49EA">
        <w:rPr>
          <w:rFonts w:ascii="Times New Roman" w:eastAsia="Times New Roman" w:hAnsi="Times New Roman" w:cs="Times New Roman"/>
          <w:sz w:val="24"/>
          <w:szCs w:val="24"/>
          <w:lang w:eastAsia="hr-HR"/>
        </w:rPr>
        <w:t xml:space="preserve">. ovoga članka nije donesena u roku od četiri mjeseca od dana kada je </w:t>
      </w:r>
      <w:proofErr w:type="spellStart"/>
      <w:r w:rsidR="008F4244" w:rsidRPr="004A49EA">
        <w:rPr>
          <w:rFonts w:ascii="Times New Roman" w:eastAsia="Times New Roman" w:hAnsi="Times New Roman" w:cs="Times New Roman"/>
          <w:sz w:val="24"/>
          <w:szCs w:val="24"/>
          <w:lang w:eastAsia="hr-HR"/>
        </w:rPr>
        <w:t>konsolidirajuće</w:t>
      </w:r>
      <w:proofErr w:type="spellEnd"/>
      <w:r w:rsidR="008F4244" w:rsidRPr="004A49EA">
        <w:rPr>
          <w:rFonts w:ascii="Times New Roman" w:eastAsia="Times New Roman" w:hAnsi="Times New Roman" w:cs="Times New Roman"/>
          <w:sz w:val="24"/>
          <w:szCs w:val="24"/>
          <w:lang w:eastAsia="hr-HR"/>
        </w:rPr>
        <w:t xml:space="preserve"> nadzorno tijelo</w:t>
      </w:r>
      <w:r w:rsidRPr="004A49EA">
        <w:rPr>
          <w:rFonts w:ascii="Times New Roman" w:eastAsia="Times New Roman" w:hAnsi="Times New Roman" w:cs="Times New Roman"/>
          <w:sz w:val="24"/>
          <w:szCs w:val="24"/>
          <w:lang w:eastAsia="hr-HR"/>
        </w:rPr>
        <w:t xml:space="preserve"> nadležnim tijelima država članica u kojima je sjedište drugih društava koja su uključena u grupu kreditnih institucija u </w:t>
      </w:r>
      <w:r w:rsidR="008F4244" w:rsidRPr="004A49EA">
        <w:rPr>
          <w:rFonts w:ascii="Times New Roman" w:eastAsia="Times New Roman" w:hAnsi="Times New Roman" w:cs="Times New Roman"/>
          <w:sz w:val="24"/>
          <w:szCs w:val="24"/>
          <w:lang w:eastAsia="hr-HR"/>
        </w:rPr>
        <w:t xml:space="preserve">EU </w:t>
      </w:r>
      <w:r w:rsidRPr="004A49EA">
        <w:rPr>
          <w:rFonts w:ascii="Times New Roman" w:eastAsia="Times New Roman" w:hAnsi="Times New Roman" w:cs="Times New Roman"/>
          <w:sz w:val="24"/>
          <w:szCs w:val="24"/>
          <w:lang w:eastAsia="hr-HR"/>
        </w:rPr>
        <w:t>dostavil</w:t>
      </w:r>
      <w:r w:rsidR="008F4244" w:rsidRPr="004A49EA">
        <w:rPr>
          <w:rFonts w:ascii="Times New Roman" w:eastAsia="Times New Roman" w:hAnsi="Times New Roman" w:cs="Times New Roman"/>
          <w:sz w:val="24"/>
          <w:szCs w:val="24"/>
          <w:lang w:eastAsia="hr-HR"/>
        </w:rPr>
        <w:t>o</w:t>
      </w:r>
      <w:r w:rsidRPr="004A49EA">
        <w:rPr>
          <w:rFonts w:ascii="Times New Roman" w:eastAsia="Times New Roman" w:hAnsi="Times New Roman" w:cs="Times New Roman"/>
          <w:sz w:val="24"/>
          <w:szCs w:val="24"/>
          <w:lang w:eastAsia="hr-HR"/>
        </w:rPr>
        <w:t xml:space="preserve"> plan oporavka za tu grupu</w:t>
      </w:r>
      <w:r w:rsidR="000435F8" w:rsidRPr="004A49EA">
        <w:rPr>
          <w:rFonts w:ascii="Times New Roman" w:eastAsia="Times New Roman" w:hAnsi="Times New Roman" w:cs="Times New Roman"/>
          <w:sz w:val="24"/>
          <w:szCs w:val="24"/>
          <w:lang w:eastAsia="hr-HR"/>
        </w:rPr>
        <w:t>:</w:t>
      </w:r>
    </w:p>
    <w:p w14:paraId="17B8D7E3" w14:textId="36D44FBD" w:rsidR="00DC1B36" w:rsidRPr="004A49EA" w:rsidRDefault="00946FEA"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 xml:space="preserve">– </w:t>
      </w:r>
      <w:r w:rsidR="009047F1" w:rsidRPr="004A49EA">
        <w:rPr>
          <w:rFonts w:ascii="Times New Roman" w:eastAsia="Times New Roman" w:hAnsi="Times New Roman" w:cs="Times New Roman"/>
          <w:sz w:val="24"/>
          <w:szCs w:val="24"/>
          <w:lang w:eastAsia="hr-HR"/>
        </w:rPr>
        <w:t xml:space="preserve">ako je </w:t>
      </w:r>
      <w:r w:rsidR="00DC1B36" w:rsidRPr="004A49EA">
        <w:rPr>
          <w:rFonts w:ascii="Times New Roman" w:eastAsia="Times New Roman" w:hAnsi="Times New Roman" w:cs="Times New Roman"/>
          <w:sz w:val="24"/>
          <w:szCs w:val="24"/>
          <w:lang w:eastAsia="hr-HR"/>
        </w:rPr>
        <w:t xml:space="preserve">Hrvatska narodna banka </w:t>
      </w:r>
      <w:proofErr w:type="spellStart"/>
      <w:r w:rsidR="009047F1" w:rsidRPr="004A49EA">
        <w:rPr>
          <w:rFonts w:ascii="Times New Roman" w:eastAsia="Times New Roman" w:hAnsi="Times New Roman" w:cs="Times New Roman"/>
          <w:sz w:val="24"/>
          <w:szCs w:val="24"/>
          <w:lang w:eastAsia="hr-HR"/>
        </w:rPr>
        <w:t>konsolidirajuće</w:t>
      </w:r>
      <w:proofErr w:type="spellEnd"/>
      <w:r w:rsidR="009047F1" w:rsidRPr="004A49EA">
        <w:rPr>
          <w:rFonts w:ascii="Times New Roman" w:eastAsia="Times New Roman" w:hAnsi="Times New Roman" w:cs="Times New Roman"/>
          <w:sz w:val="24"/>
          <w:szCs w:val="24"/>
          <w:lang w:eastAsia="hr-HR"/>
        </w:rPr>
        <w:t xml:space="preserve"> nadzorno tijelo </w:t>
      </w:r>
      <w:r w:rsidR="00DC1B36" w:rsidRPr="004A49EA">
        <w:rPr>
          <w:rFonts w:ascii="Times New Roman" w:eastAsia="Times New Roman" w:hAnsi="Times New Roman" w:cs="Times New Roman"/>
          <w:sz w:val="24"/>
          <w:szCs w:val="24"/>
          <w:lang w:eastAsia="hr-HR"/>
        </w:rPr>
        <w:t xml:space="preserve">samostalno će donijeti odluku iz </w:t>
      </w:r>
      <w:r w:rsidR="009047F1" w:rsidRPr="004A49EA">
        <w:rPr>
          <w:rFonts w:ascii="Times New Roman" w:eastAsia="Times New Roman" w:hAnsi="Times New Roman" w:cs="Times New Roman"/>
          <w:sz w:val="24"/>
          <w:szCs w:val="24"/>
          <w:lang w:eastAsia="hr-HR"/>
        </w:rPr>
        <w:t xml:space="preserve">članka </w:t>
      </w:r>
      <w:r w:rsidR="00597354" w:rsidRPr="004A49EA">
        <w:rPr>
          <w:rFonts w:ascii="Times New Roman" w:eastAsia="Times New Roman" w:hAnsi="Times New Roman" w:cs="Times New Roman"/>
          <w:sz w:val="24"/>
          <w:szCs w:val="24"/>
          <w:lang w:eastAsia="hr-HR"/>
        </w:rPr>
        <w:t>2</w:t>
      </w:r>
      <w:r w:rsidR="00DE6AFA" w:rsidRPr="004A49EA">
        <w:rPr>
          <w:rFonts w:ascii="Times New Roman" w:eastAsia="Times New Roman" w:hAnsi="Times New Roman" w:cs="Times New Roman"/>
          <w:sz w:val="24"/>
          <w:szCs w:val="24"/>
          <w:lang w:eastAsia="hr-HR"/>
        </w:rPr>
        <w:t>59</w:t>
      </w:r>
      <w:r w:rsidR="009047F1" w:rsidRPr="004A49EA">
        <w:rPr>
          <w:rFonts w:ascii="Times New Roman" w:eastAsia="Times New Roman" w:hAnsi="Times New Roman" w:cs="Times New Roman"/>
          <w:sz w:val="24"/>
          <w:szCs w:val="24"/>
          <w:lang w:eastAsia="hr-HR"/>
        </w:rPr>
        <w:t xml:space="preserve">. </w:t>
      </w:r>
      <w:r w:rsidR="00DC1B36" w:rsidRPr="004A49EA">
        <w:rPr>
          <w:rFonts w:ascii="Times New Roman" w:eastAsia="Times New Roman" w:hAnsi="Times New Roman" w:cs="Times New Roman"/>
          <w:sz w:val="24"/>
          <w:szCs w:val="24"/>
          <w:lang w:eastAsia="hr-HR"/>
        </w:rPr>
        <w:t xml:space="preserve">stavka </w:t>
      </w:r>
      <w:r w:rsidR="009047F1" w:rsidRPr="004A49EA">
        <w:rPr>
          <w:rFonts w:ascii="Times New Roman" w:eastAsia="Times New Roman" w:hAnsi="Times New Roman" w:cs="Times New Roman"/>
          <w:sz w:val="24"/>
          <w:szCs w:val="24"/>
          <w:lang w:eastAsia="hr-HR"/>
        </w:rPr>
        <w:t>6</w:t>
      </w:r>
      <w:r w:rsidR="00DC1B36" w:rsidRPr="004A49EA">
        <w:rPr>
          <w:rFonts w:ascii="Times New Roman" w:eastAsia="Times New Roman" w:hAnsi="Times New Roman" w:cs="Times New Roman"/>
          <w:sz w:val="24"/>
          <w:szCs w:val="24"/>
          <w:lang w:eastAsia="hr-HR"/>
        </w:rPr>
        <w:t xml:space="preserve">. </w:t>
      </w:r>
      <w:r w:rsidR="00B5082C" w:rsidRPr="004A49EA">
        <w:rPr>
          <w:rFonts w:ascii="Times New Roman" w:eastAsia="Times New Roman" w:hAnsi="Times New Roman" w:cs="Times New Roman"/>
          <w:sz w:val="24"/>
          <w:szCs w:val="24"/>
          <w:lang w:eastAsia="hr-HR"/>
        </w:rPr>
        <w:t>i 8. ovoga Zakona</w:t>
      </w:r>
      <w:r w:rsidR="0066713C" w:rsidRPr="004A49EA">
        <w:rPr>
          <w:rFonts w:ascii="Times New Roman" w:eastAsia="Times New Roman" w:hAnsi="Times New Roman" w:cs="Times New Roman"/>
          <w:sz w:val="24"/>
          <w:szCs w:val="24"/>
          <w:lang w:eastAsia="hr-HR"/>
        </w:rPr>
        <w:t xml:space="preserve"> </w:t>
      </w:r>
      <w:r w:rsidR="00DC1B36" w:rsidRPr="004A49EA">
        <w:rPr>
          <w:rFonts w:ascii="Times New Roman" w:eastAsia="Times New Roman" w:hAnsi="Times New Roman" w:cs="Times New Roman"/>
          <w:sz w:val="24"/>
          <w:szCs w:val="24"/>
          <w:lang w:eastAsia="hr-HR"/>
        </w:rPr>
        <w:t xml:space="preserve">za </w:t>
      </w:r>
      <w:r w:rsidR="00B5082C" w:rsidRPr="004A49EA">
        <w:rPr>
          <w:rFonts w:ascii="Times New Roman" w:eastAsia="Times New Roman" w:hAnsi="Times New Roman" w:cs="Times New Roman"/>
          <w:sz w:val="24"/>
          <w:szCs w:val="24"/>
          <w:lang w:eastAsia="hr-HR"/>
        </w:rPr>
        <w:t xml:space="preserve">matičnu </w:t>
      </w:r>
      <w:r w:rsidR="00DC1B36" w:rsidRPr="004A49EA">
        <w:rPr>
          <w:rFonts w:ascii="Times New Roman" w:eastAsia="Times New Roman" w:hAnsi="Times New Roman" w:cs="Times New Roman"/>
          <w:sz w:val="24"/>
          <w:szCs w:val="24"/>
          <w:lang w:eastAsia="hr-HR"/>
        </w:rPr>
        <w:t>kreditn</w:t>
      </w:r>
      <w:r w:rsidR="00B5082C" w:rsidRPr="004A49EA">
        <w:rPr>
          <w:rFonts w:ascii="Times New Roman" w:eastAsia="Times New Roman" w:hAnsi="Times New Roman" w:cs="Times New Roman"/>
          <w:sz w:val="24"/>
          <w:szCs w:val="24"/>
          <w:lang w:eastAsia="hr-HR"/>
        </w:rPr>
        <w:t>u</w:t>
      </w:r>
      <w:r w:rsidR="00DC1B36" w:rsidRPr="004A49EA">
        <w:rPr>
          <w:rFonts w:ascii="Times New Roman" w:eastAsia="Times New Roman" w:hAnsi="Times New Roman" w:cs="Times New Roman"/>
          <w:sz w:val="24"/>
          <w:szCs w:val="24"/>
          <w:lang w:eastAsia="hr-HR"/>
        </w:rPr>
        <w:t xml:space="preserve"> institucij</w:t>
      </w:r>
      <w:r w:rsidR="00B5082C" w:rsidRPr="004A49EA">
        <w:rPr>
          <w:rFonts w:ascii="Times New Roman" w:eastAsia="Times New Roman" w:hAnsi="Times New Roman" w:cs="Times New Roman"/>
          <w:sz w:val="24"/>
          <w:szCs w:val="24"/>
          <w:lang w:eastAsia="hr-HR"/>
        </w:rPr>
        <w:t>u</w:t>
      </w:r>
      <w:r w:rsidR="00DC1B36" w:rsidRPr="004A49EA">
        <w:rPr>
          <w:rFonts w:ascii="Times New Roman" w:eastAsia="Times New Roman" w:hAnsi="Times New Roman" w:cs="Times New Roman"/>
          <w:sz w:val="24"/>
          <w:szCs w:val="24"/>
          <w:lang w:eastAsia="hr-HR"/>
        </w:rPr>
        <w:t xml:space="preserve"> za koj</w:t>
      </w:r>
      <w:r w:rsidR="00B5082C" w:rsidRPr="004A49EA">
        <w:rPr>
          <w:rFonts w:ascii="Times New Roman" w:eastAsia="Times New Roman" w:hAnsi="Times New Roman" w:cs="Times New Roman"/>
          <w:sz w:val="24"/>
          <w:szCs w:val="24"/>
          <w:lang w:eastAsia="hr-HR"/>
        </w:rPr>
        <w:t>u</w:t>
      </w:r>
      <w:r w:rsidR="00DC1B36" w:rsidRPr="004A49EA">
        <w:rPr>
          <w:rFonts w:ascii="Times New Roman" w:eastAsia="Times New Roman" w:hAnsi="Times New Roman" w:cs="Times New Roman"/>
          <w:sz w:val="24"/>
          <w:szCs w:val="24"/>
          <w:lang w:eastAsia="hr-HR"/>
        </w:rPr>
        <w:t xml:space="preserve"> je nadležna, vodeći računa o stavovima i izdvojenim mišljenjima tih nadležnih tijela te o istoj obavijestiti matičnu kreditnu instituciju za koju je nadležna i ta nadležna tijela.</w:t>
      </w:r>
    </w:p>
    <w:p w14:paraId="4548AA98" w14:textId="083F905C" w:rsidR="000435F8" w:rsidRPr="004A49EA" w:rsidRDefault="00946FEA" w:rsidP="00054C3C">
      <w:pPr>
        <w:pStyle w:val="Odlomakpopisa"/>
        <w:spacing w:after="0" w:line="240" w:lineRule="auto"/>
        <w:ind w:left="0"/>
        <w:contextualSpacing w:val="0"/>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 xml:space="preserve">– </w:t>
      </w:r>
      <w:r w:rsidR="000435F8" w:rsidRPr="004A49EA">
        <w:rPr>
          <w:rFonts w:ascii="Times New Roman" w:eastAsia="Times New Roman" w:hAnsi="Times New Roman" w:cs="Times New Roman"/>
          <w:sz w:val="24"/>
          <w:szCs w:val="24"/>
          <w:lang w:eastAsia="hr-HR"/>
        </w:rPr>
        <w:t xml:space="preserve">ako Hrvatska narodna banka nije </w:t>
      </w:r>
      <w:proofErr w:type="spellStart"/>
      <w:r w:rsidR="000435F8" w:rsidRPr="004A49EA">
        <w:rPr>
          <w:rFonts w:ascii="Times New Roman" w:eastAsia="Times New Roman" w:hAnsi="Times New Roman" w:cs="Times New Roman"/>
          <w:sz w:val="24"/>
          <w:szCs w:val="24"/>
          <w:lang w:eastAsia="hr-HR"/>
        </w:rPr>
        <w:t>konsolid</w:t>
      </w:r>
      <w:r w:rsidR="00D41C1D" w:rsidRPr="004A49EA">
        <w:rPr>
          <w:rFonts w:ascii="Times New Roman" w:eastAsia="Times New Roman" w:hAnsi="Times New Roman" w:cs="Times New Roman"/>
          <w:sz w:val="24"/>
          <w:szCs w:val="24"/>
          <w:lang w:eastAsia="hr-HR"/>
        </w:rPr>
        <w:t>i</w:t>
      </w:r>
      <w:r w:rsidR="000435F8" w:rsidRPr="004A49EA">
        <w:rPr>
          <w:rFonts w:ascii="Times New Roman" w:eastAsia="Times New Roman" w:hAnsi="Times New Roman" w:cs="Times New Roman"/>
          <w:sz w:val="24"/>
          <w:szCs w:val="24"/>
          <w:lang w:eastAsia="hr-HR"/>
        </w:rPr>
        <w:t>rajuće</w:t>
      </w:r>
      <w:proofErr w:type="spellEnd"/>
      <w:r w:rsidR="000435F8" w:rsidRPr="004A49EA">
        <w:rPr>
          <w:rFonts w:ascii="Times New Roman" w:eastAsia="Times New Roman" w:hAnsi="Times New Roman" w:cs="Times New Roman"/>
          <w:sz w:val="24"/>
          <w:szCs w:val="24"/>
          <w:lang w:eastAsia="hr-HR"/>
        </w:rPr>
        <w:t xml:space="preserve"> nadzorno tijelo samostalno će donijeti odluku </w:t>
      </w:r>
      <w:r w:rsidR="004878F6" w:rsidRPr="004A49EA">
        <w:rPr>
          <w:rFonts w:ascii="Times New Roman" w:eastAsia="Times New Roman" w:hAnsi="Times New Roman" w:cs="Times New Roman"/>
          <w:sz w:val="24"/>
          <w:szCs w:val="24"/>
          <w:lang w:eastAsia="hr-HR"/>
        </w:rPr>
        <w:t>iz stavka 4.</w:t>
      </w:r>
      <w:r w:rsidR="00313ABA">
        <w:rPr>
          <w:rFonts w:ascii="Times New Roman" w:eastAsia="Times New Roman" w:hAnsi="Times New Roman" w:cs="Times New Roman"/>
          <w:sz w:val="24"/>
          <w:szCs w:val="24"/>
          <w:lang w:eastAsia="hr-HR"/>
        </w:rPr>
        <w:t xml:space="preserve"> </w:t>
      </w:r>
      <w:r w:rsidR="00313ABA" w:rsidRPr="004A49EA">
        <w:rPr>
          <w:rFonts w:ascii="Times New Roman" w:eastAsia="Times New Roman" w:hAnsi="Times New Roman" w:cs="Times New Roman"/>
          <w:sz w:val="24"/>
          <w:szCs w:val="24"/>
          <w:lang w:eastAsia="hr-HR"/>
        </w:rPr>
        <w:t>točaka 2. i 4.</w:t>
      </w:r>
      <w:r w:rsidR="004878F6" w:rsidRPr="004A49EA">
        <w:rPr>
          <w:rFonts w:ascii="Times New Roman" w:eastAsia="Times New Roman" w:hAnsi="Times New Roman" w:cs="Times New Roman"/>
          <w:sz w:val="24"/>
          <w:szCs w:val="24"/>
          <w:lang w:eastAsia="hr-HR"/>
        </w:rPr>
        <w:t xml:space="preserve"> ovoga članka.</w:t>
      </w:r>
    </w:p>
    <w:p w14:paraId="293EE394"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6CAD5C83" w14:textId="45B86A2B"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(1</w:t>
      </w:r>
      <w:r w:rsidR="00B5082C" w:rsidRPr="004A49EA">
        <w:rPr>
          <w:rFonts w:ascii="Times New Roman" w:eastAsia="Times New Roman" w:hAnsi="Times New Roman" w:cs="Times New Roman"/>
          <w:sz w:val="24"/>
          <w:szCs w:val="24"/>
          <w:lang w:eastAsia="hr-HR"/>
        </w:rPr>
        <w:t>1</w:t>
      </w:r>
      <w:r w:rsidRPr="004A49EA">
        <w:rPr>
          <w:rFonts w:ascii="Times New Roman" w:eastAsia="Times New Roman" w:hAnsi="Times New Roman" w:cs="Times New Roman"/>
          <w:sz w:val="24"/>
          <w:szCs w:val="24"/>
          <w:lang w:eastAsia="hr-HR"/>
        </w:rPr>
        <w:t xml:space="preserve">) Iznimno od stavka </w:t>
      </w:r>
      <w:r w:rsidR="00C15393" w:rsidRPr="004A49EA">
        <w:rPr>
          <w:rFonts w:ascii="Times New Roman" w:eastAsia="Times New Roman" w:hAnsi="Times New Roman" w:cs="Times New Roman"/>
          <w:sz w:val="24"/>
          <w:szCs w:val="24"/>
          <w:lang w:eastAsia="hr-HR"/>
        </w:rPr>
        <w:t>1</w:t>
      </w:r>
      <w:r w:rsidR="00B5082C" w:rsidRPr="004A49EA">
        <w:rPr>
          <w:rFonts w:ascii="Times New Roman" w:eastAsia="Times New Roman" w:hAnsi="Times New Roman" w:cs="Times New Roman"/>
          <w:sz w:val="24"/>
          <w:szCs w:val="24"/>
          <w:lang w:eastAsia="hr-HR"/>
        </w:rPr>
        <w:t>0</w:t>
      </w:r>
      <w:r w:rsidRPr="004A49EA">
        <w:rPr>
          <w:rFonts w:ascii="Times New Roman" w:eastAsia="Times New Roman" w:hAnsi="Times New Roman" w:cs="Times New Roman"/>
          <w:sz w:val="24"/>
          <w:szCs w:val="24"/>
          <w:lang w:eastAsia="hr-HR"/>
        </w:rPr>
        <w:t xml:space="preserve">. ovoga članka, ako u roku od četiri mjeseca od dana kada je </w:t>
      </w:r>
      <w:proofErr w:type="spellStart"/>
      <w:r w:rsidR="00C15393" w:rsidRPr="004A49EA">
        <w:rPr>
          <w:rFonts w:ascii="Times New Roman" w:eastAsia="Times New Roman" w:hAnsi="Times New Roman" w:cs="Times New Roman"/>
          <w:sz w:val="24"/>
          <w:szCs w:val="24"/>
          <w:lang w:eastAsia="hr-HR"/>
        </w:rPr>
        <w:t>konsolidirajuće</w:t>
      </w:r>
      <w:proofErr w:type="spellEnd"/>
      <w:r w:rsidR="00C15393" w:rsidRPr="004A49EA">
        <w:rPr>
          <w:rFonts w:ascii="Times New Roman" w:eastAsia="Times New Roman" w:hAnsi="Times New Roman" w:cs="Times New Roman"/>
          <w:sz w:val="24"/>
          <w:szCs w:val="24"/>
          <w:lang w:eastAsia="hr-HR"/>
        </w:rPr>
        <w:t xml:space="preserve"> nadzorno tijelo</w:t>
      </w:r>
      <w:r w:rsidRPr="004A49EA">
        <w:rPr>
          <w:rFonts w:ascii="Times New Roman" w:eastAsia="Times New Roman" w:hAnsi="Times New Roman" w:cs="Times New Roman"/>
          <w:sz w:val="24"/>
          <w:szCs w:val="24"/>
          <w:lang w:eastAsia="hr-HR"/>
        </w:rPr>
        <w:t xml:space="preserve"> nadležnim tijelima država članica u kojima je sjedište drugih društava koja su uključena u grupu kreditnih institucija u </w:t>
      </w:r>
      <w:r w:rsidR="00C15393" w:rsidRPr="004A49EA">
        <w:rPr>
          <w:rFonts w:ascii="Times New Roman" w:eastAsia="Times New Roman" w:hAnsi="Times New Roman" w:cs="Times New Roman"/>
          <w:sz w:val="24"/>
          <w:szCs w:val="24"/>
          <w:lang w:eastAsia="hr-HR"/>
        </w:rPr>
        <w:t xml:space="preserve">EU </w:t>
      </w:r>
      <w:r w:rsidRPr="004A49EA">
        <w:rPr>
          <w:rFonts w:ascii="Times New Roman" w:eastAsia="Times New Roman" w:hAnsi="Times New Roman" w:cs="Times New Roman"/>
          <w:sz w:val="24"/>
          <w:szCs w:val="24"/>
          <w:lang w:eastAsia="hr-HR"/>
        </w:rPr>
        <w:t>dostavil</w:t>
      </w:r>
      <w:r w:rsidR="00C15393" w:rsidRPr="004A49EA">
        <w:rPr>
          <w:rFonts w:ascii="Times New Roman" w:eastAsia="Times New Roman" w:hAnsi="Times New Roman" w:cs="Times New Roman"/>
          <w:sz w:val="24"/>
          <w:szCs w:val="24"/>
          <w:lang w:eastAsia="hr-HR"/>
        </w:rPr>
        <w:t>o</w:t>
      </w:r>
      <w:r w:rsidRPr="004A49EA">
        <w:rPr>
          <w:rFonts w:ascii="Times New Roman" w:eastAsia="Times New Roman" w:hAnsi="Times New Roman" w:cs="Times New Roman"/>
          <w:sz w:val="24"/>
          <w:szCs w:val="24"/>
          <w:lang w:eastAsia="hr-HR"/>
        </w:rPr>
        <w:t xml:space="preserve"> plan oporavka za tu grupu, a prije donošenja zajedničke odluke, Hrvatska narodna banka ili bilo koje nadležno tijelo druge države članice u kojoj je sjedište drugih društava koja su uključena u grupu kreditnih institucija u </w:t>
      </w:r>
      <w:r w:rsidR="00C15393" w:rsidRPr="004A49EA">
        <w:rPr>
          <w:rFonts w:ascii="Times New Roman" w:eastAsia="Times New Roman" w:hAnsi="Times New Roman" w:cs="Times New Roman"/>
          <w:sz w:val="24"/>
          <w:szCs w:val="24"/>
          <w:lang w:eastAsia="hr-HR"/>
        </w:rPr>
        <w:t xml:space="preserve">EU </w:t>
      </w:r>
      <w:r w:rsidRPr="004A49EA">
        <w:rPr>
          <w:rFonts w:ascii="Times New Roman" w:eastAsia="Times New Roman" w:hAnsi="Times New Roman" w:cs="Times New Roman"/>
          <w:sz w:val="24"/>
          <w:szCs w:val="24"/>
          <w:lang w:eastAsia="hr-HR"/>
        </w:rPr>
        <w:t xml:space="preserve">zatraže posredovanje Europskog nadzornog tijela za bankarstvo u skladu s člankom 19. Uredbe (EU) br. 1093/2010 pri donošenju zajedničke odluke o procjeni plana oporavka ili o </w:t>
      </w:r>
      <w:proofErr w:type="spellStart"/>
      <w:r w:rsidRPr="004A49EA">
        <w:rPr>
          <w:rFonts w:ascii="Times New Roman" w:eastAsia="Times New Roman" w:hAnsi="Times New Roman" w:cs="Times New Roman"/>
          <w:sz w:val="24"/>
          <w:szCs w:val="24"/>
          <w:lang w:eastAsia="hr-HR"/>
        </w:rPr>
        <w:t>nalaganju</w:t>
      </w:r>
      <w:proofErr w:type="spellEnd"/>
      <w:r w:rsidRPr="004A49EA">
        <w:rPr>
          <w:rFonts w:ascii="Times New Roman" w:eastAsia="Times New Roman" w:hAnsi="Times New Roman" w:cs="Times New Roman"/>
          <w:sz w:val="24"/>
          <w:szCs w:val="24"/>
          <w:lang w:eastAsia="hr-HR"/>
        </w:rPr>
        <w:t xml:space="preserve"> mjera iz članka </w:t>
      </w:r>
      <w:r w:rsidR="00597354" w:rsidRPr="004A49EA">
        <w:rPr>
          <w:rFonts w:ascii="Times New Roman" w:eastAsia="Times New Roman" w:hAnsi="Times New Roman" w:cs="Times New Roman"/>
          <w:sz w:val="24"/>
          <w:szCs w:val="24"/>
          <w:lang w:eastAsia="hr-HR"/>
        </w:rPr>
        <w:t>2</w:t>
      </w:r>
      <w:r w:rsidR="00DE6AFA" w:rsidRPr="004A49EA">
        <w:rPr>
          <w:rFonts w:ascii="Times New Roman" w:eastAsia="Times New Roman" w:hAnsi="Times New Roman" w:cs="Times New Roman"/>
          <w:sz w:val="24"/>
          <w:szCs w:val="24"/>
          <w:lang w:eastAsia="hr-HR"/>
        </w:rPr>
        <w:t>59</w:t>
      </w:r>
      <w:r w:rsidRPr="004A49EA">
        <w:rPr>
          <w:rFonts w:ascii="Times New Roman" w:eastAsia="Times New Roman" w:hAnsi="Times New Roman" w:cs="Times New Roman"/>
          <w:sz w:val="24"/>
          <w:szCs w:val="24"/>
          <w:lang w:eastAsia="hr-HR"/>
        </w:rPr>
        <w:t>. stavka 12. točaka 1., 2. ili 4. ovoga Zakona i ako je Europsko nadzorno tijelo za bankarstvo donijelo odluku u roku od mjesec dana, Hrvatska narodna banka donijet će odluku u skladu s tom odlukom</w:t>
      </w:r>
      <w:r w:rsidR="003E2110">
        <w:rPr>
          <w:rFonts w:ascii="Times New Roman" w:eastAsia="Times New Roman" w:hAnsi="Times New Roman" w:cs="Times New Roman"/>
          <w:sz w:val="24"/>
          <w:szCs w:val="24"/>
          <w:lang w:eastAsia="hr-HR"/>
        </w:rPr>
        <w:t xml:space="preserve"> pri čemu se</w:t>
      </w:r>
      <w:r w:rsidRPr="004A49EA">
        <w:rPr>
          <w:rFonts w:ascii="Times New Roman" w:eastAsia="Times New Roman" w:hAnsi="Times New Roman" w:cs="Times New Roman"/>
          <w:sz w:val="24"/>
          <w:szCs w:val="24"/>
          <w:lang w:eastAsia="hr-HR"/>
        </w:rPr>
        <w:t xml:space="preserve"> </w:t>
      </w:r>
      <w:r w:rsidR="003E2110">
        <w:rPr>
          <w:rFonts w:ascii="Times New Roman" w:eastAsia="Times New Roman" w:hAnsi="Times New Roman" w:cs="Times New Roman"/>
          <w:sz w:val="24"/>
          <w:szCs w:val="24"/>
          <w:lang w:eastAsia="hr-HR"/>
        </w:rPr>
        <w:t>r</w:t>
      </w:r>
      <w:r w:rsidRPr="004A49EA">
        <w:rPr>
          <w:rFonts w:ascii="Times New Roman" w:eastAsia="Times New Roman" w:hAnsi="Times New Roman" w:cs="Times New Roman"/>
          <w:sz w:val="24"/>
          <w:szCs w:val="24"/>
          <w:lang w:eastAsia="hr-HR"/>
        </w:rPr>
        <w:t xml:space="preserve">ok od četiri mjeseca smatra rokom za mirenje u smislu Uredbe (EU) br. 1093/2010. </w:t>
      </w:r>
    </w:p>
    <w:p w14:paraId="51C2ECD3"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3E042F66" w14:textId="0D3CCAC6"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(1</w:t>
      </w:r>
      <w:r w:rsidR="00C15393" w:rsidRPr="004A49EA">
        <w:rPr>
          <w:rFonts w:ascii="Times New Roman" w:eastAsia="Times New Roman" w:hAnsi="Times New Roman" w:cs="Times New Roman"/>
          <w:sz w:val="24"/>
          <w:szCs w:val="24"/>
          <w:lang w:eastAsia="hr-HR"/>
        </w:rPr>
        <w:t>2</w:t>
      </w:r>
      <w:r w:rsidRPr="004A49EA">
        <w:rPr>
          <w:rFonts w:ascii="Times New Roman" w:eastAsia="Times New Roman" w:hAnsi="Times New Roman" w:cs="Times New Roman"/>
          <w:sz w:val="24"/>
          <w:szCs w:val="24"/>
          <w:lang w:eastAsia="hr-HR"/>
        </w:rPr>
        <w:t>) U slučaju iz stavka 1</w:t>
      </w:r>
      <w:r w:rsidR="000435F8" w:rsidRPr="004A49EA">
        <w:rPr>
          <w:rFonts w:ascii="Times New Roman" w:eastAsia="Times New Roman" w:hAnsi="Times New Roman" w:cs="Times New Roman"/>
          <w:sz w:val="24"/>
          <w:szCs w:val="24"/>
          <w:lang w:eastAsia="hr-HR"/>
        </w:rPr>
        <w:t>1</w:t>
      </w:r>
      <w:r w:rsidRPr="004A49EA">
        <w:rPr>
          <w:rFonts w:ascii="Times New Roman" w:eastAsia="Times New Roman" w:hAnsi="Times New Roman" w:cs="Times New Roman"/>
          <w:sz w:val="24"/>
          <w:szCs w:val="24"/>
          <w:lang w:eastAsia="hr-HR"/>
        </w:rPr>
        <w:t xml:space="preserve">. ovoga članka, ako Europsko nadzorno tijelo za bankarstvo ne donese odluku u roku od mjesec dana, Hrvatska narodna banka samostalno će donijeti odluku iz stavka </w:t>
      </w:r>
      <w:r w:rsidR="004878F6" w:rsidRPr="004A49EA">
        <w:rPr>
          <w:rFonts w:ascii="Times New Roman" w:eastAsia="Times New Roman" w:hAnsi="Times New Roman" w:cs="Times New Roman"/>
          <w:sz w:val="24"/>
          <w:szCs w:val="24"/>
          <w:lang w:eastAsia="hr-HR"/>
        </w:rPr>
        <w:t>10</w:t>
      </w:r>
      <w:r w:rsidRPr="004A49EA">
        <w:rPr>
          <w:rFonts w:ascii="Times New Roman" w:eastAsia="Times New Roman" w:hAnsi="Times New Roman" w:cs="Times New Roman"/>
          <w:sz w:val="24"/>
          <w:szCs w:val="24"/>
          <w:lang w:eastAsia="hr-HR"/>
        </w:rPr>
        <w:t xml:space="preserve">. ovoga članka za kreditne institucije za koje je nadležna, vodeći računa o stavovima i izdvojenim mišljenjima drugih nadležnih tijela te o njoj obavijestiti kreditnu instituciju za koju je nadležna i nadležna tijela država članica u kojima je sjedište drugih društava koja su uključena u tu grupu kreditnih institucija u </w:t>
      </w:r>
      <w:r w:rsidR="001F6267" w:rsidRPr="004A49EA">
        <w:rPr>
          <w:rFonts w:ascii="Times New Roman" w:eastAsia="Times New Roman" w:hAnsi="Times New Roman" w:cs="Times New Roman"/>
          <w:sz w:val="24"/>
          <w:szCs w:val="24"/>
          <w:lang w:eastAsia="hr-HR"/>
        </w:rPr>
        <w:t>EU</w:t>
      </w:r>
      <w:r w:rsidRPr="004A49EA">
        <w:rPr>
          <w:rFonts w:ascii="Times New Roman" w:eastAsia="Times New Roman" w:hAnsi="Times New Roman" w:cs="Times New Roman"/>
          <w:sz w:val="24"/>
          <w:szCs w:val="24"/>
          <w:lang w:eastAsia="hr-HR"/>
        </w:rPr>
        <w:t xml:space="preserve">. </w:t>
      </w:r>
    </w:p>
    <w:p w14:paraId="419B203D"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7730A93C" w14:textId="5DA9ADAD"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(1</w:t>
      </w:r>
      <w:r w:rsidR="001F6267" w:rsidRPr="004A49EA">
        <w:rPr>
          <w:rFonts w:ascii="Times New Roman" w:eastAsia="Times New Roman" w:hAnsi="Times New Roman" w:cs="Times New Roman"/>
          <w:sz w:val="24"/>
          <w:szCs w:val="24"/>
          <w:lang w:eastAsia="hr-HR"/>
        </w:rPr>
        <w:t>3</w:t>
      </w:r>
      <w:r w:rsidRPr="004A49EA">
        <w:rPr>
          <w:rFonts w:ascii="Times New Roman" w:eastAsia="Times New Roman" w:hAnsi="Times New Roman" w:cs="Times New Roman"/>
          <w:sz w:val="24"/>
          <w:szCs w:val="24"/>
          <w:lang w:eastAsia="hr-HR"/>
        </w:rPr>
        <w:t xml:space="preserve">) Hrvatska narodna banka i druga nadležna tijela koja se ne protive donošenju zajedničke odluke iz stavka </w:t>
      </w:r>
      <w:r w:rsidR="00FF4650" w:rsidRPr="004A49EA">
        <w:rPr>
          <w:rFonts w:ascii="Times New Roman" w:eastAsia="Times New Roman" w:hAnsi="Times New Roman" w:cs="Times New Roman"/>
          <w:sz w:val="24"/>
          <w:szCs w:val="24"/>
          <w:lang w:eastAsia="hr-HR"/>
        </w:rPr>
        <w:t>5</w:t>
      </w:r>
      <w:r w:rsidRPr="004A49EA">
        <w:rPr>
          <w:rFonts w:ascii="Times New Roman" w:eastAsia="Times New Roman" w:hAnsi="Times New Roman" w:cs="Times New Roman"/>
          <w:sz w:val="24"/>
          <w:szCs w:val="24"/>
          <w:lang w:eastAsia="hr-HR"/>
        </w:rPr>
        <w:t xml:space="preserve">. ovoga članka mogu donijeti zajedničku odluku o planu oporavka za grupu kreditnih institucija  koji obuhvaća članice te grupe za koje su ta tijela nadležna. </w:t>
      </w:r>
    </w:p>
    <w:p w14:paraId="20D96446"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4EE8A679" w14:textId="758D912C"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(1</w:t>
      </w:r>
      <w:r w:rsidR="001F6267" w:rsidRPr="004A49EA">
        <w:rPr>
          <w:rFonts w:ascii="Times New Roman" w:eastAsia="Times New Roman" w:hAnsi="Times New Roman" w:cs="Times New Roman"/>
          <w:sz w:val="24"/>
          <w:szCs w:val="24"/>
          <w:lang w:eastAsia="hr-HR"/>
        </w:rPr>
        <w:t>4</w:t>
      </w:r>
      <w:r w:rsidRPr="004A49EA">
        <w:rPr>
          <w:rFonts w:ascii="Times New Roman" w:eastAsia="Times New Roman" w:hAnsi="Times New Roman" w:cs="Times New Roman"/>
          <w:sz w:val="24"/>
          <w:szCs w:val="24"/>
          <w:lang w:eastAsia="hr-HR"/>
        </w:rPr>
        <w:t xml:space="preserve">) </w:t>
      </w:r>
      <w:r w:rsidR="0066713C" w:rsidRPr="004A49EA">
        <w:rPr>
          <w:rFonts w:ascii="Times New Roman" w:eastAsia="Times New Roman" w:hAnsi="Times New Roman" w:cs="Times New Roman"/>
          <w:sz w:val="24"/>
          <w:szCs w:val="24"/>
          <w:lang w:eastAsia="hr-HR"/>
        </w:rPr>
        <w:t>Zajedničke</w:t>
      </w:r>
      <w:r w:rsidR="001F6267" w:rsidRPr="004A49EA">
        <w:rPr>
          <w:rFonts w:ascii="Times New Roman" w:eastAsia="Times New Roman" w:hAnsi="Times New Roman" w:cs="Times New Roman"/>
          <w:sz w:val="24"/>
          <w:szCs w:val="24"/>
          <w:lang w:eastAsia="hr-HR"/>
        </w:rPr>
        <w:t xml:space="preserve"> o</w:t>
      </w:r>
      <w:r w:rsidRPr="004A49EA">
        <w:rPr>
          <w:rFonts w:ascii="Times New Roman" w:eastAsia="Times New Roman" w:hAnsi="Times New Roman" w:cs="Times New Roman"/>
          <w:sz w:val="24"/>
          <w:szCs w:val="24"/>
          <w:lang w:eastAsia="hr-HR"/>
        </w:rPr>
        <w:t xml:space="preserve">dluke iz ovoga članka obvezuju sva nadležna tijela država članica u kojima je sjedište društava koja su uključena u tu grupu kreditnih institucija u RH.  </w:t>
      </w:r>
    </w:p>
    <w:p w14:paraId="4E475004"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5FDAEE55" w14:textId="5252C3F0" w:rsidR="00DC1B36" w:rsidRPr="004A49EA" w:rsidRDefault="003103E1" w:rsidP="004A49EA">
      <w:pPr>
        <w:pStyle w:val="Naslov2"/>
        <w:numPr>
          <w:ilvl w:val="0"/>
          <w:numId w:val="0"/>
        </w:numPr>
        <w:spacing w:before="0" w:line="240" w:lineRule="auto"/>
        <w:jc w:val="center"/>
        <w:rPr>
          <w:rFonts w:ascii="Times New Roman" w:hAnsi="Times New Roman" w:cs="Times New Roman"/>
          <w:b/>
          <w:color w:val="auto"/>
          <w:sz w:val="24"/>
          <w:szCs w:val="24"/>
        </w:rPr>
      </w:pPr>
      <w:r w:rsidRPr="00C530E7">
        <w:rPr>
          <w:rFonts w:ascii="Times New Roman" w:eastAsia="Times New Roman" w:hAnsi="Times New Roman" w:cs="Times New Roman"/>
          <w:b/>
          <w:color w:val="auto"/>
          <w:sz w:val="24"/>
          <w:szCs w:val="24"/>
        </w:rPr>
        <w:t>POGLAVLJE</w:t>
      </w:r>
      <w:r w:rsidRPr="004A49EA">
        <w:rPr>
          <w:rFonts w:ascii="Times New Roman" w:hAnsi="Times New Roman" w:cs="Times New Roman"/>
          <w:b/>
          <w:color w:val="auto"/>
          <w:sz w:val="24"/>
          <w:szCs w:val="24"/>
        </w:rPr>
        <w:t xml:space="preserve"> </w:t>
      </w:r>
      <w:r w:rsidR="001E78FF">
        <w:rPr>
          <w:rFonts w:ascii="Times New Roman" w:hAnsi="Times New Roman" w:cs="Times New Roman"/>
          <w:b/>
          <w:color w:val="auto"/>
          <w:sz w:val="24"/>
          <w:szCs w:val="24"/>
        </w:rPr>
        <w:t>II.</w:t>
      </w:r>
      <w:r w:rsidR="00DC1B36" w:rsidRPr="004A49EA">
        <w:rPr>
          <w:rFonts w:ascii="Times New Roman" w:hAnsi="Times New Roman" w:cs="Times New Roman"/>
          <w:b/>
          <w:color w:val="auto"/>
          <w:sz w:val="24"/>
          <w:szCs w:val="24"/>
        </w:rPr>
        <w:t xml:space="preserve"> SPORAZUMI O FINANCIJSKOJ POTPORI GRUPE</w:t>
      </w:r>
    </w:p>
    <w:p w14:paraId="63F6F8AD"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16B8540C" w14:textId="77777777" w:rsidR="00DC1B36" w:rsidRPr="004A49EA" w:rsidRDefault="00DC1B36" w:rsidP="00054C3C">
      <w:pPr>
        <w:spacing w:after="0" w:line="240" w:lineRule="auto"/>
        <w:jc w:val="center"/>
        <w:rPr>
          <w:rFonts w:ascii="Times New Roman" w:hAnsi="Times New Roman" w:cs="Times New Roman"/>
          <w:i/>
          <w:iCs/>
          <w:sz w:val="24"/>
          <w:szCs w:val="24"/>
        </w:rPr>
      </w:pPr>
      <w:r w:rsidRPr="004A49EA">
        <w:rPr>
          <w:rFonts w:ascii="Times New Roman" w:hAnsi="Times New Roman" w:cs="Times New Roman"/>
          <w:i/>
          <w:iCs/>
          <w:sz w:val="24"/>
          <w:szCs w:val="24"/>
        </w:rPr>
        <w:t>Sporazum o financijskoj potpori grupe</w:t>
      </w:r>
    </w:p>
    <w:p w14:paraId="387D14FF" w14:textId="615D27A3"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946FEA" w:rsidRPr="004A49EA">
        <w:rPr>
          <w:rFonts w:ascii="Times New Roman" w:hAnsi="Times New Roman" w:cs="Times New Roman"/>
          <w:sz w:val="24"/>
          <w:szCs w:val="24"/>
        </w:rPr>
        <w:t>6</w:t>
      </w:r>
      <w:r w:rsidR="00DE6AFA" w:rsidRPr="004A49EA">
        <w:rPr>
          <w:rFonts w:ascii="Times New Roman" w:hAnsi="Times New Roman" w:cs="Times New Roman"/>
          <w:sz w:val="24"/>
          <w:szCs w:val="24"/>
        </w:rPr>
        <w:t>2</w:t>
      </w:r>
      <w:r w:rsidRPr="004A49EA">
        <w:rPr>
          <w:rFonts w:ascii="Times New Roman" w:hAnsi="Times New Roman" w:cs="Times New Roman"/>
          <w:sz w:val="24"/>
          <w:szCs w:val="24"/>
        </w:rPr>
        <w:t>.</w:t>
      </w:r>
    </w:p>
    <w:p w14:paraId="319B3CCD" w14:textId="77777777" w:rsidR="00DC1B36" w:rsidRPr="004A49EA" w:rsidRDefault="00DC1B36" w:rsidP="00054C3C">
      <w:pPr>
        <w:spacing w:after="0" w:line="240" w:lineRule="auto"/>
        <w:jc w:val="both"/>
        <w:rPr>
          <w:rFonts w:ascii="Times New Roman" w:hAnsi="Times New Roman" w:cs="Times New Roman"/>
          <w:sz w:val="24"/>
          <w:szCs w:val="24"/>
        </w:rPr>
      </w:pPr>
    </w:p>
    <w:p w14:paraId="2B7846DC" w14:textId="20D1181F"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 Matična kreditna institucija u RH, matična kreditna institucija u EU-u sa sjedištem u RH, matični financijski holding u RH, matični financijski holding </w:t>
      </w:r>
      <w:r w:rsidR="0029497F">
        <w:rPr>
          <w:rFonts w:ascii="Times New Roman" w:hAnsi="Times New Roman" w:cs="Times New Roman"/>
          <w:sz w:val="24"/>
          <w:szCs w:val="24"/>
        </w:rPr>
        <w:t>iz</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EU-</w:t>
      </w:r>
      <w:r w:rsidR="0029497F">
        <w:rPr>
          <w:rFonts w:ascii="Times New Roman" w:hAnsi="Times New Roman" w:cs="Times New Roman"/>
          <w:sz w:val="24"/>
          <w:szCs w:val="24"/>
        </w:rPr>
        <w:t>a</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 xml:space="preserve">sa sjedištem u RH, matični mješoviti financijski holding u RH, matični mješoviti financijski holding </w:t>
      </w:r>
      <w:r w:rsidR="0029497F">
        <w:rPr>
          <w:rFonts w:ascii="Times New Roman" w:hAnsi="Times New Roman" w:cs="Times New Roman"/>
          <w:sz w:val="24"/>
          <w:szCs w:val="24"/>
        </w:rPr>
        <w:t>iz</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EU-</w:t>
      </w:r>
      <w:r w:rsidR="0029497F">
        <w:rPr>
          <w:rFonts w:ascii="Times New Roman" w:hAnsi="Times New Roman" w:cs="Times New Roman"/>
          <w:sz w:val="24"/>
          <w:szCs w:val="24"/>
        </w:rPr>
        <w:t>a</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 xml:space="preserve">sa sjedištem u RH, matični mješoviti holding u RH, matični mješoviti holding </w:t>
      </w:r>
      <w:r w:rsidR="0029497F">
        <w:rPr>
          <w:rFonts w:ascii="Times New Roman" w:hAnsi="Times New Roman" w:cs="Times New Roman"/>
          <w:sz w:val="24"/>
          <w:szCs w:val="24"/>
        </w:rPr>
        <w:t>iz</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EU-</w:t>
      </w:r>
      <w:r w:rsidR="0029497F">
        <w:rPr>
          <w:rFonts w:ascii="Times New Roman" w:hAnsi="Times New Roman" w:cs="Times New Roman"/>
          <w:sz w:val="24"/>
          <w:szCs w:val="24"/>
        </w:rPr>
        <w:t>a</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 xml:space="preserve">sa sjedištem u RH i njihovo društvo kći, koje je kreditna institucija, investicijsko društvo ili financijska institucija, a koje je uključeno u superviziju na konsolidiranoj osnovi u skladu s ovim Zakonom, mogu sklopiti sporazum o financijskoj potpori grupe kreditnih institucija u RH kako bi se osigurala međusobna financijska potpora kada jedna ili više potpisnica ispune uvjete za ranu intervenciju u skladu s člankom </w:t>
      </w:r>
      <w:r w:rsidR="00597354" w:rsidRPr="004A49EA">
        <w:rPr>
          <w:rFonts w:ascii="Times New Roman" w:hAnsi="Times New Roman" w:cs="Times New Roman"/>
          <w:sz w:val="24"/>
          <w:szCs w:val="24"/>
        </w:rPr>
        <w:t>27</w:t>
      </w:r>
      <w:r w:rsidR="00DE6AFA" w:rsidRPr="004A49EA">
        <w:rPr>
          <w:rFonts w:ascii="Times New Roman" w:hAnsi="Times New Roman" w:cs="Times New Roman"/>
          <w:sz w:val="24"/>
          <w:szCs w:val="24"/>
        </w:rPr>
        <w:t>1</w:t>
      </w:r>
      <w:r w:rsidRPr="004A49EA">
        <w:rPr>
          <w:rFonts w:ascii="Times New Roman" w:hAnsi="Times New Roman" w:cs="Times New Roman"/>
          <w:sz w:val="24"/>
          <w:szCs w:val="24"/>
        </w:rPr>
        <w:t>. ovoga Zakona.</w:t>
      </w:r>
    </w:p>
    <w:p w14:paraId="40433D37" w14:textId="77777777" w:rsidR="00DC1B36" w:rsidRPr="004A49EA" w:rsidRDefault="00DC1B36" w:rsidP="00054C3C">
      <w:pPr>
        <w:spacing w:after="0" w:line="240" w:lineRule="auto"/>
        <w:jc w:val="both"/>
        <w:rPr>
          <w:rFonts w:ascii="Times New Roman" w:hAnsi="Times New Roman" w:cs="Times New Roman"/>
          <w:sz w:val="24"/>
          <w:szCs w:val="24"/>
        </w:rPr>
      </w:pPr>
    </w:p>
    <w:p w14:paraId="6E9031E8" w14:textId="09D0FB85"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(2) Kreditna institucija može, kako bi se osigurala međusobna financijska potpora kada jedna ili više potpisnica ispune uvjete za ranu intervenciju u skladu s člankom </w:t>
      </w:r>
      <w:r w:rsidR="00597354" w:rsidRPr="004A49EA">
        <w:rPr>
          <w:rFonts w:ascii="Times New Roman" w:hAnsi="Times New Roman" w:cs="Times New Roman"/>
          <w:sz w:val="24"/>
          <w:szCs w:val="24"/>
        </w:rPr>
        <w:t>27</w:t>
      </w:r>
      <w:r w:rsidR="00DE6AFA" w:rsidRPr="004A49EA">
        <w:rPr>
          <w:rFonts w:ascii="Times New Roman" w:hAnsi="Times New Roman" w:cs="Times New Roman"/>
          <w:sz w:val="24"/>
          <w:szCs w:val="24"/>
        </w:rPr>
        <w:t>1</w:t>
      </w:r>
      <w:r w:rsidRPr="004A49EA">
        <w:rPr>
          <w:rFonts w:ascii="Times New Roman" w:hAnsi="Times New Roman" w:cs="Times New Roman"/>
          <w:sz w:val="24"/>
          <w:szCs w:val="24"/>
        </w:rPr>
        <w:t>. ovoga Zakona, sklopiti sporazum o financijskoj potpori grupe kreditnih institucija u EU-u sa sljedećim društvima:</w:t>
      </w:r>
    </w:p>
    <w:p w14:paraId="2CD783B3" w14:textId="1097239F"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matičnom kreditnom institucijom u EU-u sa sjedištem izvan Republike Hrvatske</w:t>
      </w:r>
    </w:p>
    <w:p w14:paraId="62E42B96" w14:textId="151A2A64"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matičnim financijskim holdingom </w:t>
      </w:r>
      <w:r w:rsidR="0029497F">
        <w:rPr>
          <w:rFonts w:ascii="Times New Roman" w:hAnsi="Times New Roman" w:cs="Times New Roman"/>
          <w:sz w:val="24"/>
          <w:szCs w:val="24"/>
        </w:rPr>
        <w:t>iz</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EU-</w:t>
      </w:r>
      <w:r w:rsidR="0029497F">
        <w:rPr>
          <w:rFonts w:ascii="Times New Roman" w:hAnsi="Times New Roman" w:cs="Times New Roman"/>
          <w:sz w:val="24"/>
          <w:szCs w:val="24"/>
        </w:rPr>
        <w:t>a</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sa sjedištem izvan Republike Hrvatske</w:t>
      </w:r>
    </w:p>
    <w:p w14:paraId="66691738" w14:textId="7ECB619F"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matičnim mješovitim financijskim holdingom </w:t>
      </w:r>
      <w:r w:rsidR="0029497F">
        <w:rPr>
          <w:rFonts w:ascii="Times New Roman" w:hAnsi="Times New Roman" w:cs="Times New Roman"/>
          <w:sz w:val="24"/>
          <w:szCs w:val="24"/>
        </w:rPr>
        <w:t>iz</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EU-</w:t>
      </w:r>
      <w:r w:rsidR="0029497F">
        <w:rPr>
          <w:rFonts w:ascii="Times New Roman" w:hAnsi="Times New Roman" w:cs="Times New Roman"/>
          <w:sz w:val="24"/>
          <w:szCs w:val="24"/>
        </w:rPr>
        <w:t>a</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sa sjedištem izvan Republike Hrvatske</w:t>
      </w:r>
    </w:p>
    <w:p w14:paraId="68ACB79A" w14:textId="210E00C4"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4</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matičnim mješovitim holdingom </w:t>
      </w:r>
      <w:r w:rsidR="0029497F">
        <w:rPr>
          <w:rFonts w:ascii="Times New Roman" w:hAnsi="Times New Roman" w:cs="Times New Roman"/>
          <w:sz w:val="24"/>
          <w:szCs w:val="24"/>
        </w:rPr>
        <w:t>iz</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EU-</w:t>
      </w:r>
      <w:r w:rsidR="0029497F">
        <w:rPr>
          <w:rFonts w:ascii="Times New Roman" w:hAnsi="Times New Roman" w:cs="Times New Roman"/>
          <w:sz w:val="24"/>
          <w:szCs w:val="24"/>
        </w:rPr>
        <w:t>a</w:t>
      </w:r>
      <w:r w:rsidR="0029497F" w:rsidRPr="004A49EA">
        <w:rPr>
          <w:rFonts w:ascii="Times New Roman" w:hAnsi="Times New Roman" w:cs="Times New Roman"/>
          <w:sz w:val="24"/>
          <w:szCs w:val="24"/>
        </w:rPr>
        <w:t xml:space="preserve"> </w:t>
      </w:r>
      <w:r w:rsidRPr="004A49EA">
        <w:rPr>
          <w:rFonts w:ascii="Times New Roman" w:hAnsi="Times New Roman" w:cs="Times New Roman"/>
          <w:sz w:val="24"/>
          <w:szCs w:val="24"/>
        </w:rPr>
        <w:t>sa sjedištem izvan Republike Hrvatske</w:t>
      </w:r>
    </w:p>
    <w:p w14:paraId="450C7D3D" w14:textId="31402CE8"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5</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društvom kćeri društava iz točke od 1. do 4. ovoga stavka sa sjedištem izvan Republike Hrvatske, koje je kreditna institucija, investicijsko društvo ili financijska institucija.</w:t>
      </w:r>
    </w:p>
    <w:p w14:paraId="0B2D7564" w14:textId="77777777" w:rsidR="00DC1B36" w:rsidRPr="004A49EA" w:rsidRDefault="00DC1B36" w:rsidP="00054C3C">
      <w:pPr>
        <w:spacing w:after="0" w:line="240" w:lineRule="auto"/>
        <w:jc w:val="both"/>
        <w:rPr>
          <w:rFonts w:ascii="Times New Roman" w:hAnsi="Times New Roman" w:cs="Times New Roman"/>
          <w:sz w:val="24"/>
          <w:szCs w:val="24"/>
        </w:rPr>
      </w:pPr>
    </w:p>
    <w:p w14:paraId="69FD23D7"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 Društva iz stavaka 1. i 2. ovoga članka mogu sklopiti sporazum o financijskoj potpori grupe samo ako u vrijeme njegova predlaganja ili sklapanja niti jedna od potpisnica sporazuma nije u fazi rane intervencije.</w:t>
      </w:r>
    </w:p>
    <w:p w14:paraId="2F54D6E2" w14:textId="77777777" w:rsidR="00DC1B36" w:rsidRPr="004A49EA" w:rsidRDefault="00DC1B36" w:rsidP="00054C3C">
      <w:pPr>
        <w:spacing w:after="0" w:line="240" w:lineRule="auto"/>
        <w:jc w:val="both"/>
        <w:rPr>
          <w:rFonts w:ascii="Times New Roman" w:hAnsi="Times New Roman" w:cs="Times New Roman"/>
          <w:sz w:val="24"/>
          <w:szCs w:val="24"/>
        </w:rPr>
      </w:pPr>
    </w:p>
    <w:p w14:paraId="64C46588" w14:textId="4C33A208"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(4) Odredbe </w:t>
      </w:r>
      <w:r w:rsidR="00DB6F95">
        <w:rPr>
          <w:rFonts w:ascii="Times New Roman" w:hAnsi="Times New Roman" w:cs="Times New Roman"/>
          <w:sz w:val="24"/>
          <w:szCs w:val="24"/>
        </w:rPr>
        <w:t>ovoga poglavlja</w:t>
      </w:r>
      <w:r w:rsidRPr="004A49EA">
        <w:rPr>
          <w:rFonts w:ascii="Times New Roman" w:hAnsi="Times New Roman" w:cs="Times New Roman"/>
          <w:sz w:val="24"/>
          <w:szCs w:val="24"/>
        </w:rPr>
        <w:t xml:space="preserve"> ne odnose se na ostale ugovore o financiranju unutar grupe kreditnih institucija u RH ili grupe kreditnih institucija u EU-u kod kojih niti jedna od njegovih potpisnica u trenutku sklapanja nije bila u fazi rane intervencije, a koji nisu sklopljeni s ciljem </w:t>
      </w:r>
      <w:r w:rsidRPr="004A49EA">
        <w:rPr>
          <w:rFonts w:ascii="Times New Roman" w:hAnsi="Times New Roman" w:cs="Times New Roman"/>
          <w:sz w:val="24"/>
          <w:szCs w:val="24"/>
        </w:rPr>
        <w:lastRenderedPageBreak/>
        <w:t xml:space="preserve">osiguranja međusobne financijske potpore kada jedna ili više potpisnica ispune uvjete za ranu intervenciju u skladu s člankom </w:t>
      </w:r>
      <w:r w:rsidR="00597354" w:rsidRPr="004A49EA">
        <w:rPr>
          <w:rFonts w:ascii="Times New Roman" w:hAnsi="Times New Roman" w:cs="Times New Roman"/>
          <w:sz w:val="24"/>
          <w:szCs w:val="24"/>
        </w:rPr>
        <w:t>27</w:t>
      </w:r>
      <w:r w:rsidR="00DE6AFA" w:rsidRPr="004A49EA">
        <w:rPr>
          <w:rFonts w:ascii="Times New Roman" w:hAnsi="Times New Roman" w:cs="Times New Roman"/>
          <w:sz w:val="24"/>
          <w:szCs w:val="24"/>
        </w:rPr>
        <w:t>1</w:t>
      </w:r>
      <w:r w:rsidRPr="004A49EA">
        <w:rPr>
          <w:rFonts w:ascii="Times New Roman" w:hAnsi="Times New Roman" w:cs="Times New Roman"/>
          <w:sz w:val="24"/>
          <w:szCs w:val="24"/>
        </w:rPr>
        <w:t>. ovoga Zakona.</w:t>
      </w:r>
    </w:p>
    <w:p w14:paraId="5D77EC8B" w14:textId="77777777" w:rsidR="00DC1B36" w:rsidRPr="004A49EA" w:rsidRDefault="00DC1B36" w:rsidP="00054C3C">
      <w:pPr>
        <w:spacing w:after="0" w:line="240" w:lineRule="auto"/>
        <w:jc w:val="both"/>
        <w:rPr>
          <w:rFonts w:ascii="Times New Roman" w:hAnsi="Times New Roman" w:cs="Times New Roman"/>
          <w:sz w:val="24"/>
          <w:szCs w:val="24"/>
        </w:rPr>
      </w:pPr>
    </w:p>
    <w:p w14:paraId="5CBA7E0A"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(5) Sklapanje sporazuma iz stavaka 1. ili 2. ovoga članka nije uvjet kreditnoj instituciji za davanje financijske potpore drugoj članici grupe kreditnih institucija koja ima financijske poteškoće ako su ispunjeni svi sljedeći uvjeti:</w:t>
      </w:r>
    </w:p>
    <w:p w14:paraId="798234E6" w14:textId="060798A0"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je o tome u pojedinačnom slučaju sama donijela odluku</w:t>
      </w:r>
    </w:p>
    <w:p w14:paraId="133451A5" w14:textId="6C76EB85"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je davanje takve financijske potpore u skladu s politikom grupe kreditnih institucija i</w:t>
      </w:r>
    </w:p>
    <w:p w14:paraId="592CE49B" w14:textId="29362C6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to nije rizik za cijelu grupu kreditnih institucija.</w:t>
      </w:r>
    </w:p>
    <w:p w14:paraId="2A4AFAF5" w14:textId="77777777" w:rsidR="00DC1B36" w:rsidRPr="004A49EA" w:rsidRDefault="00DC1B36" w:rsidP="00054C3C">
      <w:pPr>
        <w:spacing w:after="0" w:line="240" w:lineRule="auto"/>
        <w:jc w:val="both"/>
        <w:rPr>
          <w:rFonts w:ascii="Times New Roman" w:hAnsi="Times New Roman" w:cs="Times New Roman"/>
          <w:sz w:val="24"/>
          <w:szCs w:val="24"/>
        </w:rPr>
      </w:pPr>
    </w:p>
    <w:p w14:paraId="198A4B05"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(6) Sklapanje sporazuma iz stavaka 1. ili 2. ovoga članka nije uvjet kreditnoj instituciji koja je članica grupe kreditnih institucija u RH ili grupe kreditnih institucija u EU-u za poslovanje na području Republike Hrvatske.</w:t>
      </w:r>
    </w:p>
    <w:p w14:paraId="696CB344" w14:textId="77777777" w:rsidR="00DC1B36" w:rsidRPr="004A49EA" w:rsidRDefault="00DC1B36" w:rsidP="00054C3C">
      <w:pPr>
        <w:spacing w:after="0" w:line="240" w:lineRule="auto"/>
        <w:jc w:val="both"/>
        <w:rPr>
          <w:rFonts w:ascii="Times New Roman" w:hAnsi="Times New Roman" w:cs="Times New Roman"/>
          <w:sz w:val="24"/>
          <w:szCs w:val="24"/>
        </w:rPr>
      </w:pPr>
    </w:p>
    <w:p w14:paraId="0A26173E"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(7) Sporazumom iz stavka 1. ili 2. ovoga članka može se osigurati financijska potpora:</w:t>
      </w:r>
    </w:p>
    <w:p w14:paraId="72564956" w14:textId="1E52323A"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matičnog društva društvu kćeri</w:t>
      </w:r>
    </w:p>
    <w:p w14:paraId="734861B3" w14:textId="525DA77F"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društva kćeri matičnom društvu</w:t>
      </w:r>
    </w:p>
    <w:p w14:paraId="3AD8FACD" w14:textId="6DEF9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društva kćeri drugom društvu kćeri iste grupe ili</w:t>
      </w:r>
    </w:p>
    <w:p w14:paraId="311A5E2B" w14:textId="1B929264"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4</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unutar članica grupe kreditnih institucija na bilo koji drugi način koji nije obuhvaćen točkama 1. do 3. ovoga stavka.</w:t>
      </w:r>
    </w:p>
    <w:p w14:paraId="5B9B6D56" w14:textId="77777777" w:rsidR="00DC1B36" w:rsidRPr="004A49EA" w:rsidRDefault="00DC1B36" w:rsidP="00054C3C">
      <w:pPr>
        <w:spacing w:after="0" w:line="240" w:lineRule="auto"/>
        <w:jc w:val="both"/>
        <w:rPr>
          <w:rFonts w:ascii="Times New Roman" w:hAnsi="Times New Roman" w:cs="Times New Roman"/>
          <w:sz w:val="24"/>
          <w:szCs w:val="24"/>
        </w:rPr>
      </w:pPr>
    </w:p>
    <w:p w14:paraId="74BE74A6"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(8) Davatelj financijske potpore može kroz jednu ili više transakcija dati potporu osobito na jedan od sljedećih načina:</w:t>
      </w:r>
    </w:p>
    <w:p w14:paraId="498E0089" w14:textId="6106B801"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davanjem kredita ili zajma</w:t>
      </w:r>
    </w:p>
    <w:p w14:paraId="67B767E7" w14:textId="59CDE89C"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izdavanjem garancije ili pružanjem jamstva</w:t>
      </w:r>
    </w:p>
    <w:p w14:paraId="0219E47C" w14:textId="4B61983D"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osnivanjem založnog prava ili prijenosom prava vlasništva nad imovinom radi osiguranja ili</w:t>
      </w:r>
    </w:p>
    <w:p w14:paraId="365F1B2D" w14:textId="7A1A47C1"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4</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kombinacijom točaka 1. do 3. ovoga stavka.</w:t>
      </w:r>
    </w:p>
    <w:p w14:paraId="79A254AE" w14:textId="77777777" w:rsidR="00DC1B36" w:rsidRPr="004A49EA" w:rsidRDefault="00DC1B36" w:rsidP="00054C3C">
      <w:pPr>
        <w:spacing w:after="0" w:line="240" w:lineRule="auto"/>
        <w:jc w:val="both"/>
        <w:rPr>
          <w:rFonts w:ascii="Times New Roman" w:hAnsi="Times New Roman" w:cs="Times New Roman"/>
          <w:sz w:val="24"/>
          <w:szCs w:val="24"/>
        </w:rPr>
      </w:pPr>
    </w:p>
    <w:p w14:paraId="6397850E"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(9) Načini financijske potpore iz stavka 8. ovoga članka odnose se na pravne poslove između potpisnica sporazuma o financijskoj potpori grupe kao i na pravne poslove s trećim osobama.</w:t>
      </w:r>
    </w:p>
    <w:p w14:paraId="46D84F04" w14:textId="77777777" w:rsidR="00DC1B36" w:rsidRPr="004A49EA" w:rsidRDefault="00DC1B36" w:rsidP="00054C3C">
      <w:pPr>
        <w:spacing w:after="0" w:line="240" w:lineRule="auto"/>
        <w:jc w:val="both"/>
        <w:rPr>
          <w:rFonts w:ascii="Times New Roman" w:hAnsi="Times New Roman" w:cs="Times New Roman"/>
          <w:sz w:val="24"/>
          <w:szCs w:val="24"/>
        </w:rPr>
      </w:pPr>
    </w:p>
    <w:p w14:paraId="735C19A0"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(10) Sporazumom o financijskoj potpori grupe davatelj financijske potpore može zahtijevati od korisnika potpore da se obveže na davanje financijske potpore tom davatelju potpore.</w:t>
      </w:r>
    </w:p>
    <w:p w14:paraId="2F5012C6" w14:textId="77777777" w:rsidR="00DC1B36" w:rsidRPr="004A49EA" w:rsidRDefault="00DC1B36" w:rsidP="00054C3C">
      <w:pPr>
        <w:spacing w:after="0" w:line="240" w:lineRule="auto"/>
        <w:jc w:val="both"/>
        <w:rPr>
          <w:rFonts w:ascii="Times New Roman" w:hAnsi="Times New Roman" w:cs="Times New Roman"/>
          <w:sz w:val="24"/>
          <w:szCs w:val="24"/>
        </w:rPr>
      </w:pPr>
    </w:p>
    <w:p w14:paraId="2DED1551" w14:textId="2CB47FD3"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(11) </w:t>
      </w:r>
      <w:bookmarkStart w:id="185" w:name="_Hlk198500168"/>
      <w:r w:rsidRPr="004A49EA">
        <w:rPr>
          <w:rFonts w:ascii="Times New Roman" w:hAnsi="Times New Roman" w:cs="Times New Roman"/>
          <w:sz w:val="24"/>
          <w:szCs w:val="24"/>
        </w:rPr>
        <w:t>U sporazumu o financijskoj potpori grupe potpisnice sporazuma dužne su ugovoriti način izračuna kamate i druge naknade za svaku transakciju učinjenu u skladu sa sporazumom, pri čemu će se visina kamate i druge naknade odrediti u vrijeme davanja financijske potpore</w:t>
      </w:r>
      <w:r w:rsidR="006D74BF" w:rsidRPr="004A49EA">
        <w:rPr>
          <w:rFonts w:ascii="Times New Roman" w:hAnsi="Times New Roman" w:cs="Times New Roman"/>
          <w:sz w:val="24"/>
          <w:szCs w:val="24"/>
        </w:rPr>
        <w:t>, a</w:t>
      </w:r>
      <w:r w:rsidR="00BF584E" w:rsidRPr="004A49EA">
        <w:rPr>
          <w:rFonts w:ascii="Times New Roman" w:hAnsi="Times New Roman" w:cs="Times New Roman"/>
          <w:sz w:val="24"/>
          <w:szCs w:val="24"/>
        </w:rPr>
        <w:t xml:space="preserve"> </w:t>
      </w:r>
      <w:r w:rsidR="006D74BF" w:rsidRPr="004A49EA">
        <w:rPr>
          <w:rFonts w:ascii="Times New Roman" w:hAnsi="Times New Roman" w:cs="Times New Roman"/>
          <w:sz w:val="24"/>
          <w:szCs w:val="24"/>
        </w:rPr>
        <w:t>p</w:t>
      </w:r>
      <w:r w:rsidRPr="004A49EA">
        <w:rPr>
          <w:rFonts w:ascii="Times New Roman" w:hAnsi="Times New Roman" w:cs="Times New Roman"/>
          <w:sz w:val="24"/>
          <w:szCs w:val="24"/>
        </w:rPr>
        <w:t>ri sklapanju toga sporazuma i definiranju izračuna kamata i drugih naknada potpisnice sporazuma dužne su voditi računa o sljedećem:</w:t>
      </w:r>
    </w:p>
    <w:p w14:paraId="7B5780AA" w14:textId="5D3FB105"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da je sklopljeni sporazum odraz njihove slobodne volje</w:t>
      </w:r>
    </w:p>
    <w:p w14:paraId="66EFFB75" w14:textId="6F76FB09"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da svaka potpisnica sporazuma djeluje u svojem najboljem interesu pri čemu se u obzir mogu uzeti sve izravne ili neizravne koristi koje potpisnica sporazuma može steći kao posljedicu davanja financijske potpore</w:t>
      </w:r>
    </w:p>
    <w:p w14:paraId="1F8EA188" w14:textId="4289698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da svaki korisnik financijske potpore mora svakom davatelju financijske potpore dati sve relevantne informacije prije određivanja kamata i drugih naknada za davanje financijske potpore i prije donošenja odluke o davanju financijske potpore</w:t>
      </w:r>
    </w:p>
    <w:p w14:paraId="3DD792B5" w14:textId="2CA23131"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4</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da pri određivanju kamata i drugih naknada za davanje financijske potpore davatelj financijske potpore može u obzir uzeti informacije kojima raspolaže zbog činjenice da je član iste grupe kreditnih institucija kao i korisnik financijske potpore, a koje nisu javno dostupne i</w:t>
      </w:r>
    </w:p>
    <w:p w14:paraId="1223FB5B" w14:textId="6545F3C6"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lastRenderedPageBreak/>
        <w:t>5</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da način izračuna kamata i drugih naknada za davanje financijske potpore ne mora uzeti u obzir očekivani privremeni učinak na cijene na tržištu koji proizlazi iz događaja koji ne proizlaze iz poslovanja te grupe kreditnih institucija.</w:t>
      </w:r>
    </w:p>
    <w:bookmarkEnd w:id="185"/>
    <w:p w14:paraId="096E7E1F" w14:textId="77777777" w:rsidR="00DC1B36" w:rsidRPr="004A49EA" w:rsidRDefault="00DC1B36" w:rsidP="00054C3C">
      <w:pPr>
        <w:spacing w:after="0" w:line="240" w:lineRule="auto"/>
        <w:jc w:val="both"/>
        <w:rPr>
          <w:rFonts w:ascii="Times New Roman" w:hAnsi="Times New Roman" w:cs="Times New Roman"/>
          <w:sz w:val="24"/>
          <w:szCs w:val="24"/>
        </w:rPr>
      </w:pPr>
    </w:p>
    <w:p w14:paraId="6EE9173E" w14:textId="1C996BB8"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(12) Samo potpisnica sporazuma o financijskoj potpori grupe može ispuniti obvezu temeljem toga sporazuma</w:t>
      </w:r>
      <w:r w:rsidR="006D74BF" w:rsidRPr="004A49EA">
        <w:rPr>
          <w:rFonts w:ascii="Times New Roman" w:hAnsi="Times New Roman" w:cs="Times New Roman"/>
          <w:sz w:val="24"/>
          <w:szCs w:val="24"/>
        </w:rPr>
        <w:t>, a</w:t>
      </w:r>
      <w:r w:rsidRPr="004A49EA">
        <w:rPr>
          <w:rFonts w:ascii="Times New Roman" w:hAnsi="Times New Roman" w:cs="Times New Roman"/>
          <w:sz w:val="24"/>
          <w:szCs w:val="24"/>
        </w:rPr>
        <w:t xml:space="preserve"> </w:t>
      </w:r>
      <w:r w:rsidR="006D74BF" w:rsidRPr="004A49EA">
        <w:rPr>
          <w:rFonts w:ascii="Times New Roman" w:hAnsi="Times New Roman" w:cs="Times New Roman"/>
          <w:sz w:val="24"/>
          <w:szCs w:val="24"/>
        </w:rPr>
        <w:t>o</w:t>
      </w:r>
      <w:r w:rsidRPr="004A49EA">
        <w:rPr>
          <w:rFonts w:ascii="Times New Roman" w:hAnsi="Times New Roman" w:cs="Times New Roman"/>
          <w:sz w:val="24"/>
          <w:szCs w:val="24"/>
        </w:rPr>
        <w:t>bveza temeljem sporazuma o financijskoj potpori grupe može se ispuniti samo potpisnici toga sporazuma.</w:t>
      </w:r>
    </w:p>
    <w:p w14:paraId="7F2D9743" w14:textId="77777777" w:rsidR="00DC1B36" w:rsidRPr="004A49EA" w:rsidRDefault="00DC1B36" w:rsidP="00054C3C">
      <w:pPr>
        <w:spacing w:after="0" w:line="240" w:lineRule="auto"/>
        <w:jc w:val="both"/>
        <w:rPr>
          <w:rFonts w:ascii="Times New Roman" w:hAnsi="Times New Roman" w:cs="Times New Roman"/>
          <w:sz w:val="24"/>
          <w:szCs w:val="24"/>
        </w:rPr>
      </w:pPr>
    </w:p>
    <w:p w14:paraId="1310DB5B" w14:textId="53072BA3" w:rsidR="00DC1B36" w:rsidRPr="004A49EA" w:rsidRDefault="00DC1B36" w:rsidP="00054C3C">
      <w:pPr>
        <w:spacing w:after="0" w:line="240" w:lineRule="auto"/>
        <w:jc w:val="center"/>
        <w:rPr>
          <w:rFonts w:ascii="Times New Roman" w:hAnsi="Times New Roman" w:cs="Times New Roman"/>
          <w:i/>
          <w:iCs/>
          <w:sz w:val="24"/>
          <w:szCs w:val="24"/>
        </w:rPr>
      </w:pPr>
      <w:r w:rsidRPr="004A49EA">
        <w:rPr>
          <w:rFonts w:ascii="Times New Roman" w:hAnsi="Times New Roman" w:cs="Times New Roman"/>
          <w:i/>
          <w:iCs/>
          <w:sz w:val="24"/>
          <w:szCs w:val="24"/>
        </w:rPr>
        <w:t>Provjera prijedloga sporazuma o grupnoj financijskoj potpori od strane nadležnih tijela i posredovanj</w:t>
      </w:r>
      <w:r w:rsidR="0066713C" w:rsidRPr="004A49EA">
        <w:rPr>
          <w:rFonts w:ascii="Times New Roman" w:hAnsi="Times New Roman" w:cs="Times New Roman"/>
          <w:i/>
          <w:iCs/>
          <w:sz w:val="24"/>
          <w:szCs w:val="24"/>
        </w:rPr>
        <w:t>u</w:t>
      </w:r>
      <w:r w:rsidRPr="004A49EA">
        <w:rPr>
          <w:rFonts w:ascii="Times New Roman" w:hAnsi="Times New Roman" w:cs="Times New Roman"/>
          <w:i/>
          <w:iCs/>
          <w:sz w:val="24"/>
          <w:szCs w:val="24"/>
        </w:rPr>
        <w:t xml:space="preserve"> </w:t>
      </w:r>
    </w:p>
    <w:p w14:paraId="08BBE8D6" w14:textId="4DC67593"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946FEA" w:rsidRPr="004A49EA">
        <w:rPr>
          <w:rFonts w:ascii="Times New Roman" w:hAnsi="Times New Roman" w:cs="Times New Roman"/>
          <w:sz w:val="24"/>
          <w:szCs w:val="24"/>
        </w:rPr>
        <w:t>6</w:t>
      </w:r>
      <w:r w:rsidR="00DE6AFA" w:rsidRPr="004A49EA">
        <w:rPr>
          <w:rFonts w:ascii="Times New Roman" w:hAnsi="Times New Roman" w:cs="Times New Roman"/>
          <w:sz w:val="24"/>
          <w:szCs w:val="24"/>
        </w:rPr>
        <w:t>3</w:t>
      </w:r>
      <w:r w:rsidRPr="004A49EA">
        <w:rPr>
          <w:rFonts w:ascii="Times New Roman" w:hAnsi="Times New Roman" w:cs="Times New Roman"/>
          <w:sz w:val="24"/>
          <w:szCs w:val="24"/>
        </w:rPr>
        <w:t>.</w:t>
      </w:r>
    </w:p>
    <w:p w14:paraId="2BE004C1" w14:textId="77777777" w:rsidR="00DC1B36" w:rsidRPr="004A49EA" w:rsidRDefault="00DC1B36" w:rsidP="00054C3C">
      <w:pPr>
        <w:spacing w:after="0" w:line="240" w:lineRule="auto"/>
        <w:jc w:val="both"/>
        <w:rPr>
          <w:rFonts w:ascii="Times New Roman" w:hAnsi="Times New Roman" w:cs="Times New Roman"/>
          <w:sz w:val="24"/>
          <w:szCs w:val="24"/>
        </w:rPr>
      </w:pPr>
    </w:p>
    <w:p w14:paraId="4C231DA1" w14:textId="7E124C1C"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 </w:t>
      </w:r>
      <w:bookmarkStart w:id="186" w:name="_Hlk198500395"/>
      <w:r w:rsidRPr="004A49EA">
        <w:rPr>
          <w:rFonts w:ascii="Times New Roman" w:hAnsi="Times New Roman" w:cs="Times New Roman"/>
          <w:sz w:val="24"/>
          <w:szCs w:val="24"/>
        </w:rPr>
        <w:t xml:space="preserve">Matična kreditna institucija u EU-u sa sjedištem u RH dužna je Hrvatskoj narodnoj banci kao </w:t>
      </w:r>
      <w:proofErr w:type="spellStart"/>
      <w:r w:rsidRPr="004A49EA">
        <w:rPr>
          <w:rFonts w:ascii="Times New Roman" w:hAnsi="Times New Roman" w:cs="Times New Roman"/>
          <w:sz w:val="24"/>
          <w:szCs w:val="24"/>
        </w:rPr>
        <w:t>konsolidirajućem</w:t>
      </w:r>
      <w:proofErr w:type="spellEnd"/>
      <w:r w:rsidRPr="004A49EA">
        <w:rPr>
          <w:rFonts w:ascii="Times New Roman" w:hAnsi="Times New Roman" w:cs="Times New Roman"/>
          <w:sz w:val="24"/>
          <w:szCs w:val="24"/>
        </w:rPr>
        <w:t xml:space="preserve"> nadzornom tijelu podnijeti zahtjev za izdavanje odobrenja za sklapanje sporazuma o financijskoj potpori grupe kreditnih institucija u EU (u daljnjem tekstu: sporazum o financijskoj potpori u EU)</w:t>
      </w:r>
      <w:r w:rsidR="00946FEA" w:rsidRPr="004A49EA">
        <w:rPr>
          <w:rFonts w:ascii="Times New Roman" w:hAnsi="Times New Roman" w:cs="Times New Roman"/>
          <w:sz w:val="24"/>
          <w:szCs w:val="24"/>
        </w:rPr>
        <w:t xml:space="preserve"> kojem</w:t>
      </w:r>
      <w:r w:rsidRPr="004A49EA">
        <w:rPr>
          <w:rFonts w:ascii="Times New Roman" w:hAnsi="Times New Roman" w:cs="Times New Roman"/>
          <w:sz w:val="24"/>
          <w:szCs w:val="24"/>
        </w:rPr>
        <w:t xml:space="preserve"> prilaž</w:t>
      </w:r>
      <w:r w:rsidR="00946FEA" w:rsidRPr="004A49EA">
        <w:rPr>
          <w:rFonts w:ascii="Times New Roman" w:hAnsi="Times New Roman" w:cs="Times New Roman"/>
          <w:sz w:val="24"/>
          <w:szCs w:val="24"/>
        </w:rPr>
        <w:t>e</w:t>
      </w:r>
      <w:r w:rsidRPr="004A49EA">
        <w:rPr>
          <w:rFonts w:ascii="Times New Roman" w:hAnsi="Times New Roman" w:cs="Times New Roman"/>
          <w:sz w:val="24"/>
          <w:szCs w:val="24"/>
        </w:rPr>
        <w:t xml:space="preserve"> prijedlog teksta sporazuma s nazivima članica grupe kreditnih institucija u RH koje namjeravaju biti potpisnice sporazuma</w:t>
      </w:r>
      <w:bookmarkEnd w:id="186"/>
      <w:r w:rsidRPr="004A49EA">
        <w:rPr>
          <w:rFonts w:ascii="Times New Roman" w:hAnsi="Times New Roman" w:cs="Times New Roman"/>
          <w:sz w:val="24"/>
          <w:szCs w:val="24"/>
        </w:rPr>
        <w:t>.</w:t>
      </w:r>
    </w:p>
    <w:p w14:paraId="7A348832" w14:textId="77777777" w:rsidR="00DC1B36" w:rsidRPr="004A49EA" w:rsidRDefault="00DC1B36" w:rsidP="00054C3C">
      <w:pPr>
        <w:spacing w:after="0" w:line="240" w:lineRule="auto"/>
        <w:jc w:val="both"/>
        <w:rPr>
          <w:rFonts w:ascii="Times New Roman" w:hAnsi="Times New Roman" w:cs="Times New Roman"/>
          <w:sz w:val="24"/>
          <w:szCs w:val="24"/>
        </w:rPr>
      </w:pPr>
    </w:p>
    <w:p w14:paraId="4C59D6C8" w14:textId="2205B5FF"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(2) Ako Hrvatska narodna banka nije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za grupu kreditnih institucija u EU-u, ona sudjeluje na zahtjev </w:t>
      </w:r>
      <w:proofErr w:type="spellStart"/>
      <w:r w:rsidRPr="004A49EA">
        <w:rPr>
          <w:rFonts w:ascii="Times New Roman" w:hAnsi="Times New Roman" w:cs="Times New Roman"/>
          <w:sz w:val="24"/>
          <w:szCs w:val="24"/>
        </w:rPr>
        <w:t>konsolidirajućeg</w:t>
      </w:r>
      <w:proofErr w:type="spellEnd"/>
      <w:r w:rsidRPr="004A49EA">
        <w:rPr>
          <w:rFonts w:ascii="Times New Roman" w:hAnsi="Times New Roman" w:cs="Times New Roman"/>
          <w:sz w:val="24"/>
          <w:szCs w:val="24"/>
        </w:rPr>
        <w:t xml:space="preserve"> nadzornog tijela u postupku donošenja zajedničke odluke o ispunjavanju uvjeta iz članka </w:t>
      </w:r>
      <w:r w:rsidR="00597354" w:rsidRPr="004A49EA">
        <w:rPr>
          <w:rFonts w:ascii="Times New Roman" w:hAnsi="Times New Roman" w:cs="Times New Roman"/>
          <w:sz w:val="24"/>
          <w:szCs w:val="24"/>
        </w:rPr>
        <w:t>2</w:t>
      </w:r>
      <w:r w:rsidR="00DE6AFA" w:rsidRPr="004A49EA">
        <w:rPr>
          <w:rFonts w:ascii="Times New Roman" w:hAnsi="Times New Roman" w:cs="Times New Roman"/>
          <w:sz w:val="24"/>
          <w:szCs w:val="24"/>
        </w:rPr>
        <w:t>66</w:t>
      </w:r>
      <w:r w:rsidRPr="004A49EA">
        <w:rPr>
          <w:rFonts w:ascii="Times New Roman" w:hAnsi="Times New Roman" w:cs="Times New Roman"/>
          <w:sz w:val="24"/>
          <w:szCs w:val="24"/>
        </w:rPr>
        <w:t>. stavka 1. ovoga Zakona za sklapanje sporazuma o financijskoj potpori grupe kreditnih institucija u EU-u  uzimajući u obzir mogući utjecaj provedbe toga sporazuma u svakoj od država članica u kojima je sjedište bilo koje članice grupe kreditnih institucija u EU-u, uključujući njegove fiskalne učinke.</w:t>
      </w:r>
    </w:p>
    <w:p w14:paraId="2D9190CC" w14:textId="77777777" w:rsidR="00DC1B36" w:rsidRPr="004A49EA" w:rsidRDefault="00DC1B36" w:rsidP="00054C3C">
      <w:pPr>
        <w:spacing w:after="0" w:line="240" w:lineRule="auto"/>
        <w:jc w:val="both"/>
        <w:rPr>
          <w:rFonts w:ascii="Times New Roman" w:hAnsi="Times New Roman" w:cs="Times New Roman"/>
          <w:sz w:val="24"/>
          <w:szCs w:val="24"/>
        </w:rPr>
      </w:pPr>
    </w:p>
    <w:p w14:paraId="446CA94B" w14:textId="7454C31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384DCD" w:rsidRPr="004A49EA">
        <w:rPr>
          <w:rFonts w:ascii="Times New Roman" w:hAnsi="Times New Roman" w:cs="Times New Roman"/>
          <w:sz w:val="24"/>
          <w:szCs w:val="24"/>
        </w:rPr>
        <w:t>)</w:t>
      </w:r>
      <w:r w:rsidRPr="004A49EA">
        <w:rPr>
          <w:rFonts w:ascii="Times New Roman" w:hAnsi="Times New Roman" w:cs="Times New Roman"/>
          <w:sz w:val="24"/>
          <w:szCs w:val="24"/>
        </w:rPr>
        <w:t xml:space="preserve"> Hrvatska narodna banka kao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će bez odgađanja proslijediti zahtjev iz stavka 1. ovoga članka nadležnom tijelu druge države članice u kojoj je sjedište društva kćeri koje namjerava biti potpisnica sporazuma o financijskoj potpori</w:t>
      </w:r>
      <w:r w:rsidR="00384DCD" w:rsidRPr="004A49EA">
        <w:rPr>
          <w:rFonts w:ascii="Times New Roman" w:hAnsi="Times New Roman" w:cs="Times New Roman"/>
          <w:sz w:val="24"/>
          <w:szCs w:val="24"/>
        </w:rPr>
        <w:t xml:space="preserve"> u EU-u</w:t>
      </w:r>
      <w:r w:rsidRPr="004A49EA">
        <w:rPr>
          <w:rFonts w:ascii="Times New Roman" w:hAnsi="Times New Roman" w:cs="Times New Roman"/>
          <w:sz w:val="24"/>
          <w:szCs w:val="24"/>
        </w:rPr>
        <w:t>.</w:t>
      </w:r>
    </w:p>
    <w:p w14:paraId="17A76B27" w14:textId="77777777" w:rsidR="00DC1B36" w:rsidRPr="004A49EA" w:rsidRDefault="00DC1B36" w:rsidP="00054C3C">
      <w:pPr>
        <w:spacing w:after="0" w:line="240" w:lineRule="auto"/>
        <w:jc w:val="both"/>
        <w:rPr>
          <w:rFonts w:ascii="Times New Roman" w:hAnsi="Times New Roman" w:cs="Times New Roman"/>
          <w:sz w:val="24"/>
          <w:szCs w:val="24"/>
        </w:rPr>
      </w:pPr>
    </w:p>
    <w:p w14:paraId="0CC686E5" w14:textId="3D16601F"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(4) Kreditna institucija iz stavka 2. ovog</w:t>
      </w:r>
      <w:r w:rsidR="00A14065">
        <w:rPr>
          <w:rFonts w:ascii="Times New Roman" w:hAnsi="Times New Roman" w:cs="Times New Roman"/>
          <w:sz w:val="24"/>
          <w:szCs w:val="24"/>
        </w:rPr>
        <w:t>a</w:t>
      </w:r>
      <w:r w:rsidRPr="004A49EA">
        <w:rPr>
          <w:rFonts w:ascii="Times New Roman" w:hAnsi="Times New Roman" w:cs="Times New Roman"/>
          <w:sz w:val="24"/>
          <w:szCs w:val="24"/>
        </w:rPr>
        <w:t xml:space="preserve"> članka dužna je o namjeri sklapanja sporazuma o </w:t>
      </w:r>
      <w:r w:rsidR="00507E28" w:rsidRPr="004A49EA">
        <w:rPr>
          <w:rFonts w:ascii="Times New Roman" w:hAnsi="Times New Roman" w:cs="Times New Roman"/>
          <w:sz w:val="24"/>
          <w:szCs w:val="24"/>
        </w:rPr>
        <w:t xml:space="preserve">financijskoj </w:t>
      </w:r>
      <w:r w:rsidRPr="004A49EA">
        <w:rPr>
          <w:rFonts w:ascii="Times New Roman" w:hAnsi="Times New Roman" w:cs="Times New Roman"/>
          <w:sz w:val="24"/>
          <w:szCs w:val="24"/>
        </w:rPr>
        <w:t xml:space="preserve">potpori u EU-u obavijestiti Hrvatsku narodnu banku te ne smije sklopiti takav sporazum ako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nije njezinoj matičnoj kreditnoj instituciji izdalo odobrenje za sklapanje sporazuma o potpori u EU-u.</w:t>
      </w:r>
    </w:p>
    <w:p w14:paraId="3731BCDC" w14:textId="77777777" w:rsidR="00DC1B36" w:rsidRPr="004A49EA" w:rsidRDefault="00DC1B36" w:rsidP="00054C3C">
      <w:pPr>
        <w:spacing w:after="0" w:line="240" w:lineRule="auto"/>
        <w:jc w:val="both"/>
        <w:rPr>
          <w:rFonts w:ascii="Times New Roman" w:hAnsi="Times New Roman" w:cs="Times New Roman"/>
          <w:sz w:val="24"/>
          <w:szCs w:val="24"/>
        </w:rPr>
      </w:pPr>
    </w:p>
    <w:p w14:paraId="0A270A35" w14:textId="0811338A"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(5) Hrvatska narodna banka i nadležna tijela drugih država članica u kojima je sjedište društva kćeri koje namjeravaju biti potpisnice sporazuma o financijskoj potpori u EU surađivat će radi donošenja zajedničke odluke o ispunjavanju uvjeta za sklapanje sporazuma o financijskoj potpori iz članka </w:t>
      </w:r>
      <w:r w:rsidR="00597354" w:rsidRPr="004A49EA">
        <w:rPr>
          <w:rFonts w:ascii="Times New Roman" w:hAnsi="Times New Roman" w:cs="Times New Roman"/>
          <w:sz w:val="24"/>
          <w:szCs w:val="24"/>
        </w:rPr>
        <w:t>2</w:t>
      </w:r>
      <w:r w:rsidR="00DE6AFA" w:rsidRPr="004A49EA">
        <w:rPr>
          <w:rFonts w:ascii="Times New Roman" w:hAnsi="Times New Roman" w:cs="Times New Roman"/>
          <w:sz w:val="24"/>
          <w:szCs w:val="24"/>
        </w:rPr>
        <w:t>66</w:t>
      </w:r>
      <w:r w:rsidRPr="004A49EA">
        <w:rPr>
          <w:rFonts w:ascii="Times New Roman" w:hAnsi="Times New Roman" w:cs="Times New Roman"/>
          <w:sz w:val="24"/>
          <w:szCs w:val="24"/>
        </w:rPr>
        <w:t>. stavka 1. ovoga Zakona, uzimajući u obzir mogući utjecaj provedbe toga sporazuma u svakoj od država članica u kojima je sjedište bilo koje članice grupe kreditnih institucija u EU, uključujući njegove fiskalne učinke.</w:t>
      </w:r>
    </w:p>
    <w:p w14:paraId="16BF5545" w14:textId="77777777" w:rsidR="00DC1B36" w:rsidRPr="004A49EA" w:rsidRDefault="00DC1B36" w:rsidP="00054C3C">
      <w:pPr>
        <w:spacing w:after="0" w:line="240" w:lineRule="auto"/>
        <w:jc w:val="both"/>
        <w:rPr>
          <w:rFonts w:ascii="Times New Roman" w:hAnsi="Times New Roman" w:cs="Times New Roman"/>
          <w:sz w:val="24"/>
          <w:szCs w:val="24"/>
        </w:rPr>
      </w:pPr>
    </w:p>
    <w:p w14:paraId="4536EC84" w14:textId="7B2C7E59"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(6) Zajednička odluka iz stavka 5. ovoga članka bit će donesena u roku od četiri mjeseca od dana kada je Hrvatska narodna banka primila zahtjev iz stavka 1. ovoga članka</w:t>
      </w:r>
      <w:r w:rsidR="00946FEA" w:rsidRPr="004A49EA">
        <w:rPr>
          <w:rFonts w:ascii="Times New Roman" w:hAnsi="Times New Roman" w:cs="Times New Roman"/>
          <w:sz w:val="24"/>
          <w:szCs w:val="24"/>
        </w:rPr>
        <w:t xml:space="preserve"> a ta odluka</w:t>
      </w:r>
      <w:r w:rsidRPr="004A49EA">
        <w:rPr>
          <w:rFonts w:ascii="Times New Roman" w:hAnsi="Times New Roman" w:cs="Times New Roman"/>
          <w:sz w:val="24"/>
          <w:szCs w:val="24"/>
        </w:rPr>
        <w:t xml:space="preserve"> mora biti u pisanom obliku i obrazložena</w:t>
      </w:r>
      <w:r w:rsidR="00CA4A80" w:rsidRPr="004A49EA">
        <w:rPr>
          <w:rFonts w:ascii="Times New Roman" w:hAnsi="Times New Roman" w:cs="Times New Roman"/>
          <w:sz w:val="24"/>
          <w:szCs w:val="24"/>
        </w:rPr>
        <w:t xml:space="preserve"> i</w:t>
      </w:r>
      <w:r w:rsidRPr="004A49EA">
        <w:rPr>
          <w:rFonts w:ascii="Times New Roman" w:hAnsi="Times New Roman" w:cs="Times New Roman"/>
          <w:sz w:val="24"/>
          <w:szCs w:val="24"/>
        </w:rPr>
        <w:t xml:space="preserve"> Hrvatska narodna banka dostavit će </w:t>
      </w:r>
      <w:r w:rsidR="00CA4A80" w:rsidRPr="004A49EA">
        <w:rPr>
          <w:rFonts w:ascii="Times New Roman" w:hAnsi="Times New Roman" w:cs="Times New Roman"/>
          <w:sz w:val="24"/>
          <w:szCs w:val="24"/>
        </w:rPr>
        <w:t>ju</w:t>
      </w:r>
      <w:r w:rsidRPr="004A49EA">
        <w:rPr>
          <w:rFonts w:ascii="Times New Roman" w:hAnsi="Times New Roman" w:cs="Times New Roman"/>
          <w:sz w:val="24"/>
          <w:szCs w:val="24"/>
        </w:rPr>
        <w:t xml:space="preserve"> podnositelju zahtjeva.</w:t>
      </w:r>
    </w:p>
    <w:p w14:paraId="671C637C" w14:textId="77777777" w:rsidR="00DC1B36" w:rsidRPr="004A49EA" w:rsidRDefault="00DC1B36" w:rsidP="00054C3C">
      <w:pPr>
        <w:spacing w:after="0" w:line="240" w:lineRule="auto"/>
        <w:jc w:val="both"/>
        <w:rPr>
          <w:rFonts w:ascii="Times New Roman" w:hAnsi="Times New Roman" w:cs="Times New Roman"/>
          <w:sz w:val="24"/>
          <w:szCs w:val="24"/>
        </w:rPr>
      </w:pPr>
    </w:p>
    <w:p w14:paraId="47217C97" w14:textId="022B3F52"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(7) Ako je donesena zajednička odluka iz stavka 5. ovoga članka o tome da su uvjeti iz članka </w:t>
      </w:r>
      <w:r w:rsidR="00597354" w:rsidRPr="004A49EA">
        <w:rPr>
          <w:rFonts w:ascii="Times New Roman" w:hAnsi="Times New Roman" w:cs="Times New Roman"/>
          <w:sz w:val="24"/>
          <w:szCs w:val="24"/>
        </w:rPr>
        <w:t>2</w:t>
      </w:r>
      <w:r w:rsidR="00DE6AFA" w:rsidRPr="004A49EA">
        <w:rPr>
          <w:rFonts w:ascii="Times New Roman" w:hAnsi="Times New Roman" w:cs="Times New Roman"/>
          <w:sz w:val="24"/>
          <w:szCs w:val="24"/>
        </w:rPr>
        <w:t>66</w:t>
      </w:r>
      <w:r w:rsidRPr="004A49EA">
        <w:rPr>
          <w:rFonts w:ascii="Times New Roman" w:hAnsi="Times New Roman" w:cs="Times New Roman"/>
          <w:sz w:val="24"/>
          <w:szCs w:val="24"/>
        </w:rPr>
        <w:t>. stavka 1. ovoga Zakona ispunjeni, Hrvatska narodna banka će na temelju te odluke izdati odobrenje za sklapanje sporazuma o potpori u EU i dostaviti ga podnositelju zahtjeva.</w:t>
      </w:r>
    </w:p>
    <w:p w14:paraId="6AB57FF3" w14:textId="77777777" w:rsidR="00DC1B36" w:rsidRPr="004A49EA" w:rsidRDefault="00DC1B36" w:rsidP="00054C3C">
      <w:pPr>
        <w:spacing w:after="0" w:line="240" w:lineRule="auto"/>
        <w:jc w:val="both"/>
        <w:rPr>
          <w:rFonts w:ascii="Times New Roman" w:hAnsi="Times New Roman" w:cs="Times New Roman"/>
          <w:sz w:val="24"/>
          <w:szCs w:val="24"/>
        </w:rPr>
      </w:pPr>
    </w:p>
    <w:p w14:paraId="4FFA77F9" w14:textId="030AE52F"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lastRenderedPageBreak/>
        <w:t xml:space="preserve">(8) Ako je donesena zajednička odluka iz stavka 5. ovoga članka o tome da uvjeti iz članka </w:t>
      </w:r>
      <w:r w:rsidR="00597354" w:rsidRPr="004A49EA">
        <w:rPr>
          <w:rFonts w:ascii="Times New Roman" w:hAnsi="Times New Roman" w:cs="Times New Roman"/>
          <w:sz w:val="24"/>
          <w:szCs w:val="24"/>
        </w:rPr>
        <w:t>2</w:t>
      </w:r>
      <w:r w:rsidR="00DE6AFA" w:rsidRPr="004A49EA">
        <w:rPr>
          <w:rFonts w:ascii="Times New Roman" w:hAnsi="Times New Roman" w:cs="Times New Roman"/>
          <w:sz w:val="24"/>
          <w:szCs w:val="24"/>
        </w:rPr>
        <w:t>66</w:t>
      </w:r>
      <w:r w:rsidRPr="004A49EA">
        <w:rPr>
          <w:rFonts w:ascii="Times New Roman" w:hAnsi="Times New Roman" w:cs="Times New Roman"/>
          <w:sz w:val="24"/>
          <w:szCs w:val="24"/>
        </w:rPr>
        <w:t>. stavka 1. ovoga Zakona nisu ispunjeni, Hrvatska narodna banka će na temelju te odluke odbiti zahtjev za izdavanje odobrenja za sklapanje sporazuma o potpori u EU i odluku o odbijanju zahtjeva dostaviti podnositelju zahtjeva.</w:t>
      </w:r>
    </w:p>
    <w:p w14:paraId="56D97E79" w14:textId="77777777" w:rsidR="00DC1B36" w:rsidRPr="004A49EA" w:rsidRDefault="00DC1B36" w:rsidP="00054C3C">
      <w:pPr>
        <w:spacing w:after="0" w:line="240" w:lineRule="auto"/>
        <w:jc w:val="both"/>
        <w:rPr>
          <w:rFonts w:ascii="Times New Roman" w:hAnsi="Times New Roman" w:cs="Times New Roman"/>
          <w:sz w:val="24"/>
          <w:szCs w:val="24"/>
        </w:rPr>
      </w:pPr>
    </w:p>
    <w:p w14:paraId="70D5BAD3"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(9) Hrvatska narodna banka može u postupku donošenja zajedničke odluke iz stavka 5. ovoga članka zatražiti pomoć Europskog nadzornog tijela za bankarstvo u skladu s člankom 31. Uredbe (EU) br. 1093/2010.</w:t>
      </w:r>
    </w:p>
    <w:p w14:paraId="526D2CCF" w14:textId="77777777" w:rsidR="00DC1B36" w:rsidRPr="004A49EA" w:rsidRDefault="00DC1B36" w:rsidP="00054C3C">
      <w:pPr>
        <w:spacing w:after="0" w:line="240" w:lineRule="auto"/>
        <w:jc w:val="both"/>
        <w:rPr>
          <w:rFonts w:ascii="Times New Roman" w:hAnsi="Times New Roman" w:cs="Times New Roman"/>
          <w:sz w:val="24"/>
          <w:szCs w:val="24"/>
        </w:rPr>
      </w:pPr>
    </w:p>
    <w:p w14:paraId="415CDA4A" w14:textId="387806B0"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(10) Ako zajednička odluka iz stavka 5. ovoga članka nije donesena u roku, Hrvatska narodna banka će kao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samostalno odlučiti o zahtjevu iz stavka 1. ovoga članka, vodeći računa o stavovima i izdvojenim mišljenjima koje su iznijela druga nadležna tijela</w:t>
      </w:r>
      <w:r w:rsidR="00CA4A80" w:rsidRPr="004A49EA">
        <w:rPr>
          <w:rFonts w:ascii="Times New Roman" w:hAnsi="Times New Roman" w:cs="Times New Roman"/>
          <w:sz w:val="24"/>
          <w:szCs w:val="24"/>
        </w:rPr>
        <w:t xml:space="preserve"> te odluku</w:t>
      </w:r>
      <w:r w:rsidRPr="004A49EA">
        <w:rPr>
          <w:rFonts w:ascii="Times New Roman" w:hAnsi="Times New Roman" w:cs="Times New Roman"/>
          <w:sz w:val="24"/>
          <w:szCs w:val="24"/>
        </w:rPr>
        <w:t xml:space="preserve"> dostav</w:t>
      </w:r>
      <w:r w:rsidR="00CA4A80" w:rsidRPr="004A49EA">
        <w:rPr>
          <w:rFonts w:ascii="Times New Roman" w:hAnsi="Times New Roman" w:cs="Times New Roman"/>
          <w:sz w:val="24"/>
          <w:szCs w:val="24"/>
        </w:rPr>
        <w:t>iti</w:t>
      </w:r>
      <w:r w:rsidRPr="004A49EA">
        <w:rPr>
          <w:rFonts w:ascii="Times New Roman" w:hAnsi="Times New Roman" w:cs="Times New Roman"/>
          <w:sz w:val="24"/>
          <w:szCs w:val="24"/>
        </w:rPr>
        <w:t xml:space="preserve"> podnositelju zahtjeva i nadležnim tijelima država članica u kojima je sjedište društava kćeri koje namjeravaju sklopiti sporazum.</w:t>
      </w:r>
    </w:p>
    <w:p w14:paraId="222F219A" w14:textId="77777777" w:rsidR="00DC1B36" w:rsidRPr="004A49EA" w:rsidRDefault="00DC1B36" w:rsidP="00054C3C">
      <w:pPr>
        <w:spacing w:after="0" w:line="240" w:lineRule="auto"/>
        <w:jc w:val="both"/>
        <w:rPr>
          <w:rFonts w:ascii="Times New Roman" w:hAnsi="Times New Roman" w:cs="Times New Roman"/>
          <w:sz w:val="24"/>
          <w:szCs w:val="24"/>
        </w:rPr>
      </w:pPr>
    </w:p>
    <w:p w14:paraId="0528C6D3"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(11) Hrvatska narodna banka može u roku od četiri mjeseca od dana kada je zahtjev zaprimljen zatražiti posredovanje Europskog nadzornog tijela za bankarstvo u skladu s člankom 19. Uredbe (EU) br. 1093/2010.</w:t>
      </w:r>
    </w:p>
    <w:p w14:paraId="086030C6" w14:textId="77777777" w:rsidR="00DC1B36" w:rsidRPr="004A49EA" w:rsidRDefault="00DC1B36" w:rsidP="00054C3C">
      <w:pPr>
        <w:spacing w:after="0" w:line="240" w:lineRule="auto"/>
        <w:jc w:val="both"/>
        <w:rPr>
          <w:rFonts w:ascii="Times New Roman" w:hAnsi="Times New Roman" w:cs="Times New Roman"/>
          <w:sz w:val="24"/>
          <w:szCs w:val="24"/>
        </w:rPr>
      </w:pPr>
    </w:p>
    <w:p w14:paraId="6D3BBE2B" w14:textId="76CE3A6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CA4A80" w:rsidRPr="004A49EA">
        <w:rPr>
          <w:rFonts w:ascii="Times New Roman" w:hAnsi="Times New Roman" w:cs="Times New Roman"/>
          <w:sz w:val="24"/>
          <w:szCs w:val="24"/>
        </w:rPr>
        <w:t>2</w:t>
      </w:r>
      <w:r w:rsidRPr="004A49EA">
        <w:rPr>
          <w:rFonts w:ascii="Times New Roman" w:hAnsi="Times New Roman" w:cs="Times New Roman"/>
          <w:sz w:val="24"/>
          <w:szCs w:val="24"/>
        </w:rPr>
        <w:t>) Iznimno od stavka 10. ovoga članka, ako u roku četiri mjeseca od dana kada je Hrvatska narodna banka primila zahtjev iz stavka 1. ovoga članka Hrvatska narodna banka ili bilo koje nadležno tijelo drugih država članica zatraže posredovanje Europskog nadzornog tijela za bankarstvo u skladu s člankom 19. Uredbe (EU) br. 1093/2010 i ako je Europsko nadzorno tijelo za bankarstvo donijelo odluku u roku od mjesec dana, Hrvatska narodna banka donijet će odluku u skladu s tom odlukom</w:t>
      </w:r>
      <w:r w:rsidR="00CA4A80" w:rsidRPr="004A49EA">
        <w:rPr>
          <w:rFonts w:ascii="Times New Roman" w:hAnsi="Times New Roman" w:cs="Times New Roman"/>
          <w:sz w:val="24"/>
          <w:szCs w:val="24"/>
        </w:rPr>
        <w:t xml:space="preserve"> pri čemu se r</w:t>
      </w:r>
      <w:r w:rsidRPr="004A49EA">
        <w:rPr>
          <w:rFonts w:ascii="Times New Roman" w:hAnsi="Times New Roman" w:cs="Times New Roman"/>
          <w:sz w:val="24"/>
          <w:szCs w:val="24"/>
        </w:rPr>
        <w:t>ok od četiri mjeseca smatra rokom za mirenje u smislu Uredbe (EU) br. 1093/2010.</w:t>
      </w:r>
    </w:p>
    <w:p w14:paraId="27FB7833" w14:textId="77777777" w:rsidR="00DC1B36" w:rsidRPr="004A49EA" w:rsidRDefault="00DC1B36" w:rsidP="00054C3C">
      <w:pPr>
        <w:spacing w:after="0" w:line="240" w:lineRule="auto"/>
        <w:jc w:val="both"/>
        <w:rPr>
          <w:rFonts w:ascii="Times New Roman" w:hAnsi="Times New Roman" w:cs="Times New Roman"/>
          <w:sz w:val="24"/>
          <w:szCs w:val="24"/>
        </w:rPr>
      </w:pPr>
    </w:p>
    <w:p w14:paraId="753F0AAD" w14:textId="21264AC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CA4A80" w:rsidRPr="004A49EA">
        <w:rPr>
          <w:rFonts w:ascii="Times New Roman" w:hAnsi="Times New Roman" w:cs="Times New Roman"/>
          <w:sz w:val="24"/>
          <w:szCs w:val="24"/>
        </w:rPr>
        <w:t>3</w:t>
      </w:r>
      <w:r w:rsidRPr="004A49EA">
        <w:rPr>
          <w:rFonts w:ascii="Times New Roman" w:hAnsi="Times New Roman" w:cs="Times New Roman"/>
          <w:sz w:val="24"/>
          <w:szCs w:val="24"/>
        </w:rPr>
        <w:t xml:space="preserve">) Kreditna institucija iz stavka 1. ovoga članka ne smije sklopiti sporazum o </w:t>
      </w:r>
      <w:r w:rsidR="00507E28" w:rsidRPr="004A49EA">
        <w:rPr>
          <w:rFonts w:ascii="Times New Roman" w:hAnsi="Times New Roman" w:cs="Times New Roman"/>
          <w:sz w:val="24"/>
          <w:szCs w:val="24"/>
        </w:rPr>
        <w:t xml:space="preserve">financijskoj </w:t>
      </w:r>
      <w:r w:rsidRPr="004A49EA">
        <w:rPr>
          <w:rFonts w:ascii="Times New Roman" w:hAnsi="Times New Roman" w:cs="Times New Roman"/>
          <w:sz w:val="24"/>
          <w:szCs w:val="24"/>
        </w:rPr>
        <w:t xml:space="preserve">potpori u RH </w:t>
      </w:r>
      <w:bookmarkStart w:id="187" w:name="_Hlk198500875"/>
      <w:r w:rsidRPr="004A49EA">
        <w:rPr>
          <w:rFonts w:ascii="Times New Roman" w:hAnsi="Times New Roman" w:cs="Times New Roman"/>
          <w:sz w:val="24"/>
          <w:szCs w:val="24"/>
        </w:rPr>
        <w:t>bez odobrenja Hrvatske narodne banke</w:t>
      </w:r>
      <w:bookmarkEnd w:id="187"/>
      <w:r w:rsidRPr="004A49EA">
        <w:rPr>
          <w:rFonts w:ascii="Times New Roman" w:hAnsi="Times New Roman" w:cs="Times New Roman"/>
          <w:sz w:val="24"/>
          <w:szCs w:val="24"/>
        </w:rPr>
        <w:t>.</w:t>
      </w:r>
    </w:p>
    <w:p w14:paraId="0E897A00" w14:textId="77777777" w:rsidR="00DC1B36" w:rsidRPr="004A49EA" w:rsidRDefault="00DC1B36" w:rsidP="00054C3C">
      <w:pPr>
        <w:spacing w:after="0" w:line="240" w:lineRule="auto"/>
        <w:jc w:val="both"/>
        <w:rPr>
          <w:rFonts w:ascii="Times New Roman" w:hAnsi="Times New Roman" w:cs="Times New Roman"/>
          <w:sz w:val="24"/>
          <w:szCs w:val="24"/>
        </w:rPr>
      </w:pPr>
    </w:p>
    <w:p w14:paraId="3EE0FB8C" w14:textId="77777777" w:rsidR="00DC1B36" w:rsidRPr="004A49EA" w:rsidRDefault="00DC1B36" w:rsidP="00054C3C">
      <w:pPr>
        <w:spacing w:after="0" w:line="240" w:lineRule="auto"/>
        <w:jc w:val="center"/>
        <w:rPr>
          <w:rFonts w:ascii="Times New Roman" w:hAnsi="Times New Roman" w:cs="Times New Roman"/>
          <w:i/>
          <w:iCs/>
          <w:sz w:val="24"/>
          <w:szCs w:val="24"/>
        </w:rPr>
      </w:pPr>
      <w:bookmarkStart w:id="188" w:name="_Hlk188271323"/>
      <w:r w:rsidRPr="004A49EA">
        <w:rPr>
          <w:rFonts w:ascii="Times New Roman" w:hAnsi="Times New Roman" w:cs="Times New Roman"/>
          <w:i/>
          <w:iCs/>
          <w:sz w:val="24"/>
          <w:szCs w:val="24"/>
        </w:rPr>
        <w:t>Suglasnost glavne skupštine za sklapanje sporazuma o financijskoj potpori</w:t>
      </w:r>
      <w:bookmarkEnd w:id="188"/>
    </w:p>
    <w:p w14:paraId="581EF9A8" w14:textId="51996EAE"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50333B" w:rsidRPr="004A49EA">
        <w:rPr>
          <w:rFonts w:ascii="Times New Roman" w:hAnsi="Times New Roman" w:cs="Times New Roman"/>
          <w:sz w:val="24"/>
          <w:szCs w:val="24"/>
        </w:rPr>
        <w:t>64</w:t>
      </w:r>
      <w:r w:rsidRPr="004A49EA">
        <w:rPr>
          <w:rFonts w:ascii="Times New Roman" w:hAnsi="Times New Roman" w:cs="Times New Roman"/>
          <w:sz w:val="24"/>
          <w:szCs w:val="24"/>
        </w:rPr>
        <w:t>.</w:t>
      </w:r>
    </w:p>
    <w:p w14:paraId="375C8D08" w14:textId="77777777" w:rsidR="00DC1B36" w:rsidRPr="004A49EA" w:rsidRDefault="00DC1B36" w:rsidP="00054C3C">
      <w:pPr>
        <w:spacing w:after="0" w:line="240" w:lineRule="auto"/>
        <w:jc w:val="both"/>
        <w:rPr>
          <w:rFonts w:ascii="Times New Roman" w:hAnsi="Times New Roman" w:cs="Times New Roman"/>
          <w:sz w:val="24"/>
          <w:szCs w:val="24"/>
        </w:rPr>
      </w:pPr>
    </w:p>
    <w:p w14:paraId="749B2E11" w14:textId="5105CF83"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 Nakon izdavanja odobrenja Hrvatske narodne banke ili drugog relevantnog </w:t>
      </w:r>
      <w:proofErr w:type="spellStart"/>
      <w:r w:rsidRPr="004A49EA">
        <w:rPr>
          <w:rFonts w:ascii="Times New Roman" w:hAnsi="Times New Roman" w:cs="Times New Roman"/>
          <w:sz w:val="24"/>
          <w:szCs w:val="24"/>
        </w:rPr>
        <w:t>konsolidirajućeg</w:t>
      </w:r>
      <w:proofErr w:type="spellEnd"/>
      <w:r w:rsidRPr="004A49EA">
        <w:rPr>
          <w:rFonts w:ascii="Times New Roman" w:hAnsi="Times New Roman" w:cs="Times New Roman"/>
          <w:sz w:val="24"/>
          <w:szCs w:val="24"/>
        </w:rPr>
        <w:t xml:space="preserve"> nadzornog tijela matičnoj kreditnoj instituciji za sklapanje sporazuma o </w:t>
      </w:r>
      <w:r w:rsidR="00384DCD" w:rsidRPr="004A49EA">
        <w:rPr>
          <w:rFonts w:ascii="Times New Roman" w:hAnsi="Times New Roman" w:cs="Times New Roman"/>
          <w:sz w:val="24"/>
          <w:szCs w:val="24"/>
        </w:rPr>
        <w:t xml:space="preserve">financijskoj </w:t>
      </w:r>
      <w:r w:rsidRPr="004A49EA">
        <w:rPr>
          <w:rFonts w:ascii="Times New Roman" w:hAnsi="Times New Roman" w:cs="Times New Roman"/>
          <w:sz w:val="24"/>
          <w:szCs w:val="24"/>
        </w:rPr>
        <w:t>potpori</w:t>
      </w:r>
      <w:r w:rsidR="00384DCD" w:rsidRPr="004A49EA">
        <w:rPr>
          <w:rFonts w:ascii="Times New Roman" w:hAnsi="Times New Roman" w:cs="Times New Roman"/>
          <w:sz w:val="24"/>
          <w:szCs w:val="24"/>
        </w:rPr>
        <w:t xml:space="preserve"> u EU-u</w:t>
      </w:r>
      <w:r w:rsidRPr="004A49EA">
        <w:rPr>
          <w:rFonts w:ascii="Times New Roman" w:hAnsi="Times New Roman" w:cs="Times New Roman"/>
          <w:sz w:val="24"/>
          <w:szCs w:val="24"/>
        </w:rPr>
        <w:t>, uprava kreditne institucije koja namjerava sklopiti taj sporazum o potpori dužna je za sklapanje toga sporazuma dobiti suglasnost glavne skupštine.</w:t>
      </w:r>
    </w:p>
    <w:p w14:paraId="297E3876" w14:textId="77777777" w:rsidR="00CA4A80" w:rsidRPr="004A49EA" w:rsidRDefault="00CA4A80" w:rsidP="00054C3C">
      <w:pPr>
        <w:spacing w:after="0" w:line="240" w:lineRule="auto"/>
        <w:jc w:val="both"/>
        <w:rPr>
          <w:rFonts w:ascii="Times New Roman" w:hAnsi="Times New Roman" w:cs="Times New Roman"/>
          <w:sz w:val="24"/>
          <w:szCs w:val="24"/>
        </w:rPr>
      </w:pPr>
    </w:p>
    <w:p w14:paraId="00432AEE" w14:textId="7D2C59C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 Sporazum iz stavka 1. ovoga članka proizvodi pravne učinke samo u odnosu na članicu grupe kreditnih institucija čija je glavna skupština ovlastila upravu društva da samostalno odluči o tome da to društvo bude korisnik ili davatelj financijske potpore u skladu s uvjetima iz sporazuma.</w:t>
      </w:r>
    </w:p>
    <w:p w14:paraId="060CF205" w14:textId="77777777" w:rsidR="00CA4A80" w:rsidRPr="004A49EA" w:rsidRDefault="00CA4A80" w:rsidP="00054C3C">
      <w:pPr>
        <w:spacing w:after="0" w:line="240" w:lineRule="auto"/>
        <w:jc w:val="both"/>
        <w:rPr>
          <w:rFonts w:ascii="Times New Roman" w:hAnsi="Times New Roman" w:cs="Times New Roman"/>
          <w:sz w:val="24"/>
          <w:szCs w:val="24"/>
        </w:rPr>
      </w:pPr>
    </w:p>
    <w:p w14:paraId="2BD29D8A" w14:textId="6A48CDD2"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 Ako glavna skupština ovlasti upravu društva u skladu sa stavkom 2. ovoga članka, ne primjenjuju se odredbe statuta društva ili odluka nadzornog odbora kojom je određeno da se određene vrste poslova mogu obavljati samo uz prethodnu suglasnost toga odbora ako bi takve odredbe ili odluke ograničavale upravu u donošenju odluke da bude korisnik ili davatelj financijske potpore.</w:t>
      </w:r>
    </w:p>
    <w:p w14:paraId="4B37140A" w14:textId="77777777" w:rsidR="00CA4A80" w:rsidRPr="004A49EA" w:rsidRDefault="00CA4A80" w:rsidP="00054C3C">
      <w:pPr>
        <w:spacing w:after="0" w:line="240" w:lineRule="auto"/>
        <w:jc w:val="both"/>
        <w:rPr>
          <w:rFonts w:ascii="Times New Roman" w:hAnsi="Times New Roman" w:cs="Times New Roman"/>
          <w:sz w:val="24"/>
          <w:szCs w:val="24"/>
        </w:rPr>
      </w:pPr>
    </w:p>
    <w:p w14:paraId="49F29000" w14:textId="49BF907D"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lastRenderedPageBreak/>
        <w:t xml:space="preserve">(4) Glavna skupština može opozvati ovlaštenje iz stavka 2. ovoga članka i u tom slučaju sporazum o </w:t>
      </w:r>
      <w:r w:rsidR="00384DCD" w:rsidRPr="004A49EA">
        <w:rPr>
          <w:rFonts w:ascii="Times New Roman" w:hAnsi="Times New Roman" w:cs="Times New Roman"/>
          <w:sz w:val="24"/>
          <w:szCs w:val="24"/>
        </w:rPr>
        <w:t xml:space="preserve">financijskoj </w:t>
      </w:r>
      <w:r w:rsidRPr="004A49EA">
        <w:rPr>
          <w:rFonts w:ascii="Times New Roman" w:hAnsi="Times New Roman" w:cs="Times New Roman"/>
          <w:sz w:val="24"/>
          <w:szCs w:val="24"/>
        </w:rPr>
        <w:t>potpori ne proizvodi pravne učinke za to društvo.</w:t>
      </w:r>
    </w:p>
    <w:p w14:paraId="33350C26" w14:textId="77777777" w:rsidR="00CA4A80" w:rsidRPr="004A49EA" w:rsidRDefault="00CA4A80" w:rsidP="00054C3C">
      <w:pPr>
        <w:spacing w:after="0" w:line="240" w:lineRule="auto"/>
        <w:jc w:val="both"/>
        <w:rPr>
          <w:rFonts w:ascii="Times New Roman" w:hAnsi="Times New Roman" w:cs="Times New Roman"/>
          <w:sz w:val="24"/>
          <w:szCs w:val="24"/>
        </w:rPr>
      </w:pPr>
    </w:p>
    <w:p w14:paraId="798B2231" w14:textId="1B08947C"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(5) </w:t>
      </w:r>
      <w:bookmarkStart w:id="189" w:name="_Hlk198500950"/>
      <w:r w:rsidRPr="004A49EA">
        <w:rPr>
          <w:rFonts w:ascii="Times New Roman" w:hAnsi="Times New Roman" w:cs="Times New Roman"/>
          <w:sz w:val="24"/>
          <w:szCs w:val="24"/>
        </w:rPr>
        <w:t>Odluku glavne skupštine o davanju ovlaštenja upravi i odluku o njezinu opozivu kreditna institucija dužna je bez odgađanja dostaviti Hrvatskoj narodnoj banci i svim potpisnicama istog sporazuma.</w:t>
      </w:r>
      <w:bookmarkEnd w:id="189"/>
    </w:p>
    <w:p w14:paraId="03543EA3" w14:textId="77777777" w:rsidR="00CA4A80" w:rsidRPr="004A49EA" w:rsidRDefault="00CA4A80" w:rsidP="00054C3C">
      <w:pPr>
        <w:spacing w:after="0" w:line="240" w:lineRule="auto"/>
        <w:jc w:val="both"/>
        <w:rPr>
          <w:rFonts w:ascii="Times New Roman" w:hAnsi="Times New Roman" w:cs="Times New Roman"/>
          <w:sz w:val="24"/>
          <w:szCs w:val="24"/>
        </w:rPr>
      </w:pPr>
    </w:p>
    <w:p w14:paraId="69ABBBF7" w14:textId="151FE300"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(6) </w:t>
      </w:r>
      <w:bookmarkStart w:id="190" w:name="_Hlk198501048"/>
      <w:r w:rsidRPr="004A49EA">
        <w:rPr>
          <w:rFonts w:ascii="Times New Roman" w:hAnsi="Times New Roman" w:cs="Times New Roman"/>
          <w:sz w:val="24"/>
          <w:szCs w:val="24"/>
        </w:rPr>
        <w:t>Uprava članice grupe kreditnih institucija koja je potpisnica sporazuma dužna je najmanje jednom godišnje izvijestiti glavnu skupštinu o provedbi sporazuma i provedbi svake odluke donesene u skladu s tim sporazumom</w:t>
      </w:r>
      <w:bookmarkEnd w:id="190"/>
      <w:r w:rsidRPr="004A49EA">
        <w:rPr>
          <w:rFonts w:ascii="Times New Roman" w:hAnsi="Times New Roman" w:cs="Times New Roman"/>
          <w:sz w:val="24"/>
          <w:szCs w:val="24"/>
        </w:rPr>
        <w:t>.</w:t>
      </w:r>
    </w:p>
    <w:p w14:paraId="09493D42" w14:textId="77777777" w:rsidR="00CA4A80" w:rsidRPr="004A49EA" w:rsidRDefault="00CA4A80" w:rsidP="00054C3C">
      <w:pPr>
        <w:spacing w:after="0" w:line="240" w:lineRule="auto"/>
        <w:jc w:val="both"/>
        <w:rPr>
          <w:rFonts w:ascii="Times New Roman" w:hAnsi="Times New Roman" w:cs="Times New Roman"/>
          <w:sz w:val="24"/>
          <w:szCs w:val="24"/>
        </w:rPr>
      </w:pPr>
    </w:p>
    <w:p w14:paraId="7C56F0D5" w14:textId="73DBF08F"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(7) </w:t>
      </w:r>
      <w:bookmarkStart w:id="191" w:name="_Hlk198501169"/>
      <w:r w:rsidRPr="004A49EA">
        <w:rPr>
          <w:rFonts w:ascii="Times New Roman" w:hAnsi="Times New Roman" w:cs="Times New Roman"/>
          <w:sz w:val="24"/>
          <w:szCs w:val="24"/>
        </w:rPr>
        <w:t xml:space="preserve">Matična kreditna institucija u RH i matična kreditna institucija u EU-u sa sjedištem u </w:t>
      </w:r>
      <w:r w:rsidR="00CF2F75">
        <w:rPr>
          <w:rFonts w:ascii="Times New Roman" w:hAnsi="Times New Roman" w:cs="Times New Roman"/>
          <w:sz w:val="24"/>
          <w:szCs w:val="24"/>
        </w:rPr>
        <w:t xml:space="preserve">RH </w:t>
      </w:r>
      <w:r w:rsidRPr="004A49EA">
        <w:rPr>
          <w:rFonts w:ascii="Times New Roman" w:hAnsi="Times New Roman" w:cs="Times New Roman"/>
          <w:sz w:val="24"/>
          <w:szCs w:val="24"/>
        </w:rPr>
        <w:t xml:space="preserve">dužne su osigurati da sve članice grupe kreditnih institucija u RH koje namjeravaju sklopiti sporazum, a nisu kreditne institucije ili investicijska društva, postupaju u skladu s odredbama </w:t>
      </w:r>
      <w:bookmarkEnd w:id="191"/>
      <w:r w:rsidR="00DB6F95">
        <w:rPr>
          <w:rFonts w:ascii="Times New Roman" w:hAnsi="Times New Roman" w:cs="Times New Roman"/>
          <w:sz w:val="24"/>
          <w:szCs w:val="24"/>
        </w:rPr>
        <w:t>ovoga poglavlja</w:t>
      </w:r>
      <w:r w:rsidRPr="004A49EA">
        <w:rPr>
          <w:rFonts w:ascii="Times New Roman" w:hAnsi="Times New Roman" w:cs="Times New Roman"/>
          <w:sz w:val="24"/>
          <w:szCs w:val="24"/>
        </w:rPr>
        <w:t>.</w:t>
      </w:r>
    </w:p>
    <w:p w14:paraId="2E62101E" w14:textId="77777777" w:rsidR="00DC1B36" w:rsidRPr="004A49EA" w:rsidRDefault="00DC1B36" w:rsidP="00054C3C">
      <w:pPr>
        <w:spacing w:after="0" w:line="240" w:lineRule="auto"/>
        <w:jc w:val="both"/>
        <w:rPr>
          <w:rFonts w:ascii="Times New Roman" w:hAnsi="Times New Roman" w:cs="Times New Roman"/>
          <w:sz w:val="24"/>
          <w:szCs w:val="24"/>
        </w:rPr>
      </w:pPr>
    </w:p>
    <w:p w14:paraId="031128BE" w14:textId="77777777" w:rsidR="00DC1B36" w:rsidRPr="004A49EA" w:rsidRDefault="00DC1B36" w:rsidP="00054C3C">
      <w:pPr>
        <w:spacing w:after="0" w:line="240" w:lineRule="auto"/>
        <w:jc w:val="center"/>
        <w:rPr>
          <w:rFonts w:ascii="Times New Roman" w:hAnsi="Times New Roman" w:cs="Times New Roman"/>
          <w:i/>
          <w:iCs/>
          <w:sz w:val="24"/>
          <w:szCs w:val="24"/>
        </w:rPr>
      </w:pPr>
      <w:bookmarkStart w:id="192" w:name="_Hlk188271371"/>
      <w:r w:rsidRPr="004A49EA">
        <w:rPr>
          <w:rFonts w:ascii="Times New Roman" w:hAnsi="Times New Roman" w:cs="Times New Roman"/>
          <w:i/>
          <w:iCs/>
          <w:sz w:val="24"/>
          <w:szCs w:val="24"/>
        </w:rPr>
        <w:t>Dostavljanje sporazuma o financijskoj potpori sanacijskim tijelima</w:t>
      </w:r>
      <w:bookmarkEnd w:id="192"/>
    </w:p>
    <w:p w14:paraId="4454AC55" w14:textId="0637E0BB"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50333B" w:rsidRPr="004A49EA">
        <w:rPr>
          <w:rFonts w:ascii="Times New Roman" w:hAnsi="Times New Roman" w:cs="Times New Roman"/>
          <w:sz w:val="24"/>
          <w:szCs w:val="24"/>
        </w:rPr>
        <w:t>65</w:t>
      </w:r>
      <w:r w:rsidRPr="004A49EA">
        <w:rPr>
          <w:rFonts w:ascii="Times New Roman" w:hAnsi="Times New Roman" w:cs="Times New Roman"/>
          <w:sz w:val="24"/>
          <w:szCs w:val="24"/>
        </w:rPr>
        <w:t>.</w:t>
      </w:r>
    </w:p>
    <w:p w14:paraId="7F641244" w14:textId="77777777" w:rsidR="00DC1B36" w:rsidRPr="004A49EA" w:rsidRDefault="00DC1B36" w:rsidP="00054C3C">
      <w:pPr>
        <w:spacing w:after="0" w:line="240" w:lineRule="auto"/>
        <w:jc w:val="both"/>
        <w:rPr>
          <w:rFonts w:ascii="Times New Roman" w:hAnsi="Times New Roman" w:cs="Times New Roman"/>
          <w:sz w:val="24"/>
          <w:szCs w:val="24"/>
        </w:rPr>
      </w:pPr>
    </w:p>
    <w:p w14:paraId="3D1DC64C"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 Kreditna institucija dužna je </w:t>
      </w:r>
      <w:bookmarkStart w:id="193" w:name="_Hlk198501306"/>
      <w:r w:rsidRPr="004A49EA">
        <w:rPr>
          <w:rFonts w:ascii="Times New Roman" w:hAnsi="Times New Roman" w:cs="Times New Roman"/>
          <w:sz w:val="24"/>
          <w:szCs w:val="24"/>
        </w:rPr>
        <w:t>bez odgađanja obavijestiti Hrvatsku narodnu banku o sklapanju sporazuma o financijskoj potpori i dostaviti presliku sporazuma</w:t>
      </w:r>
      <w:bookmarkEnd w:id="193"/>
      <w:r w:rsidRPr="004A49EA">
        <w:rPr>
          <w:rFonts w:ascii="Times New Roman" w:hAnsi="Times New Roman" w:cs="Times New Roman"/>
          <w:sz w:val="24"/>
          <w:szCs w:val="24"/>
        </w:rPr>
        <w:t>.</w:t>
      </w:r>
    </w:p>
    <w:p w14:paraId="3A4D145F" w14:textId="77777777" w:rsidR="00DC1B36" w:rsidRPr="004A49EA" w:rsidRDefault="00DC1B36" w:rsidP="00054C3C">
      <w:pPr>
        <w:spacing w:after="0" w:line="240" w:lineRule="auto"/>
        <w:jc w:val="both"/>
        <w:rPr>
          <w:rFonts w:ascii="Times New Roman" w:hAnsi="Times New Roman" w:cs="Times New Roman"/>
          <w:sz w:val="24"/>
          <w:szCs w:val="24"/>
        </w:rPr>
      </w:pPr>
    </w:p>
    <w:p w14:paraId="3A135448"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 Hrvatska narodna banka dužna je sporazum o financijskoj potpori iz stavka 1. ovoga članka dostaviti sanacijskom tijelu.</w:t>
      </w:r>
    </w:p>
    <w:p w14:paraId="12952AD8" w14:textId="77777777" w:rsidR="00DC1B36" w:rsidRPr="004A49EA" w:rsidRDefault="00DC1B36" w:rsidP="00054C3C">
      <w:pPr>
        <w:spacing w:after="0" w:line="240" w:lineRule="auto"/>
        <w:jc w:val="both"/>
        <w:rPr>
          <w:rFonts w:ascii="Times New Roman" w:hAnsi="Times New Roman" w:cs="Times New Roman"/>
          <w:sz w:val="24"/>
          <w:szCs w:val="24"/>
        </w:rPr>
      </w:pPr>
    </w:p>
    <w:p w14:paraId="7F996E64" w14:textId="0D3E36C6"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(3) Ako je Hrvatska narodna banka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sporazum </w:t>
      </w:r>
      <w:r w:rsidR="00E63D7E" w:rsidRPr="004A49EA">
        <w:rPr>
          <w:rFonts w:ascii="Times New Roman" w:hAnsi="Times New Roman" w:cs="Times New Roman"/>
          <w:sz w:val="24"/>
          <w:szCs w:val="24"/>
        </w:rPr>
        <w:t xml:space="preserve">o financijskoj potpori </w:t>
      </w:r>
      <w:r w:rsidRPr="004A49EA">
        <w:rPr>
          <w:rFonts w:ascii="Times New Roman" w:hAnsi="Times New Roman" w:cs="Times New Roman"/>
          <w:sz w:val="24"/>
          <w:szCs w:val="24"/>
        </w:rPr>
        <w:t>iz stavka 1. ovoga članka dostavit će sanacijskim tijelima država članica u kojima je sjedište članica grupe kreditnih institucija u RH potpisnica sporazuma.</w:t>
      </w:r>
    </w:p>
    <w:p w14:paraId="3C2CEEEF" w14:textId="77777777" w:rsidR="00DC1B36" w:rsidRPr="004A49EA" w:rsidRDefault="00DC1B36" w:rsidP="00054C3C">
      <w:pPr>
        <w:spacing w:after="0" w:line="240" w:lineRule="auto"/>
        <w:jc w:val="both"/>
        <w:rPr>
          <w:rFonts w:ascii="Times New Roman" w:hAnsi="Times New Roman" w:cs="Times New Roman"/>
          <w:sz w:val="24"/>
          <w:szCs w:val="24"/>
        </w:rPr>
      </w:pPr>
    </w:p>
    <w:p w14:paraId="22D7235D" w14:textId="77777777" w:rsidR="00DC1B36" w:rsidRPr="004A49EA" w:rsidRDefault="00DC1B36" w:rsidP="00054C3C">
      <w:pPr>
        <w:spacing w:after="0" w:line="240" w:lineRule="auto"/>
        <w:jc w:val="center"/>
        <w:rPr>
          <w:rFonts w:ascii="Times New Roman" w:hAnsi="Times New Roman" w:cs="Times New Roman"/>
          <w:i/>
          <w:iCs/>
          <w:sz w:val="24"/>
          <w:szCs w:val="24"/>
        </w:rPr>
      </w:pPr>
      <w:r w:rsidRPr="004A49EA">
        <w:rPr>
          <w:rFonts w:ascii="Times New Roman" w:hAnsi="Times New Roman" w:cs="Times New Roman"/>
          <w:i/>
          <w:iCs/>
          <w:sz w:val="24"/>
          <w:szCs w:val="24"/>
        </w:rPr>
        <w:t>Uvjeti za davanje financijske potpore</w:t>
      </w:r>
    </w:p>
    <w:p w14:paraId="327466C6" w14:textId="28B51F68"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50333B" w:rsidRPr="004A49EA">
        <w:rPr>
          <w:rFonts w:ascii="Times New Roman" w:hAnsi="Times New Roman" w:cs="Times New Roman"/>
          <w:sz w:val="24"/>
          <w:szCs w:val="24"/>
        </w:rPr>
        <w:t>66</w:t>
      </w:r>
      <w:r w:rsidRPr="004A49EA">
        <w:rPr>
          <w:rFonts w:ascii="Times New Roman" w:hAnsi="Times New Roman" w:cs="Times New Roman"/>
          <w:sz w:val="24"/>
          <w:szCs w:val="24"/>
        </w:rPr>
        <w:t>.</w:t>
      </w:r>
    </w:p>
    <w:p w14:paraId="3697986A" w14:textId="77777777" w:rsidR="00DC1B36" w:rsidRPr="004A49EA" w:rsidRDefault="00DC1B36" w:rsidP="00054C3C">
      <w:pPr>
        <w:spacing w:after="0" w:line="240" w:lineRule="auto"/>
        <w:jc w:val="both"/>
        <w:rPr>
          <w:rFonts w:ascii="Times New Roman" w:hAnsi="Times New Roman" w:cs="Times New Roman"/>
          <w:sz w:val="24"/>
          <w:szCs w:val="24"/>
        </w:rPr>
      </w:pPr>
    </w:p>
    <w:p w14:paraId="70BEF638"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 Kreditna institucija može dati financijsku potporu samo ako su ispunjeni svi sljedeći uvjeti:</w:t>
      </w:r>
    </w:p>
    <w:p w14:paraId="68F8A8C5" w14:textId="3BB53D66"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će dana financijska potpora znatno smanjiti financijske poteškoće korisnika potpore</w:t>
      </w:r>
    </w:p>
    <w:p w14:paraId="266F7319" w14:textId="33014FD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je cilj financijske potpore očuvanje ili obnavljanje financijske stabilnosti grupe u cjelini ili bilo koje potpisnice sporazuma te ako je u interesu davatelja potpore</w:t>
      </w:r>
    </w:p>
    <w:p w14:paraId="1C9F3E48" w14:textId="5461BB02"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se financijska potpora daje u skladu s uvjetima, uključujući kamate i druge naknade, iz članka </w:t>
      </w:r>
      <w:r w:rsidR="00597354" w:rsidRPr="004A49EA">
        <w:rPr>
          <w:rFonts w:ascii="Times New Roman" w:hAnsi="Times New Roman" w:cs="Times New Roman"/>
          <w:sz w:val="24"/>
          <w:szCs w:val="24"/>
        </w:rPr>
        <w:t>26</w:t>
      </w:r>
      <w:r w:rsidR="0050333B" w:rsidRPr="004A49EA">
        <w:rPr>
          <w:rFonts w:ascii="Times New Roman" w:hAnsi="Times New Roman" w:cs="Times New Roman"/>
          <w:sz w:val="24"/>
          <w:szCs w:val="24"/>
        </w:rPr>
        <w:t>2</w:t>
      </w:r>
      <w:r w:rsidRPr="004A49EA">
        <w:rPr>
          <w:rFonts w:ascii="Times New Roman" w:hAnsi="Times New Roman" w:cs="Times New Roman"/>
          <w:sz w:val="24"/>
          <w:szCs w:val="24"/>
        </w:rPr>
        <w:t>. stavka 11. ovoga Zakona</w:t>
      </w:r>
    </w:p>
    <w:p w14:paraId="24250C7A" w14:textId="445020E1"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4</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je, na temelju informacija dostupnih upravi davatelja financijske potpore u vrijeme kada je donesena odluka o financijskoj potpori, razumno očekivati da će korisnik financijske potpore platiti kamatu i naknadu za potporu i ako je potpora dana u obliku zajma ili kredita, vratiti zajam ili kredit. Ako je financijska potpora dana u obliku jamstva ili garancije ili u bilo kojem drugom obliku, isti uvjeti moraju se primjenjivati na obvezu koja proizlazi za korisnika potpore ako je izvršeno plaćanje temeljem jamstva, garancije ili provedbom drugog oblika potpore</w:t>
      </w:r>
    </w:p>
    <w:p w14:paraId="3C5C6043" w14:textId="510A39D2"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5</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davanje financijske potpore ne bi ugrozilo likvidnost ili solventnost davatelja financijske potpore</w:t>
      </w:r>
    </w:p>
    <w:p w14:paraId="3EE5D02B" w14:textId="1058FE3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6</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davanje financijske potpore ne bi bilo prijetnja financijskoj stabilnosti Republike Hrvatske ili financijskoj stabilnosti druge države članice u kojoj je sjedište druge potpisnice sporazuma</w:t>
      </w:r>
    </w:p>
    <w:p w14:paraId="116FD5B2" w14:textId="411D3E0D"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lastRenderedPageBreak/>
        <w:t>7</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davatelj financijske potpore, u vrijeme davanja financijske potpore, ispunjava zahtjeve vezane uz kapital i likvidnost iz Uredbe (EU) br. 575/2013 i glave VII. ovoga Zakona te sve zahtjeve naložene u skladu s člancima </w:t>
      </w:r>
      <w:r w:rsidR="00E0626E" w:rsidRPr="004A49EA">
        <w:rPr>
          <w:rFonts w:ascii="Times New Roman" w:hAnsi="Times New Roman" w:cs="Times New Roman"/>
          <w:sz w:val="24"/>
          <w:szCs w:val="24"/>
        </w:rPr>
        <w:t>10</w:t>
      </w:r>
      <w:r w:rsidR="00FB70BF" w:rsidRPr="004A49EA">
        <w:rPr>
          <w:rFonts w:ascii="Times New Roman" w:hAnsi="Times New Roman" w:cs="Times New Roman"/>
          <w:sz w:val="24"/>
          <w:szCs w:val="24"/>
        </w:rPr>
        <w:t>2</w:t>
      </w:r>
      <w:r w:rsidRPr="004A49EA">
        <w:rPr>
          <w:rFonts w:ascii="Times New Roman" w:hAnsi="Times New Roman" w:cs="Times New Roman"/>
          <w:sz w:val="24"/>
          <w:szCs w:val="24"/>
        </w:rPr>
        <w:t xml:space="preserve">., </w:t>
      </w:r>
      <w:r w:rsidR="00E0626E" w:rsidRPr="004A49EA">
        <w:rPr>
          <w:rFonts w:ascii="Times New Roman" w:hAnsi="Times New Roman" w:cs="Times New Roman"/>
          <w:sz w:val="24"/>
          <w:szCs w:val="24"/>
        </w:rPr>
        <w:t>1</w:t>
      </w:r>
      <w:r w:rsidR="00FB70BF" w:rsidRPr="004A49EA">
        <w:rPr>
          <w:rFonts w:ascii="Times New Roman" w:hAnsi="Times New Roman" w:cs="Times New Roman"/>
          <w:sz w:val="24"/>
          <w:szCs w:val="24"/>
        </w:rPr>
        <w:t>05</w:t>
      </w:r>
      <w:r w:rsidRPr="004A49EA">
        <w:rPr>
          <w:rFonts w:ascii="Times New Roman" w:hAnsi="Times New Roman" w:cs="Times New Roman"/>
          <w:sz w:val="24"/>
          <w:szCs w:val="24"/>
        </w:rPr>
        <w:t xml:space="preserve">., </w:t>
      </w:r>
      <w:r w:rsidR="00E0626E" w:rsidRPr="004A49EA">
        <w:rPr>
          <w:rFonts w:ascii="Times New Roman" w:hAnsi="Times New Roman" w:cs="Times New Roman"/>
          <w:sz w:val="24"/>
          <w:szCs w:val="24"/>
        </w:rPr>
        <w:t>11</w:t>
      </w:r>
      <w:r w:rsidR="00FB70BF" w:rsidRPr="004A49EA">
        <w:rPr>
          <w:rFonts w:ascii="Times New Roman" w:hAnsi="Times New Roman" w:cs="Times New Roman"/>
          <w:sz w:val="24"/>
          <w:szCs w:val="24"/>
        </w:rPr>
        <w:t>0</w:t>
      </w:r>
      <w:r w:rsidRPr="004A49EA">
        <w:rPr>
          <w:rFonts w:ascii="Times New Roman" w:hAnsi="Times New Roman" w:cs="Times New Roman"/>
          <w:sz w:val="24"/>
          <w:szCs w:val="24"/>
        </w:rPr>
        <w:t xml:space="preserve">., </w:t>
      </w:r>
      <w:r w:rsidR="00E0626E" w:rsidRPr="004A49EA">
        <w:rPr>
          <w:rFonts w:ascii="Times New Roman" w:hAnsi="Times New Roman" w:cs="Times New Roman"/>
          <w:sz w:val="24"/>
          <w:szCs w:val="24"/>
        </w:rPr>
        <w:t>1</w:t>
      </w:r>
      <w:r w:rsidR="00FB70BF" w:rsidRPr="004A49EA">
        <w:rPr>
          <w:rFonts w:ascii="Times New Roman" w:hAnsi="Times New Roman" w:cs="Times New Roman"/>
          <w:sz w:val="24"/>
          <w:szCs w:val="24"/>
        </w:rPr>
        <w:t>07</w:t>
      </w:r>
      <w:r w:rsidRPr="004A49EA">
        <w:rPr>
          <w:rFonts w:ascii="Times New Roman" w:hAnsi="Times New Roman" w:cs="Times New Roman"/>
          <w:sz w:val="24"/>
          <w:szCs w:val="24"/>
        </w:rPr>
        <w:t xml:space="preserve">. i </w:t>
      </w:r>
      <w:r w:rsidR="00E0626E" w:rsidRPr="004A49EA">
        <w:rPr>
          <w:rFonts w:ascii="Times New Roman" w:hAnsi="Times New Roman" w:cs="Times New Roman"/>
          <w:sz w:val="24"/>
          <w:szCs w:val="24"/>
        </w:rPr>
        <w:t>14</w:t>
      </w:r>
      <w:r w:rsidR="00FB70BF" w:rsidRPr="004A49EA">
        <w:rPr>
          <w:rFonts w:ascii="Times New Roman" w:hAnsi="Times New Roman" w:cs="Times New Roman"/>
          <w:sz w:val="24"/>
          <w:szCs w:val="24"/>
        </w:rPr>
        <w:t>0</w:t>
      </w:r>
      <w:r w:rsidRPr="004A49EA">
        <w:rPr>
          <w:rFonts w:ascii="Times New Roman" w:hAnsi="Times New Roman" w:cs="Times New Roman"/>
          <w:sz w:val="24"/>
          <w:szCs w:val="24"/>
        </w:rPr>
        <w:t>. ovoga Zakona te ako davanje financijske potpore ne uzrokuje kršenje tih zahtjeva</w:t>
      </w:r>
    </w:p>
    <w:p w14:paraId="0A65B980" w14:textId="19E249CC"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8</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davatelj financijske potpore u vrijeme davanja potpore ispunjava zahtjeve o velikoj izloženosti sukladno odredbama Uredbe (EU) br. 575/2013 i ovoga Zakona te ako davanje financijske potpore ne uzrokuje kršenje tih zahtjeva i</w:t>
      </w:r>
    </w:p>
    <w:p w14:paraId="7B8A20F0" w14:textId="1935DF1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9</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ako davanje financijske potpore ne bi ugrozilo mogućnost sanacije davatelja financijske potpore.</w:t>
      </w:r>
    </w:p>
    <w:p w14:paraId="7D1E954A" w14:textId="77777777" w:rsidR="00DC1B36" w:rsidRPr="004A49EA" w:rsidRDefault="00DC1B36" w:rsidP="00054C3C">
      <w:pPr>
        <w:spacing w:after="0" w:line="240" w:lineRule="auto"/>
        <w:jc w:val="both"/>
        <w:rPr>
          <w:rFonts w:ascii="Times New Roman" w:hAnsi="Times New Roman" w:cs="Times New Roman"/>
          <w:sz w:val="24"/>
          <w:szCs w:val="24"/>
        </w:rPr>
      </w:pPr>
    </w:p>
    <w:p w14:paraId="19522CB3" w14:textId="72E8B0B0"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(2) Iznimno od stavka 1. ovoga članka, kreditna institucija može dati financijsku potporu ako nije ispunjen uvjet iz stavka 1. točke 7. ili 8. ovoga članka pod uvjetom da je dobila odobrenje Hrvatske narodne banke iz članka </w:t>
      </w:r>
      <w:r w:rsidR="00E0626E" w:rsidRPr="004A49EA">
        <w:rPr>
          <w:rFonts w:ascii="Times New Roman" w:hAnsi="Times New Roman" w:cs="Times New Roman"/>
          <w:sz w:val="24"/>
          <w:szCs w:val="24"/>
        </w:rPr>
        <w:t>2</w:t>
      </w:r>
      <w:r w:rsidR="0050333B" w:rsidRPr="004A49EA">
        <w:rPr>
          <w:rFonts w:ascii="Times New Roman" w:hAnsi="Times New Roman" w:cs="Times New Roman"/>
          <w:sz w:val="24"/>
          <w:szCs w:val="24"/>
        </w:rPr>
        <w:t>6</w:t>
      </w:r>
      <w:r w:rsidR="008A4E78">
        <w:rPr>
          <w:rFonts w:ascii="Times New Roman" w:hAnsi="Times New Roman" w:cs="Times New Roman"/>
          <w:sz w:val="24"/>
          <w:szCs w:val="24"/>
        </w:rPr>
        <w:t>8</w:t>
      </w:r>
      <w:r w:rsidRPr="004A49EA">
        <w:rPr>
          <w:rFonts w:ascii="Times New Roman" w:hAnsi="Times New Roman" w:cs="Times New Roman"/>
          <w:sz w:val="24"/>
          <w:szCs w:val="24"/>
        </w:rPr>
        <w:t xml:space="preserve">. stavka </w:t>
      </w:r>
      <w:r w:rsidR="008A4E78">
        <w:rPr>
          <w:rFonts w:ascii="Times New Roman" w:hAnsi="Times New Roman" w:cs="Times New Roman"/>
          <w:sz w:val="24"/>
          <w:szCs w:val="24"/>
        </w:rPr>
        <w:t>6</w:t>
      </w:r>
      <w:r w:rsidRPr="004A49EA">
        <w:rPr>
          <w:rFonts w:ascii="Times New Roman" w:hAnsi="Times New Roman" w:cs="Times New Roman"/>
          <w:sz w:val="24"/>
          <w:szCs w:val="24"/>
        </w:rPr>
        <w:t>. ovoga Zakona.</w:t>
      </w:r>
    </w:p>
    <w:p w14:paraId="00898967" w14:textId="77777777" w:rsidR="00DC1B36" w:rsidRPr="004A49EA" w:rsidRDefault="00DC1B36" w:rsidP="00054C3C">
      <w:pPr>
        <w:spacing w:after="0" w:line="240" w:lineRule="auto"/>
        <w:jc w:val="both"/>
        <w:rPr>
          <w:rFonts w:ascii="Times New Roman" w:hAnsi="Times New Roman" w:cs="Times New Roman"/>
          <w:sz w:val="24"/>
          <w:szCs w:val="24"/>
        </w:rPr>
      </w:pPr>
    </w:p>
    <w:p w14:paraId="3768D4A3" w14:textId="63CF3816"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(3) Hrvatska narodna banka </w:t>
      </w:r>
      <w:proofErr w:type="spellStart"/>
      <w:r w:rsidRPr="004A49EA">
        <w:rPr>
          <w:rFonts w:ascii="Times New Roman" w:hAnsi="Times New Roman" w:cs="Times New Roman"/>
          <w:sz w:val="24"/>
          <w:szCs w:val="24"/>
        </w:rPr>
        <w:t>podzakonskim</w:t>
      </w:r>
      <w:proofErr w:type="spellEnd"/>
      <w:r w:rsidRPr="004A49EA">
        <w:rPr>
          <w:rFonts w:ascii="Times New Roman" w:hAnsi="Times New Roman" w:cs="Times New Roman"/>
          <w:sz w:val="24"/>
          <w:szCs w:val="24"/>
        </w:rPr>
        <w:t xml:space="preserve"> propisom detaljnije </w:t>
      </w:r>
      <w:r w:rsidR="001A14E6">
        <w:rPr>
          <w:rFonts w:ascii="Times New Roman" w:hAnsi="Times New Roman" w:cs="Times New Roman"/>
          <w:sz w:val="24"/>
          <w:szCs w:val="24"/>
        </w:rPr>
        <w:t>uređuje</w:t>
      </w:r>
      <w:r w:rsidRPr="004A49EA">
        <w:rPr>
          <w:rFonts w:ascii="Times New Roman" w:hAnsi="Times New Roman" w:cs="Times New Roman"/>
          <w:sz w:val="24"/>
          <w:szCs w:val="24"/>
        </w:rPr>
        <w:t xml:space="preserve"> uvjete iz stavka 1. ovoga članka i uvjete pod kojima Hrvatska narodna banka može usvojiti ili djelomično usvojiti zahtjev iz članka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68</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stavka </w:t>
      </w:r>
      <w:r w:rsidR="00D555B4" w:rsidRPr="004A49EA">
        <w:rPr>
          <w:rFonts w:ascii="Times New Roman" w:hAnsi="Times New Roman" w:cs="Times New Roman"/>
          <w:sz w:val="24"/>
          <w:szCs w:val="24"/>
        </w:rPr>
        <w:t>1</w:t>
      </w:r>
      <w:r w:rsidRPr="004A49EA">
        <w:rPr>
          <w:rFonts w:ascii="Times New Roman" w:hAnsi="Times New Roman" w:cs="Times New Roman"/>
          <w:sz w:val="24"/>
          <w:szCs w:val="24"/>
        </w:rPr>
        <w:t>. ovoga Zakona.</w:t>
      </w:r>
    </w:p>
    <w:p w14:paraId="4BB24F1A" w14:textId="77777777" w:rsidR="00DC1B36" w:rsidRPr="004A49EA" w:rsidRDefault="00DC1B36" w:rsidP="00054C3C">
      <w:pPr>
        <w:spacing w:after="0" w:line="240" w:lineRule="auto"/>
        <w:jc w:val="both"/>
        <w:rPr>
          <w:rFonts w:ascii="Times New Roman" w:hAnsi="Times New Roman" w:cs="Times New Roman"/>
          <w:sz w:val="24"/>
          <w:szCs w:val="24"/>
        </w:rPr>
      </w:pPr>
    </w:p>
    <w:p w14:paraId="12916E3E" w14:textId="77777777" w:rsidR="00DC1B36" w:rsidRPr="004A49EA" w:rsidRDefault="00DC1B36" w:rsidP="00054C3C">
      <w:pPr>
        <w:spacing w:after="0" w:line="240" w:lineRule="auto"/>
        <w:jc w:val="center"/>
        <w:rPr>
          <w:rFonts w:ascii="Times New Roman" w:hAnsi="Times New Roman" w:cs="Times New Roman"/>
          <w:i/>
          <w:iCs/>
          <w:sz w:val="24"/>
          <w:szCs w:val="24"/>
        </w:rPr>
      </w:pPr>
      <w:r w:rsidRPr="004A49EA">
        <w:rPr>
          <w:rFonts w:ascii="Times New Roman" w:hAnsi="Times New Roman" w:cs="Times New Roman"/>
          <w:i/>
          <w:iCs/>
          <w:sz w:val="24"/>
          <w:szCs w:val="24"/>
        </w:rPr>
        <w:t>Odluka o pružanju financijske potpore</w:t>
      </w:r>
    </w:p>
    <w:p w14:paraId="703EF32C" w14:textId="47829878"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50333B" w:rsidRPr="004A49EA">
        <w:rPr>
          <w:rFonts w:ascii="Times New Roman" w:hAnsi="Times New Roman" w:cs="Times New Roman"/>
          <w:sz w:val="24"/>
          <w:szCs w:val="24"/>
        </w:rPr>
        <w:t>67</w:t>
      </w:r>
      <w:r w:rsidRPr="004A49EA">
        <w:rPr>
          <w:rFonts w:ascii="Times New Roman" w:hAnsi="Times New Roman" w:cs="Times New Roman"/>
          <w:sz w:val="24"/>
          <w:szCs w:val="24"/>
        </w:rPr>
        <w:t>.</w:t>
      </w:r>
    </w:p>
    <w:p w14:paraId="34FF16FB" w14:textId="77777777" w:rsidR="00100352" w:rsidRPr="004A49EA" w:rsidRDefault="00100352" w:rsidP="00054C3C">
      <w:pPr>
        <w:spacing w:after="0" w:line="240" w:lineRule="auto"/>
        <w:jc w:val="center"/>
        <w:rPr>
          <w:rFonts w:ascii="Times New Roman" w:hAnsi="Times New Roman" w:cs="Times New Roman"/>
          <w:sz w:val="24"/>
          <w:szCs w:val="24"/>
        </w:rPr>
      </w:pPr>
    </w:p>
    <w:p w14:paraId="3A03D718"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 Odluku o davanju financijske potpore donosi upravljačko tijelo subjekta grupe koji pruža financijsku potporu. </w:t>
      </w:r>
    </w:p>
    <w:p w14:paraId="5296443B" w14:textId="77777777" w:rsidR="00100352" w:rsidRPr="004A49EA" w:rsidRDefault="00100352" w:rsidP="00054C3C">
      <w:pPr>
        <w:spacing w:after="0" w:line="240" w:lineRule="auto"/>
        <w:jc w:val="both"/>
        <w:rPr>
          <w:rFonts w:ascii="Times New Roman" w:hAnsi="Times New Roman" w:cs="Times New Roman"/>
          <w:sz w:val="24"/>
          <w:szCs w:val="24"/>
        </w:rPr>
      </w:pPr>
    </w:p>
    <w:p w14:paraId="405F9427" w14:textId="503608A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(2) Odluka iz stavka 1. ovoga članka </w:t>
      </w:r>
      <w:bookmarkStart w:id="194" w:name="_Hlk198501445"/>
      <w:r w:rsidRPr="004A49EA">
        <w:rPr>
          <w:rFonts w:ascii="Times New Roman" w:hAnsi="Times New Roman" w:cs="Times New Roman"/>
          <w:sz w:val="24"/>
          <w:szCs w:val="24"/>
        </w:rPr>
        <w:t xml:space="preserve">mora biti detaljno obrazložena te u njoj moraju biti naznačeni cilj predložene financijske potpore i opis načina na koji su ispunjeni uvjeti iz članka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66</w:t>
      </w:r>
      <w:r w:rsidRPr="004A49EA">
        <w:rPr>
          <w:rFonts w:ascii="Times New Roman" w:hAnsi="Times New Roman" w:cs="Times New Roman"/>
          <w:sz w:val="24"/>
          <w:szCs w:val="24"/>
        </w:rPr>
        <w:t>. stavka 1. ovoga Zakona.</w:t>
      </w:r>
    </w:p>
    <w:bookmarkEnd w:id="194"/>
    <w:p w14:paraId="2DC36D3E" w14:textId="77777777" w:rsidR="00DC1B36" w:rsidRPr="004A49EA" w:rsidRDefault="00DC1B36" w:rsidP="00054C3C">
      <w:pPr>
        <w:spacing w:after="0" w:line="240" w:lineRule="auto"/>
        <w:jc w:val="both"/>
        <w:rPr>
          <w:rFonts w:ascii="Times New Roman" w:hAnsi="Times New Roman" w:cs="Times New Roman"/>
          <w:sz w:val="24"/>
          <w:szCs w:val="24"/>
        </w:rPr>
      </w:pPr>
    </w:p>
    <w:p w14:paraId="3D42AB88" w14:textId="0032B3CC"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w:t>
      </w:r>
      <w:r w:rsidR="00100352" w:rsidRPr="004A49EA">
        <w:rPr>
          <w:rFonts w:ascii="Times New Roman" w:hAnsi="Times New Roman" w:cs="Times New Roman"/>
          <w:sz w:val="24"/>
          <w:szCs w:val="24"/>
        </w:rPr>
        <w:t>3</w:t>
      </w:r>
      <w:r w:rsidRPr="004A49EA">
        <w:rPr>
          <w:rFonts w:ascii="Times New Roman" w:hAnsi="Times New Roman" w:cs="Times New Roman"/>
          <w:sz w:val="24"/>
          <w:szCs w:val="24"/>
        </w:rPr>
        <w:t>) Odluku o primanju financijske potpore donosi upravljačko tijelo korisnika financijske potpore.</w:t>
      </w:r>
    </w:p>
    <w:p w14:paraId="41BB493D" w14:textId="77777777" w:rsidR="00DC1B36" w:rsidRPr="004A49EA" w:rsidRDefault="00DC1B36" w:rsidP="00054C3C">
      <w:pPr>
        <w:spacing w:after="0" w:line="240" w:lineRule="auto"/>
        <w:jc w:val="both"/>
        <w:rPr>
          <w:rFonts w:ascii="Times New Roman" w:hAnsi="Times New Roman" w:cs="Times New Roman"/>
          <w:sz w:val="24"/>
          <w:szCs w:val="24"/>
        </w:rPr>
      </w:pPr>
    </w:p>
    <w:p w14:paraId="48F571EA" w14:textId="77777777" w:rsidR="00DC1B36" w:rsidRPr="004A49EA" w:rsidRDefault="00DC1B36" w:rsidP="00054C3C">
      <w:pPr>
        <w:spacing w:after="0" w:line="240" w:lineRule="auto"/>
        <w:jc w:val="center"/>
        <w:rPr>
          <w:rFonts w:ascii="Times New Roman" w:hAnsi="Times New Roman" w:cs="Times New Roman"/>
          <w:i/>
          <w:iCs/>
          <w:sz w:val="24"/>
          <w:szCs w:val="24"/>
        </w:rPr>
      </w:pPr>
      <w:r w:rsidRPr="004A49EA">
        <w:rPr>
          <w:rFonts w:ascii="Times New Roman" w:hAnsi="Times New Roman" w:cs="Times New Roman"/>
          <w:i/>
          <w:iCs/>
          <w:sz w:val="24"/>
          <w:szCs w:val="24"/>
        </w:rPr>
        <w:t>Odobrenje Hrvatske narodne banke za davanje financijske potpore</w:t>
      </w:r>
    </w:p>
    <w:p w14:paraId="0B200629" w14:textId="78201C91"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50333B" w:rsidRPr="004A49EA">
        <w:rPr>
          <w:rFonts w:ascii="Times New Roman" w:hAnsi="Times New Roman" w:cs="Times New Roman"/>
          <w:sz w:val="24"/>
          <w:szCs w:val="24"/>
        </w:rPr>
        <w:t>68</w:t>
      </w:r>
      <w:r w:rsidRPr="004A49EA">
        <w:rPr>
          <w:rFonts w:ascii="Times New Roman" w:hAnsi="Times New Roman" w:cs="Times New Roman"/>
          <w:sz w:val="24"/>
          <w:szCs w:val="24"/>
        </w:rPr>
        <w:t>.</w:t>
      </w:r>
    </w:p>
    <w:p w14:paraId="669918CD" w14:textId="77777777" w:rsidR="00DC1B36" w:rsidRPr="004A49EA" w:rsidRDefault="00DC1B36" w:rsidP="00054C3C">
      <w:pPr>
        <w:spacing w:after="0" w:line="240" w:lineRule="auto"/>
        <w:jc w:val="both"/>
        <w:rPr>
          <w:rFonts w:ascii="Times New Roman" w:hAnsi="Times New Roman" w:cs="Times New Roman"/>
          <w:sz w:val="24"/>
          <w:szCs w:val="24"/>
        </w:rPr>
      </w:pPr>
    </w:p>
    <w:p w14:paraId="1A595C5F"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 Kreditna institucija može dati financijsku potporu u skladu s potpisanim sporazumom o financijskoj potpori ako je za davanje </w:t>
      </w:r>
      <w:bookmarkStart w:id="195" w:name="_Hlk188276009"/>
      <w:r w:rsidRPr="004A49EA">
        <w:rPr>
          <w:rFonts w:ascii="Times New Roman" w:hAnsi="Times New Roman" w:cs="Times New Roman"/>
          <w:sz w:val="24"/>
          <w:szCs w:val="24"/>
        </w:rPr>
        <w:t>financijsk</w:t>
      </w:r>
      <w:bookmarkEnd w:id="195"/>
      <w:r w:rsidRPr="004A49EA">
        <w:rPr>
          <w:rFonts w:ascii="Times New Roman" w:hAnsi="Times New Roman" w:cs="Times New Roman"/>
          <w:sz w:val="24"/>
          <w:szCs w:val="24"/>
        </w:rPr>
        <w:t xml:space="preserve">e potpore dobila odobrenje Hrvatske narodne banke. </w:t>
      </w:r>
    </w:p>
    <w:p w14:paraId="74EE023A" w14:textId="77777777" w:rsidR="00100352" w:rsidRPr="004A49EA" w:rsidRDefault="00100352" w:rsidP="00054C3C">
      <w:pPr>
        <w:spacing w:after="0" w:line="240" w:lineRule="auto"/>
        <w:jc w:val="both"/>
        <w:rPr>
          <w:rFonts w:ascii="Times New Roman" w:hAnsi="Times New Roman" w:cs="Times New Roman"/>
          <w:sz w:val="24"/>
          <w:szCs w:val="24"/>
        </w:rPr>
      </w:pPr>
    </w:p>
    <w:p w14:paraId="71397190" w14:textId="7732E33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(2) </w:t>
      </w:r>
      <w:bookmarkStart w:id="196" w:name="_Hlk198501583"/>
      <w:r w:rsidRPr="004A49EA">
        <w:rPr>
          <w:rFonts w:ascii="Times New Roman" w:hAnsi="Times New Roman" w:cs="Times New Roman"/>
          <w:sz w:val="24"/>
          <w:szCs w:val="24"/>
        </w:rPr>
        <w:t>Matična kreditna institucija u RH i matična kreditna institucija u EU-u sa sjedištem u RH iz</w:t>
      </w:r>
      <w:r w:rsidR="0066713C" w:rsidRPr="004A49EA">
        <w:rPr>
          <w:rFonts w:ascii="Times New Roman" w:hAnsi="Times New Roman" w:cs="Times New Roman"/>
          <w:sz w:val="24"/>
          <w:szCs w:val="24"/>
        </w:rPr>
        <w:t xml:space="preserve"> </w:t>
      </w:r>
      <w:r w:rsidRPr="004A49EA">
        <w:rPr>
          <w:rFonts w:ascii="Times New Roman" w:hAnsi="Times New Roman" w:cs="Times New Roman"/>
          <w:sz w:val="24"/>
          <w:szCs w:val="24"/>
        </w:rPr>
        <w:t xml:space="preserve">ovoga Zakona dužna je obavijestiti Hrvatsku narodnu banku ako njezino društvo kći namjerava dati </w:t>
      </w:r>
      <w:r w:rsidR="00384DCD" w:rsidRPr="004A49EA">
        <w:rPr>
          <w:rFonts w:ascii="Times New Roman" w:hAnsi="Times New Roman" w:cs="Times New Roman"/>
          <w:sz w:val="24"/>
          <w:szCs w:val="24"/>
        </w:rPr>
        <w:t xml:space="preserve">financijsku </w:t>
      </w:r>
      <w:r w:rsidRPr="004A49EA">
        <w:rPr>
          <w:rFonts w:ascii="Times New Roman" w:hAnsi="Times New Roman" w:cs="Times New Roman"/>
          <w:sz w:val="24"/>
          <w:szCs w:val="24"/>
        </w:rPr>
        <w:t>potporu</w:t>
      </w:r>
      <w:bookmarkEnd w:id="196"/>
      <w:r w:rsidRPr="004A49EA">
        <w:rPr>
          <w:rFonts w:ascii="Times New Roman" w:hAnsi="Times New Roman" w:cs="Times New Roman"/>
          <w:sz w:val="24"/>
          <w:szCs w:val="24"/>
        </w:rPr>
        <w:t>.</w:t>
      </w:r>
    </w:p>
    <w:p w14:paraId="43C6A556" w14:textId="77777777" w:rsidR="00DC1B36" w:rsidRPr="004A49EA" w:rsidRDefault="00DC1B36" w:rsidP="00054C3C">
      <w:pPr>
        <w:spacing w:after="0" w:line="240" w:lineRule="auto"/>
        <w:jc w:val="both"/>
        <w:rPr>
          <w:rFonts w:ascii="Times New Roman" w:hAnsi="Times New Roman" w:cs="Times New Roman"/>
          <w:sz w:val="24"/>
          <w:szCs w:val="24"/>
        </w:rPr>
      </w:pPr>
    </w:p>
    <w:p w14:paraId="36C1B02E"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 Kreditna institucija koja namjerava dati financijsku potporu dužna je prethodno o tome obavijestiti:</w:t>
      </w:r>
    </w:p>
    <w:p w14:paraId="3F90A9AE"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a</w:t>
      </w:r>
      <w:bookmarkStart w:id="197" w:name="_Hlk198501676"/>
      <w:r w:rsidRPr="004A49EA">
        <w:rPr>
          <w:rFonts w:ascii="Times New Roman" w:hAnsi="Times New Roman" w:cs="Times New Roman"/>
          <w:sz w:val="24"/>
          <w:szCs w:val="24"/>
        </w:rPr>
        <w:t xml:space="preserve">)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w:t>
      </w:r>
    </w:p>
    <w:p w14:paraId="2BCA514D"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b) nadležno tijelo korisnika potpore i</w:t>
      </w:r>
    </w:p>
    <w:p w14:paraId="0B9DCFB1"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c) Europsko nadzorno tijelo za bankarstvo</w:t>
      </w:r>
      <w:bookmarkEnd w:id="197"/>
      <w:r w:rsidRPr="004A49EA">
        <w:rPr>
          <w:rFonts w:ascii="Times New Roman" w:hAnsi="Times New Roman" w:cs="Times New Roman"/>
          <w:sz w:val="24"/>
          <w:szCs w:val="24"/>
        </w:rPr>
        <w:t>.</w:t>
      </w:r>
    </w:p>
    <w:p w14:paraId="40356F2D" w14:textId="77777777" w:rsidR="00DC1B36" w:rsidRPr="004A49EA" w:rsidRDefault="00DC1B36" w:rsidP="00054C3C">
      <w:pPr>
        <w:spacing w:after="0" w:line="240" w:lineRule="auto"/>
        <w:jc w:val="both"/>
        <w:rPr>
          <w:rFonts w:ascii="Times New Roman" w:hAnsi="Times New Roman" w:cs="Times New Roman"/>
          <w:sz w:val="24"/>
          <w:szCs w:val="24"/>
        </w:rPr>
      </w:pPr>
    </w:p>
    <w:p w14:paraId="5CF6DBD3"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(4) Zahtjev za davanje odobrenja iz stavka 1. ovoga članka smatra se urednim ako su ispunjeni svi sljedeći uvjeti:</w:t>
      </w:r>
    </w:p>
    <w:p w14:paraId="055C1CA0"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lastRenderedPageBreak/>
        <w:t>a) zahtjev sadrži sve pojedinosti predložene financijske potpore i njihovo obrazloženje</w:t>
      </w:r>
    </w:p>
    <w:p w14:paraId="39C2D9FA" w14:textId="6C3B25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b) zahtjevu je priložen primjerak odluke uprave o davanju financijske potpore iz članka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67</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stavka 1. ovoga Zakona i</w:t>
      </w:r>
    </w:p>
    <w:p w14:paraId="033119F9" w14:textId="484B4686"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c) kreditna institucija dostavila je Hrvatskoj narodnoj banci presliku sporazuma o financijskoj potpori u skladu s člankom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65</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stavkom 1. ovoga Zakona.</w:t>
      </w:r>
    </w:p>
    <w:p w14:paraId="0DBE2A3F" w14:textId="77777777" w:rsidR="00DC1B36" w:rsidRPr="004A49EA" w:rsidRDefault="00DC1B36" w:rsidP="00054C3C">
      <w:pPr>
        <w:spacing w:after="0" w:line="240" w:lineRule="auto"/>
        <w:jc w:val="both"/>
        <w:rPr>
          <w:rFonts w:ascii="Times New Roman" w:hAnsi="Times New Roman" w:cs="Times New Roman"/>
          <w:sz w:val="24"/>
          <w:szCs w:val="24"/>
        </w:rPr>
      </w:pPr>
    </w:p>
    <w:p w14:paraId="53675CA0" w14:textId="0ADD52DB"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(5) Hrvatska narodna banka donijet će najkasnije u roku od pet radnih dana od dana dostave urednog zahtjeva iz stavka </w:t>
      </w:r>
      <w:r w:rsidR="00D555B4" w:rsidRPr="004A49EA">
        <w:rPr>
          <w:rFonts w:ascii="Times New Roman" w:hAnsi="Times New Roman" w:cs="Times New Roman"/>
          <w:sz w:val="24"/>
          <w:szCs w:val="24"/>
        </w:rPr>
        <w:t>4</w:t>
      </w:r>
      <w:r w:rsidRPr="004A49EA">
        <w:rPr>
          <w:rFonts w:ascii="Times New Roman" w:hAnsi="Times New Roman" w:cs="Times New Roman"/>
          <w:sz w:val="24"/>
          <w:szCs w:val="24"/>
        </w:rPr>
        <w:t>. ovoga članka rješenje kojim odlučuje o zahtjevu, a ako u tom roku ne odluči o zahtjevu, smatra se da je izdala odobrenje za davanje financijske potpore.</w:t>
      </w:r>
    </w:p>
    <w:p w14:paraId="3F593746" w14:textId="77777777" w:rsidR="00DC1B36" w:rsidRPr="004A49EA" w:rsidRDefault="00DC1B36" w:rsidP="00054C3C">
      <w:pPr>
        <w:spacing w:after="0" w:line="240" w:lineRule="auto"/>
        <w:jc w:val="both"/>
        <w:rPr>
          <w:rFonts w:ascii="Times New Roman" w:hAnsi="Times New Roman" w:cs="Times New Roman"/>
          <w:sz w:val="24"/>
          <w:szCs w:val="24"/>
        </w:rPr>
      </w:pPr>
    </w:p>
    <w:p w14:paraId="5CAA4767" w14:textId="59B0066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(6) Hrvatska narodna banka dat će odobrenje kreditnoj instituciji za davanje financijske potpore ako su ispunjeni uvjeti iz članka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66</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stavka 1. ovoga Zakona.</w:t>
      </w:r>
    </w:p>
    <w:p w14:paraId="0B82257E" w14:textId="77777777" w:rsidR="00DC1B36" w:rsidRPr="004A49EA" w:rsidRDefault="00DC1B36" w:rsidP="00054C3C">
      <w:pPr>
        <w:spacing w:after="0" w:line="240" w:lineRule="auto"/>
        <w:jc w:val="both"/>
        <w:rPr>
          <w:rFonts w:ascii="Times New Roman" w:hAnsi="Times New Roman" w:cs="Times New Roman"/>
          <w:sz w:val="24"/>
          <w:szCs w:val="24"/>
        </w:rPr>
      </w:pPr>
    </w:p>
    <w:p w14:paraId="1AE51BE8" w14:textId="281A9134"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(7) Ako procijeni da uvjeti iz članka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66</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stavka 1. ovoga Zakona nisu ispunjeni, Hrvatska narodna banka odbit će zahtjev iz stavka </w:t>
      </w:r>
      <w:r w:rsidR="00D555B4" w:rsidRPr="004A49EA">
        <w:rPr>
          <w:rFonts w:ascii="Times New Roman" w:hAnsi="Times New Roman" w:cs="Times New Roman"/>
          <w:sz w:val="24"/>
          <w:szCs w:val="24"/>
        </w:rPr>
        <w:t>4</w:t>
      </w:r>
      <w:r w:rsidRPr="004A49EA">
        <w:rPr>
          <w:rFonts w:ascii="Times New Roman" w:hAnsi="Times New Roman" w:cs="Times New Roman"/>
          <w:sz w:val="24"/>
          <w:szCs w:val="24"/>
        </w:rPr>
        <w:t xml:space="preserve">. ovoga članka. </w:t>
      </w:r>
    </w:p>
    <w:p w14:paraId="67C6ED46" w14:textId="77777777" w:rsidR="00100352" w:rsidRPr="004A49EA" w:rsidRDefault="00100352" w:rsidP="00054C3C">
      <w:pPr>
        <w:spacing w:after="0" w:line="240" w:lineRule="auto"/>
        <w:jc w:val="both"/>
        <w:rPr>
          <w:rFonts w:ascii="Times New Roman" w:hAnsi="Times New Roman" w:cs="Times New Roman"/>
          <w:sz w:val="24"/>
          <w:szCs w:val="24"/>
        </w:rPr>
      </w:pPr>
    </w:p>
    <w:p w14:paraId="626C518B" w14:textId="07BF602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(8) Ako su prema procjeni Hrvatske narodne banke uvjeti iz članka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66</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stavka 1. ovoga Zakona djelomično ispunjeni, Hrvatska narodna banka može djelomično usvojiti zahtjev iz stavka </w:t>
      </w:r>
      <w:r w:rsidR="00D555B4" w:rsidRPr="004A49EA">
        <w:rPr>
          <w:rFonts w:ascii="Times New Roman" w:hAnsi="Times New Roman" w:cs="Times New Roman"/>
          <w:sz w:val="24"/>
          <w:szCs w:val="24"/>
        </w:rPr>
        <w:t>4</w:t>
      </w:r>
      <w:r w:rsidRPr="004A49EA">
        <w:rPr>
          <w:rFonts w:ascii="Times New Roman" w:hAnsi="Times New Roman" w:cs="Times New Roman"/>
          <w:sz w:val="24"/>
          <w:szCs w:val="24"/>
        </w:rPr>
        <w:t>. ovoga članka.</w:t>
      </w:r>
    </w:p>
    <w:p w14:paraId="70813F86" w14:textId="77777777" w:rsidR="00DC1B36" w:rsidRPr="004A49EA" w:rsidRDefault="00DC1B36" w:rsidP="00054C3C">
      <w:pPr>
        <w:spacing w:after="0" w:line="240" w:lineRule="auto"/>
        <w:jc w:val="both"/>
        <w:rPr>
          <w:rFonts w:ascii="Times New Roman" w:hAnsi="Times New Roman" w:cs="Times New Roman"/>
          <w:sz w:val="24"/>
          <w:szCs w:val="24"/>
        </w:rPr>
      </w:pPr>
    </w:p>
    <w:p w14:paraId="296EE574" w14:textId="306287A6"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(9) Iznimno od stavka 7. ovoga članka, ako uvjeti iz članka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66</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stavka 1. točke 7. ili 8. ovoga Zakona nisu ispunjeni, Hrvatska narodna banka može usvojiti ili djelomično usvojiti zahtjev iz stavka </w:t>
      </w:r>
      <w:r w:rsidR="00D555B4" w:rsidRPr="004A49EA">
        <w:rPr>
          <w:rFonts w:ascii="Times New Roman" w:hAnsi="Times New Roman" w:cs="Times New Roman"/>
          <w:sz w:val="24"/>
          <w:szCs w:val="24"/>
        </w:rPr>
        <w:t>4</w:t>
      </w:r>
      <w:r w:rsidRPr="004A49EA">
        <w:rPr>
          <w:rFonts w:ascii="Times New Roman" w:hAnsi="Times New Roman" w:cs="Times New Roman"/>
          <w:sz w:val="24"/>
          <w:szCs w:val="24"/>
        </w:rPr>
        <w:t xml:space="preserve">. ovoga članka, te u rješenju odrediti rok u kojem je kreditna institucija dužna ponovno uskladiti poslovanje sa zahtjevima iz tih točaka. </w:t>
      </w:r>
    </w:p>
    <w:p w14:paraId="1E654AAA" w14:textId="77777777" w:rsidR="00DC1B36" w:rsidRPr="004A49EA" w:rsidRDefault="00DC1B36" w:rsidP="00054C3C">
      <w:pPr>
        <w:spacing w:after="0" w:line="240" w:lineRule="auto"/>
        <w:jc w:val="both"/>
        <w:rPr>
          <w:rFonts w:ascii="Times New Roman" w:hAnsi="Times New Roman" w:cs="Times New Roman"/>
          <w:sz w:val="24"/>
          <w:szCs w:val="24"/>
        </w:rPr>
      </w:pPr>
    </w:p>
    <w:p w14:paraId="2EEE2617" w14:textId="2FFBC83D"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(10) Hrvatska narodna banka dužna je o odluci iz stav</w:t>
      </w:r>
      <w:r w:rsidR="00365AF2" w:rsidRPr="004A49EA">
        <w:rPr>
          <w:rFonts w:ascii="Times New Roman" w:hAnsi="Times New Roman" w:cs="Times New Roman"/>
          <w:sz w:val="24"/>
          <w:szCs w:val="24"/>
        </w:rPr>
        <w:t>a</w:t>
      </w:r>
      <w:r w:rsidRPr="004A49EA">
        <w:rPr>
          <w:rFonts w:ascii="Times New Roman" w:hAnsi="Times New Roman" w:cs="Times New Roman"/>
          <w:sz w:val="24"/>
          <w:szCs w:val="24"/>
        </w:rPr>
        <w:t>ka 6.,</w:t>
      </w:r>
      <w:r w:rsidR="003C1943" w:rsidRPr="004A49EA">
        <w:rPr>
          <w:rFonts w:ascii="Times New Roman" w:hAnsi="Times New Roman" w:cs="Times New Roman"/>
          <w:sz w:val="24"/>
          <w:szCs w:val="24"/>
        </w:rPr>
        <w:t xml:space="preserve"> </w:t>
      </w:r>
      <w:r w:rsidRPr="004A49EA">
        <w:rPr>
          <w:rFonts w:ascii="Times New Roman" w:hAnsi="Times New Roman" w:cs="Times New Roman"/>
          <w:sz w:val="24"/>
          <w:szCs w:val="24"/>
        </w:rPr>
        <w:t>7., 8. ili 9. ovoga članka bez odgađanja obavijestiti:</w:t>
      </w:r>
    </w:p>
    <w:p w14:paraId="0137FB07" w14:textId="1FA7906A"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w:t>
      </w:r>
    </w:p>
    <w:p w14:paraId="5BA5F7A2" w14:textId="7A5C05FA"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nadležno tijelo korisnika potpore i</w:t>
      </w:r>
    </w:p>
    <w:p w14:paraId="0919F59F" w14:textId="375E2EFF"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Europsko nadzorno tijelo za bankarstvo.</w:t>
      </w:r>
    </w:p>
    <w:p w14:paraId="43F085B1" w14:textId="77777777" w:rsidR="00DC1B36" w:rsidRPr="004A49EA" w:rsidRDefault="00DC1B36" w:rsidP="00054C3C">
      <w:pPr>
        <w:spacing w:after="0" w:line="240" w:lineRule="auto"/>
        <w:jc w:val="both"/>
        <w:rPr>
          <w:rFonts w:ascii="Times New Roman" w:hAnsi="Times New Roman" w:cs="Times New Roman"/>
          <w:sz w:val="24"/>
          <w:szCs w:val="24"/>
        </w:rPr>
      </w:pPr>
    </w:p>
    <w:p w14:paraId="7D45A23A"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(11) Ako je Hrvatska narodna banka primila odluku </w:t>
      </w:r>
      <w:proofErr w:type="spellStart"/>
      <w:r w:rsidRPr="004A49EA">
        <w:rPr>
          <w:rFonts w:ascii="Times New Roman" w:hAnsi="Times New Roman" w:cs="Times New Roman"/>
          <w:sz w:val="24"/>
          <w:szCs w:val="24"/>
        </w:rPr>
        <w:t>konsolidirajućeg</w:t>
      </w:r>
      <w:proofErr w:type="spellEnd"/>
      <w:r w:rsidRPr="004A49EA">
        <w:rPr>
          <w:rFonts w:ascii="Times New Roman" w:hAnsi="Times New Roman" w:cs="Times New Roman"/>
          <w:sz w:val="24"/>
          <w:szCs w:val="24"/>
        </w:rPr>
        <w:t xml:space="preserve"> nadzornog tijela ili drugog nadležnog tijela o odbijanju ili djelomičnom usvajanju zahtjeva za davanje financijske potpore, može u roku od dva dana predmet uputiti Europskom nadzornom tijelu za bankarstvo i zatražiti pomoć u skladu s člankom 31. Uredbe (EU) br. 1093/2010.</w:t>
      </w:r>
    </w:p>
    <w:p w14:paraId="736D7D7C" w14:textId="77777777" w:rsidR="00DC1B36" w:rsidRPr="004A49EA" w:rsidRDefault="00DC1B36" w:rsidP="00054C3C">
      <w:pPr>
        <w:spacing w:after="0" w:line="240" w:lineRule="auto"/>
        <w:jc w:val="both"/>
        <w:rPr>
          <w:rFonts w:ascii="Times New Roman" w:hAnsi="Times New Roman" w:cs="Times New Roman"/>
          <w:sz w:val="24"/>
          <w:szCs w:val="24"/>
        </w:rPr>
      </w:pPr>
    </w:p>
    <w:p w14:paraId="4A73E5F9" w14:textId="4F0B0D36"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(12) Ako je zahtjev za davanje financijske potpore, na osnovi sporazuma o financijskoj potpori koji je uključen u plan oporavka, odbijen ili djelomično usvojen od strane bilo kojeg nadležnog tijela potpisnice sporazuma</w:t>
      </w:r>
      <w:r w:rsidR="00377680" w:rsidRPr="004A49EA">
        <w:rPr>
          <w:rFonts w:ascii="Times New Roman" w:hAnsi="Times New Roman" w:cs="Times New Roman"/>
          <w:sz w:val="24"/>
          <w:szCs w:val="24"/>
        </w:rPr>
        <w:t xml:space="preserve"> Hrvatska narodna banka će</w:t>
      </w:r>
      <w:r w:rsidRPr="004A49EA">
        <w:rPr>
          <w:rFonts w:ascii="Times New Roman" w:hAnsi="Times New Roman" w:cs="Times New Roman"/>
          <w:sz w:val="24"/>
          <w:szCs w:val="24"/>
        </w:rPr>
        <w:t>:</w:t>
      </w:r>
    </w:p>
    <w:p w14:paraId="5B4A58E6" w14:textId="5F1ACBE8"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kao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samostalno ili na zahtjev drugog nadležnog tijela potpisnice sporazuma kojoj je potpora odbijena ili djelomično usvojena, pokrenuti ponovnu procjenu plana oporavka grupe kreditnih institucija u skladu s člankom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59</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ovoga Zakona</w:t>
      </w:r>
    </w:p>
    <w:p w14:paraId="4E41486B" w14:textId="64A63FF9"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za pojedinu članicu grupe za koju je nadležno tijelo, a koja je dužna izrađivati plan oporavka na pojedinačnoj osnovi, naložiti dostavu izmijenjenog plana oporavka.</w:t>
      </w:r>
    </w:p>
    <w:p w14:paraId="39841B0C" w14:textId="77777777" w:rsidR="00DC1B36" w:rsidRPr="004A49EA" w:rsidRDefault="00DC1B36" w:rsidP="00054C3C">
      <w:pPr>
        <w:spacing w:after="0" w:line="240" w:lineRule="auto"/>
        <w:jc w:val="both"/>
        <w:rPr>
          <w:rFonts w:ascii="Times New Roman" w:hAnsi="Times New Roman" w:cs="Times New Roman"/>
          <w:sz w:val="24"/>
          <w:szCs w:val="24"/>
        </w:rPr>
      </w:pPr>
    </w:p>
    <w:p w14:paraId="1C0E5D99" w14:textId="7F1C5F59"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(13) Ako Hrvatska narodna banka nije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a zahtjev za financijsku potporu kreditnoj instituciji u Republici Hrvatskoj je odbijen ili je djelomično usvojen i plan oporavka grupe kreditnih institucija uključuje sporazum o financijskoj potpori, Hrvatska narodna banka može od </w:t>
      </w:r>
      <w:proofErr w:type="spellStart"/>
      <w:r w:rsidRPr="004A49EA">
        <w:rPr>
          <w:rFonts w:ascii="Times New Roman" w:hAnsi="Times New Roman" w:cs="Times New Roman"/>
          <w:sz w:val="24"/>
          <w:szCs w:val="24"/>
        </w:rPr>
        <w:t>konsolidirajućeg</w:t>
      </w:r>
      <w:proofErr w:type="spellEnd"/>
      <w:r w:rsidRPr="004A49EA">
        <w:rPr>
          <w:rFonts w:ascii="Times New Roman" w:hAnsi="Times New Roman" w:cs="Times New Roman"/>
          <w:sz w:val="24"/>
          <w:szCs w:val="24"/>
        </w:rPr>
        <w:t xml:space="preserve"> nadzornog tijela zatražiti ponovnu procjenu plana oporavka grupe kreditnih institucija u skladu s člankom </w:t>
      </w:r>
      <w:r w:rsidR="00D555B4" w:rsidRPr="004A49EA">
        <w:rPr>
          <w:rFonts w:ascii="Times New Roman" w:hAnsi="Times New Roman" w:cs="Times New Roman"/>
          <w:sz w:val="24"/>
          <w:szCs w:val="24"/>
        </w:rPr>
        <w:t>26</w:t>
      </w:r>
      <w:r w:rsidR="0050333B" w:rsidRPr="004A49EA">
        <w:rPr>
          <w:rFonts w:ascii="Times New Roman" w:hAnsi="Times New Roman" w:cs="Times New Roman"/>
          <w:sz w:val="24"/>
          <w:szCs w:val="24"/>
        </w:rPr>
        <w:t>1</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ovoga Zakona.</w:t>
      </w:r>
    </w:p>
    <w:p w14:paraId="6E297FEF" w14:textId="77777777" w:rsidR="00DC1B36" w:rsidRPr="004A49EA" w:rsidRDefault="00DC1B36" w:rsidP="00054C3C">
      <w:pPr>
        <w:spacing w:after="0" w:line="240" w:lineRule="auto"/>
        <w:jc w:val="both"/>
        <w:rPr>
          <w:rFonts w:ascii="Times New Roman" w:hAnsi="Times New Roman" w:cs="Times New Roman"/>
          <w:sz w:val="24"/>
          <w:szCs w:val="24"/>
        </w:rPr>
      </w:pPr>
    </w:p>
    <w:p w14:paraId="491DED5C" w14:textId="220D7938"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(14) Ako Hrvatska narodna banka donese odluku iz stavaka </w:t>
      </w:r>
      <w:r w:rsidR="0012045C" w:rsidRPr="004A49EA">
        <w:rPr>
          <w:rFonts w:ascii="Times New Roman" w:hAnsi="Times New Roman" w:cs="Times New Roman"/>
          <w:sz w:val="24"/>
          <w:szCs w:val="24"/>
        </w:rPr>
        <w:t>6</w:t>
      </w:r>
      <w:r w:rsidRPr="004A49EA">
        <w:rPr>
          <w:rFonts w:ascii="Times New Roman" w:hAnsi="Times New Roman" w:cs="Times New Roman"/>
          <w:sz w:val="24"/>
          <w:szCs w:val="24"/>
        </w:rPr>
        <w:t>.</w:t>
      </w:r>
      <w:r w:rsidR="00377680" w:rsidRPr="004A49EA">
        <w:rPr>
          <w:rFonts w:ascii="Times New Roman" w:hAnsi="Times New Roman" w:cs="Times New Roman"/>
          <w:sz w:val="24"/>
          <w:szCs w:val="24"/>
        </w:rPr>
        <w:t>, 7. 8. ili</w:t>
      </w:r>
      <w:r w:rsidRPr="004A49EA">
        <w:rPr>
          <w:rFonts w:ascii="Times New Roman" w:hAnsi="Times New Roman" w:cs="Times New Roman"/>
          <w:sz w:val="24"/>
          <w:szCs w:val="24"/>
        </w:rPr>
        <w:t xml:space="preserve"> </w:t>
      </w:r>
      <w:r w:rsidR="0012045C" w:rsidRPr="004A49EA">
        <w:rPr>
          <w:rFonts w:ascii="Times New Roman" w:hAnsi="Times New Roman" w:cs="Times New Roman"/>
          <w:sz w:val="24"/>
          <w:szCs w:val="24"/>
        </w:rPr>
        <w:t>9</w:t>
      </w:r>
      <w:r w:rsidRPr="004A49EA">
        <w:rPr>
          <w:rFonts w:ascii="Times New Roman" w:hAnsi="Times New Roman" w:cs="Times New Roman"/>
          <w:sz w:val="24"/>
          <w:szCs w:val="24"/>
        </w:rPr>
        <w:t xml:space="preserve">. ovoga članka ili ako kao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primi od drugog nadležnog tijela obavijest o odobrenju, ograničenju ili zabrani pružanja financijske potpore, dužna je o tome bez odgađanja obavijestiti ostale članice kolegija supervizora i ostale članice sanacijskog kolegija.</w:t>
      </w:r>
    </w:p>
    <w:p w14:paraId="1C27ADE1" w14:textId="77777777" w:rsidR="00DC1B36" w:rsidRPr="004A49EA" w:rsidRDefault="00DC1B36" w:rsidP="00054C3C">
      <w:pPr>
        <w:spacing w:after="0" w:line="240" w:lineRule="auto"/>
        <w:jc w:val="both"/>
        <w:rPr>
          <w:rFonts w:ascii="Times New Roman" w:hAnsi="Times New Roman" w:cs="Times New Roman"/>
          <w:sz w:val="24"/>
          <w:szCs w:val="24"/>
        </w:rPr>
      </w:pPr>
    </w:p>
    <w:p w14:paraId="394640D8" w14:textId="77777777" w:rsidR="00DC1B36" w:rsidRPr="004A49EA" w:rsidRDefault="00DC1B36" w:rsidP="00054C3C">
      <w:pPr>
        <w:spacing w:after="0" w:line="240" w:lineRule="auto"/>
        <w:jc w:val="center"/>
        <w:rPr>
          <w:rFonts w:ascii="Times New Roman" w:hAnsi="Times New Roman" w:cs="Times New Roman"/>
          <w:i/>
          <w:iCs/>
          <w:sz w:val="24"/>
          <w:szCs w:val="24"/>
        </w:rPr>
      </w:pPr>
      <w:r w:rsidRPr="004A49EA">
        <w:rPr>
          <w:rFonts w:ascii="Times New Roman" w:hAnsi="Times New Roman" w:cs="Times New Roman"/>
          <w:i/>
          <w:iCs/>
          <w:sz w:val="24"/>
          <w:szCs w:val="24"/>
        </w:rPr>
        <w:t>Obavještavanje o odluci o davanju financijske potpore i objava informacija</w:t>
      </w:r>
    </w:p>
    <w:p w14:paraId="57326979" w14:textId="02F4D2E0"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50333B" w:rsidRPr="004A49EA">
        <w:rPr>
          <w:rFonts w:ascii="Times New Roman" w:hAnsi="Times New Roman" w:cs="Times New Roman"/>
          <w:sz w:val="24"/>
          <w:szCs w:val="24"/>
        </w:rPr>
        <w:t>69</w:t>
      </w:r>
      <w:r w:rsidRPr="004A49EA">
        <w:rPr>
          <w:rFonts w:ascii="Times New Roman" w:hAnsi="Times New Roman" w:cs="Times New Roman"/>
          <w:sz w:val="24"/>
          <w:szCs w:val="24"/>
        </w:rPr>
        <w:t>.</w:t>
      </w:r>
    </w:p>
    <w:p w14:paraId="440519FA" w14:textId="77777777" w:rsidR="00DC1B36" w:rsidRPr="004A49EA" w:rsidRDefault="00DC1B36" w:rsidP="00054C3C">
      <w:pPr>
        <w:spacing w:after="0" w:line="240" w:lineRule="auto"/>
        <w:jc w:val="both"/>
        <w:rPr>
          <w:rFonts w:ascii="Times New Roman" w:hAnsi="Times New Roman" w:cs="Times New Roman"/>
          <w:sz w:val="24"/>
          <w:szCs w:val="24"/>
        </w:rPr>
      </w:pPr>
    </w:p>
    <w:p w14:paraId="12C26F8E" w14:textId="33BAF872"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 Nakon dobivanja odobrenja </w:t>
      </w:r>
      <w:bookmarkStart w:id="198" w:name="_Hlk198501809"/>
      <w:r w:rsidRPr="004A49EA">
        <w:rPr>
          <w:rFonts w:ascii="Times New Roman" w:hAnsi="Times New Roman" w:cs="Times New Roman"/>
          <w:sz w:val="24"/>
          <w:szCs w:val="24"/>
        </w:rPr>
        <w:t xml:space="preserve">Hrvatske narodne banke iz članka </w:t>
      </w:r>
      <w:r w:rsidR="00D555B4" w:rsidRPr="004A49EA">
        <w:rPr>
          <w:rFonts w:ascii="Times New Roman" w:hAnsi="Times New Roman" w:cs="Times New Roman"/>
          <w:sz w:val="24"/>
          <w:szCs w:val="24"/>
        </w:rPr>
        <w:t>2</w:t>
      </w:r>
      <w:r w:rsidR="0050333B" w:rsidRPr="004A49EA">
        <w:rPr>
          <w:rFonts w:ascii="Times New Roman" w:hAnsi="Times New Roman" w:cs="Times New Roman"/>
          <w:sz w:val="24"/>
          <w:szCs w:val="24"/>
        </w:rPr>
        <w:t>68</w:t>
      </w:r>
      <w:r w:rsidR="00D555B4" w:rsidRPr="004A49EA">
        <w:rPr>
          <w:rFonts w:ascii="Times New Roman" w:hAnsi="Times New Roman" w:cs="Times New Roman"/>
          <w:sz w:val="24"/>
          <w:szCs w:val="24"/>
        </w:rPr>
        <w:t>.</w:t>
      </w:r>
      <w:r w:rsidRPr="004A49EA">
        <w:rPr>
          <w:rFonts w:ascii="Times New Roman" w:hAnsi="Times New Roman" w:cs="Times New Roman"/>
          <w:sz w:val="24"/>
          <w:szCs w:val="24"/>
        </w:rPr>
        <w:t xml:space="preserve"> ovoga Zakona kreditna institucija dužna je odluku o davanju financijske potpore dostaviti</w:t>
      </w:r>
      <w:bookmarkEnd w:id="198"/>
      <w:r w:rsidRPr="004A49EA">
        <w:rPr>
          <w:rFonts w:ascii="Times New Roman" w:hAnsi="Times New Roman" w:cs="Times New Roman"/>
          <w:sz w:val="24"/>
          <w:szCs w:val="24"/>
        </w:rPr>
        <w:t>:</w:t>
      </w:r>
    </w:p>
    <w:p w14:paraId="483E44FF" w14:textId="58F119E2"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Hrvatskoj narodnoj banci</w:t>
      </w:r>
    </w:p>
    <w:p w14:paraId="17E9BD23" w14:textId="347AD88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w:t>
      </w:r>
      <w:proofErr w:type="spellStart"/>
      <w:r w:rsidRPr="004A49EA">
        <w:rPr>
          <w:rFonts w:ascii="Times New Roman" w:hAnsi="Times New Roman" w:cs="Times New Roman"/>
          <w:sz w:val="24"/>
          <w:szCs w:val="24"/>
        </w:rPr>
        <w:t>konsolidirajućem</w:t>
      </w:r>
      <w:proofErr w:type="spellEnd"/>
      <w:r w:rsidRPr="004A49EA">
        <w:rPr>
          <w:rFonts w:ascii="Times New Roman" w:hAnsi="Times New Roman" w:cs="Times New Roman"/>
          <w:sz w:val="24"/>
          <w:szCs w:val="24"/>
        </w:rPr>
        <w:t xml:space="preserve"> nadzornom tijelu</w:t>
      </w:r>
    </w:p>
    <w:p w14:paraId="7D099AAA" w14:textId="67D2972D"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nadležnom tijelu korisnika potpore i</w:t>
      </w:r>
    </w:p>
    <w:p w14:paraId="747F5960" w14:textId="14FE802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4</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Europskom nadzornom tijelu za bankarstvo.</w:t>
      </w:r>
    </w:p>
    <w:p w14:paraId="5494AE30" w14:textId="77777777" w:rsidR="00DC1B36" w:rsidRPr="004A49EA" w:rsidRDefault="00DC1B36" w:rsidP="00054C3C">
      <w:pPr>
        <w:spacing w:after="0" w:line="240" w:lineRule="auto"/>
        <w:jc w:val="both"/>
        <w:rPr>
          <w:rFonts w:ascii="Times New Roman" w:hAnsi="Times New Roman" w:cs="Times New Roman"/>
          <w:sz w:val="24"/>
          <w:szCs w:val="24"/>
        </w:rPr>
      </w:pPr>
    </w:p>
    <w:p w14:paraId="66EB3A15"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(2) Kada Hrvatska narodna banka kao </w:t>
      </w:r>
      <w:proofErr w:type="spellStart"/>
      <w:r w:rsidRPr="004A49EA">
        <w:rPr>
          <w:rFonts w:ascii="Times New Roman" w:hAnsi="Times New Roman" w:cs="Times New Roman"/>
          <w:sz w:val="24"/>
          <w:szCs w:val="24"/>
        </w:rPr>
        <w:t>konsolidirajuće</w:t>
      </w:r>
      <w:proofErr w:type="spellEnd"/>
      <w:r w:rsidRPr="004A49EA">
        <w:rPr>
          <w:rFonts w:ascii="Times New Roman" w:hAnsi="Times New Roman" w:cs="Times New Roman"/>
          <w:sz w:val="24"/>
          <w:szCs w:val="24"/>
        </w:rPr>
        <w:t xml:space="preserve"> nadzorno tijelo primi od kreditne institucije odluku o davanju financijske potpore, dužna je o tome bez odgađanja obavijestiti ostale članice kolegija supervizora i članice sanacijskog kolegija.</w:t>
      </w:r>
    </w:p>
    <w:p w14:paraId="69201EE1" w14:textId="77777777" w:rsidR="00DC1B36" w:rsidRPr="004A49EA" w:rsidRDefault="00DC1B36" w:rsidP="00054C3C">
      <w:pPr>
        <w:spacing w:after="0" w:line="240" w:lineRule="auto"/>
        <w:jc w:val="both"/>
        <w:rPr>
          <w:rFonts w:ascii="Times New Roman" w:hAnsi="Times New Roman" w:cs="Times New Roman"/>
          <w:sz w:val="24"/>
          <w:szCs w:val="24"/>
        </w:rPr>
      </w:pPr>
    </w:p>
    <w:p w14:paraId="104D831F"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 Kreditna institucija dužna je javno objaviti i najmanje jednom godišnje ažurirati informacije:</w:t>
      </w:r>
    </w:p>
    <w:p w14:paraId="08ABE686" w14:textId="028713BD" w:rsidR="00DC1B36" w:rsidRPr="004A49EA" w:rsidRDefault="00DC1B36" w:rsidP="00054C3C">
      <w:pPr>
        <w:spacing w:after="0" w:line="240" w:lineRule="auto"/>
        <w:jc w:val="both"/>
        <w:rPr>
          <w:rFonts w:ascii="Times New Roman" w:hAnsi="Times New Roman" w:cs="Times New Roman"/>
          <w:sz w:val="24"/>
          <w:szCs w:val="24"/>
        </w:rPr>
      </w:pPr>
      <w:bookmarkStart w:id="199" w:name="_Hlk198501958"/>
      <w:r w:rsidRPr="004A49EA">
        <w:rPr>
          <w:rFonts w:ascii="Times New Roman" w:hAnsi="Times New Roman" w:cs="Times New Roman"/>
          <w:sz w:val="24"/>
          <w:szCs w:val="24"/>
        </w:rPr>
        <w:t>1</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o tome je li sklopila sporazum o financijskoj potpori</w:t>
      </w:r>
      <w:r w:rsidR="00377680" w:rsidRPr="004A49EA">
        <w:rPr>
          <w:rFonts w:ascii="Times New Roman" w:hAnsi="Times New Roman" w:cs="Times New Roman"/>
          <w:sz w:val="24"/>
          <w:szCs w:val="24"/>
        </w:rPr>
        <w:t xml:space="preserve"> u EU-u</w:t>
      </w:r>
    </w:p>
    <w:p w14:paraId="45B7673D" w14:textId="130CFCA6"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o općim uvjetima sklopljenog sporazuma o financijskoj potpori</w:t>
      </w:r>
      <w:r w:rsidR="00377680" w:rsidRPr="004A49EA">
        <w:rPr>
          <w:rFonts w:ascii="Times New Roman" w:hAnsi="Times New Roman" w:cs="Times New Roman"/>
          <w:sz w:val="24"/>
          <w:szCs w:val="24"/>
        </w:rPr>
        <w:t xml:space="preserve"> u EU-u</w:t>
      </w:r>
      <w:r w:rsidRPr="004A49EA">
        <w:rPr>
          <w:rFonts w:ascii="Times New Roman" w:hAnsi="Times New Roman" w:cs="Times New Roman"/>
          <w:sz w:val="24"/>
          <w:szCs w:val="24"/>
        </w:rPr>
        <w:t xml:space="preserve"> i</w:t>
      </w:r>
    </w:p>
    <w:p w14:paraId="280070B8" w14:textId="74452E9E"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w:t>
      </w:r>
      <w:r w:rsidR="004A49EA">
        <w:rPr>
          <w:rFonts w:ascii="Times New Roman" w:hAnsi="Times New Roman" w:cs="Times New Roman"/>
          <w:sz w:val="24"/>
          <w:szCs w:val="24"/>
        </w:rPr>
        <w:t>..</w:t>
      </w:r>
      <w:r w:rsidRPr="004A49EA">
        <w:rPr>
          <w:rFonts w:ascii="Times New Roman" w:hAnsi="Times New Roman" w:cs="Times New Roman"/>
          <w:sz w:val="24"/>
          <w:szCs w:val="24"/>
        </w:rPr>
        <w:t xml:space="preserve"> o nazivima drugih potpisnica sporazuma.</w:t>
      </w:r>
    </w:p>
    <w:p w14:paraId="33F1095A" w14:textId="77777777" w:rsidR="00DC1B36" w:rsidRPr="004A49EA" w:rsidRDefault="00DC1B36" w:rsidP="00054C3C">
      <w:pPr>
        <w:spacing w:after="0" w:line="240" w:lineRule="auto"/>
        <w:jc w:val="both"/>
        <w:rPr>
          <w:rFonts w:ascii="Times New Roman" w:hAnsi="Times New Roman" w:cs="Times New Roman"/>
          <w:sz w:val="24"/>
          <w:szCs w:val="24"/>
        </w:rPr>
      </w:pPr>
    </w:p>
    <w:bookmarkEnd w:id="199"/>
    <w:p w14:paraId="4100989D" w14:textId="77777777"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(4) </w:t>
      </w:r>
      <w:bookmarkStart w:id="200" w:name="_Hlk198501911"/>
      <w:r w:rsidRPr="004A49EA">
        <w:rPr>
          <w:rFonts w:ascii="Times New Roman" w:hAnsi="Times New Roman" w:cs="Times New Roman"/>
          <w:sz w:val="24"/>
          <w:szCs w:val="24"/>
        </w:rPr>
        <w:t xml:space="preserve">Matična kreditna institucija u RH i matična kreditna institucija u EU-u sa sjedištem u RH iz ovoga Zakona dužna je za svaku članicu grupe kreditnih institucija u RH koja nije kreditna institucija sa sjedištem u Republici Hrvatskoj javno objaviti i najmanje jednom godišnje ažurirati </w:t>
      </w:r>
      <w:bookmarkEnd w:id="200"/>
      <w:r w:rsidRPr="004A49EA">
        <w:rPr>
          <w:rFonts w:ascii="Times New Roman" w:hAnsi="Times New Roman" w:cs="Times New Roman"/>
          <w:sz w:val="24"/>
          <w:szCs w:val="24"/>
        </w:rPr>
        <w:t>informacije iz stavka 3. ovoga članka.</w:t>
      </w:r>
    </w:p>
    <w:p w14:paraId="4EEB8D7C" w14:textId="77777777" w:rsidR="00DC1B36" w:rsidRPr="004A49EA" w:rsidRDefault="00DC1B36" w:rsidP="00054C3C">
      <w:pPr>
        <w:spacing w:after="0" w:line="240" w:lineRule="auto"/>
        <w:jc w:val="both"/>
        <w:rPr>
          <w:rFonts w:ascii="Times New Roman" w:hAnsi="Times New Roman" w:cs="Times New Roman"/>
          <w:sz w:val="24"/>
          <w:szCs w:val="24"/>
        </w:rPr>
      </w:pPr>
    </w:p>
    <w:p w14:paraId="3D9FAEB4" w14:textId="1BE79733" w:rsidR="00DC1B36" w:rsidRPr="00EF60A3"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(5) Javna objava iz stavka </w:t>
      </w:r>
      <w:r w:rsidR="00EF60A3">
        <w:rPr>
          <w:rFonts w:ascii="Times New Roman" w:hAnsi="Times New Roman" w:cs="Times New Roman"/>
          <w:sz w:val="24"/>
          <w:szCs w:val="24"/>
        </w:rPr>
        <w:t>3</w:t>
      </w:r>
      <w:r w:rsidRPr="00EF60A3">
        <w:rPr>
          <w:rFonts w:ascii="Times New Roman" w:hAnsi="Times New Roman" w:cs="Times New Roman"/>
          <w:sz w:val="24"/>
          <w:szCs w:val="24"/>
        </w:rPr>
        <w:t xml:space="preserve">. ovoga članka provodi se </w:t>
      </w:r>
      <w:bookmarkStart w:id="201" w:name="_Hlk198502035"/>
      <w:r w:rsidRPr="00EF60A3">
        <w:rPr>
          <w:rFonts w:ascii="Times New Roman" w:hAnsi="Times New Roman" w:cs="Times New Roman"/>
          <w:sz w:val="24"/>
          <w:szCs w:val="24"/>
        </w:rPr>
        <w:t>u skladu s člancima 431. do 434. Uredbe (EU) br. 575/2013.</w:t>
      </w:r>
    </w:p>
    <w:bookmarkEnd w:id="201"/>
    <w:p w14:paraId="31FE155F" w14:textId="14DBB8A7" w:rsidR="00DC1B36" w:rsidRPr="00EF60A3" w:rsidRDefault="00DC1B36" w:rsidP="00054C3C">
      <w:pPr>
        <w:spacing w:after="0" w:line="240" w:lineRule="auto"/>
        <w:jc w:val="both"/>
        <w:rPr>
          <w:rFonts w:ascii="Times New Roman" w:hAnsi="Times New Roman" w:cs="Times New Roman"/>
          <w:sz w:val="24"/>
          <w:szCs w:val="24"/>
        </w:rPr>
      </w:pPr>
    </w:p>
    <w:p w14:paraId="4C47A4A7" w14:textId="08B88117" w:rsidR="00D90A39" w:rsidRPr="00EF60A3" w:rsidRDefault="00D90A39" w:rsidP="00054C3C">
      <w:pPr>
        <w:spacing w:after="0" w:line="240" w:lineRule="auto"/>
        <w:jc w:val="both"/>
        <w:rPr>
          <w:rFonts w:ascii="Times New Roman" w:hAnsi="Times New Roman" w:cs="Times New Roman"/>
          <w:sz w:val="24"/>
          <w:szCs w:val="24"/>
        </w:rPr>
      </w:pPr>
      <w:r w:rsidRPr="00EF60A3">
        <w:rPr>
          <w:rFonts w:ascii="Times New Roman" w:hAnsi="Times New Roman" w:cs="Times New Roman"/>
          <w:sz w:val="24"/>
          <w:szCs w:val="24"/>
        </w:rPr>
        <w:t>(6) Kreditna institucija dužna je bez odgađanja</w:t>
      </w:r>
      <w:r w:rsidR="002E55C0">
        <w:rPr>
          <w:rFonts w:ascii="Times New Roman" w:hAnsi="Times New Roman" w:cs="Times New Roman"/>
          <w:sz w:val="24"/>
          <w:szCs w:val="24"/>
        </w:rPr>
        <w:t xml:space="preserve">, a najkasnije </w:t>
      </w:r>
      <w:r w:rsidR="00A85ADB">
        <w:rPr>
          <w:rFonts w:ascii="Times New Roman" w:hAnsi="Times New Roman" w:cs="Times New Roman"/>
          <w:sz w:val="24"/>
          <w:szCs w:val="24"/>
        </w:rPr>
        <w:t>u roku od pet radnih dana od dana objave</w:t>
      </w:r>
      <w:r w:rsidR="00080479">
        <w:rPr>
          <w:rFonts w:ascii="Times New Roman" w:hAnsi="Times New Roman" w:cs="Times New Roman"/>
          <w:sz w:val="24"/>
          <w:szCs w:val="24"/>
        </w:rPr>
        <w:t>,</w:t>
      </w:r>
      <w:r w:rsidRPr="00EF60A3">
        <w:rPr>
          <w:rFonts w:ascii="Times New Roman" w:hAnsi="Times New Roman" w:cs="Times New Roman"/>
          <w:sz w:val="24"/>
          <w:szCs w:val="24"/>
        </w:rPr>
        <w:t xml:space="preserve"> objavljene informacije iz stavka 3. i 4. ovoga članka dostaviti Hrvatskoj narodnoj banci.</w:t>
      </w:r>
    </w:p>
    <w:p w14:paraId="363CCBE3" w14:textId="1F33CC61" w:rsidR="00DC1B36" w:rsidRPr="00EF60A3" w:rsidRDefault="00DC1B36" w:rsidP="00054C3C">
      <w:pPr>
        <w:spacing w:after="0" w:line="240" w:lineRule="auto"/>
        <w:jc w:val="both"/>
        <w:rPr>
          <w:rFonts w:ascii="Times New Roman" w:hAnsi="Times New Roman" w:cs="Times New Roman"/>
          <w:sz w:val="24"/>
          <w:szCs w:val="24"/>
        </w:rPr>
      </w:pPr>
    </w:p>
    <w:p w14:paraId="49315F80" w14:textId="77777777" w:rsidR="00662C0A" w:rsidRDefault="00DC1B36" w:rsidP="00054C3C">
      <w:pPr>
        <w:spacing w:after="0" w:line="240" w:lineRule="auto"/>
        <w:jc w:val="center"/>
        <w:rPr>
          <w:rFonts w:ascii="Times New Roman" w:hAnsi="Times New Roman" w:cs="Times New Roman"/>
          <w:i/>
          <w:iCs/>
          <w:sz w:val="24"/>
          <w:szCs w:val="24"/>
        </w:rPr>
      </w:pPr>
      <w:r w:rsidRPr="00EF60A3">
        <w:rPr>
          <w:rFonts w:ascii="Times New Roman" w:hAnsi="Times New Roman" w:cs="Times New Roman"/>
          <w:i/>
          <w:iCs/>
          <w:sz w:val="24"/>
          <w:szCs w:val="24"/>
        </w:rPr>
        <w:t>Primjena odredaba ovoga Zakona na sporazum o potpori i na</w:t>
      </w:r>
    </w:p>
    <w:p w14:paraId="5D3A64AB" w14:textId="586581CC" w:rsidR="00DC1B36" w:rsidRPr="00EF60A3" w:rsidRDefault="00DC1B36" w:rsidP="00054C3C">
      <w:pPr>
        <w:spacing w:after="0" w:line="240" w:lineRule="auto"/>
        <w:jc w:val="center"/>
        <w:rPr>
          <w:rFonts w:ascii="Times New Roman" w:hAnsi="Times New Roman" w:cs="Times New Roman"/>
          <w:i/>
          <w:iCs/>
          <w:sz w:val="24"/>
          <w:szCs w:val="24"/>
        </w:rPr>
      </w:pPr>
      <w:r w:rsidRPr="00EF60A3">
        <w:rPr>
          <w:rFonts w:ascii="Times New Roman" w:hAnsi="Times New Roman" w:cs="Times New Roman"/>
          <w:i/>
          <w:iCs/>
          <w:sz w:val="24"/>
          <w:szCs w:val="24"/>
        </w:rPr>
        <w:t xml:space="preserve"> izmjene sporazuma o potpori</w:t>
      </w:r>
    </w:p>
    <w:p w14:paraId="2434E9C3" w14:textId="054A99F2" w:rsidR="00DC1B36" w:rsidRPr="00EF60A3" w:rsidRDefault="00DC1B36" w:rsidP="00054C3C">
      <w:pPr>
        <w:spacing w:after="0" w:line="240" w:lineRule="auto"/>
        <w:jc w:val="center"/>
        <w:rPr>
          <w:rFonts w:ascii="Times New Roman" w:hAnsi="Times New Roman" w:cs="Times New Roman"/>
          <w:sz w:val="24"/>
          <w:szCs w:val="24"/>
        </w:rPr>
      </w:pPr>
      <w:r w:rsidRPr="00EF60A3">
        <w:rPr>
          <w:rFonts w:ascii="Times New Roman" w:hAnsi="Times New Roman" w:cs="Times New Roman"/>
          <w:sz w:val="24"/>
          <w:szCs w:val="24"/>
        </w:rPr>
        <w:t>Članak 2</w:t>
      </w:r>
      <w:r w:rsidR="003D1697" w:rsidRPr="00EF60A3">
        <w:rPr>
          <w:rFonts w:ascii="Times New Roman" w:hAnsi="Times New Roman" w:cs="Times New Roman"/>
          <w:sz w:val="24"/>
          <w:szCs w:val="24"/>
        </w:rPr>
        <w:t>7</w:t>
      </w:r>
      <w:r w:rsidR="0050333B" w:rsidRPr="00EF60A3">
        <w:rPr>
          <w:rFonts w:ascii="Times New Roman" w:hAnsi="Times New Roman" w:cs="Times New Roman"/>
          <w:sz w:val="24"/>
          <w:szCs w:val="24"/>
        </w:rPr>
        <w:t>0</w:t>
      </w:r>
      <w:r w:rsidRPr="00EF60A3">
        <w:rPr>
          <w:rFonts w:ascii="Times New Roman" w:hAnsi="Times New Roman" w:cs="Times New Roman"/>
          <w:sz w:val="24"/>
          <w:szCs w:val="24"/>
        </w:rPr>
        <w:t>.</w:t>
      </w:r>
    </w:p>
    <w:p w14:paraId="71B68677" w14:textId="77777777" w:rsidR="003D1697" w:rsidRPr="00EF60A3" w:rsidRDefault="003D1697" w:rsidP="00054C3C">
      <w:pPr>
        <w:spacing w:after="0" w:line="240" w:lineRule="auto"/>
        <w:jc w:val="center"/>
        <w:rPr>
          <w:rFonts w:ascii="Times New Roman" w:hAnsi="Times New Roman" w:cs="Times New Roman"/>
          <w:sz w:val="24"/>
          <w:szCs w:val="24"/>
        </w:rPr>
      </w:pPr>
    </w:p>
    <w:p w14:paraId="1CF89810" w14:textId="0E58AA37" w:rsidR="00DC1B36" w:rsidRPr="00EF60A3" w:rsidRDefault="00DC1B36" w:rsidP="00054C3C">
      <w:pPr>
        <w:spacing w:after="0" w:line="240" w:lineRule="auto"/>
        <w:jc w:val="both"/>
        <w:rPr>
          <w:rFonts w:ascii="Times New Roman" w:hAnsi="Times New Roman" w:cs="Times New Roman"/>
          <w:sz w:val="24"/>
          <w:szCs w:val="24"/>
        </w:rPr>
      </w:pPr>
      <w:r w:rsidRPr="00EF60A3">
        <w:rPr>
          <w:rFonts w:ascii="Times New Roman" w:hAnsi="Times New Roman" w:cs="Times New Roman"/>
          <w:sz w:val="24"/>
          <w:szCs w:val="24"/>
        </w:rPr>
        <w:t xml:space="preserve">(1) Na sporazum o potpori iz </w:t>
      </w:r>
      <w:r w:rsidR="00DB6F95">
        <w:rPr>
          <w:rFonts w:ascii="Times New Roman" w:hAnsi="Times New Roman" w:cs="Times New Roman"/>
          <w:sz w:val="24"/>
          <w:szCs w:val="24"/>
        </w:rPr>
        <w:t>ovoga poglavlja</w:t>
      </w:r>
      <w:r w:rsidRPr="00EF60A3">
        <w:rPr>
          <w:rFonts w:ascii="Times New Roman" w:hAnsi="Times New Roman" w:cs="Times New Roman"/>
          <w:sz w:val="24"/>
          <w:szCs w:val="24"/>
        </w:rPr>
        <w:t xml:space="preserve"> ne primjenjuju se članci </w:t>
      </w:r>
      <w:r w:rsidR="00577AC0" w:rsidRPr="00EF60A3">
        <w:rPr>
          <w:rFonts w:ascii="Times New Roman" w:hAnsi="Times New Roman" w:cs="Times New Roman"/>
          <w:sz w:val="24"/>
          <w:szCs w:val="24"/>
        </w:rPr>
        <w:t>2</w:t>
      </w:r>
      <w:r w:rsidR="0050333B" w:rsidRPr="00EF60A3">
        <w:rPr>
          <w:rFonts w:ascii="Times New Roman" w:hAnsi="Times New Roman" w:cs="Times New Roman"/>
          <w:sz w:val="24"/>
          <w:szCs w:val="24"/>
        </w:rPr>
        <w:t>06</w:t>
      </w:r>
      <w:r w:rsidR="00577AC0" w:rsidRPr="00EF60A3">
        <w:rPr>
          <w:rFonts w:ascii="Times New Roman" w:hAnsi="Times New Roman" w:cs="Times New Roman"/>
          <w:sz w:val="24"/>
          <w:szCs w:val="24"/>
        </w:rPr>
        <w:t>. i</w:t>
      </w:r>
      <w:r w:rsidRPr="00EF60A3">
        <w:rPr>
          <w:rFonts w:ascii="Times New Roman" w:hAnsi="Times New Roman" w:cs="Times New Roman"/>
          <w:sz w:val="24"/>
          <w:szCs w:val="24"/>
        </w:rPr>
        <w:t xml:space="preserve"> </w:t>
      </w:r>
      <w:r w:rsidR="00577AC0" w:rsidRPr="00EF60A3">
        <w:rPr>
          <w:rFonts w:ascii="Times New Roman" w:hAnsi="Times New Roman" w:cs="Times New Roman"/>
          <w:sz w:val="24"/>
          <w:szCs w:val="24"/>
        </w:rPr>
        <w:t>21</w:t>
      </w:r>
      <w:r w:rsidR="0050333B" w:rsidRPr="00EF60A3">
        <w:rPr>
          <w:rFonts w:ascii="Times New Roman" w:hAnsi="Times New Roman" w:cs="Times New Roman"/>
          <w:sz w:val="24"/>
          <w:szCs w:val="24"/>
        </w:rPr>
        <w:t>0</w:t>
      </w:r>
      <w:r w:rsidR="00577AC0" w:rsidRPr="00EF60A3">
        <w:rPr>
          <w:rFonts w:ascii="Times New Roman" w:hAnsi="Times New Roman" w:cs="Times New Roman"/>
          <w:sz w:val="24"/>
          <w:szCs w:val="24"/>
        </w:rPr>
        <w:t>.</w:t>
      </w:r>
      <w:r w:rsidRPr="00EF60A3">
        <w:rPr>
          <w:rFonts w:ascii="Times New Roman" w:hAnsi="Times New Roman" w:cs="Times New Roman"/>
          <w:sz w:val="24"/>
          <w:szCs w:val="24"/>
        </w:rPr>
        <w:t xml:space="preserve"> ovoga Zakona.</w:t>
      </w:r>
    </w:p>
    <w:p w14:paraId="08D091AB" w14:textId="77777777" w:rsidR="003D1697" w:rsidRPr="00EF60A3" w:rsidRDefault="003D1697" w:rsidP="00054C3C">
      <w:pPr>
        <w:spacing w:after="0" w:line="240" w:lineRule="auto"/>
        <w:jc w:val="both"/>
        <w:rPr>
          <w:rFonts w:ascii="Times New Roman" w:hAnsi="Times New Roman" w:cs="Times New Roman"/>
          <w:sz w:val="24"/>
          <w:szCs w:val="24"/>
        </w:rPr>
      </w:pPr>
    </w:p>
    <w:p w14:paraId="07EE5676" w14:textId="7A86C13D" w:rsidR="00DC1B36" w:rsidRPr="00EF60A3" w:rsidRDefault="00DC1B36"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(2) Odredbe </w:t>
      </w:r>
      <w:r w:rsidR="00DB6F95">
        <w:rPr>
          <w:rFonts w:ascii="Times New Roman" w:eastAsia="Times New Roman" w:hAnsi="Times New Roman" w:cs="Times New Roman"/>
          <w:sz w:val="24"/>
          <w:szCs w:val="24"/>
          <w:lang w:eastAsia="hr-HR"/>
        </w:rPr>
        <w:t>ovoga poglavlja</w:t>
      </w:r>
      <w:r w:rsidRPr="00EF60A3">
        <w:rPr>
          <w:rFonts w:ascii="Times New Roman" w:eastAsia="Times New Roman" w:hAnsi="Times New Roman" w:cs="Times New Roman"/>
          <w:sz w:val="24"/>
          <w:szCs w:val="24"/>
          <w:lang w:eastAsia="hr-HR"/>
        </w:rPr>
        <w:t xml:space="preserve"> primjenjuju se i na svaku izmjenu sporazuma o potpori.</w:t>
      </w:r>
    </w:p>
    <w:p w14:paraId="7D0A3A0A" w14:textId="5F3D0B3C" w:rsidR="0006524C" w:rsidRPr="00EF60A3" w:rsidRDefault="0006524C" w:rsidP="00054C3C">
      <w:pPr>
        <w:spacing w:after="0" w:line="240" w:lineRule="auto"/>
        <w:jc w:val="both"/>
        <w:rPr>
          <w:rFonts w:ascii="Times New Roman" w:eastAsia="Times New Roman" w:hAnsi="Times New Roman" w:cs="Times New Roman"/>
          <w:sz w:val="24"/>
          <w:szCs w:val="24"/>
          <w:lang w:eastAsia="hr-HR"/>
        </w:rPr>
      </w:pPr>
    </w:p>
    <w:p w14:paraId="5D77ACA1" w14:textId="3B5089F0" w:rsidR="00DC1B36" w:rsidRPr="004A49EA" w:rsidRDefault="003103E1" w:rsidP="004A49EA">
      <w:pPr>
        <w:pStyle w:val="Naslov2"/>
        <w:numPr>
          <w:ilvl w:val="0"/>
          <w:numId w:val="0"/>
        </w:numPr>
        <w:spacing w:line="240" w:lineRule="auto"/>
        <w:jc w:val="center"/>
        <w:rPr>
          <w:rFonts w:ascii="Times New Roman" w:hAnsi="Times New Roman" w:cs="Times New Roman"/>
          <w:b/>
          <w:color w:val="auto"/>
          <w:sz w:val="24"/>
          <w:szCs w:val="24"/>
        </w:rPr>
      </w:pPr>
      <w:r w:rsidRPr="00C530E7">
        <w:rPr>
          <w:rFonts w:ascii="Times New Roman" w:eastAsia="Times New Roman" w:hAnsi="Times New Roman" w:cs="Times New Roman"/>
          <w:b/>
          <w:color w:val="auto"/>
          <w:sz w:val="24"/>
          <w:szCs w:val="24"/>
        </w:rPr>
        <w:t>POGLAVLJE</w:t>
      </w:r>
      <w:r w:rsidRPr="004A49EA">
        <w:rPr>
          <w:rFonts w:ascii="Times New Roman" w:hAnsi="Times New Roman" w:cs="Times New Roman"/>
          <w:b/>
          <w:color w:val="auto"/>
          <w:sz w:val="24"/>
          <w:szCs w:val="24"/>
        </w:rPr>
        <w:t xml:space="preserve"> </w:t>
      </w:r>
      <w:r w:rsidR="001E78FF">
        <w:rPr>
          <w:rFonts w:ascii="Times New Roman" w:hAnsi="Times New Roman" w:cs="Times New Roman"/>
          <w:b/>
          <w:color w:val="auto"/>
          <w:sz w:val="24"/>
          <w:szCs w:val="24"/>
        </w:rPr>
        <w:t>III.</w:t>
      </w:r>
      <w:r w:rsidR="00DC1B36" w:rsidRPr="004A49EA">
        <w:rPr>
          <w:rFonts w:ascii="Times New Roman" w:hAnsi="Times New Roman" w:cs="Times New Roman"/>
          <w:b/>
          <w:color w:val="auto"/>
          <w:sz w:val="24"/>
          <w:szCs w:val="24"/>
        </w:rPr>
        <w:t xml:space="preserve"> MJERE RANE INTERVENCIJE</w:t>
      </w:r>
    </w:p>
    <w:p w14:paraId="53268C6E" w14:textId="77777777" w:rsidR="00DC1B36" w:rsidRPr="004A49EA" w:rsidRDefault="00DC1B36" w:rsidP="00054C3C">
      <w:pPr>
        <w:spacing w:after="0" w:line="240" w:lineRule="auto"/>
        <w:jc w:val="both"/>
        <w:rPr>
          <w:rFonts w:ascii="Times New Roman" w:hAnsi="Times New Roman" w:cs="Times New Roman"/>
          <w:sz w:val="24"/>
          <w:szCs w:val="24"/>
        </w:rPr>
      </w:pPr>
    </w:p>
    <w:p w14:paraId="08E6400A" w14:textId="77777777" w:rsidR="00DC1B36" w:rsidRPr="004A49EA" w:rsidRDefault="00DC1B36" w:rsidP="00054C3C">
      <w:pPr>
        <w:spacing w:after="0" w:line="240" w:lineRule="auto"/>
        <w:jc w:val="center"/>
        <w:rPr>
          <w:rFonts w:ascii="Times New Roman" w:hAnsi="Times New Roman" w:cs="Times New Roman"/>
          <w:i/>
          <w:iCs/>
          <w:sz w:val="24"/>
          <w:szCs w:val="24"/>
          <w:lang w:eastAsia="hr-HR"/>
        </w:rPr>
      </w:pPr>
      <w:r w:rsidRPr="004A49EA">
        <w:rPr>
          <w:rFonts w:ascii="Times New Roman" w:hAnsi="Times New Roman" w:cs="Times New Roman"/>
          <w:i/>
          <w:iCs/>
          <w:sz w:val="24"/>
          <w:szCs w:val="24"/>
          <w:lang w:eastAsia="hr-HR"/>
        </w:rPr>
        <w:t>Mjere rane intervencije</w:t>
      </w:r>
    </w:p>
    <w:p w14:paraId="04337E94" w14:textId="2030F6DA" w:rsidR="00DC1B36" w:rsidRPr="004A49EA" w:rsidRDefault="00DC1B36" w:rsidP="00054C3C">
      <w:pPr>
        <w:spacing w:after="0" w:line="240" w:lineRule="auto"/>
        <w:jc w:val="center"/>
        <w:rPr>
          <w:rFonts w:ascii="Times New Roman" w:hAnsi="Times New Roman" w:cs="Times New Roman"/>
          <w:sz w:val="24"/>
          <w:szCs w:val="24"/>
          <w:lang w:eastAsia="hr-HR"/>
        </w:rPr>
      </w:pPr>
      <w:r w:rsidRPr="004A49EA">
        <w:rPr>
          <w:rFonts w:ascii="Times New Roman" w:hAnsi="Times New Roman" w:cs="Times New Roman"/>
          <w:sz w:val="24"/>
          <w:szCs w:val="24"/>
          <w:lang w:eastAsia="hr-HR"/>
        </w:rPr>
        <w:t>Članak 2</w:t>
      </w:r>
      <w:r w:rsidR="003D1697" w:rsidRPr="004A49EA">
        <w:rPr>
          <w:rFonts w:ascii="Times New Roman" w:hAnsi="Times New Roman" w:cs="Times New Roman"/>
          <w:sz w:val="24"/>
          <w:szCs w:val="24"/>
          <w:lang w:eastAsia="hr-HR"/>
        </w:rPr>
        <w:t>7</w:t>
      </w:r>
      <w:r w:rsidR="0050333B" w:rsidRPr="004A49EA">
        <w:rPr>
          <w:rFonts w:ascii="Times New Roman" w:hAnsi="Times New Roman" w:cs="Times New Roman"/>
          <w:sz w:val="24"/>
          <w:szCs w:val="24"/>
          <w:lang w:eastAsia="hr-HR"/>
        </w:rPr>
        <w:t>1</w:t>
      </w:r>
      <w:r w:rsidRPr="004A49EA">
        <w:rPr>
          <w:rFonts w:ascii="Times New Roman" w:hAnsi="Times New Roman" w:cs="Times New Roman"/>
          <w:sz w:val="24"/>
          <w:szCs w:val="24"/>
          <w:lang w:eastAsia="hr-HR"/>
        </w:rPr>
        <w:t>.</w:t>
      </w:r>
    </w:p>
    <w:p w14:paraId="468B970F"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742EE320" w14:textId="767E7B40"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 xml:space="preserve">(1) Kada kreditna institucija prekrši ili će zbog između ostaloga, financijskoga stanja koje se naglo pogoršava, uključujući pogoršanje likvidnosti, sve veće razine financijske poluge, </w:t>
      </w:r>
      <w:proofErr w:type="spellStart"/>
      <w:r w:rsidRPr="004A49EA">
        <w:rPr>
          <w:rFonts w:ascii="Times New Roman" w:eastAsia="Times New Roman" w:hAnsi="Times New Roman" w:cs="Times New Roman"/>
          <w:sz w:val="24"/>
          <w:szCs w:val="24"/>
          <w:lang w:eastAsia="hr-HR"/>
        </w:rPr>
        <w:t>neprihodujućih</w:t>
      </w:r>
      <w:proofErr w:type="spellEnd"/>
      <w:r w:rsidRPr="004A49EA">
        <w:rPr>
          <w:rFonts w:ascii="Times New Roman" w:eastAsia="Times New Roman" w:hAnsi="Times New Roman" w:cs="Times New Roman"/>
          <w:sz w:val="24"/>
          <w:szCs w:val="24"/>
          <w:lang w:eastAsia="hr-HR"/>
        </w:rPr>
        <w:t xml:space="preserve"> kredita ili koncentracije izloženosti, kako je ocijenjeno na temelju skupa</w:t>
      </w:r>
      <w:r w:rsidR="0066713C" w:rsidRPr="004A49EA">
        <w:rPr>
          <w:rFonts w:ascii="Times New Roman" w:eastAsia="Times New Roman" w:hAnsi="Times New Roman" w:cs="Times New Roman"/>
          <w:sz w:val="24"/>
          <w:szCs w:val="24"/>
          <w:lang w:eastAsia="hr-HR"/>
        </w:rPr>
        <w:t xml:space="preserve"> </w:t>
      </w:r>
      <w:r w:rsidRPr="004A49EA">
        <w:rPr>
          <w:rFonts w:ascii="Times New Roman" w:eastAsia="Times New Roman" w:hAnsi="Times New Roman" w:cs="Times New Roman"/>
          <w:sz w:val="24"/>
          <w:szCs w:val="24"/>
          <w:lang w:eastAsia="hr-HR"/>
        </w:rPr>
        <w:t xml:space="preserve">pokazatelja, koji mogu uključivati kapitalni zahtjev kreditne institucije plus 1,5 postotni bod u bliskoj budućnosti vjerojatno prekršiti odredbe ovoga Zakona, zahtjeve iz Uredbe (EU) br. 575/2013, ili </w:t>
      </w:r>
      <w:r w:rsidR="004D679A" w:rsidRPr="004A49EA">
        <w:rPr>
          <w:rFonts w:ascii="Times New Roman" w:eastAsia="Times New Roman" w:hAnsi="Times New Roman" w:cs="Times New Roman"/>
          <w:sz w:val="24"/>
          <w:szCs w:val="24"/>
          <w:lang w:eastAsia="hr-HR"/>
        </w:rPr>
        <w:t xml:space="preserve">nacionalnih </w:t>
      </w:r>
      <w:r w:rsidRPr="004A49EA">
        <w:rPr>
          <w:rFonts w:ascii="Times New Roman" w:eastAsia="Times New Roman" w:hAnsi="Times New Roman" w:cs="Times New Roman"/>
          <w:sz w:val="24"/>
          <w:szCs w:val="24"/>
          <w:lang w:eastAsia="hr-HR"/>
        </w:rPr>
        <w:t xml:space="preserve">propisa </w:t>
      </w:r>
      <w:r w:rsidR="004D679A" w:rsidRPr="004A49EA">
        <w:rPr>
          <w:rFonts w:ascii="Times New Roman" w:eastAsia="Times New Roman" w:hAnsi="Times New Roman" w:cs="Times New Roman"/>
          <w:sz w:val="24"/>
          <w:szCs w:val="24"/>
          <w:lang w:eastAsia="hr-HR"/>
        </w:rPr>
        <w:t xml:space="preserve">država članica </w:t>
      </w:r>
      <w:r w:rsidRPr="004A49EA">
        <w:rPr>
          <w:rFonts w:ascii="Times New Roman" w:eastAsia="Times New Roman" w:hAnsi="Times New Roman" w:cs="Times New Roman"/>
          <w:sz w:val="24"/>
          <w:szCs w:val="24"/>
          <w:lang w:eastAsia="hr-HR"/>
        </w:rPr>
        <w:t xml:space="preserve">kojima su prenesene odredbe </w:t>
      </w:r>
      <w:r w:rsidRPr="004A49EA">
        <w:rPr>
          <w:rFonts w:ascii="Times New Roman" w:hAnsi="Times New Roman" w:cs="Times New Roman"/>
          <w:sz w:val="24"/>
          <w:szCs w:val="24"/>
        </w:rPr>
        <w:t>glave II Direktive 2014/65/EU</w:t>
      </w:r>
      <w:r w:rsidR="0066713C" w:rsidRPr="004A49EA">
        <w:rPr>
          <w:rFonts w:ascii="Times New Roman" w:hAnsi="Times New Roman" w:cs="Times New Roman"/>
          <w:sz w:val="24"/>
          <w:szCs w:val="24"/>
        </w:rPr>
        <w:t xml:space="preserve"> </w:t>
      </w:r>
      <w:r w:rsidRPr="004A49EA">
        <w:rPr>
          <w:rFonts w:ascii="Times New Roman" w:hAnsi="Times New Roman" w:cs="Times New Roman"/>
          <w:sz w:val="24"/>
          <w:szCs w:val="24"/>
        </w:rPr>
        <w:t>ili članaka 3. do 7., 14. do 17., 24., 25. i 26. Uredbe (EU) br. 600/2014</w:t>
      </w:r>
      <w:r w:rsidRPr="004A49EA">
        <w:rPr>
          <w:rFonts w:ascii="Times New Roman" w:eastAsia="Times New Roman" w:hAnsi="Times New Roman" w:cs="Times New Roman"/>
          <w:sz w:val="24"/>
          <w:szCs w:val="24"/>
          <w:lang w:eastAsia="hr-HR"/>
        </w:rPr>
        <w:t>, Hrvatska narodna banka, ne dovodeći u pitanje mjere iz članka 1</w:t>
      </w:r>
      <w:r w:rsidR="0050333B" w:rsidRPr="004A49EA">
        <w:rPr>
          <w:rFonts w:ascii="Times New Roman" w:eastAsia="Times New Roman" w:hAnsi="Times New Roman" w:cs="Times New Roman"/>
          <w:sz w:val="24"/>
          <w:szCs w:val="24"/>
          <w:lang w:eastAsia="hr-HR"/>
        </w:rPr>
        <w:t>05</w:t>
      </w:r>
      <w:r w:rsidRPr="004A49EA">
        <w:rPr>
          <w:rFonts w:ascii="Times New Roman" w:eastAsia="Times New Roman" w:hAnsi="Times New Roman" w:cs="Times New Roman"/>
          <w:sz w:val="24"/>
          <w:szCs w:val="24"/>
          <w:lang w:eastAsia="hr-HR"/>
        </w:rPr>
        <w:t>. ovoga Zakona, kada su one primjenjive, može naložiti barem sljedeće mjere:</w:t>
      </w:r>
    </w:p>
    <w:p w14:paraId="45CC4A2C" w14:textId="031C3BAD"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1</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naložiti kreditnoj instituciji da provede jednu ili više od aranžmana ili mjera iz plana oporavka ili da ažurira plan oporavka ako su okolnosti koje su dovele do rane intervencije različite od pretpostavki iz prvotnog plana oporavka i provede jedan ili više aranžmana ili mjera iz ažuriranoga plana oporavka u određenome vremenskom roku, kako bi se otklonile okolnosti koje su dovele do </w:t>
      </w:r>
      <w:proofErr w:type="spellStart"/>
      <w:r w:rsidRPr="004A49EA">
        <w:rPr>
          <w:rFonts w:ascii="Times New Roman" w:eastAsia="Times New Roman" w:hAnsi="Times New Roman" w:cs="Times New Roman"/>
          <w:sz w:val="24"/>
          <w:szCs w:val="24"/>
          <w:lang w:eastAsia="hr-HR"/>
        </w:rPr>
        <w:t>nalaganja</w:t>
      </w:r>
      <w:proofErr w:type="spellEnd"/>
      <w:r w:rsidRPr="004A49EA">
        <w:rPr>
          <w:rFonts w:ascii="Times New Roman" w:eastAsia="Times New Roman" w:hAnsi="Times New Roman" w:cs="Times New Roman"/>
          <w:sz w:val="24"/>
          <w:szCs w:val="24"/>
          <w:lang w:eastAsia="hr-HR"/>
        </w:rPr>
        <w:t xml:space="preserve"> mjera</w:t>
      </w:r>
    </w:p>
    <w:p w14:paraId="49464417" w14:textId="6D2A16D0"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2</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naložiti kreditnoj instituciji da razmotri stanje, utvrdi mjere za rješavanje mogućih utvrđenih problema i izradi program djelovanja za rješavanje tih problema kao i vremenski rok za njegovu provedbu</w:t>
      </w:r>
    </w:p>
    <w:p w14:paraId="27AEF27C" w14:textId="3A995030"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3</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naložiti kreditnoj instituciji da sazove skupštinu dioničara</w:t>
      </w:r>
      <w:r w:rsidR="0051597D">
        <w:rPr>
          <w:rFonts w:ascii="Times New Roman" w:eastAsia="Times New Roman" w:hAnsi="Times New Roman" w:cs="Times New Roman"/>
          <w:sz w:val="24"/>
          <w:szCs w:val="24"/>
          <w:lang w:eastAsia="hr-HR"/>
        </w:rPr>
        <w:t xml:space="preserve"> </w:t>
      </w:r>
      <w:r w:rsidRPr="004A49EA">
        <w:rPr>
          <w:rFonts w:ascii="Times New Roman" w:eastAsia="Times New Roman" w:hAnsi="Times New Roman" w:cs="Times New Roman"/>
          <w:sz w:val="24"/>
          <w:szCs w:val="24"/>
          <w:lang w:eastAsia="hr-HR"/>
        </w:rPr>
        <w:t>ili je izravno sazvati ako kreditna institucija ne ispuni taj zahtjev, te u oba slučaja odrediti dnevni red i zahtijevati da dioničari razmotre donošenje određenih odluka</w:t>
      </w:r>
    </w:p>
    <w:p w14:paraId="7D994780" w14:textId="112C323E" w:rsidR="00DC1B36" w:rsidRPr="00AF681D"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4</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naložiti kreditnoj instituciji da razriješi ili imenuje novog ili više novih članova uprave, nadzornog odbora ili višega rukovodstva ako se za te osobe utvrdi da ne zadovoljavaju uvjete za izvršavanje svoje dužnosti u skladu s odredbama </w:t>
      </w:r>
      <w:r w:rsidR="004967AE">
        <w:rPr>
          <w:rFonts w:ascii="Times New Roman" w:eastAsia="Times New Roman" w:hAnsi="Times New Roman" w:cs="Times New Roman"/>
          <w:sz w:val="24"/>
          <w:szCs w:val="24"/>
          <w:lang w:eastAsia="hr-HR"/>
        </w:rPr>
        <w:t>g</w:t>
      </w:r>
      <w:r w:rsidRPr="00AF681D">
        <w:rPr>
          <w:rFonts w:ascii="Times New Roman" w:eastAsia="Times New Roman" w:hAnsi="Times New Roman" w:cs="Times New Roman"/>
          <w:sz w:val="24"/>
          <w:szCs w:val="24"/>
          <w:lang w:eastAsia="hr-HR"/>
        </w:rPr>
        <w:t xml:space="preserve">lave </w:t>
      </w:r>
      <w:r w:rsidR="00416750" w:rsidRPr="00AF681D">
        <w:rPr>
          <w:rFonts w:ascii="Times New Roman" w:eastAsia="Times New Roman" w:hAnsi="Times New Roman" w:cs="Times New Roman"/>
          <w:sz w:val="24"/>
          <w:szCs w:val="24"/>
          <w:lang w:eastAsia="hr-HR"/>
        </w:rPr>
        <w:t>VI</w:t>
      </w:r>
      <w:r w:rsidRPr="00AF681D">
        <w:rPr>
          <w:rFonts w:ascii="Times New Roman" w:eastAsia="Times New Roman" w:hAnsi="Times New Roman" w:cs="Times New Roman"/>
          <w:sz w:val="24"/>
          <w:szCs w:val="24"/>
          <w:lang w:eastAsia="hr-HR"/>
        </w:rPr>
        <w:t xml:space="preserve">. ovoga Zakona ili odredbama propisa kojim </w:t>
      </w:r>
      <w:r w:rsidR="00D57EA3" w:rsidRPr="00AF681D">
        <w:rPr>
          <w:rFonts w:ascii="Times New Roman" w:eastAsia="Times New Roman" w:hAnsi="Times New Roman" w:cs="Times New Roman"/>
          <w:sz w:val="24"/>
          <w:szCs w:val="24"/>
          <w:lang w:eastAsia="hr-HR"/>
        </w:rPr>
        <w:t xml:space="preserve">je </w:t>
      </w:r>
      <w:r w:rsidRPr="00AF681D">
        <w:rPr>
          <w:rFonts w:ascii="Times New Roman" w:eastAsia="Times New Roman" w:hAnsi="Times New Roman" w:cs="Times New Roman"/>
          <w:sz w:val="24"/>
          <w:szCs w:val="24"/>
          <w:lang w:eastAsia="hr-HR"/>
        </w:rPr>
        <w:t>prenesen član</w:t>
      </w:r>
      <w:r w:rsidR="00D57EA3" w:rsidRPr="00AF681D">
        <w:rPr>
          <w:rFonts w:ascii="Times New Roman" w:eastAsia="Times New Roman" w:hAnsi="Times New Roman" w:cs="Times New Roman"/>
          <w:sz w:val="24"/>
          <w:szCs w:val="24"/>
          <w:lang w:eastAsia="hr-HR"/>
        </w:rPr>
        <w:t>a</w:t>
      </w:r>
      <w:r w:rsidRPr="00AF681D">
        <w:rPr>
          <w:rFonts w:ascii="Times New Roman" w:eastAsia="Times New Roman" w:hAnsi="Times New Roman" w:cs="Times New Roman"/>
          <w:sz w:val="24"/>
          <w:szCs w:val="24"/>
          <w:lang w:eastAsia="hr-HR"/>
        </w:rPr>
        <w:t>k 9. Direktive 2014/65/EU</w:t>
      </w:r>
    </w:p>
    <w:p w14:paraId="7C58EC23" w14:textId="679020E1"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5</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naložiti kreditnoj instituciji da prema potrebi izradi plan pregovora o restrukturiranju duga s nekima od svojih vjerovnika ili njima svima u skladu s planom oporavka</w:t>
      </w:r>
    </w:p>
    <w:p w14:paraId="7A67F79E" w14:textId="6D4B3D9C"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6</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naložiti kreditnoj instituciji promjene poslovne strategije kreditne institucije</w:t>
      </w:r>
    </w:p>
    <w:p w14:paraId="019360D0" w14:textId="7F6AA942"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7</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naložiti kreditnoj instituciji promjene pravne ili operativne strukture kreditne institucije te</w:t>
      </w:r>
    </w:p>
    <w:p w14:paraId="0DF5BB25" w14:textId="77608840"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8</w:t>
      </w:r>
      <w:r w:rsidR="004A49EA">
        <w:rPr>
          <w:rFonts w:ascii="Times New Roman" w:eastAsia="Times New Roman" w:hAnsi="Times New Roman" w:cs="Times New Roman"/>
          <w:sz w:val="24"/>
          <w:szCs w:val="24"/>
          <w:lang w:eastAsia="hr-HR"/>
        </w:rPr>
        <w:t>.</w:t>
      </w:r>
      <w:r w:rsidRPr="004A49EA">
        <w:rPr>
          <w:rFonts w:ascii="Times New Roman" w:eastAsia="Times New Roman" w:hAnsi="Times New Roman" w:cs="Times New Roman"/>
          <w:sz w:val="24"/>
          <w:szCs w:val="24"/>
          <w:lang w:eastAsia="hr-HR"/>
        </w:rPr>
        <w:t xml:space="preserve"> prikupljati sve potrebne informacije, uključujući i nadzorom</w:t>
      </w:r>
      <w:r w:rsidR="005C2BC2" w:rsidRPr="004A49EA">
        <w:rPr>
          <w:rFonts w:ascii="Times New Roman" w:eastAsia="Times New Roman" w:hAnsi="Times New Roman" w:cs="Times New Roman"/>
          <w:sz w:val="24"/>
          <w:szCs w:val="24"/>
        </w:rPr>
        <w:t xml:space="preserve"> </w:t>
      </w:r>
      <w:r w:rsidR="005C2BC2" w:rsidRPr="004A49EA">
        <w:rPr>
          <w:rFonts w:ascii="Times New Roman" w:eastAsia="Times New Roman" w:hAnsi="Times New Roman" w:cs="Times New Roman"/>
          <w:sz w:val="24"/>
          <w:szCs w:val="24"/>
          <w:lang w:eastAsia="hr-HR"/>
        </w:rPr>
        <w:t>u poslovnim prostorijama</w:t>
      </w:r>
      <w:r w:rsidRPr="004A49EA">
        <w:rPr>
          <w:rFonts w:ascii="Times New Roman" w:eastAsia="Times New Roman" w:hAnsi="Times New Roman" w:cs="Times New Roman"/>
          <w:sz w:val="24"/>
          <w:szCs w:val="24"/>
          <w:lang w:eastAsia="hr-HR"/>
        </w:rPr>
        <w:t xml:space="preserve">, te ih prosljeđivati sanacijskom tijelu kako bi se ažurirao plan sanacije i pripremilo za moguću sanaciju institucije i za vrednovanje imovine i obveza kreditne institucije u skladu s odredbama </w:t>
      </w:r>
      <w:r w:rsidR="008C4B8E">
        <w:rPr>
          <w:rFonts w:ascii="Times New Roman" w:eastAsia="Times New Roman" w:hAnsi="Times New Roman" w:cs="Times New Roman"/>
          <w:sz w:val="24"/>
          <w:szCs w:val="24"/>
          <w:lang w:eastAsia="hr-HR"/>
        </w:rPr>
        <w:t>z</w:t>
      </w:r>
      <w:r w:rsidR="00936AED" w:rsidRPr="004A49EA">
        <w:rPr>
          <w:rFonts w:ascii="Times New Roman" w:eastAsia="Times New Roman" w:hAnsi="Times New Roman" w:cs="Times New Roman"/>
          <w:sz w:val="24"/>
          <w:szCs w:val="24"/>
          <w:lang w:eastAsia="hr-HR"/>
        </w:rPr>
        <w:t xml:space="preserve">akona </w:t>
      </w:r>
      <w:r w:rsidR="008C4B8E" w:rsidRPr="008C4B8E">
        <w:rPr>
          <w:rFonts w:ascii="Times New Roman" w:eastAsia="Times New Roman" w:hAnsi="Times New Roman" w:cs="Times New Roman"/>
          <w:sz w:val="24"/>
          <w:szCs w:val="24"/>
          <w:lang w:eastAsia="hr-HR"/>
        </w:rPr>
        <w:t xml:space="preserve">kojim se uređuje </w:t>
      </w:r>
      <w:r w:rsidR="00936AED" w:rsidRPr="00AF681D">
        <w:rPr>
          <w:rFonts w:ascii="Times New Roman" w:eastAsia="Times New Roman" w:hAnsi="Times New Roman" w:cs="Times New Roman"/>
          <w:sz w:val="24"/>
          <w:szCs w:val="24"/>
          <w:lang w:eastAsia="hr-HR"/>
        </w:rPr>
        <w:t>sanacij</w:t>
      </w:r>
      <w:r w:rsidR="008C4B8E">
        <w:rPr>
          <w:rFonts w:ascii="Times New Roman" w:eastAsia="Times New Roman" w:hAnsi="Times New Roman" w:cs="Times New Roman"/>
          <w:sz w:val="24"/>
          <w:szCs w:val="24"/>
          <w:lang w:eastAsia="hr-HR"/>
        </w:rPr>
        <w:t>a</w:t>
      </w:r>
      <w:r w:rsidR="00936AED" w:rsidRPr="004A49EA">
        <w:rPr>
          <w:rFonts w:ascii="Times New Roman" w:eastAsia="Times New Roman" w:hAnsi="Times New Roman" w:cs="Times New Roman"/>
          <w:sz w:val="24"/>
          <w:szCs w:val="24"/>
          <w:lang w:eastAsia="hr-HR"/>
        </w:rPr>
        <w:t xml:space="preserve"> kreditnih institucija i investicijskih društava</w:t>
      </w:r>
      <w:r w:rsidR="00F549E6" w:rsidRPr="004A49EA">
        <w:rPr>
          <w:rFonts w:ascii="Times New Roman" w:eastAsia="Times New Roman" w:hAnsi="Times New Roman" w:cs="Times New Roman"/>
          <w:sz w:val="24"/>
          <w:szCs w:val="24"/>
          <w:lang w:eastAsia="hr-HR"/>
        </w:rPr>
        <w:t>.</w:t>
      </w:r>
    </w:p>
    <w:p w14:paraId="27193B08"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0DFA76EA" w14:textId="4D58055F"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 xml:space="preserve">(2) Hrvatska narodna banka bez odgode obavješćuje sanacijska tijela nakon što utvrdi da su </w:t>
      </w:r>
      <w:r w:rsidR="00D90A39" w:rsidRPr="004A49EA">
        <w:rPr>
          <w:rFonts w:ascii="Times New Roman" w:eastAsia="Times New Roman" w:hAnsi="Times New Roman" w:cs="Times New Roman"/>
          <w:sz w:val="24"/>
          <w:szCs w:val="24"/>
          <w:lang w:eastAsia="hr-HR"/>
        </w:rPr>
        <w:t xml:space="preserve">ispunjeni </w:t>
      </w:r>
      <w:r w:rsidRPr="004A49EA">
        <w:rPr>
          <w:rFonts w:ascii="Times New Roman" w:eastAsia="Times New Roman" w:hAnsi="Times New Roman" w:cs="Times New Roman"/>
          <w:sz w:val="24"/>
          <w:szCs w:val="24"/>
          <w:lang w:eastAsia="hr-HR"/>
        </w:rPr>
        <w:t xml:space="preserve">uvjeti iz stavka 1. ovoga članka. </w:t>
      </w:r>
    </w:p>
    <w:p w14:paraId="233766A3" w14:textId="249AE6A9" w:rsidR="0088789B" w:rsidRPr="004A49EA" w:rsidRDefault="0088789B" w:rsidP="00054C3C">
      <w:pPr>
        <w:spacing w:after="0" w:line="240" w:lineRule="auto"/>
        <w:jc w:val="both"/>
        <w:rPr>
          <w:rFonts w:ascii="Times New Roman" w:eastAsia="Times New Roman" w:hAnsi="Times New Roman" w:cs="Times New Roman"/>
          <w:sz w:val="24"/>
          <w:szCs w:val="24"/>
          <w:lang w:eastAsia="hr-HR"/>
        </w:rPr>
      </w:pPr>
    </w:p>
    <w:p w14:paraId="658FA19B" w14:textId="155D73CF" w:rsidR="0088789B" w:rsidRPr="004A49EA" w:rsidRDefault="0088789B"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w:t>
      </w:r>
      <w:r w:rsidR="00F549E6" w:rsidRPr="004A49EA">
        <w:rPr>
          <w:rFonts w:ascii="Times New Roman" w:eastAsia="Times New Roman" w:hAnsi="Times New Roman" w:cs="Times New Roman"/>
          <w:sz w:val="24"/>
          <w:szCs w:val="24"/>
          <w:lang w:eastAsia="hr-HR"/>
        </w:rPr>
        <w:t>3</w:t>
      </w:r>
      <w:r w:rsidRPr="004A49EA">
        <w:rPr>
          <w:rFonts w:ascii="Times New Roman" w:eastAsia="Times New Roman" w:hAnsi="Times New Roman" w:cs="Times New Roman"/>
          <w:sz w:val="24"/>
          <w:szCs w:val="24"/>
          <w:lang w:eastAsia="hr-HR"/>
        </w:rPr>
        <w:t>) Hrvatska narodna banka u dogovoru sa sanacijskim tijelom može mjere iz stavka 1. ovoga članka naložiti i u slučaju kad je utvrđeno kršenje minimalnog zahtjeva za regulatorni kapital i prihvatljive obveze.</w:t>
      </w:r>
    </w:p>
    <w:p w14:paraId="5CB0B866"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2A71A94B" w14:textId="0A8D4B4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r w:rsidRPr="004A49EA">
        <w:rPr>
          <w:rFonts w:ascii="Times New Roman" w:eastAsia="Times New Roman" w:hAnsi="Times New Roman" w:cs="Times New Roman"/>
          <w:sz w:val="24"/>
          <w:szCs w:val="24"/>
          <w:lang w:eastAsia="hr-HR"/>
        </w:rPr>
        <w:t>(</w:t>
      </w:r>
      <w:r w:rsidR="00F549E6" w:rsidRPr="004A49EA">
        <w:rPr>
          <w:rFonts w:ascii="Times New Roman" w:eastAsia="Times New Roman" w:hAnsi="Times New Roman" w:cs="Times New Roman"/>
          <w:sz w:val="24"/>
          <w:szCs w:val="24"/>
          <w:lang w:eastAsia="hr-HR"/>
        </w:rPr>
        <w:t>4</w:t>
      </w:r>
      <w:r w:rsidRPr="004A49EA">
        <w:rPr>
          <w:rFonts w:ascii="Times New Roman" w:eastAsia="Times New Roman" w:hAnsi="Times New Roman" w:cs="Times New Roman"/>
          <w:sz w:val="24"/>
          <w:szCs w:val="24"/>
          <w:lang w:eastAsia="hr-HR"/>
        </w:rPr>
        <w:t>) Za svaku od mjera iz stavka 1. ovoga članka, Hrvatska narodna banka određuje odgovarajući rok za izvršenje mjere, te po isteku roka može procijeniti učinkovitost provedbe tih mjere.</w:t>
      </w:r>
    </w:p>
    <w:p w14:paraId="65785B44" w14:textId="77777777" w:rsidR="00DC1B36" w:rsidRPr="004A49EA" w:rsidRDefault="00DC1B36" w:rsidP="00054C3C">
      <w:pPr>
        <w:spacing w:after="0" w:line="240" w:lineRule="auto"/>
        <w:jc w:val="both"/>
        <w:rPr>
          <w:rFonts w:ascii="Times New Roman" w:eastAsia="Times New Roman" w:hAnsi="Times New Roman" w:cs="Times New Roman"/>
          <w:sz w:val="24"/>
          <w:szCs w:val="24"/>
          <w:lang w:eastAsia="hr-HR"/>
        </w:rPr>
      </w:pPr>
    </w:p>
    <w:p w14:paraId="55523950" w14:textId="7ABBC4DA"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w:t>
      </w:r>
      <w:r w:rsidR="00F549E6" w:rsidRPr="004A49EA">
        <w:rPr>
          <w:rFonts w:ascii="Times New Roman" w:hAnsi="Times New Roman" w:cs="Times New Roman"/>
          <w:sz w:val="24"/>
          <w:szCs w:val="24"/>
        </w:rPr>
        <w:t>5</w:t>
      </w:r>
      <w:r w:rsidRPr="004A49EA">
        <w:rPr>
          <w:rFonts w:ascii="Times New Roman" w:hAnsi="Times New Roman" w:cs="Times New Roman"/>
          <w:sz w:val="24"/>
          <w:szCs w:val="24"/>
        </w:rPr>
        <w:t xml:space="preserve">) U postupku povodom tužbe protiv rješenja o </w:t>
      </w:r>
      <w:proofErr w:type="spellStart"/>
      <w:r w:rsidRPr="004A49EA">
        <w:rPr>
          <w:rFonts w:ascii="Times New Roman" w:hAnsi="Times New Roman" w:cs="Times New Roman"/>
          <w:sz w:val="24"/>
          <w:szCs w:val="24"/>
        </w:rPr>
        <w:t>nalaganju</w:t>
      </w:r>
      <w:proofErr w:type="spellEnd"/>
      <w:r w:rsidRPr="004A49EA">
        <w:rPr>
          <w:rFonts w:ascii="Times New Roman" w:hAnsi="Times New Roman" w:cs="Times New Roman"/>
          <w:sz w:val="24"/>
          <w:szCs w:val="24"/>
        </w:rPr>
        <w:t xml:space="preserve"> mjera iz ovoga članka nadležni upravni sud ne može odlučiti da tužba ima </w:t>
      </w:r>
      <w:proofErr w:type="spellStart"/>
      <w:r w:rsidRPr="004A49EA">
        <w:rPr>
          <w:rFonts w:ascii="Times New Roman" w:hAnsi="Times New Roman" w:cs="Times New Roman"/>
          <w:sz w:val="24"/>
          <w:szCs w:val="24"/>
        </w:rPr>
        <w:t>odgodni</w:t>
      </w:r>
      <w:proofErr w:type="spellEnd"/>
      <w:r w:rsidRPr="004A49EA">
        <w:rPr>
          <w:rFonts w:ascii="Times New Roman" w:hAnsi="Times New Roman" w:cs="Times New Roman"/>
          <w:sz w:val="24"/>
          <w:szCs w:val="24"/>
        </w:rPr>
        <w:t xml:space="preserve"> učinak niti može izdati privremenu mjeru. </w:t>
      </w:r>
    </w:p>
    <w:p w14:paraId="3E9FA269" w14:textId="77777777" w:rsidR="00F549E6" w:rsidRPr="004A49EA" w:rsidRDefault="00F549E6" w:rsidP="00054C3C">
      <w:pPr>
        <w:spacing w:after="0" w:line="240" w:lineRule="auto"/>
        <w:jc w:val="both"/>
        <w:rPr>
          <w:rFonts w:ascii="Times New Roman" w:hAnsi="Times New Roman" w:cs="Times New Roman"/>
          <w:sz w:val="24"/>
          <w:szCs w:val="24"/>
        </w:rPr>
      </w:pPr>
    </w:p>
    <w:p w14:paraId="4E6D8455" w14:textId="70210A93" w:rsidR="00DC1B36" w:rsidRPr="004A49EA" w:rsidRDefault="00DC1B36" w:rsidP="00054C3C">
      <w:pPr>
        <w:spacing w:after="0" w:line="240" w:lineRule="auto"/>
        <w:jc w:val="both"/>
        <w:rPr>
          <w:rFonts w:ascii="Times New Roman" w:hAnsi="Times New Roman" w:cs="Times New Roman"/>
          <w:i/>
          <w:iCs/>
          <w:sz w:val="24"/>
          <w:szCs w:val="24"/>
        </w:rPr>
      </w:pPr>
      <w:r w:rsidRPr="004A49EA">
        <w:rPr>
          <w:rFonts w:ascii="Times New Roman" w:hAnsi="Times New Roman" w:cs="Times New Roman"/>
          <w:sz w:val="24"/>
          <w:szCs w:val="24"/>
        </w:rPr>
        <w:lastRenderedPageBreak/>
        <w:t>(</w:t>
      </w:r>
      <w:r w:rsidR="00F549E6" w:rsidRPr="004A49EA">
        <w:rPr>
          <w:rFonts w:ascii="Times New Roman" w:hAnsi="Times New Roman" w:cs="Times New Roman"/>
          <w:sz w:val="24"/>
          <w:szCs w:val="24"/>
        </w:rPr>
        <w:t>6</w:t>
      </w:r>
      <w:r w:rsidRPr="004A49EA">
        <w:rPr>
          <w:rFonts w:ascii="Times New Roman" w:hAnsi="Times New Roman" w:cs="Times New Roman"/>
          <w:sz w:val="24"/>
          <w:szCs w:val="24"/>
        </w:rPr>
        <w:t xml:space="preserve">) Pri </w:t>
      </w:r>
      <w:proofErr w:type="spellStart"/>
      <w:r w:rsidRPr="004A49EA">
        <w:rPr>
          <w:rFonts w:ascii="Times New Roman" w:hAnsi="Times New Roman" w:cs="Times New Roman"/>
          <w:sz w:val="24"/>
          <w:szCs w:val="24"/>
        </w:rPr>
        <w:t>nalaganju</w:t>
      </w:r>
      <w:proofErr w:type="spellEnd"/>
      <w:r w:rsidRPr="004A49EA">
        <w:rPr>
          <w:rFonts w:ascii="Times New Roman" w:hAnsi="Times New Roman" w:cs="Times New Roman"/>
          <w:sz w:val="24"/>
          <w:szCs w:val="24"/>
        </w:rPr>
        <w:t xml:space="preserve"> mjera u fazi rane intervencije kreditnoj instituciji za koju je Jedinstveni sanacijski odbor izravno odgovoran Hrvatska narodna banka surađuje s Jedinstvenim sanacijskim odborom na način kako je uređeno člancima 12.j i 13. Uredbe (EU) br. 806/2014</w:t>
      </w:r>
    </w:p>
    <w:p w14:paraId="5A7A9BA7" w14:textId="77777777" w:rsidR="00DC1B36" w:rsidRPr="004A49EA" w:rsidRDefault="00DC1B36" w:rsidP="00054C3C">
      <w:pPr>
        <w:spacing w:after="0" w:line="240" w:lineRule="auto"/>
        <w:rPr>
          <w:rFonts w:ascii="Times New Roman" w:hAnsi="Times New Roman" w:cs="Times New Roman"/>
          <w:i/>
          <w:iCs/>
          <w:sz w:val="24"/>
          <w:szCs w:val="24"/>
        </w:rPr>
      </w:pPr>
    </w:p>
    <w:p w14:paraId="2CB2294A" w14:textId="77777777" w:rsidR="00DC1B36" w:rsidRPr="004A49EA" w:rsidRDefault="00DC1B36" w:rsidP="00054C3C">
      <w:pPr>
        <w:spacing w:after="0" w:line="240" w:lineRule="auto"/>
        <w:jc w:val="center"/>
        <w:rPr>
          <w:rFonts w:ascii="Times New Roman" w:hAnsi="Times New Roman" w:cs="Times New Roman"/>
          <w:i/>
          <w:iCs/>
          <w:sz w:val="24"/>
          <w:szCs w:val="24"/>
        </w:rPr>
      </w:pPr>
      <w:r w:rsidRPr="004A49EA">
        <w:rPr>
          <w:rFonts w:ascii="Times New Roman" w:hAnsi="Times New Roman" w:cs="Times New Roman"/>
          <w:i/>
          <w:iCs/>
          <w:sz w:val="24"/>
          <w:szCs w:val="24"/>
        </w:rPr>
        <w:t>Sazivanje glavne skupštine od strane Hrvatske narodne banke</w:t>
      </w:r>
    </w:p>
    <w:p w14:paraId="49E6CAA2" w14:textId="117AD031" w:rsidR="00DC1B36" w:rsidRPr="004A49EA" w:rsidRDefault="00DC1B36" w:rsidP="00054C3C">
      <w:pPr>
        <w:spacing w:after="0" w:line="240" w:lineRule="auto"/>
        <w:jc w:val="center"/>
        <w:rPr>
          <w:rFonts w:ascii="Times New Roman" w:hAnsi="Times New Roman" w:cs="Times New Roman"/>
          <w:sz w:val="24"/>
          <w:szCs w:val="24"/>
        </w:rPr>
      </w:pPr>
      <w:r w:rsidRPr="004A49EA">
        <w:rPr>
          <w:rFonts w:ascii="Times New Roman" w:hAnsi="Times New Roman" w:cs="Times New Roman"/>
          <w:sz w:val="24"/>
          <w:szCs w:val="24"/>
        </w:rPr>
        <w:t>Članak 2</w:t>
      </w:r>
      <w:r w:rsidR="00F549E6" w:rsidRPr="004A49EA">
        <w:rPr>
          <w:rFonts w:ascii="Times New Roman" w:hAnsi="Times New Roman" w:cs="Times New Roman"/>
          <w:sz w:val="24"/>
          <w:szCs w:val="24"/>
        </w:rPr>
        <w:t>7</w:t>
      </w:r>
      <w:r w:rsidR="0050333B" w:rsidRPr="004A49EA">
        <w:rPr>
          <w:rFonts w:ascii="Times New Roman" w:hAnsi="Times New Roman" w:cs="Times New Roman"/>
          <w:sz w:val="24"/>
          <w:szCs w:val="24"/>
        </w:rPr>
        <w:t>2</w:t>
      </w:r>
      <w:r w:rsidRPr="004A49EA">
        <w:rPr>
          <w:rFonts w:ascii="Times New Roman" w:hAnsi="Times New Roman" w:cs="Times New Roman"/>
          <w:sz w:val="24"/>
          <w:szCs w:val="24"/>
        </w:rPr>
        <w:t>.</w:t>
      </w:r>
    </w:p>
    <w:p w14:paraId="35F87F05" w14:textId="77777777" w:rsidR="00DC1B36" w:rsidRPr="004A49EA" w:rsidRDefault="00DC1B36" w:rsidP="00054C3C">
      <w:pPr>
        <w:spacing w:after="0" w:line="240" w:lineRule="auto"/>
        <w:rPr>
          <w:rFonts w:ascii="Times New Roman" w:hAnsi="Times New Roman" w:cs="Times New Roman"/>
          <w:sz w:val="24"/>
          <w:szCs w:val="24"/>
        </w:rPr>
      </w:pPr>
    </w:p>
    <w:p w14:paraId="192DB850" w14:textId="7A279052"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 xml:space="preserve">(1) Ako je Hrvatska narodna banka na temelju članka </w:t>
      </w:r>
      <w:r w:rsidR="00416750" w:rsidRPr="004A49EA">
        <w:rPr>
          <w:rFonts w:ascii="Times New Roman" w:hAnsi="Times New Roman" w:cs="Times New Roman"/>
          <w:sz w:val="24"/>
          <w:szCs w:val="24"/>
        </w:rPr>
        <w:t>27</w:t>
      </w:r>
      <w:r w:rsidR="0050333B" w:rsidRPr="004A49EA">
        <w:rPr>
          <w:rFonts w:ascii="Times New Roman" w:hAnsi="Times New Roman" w:cs="Times New Roman"/>
          <w:sz w:val="24"/>
          <w:szCs w:val="24"/>
        </w:rPr>
        <w:t>1</w:t>
      </w:r>
      <w:r w:rsidRPr="004A49EA">
        <w:rPr>
          <w:rFonts w:ascii="Times New Roman" w:hAnsi="Times New Roman" w:cs="Times New Roman"/>
          <w:sz w:val="24"/>
          <w:szCs w:val="24"/>
        </w:rPr>
        <w:t>. stavka 1. točke 3. ovoga Zakona naložila kreditnoj instituciji sazivanje glavne skupštine, a kreditna institucija nije izvršila naloženu mjeru na način i u rokovima kako su naloženi rješenjem, Hrvatska narodna banka može sazvati glavnu skupštinu kreditne institucije, utvrditi dnevni red i prijedlog odluka koje na njoj treba donijeti.</w:t>
      </w:r>
    </w:p>
    <w:p w14:paraId="18A850F1" w14:textId="77777777" w:rsidR="00F549E6" w:rsidRPr="004A49EA" w:rsidRDefault="00F549E6" w:rsidP="00054C3C">
      <w:pPr>
        <w:spacing w:after="0" w:line="240" w:lineRule="auto"/>
        <w:jc w:val="both"/>
        <w:rPr>
          <w:rFonts w:ascii="Times New Roman" w:hAnsi="Times New Roman" w:cs="Times New Roman"/>
          <w:sz w:val="24"/>
          <w:szCs w:val="24"/>
        </w:rPr>
      </w:pPr>
    </w:p>
    <w:p w14:paraId="0A049235" w14:textId="6590D215" w:rsidR="00DC1B36" w:rsidRPr="004A49EA"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(2) Za potrebe održavanja glavne skupštine iz stavka 1. ovoga članka izvještaj o poslovanju kreditne institucije sastavit će Hrvatska narodna banka na temelju obavljene supervizije i učinit će ga dostupnim dioničarim</w:t>
      </w:r>
      <w:r w:rsidR="0066713C" w:rsidRPr="004A49EA">
        <w:rPr>
          <w:rFonts w:ascii="Times New Roman" w:hAnsi="Times New Roman" w:cs="Times New Roman"/>
          <w:sz w:val="24"/>
          <w:szCs w:val="24"/>
        </w:rPr>
        <w:t>a</w:t>
      </w:r>
      <w:r w:rsidRPr="004A49EA">
        <w:rPr>
          <w:rFonts w:ascii="Times New Roman" w:hAnsi="Times New Roman" w:cs="Times New Roman"/>
          <w:sz w:val="24"/>
          <w:szCs w:val="24"/>
        </w:rPr>
        <w:t>.</w:t>
      </w:r>
    </w:p>
    <w:p w14:paraId="0DC6B006" w14:textId="77777777" w:rsidR="00F549E6" w:rsidRPr="004A49EA" w:rsidRDefault="00F549E6" w:rsidP="00054C3C">
      <w:pPr>
        <w:spacing w:after="0" w:line="240" w:lineRule="auto"/>
        <w:jc w:val="both"/>
        <w:rPr>
          <w:rFonts w:ascii="Times New Roman" w:hAnsi="Times New Roman" w:cs="Times New Roman"/>
          <w:sz w:val="24"/>
          <w:szCs w:val="24"/>
        </w:rPr>
      </w:pPr>
    </w:p>
    <w:p w14:paraId="6C69B71F" w14:textId="2431DEB7" w:rsidR="00DC1B36" w:rsidRPr="007F5A93" w:rsidRDefault="00DC1B36" w:rsidP="00054C3C">
      <w:pPr>
        <w:spacing w:after="0" w:line="240" w:lineRule="auto"/>
        <w:jc w:val="both"/>
        <w:rPr>
          <w:rFonts w:ascii="Times New Roman" w:hAnsi="Times New Roman" w:cs="Times New Roman"/>
          <w:sz w:val="24"/>
          <w:szCs w:val="24"/>
        </w:rPr>
      </w:pPr>
      <w:r w:rsidRPr="004A49EA">
        <w:rPr>
          <w:rFonts w:ascii="Times New Roman" w:hAnsi="Times New Roman" w:cs="Times New Roman"/>
          <w:sz w:val="24"/>
          <w:szCs w:val="24"/>
        </w:rPr>
        <w:t>(3) Kada Hrvatska narodna banka na temelju stavka 1. ovoga članka saziva glavnu skupštinu radi povećanja i</w:t>
      </w:r>
      <w:r w:rsidR="00936AED" w:rsidRPr="004A49EA">
        <w:rPr>
          <w:rFonts w:ascii="Times New Roman" w:hAnsi="Times New Roman" w:cs="Times New Roman"/>
          <w:sz w:val="24"/>
          <w:szCs w:val="24"/>
        </w:rPr>
        <w:t>li</w:t>
      </w:r>
      <w:r w:rsidRPr="004A49EA">
        <w:rPr>
          <w:rFonts w:ascii="Times New Roman" w:hAnsi="Times New Roman" w:cs="Times New Roman"/>
          <w:sz w:val="24"/>
          <w:szCs w:val="24"/>
        </w:rPr>
        <w:t xml:space="preserve"> smanjenja temeljnoga kapitala, izvještaj iz članka 263. stavka 3. Zakona o trgovačkim društvima </w:t>
      </w:r>
      <w:r w:rsidR="007F5605" w:rsidRPr="004A49EA">
        <w:rPr>
          <w:rFonts w:ascii="Times New Roman" w:hAnsi="Times New Roman" w:cs="Times New Roman"/>
          <w:sz w:val="24"/>
          <w:szCs w:val="24"/>
        </w:rPr>
        <w:t>(</w:t>
      </w:r>
      <w:r w:rsidR="00B43CDF">
        <w:rPr>
          <w:rFonts w:ascii="Times New Roman" w:hAnsi="Times New Roman" w:cs="Times New Roman"/>
          <w:sz w:val="24"/>
          <w:szCs w:val="24"/>
        </w:rPr>
        <w:t>“</w:t>
      </w:r>
      <w:r w:rsidR="007F5605" w:rsidRPr="007F5A93">
        <w:rPr>
          <w:rFonts w:ascii="Times New Roman" w:hAnsi="Times New Roman" w:cs="Times New Roman"/>
          <w:sz w:val="24"/>
          <w:szCs w:val="24"/>
        </w:rPr>
        <w:t>Narodne novine</w:t>
      </w:r>
      <w:r w:rsidR="00B43CDF">
        <w:rPr>
          <w:rFonts w:ascii="Times New Roman" w:hAnsi="Times New Roman" w:cs="Times New Roman"/>
          <w:sz w:val="24"/>
          <w:szCs w:val="24"/>
        </w:rPr>
        <w:t>“</w:t>
      </w:r>
      <w:r w:rsidR="00C51B04">
        <w:rPr>
          <w:rFonts w:ascii="Times New Roman" w:hAnsi="Times New Roman" w:cs="Times New Roman"/>
          <w:sz w:val="24"/>
          <w:szCs w:val="24"/>
        </w:rPr>
        <w:t>,</w:t>
      </w:r>
      <w:r w:rsidR="007F5605" w:rsidRPr="007F5A93">
        <w:rPr>
          <w:rFonts w:ascii="Times New Roman" w:hAnsi="Times New Roman" w:cs="Times New Roman"/>
          <w:sz w:val="24"/>
          <w:szCs w:val="24"/>
        </w:rPr>
        <w:t xml:space="preserve"> br. 111/93</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34/99</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121/99</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52/00</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118/03</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107/07</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146/08</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137/09</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111/12</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125/11</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68/13</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110/15</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40/19</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34/22</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114/22</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18/23</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130/23</w:t>
      </w:r>
      <w:r w:rsidR="00A70595">
        <w:rPr>
          <w:rFonts w:ascii="Times New Roman" w:hAnsi="Times New Roman" w:cs="Times New Roman"/>
          <w:sz w:val="24"/>
          <w:szCs w:val="24"/>
        </w:rPr>
        <w:t>. i</w:t>
      </w:r>
      <w:r w:rsidR="007F5605" w:rsidRPr="007F5A93">
        <w:rPr>
          <w:rFonts w:ascii="Times New Roman" w:hAnsi="Times New Roman" w:cs="Times New Roman"/>
          <w:sz w:val="24"/>
          <w:szCs w:val="24"/>
        </w:rPr>
        <w:t xml:space="preserve"> 136/24</w:t>
      </w:r>
      <w:r w:rsidR="00A70595">
        <w:rPr>
          <w:rFonts w:ascii="Times New Roman" w:hAnsi="Times New Roman" w:cs="Times New Roman"/>
          <w:sz w:val="24"/>
          <w:szCs w:val="24"/>
        </w:rPr>
        <w:t>.</w:t>
      </w:r>
      <w:r w:rsidR="007F5605" w:rsidRPr="007F5A93">
        <w:rPr>
          <w:rFonts w:ascii="Times New Roman" w:hAnsi="Times New Roman" w:cs="Times New Roman"/>
          <w:sz w:val="24"/>
          <w:szCs w:val="24"/>
        </w:rPr>
        <w:t xml:space="preserve">) </w:t>
      </w:r>
      <w:r w:rsidRPr="007F5A93">
        <w:rPr>
          <w:rFonts w:ascii="Times New Roman" w:hAnsi="Times New Roman" w:cs="Times New Roman"/>
          <w:sz w:val="24"/>
          <w:szCs w:val="24"/>
        </w:rPr>
        <w:t>sastavlja i podnosi Hrvatska narodna banka.</w:t>
      </w:r>
    </w:p>
    <w:p w14:paraId="455DBC76" w14:textId="77777777" w:rsidR="00F549E6" w:rsidRPr="007F5A93" w:rsidRDefault="00F549E6" w:rsidP="00054C3C">
      <w:pPr>
        <w:spacing w:after="0" w:line="240" w:lineRule="auto"/>
        <w:jc w:val="both"/>
        <w:rPr>
          <w:rFonts w:ascii="Times New Roman" w:hAnsi="Times New Roman" w:cs="Times New Roman"/>
          <w:sz w:val="24"/>
          <w:szCs w:val="24"/>
        </w:rPr>
      </w:pPr>
    </w:p>
    <w:p w14:paraId="2EA2FF1F" w14:textId="1A5B8DDB"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(4) Hrvatska narodna banka glavnu skupštinu iz stavka 1. ovoga članka sazvat će se najmanje 30 dana prije dana njezina održavanja a u taj rok ne uračunava dan objave poziva.</w:t>
      </w:r>
    </w:p>
    <w:p w14:paraId="6BABB73C" w14:textId="77777777" w:rsidR="00F549E6" w:rsidRPr="007F5A93" w:rsidRDefault="00F549E6" w:rsidP="00054C3C">
      <w:pPr>
        <w:spacing w:after="0" w:line="240" w:lineRule="auto"/>
        <w:jc w:val="both"/>
        <w:rPr>
          <w:rFonts w:ascii="Times New Roman" w:hAnsi="Times New Roman" w:cs="Times New Roman"/>
          <w:sz w:val="24"/>
          <w:szCs w:val="24"/>
        </w:rPr>
      </w:pPr>
    </w:p>
    <w:p w14:paraId="3E22209A" w14:textId="3813D3A8"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(5) Na dnevni red koji predloži Hrvatska narodna banka dioničari ne mogu dati protuprijedlog ni prijedlog dopune dnevnoga reda.</w:t>
      </w:r>
    </w:p>
    <w:p w14:paraId="3E4993B4" w14:textId="77777777" w:rsidR="00DC1B36" w:rsidRPr="007F5A93" w:rsidRDefault="00DC1B36" w:rsidP="00054C3C">
      <w:pPr>
        <w:spacing w:after="0" w:line="240" w:lineRule="auto"/>
        <w:jc w:val="both"/>
        <w:rPr>
          <w:rFonts w:ascii="Times New Roman" w:hAnsi="Times New Roman" w:cs="Times New Roman"/>
          <w:sz w:val="24"/>
          <w:szCs w:val="24"/>
        </w:rPr>
      </w:pPr>
    </w:p>
    <w:p w14:paraId="27B43F7A" w14:textId="2F91B278" w:rsidR="00DC1B36" w:rsidRPr="007F5A93" w:rsidRDefault="00DC1B36" w:rsidP="00054C3C">
      <w:pPr>
        <w:spacing w:after="0" w:line="240" w:lineRule="auto"/>
        <w:jc w:val="center"/>
        <w:rPr>
          <w:rFonts w:ascii="Times New Roman" w:hAnsi="Times New Roman" w:cs="Times New Roman"/>
          <w:i/>
          <w:iCs/>
          <w:sz w:val="24"/>
          <w:szCs w:val="24"/>
        </w:rPr>
      </w:pPr>
      <w:r w:rsidRPr="007F5A93">
        <w:rPr>
          <w:rFonts w:ascii="Times New Roman" w:hAnsi="Times New Roman" w:cs="Times New Roman"/>
          <w:i/>
          <w:iCs/>
          <w:sz w:val="24"/>
          <w:szCs w:val="24"/>
        </w:rPr>
        <w:t>Razrješenje</w:t>
      </w:r>
      <w:r w:rsidR="00751425" w:rsidRPr="007F5A93">
        <w:rPr>
          <w:rFonts w:ascii="Times New Roman" w:hAnsi="Times New Roman" w:cs="Times New Roman"/>
          <w:i/>
          <w:iCs/>
          <w:sz w:val="24"/>
          <w:szCs w:val="24"/>
        </w:rPr>
        <w:t xml:space="preserve"> člana</w:t>
      </w:r>
      <w:r w:rsidRPr="007F5A93">
        <w:rPr>
          <w:rFonts w:ascii="Times New Roman" w:hAnsi="Times New Roman" w:cs="Times New Roman"/>
          <w:i/>
          <w:iCs/>
          <w:sz w:val="24"/>
          <w:szCs w:val="24"/>
        </w:rPr>
        <w:t xml:space="preserve"> višeg rukovodstva uprave </w:t>
      </w:r>
      <w:r w:rsidR="00751425" w:rsidRPr="007F5A93">
        <w:rPr>
          <w:rFonts w:ascii="Times New Roman" w:hAnsi="Times New Roman" w:cs="Times New Roman"/>
          <w:i/>
          <w:iCs/>
          <w:sz w:val="24"/>
          <w:szCs w:val="24"/>
        </w:rPr>
        <w:t xml:space="preserve">ili nadzornog odbora </w:t>
      </w:r>
      <w:r w:rsidRPr="007F5A93">
        <w:rPr>
          <w:rFonts w:ascii="Times New Roman" w:hAnsi="Times New Roman" w:cs="Times New Roman"/>
          <w:i/>
          <w:iCs/>
          <w:sz w:val="24"/>
          <w:szCs w:val="24"/>
        </w:rPr>
        <w:t xml:space="preserve">kreditne institucije </w:t>
      </w:r>
    </w:p>
    <w:p w14:paraId="48F3F20D" w14:textId="03786C71"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hAnsi="Times New Roman" w:cs="Times New Roman"/>
          <w:sz w:val="24"/>
          <w:szCs w:val="24"/>
        </w:rPr>
        <w:t>Članak 2</w:t>
      </w:r>
      <w:r w:rsidR="00F549E6" w:rsidRPr="007F5A93">
        <w:rPr>
          <w:rFonts w:ascii="Times New Roman" w:hAnsi="Times New Roman" w:cs="Times New Roman"/>
          <w:sz w:val="24"/>
          <w:szCs w:val="24"/>
        </w:rPr>
        <w:t>7</w:t>
      </w:r>
      <w:r w:rsidR="00431DDA" w:rsidRPr="007F5A93">
        <w:rPr>
          <w:rFonts w:ascii="Times New Roman" w:hAnsi="Times New Roman" w:cs="Times New Roman"/>
          <w:sz w:val="24"/>
          <w:szCs w:val="24"/>
        </w:rPr>
        <w:t>3</w:t>
      </w:r>
      <w:r w:rsidRPr="007F5A93">
        <w:rPr>
          <w:rFonts w:ascii="Times New Roman" w:hAnsi="Times New Roman" w:cs="Times New Roman"/>
          <w:sz w:val="24"/>
          <w:szCs w:val="24"/>
        </w:rPr>
        <w:t>.</w:t>
      </w:r>
    </w:p>
    <w:p w14:paraId="5199C88B" w14:textId="77777777" w:rsidR="00DC1B36" w:rsidRPr="007F5A93" w:rsidRDefault="00DC1B36" w:rsidP="00054C3C">
      <w:pPr>
        <w:spacing w:after="0" w:line="240" w:lineRule="auto"/>
        <w:jc w:val="both"/>
        <w:rPr>
          <w:rFonts w:ascii="Times New Roman" w:hAnsi="Times New Roman" w:cs="Times New Roman"/>
          <w:sz w:val="24"/>
          <w:szCs w:val="24"/>
        </w:rPr>
      </w:pPr>
    </w:p>
    <w:p w14:paraId="13AF64F3" w14:textId="77777777"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(1) Hrvatska narodna banka može poduzeti mjere iz stavka 2. ovoga članka ako su ispunjeni svi sljedeći uvjeti: </w:t>
      </w:r>
    </w:p>
    <w:p w14:paraId="4AC079B2" w14:textId="15555FA7"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7F5A93">
        <w:rPr>
          <w:rFonts w:ascii="Times New Roman" w:hAnsi="Times New Roman" w:cs="Times New Roman"/>
          <w:sz w:val="24"/>
          <w:szCs w:val="24"/>
        </w:rPr>
        <w:t>.</w:t>
      </w:r>
      <w:r w:rsidRPr="007F5A93">
        <w:rPr>
          <w:rFonts w:ascii="Times New Roman" w:hAnsi="Times New Roman" w:cs="Times New Roman"/>
          <w:sz w:val="24"/>
          <w:szCs w:val="24"/>
        </w:rPr>
        <w:t xml:space="preserve"> ako kreditna institucija značajno krši zahtjeve iz ovoga Zakona, Uredbe (EU) br. 575/2013, statuta kreditne institucije i drugih propisa kojima se uređuje poslovanje kreditnih institucija ili ako postoje značajni nedostaci u poslovanju kreditne institucije i </w:t>
      </w:r>
    </w:p>
    <w:p w14:paraId="55097D13" w14:textId="227201E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hAnsi="Times New Roman" w:cs="Times New Roman"/>
          <w:sz w:val="24"/>
          <w:szCs w:val="24"/>
        </w:rPr>
        <w:t>2</w:t>
      </w:r>
      <w:r w:rsidR="004A49EA">
        <w:rPr>
          <w:rFonts w:ascii="Times New Roman" w:hAnsi="Times New Roman" w:cs="Times New Roman"/>
          <w:sz w:val="24"/>
          <w:szCs w:val="24"/>
        </w:rPr>
        <w:t>.</w:t>
      </w:r>
      <w:r w:rsidRPr="007F5A93">
        <w:rPr>
          <w:rFonts w:ascii="Times New Roman" w:hAnsi="Times New Roman" w:cs="Times New Roman"/>
          <w:sz w:val="24"/>
          <w:szCs w:val="24"/>
        </w:rPr>
        <w:t xml:space="preserve"> ako se unatoč mjerama naloženima u skladu s člankom </w:t>
      </w:r>
      <w:r w:rsidR="00416750" w:rsidRPr="007F5A93">
        <w:rPr>
          <w:rFonts w:ascii="Times New Roman" w:hAnsi="Times New Roman" w:cs="Times New Roman"/>
          <w:sz w:val="24"/>
          <w:szCs w:val="24"/>
        </w:rPr>
        <w:t>27</w:t>
      </w:r>
      <w:r w:rsidR="00624C81" w:rsidRPr="007F5A93">
        <w:rPr>
          <w:rFonts w:ascii="Times New Roman" w:hAnsi="Times New Roman" w:cs="Times New Roman"/>
          <w:sz w:val="24"/>
          <w:szCs w:val="24"/>
        </w:rPr>
        <w:t>1</w:t>
      </w:r>
      <w:r w:rsidR="00716935" w:rsidRPr="007F5A93">
        <w:rPr>
          <w:rFonts w:ascii="Times New Roman" w:hAnsi="Times New Roman" w:cs="Times New Roman"/>
          <w:sz w:val="24"/>
          <w:szCs w:val="24"/>
        </w:rPr>
        <w:t xml:space="preserve">. </w:t>
      </w:r>
      <w:r w:rsidRPr="007F5A93">
        <w:rPr>
          <w:rFonts w:ascii="Times New Roman" w:hAnsi="Times New Roman" w:cs="Times New Roman"/>
          <w:sz w:val="24"/>
          <w:szCs w:val="24"/>
        </w:rPr>
        <w:t xml:space="preserve">stavkom 1. ovoga Zakona financijsko stanje kreditne institucije nije poboljšalo ili ako Hrvatska narodna banka ocijeni da mjera iz članka </w:t>
      </w:r>
      <w:r w:rsidR="00416750" w:rsidRPr="007F5A93">
        <w:rPr>
          <w:rFonts w:ascii="Times New Roman" w:hAnsi="Times New Roman" w:cs="Times New Roman"/>
          <w:sz w:val="24"/>
          <w:szCs w:val="24"/>
        </w:rPr>
        <w:t>27</w:t>
      </w:r>
      <w:r w:rsidR="00624C81" w:rsidRPr="007F5A93">
        <w:rPr>
          <w:rFonts w:ascii="Times New Roman" w:hAnsi="Times New Roman" w:cs="Times New Roman"/>
          <w:sz w:val="24"/>
          <w:szCs w:val="24"/>
        </w:rPr>
        <w:t>1</w:t>
      </w:r>
      <w:r w:rsidR="00416750" w:rsidRPr="007F5A93">
        <w:rPr>
          <w:rFonts w:ascii="Times New Roman" w:hAnsi="Times New Roman" w:cs="Times New Roman"/>
          <w:sz w:val="24"/>
          <w:szCs w:val="24"/>
        </w:rPr>
        <w:t xml:space="preserve">. </w:t>
      </w:r>
      <w:r w:rsidRPr="007F5A93">
        <w:rPr>
          <w:rFonts w:ascii="Times New Roman" w:hAnsi="Times New Roman" w:cs="Times New Roman"/>
          <w:sz w:val="24"/>
          <w:szCs w:val="24"/>
        </w:rPr>
        <w:t>stavka 1. ovoga Zakona ne bi bila dovoljna za poboljšanje stanja kreditne institucije.</w:t>
      </w:r>
    </w:p>
    <w:p w14:paraId="37295BDE" w14:textId="77777777" w:rsidR="00716935" w:rsidRPr="007F5A93" w:rsidRDefault="00716935" w:rsidP="00054C3C">
      <w:pPr>
        <w:spacing w:after="0" w:line="240" w:lineRule="auto"/>
        <w:jc w:val="both"/>
        <w:rPr>
          <w:rFonts w:ascii="Times New Roman" w:hAnsi="Times New Roman" w:cs="Times New Roman"/>
          <w:sz w:val="24"/>
          <w:szCs w:val="24"/>
        </w:rPr>
      </w:pPr>
    </w:p>
    <w:p w14:paraId="5AE71EFB" w14:textId="77777777" w:rsidR="00716935" w:rsidRPr="007F5A93" w:rsidRDefault="00716935"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(2) Hrvatska narodna banka u slučajevima iz stavka 1. ovoga članka može:</w:t>
      </w:r>
    </w:p>
    <w:p w14:paraId="681032D1" w14:textId="18263181"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4A49EA">
        <w:rPr>
          <w:rFonts w:ascii="Times New Roman" w:hAnsi="Times New Roman" w:cs="Times New Roman"/>
          <w:sz w:val="24"/>
          <w:szCs w:val="24"/>
        </w:rPr>
        <w:t>.</w:t>
      </w:r>
      <w:r w:rsidRPr="007F5A93">
        <w:rPr>
          <w:rFonts w:ascii="Times New Roman" w:hAnsi="Times New Roman" w:cs="Times New Roman"/>
          <w:sz w:val="24"/>
          <w:szCs w:val="24"/>
        </w:rPr>
        <w:t xml:space="preserve"> naložiti kreditnoj instituciji razrješenje pojedinog člana ili svih članova višeg rukovodstva </w:t>
      </w:r>
      <w:r w:rsidR="00624C81" w:rsidRPr="007F5A93">
        <w:rPr>
          <w:rFonts w:ascii="Times New Roman" w:hAnsi="Times New Roman" w:cs="Times New Roman"/>
          <w:sz w:val="24"/>
          <w:szCs w:val="24"/>
        </w:rPr>
        <w:t>kred</w:t>
      </w:r>
      <w:r w:rsidR="00CF2F75">
        <w:rPr>
          <w:rFonts w:ascii="Times New Roman" w:hAnsi="Times New Roman" w:cs="Times New Roman"/>
          <w:sz w:val="24"/>
          <w:szCs w:val="24"/>
        </w:rPr>
        <w:t>it</w:t>
      </w:r>
      <w:r w:rsidR="00624C81" w:rsidRPr="007F5A93">
        <w:rPr>
          <w:rFonts w:ascii="Times New Roman" w:hAnsi="Times New Roman" w:cs="Times New Roman"/>
          <w:sz w:val="24"/>
          <w:szCs w:val="24"/>
        </w:rPr>
        <w:t>ne institucije</w:t>
      </w:r>
    </w:p>
    <w:p w14:paraId="1752A304" w14:textId="7347F27E" w:rsidR="00527F1D" w:rsidRPr="007F5A93" w:rsidRDefault="00527F1D"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2</w:t>
      </w:r>
      <w:r w:rsidR="004A49EA">
        <w:rPr>
          <w:rFonts w:ascii="Times New Roman" w:hAnsi="Times New Roman" w:cs="Times New Roman"/>
          <w:sz w:val="24"/>
          <w:szCs w:val="24"/>
        </w:rPr>
        <w:t>.</w:t>
      </w:r>
      <w:r w:rsidRPr="007F5A93">
        <w:rPr>
          <w:rFonts w:ascii="Times New Roman" w:hAnsi="Times New Roman" w:cs="Times New Roman"/>
          <w:sz w:val="24"/>
          <w:szCs w:val="24"/>
        </w:rPr>
        <w:t xml:space="preserve"> naložiti kreditnoj instituciji razrješenje predsjednika odnosno jednog ili više članova uprave kreditne institucije neovisno o ispunjavanju uvjeta iz članka 44. ovoga Zakona ili </w:t>
      </w:r>
    </w:p>
    <w:p w14:paraId="7E12BDA7" w14:textId="5E18013A" w:rsidR="00527F1D" w:rsidRPr="007F5A93" w:rsidRDefault="00527F1D"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3</w:t>
      </w:r>
      <w:r w:rsidR="004A49EA">
        <w:rPr>
          <w:rFonts w:ascii="Times New Roman" w:hAnsi="Times New Roman" w:cs="Times New Roman"/>
          <w:sz w:val="24"/>
          <w:szCs w:val="24"/>
        </w:rPr>
        <w:t>.</w:t>
      </w:r>
      <w:r w:rsidRPr="007F5A93">
        <w:rPr>
          <w:rFonts w:ascii="Times New Roman" w:hAnsi="Times New Roman" w:cs="Times New Roman"/>
          <w:sz w:val="24"/>
          <w:szCs w:val="24"/>
        </w:rPr>
        <w:t xml:space="preserve"> naložiti kreditnoj instituciji razrješenje jednog ili više članova nadzornog odbora kreditne institucije neovisno o ispunjavanju uvjeta iz članka 48. ovoga Zakona</w:t>
      </w:r>
    </w:p>
    <w:p w14:paraId="507A71DD" w14:textId="59F3F5EB" w:rsidR="00DC1B36" w:rsidRPr="007F5A93" w:rsidRDefault="00527F1D"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lastRenderedPageBreak/>
        <w:t>4</w:t>
      </w:r>
      <w:r w:rsidR="004A49EA">
        <w:rPr>
          <w:rFonts w:ascii="Times New Roman" w:hAnsi="Times New Roman" w:cs="Times New Roman"/>
          <w:sz w:val="24"/>
          <w:szCs w:val="24"/>
        </w:rPr>
        <w:t>.</w:t>
      </w:r>
      <w:r w:rsidR="00DC1B36" w:rsidRPr="007F5A93">
        <w:rPr>
          <w:rFonts w:ascii="Times New Roman" w:hAnsi="Times New Roman" w:cs="Times New Roman"/>
          <w:sz w:val="24"/>
          <w:szCs w:val="24"/>
        </w:rPr>
        <w:t xml:space="preserve"> ukinuti rješenje kojim je dana suglasnost za obavljanje funkcije predsjednika odnosno člana uprave kreditne institucije neovisno o ispunjavanju uvjeta iz članka 44. ovoga Zakona ili </w:t>
      </w:r>
    </w:p>
    <w:p w14:paraId="046F0162" w14:textId="7F2E2F21" w:rsidR="00DC1B36" w:rsidRPr="007F5A93" w:rsidRDefault="00527F1D"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5</w:t>
      </w:r>
      <w:r w:rsidR="004A49EA">
        <w:rPr>
          <w:rFonts w:ascii="Times New Roman" w:hAnsi="Times New Roman" w:cs="Times New Roman"/>
          <w:sz w:val="24"/>
          <w:szCs w:val="24"/>
        </w:rPr>
        <w:t>.</w:t>
      </w:r>
      <w:r w:rsidR="00DC1B36" w:rsidRPr="007F5A93">
        <w:rPr>
          <w:rFonts w:ascii="Times New Roman" w:hAnsi="Times New Roman" w:cs="Times New Roman"/>
          <w:sz w:val="24"/>
          <w:szCs w:val="24"/>
        </w:rPr>
        <w:t xml:space="preserve"> ukinuti rješenje kojim je dana suglasnost za obavljanje funkcije člana nadzornog odbora kreditne institucije neovisno o ispunjavanju uvjeta iz članka 48. ovoga Zakona. </w:t>
      </w:r>
    </w:p>
    <w:p w14:paraId="7AB6C050" w14:textId="77777777" w:rsidR="007E77CB" w:rsidRPr="007F5A93" w:rsidRDefault="007E77CB" w:rsidP="00054C3C">
      <w:pPr>
        <w:spacing w:after="0" w:line="240" w:lineRule="auto"/>
        <w:jc w:val="center"/>
        <w:rPr>
          <w:rFonts w:ascii="Times New Roman" w:eastAsia="Times New Roman" w:hAnsi="Times New Roman" w:cs="Times New Roman"/>
          <w:i/>
          <w:iCs/>
          <w:sz w:val="24"/>
          <w:szCs w:val="24"/>
          <w:lang w:eastAsia="hr-HR"/>
        </w:rPr>
      </w:pPr>
    </w:p>
    <w:p w14:paraId="5BCFA5F6" w14:textId="36E49862" w:rsidR="000C36E5" w:rsidRPr="007F5A93" w:rsidRDefault="000C36E5"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Zamjenski član uprave odnosno nadzornog odbora</w:t>
      </w:r>
    </w:p>
    <w:p w14:paraId="481EAF66" w14:textId="3DE4E7C8" w:rsidR="000C36E5" w:rsidRPr="007F5A93" w:rsidRDefault="000C36E5"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Članak 2</w:t>
      </w:r>
      <w:r w:rsidR="00431DDA" w:rsidRPr="007F5A93">
        <w:rPr>
          <w:rFonts w:ascii="Times New Roman" w:eastAsia="Times New Roman" w:hAnsi="Times New Roman" w:cs="Times New Roman"/>
          <w:sz w:val="24"/>
          <w:szCs w:val="24"/>
          <w:lang w:eastAsia="hr-HR"/>
        </w:rPr>
        <w:t>74</w:t>
      </w:r>
      <w:r w:rsidRPr="007F5A93">
        <w:rPr>
          <w:rFonts w:ascii="Times New Roman" w:eastAsia="Times New Roman" w:hAnsi="Times New Roman" w:cs="Times New Roman"/>
          <w:sz w:val="24"/>
          <w:szCs w:val="24"/>
          <w:lang w:eastAsia="hr-HR"/>
        </w:rPr>
        <w:t>.</w:t>
      </w:r>
    </w:p>
    <w:p w14:paraId="5C3BBE82" w14:textId="77777777" w:rsidR="000C36E5" w:rsidRPr="007F5A93" w:rsidRDefault="000C36E5" w:rsidP="00054C3C">
      <w:pPr>
        <w:spacing w:after="0" w:line="240" w:lineRule="auto"/>
        <w:jc w:val="center"/>
        <w:rPr>
          <w:rFonts w:ascii="Times New Roman" w:eastAsia="Times New Roman" w:hAnsi="Times New Roman" w:cs="Times New Roman"/>
          <w:b/>
          <w:bCs/>
          <w:sz w:val="24"/>
          <w:szCs w:val="24"/>
          <w:lang w:eastAsia="hr-HR"/>
        </w:rPr>
      </w:pPr>
    </w:p>
    <w:p w14:paraId="7B0874FD" w14:textId="6D35FE53" w:rsidR="000C36E5" w:rsidRPr="007F5A93" w:rsidRDefault="000C36E5"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 Hrvatska narodna banka može donijeti rješenje o imenovanju zamjenskog člana uprave ili nadzornog odbora ako su ispunjeni svi sljedeći uvjeti:</w:t>
      </w:r>
    </w:p>
    <w:p w14:paraId="6C79B863" w14:textId="29D3015F" w:rsidR="000C36E5" w:rsidRPr="007F5A93" w:rsidRDefault="000C36E5"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ako kreditna institucija značajno krši zahtjeve iz ovoga Zakona, Uredbe (EU) br. 575/2013 i drugih propisa kojima se uređuje poslovanje kreditnih institucija ili ako postoje značajni nedostaci u poslovanju kreditne institucije i</w:t>
      </w:r>
    </w:p>
    <w:p w14:paraId="14A3B118" w14:textId="1EE86112" w:rsidR="000C36E5" w:rsidRPr="007F5A93" w:rsidRDefault="000C36E5"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ako se unatoč mjerama naloženima u skladu s člankom </w:t>
      </w:r>
      <w:r w:rsidR="00CF0E39" w:rsidRPr="007F5A93">
        <w:rPr>
          <w:rFonts w:ascii="Times New Roman" w:eastAsia="Times New Roman" w:hAnsi="Times New Roman" w:cs="Times New Roman"/>
          <w:sz w:val="24"/>
          <w:szCs w:val="24"/>
          <w:lang w:eastAsia="hr-HR"/>
        </w:rPr>
        <w:t>27</w:t>
      </w:r>
      <w:r w:rsidR="00431DDA"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xml:space="preserve">. ovoga Zakona financijsko stanje kreditne institucije nije poboljšalo ili ako Hrvatska narodna banka ocijeni da mjera iz članka </w:t>
      </w:r>
      <w:r w:rsidR="00CF0E39" w:rsidRPr="007F5A93">
        <w:rPr>
          <w:rFonts w:ascii="Times New Roman" w:eastAsia="Times New Roman" w:hAnsi="Times New Roman" w:cs="Times New Roman"/>
          <w:sz w:val="24"/>
          <w:szCs w:val="24"/>
          <w:lang w:eastAsia="hr-HR"/>
        </w:rPr>
        <w:t>27</w:t>
      </w:r>
      <w:r w:rsidR="00431DDA"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ovoga Zakona ne bi bila dovoljna za poboljšanje stanja kreditne institucije.</w:t>
      </w:r>
    </w:p>
    <w:p w14:paraId="14D6C4FD" w14:textId="77777777" w:rsidR="00517981" w:rsidRPr="007F5A93" w:rsidRDefault="00517981" w:rsidP="00054C3C">
      <w:pPr>
        <w:spacing w:after="0" w:line="240" w:lineRule="auto"/>
        <w:jc w:val="both"/>
        <w:rPr>
          <w:rFonts w:ascii="Times New Roman" w:hAnsi="Times New Roman" w:cs="Times New Roman"/>
          <w:sz w:val="24"/>
          <w:szCs w:val="24"/>
        </w:rPr>
      </w:pPr>
    </w:p>
    <w:p w14:paraId="71DAC588" w14:textId="77777777" w:rsidR="00F549E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w:t>
      </w:r>
      <w:r w:rsidR="00ED4663" w:rsidRPr="007F5A93">
        <w:rPr>
          <w:rFonts w:ascii="Times New Roman" w:hAnsi="Times New Roman" w:cs="Times New Roman"/>
          <w:sz w:val="24"/>
          <w:szCs w:val="24"/>
        </w:rPr>
        <w:t>2</w:t>
      </w:r>
      <w:r w:rsidRPr="007F5A93">
        <w:rPr>
          <w:rFonts w:ascii="Times New Roman" w:hAnsi="Times New Roman" w:cs="Times New Roman"/>
          <w:sz w:val="24"/>
          <w:szCs w:val="24"/>
        </w:rPr>
        <w:t xml:space="preserve">) U slučaju iz stavka </w:t>
      </w:r>
      <w:r w:rsidR="00ED4663" w:rsidRPr="007F5A93">
        <w:rPr>
          <w:rFonts w:ascii="Times New Roman" w:hAnsi="Times New Roman" w:cs="Times New Roman"/>
          <w:sz w:val="24"/>
          <w:szCs w:val="24"/>
        </w:rPr>
        <w:t>1</w:t>
      </w:r>
      <w:r w:rsidRPr="007F5A93">
        <w:rPr>
          <w:rFonts w:ascii="Times New Roman" w:hAnsi="Times New Roman" w:cs="Times New Roman"/>
          <w:sz w:val="24"/>
          <w:szCs w:val="24"/>
        </w:rPr>
        <w:t xml:space="preserve">. ovoga članka Hrvatska narodna banka može imenovati zamjenskog člana uprave koji zamjenjuje razriješenog člana uprave sa svim pravima i obvezama koje je taj član imao. </w:t>
      </w:r>
    </w:p>
    <w:p w14:paraId="4DF43B96" w14:textId="77777777" w:rsidR="00F549E6" w:rsidRPr="007F5A93" w:rsidRDefault="00F549E6" w:rsidP="00054C3C">
      <w:pPr>
        <w:spacing w:after="0" w:line="240" w:lineRule="auto"/>
        <w:jc w:val="both"/>
        <w:rPr>
          <w:rFonts w:ascii="Times New Roman" w:hAnsi="Times New Roman" w:cs="Times New Roman"/>
          <w:sz w:val="24"/>
          <w:szCs w:val="24"/>
        </w:rPr>
      </w:pPr>
    </w:p>
    <w:p w14:paraId="5A157C6F" w14:textId="70D8F321" w:rsidR="00DC1B36" w:rsidRPr="007F5A93" w:rsidRDefault="00FE095C"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w:t>
      </w:r>
      <w:r w:rsidR="00ED4663" w:rsidRPr="007F5A93">
        <w:rPr>
          <w:rFonts w:ascii="Times New Roman" w:hAnsi="Times New Roman" w:cs="Times New Roman"/>
          <w:sz w:val="24"/>
          <w:szCs w:val="24"/>
        </w:rPr>
        <w:t>3</w:t>
      </w:r>
      <w:r w:rsidRPr="007F5A93">
        <w:rPr>
          <w:rFonts w:ascii="Times New Roman" w:hAnsi="Times New Roman" w:cs="Times New Roman"/>
          <w:sz w:val="24"/>
          <w:szCs w:val="24"/>
        </w:rPr>
        <w:t xml:space="preserve">) U slučaju iz stavka </w:t>
      </w:r>
      <w:r w:rsidR="000C36E5" w:rsidRPr="007F5A93">
        <w:rPr>
          <w:rFonts w:ascii="Times New Roman" w:hAnsi="Times New Roman" w:cs="Times New Roman"/>
          <w:sz w:val="24"/>
          <w:szCs w:val="24"/>
        </w:rPr>
        <w:t>1</w:t>
      </w:r>
      <w:r w:rsidRPr="007F5A93">
        <w:rPr>
          <w:rFonts w:ascii="Times New Roman" w:hAnsi="Times New Roman" w:cs="Times New Roman"/>
          <w:sz w:val="24"/>
          <w:szCs w:val="24"/>
        </w:rPr>
        <w:t xml:space="preserve">. ovoga članka </w:t>
      </w:r>
      <w:r w:rsidR="00DC1B36" w:rsidRPr="007F5A93">
        <w:rPr>
          <w:rFonts w:ascii="Times New Roman" w:hAnsi="Times New Roman" w:cs="Times New Roman"/>
          <w:sz w:val="24"/>
          <w:szCs w:val="24"/>
        </w:rPr>
        <w:t xml:space="preserve">Hrvatska narodna banka može opozvati zamjenskog člana uprave </w:t>
      </w:r>
      <w:r w:rsidRPr="007F5A93">
        <w:rPr>
          <w:rFonts w:ascii="Times New Roman" w:hAnsi="Times New Roman" w:cs="Times New Roman"/>
          <w:sz w:val="24"/>
          <w:szCs w:val="24"/>
        </w:rPr>
        <w:t xml:space="preserve">odnosno nadzornog odbora </w:t>
      </w:r>
      <w:r w:rsidR="00DC1B36" w:rsidRPr="007F5A93">
        <w:rPr>
          <w:rFonts w:ascii="Times New Roman" w:hAnsi="Times New Roman" w:cs="Times New Roman"/>
          <w:sz w:val="24"/>
          <w:szCs w:val="24"/>
        </w:rPr>
        <w:t>tijekom njegova mandata i imenovati drugog zamjenskog člana uprave</w:t>
      </w:r>
      <w:r w:rsidRPr="007F5A93">
        <w:rPr>
          <w:rFonts w:ascii="Times New Roman" w:hAnsi="Times New Roman" w:cs="Times New Roman"/>
          <w:sz w:val="24"/>
          <w:szCs w:val="24"/>
        </w:rPr>
        <w:t xml:space="preserve"> odnosno nadzornog odbora</w:t>
      </w:r>
      <w:r w:rsidR="00DC1B36" w:rsidRPr="007F5A93">
        <w:rPr>
          <w:rFonts w:ascii="Times New Roman" w:hAnsi="Times New Roman" w:cs="Times New Roman"/>
          <w:sz w:val="24"/>
          <w:szCs w:val="24"/>
        </w:rPr>
        <w:t xml:space="preserve">. </w:t>
      </w:r>
    </w:p>
    <w:p w14:paraId="32E2BE73" w14:textId="77777777" w:rsidR="00FE095C" w:rsidRPr="007F5A93" w:rsidRDefault="00FE095C" w:rsidP="00054C3C">
      <w:pPr>
        <w:spacing w:after="0" w:line="240" w:lineRule="auto"/>
        <w:jc w:val="both"/>
        <w:rPr>
          <w:rFonts w:ascii="Times New Roman" w:hAnsi="Times New Roman" w:cs="Times New Roman"/>
          <w:sz w:val="24"/>
          <w:szCs w:val="24"/>
        </w:rPr>
      </w:pPr>
    </w:p>
    <w:p w14:paraId="3EDADB85" w14:textId="60501532" w:rsidR="00FE095C"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(4) Rješenjem o imenovanju jednog ili više zamjenskih članova uprave </w:t>
      </w:r>
      <w:r w:rsidR="00FE095C" w:rsidRPr="007F5A93">
        <w:rPr>
          <w:rFonts w:ascii="Times New Roman" w:hAnsi="Times New Roman" w:cs="Times New Roman"/>
          <w:sz w:val="24"/>
          <w:szCs w:val="24"/>
        </w:rPr>
        <w:t xml:space="preserve">odnosno nadzornog odbora </w:t>
      </w:r>
      <w:r w:rsidRPr="007F5A93">
        <w:rPr>
          <w:rFonts w:ascii="Times New Roman" w:hAnsi="Times New Roman" w:cs="Times New Roman"/>
          <w:sz w:val="24"/>
          <w:szCs w:val="24"/>
        </w:rPr>
        <w:t xml:space="preserve">utvrđuju se: </w:t>
      </w:r>
    </w:p>
    <w:p w14:paraId="2583F2F7" w14:textId="17E93D4D" w:rsidR="00FE095C"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 ovlasti i dužnosti koje zamjenski član uprave </w:t>
      </w:r>
      <w:r w:rsidR="000C36E5" w:rsidRPr="007F5A93">
        <w:rPr>
          <w:rFonts w:ascii="Times New Roman" w:hAnsi="Times New Roman" w:cs="Times New Roman"/>
          <w:sz w:val="24"/>
          <w:szCs w:val="24"/>
        </w:rPr>
        <w:t xml:space="preserve">odnosno nadzornog odbora </w:t>
      </w:r>
      <w:r w:rsidRPr="007F5A93">
        <w:rPr>
          <w:rFonts w:ascii="Times New Roman" w:hAnsi="Times New Roman" w:cs="Times New Roman"/>
          <w:sz w:val="24"/>
          <w:szCs w:val="24"/>
        </w:rPr>
        <w:t xml:space="preserve">obavlja </w:t>
      </w:r>
    </w:p>
    <w:p w14:paraId="72FED095" w14:textId="77777777" w:rsidR="00FE095C"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 razdoblje na koje je imenovan </w:t>
      </w:r>
    </w:p>
    <w:p w14:paraId="4C1522F5" w14:textId="4BD1718D" w:rsidR="00FE095C"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 rokovi redovitog izvješćivanja </w:t>
      </w:r>
    </w:p>
    <w:p w14:paraId="05538AB7" w14:textId="781524A7"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–određeni poslovi koje zamjenski član uprave </w:t>
      </w:r>
      <w:r w:rsidR="000C36E5" w:rsidRPr="007F5A93">
        <w:rPr>
          <w:rFonts w:ascii="Times New Roman" w:hAnsi="Times New Roman" w:cs="Times New Roman"/>
          <w:sz w:val="24"/>
          <w:szCs w:val="24"/>
        </w:rPr>
        <w:t xml:space="preserve">odnosno nadzornog odbora </w:t>
      </w:r>
      <w:r w:rsidRPr="007F5A93">
        <w:rPr>
          <w:rFonts w:ascii="Times New Roman" w:hAnsi="Times New Roman" w:cs="Times New Roman"/>
          <w:sz w:val="24"/>
          <w:szCs w:val="24"/>
        </w:rPr>
        <w:t>može poduzeti samo uz prethodnu suglasnost Hrvatske narodne banke</w:t>
      </w:r>
      <w:r w:rsidR="00624C81" w:rsidRPr="007F5A93">
        <w:rPr>
          <w:rFonts w:ascii="Times New Roman" w:hAnsi="Times New Roman" w:cs="Times New Roman"/>
          <w:sz w:val="24"/>
          <w:szCs w:val="24"/>
        </w:rPr>
        <w:t>, ako je to potrebno</w:t>
      </w:r>
      <w:r w:rsidRPr="007F5A93">
        <w:rPr>
          <w:rFonts w:ascii="Times New Roman" w:hAnsi="Times New Roman" w:cs="Times New Roman"/>
          <w:sz w:val="24"/>
          <w:szCs w:val="24"/>
        </w:rPr>
        <w:t xml:space="preserve">. </w:t>
      </w:r>
    </w:p>
    <w:p w14:paraId="0BD2F70F" w14:textId="77777777" w:rsidR="00FE095C" w:rsidRPr="007F5A93" w:rsidRDefault="00FE095C" w:rsidP="00054C3C">
      <w:pPr>
        <w:spacing w:after="0" w:line="240" w:lineRule="auto"/>
        <w:jc w:val="both"/>
        <w:rPr>
          <w:rFonts w:ascii="Times New Roman" w:hAnsi="Times New Roman" w:cs="Times New Roman"/>
          <w:sz w:val="24"/>
          <w:szCs w:val="24"/>
        </w:rPr>
      </w:pPr>
    </w:p>
    <w:p w14:paraId="70FD4088" w14:textId="5EB35BE0"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(5) Hrvatska narodna banka imenuje zamjenskog člana uprave</w:t>
      </w:r>
      <w:r w:rsidR="000C36E5" w:rsidRPr="007F5A93">
        <w:rPr>
          <w:rFonts w:ascii="Times New Roman" w:hAnsi="Times New Roman" w:cs="Times New Roman"/>
          <w:sz w:val="24"/>
          <w:szCs w:val="24"/>
        </w:rPr>
        <w:t xml:space="preserve"> odnosno nadzornog odbora</w:t>
      </w:r>
      <w:r w:rsidRPr="007F5A93">
        <w:rPr>
          <w:rFonts w:ascii="Times New Roman" w:hAnsi="Times New Roman" w:cs="Times New Roman"/>
          <w:sz w:val="24"/>
          <w:szCs w:val="24"/>
        </w:rPr>
        <w:t xml:space="preserve"> na razdoblje koje ne može biti duže od 12 mjeseci i može ga produžiti za još 12 mjeseci ako ocijeni da i dalje postoji neki od uvjeta iz stavka 1. ovoga članka</w:t>
      </w:r>
      <w:r w:rsidR="00D335C0" w:rsidRPr="007F5A93">
        <w:rPr>
          <w:rFonts w:ascii="Times New Roman" w:hAnsi="Times New Roman" w:cs="Times New Roman"/>
          <w:sz w:val="24"/>
          <w:szCs w:val="24"/>
        </w:rPr>
        <w:t xml:space="preserve"> te će</w:t>
      </w:r>
      <w:r w:rsidRPr="007F5A93">
        <w:rPr>
          <w:rFonts w:ascii="Times New Roman" w:hAnsi="Times New Roman" w:cs="Times New Roman"/>
          <w:sz w:val="24"/>
          <w:szCs w:val="24"/>
        </w:rPr>
        <w:t xml:space="preserve"> </w:t>
      </w:r>
      <w:r w:rsidR="00D335C0" w:rsidRPr="007F5A93">
        <w:rPr>
          <w:rFonts w:ascii="Times New Roman" w:hAnsi="Times New Roman" w:cs="Times New Roman"/>
          <w:sz w:val="24"/>
          <w:szCs w:val="24"/>
        </w:rPr>
        <w:t>u</w:t>
      </w:r>
      <w:r w:rsidRPr="007F5A93">
        <w:rPr>
          <w:rFonts w:ascii="Times New Roman" w:hAnsi="Times New Roman" w:cs="Times New Roman"/>
          <w:sz w:val="24"/>
          <w:szCs w:val="24"/>
        </w:rPr>
        <w:t xml:space="preserve"> slučaju produženja mandata zamjenskog člana uprave </w:t>
      </w:r>
      <w:r w:rsidR="000C36E5" w:rsidRPr="007F5A93">
        <w:rPr>
          <w:rFonts w:ascii="Times New Roman" w:hAnsi="Times New Roman" w:cs="Times New Roman"/>
          <w:sz w:val="24"/>
          <w:szCs w:val="24"/>
        </w:rPr>
        <w:t xml:space="preserve">odnosno nadzornog odbora </w:t>
      </w:r>
      <w:r w:rsidRPr="007F5A93">
        <w:rPr>
          <w:rFonts w:ascii="Times New Roman" w:hAnsi="Times New Roman" w:cs="Times New Roman"/>
          <w:sz w:val="24"/>
          <w:szCs w:val="24"/>
        </w:rPr>
        <w:t xml:space="preserve">dioničarima učiniti dostupnim obrazloženje takve odluke. </w:t>
      </w:r>
    </w:p>
    <w:p w14:paraId="2B86E875" w14:textId="77777777" w:rsidR="00D335C0" w:rsidRPr="007F5A93" w:rsidRDefault="00D335C0" w:rsidP="00054C3C">
      <w:pPr>
        <w:spacing w:after="0" w:line="240" w:lineRule="auto"/>
        <w:jc w:val="both"/>
        <w:rPr>
          <w:rFonts w:ascii="Times New Roman" w:hAnsi="Times New Roman" w:cs="Times New Roman"/>
          <w:sz w:val="24"/>
          <w:szCs w:val="24"/>
        </w:rPr>
      </w:pPr>
    </w:p>
    <w:p w14:paraId="11CBBBD2" w14:textId="77777777" w:rsidR="00D335C0"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(6) Zamjenskim članom uprave </w:t>
      </w:r>
      <w:r w:rsidR="000C36E5" w:rsidRPr="007F5A93">
        <w:rPr>
          <w:rFonts w:ascii="Times New Roman" w:hAnsi="Times New Roman" w:cs="Times New Roman"/>
          <w:sz w:val="24"/>
          <w:szCs w:val="24"/>
        </w:rPr>
        <w:t xml:space="preserve">odnosno nadzornog odbora </w:t>
      </w:r>
      <w:r w:rsidRPr="007F5A93">
        <w:rPr>
          <w:rFonts w:ascii="Times New Roman" w:hAnsi="Times New Roman" w:cs="Times New Roman"/>
          <w:sz w:val="24"/>
          <w:szCs w:val="24"/>
        </w:rPr>
        <w:t xml:space="preserve">može biti imenovana osoba koja ima odgovarajuća stručna znanja i sposobnosti za obavljanje svojih dužnosti te koja nije u sukobu interesa. </w:t>
      </w:r>
    </w:p>
    <w:p w14:paraId="6E07551C" w14:textId="77777777" w:rsidR="00D335C0" w:rsidRPr="007F5A93" w:rsidRDefault="00D335C0" w:rsidP="00054C3C">
      <w:pPr>
        <w:spacing w:after="0" w:line="240" w:lineRule="auto"/>
        <w:jc w:val="both"/>
        <w:rPr>
          <w:rFonts w:ascii="Times New Roman" w:hAnsi="Times New Roman" w:cs="Times New Roman"/>
          <w:sz w:val="24"/>
          <w:szCs w:val="24"/>
        </w:rPr>
      </w:pPr>
    </w:p>
    <w:p w14:paraId="3EA18822" w14:textId="20F54053" w:rsidR="00DC1B36" w:rsidRPr="007F5A93" w:rsidRDefault="00D335C0"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(7) </w:t>
      </w:r>
      <w:r w:rsidR="00DC1B36" w:rsidRPr="007F5A93">
        <w:rPr>
          <w:rFonts w:ascii="Times New Roman" w:hAnsi="Times New Roman" w:cs="Times New Roman"/>
          <w:sz w:val="24"/>
          <w:szCs w:val="24"/>
        </w:rPr>
        <w:t xml:space="preserve">Na zamjenskog člana uprave </w:t>
      </w:r>
      <w:r w:rsidR="000C36E5" w:rsidRPr="007F5A93">
        <w:rPr>
          <w:rFonts w:ascii="Times New Roman" w:hAnsi="Times New Roman" w:cs="Times New Roman"/>
          <w:sz w:val="24"/>
          <w:szCs w:val="24"/>
        </w:rPr>
        <w:t xml:space="preserve">odnosno nadzornog odbora </w:t>
      </w:r>
      <w:r w:rsidR="00DC1B36" w:rsidRPr="007F5A93">
        <w:rPr>
          <w:rFonts w:ascii="Times New Roman" w:hAnsi="Times New Roman" w:cs="Times New Roman"/>
          <w:sz w:val="24"/>
          <w:szCs w:val="24"/>
        </w:rPr>
        <w:t xml:space="preserve">ne primjenjuju se odredbe glave </w:t>
      </w:r>
      <w:r w:rsidR="00CF0E39" w:rsidRPr="007F5A93">
        <w:rPr>
          <w:rFonts w:ascii="Times New Roman" w:hAnsi="Times New Roman" w:cs="Times New Roman"/>
          <w:sz w:val="24"/>
          <w:szCs w:val="24"/>
        </w:rPr>
        <w:t>VI</w:t>
      </w:r>
      <w:r w:rsidR="00DC1B36" w:rsidRPr="007F5A93">
        <w:rPr>
          <w:rFonts w:ascii="Times New Roman" w:hAnsi="Times New Roman" w:cs="Times New Roman"/>
          <w:sz w:val="24"/>
          <w:szCs w:val="24"/>
        </w:rPr>
        <w:t>. ovoga Zakona osim odredbi član</w:t>
      </w:r>
      <w:r w:rsidR="00A80356" w:rsidRPr="007F5A93">
        <w:rPr>
          <w:rFonts w:ascii="Times New Roman" w:hAnsi="Times New Roman" w:cs="Times New Roman"/>
          <w:sz w:val="24"/>
          <w:szCs w:val="24"/>
        </w:rPr>
        <w:t>a</w:t>
      </w:r>
      <w:r w:rsidR="00DC1B36" w:rsidRPr="007F5A93">
        <w:rPr>
          <w:rFonts w:ascii="Times New Roman" w:hAnsi="Times New Roman" w:cs="Times New Roman"/>
          <w:sz w:val="24"/>
          <w:szCs w:val="24"/>
        </w:rPr>
        <w:t xml:space="preserve">ka </w:t>
      </w:r>
      <w:r w:rsidR="00CF2F75">
        <w:rPr>
          <w:rFonts w:ascii="Times New Roman" w:hAnsi="Times New Roman" w:cs="Times New Roman"/>
          <w:sz w:val="24"/>
          <w:szCs w:val="24"/>
        </w:rPr>
        <w:t>42. stavaka 4. i 5.</w:t>
      </w:r>
      <w:r w:rsidR="00606F97" w:rsidDel="00606F97">
        <w:rPr>
          <w:rFonts w:ascii="Times New Roman" w:hAnsi="Times New Roman" w:cs="Times New Roman"/>
          <w:sz w:val="24"/>
          <w:szCs w:val="24"/>
        </w:rPr>
        <w:t xml:space="preserve"> </w:t>
      </w:r>
      <w:r w:rsidR="00DC1B36" w:rsidRPr="007F5A93">
        <w:rPr>
          <w:rFonts w:ascii="Times New Roman" w:hAnsi="Times New Roman" w:cs="Times New Roman"/>
          <w:sz w:val="24"/>
          <w:szCs w:val="24"/>
        </w:rPr>
        <w:t xml:space="preserve">ovoga Zakona. </w:t>
      </w:r>
    </w:p>
    <w:p w14:paraId="28071861" w14:textId="77777777" w:rsidR="00D335C0" w:rsidRPr="007F5A93" w:rsidRDefault="00D335C0" w:rsidP="00054C3C">
      <w:pPr>
        <w:spacing w:after="0" w:line="240" w:lineRule="auto"/>
        <w:jc w:val="both"/>
        <w:rPr>
          <w:rFonts w:ascii="Times New Roman" w:hAnsi="Times New Roman" w:cs="Times New Roman"/>
          <w:sz w:val="24"/>
          <w:szCs w:val="24"/>
        </w:rPr>
      </w:pPr>
    </w:p>
    <w:p w14:paraId="55F05B63" w14:textId="7C192758"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w:t>
      </w:r>
      <w:r w:rsidR="00D335C0" w:rsidRPr="007F5A93">
        <w:rPr>
          <w:rFonts w:ascii="Times New Roman" w:hAnsi="Times New Roman" w:cs="Times New Roman"/>
          <w:sz w:val="24"/>
          <w:szCs w:val="24"/>
        </w:rPr>
        <w:t>8</w:t>
      </w:r>
      <w:r w:rsidRPr="007F5A93">
        <w:rPr>
          <w:rFonts w:ascii="Times New Roman" w:hAnsi="Times New Roman" w:cs="Times New Roman"/>
          <w:sz w:val="24"/>
          <w:szCs w:val="24"/>
        </w:rPr>
        <w:t xml:space="preserve">) Zamjenski član uprave </w:t>
      </w:r>
      <w:r w:rsidR="000C36E5" w:rsidRPr="007F5A93">
        <w:rPr>
          <w:rFonts w:ascii="Times New Roman" w:hAnsi="Times New Roman" w:cs="Times New Roman"/>
          <w:sz w:val="24"/>
          <w:szCs w:val="24"/>
        </w:rPr>
        <w:t xml:space="preserve">odnosno nadzornog odbora </w:t>
      </w:r>
      <w:r w:rsidRPr="007F5A93">
        <w:rPr>
          <w:rFonts w:ascii="Times New Roman" w:hAnsi="Times New Roman" w:cs="Times New Roman"/>
          <w:sz w:val="24"/>
          <w:szCs w:val="24"/>
        </w:rPr>
        <w:t xml:space="preserve">može biti radnik Hrvatske narodne banke ili druga osoba te ima pravo na naknadu za svoj rad, koju isplaćuje Hrvatska narodna banka. </w:t>
      </w:r>
    </w:p>
    <w:p w14:paraId="6EE2F3F1" w14:textId="77777777" w:rsidR="00D335C0" w:rsidRPr="007F5A93" w:rsidRDefault="00D335C0" w:rsidP="00054C3C">
      <w:pPr>
        <w:spacing w:after="0" w:line="240" w:lineRule="auto"/>
        <w:jc w:val="both"/>
        <w:rPr>
          <w:rFonts w:ascii="Times New Roman" w:hAnsi="Times New Roman" w:cs="Times New Roman"/>
          <w:sz w:val="24"/>
          <w:szCs w:val="24"/>
        </w:rPr>
      </w:pPr>
    </w:p>
    <w:p w14:paraId="00EED968" w14:textId="2EED289F"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lastRenderedPageBreak/>
        <w:t>(</w:t>
      </w:r>
      <w:r w:rsidR="00D335C0" w:rsidRPr="007F5A93">
        <w:rPr>
          <w:rFonts w:ascii="Times New Roman" w:hAnsi="Times New Roman" w:cs="Times New Roman"/>
          <w:sz w:val="24"/>
          <w:szCs w:val="24"/>
        </w:rPr>
        <w:t>9</w:t>
      </w:r>
      <w:r w:rsidRPr="007F5A93">
        <w:rPr>
          <w:rFonts w:ascii="Times New Roman" w:hAnsi="Times New Roman" w:cs="Times New Roman"/>
          <w:sz w:val="24"/>
          <w:szCs w:val="24"/>
        </w:rPr>
        <w:t xml:space="preserve">) Nadležni upravni sud o tužbi podnesenoj protiv rješenja Hrvatske narodne banke o uvođenju zamjenskog člana uprave </w:t>
      </w:r>
      <w:r w:rsidR="000C36E5" w:rsidRPr="007F5A93">
        <w:rPr>
          <w:rFonts w:ascii="Times New Roman" w:hAnsi="Times New Roman" w:cs="Times New Roman"/>
          <w:sz w:val="24"/>
          <w:szCs w:val="24"/>
        </w:rPr>
        <w:t xml:space="preserve">odnosno nadzornog odbora </w:t>
      </w:r>
      <w:r w:rsidRPr="007F5A93">
        <w:rPr>
          <w:rFonts w:ascii="Times New Roman" w:hAnsi="Times New Roman" w:cs="Times New Roman"/>
          <w:sz w:val="24"/>
          <w:szCs w:val="24"/>
        </w:rPr>
        <w:t xml:space="preserve">odlučit će hitno, a najkasnije u roku od 30 dana od njezina primitka. </w:t>
      </w:r>
    </w:p>
    <w:p w14:paraId="30514193" w14:textId="77777777" w:rsidR="00D335C0" w:rsidRPr="007F5A93" w:rsidRDefault="00D335C0" w:rsidP="00054C3C">
      <w:pPr>
        <w:spacing w:after="0" w:line="240" w:lineRule="auto"/>
        <w:jc w:val="both"/>
        <w:rPr>
          <w:rFonts w:ascii="Times New Roman" w:hAnsi="Times New Roman" w:cs="Times New Roman"/>
          <w:sz w:val="24"/>
          <w:szCs w:val="24"/>
        </w:rPr>
      </w:pPr>
    </w:p>
    <w:p w14:paraId="66172898" w14:textId="48CDD6D1"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w:t>
      </w:r>
      <w:r w:rsidR="00D335C0" w:rsidRPr="007F5A93">
        <w:rPr>
          <w:rFonts w:ascii="Times New Roman" w:hAnsi="Times New Roman" w:cs="Times New Roman"/>
          <w:sz w:val="24"/>
          <w:szCs w:val="24"/>
        </w:rPr>
        <w:t>10</w:t>
      </w:r>
      <w:r w:rsidRPr="007F5A93">
        <w:rPr>
          <w:rFonts w:ascii="Times New Roman" w:hAnsi="Times New Roman" w:cs="Times New Roman"/>
          <w:sz w:val="24"/>
          <w:szCs w:val="24"/>
        </w:rPr>
        <w:t xml:space="preserve">) Ovlasti zamjenskog člana uprave </w:t>
      </w:r>
      <w:r w:rsidR="000C36E5" w:rsidRPr="007F5A93">
        <w:rPr>
          <w:rFonts w:ascii="Times New Roman" w:hAnsi="Times New Roman" w:cs="Times New Roman"/>
          <w:sz w:val="24"/>
          <w:szCs w:val="24"/>
        </w:rPr>
        <w:t xml:space="preserve">odnosno nadzornog odbora </w:t>
      </w:r>
      <w:r w:rsidRPr="007F5A93">
        <w:rPr>
          <w:rFonts w:ascii="Times New Roman" w:hAnsi="Times New Roman" w:cs="Times New Roman"/>
          <w:sz w:val="24"/>
          <w:szCs w:val="24"/>
        </w:rPr>
        <w:t xml:space="preserve">prestaju: </w:t>
      </w:r>
    </w:p>
    <w:p w14:paraId="217D49CE" w14:textId="6E89A337"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7F5A93">
        <w:rPr>
          <w:rFonts w:ascii="Times New Roman" w:hAnsi="Times New Roman" w:cs="Times New Roman"/>
          <w:sz w:val="24"/>
          <w:szCs w:val="24"/>
        </w:rPr>
        <w:t>.</w:t>
      </w:r>
      <w:r w:rsidRPr="007F5A93">
        <w:rPr>
          <w:rFonts w:ascii="Times New Roman" w:hAnsi="Times New Roman" w:cs="Times New Roman"/>
          <w:sz w:val="24"/>
          <w:szCs w:val="24"/>
        </w:rPr>
        <w:t xml:space="preserve"> istekom razdoblja navedenog u odluci o imenovanju </w:t>
      </w:r>
    </w:p>
    <w:p w14:paraId="5E852911" w14:textId="31475AE2"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2</w:t>
      </w:r>
      <w:r w:rsidR="007F5A93">
        <w:rPr>
          <w:rFonts w:ascii="Times New Roman" w:hAnsi="Times New Roman" w:cs="Times New Roman"/>
          <w:sz w:val="24"/>
          <w:szCs w:val="24"/>
        </w:rPr>
        <w:t>.</w:t>
      </w:r>
      <w:r w:rsidRPr="007F5A93">
        <w:rPr>
          <w:rFonts w:ascii="Times New Roman" w:hAnsi="Times New Roman" w:cs="Times New Roman"/>
          <w:sz w:val="24"/>
          <w:szCs w:val="24"/>
        </w:rPr>
        <w:t xml:space="preserve"> opozivom njegova imenovanja </w:t>
      </w:r>
    </w:p>
    <w:p w14:paraId="35856B16" w14:textId="19766B24"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3</w:t>
      </w:r>
      <w:r w:rsidR="007F5A93">
        <w:rPr>
          <w:rFonts w:ascii="Times New Roman" w:hAnsi="Times New Roman" w:cs="Times New Roman"/>
          <w:sz w:val="24"/>
          <w:szCs w:val="24"/>
        </w:rPr>
        <w:t>.</w:t>
      </w:r>
      <w:r w:rsidRPr="007F5A93">
        <w:rPr>
          <w:rFonts w:ascii="Times New Roman" w:hAnsi="Times New Roman" w:cs="Times New Roman"/>
          <w:sz w:val="24"/>
          <w:szCs w:val="24"/>
        </w:rPr>
        <w:t xml:space="preserve"> uvođenjem posebne uprave </w:t>
      </w:r>
    </w:p>
    <w:p w14:paraId="5A69F2C6" w14:textId="6EF91227"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4</w:t>
      </w:r>
      <w:r w:rsidR="007F5A93">
        <w:rPr>
          <w:rFonts w:ascii="Times New Roman" w:hAnsi="Times New Roman" w:cs="Times New Roman"/>
          <w:sz w:val="24"/>
          <w:szCs w:val="24"/>
        </w:rPr>
        <w:t>.</w:t>
      </w:r>
      <w:r w:rsidRPr="007F5A93">
        <w:rPr>
          <w:rFonts w:ascii="Times New Roman" w:hAnsi="Times New Roman" w:cs="Times New Roman"/>
          <w:sz w:val="24"/>
          <w:szCs w:val="24"/>
        </w:rPr>
        <w:t xml:space="preserve"> imenovanjem likvidatora ili </w:t>
      </w:r>
    </w:p>
    <w:p w14:paraId="2D937038" w14:textId="643A4658"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5</w:t>
      </w:r>
      <w:r w:rsidR="007F5A93">
        <w:rPr>
          <w:rFonts w:ascii="Times New Roman" w:hAnsi="Times New Roman" w:cs="Times New Roman"/>
          <w:sz w:val="24"/>
          <w:szCs w:val="24"/>
        </w:rPr>
        <w:t>.</w:t>
      </w:r>
      <w:r w:rsidRPr="007F5A93">
        <w:rPr>
          <w:rFonts w:ascii="Times New Roman" w:hAnsi="Times New Roman" w:cs="Times New Roman"/>
          <w:sz w:val="24"/>
          <w:szCs w:val="24"/>
        </w:rPr>
        <w:t xml:space="preserve"> uvođenjem sanacijske uprave. </w:t>
      </w:r>
    </w:p>
    <w:p w14:paraId="516CAA4F" w14:textId="77777777" w:rsidR="00D335C0" w:rsidRPr="007F5A93" w:rsidRDefault="00D335C0" w:rsidP="00054C3C">
      <w:pPr>
        <w:spacing w:after="0" w:line="240" w:lineRule="auto"/>
        <w:jc w:val="both"/>
        <w:rPr>
          <w:rFonts w:ascii="Times New Roman" w:hAnsi="Times New Roman" w:cs="Times New Roman"/>
          <w:sz w:val="24"/>
          <w:szCs w:val="24"/>
        </w:rPr>
      </w:pPr>
    </w:p>
    <w:p w14:paraId="0C44E977" w14:textId="1AD36C65"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D335C0" w:rsidRPr="007F5A93">
        <w:rPr>
          <w:rFonts w:ascii="Times New Roman" w:hAnsi="Times New Roman" w:cs="Times New Roman"/>
          <w:sz w:val="24"/>
          <w:szCs w:val="24"/>
        </w:rPr>
        <w:t>1</w:t>
      </w:r>
      <w:r w:rsidRPr="007F5A93">
        <w:rPr>
          <w:rFonts w:ascii="Times New Roman" w:hAnsi="Times New Roman" w:cs="Times New Roman"/>
          <w:sz w:val="24"/>
          <w:szCs w:val="24"/>
        </w:rPr>
        <w:t xml:space="preserve">) Prava i obveze zamjenskog člana uprave </w:t>
      </w:r>
      <w:r w:rsidR="000C36E5" w:rsidRPr="007F5A93">
        <w:rPr>
          <w:rFonts w:ascii="Times New Roman" w:hAnsi="Times New Roman" w:cs="Times New Roman"/>
          <w:sz w:val="24"/>
          <w:szCs w:val="24"/>
        </w:rPr>
        <w:t xml:space="preserve">odnosno nadzornog odbora </w:t>
      </w:r>
      <w:r w:rsidRPr="007F5A93">
        <w:rPr>
          <w:rFonts w:ascii="Times New Roman" w:hAnsi="Times New Roman" w:cs="Times New Roman"/>
          <w:sz w:val="24"/>
          <w:szCs w:val="24"/>
        </w:rPr>
        <w:t xml:space="preserve">počinju danom donošenja odluke o uvođenju zamjenskog člana uprave bez obzira na upis u sudski registar. </w:t>
      </w:r>
    </w:p>
    <w:p w14:paraId="5179043D" w14:textId="77777777" w:rsidR="00D335C0" w:rsidRPr="007F5A93" w:rsidRDefault="00D335C0" w:rsidP="00054C3C">
      <w:pPr>
        <w:spacing w:after="0" w:line="240" w:lineRule="auto"/>
        <w:jc w:val="both"/>
        <w:rPr>
          <w:rFonts w:ascii="Times New Roman" w:hAnsi="Times New Roman" w:cs="Times New Roman"/>
          <w:sz w:val="24"/>
          <w:szCs w:val="24"/>
        </w:rPr>
      </w:pPr>
    </w:p>
    <w:p w14:paraId="4ABD3AE5" w14:textId="04681CA3"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D335C0" w:rsidRPr="007F5A93">
        <w:rPr>
          <w:rFonts w:ascii="Times New Roman" w:hAnsi="Times New Roman" w:cs="Times New Roman"/>
          <w:sz w:val="24"/>
          <w:szCs w:val="24"/>
        </w:rPr>
        <w:t>2</w:t>
      </w:r>
      <w:r w:rsidRPr="007F5A93">
        <w:rPr>
          <w:rFonts w:ascii="Times New Roman" w:hAnsi="Times New Roman" w:cs="Times New Roman"/>
          <w:sz w:val="24"/>
          <w:szCs w:val="24"/>
        </w:rPr>
        <w:t xml:space="preserve">) Odgovornost za štetu koju zamjenski član uprave prouzroči pri obavljanju dužnosti u okviru ovoga Zakona postoji samo ako je šteta prouzročena namjerno ili iz krajnje nepažnje. </w:t>
      </w:r>
    </w:p>
    <w:p w14:paraId="31FEA644" w14:textId="77777777" w:rsidR="00D335C0" w:rsidRPr="007F5A93" w:rsidRDefault="00D335C0" w:rsidP="00054C3C">
      <w:pPr>
        <w:spacing w:after="0" w:line="240" w:lineRule="auto"/>
        <w:jc w:val="both"/>
        <w:rPr>
          <w:rFonts w:ascii="Times New Roman" w:hAnsi="Times New Roman" w:cs="Times New Roman"/>
          <w:sz w:val="24"/>
          <w:szCs w:val="24"/>
        </w:rPr>
      </w:pPr>
    </w:p>
    <w:p w14:paraId="588933AA" w14:textId="774DA506"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D335C0" w:rsidRPr="007F5A93">
        <w:rPr>
          <w:rFonts w:ascii="Times New Roman" w:hAnsi="Times New Roman" w:cs="Times New Roman"/>
          <w:sz w:val="24"/>
          <w:szCs w:val="24"/>
        </w:rPr>
        <w:t>3</w:t>
      </w:r>
      <w:r w:rsidRPr="007F5A93">
        <w:rPr>
          <w:rFonts w:ascii="Times New Roman" w:hAnsi="Times New Roman" w:cs="Times New Roman"/>
          <w:sz w:val="24"/>
          <w:szCs w:val="24"/>
        </w:rPr>
        <w:t>) Za štetu iz stavka 1</w:t>
      </w:r>
      <w:r w:rsidR="00D335C0" w:rsidRPr="007F5A93">
        <w:rPr>
          <w:rFonts w:ascii="Times New Roman" w:hAnsi="Times New Roman" w:cs="Times New Roman"/>
          <w:sz w:val="24"/>
          <w:szCs w:val="24"/>
        </w:rPr>
        <w:t>2</w:t>
      </w:r>
      <w:r w:rsidRPr="007F5A93">
        <w:rPr>
          <w:rFonts w:ascii="Times New Roman" w:hAnsi="Times New Roman" w:cs="Times New Roman"/>
          <w:sz w:val="24"/>
          <w:szCs w:val="24"/>
        </w:rPr>
        <w:t xml:space="preserve">. ovoga članka odgovara Hrvatska narodna banka. </w:t>
      </w:r>
    </w:p>
    <w:p w14:paraId="16701AAB" w14:textId="77777777" w:rsidR="00D335C0" w:rsidRPr="007F5A93" w:rsidRDefault="00D335C0" w:rsidP="00054C3C">
      <w:pPr>
        <w:spacing w:after="0" w:line="240" w:lineRule="auto"/>
        <w:jc w:val="both"/>
        <w:rPr>
          <w:rFonts w:ascii="Times New Roman" w:hAnsi="Times New Roman" w:cs="Times New Roman"/>
          <w:sz w:val="24"/>
          <w:szCs w:val="24"/>
        </w:rPr>
      </w:pPr>
    </w:p>
    <w:p w14:paraId="228FDDBF" w14:textId="70F140BB"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D335C0" w:rsidRPr="007F5A93">
        <w:rPr>
          <w:rFonts w:ascii="Times New Roman" w:hAnsi="Times New Roman" w:cs="Times New Roman"/>
          <w:sz w:val="24"/>
          <w:szCs w:val="24"/>
        </w:rPr>
        <w:t>4</w:t>
      </w:r>
      <w:r w:rsidRPr="007F5A93">
        <w:rPr>
          <w:rFonts w:ascii="Times New Roman" w:hAnsi="Times New Roman" w:cs="Times New Roman"/>
          <w:sz w:val="24"/>
          <w:szCs w:val="24"/>
        </w:rPr>
        <w:t xml:space="preserve">) Hrvatska narodna banka ovlaštena je davati zamjenskom članu uprave pisane naloge i upute. </w:t>
      </w:r>
    </w:p>
    <w:p w14:paraId="1A1837FF" w14:textId="77777777" w:rsidR="00D335C0" w:rsidRPr="007F5A93" w:rsidRDefault="00D335C0" w:rsidP="00054C3C">
      <w:pPr>
        <w:spacing w:after="0" w:line="240" w:lineRule="auto"/>
        <w:jc w:val="both"/>
        <w:rPr>
          <w:rFonts w:ascii="Times New Roman" w:hAnsi="Times New Roman" w:cs="Times New Roman"/>
          <w:sz w:val="24"/>
          <w:szCs w:val="24"/>
        </w:rPr>
      </w:pPr>
    </w:p>
    <w:p w14:paraId="043AABD3" w14:textId="7684E62E"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D335C0" w:rsidRPr="007F5A93">
        <w:rPr>
          <w:rFonts w:ascii="Times New Roman" w:hAnsi="Times New Roman" w:cs="Times New Roman"/>
          <w:sz w:val="24"/>
          <w:szCs w:val="24"/>
        </w:rPr>
        <w:t>5</w:t>
      </w:r>
      <w:r w:rsidRPr="007F5A93">
        <w:rPr>
          <w:rFonts w:ascii="Times New Roman" w:hAnsi="Times New Roman" w:cs="Times New Roman"/>
          <w:sz w:val="24"/>
          <w:szCs w:val="24"/>
        </w:rPr>
        <w:t xml:space="preserve">) Hrvatska narodna banka može rješenjem o imenovanju zamjenskog člana uprave odrediti da uprava kreditne institucije ne može donijeti određenu odluku ako za nju ne glasa zamjenski član uprave. </w:t>
      </w:r>
    </w:p>
    <w:p w14:paraId="2B17D061" w14:textId="77777777" w:rsidR="00D335C0" w:rsidRPr="007F5A93" w:rsidRDefault="00D335C0" w:rsidP="00054C3C">
      <w:pPr>
        <w:spacing w:after="0" w:line="240" w:lineRule="auto"/>
        <w:jc w:val="both"/>
        <w:rPr>
          <w:rFonts w:ascii="Times New Roman" w:hAnsi="Times New Roman" w:cs="Times New Roman"/>
          <w:sz w:val="24"/>
          <w:szCs w:val="24"/>
        </w:rPr>
      </w:pPr>
    </w:p>
    <w:p w14:paraId="59DE8369" w14:textId="1A3CEE63"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D335C0" w:rsidRPr="007F5A93">
        <w:rPr>
          <w:rFonts w:ascii="Times New Roman" w:hAnsi="Times New Roman" w:cs="Times New Roman"/>
          <w:sz w:val="24"/>
          <w:szCs w:val="24"/>
        </w:rPr>
        <w:t>6</w:t>
      </w:r>
      <w:r w:rsidRPr="007F5A93">
        <w:rPr>
          <w:rFonts w:ascii="Times New Roman" w:hAnsi="Times New Roman" w:cs="Times New Roman"/>
          <w:sz w:val="24"/>
          <w:szCs w:val="24"/>
        </w:rPr>
        <w:t xml:space="preserve">) Ako je Hrvatska narodna banka rješenjem o imenovanju zamjenskog člana uprave odredila da uprava ne može donijeti određenu odluku ako za nju ne glasa zamjenski član uprave, ta činjenica se upisuje u sudski registar kao ograničenje u ovlasti zastupanja osoba ovlaštenih za zastupanje kreditne institucije upisanih u sudski registar. </w:t>
      </w:r>
    </w:p>
    <w:p w14:paraId="333AB5A1" w14:textId="77777777" w:rsidR="00D335C0" w:rsidRPr="007F5A93" w:rsidRDefault="00D335C0" w:rsidP="00054C3C">
      <w:pPr>
        <w:spacing w:after="0" w:line="240" w:lineRule="auto"/>
        <w:jc w:val="both"/>
        <w:rPr>
          <w:rFonts w:ascii="Times New Roman" w:hAnsi="Times New Roman" w:cs="Times New Roman"/>
          <w:sz w:val="24"/>
          <w:szCs w:val="24"/>
        </w:rPr>
      </w:pPr>
    </w:p>
    <w:p w14:paraId="4864311B" w14:textId="5577C94A"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D335C0" w:rsidRPr="007F5A93">
        <w:rPr>
          <w:rFonts w:ascii="Times New Roman" w:hAnsi="Times New Roman" w:cs="Times New Roman"/>
          <w:sz w:val="24"/>
          <w:szCs w:val="24"/>
        </w:rPr>
        <w:t>7</w:t>
      </w:r>
      <w:r w:rsidRPr="007F5A93">
        <w:rPr>
          <w:rFonts w:ascii="Times New Roman" w:hAnsi="Times New Roman" w:cs="Times New Roman"/>
          <w:sz w:val="24"/>
          <w:szCs w:val="24"/>
        </w:rPr>
        <w:t>) Prijedlog za upis u sudski registar ograničenja iz stavka 1</w:t>
      </w:r>
      <w:r w:rsidR="00D335C0" w:rsidRPr="007F5A93">
        <w:rPr>
          <w:rFonts w:ascii="Times New Roman" w:hAnsi="Times New Roman" w:cs="Times New Roman"/>
          <w:sz w:val="24"/>
          <w:szCs w:val="24"/>
        </w:rPr>
        <w:t>6</w:t>
      </w:r>
      <w:r w:rsidRPr="007F5A93">
        <w:rPr>
          <w:rFonts w:ascii="Times New Roman" w:hAnsi="Times New Roman" w:cs="Times New Roman"/>
          <w:sz w:val="24"/>
          <w:szCs w:val="24"/>
        </w:rPr>
        <w:t xml:space="preserve">. ovoga članka podnosi Hrvatska narodna banka. </w:t>
      </w:r>
    </w:p>
    <w:p w14:paraId="0436F180" w14:textId="77777777" w:rsidR="00D335C0" w:rsidRPr="007F5A93" w:rsidRDefault="00D335C0" w:rsidP="00054C3C">
      <w:pPr>
        <w:spacing w:after="0" w:line="240" w:lineRule="auto"/>
        <w:jc w:val="both"/>
        <w:rPr>
          <w:rFonts w:ascii="Times New Roman" w:hAnsi="Times New Roman" w:cs="Times New Roman"/>
          <w:sz w:val="24"/>
          <w:szCs w:val="24"/>
        </w:rPr>
      </w:pPr>
    </w:p>
    <w:p w14:paraId="46BCAA1B" w14:textId="5FB03951"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D335C0" w:rsidRPr="007F5A93">
        <w:rPr>
          <w:rFonts w:ascii="Times New Roman" w:hAnsi="Times New Roman" w:cs="Times New Roman"/>
          <w:sz w:val="24"/>
          <w:szCs w:val="24"/>
        </w:rPr>
        <w:t>8</w:t>
      </w:r>
      <w:r w:rsidRPr="007F5A93">
        <w:rPr>
          <w:rFonts w:ascii="Times New Roman" w:hAnsi="Times New Roman" w:cs="Times New Roman"/>
          <w:sz w:val="24"/>
          <w:szCs w:val="24"/>
        </w:rPr>
        <w:t>) Članovi uprave, članovi nadzornog odbora i svi radnici kreditne institucije dužni su surađivati sa zamjenskim članom uprave.</w:t>
      </w:r>
    </w:p>
    <w:p w14:paraId="4ED6AAB8" w14:textId="77777777" w:rsidR="00DC1B36" w:rsidRPr="007F5A93" w:rsidRDefault="00DC1B36" w:rsidP="00054C3C">
      <w:pPr>
        <w:spacing w:after="0" w:line="240" w:lineRule="auto"/>
        <w:jc w:val="both"/>
        <w:rPr>
          <w:rFonts w:ascii="Times New Roman" w:hAnsi="Times New Roman" w:cs="Times New Roman"/>
          <w:sz w:val="24"/>
          <w:szCs w:val="24"/>
        </w:rPr>
      </w:pPr>
    </w:p>
    <w:p w14:paraId="1C6037AD"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Administrator</w:t>
      </w:r>
    </w:p>
    <w:p w14:paraId="3244B1BA" w14:textId="701A3AFA"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Članak 2</w:t>
      </w:r>
      <w:r w:rsidR="00431DDA" w:rsidRPr="007F5A93">
        <w:rPr>
          <w:rFonts w:ascii="Times New Roman" w:eastAsia="Times New Roman" w:hAnsi="Times New Roman" w:cs="Times New Roman"/>
          <w:sz w:val="24"/>
          <w:szCs w:val="24"/>
          <w:lang w:eastAsia="hr-HR"/>
        </w:rPr>
        <w:t>75</w:t>
      </w:r>
      <w:r w:rsidRPr="007F5A93">
        <w:rPr>
          <w:rFonts w:ascii="Times New Roman" w:eastAsia="Times New Roman" w:hAnsi="Times New Roman" w:cs="Times New Roman"/>
          <w:sz w:val="24"/>
          <w:szCs w:val="24"/>
          <w:lang w:eastAsia="hr-HR"/>
        </w:rPr>
        <w:t>.</w:t>
      </w:r>
    </w:p>
    <w:p w14:paraId="10630A29" w14:textId="77777777" w:rsidR="00DC1B36" w:rsidRPr="007F5A93" w:rsidRDefault="00DC1B36" w:rsidP="00054C3C">
      <w:pPr>
        <w:spacing w:after="0" w:line="240" w:lineRule="auto"/>
        <w:jc w:val="center"/>
        <w:rPr>
          <w:rFonts w:ascii="Times New Roman" w:eastAsia="Times New Roman" w:hAnsi="Times New Roman" w:cs="Times New Roman"/>
          <w:b/>
          <w:bCs/>
          <w:sz w:val="24"/>
          <w:szCs w:val="24"/>
          <w:lang w:eastAsia="hr-HR"/>
        </w:rPr>
      </w:pPr>
    </w:p>
    <w:p w14:paraId="4289755A" w14:textId="2ED165B4"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 Hrvatska narodna banka može donijeti rješenje o imenovanju jednoga ili više administratora da privremeno radi s upravom </w:t>
      </w:r>
      <w:r w:rsidR="00FE095C" w:rsidRPr="007F5A93">
        <w:rPr>
          <w:rFonts w:ascii="Times New Roman" w:eastAsia="Times New Roman" w:hAnsi="Times New Roman" w:cs="Times New Roman"/>
          <w:sz w:val="24"/>
          <w:szCs w:val="24"/>
          <w:lang w:eastAsia="hr-HR"/>
        </w:rPr>
        <w:t xml:space="preserve">odnosno nadzornim odborom </w:t>
      </w:r>
      <w:r w:rsidRPr="007F5A93">
        <w:rPr>
          <w:rFonts w:ascii="Times New Roman" w:eastAsia="Times New Roman" w:hAnsi="Times New Roman" w:cs="Times New Roman"/>
          <w:sz w:val="24"/>
          <w:szCs w:val="24"/>
          <w:lang w:eastAsia="hr-HR"/>
        </w:rPr>
        <w:t>kreditne institucije ako su ispunjeni svi sljedeći uvjeti:</w:t>
      </w:r>
    </w:p>
    <w:p w14:paraId="5E910DCA" w14:textId="2AA998A1"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ako kreditna institucija značajno krši zahtjeve iz ovoga Zakona, Uredbe (EU) br. 575/2013 i drugih propisa kojima se uređuje poslovanje kreditnih institucija ili ako postoje značajni nedostaci u poslovanju kreditne institucije i</w:t>
      </w:r>
    </w:p>
    <w:p w14:paraId="7DCAD9DE" w14:textId="4751193A"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ako se unatoč mjerama naloženima u skladu s člankom </w:t>
      </w:r>
      <w:r w:rsidR="00A80356" w:rsidRPr="007F5A93">
        <w:rPr>
          <w:rFonts w:ascii="Times New Roman" w:eastAsia="Times New Roman" w:hAnsi="Times New Roman" w:cs="Times New Roman"/>
          <w:sz w:val="24"/>
          <w:szCs w:val="24"/>
          <w:lang w:eastAsia="hr-HR"/>
        </w:rPr>
        <w:t>27</w:t>
      </w:r>
      <w:r w:rsidR="00431DDA"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xml:space="preserve">. ovoga Zakona financijsko stanje kreditne institucije nije poboljšalo ili ako Hrvatska narodna banka ocijeni da mjera iz članka </w:t>
      </w:r>
      <w:r w:rsidR="00A80356" w:rsidRPr="007F5A93">
        <w:rPr>
          <w:rFonts w:ascii="Times New Roman" w:eastAsia="Times New Roman" w:hAnsi="Times New Roman" w:cs="Times New Roman"/>
          <w:sz w:val="24"/>
          <w:szCs w:val="24"/>
          <w:lang w:eastAsia="hr-HR"/>
        </w:rPr>
        <w:t>27</w:t>
      </w:r>
      <w:r w:rsidR="00431DDA"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ovoga Zakona ne bi bila dovoljna za poboljšanje stanja kreditne institucije.</w:t>
      </w:r>
    </w:p>
    <w:p w14:paraId="6A151188"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454E8039" w14:textId="264A6329"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lastRenderedPageBreak/>
        <w:t xml:space="preserve">(2) Hrvatska narodna banka može administratorom imenovati osobu, koja ima odgovarajuća stručna znanja i sposobnosti za obavljanje svojih dužnosti te koja nije u sukobu interesa a na imenovanje administratora primjenjuje se članak </w:t>
      </w:r>
      <w:r w:rsidR="00A00FA3" w:rsidRPr="007F5A93">
        <w:rPr>
          <w:rFonts w:ascii="Times New Roman" w:eastAsia="Times New Roman" w:hAnsi="Times New Roman" w:cs="Times New Roman"/>
          <w:sz w:val="24"/>
          <w:szCs w:val="24"/>
          <w:lang w:eastAsia="hr-HR"/>
        </w:rPr>
        <w:t>114</w:t>
      </w:r>
      <w:r w:rsidRPr="007F5A93">
        <w:rPr>
          <w:rFonts w:ascii="Times New Roman" w:eastAsia="Times New Roman" w:hAnsi="Times New Roman" w:cs="Times New Roman"/>
          <w:sz w:val="24"/>
          <w:szCs w:val="24"/>
          <w:lang w:eastAsia="hr-HR"/>
        </w:rPr>
        <w:t xml:space="preserve">. stavci 2. do </w:t>
      </w:r>
      <w:r w:rsidR="00A80356" w:rsidRPr="007F5A93">
        <w:rPr>
          <w:rFonts w:ascii="Times New Roman" w:eastAsia="Times New Roman" w:hAnsi="Times New Roman" w:cs="Times New Roman"/>
          <w:sz w:val="24"/>
          <w:szCs w:val="24"/>
          <w:lang w:eastAsia="hr-HR"/>
        </w:rPr>
        <w:t>7</w:t>
      </w:r>
      <w:r w:rsidRPr="007F5A93">
        <w:rPr>
          <w:rFonts w:ascii="Times New Roman" w:eastAsia="Times New Roman" w:hAnsi="Times New Roman" w:cs="Times New Roman"/>
          <w:sz w:val="24"/>
          <w:szCs w:val="24"/>
          <w:lang w:eastAsia="hr-HR"/>
        </w:rPr>
        <w:t xml:space="preserve">. ovoga Zakona. </w:t>
      </w:r>
    </w:p>
    <w:p w14:paraId="56D96557" w14:textId="77777777" w:rsidR="00D335C0" w:rsidRPr="007F5A93" w:rsidRDefault="00D335C0" w:rsidP="00054C3C">
      <w:pPr>
        <w:shd w:val="clear" w:color="auto" w:fill="FFFFFF"/>
        <w:spacing w:after="0" w:line="240" w:lineRule="auto"/>
        <w:jc w:val="both"/>
        <w:rPr>
          <w:rFonts w:ascii="Times New Roman" w:eastAsia="Times New Roman" w:hAnsi="Times New Roman" w:cs="Times New Roman"/>
          <w:sz w:val="24"/>
          <w:szCs w:val="24"/>
          <w:lang w:eastAsia="hr-HR"/>
        </w:rPr>
      </w:pPr>
    </w:p>
    <w:p w14:paraId="6F99E12C" w14:textId="565AEB21" w:rsidR="00DC1B36" w:rsidRPr="007F5A93" w:rsidRDefault="00DC1B36" w:rsidP="00054C3C">
      <w:pPr>
        <w:shd w:val="clear" w:color="auto" w:fill="FFFFFF"/>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(3) Hrvatska narodna banka mora objaviti imenovanje svakog administratora osim </w:t>
      </w:r>
      <w:r w:rsidR="000A46B2" w:rsidRPr="007F5A93">
        <w:rPr>
          <w:rFonts w:ascii="Times New Roman" w:eastAsia="Times New Roman" w:hAnsi="Times New Roman" w:cs="Times New Roman"/>
          <w:sz w:val="24"/>
          <w:szCs w:val="24"/>
          <w:lang w:eastAsia="hr-HR"/>
        </w:rPr>
        <w:t xml:space="preserve">u slučaju </w:t>
      </w:r>
      <w:r w:rsidRPr="007F5A93">
        <w:rPr>
          <w:rFonts w:ascii="Times New Roman" w:eastAsia="Times New Roman" w:hAnsi="Times New Roman" w:cs="Times New Roman"/>
          <w:sz w:val="24"/>
          <w:szCs w:val="24"/>
          <w:lang w:eastAsia="hr-HR"/>
        </w:rPr>
        <w:t>kada administrator nema ovlasti zastupati kreditnu instituciju.</w:t>
      </w:r>
    </w:p>
    <w:p w14:paraId="58D44FED" w14:textId="77777777" w:rsidR="00D335C0" w:rsidRPr="007F5A93" w:rsidRDefault="00D335C0" w:rsidP="00054C3C">
      <w:pPr>
        <w:spacing w:after="0" w:line="240" w:lineRule="auto"/>
        <w:jc w:val="both"/>
        <w:rPr>
          <w:rFonts w:ascii="Times New Roman" w:eastAsia="Times New Roman" w:hAnsi="Times New Roman" w:cs="Times New Roman"/>
          <w:sz w:val="24"/>
          <w:szCs w:val="24"/>
          <w:lang w:eastAsia="hr-HR"/>
        </w:rPr>
      </w:pPr>
    </w:p>
    <w:p w14:paraId="7C770AD9" w14:textId="500D2796" w:rsidR="00371E84" w:rsidRPr="007F5A93" w:rsidRDefault="00371E84"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7C1667" w:rsidRPr="007F5A93">
        <w:rPr>
          <w:rFonts w:ascii="Times New Roman" w:eastAsia="Times New Roman" w:hAnsi="Times New Roman" w:cs="Times New Roman"/>
          <w:sz w:val="24"/>
          <w:szCs w:val="24"/>
          <w:lang w:eastAsia="hr-HR"/>
        </w:rPr>
        <w:t>4</w:t>
      </w:r>
      <w:r w:rsidRPr="007F5A93">
        <w:rPr>
          <w:rFonts w:ascii="Times New Roman" w:eastAsia="Times New Roman" w:hAnsi="Times New Roman" w:cs="Times New Roman"/>
          <w:sz w:val="24"/>
          <w:szCs w:val="24"/>
          <w:lang w:eastAsia="hr-HR"/>
        </w:rPr>
        <w:t xml:space="preserve">) Administrator iz stavka 1. ovoga članka osim dužnosti i ovlasti </w:t>
      </w:r>
      <w:r w:rsidR="00C341F5" w:rsidRPr="007F5A93">
        <w:rPr>
          <w:rFonts w:ascii="Times New Roman" w:eastAsia="Times New Roman" w:hAnsi="Times New Roman" w:cs="Times New Roman"/>
          <w:sz w:val="24"/>
          <w:szCs w:val="24"/>
          <w:lang w:eastAsia="hr-HR"/>
        </w:rPr>
        <w:t xml:space="preserve">povjerenika </w:t>
      </w:r>
      <w:r w:rsidRPr="007F5A93">
        <w:rPr>
          <w:rFonts w:ascii="Times New Roman" w:eastAsia="Times New Roman" w:hAnsi="Times New Roman" w:cs="Times New Roman"/>
          <w:sz w:val="24"/>
          <w:szCs w:val="24"/>
          <w:lang w:eastAsia="hr-HR"/>
        </w:rPr>
        <w:t xml:space="preserve">u skladu s člancima </w:t>
      </w:r>
      <w:r w:rsidR="00525127">
        <w:rPr>
          <w:rFonts w:ascii="Times New Roman" w:eastAsia="Times New Roman" w:hAnsi="Times New Roman" w:cs="Times New Roman"/>
          <w:sz w:val="24"/>
          <w:szCs w:val="24"/>
          <w:lang w:eastAsia="hr-HR"/>
        </w:rPr>
        <w:t>114. do 118.</w:t>
      </w:r>
      <w:r w:rsidRPr="007F5A93">
        <w:rPr>
          <w:rFonts w:ascii="Times New Roman" w:eastAsia="Times New Roman" w:hAnsi="Times New Roman" w:cs="Times New Roman"/>
          <w:sz w:val="24"/>
          <w:szCs w:val="24"/>
          <w:lang w:eastAsia="hr-HR"/>
        </w:rPr>
        <w:t>. ovoga Zakona ima i najmanje jednu od sljedećih ovlasti:</w:t>
      </w:r>
    </w:p>
    <w:p w14:paraId="0F6B725C" w14:textId="0D419D84" w:rsidR="00C341F5" w:rsidRPr="007F5A93" w:rsidRDefault="00371E84"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davanje prethodne suglasnosti na određene odluke uprave i nadzornog odbora kreditne</w:t>
      </w:r>
      <w:r w:rsidR="00BC34BA" w:rsidRPr="007F5A93">
        <w:rPr>
          <w:rFonts w:ascii="Times New Roman" w:eastAsia="Times New Roman" w:hAnsi="Times New Roman" w:cs="Times New Roman"/>
          <w:sz w:val="24"/>
          <w:szCs w:val="24"/>
          <w:lang w:eastAsia="hr-HR"/>
        </w:rPr>
        <w:t xml:space="preserve"> </w:t>
      </w:r>
      <w:r w:rsidRPr="007F5A93">
        <w:rPr>
          <w:rFonts w:ascii="Times New Roman" w:eastAsia="Times New Roman" w:hAnsi="Times New Roman" w:cs="Times New Roman"/>
          <w:sz w:val="24"/>
          <w:szCs w:val="24"/>
          <w:lang w:eastAsia="hr-HR"/>
        </w:rPr>
        <w:t>institucije ili</w:t>
      </w:r>
      <w:r w:rsidR="00C341F5" w:rsidRPr="007F5A93">
        <w:rPr>
          <w:rFonts w:ascii="Times New Roman" w:eastAsia="Times New Roman" w:hAnsi="Times New Roman" w:cs="Times New Roman"/>
          <w:sz w:val="24"/>
          <w:szCs w:val="24"/>
          <w:lang w:eastAsia="hr-HR"/>
        </w:rPr>
        <w:t xml:space="preserve"> </w:t>
      </w:r>
    </w:p>
    <w:p w14:paraId="7D604659" w14:textId="29448375" w:rsidR="00DC1B36" w:rsidRPr="007F5A93" w:rsidRDefault="00371E84"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savjetovanje uprave i nadzornog odbora kreditne institucije prije donošenja odluka.</w:t>
      </w:r>
    </w:p>
    <w:p w14:paraId="1A0DFC69" w14:textId="77777777" w:rsidR="00D335C0" w:rsidRPr="007F5A93" w:rsidRDefault="00D335C0" w:rsidP="00054C3C">
      <w:pPr>
        <w:spacing w:after="0" w:line="240" w:lineRule="auto"/>
        <w:jc w:val="both"/>
        <w:rPr>
          <w:rFonts w:ascii="Times New Roman" w:eastAsia="Times New Roman" w:hAnsi="Times New Roman" w:cs="Times New Roman"/>
          <w:sz w:val="24"/>
          <w:szCs w:val="24"/>
          <w:lang w:eastAsia="hr-HR"/>
        </w:rPr>
      </w:pPr>
    </w:p>
    <w:p w14:paraId="7177BDCA" w14:textId="470C62AF"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D335C0" w:rsidRPr="007F5A93">
        <w:rPr>
          <w:rFonts w:ascii="Times New Roman" w:eastAsia="Times New Roman" w:hAnsi="Times New Roman" w:cs="Times New Roman"/>
          <w:sz w:val="24"/>
          <w:szCs w:val="24"/>
          <w:lang w:eastAsia="hr-HR"/>
        </w:rPr>
        <w:t>5</w:t>
      </w:r>
      <w:r w:rsidRPr="007F5A93">
        <w:rPr>
          <w:rFonts w:ascii="Times New Roman" w:eastAsia="Times New Roman" w:hAnsi="Times New Roman" w:cs="Times New Roman"/>
          <w:sz w:val="24"/>
          <w:szCs w:val="24"/>
          <w:lang w:eastAsia="hr-HR"/>
        </w:rPr>
        <w:t>)</w:t>
      </w:r>
      <w:r w:rsidR="00D335C0" w:rsidRPr="007F5A93">
        <w:rPr>
          <w:rFonts w:ascii="Times New Roman" w:eastAsia="Times New Roman" w:hAnsi="Times New Roman" w:cs="Times New Roman"/>
          <w:sz w:val="24"/>
          <w:szCs w:val="24"/>
          <w:lang w:eastAsia="hr-HR"/>
        </w:rPr>
        <w:t xml:space="preserve"> </w:t>
      </w:r>
      <w:r w:rsidRPr="007F5A93">
        <w:rPr>
          <w:rFonts w:ascii="Times New Roman" w:eastAsia="Times New Roman" w:hAnsi="Times New Roman" w:cs="Times New Roman"/>
          <w:sz w:val="24"/>
          <w:szCs w:val="24"/>
          <w:lang w:eastAsia="hr-HR"/>
        </w:rPr>
        <w:t>Rješenjem o imenovanju administratora, primjereno okolnostima, određuju se:</w:t>
      </w:r>
    </w:p>
    <w:p w14:paraId="19B8D929" w14:textId="4C2505B3" w:rsidR="00DC1B36" w:rsidRPr="007F5A93" w:rsidRDefault="00D335C0"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w:t>
      </w:r>
      <w:r w:rsidR="00DC1B36" w:rsidRPr="007F5A93">
        <w:rPr>
          <w:rFonts w:ascii="Times New Roman" w:eastAsia="Times New Roman" w:hAnsi="Times New Roman" w:cs="Times New Roman"/>
          <w:sz w:val="24"/>
          <w:szCs w:val="24"/>
          <w:lang w:eastAsia="hr-HR"/>
        </w:rPr>
        <w:t xml:space="preserve">uloga, dužnosti i ovlasti administratora </w:t>
      </w:r>
    </w:p>
    <w:p w14:paraId="636FA739" w14:textId="2D54FC44" w:rsidR="00DC1B36" w:rsidRPr="007F5A93" w:rsidRDefault="00D335C0"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w:t>
      </w:r>
      <w:r w:rsidR="00DC1B36" w:rsidRPr="007F5A93">
        <w:rPr>
          <w:rFonts w:ascii="Times New Roman" w:eastAsia="Times New Roman" w:hAnsi="Times New Roman" w:cs="Times New Roman"/>
          <w:sz w:val="24"/>
          <w:szCs w:val="24"/>
          <w:lang w:eastAsia="hr-HR"/>
        </w:rPr>
        <w:t>svi zahtjevi kada se uprava i nadzorni odbor kreditne institucije savjetuje s administratorom ili traži njegovu prethodnu suglasnost na određene odluke uprave i nadzornoga odbora kreditne institucije</w:t>
      </w:r>
    </w:p>
    <w:p w14:paraId="4D6F31CA" w14:textId="17DEB80D" w:rsidR="00DC1B36" w:rsidRPr="007F5A93" w:rsidRDefault="00D335C0"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w:t>
      </w:r>
      <w:r w:rsidR="00DC1B36" w:rsidRPr="007F5A93">
        <w:rPr>
          <w:rFonts w:ascii="Times New Roman" w:eastAsia="Times New Roman" w:hAnsi="Times New Roman" w:cs="Times New Roman"/>
          <w:sz w:val="24"/>
          <w:szCs w:val="24"/>
          <w:lang w:eastAsia="hr-HR"/>
        </w:rPr>
        <w:t xml:space="preserve">funkcije </w:t>
      </w:r>
      <w:r w:rsidR="0066713C" w:rsidRPr="007F5A93">
        <w:rPr>
          <w:rFonts w:ascii="Times New Roman" w:eastAsia="Times New Roman" w:hAnsi="Times New Roman" w:cs="Times New Roman"/>
          <w:sz w:val="24"/>
          <w:szCs w:val="24"/>
          <w:lang w:eastAsia="hr-HR"/>
        </w:rPr>
        <w:t>administratora</w:t>
      </w:r>
      <w:r w:rsidR="00DC1B36" w:rsidRPr="007F5A93">
        <w:rPr>
          <w:rFonts w:ascii="Times New Roman" w:eastAsia="Times New Roman" w:hAnsi="Times New Roman" w:cs="Times New Roman"/>
          <w:sz w:val="24"/>
          <w:szCs w:val="24"/>
          <w:lang w:eastAsia="hr-HR"/>
        </w:rPr>
        <w:t xml:space="preserve"> koje mogu biti utvrđivanje financijskoga položaja kreditne institucije, upravljanja poslovanjem ili dijelom poslovanja kreditne institucije s ciljem očuvanja ili obnavljanja financijskoga </w:t>
      </w:r>
      <w:r w:rsidR="0066713C" w:rsidRPr="007F5A93">
        <w:rPr>
          <w:rFonts w:ascii="Times New Roman" w:eastAsia="Times New Roman" w:hAnsi="Times New Roman" w:cs="Times New Roman"/>
          <w:sz w:val="24"/>
          <w:szCs w:val="24"/>
          <w:lang w:eastAsia="hr-HR"/>
        </w:rPr>
        <w:t>položaja</w:t>
      </w:r>
      <w:r w:rsidR="00DC1B36" w:rsidRPr="007F5A93">
        <w:rPr>
          <w:rFonts w:ascii="Times New Roman" w:eastAsia="Times New Roman" w:hAnsi="Times New Roman" w:cs="Times New Roman"/>
          <w:sz w:val="24"/>
          <w:szCs w:val="24"/>
          <w:lang w:eastAsia="hr-HR"/>
        </w:rPr>
        <w:t xml:space="preserve"> kreditne institucije i poduzimanja mjera radi obnove zdravog i stabilnog upravljanja poslovanjem kreditne institucije</w:t>
      </w:r>
    </w:p>
    <w:p w14:paraId="3DD5E46E" w14:textId="1EB002F3" w:rsidR="00DC1B36" w:rsidRPr="007F5A93" w:rsidRDefault="00D335C0"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w:t>
      </w:r>
      <w:r w:rsidR="00DC1B36" w:rsidRPr="007F5A93">
        <w:rPr>
          <w:rFonts w:ascii="Times New Roman" w:eastAsia="Times New Roman" w:hAnsi="Times New Roman" w:cs="Times New Roman"/>
          <w:sz w:val="24"/>
          <w:szCs w:val="24"/>
          <w:lang w:eastAsia="hr-HR"/>
        </w:rPr>
        <w:t>sva ograničenja uloge i funkcija administratora</w:t>
      </w:r>
    </w:p>
    <w:p w14:paraId="0CFDB655" w14:textId="41175BF6" w:rsidR="00FC53AA" w:rsidRPr="007F5A93" w:rsidRDefault="00D335C0"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w:t>
      </w:r>
      <w:r w:rsidR="00FC53AA" w:rsidRPr="007F5A93">
        <w:rPr>
          <w:rFonts w:ascii="Times New Roman" w:eastAsia="Times New Roman" w:hAnsi="Times New Roman" w:cs="Times New Roman"/>
          <w:sz w:val="24"/>
          <w:szCs w:val="24"/>
          <w:lang w:eastAsia="hr-HR"/>
        </w:rPr>
        <w:t xml:space="preserve">određuju se sadržaj i rokovi redovitog izvješćivanja o financijskom položaju kreditne institucije </w:t>
      </w:r>
    </w:p>
    <w:p w14:paraId="611D15FF" w14:textId="74AD5DCA" w:rsidR="00DC1B36" w:rsidRPr="007F5A93" w:rsidRDefault="000A46B2"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w:t>
      </w:r>
      <w:r w:rsidR="00DC1B36" w:rsidRPr="007F5A93">
        <w:rPr>
          <w:rFonts w:ascii="Times New Roman" w:eastAsia="Times New Roman" w:hAnsi="Times New Roman" w:cs="Times New Roman"/>
          <w:sz w:val="24"/>
          <w:szCs w:val="24"/>
          <w:lang w:eastAsia="hr-HR"/>
        </w:rPr>
        <w:t>druge radnje administratora koje podliježu prethodnoj suglasno</w:t>
      </w:r>
      <w:r w:rsidR="0066713C" w:rsidRPr="007F5A93">
        <w:rPr>
          <w:rFonts w:ascii="Times New Roman" w:eastAsia="Times New Roman" w:hAnsi="Times New Roman" w:cs="Times New Roman"/>
          <w:sz w:val="24"/>
          <w:szCs w:val="24"/>
          <w:lang w:eastAsia="hr-HR"/>
        </w:rPr>
        <w:t>s</w:t>
      </w:r>
      <w:r w:rsidR="00DC1B36" w:rsidRPr="007F5A93">
        <w:rPr>
          <w:rFonts w:ascii="Times New Roman" w:eastAsia="Times New Roman" w:hAnsi="Times New Roman" w:cs="Times New Roman"/>
          <w:sz w:val="24"/>
          <w:szCs w:val="24"/>
          <w:lang w:eastAsia="hr-HR"/>
        </w:rPr>
        <w:t>ti Hrvatske narodne banke.</w:t>
      </w:r>
    </w:p>
    <w:p w14:paraId="33E1CBA0"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784D99DB" w14:textId="39251193"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w:t>
      </w:r>
      <w:r w:rsidR="00D335C0" w:rsidRPr="007F5A93">
        <w:rPr>
          <w:rFonts w:ascii="Times New Roman" w:hAnsi="Times New Roman" w:cs="Times New Roman"/>
          <w:sz w:val="24"/>
          <w:szCs w:val="24"/>
        </w:rPr>
        <w:t>6</w:t>
      </w:r>
      <w:r w:rsidRPr="007F5A93">
        <w:rPr>
          <w:rFonts w:ascii="Times New Roman" w:hAnsi="Times New Roman" w:cs="Times New Roman"/>
          <w:sz w:val="24"/>
          <w:szCs w:val="24"/>
        </w:rPr>
        <w:t xml:space="preserve">) Ako je Hrvatska narodna banka rješenjem o imenovanju administratora odredila da pojedine radnje ili odluke uprava ili nadzorni odbor kreditne institucije </w:t>
      </w:r>
      <w:r w:rsidR="000A46B2" w:rsidRPr="007F5A93">
        <w:rPr>
          <w:rFonts w:ascii="Times New Roman" w:hAnsi="Times New Roman" w:cs="Times New Roman"/>
          <w:sz w:val="24"/>
          <w:szCs w:val="24"/>
        </w:rPr>
        <w:t xml:space="preserve">mogu </w:t>
      </w:r>
      <w:r w:rsidRPr="007F5A93">
        <w:rPr>
          <w:rFonts w:ascii="Times New Roman" w:hAnsi="Times New Roman" w:cs="Times New Roman"/>
          <w:sz w:val="24"/>
          <w:szCs w:val="24"/>
        </w:rPr>
        <w:t>poduzeti ili donijeti samo uz prethodnu suglasnost administratora, ta se činjenica upisuje u sudski registar kao ograničenje u ovlasti zastupanja osoba ovlaštenih za zastupanje kreditne institucije upisanih u sudski registar.</w:t>
      </w:r>
    </w:p>
    <w:p w14:paraId="54145381" w14:textId="77777777" w:rsidR="00DC1B36" w:rsidRPr="007F5A93" w:rsidRDefault="00DC1B36" w:rsidP="00054C3C">
      <w:pPr>
        <w:spacing w:after="0" w:line="240" w:lineRule="auto"/>
        <w:jc w:val="both"/>
        <w:rPr>
          <w:rFonts w:ascii="Times New Roman" w:hAnsi="Times New Roman" w:cs="Times New Roman"/>
          <w:sz w:val="24"/>
          <w:szCs w:val="24"/>
        </w:rPr>
      </w:pPr>
    </w:p>
    <w:p w14:paraId="2AD459E6" w14:textId="78F7FA66"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hAnsi="Times New Roman" w:cs="Times New Roman"/>
          <w:sz w:val="24"/>
          <w:szCs w:val="24"/>
        </w:rPr>
        <w:t>(</w:t>
      </w:r>
      <w:r w:rsidR="00D335C0" w:rsidRPr="007F5A93">
        <w:rPr>
          <w:rFonts w:ascii="Times New Roman" w:hAnsi="Times New Roman" w:cs="Times New Roman"/>
          <w:sz w:val="24"/>
          <w:szCs w:val="24"/>
        </w:rPr>
        <w:t>7</w:t>
      </w:r>
      <w:r w:rsidRPr="007F5A93">
        <w:rPr>
          <w:rFonts w:ascii="Times New Roman" w:hAnsi="Times New Roman" w:cs="Times New Roman"/>
          <w:sz w:val="24"/>
          <w:szCs w:val="24"/>
        </w:rPr>
        <w:t xml:space="preserve">) Prijedlog za upis u sudski registar ograničenja iz stavka </w:t>
      </w:r>
      <w:r w:rsidR="00D335C0" w:rsidRPr="007F5A93">
        <w:rPr>
          <w:rFonts w:ascii="Times New Roman" w:hAnsi="Times New Roman" w:cs="Times New Roman"/>
          <w:sz w:val="24"/>
          <w:szCs w:val="24"/>
        </w:rPr>
        <w:t>6</w:t>
      </w:r>
      <w:r w:rsidRPr="007F5A93">
        <w:rPr>
          <w:rFonts w:ascii="Times New Roman" w:hAnsi="Times New Roman" w:cs="Times New Roman"/>
          <w:sz w:val="24"/>
          <w:szCs w:val="24"/>
        </w:rPr>
        <w:t>. ovoga članka podnosi Hrvatska narodna banka.</w:t>
      </w:r>
    </w:p>
    <w:p w14:paraId="2F89A4D2"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bookmarkStart w:id="202" w:name="_Hlk187587503"/>
    </w:p>
    <w:p w14:paraId="4E84E514" w14:textId="5E200240"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D335C0" w:rsidRPr="007F5A93">
        <w:rPr>
          <w:rFonts w:ascii="Times New Roman" w:eastAsia="Times New Roman" w:hAnsi="Times New Roman" w:cs="Times New Roman"/>
          <w:sz w:val="24"/>
          <w:szCs w:val="24"/>
          <w:lang w:eastAsia="hr-HR"/>
        </w:rPr>
        <w:t>8</w:t>
      </w:r>
      <w:r w:rsidRPr="007F5A93">
        <w:rPr>
          <w:rFonts w:ascii="Times New Roman" w:eastAsia="Times New Roman" w:hAnsi="Times New Roman" w:cs="Times New Roman"/>
          <w:sz w:val="24"/>
          <w:szCs w:val="24"/>
          <w:lang w:eastAsia="hr-HR"/>
        </w:rPr>
        <w:t>) Hrvatska narodna banka može opozvati administratora tijekom njegova mandata i imenovati drugog administratora</w:t>
      </w:r>
      <w:r w:rsidR="0066713C" w:rsidRPr="007F5A93">
        <w:rPr>
          <w:rFonts w:ascii="Times New Roman" w:eastAsia="Times New Roman" w:hAnsi="Times New Roman" w:cs="Times New Roman"/>
          <w:sz w:val="24"/>
          <w:szCs w:val="24"/>
          <w:lang w:eastAsia="hr-HR"/>
        </w:rPr>
        <w:t xml:space="preserve"> </w:t>
      </w:r>
      <w:r w:rsidR="000A46B2" w:rsidRPr="007F5A93">
        <w:rPr>
          <w:rFonts w:ascii="Times New Roman" w:eastAsia="Times New Roman" w:hAnsi="Times New Roman" w:cs="Times New Roman"/>
          <w:sz w:val="24"/>
          <w:szCs w:val="24"/>
          <w:lang w:eastAsia="hr-HR"/>
        </w:rPr>
        <w:t>te</w:t>
      </w:r>
      <w:r w:rsidRPr="007F5A93">
        <w:rPr>
          <w:rFonts w:ascii="Times New Roman" w:eastAsia="Times New Roman" w:hAnsi="Times New Roman" w:cs="Times New Roman"/>
          <w:sz w:val="24"/>
          <w:szCs w:val="24"/>
          <w:lang w:eastAsia="hr-HR"/>
        </w:rPr>
        <w:t xml:space="preserve"> mijenjati uvjete imenovanja administratora tijekom njeg</w:t>
      </w:r>
      <w:r w:rsidR="0066713C" w:rsidRPr="007F5A93">
        <w:rPr>
          <w:rFonts w:ascii="Times New Roman" w:eastAsia="Times New Roman" w:hAnsi="Times New Roman" w:cs="Times New Roman"/>
          <w:sz w:val="24"/>
          <w:szCs w:val="24"/>
          <w:lang w:eastAsia="hr-HR"/>
        </w:rPr>
        <w:t>o</w:t>
      </w:r>
      <w:r w:rsidRPr="007F5A93">
        <w:rPr>
          <w:rFonts w:ascii="Times New Roman" w:eastAsia="Times New Roman" w:hAnsi="Times New Roman" w:cs="Times New Roman"/>
          <w:sz w:val="24"/>
          <w:szCs w:val="24"/>
          <w:lang w:eastAsia="hr-HR"/>
        </w:rPr>
        <w:t>va mandata.</w:t>
      </w:r>
    </w:p>
    <w:p w14:paraId="3BFF9EB8" w14:textId="77777777" w:rsidR="00D335C0" w:rsidRPr="007F5A93" w:rsidRDefault="00D335C0" w:rsidP="00054C3C">
      <w:pPr>
        <w:spacing w:after="0" w:line="240" w:lineRule="auto"/>
        <w:jc w:val="both"/>
        <w:rPr>
          <w:rFonts w:ascii="Times New Roman" w:hAnsi="Times New Roman" w:cs="Times New Roman"/>
          <w:sz w:val="24"/>
          <w:szCs w:val="24"/>
        </w:rPr>
      </w:pPr>
    </w:p>
    <w:p w14:paraId="5B551378" w14:textId="55F1398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hAnsi="Times New Roman" w:cs="Times New Roman"/>
          <w:sz w:val="24"/>
          <w:szCs w:val="24"/>
        </w:rPr>
        <w:t>(</w:t>
      </w:r>
      <w:r w:rsidR="007E77CB" w:rsidRPr="007F5A93">
        <w:rPr>
          <w:rFonts w:ascii="Times New Roman" w:hAnsi="Times New Roman" w:cs="Times New Roman"/>
          <w:sz w:val="24"/>
          <w:szCs w:val="24"/>
        </w:rPr>
        <w:t>9</w:t>
      </w:r>
      <w:r w:rsidRPr="007F5A93">
        <w:rPr>
          <w:rFonts w:ascii="Times New Roman" w:hAnsi="Times New Roman" w:cs="Times New Roman"/>
          <w:sz w:val="24"/>
          <w:szCs w:val="24"/>
        </w:rPr>
        <w:t>) Hrvatska narodna banka može zahtijevati od administratora sastavljanje izvještaja o financijskom položaju kreditne institucije i radnjama izvršenim tijekom njegova mandata u rokovima koje odredi Hrvatska narodna b</w:t>
      </w:r>
      <w:r w:rsidR="0066713C" w:rsidRPr="007F5A93">
        <w:rPr>
          <w:rFonts w:ascii="Times New Roman" w:hAnsi="Times New Roman" w:cs="Times New Roman"/>
          <w:sz w:val="24"/>
          <w:szCs w:val="24"/>
        </w:rPr>
        <w:t>a</w:t>
      </w:r>
      <w:r w:rsidRPr="007F5A93">
        <w:rPr>
          <w:rFonts w:ascii="Times New Roman" w:hAnsi="Times New Roman" w:cs="Times New Roman"/>
          <w:sz w:val="24"/>
          <w:szCs w:val="24"/>
        </w:rPr>
        <w:t>nka i na kraju njegova mandata.</w:t>
      </w:r>
    </w:p>
    <w:p w14:paraId="69D8CF50"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3D961F68" w14:textId="51C3530C"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hAnsi="Times New Roman" w:cs="Times New Roman"/>
          <w:sz w:val="24"/>
          <w:szCs w:val="24"/>
        </w:rPr>
        <w:t>(</w:t>
      </w:r>
      <w:r w:rsidR="007E77CB" w:rsidRPr="007F5A93">
        <w:rPr>
          <w:rFonts w:ascii="Times New Roman" w:hAnsi="Times New Roman" w:cs="Times New Roman"/>
          <w:sz w:val="24"/>
          <w:szCs w:val="24"/>
        </w:rPr>
        <w:t>10</w:t>
      </w:r>
      <w:r w:rsidRPr="007F5A93">
        <w:rPr>
          <w:rFonts w:ascii="Times New Roman" w:hAnsi="Times New Roman" w:cs="Times New Roman"/>
          <w:sz w:val="24"/>
          <w:szCs w:val="24"/>
        </w:rPr>
        <w:t xml:space="preserve">) Hrvatska narodna banka imenuje administratora za razdoblje koje ne može biti duže od 12 mjeseci i može ga produžiti za još 12 mjeseci ako ocijeni da i dalje postoji neki od uvjeta iz članka </w:t>
      </w:r>
      <w:r w:rsidR="00A80356" w:rsidRPr="007F5A93">
        <w:rPr>
          <w:rFonts w:ascii="Times New Roman" w:hAnsi="Times New Roman" w:cs="Times New Roman"/>
          <w:sz w:val="24"/>
          <w:szCs w:val="24"/>
        </w:rPr>
        <w:t>27</w:t>
      </w:r>
      <w:r w:rsidR="00431DDA" w:rsidRPr="007F5A93">
        <w:rPr>
          <w:rFonts w:ascii="Times New Roman" w:hAnsi="Times New Roman" w:cs="Times New Roman"/>
          <w:sz w:val="24"/>
          <w:szCs w:val="24"/>
        </w:rPr>
        <w:t>1</w:t>
      </w:r>
      <w:r w:rsidRPr="007F5A93">
        <w:rPr>
          <w:rFonts w:ascii="Times New Roman" w:hAnsi="Times New Roman" w:cs="Times New Roman"/>
          <w:sz w:val="24"/>
          <w:szCs w:val="24"/>
        </w:rPr>
        <w:t>. stavka 1. ovoga Zakona</w:t>
      </w:r>
      <w:r w:rsidR="007E77CB" w:rsidRPr="007F5A93">
        <w:rPr>
          <w:rFonts w:ascii="Times New Roman" w:hAnsi="Times New Roman" w:cs="Times New Roman"/>
          <w:sz w:val="24"/>
          <w:szCs w:val="24"/>
        </w:rPr>
        <w:t xml:space="preserve"> a u</w:t>
      </w:r>
      <w:r w:rsidRPr="007F5A93">
        <w:rPr>
          <w:rFonts w:ascii="Times New Roman" w:hAnsi="Times New Roman" w:cs="Times New Roman"/>
          <w:sz w:val="24"/>
          <w:szCs w:val="24"/>
        </w:rPr>
        <w:t xml:space="preserve"> slučaju produženja mandata administratora Hrvatska narodna banka dioničarima će učiniti dostupnim obrazloženje takve odluke.</w:t>
      </w:r>
    </w:p>
    <w:p w14:paraId="433FAF79"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3B1565E5" w14:textId="62890474"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lastRenderedPageBreak/>
        <w:t>(1</w:t>
      </w:r>
      <w:r w:rsidR="007E77CB"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Nadležni upravni sud o tužbi podnesenoj protiv rješenja Hrvatske narodne banke o imenovanju administratora odlučit će hitno, a najkasnije u roku od 30 dana od njezina primitka.</w:t>
      </w:r>
    </w:p>
    <w:p w14:paraId="3EF2DD61"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0623AE41" w14:textId="4D55D25E"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E77CB" w:rsidRPr="007F5A93">
        <w:rPr>
          <w:rFonts w:ascii="Times New Roman" w:eastAsia="Times New Roman" w:hAnsi="Times New Roman" w:cs="Times New Roman"/>
          <w:sz w:val="24"/>
          <w:szCs w:val="24"/>
          <w:lang w:eastAsia="hr-HR"/>
        </w:rPr>
        <w:t>2</w:t>
      </w:r>
      <w:r w:rsidRPr="007F5A93">
        <w:rPr>
          <w:rFonts w:ascii="Times New Roman" w:eastAsia="Times New Roman" w:hAnsi="Times New Roman" w:cs="Times New Roman"/>
          <w:sz w:val="24"/>
          <w:szCs w:val="24"/>
          <w:lang w:eastAsia="hr-HR"/>
        </w:rPr>
        <w:t>) Odgovornost za štetu koju administrator prouzroč</w:t>
      </w:r>
      <w:r w:rsidR="000A46B2" w:rsidRPr="007F5A93">
        <w:rPr>
          <w:rFonts w:ascii="Times New Roman" w:eastAsia="Times New Roman" w:hAnsi="Times New Roman" w:cs="Times New Roman"/>
          <w:sz w:val="24"/>
          <w:szCs w:val="24"/>
          <w:lang w:eastAsia="hr-HR"/>
        </w:rPr>
        <w:t>i</w:t>
      </w:r>
      <w:r w:rsidRPr="007F5A93">
        <w:rPr>
          <w:rFonts w:ascii="Times New Roman" w:eastAsia="Times New Roman" w:hAnsi="Times New Roman" w:cs="Times New Roman"/>
          <w:sz w:val="24"/>
          <w:szCs w:val="24"/>
          <w:lang w:eastAsia="hr-HR"/>
        </w:rPr>
        <w:t xml:space="preserve"> pri obavljanju dužnosti u okviru ovoga Zakona postoji samo ako je šteta prouzročena namjerno ili iz krajnje nepažnje.</w:t>
      </w:r>
    </w:p>
    <w:p w14:paraId="21E0A930"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42C76B68" w14:textId="5BF99A73"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E77CB" w:rsidRPr="007F5A93">
        <w:rPr>
          <w:rFonts w:ascii="Times New Roman" w:eastAsia="Times New Roman" w:hAnsi="Times New Roman" w:cs="Times New Roman"/>
          <w:sz w:val="24"/>
          <w:szCs w:val="24"/>
          <w:lang w:eastAsia="hr-HR"/>
        </w:rPr>
        <w:t>3</w:t>
      </w:r>
      <w:r w:rsidRPr="007F5A93">
        <w:rPr>
          <w:rFonts w:ascii="Times New Roman" w:eastAsia="Times New Roman" w:hAnsi="Times New Roman" w:cs="Times New Roman"/>
          <w:sz w:val="24"/>
          <w:szCs w:val="24"/>
          <w:lang w:eastAsia="hr-HR"/>
        </w:rPr>
        <w:t xml:space="preserve">) Za štetu iz stavka </w:t>
      </w:r>
      <w:r w:rsidR="00B30F9C" w:rsidRPr="007F5A93">
        <w:rPr>
          <w:rFonts w:ascii="Times New Roman" w:eastAsia="Times New Roman" w:hAnsi="Times New Roman" w:cs="Times New Roman"/>
          <w:sz w:val="24"/>
          <w:szCs w:val="24"/>
          <w:lang w:eastAsia="hr-HR"/>
        </w:rPr>
        <w:t>1</w:t>
      </w:r>
      <w:r w:rsidR="007E77CB" w:rsidRPr="007F5A93">
        <w:rPr>
          <w:rFonts w:ascii="Times New Roman" w:eastAsia="Times New Roman" w:hAnsi="Times New Roman" w:cs="Times New Roman"/>
          <w:sz w:val="24"/>
          <w:szCs w:val="24"/>
          <w:lang w:eastAsia="hr-HR"/>
        </w:rPr>
        <w:t>2</w:t>
      </w:r>
      <w:r w:rsidRPr="007F5A93">
        <w:rPr>
          <w:rFonts w:ascii="Times New Roman" w:eastAsia="Times New Roman" w:hAnsi="Times New Roman" w:cs="Times New Roman"/>
          <w:sz w:val="24"/>
          <w:szCs w:val="24"/>
          <w:lang w:eastAsia="hr-HR"/>
        </w:rPr>
        <w:t>. ovoga članka odgovara Hrvatska narodna banka.</w:t>
      </w:r>
    </w:p>
    <w:p w14:paraId="77704DDE"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7BEE87CE" w14:textId="1C8957CA"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E77CB" w:rsidRPr="007F5A93">
        <w:rPr>
          <w:rFonts w:ascii="Times New Roman" w:eastAsia="Times New Roman" w:hAnsi="Times New Roman" w:cs="Times New Roman"/>
          <w:sz w:val="24"/>
          <w:szCs w:val="24"/>
          <w:lang w:eastAsia="hr-HR"/>
        </w:rPr>
        <w:t>4</w:t>
      </w:r>
      <w:r w:rsidRPr="007F5A93">
        <w:rPr>
          <w:rFonts w:ascii="Times New Roman" w:eastAsia="Times New Roman" w:hAnsi="Times New Roman" w:cs="Times New Roman"/>
          <w:sz w:val="24"/>
          <w:szCs w:val="24"/>
          <w:lang w:eastAsia="hr-HR"/>
        </w:rPr>
        <w:t>) Ovlasti administratora</w:t>
      </w:r>
      <w:r w:rsidR="002E680F" w:rsidRPr="007F5A93">
        <w:rPr>
          <w:rFonts w:ascii="Times New Roman" w:eastAsia="Times New Roman" w:hAnsi="Times New Roman" w:cs="Times New Roman"/>
          <w:sz w:val="24"/>
          <w:szCs w:val="24"/>
          <w:lang w:eastAsia="hr-HR"/>
        </w:rPr>
        <w:t xml:space="preserve"> </w:t>
      </w:r>
      <w:r w:rsidRPr="007F5A93">
        <w:rPr>
          <w:rFonts w:ascii="Times New Roman" w:eastAsia="Times New Roman" w:hAnsi="Times New Roman" w:cs="Times New Roman"/>
          <w:sz w:val="24"/>
          <w:szCs w:val="24"/>
          <w:lang w:eastAsia="hr-HR"/>
        </w:rPr>
        <w:t>prestaju:</w:t>
      </w:r>
    </w:p>
    <w:p w14:paraId="08DCDAAF" w14:textId="4473E350"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istekom razdoblja navedenoga u rješenju o imenovanju</w:t>
      </w:r>
    </w:p>
    <w:p w14:paraId="1BBE0DF8" w14:textId="2CE45CAA"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opozivom njegova imenovanja</w:t>
      </w:r>
    </w:p>
    <w:p w14:paraId="652AA4E1" w14:textId="4FC3AF1D"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3</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imenovanjem posebne uprave</w:t>
      </w:r>
    </w:p>
    <w:p w14:paraId="30043803" w14:textId="5533926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4</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imenovanjem likvidatora</w:t>
      </w:r>
      <w:r w:rsidR="00512E29">
        <w:rPr>
          <w:rFonts w:ascii="Times New Roman" w:eastAsia="Times New Roman" w:hAnsi="Times New Roman" w:cs="Times New Roman"/>
          <w:sz w:val="24"/>
          <w:szCs w:val="24"/>
          <w:lang w:eastAsia="hr-HR"/>
        </w:rPr>
        <w:t xml:space="preserve"> ili</w:t>
      </w:r>
    </w:p>
    <w:p w14:paraId="2CE590A0" w14:textId="059B99FF"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7DEA132D" w14:textId="3D6F91B2" w:rsidR="00DC1B36" w:rsidRPr="007F5A93" w:rsidRDefault="00512E2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7F5A93">
        <w:rPr>
          <w:rFonts w:ascii="Times New Roman" w:eastAsia="Times New Roman" w:hAnsi="Times New Roman" w:cs="Times New Roman"/>
          <w:sz w:val="24"/>
          <w:szCs w:val="24"/>
          <w:lang w:eastAsia="hr-HR"/>
        </w:rPr>
        <w:t>.</w:t>
      </w:r>
      <w:r w:rsidR="00DC1B36" w:rsidRPr="007F5A93">
        <w:rPr>
          <w:rFonts w:ascii="Times New Roman" w:eastAsia="Times New Roman" w:hAnsi="Times New Roman" w:cs="Times New Roman"/>
          <w:sz w:val="24"/>
          <w:szCs w:val="24"/>
          <w:lang w:eastAsia="hr-HR"/>
        </w:rPr>
        <w:t xml:space="preserve"> uvođenjem sanacijske uprave.</w:t>
      </w:r>
    </w:p>
    <w:p w14:paraId="17EEA960"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bookmarkEnd w:id="202"/>
    <w:p w14:paraId="0DAD79C0"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Odluka o uvođenju posebne uprave</w:t>
      </w:r>
    </w:p>
    <w:p w14:paraId="53246D7A" w14:textId="39557AA3"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Članak 2</w:t>
      </w:r>
      <w:r w:rsidR="00431DDA" w:rsidRPr="007F5A93">
        <w:rPr>
          <w:rFonts w:ascii="Times New Roman" w:eastAsia="Times New Roman" w:hAnsi="Times New Roman" w:cs="Times New Roman"/>
          <w:sz w:val="24"/>
          <w:szCs w:val="24"/>
          <w:lang w:eastAsia="hr-HR"/>
        </w:rPr>
        <w:t>76</w:t>
      </w:r>
      <w:r w:rsidRPr="007F5A93">
        <w:rPr>
          <w:rFonts w:ascii="Times New Roman" w:eastAsia="Times New Roman" w:hAnsi="Times New Roman" w:cs="Times New Roman"/>
          <w:sz w:val="24"/>
          <w:szCs w:val="24"/>
          <w:lang w:eastAsia="hr-HR"/>
        </w:rPr>
        <w:t>.</w:t>
      </w:r>
    </w:p>
    <w:p w14:paraId="3788BA09"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1355C782"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 Hrvatska narodna banka može donijeti odluku o uvođenju posebne uprave u kreditnu instituciju ako su ispunjeni svi sljedeći uvjeti:</w:t>
      </w:r>
    </w:p>
    <w:p w14:paraId="5CD390B4" w14:textId="752AE01F"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ako kreditna institucija značajno krši zahtjeve iz ovoga Zakona, Uredbe (EU) br. 575/2013 i drugih propisa kojima se uređuje poslovanje kreditnih institucija ili ako postoje značajni nedostaci u poslovanju kreditne institucije i</w:t>
      </w:r>
    </w:p>
    <w:p w14:paraId="3B63385C" w14:textId="08E501CC"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ako se unatoč mjerama naloženima u skladu s člankom </w:t>
      </w:r>
      <w:r w:rsidR="00A80356" w:rsidRPr="007F5A93">
        <w:rPr>
          <w:rFonts w:ascii="Times New Roman" w:eastAsia="Times New Roman" w:hAnsi="Times New Roman" w:cs="Times New Roman"/>
          <w:sz w:val="24"/>
          <w:szCs w:val="24"/>
          <w:lang w:eastAsia="hr-HR"/>
        </w:rPr>
        <w:t>27</w:t>
      </w:r>
      <w:r w:rsidR="00431DDA"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xml:space="preserve">. ovoga Zakona financijsko stanje kreditne institucije nije poboljšalo ili ako Hrvatska narodna banka ocijeni da mjera iz članka </w:t>
      </w:r>
      <w:r w:rsidR="00A80356" w:rsidRPr="007F5A93">
        <w:rPr>
          <w:rFonts w:ascii="Times New Roman" w:eastAsia="Times New Roman" w:hAnsi="Times New Roman" w:cs="Times New Roman"/>
          <w:sz w:val="24"/>
          <w:szCs w:val="24"/>
          <w:lang w:eastAsia="hr-HR"/>
        </w:rPr>
        <w:t>27</w:t>
      </w:r>
      <w:r w:rsidR="00431DDA"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ovoga Zakona ne bi bila dovoljna za poboljšanje stanja kreditne institucije.</w:t>
      </w:r>
    </w:p>
    <w:p w14:paraId="644F247C" w14:textId="77777777" w:rsidR="007E77CB" w:rsidRPr="007F5A93" w:rsidRDefault="007E77CB" w:rsidP="00054C3C">
      <w:pPr>
        <w:spacing w:after="0" w:line="240" w:lineRule="auto"/>
        <w:jc w:val="both"/>
        <w:rPr>
          <w:rFonts w:ascii="Times New Roman" w:eastAsia="Times New Roman" w:hAnsi="Times New Roman" w:cs="Times New Roman"/>
          <w:sz w:val="24"/>
          <w:szCs w:val="24"/>
          <w:lang w:eastAsia="hr-HR"/>
        </w:rPr>
      </w:pPr>
    </w:p>
    <w:p w14:paraId="6875FBA2" w14:textId="6DEAD08A"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 Hrvatska narodna banka može u odluci o uvođenju posebne uprave imenovati i pomoćnike posebne uprave koji će obavljati pomoćne, administrativne i tehničke poslove po nalogu posebne uprave ali pomoćnici posebne uprave nisu članovi posebne uprave.</w:t>
      </w:r>
    </w:p>
    <w:p w14:paraId="2C5D07DD" w14:textId="77777777" w:rsidR="007E77CB" w:rsidRPr="007F5A93" w:rsidRDefault="007E77CB" w:rsidP="00054C3C">
      <w:pPr>
        <w:spacing w:after="0" w:line="240" w:lineRule="auto"/>
        <w:jc w:val="both"/>
        <w:rPr>
          <w:rFonts w:ascii="Times New Roman" w:eastAsia="Times New Roman" w:hAnsi="Times New Roman" w:cs="Times New Roman"/>
          <w:sz w:val="24"/>
          <w:szCs w:val="24"/>
          <w:lang w:eastAsia="hr-HR"/>
        </w:rPr>
      </w:pPr>
    </w:p>
    <w:p w14:paraId="11436A5E" w14:textId="4B3787AE"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(3) Rješenjem o uvođenju posebne uprave:</w:t>
      </w:r>
    </w:p>
    <w:p w14:paraId="62545CEE"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imenuju se predsjednik i pojedini članovi posebne uprave te se može utvrditi opseg poslova kojima upravlja pojedini član posebne uprave</w:t>
      </w:r>
    </w:p>
    <w:p w14:paraId="597E0CEC"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imenuju se pomoćnici posebne uprave</w:t>
      </w:r>
    </w:p>
    <w:p w14:paraId="53C29A3E"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određuje se razdoblje na koje je imenovana posebna uprava</w:t>
      </w:r>
    </w:p>
    <w:p w14:paraId="6BA41490" w14:textId="66310B35"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određuju se sadržaj dostave izvješća iz članka </w:t>
      </w:r>
      <w:r w:rsidR="001A213A" w:rsidRPr="007F5A93">
        <w:rPr>
          <w:rFonts w:ascii="Times New Roman" w:eastAsia="Times New Roman" w:hAnsi="Times New Roman" w:cs="Times New Roman"/>
          <w:sz w:val="24"/>
          <w:szCs w:val="24"/>
          <w:lang w:eastAsia="hr-HR"/>
        </w:rPr>
        <w:t>2</w:t>
      </w:r>
      <w:r w:rsidR="000F0E1B" w:rsidRPr="007F5A93">
        <w:rPr>
          <w:rFonts w:ascii="Times New Roman" w:eastAsia="Times New Roman" w:hAnsi="Times New Roman" w:cs="Times New Roman"/>
          <w:sz w:val="24"/>
          <w:szCs w:val="24"/>
          <w:lang w:eastAsia="hr-HR"/>
        </w:rPr>
        <w:t>84</w:t>
      </w:r>
      <w:r w:rsidRPr="007F5A93">
        <w:rPr>
          <w:rFonts w:ascii="Times New Roman" w:eastAsia="Times New Roman" w:hAnsi="Times New Roman" w:cs="Times New Roman"/>
          <w:sz w:val="24"/>
          <w:szCs w:val="24"/>
          <w:lang w:eastAsia="hr-HR"/>
        </w:rPr>
        <w:t>. ovoga Zakona</w:t>
      </w:r>
    </w:p>
    <w:p w14:paraId="10B5C290"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mogu se odrediti određeni poslovi koje posebna uprava može poduzeti samo uz prethodnu suglasnost Hrvatske narodne banke.</w:t>
      </w:r>
    </w:p>
    <w:p w14:paraId="374D322E" w14:textId="77777777" w:rsidR="007E77CB" w:rsidRPr="007F5A93" w:rsidRDefault="007E77CB" w:rsidP="00054C3C">
      <w:pPr>
        <w:spacing w:after="0" w:line="240" w:lineRule="auto"/>
        <w:jc w:val="both"/>
        <w:rPr>
          <w:rFonts w:ascii="Times New Roman" w:eastAsia="Times New Roman" w:hAnsi="Times New Roman" w:cs="Times New Roman"/>
          <w:sz w:val="24"/>
          <w:szCs w:val="24"/>
          <w:lang w:eastAsia="hr-HR"/>
        </w:rPr>
      </w:pPr>
    </w:p>
    <w:p w14:paraId="27F5D7AB" w14:textId="47B64A4C"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(4) Hrvatska narodna banka imenuje posebnu upravu za razdoblje koje ne može biti duže od 12 mjeseci i može ga produžiti za još 12 mjeseci ako ocijeni da i dalje postoji uvjet iz stavka 1. ovoga članka te će u slučaju produženja mandata posebne uprave dioničarima učiniti dostupnim obrazloženje takve odluke.</w:t>
      </w:r>
    </w:p>
    <w:p w14:paraId="1D5F8E4B"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75E29E8C" w14:textId="77777777" w:rsidR="00DC1B36" w:rsidRPr="007F5A93" w:rsidRDefault="00DC1B36" w:rsidP="00054C3C">
      <w:pPr>
        <w:spacing w:after="0" w:line="240" w:lineRule="auto"/>
        <w:jc w:val="center"/>
        <w:rPr>
          <w:rFonts w:ascii="Times New Roman" w:hAnsi="Times New Roman" w:cs="Times New Roman"/>
          <w:i/>
          <w:iCs/>
          <w:sz w:val="24"/>
          <w:szCs w:val="24"/>
        </w:rPr>
      </w:pPr>
      <w:r w:rsidRPr="007F5A93">
        <w:rPr>
          <w:rFonts w:ascii="Times New Roman" w:hAnsi="Times New Roman" w:cs="Times New Roman"/>
          <w:i/>
          <w:iCs/>
          <w:sz w:val="24"/>
          <w:szCs w:val="24"/>
        </w:rPr>
        <w:t>Pravno sredstvo protiv odluke o uvođenju posebne uprave</w:t>
      </w:r>
    </w:p>
    <w:p w14:paraId="11E94FC2" w14:textId="1F4E95C2" w:rsidR="00DC1B36" w:rsidRPr="007F5A93" w:rsidRDefault="00DC1B36" w:rsidP="00054C3C">
      <w:pPr>
        <w:spacing w:after="0" w:line="240" w:lineRule="auto"/>
        <w:jc w:val="center"/>
        <w:rPr>
          <w:rFonts w:ascii="Times New Roman" w:hAnsi="Times New Roman" w:cs="Times New Roman"/>
          <w:sz w:val="24"/>
          <w:szCs w:val="24"/>
        </w:rPr>
      </w:pPr>
      <w:r w:rsidRPr="007F5A93">
        <w:rPr>
          <w:rFonts w:ascii="Times New Roman" w:hAnsi="Times New Roman" w:cs="Times New Roman"/>
          <w:sz w:val="24"/>
          <w:szCs w:val="24"/>
        </w:rPr>
        <w:t>Članak 2</w:t>
      </w:r>
      <w:r w:rsidR="000F0E1B" w:rsidRPr="007F5A93">
        <w:rPr>
          <w:rFonts w:ascii="Times New Roman" w:hAnsi="Times New Roman" w:cs="Times New Roman"/>
          <w:sz w:val="24"/>
          <w:szCs w:val="24"/>
        </w:rPr>
        <w:t>77</w:t>
      </w:r>
      <w:r w:rsidRPr="007F5A93">
        <w:rPr>
          <w:rFonts w:ascii="Times New Roman" w:hAnsi="Times New Roman" w:cs="Times New Roman"/>
          <w:sz w:val="24"/>
          <w:szCs w:val="24"/>
        </w:rPr>
        <w:t>.</w:t>
      </w:r>
    </w:p>
    <w:p w14:paraId="3EA5725C" w14:textId="77777777" w:rsidR="00DC1B36" w:rsidRPr="007F5A93" w:rsidRDefault="00DC1B36" w:rsidP="00054C3C">
      <w:pPr>
        <w:spacing w:after="0" w:line="240" w:lineRule="auto"/>
        <w:rPr>
          <w:rFonts w:ascii="Times New Roman" w:hAnsi="Times New Roman" w:cs="Times New Roman"/>
          <w:b/>
          <w:bCs/>
          <w:sz w:val="24"/>
          <w:szCs w:val="24"/>
        </w:rPr>
      </w:pPr>
    </w:p>
    <w:p w14:paraId="6C2105B1" w14:textId="77777777"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lastRenderedPageBreak/>
        <w:t>Nadležni upravni sud o tužbi podnesenoj protiv rješenja Hrvatske narodne banke o uvođenju posebne uprave kreditnoj instituciji odlučit će hitno, a najkasnije u roku od 30 dana od njezina primitka.</w:t>
      </w:r>
    </w:p>
    <w:p w14:paraId="49E44213"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54C7A699"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Članovi i pomoćnici posebne uprave</w:t>
      </w:r>
    </w:p>
    <w:p w14:paraId="0A4F114E" w14:textId="24D40573"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Članak 2</w:t>
      </w:r>
      <w:r w:rsidR="000F0E1B" w:rsidRPr="007F5A93">
        <w:rPr>
          <w:rFonts w:ascii="Times New Roman" w:eastAsia="Times New Roman" w:hAnsi="Times New Roman" w:cs="Times New Roman"/>
          <w:sz w:val="24"/>
          <w:szCs w:val="24"/>
          <w:lang w:eastAsia="hr-HR"/>
        </w:rPr>
        <w:t>78</w:t>
      </w:r>
      <w:r w:rsidRPr="007F5A93">
        <w:rPr>
          <w:rFonts w:ascii="Times New Roman" w:eastAsia="Times New Roman" w:hAnsi="Times New Roman" w:cs="Times New Roman"/>
          <w:sz w:val="24"/>
          <w:szCs w:val="24"/>
          <w:lang w:eastAsia="hr-HR"/>
        </w:rPr>
        <w:t>.</w:t>
      </w:r>
    </w:p>
    <w:p w14:paraId="16578906" w14:textId="77777777" w:rsidR="00DC1B36" w:rsidRPr="007F5A93" w:rsidRDefault="00DC1B36" w:rsidP="00054C3C">
      <w:pPr>
        <w:spacing w:after="0" w:line="240" w:lineRule="auto"/>
        <w:jc w:val="center"/>
        <w:rPr>
          <w:rFonts w:ascii="Times New Roman" w:eastAsia="Times New Roman" w:hAnsi="Times New Roman" w:cs="Times New Roman"/>
          <w:b/>
          <w:bCs/>
          <w:sz w:val="24"/>
          <w:szCs w:val="24"/>
          <w:lang w:eastAsia="hr-HR"/>
        </w:rPr>
      </w:pPr>
    </w:p>
    <w:p w14:paraId="37305AAF" w14:textId="5FDE2E2A"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 Članove i pomoćnike posebne uprave imenuje i razrješuje Hrvatska narodna banka.</w:t>
      </w:r>
    </w:p>
    <w:p w14:paraId="5513CB8E"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7374FA92"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 Posebna uprava kreditne institucije ima najmanje dva člana, od kojih je jedan imenovan predsjednikom posebne uprave.</w:t>
      </w:r>
    </w:p>
    <w:p w14:paraId="69BDBA22"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2E9A9760"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(3) Hrvatska narodna banka može tijekom razdoblja posebne uprave razriješiti imenovanog člana ili pomoćnika posebne uprave te imenovati novog člana ili pomoćnika posebne uprave, čiji mandat može trajati najduže do isteka započetog mandata posebne uprave.</w:t>
      </w:r>
    </w:p>
    <w:p w14:paraId="7BADFC5D"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5CB7685B"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(4) Prava i obveze članova posebne uprave počinju danom dostave kreditnoj instituciji rješenja o uvođenju posebne uprave bez obzira na upis u sudski registar.</w:t>
      </w:r>
    </w:p>
    <w:p w14:paraId="032B4C8B"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2F243009"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(5) Članovi posebne uprave zastupaju kreditnu instituciju pojedinačno.</w:t>
      </w:r>
    </w:p>
    <w:p w14:paraId="1A53A450"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15D34FC8" w14:textId="6969FB8A"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(6) Članom posebne uprave može biti imenovana osoba koja ima odgovarajuća stručna znanja i sposobnosti za obavljanje svojih dužnosti te koja nije u sukobu interesa pri čemu se na članove posebne uprave ne primjenjuju se odredbe glave </w:t>
      </w:r>
      <w:r w:rsidR="001A213A" w:rsidRPr="007F5A93">
        <w:rPr>
          <w:rFonts w:ascii="Times New Roman" w:eastAsia="Times New Roman" w:hAnsi="Times New Roman" w:cs="Times New Roman"/>
          <w:sz w:val="24"/>
          <w:szCs w:val="24"/>
          <w:lang w:eastAsia="hr-HR"/>
        </w:rPr>
        <w:t>VI.</w:t>
      </w:r>
      <w:r w:rsidRPr="007F5A93">
        <w:rPr>
          <w:rFonts w:ascii="Times New Roman" w:eastAsia="Times New Roman" w:hAnsi="Times New Roman" w:cs="Times New Roman"/>
          <w:sz w:val="24"/>
          <w:szCs w:val="24"/>
          <w:lang w:eastAsia="hr-HR"/>
        </w:rPr>
        <w:t xml:space="preserve"> ovoga Zakona osim odredbi članka 42. stavaka 4. i 5. ovoga Zakona.</w:t>
      </w:r>
    </w:p>
    <w:p w14:paraId="66A86067"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64874AD3" w14:textId="79DF1694"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(7) Članovi i pomoćnici posebne uprave mogu biti radnici Hrvatske narodne banke ili druge osobe te imaju pravo na naknadu za svoj rad koju isplaćuje Hrvatska narodna banka.</w:t>
      </w:r>
    </w:p>
    <w:p w14:paraId="354E60B6"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1AE0FAB7"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(8) Mandat posebne uprave prestaje:</w:t>
      </w:r>
    </w:p>
    <w:p w14:paraId="43FEF4BB" w14:textId="54829E63"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istekom razdoblja navedenog u odluci o uvođenju posebne uprave</w:t>
      </w:r>
    </w:p>
    <w:p w14:paraId="26FF70E4" w14:textId="32032D68"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razrješenjem posebne uprave</w:t>
      </w:r>
    </w:p>
    <w:p w14:paraId="309AB531" w14:textId="3EF1C8C5"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3</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imenovanjem likvidatora</w:t>
      </w:r>
    </w:p>
    <w:p w14:paraId="3A25F4E3" w14:textId="5CB00D2C"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4</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uvođenjem sanacijske uprave ili</w:t>
      </w:r>
    </w:p>
    <w:p w14:paraId="5D308B5E" w14:textId="21E3D4DF"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5</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imenovanjem zamjenika članova uprave u skladu s člankom </w:t>
      </w:r>
      <w:r w:rsidR="001A213A" w:rsidRPr="007F5A93">
        <w:rPr>
          <w:rFonts w:ascii="Times New Roman" w:eastAsia="Times New Roman" w:hAnsi="Times New Roman" w:cs="Times New Roman"/>
          <w:sz w:val="24"/>
          <w:szCs w:val="24"/>
          <w:lang w:eastAsia="hr-HR"/>
        </w:rPr>
        <w:t>27</w:t>
      </w:r>
      <w:r w:rsidR="00525127">
        <w:rPr>
          <w:rFonts w:ascii="Times New Roman" w:eastAsia="Times New Roman" w:hAnsi="Times New Roman" w:cs="Times New Roman"/>
          <w:sz w:val="24"/>
          <w:szCs w:val="24"/>
          <w:lang w:eastAsia="hr-HR"/>
        </w:rPr>
        <w:t>4</w:t>
      </w:r>
      <w:r w:rsidRPr="007F5A93">
        <w:rPr>
          <w:rFonts w:ascii="Times New Roman" w:eastAsia="Times New Roman" w:hAnsi="Times New Roman" w:cs="Times New Roman"/>
          <w:sz w:val="24"/>
          <w:szCs w:val="24"/>
          <w:lang w:eastAsia="hr-HR"/>
        </w:rPr>
        <w:t>. ovoga Zakona.</w:t>
      </w:r>
    </w:p>
    <w:p w14:paraId="4D0CD6B2" w14:textId="77777777" w:rsidR="00FF3193" w:rsidRPr="007F5A93" w:rsidRDefault="00FF3193" w:rsidP="00054C3C">
      <w:pPr>
        <w:spacing w:after="0" w:line="240" w:lineRule="auto"/>
        <w:jc w:val="both"/>
        <w:rPr>
          <w:rFonts w:ascii="Times New Roman" w:eastAsia="Times New Roman" w:hAnsi="Times New Roman" w:cs="Times New Roman"/>
          <w:sz w:val="24"/>
          <w:szCs w:val="24"/>
          <w:lang w:eastAsia="hr-HR"/>
        </w:rPr>
      </w:pPr>
    </w:p>
    <w:p w14:paraId="2A5F8C5C" w14:textId="14C10C98"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(9) Danom prestanka mandata posebne uprave prestaje i mandat pomoćnika posebne uprave.</w:t>
      </w:r>
    </w:p>
    <w:p w14:paraId="2E987EE3" w14:textId="77777777" w:rsidR="00DC1B36" w:rsidRPr="007F5A93" w:rsidRDefault="00DC1B36" w:rsidP="00054C3C">
      <w:pPr>
        <w:spacing w:after="0" w:line="240" w:lineRule="auto"/>
        <w:rPr>
          <w:rFonts w:ascii="Times New Roman" w:eastAsia="Times New Roman" w:hAnsi="Times New Roman" w:cs="Times New Roman"/>
          <w:b/>
          <w:bCs/>
          <w:sz w:val="24"/>
          <w:szCs w:val="24"/>
          <w:lang w:eastAsia="hr-HR"/>
        </w:rPr>
      </w:pPr>
    </w:p>
    <w:p w14:paraId="2B489FA9"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Upis u sudski registar i objavljivanje odluke o uvođenju posebne uprave</w:t>
      </w:r>
    </w:p>
    <w:p w14:paraId="1C21DE07" w14:textId="74E1DBAD"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FF3193" w:rsidRPr="007F5A93">
        <w:rPr>
          <w:rFonts w:ascii="Times New Roman" w:eastAsia="Times New Roman" w:hAnsi="Times New Roman" w:cs="Times New Roman"/>
          <w:sz w:val="24"/>
          <w:szCs w:val="24"/>
          <w:lang w:eastAsia="hr-HR"/>
        </w:rPr>
        <w:t>2</w:t>
      </w:r>
      <w:r w:rsidR="000F0E1B" w:rsidRPr="007F5A93">
        <w:rPr>
          <w:rFonts w:ascii="Times New Roman" w:eastAsia="Times New Roman" w:hAnsi="Times New Roman" w:cs="Times New Roman"/>
          <w:sz w:val="24"/>
          <w:szCs w:val="24"/>
          <w:lang w:eastAsia="hr-HR"/>
        </w:rPr>
        <w:t>79</w:t>
      </w:r>
      <w:r w:rsidRPr="007F5A93">
        <w:rPr>
          <w:rFonts w:ascii="Times New Roman" w:eastAsia="Times New Roman" w:hAnsi="Times New Roman" w:cs="Times New Roman"/>
          <w:sz w:val="24"/>
          <w:szCs w:val="24"/>
          <w:lang w:eastAsia="hr-HR"/>
        </w:rPr>
        <w:t>.</w:t>
      </w:r>
    </w:p>
    <w:p w14:paraId="5A4F7EE5" w14:textId="77777777" w:rsidR="00DC1B36" w:rsidRPr="007F5A93" w:rsidRDefault="00DC1B36" w:rsidP="00054C3C">
      <w:pPr>
        <w:spacing w:after="0" w:line="240" w:lineRule="auto"/>
        <w:rPr>
          <w:rFonts w:ascii="Times New Roman" w:eastAsia="Times New Roman" w:hAnsi="Times New Roman" w:cs="Times New Roman"/>
          <w:b/>
          <w:bCs/>
          <w:sz w:val="24"/>
          <w:szCs w:val="24"/>
          <w:lang w:eastAsia="hr-HR"/>
        </w:rPr>
      </w:pPr>
    </w:p>
    <w:p w14:paraId="36C3F48E"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 Odluka o uvođenju posebne uprave upisuje se u sudski registar te se istodobno u sudski registar upisuje promjena osoba ovlaštenih za zastupanje kreditne institucije.</w:t>
      </w:r>
    </w:p>
    <w:p w14:paraId="0BD3DD58"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1689AB81" w14:textId="1BBBB9CE"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 Prijedlog za upis podataka iz stavka 1. ovoga članka podnosi posebna uprava u roku tri radna dana od dana donošenja odluke o uvođenju posebne uprave kreditnoj instituciji a odluka kojom je posebna uprava imenovana prilaže se prijedlogu.</w:t>
      </w:r>
    </w:p>
    <w:p w14:paraId="62CFB68A"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3A852504" w14:textId="59DF33B6"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(3) Hrvatska narodna banka bez odgode će odluku o uvođenju posebne uprave dostaviti kreditnoj instituciji, članovima uprave i članovima nadzornog odbora.</w:t>
      </w:r>
    </w:p>
    <w:p w14:paraId="20E9EA4A"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48CDD892"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Pravne posljedice odluke o uvođenju posebne uprave</w:t>
      </w:r>
    </w:p>
    <w:p w14:paraId="1BFA4204" w14:textId="17B55FF4"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E65B86" w:rsidRPr="007F5A93">
        <w:rPr>
          <w:rFonts w:ascii="Times New Roman" w:eastAsia="Times New Roman" w:hAnsi="Times New Roman" w:cs="Times New Roman"/>
          <w:sz w:val="24"/>
          <w:szCs w:val="24"/>
          <w:lang w:eastAsia="hr-HR"/>
        </w:rPr>
        <w:t>28</w:t>
      </w:r>
      <w:r w:rsidR="000F0E1B" w:rsidRPr="007F5A93">
        <w:rPr>
          <w:rFonts w:ascii="Times New Roman" w:eastAsia="Times New Roman" w:hAnsi="Times New Roman" w:cs="Times New Roman"/>
          <w:sz w:val="24"/>
          <w:szCs w:val="24"/>
          <w:lang w:eastAsia="hr-HR"/>
        </w:rPr>
        <w:t>0</w:t>
      </w:r>
      <w:r w:rsidRPr="007F5A93">
        <w:rPr>
          <w:rFonts w:ascii="Times New Roman" w:eastAsia="Times New Roman" w:hAnsi="Times New Roman" w:cs="Times New Roman"/>
          <w:sz w:val="24"/>
          <w:szCs w:val="24"/>
          <w:lang w:eastAsia="hr-HR"/>
        </w:rPr>
        <w:t>.</w:t>
      </w:r>
    </w:p>
    <w:p w14:paraId="6AC35949" w14:textId="77777777" w:rsidR="00DC1B36" w:rsidRPr="007F5A93" w:rsidRDefault="00DC1B36" w:rsidP="00054C3C">
      <w:pPr>
        <w:spacing w:after="0" w:line="240" w:lineRule="auto"/>
        <w:rPr>
          <w:rFonts w:ascii="Times New Roman" w:eastAsia="Times New Roman" w:hAnsi="Times New Roman" w:cs="Times New Roman"/>
          <w:b/>
          <w:bCs/>
          <w:sz w:val="24"/>
          <w:szCs w:val="24"/>
          <w:lang w:eastAsia="hr-HR"/>
        </w:rPr>
      </w:pPr>
    </w:p>
    <w:p w14:paraId="63452A72"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 Danom dostave kreditnoj instituciji rješenja o uvođenju posebne uprave prestaju sva prava i ovlasti dotadašnje uprave i nadzornog odbora te se dodjeljuju posebnoj upravi.</w:t>
      </w:r>
    </w:p>
    <w:p w14:paraId="73FD485D"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6F7A4AF3" w14:textId="7CAF8138"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 Danom dostave kreditnoj instituciji rješenja o uvođenju posebne uprave prestaju svi ugovori na temelju kojih su dotadašnji članovi uprave bili zaposleni u toj kreditnoj instituciji.</w:t>
      </w:r>
    </w:p>
    <w:p w14:paraId="3792C3AA"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419A4FED" w14:textId="56CDFDE9"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(3) Danom dostave kreditnoj instituciji rješenja o uvođenju posebne uprave prestaje vrijediti prethodna suglasnost za obavljanje funkcije predsjednika odnosno člana uprave kreditne institucije kao i prethodna suglasnost za obavljanje funkcije člana nadzornog odbora kreditne institucije.</w:t>
      </w:r>
    </w:p>
    <w:p w14:paraId="57F9167B" w14:textId="77777777" w:rsidR="00DC1B36" w:rsidRPr="007F5A93" w:rsidRDefault="00DC1B36" w:rsidP="00054C3C">
      <w:pPr>
        <w:spacing w:after="0" w:line="240" w:lineRule="auto"/>
        <w:jc w:val="both"/>
        <w:rPr>
          <w:rFonts w:ascii="Times New Roman" w:eastAsia="Times New Roman" w:hAnsi="Times New Roman" w:cs="Times New Roman"/>
          <w:i/>
          <w:iCs/>
          <w:sz w:val="24"/>
          <w:szCs w:val="24"/>
          <w:lang w:eastAsia="hr-HR"/>
        </w:rPr>
      </w:pPr>
    </w:p>
    <w:p w14:paraId="09E04F4B"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Odgovornost za štetu</w:t>
      </w:r>
    </w:p>
    <w:p w14:paraId="7D4EA538" w14:textId="242EE0E5"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E65B86" w:rsidRPr="007F5A93">
        <w:rPr>
          <w:rFonts w:ascii="Times New Roman" w:eastAsia="Times New Roman" w:hAnsi="Times New Roman" w:cs="Times New Roman"/>
          <w:sz w:val="24"/>
          <w:szCs w:val="24"/>
          <w:lang w:eastAsia="hr-HR"/>
        </w:rPr>
        <w:t>28</w:t>
      </w:r>
      <w:r w:rsidR="000F0E1B"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w:t>
      </w:r>
    </w:p>
    <w:p w14:paraId="4D253F4B" w14:textId="77777777" w:rsidR="00DC1B36" w:rsidRPr="007F5A93" w:rsidRDefault="00DC1B36" w:rsidP="00054C3C">
      <w:pPr>
        <w:spacing w:after="0" w:line="240" w:lineRule="auto"/>
        <w:rPr>
          <w:rFonts w:ascii="Times New Roman" w:eastAsia="Times New Roman" w:hAnsi="Times New Roman" w:cs="Times New Roman"/>
          <w:sz w:val="24"/>
          <w:szCs w:val="24"/>
          <w:lang w:eastAsia="hr-HR"/>
        </w:rPr>
      </w:pPr>
    </w:p>
    <w:p w14:paraId="28F9F418"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 Odgovornost za štetu koju posebna uprava ili pomoćnici posebne uprave prouzroče pri obavljanju dužnosti u okviru ovoga Zakona postoji samo ako je šteta prouzročena namjerno ili iz krajnje nepažnje.</w:t>
      </w:r>
    </w:p>
    <w:p w14:paraId="27F21AAA"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1815FA03" w14:textId="4A39D6CC"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 Za štetu iz stavka 1. ovoga članka odgovara Hrvatska narodna banka.</w:t>
      </w:r>
    </w:p>
    <w:p w14:paraId="1E250EE6" w14:textId="77777777" w:rsidR="00DC1B36" w:rsidRPr="007F5A93" w:rsidRDefault="00DC1B36" w:rsidP="00054C3C">
      <w:pPr>
        <w:spacing w:after="0" w:line="240" w:lineRule="auto"/>
        <w:rPr>
          <w:rFonts w:ascii="Times New Roman" w:hAnsi="Times New Roman" w:cs="Times New Roman"/>
          <w:sz w:val="24"/>
          <w:szCs w:val="24"/>
        </w:rPr>
      </w:pPr>
    </w:p>
    <w:p w14:paraId="0EB93DD0" w14:textId="77777777" w:rsidR="00DC1B36" w:rsidRPr="007F5A93" w:rsidRDefault="00DC1B36" w:rsidP="00054C3C">
      <w:pPr>
        <w:spacing w:after="0" w:line="240" w:lineRule="auto"/>
        <w:jc w:val="center"/>
        <w:rPr>
          <w:rFonts w:ascii="Times New Roman" w:hAnsi="Times New Roman" w:cs="Times New Roman"/>
          <w:i/>
          <w:iCs/>
          <w:sz w:val="24"/>
          <w:szCs w:val="24"/>
        </w:rPr>
      </w:pPr>
      <w:bookmarkStart w:id="203" w:name="_Hlk187955931"/>
      <w:r w:rsidRPr="007F5A93">
        <w:rPr>
          <w:rFonts w:ascii="Times New Roman" w:hAnsi="Times New Roman" w:cs="Times New Roman"/>
          <w:i/>
          <w:iCs/>
          <w:sz w:val="24"/>
          <w:szCs w:val="24"/>
        </w:rPr>
        <w:t xml:space="preserve">Dužnost suradnje dosadašnjih članova uprave i drugih radnika kreditne institucije </w:t>
      </w:r>
      <w:bookmarkEnd w:id="203"/>
    </w:p>
    <w:p w14:paraId="73850723" w14:textId="35766F15" w:rsidR="00DC1B36" w:rsidRPr="007F5A93" w:rsidRDefault="00DC1B36" w:rsidP="00054C3C">
      <w:pPr>
        <w:spacing w:after="0" w:line="240" w:lineRule="auto"/>
        <w:jc w:val="center"/>
        <w:rPr>
          <w:rFonts w:ascii="Times New Roman" w:hAnsi="Times New Roman" w:cs="Times New Roman"/>
          <w:sz w:val="24"/>
          <w:szCs w:val="24"/>
        </w:rPr>
      </w:pPr>
      <w:r w:rsidRPr="007F5A93">
        <w:rPr>
          <w:rFonts w:ascii="Times New Roman" w:hAnsi="Times New Roman" w:cs="Times New Roman"/>
          <w:sz w:val="24"/>
          <w:szCs w:val="24"/>
        </w:rPr>
        <w:t xml:space="preserve">Članak </w:t>
      </w:r>
      <w:r w:rsidR="00E65B86" w:rsidRPr="007F5A93">
        <w:rPr>
          <w:rFonts w:ascii="Times New Roman" w:hAnsi="Times New Roman" w:cs="Times New Roman"/>
          <w:sz w:val="24"/>
          <w:szCs w:val="24"/>
        </w:rPr>
        <w:t>28</w:t>
      </w:r>
      <w:r w:rsidR="000F0E1B" w:rsidRPr="007F5A93">
        <w:rPr>
          <w:rFonts w:ascii="Times New Roman" w:hAnsi="Times New Roman" w:cs="Times New Roman"/>
          <w:sz w:val="24"/>
          <w:szCs w:val="24"/>
        </w:rPr>
        <w:t>2</w:t>
      </w:r>
      <w:r w:rsidRPr="007F5A93">
        <w:rPr>
          <w:rFonts w:ascii="Times New Roman" w:hAnsi="Times New Roman" w:cs="Times New Roman"/>
          <w:sz w:val="24"/>
          <w:szCs w:val="24"/>
        </w:rPr>
        <w:t>.</w:t>
      </w:r>
    </w:p>
    <w:p w14:paraId="516FBADB" w14:textId="77777777" w:rsidR="00DC1B36" w:rsidRPr="007F5A93" w:rsidRDefault="00DC1B36" w:rsidP="00054C3C">
      <w:pPr>
        <w:spacing w:after="0" w:line="240" w:lineRule="auto"/>
        <w:rPr>
          <w:rFonts w:ascii="Times New Roman" w:hAnsi="Times New Roman" w:cs="Times New Roman"/>
          <w:sz w:val="24"/>
          <w:szCs w:val="24"/>
        </w:rPr>
      </w:pPr>
    </w:p>
    <w:p w14:paraId="46604830" w14:textId="0CFE49D3"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(1) Dosadašnji članovi uprave i druge osobe s posebnim ovlaštenjima i odgovornostima </w:t>
      </w:r>
      <w:r w:rsidR="00E97792" w:rsidRPr="007F5A93">
        <w:rPr>
          <w:rFonts w:ascii="Times New Roman" w:hAnsi="Times New Roman" w:cs="Times New Roman"/>
          <w:sz w:val="24"/>
          <w:szCs w:val="24"/>
        </w:rPr>
        <w:t xml:space="preserve">u </w:t>
      </w:r>
      <w:r w:rsidRPr="007F5A93">
        <w:rPr>
          <w:rFonts w:ascii="Times New Roman" w:hAnsi="Times New Roman" w:cs="Times New Roman"/>
          <w:sz w:val="24"/>
          <w:szCs w:val="24"/>
        </w:rPr>
        <w:t>kreditn</w:t>
      </w:r>
      <w:r w:rsidR="00E97792" w:rsidRPr="007F5A93">
        <w:rPr>
          <w:rFonts w:ascii="Times New Roman" w:hAnsi="Times New Roman" w:cs="Times New Roman"/>
          <w:sz w:val="24"/>
          <w:szCs w:val="24"/>
        </w:rPr>
        <w:t>oj</w:t>
      </w:r>
      <w:r w:rsidRPr="007F5A93">
        <w:rPr>
          <w:rFonts w:ascii="Times New Roman" w:hAnsi="Times New Roman" w:cs="Times New Roman"/>
          <w:sz w:val="24"/>
          <w:szCs w:val="24"/>
        </w:rPr>
        <w:t xml:space="preserve"> institucij</w:t>
      </w:r>
      <w:r w:rsidR="00E97792" w:rsidRPr="007F5A93">
        <w:rPr>
          <w:rFonts w:ascii="Times New Roman" w:hAnsi="Times New Roman" w:cs="Times New Roman"/>
          <w:sz w:val="24"/>
          <w:szCs w:val="24"/>
        </w:rPr>
        <w:t>i</w:t>
      </w:r>
      <w:r w:rsidRPr="007F5A93">
        <w:rPr>
          <w:rFonts w:ascii="Times New Roman" w:hAnsi="Times New Roman" w:cs="Times New Roman"/>
          <w:sz w:val="24"/>
          <w:szCs w:val="24"/>
        </w:rPr>
        <w:t xml:space="preserve"> dužni su posebnoj upravi i pomoćnicima posebne uprave odmah </w:t>
      </w:r>
      <w:r w:rsidR="00E97792" w:rsidRPr="007F5A93">
        <w:rPr>
          <w:rFonts w:ascii="Times New Roman" w:hAnsi="Times New Roman" w:cs="Times New Roman"/>
          <w:sz w:val="24"/>
          <w:szCs w:val="24"/>
        </w:rPr>
        <w:t xml:space="preserve">po njihovom imenovanju </w:t>
      </w:r>
      <w:r w:rsidRPr="007F5A93">
        <w:rPr>
          <w:rFonts w:ascii="Times New Roman" w:hAnsi="Times New Roman" w:cs="Times New Roman"/>
          <w:sz w:val="24"/>
          <w:szCs w:val="24"/>
        </w:rPr>
        <w:t xml:space="preserve">omogućiti pristup cjelokupnoj poslovnoj i ostaloj dokumentaciji kreditne institucije te sastaviti izvješće o primopredaji poslovanja. </w:t>
      </w:r>
    </w:p>
    <w:p w14:paraId="76BE311A" w14:textId="77777777" w:rsidR="00DC1B36" w:rsidRPr="007F5A93" w:rsidRDefault="00DC1B36" w:rsidP="00054C3C">
      <w:pPr>
        <w:spacing w:after="0" w:line="240" w:lineRule="auto"/>
        <w:jc w:val="both"/>
        <w:rPr>
          <w:rFonts w:ascii="Times New Roman" w:hAnsi="Times New Roman" w:cs="Times New Roman"/>
          <w:sz w:val="24"/>
          <w:szCs w:val="24"/>
        </w:rPr>
      </w:pPr>
    </w:p>
    <w:p w14:paraId="796EA036" w14:textId="77777777"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(2) Dosadašnji članovi uprave kreditne institucije dužni su posebnoj upravi ili pojedinom članu posebne uprave dati sva obrazloženja ili dodatna izvješća o poslovanju kreditne institucije.</w:t>
      </w:r>
    </w:p>
    <w:p w14:paraId="10A19DD2" w14:textId="77777777" w:rsidR="00E65B86" w:rsidRPr="007F5A93" w:rsidRDefault="00E65B86" w:rsidP="00054C3C">
      <w:pPr>
        <w:spacing w:after="0" w:line="240" w:lineRule="auto"/>
        <w:jc w:val="both"/>
        <w:rPr>
          <w:rFonts w:ascii="Times New Roman" w:hAnsi="Times New Roman" w:cs="Times New Roman"/>
          <w:sz w:val="24"/>
          <w:szCs w:val="24"/>
        </w:rPr>
      </w:pPr>
    </w:p>
    <w:p w14:paraId="24053BDE" w14:textId="0784E714"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(3) Svi radnici kreditne institucije dužni su surađivati s posebnom upravom i pomoćnicima posebne uprave. </w:t>
      </w:r>
    </w:p>
    <w:p w14:paraId="0B3716F3" w14:textId="77777777" w:rsidR="00E65B86" w:rsidRPr="007F5A93" w:rsidRDefault="00E65B86" w:rsidP="00054C3C">
      <w:pPr>
        <w:spacing w:after="0" w:line="240" w:lineRule="auto"/>
        <w:jc w:val="both"/>
        <w:rPr>
          <w:rFonts w:ascii="Times New Roman" w:hAnsi="Times New Roman" w:cs="Times New Roman"/>
          <w:sz w:val="24"/>
          <w:szCs w:val="24"/>
        </w:rPr>
      </w:pPr>
    </w:p>
    <w:p w14:paraId="77D67E0D" w14:textId="23303391"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hAnsi="Times New Roman" w:cs="Times New Roman"/>
          <w:sz w:val="24"/>
          <w:szCs w:val="24"/>
        </w:rPr>
        <w:t>(4) Član posebne uprave ima pravo udaljiti osobu koja onemogućuje njegov rad te, ovisno o okolnostima pojedinog slučaja, zatražiti pomoć nadležnog tijela unutarnjih poslova.</w:t>
      </w:r>
    </w:p>
    <w:p w14:paraId="7AAEA0B8" w14:textId="77777777" w:rsidR="00DC1B36" w:rsidRPr="007F5A93" w:rsidRDefault="00DC1B36" w:rsidP="00054C3C">
      <w:pPr>
        <w:spacing w:after="0" w:line="240" w:lineRule="auto"/>
        <w:rPr>
          <w:rFonts w:ascii="Times New Roman" w:eastAsia="Times New Roman" w:hAnsi="Times New Roman" w:cs="Times New Roman"/>
          <w:b/>
          <w:bCs/>
          <w:sz w:val="24"/>
          <w:szCs w:val="24"/>
          <w:lang w:eastAsia="hr-HR"/>
        </w:rPr>
      </w:pPr>
    </w:p>
    <w:p w14:paraId="1858B78B"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Poslovi posebne uprave</w:t>
      </w:r>
    </w:p>
    <w:p w14:paraId="1E861D59" w14:textId="1B9053D2"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E65B86" w:rsidRPr="007F5A93">
        <w:rPr>
          <w:rFonts w:ascii="Times New Roman" w:eastAsia="Times New Roman" w:hAnsi="Times New Roman" w:cs="Times New Roman"/>
          <w:sz w:val="24"/>
          <w:szCs w:val="24"/>
          <w:lang w:eastAsia="hr-HR"/>
        </w:rPr>
        <w:t>28</w:t>
      </w:r>
      <w:r w:rsidR="000F0E1B" w:rsidRPr="007F5A93">
        <w:rPr>
          <w:rFonts w:ascii="Times New Roman" w:eastAsia="Times New Roman" w:hAnsi="Times New Roman" w:cs="Times New Roman"/>
          <w:sz w:val="24"/>
          <w:szCs w:val="24"/>
          <w:lang w:eastAsia="hr-HR"/>
        </w:rPr>
        <w:t>3</w:t>
      </w:r>
      <w:r w:rsidRPr="007F5A93">
        <w:rPr>
          <w:rFonts w:ascii="Times New Roman" w:eastAsia="Times New Roman" w:hAnsi="Times New Roman" w:cs="Times New Roman"/>
          <w:sz w:val="24"/>
          <w:szCs w:val="24"/>
          <w:lang w:eastAsia="hr-HR"/>
        </w:rPr>
        <w:t>.</w:t>
      </w:r>
    </w:p>
    <w:p w14:paraId="1A20AE9C" w14:textId="77777777" w:rsidR="00DC1B36" w:rsidRPr="007F5A93" w:rsidRDefault="00DC1B36" w:rsidP="00054C3C">
      <w:pPr>
        <w:spacing w:after="0" w:line="240" w:lineRule="auto"/>
        <w:rPr>
          <w:rFonts w:ascii="Times New Roman" w:eastAsia="Times New Roman" w:hAnsi="Times New Roman" w:cs="Times New Roman"/>
          <w:b/>
          <w:bCs/>
          <w:sz w:val="24"/>
          <w:szCs w:val="24"/>
          <w:lang w:eastAsia="hr-HR"/>
        </w:rPr>
      </w:pPr>
    </w:p>
    <w:p w14:paraId="72D750E3"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 Posebna uprava vodi poslove kreditne institucije.</w:t>
      </w:r>
    </w:p>
    <w:p w14:paraId="2F447178"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494719D6" w14:textId="3407EE0E"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 Hrvatska narodna banka ovlaštena je davati posebnoj upravi pisane naloge i upute.</w:t>
      </w:r>
    </w:p>
    <w:p w14:paraId="79300F7D"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47B70CDF" w14:textId="6FC1CF06"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(3) U vođenju poslova kreditne institucije posebna uprava mora se pridržavati ograničenja koja su joj postavljena na osnovi rješenja Hrvatske narodne banke o njezinu imenovanju.</w:t>
      </w:r>
    </w:p>
    <w:p w14:paraId="7D281B32"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54759097" w14:textId="0A7BD868"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(4) Ako za mandata posebne uprave kreditna institucija prenosi ugovore o depozitu ili ugovore o kreditu na drugu kreditnu instituciju, takav prijenos može se izvršiti bez prethodne suglasnosti druge ugovorne strane </w:t>
      </w:r>
      <w:r w:rsidR="00E97792" w:rsidRPr="007F5A93">
        <w:rPr>
          <w:rFonts w:ascii="Times New Roman" w:eastAsia="Times New Roman" w:hAnsi="Times New Roman" w:cs="Times New Roman"/>
          <w:sz w:val="24"/>
          <w:szCs w:val="24"/>
          <w:lang w:eastAsia="hr-HR"/>
        </w:rPr>
        <w:t xml:space="preserve">iz </w:t>
      </w:r>
      <w:r w:rsidRPr="007F5A93">
        <w:rPr>
          <w:rFonts w:ascii="Times New Roman" w:eastAsia="Times New Roman" w:hAnsi="Times New Roman" w:cs="Times New Roman"/>
          <w:sz w:val="24"/>
          <w:szCs w:val="24"/>
          <w:lang w:eastAsia="hr-HR"/>
        </w:rPr>
        <w:t>ugovora koji se prenosi.</w:t>
      </w:r>
    </w:p>
    <w:p w14:paraId="3D38D8EE"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48E707C4"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bookmarkStart w:id="204" w:name="_Hlk187955740"/>
      <w:r w:rsidRPr="007F5A93">
        <w:rPr>
          <w:rFonts w:ascii="Times New Roman" w:eastAsia="Times New Roman" w:hAnsi="Times New Roman" w:cs="Times New Roman"/>
          <w:i/>
          <w:iCs/>
          <w:sz w:val="24"/>
          <w:szCs w:val="24"/>
          <w:lang w:eastAsia="hr-HR"/>
        </w:rPr>
        <w:t>Dužnosti posebne uprave</w:t>
      </w:r>
    </w:p>
    <w:bookmarkEnd w:id="204"/>
    <w:p w14:paraId="6221B3DB" w14:textId="0AEC54F1"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E65B86" w:rsidRPr="007F5A93">
        <w:rPr>
          <w:rFonts w:ascii="Times New Roman" w:eastAsia="Times New Roman" w:hAnsi="Times New Roman" w:cs="Times New Roman"/>
          <w:sz w:val="24"/>
          <w:szCs w:val="24"/>
          <w:lang w:eastAsia="hr-HR"/>
        </w:rPr>
        <w:t>2</w:t>
      </w:r>
      <w:r w:rsidR="000F0E1B" w:rsidRPr="007F5A93">
        <w:rPr>
          <w:rFonts w:ascii="Times New Roman" w:eastAsia="Times New Roman" w:hAnsi="Times New Roman" w:cs="Times New Roman"/>
          <w:sz w:val="24"/>
          <w:szCs w:val="24"/>
          <w:lang w:eastAsia="hr-HR"/>
        </w:rPr>
        <w:t>84</w:t>
      </w:r>
      <w:r w:rsidRPr="007F5A93">
        <w:rPr>
          <w:rFonts w:ascii="Times New Roman" w:eastAsia="Times New Roman" w:hAnsi="Times New Roman" w:cs="Times New Roman"/>
          <w:sz w:val="24"/>
          <w:szCs w:val="24"/>
          <w:lang w:eastAsia="hr-HR"/>
        </w:rPr>
        <w:t>.</w:t>
      </w:r>
    </w:p>
    <w:p w14:paraId="41FDC79A" w14:textId="77777777" w:rsidR="00DC1B36" w:rsidRPr="007F5A93" w:rsidRDefault="00DC1B36" w:rsidP="00054C3C">
      <w:pPr>
        <w:spacing w:after="0" w:line="240" w:lineRule="auto"/>
        <w:rPr>
          <w:rFonts w:ascii="Times New Roman" w:eastAsia="Times New Roman" w:hAnsi="Times New Roman" w:cs="Times New Roman"/>
          <w:sz w:val="24"/>
          <w:szCs w:val="24"/>
          <w:lang w:eastAsia="hr-HR"/>
        </w:rPr>
      </w:pPr>
    </w:p>
    <w:p w14:paraId="3FDF4021"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 Posebna uprava dužna je nakon imenovanja, u roku koji odredi Hrvatska narodna banka, sastaviti i dostaviti Hrvatskoj narodnoj banci izvješće o financijskom stanju i uvjetima poslovanja kreditne institucije zajedno s procjenom njezine financijske stabilnosti i mogućnostima za njezino daljnje poslovanje.</w:t>
      </w:r>
    </w:p>
    <w:p w14:paraId="2C228D7F"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72ABFC04" w14:textId="5B047BD9"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(2) Iznimno od stavka 1. ovoga članka, posebna uprava nije dužna sastaviti i dostaviti izvješće iz stavka 1. ovoga članka ako je izvješće sastavio povjerenik na temelju članka </w:t>
      </w:r>
      <w:r w:rsidR="00751238" w:rsidRPr="007F5A93">
        <w:rPr>
          <w:rFonts w:ascii="Times New Roman" w:eastAsia="Times New Roman" w:hAnsi="Times New Roman" w:cs="Times New Roman"/>
          <w:sz w:val="24"/>
          <w:szCs w:val="24"/>
          <w:lang w:eastAsia="hr-HR"/>
        </w:rPr>
        <w:t>114</w:t>
      </w:r>
      <w:r w:rsidRPr="007F5A93">
        <w:rPr>
          <w:rFonts w:ascii="Times New Roman" w:eastAsia="Times New Roman" w:hAnsi="Times New Roman" w:cs="Times New Roman"/>
          <w:sz w:val="24"/>
          <w:szCs w:val="24"/>
          <w:lang w:eastAsia="hr-HR"/>
        </w:rPr>
        <w:t xml:space="preserve">. stavka 6. ovoga Zakona ili administrator na temelju članka </w:t>
      </w:r>
      <w:r w:rsidR="001A213A" w:rsidRPr="007F5A93">
        <w:rPr>
          <w:rFonts w:ascii="Times New Roman" w:eastAsia="Times New Roman" w:hAnsi="Times New Roman" w:cs="Times New Roman"/>
          <w:sz w:val="24"/>
          <w:szCs w:val="24"/>
          <w:lang w:eastAsia="hr-HR"/>
        </w:rPr>
        <w:t>2</w:t>
      </w:r>
      <w:r w:rsidR="000F0E1B" w:rsidRPr="007F5A93">
        <w:rPr>
          <w:rFonts w:ascii="Times New Roman" w:eastAsia="Times New Roman" w:hAnsi="Times New Roman" w:cs="Times New Roman"/>
          <w:sz w:val="24"/>
          <w:szCs w:val="24"/>
          <w:lang w:eastAsia="hr-HR"/>
        </w:rPr>
        <w:t>75</w:t>
      </w:r>
      <w:r w:rsidRPr="007F5A93">
        <w:rPr>
          <w:rFonts w:ascii="Times New Roman" w:eastAsia="Times New Roman" w:hAnsi="Times New Roman" w:cs="Times New Roman"/>
          <w:sz w:val="24"/>
          <w:szCs w:val="24"/>
          <w:lang w:eastAsia="hr-HR"/>
        </w:rPr>
        <w:t xml:space="preserve">. stavka </w:t>
      </w:r>
      <w:r w:rsidR="004B64A6" w:rsidRPr="007F5A93">
        <w:rPr>
          <w:rFonts w:ascii="Times New Roman" w:eastAsia="Times New Roman" w:hAnsi="Times New Roman" w:cs="Times New Roman"/>
          <w:sz w:val="24"/>
          <w:szCs w:val="24"/>
          <w:lang w:eastAsia="hr-HR"/>
        </w:rPr>
        <w:t>9</w:t>
      </w:r>
      <w:r w:rsidRPr="007F5A93">
        <w:rPr>
          <w:rFonts w:ascii="Times New Roman" w:eastAsia="Times New Roman" w:hAnsi="Times New Roman" w:cs="Times New Roman"/>
          <w:sz w:val="24"/>
          <w:szCs w:val="24"/>
          <w:lang w:eastAsia="hr-HR"/>
        </w:rPr>
        <w:t>. ovoga Zakona neposredno prije imenovanja posebne uprave.</w:t>
      </w:r>
    </w:p>
    <w:p w14:paraId="0BD72C79"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4AF010FA" w14:textId="449B1090"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(3) Posebna uprava dužna je na zahtjev Hrvatske narodne banke dostaviti dodatna izvješća i informacije o svim pitanjima važnima za provođenje supervizije, odnosno nadzora te procjene financijskog stanja i mogućnosti daljnjeg poslovanja kreditne institucije.</w:t>
      </w:r>
    </w:p>
    <w:p w14:paraId="03E6864D"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76C81378" w14:textId="1336ED1E"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(4) Posebna uprava dužna je bez odgode</w:t>
      </w:r>
      <w:r w:rsidR="002E55C0">
        <w:rPr>
          <w:rFonts w:ascii="Times New Roman" w:eastAsia="Times New Roman" w:hAnsi="Times New Roman" w:cs="Times New Roman"/>
          <w:sz w:val="24"/>
          <w:szCs w:val="24"/>
          <w:lang w:eastAsia="hr-HR"/>
        </w:rPr>
        <w:t>, a najkasnije u roku od pet radnih dana od saznanja,</w:t>
      </w:r>
      <w:r w:rsidRPr="007F5A93">
        <w:rPr>
          <w:rFonts w:ascii="Times New Roman" w:eastAsia="Times New Roman" w:hAnsi="Times New Roman" w:cs="Times New Roman"/>
          <w:sz w:val="24"/>
          <w:szCs w:val="24"/>
          <w:lang w:eastAsia="hr-HR"/>
        </w:rPr>
        <w:t xml:space="preserve"> obavijestiti Hrvatsku narodnu banku o svim okolnostima koje mogu utjecati na pogoršanje financijskog stanja kreditne institucije.</w:t>
      </w:r>
    </w:p>
    <w:p w14:paraId="49293274"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749FDBD3" w14:textId="3DBAFA82"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(5) Posebna uprava dužna je postupati po nalozima i uputama Hrvatske narodne banke i redovito izvještavati Hrvatsku narodnu banku o izvršenju naloga i uputa.</w:t>
      </w:r>
    </w:p>
    <w:p w14:paraId="1D79A59B"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33C129F6" w14:textId="4C817531"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(6) Hrvatska narodna banka može naložiti posebnoj upravi da sazove glavnu skupštinu dioničara kreditne institucije s utvrđenim dnevnim redom i prijedlogom odluka.</w:t>
      </w:r>
    </w:p>
    <w:p w14:paraId="5BC4EAAA"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14738309" w14:textId="422862CD"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(7) Za trajanja mandata posebne uprave glavna skupština kreditne institucije može se sazvati samo po nalogu ili uz prethodnu suglasnost Hrvatske narodne banke</w:t>
      </w:r>
      <w:r w:rsidR="00751238" w:rsidRPr="007F5A93">
        <w:rPr>
          <w:rFonts w:ascii="Times New Roman" w:eastAsia="Times New Roman" w:hAnsi="Times New Roman" w:cs="Times New Roman"/>
          <w:sz w:val="24"/>
          <w:szCs w:val="24"/>
          <w:lang w:eastAsia="hr-HR"/>
        </w:rPr>
        <w:t xml:space="preserve"> a</w:t>
      </w:r>
      <w:r w:rsidRPr="007F5A93">
        <w:rPr>
          <w:rFonts w:ascii="Times New Roman" w:eastAsia="Times New Roman" w:hAnsi="Times New Roman" w:cs="Times New Roman"/>
          <w:sz w:val="24"/>
          <w:szCs w:val="24"/>
          <w:lang w:eastAsia="hr-HR"/>
        </w:rPr>
        <w:t xml:space="preserve"> </w:t>
      </w:r>
      <w:r w:rsidR="00751238" w:rsidRPr="007F5A93">
        <w:rPr>
          <w:rFonts w:ascii="Times New Roman" w:eastAsia="Times New Roman" w:hAnsi="Times New Roman" w:cs="Times New Roman"/>
          <w:sz w:val="24"/>
          <w:szCs w:val="24"/>
          <w:lang w:eastAsia="hr-HR"/>
        </w:rPr>
        <w:t>p</w:t>
      </w:r>
      <w:r w:rsidRPr="007F5A93">
        <w:rPr>
          <w:rFonts w:ascii="Times New Roman" w:eastAsia="Times New Roman" w:hAnsi="Times New Roman" w:cs="Times New Roman"/>
          <w:sz w:val="24"/>
          <w:szCs w:val="24"/>
          <w:lang w:eastAsia="hr-HR"/>
        </w:rPr>
        <w:t>osebna uprava sazvat će glavnu skupštinu najkasnije u roku od osam dana od dana primitka naloga ili suglasnosti Hrvatske narodne banke iz stavka 6. ovoga članka.</w:t>
      </w:r>
    </w:p>
    <w:p w14:paraId="2CBCC062" w14:textId="77777777" w:rsidR="00E65B86" w:rsidRPr="007F5A93" w:rsidRDefault="00E65B86" w:rsidP="00054C3C">
      <w:pPr>
        <w:spacing w:after="0" w:line="240" w:lineRule="auto"/>
        <w:jc w:val="both"/>
        <w:rPr>
          <w:rFonts w:ascii="Times New Roman" w:eastAsia="Times New Roman" w:hAnsi="Times New Roman" w:cs="Times New Roman"/>
          <w:sz w:val="24"/>
          <w:szCs w:val="24"/>
          <w:lang w:eastAsia="hr-HR"/>
        </w:rPr>
      </w:pPr>
    </w:p>
    <w:p w14:paraId="2E769A61" w14:textId="5206A6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(8) Na održavanje glavne skupštine dioničara primjenjuju se odredbe članka </w:t>
      </w:r>
      <w:r w:rsidR="001A213A" w:rsidRPr="007F5A93">
        <w:rPr>
          <w:rFonts w:ascii="Times New Roman" w:eastAsia="Times New Roman" w:hAnsi="Times New Roman" w:cs="Times New Roman"/>
          <w:sz w:val="24"/>
          <w:szCs w:val="24"/>
          <w:lang w:eastAsia="hr-HR"/>
        </w:rPr>
        <w:t>27</w:t>
      </w:r>
      <w:r w:rsidR="000F0E1B" w:rsidRPr="007F5A93">
        <w:rPr>
          <w:rFonts w:ascii="Times New Roman" w:eastAsia="Times New Roman" w:hAnsi="Times New Roman" w:cs="Times New Roman"/>
          <w:sz w:val="24"/>
          <w:szCs w:val="24"/>
          <w:lang w:eastAsia="hr-HR"/>
        </w:rPr>
        <w:t>2</w:t>
      </w:r>
      <w:r w:rsidR="001A213A" w:rsidRPr="007F5A93">
        <w:rPr>
          <w:rFonts w:ascii="Times New Roman" w:eastAsia="Times New Roman" w:hAnsi="Times New Roman" w:cs="Times New Roman"/>
          <w:sz w:val="24"/>
          <w:szCs w:val="24"/>
          <w:lang w:eastAsia="hr-HR"/>
        </w:rPr>
        <w:t xml:space="preserve">. </w:t>
      </w:r>
      <w:r w:rsidRPr="007F5A93">
        <w:rPr>
          <w:rFonts w:ascii="Times New Roman" w:eastAsia="Times New Roman" w:hAnsi="Times New Roman" w:cs="Times New Roman"/>
          <w:sz w:val="24"/>
          <w:szCs w:val="24"/>
          <w:lang w:eastAsia="hr-HR"/>
        </w:rPr>
        <w:t>stavaka 4. i 5. ovoga Zakona.</w:t>
      </w:r>
    </w:p>
    <w:p w14:paraId="170D583A"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75FE6C81"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Imenovanje zamjenika članova uprave iz redova nadzornog odbora</w:t>
      </w:r>
    </w:p>
    <w:p w14:paraId="3C957CFC" w14:textId="27835720"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E65B86" w:rsidRPr="007F5A93">
        <w:rPr>
          <w:rFonts w:ascii="Times New Roman" w:eastAsia="Times New Roman" w:hAnsi="Times New Roman" w:cs="Times New Roman"/>
          <w:sz w:val="24"/>
          <w:szCs w:val="24"/>
          <w:lang w:eastAsia="hr-HR"/>
        </w:rPr>
        <w:t>2</w:t>
      </w:r>
      <w:r w:rsidR="000F0E1B" w:rsidRPr="007F5A93">
        <w:rPr>
          <w:rFonts w:ascii="Times New Roman" w:eastAsia="Times New Roman" w:hAnsi="Times New Roman" w:cs="Times New Roman"/>
          <w:sz w:val="24"/>
          <w:szCs w:val="24"/>
          <w:lang w:eastAsia="hr-HR"/>
        </w:rPr>
        <w:t>85</w:t>
      </w:r>
      <w:r w:rsidRPr="007F5A93">
        <w:rPr>
          <w:rFonts w:ascii="Times New Roman" w:eastAsia="Times New Roman" w:hAnsi="Times New Roman" w:cs="Times New Roman"/>
          <w:sz w:val="24"/>
          <w:szCs w:val="24"/>
          <w:lang w:eastAsia="hr-HR"/>
        </w:rPr>
        <w:t>.</w:t>
      </w:r>
    </w:p>
    <w:p w14:paraId="4DE8AD95" w14:textId="77777777"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p>
    <w:p w14:paraId="72580564"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 Ako je glavna skupština kreditne institucije u koju je uvedena posebna uprava donijela odluku o izboru, odnosno imenovanju članova novoga nadzornog odbora, do imenovanja novih članova uprave, ali ne duže od tri mjeseca, prava i dužnosti uprave kreditne institucije obnašaju dva člana nadzornog odbora koje kao zamjenike članova uprave imenuje nadzorni odbor. </w:t>
      </w:r>
    </w:p>
    <w:p w14:paraId="4A836C25"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35D3CC7B" w14:textId="018E489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 Nadzorni odbor dužan je imenovati zamjenike članova uprave u roku dva radna dana od dana svog imenovanja i o tome bez odgode obavijestiti Hrvatsku narodnu banku.</w:t>
      </w:r>
    </w:p>
    <w:p w14:paraId="4ADD9FB1"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19586DF7" w14:textId="2ED8B67D"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(3) Ako je statutom kreditne institucije predviđeno da nadzorni odbor ima tri člana, glavna skupština mora u novi nadzorni odbor izabrati odnosno imenovati pet članova, od kojih dva s mandatom do imenovanja novih članova uprave.</w:t>
      </w:r>
    </w:p>
    <w:p w14:paraId="707F6A0E"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6314864E"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proofErr w:type="spellStart"/>
      <w:r w:rsidRPr="007F5A93">
        <w:rPr>
          <w:rFonts w:ascii="Times New Roman" w:eastAsia="Times New Roman" w:hAnsi="Times New Roman" w:cs="Times New Roman"/>
          <w:i/>
          <w:iCs/>
          <w:sz w:val="24"/>
          <w:szCs w:val="24"/>
          <w:lang w:eastAsia="hr-HR"/>
        </w:rPr>
        <w:t>Nalaganje</w:t>
      </w:r>
      <w:proofErr w:type="spellEnd"/>
      <w:r w:rsidRPr="007F5A93">
        <w:rPr>
          <w:rFonts w:ascii="Times New Roman" w:eastAsia="Times New Roman" w:hAnsi="Times New Roman" w:cs="Times New Roman"/>
          <w:i/>
          <w:iCs/>
          <w:sz w:val="24"/>
          <w:szCs w:val="24"/>
          <w:lang w:eastAsia="hr-HR"/>
        </w:rPr>
        <w:t xml:space="preserve"> mjera rane intervencije ako je Hrvatska narodna banka </w:t>
      </w:r>
      <w:proofErr w:type="spellStart"/>
      <w:r w:rsidRPr="007F5A93">
        <w:rPr>
          <w:rFonts w:ascii="Times New Roman" w:eastAsia="Times New Roman" w:hAnsi="Times New Roman" w:cs="Times New Roman"/>
          <w:i/>
          <w:iCs/>
          <w:sz w:val="24"/>
          <w:szCs w:val="24"/>
          <w:lang w:eastAsia="hr-HR"/>
        </w:rPr>
        <w:t>konsolidirajuće</w:t>
      </w:r>
      <w:proofErr w:type="spellEnd"/>
      <w:r w:rsidRPr="007F5A93">
        <w:rPr>
          <w:rFonts w:ascii="Times New Roman" w:eastAsia="Times New Roman" w:hAnsi="Times New Roman" w:cs="Times New Roman"/>
          <w:i/>
          <w:iCs/>
          <w:sz w:val="24"/>
          <w:szCs w:val="24"/>
          <w:lang w:eastAsia="hr-HR"/>
        </w:rPr>
        <w:t xml:space="preserve"> nadzorno tijelo</w:t>
      </w:r>
    </w:p>
    <w:p w14:paraId="25715BD8" w14:textId="74B23B97"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4134C7" w:rsidRPr="007F5A93">
        <w:rPr>
          <w:rFonts w:ascii="Times New Roman" w:eastAsia="Times New Roman" w:hAnsi="Times New Roman" w:cs="Times New Roman"/>
          <w:sz w:val="24"/>
          <w:szCs w:val="24"/>
          <w:lang w:eastAsia="hr-HR"/>
        </w:rPr>
        <w:t>2</w:t>
      </w:r>
      <w:r w:rsidR="000F0E1B" w:rsidRPr="007F5A93">
        <w:rPr>
          <w:rFonts w:ascii="Times New Roman" w:eastAsia="Times New Roman" w:hAnsi="Times New Roman" w:cs="Times New Roman"/>
          <w:sz w:val="24"/>
          <w:szCs w:val="24"/>
          <w:lang w:eastAsia="hr-HR"/>
        </w:rPr>
        <w:t>86</w:t>
      </w:r>
      <w:r w:rsidRPr="007F5A93">
        <w:rPr>
          <w:rFonts w:ascii="Times New Roman" w:eastAsia="Times New Roman" w:hAnsi="Times New Roman" w:cs="Times New Roman"/>
          <w:sz w:val="24"/>
          <w:szCs w:val="24"/>
          <w:lang w:eastAsia="hr-HR"/>
        </w:rPr>
        <w:t>.</w:t>
      </w:r>
    </w:p>
    <w:p w14:paraId="08DD2A77" w14:textId="77777777" w:rsidR="00DC1B36" w:rsidRPr="007F5A93" w:rsidRDefault="00DC1B36" w:rsidP="00054C3C">
      <w:pPr>
        <w:spacing w:after="0" w:line="240" w:lineRule="auto"/>
        <w:rPr>
          <w:rFonts w:ascii="Times New Roman" w:eastAsia="Times New Roman" w:hAnsi="Times New Roman" w:cs="Times New Roman"/>
          <w:sz w:val="24"/>
          <w:szCs w:val="24"/>
          <w:lang w:eastAsia="hr-HR"/>
        </w:rPr>
      </w:pPr>
    </w:p>
    <w:p w14:paraId="27B2C52A" w14:textId="10501E9F"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 Ako je ispunjen bilo koji uvjet iz članka </w:t>
      </w:r>
      <w:r w:rsidR="001A213A" w:rsidRPr="007F5A93">
        <w:rPr>
          <w:rFonts w:ascii="Times New Roman" w:eastAsia="Times New Roman" w:hAnsi="Times New Roman" w:cs="Times New Roman"/>
          <w:sz w:val="24"/>
          <w:szCs w:val="24"/>
          <w:lang w:eastAsia="hr-HR"/>
        </w:rPr>
        <w:t>27</w:t>
      </w:r>
      <w:r w:rsidR="000F0E1B"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w:t>
      </w:r>
      <w:r w:rsidR="00A14065">
        <w:rPr>
          <w:rFonts w:ascii="Times New Roman" w:eastAsia="Times New Roman" w:hAnsi="Times New Roman" w:cs="Times New Roman"/>
          <w:sz w:val="24"/>
          <w:szCs w:val="24"/>
          <w:lang w:eastAsia="hr-HR"/>
        </w:rPr>
        <w:t xml:space="preserve"> ovoga Zakona</w:t>
      </w:r>
      <w:r w:rsidRPr="007F5A93">
        <w:rPr>
          <w:rFonts w:ascii="Times New Roman" w:eastAsia="Times New Roman" w:hAnsi="Times New Roman" w:cs="Times New Roman"/>
          <w:sz w:val="24"/>
          <w:szCs w:val="24"/>
          <w:lang w:eastAsia="hr-HR"/>
        </w:rPr>
        <w:t xml:space="preserve"> ili uvjet za imenovanje </w:t>
      </w:r>
      <w:r w:rsidR="001238C3">
        <w:rPr>
          <w:rFonts w:ascii="Times New Roman" w:eastAsia="Times New Roman" w:hAnsi="Times New Roman" w:cs="Times New Roman"/>
          <w:sz w:val="24"/>
          <w:szCs w:val="24"/>
          <w:lang w:eastAsia="hr-HR"/>
        </w:rPr>
        <w:t xml:space="preserve">zamjenskog člana uprave odnosno nadzornog odbora, </w:t>
      </w:r>
      <w:r w:rsidRPr="007F5A93">
        <w:rPr>
          <w:rFonts w:ascii="Times New Roman" w:eastAsia="Times New Roman" w:hAnsi="Times New Roman" w:cs="Times New Roman"/>
          <w:sz w:val="24"/>
          <w:szCs w:val="24"/>
          <w:lang w:eastAsia="hr-HR"/>
        </w:rPr>
        <w:t xml:space="preserve">administratora ili posebne uprave </w:t>
      </w:r>
      <w:r w:rsidR="00525127">
        <w:rPr>
          <w:rFonts w:ascii="Times New Roman" w:eastAsia="Times New Roman" w:hAnsi="Times New Roman" w:cs="Times New Roman"/>
          <w:sz w:val="24"/>
          <w:szCs w:val="24"/>
          <w:lang w:eastAsia="hr-HR"/>
        </w:rPr>
        <w:t xml:space="preserve"> </w:t>
      </w:r>
      <w:r w:rsidR="001238C3">
        <w:rPr>
          <w:rFonts w:ascii="Times New Roman" w:eastAsia="Times New Roman" w:hAnsi="Times New Roman" w:cs="Times New Roman"/>
          <w:sz w:val="24"/>
          <w:szCs w:val="24"/>
          <w:lang w:eastAsia="hr-HR"/>
        </w:rPr>
        <w:t xml:space="preserve">matičnoj </w:t>
      </w:r>
      <w:r w:rsidR="00525127">
        <w:rPr>
          <w:rFonts w:ascii="Times New Roman" w:eastAsia="Times New Roman" w:hAnsi="Times New Roman" w:cs="Times New Roman"/>
          <w:sz w:val="24"/>
          <w:szCs w:val="24"/>
          <w:lang w:eastAsia="hr-HR"/>
        </w:rPr>
        <w:t xml:space="preserve">kreditnoj instituciji u RH i </w:t>
      </w:r>
      <w:r w:rsidRPr="007F5A93">
        <w:rPr>
          <w:rFonts w:ascii="Times New Roman" w:eastAsia="Times New Roman" w:hAnsi="Times New Roman" w:cs="Times New Roman"/>
          <w:sz w:val="24"/>
          <w:szCs w:val="24"/>
          <w:lang w:eastAsia="hr-HR"/>
        </w:rPr>
        <w:t xml:space="preserve">matičnoj kreditnoj instituciji u EU-u sa sjedištem u RH, Hrvatska narodna banka kao </w:t>
      </w:r>
      <w:proofErr w:type="spellStart"/>
      <w:r w:rsidRPr="007F5A93">
        <w:rPr>
          <w:rFonts w:ascii="Times New Roman" w:eastAsia="Times New Roman" w:hAnsi="Times New Roman" w:cs="Times New Roman"/>
          <w:sz w:val="24"/>
          <w:szCs w:val="24"/>
          <w:lang w:eastAsia="hr-HR"/>
        </w:rPr>
        <w:t>konsolidirajuće</w:t>
      </w:r>
      <w:proofErr w:type="spellEnd"/>
      <w:r w:rsidRPr="007F5A93">
        <w:rPr>
          <w:rFonts w:ascii="Times New Roman" w:eastAsia="Times New Roman" w:hAnsi="Times New Roman" w:cs="Times New Roman"/>
          <w:sz w:val="24"/>
          <w:szCs w:val="24"/>
          <w:lang w:eastAsia="hr-HR"/>
        </w:rPr>
        <w:t xml:space="preserve"> nadzorno tijelo obavještava Europsko nadzorno tijelo za bankarstvo i savjetuje se s drugim nadležnim tijelima uključenima u kolegij supervizora o ispunjenju navedenih uvjeta i o namjeri donošenja mjere iz članka </w:t>
      </w:r>
      <w:r w:rsidR="001A213A" w:rsidRPr="007F5A93">
        <w:rPr>
          <w:rFonts w:ascii="Times New Roman" w:eastAsia="Times New Roman" w:hAnsi="Times New Roman" w:cs="Times New Roman"/>
          <w:sz w:val="24"/>
          <w:szCs w:val="24"/>
          <w:lang w:eastAsia="hr-HR"/>
        </w:rPr>
        <w:t>27</w:t>
      </w:r>
      <w:r w:rsidR="000F0E1B"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stavka 1. ovoga Zakona toj kreditnoj instituciji.</w:t>
      </w:r>
    </w:p>
    <w:p w14:paraId="5A3294A9"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10429D00" w14:textId="02B26B18"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(2) Nakon </w:t>
      </w:r>
      <w:r w:rsidR="0066713C" w:rsidRPr="007F5A93">
        <w:rPr>
          <w:rFonts w:ascii="Times New Roman" w:eastAsia="Times New Roman" w:hAnsi="Times New Roman" w:cs="Times New Roman"/>
          <w:sz w:val="24"/>
          <w:szCs w:val="24"/>
          <w:lang w:eastAsia="hr-HR"/>
        </w:rPr>
        <w:t>obavijesti</w:t>
      </w:r>
      <w:r w:rsidRPr="007F5A93">
        <w:rPr>
          <w:rFonts w:ascii="Times New Roman" w:eastAsia="Times New Roman" w:hAnsi="Times New Roman" w:cs="Times New Roman"/>
          <w:sz w:val="24"/>
          <w:szCs w:val="24"/>
          <w:lang w:eastAsia="hr-HR"/>
        </w:rPr>
        <w:t xml:space="preserve"> iz stavaka 1. ovog</w:t>
      </w:r>
      <w:r w:rsidR="00A14065">
        <w:rPr>
          <w:rFonts w:ascii="Times New Roman" w:eastAsia="Times New Roman" w:hAnsi="Times New Roman" w:cs="Times New Roman"/>
          <w:sz w:val="24"/>
          <w:szCs w:val="24"/>
          <w:lang w:eastAsia="hr-HR"/>
        </w:rPr>
        <w:t>a</w:t>
      </w:r>
      <w:r w:rsidRPr="007F5A93">
        <w:rPr>
          <w:rFonts w:ascii="Times New Roman" w:eastAsia="Times New Roman" w:hAnsi="Times New Roman" w:cs="Times New Roman"/>
          <w:sz w:val="24"/>
          <w:szCs w:val="24"/>
          <w:lang w:eastAsia="hr-HR"/>
        </w:rPr>
        <w:t xml:space="preserve"> članka Hrvatska narodna banka može matičnoj kreditnoj instituciji u EU-u sa sjedištem u RH naložiti mjeru iz članka </w:t>
      </w:r>
      <w:r w:rsidR="001A213A" w:rsidRPr="007F5A93">
        <w:rPr>
          <w:rFonts w:ascii="Times New Roman" w:eastAsia="Times New Roman" w:hAnsi="Times New Roman" w:cs="Times New Roman"/>
          <w:sz w:val="24"/>
          <w:szCs w:val="24"/>
          <w:lang w:eastAsia="hr-HR"/>
        </w:rPr>
        <w:t>27</w:t>
      </w:r>
      <w:r w:rsidR="000F0E1B"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xml:space="preserve">. stavka 1. </w:t>
      </w:r>
      <w:r w:rsidRPr="007F5A93">
        <w:rPr>
          <w:rFonts w:ascii="Times New Roman" w:hAnsi="Times New Roman" w:cs="Times New Roman"/>
          <w:sz w:val="24"/>
          <w:szCs w:val="24"/>
        </w:rPr>
        <w:t xml:space="preserve">ili imenovati </w:t>
      </w:r>
      <w:r w:rsidR="001238C3">
        <w:rPr>
          <w:rFonts w:ascii="Times New Roman" w:hAnsi="Times New Roman" w:cs="Times New Roman"/>
          <w:sz w:val="24"/>
          <w:szCs w:val="24"/>
        </w:rPr>
        <w:t xml:space="preserve">zamjenskog člana uprave odnosno nadzornog odbora, </w:t>
      </w:r>
      <w:r w:rsidR="001A213A" w:rsidRPr="007F5A93">
        <w:rPr>
          <w:rFonts w:ascii="Times New Roman" w:hAnsi="Times New Roman" w:cs="Times New Roman"/>
          <w:sz w:val="24"/>
          <w:szCs w:val="24"/>
        </w:rPr>
        <w:t xml:space="preserve">administratora </w:t>
      </w:r>
      <w:r w:rsidR="001238C3">
        <w:rPr>
          <w:rFonts w:ascii="Times New Roman" w:hAnsi="Times New Roman" w:cs="Times New Roman"/>
          <w:sz w:val="24"/>
          <w:szCs w:val="24"/>
        </w:rPr>
        <w:t xml:space="preserve">ili posebnu upravu </w:t>
      </w:r>
      <w:r w:rsidR="001A213A" w:rsidRPr="007F5A93">
        <w:rPr>
          <w:rFonts w:ascii="Times New Roman" w:hAnsi="Times New Roman" w:cs="Times New Roman"/>
          <w:sz w:val="24"/>
          <w:szCs w:val="24"/>
        </w:rPr>
        <w:t>iz</w:t>
      </w:r>
      <w:r w:rsidRPr="007F5A93">
        <w:rPr>
          <w:rFonts w:ascii="Times New Roman" w:hAnsi="Times New Roman" w:cs="Times New Roman"/>
          <w:sz w:val="24"/>
          <w:szCs w:val="24"/>
        </w:rPr>
        <w:t xml:space="preserve"> članka </w:t>
      </w:r>
      <w:r w:rsidR="001A213A" w:rsidRPr="007F5A93">
        <w:rPr>
          <w:rFonts w:ascii="Times New Roman" w:hAnsi="Times New Roman" w:cs="Times New Roman"/>
          <w:sz w:val="24"/>
          <w:szCs w:val="24"/>
        </w:rPr>
        <w:t>2</w:t>
      </w:r>
      <w:r w:rsidR="000F0E1B" w:rsidRPr="007F5A93">
        <w:rPr>
          <w:rFonts w:ascii="Times New Roman" w:hAnsi="Times New Roman" w:cs="Times New Roman"/>
          <w:sz w:val="24"/>
          <w:szCs w:val="24"/>
        </w:rPr>
        <w:t>75</w:t>
      </w:r>
      <w:r w:rsidRPr="007F5A93">
        <w:rPr>
          <w:rFonts w:ascii="Times New Roman" w:hAnsi="Times New Roman" w:cs="Times New Roman"/>
          <w:sz w:val="24"/>
          <w:szCs w:val="24"/>
        </w:rPr>
        <w:t>.</w:t>
      </w:r>
      <w:r w:rsidR="001238C3">
        <w:rPr>
          <w:rFonts w:ascii="Times New Roman" w:hAnsi="Times New Roman" w:cs="Times New Roman"/>
          <w:sz w:val="24"/>
          <w:szCs w:val="24"/>
        </w:rPr>
        <w:t>,276. i 277.</w:t>
      </w:r>
      <w:r w:rsidRPr="007F5A93">
        <w:rPr>
          <w:rFonts w:ascii="Times New Roman" w:hAnsi="Times New Roman" w:cs="Times New Roman"/>
          <w:sz w:val="24"/>
          <w:szCs w:val="24"/>
        </w:rPr>
        <w:t xml:space="preserve"> </w:t>
      </w:r>
      <w:r w:rsidRPr="007F5A93">
        <w:rPr>
          <w:rFonts w:ascii="Times New Roman" w:eastAsia="Times New Roman" w:hAnsi="Times New Roman" w:cs="Times New Roman"/>
          <w:sz w:val="24"/>
          <w:szCs w:val="24"/>
          <w:lang w:eastAsia="hr-HR"/>
        </w:rPr>
        <w:t>ovoga Zakona nakon primitka očitovanja od drugih nadležnih tijela uključenih u kolegij supervizora ili nakon isteka roka za očitovanje pri čemu Hrvatska narodna banka utvrđuje rok za očitovanje, koji ne može biti duži od pet dana.</w:t>
      </w:r>
    </w:p>
    <w:p w14:paraId="3876D2A4"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668DBA13" w14:textId="4987C654"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(3) Hrvatska narodna banka prije donošenja odluke o mjeri iz stavka 2. ovoga članka dužna je uzeti u obzir njezin učinak na članice grupe kreditnih institucija u RH kao i </w:t>
      </w:r>
      <w:r w:rsidR="00E97792" w:rsidRPr="007F5A93">
        <w:rPr>
          <w:rFonts w:ascii="Times New Roman" w:eastAsia="Times New Roman" w:hAnsi="Times New Roman" w:cs="Times New Roman"/>
          <w:sz w:val="24"/>
          <w:szCs w:val="24"/>
          <w:lang w:eastAsia="hr-HR"/>
        </w:rPr>
        <w:t xml:space="preserve">u </w:t>
      </w:r>
      <w:r w:rsidRPr="007F5A93">
        <w:rPr>
          <w:rFonts w:ascii="Times New Roman" w:eastAsia="Times New Roman" w:hAnsi="Times New Roman" w:cs="Times New Roman"/>
          <w:sz w:val="24"/>
          <w:szCs w:val="24"/>
          <w:lang w:eastAsia="hr-HR"/>
        </w:rPr>
        <w:t>drugim državama članicama.</w:t>
      </w:r>
    </w:p>
    <w:p w14:paraId="4135A12F"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66286A21" w14:textId="417BB0AD"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(4) Hrvatska narodna banka o mjeri iz stavka 2. ovoga članka obavještava druga nadležna tijela uključena u kolegij supervizora i Europsko nadzorno tijelo za bankarstvo.</w:t>
      </w:r>
    </w:p>
    <w:p w14:paraId="4D403671"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moveFromRangeStart w:id="205" w:author="Marko Tokić" w:date="2025-01-16T22:28:00Z" w:name="move187958949"/>
      <w:moveFromRangeEnd w:id="205"/>
    </w:p>
    <w:p w14:paraId="377C5E2A" w14:textId="78D0635F"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(5) Ako nadležno tijelo druge države članice u kojoj je sjedište društva kćeri matične kreditne institucije u EU-u sa sjedištem u RH namjerava donijeti bilo koju od mjera predviđenih nacionalnim propisom koje svojim sadržajem odgovaraju mjerama iz članaka 27. i 29. Direktive 2014/59/EU </w:t>
      </w:r>
      <w:r w:rsidR="00751238" w:rsidRPr="007F5A93">
        <w:rPr>
          <w:rFonts w:ascii="Times New Roman" w:eastAsia="Times New Roman" w:hAnsi="Times New Roman" w:cs="Times New Roman"/>
          <w:sz w:val="24"/>
          <w:szCs w:val="24"/>
          <w:lang w:eastAsia="hr-HR"/>
        </w:rPr>
        <w:t xml:space="preserve">za </w:t>
      </w:r>
      <w:r w:rsidRPr="007F5A93">
        <w:rPr>
          <w:rFonts w:ascii="Times New Roman" w:eastAsia="Times New Roman" w:hAnsi="Times New Roman" w:cs="Times New Roman"/>
          <w:sz w:val="24"/>
          <w:szCs w:val="24"/>
          <w:lang w:eastAsia="hr-HR"/>
        </w:rPr>
        <w:t xml:space="preserve">to društvo kćer i o tome je obavijestilo Hrvatsku narodnu banku kao </w:t>
      </w:r>
      <w:proofErr w:type="spellStart"/>
      <w:r w:rsidRPr="007F5A93">
        <w:rPr>
          <w:rFonts w:ascii="Times New Roman" w:eastAsia="Times New Roman" w:hAnsi="Times New Roman" w:cs="Times New Roman"/>
          <w:sz w:val="24"/>
          <w:szCs w:val="24"/>
          <w:lang w:eastAsia="hr-HR"/>
        </w:rPr>
        <w:t>konsolidirajuće</w:t>
      </w:r>
      <w:proofErr w:type="spellEnd"/>
      <w:r w:rsidRPr="007F5A93">
        <w:rPr>
          <w:rFonts w:ascii="Times New Roman" w:eastAsia="Times New Roman" w:hAnsi="Times New Roman" w:cs="Times New Roman"/>
          <w:sz w:val="24"/>
          <w:szCs w:val="24"/>
          <w:lang w:eastAsia="hr-HR"/>
        </w:rPr>
        <w:t xml:space="preserve"> nadzorno tijelo, Hrvatska narodna banka može dati mišljenje o namjeravanom donošenju mjera i procijeniti učinak tih mjera na matičnu kreditnu instituciju u EU-u sa sjedištem u RH, na grupu kreditnih institucija u RH i na druge članice te grupe, te o tome obavijestiti to nadležno tijelo najkasnije u roku od tri dana od dana primitka obavijesti.</w:t>
      </w:r>
    </w:p>
    <w:p w14:paraId="395DD17C"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3935337F" w14:textId="3C6A2C8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(6) Ako Hrvatska narodna banka namjerava imenovati </w:t>
      </w:r>
      <w:r w:rsidR="001238C3">
        <w:rPr>
          <w:rFonts w:ascii="Times New Roman" w:eastAsia="Times New Roman" w:hAnsi="Times New Roman" w:cs="Times New Roman"/>
          <w:sz w:val="24"/>
          <w:szCs w:val="24"/>
          <w:lang w:eastAsia="hr-HR"/>
        </w:rPr>
        <w:t>zamjenskog člana uprave</w:t>
      </w:r>
      <w:r w:rsidR="00A44A9B">
        <w:rPr>
          <w:rFonts w:ascii="Times New Roman" w:eastAsia="Times New Roman" w:hAnsi="Times New Roman" w:cs="Times New Roman"/>
          <w:sz w:val="24"/>
          <w:szCs w:val="24"/>
          <w:lang w:eastAsia="hr-HR"/>
        </w:rPr>
        <w:t xml:space="preserve"> odnosno nadzornog odbora</w:t>
      </w:r>
      <w:r w:rsidR="001238C3">
        <w:rPr>
          <w:rFonts w:ascii="Times New Roman" w:eastAsia="Times New Roman" w:hAnsi="Times New Roman" w:cs="Times New Roman"/>
          <w:sz w:val="24"/>
          <w:szCs w:val="24"/>
          <w:lang w:eastAsia="hr-HR"/>
        </w:rPr>
        <w:t xml:space="preserve">, </w:t>
      </w:r>
      <w:r w:rsidR="00B2454F">
        <w:rPr>
          <w:rFonts w:ascii="Times New Roman" w:eastAsia="Times New Roman" w:hAnsi="Times New Roman" w:cs="Times New Roman"/>
          <w:sz w:val="24"/>
          <w:szCs w:val="24"/>
          <w:lang w:eastAsia="hr-HR"/>
        </w:rPr>
        <w:t xml:space="preserve">administratora ili posebnu upravu </w:t>
      </w:r>
      <w:r w:rsidRPr="007F5A93">
        <w:rPr>
          <w:rFonts w:ascii="Times New Roman" w:eastAsia="Times New Roman" w:hAnsi="Times New Roman" w:cs="Times New Roman"/>
          <w:sz w:val="24"/>
          <w:szCs w:val="24"/>
          <w:lang w:eastAsia="hr-HR"/>
        </w:rPr>
        <w:t xml:space="preserve"> ili naložiti mjeru iz članka </w:t>
      </w:r>
      <w:r w:rsidR="001A213A" w:rsidRPr="007F5A93">
        <w:rPr>
          <w:rFonts w:ascii="Times New Roman" w:eastAsia="Times New Roman" w:hAnsi="Times New Roman" w:cs="Times New Roman"/>
          <w:sz w:val="24"/>
          <w:szCs w:val="24"/>
          <w:lang w:eastAsia="hr-HR"/>
        </w:rPr>
        <w:t>27</w:t>
      </w:r>
      <w:r w:rsidR="000F0E1B"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xml:space="preserve">. stavka 1. ovoga Zakona matičnoj kreditnoj instituciji u EU-u sa sjedištem u RH i ako je dobila obavijest jednog ili više nadležnih tijela drugih država članica iz stavka 5. ovoga članka, Hrvatska narodna banka kao </w:t>
      </w:r>
      <w:proofErr w:type="spellStart"/>
      <w:r w:rsidRPr="007F5A93">
        <w:rPr>
          <w:rFonts w:ascii="Times New Roman" w:eastAsia="Times New Roman" w:hAnsi="Times New Roman" w:cs="Times New Roman"/>
          <w:sz w:val="24"/>
          <w:szCs w:val="24"/>
          <w:lang w:eastAsia="hr-HR"/>
        </w:rPr>
        <w:t>konsolidirajuće</w:t>
      </w:r>
      <w:proofErr w:type="spellEnd"/>
      <w:r w:rsidRPr="007F5A93">
        <w:rPr>
          <w:rFonts w:ascii="Times New Roman" w:eastAsia="Times New Roman" w:hAnsi="Times New Roman" w:cs="Times New Roman"/>
          <w:sz w:val="24"/>
          <w:szCs w:val="24"/>
          <w:lang w:eastAsia="hr-HR"/>
        </w:rPr>
        <w:t xml:space="preserve"> nadzorno tijelo dostavit će tim nadležnim tijelima obavijest o svim namjeravanim mjerama i surađivat će s tim nadležnim tijelima u donošenju zajedničke odluke o mogućnosti usklađivanja primjene mjera predviđenih posebnim propisom koje svojim sadržajem odgovaraju mjerama iz članaka 27. i 29. Direktive 2014/59/EU, u dvije ili više kreditnih institucija ili investicijskih društava iste grupe kreditnih institucija u RH, s </w:t>
      </w:r>
      <w:r w:rsidRPr="007F5A93">
        <w:rPr>
          <w:rFonts w:ascii="Times New Roman" w:eastAsia="Times New Roman" w:hAnsi="Times New Roman" w:cs="Times New Roman"/>
          <w:sz w:val="24"/>
          <w:szCs w:val="24"/>
          <w:lang w:eastAsia="hr-HR"/>
        </w:rPr>
        <w:lastRenderedPageBreak/>
        <w:t xml:space="preserve">ciljem lakše provedbe mjera za poboljšanje financijskog položaja dotične kreditne institucije ili investicijskog društva. </w:t>
      </w:r>
    </w:p>
    <w:p w14:paraId="5BAD731A"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4905587E" w14:textId="5F3A53CB"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(7) Zajednička odluka iz stavka 6. ovoga članka donosi se u roku od pet dana od dana kada je Hrvatska narodna banka dostavila obavijest o svim namjeravanim mjerama, a mora biti u pisanom obliku i obrazložena te će ju Hrvatska narodna banka dostaviti matičnoj kreditnoj instituciji u EU-u sa sjedištem u RH.</w:t>
      </w:r>
    </w:p>
    <w:p w14:paraId="46018923"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6D20ACF1" w14:textId="28259CEA"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(8) Ako je Hrvatska narodna banka dobila obavijest iz stavka 5. ovoga članka od više nadležnih tijela drugih država članica, Hrvatska narodna banka kao </w:t>
      </w:r>
      <w:proofErr w:type="spellStart"/>
      <w:r w:rsidRPr="007F5A93">
        <w:rPr>
          <w:rFonts w:ascii="Times New Roman" w:eastAsia="Times New Roman" w:hAnsi="Times New Roman" w:cs="Times New Roman"/>
          <w:sz w:val="24"/>
          <w:szCs w:val="24"/>
          <w:lang w:eastAsia="hr-HR"/>
        </w:rPr>
        <w:t>konsolidirajuće</w:t>
      </w:r>
      <w:proofErr w:type="spellEnd"/>
      <w:r w:rsidRPr="007F5A93">
        <w:rPr>
          <w:rFonts w:ascii="Times New Roman" w:eastAsia="Times New Roman" w:hAnsi="Times New Roman" w:cs="Times New Roman"/>
          <w:sz w:val="24"/>
          <w:szCs w:val="24"/>
          <w:lang w:eastAsia="hr-HR"/>
        </w:rPr>
        <w:t xml:space="preserve"> nadzorno tijelo dostavit će tim nadležnim tijelima obavijest o svim namjeravanim mjerama i surađivat će s tim nadležnim tijelima u donošenju zajedničke odluke o mogućnosti usklađivanja primjene mjera predviđenih posebnim propisom koje svojim sadržajem odgovaraju mjerama iz članaka 27. i 29. Direktive 2014/59/EU, u dvije ili više kreditnih institucija ili investicijskih društava iste grupe kreditnih institucija u RH, s ciljem lakše provedbe mjera za poboljšanje financijskog položaja dotične kreditne institucije ili investicijskog društva. </w:t>
      </w:r>
    </w:p>
    <w:p w14:paraId="6E038042"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19978B38" w14:textId="43F6CC2C"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(9) Hrvatska narodna banka može u postupku donošenja zajedničke odluke iz stavka 6. ili 8. ovoga članka zatražiti pomoć Europskog nadzornog tijela za bankarstvo u skladu s člankom 31. Uredbe (EU) br. 1093/2010.</w:t>
      </w:r>
    </w:p>
    <w:p w14:paraId="4DF7D068"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65C4ABF3" w14:textId="61F308E8"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(10) Ako postoje različita mišljenja u vezi s donošenjem odluke iz stavka 6. ovoga članka, a nadležno tijelo druge države članice u kojoj je sjedište društva kćeri matične kreditne institucije u EU-u sa sjedištem u RH namjerava donijeti mjere predviđene posebnim propisom koje svojim sadržajem odgovaraju mjerama iz članka 27. stavka 1. točke a), koje se odnose na točke 4., 10., 11. i 19. odjeljka A. Priloga, članka 27. stavka 1. točke e) ili članka 27. stavka 1. točke g) Direktive 2014/59/EU, u roku za savjetovanje iz stavka </w:t>
      </w:r>
      <w:r w:rsidR="004B64A6" w:rsidRPr="007F5A93">
        <w:rPr>
          <w:rFonts w:ascii="Times New Roman" w:eastAsia="Times New Roman" w:hAnsi="Times New Roman" w:cs="Times New Roman"/>
          <w:sz w:val="24"/>
          <w:szCs w:val="24"/>
          <w:lang w:eastAsia="hr-HR"/>
        </w:rPr>
        <w:t>7</w:t>
      </w:r>
      <w:r w:rsidRPr="007F5A93">
        <w:rPr>
          <w:rFonts w:ascii="Times New Roman" w:eastAsia="Times New Roman" w:hAnsi="Times New Roman" w:cs="Times New Roman"/>
          <w:sz w:val="24"/>
          <w:szCs w:val="24"/>
          <w:lang w:eastAsia="hr-HR"/>
        </w:rPr>
        <w:t>. ovoga članka, Hrvatska narodna banka može zatražiti posredovanje Europskoga nadzornog tijela za bankarstvo u skladu s člankom 19. stavkom 3. Uredbe (EU) br. 1093/2010.</w:t>
      </w:r>
    </w:p>
    <w:p w14:paraId="09B92111"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4505637E" w14:textId="370303E4"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(11) Ako zajednička odluka iz stavka 6. ovoga članka nije donesena u roku iz stavka 7. ovoga članka, Hrvatska narodna banka samostalno će odlučiti o donošenju mjere za matičnu kreditnu instituciju u EU-u sa sjedištem u RH, vodeći računa o stavovima i izdvojenim mišljenjima koje su iznijela druga nadležna tijela te o potencijalnom utjecaju tih mjera na stabilnost financijskog sustava relevantnih država članica te će tu odluku dostaviti matičnoj kreditnoj instituciji u EU-u sa sjedištem u RH.</w:t>
      </w:r>
    </w:p>
    <w:p w14:paraId="20FB4D44"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7AC6A6EC" w14:textId="7E65FA03"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(12) Iznimno od stavka 2. ovoga članka, ako u roku od pet dana od dana kada je Hrvatska narodna banka dostavila obavijest o namjeravanim mjerama navedenima u stavku 11. ovoga članka bilo koje nadležno tijelo drugih država članica zatraži posredovanje Europskog nadzornog tijela za bankarstvo u skladu s člankom 19. stavkom 3. Uredbe (EU) br. 1093/2010 i ako je Europsko nadzorno tijelo za bankarstvo donijelo odluku u roku od tri dana, Hrvatska narodna banka donijet će mjeru za matičnu kreditnu instituciju u EU-u sa sjedištem u RH u skladu s tom odlukom</w:t>
      </w:r>
      <w:r w:rsidR="00AC76F6">
        <w:rPr>
          <w:rFonts w:ascii="Times New Roman" w:eastAsia="Times New Roman" w:hAnsi="Times New Roman" w:cs="Times New Roman"/>
          <w:sz w:val="24"/>
          <w:szCs w:val="24"/>
          <w:lang w:eastAsia="hr-HR"/>
        </w:rPr>
        <w:t xml:space="preserve"> </w:t>
      </w:r>
      <w:r w:rsidR="00AC76F6" w:rsidRPr="007F5A93">
        <w:rPr>
          <w:rFonts w:ascii="Times New Roman" w:eastAsia="Times New Roman" w:hAnsi="Times New Roman" w:cs="Times New Roman"/>
          <w:sz w:val="24"/>
          <w:szCs w:val="24"/>
          <w:lang w:eastAsia="hr-HR"/>
        </w:rPr>
        <w:t>pri čemu se rok</w:t>
      </w:r>
      <w:r w:rsidRPr="007F5A93">
        <w:rPr>
          <w:rFonts w:ascii="Times New Roman" w:eastAsia="Times New Roman" w:hAnsi="Times New Roman" w:cs="Times New Roman"/>
          <w:sz w:val="24"/>
          <w:szCs w:val="24"/>
          <w:lang w:eastAsia="hr-HR"/>
        </w:rPr>
        <w:t xml:space="preserve"> od pet dana smatra rokom za mirenje u smislu Uredbe (EU) br. 1093/2010.</w:t>
      </w:r>
    </w:p>
    <w:p w14:paraId="3AB244DF"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31FE96E2" w14:textId="29355015"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(13) Iznimno od stav</w:t>
      </w:r>
      <w:r w:rsidR="008F3237" w:rsidRPr="007F5A93">
        <w:rPr>
          <w:rFonts w:ascii="Times New Roman" w:eastAsia="Times New Roman" w:hAnsi="Times New Roman" w:cs="Times New Roman"/>
          <w:sz w:val="24"/>
          <w:szCs w:val="24"/>
          <w:lang w:eastAsia="hr-HR"/>
        </w:rPr>
        <w:t>a</w:t>
      </w:r>
      <w:r w:rsidRPr="007F5A93">
        <w:rPr>
          <w:rFonts w:ascii="Times New Roman" w:eastAsia="Times New Roman" w:hAnsi="Times New Roman" w:cs="Times New Roman"/>
          <w:sz w:val="24"/>
          <w:szCs w:val="24"/>
          <w:lang w:eastAsia="hr-HR"/>
        </w:rPr>
        <w:t xml:space="preserve">ka 6. i 12. ovoga članka, ako u roku od pet dana od dana kada je Hrvatska narodna banka dostavila obavijest o svim namjeravanim mjerama navedenima u stavku 11. ovoga članka Hrvatska narodna banka ili bilo koje nadležno tijelo drugih država članica zatraži posredovanje Europskog nadzornog tijela za bankarstvo u skladu s člankom 19. stavkom 3. </w:t>
      </w:r>
      <w:r w:rsidRPr="007F5A93">
        <w:rPr>
          <w:rFonts w:ascii="Times New Roman" w:eastAsia="Times New Roman" w:hAnsi="Times New Roman" w:cs="Times New Roman"/>
          <w:sz w:val="24"/>
          <w:szCs w:val="24"/>
          <w:lang w:eastAsia="hr-HR"/>
        </w:rPr>
        <w:lastRenderedPageBreak/>
        <w:t>Uredbe (EU) br. 1093/2010 i ako Europsko nadzorno tijelo za bankarstvo nije donijelo odluku u roku od tri dana, Hrvatska narodna banka donijet će mjeru za matičnu kreditnu instituciju u EU-u sa sjedištem u RH u skladu s tom odlukom pri čemu se rok od pet dana smatra rokom za mirenje u smislu Uredbe (EU) br. 1093/2010.</w:t>
      </w:r>
    </w:p>
    <w:p w14:paraId="470EB711"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088540C8" w14:textId="2C5EB54E"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(14) Hrvatska narodna banka </w:t>
      </w:r>
      <w:r w:rsidR="006F4F06">
        <w:rPr>
          <w:rFonts w:ascii="Times New Roman" w:eastAsia="Times New Roman" w:hAnsi="Times New Roman" w:cs="Times New Roman"/>
          <w:sz w:val="24"/>
          <w:szCs w:val="24"/>
          <w:lang w:eastAsia="hr-HR"/>
        </w:rPr>
        <w:t xml:space="preserve">za </w:t>
      </w:r>
      <w:r w:rsidR="006F4F06" w:rsidRPr="006F4F06">
        <w:rPr>
          <w:rFonts w:ascii="Times New Roman" w:eastAsia="Times New Roman" w:hAnsi="Times New Roman" w:cs="Times New Roman"/>
          <w:sz w:val="24"/>
          <w:szCs w:val="24"/>
          <w:lang w:eastAsia="hr-HR"/>
        </w:rPr>
        <w:t xml:space="preserve">potrebe dostupnosti </w:t>
      </w:r>
      <w:r w:rsidR="006F4F06">
        <w:rPr>
          <w:rFonts w:ascii="Times New Roman" w:eastAsia="Times New Roman" w:hAnsi="Times New Roman" w:cs="Times New Roman"/>
          <w:sz w:val="24"/>
          <w:szCs w:val="24"/>
          <w:lang w:eastAsia="hr-HR"/>
        </w:rPr>
        <w:t>informacija</w:t>
      </w:r>
      <w:r w:rsidR="006F4F06" w:rsidRPr="006F4F06">
        <w:rPr>
          <w:rFonts w:ascii="Times New Roman" w:eastAsia="Times New Roman" w:hAnsi="Times New Roman" w:cs="Times New Roman"/>
          <w:sz w:val="24"/>
          <w:szCs w:val="24"/>
          <w:lang w:eastAsia="hr-HR"/>
        </w:rPr>
        <w:t xml:space="preserve"> na jedinstvenoj europskoj pristupnoj točki (engl. ESAP) uspostavljenoj na temelju Uredbe (EU) 2023/2859</w:t>
      </w:r>
      <w:r w:rsidR="006F4F06">
        <w:rPr>
          <w:rFonts w:ascii="Times New Roman" w:eastAsia="Times New Roman" w:hAnsi="Times New Roman" w:cs="Times New Roman"/>
          <w:sz w:val="24"/>
          <w:szCs w:val="24"/>
          <w:lang w:eastAsia="hr-HR"/>
        </w:rPr>
        <w:t xml:space="preserve"> dostavlja informacije</w:t>
      </w:r>
      <w:r w:rsidRPr="007F5A93">
        <w:rPr>
          <w:rFonts w:ascii="Times New Roman" w:eastAsia="Times New Roman" w:hAnsi="Times New Roman" w:cs="Times New Roman"/>
          <w:sz w:val="24"/>
          <w:szCs w:val="24"/>
          <w:lang w:eastAsia="hr-HR"/>
        </w:rPr>
        <w:t xml:space="preserve"> o mjerama izrečenim u skladu s odredbama ovoga članka.</w:t>
      </w:r>
    </w:p>
    <w:p w14:paraId="68611469" w14:textId="77777777" w:rsidR="009866D0" w:rsidRPr="007F5A93" w:rsidRDefault="009866D0" w:rsidP="00054C3C">
      <w:pPr>
        <w:spacing w:after="0" w:line="240" w:lineRule="auto"/>
        <w:jc w:val="both"/>
        <w:rPr>
          <w:rFonts w:ascii="Times New Roman" w:eastAsia="Times New Roman" w:hAnsi="Times New Roman" w:cs="Times New Roman"/>
          <w:sz w:val="24"/>
          <w:szCs w:val="24"/>
          <w:lang w:eastAsia="hr-HR"/>
        </w:rPr>
      </w:pPr>
    </w:p>
    <w:p w14:paraId="7B12E217" w14:textId="485E4302"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(15) Informacije iz stavka </w:t>
      </w:r>
      <w:r w:rsidR="00AC1DC9" w:rsidRPr="007F5A93">
        <w:rPr>
          <w:rFonts w:ascii="Times New Roman" w:eastAsia="Times New Roman" w:hAnsi="Times New Roman" w:cs="Times New Roman"/>
          <w:sz w:val="24"/>
          <w:szCs w:val="24"/>
          <w:lang w:eastAsia="hr-HR"/>
        </w:rPr>
        <w:t>1</w:t>
      </w:r>
      <w:r w:rsidR="00AC1DC9">
        <w:rPr>
          <w:rFonts w:ascii="Times New Roman" w:eastAsia="Times New Roman" w:hAnsi="Times New Roman" w:cs="Times New Roman"/>
          <w:sz w:val="24"/>
          <w:szCs w:val="24"/>
          <w:lang w:eastAsia="hr-HR"/>
        </w:rPr>
        <w:t>4</w:t>
      </w:r>
      <w:r w:rsidRPr="007F5A93">
        <w:rPr>
          <w:rFonts w:ascii="Times New Roman" w:eastAsia="Times New Roman" w:hAnsi="Times New Roman" w:cs="Times New Roman"/>
          <w:sz w:val="24"/>
          <w:szCs w:val="24"/>
          <w:lang w:eastAsia="hr-HR"/>
        </w:rPr>
        <w:t>. ovog</w:t>
      </w:r>
      <w:r w:rsidR="00A14065">
        <w:rPr>
          <w:rFonts w:ascii="Times New Roman" w:eastAsia="Times New Roman" w:hAnsi="Times New Roman" w:cs="Times New Roman"/>
          <w:sz w:val="24"/>
          <w:szCs w:val="24"/>
          <w:lang w:eastAsia="hr-HR"/>
        </w:rPr>
        <w:t>a</w:t>
      </w:r>
      <w:r w:rsidRPr="007F5A93">
        <w:rPr>
          <w:rFonts w:ascii="Times New Roman" w:eastAsia="Times New Roman" w:hAnsi="Times New Roman" w:cs="Times New Roman"/>
          <w:sz w:val="24"/>
          <w:szCs w:val="24"/>
          <w:lang w:eastAsia="hr-HR"/>
        </w:rPr>
        <w:t xml:space="preserve"> članka ispunjavaju sljedeće zahtjeve:</w:t>
      </w:r>
    </w:p>
    <w:p w14:paraId="1E78775B" w14:textId="48F5B620"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dostavljaju se u formatu iz kojeg se mogu izdvojiti podaci kako je definirano u članku 2. točki 3. Uredbe (EU) 2023/2859</w:t>
      </w:r>
    </w:p>
    <w:p w14:paraId="0E87A039" w14:textId="1558B561"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priloženi su im sljedeći </w:t>
      </w:r>
      <w:proofErr w:type="spellStart"/>
      <w:r w:rsidRPr="007F5A93">
        <w:rPr>
          <w:rFonts w:ascii="Times New Roman" w:eastAsia="Times New Roman" w:hAnsi="Times New Roman" w:cs="Times New Roman"/>
          <w:sz w:val="24"/>
          <w:szCs w:val="24"/>
          <w:lang w:eastAsia="hr-HR"/>
        </w:rPr>
        <w:t>metapodaci</w:t>
      </w:r>
      <w:proofErr w:type="spellEnd"/>
      <w:r w:rsidRPr="007F5A93">
        <w:rPr>
          <w:rFonts w:ascii="Times New Roman" w:eastAsia="Times New Roman" w:hAnsi="Times New Roman" w:cs="Times New Roman"/>
          <w:sz w:val="24"/>
          <w:szCs w:val="24"/>
          <w:lang w:eastAsia="hr-HR"/>
        </w:rPr>
        <w:t>:</w:t>
      </w:r>
    </w:p>
    <w:p w14:paraId="041A6D19" w14:textId="503B15C0" w:rsidR="00DC1B36" w:rsidRPr="007F5A93" w:rsidRDefault="005F0B32"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00DC1B36" w:rsidRPr="007F5A93">
        <w:rPr>
          <w:rFonts w:ascii="Times New Roman" w:eastAsia="Times New Roman" w:hAnsi="Times New Roman" w:cs="Times New Roman"/>
          <w:sz w:val="24"/>
          <w:szCs w:val="24"/>
          <w:lang w:eastAsia="hr-HR"/>
        </w:rPr>
        <w:t xml:space="preserve"> svi nazivi relevantne institucije na koju se informacije odnose</w:t>
      </w:r>
    </w:p>
    <w:p w14:paraId="04D80904" w14:textId="05BE575F" w:rsidR="00DC1B36" w:rsidRPr="007F5A93" w:rsidRDefault="005F0B32"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DC1B36" w:rsidRPr="007F5A93">
        <w:rPr>
          <w:rFonts w:ascii="Times New Roman" w:eastAsia="Times New Roman" w:hAnsi="Times New Roman" w:cs="Times New Roman"/>
          <w:sz w:val="24"/>
          <w:szCs w:val="24"/>
          <w:lang w:eastAsia="hr-HR"/>
        </w:rPr>
        <w:t xml:space="preserve"> ako postoji, identifikacijska oznaka pravne osobe relevantne institucije kako je utvrđena u skladu s člankom 7. stavkom 4. točkom (b) Uredbe (EU) 2023/2859</w:t>
      </w:r>
    </w:p>
    <w:p w14:paraId="6EDE8304" w14:textId="722A8B36" w:rsidR="00DC1B36" w:rsidRPr="007F5A93" w:rsidRDefault="005F0B32"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r w:rsidR="00DC1B36" w:rsidRPr="007F5A93">
        <w:rPr>
          <w:rFonts w:ascii="Times New Roman" w:eastAsia="Times New Roman" w:hAnsi="Times New Roman" w:cs="Times New Roman"/>
          <w:sz w:val="24"/>
          <w:szCs w:val="24"/>
          <w:lang w:eastAsia="hr-HR"/>
        </w:rPr>
        <w:t xml:space="preserve"> vrsta informacija kako je klasificirana u skladu s člankom 7. stavkom 4. točkom c) te Uredbe</w:t>
      </w:r>
      <w:r w:rsidR="00AC76F6">
        <w:rPr>
          <w:rFonts w:ascii="Times New Roman" w:eastAsia="Times New Roman" w:hAnsi="Times New Roman" w:cs="Times New Roman"/>
          <w:sz w:val="24"/>
          <w:szCs w:val="24"/>
          <w:lang w:eastAsia="hr-HR"/>
        </w:rPr>
        <w:t xml:space="preserve"> </w:t>
      </w:r>
      <w:r w:rsidR="00AC76F6" w:rsidRPr="007F5A93">
        <w:rPr>
          <w:rFonts w:ascii="Times New Roman" w:eastAsia="Times New Roman" w:hAnsi="Times New Roman" w:cs="Times New Roman"/>
          <w:sz w:val="24"/>
          <w:szCs w:val="24"/>
          <w:lang w:eastAsia="hr-HR"/>
        </w:rPr>
        <w:t>(EU) 2023/2859</w:t>
      </w:r>
    </w:p>
    <w:p w14:paraId="695522DE" w14:textId="652B7D31" w:rsidR="00DC1B36" w:rsidRPr="007F5A93" w:rsidRDefault="005F0B32"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00DC1B36" w:rsidRPr="007F5A93">
        <w:rPr>
          <w:rFonts w:ascii="Times New Roman" w:eastAsia="Times New Roman" w:hAnsi="Times New Roman" w:cs="Times New Roman"/>
          <w:sz w:val="24"/>
          <w:szCs w:val="24"/>
          <w:lang w:eastAsia="hr-HR"/>
        </w:rPr>
        <w:t xml:space="preserve"> naznaka o tome sadržavaju li te informacije osobne podatke.</w:t>
      </w:r>
    </w:p>
    <w:p w14:paraId="33032627"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1ADB6E8D" w14:textId="77777777" w:rsidR="00DC1B36" w:rsidRPr="007F5A93" w:rsidRDefault="00DC1B36" w:rsidP="00054C3C">
      <w:pPr>
        <w:spacing w:after="0" w:line="240" w:lineRule="auto"/>
        <w:jc w:val="center"/>
        <w:rPr>
          <w:rFonts w:ascii="Times New Roman" w:eastAsia="Times New Roman" w:hAnsi="Times New Roman" w:cs="Times New Roman"/>
          <w:i/>
          <w:iCs/>
          <w:sz w:val="24"/>
          <w:szCs w:val="24"/>
          <w:lang w:eastAsia="hr-HR"/>
        </w:rPr>
      </w:pPr>
      <w:proofErr w:type="spellStart"/>
      <w:r w:rsidRPr="007F5A93">
        <w:rPr>
          <w:rFonts w:ascii="Times New Roman" w:eastAsia="Times New Roman" w:hAnsi="Times New Roman" w:cs="Times New Roman"/>
          <w:i/>
          <w:iCs/>
          <w:sz w:val="24"/>
          <w:szCs w:val="24"/>
          <w:lang w:eastAsia="hr-HR"/>
        </w:rPr>
        <w:t>Nalaganje</w:t>
      </w:r>
      <w:proofErr w:type="spellEnd"/>
      <w:r w:rsidRPr="007F5A93">
        <w:rPr>
          <w:rFonts w:ascii="Times New Roman" w:eastAsia="Times New Roman" w:hAnsi="Times New Roman" w:cs="Times New Roman"/>
          <w:i/>
          <w:iCs/>
          <w:sz w:val="24"/>
          <w:szCs w:val="24"/>
          <w:lang w:eastAsia="hr-HR"/>
        </w:rPr>
        <w:t xml:space="preserve"> mjera u fazi rane intervencije ako Hrvatska narodna banka nije </w:t>
      </w:r>
      <w:proofErr w:type="spellStart"/>
      <w:r w:rsidRPr="007F5A93">
        <w:rPr>
          <w:rFonts w:ascii="Times New Roman" w:eastAsia="Times New Roman" w:hAnsi="Times New Roman" w:cs="Times New Roman"/>
          <w:i/>
          <w:iCs/>
          <w:sz w:val="24"/>
          <w:szCs w:val="24"/>
          <w:lang w:eastAsia="hr-HR"/>
        </w:rPr>
        <w:t>konsolidirajuće</w:t>
      </w:r>
      <w:proofErr w:type="spellEnd"/>
      <w:r w:rsidRPr="007F5A93">
        <w:rPr>
          <w:rFonts w:ascii="Times New Roman" w:eastAsia="Times New Roman" w:hAnsi="Times New Roman" w:cs="Times New Roman"/>
          <w:i/>
          <w:iCs/>
          <w:sz w:val="24"/>
          <w:szCs w:val="24"/>
          <w:lang w:eastAsia="hr-HR"/>
        </w:rPr>
        <w:t xml:space="preserve"> nadzorno tijelo</w:t>
      </w:r>
    </w:p>
    <w:p w14:paraId="6F2CDC87" w14:textId="74A50F4E" w:rsidR="00DC1B36" w:rsidRPr="007F5A93" w:rsidRDefault="00DC1B36"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4134C7" w:rsidRPr="007F5A93">
        <w:rPr>
          <w:rFonts w:ascii="Times New Roman" w:eastAsia="Times New Roman" w:hAnsi="Times New Roman" w:cs="Times New Roman"/>
          <w:sz w:val="24"/>
          <w:szCs w:val="24"/>
          <w:lang w:eastAsia="hr-HR"/>
        </w:rPr>
        <w:t>2</w:t>
      </w:r>
      <w:r w:rsidR="000F0E1B" w:rsidRPr="007F5A93">
        <w:rPr>
          <w:rFonts w:ascii="Times New Roman" w:eastAsia="Times New Roman" w:hAnsi="Times New Roman" w:cs="Times New Roman"/>
          <w:sz w:val="24"/>
          <w:szCs w:val="24"/>
          <w:lang w:eastAsia="hr-HR"/>
        </w:rPr>
        <w:t>87</w:t>
      </w:r>
      <w:r w:rsidRPr="007F5A93">
        <w:rPr>
          <w:rFonts w:ascii="Times New Roman" w:eastAsia="Times New Roman" w:hAnsi="Times New Roman" w:cs="Times New Roman"/>
          <w:sz w:val="24"/>
          <w:szCs w:val="24"/>
          <w:lang w:eastAsia="hr-HR"/>
        </w:rPr>
        <w:t>.</w:t>
      </w:r>
    </w:p>
    <w:p w14:paraId="271527EC" w14:textId="77777777" w:rsidR="00DC1B36" w:rsidRPr="007F5A93" w:rsidRDefault="00DC1B36" w:rsidP="00054C3C">
      <w:pPr>
        <w:spacing w:after="0" w:line="240" w:lineRule="auto"/>
        <w:rPr>
          <w:rFonts w:ascii="Times New Roman" w:eastAsia="Times New Roman" w:hAnsi="Times New Roman" w:cs="Times New Roman"/>
          <w:sz w:val="24"/>
          <w:szCs w:val="24"/>
          <w:lang w:eastAsia="hr-HR"/>
        </w:rPr>
      </w:pPr>
    </w:p>
    <w:p w14:paraId="71A94C64"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 Ako je nadležno tijelo druge države članice ujedno i </w:t>
      </w:r>
      <w:proofErr w:type="spellStart"/>
      <w:r w:rsidRPr="007F5A93">
        <w:rPr>
          <w:rFonts w:ascii="Times New Roman" w:eastAsia="Times New Roman" w:hAnsi="Times New Roman" w:cs="Times New Roman"/>
          <w:sz w:val="24"/>
          <w:szCs w:val="24"/>
          <w:lang w:eastAsia="hr-HR"/>
        </w:rPr>
        <w:t>konsolidirajuće</w:t>
      </w:r>
      <w:proofErr w:type="spellEnd"/>
      <w:r w:rsidRPr="007F5A93">
        <w:rPr>
          <w:rFonts w:ascii="Times New Roman" w:eastAsia="Times New Roman" w:hAnsi="Times New Roman" w:cs="Times New Roman"/>
          <w:sz w:val="24"/>
          <w:szCs w:val="24"/>
          <w:lang w:eastAsia="hr-HR"/>
        </w:rPr>
        <w:t xml:space="preserve"> nadzorno tijelo, Hrvatska narodna banka na zahtjev </w:t>
      </w:r>
      <w:proofErr w:type="spellStart"/>
      <w:r w:rsidRPr="007F5A93">
        <w:rPr>
          <w:rFonts w:ascii="Times New Roman" w:eastAsia="Times New Roman" w:hAnsi="Times New Roman" w:cs="Times New Roman"/>
          <w:sz w:val="24"/>
          <w:szCs w:val="24"/>
          <w:lang w:eastAsia="hr-HR"/>
        </w:rPr>
        <w:t>konsolidirajućeg</w:t>
      </w:r>
      <w:proofErr w:type="spellEnd"/>
      <w:r w:rsidRPr="007F5A93">
        <w:rPr>
          <w:rFonts w:ascii="Times New Roman" w:eastAsia="Times New Roman" w:hAnsi="Times New Roman" w:cs="Times New Roman"/>
          <w:sz w:val="24"/>
          <w:szCs w:val="24"/>
          <w:lang w:eastAsia="hr-HR"/>
        </w:rPr>
        <w:t xml:space="preserve"> nadzornog tijela može dati svoje mišljenje u postupku donošenja odluke o </w:t>
      </w:r>
      <w:proofErr w:type="spellStart"/>
      <w:r w:rsidRPr="007F5A93">
        <w:rPr>
          <w:rFonts w:ascii="Times New Roman" w:eastAsia="Times New Roman" w:hAnsi="Times New Roman" w:cs="Times New Roman"/>
          <w:sz w:val="24"/>
          <w:szCs w:val="24"/>
          <w:lang w:eastAsia="hr-HR"/>
        </w:rPr>
        <w:t>nalaganju</w:t>
      </w:r>
      <w:proofErr w:type="spellEnd"/>
      <w:r w:rsidRPr="007F5A93">
        <w:rPr>
          <w:rFonts w:ascii="Times New Roman" w:eastAsia="Times New Roman" w:hAnsi="Times New Roman" w:cs="Times New Roman"/>
          <w:sz w:val="24"/>
          <w:szCs w:val="24"/>
          <w:lang w:eastAsia="hr-HR"/>
        </w:rPr>
        <w:t xml:space="preserve"> mjera predviđenih posebnim propisom koje svojim sadržajem odgovaraju mjerama iz članaka 27. i 29. Direktive 2014/59/EU za matičnu kreditnu instituciju u EU-u.</w:t>
      </w:r>
    </w:p>
    <w:p w14:paraId="4F0C61DC"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06E4995C" w14:textId="44C75BFE"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(2) Ako Hrvatska narodna banka namjerava donijeti mjeru iz članka </w:t>
      </w:r>
      <w:r w:rsidR="001A213A" w:rsidRPr="007F5A93">
        <w:rPr>
          <w:rFonts w:ascii="Times New Roman" w:eastAsia="Times New Roman" w:hAnsi="Times New Roman" w:cs="Times New Roman"/>
          <w:sz w:val="24"/>
          <w:szCs w:val="24"/>
          <w:lang w:eastAsia="hr-HR"/>
        </w:rPr>
        <w:t>27</w:t>
      </w:r>
      <w:r w:rsidR="000F0E1B"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xml:space="preserve">. stavka 1. ovoga Zakona za kreditnu instituciju sa sjedištem u Republici Hrvatskoj, koja je društvo kći matične kreditne institucije u EU-u, dužna je o tome obavijestiti </w:t>
      </w:r>
      <w:proofErr w:type="spellStart"/>
      <w:r w:rsidRPr="007F5A93">
        <w:rPr>
          <w:rFonts w:ascii="Times New Roman" w:eastAsia="Times New Roman" w:hAnsi="Times New Roman" w:cs="Times New Roman"/>
          <w:sz w:val="24"/>
          <w:szCs w:val="24"/>
          <w:lang w:eastAsia="hr-HR"/>
        </w:rPr>
        <w:t>konsolidirajuće</w:t>
      </w:r>
      <w:proofErr w:type="spellEnd"/>
      <w:r w:rsidRPr="007F5A93">
        <w:rPr>
          <w:rFonts w:ascii="Times New Roman" w:eastAsia="Times New Roman" w:hAnsi="Times New Roman" w:cs="Times New Roman"/>
          <w:sz w:val="24"/>
          <w:szCs w:val="24"/>
          <w:lang w:eastAsia="hr-HR"/>
        </w:rPr>
        <w:t xml:space="preserve"> nadzorno tijelo i Europsko nadzorno tijelo za bankarstvo.</w:t>
      </w:r>
    </w:p>
    <w:p w14:paraId="5E9C98CF"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0ADC09CF" w14:textId="291325C4"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(3) Hrvatska narodna banka, nakon savjetovanja s </w:t>
      </w:r>
      <w:proofErr w:type="spellStart"/>
      <w:r w:rsidRPr="007F5A93">
        <w:rPr>
          <w:rFonts w:ascii="Times New Roman" w:eastAsia="Times New Roman" w:hAnsi="Times New Roman" w:cs="Times New Roman"/>
          <w:sz w:val="24"/>
          <w:szCs w:val="24"/>
          <w:lang w:eastAsia="hr-HR"/>
        </w:rPr>
        <w:t>konsolidirajućim</w:t>
      </w:r>
      <w:proofErr w:type="spellEnd"/>
      <w:r w:rsidRPr="007F5A93">
        <w:rPr>
          <w:rFonts w:ascii="Times New Roman" w:eastAsia="Times New Roman" w:hAnsi="Times New Roman" w:cs="Times New Roman"/>
          <w:sz w:val="24"/>
          <w:szCs w:val="24"/>
          <w:lang w:eastAsia="hr-HR"/>
        </w:rPr>
        <w:t xml:space="preserve"> nadzornim tijelom koje ne može trajati duže od tri dana, samostalno će donijeti odluku iz stavka 2. ovoga članka, vodeći računa o mišljenju </w:t>
      </w:r>
      <w:proofErr w:type="spellStart"/>
      <w:r w:rsidRPr="007F5A93">
        <w:rPr>
          <w:rFonts w:ascii="Times New Roman" w:eastAsia="Times New Roman" w:hAnsi="Times New Roman" w:cs="Times New Roman"/>
          <w:sz w:val="24"/>
          <w:szCs w:val="24"/>
          <w:lang w:eastAsia="hr-HR"/>
        </w:rPr>
        <w:t>konsolidirajućeg</w:t>
      </w:r>
      <w:proofErr w:type="spellEnd"/>
      <w:r w:rsidRPr="007F5A93">
        <w:rPr>
          <w:rFonts w:ascii="Times New Roman" w:eastAsia="Times New Roman" w:hAnsi="Times New Roman" w:cs="Times New Roman"/>
          <w:sz w:val="24"/>
          <w:szCs w:val="24"/>
          <w:lang w:eastAsia="hr-HR"/>
        </w:rPr>
        <w:t xml:space="preserve"> nadzornog tijela te će o toj odluci obavijestiti </w:t>
      </w:r>
      <w:proofErr w:type="spellStart"/>
      <w:r w:rsidRPr="007F5A93">
        <w:rPr>
          <w:rFonts w:ascii="Times New Roman" w:eastAsia="Times New Roman" w:hAnsi="Times New Roman" w:cs="Times New Roman"/>
          <w:sz w:val="24"/>
          <w:szCs w:val="24"/>
          <w:lang w:eastAsia="hr-HR"/>
        </w:rPr>
        <w:t>konsolidirajuće</w:t>
      </w:r>
      <w:proofErr w:type="spellEnd"/>
      <w:r w:rsidRPr="007F5A93">
        <w:rPr>
          <w:rFonts w:ascii="Times New Roman" w:eastAsia="Times New Roman" w:hAnsi="Times New Roman" w:cs="Times New Roman"/>
          <w:sz w:val="24"/>
          <w:szCs w:val="24"/>
          <w:lang w:eastAsia="hr-HR"/>
        </w:rPr>
        <w:t xml:space="preserve"> nadzorno tijelo i ostala nadležna tijela uključena u kolegij supervizora te Europsko nadzorno tijelo za bankarstvo.</w:t>
      </w:r>
    </w:p>
    <w:p w14:paraId="4A520BA8"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36710432" w14:textId="389F176A"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(4) Ako više nadležnih tijela namjerava naložiti mjere predviđene posebnim propisima koje svojim sadržajem odgovaraju mjerama iz članaka 27. ili 29. Direktive 2014/59/EU u više od jedne kreditne institucije ili investicijskog društva iz grupe kreditnih institucija u EU-u, Hrvatska narodna banka će na zahtjev </w:t>
      </w:r>
      <w:proofErr w:type="spellStart"/>
      <w:r w:rsidRPr="007F5A93">
        <w:rPr>
          <w:rFonts w:ascii="Times New Roman" w:eastAsia="Times New Roman" w:hAnsi="Times New Roman" w:cs="Times New Roman"/>
          <w:sz w:val="24"/>
          <w:szCs w:val="24"/>
          <w:lang w:eastAsia="hr-HR"/>
        </w:rPr>
        <w:t>konsolidirajućeg</w:t>
      </w:r>
      <w:proofErr w:type="spellEnd"/>
      <w:r w:rsidRPr="007F5A93">
        <w:rPr>
          <w:rFonts w:ascii="Times New Roman" w:eastAsia="Times New Roman" w:hAnsi="Times New Roman" w:cs="Times New Roman"/>
          <w:sz w:val="24"/>
          <w:szCs w:val="24"/>
          <w:lang w:eastAsia="hr-HR"/>
        </w:rPr>
        <w:t xml:space="preserve"> nadzornog tijela sudjelovati pri donošenju zajedničke odluke o mogućnosti usklađivanja primjene mjera ili imenovanja istog privremenog upravitelja predviđenih posebnim propisima, a koje mjere svojim sadržajem odgovaraju mjerama iz članka 27. i 29. Direktive 2014/59/EU u više kreditnih institucija ili investicijskih društava te grupe.</w:t>
      </w:r>
    </w:p>
    <w:p w14:paraId="41040FCF"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28BABC45" w14:textId="4896172E"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lastRenderedPageBreak/>
        <w:t xml:space="preserve">(5) Zajednička odluka iz stavka 4. ovoga člana donosi se u roku od pet dana od primitka obavijesti </w:t>
      </w:r>
      <w:proofErr w:type="spellStart"/>
      <w:r w:rsidRPr="007F5A93">
        <w:rPr>
          <w:rFonts w:ascii="Times New Roman" w:eastAsia="Times New Roman" w:hAnsi="Times New Roman" w:cs="Times New Roman"/>
          <w:sz w:val="24"/>
          <w:szCs w:val="24"/>
          <w:lang w:eastAsia="hr-HR"/>
        </w:rPr>
        <w:t>konsolidirajućeg</w:t>
      </w:r>
      <w:proofErr w:type="spellEnd"/>
      <w:r w:rsidRPr="007F5A93">
        <w:rPr>
          <w:rFonts w:ascii="Times New Roman" w:eastAsia="Times New Roman" w:hAnsi="Times New Roman" w:cs="Times New Roman"/>
          <w:sz w:val="24"/>
          <w:szCs w:val="24"/>
          <w:lang w:eastAsia="hr-HR"/>
        </w:rPr>
        <w:t xml:space="preserve"> nadzornog tijela o namjeri </w:t>
      </w:r>
      <w:proofErr w:type="spellStart"/>
      <w:r w:rsidRPr="007F5A93">
        <w:rPr>
          <w:rFonts w:ascii="Times New Roman" w:eastAsia="Times New Roman" w:hAnsi="Times New Roman" w:cs="Times New Roman"/>
          <w:sz w:val="24"/>
          <w:szCs w:val="24"/>
          <w:lang w:eastAsia="hr-HR"/>
        </w:rPr>
        <w:t>nalaganja</w:t>
      </w:r>
      <w:proofErr w:type="spellEnd"/>
      <w:r w:rsidRPr="007F5A93">
        <w:rPr>
          <w:rFonts w:ascii="Times New Roman" w:eastAsia="Times New Roman" w:hAnsi="Times New Roman" w:cs="Times New Roman"/>
          <w:sz w:val="24"/>
          <w:szCs w:val="24"/>
          <w:lang w:eastAsia="hr-HR"/>
        </w:rPr>
        <w:t xml:space="preserve"> neke od tih mjera u više članica grupe.</w:t>
      </w:r>
    </w:p>
    <w:p w14:paraId="3A5AEFCC"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1ED56F32" w14:textId="53DF58B5"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(6) Hrvatska narodna banka može u postupku donošenja zajedničke odluke iz stavka 4. ovoga članka zatražiti pomoć Europskog nadzornog tijela za bankarstvo u skladu s člankom 31. Uredbe (EU) br. 1093/2010.</w:t>
      </w:r>
    </w:p>
    <w:p w14:paraId="2D6787D8"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7D17999E" w14:textId="21B6600B"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(7) Ako postoje različita mišljenja u vezi s donošenjem odluke iz stavka 3. ovoga članka, koja se odnosi na mjere iz članka </w:t>
      </w:r>
      <w:r w:rsidR="001A213A" w:rsidRPr="007F5A93">
        <w:rPr>
          <w:rFonts w:ascii="Times New Roman" w:eastAsia="Times New Roman" w:hAnsi="Times New Roman" w:cs="Times New Roman"/>
          <w:sz w:val="24"/>
          <w:szCs w:val="24"/>
          <w:lang w:eastAsia="hr-HR"/>
        </w:rPr>
        <w:t>27</w:t>
      </w:r>
      <w:r w:rsidR="000F0E1B"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xml:space="preserve">. ovoga Zakona koje svojim sadržajem odgovaraju mjerama iz članka 27. stavka 1. točke a), koje se odnose na točke 4., 10., 11. i 19. odjeljka A. Priloga, članka 27. stavka 1. točke e) ili članka 27. stavka 1. točke g) Direktive 2014/59/EU, i ako je </w:t>
      </w:r>
      <w:proofErr w:type="spellStart"/>
      <w:r w:rsidRPr="007F5A93">
        <w:rPr>
          <w:rFonts w:ascii="Times New Roman" w:eastAsia="Times New Roman" w:hAnsi="Times New Roman" w:cs="Times New Roman"/>
          <w:sz w:val="24"/>
          <w:szCs w:val="24"/>
          <w:lang w:eastAsia="hr-HR"/>
        </w:rPr>
        <w:t>konsolidirajuće</w:t>
      </w:r>
      <w:proofErr w:type="spellEnd"/>
      <w:r w:rsidRPr="007F5A93">
        <w:rPr>
          <w:rFonts w:ascii="Times New Roman" w:eastAsia="Times New Roman" w:hAnsi="Times New Roman" w:cs="Times New Roman"/>
          <w:sz w:val="24"/>
          <w:szCs w:val="24"/>
          <w:lang w:eastAsia="hr-HR"/>
        </w:rPr>
        <w:t xml:space="preserve"> nadzorno tijelo zatražilo posredovanje Europskog nadzornog tijela za bankarstvo u skladu s člankom 19. stavkom 3. Uredbe (EU) br. 1093/2010, i ako je Europsko nadzorno tijelo za bankarstvo donijelo odluku u roku od tri dana od primitka zahtjeva za posredovanje, Hrvatska narodna banka donijet će odluku u skladu s tom odlukom ,a ako odluka Europskog nadzornog tijela za bankarstvo nije donesena u roku od tri dana od primitka zahtjeva za posredovanje, Hrvatska narodna banka donijet će samostalnu odluku o </w:t>
      </w:r>
      <w:proofErr w:type="spellStart"/>
      <w:r w:rsidRPr="007F5A93">
        <w:rPr>
          <w:rFonts w:ascii="Times New Roman" w:eastAsia="Times New Roman" w:hAnsi="Times New Roman" w:cs="Times New Roman"/>
          <w:sz w:val="24"/>
          <w:szCs w:val="24"/>
          <w:lang w:eastAsia="hr-HR"/>
        </w:rPr>
        <w:t>nalaganju</w:t>
      </w:r>
      <w:proofErr w:type="spellEnd"/>
      <w:r w:rsidRPr="007F5A93">
        <w:rPr>
          <w:rFonts w:ascii="Times New Roman" w:eastAsia="Times New Roman" w:hAnsi="Times New Roman" w:cs="Times New Roman"/>
          <w:sz w:val="24"/>
          <w:szCs w:val="24"/>
          <w:lang w:eastAsia="hr-HR"/>
        </w:rPr>
        <w:t xml:space="preserve"> tih mjera kreditnoj instituciji za koju je</w:t>
      </w:r>
      <w:r w:rsidR="00E7192E" w:rsidRPr="007F5A93">
        <w:rPr>
          <w:rFonts w:ascii="Times New Roman" w:eastAsia="Times New Roman" w:hAnsi="Times New Roman" w:cs="Times New Roman"/>
          <w:sz w:val="24"/>
          <w:szCs w:val="24"/>
          <w:lang w:eastAsia="hr-HR"/>
        </w:rPr>
        <w:t xml:space="preserve"> Hrvatska narodna banka nadležno tijelo.</w:t>
      </w:r>
      <w:r w:rsidRPr="007F5A93">
        <w:rPr>
          <w:rFonts w:ascii="Times New Roman" w:eastAsia="Times New Roman" w:hAnsi="Times New Roman" w:cs="Times New Roman"/>
          <w:sz w:val="24"/>
          <w:szCs w:val="24"/>
          <w:lang w:eastAsia="hr-HR"/>
        </w:rPr>
        <w:t xml:space="preserve"> </w:t>
      </w:r>
    </w:p>
    <w:p w14:paraId="7BB382EF"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0D6D350B" w14:textId="7DDFB034"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(8) Ako zajednička odluka iz stavka 4. ovog</w:t>
      </w:r>
      <w:r w:rsidR="00A14065">
        <w:rPr>
          <w:rFonts w:ascii="Times New Roman" w:eastAsia="Times New Roman" w:hAnsi="Times New Roman" w:cs="Times New Roman"/>
          <w:sz w:val="24"/>
          <w:szCs w:val="24"/>
          <w:lang w:eastAsia="hr-HR"/>
        </w:rPr>
        <w:t>a</w:t>
      </w:r>
      <w:r w:rsidRPr="007F5A93">
        <w:rPr>
          <w:rFonts w:ascii="Times New Roman" w:eastAsia="Times New Roman" w:hAnsi="Times New Roman" w:cs="Times New Roman"/>
          <w:sz w:val="24"/>
          <w:szCs w:val="24"/>
          <w:lang w:eastAsia="hr-HR"/>
        </w:rPr>
        <w:t xml:space="preserve"> članka nije donesena u roku, Hrvatska narodna banka samostalno će odlučiti o donošenju mjere za kreditnu instituciju sa sjedištem u Republici Hrvatskoj koja je </w:t>
      </w:r>
      <w:r w:rsidR="00E7192E" w:rsidRPr="007F5A93">
        <w:rPr>
          <w:rFonts w:ascii="Times New Roman" w:eastAsia="Times New Roman" w:hAnsi="Times New Roman" w:cs="Times New Roman"/>
          <w:sz w:val="24"/>
          <w:szCs w:val="24"/>
          <w:lang w:eastAsia="hr-HR"/>
        </w:rPr>
        <w:t>društvo kći matične kreditne institucije u EU.</w:t>
      </w:r>
    </w:p>
    <w:p w14:paraId="5D08FC54"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3198972D" w14:textId="30B2F90C"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(9) Hrvatska narodna banka može zatražiti posredovanje Europskog nadzornog tijela za bankarstvo u skladu s člankom 19. stavkom 3. Uredbe (EU) br. 1093/2010 u predviđenom roku za savjetovanje, a po primitku obavijesti </w:t>
      </w:r>
      <w:proofErr w:type="spellStart"/>
      <w:r w:rsidRPr="007F5A93">
        <w:rPr>
          <w:rFonts w:ascii="Times New Roman" w:eastAsia="Times New Roman" w:hAnsi="Times New Roman" w:cs="Times New Roman"/>
          <w:sz w:val="24"/>
          <w:szCs w:val="24"/>
          <w:lang w:eastAsia="hr-HR"/>
        </w:rPr>
        <w:t>konsolidirajućeg</w:t>
      </w:r>
      <w:proofErr w:type="spellEnd"/>
      <w:r w:rsidRPr="007F5A93">
        <w:rPr>
          <w:rFonts w:ascii="Times New Roman" w:eastAsia="Times New Roman" w:hAnsi="Times New Roman" w:cs="Times New Roman"/>
          <w:sz w:val="24"/>
          <w:szCs w:val="24"/>
          <w:lang w:eastAsia="hr-HR"/>
        </w:rPr>
        <w:t xml:space="preserve"> nadzornog tijela o namjeri </w:t>
      </w:r>
      <w:proofErr w:type="spellStart"/>
      <w:r w:rsidRPr="007F5A93">
        <w:rPr>
          <w:rFonts w:ascii="Times New Roman" w:eastAsia="Times New Roman" w:hAnsi="Times New Roman" w:cs="Times New Roman"/>
          <w:sz w:val="24"/>
          <w:szCs w:val="24"/>
          <w:lang w:eastAsia="hr-HR"/>
        </w:rPr>
        <w:t>nalaganja</w:t>
      </w:r>
      <w:proofErr w:type="spellEnd"/>
      <w:r w:rsidRPr="007F5A93">
        <w:rPr>
          <w:rFonts w:ascii="Times New Roman" w:eastAsia="Times New Roman" w:hAnsi="Times New Roman" w:cs="Times New Roman"/>
          <w:sz w:val="24"/>
          <w:szCs w:val="24"/>
          <w:lang w:eastAsia="hr-HR"/>
        </w:rPr>
        <w:t xml:space="preserve"> mjera predviđenih posebnim propisom koje svojim sadržajem odgovaraju mjerama iz članka 27. stavka 1. točke a), koje se odnose na točke 4., 10., 11. i 19. odjeljka A. Priloga, članka 27. stavka 1. točke e) ili članka 27. stavka 1. točke g) Direktive 2014/59/EU matičnoj kreditnoj instituciji u EU-u, ako se ne slaže s tim prijedlogom </w:t>
      </w:r>
      <w:proofErr w:type="spellStart"/>
      <w:r w:rsidRPr="007F5A93">
        <w:rPr>
          <w:rFonts w:ascii="Times New Roman" w:eastAsia="Times New Roman" w:hAnsi="Times New Roman" w:cs="Times New Roman"/>
          <w:sz w:val="24"/>
          <w:szCs w:val="24"/>
          <w:lang w:eastAsia="hr-HR"/>
        </w:rPr>
        <w:t>konsolidirajućeg</w:t>
      </w:r>
      <w:proofErr w:type="spellEnd"/>
      <w:r w:rsidRPr="007F5A93">
        <w:rPr>
          <w:rFonts w:ascii="Times New Roman" w:eastAsia="Times New Roman" w:hAnsi="Times New Roman" w:cs="Times New Roman"/>
          <w:sz w:val="24"/>
          <w:szCs w:val="24"/>
          <w:lang w:eastAsia="hr-HR"/>
        </w:rPr>
        <w:t xml:space="preserve"> nadzornog tijela.</w:t>
      </w:r>
    </w:p>
    <w:p w14:paraId="6BCA23F6"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45EC6B52" w14:textId="3CC4FA7B"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(10) Hrvatska narodna banka može zatražiti posredovanje Europskog nadzornog tijela za bankarstvo u skladu s člankom 19. stavkom 3. Uredbe (EU) br. 1093/2010 u roku od pet dana od dana obavijesti </w:t>
      </w:r>
      <w:proofErr w:type="spellStart"/>
      <w:r w:rsidRPr="007F5A93">
        <w:rPr>
          <w:rFonts w:ascii="Times New Roman" w:eastAsia="Times New Roman" w:hAnsi="Times New Roman" w:cs="Times New Roman"/>
          <w:sz w:val="24"/>
          <w:szCs w:val="24"/>
          <w:lang w:eastAsia="hr-HR"/>
        </w:rPr>
        <w:t>konsolidirajućeg</w:t>
      </w:r>
      <w:proofErr w:type="spellEnd"/>
      <w:r w:rsidRPr="007F5A93">
        <w:rPr>
          <w:rFonts w:ascii="Times New Roman" w:eastAsia="Times New Roman" w:hAnsi="Times New Roman" w:cs="Times New Roman"/>
          <w:sz w:val="24"/>
          <w:szCs w:val="24"/>
          <w:lang w:eastAsia="hr-HR"/>
        </w:rPr>
        <w:t xml:space="preserve"> nadzornog tijela ako postoje različita mišljenja u vezi s donošenjem zajedničke odluke iz stavka 4. ovoga članka. </w:t>
      </w:r>
    </w:p>
    <w:p w14:paraId="5BBA6C4F" w14:textId="77777777" w:rsidR="004134C7" w:rsidRPr="007F5A93" w:rsidRDefault="004134C7" w:rsidP="00054C3C">
      <w:pPr>
        <w:spacing w:after="0" w:line="240" w:lineRule="auto"/>
        <w:jc w:val="both"/>
        <w:rPr>
          <w:rFonts w:ascii="Times New Roman" w:eastAsia="Times New Roman" w:hAnsi="Times New Roman" w:cs="Times New Roman"/>
          <w:sz w:val="24"/>
          <w:szCs w:val="24"/>
          <w:lang w:eastAsia="hr-HR"/>
        </w:rPr>
      </w:pPr>
    </w:p>
    <w:p w14:paraId="19DDF7B1" w14:textId="7B49227C"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(11) Ako je Europsko nadzorno tijelo za bankarstvo donijelo odluku u roku od tri dana od primitka zahtjeva za posredovanje iz stavka 10. ovoga članka, Hrvatska narodna banka donijet će odluku u skladu s tom odlukom a ako odluka Europskog nadzornog tijela za bankarstvo nije donesena u roku od tri dana od primitka zahtjeva za posredovanje, Hrvatska narodna banka donijet će samostalnu odluku o </w:t>
      </w:r>
      <w:proofErr w:type="spellStart"/>
      <w:r w:rsidRPr="007F5A93">
        <w:rPr>
          <w:rFonts w:ascii="Times New Roman" w:eastAsia="Times New Roman" w:hAnsi="Times New Roman" w:cs="Times New Roman"/>
          <w:sz w:val="24"/>
          <w:szCs w:val="24"/>
          <w:lang w:eastAsia="hr-HR"/>
        </w:rPr>
        <w:t>nalaganju</w:t>
      </w:r>
      <w:proofErr w:type="spellEnd"/>
      <w:r w:rsidRPr="007F5A93">
        <w:rPr>
          <w:rFonts w:ascii="Times New Roman" w:eastAsia="Times New Roman" w:hAnsi="Times New Roman" w:cs="Times New Roman"/>
          <w:sz w:val="24"/>
          <w:szCs w:val="24"/>
          <w:lang w:eastAsia="hr-HR"/>
        </w:rPr>
        <w:t xml:space="preserve"> tih mjera kreditnoj instituciji za koju je Hrvatska narodna banka nadležno tijelo pri čemu se rok od pet dana smatra rokom za mirenje u smislu Uredbe (EU) br. 1093/2010.</w:t>
      </w:r>
    </w:p>
    <w:p w14:paraId="7373FF0A" w14:textId="77777777"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p>
    <w:p w14:paraId="440C163F" w14:textId="506EB444" w:rsidR="00DC1B36" w:rsidRPr="007F5A93" w:rsidRDefault="00DC1B36" w:rsidP="00054C3C">
      <w:pPr>
        <w:spacing w:after="0" w:line="240" w:lineRule="auto"/>
        <w:jc w:val="center"/>
        <w:rPr>
          <w:rFonts w:ascii="Times New Roman" w:hAnsi="Times New Roman" w:cs="Times New Roman"/>
          <w:i/>
          <w:iCs/>
          <w:sz w:val="24"/>
          <w:szCs w:val="24"/>
        </w:rPr>
      </w:pPr>
      <w:r w:rsidRPr="007F5A93">
        <w:rPr>
          <w:rFonts w:ascii="Times New Roman" w:hAnsi="Times New Roman" w:cs="Times New Roman"/>
          <w:i/>
          <w:iCs/>
          <w:sz w:val="24"/>
          <w:szCs w:val="24"/>
        </w:rPr>
        <w:t>Odluka o uvođenju posebnog rukovodstva u podružnici iz treće zemlje</w:t>
      </w:r>
    </w:p>
    <w:p w14:paraId="1EBE5338" w14:textId="3FBCF8B1" w:rsidR="00DC1B36" w:rsidRPr="007F5A93" w:rsidRDefault="00DC1B36" w:rsidP="00054C3C">
      <w:pPr>
        <w:spacing w:after="0" w:line="240" w:lineRule="auto"/>
        <w:jc w:val="center"/>
        <w:rPr>
          <w:rFonts w:ascii="Times New Roman" w:hAnsi="Times New Roman" w:cs="Times New Roman"/>
          <w:sz w:val="24"/>
          <w:szCs w:val="24"/>
        </w:rPr>
      </w:pPr>
      <w:r w:rsidRPr="007F5A93">
        <w:rPr>
          <w:rFonts w:ascii="Times New Roman" w:hAnsi="Times New Roman" w:cs="Times New Roman"/>
          <w:sz w:val="24"/>
          <w:szCs w:val="24"/>
        </w:rPr>
        <w:t xml:space="preserve">Članak </w:t>
      </w:r>
      <w:r w:rsidR="004134C7" w:rsidRPr="007F5A93">
        <w:rPr>
          <w:rFonts w:ascii="Times New Roman" w:hAnsi="Times New Roman" w:cs="Times New Roman"/>
          <w:sz w:val="24"/>
          <w:szCs w:val="24"/>
        </w:rPr>
        <w:t>2</w:t>
      </w:r>
      <w:r w:rsidR="000F0E1B" w:rsidRPr="007F5A93">
        <w:rPr>
          <w:rFonts w:ascii="Times New Roman" w:hAnsi="Times New Roman" w:cs="Times New Roman"/>
          <w:sz w:val="24"/>
          <w:szCs w:val="24"/>
        </w:rPr>
        <w:t>88</w:t>
      </w:r>
      <w:r w:rsidRPr="007F5A93">
        <w:rPr>
          <w:rFonts w:ascii="Times New Roman" w:hAnsi="Times New Roman" w:cs="Times New Roman"/>
          <w:sz w:val="24"/>
          <w:szCs w:val="24"/>
        </w:rPr>
        <w:t>.</w:t>
      </w:r>
    </w:p>
    <w:p w14:paraId="068B4724" w14:textId="77777777" w:rsidR="00DC1B36" w:rsidRPr="007F5A93" w:rsidRDefault="00DC1B36" w:rsidP="00054C3C">
      <w:pPr>
        <w:spacing w:after="0" w:line="240" w:lineRule="auto"/>
        <w:jc w:val="center"/>
        <w:rPr>
          <w:rFonts w:ascii="Times New Roman" w:hAnsi="Times New Roman" w:cs="Times New Roman"/>
          <w:sz w:val="24"/>
          <w:szCs w:val="24"/>
        </w:rPr>
      </w:pPr>
    </w:p>
    <w:p w14:paraId="2834E19C" w14:textId="42066B05"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lastRenderedPageBreak/>
        <w:t xml:space="preserve">(1) Hrvatska narodna banka donijet će odluku o uvođenju posebnog rukovodstva u podružnici iz treće zemlje u Republici Hrvatskoj (u daljnjem tekstu: odluka o posebnom rukovodstvu) u sljedećim slučajevima: </w:t>
      </w:r>
    </w:p>
    <w:p w14:paraId="0FBFD3A0" w14:textId="5CA81ECE"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1</w:t>
      </w:r>
      <w:r w:rsidR="007F5A93">
        <w:rPr>
          <w:rFonts w:ascii="Times New Roman" w:hAnsi="Times New Roman" w:cs="Times New Roman"/>
          <w:sz w:val="24"/>
          <w:szCs w:val="24"/>
        </w:rPr>
        <w:t>.</w:t>
      </w:r>
      <w:r w:rsidRPr="007F5A93">
        <w:rPr>
          <w:rFonts w:ascii="Times New Roman" w:hAnsi="Times New Roman" w:cs="Times New Roman"/>
          <w:sz w:val="24"/>
          <w:szCs w:val="24"/>
        </w:rPr>
        <w:t xml:space="preserve"> ako je podružnici iz treće zemlje naloženo provođenje supervizorskih mjera, a ona ih u roku određenom za njihovo provođenje nije počela provoditi ili ih nije provela, zbog čega bi daljnje poslovanje te podružnice moglo ugroziti njezinu likvidnost odnosno solventnost te je nužna zaštita interesa njezinih vjerovnika </w:t>
      </w:r>
    </w:p>
    <w:p w14:paraId="4D264C35" w14:textId="38B29A7B"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2</w:t>
      </w:r>
      <w:r w:rsidR="007F5A93">
        <w:rPr>
          <w:rFonts w:ascii="Times New Roman" w:hAnsi="Times New Roman" w:cs="Times New Roman"/>
          <w:sz w:val="24"/>
          <w:szCs w:val="24"/>
        </w:rPr>
        <w:t>.</w:t>
      </w:r>
      <w:r w:rsidRPr="007F5A93">
        <w:rPr>
          <w:rFonts w:ascii="Times New Roman" w:hAnsi="Times New Roman" w:cs="Times New Roman"/>
          <w:sz w:val="24"/>
          <w:szCs w:val="24"/>
        </w:rPr>
        <w:t xml:space="preserve"> ako podružnica iz treće zemlje unatoč naloženim supervizorskim mjerama nije dosegnula bilo koju stopu kapitala iz članka 92. Uredbe (EU) br. 575/2013 ili </w:t>
      </w:r>
    </w:p>
    <w:p w14:paraId="5146781A" w14:textId="0B448240"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3</w:t>
      </w:r>
      <w:r w:rsidR="007F5A93">
        <w:rPr>
          <w:rFonts w:ascii="Times New Roman" w:hAnsi="Times New Roman" w:cs="Times New Roman"/>
          <w:sz w:val="24"/>
          <w:szCs w:val="24"/>
        </w:rPr>
        <w:t>.</w:t>
      </w:r>
      <w:r w:rsidRPr="007F5A93">
        <w:rPr>
          <w:rFonts w:ascii="Times New Roman" w:hAnsi="Times New Roman" w:cs="Times New Roman"/>
          <w:sz w:val="24"/>
          <w:szCs w:val="24"/>
        </w:rPr>
        <w:t xml:space="preserve"> ako je ugrožena ili bi daljnje poslovanje podružnice iz treće zemlje moglo ugroziti njezinu likvidnost odnosno solventnost te je nužna zaštita interesa njezinih vjerovnika.</w:t>
      </w:r>
    </w:p>
    <w:p w14:paraId="2ED59D3A" w14:textId="77777777" w:rsidR="004134C7" w:rsidRPr="007F5A93" w:rsidRDefault="004134C7" w:rsidP="00054C3C">
      <w:pPr>
        <w:spacing w:after="0" w:line="240" w:lineRule="auto"/>
        <w:jc w:val="both"/>
        <w:rPr>
          <w:rFonts w:ascii="Times New Roman" w:hAnsi="Times New Roman" w:cs="Times New Roman"/>
          <w:sz w:val="24"/>
          <w:szCs w:val="24"/>
        </w:rPr>
      </w:pPr>
    </w:p>
    <w:p w14:paraId="177A5809" w14:textId="295D4A3C"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(2) Iznimno od odredbi stavka 1. ovoga članka, ako Hrvatska narodna banka utvrdi postojanje činjenica koje s velikom vjerojatnošću upućuju na poboljšanje stanja u podružnici, može odgoditi donošenje odluke o posebnom rukovodstvu. </w:t>
      </w:r>
    </w:p>
    <w:p w14:paraId="3E8B2C92" w14:textId="77777777" w:rsidR="004134C7" w:rsidRPr="007F5A93" w:rsidRDefault="004134C7" w:rsidP="00054C3C">
      <w:pPr>
        <w:spacing w:after="0" w:line="240" w:lineRule="auto"/>
        <w:jc w:val="both"/>
        <w:rPr>
          <w:rFonts w:ascii="Times New Roman" w:hAnsi="Times New Roman" w:cs="Times New Roman"/>
          <w:sz w:val="24"/>
          <w:szCs w:val="24"/>
        </w:rPr>
      </w:pPr>
    </w:p>
    <w:p w14:paraId="4B901BE6" w14:textId="0CD1BD2E"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(3) Odluka o posebnom rukovodstvu donosi se u obliku rješenja</w:t>
      </w:r>
      <w:r w:rsidR="008F3237" w:rsidRPr="007F5A93">
        <w:rPr>
          <w:rFonts w:ascii="Times New Roman" w:hAnsi="Times New Roman" w:cs="Times New Roman"/>
          <w:sz w:val="24"/>
          <w:szCs w:val="24"/>
        </w:rPr>
        <w:t xml:space="preserve"> kojim se</w:t>
      </w:r>
      <w:r w:rsidRPr="007F5A93">
        <w:rPr>
          <w:rFonts w:ascii="Times New Roman" w:hAnsi="Times New Roman" w:cs="Times New Roman"/>
          <w:sz w:val="24"/>
          <w:szCs w:val="24"/>
        </w:rPr>
        <w:t xml:space="preserve"> utvrđuju razlozi za uvođenje posebnog rukovodstva u konkretnom slučaju, imena članova posebnog rukovodstva, opseg poslova koje obavlja i/ili kojima upravlja pojedini član posebnog rukovodstva te razdoblje trajanja posebnog rukovodstva, koje ne smije biti duže od jedne godine računajući od dana donošenja rješenja.</w:t>
      </w:r>
    </w:p>
    <w:p w14:paraId="4EA23678" w14:textId="77777777" w:rsidR="004134C7" w:rsidRPr="007F5A93" w:rsidRDefault="004134C7" w:rsidP="00054C3C">
      <w:pPr>
        <w:spacing w:after="0" w:line="240" w:lineRule="auto"/>
        <w:jc w:val="both"/>
        <w:rPr>
          <w:rFonts w:ascii="Times New Roman" w:hAnsi="Times New Roman" w:cs="Times New Roman"/>
          <w:sz w:val="24"/>
          <w:szCs w:val="24"/>
        </w:rPr>
      </w:pPr>
    </w:p>
    <w:p w14:paraId="728B1D18" w14:textId="7C39C0B1"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(4) Hrvatska narodna banka imenuje posebno rukovodstvo za razdoblje koje ne može biti duže od 12 mjeseci i može ga produžiti za još 12 mjeseci ako ocijeni da i dalje postoji neki od uvjeta iz stavka 1. ovoga članka te će u slučaju produženja mandata dioničarima učiniti dostupnim obrazloženje takve odluke. </w:t>
      </w:r>
    </w:p>
    <w:p w14:paraId="51B0806D" w14:textId="77777777" w:rsidR="004134C7" w:rsidRPr="007F5A93" w:rsidRDefault="004134C7" w:rsidP="00054C3C">
      <w:pPr>
        <w:spacing w:after="0" w:line="240" w:lineRule="auto"/>
        <w:jc w:val="both"/>
        <w:rPr>
          <w:rFonts w:ascii="Times New Roman" w:hAnsi="Times New Roman" w:cs="Times New Roman"/>
          <w:sz w:val="24"/>
          <w:szCs w:val="24"/>
        </w:rPr>
      </w:pPr>
    </w:p>
    <w:p w14:paraId="5DE81A0D" w14:textId="40107049"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(5) Hrvatska narodna banka ovlaštena je davati posebnom rukovodstvu naloge za vođenje poslovanja te podružnice i odrediti poslove koje posebno rukovodstvo može poduzeti samo uz prethodnu suglasnost Hrvatske narodne banke. </w:t>
      </w:r>
    </w:p>
    <w:p w14:paraId="2C3C5A23" w14:textId="77777777" w:rsidR="00DC1B36" w:rsidRPr="007F5A93" w:rsidRDefault="00DC1B36" w:rsidP="00054C3C">
      <w:pPr>
        <w:spacing w:after="0" w:line="240" w:lineRule="auto"/>
        <w:rPr>
          <w:rFonts w:ascii="Times New Roman" w:hAnsi="Times New Roman" w:cs="Times New Roman"/>
          <w:sz w:val="24"/>
          <w:szCs w:val="24"/>
        </w:rPr>
      </w:pPr>
    </w:p>
    <w:p w14:paraId="225ABC65" w14:textId="4F9D6BB3" w:rsidR="00DC1B36" w:rsidRPr="007F5A93" w:rsidRDefault="00DC1B36" w:rsidP="00054C3C">
      <w:pPr>
        <w:spacing w:after="0" w:line="240" w:lineRule="auto"/>
        <w:jc w:val="center"/>
        <w:rPr>
          <w:rFonts w:ascii="Times New Roman" w:hAnsi="Times New Roman" w:cs="Times New Roman"/>
          <w:i/>
          <w:iCs/>
          <w:sz w:val="24"/>
          <w:szCs w:val="24"/>
        </w:rPr>
      </w:pPr>
      <w:r w:rsidRPr="007F5A93">
        <w:rPr>
          <w:rFonts w:ascii="Times New Roman" w:hAnsi="Times New Roman" w:cs="Times New Roman"/>
          <w:i/>
          <w:iCs/>
          <w:sz w:val="24"/>
          <w:szCs w:val="24"/>
        </w:rPr>
        <w:t>Pravno sredstvo protiv odluke o posebnom rukovodstvu podružnice iz treće zemlje</w:t>
      </w:r>
    </w:p>
    <w:p w14:paraId="0DFA33B4" w14:textId="6539A437" w:rsidR="00DC1B36" w:rsidRPr="007F5A93" w:rsidRDefault="00DC1B36" w:rsidP="00054C3C">
      <w:pPr>
        <w:spacing w:after="0" w:line="240" w:lineRule="auto"/>
        <w:jc w:val="center"/>
        <w:rPr>
          <w:rFonts w:ascii="Times New Roman" w:hAnsi="Times New Roman" w:cs="Times New Roman"/>
          <w:sz w:val="24"/>
          <w:szCs w:val="24"/>
        </w:rPr>
      </w:pPr>
      <w:r w:rsidRPr="007F5A93">
        <w:rPr>
          <w:rFonts w:ascii="Times New Roman" w:hAnsi="Times New Roman" w:cs="Times New Roman"/>
          <w:sz w:val="24"/>
          <w:szCs w:val="24"/>
        </w:rPr>
        <w:t xml:space="preserve">Članak </w:t>
      </w:r>
      <w:r w:rsidR="0030050D" w:rsidRPr="007F5A93">
        <w:rPr>
          <w:rFonts w:ascii="Times New Roman" w:hAnsi="Times New Roman" w:cs="Times New Roman"/>
          <w:sz w:val="24"/>
          <w:szCs w:val="24"/>
        </w:rPr>
        <w:t>2</w:t>
      </w:r>
      <w:r w:rsidR="000F0E1B" w:rsidRPr="007F5A93">
        <w:rPr>
          <w:rFonts w:ascii="Times New Roman" w:hAnsi="Times New Roman" w:cs="Times New Roman"/>
          <w:sz w:val="24"/>
          <w:szCs w:val="24"/>
        </w:rPr>
        <w:t>89</w:t>
      </w:r>
      <w:r w:rsidRPr="007F5A93">
        <w:rPr>
          <w:rFonts w:ascii="Times New Roman" w:hAnsi="Times New Roman" w:cs="Times New Roman"/>
          <w:sz w:val="24"/>
          <w:szCs w:val="24"/>
        </w:rPr>
        <w:t>.</w:t>
      </w:r>
    </w:p>
    <w:p w14:paraId="529E3F08" w14:textId="77777777" w:rsidR="00DC1B36" w:rsidRPr="007F5A93" w:rsidRDefault="00DC1B36" w:rsidP="00054C3C">
      <w:pPr>
        <w:spacing w:after="0" w:line="240" w:lineRule="auto"/>
        <w:jc w:val="center"/>
        <w:rPr>
          <w:rFonts w:ascii="Times New Roman" w:hAnsi="Times New Roman" w:cs="Times New Roman"/>
          <w:sz w:val="24"/>
          <w:szCs w:val="24"/>
        </w:rPr>
      </w:pPr>
    </w:p>
    <w:p w14:paraId="1BE4EA0E" w14:textId="2C3842C9"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 xml:space="preserve">(1) Protiv odluke Hrvatske narodne banke o posebnom rukovodstvu dosadašnje rukovodstvo podružnice, kao i </w:t>
      </w:r>
      <w:r w:rsidR="00512E29">
        <w:rPr>
          <w:rFonts w:ascii="Times New Roman" w:hAnsi="Times New Roman" w:cs="Times New Roman"/>
          <w:sz w:val="24"/>
          <w:szCs w:val="24"/>
        </w:rPr>
        <w:t>osnivač podružnice iz članka 70. stavka 3. ovoga Zakona</w:t>
      </w:r>
      <w:r w:rsidRPr="007F5A93">
        <w:rPr>
          <w:rFonts w:ascii="Times New Roman" w:hAnsi="Times New Roman" w:cs="Times New Roman"/>
          <w:sz w:val="24"/>
          <w:szCs w:val="24"/>
        </w:rPr>
        <w:t xml:space="preserve"> ovlašteni su podnijeti tužbu </w:t>
      </w:r>
      <w:r w:rsidR="00C62328" w:rsidRPr="007F5A93">
        <w:rPr>
          <w:rFonts w:ascii="Times New Roman" w:hAnsi="Times New Roman" w:cs="Times New Roman"/>
          <w:sz w:val="24"/>
          <w:szCs w:val="24"/>
        </w:rPr>
        <w:t xml:space="preserve">nadležnom </w:t>
      </w:r>
      <w:r w:rsidRPr="007F5A93">
        <w:rPr>
          <w:rFonts w:ascii="Times New Roman" w:hAnsi="Times New Roman" w:cs="Times New Roman"/>
          <w:sz w:val="24"/>
          <w:szCs w:val="24"/>
        </w:rPr>
        <w:t xml:space="preserve">upravnom sudu u roku 30 dana od dana dostave navedene odluke. </w:t>
      </w:r>
    </w:p>
    <w:p w14:paraId="6B2991D3" w14:textId="77777777" w:rsidR="00C62328" w:rsidRPr="007F5A93" w:rsidRDefault="00C62328" w:rsidP="00054C3C">
      <w:pPr>
        <w:spacing w:after="0" w:line="240" w:lineRule="auto"/>
        <w:jc w:val="both"/>
        <w:rPr>
          <w:rFonts w:ascii="Times New Roman" w:hAnsi="Times New Roman" w:cs="Times New Roman"/>
          <w:sz w:val="24"/>
          <w:szCs w:val="24"/>
        </w:rPr>
      </w:pPr>
    </w:p>
    <w:p w14:paraId="37F3CDE3" w14:textId="5E9DEA12" w:rsidR="00DC1B36" w:rsidRPr="007F5A93" w:rsidRDefault="00DC1B36" w:rsidP="00054C3C">
      <w:pPr>
        <w:spacing w:after="0" w:line="240" w:lineRule="auto"/>
        <w:jc w:val="both"/>
        <w:rPr>
          <w:rFonts w:ascii="Times New Roman" w:hAnsi="Times New Roman" w:cs="Times New Roman"/>
          <w:sz w:val="24"/>
          <w:szCs w:val="24"/>
        </w:rPr>
      </w:pPr>
      <w:r w:rsidRPr="007F5A93">
        <w:rPr>
          <w:rFonts w:ascii="Times New Roman" w:hAnsi="Times New Roman" w:cs="Times New Roman"/>
          <w:sz w:val="24"/>
          <w:szCs w:val="24"/>
        </w:rPr>
        <w:t>(2) Nadležni upravni sud o tužbi iz stavka 1. ovoga članka odlučit će hitno, a najkasnije u roku od 30 dana od njezina primitka.</w:t>
      </w:r>
    </w:p>
    <w:p w14:paraId="1F2E5D27" w14:textId="77777777" w:rsidR="00DC1B36" w:rsidRPr="007F5A93" w:rsidRDefault="00DC1B36" w:rsidP="00054C3C">
      <w:pPr>
        <w:spacing w:after="0" w:line="240" w:lineRule="auto"/>
        <w:jc w:val="both"/>
        <w:rPr>
          <w:rFonts w:ascii="Times New Roman" w:hAnsi="Times New Roman" w:cs="Times New Roman"/>
          <w:sz w:val="24"/>
          <w:szCs w:val="24"/>
        </w:rPr>
      </w:pPr>
    </w:p>
    <w:p w14:paraId="50B852EB" w14:textId="6F5DCB49" w:rsidR="00DC1B36" w:rsidRPr="007F5A93" w:rsidRDefault="00DC1B36" w:rsidP="00054C3C">
      <w:pPr>
        <w:spacing w:after="0" w:line="240" w:lineRule="auto"/>
        <w:jc w:val="center"/>
        <w:rPr>
          <w:rFonts w:ascii="Times New Roman" w:hAnsi="Times New Roman" w:cs="Times New Roman"/>
          <w:i/>
          <w:iCs/>
          <w:sz w:val="24"/>
          <w:szCs w:val="24"/>
        </w:rPr>
      </w:pPr>
      <w:r w:rsidRPr="007F5A93">
        <w:rPr>
          <w:rFonts w:ascii="Times New Roman" w:hAnsi="Times New Roman" w:cs="Times New Roman"/>
          <w:i/>
          <w:iCs/>
          <w:sz w:val="24"/>
          <w:szCs w:val="24"/>
        </w:rPr>
        <w:t>Primjena odredbi ovoga Zakona na posebno rukovodstvo podružnice iz treće zemlje</w:t>
      </w:r>
    </w:p>
    <w:p w14:paraId="4A51F296" w14:textId="7C4CB2A4" w:rsidR="00DC1B36" w:rsidRPr="007F5A93" w:rsidRDefault="00DC1B36" w:rsidP="00054C3C">
      <w:pPr>
        <w:spacing w:after="0" w:line="240" w:lineRule="auto"/>
        <w:jc w:val="center"/>
        <w:rPr>
          <w:rFonts w:ascii="Times New Roman" w:hAnsi="Times New Roman" w:cs="Times New Roman"/>
          <w:sz w:val="24"/>
          <w:szCs w:val="24"/>
        </w:rPr>
      </w:pPr>
      <w:r w:rsidRPr="007F5A93">
        <w:rPr>
          <w:rFonts w:ascii="Times New Roman" w:hAnsi="Times New Roman" w:cs="Times New Roman"/>
          <w:sz w:val="24"/>
          <w:szCs w:val="24"/>
        </w:rPr>
        <w:t xml:space="preserve">Članak </w:t>
      </w:r>
      <w:r w:rsidR="0030050D" w:rsidRPr="007F5A93">
        <w:rPr>
          <w:rFonts w:ascii="Times New Roman" w:hAnsi="Times New Roman" w:cs="Times New Roman"/>
          <w:sz w:val="24"/>
          <w:szCs w:val="24"/>
        </w:rPr>
        <w:t>29</w:t>
      </w:r>
      <w:r w:rsidR="000F0E1B" w:rsidRPr="007F5A93">
        <w:rPr>
          <w:rFonts w:ascii="Times New Roman" w:hAnsi="Times New Roman" w:cs="Times New Roman"/>
          <w:sz w:val="24"/>
          <w:szCs w:val="24"/>
        </w:rPr>
        <w:t>0</w:t>
      </w:r>
      <w:r w:rsidRPr="007F5A93">
        <w:rPr>
          <w:rFonts w:ascii="Times New Roman" w:hAnsi="Times New Roman" w:cs="Times New Roman"/>
          <w:sz w:val="24"/>
          <w:szCs w:val="24"/>
        </w:rPr>
        <w:t>.</w:t>
      </w:r>
    </w:p>
    <w:p w14:paraId="44D44FF0" w14:textId="77777777" w:rsidR="00DC1B36" w:rsidRPr="007F5A93" w:rsidRDefault="00DC1B36" w:rsidP="00054C3C">
      <w:pPr>
        <w:spacing w:after="0" w:line="240" w:lineRule="auto"/>
        <w:jc w:val="both"/>
        <w:rPr>
          <w:rFonts w:ascii="Times New Roman" w:hAnsi="Times New Roman" w:cs="Times New Roman"/>
          <w:sz w:val="24"/>
          <w:szCs w:val="24"/>
        </w:rPr>
      </w:pPr>
    </w:p>
    <w:p w14:paraId="200B9629" w14:textId="4E71F151" w:rsidR="00DC1B36" w:rsidRPr="007F5A93" w:rsidRDefault="00DC1B36"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hAnsi="Times New Roman" w:cs="Times New Roman"/>
          <w:sz w:val="24"/>
          <w:szCs w:val="24"/>
        </w:rPr>
        <w:t xml:space="preserve">Na posebno rukovodstvo podružnice iz treće zemlje na odgovarajući način primjenjuju se odredbe članaka </w:t>
      </w:r>
      <w:r w:rsidR="005E393B" w:rsidRPr="007F5A93">
        <w:rPr>
          <w:rFonts w:ascii="Times New Roman" w:hAnsi="Times New Roman" w:cs="Times New Roman"/>
          <w:sz w:val="24"/>
          <w:szCs w:val="24"/>
        </w:rPr>
        <w:t xml:space="preserve">278., 279., 282., 283., 284 i 285. </w:t>
      </w:r>
      <w:r w:rsidRPr="007F5A93">
        <w:rPr>
          <w:rFonts w:ascii="Times New Roman" w:hAnsi="Times New Roman" w:cs="Times New Roman"/>
          <w:sz w:val="24"/>
          <w:szCs w:val="24"/>
        </w:rPr>
        <w:t>ovoga Zakona.</w:t>
      </w:r>
    </w:p>
    <w:p w14:paraId="157B9F90" w14:textId="42A51FB2" w:rsidR="003A60AA" w:rsidRPr="007F5A93" w:rsidRDefault="003A60AA" w:rsidP="00054C3C">
      <w:pPr>
        <w:spacing w:after="0" w:line="240" w:lineRule="auto"/>
        <w:jc w:val="both"/>
        <w:rPr>
          <w:rFonts w:ascii="Times New Roman" w:hAnsi="Times New Roman" w:cs="Times New Roman"/>
          <w:sz w:val="24"/>
          <w:szCs w:val="24"/>
        </w:rPr>
      </w:pPr>
    </w:p>
    <w:p w14:paraId="68673CAA" w14:textId="007FFEC4" w:rsidR="00927717" w:rsidRPr="007F5A93" w:rsidRDefault="003103E1" w:rsidP="00605A76">
      <w:pPr>
        <w:pStyle w:val="Naslov1"/>
        <w:numPr>
          <w:ilvl w:val="0"/>
          <w:numId w:val="0"/>
        </w:numPr>
        <w:ind w:left="284"/>
        <w:rPr>
          <w:sz w:val="24"/>
          <w:szCs w:val="24"/>
          <w:lang w:val="hr-HR"/>
        </w:rPr>
      </w:pPr>
      <w:r>
        <w:rPr>
          <w:sz w:val="24"/>
          <w:szCs w:val="24"/>
          <w:lang w:val="hr-HR"/>
        </w:rPr>
        <w:t>GLAVA XX.</w:t>
      </w:r>
      <w:r w:rsidR="00927717" w:rsidRPr="007F5A93">
        <w:rPr>
          <w:sz w:val="24"/>
          <w:szCs w:val="24"/>
          <w:lang w:val="hr-HR"/>
        </w:rPr>
        <w:t>OSTALE IZLOŽENOSTI I</w:t>
      </w:r>
      <w:r w:rsidR="00927717" w:rsidRPr="007F5A93">
        <w:rPr>
          <w:spacing w:val="-23"/>
          <w:sz w:val="24"/>
          <w:szCs w:val="24"/>
          <w:lang w:val="hr-HR"/>
        </w:rPr>
        <w:t xml:space="preserve"> </w:t>
      </w:r>
      <w:r w:rsidR="006E5D1B" w:rsidRPr="007F5A93">
        <w:rPr>
          <w:sz w:val="24"/>
          <w:szCs w:val="24"/>
          <w:lang w:val="hr-HR"/>
        </w:rPr>
        <w:t>PRETHODNA PROCJENA</w:t>
      </w:r>
    </w:p>
    <w:p w14:paraId="5C2CA126" w14:textId="77777777" w:rsidR="00A56A21" w:rsidRPr="007F5A93" w:rsidRDefault="00A56A21" w:rsidP="00054C3C">
      <w:pPr>
        <w:spacing w:line="240" w:lineRule="auto"/>
        <w:rPr>
          <w:rFonts w:ascii="Times New Roman" w:hAnsi="Times New Roman" w:cs="Times New Roman"/>
          <w:sz w:val="24"/>
          <w:szCs w:val="24"/>
        </w:rPr>
      </w:pPr>
    </w:p>
    <w:p w14:paraId="29456678" w14:textId="3502BCF6" w:rsidR="00927717" w:rsidRPr="007F5A93" w:rsidRDefault="00044083"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lastRenderedPageBreak/>
        <w:t xml:space="preserve">Prethodna </w:t>
      </w:r>
      <w:r w:rsidR="00427C57" w:rsidRPr="007F5A93">
        <w:rPr>
          <w:rFonts w:ascii="Times New Roman" w:eastAsia="Times New Roman" w:hAnsi="Times New Roman" w:cs="Times New Roman"/>
          <w:i/>
          <w:iCs/>
          <w:sz w:val="24"/>
          <w:szCs w:val="24"/>
          <w:lang w:eastAsia="hr-HR"/>
        </w:rPr>
        <w:t>procjena predloženog stjecanja značajnog udjela</w:t>
      </w:r>
      <w:r w:rsidR="00927717" w:rsidRPr="007F5A93">
        <w:rPr>
          <w:rFonts w:ascii="Times New Roman" w:eastAsia="Times New Roman" w:hAnsi="Times New Roman" w:cs="Times New Roman"/>
          <w:i/>
          <w:iCs/>
          <w:sz w:val="24"/>
          <w:szCs w:val="24"/>
          <w:lang w:eastAsia="hr-HR"/>
        </w:rPr>
        <w:t xml:space="preserve"> </w:t>
      </w:r>
    </w:p>
    <w:p w14:paraId="6678DB30" w14:textId="108CFBAF" w:rsidR="00927717" w:rsidRPr="007F5A93" w:rsidRDefault="00927717"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30050D" w:rsidRPr="007F5A93">
        <w:rPr>
          <w:rFonts w:ascii="Times New Roman" w:eastAsia="Times New Roman" w:hAnsi="Times New Roman" w:cs="Times New Roman"/>
          <w:sz w:val="24"/>
          <w:szCs w:val="24"/>
          <w:lang w:eastAsia="hr-HR"/>
        </w:rPr>
        <w:t>29</w:t>
      </w:r>
      <w:r w:rsidR="000F0E1B"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w:t>
      </w:r>
    </w:p>
    <w:p w14:paraId="2CA55E8E" w14:textId="77777777" w:rsidR="00153778" w:rsidRPr="007F5A93" w:rsidRDefault="00153778" w:rsidP="00054C3C">
      <w:pPr>
        <w:spacing w:after="0" w:line="240" w:lineRule="auto"/>
        <w:jc w:val="center"/>
        <w:rPr>
          <w:rFonts w:ascii="Times New Roman" w:eastAsia="Times New Roman" w:hAnsi="Times New Roman" w:cs="Times New Roman"/>
          <w:sz w:val="24"/>
          <w:szCs w:val="24"/>
          <w:lang w:eastAsia="hr-HR"/>
        </w:rPr>
      </w:pPr>
    </w:p>
    <w:p w14:paraId="2F7CAF1D" w14:textId="08A36736" w:rsidR="000550AC"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 Kreditna institucija</w:t>
      </w:r>
      <w:r w:rsidR="000550AC" w:rsidRP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w:t>
      </w:r>
      <w:r w:rsidR="000550AC" w:rsidRPr="007F5A93">
        <w:rPr>
          <w:rFonts w:ascii="Times New Roman" w:eastAsia="Times New Roman" w:hAnsi="Times New Roman" w:cs="Times New Roman"/>
          <w:sz w:val="24"/>
          <w:szCs w:val="24"/>
          <w:lang w:eastAsia="hr-HR"/>
        </w:rPr>
        <w:t xml:space="preserve">financijski </w:t>
      </w:r>
      <w:r w:rsidR="00A3281F" w:rsidRPr="007F5A93">
        <w:rPr>
          <w:rFonts w:ascii="Times New Roman" w:eastAsia="Times New Roman" w:hAnsi="Times New Roman" w:cs="Times New Roman"/>
          <w:sz w:val="24"/>
          <w:szCs w:val="24"/>
          <w:lang w:eastAsia="hr-HR"/>
        </w:rPr>
        <w:t xml:space="preserve">holding </w:t>
      </w:r>
      <w:r w:rsidR="000550AC" w:rsidRPr="007F5A93">
        <w:rPr>
          <w:rFonts w:ascii="Times New Roman" w:eastAsia="Times New Roman" w:hAnsi="Times New Roman" w:cs="Times New Roman"/>
          <w:sz w:val="24"/>
          <w:szCs w:val="24"/>
          <w:lang w:eastAsia="hr-HR"/>
        </w:rPr>
        <w:t xml:space="preserve">i mješoviti financijski </w:t>
      </w:r>
      <w:r w:rsidR="00A3281F" w:rsidRPr="007F5A93">
        <w:rPr>
          <w:rFonts w:ascii="Times New Roman" w:eastAsia="Times New Roman" w:hAnsi="Times New Roman" w:cs="Times New Roman"/>
          <w:sz w:val="24"/>
          <w:szCs w:val="24"/>
          <w:lang w:eastAsia="hr-HR"/>
        </w:rPr>
        <w:t xml:space="preserve">holding </w:t>
      </w:r>
      <w:r w:rsidR="000550AC" w:rsidRPr="007F5A93">
        <w:rPr>
          <w:rFonts w:ascii="Times New Roman" w:eastAsia="Times New Roman" w:hAnsi="Times New Roman" w:cs="Times New Roman"/>
          <w:sz w:val="24"/>
          <w:szCs w:val="24"/>
          <w:lang w:eastAsia="hr-HR"/>
        </w:rPr>
        <w:t xml:space="preserve">iz </w:t>
      </w:r>
      <w:r w:rsidR="007C3E28" w:rsidRPr="007F5A93">
        <w:rPr>
          <w:rFonts w:ascii="Times New Roman" w:eastAsia="Times New Roman" w:hAnsi="Times New Roman" w:cs="Times New Roman"/>
          <w:sz w:val="24"/>
          <w:szCs w:val="24"/>
          <w:lang w:eastAsia="hr-HR"/>
        </w:rPr>
        <w:t>g</w:t>
      </w:r>
      <w:r w:rsidR="00F836D1" w:rsidRPr="007F5A93">
        <w:rPr>
          <w:rFonts w:ascii="Times New Roman" w:eastAsia="Times New Roman" w:hAnsi="Times New Roman" w:cs="Times New Roman"/>
          <w:sz w:val="24"/>
          <w:szCs w:val="24"/>
          <w:lang w:eastAsia="hr-HR"/>
        </w:rPr>
        <w:t>lave X</w:t>
      </w:r>
      <w:r w:rsidR="006E5D1B" w:rsidRPr="007F5A93">
        <w:rPr>
          <w:rFonts w:ascii="Times New Roman" w:eastAsia="Times New Roman" w:hAnsi="Times New Roman" w:cs="Times New Roman"/>
          <w:sz w:val="24"/>
          <w:szCs w:val="24"/>
          <w:lang w:eastAsia="hr-HR"/>
        </w:rPr>
        <w:t>.</w:t>
      </w:r>
      <w:r w:rsidR="000550AC" w:rsidRPr="007F5A93">
        <w:rPr>
          <w:rFonts w:ascii="Times New Roman" w:eastAsia="Times New Roman" w:hAnsi="Times New Roman" w:cs="Times New Roman"/>
          <w:sz w:val="24"/>
          <w:szCs w:val="24"/>
          <w:lang w:eastAsia="hr-HR"/>
        </w:rPr>
        <w:t xml:space="preserve"> ovoga Zakona (u daljnjem tekstu: predloženi stjecatelj)</w:t>
      </w:r>
      <w:r w:rsidR="00F836D1" w:rsidRPr="007F5A93">
        <w:rPr>
          <w:rFonts w:ascii="Times New Roman" w:eastAsia="Times New Roman" w:hAnsi="Times New Roman" w:cs="Times New Roman"/>
          <w:sz w:val="24"/>
          <w:szCs w:val="24"/>
          <w:lang w:eastAsia="hr-HR"/>
        </w:rPr>
        <w:t xml:space="preserve"> </w:t>
      </w:r>
      <w:r w:rsidR="000550AC" w:rsidRPr="007F5A93">
        <w:rPr>
          <w:rFonts w:ascii="Times New Roman" w:eastAsia="Times New Roman" w:hAnsi="Times New Roman" w:cs="Times New Roman"/>
          <w:sz w:val="24"/>
          <w:szCs w:val="24"/>
          <w:lang w:eastAsia="hr-HR"/>
        </w:rPr>
        <w:t xml:space="preserve">dužni su </w:t>
      </w:r>
      <w:r w:rsidR="006E5D1B" w:rsidRPr="007F5A93">
        <w:rPr>
          <w:rFonts w:ascii="Times New Roman" w:eastAsia="Times New Roman" w:hAnsi="Times New Roman" w:cs="Times New Roman"/>
          <w:sz w:val="24"/>
          <w:szCs w:val="24"/>
          <w:lang w:eastAsia="hr-HR"/>
        </w:rPr>
        <w:t xml:space="preserve">obavijestiti </w:t>
      </w:r>
      <w:r w:rsidR="00044083" w:rsidRPr="007F5A93">
        <w:rPr>
          <w:rFonts w:ascii="Times New Roman" w:eastAsia="Times New Roman" w:hAnsi="Times New Roman" w:cs="Times New Roman"/>
          <w:sz w:val="24"/>
          <w:szCs w:val="24"/>
          <w:lang w:eastAsia="hr-HR"/>
        </w:rPr>
        <w:t>Hrvatsku narodnu banku o svakoj namjeri</w:t>
      </w:r>
      <w:r w:rsidRPr="007F5A93">
        <w:rPr>
          <w:rFonts w:ascii="Times New Roman" w:eastAsia="Times New Roman" w:hAnsi="Times New Roman" w:cs="Times New Roman"/>
          <w:sz w:val="24"/>
          <w:szCs w:val="24"/>
          <w:lang w:eastAsia="hr-HR"/>
        </w:rPr>
        <w:t xml:space="preserve"> </w:t>
      </w:r>
      <w:r w:rsidR="00044083" w:rsidRPr="007F5A93">
        <w:rPr>
          <w:rFonts w:ascii="Times New Roman" w:eastAsia="Times New Roman" w:hAnsi="Times New Roman" w:cs="Times New Roman"/>
          <w:sz w:val="24"/>
          <w:szCs w:val="24"/>
          <w:lang w:eastAsia="hr-HR"/>
        </w:rPr>
        <w:t>stjecanja</w:t>
      </w:r>
      <w:r w:rsidR="0080502D" w:rsidRP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w:t>
      </w:r>
      <w:r w:rsidR="00A3281F" w:rsidRPr="007F5A93">
        <w:rPr>
          <w:rFonts w:ascii="Times New Roman" w:eastAsia="Times New Roman" w:hAnsi="Times New Roman" w:cs="Times New Roman"/>
          <w:sz w:val="24"/>
          <w:szCs w:val="24"/>
          <w:lang w:eastAsia="hr-HR"/>
        </w:rPr>
        <w:t>sklapa</w:t>
      </w:r>
      <w:r w:rsidR="0080502D" w:rsidRPr="007F5A93">
        <w:rPr>
          <w:rFonts w:ascii="Times New Roman" w:eastAsia="Times New Roman" w:hAnsi="Times New Roman" w:cs="Times New Roman"/>
          <w:sz w:val="24"/>
          <w:szCs w:val="24"/>
          <w:lang w:eastAsia="hr-HR"/>
        </w:rPr>
        <w:t>njem</w:t>
      </w:r>
      <w:r w:rsidR="00A3281F" w:rsidRPr="007F5A93">
        <w:rPr>
          <w:rFonts w:ascii="Times New Roman" w:eastAsia="Times New Roman" w:hAnsi="Times New Roman" w:cs="Times New Roman"/>
          <w:sz w:val="24"/>
          <w:szCs w:val="24"/>
          <w:lang w:eastAsia="hr-HR"/>
        </w:rPr>
        <w:t xml:space="preserve"> pravn</w:t>
      </w:r>
      <w:r w:rsidR="0080502D" w:rsidRPr="007F5A93">
        <w:rPr>
          <w:rFonts w:ascii="Times New Roman" w:eastAsia="Times New Roman" w:hAnsi="Times New Roman" w:cs="Times New Roman"/>
          <w:sz w:val="24"/>
          <w:szCs w:val="24"/>
          <w:lang w:eastAsia="hr-HR"/>
        </w:rPr>
        <w:t>og</w:t>
      </w:r>
      <w:r w:rsidR="00A3281F" w:rsidRPr="007F5A93">
        <w:rPr>
          <w:rFonts w:ascii="Times New Roman" w:eastAsia="Times New Roman" w:hAnsi="Times New Roman" w:cs="Times New Roman"/>
          <w:sz w:val="24"/>
          <w:szCs w:val="24"/>
          <w:lang w:eastAsia="hr-HR"/>
        </w:rPr>
        <w:t xml:space="preserve"> pos</w:t>
      </w:r>
      <w:r w:rsidR="00EA62CC" w:rsidRPr="007F5A93">
        <w:rPr>
          <w:rFonts w:ascii="Times New Roman" w:eastAsia="Times New Roman" w:hAnsi="Times New Roman" w:cs="Times New Roman"/>
          <w:sz w:val="24"/>
          <w:szCs w:val="24"/>
          <w:lang w:eastAsia="hr-HR"/>
        </w:rPr>
        <w:t>l</w:t>
      </w:r>
      <w:r w:rsidR="0080502D" w:rsidRPr="007F5A93">
        <w:rPr>
          <w:rFonts w:ascii="Times New Roman" w:eastAsia="Times New Roman" w:hAnsi="Times New Roman" w:cs="Times New Roman"/>
          <w:sz w:val="24"/>
          <w:szCs w:val="24"/>
          <w:lang w:eastAsia="hr-HR"/>
        </w:rPr>
        <w:t>a</w:t>
      </w:r>
      <w:r w:rsidR="00A3281F" w:rsidRPr="007F5A93">
        <w:rPr>
          <w:rFonts w:ascii="Times New Roman" w:eastAsia="Times New Roman" w:hAnsi="Times New Roman" w:cs="Times New Roman"/>
          <w:sz w:val="24"/>
          <w:szCs w:val="24"/>
          <w:lang w:eastAsia="hr-HR"/>
        </w:rPr>
        <w:t xml:space="preserve"> ili </w:t>
      </w:r>
      <w:r w:rsidR="0080502D" w:rsidRPr="007F5A93">
        <w:rPr>
          <w:rFonts w:ascii="Times New Roman" w:eastAsia="Times New Roman" w:hAnsi="Times New Roman" w:cs="Times New Roman"/>
          <w:sz w:val="24"/>
          <w:szCs w:val="24"/>
          <w:lang w:eastAsia="hr-HR"/>
        </w:rPr>
        <w:t>osnivanjem</w:t>
      </w:r>
      <w:r w:rsidR="00EA161A" w:rsidRPr="007F5A93">
        <w:rPr>
          <w:rFonts w:ascii="Times New Roman" w:eastAsia="Times New Roman" w:hAnsi="Times New Roman" w:cs="Times New Roman"/>
          <w:sz w:val="24"/>
          <w:szCs w:val="24"/>
          <w:lang w:eastAsia="hr-HR"/>
        </w:rPr>
        <w:t xml:space="preserve"> </w:t>
      </w:r>
      <w:r w:rsidR="00D17D85" w:rsidRPr="007F5A93">
        <w:rPr>
          <w:rFonts w:ascii="Times New Roman" w:eastAsia="Times New Roman" w:hAnsi="Times New Roman" w:cs="Times New Roman"/>
          <w:sz w:val="24"/>
          <w:szCs w:val="24"/>
          <w:lang w:eastAsia="hr-HR"/>
        </w:rPr>
        <w:t>društva ili</w:t>
      </w:r>
      <w:r w:rsidR="00EA62CC" w:rsidRPr="007F5A93">
        <w:rPr>
          <w:rFonts w:ascii="Times New Roman" w:eastAsia="Times New Roman" w:hAnsi="Times New Roman" w:cs="Times New Roman"/>
          <w:sz w:val="24"/>
          <w:szCs w:val="24"/>
          <w:lang w:eastAsia="hr-HR"/>
        </w:rPr>
        <w:t xml:space="preserve"> </w:t>
      </w:r>
      <w:r w:rsidR="00D17D85" w:rsidRPr="007F5A93">
        <w:rPr>
          <w:rFonts w:ascii="Times New Roman" w:eastAsia="Times New Roman" w:hAnsi="Times New Roman" w:cs="Times New Roman"/>
          <w:sz w:val="24"/>
          <w:szCs w:val="24"/>
          <w:lang w:eastAsia="hr-HR"/>
        </w:rPr>
        <w:t>pravne osobe</w:t>
      </w:r>
      <w:r w:rsidR="00EA161A" w:rsidRPr="007F5A93">
        <w:rPr>
          <w:rFonts w:ascii="Times New Roman" w:eastAsia="Times New Roman" w:hAnsi="Times New Roman" w:cs="Times New Roman"/>
          <w:sz w:val="24"/>
          <w:szCs w:val="24"/>
          <w:lang w:eastAsia="hr-HR"/>
        </w:rPr>
        <w:t xml:space="preserve">, </w:t>
      </w:r>
      <w:r w:rsidR="0080502D" w:rsidRPr="007F5A93">
        <w:rPr>
          <w:rFonts w:ascii="Times New Roman" w:eastAsia="Times New Roman" w:hAnsi="Times New Roman" w:cs="Times New Roman"/>
          <w:sz w:val="24"/>
          <w:szCs w:val="24"/>
          <w:lang w:eastAsia="hr-HR"/>
        </w:rPr>
        <w:t xml:space="preserve">kojom </w:t>
      </w:r>
      <w:r w:rsidR="00EA161A" w:rsidRPr="007F5A93">
        <w:rPr>
          <w:rFonts w:ascii="Times New Roman" w:eastAsia="Times New Roman" w:hAnsi="Times New Roman" w:cs="Times New Roman"/>
          <w:sz w:val="24"/>
          <w:szCs w:val="24"/>
          <w:lang w:eastAsia="hr-HR"/>
        </w:rPr>
        <w:t xml:space="preserve">postupno ili odjednom </w:t>
      </w:r>
      <w:r w:rsidR="00F836D1" w:rsidRPr="007F5A93">
        <w:rPr>
          <w:rFonts w:ascii="Times New Roman" w:eastAsia="Times New Roman" w:hAnsi="Times New Roman" w:cs="Times New Roman"/>
          <w:sz w:val="24"/>
          <w:szCs w:val="24"/>
          <w:lang w:eastAsia="hr-HR"/>
        </w:rPr>
        <w:t>namjeravaju steći (</w:t>
      </w:r>
      <w:r w:rsidR="008F3237" w:rsidRPr="007F5A93">
        <w:rPr>
          <w:rFonts w:ascii="Times New Roman" w:eastAsia="Times New Roman" w:hAnsi="Times New Roman" w:cs="Times New Roman"/>
          <w:sz w:val="24"/>
          <w:szCs w:val="24"/>
          <w:lang w:eastAsia="hr-HR"/>
        </w:rPr>
        <w:t xml:space="preserve">u daljnjem </w:t>
      </w:r>
      <w:r w:rsidR="00F836D1" w:rsidRPr="007F5A93">
        <w:rPr>
          <w:rFonts w:ascii="Times New Roman" w:eastAsia="Times New Roman" w:hAnsi="Times New Roman" w:cs="Times New Roman"/>
          <w:sz w:val="24"/>
          <w:szCs w:val="24"/>
          <w:lang w:eastAsia="hr-HR"/>
        </w:rPr>
        <w:t>tekstu: predloženo stjecanje)</w:t>
      </w:r>
      <w:r w:rsidRPr="007F5A93">
        <w:rPr>
          <w:rFonts w:ascii="Times New Roman" w:eastAsia="Times New Roman" w:hAnsi="Times New Roman" w:cs="Times New Roman"/>
          <w:sz w:val="24"/>
          <w:szCs w:val="24"/>
          <w:lang w:eastAsia="hr-HR"/>
        </w:rPr>
        <w:t xml:space="preserve">, neposredno ili posredno, </w:t>
      </w:r>
      <w:r w:rsidR="00F836D1" w:rsidRPr="007F5A93">
        <w:rPr>
          <w:rFonts w:ascii="Times New Roman" w:eastAsia="Times New Roman" w:hAnsi="Times New Roman" w:cs="Times New Roman"/>
          <w:sz w:val="24"/>
          <w:szCs w:val="24"/>
          <w:lang w:eastAsia="hr-HR"/>
        </w:rPr>
        <w:t xml:space="preserve">udio </w:t>
      </w:r>
      <w:r w:rsidRPr="007F5A93">
        <w:rPr>
          <w:rFonts w:ascii="Times New Roman" w:eastAsia="Times New Roman" w:hAnsi="Times New Roman" w:cs="Times New Roman"/>
          <w:sz w:val="24"/>
          <w:szCs w:val="24"/>
          <w:lang w:eastAsia="hr-HR"/>
        </w:rPr>
        <w:t xml:space="preserve">koji predstavlja 15% ili više </w:t>
      </w:r>
      <w:r w:rsidR="00F836D1" w:rsidRPr="007F5A93">
        <w:rPr>
          <w:rFonts w:ascii="Times New Roman" w:eastAsia="Times New Roman" w:hAnsi="Times New Roman" w:cs="Times New Roman"/>
          <w:sz w:val="24"/>
          <w:szCs w:val="24"/>
          <w:lang w:eastAsia="hr-HR"/>
        </w:rPr>
        <w:t xml:space="preserve">njihovog </w:t>
      </w:r>
      <w:r w:rsidRPr="007F5A93">
        <w:rPr>
          <w:rFonts w:ascii="Times New Roman" w:eastAsia="Times New Roman" w:hAnsi="Times New Roman" w:cs="Times New Roman"/>
          <w:sz w:val="24"/>
          <w:szCs w:val="24"/>
          <w:lang w:eastAsia="hr-HR"/>
        </w:rPr>
        <w:t xml:space="preserve">priznatog </w:t>
      </w:r>
      <w:r w:rsidR="00F836D1" w:rsidRPr="007F5A93">
        <w:rPr>
          <w:rFonts w:ascii="Times New Roman" w:eastAsia="Times New Roman" w:hAnsi="Times New Roman" w:cs="Times New Roman"/>
          <w:sz w:val="24"/>
          <w:szCs w:val="24"/>
          <w:lang w:eastAsia="hr-HR"/>
        </w:rPr>
        <w:t>kapitala (</w:t>
      </w:r>
      <w:r w:rsidR="008F3237" w:rsidRPr="007F5A93">
        <w:rPr>
          <w:rFonts w:ascii="Times New Roman" w:eastAsia="Times New Roman" w:hAnsi="Times New Roman" w:cs="Times New Roman"/>
          <w:sz w:val="24"/>
          <w:szCs w:val="24"/>
          <w:lang w:eastAsia="hr-HR"/>
        </w:rPr>
        <w:t>u daljnjem</w:t>
      </w:r>
      <w:r w:rsidR="00F836D1" w:rsidRPr="007F5A93">
        <w:rPr>
          <w:rFonts w:ascii="Times New Roman" w:eastAsia="Times New Roman" w:hAnsi="Times New Roman" w:cs="Times New Roman"/>
          <w:sz w:val="24"/>
          <w:szCs w:val="24"/>
          <w:lang w:eastAsia="hr-HR"/>
        </w:rPr>
        <w:t xml:space="preserve"> tekstu</w:t>
      </w:r>
      <w:r w:rsidR="005A11D9">
        <w:rPr>
          <w:rFonts w:ascii="Times New Roman" w:eastAsia="Times New Roman" w:hAnsi="Times New Roman" w:cs="Times New Roman"/>
          <w:sz w:val="24"/>
          <w:szCs w:val="24"/>
          <w:lang w:eastAsia="hr-HR"/>
        </w:rPr>
        <w:t>:</w:t>
      </w:r>
      <w:r w:rsidR="00F836D1" w:rsidRPr="007F5A93">
        <w:rPr>
          <w:rFonts w:ascii="Times New Roman" w:eastAsia="Times New Roman" w:hAnsi="Times New Roman" w:cs="Times New Roman"/>
          <w:sz w:val="24"/>
          <w:szCs w:val="24"/>
          <w:lang w:eastAsia="hr-HR"/>
        </w:rPr>
        <w:t xml:space="preserve"> značajni udio)</w:t>
      </w:r>
      <w:r w:rsidR="000550AC" w:rsidRPr="007F5A93">
        <w:rPr>
          <w:rFonts w:ascii="Times New Roman" w:eastAsia="Times New Roman" w:hAnsi="Times New Roman" w:cs="Times New Roman"/>
          <w:sz w:val="24"/>
          <w:szCs w:val="24"/>
          <w:lang w:eastAsia="hr-HR"/>
        </w:rPr>
        <w:t>.</w:t>
      </w:r>
    </w:p>
    <w:p w14:paraId="615B0E06" w14:textId="77777777" w:rsidR="000550AC" w:rsidRPr="007F5A93" w:rsidRDefault="000550AC" w:rsidP="00054C3C">
      <w:pPr>
        <w:spacing w:after="0" w:line="240" w:lineRule="auto"/>
        <w:jc w:val="both"/>
        <w:rPr>
          <w:rFonts w:ascii="Times New Roman" w:eastAsia="Times New Roman" w:hAnsi="Times New Roman" w:cs="Times New Roman"/>
          <w:sz w:val="24"/>
          <w:szCs w:val="24"/>
          <w:lang w:eastAsia="hr-HR"/>
        </w:rPr>
      </w:pPr>
    </w:p>
    <w:p w14:paraId="24AAC4D8" w14:textId="5DE4B1D4" w:rsidR="00A3281F" w:rsidRPr="007F5A93" w:rsidRDefault="000550AC" w:rsidP="00054C3C">
      <w:pPr>
        <w:spacing w:after="0" w:line="240" w:lineRule="auto"/>
        <w:jc w:val="both"/>
        <w:rPr>
          <w:rFonts w:ascii="Times New Roman" w:hAnsi="Times New Roman" w:cs="Times New Roman"/>
          <w:sz w:val="24"/>
          <w:szCs w:val="24"/>
        </w:rPr>
      </w:pPr>
      <w:r w:rsidRPr="007F5A93">
        <w:rPr>
          <w:rFonts w:ascii="Times New Roman" w:eastAsia="Times New Roman" w:hAnsi="Times New Roman" w:cs="Times New Roman"/>
          <w:sz w:val="24"/>
          <w:szCs w:val="24"/>
          <w:lang w:eastAsia="hr-HR"/>
        </w:rPr>
        <w:t xml:space="preserve">(2) </w:t>
      </w:r>
      <w:r w:rsidR="00BB495A" w:rsidRPr="007F5A93">
        <w:rPr>
          <w:rFonts w:ascii="Times New Roman" w:eastAsia="Times New Roman" w:hAnsi="Times New Roman" w:cs="Times New Roman"/>
          <w:sz w:val="24"/>
          <w:szCs w:val="24"/>
          <w:lang w:eastAsia="hr-HR"/>
        </w:rPr>
        <w:t>Obavij</w:t>
      </w:r>
      <w:r w:rsidR="00CB09DA" w:rsidRPr="007F5A93">
        <w:rPr>
          <w:rFonts w:ascii="Times New Roman" w:eastAsia="Times New Roman" w:hAnsi="Times New Roman" w:cs="Times New Roman"/>
          <w:sz w:val="24"/>
          <w:szCs w:val="24"/>
          <w:lang w:eastAsia="hr-HR"/>
        </w:rPr>
        <w:t>e</w:t>
      </w:r>
      <w:r w:rsidR="00BB495A" w:rsidRPr="007F5A93">
        <w:rPr>
          <w:rFonts w:ascii="Times New Roman" w:eastAsia="Times New Roman" w:hAnsi="Times New Roman" w:cs="Times New Roman"/>
          <w:sz w:val="24"/>
          <w:szCs w:val="24"/>
          <w:lang w:eastAsia="hr-HR"/>
        </w:rPr>
        <w:t>st</w:t>
      </w:r>
      <w:r w:rsidRPr="007F5A93">
        <w:rPr>
          <w:rFonts w:ascii="Times New Roman" w:eastAsia="Times New Roman" w:hAnsi="Times New Roman" w:cs="Times New Roman"/>
          <w:sz w:val="24"/>
          <w:szCs w:val="24"/>
          <w:lang w:eastAsia="hr-HR"/>
        </w:rPr>
        <w:t xml:space="preserve"> iz stavka </w:t>
      </w:r>
      <w:r w:rsidR="00532E20" w:rsidRPr="007F5A93">
        <w:rPr>
          <w:rFonts w:ascii="Times New Roman" w:eastAsia="Times New Roman" w:hAnsi="Times New Roman" w:cs="Times New Roman"/>
          <w:sz w:val="24"/>
          <w:szCs w:val="24"/>
          <w:lang w:eastAsia="hr-HR"/>
        </w:rPr>
        <w:t xml:space="preserve">1. ovoga članka </w:t>
      </w:r>
      <w:r w:rsidR="00A76EC5" w:rsidRPr="007F5A93">
        <w:rPr>
          <w:rFonts w:ascii="Times New Roman" w:eastAsia="Times New Roman" w:hAnsi="Times New Roman" w:cs="Times New Roman"/>
          <w:sz w:val="24"/>
          <w:szCs w:val="24"/>
          <w:lang w:eastAsia="hr-HR"/>
        </w:rPr>
        <w:t xml:space="preserve">(u daljnjem tekstu: obavijest) </w:t>
      </w:r>
      <w:r w:rsidR="00F836D1" w:rsidRPr="007F5A93">
        <w:rPr>
          <w:rFonts w:ascii="Times New Roman" w:eastAsia="Times New Roman" w:hAnsi="Times New Roman" w:cs="Times New Roman"/>
          <w:sz w:val="24"/>
          <w:szCs w:val="24"/>
          <w:lang w:eastAsia="hr-HR"/>
        </w:rPr>
        <w:t xml:space="preserve">mora biti u pisanom obliku, </w:t>
      </w:r>
      <w:r w:rsidR="00427C57" w:rsidRPr="007F5A93">
        <w:rPr>
          <w:rFonts w:ascii="Times New Roman" w:eastAsia="Times New Roman" w:hAnsi="Times New Roman" w:cs="Times New Roman"/>
          <w:sz w:val="24"/>
          <w:szCs w:val="24"/>
          <w:lang w:eastAsia="hr-HR"/>
        </w:rPr>
        <w:t>te sadržavati</w:t>
      </w:r>
      <w:r w:rsidR="009211EB" w:rsidRPr="007F5A93">
        <w:rPr>
          <w:rFonts w:ascii="Times New Roman" w:eastAsia="Times New Roman" w:hAnsi="Times New Roman" w:cs="Times New Roman"/>
          <w:sz w:val="24"/>
          <w:szCs w:val="24"/>
          <w:lang w:eastAsia="hr-HR"/>
        </w:rPr>
        <w:t xml:space="preserve"> </w:t>
      </w:r>
      <w:r w:rsidR="006E5D1B" w:rsidRPr="007F5A93">
        <w:rPr>
          <w:rFonts w:ascii="Times New Roman" w:eastAsia="Times New Roman" w:hAnsi="Times New Roman" w:cs="Times New Roman"/>
          <w:sz w:val="24"/>
          <w:szCs w:val="24"/>
          <w:lang w:eastAsia="hr-HR"/>
        </w:rPr>
        <w:t xml:space="preserve">opseg namjeravanog stjecanja, te </w:t>
      </w:r>
      <w:r w:rsidR="009211EB" w:rsidRPr="007F5A93">
        <w:rPr>
          <w:rFonts w:ascii="Times New Roman" w:eastAsia="Times New Roman" w:hAnsi="Times New Roman" w:cs="Times New Roman"/>
          <w:sz w:val="24"/>
          <w:szCs w:val="24"/>
          <w:lang w:eastAsia="hr-HR"/>
        </w:rPr>
        <w:t>informacije i</w:t>
      </w:r>
      <w:r w:rsidR="00532E20" w:rsidRPr="007F5A93">
        <w:rPr>
          <w:rFonts w:ascii="Times New Roman" w:eastAsia="Times New Roman" w:hAnsi="Times New Roman" w:cs="Times New Roman"/>
          <w:sz w:val="24"/>
          <w:szCs w:val="24"/>
          <w:lang w:eastAsia="hr-HR"/>
        </w:rPr>
        <w:t xml:space="preserve"> dokument</w:t>
      </w:r>
      <w:r w:rsidR="009211EB" w:rsidRPr="007F5A93">
        <w:rPr>
          <w:rFonts w:ascii="Times New Roman" w:eastAsia="Times New Roman" w:hAnsi="Times New Roman" w:cs="Times New Roman"/>
          <w:sz w:val="24"/>
          <w:szCs w:val="24"/>
          <w:lang w:eastAsia="hr-HR"/>
        </w:rPr>
        <w:t>aciju</w:t>
      </w:r>
      <w:r w:rsidR="00532E20" w:rsidRPr="007F5A93">
        <w:rPr>
          <w:rFonts w:ascii="Times New Roman" w:eastAsia="Times New Roman" w:hAnsi="Times New Roman" w:cs="Times New Roman"/>
          <w:sz w:val="24"/>
          <w:szCs w:val="24"/>
          <w:lang w:eastAsia="hr-HR"/>
        </w:rPr>
        <w:t xml:space="preserve"> propisan</w:t>
      </w:r>
      <w:r w:rsidR="003F12D2" w:rsidRPr="007F5A93">
        <w:rPr>
          <w:rFonts w:ascii="Times New Roman" w:eastAsia="Times New Roman" w:hAnsi="Times New Roman" w:cs="Times New Roman"/>
          <w:sz w:val="24"/>
          <w:szCs w:val="24"/>
          <w:lang w:eastAsia="hr-HR"/>
        </w:rPr>
        <w:t>e</w:t>
      </w:r>
      <w:r w:rsidR="00532E20" w:rsidRPr="007F5A93">
        <w:rPr>
          <w:rFonts w:ascii="Times New Roman" w:eastAsia="Times New Roman" w:hAnsi="Times New Roman" w:cs="Times New Roman"/>
          <w:sz w:val="24"/>
          <w:szCs w:val="24"/>
          <w:lang w:eastAsia="hr-HR"/>
        </w:rPr>
        <w:t xml:space="preserve"> </w:t>
      </w:r>
      <w:proofErr w:type="spellStart"/>
      <w:r w:rsidR="00532E20" w:rsidRPr="007F5A93">
        <w:rPr>
          <w:rFonts w:ascii="Times New Roman" w:eastAsia="Times New Roman" w:hAnsi="Times New Roman" w:cs="Times New Roman"/>
          <w:sz w:val="24"/>
          <w:szCs w:val="24"/>
          <w:lang w:eastAsia="hr-HR"/>
        </w:rPr>
        <w:t>podzakonskim</w:t>
      </w:r>
      <w:proofErr w:type="spellEnd"/>
      <w:r w:rsidR="00532E20" w:rsidRPr="007F5A93">
        <w:rPr>
          <w:rFonts w:ascii="Times New Roman" w:eastAsia="Times New Roman" w:hAnsi="Times New Roman" w:cs="Times New Roman"/>
          <w:sz w:val="24"/>
          <w:szCs w:val="24"/>
          <w:lang w:eastAsia="hr-HR"/>
        </w:rPr>
        <w:t xml:space="preserve"> </w:t>
      </w:r>
      <w:r w:rsidR="004B4A43">
        <w:rPr>
          <w:rFonts w:ascii="Times New Roman" w:eastAsia="Times New Roman" w:hAnsi="Times New Roman" w:cs="Times New Roman"/>
          <w:sz w:val="24"/>
          <w:szCs w:val="24"/>
          <w:lang w:eastAsia="hr-HR"/>
        </w:rPr>
        <w:t>propisom</w:t>
      </w:r>
      <w:r w:rsidR="004B4A43" w:rsidRPr="007F5A93">
        <w:rPr>
          <w:rFonts w:ascii="Times New Roman" w:eastAsia="Times New Roman" w:hAnsi="Times New Roman" w:cs="Times New Roman"/>
          <w:sz w:val="24"/>
          <w:szCs w:val="24"/>
          <w:lang w:eastAsia="hr-HR"/>
        </w:rPr>
        <w:t xml:space="preserve"> </w:t>
      </w:r>
      <w:r w:rsidR="00532E20" w:rsidRPr="007F5A93">
        <w:rPr>
          <w:rFonts w:ascii="Times New Roman" w:eastAsia="Times New Roman" w:hAnsi="Times New Roman" w:cs="Times New Roman"/>
          <w:sz w:val="24"/>
          <w:szCs w:val="24"/>
          <w:lang w:eastAsia="hr-HR"/>
        </w:rPr>
        <w:t>iz članka</w:t>
      </w:r>
      <w:r w:rsidR="00A30642" w:rsidRPr="007F5A93">
        <w:rPr>
          <w:rFonts w:ascii="Times New Roman" w:eastAsia="Times New Roman" w:hAnsi="Times New Roman" w:cs="Times New Roman"/>
          <w:sz w:val="24"/>
          <w:szCs w:val="24"/>
          <w:lang w:eastAsia="hr-HR"/>
        </w:rPr>
        <w:t xml:space="preserve"> </w:t>
      </w:r>
      <w:r w:rsidR="006E5D1B" w:rsidRPr="007F5A93">
        <w:rPr>
          <w:rFonts w:ascii="Times New Roman" w:eastAsia="Times New Roman" w:hAnsi="Times New Roman" w:cs="Times New Roman"/>
          <w:sz w:val="24"/>
          <w:szCs w:val="24"/>
          <w:lang w:eastAsia="hr-HR"/>
        </w:rPr>
        <w:t>29</w:t>
      </w:r>
      <w:r w:rsidR="000F0E1B" w:rsidRPr="007F5A93">
        <w:rPr>
          <w:rFonts w:ascii="Times New Roman" w:eastAsia="Times New Roman" w:hAnsi="Times New Roman" w:cs="Times New Roman"/>
          <w:sz w:val="24"/>
          <w:szCs w:val="24"/>
          <w:lang w:eastAsia="hr-HR"/>
        </w:rPr>
        <w:t>2</w:t>
      </w:r>
      <w:r w:rsidR="00A30642" w:rsidRPr="007F5A93">
        <w:rPr>
          <w:rFonts w:ascii="Times New Roman" w:eastAsia="Times New Roman" w:hAnsi="Times New Roman" w:cs="Times New Roman"/>
          <w:sz w:val="24"/>
          <w:szCs w:val="24"/>
          <w:lang w:eastAsia="hr-HR"/>
        </w:rPr>
        <w:t xml:space="preserve">. </w:t>
      </w:r>
      <w:r w:rsidR="003355AD" w:rsidRPr="007F5A93">
        <w:rPr>
          <w:rFonts w:ascii="Times New Roman" w:eastAsia="Times New Roman" w:hAnsi="Times New Roman" w:cs="Times New Roman"/>
          <w:sz w:val="24"/>
          <w:szCs w:val="24"/>
          <w:lang w:eastAsia="hr-HR"/>
        </w:rPr>
        <w:t xml:space="preserve">stavka 8. </w:t>
      </w:r>
      <w:r w:rsidR="00A30642" w:rsidRPr="007F5A93">
        <w:rPr>
          <w:rFonts w:ascii="Times New Roman" w:eastAsia="Times New Roman" w:hAnsi="Times New Roman" w:cs="Times New Roman"/>
          <w:sz w:val="24"/>
          <w:szCs w:val="24"/>
          <w:lang w:eastAsia="hr-HR"/>
        </w:rPr>
        <w:t>ovoga Zakona</w:t>
      </w:r>
      <w:r w:rsidR="00532E20" w:rsidRPr="007F5A93">
        <w:rPr>
          <w:rFonts w:ascii="Times New Roman" w:eastAsia="Times New Roman" w:hAnsi="Times New Roman" w:cs="Times New Roman"/>
          <w:sz w:val="24"/>
          <w:szCs w:val="24"/>
          <w:lang w:eastAsia="hr-HR"/>
        </w:rPr>
        <w:t>.</w:t>
      </w:r>
      <w:r w:rsidR="00CB09DA" w:rsidRPr="007F5A93">
        <w:rPr>
          <w:rFonts w:ascii="Times New Roman" w:hAnsi="Times New Roman" w:cs="Times New Roman"/>
          <w:sz w:val="24"/>
          <w:szCs w:val="24"/>
        </w:rPr>
        <w:t xml:space="preserve"> </w:t>
      </w:r>
    </w:p>
    <w:p w14:paraId="484D9381" w14:textId="77777777" w:rsidR="00A3281F" w:rsidRPr="007F5A93" w:rsidRDefault="00A3281F" w:rsidP="00054C3C">
      <w:pPr>
        <w:spacing w:after="0" w:line="240" w:lineRule="auto"/>
        <w:jc w:val="both"/>
        <w:rPr>
          <w:rFonts w:ascii="Times New Roman" w:hAnsi="Times New Roman" w:cs="Times New Roman"/>
          <w:sz w:val="24"/>
          <w:szCs w:val="24"/>
        </w:rPr>
      </w:pPr>
    </w:p>
    <w:p w14:paraId="0337920F" w14:textId="25257D96" w:rsidR="00927717" w:rsidRPr="007F5A93" w:rsidRDefault="00A3281F"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(3) </w:t>
      </w:r>
      <w:r w:rsidR="00CB09DA" w:rsidRPr="007F5A93">
        <w:rPr>
          <w:rFonts w:ascii="Times New Roman" w:eastAsia="Times New Roman" w:hAnsi="Times New Roman" w:cs="Times New Roman"/>
          <w:sz w:val="24"/>
          <w:szCs w:val="24"/>
          <w:lang w:eastAsia="hr-HR"/>
        </w:rPr>
        <w:t xml:space="preserve">Hrvatska narodna banka će na svojim internetskim stranicama objaviti </w:t>
      </w:r>
      <w:r w:rsidR="009211EB" w:rsidRPr="007F5A93">
        <w:rPr>
          <w:rFonts w:ascii="Times New Roman" w:eastAsia="Times New Roman" w:hAnsi="Times New Roman" w:cs="Times New Roman"/>
          <w:sz w:val="24"/>
          <w:szCs w:val="24"/>
          <w:lang w:eastAsia="hr-HR"/>
        </w:rPr>
        <w:t xml:space="preserve">informacije i </w:t>
      </w:r>
      <w:r w:rsidR="00CB09DA" w:rsidRPr="007F5A93">
        <w:rPr>
          <w:rFonts w:ascii="Times New Roman" w:eastAsia="Times New Roman" w:hAnsi="Times New Roman" w:cs="Times New Roman"/>
          <w:sz w:val="24"/>
          <w:szCs w:val="24"/>
          <w:lang w:eastAsia="hr-HR"/>
        </w:rPr>
        <w:t>dokument</w:t>
      </w:r>
      <w:r w:rsidR="009211EB" w:rsidRPr="007F5A93">
        <w:rPr>
          <w:rFonts w:ascii="Times New Roman" w:eastAsia="Times New Roman" w:hAnsi="Times New Roman" w:cs="Times New Roman"/>
          <w:sz w:val="24"/>
          <w:szCs w:val="24"/>
          <w:lang w:eastAsia="hr-HR"/>
        </w:rPr>
        <w:t>aciju</w:t>
      </w:r>
      <w:r w:rsidR="00CB09DA" w:rsidRPr="007F5A93">
        <w:rPr>
          <w:rFonts w:ascii="Times New Roman" w:eastAsia="Times New Roman" w:hAnsi="Times New Roman" w:cs="Times New Roman"/>
          <w:sz w:val="24"/>
          <w:szCs w:val="24"/>
          <w:lang w:eastAsia="hr-HR"/>
        </w:rPr>
        <w:t xml:space="preserve"> </w:t>
      </w:r>
      <w:r w:rsidR="00195065" w:rsidRPr="007F5A93">
        <w:rPr>
          <w:rFonts w:ascii="Times New Roman" w:eastAsia="Times New Roman" w:hAnsi="Times New Roman" w:cs="Times New Roman"/>
          <w:sz w:val="24"/>
          <w:szCs w:val="24"/>
          <w:lang w:eastAsia="hr-HR"/>
        </w:rPr>
        <w:t>iz stavka 2.</w:t>
      </w:r>
      <w:r w:rsidR="0078140C">
        <w:rPr>
          <w:rFonts w:ascii="Times New Roman" w:eastAsia="Times New Roman" w:hAnsi="Times New Roman" w:cs="Times New Roman"/>
          <w:sz w:val="24"/>
          <w:szCs w:val="24"/>
          <w:lang w:eastAsia="hr-HR"/>
        </w:rPr>
        <w:t xml:space="preserve"> ovoga članka</w:t>
      </w:r>
      <w:r w:rsidR="00195065" w:rsidRPr="007F5A93">
        <w:rPr>
          <w:rFonts w:ascii="Times New Roman" w:eastAsia="Times New Roman" w:hAnsi="Times New Roman" w:cs="Times New Roman"/>
          <w:sz w:val="24"/>
          <w:szCs w:val="24"/>
          <w:lang w:eastAsia="hr-HR"/>
        </w:rPr>
        <w:t xml:space="preserve">, a </w:t>
      </w:r>
      <w:r w:rsidR="00CB09DA" w:rsidRPr="007F5A93">
        <w:rPr>
          <w:rFonts w:ascii="Times New Roman" w:eastAsia="Times New Roman" w:hAnsi="Times New Roman" w:cs="Times New Roman"/>
          <w:sz w:val="24"/>
          <w:szCs w:val="24"/>
          <w:lang w:eastAsia="hr-HR"/>
        </w:rPr>
        <w:t>koje je potrebno priložiti obavijesti</w:t>
      </w:r>
      <w:r w:rsidR="009211EB" w:rsidRPr="007F5A93">
        <w:rPr>
          <w:rFonts w:ascii="Times New Roman" w:eastAsia="Times New Roman" w:hAnsi="Times New Roman" w:cs="Times New Roman"/>
          <w:sz w:val="24"/>
          <w:szCs w:val="24"/>
          <w:lang w:eastAsia="hr-HR"/>
        </w:rPr>
        <w:t xml:space="preserve"> iz stavka 1. ovoga članka</w:t>
      </w:r>
      <w:r w:rsidR="00CB09DA" w:rsidRPr="007F5A93">
        <w:rPr>
          <w:rFonts w:ascii="Times New Roman" w:eastAsia="Times New Roman" w:hAnsi="Times New Roman" w:cs="Times New Roman"/>
          <w:sz w:val="24"/>
          <w:szCs w:val="24"/>
          <w:lang w:eastAsia="hr-HR"/>
        </w:rPr>
        <w:t>.</w:t>
      </w:r>
    </w:p>
    <w:p w14:paraId="33B6934D" w14:textId="77777777" w:rsidR="00153778" w:rsidRPr="007F5A93" w:rsidRDefault="00153778" w:rsidP="00054C3C">
      <w:pPr>
        <w:spacing w:after="0" w:line="240" w:lineRule="auto"/>
        <w:jc w:val="both"/>
        <w:rPr>
          <w:rFonts w:ascii="Times New Roman" w:eastAsia="Times New Roman" w:hAnsi="Times New Roman" w:cs="Times New Roman"/>
          <w:sz w:val="24"/>
          <w:szCs w:val="24"/>
          <w:lang w:eastAsia="hr-HR"/>
        </w:rPr>
      </w:pPr>
    </w:p>
    <w:p w14:paraId="52D5A4ED" w14:textId="41987495" w:rsidR="008F7C15"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A3281F" w:rsidRPr="007F5A93">
        <w:rPr>
          <w:rFonts w:ascii="Times New Roman" w:eastAsia="Times New Roman" w:hAnsi="Times New Roman" w:cs="Times New Roman"/>
          <w:sz w:val="24"/>
          <w:szCs w:val="24"/>
          <w:lang w:eastAsia="hr-HR"/>
        </w:rPr>
        <w:t>4</w:t>
      </w:r>
      <w:r w:rsidRPr="007F5A93">
        <w:rPr>
          <w:rFonts w:ascii="Times New Roman" w:eastAsia="Times New Roman" w:hAnsi="Times New Roman" w:cs="Times New Roman"/>
          <w:sz w:val="24"/>
          <w:szCs w:val="24"/>
          <w:lang w:eastAsia="hr-HR"/>
        </w:rPr>
        <w:t xml:space="preserve">) </w:t>
      </w:r>
      <w:r w:rsidR="00532E20" w:rsidRPr="007F5A93">
        <w:rPr>
          <w:rFonts w:ascii="Times New Roman" w:eastAsia="Times New Roman" w:hAnsi="Times New Roman" w:cs="Times New Roman"/>
          <w:sz w:val="24"/>
          <w:szCs w:val="24"/>
          <w:lang w:eastAsia="hr-HR"/>
        </w:rPr>
        <w:t xml:space="preserve">Ako je predloženi stjecatelj kreditna institucija </w:t>
      </w:r>
      <w:r w:rsidRPr="007F5A93">
        <w:rPr>
          <w:rFonts w:ascii="Times New Roman" w:eastAsia="Times New Roman" w:hAnsi="Times New Roman" w:cs="Times New Roman"/>
          <w:sz w:val="24"/>
          <w:szCs w:val="24"/>
          <w:lang w:eastAsia="hr-HR"/>
        </w:rPr>
        <w:t>visin</w:t>
      </w:r>
      <w:r w:rsidR="00F836D1" w:rsidRPr="007F5A93">
        <w:rPr>
          <w:rFonts w:ascii="Times New Roman" w:eastAsia="Times New Roman" w:hAnsi="Times New Roman" w:cs="Times New Roman"/>
          <w:sz w:val="24"/>
          <w:szCs w:val="24"/>
          <w:lang w:eastAsia="hr-HR"/>
        </w:rPr>
        <w:t>a</w:t>
      </w:r>
      <w:r w:rsidRPr="007F5A93">
        <w:rPr>
          <w:rFonts w:ascii="Times New Roman" w:eastAsia="Times New Roman" w:hAnsi="Times New Roman" w:cs="Times New Roman"/>
          <w:sz w:val="24"/>
          <w:szCs w:val="24"/>
          <w:lang w:eastAsia="hr-HR"/>
        </w:rPr>
        <w:t xml:space="preserve"> udjela iz stavka 1.</w:t>
      </w:r>
      <w:r w:rsidR="005A5967">
        <w:rPr>
          <w:rFonts w:ascii="Times New Roman" w:eastAsia="Times New Roman" w:hAnsi="Times New Roman" w:cs="Times New Roman"/>
          <w:sz w:val="24"/>
          <w:szCs w:val="24"/>
          <w:lang w:eastAsia="hr-HR"/>
        </w:rPr>
        <w:t xml:space="preserve"> ovoga članka</w:t>
      </w:r>
      <w:r w:rsidRPr="007F5A93">
        <w:rPr>
          <w:rFonts w:ascii="Times New Roman" w:eastAsia="Times New Roman" w:hAnsi="Times New Roman" w:cs="Times New Roman"/>
          <w:sz w:val="24"/>
          <w:szCs w:val="24"/>
          <w:lang w:eastAsia="hr-HR"/>
        </w:rPr>
        <w:t xml:space="preserve"> </w:t>
      </w:r>
      <w:r w:rsidR="00F836D1" w:rsidRPr="007F5A93">
        <w:rPr>
          <w:rFonts w:ascii="Times New Roman" w:eastAsia="Times New Roman" w:hAnsi="Times New Roman" w:cs="Times New Roman"/>
          <w:sz w:val="24"/>
          <w:szCs w:val="24"/>
          <w:lang w:eastAsia="hr-HR"/>
        </w:rPr>
        <w:t>izračunava se</w:t>
      </w:r>
      <w:r w:rsidRPr="007F5A93">
        <w:rPr>
          <w:rFonts w:ascii="Times New Roman" w:eastAsia="Times New Roman" w:hAnsi="Times New Roman" w:cs="Times New Roman"/>
          <w:sz w:val="24"/>
          <w:szCs w:val="24"/>
          <w:lang w:eastAsia="hr-HR"/>
        </w:rPr>
        <w:t xml:space="preserve"> na pojedinačnoj </w:t>
      </w:r>
      <w:r w:rsidR="00F836D1" w:rsidRPr="007F5A93">
        <w:rPr>
          <w:rFonts w:ascii="Times New Roman" w:eastAsia="Times New Roman" w:hAnsi="Times New Roman" w:cs="Times New Roman"/>
          <w:sz w:val="24"/>
          <w:szCs w:val="24"/>
          <w:lang w:eastAsia="hr-HR"/>
        </w:rPr>
        <w:t xml:space="preserve">i konsolidiranoj </w:t>
      </w:r>
      <w:r w:rsidRPr="007F5A93">
        <w:rPr>
          <w:rFonts w:ascii="Times New Roman" w:eastAsia="Times New Roman" w:hAnsi="Times New Roman" w:cs="Times New Roman"/>
          <w:sz w:val="24"/>
          <w:szCs w:val="24"/>
          <w:lang w:eastAsia="hr-HR"/>
        </w:rPr>
        <w:t xml:space="preserve">osnovi </w:t>
      </w:r>
      <w:r w:rsidR="008F7C15" w:rsidRPr="007F5A93">
        <w:rPr>
          <w:rFonts w:ascii="Times New Roman" w:eastAsia="Times New Roman" w:hAnsi="Times New Roman" w:cs="Times New Roman"/>
          <w:sz w:val="24"/>
          <w:szCs w:val="24"/>
          <w:lang w:eastAsia="hr-HR"/>
        </w:rPr>
        <w:t xml:space="preserve">grupe </w:t>
      </w:r>
      <w:r w:rsidRPr="007F5A93">
        <w:rPr>
          <w:rFonts w:ascii="Times New Roman" w:eastAsia="Times New Roman" w:hAnsi="Times New Roman" w:cs="Times New Roman"/>
          <w:sz w:val="24"/>
          <w:szCs w:val="24"/>
          <w:lang w:eastAsia="hr-HR"/>
        </w:rPr>
        <w:t>kreditn</w:t>
      </w:r>
      <w:r w:rsidR="00E7254F" w:rsidRPr="007F5A93">
        <w:rPr>
          <w:rFonts w:ascii="Times New Roman" w:eastAsia="Times New Roman" w:hAnsi="Times New Roman" w:cs="Times New Roman"/>
          <w:sz w:val="24"/>
          <w:szCs w:val="24"/>
          <w:lang w:eastAsia="hr-HR"/>
        </w:rPr>
        <w:t>ih</w:t>
      </w:r>
      <w:r w:rsidRPr="007F5A93">
        <w:rPr>
          <w:rFonts w:ascii="Times New Roman" w:eastAsia="Times New Roman" w:hAnsi="Times New Roman" w:cs="Times New Roman"/>
          <w:sz w:val="24"/>
          <w:szCs w:val="24"/>
          <w:lang w:eastAsia="hr-HR"/>
        </w:rPr>
        <w:t xml:space="preserve"> institucij</w:t>
      </w:r>
      <w:r w:rsidR="00E7254F" w:rsidRPr="007F5A93">
        <w:rPr>
          <w:rFonts w:ascii="Times New Roman" w:eastAsia="Times New Roman" w:hAnsi="Times New Roman" w:cs="Times New Roman"/>
          <w:sz w:val="24"/>
          <w:szCs w:val="24"/>
          <w:lang w:eastAsia="hr-HR"/>
        </w:rPr>
        <w:t>a</w:t>
      </w:r>
      <w:r w:rsidRPr="007F5A93">
        <w:rPr>
          <w:rFonts w:ascii="Times New Roman" w:eastAsia="Times New Roman" w:hAnsi="Times New Roman" w:cs="Times New Roman"/>
          <w:sz w:val="24"/>
          <w:szCs w:val="24"/>
          <w:lang w:eastAsia="hr-HR"/>
        </w:rPr>
        <w:t xml:space="preserve"> </w:t>
      </w:r>
      <w:r w:rsidR="008F7C15" w:rsidRPr="007F5A93">
        <w:rPr>
          <w:rFonts w:ascii="Times New Roman" w:eastAsia="Times New Roman" w:hAnsi="Times New Roman" w:cs="Times New Roman"/>
          <w:sz w:val="24"/>
          <w:szCs w:val="24"/>
          <w:lang w:eastAsia="hr-HR"/>
        </w:rPr>
        <w:t>kojoj ta institucija pripada</w:t>
      </w:r>
      <w:r w:rsidR="00A3281F" w:rsidRPr="007F5A93">
        <w:rPr>
          <w:rFonts w:ascii="Times New Roman" w:eastAsia="Times New Roman" w:hAnsi="Times New Roman" w:cs="Times New Roman"/>
          <w:sz w:val="24"/>
          <w:szCs w:val="24"/>
          <w:lang w:eastAsia="hr-HR"/>
        </w:rPr>
        <w:t>.</w:t>
      </w:r>
      <w:r w:rsidR="00D0740F" w:rsidRPr="007F5A93">
        <w:rPr>
          <w:rFonts w:ascii="Times New Roman" w:eastAsia="Times New Roman" w:hAnsi="Times New Roman" w:cs="Times New Roman"/>
          <w:sz w:val="24"/>
          <w:szCs w:val="24"/>
          <w:lang w:eastAsia="hr-HR"/>
        </w:rPr>
        <w:t xml:space="preserve"> </w:t>
      </w:r>
    </w:p>
    <w:p w14:paraId="2B2674C2" w14:textId="77777777" w:rsidR="00A30642" w:rsidRPr="007F5A93" w:rsidRDefault="00A30642" w:rsidP="00054C3C">
      <w:pPr>
        <w:spacing w:after="0" w:line="240" w:lineRule="auto"/>
        <w:jc w:val="both"/>
        <w:rPr>
          <w:rFonts w:ascii="Times New Roman" w:eastAsia="Times New Roman" w:hAnsi="Times New Roman" w:cs="Times New Roman"/>
          <w:sz w:val="24"/>
          <w:szCs w:val="24"/>
          <w:lang w:eastAsia="hr-HR"/>
        </w:rPr>
      </w:pPr>
    </w:p>
    <w:p w14:paraId="071DEAF5" w14:textId="2986F1A0" w:rsidR="00A76EC5" w:rsidRPr="00AF681D" w:rsidRDefault="00F836D1"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A3281F" w:rsidRPr="007F5A93">
        <w:rPr>
          <w:rFonts w:ascii="Times New Roman" w:eastAsia="Times New Roman" w:hAnsi="Times New Roman" w:cs="Times New Roman"/>
          <w:sz w:val="24"/>
          <w:szCs w:val="24"/>
          <w:lang w:eastAsia="hr-HR"/>
        </w:rPr>
        <w:t>5</w:t>
      </w:r>
      <w:r w:rsidRPr="007F5A93">
        <w:rPr>
          <w:rFonts w:ascii="Times New Roman" w:eastAsia="Times New Roman" w:hAnsi="Times New Roman" w:cs="Times New Roman"/>
          <w:sz w:val="24"/>
          <w:szCs w:val="24"/>
          <w:lang w:eastAsia="hr-HR"/>
        </w:rPr>
        <w:t xml:space="preserve">) Ako je predloženi stjecatelj financijski holding ili mješoviti financijski holding iz </w:t>
      </w:r>
      <w:r w:rsidR="004967AE">
        <w:rPr>
          <w:rFonts w:ascii="Times New Roman" w:eastAsia="Times New Roman" w:hAnsi="Times New Roman" w:cs="Times New Roman"/>
          <w:sz w:val="24"/>
          <w:szCs w:val="24"/>
          <w:lang w:eastAsia="hr-HR"/>
        </w:rPr>
        <w:t>g</w:t>
      </w:r>
      <w:r w:rsidRPr="00AF681D">
        <w:rPr>
          <w:rFonts w:ascii="Times New Roman" w:eastAsia="Times New Roman" w:hAnsi="Times New Roman" w:cs="Times New Roman"/>
          <w:sz w:val="24"/>
          <w:szCs w:val="24"/>
          <w:lang w:eastAsia="hr-HR"/>
        </w:rPr>
        <w:t xml:space="preserve">lave X. ovoga Zakona, visina udjela iz stavka 1. ovoga članka izračunava se na konsolidiranoj osnovi grupe </w:t>
      </w:r>
      <w:r w:rsidR="00A76EC5" w:rsidRPr="00AF681D">
        <w:rPr>
          <w:rFonts w:ascii="Times New Roman" w:eastAsia="Times New Roman" w:hAnsi="Times New Roman" w:cs="Times New Roman"/>
          <w:sz w:val="24"/>
          <w:szCs w:val="24"/>
          <w:lang w:eastAsia="hr-HR"/>
        </w:rPr>
        <w:t>kojoj taj holding pripada.</w:t>
      </w:r>
    </w:p>
    <w:p w14:paraId="147217D5" w14:textId="77777777" w:rsidR="00A76EC5" w:rsidRPr="00AF681D" w:rsidRDefault="00A76EC5" w:rsidP="00054C3C">
      <w:pPr>
        <w:spacing w:after="0" w:line="240" w:lineRule="auto"/>
        <w:jc w:val="both"/>
        <w:rPr>
          <w:rFonts w:ascii="Times New Roman" w:eastAsia="Times New Roman" w:hAnsi="Times New Roman" w:cs="Times New Roman"/>
          <w:sz w:val="24"/>
          <w:szCs w:val="24"/>
          <w:lang w:eastAsia="hr-HR"/>
        </w:rPr>
      </w:pPr>
    </w:p>
    <w:p w14:paraId="2C1D82E1" w14:textId="38F05846" w:rsidR="00F836D1" w:rsidRPr="00AF681D" w:rsidRDefault="00A76EC5"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A3281F" w:rsidRPr="00AF681D">
        <w:rPr>
          <w:rFonts w:ascii="Times New Roman" w:eastAsia="Times New Roman" w:hAnsi="Times New Roman" w:cs="Times New Roman"/>
          <w:sz w:val="24"/>
          <w:szCs w:val="24"/>
          <w:lang w:eastAsia="hr-HR"/>
        </w:rPr>
        <w:t>6</w:t>
      </w:r>
      <w:r w:rsidRPr="00AF681D">
        <w:rPr>
          <w:rFonts w:ascii="Times New Roman" w:eastAsia="Times New Roman" w:hAnsi="Times New Roman" w:cs="Times New Roman"/>
          <w:sz w:val="24"/>
          <w:szCs w:val="24"/>
          <w:lang w:eastAsia="hr-HR"/>
        </w:rPr>
        <w:t xml:space="preserve">) </w:t>
      </w:r>
      <w:r w:rsidR="008F3237" w:rsidRPr="00AF681D">
        <w:rPr>
          <w:rFonts w:ascii="Times New Roman" w:eastAsia="Times New Roman" w:hAnsi="Times New Roman" w:cs="Times New Roman"/>
          <w:sz w:val="24"/>
          <w:szCs w:val="24"/>
          <w:lang w:eastAsia="hr-HR"/>
        </w:rPr>
        <w:t>A</w:t>
      </w:r>
      <w:r w:rsidR="00A3281F" w:rsidRPr="00AF681D">
        <w:rPr>
          <w:rFonts w:ascii="Times New Roman" w:eastAsia="Times New Roman" w:hAnsi="Times New Roman" w:cs="Times New Roman"/>
          <w:sz w:val="24"/>
          <w:szCs w:val="24"/>
          <w:lang w:eastAsia="hr-HR"/>
        </w:rPr>
        <w:t>ko je predloženi stjecatelj kreditna institucija</w:t>
      </w:r>
      <w:r w:rsidR="005A5967">
        <w:rPr>
          <w:rFonts w:ascii="Times New Roman" w:eastAsia="Times New Roman" w:hAnsi="Times New Roman" w:cs="Times New Roman"/>
          <w:sz w:val="24"/>
          <w:szCs w:val="24"/>
          <w:lang w:eastAsia="hr-HR"/>
        </w:rPr>
        <w:t>,</w:t>
      </w:r>
      <w:r w:rsidR="00A3281F" w:rsidRPr="00AF681D">
        <w:rPr>
          <w:rFonts w:ascii="Times New Roman" w:eastAsia="Times New Roman" w:hAnsi="Times New Roman" w:cs="Times New Roman"/>
          <w:sz w:val="24"/>
          <w:szCs w:val="24"/>
          <w:lang w:eastAsia="hr-HR"/>
        </w:rPr>
        <w:t xml:space="preserve"> </w:t>
      </w:r>
      <w:r w:rsidR="008F3237" w:rsidRPr="00AF681D">
        <w:rPr>
          <w:rFonts w:ascii="Times New Roman" w:eastAsia="Times New Roman" w:hAnsi="Times New Roman" w:cs="Times New Roman"/>
          <w:sz w:val="24"/>
          <w:szCs w:val="24"/>
          <w:lang w:eastAsia="hr-HR"/>
        </w:rPr>
        <w:t xml:space="preserve">obavijest iz stavka 1. ovoga članka </w:t>
      </w:r>
      <w:r w:rsidR="00A3281F" w:rsidRPr="00AF681D">
        <w:rPr>
          <w:rFonts w:ascii="Times New Roman" w:eastAsia="Times New Roman" w:hAnsi="Times New Roman" w:cs="Times New Roman"/>
          <w:sz w:val="24"/>
          <w:szCs w:val="24"/>
          <w:lang w:eastAsia="hr-HR"/>
        </w:rPr>
        <w:t xml:space="preserve">procjenjuje </w:t>
      </w:r>
      <w:r w:rsidRPr="00AF681D">
        <w:rPr>
          <w:rFonts w:ascii="Times New Roman" w:eastAsia="Times New Roman" w:hAnsi="Times New Roman" w:cs="Times New Roman"/>
          <w:sz w:val="24"/>
          <w:szCs w:val="24"/>
          <w:lang w:eastAsia="hr-HR"/>
        </w:rPr>
        <w:t xml:space="preserve">Hrvatska narodna banka, a </w:t>
      </w:r>
      <w:r w:rsidR="00A3281F" w:rsidRPr="00AF681D">
        <w:rPr>
          <w:rFonts w:ascii="Times New Roman" w:eastAsia="Times New Roman" w:hAnsi="Times New Roman" w:cs="Times New Roman"/>
          <w:sz w:val="24"/>
          <w:szCs w:val="24"/>
          <w:lang w:eastAsia="hr-HR"/>
        </w:rPr>
        <w:t xml:space="preserve">ako je predloženi stjecatelj financijski holding ili mješoviti financijski holding iz </w:t>
      </w:r>
      <w:r w:rsidR="004967AE">
        <w:rPr>
          <w:rFonts w:ascii="Times New Roman" w:eastAsia="Times New Roman" w:hAnsi="Times New Roman" w:cs="Times New Roman"/>
          <w:sz w:val="24"/>
          <w:szCs w:val="24"/>
          <w:lang w:eastAsia="hr-HR"/>
        </w:rPr>
        <w:t>g</w:t>
      </w:r>
      <w:r w:rsidR="00A3281F" w:rsidRPr="00AF681D">
        <w:rPr>
          <w:rFonts w:ascii="Times New Roman" w:eastAsia="Times New Roman" w:hAnsi="Times New Roman" w:cs="Times New Roman"/>
          <w:sz w:val="24"/>
          <w:szCs w:val="24"/>
          <w:lang w:eastAsia="hr-HR"/>
        </w:rPr>
        <w:t>lave X. ovoga Zakona</w:t>
      </w:r>
      <w:r w:rsidR="005A5967">
        <w:rPr>
          <w:rFonts w:ascii="Times New Roman" w:eastAsia="Times New Roman" w:hAnsi="Times New Roman" w:cs="Times New Roman"/>
          <w:sz w:val="24"/>
          <w:szCs w:val="24"/>
          <w:lang w:eastAsia="hr-HR"/>
        </w:rPr>
        <w:t>,</w:t>
      </w:r>
      <w:r w:rsidR="00A3281F" w:rsidRPr="00AF681D">
        <w:rPr>
          <w:rFonts w:ascii="Times New Roman" w:eastAsia="Times New Roman" w:hAnsi="Times New Roman" w:cs="Times New Roman"/>
          <w:sz w:val="24"/>
          <w:szCs w:val="24"/>
          <w:lang w:eastAsia="hr-HR"/>
        </w:rPr>
        <w:t xml:space="preserve"> </w:t>
      </w:r>
      <w:r w:rsidR="002C5850" w:rsidRPr="00AF681D">
        <w:rPr>
          <w:rFonts w:ascii="Times New Roman" w:eastAsia="Times New Roman" w:hAnsi="Times New Roman" w:cs="Times New Roman"/>
          <w:sz w:val="24"/>
          <w:szCs w:val="24"/>
          <w:lang w:eastAsia="hr-HR"/>
        </w:rPr>
        <w:t xml:space="preserve">procjenu obavijesti iz stavka 1 . ovoga članka </w:t>
      </w:r>
      <w:r w:rsidR="00F836D1" w:rsidRPr="00AF681D">
        <w:rPr>
          <w:rFonts w:ascii="Times New Roman" w:eastAsia="Times New Roman" w:hAnsi="Times New Roman" w:cs="Times New Roman"/>
          <w:sz w:val="24"/>
          <w:szCs w:val="24"/>
          <w:lang w:eastAsia="hr-HR"/>
        </w:rPr>
        <w:t xml:space="preserve">provodi Hrvatska narodna banka </w:t>
      </w:r>
      <w:r w:rsidRPr="00AF681D">
        <w:rPr>
          <w:rFonts w:ascii="Times New Roman" w:eastAsia="Times New Roman" w:hAnsi="Times New Roman" w:cs="Times New Roman"/>
          <w:sz w:val="24"/>
          <w:szCs w:val="24"/>
          <w:lang w:eastAsia="hr-HR"/>
        </w:rPr>
        <w:t xml:space="preserve">samo </w:t>
      </w:r>
      <w:r w:rsidR="00F836D1" w:rsidRPr="00AF681D">
        <w:rPr>
          <w:rFonts w:ascii="Times New Roman" w:eastAsia="Times New Roman" w:hAnsi="Times New Roman" w:cs="Times New Roman"/>
          <w:sz w:val="24"/>
          <w:szCs w:val="24"/>
          <w:lang w:eastAsia="hr-HR"/>
        </w:rPr>
        <w:t xml:space="preserve">ako je </w:t>
      </w:r>
      <w:r w:rsidRPr="00AF681D">
        <w:rPr>
          <w:rFonts w:ascii="Times New Roman" w:eastAsia="Times New Roman" w:hAnsi="Times New Roman" w:cs="Times New Roman"/>
          <w:sz w:val="24"/>
          <w:szCs w:val="24"/>
          <w:lang w:eastAsia="hr-HR"/>
        </w:rPr>
        <w:t xml:space="preserve">ujedno i </w:t>
      </w:r>
      <w:proofErr w:type="spellStart"/>
      <w:r w:rsidR="00F836D1" w:rsidRPr="00AF681D">
        <w:rPr>
          <w:rFonts w:ascii="Times New Roman" w:eastAsia="Times New Roman" w:hAnsi="Times New Roman" w:cs="Times New Roman"/>
          <w:sz w:val="24"/>
          <w:szCs w:val="24"/>
          <w:lang w:eastAsia="hr-HR"/>
        </w:rPr>
        <w:t>konsolidirajuće</w:t>
      </w:r>
      <w:proofErr w:type="spellEnd"/>
      <w:r w:rsidR="00F836D1" w:rsidRPr="00AF681D">
        <w:rPr>
          <w:rFonts w:ascii="Times New Roman" w:eastAsia="Times New Roman" w:hAnsi="Times New Roman" w:cs="Times New Roman"/>
          <w:sz w:val="24"/>
          <w:szCs w:val="24"/>
          <w:lang w:eastAsia="hr-HR"/>
        </w:rPr>
        <w:t xml:space="preserve"> nadzorno tijelo.</w:t>
      </w:r>
    </w:p>
    <w:p w14:paraId="3E2FAA6B" w14:textId="77777777" w:rsidR="00A76EC5" w:rsidRPr="00AF681D" w:rsidRDefault="00A76EC5" w:rsidP="00054C3C">
      <w:pPr>
        <w:spacing w:after="0" w:line="240" w:lineRule="auto"/>
        <w:jc w:val="both"/>
        <w:rPr>
          <w:rFonts w:ascii="Times New Roman" w:eastAsia="Times New Roman" w:hAnsi="Times New Roman" w:cs="Times New Roman"/>
          <w:sz w:val="24"/>
          <w:szCs w:val="24"/>
          <w:lang w:eastAsia="hr-HR"/>
        </w:rPr>
      </w:pPr>
    </w:p>
    <w:p w14:paraId="0332C942" w14:textId="3009F85D" w:rsidR="00F836D1" w:rsidRPr="00AF681D" w:rsidRDefault="00F836D1" w:rsidP="00054C3C">
      <w:pPr>
        <w:spacing w:after="0" w:line="240" w:lineRule="auto"/>
        <w:jc w:val="both"/>
        <w:rPr>
          <w:rFonts w:ascii="Times New Roman" w:eastAsia="Calibri" w:hAnsi="Times New Roman" w:cs="Times New Roman"/>
          <w:sz w:val="24"/>
          <w:szCs w:val="24"/>
        </w:rPr>
      </w:pPr>
      <w:r w:rsidRPr="00AF681D">
        <w:rPr>
          <w:rFonts w:ascii="Times New Roman" w:eastAsia="Times New Roman" w:hAnsi="Times New Roman" w:cs="Times New Roman"/>
          <w:sz w:val="24"/>
          <w:szCs w:val="24"/>
          <w:lang w:eastAsia="hr-HR"/>
        </w:rPr>
        <w:t>(</w:t>
      </w:r>
      <w:r w:rsidR="00A3281F" w:rsidRPr="00AF681D">
        <w:rPr>
          <w:rFonts w:ascii="Times New Roman" w:eastAsia="Times New Roman" w:hAnsi="Times New Roman" w:cs="Times New Roman"/>
          <w:sz w:val="24"/>
          <w:szCs w:val="24"/>
          <w:lang w:eastAsia="hr-HR"/>
        </w:rPr>
        <w:t>7</w:t>
      </w:r>
      <w:r w:rsidRPr="00AF681D">
        <w:rPr>
          <w:rFonts w:ascii="Times New Roman" w:eastAsia="Times New Roman" w:hAnsi="Times New Roman" w:cs="Times New Roman"/>
          <w:sz w:val="24"/>
          <w:szCs w:val="24"/>
          <w:lang w:eastAsia="hr-HR"/>
        </w:rPr>
        <w:t>) U slučaju da se radi o značajnom udjelu na konsolidiranoj osnovi, predloženi stjecatelj</w:t>
      </w:r>
      <w:r w:rsidR="00A76EC5" w:rsidRPr="00AF681D">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 xml:space="preserve">je dužan informirati i </w:t>
      </w:r>
      <w:proofErr w:type="spellStart"/>
      <w:r w:rsidRPr="00AF681D">
        <w:rPr>
          <w:rFonts w:ascii="Times New Roman" w:eastAsia="Times New Roman" w:hAnsi="Times New Roman" w:cs="Times New Roman"/>
          <w:sz w:val="24"/>
          <w:szCs w:val="24"/>
          <w:lang w:eastAsia="hr-HR"/>
        </w:rPr>
        <w:t>konsolidirajuće</w:t>
      </w:r>
      <w:proofErr w:type="spellEnd"/>
      <w:r w:rsidRPr="00AF681D">
        <w:rPr>
          <w:rFonts w:ascii="Times New Roman" w:eastAsia="Times New Roman" w:hAnsi="Times New Roman" w:cs="Times New Roman"/>
          <w:sz w:val="24"/>
          <w:szCs w:val="24"/>
          <w:lang w:eastAsia="hr-HR"/>
        </w:rPr>
        <w:t xml:space="preserve"> nadzorno tijelo, koje će također izvršiti procjenu predloženog stjecanja. </w:t>
      </w:r>
    </w:p>
    <w:p w14:paraId="559AB441" w14:textId="77777777" w:rsidR="00153778" w:rsidRPr="00AF681D" w:rsidRDefault="00153778" w:rsidP="00054C3C">
      <w:pPr>
        <w:spacing w:after="0" w:line="240" w:lineRule="auto"/>
        <w:jc w:val="both"/>
        <w:rPr>
          <w:rFonts w:ascii="Times New Roman" w:eastAsia="Times New Roman" w:hAnsi="Times New Roman" w:cs="Times New Roman"/>
          <w:sz w:val="24"/>
          <w:szCs w:val="24"/>
          <w:lang w:eastAsia="hr-HR"/>
        </w:rPr>
      </w:pPr>
      <w:bookmarkStart w:id="206" w:name="_Hlk149297695"/>
    </w:p>
    <w:p w14:paraId="20CB1ABC" w14:textId="59321716" w:rsidR="00927717" w:rsidRPr="00AF681D" w:rsidRDefault="00927717"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A3281F" w:rsidRPr="00AF681D">
        <w:rPr>
          <w:rFonts w:ascii="Times New Roman" w:eastAsia="Times New Roman" w:hAnsi="Times New Roman" w:cs="Times New Roman"/>
          <w:sz w:val="24"/>
          <w:szCs w:val="24"/>
          <w:lang w:eastAsia="hr-HR"/>
        </w:rPr>
        <w:t>8</w:t>
      </w:r>
      <w:r w:rsidRPr="00AF681D">
        <w:rPr>
          <w:rFonts w:ascii="Times New Roman" w:eastAsia="Times New Roman" w:hAnsi="Times New Roman" w:cs="Times New Roman"/>
          <w:sz w:val="24"/>
          <w:szCs w:val="24"/>
          <w:lang w:eastAsia="hr-HR"/>
        </w:rPr>
        <w:t xml:space="preserve">) </w:t>
      </w:r>
      <w:r w:rsidR="002029BB" w:rsidRPr="00AF681D">
        <w:rPr>
          <w:rFonts w:ascii="Times New Roman" w:eastAsia="Times New Roman" w:hAnsi="Times New Roman" w:cs="Times New Roman"/>
          <w:sz w:val="24"/>
          <w:szCs w:val="24"/>
          <w:lang w:eastAsia="hr-HR"/>
        </w:rPr>
        <w:t xml:space="preserve">Ako obavijest sadrži </w:t>
      </w:r>
      <w:r w:rsidR="00A76EC5" w:rsidRPr="00AF681D">
        <w:rPr>
          <w:rFonts w:ascii="Times New Roman" w:eastAsia="Times New Roman" w:hAnsi="Times New Roman" w:cs="Times New Roman"/>
          <w:sz w:val="24"/>
          <w:szCs w:val="24"/>
          <w:lang w:eastAsia="hr-HR"/>
        </w:rPr>
        <w:t xml:space="preserve">sve </w:t>
      </w:r>
      <w:r w:rsidR="002029BB" w:rsidRPr="00AF681D">
        <w:rPr>
          <w:rFonts w:ascii="Times New Roman" w:eastAsia="Times New Roman" w:hAnsi="Times New Roman" w:cs="Times New Roman"/>
          <w:sz w:val="24"/>
          <w:szCs w:val="24"/>
          <w:lang w:eastAsia="hr-HR"/>
        </w:rPr>
        <w:t xml:space="preserve">informacije iz stavka 2. ovoga članka </w:t>
      </w:r>
      <w:r w:rsidRPr="00AF681D">
        <w:rPr>
          <w:rFonts w:ascii="Times New Roman" w:eastAsia="Times New Roman" w:hAnsi="Times New Roman" w:cs="Times New Roman"/>
          <w:sz w:val="24"/>
          <w:szCs w:val="24"/>
          <w:lang w:eastAsia="hr-HR"/>
        </w:rPr>
        <w:t xml:space="preserve">Hrvatska narodna banka </w:t>
      </w:r>
      <w:r w:rsidR="00A76EC5" w:rsidRPr="00AF681D">
        <w:rPr>
          <w:rFonts w:ascii="Times New Roman" w:eastAsia="Times New Roman" w:hAnsi="Times New Roman" w:cs="Times New Roman"/>
          <w:sz w:val="24"/>
          <w:szCs w:val="24"/>
          <w:lang w:eastAsia="hr-HR"/>
        </w:rPr>
        <w:t xml:space="preserve">će u roku od </w:t>
      </w:r>
      <w:r w:rsidR="0028669A">
        <w:rPr>
          <w:rFonts w:ascii="Times New Roman" w:eastAsia="Times New Roman" w:hAnsi="Times New Roman" w:cs="Times New Roman"/>
          <w:sz w:val="24"/>
          <w:szCs w:val="24"/>
          <w:lang w:eastAsia="hr-HR"/>
        </w:rPr>
        <w:t>10</w:t>
      </w:r>
      <w:r w:rsidR="0028669A" w:rsidRPr="00AF681D">
        <w:rPr>
          <w:rFonts w:ascii="Times New Roman" w:eastAsia="Times New Roman" w:hAnsi="Times New Roman" w:cs="Times New Roman"/>
          <w:sz w:val="24"/>
          <w:szCs w:val="24"/>
          <w:lang w:eastAsia="hr-HR"/>
        </w:rPr>
        <w:t xml:space="preserve"> </w:t>
      </w:r>
      <w:r w:rsidR="00A76EC5" w:rsidRPr="00AF681D">
        <w:rPr>
          <w:rFonts w:ascii="Times New Roman" w:eastAsia="Times New Roman" w:hAnsi="Times New Roman" w:cs="Times New Roman"/>
          <w:sz w:val="24"/>
          <w:szCs w:val="24"/>
          <w:lang w:eastAsia="hr-HR"/>
        </w:rPr>
        <w:t xml:space="preserve">radnih dana od dana zaprimanja obavijesti iz stavka 1. ovoga </w:t>
      </w:r>
      <w:r w:rsidR="007F0976">
        <w:rPr>
          <w:rFonts w:ascii="Times New Roman" w:eastAsia="Times New Roman" w:hAnsi="Times New Roman" w:cs="Times New Roman"/>
          <w:sz w:val="24"/>
          <w:szCs w:val="24"/>
          <w:lang w:eastAsia="hr-HR"/>
        </w:rPr>
        <w:t>članka</w:t>
      </w:r>
      <w:r w:rsidR="007F0976" w:rsidRPr="00AF681D">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izdat</w:t>
      </w:r>
      <w:r w:rsidR="00A3281F" w:rsidRPr="00AF681D">
        <w:rPr>
          <w:rFonts w:ascii="Times New Roman" w:eastAsia="Times New Roman" w:hAnsi="Times New Roman" w:cs="Times New Roman"/>
          <w:sz w:val="24"/>
          <w:szCs w:val="24"/>
          <w:lang w:eastAsia="hr-HR"/>
        </w:rPr>
        <w:t>i</w:t>
      </w:r>
      <w:r w:rsidRPr="00AF681D">
        <w:rPr>
          <w:rFonts w:ascii="Times New Roman" w:eastAsia="Times New Roman" w:hAnsi="Times New Roman" w:cs="Times New Roman"/>
          <w:sz w:val="24"/>
          <w:szCs w:val="24"/>
          <w:lang w:eastAsia="hr-HR"/>
        </w:rPr>
        <w:t xml:space="preserve"> </w:t>
      </w:r>
      <w:r w:rsidR="00BB495A" w:rsidRPr="00AF681D">
        <w:rPr>
          <w:rFonts w:ascii="Times New Roman" w:eastAsia="Times New Roman" w:hAnsi="Times New Roman" w:cs="Times New Roman"/>
          <w:sz w:val="24"/>
          <w:szCs w:val="24"/>
          <w:lang w:eastAsia="hr-HR"/>
        </w:rPr>
        <w:t>predloženom stjecatelju</w:t>
      </w:r>
      <w:r w:rsidRPr="00AF681D">
        <w:rPr>
          <w:rFonts w:ascii="Times New Roman" w:eastAsia="Times New Roman" w:hAnsi="Times New Roman" w:cs="Times New Roman"/>
          <w:sz w:val="24"/>
          <w:szCs w:val="24"/>
          <w:lang w:eastAsia="hr-HR"/>
        </w:rPr>
        <w:t xml:space="preserve"> pisanu potvrdu o zaprimanju </w:t>
      </w:r>
      <w:r w:rsidR="00BB495A" w:rsidRPr="00AF681D">
        <w:rPr>
          <w:rFonts w:ascii="Times New Roman" w:eastAsia="Times New Roman" w:hAnsi="Times New Roman" w:cs="Times New Roman"/>
          <w:sz w:val="24"/>
          <w:szCs w:val="24"/>
          <w:lang w:eastAsia="hr-HR"/>
        </w:rPr>
        <w:t>obavijesti</w:t>
      </w:r>
      <w:r w:rsidR="006D227E" w:rsidRPr="00AF681D">
        <w:rPr>
          <w:rFonts w:ascii="Times New Roman" w:eastAsia="Times New Roman" w:hAnsi="Times New Roman" w:cs="Times New Roman"/>
          <w:sz w:val="24"/>
          <w:szCs w:val="24"/>
          <w:lang w:eastAsia="hr-HR"/>
        </w:rPr>
        <w:t xml:space="preserve"> u kojoj će biti naveden </w:t>
      </w:r>
      <w:r w:rsidRPr="00AF681D">
        <w:rPr>
          <w:rFonts w:ascii="Times New Roman" w:eastAsia="Times New Roman" w:hAnsi="Times New Roman" w:cs="Times New Roman"/>
          <w:sz w:val="24"/>
          <w:szCs w:val="24"/>
          <w:lang w:eastAsia="hr-HR"/>
        </w:rPr>
        <w:t xml:space="preserve">dan isteka roka za provođenje postupka </w:t>
      </w:r>
      <w:r w:rsidR="006A657F" w:rsidRPr="00AF681D">
        <w:rPr>
          <w:rFonts w:ascii="Times New Roman" w:eastAsia="Times New Roman" w:hAnsi="Times New Roman" w:cs="Times New Roman"/>
          <w:sz w:val="24"/>
          <w:szCs w:val="24"/>
          <w:lang w:eastAsia="hr-HR"/>
        </w:rPr>
        <w:t>procjene</w:t>
      </w:r>
      <w:r w:rsidRPr="00AF681D">
        <w:rPr>
          <w:rFonts w:ascii="Times New Roman" w:eastAsia="Times New Roman" w:hAnsi="Times New Roman" w:cs="Times New Roman"/>
          <w:sz w:val="24"/>
          <w:szCs w:val="24"/>
          <w:lang w:eastAsia="hr-HR"/>
        </w:rPr>
        <w:t>.</w:t>
      </w:r>
    </w:p>
    <w:p w14:paraId="72CFE000" w14:textId="77777777" w:rsidR="00153778" w:rsidRPr="00AF681D" w:rsidRDefault="00153778" w:rsidP="00054C3C">
      <w:pPr>
        <w:spacing w:after="0" w:line="240" w:lineRule="auto"/>
        <w:jc w:val="both"/>
        <w:rPr>
          <w:rFonts w:ascii="Times New Roman" w:eastAsia="Times New Roman" w:hAnsi="Times New Roman" w:cs="Times New Roman"/>
          <w:sz w:val="24"/>
          <w:szCs w:val="24"/>
          <w:lang w:eastAsia="hr-HR"/>
        </w:rPr>
      </w:pPr>
    </w:p>
    <w:p w14:paraId="2ACD5E0E" w14:textId="0A1D233D" w:rsidR="00927717" w:rsidRPr="00AF681D" w:rsidRDefault="00927717"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0349BB" w:rsidRPr="00AF681D">
        <w:rPr>
          <w:rFonts w:ascii="Times New Roman" w:eastAsia="Times New Roman" w:hAnsi="Times New Roman" w:cs="Times New Roman"/>
          <w:sz w:val="24"/>
          <w:szCs w:val="24"/>
          <w:lang w:eastAsia="hr-HR"/>
        </w:rPr>
        <w:t>9</w:t>
      </w:r>
      <w:r w:rsidRPr="00AF681D">
        <w:rPr>
          <w:rFonts w:ascii="Times New Roman" w:eastAsia="Times New Roman" w:hAnsi="Times New Roman" w:cs="Times New Roman"/>
          <w:sz w:val="24"/>
          <w:szCs w:val="24"/>
          <w:lang w:eastAsia="hr-HR"/>
        </w:rPr>
        <w:t xml:space="preserve">) </w:t>
      </w:r>
      <w:r w:rsidR="002029BB" w:rsidRPr="00AF681D">
        <w:rPr>
          <w:rFonts w:ascii="Times New Roman" w:eastAsia="Times New Roman" w:hAnsi="Times New Roman" w:cs="Times New Roman"/>
          <w:sz w:val="24"/>
          <w:szCs w:val="24"/>
          <w:lang w:eastAsia="hr-HR"/>
        </w:rPr>
        <w:t>A</w:t>
      </w:r>
      <w:r w:rsidRPr="00AF681D">
        <w:rPr>
          <w:rFonts w:ascii="Times New Roman" w:eastAsia="Times New Roman" w:hAnsi="Times New Roman" w:cs="Times New Roman"/>
          <w:sz w:val="24"/>
          <w:szCs w:val="24"/>
          <w:lang w:eastAsia="hr-HR"/>
        </w:rPr>
        <w:t xml:space="preserve">ko </w:t>
      </w:r>
      <w:r w:rsidR="00FF4D12" w:rsidRPr="00AF681D">
        <w:rPr>
          <w:rFonts w:ascii="Times New Roman" w:eastAsia="Times New Roman" w:hAnsi="Times New Roman" w:cs="Times New Roman"/>
          <w:sz w:val="24"/>
          <w:szCs w:val="24"/>
          <w:lang w:eastAsia="hr-HR"/>
        </w:rPr>
        <w:t xml:space="preserve">obavijest ne sadrži </w:t>
      </w:r>
      <w:r w:rsidR="006D227E" w:rsidRPr="00AF681D">
        <w:rPr>
          <w:rFonts w:ascii="Times New Roman" w:eastAsia="Times New Roman" w:hAnsi="Times New Roman" w:cs="Times New Roman"/>
          <w:sz w:val="24"/>
          <w:szCs w:val="24"/>
          <w:lang w:eastAsia="hr-HR"/>
        </w:rPr>
        <w:t xml:space="preserve">sve </w:t>
      </w:r>
      <w:r w:rsidR="00FF4D12" w:rsidRPr="00AF681D">
        <w:rPr>
          <w:rFonts w:ascii="Times New Roman" w:eastAsia="Times New Roman" w:hAnsi="Times New Roman" w:cs="Times New Roman"/>
          <w:sz w:val="24"/>
          <w:szCs w:val="24"/>
          <w:lang w:eastAsia="hr-HR"/>
        </w:rPr>
        <w:t>informacije iz stavka 2. ovoga članka</w:t>
      </w:r>
      <w:r w:rsidRPr="00AF681D">
        <w:rPr>
          <w:rFonts w:ascii="Times New Roman" w:eastAsia="Times New Roman" w:hAnsi="Times New Roman" w:cs="Times New Roman"/>
          <w:sz w:val="24"/>
          <w:szCs w:val="24"/>
          <w:lang w:eastAsia="hr-HR"/>
        </w:rPr>
        <w:t xml:space="preserve">, Hrvatska narodna banka će u </w:t>
      </w:r>
      <w:r w:rsidR="006D227E" w:rsidRPr="00AF681D">
        <w:rPr>
          <w:rFonts w:ascii="Times New Roman" w:eastAsia="Times New Roman" w:hAnsi="Times New Roman" w:cs="Times New Roman"/>
          <w:sz w:val="24"/>
          <w:szCs w:val="24"/>
          <w:lang w:eastAsia="hr-HR"/>
        </w:rPr>
        <w:t>primjerenom roku</w:t>
      </w:r>
      <w:r w:rsidR="002029BB" w:rsidRPr="00AF681D">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 xml:space="preserve">pozvati kreditnu instituciju da nadopuni </w:t>
      </w:r>
      <w:r w:rsidR="00FF4D12" w:rsidRPr="00AF681D">
        <w:rPr>
          <w:rFonts w:ascii="Times New Roman" w:eastAsia="Times New Roman" w:hAnsi="Times New Roman" w:cs="Times New Roman"/>
          <w:sz w:val="24"/>
          <w:szCs w:val="24"/>
          <w:lang w:eastAsia="hr-HR"/>
        </w:rPr>
        <w:t>obavijest</w:t>
      </w:r>
      <w:r w:rsidRPr="00AF681D">
        <w:rPr>
          <w:rFonts w:ascii="Times New Roman" w:eastAsia="Times New Roman" w:hAnsi="Times New Roman" w:cs="Times New Roman"/>
          <w:sz w:val="24"/>
          <w:szCs w:val="24"/>
          <w:lang w:eastAsia="hr-HR"/>
        </w:rPr>
        <w:t>.</w:t>
      </w:r>
    </w:p>
    <w:p w14:paraId="7BEF7B67" w14:textId="77777777" w:rsidR="00153778" w:rsidRPr="00AF681D" w:rsidRDefault="00153778" w:rsidP="00054C3C">
      <w:pPr>
        <w:spacing w:after="0" w:line="240" w:lineRule="auto"/>
        <w:jc w:val="both"/>
        <w:rPr>
          <w:rFonts w:ascii="Times New Roman" w:eastAsia="Times New Roman" w:hAnsi="Times New Roman" w:cs="Times New Roman"/>
          <w:sz w:val="24"/>
          <w:szCs w:val="24"/>
          <w:lang w:eastAsia="hr-HR"/>
        </w:rPr>
      </w:pPr>
    </w:p>
    <w:p w14:paraId="15FF02F9" w14:textId="7375D2AB" w:rsidR="000735A4" w:rsidRPr="00AF681D" w:rsidRDefault="00927717" w:rsidP="00054C3C">
      <w:pPr>
        <w:spacing w:after="0" w:line="240" w:lineRule="auto"/>
        <w:jc w:val="both"/>
        <w:rPr>
          <w:rFonts w:ascii="Times New Roman" w:hAnsi="Times New Roman" w:cs="Times New Roman"/>
          <w:sz w:val="24"/>
          <w:szCs w:val="24"/>
        </w:rPr>
      </w:pPr>
      <w:r w:rsidRPr="00AF681D">
        <w:rPr>
          <w:rFonts w:ascii="Times New Roman" w:eastAsia="Times New Roman" w:hAnsi="Times New Roman" w:cs="Times New Roman"/>
          <w:sz w:val="24"/>
          <w:szCs w:val="24"/>
          <w:lang w:eastAsia="hr-HR"/>
        </w:rPr>
        <w:t>(</w:t>
      </w:r>
      <w:r w:rsidR="000349BB" w:rsidRPr="00AF681D">
        <w:rPr>
          <w:rFonts w:ascii="Times New Roman" w:eastAsia="Times New Roman" w:hAnsi="Times New Roman" w:cs="Times New Roman"/>
          <w:sz w:val="24"/>
          <w:szCs w:val="24"/>
          <w:lang w:eastAsia="hr-HR"/>
        </w:rPr>
        <w:t>10</w:t>
      </w:r>
      <w:r w:rsidRPr="00AF681D">
        <w:rPr>
          <w:rFonts w:ascii="Times New Roman" w:eastAsia="Times New Roman" w:hAnsi="Times New Roman" w:cs="Times New Roman"/>
          <w:sz w:val="24"/>
          <w:szCs w:val="24"/>
          <w:lang w:eastAsia="hr-HR"/>
        </w:rPr>
        <w:t xml:space="preserve">) </w:t>
      </w:r>
      <w:r w:rsidR="006A657F" w:rsidRPr="00AF681D">
        <w:rPr>
          <w:rFonts w:ascii="Times New Roman" w:eastAsia="Times New Roman" w:hAnsi="Times New Roman" w:cs="Times New Roman"/>
          <w:sz w:val="24"/>
          <w:szCs w:val="24"/>
          <w:lang w:eastAsia="hr-HR"/>
        </w:rPr>
        <w:t>Hrvatska narodna banka će procjenu</w:t>
      </w:r>
      <w:r w:rsidRPr="00AF681D">
        <w:rPr>
          <w:rFonts w:ascii="Times New Roman" w:eastAsia="Times New Roman" w:hAnsi="Times New Roman" w:cs="Times New Roman"/>
          <w:sz w:val="24"/>
          <w:szCs w:val="24"/>
          <w:lang w:eastAsia="hr-HR"/>
        </w:rPr>
        <w:t xml:space="preserve"> iz stavka </w:t>
      </w:r>
      <w:r w:rsidR="006E5D1B" w:rsidRPr="00AF681D">
        <w:rPr>
          <w:rFonts w:ascii="Times New Roman" w:eastAsia="Times New Roman" w:hAnsi="Times New Roman" w:cs="Times New Roman"/>
          <w:sz w:val="24"/>
          <w:szCs w:val="24"/>
          <w:lang w:eastAsia="hr-HR"/>
        </w:rPr>
        <w:t>6</w:t>
      </w:r>
      <w:r w:rsidRPr="00AF681D">
        <w:rPr>
          <w:rFonts w:ascii="Times New Roman" w:eastAsia="Times New Roman" w:hAnsi="Times New Roman" w:cs="Times New Roman"/>
          <w:sz w:val="24"/>
          <w:szCs w:val="24"/>
          <w:lang w:eastAsia="hr-HR"/>
        </w:rPr>
        <w:t>. ovog</w:t>
      </w:r>
      <w:r w:rsidR="00992414" w:rsidRPr="00AF681D">
        <w:rPr>
          <w:rFonts w:ascii="Times New Roman" w:eastAsia="Times New Roman" w:hAnsi="Times New Roman" w:cs="Times New Roman"/>
          <w:sz w:val="24"/>
          <w:szCs w:val="24"/>
          <w:lang w:eastAsia="hr-HR"/>
        </w:rPr>
        <w:t>a</w:t>
      </w:r>
      <w:r w:rsidRPr="00AF681D">
        <w:rPr>
          <w:rFonts w:ascii="Times New Roman" w:eastAsia="Times New Roman" w:hAnsi="Times New Roman" w:cs="Times New Roman"/>
          <w:sz w:val="24"/>
          <w:szCs w:val="24"/>
          <w:lang w:eastAsia="hr-HR"/>
        </w:rPr>
        <w:t xml:space="preserve"> članka  provest u roku od 60 radnih dana od dana izdavanja potvrde </w:t>
      </w:r>
      <w:r w:rsidR="006A657F" w:rsidRPr="00AF681D">
        <w:rPr>
          <w:rFonts w:ascii="Times New Roman" w:eastAsia="Times New Roman" w:hAnsi="Times New Roman" w:cs="Times New Roman"/>
          <w:sz w:val="24"/>
          <w:szCs w:val="24"/>
          <w:lang w:eastAsia="hr-HR"/>
        </w:rPr>
        <w:t xml:space="preserve">iz stavka </w:t>
      </w:r>
      <w:r w:rsidR="006E5D1B" w:rsidRPr="00AF681D">
        <w:rPr>
          <w:rFonts w:ascii="Times New Roman" w:eastAsia="Times New Roman" w:hAnsi="Times New Roman" w:cs="Times New Roman"/>
          <w:sz w:val="24"/>
          <w:szCs w:val="24"/>
          <w:lang w:eastAsia="hr-HR"/>
        </w:rPr>
        <w:t>8</w:t>
      </w:r>
      <w:r w:rsidR="006A657F" w:rsidRPr="00AF681D">
        <w:rPr>
          <w:rFonts w:ascii="Times New Roman" w:eastAsia="Times New Roman" w:hAnsi="Times New Roman" w:cs="Times New Roman"/>
          <w:sz w:val="24"/>
          <w:szCs w:val="24"/>
          <w:lang w:eastAsia="hr-HR"/>
        </w:rPr>
        <w:t>. ovoga</w:t>
      </w:r>
      <w:r w:rsidR="006D227E" w:rsidRPr="00AF681D">
        <w:rPr>
          <w:rFonts w:ascii="Times New Roman" w:eastAsia="Times New Roman" w:hAnsi="Times New Roman" w:cs="Times New Roman"/>
          <w:sz w:val="24"/>
          <w:szCs w:val="24"/>
          <w:lang w:eastAsia="hr-HR"/>
        </w:rPr>
        <w:t xml:space="preserve"> članka</w:t>
      </w:r>
      <w:r w:rsidRPr="00AF681D">
        <w:rPr>
          <w:rFonts w:ascii="Times New Roman" w:eastAsia="Times New Roman" w:hAnsi="Times New Roman" w:cs="Times New Roman"/>
          <w:sz w:val="24"/>
          <w:szCs w:val="24"/>
          <w:lang w:eastAsia="hr-HR"/>
        </w:rPr>
        <w:t>.</w:t>
      </w:r>
      <w:r w:rsidR="000735A4" w:rsidRPr="00AF681D">
        <w:rPr>
          <w:rFonts w:ascii="Times New Roman" w:hAnsi="Times New Roman" w:cs="Times New Roman"/>
          <w:sz w:val="24"/>
          <w:szCs w:val="24"/>
        </w:rPr>
        <w:t xml:space="preserve"> </w:t>
      </w:r>
    </w:p>
    <w:p w14:paraId="47542E25" w14:textId="77777777" w:rsidR="000735A4" w:rsidRPr="00AF681D" w:rsidRDefault="000735A4" w:rsidP="00054C3C">
      <w:pPr>
        <w:spacing w:after="0" w:line="240" w:lineRule="auto"/>
        <w:jc w:val="both"/>
        <w:rPr>
          <w:rFonts w:ascii="Times New Roman" w:hAnsi="Times New Roman" w:cs="Times New Roman"/>
          <w:sz w:val="24"/>
          <w:szCs w:val="24"/>
        </w:rPr>
      </w:pPr>
    </w:p>
    <w:p w14:paraId="239DF96B" w14:textId="038D396D" w:rsidR="00927717" w:rsidRPr="00AF681D" w:rsidRDefault="000735A4"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hAnsi="Times New Roman" w:cs="Times New Roman"/>
          <w:sz w:val="24"/>
          <w:szCs w:val="24"/>
        </w:rPr>
        <w:t>(1</w:t>
      </w:r>
      <w:r w:rsidR="0030050D" w:rsidRPr="00AF681D">
        <w:rPr>
          <w:rFonts w:ascii="Times New Roman" w:hAnsi="Times New Roman" w:cs="Times New Roman"/>
          <w:sz w:val="24"/>
          <w:szCs w:val="24"/>
        </w:rPr>
        <w:t>1</w:t>
      </w:r>
      <w:r w:rsidRPr="00AF681D">
        <w:rPr>
          <w:rFonts w:ascii="Times New Roman" w:hAnsi="Times New Roman" w:cs="Times New Roman"/>
          <w:sz w:val="24"/>
          <w:szCs w:val="24"/>
        </w:rPr>
        <w:t xml:space="preserve">) Iznimno od stavka </w:t>
      </w:r>
      <w:r w:rsidR="0030050D" w:rsidRPr="00AF681D">
        <w:rPr>
          <w:rFonts w:ascii="Times New Roman" w:hAnsi="Times New Roman" w:cs="Times New Roman"/>
          <w:sz w:val="24"/>
          <w:szCs w:val="24"/>
        </w:rPr>
        <w:t>10</w:t>
      </w:r>
      <w:r w:rsidRPr="00AF681D">
        <w:rPr>
          <w:rFonts w:ascii="Times New Roman" w:hAnsi="Times New Roman" w:cs="Times New Roman"/>
          <w:sz w:val="24"/>
          <w:szCs w:val="24"/>
        </w:rPr>
        <w:t>. ovoga članka a</w:t>
      </w:r>
      <w:r w:rsidRPr="00AF681D">
        <w:rPr>
          <w:rFonts w:ascii="Times New Roman" w:eastAsia="Times New Roman" w:hAnsi="Times New Roman" w:cs="Times New Roman"/>
          <w:sz w:val="24"/>
          <w:szCs w:val="24"/>
          <w:lang w:eastAsia="hr-HR"/>
        </w:rPr>
        <w:t xml:space="preserve">ko se predloženo stjecanje odnosi na kvalificirani udio u kreditnoj instituciji kako je navedeno u članku </w:t>
      </w:r>
      <w:r w:rsidR="006E5D1B" w:rsidRPr="00AF681D">
        <w:rPr>
          <w:rFonts w:ascii="Times New Roman" w:eastAsia="Times New Roman" w:hAnsi="Times New Roman" w:cs="Times New Roman"/>
          <w:sz w:val="24"/>
          <w:szCs w:val="24"/>
          <w:lang w:eastAsia="hr-HR"/>
        </w:rPr>
        <w:t>31</w:t>
      </w:r>
      <w:r w:rsidRPr="00AF681D">
        <w:rPr>
          <w:rFonts w:ascii="Times New Roman" w:eastAsia="Times New Roman" w:hAnsi="Times New Roman" w:cs="Times New Roman"/>
          <w:sz w:val="24"/>
          <w:szCs w:val="24"/>
          <w:lang w:eastAsia="hr-HR"/>
        </w:rPr>
        <w:t>. stavku 1.</w:t>
      </w:r>
      <w:r w:rsidR="00416A1D" w:rsidRPr="00AF681D">
        <w:rPr>
          <w:rFonts w:ascii="Times New Roman" w:eastAsia="Times New Roman" w:hAnsi="Times New Roman" w:cs="Times New Roman"/>
          <w:sz w:val="24"/>
          <w:szCs w:val="24"/>
          <w:lang w:eastAsia="hr-HR"/>
        </w:rPr>
        <w:t xml:space="preserve"> ovoga Zakona</w:t>
      </w:r>
      <w:r w:rsidRPr="00AF681D">
        <w:rPr>
          <w:rFonts w:ascii="Times New Roman" w:eastAsia="Times New Roman" w:hAnsi="Times New Roman" w:cs="Times New Roman"/>
          <w:sz w:val="24"/>
          <w:szCs w:val="24"/>
          <w:lang w:eastAsia="hr-HR"/>
        </w:rPr>
        <w:t xml:space="preserve">, predloženi stjecatelj podliježe i obvezi obavješćivanja i procjeni na temelju tog članka, te u tom slučaju </w:t>
      </w:r>
      <w:r w:rsidRPr="00AF681D">
        <w:rPr>
          <w:rFonts w:ascii="Times New Roman" w:eastAsia="Times New Roman" w:hAnsi="Times New Roman" w:cs="Times New Roman"/>
          <w:sz w:val="24"/>
          <w:szCs w:val="24"/>
          <w:lang w:eastAsia="hr-HR"/>
        </w:rPr>
        <w:lastRenderedPageBreak/>
        <w:t xml:space="preserve">rok iz stavka </w:t>
      </w:r>
      <w:r w:rsidR="00E7254F" w:rsidRPr="00AF681D">
        <w:rPr>
          <w:rFonts w:ascii="Times New Roman" w:eastAsia="Times New Roman" w:hAnsi="Times New Roman" w:cs="Times New Roman"/>
          <w:sz w:val="24"/>
          <w:szCs w:val="24"/>
          <w:lang w:eastAsia="hr-HR"/>
        </w:rPr>
        <w:t>10</w:t>
      </w:r>
      <w:r w:rsidRPr="00AF681D">
        <w:rPr>
          <w:rFonts w:ascii="Times New Roman" w:eastAsia="Times New Roman" w:hAnsi="Times New Roman" w:cs="Times New Roman"/>
          <w:sz w:val="24"/>
          <w:szCs w:val="24"/>
          <w:lang w:eastAsia="hr-HR"/>
        </w:rPr>
        <w:t>.</w:t>
      </w:r>
      <w:r w:rsidR="00416A1D" w:rsidRPr="00AF681D">
        <w:rPr>
          <w:rFonts w:ascii="Times New Roman" w:eastAsia="Times New Roman" w:hAnsi="Times New Roman" w:cs="Times New Roman"/>
          <w:sz w:val="24"/>
          <w:szCs w:val="24"/>
          <w:lang w:eastAsia="hr-HR"/>
        </w:rPr>
        <w:t xml:space="preserve"> ovoga članka</w:t>
      </w:r>
      <w:r w:rsidRPr="00AF681D">
        <w:rPr>
          <w:rFonts w:ascii="Times New Roman" w:eastAsia="Times New Roman" w:hAnsi="Times New Roman" w:cs="Times New Roman"/>
          <w:sz w:val="24"/>
          <w:szCs w:val="24"/>
          <w:lang w:eastAsia="hr-HR"/>
        </w:rPr>
        <w:t xml:space="preserve"> istječe tek nakon isteka kasnijeg od dvaju relevantnih razdoblja procjene.</w:t>
      </w:r>
    </w:p>
    <w:p w14:paraId="0156509B" w14:textId="77777777" w:rsidR="00153778" w:rsidRPr="00AF681D" w:rsidRDefault="00153778" w:rsidP="00054C3C">
      <w:pPr>
        <w:spacing w:after="0" w:line="240" w:lineRule="auto"/>
        <w:jc w:val="both"/>
        <w:rPr>
          <w:rFonts w:ascii="Times New Roman" w:eastAsia="Calibri" w:hAnsi="Times New Roman" w:cs="Times New Roman"/>
          <w:bCs/>
          <w:sz w:val="24"/>
          <w:szCs w:val="24"/>
        </w:rPr>
      </w:pPr>
    </w:p>
    <w:p w14:paraId="7E765426" w14:textId="35880E7E" w:rsidR="00927717" w:rsidRPr="00AF681D" w:rsidRDefault="00927717" w:rsidP="00054C3C">
      <w:pPr>
        <w:spacing w:after="0" w:line="240" w:lineRule="auto"/>
        <w:jc w:val="both"/>
        <w:rPr>
          <w:rFonts w:ascii="Times New Roman" w:eastAsia="Calibri" w:hAnsi="Times New Roman" w:cs="Times New Roman"/>
          <w:b/>
          <w:bCs/>
          <w:sz w:val="24"/>
          <w:szCs w:val="24"/>
        </w:rPr>
      </w:pPr>
      <w:r w:rsidRPr="00AF681D">
        <w:rPr>
          <w:rFonts w:ascii="Times New Roman" w:eastAsia="Calibri" w:hAnsi="Times New Roman" w:cs="Times New Roman"/>
          <w:bCs/>
          <w:sz w:val="24"/>
          <w:szCs w:val="24"/>
        </w:rPr>
        <w:t>(</w:t>
      </w:r>
      <w:r w:rsidR="006D227E" w:rsidRPr="00AF681D">
        <w:rPr>
          <w:rFonts w:ascii="Times New Roman" w:eastAsia="Calibri" w:hAnsi="Times New Roman" w:cs="Times New Roman"/>
          <w:bCs/>
          <w:sz w:val="24"/>
          <w:szCs w:val="24"/>
        </w:rPr>
        <w:t>1</w:t>
      </w:r>
      <w:r w:rsidR="0030050D" w:rsidRPr="00AF681D">
        <w:rPr>
          <w:rFonts w:ascii="Times New Roman" w:eastAsia="Calibri" w:hAnsi="Times New Roman" w:cs="Times New Roman"/>
          <w:bCs/>
          <w:sz w:val="24"/>
          <w:szCs w:val="24"/>
        </w:rPr>
        <w:t>2</w:t>
      </w:r>
      <w:r w:rsidRPr="00AF681D">
        <w:rPr>
          <w:rFonts w:ascii="Times New Roman" w:eastAsia="Calibri" w:hAnsi="Times New Roman" w:cs="Times New Roman"/>
          <w:bCs/>
          <w:sz w:val="24"/>
          <w:szCs w:val="24"/>
        </w:rPr>
        <w:t xml:space="preserve">) Iznimno od stavka </w:t>
      </w:r>
      <w:r w:rsidR="0030050D" w:rsidRPr="00AF681D">
        <w:rPr>
          <w:rFonts w:ascii="Times New Roman" w:eastAsia="Calibri" w:hAnsi="Times New Roman" w:cs="Times New Roman"/>
          <w:bCs/>
          <w:sz w:val="24"/>
          <w:szCs w:val="24"/>
        </w:rPr>
        <w:t>10</w:t>
      </w:r>
      <w:r w:rsidRPr="00AF681D">
        <w:rPr>
          <w:rFonts w:ascii="Times New Roman" w:eastAsia="Calibri" w:hAnsi="Times New Roman" w:cs="Times New Roman"/>
          <w:bCs/>
          <w:sz w:val="24"/>
          <w:szCs w:val="24"/>
        </w:rPr>
        <w:t>. ovog</w:t>
      </w:r>
      <w:r w:rsidR="00992414" w:rsidRPr="00AF681D">
        <w:rPr>
          <w:rFonts w:ascii="Times New Roman" w:eastAsia="Calibri" w:hAnsi="Times New Roman" w:cs="Times New Roman"/>
          <w:bCs/>
          <w:sz w:val="24"/>
          <w:szCs w:val="24"/>
        </w:rPr>
        <w:t>a</w:t>
      </w:r>
      <w:r w:rsidRPr="00AF681D">
        <w:rPr>
          <w:rFonts w:ascii="Times New Roman" w:eastAsia="Calibri" w:hAnsi="Times New Roman" w:cs="Times New Roman"/>
          <w:bCs/>
          <w:sz w:val="24"/>
          <w:szCs w:val="24"/>
        </w:rPr>
        <w:t xml:space="preserve"> članka, </w:t>
      </w:r>
      <w:r w:rsidR="006D227E" w:rsidRPr="00AF681D">
        <w:rPr>
          <w:rFonts w:ascii="Times New Roman" w:eastAsia="Calibri" w:hAnsi="Times New Roman" w:cs="Times New Roman"/>
          <w:bCs/>
          <w:sz w:val="24"/>
          <w:szCs w:val="24"/>
        </w:rPr>
        <w:t xml:space="preserve">Hrvatska narodna banka nije dužna provesti procjenu obavijesti </w:t>
      </w:r>
      <w:r w:rsidRPr="00AF681D">
        <w:rPr>
          <w:rFonts w:ascii="Times New Roman" w:eastAsia="Calibri" w:hAnsi="Times New Roman" w:cs="Times New Roman"/>
          <w:bCs/>
          <w:sz w:val="24"/>
          <w:szCs w:val="24"/>
        </w:rPr>
        <w:t>ako se radi o stjecanju značajnog udjela između članova grupe na koje se primjenjuje članak 113. stavak 6. Uredbe (EU) 575/2013 ili između subjekata koji ulaz</w:t>
      </w:r>
      <w:r w:rsidR="005A5967">
        <w:rPr>
          <w:rFonts w:ascii="Times New Roman" w:eastAsia="Calibri" w:hAnsi="Times New Roman" w:cs="Times New Roman"/>
          <w:bCs/>
          <w:sz w:val="24"/>
          <w:szCs w:val="24"/>
        </w:rPr>
        <w:t>e</w:t>
      </w:r>
      <w:r w:rsidRPr="00AF681D">
        <w:rPr>
          <w:rFonts w:ascii="Times New Roman" w:eastAsia="Calibri" w:hAnsi="Times New Roman" w:cs="Times New Roman"/>
          <w:bCs/>
          <w:sz w:val="24"/>
          <w:szCs w:val="24"/>
        </w:rPr>
        <w:t xml:space="preserve"> u institucionalni sustav zaštite u skladu s člankom 113. stavkom 7. Uredbe (EU) 575/2013. </w:t>
      </w:r>
    </w:p>
    <w:p w14:paraId="04022AB2" w14:textId="77777777" w:rsidR="00153778" w:rsidRPr="00AF681D" w:rsidRDefault="00153778" w:rsidP="00054C3C">
      <w:pPr>
        <w:spacing w:after="0" w:line="240" w:lineRule="auto"/>
        <w:jc w:val="both"/>
        <w:rPr>
          <w:rFonts w:ascii="Times New Roman" w:eastAsia="Calibri" w:hAnsi="Times New Roman" w:cs="Times New Roman"/>
          <w:bCs/>
          <w:sz w:val="24"/>
          <w:szCs w:val="24"/>
        </w:rPr>
      </w:pPr>
    </w:p>
    <w:p w14:paraId="083A2315" w14:textId="5BE0BB4D" w:rsidR="00927717" w:rsidRPr="00AF681D" w:rsidRDefault="006D227E" w:rsidP="00054C3C">
      <w:pPr>
        <w:spacing w:after="0" w:line="240" w:lineRule="auto"/>
        <w:jc w:val="both"/>
        <w:rPr>
          <w:rFonts w:ascii="Times New Roman" w:eastAsia="Calibri" w:hAnsi="Times New Roman" w:cs="Times New Roman"/>
          <w:bCs/>
          <w:sz w:val="24"/>
          <w:szCs w:val="24"/>
        </w:rPr>
      </w:pPr>
      <w:r w:rsidRPr="00AF681D">
        <w:rPr>
          <w:rFonts w:ascii="Times New Roman" w:eastAsia="Calibri" w:hAnsi="Times New Roman" w:cs="Times New Roman"/>
          <w:bCs/>
          <w:sz w:val="24"/>
          <w:szCs w:val="24"/>
        </w:rPr>
        <w:t>(1</w:t>
      </w:r>
      <w:r w:rsidR="0030050D" w:rsidRPr="00AF681D">
        <w:rPr>
          <w:rFonts w:ascii="Times New Roman" w:eastAsia="Calibri" w:hAnsi="Times New Roman" w:cs="Times New Roman"/>
          <w:bCs/>
          <w:sz w:val="24"/>
          <w:szCs w:val="24"/>
        </w:rPr>
        <w:t>3</w:t>
      </w:r>
      <w:r w:rsidR="00416A1D" w:rsidRPr="00AF681D">
        <w:rPr>
          <w:rFonts w:ascii="Times New Roman" w:eastAsia="Calibri" w:hAnsi="Times New Roman" w:cs="Times New Roman"/>
          <w:bCs/>
          <w:sz w:val="24"/>
          <w:szCs w:val="24"/>
        </w:rPr>
        <w:t>)</w:t>
      </w:r>
      <w:r w:rsidR="00927717" w:rsidRPr="00AF681D">
        <w:rPr>
          <w:rFonts w:ascii="Times New Roman" w:eastAsia="Calibri" w:hAnsi="Times New Roman" w:cs="Times New Roman"/>
          <w:bCs/>
          <w:sz w:val="24"/>
          <w:szCs w:val="24"/>
        </w:rPr>
        <w:t xml:space="preserve"> Tijekom provođenja postupka </w:t>
      </w:r>
      <w:r w:rsidR="00E30D13" w:rsidRPr="00AF681D">
        <w:rPr>
          <w:rFonts w:ascii="Times New Roman" w:eastAsia="Calibri" w:hAnsi="Times New Roman" w:cs="Times New Roman"/>
          <w:bCs/>
          <w:sz w:val="24"/>
          <w:szCs w:val="24"/>
        </w:rPr>
        <w:t>procjene</w:t>
      </w:r>
      <w:r w:rsidR="00927717" w:rsidRPr="00AF681D">
        <w:rPr>
          <w:rFonts w:ascii="Times New Roman" w:eastAsia="Calibri" w:hAnsi="Times New Roman" w:cs="Times New Roman"/>
          <w:bCs/>
          <w:sz w:val="24"/>
          <w:szCs w:val="24"/>
        </w:rPr>
        <w:t xml:space="preserve">, a u roku od 50 radnih dana od dana </w:t>
      </w:r>
      <w:r w:rsidR="00E30D13" w:rsidRPr="00AF681D">
        <w:rPr>
          <w:rFonts w:ascii="Times New Roman" w:eastAsia="Calibri" w:hAnsi="Times New Roman" w:cs="Times New Roman"/>
          <w:bCs/>
          <w:sz w:val="24"/>
          <w:szCs w:val="24"/>
        </w:rPr>
        <w:t xml:space="preserve">izdavanja potvrde iz stavka </w:t>
      </w:r>
      <w:r w:rsidR="00F60BD4" w:rsidRPr="00AF681D">
        <w:rPr>
          <w:rFonts w:ascii="Times New Roman" w:eastAsia="Calibri" w:hAnsi="Times New Roman" w:cs="Times New Roman"/>
          <w:bCs/>
          <w:sz w:val="24"/>
          <w:szCs w:val="24"/>
        </w:rPr>
        <w:t>8</w:t>
      </w:r>
      <w:r w:rsidR="00E30D13" w:rsidRPr="00AF681D">
        <w:rPr>
          <w:rFonts w:ascii="Times New Roman" w:eastAsia="Calibri" w:hAnsi="Times New Roman" w:cs="Times New Roman"/>
          <w:bCs/>
          <w:sz w:val="24"/>
          <w:szCs w:val="24"/>
        </w:rPr>
        <w:t>. ovoga članka</w:t>
      </w:r>
      <w:r w:rsidR="00927717" w:rsidRPr="00AF681D">
        <w:rPr>
          <w:rFonts w:ascii="Times New Roman" w:eastAsia="Calibri" w:hAnsi="Times New Roman" w:cs="Times New Roman"/>
          <w:bCs/>
          <w:sz w:val="24"/>
          <w:szCs w:val="24"/>
        </w:rPr>
        <w:t xml:space="preserve">, Hrvatska narodna banka može </w:t>
      </w:r>
      <w:r w:rsidRPr="00AF681D">
        <w:rPr>
          <w:rFonts w:ascii="Times New Roman" w:eastAsia="Calibri" w:hAnsi="Times New Roman" w:cs="Times New Roman"/>
          <w:bCs/>
          <w:sz w:val="24"/>
          <w:szCs w:val="24"/>
        </w:rPr>
        <w:t xml:space="preserve">od predloženog stjecatelja </w:t>
      </w:r>
      <w:r w:rsidR="00927717" w:rsidRPr="00AF681D">
        <w:rPr>
          <w:rFonts w:ascii="Times New Roman" w:eastAsia="Calibri" w:hAnsi="Times New Roman" w:cs="Times New Roman"/>
          <w:bCs/>
          <w:sz w:val="24"/>
          <w:szCs w:val="24"/>
        </w:rPr>
        <w:t>pisanim putem zatražiti dodatn</w:t>
      </w:r>
      <w:r w:rsidR="009211EB" w:rsidRPr="00AF681D">
        <w:rPr>
          <w:rFonts w:ascii="Times New Roman" w:eastAsia="Calibri" w:hAnsi="Times New Roman" w:cs="Times New Roman"/>
          <w:bCs/>
          <w:sz w:val="24"/>
          <w:szCs w:val="24"/>
        </w:rPr>
        <w:t>e informacije i</w:t>
      </w:r>
      <w:r w:rsidR="00927717" w:rsidRPr="00AF681D">
        <w:rPr>
          <w:rFonts w:ascii="Times New Roman" w:eastAsia="Calibri" w:hAnsi="Times New Roman" w:cs="Times New Roman"/>
          <w:bCs/>
          <w:sz w:val="24"/>
          <w:szCs w:val="24"/>
        </w:rPr>
        <w:t xml:space="preserve"> dokumentaciju.</w:t>
      </w:r>
    </w:p>
    <w:p w14:paraId="37E2083F" w14:textId="77777777" w:rsidR="00153778" w:rsidRPr="00AF681D" w:rsidRDefault="00153778" w:rsidP="00054C3C">
      <w:pPr>
        <w:spacing w:after="0" w:line="240" w:lineRule="auto"/>
        <w:jc w:val="both"/>
        <w:rPr>
          <w:rFonts w:ascii="Times New Roman" w:eastAsia="Calibri" w:hAnsi="Times New Roman" w:cs="Times New Roman"/>
          <w:bCs/>
          <w:sz w:val="24"/>
          <w:szCs w:val="24"/>
        </w:rPr>
      </w:pPr>
    </w:p>
    <w:p w14:paraId="3EAC9737" w14:textId="7726F1EE" w:rsidR="00157C25" w:rsidRPr="00AF681D" w:rsidRDefault="00927717" w:rsidP="00054C3C">
      <w:pPr>
        <w:spacing w:after="0" w:line="240" w:lineRule="auto"/>
        <w:jc w:val="both"/>
        <w:rPr>
          <w:rFonts w:ascii="Times New Roman" w:eastAsia="Calibri" w:hAnsi="Times New Roman" w:cs="Times New Roman"/>
          <w:bCs/>
          <w:sz w:val="24"/>
          <w:szCs w:val="24"/>
        </w:rPr>
      </w:pPr>
      <w:r w:rsidRPr="00AF681D">
        <w:rPr>
          <w:rFonts w:ascii="Times New Roman" w:eastAsia="Calibri" w:hAnsi="Times New Roman" w:cs="Times New Roman"/>
          <w:bCs/>
          <w:sz w:val="24"/>
          <w:szCs w:val="24"/>
        </w:rPr>
        <w:t>(</w:t>
      </w:r>
      <w:r w:rsidR="00427C57" w:rsidRPr="00AF681D">
        <w:rPr>
          <w:rFonts w:ascii="Times New Roman" w:eastAsia="Calibri" w:hAnsi="Times New Roman" w:cs="Times New Roman"/>
          <w:bCs/>
          <w:sz w:val="24"/>
          <w:szCs w:val="24"/>
        </w:rPr>
        <w:t>1</w:t>
      </w:r>
      <w:r w:rsidR="0030050D" w:rsidRPr="00AF681D">
        <w:rPr>
          <w:rFonts w:ascii="Times New Roman" w:eastAsia="Calibri" w:hAnsi="Times New Roman" w:cs="Times New Roman"/>
          <w:bCs/>
          <w:sz w:val="24"/>
          <w:szCs w:val="24"/>
        </w:rPr>
        <w:t>4</w:t>
      </w:r>
      <w:r w:rsidRPr="00AF681D">
        <w:rPr>
          <w:rFonts w:ascii="Times New Roman" w:eastAsia="Calibri" w:hAnsi="Times New Roman" w:cs="Times New Roman"/>
          <w:bCs/>
          <w:sz w:val="24"/>
          <w:szCs w:val="24"/>
        </w:rPr>
        <w:t xml:space="preserve">) U slučaju iz stavka </w:t>
      </w:r>
      <w:r w:rsidR="00427C57" w:rsidRPr="00AF681D">
        <w:rPr>
          <w:rFonts w:ascii="Times New Roman" w:eastAsia="Calibri" w:hAnsi="Times New Roman" w:cs="Times New Roman"/>
          <w:bCs/>
          <w:sz w:val="24"/>
          <w:szCs w:val="24"/>
        </w:rPr>
        <w:t>1</w:t>
      </w:r>
      <w:r w:rsidR="006F4F06">
        <w:rPr>
          <w:rFonts w:ascii="Times New Roman" w:eastAsia="Calibri" w:hAnsi="Times New Roman" w:cs="Times New Roman"/>
          <w:bCs/>
          <w:sz w:val="24"/>
          <w:szCs w:val="24"/>
        </w:rPr>
        <w:t>3</w:t>
      </w:r>
      <w:r w:rsidRPr="00AF681D">
        <w:rPr>
          <w:rFonts w:ascii="Times New Roman" w:eastAsia="Calibri" w:hAnsi="Times New Roman" w:cs="Times New Roman"/>
          <w:bCs/>
          <w:sz w:val="24"/>
          <w:szCs w:val="24"/>
        </w:rPr>
        <w:t>. ovog</w:t>
      </w:r>
      <w:r w:rsidR="0021767E" w:rsidRPr="00AF681D">
        <w:rPr>
          <w:rFonts w:ascii="Times New Roman" w:eastAsia="Calibri" w:hAnsi="Times New Roman" w:cs="Times New Roman"/>
          <w:bCs/>
          <w:sz w:val="24"/>
          <w:szCs w:val="24"/>
        </w:rPr>
        <w:t>a</w:t>
      </w:r>
      <w:r w:rsidRPr="00AF681D">
        <w:rPr>
          <w:rFonts w:ascii="Times New Roman" w:eastAsia="Calibri" w:hAnsi="Times New Roman" w:cs="Times New Roman"/>
          <w:bCs/>
          <w:sz w:val="24"/>
          <w:szCs w:val="24"/>
        </w:rPr>
        <w:t xml:space="preserve"> članka, </w:t>
      </w:r>
      <w:r w:rsidR="00427C57" w:rsidRPr="00AF681D">
        <w:rPr>
          <w:rFonts w:ascii="Times New Roman" w:eastAsia="Calibri" w:hAnsi="Times New Roman" w:cs="Times New Roman"/>
          <w:bCs/>
          <w:sz w:val="24"/>
          <w:szCs w:val="24"/>
        </w:rPr>
        <w:t>predloženi stjecatelj</w:t>
      </w:r>
      <w:r w:rsidRPr="00AF681D">
        <w:rPr>
          <w:rFonts w:ascii="Times New Roman" w:eastAsia="Calibri" w:hAnsi="Times New Roman" w:cs="Times New Roman"/>
          <w:bCs/>
          <w:sz w:val="24"/>
          <w:szCs w:val="24"/>
        </w:rPr>
        <w:t xml:space="preserve"> duž</w:t>
      </w:r>
      <w:r w:rsidR="00427C57" w:rsidRPr="00AF681D">
        <w:rPr>
          <w:rFonts w:ascii="Times New Roman" w:eastAsia="Calibri" w:hAnsi="Times New Roman" w:cs="Times New Roman"/>
          <w:bCs/>
          <w:sz w:val="24"/>
          <w:szCs w:val="24"/>
        </w:rPr>
        <w:t>a</w:t>
      </w:r>
      <w:r w:rsidRPr="00AF681D">
        <w:rPr>
          <w:rFonts w:ascii="Times New Roman" w:eastAsia="Calibri" w:hAnsi="Times New Roman" w:cs="Times New Roman"/>
          <w:bCs/>
          <w:sz w:val="24"/>
          <w:szCs w:val="24"/>
        </w:rPr>
        <w:t>n je dostaviti zatražen</w:t>
      </w:r>
      <w:r w:rsidR="009211EB" w:rsidRPr="00AF681D">
        <w:rPr>
          <w:rFonts w:ascii="Times New Roman" w:eastAsia="Calibri" w:hAnsi="Times New Roman" w:cs="Times New Roman"/>
          <w:bCs/>
          <w:sz w:val="24"/>
          <w:szCs w:val="24"/>
        </w:rPr>
        <w:t>e informacije i</w:t>
      </w:r>
      <w:r w:rsidRPr="00AF681D">
        <w:rPr>
          <w:rFonts w:ascii="Times New Roman" w:eastAsia="Calibri" w:hAnsi="Times New Roman" w:cs="Times New Roman"/>
          <w:bCs/>
          <w:sz w:val="24"/>
          <w:szCs w:val="24"/>
        </w:rPr>
        <w:t xml:space="preserve"> dokumentaciju u roku koji odredi Hrvatska narodna banka, a koji ne može biti duži od 20 radnih dana te u tom roku ne teče rok iz stavka </w:t>
      </w:r>
      <w:r w:rsidR="0030050D" w:rsidRPr="00AF681D">
        <w:rPr>
          <w:rFonts w:ascii="Times New Roman" w:eastAsia="Calibri" w:hAnsi="Times New Roman" w:cs="Times New Roman"/>
          <w:bCs/>
          <w:sz w:val="24"/>
          <w:szCs w:val="24"/>
        </w:rPr>
        <w:t>10</w:t>
      </w:r>
      <w:r w:rsidRPr="00AF681D">
        <w:rPr>
          <w:rFonts w:ascii="Times New Roman" w:eastAsia="Calibri" w:hAnsi="Times New Roman" w:cs="Times New Roman"/>
          <w:bCs/>
          <w:sz w:val="24"/>
          <w:szCs w:val="24"/>
        </w:rPr>
        <w:t>. ovog</w:t>
      </w:r>
      <w:r w:rsidR="0021767E" w:rsidRPr="00AF681D">
        <w:rPr>
          <w:rFonts w:ascii="Times New Roman" w:eastAsia="Calibri" w:hAnsi="Times New Roman" w:cs="Times New Roman"/>
          <w:bCs/>
          <w:sz w:val="24"/>
          <w:szCs w:val="24"/>
        </w:rPr>
        <w:t>a</w:t>
      </w:r>
      <w:r w:rsidRPr="00AF681D">
        <w:rPr>
          <w:rFonts w:ascii="Times New Roman" w:eastAsia="Calibri" w:hAnsi="Times New Roman" w:cs="Times New Roman"/>
          <w:bCs/>
          <w:sz w:val="24"/>
          <w:szCs w:val="24"/>
        </w:rPr>
        <w:t xml:space="preserve"> članka. </w:t>
      </w:r>
    </w:p>
    <w:p w14:paraId="397FD5B0" w14:textId="77777777" w:rsidR="00427C57" w:rsidRPr="00AF681D" w:rsidRDefault="00427C57" w:rsidP="00054C3C">
      <w:pPr>
        <w:spacing w:after="0" w:line="240" w:lineRule="auto"/>
        <w:jc w:val="both"/>
        <w:rPr>
          <w:rFonts w:ascii="Times New Roman" w:eastAsia="Calibri" w:hAnsi="Times New Roman" w:cs="Times New Roman"/>
          <w:bCs/>
          <w:sz w:val="24"/>
          <w:szCs w:val="24"/>
        </w:rPr>
      </w:pPr>
    </w:p>
    <w:p w14:paraId="044A8DAB" w14:textId="49B13278" w:rsidR="0021767E" w:rsidRPr="00AF681D" w:rsidRDefault="00157C25" w:rsidP="00054C3C">
      <w:pPr>
        <w:spacing w:after="0" w:line="240" w:lineRule="auto"/>
        <w:jc w:val="both"/>
        <w:rPr>
          <w:rFonts w:ascii="Times New Roman" w:eastAsia="Calibri" w:hAnsi="Times New Roman" w:cs="Times New Roman"/>
          <w:bCs/>
          <w:sz w:val="24"/>
          <w:szCs w:val="24"/>
        </w:rPr>
      </w:pPr>
      <w:r w:rsidRPr="00AF681D">
        <w:rPr>
          <w:rFonts w:ascii="Times New Roman" w:eastAsia="Calibri" w:hAnsi="Times New Roman" w:cs="Times New Roman"/>
          <w:bCs/>
          <w:sz w:val="24"/>
          <w:szCs w:val="24"/>
        </w:rPr>
        <w:t>(1</w:t>
      </w:r>
      <w:r w:rsidR="0030050D" w:rsidRPr="00AF681D">
        <w:rPr>
          <w:rFonts w:ascii="Times New Roman" w:eastAsia="Calibri" w:hAnsi="Times New Roman" w:cs="Times New Roman"/>
          <w:bCs/>
          <w:sz w:val="24"/>
          <w:szCs w:val="24"/>
        </w:rPr>
        <w:t>5</w:t>
      </w:r>
      <w:r w:rsidRPr="00AF681D">
        <w:rPr>
          <w:rFonts w:ascii="Times New Roman" w:eastAsia="Calibri" w:hAnsi="Times New Roman" w:cs="Times New Roman"/>
          <w:bCs/>
          <w:sz w:val="24"/>
          <w:szCs w:val="24"/>
        </w:rPr>
        <w:t xml:space="preserve">) </w:t>
      </w:r>
      <w:r w:rsidR="00427C57" w:rsidRPr="00AF681D">
        <w:rPr>
          <w:rFonts w:ascii="Times New Roman" w:eastAsia="Calibri" w:hAnsi="Times New Roman" w:cs="Times New Roman"/>
          <w:bCs/>
          <w:sz w:val="24"/>
          <w:szCs w:val="24"/>
        </w:rPr>
        <w:t>Po primitku dodatn</w:t>
      </w:r>
      <w:r w:rsidR="009211EB" w:rsidRPr="00AF681D">
        <w:rPr>
          <w:rFonts w:ascii="Times New Roman" w:eastAsia="Calibri" w:hAnsi="Times New Roman" w:cs="Times New Roman"/>
          <w:bCs/>
          <w:sz w:val="24"/>
          <w:szCs w:val="24"/>
        </w:rPr>
        <w:t>ih informacija i</w:t>
      </w:r>
      <w:r w:rsidR="00427C57" w:rsidRPr="00AF681D">
        <w:rPr>
          <w:rFonts w:ascii="Times New Roman" w:eastAsia="Calibri" w:hAnsi="Times New Roman" w:cs="Times New Roman"/>
          <w:bCs/>
          <w:sz w:val="24"/>
          <w:szCs w:val="24"/>
        </w:rPr>
        <w:t xml:space="preserve"> dokumentacije iz stavka 1</w:t>
      </w:r>
      <w:r w:rsidR="0030050D" w:rsidRPr="00AF681D">
        <w:rPr>
          <w:rFonts w:ascii="Times New Roman" w:eastAsia="Calibri" w:hAnsi="Times New Roman" w:cs="Times New Roman"/>
          <w:bCs/>
          <w:sz w:val="24"/>
          <w:szCs w:val="24"/>
        </w:rPr>
        <w:t>3</w:t>
      </w:r>
      <w:r w:rsidR="00427C57" w:rsidRPr="00AF681D">
        <w:rPr>
          <w:rFonts w:ascii="Times New Roman" w:eastAsia="Calibri" w:hAnsi="Times New Roman" w:cs="Times New Roman"/>
          <w:bCs/>
          <w:sz w:val="24"/>
          <w:szCs w:val="24"/>
        </w:rPr>
        <w:t>. ovoga članka</w:t>
      </w:r>
      <w:r w:rsidRPr="00AF681D">
        <w:rPr>
          <w:rFonts w:ascii="Times New Roman" w:eastAsia="Calibri" w:hAnsi="Times New Roman" w:cs="Times New Roman"/>
          <w:bCs/>
          <w:sz w:val="24"/>
          <w:szCs w:val="24"/>
        </w:rPr>
        <w:t xml:space="preserve"> </w:t>
      </w:r>
      <w:r w:rsidR="004E3DC6" w:rsidRPr="00AF681D">
        <w:rPr>
          <w:rFonts w:ascii="Times New Roman" w:eastAsia="Calibri" w:hAnsi="Times New Roman" w:cs="Times New Roman"/>
          <w:bCs/>
          <w:sz w:val="24"/>
          <w:szCs w:val="24"/>
        </w:rPr>
        <w:t xml:space="preserve">Hrvatska narodna banka izdat će </w:t>
      </w:r>
      <w:r w:rsidR="00427C57" w:rsidRPr="00AF681D">
        <w:rPr>
          <w:rFonts w:ascii="Times New Roman" w:eastAsia="Calibri" w:hAnsi="Times New Roman" w:cs="Times New Roman"/>
          <w:bCs/>
          <w:sz w:val="24"/>
          <w:szCs w:val="24"/>
        </w:rPr>
        <w:t xml:space="preserve">predloženom stjecatelju </w:t>
      </w:r>
      <w:r w:rsidR="004E3DC6" w:rsidRPr="00AF681D">
        <w:rPr>
          <w:rFonts w:ascii="Times New Roman" w:eastAsia="Calibri" w:hAnsi="Times New Roman" w:cs="Times New Roman"/>
          <w:bCs/>
          <w:sz w:val="24"/>
          <w:szCs w:val="24"/>
        </w:rPr>
        <w:t xml:space="preserve">pisanu potvrdu o zaprimanju </w:t>
      </w:r>
      <w:r w:rsidR="003F12D2" w:rsidRPr="00AF681D">
        <w:rPr>
          <w:rFonts w:ascii="Times New Roman" w:eastAsia="Calibri" w:hAnsi="Times New Roman" w:cs="Times New Roman"/>
          <w:bCs/>
          <w:sz w:val="24"/>
          <w:szCs w:val="24"/>
        </w:rPr>
        <w:t>dodatn</w:t>
      </w:r>
      <w:r w:rsidR="009211EB" w:rsidRPr="00AF681D">
        <w:rPr>
          <w:rFonts w:ascii="Times New Roman" w:eastAsia="Calibri" w:hAnsi="Times New Roman" w:cs="Times New Roman"/>
          <w:bCs/>
          <w:sz w:val="24"/>
          <w:szCs w:val="24"/>
        </w:rPr>
        <w:t>ih informacija i</w:t>
      </w:r>
      <w:r w:rsidR="003F12D2" w:rsidRPr="00AF681D">
        <w:rPr>
          <w:rFonts w:ascii="Times New Roman" w:eastAsia="Calibri" w:hAnsi="Times New Roman" w:cs="Times New Roman"/>
          <w:bCs/>
          <w:sz w:val="24"/>
          <w:szCs w:val="24"/>
        </w:rPr>
        <w:t xml:space="preserve"> </w:t>
      </w:r>
      <w:r w:rsidR="004E3DC6" w:rsidRPr="00AF681D">
        <w:rPr>
          <w:rFonts w:ascii="Times New Roman" w:eastAsia="Calibri" w:hAnsi="Times New Roman" w:cs="Times New Roman"/>
          <w:bCs/>
          <w:sz w:val="24"/>
          <w:szCs w:val="24"/>
        </w:rPr>
        <w:t>dokumentacije</w:t>
      </w:r>
      <w:r w:rsidRPr="00AF681D">
        <w:rPr>
          <w:rFonts w:ascii="Times New Roman" w:eastAsia="Calibri" w:hAnsi="Times New Roman" w:cs="Times New Roman"/>
          <w:bCs/>
          <w:sz w:val="24"/>
          <w:szCs w:val="24"/>
        </w:rPr>
        <w:t xml:space="preserve"> te </w:t>
      </w:r>
      <w:r w:rsidR="00427C57" w:rsidRPr="00AF681D">
        <w:rPr>
          <w:rFonts w:ascii="Times New Roman" w:eastAsia="Calibri" w:hAnsi="Times New Roman" w:cs="Times New Roman"/>
          <w:bCs/>
          <w:sz w:val="24"/>
          <w:szCs w:val="24"/>
        </w:rPr>
        <w:t>u potvrdi navesti</w:t>
      </w:r>
      <w:r w:rsidRPr="00AF681D">
        <w:rPr>
          <w:rFonts w:ascii="Times New Roman" w:eastAsia="Calibri" w:hAnsi="Times New Roman" w:cs="Times New Roman"/>
          <w:bCs/>
          <w:sz w:val="24"/>
          <w:szCs w:val="24"/>
        </w:rPr>
        <w:t xml:space="preserve"> </w:t>
      </w:r>
      <w:r w:rsidR="00427C57" w:rsidRPr="00AF681D">
        <w:rPr>
          <w:rFonts w:ascii="Times New Roman" w:eastAsia="Calibri" w:hAnsi="Times New Roman" w:cs="Times New Roman"/>
          <w:bCs/>
          <w:sz w:val="24"/>
          <w:szCs w:val="24"/>
        </w:rPr>
        <w:t>novi</w:t>
      </w:r>
      <w:r w:rsidRPr="00AF681D">
        <w:rPr>
          <w:rFonts w:ascii="Times New Roman" w:eastAsia="Calibri" w:hAnsi="Times New Roman" w:cs="Times New Roman"/>
          <w:bCs/>
          <w:sz w:val="24"/>
          <w:szCs w:val="24"/>
        </w:rPr>
        <w:t xml:space="preserve"> dan isteka roka za provođenje postupka procjene</w:t>
      </w:r>
      <w:r w:rsidR="004E3DC6" w:rsidRPr="00AF681D">
        <w:rPr>
          <w:rFonts w:ascii="Times New Roman" w:eastAsia="Calibri" w:hAnsi="Times New Roman" w:cs="Times New Roman"/>
          <w:bCs/>
          <w:sz w:val="24"/>
          <w:szCs w:val="24"/>
        </w:rPr>
        <w:t>.</w:t>
      </w:r>
    </w:p>
    <w:p w14:paraId="45202E73" w14:textId="77777777" w:rsidR="0021767E" w:rsidRPr="00AF681D" w:rsidRDefault="0021767E" w:rsidP="00054C3C">
      <w:pPr>
        <w:spacing w:after="0" w:line="240" w:lineRule="auto"/>
        <w:jc w:val="both"/>
        <w:rPr>
          <w:rFonts w:ascii="Times New Roman" w:eastAsia="Calibri" w:hAnsi="Times New Roman" w:cs="Times New Roman"/>
          <w:bCs/>
          <w:sz w:val="24"/>
          <w:szCs w:val="24"/>
        </w:rPr>
      </w:pPr>
    </w:p>
    <w:p w14:paraId="39609055" w14:textId="0A2AEA5E" w:rsidR="00927717" w:rsidRPr="00AF681D" w:rsidRDefault="0021767E" w:rsidP="00054C3C">
      <w:pPr>
        <w:spacing w:after="0" w:line="240" w:lineRule="auto"/>
        <w:jc w:val="both"/>
        <w:rPr>
          <w:rFonts w:ascii="Times New Roman" w:eastAsia="Calibri" w:hAnsi="Times New Roman" w:cs="Times New Roman"/>
          <w:bCs/>
          <w:sz w:val="24"/>
          <w:szCs w:val="24"/>
        </w:rPr>
      </w:pPr>
      <w:r w:rsidRPr="00AF681D">
        <w:rPr>
          <w:rFonts w:ascii="Times New Roman" w:eastAsia="Calibri" w:hAnsi="Times New Roman" w:cs="Times New Roman"/>
          <w:bCs/>
          <w:sz w:val="24"/>
          <w:szCs w:val="24"/>
        </w:rPr>
        <w:t>(</w:t>
      </w:r>
      <w:r w:rsidR="00177833" w:rsidRPr="00AF681D">
        <w:rPr>
          <w:rFonts w:ascii="Times New Roman" w:eastAsia="Calibri" w:hAnsi="Times New Roman" w:cs="Times New Roman"/>
          <w:bCs/>
          <w:sz w:val="24"/>
          <w:szCs w:val="24"/>
        </w:rPr>
        <w:t>1</w:t>
      </w:r>
      <w:r w:rsidR="0030050D" w:rsidRPr="00AF681D">
        <w:rPr>
          <w:rFonts w:ascii="Times New Roman" w:eastAsia="Calibri" w:hAnsi="Times New Roman" w:cs="Times New Roman"/>
          <w:bCs/>
          <w:sz w:val="24"/>
          <w:szCs w:val="24"/>
        </w:rPr>
        <w:t>6</w:t>
      </w:r>
      <w:r w:rsidRPr="00AF681D">
        <w:rPr>
          <w:rFonts w:ascii="Times New Roman" w:eastAsia="Calibri" w:hAnsi="Times New Roman" w:cs="Times New Roman"/>
          <w:bCs/>
          <w:sz w:val="24"/>
          <w:szCs w:val="24"/>
        </w:rPr>
        <w:t xml:space="preserve">) </w:t>
      </w:r>
      <w:r w:rsidR="00927717" w:rsidRPr="00AF681D">
        <w:rPr>
          <w:rFonts w:ascii="Times New Roman" w:eastAsia="Calibri" w:hAnsi="Times New Roman" w:cs="Times New Roman"/>
          <w:bCs/>
          <w:sz w:val="24"/>
          <w:szCs w:val="24"/>
        </w:rPr>
        <w:t>Hrvatska narodna banka može naknadno zatražiti dopunu ili pojašnjenje dostavljenih informacija, ali ta</w:t>
      </w:r>
      <w:r w:rsidR="003F12D2" w:rsidRPr="00AF681D">
        <w:rPr>
          <w:rFonts w:ascii="Times New Roman" w:eastAsia="Calibri" w:hAnsi="Times New Roman" w:cs="Times New Roman"/>
          <w:bCs/>
          <w:sz w:val="24"/>
          <w:szCs w:val="24"/>
        </w:rPr>
        <w:t>j</w:t>
      </w:r>
      <w:r w:rsidR="00927717" w:rsidRPr="00AF681D">
        <w:rPr>
          <w:rFonts w:ascii="Times New Roman" w:eastAsia="Calibri" w:hAnsi="Times New Roman" w:cs="Times New Roman"/>
          <w:bCs/>
          <w:sz w:val="24"/>
          <w:szCs w:val="24"/>
        </w:rPr>
        <w:t xml:space="preserve"> zahtjev ne može produžiti rok iz stavka </w:t>
      </w:r>
      <w:r w:rsidR="0030050D" w:rsidRPr="00AF681D">
        <w:rPr>
          <w:rFonts w:ascii="Times New Roman" w:eastAsia="Calibri" w:hAnsi="Times New Roman" w:cs="Times New Roman"/>
          <w:bCs/>
          <w:sz w:val="24"/>
          <w:szCs w:val="24"/>
        </w:rPr>
        <w:t>10</w:t>
      </w:r>
      <w:r w:rsidR="00927717" w:rsidRPr="00AF681D">
        <w:rPr>
          <w:rFonts w:ascii="Times New Roman" w:eastAsia="Calibri" w:hAnsi="Times New Roman" w:cs="Times New Roman"/>
          <w:bCs/>
          <w:sz w:val="24"/>
          <w:szCs w:val="24"/>
        </w:rPr>
        <w:t>. ovog</w:t>
      </w:r>
      <w:r w:rsidR="00416A1D" w:rsidRPr="00AF681D">
        <w:rPr>
          <w:rFonts w:ascii="Times New Roman" w:eastAsia="Calibri" w:hAnsi="Times New Roman" w:cs="Times New Roman"/>
          <w:bCs/>
          <w:sz w:val="24"/>
          <w:szCs w:val="24"/>
        </w:rPr>
        <w:t>a</w:t>
      </w:r>
      <w:r w:rsidR="00927717" w:rsidRPr="00AF681D">
        <w:rPr>
          <w:rFonts w:ascii="Times New Roman" w:eastAsia="Calibri" w:hAnsi="Times New Roman" w:cs="Times New Roman"/>
          <w:bCs/>
          <w:sz w:val="24"/>
          <w:szCs w:val="24"/>
        </w:rPr>
        <w:t xml:space="preserve"> članka. </w:t>
      </w:r>
    </w:p>
    <w:bookmarkEnd w:id="206"/>
    <w:p w14:paraId="1286E48E" w14:textId="77777777" w:rsidR="00153778" w:rsidRPr="00AF681D" w:rsidRDefault="00153778" w:rsidP="00054C3C">
      <w:pPr>
        <w:spacing w:after="0" w:line="240" w:lineRule="auto"/>
        <w:jc w:val="both"/>
        <w:rPr>
          <w:rFonts w:ascii="Times New Roman" w:eastAsia="Times New Roman" w:hAnsi="Times New Roman" w:cs="Times New Roman"/>
          <w:sz w:val="24"/>
          <w:szCs w:val="24"/>
          <w:lang w:eastAsia="hr-HR"/>
        </w:rPr>
      </w:pPr>
    </w:p>
    <w:p w14:paraId="488DCD18" w14:textId="6C354A32" w:rsidR="00927717" w:rsidRPr="00AF681D" w:rsidRDefault="00927717"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w:t>
      </w:r>
      <w:r w:rsidR="0030050D" w:rsidRPr="00AF681D">
        <w:rPr>
          <w:rFonts w:ascii="Times New Roman" w:eastAsia="Times New Roman" w:hAnsi="Times New Roman" w:cs="Times New Roman"/>
          <w:sz w:val="24"/>
          <w:szCs w:val="24"/>
          <w:lang w:eastAsia="hr-HR"/>
        </w:rPr>
        <w:t>7</w:t>
      </w:r>
      <w:r w:rsidRPr="00AF681D">
        <w:rPr>
          <w:rFonts w:ascii="Times New Roman" w:eastAsia="Times New Roman" w:hAnsi="Times New Roman" w:cs="Times New Roman"/>
          <w:sz w:val="24"/>
          <w:szCs w:val="24"/>
          <w:lang w:eastAsia="hr-HR"/>
        </w:rPr>
        <w:t xml:space="preserve">) Iznimno od stavka </w:t>
      </w:r>
      <w:r w:rsidR="00DD169B" w:rsidRPr="00AF681D">
        <w:rPr>
          <w:rFonts w:ascii="Times New Roman" w:eastAsia="Times New Roman" w:hAnsi="Times New Roman" w:cs="Times New Roman"/>
          <w:sz w:val="24"/>
          <w:szCs w:val="24"/>
          <w:lang w:eastAsia="hr-HR"/>
        </w:rPr>
        <w:t>1</w:t>
      </w:r>
      <w:r w:rsidR="00DD169B">
        <w:rPr>
          <w:rFonts w:ascii="Times New Roman" w:eastAsia="Times New Roman" w:hAnsi="Times New Roman" w:cs="Times New Roman"/>
          <w:sz w:val="24"/>
          <w:szCs w:val="24"/>
          <w:lang w:eastAsia="hr-HR"/>
        </w:rPr>
        <w:t>4</w:t>
      </w:r>
      <w:r w:rsidRPr="00AF681D">
        <w:rPr>
          <w:rFonts w:ascii="Times New Roman" w:eastAsia="Times New Roman" w:hAnsi="Times New Roman" w:cs="Times New Roman"/>
          <w:sz w:val="24"/>
          <w:szCs w:val="24"/>
          <w:lang w:eastAsia="hr-HR"/>
        </w:rPr>
        <w:t>. ovoga članka, Hrvatska narodna banka može odrediti rok do 30 radnih dana u sljedećim slučajevima:</w:t>
      </w:r>
    </w:p>
    <w:p w14:paraId="0301DEC0" w14:textId="536C4E28"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kada stjecatelj značajnog udjela ima prebivalište ili sjedište u trećoj zemlji, odnosno kada podliježe propisima treće zemlje ili</w:t>
      </w:r>
    </w:p>
    <w:p w14:paraId="79CB14BC" w14:textId="7CFF473E"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kada je razmjena informacija s nadležnim nadzornim tijelom za provedbu nadzora u području sprječavanja pranja novca i financiranja terorizma potrebna radi provedbe procjene.</w:t>
      </w:r>
    </w:p>
    <w:p w14:paraId="40C1A4C5" w14:textId="77777777" w:rsidR="00153778" w:rsidRPr="007F5A93" w:rsidRDefault="00153778" w:rsidP="00054C3C">
      <w:pPr>
        <w:spacing w:after="0" w:line="240" w:lineRule="auto"/>
        <w:jc w:val="both"/>
        <w:rPr>
          <w:rFonts w:ascii="Times New Roman" w:eastAsia="Times New Roman" w:hAnsi="Times New Roman" w:cs="Times New Roman"/>
          <w:sz w:val="24"/>
          <w:szCs w:val="24"/>
          <w:lang w:eastAsia="hr-HR"/>
        </w:rPr>
      </w:pPr>
    </w:p>
    <w:p w14:paraId="7EE757D9" w14:textId="75F257E9"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30050D" w:rsidRPr="007F5A93">
        <w:rPr>
          <w:rFonts w:ascii="Times New Roman" w:eastAsia="Times New Roman" w:hAnsi="Times New Roman" w:cs="Times New Roman"/>
          <w:sz w:val="24"/>
          <w:szCs w:val="24"/>
          <w:lang w:eastAsia="hr-HR"/>
        </w:rPr>
        <w:t>8</w:t>
      </w:r>
      <w:r w:rsidRPr="007F5A93">
        <w:rPr>
          <w:rFonts w:ascii="Times New Roman" w:eastAsia="Times New Roman" w:hAnsi="Times New Roman" w:cs="Times New Roman"/>
          <w:sz w:val="24"/>
          <w:szCs w:val="24"/>
          <w:lang w:eastAsia="hr-HR"/>
        </w:rPr>
        <w:t xml:space="preserve">) </w:t>
      </w:r>
      <w:r w:rsidR="00965230" w:rsidRPr="007F5A93">
        <w:rPr>
          <w:rFonts w:ascii="Times New Roman" w:eastAsia="Times New Roman" w:hAnsi="Times New Roman" w:cs="Times New Roman"/>
          <w:sz w:val="24"/>
          <w:szCs w:val="24"/>
          <w:lang w:eastAsia="hr-HR"/>
        </w:rPr>
        <w:t>Ako se Hrvatska narodna banka odluči protiviti predloženom stjecanju</w:t>
      </w:r>
      <w:r w:rsidR="005A5967">
        <w:rPr>
          <w:rFonts w:ascii="Times New Roman" w:eastAsia="Times New Roman" w:hAnsi="Times New Roman" w:cs="Times New Roman"/>
          <w:sz w:val="24"/>
          <w:szCs w:val="24"/>
          <w:lang w:eastAsia="hr-HR"/>
        </w:rPr>
        <w:t>,</w:t>
      </w:r>
      <w:r w:rsidR="00965230" w:rsidRPr="007F5A93">
        <w:rPr>
          <w:rFonts w:ascii="Times New Roman" w:eastAsia="Times New Roman" w:hAnsi="Times New Roman" w:cs="Times New Roman"/>
          <w:sz w:val="24"/>
          <w:szCs w:val="24"/>
          <w:lang w:eastAsia="hr-HR"/>
        </w:rPr>
        <w:t xml:space="preserve"> </w:t>
      </w:r>
      <w:r w:rsidR="0042050D" w:rsidRPr="007F5A93">
        <w:rPr>
          <w:rFonts w:ascii="Times New Roman" w:eastAsia="Times New Roman" w:hAnsi="Times New Roman" w:cs="Times New Roman"/>
          <w:sz w:val="24"/>
          <w:szCs w:val="24"/>
          <w:lang w:eastAsia="hr-HR"/>
        </w:rPr>
        <w:t>obrazloženu</w:t>
      </w:r>
      <w:r w:rsidR="00965230" w:rsidRPr="007F5A93">
        <w:rPr>
          <w:rFonts w:ascii="Times New Roman" w:eastAsia="Times New Roman" w:hAnsi="Times New Roman" w:cs="Times New Roman"/>
          <w:sz w:val="24"/>
          <w:szCs w:val="24"/>
          <w:lang w:eastAsia="hr-HR"/>
        </w:rPr>
        <w:t xml:space="preserve"> odluku</w:t>
      </w:r>
      <w:r w:rsidRPr="007F5A93">
        <w:rPr>
          <w:rFonts w:ascii="Times New Roman" w:eastAsia="Times New Roman" w:hAnsi="Times New Roman" w:cs="Times New Roman"/>
          <w:sz w:val="24"/>
          <w:szCs w:val="24"/>
          <w:lang w:eastAsia="hr-HR"/>
        </w:rPr>
        <w:t xml:space="preserve"> dostavit će </w:t>
      </w:r>
      <w:r w:rsidR="00965230" w:rsidRPr="007F5A93">
        <w:rPr>
          <w:rFonts w:ascii="Times New Roman" w:eastAsia="Times New Roman" w:hAnsi="Times New Roman" w:cs="Times New Roman"/>
          <w:sz w:val="24"/>
          <w:szCs w:val="24"/>
          <w:lang w:eastAsia="hr-HR"/>
        </w:rPr>
        <w:t>predloženom stjecatelju</w:t>
      </w:r>
      <w:r w:rsidRPr="007F5A93">
        <w:rPr>
          <w:rFonts w:ascii="Times New Roman" w:eastAsia="Times New Roman" w:hAnsi="Times New Roman" w:cs="Times New Roman"/>
          <w:sz w:val="24"/>
          <w:szCs w:val="24"/>
          <w:lang w:eastAsia="hr-HR"/>
        </w:rPr>
        <w:t xml:space="preserve"> u roku od dva radna dana</w:t>
      </w:r>
      <w:r w:rsidR="00C86F7A" w:rsidRPr="007F5A93">
        <w:rPr>
          <w:rFonts w:ascii="Times New Roman" w:eastAsia="Times New Roman" w:hAnsi="Times New Roman" w:cs="Times New Roman"/>
          <w:sz w:val="24"/>
          <w:szCs w:val="24"/>
          <w:lang w:eastAsia="hr-HR"/>
        </w:rPr>
        <w:t xml:space="preserve"> od dana donošenja te odluke</w:t>
      </w:r>
      <w:r w:rsidRPr="007F5A93">
        <w:rPr>
          <w:rFonts w:ascii="Times New Roman" w:eastAsia="Times New Roman" w:hAnsi="Times New Roman" w:cs="Times New Roman"/>
          <w:sz w:val="24"/>
          <w:szCs w:val="24"/>
          <w:lang w:eastAsia="hr-HR"/>
        </w:rPr>
        <w:t xml:space="preserve">, a unutar roka iz stavka </w:t>
      </w:r>
      <w:r w:rsidR="0030050D" w:rsidRPr="007F5A93">
        <w:rPr>
          <w:rFonts w:ascii="Times New Roman" w:eastAsia="Times New Roman" w:hAnsi="Times New Roman" w:cs="Times New Roman"/>
          <w:sz w:val="24"/>
          <w:szCs w:val="24"/>
          <w:lang w:eastAsia="hr-HR"/>
        </w:rPr>
        <w:t>10</w:t>
      </w:r>
      <w:r w:rsidRPr="007F5A93">
        <w:rPr>
          <w:rFonts w:ascii="Times New Roman" w:eastAsia="Times New Roman" w:hAnsi="Times New Roman" w:cs="Times New Roman"/>
          <w:sz w:val="24"/>
          <w:szCs w:val="24"/>
          <w:lang w:eastAsia="hr-HR"/>
        </w:rPr>
        <w:t>. ovoga članka.</w:t>
      </w:r>
    </w:p>
    <w:p w14:paraId="7DFC7D4A" w14:textId="77777777" w:rsidR="00153778" w:rsidRPr="007F5A93" w:rsidRDefault="00153778" w:rsidP="00054C3C">
      <w:pPr>
        <w:spacing w:after="0" w:line="240" w:lineRule="auto"/>
        <w:jc w:val="both"/>
        <w:rPr>
          <w:rFonts w:ascii="Times New Roman" w:eastAsia="Times New Roman" w:hAnsi="Times New Roman" w:cs="Times New Roman"/>
          <w:sz w:val="24"/>
          <w:szCs w:val="24"/>
          <w:lang w:eastAsia="hr-HR"/>
        </w:rPr>
      </w:pPr>
    </w:p>
    <w:p w14:paraId="0C2211CD" w14:textId="4102DE83"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30050D" w:rsidRPr="007F5A93">
        <w:rPr>
          <w:rFonts w:ascii="Times New Roman" w:eastAsia="Times New Roman" w:hAnsi="Times New Roman" w:cs="Times New Roman"/>
          <w:sz w:val="24"/>
          <w:szCs w:val="24"/>
          <w:lang w:eastAsia="hr-HR"/>
        </w:rPr>
        <w:t>9</w:t>
      </w:r>
      <w:r w:rsidRPr="007F5A93">
        <w:rPr>
          <w:rFonts w:ascii="Times New Roman" w:eastAsia="Times New Roman" w:hAnsi="Times New Roman" w:cs="Times New Roman"/>
          <w:sz w:val="24"/>
          <w:szCs w:val="24"/>
          <w:lang w:eastAsia="hr-HR"/>
        </w:rPr>
        <w:t xml:space="preserve">) Ako </w:t>
      </w:r>
      <w:r w:rsidR="00965230" w:rsidRPr="007F5A93">
        <w:rPr>
          <w:rFonts w:ascii="Times New Roman" w:eastAsia="Times New Roman" w:hAnsi="Times New Roman" w:cs="Times New Roman"/>
          <w:sz w:val="24"/>
          <w:szCs w:val="24"/>
          <w:lang w:eastAsia="hr-HR"/>
        </w:rPr>
        <w:t>Hrvatska narodna banka</w:t>
      </w:r>
      <w:r w:rsidRPr="007F5A93">
        <w:rPr>
          <w:rFonts w:ascii="Times New Roman" w:eastAsia="Times New Roman" w:hAnsi="Times New Roman" w:cs="Times New Roman"/>
          <w:sz w:val="24"/>
          <w:szCs w:val="24"/>
          <w:lang w:eastAsia="hr-HR"/>
        </w:rPr>
        <w:t xml:space="preserve"> u roku iz stavka </w:t>
      </w:r>
      <w:r w:rsidR="0030050D" w:rsidRPr="007F5A93">
        <w:rPr>
          <w:rFonts w:ascii="Times New Roman" w:eastAsia="Times New Roman" w:hAnsi="Times New Roman" w:cs="Times New Roman"/>
          <w:sz w:val="24"/>
          <w:szCs w:val="24"/>
          <w:lang w:eastAsia="hr-HR"/>
        </w:rPr>
        <w:t>10</w:t>
      </w:r>
      <w:r w:rsidRPr="007F5A93">
        <w:rPr>
          <w:rFonts w:ascii="Times New Roman" w:eastAsia="Times New Roman" w:hAnsi="Times New Roman" w:cs="Times New Roman"/>
          <w:sz w:val="24"/>
          <w:szCs w:val="24"/>
          <w:lang w:eastAsia="hr-HR"/>
        </w:rPr>
        <w:t>. ovoga članka</w:t>
      </w:r>
      <w:r w:rsidR="00965230" w:rsidRPr="007F5A93">
        <w:rPr>
          <w:rFonts w:ascii="Times New Roman" w:eastAsia="Times New Roman" w:hAnsi="Times New Roman" w:cs="Times New Roman"/>
          <w:sz w:val="24"/>
          <w:szCs w:val="24"/>
          <w:lang w:eastAsia="hr-HR"/>
        </w:rPr>
        <w:t xml:space="preserve"> ne dostavi </w:t>
      </w:r>
      <w:r w:rsidR="00416A1D" w:rsidRPr="007F5A93">
        <w:rPr>
          <w:rFonts w:ascii="Times New Roman" w:eastAsia="Times New Roman" w:hAnsi="Times New Roman" w:cs="Times New Roman"/>
          <w:sz w:val="24"/>
          <w:szCs w:val="24"/>
          <w:lang w:eastAsia="hr-HR"/>
        </w:rPr>
        <w:t>o</w:t>
      </w:r>
      <w:r w:rsidR="00965230" w:rsidRPr="007F5A93">
        <w:rPr>
          <w:rFonts w:ascii="Times New Roman" w:eastAsia="Times New Roman" w:hAnsi="Times New Roman" w:cs="Times New Roman"/>
          <w:sz w:val="24"/>
          <w:szCs w:val="24"/>
          <w:lang w:eastAsia="hr-HR"/>
        </w:rPr>
        <w:t xml:space="preserve">dluku iz stavka </w:t>
      </w:r>
      <w:r w:rsidR="00F60BD4" w:rsidRPr="007F5A93">
        <w:rPr>
          <w:rFonts w:ascii="Times New Roman" w:eastAsia="Times New Roman" w:hAnsi="Times New Roman" w:cs="Times New Roman"/>
          <w:sz w:val="24"/>
          <w:szCs w:val="24"/>
          <w:lang w:eastAsia="hr-HR"/>
        </w:rPr>
        <w:t>18</w:t>
      </w:r>
      <w:r w:rsidR="00965230" w:rsidRPr="007F5A93">
        <w:rPr>
          <w:rFonts w:ascii="Times New Roman" w:eastAsia="Times New Roman" w:hAnsi="Times New Roman" w:cs="Times New Roman"/>
          <w:sz w:val="24"/>
          <w:szCs w:val="24"/>
          <w:lang w:eastAsia="hr-HR"/>
        </w:rPr>
        <w:t>. ovoga članka</w:t>
      </w:r>
      <w:r w:rsidRPr="007F5A93">
        <w:rPr>
          <w:rFonts w:ascii="Times New Roman" w:eastAsia="Times New Roman" w:hAnsi="Times New Roman" w:cs="Times New Roman"/>
          <w:sz w:val="24"/>
          <w:szCs w:val="24"/>
          <w:lang w:eastAsia="hr-HR"/>
        </w:rPr>
        <w:t xml:space="preserve">, smatra se da </w:t>
      </w:r>
      <w:r w:rsidR="00965230" w:rsidRPr="007F5A93">
        <w:rPr>
          <w:rFonts w:ascii="Times New Roman" w:eastAsia="Times New Roman" w:hAnsi="Times New Roman" w:cs="Times New Roman"/>
          <w:sz w:val="24"/>
          <w:szCs w:val="24"/>
          <w:lang w:eastAsia="hr-HR"/>
        </w:rPr>
        <w:t>se ne protivi predloženom stjecanju</w:t>
      </w:r>
      <w:r w:rsidRPr="007F5A93">
        <w:rPr>
          <w:rFonts w:ascii="Times New Roman" w:eastAsia="Times New Roman" w:hAnsi="Times New Roman" w:cs="Times New Roman"/>
          <w:sz w:val="24"/>
          <w:szCs w:val="24"/>
          <w:lang w:eastAsia="hr-HR"/>
        </w:rPr>
        <w:t xml:space="preserve">. </w:t>
      </w:r>
    </w:p>
    <w:p w14:paraId="18B78D3B" w14:textId="22DD0EC0" w:rsidR="00153778" w:rsidRPr="007F5A93" w:rsidRDefault="00153778" w:rsidP="00054C3C">
      <w:pPr>
        <w:spacing w:after="0" w:line="240" w:lineRule="auto"/>
        <w:jc w:val="both"/>
        <w:rPr>
          <w:rFonts w:ascii="Times New Roman" w:eastAsia="Times New Roman" w:hAnsi="Times New Roman" w:cs="Times New Roman"/>
          <w:sz w:val="24"/>
          <w:szCs w:val="24"/>
          <w:lang w:eastAsia="hr-HR"/>
        </w:rPr>
      </w:pPr>
    </w:p>
    <w:p w14:paraId="158B94D9" w14:textId="261F2C25" w:rsidR="008135FB" w:rsidRPr="007F5A93" w:rsidRDefault="008135FB"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30050D" w:rsidRPr="007F5A93">
        <w:rPr>
          <w:rFonts w:ascii="Times New Roman" w:eastAsia="Times New Roman" w:hAnsi="Times New Roman" w:cs="Times New Roman"/>
          <w:sz w:val="24"/>
          <w:szCs w:val="24"/>
          <w:lang w:eastAsia="hr-HR"/>
        </w:rPr>
        <w:t>20</w:t>
      </w:r>
      <w:r w:rsidRPr="007F5A93">
        <w:rPr>
          <w:rFonts w:ascii="Times New Roman" w:eastAsia="Times New Roman" w:hAnsi="Times New Roman" w:cs="Times New Roman"/>
          <w:sz w:val="24"/>
          <w:szCs w:val="24"/>
          <w:lang w:eastAsia="hr-HR"/>
        </w:rPr>
        <w:t xml:space="preserve">) </w:t>
      </w:r>
      <w:r w:rsidR="00C20974" w:rsidRPr="007F5A93">
        <w:rPr>
          <w:rFonts w:ascii="Times New Roman" w:eastAsia="Times New Roman" w:hAnsi="Times New Roman" w:cs="Times New Roman"/>
          <w:sz w:val="24"/>
          <w:szCs w:val="24"/>
          <w:lang w:eastAsia="hr-HR"/>
        </w:rPr>
        <w:t>Ako se Hrvat</w:t>
      </w:r>
      <w:r w:rsidR="00EA62CC" w:rsidRPr="007F5A93">
        <w:rPr>
          <w:rFonts w:ascii="Times New Roman" w:eastAsia="Times New Roman" w:hAnsi="Times New Roman" w:cs="Times New Roman"/>
          <w:sz w:val="24"/>
          <w:szCs w:val="24"/>
          <w:lang w:eastAsia="hr-HR"/>
        </w:rPr>
        <w:t>s</w:t>
      </w:r>
      <w:r w:rsidR="00C20974" w:rsidRPr="007F5A93">
        <w:rPr>
          <w:rFonts w:ascii="Times New Roman" w:eastAsia="Times New Roman" w:hAnsi="Times New Roman" w:cs="Times New Roman"/>
          <w:sz w:val="24"/>
          <w:szCs w:val="24"/>
          <w:lang w:eastAsia="hr-HR"/>
        </w:rPr>
        <w:t xml:space="preserve">ka narodna banka odluči ne protiviti predloženom stjecanju može </w:t>
      </w:r>
      <w:r w:rsidR="002C5850" w:rsidRPr="007F5A93">
        <w:rPr>
          <w:rFonts w:ascii="Times New Roman" w:eastAsia="Times New Roman" w:hAnsi="Times New Roman" w:cs="Times New Roman"/>
          <w:sz w:val="24"/>
          <w:szCs w:val="24"/>
          <w:lang w:eastAsia="hr-HR"/>
        </w:rPr>
        <w:t>r</w:t>
      </w:r>
      <w:r w:rsidR="00C20974" w:rsidRPr="007F5A93">
        <w:rPr>
          <w:rFonts w:ascii="Times New Roman" w:eastAsia="Times New Roman" w:hAnsi="Times New Roman" w:cs="Times New Roman"/>
          <w:sz w:val="24"/>
          <w:szCs w:val="24"/>
          <w:lang w:eastAsia="hr-HR"/>
        </w:rPr>
        <w:t xml:space="preserve">ješenjem </w:t>
      </w:r>
      <w:r w:rsidRPr="007F5A93">
        <w:rPr>
          <w:rFonts w:ascii="Times New Roman" w:eastAsia="Times New Roman" w:hAnsi="Times New Roman" w:cs="Times New Roman"/>
          <w:sz w:val="24"/>
          <w:szCs w:val="24"/>
          <w:lang w:eastAsia="hr-HR"/>
        </w:rPr>
        <w:t>odrediti krajnji rok za provedbu predloženog stjecanja, te isti produžiti ako smatra potrebnim.</w:t>
      </w:r>
    </w:p>
    <w:p w14:paraId="5E136B93" w14:textId="77777777" w:rsidR="00F60BD4" w:rsidRPr="007F5A93" w:rsidRDefault="00F60BD4" w:rsidP="00054C3C">
      <w:pPr>
        <w:spacing w:after="0" w:line="240" w:lineRule="auto"/>
        <w:jc w:val="both"/>
        <w:rPr>
          <w:rFonts w:ascii="Times New Roman" w:eastAsia="Times New Roman" w:hAnsi="Times New Roman" w:cs="Times New Roman"/>
          <w:sz w:val="24"/>
          <w:szCs w:val="24"/>
          <w:lang w:eastAsia="hr-HR"/>
        </w:rPr>
      </w:pPr>
    </w:p>
    <w:p w14:paraId="25F92F19" w14:textId="14ED5824" w:rsidR="00153778" w:rsidRPr="007F5A93" w:rsidRDefault="00F60BD4"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(21) Za potrebe utvrđivanja visine posrednog udjela iz ovoga članka primjenjuju se pravila o utvrđivanju visine udjela posrednog stjecatelja u skladu s </w:t>
      </w:r>
      <w:proofErr w:type="spellStart"/>
      <w:r w:rsidRPr="007F5A93">
        <w:rPr>
          <w:rFonts w:ascii="Times New Roman" w:eastAsia="Times New Roman" w:hAnsi="Times New Roman" w:cs="Times New Roman"/>
          <w:sz w:val="24"/>
          <w:szCs w:val="24"/>
          <w:lang w:eastAsia="hr-HR"/>
        </w:rPr>
        <w:t>podzakonskim</w:t>
      </w:r>
      <w:proofErr w:type="spellEnd"/>
      <w:r w:rsidRPr="007F5A93">
        <w:rPr>
          <w:rFonts w:ascii="Times New Roman" w:eastAsia="Times New Roman" w:hAnsi="Times New Roman" w:cs="Times New Roman"/>
          <w:sz w:val="24"/>
          <w:szCs w:val="24"/>
          <w:lang w:eastAsia="hr-HR"/>
        </w:rPr>
        <w:t xml:space="preserve"> propisom </w:t>
      </w:r>
      <w:r w:rsidR="0092539F" w:rsidRPr="007F5A93">
        <w:rPr>
          <w:rFonts w:ascii="Times New Roman" w:eastAsia="Times New Roman" w:hAnsi="Times New Roman" w:cs="Times New Roman"/>
          <w:sz w:val="24"/>
          <w:szCs w:val="24"/>
          <w:lang w:eastAsia="hr-HR"/>
        </w:rPr>
        <w:t>koji je donesen na temelju</w:t>
      </w:r>
      <w:r w:rsidRPr="007F5A93">
        <w:rPr>
          <w:rFonts w:ascii="Times New Roman" w:eastAsia="Times New Roman" w:hAnsi="Times New Roman" w:cs="Times New Roman"/>
          <w:sz w:val="24"/>
          <w:szCs w:val="24"/>
          <w:lang w:eastAsia="hr-HR"/>
        </w:rPr>
        <w:t xml:space="preserve"> članka 36. stavka 10. ovoga Zakona.</w:t>
      </w:r>
    </w:p>
    <w:p w14:paraId="44CC49F3" w14:textId="77777777" w:rsidR="00F60BD4" w:rsidRPr="007F5A93" w:rsidRDefault="00F60BD4" w:rsidP="00054C3C">
      <w:pPr>
        <w:spacing w:after="0" w:line="240" w:lineRule="auto"/>
        <w:jc w:val="both"/>
        <w:rPr>
          <w:rFonts w:ascii="Times New Roman" w:eastAsia="Times New Roman" w:hAnsi="Times New Roman" w:cs="Times New Roman"/>
          <w:sz w:val="24"/>
          <w:szCs w:val="24"/>
          <w:lang w:eastAsia="hr-HR"/>
        </w:rPr>
      </w:pPr>
    </w:p>
    <w:p w14:paraId="4AC6B86C" w14:textId="174012E1" w:rsidR="00927717" w:rsidRPr="007F5A93" w:rsidRDefault="00927717" w:rsidP="00054C3C">
      <w:pPr>
        <w:spacing w:after="0" w:line="240" w:lineRule="auto"/>
        <w:jc w:val="center"/>
        <w:rPr>
          <w:rFonts w:ascii="Times New Roman" w:eastAsia="Times New Roman" w:hAnsi="Times New Roman" w:cs="Times New Roman"/>
          <w:i/>
          <w:iCs/>
          <w:sz w:val="24"/>
          <w:szCs w:val="24"/>
          <w:lang w:eastAsia="hr-HR"/>
        </w:rPr>
      </w:pPr>
      <w:bookmarkStart w:id="207" w:name="_Hlk149556584"/>
      <w:r w:rsidRPr="007F5A93">
        <w:rPr>
          <w:rFonts w:ascii="Times New Roman" w:eastAsia="Times New Roman" w:hAnsi="Times New Roman" w:cs="Times New Roman"/>
          <w:i/>
          <w:iCs/>
          <w:sz w:val="24"/>
          <w:szCs w:val="24"/>
          <w:lang w:eastAsia="hr-HR"/>
        </w:rPr>
        <w:t xml:space="preserve">Odlučivanje o </w:t>
      </w:r>
      <w:r w:rsidR="00504FC9" w:rsidRPr="007F5A93">
        <w:rPr>
          <w:rFonts w:ascii="Times New Roman" w:eastAsia="Times New Roman" w:hAnsi="Times New Roman" w:cs="Times New Roman"/>
          <w:i/>
          <w:iCs/>
          <w:sz w:val="24"/>
          <w:szCs w:val="24"/>
          <w:lang w:eastAsia="hr-HR"/>
        </w:rPr>
        <w:t xml:space="preserve">obavijesti o </w:t>
      </w:r>
      <w:r w:rsidR="00B02D04" w:rsidRPr="007F5A93">
        <w:rPr>
          <w:rFonts w:ascii="Times New Roman" w:eastAsia="Times New Roman" w:hAnsi="Times New Roman" w:cs="Times New Roman"/>
          <w:i/>
          <w:iCs/>
          <w:sz w:val="24"/>
          <w:szCs w:val="24"/>
          <w:lang w:eastAsia="hr-HR"/>
        </w:rPr>
        <w:t>predloženom stjecanju</w:t>
      </w:r>
    </w:p>
    <w:p w14:paraId="449DECD6" w14:textId="0BA01DC7" w:rsidR="00927717" w:rsidRPr="007F5A93" w:rsidRDefault="00927717"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30050D" w:rsidRPr="007F5A93">
        <w:rPr>
          <w:rFonts w:ascii="Times New Roman" w:eastAsia="Times New Roman" w:hAnsi="Times New Roman" w:cs="Times New Roman"/>
          <w:sz w:val="24"/>
          <w:szCs w:val="24"/>
          <w:lang w:eastAsia="hr-HR"/>
        </w:rPr>
        <w:t>29</w:t>
      </w:r>
      <w:r w:rsidR="000F0E1B" w:rsidRPr="007F5A93">
        <w:rPr>
          <w:rFonts w:ascii="Times New Roman" w:eastAsia="Times New Roman" w:hAnsi="Times New Roman" w:cs="Times New Roman"/>
          <w:sz w:val="24"/>
          <w:szCs w:val="24"/>
          <w:lang w:eastAsia="hr-HR"/>
        </w:rPr>
        <w:t>2</w:t>
      </w:r>
      <w:r w:rsidRPr="007F5A93">
        <w:rPr>
          <w:rFonts w:ascii="Times New Roman" w:eastAsia="Times New Roman" w:hAnsi="Times New Roman" w:cs="Times New Roman"/>
          <w:sz w:val="24"/>
          <w:szCs w:val="24"/>
          <w:lang w:eastAsia="hr-HR"/>
        </w:rPr>
        <w:t>.</w:t>
      </w:r>
    </w:p>
    <w:p w14:paraId="3E9AC461" w14:textId="77777777" w:rsidR="00153778" w:rsidRPr="007F5A93" w:rsidRDefault="00153778" w:rsidP="00054C3C">
      <w:pPr>
        <w:spacing w:after="0" w:line="240" w:lineRule="auto"/>
        <w:jc w:val="center"/>
        <w:rPr>
          <w:rFonts w:ascii="Times New Roman" w:eastAsia="Times New Roman" w:hAnsi="Times New Roman" w:cs="Times New Roman"/>
          <w:sz w:val="24"/>
          <w:szCs w:val="24"/>
          <w:lang w:eastAsia="hr-HR"/>
        </w:rPr>
      </w:pPr>
    </w:p>
    <w:bookmarkEnd w:id="207"/>
    <w:p w14:paraId="6843D5F4" w14:textId="27B93EA8" w:rsidR="0042050D"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lastRenderedPageBreak/>
        <w:t xml:space="preserve">(1) Pri </w:t>
      </w:r>
      <w:r w:rsidR="008A7F58" w:rsidRPr="007F5A93">
        <w:rPr>
          <w:rFonts w:ascii="Times New Roman" w:eastAsia="Times New Roman" w:hAnsi="Times New Roman" w:cs="Times New Roman"/>
          <w:sz w:val="24"/>
          <w:szCs w:val="24"/>
          <w:lang w:eastAsia="hr-HR"/>
        </w:rPr>
        <w:t>procjeni</w:t>
      </w:r>
      <w:r w:rsidRPr="007F5A93">
        <w:rPr>
          <w:rFonts w:ascii="Times New Roman" w:eastAsia="Times New Roman" w:hAnsi="Times New Roman" w:cs="Times New Roman"/>
          <w:sz w:val="24"/>
          <w:szCs w:val="24"/>
          <w:lang w:eastAsia="hr-HR"/>
        </w:rPr>
        <w:t xml:space="preserve"> </w:t>
      </w:r>
      <w:r w:rsidR="00B02D04" w:rsidRPr="007F5A93">
        <w:rPr>
          <w:rFonts w:ascii="Times New Roman" w:eastAsia="Times New Roman" w:hAnsi="Times New Roman" w:cs="Times New Roman"/>
          <w:sz w:val="24"/>
          <w:szCs w:val="24"/>
          <w:lang w:eastAsia="hr-HR"/>
        </w:rPr>
        <w:t>obavijesti o predloženom stjecanju</w:t>
      </w:r>
      <w:r w:rsidRPr="007F5A93">
        <w:rPr>
          <w:rFonts w:ascii="Times New Roman" w:eastAsia="Times New Roman" w:hAnsi="Times New Roman" w:cs="Times New Roman"/>
          <w:sz w:val="24"/>
          <w:szCs w:val="24"/>
          <w:lang w:eastAsia="hr-HR"/>
        </w:rPr>
        <w:t xml:space="preserve"> </w:t>
      </w:r>
      <w:r w:rsidR="00B02D04" w:rsidRPr="007F5A93">
        <w:rPr>
          <w:rFonts w:ascii="Times New Roman" w:eastAsia="Times New Roman" w:hAnsi="Times New Roman" w:cs="Times New Roman"/>
          <w:sz w:val="24"/>
          <w:szCs w:val="24"/>
          <w:lang w:eastAsia="hr-HR"/>
        </w:rPr>
        <w:t xml:space="preserve">Hrvatska narodna banka </w:t>
      </w:r>
      <w:r w:rsidRPr="007F5A93">
        <w:rPr>
          <w:rFonts w:ascii="Times New Roman" w:eastAsia="Times New Roman" w:hAnsi="Times New Roman" w:cs="Times New Roman"/>
          <w:sz w:val="24"/>
          <w:szCs w:val="24"/>
          <w:lang w:eastAsia="hr-HR"/>
        </w:rPr>
        <w:t xml:space="preserve">procjenjuje </w:t>
      </w:r>
      <w:r w:rsidR="00B02D04" w:rsidRPr="007F5A93">
        <w:rPr>
          <w:rFonts w:ascii="Times New Roman" w:eastAsia="Times New Roman" w:hAnsi="Times New Roman" w:cs="Times New Roman"/>
          <w:sz w:val="24"/>
          <w:szCs w:val="24"/>
          <w:lang w:eastAsia="hr-HR"/>
        </w:rPr>
        <w:t xml:space="preserve">mogućnost dobrog i razboritog upravljanja predloženog stjecatelja, a posebno </w:t>
      </w:r>
      <w:r w:rsidR="00EA62CC" w:rsidRPr="007F5A93">
        <w:rPr>
          <w:rFonts w:ascii="Times New Roman" w:eastAsia="Times New Roman" w:hAnsi="Times New Roman" w:cs="Times New Roman"/>
          <w:sz w:val="24"/>
          <w:szCs w:val="24"/>
          <w:lang w:eastAsia="hr-HR"/>
        </w:rPr>
        <w:t>rizicima</w:t>
      </w:r>
      <w:r w:rsidR="00B02D04" w:rsidRPr="007F5A93">
        <w:rPr>
          <w:rFonts w:ascii="Times New Roman" w:eastAsia="Times New Roman" w:hAnsi="Times New Roman" w:cs="Times New Roman"/>
          <w:sz w:val="24"/>
          <w:szCs w:val="24"/>
          <w:lang w:eastAsia="hr-HR"/>
        </w:rPr>
        <w:t xml:space="preserve"> kojima je predloženi stjecatelj izložen ili bi mogao biti izložen nakon predloženog stjecanja</w:t>
      </w:r>
      <w:r w:rsidR="0042050D" w:rsidRPr="007F5A93">
        <w:rPr>
          <w:rFonts w:ascii="Times New Roman" w:eastAsia="Times New Roman" w:hAnsi="Times New Roman" w:cs="Times New Roman"/>
          <w:sz w:val="24"/>
          <w:szCs w:val="24"/>
          <w:lang w:eastAsia="hr-HR"/>
        </w:rPr>
        <w:t>.</w:t>
      </w:r>
    </w:p>
    <w:p w14:paraId="08CDCCBC" w14:textId="77777777" w:rsidR="00CB09DA" w:rsidRPr="007F5A93" w:rsidRDefault="00CB09DA" w:rsidP="00054C3C">
      <w:pPr>
        <w:spacing w:after="0" w:line="240" w:lineRule="auto"/>
        <w:jc w:val="both"/>
        <w:rPr>
          <w:rFonts w:ascii="Times New Roman" w:eastAsia="Times New Roman" w:hAnsi="Times New Roman" w:cs="Times New Roman"/>
          <w:sz w:val="24"/>
          <w:szCs w:val="24"/>
          <w:lang w:eastAsia="hr-HR"/>
        </w:rPr>
      </w:pPr>
    </w:p>
    <w:p w14:paraId="7993B344" w14:textId="3F78652A" w:rsidR="00927717" w:rsidRPr="007F5A93" w:rsidRDefault="0042050D"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(2) Procjenu iz stavka </w:t>
      </w:r>
      <w:r w:rsidR="00631A11" w:rsidRPr="007F5A93">
        <w:rPr>
          <w:rFonts w:ascii="Times New Roman" w:eastAsia="Times New Roman" w:hAnsi="Times New Roman" w:cs="Times New Roman"/>
          <w:sz w:val="24"/>
          <w:szCs w:val="24"/>
          <w:lang w:eastAsia="hr-HR"/>
        </w:rPr>
        <w:t>1. ovoga članka Hrvatska narodna banka provodi</w:t>
      </w:r>
      <w:r w:rsidR="00B02D04" w:rsidRPr="007F5A93">
        <w:rPr>
          <w:rFonts w:ascii="Times New Roman" w:eastAsia="Times New Roman" w:hAnsi="Times New Roman" w:cs="Times New Roman"/>
          <w:sz w:val="24"/>
          <w:szCs w:val="24"/>
          <w:lang w:eastAsia="hr-HR"/>
        </w:rPr>
        <w:t xml:space="preserve"> u skladu sa sljedećim kriterijima:</w:t>
      </w:r>
    </w:p>
    <w:p w14:paraId="32513CA1" w14:textId="685D193F"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mogućnostima </w:t>
      </w:r>
      <w:r w:rsidR="00B02D04" w:rsidRPr="007F5A93">
        <w:rPr>
          <w:rFonts w:ascii="Times New Roman" w:eastAsia="Times New Roman" w:hAnsi="Times New Roman" w:cs="Times New Roman"/>
          <w:sz w:val="24"/>
          <w:szCs w:val="24"/>
          <w:lang w:eastAsia="hr-HR"/>
        </w:rPr>
        <w:t>predloženog stjecatelja</w:t>
      </w:r>
      <w:r w:rsidRPr="007F5A93">
        <w:rPr>
          <w:rFonts w:ascii="Times New Roman" w:eastAsia="Times New Roman" w:hAnsi="Times New Roman" w:cs="Times New Roman"/>
          <w:sz w:val="24"/>
          <w:szCs w:val="24"/>
          <w:lang w:eastAsia="hr-HR"/>
        </w:rPr>
        <w:t xml:space="preserve"> da se pridržava, odnosno nastavi pridržavati odredbi ovoga Zakona i Uredbe (EU) br. 575/2013 i kada je primjenjivo ostalih propisa </w:t>
      </w:r>
      <w:r w:rsidR="00D17D85" w:rsidRPr="007F5A93">
        <w:rPr>
          <w:rFonts w:ascii="Times New Roman" w:eastAsia="Times New Roman" w:hAnsi="Times New Roman" w:cs="Times New Roman"/>
          <w:sz w:val="24"/>
          <w:szCs w:val="24"/>
          <w:lang w:eastAsia="hr-HR"/>
        </w:rPr>
        <w:t xml:space="preserve">Republike Hrvatske ili </w:t>
      </w:r>
      <w:r w:rsidRPr="007F5A93">
        <w:rPr>
          <w:rFonts w:ascii="Times New Roman" w:eastAsia="Times New Roman" w:hAnsi="Times New Roman" w:cs="Times New Roman"/>
          <w:sz w:val="24"/>
          <w:szCs w:val="24"/>
          <w:lang w:eastAsia="hr-HR"/>
        </w:rPr>
        <w:t>Europske unije i</w:t>
      </w:r>
    </w:p>
    <w:p w14:paraId="718FA8F4" w14:textId="569E6C50"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postoje li opravdani razlozi za sumnju, u skladu s propisima o sprječavanju pranja novca i financiranja terorizma, da se u vezi s predmetnim stjecanjem provodi</w:t>
      </w:r>
      <w:r w:rsidR="00F60BD4" w:rsidRPr="007F5A93">
        <w:rPr>
          <w:rFonts w:ascii="Times New Roman" w:eastAsia="Times New Roman" w:hAnsi="Times New Roman" w:cs="Times New Roman"/>
          <w:sz w:val="24"/>
          <w:szCs w:val="24"/>
          <w:lang w:eastAsia="hr-HR"/>
        </w:rPr>
        <w:t>, da je provedeno</w:t>
      </w:r>
      <w:r w:rsidRPr="007F5A93">
        <w:rPr>
          <w:rFonts w:ascii="Times New Roman" w:eastAsia="Times New Roman" w:hAnsi="Times New Roman" w:cs="Times New Roman"/>
          <w:sz w:val="24"/>
          <w:szCs w:val="24"/>
          <w:lang w:eastAsia="hr-HR"/>
        </w:rPr>
        <w:t xml:space="preserve"> ili </w:t>
      </w:r>
      <w:r w:rsidR="00F60BD4" w:rsidRPr="007F5A93">
        <w:rPr>
          <w:rFonts w:ascii="Times New Roman" w:eastAsia="Times New Roman" w:hAnsi="Times New Roman" w:cs="Times New Roman"/>
          <w:sz w:val="24"/>
          <w:szCs w:val="24"/>
          <w:lang w:eastAsia="hr-HR"/>
        </w:rPr>
        <w:t xml:space="preserve">se </w:t>
      </w:r>
      <w:r w:rsidRPr="007F5A93">
        <w:rPr>
          <w:rFonts w:ascii="Times New Roman" w:eastAsia="Times New Roman" w:hAnsi="Times New Roman" w:cs="Times New Roman"/>
          <w:sz w:val="24"/>
          <w:szCs w:val="24"/>
          <w:lang w:eastAsia="hr-HR"/>
        </w:rPr>
        <w:t>pokušava provesti pranje novca ili financiranje terorizma, ili da predmetno stjecanje može povećati rizik od provođenja pranja novca i financiranja terorizma.</w:t>
      </w:r>
    </w:p>
    <w:p w14:paraId="4A52D2F4" w14:textId="77777777" w:rsidR="00153778" w:rsidRPr="007F5A93" w:rsidRDefault="00153778" w:rsidP="00054C3C">
      <w:pPr>
        <w:spacing w:after="0" w:line="240" w:lineRule="auto"/>
        <w:jc w:val="both"/>
        <w:rPr>
          <w:rFonts w:ascii="Times New Roman" w:eastAsia="Times New Roman" w:hAnsi="Times New Roman" w:cs="Times New Roman"/>
          <w:sz w:val="24"/>
          <w:szCs w:val="24"/>
          <w:lang w:eastAsia="hr-HR"/>
        </w:rPr>
      </w:pPr>
      <w:bookmarkStart w:id="208" w:name="_Hlk149212496"/>
    </w:p>
    <w:p w14:paraId="2F5188E2" w14:textId="4F1BCA9C"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631A11" w:rsidRPr="007F5A93">
        <w:rPr>
          <w:rFonts w:ascii="Times New Roman" w:eastAsia="Times New Roman" w:hAnsi="Times New Roman" w:cs="Times New Roman"/>
          <w:sz w:val="24"/>
          <w:szCs w:val="24"/>
          <w:lang w:eastAsia="hr-HR"/>
        </w:rPr>
        <w:t>3</w:t>
      </w:r>
      <w:r w:rsidRPr="007F5A93">
        <w:rPr>
          <w:rFonts w:ascii="Times New Roman" w:eastAsia="Times New Roman" w:hAnsi="Times New Roman" w:cs="Times New Roman"/>
          <w:sz w:val="24"/>
          <w:szCs w:val="24"/>
          <w:lang w:eastAsia="hr-HR"/>
        </w:rPr>
        <w:t xml:space="preserve">) Pri procjeni kriterija iz stavka </w:t>
      </w:r>
      <w:r w:rsidR="00631A11" w:rsidRPr="007F5A93">
        <w:rPr>
          <w:rFonts w:ascii="Times New Roman" w:eastAsia="Times New Roman" w:hAnsi="Times New Roman" w:cs="Times New Roman"/>
          <w:sz w:val="24"/>
          <w:szCs w:val="24"/>
          <w:lang w:eastAsia="hr-HR"/>
        </w:rPr>
        <w:t>2</w:t>
      </w:r>
      <w:r w:rsidRPr="007F5A93">
        <w:rPr>
          <w:rFonts w:ascii="Times New Roman" w:eastAsia="Times New Roman" w:hAnsi="Times New Roman" w:cs="Times New Roman"/>
          <w:sz w:val="24"/>
          <w:szCs w:val="24"/>
          <w:lang w:eastAsia="hr-HR"/>
        </w:rPr>
        <w:t>. točke 2. ovog</w:t>
      </w:r>
      <w:r w:rsidR="00396AFB" w:rsidRPr="007F5A93">
        <w:rPr>
          <w:rFonts w:ascii="Times New Roman" w:eastAsia="Times New Roman" w:hAnsi="Times New Roman" w:cs="Times New Roman"/>
          <w:sz w:val="24"/>
          <w:szCs w:val="24"/>
          <w:lang w:eastAsia="hr-HR"/>
        </w:rPr>
        <w:t>a</w:t>
      </w:r>
      <w:r w:rsidRPr="007F5A93">
        <w:rPr>
          <w:rFonts w:ascii="Times New Roman" w:eastAsia="Times New Roman" w:hAnsi="Times New Roman" w:cs="Times New Roman"/>
          <w:sz w:val="24"/>
          <w:szCs w:val="24"/>
          <w:lang w:eastAsia="hr-HR"/>
        </w:rPr>
        <w:t xml:space="preserve"> članka Hrvatska narodna banka </w:t>
      </w:r>
      <w:r w:rsidR="0066710F" w:rsidRPr="007F5A93">
        <w:rPr>
          <w:rFonts w:ascii="Times New Roman" w:eastAsia="Times New Roman" w:hAnsi="Times New Roman" w:cs="Times New Roman"/>
          <w:sz w:val="24"/>
          <w:szCs w:val="24"/>
          <w:lang w:eastAsia="hr-HR"/>
        </w:rPr>
        <w:t>zatražiti će mišljenje</w:t>
      </w:r>
      <w:r w:rsidRPr="007F5A93">
        <w:rPr>
          <w:rFonts w:ascii="Times New Roman" w:eastAsia="Times New Roman" w:hAnsi="Times New Roman" w:cs="Times New Roman"/>
          <w:sz w:val="24"/>
          <w:szCs w:val="24"/>
          <w:lang w:eastAsia="hr-HR"/>
        </w:rPr>
        <w:t xml:space="preserve"> </w:t>
      </w:r>
      <w:r w:rsidR="0066710F" w:rsidRPr="007F5A93">
        <w:rPr>
          <w:rFonts w:ascii="Times New Roman" w:eastAsia="Times New Roman" w:hAnsi="Times New Roman" w:cs="Times New Roman"/>
          <w:sz w:val="24"/>
          <w:szCs w:val="24"/>
          <w:lang w:eastAsia="hr-HR"/>
        </w:rPr>
        <w:t xml:space="preserve">nadležnog nadzornog tijela </w:t>
      </w:r>
      <w:r w:rsidRPr="007F5A93">
        <w:rPr>
          <w:rFonts w:ascii="Times New Roman" w:eastAsia="Times New Roman" w:hAnsi="Times New Roman" w:cs="Times New Roman"/>
          <w:sz w:val="24"/>
          <w:szCs w:val="24"/>
          <w:lang w:eastAsia="hr-HR"/>
        </w:rPr>
        <w:t>za provedbu nadzora u području sprječavanja pranja novca i financiranja terorizma</w:t>
      </w:r>
      <w:r w:rsidR="00396AFB" w:rsidRPr="007F5A93">
        <w:rPr>
          <w:rFonts w:ascii="Times New Roman" w:eastAsia="Times New Roman" w:hAnsi="Times New Roman" w:cs="Times New Roman"/>
          <w:sz w:val="24"/>
          <w:szCs w:val="24"/>
          <w:lang w:eastAsia="hr-HR"/>
        </w:rPr>
        <w:t>.</w:t>
      </w:r>
    </w:p>
    <w:p w14:paraId="04BC50FD" w14:textId="77777777" w:rsidR="00153778" w:rsidRPr="007F5A93" w:rsidRDefault="00153778" w:rsidP="00054C3C">
      <w:pPr>
        <w:spacing w:after="0" w:line="240" w:lineRule="auto"/>
        <w:jc w:val="both"/>
        <w:rPr>
          <w:rFonts w:ascii="Times New Roman" w:eastAsia="Times New Roman" w:hAnsi="Times New Roman" w:cs="Times New Roman"/>
          <w:sz w:val="24"/>
          <w:szCs w:val="24"/>
          <w:lang w:eastAsia="hr-HR"/>
        </w:rPr>
      </w:pPr>
    </w:p>
    <w:p w14:paraId="65FD23D6" w14:textId="0B18F5E6"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631A11" w:rsidRPr="007F5A93">
        <w:rPr>
          <w:rFonts w:ascii="Times New Roman" w:eastAsia="Times New Roman" w:hAnsi="Times New Roman" w:cs="Times New Roman"/>
          <w:sz w:val="24"/>
          <w:szCs w:val="24"/>
          <w:lang w:eastAsia="hr-HR"/>
        </w:rPr>
        <w:t>4</w:t>
      </w:r>
      <w:r w:rsidRPr="007F5A93">
        <w:rPr>
          <w:rFonts w:ascii="Times New Roman" w:eastAsia="Times New Roman" w:hAnsi="Times New Roman" w:cs="Times New Roman"/>
          <w:sz w:val="24"/>
          <w:szCs w:val="24"/>
          <w:lang w:eastAsia="hr-HR"/>
        </w:rPr>
        <w:t xml:space="preserve">) </w:t>
      </w:r>
      <w:r w:rsidR="00CD741B" w:rsidRPr="007F5A93">
        <w:rPr>
          <w:rFonts w:ascii="Times New Roman" w:eastAsia="Times New Roman" w:hAnsi="Times New Roman" w:cs="Times New Roman"/>
          <w:sz w:val="24"/>
          <w:szCs w:val="24"/>
          <w:lang w:eastAsia="hr-HR"/>
        </w:rPr>
        <w:t>Hrvatska narodna banka donijeti će odluku da se protivi predloženom stjecanju</w:t>
      </w:r>
      <w:r w:rsidRPr="007F5A93">
        <w:rPr>
          <w:rFonts w:ascii="Times New Roman" w:eastAsia="Times New Roman" w:hAnsi="Times New Roman" w:cs="Times New Roman"/>
          <w:sz w:val="24"/>
          <w:szCs w:val="24"/>
          <w:lang w:eastAsia="hr-HR"/>
        </w:rPr>
        <w:t xml:space="preserve"> ako </w:t>
      </w:r>
      <w:r w:rsidR="0066710F" w:rsidRPr="007F5A93">
        <w:rPr>
          <w:rFonts w:ascii="Times New Roman" w:eastAsia="Times New Roman" w:hAnsi="Times New Roman" w:cs="Times New Roman"/>
          <w:sz w:val="24"/>
          <w:szCs w:val="24"/>
          <w:lang w:eastAsia="hr-HR"/>
        </w:rPr>
        <w:t xml:space="preserve">na temelju kriterija iz stavka </w:t>
      </w:r>
      <w:r w:rsidR="00631A11" w:rsidRPr="007F5A93">
        <w:rPr>
          <w:rFonts w:ascii="Times New Roman" w:eastAsia="Times New Roman" w:hAnsi="Times New Roman" w:cs="Times New Roman"/>
          <w:sz w:val="24"/>
          <w:szCs w:val="24"/>
          <w:lang w:eastAsia="hr-HR"/>
        </w:rPr>
        <w:t>2</w:t>
      </w:r>
      <w:r w:rsidR="0066710F" w:rsidRPr="007F5A93">
        <w:rPr>
          <w:rFonts w:ascii="Times New Roman" w:eastAsia="Times New Roman" w:hAnsi="Times New Roman" w:cs="Times New Roman"/>
          <w:sz w:val="24"/>
          <w:szCs w:val="24"/>
          <w:lang w:eastAsia="hr-HR"/>
        </w:rPr>
        <w:t xml:space="preserve">. ovoga članka </w:t>
      </w:r>
      <w:r w:rsidRPr="007F5A93">
        <w:rPr>
          <w:rFonts w:ascii="Times New Roman" w:eastAsia="Times New Roman" w:hAnsi="Times New Roman" w:cs="Times New Roman"/>
          <w:sz w:val="24"/>
          <w:szCs w:val="24"/>
          <w:lang w:eastAsia="hr-HR"/>
        </w:rPr>
        <w:t xml:space="preserve">ocijeni da </w:t>
      </w:r>
      <w:r w:rsidR="00CD741B" w:rsidRPr="007F5A93">
        <w:rPr>
          <w:rFonts w:ascii="Times New Roman" w:eastAsia="Times New Roman" w:hAnsi="Times New Roman" w:cs="Times New Roman"/>
          <w:sz w:val="24"/>
          <w:szCs w:val="24"/>
          <w:lang w:eastAsia="hr-HR"/>
        </w:rPr>
        <w:t>predloženi stjecatelj neće biti u mogućnosti dobro i razborito upravljati, a</w:t>
      </w:r>
      <w:r w:rsidR="004A31A6" w:rsidRPr="007F5A93">
        <w:rPr>
          <w:rFonts w:ascii="Times New Roman" w:eastAsia="Times New Roman" w:hAnsi="Times New Roman" w:cs="Times New Roman"/>
          <w:sz w:val="24"/>
          <w:szCs w:val="24"/>
          <w:lang w:eastAsia="hr-HR"/>
        </w:rPr>
        <w:t xml:space="preserve"> osobito</w:t>
      </w:r>
      <w:r w:rsidR="00CD741B" w:rsidRPr="007F5A93">
        <w:rPr>
          <w:rFonts w:ascii="Times New Roman" w:eastAsia="Times New Roman" w:hAnsi="Times New Roman" w:cs="Times New Roman"/>
          <w:sz w:val="24"/>
          <w:szCs w:val="24"/>
          <w:lang w:eastAsia="hr-HR"/>
        </w:rPr>
        <w:t xml:space="preserve"> rizi</w:t>
      </w:r>
      <w:r w:rsidR="004A31A6" w:rsidRPr="007F5A93">
        <w:rPr>
          <w:rFonts w:ascii="Times New Roman" w:eastAsia="Times New Roman" w:hAnsi="Times New Roman" w:cs="Times New Roman"/>
          <w:sz w:val="24"/>
          <w:szCs w:val="24"/>
          <w:lang w:eastAsia="hr-HR"/>
        </w:rPr>
        <w:t xml:space="preserve">cima </w:t>
      </w:r>
      <w:r w:rsidR="00CD741B" w:rsidRPr="007F5A93">
        <w:rPr>
          <w:rFonts w:ascii="Times New Roman" w:eastAsia="Times New Roman" w:hAnsi="Times New Roman" w:cs="Times New Roman"/>
          <w:sz w:val="24"/>
          <w:szCs w:val="24"/>
          <w:lang w:eastAsia="hr-HR"/>
        </w:rPr>
        <w:t xml:space="preserve">kojima je predloženi stjecatelj izložen ili bi mogao biti izložen nakon predloženog stjecanja </w:t>
      </w:r>
      <w:r w:rsidRPr="007F5A93">
        <w:rPr>
          <w:rFonts w:ascii="Times New Roman" w:eastAsia="Times New Roman" w:hAnsi="Times New Roman" w:cs="Times New Roman"/>
          <w:sz w:val="24"/>
          <w:szCs w:val="24"/>
          <w:lang w:eastAsia="hr-HR"/>
        </w:rPr>
        <w:t xml:space="preserve">ili ako </w:t>
      </w:r>
      <w:r w:rsidR="004A31A6" w:rsidRPr="007F5A93">
        <w:rPr>
          <w:rFonts w:ascii="Times New Roman" w:eastAsia="Times New Roman" w:hAnsi="Times New Roman" w:cs="Times New Roman"/>
          <w:sz w:val="24"/>
          <w:szCs w:val="24"/>
          <w:lang w:eastAsia="hr-HR"/>
        </w:rPr>
        <w:t>obavijest o predloženom stjecanju</w:t>
      </w:r>
      <w:r w:rsidR="007F0976">
        <w:rPr>
          <w:rFonts w:ascii="Times New Roman" w:eastAsia="Times New Roman" w:hAnsi="Times New Roman" w:cs="Times New Roman"/>
          <w:sz w:val="24"/>
          <w:szCs w:val="24"/>
          <w:lang w:eastAsia="hr-HR"/>
        </w:rPr>
        <w:t xml:space="preserve"> nije dopunjena</w:t>
      </w:r>
      <w:r w:rsidRPr="007F5A93">
        <w:rPr>
          <w:rFonts w:ascii="Times New Roman" w:eastAsia="Times New Roman" w:hAnsi="Times New Roman" w:cs="Times New Roman"/>
          <w:sz w:val="24"/>
          <w:szCs w:val="24"/>
          <w:lang w:eastAsia="hr-HR"/>
        </w:rPr>
        <w:t xml:space="preserve"> niti nakon poziva za nadopunu </w:t>
      </w:r>
      <w:r w:rsidR="00520604" w:rsidRPr="007F5A93">
        <w:rPr>
          <w:rFonts w:ascii="Times New Roman" w:eastAsia="Times New Roman" w:hAnsi="Times New Roman" w:cs="Times New Roman"/>
          <w:sz w:val="24"/>
          <w:szCs w:val="24"/>
          <w:lang w:eastAsia="hr-HR"/>
        </w:rPr>
        <w:t xml:space="preserve">obavijesti </w:t>
      </w:r>
      <w:r w:rsidRPr="007F5A93">
        <w:rPr>
          <w:rFonts w:ascii="Times New Roman" w:eastAsia="Times New Roman" w:hAnsi="Times New Roman" w:cs="Times New Roman"/>
          <w:sz w:val="24"/>
          <w:szCs w:val="24"/>
          <w:lang w:eastAsia="hr-HR"/>
        </w:rPr>
        <w:t xml:space="preserve">iz članka </w:t>
      </w:r>
      <w:r w:rsidR="00F60BD4" w:rsidRPr="007F5A93">
        <w:rPr>
          <w:rFonts w:ascii="Times New Roman" w:eastAsia="Times New Roman" w:hAnsi="Times New Roman" w:cs="Times New Roman"/>
          <w:sz w:val="24"/>
          <w:szCs w:val="24"/>
          <w:lang w:eastAsia="hr-HR"/>
        </w:rPr>
        <w:t>29</w:t>
      </w:r>
      <w:r w:rsidR="00D176A0" w:rsidRPr="007F5A93">
        <w:rPr>
          <w:rFonts w:ascii="Times New Roman" w:eastAsia="Times New Roman" w:hAnsi="Times New Roman" w:cs="Times New Roman"/>
          <w:sz w:val="24"/>
          <w:szCs w:val="24"/>
          <w:lang w:eastAsia="hr-HR"/>
        </w:rPr>
        <w:t>1</w:t>
      </w:r>
      <w:r w:rsidRPr="007F5A93">
        <w:rPr>
          <w:rFonts w:ascii="Times New Roman" w:eastAsia="Times New Roman" w:hAnsi="Times New Roman" w:cs="Times New Roman"/>
          <w:sz w:val="24"/>
          <w:szCs w:val="24"/>
          <w:lang w:eastAsia="hr-HR"/>
        </w:rPr>
        <w:t xml:space="preserve">. stavka </w:t>
      </w:r>
      <w:r w:rsidR="00F60BD4" w:rsidRPr="007F5A93">
        <w:rPr>
          <w:rFonts w:ascii="Times New Roman" w:eastAsia="Times New Roman" w:hAnsi="Times New Roman" w:cs="Times New Roman"/>
          <w:sz w:val="24"/>
          <w:szCs w:val="24"/>
          <w:lang w:eastAsia="hr-HR"/>
        </w:rPr>
        <w:t>9</w:t>
      </w:r>
      <w:r w:rsidRPr="007F5A93">
        <w:rPr>
          <w:rFonts w:ascii="Times New Roman" w:eastAsia="Times New Roman" w:hAnsi="Times New Roman" w:cs="Times New Roman"/>
          <w:sz w:val="24"/>
          <w:szCs w:val="24"/>
          <w:lang w:eastAsia="hr-HR"/>
        </w:rPr>
        <w:t>. ovog</w:t>
      </w:r>
      <w:r w:rsidR="00C41FCC" w:rsidRPr="007F5A93">
        <w:rPr>
          <w:rFonts w:ascii="Times New Roman" w:eastAsia="Times New Roman" w:hAnsi="Times New Roman" w:cs="Times New Roman"/>
          <w:sz w:val="24"/>
          <w:szCs w:val="24"/>
          <w:lang w:eastAsia="hr-HR"/>
        </w:rPr>
        <w:t>a</w:t>
      </w:r>
      <w:r w:rsidRPr="007F5A93">
        <w:rPr>
          <w:rFonts w:ascii="Times New Roman" w:eastAsia="Times New Roman" w:hAnsi="Times New Roman" w:cs="Times New Roman"/>
          <w:sz w:val="24"/>
          <w:szCs w:val="24"/>
          <w:lang w:eastAsia="hr-HR"/>
        </w:rPr>
        <w:t xml:space="preserve"> Zakona.</w:t>
      </w:r>
    </w:p>
    <w:p w14:paraId="45EAC880" w14:textId="77777777" w:rsidR="00153778" w:rsidRPr="007F5A93" w:rsidRDefault="00153778" w:rsidP="00054C3C">
      <w:pPr>
        <w:spacing w:after="0" w:line="240" w:lineRule="auto"/>
        <w:jc w:val="both"/>
        <w:rPr>
          <w:rFonts w:ascii="Times New Roman" w:eastAsia="Times New Roman" w:hAnsi="Times New Roman" w:cs="Times New Roman"/>
          <w:sz w:val="24"/>
          <w:szCs w:val="24"/>
          <w:lang w:eastAsia="hr-HR"/>
        </w:rPr>
      </w:pPr>
    </w:p>
    <w:p w14:paraId="3B54AB80" w14:textId="6F55C837"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631A11" w:rsidRPr="007F5A93">
        <w:rPr>
          <w:rFonts w:ascii="Times New Roman" w:eastAsia="Times New Roman" w:hAnsi="Times New Roman" w:cs="Times New Roman"/>
          <w:sz w:val="24"/>
          <w:szCs w:val="24"/>
          <w:lang w:eastAsia="hr-HR"/>
        </w:rPr>
        <w:t>5</w:t>
      </w:r>
      <w:r w:rsidRPr="007F5A93">
        <w:rPr>
          <w:rFonts w:ascii="Times New Roman" w:eastAsia="Times New Roman" w:hAnsi="Times New Roman" w:cs="Times New Roman"/>
          <w:sz w:val="24"/>
          <w:szCs w:val="24"/>
          <w:lang w:eastAsia="hr-HR"/>
        </w:rPr>
        <w:t xml:space="preserve">) Pri </w:t>
      </w:r>
      <w:r w:rsidR="004A31A6" w:rsidRPr="007F5A93">
        <w:rPr>
          <w:rFonts w:ascii="Times New Roman" w:eastAsia="Times New Roman" w:hAnsi="Times New Roman" w:cs="Times New Roman"/>
          <w:sz w:val="24"/>
          <w:szCs w:val="24"/>
          <w:lang w:eastAsia="hr-HR"/>
        </w:rPr>
        <w:t xml:space="preserve">procjeni kriterija iz stavka </w:t>
      </w:r>
      <w:r w:rsidR="00631A11" w:rsidRPr="007F5A93">
        <w:rPr>
          <w:rFonts w:ascii="Times New Roman" w:eastAsia="Times New Roman" w:hAnsi="Times New Roman" w:cs="Times New Roman"/>
          <w:sz w:val="24"/>
          <w:szCs w:val="24"/>
          <w:lang w:eastAsia="hr-HR"/>
        </w:rPr>
        <w:t>2</w:t>
      </w:r>
      <w:r w:rsidR="004A31A6" w:rsidRPr="007F5A93">
        <w:rPr>
          <w:rFonts w:ascii="Times New Roman" w:eastAsia="Times New Roman" w:hAnsi="Times New Roman" w:cs="Times New Roman"/>
          <w:sz w:val="24"/>
          <w:szCs w:val="24"/>
          <w:lang w:eastAsia="hr-HR"/>
        </w:rPr>
        <w:t xml:space="preserve">. točke </w:t>
      </w:r>
      <w:r w:rsidR="0066710F" w:rsidRPr="007F5A93">
        <w:rPr>
          <w:rFonts w:ascii="Times New Roman" w:eastAsia="Times New Roman" w:hAnsi="Times New Roman" w:cs="Times New Roman"/>
          <w:sz w:val="24"/>
          <w:szCs w:val="24"/>
          <w:lang w:eastAsia="hr-HR"/>
        </w:rPr>
        <w:t>2</w:t>
      </w:r>
      <w:r w:rsidR="004A31A6" w:rsidRPr="007F5A93">
        <w:rPr>
          <w:rFonts w:ascii="Times New Roman" w:eastAsia="Times New Roman" w:hAnsi="Times New Roman" w:cs="Times New Roman"/>
          <w:sz w:val="24"/>
          <w:szCs w:val="24"/>
          <w:lang w:eastAsia="hr-HR"/>
        </w:rPr>
        <w:t xml:space="preserve">. ovoga članka Hrvatska narodna banka </w:t>
      </w:r>
      <w:r w:rsidRPr="007F5A93">
        <w:rPr>
          <w:rFonts w:ascii="Times New Roman" w:eastAsia="Times New Roman" w:hAnsi="Times New Roman" w:cs="Times New Roman"/>
          <w:sz w:val="24"/>
          <w:szCs w:val="24"/>
          <w:lang w:eastAsia="hr-HR"/>
        </w:rPr>
        <w:t xml:space="preserve">uzima u obzir negativno mišljenje koje </w:t>
      </w:r>
      <w:r w:rsidR="00631A11" w:rsidRPr="007F5A93">
        <w:rPr>
          <w:rFonts w:ascii="Times New Roman" w:eastAsia="Times New Roman" w:hAnsi="Times New Roman" w:cs="Times New Roman"/>
          <w:sz w:val="24"/>
          <w:szCs w:val="24"/>
          <w:lang w:eastAsia="hr-HR"/>
        </w:rPr>
        <w:t xml:space="preserve">joj </w:t>
      </w:r>
      <w:r w:rsidRPr="007F5A93">
        <w:rPr>
          <w:rFonts w:ascii="Times New Roman" w:eastAsia="Times New Roman" w:hAnsi="Times New Roman" w:cs="Times New Roman"/>
          <w:sz w:val="24"/>
          <w:szCs w:val="24"/>
          <w:lang w:eastAsia="hr-HR"/>
        </w:rPr>
        <w:t xml:space="preserve">je u pisanom obliku </w:t>
      </w:r>
      <w:r w:rsidR="00631A11" w:rsidRPr="007F5A93">
        <w:rPr>
          <w:rFonts w:ascii="Times New Roman" w:eastAsia="Times New Roman" w:hAnsi="Times New Roman" w:cs="Times New Roman"/>
          <w:sz w:val="24"/>
          <w:szCs w:val="24"/>
          <w:lang w:eastAsia="hr-HR"/>
        </w:rPr>
        <w:t>dostavilo</w:t>
      </w:r>
      <w:r w:rsidRPr="007F5A93">
        <w:rPr>
          <w:rFonts w:ascii="Times New Roman" w:eastAsia="Times New Roman" w:hAnsi="Times New Roman" w:cs="Times New Roman"/>
          <w:sz w:val="24"/>
          <w:szCs w:val="24"/>
          <w:lang w:eastAsia="hr-HR"/>
        </w:rPr>
        <w:t xml:space="preserve"> nadležno nadzorno tijelo za provedbu nadzora u području sprječavanja pranja novca i financiranja terorizma</w:t>
      </w:r>
      <w:r w:rsidR="00631A11" w:rsidRP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w:t>
      </w:r>
      <w:r w:rsidR="004A31A6" w:rsidRPr="007F5A93">
        <w:rPr>
          <w:rFonts w:ascii="Times New Roman" w:eastAsia="Times New Roman" w:hAnsi="Times New Roman" w:cs="Times New Roman"/>
          <w:sz w:val="24"/>
          <w:szCs w:val="24"/>
          <w:lang w:eastAsia="hr-HR"/>
        </w:rPr>
        <w:t xml:space="preserve">a </w:t>
      </w:r>
      <w:r w:rsidRPr="007F5A93">
        <w:rPr>
          <w:rFonts w:ascii="Times New Roman" w:eastAsia="Times New Roman" w:hAnsi="Times New Roman" w:cs="Times New Roman"/>
          <w:sz w:val="24"/>
          <w:szCs w:val="24"/>
          <w:lang w:eastAsia="hr-HR"/>
        </w:rPr>
        <w:t xml:space="preserve">koje je </w:t>
      </w:r>
      <w:r w:rsidR="00631A11" w:rsidRPr="007F5A93">
        <w:rPr>
          <w:rFonts w:ascii="Times New Roman" w:eastAsia="Times New Roman" w:hAnsi="Times New Roman" w:cs="Times New Roman"/>
          <w:sz w:val="24"/>
          <w:szCs w:val="24"/>
          <w:lang w:eastAsia="hr-HR"/>
        </w:rPr>
        <w:t>Hrvatska narodna banka zaprimila</w:t>
      </w:r>
      <w:r w:rsidRPr="007F5A93">
        <w:rPr>
          <w:rFonts w:ascii="Times New Roman" w:eastAsia="Times New Roman" w:hAnsi="Times New Roman" w:cs="Times New Roman"/>
          <w:sz w:val="24"/>
          <w:szCs w:val="24"/>
          <w:lang w:eastAsia="hr-HR"/>
        </w:rPr>
        <w:t xml:space="preserve"> u roku od 30 radnih dana od dana kada je zatraženo mišljenje</w:t>
      </w:r>
      <w:r w:rsidR="0066710F" w:rsidRPr="007F5A93">
        <w:rPr>
          <w:rFonts w:ascii="Times New Roman" w:eastAsia="Times New Roman" w:hAnsi="Times New Roman" w:cs="Times New Roman"/>
          <w:sz w:val="24"/>
          <w:szCs w:val="24"/>
          <w:lang w:eastAsia="hr-HR"/>
        </w:rPr>
        <w:t>, te to mišljenje može biti osnova za donošenje odluke o protivljenju predloženom stjecanju</w:t>
      </w:r>
      <w:r w:rsidRPr="007F5A93">
        <w:rPr>
          <w:rFonts w:ascii="Times New Roman" w:eastAsia="Times New Roman" w:hAnsi="Times New Roman" w:cs="Times New Roman"/>
          <w:sz w:val="24"/>
          <w:szCs w:val="24"/>
          <w:lang w:eastAsia="hr-HR"/>
        </w:rPr>
        <w:t>.</w:t>
      </w:r>
    </w:p>
    <w:p w14:paraId="33415794" w14:textId="77777777" w:rsidR="00153778" w:rsidRPr="007F5A93" w:rsidRDefault="00153778" w:rsidP="00054C3C">
      <w:pPr>
        <w:spacing w:after="0" w:line="240" w:lineRule="auto"/>
        <w:jc w:val="both"/>
        <w:rPr>
          <w:rFonts w:ascii="Times New Roman" w:eastAsia="Times New Roman" w:hAnsi="Times New Roman" w:cs="Times New Roman"/>
          <w:sz w:val="24"/>
          <w:szCs w:val="24"/>
          <w:lang w:eastAsia="hr-HR"/>
        </w:rPr>
      </w:pPr>
    </w:p>
    <w:p w14:paraId="3A441069" w14:textId="1322DD37"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631A11" w:rsidRPr="007F5A93">
        <w:rPr>
          <w:rFonts w:ascii="Times New Roman" w:eastAsia="Times New Roman" w:hAnsi="Times New Roman" w:cs="Times New Roman"/>
          <w:sz w:val="24"/>
          <w:szCs w:val="24"/>
          <w:lang w:eastAsia="hr-HR"/>
        </w:rPr>
        <w:t>6</w:t>
      </w:r>
      <w:r w:rsidRPr="007F5A93">
        <w:rPr>
          <w:rFonts w:ascii="Times New Roman" w:eastAsia="Times New Roman" w:hAnsi="Times New Roman" w:cs="Times New Roman"/>
          <w:sz w:val="24"/>
          <w:szCs w:val="24"/>
          <w:lang w:eastAsia="hr-HR"/>
        </w:rPr>
        <w:t xml:space="preserve">) Pri </w:t>
      </w:r>
      <w:r w:rsidR="004862A3" w:rsidRPr="007F5A93">
        <w:rPr>
          <w:rFonts w:ascii="Times New Roman" w:eastAsia="Times New Roman" w:hAnsi="Times New Roman" w:cs="Times New Roman"/>
          <w:sz w:val="24"/>
          <w:szCs w:val="24"/>
          <w:lang w:eastAsia="hr-HR"/>
        </w:rPr>
        <w:t>procjeni obavijesti Hrvatska narodna banka</w:t>
      </w:r>
      <w:r w:rsidRPr="007F5A93">
        <w:rPr>
          <w:rFonts w:ascii="Times New Roman" w:eastAsia="Times New Roman" w:hAnsi="Times New Roman" w:cs="Times New Roman"/>
          <w:sz w:val="24"/>
          <w:szCs w:val="24"/>
          <w:lang w:eastAsia="hr-HR"/>
        </w:rPr>
        <w:t xml:space="preserve"> neće postavljati </w:t>
      </w:r>
      <w:r w:rsidR="004862A3" w:rsidRPr="007F5A93">
        <w:rPr>
          <w:rFonts w:ascii="Times New Roman" w:eastAsia="Times New Roman" w:hAnsi="Times New Roman" w:cs="Times New Roman"/>
          <w:sz w:val="24"/>
          <w:szCs w:val="24"/>
          <w:lang w:eastAsia="hr-HR"/>
        </w:rPr>
        <w:t xml:space="preserve">prethodne uvjete </w:t>
      </w:r>
      <w:r w:rsidRPr="007F5A93">
        <w:rPr>
          <w:rFonts w:ascii="Times New Roman" w:eastAsia="Times New Roman" w:hAnsi="Times New Roman" w:cs="Times New Roman"/>
          <w:sz w:val="24"/>
          <w:szCs w:val="24"/>
          <w:lang w:eastAsia="hr-HR"/>
        </w:rPr>
        <w:t xml:space="preserve">u vezi s visinom udjela koje stjecatelj namjerava steći niti će procjenjivati </w:t>
      </w:r>
      <w:r w:rsidR="004862A3" w:rsidRPr="007F5A93">
        <w:rPr>
          <w:rFonts w:ascii="Times New Roman" w:eastAsia="Times New Roman" w:hAnsi="Times New Roman" w:cs="Times New Roman"/>
          <w:sz w:val="24"/>
          <w:szCs w:val="24"/>
          <w:lang w:eastAsia="hr-HR"/>
        </w:rPr>
        <w:t>obavijest o predloženom stjecanju</w:t>
      </w:r>
      <w:r w:rsidRPr="007F5A93">
        <w:rPr>
          <w:rFonts w:ascii="Times New Roman" w:eastAsia="Times New Roman" w:hAnsi="Times New Roman" w:cs="Times New Roman"/>
          <w:sz w:val="24"/>
          <w:szCs w:val="24"/>
          <w:lang w:eastAsia="hr-HR"/>
        </w:rPr>
        <w:t xml:space="preserve"> s osnova ekonomskih potreba tržišta.</w:t>
      </w:r>
    </w:p>
    <w:p w14:paraId="11D72559" w14:textId="77777777" w:rsidR="00153778" w:rsidRPr="007F5A93" w:rsidRDefault="00153778" w:rsidP="00054C3C">
      <w:pPr>
        <w:spacing w:after="0" w:line="240" w:lineRule="auto"/>
        <w:jc w:val="both"/>
        <w:rPr>
          <w:rFonts w:ascii="Times New Roman" w:eastAsia="Times New Roman" w:hAnsi="Times New Roman" w:cs="Times New Roman"/>
          <w:sz w:val="24"/>
          <w:szCs w:val="24"/>
          <w:lang w:eastAsia="hr-HR"/>
        </w:rPr>
      </w:pPr>
    </w:p>
    <w:p w14:paraId="60366DD9" w14:textId="268A5135"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(7) Ako je Hrvatska narodna banka zaprimila </w:t>
      </w:r>
      <w:r w:rsidR="004440FD" w:rsidRPr="007F5A93">
        <w:rPr>
          <w:rFonts w:ascii="Times New Roman" w:eastAsia="Times New Roman" w:hAnsi="Times New Roman" w:cs="Times New Roman"/>
          <w:sz w:val="24"/>
          <w:szCs w:val="24"/>
          <w:lang w:eastAsia="hr-HR"/>
        </w:rPr>
        <w:t>dvije ili više obavijesti</w:t>
      </w:r>
      <w:r w:rsidRPr="007F5A93">
        <w:rPr>
          <w:rFonts w:ascii="Times New Roman" w:eastAsia="Times New Roman" w:hAnsi="Times New Roman" w:cs="Times New Roman"/>
          <w:sz w:val="24"/>
          <w:szCs w:val="24"/>
          <w:lang w:eastAsia="hr-HR"/>
        </w:rPr>
        <w:t xml:space="preserve"> </w:t>
      </w:r>
      <w:r w:rsidR="004440FD" w:rsidRPr="007F5A93">
        <w:rPr>
          <w:rFonts w:ascii="Times New Roman" w:eastAsia="Times New Roman" w:hAnsi="Times New Roman" w:cs="Times New Roman"/>
          <w:sz w:val="24"/>
          <w:szCs w:val="24"/>
          <w:lang w:eastAsia="hr-HR"/>
        </w:rPr>
        <w:t>o predloženom stjecanju</w:t>
      </w:r>
      <w:r w:rsidRPr="007F5A93">
        <w:rPr>
          <w:rFonts w:ascii="Times New Roman" w:eastAsia="Times New Roman" w:hAnsi="Times New Roman" w:cs="Times New Roman"/>
          <w:sz w:val="24"/>
          <w:szCs w:val="24"/>
          <w:lang w:eastAsia="hr-HR"/>
        </w:rPr>
        <w:t xml:space="preserve"> u istom subjektu, odnosit će se prema svim </w:t>
      </w:r>
      <w:r w:rsidR="004440FD" w:rsidRPr="007F5A93">
        <w:rPr>
          <w:rFonts w:ascii="Times New Roman" w:eastAsia="Times New Roman" w:hAnsi="Times New Roman" w:cs="Times New Roman"/>
          <w:sz w:val="24"/>
          <w:szCs w:val="24"/>
          <w:lang w:eastAsia="hr-HR"/>
        </w:rPr>
        <w:t xml:space="preserve">predloženim </w:t>
      </w:r>
      <w:r w:rsidRPr="007F5A93">
        <w:rPr>
          <w:rFonts w:ascii="Times New Roman" w:eastAsia="Times New Roman" w:hAnsi="Times New Roman" w:cs="Times New Roman"/>
          <w:sz w:val="24"/>
          <w:szCs w:val="24"/>
          <w:lang w:eastAsia="hr-HR"/>
        </w:rPr>
        <w:t xml:space="preserve">stjecateljima na </w:t>
      </w:r>
      <w:proofErr w:type="spellStart"/>
      <w:r w:rsidRPr="007F5A93">
        <w:rPr>
          <w:rFonts w:ascii="Times New Roman" w:eastAsia="Times New Roman" w:hAnsi="Times New Roman" w:cs="Times New Roman"/>
          <w:sz w:val="24"/>
          <w:szCs w:val="24"/>
          <w:lang w:eastAsia="hr-HR"/>
        </w:rPr>
        <w:t>nediskriminirajući</w:t>
      </w:r>
      <w:proofErr w:type="spellEnd"/>
      <w:r w:rsidRPr="007F5A93">
        <w:rPr>
          <w:rFonts w:ascii="Times New Roman" w:eastAsia="Times New Roman" w:hAnsi="Times New Roman" w:cs="Times New Roman"/>
          <w:sz w:val="24"/>
          <w:szCs w:val="24"/>
          <w:lang w:eastAsia="hr-HR"/>
        </w:rPr>
        <w:t xml:space="preserve"> način.</w:t>
      </w:r>
      <w:bookmarkEnd w:id="208"/>
    </w:p>
    <w:p w14:paraId="208358CE" w14:textId="14AB4DF8" w:rsidR="00C41FCC" w:rsidRPr="007F5A93" w:rsidRDefault="00C41FCC" w:rsidP="00054C3C">
      <w:pPr>
        <w:spacing w:after="0" w:line="240" w:lineRule="auto"/>
        <w:jc w:val="both"/>
        <w:rPr>
          <w:rFonts w:ascii="Times New Roman" w:eastAsia="Times New Roman" w:hAnsi="Times New Roman" w:cs="Times New Roman"/>
          <w:sz w:val="24"/>
          <w:szCs w:val="24"/>
          <w:lang w:eastAsia="hr-HR"/>
        </w:rPr>
      </w:pPr>
    </w:p>
    <w:p w14:paraId="2BBE5245" w14:textId="48EEE1D6" w:rsidR="00C41FCC" w:rsidRPr="007F5A93" w:rsidRDefault="00C41FCC"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A30642" w:rsidRPr="007F5A93">
        <w:rPr>
          <w:rFonts w:ascii="Times New Roman" w:eastAsia="Times New Roman" w:hAnsi="Times New Roman" w:cs="Times New Roman"/>
          <w:sz w:val="24"/>
          <w:szCs w:val="24"/>
          <w:lang w:eastAsia="hr-HR"/>
        </w:rPr>
        <w:t>8</w:t>
      </w:r>
      <w:r w:rsidRPr="007F5A93">
        <w:rPr>
          <w:rFonts w:ascii="Times New Roman" w:eastAsia="Times New Roman" w:hAnsi="Times New Roman" w:cs="Times New Roman"/>
          <w:sz w:val="24"/>
          <w:szCs w:val="24"/>
          <w:lang w:eastAsia="hr-HR"/>
        </w:rPr>
        <w:t xml:space="preserve">) Hrvatska narodna banka </w:t>
      </w:r>
      <w:proofErr w:type="spellStart"/>
      <w:r w:rsidRPr="007F5A93">
        <w:rPr>
          <w:rFonts w:ascii="Times New Roman" w:eastAsia="Times New Roman" w:hAnsi="Times New Roman" w:cs="Times New Roman"/>
          <w:sz w:val="24"/>
          <w:szCs w:val="24"/>
          <w:lang w:eastAsia="hr-HR"/>
        </w:rPr>
        <w:t>podzakonski</w:t>
      </w:r>
      <w:r w:rsidR="00663F54" w:rsidRPr="007F5A93">
        <w:rPr>
          <w:rFonts w:ascii="Times New Roman" w:eastAsia="Times New Roman" w:hAnsi="Times New Roman" w:cs="Times New Roman"/>
          <w:sz w:val="24"/>
          <w:szCs w:val="24"/>
          <w:lang w:eastAsia="hr-HR"/>
        </w:rPr>
        <w:t>m</w:t>
      </w:r>
      <w:proofErr w:type="spellEnd"/>
      <w:r w:rsidRPr="007F5A93">
        <w:rPr>
          <w:rFonts w:ascii="Times New Roman" w:eastAsia="Times New Roman" w:hAnsi="Times New Roman" w:cs="Times New Roman"/>
          <w:sz w:val="24"/>
          <w:szCs w:val="24"/>
          <w:lang w:eastAsia="hr-HR"/>
        </w:rPr>
        <w:t xml:space="preserve"> propis</w:t>
      </w:r>
      <w:r w:rsidR="00663F54" w:rsidRPr="007F5A93">
        <w:rPr>
          <w:rFonts w:ascii="Times New Roman" w:eastAsia="Times New Roman" w:hAnsi="Times New Roman" w:cs="Times New Roman"/>
          <w:sz w:val="24"/>
          <w:szCs w:val="24"/>
          <w:lang w:eastAsia="hr-HR"/>
        </w:rPr>
        <w:t>om</w:t>
      </w:r>
      <w:r w:rsidRPr="007F5A93">
        <w:rPr>
          <w:rFonts w:ascii="Times New Roman" w:eastAsia="Times New Roman" w:hAnsi="Times New Roman" w:cs="Times New Roman"/>
          <w:sz w:val="24"/>
          <w:szCs w:val="24"/>
          <w:lang w:eastAsia="hr-HR"/>
        </w:rPr>
        <w:t xml:space="preserve"> </w:t>
      </w:r>
      <w:r w:rsidR="00617DC7" w:rsidRPr="007F5A93">
        <w:rPr>
          <w:rFonts w:ascii="Times New Roman" w:eastAsia="Times New Roman" w:hAnsi="Times New Roman" w:cs="Times New Roman"/>
          <w:sz w:val="24"/>
          <w:szCs w:val="24"/>
          <w:lang w:eastAsia="hr-HR"/>
        </w:rPr>
        <w:t>detaljnije</w:t>
      </w:r>
      <w:r w:rsidRPr="007F5A93">
        <w:rPr>
          <w:rFonts w:ascii="Times New Roman" w:eastAsia="Times New Roman" w:hAnsi="Times New Roman" w:cs="Times New Roman"/>
          <w:sz w:val="24"/>
          <w:szCs w:val="24"/>
          <w:lang w:eastAsia="hr-HR"/>
        </w:rPr>
        <w:t xml:space="preserve"> uređuje:</w:t>
      </w:r>
    </w:p>
    <w:p w14:paraId="3F66DC69" w14:textId="4E87933E" w:rsidR="00C41FCC" w:rsidRPr="007F5A93" w:rsidRDefault="00C41FCC"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kriterije na temelju kojih procjenjuje </w:t>
      </w:r>
      <w:r w:rsidR="00CB09DA" w:rsidRPr="007F5A93">
        <w:rPr>
          <w:rFonts w:ascii="Times New Roman" w:eastAsia="Times New Roman" w:hAnsi="Times New Roman" w:cs="Times New Roman"/>
          <w:sz w:val="24"/>
          <w:szCs w:val="24"/>
          <w:lang w:eastAsia="hr-HR"/>
        </w:rPr>
        <w:t>obavijest o predloženom stjecanju</w:t>
      </w:r>
      <w:r w:rsidRPr="007F5A93">
        <w:rPr>
          <w:rFonts w:ascii="Times New Roman" w:eastAsia="Times New Roman" w:hAnsi="Times New Roman" w:cs="Times New Roman"/>
          <w:sz w:val="24"/>
          <w:szCs w:val="24"/>
          <w:lang w:eastAsia="hr-HR"/>
        </w:rPr>
        <w:t xml:space="preserve"> značajnog udjela</w:t>
      </w:r>
    </w:p>
    <w:p w14:paraId="68227C96" w14:textId="2E7D3ACC" w:rsidR="00C41FCC" w:rsidRPr="007F5A93" w:rsidRDefault="00C41FCC"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način podnošenja </w:t>
      </w:r>
      <w:r w:rsidR="00A30642" w:rsidRPr="007F5A93">
        <w:rPr>
          <w:rFonts w:ascii="Times New Roman" w:eastAsia="Times New Roman" w:hAnsi="Times New Roman" w:cs="Times New Roman"/>
          <w:sz w:val="24"/>
          <w:szCs w:val="24"/>
          <w:lang w:eastAsia="hr-HR"/>
        </w:rPr>
        <w:t>obavijesti o predloženom stjecanju</w:t>
      </w:r>
      <w:r w:rsidRPr="007F5A93">
        <w:rPr>
          <w:rFonts w:ascii="Times New Roman" w:eastAsia="Times New Roman" w:hAnsi="Times New Roman" w:cs="Times New Roman"/>
          <w:sz w:val="24"/>
          <w:szCs w:val="24"/>
          <w:lang w:eastAsia="hr-HR"/>
        </w:rPr>
        <w:t xml:space="preserve"> značajnog udjela i</w:t>
      </w:r>
    </w:p>
    <w:p w14:paraId="0ADAD3F3" w14:textId="54D1ADB4" w:rsidR="00C41FCC" w:rsidRPr="007F5A93" w:rsidRDefault="00C41FCC"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 </w:t>
      </w:r>
      <w:r w:rsidR="009211EB" w:rsidRPr="007F5A93">
        <w:rPr>
          <w:rFonts w:ascii="Times New Roman" w:eastAsia="Times New Roman" w:hAnsi="Times New Roman" w:cs="Times New Roman"/>
          <w:sz w:val="24"/>
          <w:szCs w:val="24"/>
          <w:lang w:eastAsia="hr-HR"/>
        </w:rPr>
        <w:t xml:space="preserve">informacije i </w:t>
      </w:r>
      <w:r w:rsidRPr="007F5A93">
        <w:rPr>
          <w:rFonts w:ascii="Times New Roman" w:eastAsia="Times New Roman" w:hAnsi="Times New Roman" w:cs="Times New Roman"/>
          <w:sz w:val="24"/>
          <w:szCs w:val="24"/>
          <w:lang w:eastAsia="hr-HR"/>
        </w:rPr>
        <w:t xml:space="preserve">dokumentaciju koja se prilaže </w:t>
      </w:r>
      <w:r w:rsidR="00EA62CC" w:rsidRPr="007F5A93">
        <w:rPr>
          <w:rFonts w:ascii="Times New Roman" w:eastAsia="Times New Roman" w:hAnsi="Times New Roman" w:cs="Times New Roman"/>
          <w:sz w:val="24"/>
          <w:szCs w:val="24"/>
          <w:lang w:eastAsia="hr-HR"/>
        </w:rPr>
        <w:t>obavijesti</w:t>
      </w:r>
      <w:r w:rsidR="00A30642" w:rsidRPr="007F5A93">
        <w:rPr>
          <w:rFonts w:ascii="Times New Roman" w:eastAsia="Times New Roman" w:hAnsi="Times New Roman" w:cs="Times New Roman"/>
          <w:sz w:val="24"/>
          <w:szCs w:val="24"/>
          <w:lang w:eastAsia="hr-HR"/>
        </w:rPr>
        <w:t xml:space="preserve"> o predloženom stjecanju</w:t>
      </w:r>
      <w:r w:rsidRPr="007F5A93">
        <w:rPr>
          <w:rFonts w:ascii="Times New Roman" w:eastAsia="Times New Roman" w:hAnsi="Times New Roman" w:cs="Times New Roman"/>
          <w:sz w:val="24"/>
          <w:szCs w:val="24"/>
          <w:lang w:eastAsia="hr-HR"/>
        </w:rPr>
        <w:t xml:space="preserve"> značajnog udjela.</w:t>
      </w:r>
    </w:p>
    <w:p w14:paraId="43F5ED95" w14:textId="77777777" w:rsidR="00927717" w:rsidRPr="007F5A93" w:rsidRDefault="00927717" w:rsidP="00054C3C">
      <w:pPr>
        <w:spacing w:after="0" w:line="240" w:lineRule="auto"/>
        <w:jc w:val="both"/>
        <w:rPr>
          <w:rFonts w:ascii="Times New Roman" w:eastAsia="Times New Roman" w:hAnsi="Times New Roman" w:cs="Times New Roman"/>
          <w:i/>
          <w:iCs/>
          <w:sz w:val="24"/>
          <w:szCs w:val="24"/>
          <w:lang w:eastAsia="hr-HR"/>
        </w:rPr>
      </w:pPr>
    </w:p>
    <w:p w14:paraId="4CA83FA0" w14:textId="24799E03" w:rsidR="00927717" w:rsidRPr="007F5A93" w:rsidRDefault="002241FF" w:rsidP="00054C3C">
      <w:pPr>
        <w:spacing w:after="0" w:line="240" w:lineRule="auto"/>
        <w:jc w:val="center"/>
        <w:rPr>
          <w:rFonts w:ascii="Times New Roman" w:eastAsia="Times New Roman" w:hAnsi="Times New Roman" w:cs="Times New Roman"/>
          <w:i/>
          <w:iCs/>
          <w:sz w:val="24"/>
          <w:szCs w:val="24"/>
        </w:rPr>
      </w:pPr>
      <w:r w:rsidRPr="007F5A93">
        <w:rPr>
          <w:rFonts w:ascii="Times New Roman" w:eastAsia="Times New Roman" w:hAnsi="Times New Roman" w:cs="Times New Roman"/>
          <w:i/>
          <w:iCs/>
          <w:sz w:val="24"/>
          <w:szCs w:val="24"/>
        </w:rPr>
        <w:t>Procjena</w:t>
      </w:r>
      <w:r w:rsidR="00A30642" w:rsidRPr="007F5A93">
        <w:rPr>
          <w:rFonts w:ascii="Times New Roman" w:eastAsia="Times New Roman" w:hAnsi="Times New Roman" w:cs="Times New Roman"/>
          <w:i/>
          <w:iCs/>
          <w:sz w:val="24"/>
          <w:szCs w:val="24"/>
        </w:rPr>
        <w:t xml:space="preserve"> prekograničnog stjecanja značajnog udjela</w:t>
      </w:r>
    </w:p>
    <w:p w14:paraId="60FC6891" w14:textId="18A30D6C" w:rsidR="002241FF" w:rsidRPr="007F5A93" w:rsidRDefault="00927717" w:rsidP="00054C3C">
      <w:pPr>
        <w:spacing w:after="0" w:line="240" w:lineRule="auto"/>
        <w:jc w:val="center"/>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Članak </w:t>
      </w:r>
      <w:r w:rsidR="00721731" w:rsidRPr="007F5A93">
        <w:rPr>
          <w:rFonts w:ascii="Times New Roman" w:eastAsia="Times New Roman" w:hAnsi="Times New Roman" w:cs="Times New Roman"/>
          <w:sz w:val="24"/>
          <w:szCs w:val="24"/>
        </w:rPr>
        <w:t>29</w:t>
      </w:r>
      <w:r w:rsidR="00D176A0" w:rsidRPr="007F5A93">
        <w:rPr>
          <w:rFonts w:ascii="Times New Roman" w:eastAsia="Times New Roman" w:hAnsi="Times New Roman" w:cs="Times New Roman"/>
          <w:sz w:val="24"/>
          <w:szCs w:val="24"/>
        </w:rPr>
        <w:t>3</w:t>
      </w:r>
      <w:r w:rsidR="00721731" w:rsidRPr="007F5A93">
        <w:rPr>
          <w:rFonts w:ascii="Times New Roman" w:eastAsia="Times New Roman" w:hAnsi="Times New Roman" w:cs="Times New Roman"/>
          <w:sz w:val="24"/>
          <w:szCs w:val="24"/>
        </w:rPr>
        <w:t>.</w:t>
      </w:r>
    </w:p>
    <w:p w14:paraId="2A0B9B2D" w14:textId="77777777" w:rsidR="00721731" w:rsidRPr="007F5A93" w:rsidRDefault="00721731" w:rsidP="00054C3C">
      <w:pPr>
        <w:spacing w:after="0" w:line="240" w:lineRule="auto"/>
        <w:jc w:val="center"/>
        <w:rPr>
          <w:rFonts w:ascii="Times New Roman" w:eastAsia="Times New Roman" w:hAnsi="Times New Roman" w:cs="Times New Roman"/>
          <w:sz w:val="24"/>
          <w:szCs w:val="24"/>
        </w:rPr>
      </w:pPr>
    </w:p>
    <w:p w14:paraId="7F0B5E83" w14:textId="701FB4CF" w:rsidR="00A30642" w:rsidRPr="007F5A93" w:rsidRDefault="00A30642"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lastRenderedPageBreak/>
        <w:t>(</w:t>
      </w:r>
      <w:r w:rsidR="002241FF" w:rsidRPr="007F5A93">
        <w:rPr>
          <w:rFonts w:ascii="Times New Roman" w:eastAsia="Times New Roman" w:hAnsi="Times New Roman" w:cs="Times New Roman"/>
          <w:sz w:val="24"/>
          <w:szCs w:val="24"/>
        </w:rPr>
        <w:t>1</w:t>
      </w:r>
      <w:r w:rsidRPr="007F5A93">
        <w:rPr>
          <w:rFonts w:ascii="Times New Roman" w:eastAsia="Times New Roman" w:hAnsi="Times New Roman" w:cs="Times New Roman"/>
          <w:sz w:val="24"/>
          <w:szCs w:val="24"/>
        </w:rPr>
        <w:t>) Hrvatska narodna banka će se prije odlučivanju o predloženom stjecanju savjetovat</w:t>
      </w:r>
      <w:r w:rsidR="00A807CD" w:rsidRPr="007F5A93">
        <w:rPr>
          <w:rFonts w:ascii="Times New Roman" w:eastAsia="Times New Roman" w:hAnsi="Times New Roman" w:cs="Times New Roman"/>
          <w:sz w:val="24"/>
          <w:szCs w:val="24"/>
        </w:rPr>
        <w:t>i</w:t>
      </w:r>
      <w:r w:rsidRPr="007F5A93">
        <w:rPr>
          <w:rFonts w:ascii="Times New Roman" w:eastAsia="Times New Roman" w:hAnsi="Times New Roman" w:cs="Times New Roman"/>
          <w:sz w:val="24"/>
          <w:szCs w:val="24"/>
        </w:rPr>
        <w:t xml:space="preserve"> s drugim nadzornim tijelom ako se predloženo stjecanje stječe u jednom od sljedećih:</w:t>
      </w:r>
    </w:p>
    <w:p w14:paraId="7235C7F0" w14:textId="17C38BB3" w:rsidR="00A30642" w:rsidRPr="007F5A93" w:rsidRDefault="00A30642"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a) kreditnoj instituciji, društvu za osiguranje, društvu za reosiguranje, investicijskom društvu ili društvu za upravljanje imovinom kojima je odobrenje za rad izdano u drugoj državi članici ili u sektoru različitom od onog u kojem posluje predloženi stjecatelj</w:t>
      </w:r>
    </w:p>
    <w:p w14:paraId="1444483D" w14:textId="43D30CC5" w:rsidR="00A30642" w:rsidRPr="007F5A93" w:rsidRDefault="00A30642"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b) matičnom društvu kreditne institucije, društva za osiguranje, društva za reosiguranje, investicijskog društva ili društva za upravljanje imovinom kojima je odobrenje za rad izdano u drugoj državi članici ili u sektoru različitom od onog u kojem posluje predloženi stjecatelj</w:t>
      </w:r>
      <w:r w:rsidR="00A807CD" w:rsidRPr="007F5A93">
        <w:rPr>
          <w:rFonts w:ascii="Times New Roman" w:eastAsia="Times New Roman" w:hAnsi="Times New Roman" w:cs="Times New Roman"/>
          <w:sz w:val="24"/>
          <w:szCs w:val="24"/>
        </w:rPr>
        <w:t xml:space="preserve"> ili</w:t>
      </w:r>
    </w:p>
    <w:p w14:paraId="1A93FDFD" w14:textId="129DCAFE" w:rsidR="00A30642" w:rsidRPr="007F5A93" w:rsidRDefault="00A30642"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c) pravnoj osobi koja kontrolira kreditnu instituciju, društvo za osiguranje, društvo za reosiguranje, investicijsko društvo ili društvo za upravljanje imovinom kojima je odobrenje za rad izdano u drugoj državi članici ili u sektoru različitom od onog u kojem se stjecanje predlaže.</w:t>
      </w:r>
    </w:p>
    <w:p w14:paraId="3A83A4BC" w14:textId="77777777" w:rsidR="00A30642" w:rsidRPr="007F5A93" w:rsidRDefault="00A30642" w:rsidP="00054C3C">
      <w:pPr>
        <w:spacing w:after="0" w:line="240" w:lineRule="auto"/>
        <w:jc w:val="both"/>
        <w:rPr>
          <w:rFonts w:ascii="Times New Roman" w:eastAsia="Times New Roman" w:hAnsi="Times New Roman" w:cs="Times New Roman"/>
          <w:sz w:val="24"/>
          <w:szCs w:val="24"/>
        </w:rPr>
      </w:pPr>
    </w:p>
    <w:p w14:paraId="67B48EAF" w14:textId="49435C57" w:rsidR="00922F94" w:rsidRPr="007F5A93" w:rsidRDefault="00922F94"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(2) Ako </w:t>
      </w:r>
      <w:r w:rsidR="001862AE" w:rsidRPr="007F5A93">
        <w:rPr>
          <w:rFonts w:ascii="Times New Roman" w:eastAsia="Times New Roman" w:hAnsi="Times New Roman" w:cs="Times New Roman"/>
          <w:sz w:val="24"/>
          <w:szCs w:val="24"/>
        </w:rPr>
        <w:t xml:space="preserve">je predloženi stjecatelj kreditna institucija a </w:t>
      </w:r>
      <w:r w:rsidRPr="007F5A93">
        <w:rPr>
          <w:rFonts w:ascii="Times New Roman" w:eastAsia="Times New Roman" w:hAnsi="Times New Roman" w:cs="Times New Roman"/>
          <w:sz w:val="24"/>
          <w:szCs w:val="24"/>
        </w:rPr>
        <w:t xml:space="preserve">Hrvatska narodna banka nije </w:t>
      </w:r>
      <w:proofErr w:type="spellStart"/>
      <w:r w:rsidRPr="007F5A93">
        <w:rPr>
          <w:rFonts w:ascii="Times New Roman" w:eastAsia="Times New Roman" w:hAnsi="Times New Roman" w:cs="Times New Roman"/>
          <w:sz w:val="24"/>
          <w:szCs w:val="24"/>
        </w:rPr>
        <w:t>konsolidirajuće</w:t>
      </w:r>
      <w:proofErr w:type="spellEnd"/>
      <w:r w:rsidRPr="007F5A93">
        <w:rPr>
          <w:rFonts w:ascii="Times New Roman" w:eastAsia="Times New Roman" w:hAnsi="Times New Roman" w:cs="Times New Roman"/>
          <w:sz w:val="24"/>
          <w:szCs w:val="24"/>
        </w:rPr>
        <w:t xml:space="preserve"> nadzorno tijelo</w:t>
      </w:r>
      <w:r w:rsidR="001862AE" w:rsidRPr="007F5A93">
        <w:rPr>
          <w:rFonts w:ascii="Times New Roman" w:eastAsia="Times New Roman" w:hAnsi="Times New Roman" w:cs="Times New Roman"/>
          <w:sz w:val="24"/>
          <w:szCs w:val="24"/>
        </w:rPr>
        <w:t>, te</w:t>
      </w:r>
      <w:r w:rsidRPr="007F5A93">
        <w:rPr>
          <w:rFonts w:ascii="Times New Roman" w:eastAsia="Times New Roman" w:hAnsi="Times New Roman" w:cs="Times New Roman"/>
          <w:sz w:val="24"/>
          <w:szCs w:val="24"/>
        </w:rPr>
        <w:t xml:space="preserve"> ako je prag iz članka </w:t>
      </w:r>
      <w:r w:rsidR="00F60BD4" w:rsidRPr="007F5A93">
        <w:rPr>
          <w:rFonts w:ascii="Times New Roman" w:eastAsia="Times New Roman" w:hAnsi="Times New Roman" w:cs="Times New Roman"/>
          <w:sz w:val="24"/>
          <w:szCs w:val="24"/>
        </w:rPr>
        <w:t>29</w:t>
      </w:r>
      <w:r w:rsidR="00D176A0" w:rsidRPr="007F5A93">
        <w:rPr>
          <w:rFonts w:ascii="Times New Roman" w:eastAsia="Times New Roman" w:hAnsi="Times New Roman" w:cs="Times New Roman"/>
          <w:sz w:val="24"/>
          <w:szCs w:val="24"/>
        </w:rPr>
        <w:t>1</w:t>
      </w:r>
      <w:r w:rsidRPr="007F5A93">
        <w:rPr>
          <w:rFonts w:ascii="Times New Roman" w:eastAsia="Times New Roman" w:hAnsi="Times New Roman" w:cs="Times New Roman"/>
          <w:sz w:val="24"/>
          <w:szCs w:val="24"/>
        </w:rPr>
        <w:t xml:space="preserve">. stavka </w:t>
      </w:r>
      <w:r w:rsidR="00F60BD4" w:rsidRPr="007F5A93">
        <w:rPr>
          <w:rFonts w:ascii="Times New Roman" w:eastAsia="Times New Roman" w:hAnsi="Times New Roman" w:cs="Times New Roman"/>
          <w:sz w:val="24"/>
          <w:szCs w:val="24"/>
        </w:rPr>
        <w:t>1</w:t>
      </w:r>
      <w:r w:rsidRPr="007F5A93">
        <w:rPr>
          <w:rFonts w:ascii="Times New Roman" w:eastAsia="Times New Roman" w:hAnsi="Times New Roman" w:cs="Times New Roman"/>
          <w:sz w:val="24"/>
          <w:szCs w:val="24"/>
        </w:rPr>
        <w:t xml:space="preserve">. premašen samo na pojedinačnoj osnovi, Hrvatska narodna banka obavijestiti će </w:t>
      </w:r>
      <w:proofErr w:type="spellStart"/>
      <w:r w:rsidRPr="007F5A93">
        <w:rPr>
          <w:rFonts w:ascii="Times New Roman" w:eastAsia="Times New Roman" w:hAnsi="Times New Roman" w:cs="Times New Roman"/>
          <w:sz w:val="24"/>
          <w:szCs w:val="24"/>
        </w:rPr>
        <w:t>konsolidirajuće</w:t>
      </w:r>
      <w:proofErr w:type="spellEnd"/>
      <w:r w:rsidRPr="007F5A93">
        <w:rPr>
          <w:rFonts w:ascii="Times New Roman" w:eastAsia="Times New Roman" w:hAnsi="Times New Roman" w:cs="Times New Roman"/>
          <w:sz w:val="24"/>
          <w:szCs w:val="24"/>
        </w:rPr>
        <w:t xml:space="preserve"> nadzorno tijelo o predloženom stjecanju u roku od </w:t>
      </w:r>
      <w:r w:rsidR="0028669A">
        <w:rPr>
          <w:rFonts w:ascii="Times New Roman" w:eastAsia="Times New Roman" w:hAnsi="Times New Roman" w:cs="Times New Roman"/>
          <w:sz w:val="24"/>
          <w:szCs w:val="24"/>
        </w:rPr>
        <w:t>10</w:t>
      </w:r>
      <w:r w:rsidR="0028669A" w:rsidRPr="007F5A93">
        <w:rPr>
          <w:rFonts w:ascii="Times New Roman" w:eastAsia="Times New Roman" w:hAnsi="Times New Roman" w:cs="Times New Roman"/>
          <w:sz w:val="24"/>
          <w:szCs w:val="24"/>
        </w:rPr>
        <w:t xml:space="preserve"> </w:t>
      </w:r>
      <w:r w:rsidRPr="007F5A93">
        <w:rPr>
          <w:rFonts w:ascii="Times New Roman" w:eastAsia="Times New Roman" w:hAnsi="Times New Roman" w:cs="Times New Roman"/>
          <w:sz w:val="24"/>
          <w:szCs w:val="24"/>
        </w:rPr>
        <w:t>radnih dana od primitka obavijesti predloženog stjecatelja.</w:t>
      </w:r>
    </w:p>
    <w:p w14:paraId="72D3A0FE" w14:textId="77777777" w:rsidR="00922F94" w:rsidRPr="007F5A93" w:rsidRDefault="00922F94" w:rsidP="00054C3C">
      <w:pPr>
        <w:spacing w:after="0" w:line="240" w:lineRule="auto"/>
        <w:jc w:val="both"/>
        <w:rPr>
          <w:rFonts w:ascii="Times New Roman" w:eastAsia="Times New Roman" w:hAnsi="Times New Roman" w:cs="Times New Roman"/>
          <w:sz w:val="24"/>
          <w:szCs w:val="24"/>
        </w:rPr>
      </w:pPr>
    </w:p>
    <w:p w14:paraId="226257F8" w14:textId="0B302CD3" w:rsidR="00922F94" w:rsidRPr="007F5A93" w:rsidRDefault="00922F94"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(3) </w:t>
      </w:r>
      <w:r w:rsidR="001862AE" w:rsidRPr="007F5A93">
        <w:rPr>
          <w:rFonts w:ascii="Times New Roman" w:eastAsia="Times New Roman" w:hAnsi="Times New Roman" w:cs="Times New Roman"/>
          <w:sz w:val="24"/>
          <w:szCs w:val="24"/>
        </w:rPr>
        <w:t xml:space="preserve">U slučaju iz stavka 2. ovoga članka Hrvatska narodna banka će </w:t>
      </w:r>
      <w:proofErr w:type="spellStart"/>
      <w:r w:rsidR="001862AE" w:rsidRPr="007F5A93">
        <w:rPr>
          <w:rFonts w:ascii="Times New Roman" w:eastAsia="Times New Roman" w:hAnsi="Times New Roman" w:cs="Times New Roman"/>
          <w:sz w:val="24"/>
          <w:szCs w:val="24"/>
        </w:rPr>
        <w:t>konsolidirajućem</w:t>
      </w:r>
      <w:proofErr w:type="spellEnd"/>
      <w:r w:rsidR="001862AE" w:rsidRPr="007F5A93">
        <w:rPr>
          <w:rFonts w:ascii="Times New Roman" w:eastAsia="Times New Roman" w:hAnsi="Times New Roman" w:cs="Times New Roman"/>
          <w:sz w:val="24"/>
          <w:szCs w:val="24"/>
        </w:rPr>
        <w:t xml:space="preserve"> nadzornom tijelu</w:t>
      </w:r>
      <w:r w:rsidRPr="007F5A93">
        <w:rPr>
          <w:rFonts w:ascii="Times New Roman" w:eastAsia="Times New Roman" w:hAnsi="Times New Roman" w:cs="Times New Roman"/>
          <w:sz w:val="24"/>
          <w:szCs w:val="24"/>
        </w:rPr>
        <w:t xml:space="preserve"> prosl</w:t>
      </w:r>
      <w:r w:rsidR="001862AE" w:rsidRPr="007F5A93">
        <w:rPr>
          <w:rFonts w:ascii="Times New Roman" w:eastAsia="Times New Roman" w:hAnsi="Times New Roman" w:cs="Times New Roman"/>
          <w:sz w:val="24"/>
          <w:szCs w:val="24"/>
        </w:rPr>
        <w:t>ijediti i</w:t>
      </w:r>
      <w:r w:rsidRPr="007F5A93">
        <w:rPr>
          <w:rFonts w:ascii="Times New Roman" w:eastAsia="Times New Roman" w:hAnsi="Times New Roman" w:cs="Times New Roman"/>
          <w:sz w:val="24"/>
          <w:szCs w:val="24"/>
        </w:rPr>
        <w:t xml:space="preserve"> svoju procjenu </w:t>
      </w:r>
      <w:r w:rsidR="001862AE" w:rsidRPr="007F5A93">
        <w:rPr>
          <w:rFonts w:ascii="Times New Roman" w:eastAsia="Times New Roman" w:hAnsi="Times New Roman" w:cs="Times New Roman"/>
          <w:sz w:val="24"/>
          <w:szCs w:val="24"/>
        </w:rPr>
        <w:t>predloženog stjecanja</w:t>
      </w:r>
      <w:r w:rsidRPr="007F5A93">
        <w:rPr>
          <w:rFonts w:ascii="Times New Roman" w:eastAsia="Times New Roman" w:hAnsi="Times New Roman" w:cs="Times New Roman"/>
          <w:sz w:val="24"/>
          <w:szCs w:val="24"/>
        </w:rPr>
        <w:t>.</w:t>
      </w:r>
    </w:p>
    <w:p w14:paraId="31D58F0D" w14:textId="77777777" w:rsidR="00922F94" w:rsidRPr="007F5A93" w:rsidRDefault="00922F94" w:rsidP="00054C3C">
      <w:pPr>
        <w:spacing w:after="0" w:line="240" w:lineRule="auto"/>
        <w:jc w:val="both"/>
        <w:rPr>
          <w:rFonts w:ascii="Times New Roman" w:eastAsia="Times New Roman" w:hAnsi="Times New Roman" w:cs="Times New Roman"/>
          <w:sz w:val="24"/>
          <w:szCs w:val="24"/>
        </w:rPr>
      </w:pPr>
    </w:p>
    <w:p w14:paraId="68DDA3E9" w14:textId="383A5B5C" w:rsidR="00922F94" w:rsidRPr="007F5A93" w:rsidRDefault="001862AE"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(4) </w:t>
      </w:r>
      <w:r w:rsidR="00922F94" w:rsidRPr="007F5A93">
        <w:rPr>
          <w:rFonts w:ascii="Times New Roman" w:eastAsia="Times New Roman" w:hAnsi="Times New Roman" w:cs="Times New Roman"/>
          <w:sz w:val="24"/>
          <w:szCs w:val="24"/>
        </w:rPr>
        <w:t xml:space="preserve">Ako je predloženi stjecatelj financijski holding ili mješoviti financijski holding </w:t>
      </w:r>
      <w:r w:rsidRPr="007F5A93">
        <w:rPr>
          <w:rFonts w:ascii="Times New Roman" w:eastAsia="Times New Roman" w:hAnsi="Times New Roman" w:cs="Times New Roman"/>
          <w:sz w:val="24"/>
          <w:szCs w:val="24"/>
        </w:rPr>
        <w:t xml:space="preserve">iz </w:t>
      </w:r>
      <w:r w:rsidR="004967AE">
        <w:rPr>
          <w:rFonts w:ascii="Times New Roman" w:eastAsia="Times New Roman" w:hAnsi="Times New Roman" w:cs="Times New Roman"/>
          <w:sz w:val="24"/>
          <w:szCs w:val="24"/>
        </w:rPr>
        <w:t>g</w:t>
      </w:r>
      <w:r w:rsidRPr="00AF681D">
        <w:rPr>
          <w:rFonts w:ascii="Times New Roman" w:eastAsia="Times New Roman" w:hAnsi="Times New Roman" w:cs="Times New Roman"/>
          <w:sz w:val="24"/>
          <w:szCs w:val="24"/>
        </w:rPr>
        <w:t>lave</w:t>
      </w:r>
      <w:r w:rsidR="004967AE">
        <w:rPr>
          <w:rFonts w:ascii="Times New Roman" w:eastAsia="Times New Roman" w:hAnsi="Times New Roman" w:cs="Times New Roman"/>
          <w:sz w:val="24"/>
          <w:szCs w:val="24"/>
        </w:rPr>
        <w:t xml:space="preserve"> </w:t>
      </w:r>
      <w:r w:rsidRPr="007F5A93">
        <w:rPr>
          <w:rFonts w:ascii="Times New Roman" w:eastAsia="Times New Roman" w:hAnsi="Times New Roman" w:cs="Times New Roman"/>
          <w:sz w:val="24"/>
          <w:szCs w:val="24"/>
        </w:rPr>
        <w:t>X</w:t>
      </w:r>
      <w:r w:rsidR="002C5850" w:rsidRPr="007F5A93">
        <w:rPr>
          <w:rFonts w:ascii="Times New Roman" w:eastAsia="Times New Roman" w:hAnsi="Times New Roman" w:cs="Times New Roman"/>
          <w:sz w:val="24"/>
          <w:szCs w:val="24"/>
        </w:rPr>
        <w:t>.</w:t>
      </w:r>
      <w:r w:rsidRPr="007F5A93">
        <w:rPr>
          <w:rFonts w:ascii="Times New Roman" w:eastAsia="Times New Roman" w:hAnsi="Times New Roman" w:cs="Times New Roman"/>
          <w:sz w:val="24"/>
          <w:szCs w:val="24"/>
        </w:rPr>
        <w:t xml:space="preserve"> ovoga Zakona</w:t>
      </w:r>
      <w:r w:rsidR="00922F94" w:rsidRPr="007F5A93">
        <w:rPr>
          <w:rFonts w:ascii="Times New Roman" w:eastAsia="Times New Roman" w:hAnsi="Times New Roman" w:cs="Times New Roman"/>
          <w:sz w:val="24"/>
          <w:szCs w:val="24"/>
        </w:rPr>
        <w:t xml:space="preserve">, </w:t>
      </w:r>
      <w:r w:rsidRPr="007F5A93">
        <w:rPr>
          <w:rFonts w:ascii="Times New Roman" w:eastAsia="Times New Roman" w:hAnsi="Times New Roman" w:cs="Times New Roman"/>
          <w:sz w:val="24"/>
          <w:szCs w:val="24"/>
        </w:rPr>
        <w:t xml:space="preserve">a Hrvatska narodna banka je </w:t>
      </w:r>
      <w:proofErr w:type="spellStart"/>
      <w:r w:rsidR="00922F94" w:rsidRPr="007F5A93">
        <w:rPr>
          <w:rFonts w:ascii="Times New Roman" w:eastAsia="Times New Roman" w:hAnsi="Times New Roman" w:cs="Times New Roman"/>
          <w:sz w:val="24"/>
          <w:szCs w:val="24"/>
        </w:rPr>
        <w:t>konsolidirajuće</w:t>
      </w:r>
      <w:proofErr w:type="spellEnd"/>
      <w:r w:rsidR="00922F94" w:rsidRPr="007F5A93">
        <w:rPr>
          <w:rFonts w:ascii="Times New Roman" w:eastAsia="Times New Roman" w:hAnsi="Times New Roman" w:cs="Times New Roman"/>
          <w:sz w:val="24"/>
          <w:szCs w:val="24"/>
        </w:rPr>
        <w:t xml:space="preserve"> nadzorno tijelo koje procjenjuje predloženo stjecanje</w:t>
      </w:r>
      <w:r w:rsidR="005A5967">
        <w:rPr>
          <w:rFonts w:ascii="Times New Roman" w:eastAsia="Times New Roman" w:hAnsi="Times New Roman" w:cs="Times New Roman"/>
          <w:sz w:val="24"/>
          <w:szCs w:val="24"/>
        </w:rPr>
        <w:t>,</w:t>
      </w:r>
      <w:r w:rsidR="00922F94" w:rsidRPr="007F5A93">
        <w:rPr>
          <w:rFonts w:ascii="Times New Roman" w:eastAsia="Times New Roman" w:hAnsi="Times New Roman" w:cs="Times New Roman"/>
          <w:sz w:val="24"/>
          <w:szCs w:val="24"/>
        </w:rPr>
        <w:t xml:space="preserve"> </w:t>
      </w:r>
      <w:r w:rsidRPr="007F5A93">
        <w:rPr>
          <w:rFonts w:ascii="Times New Roman" w:eastAsia="Times New Roman" w:hAnsi="Times New Roman" w:cs="Times New Roman"/>
          <w:sz w:val="24"/>
          <w:szCs w:val="24"/>
        </w:rPr>
        <w:t xml:space="preserve">Hrvatska narodna banka će u roku od </w:t>
      </w:r>
      <w:r w:rsidR="0028669A">
        <w:rPr>
          <w:rFonts w:ascii="Times New Roman" w:eastAsia="Times New Roman" w:hAnsi="Times New Roman" w:cs="Times New Roman"/>
          <w:sz w:val="24"/>
          <w:szCs w:val="24"/>
        </w:rPr>
        <w:t>10</w:t>
      </w:r>
      <w:r w:rsidR="0028669A" w:rsidRPr="007F5A93">
        <w:rPr>
          <w:rFonts w:ascii="Times New Roman" w:eastAsia="Times New Roman" w:hAnsi="Times New Roman" w:cs="Times New Roman"/>
          <w:sz w:val="24"/>
          <w:szCs w:val="24"/>
        </w:rPr>
        <w:t xml:space="preserve"> </w:t>
      </w:r>
      <w:r w:rsidRPr="007F5A93">
        <w:rPr>
          <w:rFonts w:ascii="Times New Roman" w:eastAsia="Times New Roman" w:hAnsi="Times New Roman" w:cs="Times New Roman"/>
          <w:sz w:val="24"/>
          <w:szCs w:val="24"/>
        </w:rPr>
        <w:t>radnih dana od primitka obavijesti predloženog stjecatelja o predloženom stjecanju obavijestiti</w:t>
      </w:r>
      <w:r w:rsidR="00922F94" w:rsidRPr="007F5A93">
        <w:rPr>
          <w:rFonts w:ascii="Times New Roman" w:eastAsia="Times New Roman" w:hAnsi="Times New Roman" w:cs="Times New Roman"/>
          <w:sz w:val="24"/>
          <w:szCs w:val="24"/>
        </w:rPr>
        <w:t xml:space="preserve"> nadležno tijelo u državi članici u kojoj predloženi stjecatelj ima poslovni </w:t>
      </w:r>
      <w:proofErr w:type="spellStart"/>
      <w:r w:rsidR="00922F94" w:rsidRPr="007F5A93">
        <w:rPr>
          <w:rFonts w:ascii="Times New Roman" w:eastAsia="Times New Roman" w:hAnsi="Times New Roman" w:cs="Times New Roman"/>
          <w:sz w:val="24"/>
          <w:szCs w:val="24"/>
        </w:rPr>
        <w:t>nastan</w:t>
      </w:r>
      <w:proofErr w:type="spellEnd"/>
      <w:r w:rsidR="00922F94" w:rsidRPr="007F5A93">
        <w:rPr>
          <w:rFonts w:ascii="Times New Roman" w:eastAsia="Times New Roman" w:hAnsi="Times New Roman" w:cs="Times New Roman"/>
          <w:sz w:val="24"/>
          <w:szCs w:val="24"/>
        </w:rPr>
        <w:t xml:space="preserve">, </w:t>
      </w:r>
      <w:r w:rsidRPr="007F5A93">
        <w:rPr>
          <w:rFonts w:ascii="Times New Roman" w:eastAsia="Times New Roman" w:hAnsi="Times New Roman" w:cs="Times New Roman"/>
          <w:sz w:val="24"/>
          <w:szCs w:val="24"/>
        </w:rPr>
        <w:t>te će tom nadležnom tijelu proslijediti i svoju procjenu predloženog stjecanja</w:t>
      </w:r>
      <w:r w:rsidR="00922F94" w:rsidRPr="007F5A93">
        <w:rPr>
          <w:rFonts w:ascii="Times New Roman" w:eastAsia="Times New Roman" w:hAnsi="Times New Roman" w:cs="Times New Roman"/>
          <w:sz w:val="24"/>
          <w:szCs w:val="24"/>
        </w:rPr>
        <w:t xml:space="preserve">. </w:t>
      </w:r>
    </w:p>
    <w:p w14:paraId="19E618B5" w14:textId="77777777" w:rsidR="00922F94" w:rsidRPr="007F5A93" w:rsidRDefault="00922F94" w:rsidP="00054C3C">
      <w:pPr>
        <w:spacing w:after="0" w:line="240" w:lineRule="auto"/>
        <w:jc w:val="both"/>
        <w:rPr>
          <w:rFonts w:ascii="Times New Roman" w:eastAsia="Times New Roman" w:hAnsi="Times New Roman" w:cs="Times New Roman"/>
          <w:sz w:val="24"/>
          <w:szCs w:val="24"/>
        </w:rPr>
      </w:pPr>
    </w:p>
    <w:p w14:paraId="2B4EA349" w14:textId="6365D566" w:rsidR="00922F94" w:rsidRPr="007F5A93" w:rsidRDefault="001862AE"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(5) </w:t>
      </w:r>
      <w:r w:rsidR="00922F94" w:rsidRPr="007F5A93">
        <w:rPr>
          <w:rFonts w:ascii="Times New Roman" w:eastAsia="Times New Roman" w:hAnsi="Times New Roman" w:cs="Times New Roman"/>
          <w:sz w:val="24"/>
          <w:szCs w:val="24"/>
        </w:rPr>
        <w:t xml:space="preserve">Ako je predloženi stjecatelj </w:t>
      </w:r>
      <w:r w:rsidRPr="007F5A93">
        <w:rPr>
          <w:rFonts w:ascii="Times New Roman" w:eastAsia="Times New Roman" w:hAnsi="Times New Roman" w:cs="Times New Roman"/>
          <w:sz w:val="24"/>
          <w:szCs w:val="24"/>
        </w:rPr>
        <w:t xml:space="preserve">kreditna </w:t>
      </w:r>
      <w:r w:rsidR="00922F94" w:rsidRPr="007F5A93">
        <w:rPr>
          <w:rFonts w:ascii="Times New Roman" w:eastAsia="Times New Roman" w:hAnsi="Times New Roman" w:cs="Times New Roman"/>
          <w:sz w:val="24"/>
          <w:szCs w:val="24"/>
        </w:rPr>
        <w:t xml:space="preserve">institucija i ako je prag iz članka </w:t>
      </w:r>
      <w:r w:rsidR="00520604" w:rsidRPr="007F5A93">
        <w:rPr>
          <w:rFonts w:ascii="Times New Roman" w:eastAsia="Times New Roman" w:hAnsi="Times New Roman" w:cs="Times New Roman"/>
          <w:sz w:val="24"/>
          <w:szCs w:val="24"/>
        </w:rPr>
        <w:t>29</w:t>
      </w:r>
      <w:r w:rsidR="00D176A0" w:rsidRPr="007F5A93">
        <w:rPr>
          <w:rFonts w:ascii="Times New Roman" w:eastAsia="Times New Roman" w:hAnsi="Times New Roman" w:cs="Times New Roman"/>
          <w:sz w:val="24"/>
          <w:szCs w:val="24"/>
        </w:rPr>
        <w:t>1</w:t>
      </w:r>
      <w:r w:rsidRPr="007F5A93">
        <w:rPr>
          <w:rFonts w:ascii="Times New Roman" w:eastAsia="Times New Roman" w:hAnsi="Times New Roman" w:cs="Times New Roman"/>
          <w:sz w:val="24"/>
          <w:szCs w:val="24"/>
        </w:rPr>
        <w:t>. stavka 1. ovoga Zakona</w:t>
      </w:r>
      <w:r w:rsidR="00922F94" w:rsidRPr="007F5A93">
        <w:rPr>
          <w:rFonts w:ascii="Times New Roman" w:eastAsia="Times New Roman" w:hAnsi="Times New Roman" w:cs="Times New Roman"/>
          <w:sz w:val="24"/>
          <w:szCs w:val="24"/>
        </w:rPr>
        <w:t xml:space="preserve"> premašen i na pojedinačnoj </w:t>
      </w:r>
      <w:r w:rsidRPr="007F5A93">
        <w:rPr>
          <w:rFonts w:ascii="Times New Roman" w:eastAsia="Times New Roman" w:hAnsi="Times New Roman" w:cs="Times New Roman"/>
          <w:sz w:val="24"/>
          <w:szCs w:val="24"/>
        </w:rPr>
        <w:t xml:space="preserve">i na konsolidiranoj </w:t>
      </w:r>
      <w:r w:rsidR="00922F94" w:rsidRPr="007F5A93">
        <w:rPr>
          <w:rFonts w:ascii="Times New Roman" w:eastAsia="Times New Roman" w:hAnsi="Times New Roman" w:cs="Times New Roman"/>
          <w:sz w:val="24"/>
          <w:szCs w:val="24"/>
        </w:rPr>
        <w:t xml:space="preserve">osnovi, </w:t>
      </w:r>
      <w:r w:rsidR="004B5E2D" w:rsidRPr="007F5A93">
        <w:rPr>
          <w:rFonts w:ascii="Times New Roman" w:eastAsia="Times New Roman" w:hAnsi="Times New Roman" w:cs="Times New Roman"/>
          <w:sz w:val="24"/>
          <w:szCs w:val="24"/>
        </w:rPr>
        <w:t>Hrvatska narodna banka</w:t>
      </w:r>
      <w:r w:rsidR="00922F94" w:rsidRPr="007F5A93">
        <w:rPr>
          <w:rFonts w:ascii="Times New Roman" w:eastAsia="Times New Roman" w:hAnsi="Times New Roman" w:cs="Times New Roman"/>
          <w:sz w:val="24"/>
          <w:szCs w:val="24"/>
        </w:rPr>
        <w:t xml:space="preserve"> </w:t>
      </w:r>
      <w:r w:rsidR="004B5E2D" w:rsidRPr="007F5A93">
        <w:rPr>
          <w:rFonts w:ascii="Times New Roman" w:eastAsia="Times New Roman" w:hAnsi="Times New Roman" w:cs="Times New Roman"/>
          <w:sz w:val="24"/>
          <w:szCs w:val="24"/>
        </w:rPr>
        <w:t xml:space="preserve">surađivati će </w:t>
      </w:r>
      <w:r w:rsidR="000C0679" w:rsidRPr="007F5A93">
        <w:rPr>
          <w:rFonts w:ascii="Times New Roman" w:eastAsia="Times New Roman" w:hAnsi="Times New Roman" w:cs="Times New Roman"/>
          <w:sz w:val="24"/>
          <w:szCs w:val="24"/>
        </w:rPr>
        <w:t xml:space="preserve">s drugim nadzornim tijelom </w:t>
      </w:r>
      <w:r w:rsidR="004B5E2D" w:rsidRPr="007F5A93">
        <w:rPr>
          <w:rFonts w:ascii="Times New Roman" w:eastAsia="Times New Roman" w:hAnsi="Times New Roman" w:cs="Times New Roman"/>
          <w:sz w:val="24"/>
          <w:szCs w:val="24"/>
        </w:rPr>
        <w:t>pri provođenju procjene predloženog stjecanja</w:t>
      </w:r>
      <w:r w:rsidR="00922F94" w:rsidRPr="007F5A93">
        <w:rPr>
          <w:rFonts w:ascii="Times New Roman" w:eastAsia="Times New Roman" w:hAnsi="Times New Roman" w:cs="Times New Roman"/>
          <w:sz w:val="24"/>
          <w:szCs w:val="24"/>
        </w:rPr>
        <w:t xml:space="preserve">, </w:t>
      </w:r>
      <w:r w:rsidR="004B5E2D" w:rsidRPr="007F5A93">
        <w:rPr>
          <w:rFonts w:ascii="Times New Roman" w:eastAsia="Times New Roman" w:hAnsi="Times New Roman" w:cs="Times New Roman"/>
          <w:sz w:val="24"/>
          <w:szCs w:val="24"/>
        </w:rPr>
        <w:t xml:space="preserve">te osobito </w:t>
      </w:r>
      <w:r w:rsidR="000C0679" w:rsidRPr="007F5A93">
        <w:rPr>
          <w:rFonts w:ascii="Times New Roman" w:eastAsia="Times New Roman" w:hAnsi="Times New Roman" w:cs="Times New Roman"/>
          <w:sz w:val="24"/>
          <w:szCs w:val="24"/>
        </w:rPr>
        <w:t xml:space="preserve">s tim tijelom </w:t>
      </w:r>
      <w:r w:rsidR="004B5E2D" w:rsidRPr="007F5A93">
        <w:rPr>
          <w:rFonts w:ascii="Times New Roman" w:eastAsia="Times New Roman" w:hAnsi="Times New Roman" w:cs="Times New Roman"/>
          <w:sz w:val="24"/>
          <w:szCs w:val="24"/>
        </w:rPr>
        <w:t>koordinirati</w:t>
      </w:r>
      <w:r w:rsidR="00922F94" w:rsidRPr="007F5A93">
        <w:rPr>
          <w:rFonts w:ascii="Times New Roman" w:eastAsia="Times New Roman" w:hAnsi="Times New Roman" w:cs="Times New Roman"/>
          <w:sz w:val="24"/>
          <w:szCs w:val="24"/>
        </w:rPr>
        <w:t xml:space="preserve"> savjetovanj</w:t>
      </w:r>
      <w:r w:rsidR="004B5E2D" w:rsidRPr="007F5A93">
        <w:rPr>
          <w:rFonts w:ascii="Times New Roman" w:eastAsia="Times New Roman" w:hAnsi="Times New Roman" w:cs="Times New Roman"/>
          <w:sz w:val="24"/>
          <w:szCs w:val="24"/>
        </w:rPr>
        <w:t>e</w:t>
      </w:r>
      <w:r w:rsidR="00922F94" w:rsidRPr="007F5A93">
        <w:rPr>
          <w:rFonts w:ascii="Times New Roman" w:eastAsia="Times New Roman" w:hAnsi="Times New Roman" w:cs="Times New Roman"/>
          <w:sz w:val="24"/>
          <w:szCs w:val="24"/>
        </w:rPr>
        <w:t xml:space="preserve"> s relevantnim tijelima iz stavka 1. ovoga članka.</w:t>
      </w:r>
    </w:p>
    <w:p w14:paraId="02DADE99" w14:textId="77777777" w:rsidR="00922F94" w:rsidRPr="007F5A93" w:rsidRDefault="00922F94" w:rsidP="00054C3C">
      <w:pPr>
        <w:spacing w:after="0" w:line="240" w:lineRule="auto"/>
        <w:jc w:val="both"/>
        <w:rPr>
          <w:rFonts w:ascii="Times New Roman" w:eastAsia="Times New Roman" w:hAnsi="Times New Roman" w:cs="Times New Roman"/>
          <w:sz w:val="24"/>
          <w:szCs w:val="24"/>
        </w:rPr>
      </w:pPr>
    </w:p>
    <w:p w14:paraId="00391484" w14:textId="77777777" w:rsidR="004B5E2D" w:rsidRPr="007F5A93" w:rsidRDefault="004B5E2D"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(6)</w:t>
      </w:r>
      <w:r w:rsidR="00922F94" w:rsidRPr="007F5A93">
        <w:rPr>
          <w:rFonts w:ascii="Times New Roman" w:eastAsia="Times New Roman" w:hAnsi="Times New Roman" w:cs="Times New Roman"/>
          <w:sz w:val="24"/>
          <w:szCs w:val="24"/>
        </w:rPr>
        <w:t xml:space="preserve"> </w:t>
      </w:r>
      <w:r w:rsidRPr="007F5A93">
        <w:rPr>
          <w:rFonts w:ascii="Times New Roman" w:eastAsia="Times New Roman" w:hAnsi="Times New Roman" w:cs="Times New Roman"/>
          <w:sz w:val="24"/>
          <w:szCs w:val="24"/>
        </w:rPr>
        <w:t xml:space="preserve">Kada </w:t>
      </w:r>
      <w:r w:rsidR="00922F94" w:rsidRPr="007F5A93">
        <w:rPr>
          <w:rFonts w:ascii="Times New Roman" w:eastAsia="Times New Roman" w:hAnsi="Times New Roman" w:cs="Times New Roman"/>
          <w:sz w:val="24"/>
          <w:szCs w:val="24"/>
        </w:rPr>
        <w:t xml:space="preserve">procjenu predloženog stjecanja </w:t>
      </w:r>
      <w:r w:rsidRPr="007F5A93">
        <w:rPr>
          <w:rFonts w:ascii="Times New Roman" w:eastAsia="Times New Roman" w:hAnsi="Times New Roman" w:cs="Times New Roman"/>
          <w:sz w:val="24"/>
          <w:szCs w:val="24"/>
        </w:rPr>
        <w:t>provodi Hrvatska narodna banka kao</w:t>
      </w:r>
      <w:r w:rsidR="00922F94" w:rsidRPr="007F5A93">
        <w:rPr>
          <w:rFonts w:ascii="Times New Roman" w:eastAsia="Times New Roman" w:hAnsi="Times New Roman" w:cs="Times New Roman"/>
          <w:sz w:val="24"/>
          <w:szCs w:val="24"/>
        </w:rPr>
        <w:t xml:space="preserve"> </w:t>
      </w:r>
      <w:proofErr w:type="spellStart"/>
      <w:r w:rsidR="00922F94" w:rsidRPr="007F5A93">
        <w:rPr>
          <w:rFonts w:ascii="Times New Roman" w:eastAsia="Times New Roman" w:hAnsi="Times New Roman" w:cs="Times New Roman"/>
          <w:sz w:val="24"/>
          <w:szCs w:val="24"/>
        </w:rPr>
        <w:t>konsolidirajuće</w:t>
      </w:r>
      <w:proofErr w:type="spellEnd"/>
      <w:r w:rsidR="00922F94" w:rsidRPr="007F5A93">
        <w:rPr>
          <w:rFonts w:ascii="Times New Roman" w:eastAsia="Times New Roman" w:hAnsi="Times New Roman" w:cs="Times New Roman"/>
          <w:sz w:val="24"/>
          <w:szCs w:val="24"/>
        </w:rPr>
        <w:t xml:space="preserve"> nadzorno tijelo </w:t>
      </w:r>
      <w:r w:rsidRPr="007F5A93">
        <w:rPr>
          <w:rFonts w:ascii="Times New Roman" w:eastAsia="Times New Roman" w:hAnsi="Times New Roman" w:cs="Times New Roman"/>
          <w:sz w:val="24"/>
          <w:szCs w:val="24"/>
        </w:rPr>
        <w:t>prilikom provođenja procjene surađivati će i savjetovati se s</w:t>
      </w:r>
      <w:r w:rsidR="00922F94" w:rsidRPr="007F5A93">
        <w:rPr>
          <w:rFonts w:ascii="Times New Roman" w:eastAsia="Times New Roman" w:hAnsi="Times New Roman" w:cs="Times New Roman"/>
          <w:sz w:val="24"/>
          <w:szCs w:val="24"/>
        </w:rPr>
        <w:t xml:space="preserve"> nadležn</w:t>
      </w:r>
      <w:r w:rsidRPr="007F5A93">
        <w:rPr>
          <w:rFonts w:ascii="Times New Roman" w:eastAsia="Times New Roman" w:hAnsi="Times New Roman" w:cs="Times New Roman"/>
          <w:sz w:val="24"/>
          <w:szCs w:val="24"/>
        </w:rPr>
        <w:t>im</w:t>
      </w:r>
      <w:r w:rsidR="00922F94" w:rsidRPr="007F5A93">
        <w:rPr>
          <w:rFonts w:ascii="Times New Roman" w:eastAsia="Times New Roman" w:hAnsi="Times New Roman" w:cs="Times New Roman"/>
          <w:sz w:val="24"/>
          <w:szCs w:val="24"/>
        </w:rPr>
        <w:t xml:space="preserve"> tijel</w:t>
      </w:r>
      <w:r w:rsidRPr="007F5A93">
        <w:rPr>
          <w:rFonts w:ascii="Times New Roman" w:eastAsia="Times New Roman" w:hAnsi="Times New Roman" w:cs="Times New Roman"/>
          <w:sz w:val="24"/>
          <w:szCs w:val="24"/>
        </w:rPr>
        <w:t>om</w:t>
      </w:r>
      <w:r w:rsidR="00922F94" w:rsidRPr="007F5A93">
        <w:rPr>
          <w:rFonts w:ascii="Times New Roman" w:eastAsia="Times New Roman" w:hAnsi="Times New Roman" w:cs="Times New Roman"/>
          <w:sz w:val="24"/>
          <w:szCs w:val="24"/>
        </w:rPr>
        <w:t xml:space="preserve"> u državi članici u kojoj predloženi stjecatelj ima poslovni </w:t>
      </w:r>
      <w:proofErr w:type="spellStart"/>
      <w:r w:rsidR="00922F94" w:rsidRPr="007F5A93">
        <w:rPr>
          <w:rFonts w:ascii="Times New Roman" w:eastAsia="Times New Roman" w:hAnsi="Times New Roman" w:cs="Times New Roman"/>
          <w:sz w:val="24"/>
          <w:szCs w:val="24"/>
        </w:rPr>
        <w:t>nastan</w:t>
      </w:r>
      <w:proofErr w:type="spellEnd"/>
      <w:r w:rsidRPr="007F5A93">
        <w:rPr>
          <w:rFonts w:ascii="Times New Roman" w:eastAsia="Times New Roman" w:hAnsi="Times New Roman" w:cs="Times New Roman"/>
          <w:sz w:val="24"/>
          <w:szCs w:val="24"/>
        </w:rPr>
        <w:t>.</w:t>
      </w:r>
    </w:p>
    <w:p w14:paraId="0170B6CA" w14:textId="77777777" w:rsidR="004B5E2D" w:rsidRPr="007F5A93" w:rsidRDefault="004B5E2D" w:rsidP="00054C3C">
      <w:pPr>
        <w:spacing w:after="0" w:line="240" w:lineRule="auto"/>
        <w:jc w:val="both"/>
        <w:rPr>
          <w:rFonts w:ascii="Times New Roman" w:eastAsia="Times New Roman" w:hAnsi="Times New Roman" w:cs="Times New Roman"/>
          <w:sz w:val="24"/>
          <w:szCs w:val="24"/>
        </w:rPr>
      </w:pPr>
    </w:p>
    <w:p w14:paraId="35C525A2" w14:textId="77777777" w:rsidR="000C0679" w:rsidRPr="007F5A93" w:rsidRDefault="004B5E2D"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(7) Hrvatska narodna banka kao </w:t>
      </w:r>
      <w:proofErr w:type="spellStart"/>
      <w:r w:rsidRPr="007F5A93">
        <w:rPr>
          <w:rFonts w:ascii="Times New Roman" w:eastAsia="Times New Roman" w:hAnsi="Times New Roman" w:cs="Times New Roman"/>
          <w:sz w:val="24"/>
          <w:szCs w:val="24"/>
        </w:rPr>
        <w:t>konsolidirajuće</w:t>
      </w:r>
      <w:proofErr w:type="spellEnd"/>
      <w:r w:rsidRPr="007F5A93">
        <w:rPr>
          <w:rFonts w:ascii="Times New Roman" w:eastAsia="Times New Roman" w:hAnsi="Times New Roman" w:cs="Times New Roman"/>
          <w:sz w:val="24"/>
          <w:szCs w:val="24"/>
        </w:rPr>
        <w:t xml:space="preserve"> nadzorno tijelo </w:t>
      </w:r>
      <w:r w:rsidR="000C0679" w:rsidRPr="007F5A93">
        <w:rPr>
          <w:rFonts w:ascii="Times New Roman" w:eastAsia="Times New Roman" w:hAnsi="Times New Roman" w:cs="Times New Roman"/>
          <w:sz w:val="24"/>
          <w:szCs w:val="24"/>
        </w:rPr>
        <w:t>izrađuje</w:t>
      </w:r>
      <w:r w:rsidR="00922F94" w:rsidRPr="007F5A93">
        <w:rPr>
          <w:rFonts w:ascii="Times New Roman" w:eastAsia="Times New Roman" w:hAnsi="Times New Roman" w:cs="Times New Roman"/>
          <w:sz w:val="24"/>
          <w:szCs w:val="24"/>
        </w:rPr>
        <w:t xml:space="preserve"> procjenu predloženog stjecanja i prosljeđuje tu procjenu nadležnom tijelu u državi članici u kojoj predloženi stjecatelj ima poslovni </w:t>
      </w:r>
      <w:proofErr w:type="spellStart"/>
      <w:r w:rsidR="00922F94" w:rsidRPr="007F5A93">
        <w:rPr>
          <w:rFonts w:ascii="Times New Roman" w:eastAsia="Times New Roman" w:hAnsi="Times New Roman" w:cs="Times New Roman"/>
          <w:sz w:val="24"/>
          <w:szCs w:val="24"/>
        </w:rPr>
        <w:t>nastan</w:t>
      </w:r>
      <w:proofErr w:type="spellEnd"/>
      <w:r w:rsidR="00922F94" w:rsidRPr="007F5A93">
        <w:rPr>
          <w:rFonts w:ascii="Times New Roman" w:eastAsia="Times New Roman" w:hAnsi="Times New Roman" w:cs="Times New Roman"/>
          <w:sz w:val="24"/>
          <w:szCs w:val="24"/>
        </w:rPr>
        <w:t xml:space="preserve">. </w:t>
      </w:r>
    </w:p>
    <w:p w14:paraId="587970BD" w14:textId="77777777" w:rsidR="000C0679" w:rsidRPr="007F5A93" w:rsidRDefault="000C0679" w:rsidP="00054C3C">
      <w:pPr>
        <w:spacing w:after="0" w:line="240" w:lineRule="auto"/>
        <w:jc w:val="both"/>
        <w:rPr>
          <w:rFonts w:ascii="Times New Roman" w:eastAsia="Times New Roman" w:hAnsi="Times New Roman" w:cs="Times New Roman"/>
          <w:sz w:val="24"/>
          <w:szCs w:val="24"/>
        </w:rPr>
      </w:pPr>
    </w:p>
    <w:p w14:paraId="6382B84B" w14:textId="474C66FB" w:rsidR="000C0679" w:rsidRPr="007F5A93" w:rsidRDefault="000C0679"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(8) </w:t>
      </w:r>
      <w:r w:rsidR="00110FD9" w:rsidRPr="007F5A93">
        <w:rPr>
          <w:rFonts w:ascii="Times New Roman" w:eastAsia="Times New Roman" w:hAnsi="Times New Roman" w:cs="Times New Roman"/>
          <w:sz w:val="24"/>
          <w:szCs w:val="24"/>
        </w:rPr>
        <w:t xml:space="preserve">U slučaju iz stavka 5. </w:t>
      </w:r>
      <w:r w:rsidR="002C5850" w:rsidRPr="007F5A93">
        <w:rPr>
          <w:rFonts w:ascii="Times New Roman" w:eastAsia="Times New Roman" w:hAnsi="Times New Roman" w:cs="Times New Roman"/>
          <w:sz w:val="24"/>
          <w:szCs w:val="24"/>
        </w:rPr>
        <w:t xml:space="preserve">ovoga članka </w:t>
      </w:r>
      <w:r w:rsidRPr="007F5A93">
        <w:rPr>
          <w:rFonts w:ascii="Times New Roman" w:eastAsia="Times New Roman" w:hAnsi="Times New Roman" w:cs="Times New Roman"/>
          <w:sz w:val="24"/>
          <w:szCs w:val="24"/>
        </w:rPr>
        <w:t xml:space="preserve">Hrvatska narodna banka i drugo nadležno tijelo donijeti će zajedničku odluku o procjeni predloženog stjecanja </w:t>
      </w:r>
      <w:r w:rsidR="00922F94" w:rsidRPr="007F5A93">
        <w:rPr>
          <w:rFonts w:ascii="Times New Roman" w:eastAsia="Times New Roman" w:hAnsi="Times New Roman" w:cs="Times New Roman"/>
          <w:sz w:val="24"/>
          <w:szCs w:val="24"/>
        </w:rPr>
        <w:t xml:space="preserve">u roku od dva mjeseca od </w:t>
      </w:r>
      <w:r w:rsidRPr="007F5A93">
        <w:rPr>
          <w:rFonts w:ascii="Times New Roman" w:eastAsia="Times New Roman" w:hAnsi="Times New Roman" w:cs="Times New Roman"/>
          <w:sz w:val="24"/>
          <w:szCs w:val="24"/>
        </w:rPr>
        <w:t xml:space="preserve">dana kada je </w:t>
      </w:r>
      <w:proofErr w:type="spellStart"/>
      <w:r w:rsidR="00110FD9" w:rsidRPr="007F5A93">
        <w:rPr>
          <w:rFonts w:ascii="Times New Roman" w:eastAsia="Times New Roman" w:hAnsi="Times New Roman" w:cs="Times New Roman"/>
          <w:sz w:val="24"/>
          <w:szCs w:val="24"/>
        </w:rPr>
        <w:t>konsolidirajuće</w:t>
      </w:r>
      <w:proofErr w:type="spellEnd"/>
      <w:r w:rsidR="00110FD9" w:rsidRPr="007F5A93">
        <w:rPr>
          <w:rFonts w:ascii="Times New Roman" w:eastAsia="Times New Roman" w:hAnsi="Times New Roman" w:cs="Times New Roman"/>
          <w:sz w:val="24"/>
          <w:szCs w:val="24"/>
        </w:rPr>
        <w:t xml:space="preserve"> nadzorno tijelo dostavilo</w:t>
      </w:r>
      <w:r w:rsidRPr="007F5A93">
        <w:rPr>
          <w:rFonts w:ascii="Times New Roman" w:eastAsia="Times New Roman" w:hAnsi="Times New Roman" w:cs="Times New Roman"/>
          <w:sz w:val="24"/>
          <w:szCs w:val="24"/>
        </w:rPr>
        <w:t xml:space="preserve"> procjenu </w:t>
      </w:r>
      <w:r w:rsidR="00110FD9" w:rsidRPr="007F5A93">
        <w:rPr>
          <w:rFonts w:ascii="Times New Roman" w:eastAsia="Times New Roman" w:hAnsi="Times New Roman" w:cs="Times New Roman"/>
          <w:sz w:val="24"/>
          <w:szCs w:val="24"/>
        </w:rPr>
        <w:t>drugim nadležnim tijelima</w:t>
      </w:r>
      <w:r w:rsidR="00520604" w:rsidRPr="007F5A93">
        <w:rPr>
          <w:rFonts w:ascii="Times New Roman" w:eastAsia="Times New Roman" w:hAnsi="Times New Roman" w:cs="Times New Roman"/>
          <w:sz w:val="24"/>
          <w:szCs w:val="24"/>
        </w:rPr>
        <w:t>, a</w:t>
      </w:r>
      <w:r w:rsidRPr="007F5A93">
        <w:rPr>
          <w:rFonts w:ascii="Times New Roman" w:eastAsia="Times New Roman" w:hAnsi="Times New Roman" w:cs="Times New Roman"/>
          <w:sz w:val="24"/>
          <w:szCs w:val="24"/>
        </w:rPr>
        <w:t xml:space="preserve"> </w:t>
      </w:r>
      <w:r w:rsidR="00520604" w:rsidRPr="007F5A93">
        <w:rPr>
          <w:rFonts w:ascii="Times New Roman" w:eastAsia="Times New Roman" w:hAnsi="Times New Roman" w:cs="Times New Roman"/>
          <w:sz w:val="24"/>
          <w:szCs w:val="24"/>
        </w:rPr>
        <w:t xml:space="preserve">ta </w:t>
      </w:r>
      <w:r w:rsidR="00922F94" w:rsidRPr="007F5A93">
        <w:rPr>
          <w:rFonts w:ascii="Times New Roman" w:eastAsia="Times New Roman" w:hAnsi="Times New Roman" w:cs="Times New Roman"/>
          <w:sz w:val="24"/>
          <w:szCs w:val="24"/>
        </w:rPr>
        <w:t xml:space="preserve">zajednička odluka </w:t>
      </w:r>
      <w:r w:rsidRPr="007F5A93">
        <w:rPr>
          <w:rFonts w:ascii="Times New Roman" w:eastAsia="Times New Roman" w:hAnsi="Times New Roman" w:cs="Times New Roman"/>
          <w:sz w:val="24"/>
          <w:szCs w:val="24"/>
        </w:rPr>
        <w:t>biti će</w:t>
      </w:r>
      <w:r w:rsidR="00922F94" w:rsidRPr="007F5A93">
        <w:rPr>
          <w:rFonts w:ascii="Times New Roman" w:eastAsia="Times New Roman" w:hAnsi="Times New Roman" w:cs="Times New Roman"/>
          <w:sz w:val="24"/>
          <w:szCs w:val="24"/>
        </w:rPr>
        <w:t xml:space="preserve"> dokumentira</w:t>
      </w:r>
      <w:r w:rsidRPr="007F5A93">
        <w:rPr>
          <w:rFonts w:ascii="Times New Roman" w:eastAsia="Times New Roman" w:hAnsi="Times New Roman" w:cs="Times New Roman"/>
          <w:sz w:val="24"/>
          <w:szCs w:val="24"/>
        </w:rPr>
        <w:t>na</w:t>
      </w:r>
      <w:r w:rsidR="00922F94" w:rsidRPr="007F5A93">
        <w:rPr>
          <w:rFonts w:ascii="Times New Roman" w:eastAsia="Times New Roman" w:hAnsi="Times New Roman" w:cs="Times New Roman"/>
          <w:sz w:val="24"/>
          <w:szCs w:val="24"/>
        </w:rPr>
        <w:t xml:space="preserve"> i </w:t>
      </w:r>
      <w:r w:rsidR="00EA62CC" w:rsidRPr="007F5A93">
        <w:rPr>
          <w:rFonts w:ascii="Times New Roman" w:eastAsia="Times New Roman" w:hAnsi="Times New Roman" w:cs="Times New Roman"/>
          <w:sz w:val="24"/>
          <w:szCs w:val="24"/>
        </w:rPr>
        <w:t>obrazložena</w:t>
      </w:r>
      <w:r w:rsidR="00922F94" w:rsidRPr="007F5A93">
        <w:rPr>
          <w:rFonts w:ascii="Times New Roman" w:eastAsia="Times New Roman" w:hAnsi="Times New Roman" w:cs="Times New Roman"/>
          <w:sz w:val="24"/>
          <w:szCs w:val="24"/>
        </w:rPr>
        <w:t xml:space="preserve">. </w:t>
      </w:r>
    </w:p>
    <w:p w14:paraId="758084F3" w14:textId="77777777" w:rsidR="000C0679" w:rsidRPr="007F5A93" w:rsidRDefault="000C0679" w:rsidP="00054C3C">
      <w:pPr>
        <w:spacing w:after="0" w:line="240" w:lineRule="auto"/>
        <w:jc w:val="both"/>
        <w:rPr>
          <w:rFonts w:ascii="Times New Roman" w:eastAsia="Times New Roman" w:hAnsi="Times New Roman" w:cs="Times New Roman"/>
          <w:sz w:val="24"/>
          <w:szCs w:val="24"/>
        </w:rPr>
      </w:pPr>
    </w:p>
    <w:p w14:paraId="219A341A" w14:textId="3251E34B" w:rsidR="00922F94" w:rsidRPr="007F5A93" w:rsidRDefault="000C0679"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(9) </w:t>
      </w:r>
      <w:r w:rsidR="00110FD9" w:rsidRPr="007F5A93">
        <w:rPr>
          <w:rFonts w:ascii="Times New Roman" w:eastAsia="Times New Roman" w:hAnsi="Times New Roman" w:cs="Times New Roman"/>
          <w:sz w:val="24"/>
          <w:szCs w:val="24"/>
        </w:rPr>
        <w:t xml:space="preserve">Ako je </w:t>
      </w:r>
      <w:r w:rsidRPr="007F5A93">
        <w:rPr>
          <w:rFonts w:ascii="Times New Roman" w:eastAsia="Times New Roman" w:hAnsi="Times New Roman" w:cs="Times New Roman"/>
          <w:sz w:val="24"/>
          <w:szCs w:val="24"/>
        </w:rPr>
        <w:t xml:space="preserve">Hrvatska narodna banka </w:t>
      </w:r>
      <w:proofErr w:type="spellStart"/>
      <w:r w:rsidRPr="007F5A93">
        <w:rPr>
          <w:rFonts w:ascii="Times New Roman" w:eastAsia="Times New Roman" w:hAnsi="Times New Roman" w:cs="Times New Roman"/>
          <w:sz w:val="24"/>
          <w:szCs w:val="24"/>
        </w:rPr>
        <w:t>konsolidirajuće</w:t>
      </w:r>
      <w:proofErr w:type="spellEnd"/>
      <w:r w:rsidRPr="007F5A93">
        <w:rPr>
          <w:rFonts w:ascii="Times New Roman" w:eastAsia="Times New Roman" w:hAnsi="Times New Roman" w:cs="Times New Roman"/>
          <w:sz w:val="24"/>
          <w:szCs w:val="24"/>
        </w:rPr>
        <w:t xml:space="preserve"> nadzorno tijelo o zajedničkoj će odluci </w:t>
      </w:r>
      <w:r w:rsidR="00110FD9" w:rsidRPr="007F5A93">
        <w:rPr>
          <w:rFonts w:ascii="Times New Roman" w:eastAsia="Times New Roman" w:hAnsi="Times New Roman" w:cs="Times New Roman"/>
          <w:sz w:val="24"/>
          <w:szCs w:val="24"/>
        </w:rPr>
        <w:t xml:space="preserve">iz stavka 8. ovoga članka </w:t>
      </w:r>
      <w:r w:rsidRPr="007F5A93">
        <w:rPr>
          <w:rFonts w:ascii="Times New Roman" w:eastAsia="Times New Roman" w:hAnsi="Times New Roman" w:cs="Times New Roman"/>
          <w:sz w:val="24"/>
          <w:szCs w:val="24"/>
        </w:rPr>
        <w:t xml:space="preserve">obavijestiti </w:t>
      </w:r>
      <w:r w:rsidR="00922F94" w:rsidRPr="007F5A93">
        <w:rPr>
          <w:rFonts w:ascii="Times New Roman" w:eastAsia="Times New Roman" w:hAnsi="Times New Roman" w:cs="Times New Roman"/>
          <w:sz w:val="24"/>
          <w:szCs w:val="24"/>
        </w:rPr>
        <w:t>predloženog stjecatelja.</w:t>
      </w:r>
    </w:p>
    <w:p w14:paraId="33CD9CD8" w14:textId="77777777" w:rsidR="00922F94" w:rsidRPr="007F5A93" w:rsidRDefault="00922F94" w:rsidP="00054C3C">
      <w:pPr>
        <w:spacing w:after="0" w:line="240" w:lineRule="auto"/>
        <w:jc w:val="both"/>
        <w:rPr>
          <w:rFonts w:ascii="Times New Roman" w:eastAsia="Times New Roman" w:hAnsi="Times New Roman" w:cs="Times New Roman"/>
          <w:sz w:val="24"/>
          <w:szCs w:val="24"/>
        </w:rPr>
      </w:pPr>
    </w:p>
    <w:p w14:paraId="31C5CA86" w14:textId="77777777" w:rsidR="00E50258" w:rsidRPr="007F5A93" w:rsidRDefault="00110FD9"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lastRenderedPageBreak/>
        <w:t xml:space="preserve">(10) </w:t>
      </w:r>
      <w:r w:rsidR="00922F94" w:rsidRPr="007F5A93">
        <w:rPr>
          <w:rFonts w:ascii="Times New Roman" w:eastAsia="Times New Roman" w:hAnsi="Times New Roman" w:cs="Times New Roman"/>
          <w:sz w:val="24"/>
          <w:szCs w:val="24"/>
        </w:rPr>
        <w:t xml:space="preserve">U slučaju da se zajednička odluka </w:t>
      </w:r>
      <w:r w:rsidRPr="007F5A93">
        <w:rPr>
          <w:rFonts w:ascii="Times New Roman" w:eastAsia="Times New Roman" w:hAnsi="Times New Roman" w:cs="Times New Roman"/>
          <w:sz w:val="24"/>
          <w:szCs w:val="24"/>
        </w:rPr>
        <w:t>nije donesena</w:t>
      </w:r>
      <w:r w:rsidR="00922F94" w:rsidRPr="007F5A93">
        <w:rPr>
          <w:rFonts w:ascii="Times New Roman" w:eastAsia="Times New Roman" w:hAnsi="Times New Roman" w:cs="Times New Roman"/>
          <w:sz w:val="24"/>
          <w:szCs w:val="24"/>
        </w:rPr>
        <w:t xml:space="preserve"> u roku od dva mjeseca od primitka procjene </w:t>
      </w:r>
      <w:proofErr w:type="spellStart"/>
      <w:r w:rsidR="00922F94" w:rsidRPr="007F5A93">
        <w:rPr>
          <w:rFonts w:ascii="Times New Roman" w:eastAsia="Times New Roman" w:hAnsi="Times New Roman" w:cs="Times New Roman"/>
          <w:sz w:val="24"/>
          <w:szCs w:val="24"/>
        </w:rPr>
        <w:t>konsolidirajuće</w:t>
      </w:r>
      <w:r w:rsidR="00E50258" w:rsidRPr="007F5A93">
        <w:rPr>
          <w:rFonts w:ascii="Times New Roman" w:eastAsia="Times New Roman" w:hAnsi="Times New Roman" w:cs="Times New Roman"/>
          <w:sz w:val="24"/>
          <w:szCs w:val="24"/>
        </w:rPr>
        <w:t>g</w:t>
      </w:r>
      <w:proofErr w:type="spellEnd"/>
      <w:r w:rsidR="00922F94" w:rsidRPr="007F5A93">
        <w:rPr>
          <w:rFonts w:ascii="Times New Roman" w:eastAsia="Times New Roman" w:hAnsi="Times New Roman" w:cs="Times New Roman"/>
          <w:sz w:val="24"/>
          <w:szCs w:val="24"/>
        </w:rPr>
        <w:t xml:space="preserve"> nadzorno</w:t>
      </w:r>
      <w:r w:rsidR="00E50258" w:rsidRPr="007F5A93">
        <w:rPr>
          <w:rFonts w:ascii="Times New Roman" w:eastAsia="Times New Roman" w:hAnsi="Times New Roman" w:cs="Times New Roman"/>
          <w:sz w:val="24"/>
          <w:szCs w:val="24"/>
        </w:rPr>
        <w:t>g</w:t>
      </w:r>
      <w:r w:rsidR="00922F94" w:rsidRPr="007F5A93">
        <w:rPr>
          <w:rFonts w:ascii="Times New Roman" w:eastAsia="Times New Roman" w:hAnsi="Times New Roman" w:cs="Times New Roman"/>
          <w:sz w:val="24"/>
          <w:szCs w:val="24"/>
        </w:rPr>
        <w:t xml:space="preserve"> tijel</w:t>
      </w:r>
      <w:r w:rsidR="00E50258" w:rsidRPr="007F5A93">
        <w:rPr>
          <w:rFonts w:ascii="Times New Roman" w:eastAsia="Times New Roman" w:hAnsi="Times New Roman" w:cs="Times New Roman"/>
          <w:sz w:val="24"/>
          <w:szCs w:val="24"/>
        </w:rPr>
        <w:t>a, Hrvatska narodna banka</w:t>
      </w:r>
      <w:r w:rsidR="00922F94" w:rsidRPr="007F5A93">
        <w:rPr>
          <w:rFonts w:ascii="Times New Roman" w:eastAsia="Times New Roman" w:hAnsi="Times New Roman" w:cs="Times New Roman"/>
          <w:sz w:val="24"/>
          <w:szCs w:val="24"/>
        </w:rPr>
        <w:t xml:space="preserve"> </w:t>
      </w:r>
      <w:r w:rsidR="00E50258" w:rsidRPr="007F5A93">
        <w:rPr>
          <w:rFonts w:ascii="Times New Roman" w:eastAsia="Times New Roman" w:hAnsi="Times New Roman" w:cs="Times New Roman"/>
          <w:sz w:val="24"/>
          <w:szCs w:val="24"/>
        </w:rPr>
        <w:t>suzdržati će</w:t>
      </w:r>
      <w:r w:rsidR="00922F94" w:rsidRPr="007F5A93">
        <w:rPr>
          <w:rFonts w:ascii="Times New Roman" w:eastAsia="Times New Roman" w:hAnsi="Times New Roman" w:cs="Times New Roman"/>
          <w:sz w:val="24"/>
          <w:szCs w:val="24"/>
        </w:rPr>
        <w:t xml:space="preserve"> se od donošenja odluke</w:t>
      </w:r>
      <w:r w:rsidR="00E50258" w:rsidRPr="007F5A93">
        <w:rPr>
          <w:rFonts w:ascii="Times New Roman" w:eastAsia="Times New Roman" w:hAnsi="Times New Roman" w:cs="Times New Roman"/>
          <w:sz w:val="24"/>
          <w:szCs w:val="24"/>
        </w:rPr>
        <w:t>.</w:t>
      </w:r>
    </w:p>
    <w:p w14:paraId="2A010E2E" w14:textId="77777777" w:rsidR="00E50258" w:rsidRPr="007F5A93" w:rsidRDefault="00E50258" w:rsidP="00054C3C">
      <w:pPr>
        <w:spacing w:after="0" w:line="240" w:lineRule="auto"/>
        <w:jc w:val="both"/>
        <w:rPr>
          <w:rFonts w:ascii="Times New Roman" w:eastAsia="Times New Roman" w:hAnsi="Times New Roman" w:cs="Times New Roman"/>
          <w:sz w:val="24"/>
          <w:szCs w:val="24"/>
        </w:rPr>
      </w:pPr>
    </w:p>
    <w:p w14:paraId="7206DB50" w14:textId="24FBB6FB" w:rsidR="00922F94" w:rsidRPr="007F5A93" w:rsidRDefault="00E50258"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(11) U slučaju iz stavka 10. ovoga članka Hrvatska narodna banka će u skladu s člankom 19. Uredbe (EU) br. 1093/2010 uputiti</w:t>
      </w:r>
      <w:r w:rsidR="00922F94" w:rsidRPr="007F5A93">
        <w:rPr>
          <w:rFonts w:ascii="Times New Roman" w:eastAsia="Times New Roman" w:hAnsi="Times New Roman" w:cs="Times New Roman"/>
          <w:sz w:val="24"/>
          <w:szCs w:val="24"/>
        </w:rPr>
        <w:t xml:space="preserve"> predmet </w:t>
      </w:r>
      <w:r w:rsidRPr="007F5A93">
        <w:rPr>
          <w:rFonts w:ascii="Times New Roman" w:eastAsia="Times New Roman" w:hAnsi="Times New Roman" w:cs="Times New Roman"/>
          <w:sz w:val="24"/>
          <w:szCs w:val="24"/>
        </w:rPr>
        <w:t>Europskom nadzornom tijelu za bankarstvo</w:t>
      </w:r>
      <w:r w:rsidR="00082FAF" w:rsidRPr="007F5A93">
        <w:rPr>
          <w:rFonts w:ascii="Times New Roman" w:eastAsia="Times New Roman" w:hAnsi="Times New Roman" w:cs="Times New Roman"/>
          <w:sz w:val="24"/>
          <w:szCs w:val="24"/>
        </w:rPr>
        <w:t>, te će po zaprimanju odluke Europskog nadzornog tijela za bankarstvo zajedno sa drugim nadležnim tijelima donijeti zajedničku odluku u skladu s tom odlukom</w:t>
      </w:r>
      <w:r w:rsidR="00922F94" w:rsidRPr="007F5A93">
        <w:rPr>
          <w:rFonts w:ascii="Times New Roman" w:eastAsia="Times New Roman" w:hAnsi="Times New Roman" w:cs="Times New Roman"/>
          <w:sz w:val="24"/>
          <w:szCs w:val="24"/>
        </w:rPr>
        <w:t>.</w:t>
      </w:r>
    </w:p>
    <w:p w14:paraId="0C188BE5" w14:textId="77777777" w:rsidR="00922F94" w:rsidRPr="007F5A93" w:rsidRDefault="00922F94" w:rsidP="00054C3C">
      <w:pPr>
        <w:spacing w:after="0" w:line="240" w:lineRule="auto"/>
        <w:jc w:val="both"/>
        <w:rPr>
          <w:rFonts w:ascii="Times New Roman" w:eastAsia="Times New Roman" w:hAnsi="Times New Roman" w:cs="Times New Roman"/>
          <w:sz w:val="24"/>
          <w:szCs w:val="24"/>
        </w:rPr>
      </w:pPr>
    </w:p>
    <w:p w14:paraId="24BB7F2C" w14:textId="0E25EEE8" w:rsidR="00922F94" w:rsidRPr="007F5A93" w:rsidRDefault="00082FAF"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(12) Hrvatska narodna banka dostaviti će</w:t>
      </w:r>
      <w:r w:rsidR="00922F94" w:rsidRPr="007F5A93">
        <w:rPr>
          <w:rFonts w:ascii="Times New Roman" w:eastAsia="Times New Roman" w:hAnsi="Times New Roman" w:cs="Times New Roman"/>
          <w:sz w:val="24"/>
          <w:szCs w:val="24"/>
        </w:rPr>
        <w:t xml:space="preserve"> drugima </w:t>
      </w:r>
      <w:r w:rsidRPr="007F5A93">
        <w:rPr>
          <w:rFonts w:ascii="Times New Roman" w:eastAsia="Times New Roman" w:hAnsi="Times New Roman" w:cs="Times New Roman"/>
          <w:sz w:val="24"/>
          <w:szCs w:val="24"/>
        </w:rPr>
        <w:t xml:space="preserve">nadležnim tijelima </w:t>
      </w:r>
      <w:r w:rsidR="00217D39" w:rsidRPr="007F5A93">
        <w:rPr>
          <w:rFonts w:ascii="Times New Roman" w:eastAsia="Times New Roman" w:hAnsi="Times New Roman" w:cs="Times New Roman"/>
          <w:sz w:val="24"/>
          <w:szCs w:val="24"/>
        </w:rPr>
        <w:t xml:space="preserve">koja sudjeluju u donošenju zajedničke odluke sve </w:t>
      </w:r>
      <w:r w:rsidR="00922F94" w:rsidRPr="007F5A93">
        <w:rPr>
          <w:rFonts w:ascii="Times New Roman" w:eastAsia="Times New Roman" w:hAnsi="Times New Roman" w:cs="Times New Roman"/>
          <w:sz w:val="24"/>
          <w:szCs w:val="24"/>
        </w:rPr>
        <w:t xml:space="preserve">informacije koje su </w:t>
      </w:r>
      <w:r w:rsidR="00217D39" w:rsidRPr="007F5A93">
        <w:rPr>
          <w:rFonts w:ascii="Times New Roman" w:eastAsia="Times New Roman" w:hAnsi="Times New Roman" w:cs="Times New Roman"/>
          <w:sz w:val="24"/>
          <w:szCs w:val="24"/>
        </w:rPr>
        <w:t>bitne</w:t>
      </w:r>
      <w:r w:rsidR="00922F94" w:rsidRPr="007F5A93">
        <w:rPr>
          <w:rFonts w:ascii="Times New Roman" w:eastAsia="Times New Roman" w:hAnsi="Times New Roman" w:cs="Times New Roman"/>
          <w:sz w:val="24"/>
          <w:szCs w:val="24"/>
        </w:rPr>
        <w:t xml:space="preserve"> </w:t>
      </w:r>
      <w:r w:rsidR="00217D39" w:rsidRPr="007F5A93">
        <w:rPr>
          <w:rFonts w:ascii="Times New Roman" w:eastAsia="Times New Roman" w:hAnsi="Times New Roman" w:cs="Times New Roman"/>
          <w:sz w:val="24"/>
          <w:szCs w:val="24"/>
        </w:rPr>
        <w:t>te,</w:t>
      </w:r>
      <w:r w:rsidR="00922F94" w:rsidRPr="007F5A93">
        <w:rPr>
          <w:rFonts w:ascii="Times New Roman" w:eastAsia="Times New Roman" w:hAnsi="Times New Roman" w:cs="Times New Roman"/>
          <w:sz w:val="24"/>
          <w:szCs w:val="24"/>
        </w:rPr>
        <w:t xml:space="preserve"> </w:t>
      </w:r>
      <w:r w:rsidR="00217D39" w:rsidRPr="007F5A93">
        <w:rPr>
          <w:rFonts w:ascii="Times New Roman" w:eastAsia="Times New Roman" w:hAnsi="Times New Roman" w:cs="Times New Roman"/>
          <w:sz w:val="24"/>
          <w:szCs w:val="24"/>
        </w:rPr>
        <w:t xml:space="preserve">na zahtjev ili na vlastitu inicijativu, i sve </w:t>
      </w:r>
      <w:r w:rsidR="00922F94" w:rsidRPr="007F5A93">
        <w:rPr>
          <w:rFonts w:ascii="Times New Roman" w:eastAsia="Times New Roman" w:hAnsi="Times New Roman" w:cs="Times New Roman"/>
          <w:sz w:val="24"/>
          <w:szCs w:val="24"/>
        </w:rPr>
        <w:t xml:space="preserve">relevantne </w:t>
      </w:r>
      <w:r w:rsidR="00217D39" w:rsidRPr="007F5A93">
        <w:rPr>
          <w:rFonts w:ascii="Times New Roman" w:eastAsia="Times New Roman" w:hAnsi="Times New Roman" w:cs="Times New Roman"/>
          <w:sz w:val="24"/>
          <w:szCs w:val="24"/>
        </w:rPr>
        <w:t xml:space="preserve">informacije </w:t>
      </w:r>
      <w:r w:rsidR="00922F94" w:rsidRPr="007F5A93">
        <w:rPr>
          <w:rFonts w:ascii="Times New Roman" w:eastAsia="Times New Roman" w:hAnsi="Times New Roman" w:cs="Times New Roman"/>
          <w:sz w:val="24"/>
          <w:szCs w:val="24"/>
        </w:rPr>
        <w:t>za procjenu</w:t>
      </w:r>
      <w:r w:rsidR="00217D39" w:rsidRPr="007F5A93">
        <w:rPr>
          <w:rFonts w:ascii="Times New Roman" w:eastAsia="Times New Roman" w:hAnsi="Times New Roman" w:cs="Times New Roman"/>
          <w:sz w:val="24"/>
          <w:szCs w:val="24"/>
        </w:rPr>
        <w:t xml:space="preserve"> tog predloženog stjecanja</w:t>
      </w:r>
      <w:r w:rsidR="00922F94" w:rsidRPr="007F5A93">
        <w:rPr>
          <w:rFonts w:ascii="Times New Roman" w:eastAsia="Times New Roman" w:hAnsi="Times New Roman" w:cs="Times New Roman"/>
          <w:sz w:val="24"/>
          <w:szCs w:val="24"/>
        </w:rPr>
        <w:t>.</w:t>
      </w:r>
    </w:p>
    <w:p w14:paraId="480A908D" w14:textId="77777777" w:rsidR="00922F94" w:rsidRPr="007F5A93" w:rsidRDefault="00922F94" w:rsidP="00054C3C">
      <w:pPr>
        <w:spacing w:after="0" w:line="240" w:lineRule="auto"/>
        <w:jc w:val="both"/>
        <w:rPr>
          <w:rFonts w:ascii="Times New Roman" w:eastAsia="Times New Roman" w:hAnsi="Times New Roman" w:cs="Times New Roman"/>
          <w:sz w:val="24"/>
          <w:szCs w:val="24"/>
        </w:rPr>
      </w:pPr>
    </w:p>
    <w:p w14:paraId="5D8BD9A3" w14:textId="4EBE7CD1" w:rsidR="00D90D07" w:rsidRPr="007F5A93" w:rsidRDefault="00217D39"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(13) </w:t>
      </w:r>
      <w:r w:rsidR="00F11788" w:rsidRPr="007F5A93">
        <w:rPr>
          <w:rFonts w:ascii="Times New Roman" w:eastAsia="Times New Roman" w:hAnsi="Times New Roman" w:cs="Times New Roman"/>
          <w:sz w:val="24"/>
          <w:szCs w:val="24"/>
        </w:rPr>
        <w:t>Hrvatska narodna banka će prilikom donošenja zajedničke odluke s drugim nadležnim tijelima koordinirati svoje procjene i osigurati dosljednost svojih odluka, a u</w:t>
      </w:r>
      <w:r w:rsidRPr="007F5A93">
        <w:rPr>
          <w:rFonts w:ascii="Times New Roman" w:eastAsia="Times New Roman" w:hAnsi="Times New Roman" w:cs="Times New Roman"/>
          <w:sz w:val="24"/>
          <w:szCs w:val="24"/>
        </w:rPr>
        <w:t xml:space="preserve"> zajedničkoj odluci iz ovoga članka biti će navedena stajališta ili zadrške svih relevantnih nadležnih tijela </w:t>
      </w:r>
    </w:p>
    <w:p w14:paraId="62270634" w14:textId="5D183198" w:rsidR="00217D39" w:rsidRPr="007F5A93" w:rsidRDefault="00217D39" w:rsidP="00054C3C">
      <w:pPr>
        <w:spacing w:after="0" w:line="240" w:lineRule="auto"/>
        <w:jc w:val="both"/>
        <w:rPr>
          <w:rFonts w:ascii="Times New Roman" w:eastAsia="Times New Roman" w:hAnsi="Times New Roman" w:cs="Times New Roman"/>
          <w:sz w:val="24"/>
          <w:szCs w:val="24"/>
        </w:rPr>
      </w:pPr>
    </w:p>
    <w:p w14:paraId="10C10D09" w14:textId="77777777" w:rsidR="007B794F" w:rsidRPr="007F5A93" w:rsidRDefault="007B794F" w:rsidP="00054C3C">
      <w:pPr>
        <w:spacing w:after="0" w:line="240" w:lineRule="auto"/>
        <w:jc w:val="center"/>
        <w:rPr>
          <w:rFonts w:ascii="Times New Roman" w:eastAsia="Times New Roman" w:hAnsi="Times New Roman" w:cs="Times New Roman"/>
          <w:i/>
          <w:iCs/>
          <w:sz w:val="24"/>
          <w:szCs w:val="24"/>
        </w:rPr>
      </w:pPr>
      <w:r w:rsidRPr="007F5A93">
        <w:rPr>
          <w:rFonts w:ascii="Times New Roman" w:eastAsia="Times New Roman" w:hAnsi="Times New Roman" w:cs="Times New Roman"/>
          <w:i/>
          <w:iCs/>
          <w:sz w:val="24"/>
          <w:szCs w:val="24"/>
        </w:rPr>
        <w:t>Obavijest o otuđenju značajnog udjela</w:t>
      </w:r>
    </w:p>
    <w:p w14:paraId="2FA073C9" w14:textId="2CCA2485" w:rsidR="003523D8" w:rsidRPr="007F5A93" w:rsidRDefault="003523D8" w:rsidP="00054C3C">
      <w:pPr>
        <w:spacing w:after="0" w:line="240" w:lineRule="auto"/>
        <w:jc w:val="center"/>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Članak </w:t>
      </w:r>
      <w:r w:rsidR="00D176A0" w:rsidRPr="007F5A93">
        <w:rPr>
          <w:rFonts w:ascii="Times New Roman" w:eastAsia="Times New Roman" w:hAnsi="Times New Roman" w:cs="Times New Roman"/>
          <w:sz w:val="24"/>
          <w:szCs w:val="24"/>
        </w:rPr>
        <w:t>294</w:t>
      </w:r>
      <w:r w:rsidR="00EF3E8D" w:rsidRPr="007F5A93">
        <w:rPr>
          <w:rFonts w:ascii="Times New Roman" w:eastAsia="Times New Roman" w:hAnsi="Times New Roman" w:cs="Times New Roman"/>
          <w:sz w:val="24"/>
          <w:szCs w:val="24"/>
        </w:rPr>
        <w:t>.</w:t>
      </w:r>
    </w:p>
    <w:p w14:paraId="1F652858" w14:textId="77777777" w:rsidR="003523D8" w:rsidRPr="007F5A93" w:rsidRDefault="003523D8" w:rsidP="00054C3C">
      <w:pPr>
        <w:spacing w:after="0" w:line="240" w:lineRule="auto"/>
        <w:jc w:val="both"/>
        <w:rPr>
          <w:rFonts w:ascii="Times New Roman" w:eastAsia="Times New Roman" w:hAnsi="Times New Roman" w:cs="Times New Roman"/>
          <w:sz w:val="24"/>
          <w:szCs w:val="24"/>
        </w:rPr>
      </w:pPr>
    </w:p>
    <w:p w14:paraId="0675FE4E" w14:textId="30D5858C" w:rsidR="00962738" w:rsidRPr="00AF681D" w:rsidRDefault="00962738" w:rsidP="00054C3C">
      <w:pPr>
        <w:spacing w:after="0" w:line="240" w:lineRule="auto"/>
        <w:jc w:val="both"/>
        <w:rPr>
          <w:rFonts w:ascii="Times New Roman" w:eastAsia="Times New Roman" w:hAnsi="Times New Roman" w:cs="Times New Roman"/>
          <w:sz w:val="24"/>
          <w:szCs w:val="24"/>
        </w:rPr>
      </w:pPr>
      <w:r w:rsidRPr="007F5A93">
        <w:rPr>
          <w:rFonts w:ascii="Times New Roman" w:eastAsia="Times New Roman" w:hAnsi="Times New Roman" w:cs="Times New Roman"/>
          <w:sz w:val="24"/>
          <w:szCs w:val="24"/>
        </w:rPr>
        <w:t xml:space="preserve">(1) Kreditna </w:t>
      </w:r>
      <w:r w:rsidR="00EA62CC" w:rsidRPr="007F5A93">
        <w:rPr>
          <w:rFonts w:ascii="Times New Roman" w:eastAsia="Times New Roman" w:hAnsi="Times New Roman" w:cs="Times New Roman"/>
          <w:sz w:val="24"/>
          <w:szCs w:val="24"/>
        </w:rPr>
        <w:t>institucija</w:t>
      </w:r>
      <w:r w:rsidRPr="007F5A93">
        <w:rPr>
          <w:rFonts w:ascii="Times New Roman" w:eastAsia="Times New Roman" w:hAnsi="Times New Roman" w:cs="Times New Roman"/>
          <w:sz w:val="24"/>
          <w:szCs w:val="24"/>
        </w:rPr>
        <w:t xml:space="preserve">, </w:t>
      </w:r>
      <w:r w:rsidR="003523D8" w:rsidRPr="007F5A93">
        <w:rPr>
          <w:rFonts w:ascii="Times New Roman" w:eastAsia="Times New Roman" w:hAnsi="Times New Roman" w:cs="Times New Roman"/>
          <w:sz w:val="24"/>
          <w:szCs w:val="24"/>
        </w:rPr>
        <w:t>financijski holdin</w:t>
      </w:r>
      <w:r w:rsidRPr="007F5A93">
        <w:rPr>
          <w:rFonts w:ascii="Times New Roman" w:eastAsia="Times New Roman" w:hAnsi="Times New Roman" w:cs="Times New Roman"/>
          <w:sz w:val="24"/>
          <w:szCs w:val="24"/>
        </w:rPr>
        <w:t>g</w:t>
      </w:r>
      <w:r w:rsidR="003523D8" w:rsidRPr="007F5A93">
        <w:rPr>
          <w:rFonts w:ascii="Times New Roman" w:eastAsia="Times New Roman" w:hAnsi="Times New Roman" w:cs="Times New Roman"/>
          <w:sz w:val="24"/>
          <w:szCs w:val="24"/>
        </w:rPr>
        <w:t xml:space="preserve"> i mješoviti financijski holdin</w:t>
      </w:r>
      <w:r w:rsidRPr="007F5A93">
        <w:rPr>
          <w:rFonts w:ascii="Times New Roman" w:eastAsia="Times New Roman" w:hAnsi="Times New Roman" w:cs="Times New Roman"/>
          <w:sz w:val="24"/>
          <w:szCs w:val="24"/>
        </w:rPr>
        <w:t>g</w:t>
      </w:r>
      <w:r w:rsidR="003523D8" w:rsidRPr="007F5A93">
        <w:rPr>
          <w:rFonts w:ascii="Times New Roman" w:eastAsia="Times New Roman" w:hAnsi="Times New Roman" w:cs="Times New Roman"/>
          <w:sz w:val="24"/>
          <w:szCs w:val="24"/>
        </w:rPr>
        <w:t xml:space="preserve"> </w:t>
      </w:r>
      <w:r w:rsidRPr="007F5A93">
        <w:rPr>
          <w:rFonts w:ascii="Times New Roman" w:eastAsia="Times New Roman" w:hAnsi="Times New Roman" w:cs="Times New Roman"/>
          <w:sz w:val="24"/>
          <w:szCs w:val="24"/>
        </w:rPr>
        <w:t xml:space="preserve">iz </w:t>
      </w:r>
      <w:r w:rsidR="004967AE">
        <w:rPr>
          <w:rFonts w:ascii="Times New Roman" w:eastAsia="Times New Roman" w:hAnsi="Times New Roman" w:cs="Times New Roman"/>
          <w:sz w:val="24"/>
          <w:szCs w:val="24"/>
        </w:rPr>
        <w:t>g</w:t>
      </w:r>
      <w:r w:rsidRPr="00AF681D">
        <w:rPr>
          <w:rFonts w:ascii="Times New Roman" w:eastAsia="Times New Roman" w:hAnsi="Times New Roman" w:cs="Times New Roman"/>
          <w:sz w:val="24"/>
          <w:szCs w:val="24"/>
        </w:rPr>
        <w:t>lave X ovoga Zakona, dužni su obavijestiti Hrvatsku narodnu banku</w:t>
      </w:r>
      <w:r w:rsidR="003523D8" w:rsidRPr="00AF681D">
        <w:rPr>
          <w:rFonts w:ascii="Times New Roman" w:eastAsia="Times New Roman" w:hAnsi="Times New Roman" w:cs="Times New Roman"/>
          <w:sz w:val="24"/>
          <w:szCs w:val="24"/>
        </w:rPr>
        <w:t xml:space="preserve"> ako namjeravaju izravno ili neizravno otuđiti značajan udjel </w:t>
      </w:r>
      <w:r w:rsidR="00EF3E8D" w:rsidRPr="00AF681D">
        <w:rPr>
          <w:rFonts w:ascii="Times New Roman" w:eastAsia="Times New Roman" w:hAnsi="Times New Roman" w:cs="Times New Roman"/>
          <w:sz w:val="24"/>
          <w:szCs w:val="24"/>
        </w:rPr>
        <w:t>utvrđen na način iz</w:t>
      </w:r>
      <w:r w:rsidRPr="00AF681D">
        <w:rPr>
          <w:rFonts w:ascii="Times New Roman" w:eastAsia="Times New Roman" w:hAnsi="Times New Roman" w:cs="Times New Roman"/>
          <w:sz w:val="24"/>
          <w:szCs w:val="24"/>
        </w:rPr>
        <w:t xml:space="preserve"> članka </w:t>
      </w:r>
      <w:r w:rsidR="00520604" w:rsidRPr="00AF681D">
        <w:rPr>
          <w:rFonts w:ascii="Times New Roman" w:eastAsia="Times New Roman" w:hAnsi="Times New Roman" w:cs="Times New Roman"/>
          <w:sz w:val="24"/>
          <w:szCs w:val="24"/>
        </w:rPr>
        <w:t>29</w:t>
      </w:r>
      <w:r w:rsidR="00D176A0" w:rsidRPr="00AF681D">
        <w:rPr>
          <w:rFonts w:ascii="Times New Roman" w:eastAsia="Times New Roman" w:hAnsi="Times New Roman" w:cs="Times New Roman"/>
          <w:sz w:val="24"/>
          <w:szCs w:val="24"/>
        </w:rPr>
        <w:t>1</w:t>
      </w:r>
      <w:r w:rsidRPr="00AF681D">
        <w:rPr>
          <w:rFonts w:ascii="Times New Roman" w:eastAsia="Times New Roman" w:hAnsi="Times New Roman" w:cs="Times New Roman"/>
          <w:sz w:val="24"/>
          <w:szCs w:val="24"/>
        </w:rPr>
        <w:t>. stavka 1. ovoga Zakona</w:t>
      </w:r>
      <w:r w:rsidR="003523D8" w:rsidRPr="00AF681D">
        <w:rPr>
          <w:rFonts w:ascii="Times New Roman" w:eastAsia="Times New Roman" w:hAnsi="Times New Roman" w:cs="Times New Roman"/>
          <w:sz w:val="24"/>
          <w:szCs w:val="24"/>
        </w:rPr>
        <w:t>.</w:t>
      </w:r>
    </w:p>
    <w:p w14:paraId="41F2ED19" w14:textId="77777777" w:rsidR="00962738" w:rsidRPr="00AF681D" w:rsidRDefault="00962738" w:rsidP="00054C3C">
      <w:pPr>
        <w:spacing w:after="0" w:line="240" w:lineRule="auto"/>
        <w:jc w:val="both"/>
        <w:rPr>
          <w:rFonts w:ascii="Times New Roman" w:eastAsia="Times New Roman" w:hAnsi="Times New Roman" w:cs="Times New Roman"/>
          <w:sz w:val="24"/>
          <w:szCs w:val="24"/>
        </w:rPr>
      </w:pPr>
    </w:p>
    <w:p w14:paraId="06C989DF" w14:textId="02944E9A" w:rsidR="003523D8" w:rsidRPr="00AF681D" w:rsidRDefault="00EF3E8D"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(2) Obavijest iz stavka 1. ovoga članka dostavlja se</w:t>
      </w:r>
      <w:r w:rsidR="003523D8" w:rsidRPr="00AF681D">
        <w:rPr>
          <w:rFonts w:ascii="Times New Roman" w:eastAsia="Times New Roman" w:hAnsi="Times New Roman" w:cs="Times New Roman"/>
          <w:sz w:val="24"/>
          <w:szCs w:val="24"/>
        </w:rPr>
        <w:t xml:space="preserve"> u pisanom obliku, uz navođenje veličine udjela</w:t>
      </w:r>
      <w:r w:rsidR="00B971DA" w:rsidRPr="00AF681D">
        <w:rPr>
          <w:rFonts w:ascii="Times New Roman" w:eastAsia="Times New Roman" w:hAnsi="Times New Roman" w:cs="Times New Roman"/>
          <w:sz w:val="24"/>
          <w:szCs w:val="24"/>
        </w:rPr>
        <w:t xml:space="preserve"> koji se namjerava otuđiti</w:t>
      </w:r>
      <w:r w:rsidR="003523D8" w:rsidRPr="00AF681D">
        <w:rPr>
          <w:rFonts w:ascii="Times New Roman" w:eastAsia="Times New Roman" w:hAnsi="Times New Roman" w:cs="Times New Roman"/>
          <w:sz w:val="24"/>
          <w:szCs w:val="24"/>
        </w:rPr>
        <w:t>.</w:t>
      </w:r>
    </w:p>
    <w:p w14:paraId="7CBAD194" w14:textId="77777777" w:rsidR="003523D8" w:rsidRPr="00AF681D" w:rsidRDefault="003523D8" w:rsidP="00054C3C">
      <w:pPr>
        <w:spacing w:after="0" w:line="240" w:lineRule="auto"/>
        <w:jc w:val="both"/>
        <w:rPr>
          <w:rFonts w:ascii="Times New Roman" w:eastAsia="Times New Roman" w:hAnsi="Times New Roman" w:cs="Times New Roman"/>
          <w:sz w:val="24"/>
          <w:szCs w:val="24"/>
        </w:rPr>
      </w:pPr>
    </w:p>
    <w:p w14:paraId="0F585474" w14:textId="52531565" w:rsidR="003523D8" w:rsidRPr="00AF681D" w:rsidRDefault="003523D8" w:rsidP="00054C3C">
      <w:pPr>
        <w:spacing w:after="0" w:line="240" w:lineRule="auto"/>
        <w:jc w:val="center"/>
        <w:rPr>
          <w:rFonts w:ascii="Times New Roman" w:eastAsia="Times New Roman" w:hAnsi="Times New Roman" w:cs="Times New Roman"/>
          <w:i/>
          <w:iCs/>
          <w:sz w:val="24"/>
          <w:szCs w:val="24"/>
        </w:rPr>
      </w:pPr>
      <w:r w:rsidRPr="00AF681D">
        <w:rPr>
          <w:rFonts w:ascii="Times New Roman" w:eastAsia="Times New Roman" w:hAnsi="Times New Roman" w:cs="Times New Roman"/>
          <w:i/>
          <w:iCs/>
          <w:sz w:val="24"/>
          <w:szCs w:val="24"/>
        </w:rPr>
        <w:t>Obveze obavješćivanja</w:t>
      </w:r>
    </w:p>
    <w:p w14:paraId="5868A000" w14:textId="14357BE4" w:rsidR="007B794F" w:rsidRPr="00AF681D" w:rsidRDefault="007B794F" w:rsidP="00054C3C">
      <w:pPr>
        <w:spacing w:after="0" w:line="240" w:lineRule="auto"/>
        <w:jc w:val="center"/>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Članak </w:t>
      </w:r>
      <w:r w:rsidR="00D176A0" w:rsidRPr="00AF681D">
        <w:rPr>
          <w:rFonts w:ascii="Times New Roman" w:eastAsia="Times New Roman" w:hAnsi="Times New Roman" w:cs="Times New Roman"/>
          <w:sz w:val="24"/>
          <w:szCs w:val="24"/>
        </w:rPr>
        <w:t>295</w:t>
      </w:r>
      <w:r w:rsidRPr="00AF681D">
        <w:rPr>
          <w:rFonts w:ascii="Times New Roman" w:eastAsia="Times New Roman" w:hAnsi="Times New Roman" w:cs="Times New Roman"/>
          <w:sz w:val="24"/>
          <w:szCs w:val="24"/>
        </w:rPr>
        <w:t>.</w:t>
      </w:r>
    </w:p>
    <w:p w14:paraId="4AACAB99" w14:textId="77777777" w:rsidR="003523D8" w:rsidRPr="00AF681D" w:rsidRDefault="003523D8" w:rsidP="00054C3C">
      <w:pPr>
        <w:spacing w:after="0" w:line="240" w:lineRule="auto"/>
        <w:jc w:val="both"/>
        <w:rPr>
          <w:rFonts w:ascii="Times New Roman" w:eastAsia="Times New Roman" w:hAnsi="Times New Roman" w:cs="Times New Roman"/>
          <w:sz w:val="24"/>
          <w:szCs w:val="24"/>
        </w:rPr>
      </w:pPr>
    </w:p>
    <w:p w14:paraId="39658C5F" w14:textId="10D37009" w:rsidR="0063707A" w:rsidRPr="00AF681D" w:rsidRDefault="00B971DA"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(1) </w:t>
      </w:r>
      <w:r w:rsidR="003523D8" w:rsidRPr="00AF681D">
        <w:rPr>
          <w:rFonts w:ascii="Times New Roman" w:eastAsia="Times New Roman" w:hAnsi="Times New Roman" w:cs="Times New Roman"/>
          <w:sz w:val="24"/>
          <w:szCs w:val="24"/>
        </w:rPr>
        <w:t xml:space="preserve">Ako predloženi stjecatelj unaprijed ne dostavi obavijest o predloženom stjecanju u skladu s člankom </w:t>
      </w:r>
      <w:r w:rsidR="00520604" w:rsidRPr="00AF681D">
        <w:rPr>
          <w:rFonts w:ascii="Times New Roman" w:eastAsia="Times New Roman" w:hAnsi="Times New Roman" w:cs="Times New Roman"/>
          <w:sz w:val="24"/>
          <w:szCs w:val="24"/>
        </w:rPr>
        <w:t>29</w:t>
      </w:r>
      <w:r w:rsidR="00D176A0" w:rsidRPr="00AF681D">
        <w:rPr>
          <w:rFonts w:ascii="Times New Roman" w:eastAsia="Times New Roman" w:hAnsi="Times New Roman" w:cs="Times New Roman"/>
          <w:sz w:val="24"/>
          <w:szCs w:val="24"/>
        </w:rPr>
        <w:t>1</w:t>
      </w:r>
      <w:r w:rsidRPr="00AF681D">
        <w:rPr>
          <w:rFonts w:ascii="Times New Roman" w:eastAsia="Times New Roman" w:hAnsi="Times New Roman" w:cs="Times New Roman"/>
          <w:sz w:val="24"/>
          <w:szCs w:val="24"/>
        </w:rPr>
        <w:t>.</w:t>
      </w:r>
      <w:r w:rsidR="003523D8" w:rsidRPr="00AF681D">
        <w:rPr>
          <w:rFonts w:ascii="Times New Roman" w:eastAsia="Times New Roman" w:hAnsi="Times New Roman" w:cs="Times New Roman"/>
          <w:sz w:val="24"/>
          <w:szCs w:val="24"/>
        </w:rPr>
        <w:t xml:space="preserve"> stavkom 1. </w:t>
      </w:r>
      <w:r w:rsidRPr="00AF681D">
        <w:rPr>
          <w:rFonts w:ascii="Times New Roman" w:eastAsia="Times New Roman" w:hAnsi="Times New Roman" w:cs="Times New Roman"/>
          <w:sz w:val="24"/>
          <w:szCs w:val="24"/>
        </w:rPr>
        <w:t xml:space="preserve">ovoga Zakona </w:t>
      </w:r>
      <w:r w:rsidR="003523D8" w:rsidRPr="00AF681D">
        <w:rPr>
          <w:rFonts w:ascii="Times New Roman" w:eastAsia="Times New Roman" w:hAnsi="Times New Roman" w:cs="Times New Roman"/>
          <w:sz w:val="24"/>
          <w:szCs w:val="24"/>
        </w:rPr>
        <w:t xml:space="preserve">ili stekne značajan udjel kako je navedeno u tome članku unatoč protivljenju </w:t>
      </w:r>
      <w:r w:rsidR="00D43014" w:rsidRPr="00AF681D">
        <w:rPr>
          <w:rFonts w:ascii="Times New Roman" w:eastAsia="Times New Roman" w:hAnsi="Times New Roman" w:cs="Times New Roman"/>
          <w:sz w:val="24"/>
          <w:szCs w:val="24"/>
        </w:rPr>
        <w:t>Hrvatske narodne banke</w:t>
      </w:r>
      <w:r w:rsidR="003523D8" w:rsidRPr="00AF681D">
        <w:rPr>
          <w:rFonts w:ascii="Times New Roman" w:eastAsia="Times New Roman" w:hAnsi="Times New Roman" w:cs="Times New Roman"/>
          <w:sz w:val="24"/>
          <w:szCs w:val="24"/>
        </w:rPr>
        <w:t xml:space="preserve">, </w:t>
      </w:r>
      <w:r w:rsidR="00D43014" w:rsidRPr="00AF681D">
        <w:rPr>
          <w:rFonts w:ascii="Times New Roman" w:eastAsia="Times New Roman" w:hAnsi="Times New Roman" w:cs="Times New Roman"/>
          <w:sz w:val="24"/>
          <w:szCs w:val="24"/>
        </w:rPr>
        <w:t>Hrvatska narodna banka</w:t>
      </w:r>
      <w:r w:rsidR="003523D8" w:rsidRPr="00AF681D">
        <w:rPr>
          <w:rFonts w:ascii="Times New Roman" w:eastAsia="Times New Roman" w:hAnsi="Times New Roman" w:cs="Times New Roman"/>
          <w:sz w:val="24"/>
          <w:szCs w:val="24"/>
        </w:rPr>
        <w:t xml:space="preserve"> </w:t>
      </w:r>
      <w:r w:rsidR="00BC2174" w:rsidRPr="00AF681D">
        <w:rPr>
          <w:rFonts w:ascii="Times New Roman" w:eastAsia="Times New Roman" w:hAnsi="Times New Roman" w:cs="Times New Roman"/>
          <w:sz w:val="24"/>
          <w:szCs w:val="24"/>
        </w:rPr>
        <w:t xml:space="preserve">može </w:t>
      </w:r>
      <w:r w:rsidR="003523D8" w:rsidRPr="00AF681D">
        <w:rPr>
          <w:rFonts w:ascii="Times New Roman" w:eastAsia="Times New Roman" w:hAnsi="Times New Roman" w:cs="Times New Roman"/>
          <w:sz w:val="24"/>
          <w:szCs w:val="24"/>
        </w:rPr>
        <w:t>pod</w:t>
      </w:r>
      <w:r w:rsidR="00D43014" w:rsidRPr="00AF681D">
        <w:rPr>
          <w:rFonts w:ascii="Times New Roman" w:eastAsia="Times New Roman" w:hAnsi="Times New Roman" w:cs="Times New Roman"/>
          <w:sz w:val="24"/>
          <w:szCs w:val="24"/>
        </w:rPr>
        <w:t xml:space="preserve">uzeti </w:t>
      </w:r>
      <w:r w:rsidR="003523D8" w:rsidRPr="00AF681D">
        <w:rPr>
          <w:rFonts w:ascii="Times New Roman" w:eastAsia="Times New Roman" w:hAnsi="Times New Roman" w:cs="Times New Roman"/>
          <w:sz w:val="24"/>
          <w:szCs w:val="24"/>
        </w:rPr>
        <w:t>odgovarajuće mjere.</w:t>
      </w:r>
    </w:p>
    <w:p w14:paraId="7806E473" w14:textId="77777777" w:rsidR="0063707A" w:rsidRPr="00AF681D" w:rsidRDefault="0063707A" w:rsidP="00054C3C">
      <w:pPr>
        <w:spacing w:after="0" w:line="240" w:lineRule="auto"/>
        <w:jc w:val="both"/>
        <w:rPr>
          <w:rFonts w:ascii="Times New Roman" w:eastAsia="Times New Roman" w:hAnsi="Times New Roman" w:cs="Times New Roman"/>
          <w:sz w:val="24"/>
          <w:szCs w:val="24"/>
        </w:rPr>
      </w:pPr>
    </w:p>
    <w:p w14:paraId="11A0EFF4" w14:textId="1A7DB2DB" w:rsidR="003523D8" w:rsidRPr="00AF681D" w:rsidRDefault="0063707A"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(2) </w:t>
      </w:r>
      <w:r w:rsidR="003523D8" w:rsidRPr="00AF681D">
        <w:rPr>
          <w:rFonts w:ascii="Times New Roman" w:eastAsia="Times New Roman" w:hAnsi="Times New Roman" w:cs="Times New Roman"/>
          <w:sz w:val="24"/>
          <w:szCs w:val="24"/>
        </w:rPr>
        <w:t xml:space="preserve">Ako je značajni udjel stečen unatoč protivljenju </w:t>
      </w:r>
      <w:r w:rsidR="00102A32" w:rsidRPr="00AF681D">
        <w:rPr>
          <w:rFonts w:ascii="Times New Roman" w:eastAsia="Times New Roman" w:hAnsi="Times New Roman" w:cs="Times New Roman"/>
          <w:sz w:val="24"/>
          <w:szCs w:val="24"/>
        </w:rPr>
        <w:t>Hrvatske narodne banke</w:t>
      </w:r>
      <w:r w:rsidR="003523D8" w:rsidRPr="00AF681D">
        <w:rPr>
          <w:rFonts w:ascii="Times New Roman" w:eastAsia="Times New Roman" w:hAnsi="Times New Roman" w:cs="Times New Roman"/>
          <w:sz w:val="24"/>
          <w:szCs w:val="24"/>
        </w:rPr>
        <w:t xml:space="preserve">, ne dovodeći u pitanje potencijalne </w:t>
      </w:r>
      <w:r w:rsidR="00102A32" w:rsidRPr="00AF681D">
        <w:rPr>
          <w:rFonts w:ascii="Times New Roman" w:eastAsia="Times New Roman" w:hAnsi="Times New Roman" w:cs="Times New Roman"/>
          <w:sz w:val="24"/>
          <w:szCs w:val="24"/>
        </w:rPr>
        <w:t>upravne sankcije i druge administrativne mjere</w:t>
      </w:r>
      <w:r w:rsidR="003523D8" w:rsidRPr="00AF681D">
        <w:rPr>
          <w:rFonts w:ascii="Times New Roman" w:eastAsia="Times New Roman" w:hAnsi="Times New Roman" w:cs="Times New Roman"/>
          <w:sz w:val="24"/>
          <w:szCs w:val="24"/>
        </w:rPr>
        <w:t xml:space="preserve">, </w:t>
      </w:r>
      <w:r w:rsidR="00102A32" w:rsidRPr="00AF681D">
        <w:rPr>
          <w:rFonts w:ascii="Times New Roman" w:eastAsia="Times New Roman" w:hAnsi="Times New Roman" w:cs="Times New Roman"/>
          <w:sz w:val="24"/>
          <w:szCs w:val="24"/>
        </w:rPr>
        <w:t xml:space="preserve">Hrvatska narodna banka može </w:t>
      </w:r>
      <w:r w:rsidR="002C5850" w:rsidRPr="00AF681D">
        <w:rPr>
          <w:rFonts w:ascii="Times New Roman" w:eastAsia="Times New Roman" w:hAnsi="Times New Roman" w:cs="Times New Roman"/>
          <w:sz w:val="24"/>
          <w:szCs w:val="24"/>
        </w:rPr>
        <w:t>r</w:t>
      </w:r>
      <w:r w:rsidR="00102A32" w:rsidRPr="00AF681D">
        <w:rPr>
          <w:rFonts w:ascii="Times New Roman" w:eastAsia="Times New Roman" w:hAnsi="Times New Roman" w:cs="Times New Roman"/>
          <w:sz w:val="24"/>
          <w:szCs w:val="24"/>
        </w:rPr>
        <w:t>ješenjem</w:t>
      </w:r>
      <w:r w:rsidR="003523D8" w:rsidRPr="00AF681D">
        <w:rPr>
          <w:rFonts w:ascii="Times New Roman" w:eastAsia="Times New Roman" w:hAnsi="Times New Roman" w:cs="Times New Roman"/>
          <w:sz w:val="24"/>
          <w:szCs w:val="24"/>
        </w:rPr>
        <w:t xml:space="preserve"> </w:t>
      </w:r>
      <w:r w:rsidR="00BC2174" w:rsidRPr="00AF681D">
        <w:rPr>
          <w:rFonts w:ascii="Times New Roman" w:eastAsia="Times New Roman" w:hAnsi="Times New Roman" w:cs="Times New Roman"/>
          <w:sz w:val="24"/>
          <w:szCs w:val="24"/>
        </w:rPr>
        <w:t xml:space="preserve">naložiti </w:t>
      </w:r>
      <w:r w:rsidR="003523D8" w:rsidRPr="00AF681D">
        <w:rPr>
          <w:rFonts w:ascii="Times New Roman" w:eastAsia="Times New Roman" w:hAnsi="Times New Roman" w:cs="Times New Roman"/>
          <w:sz w:val="24"/>
          <w:szCs w:val="24"/>
        </w:rPr>
        <w:t>privremenu suspenziju glasačkih prava</w:t>
      </w:r>
      <w:r w:rsidR="00EA161A" w:rsidRPr="00AF681D">
        <w:rPr>
          <w:rFonts w:ascii="Times New Roman" w:eastAsia="Times New Roman" w:hAnsi="Times New Roman" w:cs="Times New Roman"/>
          <w:sz w:val="24"/>
          <w:szCs w:val="24"/>
        </w:rPr>
        <w:t xml:space="preserve"> koja proizlaze iz tih udjela</w:t>
      </w:r>
      <w:r w:rsidR="00721731" w:rsidRPr="00AF681D">
        <w:rPr>
          <w:rFonts w:ascii="Times New Roman" w:eastAsia="Times New Roman" w:hAnsi="Times New Roman" w:cs="Times New Roman"/>
          <w:sz w:val="24"/>
          <w:szCs w:val="24"/>
        </w:rPr>
        <w:t>.</w:t>
      </w:r>
      <w:r w:rsidR="003523D8" w:rsidRPr="00AF681D">
        <w:rPr>
          <w:rFonts w:ascii="Times New Roman" w:eastAsia="Times New Roman" w:hAnsi="Times New Roman" w:cs="Times New Roman"/>
          <w:sz w:val="24"/>
          <w:szCs w:val="24"/>
        </w:rPr>
        <w:t xml:space="preserve"> </w:t>
      </w:r>
    </w:p>
    <w:p w14:paraId="78D7E36B" w14:textId="7CA049BB" w:rsidR="00721731" w:rsidRPr="00AF681D" w:rsidRDefault="00721731" w:rsidP="00054C3C">
      <w:pPr>
        <w:spacing w:after="0" w:line="240" w:lineRule="auto"/>
        <w:jc w:val="both"/>
        <w:rPr>
          <w:rFonts w:ascii="Times New Roman" w:eastAsia="Times New Roman" w:hAnsi="Times New Roman" w:cs="Times New Roman"/>
          <w:sz w:val="24"/>
          <w:szCs w:val="24"/>
        </w:rPr>
      </w:pPr>
    </w:p>
    <w:p w14:paraId="2C398BA9" w14:textId="197ADBF1" w:rsidR="00520604" w:rsidRPr="00AF681D" w:rsidRDefault="00520604" w:rsidP="00054C3C">
      <w:pPr>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(3) Kreditna institucija dužna je obavijestiti Hrvatsku narodnu banku o svakoj promjeni djelatnosti pravne osobe u kojoj ima većinski udio u kapitalu ili većinsko pravo odlučivanja prije upisa te djelatnosti u sudski registar.</w:t>
      </w:r>
    </w:p>
    <w:p w14:paraId="19547A1B" w14:textId="77777777" w:rsidR="00520604" w:rsidRPr="00AF681D" w:rsidRDefault="00520604" w:rsidP="00054C3C">
      <w:pPr>
        <w:spacing w:after="0" w:line="240" w:lineRule="auto"/>
        <w:jc w:val="both"/>
        <w:rPr>
          <w:rFonts w:ascii="Times New Roman" w:eastAsia="Times New Roman" w:hAnsi="Times New Roman" w:cs="Times New Roman"/>
          <w:sz w:val="24"/>
          <w:szCs w:val="24"/>
        </w:rPr>
      </w:pPr>
    </w:p>
    <w:p w14:paraId="444E403F" w14:textId="1125353E" w:rsidR="00927717" w:rsidRPr="00AF681D" w:rsidRDefault="00467B2E"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Z</w:t>
      </w:r>
      <w:r w:rsidR="00927717" w:rsidRPr="00AF681D">
        <w:rPr>
          <w:rFonts w:ascii="Times New Roman" w:eastAsia="Times New Roman" w:hAnsi="Times New Roman" w:cs="Times New Roman"/>
          <w:i/>
          <w:iCs/>
          <w:sz w:val="24"/>
          <w:szCs w:val="24"/>
          <w:lang w:eastAsia="hr-HR"/>
        </w:rPr>
        <w:t>načajni prijenosi imovine i obveza</w:t>
      </w:r>
    </w:p>
    <w:p w14:paraId="090384CF" w14:textId="10A306B5" w:rsidR="00927717" w:rsidRPr="00AF681D" w:rsidRDefault="00927717"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Članak </w:t>
      </w:r>
      <w:r w:rsidR="00D176A0" w:rsidRPr="00AF681D">
        <w:rPr>
          <w:rFonts w:ascii="Times New Roman" w:eastAsia="Times New Roman" w:hAnsi="Times New Roman" w:cs="Times New Roman"/>
          <w:sz w:val="24"/>
          <w:szCs w:val="24"/>
          <w:lang w:eastAsia="hr-HR"/>
        </w:rPr>
        <w:t>296</w:t>
      </w:r>
      <w:r w:rsidRPr="00AF681D">
        <w:rPr>
          <w:rFonts w:ascii="Times New Roman" w:eastAsia="Times New Roman" w:hAnsi="Times New Roman" w:cs="Times New Roman"/>
          <w:sz w:val="24"/>
          <w:szCs w:val="24"/>
          <w:lang w:eastAsia="hr-HR"/>
        </w:rPr>
        <w:t>.</w:t>
      </w:r>
    </w:p>
    <w:p w14:paraId="28802AFA" w14:textId="77777777" w:rsidR="00153778" w:rsidRPr="00AF681D" w:rsidRDefault="00153778" w:rsidP="00054C3C">
      <w:pPr>
        <w:spacing w:after="0" w:line="240" w:lineRule="auto"/>
        <w:jc w:val="center"/>
        <w:rPr>
          <w:rFonts w:ascii="Times New Roman" w:eastAsia="Times New Roman" w:hAnsi="Times New Roman" w:cs="Times New Roman"/>
          <w:i/>
          <w:iCs/>
          <w:sz w:val="24"/>
          <w:szCs w:val="24"/>
          <w:lang w:eastAsia="hr-HR"/>
        </w:rPr>
      </w:pPr>
    </w:p>
    <w:p w14:paraId="670ABD75" w14:textId="2DF1A18B" w:rsidR="00927717"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 Kreditna institucija</w:t>
      </w:r>
      <w:r w:rsidR="00467B2E" w:rsidRPr="00AF681D">
        <w:rPr>
          <w:rFonts w:ascii="Times New Roman" w:eastAsia="Times New Roman" w:hAnsi="Times New Roman" w:cs="Times New Roman"/>
          <w:sz w:val="24"/>
          <w:szCs w:val="24"/>
          <w:lang w:eastAsia="hr-HR"/>
        </w:rPr>
        <w:t xml:space="preserve">, financijski holding ili mješoviti financijski holding iz </w:t>
      </w:r>
      <w:r w:rsidR="004967AE">
        <w:rPr>
          <w:rFonts w:ascii="Times New Roman" w:eastAsia="Times New Roman" w:hAnsi="Times New Roman" w:cs="Times New Roman"/>
          <w:sz w:val="24"/>
          <w:szCs w:val="24"/>
          <w:lang w:eastAsia="hr-HR"/>
        </w:rPr>
        <w:t>g</w:t>
      </w:r>
      <w:r w:rsidR="00467B2E" w:rsidRPr="00AF681D">
        <w:rPr>
          <w:rFonts w:ascii="Times New Roman" w:eastAsia="Times New Roman" w:hAnsi="Times New Roman" w:cs="Times New Roman"/>
          <w:sz w:val="24"/>
          <w:szCs w:val="24"/>
          <w:lang w:eastAsia="hr-HR"/>
        </w:rPr>
        <w:t>lave X</w:t>
      </w:r>
      <w:r w:rsidR="00107D15">
        <w:rPr>
          <w:rFonts w:ascii="Times New Roman" w:eastAsia="Times New Roman" w:hAnsi="Times New Roman" w:cs="Times New Roman"/>
          <w:sz w:val="24"/>
          <w:szCs w:val="24"/>
          <w:lang w:eastAsia="hr-HR"/>
        </w:rPr>
        <w:t>.</w:t>
      </w:r>
      <w:r w:rsidR="00467B2E" w:rsidRPr="00AF681D">
        <w:rPr>
          <w:rFonts w:ascii="Times New Roman" w:eastAsia="Times New Roman" w:hAnsi="Times New Roman" w:cs="Times New Roman"/>
          <w:sz w:val="24"/>
          <w:szCs w:val="24"/>
          <w:lang w:eastAsia="hr-HR"/>
        </w:rPr>
        <w:t xml:space="preserve"> ovoga Zakona</w:t>
      </w:r>
      <w:r w:rsidRPr="00AF681D">
        <w:rPr>
          <w:rFonts w:ascii="Times New Roman" w:eastAsia="Times New Roman" w:hAnsi="Times New Roman" w:cs="Times New Roman"/>
          <w:sz w:val="24"/>
          <w:szCs w:val="24"/>
          <w:lang w:eastAsia="hr-HR"/>
        </w:rPr>
        <w:t xml:space="preserve"> </w:t>
      </w:r>
      <w:r w:rsidR="00467B2E" w:rsidRPr="00AF681D">
        <w:rPr>
          <w:rFonts w:ascii="Times New Roman" w:eastAsia="Times New Roman" w:hAnsi="Times New Roman" w:cs="Times New Roman"/>
          <w:sz w:val="24"/>
          <w:szCs w:val="24"/>
          <w:lang w:eastAsia="hr-HR"/>
        </w:rPr>
        <w:t>koj</w:t>
      </w:r>
      <w:r w:rsidR="00101279" w:rsidRPr="00AF681D">
        <w:rPr>
          <w:rFonts w:ascii="Times New Roman" w:eastAsia="Times New Roman" w:hAnsi="Times New Roman" w:cs="Times New Roman"/>
          <w:sz w:val="24"/>
          <w:szCs w:val="24"/>
          <w:lang w:eastAsia="hr-HR"/>
        </w:rPr>
        <w:t>i</w:t>
      </w:r>
      <w:r w:rsidR="00467B2E" w:rsidRPr="00AF681D">
        <w:rPr>
          <w:rFonts w:ascii="Times New Roman" w:eastAsia="Times New Roman" w:hAnsi="Times New Roman" w:cs="Times New Roman"/>
          <w:sz w:val="24"/>
          <w:szCs w:val="24"/>
          <w:lang w:eastAsia="hr-HR"/>
        </w:rPr>
        <w:t xml:space="preserve"> namjeravaju provesti značajni prijenos imovine i</w:t>
      </w:r>
      <w:r w:rsidR="00861942" w:rsidRPr="00AF681D">
        <w:rPr>
          <w:rFonts w:ascii="Times New Roman" w:eastAsia="Times New Roman" w:hAnsi="Times New Roman" w:cs="Times New Roman"/>
          <w:sz w:val="24"/>
          <w:szCs w:val="24"/>
          <w:lang w:eastAsia="hr-HR"/>
        </w:rPr>
        <w:t>li</w:t>
      </w:r>
      <w:r w:rsidR="00467B2E" w:rsidRPr="00AF681D">
        <w:rPr>
          <w:rFonts w:ascii="Times New Roman" w:eastAsia="Times New Roman" w:hAnsi="Times New Roman" w:cs="Times New Roman"/>
          <w:sz w:val="24"/>
          <w:szCs w:val="24"/>
          <w:lang w:eastAsia="hr-HR"/>
        </w:rPr>
        <w:t xml:space="preserve"> obveza </w:t>
      </w:r>
      <w:r w:rsidRPr="00AF681D">
        <w:rPr>
          <w:rFonts w:ascii="Times New Roman" w:eastAsia="Times New Roman" w:hAnsi="Times New Roman" w:cs="Times New Roman"/>
          <w:sz w:val="24"/>
          <w:szCs w:val="24"/>
          <w:lang w:eastAsia="hr-HR"/>
        </w:rPr>
        <w:t>dužn</w:t>
      </w:r>
      <w:r w:rsidR="00467B2E" w:rsidRPr="00AF681D">
        <w:rPr>
          <w:rFonts w:ascii="Times New Roman" w:eastAsia="Times New Roman" w:hAnsi="Times New Roman" w:cs="Times New Roman"/>
          <w:sz w:val="24"/>
          <w:szCs w:val="24"/>
          <w:lang w:eastAsia="hr-HR"/>
        </w:rPr>
        <w:t xml:space="preserve">i su u pisanom obliku obavijestiti Hrvatsku narodnu banku prije provedbe tog prijenosa bilo da se on provodi </w:t>
      </w:r>
      <w:r w:rsidR="00861942" w:rsidRPr="00AF681D">
        <w:rPr>
          <w:rFonts w:ascii="Times New Roman" w:eastAsia="Times New Roman" w:hAnsi="Times New Roman" w:cs="Times New Roman"/>
          <w:sz w:val="24"/>
          <w:szCs w:val="24"/>
          <w:lang w:eastAsia="hr-HR"/>
        </w:rPr>
        <w:lastRenderedPageBreak/>
        <w:t>prodajom</w:t>
      </w:r>
      <w:r w:rsidRPr="00AF681D">
        <w:rPr>
          <w:rFonts w:ascii="Times New Roman" w:eastAsia="Times New Roman" w:hAnsi="Times New Roman" w:cs="Times New Roman"/>
          <w:sz w:val="24"/>
          <w:szCs w:val="24"/>
          <w:lang w:eastAsia="hr-HR"/>
        </w:rPr>
        <w:t xml:space="preserve"> ili drugim pravnim poslom</w:t>
      </w:r>
      <w:r w:rsidR="00344100" w:rsidRPr="00AF681D">
        <w:rPr>
          <w:rFonts w:ascii="Times New Roman" w:eastAsia="Times New Roman" w:hAnsi="Times New Roman" w:cs="Times New Roman"/>
          <w:sz w:val="24"/>
          <w:szCs w:val="24"/>
          <w:lang w:eastAsia="hr-HR"/>
        </w:rPr>
        <w:t xml:space="preserve"> (</w:t>
      </w:r>
      <w:r w:rsidR="00EE6FAF">
        <w:rPr>
          <w:rFonts w:ascii="Times New Roman" w:eastAsia="Times New Roman" w:hAnsi="Times New Roman" w:cs="Times New Roman"/>
          <w:sz w:val="24"/>
          <w:szCs w:val="24"/>
          <w:lang w:eastAsia="hr-HR"/>
        </w:rPr>
        <w:t>u daljnjem tekstu:</w:t>
      </w:r>
      <w:r w:rsidR="00344100" w:rsidRPr="007F5A93">
        <w:rPr>
          <w:rFonts w:ascii="Times New Roman" w:eastAsia="Times New Roman" w:hAnsi="Times New Roman" w:cs="Times New Roman"/>
          <w:sz w:val="24"/>
          <w:szCs w:val="24"/>
          <w:lang w:eastAsia="hr-HR"/>
        </w:rPr>
        <w:t xml:space="preserve"> predložena </w:t>
      </w:r>
      <w:r w:rsidR="00641F4A" w:rsidRPr="007F5A93">
        <w:rPr>
          <w:rFonts w:ascii="Times New Roman" w:eastAsia="Times New Roman" w:hAnsi="Times New Roman" w:cs="Times New Roman"/>
          <w:sz w:val="24"/>
          <w:szCs w:val="24"/>
          <w:lang w:eastAsia="hr-HR"/>
        </w:rPr>
        <w:t>transakcija</w:t>
      </w:r>
      <w:r w:rsidR="00344100" w:rsidRPr="007F5A93">
        <w:rPr>
          <w:rFonts w:ascii="Times New Roman" w:eastAsia="Times New Roman" w:hAnsi="Times New Roman" w:cs="Times New Roman"/>
          <w:sz w:val="24"/>
          <w:szCs w:val="24"/>
          <w:lang w:eastAsia="hr-HR"/>
        </w:rPr>
        <w:t>)</w:t>
      </w:r>
      <w:r w:rsidR="002A7CAE" w:rsidRPr="007F5A93">
        <w:rPr>
          <w:rFonts w:ascii="Times New Roman" w:eastAsia="Times New Roman" w:hAnsi="Times New Roman" w:cs="Times New Roman"/>
          <w:sz w:val="24"/>
          <w:szCs w:val="24"/>
          <w:lang w:eastAsia="hr-HR"/>
        </w:rPr>
        <w:t>, te neovisno o tome provodi li se navedeni prijenos između članice iste grupe ili ne</w:t>
      </w:r>
      <w:r w:rsidRPr="007F5A93">
        <w:rPr>
          <w:rFonts w:ascii="Times New Roman" w:eastAsia="Times New Roman" w:hAnsi="Times New Roman" w:cs="Times New Roman"/>
          <w:sz w:val="24"/>
          <w:szCs w:val="24"/>
          <w:lang w:eastAsia="hr-HR"/>
        </w:rPr>
        <w:t>.</w:t>
      </w:r>
    </w:p>
    <w:p w14:paraId="77FE783F" w14:textId="77777777" w:rsidR="004504DF" w:rsidRPr="007F5A93" w:rsidRDefault="004504DF" w:rsidP="00054C3C">
      <w:pPr>
        <w:spacing w:after="0" w:line="240" w:lineRule="auto"/>
        <w:jc w:val="both"/>
        <w:rPr>
          <w:rFonts w:ascii="Times New Roman" w:eastAsia="Times New Roman" w:hAnsi="Times New Roman" w:cs="Times New Roman"/>
          <w:sz w:val="24"/>
          <w:szCs w:val="24"/>
          <w:lang w:eastAsia="hr-HR"/>
        </w:rPr>
      </w:pPr>
    </w:p>
    <w:p w14:paraId="17B4B75C" w14:textId="682AC890" w:rsidR="00861942" w:rsidRPr="007F5A93" w:rsidRDefault="004504DF"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 Obvezi obavješćivanja iz stavka 1. ovoga članka podl</w:t>
      </w:r>
      <w:r w:rsidR="00EA62CC" w:rsidRPr="007F5A93">
        <w:rPr>
          <w:rFonts w:ascii="Times New Roman" w:eastAsia="Times New Roman" w:hAnsi="Times New Roman" w:cs="Times New Roman"/>
          <w:sz w:val="24"/>
          <w:szCs w:val="24"/>
          <w:lang w:eastAsia="hr-HR"/>
        </w:rPr>
        <w:t>i</w:t>
      </w:r>
      <w:r w:rsidRPr="007F5A93">
        <w:rPr>
          <w:rFonts w:ascii="Times New Roman" w:eastAsia="Times New Roman" w:hAnsi="Times New Roman" w:cs="Times New Roman"/>
          <w:sz w:val="24"/>
          <w:szCs w:val="24"/>
          <w:lang w:eastAsia="hr-HR"/>
        </w:rPr>
        <w:t xml:space="preserve">ježe svaki subjekt koji sudjeluje u predloženoj </w:t>
      </w:r>
      <w:r w:rsidR="00641F4A" w:rsidRPr="007F5A93">
        <w:rPr>
          <w:rFonts w:ascii="Times New Roman" w:eastAsia="Times New Roman" w:hAnsi="Times New Roman" w:cs="Times New Roman"/>
          <w:sz w:val="24"/>
          <w:szCs w:val="24"/>
          <w:lang w:eastAsia="hr-HR"/>
        </w:rPr>
        <w:t xml:space="preserve">transakciji </w:t>
      </w:r>
      <w:r w:rsidRPr="007F5A93">
        <w:rPr>
          <w:rFonts w:ascii="Times New Roman" w:eastAsia="Times New Roman" w:hAnsi="Times New Roman" w:cs="Times New Roman"/>
          <w:sz w:val="24"/>
          <w:szCs w:val="24"/>
          <w:lang w:eastAsia="hr-HR"/>
        </w:rPr>
        <w:t>pojedinačno.</w:t>
      </w:r>
    </w:p>
    <w:p w14:paraId="2FFB5B8C" w14:textId="77777777" w:rsidR="004504DF" w:rsidRPr="007F5A93" w:rsidRDefault="004504DF" w:rsidP="00054C3C">
      <w:pPr>
        <w:spacing w:after="0" w:line="240" w:lineRule="auto"/>
        <w:jc w:val="both"/>
        <w:rPr>
          <w:rFonts w:ascii="Times New Roman" w:eastAsia="Times New Roman" w:hAnsi="Times New Roman" w:cs="Times New Roman"/>
          <w:sz w:val="24"/>
          <w:szCs w:val="24"/>
          <w:lang w:eastAsia="hr-HR"/>
        </w:rPr>
      </w:pPr>
    </w:p>
    <w:p w14:paraId="50331F0F" w14:textId="22CC2BB3" w:rsidR="00861942" w:rsidRPr="007F5A93" w:rsidRDefault="00861942"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4504DF" w:rsidRPr="007F5A93">
        <w:rPr>
          <w:rFonts w:ascii="Times New Roman" w:eastAsia="Times New Roman" w:hAnsi="Times New Roman" w:cs="Times New Roman"/>
          <w:sz w:val="24"/>
          <w:szCs w:val="24"/>
          <w:lang w:eastAsia="hr-HR"/>
        </w:rPr>
        <w:t>3</w:t>
      </w:r>
      <w:r w:rsidRPr="007F5A93">
        <w:rPr>
          <w:rFonts w:ascii="Times New Roman" w:eastAsia="Times New Roman" w:hAnsi="Times New Roman" w:cs="Times New Roman"/>
          <w:sz w:val="24"/>
          <w:szCs w:val="24"/>
          <w:lang w:eastAsia="hr-HR"/>
        </w:rPr>
        <w:t xml:space="preserve">) Značajan prijenos imovine i obveza iz stavka 1. ovoga članka je svaki prijenos u kojem se prenosi 10% ili više ukupne imovine ili obveza </w:t>
      </w:r>
      <w:r w:rsidR="00EB0180" w:rsidRPr="007F5A93">
        <w:rPr>
          <w:rFonts w:ascii="Times New Roman" w:eastAsia="Times New Roman" w:hAnsi="Times New Roman" w:cs="Times New Roman"/>
          <w:sz w:val="24"/>
          <w:szCs w:val="24"/>
          <w:lang w:eastAsia="hr-HR"/>
        </w:rPr>
        <w:t>subjekta koji sudjeluje u predloženoj transakciji</w:t>
      </w:r>
      <w:r w:rsidR="00344100" w:rsidRPr="007F5A93">
        <w:rPr>
          <w:rFonts w:ascii="Times New Roman" w:eastAsia="Times New Roman" w:hAnsi="Times New Roman" w:cs="Times New Roman"/>
          <w:sz w:val="24"/>
          <w:szCs w:val="24"/>
          <w:lang w:eastAsia="hr-HR"/>
        </w:rPr>
        <w:t>.</w:t>
      </w:r>
    </w:p>
    <w:p w14:paraId="717DFFC7" w14:textId="77777777" w:rsidR="00344100" w:rsidRPr="007F5A93" w:rsidRDefault="00344100" w:rsidP="00054C3C">
      <w:pPr>
        <w:spacing w:after="0" w:line="240" w:lineRule="auto"/>
        <w:jc w:val="both"/>
        <w:rPr>
          <w:rFonts w:ascii="Times New Roman" w:eastAsia="Times New Roman" w:hAnsi="Times New Roman" w:cs="Times New Roman"/>
          <w:sz w:val="24"/>
          <w:szCs w:val="24"/>
          <w:lang w:eastAsia="hr-HR"/>
        </w:rPr>
      </w:pPr>
    </w:p>
    <w:p w14:paraId="06D43797" w14:textId="15EA703A" w:rsidR="00861942" w:rsidRPr="007F5A93" w:rsidRDefault="00344100"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4504DF" w:rsidRPr="007F5A93">
        <w:rPr>
          <w:rFonts w:ascii="Times New Roman" w:eastAsia="Times New Roman" w:hAnsi="Times New Roman" w:cs="Times New Roman"/>
          <w:sz w:val="24"/>
          <w:szCs w:val="24"/>
          <w:lang w:eastAsia="hr-HR"/>
        </w:rPr>
        <w:t>4</w:t>
      </w:r>
      <w:r w:rsidRPr="007F5A93">
        <w:rPr>
          <w:rFonts w:ascii="Times New Roman" w:eastAsia="Times New Roman" w:hAnsi="Times New Roman" w:cs="Times New Roman"/>
          <w:sz w:val="24"/>
          <w:szCs w:val="24"/>
          <w:lang w:eastAsia="hr-HR"/>
        </w:rPr>
        <w:t xml:space="preserve">) Iznimno od stavka </w:t>
      </w:r>
      <w:r w:rsidR="004504DF" w:rsidRPr="007F5A93">
        <w:rPr>
          <w:rFonts w:ascii="Times New Roman" w:eastAsia="Times New Roman" w:hAnsi="Times New Roman" w:cs="Times New Roman"/>
          <w:sz w:val="24"/>
          <w:szCs w:val="24"/>
          <w:lang w:eastAsia="hr-HR"/>
        </w:rPr>
        <w:t>3</w:t>
      </w:r>
      <w:r w:rsidRPr="007F5A93">
        <w:rPr>
          <w:rFonts w:ascii="Times New Roman" w:eastAsia="Times New Roman" w:hAnsi="Times New Roman" w:cs="Times New Roman"/>
          <w:sz w:val="24"/>
          <w:szCs w:val="24"/>
          <w:lang w:eastAsia="hr-HR"/>
        </w:rPr>
        <w:t xml:space="preserve">. ovoga članka ako se predložena </w:t>
      </w:r>
      <w:r w:rsidR="00641F4A" w:rsidRPr="007F5A93">
        <w:rPr>
          <w:rFonts w:ascii="Times New Roman" w:eastAsia="Times New Roman" w:hAnsi="Times New Roman" w:cs="Times New Roman"/>
          <w:sz w:val="24"/>
          <w:szCs w:val="24"/>
          <w:lang w:eastAsia="hr-HR"/>
        </w:rPr>
        <w:t>transakcija</w:t>
      </w:r>
      <w:r w:rsidRPr="007F5A93">
        <w:rPr>
          <w:rFonts w:ascii="Times New Roman" w:eastAsia="Times New Roman" w:hAnsi="Times New Roman" w:cs="Times New Roman"/>
          <w:sz w:val="24"/>
          <w:szCs w:val="24"/>
          <w:lang w:eastAsia="hr-HR"/>
        </w:rPr>
        <w:t xml:space="preserve"> izvršava između subjekata iste grupe, u kojem se slučaju predložena </w:t>
      </w:r>
      <w:r w:rsidR="00641F4A" w:rsidRPr="007F5A93">
        <w:rPr>
          <w:rFonts w:ascii="Times New Roman" w:eastAsia="Times New Roman" w:hAnsi="Times New Roman" w:cs="Times New Roman"/>
          <w:sz w:val="24"/>
          <w:szCs w:val="24"/>
          <w:lang w:eastAsia="hr-HR"/>
        </w:rPr>
        <w:t>transakcija</w:t>
      </w:r>
      <w:r w:rsidRPr="007F5A93">
        <w:rPr>
          <w:rFonts w:ascii="Times New Roman" w:eastAsia="Times New Roman" w:hAnsi="Times New Roman" w:cs="Times New Roman"/>
          <w:sz w:val="24"/>
          <w:szCs w:val="24"/>
          <w:lang w:eastAsia="hr-HR"/>
        </w:rPr>
        <w:t xml:space="preserve"> smatra značajnom ako se prenosi 15 % ili više ukupne imovine ili obveza </w:t>
      </w:r>
      <w:r w:rsidR="00EB0180" w:rsidRPr="007F5A93">
        <w:rPr>
          <w:rFonts w:ascii="Times New Roman" w:eastAsia="Times New Roman" w:hAnsi="Times New Roman" w:cs="Times New Roman"/>
          <w:sz w:val="24"/>
          <w:szCs w:val="24"/>
          <w:lang w:eastAsia="hr-HR"/>
        </w:rPr>
        <w:t xml:space="preserve">subjekta koji sudjeluje u predloženoj </w:t>
      </w:r>
      <w:r w:rsidR="00641F4A" w:rsidRPr="007F5A93">
        <w:rPr>
          <w:rFonts w:ascii="Times New Roman" w:eastAsia="Times New Roman" w:hAnsi="Times New Roman" w:cs="Times New Roman"/>
          <w:sz w:val="24"/>
          <w:szCs w:val="24"/>
          <w:lang w:eastAsia="hr-HR"/>
        </w:rPr>
        <w:t>transakciji</w:t>
      </w:r>
      <w:r w:rsidRPr="007F5A93">
        <w:rPr>
          <w:rFonts w:ascii="Times New Roman" w:eastAsia="Times New Roman" w:hAnsi="Times New Roman" w:cs="Times New Roman"/>
          <w:sz w:val="24"/>
          <w:szCs w:val="24"/>
          <w:lang w:eastAsia="hr-HR"/>
        </w:rPr>
        <w:t>.</w:t>
      </w:r>
    </w:p>
    <w:p w14:paraId="16232050" w14:textId="77777777" w:rsidR="00C7256A" w:rsidRPr="007F5A93" w:rsidRDefault="00C7256A" w:rsidP="00054C3C">
      <w:pPr>
        <w:spacing w:after="0" w:line="240" w:lineRule="auto"/>
        <w:jc w:val="both"/>
        <w:rPr>
          <w:rFonts w:ascii="Times New Roman" w:eastAsia="Times New Roman" w:hAnsi="Times New Roman" w:cs="Times New Roman"/>
          <w:sz w:val="24"/>
          <w:szCs w:val="24"/>
          <w:lang w:eastAsia="hr-HR"/>
        </w:rPr>
      </w:pPr>
    </w:p>
    <w:p w14:paraId="3EFD8597" w14:textId="08FFC3DF" w:rsidR="00C7256A" w:rsidRPr="007F5A93" w:rsidRDefault="00C7256A"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9A6475" w:rsidRPr="007F5A93">
        <w:rPr>
          <w:rFonts w:ascii="Times New Roman" w:eastAsia="Times New Roman" w:hAnsi="Times New Roman" w:cs="Times New Roman"/>
          <w:sz w:val="24"/>
          <w:szCs w:val="24"/>
          <w:lang w:eastAsia="hr-HR"/>
        </w:rPr>
        <w:t>5</w:t>
      </w:r>
      <w:r w:rsidRPr="007F5A93">
        <w:rPr>
          <w:rFonts w:ascii="Times New Roman" w:eastAsia="Times New Roman" w:hAnsi="Times New Roman" w:cs="Times New Roman"/>
          <w:sz w:val="24"/>
          <w:szCs w:val="24"/>
          <w:lang w:eastAsia="hr-HR"/>
        </w:rPr>
        <w:t xml:space="preserve">) Ako u predloženoj </w:t>
      </w:r>
      <w:r w:rsidR="00641F4A" w:rsidRPr="007F5A93">
        <w:rPr>
          <w:rFonts w:ascii="Times New Roman" w:eastAsia="Times New Roman" w:hAnsi="Times New Roman" w:cs="Times New Roman"/>
          <w:sz w:val="24"/>
          <w:szCs w:val="24"/>
          <w:lang w:eastAsia="hr-HR"/>
        </w:rPr>
        <w:t>transakciji</w:t>
      </w:r>
      <w:r w:rsidRPr="007F5A93">
        <w:rPr>
          <w:rFonts w:ascii="Times New Roman" w:eastAsia="Times New Roman" w:hAnsi="Times New Roman" w:cs="Times New Roman"/>
          <w:sz w:val="24"/>
          <w:szCs w:val="24"/>
          <w:lang w:eastAsia="hr-HR"/>
        </w:rPr>
        <w:t xml:space="preserve"> sudjeluju matični financijski holding ili matični mješoviti financijski holding</w:t>
      </w:r>
      <w:r w:rsidR="00107D15">
        <w:rPr>
          <w:rFonts w:ascii="Times New Roman" w:eastAsia="Times New Roman" w:hAnsi="Times New Roman" w:cs="Times New Roman"/>
          <w:sz w:val="24"/>
          <w:szCs w:val="24"/>
          <w:lang w:eastAsia="hr-HR"/>
        </w:rPr>
        <w:t xml:space="preserve"> </w:t>
      </w:r>
      <w:r w:rsidR="00107D15" w:rsidRPr="00822BE9">
        <w:rPr>
          <w:rFonts w:ascii="Times New Roman" w:eastAsia="Times New Roman" w:hAnsi="Times New Roman" w:cs="Times New Roman"/>
          <w:sz w:val="24"/>
          <w:szCs w:val="24"/>
          <w:lang w:eastAsia="hr-HR"/>
        </w:rPr>
        <w:t xml:space="preserve">iz </w:t>
      </w:r>
      <w:r w:rsidR="00107D15">
        <w:rPr>
          <w:rFonts w:ascii="Times New Roman" w:eastAsia="Times New Roman" w:hAnsi="Times New Roman" w:cs="Times New Roman"/>
          <w:sz w:val="24"/>
          <w:szCs w:val="24"/>
          <w:lang w:eastAsia="hr-HR"/>
        </w:rPr>
        <w:t>g</w:t>
      </w:r>
      <w:r w:rsidR="00107D15" w:rsidRPr="00822BE9">
        <w:rPr>
          <w:rFonts w:ascii="Times New Roman" w:eastAsia="Times New Roman" w:hAnsi="Times New Roman" w:cs="Times New Roman"/>
          <w:sz w:val="24"/>
          <w:szCs w:val="24"/>
          <w:lang w:eastAsia="hr-HR"/>
        </w:rPr>
        <w:t>lave X</w:t>
      </w:r>
      <w:r w:rsidR="00107D15">
        <w:rPr>
          <w:rFonts w:ascii="Times New Roman" w:eastAsia="Times New Roman" w:hAnsi="Times New Roman" w:cs="Times New Roman"/>
          <w:sz w:val="24"/>
          <w:szCs w:val="24"/>
          <w:lang w:eastAsia="hr-HR"/>
        </w:rPr>
        <w:t>.</w:t>
      </w:r>
      <w:r w:rsidR="00107D15" w:rsidRPr="00822BE9">
        <w:rPr>
          <w:rFonts w:ascii="Times New Roman" w:eastAsia="Times New Roman" w:hAnsi="Times New Roman" w:cs="Times New Roman"/>
          <w:sz w:val="24"/>
          <w:szCs w:val="24"/>
          <w:lang w:eastAsia="hr-HR"/>
        </w:rPr>
        <w:t xml:space="preserve"> ovoga Zakona</w:t>
      </w:r>
      <w:r w:rsidR="00107D15">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prag iz stavaka </w:t>
      </w:r>
      <w:r w:rsidR="009A6475" w:rsidRPr="007F5A93">
        <w:rPr>
          <w:rFonts w:ascii="Times New Roman" w:eastAsia="Times New Roman" w:hAnsi="Times New Roman" w:cs="Times New Roman"/>
          <w:sz w:val="24"/>
          <w:szCs w:val="24"/>
          <w:lang w:eastAsia="hr-HR"/>
        </w:rPr>
        <w:t>3</w:t>
      </w:r>
      <w:r w:rsidRPr="007F5A93">
        <w:rPr>
          <w:rFonts w:ascii="Times New Roman" w:eastAsia="Times New Roman" w:hAnsi="Times New Roman" w:cs="Times New Roman"/>
          <w:sz w:val="24"/>
          <w:szCs w:val="24"/>
          <w:lang w:eastAsia="hr-HR"/>
        </w:rPr>
        <w:t xml:space="preserve">. i </w:t>
      </w:r>
      <w:r w:rsidR="009A6475" w:rsidRPr="007F5A93">
        <w:rPr>
          <w:rFonts w:ascii="Times New Roman" w:eastAsia="Times New Roman" w:hAnsi="Times New Roman" w:cs="Times New Roman"/>
          <w:sz w:val="24"/>
          <w:szCs w:val="24"/>
          <w:lang w:eastAsia="hr-HR"/>
        </w:rPr>
        <w:t>4</w:t>
      </w:r>
      <w:r w:rsidRPr="007F5A93">
        <w:rPr>
          <w:rFonts w:ascii="Times New Roman" w:eastAsia="Times New Roman" w:hAnsi="Times New Roman" w:cs="Times New Roman"/>
          <w:sz w:val="24"/>
          <w:szCs w:val="24"/>
          <w:lang w:eastAsia="hr-HR"/>
        </w:rPr>
        <w:t>. ovoga članka izračunava se na konsolidiranoj osnovi.</w:t>
      </w:r>
    </w:p>
    <w:p w14:paraId="3C69B4BB" w14:textId="77777777" w:rsidR="00344100" w:rsidRPr="007F5A93" w:rsidRDefault="00344100" w:rsidP="00054C3C">
      <w:pPr>
        <w:spacing w:after="0" w:line="240" w:lineRule="auto"/>
        <w:jc w:val="both"/>
        <w:rPr>
          <w:rFonts w:ascii="Times New Roman" w:eastAsia="Times New Roman" w:hAnsi="Times New Roman" w:cs="Times New Roman"/>
          <w:sz w:val="24"/>
          <w:szCs w:val="24"/>
          <w:lang w:eastAsia="hr-HR"/>
        </w:rPr>
      </w:pPr>
    </w:p>
    <w:p w14:paraId="6191F814" w14:textId="79603F32" w:rsidR="009A6475" w:rsidRPr="007F5A93" w:rsidRDefault="00927717"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w:t>
      </w:r>
      <w:r w:rsidR="009A6475" w:rsidRPr="007F5A93">
        <w:rPr>
          <w:rFonts w:ascii="Times New Roman" w:eastAsia="Times New Roman" w:hAnsi="Times New Roman" w:cs="Times New Roman"/>
          <w:sz w:val="24"/>
          <w:szCs w:val="24"/>
          <w:lang w:eastAsia="hr-HR"/>
        </w:rPr>
        <w:t>6</w:t>
      </w:r>
      <w:r w:rsidRPr="007F5A93">
        <w:rPr>
          <w:rFonts w:ascii="Times New Roman" w:eastAsia="Times New Roman" w:hAnsi="Times New Roman" w:cs="Times New Roman"/>
          <w:sz w:val="24"/>
          <w:szCs w:val="24"/>
          <w:lang w:eastAsia="hr-HR"/>
        </w:rPr>
        <w:t xml:space="preserve">) </w:t>
      </w:r>
      <w:r w:rsidR="009A6475" w:rsidRPr="007F5A93">
        <w:rPr>
          <w:rFonts w:ascii="Times New Roman" w:eastAsia="Times New Roman" w:hAnsi="Times New Roman" w:cs="Times New Roman"/>
          <w:sz w:val="24"/>
          <w:szCs w:val="24"/>
          <w:lang w:eastAsia="hr-HR"/>
        </w:rPr>
        <w:t>U izračun praga iz stavaka 3. i 4. ovoga članka ne ulaze:</w:t>
      </w:r>
    </w:p>
    <w:p w14:paraId="7CAAB282" w14:textId="0D3C853F" w:rsidR="009A6475" w:rsidRPr="007F5A93" w:rsidRDefault="009A6475"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a) prijenosi </w:t>
      </w:r>
      <w:proofErr w:type="spellStart"/>
      <w:r w:rsidRPr="007F5A93">
        <w:rPr>
          <w:rFonts w:ascii="Times New Roman" w:eastAsia="Times New Roman" w:hAnsi="Times New Roman" w:cs="Times New Roman"/>
          <w:sz w:val="24"/>
          <w:szCs w:val="24"/>
          <w:lang w:eastAsia="hr-HR"/>
        </w:rPr>
        <w:t>neprihodonosne</w:t>
      </w:r>
      <w:proofErr w:type="spellEnd"/>
      <w:r w:rsidRPr="007F5A93">
        <w:rPr>
          <w:rFonts w:ascii="Times New Roman" w:eastAsia="Times New Roman" w:hAnsi="Times New Roman" w:cs="Times New Roman"/>
          <w:sz w:val="24"/>
          <w:szCs w:val="24"/>
          <w:lang w:eastAsia="hr-HR"/>
        </w:rPr>
        <w:t xml:space="preserve"> imovine</w:t>
      </w:r>
    </w:p>
    <w:p w14:paraId="6BAA46CA" w14:textId="060DDC00" w:rsidR="009A6475" w:rsidRPr="007F5A93" w:rsidRDefault="009A6475"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b) prijenosi imovine radi uključivanja u skup za pokriće kako je definiran </w:t>
      </w:r>
      <w:r w:rsidR="00E56395" w:rsidRPr="007F5A93">
        <w:rPr>
          <w:rFonts w:ascii="Times New Roman" w:eastAsia="Times New Roman" w:hAnsi="Times New Roman" w:cs="Times New Roman"/>
          <w:sz w:val="24"/>
          <w:szCs w:val="24"/>
          <w:lang w:eastAsia="hr-HR"/>
        </w:rPr>
        <w:t>propisom</w:t>
      </w:r>
      <w:r w:rsidRPr="007F5A93">
        <w:rPr>
          <w:rFonts w:ascii="Times New Roman" w:eastAsia="Times New Roman" w:hAnsi="Times New Roman" w:cs="Times New Roman"/>
          <w:sz w:val="24"/>
          <w:szCs w:val="24"/>
          <w:lang w:eastAsia="hr-HR"/>
        </w:rPr>
        <w:t xml:space="preserve"> kojim se </w:t>
      </w:r>
      <w:r w:rsidR="0014266D" w:rsidRPr="007F5A93">
        <w:rPr>
          <w:rFonts w:ascii="Times New Roman" w:eastAsia="Times New Roman" w:hAnsi="Times New Roman" w:cs="Times New Roman"/>
          <w:sz w:val="24"/>
          <w:szCs w:val="24"/>
          <w:lang w:eastAsia="hr-HR"/>
        </w:rPr>
        <w:t>u nacionaln</w:t>
      </w:r>
      <w:r w:rsidR="008F436A">
        <w:rPr>
          <w:rFonts w:ascii="Times New Roman" w:eastAsia="Times New Roman" w:hAnsi="Times New Roman" w:cs="Times New Roman"/>
          <w:sz w:val="24"/>
          <w:szCs w:val="24"/>
          <w:lang w:eastAsia="hr-HR"/>
        </w:rPr>
        <w:t>o</w:t>
      </w:r>
      <w:r w:rsidR="00E041EB" w:rsidRPr="007F5A93">
        <w:rPr>
          <w:rFonts w:ascii="Times New Roman" w:eastAsia="Times New Roman" w:hAnsi="Times New Roman" w:cs="Times New Roman"/>
          <w:sz w:val="24"/>
          <w:szCs w:val="24"/>
          <w:lang w:eastAsia="hr-HR"/>
        </w:rPr>
        <w:t xml:space="preserve"> pr</w:t>
      </w:r>
      <w:r w:rsidR="008F436A">
        <w:rPr>
          <w:rFonts w:ascii="Times New Roman" w:eastAsia="Times New Roman" w:hAnsi="Times New Roman" w:cs="Times New Roman"/>
          <w:sz w:val="24"/>
          <w:szCs w:val="24"/>
          <w:lang w:eastAsia="hr-HR"/>
        </w:rPr>
        <w:t>avo</w:t>
      </w:r>
      <w:r w:rsidR="00E041EB" w:rsidRPr="007F5A93">
        <w:rPr>
          <w:rFonts w:ascii="Times New Roman" w:eastAsia="Times New Roman" w:hAnsi="Times New Roman" w:cs="Times New Roman"/>
          <w:sz w:val="24"/>
          <w:szCs w:val="24"/>
          <w:lang w:eastAsia="hr-HR"/>
        </w:rPr>
        <w:t xml:space="preserve"> država članica</w:t>
      </w:r>
      <w:r w:rsidR="0014266D" w:rsidRPr="007F5A93">
        <w:rPr>
          <w:rFonts w:ascii="Times New Roman" w:eastAsia="Times New Roman" w:hAnsi="Times New Roman" w:cs="Times New Roman"/>
          <w:sz w:val="24"/>
          <w:szCs w:val="24"/>
          <w:lang w:eastAsia="hr-HR"/>
        </w:rPr>
        <w:t xml:space="preserve"> </w:t>
      </w:r>
      <w:r w:rsidRPr="007F5A93">
        <w:rPr>
          <w:rFonts w:ascii="Times New Roman" w:eastAsia="Times New Roman" w:hAnsi="Times New Roman" w:cs="Times New Roman"/>
          <w:sz w:val="24"/>
          <w:szCs w:val="24"/>
          <w:lang w:eastAsia="hr-HR"/>
        </w:rPr>
        <w:t xml:space="preserve">prenosi članak 3. točka 3. Direktive (EU) 2019/2162 </w:t>
      </w:r>
      <w:r w:rsidR="007B794F" w:rsidRPr="007F5A93">
        <w:rPr>
          <w:rFonts w:ascii="Times New Roman" w:eastAsia="Times New Roman" w:hAnsi="Times New Roman" w:cs="Times New Roman"/>
          <w:sz w:val="24"/>
          <w:szCs w:val="24"/>
          <w:lang w:eastAsia="hr-HR"/>
        </w:rPr>
        <w:t>Europskog parlamenta i Vijeća</w:t>
      </w:r>
      <w:r w:rsidR="007B794F" w:rsidRPr="007F5A93">
        <w:rPr>
          <w:rFonts w:ascii="Times New Roman" w:hAnsi="Times New Roman" w:cs="Times New Roman"/>
          <w:sz w:val="24"/>
          <w:szCs w:val="24"/>
        </w:rPr>
        <w:t xml:space="preserve"> </w:t>
      </w:r>
      <w:r w:rsidR="007B794F" w:rsidRPr="007F5A93">
        <w:rPr>
          <w:rFonts w:ascii="Times New Roman" w:eastAsia="Times New Roman" w:hAnsi="Times New Roman" w:cs="Times New Roman"/>
          <w:sz w:val="24"/>
          <w:szCs w:val="24"/>
          <w:lang w:eastAsia="hr-HR"/>
        </w:rPr>
        <w:t>od 27. studenoga 2019. o izdavanju pokrivenih obveznica i javnom nadzoru pokrivenih obveznica i izmjeni direktiva 2009/65/EZ i 2014/59/EU (Tekst značajan za EGP)</w:t>
      </w:r>
      <w:r w:rsidR="003355AD" w:rsidRPr="007F5A93">
        <w:rPr>
          <w:rFonts w:ascii="Times New Roman" w:eastAsia="Times New Roman" w:hAnsi="Times New Roman" w:cs="Times New Roman"/>
          <w:sz w:val="24"/>
          <w:szCs w:val="24"/>
          <w:lang w:eastAsia="hr-HR"/>
        </w:rPr>
        <w:t xml:space="preserve"> (SL L 328, 18. 12. 2019.)</w:t>
      </w:r>
    </w:p>
    <w:p w14:paraId="385F84BD" w14:textId="0B0AAD40" w:rsidR="009A6475" w:rsidRPr="007F5A93" w:rsidRDefault="009A6475"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c)</w:t>
      </w:r>
      <w:r w:rsidR="0014266D" w:rsidRPr="007F5A93">
        <w:rPr>
          <w:rFonts w:ascii="Times New Roman" w:eastAsia="Times New Roman" w:hAnsi="Times New Roman" w:cs="Times New Roman"/>
          <w:sz w:val="24"/>
          <w:szCs w:val="24"/>
          <w:lang w:eastAsia="hr-HR"/>
        </w:rPr>
        <w:t xml:space="preserve"> </w:t>
      </w:r>
      <w:r w:rsidRPr="007F5A93">
        <w:rPr>
          <w:rFonts w:ascii="Times New Roman" w:eastAsia="Times New Roman" w:hAnsi="Times New Roman" w:cs="Times New Roman"/>
          <w:sz w:val="24"/>
          <w:szCs w:val="24"/>
          <w:lang w:eastAsia="hr-HR"/>
        </w:rPr>
        <w:t>prijenosi imovine koj</w:t>
      </w:r>
      <w:r w:rsidR="0014266D" w:rsidRPr="007F5A93">
        <w:rPr>
          <w:rFonts w:ascii="Times New Roman" w:eastAsia="Times New Roman" w:hAnsi="Times New Roman" w:cs="Times New Roman"/>
          <w:sz w:val="24"/>
          <w:szCs w:val="24"/>
          <w:lang w:eastAsia="hr-HR"/>
        </w:rPr>
        <w:t xml:space="preserve">a se </w:t>
      </w:r>
      <w:proofErr w:type="spellStart"/>
      <w:r w:rsidRPr="007F5A93">
        <w:rPr>
          <w:rFonts w:ascii="Times New Roman" w:eastAsia="Times New Roman" w:hAnsi="Times New Roman" w:cs="Times New Roman"/>
          <w:sz w:val="24"/>
          <w:szCs w:val="24"/>
          <w:lang w:eastAsia="hr-HR"/>
        </w:rPr>
        <w:t>sekuritiz</w:t>
      </w:r>
      <w:r w:rsidR="0014266D" w:rsidRPr="007F5A93">
        <w:rPr>
          <w:rFonts w:ascii="Times New Roman" w:eastAsia="Times New Roman" w:hAnsi="Times New Roman" w:cs="Times New Roman"/>
          <w:sz w:val="24"/>
          <w:szCs w:val="24"/>
          <w:lang w:eastAsia="hr-HR"/>
        </w:rPr>
        <w:t>ira</w:t>
      </w:r>
      <w:proofErr w:type="spellEnd"/>
    </w:p>
    <w:p w14:paraId="2B964DEB" w14:textId="730BCC70" w:rsidR="009A6475" w:rsidRPr="00AF681D" w:rsidRDefault="009A6475"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d)</w:t>
      </w:r>
      <w:r w:rsidR="0014266D" w:rsidRPr="007F5A93">
        <w:rPr>
          <w:rFonts w:ascii="Times New Roman" w:eastAsia="Times New Roman" w:hAnsi="Times New Roman" w:cs="Times New Roman"/>
          <w:sz w:val="24"/>
          <w:szCs w:val="24"/>
          <w:lang w:eastAsia="hr-HR"/>
        </w:rPr>
        <w:t xml:space="preserve"> </w:t>
      </w:r>
      <w:r w:rsidRPr="007F5A93">
        <w:rPr>
          <w:rFonts w:ascii="Times New Roman" w:eastAsia="Times New Roman" w:hAnsi="Times New Roman" w:cs="Times New Roman"/>
          <w:sz w:val="24"/>
          <w:szCs w:val="24"/>
          <w:lang w:eastAsia="hr-HR"/>
        </w:rPr>
        <w:t xml:space="preserve">prijenosi imovine ili obveza </w:t>
      </w:r>
      <w:r w:rsidR="0014266D" w:rsidRPr="007F5A93">
        <w:rPr>
          <w:rFonts w:ascii="Times New Roman" w:eastAsia="Times New Roman" w:hAnsi="Times New Roman" w:cs="Times New Roman"/>
          <w:sz w:val="24"/>
          <w:szCs w:val="24"/>
          <w:lang w:eastAsia="hr-HR"/>
        </w:rPr>
        <w:t>prilikom provedbe sanacije u skladu s propisom kojim se u nacionaln</w:t>
      </w:r>
      <w:r w:rsidR="008F436A">
        <w:rPr>
          <w:rFonts w:ascii="Times New Roman" w:eastAsia="Times New Roman" w:hAnsi="Times New Roman" w:cs="Times New Roman"/>
          <w:sz w:val="24"/>
          <w:szCs w:val="24"/>
          <w:lang w:eastAsia="hr-HR"/>
        </w:rPr>
        <w:t>o</w:t>
      </w:r>
      <w:r w:rsidR="0014266D" w:rsidRPr="007F5A93">
        <w:rPr>
          <w:rFonts w:ascii="Times New Roman" w:eastAsia="Times New Roman" w:hAnsi="Times New Roman" w:cs="Times New Roman"/>
          <w:sz w:val="24"/>
          <w:szCs w:val="24"/>
          <w:lang w:eastAsia="hr-HR"/>
        </w:rPr>
        <w:t xml:space="preserve"> </w:t>
      </w:r>
      <w:r w:rsidR="00E041EB" w:rsidRPr="007F5A93">
        <w:rPr>
          <w:rFonts w:ascii="Times New Roman" w:eastAsia="Times New Roman" w:hAnsi="Times New Roman" w:cs="Times New Roman"/>
          <w:sz w:val="24"/>
          <w:szCs w:val="24"/>
          <w:lang w:eastAsia="hr-HR"/>
        </w:rPr>
        <w:t>pr</w:t>
      </w:r>
      <w:r w:rsidR="008F436A">
        <w:rPr>
          <w:rFonts w:ascii="Times New Roman" w:eastAsia="Times New Roman" w:hAnsi="Times New Roman" w:cs="Times New Roman"/>
          <w:sz w:val="24"/>
          <w:szCs w:val="24"/>
          <w:lang w:eastAsia="hr-HR"/>
        </w:rPr>
        <w:t>avo</w:t>
      </w:r>
      <w:r w:rsidR="00E041EB" w:rsidRPr="007F5A93">
        <w:rPr>
          <w:rFonts w:ascii="Times New Roman" w:eastAsia="Times New Roman" w:hAnsi="Times New Roman" w:cs="Times New Roman"/>
          <w:sz w:val="24"/>
          <w:szCs w:val="24"/>
          <w:lang w:eastAsia="hr-HR"/>
        </w:rPr>
        <w:t xml:space="preserve"> država članica </w:t>
      </w:r>
      <w:r w:rsidR="0014266D" w:rsidRPr="007F5A93">
        <w:rPr>
          <w:rFonts w:ascii="Times New Roman" w:eastAsia="Times New Roman" w:hAnsi="Times New Roman" w:cs="Times New Roman"/>
          <w:sz w:val="24"/>
          <w:szCs w:val="24"/>
          <w:lang w:eastAsia="hr-HR"/>
        </w:rPr>
        <w:t xml:space="preserve">prenose </w:t>
      </w:r>
      <w:r w:rsidRPr="007F5A93">
        <w:rPr>
          <w:rFonts w:ascii="Times New Roman" w:eastAsia="Times New Roman" w:hAnsi="Times New Roman" w:cs="Times New Roman"/>
          <w:sz w:val="24"/>
          <w:szCs w:val="24"/>
          <w:lang w:eastAsia="hr-HR"/>
        </w:rPr>
        <w:t>instrument</w:t>
      </w:r>
      <w:r w:rsidR="0014266D" w:rsidRPr="007F5A93">
        <w:rPr>
          <w:rFonts w:ascii="Times New Roman" w:eastAsia="Times New Roman" w:hAnsi="Times New Roman" w:cs="Times New Roman"/>
          <w:sz w:val="24"/>
          <w:szCs w:val="24"/>
          <w:lang w:eastAsia="hr-HR"/>
        </w:rPr>
        <w:t>i</w:t>
      </w:r>
      <w:r w:rsidRPr="007F5A93">
        <w:rPr>
          <w:rFonts w:ascii="Times New Roman" w:eastAsia="Times New Roman" w:hAnsi="Times New Roman" w:cs="Times New Roman"/>
          <w:sz w:val="24"/>
          <w:szCs w:val="24"/>
          <w:lang w:eastAsia="hr-HR"/>
        </w:rPr>
        <w:t xml:space="preserve"> sanacije te sanacijsk</w:t>
      </w:r>
      <w:r w:rsidR="0014266D" w:rsidRPr="007F5A93">
        <w:rPr>
          <w:rFonts w:ascii="Times New Roman" w:eastAsia="Times New Roman" w:hAnsi="Times New Roman" w:cs="Times New Roman"/>
          <w:sz w:val="24"/>
          <w:szCs w:val="24"/>
          <w:lang w:eastAsia="hr-HR"/>
        </w:rPr>
        <w:t>e</w:t>
      </w:r>
      <w:r w:rsidRPr="007F5A93">
        <w:rPr>
          <w:rFonts w:ascii="Times New Roman" w:eastAsia="Times New Roman" w:hAnsi="Times New Roman" w:cs="Times New Roman"/>
          <w:sz w:val="24"/>
          <w:szCs w:val="24"/>
          <w:lang w:eastAsia="hr-HR"/>
        </w:rPr>
        <w:t xml:space="preserve"> ovlasti i mehaniz</w:t>
      </w:r>
      <w:r w:rsidR="0014266D" w:rsidRPr="007F5A93">
        <w:rPr>
          <w:rFonts w:ascii="Times New Roman" w:eastAsia="Times New Roman" w:hAnsi="Times New Roman" w:cs="Times New Roman"/>
          <w:sz w:val="24"/>
          <w:szCs w:val="24"/>
          <w:lang w:eastAsia="hr-HR"/>
        </w:rPr>
        <w:t xml:space="preserve">mi iz </w:t>
      </w:r>
      <w:r w:rsidR="004967AE">
        <w:rPr>
          <w:rFonts w:ascii="Times New Roman" w:eastAsia="Times New Roman" w:hAnsi="Times New Roman" w:cs="Times New Roman"/>
          <w:sz w:val="24"/>
          <w:szCs w:val="24"/>
          <w:lang w:eastAsia="hr-HR"/>
        </w:rPr>
        <w:t>g</w:t>
      </w:r>
      <w:r w:rsidR="0014266D" w:rsidRPr="00AF681D">
        <w:rPr>
          <w:rFonts w:ascii="Times New Roman" w:eastAsia="Times New Roman" w:hAnsi="Times New Roman" w:cs="Times New Roman"/>
          <w:sz w:val="24"/>
          <w:szCs w:val="24"/>
          <w:lang w:eastAsia="hr-HR"/>
        </w:rPr>
        <w:t>lave</w:t>
      </w:r>
      <w:r w:rsidRPr="00AF681D">
        <w:rPr>
          <w:rFonts w:ascii="Times New Roman" w:eastAsia="Times New Roman" w:hAnsi="Times New Roman" w:cs="Times New Roman"/>
          <w:sz w:val="24"/>
          <w:szCs w:val="24"/>
          <w:lang w:eastAsia="hr-HR"/>
        </w:rPr>
        <w:t xml:space="preserve"> IV. Direktive 2014/59/EU.</w:t>
      </w:r>
    </w:p>
    <w:p w14:paraId="4037F5FB" w14:textId="77777777" w:rsidR="009A6475" w:rsidRPr="00AF681D" w:rsidRDefault="009A6475" w:rsidP="00054C3C">
      <w:pPr>
        <w:spacing w:after="0" w:line="240" w:lineRule="auto"/>
        <w:jc w:val="both"/>
        <w:rPr>
          <w:rFonts w:ascii="Times New Roman" w:eastAsia="Times New Roman" w:hAnsi="Times New Roman" w:cs="Times New Roman"/>
          <w:sz w:val="24"/>
          <w:szCs w:val="24"/>
          <w:lang w:eastAsia="hr-HR"/>
        </w:rPr>
      </w:pPr>
    </w:p>
    <w:p w14:paraId="3DE46E35" w14:textId="26AEC7AB" w:rsidR="009A6475" w:rsidRPr="00AF681D" w:rsidRDefault="0014266D"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(7) Hrvatska narodna banka će primitak obavijesti iz stavka 1. ovoga članka potvrditi u pisanom obliku najkasnije</w:t>
      </w:r>
      <w:r w:rsidR="009A6475" w:rsidRPr="00AF681D">
        <w:rPr>
          <w:rFonts w:ascii="Times New Roman" w:eastAsia="Times New Roman" w:hAnsi="Times New Roman" w:cs="Times New Roman"/>
          <w:sz w:val="24"/>
          <w:szCs w:val="24"/>
          <w:lang w:eastAsia="hr-HR"/>
        </w:rPr>
        <w:t xml:space="preserve"> u roku od </w:t>
      </w:r>
      <w:r w:rsidR="0028669A">
        <w:rPr>
          <w:rFonts w:ascii="Times New Roman" w:eastAsia="Times New Roman" w:hAnsi="Times New Roman" w:cs="Times New Roman"/>
          <w:sz w:val="24"/>
          <w:szCs w:val="24"/>
          <w:lang w:eastAsia="hr-HR"/>
        </w:rPr>
        <w:t>10</w:t>
      </w:r>
      <w:r w:rsidR="0028669A" w:rsidRPr="00AF681D">
        <w:rPr>
          <w:rFonts w:ascii="Times New Roman" w:eastAsia="Times New Roman" w:hAnsi="Times New Roman" w:cs="Times New Roman"/>
          <w:sz w:val="24"/>
          <w:szCs w:val="24"/>
          <w:lang w:eastAsia="hr-HR"/>
        </w:rPr>
        <w:t xml:space="preserve"> </w:t>
      </w:r>
      <w:r w:rsidR="009A6475" w:rsidRPr="00AF681D">
        <w:rPr>
          <w:rFonts w:ascii="Times New Roman" w:eastAsia="Times New Roman" w:hAnsi="Times New Roman" w:cs="Times New Roman"/>
          <w:sz w:val="24"/>
          <w:szCs w:val="24"/>
          <w:lang w:eastAsia="hr-HR"/>
        </w:rPr>
        <w:t xml:space="preserve">radnih dana od primitka </w:t>
      </w:r>
      <w:r w:rsidRPr="00AF681D">
        <w:rPr>
          <w:rFonts w:ascii="Times New Roman" w:eastAsia="Times New Roman" w:hAnsi="Times New Roman" w:cs="Times New Roman"/>
          <w:sz w:val="24"/>
          <w:szCs w:val="24"/>
          <w:lang w:eastAsia="hr-HR"/>
        </w:rPr>
        <w:t xml:space="preserve">te </w:t>
      </w:r>
      <w:r w:rsidR="009A6475" w:rsidRPr="00AF681D">
        <w:rPr>
          <w:rFonts w:ascii="Times New Roman" w:eastAsia="Times New Roman" w:hAnsi="Times New Roman" w:cs="Times New Roman"/>
          <w:sz w:val="24"/>
          <w:szCs w:val="24"/>
          <w:lang w:eastAsia="hr-HR"/>
        </w:rPr>
        <w:t>obavijesti</w:t>
      </w:r>
      <w:r w:rsidRPr="00AF681D">
        <w:rPr>
          <w:rFonts w:ascii="Times New Roman" w:eastAsia="Times New Roman" w:hAnsi="Times New Roman" w:cs="Times New Roman"/>
          <w:sz w:val="24"/>
          <w:szCs w:val="24"/>
          <w:lang w:eastAsia="hr-HR"/>
        </w:rPr>
        <w:t>.</w:t>
      </w:r>
    </w:p>
    <w:p w14:paraId="7F64C0CA" w14:textId="77777777" w:rsidR="009A6475" w:rsidRPr="00AF681D" w:rsidRDefault="009A6475" w:rsidP="00054C3C">
      <w:pPr>
        <w:spacing w:after="0" w:line="240" w:lineRule="auto"/>
        <w:jc w:val="both"/>
        <w:rPr>
          <w:rFonts w:ascii="Times New Roman" w:eastAsia="Times New Roman" w:hAnsi="Times New Roman" w:cs="Times New Roman"/>
          <w:sz w:val="24"/>
          <w:szCs w:val="24"/>
          <w:lang w:eastAsia="hr-HR"/>
        </w:rPr>
      </w:pPr>
    </w:p>
    <w:p w14:paraId="3D1D6836" w14:textId="1F56C546" w:rsidR="00927717" w:rsidRPr="00AF681D" w:rsidRDefault="0076298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(8) </w:t>
      </w:r>
      <w:r w:rsidR="009A6475" w:rsidRPr="00AF681D">
        <w:rPr>
          <w:rFonts w:ascii="Times New Roman" w:eastAsia="Times New Roman" w:hAnsi="Times New Roman" w:cs="Times New Roman"/>
          <w:sz w:val="24"/>
          <w:szCs w:val="24"/>
          <w:lang w:eastAsia="hr-HR"/>
        </w:rPr>
        <w:t xml:space="preserve">Ako subjekti </w:t>
      </w:r>
      <w:r w:rsidRPr="00AF681D">
        <w:rPr>
          <w:rFonts w:ascii="Times New Roman" w:eastAsia="Times New Roman" w:hAnsi="Times New Roman" w:cs="Times New Roman"/>
          <w:sz w:val="24"/>
          <w:szCs w:val="24"/>
          <w:lang w:eastAsia="hr-HR"/>
        </w:rPr>
        <w:t>koji sudjeluju u predloženoj transakciji ne obavijesti Hrvatsku narodnu banku o namjeravanom prijenosu u skladu s ovim člankom Hrvatska narodna banka može poduzeti</w:t>
      </w:r>
      <w:r w:rsidR="009A6475" w:rsidRPr="00AF681D">
        <w:rPr>
          <w:rFonts w:ascii="Times New Roman" w:eastAsia="Times New Roman" w:hAnsi="Times New Roman" w:cs="Times New Roman"/>
          <w:sz w:val="24"/>
          <w:szCs w:val="24"/>
          <w:lang w:eastAsia="hr-HR"/>
        </w:rPr>
        <w:t xml:space="preserve"> odgovarajuće mjere.</w:t>
      </w:r>
    </w:p>
    <w:p w14:paraId="5EDACF17" w14:textId="0B479C32" w:rsidR="0076298E" w:rsidRPr="00AF681D" w:rsidRDefault="0076298E" w:rsidP="00054C3C">
      <w:pPr>
        <w:spacing w:after="0" w:line="240" w:lineRule="auto"/>
        <w:jc w:val="both"/>
        <w:rPr>
          <w:rFonts w:ascii="Times New Roman" w:eastAsia="Times New Roman" w:hAnsi="Times New Roman" w:cs="Times New Roman"/>
          <w:sz w:val="24"/>
          <w:szCs w:val="24"/>
          <w:lang w:eastAsia="hr-HR"/>
        </w:rPr>
      </w:pPr>
    </w:p>
    <w:p w14:paraId="332B77EE" w14:textId="5F2CEA3F" w:rsidR="0076298E" w:rsidRPr="00AF681D" w:rsidRDefault="0076298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(9) Hrvatska narodna banka </w:t>
      </w:r>
      <w:proofErr w:type="spellStart"/>
      <w:r w:rsidRPr="00AF681D">
        <w:rPr>
          <w:rFonts w:ascii="Times New Roman" w:eastAsia="Times New Roman" w:hAnsi="Times New Roman" w:cs="Times New Roman"/>
          <w:sz w:val="24"/>
          <w:szCs w:val="24"/>
          <w:lang w:eastAsia="hr-HR"/>
        </w:rPr>
        <w:t>podzakonskim</w:t>
      </w:r>
      <w:proofErr w:type="spellEnd"/>
      <w:r w:rsidRPr="00AF681D">
        <w:rPr>
          <w:rFonts w:ascii="Times New Roman" w:eastAsia="Times New Roman" w:hAnsi="Times New Roman" w:cs="Times New Roman"/>
          <w:sz w:val="24"/>
          <w:szCs w:val="24"/>
          <w:lang w:eastAsia="hr-HR"/>
        </w:rPr>
        <w:t xml:space="preserve"> propisom </w:t>
      </w:r>
      <w:r w:rsidR="001D3097" w:rsidRPr="00AF681D">
        <w:rPr>
          <w:rFonts w:ascii="Times New Roman" w:eastAsia="Times New Roman" w:hAnsi="Times New Roman" w:cs="Times New Roman"/>
          <w:sz w:val="24"/>
          <w:szCs w:val="24"/>
          <w:lang w:eastAsia="hr-HR"/>
        </w:rPr>
        <w:t>detaljnije</w:t>
      </w:r>
      <w:r w:rsidRPr="00AF681D">
        <w:rPr>
          <w:rFonts w:ascii="Times New Roman" w:eastAsia="Times New Roman" w:hAnsi="Times New Roman" w:cs="Times New Roman"/>
          <w:sz w:val="24"/>
          <w:szCs w:val="24"/>
          <w:lang w:eastAsia="hr-HR"/>
        </w:rPr>
        <w:t xml:space="preserve"> uređuje:</w:t>
      </w:r>
    </w:p>
    <w:p w14:paraId="3A859314" w14:textId="784D1D5D" w:rsidR="0076298E" w:rsidRPr="00AF681D" w:rsidRDefault="0076298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način podnošenja obavijesti o predloženoj </w:t>
      </w:r>
      <w:r w:rsidR="00641F4A" w:rsidRPr="00AF681D">
        <w:rPr>
          <w:rFonts w:ascii="Times New Roman" w:eastAsia="Times New Roman" w:hAnsi="Times New Roman" w:cs="Times New Roman"/>
          <w:sz w:val="24"/>
          <w:szCs w:val="24"/>
          <w:lang w:eastAsia="hr-HR"/>
        </w:rPr>
        <w:t>transakciji</w:t>
      </w:r>
      <w:r w:rsidRPr="00AF681D">
        <w:rPr>
          <w:rFonts w:ascii="Times New Roman" w:eastAsia="Times New Roman" w:hAnsi="Times New Roman" w:cs="Times New Roman"/>
          <w:sz w:val="24"/>
          <w:szCs w:val="24"/>
          <w:lang w:eastAsia="hr-HR"/>
        </w:rPr>
        <w:t xml:space="preserve"> i</w:t>
      </w:r>
    </w:p>
    <w:p w14:paraId="553FE0C9" w14:textId="416C6A27" w:rsidR="0076298E" w:rsidRPr="00AF681D" w:rsidRDefault="0076298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EA62CC" w:rsidRPr="00AF681D">
        <w:rPr>
          <w:rFonts w:ascii="Times New Roman" w:eastAsia="Times New Roman" w:hAnsi="Times New Roman" w:cs="Times New Roman"/>
          <w:sz w:val="24"/>
          <w:szCs w:val="24"/>
          <w:lang w:eastAsia="hr-HR"/>
        </w:rPr>
        <w:t>informacije</w:t>
      </w:r>
      <w:r w:rsidR="009211EB" w:rsidRPr="00AF681D">
        <w:rPr>
          <w:rFonts w:ascii="Times New Roman" w:eastAsia="Times New Roman" w:hAnsi="Times New Roman" w:cs="Times New Roman"/>
          <w:sz w:val="24"/>
          <w:szCs w:val="24"/>
          <w:lang w:eastAsia="hr-HR"/>
        </w:rPr>
        <w:t xml:space="preserve"> i </w:t>
      </w:r>
      <w:r w:rsidRPr="00AF681D">
        <w:rPr>
          <w:rFonts w:ascii="Times New Roman" w:eastAsia="Times New Roman" w:hAnsi="Times New Roman" w:cs="Times New Roman"/>
          <w:sz w:val="24"/>
          <w:szCs w:val="24"/>
          <w:lang w:eastAsia="hr-HR"/>
        </w:rPr>
        <w:t xml:space="preserve">dokumentaciju koja se prilaže obavijesti o predloženoj </w:t>
      </w:r>
      <w:r w:rsidR="00641F4A" w:rsidRPr="00AF681D">
        <w:rPr>
          <w:rFonts w:ascii="Times New Roman" w:eastAsia="Times New Roman" w:hAnsi="Times New Roman" w:cs="Times New Roman"/>
          <w:sz w:val="24"/>
          <w:szCs w:val="24"/>
          <w:lang w:eastAsia="hr-HR"/>
        </w:rPr>
        <w:t>transakciji</w:t>
      </w:r>
      <w:r w:rsidRPr="00AF681D">
        <w:rPr>
          <w:rFonts w:ascii="Times New Roman" w:eastAsia="Times New Roman" w:hAnsi="Times New Roman" w:cs="Times New Roman"/>
          <w:sz w:val="24"/>
          <w:szCs w:val="24"/>
          <w:lang w:eastAsia="hr-HR"/>
        </w:rPr>
        <w:t>.</w:t>
      </w:r>
    </w:p>
    <w:p w14:paraId="0F44C5F3" w14:textId="77777777" w:rsidR="00D93221" w:rsidRPr="00AF681D" w:rsidRDefault="00D93221" w:rsidP="00054C3C">
      <w:pPr>
        <w:spacing w:after="0" w:line="240" w:lineRule="auto"/>
        <w:jc w:val="both"/>
        <w:rPr>
          <w:rFonts w:ascii="Times New Roman" w:eastAsia="Times New Roman" w:hAnsi="Times New Roman" w:cs="Times New Roman"/>
          <w:sz w:val="24"/>
          <w:szCs w:val="24"/>
        </w:rPr>
      </w:pPr>
    </w:p>
    <w:p w14:paraId="39AEB4A5" w14:textId="1AE70816" w:rsidR="004847C5" w:rsidRPr="00AF681D" w:rsidRDefault="003103E1" w:rsidP="00605A76">
      <w:pPr>
        <w:pStyle w:val="Naslov1"/>
        <w:numPr>
          <w:ilvl w:val="0"/>
          <w:numId w:val="0"/>
        </w:numPr>
        <w:spacing w:before="0"/>
        <w:ind w:left="284"/>
        <w:rPr>
          <w:sz w:val="24"/>
          <w:szCs w:val="24"/>
          <w:lang w:val="hr-HR" w:eastAsia="hr-HR"/>
        </w:rPr>
      </w:pPr>
      <w:r>
        <w:rPr>
          <w:sz w:val="24"/>
          <w:szCs w:val="24"/>
          <w:lang w:val="hr-HR" w:eastAsia="hr-HR"/>
        </w:rPr>
        <w:t>GLAVA XXI.</w:t>
      </w:r>
      <w:r w:rsidR="005D174A">
        <w:rPr>
          <w:sz w:val="24"/>
          <w:szCs w:val="24"/>
          <w:lang w:val="hr-HR" w:eastAsia="hr-HR"/>
        </w:rPr>
        <w:t xml:space="preserve"> </w:t>
      </w:r>
      <w:r w:rsidR="009A5E18" w:rsidRPr="00AF681D">
        <w:rPr>
          <w:sz w:val="24"/>
          <w:szCs w:val="24"/>
          <w:lang w:val="hr-HR" w:eastAsia="hr-HR"/>
        </w:rPr>
        <w:t>REDOVNA</w:t>
      </w:r>
      <w:r w:rsidR="007A7890" w:rsidRPr="00AF681D">
        <w:rPr>
          <w:sz w:val="24"/>
          <w:szCs w:val="24"/>
          <w:lang w:val="hr-HR" w:eastAsia="hr-HR"/>
        </w:rPr>
        <w:t xml:space="preserve"> </w:t>
      </w:r>
      <w:r w:rsidR="004847C5" w:rsidRPr="00AF681D">
        <w:rPr>
          <w:sz w:val="24"/>
          <w:szCs w:val="24"/>
          <w:lang w:val="hr-HR" w:eastAsia="hr-HR"/>
        </w:rPr>
        <w:t>LIKVIDACIJA KREDITNE INSTITUCIJE</w:t>
      </w:r>
    </w:p>
    <w:p w14:paraId="2CD18BFA" w14:textId="77777777" w:rsidR="003B10E9" w:rsidRPr="00AF681D" w:rsidRDefault="003B10E9" w:rsidP="00054C3C">
      <w:pPr>
        <w:spacing w:after="0" w:line="240" w:lineRule="auto"/>
        <w:rPr>
          <w:rFonts w:ascii="Times New Roman" w:hAnsi="Times New Roman" w:cs="Times New Roman"/>
          <w:sz w:val="24"/>
          <w:szCs w:val="24"/>
          <w:lang w:eastAsia="hr-HR"/>
        </w:rPr>
      </w:pPr>
    </w:p>
    <w:p w14:paraId="1B7373B0" w14:textId="77777777" w:rsidR="004847C5" w:rsidRPr="00AF681D" w:rsidRDefault="004847C5"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Pokretanje postupka redovne likvidacije</w:t>
      </w:r>
    </w:p>
    <w:p w14:paraId="3729D71E" w14:textId="48021DF5" w:rsidR="004847C5" w:rsidRPr="00AF681D" w:rsidRDefault="004847C5"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Članak </w:t>
      </w:r>
      <w:r w:rsidR="00D176A0" w:rsidRPr="00AF681D">
        <w:rPr>
          <w:rFonts w:ascii="Times New Roman" w:eastAsia="Times New Roman" w:hAnsi="Times New Roman" w:cs="Times New Roman"/>
          <w:sz w:val="24"/>
          <w:szCs w:val="24"/>
          <w:lang w:eastAsia="hr-HR"/>
        </w:rPr>
        <w:t>297</w:t>
      </w:r>
      <w:r w:rsidRPr="00AF681D">
        <w:rPr>
          <w:rFonts w:ascii="Times New Roman" w:eastAsia="Times New Roman" w:hAnsi="Times New Roman" w:cs="Times New Roman"/>
          <w:sz w:val="24"/>
          <w:szCs w:val="24"/>
          <w:lang w:eastAsia="hr-HR"/>
        </w:rPr>
        <w:t>.</w:t>
      </w:r>
    </w:p>
    <w:p w14:paraId="0BA4B15F" w14:textId="77777777" w:rsidR="003B10E9" w:rsidRPr="00AF681D" w:rsidRDefault="003B10E9" w:rsidP="00054C3C">
      <w:pPr>
        <w:spacing w:after="0" w:line="240" w:lineRule="auto"/>
        <w:jc w:val="center"/>
        <w:rPr>
          <w:rFonts w:ascii="Times New Roman" w:eastAsia="Times New Roman" w:hAnsi="Times New Roman" w:cs="Times New Roman"/>
          <w:sz w:val="24"/>
          <w:szCs w:val="24"/>
          <w:lang w:eastAsia="hr-HR"/>
        </w:rPr>
      </w:pPr>
    </w:p>
    <w:p w14:paraId="5B2E6BDE" w14:textId="5E06C338" w:rsidR="004847C5" w:rsidRPr="00AF681D" w:rsidRDefault="004847C5"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(1) Kreditna institucija koja </w:t>
      </w:r>
      <w:bookmarkStart w:id="209" w:name="_Hlk198502177"/>
      <w:r w:rsidRPr="00AF681D">
        <w:rPr>
          <w:rFonts w:ascii="Times New Roman" w:eastAsia="Times New Roman" w:hAnsi="Times New Roman" w:cs="Times New Roman"/>
          <w:sz w:val="24"/>
          <w:szCs w:val="24"/>
          <w:lang w:eastAsia="hr-HR"/>
        </w:rPr>
        <w:t>namjerava donijeti odluku o prestanku društva dužna je izraditi i Hrvatskoj narodnoj banci dostaviti plan likvidacije, najkasnije tri mjeseca prije planiranog poziva za sazivanje glavne skupštine</w:t>
      </w:r>
      <w:r w:rsidR="00D93221" w:rsidRPr="00AF681D">
        <w:rPr>
          <w:rFonts w:ascii="Times New Roman" w:eastAsia="Times New Roman" w:hAnsi="Times New Roman" w:cs="Times New Roman"/>
          <w:sz w:val="24"/>
          <w:szCs w:val="24"/>
          <w:lang w:eastAsia="hr-HR"/>
        </w:rPr>
        <w:t xml:space="preserve"> uz koji je dužna dostaviti i</w:t>
      </w:r>
      <w:r w:rsidRPr="00AF681D">
        <w:rPr>
          <w:rFonts w:ascii="Times New Roman" w:eastAsia="Times New Roman" w:hAnsi="Times New Roman" w:cs="Times New Roman"/>
          <w:sz w:val="24"/>
          <w:szCs w:val="24"/>
          <w:lang w:eastAsia="hr-HR"/>
        </w:rPr>
        <w:t xml:space="preserve"> suglasnost nadzornog odbora na taj plan</w:t>
      </w:r>
      <w:bookmarkEnd w:id="209"/>
      <w:r w:rsidRPr="00AF681D">
        <w:rPr>
          <w:rFonts w:ascii="Times New Roman" w:eastAsia="Times New Roman" w:hAnsi="Times New Roman" w:cs="Times New Roman"/>
          <w:sz w:val="24"/>
          <w:szCs w:val="24"/>
          <w:lang w:eastAsia="hr-HR"/>
        </w:rPr>
        <w:t>.</w:t>
      </w:r>
    </w:p>
    <w:p w14:paraId="010F369A"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1EED18EA" w14:textId="2EB56C79" w:rsidR="004847C5" w:rsidRPr="00AF681D" w:rsidRDefault="004847C5"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(2) Hrvatska narodna banka će u roku od najviše tri mjeseca od dana dostave plana likvidacije izdati pozitivno mišljenje o planu likvidacije ili rješenjem odbiti plan likvidacije.</w:t>
      </w:r>
    </w:p>
    <w:p w14:paraId="7865E07D"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4D3D6829" w14:textId="77777777" w:rsidR="00D93221" w:rsidRPr="00AF681D" w:rsidRDefault="004847C5"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(3) Hrvatska narodna banka odbit će plan likvidacije</w:t>
      </w:r>
      <w:r w:rsidR="00D93221" w:rsidRPr="00AF681D">
        <w:rPr>
          <w:rFonts w:ascii="Times New Roman" w:eastAsia="Times New Roman" w:hAnsi="Times New Roman" w:cs="Times New Roman"/>
          <w:sz w:val="24"/>
          <w:szCs w:val="24"/>
          <w:lang w:eastAsia="hr-HR"/>
        </w:rPr>
        <w:t>:</w:t>
      </w:r>
    </w:p>
    <w:p w14:paraId="3538F649" w14:textId="77777777" w:rsidR="00B963E7" w:rsidRPr="00AF681D" w:rsidRDefault="00D9322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4847C5" w:rsidRPr="00AF681D">
        <w:rPr>
          <w:rFonts w:ascii="Times New Roman" w:eastAsia="Times New Roman" w:hAnsi="Times New Roman" w:cs="Times New Roman"/>
          <w:sz w:val="24"/>
          <w:szCs w:val="24"/>
          <w:lang w:eastAsia="hr-HR"/>
        </w:rPr>
        <w:t xml:space="preserve"> ako procijeni da bi provođenje redovne likvidacije moglo ugroziti prava vjerovnika ili narušiti sigurnost i stabilnost financijskog sustava Republike Hrvatske ili </w:t>
      </w:r>
    </w:p>
    <w:p w14:paraId="3247CFC2" w14:textId="77777777" w:rsidR="00AE7543" w:rsidRPr="00AF681D" w:rsidRDefault="00B963E7"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ako </w:t>
      </w:r>
      <w:r w:rsidR="004847C5" w:rsidRPr="00AF681D">
        <w:rPr>
          <w:rFonts w:ascii="Times New Roman" w:eastAsia="Times New Roman" w:hAnsi="Times New Roman" w:cs="Times New Roman"/>
          <w:sz w:val="24"/>
          <w:szCs w:val="24"/>
          <w:lang w:eastAsia="hr-HR"/>
        </w:rPr>
        <w:t xml:space="preserve">utvrdi postojanje nekog razloga koji bi doveo u pitanje provođenje redovne likvidacije ili ostvarivanje plana likvidacije. </w:t>
      </w:r>
    </w:p>
    <w:p w14:paraId="2ED5B8B3" w14:textId="77777777" w:rsidR="00AE7543" w:rsidRPr="00AF681D" w:rsidRDefault="00AE7543" w:rsidP="00054C3C">
      <w:pPr>
        <w:spacing w:after="0" w:line="240" w:lineRule="auto"/>
        <w:jc w:val="both"/>
        <w:rPr>
          <w:rFonts w:ascii="Times New Roman" w:eastAsia="Times New Roman" w:hAnsi="Times New Roman" w:cs="Times New Roman"/>
          <w:sz w:val="24"/>
          <w:szCs w:val="24"/>
          <w:lang w:eastAsia="hr-HR"/>
        </w:rPr>
      </w:pPr>
    </w:p>
    <w:p w14:paraId="08E186C1" w14:textId="39A13FEA" w:rsidR="004847C5" w:rsidRPr="00AF681D" w:rsidRDefault="00AE7543"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(4) U </w:t>
      </w:r>
      <w:r w:rsidR="00E56395" w:rsidRPr="00AF681D">
        <w:rPr>
          <w:rFonts w:ascii="Times New Roman" w:eastAsia="Times New Roman" w:hAnsi="Times New Roman" w:cs="Times New Roman"/>
          <w:sz w:val="24"/>
          <w:szCs w:val="24"/>
          <w:lang w:eastAsia="hr-HR"/>
        </w:rPr>
        <w:t>r</w:t>
      </w:r>
      <w:r w:rsidRPr="00AF681D">
        <w:rPr>
          <w:rFonts w:ascii="Times New Roman" w:eastAsia="Times New Roman" w:hAnsi="Times New Roman" w:cs="Times New Roman"/>
          <w:sz w:val="24"/>
          <w:szCs w:val="24"/>
          <w:lang w:eastAsia="hr-HR"/>
        </w:rPr>
        <w:t xml:space="preserve">ješenju kojim odbija plan likvidacije </w:t>
      </w:r>
      <w:r w:rsidR="004847C5" w:rsidRPr="00AF681D">
        <w:rPr>
          <w:rFonts w:ascii="Times New Roman" w:eastAsia="Times New Roman" w:hAnsi="Times New Roman" w:cs="Times New Roman"/>
          <w:sz w:val="24"/>
          <w:szCs w:val="24"/>
          <w:lang w:eastAsia="hr-HR"/>
        </w:rPr>
        <w:t>Hrvatska narodna banka može kreditnoj instituciji naložiti odgovarajuće mjere.</w:t>
      </w:r>
    </w:p>
    <w:p w14:paraId="7ADCE788"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4EFB4100" w14:textId="447C22D2" w:rsidR="004847C5" w:rsidRPr="00AF681D" w:rsidRDefault="004847C5"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AE7543" w:rsidRPr="00AF681D">
        <w:rPr>
          <w:rFonts w:ascii="Times New Roman" w:eastAsia="Times New Roman" w:hAnsi="Times New Roman" w:cs="Times New Roman"/>
          <w:sz w:val="24"/>
          <w:szCs w:val="24"/>
          <w:lang w:eastAsia="hr-HR"/>
        </w:rPr>
        <w:t>5</w:t>
      </w:r>
      <w:r w:rsidRPr="00AF681D">
        <w:rPr>
          <w:rFonts w:ascii="Times New Roman" w:eastAsia="Times New Roman" w:hAnsi="Times New Roman" w:cs="Times New Roman"/>
          <w:sz w:val="24"/>
          <w:szCs w:val="24"/>
          <w:lang w:eastAsia="hr-HR"/>
        </w:rPr>
        <w:t>) Glavna skupština kreditne institucije ne smije donijeti odluku o prestanku društva sve dok Hrvatska narodna banka ne izda pozitivno mišljenje iz stavka 2. ovog</w:t>
      </w:r>
      <w:r w:rsidR="00B963E7" w:rsidRPr="00AF681D">
        <w:rPr>
          <w:rFonts w:ascii="Times New Roman" w:eastAsia="Times New Roman" w:hAnsi="Times New Roman" w:cs="Times New Roman"/>
          <w:sz w:val="24"/>
          <w:szCs w:val="24"/>
          <w:lang w:eastAsia="hr-HR"/>
        </w:rPr>
        <w:t>a</w:t>
      </w:r>
      <w:r w:rsidRPr="00AF681D">
        <w:rPr>
          <w:rFonts w:ascii="Times New Roman" w:eastAsia="Times New Roman" w:hAnsi="Times New Roman" w:cs="Times New Roman"/>
          <w:sz w:val="24"/>
          <w:szCs w:val="24"/>
          <w:lang w:eastAsia="hr-HR"/>
        </w:rPr>
        <w:t xml:space="preserve"> članka o planu likvidacije.</w:t>
      </w:r>
    </w:p>
    <w:p w14:paraId="0A58D9F1"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17F98142" w14:textId="6950A635" w:rsidR="004847C5" w:rsidRPr="00AF681D" w:rsidRDefault="004847C5"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AE7543" w:rsidRPr="00AF681D">
        <w:rPr>
          <w:rFonts w:ascii="Times New Roman" w:eastAsia="Times New Roman" w:hAnsi="Times New Roman" w:cs="Times New Roman"/>
          <w:sz w:val="24"/>
          <w:szCs w:val="24"/>
          <w:lang w:eastAsia="hr-HR"/>
        </w:rPr>
        <w:t>6</w:t>
      </w:r>
      <w:r w:rsidRPr="00AF681D">
        <w:rPr>
          <w:rFonts w:ascii="Times New Roman" w:eastAsia="Times New Roman" w:hAnsi="Times New Roman" w:cs="Times New Roman"/>
          <w:sz w:val="24"/>
          <w:szCs w:val="24"/>
          <w:lang w:eastAsia="hr-HR"/>
        </w:rPr>
        <w:t>) Odluka glavne skupštine o prestanku društva neće proizvoditi pravne učinke i ne može se upisati u sudski registar bez pozitivnog mišljenja Hrvatske narodne banke iz stavka 2. ovoga članka o planu likvidacije.</w:t>
      </w:r>
    </w:p>
    <w:p w14:paraId="7571940F"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59E075CD" w14:textId="560529E0" w:rsidR="004847C5" w:rsidRPr="00AF681D" w:rsidRDefault="004847C5"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AE7543" w:rsidRPr="00AF681D">
        <w:rPr>
          <w:rFonts w:ascii="Times New Roman" w:eastAsia="Times New Roman" w:hAnsi="Times New Roman" w:cs="Times New Roman"/>
          <w:sz w:val="24"/>
          <w:szCs w:val="24"/>
          <w:lang w:eastAsia="hr-HR"/>
        </w:rPr>
        <w:t>7</w:t>
      </w:r>
      <w:r w:rsidRPr="00AF681D">
        <w:rPr>
          <w:rFonts w:ascii="Times New Roman" w:eastAsia="Times New Roman" w:hAnsi="Times New Roman" w:cs="Times New Roman"/>
          <w:sz w:val="24"/>
          <w:szCs w:val="24"/>
          <w:lang w:eastAsia="hr-HR"/>
        </w:rPr>
        <w:t>) Odlukom glavne skupštine o prestanku društva kreditna institucija dužna je odrediti dan otvaranja postupka redovne likvidacije koji mora biti najmanje pet dana nakon donošenja odluke o prestanku društva.</w:t>
      </w:r>
    </w:p>
    <w:p w14:paraId="44F8A5F8"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0D2C764E" w14:textId="6B82B88B" w:rsidR="00B963E7" w:rsidRPr="00AF681D" w:rsidRDefault="004847C5"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AE7543" w:rsidRPr="00AF681D">
        <w:rPr>
          <w:rFonts w:ascii="Times New Roman" w:eastAsia="Times New Roman" w:hAnsi="Times New Roman" w:cs="Times New Roman"/>
          <w:sz w:val="24"/>
          <w:szCs w:val="24"/>
          <w:lang w:eastAsia="hr-HR"/>
        </w:rPr>
        <w:t>8</w:t>
      </w:r>
      <w:r w:rsidRPr="00AF681D">
        <w:rPr>
          <w:rFonts w:ascii="Times New Roman" w:eastAsia="Times New Roman" w:hAnsi="Times New Roman" w:cs="Times New Roman"/>
          <w:sz w:val="24"/>
          <w:szCs w:val="24"/>
          <w:lang w:eastAsia="hr-HR"/>
        </w:rPr>
        <w:t xml:space="preserve">) </w:t>
      </w:r>
      <w:r w:rsidR="00B963E7" w:rsidRPr="00AF681D">
        <w:rPr>
          <w:rFonts w:ascii="Times New Roman" w:eastAsia="Times New Roman" w:hAnsi="Times New Roman" w:cs="Times New Roman"/>
          <w:sz w:val="24"/>
          <w:szCs w:val="24"/>
          <w:lang w:eastAsia="hr-HR"/>
        </w:rPr>
        <w:t xml:space="preserve">Kreditna institucija dužna je </w:t>
      </w:r>
      <w:bookmarkStart w:id="210" w:name="_Hlk198502271"/>
      <w:r w:rsidR="00B963E7" w:rsidRPr="00AF681D">
        <w:rPr>
          <w:rFonts w:ascii="Times New Roman" w:eastAsia="Times New Roman" w:hAnsi="Times New Roman" w:cs="Times New Roman"/>
          <w:sz w:val="24"/>
          <w:szCs w:val="24"/>
          <w:lang w:eastAsia="hr-HR"/>
        </w:rPr>
        <w:t>n</w:t>
      </w:r>
      <w:r w:rsidRPr="00AF681D">
        <w:rPr>
          <w:rFonts w:ascii="Times New Roman" w:eastAsia="Times New Roman" w:hAnsi="Times New Roman" w:cs="Times New Roman"/>
          <w:sz w:val="24"/>
          <w:szCs w:val="24"/>
          <w:lang w:eastAsia="hr-HR"/>
        </w:rPr>
        <w:t xml:space="preserve">a dan donošenja odluke o prestanku društva iz stavka </w:t>
      </w:r>
      <w:r w:rsidR="00AE7543" w:rsidRPr="00AF681D">
        <w:rPr>
          <w:rFonts w:ascii="Times New Roman" w:eastAsia="Times New Roman" w:hAnsi="Times New Roman" w:cs="Times New Roman"/>
          <w:sz w:val="24"/>
          <w:szCs w:val="24"/>
          <w:lang w:eastAsia="hr-HR"/>
        </w:rPr>
        <w:t>7</w:t>
      </w:r>
      <w:r w:rsidRPr="00AF681D">
        <w:rPr>
          <w:rFonts w:ascii="Times New Roman" w:eastAsia="Times New Roman" w:hAnsi="Times New Roman" w:cs="Times New Roman"/>
          <w:sz w:val="24"/>
          <w:szCs w:val="24"/>
          <w:lang w:eastAsia="hr-HR"/>
        </w:rPr>
        <w:t>. ovoga članka o donesenoj odluci odmah obavijestiti Hrvatsku narodnu banku</w:t>
      </w:r>
      <w:bookmarkEnd w:id="210"/>
      <w:r w:rsidRPr="00AF681D">
        <w:rPr>
          <w:rFonts w:ascii="Times New Roman" w:eastAsia="Times New Roman" w:hAnsi="Times New Roman" w:cs="Times New Roman"/>
          <w:sz w:val="24"/>
          <w:szCs w:val="24"/>
          <w:lang w:eastAsia="hr-HR"/>
        </w:rPr>
        <w:t xml:space="preserve">. </w:t>
      </w:r>
    </w:p>
    <w:p w14:paraId="47EE6CA8" w14:textId="77777777" w:rsidR="00B963E7" w:rsidRPr="00AF681D" w:rsidRDefault="00B963E7" w:rsidP="00054C3C">
      <w:pPr>
        <w:spacing w:after="0" w:line="240" w:lineRule="auto"/>
        <w:jc w:val="both"/>
        <w:rPr>
          <w:rFonts w:ascii="Times New Roman" w:eastAsia="Times New Roman" w:hAnsi="Times New Roman" w:cs="Times New Roman"/>
          <w:sz w:val="24"/>
          <w:szCs w:val="24"/>
          <w:lang w:eastAsia="hr-HR"/>
        </w:rPr>
      </w:pPr>
    </w:p>
    <w:p w14:paraId="1314157D" w14:textId="0035DAA9" w:rsidR="004847C5" w:rsidRPr="00EF60A3" w:rsidRDefault="00B963E7"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AE7543" w:rsidRPr="00AF681D">
        <w:rPr>
          <w:rFonts w:ascii="Times New Roman" w:eastAsia="Times New Roman" w:hAnsi="Times New Roman" w:cs="Times New Roman"/>
          <w:sz w:val="24"/>
          <w:szCs w:val="24"/>
          <w:lang w:eastAsia="hr-HR"/>
        </w:rPr>
        <w:t>9</w:t>
      </w:r>
      <w:r w:rsidRPr="00AF681D">
        <w:rPr>
          <w:rFonts w:ascii="Times New Roman" w:eastAsia="Times New Roman" w:hAnsi="Times New Roman" w:cs="Times New Roman"/>
          <w:sz w:val="24"/>
          <w:szCs w:val="24"/>
          <w:lang w:eastAsia="hr-HR"/>
        </w:rPr>
        <w:t xml:space="preserve">) </w:t>
      </w:r>
      <w:r w:rsidR="004847C5" w:rsidRPr="00AF681D">
        <w:rPr>
          <w:rFonts w:ascii="Times New Roman" w:eastAsia="Times New Roman" w:hAnsi="Times New Roman" w:cs="Times New Roman"/>
          <w:sz w:val="24"/>
          <w:szCs w:val="24"/>
          <w:lang w:eastAsia="hr-HR"/>
        </w:rPr>
        <w:t>Kreditna institucija dužna je Hrvatskoj narodnoj banci dostaviti nalog za prijenos sredstava sa svojih računa u Hrvatskoj narodnoj banci na transakcijski račun u drugoj kreditnoj instituciji prije kraja radnog dana koji prethodi danu otvaranja postupka redovne likvidacije</w:t>
      </w:r>
      <w:r w:rsidR="00EF60A3">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 Hrvatska narodna banka će,</w:t>
      </w:r>
      <w:r w:rsidR="004847C5" w:rsidRPr="00EF60A3">
        <w:rPr>
          <w:rFonts w:ascii="Times New Roman" w:eastAsia="Times New Roman" w:hAnsi="Times New Roman" w:cs="Times New Roman"/>
          <w:sz w:val="24"/>
          <w:szCs w:val="24"/>
          <w:lang w:eastAsia="hr-HR"/>
        </w:rPr>
        <w:t xml:space="preserve"> </w:t>
      </w:r>
      <w:r w:rsidRPr="00EF60A3">
        <w:rPr>
          <w:rFonts w:ascii="Times New Roman" w:eastAsia="Times New Roman" w:hAnsi="Times New Roman" w:cs="Times New Roman"/>
          <w:sz w:val="24"/>
          <w:szCs w:val="24"/>
          <w:lang w:eastAsia="hr-HR"/>
        </w:rPr>
        <w:t>n</w:t>
      </w:r>
      <w:r w:rsidR="004847C5" w:rsidRPr="00EF60A3">
        <w:rPr>
          <w:rFonts w:ascii="Times New Roman" w:eastAsia="Times New Roman" w:hAnsi="Times New Roman" w:cs="Times New Roman"/>
          <w:sz w:val="24"/>
          <w:szCs w:val="24"/>
          <w:lang w:eastAsia="hr-HR"/>
        </w:rPr>
        <w:t>akon prijenosa sredstava</w:t>
      </w:r>
      <w:r w:rsidRPr="00EF60A3">
        <w:rPr>
          <w:rFonts w:ascii="Times New Roman" w:eastAsia="Times New Roman" w:hAnsi="Times New Roman" w:cs="Times New Roman"/>
          <w:sz w:val="24"/>
          <w:szCs w:val="24"/>
          <w:lang w:eastAsia="hr-HR"/>
        </w:rPr>
        <w:t xml:space="preserve"> na transakcijski račun</w:t>
      </w:r>
      <w:r w:rsidR="004847C5" w:rsidRPr="00EF60A3">
        <w:rPr>
          <w:rFonts w:ascii="Times New Roman" w:eastAsia="Times New Roman" w:hAnsi="Times New Roman" w:cs="Times New Roman"/>
          <w:sz w:val="24"/>
          <w:szCs w:val="24"/>
          <w:lang w:eastAsia="hr-HR"/>
        </w:rPr>
        <w:t xml:space="preserve"> zatvorit</w:t>
      </w:r>
      <w:r w:rsidR="00875638" w:rsidRPr="00EF60A3">
        <w:rPr>
          <w:rFonts w:ascii="Times New Roman" w:eastAsia="Times New Roman" w:hAnsi="Times New Roman" w:cs="Times New Roman"/>
          <w:sz w:val="24"/>
          <w:szCs w:val="24"/>
          <w:lang w:eastAsia="hr-HR"/>
        </w:rPr>
        <w:t>i</w:t>
      </w:r>
      <w:r w:rsidR="004847C5" w:rsidRPr="00EF60A3">
        <w:rPr>
          <w:rFonts w:ascii="Times New Roman" w:eastAsia="Times New Roman" w:hAnsi="Times New Roman" w:cs="Times New Roman"/>
          <w:sz w:val="24"/>
          <w:szCs w:val="24"/>
          <w:lang w:eastAsia="hr-HR"/>
        </w:rPr>
        <w:t xml:space="preserve"> račune kreditne institucije u </w:t>
      </w:r>
      <w:r w:rsidR="00875638" w:rsidRPr="00EF60A3">
        <w:rPr>
          <w:rFonts w:ascii="Times New Roman" w:eastAsia="Times New Roman" w:hAnsi="Times New Roman" w:cs="Times New Roman"/>
          <w:sz w:val="24"/>
          <w:szCs w:val="24"/>
          <w:lang w:eastAsia="hr-HR"/>
        </w:rPr>
        <w:t>Hrvatskoj narodnoj banci</w:t>
      </w:r>
      <w:r w:rsidR="004847C5" w:rsidRPr="00EF60A3">
        <w:rPr>
          <w:rFonts w:ascii="Times New Roman" w:eastAsia="Times New Roman" w:hAnsi="Times New Roman" w:cs="Times New Roman"/>
          <w:sz w:val="24"/>
          <w:szCs w:val="24"/>
          <w:lang w:eastAsia="hr-HR"/>
        </w:rPr>
        <w:t>.</w:t>
      </w:r>
    </w:p>
    <w:p w14:paraId="4491D67E" w14:textId="77777777" w:rsidR="003B10E9" w:rsidRPr="00EF60A3" w:rsidRDefault="003B10E9" w:rsidP="00054C3C">
      <w:pPr>
        <w:spacing w:after="0" w:line="240" w:lineRule="auto"/>
        <w:jc w:val="both"/>
        <w:rPr>
          <w:rFonts w:ascii="Times New Roman" w:eastAsia="Times New Roman" w:hAnsi="Times New Roman" w:cs="Times New Roman"/>
          <w:sz w:val="24"/>
          <w:szCs w:val="24"/>
          <w:lang w:eastAsia="hr-HR"/>
        </w:rPr>
      </w:pPr>
    </w:p>
    <w:p w14:paraId="048911FD" w14:textId="7A05D36F"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w:t>
      </w:r>
      <w:r w:rsidR="00AE7543" w:rsidRPr="00EF60A3">
        <w:rPr>
          <w:rFonts w:ascii="Times New Roman" w:eastAsia="Times New Roman" w:hAnsi="Times New Roman" w:cs="Times New Roman"/>
          <w:sz w:val="24"/>
          <w:szCs w:val="24"/>
          <w:lang w:eastAsia="hr-HR"/>
        </w:rPr>
        <w:t>10</w:t>
      </w:r>
      <w:r w:rsidRPr="00EF60A3">
        <w:rPr>
          <w:rFonts w:ascii="Times New Roman" w:eastAsia="Times New Roman" w:hAnsi="Times New Roman" w:cs="Times New Roman"/>
          <w:sz w:val="24"/>
          <w:szCs w:val="24"/>
          <w:lang w:eastAsia="hr-HR"/>
        </w:rPr>
        <w:t xml:space="preserve">) Ako kreditna institucija ne ispuni obvezu iz stavka </w:t>
      </w:r>
      <w:r w:rsidR="00875638" w:rsidRPr="00EF60A3">
        <w:rPr>
          <w:rFonts w:ascii="Times New Roman" w:eastAsia="Times New Roman" w:hAnsi="Times New Roman" w:cs="Times New Roman"/>
          <w:sz w:val="24"/>
          <w:szCs w:val="24"/>
          <w:lang w:eastAsia="hr-HR"/>
        </w:rPr>
        <w:t>8</w:t>
      </w:r>
      <w:r w:rsidRPr="00EF60A3">
        <w:rPr>
          <w:rFonts w:ascii="Times New Roman" w:eastAsia="Times New Roman" w:hAnsi="Times New Roman" w:cs="Times New Roman"/>
          <w:sz w:val="24"/>
          <w:szCs w:val="24"/>
          <w:lang w:eastAsia="hr-HR"/>
        </w:rPr>
        <w:t xml:space="preserve">. ovoga članka, Hrvatska narodna banka zatvorit će račune kreditne institucije </w:t>
      </w:r>
      <w:r w:rsidR="00875638" w:rsidRPr="00EF60A3">
        <w:rPr>
          <w:rFonts w:ascii="Times New Roman" w:eastAsia="Times New Roman" w:hAnsi="Times New Roman" w:cs="Times New Roman"/>
          <w:sz w:val="24"/>
          <w:szCs w:val="24"/>
          <w:lang w:eastAsia="hr-HR"/>
        </w:rPr>
        <w:t xml:space="preserve">koje vodi, </w:t>
      </w:r>
      <w:r w:rsidRPr="00EF60A3">
        <w:rPr>
          <w:rFonts w:ascii="Times New Roman" w:eastAsia="Times New Roman" w:hAnsi="Times New Roman" w:cs="Times New Roman"/>
          <w:sz w:val="24"/>
          <w:szCs w:val="24"/>
          <w:lang w:eastAsia="hr-HR"/>
        </w:rPr>
        <w:t>te će sredstva s tih računa prenijeti na račun kreditne institucije u redovnoj likvidaciji otvoren u drugoj kreditnoj instituciji po primitku naloga za prijenos od likvidatora.</w:t>
      </w:r>
    </w:p>
    <w:p w14:paraId="2C614333" w14:textId="77777777" w:rsidR="003B10E9" w:rsidRPr="00EF60A3" w:rsidRDefault="003B10E9" w:rsidP="00054C3C">
      <w:pPr>
        <w:spacing w:after="0" w:line="240" w:lineRule="auto"/>
        <w:jc w:val="both"/>
        <w:rPr>
          <w:rFonts w:ascii="Times New Roman" w:eastAsia="Times New Roman" w:hAnsi="Times New Roman" w:cs="Times New Roman"/>
          <w:sz w:val="24"/>
          <w:szCs w:val="24"/>
          <w:lang w:eastAsia="hr-HR"/>
        </w:rPr>
      </w:pPr>
    </w:p>
    <w:p w14:paraId="1983C585" w14:textId="4C8D342C"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w:t>
      </w:r>
      <w:r w:rsidR="00875638" w:rsidRPr="00EF60A3">
        <w:rPr>
          <w:rFonts w:ascii="Times New Roman" w:eastAsia="Times New Roman" w:hAnsi="Times New Roman" w:cs="Times New Roman"/>
          <w:sz w:val="24"/>
          <w:szCs w:val="24"/>
          <w:lang w:eastAsia="hr-HR"/>
        </w:rPr>
        <w:t>1</w:t>
      </w:r>
      <w:r w:rsidR="00721731" w:rsidRPr="00EF60A3">
        <w:rPr>
          <w:rFonts w:ascii="Times New Roman" w:eastAsia="Times New Roman" w:hAnsi="Times New Roman" w:cs="Times New Roman"/>
          <w:sz w:val="24"/>
          <w:szCs w:val="24"/>
          <w:lang w:eastAsia="hr-HR"/>
        </w:rPr>
        <w:t>1</w:t>
      </w:r>
      <w:r w:rsidRPr="00EF60A3">
        <w:rPr>
          <w:rFonts w:ascii="Times New Roman" w:eastAsia="Times New Roman" w:hAnsi="Times New Roman" w:cs="Times New Roman"/>
          <w:sz w:val="24"/>
          <w:szCs w:val="24"/>
          <w:lang w:eastAsia="hr-HR"/>
        </w:rPr>
        <w:t>) Odluku o prestanku društva likvidatori su dužni na dan otvaranja postupka redovne likvidacije objaviti na internetskoj stranici kreditne institucije u redovnoj likvidaciji i bez odgode osigurati objavu u najmanje dva dnevna lista u Republici Hrvatskoj.</w:t>
      </w:r>
    </w:p>
    <w:p w14:paraId="1389F6FB" w14:textId="77777777" w:rsidR="003B10E9" w:rsidRPr="00EF60A3" w:rsidRDefault="003B10E9" w:rsidP="00054C3C">
      <w:pPr>
        <w:spacing w:after="0" w:line="240" w:lineRule="auto"/>
        <w:jc w:val="both"/>
        <w:rPr>
          <w:rFonts w:ascii="Times New Roman" w:eastAsia="Times New Roman" w:hAnsi="Times New Roman" w:cs="Times New Roman"/>
          <w:sz w:val="24"/>
          <w:szCs w:val="24"/>
          <w:lang w:eastAsia="hr-HR"/>
        </w:rPr>
      </w:pPr>
    </w:p>
    <w:p w14:paraId="6F3D320A" w14:textId="601756B9"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721731" w:rsidRPr="00EF60A3">
        <w:rPr>
          <w:rFonts w:ascii="Times New Roman" w:eastAsia="Times New Roman" w:hAnsi="Times New Roman" w:cs="Times New Roman"/>
          <w:sz w:val="24"/>
          <w:szCs w:val="24"/>
          <w:lang w:eastAsia="hr-HR"/>
        </w:rPr>
        <w:t>2</w:t>
      </w:r>
      <w:r w:rsidRPr="00EF60A3">
        <w:rPr>
          <w:rFonts w:ascii="Times New Roman" w:eastAsia="Times New Roman" w:hAnsi="Times New Roman" w:cs="Times New Roman"/>
          <w:sz w:val="24"/>
          <w:szCs w:val="24"/>
          <w:lang w:eastAsia="hr-HR"/>
        </w:rPr>
        <w:t xml:space="preserve">) Kreditna institucija u redovnoj likvidaciji dužna </w:t>
      </w:r>
      <w:bookmarkStart w:id="211" w:name="_Hlk198502347"/>
      <w:r w:rsidRPr="00EF60A3">
        <w:rPr>
          <w:rFonts w:ascii="Times New Roman" w:eastAsia="Times New Roman" w:hAnsi="Times New Roman" w:cs="Times New Roman"/>
          <w:sz w:val="24"/>
          <w:szCs w:val="24"/>
          <w:lang w:eastAsia="hr-HR"/>
        </w:rPr>
        <w:t>je dobiti prethodno odobrenje za svaku značajnu izmjenu odobrenog plana likvidacije.</w:t>
      </w:r>
      <w:bookmarkEnd w:id="211"/>
    </w:p>
    <w:p w14:paraId="4117D00B" w14:textId="77777777" w:rsidR="003B10E9" w:rsidRPr="00EF60A3" w:rsidRDefault="003B10E9" w:rsidP="00054C3C">
      <w:pPr>
        <w:spacing w:after="0" w:line="240" w:lineRule="auto"/>
        <w:jc w:val="both"/>
        <w:rPr>
          <w:rFonts w:ascii="Times New Roman" w:eastAsia="Times New Roman" w:hAnsi="Times New Roman" w:cs="Times New Roman"/>
          <w:sz w:val="24"/>
          <w:szCs w:val="24"/>
          <w:lang w:eastAsia="hr-HR"/>
        </w:rPr>
      </w:pPr>
    </w:p>
    <w:p w14:paraId="19B5A8B7" w14:textId="7A66CFC5"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721731" w:rsidRPr="00EF60A3">
        <w:rPr>
          <w:rFonts w:ascii="Times New Roman" w:eastAsia="Times New Roman" w:hAnsi="Times New Roman" w:cs="Times New Roman"/>
          <w:sz w:val="24"/>
          <w:szCs w:val="24"/>
          <w:lang w:eastAsia="hr-HR"/>
        </w:rPr>
        <w:t>3</w:t>
      </w:r>
      <w:r w:rsidRPr="00EF60A3">
        <w:rPr>
          <w:rFonts w:ascii="Times New Roman" w:eastAsia="Times New Roman" w:hAnsi="Times New Roman" w:cs="Times New Roman"/>
          <w:sz w:val="24"/>
          <w:szCs w:val="24"/>
          <w:lang w:eastAsia="hr-HR"/>
        </w:rPr>
        <w:t xml:space="preserve">) Likvidatori su dužni Hrvatskoj narodnoj banci dostavljati </w:t>
      </w:r>
      <w:bookmarkStart w:id="212" w:name="_Hlk198502462"/>
      <w:r w:rsidRPr="00EF60A3">
        <w:rPr>
          <w:rFonts w:ascii="Times New Roman" w:eastAsia="Times New Roman" w:hAnsi="Times New Roman" w:cs="Times New Roman"/>
          <w:sz w:val="24"/>
          <w:szCs w:val="24"/>
          <w:lang w:eastAsia="hr-HR"/>
        </w:rPr>
        <w:t>izvješća o tijeku postupka redovne likvidacije</w:t>
      </w:r>
      <w:bookmarkEnd w:id="212"/>
      <w:r w:rsidRPr="00EF60A3">
        <w:rPr>
          <w:rFonts w:ascii="Times New Roman" w:eastAsia="Times New Roman" w:hAnsi="Times New Roman" w:cs="Times New Roman"/>
          <w:sz w:val="24"/>
          <w:szCs w:val="24"/>
          <w:lang w:eastAsia="hr-HR"/>
        </w:rPr>
        <w:t>.</w:t>
      </w:r>
    </w:p>
    <w:p w14:paraId="6D36C80F" w14:textId="77777777" w:rsidR="003B10E9" w:rsidRPr="00EF60A3" w:rsidRDefault="003B10E9" w:rsidP="00054C3C">
      <w:pPr>
        <w:spacing w:after="0" w:line="240" w:lineRule="auto"/>
        <w:jc w:val="both"/>
        <w:rPr>
          <w:rFonts w:ascii="Times New Roman" w:eastAsia="Times New Roman" w:hAnsi="Times New Roman" w:cs="Times New Roman"/>
          <w:sz w:val="24"/>
          <w:szCs w:val="24"/>
          <w:lang w:eastAsia="hr-HR"/>
        </w:rPr>
      </w:pPr>
    </w:p>
    <w:p w14:paraId="69162A5A" w14:textId="0C4EB0F3"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lastRenderedPageBreak/>
        <w:t>(</w:t>
      </w:r>
      <w:r w:rsidR="00721731" w:rsidRPr="00EF60A3">
        <w:rPr>
          <w:rFonts w:ascii="Times New Roman" w:eastAsia="Times New Roman" w:hAnsi="Times New Roman" w:cs="Times New Roman"/>
          <w:sz w:val="24"/>
          <w:szCs w:val="24"/>
          <w:lang w:eastAsia="hr-HR"/>
        </w:rPr>
        <w:t>14</w:t>
      </w:r>
      <w:r w:rsidRPr="00EF60A3">
        <w:rPr>
          <w:rFonts w:ascii="Times New Roman" w:eastAsia="Times New Roman" w:hAnsi="Times New Roman" w:cs="Times New Roman"/>
          <w:sz w:val="24"/>
          <w:szCs w:val="24"/>
          <w:lang w:eastAsia="hr-HR"/>
        </w:rPr>
        <w:t xml:space="preserve">) Kreditna institucija u redovnoj likvidaciji dužna je </w:t>
      </w:r>
      <w:bookmarkStart w:id="213" w:name="_Hlk198502518"/>
      <w:r w:rsidRPr="00EF60A3">
        <w:rPr>
          <w:rFonts w:ascii="Times New Roman" w:eastAsia="Times New Roman" w:hAnsi="Times New Roman" w:cs="Times New Roman"/>
          <w:sz w:val="24"/>
          <w:szCs w:val="24"/>
          <w:lang w:eastAsia="hr-HR"/>
        </w:rPr>
        <w:t>izrađivati godišnje financijske izvještaje za svaku poslovnu godinu u tijeku trajanja postupka redovne likvidacije</w:t>
      </w:r>
      <w:r w:rsidR="0092539F" w:rsidRPr="00EF60A3">
        <w:rPr>
          <w:rFonts w:ascii="Times New Roman" w:eastAsia="Times New Roman" w:hAnsi="Times New Roman" w:cs="Times New Roman"/>
          <w:sz w:val="24"/>
          <w:szCs w:val="24"/>
          <w:lang w:eastAsia="hr-HR"/>
        </w:rPr>
        <w:t>,</w:t>
      </w:r>
      <w:r w:rsidR="00875638" w:rsidRPr="00EF60A3">
        <w:rPr>
          <w:rFonts w:ascii="Times New Roman" w:eastAsia="Times New Roman" w:hAnsi="Times New Roman" w:cs="Times New Roman"/>
          <w:sz w:val="24"/>
          <w:szCs w:val="24"/>
          <w:lang w:eastAsia="hr-HR"/>
        </w:rPr>
        <w:t xml:space="preserve"> a</w:t>
      </w:r>
      <w:r w:rsidRPr="00EF60A3">
        <w:rPr>
          <w:rFonts w:ascii="Times New Roman" w:eastAsia="Times New Roman" w:hAnsi="Times New Roman" w:cs="Times New Roman"/>
          <w:sz w:val="24"/>
          <w:szCs w:val="24"/>
          <w:lang w:eastAsia="hr-HR"/>
        </w:rPr>
        <w:t xml:space="preserve"> </w:t>
      </w:r>
      <w:r w:rsidR="00875638" w:rsidRPr="00EF60A3">
        <w:rPr>
          <w:rFonts w:ascii="Times New Roman" w:eastAsia="Times New Roman" w:hAnsi="Times New Roman" w:cs="Times New Roman"/>
          <w:sz w:val="24"/>
          <w:szCs w:val="24"/>
          <w:lang w:eastAsia="hr-HR"/>
        </w:rPr>
        <w:t>g</w:t>
      </w:r>
      <w:r w:rsidRPr="00EF60A3">
        <w:rPr>
          <w:rFonts w:ascii="Times New Roman" w:eastAsia="Times New Roman" w:hAnsi="Times New Roman" w:cs="Times New Roman"/>
          <w:sz w:val="24"/>
          <w:szCs w:val="24"/>
          <w:lang w:eastAsia="hr-HR"/>
        </w:rPr>
        <w:t>odišnji financijski izvještaji kreditne institucije u likvidaciji podliježu obvezi zakonske revizije</w:t>
      </w:r>
      <w:r w:rsidR="00875638" w:rsidRPr="00EF60A3">
        <w:rPr>
          <w:rFonts w:ascii="Times New Roman" w:eastAsia="Times New Roman" w:hAnsi="Times New Roman" w:cs="Times New Roman"/>
          <w:sz w:val="24"/>
          <w:szCs w:val="24"/>
          <w:lang w:eastAsia="hr-HR"/>
        </w:rPr>
        <w:t xml:space="preserve"> pri čemu je</w:t>
      </w:r>
      <w:r w:rsidRPr="00EF60A3">
        <w:rPr>
          <w:rFonts w:ascii="Times New Roman" w:eastAsia="Times New Roman" w:hAnsi="Times New Roman" w:cs="Times New Roman"/>
          <w:sz w:val="24"/>
          <w:szCs w:val="24"/>
          <w:lang w:eastAsia="hr-HR"/>
        </w:rPr>
        <w:t xml:space="preserve"> </w:t>
      </w:r>
      <w:r w:rsidR="00875638" w:rsidRPr="00EF60A3">
        <w:rPr>
          <w:rFonts w:ascii="Times New Roman" w:eastAsia="Times New Roman" w:hAnsi="Times New Roman" w:cs="Times New Roman"/>
          <w:sz w:val="24"/>
          <w:szCs w:val="24"/>
          <w:lang w:eastAsia="hr-HR"/>
        </w:rPr>
        <w:t>p</w:t>
      </w:r>
      <w:r w:rsidRPr="00EF60A3">
        <w:rPr>
          <w:rFonts w:ascii="Times New Roman" w:eastAsia="Times New Roman" w:hAnsi="Times New Roman" w:cs="Times New Roman"/>
          <w:sz w:val="24"/>
          <w:szCs w:val="24"/>
          <w:lang w:eastAsia="hr-HR"/>
        </w:rPr>
        <w:t>oslovna godina jednaka kalendarskoj godini</w:t>
      </w:r>
      <w:bookmarkEnd w:id="213"/>
      <w:r w:rsidRPr="00EF60A3">
        <w:rPr>
          <w:rFonts w:ascii="Times New Roman" w:eastAsia="Times New Roman" w:hAnsi="Times New Roman" w:cs="Times New Roman"/>
          <w:sz w:val="24"/>
          <w:szCs w:val="24"/>
          <w:lang w:eastAsia="hr-HR"/>
        </w:rPr>
        <w:t>.</w:t>
      </w:r>
    </w:p>
    <w:p w14:paraId="58D8950F" w14:textId="77777777" w:rsidR="003B10E9" w:rsidRPr="00EF60A3" w:rsidRDefault="003B10E9" w:rsidP="00054C3C">
      <w:pPr>
        <w:spacing w:after="0" w:line="240" w:lineRule="auto"/>
        <w:jc w:val="both"/>
        <w:rPr>
          <w:rFonts w:ascii="Times New Roman" w:eastAsia="Times New Roman" w:hAnsi="Times New Roman" w:cs="Times New Roman"/>
          <w:sz w:val="24"/>
          <w:szCs w:val="24"/>
          <w:lang w:eastAsia="hr-HR"/>
        </w:rPr>
      </w:pPr>
    </w:p>
    <w:p w14:paraId="1263AF8A" w14:textId="0047542C"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721731" w:rsidRPr="00EF60A3">
        <w:rPr>
          <w:rFonts w:ascii="Times New Roman" w:eastAsia="Times New Roman" w:hAnsi="Times New Roman" w:cs="Times New Roman"/>
          <w:sz w:val="24"/>
          <w:szCs w:val="24"/>
          <w:lang w:eastAsia="hr-HR"/>
        </w:rPr>
        <w:t>5</w:t>
      </w:r>
      <w:r w:rsidRPr="00EF60A3">
        <w:rPr>
          <w:rFonts w:ascii="Times New Roman" w:eastAsia="Times New Roman" w:hAnsi="Times New Roman" w:cs="Times New Roman"/>
          <w:sz w:val="24"/>
          <w:szCs w:val="24"/>
          <w:lang w:eastAsia="hr-HR"/>
        </w:rPr>
        <w:t xml:space="preserve">) Hrvatska narodna banka </w:t>
      </w:r>
      <w:proofErr w:type="spellStart"/>
      <w:r w:rsidRPr="00EF60A3">
        <w:rPr>
          <w:rFonts w:ascii="Times New Roman" w:eastAsia="Times New Roman" w:hAnsi="Times New Roman" w:cs="Times New Roman"/>
          <w:sz w:val="24"/>
          <w:szCs w:val="24"/>
          <w:lang w:eastAsia="hr-HR"/>
        </w:rPr>
        <w:t>podzakonski</w:t>
      </w:r>
      <w:r w:rsidR="00663F54" w:rsidRPr="00EF60A3">
        <w:rPr>
          <w:rFonts w:ascii="Times New Roman" w:eastAsia="Times New Roman" w:hAnsi="Times New Roman" w:cs="Times New Roman"/>
          <w:sz w:val="24"/>
          <w:szCs w:val="24"/>
          <w:lang w:eastAsia="hr-HR"/>
        </w:rPr>
        <w:t>m</w:t>
      </w:r>
      <w:proofErr w:type="spellEnd"/>
      <w:r w:rsidRPr="00EF60A3">
        <w:rPr>
          <w:rFonts w:ascii="Times New Roman" w:eastAsia="Times New Roman" w:hAnsi="Times New Roman" w:cs="Times New Roman"/>
          <w:sz w:val="24"/>
          <w:szCs w:val="24"/>
          <w:lang w:eastAsia="hr-HR"/>
        </w:rPr>
        <w:t xml:space="preserve"> propis</w:t>
      </w:r>
      <w:r w:rsidR="00663F54" w:rsidRPr="00EF60A3">
        <w:rPr>
          <w:rFonts w:ascii="Times New Roman" w:eastAsia="Times New Roman" w:hAnsi="Times New Roman" w:cs="Times New Roman"/>
          <w:sz w:val="24"/>
          <w:szCs w:val="24"/>
          <w:lang w:eastAsia="hr-HR"/>
        </w:rPr>
        <w:t>om</w:t>
      </w:r>
      <w:r w:rsidRPr="00EF60A3">
        <w:rPr>
          <w:rFonts w:ascii="Times New Roman" w:eastAsia="Times New Roman" w:hAnsi="Times New Roman" w:cs="Times New Roman"/>
          <w:sz w:val="24"/>
          <w:szCs w:val="24"/>
          <w:lang w:eastAsia="hr-HR"/>
        </w:rPr>
        <w:t xml:space="preserve"> </w:t>
      </w:r>
      <w:r w:rsidR="001D3097" w:rsidRPr="00EF60A3">
        <w:rPr>
          <w:rFonts w:ascii="Times New Roman" w:eastAsia="Times New Roman" w:hAnsi="Times New Roman" w:cs="Times New Roman"/>
          <w:sz w:val="24"/>
          <w:szCs w:val="24"/>
          <w:lang w:eastAsia="hr-HR"/>
        </w:rPr>
        <w:t>detaljnije</w:t>
      </w:r>
      <w:r w:rsidRPr="00EF60A3">
        <w:rPr>
          <w:rFonts w:ascii="Times New Roman" w:eastAsia="Times New Roman" w:hAnsi="Times New Roman" w:cs="Times New Roman"/>
          <w:sz w:val="24"/>
          <w:szCs w:val="24"/>
          <w:lang w:eastAsia="hr-HR"/>
        </w:rPr>
        <w:t xml:space="preserve"> uređuje sadržaj plana likvidacije</w:t>
      </w:r>
      <w:r w:rsidR="00875638" w:rsidRPr="00EF60A3">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sadržaj i rokove dostave izvješća o tijeku postupka redovne likvidacije iz stavka 1</w:t>
      </w:r>
      <w:r w:rsidR="00875638" w:rsidRPr="00EF60A3">
        <w:rPr>
          <w:rFonts w:ascii="Times New Roman" w:eastAsia="Times New Roman" w:hAnsi="Times New Roman" w:cs="Times New Roman"/>
          <w:sz w:val="24"/>
          <w:szCs w:val="24"/>
          <w:lang w:eastAsia="hr-HR"/>
        </w:rPr>
        <w:t>2</w:t>
      </w:r>
      <w:r w:rsidRPr="00EF60A3">
        <w:rPr>
          <w:rFonts w:ascii="Times New Roman" w:eastAsia="Times New Roman" w:hAnsi="Times New Roman" w:cs="Times New Roman"/>
          <w:sz w:val="24"/>
          <w:szCs w:val="24"/>
          <w:lang w:eastAsia="hr-HR"/>
        </w:rPr>
        <w:t>. ovoga članka.</w:t>
      </w:r>
    </w:p>
    <w:p w14:paraId="155209BE" w14:textId="77777777"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p>
    <w:p w14:paraId="074C71E1" w14:textId="77777777" w:rsidR="004847C5" w:rsidRPr="00EF60A3" w:rsidRDefault="004847C5" w:rsidP="00054C3C">
      <w:pPr>
        <w:spacing w:after="0" w:line="240" w:lineRule="auto"/>
        <w:jc w:val="center"/>
        <w:rPr>
          <w:rFonts w:ascii="Times New Roman" w:eastAsia="Times New Roman" w:hAnsi="Times New Roman" w:cs="Times New Roman"/>
          <w:i/>
          <w:iCs/>
          <w:sz w:val="24"/>
          <w:szCs w:val="24"/>
          <w:lang w:eastAsia="hr-HR"/>
        </w:rPr>
      </w:pPr>
      <w:r w:rsidRPr="00EF60A3">
        <w:rPr>
          <w:rFonts w:ascii="Times New Roman" w:eastAsia="Times New Roman" w:hAnsi="Times New Roman" w:cs="Times New Roman"/>
          <w:i/>
          <w:iCs/>
          <w:sz w:val="24"/>
          <w:szCs w:val="24"/>
          <w:lang w:eastAsia="hr-HR"/>
        </w:rPr>
        <w:t>Likvidatori kreditne institucije u redovnoj likvidaciji</w:t>
      </w:r>
    </w:p>
    <w:p w14:paraId="1AB96C87" w14:textId="339E0D1D" w:rsidR="004847C5" w:rsidRPr="00EF60A3" w:rsidRDefault="004847C5" w:rsidP="00054C3C">
      <w:pPr>
        <w:spacing w:after="0" w:line="240" w:lineRule="auto"/>
        <w:jc w:val="center"/>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Članak </w:t>
      </w:r>
      <w:r w:rsidR="00D176A0" w:rsidRPr="00EF60A3">
        <w:rPr>
          <w:rFonts w:ascii="Times New Roman" w:eastAsia="Times New Roman" w:hAnsi="Times New Roman" w:cs="Times New Roman"/>
          <w:sz w:val="24"/>
          <w:szCs w:val="24"/>
          <w:lang w:eastAsia="hr-HR"/>
        </w:rPr>
        <w:t>298</w:t>
      </w:r>
      <w:r w:rsidRPr="00EF60A3">
        <w:rPr>
          <w:rFonts w:ascii="Times New Roman" w:eastAsia="Times New Roman" w:hAnsi="Times New Roman" w:cs="Times New Roman"/>
          <w:sz w:val="24"/>
          <w:szCs w:val="24"/>
          <w:lang w:eastAsia="hr-HR"/>
        </w:rPr>
        <w:t>.</w:t>
      </w:r>
    </w:p>
    <w:p w14:paraId="36BEEA20" w14:textId="77777777" w:rsidR="003B10E9" w:rsidRPr="00EF60A3" w:rsidRDefault="003B10E9" w:rsidP="00054C3C">
      <w:pPr>
        <w:spacing w:after="0" w:line="240" w:lineRule="auto"/>
        <w:jc w:val="center"/>
        <w:rPr>
          <w:rFonts w:ascii="Times New Roman" w:eastAsia="Times New Roman" w:hAnsi="Times New Roman" w:cs="Times New Roman"/>
          <w:sz w:val="24"/>
          <w:szCs w:val="24"/>
          <w:lang w:eastAsia="hr-HR"/>
        </w:rPr>
      </w:pPr>
    </w:p>
    <w:p w14:paraId="56853BD3" w14:textId="13B0E487"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(1) Kreditna institucija u redovnoj likvidaciji </w:t>
      </w:r>
      <w:r w:rsidR="003C3A7C">
        <w:rPr>
          <w:rFonts w:ascii="Times New Roman" w:eastAsia="Times New Roman" w:hAnsi="Times New Roman" w:cs="Times New Roman"/>
          <w:sz w:val="24"/>
          <w:szCs w:val="24"/>
          <w:lang w:eastAsia="hr-HR"/>
        </w:rPr>
        <w:t>ima</w:t>
      </w:r>
      <w:r w:rsidRPr="00EF60A3">
        <w:rPr>
          <w:rFonts w:ascii="Times New Roman" w:eastAsia="Times New Roman" w:hAnsi="Times New Roman" w:cs="Times New Roman"/>
          <w:sz w:val="24"/>
          <w:szCs w:val="24"/>
          <w:lang w:eastAsia="hr-HR"/>
        </w:rPr>
        <w:t xml:space="preserve"> najmanje dva likvidatora.</w:t>
      </w:r>
    </w:p>
    <w:p w14:paraId="3592BD13" w14:textId="77777777" w:rsidR="003B10E9" w:rsidRPr="00EF60A3" w:rsidRDefault="003B10E9" w:rsidP="00054C3C">
      <w:pPr>
        <w:spacing w:after="0" w:line="240" w:lineRule="auto"/>
        <w:jc w:val="both"/>
        <w:rPr>
          <w:rFonts w:ascii="Times New Roman" w:eastAsia="Times New Roman" w:hAnsi="Times New Roman" w:cs="Times New Roman"/>
          <w:sz w:val="24"/>
          <w:szCs w:val="24"/>
          <w:lang w:eastAsia="hr-HR"/>
        </w:rPr>
      </w:pPr>
    </w:p>
    <w:p w14:paraId="5055041D" w14:textId="66A72712"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(2) Likvidatorom kreditne institucije u redovnoj likvidaciji može biti imenovana samo fizička osoba koja ispunjava uvjete za imenovanje za člana uprave kreditne institucije u skladu s ovim Zakonom.</w:t>
      </w:r>
    </w:p>
    <w:p w14:paraId="688BAD0A" w14:textId="77777777"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p>
    <w:p w14:paraId="517A5709" w14:textId="77777777" w:rsidR="004847C5" w:rsidRPr="00EF60A3" w:rsidRDefault="004847C5" w:rsidP="00054C3C">
      <w:pPr>
        <w:spacing w:after="0" w:line="240" w:lineRule="auto"/>
        <w:jc w:val="center"/>
        <w:rPr>
          <w:rFonts w:ascii="Times New Roman" w:eastAsia="Times New Roman" w:hAnsi="Times New Roman" w:cs="Times New Roman"/>
          <w:i/>
          <w:iCs/>
          <w:sz w:val="24"/>
          <w:szCs w:val="24"/>
          <w:lang w:eastAsia="hr-HR"/>
        </w:rPr>
      </w:pPr>
      <w:r w:rsidRPr="00EF60A3">
        <w:rPr>
          <w:rFonts w:ascii="Times New Roman" w:eastAsia="Times New Roman" w:hAnsi="Times New Roman" w:cs="Times New Roman"/>
          <w:i/>
          <w:iCs/>
          <w:sz w:val="24"/>
          <w:szCs w:val="24"/>
          <w:lang w:eastAsia="hr-HR"/>
        </w:rPr>
        <w:t>Dužnosti likvidatora</w:t>
      </w:r>
    </w:p>
    <w:p w14:paraId="5D69DE84" w14:textId="665260BC" w:rsidR="004847C5" w:rsidRPr="00EF60A3" w:rsidRDefault="004847C5" w:rsidP="00054C3C">
      <w:pPr>
        <w:spacing w:after="0" w:line="240" w:lineRule="auto"/>
        <w:jc w:val="center"/>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Članak </w:t>
      </w:r>
      <w:r w:rsidR="00D176A0" w:rsidRPr="00EF60A3">
        <w:rPr>
          <w:rFonts w:ascii="Times New Roman" w:eastAsia="Times New Roman" w:hAnsi="Times New Roman" w:cs="Times New Roman"/>
          <w:sz w:val="24"/>
          <w:szCs w:val="24"/>
          <w:lang w:eastAsia="hr-HR"/>
        </w:rPr>
        <w:t>299</w:t>
      </w:r>
      <w:r w:rsidRPr="00EF60A3">
        <w:rPr>
          <w:rFonts w:ascii="Times New Roman" w:eastAsia="Times New Roman" w:hAnsi="Times New Roman" w:cs="Times New Roman"/>
          <w:sz w:val="24"/>
          <w:szCs w:val="24"/>
          <w:lang w:eastAsia="hr-HR"/>
        </w:rPr>
        <w:t>.</w:t>
      </w:r>
    </w:p>
    <w:p w14:paraId="297B856B" w14:textId="77777777" w:rsidR="003B10E9" w:rsidRPr="00EF60A3" w:rsidRDefault="003B10E9" w:rsidP="00054C3C">
      <w:pPr>
        <w:spacing w:after="0" w:line="240" w:lineRule="auto"/>
        <w:jc w:val="center"/>
        <w:rPr>
          <w:rFonts w:ascii="Times New Roman" w:eastAsia="Times New Roman" w:hAnsi="Times New Roman" w:cs="Times New Roman"/>
          <w:sz w:val="24"/>
          <w:szCs w:val="24"/>
          <w:lang w:eastAsia="hr-HR"/>
        </w:rPr>
      </w:pPr>
    </w:p>
    <w:p w14:paraId="418A5D86" w14:textId="77777777"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 Likvidatori kreditne institucije u redovnoj likvidaciji dužni su okončati poslove koji su u tijeku, naplatiti tražbine, unovčiti imovinu te kreditne institucije i podmiriti obveze prema vjerovnicima.</w:t>
      </w:r>
    </w:p>
    <w:p w14:paraId="225E61A4" w14:textId="77777777" w:rsidR="003B10E9" w:rsidRPr="00EF60A3" w:rsidRDefault="003B10E9" w:rsidP="00054C3C">
      <w:pPr>
        <w:spacing w:after="0" w:line="240" w:lineRule="auto"/>
        <w:jc w:val="both"/>
        <w:rPr>
          <w:rFonts w:ascii="Times New Roman" w:eastAsia="Times New Roman" w:hAnsi="Times New Roman" w:cs="Times New Roman"/>
          <w:sz w:val="24"/>
          <w:szCs w:val="24"/>
          <w:lang w:eastAsia="hr-HR"/>
        </w:rPr>
      </w:pPr>
    </w:p>
    <w:p w14:paraId="7432A2E9" w14:textId="3DEF5A0C"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(2) U mjeri u kojoj to zahtijeva provođenje likvidacije, likvidatori mogu ulaziti u nove poslove.</w:t>
      </w:r>
    </w:p>
    <w:p w14:paraId="55A0BE8D" w14:textId="77777777"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p>
    <w:p w14:paraId="12BB1572" w14:textId="77777777" w:rsidR="004847C5" w:rsidRPr="00EF60A3" w:rsidRDefault="004847C5" w:rsidP="00054C3C">
      <w:pPr>
        <w:spacing w:after="0" w:line="240" w:lineRule="auto"/>
        <w:jc w:val="center"/>
        <w:rPr>
          <w:rFonts w:ascii="Times New Roman" w:eastAsia="Times New Roman" w:hAnsi="Times New Roman" w:cs="Times New Roman"/>
          <w:i/>
          <w:iCs/>
          <w:sz w:val="24"/>
          <w:szCs w:val="24"/>
          <w:lang w:eastAsia="hr-HR"/>
        </w:rPr>
      </w:pPr>
      <w:r w:rsidRPr="00EF60A3">
        <w:rPr>
          <w:rFonts w:ascii="Times New Roman" w:eastAsia="Times New Roman" w:hAnsi="Times New Roman" w:cs="Times New Roman"/>
          <w:i/>
          <w:iCs/>
          <w:sz w:val="24"/>
          <w:szCs w:val="24"/>
          <w:lang w:eastAsia="hr-HR"/>
        </w:rPr>
        <w:t>Primjena odredbi zakona na kreditnu instituciju u redovnoj likvidaciji</w:t>
      </w:r>
    </w:p>
    <w:p w14:paraId="2E32714F" w14:textId="01560A68" w:rsidR="004847C5" w:rsidRPr="00EF60A3" w:rsidRDefault="004847C5" w:rsidP="00054C3C">
      <w:pPr>
        <w:spacing w:after="0" w:line="240" w:lineRule="auto"/>
        <w:jc w:val="center"/>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Članak </w:t>
      </w:r>
      <w:r w:rsidR="003B10E9" w:rsidRPr="00EF60A3">
        <w:rPr>
          <w:rFonts w:ascii="Times New Roman" w:eastAsia="Times New Roman" w:hAnsi="Times New Roman" w:cs="Times New Roman"/>
          <w:sz w:val="24"/>
          <w:szCs w:val="24"/>
          <w:lang w:eastAsia="hr-HR"/>
        </w:rPr>
        <w:t>3</w:t>
      </w:r>
      <w:r w:rsidR="00721731" w:rsidRPr="00EF60A3">
        <w:rPr>
          <w:rFonts w:ascii="Times New Roman" w:eastAsia="Times New Roman" w:hAnsi="Times New Roman" w:cs="Times New Roman"/>
          <w:sz w:val="24"/>
          <w:szCs w:val="24"/>
          <w:lang w:eastAsia="hr-HR"/>
        </w:rPr>
        <w:t>0</w:t>
      </w:r>
      <w:r w:rsidR="00D176A0" w:rsidRPr="00EF60A3">
        <w:rPr>
          <w:rFonts w:ascii="Times New Roman" w:eastAsia="Times New Roman" w:hAnsi="Times New Roman" w:cs="Times New Roman"/>
          <w:sz w:val="24"/>
          <w:szCs w:val="24"/>
          <w:lang w:eastAsia="hr-HR"/>
        </w:rPr>
        <w:t>0</w:t>
      </w:r>
      <w:r w:rsidRPr="00EF60A3">
        <w:rPr>
          <w:rFonts w:ascii="Times New Roman" w:eastAsia="Times New Roman" w:hAnsi="Times New Roman" w:cs="Times New Roman"/>
          <w:sz w:val="24"/>
          <w:szCs w:val="24"/>
          <w:lang w:eastAsia="hr-HR"/>
        </w:rPr>
        <w:t>.</w:t>
      </w:r>
    </w:p>
    <w:p w14:paraId="18178629" w14:textId="77777777" w:rsidR="003B10E9" w:rsidRPr="00EF60A3" w:rsidRDefault="003B10E9" w:rsidP="00054C3C">
      <w:pPr>
        <w:spacing w:after="0" w:line="240" w:lineRule="auto"/>
        <w:jc w:val="center"/>
        <w:rPr>
          <w:rFonts w:ascii="Times New Roman" w:eastAsia="Times New Roman" w:hAnsi="Times New Roman" w:cs="Times New Roman"/>
          <w:sz w:val="24"/>
          <w:szCs w:val="24"/>
          <w:lang w:eastAsia="hr-HR"/>
        </w:rPr>
      </w:pPr>
    </w:p>
    <w:p w14:paraId="421BE09C" w14:textId="77777777" w:rsidR="00C11572" w:rsidRDefault="00315500" w:rsidP="00C11572">
      <w:pPr>
        <w:pStyle w:val="Odlomakpopisa"/>
        <w:spacing w:after="0"/>
        <w:ind w:left="0"/>
        <w:jc w:val="both"/>
        <w:rPr>
          <w:rFonts w:ascii="Times New Roman" w:hAnsi="Times New Roman" w:cs="Times New Roman"/>
          <w:sz w:val="24"/>
          <w:szCs w:val="24"/>
        </w:rPr>
      </w:pPr>
      <w:r w:rsidRPr="00203754">
        <w:rPr>
          <w:rFonts w:ascii="Life L2" w:hAnsi="Life L2"/>
        </w:rPr>
        <w:t>(</w:t>
      </w:r>
      <w:r w:rsidRPr="00C13732">
        <w:rPr>
          <w:rFonts w:ascii="Times New Roman" w:hAnsi="Times New Roman" w:cs="Times New Roman"/>
          <w:sz w:val="24"/>
          <w:szCs w:val="24"/>
        </w:rPr>
        <w:t xml:space="preserve">1) </w:t>
      </w:r>
      <w:r w:rsidR="00C11572" w:rsidRPr="00C11572">
        <w:rPr>
          <w:rFonts w:ascii="Times New Roman" w:hAnsi="Times New Roman" w:cs="Times New Roman"/>
          <w:sz w:val="24"/>
          <w:szCs w:val="24"/>
        </w:rPr>
        <w:t>Na kreditnu instituciju nad kojom se provodi postupak redovne likvidacije do zaključenja redovne likvidacije na odgovarajući se način primjenjuju odredbe glava I., II., IV., osim članka 26. glave IV., članka 44., glave XIII., članka 214., članaka 218. do 224., glava XXIII., XXV., XXVI., XXVII., XXIX., XXX., XXXII. i XXXV. ovoga Zakona.</w:t>
      </w:r>
    </w:p>
    <w:p w14:paraId="72293937" w14:textId="77777777" w:rsidR="00315500" w:rsidRDefault="00315500" w:rsidP="00C11572">
      <w:pPr>
        <w:pStyle w:val="Odlomakpopisa"/>
        <w:spacing w:after="0"/>
        <w:ind w:left="0"/>
        <w:jc w:val="both"/>
        <w:rPr>
          <w:rFonts w:ascii="Life L2" w:hAnsi="Life L2"/>
        </w:rPr>
      </w:pPr>
    </w:p>
    <w:p w14:paraId="3284F715" w14:textId="77777777" w:rsidR="00315500" w:rsidRPr="00C13732" w:rsidRDefault="00315500" w:rsidP="00C13732">
      <w:pPr>
        <w:pStyle w:val="Odlomakpopisa"/>
        <w:spacing w:after="0"/>
        <w:ind w:left="0"/>
        <w:jc w:val="both"/>
        <w:rPr>
          <w:rFonts w:ascii="Times New Roman" w:hAnsi="Times New Roman" w:cs="Times New Roman"/>
          <w:sz w:val="24"/>
          <w:szCs w:val="24"/>
        </w:rPr>
      </w:pPr>
      <w:r w:rsidRPr="00C13732">
        <w:rPr>
          <w:rFonts w:ascii="Times New Roman" w:hAnsi="Times New Roman" w:cs="Times New Roman"/>
          <w:sz w:val="24"/>
          <w:szCs w:val="24"/>
        </w:rPr>
        <w:t>(2) Kreditna institucija u redovnoj likvidaciji nema odobrenje za obavljanje djelatnosti primanja depozita ili ostalih povratnih sredstva od javnosti niti odobravanje kredita te se sukladno Uredbi (EU) br. 575/2013 ta uredba niti delegirane ili provedbene uredbe donesene na temelju te uredbe na kreditne institucije u redovnoj likvidaciji ne primjenjuju.</w:t>
      </w:r>
    </w:p>
    <w:p w14:paraId="10A743B1" w14:textId="77777777" w:rsidR="00A95B4F" w:rsidRDefault="00A95B4F" w:rsidP="00C13732">
      <w:pPr>
        <w:tabs>
          <w:tab w:val="left" w:pos="284"/>
        </w:tabs>
        <w:spacing w:after="0"/>
        <w:jc w:val="both"/>
        <w:rPr>
          <w:rFonts w:ascii="Times New Roman" w:hAnsi="Times New Roman" w:cs="Times New Roman"/>
          <w:sz w:val="24"/>
          <w:szCs w:val="24"/>
        </w:rPr>
      </w:pPr>
    </w:p>
    <w:p w14:paraId="32079D19" w14:textId="2DCBC3E1" w:rsidR="00315500" w:rsidRPr="00C13732" w:rsidRDefault="00315500" w:rsidP="00C13732">
      <w:pPr>
        <w:tabs>
          <w:tab w:val="left" w:pos="284"/>
        </w:tabs>
        <w:spacing w:after="0"/>
        <w:jc w:val="both"/>
        <w:rPr>
          <w:rFonts w:ascii="Times New Roman" w:hAnsi="Times New Roman" w:cs="Times New Roman"/>
          <w:sz w:val="24"/>
          <w:szCs w:val="24"/>
        </w:rPr>
      </w:pPr>
      <w:r w:rsidRPr="00C13732">
        <w:rPr>
          <w:rFonts w:ascii="Times New Roman" w:hAnsi="Times New Roman" w:cs="Times New Roman"/>
          <w:sz w:val="24"/>
          <w:szCs w:val="24"/>
        </w:rPr>
        <w:t xml:space="preserve">(3) Na postupak nadzora nad kreditnom institucijom u redovnoj likvidaciji na odgovarajući način primjenjuju se odredbe </w:t>
      </w:r>
      <w:r w:rsidR="00A95B4F">
        <w:rPr>
          <w:rFonts w:ascii="Times New Roman" w:hAnsi="Times New Roman" w:cs="Times New Roman"/>
          <w:sz w:val="24"/>
          <w:szCs w:val="24"/>
        </w:rPr>
        <w:t>g</w:t>
      </w:r>
      <w:r w:rsidRPr="00C13732">
        <w:rPr>
          <w:rFonts w:ascii="Times New Roman" w:hAnsi="Times New Roman" w:cs="Times New Roman"/>
          <w:sz w:val="24"/>
          <w:szCs w:val="24"/>
        </w:rPr>
        <w:t>lave XXII</w:t>
      </w:r>
      <w:r w:rsidR="00A95B4F">
        <w:rPr>
          <w:rFonts w:ascii="Times New Roman" w:hAnsi="Times New Roman" w:cs="Times New Roman"/>
          <w:sz w:val="24"/>
          <w:szCs w:val="24"/>
        </w:rPr>
        <w:t>. ovoga</w:t>
      </w:r>
      <w:r w:rsidRPr="00C13732">
        <w:rPr>
          <w:rFonts w:ascii="Times New Roman" w:hAnsi="Times New Roman" w:cs="Times New Roman"/>
          <w:sz w:val="24"/>
          <w:szCs w:val="24"/>
        </w:rPr>
        <w:t xml:space="preserve"> Zakona o kreditnim institucijama o postupku nadzora, osim ako drugim zakonom nije drukčije propisano.</w:t>
      </w:r>
    </w:p>
    <w:p w14:paraId="706BCD14" w14:textId="77777777" w:rsidR="003B10E9" w:rsidRPr="00F50C8E" w:rsidRDefault="003B10E9" w:rsidP="000E5F15">
      <w:pPr>
        <w:spacing w:after="0" w:line="240" w:lineRule="auto"/>
        <w:jc w:val="both"/>
        <w:rPr>
          <w:rFonts w:ascii="Times New Roman" w:eastAsia="Times New Roman" w:hAnsi="Times New Roman" w:cs="Times New Roman"/>
          <w:sz w:val="24"/>
          <w:szCs w:val="24"/>
          <w:lang w:eastAsia="hr-HR"/>
        </w:rPr>
      </w:pPr>
    </w:p>
    <w:p w14:paraId="6DEDF810" w14:textId="4567E3F8" w:rsidR="004847C5" w:rsidRPr="00121DC7" w:rsidRDefault="004847C5" w:rsidP="000E5F15">
      <w:pPr>
        <w:spacing w:after="0" w:line="240" w:lineRule="auto"/>
        <w:jc w:val="both"/>
        <w:rPr>
          <w:rFonts w:ascii="Times New Roman" w:eastAsia="Times New Roman" w:hAnsi="Times New Roman" w:cs="Times New Roman"/>
          <w:sz w:val="24"/>
          <w:szCs w:val="24"/>
          <w:lang w:eastAsia="hr-HR"/>
        </w:rPr>
      </w:pPr>
      <w:r w:rsidRPr="00121DC7">
        <w:rPr>
          <w:rFonts w:ascii="Times New Roman" w:eastAsia="Times New Roman" w:hAnsi="Times New Roman" w:cs="Times New Roman"/>
          <w:sz w:val="24"/>
          <w:szCs w:val="24"/>
          <w:lang w:eastAsia="hr-HR"/>
        </w:rPr>
        <w:t>(</w:t>
      </w:r>
      <w:r w:rsidR="00315500" w:rsidRPr="00121DC7">
        <w:rPr>
          <w:rFonts w:ascii="Times New Roman" w:eastAsia="Times New Roman" w:hAnsi="Times New Roman" w:cs="Times New Roman"/>
          <w:sz w:val="24"/>
          <w:szCs w:val="24"/>
          <w:lang w:eastAsia="hr-HR"/>
        </w:rPr>
        <w:t>4</w:t>
      </w:r>
      <w:r w:rsidRPr="00121DC7">
        <w:rPr>
          <w:rFonts w:ascii="Times New Roman" w:eastAsia="Times New Roman" w:hAnsi="Times New Roman" w:cs="Times New Roman"/>
          <w:sz w:val="24"/>
          <w:szCs w:val="24"/>
          <w:lang w:eastAsia="hr-HR"/>
        </w:rPr>
        <w:t>) Prestanak važenja odobrenja za rad kreditne institucije stvara iste pravne posljedice vezano za osiguranje depozita kao i ukidanje odobrenja za rad kreditne institucije.</w:t>
      </w:r>
    </w:p>
    <w:p w14:paraId="1D6E6522" w14:textId="77777777" w:rsidR="003B10E9" w:rsidRPr="007B0AB0" w:rsidRDefault="003B10E9" w:rsidP="000E5F15">
      <w:pPr>
        <w:spacing w:after="0" w:line="240" w:lineRule="auto"/>
        <w:jc w:val="both"/>
        <w:rPr>
          <w:rFonts w:ascii="Times New Roman" w:eastAsia="Times New Roman" w:hAnsi="Times New Roman" w:cs="Times New Roman"/>
          <w:sz w:val="24"/>
          <w:szCs w:val="24"/>
          <w:lang w:eastAsia="hr-HR"/>
        </w:rPr>
      </w:pPr>
    </w:p>
    <w:p w14:paraId="0BB9CCA4" w14:textId="6AD50D4F" w:rsidR="00315500" w:rsidRPr="00C13732" w:rsidRDefault="00315500" w:rsidP="00C13732">
      <w:pPr>
        <w:pStyle w:val="Odlomakpopisa"/>
        <w:tabs>
          <w:tab w:val="left" w:pos="2070"/>
        </w:tabs>
        <w:spacing w:after="0"/>
        <w:ind w:left="0"/>
        <w:jc w:val="both"/>
        <w:rPr>
          <w:rFonts w:ascii="Times New Roman" w:hAnsi="Times New Roman" w:cs="Times New Roman"/>
          <w:strike/>
          <w:sz w:val="24"/>
          <w:szCs w:val="24"/>
        </w:rPr>
      </w:pPr>
      <w:r w:rsidRPr="00C13732">
        <w:rPr>
          <w:rFonts w:ascii="Times New Roman" w:hAnsi="Times New Roman" w:cs="Times New Roman"/>
          <w:sz w:val="24"/>
          <w:szCs w:val="24"/>
        </w:rPr>
        <w:lastRenderedPageBreak/>
        <w:t xml:space="preserve">(5) Hrvatska narodna banka </w:t>
      </w:r>
      <w:proofErr w:type="spellStart"/>
      <w:r w:rsidRPr="00C13732">
        <w:rPr>
          <w:rFonts w:ascii="Times New Roman" w:hAnsi="Times New Roman" w:cs="Times New Roman"/>
          <w:sz w:val="24"/>
          <w:szCs w:val="24"/>
        </w:rPr>
        <w:t>podzakonskim</w:t>
      </w:r>
      <w:proofErr w:type="spellEnd"/>
      <w:r w:rsidRPr="00C13732">
        <w:rPr>
          <w:rFonts w:ascii="Times New Roman" w:hAnsi="Times New Roman" w:cs="Times New Roman"/>
          <w:sz w:val="24"/>
          <w:szCs w:val="24"/>
        </w:rPr>
        <w:t xml:space="preserve"> propisom detaljnije uređuje donošenje, procjenjivanje i provođenje plana likvidacije, postupanje </w:t>
      </w:r>
      <w:r w:rsidR="0060601F">
        <w:rPr>
          <w:rFonts w:ascii="Times New Roman" w:hAnsi="Times New Roman" w:cs="Times New Roman"/>
          <w:sz w:val="24"/>
          <w:szCs w:val="24"/>
        </w:rPr>
        <w:t xml:space="preserve">u poslovanju </w:t>
      </w:r>
      <w:r w:rsidRPr="00C13732">
        <w:rPr>
          <w:rFonts w:ascii="Times New Roman" w:hAnsi="Times New Roman" w:cs="Times New Roman"/>
          <w:sz w:val="24"/>
          <w:szCs w:val="24"/>
        </w:rPr>
        <w:t>kreditne institucije u redovnoj likvidaciji</w:t>
      </w:r>
      <w:r w:rsidR="0060601F">
        <w:rPr>
          <w:rFonts w:ascii="Times New Roman" w:hAnsi="Times New Roman" w:cs="Times New Roman"/>
          <w:sz w:val="24"/>
          <w:szCs w:val="24"/>
        </w:rPr>
        <w:t xml:space="preserve"> </w:t>
      </w:r>
      <w:r w:rsidRPr="00C13732">
        <w:rPr>
          <w:rFonts w:ascii="Times New Roman" w:hAnsi="Times New Roman" w:cs="Times New Roman"/>
          <w:sz w:val="24"/>
          <w:szCs w:val="24"/>
        </w:rPr>
        <w:t>i izvješćivanje.</w:t>
      </w:r>
    </w:p>
    <w:p w14:paraId="3F3308FE" w14:textId="77777777" w:rsidR="003B10E9" w:rsidRPr="00EF60A3" w:rsidRDefault="003B10E9" w:rsidP="00054C3C">
      <w:pPr>
        <w:spacing w:after="0" w:line="240" w:lineRule="auto"/>
        <w:jc w:val="both"/>
        <w:rPr>
          <w:rFonts w:ascii="Times New Roman" w:eastAsia="Times New Roman" w:hAnsi="Times New Roman" w:cs="Times New Roman"/>
          <w:i/>
          <w:iCs/>
          <w:sz w:val="24"/>
          <w:szCs w:val="24"/>
          <w:lang w:eastAsia="hr-HR"/>
        </w:rPr>
      </w:pPr>
    </w:p>
    <w:p w14:paraId="0DCDBEFB" w14:textId="7853BAD2" w:rsidR="004847C5" w:rsidRPr="00EF60A3" w:rsidRDefault="004847C5" w:rsidP="00054C3C">
      <w:pPr>
        <w:spacing w:after="0" w:line="240" w:lineRule="auto"/>
        <w:jc w:val="center"/>
        <w:rPr>
          <w:rFonts w:ascii="Times New Roman" w:eastAsia="Times New Roman" w:hAnsi="Times New Roman" w:cs="Times New Roman"/>
          <w:i/>
          <w:iCs/>
          <w:sz w:val="24"/>
          <w:szCs w:val="24"/>
          <w:lang w:eastAsia="hr-HR"/>
        </w:rPr>
      </w:pPr>
      <w:r w:rsidRPr="00EF60A3">
        <w:rPr>
          <w:rFonts w:ascii="Times New Roman" w:eastAsia="Times New Roman" w:hAnsi="Times New Roman" w:cs="Times New Roman"/>
          <w:i/>
          <w:iCs/>
          <w:sz w:val="24"/>
          <w:szCs w:val="24"/>
          <w:lang w:eastAsia="hr-HR"/>
        </w:rPr>
        <w:t>Zabrana promjene djelatnosti kreditne institucije u redovnoj likvidaciji</w:t>
      </w:r>
    </w:p>
    <w:p w14:paraId="2924511E" w14:textId="5CD9DFCB" w:rsidR="004847C5" w:rsidRPr="00EF60A3" w:rsidRDefault="004847C5" w:rsidP="00054C3C">
      <w:pPr>
        <w:spacing w:after="0" w:line="240" w:lineRule="auto"/>
        <w:jc w:val="center"/>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Članak </w:t>
      </w:r>
      <w:r w:rsidR="003B10E9" w:rsidRPr="00EF60A3">
        <w:rPr>
          <w:rFonts w:ascii="Times New Roman" w:eastAsia="Times New Roman" w:hAnsi="Times New Roman" w:cs="Times New Roman"/>
          <w:sz w:val="24"/>
          <w:szCs w:val="24"/>
          <w:lang w:eastAsia="hr-HR"/>
        </w:rPr>
        <w:t>3</w:t>
      </w:r>
      <w:r w:rsidR="00721731" w:rsidRPr="00EF60A3">
        <w:rPr>
          <w:rFonts w:ascii="Times New Roman" w:eastAsia="Times New Roman" w:hAnsi="Times New Roman" w:cs="Times New Roman"/>
          <w:sz w:val="24"/>
          <w:szCs w:val="24"/>
          <w:lang w:eastAsia="hr-HR"/>
        </w:rPr>
        <w:t>0</w:t>
      </w:r>
      <w:r w:rsidR="00D176A0" w:rsidRPr="00EF60A3">
        <w:rPr>
          <w:rFonts w:ascii="Times New Roman" w:eastAsia="Times New Roman" w:hAnsi="Times New Roman" w:cs="Times New Roman"/>
          <w:sz w:val="24"/>
          <w:szCs w:val="24"/>
          <w:lang w:eastAsia="hr-HR"/>
        </w:rPr>
        <w:t>1</w:t>
      </w:r>
      <w:r w:rsidR="003B10E9" w:rsidRPr="00EF60A3">
        <w:rPr>
          <w:rFonts w:ascii="Times New Roman" w:eastAsia="Times New Roman" w:hAnsi="Times New Roman" w:cs="Times New Roman"/>
          <w:sz w:val="24"/>
          <w:szCs w:val="24"/>
          <w:lang w:eastAsia="hr-HR"/>
        </w:rPr>
        <w:t>.</w:t>
      </w:r>
    </w:p>
    <w:p w14:paraId="22B373EE" w14:textId="77777777" w:rsidR="003B10E9" w:rsidRPr="00EF60A3" w:rsidRDefault="003B10E9" w:rsidP="00054C3C">
      <w:pPr>
        <w:spacing w:after="0" w:line="240" w:lineRule="auto"/>
        <w:jc w:val="both"/>
        <w:rPr>
          <w:rFonts w:ascii="Times New Roman" w:eastAsia="Times New Roman" w:hAnsi="Times New Roman" w:cs="Times New Roman"/>
          <w:sz w:val="24"/>
          <w:szCs w:val="24"/>
          <w:lang w:eastAsia="hr-HR"/>
        </w:rPr>
      </w:pPr>
    </w:p>
    <w:p w14:paraId="7148ACA2" w14:textId="3FD32807" w:rsidR="004847C5" w:rsidRPr="00EF60A3" w:rsidRDefault="004847C5"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Kreditna institucija koja je pokrenula postupak redovne likvidacije ne može promijeniti djelatnost na način da prestane pružati bankovne usluge i nastavi poslovati, već mora završiti postupak likvidacije i provesti brisanje u sudskom registru.</w:t>
      </w:r>
    </w:p>
    <w:p w14:paraId="0BF6E7F4" w14:textId="77777777" w:rsidR="00EF5E98" w:rsidRPr="00EF60A3" w:rsidRDefault="00EF5E98" w:rsidP="00054C3C">
      <w:pPr>
        <w:spacing w:after="0" w:line="240" w:lineRule="auto"/>
        <w:jc w:val="both"/>
        <w:rPr>
          <w:rFonts w:ascii="Times New Roman" w:eastAsia="Times New Roman" w:hAnsi="Times New Roman" w:cs="Times New Roman"/>
          <w:sz w:val="24"/>
          <w:szCs w:val="24"/>
          <w:lang w:eastAsia="hr-HR"/>
        </w:rPr>
      </w:pPr>
    </w:p>
    <w:p w14:paraId="1A2D32F1" w14:textId="436DB111" w:rsidR="00EF5E98" w:rsidRPr="00EF60A3" w:rsidRDefault="003103E1" w:rsidP="00605A76">
      <w:pPr>
        <w:pStyle w:val="Naslov1"/>
        <w:numPr>
          <w:ilvl w:val="0"/>
          <w:numId w:val="0"/>
        </w:numPr>
        <w:spacing w:before="0"/>
        <w:ind w:left="284"/>
        <w:rPr>
          <w:sz w:val="24"/>
          <w:szCs w:val="24"/>
          <w:lang w:val="hr-HR" w:eastAsia="hr-HR"/>
        </w:rPr>
      </w:pPr>
      <w:r>
        <w:rPr>
          <w:sz w:val="24"/>
          <w:szCs w:val="24"/>
          <w:lang w:val="hr-HR" w:eastAsia="hr-HR"/>
        </w:rPr>
        <w:t xml:space="preserve">GLAVA XXII. </w:t>
      </w:r>
      <w:r w:rsidR="00EF5E98" w:rsidRPr="00EF60A3">
        <w:rPr>
          <w:sz w:val="24"/>
          <w:szCs w:val="24"/>
          <w:lang w:val="hr-HR" w:eastAsia="hr-HR"/>
        </w:rPr>
        <w:t xml:space="preserve">NADZOR NAD PRIMJENOM </w:t>
      </w:r>
      <w:r w:rsidR="00DD169B">
        <w:rPr>
          <w:sz w:val="24"/>
          <w:szCs w:val="24"/>
          <w:lang w:val="hr-HR" w:eastAsia="hr-HR"/>
        </w:rPr>
        <w:t>ODREDBI O ZAŠTITI POTROŠAČA</w:t>
      </w:r>
      <w:r w:rsidR="0044491D" w:rsidRPr="00EF60A3">
        <w:rPr>
          <w:sz w:val="24"/>
          <w:szCs w:val="24"/>
          <w:lang w:val="hr-HR" w:eastAsia="hr-HR"/>
        </w:rPr>
        <w:t xml:space="preserve"> </w:t>
      </w:r>
    </w:p>
    <w:p w14:paraId="3163EA7D" w14:textId="3A21CAA0" w:rsidR="00EF5E98" w:rsidRPr="00EF60A3" w:rsidRDefault="00EF5E98" w:rsidP="00054C3C">
      <w:pPr>
        <w:spacing w:after="0" w:line="240" w:lineRule="auto"/>
        <w:jc w:val="both"/>
        <w:rPr>
          <w:rFonts w:ascii="Times New Roman" w:eastAsia="Times New Roman" w:hAnsi="Times New Roman" w:cs="Times New Roman"/>
          <w:sz w:val="24"/>
          <w:szCs w:val="24"/>
          <w:lang w:eastAsia="hr-HR"/>
        </w:rPr>
      </w:pPr>
    </w:p>
    <w:p w14:paraId="4A0DEC31" w14:textId="7CF77B3E" w:rsidR="00544C6A" w:rsidRPr="00EF60A3" w:rsidRDefault="00544C6A" w:rsidP="00054C3C">
      <w:pPr>
        <w:spacing w:after="0" w:line="240" w:lineRule="auto"/>
        <w:jc w:val="center"/>
        <w:rPr>
          <w:rFonts w:ascii="Times New Roman" w:eastAsia="Times New Roman" w:hAnsi="Times New Roman" w:cs="Times New Roman"/>
          <w:i/>
          <w:sz w:val="24"/>
          <w:szCs w:val="24"/>
        </w:rPr>
      </w:pPr>
      <w:r w:rsidRPr="00EF60A3">
        <w:rPr>
          <w:rFonts w:ascii="Times New Roman" w:eastAsia="Times New Roman" w:hAnsi="Times New Roman" w:cs="Times New Roman"/>
          <w:i/>
          <w:sz w:val="24"/>
          <w:szCs w:val="24"/>
        </w:rPr>
        <w:t xml:space="preserve">Nadzor nad primjenom </w:t>
      </w:r>
      <w:r w:rsidR="00DD169B">
        <w:rPr>
          <w:rFonts w:ascii="Times New Roman" w:eastAsia="Times New Roman" w:hAnsi="Times New Roman" w:cs="Times New Roman"/>
          <w:i/>
          <w:sz w:val="24"/>
          <w:szCs w:val="24"/>
        </w:rPr>
        <w:t>odredbi o zaštiti potrošača</w:t>
      </w:r>
      <w:r w:rsidR="0044491D" w:rsidRPr="00EF60A3">
        <w:rPr>
          <w:rFonts w:ascii="Times New Roman" w:eastAsia="Times New Roman" w:hAnsi="Times New Roman" w:cs="Times New Roman"/>
          <w:i/>
          <w:sz w:val="24"/>
          <w:szCs w:val="24"/>
        </w:rPr>
        <w:t xml:space="preserve"> </w:t>
      </w:r>
    </w:p>
    <w:p w14:paraId="132AEBB2" w14:textId="2D6B4870" w:rsidR="00544C6A" w:rsidRPr="00EF60A3" w:rsidRDefault="00544C6A" w:rsidP="00054C3C">
      <w:pPr>
        <w:spacing w:after="0" w:line="240" w:lineRule="auto"/>
        <w:jc w:val="center"/>
        <w:rPr>
          <w:rFonts w:ascii="Times New Roman" w:eastAsia="Times New Roman" w:hAnsi="Times New Roman" w:cs="Times New Roman"/>
          <w:sz w:val="24"/>
          <w:szCs w:val="24"/>
        </w:rPr>
      </w:pPr>
      <w:r w:rsidRPr="00EF60A3">
        <w:rPr>
          <w:rFonts w:ascii="Times New Roman" w:eastAsia="Times New Roman" w:hAnsi="Times New Roman" w:cs="Times New Roman"/>
          <w:sz w:val="24"/>
          <w:szCs w:val="24"/>
        </w:rPr>
        <w:t>Članak 3</w:t>
      </w:r>
      <w:r w:rsidR="00721731" w:rsidRPr="00EF60A3">
        <w:rPr>
          <w:rFonts w:ascii="Times New Roman" w:eastAsia="Times New Roman" w:hAnsi="Times New Roman" w:cs="Times New Roman"/>
          <w:sz w:val="24"/>
          <w:szCs w:val="24"/>
        </w:rPr>
        <w:t>0</w:t>
      </w:r>
      <w:r w:rsidR="00D176A0" w:rsidRPr="00EF60A3">
        <w:rPr>
          <w:rFonts w:ascii="Times New Roman" w:eastAsia="Times New Roman" w:hAnsi="Times New Roman" w:cs="Times New Roman"/>
          <w:sz w:val="24"/>
          <w:szCs w:val="24"/>
        </w:rPr>
        <w:t>2</w:t>
      </w:r>
      <w:r w:rsidRPr="00EF60A3">
        <w:rPr>
          <w:rFonts w:ascii="Times New Roman" w:eastAsia="Times New Roman" w:hAnsi="Times New Roman" w:cs="Times New Roman"/>
          <w:sz w:val="24"/>
          <w:szCs w:val="24"/>
        </w:rPr>
        <w:t>.</w:t>
      </w:r>
    </w:p>
    <w:p w14:paraId="70A0C19C" w14:textId="77777777" w:rsidR="00544C6A" w:rsidRPr="00EF60A3" w:rsidRDefault="00544C6A" w:rsidP="00054C3C">
      <w:pPr>
        <w:spacing w:after="0" w:line="240" w:lineRule="auto"/>
        <w:jc w:val="center"/>
        <w:rPr>
          <w:rFonts w:ascii="Times New Roman" w:eastAsia="Times New Roman" w:hAnsi="Times New Roman" w:cs="Times New Roman"/>
          <w:sz w:val="24"/>
          <w:szCs w:val="24"/>
        </w:rPr>
      </w:pPr>
    </w:p>
    <w:p w14:paraId="462A4DDD" w14:textId="66CA66D5" w:rsidR="00544C6A" w:rsidRPr="007F5A93" w:rsidRDefault="00544C6A" w:rsidP="00C13732">
      <w:pPr>
        <w:spacing w:after="0" w:line="240" w:lineRule="auto"/>
        <w:jc w:val="both"/>
      </w:pPr>
      <w:r w:rsidRPr="00C13732">
        <w:rPr>
          <w:rFonts w:ascii="Times New Roman" w:eastAsia="Times New Roman" w:hAnsi="Times New Roman" w:cs="Times New Roman"/>
          <w:sz w:val="24"/>
          <w:szCs w:val="24"/>
          <w:lang w:eastAsia="hr-HR"/>
        </w:rPr>
        <w:t>(1) Hrvatska narodna banka obavlja nadzor kreditnih institucija u vezi s primjenom</w:t>
      </w:r>
      <w:r w:rsidR="002C52C8" w:rsidRPr="00C13732">
        <w:rPr>
          <w:rFonts w:ascii="Times New Roman" w:eastAsia="Times New Roman" w:hAnsi="Times New Roman" w:cs="Times New Roman"/>
          <w:sz w:val="24"/>
          <w:szCs w:val="24"/>
          <w:lang w:eastAsia="hr-HR"/>
        </w:rPr>
        <w:t xml:space="preserve"> </w:t>
      </w:r>
      <w:r w:rsidRPr="00C13732">
        <w:rPr>
          <w:rFonts w:ascii="Times New Roman" w:eastAsia="Times New Roman" w:hAnsi="Times New Roman" w:cs="Times New Roman"/>
          <w:sz w:val="24"/>
          <w:szCs w:val="24"/>
          <w:lang w:eastAsia="hr-HR"/>
        </w:rPr>
        <w:t>glave XXIII. ovoga Zakona kojim je uređena zaštita potrošača i propisa donesenih na temelju glave</w:t>
      </w:r>
      <w:r w:rsidR="00FD2384" w:rsidRPr="00C13732">
        <w:rPr>
          <w:rFonts w:ascii="Times New Roman" w:eastAsia="Times New Roman" w:hAnsi="Times New Roman" w:cs="Times New Roman"/>
          <w:sz w:val="24"/>
          <w:szCs w:val="24"/>
          <w:lang w:eastAsia="hr-HR"/>
        </w:rPr>
        <w:t xml:space="preserve"> XXIII. ovoga Zakona</w:t>
      </w:r>
      <w:r w:rsidR="002C52C8">
        <w:t>.</w:t>
      </w:r>
    </w:p>
    <w:p w14:paraId="15840931" w14:textId="77777777" w:rsidR="00544C6A" w:rsidRPr="007F5A93" w:rsidRDefault="00544C6A" w:rsidP="00054C3C">
      <w:pPr>
        <w:spacing w:after="0" w:line="240" w:lineRule="auto"/>
        <w:jc w:val="both"/>
        <w:rPr>
          <w:rFonts w:ascii="Times New Roman" w:eastAsia="Calibri" w:hAnsi="Times New Roman" w:cs="Times New Roman"/>
          <w:sz w:val="24"/>
          <w:szCs w:val="24"/>
        </w:rPr>
      </w:pPr>
    </w:p>
    <w:p w14:paraId="05616303" w14:textId="6AD610D7" w:rsidR="00544C6A" w:rsidRPr="007F5A93" w:rsidRDefault="00544C6A" w:rsidP="00054C3C">
      <w:pPr>
        <w:spacing w:after="0" w:line="240" w:lineRule="auto"/>
        <w:jc w:val="both"/>
        <w:rPr>
          <w:rFonts w:ascii="Times New Roman" w:eastAsia="Calibri" w:hAnsi="Times New Roman" w:cs="Times New Roman"/>
          <w:sz w:val="24"/>
          <w:szCs w:val="24"/>
        </w:rPr>
      </w:pPr>
      <w:r w:rsidRPr="007F5A93">
        <w:rPr>
          <w:rFonts w:ascii="Times New Roman" w:eastAsia="Calibri" w:hAnsi="Times New Roman" w:cs="Times New Roman"/>
          <w:sz w:val="24"/>
          <w:szCs w:val="24"/>
        </w:rPr>
        <w:t>(2) Na postupak nadzora iz ovoga članka</w:t>
      </w:r>
      <w:r w:rsidR="00421D96">
        <w:rPr>
          <w:rFonts w:ascii="Times New Roman" w:eastAsia="Calibri" w:hAnsi="Times New Roman" w:cs="Times New Roman"/>
          <w:sz w:val="24"/>
          <w:szCs w:val="24"/>
        </w:rPr>
        <w:t xml:space="preserve"> </w:t>
      </w:r>
      <w:r w:rsidRPr="007F5A93">
        <w:rPr>
          <w:rFonts w:ascii="Times New Roman" w:eastAsia="Calibri" w:hAnsi="Times New Roman" w:cs="Times New Roman"/>
          <w:sz w:val="24"/>
          <w:szCs w:val="24"/>
        </w:rPr>
        <w:t>na odgovarajući način primjenjuju se odredbe ovoga Zakona o postupku supervizije, osim ako ovim zakonom nije drukčije propisano.</w:t>
      </w:r>
    </w:p>
    <w:p w14:paraId="2ED697AE" w14:textId="77777777" w:rsidR="00544C6A" w:rsidRPr="007F5A93" w:rsidRDefault="00544C6A" w:rsidP="00054C3C">
      <w:pPr>
        <w:spacing w:after="0" w:line="240" w:lineRule="auto"/>
        <w:jc w:val="both"/>
        <w:rPr>
          <w:rFonts w:ascii="Times New Roman" w:eastAsia="Calibri" w:hAnsi="Times New Roman" w:cs="Times New Roman"/>
          <w:sz w:val="24"/>
          <w:szCs w:val="24"/>
        </w:rPr>
      </w:pPr>
    </w:p>
    <w:p w14:paraId="43074906" w14:textId="41843B21" w:rsidR="007D0974" w:rsidRPr="007F5A93" w:rsidRDefault="00544C6A" w:rsidP="00054C3C">
      <w:pPr>
        <w:spacing w:after="0" w:line="240" w:lineRule="auto"/>
        <w:jc w:val="both"/>
        <w:rPr>
          <w:rFonts w:ascii="Times New Roman" w:eastAsia="Calibri" w:hAnsi="Times New Roman" w:cs="Times New Roman"/>
          <w:sz w:val="24"/>
          <w:szCs w:val="24"/>
        </w:rPr>
      </w:pPr>
      <w:r w:rsidRPr="007F5A93">
        <w:rPr>
          <w:rFonts w:ascii="Times New Roman" w:eastAsia="Calibri" w:hAnsi="Times New Roman" w:cs="Times New Roman"/>
          <w:sz w:val="24"/>
          <w:szCs w:val="24"/>
        </w:rPr>
        <w:t>(</w:t>
      </w:r>
      <w:r w:rsidR="00421D96">
        <w:rPr>
          <w:rFonts w:ascii="Times New Roman" w:eastAsia="Calibri" w:hAnsi="Times New Roman" w:cs="Times New Roman"/>
          <w:sz w:val="24"/>
          <w:szCs w:val="24"/>
        </w:rPr>
        <w:t>3</w:t>
      </w:r>
      <w:r w:rsidRPr="007F5A93">
        <w:rPr>
          <w:rFonts w:ascii="Times New Roman" w:eastAsia="Calibri" w:hAnsi="Times New Roman" w:cs="Times New Roman"/>
          <w:sz w:val="24"/>
          <w:szCs w:val="24"/>
        </w:rPr>
        <w:t xml:space="preserve">) Hrvatska narodna banka </w:t>
      </w:r>
      <w:proofErr w:type="spellStart"/>
      <w:r w:rsidRPr="007F5A93">
        <w:rPr>
          <w:rFonts w:ascii="Times New Roman" w:eastAsia="Calibri" w:hAnsi="Times New Roman" w:cs="Times New Roman"/>
          <w:sz w:val="24"/>
          <w:szCs w:val="24"/>
        </w:rPr>
        <w:t>podzakonskim</w:t>
      </w:r>
      <w:proofErr w:type="spellEnd"/>
      <w:r w:rsidRPr="007F5A93">
        <w:rPr>
          <w:rFonts w:ascii="Times New Roman" w:eastAsia="Calibri" w:hAnsi="Times New Roman" w:cs="Times New Roman"/>
          <w:sz w:val="24"/>
          <w:szCs w:val="24"/>
        </w:rPr>
        <w:t xml:space="preserve"> propisom detaljnije uređuje </w:t>
      </w:r>
      <w:r w:rsidR="00852705" w:rsidRPr="007F5A93">
        <w:rPr>
          <w:rFonts w:ascii="Times New Roman" w:eastAsia="Calibri" w:hAnsi="Times New Roman" w:cs="Times New Roman"/>
          <w:sz w:val="24"/>
          <w:szCs w:val="24"/>
        </w:rPr>
        <w:t xml:space="preserve">uvjete i </w:t>
      </w:r>
      <w:r w:rsidRPr="007F5A93">
        <w:rPr>
          <w:rFonts w:ascii="Times New Roman" w:eastAsia="Calibri" w:hAnsi="Times New Roman" w:cs="Times New Roman"/>
          <w:sz w:val="24"/>
          <w:szCs w:val="24"/>
        </w:rPr>
        <w:t>način provođenja nadzora iz ovoga članka.</w:t>
      </w:r>
    </w:p>
    <w:p w14:paraId="45C46D96" w14:textId="77777777" w:rsidR="00FD2384" w:rsidRPr="007F5A93" w:rsidRDefault="00FD2384" w:rsidP="00054C3C">
      <w:pPr>
        <w:spacing w:after="0" w:line="240" w:lineRule="auto"/>
        <w:jc w:val="both"/>
        <w:rPr>
          <w:rFonts w:ascii="Times New Roman" w:eastAsia="Times New Roman" w:hAnsi="Times New Roman" w:cs="Times New Roman"/>
          <w:sz w:val="24"/>
          <w:szCs w:val="24"/>
          <w:lang w:eastAsia="hr-HR"/>
        </w:rPr>
      </w:pPr>
    </w:p>
    <w:p w14:paraId="123F5E33" w14:textId="77777777" w:rsidR="00544C6A" w:rsidRPr="007F5A93" w:rsidRDefault="00544C6A"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Način provođenja nadzora</w:t>
      </w:r>
    </w:p>
    <w:p w14:paraId="240D887F" w14:textId="07C6BFE4" w:rsidR="00544C6A" w:rsidRPr="007F5A93" w:rsidRDefault="00544C6A"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721731" w:rsidRPr="007F5A93">
        <w:rPr>
          <w:rFonts w:ascii="Times New Roman" w:eastAsia="Times New Roman" w:hAnsi="Times New Roman" w:cs="Times New Roman"/>
          <w:sz w:val="24"/>
          <w:szCs w:val="24"/>
          <w:lang w:eastAsia="hr-HR"/>
        </w:rPr>
        <w:t>30</w:t>
      </w:r>
      <w:r w:rsidR="00D176A0" w:rsidRPr="007F5A93">
        <w:rPr>
          <w:rFonts w:ascii="Times New Roman" w:eastAsia="Times New Roman" w:hAnsi="Times New Roman" w:cs="Times New Roman"/>
          <w:sz w:val="24"/>
          <w:szCs w:val="24"/>
          <w:lang w:eastAsia="hr-HR"/>
        </w:rPr>
        <w:t>3</w:t>
      </w:r>
      <w:r w:rsidRPr="007F5A93">
        <w:rPr>
          <w:rFonts w:ascii="Times New Roman" w:eastAsia="Times New Roman" w:hAnsi="Times New Roman" w:cs="Times New Roman"/>
          <w:sz w:val="24"/>
          <w:szCs w:val="24"/>
          <w:lang w:eastAsia="hr-HR"/>
        </w:rPr>
        <w:t>.</w:t>
      </w:r>
    </w:p>
    <w:p w14:paraId="363A2BEE" w14:textId="77777777"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p>
    <w:p w14:paraId="70B42159" w14:textId="3F830D47"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Hrvatska narodna banka obavlja nadzor kreditnih institucija:</w:t>
      </w:r>
    </w:p>
    <w:p w14:paraId="49705602" w14:textId="00455160"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prikupljanjem i analizom izvješća i informacija, kontinuiranim praćenjem poslovanja kreditnih institucija i drugih osoba koje su prema odredbama ovoga Zakona i propisa donesenih na temelju ovoga Zakona ili drugih zakona i propisa donesenih na temelju tih drugih zakona ili primjenjivim propisima Europske unije dužne izvještavati Hrvatsku narodnu banku (u daljnjem tekstu: posredni nadzor)</w:t>
      </w:r>
      <w:r w:rsidR="00603343" w:rsidRPr="007F5A93">
        <w:rPr>
          <w:rFonts w:ascii="Times New Roman" w:eastAsia="Times New Roman" w:hAnsi="Times New Roman" w:cs="Times New Roman"/>
          <w:sz w:val="24"/>
          <w:szCs w:val="24"/>
          <w:lang w:eastAsia="hr-HR"/>
        </w:rPr>
        <w:t xml:space="preserve"> i</w:t>
      </w:r>
    </w:p>
    <w:p w14:paraId="75A05C2C" w14:textId="7E4F8140"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7F5A93">
        <w:rPr>
          <w:rFonts w:ascii="Times New Roman" w:eastAsia="Times New Roman" w:hAnsi="Times New Roman" w:cs="Times New Roman"/>
          <w:sz w:val="24"/>
          <w:szCs w:val="24"/>
          <w:lang w:eastAsia="hr-HR"/>
        </w:rPr>
        <w:t xml:space="preserve"> neposrednim nadzorom uključujući i tajnom kupnjom</w:t>
      </w:r>
      <w:r w:rsidR="00D176A0" w:rsidRPr="007F5A93">
        <w:rPr>
          <w:rFonts w:ascii="Times New Roman" w:eastAsia="Times New Roman" w:hAnsi="Times New Roman" w:cs="Times New Roman"/>
          <w:sz w:val="24"/>
          <w:szCs w:val="24"/>
          <w:lang w:eastAsia="hr-HR"/>
        </w:rPr>
        <w:t>.</w:t>
      </w:r>
    </w:p>
    <w:p w14:paraId="2F062377" w14:textId="7E5DED88"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p>
    <w:p w14:paraId="198B5A89" w14:textId="77777777" w:rsidR="00544C6A" w:rsidRPr="007F5A93" w:rsidRDefault="00544C6A" w:rsidP="00054C3C">
      <w:pPr>
        <w:spacing w:after="0" w:line="240" w:lineRule="auto"/>
        <w:jc w:val="center"/>
        <w:rPr>
          <w:rFonts w:ascii="Times New Roman" w:eastAsia="Times New Roman" w:hAnsi="Times New Roman" w:cs="Times New Roman"/>
          <w:i/>
          <w:iCs/>
          <w:sz w:val="24"/>
          <w:szCs w:val="24"/>
          <w:lang w:eastAsia="hr-HR"/>
        </w:rPr>
      </w:pPr>
      <w:r w:rsidRPr="007F5A93">
        <w:rPr>
          <w:rFonts w:ascii="Times New Roman" w:eastAsia="Times New Roman" w:hAnsi="Times New Roman" w:cs="Times New Roman"/>
          <w:i/>
          <w:iCs/>
          <w:sz w:val="24"/>
          <w:szCs w:val="24"/>
          <w:lang w:eastAsia="hr-HR"/>
        </w:rPr>
        <w:t>Osobe ovlaštene za nadzor</w:t>
      </w:r>
    </w:p>
    <w:p w14:paraId="121CE621" w14:textId="6EBC4114" w:rsidR="00544C6A" w:rsidRPr="007F5A93" w:rsidRDefault="00544C6A" w:rsidP="00054C3C">
      <w:pPr>
        <w:spacing w:after="0" w:line="240" w:lineRule="auto"/>
        <w:jc w:val="center"/>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Članak </w:t>
      </w:r>
      <w:r w:rsidR="00721731" w:rsidRPr="007F5A93">
        <w:rPr>
          <w:rFonts w:ascii="Times New Roman" w:eastAsia="Times New Roman" w:hAnsi="Times New Roman" w:cs="Times New Roman"/>
          <w:sz w:val="24"/>
          <w:szCs w:val="24"/>
          <w:lang w:eastAsia="hr-HR"/>
        </w:rPr>
        <w:t>3</w:t>
      </w:r>
      <w:r w:rsidR="00D176A0" w:rsidRPr="007F5A93">
        <w:rPr>
          <w:rFonts w:ascii="Times New Roman" w:eastAsia="Times New Roman" w:hAnsi="Times New Roman" w:cs="Times New Roman"/>
          <w:sz w:val="24"/>
          <w:szCs w:val="24"/>
          <w:lang w:eastAsia="hr-HR"/>
        </w:rPr>
        <w:t>04</w:t>
      </w:r>
      <w:r w:rsidR="00721731" w:rsidRPr="007F5A93">
        <w:rPr>
          <w:rFonts w:ascii="Times New Roman" w:eastAsia="Times New Roman" w:hAnsi="Times New Roman" w:cs="Times New Roman"/>
          <w:sz w:val="24"/>
          <w:szCs w:val="24"/>
          <w:lang w:eastAsia="hr-HR"/>
        </w:rPr>
        <w:t>.</w:t>
      </w:r>
    </w:p>
    <w:p w14:paraId="79B547D7" w14:textId="77777777"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p>
    <w:p w14:paraId="3A920ABA" w14:textId="746E72BD"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(1) Posredni nadzor iz članka </w:t>
      </w:r>
      <w:r w:rsidR="00641F4A" w:rsidRPr="007F5A93">
        <w:rPr>
          <w:rFonts w:ascii="Times New Roman" w:eastAsia="Times New Roman" w:hAnsi="Times New Roman" w:cs="Times New Roman"/>
          <w:sz w:val="24"/>
          <w:szCs w:val="24"/>
          <w:lang w:eastAsia="hr-HR"/>
        </w:rPr>
        <w:t>30</w:t>
      </w:r>
      <w:r w:rsidR="00D176A0" w:rsidRPr="007F5A93">
        <w:rPr>
          <w:rFonts w:ascii="Times New Roman" w:eastAsia="Times New Roman" w:hAnsi="Times New Roman" w:cs="Times New Roman"/>
          <w:sz w:val="24"/>
          <w:szCs w:val="24"/>
          <w:lang w:eastAsia="hr-HR"/>
        </w:rPr>
        <w:t>3</w:t>
      </w:r>
      <w:r w:rsidRPr="007F5A93">
        <w:rPr>
          <w:rFonts w:ascii="Times New Roman" w:eastAsia="Times New Roman" w:hAnsi="Times New Roman" w:cs="Times New Roman"/>
          <w:sz w:val="24"/>
          <w:szCs w:val="24"/>
          <w:lang w:eastAsia="hr-HR"/>
        </w:rPr>
        <w:t>. točke 1. ovoga Zakona obavljaju radnici Hrvatske narodne banke (u daljnjem tekstu: ovlaštenici po zaposlenju).</w:t>
      </w:r>
    </w:p>
    <w:p w14:paraId="0FB252B9" w14:textId="77777777"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p>
    <w:p w14:paraId="471C2BD1" w14:textId="4C34B213"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t xml:space="preserve">(2) Neposredni nadzor iz članka </w:t>
      </w:r>
      <w:r w:rsidR="00641F4A" w:rsidRPr="007F5A93">
        <w:rPr>
          <w:rFonts w:ascii="Times New Roman" w:eastAsia="Times New Roman" w:hAnsi="Times New Roman" w:cs="Times New Roman"/>
          <w:sz w:val="24"/>
          <w:szCs w:val="24"/>
          <w:lang w:eastAsia="hr-HR"/>
        </w:rPr>
        <w:t>30</w:t>
      </w:r>
      <w:r w:rsidR="00D176A0" w:rsidRPr="007F5A93">
        <w:rPr>
          <w:rFonts w:ascii="Times New Roman" w:eastAsia="Times New Roman" w:hAnsi="Times New Roman" w:cs="Times New Roman"/>
          <w:sz w:val="24"/>
          <w:szCs w:val="24"/>
          <w:lang w:eastAsia="hr-HR"/>
        </w:rPr>
        <w:t>3</w:t>
      </w:r>
      <w:r w:rsidRPr="007F5A93">
        <w:rPr>
          <w:rFonts w:ascii="Times New Roman" w:eastAsia="Times New Roman" w:hAnsi="Times New Roman" w:cs="Times New Roman"/>
          <w:sz w:val="24"/>
          <w:szCs w:val="24"/>
          <w:lang w:eastAsia="hr-HR"/>
        </w:rPr>
        <w:t>. točke 2. ovoga Zakona obavljaju radnici Hrvatske narodne banke na temelju ovlaštenja guvernera Hrvatske narodne banke (u daljnjem tekstu: ovlaštene osobe).</w:t>
      </w:r>
    </w:p>
    <w:p w14:paraId="1EC9DC00" w14:textId="77777777" w:rsidR="00544C6A" w:rsidRPr="007F5A93" w:rsidRDefault="00544C6A" w:rsidP="00054C3C">
      <w:pPr>
        <w:spacing w:after="0" w:line="240" w:lineRule="auto"/>
        <w:jc w:val="both"/>
        <w:rPr>
          <w:rFonts w:ascii="Times New Roman" w:eastAsia="Times New Roman" w:hAnsi="Times New Roman" w:cs="Times New Roman"/>
          <w:sz w:val="24"/>
          <w:szCs w:val="24"/>
          <w:lang w:eastAsia="hr-HR"/>
        </w:rPr>
      </w:pPr>
    </w:p>
    <w:p w14:paraId="4109B521" w14:textId="549E0893"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7F5A93">
        <w:rPr>
          <w:rFonts w:ascii="Times New Roman" w:eastAsia="Times New Roman" w:hAnsi="Times New Roman" w:cs="Times New Roman"/>
          <w:sz w:val="24"/>
          <w:szCs w:val="24"/>
          <w:lang w:eastAsia="hr-HR"/>
        </w:rPr>
        <w:lastRenderedPageBreak/>
        <w:t>(3) Iznimno</w:t>
      </w:r>
      <w:r w:rsidR="0078689A" w:rsidRPr="007F5A93">
        <w:rPr>
          <w:rFonts w:ascii="Times New Roman" w:eastAsia="Times New Roman" w:hAnsi="Times New Roman" w:cs="Times New Roman"/>
          <w:sz w:val="24"/>
          <w:szCs w:val="24"/>
          <w:lang w:eastAsia="hr-HR"/>
        </w:rPr>
        <w:t xml:space="preserve"> od stavka 2. ovoga članka</w:t>
      </w:r>
      <w:r w:rsidRPr="007F5A93">
        <w:rPr>
          <w:rFonts w:ascii="Times New Roman" w:eastAsia="Times New Roman" w:hAnsi="Times New Roman" w:cs="Times New Roman"/>
          <w:sz w:val="24"/>
          <w:szCs w:val="24"/>
          <w:lang w:eastAsia="hr-HR"/>
        </w:rPr>
        <w:t xml:space="preserve">, za obavljanje </w:t>
      </w:r>
      <w:r w:rsidR="0077471B">
        <w:rPr>
          <w:rFonts w:ascii="Times New Roman" w:eastAsia="Times New Roman" w:hAnsi="Times New Roman" w:cs="Times New Roman"/>
          <w:sz w:val="24"/>
          <w:szCs w:val="24"/>
          <w:lang w:eastAsia="hr-HR"/>
        </w:rPr>
        <w:t xml:space="preserve">pojedinih aktivnosti tijekom </w:t>
      </w:r>
      <w:r w:rsidRPr="009F561B">
        <w:rPr>
          <w:rFonts w:ascii="Times New Roman" w:eastAsia="Times New Roman" w:hAnsi="Times New Roman" w:cs="Times New Roman"/>
          <w:sz w:val="24"/>
          <w:szCs w:val="24"/>
          <w:lang w:eastAsia="hr-HR"/>
        </w:rPr>
        <w:t>neposrednog nadzora tajnom kupnjom guverner Hrvatske narodne banke može ovlastiti i druge stručno osposobljene vanjske suradnike.</w:t>
      </w:r>
    </w:p>
    <w:p w14:paraId="2C76979E"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5CA36010" w14:textId="4B1E68FD"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(4) Vanjski suradnici iz stavka 3. ovoga članka imaju pri obavljanju </w:t>
      </w:r>
      <w:r w:rsidR="0077471B">
        <w:rPr>
          <w:rFonts w:ascii="Times New Roman" w:eastAsia="Times New Roman" w:hAnsi="Times New Roman" w:cs="Times New Roman"/>
          <w:sz w:val="24"/>
          <w:szCs w:val="24"/>
          <w:lang w:eastAsia="hr-HR"/>
        </w:rPr>
        <w:t>aktivnosti</w:t>
      </w:r>
      <w:r w:rsidR="0077471B" w:rsidRPr="009F561B">
        <w:rPr>
          <w:rFonts w:ascii="Times New Roman" w:eastAsia="Times New Roman" w:hAnsi="Times New Roman" w:cs="Times New Roman"/>
          <w:sz w:val="24"/>
          <w:szCs w:val="24"/>
          <w:lang w:eastAsia="hr-HR"/>
        </w:rPr>
        <w:t xml:space="preserve"> </w:t>
      </w:r>
      <w:r w:rsidRPr="009F561B">
        <w:rPr>
          <w:rFonts w:ascii="Times New Roman" w:eastAsia="Times New Roman" w:hAnsi="Times New Roman" w:cs="Times New Roman"/>
          <w:sz w:val="24"/>
          <w:szCs w:val="24"/>
          <w:lang w:eastAsia="hr-HR"/>
        </w:rPr>
        <w:t>povezanih s tajnom kupnjom za koje ih je ovlastio guverner Hrvatske narodne banke jednake ovlasti kao i ovlaštene osobe Hrvatske narodne banke.</w:t>
      </w:r>
    </w:p>
    <w:p w14:paraId="5A9269A9" w14:textId="3DEC7081" w:rsidR="00D42C87" w:rsidRPr="009F561B" w:rsidRDefault="00D42C87" w:rsidP="00054C3C">
      <w:pPr>
        <w:spacing w:after="0" w:line="240" w:lineRule="auto"/>
        <w:jc w:val="both"/>
        <w:rPr>
          <w:rFonts w:ascii="Times New Roman" w:eastAsia="Times New Roman" w:hAnsi="Times New Roman" w:cs="Times New Roman"/>
          <w:sz w:val="24"/>
          <w:szCs w:val="24"/>
          <w:lang w:eastAsia="hr-HR"/>
        </w:rPr>
      </w:pPr>
    </w:p>
    <w:p w14:paraId="32A4E539" w14:textId="4626F884" w:rsidR="00D42C87" w:rsidRPr="009F561B" w:rsidRDefault="00D42C87"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(5) Osoba iz stav</w:t>
      </w:r>
      <w:r w:rsidR="008B6BCD">
        <w:rPr>
          <w:rFonts w:ascii="Times New Roman" w:eastAsia="Times New Roman" w:hAnsi="Times New Roman" w:cs="Times New Roman"/>
          <w:sz w:val="24"/>
          <w:szCs w:val="24"/>
          <w:lang w:eastAsia="hr-HR"/>
        </w:rPr>
        <w:t>a</w:t>
      </w:r>
      <w:r w:rsidRPr="009F561B">
        <w:rPr>
          <w:rFonts w:ascii="Times New Roman" w:eastAsia="Times New Roman" w:hAnsi="Times New Roman" w:cs="Times New Roman"/>
          <w:sz w:val="24"/>
          <w:szCs w:val="24"/>
          <w:lang w:eastAsia="hr-HR"/>
        </w:rPr>
        <w:t>ka 2. i 3. ovoga članka koju je guverner Hrvatske narodne banke ovlastio za obavljanje neposrednog nadzora tajnom kupnjom u kreditnoj instituciji, može postupati kao stranka i može sklopiti ugovor o kreditu ili depozitu s kreditnom institucijom za potrebe nadzora, pri čemu taj ugovor ne proizvodi pravne učinke između ugovornih strana, ali se uzima kao da je sklopljen isključivo za potrebe dokazivanja činjenica utvrđenih u postupku nadzora tajnom kupnjom te u prekršajnom postupku povodom tog postupka nadzora.</w:t>
      </w:r>
    </w:p>
    <w:p w14:paraId="02A93396"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302CB8F1" w14:textId="77777777" w:rsidR="00544C6A" w:rsidRPr="009F561B" w:rsidRDefault="00544C6A"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 xml:space="preserve">Neposredni nadzor </w:t>
      </w:r>
    </w:p>
    <w:p w14:paraId="3EBFB8EA" w14:textId="47197F65" w:rsidR="00544C6A" w:rsidRPr="009F561B" w:rsidRDefault="00544C6A"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Članak </w:t>
      </w:r>
      <w:r w:rsidR="00721731" w:rsidRPr="009F561B">
        <w:rPr>
          <w:rFonts w:ascii="Times New Roman" w:eastAsia="Times New Roman" w:hAnsi="Times New Roman" w:cs="Times New Roman"/>
          <w:sz w:val="24"/>
          <w:szCs w:val="24"/>
          <w:lang w:eastAsia="hr-HR"/>
        </w:rPr>
        <w:t>3</w:t>
      </w:r>
      <w:r w:rsidR="0078689A" w:rsidRPr="009F561B">
        <w:rPr>
          <w:rFonts w:ascii="Times New Roman" w:eastAsia="Times New Roman" w:hAnsi="Times New Roman" w:cs="Times New Roman"/>
          <w:sz w:val="24"/>
          <w:szCs w:val="24"/>
          <w:lang w:eastAsia="hr-HR"/>
        </w:rPr>
        <w:t>05.</w:t>
      </w:r>
    </w:p>
    <w:p w14:paraId="5C25BECD"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2F15977D"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 Kreditna institucija dužna je ovlaštenoj osobi, na njezin zahtjev, omogućiti da obavi neposredni nadzor nad poslovanjem u sjedištu kreditne institucije i na ostalim mjestima na kojima kreditna institucija, odnosno druga osoba na temelju ovlaštenja kreditne institucije, obavlja djelatnosti i poslove u vezi s kojima Hrvatska narodna banka provodi nadzor.</w:t>
      </w:r>
    </w:p>
    <w:p w14:paraId="6A616828"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35E5A6E4"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 Kreditna institucija dužna je ovlaštenoj osobi, na njezin zahtjev, omogućiti da obavi kontrolu poslovnih knjiga, poslovne dokumentacije te administrativne ili poslovne evidencije, kao i kontrolu informacijske tehnologije i drugih pridruženih tehnologija, u opsegu potrebnom za obavljanje pojedinog nadzora.</w:t>
      </w:r>
    </w:p>
    <w:p w14:paraId="464042EF"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2A5496F4"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(3) Kreditna institucija dužna je ovlaštenoj osobi, na njezin zahtjev, uručiti računalne ispise, preslike poslovnih knjiga, poslovne dokumentacije te administrativne ili poslovne evidencije u papirnatom obliku ili u obliku elektroničkog zapisa na mediju i u obliku koji zahtijeva ovlaštena osoba. </w:t>
      </w:r>
    </w:p>
    <w:p w14:paraId="0A2FD71A"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685BA65B"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(4) Kreditna institucija dužna je ovlaštenoj osobi osigurati standardno sučelje za pristup sustavu za upravljanje bazama podataka kojima se koristi kreditna institucija, u svrhu provođenja nadzora potpomognutog računalnim programima.</w:t>
      </w:r>
    </w:p>
    <w:p w14:paraId="1F09EDD1"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5AF52EF6"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(5) Nadzor poslovanja iz stavaka 1. i 2. ovoga članka obavlja ovlaštena osoba tijekom radnog vremena kreditne institucije, a ako je zbog opsega ili prirode nadzora potrebno, kreditna institucija dužna je omogućiti ovlaštenoj osobi obavljanje nadzora poslovanja i izvan radnog vremena kreditne institucije.</w:t>
      </w:r>
    </w:p>
    <w:p w14:paraId="0B176A83"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18B0FDAA" w14:textId="77777777" w:rsidR="00544C6A" w:rsidRPr="009F561B" w:rsidRDefault="00544C6A"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Završetak postupka nadzora nad kreditnom institucijom</w:t>
      </w:r>
    </w:p>
    <w:p w14:paraId="59001FAC" w14:textId="38392B85" w:rsidR="00544C6A" w:rsidRPr="009F561B" w:rsidRDefault="00544C6A"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Članak </w:t>
      </w:r>
      <w:r w:rsidR="00750BFA" w:rsidRPr="009F561B">
        <w:rPr>
          <w:rFonts w:ascii="Times New Roman" w:eastAsia="Times New Roman" w:hAnsi="Times New Roman" w:cs="Times New Roman"/>
          <w:sz w:val="24"/>
          <w:szCs w:val="24"/>
          <w:lang w:eastAsia="hr-HR"/>
        </w:rPr>
        <w:t>3</w:t>
      </w:r>
      <w:r w:rsidR="0078689A" w:rsidRPr="009F561B">
        <w:rPr>
          <w:rFonts w:ascii="Times New Roman" w:eastAsia="Times New Roman" w:hAnsi="Times New Roman" w:cs="Times New Roman"/>
          <w:sz w:val="24"/>
          <w:szCs w:val="24"/>
          <w:lang w:eastAsia="hr-HR"/>
        </w:rPr>
        <w:t>06</w:t>
      </w:r>
      <w:r w:rsidR="00750BFA" w:rsidRPr="009F561B">
        <w:rPr>
          <w:rFonts w:ascii="Times New Roman" w:eastAsia="Times New Roman" w:hAnsi="Times New Roman" w:cs="Times New Roman"/>
          <w:sz w:val="24"/>
          <w:szCs w:val="24"/>
          <w:lang w:eastAsia="hr-HR"/>
        </w:rPr>
        <w:t>.</w:t>
      </w:r>
    </w:p>
    <w:p w14:paraId="74CBFD2C" w14:textId="77777777" w:rsidR="00544C6A" w:rsidRPr="009F561B" w:rsidRDefault="00544C6A" w:rsidP="00054C3C">
      <w:pPr>
        <w:spacing w:after="0" w:line="240" w:lineRule="auto"/>
        <w:jc w:val="center"/>
        <w:rPr>
          <w:rFonts w:ascii="Times New Roman" w:eastAsia="Times New Roman" w:hAnsi="Times New Roman" w:cs="Times New Roman"/>
          <w:sz w:val="24"/>
          <w:szCs w:val="24"/>
          <w:lang w:eastAsia="hr-HR"/>
        </w:rPr>
      </w:pPr>
    </w:p>
    <w:p w14:paraId="50BC6C35"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 Nakon obavljenog neposrednog nadzora nad poslovanjem kreditne institucije ovlaštena osoba sastavlja zapisnik o obavljenom nadzoru.</w:t>
      </w:r>
    </w:p>
    <w:p w14:paraId="67900465"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1B057A0D"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(2) Nakon obavljenog nadzora tajnom kupnjom ovlaštena osoba sastavlja zapisnik o obavljenom nadzoru ako su tijekom nadzora utvrđene nezakonitosti, nedostaci i/ili slabosti u </w:t>
      </w:r>
      <w:r w:rsidRPr="009F561B">
        <w:rPr>
          <w:rFonts w:ascii="Times New Roman" w:eastAsia="Times New Roman" w:hAnsi="Times New Roman" w:cs="Times New Roman"/>
          <w:sz w:val="24"/>
          <w:szCs w:val="24"/>
          <w:lang w:eastAsia="hr-HR"/>
        </w:rPr>
        <w:lastRenderedPageBreak/>
        <w:t>poslovanju kreditne institucije, a kada se tajna kupnja provodi kao dio neposrednog nadzora, sastavlja se jedan zapisnik o obavljenom nadzoru.</w:t>
      </w:r>
    </w:p>
    <w:p w14:paraId="3C27F2A7"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6394D7C4"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 Kada tajnom kupnjom nisu utvrđene nezakonitosti, nedostaci i/ili slabosti u poslovanju kreditne institucije, sastavlja se bilješka o provedenoj tajnoj kupnji, koja se dostavlja na znanje kreditnoj instituciji, a ako se tajna kupnja provodi kao dio neposrednog nadzora, bilješka o provedenoj tajnoj kupnji u tom je slučaju sastavni dio zapisnika o obavljenom nadzoru.</w:t>
      </w:r>
    </w:p>
    <w:p w14:paraId="60267802"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p>
    <w:p w14:paraId="3ED6BD98" w14:textId="77777777"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(4) Nakon obavljenog posrednog nadzora nad poslovanjem kreditne institucije ovlaštenik po zaposlenju sastavlja zapisnik o obavljenom nadzoru ako su provedenim nadzorom utvrđene:</w:t>
      </w:r>
    </w:p>
    <w:p w14:paraId="4F343407" w14:textId="68AE99FC"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w:t>
      </w:r>
      <w:r w:rsidR="007F5A93">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nezakonitosti u poslovanju kreditne institucije i/ili</w:t>
      </w:r>
    </w:p>
    <w:p w14:paraId="20BCD925" w14:textId="0D563DDA" w:rsidR="00544C6A" w:rsidRPr="009F561B" w:rsidRDefault="00544C6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w:t>
      </w:r>
      <w:r w:rsidR="007F5A93">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osnove za </w:t>
      </w:r>
      <w:proofErr w:type="spellStart"/>
      <w:r w:rsidRPr="009F561B">
        <w:rPr>
          <w:rFonts w:ascii="Times New Roman" w:eastAsia="Times New Roman" w:hAnsi="Times New Roman" w:cs="Times New Roman"/>
          <w:sz w:val="24"/>
          <w:szCs w:val="24"/>
          <w:lang w:eastAsia="hr-HR"/>
        </w:rPr>
        <w:t>nalaganje</w:t>
      </w:r>
      <w:proofErr w:type="spellEnd"/>
      <w:r w:rsidRPr="009F561B">
        <w:rPr>
          <w:rFonts w:ascii="Times New Roman" w:eastAsia="Times New Roman" w:hAnsi="Times New Roman" w:cs="Times New Roman"/>
          <w:sz w:val="24"/>
          <w:szCs w:val="24"/>
          <w:lang w:eastAsia="hr-HR"/>
        </w:rPr>
        <w:t xml:space="preserve"> mjere.</w:t>
      </w:r>
    </w:p>
    <w:p w14:paraId="1C1A2147" w14:textId="317B6D72" w:rsidR="0078689A" w:rsidRPr="009F561B" w:rsidRDefault="0078689A" w:rsidP="00054C3C">
      <w:pPr>
        <w:spacing w:after="0" w:line="240" w:lineRule="auto"/>
        <w:jc w:val="both"/>
        <w:rPr>
          <w:rFonts w:ascii="Times New Roman" w:eastAsia="Times New Roman" w:hAnsi="Times New Roman" w:cs="Times New Roman"/>
          <w:sz w:val="24"/>
          <w:szCs w:val="24"/>
          <w:lang w:eastAsia="hr-HR"/>
        </w:rPr>
      </w:pPr>
    </w:p>
    <w:p w14:paraId="1FA16032" w14:textId="6EFAFC0C" w:rsidR="0078689A" w:rsidRPr="009F561B" w:rsidRDefault="0078689A" w:rsidP="00054C3C">
      <w:pPr>
        <w:spacing w:after="0" w:line="240" w:lineRule="auto"/>
        <w:jc w:val="both"/>
        <w:rPr>
          <w:rFonts w:ascii="Times New Roman" w:eastAsia="Times New Roman" w:hAnsi="Times New Roman" w:cs="Times New Roman"/>
          <w:sz w:val="24"/>
          <w:szCs w:val="24"/>
          <w:lang w:eastAsia="hr-HR"/>
        </w:rPr>
      </w:pPr>
      <w:bookmarkStart w:id="214" w:name="_Hlk195624698"/>
      <w:r w:rsidRPr="009F561B">
        <w:rPr>
          <w:rFonts w:ascii="Times New Roman" w:eastAsia="Times New Roman" w:hAnsi="Times New Roman" w:cs="Times New Roman"/>
          <w:sz w:val="24"/>
          <w:szCs w:val="24"/>
          <w:lang w:eastAsia="hr-HR"/>
        </w:rPr>
        <w:t>(5) Nakon obavljenog nadzora u okviru ovlasti iz ove glave, ako utvrdi povredu propisa iz članka 30</w:t>
      </w:r>
      <w:r w:rsidR="00D20E3C" w:rsidRPr="009F561B">
        <w:rPr>
          <w:rFonts w:ascii="Times New Roman" w:eastAsia="Times New Roman" w:hAnsi="Times New Roman" w:cs="Times New Roman"/>
          <w:sz w:val="24"/>
          <w:szCs w:val="24"/>
          <w:lang w:eastAsia="hr-HR"/>
        </w:rPr>
        <w:t>2</w:t>
      </w:r>
      <w:r w:rsidRPr="009F561B">
        <w:rPr>
          <w:rFonts w:ascii="Times New Roman" w:eastAsia="Times New Roman" w:hAnsi="Times New Roman" w:cs="Times New Roman"/>
          <w:sz w:val="24"/>
          <w:szCs w:val="24"/>
          <w:lang w:eastAsia="hr-HR"/>
        </w:rPr>
        <w:t>. stavka 1. ovog</w:t>
      </w:r>
      <w:r w:rsidR="0028669A">
        <w:rPr>
          <w:rFonts w:ascii="Times New Roman" w:eastAsia="Times New Roman" w:hAnsi="Times New Roman" w:cs="Times New Roman"/>
          <w:sz w:val="24"/>
          <w:szCs w:val="24"/>
          <w:lang w:eastAsia="hr-HR"/>
        </w:rPr>
        <w:t>a</w:t>
      </w:r>
      <w:r w:rsidRPr="009F561B">
        <w:rPr>
          <w:rFonts w:ascii="Times New Roman" w:eastAsia="Times New Roman" w:hAnsi="Times New Roman" w:cs="Times New Roman"/>
          <w:sz w:val="24"/>
          <w:szCs w:val="24"/>
          <w:lang w:eastAsia="hr-HR"/>
        </w:rPr>
        <w:t xml:space="preserve"> Zakona ili slabosti i nedostatke u </w:t>
      </w:r>
      <w:r w:rsidR="00DA44AF" w:rsidRPr="009F561B">
        <w:rPr>
          <w:rFonts w:ascii="Times New Roman" w:eastAsia="Times New Roman" w:hAnsi="Times New Roman" w:cs="Times New Roman"/>
          <w:sz w:val="24"/>
          <w:szCs w:val="24"/>
          <w:lang w:eastAsia="hr-HR"/>
        </w:rPr>
        <w:t>poslovanju</w:t>
      </w:r>
      <w:r w:rsidRPr="009F561B">
        <w:rPr>
          <w:rFonts w:ascii="Times New Roman" w:eastAsia="Times New Roman" w:hAnsi="Times New Roman" w:cs="Times New Roman"/>
          <w:sz w:val="24"/>
          <w:szCs w:val="24"/>
          <w:lang w:eastAsia="hr-HR"/>
        </w:rPr>
        <w:t xml:space="preserve"> </w:t>
      </w:r>
      <w:r w:rsidR="00DA44AF" w:rsidRPr="009F561B">
        <w:rPr>
          <w:rFonts w:ascii="Times New Roman" w:eastAsia="Times New Roman" w:hAnsi="Times New Roman" w:cs="Times New Roman"/>
          <w:sz w:val="24"/>
          <w:szCs w:val="24"/>
          <w:lang w:eastAsia="hr-HR"/>
        </w:rPr>
        <w:t>kreditne</w:t>
      </w:r>
      <w:r w:rsidRPr="009F561B">
        <w:rPr>
          <w:rFonts w:ascii="Times New Roman" w:eastAsia="Times New Roman" w:hAnsi="Times New Roman" w:cs="Times New Roman"/>
          <w:sz w:val="24"/>
          <w:szCs w:val="24"/>
          <w:lang w:eastAsia="hr-HR"/>
        </w:rPr>
        <w:t xml:space="preserve"> institucije, Hrvatska narodna banka može pokrenuti upravni postupak i rješenjem naložiti nadzorne mjere s ciljem uklanjanja utvrđenih nezakonitosti, slabosti ili nedostataka. </w:t>
      </w:r>
    </w:p>
    <w:p w14:paraId="0CF432E9" w14:textId="77777777" w:rsidR="0078689A" w:rsidRPr="009F561B" w:rsidRDefault="0078689A" w:rsidP="00054C3C">
      <w:pPr>
        <w:spacing w:after="0" w:line="240" w:lineRule="auto"/>
        <w:jc w:val="both"/>
        <w:rPr>
          <w:rFonts w:ascii="Times New Roman" w:eastAsia="Times New Roman" w:hAnsi="Times New Roman" w:cs="Times New Roman"/>
          <w:sz w:val="24"/>
          <w:szCs w:val="24"/>
          <w:lang w:eastAsia="hr-HR"/>
        </w:rPr>
      </w:pPr>
    </w:p>
    <w:p w14:paraId="0F51D8D5" w14:textId="77777777" w:rsidR="0078689A" w:rsidRPr="009F561B" w:rsidRDefault="0078689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(6) Kreditna institucija dužna je izvršiti nadzorne mjere u rokovima kako je naloženo rješenjem Hrvatske narodne banke.</w:t>
      </w:r>
    </w:p>
    <w:p w14:paraId="51F82218" w14:textId="77777777" w:rsidR="0078689A" w:rsidRPr="009F561B" w:rsidRDefault="0078689A" w:rsidP="00054C3C">
      <w:pPr>
        <w:spacing w:after="0" w:line="240" w:lineRule="auto"/>
        <w:jc w:val="both"/>
        <w:rPr>
          <w:rFonts w:ascii="Times New Roman" w:eastAsia="Times New Roman" w:hAnsi="Times New Roman" w:cs="Times New Roman"/>
          <w:sz w:val="24"/>
          <w:szCs w:val="24"/>
          <w:lang w:eastAsia="hr-HR"/>
        </w:rPr>
      </w:pPr>
    </w:p>
    <w:p w14:paraId="67228148" w14:textId="408F9DDA" w:rsidR="0078689A" w:rsidRPr="00AF681D" w:rsidRDefault="0078689A"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(7) Hrvatska narodna banka može u okviru ovlasti iz ove </w:t>
      </w:r>
      <w:r w:rsidR="004967AE">
        <w:rPr>
          <w:rFonts w:ascii="Times New Roman" w:eastAsia="Times New Roman" w:hAnsi="Times New Roman" w:cs="Times New Roman"/>
          <w:sz w:val="24"/>
          <w:szCs w:val="24"/>
          <w:lang w:eastAsia="hr-HR"/>
        </w:rPr>
        <w:t>g</w:t>
      </w:r>
      <w:r w:rsidRPr="00AF681D">
        <w:rPr>
          <w:rFonts w:ascii="Times New Roman" w:eastAsia="Times New Roman" w:hAnsi="Times New Roman" w:cs="Times New Roman"/>
          <w:sz w:val="24"/>
          <w:szCs w:val="24"/>
          <w:lang w:eastAsia="hr-HR"/>
        </w:rPr>
        <w:t>lave izdati okružnicu, mišljenje ili preporuku.</w:t>
      </w:r>
      <w:bookmarkEnd w:id="214"/>
    </w:p>
    <w:p w14:paraId="3D673657" w14:textId="77777777" w:rsidR="00EF5E98" w:rsidRPr="00AF681D" w:rsidRDefault="00EF5E98" w:rsidP="00054C3C">
      <w:pPr>
        <w:spacing w:after="0" w:line="240" w:lineRule="auto"/>
        <w:jc w:val="both"/>
        <w:rPr>
          <w:rFonts w:ascii="Times New Roman" w:eastAsia="Times New Roman" w:hAnsi="Times New Roman" w:cs="Times New Roman"/>
          <w:sz w:val="24"/>
          <w:szCs w:val="24"/>
          <w:lang w:eastAsia="hr-HR"/>
        </w:rPr>
      </w:pPr>
    </w:p>
    <w:p w14:paraId="7B98ECC8" w14:textId="4A90CEA6" w:rsidR="00040A72" w:rsidRPr="00AF681D" w:rsidRDefault="003103E1" w:rsidP="00605A76">
      <w:pPr>
        <w:pStyle w:val="Naslov1"/>
        <w:numPr>
          <w:ilvl w:val="0"/>
          <w:numId w:val="0"/>
        </w:numPr>
        <w:spacing w:before="0"/>
        <w:ind w:left="284"/>
        <w:rPr>
          <w:sz w:val="24"/>
          <w:szCs w:val="24"/>
          <w:lang w:val="hr-HR"/>
        </w:rPr>
      </w:pPr>
      <w:r>
        <w:rPr>
          <w:sz w:val="24"/>
          <w:szCs w:val="24"/>
          <w:lang w:val="hr-HR"/>
        </w:rPr>
        <w:t xml:space="preserve">GLAVA XXIII. </w:t>
      </w:r>
      <w:r w:rsidR="00040A72" w:rsidRPr="00AF681D">
        <w:rPr>
          <w:sz w:val="24"/>
          <w:szCs w:val="24"/>
          <w:lang w:val="hr-HR"/>
        </w:rPr>
        <w:t>ZAŠTITA POTROŠAČA</w:t>
      </w:r>
    </w:p>
    <w:p w14:paraId="76CF797E" w14:textId="593E6D73" w:rsidR="00040A72" w:rsidRPr="00AF681D" w:rsidRDefault="00040A72" w:rsidP="00054C3C">
      <w:pPr>
        <w:spacing w:after="0" w:line="240" w:lineRule="auto"/>
        <w:jc w:val="both"/>
        <w:rPr>
          <w:rFonts w:ascii="Times New Roman" w:hAnsi="Times New Roman" w:cs="Times New Roman"/>
          <w:sz w:val="24"/>
          <w:szCs w:val="24"/>
        </w:rPr>
      </w:pPr>
    </w:p>
    <w:p w14:paraId="3A3A56E5" w14:textId="77777777" w:rsidR="00104141" w:rsidRPr="00AF681D" w:rsidRDefault="00104141"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Značenje pojmova i primjena</w:t>
      </w:r>
    </w:p>
    <w:p w14:paraId="6B245998" w14:textId="04476164" w:rsidR="00104141" w:rsidRPr="00AF681D" w:rsidRDefault="00104141"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Članak 3</w:t>
      </w:r>
      <w:r w:rsidR="0078689A" w:rsidRPr="00AF681D">
        <w:rPr>
          <w:rFonts w:ascii="Times New Roman" w:eastAsia="Times New Roman" w:hAnsi="Times New Roman" w:cs="Times New Roman"/>
          <w:sz w:val="24"/>
          <w:szCs w:val="24"/>
          <w:lang w:eastAsia="hr-HR"/>
        </w:rPr>
        <w:t>07</w:t>
      </w:r>
      <w:r w:rsidRPr="00AF681D">
        <w:rPr>
          <w:rFonts w:ascii="Times New Roman" w:eastAsia="Times New Roman" w:hAnsi="Times New Roman" w:cs="Times New Roman"/>
          <w:sz w:val="24"/>
          <w:szCs w:val="24"/>
          <w:lang w:eastAsia="hr-HR"/>
        </w:rPr>
        <w:t>.</w:t>
      </w:r>
    </w:p>
    <w:p w14:paraId="33F6B22B"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bookmarkStart w:id="215" w:name="_Hlk160447472"/>
    </w:p>
    <w:p w14:paraId="2A20FF10" w14:textId="504A3C08"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E1143F">
        <w:rPr>
          <w:rFonts w:ascii="Times New Roman" w:eastAsia="Times New Roman" w:hAnsi="Times New Roman" w:cs="Times New Roman"/>
          <w:sz w:val="24"/>
          <w:szCs w:val="24"/>
          <w:lang w:eastAsia="hr-HR"/>
        </w:rPr>
        <w:t>1</w:t>
      </w:r>
      <w:r w:rsidRPr="00AF681D">
        <w:rPr>
          <w:rFonts w:ascii="Times New Roman" w:eastAsia="Times New Roman" w:hAnsi="Times New Roman" w:cs="Times New Roman"/>
          <w:sz w:val="24"/>
          <w:szCs w:val="24"/>
          <w:lang w:eastAsia="hr-HR"/>
        </w:rPr>
        <w:t xml:space="preserve">) U smislu odredbi ove glave Zakona, depozit </w:t>
      </w:r>
      <w:r w:rsidR="0078689A" w:rsidRPr="00AF681D">
        <w:rPr>
          <w:rFonts w:ascii="Times New Roman" w:eastAsia="Times New Roman" w:hAnsi="Times New Roman" w:cs="Times New Roman"/>
          <w:sz w:val="24"/>
          <w:szCs w:val="24"/>
          <w:lang w:eastAsia="hr-HR"/>
        </w:rPr>
        <w:t>je</w:t>
      </w:r>
      <w:r w:rsidRPr="00AF681D">
        <w:rPr>
          <w:rFonts w:ascii="Times New Roman" w:eastAsia="Times New Roman" w:hAnsi="Times New Roman" w:cs="Times New Roman"/>
          <w:sz w:val="24"/>
          <w:szCs w:val="24"/>
          <w:lang w:eastAsia="hr-HR"/>
        </w:rPr>
        <w:t xml:space="preserve"> novčani polog </w:t>
      </w:r>
      <w:r w:rsidR="0078689A" w:rsidRPr="00AF681D">
        <w:rPr>
          <w:rFonts w:ascii="Times New Roman" w:eastAsia="Times New Roman" w:hAnsi="Times New Roman" w:cs="Times New Roman"/>
          <w:sz w:val="24"/>
          <w:szCs w:val="24"/>
          <w:lang w:eastAsia="hr-HR"/>
        </w:rPr>
        <w:t>kako je</w:t>
      </w:r>
      <w:r w:rsidRPr="00AF681D">
        <w:rPr>
          <w:rFonts w:ascii="Times New Roman" w:eastAsia="Times New Roman" w:hAnsi="Times New Roman" w:cs="Times New Roman"/>
          <w:sz w:val="24"/>
          <w:szCs w:val="24"/>
          <w:lang w:eastAsia="hr-HR"/>
        </w:rPr>
        <w:t xml:space="preserve"> definiran </w:t>
      </w:r>
      <w:r w:rsidR="006D5094" w:rsidRPr="00AF681D">
        <w:rPr>
          <w:rFonts w:ascii="Times New Roman" w:eastAsia="Times New Roman" w:hAnsi="Times New Roman" w:cs="Times New Roman"/>
          <w:sz w:val="24"/>
          <w:szCs w:val="24"/>
          <w:lang w:eastAsia="hr-HR"/>
        </w:rPr>
        <w:t>z</w:t>
      </w:r>
      <w:r w:rsidRPr="00AF681D">
        <w:rPr>
          <w:rFonts w:ascii="Times New Roman" w:eastAsia="Times New Roman" w:hAnsi="Times New Roman" w:cs="Times New Roman"/>
          <w:sz w:val="24"/>
          <w:szCs w:val="24"/>
          <w:lang w:eastAsia="hr-HR"/>
        </w:rPr>
        <w:t xml:space="preserve">akonom </w:t>
      </w:r>
      <w:r w:rsidR="006D5094" w:rsidRPr="00AF681D">
        <w:rPr>
          <w:rFonts w:ascii="Times New Roman" w:eastAsia="Times New Roman" w:hAnsi="Times New Roman" w:cs="Times New Roman"/>
          <w:sz w:val="24"/>
          <w:szCs w:val="24"/>
          <w:lang w:eastAsia="hr-HR"/>
        </w:rPr>
        <w:t xml:space="preserve">kojim se uređuju </w:t>
      </w:r>
      <w:r w:rsidRPr="00AF681D">
        <w:rPr>
          <w:rFonts w:ascii="Times New Roman" w:eastAsia="Times New Roman" w:hAnsi="Times New Roman" w:cs="Times New Roman"/>
          <w:sz w:val="24"/>
          <w:szCs w:val="24"/>
          <w:lang w:eastAsia="hr-HR"/>
        </w:rPr>
        <w:t>obvezni odnosi.</w:t>
      </w:r>
    </w:p>
    <w:bookmarkEnd w:id="215"/>
    <w:p w14:paraId="271C4ACF"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629FA493" w14:textId="798DF63B"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E1143F">
        <w:rPr>
          <w:rFonts w:ascii="Times New Roman" w:eastAsia="Times New Roman" w:hAnsi="Times New Roman" w:cs="Times New Roman"/>
          <w:sz w:val="24"/>
          <w:szCs w:val="24"/>
          <w:lang w:eastAsia="hr-HR"/>
        </w:rPr>
        <w:t>2</w:t>
      </w:r>
      <w:r w:rsidRPr="00AF681D">
        <w:rPr>
          <w:rFonts w:ascii="Times New Roman" w:eastAsia="Times New Roman" w:hAnsi="Times New Roman" w:cs="Times New Roman"/>
          <w:sz w:val="24"/>
          <w:szCs w:val="24"/>
          <w:lang w:eastAsia="hr-HR"/>
        </w:rPr>
        <w:t xml:space="preserve">) </w:t>
      </w:r>
      <w:bookmarkStart w:id="216" w:name="_Hlk161320385"/>
      <w:bookmarkStart w:id="217" w:name="_Hlk160445665"/>
      <w:r w:rsidRPr="00AF681D">
        <w:rPr>
          <w:rFonts w:ascii="Times New Roman" w:eastAsia="Times New Roman" w:hAnsi="Times New Roman" w:cs="Times New Roman"/>
          <w:sz w:val="24"/>
          <w:szCs w:val="24"/>
          <w:lang w:eastAsia="hr-HR"/>
        </w:rPr>
        <w:t>Kreditna institucija na koju je kao stjecatelja prenesena tražbina iz ugovora o kreditu i kreditna institucija koja je postala vjerovnik prijenosom ugovora o kreditu s treće osobe dužna je, na odgovarajući način, postupati u skladu s odredbama ove glave.</w:t>
      </w:r>
      <w:bookmarkEnd w:id="216"/>
    </w:p>
    <w:p w14:paraId="21797A6A"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bookmarkEnd w:id="217"/>
    <w:p w14:paraId="4C59F445" w14:textId="77777777" w:rsidR="00104141" w:rsidRPr="00AF681D" w:rsidRDefault="00104141"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Opće informacije o uslugama</w:t>
      </w:r>
    </w:p>
    <w:p w14:paraId="31FCEB03" w14:textId="416FE529" w:rsidR="00104141" w:rsidRPr="00AF681D" w:rsidRDefault="00104141"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Članak 3</w:t>
      </w:r>
      <w:r w:rsidR="0078689A" w:rsidRPr="00AF681D">
        <w:rPr>
          <w:rFonts w:ascii="Times New Roman" w:eastAsia="Times New Roman" w:hAnsi="Times New Roman" w:cs="Times New Roman"/>
          <w:sz w:val="24"/>
          <w:szCs w:val="24"/>
          <w:lang w:eastAsia="hr-HR"/>
        </w:rPr>
        <w:t>08</w:t>
      </w:r>
      <w:r w:rsidRPr="00AF681D">
        <w:rPr>
          <w:rFonts w:ascii="Times New Roman" w:eastAsia="Times New Roman" w:hAnsi="Times New Roman" w:cs="Times New Roman"/>
          <w:sz w:val="24"/>
          <w:szCs w:val="24"/>
          <w:lang w:eastAsia="hr-HR"/>
        </w:rPr>
        <w:t>.</w:t>
      </w:r>
    </w:p>
    <w:p w14:paraId="1A80E020" w14:textId="77777777" w:rsidR="003B10E9" w:rsidRPr="00AF681D" w:rsidRDefault="003B10E9" w:rsidP="00054C3C">
      <w:pPr>
        <w:spacing w:after="0" w:line="240" w:lineRule="auto"/>
        <w:jc w:val="center"/>
        <w:rPr>
          <w:rFonts w:ascii="Times New Roman" w:eastAsia="Times New Roman" w:hAnsi="Times New Roman" w:cs="Times New Roman"/>
          <w:b/>
          <w:bCs/>
          <w:sz w:val="24"/>
          <w:szCs w:val="24"/>
          <w:lang w:eastAsia="hr-HR"/>
        </w:rPr>
      </w:pPr>
    </w:p>
    <w:p w14:paraId="4ED093CD" w14:textId="0EF0A364"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bookmarkStart w:id="218" w:name="_Hlk199171159"/>
      <w:r w:rsidRPr="00AF681D">
        <w:rPr>
          <w:rFonts w:ascii="Times New Roman" w:eastAsia="Times New Roman" w:hAnsi="Times New Roman" w:cs="Times New Roman"/>
          <w:sz w:val="24"/>
          <w:szCs w:val="24"/>
          <w:lang w:eastAsia="hr-HR"/>
        </w:rPr>
        <w:t>(1) Kreditna institucija dužna je za svaku uslugu koju ima u ponudi za potrošače staviti na raspolaganje jasne i razumljive opće informacije o uslugama na hrvatskom jeziku na pogodnom mjestu u poslovnim prostorijama u kojima se pružaju usluge potrošačima i na svojoj internetskoj stranici</w:t>
      </w:r>
      <w:r w:rsidR="00A167BE" w:rsidRPr="00AF681D">
        <w:rPr>
          <w:rFonts w:ascii="Times New Roman" w:eastAsia="Times New Roman" w:hAnsi="Times New Roman" w:cs="Times New Roman"/>
          <w:sz w:val="24"/>
          <w:szCs w:val="24"/>
          <w:lang w:eastAsia="hr-HR"/>
        </w:rPr>
        <w:t xml:space="preserve"> ako nije drugačije propisano drugim zakonom</w:t>
      </w:r>
      <w:r w:rsidRPr="00AF681D">
        <w:rPr>
          <w:rFonts w:ascii="Times New Roman" w:eastAsia="Times New Roman" w:hAnsi="Times New Roman" w:cs="Times New Roman"/>
          <w:sz w:val="24"/>
          <w:szCs w:val="24"/>
          <w:lang w:eastAsia="hr-HR"/>
        </w:rPr>
        <w:t xml:space="preserve">. </w:t>
      </w:r>
    </w:p>
    <w:p w14:paraId="1430F235"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7E9B0FF2" w14:textId="7D612E0F"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(2) Kreditna institucija dužna je bez naknade, na zahtjev potrošača, opće informacije iz stavka 1. ovoga članka dati potrošaču u papirnatom obliku ili mu ih dostaviti putem elektroničke pošte.</w:t>
      </w:r>
    </w:p>
    <w:bookmarkEnd w:id="218"/>
    <w:p w14:paraId="2A884DC1"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5C4E8956" w14:textId="15E3D6B4"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(3) Ako kreditna institucija nudi ugovore o kreditu koji se pozivaju na referentnu vrijednost kako je definirana u članku 3. stavku 1. točki 3. Uredbe (EU) 2016/1011 Europskog parlamenta i Vijeća od 8. lipnja 2016. o indeksima koji se upotrebljavaju kao referentne vrijednosti u </w:t>
      </w:r>
      <w:r w:rsidRPr="00AF681D">
        <w:rPr>
          <w:rFonts w:ascii="Times New Roman" w:eastAsia="Times New Roman" w:hAnsi="Times New Roman" w:cs="Times New Roman"/>
          <w:sz w:val="24"/>
          <w:szCs w:val="24"/>
          <w:lang w:eastAsia="hr-HR"/>
        </w:rPr>
        <w:lastRenderedPageBreak/>
        <w:t xml:space="preserve">financijskim instrumentima i financijskim ugovorima ili za mjerenje uspješnosti investicijskih fondova i o izmjeni direktiva 2008/48/EZ i 2014/17/EU te Uredbe (EU) br. 596/2014 (SL L 171, 29. 6. 2016.), u opće informacije dužna je uključiti imena </w:t>
      </w:r>
      <w:r w:rsidR="00EA62CC" w:rsidRPr="00AF681D">
        <w:rPr>
          <w:rFonts w:ascii="Times New Roman" w:eastAsia="Times New Roman" w:hAnsi="Times New Roman" w:cs="Times New Roman"/>
          <w:sz w:val="24"/>
          <w:szCs w:val="24"/>
          <w:lang w:eastAsia="hr-HR"/>
        </w:rPr>
        <w:t>referentnih vrijednosti</w:t>
      </w:r>
      <w:r w:rsidRPr="00AF681D">
        <w:rPr>
          <w:rFonts w:ascii="Times New Roman" w:eastAsia="Times New Roman" w:hAnsi="Times New Roman" w:cs="Times New Roman"/>
          <w:sz w:val="24"/>
          <w:szCs w:val="24"/>
          <w:lang w:eastAsia="hr-HR"/>
        </w:rPr>
        <w:t xml:space="preserve"> i njihovih administratora te moguć</w:t>
      </w:r>
      <w:r w:rsidR="006A7702" w:rsidRPr="00AF681D">
        <w:rPr>
          <w:rFonts w:ascii="Times New Roman" w:eastAsia="Times New Roman" w:hAnsi="Times New Roman" w:cs="Times New Roman"/>
          <w:sz w:val="24"/>
          <w:szCs w:val="24"/>
          <w:lang w:eastAsia="hr-HR"/>
        </w:rPr>
        <w:t xml:space="preserve">i utjecaj promjene </w:t>
      </w:r>
      <w:r w:rsidR="00EA62CC" w:rsidRPr="00AF681D">
        <w:rPr>
          <w:rFonts w:ascii="Times New Roman" w:eastAsia="Times New Roman" w:hAnsi="Times New Roman" w:cs="Times New Roman"/>
          <w:sz w:val="24"/>
          <w:szCs w:val="24"/>
          <w:lang w:eastAsia="hr-HR"/>
        </w:rPr>
        <w:t>referentne</w:t>
      </w:r>
      <w:r w:rsidR="006A7702" w:rsidRPr="00AF681D">
        <w:rPr>
          <w:rFonts w:ascii="Times New Roman" w:eastAsia="Times New Roman" w:hAnsi="Times New Roman" w:cs="Times New Roman"/>
          <w:sz w:val="24"/>
          <w:szCs w:val="24"/>
          <w:lang w:eastAsia="hr-HR"/>
        </w:rPr>
        <w:t xml:space="preserve"> vrijednosti</w:t>
      </w:r>
      <w:r w:rsidR="00EA62CC" w:rsidRPr="00AF681D">
        <w:rPr>
          <w:rFonts w:ascii="Times New Roman" w:eastAsia="Times New Roman" w:hAnsi="Times New Roman" w:cs="Times New Roman"/>
          <w:sz w:val="24"/>
          <w:szCs w:val="24"/>
          <w:lang w:eastAsia="hr-HR"/>
        </w:rPr>
        <w:t xml:space="preserve"> </w:t>
      </w:r>
      <w:r w:rsidR="006A7702" w:rsidRPr="00AF681D">
        <w:rPr>
          <w:rFonts w:ascii="Times New Roman" w:eastAsia="Times New Roman" w:hAnsi="Times New Roman" w:cs="Times New Roman"/>
          <w:sz w:val="24"/>
          <w:szCs w:val="24"/>
          <w:lang w:eastAsia="hr-HR"/>
        </w:rPr>
        <w:t>n</w:t>
      </w:r>
      <w:r w:rsidRPr="00AF681D">
        <w:rPr>
          <w:rFonts w:ascii="Times New Roman" w:eastAsia="Times New Roman" w:hAnsi="Times New Roman" w:cs="Times New Roman"/>
          <w:sz w:val="24"/>
          <w:szCs w:val="24"/>
          <w:lang w:eastAsia="hr-HR"/>
        </w:rPr>
        <w:t>a potrošača.</w:t>
      </w:r>
    </w:p>
    <w:p w14:paraId="02A70EE9" w14:textId="77777777" w:rsidR="00750BFA" w:rsidRPr="00AF681D" w:rsidRDefault="00750BFA" w:rsidP="00054C3C">
      <w:pPr>
        <w:spacing w:after="0" w:line="240" w:lineRule="auto"/>
        <w:jc w:val="center"/>
        <w:rPr>
          <w:rFonts w:ascii="Times New Roman" w:eastAsia="Times New Roman" w:hAnsi="Times New Roman" w:cs="Times New Roman"/>
          <w:i/>
          <w:iCs/>
          <w:sz w:val="24"/>
          <w:szCs w:val="24"/>
          <w:lang w:eastAsia="hr-HR"/>
        </w:rPr>
      </w:pPr>
    </w:p>
    <w:p w14:paraId="67FDD918" w14:textId="74628577" w:rsidR="00104141" w:rsidRPr="00AF681D" w:rsidRDefault="00104141"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i/>
          <w:iCs/>
          <w:sz w:val="24"/>
          <w:szCs w:val="24"/>
          <w:lang w:eastAsia="hr-HR"/>
        </w:rPr>
        <w:t>Informiranje o kreditu i depozitu</w:t>
      </w:r>
    </w:p>
    <w:p w14:paraId="107E58F2" w14:textId="7CB739B2" w:rsidR="00104141" w:rsidRPr="00AF681D" w:rsidRDefault="00104141"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Članak 3</w:t>
      </w:r>
      <w:r w:rsidR="0078689A" w:rsidRPr="00AF681D">
        <w:rPr>
          <w:rFonts w:ascii="Times New Roman" w:eastAsia="Times New Roman" w:hAnsi="Times New Roman" w:cs="Times New Roman"/>
          <w:sz w:val="24"/>
          <w:szCs w:val="24"/>
          <w:lang w:eastAsia="hr-HR"/>
        </w:rPr>
        <w:t>09</w:t>
      </w:r>
      <w:r w:rsidRPr="00AF681D">
        <w:rPr>
          <w:rFonts w:ascii="Times New Roman" w:eastAsia="Times New Roman" w:hAnsi="Times New Roman" w:cs="Times New Roman"/>
          <w:sz w:val="24"/>
          <w:szCs w:val="24"/>
          <w:lang w:eastAsia="hr-HR"/>
        </w:rPr>
        <w:t>.</w:t>
      </w:r>
    </w:p>
    <w:p w14:paraId="79E78832"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095A710E" w14:textId="27E6E746"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297BAD">
        <w:rPr>
          <w:rFonts w:ascii="Times New Roman" w:eastAsia="Times New Roman" w:hAnsi="Times New Roman" w:cs="Times New Roman"/>
          <w:sz w:val="24"/>
          <w:szCs w:val="24"/>
          <w:lang w:eastAsia="hr-HR"/>
        </w:rPr>
        <w:t>1</w:t>
      </w:r>
      <w:r w:rsidRPr="00AF681D">
        <w:rPr>
          <w:rFonts w:ascii="Times New Roman" w:eastAsia="Times New Roman" w:hAnsi="Times New Roman" w:cs="Times New Roman"/>
          <w:sz w:val="24"/>
          <w:szCs w:val="24"/>
          <w:lang w:eastAsia="hr-HR"/>
        </w:rPr>
        <w:t xml:space="preserve">) </w:t>
      </w:r>
      <w:r w:rsidR="009669ED" w:rsidRPr="00AF681D">
        <w:rPr>
          <w:rFonts w:ascii="Times New Roman" w:eastAsia="Times New Roman" w:hAnsi="Times New Roman" w:cs="Times New Roman"/>
          <w:sz w:val="24"/>
          <w:szCs w:val="24"/>
          <w:lang w:eastAsia="hr-HR"/>
        </w:rPr>
        <w:t>A</w:t>
      </w:r>
      <w:r w:rsidRPr="00AF681D">
        <w:rPr>
          <w:rFonts w:ascii="Times New Roman" w:eastAsia="Times New Roman" w:hAnsi="Times New Roman" w:cs="Times New Roman"/>
          <w:sz w:val="24"/>
          <w:szCs w:val="24"/>
          <w:lang w:eastAsia="hr-HR"/>
        </w:rPr>
        <w:t xml:space="preserve">ko prilikom informiranja o kreditu potrošač zatraži informaciju o iznosu kredita koji bi mu kreditna institucija mogla odobriti odnosno prilikom informiranja o depozitu zatraži informaciju o uvjetima za polaganje depozita u kreditnoj instituciji, kreditna institucija dužna je potrošaču dati personalizirane informacije koje su mu potrebne za usporedbu različitih ponuda na tržištu i donošenje odluke o sklapanju ugovora o kreditu ili depozitu. </w:t>
      </w:r>
    </w:p>
    <w:p w14:paraId="50C10DFF"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0E6838EB" w14:textId="60433322"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bookmarkStart w:id="219" w:name="_Hlk192755921"/>
      <w:r w:rsidRPr="00AF681D">
        <w:rPr>
          <w:rFonts w:ascii="Times New Roman" w:eastAsia="Times New Roman" w:hAnsi="Times New Roman" w:cs="Times New Roman"/>
          <w:sz w:val="24"/>
          <w:szCs w:val="24"/>
          <w:lang w:eastAsia="hr-HR"/>
        </w:rPr>
        <w:t>(</w:t>
      </w:r>
      <w:r w:rsidR="00297BAD">
        <w:rPr>
          <w:rFonts w:ascii="Times New Roman" w:eastAsia="Times New Roman" w:hAnsi="Times New Roman" w:cs="Times New Roman"/>
          <w:sz w:val="24"/>
          <w:szCs w:val="24"/>
          <w:lang w:eastAsia="hr-HR"/>
        </w:rPr>
        <w:t>2</w:t>
      </w:r>
      <w:r w:rsidRPr="00AF681D">
        <w:rPr>
          <w:rFonts w:ascii="Times New Roman" w:eastAsia="Times New Roman" w:hAnsi="Times New Roman" w:cs="Times New Roman"/>
          <w:sz w:val="24"/>
          <w:szCs w:val="24"/>
          <w:lang w:eastAsia="hr-HR"/>
        </w:rPr>
        <w:t xml:space="preserve">) </w:t>
      </w:r>
      <w:bookmarkEnd w:id="219"/>
      <w:r w:rsidRPr="00AF681D">
        <w:rPr>
          <w:rFonts w:ascii="Times New Roman" w:eastAsia="Times New Roman" w:hAnsi="Times New Roman" w:cs="Times New Roman"/>
          <w:sz w:val="24"/>
          <w:szCs w:val="24"/>
          <w:lang w:eastAsia="hr-HR"/>
        </w:rPr>
        <w:t>Personalizirane informacije koje je kreditna institucija dužna dati potrošaču moraju obuhvaćati najmanje informacije propisane zakonom kojim se uređuje potrošačko kreditiranje, stambeno potrošačko kreditiranje odnosno drugim propisima kojima se uređuju</w:t>
      </w:r>
      <w:r w:rsidR="00EA62CC" w:rsidRPr="00AF681D">
        <w:rPr>
          <w:rFonts w:ascii="Times New Roman" w:eastAsia="Times New Roman" w:hAnsi="Times New Roman" w:cs="Times New Roman"/>
          <w:sz w:val="24"/>
          <w:szCs w:val="24"/>
          <w:lang w:eastAsia="hr-HR"/>
        </w:rPr>
        <w:t xml:space="preserve"> </w:t>
      </w:r>
      <w:r w:rsidR="00FC7DF6" w:rsidRPr="00AF681D">
        <w:rPr>
          <w:rFonts w:ascii="Times New Roman" w:eastAsia="Times New Roman" w:hAnsi="Times New Roman" w:cs="Times New Roman"/>
          <w:sz w:val="24"/>
          <w:szCs w:val="24"/>
          <w:lang w:eastAsia="hr-HR"/>
        </w:rPr>
        <w:t>primanje depozita i odobravanje kredita.</w:t>
      </w:r>
    </w:p>
    <w:p w14:paraId="6B51FB3F" w14:textId="77777777" w:rsidR="003B10E9" w:rsidRPr="00AF681D" w:rsidRDefault="003B10E9" w:rsidP="00054C3C">
      <w:pPr>
        <w:spacing w:after="0" w:line="240" w:lineRule="auto"/>
        <w:jc w:val="both"/>
        <w:rPr>
          <w:rFonts w:ascii="Times New Roman" w:eastAsia="Times New Roman" w:hAnsi="Times New Roman" w:cs="Times New Roman"/>
          <w:sz w:val="24"/>
          <w:szCs w:val="24"/>
          <w:lang w:eastAsia="hr-HR"/>
        </w:rPr>
      </w:pPr>
    </w:p>
    <w:p w14:paraId="230FBE66" w14:textId="3C965069"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w:t>
      </w:r>
      <w:r w:rsidR="00297BAD">
        <w:rPr>
          <w:rFonts w:ascii="Times New Roman" w:eastAsia="Times New Roman" w:hAnsi="Times New Roman" w:cs="Times New Roman"/>
          <w:sz w:val="24"/>
          <w:szCs w:val="24"/>
          <w:lang w:eastAsia="hr-HR"/>
        </w:rPr>
        <w:t>3</w:t>
      </w:r>
      <w:r w:rsidRPr="00AF681D">
        <w:rPr>
          <w:rFonts w:ascii="Times New Roman" w:eastAsia="Times New Roman" w:hAnsi="Times New Roman" w:cs="Times New Roman"/>
          <w:sz w:val="24"/>
          <w:szCs w:val="24"/>
          <w:lang w:eastAsia="hr-HR"/>
        </w:rPr>
        <w:t xml:space="preserve">) Ako je kreditna institucija ocijenila da ne želi s potrošačem sklopiti ugovor o kreditu, nije mu dužna dati informacije iz stavka </w:t>
      </w:r>
      <w:r w:rsidR="00297BAD">
        <w:rPr>
          <w:rFonts w:ascii="Times New Roman" w:eastAsia="Times New Roman" w:hAnsi="Times New Roman" w:cs="Times New Roman"/>
          <w:sz w:val="24"/>
          <w:szCs w:val="24"/>
          <w:lang w:eastAsia="hr-HR"/>
        </w:rPr>
        <w:t>1</w:t>
      </w:r>
      <w:r w:rsidRPr="00AF681D">
        <w:rPr>
          <w:rFonts w:ascii="Times New Roman" w:eastAsia="Times New Roman" w:hAnsi="Times New Roman" w:cs="Times New Roman"/>
          <w:sz w:val="24"/>
          <w:szCs w:val="24"/>
          <w:lang w:eastAsia="hr-HR"/>
        </w:rPr>
        <w:t xml:space="preserve">. ovoga članka.   </w:t>
      </w:r>
    </w:p>
    <w:p w14:paraId="2E0826F2"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09CAEE3B" w14:textId="29BA678B" w:rsidR="00104141" w:rsidRPr="00AF681D" w:rsidRDefault="00104141"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Ugovaranje kredita i</w:t>
      </w:r>
      <w:r w:rsidR="00506FAB" w:rsidRPr="00AF681D">
        <w:rPr>
          <w:rFonts w:ascii="Times New Roman" w:eastAsia="Times New Roman" w:hAnsi="Times New Roman" w:cs="Times New Roman"/>
          <w:i/>
          <w:iCs/>
          <w:sz w:val="24"/>
          <w:szCs w:val="24"/>
          <w:lang w:eastAsia="hr-HR"/>
        </w:rPr>
        <w:t>li</w:t>
      </w:r>
      <w:r w:rsidRPr="00AF681D">
        <w:rPr>
          <w:rFonts w:ascii="Times New Roman" w:eastAsia="Times New Roman" w:hAnsi="Times New Roman" w:cs="Times New Roman"/>
          <w:i/>
          <w:iCs/>
          <w:sz w:val="24"/>
          <w:szCs w:val="24"/>
          <w:lang w:eastAsia="hr-HR"/>
        </w:rPr>
        <w:t xml:space="preserve"> depozita</w:t>
      </w:r>
    </w:p>
    <w:p w14:paraId="4921F884" w14:textId="1C2D5FC5" w:rsidR="00104141" w:rsidRPr="00AF681D" w:rsidRDefault="00104141"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Članak 3</w:t>
      </w:r>
      <w:r w:rsidR="00750BFA" w:rsidRPr="00AF681D">
        <w:rPr>
          <w:rFonts w:ascii="Times New Roman" w:eastAsia="Times New Roman" w:hAnsi="Times New Roman" w:cs="Times New Roman"/>
          <w:sz w:val="24"/>
          <w:szCs w:val="24"/>
          <w:lang w:eastAsia="hr-HR"/>
        </w:rPr>
        <w:t>1</w:t>
      </w:r>
      <w:r w:rsidR="0078689A" w:rsidRPr="00AF681D">
        <w:rPr>
          <w:rFonts w:ascii="Times New Roman" w:eastAsia="Times New Roman" w:hAnsi="Times New Roman" w:cs="Times New Roman"/>
          <w:sz w:val="24"/>
          <w:szCs w:val="24"/>
          <w:lang w:eastAsia="hr-HR"/>
        </w:rPr>
        <w:t>0</w:t>
      </w:r>
      <w:r w:rsidR="003B10E9" w:rsidRPr="00AF681D">
        <w:rPr>
          <w:rFonts w:ascii="Times New Roman" w:eastAsia="Times New Roman" w:hAnsi="Times New Roman" w:cs="Times New Roman"/>
          <w:sz w:val="24"/>
          <w:szCs w:val="24"/>
          <w:lang w:eastAsia="hr-HR"/>
        </w:rPr>
        <w:t>.</w:t>
      </w:r>
    </w:p>
    <w:p w14:paraId="3747CACD"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583BF50F"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(1) Prije sklapanja ugovora o kreditu ili depozitu kreditna institucija dužna je potrošaču dati personalizirane informacije koje u potpunosti odgovaraju uvjetima iz ugovora. </w:t>
      </w:r>
    </w:p>
    <w:p w14:paraId="0F353172"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06B69299" w14:textId="1EA00B42"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(2) Kreditna institucija dužna je prije sklapanja ugovora o kreditu, dati personalizirane informacije</w:t>
      </w:r>
      <w:r w:rsidR="0078689A" w:rsidRPr="00AF681D">
        <w:rPr>
          <w:rFonts w:ascii="Times New Roman" w:eastAsia="Times New Roman" w:hAnsi="Times New Roman" w:cs="Times New Roman"/>
          <w:sz w:val="24"/>
          <w:szCs w:val="24"/>
          <w:lang w:eastAsia="hr-HR"/>
        </w:rPr>
        <w:t xml:space="preserve"> iz stavka 1. ovoga članka</w:t>
      </w:r>
      <w:r w:rsidRPr="00AF681D">
        <w:rPr>
          <w:rFonts w:ascii="Times New Roman" w:eastAsia="Times New Roman" w:hAnsi="Times New Roman" w:cs="Times New Roman"/>
          <w:sz w:val="24"/>
          <w:szCs w:val="24"/>
          <w:lang w:eastAsia="hr-HR"/>
        </w:rPr>
        <w:t xml:space="preserve"> i svim drugim sudionicima kreditnog odnosa </w:t>
      </w:r>
      <w:r w:rsidR="00EE6C4A">
        <w:rPr>
          <w:rFonts w:ascii="Times New Roman" w:eastAsia="Times New Roman" w:hAnsi="Times New Roman" w:cs="Times New Roman"/>
          <w:sz w:val="24"/>
          <w:szCs w:val="24"/>
          <w:lang w:eastAsia="hr-HR"/>
        </w:rPr>
        <w:t xml:space="preserve">npr. </w:t>
      </w:r>
      <w:r w:rsidRPr="00AF681D">
        <w:rPr>
          <w:rFonts w:ascii="Times New Roman" w:eastAsia="Times New Roman" w:hAnsi="Times New Roman" w:cs="Times New Roman"/>
          <w:sz w:val="24"/>
          <w:szCs w:val="24"/>
          <w:lang w:eastAsia="hr-HR"/>
        </w:rPr>
        <w:t xml:space="preserve">sudužnicima, založnim dužnicima i jamcima te ih upozoriti na pravne posljedice </w:t>
      </w:r>
      <w:proofErr w:type="spellStart"/>
      <w:r w:rsidRPr="00AF681D">
        <w:rPr>
          <w:rFonts w:ascii="Times New Roman" w:eastAsia="Times New Roman" w:hAnsi="Times New Roman" w:cs="Times New Roman"/>
          <w:sz w:val="24"/>
          <w:szCs w:val="24"/>
          <w:lang w:eastAsia="hr-HR"/>
        </w:rPr>
        <w:t>sudužništva</w:t>
      </w:r>
      <w:proofErr w:type="spellEnd"/>
      <w:r w:rsidRPr="00AF681D">
        <w:rPr>
          <w:rFonts w:ascii="Times New Roman" w:eastAsia="Times New Roman" w:hAnsi="Times New Roman" w:cs="Times New Roman"/>
          <w:sz w:val="24"/>
          <w:szCs w:val="24"/>
          <w:lang w:eastAsia="hr-HR"/>
        </w:rPr>
        <w:t xml:space="preserve">, založnog </w:t>
      </w:r>
      <w:proofErr w:type="spellStart"/>
      <w:r w:rsidRPr="00AF681D">
        <w:rPr>
          <w:rFonts w:ascii="Times New Roman" w:eastAsia="Times New Roman" w:hAnsi="Times New Roman" w:cs="Times New Roman"/>
          <w:sz w:val="24"/>
          <w:szCs w:val="24"/>
          <w:lang w:eastAsia="hr-HR"/>
        </w:rPr>
        <w:t>dužništva</w:t>
      </w:r>
      <w:proofErr w:type="spellEnd"/>
      <w:r w:rsidRPr="00AF681D">
        <w:rPr>
          <w:rFonts w:ascii="Times New Roman" w:eastAsia="Times New Roman" w:hAnsi="Times New Roman" w:cs="Times New Roman"/>
          <w:sz w:val="24"/>
          <w:szCs w:val="24"/>
          <w:lang w:eastAsia="hr-HR"/>
        </w:rPr>
        <w:t xml:space="preserve"> odnosno jamstva, osobito na pravo kreditne institucije da poduzme radnje za naplatu potraživanja iz ugovora o kreditu od svih sudionika kreditnog odnosa. </w:t>
      </w:r>
    </w:p>
    <w:p w14:paraId="2522A331"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3CDB5DB3" w14:textId="0295CC20"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(3) Na zahtjev potrošača kreditna institucija dužna je bez naknade dati </w:t>
      </w:r>
      <w:r w:rsidR="00CF61C2">
        <w:rPr>
          <w:rFonts w:ascii="Times New Roman" w:eastAsia="Times New Roman" w:hAnsi="Times New Roman" w:cs="Times New Roman"/>
          <w:sz w:val="24"/>
          <w:szCs w:val="24"/>
          <w:lang w:eastAsia="hr-HR"/>
        </w:rPr>
        <w:t>potrošaču</w:t>
      </w:r>
      <w:r w:rsidR="00CF61C2" w:rsidRPr="00AF681D">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 xml:space="preserve">nacrt ugovora o kreditu ili depozitu, osim u slučaju ako je u vrijeme podnošenja zahtjeva ocijenila da ne želi sklopiti taj pravni posao, o čemu je bez odgode dužna pisanim putem izvijestiti potrošača. </w:t>
      </w:r>
    </w:p>
    <w:p w14:paraId="46A68022"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7C8E6599"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(4) Nacrt ugovora o kreditu kreditna institucija će dati i drugim sudionicima kreditnog odnosa na njihov zahtjev, što se ne smatra odavanjem bankovne ili neke druge tajne.</w:t>
      </w:r>
    </w:p>
    <w:p w14:paraId="7DDCA932"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1553E4DE"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(5) Uz nacrt ugovora o kreditu ili depozitu kreditna institucija dužna je potrošaču bez naknade dati i presliku ili elektroničku verziju odgovarajućih odredbi iz važećih Općih uvjeta poslovanja, Politike kamatnih stopa, Tarife naknada, kao i svih ostalih akata kreditne institucije koji su sastavni dio ugovora o kreditu ili depozitu, a mogu utjecati na financijski položaj potrošača uz kratko objašnjenje tog utjecaja.</w:t>
      </w:r>
    </w:p>
    <w:p w14:paraId="4E7FDC4F"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4928CA62" w14:textId="396D04CF" w:rsidR="00104141" w:rsidRPr="00AF681D" w:rsidRDefault="001E6E8C"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(6) Kreditna institucija dužna je s potrošačem sklopiti ugovor o kreditu ili depozitu u pisanom obliku, na hrvatskom jeziku i najmanje jedan primjerak ugovora predati potrošaču zajedno s važećim Općim uvjetima poslovanja, Politikom kamatnih stopa, Tarifom naknada i svim </w:t>
      </w:r>
      <w:r w:rsidRPr="00AF681D">
        <w:rPr>
          <w:rFonts w:ascii="Times New Roman" w:eastAsia="Times New Roman" w:hAnsi="Times New Roman" w:cs="Times New Roman"/>
          <w:sz w:val="24"/>
          <w:szCs w:val="24"/>
          <w:lang w:eastAsia="hr-HR"/>
        </w:rPr>
        <w:lastRenderedPageBreak/>
        <w:t xml:space="preserve">ostalim aktima kreditne institucije koji su sastavni dio ugovora o kreditu ili depozitu, a u slučaju sklapanja ugovora o kreditu, kreditna institucija dužna je, osim potrošaču, predati po jedan primjerak ugovora i svim drugim sudionicima kreditnog odnosa </w:t>
      </w:r>
      <w:r w:rsidR="00712042">
        <w:rPr>
          <w:rFonts w:ascii="Times New Roman" w:eastAsia="Times New Roman" w:hAnsi="Times New Roman" w:cs="Times New Roman"/>
          <w:sz w:val="24"/>
          <w:szCs w:val="24"/>
          <w:lang w:eastAsia="hr-HR"/>
        </w:rPr>
        <w:t>uključujući</w:t>
      </w:r>
      <w:r w:rsidR="00EE6C4A">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sudužnicima, založnim dužnicima i jamcima.</w:t>
      </w:r>
    </w:p>
    <w:p w14:paraId="37890ABD" w14:textId="77777777" w:rsidR="001E6E8C" w:rsidRPr="00AF681D" w:rsidRDefault="001E6E8C" w:rsidP="00054C3C">
      <w:pPr>
        <w:spacing w:after="0" w:line="240" w:lineRule="auto"/>
        <w:jc w:val="both"/>
        <w:rPr>
          <w:rFonts w:ascii="Times New Roman" w:eastAsia="Times New Roman" w:hAnsi="Times New Roman" w:cs="Times New Roman"/>
          <w:sz w:val="24"/>
          <w:szCs w:val="24"/>
          <w:lang w:eastAsia="hr-HR"/>
        </w:rPr>
      </w:pPr>
    </w:p>
    <w:p w14:paraId="3CE8E406" w14:textId="31F1862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(7) Kreditna institucija u poslovanju s potrošačima vezano uz</w:t>
      </w:r>
      <w:r w:rsidR="00CF5116" w:rsidRPr="00AF681D">
        <w:rPr>
          <w:rFonts w:ascii="Times New Roman" w:eastAsia="Times New Roman" w:hAnsi="Times New Roman" w:cs="Times New Roman"/>
          <w:sz w:val="24"/>
          <w:szCs w:val="24"/>
          <w:lang w:eastAsia="hr-HR"/>
        </w:rPr>
        <w:t xml:space="preserve"> </w:t>
      </w:r>
      <w:r w:rsidR="00D05F1B" w:rsidRPr="00AF681D">
        <w:rPr>
          <w:rFonts w:ascii="Times New Roman" w:eastAsia="Times New Roman" w:hAnsi="Times New Roman" w:cs="Times New Roman"/>
          <w:sz w:val="24"/>
          <w:szCs w:val="24"/>
          <w:lang w:eastAsia="hr-HR"/>
        </w:rPr>
        <w:t>ugovor o kreditu ili depozitu</w:t>
      </w:r>
      <w:r w:rsidRPr="00AF681D">
        <w:rPr>
          <w:rFonts w:ascii="Times New Roman" w:eastAsia="Times New Roman" w:hAnsi="Times New Roman" w:cs="Times New Roman"/>
          <w:sz w:val="24"/>
          <w:szCs w:val="24"/>
          <w:lang w:eastAsia="hr-HR"/>
        </w:rPr>
        <w:t>, koje se odnosi na usluge s valutnom klauzulom, dužna je primijeniti srednji tečaj Hrvatske narodne banke odgovarajuće valute u odnosu na euro koji važi na dan transakcije.</w:t>
      </w:r>
    </w:p>
    <w:p w14:paraId="2AB1AFDC" w14:textId="77777777" w:rsidR="003B10E9" w:rsidRPr="00AF681D" w:rsidRDefault="003B10E9" w:rsidP="00054C3C">
      <w:pPr>
        <w:spacing w:after="0" w:line="240" w:lineRule="auto"/>
        <w:jc w:val="center"/>
        <w:rPr>
          <w:rFonts w:ascii="Times New Roman" w:eastAsia="Times New Roman" w:hAnsi="Times New Roman" w:cs="Times New Roman"/>
          <w:b/>
          <w:bCs/>
          <w:i/>
          <w:iCs/>
          <w:sz w:val="24"/>
          <w:szCs w:val="24"/>
          <w:lang w:eastAsia="hr-HR"/>
        </w:rPr>
      </w:pPr>
    </w:p>
    <w:p w14:paraId="4D808C86" w14:textId="5B51EE90" w:rsidR="00104141" w:rsidRPr="00AF681D" w:rsidRDefault="00104141"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 xml:space="preserve">Objavljivanje općih uvjeta </w:t>
      </w:r>
      <w:r w:rsidR="00D62C5D" w:rsidRPr="00AF681D">
        <w:rPr>
          <w:rFonts w:ascii="Times New Roman" w:eastAsia="Times New Roman" w:hAnsi="Times New Roman" w:cs="Times New Roman"/>
          <w:i/>
          <w:iCs/>
          <w:sz w:val="24"/>
          <w:szCs w:val="24"/>
          <w:lang w:eastAsia="hr-HR"/>
        </w:rPr>
        <w:t>kreditnog i depozitnog poslovanja</w:t>
      </w:r>
    </w:p>
    <w:p w14:paraId="579BE26B" w14:textId="13BFD705" w:rsidR="00104141" w:rsidRPr="00AF681D" w:rsidRDefault="00104141"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Članak 3</w:t>
      </w:r>
      <w:r w:rsidR="00750BFA" w:rsidRPr="00AF681D">
        <w:rPr>
          <w:rFonts w:ascii="Times New Roman" w:eastAsia="Times New Roman" w:hAnsi="Times New Roman" w:cs="Times New Roman"/>
          <w:sz w:val="24"/>
          <w:szCs w:val="24"/>
          <w:lang w:eastAsia="hr-HR"/>
        </w:rPr>
        <w:t>1</w:t>
      </w:r>
      <w:r w:rsidR="0078689A" w:rsidRPr="00AF681D">
        <w:rPr>
          <w:rFonts w:ascii="Times New Roman" w:eastAsia="Times New Roman" w:hAnsi="Times New Roman" w:cs="Times New Roman"/>
          <w:sz w:val="24"/>
          <w:szCs w:val="24"/>
          <w:lang w:eastAsia="hr-HR"/>
        </w:rPr>
        <w:t>1</w:t>
      </w:r>
      <w:r w:rsidRPr="00AF681D">
        <w:rPr>
          <w:rFonts w:ascii="Times New Roman" w:eastAsia="Times New Roman" w:hAnsi="Times New Roman" w:cs="Times New Roman"/>
          <w:sz w:val="24"/>
          <w:szCs w:val="24"/>
          <w:lang w:eastAsia="hr-HR"/>
        </w:rPr>
        <w:t>.</w:t>
      </w:r>
    </w:p>
    <w:p w14:paraId="124A18BD" w14:textId="0E35B9FB"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3FA3B36C" w14:textId="6927C328"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(1) Kreditna institucija dužna je opće uvjete poslovanja, koji sadržavaju informacije o uvjetima </w:t>
      </w:r>
      <w:r w:rsidR="00D62C5D" w:rsidRPr="00AF681D">
        <w:rPr>
          <w:rFonts w:ascii="Times New Roman" w:eastAsia="Times New Roman" w:hAnsi="Times New Roman" w:cs="Times New Roman"/>
          <w:sz w:val="24"/>
          <w:szCs w:val="24"/>
          <w:lang w:eastAsia="hr-HR"/>
        </w:rPr>
        <w:t>ugovaranja kredita ili depozita</w:t>
      </w:r>
      <w:r w:rsidRPr="00AF681D">
        <w:rPr>
          <w:rFonts w:ascii="Times New Roman" w:eastAsia="Times New Roman" w:hAnsi="Times New Roman" w:cs="Times New Roman"/>
          <w:sz w:val="24"/>
          <w:szCs w:val="24"/>
          <w:lang w:eastAsia="hr-HR"/>
        </w:rPr>
        <w:t xml:space="preserve">, </w:t>
      </w:r>
      <w:r w:rsidR="007A3392" w:rsidRPr="00AF681D">
        <w:rPr>
          <w:rFonts w:ascii="Times New Roman" w:eastAsia="Times New Roman" w:hAnsi="Times New Roman" w:cs="Times New Roman"/>
          <w:sz w:val="24"/>
          <w:szCs w:val="24"/>
          <w:lang w:eastAsia="hr-HR"/>
        </w:rPr>
        <w:t xml:space="preserve">staviti na raspolaganje </w:t>
      </w:r>
      <w:r w:rsidRPr="00AF681D">
        <w:rPr>
          <w:rFonts w:ascii="Times New Roman" w:eastAsia="Times New Roman" w:hAnsi="Times New Roman" w:cs="Times New Roman"/>
          <w:sz w:val="24"/>
          <w:szCs w:val="24"/>
          <w:lang w:eastAsia="hr-HR"/>
        </w:rPr>
        <w:t>potrošačima, na hrvatskom jeziku na pogodnom mjestu u poslovnim prostorijama u kojima se pružaju usluge potrošačima i na svojoj internetskoj stranici.</w:t>
      </w:r>
    </w:p>
    <w:p w14:paraId="062708E2"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228C86FE" w14:textId="3C220C25"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(2) Osim obveznog informiranja potrošača na način iz stavka 1. ovoga članka o uvjetima </w:t>
      </w:r>
      <w:r w:rsidR="00D62C5D" w:rsidRPr="00AF681D">
        <w:rPr>
          <w:rFonts w:ascii="Times New Roman" w:eastAsia="Times New Roman" w:hAnsi="Times New Roman" w:cs="Times New Roman"/>
          <w:sz w:val="24"/>
          <w:szCs w:val="24"/>
          <w:lang w:eastAsia="hr-HR"/>
        </w:rPr>
        <w:t>ugovaranja kredita ili depozita</w:t>
      </w:r>
      <w:r w:rsidRPr="00AF681D">
        <w:rPr>
          <w:rFonts w:ascii="Times New Roman" w:eastAsia="Times New Roman" w:hAnsi="Times New Roman" w:cs="Times New Roman"/>
          <w:sz w:val="24"/>
          <w:szCs w:val="24"/>
          <w:lang w:eastAsia="hr-HR"/>
        </w:rPr>
        <w:t>, kreditna institucija može i na drugi prikladan način te informacije učiniti dostupnima.</w:t>
      </w:r>
    </w:p>
    <w:p w14:paraId="04237D4B"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608A5081" w14:textId="722EFD0D"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(3) Kreditna institucija dužna je izmjene i dopune općih uvjeta poslovanja </w:t>
      </w:r>
      <w:r w:rsidR="00120B05" w:rsidRPr="00AF681D">
        <w:rPr>
          <w:rFonts w:ascii="Times New Roman" w:eastAsia="Times New Roman" w:hAnsi="Times New Roman" w:cs="Times New Roman"/>
          <w:sz w:val="24"/>
          <w:szCs w:val="24"/>
          <w:lang w:eastAsia="hr-HR"/>
        </w:rPr>
        <w:t>staviti na raspolaganje</w:t>
      </w:r>
      <w:r w:rsidRPr="00AF681D">
        <w:rPr>
          <w:rFonts w:ascii="Times New Roman" w:eastAsia="Times New Roman" w:hAnsi="Times New Roman" w:cs="Times New Roman"/>
          <w:sz w:val="24"/>
          <w:szCs w:val="24"/>
          <w:lang w:eastAsia="hr-HR"/>
        </w:rPr>
        <w:t xml:space="preserve"> na način iz stavka 1. ovoga članka i to najmanje 15 dana prije nego što one stupe na snagu. </w:t>
      </w:r>
    </w:p>
    <w:p w14:paraId="353F4FC9"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58E4B393"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(4) Kreditna institucija dužna je o namjeravanim izmjenama i dopunama općih uvjeta poslovanja na ugovoreni način obavijestiti potrošača na kojeg se ti opći uvjeti poslovanja primjenjuju, najmanje 15 dana prije nego što one stupe na snagu.</w:t>
      </w:r>
    </w:p>
    <w:p w14:paraId="58C9FB46"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57B98358"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(5) Kreditna institucija dužna je obavijest iz stavka 4. ovoga članka dati:</w:t>
      </w:r>
    </w:p>
    <w:p w14:paraId="02F0BBC9" w14:textId="265E440E"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w:t>
      </w:r>
      <w:r w:rsidR="009B6F5E">
        <w:rPr>
          <w:rFonts w:ascii="Times New Roman" w:eastAsia="Times New Roman" w:hAnsi="Times New Roman" w:cs="Times New Roman"/>
          <w:sz w:val="24"/>
          <w:szCs w:val="24"/>
          <w:lang w:eastAsia="hr-HR"/>
        </w:rPr>
        <w:t>.</w:t>
      </w:r>
      <w:r w:rsidRPr="00AF681D">
        <w:rPr>
          <w:rFonts w:ascii="Times New Roman" w:eastAsia="Times New Roman" w:hAnsi="Times New Roman" w:cs="Times New Roman"/>
          <w:sz w:val="24"/>
          <w:szCs w:val="24"/>
          <w:lang w:eastAsia="hr-HR"/>
        </w:rPr>
        <w:t xml:space="preserve"> na papiru ili nekom drugom trajnom mediju</w:t>
      </w:r>
    </w:p>
    <w:p w14:paraId="6860C850" w14:textId="0965922C"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2</w:t>
      </w:r>
      <w:r w:rsidR="009B6F5E">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razumljivim riječima i u jednostavnom i sveobuhvatnom obliku na hrvatskom jeziku.</w:t>
      </w:r>
    </w:p>
    <w:p w14:paraId="63F18B0A"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p>
    <w:p w14:paraId="446FF7A4" w14:textId="77777777" w:rsidR="00104141" w:rsidRPr="00AF681D"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(6) Opći uvjeti poslovanja iz stavka 1. ovoga članka koji se odnose na odobravanje kredita sadrže najmanje informacije o:</w:t>
      </w:r>
    </w:p>
    <w:p w14:paraId="167C35D5" w14:textId="47C48DD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1</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vrstama kamatnih stopa</w:t>
      </w:r>
    </w:p>
    <w:p w14:paraId="3629EB65" w14:textId="5A823D02"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metodama i učestalosti obračuna kamata</w:t>
      </w:r>
    </w:p>
    <w:p w14:paraId="01385252" w14:textId="516B66A5"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uvjetima pod kojima se mogu mijenjati stope redovnih i zateznih kamata tijekom korištenja odnosno otplate kredita</w:t>
      </w:r>
    </w:p>
    <w:p w14:paraId="68BAB1FC" w14:textId="204D9784"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4</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valutama u kojima se može nominirati ili uz koje se može vezati glavnica i pojašnjenja koja se odnose na rizik promjene tečaja tih valuta</w:t>
      </w:r>
    </w:p>
    <w:p w14:paraId="5D4AF21A" w14:textId="1C84023F"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5</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naknadama odnosno provizijama koje</w:t>
      </w:r>
      <w:r w:rsidR="00712042">
        <w:rPr>
          <w:rFonts w:ascii="Times New Roman" w:eastAsia="Times New Roman" w:hAnsi="Times New Roman" w:cs="Times New Roman"/>
          <w:sz w:val="24"/>
          <w:szCs w:val="24"/>
          <w:lang w:eastAsia="hr-HR"/>
        </w:rPr>
        <w:t xml:space="preserve">, </w:t>
      </w:r>
      <w:r w:rsidRPr="009F561B">
        <w:rPr>
          <w:rFonts w:ascii="Times New Roman" w:eastAsia="Times New Roman" w:hAnsi="Times New Roman" w:cs="Times New Roman"/>
          <w:sz w:val="24"/>
          <w:szCs w:val="24"/>
          <w:lang w:eastAsia="hr-HR"/>
        </w:rPr>
        <w:t>osim kamata po deklariranoj nominalnoj stopi</w:t>
      </w:r>
      <w:r w:rsidR="00712042">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kreditna institucija zaračunava korisniku kredita, uključujući i objašnjenje povezano s mogućom promjenjivosti tih naknada odnosno provizija za trajanja ugovora o kreditu</w:t>
      </w:r>
    </w:p>
    <w:p w14:paraId="1F36C7C8" w14:textId="1BC28FE3"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6</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efektivnoj kamatnoj stopi koja odražava ukupnu cijenu pojedine vrste kredita </w:t>
      </w:r>
    </w:p>
    <w:p w14:paraId="139B128F" w14:textId="1216B8BB"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7</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uvjetima polaganja depozita kod kreditne institucije, ako je to uvjet za odobravanje kredita</w:t>
      </w:r>
    </w:p>
    <w:p w14:paraId="3F23B5B1" w14:textId="0CB9996E"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8</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mogućnostima i uvjetima prijeboja kredita i depozita iz točke 7. ovoga stavka</w:t>
      </w:r>
    </w:p>
    <w:p w14:paraId="57FE148D" w14:textId="473FCCFA"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9</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instrumentima osiguranja otplate kredita i drugim uvjetima koje postavlja kreditna institucija, uz posebno isticanje posljedica neizvršenja obveze iz ugovora, raskida odnosno otkaza ugovora te redoslijeda aktiviranja instrumenata osiguranja</w:t>
      </w:r>
    </w:p>
    <w:p w14:paraId="4967497A" w14:textId="75A77F9D"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lastRenderedPageBreak/>
        <w:t>10</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pravu potrošača da odustane od ugovora i zakonskim rokovima za to</w:t>
      </w:r>
    </w:p>
    <w:p w14:paraId="1A7AA883" w14:textId="35D7A059"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11</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mogućnostima i uvjetima prijevremenog povrata kredita i</w:t>
      </w:r>
    </w:p>
    <w:p w14:paraId="6E9F5F3C" w14:textId="2C2F48FB"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12</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vrstama troškova koji mogu nastati nakon otkaza kredita i/ili aktiviranja instrumenata osiguranja i/ili pokretanja postupka prisilne naplate.</w:t>
      </w:r>
    </w:p>
    <w:p w14:paraId="73158318"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1B532B21"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(7) Opći uvjeti poslovanja iz stavka 1. ovoga članka koji se odnose na primanje depozita sadrže najmanje informacije o:</w:t>
      </w:r>
    </w:p>
    <w:p w14:paraId="60AA4AC2" w14:textId="2D0F8613"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vrstama kamatnih stopa</w:t>
      </w:r>
    </w:p>
    <w:p w14:paraId="0002D00B" w14:textId="479745EB"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metodama i učestalosti obračuna kamata</w:t>
      </w:r>
    </w:p>
    <w:p w14:paraId="06F3E820" w14:textId="116218FF"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valutama u kojima se može nominirati ili uz koje se može vezati depozit i pojašnjenja koja se odnose na rizik promjene tečaja tih valuta</w:t>
      </w:r>
    </w:p>
    <w:p w14:paraId="561CDAF5" w14:textId="7B65B331"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4</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uvjetima pod kojima se mogu mijenjati kamatne stope</w:t>
      </w:r>
    </w:p>
    <w:p w14:paraId="2C08CDAE" w14:textId="079866B9"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5</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najmanjem iznosu koji se prima kao depozit</w:t>
      </w:r>
    </w:p>
    <w:p w14:paraId="68C7636D" w14:textId="7CA98DDC"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6</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naknadama za vođenje računa i drugim sličnim naknadama, odnosno provizijama ako ih kreditna institucija zaračunava deponentu, uključujući i objašnjenje u vezi s mogućom promjenjivosti tih naknada za trajanja ugovora o depozitu</w:t>
      </w:r>
    </w:p>
    <w:p w14:paraId="443E36EC" w14:textId="0FB43C24"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7</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efektivnoj kamatnoj stopi koja odražava ukupan prinos na depozit </w:t>
      </w:r>
    </w:p>
    <w:p w14:paraId="21CDCBE9" w14:textId="1073F770"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8</w:t>
      </w:r>
      <w:r w:rsidR="007F5A93">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osnovnim informacijama o sustavu osiguranja depozita</w:t>
      </w:r>
    </w:p>
    <w:p w14:paraId="6F146AC1" w14:textId="4BE84CAB"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9</w:t>
      </w:r>
      <w:r w:rsidR="007F5A93">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mogućnosti isplate oročenog depozita prije isteka roka </w:t>
      </w:r>
      <w:proofErr w:type="spellStart"/>
      <w:r w:rsidRPr="009F561B">
        <w:rPr>
          <w:rFonts w:ascii="Times New Roman" w:eastAsia="Times New Roman" w:hAnsi="Times New Roman" w:cs="Times New Roman"/>
          <w:sz w:val="24"/>
          <w:szCs w:val="24"/>
          <w:lang w:eastAsia="hr-HR"/>
        </w:rPr>
        <w:t>oročenja</w:t>
      </w:r>
      <w:proofErr w:type="spellEnd"/>
      <w:r w:rsidRPr="009F561B">
        <w:rPr>
          <w:rFonts w:ascii="Times New Roman" w:eastAsia="Times New Roman" w:hAnsi="Times New Roman" w:cs="Times New Roman"/>
          <w:sz w:val="24"/>
          <w:szCs w:val="24"/>
          <w:lang w:eastAsia="hr-HR"/>
        </w:rPr>
        <w:t xml:space="preserve"> sa svim posljedicama takvog postupanja</w:t>
      </w:r>
    </w:p>
    <w:p w14:paraId="7D506865" w14:textId="29D212D1"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10</w:t>
      </w:r>
      <w:r w:rsidR="007F5A93">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načinu postupanja s depozitima nakon isteka roka </w:t>
      </w:r>
      <w:proofErr w:type="spellStart"/>
      <w:r w:rsidRPr="009F561B">
        <w:rPr>
          <w:rFonts w:ascii="Times New Roman" w:eastAsia="Times New Roman" w:hAnsi="Times New Roman" w:cs="Times New Roman"/>
          <w:sz w:val="24"/>
          <w:szCs w:val="24"/>
          <w:lang w:eastAsia="hr-HR"/>
        </w:rPr>
        <w:t>oročenja</w:t>
      </w:r>
      <w:proofErr w:type="spellEnd"/>
      <w:r w:rsidRPr="009F561B">
        <w:rPr>
          <w:rFonts w:ascii="Times New Roman" w:eastAsia="Times New Roman" w:hAnsi="Times New Roman" w:cs="Times New Roman"/>
          <w:sz w:val="24"/>
          <w:szCs w:val="24"/>
          <w:lang w:eastAsia="hr-HR"/>
        </w:rPr>
        <w:t xml:space="preserve"> i</w:t>
      </w:r>
    </w:p>
    <w:p w14:paraId="10C1D551" w14:textId="7B289578"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11</w:t>
      </w:r>
      <w:r w:rsidR="007F5A93">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uvjetima raspolaganja sredstvima maloljetnih osoba.</w:t>
      </w:r>
    </w:p>
    <w:p w14:paraId="77214A2E"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19530665" w14:textId="77777777" w:rsidR="00104141" w:rsidRPr="009F561B" w:rsidRDefault="00104141"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Obavještavanje potrošača</w:t>
      </w:r>
    </w:p>
    <w:p w14:paraId="2128FEA0" w14:textId="41A8951C" w:rsidR="00104141" w:rsidRPr="009F561B" w:rsidRDefault="00104141"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Članak 3</w:t>
      </w:r>
      <w:r w:rsidR="00750BFA" w:rsidRPr="009F561B">
        <w:rPr>
          <w:rFonts w:ascii="Times New Roman" w:eastAsia="Times New Roman" w:hAnsi="Times New Roman" w:cs="Times New Roman"/>
          <w:sz w:val="24"/>
          <w:szCs w:val="24"/>
          <w:lang w:eastAsia="hr-HR"/>
        </w:rPr>
        <w:t>1</w:t>
      </w:r>
      <w:r w:rsidR="0078689A" w:rsidRPr="009F561B">
        <w:rPr>
          <w:rFonts w:ascii="Times New Roman" w:eastAsia="Times New Roman" w:hAnsi="Times New Roman" w:cs="Times New Roman"/>
          <w:sz w:val="24"/>
          <w:szCs w:val="24"/>
          <w:lang w:eastAsia="hr-HR"/>
        </w:rPr>
        <w:t>2</w:t>
      </w:r>
      <w:r w:rsidRPr="009F561B">
        <w:rPr>
          <w:rFonts w:ascii="Times New Roman" w:eastAsia="Times New Roman" w:hAnsi="Times New Roman" w:cs="Times New Roman"/>
          <w:sz w:val="24"/>
          <w:szCs w:val="24"/>
          <w:lang w:eastAsia="hr-HR"/>
        </w:rPr>
        <w:t>.</w:t>
      </w:r>
    </w:p>
    <w:p w14:paraId="3CBD00DD" w14:textId="0CD0A31B"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39D6F5BA"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(1) Kreditna institucija dužna je na ugovoreni način, a najmanje jednom godišnje bez naknade obavijestiti potrošača o stanju njegova kredita, odnosno o stanju depozita i to najkasnije do 31. ožujka tekuće godine za prethodnu godinu. </w:t>
      </w:r>
    </w:p>
    <w:p w14:paraId="4CE5BFA2"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6BDFC17F" w14:textId="7639BCE8"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 U obavijesti o stanju kredita iz stavka 1. ovoga članka kreditna institucija dužna je posebno iskazati dospjelo nepodmireno dugovanje potrošača prema kreditnoj instituciji, informaciju o tome u kojem roku kreditna institucija šalje prvu i drugu opomenu o dug</w:t>
      </w:r>
      <w:r w:rsidR="00037571" w:rsidRPr="009F561B">
        <w:rPr>
          <w:rFonts w:ascii="Times New Roman" w:eastAsia="Times New Roman" w:hAnsi="Times New Roman" w:cs="Times New Roman"/>
          <w:sz w:val="24"/>
          <w:szCs w:val="24"/>
          <w:lang w:eastAsia="hr-HR"/>
        </w:rPr>
        <w:t>ovanju</w:t>
      </w:r>
      <w:r w:rsidRPr="009F561B">
        <w:rPr>
          <w:rFonts w:ascii="Times New Roman" w:eastAsia="Times New Roman" w:hAnsi="Times New Roman" w:cs="Times New Roman"/>
          <w:sz w:val="24"/>
          <w:szCs w:val="24"/>
          <w:lang w:eastAsia="hr-HR"/>
        </w:rPr>
        <w:t xml:space="preserve"> i upozorenje o pravu kreditne institucije na otkaz kredita. </w:t>
      </w:r>
    </w:p>
    <w:p w14:paraId="7B0340DF"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168ED505" w14:textId="027D2556"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 Kreditna institucija dužna je obavijest o stanju kredita iz stavka 1. ovoga članka jednom godišnje bez naknade uputiti sudužnik</w:t>
      </w:r>
      <w:r w:rsidR="001B4D8F">
        <w:rPr>
          <w:rFonts w:ascii="Times New Roman" w:eastAsia="Times New Roman" w:hAnsi="Times New Roman" w:cs="Times New Roman"/>
          <w:sz w:val="24"/>
          <w:szCs w:val="24"/>
          <w:lang w:eastAsia="hr-HR"/>
        </w:rPr>
        <w:t>u</w:t>
      </w:r>
      <w:r w:rsidRPr="009F561B">
        <w:rPr>
          <w:rFonts w:ascii="Times New Roman" w:eastAsia="Times New Roman" w:hAnsi="Times New Roman" w:cs="Times New Roman"/>
          <w:sz w:val="24"/>
          <w:szCs w:val="24"/>
          <w:lang w:eastAsia="hr-HR"/>
        </w:rPr>
        <w:t xml:space="preserve"> i jamc</w:t>
      </w:r>
      <w:r w:rsidR="001B4D8F">
        <w:rPr>
          <w:rFonts w:ascii="Times New Roman" w:eastAsia="Times New Roman" w:hAnsi="Times New Roman" w:cs="Times New Roman"/>
          <w:sz w:val="24"/>
          <w:szCs w:val="24"/>
          <w:lang w:eastAsia="hr-HR"/>
        </w:rPr>
        <w:t>u</w:t>
      </w:r>
      <w:r w:rsidRPr="009F561B">
        <w:rPr>
          <w:rFonts w:ascii="Times New Roman" w:eastAsia="Times New Roman" w:hAnsi="Times New Roman" w:cs="Times New Roman"/>
          <w:sz w:val="24"/>
          <w:szCs w:val="24"/>
          <w:lang w:eastAsia="hr-HR"/>
        </w:rPr>
        <w:t xml:space="preserve"> </w:t>
      </w:r>
      <w:r w:rsidR="001B4D8F">
        <w:rPr>
          <w:rFonts w:ascii="Times New Roman" w:eastAsia="Times New Roman" w:hAnsi="Times New Roman" w:cs="Times New Roman"/>
          <w:sz w:val="24"/>
          <w:szCs w:val="24"/>
          <w:lang w:eastAsia="hr-HR"/>
        </w:rPr>
        <w:t xml:space="preserve">na ugovoreni način </w:t>
      </w:r>
      <w:r w:rsidRPr="009F561B">
        <w:rPr>
          <w:rFonts w:ascii="Times New Roman" w:eastAsia="Times New Roman" w:hAnsi="Times New Roman" w:cs="Times New Roman"/>
          <w:sz w:val="24"/>
          <w:szCs w:val="24"/>
          <w:lang w:eastAsia="hr-HR"/>
        </w:rPr>
        <w:t xml:space="preserve">i to najkasnije do 31. ožujka tekuće godine za prethodnu godinu. </w:t>
      </w:r>
    </w:p>
    <w:p w14:paraId="1C3C3C50"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0173556F" w14:textId="7AB1287A"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(4) Kreditna institucija dužna je postupati u skladu sa </w:t>
      </w:r>
      <w:r w:rsidR="00117A8E" w:rsidRPr="009F561B">
        <w:rPr>
          <w:rFonts w:ascii="Times New Roman" w:eastAsia="Times New Roman" w:hAnsi="Times New Roman" w:cs="Times New Roman"/>
          <w:sz w:val="24"/>
          <w:szCs w:val="24"/>
          <w:lang w:eastAsia="hr-HR"/>
        </w:rPr>
        <w:t xml:space="preserve">stavcima </w:t>
      </w:r>
      <w:r w:rsidRPr="009F561B">
        <w:rPr>
          <w:rFonts w:ascii="Times New Roman" w:eastAsia="Times New Roman" w:hAnsi="Times New Roman" w:cs="Times New Roman"/>
          <w:sz w:val="24"/>
          <w:szCs w:val="24"/>
          <w:lang w:eastAsia="hr-HR"/>
        </w:rPr>
        <w:t xml:space="preserve">1. i 3. ovoga članka sve do trenutka pokretanja postupka </w:t>
      </w:r>
      <w:r w:rsidR="001B4D8F">
        <w:rPr>
          <w:rFonts w:ascii="Times New Roman" w:eastAsia="Times New Roman" w:hAnsi="Times New Roman" w:cs="Times New Roman"/>
          <w:sz w:val="24"/>
          <w:szCs w:val="24"/>
          <w:lang w:eastAsia="hr-HR"/>
        </w:rPr>
        <w:t xml:space="preserve">prisilne </w:t>
      </w:r>
      <w:r w:rsidRPr="009F561B">
        <w:rPr>
          <w:rFonts w:ascii="Times New Roman" w:eastAsia="Times New Roman" w:hAnsi="Times New Roman" w:cs="Times New Roman"/>
          <w:sz w:val="24"/>
          <w:szCs w:val="24"/>
          <w:lang w:eastAsia="hr-HR"/>
        </w:rPr>
        <w:t>naplat</w:t>
      </w:r>
      <w:r w:rsidR="001B4D8F">
        <w:rPr>
          <w:rFonts w:ascii="Times New Roman" w:eastAsia="Times New Roman" w:hAnsi="Times New Roman" w:cs="Times New Roman"/>
          <w:sz w:val="24"/>
          <w:szCs w:val="24"/>
          <w:lang w:eastAsia="hr-HR"/>
        </w:rPr>
        <w:t>e</w:t>
      </w:r>
      <w:r w:rsidRPr="009F561B">
        <w:rPr>
          <w:rFonts w:ascii="Times New Roman" w:eastAsia="Times New Roman" w:hAnsi="Times New Roman" w:cs="Times New Roman"/>
          <w:sz w:val="24"/>
          <w:szCs w:val="24"/>
          <w:lang w:eastAsia="hr-HR"/>
        </w:rPr>
        <w:t xml:space="preserve"> </w:t>
      </w:r>
      <w:r w:rsidR="00037571" w:rsidRPr="009F561B">
        <w:rPr>
          <w:rFonts w:ascii="Times New Roman" w:eastAsia="Times New Roman" w:hAnsi="Times New Roman" w:cs="Times New Roman"/>
          <w:sz w:val="24"/>
          <w:szCs w:val="24"/>
          <w:lang w:eastAsia="hr-HR"/>
        </w:rPr>
        <w:t>dugovanja</w:t>
      </w:r>
      <w:r w:rsidRPr="009F561B">
        <w:rPr>
          <w:rFonts w:ascii="Times New Roman" w:eastAsia="Times New Roman" w:hAnsi="Times New Roman" w:cs="Times New Roman"/>
          <w:sz w:val="24"/>
          <w:szCs w:val="24"/>
          <w:lang w:eastAsia="hr-HR"/>
        </w:rPr>
        <w:t xml:space="preserve"> po tom ugovoru o kreditu. </w:t>
      </w:r>
    </w:p>
    <w:p w14:paraId="04C22C75"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058C1EF5" w14:textId="2D8AF1A8"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(5) U obavijesti o stanju depozita iz stavka 1. ovoga članka kreditna institucija dužna je iskazati iznos depozita te iznos obračunatih </w:t>
      </w:r>
      <w:r w:rsidR="001B4D8F">
        <w:rPr>
          <w:rFonts w:ascii="Times New Roman" w:eastAsia="Times New Roman" w:hAnsi="Times New Roman" w:cs="Times New Roman"/>
          <w:sz w:val="24"/>
          <w:szCs w:val="24"/>
          <w:lang w:eastAsia="hr-HR"/>
        </w:rPr>
        <w:t xml:space="preserve">i pripisanih </w:t>
      </w:r>
      <w:r w:rsidRPr="009F561B">
        <w:rPr>
          <w:rFonts w:ascii="Times New Roman" w:eastAsia="Times New Roman" w:hAnsi="Times New Roman" w:cs="Times New Roman"/>
          <w:sz w:val="24"/>
          <w:szCs w:val="24"/>
          <w:lang w:eastAsia="hr-HR"/>
        </w:rPr>
        <w:t>kamata po tom ugovoru o depozitu.</w:t>
      </w:r>
    </w:p>
    <w:p w14:paraId="1558E8AB"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7E940BE6" w14:textId="6C79F9CA"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(6) Ako se potrošač - kreditni dužnik i kreditna institucija nakon nastupa kašnjenja u otplati dugovanja ne dogovore o načinu daljnje otplate najduže u roku dva mjeseca, kreditna institucija dužna je obavijestiti sudužnika, založnog dužnika i jamca o stanju dug</w:t>
      </w:r>
      <w:r w:rsidR="00037571" w:rsidRPr="009F561B">
        <w:rPr>
          <w:rFonts w:ascii="Times New Roman" w:eastAsia="Times New Roman" w:hAnsi="Times New Roman" w:cs="Times New Roman"/>
          <w:sz w:val="24"/>
          <w:szCs w:val="24"/>
          <w:lang w:eastAsia="hr-HR"/>
        </w:rPr>
        <w:t>ovanja</w:t>
      </w:r>
      <w:r w:rsidRPr="009F561B">
        <w:rPr>
          <w:rFonts w:ascii="Times New Roman" w:eastAsia="Times New Roman" w:hAnsi="Times New Roman" w:cs="Times New Roman"/>
          <w:sz w:val="24"/>
          <w:szCs w:val="24"/>
          <w:lang w:eastAsia="hr-HR"/>
        </w:rPr>
        <w:t xml:space="preserve"> i ostaviti im rok 15 dana od dana slanja preporučenom pošiljkom obavijesti da </w:t>
      </w:r>
      <w:r w:rsidR="00037571" w:rsidRPr="009F561B">
        <w:rPr>
          <w:rFonts w:ascii="Times New Roman" w:eastAsia="Times New Roman" w:hAnsi="Times New Roman" w:cs="Times New Roman"/>
          <w:sz w:val="24"/>
          <w:szCs w:val="24"/>
          <w:lang w:eastAsia="hr-HR"/>
        </w:rPr>
        <w:t>to dugovanje</w:t>
      </w:r>
      <w:r w:rsidRPr="009F561B">
        <w:rPr>
          <w:rFonts w:ascii="Times New Roman" w:eastAsia="Times New Roman" w:hAnsi="Times New Roman" w:cs="Times New Roman"/>
          <w:sz w:val="24"/>
          <w:szCs w:val="24"/>
          <w:lang w:eastAsia="hr-HR"/>
        </w:rPr>
        <w:t xml:space="preserve"> podmir</w:t>
      </w:r>
      <w:r w:rsidR="00037571" w:rsidRPr="009F561B">
        <w:rPr>
          <w:rFonts w:ascii="Times New Roman" w:eastAsia="Times New Roman" w:hAnsi="Times New Roman" w:cs="Times New Roman"/>
          <w:sz w:val="24"/>
          <w:szCs w:val="24"/>
          <w:lang w:eastAsia="hr-HR"/>
        </w:rPr>
        <w:t>i</w:t>
      </w:r>
      <w:r w:rsidRPr="009F561B">
        <w:rPr>
          <w:rFonts w:ascii="Times New Roman" w:eastAsia="Times New Roman" w:hAnsi="Times New Roman" w:cs="Times New Roman"/>
          <w:sz w:val="24"/>
          <w:szCs w:val="24"/>
          <w:lang w:eastAsia="hr-HR"/>
        </w:rPr>
        <w:t xml:space="preserve"> u novcu. </w:t>
      </w:r>
    </w:p>
    <w:p w14:paraId="109971D1"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69B00AC2" w14:textId="488010DF"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lastRenderedPageBreak/>
        <w:t xml:space="preserve">(7) Ako kreditna institucija otkaže </w:t>
      </w:r>
      <w:r w:rsidR="00604551" w:rsidRPr="009F561B">
        <w:rPr>
          <w:rFonts w:ascii="Times New Roman" w:eastAsia="Times New Roman" w:hAnsi="Times New Roman" w:cs="Times New Roman"/>
          <w:sz w:val="24"/>
          <w:szCs w:val="24"/>
          <w:lang w:eastAsia="hr-HR"/>
        </w:rPr>
        <w:t xml:space="preserve">ugovor o </w:t>
      </w:r>
      <w:r w:rsidRPr="009F561B">
        <w:rPr>
          <w:rFonts w:ascii="Times New Roman" w:eastAsia="Times New Roman" w:hAnsi="Times New Roman" w:cs="Times New Roman"/>
          <w:sz w:val="24"/>
          <w:szCs w:val="24"/>
          <w:lang w:eastAsia="hr-HR"/>
        </w:rPr>
        <w:t>kredit</w:t>
      </w:r>
      <w:r w:rsidR="00604551" w:rsidRPr="009F561B">
        <w:rPr>
          <w:rFonts w:ascii="Times New Roman" w:eastAsia="Times New Roman" w:hAnsi="Times New Roman" w:cs="Times New Roman"/>
          <w:sz w:val="24"/>
          <w:szCs w:val="24"/>
          <w:lang w:eastAsia="hr-HR"/>
        </w:rPr>
        <w:t>u</w:t>
      </w:r>
      <w:r w:rsidRPr="009F561B">
        <w:rPr>
          <w:rFonts w:ascii="Times New Roman" w:eastAsia="Times New Roman" w:hAnsi="Times New Roman" w:cs="Times New Roman"/>
          <w:sz w:val="24"/>
          <w:szCs w:val="24"/>
          <w:lang w:eastAsia="hr-HR"/>
        </w:rPr>
        <w:t xml:space="preserve">, ne smije naplatiti naknadu za otkaz </w:t>
      </w:r>
      <w:r w:rsidR="00604551" w:rsidRPr="009F561B">
        <w:rPr>
          <w:rFonts w:ascii="Times New Roman" w:eastAsia="Times New Roman" w:hAnsi="Times New Roman" w:cs="Times New Roman"/>
          <w:sz w:val="24"/>
          <w:szCs w:val="24"/>
          <w:lang w:eastAsia="hr-HR"/>
        </w:rPr>
        <w:t xml:space="preserve">ugovora o </w:t>
      </w:r>
      <w:r w:rsidRPr="009F561B">
        <w:rPr>
          <w:rFonts w:ascii="Times New Roman" w:eastAsia="Times New Roman" w:hAnsi="Times New Roman" w:cs="Times New Roman"/>
          <w:sz w:val="24"/>
          <w:szCs w:val="24"/>
          <w:lang w:eastAsia="hr-HR"/>
        </w:rPr>
        <w:t>kredit</w:t>
      </w:r>
      <w:r w:rsidR="00604551" w:rsidRPr="009F561B">
        <w:rPr>
          <w:rFonts w:ascii="Times New Roman" w:eastAsia="Times New Roman" w:hAnsi="Times New Roman" w:cs="Times New Roman"/>
          <w:sz w:val="24"/>
          <w:szCs w:val="24"/>
          <w:lang w:eastAsia="hr-HR"/>
        </w:rPr>
        <w:t>u</w:t>
      </w:r>
      <w:r w:rsidRPr="009F561B">
        <w:rPr>
          <w:rFonts w:ascii="Times New Roman" w:eastAsia="Times New Roman" w:hAnsi="Times New Roman" w:cs="Times New Roman"/>
          <w:sz w:val="24"/>
          <w:szCs w:val="24"/>
          <w:lang w:eastAsia="hr-HR"/>
        </w:rPr>
        <w:t xml:space="preserve">, a u trenutku otkaza dužna je bez naknade obavijestiti </w:t>
      </w:r>
      <w:r w:rsidR="00604551" w:rsidRPr="009F561B">
        <w:rPr>
          <w:rFonts w:ascii="Times New Roman" w:eastAsia="Times New Roman" w:hAnsi="Times New Roman" w:cs="Times New Roman"/>
          <w:sz w:val="24"/>
          <w:szCs w:val="24"/>
          <w:lang w:eastAsia="hr-HR"/>
        </w:rPr>
        <w:t xml:space="preserve">potrošača </w:t>
      </w:r>
      <w:r w:rsidRPr="009F561B">
        <w:rPr>
          <w:rFonts w:ascii="Times New Roman" w:eastAsia="Times New Roman" w:hAnsi="Times New Roman" w:cs="Times New Roman"/>
          <w:sz w:val="24"/>
          <w:szCs w:val="24"/>
          <w:lang w:eastAsia="hr-HR"/>
        </w:rPr>
        <w:t>korisnika kredita, sudužnika, založnog dužnika i jamca o:</w:t>
      </w:r>
    </w:p>
    <w:p w14:paraId="21999849" w14:textId="7B200432" w:rsidR="00104141" w:rsidRPr="009F561B" w:rsidRDefault="004E17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 </w:t>
      </w:r>
      <w:r w:rsidR="00104141" w:rsidRPr="009F561B">
        <w:rPr>
          <w:rFonts w:ascii="Times New Roman" w:eastAsia="Times New Roman" w:hAnsi="Times New Roman" w:cs="Times New Roman"/>
          <w:sz w:val="24"/>
          <w:szCs w:val="24"/>
          <w:lang w:eastAsia="hr-HR"/>
        </w:rPr>
        <w:t>ukupnom iznosu i strukturi dugovanja prema sljedećim stavkama: glavnica, kamata, naknade i drugi troškovi i</w:t>
      </w:r>
    </w:p>
    <w:p w14:paraId="1C73D9E6" w14:textId="1B82D916" w:rsidR="00104141" w:rsidRPr="009F561B" w:rsidRDefault="004E17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 </w:t>
      </w:r>
      <w:r w:rsidR="00104141" w:rsidRPr="009F561B">
        <w:rPr>
          <w:rFonts w:ascii="Times New Roman" w:eastAsia="Times New Roman" w:hAnsi="Times New Roman" w:cs="Times New Roman"/>
          <w:sz w:val="24"/>
          <w:szCs w:val="24"/>
          <w:lang w:eastAsia="hr-HR"/>
        </w:rPr>
        <w:t>osnovanosti pojedinačnih stavki za koje se traži naplata, uz naznaku koje su stavke podložne uvećanju i po kojoj pripadajućoj kamatnoj stopi.</w:t>
      </w:r>
    </w:p>
    <w:p w14:paraId="515FDA3C"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44C4F626" w14:textId="4D159E1F"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(8) U slučaju kada su ugovorene promjenjive kamatne stope, kreditna institucija dužna je obavijestiti potrošača o promjeni tih stopa uz predočenje i objašnjenje kretanja parametara zbog kojih je došlo do promjene kamatne stope, na ugovoreni način obavještavanja potrošača, najmanje 15 dana prije nego što se one počnu primjenjivati, a kod ugovora o kreditu dužna mu je dostaviti i izmijenjeni otplatni plan. </w:t>
      </w:r>
    </w:p>
    <w:p w14:paraId="5D381F4C"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2636F48D" w14:textId="06F0C166"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(9) Ako bi kod ugovora o kreditu promjenom kamatne stope došlo do njezina povećanja, a kreditna institucija nije na ugovoreni način obavijestila potrošača o toj promjeni najmanje 15 dana prije njezine primjene, dužna je odgoditi primjenu nove kamatne stope do idućeg obračunskog razdoblja.</w:t>
      </w:r>
    </w:p>
    <w:p w14:paraId="1A493E89"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1F18AFD3" w14:textId="0979A205"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(10) Ako bi kod ugovora o depozitu promjenom kamatne stope došlo do njezina smanjenja, a kreditna institucija nije na ugovoreni način obavijestila potrošača o toj promjeni najmanje 15 dana prije njezine primjene, dužna je odgoditi primjenu nove kamatne stope do idućeg obračunskog razdoblja.</w:t>
      </w:r>
    </w:p>
    <w:p w14:paraId="070C99EC"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47052575" w14:textId="741427CE"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(11) Kreditna institucija dužna je kod ugovora o depozitu, koji se automatski obnavlja po isteku roka </w:t>
      </w:r>
      <w:proofErr w:type="spellStart"/>
      <w:r w:rsidRPr="009F561B">
        <w:rPr>
          <w:rFonts w:ascii="Times New Roman" w:eastAsia="Times New Roman" w:hAnsi="Times New Roman" w:cs="Times New Roman"/>
          <w:sz w:val="24"/>
          <w:szCs w:val="24"/>
          <w:lang w:eastAsia="hr-HR"/>
        </w:rPr>
        <w:t>oročenja</w:t>
      </w:r>
      <w:proofErr w:type="spellEnd"/>
      <w:r w:rsidRPr="009F561B">
        <w:rPr>
          <w:rFonts w:ascii="Times New Roman" w:eastAsia="Times New Roman" w:hAnsi="Times New Roman" w:cs="Times New Roman"/>
          <w:sz w:val="24"/>
          <w:szCs w:val="24"/>
          <w:lang w:eastAsia="hr-HR"/>
        </w:rPr>
        <w:t xml:space="preserve">, obavijestiti potrošača o uvjetima pod kojima će se ugovor o depozitu obnoviti i to najmanje 15 dana prije primjene uvjeta pod kojima će se ugovor o depozitu obnoviti.   </w:t>
      </w:r>
    </w:p>
    <w:p w14:paraId="0D5AE801"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20C5D742" w14:textId="48C82FBF"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(12) Ako potrošač, korisnik kredita, nakon primitka obavijesti o povećanju kamatne stope nije suglasan s navedenom promjenom, ima pravo u roku tri mjeseca od primitka obavijesti</w:t>
      </w:r>
      <w:r w:rsidR="00ED7D14">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na prijevremeno vraćanje kredita bez obveze plaćanja bilo kakve naknade kreditnoj instituciji, uključujući i ugovorenu naknadu za raniji povrat kredita, a kreditna institucija nema pravo na naknadu štete zbog ranijeg povrata.</w:t>
      </w:r>
    </w:p>
    <w:p w14:paraId="3B2F81C5"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0188B569" w14:textId="0349A444"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(13) Kreditna institucija dužna je potrošaču, na njegov zahtjev bez naknade i u svakom trenutku tijekom trajanja ugovora o kreditu, staviti na raspolaganje izvještaj u obliku otplatnog plana, informaciju o ukupno plaćenoj glavnici, kamatama i troškovima, pregled uplata i pregled promjena kamatnih stopa po tom kreditu.</w:t>
      </w:r>
    </w:p>
    <w:p w14:paraId="74A430D8"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59F2B50C" w14:textId="106166C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(14) Kreditna institucija dužna je najkasnije u roku od 15 dana od dana otplate kredita u cijelosti, bez naknade i na ugovoreni način obavijestiti potrošača o otplati cjelokupnog kredita i informirati ga o načinu preuzimanja </w:t>
      </w:r>
      <w:proofErr w:type="spellStart"/>
      <w:r w:rsidRPr="009F561B">
        <w:rPr>
          <w:rFonts w:ascii="Times New Roman" w:eastAsia="Times New Roman" w:hAnsi="Times New Roman" w:cs="Times New Roman"/>
          <w:sz w:val="24"/>
          <w:szCs w:val="24"/>
          <w:lang w:eastAsia="hr-HR"/>
        </w:rPr>
        <w:t>brisovnog</w:t>
      </w:r>
      <w:proofErr w:type="spellEnd"/>
      <w:r w:rsidRPr="009F561B">
        <w:rPr>
          <w:rFonts w:ascii="Times New Roman" w:eastAsia="Times New Roman" w:hAnsi="Times New Roman" w:cs="Times New Roman"/>
          <w:sz w:val="24"/>
          <w:szCs w:val="24"/>
          <w:lang w:eastAsia="hr-HR"/>
        </w:rPr>
        <w:t xml:space="preserve"> očitovanja, a u slučaju postojanja prava trećih osoba koje su dijelom ili u cijelosti otplatile taj kredit o pravima tih osoba te o daljnjim uvjetima izdavanja </w:t>
      </w:r>
      <w:proofErr w:type="spellStart"/>
      <w:r w:rsidRPr="009F561B">
        <w:rPr>
          <w:rFonts w:ascii="Times New Roman" w:eastAsia="Times New Roman" w:hAnsi="Times New Roman" w:cs="Times New Roman"/>
          <w:sz w:val="24"/>
          <w:szCs w:val="24"/>
          <w:lang w:eastAsia="hr-HR"/>
        </w:rPr>
        <w:t>brisovnog</w:t>
      </w:r>
      <w:proofErr w:type="spellEnd"/>
      <w:r w:rsidRPr="009F561B">
        <w:rPr>
          <w:rFonts w:ascii="Times New Roman" w:eastAsia="Times New Roman" w:hAnsi="Times New Roman" w:cs="Times New Roman"/>
          <w:sz w:val="24"/>
          <w:szCs w:val="24"/>
          <w:lang w:eastAsia="hr-HR"/>
        </w:rPr>
        <w:t xml:space="preserve"> očitovanja, kao i informirati potrošača o načinu preuzimanja svih drugih instrumenata osiguranja otplaćenog kredita te je dužna na isti način obavijestiti i sve sudionike kreditnog odnosa</w:t>
      </w:r>
      <w:r w:rsidR="00712042">
        <w:rPr>
          <w:rFonts w:ascii="Times New Roman" w:eastAsia="Times New Roman" w:hAnsi="Times New Roman" w:cs="Times New Roman"/>
          <w:sz w:val="24"/>
          <w:szCs w:val="24"/>
          <w:lang w:eastAsia="hr-HR"/>
        </w:rPr>
        <w:t xml:space="preserve"> uključujući </w:t>
      </w:r>
      <w:r w:rsidRPr="009F561B">
        <w:rPr>
          <w:rFonts w:ascii="Times New Roman" w:eastAsia="Times New Roman" w:hAnsi="Times New Roman" w:cs="Times New Roman"/>
          <w:sz w:val="24"/>
          <w:szCs w:val="24"/>
          <w:lang w:eastAsia="hr-HR"/>
        </w:rPr>
        <w:t>sudužnike, založne dužnike i jamce.</w:t>
      </w:r>
    </w:p>
    <w:p w14:paraId="4F186600"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760DE344" w14:textId="77777777" w:rsidR="00104141" w:rsidRPr="009F561B" w:rsidRDefault="00104141"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Promjenjiva kamatna stopa</w:t>
      </w:r>
    </w:p>
    <w:p w14:paraId="0DD49CAB" w14:textId="7B6D3925" w:rsidR="00104141" w:rsidRPr="009F561B" w:rsidRDefault="00104141"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Članak 3</w:t>
      </w:r>
      <w:r w:rsidR="00750BFA" w:rsidRPr="009F561B">
        <w:rPr>
          <w:rFonts w:ascii="Times New Roman" w:eastAsia="Times New Roman" w:hAnsi="Times New Roman" w:cs="Times New Roman"/>
          <w:sz w:val="24"/>
          <w:szCs w:val="24"/>
          <w:lang w:eastAsia="hr-HR"/>
        </w:rPr>
        <w:t>1</w:t>
      </w:r>
      <w:r w:rsidR="0078689A" w:rsidRPr="009F561B">
        <w:rPr>
          <w:rFonts w:ascii="Times New Roman" w:eastAsia="Times New Roman" w:hAnsi="Times New Roman" w:cs="Times New Roman"/>
          <w:sz w:val="24"/>
          <w:szCs w:val="24"/>
          <w:lang w:eastAsia="hr-HR"/>
        </w:rPr>
        <w:t>3</w:t>
      </w:r>
      <w:r w:rsidRPr="009F561B">
        <w:rPr>
          <w:rFonts w:ascii="Times New Roman" w:eastAsia="Times New Roman" w:hAnsi="Times New Roman" w:cs="Times New Roman"/>
          <w:sz w:val="24"/>
          <w:szCs w:val="24"/>
          <w:lang w:eastAsia="hr-HR"/>
        </w:rPr>
        <w:t>.</w:t>
      </w:r>
    </w:p>
    <w:p w14:paraId="308B146E" w14:textId="37AD029A"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629B7E4D"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lastRenderedPageBreak/>
        <w:t>(1) Na ugovor o kreditu, osim ugovora o stambenom po</w:t>
      </w:r>
      <w:r w:rsidRPr="00605A76">
        <w:rPr>
          <w:rFonts w:ascii="Times New Roman" w:eastAsia="Times New Roman" w:hAnsi="Times New Roman" w:cs="Times New Roman"/>
          <w:sz w:val="24"/>
          <w:szCs w:val="24"/>
          <w:lang w:eastAsia="hr-HR"/>
        </w:rPr>
        <w:t>trošačkom kreditu uređenog zakonom kojim se uređuje stambeno potrošačko kreditiranje, neovisno o ukupnom iznosu i vrsti kredita koji kreditna institucija odobrava potrošaču, primjenjuju se odredbe</w:t>
      </w:r>
      <w:r w:rsidRPr="009F561B">
        <w:rPr>
          <w:rFonts w:ascii="Times New Roman" w:eastAsia="Times New Roman" w:hAnsi="Times New Roman" w:cs="Times New Roman"/>
          <w:sz w:val="24"/>
          <w:szCs w:val="24"/>
          <w:lang w:eastAsia="hr-HR"/>
        </w:rPr>
        <w:t xml:space="preserve"> zakona kojim se uređuje potrošačko kreditiranje, a kojima se uređuje promjenjiva kamatna stopa.</w:t>
      </w:r>
    </w:p>
    <w:p w14:paraId="3DD0F7CF"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4C8DD9F5" w14:textId="03B0AC0D"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 Nacionalnu referentnu stopu prosječnog troška financiranja hrvatskog bankovnog sustava izračunava i na svojim internetskim stranicama objavljuje Hrvatska narodna banka.</w:t>
      </w:r>
    </w:p>
    <w:p w14:paraId="59EE9639"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13C9B0A5" w14:textId="6CFBA606"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(3) Hrvatska narodna banka izračunava NRS na temelju podataka kojima raspolaže, prikupljenih u regulatorne svrhe u skladu s </w:t>
      </w:r>
      <w:proofErr w:type="spellStart"/>
      <w:r w:rsidR="007A39A8" w:rsidRPr="009F561B">
        <w:rPr>
          <w:rFonts w:ascii="Times New Roman" w:eastAsia="Times New Roman" w:hAnsi="Times New Roman" w:cs="Times New Roman"/>
          <w:sz w:val="24"/>
          <w:szCs w:val="24"/>
          <w:lang w:eastAsia="hr-HR"/>
        </w:rPr>
        <w:t>podzakonskim</w:t>
      </w:r>
      <w:proofErr w:type="spellEnd"/>
      <w:r w:rsidR="007A39A8" w:rsidRPr="009F561B">
        <w:rPr>
          <w:rFonts w:ascii="Times New Roman" w:eastAsia="Times New Roman" w:hAnsi="Times New Roman" w:cs="Times New Roman"/>
          <w:sz w:val="24"/>
          <w:szCs w:val="24"/>
          <w:lang w:eastAsia="hr-HR"/>
        </w:rPr>
        <w:t xml:space="preserve"> propisom</w:t>
      </w:r>
      <w:r w:rsidR="00483779" w:rsidRPr="009F561B">
        <w:rPr>
          <w:rFonts w:ascii="Times New Roman" w:eastAsia="Times New Roman" w:hAnsi="Times New Roman" w:cs="Times New Roman"/>
          <w:sz w:val="24"/>
          <w:szCs w:val="24"/>
          <w:lang w:eastAsia="hr-HR"/>
        </w:rPr>
        <w:t xml:space="preserve"> donesenim na temelju</w:t>
      </w:r>
      <w:r w:rsidR="007A39A8" w:rsidRPr="009F561B">
        <w:rPr>
          <w:rFonts w:ascii="Times New Roman" w:eastAsia="Times New Roman" w:hAnsi="Times New Roman" w:cs="Times New Roman"/>
          <w:sz w:val="24"/>
          <w:szCs w:val="24"/>
          <w:lang w:eastAsia="hr-HR"/>
        </w:rPr>
        <w:t xml:space="preserve"> članka </w:t>
      </w:r>
      <w:r w:rsidR="00D64CCD" w:rsidRPr="009F561B">
        <w:rPr>
          <w:rFonts w:ascii="Times New Roman" w:eastAsia="Times New Roman" w:hAnsi="Times New Roman" w:cs="Times New Roman"/>
          <w:sz w:val="24"/>
          <w:szCs w:val="24"/>
          <w:lang w:eastAsia="hr-HR"/>
        </w:rPr>
        <w:t>2</w:t>
      </w:r>
      <w:r w:rsidR="00930020" w:rsidRPr="009F561B">
        <w:rPr>
          <w:rFonts w:ascii="Times New Roman" w:eastAsia="Times New Roman" w:hAnsi="Times New Roman" w:cs="Times New Roman"/>
          <w:sz w:val="24"/>
          <w:szCs w:val="24"/>
          <w:lang w:eastAsia="hr-HR"/>
        </w:rPr>
        <w:t>17</w:t>
      </w:r>
      <w:r w:rsidRPr="009F561B">
        <w:rPr>
          <w:rFonts w:ascii="Times New Roman" w:eastAsia="Times New Roman" w:hAnsi="Times New Roman" w:cs="Times New Roman"/>
          <w:sz w:val="24"/>
          <w:szCs w:val="24"/>
          <w:lang w:eastAsia="hr-HR"/>
        </w:rPr>
        <w:t>.</w:t>
      </w:r>
      <w:r w:rsidR="007A39A8" w:rsidRPr="009F561B">
        <w:rPr>
          <w:rFonts w:ascii="Times New Roman" w:eastAsia="Times New Roman" w:hAnsi="Times New Roman" w:cs="Times New Roman"/>
          <w:sz w:val="24"/>
          <w:szCs w:val="24"/>
          <w:lang w:eastAsia="hr-HR"/>
        </w:rPr>
        <w:t xml:space="preserve"> stavka </w:t>
      </w:r>
      <w:r w:rsidR="00D64CCD" w:rsidRPr="009F561B">
        <w:rPr>
          <w:rFonts w:ascii="Times New Roman" w:eastAsia="Times New Roman" w:hAnsi="Times New Roman" w:cs="Times New Roman"/>
          <w:sz w:val="24"/>
          <w:szCs w:val="24"/>
          <w:lang w:eastAsia="hr-HR"/>
        </w:rPr>
        <w:t>2</w:t>
      </w:r>
      <w:r w:rsidR="007A39A8" w:rsidRP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ovoga Zakona.</w:t>
      </w:r>
    </w:p>
    <w:p w14:paraId="40717614"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493100E2" w14:textId="5EFB099D"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(4) Hrvatska narodna banka javno </w:t>
      </w:r>
      <w:r w:rsidR="00ED7D14">
        <w:rPr>
          <w:rFonts w:ascii="Times New Roman" w:eastAsia="Times New Roman" w:hAnsi="Times New Roman" w:cs="Times New Roman"/>
          <w:sz w:val="24"/>
          <w:szCs w:val="24"/>
          <w:lang w:eastAsia="hr-HR"/>
        </w:rPr>
        <w:t>objavljuje</w:t>
      </w:r>
      <w:r w:rsidRPr="009F561B">
        <w:rPr>
          <w:rFonts w:ascii="Times New Roman" w:eastAsia="Times New Roman" w:hAnsi="Times New Roman" w:cs="Times New Roman"/>
          <w:sz w:val="24"/>
          <w:szCs w:val="24"/>
          <w:lang w:eastAsia="hr-HR"/>
        </w:rPr>
        <w:t xml:space="preserve"> metodologiju za izračun NRS-a i kalendar objave NRS-a na svojim internetskim stranicama.</w:t>
      </w:r>
    </w:p>
    <w:p w14:paraId="4AD677B2"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77FBBF95" w14:textId="77777777" w:rsidR="00104141" w:rsidRPr="009F561B" w:rsidRDefault="00104141"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Ugovaranje kamatnih stopa</w:t>
      </w:r>
    </w:p>
    <w:p w14:paraId="0FF19D09" w14:textId="45941D84" w:rsidR="00104141" w:rsidRPr="009F561B" w:rsidRDefault="00104141"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Članak 3</w:t>
      </w:r>
      <w:r w:rsidR="00FA33BE" w:rsidRPr="009F561B">
        <w:rPr>
          <w:rFonts w:ascii="Times New Roman" w:eastAsia="Times New Roman" w:hAnsi="Times New Roman" w:cs="Times New Roman"/>
          <w:sz w:val="24"/>
          <w:szCs w:val="24"/>
          <w:lang w:eastAsia="hr-HR"/>
        </w:rPr>
        <w:t>14</w:t>
      </w:r>
      <w:r w:rsidRPr="009F561B">
        <w:rPr>
          <w:rFonts w:ascii="Times New Roman" w:eastAsia="Times New Roman" w:hAnsi="Times New Roman" w:cs="Times New Roman"/>
          <w:sz w:val="24"/>
          <w:szCs w:val="24"/>
          <w:lang w:eastAsia="hr-HR"/>
        </w:rPr>
        <w:t>.</w:t>
      </w:r>
    </w:p>
    <w:p w14:paraId="3902B380" w14:textId="77777777" w:rsidR="006703BC" w:rsidRPr="009F561B" w:rsidRDefault="006703BC" w:rsidP="00054C3C">
      <w:pPr>
        <w:spacing w:after="0" w:line="240" w:lineRule="auto"/>
        <w:jc w:val="center"/>
        <w:rPr>
          <w:rFonts w:ascii="Times New Roman" w:eastAsia="Times New Roman" w:hAnsi="Times New Roman" w:cs="Times New Roman"/>
          <w:sz w:val="24"/>
          <w:szCs w:val="24"/>
          <w:lang w:eastAsia="hr-HR"/>
        </w:rPr>
      </w:pPr>
    </w:p>
    <w:p w14:paraId="432216F2" w14:textId="4C90B68A"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(1) </w:t>
      </w:r>
      <w:r w:rsidR="00D64CCD" w:rsidRPr="009F561B">
        <w:rPr>
          <w:rFonts w:ascii="Times New Roman" w:eastAsia="Times New Roman" w:hAnsi="Times New Roman" w:cs="Times New Roman"/>
          <w:sz w:val="24"/>
          <w:szCs w:val="24"/>
          <w:lang w:eastAsia="hr-HR"/>
        </w:rPr>
        <w:t>Ako kreditna institucija nudi ugovaranje promjenjive kamatne stope, dužna je prije sklapanja ugovora o depozitu upozoriti potrošača na sve rizike promjenjivosti kamatne stope te jasno i nedvojbeno, u ugovoru o depozitu, ugovoriti parametre koji utječu na promjenu ugovorene kamatne stope</w:t>
      </w:r>
      <w:r w:rsidR="00FA33BE" w:rsidRPr="009F561B">
        <w:rPr>
          <w:rFonts w:ascii="Times New Roman" w:eastAsia="Times New Roman" w:hAnsi="Times New Roman" w:cs="Times New Roman"/>
          <w:sz w:val="24"/>
          <w:szCs w:val="24"/>
          <w:lang w:eastAsia="hr-HR"/>
        </w:rPr>
        <w:t>.</w:t>
      </w:r>
    </w:p>
    <w:p w14:paraId="0DD70FFE"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6FE1EDE4" w14:textId="77777777" w:rsidR="00F37CD7"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(2) Kreditna institucija dužna je parametre koji utječu na promjenu ugovorene kamatne stope kod </w:t>
      </w:r>
      <w:r w:rsidR="001B1316" w:rsidRPr="009F561B">
        <w:rPr>
          <w:rFonts w:ascii="Times New Roman" w:eastAsia="Times New Roman" w:hAnsi="Times New Roman" w:cs="Times New Roman"/>
          <w:sz w:val="24"/>
          <w:szCs w:val="24"/>
          <w:lang w:eastAsia="hr-HR"/>
        </w:rPr>
        <w:t xml:space="preserve">ugovora o kreditu, neovisno o ukupnom iznosu i vrsti kredita koji kreditna institucija odobrava potrošaču, i kod </w:t>
      </w:r>
      <w:r w:rsidRPr="009F561B">
        <w:rPr>
          <w:rFonts w:ascii="Times New Roman" w:eastAsia="Times New Roman" w:hAnsi="Times New Roman" w:cs="Times New Roman"/>
          <w:sz w:val="24"/>
          <w:szCs w:val="24"/>
          <w:lang w:eastAsia="hr-HR"/>
        </w:rPr>
        <w:t>ugovora o depozitu objaviti i redovito ažurirati u poslovnim prostorijama i na svojoj internetskoj stranici</w:t>
      </w:r>
      <w:r w:rsidR="00F37CD7" w:rsidRPr="009F561B">
        <w:rPr>
          <w:rFonts w:ascii="Times New Roman" w:eastAsia="Times New Roman" w:hAnsi="Times New Roman" w:cs="Times New Roman"/>
          <w:sz w:val="24"/>
          <w:szCs w:val="24"/>
          <w:lang w:eastAsia="hr-HR"/>
        </w:rPr>
        <w:t>.</w:t>
      </w:r>
    </w:p>
    <w:p w14:paraId="6FF4FAFF" w14:textId="77777777" w:rsidR="00F37CD7" w:rsidRPr="009F561B" w:rsidRDefault="00F37CD7" w:rsidP="00054C3C">
      <w:pPr>
        <w:spacing w:after="0" w:line="240" w:lineRule="auto"/>
        <w:jc w:val="both"/>
        <w:rPr>
          <w:rFonts w:ascii="Times New Roman" w:eastAsia="Times New Roman" w:hAnsi="Times New Roman" w:cs="Times New Roman"/>
          <w:sz w:val="24"/>
          <w:szCs w:val="24"/>
          <w:lang w:eastAsia="hr-HR"/>
        </w:rPr>
      </w:pPr>
    </w:p>
    <w:p w14:paraId="0E8D4118" w14:textId="680787D5" w:rsidR="00104141" w:rsidRPr="009F561B" w:rsidRDefault="00F37CD7"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(3) </w:t>
      </w:r>
      <w:r w:rsidR="0081224F" w:rsidRPr="009F561B">
        <w:rPr>
          <w:rFonts w:ascii="Times New Roman" w:eastAsia="Times New Roman" w:hAnsi="Times New Roman" w:cs="Times New Roman"/>
          <w:sz w:val="24"/>
          <w:szCs w:val="24"/>
          <w:lang w:eastAsia="hr-HR"/>
        </w:rPr>
        <w:t>Kreditna institucija dužna je arhivsku evidenciju o parametrima iz stavka 2. ovoga članka koji utječu na promjenu ugovorene kamatne stope kod ugovora o depozitu i ugovora o kreditu koji nije stambeni potrošački kredit, učiniti dostupnom na svojim internetskim stranicama</w:t>
      </w:r>
      <w:r w:rsidR="00104141" w:rsidRPr="009F561B">
        <w:rPr>
          <w:rFonts w:ascii="Times New Roman" w:eastAsia="Times New Roman" w:hAnsi="Times New Roman" w:cs="Times New Roman"/>
          <w:sz w:val="24"/>
          <w:szCs w:val="24"/>
          <w:lang w:eastAsia="hr-HR"/>
        </w:rPr>
        <w:t xml:space="preserve">. </w:t>
      </w:r>
    </w:p>
    <w:p w14:paraId="5C06E393"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0F555E8A" w14:textId="70515F68"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w:t>
      </w:r>
      <w:r w:rsidR="00DC498E" w:rsidRPr="009F561B">
        <w:rPr>
          <w:rFonts w:ascii="Times New Roman" w:eastAsia="Times New Roman" w:hAnsi="Times New Roman" w:cs="Times New Roman"/>
          <w:sz w:val="24"/>
          <w:szCs w:val="24"/>
          <w:lang w:eastAsia="hr-HR"/>
        </w:rPr>
        <w:t>4</w:t>
      </w:r>
      <w:r w:rsidRPr="009F561B">
        <w:rPr>
          <w:rFonts w:ascii="Times New Roman" w:eastAsia="Times New Roman" w:hAnsi="Times New Roman" w:cs="Times New Roman"/>
          <w:sz w:val="24"/>
          <w:szCs w:val="24"/>
          <w:lang w:eastAsia="hr-HR"/>
        </w:rPr>
        <w:t>) Kratkoročni depoziti i kratkoročni krediti ne smiju biti ugovoreni s promjenjivom kamatnom stopom</w:t>
      </w:r>
      <w:r w:rsidR="00ED7D14">
        <w:rPr>
          <w:rFonts w:ascii="Times New Roman" w:eastAsia="Times New Roman" w:hAnsi="Times New Roman" w:cs="Times New Roman"/>
          <w:sz w:val="24"/>
          <w:szCs w:val="24"/>
          <w:lang w:eastAsia="hr-HR"/>
        </w:rPr>
        <w:t>,</w:t>
      </w:r>
      <w:r w:rsidR="007A39A8" w:rsidRPr="009F561B">
        <w:rPr>
          <w:rFonts w:ascii="Times New Roman" w:eastAsia="Times New Roman" w:hAnsi="Times New Roman" w:cs="Times New Roman"/>
          <w:sz w:val="24"/>
          <w:szCs w:val="24"/>
          <w:lang w:eastAsia="hr-HR"/>
        </w:rPr>
        <w:t xml:space="preserve"> a u smislu ovoga Zakona</w:t>
      </w:r>
      <w:r w:rsidRPr="009F561B">
        <w:rPr>
          <w:rFonts w:ascii="Times New Roman" w:eastAsia="Times New Roman" w:hAnsi="Times New Roman" w:cs="Times New Roman"/>
          <w:sz w:val="24"/>
          <w:szCs w:val="24"/>
          <w:lang w:eastAsia="hr-HR"/>
        </w:rPr>
        <w:t xml:space="preserve"> </w:t>
      </w:r>
      <w:r w:rsidR="007A39A8" w:rsidRPr="009F561B">
        <w:rPr>
          <w:rFonts w:ascii="Times New Roman" w:eastAsia="Times New Roman" w:hAnsi="Times New Roman" w:cs="Times New Roman"/>
          <w:sz w:val="24"/>
          <w:szCs w:val="24"/>
          <w:lang w:eastAsia="hr-HR"/>
        </w:rPr>
        <w:t>k</w:t>
      </w:r>
      <w:r w:rsidRPr="009F561B">
        <w:rPr>
          <w:rFonts w:ascii="Times New Roman" w:eastAsia="Times New Roman" w:hAnsi="Times New Roman" w:cs="Times New Roman"/>
          <w:sz w:val="24"/>
          <w:szCs w:val="24"/>
          <w:lang w:eastAsia="hr-HR"/>
        </w:rPr>
        <w:t xml:space="preserve">ratkoročne usluge su </w:t>
      </w:r>
      <w:r w:rsidR="007A39A8" w:rsidRPr="009F561B">
        <w:rPr>
          <w:rFonts w:ascii="Times New Roman" w:eastAsia="Times New Roman" w:hAnsi="Times New Roman" w:cs="Times New Roman"/>
          <w:sz w:val="24"/>
          <w:szCs w:val="24"/>
          <w:lang w:eastAsia="hr-HR"/>
        </w:rPr>
        <w:t xml:space="preserve">usluge </w:t>
      </w:r>
      <w:r w:rsidRPr="009F561B">
        <w:rPr>
          <w:rFonts w:ascii="Times New Roman" w:eastAsia="Times New Roman" w:hAnsi="Times New Roman" w:cs="Times New Roman"/>
          <w:sz w:val="24"/>
          <w:szCs w:val="24"/>
          <w:lang w:eastAsia="hr-HR"/>
        </w:rPr>
        <w:t>koje se ugovaraju na rok do 12 mjeseci.</w:t>
      </w:r>
    </w:p>
    <w:p w14:paraId="59188955"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1D595A5F" w14:textId="07BDB888"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w:t>
      </w:r>
      <w:r w:rsidR="00DC498E" w:rsidRPr="009F561B">
        <w:rPr>
          <w:rFonts w:ascii="Times New Roman" w:eastAsia="Times New Roman" w:hAnsi="Times New Roman" w:cs="Times New Roman"/>
          <w:sz w:val="24"/>
          <w:szCs w:val="24"/>
          <w:lang w:eastAsia="hr-HR"/>
        </w:rPr>
        <w:t>5</w:t>
      </w:r>
      <w:r w:rsidRPr="009F561B">
        <w:rPr>
          <w:rFonts w:ascii="Times New Roman" w:eastAsia="Times New Roman" w:hAnsi="Times New Roman" w:cs="Times New Roman"/>
          <w:sz w:val="24"/>
          <w:szCs w:val="24"/>
          <w:lang w:eastAsia="hr-HR"/>
        </w:rPr>
        <w:t xml:space="preserve">) Promotivne </w:t>
      </w:r>
      <w:r w:rsidR="00712042">
        <w:rPr>
          <w:rFonts w:ascii="Times New Roman" w:eastAsia="Times New Roman" w:hAnsi="Times New Roman" w:cs="Times New Roman"/>
          <w:sz w:val="24"/>
          <w:szCs w:val="24"/>
          <w:lang w:eastAsia="hr-HR"/>
        </w:rPr>
        <w:t xml:space="preserve">ili akcijske </w:t>
      </w:r>
      <w:r w:rsidRPr="009F561B">
        <w:rPr>
          <w:rFonts w:ascii="Times New Roman" w:eastAsia="Times New Roman" w:hAnsi="Times New Roman" w:cs="Times New Roman"/>
          <w:sz w:val="24"/>
          <w:szCs w:val="24"/>
          <w:lang w:eastAsia="hr-HR"/>
        </w:rPr>
        <w:t>kamatne stope koje se nude pri prodaji usluga na točno određeni rok istekom kojeg se visina te kamatne stope korigira na visinu tržišne</w:t>
      </w:r>
      <w:r w:rsidR="00712042">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trenutačno važeće</w:t>
      </w:r>
      <w:r w:rsidR="00712042">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kamatne stope kreditna institucija smije ugovoriti samo na kratkoročne usluge.</w:t>
      </w:r>
    </w:p>
    <w:p w14:paraId="3E34C11E" w14:textId="77777777" w:rsidR="006703BC" w:rsidRPr="009F561B" w:rsidRDefault="006703BC" w:rsidP="00054C3C">
      <w:pPr>
        <w:spacing w:after="0" w:line="240" w:lineRule="auto"/>
        <w:jc w:val="center"/>
        <w:rPr>
          <w:rFonts w:ascii="Times New Roman" w:eastAsia="Times New Roman" w:hAnsi="Times New Roman" w:cs="Times New Roman"/>
          <w:sz w:val="24"/>
          <w:szCs w:val="24"/>
          <w:lang w:eastAsia="hr-HR"/>
        </w:rPr>
      </w:pPr>
    </w:p>
    <w:p w14:paraId="07ECB5D9" w14:textId="59D79324" w:rsidR="00104141" w:rsidRPr="009F561B" w:rsidRDefault="00104141"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Naknade</w:t>
      </w:r>
    </w:p>
    <w:p w14:paraId="1F08F650" w14:textId="6D3A8CEC" w:rsidR="00104141" w:rsidRPr="009F561B" w:rsidRDefault="00104141"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Članak 3</w:t>
      </w:r>
      <w:r w:rsidR="00FA33BE" w:rsidRPr="009F561B">
        <w:rPr>
          <w:rFonts w:ascii="Times New Roman" w:eastAsia="Times New Roman" w:hAnsi="Times New Roman" w:cs="Times New Roman"/>
          <w:sz w:val="24"/>
          <w:szCs w:val="24"/>
          <w:lang w:eastAsia="hr-HR"/>
        </w:rPr>
        <w:t>15</w:t>
      </w:r>
      <w:r w:rsidRPr="009F561B">
        <w:rPr>
          <w:rFonts w:ascii="Times New Roman" w:eastAsia="Times New Roman" w:hAnsi="Times New Roman" w:cs="Times New Roman"/>
          <w:sz w:val="24"/>
          <w:szCs w:val="24"/>
          <w:lang w:eastAsia="hr-HR"/>
        </w:rPr>
        <w:t>.</w:t>
      </w:r>
    </w:p>
    <w:p w14:paraId="35DE228C" w14:textId="42FC084F"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25E01347" w14:textId="106A72E2"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 Za</w:t>
      </w:r>
      <w:r w:rsidR="00ED7D14">
        <w:rPr>
          <w:rFonts w:ascii="Times New Roman" w:eastAsia="Times New Roman" w:hAnsi="Times New Roman" w:cs="Times New Roman"/>
          <w:sz w:val="24"/>
          <w:szCs w:val="24"/>
          <w:lang w:eastAsia="hr-HR"/>
        </w:rPr>
        <w:t xml:space="preserve"> vrijeme</w:t>
      </w:r>
      <w:r w:rsidRPr="009F561B">
        <w:rPr>
          <w:rFonts w:ascii="Times New Roman" w:eastAsia="Times New Roman" w:hAnsi="Times New Roman" w:cs="Times New Roman"/>
          <w:sz w:val="24"/>
          <w:szCs w:val="24"/>
          <w:lang w:eastAsia="hr-HR"/>
        </w:rPr>
        <w:t xml:space="preserve"> trajanja </w:t>
      </w:r>
      <w:r w:rsidR="002A4648" w:rsidRPr="009F561B">
        <w:rPr>
          <w:rFonts w:ascii="Times New Roman" w:eastAsia="Times New Roman" w:hAnsi="Times New Roman" w:cs="Times New Roman"/>
          <w:sz w:val="24"/>
          <w:szCs w:val="24"/>
          <w:lang w:eastAsia="hr-HR"/>
        </w:rPr>
        <w:t>ugovora o kreditu ili depozitu</w:t>
      </w:r>
      <w:r w:rsidRPr="009F561B">
        <w:rPr>
          <w:rFonts w:ascii="Times New Roman" w:eastAsia="Times New Roman" w:hAnsi="Times New Roman" w:cs="Times New Roman"/>
          <w:sz w:val="24"/>
          <w:szCs w:val="24"/>
          <w:lang w:eastAsia="hr-HR"/>
        </w:rPr>
        <w:t xml:space="preserve"> kreditna institucija može naplatiti potrošaču samo naknadu koja je u vrijeme sklapanja ugovora bila navedena u Tarifi naknada i koja je bila iskazana u novčanom ili postotnom iznosu različitom od nule.</w:t>
      </w:r>
    </w:p>
    <w:p w14:paraId="52896CE1" w14:textId="77777777" w:rsidR="002A4648" w:rsidRPr="009F561B" w:rsidRDefault="002A4648" w:rsidP="00054C3C">
      <w:pPr>
        <w:spacing w:after="0" w:line="240" w:lineRule="auto"/>
        <w:jc w:val="both"/>
        <w:rPr>
          <w:rFonts w:ascii="Times New Roman" w:eastAsia="Times New Roman" w:hAnsi="Times New Roman" w:cs="Times New Roman"/>
          <w:sz w:val="24"/>
          <w:szCs w:val="24"/>
          <w:lang w:eastAsia="hr-HR"/>
        </w:rPr>
      </w:pPr>
    </w:p>
    <w:p w14:paraId="4652DF3C" w14:textId="6F094ADA" w:rsidR="002A4648" w:rsidRPr="009F561B" w:rsidRDefault="002A4648"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(2) Kreditna institucija dužna je izraditi i dostaviti Hrvatskoj narodnoj banci internu metodologiju utvrđivanja strukture naknada za sve usluge koje ima u ponudi za potrošače. </w:t>
      </w:r>
    </w:p>
    <w:p w14:paraId="744AD5C3" w14:textId="77777777" w:rsidR="002A4648" w:rsidRPr="009F561B" w:rsidRDefault="002A4648" w:rsidP="00054C3C">
      <w:pPr>
        <w:spacing w:after="0" w:line="240" w:lineRule="auto"/>
        <w:jc w:val="both"/>
        <w:rPr>
          <w:rFonts w:ascii="Times New Roman" w:eastAsia="Times New Roman" w:hAnsi="Times New Roman" w:cs="Times New Roman"/>
          <w:sz w:val="24"/>
          <w:szCs w:val="24"/>
          <w:lang w:eastAsia="hr-HR"/>
        </w:rPr>
      </w:pPr>
    </w:p>
    <w:p w14:paraId="75F7994A" w14:textId="77777777" w:rsidR="002A4648" w:rsidRPr="009F561B" w:rsidRDefault="002A4648"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lastRenderedPageBreak/>
        <w:t>(3) Kreditna institucija dužna je obavijestiti Hrvatsku narodnu banku o svim izmjenama i dopunama metodologije iz stavka 2. ovoga članka najmanje 30 dana prije stupanja na snagu tih izmjena i dopuna.</w:t>
      </w:r>
    </w:p>
    <w:p w14:paraId="36C0AB09" w14:textId="77777777" w:rsidR="002A4648" w:rsidRPr="009F561B" w:rsidRDefault="002A4648" w:rsidP="00054C3C">
      <w:pPr>
        <w:spacing w:after="0" w:line="240" w:lineRule="auto"/>
        <w:jc w:val="both"/>
        <w:rPr>
          <w:rFonts w:ascii="Times New Roman" w:eastAsia="Times New Roman" w:hAnsi="Times New Roman" w:cs="Times New Roman"/>
          <w:sz w:val="24"/>
          <w:szCs w:val="24"/>
          <w:lang w:eastAsia="hr-HR"/>
        </w:rPr>
      </w:pPr>
    </w:p>
    <w:p w14:paraId="186E5B8D" w14:textId="4DAE6191" w:rsidR="002A4648" w:rsidRPr="009F561B" w:rsidRDefault="002A4648"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(4) Hrvatska narodna banka </w:t>
      </w:r>
      <w:proofErr w:type="spellStart"/>
      <w:r w:rsidRPr="009F561B">
        <w:rPr>
          <w:rFonts w:ascii="Times New Roman" w:eastAsia="Times New Roman" w:hAnsi="Times New Roman" w:cs="Times New Roman"/>
          <w:sz w:val="24"/>
          <w:szCs w:val="24"/>
          <w:lang w:eastAsia="hr-HR"/>
        </w:rPr>
        <w:t>podzakonskim</w:t>
      </w:r>
      <w:proofErr w:type="spellEnd"/>
      <w:r w:rsidRPr="009F561B">
        <w:rPr>
          <w:rFonts w:ascii="Times New Roman" w:eastAsia="Times New Roman" w:hAnsi="Times New Roman" w:cs="Times New Roman"/>
          <w:sz w:val="24"/>
          <w:szCs w:val="24"/>
          <w:lang w:eastAsia="hr-HR"/>
        </w:rPr>
        <w:t xml:space="preserve"> propisom </w:t>
      </w:r>
      <w:r w:rsidR="001A14E6">
        <w:rPr>
          <w:rFonts w:ascii="Times New Roman" w:eastAsia="Times New Roman" w:hAnsi="Times New Roman" w:cs="Times New Roman"/>
          <w:sz w:val="24"/>
          <w:szCs w:val="24"/>
          <w:lang w:eastAsia="hr-HR"/>
        </w:rPr>
        <w:t>detaljnije uređuje</w:t>
      </w:r>
      <w:r w:rsidRPr="009F561B">
        <w:rPr>
          <w:rFonts w:ascii="Times New Roman" w:eastAsia="Times New Roman" w:hAnsi="Times New Roman" w:cs="Times New Roman"/>
          <w:sz w:val="24"/>
          <w:szCs w:val="24"/>
          <w:lang w:eastAsia="hr-HR"/>
        </w:rPr>
        <w:t xml:space="preserve"> minimalni sadržaj interne metodologije iz stavka 2. ovoga članka </w:t>
      </w:r>
      <w:r w:rsidR="00EC0ED3" w:rsidRPr="009F561B">
        <w:rPr>
          <w:rFonts w:ascii="Times New Roman" w:eastAsia="Times New Roman" w:hAnsi="Times New Roman" w:cs="Times New Roman"/>
          <w:sz w:val="24"/>
          <w:szCs w:val="24"/>
          <w:lang w:eastAsia="hr-HR"/>
        </w:rPr>
        <w:t xml:space="preserve">te način </w:t>
      </w:r>
      <w:r w:rsidRPr="009F561B">
        <w:rPr>
          <w:rFonts w:ascii="Times New Roman" w:eastAsia="Times New Roman" w:hAnsi="Times New Roman" w:cs="Times New Roman"/>
          <w:sz w:val="24"/>
          <w:szCs w:val="24"/>
          <w:lang w:eastAsia="hr-HR"/>
        </w:rPr>
        <w:t>obavještavanj</w:t>
      </w:r>
      <w:r w:rsidR="00EC0ED3" w:rsidRPr="009F561B">
        <w:rPr>
          <w:rFonts w:ascii="Times New Roman" w:eastAsia="Times New Roman" w:hAnsi="Times New Roman" w:cs="Times New Roman"/>
          <w:sz w:val="24"/>
          <w:szCs w:val="24"/>
          <w:lang w:eastAsia="hr-HR"/>
        </w:rPr>
        <w:t>a</w:t>
      </w:r>
      <w:r w:rsidRPr="009F561B">
        <w:rPr>
          <w:rFonts w:ascii="Times New Roman" w:eastAsia="Times New Roman" w:hAnsi="Times New Roman" w:cs="Times New Roman"/>
          <w:sz w:val="24"/>
          <w:szCs w:val="24"/>
          <w:lang w:eastAsia="hr-HR"/>
        </w:rPr>
        <w:t xml:space="preserve"> Hrvatske narodne banke o svim izmjenama i dopunama interne metodologije iz stavka 2. ovoga članka.</w:t>
      </w:r>
    </w:p>
    <w:p w14:paraId="20504A09"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4334FA6F" w14:textId="36BDE0E1"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w:t>
      </w:r>
      <w:r w:rsidR="0002411A" w:rsidRPr="009F561B">
        <w:rPr>
          <w:rFonts w:ascii="Times New Roman" w:eastAsia="Times New Roman" w:hAnsi="Times New Roman" w:cs="Times New Roman"/>
          <w:sz w:val="24"/>
          <w:szCs w:val="24"/>
          <w:lang w:eastAsia="hr-HR"/>
        </w:rPr>
        <w:t>5</w:t>
      </w:r>
      <w:r w:rsidRPr="009F561B">
        <w:rPr>
          <w:rFonts w:ascii="Times New Roman" w:eastAsia="Times New Roman" w:hAnsi="Times New Roman" w:cs="Times New Roman"/>
          <w:sz w:val="24"/>
          <w:szCs w:val="24"/>
          <w:lang w:eastAsia="hr-HR"/>
        </w:rPr>
        <w:t xml:space="preserve">) Hrvatska narodna banka može </w:t>
      </w:r>
      <w:proofErr w:type="spellStart"/>
      <w:r w:rsidRPr="009F561B">
        <w:rPr>
          <w:rFonts w:ascii="Times New Roman" w:eastAsia="Times New Roman" w:hAnsi="Times New Roman" w:cs="Times New Roman"/>
          <w:sz w:val="24"/>
          <w:szCs w:val="24"/>
          <w:lang w:eastAsia="hr-HR"/>
        </w:rPr>
        <w:t>podzakonski</w:t>
      </w:r>
      <w:r w:rsidR="00483779" w:rsidRPr="009F561B">
        <w:rPr>
          <w:rFonts w:ascii="Times New Roman" w:eastAsia="Times New Roman" w:hAnsi="Times New Roman" w:cs="Times New Roman"/>
          <w:sz w:val="24"/>
          <w:szCs w:val="24"/>
          <w:lang w:eastAsia="hr-HR"/>
        </w:rPr>
        <w:t>m</w:t>
      </w:r>
      <w:proofErr w:type="spellEnd"/>
      <w:r w:rsidRPr="009F561B">
        <w:rPr>
          <w:rFonts w:ascii="Times New Roman" w:eastAsia="Times New Roman" w:hAnsi="Times New Roman" w:cs="Times New Roman"/>
          <w:sz w:val="24"/>
          <w:szCs w:val="24"/>
          <w:lang w:eastAsia="hr-HR"/>
        </w:rPr>
        <w:t xml:space="preserve"> propis</w:t>
      </w:r>
      <w:r w:rsidR="00483779" w:rsidRPr="009F561B">
        <w:rPr>
          <w:rFonts w:ascii="Times New Roman" w:eastAsia="Times New Roman" w:hAnsi="Times New Roman" w:cs="Times New Roman"/>
          <w:sz w:val="24"/>
          <w:szCs w:val="24"/>
          <w:lang w:eastAsia="hr-HR"/>
        </w:rPr>
        <w:t>om</w:t>
      </w:r>
      <w:r w:rsidRPr="009F561B">
        <w:rPr>
          <w:rFonts w:ascii="Times New Roman" w:eastAsia="Times New Roman" w:hAnsi="Times New Roman" w:cs="Times New Roman"/>
          <w:sz w:val="24"/>
          <w:szCs w:val="24"/>
          <w:lang w:eastAsia="hr-HR"/>
        </w:rPr>
        <w:t xml:space="preserve"> </w:t>
      </w:r>
      <w:r w:rsidR="001D3097" w:rsidRPr="009F561B">
        <w:rPr>
          <w:rFonts w:ascii="Times New Roman" w:eastAsia="Times New Roman" w:hAnsi="Times New Roman" w:cs="Times New Roman"/>
          <w:sz w:val="24"/>
          <w:szCs w:val="24"/>
          <w:lang w:eastAsia="hr-HR"/>
        </w:rPr>
        <w:t>detaljnije</w:t>
      </w:r>
      <w:r w:rsidRPr="009F561B">
        <w:rPr>
          <w:rFonts w:ascii="Times New Roman" w:eastAsia="Times New Roman" w:hAnsi="Times New Roman" w:cs="Times New Roman"/>
          <w:sz w:val="24"/>
          <w:szCs w:val="24"/>
          <w:lang w:eastAsia="hr-HR"/>
        </w:rPr>
        <w:t xml:space="preserve"> </w:t>
      </w:r>
      <w:r w:rsidR="00483779" w:rsidRPr="009F561B">
        <w:rPr>
          <w:rFonts w:ascii="Times New Roman" w:eastAsia="Times New Roman" w:hAnsi="Times New Roman" w:cs="Times New Roman"/>
          <w:sz w:val="24"/>
          <w:szCs w:val="24"/>
          <w:lang w:eastAsia="hr-HR"/>
        </w:rPr>
        <w:t xml:space="preserve">urediti </w:t>
      </w:r>
      <w:r w:rsidRPr="009F561B">
        <w:rPr>
          <w:rFonts w:ascii="Times New Roman" w:eastAsia="Times New Roman" w:hAnsi="Times New Roman" w:cs="Times New Roman"/>
          <w:sz w:val="24"/>
          <w:szCs w:val="24"/>
          <w:lang w:eastAsia="hr-HR"/>
        </w:rPr>
        <w:t>listu aktivnosti koje je kreditna institucija u poslovanju s potrošačima vezano uz primanje depozita i odobravanje kredita dužna obavljati bez naknade.</w:t>
      </w:r>
    </w:p>
    <w:p w14:paraId="627852E2"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3D108AC8" w14:textId="77777777" w:rsidR="00104141" w:rsidRPr="009F561B" w:rsidRDefault="00104141"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Promjena vjerovnika kod ugovora o kreditu</w:t>
      </w:r>
    </w:p>
    <w:p w14:paraId="3EA8FCF6" w14:textId="17BF7690" w:rsidR="00104141" w:rsidRPr="009F561B" w:rsidRDefault="00104141"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Članak </w:t>
      </w:r>
      <w:r w:rsidR="003B10E9" w:rsidRPr="009F561B">
        <w:rPr>
          <w:rFonts w:ascii="Times New Roman" w:eastAsia="Times New Roman" w:hAnsi="Times New Roman" w:cs="Times New Roman"/>
          <w:sz w:val="24"/>
          <w:szCs w:val="24"/>
          <w:lang w:eastAsia="hr-HR"/>
        </w:rPr>
        <w:t>3</w:t>
      </w:r>
      <w:r w:rsidR="00FA33BE" w:rsidRPr="009F561B">
        <w:rPr>
          <w:rFonts w:ascii="Times New Roman" w:eastAsia="Times New Roman" w:hAnsi="Times New Roman" w:cs="Times New Roman"/>
          <w:sz w:val="24"/>
          <w:szCs w:val="24"/>
          <w:lang w:eastAsia="hr-HR"/>
        </w:rPr>
        <w:t>16</w:t>
      </w:r>
      <w:r w:rsidR="003B10E9" w:rsidRPr="009F561B">
        <w:rPr>
          <w:rFonts w:ascii="Times New Roman" w:eastAsia="Times New Roman" w:hAnsi="Times New Roman" w:cs="Times New Roman"/>
          <w:sz w:val="24"/>
          <w:szCs w:val="24"/>
          <w:lang w:eastAsia="hr-HR"/>
        </w:rPr>
        <w:t>.</w:t>
      </w:r>
    </w:p>
    <w:p w14:paraId="73FD4F31"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57D4053C"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 Kreditna institucija dužna je osigurati da potrošač, čiji je ugovor o kreditu ili tražbina iz ugovora o kreditu prenesena na stjecatelja ili na treću osobu na koju je stjecatelj prenio ugovor o kreditu ili tražbinu iz ugovora o kreditu, ne dođe kod tog stjecatelja ili kod te treće osobe, u nepovoljniji položaj na osnovi zaštite potrošača u odnosu na položaj koji je kao dužnik imao prema kreditnoj instituciji.</w:t>
      </w:r>
    </w:p>
    <w:p w14:paraId="303EC61B"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6707D3D1" w14:textId="5EE91E5D"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(2) Kreditna institucija može ustupiti tražbinu iz ugovora o kreditu ili prenijeti ugovor o kreditu samo na vjerovnika koji je sukladno zakonu kojim se uređuje potrošačko kreditiranje i zakonu kojim se uređuje stambeno potrošačko kreditiranje ovlašten odobravati kredite. </w:t>
      </w:r>
    </w:p>
    <w:p w14:paraId="769EFC43"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25BC4A40" w14:textId="4B6B8375"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 Kreditna institucija solidarno odgovara sa stjecateljem ili trećom osobom iz stavka 1. ovoga članka za štetu nastalu potrošaču zbog toga što je potrošač došao pravno ili stvarno u nepovoljniji položaj u odnosu na položaj koji je kao dužnik imao prema kreditnoj instituciji.</w:t>
      </w:r>
    </w:p>
    <w:p w14:paraId="6F7C4AF7"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2167F188" w14:textId="071F6765" w:rsidR="00EC0ED3"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(4) </w:t>
      </w:r>
      <w:r w:rsidR="00EC0ED3" w:rsidRPr="009F561B">
        <w:rPr>
          <w:rFonts w:ascii="Times New Roman" w:eastAsia="Times New Roman" w:hAnsi="Times New Roman" w:cs="Times New Roman"/>
          <w:sz w:val="24"/>
          <w:szCs w:val="24"/>
          <w:lang w:eastAsia="hr-HR"/>
        </w:rPr>
        <w:t>U slučaju promjene vjerovnika kod ugovora o kreditu, kreditna institucija dužna je obavijestiti dužnika o promjeni vjerovnika, a ako je primjenjivo, uz tu obavijest dužna je dostaviti i izvještaj o ukupnom stanju dugovanja sa stanjem na dan promjene vjerovnika i strukturu dugovanja prema sljedećim stavkama: glavnica, kamata, naknade i drugi troškovi.</w:t>
      </w:r>
    </w:p>
    <w:p w14:paraId="29D03D71" w14:textId="77777777" w:rsidR="00EC0ED3" w:rsidRPr="009F561B" w:rsidRDefault="00EC0ED3" w:rsidP="00054C3C">
      <w:pPr>
        <w:spacing w:after="0" w:line="240" w:lineRule="auto"/>
        <w:jc w:val="both"/>
        <w:rPr>
          <w:rFonts w:ascii="Times New Roman" w:eastAsia="Times New Roman" w:hAnsi="Times New Roman" w:cs="Times New Roman"/>
          <w:sz w:val="24"/>
          <w:szCs w:val="24"/>
          <w:lang w:eastAsia="hr-HR"/>
        </w:rPr>
      </w:pPr>
    </w:p>
    <w:p w14:paraId="1E2545AC" w14:textId="6041CEF8" w:rsidR="00104141" w:rsidRPr="009F561B" w:rsidRDefault="00EC0ED3"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(5) </w:t>
      </w:r>
      <w:r w:rsidR="00104141" w:rsidRPr="009F561B">
        <w:rPr>
          <w:rFonts w:ascii="Times New Roman" w:eastAsia="Times New Roman" w:hAnsi="Times New Roman" w:cs="Times New Roman"/>
          <w:sz w:val="24"/>
          <w:szCs w:val="24"/>
          <w:lang w:eastAsia="hr-HR"/>
        </w:rPr>
        <w:t>Odredbe ovoga članka primjenjuju se na kupoprodaju potraživanja koja nije uređena zakonom kojim se uređuje način, uvjeti i postupak servisiranja i kupoprodaje potraživanja.</w:t>
      </w:r>
    </w:p>
    <w:p w14:paraId="61621E47" w14:textId="77777777" w:rsidR="006703BC" w:rsidRPr="009F561B" w:rsidRDefault="006703BC" w:rsidP="00054C3C">
      <w:pPr>
        <w:spacing w:after="0" w:line="240" w:lineRule="auto"/>
        <w:jc w:val="center"/>
        <w:rPr>
          <w:rFonts w:ascii="Times New Roman" w:eastAsia="Times New Roman" w:hAnsi="Times New Roman" w:cs="Times New Roman"/>
          <w:i/>
          <w:iCs/>
          <w:sz w:val="24"/>
          <w:szCs w:val="24"/>
          <w:lang w:eastAsia="hr-HR"/>
        </w:rPr>
      </w:pPr>
    </w:p>
    <w:p w14:paraId="16EE8F75" w14:textId="7F7FB57B" w:rsidR="00104141" w:rsidRPr="009F561B" w:rsidRDefault="00104141"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Prigovori potrošača</w:t>
      </w:r>
    </w:p>
    <w:p w14:paraId="59024947" w14:textId="27343945" w:rsidR="00104141" w:rsidRPr="009F561B" w:rsidRDefault="00104141"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Članak 3</w:t>
      </w:r>
      <w:r w:rsidR="00FA33BE" w:rsidRPr="009F561B">
        <w:rPr>
          <w:rFonts w:ascii="Times New Roman" w:eastAsia="Times New Roman" w:hAnsi="Times New Roman" w:cs="Times New Roman"/>
          <w:sz w:val="24"/>
          <w:szCs w:val="24"/>
          <w:lang w:eastAsia="hr-HR"/>
        </w:rPr>
        <w:t>17</w:t>
      </w:r>
      <w:r w:rsidRPr="009F561B">
        <w:rPr>
          <w:rFonts w:ascii="Times New Roman" w:eastAsia="Times New Roman" w:hAnsi="Times New Roman" w:cs="Times New Roman"/>
          <w:sz w:val="24"/>
          <w:szCs w:val="24"/>
          <w:lang w:eastAsia="hr-HR"/>
        </w:rPr>
        <w:t>.</w:t>
      </w:r>
    </w:p>
    <w:p w14:paraId="380088CD" w14:textId="77777777" w:rsidR="006703BC" w:rsidRPr="009F561B" w:rsidRDefault="006703BC" w:rsidP="00054C3C">
      <w:pPr>
        <w:spacing w:after="0" w:line="240" w:lineRule="auto"/>
        <w:jc w:val="center"/>
        <w:rPr>
          <w:rFonts w:ascii="Times New Roman" w:eastAsia="Times New Roman" w:hAnsi="Times New Roman" w:cs="Times New Roman"/>
          <w:sz w:val="24"/>
          <w:szCs w:val="24"/>
          <w:lang w:eastAsia="hr-HR"/>
        </w:rPr>
      </w:pPr>
    </w:p>
    <w:p w14:paraId="7C0AEE91"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 Hrvatska narodna banka ovlaštena je u okviru svojih nadležnosti nad kreditnim institucijama pratiti pridržava li se kreditna institucija objavljenih internih akata kojima se uređuju poslovni odnosi kreditne institucije i potrošača, ugovora koje je sklopila s potrošačem, odredbi ovoga Zakona koje se odnose na zaštitu potrošača, odredbi propisa donesenih na temelju ovoga Zakona i odredbi drugih zakona kojima se uređuje zaštita potrošača, za nadzor kojih je ovlaštena po tim zakonima.</w:t>
      </w:r>
    </w:p>
    <w:p w14:paraId="78BDD64B"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276AF136" w14:textId="29F36030"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 Hrvatska narodna banka ovlaštena je pratiti pridržava li se:</w:t>
      </w:r>
    </w:p>
    <w:p w14:paraId="4CB46368" w14:textId="2F44B5DF" w:rsidR="00104141" w:rsidRPr="009F561B" w:rsidRDefault="004E17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 </w:t>
      </w:r>
      <w:r w:rsidR="00104141" w:rsidRPr="009F561B">
        <w:rPr>
          <w:rFonts w:ascii="Times New Roman" w:eastAsia="Times New Roman" w:hAnsi="Times New Roman" w:cs="Times New Roman"/>
          <w:sz w:val="24"/>
          <w:szCs w:val="24"/>
          <w:lang w:eastAsia="hr-HR"/>
        </w:rPr>
        <w:t>kreditna institucija iz druge države članice koja neposredno ili preko podružnice pruža uzajamno priznate usluge na području Republike Hrvatske i</w:t>
      </w:r>
    </w:p>
    <w:p w14:paraId="71E7E534" w14:textId="35E1D70F" w:rsidR="00104141" w:rsidRPr="009F561B" w:rsidRDefault="004E17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lastRenderedPageBreak/>
        <w:t xml:space="preserve">– </w:t>
      </w:r>
      <w:r w:rsidR="00104141" w:rsidRPr="009F561B">
        <w:rPr>
          <w:rFonts w:ascii="Times New Roman" w:eastAsia="Times New Roman" w:hAnsi="Times New Roman" w:cs="Times New Roman"/>
          <w:sz w:val="24"/>
          <w:szCs w:val="24"/>
          <w:lang w:eastAsia="hr-HR"/>
        </w:rPr>
        <w:t>kreditna institucija iz treće zemlje koja je od Hrvatske narodne banke dobila odobrenje za osnivanje podružnice kreditne institucije iz treće zemlje</w:t>
      </w:r>
      <w:r w:rsidR="00BD5E72">
        <w:rPr>
          <w:rFonts w:ascii="Times New Roman" w:eastAsia="Times New Roman" w:hAnsi="Times New Roman" w:cs="Times New Roman"/>
          <w:sz w:val="24"/>
          <w:szCs w:val="24"/>
          <w:lang w:eastAsia="hr-HR"/>
        </w:rPr>
        <w:t xml:space="preserve"> </w:t>
      </w:r>
      <w:r w:rsidR="00104141" w:rsidRPr="009F561B">
        <w:rPr>
          <w:rFonts w:ascii="Times New Roman" w:eastAsia="Times New Roman" w:hAnsi="Times New Roman" w:cs="Times New Roman"/>
          <w:sz w:val="24"/>
          <w:szCs w:val="24"/>
          <w:lang w:eastAsia="hr-HR"/>
        </w:rPr>
        <w:t>objavljenih internih akata kojima se uređuju poslovni odnosi kreditne institucije i potrošača, ugovora koje je sklopila sa svojim potrošačem, odredbi ovoga Zakona koje se odnose na zaštitu potrošača, odredbi propisa donesenih na temelju ovoga Zakona, odredbi drugih zakona kojima se uređuje zaštita potrošača, za nadzor kojih je ovlaštena po tim zakonima.</w:t>
      </w:r>
    </w:p>
    <w:p w14:paraId="0FDC41F9"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06E0EB17" w14:textId="2320A22F"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 Hrvatska narodna banka može od kreditn</w:t>
      </w:r>
      <w:r w:rsidR="00BD5E72">
        <w:rPr>
          <w:rFonts w:ascii="Times New Roman" w:eastAsia="Times New Roman" w:hAnsi="Times New Roman" w:cs="Times New Roman"/>
          <w:sz w:val="24"/>
          <w:szCs w:val="24"/>
          <w:lang w:eastAsia="hr-HR"/>
        </w:rPr>
        <w:t>e</w:t>
      </w:r>
      <w:r w:rsidRPr="009F561B">
        <w:rPr>
          <w:rFonts w:ascii="Times New Roman" w:eastAsia="Times New Roman" w:hAnsi="Times New Roman" w:cs="Times New Roman"/>
          <w:sz w:val="24"/>
          <w:szCs w:val="24"/>
          <w:lang w:eastAsia="hr-HR"/>
        </w:rPr>
        <w:t xml:space="preserve"> institucij</w:t>
      </w:r>
      <w:r w:rsidR="00BD5E72">
        <w:rPr>
          <w:rFonts w:ascii="Times New Roman" w:eastAsia="Times New Roman" w:hAnsi="Times New Roman" w:cs="Times New Roman"/>
          <w:sz w:val="24"/>
          <w:szCs w:val="24"/>
          <w:lang w:eastAsia="hr-HR"/>
        </w:rPr>
        <w:t>e</w:t>
      </w:r>
      <w:r w:rsidRPr="009F561B">
        <w:rPr>
          <w:rFonts w:ascii="Times New Roman" w:eastAsia="Times New Roman" w:hAnsi="Times New Roman" w:cs="Times New Roman"/>
          <w:sz w:val="24"/>
          <w:szCs w:val="24"/>
          <w:lang w:eastAsia="hr-HR"/>
        </w:rPr>
        <w:t xml:space="preserve"> zahtijevati da u roku koji ona odredi dostav</w:t>
      </w:r>
      <w:r w:rsidR="00BD5E72">
        <w:rPr>
          <w:rFonts w:ascii="Times New Roman" w:eastAsia="Times New Roman" w:hAnsi="Times New Roman" w:cs="Times New Roman"/>
          <w:sz w:val="24"/>
          <w:szCs w:val="24"/>
          <w:lang w:eastAsia="hr-HR"/>
        </w:rPr>
        <w:t>i</w:t>
      </w:r>
      <w:r w:rsidRPr="009F561B">
        <w:rPr>
          <w:rFonts w:ascii="Times New Roman" w:eastAsia="Times New Roman" w:hAnsi="Times New Roman" w:cs="Times New Roman"/>
          <w:sz w:val="24"/>
          <w:szCs w:val="24"/>
          <w:lang w:eastAsia="hr-HR"/>
        </w:rPr>
        <w:t xml:space="preserve"> dodatne podatke, izvještaje i druge akte koje ocijeni potrebnim za provedbu zaštite potrošača.</w:t>
      </w:r>
    </w:p>
    <w:p w14:paraId="1A082998"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1CFEE3CE" w14:textId="15452E26"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(4) Ako potrošač smatra da se kreditna institucija ne pridržava uvjeta iz ugovora o pružanju bankovnih odnosno financijskih usluga, objavljenih internih akata kojima se uređuju poslovni odnosi kreditne institucije i potrošača, odredbi ovoga Zakona koje se odnose na zaštitu potrošača, odredbi propisa donesenih na temelju ovoga Zakona i odredbi drugih zakona kojima se uređuje zaštita potrošača, može svoj prigovor na postupke kreditne institucije uputiti kreditnoj instituciji.</w:t>
      </w:r>
    </w:p>
    <w:p w14:paraId="3DB98812"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4391AE3B" w14:textId="13FBCB78"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(5) Kreditna institucija dužna je povjeriti poslove rješavanja prigovora potrošača najmanje jednoj osobi koja je u radnom odnosu s tom kreditnom institucijom. </w:t>
      </w:r>
    </w:p>
    <w:p w14:paraId="1CC6892A"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1624C4F8" w14:textId="4B9B382A"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(6) Kreditna institucija sa sjedištem izvan Republike Hrvatske koja na području Republike Hrvatske pruža usluge preko podružnice dužna je poslove rješavanja prigovora potrošača iz Republike Hrvatske povjeriti najmanje jednoj osobi koja je u radnom odnosu s tom kreditnom institucijom, a koja radi u podružnici u Republici Hrvatskoj. </w:t>
      </w:r>
    </w:p>
    <w:p w14:paraId="4303C226"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26B11EF0" w14:textId="08DD2E3E"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(7) Kreditna institucija </w:t>
      </w:r>
      <w:r w:rsidR="00022A4E">
        <w:rPr>
          <w:rFonts w:ascii="Times New Roman" w:eastAsia="Times New Roman" w:hAnsi="Times New Roman" w:cs="Times New Roman"/>
          <w:sz w:val="24"/>
          <w:szCs w:val="24"/>
          <w:lang w:eastAsia="hr-HR"/>
        </w:rPr>
        <w:t>imenuje</w:t>
      </w:r>
      <w:r w:rsidRPr="009F561B">
        <w:rPr>
          <w:rFonts w:ascii="Times New Roman" w:eastAsia="Times New Roman" w:hAnsi="Times New Roman" w:cs="Times New Roman"/>
          <w:sz w:val="24"/>
          <w:szCs w:val="24"/>
          <w:lang w:eastAsia="hr-HR"/>
        </w:rPr>
        <w:t xml:space="preserve"> osobu za praćenje procesa upravljanja prigovorima potrošača.</w:t>
      </w:r>
    </w:p>
    <w:p w14:paraId="399F9432"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3D4084AB" w14:textId="356332C6"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(8) Ako je potrošač nezadovoljan odgovorom ili rješenjem kreditne institucije na njegov uloženi prigovor, može o tome obavijestiti Hrvatsku narodnu banku.</w:t>
      </w:r>
    </w:p>
    <w:p w14:paraId="0F05D079"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63BBC259" w14:textId="46037E01"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(9) Hrvatska narodna banka ne rješava pojedinačne prigovore potrošača.</w:t>
      </w:r>
    </w:p>
    <w:p w14:paraId="23483314" w14:textId="77777777" w:rsidR="003B10E9" w:rsidRPr="009F561B" w:rsidRDefault="003B10E9" w:rsidP="00054C3C">
      <w:pPr>
        <w:spacing w:after="0" w:line="240" w:lineRule="auto"/>
        <w:jc w:val="both"/>
        <w:rPr>
          <w:rFonts w:ascii="Times New Roman" w:eastAsia="Times New Roman" w:hAnsi="Times New Roman" w:cs="Times New Roman"/>
          <w:sz w:val="24"/>
          <w:szCs w:val="24"/>
          <w:lang w:eastAsia="hr-HR"/>
        </w:rPr>
      </w:pPr>
    </w:p>
    <w:p w14:paraId="02E31A12" w14:textId="2EC081E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(10) Hrvatska narodna banka prati periodično kretanje broja prigovora potrošača po pojedinoj kreditnoj instituciji. </w:t>
      </w:r>
    </w:p>
    <w:p w14:paraId="2A44433A" w14:textId="77777777" w:rsidR="004135FD" w:rsidRPr="009F561B" w:rsidRDefault="004135FD" w:rsidP="00054C3C">
      <w:pPr>
        <w:spacing w:after="0" w:line="240" w:lineRule="auto"/>
        <w:jc w:val="both"/>
        <w:rPr>
          <w:rFonts w:ascii="Times New Roman" w:eastAsia="Times New Roman" w:hAnsi="Times New Roman" w:cs="Times New Roman"/>
          <w:sz w:val="24"/>
          <w:szCs w:val="24"/>
          <w:lang w:eastAsia="hr-HR"/>
        </w:rPr>
      </w:pPr>
    </w:p>
    <w:p w14:paraId="0F788A0B" w14:textId="4FDCE425"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(11) Kreditna institucija dužna je dostaviti Hrvatskoj narodnoj banci informacije o tržišnom ponašanju u obuhvatu, na način i u rokovima određenim </w:t>
      </w:r>
      <w:proofErr w:type="spellStart"/>
      <w:r w:rsidRPr="009F561B">
        <w:rPr>
          <w:rFonts w:ascii="Times New Roman" w:eastAsia="Times New Roman" w:hAnsi="Times New Roman" w:cs="Times New Roman"/>
          <w:sz w:val="24"/>
          <w:szCs w:val="24"/>
          <w:lang w:eastAsia="hr-HR"/>
        </w:rPr>
        <w:t>podzakonskim</w:t>
      </w:r>
      <w:proofErr w:type="spellEnd"/>
      <w:r w:rsidRPr="009F561B">
        <w:rPr>
          <w:rFonts w:ascii="Times New Roman" w:eastAsia="Times New Roman" w:hAnsi="Times New Roman" w:cs="Times New Roman"/>
          <w:sz w:val="24"/>
          <w:szCs w:val="24"/>
          <w:lang w:eastAsia="hr-HR"/>
        </w:rPr>
        <w:t xml:space="preserve"> propisom</w:t>
      </w:r>
      <w:r w:rsidR="005D7320" w:rsidRPr="009F561B">
        <w:rPr>
          <w:rFonts w:ascii="Times New Roman" w:eastAsia="Times New Roman" w:hAnsi="Times New Roman" w:cs="Times New Roman"/>
          <w:sz w:val="24"/>
          <w:szCs w:val="24"/>
          <w:lang w:eastAsia="hr-HR"/>
        </w:rPr>
        <w:t xml:space="preserve"> iz članka 32</w:t>
      </w:r>
      <w:r w:rsidR="00930020" w:rsidRPr="009F561B">
        <w:rPr>
          <w:rFonts w:ascii="Times New Roman" w:eastAsia="Times New Roman" w:hAnsi="Times New Roman" w:cs="Times New Roman"/>
          <w:sz w:val="24"/>
          <w:szCs w:val="24"/>
          <w:lang w:eastAsia="hr-HR"/>
        </w:rPr>
        <w:t>2</w:t>
      </w:r>
      <w:r w:rsidR="005D7320" w:rsidRPr="009F561B">
        <w:rPr>
          <w:rFonts w:ascii="Times New Roman" w:eastAsia="Times New Roman" w:hAnsi="Times New Roman" w:cs="Times New Roman"/>
          <w:sz w:val="24"/>
          <w:szCs w:val="24"/>
          <w:lang w:eastAsia="hr-HR"/>
        </w:rPr>
        <w:t xml:space="preserve">. </w:t>
      </w:r>
      <w:r w:rsidR="00EC0ED3" w:rsidRPr="009F561B">
        <w:rPr>
          <w:rFonts w:ascii="Times New Roman" w:eastAsia="Times New Roman" w:hAnsi="Times New Roman" w:cs="Times New Roman"/>
          <w:sz w:val="24"/>
          <w:szCs w:val="24"/>
          <w:lang w:eastAsia="hr-HR"/>
        </w:rPr>
        <w:t xml:space="preserve">točke 4. </w:t>
      </w:r>
      <w:r w:rsidR="005D7320" w:rsidRPr="009F561B">
        <w:rPr>
          <w:rFonts w:ascii="Times New Roman" w:eastAsia="Times New Roman" w:hAnsi="Times New Roman" w:cs="Times New Roman"/>
          <w:sz w:val="24"/>
          <w:szCs w:val="24"/>
          <w:lang w:eastAsia="hr-HR"/>
        </w:rPr>
        <w:t>ovoga Zakona</w:t>
      </w:r>
      <w:r w:rsidRPr="009F561B">
        <w:rPr>
          <w:rFonts w:ascii="Times New Roman" w:eastAsia="Times New Roman" w:hAnsi="Times New Roman" w:cs="Times New Roman"/>
          <w:sz w:val="24"/>
          <w:szCs w:val="24"/>
          <w:lang w:eastAsia="hr-HR"/>
        </w:rPr>
        <w:t xml:space="preserve">. </w:t>
      </w:r>
    </w:p>
    <w:p w14:paraId="5113AADF" w14:textId="6866EB46" w:rsidR="006703BC" w:rsidRPr="009F561B" w:rsidRDefault="006703BC" w:rsidP="00054C3C">
      <w:pPr>
        <w:spacing w:after="0" w:line="240" w:lineRule="auto"/>
        <w:jc w:val="center"/>
        <w:rPr>
          <w:rFonts w:ascii="Times New Roman" w:eastAsia="Times New Roman" w:hAnsi="Times New Roman" w:cs="Times New Roman"/>
          <w:b/>
          <w:bCs/>
          <w:i/>
          <w:iCs/>
          <w:sz w:val="24"/>
          <w:szCs w:val="24"/>
          <w:lang w:eastAsia="hr-HR"/>
        </w:rPr>
      </w:pPr>
    </w:p>
    <w:p w14:paraId="1C48C6B5" w14:textId="77777777" w:rsidR="00980F2F" w:rsidRPr="009F561B" w:rsidRDefault="00980F2F" w:rsidP="00054C3C">
      <w:pPr>
        <w:spacing w:after="0" w:line="240" w:lineRule="auto"/>
        <w:jc w:val="center"/>
        <w:rPr>
          <w:rFonts w:ascii="Times New Roman" w:hAnsi="Times New Roman" w:cs="Times New Roman"/>
          <w:i/>
          <w:iCs/>
          <w:sz w:val="24"/>
          <w:szCs w:val="24"/>
        </w:rPr>
      </w:pPr>
      <w:r w:rsidRPr="009F561B">
        <w:rPr>
          <w:rFonts w:ascii="Times New Roman" w:hAnsi="Times New Roman" w:cs="Times New Roman"/>
          <w:i/>
          <w:iCs/>
          <w:sz w:val="24"/>
          <w:szCs w:val="24"/>
        </w:rPr>
        <w:t>Čuvanje poslovne dokumentacije</w:t>
      </w:r>
    </w:p>
    <w:p w14:paraId="2EFBD610" w14:textId="1985E66F" w:rsidR="00980F2F" w:rsidRPr="009F561B" w:rsidRDefault="00980F2F" w:rsidP="00054C3C">
      <w:pPr>
        <w:spacing w:after="0" w:line="240" w:lineRule="auto"/>
        <w:jc w:val="center"/>
        <w:rPr>
          <w:rFonts w:ascii="Times New Roman" w:hAnsi="Times New Roman" w:cs="Times New Roman"/>
          <w:sz w:val="24"/>
          <w:szCs w:val="24"/>
        </w:rPr>
      </w:pPr>
      <w:r w:rsidRPr="009F561B">
        <w:rPr>
          <w:rFonts w:ascii="Times New Roman" w:hAnsi="Times New Roman" w:cs="Times New Roman"/>
          <w:sz w:val="24"/>
          <w:szCs w:val="24"/>
        </w:rPr>
        <w:t xml:space="preserve">Članak </w:t>
      </w:r>
      <w:r w:rsidR="00D64CCD" w:rsidRPr="009F561B">
        <w:rPr>
          <w:rFonts w:ascii="Times New Roman" w:hAnsi="Times New Roman" w:cs="Times New Roman"/>
          <w:sz w:val="24"/>
          <w:szCs w:val="24"/>
        </w:rPr>
        <w:t>3</w:t>
      </w:r>
      <w:r w:rsidR="00FA33BE" w:rsidRPr="009F561B">
        <w:rPr>
          <w:rFonts w:ascii="Times New Roman" w:hAnsi="Times New Roman" w:cs="Times New Roman"/>
          <w:sz w:val="24"/>
          <w:szCs w:val="24"/>
        </w:rPr>
        <w:t>18</w:t>
      </w:r>
      <w:r w:rsidRPr="009F561B">
        <w:rPr>
          <w:rFonts w:ascii="Times New Roman" w:hAnsi="Times New Roman" w:cs="Times New Roman"/>
          <w:sz w:val="24"/>
          <w:szCs w:val="24"/>
        </w:rPr>
        <w:t>.</w:t>
      </w:r>
    </w:p>
    <w:p w14:paraId="0E4FE228" w14:textId="77777777" w:rsidR="00980F2F" w:rsidRPr="009F561B" w:rsidRDefault="00980F2F" w:rsidP="00054C3C">
      <w:pPr>
        <w:spacing w:after="0" w:line="240" w:lineRule="auto"/>
        <w:jc w:val="both"/>
        <w:rPr>
          <w:rFonts w:ascii="Times New Roman" w:hAnsi="Times New Roman" w:cs="Times New Roman"/>
          <w:sz w:val="24"/>
          <w:szCs w:val="24"/>
        </w:rPr>
      </w:pPr>
    </w:p>
    <w:p w14:paraId="29A3D0CE" w14:textId="77777777" w:rsidR="00980F2F" w:rsidRPr="009F561B" w:rsidRDefault="00980F2F"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t>(1) Kreditna institucija dužna je čuvati:</w:t>
      </w:r>
    </w:p>
    <w:p w14:paraId="0C8E3220" w14:textId="77777777" w:rsidR="00980F2F" w:rsidRPr="009F561B" w:rsidRDefault="00980F2F"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t>– ugovore i druge isprave o zasnivanju poslovnog odnosa kreditne institucije s potrošačem i</w:t>
      </w:r>
    </w:p>
    <w:p w14:paraId="4625AD72" w14:textId="77777777" w:rsidR="00980F2F" w:rsidRPr="009F561B" w:rsidRDefault="00980F2F"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t>– ostalu poslovnu dokumentaciju i evidencije koje se odnose na poslovne odnose između kreditne institucije i potrošača.</w:t>
      </w:r>
    </w:p>
    <w:p w14:paraId="2E7BD49E" w14:textId="77777777" w:rsidR="00980F2F" w:rsidRPr="009F561B" w:rsidRDefault="00980F2F" w:rsidP="00054C3C">
      <w:pPr>
        <w:spacing w:after="0" w:line="240" w:lineRule="auto"/>
        <w:jc w:val="both"/>
        <w:rPr>
          <w:rFonts w:ascii="Times New Roman" w:hAnsi="Times New Roman" w:cs="Times New Roman"/>
          <w:sz w:val="24"/>
          <w:szCs w:val="24"/>
        </w:rPr>
      </w:pPr>
    </w:p>
    <w:p w14:paraId="5F9881F2" w14:textId="29488BA1" w:rsidR="00980F2F" w:rsidRPr="009F561B" w:rsidRDefault="00980F2F"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lastRenderedPageBreak/>
        <w:t xml:space="preserve">(2) Dokumentaciju iz stavka 1. ovoga članka kreditna institucija dužna je čuvati tijekom trajanja poslovnog odnosa te </w:t>
      </w:r>
      <w:r w:rsidR="00D31592">
        <w:rPr>
          <w:rFonts w:ascii="Times New Roman" w:hAnsi="Times New Roman" w:cs="Times New Roman"/>
          <w:sz w:val="24"/>
          <w:szCs w:val="24"/>
        </w:rPr>
        <w:t>11</w:t>
      </w:r>
      <w:r w:rsidR="00D31592" w:rsidRPr="009F561B">
        <w:rPr>
          <w:rFonts w:ascii="Times New Roman" w:hAnsi="Times New Roman" w:cs="Times New Roman"/>
          <w:sz w:val="24"/>
          <w:szCs w:val="24"/>
        </w:rPr>
        <w:t xml:space="preserve"> </w:t>
      </w:r>
      <w:r w:rsidRPr="009F561B">
        <w:rPr>
          <w:rFonts w:ascii="Times New Roman" w:hAnsi="Times New Roman" w:cs="Times New Roman"/>
          <w:sz w:val="24"/>
          <w:szCs w:val="24"/>
        </w:rPr>
        <w:t>godina nakon isteka godine u kojoj je taj poslovni odnos prestao.</w:t>
      </w:r>
    </w:p>
    <w:p w14:paraId="78BE04DE" w14:textId="77777777" w:rsidR="00980F2F" w:rsidRPr="009F561B" w:rsidRDefault="00980F2F" w:rsidP="00054C3C">
      <w:pPr>
        <w:spacing w:after="0" w:line="240" w:lineRule="auto"/>
        <w:jc w:val="both"/>
        <w:rPr>
          <w:rFonts w:ascii="Times New Roman" w:hAnsi="Times New Roman" w:cs="Times New Roman"/>
          <w:sz w:val="24"/>
          <w:szCs w:val="24"/>
        </w:rPr>
      </w:pPr>
    </w:p>
    <w:p w14:paraId="2CCD9E54" w14:textId="77777777" w:rsidR="00980F2F" w:rsidRPr="009F561B" w:rsidRDefault="00980F2F"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t>(3) Iznimno od stavka 2. ovoga članka ako je na temelju toga ugovornog odnosa pokrenut sudski spor kreditna institucija dužna je dokumentaciju vezanu uz taj poslovni odnos čuvati i dulje od roka iz stavka 2. ovoga članka odnosno do okončanja sudskog spora koji je na temelju toga ugovornog odnosa pokrenut.</w:t>
      </w:r>
    </w:p>
    <w:p w14:paraId="0F3EF95A" w14:textId="77777777" w:rsidR="00980F2F" w:rsidRPr="009F561B" w:rsidRDefault="00980F2F" w:rsidP="00605A76">
      <w:pPr>
        <w:spacing w:after="0" w:line="240" w:lineRule="auto"/>
        <w:rPr>
          <w:rFonts w:ascii="Times New Roman" w:eastAsia="Times New Roman" w:hAnsi="Times New Roman" w:cs="Times New Roman"/>
          <w:b/>
          <w:bCs/>
          <w:i/>
          <w:iCs/>
          <w:sz w:val="24"/>
          <w:szCs w:val="24"/>
          <w:lang w:eastAsia="hr-HR"/>
        </w:rPr>
      </w:pPr>
    </w:p>
    <w:p w14:paraId="1E5471CF" w14:textId="4647F1CA" w:rsidR="00104141" w:rsidRPr="009F561B" w:rsidRDefault="00104141"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Alternativno rješavanje potrošačkih sporova</w:t>
      </w:r>
    </w:p>
    <w:p w14:paraId="289ED350" w14:textId="758B3CAF" w:rsidR="00104141" w:rsidRPr="009F561B" w:rsidRDefault="00104141"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Članak </w:t>
      </w:r>
      <w:r w:rsidR="00D64CCD" w:rsidRPr="009F561B">
        <w:rPr>
          <w:rFonts w:ascii="Times New Roman" w:eastAsia="Times New Roman" w:hAnsi="Times New Roman" w:cs="Times New Roman"/>
          <w:sz w:val="24"/>
          <w:szCs w:val="24"/>
          <w:lang w:eastAsia="hr-HR"/>
        </w:rPr>
        <w:t>3</w:t>
      </w:r>
      <w:r w:rsidR="00FA33BE" w:rsidRPr="009F561B">
        <w:rPr>
          <w:rFonts w:ascii="Times New Roman" w:eastAsia="Times New Roman" w:hAnsi="Times New Roman" w:cs="Times New Roman"/>
          <w:sz w:val="24"/>
          <w:szCs w:val="24"/>
          <w:lang w:eastAsia="hr-HR"/>
        </w:rPr>
        <w:t>19</w:t>
      </w:r>
      <w:r w:rsidRPr="009F561B">
        <w:rPr>
          <w:rFonts w:ascii="Times New Roman" w:eastAsia="Times New Roman" w:hAnsi="Times New Roman" w:cs="Times New Roman"/>
          <w:sz w:val="24"/>
          <w:szCs w:val="24"/>
          <w:lang w:eastAsia="hr-HR"/>
        </w:rPr>
        <w:t>.</w:t>
      </w:r>
    </w:p>
    <w:p w14:paraId="2ACEA41B" w14:textId="77777777" w:rsidR="006703BC" w:rsidRPr="009F561B" w:rsidRDefault="006703BC" w:rsidP="00054C3C">
      <w:pPr>
        <w:spacing w:after="0" w:line="240" w:lineRule="auto"/>
        <w:jc w:val="both"/>
        <w:rPr>
          <w:rFonts w:ascii="Times New Roman" w:eastAsia="Times New Roman" w:hAnsi="Times New Roman" w:cs="Times New Roman"/>
          <w:sz w:val="24"/>
          <w:szCs w:val="24"/>
          <w:lang w:eastAsia="hr-HR"/>
        </w:rPr>
      </w:pPr>
    </w:p>
    <w:p w14:paraId="3590C2CF" w14:textId="5D6946D1"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 U svim sporovima između potrošača koji je korisnik bankovnih i/ili financijskih usluga i kreditne institucije pružatelja bankovnih i/ili financijskih usluga koji nastanu u primjeni odredbi ovoga Zakona može se podnijeti prijedlog za mirenje u skladu s odredbama zakona kojim se uređuje mirenje odnosno pokrenuti alternativno rješavanje domaćih i prekograničnih sporova u skladu s posebnim propisom kojim se uređuje alternativno rješavanje potrošačkih sporova.</w:t>
      </w:r>
    </w:p>
    <w:p w14:paraId="0D8E44F6"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p>
    <w:p w14:paraId="25F848F7" w14:textId="6BB7FE9C"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 Mirenje odnosno alternativno rješavanje potrošačkih sporova provodi se pred centrima za mirenje ili centrima za alternativno rješavanje potrošačkih sporova, u skladu s odredbama propisa kojima se uređuje mirenje ili alternativno rješavanje potrošačkih sporova.</w:t>
      </w:r>
    </w:p>
    <w:p w14:paraId="0CAF9DD0" w14:textId="4845E0D8" w:rsidR="00EC0ED3" w:rsidRPr="009F561B" w:rsidRDefault="00EC0ED3" w:rsidP="00054C3C">
      <w:pPr>
        <w:spacing w:after="0" w:line="240" w:lineRule="auto"/>
        <w:jc w:val="both"/>
        <w:rPr>
          <w:rFonts w:ascii="Times New Roman" w:eastAsia="Times New Roman" w:hAnsi="Times New Roman" w:cs="Times New Roman"/>
          <w:sz w:val="24"/>
          <w:szCs w:val="24"/>
          <w:lang w:eastAsia="hr-HR"/>
        </w:rPr>
      </w:pPr>
    </w:p>
    <w:p w14:paraId="3BCFA5B8" w14:textId="432AFC57" w:rsidR="00EC0ED3" w:rsidRPr="009F561B" w:rsidRDefault="00EC0ED3"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 Kreditna institucija dužna je sudjelovati u postupku mirenja odnosno alternativnog rješavanja spora koji je pokrenuo potrošač.</w:t>
      </w:r>
    </w:p>
    <w:p w14:paraId="5F006898" w14:textId="77777777" w:rsidR="006703BC" w:rsidRPr="009F561B" w:rsidRDefault="006703BC" w:rsidP="00054C3C">
      <w:pPr>
        <w:spacing w:after="0" w:line="240" w:lineRule="auto"/>
        <w:jc w:val="center"/>
        <w:rPr>
          <w:rFonts w:ascii="Times New Roman" w:hAnsi="Times New Roman" w:cs="Times New Roman"/>
          <w:sz w:val="24"/>
          <w:szCs w:val="24"/>
        </w:rPr>
      </w:pPr>
    </w:p>
    <w:p w14:paraId="4746FDC3" w14:textId="7A8F1AB4" w:rsidR="009B0572" w:rsidRPr="009F561B" w:rsidRDefault="009B0572" w:rsidP="00054C3C">
      <w:pPr>
        <w:spacing w:after="0" w:line="240" w:lineRule="auto"/>
        <w:jc w:val="center"/>
        <w:rPr>
          <w:rFonts w:ascii="Times New Roman" w:hAnsi="Times New Roman" w:cs="Times New Roman"/>
          <w:i/>
          <w:iCs/>
          <w:sz w:val="24"/>
          <w:szCs w:val="24"/>
        </w:rPr>
      </w:pPr>
      <w:r w:rsidRPr="009F561B">
        <w:rPr>
          <w:rFonts w:ascii="Times New Roman" w:hAnsi="Times New Roman" w:cs="Times New Roman"/>
          <w:i/>
          <w:iCs/>
          <w:sz w:val="24"/>
          <w:szCs w:val="24"/>
        </w:rPr>
        <w:t>Mjere zaštite potrošača</w:t>
      </w:r>
    </w:p>
    <w:p w14:paraId="09820E7D" w14:textId="6D4F3BD8" w:rsidR="009B0572" w:rsidRPr="009F561B" w:rsidRDefault="009B0572" w:rsidP="00054C3C">
      <w:pPr>
        <w:spacing w:after="0" w:line="240" w:lineRule="auto"/>
        <w:jc w:val="center"/>
        <w:rPr>
          <w:rFonts w:ascii="Times New Roman" w:hAnsi="Times New Roman" w:cs="Times New Roman"/>
          <w:sz w:val="24"/>
          <w:szCs w:val="24"/>
        </w:rPr>
      </w:pPr>
      <w:r w:rsidRPr="009F561B">
        <w:rPr>
          <w:rFonts w:ascii="Times New Roman" w:hAnsi="Times New Roman" w:cs="Times New Roman"/>
          <w:sz w:val="24"/>
          <w:szCs w:val="24"/>
        </w:rPr>
        <w:t xml:space="preserve">Članak </w:t>
      </w:r>
      <w:r w:rsidR="001D422C" w:rsidRPr="009F561B">
        <w:rPr>
          <w:rFonts w:ascii="Times New Roman" w:hAnsi="Times New Roman" w:cs="Times New Roman"/>
          <w:sz w:val="24"/>
          <w:szCs w:val="24"/>
        </w:rPr>
        <w:t>32</w:t>
      </w:r>
      <w:r w:rsidR="00FA33BE" w:rsidRPr="009F561B">
        <w:rPr>
          <w:rFonts w:ascii="Times New Roman" w:hAnsi="Times New Roman" w:cs="Times New Roman"/>
          <w:sz w:val="24"/>
          <w:szCs w:val="24"/>
        </w:rPr>
        <w:t>0</w:t>
      </w:r>
      <w:r w:rsidRPr="009F561B">
        <w:rPr>
          <w:rFonts w:ascii="Times New Roman" w:hAnsi="Times New Roman" w:cs="Times New Roman"/>
          <w:sz w:val="24"/>
          <w:szCs w:val="24"/>
        </w:rPr>
        <w:t>.</w:t>
      </w:r>
    </w:p>
    <w:p w14:paraId="62B63802" w14:textId="77777777" w:rsidR="00E3688C" w:rsidRPr="009F561B" w:rsidRDefault="00E3688C" w:rsidP="00054C3C">
      <w:pPr>
        <w:spacing w:after="0" w:line="240" w:lineRule="auto"/>
        <w:jc w:val="center"/>
        <w:rPr>
          <w:rFonts w:ascii="Times New Roman" w:hAnsi="Times New Roman" w:cs="Times New Roman"/>
          <w:sz w:val="24"/>
          <w:szCs w:val="24"/>
        </w:rPr>
      </w:pPr>
    </w:p>
    <w:p w14:paraId="1EAF049F"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 Mjere zaštite potrošača provode se:</w:t>
      </w:r>
    </w:p>
    <w:p w14:paraId="3B50FE3C" w14:textId="495E464C" w:rsidR="00113BED" w:rsidRPr="009F561B" w:rsidRDefault="00E3688C"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 </w:t>
      </w:r>
      <w:r w:rsidR="00113BED" w:rsidRPr="009F561B">
        <w:rPr>
          <w:rFonts w:ascii="Times New Roman" w:eastAsia="Times New Roman" w:hAnsi="Times New Roman" w:cs="Times New Roman"/>
          <w:sz w:val="24"/>
          <w:szCs w:val="24"/>
          <w:lang w:eastAsia="hr-HR"/>
        </w:rPr>
        <w:t>rješenjem ili</w:t>
      </w:r>
    </w:p>
    <w:p w14:paraId="2D361FA9" w14:textId="5DA5A0AA" w:rsidR="00113BED" w:rsidRPr="009F561B" w:rsidRDefault="00E3688C"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 </w:t>
      </w:r>
      <w:r w:rsidR="00113BED" w:rsidRPr="009F561B">
        <w:rPr>
          <w:rFonts w:ascii="Times New Roman" w:eastAsia="Times New Roman" w:hAnsi="Times New Roman" w:cs="Times New Roman"/>
          <w:sz w:val="24"/>
          <w:szCs w:val="24"/>
          <w:lang w:eastAsia="hr-HR"/>
        </w:rPr>
        <w:t>sporazumom o razumijevanju.</w:t>
      </w:r>
    </w:p>
    <w:p w14:paraId="10696466"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p>
    <w:p w14:paraId="363D53E7" w14:textId="66A00122"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(2) Hrvatska narodna banka može nakon provedenog nadzora pokrenuti upravni postupak za donošenje rješenja kojim se kreditnoj instituciji iz članka </w:t>
      </w:r>
      <w:r w:rsidR="001D422C" w:rsidRPr="009F561B">
        <w:rPr>
          <w:rFonts w:ascii="Times New Roman" w:eastAsia="Times New Roman" w:hAnsi="Times New Roman" w:cs="Times New Roman"/>
          <w:sz w:val="24"/>
          <w:szCs w:val="24"/>
          <w:lang w:eastAsia="hr-HR"/>
        </w:rPr>
        <w:t>3</w:t>
      </w:r>
      <w:r w:rsidR="00FA33BE" w:rsidRPr="009F561B">
        <w:rPr>
          <w:rFonts w:ascii="Times New Roman" w:eastAsia="Times New Roman" w:hAnsi="Times New Roman" w:cs="Times New Roman"/>
          <w:sz w:val="24"/>
          <w:szCs w:val="24"/>
          <w:lang w:eastAsia="hr-HR"/>
        </w:rPr>
        <w:t>17</w:t>
      </w:r>
      <w:r w:rsidRPr="009F561B">
        <w:rPr>
          <w:rFonts w:ascii="Times New Roman" w:eastAsia="Times New Roman" w:hAnsi="Times New Roman" w:cs="Times New Roman"/>
          <w:sz w:val="24"/>
          <w:szCs w:val="24"/>
          <w:lang w:eastAsia="hr-HR"/>
        </w:rPr>
        <w:t xml:space="preserve">. stavaka 1. i 2. ovoga Zakona nalažu mjere radi osiguravanja zaštite potrošača i/ili sklopiti sporazum o razumijevanju s kreditnom institucijom iz članka </w:t>
      </w:r>
      <w:r w:rsidR="001D422C" w:rsidRPr="009F561B">
        <w:rPr>
          <w:rFonts w:ascii="Times New Roman" w:eastAsia="Times New Roman" w:hAnsi="Times New Roman" w:cs="Times New Roman"/>
          <w:sz w:val="24"/>
          <w:szCs w:val="24"/>
          <w:lang w:eastAsia="hr-HR"/>
        </w:rPr>
        <w:t>3</w:t>
      </w:r>
      <w:r w:rsidR="00FA33BE" w:rsidRPr="009F561B">
        <w:rPr>
          <w:rFonts w:ascii="Times New Roman" w:eastAsia="Times New Roman" w:hAnsi="Times New Roman" w:cs="Times New Roman"/>
          <w:sz w:val="24"/>
          <w:szCs w:val="24"/>
          <w:lang w:eastAsia="hr-HR"/>
        </w:rPr>
        <w:t>17</w:t>
      </w:r>
      <w:r w:rsidRPr="009F561B">
        <w:rPr>
          <w:rFonts w:ascii="Times New Roman" w:eastAsia="Times New Roman" w:hAnsi="Times New Roman" w:cs="Times New Roman"/>
          <w:sz w:val="24"/>
          <w:szCs w:val="24"/>
          <w:lang w:eastAsia="hr-HR"/>
        </w:rPr>
        <w:t>. stavaka 1. i 2. ovoga Zakona.</w:t>
      </w:r>
    </w:p>
    <w:p w14:paraId="69C89D42"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p>
    <w:p w14:paraId="5045CCBC"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 Rješenjem iz stavka 2. ovoga članka Hrvatska narodna banka ovlaštena je odrediti mjere radi osiguravanja zaštite potrošača i rokove za njihovo ispunjenje, a osobito:</w:t>
      </w:r>
    </w:p>
    <w:p w14:paraId="20CC2762" w14:textId="35FAB8C5"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naložiti prestanak nezakonitog postupanja</w:t>
      </w:r>
    </w:p>
    <w:p w14:paraId="530FA155" w14:textId="6E8F3348"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naložiti otklanjanje nezakonitosti, nepravilnosti, nedostataka ili slabosti uz određivanje roka u kojemu je to potrebno učiniti ili</w:t>
      </w:r>
    </w:p>
    <w:p w14:paraId="19AD25B4" w14:textId="06AF4992"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naložiti izradu, dopunu i/ili promjenu procedura, poslovnih politika i drugih akata kreditne institucije koji se odnose na poslovanje s potrošačima.</w:t>
      </w:r>
    </w:p>
    <w:p w14:paraId="228C2C7B"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p>
    <w:p w14:paraId="76932619"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(4) Hrvatska narodna banka može s kreditnom institucijom sklopiti sporazum o razumijevanju iz stavka 2. ovoga članka ako utvrdi slabosti ili nedostatke u poslovanju kreditne institucije te ako ocijeni potrebnim da kreditna institucija poduzme radnje i postupke potrebne za poboljšanja u poslovanju i za zaštitu potrošača. </w:t>
      </w:r>
    </w:p>
    <w:p w14:paraId="06298EDD"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p>
    <w:p w14:paraId="035A587B"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(5) Hrvatska narodna banka može predložiti kreditnoj instituciji sklapanje sporazuma o razumijevanju:</w:t>
      </w:r>
    </w:p>
    <w:p w14:paraId="3C010FE5" w14:textId="0DA6159F"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ako je kreditna institucija započela uklanjanje slabosti ili nedostataka tijekom ili neposredno nakon obavljanja nadzora</w:t>
      </w:r>
    </w:p>
    <w:p w14:paraId="0FCB9A4A" w14:textId="3798355A"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ako je kreditna institucija spremna obvezati se na otklanjanje slabosti ili nedostataka u predloženim rokovima i na predloženi način</w:t>
      </w:r>
    </w:p>
    <w:p w14:paraId="10EAB10C" w14:textId="65438733"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3</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ako se iz dosadašnjeg ponašanja kreditne institucije u odnosu prema mjerama, primjedbama i uputama Hrvatske narodne banke može zaključiti da će uredno ispuniti obveze koje će sporazumom preuzeti ili</w:t>
      </w:r>
    </w:p>
    <w:p w14:paraId="1696DAA0" w14:textId="6AA690A2"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4</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ako se iz dosadašnjeg poslovanja kreditne institucije, učestalosti utvrđenih slabosti, nedostataka ili nezakonitosti u poslovanju može zaključiti da će kreditna institucija u svojem budućem poslovanju osigurati zakonitost poslovanja.</w:t>
      </w:r>
    </w:p>
    <w:p w14:paraId="344DE79E"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p>
    <w:p w14:paraId="2BBB7AC8"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(6) Sporazumom o razumijevanju obvezno se određuje:</w:t>
      </w:r>
    </w:p>
    <w:p w14:paraId="52621117" w14:textId="1307804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rok i način postupanja kreditne institucije radi otklanjanja slabosti ili nedostataka u poslovanju kreditne institucije i</w:t>
      </w:r>
    </w:p>
    <w:p w14:paraId="17366F4F" w14:textId="21D0ED13"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2</w:t>
      </w:r>
      <w:r w:rsidR="009F561B">
        <w:rPr>
          <w:rFonts w:ascii="Times New Roman" w:eastAsia="Times New Roman" w:hAnsi="Times New Roman" w:cs="Times New Roman"/>
          <w:sz w:val="24"/>
          <w:szCs w:val="24"/>
          <w:lang w:eastAsia="hr-HR"/>
        </w:rPr>
        <w:t>.</w:t>
      </w:r>
      <w:r w:rsidRPr="009F561B">
        <w:rPr>
          <w:rFonts w:ascii="Times New Roman" w:eastAsia="Times New Roman" w:hAnsi="Times New Roman" w:cs="Times New Roman"/>
          <w:sz w:val="24"/>
          <w:szCs w:val="24"/>
          <w:lang w:eastAsia="hr-HR"/>
        </w:rPr>
        <w:t xml:space="preserve"> rok, odnosno dinamika kojom će kreditna institucija izvješćivati Hrvatsku narodnu banku o izvršavanju obveza preuzetih sporazumom o razumijevanju.</w:t>
      </w:r>
    </w:p>
    <w:p w14:paraId="1E58D5E9"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p>
    <w:p w14:paraId="51130590" w14:textId="77777777" w:rsidR="00113BED" w:rsidRPr="009F561B" w:rsidRDefault="00113BED"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(7) Ako kreditna institucija ne ispuni obveze koje je preuzela sporazumom o razumijevanju u roku i na način utvrđen tim sporazumom, Hrvatska narodna banka donijet će rješenje o </w:t>
      </w:r>
      <w:proofErr w:type="spellStart"/>
      <w:r w:rsidRPr="009F561B">
        <w:rPr>
          <w:rFonts w:ascii="Times New Roman" w:eastAsia="Times New Roman" w:hAnsi="Times New Roman" w:cs="Times New Roman"/>
          <w:sz w:val="24"/>
          <w:szCs w:val="24"/>
          <w:lang w:eastAsia="hr-HR"/>
        </w:rPr>
        <w:t>nalaganju</w:t>
      </w:r>
      <w:proofErr w:type="spellEnd"/>
      <w:r w:rsidRPr="009F561B">
        <w:rPr>
          <w:rFonts w:ascii="Times New Roman" w:eastAsia="Times New Roman" w:hAnsi="Times New Roman" w:cs="Times New Roman"/>
          <w:sz w:val="24"/>
          <w:szCs w:val="24"/>
          <w:lang w:eastAsia="hr-HR"/>
        </w:rPr>
        <w:t xml:space="preserve"> mjera iz stavka 3. ovoga članka.</w:t>
      </w:r>
    </w:p>
    <w:p w14:paraId="392874D7" w14:textId="5914C20B" w:rsidR="004135FD" w:rsidRPr="009F561B" w:rsidRDefault="004135FD" w:rsidP="00054C3C">
      <w:pPr>
        <w:spacing w:after="0" w:line="240" w:lineRule="auto"/>
        <w:jc w:val="both"/>
        <w:rPr>
          <w:rFonts w:ascii="Times New Roman" w:eastAsia="Times New Roman" w:hAnsi="Times New Roman" w:cs="Times New Roman"/>
          <w:sz w:val="24"/>
          <w:szCs w:val="24"/>
          <w:lang w:eastAsia="hr-HR"/>
        </w:rPr>
      </w:pPr>
    </w:p>
    <w:p w14:paraId="2159A162" w14:textId="77777777" w:rsidR="00172572" w:rsidRPr="009F561B" w:rsidRDefault="00172572"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Financiranje financijske pismenosti</w:t>
      </w:r>
    </w:p>
    <w:p w14:paraId="01A311E7" w14:textId="63DE659B" w:rsidR="00172572" w:rsidRPr="009F561B" w:rsidRDefault="00172572"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Članak </w:t>
      </w:r>
      <w:r w:rsidR="001D422C" w:rsidRPr="009F561B">
        <w:rPr>
          <w:rFonts w:ascii="Times New Roman" w:eastAsia="Times New Roman" w:hAnsi="Times New Roman" w:cs="Times New Roman"/>
          <w:sz w:val="24"/>
          <w:szCs w:val="24"/>
          <w:lang w:eastAsia="hr-HR"/>
        </w:rPr>
        <w:t>32</w:t>
      </w:r>
      <w:r w:rsidR="00FA33BE" w:rsidRPr="009F561B">
        <w:rPr>
          <w:rFonts w:ascii="Times New Roman" w:eastAsia="Times New Roman" w:hAnsi="Times New Roman" w:cs="Times New Roman"/>
          <w:sz w:val="24"/>
          <w:szCs w:val="24"/>
          <w:lang w:eastAsia="hr-HR"/>
        </w:rPr>
        <w:t>1</w:t>
      </w:r>
      <w:r w:rsidRPr="009F561B">
        <w:rPr>
          <w:rFonts w:ascii="Times New Roman" w:eastAsia="Times New Roman" w:hAnsi="Times New Roman" w:cs="Times New Roman"/>
          <w:sz w:val="24"/>
          <w:szCs w:val="24"/>
          <w:lang w:eastAsia="hr-HR"/>
        </w:rPr>
        <w:t>.</w:t>
      </w:r>
    </w:p>
    <w:p w14:paraId="67F28656" w14:textId="77777777" w:rsidR="00172572" w:rsidRPr="009F561B" w:rsidRDefault="00172572" w:rsidP="00054C3C">
      <w:pPr>
        <w:spacing w:after="0" w:line="240" w:lineRule="auto"/>
        <w:jc w:val="both"/>
        <w:rPr>
          <w:rFonts w:ascii="Times New Roman" w:eastAsia="Times New Roman" w:hAnsi="Times New Roman" w:cs="Times New Roman"/>
          <w:sz w:val="24"/>
          <w:szCs w:val="24"/>
          <w:lang w:eastAsia="hr-HR"/>
        </w:rPr>
      </w:pPr>
    </w:p>
    <w:p w14:paraId="5E186CA8" w14:textId="1FB75A08" w:rsidR="00172572" w:rsidRPr="009F561B" w:rsidRDefault="00172572"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(1) Kreditna institucija </w:t>
      </w:r>
      <w:r w:rsidR="004627B0" w:rsidRPr="004627B0">
        <w:rPr>
          <w:rFonts w:ascii="Times New Roman" w:eastAsia="Times New Roman" w:hAnsi="Times New Roman" w:cs="Times New Roman"/>
          <w:sz w:val="24"/>
          <w:szCs w:val="24"/>
          <w:lang w:eastAsia="hr-HR"/>
        </w:rPr>
        <w:t xml:space="preserve">sa sjedištem u Republici Hrvatskoj, podružnica kreditne institucije iz druge države članice i podružnica iz treće zemlje </w:t>
      </w:r>
      <w:r w:rsidRPr="009F561B">
        <w:rPr>
          <w:rFonts w:ascii="Times New Roman" w:eastAsia="Times New Roman" w:hAnsi="Times New Roman" w:cs="Times New Roman"/>
          <w:sz w:val="24"/>
          <w:szCs w:val="24"/>
          <w:lang w:eastAsia="hr-HR"/>
        </w:rPr>
        <w:t>dužn</w:t>
      </w:r>
      <w:r w:rsidR="004627B0">
        <w:rPr>
          <w:rFonts w:ascii="Times New Roman" w:eastAsia="Times New Roman" w:hAnsi="Times New Roman" w:cs="Times New Roman"/>
          <w:sz w:val="24"/>
          <w:szCs w:val="24"/>
          <w:lang w:eastAsia="hr-HR"/>
        </w:rPr>
        <w:t>e</w:t>
      </w:r>
      <w:r w:rsidRPr="009F561B">
        <w:rPr>
          <w:rFonts w:ascii="Times New Roman" w:eastAsia="Times New Roman" w:hAnsi="Times New Roman" w:cs="Times New Roman"/>
          <w:sz w:val="24"/>
          <w:szCs w:val="24"/>
          <w:lang w:eastAsia="hr-HR"/>
        </w:rPr>
        <w:t xml:space="preserve"> </w:t>
      </w:r>
      <w:r w:rsidR="004627B0">
        <w:rPr>
          <w:rFonts w:ascii="Times New Roman" w:eastAsia="Times New Roman" w:hAnsi="Times New Roman" w:cs="Times New Roman"/>
          <w:sz w:val="24"/>
          <w:szCs w:val="24"/>
          <w:lang w:eastAsia="hr-HR"/>
        </w:rPr>
        <w:t>su</w:t>
      </w:r>
      <w:r w:rsidRPr="009F561B">
        <w:rPr>
          <w:rFonts w:ascii="Times New Roman" w:eastAsia="Times New Roman" w:hAnsi="Times New Roman" w:cs="Times New Roman"/>
          <w:sz w:val="24"/>
          <w:szCs w:val="24"/>
          <w:lang w:eastAsia="hr-HR"/>
        </w:rPr>
        <w:t xml:space="preserve"> dio prihoda svake godine izdvajati za financiranje aktivnosti za osnaživanje financijske pismenosti građana Republike Hrvatske.</w:t>
      </w:r>
    </w:p>
    <w:p w14:paraId="6A0D3F0C" w14:textId="77777777" w:rsidR="00172572" w:rsidRPr="009F561B" w:rsidRDefault="00172572" w:rsidP="00054C3C">
      <w:pPr>
        <w:spacing w:after="0" w:line="240" w:lineRule="auto"/>
        <w:jc w:val="both"/>
        <w:rPr>
          <w:rFonts w:ascii="Times New Roman" w:eastAsia="Times New Roman" w:hAnsi="Times New Roman" w:cs="Times New Roman"/>
          <w:sz w:val="24"/>
          <w:szCs w:val="24"/>
          <w:lang w:eastAsia="hr-HR"/>
        </w:rPr>
      </w:pPr>
    </w:p>
    <w:p w14:paraId="0C651291" w14:textId="25F03DC5" w:rsidR="00172572" w:rsidRPr="009F561B" w:rsidRDefault="00172572"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(2) </w:t>
      </w:r>
      <w:r w:rsidR="00B227A3" w:rsidRPr="00B227A3">
        <w:rPr>
          <w:rFonts w:ascii="Times New Roman" w:eastAsia="Times New Roman" w:hAnsi="Times New Roman" w:cs="Times New Roman"/>
          <w:sz w:val="24"/>
          <w:szCs w:val="24"/>
          <w:lang w:eastAsia="hr-HR"/>
        </w:rPr>
        <w:t>Ministar fi</w:t>
      </w:r>
      <w:r w:rsidR="00B227A3">
        <w:rPr>
          <w:rFonts w:ascii="Times New Roman" w:eastAsia="Times New Roman" w:hAnsi="Times New Roman" w:cs="Times New Roman"/>
          <w:sz w:val="24"/>
          <w:szCs w:val="24"/>
          <w:lang w:eastAsia="hr-HR"/>
        </w:rPr>
        <w:t>nancija odlukom donosi smjernicu kojom</w:t>
      </w:r>
      <w:r w:rsidR="00B227A3" w:rsidRPr="00B227A3">
        <w:rPr>
          <w:rFonts w:ascii="Times New Roman" w:eastAsia="Times New Roman" w:hAnsi="Times New Roman" w:cs="Times New Roman"/>
          <w:sz w:val="24"/>
          <w:szCs w:val="24"/>
          <w:lang w:eastAsia="hr-HR"/>
        </w:rPr>
        <w:t xml:space="preserve"> se pobliže uređuje sadržaj i okvir aktivnosti za osnaživanje financijske pismenosti građana, koje kreditn</w:t>
      </w:r>
      <w:r w:rsidR="00B227A3">
        <w:rPr>
          <w:rFonts w:ascii="Times New Roman" w:eastAsia="Times New Roman" w:hAnsi="Times New Roman" w:cs="Times New Roman"/>
          <w:sz w:val="24"/>
          <w:szCs w:val="24"/>
          <w:lang w:eastAsia="hr-HR"/>
        </w:rPr>
        <w:t>a institucija</w:t>
      </w:r>
      <w:r w:rsidR="004627B0">
        <w:rPr>
          <w:rFonts w:ascii="Times New Roman" w:eastAsia="Times New Roman" w:hAnsi="Times New Roman" w:cs="Times New Roman"/>
          <w:sz w:val="24"/>
          <w:szCs w:val="24"/>
          <w:lang w:eastAsia="hr-HR"/>
        </w:rPr>
        <w:t xml:space="preserve"> i podružnica iz stavka 1. ovoga članka</w:t>
      </w:r>
      <w:r w:rsidR="00B227A3" w:rsidRPr="00B227A3">
        <w:rPr>
          <w:rFonts w:ascii="Times New Roman" w:eastAsia="Times New Roman" w:hAnsi="Times New Roman" w:cs="Times New Roman"/>
          <w:sz w:val="24"/>
          <w:szCs w:val="24"/>
          <w:lang w:eastAsia="hr-HR"/>
        </w:rPr>
        <w:t xml:space="preserve"> financira sukladno obvezi iz stavka 1. ovoga članka.</w:t>
      </w:r>
    </w:p>
    <w:p w14:paraId="1D1212F4" w14:textId="77777777" w:rsidR="004627B0" w:rsidRDefault="004627B0" w:rsidP="00054C3C">
      <w:pPr>
        <w:spacing w:after="0" w:line="240" w:lineRule="auto"/>
        <w:jc w:val="both"/>
        <w:rPr>
          <w:rFonts w:ascii="Times New Roman" w:eastAsia="Times New Roman" w:hAnsi="Times New Roman" w:cs="Times New Roman"/>
          <w:sz w:val="24"/>
          <w:szCs w:val="24"/>
          <w:lang w:eastAsia="hr-HR"/>
        </w:rPr>
      </w:pPr>
    </w:p>
    <w:p w14:paraId="54FC0049" w14:textId="44CB3365" w:rsidR="004627B0" w:rsidRDefault="004627B0" w:rsidP="00054C3C">
      <w:pPr>
        <w:spacing w:after="0" w:line="240" w:lineRule="auto"/>
        <w:jc w:val="both"/>
        <w:rPr>
          <w:rFonts w:ascii="Times New Roman" w:eastAsia="Times New Roman" w:hAnsi="Times New Roman" w:cs="Times New Roman"/>
          <w:sz w:val="24"/>
          <w:szCs w:val="24"/>
          <w:lang w:eastAsia="hr-HR"/>
        </w:rPr>
      </w:pPr>
      <w:r w:rsidRPr="004627B0">
        <w:rPr>
          <w:rFonts w:ascii="Times New Roman" w:eastAsia="Times New Roman" w:hAnsi="Times New Roman" w:cs="Times New Roman"/>
          <w:sz w:val="24"/>
          <w:szCs w:val="24"/>
          <w:lang w:eastAsia="hr-HR"/>
        </w:rPr>
        <w:t>(3) Kreditna institucija i podružnica iz stavka 1. ovoga članka dužne su poduzeti sve potrebne aktivnosti radi usklađenja svojeg poslovanja sa smjernicom iz stavka 2. ovoga članka</w:t>
      </w:r>
      <w:r>
        <w:rPr>
          <w:rFonts w:ascii="Times New Roman" w:eastAsia="Times New Roman" w:hAnsi="Times New Roman" w:cs="Times New Roman"/>
          <w:sz w:val="24"/>
          <w:szCs w:val="24"/>
          <w:lang w:eastAsia="hr-HR"/>
        </w:rPr>
        <w:t>.</w:t>
      </w:r>
    </w:p>
    <w:p w14:paraId="0DB6CF75" w14:textId="77777777" w:rsidR="004627B0" w:rsidRPr="009F561B" w:rsidRDefault="004627B0" w:rsidP="00054C3C">
      <w:pPr>
        <w:spacing w:after="0" w:line="240" w:lineRule="auto"/>
        <w:jc w:val="both"/>
        <w:rPr>
          <w:rFonts w:ascii="Times New Roman" w:eastAsia="Times New Roman" w:hAnsi="Times New Roman" w:cs="Times New Roman"/>
          <w:sz w:val="24"/>
          <w:szCs w:val="24"/>
          <w:lang w:eastAsia="hr-HR"/>
        </w:rPr>
      </w:pPr>
    </w:p>
    <w:p w14:paraId="0BA519CF" w14:textId="77777777" w:rsidR="00072E1D" w:rsidRPr="009F561B" w:rsidRDefault="00072E1D" w:rsidP="00054C3C">
      <w:pPr>
        <w:spacing w:after="0" w:line="240" w:lineRule="auto"/>
        <w:jc w:val="center"/>
        <w:rPr>
          <w:rFonts w:ascii="Times New Roman" w:hAnsi="Times New Roman" w:cs="Times New Roman"/>
          <w:i/>
          <w:iCs/>
          <w:sz w:val="24"/>
          <w:szCs w:val="24"/>
        </w:rPr>
      </w:pPr>
      <w:proofErr w:type="spellStart"/>
      <w:r w:rsidRPr="009F561B">
        <w:rPr>
          <w:rFonts w:ascii="Times New Roman" w:hAnsi="Times New Roman" w:cs="Times New Roman"/>
          <w:i/>
          <w:iCs/>
          <w:sz w:val="24"/>
          <w:szCs w:val="24"/>
        </w:rPr>
        <w:t>Podzakonski</w:t>
      </w:r>
      <w:proofErr w:type="spellEnd"/>
      <w:r w:rsidRPr="009F561B">
        <w:rPr>
          <w:rFonts w:ascii="Times New Roman" w:hAnsi="Times New Roman" w:cs="Times New Roman"/>
          <w:i/>
          <w:iCs/>
          <w:sz w:val="24"/>
          <w:szCs w:val="24"/>
        </w:rPr>
        <w:t xml:space="preserve"> propisi Hrvatske narodne banke iz područja zaštite potrošača</w:t>
      </w:r>
    </w:p>
    <w:p w14:paraId="57DBC342" w14:textId="4DE61430" w:rsidR="00072E1D" w:rsidRPr="009F561B" w:rsidRDefault="00072E1D" w:rsidP="00054C3C">
      <w:pPr>
        <w:spacing w:after="0" w:line="240" w:lineRule="auto"/>
        <w:jc w:val="center"/>
        <w:rPr>
          <w:rFonts w:ascii="Times New Roman" w:hAnsi="Times New Roman" w:cs="Times New Roman"/>
          <w:i/>
          <w:iCs/>
          <w:sz w:val="24"/>
          <w:szCs w:val="24"/>
        </w:rPr>
      </w:pPr>
      <w:r w:rsidRPr="009F561B">
        <w:rPr>
          <w:rFonts w:ascii="Times New Roman" w:hAnsi="Times New Roman" w:cs="Times New Roman"/>
          <w:sz w:val="24"/>
          <w:szCs w:val="24"/>
        </w:rPr>
        <w:t xml:space="preserve">Članak </w:t>
      </w:r>
      <w:r w:rsidR="001D422C" w:rsidRPr="009F561B">
        <w:rPr>
          <w:rFonts w:ascii="Times New Roman" w:hAnsi="Times New Roman" w:cs="Times New Roman"/>
          <w:sz w:val="24"/>
          <w:szCs w:val="24"/>
        </w:rPr>
        <w:t>32</w:t>
      </w:r>
      <w:r w:rsidR="00FA33BE" w:rsidRPr="009F561B">
        <w:rPr>
          <w:rFonts w:ascii="Times New Roman" w:hAnsi="Times New Roman" w:cs="Times New Roman"/>
          <w:sz w:val="24"/>
          <w:szCs w:val="24"/>
        </w:rPr>
        <w:t>2</w:t>
      </w:r>
      <w:r w:rsidR="00E3688C" w:rsidRPr="009F561B">
        <w:rPr>
          <w:rFonts w:ascii="Times New Roman" w:hAnsi="Times New Roman" w:cs="Times New Roman"/>
          <w:i/>
          <w:iCs/>
          <w:sz w:val="24"/>
          <w:szCs w:val="24"/>
        </w:rPr>
        <w:t xml:space="preserve">. </w:t>
      </w:r>
    </w:p>
    <w:p w14:paraId="24DEA97F" w14:textId="77777777" w:rsidR="00072E1D" w:rsidRPr="009F561B" w:rsidRDefault="00072E1D" w:rsidP="00054C3C">
      <w:pPr>
        <w:spacing w:after="0" w:line="240" w:lineRule="auto"/>
        <w:jc w:val="both"/>
        <w:rPr>
          <w:rFonts w:ascii="Times New Roman" w:hAnsi="Times New Roman" w:cs="Times New Roman"/>
          <w:sz w:val="24"/>
          <w:szCs w:val="24"/>
        </w:rPr>
      </w:pPr>
    </w:p>
    <w:p w14:paraId="0D1943E8" w14:textId="77777777" w:rsidR="00072E1D" w:rsidRPr="009F561B" w:rsidRDefault="00072E1D"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t xml:space="preserve">Hrvatska narodna banka </w:t>
      </w:r>
      <w:proofErr w:type="spellStart"/>
      <w:r w:rsidRPr="009F561B">
        <w:rPr>
          <w:rFonts w:ascii="Times New Roman" w:hAnsi="Times New Roman" w:cs="Times New Roman"/>
          <w:sz w:val="24"/>
          <w:szCs w:val="24"/>
        </w:rPr>
        <w:t>podzakonskim</w:t>
      </w:r>
      <w:proofErr w:type="spellEnd"/>
      <w:r w:rsidRPr="009F561B">
        <w:rPr>
          <w:rFonts w:ascii="Times New Roman" w:hAnsi="Times New Roman" w:cs="Times New Roman"/>
          <w:sz w:val="24"/>
          <w:szCs w:val="24"/>
        </w:rPr>
        <w:t xml:space="preserve"> propisom detaljnije uređuje:</w:t>
      </w:r>
    </w:p>
    <w:p w14:paraId="1D4EDBCC" w14:textId="69605D06" w:rsidR="00072E1D" w:rsidRPr="009F561B" w:rsidRDefault="00072E1D"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t>1</w:t>
      </w:r>
      <w:r w:rsidR="009F561B">
        <w:rPr>
          <w:rFonts w:ascii="Times New Roman" w:hAnsi="Times New Roman" w:cs="Times New Roman"/>
          <w:sz w:val="24"/>
          <w:szCs w:val="24"/>
        </w:rPr>
        <w:t>.</w:t>
      </w:r>
      <w:r w:rsidRPr="009F561B">
        <w:rPr>
          <w:rFonts w:ascii="Times New Roman" w:hAnsi="Times New Roman" w:cs="Times New Roman"/>
          <w:sz w:val="24"/>
          <w:szCs w:val="24"/>
        </w:rPr>
        <w:t xml:space="preserve"> jedinstveni način izračunavanja i iskazivanja cijene kredita i depozita </w:t>
      </w:r>
      <w:r w:rsidR="002815D1">
        <w:rPr>
          <w:rFonts w:ascii="Times New Roman" w:hAnsi="Times New Roman" w:cs="Times New Roman"/>
          <w:sz w:val="24"/>
          <w:szCs w:val="24"/>
        </w:rPr>
        <w:t>u obliku</w:t>
      </w:r>
      <w:r w:rsidR="00712042">
        <w:rPr>
          <w:rFonts w:ascii="Times New Roman" w:hAnsi="Times New Roman" w:cs="Times New Roman"/>
          <w:sz w:val="24"/>
          <w:szCs w:val="24"/>
        </w:rPr>
        <w:t xml:space="preserve"> </w:t>
      </w:r>
      <w:r w:rsidRPr="009F561B">
        <w:rPr>
          <w:rFonts w:ascii="Times New Roman" w:hAnsi="Times New Roman" w:cs="Times New Roman"/>
          <w:sz w:val="24"/>
          <w:szCs w:val="24"/>
        </w:rPr>
        <w:t xml:space="preserve">efektivne kamatne stope iz članka </w:t>
      </w:r>
      <w:r w:rsidR="001D422C" w:rsidRPr="009F561B">
        <w:rPr>
          <w:rFonts w:ascii="Times New Roman" w:hAnsi="Times New Roman" w:cs="Times New Roman"/>
          <w:sz w:val="24"/>
          <w:szCs w:val="24"/>
        </w:rPr>
        <w:t>31</w:t>
      </w:r>
      <w:r w:rsidR="00FA33BE" w:rsidRPr="009F561B">
        <w:rPr>
          <w:rFonts w:ascii="Times New Roman" w:hAnsi="Times New Roman" w:cs="Times New Roman"/>
          <w:sz w:val="24"/>
          <w:szCs w:val="24"/>
        </w:rPr>
        <w:t>1</w:t>
      </w:r>
      <w:r w:rsidRPr="009F561B">
        <w:rPr>
          <w:rFonts w:ascii="Times New Roman" w:hAnsi="Times New Roman" w:cs="Times New Roman"/>
          <w:sz w:val="24"/>
          <w:szCs w:val="24"/>
        </w:rPr>
        <w:t xml:space="preserve">. stavka </w:t>
      </w:r>
      <w:r w:rsidR="001D422C" w:rsidRPr="009F561B">
        <w:rPr>
          <w:rFonts w:ascii="Times New Roman" w:hAnsi="Times New Roman" w:cs="Times New Roman"/>
          <w:sz w:val="24"/>
          <w:szCs w:val="24"/>
        </w:rPr>
        <w:t>6</w:t>
      </w:r>
      <w:r w:rsidRPr="009F561B">
        <w:rPr>
          <w:rFonts w:ascii="Times New Roman" w:hAnsi="Times New Roman" w:cs="Times New Roman"/>
          <w:sz w:val="24"/>
          <w:szCs w:val="24"/>
        </w:rPr>
        <w:t xml:space="preserve">. točke 6. i stavka </w:t>
      </w:r>
      <w:r w:rsidR="001D422C" w:rsidRPr="009F561B">
        <w:rPr>
          <w:rFonts w:ascii="Times New Roman" w:hAnsi="Times New Roman" w:cs="Times New Roman"/>
          <w:sz w:val="24"/>
          <w:szCs w:val="24"/>
        </w:rPr>
        <w:t>7</w:t>
      </w:r>
      <w:r w:rsidRPr="009F561B">
        <w:rPr>
          <w:rFonts w:ascii="Times New Roman" w:hAnsi="Times New Roman" w:cs="Times New Roman"/>
          <w:sz w:val="24"/>
          <w:szCs w:val="24"/>
        </w:rPr>
        <w:t xml:space="preserve">. točke </w:t>
      </w:r>
      <w:r w:rsidR="001D422C" w:rsidRPr="009F561B">
        <w:rPr>
          <w:rFonts w:ascii="Times New Roman" w:hAnsi="Times New Roman" w:cs="Times New Roman"/>
          <w:sz w:val="24"/>
          <w:szCs w:val="24"/>
        </w:rPr>
        <w:t>7</w:t>
      </w:r>
      <w:r w:rsidRPr="009F561B">
        <w:rPr>
          <w:rFonts w:ascii="Times New Roman" w:hAnsi="Times New Roman" w:cs="Times New Roman"/>
          <w:sz w:val="24"/>
          <w:szCs w:val="24"/>
        </w:rPr>
        <w:t>. ovoga Zakona</w:t>
      </w:r>
    </w:p>
    <w:p w14:paraId="7552E3A5" w14:textId="3E76AFA2" w:rsidR="00072E1D" w:rsidRPr="009F561B" w:rsidRDefault="00072E1D"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t>2</w:t>
      </w:r>
      <w:r w:rsidR="009F561B">
        <w:rPr>
          <w:rFonts w:ascii="Times New Roman" w:hAnsi="Times New Roman" w:cs="Times New Roman"/>
          <w:sz w:val="24"/>
          <w:szCs w:val="24"/>
        </w:rPr>
        <w:t>.</w:t>
      </w:r>
      <w:r w:rsidRPr="009F561B">
        <w:rPr>
          <w:rFonts w:ascii="Times New Roman" w:hAnsi="Times New Roman" w:cs="Times New Roman"/>
          <w:sz w:val="24"/>
          <w:szCs w:val="24"/>
        </w:rPr>
        <w:t xml:space="preserve"> sadržaj i oblik u kojemu se daju informacije iz članka </w:t>
      </w:r>
      <w:r w:rsidR="001D422C" w:rsidRPr="009F561B">
        <w:rPr>
          <w:rFonts w:ascii="Times New Roman" w:hAnsi="Times New Roman" w:cs="Times New Roman"/>
          <w:sz w:val="24"/>
          <w:szCs w:val="24"/>
        </w:rPr>
        <w:t>3</w:t>
      </w:r>
      <w:r w:rsidR="00F62E08" w:rsidRPr="009F561B">
        <w:rPr>
          <w:rFonts w:ascii="Times New Roman" w:hAnsi="Times New Roman" w:cs="Times New Roman"/>
          <w:sz w:val="24"/>
          <w:szCs w:val="24"/>
        </w:rPr>
        <w:t>0</w:t>
      </w:r>
      <w:r w:rsidR="00FA33BE" w:rsidRPr="009F561B">
        <w:rPr>
          <w:rFonts w:ascii="Times New Roman" w:hAnsi="Times New Roman" w:cs="Times New Roman"/>
          <w:sz w:val="24"/>
          <w:szCs w:val="24"/>
        </w:rPr>
        <w:t>9</w:t>
      </w:r>
      <w:r w:rsidRPr="009F561B">
        <w:rPr>
          <w:rFonts w:ascii="Times New Roman" w:hAnsi="Times New Roman" w:cs="Times New Roman"/>
          <w:sz w:val="24"/>
          <w:szCs w:val="24"/>
        </w:rPr>
        <w:t>. stav</w:t>
      </w:r>
      <w:r w:rsidR="001D422C" w:rsidRPr="009F561B">
        <w:rPr>
          <w:rFonts w:ascii="Times New Roman" w:hAnsi="Times New Roman" w:cs="Times New Roman"/>
          <w:sz w:val="24"/>
          <w:szCs w:val="24"/>
        </w:rPr>
        <w:t>a</w:t>
      </w:r>
      <w:r w:rsidRPr="009F561B">
        <w:rPr>
          <w:rFonts w:ascii="Times New Roman" w:hAnsi="Times New Roman" w:cs="Times New Roman"/>
          <w:sz w:val="24"/>
          <w:szCs w:val="24"/>
        </w:rPr>
        <w:t xml:space="preserve">ka </w:t>
      </w:r>
      <w:r w:rsidR="00D31592">
        <w:rPr>
          <w:rFonts w:ascii="Times New Roman" w:hAnsi="Times New Roman" w:cs="Times New Roman"/>
          <w:sz w:val="24"/>
          <w:szCs w:val="24"/>
        </w:rPr>
        <w:t>1</w:t>
      </w:r>
      <w:r w:rsidR="001D422C" w:rsidRPr="009F561B">
        <w:rPr>
          <w:rFonts w:ascii="Times New Roman" w:hAnsi="Times New Roman" w:cs="Times New Roman"/>
          <w:sz w:val="24"/>
          <w:szCs w:val="24"/>
        </w:rPr>
        <w:t xml:space="preserve">. i </w:t>
      </w:r>
      <w:r w:rsidR="00D31592">
        <w:rPr>
          <w:rFonts w:ascii="Times New Roman" w:hAnsi="Times New Roman" w:cs="Times New Roman"/>
          <w:sz w:val="24"/>
          <w:szCs w:val="24"/>
        </w:rPr>
        <w:t>2</w:t>
      </w:r>
      <w:r w:rsidRPr="009F561B">
        <w:rPr>
          <w:rFonts w:ascii="Times New Roman" w:hAnsi="Times New Roman" w:cs="Times New Roman"/>
          <w:sz w:val="24"/>
          <w:szCs w:val="24"/>
        </w:rPr>
        <w:t xml:space="preserve">. i članka </w:t>
      </w:r>
      <w:r w:rsidR="001D422C" w:rsidRPr="009F561B">
        <w:rPr>
          <w:rFonts w:ascii="Times New Roman" w:hAnsi="Times New Roman" w:cs="Times New Roman"/>
          <w:sz w:val="24"/>
          <w:szCs w:val="24"/>
        </w:rPr>
        <w:t>31</w:t>
      </w:r>
      <w:r w:rsidR="00FA33BE" w:rsidRPr="009F561B">
        <w:rPr>
          <w:rFonts w:ascii="Times New Roman" w:hAnsi="Times New Roman" w:cs="Times New Roman"/>
          <w:sz w:val="24"/>
          <w:szCs w:val="24"/>
        </w:rPr>
        <w:t>0</w:t>
      </w:r>
      <w:r w:rsidR="001D422C" w:rsidRPr="009F561B">
        <w:rPr>
          <w:rFonts w:ascii="Times New Roman" w:hAnsi="Times New Roman" w:cs="Times New Roman"/>
          <w:sz w:val="24"/>
          <w:szCs w:val="24"/>
        </w:rPr>
        <w:t>.</w:t>
      </w:r>
      <w:r w:rsidRPr="009F561B">
        <w:rPr>
          <w:rFonts w:ascii="Times New Roman" w:hAnsi="Times New Roman" w:cs="Times New Roman"/>
          <w:sz w:val="24"/>
          <w:szCs w:val="24"/>
        </w:rPr>
        <w:t xml:space="preserve"> stavka 1. ovoga Zakona</w:t>
      </w:r>
    </w:p>
    <w:p w14:paraId="07F4162C" w14:textId="4E65A168" w:rsidR="00072E1D" w:rsidRPr="009F561B" w:rsidRDefault="00072E1D"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t>3</w:t>
      </w:r>
      <w:r w:rsidR="009F561B">
        <w:rPr>
          <w:rFonts w:ascii="Times New Roman" w:hAnsi="Times New Roman" w:cs="Times New Roman"/>
          <w:sz w:val="24"/>
          <w:szCs w:val="24"/>
        </w:rPr>
        <w:t>.</w:t>
      </w:r>
      <w:r w:rsidRPr="009F561B">
        <w:rPr>
          <w:rFonts w:ascii="Times New Roman" w:hAnsi="Times New Roman" w:cs="Times New Roman"/>
          <w:sz w:val="24"/>
          <w:szCs w:val="24"/>
        </w:rPr>
        <w:t xml:space="preserve"> uvjete i način provedbe nadzora i izricanje mjera</w:t>
      </w:r>
    </w:p>
    <w:p w14:paraId="33F5B29A" w14:textId="2BEDF9A9" w:rsidR="00072E1D" w:rsidRPr="009F561B" w:rsidRDefault="00072E1D" w:rsidP="00054C3C">
      <w:pPr>
        <w:spacing w:after="0" w:line="240" w:lineRule="auto"/>
        <w:jc w:val="both"/>
        <w:rPr>
          <w:rFonts w:ascii="Times New Roman" w:hAnsi="Times New Roman" w:cs="Times New Roman"/>
          <w:sz w:val="24"/>
          <w:szCs w:val="24"/>
        </w:rPr>
      </w:pPr>
      <w:r w:rsidRPr="009F561B">
        <w:rPr>
          <w:rFonts w:ascii="Times New Roman" w:hAnsi="Times New Roman" w:cs="Times New Roman"/>
          <w:sz w:val="24"/>
          <w:szCs w:val="24"/>
        </w:rPr>
        <w:t>4</w:t>
      </w:r>
      <w:r w:rsidR="009F561B">
        <w:rPr>
          <w:rFonts w:ascii="Times New Roman" w:hAnsi="Times New Roman" w:cs="Times New Roman"/>
          <w:sz w:val="24"/>
          <w:szCs w:val="24"/>
        </w:rPr>
        <w:t>.</w:t>
      </w:r>
      <w:r w:rsidRPr="009F561B">
        <w:rPr>
          <w:rFonts w:ascii="Times New Roman" w:hAnsi="Times New Roman" w:cs="Times New Roman"/>
          <w:sz w:val="24"/>
          <w:szCs w:val="24"/>
        </w:rPr>
        <w:t xml:space="preserve"> obuhvat, način i rokove izvještavanja iz područja zaštite potrošača i tržišnog ponašanja.</w:t>
      </w:r>
    </w:p>
    <w:p w14:paraId="58FE33D1" w14:textId="77777777" w:rsidR="00172572" w:rsidRPr="009F561B" w:rsidRDefault="00172572" w:rsidP="00054C3C">
      <w:pPr>
        <w:spacing w:after="0" w:line="240" w:lineRule="auto"/>
        <w:jc w:val="both"/>
        <w:rPr>
          <w:rFonts w:ascii="Times New Roman" w:hAnsi="Times New Roman" w:cs="Times New Roman"/>
          <w:sz w:val="24"/>
          <w:szCs w:val="24"/>
        </w:rPr>
      </w:pPr>
    </w:p>
    <w:p w14:paraId="1C51AF3A" w14:textId="77777777" w:rsidR="00104141" w:rsidRPr="009F561B" w:rsidRDefault="00104141" w:rsidP="00054C3C">
      <w:pPr>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Primjena posebnih zakona</w:t>
      </w:r>
    </w:p>
    <w:p w14:paraId="04BC002B" w14:textId="5F56B259" w:rsidR="00104141" w:rsidRPr="009F561B" w:rsidRDefault="00104141" w:rsidP="00054C3C">
      <w:pPr>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lastRenderedPageBreak/>
        <w:t xml:space="preserve">Članak </w:t>
      </w:r>
      <w:r w:rsidR="003B10E9" w:rsidRPr="009F561B">
        <w:rPr>
          <w:rFonts w:ascii="Times New Roman" w:eastAsia="Times New Roman" w:hAnsi="Times New Roman" w:cs="Times New Roman"/>
          <w:sz w:val="24"/>
          <w:szCs w:val="24"/>
          <w:lang w:eastAsia="hr-HR"/>
        </w:rPr>
        <w:t>3</w:t>
      </w:r>
      <w:r w:rsidR="00E3688C" w:rsidRPr="009F561B">
        <w:rPr>
          <w:rFonts w:ascii="Times New Roman" w:eastAsia="Times New Roman" w:hAnsi="Times New Roman" w:cs="Times New Roman"/>
          <w:sz w:val="24"/>
          <w:szCs w:val="24"/>
          <w:lang w:eastAsia="hr-HR"/>
        </w:rPr>
        <w:t>2</w:t>
      </w:r>
      <w:r w:rsidR="00FA33BE" w:rsidRPr="009F561B">
        <w:rPr>
          <w:rFonts w:ascii="Times New Roman" w:eastAsia="Times New Roman" w:hAnsi="Times New Roman" w:cs="Times New Roman"/>
          <w:sz w:val="24"/>
          <w:szCs w:val="24"/>
          <w:lang w:eastAsia="hr-HR"/>
        </w:rPr>
        <w:t>3</w:t>
      </w:r>
      <w:r w:rsidRPr="009F561B">
        <w:rPr>
          <w:rFonts w:ascii="Times New Roman" w:eastAsia="Times New Roman" w:hAnsi="Times New Roman" w:cs="Times New Roman"/>
          <w:sz w:val="24"/>
          <w:szCs w:val="24"/>
          <w:lang w:eastAsia="hr-HR"/>
        </w:rPr>
        <w:t>.</w:t>
      </w:r>
    </w:p>
    <w:p w14:paraId="3B5F18A9" w14:textId="77777777"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w:t>
      </w:r>
    </w:p>
    <w:p w14:paraId="4A41D739" w14:textId="7B93116D" w:rsidR="00104141" w:rsidRPr="009F561B" w:rsidRDefault="00104141" w:rsidP="00054C3C">
      <w:pPr>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Osim na temelju članaka </w:t>
      </w:r>
      <w:r w:rsidR="006D5094" w:rsidRPr="009F561B">
        <w:rPr>
          <w:rFonts w:ascii="Times New Roman" w:eastAsia="Times New Roman" w:hAnsi="Times New Roman" w:cs="Times New Roman"/>
          <w:sz w:val="24"/>
          <w:szCs w:val="24"/>
          <w:lang w:eastAsia="hr-HR"/>
        </w:rPr>
        <w:t>3</w:t>
      </w:r>
      <w:r w:rsidR="00FA33BE" w:rsidRPr="009F561B">
        <w:rPr>
          <w:rFonts w:ascii="Times New Roman" w:eastAsia="Times New Roman" w:hAnsi="Times New Roman" w:cs="Times New Roman"/>
          <w:sz w:val="24"/>
          <w:szCs w:val="24"/>
          <w:lang w:eastAsia="hr-HR"/>
        </w:rPr>
        <w:t>07</w:t>
      </w:r>
      <w:r w:rsidRPr="009F561B">
        <w:rPr>
          <w:rFonts w:ascii="Times New Roman" w:eastAsia="Times New Roman" w:hAnsi="Times New Roman" w:cs="Times New Roman"/>
          <w:sz w:val="24"/>
          <w:szCs w:val="24"/>
          <w:lang w:eastAsia="hr-HR"/>
        </w:rPr>
        <w:t xml:space="preserve">. do </w:t>
      </w:r>
      <w:r w:rsidR="001D422C" w:rsidRPr="009F561B">
        <w:rPr>
          <w:rFonts w:ascii="Times New Roman" w:eastAsia="Times New Roman" w:hAnsi="Times New Roman" w:cs="Times New Roman"/>
          <w:sz w:val="24"/>
          <w:szCs w:val="24"/>
          <w:lang w:eastAsia="hr-HR"/>
        </w:rPr>
        <w:t>32</w:t>
      </w:r>
      <w:r w:rsidR="00FA33BE" w:rsidRPr="009F561B">
        <w:rPr>
          <w:rFonts w:ascii="Times New Roman" w:eastAsia="Times New Roman" w:hAnsi="Times New Roman" w:cs="Times New Roman"/>
          <w:sz w:val="24"/>
          <w:szCs w:val="24"/>
          <w:lang w:eastAsia="hr-HR"/>
        </w:rPr>
        <w:t>2</w:t>
      </w:r>
      <w:r w:rsidRPr="009F561B">
        <w:rPr>
          <w:rFonts w:ascii="Times New Roman" w:eastAsia="Times New Roman" w:hAnsi="Times New Roman" w:cs="Times New Roman"/>
          <w:sz w:val="24"/>
          <w:szCs w:val="24"/>
          <w:lang w:eastAsia="hr-HR"/>
        </w:rPr>
        <w:t>. ovoga Zakona, Hrvatska narodna banka provodi zaštitu prava potrošača kreditne institucije i na temelju posebnih zakona kojima se uređuje zaštita potrošača</w:t>
      </w:r>
      <w:r w:rsidR="00EC0ED3" w:rsidRPr="009F561B">
        <w:rPr>
          <w:rFonts w:ascii="Times New Roman" w:eastAsia="Times New Roman" w:hAnsi="Times New Roman" w:cs="Times New Roman"/>
          <w:sz w:val="24"/>
          <w:szCs w:val="24"/>
          <w:lang w:eastAsia="hr-HR"/>
        </w:rPr>
        <w:t>, a za čiji nadzor nad primjenom je ovlaštena Hrvatska narodna banka</w:t>
      </w:r>
      <w:r w:rsidRPr="009F561B">
        <w:rPr>
          <w:rFonts w:ascii="Times New Roman" w:eastAsia="Times New Roman" w:hAnsi="Times New Roman" w:cs="Times New Roman"/>
          <w:sz w:val="24"/>
          <w:szCs w:val="24"/>
          <w:lang w:eastAsia="hr-HR"/>
        </w:rPr>
        <w:t>.</w:t>
      </w:r>
    </w:p>
    <w:p w14:paraId="13439AFF" w14:textId="77777777" w:rsidR="003B10E9" w:rsidRPr="009F561B" w:rsidRDefault="003B10E9" w:rsidP="00054C3C">
      <w:pPr>
        <w:spacing w:after="0" w:line="240" w:lineRule="auto"/>
        <w:jc w:val="both"/>
        <w:rPr>
          <w:rFonts w:ascii="Times New Roman" w:eastAsia="Times New Roman" w:hAnsi="Times New Roman" w:cs="Times New Roman"/>
          <w:b/>
          <w:bCs/>
          <w:i/>
          <w:iCs/>
          <w:sz w:val="24"/>
          <w:szCs w:val="24"/>
          <w:lang w:eastAsia="hr-HR"/>
        </w:rPr>
      </w:pPr>
    </w:p>
    <w:p w14:paraId="0D965948" w14:textId="45830645" w:rsidR="00373F93" w:rsidRPr="009F561B" w:rsidRDefault="003103E1" w:rsidP="00605A76">
      <w:pPr>
        <w:pStyle w:val="Naslov1"/>
        <w:numPr>
          <w:ilvl w:val="0"/>
          <w:numId w:val="0"/>
        </w:numPr>
        <w:spacing w:before="0"/>
        <w:ind w:left="284"/>
        <w:rPr>
          <w:sz w:val="24"/>
          <w:szCs w:val="24"/>
          <w:lang w:val="hr-HR" w:eastAsia="hr-HR"/>
        </w:rPr>
      </w:pPr>
      <w:r>
        <w:rPr>
          <w:sz w:val="24"/>
          <w:szCs w:val="24"/>
          <w:lang w:val="hr-HR" w:eastAsia="hr-HR"/>
        </w:rPr>
        <w:t xml:space="preserve">GLAVA XXIV. </w:t>
      </w:r>
      <w:r w:rsidR="00373F93" w:rsidRPr="009F561B">
        <w:rPr>
          <w:sz w:val="24"/>
          <w:szCs w:val="24"/>
          <w:lang w:val="hr-HR" w:eastAsia="hr-HR"/>
        </w:rPr>
        <w:t>ZAŠTITA DEPONENATA</w:t>
      </w:r>
    </w:p>
    <w:p w14:paraId="61326711" w14:textId="1401B313" w:rsidR="003B10E9" w:rsidRPr="009F561B" w:rsidRDefault="003B10E9" w:rsidP="00054C3C">
      <w:pPr>
        <w:spacing w:line="240" w:lineRule="auto"/>
        <w:rPr>
          <w:rFonts w:ascii="Times New Roman" w:hAnsi="Times New Roman" w:cs="Times New Roman"/>
          <w:sz w:val="24"/>
          <w:szCs w:val="24"/>
          <w:lang w:eastAsia="hr-HR"/>
        </w:rPr>
      </w:pPr>
    </w:p>
    <w:p w14:paraId="5BEBE969" w14:textId="22443F9F" w:rsidR="00373F93" w:rsidRPr="009F561B" w:rsidRDefault="007254AF"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9F561B">
        <w:rPr>
          <w:rFonts w:ascii="Times New Roman" w:eastAsia="Times New Roman" w:hAnsi="Times New Roman" w:cs="Times New Roman"/>
          <w:i/>
          <w:iCs/>
          <w:sz w:val="24"/>
          <w:szCs w:val="24"/>
          <w:lang w:eastAsia="hr-HR"/>
        </w:rPr>
        <w:t>Zaštita deponenata</w:t>
      </w:r>
    </w:p>
    <w:p w14:paraId="04663B36" w14:textId="247B2EBD" w:rsidR="00373F93" w:rsidRPr="009F561B"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 xml:space="preserve">Članak </w:t>
      </w:r>
      <w:r w:rsidR="001D422C" w:rsidRPr="009F561B">
        <w:rPr>
          <w:rFonts w:ascii="Times New Roman" w:eastAsia="Times New Roman" w:hAnsi="Times New Roman" w:cs="Times New Roman"/>
          <w:sz w:val="24"/>
          <w:szCs w:val="24"/>
          <w:lang w:eastAsia="hr-HR"/>
        </w:rPr>
        <w:t>3</w:t>
      </w:r>
      <w:r w:rsidR="00FA33BE" w:rsidRPr="009F561B">
        <w:rPr>
          <w:rFonts w:ascii="Times New Roman" w:eastAsia="Times New Roman" w:hAnsi="Times New Roman" w:cs="Times New Roman"/>
          <w:sz w:val="24"/>
          <w:szCs w:val="24"/>
          <w:lang w:eastAsia="hr-HR"/>
        </w:rPr>
        <w:t>24</w:t>
      </w:r>
      <w:r w:rsidR="003B10E9" w:rsidRPr="009F561B">
        <w:rPr>
          <w:rFonts w:ascii="Times New Roman" w:eastAsia="Times New Roman" w:hAnsi="Times New Roman" w:cs="Times New Roman"/>
          <w:sz w:val="24"/>
          <w:szCs w:val="24"/>
          <w:lang w:eastAsia="hr-HR"/>
        </w:rPr>
        <w:t>.</w:t>
      </w:r>
    </w:p>
    <w:p w14:paraId="26CDB37A" w14:textId="77777777" w:rsidR="003B10E9" w:rsidRPr="009F561B" w:rsidRDefault="003B10E9"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60FA46D4" w14:textId="47AF4358"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9F561B">
        <w:rPr>
          <w:rFonts w:ascii="Times New Roman" w:eastAsia="Times New Roman" w:hAnsi="Times New Roman" w:cs="Times New Roman"/>
          <w:sz w:val="24"/>
          <w:szCs w:val="24"/>
          <w:lang w:eastAsia="hr-HR"/>
        </w:rPr>
        <w:t>(1) Kreditna institucija koja donese odluku o isplatama kojima se smanjuju stavke redovnog osnovnog kapitala iz članka 26. stavka 1. toč</w:t>
      </w:r>
      <w:r w:rsidR="00FB4297" w:rsidRPr="009F561B">
        <w:rPr>
          <w:rFonts w:ascii="Times New Roman" w:eastAsia="Times New Roman" w:hAnsi="Times New Roman" w:cs="Times New Roman"/>
          <w:sz w:val="24"/>
          <w:szCs w:val="24"/>
          <w:lang w:eastAsia="hr-HR"/>
        </w:rPr>
        <w:t>a</w:t>
      </w:r>
      <w:r w:rsidRPr="009F561B">
        <w:rPr>
          <w:rFonts w:ascii="Times New Roman" w:eastAsia="Times New Roman" w:hAnsi="Times New Roman" w:cs="Times New Roman"/>
          <w:sz w:val="24"/>
          <w:szCs w:val="24"/>
          <w:lang w:eastAsia="hr-HR"/>
        </w:rPr>
        <w:t>k</w:t>
      </w:r>
      <w:r w:rsidR="00FB4297" w:rsidRPr="009F561B">
        <w:rPr>
          <w:rFonts w:ascii="Times New Roman" w:eastAsia="Times New Roman" w:hAnsi="Times New Roman" w:cs="Times New Roman"/>
          <w:sz w:val="24"/>
          <w:szCs w:val="24"/>
          <w:lang w:eastAsia="hr-HR"/>
        </w:rPr>
        <w:t>a</w:t>
      </w:r>
      <w:r w:rsidRPr="009F561B">
        <w:rPr>
          <w:rFonts w:ascii="Times New Roman" w:eastAsia="Times New Roman" w:hAnsi="Times New Roman" w:cs="Times New Roman"/>
          <w:sz w:val="24"/>
          <w:szCs w:val="24"/>
          <w:lang w:eastAsia="hr-HR"/>
        </w:rPr>
        <w:t xml:space="preserve"> c), e) i f) Uredbe (EU) br. 575/2013 dužna je na svojim internetskim stranicama i u najmanje dva dnevna lista u Republici Hrvatskoj bez odgode</w:t>
      </w:r>
      <w:r w:rsidR="001C4341">
        <w:rPr>
          <w:rFonts w:ascii="Times New Roman" w:eastAsia="Times New Roman" w:hAnsi="Times New Roman" w:cs="Times New Roman"/>
          <w:sz w:val="24"/>
          <w:szCs w:val="24"/>
          <w:lang w:eastAsia="hr-HR"/>
        </w:rPr>
        <w:t>, a najkasnije u roku od pet radnih dana od dana donošenja te odluke,</w:t>
      </w:r>
      <w:r w:rsidRPr="00D1124D">
        <w:rPr>
          <w:rFonts w:ascii="Times New Roman" w:eastAsia="Times New Roman" w:hAnsi="Times New Roman" w:cs="Times New Roman"/>
          <w:sz w:val="24"/>
          <w:szCs w:val="24"/>
          <w:lang w:eastAsia="hr-HR"/>
        </w:rPr>
        <w:t xml:space="preserve"> objaviti obavijest o toj odluci i ta obavijest mora sadržavati najmanje sljedeće:</w:t>
      </w:r>
    </w:p>
    <w:p w14:paraId="7C7C2667" w14:textId="638F8AEE"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odluku o smanjenju stavki redovnog osnovnog kapitala</w:t>
      </w:r>
    </w:p>
    <w:p w14:paraId="41DA3321" w14:textId="14D1B1B1"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iznos redovnog osnovnog kapitala kreditne institucije prije odluke o smanjenju</w:t>
      </w:r>
    </w:p>
    <w:p w14:paraId="6AE8609D" w14:textId="4B9A95FD"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iznos za koji kreditna institucija smanjuje redovni osnovni kapital</w:t>
      </w:r>
    </w:p>
    <w:p w14:paraId="6FCF48E4" w14:textId="0478D7B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4</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iznos redovnog osnovnog kapitala kreditne institucije nakon odluke o smanjenju</w:t>
      </w:r>
    </w:p>
    <w:p w14:paraId="7E2C355B" w14:textId="2AF841ED"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5</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postotak za koji se smanjuje redovni osnovni kapital kreditne institucije</w:t>
      </w:r>
    </w:p>
    <w:p w14:paraId="0107DEDF" w14:textId="1105EEA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6</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izjavu uprave kreditne institucije da će nakon smanjenja redovnog osnovnog kapitala kreditna institucija ispunjavati sve svoje obveze prema deponentima i ispunjavati sve zahtjeve iz propisa kojima se uređuje poslovanje kreditnih institucija i</w:t>
      </w:r>
    </w:p>
    <w:p w14:paraId="25FDB966" w14:textId="2BA13012"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7</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uputu deponentima o načinu ostvarivanja njihovih prava iz stavka 2. ovoga članka.</w:t>
      </w:r>
    </w:p>
    <w:p w14:paraId="7633133E" w14:textId="77777777" w:rsidR="003B10E9" w:rsidRPr="00D1124D" w:rsidRDefault="003B10E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1BE543A" w14:textId="321F4F54"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 Kreditna institucija dužna je deponentu koji to zatraži isplatiti depozit i kamate koje su obračunate do dana isplate, bez naplate naknada i troškova, sve u roku od 30 dana od dana podnošenja zahtjeva deponenta, pod uvjetom da je zahtjev deponenta podnesen u roku od šest mjeseci od dana posljednje objave obavijesti o smanjenju stavki redovnog osnovnog kapitala iz stavka 1. ovoga članka kao i da depozit ispunjava sve sljedeće uvjete:</w:t>
      </w:r>
    </w:p>
    <w:p w14:paraId="4DB1EFB4" w14:textId="61BDED3E"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ugovor o depozitu sklopljen je prije objave obavijesti iz stavka 1. ovoga članka</w:t>
      </w:r>
    </w:p>
    <w:p w14:paraId="3E45982E" w14:textId="4E434109"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depozit nije dospio u trenutku podnošenja zahtjeva i</w:t>
      </w:r>
    </w:p>
    <w:p w14:paraId="0EEBFF52" w14:textId="0522C420"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depozit nije u cijelosti osiguran.</w:t>
      </w:r>
    </w:p>
    <w:p w14:paraId="437468BA" w14:textId="77777777" w:rsidR="003B10E9" w:rsidRPr="00D1124D" w:rsidRDefault="003B10E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EAEA1C4" w14:textId="79A4D460"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 Kreditna institucija može provesti smanjenje stavki redovnog osnovnog kapitala iz stavka 1. ovoga članka i isplatiti planirani iznos dioničarima ako su ispunjeni svi sljedeći uvjeti:</w:t>
      </w:r>
    </w:p>
    <w:p w14:paraId="5C809FC9" w14:textId="21CAA88A"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proteklo je šest mjeseci od posljednje objave odluke o smanjenju stavki redovnog osnovnog kapitala u smislu stavka 1. ovoga članka i</w:t>
      </w:r>
    </w:p>
    <w:p w14:paraId="4D7EDC14" w14:textId="76B07059"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w:t>
      </w:r>
      <w:r w:rsidR="009F561B">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ispunjeni su zahtjevi svih deponenata iz stavka 2. ovoga članka na način i u rokovima iz ovoga članka.</w:t>
      </w:r>
    </w:p>
    <w:p w14:paraId="40F6A04F" w14:textId="77777777" w:rsidR="003B10E9" w:rsidRPr="00D1124D" w:rsidRDefault="003B10E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6CDC0FD" w14:textId="69D30BB4"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(4) U smislu ove glave deponent je imatelj ili u slučaju zajedničkog računa svaki od imatelja depozita, a depozit ima značenje depozita na način definiran zakonom kojim se uređuje </w:t>
      </w:r>
      <w:r w:rsidR="00112D8B" w:rsidRPr="00D1124D">
        <w:rPr>
          <w:rFonts w:ascii="Times New Roman" w:eastAsia="Times New Roman" w:hAnsi="Times New Roman" w:cs="Times New Roman"/>
          <w:sz w:val="24"/>
          <w:szCs w:val="24"/>
          <w:lang w:eastAsia="hr-HR"/>
        </w:rPr>
        <w:t xml:space="preserve">sustav </w:t>
      </w:r>
      <w:r w:rsidRPr="00D1124D">
        <w:rPr>
          <w:rFonts w:ascii="Times New Roman" w:eastAsia="Times New Roman" w:hAnsi="Times New Roman" w:cs="Times New Roman"/>
          <w:sz w:val="24"/>
          <w:szCs w:val="24"/>
          <w:lang w:eastAsia="hr-HR"/>
        </w:rPr>
        <w:t>osiguranj</w:t>
      </w:r>
      <w:r w:rsidR="00112D8B" w:rsidRPr="00D1124D">
        <w:rPr>
          <w:rFonts w:ascii="Times New Roman" w:eastAsia="Times New Roman" w:hAnsi="Times New Roman" w:cs="Times New Roman"/>
          <w:sz w:val="24"/>
          <w:szCs w:val="24"/>
          <w:lang w:eastAsia="hr-HR"/>
        </w:rPr>
        <w:t>a</w:t>
      </w:r>
      <w:r w:rsidRPr="00D1124D">
        <w:rPr>
          <w:rFonts w:ascii="Times New Roman" w:eastAsia="Times New Roman" w:hAnsi="Times New Roman" w:cs="Times New Roman"/>
          <w:sz w:val="24"/>
          <w:szCs w:val="24"/>
          <w:lang w:eastAsia="hr-HR"/>
        </w:rPr>
        <w:t xml:space="preserve"> depozita.</w:t>
      </w:r>
    </w:p>
    <w:p w14:paraId="6E715597"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CED7E17" w14:textId="77777777"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Odgoda provođenja isplate</w:t>
      </w:r>
    </w:p>
    <w:p w14:paraId="0E0AF221" w14:textId="7D8767BF"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1D422C" w:rsidRPr="00D1124D">
        <w:rPr>
          <w:rFonts w:ascii="Times New Roman" w:eastAsia="Times New Roman" w:hAnsi="Times New Roman" w:cs="Times New Roman"/>
          <w:sz w:val="24"/>
          <w:szCs w:val="24"/>
          <w:lang w:eastAsia="hr-HR"/>
        </w:rPr>
        <w:t>3</w:t>
      </w:r>
      <w:r w:rsidR="00FA33BE" w:rsidRPr="00D1124D">
        <w:rPr>
          <w:rFonts w:ascii="Times New Roman" w:eastAsia="Times New Roman" w:hAnsi="Times New Roman" w:cs="Times New Roman"/>
          <w:sz w:val="24"/>
          <w:szCs w:val="24"/>
          <w:lang w:eastAsia="hr-HR"/>
        </w:rPr>
        <w:t>25</w:t>
      </w:r>
      <w:r w:rsidR="003B10E9" w:rsidRPr="00D1124D">
        <w:rPr>
          <w:rFonts w:ascii="Times New Roman" w:eastAsia="Times New Roman" w:hAnsi="Times New Roman" w:cs="Times New Roman"/>
          <w:sz w:val="24"/>
          <w:szCs w:val="24"/>
          <w:lang w:eastAsia="hr-HR"/>
        </w:rPr>
        <w:t>.</w:t>
      </w:r>
    </w:p>
    <w:p w14:paraId="2228FE86" w14:textId="77777777" w:rsidR="003B10E9" w:rsidRPr="00D1124D" w:rsidRDefault="003B10E9"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54F79130" w14:textId="2B92BCF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lastRenderedPageBreak/>
        <w:t xml:space="preserve">(1) Kreditna institucija nije dužna ispuniti zahtjeve iz članka </w:t>
      </w:r>
      <w:r w:rsidR="00112D8B" w:rsidRPr="00D1124D">
        <w:rPr>
          <w:rFonts w:ascii="Times New Roman" w:eastAsia="Times New Roman" w:hAnsi="Times New Roman" w:cs="Times New Roman"/>
          <w:sz w:val="24"/>
          <w:szCs w:val="24"/>
          <w:lang w:eastAsia="hr-HR"/>
        </w:rPr>
        <w:t>3</w:t>
      </w:r>
      <w:r w:rsidR="00FA33BE" w:rsidRPr="00D1124D">
        <w:rPr>
          <w:rFonts w:ascii="Times New Roman" w:eastAsia="Times New Roman" w:hAnsi="Times New Roman" w:cs="Times New Roman"/>
          <w:sz w:val="24"/>
          <w:szCs w:val="24"/>
          <w:lang w:eastAsia="hr-HR"/>
        </w:rPr>
        <w:t>24</w:t>
      </w:r>
      <w:r w:rsidR="00112D8B" w:rsidRP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ovoga Zakona ako odluči provesti isplatu na osnovi smanjenja stavki redovnog osnovnog kapitala nakon isteka roka od dvije godine od dana donošenja odluke o smanjenju stavki redovnog osnovnog kapitala.</w:t>
      </w:r>
    </w:p>
    <w:p w14:paraId="2CC497EB" w14:textId="77777777" w:rsidR="003B10E9" w:rsidRPr="00D1124D" w:rsidRDefault="003B10E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3889B6EE" w14:textId="144EC412"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(2) U slučaju iz stavka 1. ovoga članka kreditna institucija dužna je odluku o smanjenju stavki redovnog osnovnog kapitala i odluku o roku isplate bez odgode objaviti na svojim </w:t>
      </w:r>
      <w:r w:rsidRPr="00D1124D">
        <w:rPr>
          <w:rFonts w:ascii="Times New Roman" w:eastAsia="Times New Roman" w:hAnsi="Times New Roman" w:cs="Times New Roman"/>
          <w:sz w:val="24"/>
          <w:szCs w:val="24"/>
        </w:rPr>
        <w:t xml:space="preserve">internetskim </w:t>
      </w:r>
      <w:r w:rsidRPr="00D1124D">
        <w:rPr>
          <w:rFonts w:ascii="Times New Roman" w:eastAsia="Times New Roman" w:hAnsi="Times New Roman" w:cs="Times New Roman"/>
          <w:sz w:val="24"/>
          <w:szCs w:val="24"/>
          <w:lang w:eastAsia="hr-HR"/>
        </w:rPr>
        <w:t>stranicama.</w:t>
      </w:r>
    </w:p>
    <w:p w14:paraId="163B8FCC"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6083598" w14:textId="77777777"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Tretman smanjenja stavki redovnog osnovnog kapitala</w:t>
      </w:r>
    </w:p>
    <w:p w14:paraId="03FCA957" w14:textId="5F96D810"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1D422C" w:rsidRPr="00D1124D">
        <w:rPr>
          <w:rFonts w:ascii="Times New Roman" w:eastAsia="Times New Roman" w:hAnsi="Times New Roman" w:cs="Times New Roman"/>
          <w:sz w:val="24"/>
          <w:szCs w:val="24"/>
          <w:lang w:eastAsia="hr-HR"/>
        </w:rPr>
        <w:t>3</w:t>
      </w:r>
      <w:r w:rsidR="00FA33BE" w:rsidRPr="00D1124D">
        <w:rPr>
          <w:rFonts w:ascii="Times New Roman" w:eastAsia="Times New Roman" w:hAnsi="Times New Roman" w:cs="Times New Roman"/>
          <w:sz w:val="24"/>
          <w:szCs w:val="24"/>
          <w:lang w:eastAsia="hr-HR"/>
        </w:rPr>
        <w:t>26</w:t>
      </w:r>
      <w:r w:rsidR="003B10E9" w:rsidRPr="00D1124D">
        <w:rPr>
          <w:rFonts w:ascii="Times New Roman" w:eastAsia="Times New Roman" w:hAnsi="Times New Roman" w:cs="Times New Roman"/>
          <w:sz w:val="24"/>
          <w:szCs w:val="24"/>
          <w:lang w:eastAsia="hr-HR"/>
        </w:rPr>
        <w:t>.</w:t>
      </w:r>
    </w:p>
    <w:p w14:paraId="35DE64FC" w14:textId="77777777" w:rsidR="003B10E9" w:rsidRPr="00D1124D" w:rsidRDefault="003B10E9"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0EF92D06" w14:textId="37681125"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Kreditna institucija dužna je s iznosom za koji je odlučila smanjiti stavke redovnog osnovnog kapitala iz članka </w:t>
      </w:r>
      <w:r w:rsidR="0074241D" w:rsidRPr="00D1124D">
        <w:rPr>
          <w:rFonts w:ascii="Times New Roman" w:eastAsia="Times New Roman" w:hAnsi="Times New Roman" w:cs="Times New Roman"/>
          <w:sz w:val="24"/>
          <w:szCs w:val="24"/>
          <w:lang w:eastAsia="hr-HR"/>
        </w:rPr>
        <w:t>3</w:t>
      </w:r>
      <w:r w:rsidR="00FA33BE" w:rsidRPr="00D1124D">
        <w:rPr>
          <w:rFonts w:ascii="Times New Roman" w:eastAsia="Times New Roman" w:hAnsi="Times New Roman" w:cs="Times New Roman"/>
          <w:sz w:val="24"/>
          <w:szCs w:val="24"/>
          <w:lang w:eastAsia="hr-HR"/>
        </w:rPr>
        <w:t>2</w:t>
      </w:r>
      <w:r w:rsidR="005D7320" w:rsidRPr="00D1124D">
        <w:rPr>
          <w:rFonts w:ascii="Times New Roman" w:eastAsia="Times New Roman" w:hAnsi="Times New Roman" w:cs="Times New Roman"/>
          <w:sz w:val="24"/>
          <w:szCs w:val="24"/>
          <w:lang w:eastAsia="hr-HR"/>
        </w:rPr>
        <w:t>4</w:t>
      </w:r>
      <w:r w:rsidR="0074241D" w:rsidRP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stavka 1. ovoga Zakona postupati kao sa stavkama koje kreditnoj instituciji više nisu dostupne za neograničenu i trenutačnu upotrebu za pokriće rizika ili gubitaka, te se </w:t>
      </w:r>
      <w:r w:rsidR="007C6C27" w:rsidRPr="00D1124D">
        <w:rPr>
          <w:rFonts w:ascii="Times New Roman" w:eastAsia="Times New Roman" w:hAnsi="Times New Roman" w:cs="Times New Roman"/>
          <w:sz w:val="24"/>
          <w:szCs w:val="24"/>
          <w:lang w:eastAsia="hr-HR"/>
        </w:rPr>
        <w:t xml:space="preserve">od trenutka donošenja te odluke </w:t>
      </w:r>
      <w:r w:rsidRPr="00D1124D">
        <w:rPr>
          <w:rFonts w:ascii="Times New Roman" w:eastAsia="Times New Roman" w:hAnsi="Times New Roman" w:cs="Times New Roman"/>
          <w:sz w:val="24"/>
          <w:szCs w:val="24"/>
          <w:lang w:eastAsia="hr-HR"/>
        </w:rPr>
        <w:t>on ne smije iskazivati kao dio redovnog osnovnog kapitala kreditne institucije.</w:t>
      </w:r>
    </w:p>
    <w:p w14:paraId="348BE71D" w14:textId="77777777" w:rsidR="00E3688C" w:rsidRPr="00D1124D" w:rsidRDefault="00E3688C"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2036A95" w14:textId="60485C6D" w:rsidR="00AA47D5" w:rsidRPr="00D1124D" w:rsidRDefault="003103E1" w:rsidP="00605A76">
      <w:pPr>
        <w:pStyle w:val="Naslov1"/>
        <w:numPr>
          <w:ilvl w:val="0"/>
          <w:numId w:val="0"/>
        </w:numPr>
        <w:spacing w:before="0"/>
        <w:ind w:left="284"/>
        <w:rPr>
          <w:sz w:val="24"/>
          <w:szCs w:val="24"/>
          <w:lang w:val="hr-HR"/>
        </w:rPr>
      </w:pPr>
      <w:r>
        <w:rPr>
          <w:sz w:val="24"/>
          <w:szCs w:val="24"/>
          <w:lang w:val="hr-HR"/>
        </w:rPr>
        <w:t xml:space="preserve">GLAVA XXV. </w:t>
      </w:r>
      <w:r w:rsidR="00AA47D5" w:rsidRPr="00D1124D">
        <w:rPr>
          <w:sz w:val="24"/>
          <w:szCs w:val="24"/>
          <w:lang w:val="hr-HR"/>
        </w:rPr>
        <w:t>BANKOVNA</w:t>
      </w:r>
      <w:r w:rsidR="00AA47D5" w:rsidRPr="00D1124D">
        <w:rPr>
          <w:spacing w:val="-10"/>
          <w:sz w:val="24"/>
          <w:szCs w:val="24"/>
          <w:lang w:val="hr-HR"/>
        </w:rPr>
        <w:t xml:space="preserve"> </w:t>
      </w:r>
      <w:r w:rsidR="00AA47D5" w:rsidRPr="00D1124D">
        <w:rPr>
          <w:sz w:val="24"/>
          <w:szCs w:val="24"/>
          <w:lang w:val="hr-HR"/>
        </w:rPr>
        <w:t>TAJNA</w:t>
      </w:r>
    </w:p>
    <w:p w14:paraId="3A867D8A" w14:textId="77777777" w:rsidR="00C664C8" w:rsidRPr="00D1124D" w:rsidRDefault="00C664C8" w:rsidP="00054C3C">
      <w:pPr>
        <w:spacing w:after="0" w:line="240" w:lineRule="auto"/>
        <w:jc w:val="center"/>
        <w:rPr>
          <w:rFonts w:ascii="Times New Roman" w:hAnsi="Times New Roman" w:cs="Times New Roman"/>
          <w:i/>
          <w:iCs/>
          <w:sz w:val="24"/>
          <w:szCs w:val="24"/>
        </w:rPr>
      </w:pPr>
    </w:p>
    <w:p w14:paraId="0CE0B237" w14:textId="77777777" w:rsidR="00121DC7" w:rsidRPr="00D1124D" w:rsidRDefault="00121DC7" w:rsidP="00121DC7">
      <w:pPr>
        <w:spacing w:after="0" w:line="240" w:lineRule="auto"/>
        <w:ind w:hanging="117"/>
        <w:jc w:val="center"/>
        <w:rPr>
          <w:rFonts w:ascii="Times New Roman" w:hAnsi="Times New Roman" w:cs="Times New Roman"/>
          <w:i/>
          <w:iCs/>
          <w:sz w:val="24"/>
          <w:szCs w:val="24"/>
        </w:rPr>
      </w:pPr>
      <w:r w:rsidRPr="00D1124D">
        <w:rPr>
          <w:rFonts w:ascii="Times New Roman" w:hAnsi="Times New Roman" w:cs="Times New Roman"/>
          <w:i/>
          <w:iCs/>
          <w:sz w:val="24"/>
          <w:szCs w:val="24"/>
        </w:rPr>
        <w:t>Obveza čuvanja bankovne tajne</w:t>
      </w:r>
    </w:p>
    <w:p w14:paraId="20DF4006" w14:textId="3243C61A" w:rsidR="00AA47D5" w:rsidRDefault="00AA47D5" w:rsidP="00054C3C">
      <w:pPr>
        <w:widowControl w:val="0"/>
        <w:autoSpaceDE w:val="0"/>
        <w:autoSpaceDN w:val="0"/>
        <w:spacing w:after="0" w:line="240" w:lineRule="auto"/>
        <w:jc w:val="center"/>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 xml:space="preserve">Članak </w:t>
      </w:r>
      <w:r w:rsidR="001D422C" w:rsidRPr="00D1124D">
        <w:rPr>
          <w:rFonts w:ascii="Times New Roman" w:eastAsia="Times New Roman" w:hAnsi="Times New Roman" w:cs="Times New Roman"/>
          <w:sz w:val="24"/>
          <w:szCs w:val="24"/>
        </w:rPr>
        <w:t>3</w:t>
      </w:r>
      <w:r w:rsidR="00FA33BE" w:rsidRPr="00D1124D">
        <w:rPr>
          <w:rFonts w:ascii="Times New Roman" w:eastAsia="Times New Roman" w:hAnsi="Times New Roman" w:cs="Times New Roman"/>
          <w:sz w:val="24"/>
          <w:szCs w:val="24"/>
        </w:rPr>
        <w:t>27</w:t>
      </w:r>
      <w:r w:rsidRPr="00D1124D">
        <w:rPr>
          <w:rFonts w:ascii="Times New Roman" w:eastAsia="Times New Roman" w:hAnsi="Times New Roman" w:cs="Times New Roman"/>
          <w:sz w:val="24"/>
          <w:szCs w:val="24"/>
        </w:rPr>
        <w:t>.</w:t>
      </w:r>
    </w:p>
    <w:p w14:paraId="6D139262" w14:textId="77777777" w:rsidR="00121DC7" w:rsidRPr="00D1124D" w:rsidRDefault="00121DC7" w:rsidP="00054C3C">
      <w:pPr>
        <w:widowControl w:val="0"/>
        <w:autoSpaceDE w:val="0"/>
        <w:autoSpaceDN w:val="0"/>
        <w:spacing w:after="0" w:line="240" w:lineRule="auto"/>
        <w:jc w:val="center"/>
        <w:rPr>
          <w:rFonts w:ascii="Times New Roman" w:eastAsia="Times New Roman" w:hAnsi="Times New Roman" w:cs="Times New Roman"/>
          <w:sz w:val="24"/>
          <w:szCs w:val="24"/>
        </w:rPr>
      </w:pPr>
    </w:p>
    <w:p w14:paraId="0166AA01" w14:textId="77777777" w:rsidR="00121DC7" w:rsidRPr="00D1124D" w:rsidRDefault="00121DC7" w:rsidP="00121DC7">
      <w:pPr>
        <w:widowControl w:val="0"/>
        <w:tabs>
          <w:tab w:val="left" w:pos="457"/>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(1) Kreditna institucija, članovi tijela kreditne institucije, dioničari kreditne institucije, radnici kreditne institucije</w:t>
      </w:r>
      <w:r w:rsidRPr="00D1124D">
        <w:rPr>
          <w:rFonts w:ascii="Times New Roman" w:eastAsia="Times New Roman" w:hAnsi="Times New Roman" w:cs="Times New Roman"/>
          <w:spacing w:val="-30"/>
          <w:sz w:val="24"/>
          <w:szCs w:val="24"/>
        </w:rPr>
        <w:t xml:space="preserve"> </w:t>
      </w:r>
      <w:r w:rsidRPr="00D1124D">
        <w:rPr>
          <w:rFonts w:ascii="Times New Roman" w:eastAsia="Times New Roman" w:hAnsi="Times New Roman" w:cs="Times New Roman"/>
          <w:sz w:val="24"/>
          <w:szCs w:val="24"/>
        </w:rPr>
        <w:t>i druge osobe koje zbog prirode poslova koje obavljaju s kreditnom institucijom ili za kreditnu instituciju imaju pristup povjerljivim podacima, moraju čuvati bankovnu tajnu te je ne smiju priopćiti trećim osobama, iskoristiti je protiv interesa kreditne institucije i njezinih klijenata ili omogućiti trećim osobama da je</w:t>
      </w:r>
      <w:r w:rsidRPr="00D1124D">
        <w:rPr>
          <w:rFonts w:ascii="Times New Roman" w:eastAsia="Times New Roman" w:hAnsi="Times New Roman" w:cs="Times New Roman"/>
          <w:spacing w:val="-8"/>
          <w:sz w:val="24"/>
          <w:szCs w:val="24"/>
        </w:rPr>
        <w:t xml:space="preserve"> </w:t>
      </w:r>
      <w:r w:rsidRPr="00D1124D">
        <w:rPr>
          <w:rFonts w:ascii="Times New Roman" w:eastAsia="Times New Roman" w:hAnsi="Times New Roman" w:cs="Times New Roman"/>
          <w:sz w:val="24"/>
          <w:szCs w:val="24"/>
        </w:rPr>
        <w:t>iskoriste.</w:t>
      </w:r>
    </w:p>
    <w:p w14:paraId="5A94A0B5" w14:textId="77777777" w:rsidR="00121DC7" w:rsidRPr="00D1124D" w:rsidRDefault="00121DC7" w:rsidP="00121DC7">
      <w:pPr>
        <w:widowControl w:val="0"/>
        <w:tabs>
          <w:tab w:val="left" w:pos="447"/>
        </w:tabs>
        <w:autoSpaceDE w:val="0"/>
        <w:autoSpaceDN w:val="0"/>
        <w:spacing w:after="0" w:line="240" w:lineRule="auto"/>
        <w:jc w:val="both"/>
        <w:rPr>
          <w:rFonts w:ascii="Times New Roman" w:eastAsia="Times New Roman" w:hAnsi="Times New Roman" w:cs="Times New Roman"/>
          <w:sz w:val="24"/>
          <w:szCs w:val="24"/>
        </w:rPr>
      </w:pPr>
    </w:p>
    <w:p w14:paraId="12E63060" w14:textId="77777777" w:rsidR="00121DC7" w:rsidRPr="00D1124D" w:rsidRDefault="00121DC7" w:rsidP="00121DC7">
      <w:pPr>
        <w:widowControl w:val="0"/>
        <w:tabs>
          <w:tab w:val="left" w:pos="447"/>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(2) Obveza</w:t>
      </w:r>
      <w:r w:rsidRPr="00D1124D">
        <w:rPr>
          <w:rFonts w:ascii="Times New Roman" w:eastAsia="Times New Roman" w:hAnsi="Times New Roman" w:cs="Times New Roman"/>
          <w:spacing w:val="-13"/>
          <w:sz w:val="24"/>
          <w:szCs w:val="24"/>
        </w:rPr>
        <w:t xml:space="preserve"> </w:t>
      </w:r>
      <w:r w:rsidRPr="00D1124D">
        <w:rPr>
          <w:rFonts w:ascii="Times New Roman" w:eastAsia="Times New Roman" w:hAnsi="Times New Roman" w:cs="Times New Roman"/>
          <w:sz w:val="24"/>
          <w:szCs w:val="24"/>
        </w:rPr>
        <w:t>čuvanja</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bankovne</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tajne</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postoji</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za</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osobe</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iz</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stavka</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1.</w:t>
      </w:r>
      <w:r w:rsidRPr="00D1124D">
        <w:rPr>
          <w:rFonts w:ascii="Times New Roman" w:eastAsia="Times New Roman" w:hAnsi="Times New Roman" w:cs="Times New Roman"/>
          <w:spacing w:val="-12"/>
          <w:sz w:val="24"/>
          <w:szCs w:val="24"/>
        </w:rPr>
        <w:t xml:space="preserve"> </w:t>
      </w:r>
      <w:r w:rsidRPr="00D1124D">
        <w:rPr>
          <w:rFonts w:ascii="Times New Roman" w:eastAsia="Times New Roman" w:hAnsi="Times New Roman" w:cs="Times New Roman"/>
          <w:sz w:val="24"/>
          <w:szCs w:val="24"/>
        </w:rPr>
        <w:t>ovoga</w:t>
      </w:r>
      <w:r w:rsidRPr="00D1124D">
        <w:rPr>
          <w:rFonts w:ascii="Times New Roman" w:eastAsia="Times New Roman" w:hAnsi="Times New Roman" w:cs="Times New Roman"/>
          <w:spacing w:val="-13"/>
          <w:sz w:val="24"/>
          <w:szCs w:val="24"/>
        </w:rPr>
        <w:t xml:space="preserve"> </w:t>
      </w:r>
      <w:r w:rsidRPr="00D1124D">
        <w:rPr>
          <w:rFonts w:ascii="Times New Roman" w:eastAsia="Times New Roman" w:hAnsi="Times New Roman" w:cs="Times New Roman"/>
          <w:sz w:val="24"/>
          <w:szCs w:val="24"/>
        </w:rPr>
        <w:t>članka</w:t>
      </w:r>
      <w:r w:rsidRPr="00D1124D">
        <w:rPr>
          <w:rFonts w:ascii="Times New Roman" w:eastAsia="Times New Roman" w:hAnsi="Times New Roman" w:cs="Times New Roman"/>
          <w:spacing w:val="-13"/>
          <w:sz w:val="24"/>
          <w:szCs w:val="24"/>
        </w:rPr>
        <w:t xml:space="preserve"> </w:t>
      </w:r>
      <w:r w:rsidRPr="00D1124D">
        <w:rPr>
          <w:rFonts w:ascii="Times New Roman" w:eastAsia="Times New Roman" w:hAnsi="Times New Roman" w:cs="Times New Roman"/>
          <w:sz w:val="24"/>
          <w:szCs w:val="24"/>
        </w:rPr>
        <w:t>i</w:t>
      </w:r>
      <w:r w:rsidRPr="00D1124D">
        <w:rPr>
          <w:rFonts w:ascii="Times New Roman" w:eastAsia="Times New Roman" w:hAnsi="Times New Roman" w:cs="Times New Roman"/>
          <w:spacing w:val="-13"/>
          <w:sz w:val="24"/>
          <w:szCs w:val="24"/>
        </w:rPr>
        <w:t xml:space="preserve"> </w:t>
      </w:r>
      <w:r w:rsidRPr="00D1124D">
        <w:rPr>
          <w:rFonts w:ascii="Times New Roman" w:eastAsia="Times New Roman" w:hAnsi="Times New Roman" w:cs="Times New Roman"/>
          <w:sz w:val="24"/>
          <w:szCs w:val="24"/>
        </w:rPr>
        <w:t>nakon</w:t>
      </w:r>
      <w:r w:rsidRPr="00D1124D">
        <w:rPr>
          <w:rFonts w:ascii="Times New Roman" w:eastAsia="Times New Roman" w:hAnsi="Times New Roman" w:cs="Times New Roman"/>
          <w:spacing w:val="-13"/>
          <w:sz w:val="24"/>
          <w:szCs w:val="24"/>
        </w:rPr>
        <w:t xml:space="preserve"> </w:t>
      </w:r>
      <w:r w:rsidRPr="00D1124D">
        <w:rPr>
          <w:rFonts w:ascii="Times New Roman" w:eastAsia="Times New Roman" w:hAnsi="Times New Roman" w:cs="Times New Roman"/>
          <w:sz w:val="24"/>
          <w:szCs w:val="24"/>
        </w:rPr>
        <w:t>prestanka njihova rada u kreditnoj instituciji, odnosno nakon prestanka svojstva dioničara ili članstva u tijelima kreditne institucije, kao i nakon prestanka ugovornog odnosa o obavljanju poslova za kreditnu</w:t>
      </w:r>
      <w:r w:rsidRPr="00D1124D">
        <w:rPr>
          <w:rFonts w:ascii="Times New Roman" w:eastAsia="Times New Roman" w:hAnsi="Times New Roman" w:cs="Times New Roman"/>
          <w:spacing w:val="-4"/>
          <w:sz w:val="24"/>
          <w:szCs w:val="24"/>
        </w:rPr>
        <w:t xml:space="preserve"> </w:t>
      </w:r>
      <w:r w:rsidRPr="00D1124D">
        <w:rPr>
          <w:rFonts w:ascii="Times New Roman" w:eastAsia="Times New Roman" w:hAnsi="Times New Roman" w:cs="Times New Roman"/>
          <w:sz w:val="24"/>
          <w:szCs w:val="24"/>
        </w:rPr>
        <w:t>instituciju.</w:t>
      </w:r>
    </w:p>
    <w:p w14:paraId="799EC2BC" w14:textId="77777777" w:rsidR="003B10E9" w:rsidRPr="00D1124D" w:rsidRDefault="003B10E9" w:rsidP="00054C3C">
      <w:pPr>
        <w:widowControl w:val="0"/>
        <w:tabs>
          <w:tab w:val="left" w:pos="447"/>
        </w:tabs>
        <w:autoSpaceDE w:val="0"/>
        <w:autoSpaceDN w:val="0"/>
        <w:spacing w:after="0" w:line="240" w:lineRule="auto"/>
        <w:jc w:val="both"/>
        <w:rPr>
          <w:rFonts w:ascii="Times New Roman" w:eastAsia="Times New Roman" w:hAnsi="Times New Roman" w:cs="Times New Roman"/>
          <w:sz w:val="24"/>
          <w:szCs w:val="24"/>
        </w:rPr>
      </w:pPr>
    </w:p>
    <w:p w14:paraId="113EC8F0" w14:textId="3E681EA1" w:rsidR="00AA47D5" w:rsidRPr="00D1124D" w:rsidRDefault="00121DC7" w:rsidP="00054C3C">
      <w:pPr>
        <w:spacing w:after="0" w:line="240" w:lineRule="auto"/>
        <w:ind w:hanging="117"/>
        <w:jc w:val="center"/>
        <w:rPr>
          <w:rFonts w:ascii="Times New Roman" w:hAnsi="Times New Roman" w:cs="Times New Roman"/>
          <w:i/>
          <w:iCs/>
          <w:sz w:val="24"/>
          <w:szCs w:val="24"/>
        </w:rPr>
      </w:pPr>
      <w:r>
        <w:rPr>
          <w:rFonts w:ascii="Times New Roman" w:hAnsi="Times New Roman" w:cs="Times New Roman"/>
          <w:i/>
          <w:iCs/>
          <w:sz w:val="24"/>
          <w:szCs w:val="24"/>
        </w:rPr>
        <w:t>Izuzeća od obveze čuvanja bankovne tajne</w:t>
      </w:r>
    </w:p>
    <w:p w14:paraId="30AF4913" w14:textId="448FFFE5" w:rsidR="00AA47D5" w:rsidRPr="00D1124D" w:rsidRDefault="00AA47D5" w:rsidP="00054C3C">
      <w:pPr>
        <w:widowControl w:val="0"/>
        <w:autoSpaceDE w:val="0"/>
        <w:autoSpaceDN w:val="0"/>
        <w:spacing w:after="0" w:line="240" w:lineRule="auto"/>
        <w:jc w:val="center"/>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 xml:space="preserve">Članak </w:t>
      </w:r>
      <w:r w:rsidR="001D422C" w:rsidRPr="00D1124D">
        <w:rPr>
          <w:rFonts w:ascii="Times New Roman" w:eastAsia="Times New Roman" w:hAnsi="Times New Roman" w:cs="Times New Roman"/>
          <w:sz w:val="24"/>
          <w:szCs w:val="24"/>
        </w:rPr>
        <w:t>3</w:t>
      </w:r>
      <w:r w:rsidR="00FA33BE" w:rsidRPr="00D1124D">
        <w:rPr>
          <w:rFonts w:ascii="Times New Roman" w:eastAsia="Times New Roman" w:hAnsi="Times New Roman" w:cs="Times New Roman"/>
          <w:sz w:val="24"/>
          <w:szCs w:val="24"/>
        </w:rPr>
        <w:t>28</w:t>
      </w:r>
      <w:r w:rsidRPr="00D1124D">
        <w:rPr>
          <w:rFonts w:ascii="Times New Roman" w:eastAsia="Times New Roman" w:hAnsi="Times New Roman" w:cs="Times New Roman"/>
          <w:sz w:val="24"/>
          <w:szCs w:val="24"/>
        </w:rPr>
        <w:t>.</w:t>
      </w:r>
    </w:p>
    <w:p w14:paraId="1A581766" w14:textId="77777777" w:rsidR="004E1741" w:rsidRPr="00D1124D" w:rsidRDefault="004E1741" w:rsidP="00054C3C">
      <w:pPr>
        <w:widowControl w:val="0"/>
        <w:tabs>
          <w:tab w:val="left" w:pos="447"/>
        </w:tabs>
        <w:autoSpaceDE w:val="0"/>
        <w:autoSpaceDN w:val="0"/>
        <w:spacing w:after="0" w:line="240" w:lineRule="auto"/>
        <w:jc w:val="both"/>
        <w:rPr>
          <w:rFonts w:ascii="Times New Roman" w:eastAsia="Times New Roman" w:hAnsi="Times New Roman" w:cs="Times New Roman"/>
          <w:sz w:val="24"/>
          <w:szCs w:val="24"/>
        </w:rPr>
      </w:pPr>
    </w:p>
    <w:p w14:paraId="36248EF8" w14:textId="53BE2ED3" w:rsidR="00AA47D5" w:rsidRPr="00D1124D" w:rsidRDefault="004E1741" w:rsidP="00054C3C">
      <w:pPr>
        <w:widowControl w:val="0"/>
        <w:tabs>
          <w:tab w:val="left" w:pos="458"/>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w:t>
      </w:r>
      <w:r w:rsidR="00121DC7">
        <w:rPr>
          <w:rFonts w:ascii="Times New Roman" w:eastAsia="Times New Roman" w:hAnsi="Times New Roman" w:cs="Times New Roman"/>
          <w:sz w:val="24"/>
          <w:szCs w:val="24"/>
        </w:rPr>
        <w:t>1</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Obveza kreditne institucije da čuva bankovnu tajnu ne odnosi se na sljedeće</w:t>
      </w:r>
      <w:r w:rsidR="00AA47D5" w:rsidRPr="00D1124D">
        <w:rPr>
          <w:rFonts w:ascii="Times New Roman" w:eastAsia="Times New Roman" w:hAnsi="Times New Roman" w:cs="Times New Roman"/>
          <w:spacing w:val="-13"/>
          <w:sz w:val="24"/>
          <w:szCs w:val="24"/>
        </w:rPr>
        <w:t xml:space="preserve"> </w:t>
      </w:r>
      <w:r w:rsidR="00AA47D5" w:rsidRPr="00D1124D">
        <w:rPr>
          <w:rFonts w:ascii="Times New Roman" w:eastAsia="Times New Roman" w:hAnsi="Times New Roman" w:cs="Times New Roman"/>
          <w:sz w:val="24"/>
          <w:szCs w:val="24"/>
        </w:rPr>
        <w:t>slučajeve:</w:t>
      </w:r>
    </w:p>
    <w:p w14:paraId="338D8242" w14:textId="6A3CBF01" w:rsidR="00AA47D5" w:rsidRPr="00D1124D" w:rsidRDefault="004E1741" w:rsidP="00054C3C">
      <w:pPr>
        <w:widowControl w:val="0"/>
        <w:tabs>
          <w:tab w:val="left" w:pos="387"/>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1</w:t>
      </w:r>
      <w:r w:rsidR="00D1124D">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ako se klijent usuglasi da se određeni povjerljivi podaci mogu priopćiti drugoj fizičkoj i/ili pravnoj osobi, pod uvjetom da je suglasnost dokaziva</w:t>
      </w:r>
      <w:r w:rsidR="00501AB7">
        <w:rPr>
          <w:rFonts w:ascii="Times New Roman" w:eastAsia="Times New Roman" w:hAnsi="Times New Roman" w:cs="Times New Roman"/>
          <w:sz w:val="24"/>
          <w:szCs w:val="24"/>
        </w:rPr>
        <w:t>:</w:t>
      </w:r>
    </w:p>
    <w:p w14:paraId="56CAE05D" w14:textId="785ED84D" w:rsidR="00AA47D5" w:rsidRPr="00D1124D" w:rsidRDefault="004E1741" w:rsidP="00054C3C">
      <w:pPr>
        <w:widowControl w:val="0"/>
        <w:tabs>
          <w:tab w:val="left" w:pos="378"/>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2</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 xml:space="preserve">ako to omogućuje ostvarenje interesa kreditne institucije za prodaju </w:t>
      </w:r>
      <w:r w:rsidR="000459EA" w:rsidRPr="00D1124D">
        <w:rPr>
          <w:rFonts w:ascii="Times New Roman" w:eastAsia="Times New Roman" w:hAnsi="Times New Roman" w:cs="Times New Roman"/>
          <w:sz w:val="24"/>
          <w:szCs w:val="24"/>
        </w:rPr>
        <w:t xml:space="preserve">ili prijenos </w:t>
      </w:r>
      <w:r w:rsidR="00AA47D5" w:rsidRPr="00D1124D">
        <w:rPr>
          <w:rFonts w:ascii="Times New Roman" w:eastAsia="Times New Roman" w:hAnsi="Times New Roman" w:cs="Times New Roman"/>
          <w:sz w:val="24"/>
          <w:szCs w:val="24"/>
        </w:rPr>
        <w:t>potraživanja</w:t>
      </w:r>
      <w:r w:rsidR="00AA47D5" w:rsidRPr="00D1124D">
        <w:rPr>
          <w:rFonts w:ascii="Times New Roman" w:eastAsia="Times New Roman" w:hAnsi="Times New Roman" w:cs="Times New Roman"/>
          <w:spacing w:val="-22"/>
          <w:sz w:val="24"/>
          <w:szCs w:val="24"/>
        </w:rPr>
        <w:t xml:space="preserve"> </w:t>
      </w:r>
      <w:r w:rsidR="00AA47D5" w:rsidRPr="00D1124D">
        <w:rPr>
          <w:rFonts w:ascii="Times New Roman" w:eastAsia="Times New Roman" w:hAnsi="Times New Roman" w:cs="Times New Roman"/>
          <w:sz w:val="24"/>
          <w:szCs w:val="24"/>
        </w:rPr>
        <w:t>klijenta</w:t>
      </w:r>
    </w:p>
    <w:p w14:paraId="400E2714" w14:textId="4804831C" w:rsidR="00AA47D5" w:rsidRPr="00D1124D" w:rsidRDefault="004E1741" w:rsidP="00054C3C">
      <w:pPr>
        <w:widowControl w:val="0"/>
        <w:tabs>
          <w:tab w:val="left" w:pos="387"/>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3</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 xml:space="preserve">ako se povjerljivi podaci priopćavaju Hrvatskoj narodnoj banci, </w:t>
      </w:r>
      <w:r w:rsidR="00E02D20">
        <w:rPr>
          <w:rFonts w:ascii="Times New Roman" w:eastAsia="Times New Roman" w:hAnsi="Times New Roman" w:cs="Times New Roman"/>
          <w:sz w:val="24"/>
          <w:szCs w:val="24"/>
        </w:rPr>
        <w:t xml:space="preserve">Ministarstvu financija, </w:t>
      </w:r>
      <w:r w:rsidR="00AA47D5" w:rsidRPr="00D1124D">
        <w:rPr>
          <w:rFonts w:ascii="Times New Roman" w:eastAsia="Times New Roman" w:hAnsi="Times New Roman" w:cs="Times New Roman"/>
          <w:sz w:val="24"/>
          <w:szCs w:val="24"/>
        </w:rPr>
        <w:t>Financijskom inspektoratu ili drugom nadzornom ili nadležnom tijelu za potrebe supervizije ili nadzora, a u okvirima njihove</w:t>
      </w:r>
      <w:r w:rsidR="00AA47D5" w:rsidRPr="00D1124D">
        <w:rPr>
          <w:rFonts w:ascii="Times New Roman" w:eastAsia="Times New Roman" w:hAnsi="Times New Roman" w:cs="Times New Roman"/>
          <w:spacing w:val="-6"/>
          <w:sz w:val="24"/>
          <w:szCs w:val="24"/>
        </w:rPr>
        <w:t xml:space="preserve"> </w:t>
      </w:r>
      <w:r w:rsidR="00AA47D5" w:rsidRPr="00D1124D">
        <w:rPr>
          <w:rFonts w:ascii="Times New Roman" w:eastAsia="Times New Roman" w:hAnsi="Times New Roman" w:cs="Times New Roman"/>
          <w:sz w:val="24"/>
          <w:szCs w:val="24"/>
        </w:rPr>
        <w:t>nadležnosti</w:t>
      </w:r>
    </w:p>
    <w:p w14:paraId="79FDF531" w14:textId="7026B12B" w:rsidR="00AA47D5" w:rsidRPr="00D1124D" w:rsidRDefault="004E1741" w:rsidP="00054C3C">
      <w:pPr>
        <w:widowControl w:val="0"/>
        <w:tabs>
          <w:tab w:val="left" w:pos="419"/>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4</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ako se povjerljivi podaci razmjenjuju unutar grupe kreditnih institucija radi upravljanja rizicima</w:t>
      </w:r>
    </w:p>
    <w:p w14:paraId="1EB44B38" w14:textId="1767C352" w:rsidR="00AA47D5" w:rsidRPr="00D1124D" w:rsidRDefault="004E1741" w:rsidP="00054C3C">
      <w:pPr>
        <w:widowControl w:val="0"/>
        <w:tabs>
          <w:tab w:val="left" w:pos="382"/>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5</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 xml:space="preserve">ako se povjerljivi podaci o klijentu priopćavaju izravno drugoj kreditnoj instituciji u skladu s člankom </w:t>
      </w:r>
      <w:r w:rsidR="001D422C" w:rsidRPr="00D1124D">
        <w:rPr>
          <w:rFonts w:ascii="Times New Roman" w:eastAsia="Times New Roman" w:hAnsi="Times New Roman" w:cs="Times New Roman"/>
          <w:sz w:val="24"/>
          <w:szCs w:val="24"/>
        </w:rPr>
        <w:t>3</w:t>
      </w:r>
      <w:r w:rsidR="00FA33BE" w:rsidRPr="00D1124D">
        <w:rPr>
          <w:rFonts w:ascii="Times New Roman" w:eastAsia="Times New Roman" w:hAnsi="Times New Roman" w:cs="Times New Roman"/>
          <w:sz w:val="24"/>
          <w:szCs w:val="24"/>
        </w:rPr>
        <w:t>3</w:t>
      </w:r>
      <w:r w:rsidR="00035DD7" w:rsidRPr="00D1124D">
        <w:rPr>
          <w:rFonts w:ascii="Times New Roman" w:eastAsia="Times New Roman" w:hAnsi="Times New Roman" w:cs="Times New Roman"/>
          <w:sz w:val="24"/>
          <w:szCs w:val="24"/>
        </w:rPr>
        <w:t>8</w:t>
      </w:r>
      <w:r w:rsidR="00AA47D5" w:rsidRPr="00D1124D">
        <w:rPr>
          <w:rFonts w:ascii="Times New Roman" w:eastAsia="Times New Roman" w:hAnsi="Times New Roman" w:cs="Times New Roman"/>
          <w:sz w:val="24"/>
          <w:szCs w:val="24"/>
        </w:rPr>
        <w:t>. ovoga</w:t>
      </w:r>
      <w:r w:rsidR="00AA47D5" w:rsidRPr="00D1124D">
        <w:rPr>
          <w:rFonts w:ascii="Times New Roman" w:eastAsia="Times New Roman" w:hAnsi="Times New Roman" w:cs="Times New Roman"/>
          <w:spacing w:val="-2"/>
          <w:sz w:val="24"/>
          <w:szCs w:val="24"/>
        </w:rPr>
        <w:t xml:space="preserve"> </w:t>
      </w:r>
      <w:r w:rsidR="00AA47D5" w:rsidRPr="00D1124D">
        <w:rPr>
          <w:rFonts w:ascii="Times New Roman" w:eastAsia="Times New Roman" w:hAnsi="Times New Roman" w:cs="Times New Roman"/>
          <w:sz w:val="24"/>
          <w:szCs w:val="24"/>
        </w:rPr>
        <w:t>Zakona</w:t>
      </w:r>
    </w:p>
    <w:p w14:paraId="05B664E9" w14:textId="02BCEEA5" w:rsidR="00AA47D5" w:rsidRPr="00D1124D" w:rsidRDefault="004E1741" w:rsidP="00054C3C">
      <w:pPr>
        <w:widowControl w:val="0"/>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6</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 xml:space="preserve">ako se povjerljivi podaci o klijentu priopćavaju izravno drugoj kreditnoj instituciji i/ili financijskoj instituciji ili se priopćavaju pravnoj osobi koja prikuplja i razmjenjuje podatke </w:t>
      </w:r>
      <w:r w:rsidR="00AA47D5" w:rsidRPr="00D1124D">
        <w:rPr>
          <w:rFonts w:ascii="Times New Roman" w:eastAsia="Times New Roman" w:hAnsi="Times New Roman" w:cs="Times New Roman"/>
          <w:sz w:val="24"/>
          <w:szCs w:val="24"/>
        </w:rPr>
        <w:lastRenderedPageBreak/>
        <w:t>između kreditnih i/ili financijskih institucija, a podaci su potrebni za procjenu kreditne sposobnosti klijenta ili upravljanje kreditnim rizikom</w:t>
      </w:r>
    </w:p>
    <w:p w14:paraId="4149EFA6" w14:textId="251BD8DB" w:rsidR="00AA47D5" w:rsidRPr="00D1124D" w:rsidRDefault="004E1741" w:rsidP="00054C3C">
      <w:pPr>
        <w:widowControl w:val="0"/>
        <w:tabs>
          <w:tab w:val="left" w:pos="426"/>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7</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ako se povjerljivi podaci o klijentima koji nisu ispunili svoju dospjelu obvezu u roku priopćavaju pravnoj osobi koja prikuplja i razmjenjuje ove podatke između kreditnih i/ili financijskih</w:t>
      </w:r>
      <w:r w:rsidR="00AA47D5" w:rsidRPr="00D1124D">
        <w:rPr>
          <w:rFonts w:ascii="Times New Roman" w:eastAsia="Times New Roman" w:hAnsi="Times New Roman" w:cs="Times New Roman"/>
          <w:spacing w:val="-1"/>
          <w:sz w:val="24"/>
          <w:szCs w:val="24"/>
        </w:rPr>
        <w:t xml:space="preserve"> </w:t>
      </w:r>
      <w:r w:rsidR="00AA47D5" w:rsidRPr="00D1124D">
        <w:rPr>
          <w:rFonts w:ascii="Times New Roman" w:eastAsia="Times New Roman" w:hAnsi="Times New Roman" w:cs="Times New Roman"/>
          <w:sz w:val="24"/>
          <w:szCs w:val="24"/>
        </w:rPr>
        <w:t>institucija</w:t>
      </w:r>
    </w:p>
    <w:p w14:paraId="4C7B8533" w14:textId="385B03C8" w:rsidR="00AA47D5" w:rsidRPr="00D1124D" w:rsidRDefault="004E1741" w:rsidP="00054C3C">
      <w:pPr>
        <w:widowControl w:val="0"/>
        <w:tabs>
          <w:tab w:val="left" w:pos="403"/>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8</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ako je priopćavanje povjerljivih podataka nužno za prikupljanje i utvrđivanje činjenica u kaznenom postupku i postupku koji mu prethodi, pod uvjetom da to pisano zatraži ili naloži nadležni</w:t>
      </w:r>
      <w:r w:rsidR="00AA47D5" w:rsidRPr="00D1124D">
        <w:rPr>
          <w:rFonts w:ascii="Times New Roman" w:eastAsia="Times New Roman" w:hAnsi="Times New Roman" w:cs="Times New Roman"/>
          <w:spacing w:val="-10"/>
          <w:sz w:val="24"/>
          <w:szCs w:val="24"/>
        </w:rPr>
        <w:t xml:space="preserve"> </w:t>
      </w:r>
      <w:r w:rsidR="00AA47D5" w:rsidRPr="00D1124D">
        <w:rPr>
          <w:rFonts w:ascii="Times New Roman" w:eastAsia="Times New Roman" w:hAnsi="Times New Roman" w:cs="Times New Roman"/>
          <w:sz w:val="24"/>
          <w:szCs w:val="24"/>
        </w:rPr>
        <w:t>sud</w:t>
      </w:r>
    </w:p>
    <w:p w14:paraId="39B1E3D3" w14:textId="16ACDF4F" w:rsidR="00AA47D5" w:rsidRPr="00D1124D" w:rsidRDefault="004E1741" w:rsidP="00054C3C">
      <w:pPr>
        <w:widowControl w:val="0"/>
        <w:tabs>
          <w:tab w:val="left" w:pos="435"/>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9</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ako je priopćavanje povjerljivih podataka potrebno za provedbu ovrhe ili stečaja nad imovinom klijenta, ostavinskog ili drugog imovinskopravnog postupka, a to pisano zatraži ili naloži nadležni sud ili javni bilježnik u obavljanju poslova koji su im povjereni na temelju zakona</w:t>
      </w:r>
    </w:p>
    <w:p w14:paraId="787DD783" w14:textId="00FF9067" w:rsidR="00AA47D5" w:rsidRPr="00D1124D" w:rsidRDefault="004E1741" w:rsidP="00054C3C">
      <w:pPr>
        <w:widowControl w:val="0"/>
        <w:tabs>
          <w:tab w:val="left" w:pos="397"/>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10</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ako interesi ili obveze kreditne institucije ili klijenta zahtijevaju priopćavanje povjerljivih podataka u svrhu razjašnjenja međusobnog pravnog odnosa između kreditne institucije i klijenta u sudskom postupku, arbitražnom postupku ili postupku</w:t>
      </w:r>
      <w:r w:rsidR="00AA47D5" w:rsidRPr="00D1124D">
        <w:rPr>
          <w:rFonts w:ascii="Times New Roman" w:eastAsia="Times New Roman" w:hAnsi="Times New Roman" w:cs="Times New Roman"/>
          <w:spacing w:val="-12"/>
          <w:sz w:val="24"/>
          <w:szCs w:val="24"/>
        </w:rPr>
        <w:t xml:space="preserve"> </w:t>
      </w:r>
      <w:r w:rsidR="00AA47D5" w:rsidRPr="00D1124D">
        <w:rPr>
          <w:rFonts w:ascii="Times New Roman" w:eastAsia="Times New Roman" w:hAnsi="Times New Roman" w:cs="Times New Roman"/>
          <w:sz w:val="24"/>
          <w:szCs w:val="24"/>
        </w:rPr>
        <w:t>mirenja</w:t>
      </w:r>
    </w:p>
    <w:p w14:paraId="0EC1AFD5" w14:textId="67536375" w:rsidR="00AA47D5" w:rsidRPr="00D1124D" w:rsidRDefault="004E1741" w:rsidP="00054C3C">
      <w:pPr>
        <w:widowControl w:val="0"/>
        <w:tabs>
          <w:tab w:val="left" w:pos="525"/>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11</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 xml:space="preserve">ako se povjerljivi podaci priopćavaju Uredu za sprječavanje pranja novca, a na temelju zakona kojim se </w:t>
      </w:r>
      <w:r w:rsidR="0043225E" w:rsidRPr="00D1124D">
        <w:rPr>
          <w:rFonts w:ascii="Times New Roman" w:eastAsia="Times New Roman" w:hAnsi="Times New Roman" w:cs="Times New Roman"/>
          <w:sz w:val="24"/>
          <w:szCs w:val="24"/>
        </w:rPr>
        <w:t xml:space="preserve">uređuje </w:t>
      </w:r>
      <w:r w:rsidR="00AA47D5" w:rsidRPr="00D1124D">
        <w:rPr>
          <w:rFonts w:ascii="Times New Roman" w:eastAsia="Times New Roman" w:hAnsi="Times New Roman" w:cs="Times New Roman"/>
          <w:sz w:val="24"/>
          <w:szCs w:val="24"/>
        </w:rPr>
        <w:t>sprječavanje pranja novca i financiranje</w:t>
      </w:r>
      <w:r w:rsidR="00AA47D5" w:rsidRPr="00D1124D">
        <w:rPr>
          <w:rFonts w:ascii="Times New Roman" w:eastAsia="Times New Roman" w:hAnsi="Times New Roman" w:cs="Times New Roman"/>
          <w:spacing w:val="-34"/>
          <w:sz w:val="24"/>
          <w:szCs w:val="24"/>
        </w:rPr>
        <w:t xml:space="preserve"> </w:t>
      </w:r>
      <w:r w:rsidR="00AA47D5" w:rsidRPr="00D1124D">
        <w:rPr>
          <w:rFonts w:ascii="Times New Roman" w:eastAsia="Times New Roman" w:hAnsi="Times New Roman" w:cs="Times New Roman"/>
          <w:sz w:val="24"/>
          <w:szCs w:val="24"/>
        </w:rPr>
        <w:t>terorizma</w:t>
      </w:r>
    </w:p>
    <w:p w14:paraId="37833FF1" w14:textId="051B6782" w:rsidR="00AA47D5" w:rsidRPr="00D1124D" w:rsidRDefault="004E1741" w:rsidP="00054C3C">
      <w:pPr>
        <w:widowControl w:val="0"/>
        <w:tabs>
          <w:tab w:val="left" w:pos="551"/>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12</w:t>
      </w:r>
      <w:r w:rsidR="009F561B">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ako se povjerljivi podaci priopćavaju Uredu za suzbijanje korupcije i organiziranoga kriminala,</w:t>
      </w:r>
      <w:r w:rsidR="00AA47D5"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a</w:t>
      </w:r>
      <w:r w:rsidR="00AA47D5"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na</w:t>
      </w:r>
      <w:r w:rsidR="00AA47D5"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temelju</w:t>
      </w:r>
      <w:r w:rsidR="00AA47D5"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zakona</w:t>
      </w:r>
      <w:r w:rsidR="00AA47D5"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kojim</w:t>
      </w:r>
      <w:r w:rsidR="00AA47D5"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se</w:t>
      </w:r>
      <w:r w:rsidR="00AA47D5" w:rsidRPr="00D1124D">
        <w:rPr>
          <w:rFonts w:ascii="Times New Roman" w:eastAsia="Times New Roman" w:hAnsi="Times New Roman" w:cs="Times New Roman"/>
          <w:spacing w:val="-8"/>
          <w:sz w:val="24"/>
          <w:szCs w:val="24"/>
        </w:rPr>
        <w:t xml:space="preserve"> </w:t>
      </w:r>
      <w:r w:rsidR="0043225E" w:rsidRPr="00D1124D">
        <w:rPr>
          <w:rFonts w:ascii="Times New Roman" w:eastAsia="Times New Roman" w:hAnsi="Times New Roman" w:cs="Times New Roman"/>
          <w:sz w:val="24"/>
          <w:szCs w:val="24"/>
        </w:rPr>
        <w:t>uređuje</w:t>
      </w:r>
      <w:r w:rsidR="0043225E"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suzbijanje</w:t>
      </w:r>
      <w:r w:rsidR="00AA47D5" w:rsidRPr="00D1124D">
        <w:rPr>
          <w:rFonts w:ascii="Times New Roman" w:eastAsia="Times New Roman" w:hAnsi="Times New Roman" w:cs="Times New Roman"/>
          <w:spacing w:val="-7"/>
          <w:sz w:val="24"/>
          <w:szCs w:val="24"/>
        </w:rPr>
        <w:t xml:space="preserve"> </w:t>
      </w:r>
      <w:r w:rsidR="00AA47D5" w:rsidRPr="00D1124D">
        <w:rPr>
          <w:rFonts w:ascii="Times New Roman" w:eastAsia="Times New Roman" w:hAnsi="Times New Roman" w:cs="Times New Roman"/>
          <w:sz w:val="24"/>
          <w:szCs w:val="24"/>
        </w:rPr>
        <w:t>korupcije</w:t>
      </w:r>
      <w:r w:rsidR="00AA47D5"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i</w:t>
      </w:r>
      <w:r w:rsidR="00AA47D5"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organiziranog</w:t>
      </w:r>
      <w:r w:rsidR="00AA47D5" w:rsidRPr="00D1124D">
        <w:rPr>
          <w:rFonts w:ascii="Times New Roman" w:eastAsia="Times New Roman" w:hAnsi="Times New Roman" w:cs="Times New Roman"/>
          <w:spacing w:val="-8"/>
          <w:sz w:val="24"/>
          <w:szCs w:val="24"/>
        </w:rPr>
        <w:t xml:space="preserve"> </w:t>
      </w:r>
      <w:r w:rsidR="00AA47D5" w:rsidRPr="00D1124D">
        <w:rPr>
          <w:rFonts w:ascii="Times New Roman" w:eastAsia="Times New Roman" w:hAnsi="Times New Roman" w:cs="Times New Roman"/>
          <w:sz w:val="24"/>
          <w:szCs w:val="24"/>
        </w:rPr>
        <w:t>kriminala</w:t>
      </w:r>
    </w:p>
    <w:p w14:paraId="4138D7EB" w14:textId="44A8F20A" w:rsidR="00AA47D5" w:rsidRPr="009F561B" w:rsidRDefault="004E1741" w:rsidP="00054C3C">
      <w:pPr>
        <w:widowControl w:val="0"/>
        <w:tabs>
          <w:tab w:val="left" w:pos="552"/>
        </w:tabs>
        <w:autoSpaceDE w:val="0"/>
        <w:autoSpaceDN w:val="0"/>
        <w:spacing w:after="0" w:line="240" w:lineRule="auto"/>
        <w:jc w:val="both"/>
        <w:rPr>
          <w:rFonts w:ascii="Times New Roman" w:eastAsia="Times New Roman" w:hAnsi="Times New Roman" w:cs="Times New Roman"/>
          <w:sz w:val="24"/>
          <w:szCs w:val="24"/>
        </w:rPr>
      </w:pPr>
      <w:r w:rsidRPr="000939E4">
        <w:rPr>
          <w:rFonts w:ascii="Times New Roman" w:eastAsia="Times New Roman" w:hAnsi="Times New Roman" w:cs="Times New Roman"/>
          <w:sz w:val="24"/>
          <w:szCs w:val="24"/>
        </w:rPr>
        <w:t>13</w:t>
      </w:r>
      <w:r w:rsidR="009F561B" w:rsidRPr="000939E4">
        <w:rPr>
          <w:rFonts w:ascii="Times New Roman" w:eastAsia="Times New Roman" w:hAnsi="Times New Roman" w:cs="Times New Roman"/>
          <w:sz w:val="24"/>
          <w:szCs w:val="24"/>
        </w:rPr>
        <w:t>.</w:t>
      </w:r>
      <w:r w:rsidRPr="000939E4">
        <w:rPr>
          <w:rFonts w:ascii="Times New Roman" w:eastAsia="Times New Roman" w:hAnsi="Times New Roman" w:cs="Times New Roman"/>
          <w:sz w:val="24"/>
          <w:szCs w:val="24"/>
        </w:rPr>
        <w:t xml:space="preserve"> </w:t>
      </w:r>
      <w:r w:rsidR="00AA47D5" w:rsidRPr="000939E4">
        <w:rPr>
          <w:rFonts w:ascii="Times New Roman" w:eastAsia="Times New Roman" w:hAnsi="Times New Roman" w:cs="Times New Roman"/>
          <w:sz w:val="24"/>
          <w:szCs w:val="24"/>
        </w:rPr>
        <w:t xml:space="preserve">ako su povjerljivi podaci potrebni poreznim tijelima </w:t>
      </w:r>
      <w:r w:rsidR="002815D1" w:rsidRPr="000939E4">
        <w:rPr>
          <w:rFonts w:ascii="Times New Roman" w:eastAsia="Times New Roman" w:hAnsi="Times New Roman" w:cs="Times New Roman"/>
          <w:sz w:val="24"/>
          <w:szCs w:val="24"/>
        </w:rPr>
        <w:t xml:space="preserve">uključujući </w:t>
      </w:r>
      <w:r w:rsidR="00950E90" w:rsidRPr="000939E4">
        <w:rPr>
          <w:rFonts w:ascii="Times New Roman" w:eastAsia="Times New Roman" w:hAnsi="Times New Roman" w:cs="Times New Roman"/>
          <w:sz w:val="24"/>
          <w:szCs w:val="24"/>
        </w:rPr>
        <w:t>Ministarstv</w:t>
      </w:r>
      <w:r w:rsidR="002815D1" w:rsidRPr="000939E4">
        <w:rPr>
          <w:rFonts w:ascii="Times New Roman" w:eastAsia="Times New Roman" w:hAnsi="Times New Roman" w:cs="Times New Roman"/>
          <w:sz w:val="24"/>
          <w:szCs w:val="24"/>
        </w:rPr>
        <w:t>o</w:t>
      </w:r>
      <w:r w:rsidR="00950E90" w:rsidRPr="000939E4">
        <w:rPr>
          <w:rFonts w:ascii="Times New Roman" w:eastAsia="Times New Roman" w:hAnsi="Times New Roman" w:cs="Times New Roman"/>
          <w:sz w:val="24"/>
          <w:szCs w:val="24"/>
        </w:rPr>
        <w:t xml:space="preserve"> financija, </w:t>
      </w:r>
      <w:r w:rsidR="00AA47D5" w:rsidRPr="000939E4">
        <w:rPr>
          <w:rFonts w:ascii="Times New Roman" w:eastAsia="Times New Roman" w:hAnsi="Times New Roman" w:cs="Times New Roman"/>
          <w:sz w:val="24"/>
          <w:szCs w:val="24"/>
        </w:rPr>
        <w:t>Porezn</w:t>
      </w:r>
      <w:r w:rsidR="002815D1" w:rsidRPr="000939E4">
        <w:rPr>
          <w:rFonts w:ascii="Times New Roman" w:eastAsia="Times New Roman" w:hAnsi="Times New Roman" w:cs="Times New Roman"/>
          <w:sz w:val="24"/>
          <w:szCs w:val="24"/>
        </w:rPr>
        <w:t>u</w:t>
      </w:r>
      <w:r w:rsidR="00AA47D5" w:rsidRPr="000939E4">
        <w:rPr>
          <w:rFonts w:ascii="Times New Roman" w:eastAsia="Times New Roman" w:hAnsi="Times New Roman" w:cs="Times New Roman"/>
          <w:sz w:val="24"/>
          <w:szCs w:val="24"/>
        </w:rPr>
        <w:t xml:space="preserve"> i Carinsk</w:t>
      </w:r>
      <w:r w:rsidR="002815D1" w:rsidRPr="000939E4">
        <w:rPr>
          <w:rFonts w:ascii="Times New Roman" w:eastAsia="Times New Roman" w:hAnsi="Times New Roman" w:cs="Times New Roman"/>
          <w:sz w:val="24"/>
          <w:szCs w:val="24"/>
        </w:rPr>
        <w:t>u</w:t>
      </w:r>
      <w:r w:rsidR="00AA47D5" w:rsidRPr="000939E4">
        <w:rPr>
          <w:rFonts w:ascii="Times New Roman" w:eastAsia="Times New Roman" w:hAnsi="Times New Roman" w:cs="Times New Roman"/>
          <w:sz w:val="24"/>
          <w:szCs w:val="24"/>
        </w:rPr>
        <w:t xml:space="preserve"> uprav</w:t>
      </w:r>
      <w:r w:rsidR="002815D1" w:rsidRPr="000939E4">
        <w:rPr>
          <w:rFonts w:ascii="Times New Roman" w:eastAsia="Times New Roman" w:hAnsi="Times New Roman" w:cs="Times New Roman"/>
          <w:sz w:val="24"/>
          <w:szCs w:val="24"/>
        </w:rPr>
        <w:t>u</w:t>
      </w:r>
      <w:r w:rsidR="00AA47D5" w:rsidRPr="000939E4">
        <w:rPr>
          <w:rFonts w:ascii="Times New Roman" w:eastAsia="Times New Roman" w:hAnsi="Times New Roman" w:cs="Times New Roman"/>
          <w:sz w:val="24"/>
          <w:szCs w:val="24"/>
        </w:rPr>
        <w:t xml:space="preserve"> u postupku</w:t>
      </w:r>
      <w:r w:rsidR="00AA47D5" w:rsidRPr="000939E4">
        <w:rPr>
          <w:rFonts w:ascii="Times New Roman" w:eastAsia="Times New Roman" w:hAnsi="Times New Roman" w:cs="Times New Roman"/>
          <w:spacing w:val="-4"/>
          <w:sz w:val="24"/>
          <w:szCs w:val="24"/>
        </w:rPr>
        <w:t xml:space="preserve"> </w:t>
      </w:r>
      <w:r w:rsidR="00AA47D5" w:rsidRPr="000939E4">
        <w:rPr>
          <w:rFonts w:ascii="Times New Roman" w:eastAsia="Times New Roman" w:hAnsi="Times New Roman" w:cs="Times New Roman"/>
          <w:sz w:val="24"/>
          <w:szCs w:val="24"/>
        </w:rPr>
        <w:t>koji</w:t>
      </w:r>
      <w:r w:rsidR="00AA47D5" w:rsidRPr="000939E4">
        <w:rPr>
          <w:rFonts w:ascii="Times New Roman" w:eastAsia="Times New Roman" w:hAnsi="Times New Roman" w:cs="Times New Roman"/>
          <w:spacing w:val="-4"/>
          <w:sz w:val="24"/>
          <w:szCs w:val="24"/>
        </w:rPr>
        <w:t xml:space="preserve"> </w:t>
      </w:r>
      <w:r w:rsidR="00AA47D5" w:rsidRPr="000939E4">
        <w:rPr>
          <w:rFonts w:ascii="Times New Roman" w:eastAsia="Times New Roman" w:hAnsi="Times New Roman" w:cs="Times New Roman"/>
          <w:sz w:val="24"/>
          <w:szCs w:val="24"/>
        </w:rPr>
        <w:t>ona</w:t>
      </w:r>
      <w:r w:rsidR="00AA47D5" w:rsidRPr="000939E4">
        <w:rPr>
          <w:rFonts w:ascii="Times New Roman" w:eastAsia="Times New Roman" w:hAnsi="Times New Roman" w:cs="Times New Roman"/>
          <w:spacing w:val="-4"/>
          <w:sz w:val="24"/>
          <w:szCs w:val="24"/>
        </w:rPr>
        <w:t xml:space="preserve"> </w:t>
      </w:r>
      <w:r w:rsidR="00AA47D5" w:rsidRPr="000939E4">
        <w:rPr>
          <w:rFonts w:ascii="Times New Roman" w:eastAsia="Times New Roman" w:hAnsi="Times New Roman" w:cs="Times New Roman"/>
          <w:sz w:val="24"/>
          <w:szCs w:val="24"/>
        </w:rPr>
        <w:t>provode</w:t>
      </w:r>
      <w:r w:rsidR="00AA47D5" w:rsidRPr="000939E4">
        <w:rPr>
          <w:rFonts w:ascii="Times New Roman" w:eastAsia="Times New Roman" w:hAnsi="Times New Roman" w:cs="Times New Roman"/>
          <w:spacing w:val="-4"/>
          <w:sz w:val="24"/>
          <w:szCs w:val="24"/>
        </w:rPr>
        <w:t xml:space="preserve"> </w:t>
      </w:r>
      <w:r w:rsidR="00AA47D5" w:rsidRPr="000939E4">
        <w:rPr>
          <w:rFonts w:ascii="Times New Roman" w:eastAsia="Times New Roman" w:hAnsi="Times New Roman" w:cs="Times New Roman"/>
          <w:sz w:val="24"/>
          <w:szCs w:val="24"/>
        </w:rPr>
        <w:t>u</w:t>
      </w:r>
      <w:r w:rsidR="00AA47D5" w:rsidRPr="000939E4">
        <w:rPr>
          <w:rFonts w:ascii="Times New Roman" w:eastAsia="Times New Roman" w:hAnsi="Times New Roman" w:cs="Times New Roman"/>
          <w:spacing w:val="-4"/>
          <w:sz w:val="24"/>
          <w:szCs w:val="24"/>
        </w:rPr>
        <w:t xml:space="preserve"> </w:t>
      </w:r>
      <w:r w:rsidR="00AA47D5" w:rsidRPr="000939E4">
        <w:rPr>
          <w:rFonts w:ascii="Times New Roman" w:eastAsia="Times New Roman" w:hAnsi="Times New Roman" w:cs="Times New Roman"/>
          <w:sz w:val="24"/>
          <w:szCs w:val="24"/>
        </w:rPr>
        <w:t>okviru</w:t>
      </w:r>
      <w:r w:rsidR="00AA47D5" w:rsidRPr="000939E4">
        <w:rPr>
          <w:rFonts w:ascii="Times New Roman" w:eastAsia="Times New Roman" w:hAnsi="Times New Roman" w:cs="Times New Roman"/>
          <w:spacing w:val="-4"/>
          <w:sz w:val="24"/>
          <w:szCs w:val="24"/>
        </w:rPr>
        <w:t xml:space="preserve"> </w:t>
      </w:r>
      <w:r w:rsidR="00AA47D5" w:rsidRPr="000939E4">
        <w:rPr>
          <w:rFonts w:ascii="Times New Roman" w:eastAsia="Times New Roman" w:hAnsi="Times New Roman" w:cs="Times New Roman"/>
          <w:sz w:val="24"/>
          <w:szCs w:val="24"/>
        </w:rPr>
        <w:t>svojih</w:t>
      </w:r>
      <w:r w:rsidR="00AA47D5" w:rsidRPr="000939E4">
        <w:rPr>
          <w:rFonts w:ascii="Times New Roman" w:eastAsia="Times New Roman" w:hAnsi="Times New Roman" w:cs="Times New Roman"/>
          <w:spacing w:val="-3"/>
          <w:sz w:val="24"/>
          <w:szCs w:val="24"/>
        </w:rPr>
        <w:t xml:space="preserve"> </w:t>
      </w:r>
      <w:r w:rsidR="00AA47D5" w:rsidRPr="000939E4">
        <w:rPr>
          <w:rFonts w:ascii="Times New Roman" w:eastAsia="Times New Roman" w:hAnsi="Times New Roman" w:cs="Times New Roman"/>
          <w:sz w:val="24"/>
          <w:szCs w:val="24"/>
        </w:rPr>
        <w:t>zakonskih</w:t>
      </w:r>
      <w:r w:rsidR="00AA47D5" w:rsidRPr="000939E4">
        <w:rPr>
          <w:rFonts w:ascii="Times New Roman" w:eastAsia="Times New Roman" w:hAnsi="Times New Roman" w:cs="Times New Roman"/>
          <w:spacing w:val="-4"/>
          <w:sz w:val="24"/>
          <w:szCs w:val="24"/>
        </w:rPr>
        <w:t xml:space="preserve"> </w:t>
      </w:r>
      <w:r w:rsidR="00AA47D5" w:rsidRPr="000939E4">
        <w:rPr>
          <w:rFonts w:ascii="Times New Roman" w:eastAsia="Times New Roman" w:hAnsi="Times New Roman" w:cs="Times New Roman"/>
          <w:sz w:val="24"/>
          <w:szCs w:val="24"/>
        </w:rPr>
        <w:t>ovlasti,</w:t>
      </w:r>
      <w:r w:rsidR="006E7E93" w:rsidRPr="000939E4">
        <w:rPr>
          <w:rFonts w:ascii="Times New Roman" w:eastAsia="Times New Roman" w:hAnsi="Times New Roman" w:cs="Times New Roman"/>
          <w:spacing w:val="-4"/>
          <w:sz w:val="24"/>
          <w:szCs w:val="24"/>
        </w:rPr>
        <w:t xml:space="preserve"> odnosno ako su povjerljivi podaci potrebni vezano za istrage koje provodi Europski ured za borbu protiv prijevara (OLAF) u skladu sa </w:t>
      </w:r>
      <w:r w:rsidR="00C648F3" w:rsidRPr="000939E4">
        <w:rPr>
          <w:rFonts w:ascii="Times New Roman" w:eastAsia="Times New Roman" w:hAnsi="Times New Roman" w:cs="Times New Roman"/>
          <w:spacing w:val="-4"/>
          <w:sz w:val="24"/>
          <w:szCs w:val="24"/>
        </w:rPr>
        <w:t>Uredbom (EU, Euratom) br. 883/2013</w:t>
      </w:r>
      <w:r w:rsidR="006E7E93" w:rsidRPr="000939E4">
        <w:rPr>
          <w:rFonts w:ascii="Times New Roman" w:eastAsia="Times New Roman" w:hAnsi="Times New Roman" w:cs="Times New Roman"/>
          <w:spacing w:val="-4"/>
          <w:sz w:val="24"/>
          <w:szCs w:val="24"/>
        </w:rPr>
        <w:t xml:space="preserve">, a priopćavaju se na </w:t>
      </w:r>
      <w:r w:rsidR="00C648F3" w:rsidRPr="000939E4">
        <w:rPr>
          <w:rFonts w:ascii="Times New Roman" w:eastAsia="Times New Roman" w:hAnsi="Times New Roman" w:cs="Times New Roman"/>
          <w:spacing w:val="-4"/>
          <w:sz w:val="24"/>
          <w:szCs w:val="24"/>
        </w:rPr>
        <w:t>pisani zahtjev nadležnog tijela</w:t>
      </w:r>
    </w:p>
    <w:p w14:paraId="3CC02445" w14:textId="559FA484" w:rsidR="00AA47D5" w:rsidRPr="009F561B" w:rsidRDefault="004E1741" w:rsidP="00054C3C">
      <w:pPr>
        <w:widowControl w:val="0"/>
        <w:tabs>
          <w:tab w:val="left" w:pos="501"/>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14</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 xml:space="preserve">ako se povjerljivi podaci priopćavaju za potrebe </w:t>
      </w:r>
      <w:r w:rsidR="0043225E" w:rsidRPr="009F561B">
        <w:rPr>
          <w:rFonts w:ascii="Times New Roman" w:eastAsia="Times New Roman" w:hAnsi="Times New Roman" w:cs="Times New Roman"/>
          <w:sz w:val="24"/>
          <w:szCs w:val="24"/>
        </w:rPr>
        <w:t>Hrvatske agencije za osiguranje depozita</w:t>
      </w:r>
      <w:r w:rsidR="00AA47D5" w:rsidRPr="009F561B">
        <w:rPr>
          <w:rFonts w:ascii="Times New Roman" w:eastAsia="Times New Roman" w:hAnsi="Times New Roman" w:cs="Times New Roman"/>
          <w:sz w:val="24"/>
          <w:szCs w:val="24"/>
        </w:rPr>
        <w:t xml:space="preserve">, a na temelju zakona kojim se </w:t>
      </w:r>
      <w:r w:rsidR="0043225E" w:rsidRPr="009F561B">
        <w:rPr>
          <w:rFonts w:ascii="Times New Roman" w:eastAsia="Times New Roman" w:hAnsi="Times New Roman" w:cs="Times New Roman"/>
          <w:sz w:val="24"/>
          <w:szCs w:val="24"/>
        </w:rPr>
        <w:t xml:space="preserve">uređuje sustav </w:t>
      </w:r>
      <w:r w:rsidR="00AA47D5" w:rsidRPr="009F561B">
        <w:rPr>
          <w:rFonts w:ascii="Times New Roman" w:eastAsia="Times New Roman" w:hAnsi="Times New Roman" w:cs="Times New Roman"/>
          <w:sz w:val="24"/>
          <w:szCs w:val="24"/>
        </w:rPr>
        <w:t>osiguranj</w:t>
      </w:r>
      <w:r w:rsidR="0043225E" w:rsidRPr="009F561B">
        <w:rPr>
          <w:rFonts w:ascii="Times New Roman" w:eastAsia="Times New Roman" w:hAnsi="Times New Roman" w:cs="Times New Roman"/>
          <w:sz w:val="24"/>
          <w:szCs w:val="24"/>
        </w:rPr>
        <w:t>a</w:t>
      </w:r>
      <w:r w:rsidR="00AA47D5" w:rsidRPr="009F561B">
        <w:rPr>
          <w:rFonts w:ascii="Times New Roman" w:eastAsia="Times New Roman" w:hAnsi="Times New Roman" w:cs="Times New Roman"/>
          <w:spacing w:val="-32"/>
          <w:sz w:val="24"/>
          <w:szCs w:val="24"/>
        </w:rPr>
        <w:t xml:space="preserve"> </w:t>
      </w:r>
      <w:r w:rsidR="00AA47D5" w:rsidRPr="009F561B">
        <w:rPr>
          <w:rFonts w:ascii="Times New Roman" w:eastAsia="Times New Roman" w:hAnsi="Times New Roman" w:cs="Times New Roman"/>
          <w:sz w:val="24"/>
          <w:szCs w:val="24"/>
        </w:rPr>
        <w:t>depozita</w:t>
      </w:r>
    </w:p>
    <w:p w14:paraId="323C3300" w14:textId="687739E9" w:rsidR="00AA47D5" w:rsidRPr="009F561B" w:rsidRDefault="004E1741" w:rsidP="00054C3C">
      <w:pPr>
        <w:widowControl w:val="0"/>
        <w:tabs>
          <w:tab w:val="left" w:pos="505"/>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15</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ako je iz stanja računa vidljiva nesposobnost za plaćanje, a izdavanje potvrde traži se radi dokazivanja postojanja stečajnog</w:t>
      </w:r>
      <w:r w:rsidR="00AA47D5" w:rsidRPr="009F561B">
        <w:rPr>
          <w:rFonts w:ascii="Times New Roman" w:eastAsia="Times New Roman" w:hAnsi="Times New Roman" w:cs="Times New Roman"/>
          <w:spacing w:val="-5"/>
          <w:sz w:val="24"/>
          <w:szCs w:val="24"/>
        </w:rPr>
        <w:t xml:space="preserve"> </w:t>
      </w:r>
      <w:r w:rsidR="00AA47D5" w:rsidRPr="009F561B">
        <w:rPr>
          <w:rFonts w:ascii="Times New Roman" w:eastAsia="Times New Roman" w:hAnsi="Times New Roman" w:cs="Times New Roman"/>
          <w:sz w:val="24"/>
          <w:szCs w:val="24"/>
        </w:rPr>
        <w:t>razloga</w:t>
      </w:r>
    </w:p>
    <w:p w14:paraId="4A7D48DD" w14:textId="40F5974E" w:rsidR="00AA47D5" w:rsidRPr="009F561B" w:rsidRDefault="004E1741" w:rsidP="00054C3C">
      <w:pPr>
        <w:widowControl w:val="0"/>
        <w:tabs>
          <w:tab w:val="left" w:pos="585"/>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16</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 xml:space="preserve">ako je riječ o odavanju podataka </w:t>
      </w:r>
      <w:r w:rsidR="004E187E" w:rsidRPr="009F561B">
        <w:rPr>
          <w:rFonts w:ascii="Times New Roman" w:eastAsia="Times New Roman" w:hAnsi="Times New Roman" w:cs="Times New Roman"/>
          <w:sz w:val="24"/>
          <w:szCs w:val="24"/>
        </w:rPr>
        <w:t xml:space="preserve">društvu </w:t>
      </w:r>
      <w:r w:rsidR="00AA47D5" w:rsidRPr="009F561B">
        <w:rPr>
          <w:rFonts w:ascii="Times New Roman" w:eastAsia="Times New Roman" w:hAnsi="Times New Roman" w:cs="Times New Roman"/>
          <w:sz w:val="24"/>
          <w:szCs w:val="24"/>
        </w:rPr>
        <w:t>za osiguranje u postupku osiguranja potraživanja kreditne</w:t>
      </w:r>
      <w:r w:rsidR="00AA47D5" w:rsidRPr="009F561B">
        <w:rPr>
          <w:rFonts w:ascii="Times New Roman" w:eastAsia="Times New Roman" w:hAnsi="Times New Roman" w:cs="Times New Roman"/>
          <w:spacing w:val="-6"/>
          <w:sz w:val="24"/>
          <w:szCs w:val="24"/>
        </w:rPr>
        <w:t xml:space="preserve"> </w:t>
      </w:r>
      <w:r w:rsidR="00AA47D5" w:rsidRPr="009F561B">
        <w:rPr>
          <w:rFonts w:ascii="Times New Roman" w:eastAsia="Times New Roman" w:hAnsi="Times New Roman" w:cs="Times New Roman"/>
          <w:sz w:val="24"/>
          <w:szCs w:val="24"/>
        </w:rPr>
        <w:t>institucije</w:t>
      </w:r>
    </w:p>
    <w:p w14:paraId="43611329" w14:textId="28BA6840" w:rsidR="00AA47D5" w:rsidRPr="009F561B" w:rsidRDefault="004E1741" w:rsidP="00054C3C">
      <w:pPr>
        <w:widowControl w:val="0"/>
        <w:tabs>
          <w:tab w:val="left" w:pos="488"/>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17</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ako</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je</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riječ</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o</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odavanju</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podataka</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pri</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sklapanju</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pravnih</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poslova</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koji</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imaju</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učinak</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osiguranja potraživanja kreditne institucije kao što su kreditni izvedeni instrumenti, bankarsko jamstvo i drugi slični</w:t>
      </w:r>
      <w:r w:rsidR="00AA47D5" w:rsidRPr="009F561B">
        <w:rPr>
          <w:rFonts w:ascii="Times New Roman" w:eastAsia="Times New Roman" w:hAnsi="Times New Roman" w:cs="Times New Roman"/>
          <w:spacing w:val="-10"/>
          <w:sz w:val="24"/>
          <w:szCs w:val="24"/>
        </w:rPr>
        <w:t xml:space="preserve"> </w:t>
      </w:r>
      <w:r w:rsidR="00AA47D5" w:rsidRPr="009F561B">
        <w:rPr>
          <w:rFonts w:ascii="Times New Roman" w:eastAsia="Times New Roman" w:hAnsi="Times New Roman" w:cs="Times New Roman"/>
          <w:sz w:val="24"/>
          <w:szCs w:val="24"/>
        </w:rPr>
        <w:t xml:space="preserve">poslovi ili osiguranja </w:t>
      </w:r>
      <w:r w:rsidR="0043225E" w:rsidRPr="009F561B">
        <w:rPr>
          <w:rFonts w:ascii="Times New Roman" w:eastAsia="Times New Roman" w:hAnsi="Times New Roman" w:cs="Times New Roman"/>
          <w:sz w:val="24"/>
          <w:szCs w:val="24"/>
        </w:rPr>
        <w:t xml:space="preserve">instrumenata </w:t>
      </w:r>
      <w:r w:rsidR="00AA47D5" w:rsidRPr="009F561B">
        <w:rPr>
          <w:rFonts w:ascii="Times New Roman" w:eastAsia="Times New Roman" w:hAnsi="Times New Roman" w:cs="Times New Roman"/>
          <w:sz w:val="24"/>
          <w:szCs w:val="24"/>
        </w:rPr>
        <w:t>osiguranja potraživanja</w:t>
      </w:r>
    </w:p>
    <w:p w14:paraId="7E28F3AB" w14:textId="420D4F4E" w:rsidR="00AA47D5" w:rsidRPr="00AF681D" w:rsidRDefault="004E1741" w:rsidP="00054C3C">
      <w:pPr>
        <w:widowControl w:val="0"/>
        <w:tabs>
          <w:tab w:val="left" w:pos="500"/>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18</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ako je riječ o odavanju podataka, uz pisanu suglasnost uprave kreditne institucije, imatelju kvalificiranog udjela te kreditne institucije, osobi koja namjerava steći kvalificirani udio u toj kreditnoj</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instituciji,</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osobi</w:t>
      </w:r>
      <w:r w:rsidR="00AA47D5" w:rsidRPr="009F561B">
        <w:rPr>
          <w:rFonts w:ascii="Times New Roman" w:eastAsia="Times New Roman" w:hAnsi="Times New Roman" w:cs="Times New Roman"/>
          <w:spacing w:val="-11"/>
          <w:sz w:val="24"/>
          <w:szCs w:val="24"/>
        </w:rPr>
        <w:t xml:space="preserve"> </w:t>
      </w:r>
      <w:r w:rsidR="001F09E0" w:rsidRPr="009F561B">
        <w:rPr>
          <w:rFonts w:ascii="Times New Roman" w:eastAsia="Times New Roman" w:hAnsi="Times New Roman" w:cs="Times New Roman"/>
          <w:sz w:val="24"/>
          <w:szCs w:val="24"/>
        </w:rPr>
        <w:t>s kojom kreditna institucija provodi ili namjerav</w:t>
      </w:r>
      <w:r w:rsidR="00363D4E" w:rsidRPr="009F561B">
        <w:rPr>
          <w:rFonts w:ascii="Times New Roman" w:eastAsia="Times New Roman" w:hAnsi="Times New Roman" w:cs="Times New Roman"/>
          <w:sz w:val="24"/>
          <w:szCs w:val="24"/>
        </w:rPr>
        <w:t>a</w:t>
      </w:r>
      <w:r w:rsidR="001F09E0" w:rsidRPr="009F561B">
        <w:rPr>
          <w:rFonts w:ascii="Times New Roman" w:eastAsia="Times New Roman" w:hAnsi="Times New Roman" w:cs="Times New Roman"/>
          <w:sz w:val="24"/>
          <w:szCs w:val="24"/>
        </w:rPr>
        <w:t xml:space="preserve"> provesti statusnu promjenu iz </w:t>
      </w:r>
      <w:r w:rsidR="00DC2C6D">
        <w:rPr>
          <w:rFonts w:ascii="Times New Roman" w:eastAsia="Times New Roman" w:hAnsi="Times New Roman" w:cs="Times New Roman"/>
          <w:sz w:val="24"/>
          <w:szCs w:val="24"/>
        </w:rPr>
        <w:t>poglavlja</w:t>
      </w:r>
      <w:r w:rsidR="00DC2C6D" w:rsidRPr="00AF681D">
        <w:rPr>
          <w:rFonts w:ascii="Times New Roman" w:eastAsia="Times New Roman" w:hAnsi="Times New Roman" w:cs="Times New Roman"/>
          <w:sz w:val="24"/>
          <w:szCs w:val="24"/>
        </w:rPr>
        <w:t xml:space="preserve"> </w:t>
      </w:r>
      <w:r w:rsidR="001D422C" w:rsidRPr="00AF681D">
        <w:rPr>
          <w:rFonts w:ascii="Times New Roman" w:eastAsia="Times New Roman" w:hAnsi="Times New Roman" w:cs="Times New Roman"/>
          <w:sz w:val="24"/>
          <w:szCs w:val="24"/>
        </w:rPr>
        <w:t>III</w:t>
      </w:r>
      <w:r w:rsidR="00BD0592" w:rsidRPr="00AF681D">
        <w:rPr>
          <w:rFonts w:ascii="Times New Roman" w:eastAsia="Times New Roman" w:hAnsi="Times New Roman" w:cs="Times New Roman"/>
          <w:sz w:val="24"/>
          <w:szCs w:val="24"/>
        </w:rPr>
        <w:t>.</w:t>
      </w:r>
      <w:r w:rsidR="001F09E0" w:rsidRPr="00AF681D">
        <w:rPr>
          <w:rFonts w:ascii="Times New Roman" w:eastAsia="Times New Roman" w:hAnsi="Times New Roman" w:cs="Times New Roman"/>
          <w:sz w:val="24"/>
          <w:szCs w:val="24"/>
        </w:rPr>
        <w:t xml:space="preserve"> </w:t>
      </w:r>
      <w:r w:rsidR="00DC2C6D">
        <w:rPr>
          <w:rFonts w:ascii="Times New Roman" w:eastAsia="Times New Roman" w:hAnsi="Times New Roman" w:cs="Times New Roman"/>
          <w:sz w:val="24"/>
          <w:szCs w:val="24"/>
        </w:rPr>
        <w:t>glave III.</w:t>
      </w:r>
      <w:r w:rsidR="00432066">
        <w:rPr>
          <w:rFonts w:ascii="Times New Roman" w:eastAsia="Times New Roman" w:hAnsi="Times New Roman" w:cs="Times New Roman"/>
          <w:sz w:val="24"/>
          <w:szCs w:val="24"/>
        </w:rPr>
        <w:t xml:space="preserve"> ovoga Zakona</w:t>
      </w:r>
      <w:r w:rsidR="001F09E0" w:rsidRPr="00AF681D">
        <w:rPr>
          <w:rFonts w:ascii="Times New Roman" w:eastAsia="Times New Roman" w:hAnsi="Times New Roman" w:cs="Times New Roman"/>
          <w:sz w:val="24"/>
          <w:szCs w:val="24"/>
        </w:rPr>
        <w:t>,</w:t>
      </w:r>
      <w:r w:rsidR="00AA47D5" w:rsidRPr="00AF681D">
        <w:rPr>
          <w:rFonts w:ascii="Times New Roman" w:eastAsia="Times New Roman" w:hAnsi="Times New Roman" w:cs="Times New Roman"/>
          <w:sz w:val="24"/>
          <w:szCs w:val="24"/>
        </w:rPr>
        <w:t xml:space="preserve"> kao i revizorima, pravnim i drugim stručnim osobama ovlaštenima od imatelja kvalificiranog udjela ili potencijalnog</w:t>
      </w:r>
      <w:r w:rsidR="00AA47D5" w:rsidRPr="00AF681D">
        <w:rPr>
          <w:rFonts w:ascii="Times New Roman" w:eastAsia="Times New Roman" w:hAnsi="Times New Roman" w:cs="Times New Roman"/>
          <w:spacing w:val="-11"/>
          <w:sz w:val="24"/>
          <w:szCs w:val="24"/>
        </w:rPr>
        <w:t xml:space="preserve"> </w:t>
      </w:r>
      <w:r w:rsidR="00AA47D5" w:rsidRPr="00AF681D">
        <w:rPr>
          <w:rFonts w:ascii="Times New Roman" w:eastAsia="Times New Roman" w:hAnsi="Times New Roman" w:cs="Times New Roman"/>
          <w:sz w:val="24"/>
          <w:szCs w:val="24"/>
        </w:rPr>
        <w:t>imatelja</w:t>
      </w:r>
    </w:p>
    <w:p w14:paraId="0418D6EB" w14:textId="482C35CB" w:rsidR="00AA47D5" w:rsidRPr="009F561B" w:rsidRDefault="004E1741" w:rsidP="00054C3C">
      <w:pPr>
        <w:widowControl w:val="0"/>
        <w:tabs>
          <w:tab w:val="left" w:pos="494"/>
        </w:tabs>
        <w:autoSpaceDE w:val="0"/>
        <w:autoSpaceDN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19</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ako</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je</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riječ</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o</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odavanju</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podataka</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koji</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su</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nužni</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za</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provedbu</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aktivnosti</w:t>
      </w:r>
      <w:r w:rsidR="00AA47D5" w:rsidRPr="009F561B">
        <w:rPr>
          <w:rFonts w:ascii="Times New Roman" w:eastAsia="Times New Roman" w:hAnsi="Times New Roman" w:cs="Times New Roman"/>
          <w:spacing w:val="-5"/>
          <w:sz w:val="24"/>
          <w:szCs w:val="24"/>
        </w:rPr>
        <w:t xml:space="preserve"> </w:t>
      </w:r>
      <w:r w:rsidR="00AA47D5" w:rsidRPr="009F561B">
        <w:rPr>
          <w:rFonts w:ascii="Times New Roman" w:eastAsia="Times New Roman" w:hAnsi="Times New Roman" w:cs="Times New Roman"/>
          <w:sz w:val="24"/>
          <w:szCs w:val="24"/>
        </w:rPr>
        <w:t>kreditne</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institucije,</w:t>
      </w:r>
      <w:r w:rsidR="00AA47D5" w:rsidRPr="009F561B">
        <w:rPr>
          <w:rFonts w:ascii="Times New Roman" w:eastAsia="Times New Roman" w:hAnsi="Times New Roman" w:cs="Times New Roman"/>
          <w:spacing w:val="-5"/>
          <w:sz w:val="24"/>
          <w:szCs w:val="24"/>
        </w:rPr>
        <w:t xml:space="preserve"> </w:t>
      </w:r>
      <w:r w:rsidR="00AA47D5" w:rsidRPr="009F561B">
        <w:rPr>
          <w:rFonts w:ascii="Times New Roman" w:eastAsia="Times New Roman" w:hAnsi="Times New Roman" w:cs="Times New Roman"/>
          <w:sz w:val="24"/>
          <w:szCs w:val="24"/>
        </w:rPr>
        <w:t xml:space="preserve">a koje su predmet eksternalizacije, ako se podaci otkrivaju </w:t>
      </w:r>
      <w:r w:rsidR="004E187E" w:rsidRPr="009F561B">
        <w:rPr>
          <w:rFonts w:ascii="Times New Roman" w:eastAsia="Times New Roman" w:hAnsi="Times New Roman" w:cs="Times New Roman"/>
          <w:sz w:val="24"/>
          <w:szCs w:val="24"/>
        </w:rPr>
        <w:t>pružatelju usluge</w:t>
      </w:r>
      <w:r w:rsidR="004E187E"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eksternalizacije</w:t>
      </w:r>
    </w:p>
    <w:p w14:paraId="47F9A925" w14:textId="631881A3" w:rsidR="00AA47D5" w:rsidRPr="009F561B" w:rsidRDefault="004E1741" w:rsidP="00054C3C">
      <w:pPr>
        <w:widowControl w:val="0"/>
        <w:tabs>
          <w:tab w:val="left" w:pos="605"/>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20</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ako kreditna institucija koja pruža usluge pohrane i administriranja financijskih instrumenata za račun klijenta, uključujući poslove skrbništva, dostavi kreditnoj instituciji koja je izdavatelj nematerijaliziranih vrijednosnih papira na njezin zahtjev podatke o imatelju tih vrijednosnih</w:t>
      </w:r>
      <w:r w:rsidR="00AA47D5" w:rsidRPr="009F561B">
        <w:rPr>
          <w:rFonts w:ascii="Times New Roman" w:eastAsia="Times New Roman" w:hAnsi="Times New Roman" w:cs="Times New Roman"/>
          <w:spacing w:val="-18"/>
          <w:sz w:val="24"/>
          <w:szCs w:val="24"/>
        </w:rPr>
        <w:t xml:space="preserve"> </w:t>
      </w:r>
      <w:r w:rsidR="00AA47D5" w:rsidRPr="009F561B">
        <w:rPr>
          <w:rFonts w:ascii="Times New Roman" w:eastAsia="Times New Roman" w:hAnsi="Times New Roman" w:cs="Times New Roman"/>
          <w:sz w:val="24"/>
          <w:szCs w:val="24"/>
        </w:rPr>
        <w:t>papira</w:t>
      </w:r>
    </w:p>
    <w:p w14:paraId="4FDADDFC" w14:textId="7A27E9C1" w:rsidR="00AA47D5" w:rsidRPr="009F561B" w:rsidRDefault="004E1741" w:rsidP="00054C3C">
      <w:pPr>
        <w:widowControl w:val="0"/>
        <w:tabs>
          <w:tab w:val="left" w:pos="523"/>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lastRenderedPageBreak/>
        <w:t>21</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 xml:space="preserve">ako se povjerljivi podaci na temelju pisanog zahtjeva priopćavaju </w:t>
      </w:r>
      <w:r w:rsidR="00D31592">
        <w:rPr>
          <w:rFonts w:ascii="Times New Roman" w:eastAsia="Times New Roman" w:hAnsi="Times New Roman" w:cs="Times New Roman"/>
          <w:sz w:val="24"/>
          <w:szCs w:val="24"/>
        </w:rPr>
        <w:t xml:space="preserve">Hrvatskom zavodu za socijalni rad ili </w:t>
      </w:r>
      <w:r w:rsidR="00D31592" w:rsidRPr="00605A76">
        <w:rPr>
          <w:rFonts w:ascii="Times New Roman" w:eastAsia="Times New Roman" w:hAnsi="Times New Roman" w:cs="Times New Roman"/>
          <w:sz w:val="24"/>
          <w:szCs w:val="24"/>
        </w:rPr>
        <w:t>odgovarajućem tijelu iz druge države</w:t>
      </w:r>
      <w:r w:rsidR="00AA47D5" w:rsidRPr="009F561B">
        <w:rPr>
          <w:rFonts w:ascii="Times New Roman" w:eastAsia="Times New Roman" w:hAnsi="Times New Roman" w:cs="Times New Roman"/>
          <w:sz w:val="24"/>
          <w:szCs w:val="24"/>
        </w:rPr>
        <w:t xml:space="preserve"> u okviru </w:t>
      </w:r>
      <w:r w:rsidR="004E187E" w:rsidRPr="009F561B">
        <w:rPr>
          <w:rFonts w:ascii="Times New Roman" w:eastAsia="Times New Roman" w:hAnsi="Times New Roman" w:cs="Times New Roman"/>
          <w:sz w:val="24"/>
          <w:szCs w:val="24"/>
        </w:rPr>
        <w:t xml:space="preserve">njegovih </w:t>
      </w:r>
      <w:r w:rsidR="00AA47D5" w:rsidRPr="009F561B">
        <w:rPr>
          <w:rFonts w:ascii="Times New Roman" w:eastAsia="Times New Roman" w:hAnsi="Times New Roman" w:cs="Times New Roman"/>
          <w:sz w:val="24"/>
          <w:szCs w:val="24"/>
        </w:rPr>
        <w:t xml:space="preserve">zakonskih ovlasti, a za potrebe poduzimanja mjera radi zaštite prava djece </w:t>
      </w:r>
      <w:r w:rsidR="002815D1">
        <w:rPr>
          <w:rFonts w:ascii="Times New Roman" w:eastAsia="Times New Roman" w:hAnsi="Times New Roman" w:cs="Times New Roman"/>
          <w:sz w:val="24"/>
          <w:szCs w:val="24"/>
        </w:rPr>
        <w:t xml:space="preserve">odnosno </w:t>
      </w:r>
      <w:r w:rsidR="00AA47D5" w:rsidRPr="009F561B">
        <w:rPr>
          <w:rFonts w:ascii="Times New Roman" w:eastAsia="Times New Roman" w:hAnsi="Times New Roman" w:cs="Times New Roman"/>
          <w:sz w:val="24"/>
          <w:szCs w:val="24"/>
        </w:rPr>
        <w:t>osoba mlađih od 18 godina i osoba pod</w:t>
      </w:r>
      <w:r w:rsidR="00AA47D5" w:rsidRPr="009F561B">
        <w:rPr>
          <w:rFonts w:ascii="Times New Roman" w:eastAsia="Times New Roman" w:hAnsi="Times New Roman" w:cs="Times New Roman"/>
          <w:spacing w:val="-21"/>
          <w:sz w:val="24"/>
          <w:szCs w:val="24"/>
        </w:rPr>
        <w:t xml:space="preserve"> </w:t>
      </w:r>
      <w:r w:rsidR="00AA47D5" w:rsidRPr="009F561B">
        <w:rPr>
          <w:rFonts w:ascii="Times New Roman" w:eastAsia="Times New Roman" w:hAnsi="Times New Roman" w:cs="Times New Roman"/>
          <w:sz w:val="24"/>
          <w:szCs w:val="24"/>
        </w:rPr>
        <w:t>skrbništvom</w:t>
      </w:r>
    </w:p>
    <w:p w14:paraId="1A82FBD1" w14:textId="2935A9DD" w:rsidR="00AA47D5" w:rsidRPr="009F561B" w:rsidRDefault="004E1741" w:rsidP="00054C3C">
      <w:pPr>
        <w:widowControl w:val="0"/>
        <w:tabs>
          <w:tab w:val="left" w:pos="527"/>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22</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 xml:space="preserve">ako to pisanim putem zatraži nadležno državno odvjetništvo ili Ured europskog javnog tužitelja ili ako nadležno državno odvjetništvo ili Ured europskog javnog tužitelja pisanim putem naloži Ministarstvu unutarnjih poslova prikupljanje podataka u </w:t>
      </w:r>
      <w:proofErr w:type="spellStart"/>
      <w:r w:rsidR="00AA47D5" w:rsidRPr="009F561B">
        <w:rPr>
          <w:rFonts w:ascii="Times New Roman" w:eastAsia="Times New Roman" w:hAnsi="Times New Roman" w:cs="Times New Roman"/>
          <w:sz w:val="24"/>
          <w:szCs w:val="24"/>
        </w:rPr>
        <w:t>predistražnom</w:t>
      </w:r>
      <w:proofErr w:type="spellEnd"/>
      <w:r w:rsidR="00AA47D5" w:rsidRPr="009F561B">
        <w:rPr>
          <w:rFonts w:ascii="Times New Roman" w:eastAsia="Times New Roman" w:hAnsi="Times New Roman" w:cs="Times New Roman"/>
          <w:spacing w:val="-8"/>
          <w:sz w:val="24"/>
          <w:szCs w:val="24"/>
        </w:rPr>
        <w:t xml:space="preserve"> </w:t>
      </w:r>
      <w:r w:rsidR="00AA47D5" w:rsidRPr="009F561B">
        <w:rPr>
          <w:rFonts w:ascii="Times New Roman" w:eastAsia="Times New Roman" w:hAnsi="Times New Roman" w:cs="Times New Roman"/>
          <w:sz w:val="24"/>
          <w:szCs w:val="24"/>
        </w:rPr>
        <w:t>postupku</w:t>
      </w:r>
    </w:p>
    <w:p w14:paraId="2E0350A7" w14:textId="0AC25F27" w:rsidR="00AA47D5" w:rsidRPr="009F561B" w:rsidRDefault="004E1741" w:rsidP="00054C3C">
      <w:pPr>
        <w:widowControl w:val="0"/>
        <w:tabs>
          <w:tab w:val="left" w:pos="537"/>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23</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ako se povjerljivi podaci priopćavaju sudužniku, založnom dužniku, jamcu ili drugom sudioniku kreditnog odnosa, i to samo podaci o tom kreditnom</w:t>
      </w:r>
      <w:r w:rsidR="00AA47D5" w:rsidRPr="009F561B">
        <w:rPr>
          <w:rFonts w:ascii="Times New Roman" w:eastAsia="Times New Roman" w:hAnsi="Times New Roman" w:cs="Times New Roman"/>
          <w:spacing w:val="-13"/>
          <w:sz w:val="24"/>
          <w:szCs w:val="24"/>
        </w:rPr>
        <w:t xml:space="preserve"> </w:t>
      </w:r>
      <w:r w:rsidR="00AA47D5" w:rsidRPr="009F561B">
        <w:rPr>
          <w:rFonts w:ascii="Times New Roman" w:eastAsia="Times New Roman" w:hAnsi="Times New Roman" w:cs="Times New Roman"/>
          <w:sz w:val="24"/>
          <w:szCs w:val="24"/>
        </w:rPr>
        <w:t>odnosu</w:t>
      </w:r>
    </w:p>
    <w:p w14:paraId="5039D455" w14:textId="5DC902CE" w:rsidR="00AA47D5" w:rsidRPr="009F561B" w:rsidRDefault="004E1741" w:rsidP="00054C3C">
      <w:pPr>
        <w:widowControl w:val="0"/>
        <w:tabs>
          <w:tab w:val="left" w:pos="533"/>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24</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ako se povjerljivi podaci priopćavaju na pisani zahtjev osobi koja je pogrešno uplatila novčana</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sredstva</w:t>
      </w:r>
      <w:r w:rsidR="00AA47D5" w:rsidRPr="009F561B">
        <w:rPr>
          <w:rFonts w:ascii="Times New Roman" w:eastAsia="Times New Roman" w:hAnsi="Times New Roman" w:cs="Times New Roman"/>
          <w:spacing w:val="-10"/>
          <w:sz w:val="24"/>
          <w:szCs w:val="24"/>
        </w:rPr>
        <w:t xml:space="preserve"> </w:t>
      </w:r>
      <w:r w:rsidR="00AA47D5" w:rsidRPr="009F561B">
        <w:rPr>
          <w:rFonts w:ascii="Times New Roman" w:eastAsia="Times New Roman" w:hAnsi="Times New Roman" w:cs="Times New Roman"/>
          <w:sz w:val="24"/>
          <w:szCs w:val="24"/>
        </w:rPr>
        <w:t>na</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račun</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klijenta</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kreditne</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institucije,</w:t>
      </w:r>
      <w:r w:rsidR="00AA47D5" w:rsidRPr="009F561B">
        <w:rPr>
          <w:rFonts w:ascii="Times New Roman" w:eastAsia="Times New Roman" w:hAnsi="Times New Roman" w:cs="Times New Roman"/>
          <w:spacing w:val="-12"/>
          <w:sz w:val="24"/>
          <w:szCs w:val="24"/>
        </w:rPr>
        <w:t xml:space="preserve"> </w:t>
      </w:r>
      <w:r w:rsidR="00AA47D5" w:rsidRPr="009F561B">
        <w:rPr>
          <w:rFonts w:ascii="Times New Roman" w:eastAsia="Times New Roman" w:hAnsi="Times New Roman" w:cs="Times New Roman"/>
          <w:sz w:val="24"/>
          <w:szCs w:val="24"/>
        </w:rPr>
        <w:t>i</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to</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samo</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podaci</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koji</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su</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potrebni</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u</w:t>
      </w:r>
      <w:r w:rsidR="00AA47D5" w:rsidRPr="009F561B">
        <w:rPr>
          <w:rFonts w:ascii="Times New Roman" w:eastAsia="Times New Roman" w:hAnsi="Times New Roman" w:cs="Times New Roman"/>
          <w:spacing w:val="-11"/>
          <w:sz w:val="24"/>
          <w:szCs w:val="24"/>
        </w:rPr>
        <w:t xml:space="preserve"> </w:t>
      </w:r>
      <w:r w:rsidR="00AA47D5" w:rsidRPr="009F561B">
        <w:rPr>
          <w:rFonts w:ascii="Times New Roman" w:eastAsia="Times New Roman" w:hAnsi="Times New Roman" w:cs="Times New Roman"/>
          <w:sz w:val="24"/>
          <w:szCs w:val="24"/>
        </w:rPr>
        <w:t>svrhu pokretanja sudskog postupka radi povrata pogrešno uplaćenih novčanih</w:t>
      </w:r>
      <w:r w:rsidR="00AA47D5" w:rsidRPr="009F561B">
        <w:rPr>
          <w:rFonts w:ascii="Times New Roman" w:eastAsia="Times New Roman" w:hAnsi="Times New Roman" w:cs="Times New Roman"/>
          <w:spacing w:val="-20"/>
          <w:sz w:val="24"/>
          <w:szCs w:val="24"/>
        </w:rPr>
        <w:t xml:space="preserve"> </w:t>
      </w:r>
      <w:r w:rsidR="00AA47D5" w:rsidRPr="009F561B">
        <w:rPr>
          <w:rFonts w:ascii="Times New Roman" w:eastAsia="Times New Roman" w:hAnsi="Times New Roman" w:cs="Times New Roman"/>
          <w:sz w:val="24"/>
          <w:szCs w:val="24"/>
        </w:rPr>
        <w:t>sredstava</w:t>
      </w:r>
    </w:p>
    <w:p w14:paraId="5593AD86" w14:textId="037D760D" w:rsidR="00AA47D5" w:rsidRPr="009F561B" w:rsidRDefault="004E187E" w:rsidP="00054C3C">
      <w:pPr>
        <w:widowControl w:val="0"/>
        <w:tabs>
          <w:tab w:val="left" w:pos="502"/>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25</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ako se povjerljivi podaci priopćavaju sanacijsk</w:t>
      </w:r>
      <w:r w:rsidRPr="009F561B">
        <w:rPr>
          <w:rFonts w:ascii="Times New Roman" w:eastAsia="Times New Roman" w:hAnsi="Times New Roman" w:cs="Times New Roman"/>
          <w:sz w:val="24"/>
          <w:szCs w:val="24"/>
        </w:rPr>
        <w:t>om</w:t>
      </w:r>
      <w:r w:rsidR="00AA47D5" w:rsidRPr="009F561B">
        <w:rPr>
          <w:rFonts w:ascii="Times New Roman" w:eastAsia="Times New Roman" w:hAnsi="Times New Roman" w:cs="Times New Roman"/>
          <w:sz w:val="24"/>
          <w:szCs w:val="24"/>
        </w:rPr>
        <w:t xml:space="preserve"> tijel</w:t>
      </w:r>
      <w:r w:rsidRPr="009F561B">
        <w:rPr>
          <w:rFonts w:ascii="Times New Roman" w:eastAsia="Times New Roman" w:hAnsi="Times New Roman" w:cs="Times New Roman"/>
          <w:sz w:val="24"/>
          <w:szCs w:val="24"/>
        </w:rPr>
        <w:t>u</w:t>
      </w:r>
      <w:r w:rsidR="00AA47D5" w:rsidRPr="009F561B">
        <w:rPr>
          <w:rFonts w:ascii="Times New Roman" w:eastAsia="Times New Roman" w:hAnsi="Times New Roman" w:cs="Times New Roman"/>
          <w:sz w:val="24"/>
          <w:szCs w:val="24"/>
        </w:rPr>
        <w:t xml:space="preserve"> i Ministarstvu financija u vezi s provedbom </w:t>
      </w:r>
      <w:r w:rsidRPr="009F561B">
        <w:rPr>
          <w:rFonts w:ascii="Times New Roman" w:eastAsia="Times New Roman" w:hAnsi="Times New Roman" w:cs="Times New Roman"/>
          <w:sz w:val="24"/>
          <w:szCs w:val="24"/>
        </w:rPr>
        <w:t>z</w:t>
      </w:r>
      <w:r w:rsidR="00AA47D5" w:rsidRPr="009F561B">
        <w:rPr>
          <w:rFonts w:ascii="Times New Roman" w:eastAsia="Times New Roman" w:hAnsi="Times New Roman" w:cs="Times New Roman"/>
          <w:sz w:val="24"/>
          <w:szCs w:val="24"/>
        </w:rPr>
        <w:t xml:space="preserve">akona </w:t>
      </w:r>
      <w:r w:rsidRPr="009F561B">
        <w:rPr>
          <w:rFonts w:ascii="Times New Roman" w:eastAsia="Times New Roman" w:hAnsi="Times New Roman" w:cs="Times New Roman"/>
          <w:sz w:val="24"/>
          <w:szCs w:val="24"/>
        </w:rPr>
        <w:t xml:space="preserve">kojim se uređuje </w:t>
      </w:r>
      <w:r w:rsidR="00AA47D5" w:rsidRPr="009F561B">
        <w:rPr>
          <w:rFonts w:ascii="Times New Roman" w:eastAsia="Times New Roman" w:hAnsi="Times New Roman" w:cs="Times New Roman"/>
          <w:sz w:val="24"/>
          <w:szCs w:val="24"/>
        </w:rPr>
        <w:t>sanacij</w:t>
      </w:r>
      <w:r w:rsidRPr="009F561B">
        <w:rPr>
          <w:rFonts w:ascii="Times New Roman" w:eastAsia="Times New Roman" w:hAnsi="Times New Roman" w:cs="Times New Roman"/>
          <w:sz w:val="24"/>
          <w:szCs w:val="24"/>
        </w:rPr>
        <w:t>a</w:t>
      </w:r>
      <w:r w:rsidR="00AA47D5" w:rsidRPr="009F561B">
        <w:rPr>
          <w:rFonts w:ascii="Times New Roman" w:eastAsia="Times New Roman" w:hAnsi="Times New Roman" w:cs="Times New Roman"/>
          <w:sz w:val="24"/>
          <w:szCs w:val="24"/>
        </w:rPr>
        <w:t xml:space="preserve"> kreditnih institucija i investicijskih</w:t>
      </w:r>
      <w:r w:rsidR="00AA47D5" w:rsidRPr="009F561B">
        <w:rPr>
          <w:rFonts w:ascii="Times New Roman" w:eastAsia="Times New Roman" w:hAnsi="Times New Roman" w:cs="Times New Roman"/>
          <w:spacing w:val="-17"/>
          <w:sz w:val="24"/>
          <w:szCs w:val="24"/>
        </w:rPr>
        <w:t xml:space="preserve"> </w:t>
      </w:r>
      <w:r w:rsidR="00AA47D5" w:rsidRPr="009F561B">
        <w:rPr>
          <w:rFonts w:ascii="Times New Roman" w:eastAsia="Times New Roman" w:hAnsi="Times New Roman" w:cs="Times New Roman"/>
          <w:sz w:val="24"/>
          <w:szCs w:val="24"/>
        </w:rPr>
        <w:t>društava</w:t>
      </w:r>
    </w:p>
    <w:p w14:paraId="1D74D60F" w14:textId="7F2682B2" w:rsidR="00AA47D5" w:rsidRPr="009F561B" w:rsidRDefault="004E1741" w:rsidP="00054C3C">
      <w:pPr>
        <w:widowControl w:val="0"/>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2</w:t>
      </w:r>
      <w:r w:rsidR="004E187E" w:rsidRPr="009F561B">
        <w:rPr>
          <w:rFonts w:ascii="Times New Roman" w:eastAsia="Times New Roman" w:hAnsi="Times New Roman" w:cs="Times New Roman"/>
          <w:sz w:val="24"/>
          <w:szCs w:val="24"/>
        </w:rPr>
        <w:t>6</w:t>
      </w:r>
      <w:r w:rsidR="009F561B">
        <w:rPr>
          <w:rFonts w:ascii="Times New Roman" w:eastAsia="Times New Roman" w:hAnsi="Times New Roman" w:cs="Times New Roman"/>
          <w:sz w:val="24"/>
          <w:szCs w:val="24"/>
        </w:rPr>
        <w:t>.</w:t>
      </w:r>
      <w:r w:rsidR="00AA47D5" w:rsidRPr="009F561B">
        <w:rPr>
          <w:rFonts w:ascii="Times New Roman" w:eastAsia="Times New Roman" w:hAnsi="Times New Roman" w:cs="Times New Roman"/>
          <w:sz w:val="24"/>
          <w:szCs w:val="24"/>
        </w:rPr>
        <w:t xml:space="preserve"> ako se povjerljivi podaci priopćavaju Jedinstvenom sanacijskom odboru u skladu s Uredbom (EU) br. 806/2014 </w:t>
      </w:r>
    </w:p>
    <w:p w14:paraId="2644B1E7" w14:textId="74F41665" w:rsidR="00AA47D5" w:rsidRPr="009F561B" w:rsidRDefault="00AA47D5" w:rsidP="00054C3C">
      <w:pPr>
        <w:widowControl w:val="0"/>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2</w:t>
      </w:r>
      <w:r w:rsidR="004E187E" w:rsidRPr="009F561B">
        <w:rPr>
          <w:rFonts w:ascii="Times New Roman" w:eastAsia="Times New Roman" w:hAnsi="Times New Roman" w:cs="Times New Roman"/>
          <w:sz w:val="24"/>
          <w:szCs w:val="24"/>
        </w:rPr>
        <w:t>7</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ako se povjerljivi podaci neovisno o vremenu njihova nastanka </w:t>
      </w:r>
      <w:r w:rsidR="004E187E" w:rsidRPr="009F561B">
        <w:rPr>
          <w:rFonts w:ascii="Times New Roman" w:eastAsia="Times New Roman" w:hAnsi="Times New Roman" w:cs="Times New Roman"/>
          <w:sz w:val="24"/>
          <w:szCs w:val="24"/>
        </w:rPr>
        <w:t xml:space="preserve">priopćavaju </w:t>
      </w:r>
      <w:r w:rsidRPr="009F561B">
        <w:rPr>
          <w:rFonts w:ascii="Times New Roman" w:eastAsia="Times New Roman" w:hAnsi="Times New Roman" w:cs="Times New Roman"/>
          <w:sz w:val="24"/>
          <w:szCs w:val="24"/>
        </w:rPr>
        <w:t xml:space="preserve">nasljedniku klijenta </w:t>
      </w:r>
      <w:r w:rsidR="00D31592" w:rsidRPr="00605A76">
        <w:rPr>
          <w:rFonts w:ascii="Times New Roman" w:eastAsia="Times New Roman" w:hAnsi="Times New Roman" w:cs="Times New Roman"/>
          <w:sz w:val="24"/>
          <w:szCs w:val="24"/>
        </w:rPr>
        <w:t>utvrđenim pravomoćnim rješenjem o nasljeđivanju ili Europskom potvrdom o nasljeđivanju</w:t>
      </w:r>
      <w:r w:rsidR="00D31592" w:rsidRPr="009F561B">
        <w:rPr>
          <w:rFonts w:ascii="Times New Roman" w:eastAsia="Times New Roman" w:hAnsi="Times New Roman" w:cs="Times New Roman"/>
          <w:sz w:val="24"/>
          <w:szCs w:val="24"/>
        </w:rPr>
        <w:t xml:space="preserve"> </w:t>
      </w:r>
      <w:r w:rsidRPr="009F561B">
        <w:rPr>
          <w:rFonts w:ascii="Times New Roman" w:eastAsia="Times New Roman" w:hAnsi="Times New Roman" w:cs="Times New Roman"/>
          <w:sz w:val="24"/>
          <w:szCs w:val="24"/>
        </w:rPr>
        <w:t>ili punomoćniku klijenta</w:t>
      </w:r>
    </w:p>
    <w:p w14:paraId="36EA3A7B" w14:textId="77777777" w:rsidR="003060FD" w:rsidRDefault="00AA47D5" w:rsidP="00054C3C">
      <w:pPr>
        <w:widowControl w:val="0"/>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2</w:t>
      </w:r>
      <w:r w:rsidR="004E187E" w:rsidRPr="009F561B">
        <w:rPr>
          <w:rFonts w:ascii="Times New Roman" w:eastAsia="Times New Roman" w:hAnsi="Times New Roman" w:cs="Times New Roman"/>
          <w:sz w:val="24"/>
          <w:szCs w:val="24"/>
        </w:rPr>
        <w:t>8</w:t>
      </w:r>
      <w:r w:rsidR="009F561B">
        <w:rPr>
          <w:rFonts w:ascii="Times New Roman" w:eastAsia="Times New Roman" w:hAnsi="Times New Roman" w:cs="Times New Roman"/>
          <w:sz w:val="24"/>
          <w:szCs w:val="24"/>
        </w:rPr>
        <w:t>.</w:t>
      </w:r>
      <w:r w:rsidRPr="009F561B">
        <w:rPr>
          <w:rFonts w:ascii="Times New Roman" w:eastAsia="Times New Roman" w:hAnsi="Times New Roman" w:cs="Times New Roman"/>
          <w:sz w:val="24"/>
          <w:szCs w:val="24"/>
        </w:rPr>
        <w:t xml:space="preserve"> ako se povjerljivi podaci </w:t>
      </w:r>
      <w:r w:rsidR="00F978B9" w:rsidRPr="009F561B">
        <w:rPr>
          <w:rFonts w:ascii="Times New Roman" w:eastAsia="Times New Roman" w:hAnsi="Times New Roman" w:cs="Times New Roman"/>
          <w:sz w:val="24"/>
          <w:szCs w:val="24"/>
        </w:rPr>
        <w:t xml:space="preserve">priopćavaju </w:t>
      </w:r>
      <w:r w:rsidRPr="009F561B">
        <w:rPr>
          <w:rFonts w:ascii="Times New Roman" w:eastAsia="Times New Roman" w:hAnsi="Times New Roman" w:cs="Times New Roman"/>
          <w:sz w:val="24"/>
          <w:szCs w:val="24"/>
        </w:rPr>
        <w:t xml:space="preserve">Hrvatskoj narodnoj banci, nadležnom državnom odvjetništvu, Uredu za suzbijanje korupcije i organiziranog kriminaliteta, Uredu europskog javnog tužitelja ili Ministarstvu unutarnjih poslova za potrebe prijavljivanja, sprječavanja, otkrivanja ili istraživanja kaznenih djela </w:t>
      </w:r>
    </w:p>
    <w:p w14:paraId="78E2F144" w14:textId="77777777" w:rsidR="002C619F" w:rsidRDefault="003060FD" w:rsidP="00054C3C">
      <w:pPr>
        <w:widowControl w:val="0"/>
        <w:autoSpaceDE w:val="0"/>
        <w:autoSpaceDN w:val="0"/>
        <w:spacing w:after="0" w:line="240" w:lineRule="auto"/>
        <w:jc w:val="both"/>
        <w:rPr>
          <w:rFonts w:ascii="Times New Roman" w:eastAsia="Times New Roman" w:hAnsi="Times New Roman" w:cs="Times New Roman"/>
          <w:sz w:val="24"/>
          <w:szCs w:val="24"/>
        </w:rPr>
      </w:pPr>
      <w:r w:rsidRPr="00A85E85">
        <w:rPr>
          <w:rFonts w:ascii="Times New Roman" w:eastAsia="Times New Roman" w:hAnsi="Times New Roman" w:cs="Times New Roman"/>
          <w:sz w:val="24"/>
          <w:szCs w:val="24"/>
        </w:rPr>
        <w:t>29. ako se povjerljivi podaci priopćavaju na pisani zahtjev pravnoj osobi koja je isplatila mirovinu ili sličnu naknadu na račun primatelja plaćanja nakon njegove smrti, a prije nego li je kreditna institucija koja vodi račun saznala za smrt klijenta, i to samo podaci o osobi koja je raspolagala ovim sredstvima, a koji su potrebni u svrhu pokretanja sudskog postupka radi povrata neosnovano uplaćenih novčanih sredstava nakon smrti klijenta</w:t>
      </w:r>
      <w:r>
        <w:rPr>
          <w:rFonts w:ascii="Times New Roman" w:eastAsia="Times New Roman" w:hAnsi="Times New Roman" w:cs="Times New Roman"/>
          <w:sz w:val="24"/>
          <w:szCs w:val="24"/>
        </w:rPr>
        <w:t xml:space="preserve"> </w:t>
      </w:r>
    </w:p>
    <w:p w14:paraId="3469A417" w14:textId="41CCD630" w:rsidR="00AA47D5" w:rsidRPr="009F561B" w:rsidRDefault="002C619F" w:rsidP="00054C3C">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sidRPr="00530D6A">
        <w:rPr>
          <w:rFonts w:ascii="Times New Roman" w:eastAsia="Times New Roman" w:hAnsi="Times New Roman" w:cs="Times New Roman"/>
          <w:sz w:val="24"/>
          <w:szCs w:val="24"/>
        </w:rPr>
        <w:t>ako se povjerljivi podaci razmjenjuju i obrađuju između kreditnih institucija radi sprječavanja, otkrivanja i upravljanja rizikom prijevara u platnim transakcijama na način kako je to uređeno propisima kojima se uređuje provedba platnih usluga</w:t>
      </w:r>
      <w:r>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i</w:t>
      </w:r>
    </w:p>
    <w:p w14:paraId="53C8D089" w14:textId="6691C662" w:rsidR="00AA47D5" w:rsidRPr="009F561B" w:rsidRDefault="003060FD" w:rsidP="00054C3C">
      <w:pPr>
        <w:widowControl w:val="0"/>
        <w:tabs>
          <w:tab w:val="left" w:pos="498"/>
        </w:tab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C619F">
        <w:rPr>
          <w:rFonts w:ascii="Times New Roman" w:eastAsia="Times New Roman" w:hAnsi="Times New Roman" w:cs="Times New Roman"/>
          <w:sz w:val="24"/>
          <w:szCs w:val="24"/>
        </w:rPr>
        <w:t>1</w:t>
      </w:r>
      <w:r w:rsidR="009F561B">
        <w:rPr>
          <w:rFonts w:ascii="Times New Roman" w:eastAsia="Times New Roman" w:hAnsi="Times New Roman" w:cs="Times New Roman"/>
          <w:sz w:val="24"/>
          <w:szCs w:val="24"/>
        </w:rPr>
        <w:t>.</w:t>
      </w:r>
      <w:r w:rsidR="00AA47D5" w:rsidRPr="009F561B">
        <w:rPr>
          <w:rFonts w:ascii="Times New Roman" w:eastAsia="Times New Roman" w:hAnsi="Times New Roman" w:cs="Times New Roman"/>
          <w:sz w:val="24"/>
          <w:szCs w:val="24"/>
        </w:rPr>
        <w:t xml:space="preserve"> ako je to propisano drugim</w:t>
      </w:r>
      <w:r w:rsidR="00AA47D5" w:rsidRPr="009F561B">
        <w:rPr>
          <w:rFonts w:ascii="Times New Roman" w:eastAsia="Times New Roman" w:hAnsi="Times New Roman" w:cs="Times New Roman"/>
          <w:spacing w:val="-8"/>
          <w:sz w:val="24"/>
          <w:szCs w:val="24"/>
        </w:rPr>
        <w:t xml:space="preserve"> </w:t>
      </w:r>
      <w:r w:rsidR="00AA47D5" w:rsidRPr="009F561B">
        <w:rPr>
          <w:rFonts w:ascii="Times New Roman" w:eastAsia="Times New Roman" w:hAnsi="Times New Roman" w:cs="Times New Roman"/>
          <w:sz w:val="24"/>
          <w:szCs w:val="24"/>
        </w:rPr>
        <w:t>zakonima</w:t>
      </w:r>
      <w:r w:rsidR="00080BB3">
        <w:rPr>
          <w:rFonts w:ascii="Times New Roman" w:eastAsia="Times New Roman" w:hAnsi="Times New Roman" w:cs="Times New Roman"/>
          <w:sz w:val="24"/>
          <w:szCs w:val="24"/>
        </w:rPr>
        <w:t xml:space="preserve"> i propisima Europske unije</w:t>
      </w:r>
      <w:r w:rsidR="00AA47D5" w:rsidRPr="009F561B">
        <w:rPr>
          <w:rFonts w:ascii="Times New Roman" w:eastAsia="Times New Roman" w:hAnsi="Times New Roman" w:cs="Times New Roman"/>
          <w:sz w:val="24"/>
          <w:szCs w:val="24"/>
        </w:rPr>
        <w:t>.</w:t>
      </w:r>
    </w:p>
    <w:p w14:paraId="0D6FCC95" w14:textId="77777777" w:rsidR="004E1741" w:rsidRPr="009F561B" w:rsidRDefault="004E1741" w:rsidP="00054C3C">
      <w:pPr>
        <w:widowControl w:val="0"/>
        <w:tabs>
          <w:tab w:val="left" w:pos="458"/>
        </w:tabs>
        <w:autoSpaceDE w:val="0"/>
        <w:autoSpaceDN w:val="0"/>
        <w:spacing w:after="0" w:line="240" w:lineRule="auto"/>
        <w:jc w:val="both"/>
        <w:rPr>
          <w:rFonts w:ascii="Times New Roman" w:eastAsia="Times New Roman" w:hAnsi="Times New Roman" w:cs="Times New Roman"/>
          <w:sz w:val="24"/>
          <w:szCs w:val="24"/>
        </w:rPr>
      </w:pPr>
    </w:p>
    <w:p w14:paraId="59F4EADD" w14:textId="42174186" w:rsidR="00AA47D5" w:rsidRPr="009F561B" w:rsidRDefault="004E1741" w:rsidP="00054C3C">
      <w:pPr>
        <w:widowControl w:val="0"/>
        <w:tabs>
          <w:tab w:val="left" w:pos="458"/>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w:t>
      </w:r>
      <w:r w:rsidR="00121DC7">
        <w:rPr>
          <w:rFonts w:ascii="Times New Roman" w:eastAsia="Times New Roman" w:hAnsi="Times New Roman" w:cs="Times New Roman"/>
          <w:sz w:val="24"/>
          <w:szCs w:val="24"/>
        </w:rPr>
        <w:t>2</w:t>
      </w:r>
      <w:r w:rsidRPr="009F561B">
        <w:rPr>
          <w:rFonts w:ascii="Times New Roman" w:eastAsia="Times New Roman" w:hAnsi="Times New Roman" w:cs="Times New Roman"/>
          <w:sz w:val="24"/>
          <w:szCs w:val="24"/>
        </w:rPr>
        <w:t xml:space="preserve">) </w:t>
      </w:r>
      <w:r w:rsidR="00AA47D5" w:rsidRPr="009F561B">
        <w:rPr>
          <w:rFonts w:ascii="Times New Roman" w:eastAsia="Times New Roman" w:hAnsi="Times New Roman" w:cs="Times New Roman"/>
          <w:sz w:val="24"/>
          <w:szCs w:val="24"/>
        </w:rPr>
        <w:t>Odavanjem povjerljivih podataka ne smatra</w:t>
      </w:r>
      <w:r w:rsidR="00AA47D5" w:rsidRPr="009F561B">
        <w:rPr>
          <w:rFonts w:ascii="Times New Roman" w:eastAsia="Times New Roman" w:hAnsi="Times New Roman" w:cs="Times New Roman"/>
          <w:spacing w:val="-4"/>
          <w:sz w:val="24"/>
          <w:szCs w:val="24"/>
        </w:rPr>
        <w:t xml:space="preserve"> </w:t>
      </w:r>
      <w:r w:rsidR="00AA47D5" w:rsidRPr="009F561B">
        <w:rPr>
          <w:rFonts w:ascii="Times New Roman" w:eastAsia="Times New Roman" w:hAnsi="Times New Roman" w:cs="Times New Roman"/>
          <w:sz w:val="24"/>
          <w:szCs w:val="24"/>
        </w:rPr>
        <w:t>se:</w:t>
      </w:r>
    </w:p>
    <w:p w14:paraId="23E30AFC" w14:textId="2DD2C1BD" w:rsidR="00AA47D5" w:rsidRPr="00D1124D" w:rsidRDefault="004E1741" w:rsidP="00054C3C">
      <w:pPr>
        <w:widowControl w:val="0"/>
        <w:tabs>
          <w:tab w:val="left" w:pos="391"/>
        </w:tabs>
        <w:autoSpaceDE w:val="0"/>
        <w:autoSpaceDN w:val="0"/>
        <w:spacing w:after="0" w:line="240" w:lineRule="auto"/>
        <w:jc w:val="both"/>
        <w:rPr>
          <w:rFonts w:ascii="Times New Roman" w:eastAsia="Times New Roman" w:hAnsi="Times New Roman" w:cs="Times New Roman"/>
          <w:sz w:val="24"/>
          <w:szCs w:val="24"/>
        </w:rPr>
      </w:pPr>
      <w:r w:rsidRPr="009F561B">
        <w:rPr>
          <w:rFonts w:ascii="Times New Roman" w:eastAsia="Times New Roman" w:hAnsi="Times New Roman" w:cs="Times New Roman"/>
          <w:sz w:val="24"/>
          <w:szCs w:val="24"/>
        </w:rPr>
        <w:t>1</w:t>
      </w:r>
      <w:r w:rsidR="00D1124D">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odavanje podataka u agregiranom obliku iz kojih nije moguće utvrditi osobne ili poslovne podatke o klijentu i</w:t>
      </w:r>
    </w:p>
    <w:p w14:paraId="58293233" w14:textId="095F3280" w:rsidR="00AA47D5" w:rsidRPr="00D1124D" w:rsidRDefault="004E1741" w:rsidP="00054C3C">
      <w:pPr>
        <w:widowControl w:val="0"/>
        <w:tabs>
          <w:tab w:val="left" w:pos="377"/>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2</w:t>
      </w:r>
      <w:r w:rsidR="00D1124D">
        <w:rPr>
          <w:rFonts w:ascii="Times New Roman" w:eastAsia="Times New Roman" w:hAnsi="Times New Roman" w:cs="Times New Roman"/>
          <w:sz w:val="24"/>
          <w:szCs w:val="24"/>
        </w:rPr>
        <w:t>.</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odavanje javnih podataka iz jedinstvenog registra</w:t>
      </w:r>
      <w:r w:rsidR="00AA47D5" w:rsidRPr="00D1124D">
        <w:rPr>
          <w:rFonts w:ascii="Times New Roman" w:eastAsia="Times New Roman" w:hAnsi="Times New Roman" w:cs="Times New Roman"/>
          <w:spacing w:val="-18"/>
          <w:sz w:val="24"/>
          <w:szCs w:val="24"/>
        </w:rPr>
        <w:t xml:space="preserve"> </w:t>
      </w:r>
      <w:r w:rsidR="00AA47D5" w:rsidRPr="00D1124D">
        <w:rPr>
          <w:rFonts w:ascii="Times New Roman" w:eastAsia="Times New Roman" w:hAnsi="Times New Roman" w:cs="Times New Roman"/>
          <w:sz w:val="24"/>
          <w:szCs w:val="24"/>
        </w:rPr>
        <w:t>računa.</w:t>
      </w:r>
    </w:p>
    <w:p w14:paraId="2C3517F3" w14:textId="77777777" w:rsidR="004E1741" w:rsidRPr="00D1124D" w:rsidRDefault="004E1741" w:rsidP="00054C3C">
      <w:pPr>
        <w:widowControl w:val="0"/>
        <w:tabs>
          <w:tab w:val="left" w:pos="377"/>
        </w:tabs>
        <w:autoSpaceDE w:val="0"/>
        <w:autoSpaceDN w:val="0"/>
        <w:spacing w:after="0" w:line="240" w:lineRule="auto"/>
        <w:jc w:val="both"/>
        <w:rPr>
          <w:rFonts w:ascii="Times New Roman" w:eastAsia="Times New Roman" w:hAnsi="Times New Roman" w:cs="Times New Roman"/>
          <w:sz w:val="24"/>
          <w:szCs w:val="24"/>
        </w:rPr>
      </w:pPr>
    </w:p>
    <w:p w14:paraId="3F77A166" w14:textId="3C852790" w:rsidR="00AA47D5" w:rsidRPr="00D1124D" w:rsidRDefault="004E1741" w:rsidP="00054C3C">
      <w:pPr>
        <w:widowControl w:val="0"/>
        <w:tabs>
          <w:tab w:val="left" w:pos="460"/>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w:t>
      </w:r>
      <w:r w:rsidR="00121DC7">
        <w:rPr>
          <w:rFonts w:ascii="Times New Roman" w:eastAsia="Times New Roman" w:hAnsi="Times New Roman" w:cs="Times New Roman"/>
          <w:sz w:val="24"/>
          <w:szCs w:val="24"/>
        </w:rPr>
        <w:t>3</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 xml:space="preserve">Kada se </w:t>
      </w:r>
      <w:r w:rsidR="00D00874" w:rsidRPr="00D1124D">
        <w:rPr>
          <w:rFonts w:ascii="Times New Roman" w:eastAsia="Times New Roman" w:hAnsi="Times New Roman" w:cs="Times New Roman"/>
          <w:sz w:val="24"/>
          <w:szCs w:val="24"/>
        </w:rPr>
        <w:t xml:space="preserve">priopćavanje </w:t>
      </w:r>
      <w:r w:rsidR="00AA47D5" w:rsidRPr="00D1124D">
        <w:rPr>
          <w:rFonts w:ascii="Times New Roman" w:eastAsia="Times New Roman" w:hAnsi="Times New Roman" w:cs="Times New Roman"/>
          <w:sz w:val="24"/>
          <w:szCs w:val="24"/>
        </w:rPr>
        <w:t xml:space="preserve">povjerljivih podataka obavlja na temelju suglasnosti klijenta iz stavka </w:t>
      </w:r>
      <w:r w:rsidR="00121DC7">
        <w:rPr>
          <w:rFonts w:ascii="Times New Roman" w:eastAsia="Times New Roman" w:hAnsi="Times New Roman" w:cs="Times New Roman"/>
          <w:sz w:val="24"/>
          <w:szCs w:val="24"/>
        </w:rPr>
        <w:t>1</w:t>
      </w:r>
      <w:r w:rsidR="00AA47D5" w:rsidRPr="00D1124D">
        <w:rPr>
          <w:rFonts w:ascii="Times New Roman" w:eastAsia="Times New Roman" w:hAnsi="Times New Roman" w:cs="Times New Roman"/>
          <w:sz w:val="24"/>
          <w:szCs w:val="24"/>
        </w:rPr>
        <w:t xml:space="preserve">. točke 1. ovoga članka ili u skladu sa stavkom </w:t>
      </w:r>
      <w:r w:rsidR="00121DC7">
        <w:rPr>
          <w:rFonts w:ascii="Times New Roman" w:eastAsia="Times New Roman" w:hAnsi="Times New Roman" w:cs="Times New Roman"/>
          <w:sz w:val="24"/>
          <w:szCs w:val="24"/>
        </w:rPr>
        <w:t>1</w:t>
      </w:r>
      <w:r w:rsidR="00AA47D5" w:rsidRPr="00D1124D">
        <w:rPr>
          <w:rFonts w:ascii="Times New Roman" w:eastAsia="Times New Roman" w:hAnsi="Times New Roman" w:cs="Times New Roman"/>
          <w:sz w:val="24"/>
          <w:szCs w:val="24"/>
        </w:rPr>
        <w:t xml:space="preserve">. točkama 5., </w:t>
      </w:r>
      <w:r w:rsidR="00F978B9" w:rsidRPr="00D1124D">
        <w:rPr>
          <w:rFonts w:ascii="Times New Roman" w:eastAsia="Times New Roman" w:hAnsi="Times New Roman" w:cs="Times New Roman"/>
          <w:sz w:val="24"/>
          <w:szCs w:val="24"/>
        </w:rPr>
        <w:t>6.</w:t>
      </w:r>
      <w:r w:rsidR="00AA47D5" w:rsidRPr="00D1124D">
        <w:rPr>
          <w:rFonts w:ascii="Times New Roman" w:eastAsia="Times New Roman" w:hAnsi="Times New Roman" w:cs="Times New Roman"/>
          <w:sz w:val="24"/>
          <w:szCs w:val="24"/>
        </w:rPr>
        <w:t xml:space="preserve"> i </w:t>
      </w:r>
      <w:r w:rsidR="00F978B9" w:rsidRPr="00D1124D">
        <w:rPr>
          <w:rFonts w:ascii="Times New Roman" w:eastAsia="Times New Roman" w:hAnsi="Times New Roman" w:cs="Times New Roman"/>
          <w:sz w:val="24"/>
          <w:szCs w:val="24"/>
        </w:rPr>
        <w:t>7</w:t>
      </w:r>
      <w:r w:rsidR="00AA47D5" w:rsidRPr="00D1124D">
        <w:rPr>
          <w:rFonts w:ascii="Times New Roman" w:eastAsia="Times New Roman" w:hAnsi="Times New Roman" w:cs="Times New Roman"/>
          <w:sz w:val="24"/>
          <w:szCs w:val="24"/>
        </w:rPr>
        <w:t>. ovoga članka, kreditna institucija dužna je osigurati da su ispunjeni sljedeći</w:t>
      </w:r>
      <w:r w:rsidR="00AA47D5" w:rsidRPr="00D1124D">
        <w:rPr>
          <w:rFonts w:ascii="Times New Roman" w:eastAsia="Times New Roman" w:hAnsi="Times New Roman" w:cs="Times New Roman"/>
          <w:spacing w:val="-13"/>
          <w:sz w:val="24"/>
          <w:szCs w:val="24"/>
        </w:rPr>
        <w:t xml:space="preserve"> </w:t>
      </w:r>
      <w:r w:rsidR="00AA47D5" w:rsidRPr="00D1124D">
        <w:rPr>
          <w:rFonts w:ascii="Times New Roman" w:eastAsia="Times New Roman" w:hAnsi="Times New Roman" w:cs="Times New Roman"/>
          <w:sz w:val="24"/>
          <w:szCs w:val="24"/>
        </w:rPr>
        <w:t>uvjeti:</w:t>
      </w:r>
    </w:p>
    <w:p w14:paraId="6B779BD8" w14:textId="4F9C55FB" w:rsidR="00AA47D5" w:rsidRPr="00D1124D" w:rsidRDefault="004E1741" w:rsidP="00054C3C">
      <w:pPr>
        <w:widowControl w:val="0"/>
        <w:tabs>
          <w:tab w:val="left" w:pos="298"/>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osigurati da su podaci koji se dostavljaju točni, potpuni i</w:t>
      </w:r>
      <w:r w:rsidR="00AA47D5" w:rsidRPr="00D1124D">
        <w:rPr>
          <w:rFonts w:ascii="Times New Roman" w:eastAsia="Times New Roman" w:hAnsi="Times New Roman" w:cs="Times New Roman"/>
          <w:spacing w:val="-10"/>
          <w:sz w:val="24"/>
          <w:szCs w:val="24"/>
        </w:rPr>
        <w:t xml:space="preserve"> </w:t>
      </w:r>
      <w:r w:rsidR="00AA47D5" w:rsidRPr="00D1124D">
        <w:rPr>
          <w:rFonts w:ascii="Times New Roman" w:eastAsia="Times New Roman" w:hAnsi="Times New Roman" w:cs="Times New Roman"/>
          <w:sz w:val="24"/>
          <w:szCs w:val="24"/>
        </w:rPr>
        <w:t>ažurni</w:t>
      </w:r>
    </w:p>
    <w:p w14:paraId="66A2ACD8" w14:textId="29355E73" w:rsidR="00AA47D5" w:rsidRPr="00D1124D" w:rsidRDefault="004E1741" w:rsidP="00054C3C">
      <w:pPr>
        <w:widowControl w:val="0"/>
        <w:tabs>
          <w:tab w:val="left" w:pos="298"/>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klijentu omogućiti uvid u njegove podatke koje ona</w:t>
      </w:r>
      <w:r w:rsidR="00AA47D5" w:rsidRPr="00D1124D">
        <w:rPr>
          <w:rFonts w:ascii="Times New Roman" w:eastAsia="Times New Roman" w:hAnsi="Times New Roman" w:cs="Times New Roman"/>
          <w:spacing w:val="-16"/>
          <w:sz w:val="24"/>
          <w:szCs w:val="24"/>
        </w:rPr>
        <w:t xml:space="preserve"> </w:t>
      </w:r>
      <w:r w:rsidR="00AA47D5" w:rsidRPr="00D1124D">
        <w:rPr>
          <w:rFonts w:ascii="Times New Roman" w:eastAsia="Times New Roman" w:hAnsi="Times New Roman" w:cs="Times New Roman"/>
          <w:sz w:val="24"/>
          <w:szCs w:val="24"/>
        </w:rPr>
        <w:t>dostavlja</w:t>
      </w:r>
    </w:p>
    <w:p w14:paraId="09CDD295" w14:textId="776BCF81" w:rsidR="00AA47D5" w:rsidRPr="00D1124D" w:rsidRDefault="004E1741" w:rsidP="00054C3C">
      <w:pPr>
        <w:widowControl w:val="0"/>
        <w:tabs>
          <w:tab w:val="left" w:pos="312"/>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 xml:space="preserve">osigurati da se na taj način ne </w:t>
      </w:r>
      <w:r w:rsidR="00F978B9" w:rsidRPr="00D1124D">
        <w:rPr>
          <w:rFonts w:ascii="Times New Roman" w:eastAsia="Times New Roman" w:hAnsi="Times New Roman" w:cs="Times New Roman"/>
          <w:sz w:val="24"/>
          <w:szCs w:val="24"/>
        </w:rPr>
        <w:t xml:space="preserve">priopćavaju </w:t>
      </w:r>
      <w:r w:rsidR="00AA47D5" w:rsidRPr="00D1124D">
        <w:rPr>
          <w:rFonts w:ascii="Times New Roman" w:eastAsia="Times New Roman" w:hAnsi="Times New Roman" w:cs="Times New Roman"/>
          <w:sz w:val="24"/>
          <w:szCs w:val="24"/>
        </w:rPr>
        <w:t>podaci u opsegu većem nego što je potrebno za svrhu u koju se podaci razmjenjuju</w:t>
      </w:r>
      <w:r w:rsidR="00AA47D5" w:rsidRPr="00D1124D">
        <w:rPr>
          <w:rFonts w:ascii="Times New Roman" w:eastAsia="Times New Roman" w:hAnsi="Times New Roman" w:cs="Times New Roman"/>
          <w:spacing w:val="-12"/>
          <w:sz w:val="24"/>
          <w:szCs w:val="24"/>
        </w:rPr>
        <w:t xml:space="preserve"> </w:t>
      </w:r>
      <w:r w:rsidR="00AA47D5" w:rsidRPr="00D1124D">
        <w:rPr>
          <w:rFonts w:ascii="Times New Roman" w:eastAsia="Times New Roman" w:hAnsi="Times New Roman" w:cs="Times New Roman"/>
          <w:sz w:val="24"/>
          <w:szCs w:val="24"/>
        </w:rPr>
        <w:t>i</w:t>
      </w:r>
    </w:p>
    <w:p w14:paraId="38145820" w14:textId="79E407BA" w:rsidR="00AA47D5" w:rsidRPr="00D1124D" w:rsidRDefault="004E1741" w:rsidP="00054C3C">
      <w:pPr>
        <w:widowControl w:val="0"/>
        <w:tabs>
          <w:tab w:val="left" w:pos="343"/>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čuvati tako primljene podatke ne duže nego što je potrebno za svrhu u koju se podaci dostavljaju.</w:t>
      </w:r>
    </w:p>
    <w:p w14:paraId="295B314C" w14:textId="08308692" w:rsidR="00505137" w:rsidRPr="00D1124D" w:rsidRDefault="00505137" w:rsidP="00054C3C">
      <w:pPr>
        <w:spacing w:after="0" w:line="240" w:lineRule="auto"/>
        <w:rPr>
          <w:rFonts w:ascii="Times New Roman" w:eastAsia="Times New Roman" w:hAnsi="Times New Roman" w:cs="Times New Roman"/>
          <w:strike/>
          <w:sz w:val="24"/>
          <w:szCs w:val="24"/>
        </w:rPr>
      </w:pPr>
    </w:p>
    <w:p w14:paraId="419B0B10" w14:textId="580F7643" w:rsidR="00AA47D5" w:rsidRPr="00D1124D" w:rsidRDefault="00AA47D5" w:rsidP="00054C3C">
      <w:pPr>
        <w:spacing w:after="0" w:line="240" w:lineRule="auto"/>
        <w:jc w:val="center"/>
        <w:rPr>
          <w:rFonts w:ascii="Times New Roman" w:hAnsi="Times New Roman" w:cs="Times New Roman"/>
          <w:i/>
          <w:iCs/>
          <w:sz w:val="24"/>
          <w:szCs w:val="24"/>
        </w:rPr>
      </w:pPr>
      <w:r w:rsidRPr="00D1124D">
        <w:rPr>
          <w:rFonts w:ascii="Times New Roman" w:hAnsi="Times New Roman" w:cs="Times New Roman"/>
          <w:i/>
          <w:iCs/>
          <w:sz w:val="24"/>
          <w:szCs w:val="24"/>
        </w:rPr>
        <w:t>Upotreba i zaštita podataka</w:t>
      </w:r>
      <w:r w:rsidR="00D00874" w:rsidRPr="00D1124D">
        <w:rPr>
          <w:rFonts w:ascii="Times New Roman" w:hAnsi="Times New Roman" w:cs="Times New Roman"/>
          <w:i/>
          <w:iCs/>
          <w:sz w:val="24"/>
          <w:szCs w:val="24"/>
        </w:rPr>
        <w:t xml:space="preserve"> koji predstavljaju bankovnu</w:t>
      </w:r>
      <w:r w:rsidR="00950E90">
        <w:rPr>
          <w:rFonts w:ascii="Times New Roman" w:hAnsi="Times New Roman" w:cs="Times New Roman"/>
          <w:i/>
          <w:iCs/>
          <w:sz w:val="24"/>
          <w:szCs w:val="24"/>
        </w:rPr>
        <w:t xml:space="preserve"> tajnu</w:t>
      </w:r>
    </w:p>
    <w:p w14:paraId="74042D44" w14:textId="42222CE6" w:rsidR="00AA47D5" w:rsidRPr="00D1124D" w:rsidRDefault="00AA47D5" w:rsidP="00054C3C">
      <w:pPr>
        <w:widowControl w:val="0"/>
        <w:autoSpaceDE w:val="0"/>
        <w:autoSpaceDN w:val="0"/>
        <w:spacing w:after="0" w:line="240" w:lineRule="auto"/>
        <w:jc w:val="center"/>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 xml:space="preserve">Članak </w:t>
      </w:r>
      <w:r w:rsidR="001D422C" w:rsidRPr="00D1124D">
        <w:rPr>
          <w:rFonts w:ascii="Times New Roman" w:eastAsia="Times New Roman" w:hAnsi="Times New Roman" w:cs="Times New Roman"/>
          <w:sz w:val="24"/>
          <w:szCs w:val="24"/>
        </w:rPr>
        <w:t>3</w:t>
      </w:r>
      <w:r w:rsidR="00FA33BE" w:rsidRPr="00D1124D">
        <w:rPr>
          <w:rFonts w:ascii="Times New Roman" w:eastAsia="Times New Roman" w:hAnsi="Times New Roman" w:cs="Times New Roman"/>
          <w:sz w:val="24"/>
          <w:szCs w:val="24"/>
        </w:rPr>
        <w:t>29</w:t>
      </w:r>
      <w:r w:rsidRPr="00D1124D">
        <w:rPr>
          <w:rFonts w:ascii="Times New Roman" w:eastAsia="Times New Roman" w:hAnsi="Times New Roman" w:cs="Times New Roman"/>
          <w:sz w:val="24"/>
          <w:szCs w:val="24"/>
        </w:rPr>
        <w:t>.</w:t>
      </w:r>
    </w:p>
    <w:p w14:paraId="309B098A" w14:textId="77777777" w:rsidR="008F46E8" w:rsidRPr="00D1124D" w:rsidRDefault="008F46E8" w:rsidP="00054C3C">
      <w:pPr>
        <w:widowControl w:val="0"/>
        <w:autoSpaceDE w:val="0"/>
        <w:autoSpaceDN w:val="0"/>
        <w:spacing w:after="0" w:line="240" w:lineRule="auto"/>
        <w:jc w:val="center"/>
        <w:rPr>
          <w:rFonts w:ascii="Times New Roman" w:eastAsia="Times New Roman" w:hAnsi="Times New Roman" w:cs="Times New Roman"/>
          <w:sz w:val="24"/>
          <w:szCs w:val="24"/>
        </w:rPr>
      </w:pPr>
    </w:p>
    <w:p w14:paraId="21341283" w14:textId="0010E9E5" w:rsidR="00AA47D5" w:rsidRPr="00D1124D" w:rsidRDefault="001906B2" w:rsidP="00054C3C">
      <w:pPr>
        <w:widowControl w:val="0"/>
        <w:tabs>
          <w:tab w:val="left" w:pos="455"/>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(1) O</w:t>
      </w:r>
      <w:r w:rsidR="00AA47D5" w:rsidRPr="00D1124D">
        <w:rPr>
          <w:rFonts w:ascii="Times New Roman" w:eastAsia="Times New Roman" w:hAnsi="Times New Roman" w:cs="Times New Roman"/>
          <w:sz w:val="24"/>
          <w:szCs w:val="24"/>
        </w:rPr>
        <w:t>sobe</w:t>
      </w:r>
      <w:r w:rsidR="00AA47D5" w:rsidRPr="00D1124D">
        <w:rPr>
          <w:rFonts w:ascii="Times New Roman" w:eastAsia="Times New Roman" w:hAnsi="Times New Roman" w:cs="Times New Roman"/>
          <w:spacing w:val="-6"/>
          <w:sz w:val="24"/>
          <w:szCs w:val="24"/>
        </w:rPr>
        <w:t xml:space="preserve"> </w:t>
      </w:r>
      <w:r w:rsidR="00AA47D5" w:rsidRPr="00D1124D">
        <w:rPr>
          <w:rFonts w:ascii="Times New Roman" w:eastAsia="Times New Roman" w:hAnsi="Times New Roman" w:cs="Times New Roman"/>
          <w:sz w:val="24"/>
          <w:szCs w:val="24"/>
        </w:rPr>
        <w:t>iz</w:t>
      </w:r>
      <w:r w:rsidR="00AA47D5" w:rsidRPr="00D1124D">
        <w:rPr>
          <w:rFonts w:ascii="Times New Roman" w:eastAsia="Times New Roman" w:hAnsi="Times New Roman" w:cs="Times New Roman"/>
          <w:spacing w:val="-5"/>
          <w:sz w:val="24"/>
          <w:szCs w:val="24"/>
        </w:rPr>
        <w:t xml:space="preserve"> </w:t>
      </w:r>
      <w:r w:rsidR="00AA47D5" w:rsidRPr="00D1124D">
        <w:rPr>
          <w:rFonts w:ascii="Times New Roman" w:eastAsia="Times New Roman" w:hAnsi="Times New Roman" w:cs="Times New Roman"/>
          <w:sz w:val="24"/>
          <w:szCs w:val="24"/>
        </w:rPr>
        <w:t>članka</w:t>
      </w:r>
      <w:r w:rsidR="00AA47D5" w:rsidRPr="00D1124D">
        <w:rPr>
          <w:rFonts w:ascii="Times New Roman" w:eastAsia="Times New Roman" w:hAnsi="Times New Roman" w:cs="Times New Roman"/>
          <w:spacing w:val="-5"/>
          <w:sz w:val="24"/>
          <w:szCs w:val="24"/>
        </w:rPr>
        <w:t xml:space="preserve"> </w:t>
      </w:r>
      <w:r w:rsidR="001D422C" w:rsidRPr="00D1124D">
        <w:rPr>
          <w:rFonts w:ascii="Times New Roman" w:eastAsia="Times New Roman" w:hAnsi="Times New Roman" w:cs="Times New Roman"/>
          <w:sz w:val="24"/>
          <w:szCs w:val="24"/>
        </w:rPr>
        <w:t>3</w:t>
      </w:r>
      <w:r w:rsidR="00DD6BCF" w:rsidRPr="00D1124D">
        <w:rPr>
          <w:rFonts w:ascii="Times New Roman" w:eastAsia="Times New Roman" w:hAnsi="Times New Roman" w:cs="Times New Roman"/>
          <w:sz w:val="24"/>
          <w:szCs w:val="24"/>
        </w:rPr>
        <w:t>28</w:t>
      </w:r>
      <w:r w:rsidR="00AA47D5" w:rsidRPr="00D1124D">
        <w:rPr>
          <w:rFonts w:ascii="Times New Roman" w:eastAsia="Times New Roman" w:hAnsi="Times New Roman" w:cs="Times New Roman"/>
          <w:sz w:val="24"/>
          <w:szCs w:val="24"/>
        </w:rPr>
        <w:t>.</w:t>
      </w:r>
      <w:r w:rsidR="00AA47D5" w:rsidRPr="00D1124D">
        <w:rPr>
          <w:rFonts w:ascii="Times New Roman" w:eastAsia="Times New Roman" w:hAnsi="Times New Roman" w:cs="Times New Roman"/>
          <w:spacing w:val="-5"/>
          <w:sz w:val="24"/>
          <w:szCs w:val="24"/>
        </w:rPr>
        <w:t xml:space="preserve"> </w:t>
      </w:r>
      <w:r w:rsidR="00AA47D5" w:rsidRPr="00D1124D">
        <w:rPr>
          <w:rFonts w:ascii="Times New Roman" w:eastAsia="Times New Roman" w:hAnsi="Times New Roman" w:cs="Times New Roman"/>
          <w:sz w:val="24"/>
          <w:szCs w:val="24"/>
        </w:rPr>
        <w:t>stavka</w:t>
      </w:r>
      <w:r w:rsidRPr="00D1124D">
        <w:rPr>
          <w:rFonts w:ascii="Times New Roman" w:eastAsia="Times New Roman" w:hAnsi="Times New Roman" w:cs="Times New Roman"/>
          <w:sz w:val="24"/>
          <w:szCs w:val="24"/>
        </w:rPr>
        <w:t xml:space="preserve"> </w:t>
      </w:r>
      <w:r w:rsidR="00121DC7">
        <w:rPr>
          <w:rFonts w:ascii="Times New Roman" w:eastAsia="Times New Roman" w:hAnsi="Times New Roman" w:cs="Times New Roman"/>
          <w:sz w:val="24"/>
          <w:szCs w:val="24"/>
        </w:rPr>
        <w:t>1</w:t>
      </w:r>
      <w:r w:rsidRPr="00D1124D">
        <w:rPr>
          <w:rFonts w:ascii="Times New Roman" w:eastAsia="Times New Roman" w:hAnsi="Times New Roman" w:cs="Times New Roman"/>
          <w:sz w:val="24"/>
          <w:szCs w:val="24"/>
        </w:rPr>
        <w:t xml:space="preserve">. </w:t>
      </w:r>
      <w:r w:rsidR="00AA47D5" w:rsidRPr="00D1124D">
        <w:rPr>
          <w:rFonts w:ascii="Times New Roman" w:eastAsia="Times New Roman" w:hAnsi="Times New Roman" w:cs="Times New Roman"/>
          <w:sz w:val="24"/>
          <w:szCs w:val="24"/>
        </w:rPr>
        <w:t>ovoga Zakona dužn</w:t>
      </w:r>
      <w:r w:rsidR="00124DCC" w:rsidRPr="00D1124D">
        <w:rPr>
          <w:rFonts w:ascii="Times New Roman" w:eastAsia="Times New Roman" w:hAnsi="Times New Roman" w:cs="Times New Roman"/>
          <w:sz w:val="24"/>
          <w:szCs w:val="24"/>
        </w:rPr>
        <w:t>e</w:t>
      </w:r>
      <w:r w:rsidR="00AA47D5" w:rsidRPr="00D1124D">
        <w:rPr>
          <w:rFonts w:ascii="Times New Roman" w:eastAsia="Times New Roman" w:hAnsi="Times New Roman" w:cs="Times New Roman"/>
          <w:sz w:val="24"/>
          <w:szCs w:val="24"/>
        </w:rPr>
        <w:t xml:space="preserve"> su koristiti se povjerljivim podacima do kojih su došli na temelju članka</w:t>
      </w:r>
      <w:r w:rsidR="00F94D5A">
        <w:rPr>
          <w:rFonts w:ascii="Times New Roman" w:eastAsia="Times New Roman" w:hAnsi="Times New Roman" w:cs="Times New Roman"/>
          <w:sz w:val="24"/>
          <w:szCs w:val="24"/>
        </w:rPr>
        <w:t xml:space="preserve"> </w:t>
      </w:r>
      <w:r w:rsidR="00121DC7">
        <w:rPr>
          <w:rFonts w:ascii="Times New Roman" w:eastAsia="Times New Roman" w:hAnsi="Times New Roman" w:cs="Times New Roman"/>
          <w:sz w:val="24"/>
          <w:szCs w:val="24"/>
        </w:rPr>
        <w:t>327</w:t>
      </w:r>
      <w:r w:rsidR="00F94D5A">
        <w:rPr>
          <w:rFonts w:ascii="Times New Roman" w:eastAsia="Times New Roman" w:hAnsi="Times New Roman" w:cs="Times New Roman"/>
          <w:sz w:val="24"/>
          <w:szCs w:val="24"/>
        </w:rPr>
        <w:t>. ovoga Zakona</w:t>
      </w:r>
      <w:r w:rsidR="00AA47D5" w:rsidRPr="00D1124D">
        <w:rPr>
          <w:rFonts w:ascii="Times New Roman" w:eastAsia="Times New Roman" w:hAnsi="Times New Roman" w:cs="Times New Roman"/>
          <w:sz w:val="24"/>
          <w:szCs w:val="24"/>
        </w:rPr>
        <w:t xml:space="preserve"> isključivo u svrhu za koju su dani te ih ne smiju priopćiti trećim osobama ili im omogućiti da ih doznaju i iskoriste, osim u slučajevima propisanima</w:t>
      </w:r>
      <w:r w:rsidR="00AA47D5" w:rsidRPr="00D1124D">
        <w:rPr>
          <w:rFonts w:ascii="Times New Roman" w:eastAsia="Times New Roman" w:hAnsi="Times New Roman" w:cs="Times New Roman"/>
          <w:spacing w:val="-19"/>
          <w:sz w:val="24"/>
          <w:szCs w:val="24"/>
        </w:rPr>
        <w:t xml:space="preserve"> </w:t>
      </w:r>
      <w:r w:rsidR="00AA47D5" w:rsidRPr="00D1124D">
        <w:rPr>
          <w:rFonts w:ascii="Times New Roman" w:eastAsia="Times New Roman" w:hAnsi="Times New Roman" w:cs="Times New Roman"/>
          <w:sz w:val="24"/>
          <w:szCs w:val="24"/>
        </w:rPr>
        <w:t>zakonom.</w:t>
      </w:r>
    </w:p>
    <w:p w14:paraId="5A287CE1" w14:textId="77777777" w:rsidR="004E1741" w:rsidRPr="00D1124D" w:rsidRDefault="004E1741" w:rsidP="00054C3C">
      <w:pPr>
        <w:widowControl w:val="0"/>
        <w:tabs>
          <w:tab w:val="left" w:pos="459"/>
        </w:tabs>
        <w:autoSpaceDE w:val="0"/>
        <w:autoSpaceDN w:val="0"/>
        <w:spacing w:after="0" w:line="240" w:lineRule="auto"/>
        <w:jc w:val="both"/>
        <w:rPr>
          <w:rFonts w:ascii="Times New Roman" w:eastAsia="Times New Roman" w:hAnsi="Times New Roman" w:cs="Times New Roman"/>
          <w:sz w:val="24"/>
          <w:szCs w:val="24"/>
        </w:rPr>
      </w:pPr>
    </w:p>
    <w:p w14:paraId="65B6FD8F" w14:textId="23E999C9" w:rsidR="00AA47D5" w:rsidRPr="00D1124D" w:rsidRDefault="001906B2" w:rsidP="00054C3C">
      <w:pPr>
        <w:widowControl w:val="0"/>
        <w:tabs>
          <w:tab w:val="left" w:pos="459"/>
        </w:tabs>
        <w:autoSpaceDE w:val="0"/>
        <w:autoSpaceDN w:val="0"/>
        <w:spacing w:after="0" w:line="240" w:lineRule="auto"/>
        <w:jc w:val="both"/>
        <w:rPr>
          <w:rFonts w:ascii="Times New Roman" w:eastAsia="Times New Roman" w:hAnsi="Times New Roman" w:cs="Times New Roman"/>
          <w:sz w:val="24"/>
          <w:szCs w:val="24"/>
        </w:rPr>
      </w:pPr>
      <w:r w:rsidRPr="00D1124D">
        <w:rPr>
          <w:rFonts w:ascii="Times New Roman" w:eastAsia="Times New Roman" w:hAnsi="Times New Roman" w:cs="Times New Roman"/>
          <w:sz w:val="24"/>
          <w:szCs w:val="24"/>
        </w:rPr>
        <w:t xml:space="preserve">(2) </w:t>
      </w:r>
      <w:r w:rsidR="00AA47D5" w:rsidRPr="00D1124D">
        <w:rPr>
          <w:rFonts w:ascii="Times New Roman" w:eastAsia="Times New Roman" w:hAnsi="Times New Roman" w:cs="Times New Roman"/>
          <w:sz w:val="24"/>
          <w:szCs w:val="24"/>
        </w:rPr>
        <w:t xml:space="preserve">Odredba stavka 1. ovoga članka odnosi se i na sve fizičke osobe koje u svojstvu radnika ili u drugom svojstvu rade ili su radile u sudovima, ili drugim osobama iz članka </w:t>
      </w:r>
      <w:r w:rsidR="00DB3829" w:rsidRPr="00D1124D">
        <w:rPr>
          <w:rFonts w:ascii="Times New Roman" w:eastAsia="Times New Roman" w:hAnsi="Times New Roman" w:cs="Times New Roman"/>
          <w:sz w:val="24"/>
          <w:szCs w:val="24"/>
        </w:rPr>
        <w:t>3</w:t>
      </w:r>
      <w:r w:rsidR="00DD6BCF" w:rsidRPr="00D1124D">
        <w:rPr>
          <w:rFonts w:ascii="Times New Roman" w:eastAsia="Times New Roman" w:hAnsi="Times New Roman" w:cs="Times New Roman"/>
          <w:sz w:val="24"/>
          <w:szCs w:val="24"/>
        </w:rPr>
        <w:t>28</w:t>
      </w:r>
      <w:r w:rsidR="00AA47D5" w:rsidRPr="00D1124D">
        <w:rPr>
          <w:rFonts w:ascii="Times New Roman" w:eastAsia="Times New Roman" w:hAnsi="Times New Roman" w:cs="Times New Roman"/>
          <w:sz w:val="24"/>
          <w:szCs w:val="24"/>
        </w:rPr>
        <w:t xml:space="preserve">. stavka </w:t>
      </w:r>
      <w:r w:rsidR="00121DC7">
        <w:rPr>
          <w:rFonts w:ascii="Times New Roman" w:eastAsia="Times New Roman" w:hAnsi="Times New Roman" w:cs="Times New Roman"/>
          <w:sz w:val="24"/>
          <w:szCs w:val="24"/>
        </w:rPr>
        <w:t>1</w:t>
      </w:r>
      <w:r w:rsidR="00AA47D5" w:rsidRPr="00D1124D">
        <w:rPr>
          <w:rFonts w:ascii="Times New Roman" w:eastAsia="Times New Roman" w:hAnsi="Times New Roman" w:cs="Times New Roman"/>
          <w:sz w:val="24"/>
          <w:szCs w:val="24"/>
        </w:rPr>
        <w:t>. ovoga</w:t>
      </w:r>
      <w:r w:rsidR="00AA47D5" w:rsidRPr="00D1124D">
        <w:rPr>
          <w:rFonts w:ascii="Times New Roman" w:eastAsia="Times New Roman" w:hAnsi="Times New Roman" w:cs="Times New Roman"/>
          <w:spacing w:val="-18"/>
          <w:sz w:val="24"/>
          <w:szCs w:val="24"/>
        </w:rPr>
        <w:t xml:space="preserve"> </w:t>
      </w:r>
      <w:r w:rsidR="00AA47D5" w:rsidRPr="00D1124D">
        <w:rPr>
          <w:rFonts w:ascii="Times New Roman" w:eastAsia="Times New Roman" w:hAnsi="Times New Roman" w:cs="Times New Roman"/>
          <w:sz w:val="24"/>
          <w:szCs w:val="24"/>
        </w:rPr>
        <w:t>Zakona.</w:t>
      </w:r>
    </w:p>
    <w:p w14:paraId="2BAC6F25" w14:textId="77777777" w:rsidR="00E3688C" w:rsidRPr="00D1124D" w:rsidRDefault="00E3688C" w:rsidP="00054C3C">
      <w:pPr>
        <w:widowControl w:val="0"/>
        <w:tabs>
          <w:tab w:val="left" w:pos="459"/>
        </w:tabs>
        <w:autoSpaceDE w:val="0"/>
        <w:autoSpaceDN w:val="0"/>
        <w:spacing w:after="0" w:line="240" w:lineRule="auto"/>
        <w:jc w:val="both"/>
        <w:rPr>
          <w:rFonts w:ascii="Times New Roman" w:eastAsia="Times New Roman" w:hAnsi="Times New Roman" w:cs="Times New Roman"/>
          <w:sz w:val="24"/>
          <w:szCs w:val="24"/>
        </w:rPr>
      </w:pPr>
    </w:p>
    <w:p w14:paraId="406D3466" w14:textId="7D926284" w:rsidR="00373F93" w:rsidRPr="00D1124D" w:rsidRDefault="003103E1" w:rsidP="00605A76">
      <w:pPr>
        <w:pStyle w:val="Naslov1"/>
        <w:numPr>
          <w:ilvl w:val="0"/>
          <w:numId w:val="0"/>
        </w:numPr>
        <w:spacing w:before="0"/>
        <w:ind w:left="284"/>
        <w:rPr>
          <w:sz w:val="24"/>
          <w:szCs w:val="24"/>
          <w:lang w:val="hr-HR" w:eastAsia="hr-HR"/>
        </w:rPr>
      </w:pPr>
      <w:r>
        <w:rPr>
          <w:sz w:val="24"/>
          <w:szCs w:val="24"/>
          <w:lang w:val="hr-HR" w:eastAsia="hr-HR"/>
        </w:rPr>
        <w:t xml:space="preserve">GLAVA XXVI. </w:t>
      </w:r>
      <w:r w:rsidR="00373F93" w:rsidRPr="00D1124D">
        <w:rPr>
          <w:sz w:val="24"/>
          <w:szCs w:val="24"/>
          <w:lang w:val="hr-HR" w:eastAsia="hr-HR"/>
        </w:rPr>
        <w:t>ŠTEDNE BANKE</w:t>
      </w:r>
    </w:p>
    <w:p w14:paraId="54B7FF15" w14:textId="77777777" w:rsidR="004E1741" w:rsidRPr="00D1124D" w:rsidRDefault="004E1741" w:rsidP="00054C3C">
      <w:pPr>
        <w:spacing w:line="240" w:lineRule="auto"/>
        <w:rPr>
          <w:rFonts w:ascii="Times New Roman" w:hAnsi="Times New Roman" w:cs="Times New Roman"/>
          <w:sz w:val="24"/>
          <w:szCs w:val="24"/>
          <w:lang w:eastAsia="hr-HR"/>
        </w:rPr>
      </w:pPr>
    </w:p>
    <w:p w14:paraId="38800B9D" w14:textId="77777777"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Štedna banka</w:t>
      </w:r>
    </w:p>
    <w:p w14:paraId="234A68B8" w14:textId="6C5D0C1A"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1D422C" w:rsidRPr="00D1124D">
        <w:rPr>
          <w:rFonts w:ascii="Times New Roman" w:eastAsia="Times New Roman" w:hAnsi="Times New Roman" w:cs="Times New Roman"/>
          <w:sz w:val="24"/>
          <w:szCs w:val="24"/>
          <w:lang w:eastAsia="hr-HR"/>
        </w:rPr>
        <w:t>33</w:t>
      </w:r>
      <w:r w:rsidR="00DD6BCF" w:rsidRPr="00D1124D">
        <w:rPr>
          <w:rFonts w:ascii="Times New Roman" w:eastAsia="Times New Roman" w:hAnsi="Times New Roman" w:cs="Times New Roman"/>
          <w:sz w:val="24"/>
          <w:szCs w:val="24"/>
          <w:lang w:eastAsia="hr-HR"/>
        </w:rPr>
        <w:t>0</w:t>
      </w:r>
      <w:r w:rsidRPr="00D1124D">
        <w:rPr>
          <w:rFonts w:ascii="Times New Roman" w:eastAsia="Times New Roman" w:hAnsi="Times New Roman" w:cs="Times New Roman"/>
          <w:sz w:val="24"/>
          <w:szCs w:val="24"/>
          <w:lang w:eastAsia="hr-HR"/>
        </w:rPr>
        <w:t>.</w:t>
      </w:r>
    </w:p>
    <w:p w14:paraId="74718DCA" w14:textId="77777777" w:rsidR="004E1741" w:rsidRPr="00D1124D" w:rsidRDefault="004E1741"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78A016C9" w14:textId="6FAF3AB4"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 Štedna banka</w:t>
      </w:r>
      <w:r w:rsidR="00BF52A4">
        <w:rPr>
          <w:rFonts w:ascii="Times New Roman" w:eastAsia="Times New Roman" w:hAnsi="Times New Roman" w:cs="Times New Roman"/>
          <w:sz w:val="24"/>
          <w:szCs w:val="24"/>
          <w:lang w:eastAsia="hr-HR"/>
        </w:rPr>
        <w:t xml:space="preserve"> dužna je prije početka svog poslovanja i upisa u sudski registar</w:t>
      </w:r>
      <w:r w:rsidRPr="00D1124D">
        <w:rPr>
          <w:rFonts w:ascii="Times New Roman" w:eastAsia="Times New Roman" w:hAnsi="Times New Roman" w:cs="Times New Roman"/>
          <w:sz w:val="24"/>
          <w:szCs w:val="24"/>
          <w:lang w:eastAsia="hr-HR"/>
        </w:rPr>
        <w:t xml:space="preserve"> sukladno ovom Zakonu, </w:t>
      </w:r>
      <w:r w:rsidR="00BF52A4" w:rsidRPr="00D1124D">
        <w:rPr>
          <w:rFonts w:ascii="Times New Roman" w:eastAsia="Times New Roman" w:hAnsi="Times New Roman" w:cs="Times New Roman"/>
          <w:sz w:val="24"/>
          <w:szCs w:val="24"/>
          <w:lang w:eastAsia="hr-HR"/>
        </w:rPr>
        <w:t>dobi</w:t>
      </w:r>
      <w:r w:rsidR="00BF52A4">
        <w:rPr>
          <w:rFonts w:ascii="Times New Roman" w:eastAsia="Times New Roman" w:hAnsi="Times New Roman" w:cs="Times New Roman"/>
          <w:sz w:val="24"/>
          <w:szCs w:val="24"/>
          <w:lang w:eastAsia="hr-HR"/>
        </w:rPr>
        <w:t>ti</w:t>
      </w:r>
      <w:r w:rsidR="00BF52A4" w:rsidRPr="00D1124D">
        <w:rPr>
          <w:rFonts w:ascii="Times New Roman" w:eastAsia="Times New Roman" w:hAnsi="Times New Roman" w:cs="Times New Roman"/>
          <w:sz w:val="24"/>
          <w:szCs w:val="24"/>
          <w:lang w:eastAsia="hr-HR"/>
        </w:rPr>
        <w:t xml:space="preserve"> </w:t>
      </w:r>
      <w:r w:rsidRPr="00D1124D">
        <w:rPr>
          <w:rFonts w:ascii="Times New Roman" w:eastAsia="Times New Roman" w:hAnsi="Times New Roman" w:cs="Times New Roman"/>
          <w:sz w:val="24"/>
          <w:szCs w:val="24"/>
          <w:lang w:eastAsia="hr-HR"/>
        </w:rPr>
        <w:t>odobrenje za rad kao štedna banka i</w:t>
      </w:r>
      <w:r w:rsidR="00BF52A4">
        <w:rPr>
          <w:rFonts w:ascii="Times New Roman" w:eastAsia="Times New Roman" w:hAnsi="Times New Roman" w:cs="Times New Roman"/>
          <w:sz w:val="24"/>
          <w:szCs w:val="24"/>
          <w:lang w:eastAsia="hr-HR"/>
        </w:rPr>
        <w:t xml:space="preserve"> biti</w:t>
      </w:r>
      <w:r w:rsidRPr="00D1124D">
        <w:rPr>
          <w:rFonts w:ascii="Times New Roman" w:eastAsia="Times New Roman" w:hAnsi="Times New Roman" w:cs="Times New Roman"/>
          <w:sz w:val="24"/>
          <w:szCs w:val="24"/>
          <w:lang w:eastAsia="hr-HR"/>
        </w:rPr>
        <w:t xml:space="preserve"> osnovana kao dioničko društvo sa sjedištem u Republici Hrvatskoj.</w:t>
      </w:r>
    </w:p>
    <w:p w14:paraId="6E2F2CEB"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309702D9" w14:textId="35A9FB12"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(2) Tvrtka štedne banke mora sadržavati riječi </w:t>
      </w:r>
      <w:r w:rsidR="00167223">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štedna banka</w:t>
      </w:r>
      <w:r w:rsidR="00167223">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w:t>
      </w:r>
    </w:p>
    <w:p w14:paraId="0D7A5FF6"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2C5512FA" w14:textId="205BE755"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(3) Riječi </w:t>
      </w:r>
      <w:r w:rsidR="00167223">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štedna banka</w:t>
      </w:r>
      <w:r w:rsidR="00167223">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ili izvedenice tih riječi ako su one sadržane u nazivu tvrtke može upisati u sudski registar i upotrebljavati u pravnom prometu samo pravna osoba koja je dobila odobrenje za rad kao štedna banka od Hrvatske narodne banke.</w:t>
      </w:r>
    </w:p>
    <w:p w14:paraId="6DA06D14"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6C5D9FC" w14:textId="5871584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(4) Iznimno od stavka 3. ovoga članka, riječi </w:t>
      </w:r>
      <w:r w:rsidR="00167223">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štedna banka</w:t>
      </w:r>
      <w:r w:rsidR="00167223">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u tvrtki može upotrebljavati u pravnom prometu i štedna banka koja je u skladu s člankom </w:t>
      </w:r>
      <w:r w:rsidR="00DB3829" w:rsidRPr="00D1124D">
        <w:rPr>
          <w:rFonts w:ascii="Times New Roman" w:eastAsia="Times New Roman" w:hAnsi="Times New Roman" w:cs="Times New Roman"/>
          <w:sz w:val="24"/>
          <w:szCs w:val="24"/>
          <w:lang w:eastAsia="hr-HR"/>
        </w:rPr>
        <w:t>3</w:t>
      </w:r>
      <w:r w:rsidR="00DD6BCF" w:rsidRPr="00D1124D">
        <w:rPr>
          <w:rFonts w:ascii="Times New Roman" w:eastAsia="Times New Roman" w:hAnsi="Times New Roman" w:cs="Times New Roman"/>
          <w:sz w:val="24"/>
          <w:szCs w:val="24"/>
          <w:lang w:eastAsia="hr-HR"/>
        </w:rPr>
        <w:t>34</w:t>
      </w:r>
      <w:r w:rsidRPr="00D1124D">
        <w:rPr>
          <w:rFonts w:ascii="Times New Roman" w:eastAsia="Times New Roman" w:hAnsi="Times New Roman" w:cs="Times New Roman"/>
          <w:sz w:val="24"/>
          <w:szCs w:val="24"/>
          <w:lang w:eastAsia="hr-HR"/>
        </w:rPr>
        <w:t>. ovoga Zakona dobila odobrenje za rad kao banka.</w:t>
      </w:r>
    </w:p>
    <w:p w14:paraId="7F48783A"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A39478D" w14:textId="77777777"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Primjena drugih propisa</w:t>
      </w:r>
    </w:p>
    <w:p w14:paraId="227AB714" w14:textId="6173349D"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33</w:t>
      </w:r>
      <w:r w:rsidR="00DD6BCF" w:rsidRPr="00D1124D">
        <w:rPr>
          <w:rFonts w:ascii="Times New Roman" w:eastAsia="Times New Roman" w:hAnsi="Times New Roman" w:cs="Times New Roman"/>
          <w:sz w:val="24"/>
          <w:szCs w:val="24"/>
          <w:lang w:eastAsia="hr-HR"/>
        </w:rPr>
        <w:t>1</w:t>
      </w:r>
      <w:r w:rsidRPr="00D1124D">
        <w:rPr>
          <w:rFonts w:ascii="Times New Roman" w:eastAsia="Times New Roman" w:hAnsi="Times New Roman" w:cs="Times New Roman"/>
          <w:sz w:val="24"/>
          <w:szCs w:val="24"/>
          <w:lang w:eastAsia="hr-HR"/>
        </w:rPr>
        <w:t>.</w:t>
      </w:r>
    </w:p>
    <w:p w14:paraId="68060E5A"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58CE3F59" w14:textId="3840126F"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Osim odredbi članka 2</w:t>
      </w:r>
      <w:r w:rsidR="00941994" w:rsidRPr="00D1124D">
        <w:rPr>
          <w:rFonts w:ascii="Times New Roman" w:eastAsia="Times New Roman" w:hAnsi="Times New Roman" w:cs="Times New Roman"/>
          <w:sz w:val="24"/>
          <w:szCs w:val="24"/>
          <w:lang w:eastAsia="hr-HR"/>
        </w:rPr>
        <w:t>9</w:t>
      </w:r>
      <w:r w:rsidRPr="00D1124D">
        <w:rPr>
          <w:rFonts w:ascii="Times New Roman" w:eastAsia="Times New Roman" w:hAnsi="Times New Roman" w:cs="Times New Roman"/>
          <w:sz w:val="24"/>
          <w:szCs w:val="24"/>
          <w:lang w:eastAsia="hr-HR"/>
        </w:rPr>
        <w:t xml:space="preserve">. i članaka </w:t>
      </w:r>
      <w:r w:rsidR="00941994" w:rsidRPr="00D1124D">
        <w:rPr>
          <w:rFonts w:ascii="Times New Roman" w:eastAsia="Times New Roman" w:hAnsi="Times New Roman" w:cs="Times New Roman"/>
          <w:sz w:val="24"/>
          <w:szCs w:val="24"/>
          <w:lang w:eastAsia="hr-HR"/>
        </w:rPr>
        <w:t>55</w:t>
      </w:r>
      <w:r w:rsidRPr="00D1124D">
        <w:rPr>
          <w:rFonts w:ascii="Times New Roman" w:eastAsia="Times New Roman" w:hAnsi="Times New Roman" w:cs="Times New Roman"/>
          <w:sz w:val="24"/>
          <w:szCs w:val="24"/>
          <w:lang w:eastAsia="hr-HR"/>
        </w:rPr>
        <w:t xml:space="preserve">. do </w:t>
      </w:r>
      <w:r w:rsidR="00941994" w:rsidRPr="00D1124D">
        <w:rPr>
          <w:rFonts w:ascii="Times New Roman" w:eastAsia="Times New Roman" w:hAnsi="Times New Roman" w:cs="Times New Roman"/>
          <w:sz w:val="24"/>
          <w:szCs w:val="24"/>
          <w:lang w:eastAsia="hr-HR"/>
        </w:rPr>
        <w:t>63</w:t>
      </w:r>
      <w:r w:rsidRPr="00D1124D">
        <w:rPr>
          <w:rFonts w:ascii="Times New Roman" w:eastAsia="Times New Roman" w:hAnsi="Times New Roman" w:cs="Times New Roman"/>
          <w:sz w:val="24"/>
          <w:szCs w:val="24"/>
          <w:lang w:eastAsia="hr-HR"/>
        </w:rPr>
        <w:t>. ovoga Zakona, na štedne se banke na odgovarajući način primjenjuju ostale odredbe ovoga Zakona, propisa donesenih na temelju ovoga Zakona te drugih propisa kojima se uređuje poslovanje kreditnih institucija.</w:t>
      </w:r>
    </w:p>
    <w:p w14:paraId="7B61254D"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8E0F15C" w14:textId="77777777"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Djelatnost štedne banke</w:t>
      </w:r>
    </w:p>
    <w:p w14:paraId="48982FF6" w14:textId="26EA8C61"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33</w:t>
      </w:r>
      <w:r w:rsidR="00DD6BCF" w:rsidRPr="00D1124D">
        <w:rPr>
          <w:rFonts w:ascii="Times New Roman" w:eastAsia="Times New Roman" w:hAnsi="Times New Roman" w:cs="Times New Roman"/>
          <w:sz w:val="24"/>
          <w:szCs w:val="24"/>
          <w:lang w:eastAsia="hr-HR"/>
        </w:rPr>
        <w:t>2</w:t>
      </w:r>
      <w:r w:rsidRPr="00D1124D">
        <w:rPr>
          <w:rFonts w:ascii="Times New Roman" w:eastAsia="Times New Roman" w:hAnsi="Times New Roman" w:cs="Times New Roman"/>
          <w:sz w:val="24"/>
          <w:szCs w:val="24"/>
          <w:lang w:eastAsia="hr-HR"/>
        </w:rPr>
        <w:t>.</w:t>
      </w:r>
    </w:p>
    <w:p w14:paraId="0C50C26A"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1174CC88" w14:textId="3AA9AC5A"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(1) Štedna banka može pružati bankovne usluge iz članka </w:t>
      </w:r>
      <w:r w:rsidR="00941994" w:rsidRPr="00D1124D">
        <w:rPr>
          <w:rFonts w:ascii="Times New Roman" w:eastAsia="Times New Roman" w:hAnsi="Times New Roman" w:cs="Times New Roman"/>
          <w:sz w:val="24"/>
          <w:szCs w:val="24"/>
          <w:lang w:eastAsia="hr-HR"/>
        </w:rPr>
        <w:t>11</w:t>
      </w:r>
      <w:r w:rsidRPr="00D1124D">
        <w:rPr>
          <w:rFonts w:ascii="Times New Roman" w:eastAsia="Times New Roman" w:hAnsi="Times New Roman" w:cs="Times New Roman"/>
          <w:sz w:val="24"/>
          <w:szCs w:val="24"/>
          <w:lang w:eastAsia="hr-HR"/>
        </w:rPr>
        <w:t>. ovoga Zakona.</w:t>
      </w:r>
    </w:p>
    <w:p w14:paraId="3B856A5F" w14:textId="77777777" w:rsidR="00C00716" w:rsidRPr="00D1124D" w:rsidRDefault="00C00716"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8D740EB" w14:textId="544022D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 Štedna banka, osim bankovnih usluga iz stavka 1. ovoga članka, može pružati i financijske usluge za koje je dobila odobrenje, i to:</w:t>
      </w:r>
    </w:p>
    <w:p w14:paraId="04E2441A" w14:textId="0F54719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izdavanje garancija ili drugih jamstava</w:t>
      </w:r>
    </w:p>
    <w:p w14:paraId="775B4CEB" w14:textId="35966BF9"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odobravanje kredita, uključujući potrošačke kredite te hipotekarne kredite ako je to dopušteno posebnim zakonom</w:t>
      </w:r>
    </w:p>
    <w:p w14:paraId="04A2CB69" w14:textId="66B8F92F"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trgovanje za svoj račun:</w:t>
      </w:r>
    </w:p>
    <w:p w14:paraId="74622E51" w14:textId="613C7616" w:rsidR="00373F93" w:rsidRPr="00D1124D" w:rsidRDefault="005E1D5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w:t>
      </w:r>
      <w:r w:rsidRPr="00D1124D">
        <w:rPr>
          <w:rFonts w:ascii="Times New Roman" w:eastAsia="Times New Roman" w:hAnsi="Times New Roman" w:cs="Times New Roman"/>
          <w:sz w:val="24"/>
          <w:szCs w:val="24"/>
          <w:lang w:eastAsia="hr-HR"/>
        </w:rPr>
        <w:t xml:space="preserve"> </w:t>
      </w:r>
      <w:r w:rsidR="00373F93" w:rsidRPr="00D1124D">
        <w:rPr>
          <w:rFonts w:ascii="Times New Roman" w:eastAsia="Times New Roman" w:hAnsi="Times New Roman" w:cs="Times New Roman"/>
          <w:sz w:val="24"/>
          <w:szCs w:val="24"/>
          <w:lang w:eastAsia="hr-HR"/>
        </w:rPr>
        <w:t>instrumentima tržišta novca</w:t>
      </w:r>
    </w:p>
    <w:p w14:paraId="7597DBF3" w14:textId="678B070D" w:rsidR="00373F93" w:rsidRPr="00D1124D" w:rsidRDefault="005E1D5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373F93" w:rsidRPr="00D1124D">
        <w:rPr>
          <w:rFonts w:ascii="Times New Roman" w:eastAsia="Times New Roman" w:hAnsi="Times New Roman" w:cs="Times New Roman"/>
          <w:sz w:val="24"/>
          <w:szCs w:val="24"/>
          <w:lang w:eastAsia="hr-HR"/>
        </w:rPr>
        <w:t xml:space="preserve"> prenosivim vrijednosnim papirima</w:t>
      </w:r>
    </w:p>
    <w:p w14:paraId="5DDDE34D" w14:textId="5B9A6E7D" w:rsidR="00373F93" w:rsidRPr="00D1124D" w:rsidRDefault="005E1D5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c)</w:t>
      </w:r>
      <w:r w:rsidR="00373F93" w:rsidRPr="00D1124D">
        <w:rPr>
          <w:rFonts w:ascii="Times New Roman" w:eastAsia="Times New Roman" w:hAnsi="Times New Roman" w:cs="Times New Roman"/>
          <w:sz w:val="24"/>
          <w:szCs w:val="24"/>
          <w:lang w:eastAsia="hr-HR"/>
        </w:rPr>
        <w:t xml:space="preserve"> stranim sredstvima plaćanja, uključujući mjenjačke poslove</w:t>
      </w:r>
    </w:p>
    <w:p w14:paraId="2465DBB6" w14:textId="4E8D9969"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4</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platne usluge u zemlji u skladu s posebnim zakonima</w:t>
      </w:r>
    </w:p>
    <w:p w14:paraId="72AAADAE" w14:textId="29432F7B"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5</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usluge vezane uz poslove kreditiranja, npr. prikupljanje podataka, izrada analiza i davanje informacija o kreditnoj sposobnosti pravnih i fizičkih osoba koje samostalno obavljaju djelatnost</w:t>
      </w:r>
    </w:p>
    <w:p w14:paraId="18D5E0E1" w14:textId="11814F76"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6</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obavljanje poslova povezanih s prodajom polica osiguranja u skladu s propisima kojima se uređuje osiguranje</w:t>
      </w:r>
    </w:p>
    <w:p w14:paraId="6020C42B" w14:textId="28D22A2D"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7</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izdavanje drugih instrumenata plaćanja i upravljanje njima ako se pružanje tih usluga ne smatra pružanjem usluga u smislu točke 4. ovoga stavka, a u skladu s posebnim zakonom</w:t>
      </w:r>
    </w:p>
    <w:p w14:paraId="64129ACF" w14:textId="21A8BEB1"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8</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iznajmljivanje sefova</w:t>
      </w:r>
    </w:p>
    <w:p w14:paraId="38C9D456" w14:textId="61A84492"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9</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posredovanje pri sklapanju poslova na novčanom tržištu i</w:t>
      </w:r>
    </w:p>
    <w:p w14:paraId="31E3B89E" w14:textId="4418041F"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10</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druge usluge </w:t>
      </w:r>
      <w:r w:rsidR="008A096C" w:rsidRPr="00D1124D">
        <w:rPr>
          <w:rFonts w:ascii="Times New Roman" w:eastAsia="Times New Roman" w:hAnsi="Times New Roman" w:cs="Times New Roman"/>
          <w:sz w:val="24"/>
          <w:szCs w:val="24"/>
          <w:lang w:eastAsia="hr-HR"/>
        </w:rPr>
        <w:t xml:space="preserve">ili poslovi koji s obzirom na način pružanja i rizik kojem je štedna banka izložena imaju slične karakteristika kao i usluge </w:t>
      </w:r>
      <w:r w:rsidRPr="00D1124D">
        <w:rPr>
          <w:rFonts w:ascii="Times New Roman" w:eastAsia="Times New Roman" w:hAnsi="Times New Roman" w:cs="Times New Roman"/>
          <w:sz w:val="24"/>
          <w:szCs w:val="24"/>
          <w:lang w:eastAsia="hr-HR"/>
        </w:rPr>
        <w:t>iz točaka 1. do 9. ovoga stavka koje su navedene u odobrenju za rad štedne banke.</w:t>
      </w:r>
    </w:p>
    <w:p w14:paraId="60BD4AA9" w14:textId="77777777" w:rsidR="00941994" w:rsidRPr="00D1124D" w:rsidRDefault="00941994"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82E42EB"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 Štedna banka ne smije poslovati izvan Republike Hrvatske niti osnivati podružnice i predstavništva izvan Republike Hrvatske.</w:t>
      </w:r>
    </w:p>
    <w:p w14:paraId="71C9E9B7"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A180218" w14:textId="77777777"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Povlaštene dionice štedne banke</w:t>
      </w:r>
    </w:p>
    <w:p w14:paraId="36155339" w14:textId="5FE8ACA3"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33</w:t>
      </w:r>
      <w:r w:rsidR="00DD6BCF" w:rsidRPr="00D1124D">
        <w:rPr>
          <w:rFonts w:ascii="Times New Roman" w:eastAsia="Times New Roman" w:hAnsi="Times New Roman" w:cs="Times New Roman"/>
          <w:sz w:val="24"/>
          <w:szCs w:val="24"/>
          <w:lang w:eastAsia="hr-HR"/>
        </w:rPr>
        <w:t>3</w:t>
      </w:r>
      <w:r w:rsidRPr="00D1124D">
        <w:rPr>
          <w:rFonts w:ascii="Times New Roman" w:eastAsia="Times New Roman" w:hAnsi="Times New Roman" w:cs="Times New Roman"/>
          <w:sz w:val="24"/>
          <w:szCs w:val="24"/>
          <w:lang w:eastAsia="hr-HR"/>
        </w:rPr>
        <w:t>.</w:t>
      </w:r>
    </w:p>
    <w:p w14:paraId="6F4221CE"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6B2678E3"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Štedna banka ne smije izdavati povlaštene dionice.</w:t>
      </w:r>
    </w:p>
    <w:p w14:paraId="3DF88BBC"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3157B19" w14:textId="77777777"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Odobrenje za rad štednoj banci koja namjerava poslovati kao banka</w:t>
      </w:r>
    </w:p>
    <w:p w14:paraId="6A2032B7" w14:textId="062CFD37"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w:t>
      </w:r>
      <w:r w:rsidR="00DD6BCF" w:rsidRPr="00D1124D">
        <w:rPr>
          <w:rFonts w:ascii="Times New Roman" w:eastAsia="Times New Roman" w:hAnsi="Times New Roman" w:cs="Times New Roman"/>
          <w:sz w:val="24"/>
          <w:szCs w:val="24"/>
          <w:lang w:eastAsia="hr-HR"/>
        </w:rPr>
        <w:t>34</w:t>
      </w:r>
      <w:r w:rsidRPr="00D1124D">
        <w:rPr>
          <w:rFonts w:ascii="Times New Roman" w:eastAsia="Times New Roman" w:hAnsi="Times New Roman" w:cs="Times New Roman"/>
          <w:sz w:val="24"/>
          <w:szCs w:val="24"/>
          <w:lang w:eastAsia="hr-HR"/>
        </w:rPr>
        <w:t>.</w:t>
      </w:r>
    </w:p>
    <w:p w14:paraId="34E9CA22"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70467F01"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 Štedna banka koja namjerava poslovati kao banka dužna je dobiti odobrenje za rad kao banka sukladno ovom Zakonu.</w:t>
      </w:r>
    </w:p>
    <w:p w14:paraId="4A0F482D" w14:textId="77777777" w:rsidR="00C00716" w:rsidRPr="00D1124D" w:rsidRDefault="00C00716"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B83491D" w14:textId="084E974E"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 Na postupak izdavanja odobrenja štednoj banci za rad kao banci na odgovarajući način primjenjuju se odredbe ovoga Zakona kojima se uređuje postupak za izdavanje odobrenja za rad.</w:t>
      </w:r>
    </w:p>
    <w:p w14:paraId="02BE2286" w14:textId="77777777" w:rsidR="00C00716" w:rsidRPr="00D1124D" w:rsidRDefault="00C00716"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698D233" w14:textId="4750D312"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 U postupku odlučivanja o izdavanju odobrenja iz stavka 1. ovoga članka Hrvatska narodna banka može od predsjednika i članova uprave zatražiti prezentaciju o vođenju poslova banke.</w:t>
      </w:r>
    </w:p>
    <w:p w14:paraId="37956FA3" w14:textId="77777777" w:rsidR="00C00716" w:rsidRPr="00D1124D" w:rsidRDefault="00C00716"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3FC4C140" w14:textId="533F1F02"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(4) O izdavanju odobrenja iz stavka 1. ovoga članka odlučuje se na temelju:</w:t>
      </w:r>
    </w:p>
    <w:p w14:paraId="7A367C1A" w14:textId="6862FF76"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dokumenata dostavljenih uz zahtjev za odobrenje za rad</w:t>
      </w:r>
    </w:p>
    <w:p w14:paraId="1743F911" w14:textId="38EF48C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prezentacije iz stavka 3. ovoga članka i</w:t>
      </w:r>
    </w:p>
    <w:p w14:paraId="25B6D253" w14:textId="4EC7DE3F"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ostalih podataka i informacija kojima raspolaže.</w:t>
      </w:r>
    </w:p>
    <w:p w14:paraId="48FD7629" w14:textId="77777777" w:rsidR="00C00716" w:rsidRPr="00D1124D" w:rsidRDefault="00C00716"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71AF8920" w14:textId="7AE89DDF"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(5) Danom izdavanja odobrenja za rad iz stavka 1. ovoga članka prestaje važiti odobrenje za rad koje je institucija dobila kao štedna banka.</w:t>
      </w:r>
    </w:p>
    <w:p w14:paraId="762C7BB2" w14:textId="59219206"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23924B3C" w14:textId="4EB4ED29" w:rsidR="00373F93" w:rsidRPr="00D1124D" w:rsidRDefault="003103E1" w:rsidP="00605A76">
      <w:pPr>
        <w:pStyle w:val="Naslov1"/>
        <w:numPr>
          <w:ilvl w:val="0"/>
          <w:numId w:val="0"/>
        </w:numPr>
        <w:spacing w:before="0"/>
        <w:ind w:left="284"/>
        <w:rPr>
          <w:sz w:val="24"/>
          <w:szCs w:val="24"/>
          <w:lang w:val="hr-HR" w:eastAsia="hr-HR"/>
        </w:rPr>
      </w:pPr>
      <w:r>
        <w:rPr>
          <w:sz w:val="24"/>
          <w:szCs w:val="24"/>
          <w:lang w:val="hr-HR" w:eastAsia="hr-HR"/>
        </w:rPr>
        <w:t xml:space="preserve">GLAVA XXVII. </w:t>
      </w:r>
      <w:r w:rsidR="00373F93" w:rsidRPr="00D1124D">
        <w:rPr>
          <w:sz w:val="24"/>
          <w:szCs w:val="24"/>
          <w:lang w:val="hr-HR" w:eastAsia="hr-HR"/>
        </w:rPr>
        <w:t>STAMBENE ŠTEDIONICE</w:t>
      </w:r>
    </w:p>
    <w:p w14:paraId="458CD6B2"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p>
    <w:p w14:paraId="3E5D021B" w14:textId="23D1E00B"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Stambene štedionice</w:t>
      </w:r>
    </w:p>
    <w:p w14:paraId="1126A053" w14:textId="4EA9C82C"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w:t>
      </w:r>
      <w:r w:rsidR="00DD6BCF" w:rsidRPr="00D1124D">
        <w:rPr>
          <w:rFonts w:ascii="Times New Roman" w:eastAsia="Times New Roman" w:hAnsi="Times New Roman" w:cs="Times New Roman"/>
          <w:sz w:val="24"/>
          <w:szCs w:val="24"/>
          <w:lang w:eastAsia="hr-HR"/>
        </w:rPr>
        <w:t>35</w:t>
      </w:r>
      <w:r w:rsidRPr="00D1124D">
        <w:rPr>
          <w:rFonts w:ascii="Times New Roman" w:eastAsia="Times New Roman" w:hAnsi="Times New Roman" w:cs="Times New Roman"/>
          <w:sz w:val="24"/>
          <w:szCs w:val="24"/>
          <w:lang w:eastAsia="hr-HR"/>
        </w:rPr>
        <w:t>.</w:t>
      </w:r>
    </w:p>
    <w:p w14:paraId="75DC3682"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11E153D1" w14:textId="4B830C97" w:rsidR="00373F93" w:rsidRPr="00AF681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Na stambene štedionice osnovane prema odredbama </w:t>
      </w:r>
      <w:r w:rsidR="005B789D">
        <w:rPr>
          <w:rFonts w:ascii="Times New Roman" w:eastAsia="Times New Roman" w:hAnsi="Times New Roman" w:cs="Times New Roman"/>
          <w:sz w:val="24"/>
          <w:szCs w:val="24"/>
          <w:lang w:eastAsia="hr-HR"/>
        </w:rPr>
        <w:t>z</w:t>
      </w:r>
      <w:r w:rsidRPr="00AF681D">
        <w:rPr>
          <w:rFonts w:ascii="Times New Roman" w:eastAsia="Times New Roman" w:hAnsi="Times New Roman" w:cs="Times New Roman"/>
          <w:sz w:val="24"/>
          <w:szCs w:val="24"/>
          <w:lang w:eastAsia="hr-HR"/>
        </w:rPr>
        <w:t xml:space="preserve">akona </w:t>
      </w:r>
      <w:r w:rsidR="005B789D">
        <w:rPr>
          <w:rFonts w:ascii="Times New Roman" w:eastAsia="Times New Roman" w:hAnsi="Times New Roman" w:cs="Times New Roman"/>
          <w:sz w:val="24"/>
          <w:szCs w:val="24"/>
          <w:lang w:eastAsia="hr-HR"/>
        </w:rPr>
        <w:t xml:space="preserve">kojim se uređuje </w:t>
      </w:r>
      <w:r w:rsidRPr="00AF681D">
        <w:rPr>
          <w:rFonts w:ascii="Times New Roman" w:eastAsia="Times New Roman" w:hAnsi="Times New Roman" w:cs="Times New Roman"/>
          <w:sz w:val="24"/>
          <w:szCs w:val="24"/>
          <w:lang w:eastAsia="hr-HR"/>
        </w:rPr>
        <w:t>stamben</w:t>
      </w:r>
      <w:r w:rsidR="005B789D">
        <w:rPr>
          <w:rFonts w:ascii="Times New Roman" w:eastAsia="Times New Roman" w:hAnsi="Times New Roman" w:cs="Times New Roman"/>
          <w:sz w:val="24"/>
          <w:szCs w:val="24"/>
          <w:lang w:eastAsia="hr-HR"/>
        </w:rPr>
        <w:t>a</w:t>
      </w:r>
      <w:r w:rsidRPr="00AF681D">
        <w:rPr>
          <w:rFonts w:ascii="Times New Roman" w:eastAsia="Times New Roman" w:hAnsi="Times New Roman" w:cs="Times New Roman"/>
          <w:sz w:val="24"/>
          <w:szCs w:val="24"/>
          <w:lang w:eastAsia="hr-HR"/>
        </w:rPr>
        <w:t xml:space="preserve"> štedn</w:t>
      </w:r>
      <w:r w:rsidR="005B789D">
        <w:rPr>
          <w:rFonts w:ascii="Times New Roman" w:eastAsia="Times New Roman" w:hAnsi="Times New Roman" w:cs="Times New Roman"/>
          <w:sz w:val="24"/>
          <w:szCs w:val="24"/>
          <w:lang w:eastAsia="hr-HR"/>
        </w:rPr>
        <w:t>ja</w:t>
      </w:r>
      <w:r w:rsidRPr="00AF681D">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lastRenderedPageBreak/>
        <w:t>i državn</w:t>
      </w:r>
      <w:r w:rsidR="005B789D">
        <w:rPr>
          <w:rFonts w:ascii="Times New Roman" w:eastAsia="Times New Roman" w:hAnsi="Times New Roman" w:cs="Times New Roman"/>
          <w:sz w:val="24"/>
          <w:szCs w:val="24"/>
          <w:lang w:eastAsia="hr-HR"/>
        </w:rPr>
        <w:t xml:space="preserve">o </w:t>
      </w:r>
      <w:r w:rsidRPr="00AF681D">
        <w:rPr>
          <w:rFonts w:ascii="Times New Roman" w:eastAsia="Times New Roman" w:hAnsi="Times New Roman" w:cs="Times New Roman"/>
          <w:sz w:val="24"/>
          <w:szCs w:val="24"/>
          <w:lang w:eastAsia="hr-HR"/>
        </w:rPr>
        <w:t>poticanj</w:t>
      </w:r>
      <w:r w:rsidR="005B789D">
        <w:rPr>
          <w:rFonts w:ascii="Times New Roman" w:eastAsia="Times New Roman" w:hAnsi="Times New Roman" w:cs="Times New Roman"/>
          <w:sz w:val="24"/>
          <w:szCs w:val="24"/>
          <w:lang w:eastAsia="hr-HR"/>
        </w:rPr>
        <w:t>e</w:t>
      </w:r>
      <w:r w:rsidRPr="00AF681D">
        <w:rPr>
          <w:rFonts w:ascii="Times New Roman" w:eastAsia="Times New Roman" w:hAnsi="Times New Roman" w:cs="Times New Roman"/>
          <w:sz w:val="24"/>
          <w:szCs w:val="24"/>
          <w:lang w:eastAsia="hr-HR"/>
        </w:rPr>
        <w:t xml:space="preserve"> stambene štednje primjenjuju se odredbe ovoga Zakona ako drugim zakonima nije drukčije propisano.</w:t>
      </w:r>
    </w:p>
    <w:p w14:paraId="0C592D3B" w14:textId="77777777" w:rsidR="00373F93" w:rsidRPr="00AF681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428DBAB" w14:textId="77777777" w:rsidR="00373F93" w:rsidRPr="00AF681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Zaštita naziva</w:t>
      </w:r>
    </w:p>
    <w:p w14:paraId="3E80018B" w14:textId="1920279C" w:rsidR="00373F93" w:rsidRPr="00AF681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Članak </w:t>
      </w:r>
      <w:r w:rsidR="00DB3829" w:rsidRPr="00AF681D">
        <w:rPr>
          <w:rFonts w:ascii="Times New Roman" w:eastAsia="Times New Roman" w:hAnsi="Times New Roman" w:cs="Times New Roman"/>
          <w:sz w:val="24"/>
          <w:szCs w:val="24"/>
          <w:lang w:eastAsia="hr-HR"/>
        </w:rPr>
        <w:t>3</w:t>
      </w:r>
      <w:r w:rsidR="00DD6BCF" w:rsidRPr="00AF681D">
        <w:rPr>
          <w:rFonts w:ascii="Times New Roman" w:eastAsia="Times New Roman" w:hAnsi="Times New Roman" w:cs="Times New Roman"/>
          <w:sz w:val="24"/>
          <w:szCs w:val="24"/>
          <w:lang w:eastAsia="hr-HR"/>
        </w:rPr>
        <w:t>36</w:t>
      </w:r>
      <w:r w:rsidRPr="00AF681D">
        <w:rPr>
          <w:rFonts w:ascii="Times New Roman" w:eastAsia="Times New Roman" w:hAnsi="Times New Roman" w:cs="Times New Roman"/>
          <w:sz w:val="24"/>
          <w:szCs w:val="24"/>
          <w:lang w:eastAsia="hr-HR"/>
        </w:rPr>
        <w:t>.</w:t>
      </w:r>
    </w:p>
    <w:p w14:paraId="1DF3B0B6" w14:textId="77777777" w:rsidR="00B3717B" w:rsidRPr="00AF681D" w:rsidRDefault="00B3717B"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4FC803D7" w14:textId="377FEC81"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Riječi </w:t>
      </w:r>
      <w:r w:rsidR="00167223">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stambena štedionica</w:t>
      </w:r>
      <w:r w:rsidR="00167223">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ili izvedenice tih riječi ako su one sadržane u nazivu tvrtke može upisati u sudski registar ili upotrebljavati u pravnom prometu samo stambena štedionica iz članka </w:t>
      </w:r>
      <w:r w:rsidR="00003394" w:rsidRPr="00D1124D">
        <w:rPr>
          <w:rFonts w:ascii="Times New Roman" w:eastAsia="Times New Roman" w:hAnsi="Times New Roman" w:cs="Times New Roman"/>
          <w:sz w:val="24"/>
          <w:szCs w:val="24"/>
          <w:lang w:eastAsia="hr-HR"/>
        </w:rPr>
        <w:t>3</w:t>
      </w:r>
      <w:r w:rsidR="007B5DD9" w:rsidRPr="00D1124D">
        <w:rPr>
          <w:rFonts w:ascii="Times New Roman" w:eastAsia="Times New Roman" w:hAnsi="Times New Roman" w:cs="Times New Roman"/>
          <w:sz w:val="24"/>
          <w:szCs w:val="24"/>
          <w:lang w:eastAsia="hr-HR"/>
        </w:rPr>
        <w:t>3</w:t>
      </w:r>
      <w:r w:rsidR="00003394" w:rsidRPr="00D1124D">
        <w:rPr>
          <w:rFonts w:ascii="Times New Roman" w:eastAsia="Times New Roman" w:hAnsi="Times New Roman" w:cs="Times New Roman"/>
          <w:sz w:val="24"/>
          <w:szCs w:val="24"/>
          <w:lang w:eastAsia="hr-HR"/>
        </w:rPr>
        <w:t>5</w:t>
      </w:r>
      <w:r w:rsidRPr="00D1124D">
        <w:rPr>
          <w:rFonts w:ascii="Times New Roman" w:eastAsia="Times New Roman" w:hAnsi="Times New Roman" w:cs="Times New Roman"/>
          <w:sz w:val="24"/>
          <w:szCs w:val="24"/>
          <w:lang w:eastAsia="hr-HR"/>
        </w:rPr>
        <w:t>. ovoga Zakona, osim ako to drugim zakonom nije dopušteno.</w:t>
      </w:r>
    </w:p>
    <w:p w14:paraId="474840D9"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39EC9455" w14:textId="6151F853" w:rsidR="00373F93" w:rsidRPr="00D1124D" w:rsidRDefault="003103E1" w:rsidP="00605A76">
      <w:pPr>
        <w:pStyle w:val="Naslov1"/>
        <w:numPr>
          <w:ilvl w:val="0"/>
          <w:numId w:val="0"/>
        </w:numPr>
        <w:spacing w:before="0"/>
        <w:ind w:left="284"/>
        <w:rPr>
          <w:sz w:val="24"/>
          <w:szCs w:val="24"/>
          <w:lang w:val="hr-HR" w:eastAsia="hr-HR"/>
        </w:rPr>
      </w:pPr>
      <w:r>
        <w:rPr>
          <w:sz w:val="24"/>
          <w:szCs w:val="24"/>
          <w:lang w:val="hr-HR" w:eastAsia="hr-HR"/>
        </w:rPr>
        <w:t xml:space="preserve">GLAVA XXVIII. </w:t>
      </w:r>
      <w:r w:rsidR="00373F93" w:rsidRPr="00D1124D">
        <w:rPr>
          <w:sz w:val="24"/>
          <w:szCs w:val="24"/>
          <w:lang w:val="hr-HR" w:eastAsia="hr-HR"/>
        </w:rPr>
        <w:t>UDRUŽENJE KREDITNIH INSTITUCIJA</w:t>
      </w:r>
    </w:p>
    <w:p w14:paraId="5FA31CC8"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p>
    <w:p w14:paraId="44035001" w14:textId="661F739C"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Udruženje kreditnih institucija</w:t>
      </w:r>
    </w:p>
    <w:p w14:paraId="4E210902" w14:textId="34B3AF1F"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w:t>
      </w:r>
      <w:r w:rsidR="00DD6BCF" w:rsidRPr="00D1124D">
        <w:rPr>
          <w:rFonts w:ascii="Times New Roman" w:eastAsia="Times New Roman" w:hAnsi="Times New Roman" w:cs="Times New Roman"/>
          <w:sz w:val="24"/>
          <w:szCs w:val="24"/>
          <w:lang w:eastAsia="hr-HR"/>
        </w:rPr>
        <w:t>37</w:t>
      </w:r>
      <w:r w:rsidRPr="00D1124D">
        <w:rPr>
          <w:rFonts w:ascii="Times New Roman" w:eastAsia="Times New Roman" w:hAnsi="Times New Roman" w:cs="Times New Roman"/>
          <w:sz w:val="24"/>
          <w:szCs w:val="24"/>
          <w:lang w:eastAsia="hr-HR"/>
        </w:rPr>
        <w:t>.</w:t>
      </w:r>
    </w:p>
    <w:p w14:paraId="11DC555D"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646378FA"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 Kreditne institucije mogu se udružiti u udruženje osnovano kao gospodarsko interesno udruženje ili kao neki drugi oblik udruživanja gospodarskih subjekata u skladu s posebnim zakonom.</w:t>
      </w:r>
    </w:p>
    <w:p w14:paraId="38D4223E"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724F432" w14:textId="3B25EBCE"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 Osim zadataka koji su određeni njegovim statutom, udruženje kreditnih institucija može:</w:t>
      </w:r>
    </w:p>
    <w:p w14:paraId="3FB91927" w14:textId="41A0D460"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organizirati obradu i razmjenu informacija o kreditnoj sposobnosti, uključujući osobne podatke, izravno ili putem zasebnog pravnog subjekta, u svrhu procjene kreditne sposobnosti ili upravljanja kreditnim rizikom i</w:t>
      </w:r>
    </w:p>
    <w:p w14:paraId="3B06B1BA" w14:textId="5200339A"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provoditi stručno usavršavanje radnika kreditnih institucija i izdavati potvrde o završenom stručnom usavršavanju.</w:t>
      </w:r>
    </w:p>
    <w:p w14:paraId="05AC1CF3"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ADD0E21" w14:textId="3EBF3C3D"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 Udruženje kreditnih institucija dužno je, na zahtjev Hrvatske narodne banke, dostaviti Hrvatskoj narodnoj banci svoj statut, kao i sve sporazume, ugovore i druge opće akte.</w:t>
      </w:r>
    </w:p>
    <w:p w14:paraId="4976C5E1" w14:textId="77777777" w:rsidR="00A623F4" w:rsidRPr="00D1124D" w:rsidRDefault="00A623F4"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3EC5B50E" w14:textId="0C2B4E50" w:rsidR="00373F93" w:rsidRPr="00D1124D" w:rsidRDefault="003103E1" w:rsidP="00605A76">
      <w:pPr>
        <w:pStyle w:val="Naslov1"/>
        <w:numPr>
          <w:ilvl w:val="0"/>
          <w:numId w:val="0"/>
        </w:numPr>
        <w:spacing w:before="0"/>
        <w:ind w:left="284"/>
        <w:rPr>
          <w:sz w:val="24"/>
          <w:szCs w:val="24"/>
          <w:lang w:val="hr-HR" w:eastAsia="hr-HR"/>
        </w:rPr>
      </w:pPr>
      <w:r>
        <w:rPr>
          <w:sz w:val="24"/>
          <w:szCs w:val="24"/>
          <w:lang w:val="hr-HR" w:eastAsia="hr-HR"/>
        </w:rPr>
        <w:t xml:space="preserve">GLAVA XXIX. </w:t>
      </w:r>
      <w:r w:rsidR="00373F93" w:rsidRPr="00D1124D">
        <w:rPr>
          <w:sz w:val="24"/>
          <w:szCs w:val="24"/>
          <w:lang w:val="hr-HR" w:eastAsia="hr-HR"/>
        </w:rPr>
        <w:t>RAZMJENA INFORMACIJA</w:t>
      </w:r>
    </w:p>
    <w:p w14:paraId="075435F1"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p>
    <w:p w14:paraId="41BFA889" w14:textId="4A7BB825"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Razmjena informacija za potrebe procjene kreditne sposobnosti ili upravljanja kreditnim rizikom</w:t>
      </w:r>
    </w:p>
    <w:p w14:paraId="70B1706D" w14:textId="76F13AB8" w:rsidR="00373F93" w:rsidRPr="00D1124D" w:rsidRDefault="00373F93"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w:t>
      </w:r>
      <w:r w:rsidR="00DD6BCF" w:rsidRPr="00D1124D">
        <w:rPr>
          <w:rFonts w:ascii="Times New Roman" w:eastAsia="Times New Roman" w:hAnsi="Times New Roman" w:cs="Times New Roman"/>
          <w:sz w:val="24"/>
          <w:szCs w:val="24"/>
          <w:lang w:eastAsia="hr-HR"/>
        </w:rPr>
        <w:t>38</w:t>
      </w:r>
      <w:r w:rsidRPr="00D1124D">
        <w:rPr>
          <w:rFonts w:ascii="Times New Roman" w:eastAsia="Times New Roman" w:hAnsi="Times New Roman" w:cs="Times New Roman"/>
          <w:sz w:val="24"/>
          <w:szCs w:val="24"/>
          <w:lang w:eastAsia="hr-HR"/>
        </w:rPr>
        <w:t>.</w:t>
      </w:r>
    </w:p>
    <w:p w14:paraId="5204CA61" w14:textId="77777777" w:rsidR="00B3717B" w:rsidRPr="00D1124D" w:rsidRDefault="00B3717B"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6232EB93" w14:textId="7777777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 Hrvatska narodna banka može odlučiti prikupljati informacije, uključujući i osobne podatke, od osoba koje su na temelju ovoga Zakona ovlaštene pružati bankovne usluge na području Republike Hrvatske i organizirati razmjenu informacija za potrebe zaštite od kreditnog rizika i upravljanja kreditnim rizikom.</w:t>
      </w:r>
    </w:p>
    <w:p w14:paraId="5A721A2D"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684487C" w14:textId="6CC874C8"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(2) Kreditna institucija sa sjedištem u Republici Hrvatskoj koja </w:t>
      </w:r>
      <w:r w:rsidR="00603126">
        <w:rPr>
          <w:rFonts w:ascii="Times New Roman" w:eastAsia="Times New Roman" w:hAnsi="Times New Roman" w:cs="Times New Roman"/>
          <w:sz w:val="24"/>
          <w:szCs w:val="24"/>
          <w:lang w:eastAsia="hr-HR"/>
        </w:rPr>
        <w:t>ima</w:t>
      </w:r>
      <w:r w:rsidRPr="00D1124D">
        <w:rPr>
          <w:rFonts w:ascii="Times New Roman" w:eastAsia="Times New Roman" w:hAnsi="Times New Roman" w:cs="Times New Roman"/>
          <w:sz w:val="24"/>
          <w:szCs w:val="24"/>
          <w:lang w:eastAsia="hr-HR"/>
        </w:rPr>
        <w:t xml:space="preserve"> odobrenje za rad, kao i kreditna institucija koja je na temelju ovoga Zakona ovlaštena pružati uzajamno priznate usluge na području Republike Hrvatske dužna je u svrhu procjene kreditne sposobnosti ili upravljanja kreditnim rizikom, na zahtjev, razmjenjivati informacije, uključujući osobne podatke koji se odnose na njihove klijente ili su u vezi s njihovim klijentima s drugim kreditnim institucijama sa sjedištem u Republici Hrvatskoj koje su od Hrvatske narodne banke dobile odobrenje za rad, kao i kreditnim institucijama koje su na temelju ovoga Zakona ovlaštene pružati uzajamno priznate usluge na području Republike Hrvatske.</w:t>
      </w:r>
    </w:p>
    <w:p w14:paraId="571AF2FD"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2BDD8DF9" w14:textId="7C9551C6"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lastRenderedPageBreak/>
        <w:t>(3) Informacije i osobni podaci o klijentima koji se moraju razmjenjivati u skladu sa stavkom 2. ovoga članka moraju biti nužni za procjenu kreditne sposobnosti ili upravljanje kreditnim rizikom, a uključuju sljedeće kategorije informacija i podataka: identifikacijske podatke klijenta</w:t>
      </w:r>
      <w:r w:rsidR="002815D1">
        <w:rPr>
          <w:rFonts w:ascii="Times New Roman" w:eastAsia="Times New Roman" w:hAnsi="Times New Roman" w:cs="Times New Roman"/>
          <w:sz w:val="24"/>
          <w:szCs w:val="24"/>
          <w:lang w:eastAsia="hr-HR"/>
        </w:rPr>
        <w:t xml:space="preserve"> i to</w:t>
      </w:r>
      <w:r w:rsidR="00501AB7">
        <w:rPr>
          <w:rFonts w:ascii="Times New Roman" w:eastAsia="Times New Roman" w:hAnsi="Times New Roman" w:cs="Times New Roman"/>
          <w:sz w:val="24"/>
          <w:szCs w:val="24"/>
          <w:lang w:eastAsia="hr-HR"/>
        </w:rPr>
        <w:t xml:space="preserve"> </w:t>
      </w:r>
      <w:r w:rsidRPr="00D1124D">
        <w:rPr>
          <w:rFonts w:ascii="Times New Roman" w:eastAsia="Times New Roman" w:hAnsi="Times New Roman" w:cs="Times New Roman"/>
          <w:sz w:val="24"/>
          <w:szCs w:val="24"/>
          <w:lang w:eastAsia="hr-HR"/>
        </w:rPr>
        <w:t xml:space="preserve">pravna osobnost osobe, ime i prezime/naziv, OIB ili ako OIB nije dostupan, drugi identifikacijski broj, matični broj poslovnog subjekta, podatke o postojećim i podmirenim ili na drugi način zatvorenim obvezama klijenta </w:t>
      </w:r>
      <w:r w:rsidR="002815D1">
        <w:rPr>
          <w:rFonts w:ascii="Times New Roman" w:eastAsia="Times New Roman" w:hAnsi="Times New Roman" w:cs="Times New Roman"/>
          <w:sz w:val="24"/>
          <w:szCs w:val="24"/>
          <w:lang w:eastAsia="hr-HR"/>
        </w:rPr>
        <w:t xml:space="preserve">i to </w:t>
      </w:r>
      <w:r w:rsidRPr="00D1124D">
        <w:rPr>
          <w:rFonts w:ascii="Times New Roman" w:eastAsia="Times New Roman" w:hAnsi="Times New Roman" w:cs="Times New Roman"/>
          <w:sz w:val="24"/>
          <w:szCs w:val="24"/>
          <w:lang w:eastAsia="hr-HR"/>
        </w:rPr>
        <w:t>vrsta obveze, ukupan iznos obveze, iznos i periodičnost anuiteta/rate, urednost u podmirivanju obveza, broj dospjelih, a neplaćenih obveza, njihov iznos te broj dana u zakašnjenju</w:t>
      </w:r>
      <w:r w:rsidR="00003394" w:rsidRPr="00D1124D">
        <w:rPr>
          <w:rFonts w:ascii="Times New Roman" w:eastAsia="Times New Roman" w:hAnsi="Times New Roman" w:cs="Times New Roman"/>
          <w:sz w:val="24"/>
          <w:szCs w:val="24"/>
          <w:lang w:eastAsia="hr-HR"/>
        </w:rPr>
        <w:t xml:space="preserve"> a ti p</w:t>
      </w:r>
      <w:r w:rsidRPr="00D1124D">
        <w:rPr>
          <w:rFonts w:ascii="Times New Roman" w:eastAsia="Times New Roman" w:hAnsi="Times New Roman" w:cs="Times New Roman"/>
          <w:sz w:val="24"/>
          <w:szCs w:val="24"/>
          <w:lang w:eastAsia="hr-HR"/>
        </w:rPr>
        <w:t>odaci i informacije mogu se razmjenjivati najdulje četiri godine od dana kada je obveza u potpunosti podmirena ili na drugi način zatvorena.</w:t>
      </w:r>
    </w:p>
    <w:p w14:paraId="044EEB67"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D9C4386" w14:textId="4F156EF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(4) Razmjena informacija i osobnih podataka iz stavka 2. ovoga članka može se odvijati i posredstvom pravne osobe koja prikuplja i razmjenjuje podatke između kreditnih i/ili financijskih institucija.</w:t>
      </w:r>
    </w:p>
    <w:p w14:paraId="1A321331"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ED7631E" w14:textId="613514B1"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(5) Kreditna institucija ne smije odbiti razmjenu informacija i osobnih podataka iz stavka </w:t>
      </w:r>
      <w:r w:rsidR="008A0386">
        <w:rPr>
          <w:rFonts w:ascii="Times New Roman" w:eastAsia="Times New Roman" w:hAnsi="Times New Roman" w:cs="Times New Roman"/>
          <w:sz w:val="24"/>
          <w:szCs w:val="24"/>
          <w:lang w:eastAsia="hr-HR"/>
        </w:rPr>
        <w:t>2</w:t>
      </w:r>
      <w:r w:rsidRPr="00D1124D">
        <w:rPr>
          <w:rFonts w:ascii="Times New Roman" w:eastAsia="Times New Roman" w:hAnsi="Times New Roman" w:cs="Times New Roman"/>
          <w:sz w:val="24"/>
          <w:szCs w:val="24"/>
          <w:lang w:eastAsia="hr-HR"/>
        </w:rPr>
        <w:t>. ovoga članka na temelju činjenice da druga kreditna institucija koristi drugačiji način razmjene podataka.</w:t>
      </w:r>
    </w:p>
    <w:p w14:paraId="7BABDD76" w14:textId="77777777" w:rsidR="00B3717B" w:rsidRPr="00D1124D" w:rsidRDefault="00B3717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8023E0E" w14:textId="186EB487" w:rsidR="00373F93" w:rsidRPr="00D1124D" w:rsidRDefault="00373F93"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(6)</w:t>
      </w:r>
      <w:r w:rsidR="003A4174">
        <w:rPr>
          <w:rFonts w:ascii="Times New Roman" w:eastAsia="Times New Roman" w:hAnsi="Times New Roman" w:cs="Times New Roman"/>
          <w:sz w:val="24"/>
          <w:szCs w:val="24"/>
          <w:lang w:eastAsia="hr-HR"/>
        </w:rPr>
        <w:t xml:space="preserve"> </w:t>
      </w:r>
      <w:r w:rsidRPr="00D1124D">
        <w:rPr>
          <w:rFonts w:ascii="Times New Roman" w:eastAsia="Times New Roman" w:hAnsi="Times New Roman" w:cs="Times New Roman"/>
          <w:sz w:val="24"/>
          <w:szCs w:val="24"/>
          <w:lang w:eastAsia="hr-HR"/>
        </w:rPr>
        <w:t xml:space="preserve">Hrvatska narodna banka </w:t>
      </w:r>
      <w:proofErr w:type="spellStart"/>
      <w:r w:rsidRPr="00D1124D">
        <w:rPr>
          <w:rFonts w:ascii="Times New Roman" w:eastAsia="Times New Roman" w:hAnsi="Times New Roman" w:cs="Times New Roman"/>
          <w:sz w:val="24"/>
          <w:szCs w:val="24"/>
          <w:lang w:eastAsia="hr-HR"/>
        </w:rPr>
        <w:t>podzakonski</w:t>
      </w:r>
      <w:r w:rsidR="00663F54" w:rsidRPr="00D1124D">
        <w:rPr>
          <w:rFonts w:ascii="Times New Roman" w:eastAsia="Times New Roman" w:hAnsi="Times New Roman" w:cs="Times New Roman"/>
          <w:sz w:val="24"/>
          <w:szCs w:val="24"/>
          <w:lang w:eastAsia="hr-HR"/>
        </w:rPr>
        <w:t>m</w:t>
      </w:r>
      <w:proofErr w:type="spellEnd"/>
      <w:r w:rsidRPr="00D1124D">
        <w:rPr>
          <w:rFonts w:ascii="Times New Roman" w:eastAsia="Times New Roman" w:hAnsi="Times New Roman" w:cs="Times New Roman"/>
          <w:sz w:val="24"/>
          <w:szCs w:val="24"/>
          <w:lang w:eastAsia="hr-HR"/>
        </w:rPr>
        <w:t xml:space="preserve"> propis</w:t>
      </w:r>
      <w:r w:rsidR="00663F54" w:rsidRPr="00D1124D">
        <w:rPr>
          <w:rFonts w:ascii="Times New Roman" w:eastAsia="Times New Roman" w:hAnsi="Times New Roman" w:cs="Times New Roman"/>
          <w:sz w:val="24"/>
          <w:szCs w:val="24"/>
          <w:lang w:eastAsia="hr-HR"/>
        </w:rPr>
        <w:t>om</w:t>
      </w:r>
      <w:r w:rsidRPr="00D1124D">
        <w:rPr>
          <w:rFonts w:ascii="Times New Roman" w:eastAsia="Times New Roman" w:hAnsi="Times New Roman" w:cs="Times New Roman"/>
          <w:sz w:val="24"/>
          <w:szCs w:val="24"/>
          <w:lang w:eastAsia="hr-HR"/>
        </w:rPr>
        <w:t xml:space="preserve"> </w:t>
      </w:r>
      <w:r w:rsidR="001D3097" w:rsidRPr="00D1124D">
        <w:rPr>
          <w:rFonts w:ascii="Times New Roman" w:eastAsia="Times New Roman" w:hAnsi="Times New Roman" w:cs="Times New Roman"/>
          <w:sz w:val="24"/>
          <w:szCs w:val="24"/>
          <w:lang w:eastAsia="hr-HR"/>
        </w:rPr>
        <w:t>detaljnije</w:t>
      </w:r>
      <w:r w:rsidRPr="00D1124D">
        <w:rPr>
          <w:rFonts w:ascii="Times New Roman" w:eastAsia="Times New Roman" w:hAnsi="Times New Roman" w:cs="Times New Roman"/>
          <w:sz w:val="24"/>
          <w:szCs w:val="24"/>
          <w:lang w:eastAsia="hr-HR"/>
        </w:rPr>
        <w:t xml:space="preserve"> uređuje načine i uvjete prikupljanja informacija za potrebe zaštite od kreditnog rizika i upravljanja kreditnim rizikom.</w:t>
      </w:r>
    </w:p>
    <w:p w14:paraId="5AEA78A7" w14:textId="77777777" w:rsidR="00104141" w:rsidRPr="00D1124D" w:rsidRDefault="00104141" w:rsidP="00054C3C">
      <w:pPr>
        <w:spacing w:after="0" w:line="240" w:lineRule="auto"/>
        <w:jc w:val="both"/>
        <w:rPr>
          <w:rFonts w:ascii="Times New Roman" w:hAnsi="Times New Roman" w:cs="Times New Roman"/>
          <w:sz w:val="24"/>
          <w:szCs w:val="24"/>
        </w:rPr>
      </w:pPr>
    </w:p>
    <w:p w14:paraId="122DF3BA" w14:textId="612E79C4" w:rsidR="00DD2AC2" w:rsidRPr="00D1124D" w:rsidRDefault="003103E1" w:rsidP="00605A76">
      <w:pPr>
        <w:pStyle w:val="Naslov1"/>
        <w:numPr>
          <w:ilvl w:val="0"/>
          <w:numId w:val="0"/>
        </w:numPr>
        <w:spacing w:before="0"/>
        <w:ind w:left="284"/>
        <w:rPr>
          <w:sz w:val="24"/>
          <w:szCs w:val="24"/>
          <w:lang w:val="hr-HR" w:eastAsia="hr-HR"/>
        </w:rPr>
      </w:pPr>
      <w:r>
        <w:rPr>
          <w:sz w:val="24"/>
          <w:szCs w:val="24"/>
          <w:lang w:val="hr-HR" w:eastAsia="hr-HR"/>
        </w:rPr>
        <w:t xml:space="preserve">GLAVA XXX. </w:t>
      </w:r>
      <w:r w:rsidR="0053427F" w:rsidRPr="00D1124D">
        <w:rPr>
          <w:sz w:val="24"/>
          <w:szCs w:val="24"/>
          <w:lang w:val="hr-HR" w:eastAsia="hr-HR"/>
        </w:rPr>
        <w:t>NAČIN I POSTUPAK ODLUČIVANJA HRVATSKE NARODNE BANKE</w:t>
      </w:r>
    </w:p>
    <w:p w14:paraId="359FE893" w14:textId="77777777" w:rsidR="008F46E8" w:rsidRPr="00D1124D" w:rsidRDefault="008F46E8"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7235AD4" w14:textId="77777777" w:rsidR="0053427F" w:rsidRPr="00D1124D" w:rsidRDefault="0053427F"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Povrat u prijašnje stanje</w:t>
      </w:r>
    </w:p>
    <w:p w14:paraId="526069F4" w14:textId="7587D50E" w:rsidR="0053427F" w:rsidRDefault="0053427F"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w:t>
      </w:r>
      <w:r w:rsidR="00DD6BCF" w:rsidRPr="00D1124D">
        <w:rPr>
          <w:rFonts w:ascii="Times New Roman" w:eastAsia="Times New Roman" w:hAnsi="Times New Roman" w:cs="Times New Roman"/>
          <w:sz w:val="24"/>
          <w:szCs w:val="24"/>
          <w:lang w:eastAsia="hr-HR"/>
        </w:rPr>
        <w:t>39</w:t>
      </w:r>
      <w:r w:rsidRPr="00D1124D">
        <w:rPr>
          <w:rFonts w:ascii="Times New Roman" w:eastAsia="Times New Roman" w:hAnsi="Times New Roman" w:cs="Times New Roman"/>
          <w:sz w:val="24"/>
          <w:szCs w:val="24"/>
          <w:lang w:eastAsia="hr-HR"/>
        </w:rPr>
        <w:t>.</w:t>
      </w:r>
    </w:p>
    <w:p w14:paraId="77058261" w14:textId="77777777" w:rsidR="0099666E" w:rsidRPr="00D1124D" w:rsidRDefault="0099666E"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57CDA7E8" w14:textId="77777777" w:rsidR="0053427F" w:rsidRPr="00D1124D"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U upravnom postupku koji vodi Hrvatska narodna banka ne može se zahtijevati povrat u prijašnje stanje.</w:t>
      </w:r>
    </w:p>
    <w:p w14:paraId="07AF4933" w14:textId="77777777" w:rsidR="0053427F" w:rsidRPr="00D1124D"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A97DBCD" w14:textId="6A106A32" w:rsidR="0053427F" w:rsidRPr="00D1124D" w:rsidRDefault="00EB78A9"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 xml:space="preserve">Stranka </w:t>
      </w:r>
      <w:r w:rsidR="006B735C">
        <w:rPr>
          <w:rFonts w:ascii="Times New Roman" w:eastAsia="Times New Roman" w:hAnsi="Times New Roman" w:cs="Times New Roman"/>
          <w:i/>
          <w:iCs/>
          <w:sz w:val="24"/>
          <w:szCs w:val="24"/>
          <w:lang w:eastAsia="hr-HR"/>
        </w:rPr>
        <w:t xml:space="preserve">u upravnom postupku </w:t>
      </w:r>
      <w:r>
        <w:rPr>
          <w:rFonts w:ascii="Times New Roman" w:eastAsia="Times New Roman" w:hAnsi="Times New Roman" w:cs="Times New Roman"/>
          <w:i/>
          <w:iCs/>
          <w:sz w:val="24"/>
          <w:szCs w:val="24"/>
          <w:lang w:eastAsia="hr-HR"/>
        </w:rPr>
        <w:t>i jezik u postupku</w:t>
      </w:r>
    </w:p>
    <w:p w14:paraId="5ED8431A" w14:textId="2E2E4F43" w:rsidR="0053427F" w:rsidRPr="00D1124D" w:rsidRDefault="0053427F"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34</w:t>
      </w:r>
      <w:r w:rsidR="00DD6BCF" w:rsidRPr="00D1124D">
        <w:rPr>
          <w:rFonts w:ascii="Times New Roman" w:eastAsia="Times New Roman" w:hAnsi="Times New Roman" w:cs="Times New Roman"/>
          <w:sz w:val="24"/>
          <w:szCs w:val="24"/>
          <w:lang w:eastAsia="hr-HR"/>
        </w:rPr>
        <w:t>0</w:t>
      </w:r>
      <w:r w:rsidR="00B3717B" w:rsidRPr="00D1124D">
        <w:rPr>
          <w:rFonts w:ascii="Times New Roman" w:eastAsia="Times New Roman" w:hAnsi="Times New Roman" w:cs="Times New Roman"/>
          <w:sz w:val="24"/>
          <w:szCs w:val="24"/>
          <w:lang w:eastAsia="hr-HR"/>
        </w:rPr>
        <w:t>.</w:t>
      </w:r>
    </w:p>
    <w:p w14:paraId="77035D06" w14:textId="77777777" w:rsidR="00A2495A" w:rsidRPr="00D1124D" w:rsidRDefault="00A2495A"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5A1205F1" w14:textId="337BAF32" w:rsidR="00CB627E" w:rsidRPr="00D1124D"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79F2FD4C" w14:textId="7AC8C045" w:rsidR="0067518B" w:rsidRPr="00D1124D" w:rsidRDefault="0067518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w:t>
      </w:r>
      <w:r w:rsidR="000051BF">
        <w:rPr>
          <w:rFonts w:ascii="Times New Roman" w:eastAsia="Times New Roman" w:hAnsi="Times New Roman" w:cs="Times New Roman"/>
          <w:sz w:val="24"/>
          <w:szCs w:val="24"/>
          <w:lang w:eastAsia="hr-HR"/>
        </w:rPr>
        <w:t>1</w:t>
      </w:r>
      <w:r w:rsidRPr="00D1124D">
        <w:rPr>
          <w:rFonts w:ascii="Times New Roman" w:eastAsia="Times New Roman" w:hAnsi="Times New Roman" w:cs="Times New Roman"/>
          <w:sz w:val="24"/>
          <w:szCs w:val="24"/>
          <w:lang w:eastAsia="hr-HR"/>
        </w:rPr>
        <w:t xml:space="preserve">) Stranka u upravnom postupku koji vodi </w:t>
      </w:r>
      <w:r w:rsidR="00363D4E" w:rsidRPr="00D1124D">
        <w:rPr>
          <w:rFonts w:ascii="Times New Roman" w:eastAsia="Times New Roman" w:hAnsi="Times New Roman" w:cs="Times New Roman"/>
          <w:sz w:val="24"/>
          <w:szCs w:val="24"/>
          <w:lang w:eastAsia="hr-HR"/>
        </w:rPr>
        <w:t>Hrvatska</w:t>
      </w:r>
      <w:r w:rsidRPr="00D1124D">
        <w:rPr>
          <w:rFonts w:ascii="Times New Roman" w:eastAsia="Times New Roman" w:hAnsi="Times New Roman" w:cs="Times New Roman"/>
          <w:sz w:val="24"/>
          <w:szCs w:val="24"/>
          <w:lang w:eastAsia="hr-HR"/>
        </w:rPr>
        <w:t xml:space="preserve"> narodna banka može biti i:</w:t>
      </w:r>
    </w:p>
    <w:p w14:paraId="2AFCD0A1" w14:textId="38EA4F7E" w:rsidR="0067518B" w:rsidRPr="00D1124D" w:rsidRDefault="0067518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podružnica kreditne institucije iz druge države članice</w:t>
      </w:r>
    </w:p>
    <w:p w14:paraId="396A3AC6" w14:textId="028508E3" w:rsidR="0067518B" w:rsidRPr="00D1124D" w:rsidRDefault="0067518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podružnica iz treće zemlje</w:t>
      </w:r>
    </w:p>
    <w:p w14:paraId="2EB3655B" w14:textId="48B84EB5" w:rsidR="0067518B" w:rsidRPr="00D1124D" w:rsidRDefault="0067518B"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predstavništvo kreditne institucije s poslovnim </w:t>
      </w:r>
      <w:proofErr w:type="spellStart"/>
      <w:r w:rsidRPr="00D1124D">
        <w:rPr>
          <w:rFonts w:ascii="Times New Roman" w:eastAsia="Times New Roman" w:hAnsi="Times New Roman" w:cs="Times New Roman"/>
          <w:sz w:val="24"/>
          <w:szCs w:val="24"/>
          <w:lang w:eastAsia="hr-HR"/>
        </w:rPr>
        <w:t>nastanom</w:t>
      </w:r>
      <w:proofErr w:type="spellEnd"/>
      <w:r w:rsidRPr="00D1124D">
        <w:rPr>
          <w:rFonts w:ascii="Times New Roman" w:eastAsia="Times New Roman" w:hAnsi="Times New Roman" w:cs="Times New Roman"/>
          <w:sz w:val="24"/>
          <w:szCs w:val="24"/>
          <w:lang w:eastAsia="hr-HR"/>
        </w:rPr>
        <w:t xml:space="preserve"> izvan Republike Hrvatske.</w:t>
      </w:r>
    </w:p>
    <w:p w14:paraId="438A609D" w14:textId="77777777" w:rsidR="008A096C" w:rsidRPr="00D1124D" w:rsidRDefault="008A096C" w:rsidP="00054C3C">
      <w:pPr>
        <w:spacing w:after="0" w:line="240" w:lineRule="auto"/>
        <w:rPr>
          <w:rFonts w:ascii="Times New Roman" w:eastAsia="Times New Roman" w:hAnsi="Times New Roman" w:cs="Times New Roman"/>
          <w:sz w:val="24"/>
          <w:szCs w:val="24"/>
          <w:lang w:eastAsia="hr-HR"/>
        </w:rPr>
      </w:pPr>
    </w:p>
    <w:p w14:paraId="5EF4A15C" w14:textId="44B29CA5" w:rsidR="008A096C" w:rsidRPr="00D1124D" w:rsidRDefault="008A096C"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w:t>
      </w:r>
      <w:r w:rsidR="000051BF">
        <w:rPr>
          <w:rFonts w:ascii="Times New Roman" w:eastAsia="Times New Roman" w:hAnsi="Times New Roman" w:cs="Times New Roman"/>
          <w:sz w:val="24"/>
          <w:szCs w:val="24"/>
          <w:lang w:eastAsia="hr-HR"/>
        </w:rPr>
        <w:t>2</w:t>
      </w:r>
      <w:r w:rsidRPr="00D1124D">
        <w:rPr>
          <w:rFonts w:ascii="Times New Roman" w:eastAsia="Times New Roman" w:hAnsi="Times New Roman" w:cs="Times New Roman"/>
          <w:sz w:val="24"/>
          <w:szCs w:val="24"/>
          <w:lang w:eastAsia="hr-HR"/>
        </w:rPr>
        <w:t>) Ako u postupku koji se pokreće na zahtjev stranke uz Hrvatsku narodnu banku sudjeluje i Europska središnja banka izvršavajući svoje ovlasti i zadaće iz članka 4. ili 5. Uredbe (EU) br. 1024/2013 dokumentacija kojom se dokazuje ispunjavanje uvjeta može biti dostavljena na engleskom jeziku.</w:t>
      </w:r>
    </w:p>
    <w:p w14:paraId="794A80C3" w14:textId="77777777" w:rsidR="00A2495A" w:rsidRPr="00D1124D" w:rsidRDefault="00A2495A" w:rsidP="00054C3C">
      <w:pPr>
        <w:spacing w:after="0" w:line="240" w:lineRule="auto"/>
        <w:jc w:val="both"/>
        <w:rPr>
          <w:rFonts w:ascii="Times New Roman" w:eastAsia="Times New Roman" w:hAnsi="Times New Roman" w:cs="Times New Roman"/>
          <w:sz w:val="24"/>
          <w:szCs w:val="24"/>
          <w:lang w:eastAsia="hr-HR"/>
        </w:rPr>
      </w:pPr>
    </w:p>
    <w:p w14:paraId="0163EEB9" w14:textId="77777777" w:rsidR="00DE75E1" w:rsidRPr="00D1124D" w:rsidRDefault="00DE75E1" w:rsidP="00054C3C">
      <w:pPr>
        <w:widowControl w:val="0"/>
        <w:autoSpaceDE w:val="0"/>
        <w:autoSpaceDN w:val="0"/>
        <w:spacing w:after="0" w:line="240" w:lineRule="auto"/>
        <w:jc w:val="center"/>
        <w:rPr>
          <w:rFonts w:ascii="Times New Roman" w:eastAsia="Times New Roman" w:hAnsi="Times New Roman" w:cs="Times New Roman"/>
          <w:i/>
          <w:sz w:val="24"/>
          <w:szCs w:val="24"/>
          <w:lang w:eastAsia="hr-HR"/>
        </w:rPr>
      </w:pPr>
      <w:r w:rsidRPr="00D1124D">
        <w:rPr>
          <w:rFonts w:ascii="Times New Roman" w:eastAsia="Times New Roman" w:hAnsi="Times New Roman" w:cs="Times New Roman"/>
          <w:i/>
          <w:sz w:val="24"/>
          <w:szCs w:val="24"/>
          <w:lang w:eastAsia="hr-HR"/>
        </w:rPr>
        <w:t>Podnošenje podnesaka elektroničkim putem</w:t>
      </w:r>
    </w:p>
    <w:p w14:paraId="71C9D4DB" w14:textId="347CB86A" w:rsidR="00DE75E1" w:rsidRPr="00D1124D" w:rsidRDefault="00DE75E1"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DB3829" w:rsidRPr="00D1124D">
        <w:rPr>
          <w:rFonts w:ascii="Times New Roman" w:eastAsia="Times New Roman" w:hAnsi="Times New Roman" w:cs="Times New Roman"/>
          <w:sz w:val="24"/>
          <w:szCs w:val="24"/>
          <w:lang w:eastAsia="hr-HR"/>
        </w:rPr>
        <w:t>34</w:t>
      </w:r>
      <w:r w:rsidR="00DD6BCF" w:rsidRPr="00D1124D">
        <w:rPr>
          <w:rFonts w:ascii="Times New Roman" w:eastAsia="Times New Roman" w:hAnsi="Times New Roman" w:cs="Times New Roman"/>
          <w:sz w:val="24"/>
          <w:szCs w:val="24"/>
          <w:lang w:eastAsia="hr-HR"/>
        </w:rPr>
        <w:t>1</w:t>
      </w:r>
      <w:r w:rsidR="00A2495A" w:rsidRPr="00D1124D">
        <w:rPr>
          <w:rFonts w:ascii="Times New Roman" w:eastAsia="Times New Roman" w:hAnsi="Times New Roman" w:cs="Times New Roman"/>
          <w:sz w:val="24"/>
          <w:szCs w:val="24"/>
          <w:lang w:eastAsia="hr-HR"/>
        </w:rPr>
        <w:t>.</w:t>
      </w:r>
    </w:p>
    <w:p w14:paraId="1C596012" w14:textId="77777777" w:rsidR="00DE75E1" w:rsidRPr="00D1124D"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6F7CD1B" w14:textId="43D90CAB"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(1) U upravnom postupku koji se pokreće se na zahtjev stranke temeljem ovoga Zakona </w:t>
      </w:r>
      <w:r w:rsidRPr="00D1124D">
        <w:rPr>
          <w:rFonts w:ascii="Times New Roman" w:eastAsia="Times New Roman" w:hAnsi="Times New Roman" w:cs="Times New Roman"/>
          <w:sz w:val="24"/>
          <w:szCs w:val="24"/>
          <w:lang w:eastAsia="hr-HR"/>
        </w:rPr>
        <w:lastRenderedPageBreak/>
        <w:t xml:space="preserve">podnesci se podnose elektroničkim putem </w:t>
      </w:r>
      <w:r w:rsidR="00A74FB7">
        <w:rPr>
          <w:rFonts w:ascii="Times New Roman" w:eastAsia="Times New Roman" w:hAnsi="Times New Roman" w:cs="Times New Roman"/>
          <w:sz w:val="24"/>
          <w:szCs w:val="24"/>
          <w:lang w:eastAsia="hr-HR"/>
        </w:rPr>
        <w:t>ako</w:t>
      </w:r>
      <w:r w:rsidR="00A74FB7" w:rsidRPr="00044851">
        <w:rPr>
          <w:rFonts w:ascii="Times New Roman" w:eastAsia="Times New Roman" w:hAnsi="Times New Roman" w:cs="Times New Roman"/>
          <w:sz w:val="24"/>
          <w:szCs w:val="24"/>
          <w:lang w:eastAsia="hr-HR"/>
        </w:rPr>
        <w:t xml:space="preserve"> </w:t>
      </w:r>
      <w:r w:rsidR="001F6D6E" w:rsidRPr="00044851">
        <w:rPr>
          <w:rFonts w:ascii="Times New Roman" w:eastAsia="Times New Roman" w:hAnsi="Times New Roman" w:cs="Times New Roman"/>
          <w:sz w:val="24"/>
          <w:szCs w:val="24"/>
          <w:lang w:eastAsia="hr-HR"/>
        </w:rPr>
        <w:t>je za to predviđen</w:t>
      </w:r>
      <w:r w:rsidRPr="00044851">
        <w:rPr>
          <w:rFonts w:ascii="Times New Roman" w:eastAsia="Times New Roman" w:hAnsi="Times New Roman" w:cs="Times New Roman"/>
          <w:sz w:val="24"/>
          <w:szCs w:val="24"/>
          <w:lang w:eastAsia="hr-HR"/>
        </w:rPr>
        <w:t xml:space="preserve"> informacijsk</w:t>
      </w:r>
      <w:r w:rsidR="001F6D6E" w:rsidRPr="00044851">
        <w:rPr>
          <w:rFonts w:ascii="Times New Roman" w:eastAsia="Times New Roman" w:hAnsi="Times New Roman" w:cs="Times New Roman"/>
          <w:sz w:val="24"/>
          <w:szCs w:val="24"/>
          <w:lang w:eastAsia="hr-HR"/>
        </w:rPr>
        <w:t>i sustav</w:t>
      </w:r>
      <w:r w:rsidRPr="00044851">
        <w:rPr>
          <w:rFonts w:ascii="Times New Roman" w:eastAsia="Times New Roman" w:hAnsi="Times New Roman" w:cs="Times New Roman"/>
          <w:sz w:val="24"/>
          <w:szCs w:val="24"/>
          <w:lang w:eastAsia="hr-HR"/>
        </w:rPr>
        <w:t xml:space="preserve">. </w:t>
      </w:r>
    </w:p>
    <w:p w14:paraId="3EAD7C14" w14:textId="60556135" w:rsidR="001F6D6E" w:rsidRPr="00044851" w:rsidRDefault="001F6D6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B847606" w14:textId="21091C65"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(2) Podnesci moraju biti potpisani kvalificiranim elektroničkim potpisom u skladu s posebnim propisima. </w:t>
      </w:r>
    </w:p>
    <w:p w14:paraId="76C2C3BB" w14:textId="77777777"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33B0AFA1" w14:textId="27915797"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(3) Podnesak u elektroničkom obliku potpisan kvalificiranim elektroničkim potpisom smatrat će se vlastoručno potpisanim.</w:t>
      </w:r>
    </w:p>
    <w:p w14:paraId="364F89B2" w14:textId="77777777"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DD40A55" w14:textId="77777777"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(4) Ako podnesak nije podnesen u elektroničkom obliku Hrvatska narodna banka će pozvati podnositelja da u roku od osam dana podnesak dostavi u elektroničkom obliku. </w:t>
      </w:r>
    </w:p>
    <w:p w14:paraId="3C9602A1" w14:textId="77777777"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C4E7919" w14:textId="0B8CA02A"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(5) Ako podnositelj ne dostavi podnesak u elektroničkom obliku u propisanom roku, smatrat će se da podnesak nije podnesen. </w:t>
      </w:r>
    </w:p>
    <w:p w14:paraId="0975D8B8" w14:textId="77777777"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988841C" w14:textId="2FA1F749"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(6) Zahtjev koji nije podnesen u elektroničkom obliku Hrvatska narodna banka će odbaciti rješenjem.</w:t>
      </w:r>
    </w:p>
    <w:p w14:paraId="30A823E9"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540D959" w14:textId="138F7A03" w:rsidR="00DE75E1" w:rsidRPr="00044851" w:rsidRDefault="00DE75E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w:t>
      </w:r>
      <w:r w:rsidR="00854D19" w:rsidRPr="00044851">
        <w:rPr>
          <w:rFonts w:ascii="Times New Roman" w:eastAsia="Times New Roman" w:hAnsi="Times New Roman" w:cs="Times New Roman"/>
          <w:sz w:val="24"/>
          <w:szCs w:val="24"/>
          <w:lang w:eastAsia="hr-HR"/>
        </w:rPr>
        <w:t>7</w:t>
      </w:r>
      <w:r w:rsidRPr="00044851">
        <w:rPr>
          <w:rFonts w:ascii="Times New Roman" w:eastAsia="Times New Roman" w:hAnsi="Times New Roman" w:cs="Times New Roman"/>
          <w:sz w:val="24"/>
          <w:szCs w:val="24"/>
          <w:lang w:eastAsia="hr-HR"/>
        </w:rPr>
        <w:t>) Iznimno od stavka 1. ovoga članka ako podnositelj podneska nije u mogućnosti dostaviti podnesak u elektroničkom obliku dužan je o tome pisanim putem obavijestiti Hrvatsku narodnu banku koja će po primitku obavijesti informirati podnositelja da će prihvatiti podnošenje podneska pisanim putem</w:t>
      </w:r>
      <w:r w:rsidR="00DB7245">
        <w:rPr>
          <w:rFonts w:ascii="Times New Roman" w:eastAsia="Times New Roman" w:hAnsi="Times New Roman" w:cs="Times New Roman"/>
          <w:sz w:val="24"/>
          <w:szCs w:val="24"/>
          <w:lang w:eastAsia="hr-HR"/>
        </w:rPr>
        <w:t xml:space="preserve"> neposredno ili putem pošte</w:t>
      </w:r>
      <w:r w:rsidRPr="00044851">
        <w:rPr>
          <w:rFonts w:ascii="Times New Roman" w:eastAsia="Times New Roman" w:hAnsi="Times New Roman" w:cs="Times New Roman"/>
          <w:sz w:val="24"/>
          <w:szCs w:val="24"/>
          <w:lang w:eastAsia="hr-HR"/>
        </w:rPr>
        <w:t xml:space="preserve">.  </w:t>
      </w:r>
    </w:p>
    <w:p w14:paraId="19ACFDF1"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F83DC2B" w14:textId="77777777" w:rsidR="001F6D6E"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(8</w:t>
      </w:r>
      <w:r w:rsidR="00DE75E1" w:rsidRPr="00044851">
        <w:rPr>
          <w:rFonts w:ascii="Times New Roman" w:eastAsia="Times New Roman" w:hAnsi="Times New Roman" w:cs="Times New Roman"/>
          <w:sz w:val="24"/>
          <w:szCs w:val="24"/>
          <w:lang w:eastAsia="hr-HR"/>
        </w:rPr>
        <w:t>) Hrvatska narodna banka objavit će na svojim internetskim stranicama</w:t>
      </w:r>
      <w:r w:rsidR="001F6D6E" w:rsidRPr="00044851">
        <w:rPr>
          <w:rFonts w:ascii="Times New Roman" w:eastAsia="Times New Roman" w:hAnsi="Times New Roman" w:cs="Times New Roman"/>
          <w:sz w:val="24"/>
          <w:szCs w:val="24"/>
          <w:lang w:eastAsia="hr-HR"/>
        </w:rPr>
        <w:t>:</w:t>
      </w:r>
    </w:p>
    <w:p w14:paraId="42C0C855" w14:textId="775BC4D5" w:rsidR="001F6D6E" w:rsidRPr="00044851" w:rsidRDefault="00A2495A" w:rsidP="00054C3C">
      <w:pPr>
        <w:pStyle w:val="Odlomakpopisa"/>
        <w:widowControl w:val="0"/>
        <w:autoSpaceDE w:val="0"/>
        <w:autoSpaceDN w:val="0"/>
        <w:spacing w:after="0" w:line="240" w:lineRule="auto"/>
        <w:ind w:left="0"/>
        <w:contextualSpacing w:val="0"/>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 </w:t>
      </w:r>
      <w:r w:rsidR="001F6D6E" w:rsidRPr="00044851">
        <w:rPr>
          <w:rFonts w:ascii="Times New Roman" w:eastAsia="Times New Roman" w:hAnsi="Times New Roman" w:cs="Times New Roman"/>
          <w:sz w:val="24"/>
          <w:szCs w:val="24"/>
          <w:lang w:eastAsia="hr-HR"/>
        </w:rPr>
        <w:t>popis postupaka za koji je omogućeno podnošenje podneska elektroničkim putem</w:t>
      </w:r>
    </w:p>
    <w:p w14:paraId="2268F737" w14:textId="14A65BEA" w:rsidR="0067518B" w:rsidRPr="00044851" w:rsidRDefault="00A2495A" w:rsidP="00054C3C">
      <w:pPr>
        <w:pStyle w:val="Odlomakpopisa"/>
        <w:widowControl w:val="0"/>
        <w:autoSpaceDE w:val="0"/>
        <w:autoSpaceDN w:val="0"/>
        <w:spacing w:after="0" w:line="240" w:lineRule="auto"/>
        <w:ind w:left="0"/>
        <w:contextualSpacing w:val="0"/>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 </w:t>
      </w:r>
      <w:r w:rsidR="00DE75E1" w:rsidRPr="00044851">
        <w:rPr>
          <w:rFonts w:ascii="Times New Roman" w:eastAsia="Times New Roman" w:hAnsi="Times New Roman" w:cs="Times New Roman"/>
          <w:sz w:val="24"/>
          <w:szCs w:val="24"/>
          <w:lang w:eastAsia="hr-HR"/>
        </w:rPr>
        <w:t>uputu o načinu na koji se pristupa informacijskom sustavu putem kojeg se podnesci podnose elektroničkim putem.</w:t>
      </w:r>
    </w:p>
    <w:p w14:paraId="6DBB0F92"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EDB5161" w14:textId="77777777"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044851">
        <w:rPr>
          <w:rFonts w:ascii="Times New Roman" w:eastAsia="Times New Roman" w:hAnsi="Times New Roman" w:cs="Times New Roman"/>
          <w:i/>
          <w:iCs/>
          <w:sz w:val="24"/>
          <w:szCs w:val="24"/>
          <w:lang w:eastAsia="hr-HR"/>
        </w:rPr>
        <w:t>Rješenje</w:t>
      </w:r>
    </w:p>
    <w:p w14:paraId="0ECDAD9D" w14:textId="791B4AE3"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Članak </w:t>
      </w:r>
      <w:r w:rsidR="00DB3829" w:rsidRPr="00044851">
        <w:rPr>
          <w:rFonts w:ascii="Times New Roman" w:eastAsia="Times New Roman" w:hAnsi="Times New Roman" w:cs="Times New Roman"/>
          <w:sz w:val="24"/>
          <w:szCs w:val="24"/>
          <w:lang w:eastAsia="hr-HR"/>
        </w:rPr>
        <w:t>34</w:t>
      </w:r>
      <w:r w:rsidR="00DD6BCF" w:rsidRPr="00044851">
        <w:rPr>
          <w:rFonts w:ascii="Times New Roman" w:eastAsia="Times New Roman" w:hAnsi="Times New Roman" w:cs="Times New Roman"/>
          <w:sz w:val="24"/>
          <w:szCs w:val="24"/>
          <w:lang w:eastAsia="hr-HR"/>
        </w:rPr>
        <w:t>2</w:t>
      </w:r>
      <w:r w:rsidRPr="00044851">
        <w:rPr>
          <w:rFonts w:ascii="Times New Roman" w:eastAsia="Times New Roman" w:hAnsi="Times New Roman" w:cs="Times New Roman"/>
          <w:sz w:val="24"/>
          <w:szCs w:val="24"/>
          <w:lang w:eastAsia="hr-HR"/>
        </w:rPr>
        <w:t xml:space="preserve">. </w:t>
      </w:r>
    </w:p>
    <w:p w14:paraId="62EB7A37"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7EBC8D68"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(1) Rješenja koja u upravnom postupku donosi Hrvatska narodna banka temeljem ovoga Zakona moraju biti u pisanom obliku i obrazložena. </w:t>
      </w:r>
    </w:p>
    <w:p w14:paraId="2289D189"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C3826E6" w14:textId="133037EB"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(2) Protiv rješenja koja u upravnom postupku donosi Hrvatska narodna banka nije dopuštena žalba, ali se protiv njih može tužbom pokrenuti upravni spor.</w:t>
      </w:r>
    </w:p>
    <w:p w14:paraId="31390CE3"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74B0374E" w14:textId="34FAE94C"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(3) Nadležni upravni sud o tužbi iz stavka </w:t>
      </w:r>
      <w:r w:rsidR="00CB269F" w:rsidRPr="00044851">
        <w:rPr>
          <w:rFonts w:ascii="Times New Roman" w:eastAsia="Times New Roman" w:hAnsi="Times New Roman" w:cs="Times New Roman"/>
          <w:sz w:val="24"/>
          <w:szCs w:val="24"/>
          <w:lang w:eastAsia="hr-HR"/>
        </w:rPr>
        <w:t>2</w:t>
      </w:r>
      <w:r w:rsidRPr="00044851">
        <w:rPr>
          <w:rFonts w:ascii="Times New Roman" w:eastAsia="Times New Roman" w:hAnsi="Times New Roman" w:cs="Times New Roman"/>
          <w:sz w:val="24"/>
          <w:szCs w:val="24"/>
          <w:lang w:eastAsia="hr-HR"/>
        </w:rPr>
        <w:t>. ovoga članka odlučuje hitno, a najkasnije u roku od tri mjeseca od dana njezina primitka.</w:t>
      </w:r>
    </w:p>
    <w:p w14:paraId="2746992F"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A6F5EA3" w14:textId="18D4D02B"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(4) Ako nadležni upravi sud donese odluku nakon proteka roka od tri mjeseca protivno stavku </w:t>
      </w:r>
      <w:r w:rsidR="00CB269F" w:rsidRPr="00044851">
        <w:rPr>
          <w:rFonts w:ascii="Times New Roman" w:eastAsia="Times New Roman" w:hAnsi="Times New Roman" w:cs="Times New Roman"/>
          <w:sz w:val="24"/>
          <w:szCs w:val="24"/>
          <w:lang w:eastAsia="hr-HR"/>
        </w:rPr>
        <w:t>3</w:t>
      </w:r>
      <w:r w:rsidRPr="00044851">
        <w:rPr>
          <w:rFonts w:ascii="Times New Roman" w:eastAsia="Times New Roman" w:hAnsi="Times New Roman" w:cs="Times New Roman"/>
          <w:sz w:val="24"/>
          <w:szCs w:val="24"/>
          <w:lang w:eastAsia="hr-HR"/>
        </w:rPr>
        <w:t>. ovoga članka protiv te odluke dopuštena je žalba i u slučaju</w:t>
      </w:r>
      <w:r w:rsidR="006834B2" w:rsidRPr="00044851">
        <w:rPr>
          <w:rFonts w:ascii="Times New Roman" w:eastAsia="Times New Roman" w:hAnsi="Times New Roman" w:cs="Times New Roman"/>
          <w:sz w:val="24"/>
          <w:szCs w:val="24"/>
          <w:lang w:eastAsia="hr-HR"/>
        </w:rPr>
        <w:t xml:space="preserve"> kada se tom odlukom</w:t>
      </w:r>
      <w:r w:rsidRPr="00044851">
        <w:rPr>
          <w:rFonts w:ascii="Times New Roman" w:eastAsia="Times New Roman" w:hAnsi="Times New Roman" w:cs="Times New Roman"/>
          <w:sz w:val="24"/>
          <w:szCs w:val="24"/>
          <w:lang w:eastAsia="hr-HR"/>
        </w:rPr>
        <w:t xml:space="preserve"> predmet prvi puta vraća na ponovni postupak. </w:t>
      </w:r>
    </w:p>
    <w:p w14:paraId="7B00E5B2" w14:textId="77777777" w:rsidR="001F6D6E" w:rsidRPr="00044851" w:rsidRDefault="001F6D6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7D8E86C0" w14:textId="7EF3BC7E"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(5) Hrvatska narodna banka dužna je nadležnom upravnom sudu koji odlučuje o tužbi iz stavka </w:t>
      </w:r>
      <w:r w:rsidR="00CB269F" w:rsidRPr="00044851">
        <w:rPr>
          <w:rFonts w:ascii="Times New Roman" w:eastAsia="Times New Roman" w:hAnsi="Times New Roman" w:cs="Times New Roman"/>
          <w:sz w:val="24"/>
          <w:szCs w:val="24"/>
          <w:lang w:eastAsia="hr-HR"/>
        </w:rPr>
        <w:t>2</w:t>
      </w:r>
      <w:r w:rsidRPr="00044851">
        <w:rPr>
          <w:rFonts w:ascii="Times New Roman" w:eastAsia="Times New Roman" w:hAnsi="Times New Roman" w:cs="Times New Roman"/>
          <w:sz w:val="24"/>
          <w:szCs w:val="24"/>
          <w:lang w:eastAsia="hr-HR"/>
        </w:rPr>
        <w:t>. ovog</w:t>
      </w:r>
      <w:r w:rsidR="00A14065">
        <w:rPr>
          <w:rFonts w:ascii="Times New Roman" w:eastAsia="Times New Roman" w:hAnsi="Times New Roman" w:cs="Times New Roman"/>
          <w:sz w:val="24"/>
          <w:szCs w:val="24"/>
          <w:lang w:eastAsia="hr-HR"/>
        </w:rPr>
        <w:t>a</w:t>
      </w:r>
      <w:r w:rsidRPr="00044851">
        <w:rPr>
          <w:rFonts w:ascii="Times New Roman" w:eastAsia="Times New Roman" w:hAnsi="Times New Roman" w:cs="Times New Roman"/>
          <w:sz w:val="24"/>
          <w:szCs w:val="24"/>
          <w:lang w:eastAsia="hr-HR"/>
        </w:rPr>
        <w:t xml:space="preserve"> članka u odgovoru na tužbu dostaviti opis utvrđenog činjeničnog stanja i svoju ocjenu tog činjeničnog stanja, a koju će nadležni upravni sud koristiti pri odlučivanju o tužbi.</w:t>
      </w:r>
    </w:p>
    <w:p w14:paraId="7582830C" w14:textId="77777777" w:rsidR="001F6D6E" w:rsidRPr="00044851" w:rsidRDefault="001F6D6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FD47766" w14:textId="3F63F38F"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(6) Ako je radi utvrđivanja ili razjašnjenja kakve činjenice to potrebno, nadležni upravni sud će saslušati službenu osobu Hrvatske narodne banke koja je utvrđivala činjenično stanje i provodila</w:t>
      </w:r>
      <w:r w:rsidR="006834B2" w:rsidRPr="00044851">
        <w:rPr>
          <w:rFonts w:ascii="Times New Roman" w:eastAsia="Times New Roman" w:hAnsi="Times New Roman" w:cs="Times New Roman"/>
          <w:sz w:val="24"/>
          <w:szCs w:val="24"/>
          <w:lang w:eastAsia="hr-HR"/>
        </w:rPr>
        <w:t xml:space="preserve"> ocjenu tog činjeničnog stanja.</w:t>
      </w:r>
      <w:r w:rsidRPr="00044851">
        <w:rPr>
          <w:rFonts w:ascii="Times New Roman" w:eastAsia="Times New Roman" w:hAnsi="Times New Roman" w:cs="Times New Roman"/>
          <w:sz w:val="24"/>
          <w:szCs w:val="24"/>
          <w:lang w:eastAsia="hr-HR"/>
        </w:rPr>
        <w:t xml:space="preserve"> </w:t>
      </w:r>
    </w:p>
    <w:p w14:paraId="74F5636F"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4F4A24C" w14:textId="11C97605"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w:t>
      </w:r>
      <w:r w:rsidR="006834B2" w:rsidRPr="00044851">
        <w:rPr>
          <w:rFonts w:ascii="Times New Roman" w:eastAsia="Times New Roman" w:hAnsi="Times New Roman" w:cs="Times New Roman"/>
          <w:sz w:val="24"/>
          <w:szCs w:val="24"/>
          <w:lang w:eastAsia="hr-HR"/>
        </w:rPr>
        <w:t>7</w:t>
      </w:r>
      <w:r w:rsidRPr="00044851">
        <w:rPr>
          <w:rFonts w:ascii="Times New Roman" w:eastAsia="Times New Roman" w:hAnsi="Times New Roman" w:cs="Times New Roman"/>
          <w:sz w:val="24"/>
          <w:szCs w:val="24"/>
          <w:lang w:eastAsia="hr-HR"/>
        </w:rPr>
        <w:t>) U postupku povodom tužbe protiv rješen</w:t>
      </w:r>
      <w:r w:rsidR="006834B2" w:rsidRPr="00044851">
        <w:rPr>
          <w:rFonts w:ascii="Times New Roman" w:eastAsia="Times New Roman" w:hAnsi="Times New Roman" w:cs="Times New Roman"/>
          <w:sz w:val="24"/>
          <w:szCs w:val="24"/>
          <w:lang w:eastAsia="hr-HR"/>
        </w:rPr>
        <w:t>ja o uvođenju posebne uprave, o</w:t>
      </w:r>
      <w:r w:rsidRPr="00044851">
        <w:rPr>
          <w:rFonts w:ascii="Times New Roman" w:eastAsia="Times New Roman" w:hAnsi="Times New Roman" w:cs="Times New Roman"/>
          <w:sz w:val="24"/>
          <w:szCs w:val="24"/>
          <w:lang w:eastAsia="hr-HR"/>
        </w:rPr>
        <w:t xml:space="preserve"> </w:t>
      </w:r>
      <w:proofErr w:type="spellStart"/>
      <w:r w:rsidRPr="00044851">
        <w:rPr>
          <w:rFonts w:ascii="Times New Roman" w:eastAsia="Times New Roman" w:hAnsi="Times New Roman" w:cs="Times New Roman"/>
          <w:sz w:val="24"/>
          <w:szCs w:val="24"/>
          <w:lang w:eastAsia="hr-HR"/>
        </w:rPr>
        <w:t>nalaganju</w:t>
      </w:r>
      <w:proofErr w:type="spellEnd"/>
      <w:r w:rsidRPr="00044851">
        <w:rPr>
          <w:rFonts w:ascii="Times New Roman" w:eastAsia="Times New Roman" w:hAnsi="Times New Roman" w:cs="Times New Roman"/>
          <w:sz w:val="24"/>
          <w:szCs w:val="24"/>
          <w:lang w:eastAsia="hr-HR"/>
        </w:rPr>
        <w:t xml:space="preserve"> mjera rane intervencije nadležni upravni sud ne može odlučiti da tužba ima </w:t>
      </w:r>
      <w:proofErr w:type="spellStart"/>
      <w:r w:rsidRPr="00044851">
        <w:rPr>
          <w:rFonts w:ascii="Times New Roman" w:eastAsia="Times New Roman" w:hAnsi="Times New Roman" w:cs="Times New Roman"/>
          <w:sz w:val="24"/>
          <w:szCs w:val="24"/>
          <w:lang w:eastAsia="hr-HR"/>
        </w:rPr>
        <w:t>odgodni</w:t>
      </w:r>
      <w:proofErr w:type="spellEnd"/>
      <w:r w:rsidRPr="00044851">
        <w:rPr>
          <w:rFonts w:ascii="Times New Roman" w:eastAsia="Times New Roman" w:hAnsi="Times New Roman" w:cs="Times New Roman"/>
          <w:sz w:val="24"/>
          <w:szCs w:val="24"/>
          <w:lang w:eastAsia="hr-HR"/>
        </w:rPr>
        <w:t xml:space="preserve"> učinak niti može izdati privremenu mjeru.</w:t>
      </w:r>
    </w:p>
    <w:p w14:paraId="3802F296" w14:textId="77777777" w:rsidR="00854D19" w:rsidRPr="00044851" w:rsidRDefault="00854D19"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4212813" w14:textId="02488635" w:rsidR="00854D19" w:rsidRPr="00044851" w:rsidRDefault="006834B2"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(8</w:t>
      </w:r>
      <w:r w:rsidR="00854D19" w:rsidRPr="00044851">
        <w:rPr>
          <w:rFonts w:ascii="Times New Roman" w:eastAsia="Times New Roman" w:hAnsi="Times New Roman" w:cs="Times New Roman"/>
          <w:sz w:val="24"/>
          <w:szCs w:val="24"/>
          <w:lang w:eastAsia="hr-HR"/>
        </w:rPr>
        <w:t>) Rješenje koje u upravnom postupku donosi Hrvatska narodna banka može sadržavati rok, uvjet, namet, pridržaj opoziva ili preporuku</w:t>
      </w:r>
      <w:r w:rsidR="00DB7245">
        <w:rPr>
          <w:rFonts w:ascii="Times New Roman" w:eastAsia="Times New Roman" w:hAnsi="Times New Roman" w:cs="Times New Roman"/>
          <w:sz w:val="24"/>
          <w:szCs w:val="24"/>
          <w:lang w:eastAsia="hr-HR"/>
        </w:rPr>
        <w:t>.</w:t>
      </w:r>
      <w:r w:rsidR="00854D19" w:rsidRPr="00044851">
        <w:rPr>
          <w:rFonts w:ascii="Times New Roman" w:eastAsia="Times New Roman" w:hAnsi="Times New Roman" w:cs="Times New Roman"/>
          <w:sz w:val="24"/>
          <w:szCs w:val="24"/>
          <w:lang w:eastAsia="hr-HR"/>
        </w:rPr>
        <w:t xml:space="preserve"> </w:t>
      </w:r>
    </w:p>
    <w:p w14:paraId="5E7A0F90" w14:textId="77777777"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BB3EF8B" w14:textId="77777777"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044851">
        <w:rPr>
          <w:rFonts w:ascii="Times New Roman" w:eastAsia="Times New Roman" w:hAnsi="Times New Roman" w:cs="Times New Roman"/>
          <w:i/>
          <w:iCs/>
          <w:sz w:val="24"/>
          <w:szCs w:val="24"/>
          <w:lang w:eastAsia="hr-HR"/>
        </w:rPr>
        <w:t>Pravo stranke na izjašnjavanje</w:t>
      </w:r>
    </w:p>
    <w:p w14:paraId="10F94E03" w14:textId="71B03EAA"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Članak </w:t>
      </w:r>
      <w:r w:rsidR="00DB3829" w:rsidRPr="00044851">
        <w:rPr>
          <w:rFonts w:ascii="Times New Roman" w:eastAsia="Times New Roman" w:hAnsi="Times New Roman" w:cs="Times New Roman"/>
          <w:sz w:val="24"/>
          <w:szCs w:val="24"/>
          <w:lang w:eastAsia="hr-HR"/>
        </w:rPr>
        <w:t>34</w:t>
      </w:r>
      <w:r w:rsidR="00DD6BCF" w:rsidRPr="00044851">
        <w:rPr>
          <w:rFonts w:ascii="Times New Roman" w:eastAsia="Times New Roman" w:hAnsi="Times New Roman" w:cs="Times New Roman"/>
          <w:sz w:val="24"/>
          <w:szCs w:val="24"/>
          <w:lang w:eastAsia="hr-HR"/>
        </w:rPr>
        <w:t>3</w:t>
      </w:r>
      <w:r w:rsidR="00CB627E" w:rsidRPr="00044851">
        <w:rPr>
          <w:rFonts w:ascii="Times New Roman" w:eastAsia="Times New Roman" w:hAnsi="Times New Roman" w:cs="Times New Roman"/>
          <w:sz w:val="24"/>
          <w:szCs w:val="24"/>
          <w:lang w:eastAsia="hr-HR"/>
        </w:rPr>
        <w:t>.</w:t>
      </w:r>
    </w:p>
    <w:p w14:paraId="11A96381" w14:textId="77777777" w:rsidR="00CB627E" w:rsidRPr="00044851" w:rsidRDefault="00CB627E"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47328A81" w14:textId="0D08A362"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(1) Hrvatska narodna banka će, osim u slučajevima iz članka </w:t>
      </w:r>
      <w:r w:rsidR="00C11FB1" w:rsidRPr="00044851">
        <w:rPr>
          <w:rFonts w:ascii="Times New Roman" w:eastAsia="Times New Roman" w:hAnsi="Times New Roman" w:cs="Times New Roman"/>
          <w:sz w:val="24"/>
          <w:szCs w:val="24"/>
          <w:lang w:eastAsia="hr-HR"/>
        </w:rPr>
        <w:t>97</w:t>
      </w:r>
      <w:r w:rsidRPr="00044851">
        <w:rPr>
          <w:rFonts w:ascii="Times New Roman" w:eastAsia="Times New Roman" w:hAnsi="Times New Roman" w:cs="Times New Roman"/>
          <w:sz w:val="24"/>
          <w:szCs w:val="24"/>
          <w:lang w:eastAsia="hr-HR"/>
        </w:rPr>
        <w:t xml:space="preserve">. ili članaka </w:t>
      </w:r>
      <w:r w:rsidR="00C11FB1" w:rsidRPr="00044851">
        <w:rPr>
          <w:rFonts w:ascii="Times New Roman" w:eastAsia="Times New Roman" w:hAnsi="Times New Roman" w:cs="Times New Roman"/>
          <w:sz w:val="24"/>
          <w:szCs w:val="24"/>
          <w:lang w:eastAsia="hr-HR"/>
        </w:rPr>
        <w:t>101</w:t>
      </w:r>
      <w:r w:rsidRPr="00044851">
        <w:rPr>
          <w:rFonts w:ascii="Times New Roman" w:eastAsia="Times New Roman" w:hAnsi="Times New Roman" w:cs="Times New Roman"/>
          <w:sz w:val="24"/>
          <w:szCs w:val="24"/>
          <w:lang w:eastAsia="hr-HR"/>
        </w:rPr>
        <w:t>.</w:t>
      </w:r>
      <w:r w:rsidR="0099666E">
        <w:rPr>
          <w:rFonts w:ascii="Times New Roman" w:eastAsia="Times New Roman" w:hAnsi="Times New Roman" w:cs="Times New Roman"/>
          <w:sz w:val="24"/>
          <w:szCs w:val="24"/>
          <w:lang w:eastAsia="hr-HR"/>
        </w:rPr>
        <w:t xml:space="preserve">, </w:t>
      </w:r>
      <w:r w:rsidR="00F778B5">
        <w:rPr>
          <w:rFonts w:ascii="Times New Roman" w:eastAsia="Times New Roman" w:hAnsi="Times New Roman" w:cs="Times New Roman"/>
          <w:sz w:val="24"/>
          <w:szCs w:val="24"/>
          <w:lang w:eastAsia="hr-HR"/>
        </w:rPr>
        <w:t>103</w:t>
      </w:r>
      <w:r w:rsidR="00C11FB1" w:rsidRPr="00044851">
        <w:rPr>
          <w:rFonts w:ascii="Times New Roman" w:eastAsia="Times New Roman" w:hAnsi="Times New Roman" w:cs="Times New Roman"/>
          <w:sz w:val="24"/>
          <w:szCs w:val="24"/>
          <w:lang w:eastAsia="hr-HR"/>
        </w:rPr>
        <w:t>.</w:t>
      </w:r>
      <w:r w:rsidR="0099666E">
        <w:rPr>
          <w:rFonts w:ascii="Times New Roman" w:eastAsia="Times New Roman" w:hAnsi="Times New Roman" w:cs="Times New Roman"/>
          <w:sz w:val="24"/>
          <w:szCs w:val="24"/>
          <w:lang w:eastAsia="hr-HR"/>
        </w:rPr>
        <w:t xml:space="preserve">, </w:t>
      </w:r>
      <w:r w:rsidR="00F778B5">
        <w:rPr>
          <w:rFonts w:ascii="Times New Roman" w:eastAsia="Times New Roman" w:hAnsi="Times New Roman" w:cs="Times New Roman"/>
          <w:sz w:val="24"/>
          <w:szCs w:val="24"/>
          <w:lang w:eastAsia="hr-HR"/>
        </w:rPr>
        <w:t>104</w:t>
      </w:r>
      <w:r w:rsidR="00E21231" w:rsidRPr="00044851">
        <w:rPr>
          <w:rFonts w:ascii="Times New Roman" w:eastAsia="Times New Roman" w:hAnsi="Times New Roman" w:cs="Times New Roman"/>
          <w:sz w:val="24"/>
          <w:szCs w:val="24"/>
          <w:lang w:eastAsia="hr-HR"/>
        </w:rPr>
        <w:t>.</w:t>
      </w:r>
      <w:r w:rsidRPr="00044851">
        <w:rPr>
          <w:rFonts w:ascii="Times New Roman" w:eastAsia="Times New Roman" w:hAnsi="Times New Roman" w:cs="Times New Roman"/>
          <w:sz w:val="24"/>
          <w:szCs w:val="24"/>
          <w:lang w:eastAsia="hr-HR"/>
        </w:rPr>
        <w:t xml:space="preserve"> i </w:t>
      </w:r>
      <w:r w:rsidR="00DC2C6D">
        <w:rPr>
          <w:rFonts w:ascii="Times New Roman" w:eastAsia="Times New Roman" w:hAnsi="Times New Roman" w:cs="Times New Roman"/>
          <w:sz w:val="24"/>
          <w:szCs w:val="24"/>
          <w:lang w:eastAsia="hr-HR"/>
        </w:rPr>
        <w:t>poglavlja</w:t>
      </w:r>
      <w:r w:rsidR="00DC2C6D" w:rsidRPr="00044851">
        <w:rPr>
          <w:rFonts w:ascii="Times New Roman" w:eastAsia="Times New Roman" w:hAnsi="Times New Roman" w:cs="Times New Roman"/>
          <w:sz w:val="24"/>
          <w:szCs w:val="24"/>
          <w:lang w:eastAsia="hr-HR"/>
        </w:rPr>
        <w:t xml:space="preserve"> </w:t>
      </w:r>
      <w:r w:rsidR="002C08D9">
        <w:rPr>
          <w:rFonts w:ascii="Times New Roman" w:eastAsia="Times New Roman" w:hAnsi="Times New Roman" w:cs="Times New Roman"/>
          <w:sz w:val="24"/>
          <w:szCs w:val="24"/>
          <w:lang w:eastAsia="hr-HR"/>
        </w:rPr>
        <w:t>II</w:t>
      </w:r>
      <w:r w:rsidR="00E21231" w:rsidRPr="00044851">
        <w:rPr>
          <w:rFonts w:ascii="Times New Roman" w:eastAsia="Times New Roman" w:hAnsi="Times New Roman" w:cs="Times New Roman"/>
          <w:sz w:val="24"/>
          <w:szCs w:val="24"/>
          <w:lang w:eastAsia="hr-HR"/>
        </w:rPr>
        <w:t>.</w:t>
      </w:r>
      <w:r w:rsidRPr="00044851">
        <w:rPr>
          <w:rFonts w:ascii="Times New Roman" w:eastAsia="Times New Roman" w:hAnsi="Times New Roman" w:cs="Times New Roman"/>
          <w:sz w:val="24"/>
          <w:szCs w:val="24"/>
          <w:lang w:eastAsia="hr-HR"/>
        </w:rPr>
        <w:t xml:space="preserve"> </w:t>
      </w:r>
      <w:r w:rsidR="00DC2C6D">
        <w:rPr>
          <w:rFonts w:ascii="Times New Roman" w:eastAsia="Times New Roman" w:hAnsi="Times New Roman" w:cs="Times New Roman"/>
          <w:sz w:val="24"/>
          <w:szCs w:val="24"/>
          <w:lang w:eastAsia="hr-HR"/>
        </w:rPr>
        <w:t xml:space="preserve">glave </w:t>
      </w:r>
      <w:r w:rsidR="00DC2C6D" w:rsidRPr="00044851">
        <w:rPr>
          <w:rFonts w:ascii="Times New Roman" w:eastAsia="Times New Roman" w:hAnsi="Times New Roman" w:cs="Times New Roman"/>
          <w:sz w:val="24"/>
          <w:szCs w:val="24"/>
          <w:lang w:eastAsia="hr-HR"/>
        </w:rPr>
        <w:t>XXX</w:t>
      </w:r>
      <w:r w:rsidR="00DC2C6D">
        <w:rPr>
          <w:rFonts w:ascii="Times New Roman" w:eastAsia="Times New Roman" w:hAnsi="Times New Roman" w:cs="Times New Roman"/>
          <w:sz w:val="24"/>
          <w:szCs w:val="24"/>
          <w:lang w:eastAsia="hr-HR"/>
        </w:rPr>
        <w:t>III</w:t>
      </w:r>
      <w:r w:rsidR="00DC2C6D" w:rsidRPr="00044851">
        <w:rPr>
          <w:rFonts w:ascii="Times New Roman" w:eastAsia="Times New Roman" w:hAnsi="Times New Roman" w:cs="Times New Roman"/>
          <w:sz w:val="24"/>
          <w:szCs w:val="24"/>
          <w:lang w:eastAsia="hr-HR"/>
        </w:rPr>
        <w:t>.</w:t>
      </w:r>
      <w:r w:rsidR="00DC2C6D">
        <w:rPr>
          <w:rFonts w:ascii="Times New Roman" w:eastAsia="Times New Roman" w:hAnsi="Times New Roman" w:cs="Times New Roman"/>
          <w:sz w:val="24"/>
          <w:szCs w:val="24"/>
          <w:lang w:eastAsia="hr-HR"/>
        </w:rPr>
        <w:t xml:space="preserve"> ovoga Zakona</w:t>
      </w:r>
      <w:r w:rsidRPr="00044851">
        <w:rPr>
          <w:rFonts w:ascii="Times New Roman" w:eastAsia="Times New Roman" w:hAnsi="Times New Roman" w:cs="Times New Roman"/>
          <w:sz w:val="24"/>
          <w:szCs w:val="24"/>
          <w:lang w:eastAsia="hr-HR"/>
        </w:rPr>
        <w:t>, prije donošenja rješenja u skladu s ovim Zakonom ili Uredbom (EU) br. 575/2013 koje bi moglo imati negativan učinak na pravne interese stranke, obavijestiti stranku o svim činjenicama, okolnostima i pravnim pitanjima koje su važne za donošenje rješenja i pozvati stranku da se o njima pisano očituje.</w:t>
      </w:r>
    </w:p>
    <w:p w14:paraId="71E125BF"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78F8404A" w14:textId="05DFB2F5"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(2) Uz obavijest koju Hrvatska narodna banka upućuje stranki sukladno stavku 1. ovoga članka, Hrvatska narodna banka priložit će nacrt rješenja u kojom se navode važne činjenice, okolnosti i pravna pitanja na kojima Hrvatska narodna banka temelji svoje rješenje.</w:t>
      </w:r>
    </w:p>
    <w:p w14:paraId="64D7C85B"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6C75762" w14:textId="6572168B"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(3) Ako Hrvatska narodna banka ocijeni primjerenim, može strankama dati mogućnost da se o činjenicama, okolnostima i pravnim pitanjima koje su važne za donošenje rješenja očituju na usmenoj raspravi.</w:t>
      </w:r>
    </w:p>
    <w:p w14:paraId="1A6F0D82"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870383A" w14:textId="39947863"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(4) Ako Hrvatska narodna banka zakaže usmenu raspravu na temelju stavka 3. ovoga članka, a uredno pozvana stranka ne dođe na usmenu raspravu niti opravda svoj izostanak, rasprava se može provesti i bez nazočnosti pozvane stranke</w:t>
      </w:r>
      <w:r w:rsidR="00E21231" w:rsidRPr="00044851">
        <w:rPr>
          <w:rFonts w:ascii="Times New Roman" w:eastAsia="Times New Roman" w:hAnsi="Times New Roman" w:cs="Times New Roman"/>
          <w:sz w:val="24"/>
          <w:szCs w:val="24"/>
          <w:lang w:eastAsia="hr-HR"/>
        </w:rPr>
        <w:t xml:space="preserve"> a u slučaju da </w:t>
      </w:r>
      <w:r w:rsidRPr="00044851">
        <w:rPr>
          <w:rFonts w:ascii="Times New Roman" w:eastAsia="Times New Roman" w:hAnsi="Times New Roman" w:cs="Times New Roman"/>
          <w:sz w:val="24"/>
          <w:szCs w:val="24"/>
          <w:lang w:eastAsia="hr-HR"/>
        </w:rPr>
        <w:t>je stranka opravdala izostanak, Hrvatska narodna banka može odgoditi usmenu raspravu i zakazati novu ili pozvati stranku da se pisano očituje o činjenicama, okolnostima i pravnim pitanjima koje su važne za donošenje rješenja.</w:t>
      </w:r>
    </w:p>
    <w:p w14:paraId="2F793EEA"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242F9AC" w14:textId="77777777" w:rsidR="00E21231"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(5) Hrvatska narodna banka određuje stranki rok za očitovanje na obavijest iz stavka 1. ovoga članka, a koji ne može biti duži od 14 dana od dana primitka obavijesti. </w:t>
      </w:r>
    </w:p>
    <w:p w14:paraId="16D55A17" w14:textId="77777777" w:rsidR="00E21231" w:rsidRPr="00044851" w:rsidRDefault="00E2123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429B294" w14:textId="46F97307" w:rsidR="0053427F" w:rsidRPr="00044851" w:rsidRDefault="00E2123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(6) Iznimno od stavka 5. ovoga članka </w:t>
      </w:r>
      <w:r w:rsidR="0053427F" w:rsidRPr="00044851">
        <w:rPr>
          <w:rFonts w:ascii="Times New Roman" w:eastAsia="Times New Roman" w:hAnsi="Times New Roman" w:cs="Times New Roman"/>
          <w:sz w:val="24"/>
          <w:szCs w:val="24"/>
          <w:lang w:eastAsia="hr-HR"/>
        </w:rPr>
        <w:t>Hrvatska narodna banka može, na zahtjev stranke, produljiti rok za očitovanje</w:t>
      </w:r>
      <w:r w:rsidR="0099666E">
        <w:rPr>
          <w:rFonts w:ascii="Times New Roman" w:eastAsia="Times New Roman" w:hAnsi="Times New Roman" w:cs="Times New Roman"/>
          <w:sz w:val="24"/>
          <w:szCs w:val="24"/>
          <w:lang w:eastAsia="hr-HR"/>
        </w:rPr>
        <w:t>,</w:t>
      </w:r>
      <w:r w:rsidRPr="00044851">
        <w:rPr>
          <w:rFonts w:ascii="Times New Roman" w:eastAsia="Times New Roman" w:hAnsi="Times New Roman" w:cs="Times New Roman"/>
          <w:sz w:val="24"/>
          <w:szCs w:val="24"/>
          <w:lang w:eastAsia="hr-HR"/>
        </w:rPr>
        <w:t xml:space="preserve"> a</w:t>
      </w:r>
      <w:r w:rsidR="0053427F" w:rsidRPr="00044851">
        <w:rPr>
          <w:rFonts w:ascii="Times New Roman" w:eastAsia="Times New Roman" w:hAnsi="Times New Roman" w:cs="Times New Roman"/>
          <w:sz w:val="24"/>
          <w:szCs w:val="24"/>
          <w:lang w:eastAsia="hr-HR"/>
        </w:rPr>
        <w:t xml:space="preserve"> </w:t>
      </w:r>
      <w:r w:rsidRPr="00044851">
        <w:rPr>
          <w:rFonts w:ascii="Times New Roman" w:eastAsia="Times New Roman" w:hAnsi="Times New Roman" w:cs="Times New Roman"/>
          <w:sz w:val="24"/>
          <w:szCs w:val="24"/>
          <w:lang w:eastAsia="hr-HR"/>
        </w:rPr>
        <w:t>u</w:t>
      </w:r>
      <w:r w:rsidR="0053427F" w:rsidRPr="00044851">
        <w:rPr>
          <w:rFonts w:ascii="Times New Roman" w:eastAsia="Times New Roman" w:hAnsi="Times New Roman" w:cs="Times New Roman"/>
          <w:sz w:val="24"/>
          <w:szCs w:val="24"/>
          <w:lang w:eastAsia="hr-HR"/>
        </w:rPr>
        <w:t xml:space="preserve"> iznimnim okolnostima Hrvatska narodna banka može skratiti rok za očitovanje na tri radna dana.</w:t>
      </w:r>
    </w:p>
    <w:p w14:paraId="21E7766A"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EB4C9BB" w14:textId="479E8C7A"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w:t>
      </w:r>
      <w:r w:rsidR="00E21231" w:rsidRPr="00044851">
        <w:rPr>
          <w:rFonts w:ascii="Times New Roman" w:eastAsia="Times New Roman" w:hAnsi="Times New Roman" w:cs="Times New Roman"/>
          <w:sz w:val="24"/>
          <w:szCs w:val="24"/>
          <w:lang w:eastAsia="hr-HR"/>
        </w:rPr>
        <w:t>7</w:t>
      </w:r>
      <w:r w:rsidRPr="00044851">
        <w:rPr>
          <w:rFonts w:ascii="Times New Roman" w:eastAsia="Times New Roman" w:hAnsi="Times New Roman" w:cs="Times New Roman"/>
          <w:sz w:val="24"/>
          <w:szCs w:val="24"/>
          <w:lang w:eastAsia="hr-HR"/>
        </w:rPr>
        <w:t>) Iznimno od stavaka 4. i 5. ovoga članka, Hrvatska narodna banka može u hitnim situacijama, kako bi se spriječila značajna šteta za financijski sustav u cjelini, donijeti privremeno rješenje bez davanja mogućnosti stranki da se očituje o činjenicama, okolnostima i pravnim pitanjima koja su važna za donošenje rješenja.</w:t>
      </w:r>
    </w:p>
    <w:p w14:paraId="3EB46EE6"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768F2BF7" w14:textId="1F709FB3" w:rsidR="00E21231"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w:t>
      </w:r>
      <w:r w:rsidR="00E21231" w:rsidRPr="00044851">
        <w:rPr>
          <w:rFonts w:ascii="Times New Roman" w:eastAsia="Times New Roman" w:hAnsi="Times New Roman" w:cs="Times New Roman"/>
          <w:sz w:val="24"/>
          <w:szCs w:val="24"/>
          <w:lang w:eastAsia="hr-HR"/>
        </w:rPr>
        <w:t>8</w:t>
      </w:r>
      <w:r w:rsidRPr="00044851">
        <w:rPr>
          <w:rFonts w:ascii="Times New Roman" w:eastAsia="Times New Roman" w:hAnsi="Times New Roman" w:cs="Times New Roman"/>
          <w:sz w:val="24"/>
          <w:szCs w:val="24"/>
          <w:lang w:eastAsia="hr-HR"/>
        </w:rPr>
        <w:t xml:space="preserve">) U slučaju iz stavka </w:t>
      </w:r>
      <w:r w:rsidR="00E21231" w:rsidRPr="00044851">
        <w:rPr>
          <w:rFonts w:ascii="Times New Roman" w:eastAsia="Times New Roman" w:hAnsi="Times New Roman" w:cs="Times New Roman"/>
          <w:sz w:val="24"/>
          <w:szCs w:val="24"/>
          <w:lang w:eastAsia="hr-HR"/>
        </w:rPr>
        <w:t>7</w:t>
      </w:r>
      <w:r w:rsidRPr="00044851">
        <w:rPr>
          <w:rFonts w:ascii="Times New Roman" w:eastAsia="Times New Roman" w:hAnsi="Times New Roman" w:cs="Times New Roman"/>
          <w:sz w:val="24"/>
          <w:szCs w:val="24"/>
          <w:lang w:eastAsia="hr-HR"/>
        </w:rPr>
        <w:t xml:space="preserve">. ovoga članka Hrvatska narodna banka bez odgađanja će omogućiti stranki da se u </w:t>
      </w:r>
      <w:r w:rsidR="00E21231" w:rsidRPr="00044851">
        <w:rPr>
          <w:rFonts w:ascii="Times New Roman" w:eastAsia="Times New Roman" w:hAnsi="Times New Roman" w:cs="Times New Roman"/>
          <w:sz w:val="24"/>
          <w:szCs w:val="24"/>
          <w:lang w:eastAsia="hr-HR"/>
        </w:rPr>
        <w:t xml:space="preserve">roku od </w:t>
      </w:r>
      <w:r w:rsidR="0028669A">
        <w:rPr>
          <w:rFonts w:ascii="Times New Roman" w:eastAsia="Times New Roman" w:hAnsi="Times New Roman" w:cs="Times New Roman"/>
          <w:sz w:val="24"/>
          <w:szCs w:val="24"/>
          <w:lang w:eastAsia="hr-HR"/>
        </w:rPr>
        <w:t>10</w:t>
      </w:r>
      <w:r w:rsidR="0028669A" w:rsidRPr="00044851">
        <w:rPr>
          <w:rFonts w:ascii="Times New Roman" w:eastAsia="Times New Roman" w:hAnsi="Times New Roman" w:cs="Times New Roman"/>
          <w:sz w:val="24"/>
          <w:szCs w:val="24"/>
          <w:lang w:eastAsia="hr-HR"/>
        </w:rPr>
        <w:t xml:space="preserve"> </w:t>
      </w:r>
      <w:r w:rsidR="00E21231" w:rsidRPr="00044851">
        <w:rPr>
          <w:rFonts w:ascii="Times New Roman" w:eastAsia="Times New Roman" w:hAnsi="Times New Roman" w:cs="Times New Roman"/>
          <w:sz w:val="24"/>
          <w:szCs w:val="24"/>
          <w:lang w:eastAsia="hr-HR"/>
        </w:rPr>
        <w:t xml:space="preserve">dana od dana primitka odluke iz stavka 6. ovoga članka pisano </w:t>
      </w:r>
      <w:r w:rsidRPr="00044851">
        <w:rPr>
          <w:rFonts w:ascii="Times New Roman" w:eastAsia="Times New Roman" w:hAnsi="Times New Roman" w:cs="Times New Roman"/>
          <w:sz w:val="24"/>
          <w:szCs w:val="24"/>
          <w:lang w:eastAsia="hr-HR"/>
        </w:rPr>
        <w:t>očituje o činjenicama, okolnostima i pravnim pitanjima koja su važna za donošenje rješenja.</w:t>
      </w:r>
    </w:p>
    <w:p w14:paraId="457FCD62" w14:textId="77777777" w:rsidR="00E21231" w:rsidRPr="00044851" w:rsidRDefault="00E2123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8ABEF56" w14:textId="3F496AB0" w:rsidR="0053427F" w:rsidRPr="00044851" w:rsidRDefault="00E21231"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(9) Rok za očitovanje stranke iz stavka 8. ovoga članka </w:t>
      </w:r>
      <w:r w:rsidR="0053427F" w:rsidRPr="00044851">
        <w:rPr>
          <w:rFonts w:ascii="Times New Roman" w:eastAsia="Times New Roman" w:hAnsi="Times New Roman" w:cs="Times New Roman"/>
          <w:sz w:val="24"/>
          <w:szCs w:val="24"/>
          <w:lang w:eastAsia="hr-HR"/>
        </w:rPr>
        <w:t>Hrvatska narodna banka može produžiti na zahtjev stranke do najviše šest mjeseci.</w:t>
      </w:r>
    </w:p>
    <w:p w14:paraId="03C2A469"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7099F5E" w14:textId="51975D33"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w:t>
      </w:r>
      <w:r w:rsidR="00DB7245">
        <w:rPr>
          <w:rFonts w:ascii="Times New Roman" w:eastAsia="Times New Roman" w:hAnsi="Times New Roman" w:cs="Times New Roman"/>
          <w:sz w:val="24"/>
          <w:szCs w:val="24"/>
          <w:lang w:eastAsia="hr-HR"/>
        </w:rPr>
        <w:t>10</w:t>
      </w:r>
      <w:r w:rsidRPr="00044851">
        <w:rPr>
          <w:rFonts w:ascii="Times New Roman" w:eastAsia="Times New Roman" w:hAnsi="Times New Roman" w:cs="Times New Roman"/>
          <w:sz w:val="24"/>
          <w:szCs w:val="24"/>
          <w:lang w:eastAsia="hr-HR"/>
        </w:rPr>
        <w:t xml:space="preserve">) U slučaju iz stavka </w:t>
      </w:r>
      <w:r w:rsidR="00BB399B" w:rsidRPr="00044851">
        <w:rPr>
          <w:rFonts w:ascii="Times New Roman" w:eastAsia="Times New Roman" w:hAnsi="Times New Roman" w:cs="Times New Roman"/>
          <w:sz w:val="24"/>
          <w:szCs w:val="24"/>
          <w:lang w:eastAsia="hr-HR"/>
        </w:rPr>
        <w:t>8</w:t>
      </w:r>
      <w:r w:rsidRPr="00044851">
        <w:rPr>
          <w:rFonts w:ascii="Times New Roman" w:eastAsia="Times New Roman" w:hAnsi="Times New Roman" w:cs="Times New Roman"/>
          <w:sz w:val="24"/>
          <w:szCs w:val="24"/>
          <w:lang w:eastAsia="hr-HR"/>
        </w:rPr>
        <w:t xml:space="preserve">. ovoga članka Hrvatska narodna banka će nakon isteka roka za očitovanje stranke donijeti </w:t>
      </w:r>
      <w:r w:rsidR="00F4477A">
        <w:rPr>
          <w:rFonts w:ascii="Times New Roman" w:eastAsia="Times New Roman" w:hAnsi="Times New Roman" w:cs="Times New Roman"/>
          <w:sz w:val="24"/>
          <w:szCs w:val="24"/>
          <w:lang w:eastAsia="hr-HR"/>
        </w:rPr>
        <w:t>rješenje</w:t>
      </w:r>
      <w:r w:rsidR="00F4477A" w:rsidRPr="00044851">
        <w:rPr>
          <w:rFonts w:ascii="Times New Roman" w:eastAsia="Times New Roman" w:hAnsi="Times New Roman" w:cs="Times New Roman"/>
          <w:sz w:val="24"/>
          <w:szCs w:val="24"/>
          <w:lang w:eastAsia="hr-HR"/>
        </w:rPr>
        <w:t xml:space="preserve"> </w:t>
      </w:r>
      <w:r w:rsidRPr="00044851">
        <w:rPr>
          <w:rFonts w:ascii="Times New Roman" w:eastAsia="Times New Roman" w:hAnsi="Times New Roman" w:cs="Times New Roman"/>
          <w:sz w:val="24"/>
          <w:szCs w:val="24"/>
          <w:lang w:eastAsia="hr-HR"/>
        </w:rPr>
        <w:t>koj</w:t>
      </w:r>
      <w:r w:rsidR="00F4477A">
        <w:rPr>
          <w:rFonts w:ascii="Times New Roman" w:eastAsia="Times New Roman" w:hAnsi="Times New Roman" w:cs="Times New Roman"/>
          <w:sz w:val="24"/>
          <w:szCs w:val="24"/>
          <w:lang w:eastAsia="hr-HR"/>
        </w:rPr>
        <w:t>im odlučuje</w:t>
      </w:r>
      <w:r w:rsidRPr="00044851">
        <w:rPr>
          <w:rFonts w:ascii="Times New Roman" w:eastAsia="Times New Roman" w:hAnsi="Times New Roman" w:cs="Times New Roman"/>
          <w:sz w:val="24"/>
          <w:szCs w:val="24"/>
          <w:lang w:eastAsia="hr-HR"/>
        </w:rPr>
        <w:t xml:space="preserve"> o upravnoj stvari, uzimajući pritom u obzir očitovanje stranke o činjenicama, okolnostima i pravnim pitanjima koja su važna za donošenje rješenja</w:t>
      </w:r>
      <w:r w:rsidR="00BB399B" w:rsidRPr="00044851">
        <w:rPr>
          <w:rFonts w:ascii="Times New Roman" w:eastAsia="Times New Roman" w:hAnsi="Times New Roman" w:cs="Times New Roman"/>
          <w:sz w:val="24"/>
          <w:szCs w:val="24"/>
          <w:lang w:eastAsia="hr-HR"/>
        </w:rPr>
        <w:t xml:space="preserve"> te će tim</w:t>
      </w:r>
      <w:r w:rsidRPr="00044851">
        <w:rPr>
          <w:rFonts w:ascii="Times New Roman" w:eastAsia="Times New Roman" w:hAnsi="Times New Roman" w:cs="Times New Roman"/>
          <w:sz w:val="24"/>
          <w:szCs w:val="24"/>
          <w:lang w:eastAsia="hr-HR"/>
        </w:rPr>
        <w:t xml:space="preserve"> rješenjem ukinut</w:t>
      </w:r>
      <w:r w:rsidR="00BB399B" w:rsidRPr="00044851">
        <w:rPr>
          <w:rFonts w:ascii="Times New Roman" w:eastAsia="Times New Roman" w:hAnsi="Times New Roman" w:cs="Times New Roman"/>
          <w:sz w:val="24"/>
          <w:szCs w:val="24"/>
          <w:lang w:eastAsia="hr-HR"/>
        </w:rPr>
        <w:t>i</w:t>
      </w:r>
      <w:r w:rsidRPr="00044851">
        <w:rPr>
          <w:rFonts w:ascii="Times New Roman" w:eastAsia="Times New Roman" w:hAnsi="Times New Roman" w:cs="Times New Roman"/>
          <w:sz w:val="24"/>
          <w:szCs w:val="24"/>
          <w:lang w:eastAsia="hr-HR"/>
        </w:rPr>
        <w:t xml:space="preserve"> privremeno rješenje iz stavka </w:t>
      </w:r>
      <w:r w:rsidR="00BB399B" w:rsidRPr="00044851">
        <w:rPr>
          <w:rFonts w:ascii="Times New Roman" w:eastAsia="Times New Roman" w:hAnsi="Times New Roman" w:cs="Times New Roman"/>
          <w:sz w:val="24"/>
          <w:szCs w:val="24"/>
          <w:lang w:eastAsia="hr-HR"/>
        </w:rPr>
        <w:t>7</w:t>
      </w:r>
      <w:r w:rsidRPr="00044851">
        <w:rPr>
          <w:rFonts w:ascii="Times New Roman" w:eastAsia="Times New Roman" w:hAnsi="Times New Roman" w:cs="Times New Roman"/>
          <w:sz w:val="24"/>
          <w:szCs w:val="24"/>
          <w:lang w:eastAsia="hr-HR"/>
        </w:rPr>
        <w:t>. ovoga članka.</w:t>
      </w:r>
    </w:p>
    <w:p w14:paraId="2733ACEC" w14:textId="77777777"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047D9010" w14:textId="77777777"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044851">
        <w:rPr>
          <w:rFonts w:ascii="Times New Roman" w:eastAsia="Times New Roman" w:hAnsi="Times New Roman" w:cs="Times New Roman"/>
          <w:i/>
          <w:iCs/>
          <w:sz w:val="24"/>
          <w:szCs w:val="24"/>
          <w:lang w:eastAsia="hr-HR"/>
        </w:rPr>
        <w:t>Uvid u spis</w:t>
      </w:r>
    </w:p>
    <w:p w14:paraId="600C5D5F" w14:textId="1FB4AF24"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Članak </w:t>
      </w:r>
      <w:r w:rsidR="00DB3829" w:rsidRPr="00044851">
        <w:rPr>
          <w:rFonts w:ascii="Times New Roman" w:eastAsia="Times New Roman" w:hAnsi="Times New Roman" w:cs="Times New Roman"/>
          <w:sz w:val="24"/>
          <w:szCs w:val="24"/>
          <w:lang w:eastAsia="hr-HR"/>
        </w:rPr>
        <w:t>3</w:t>
      </w:r>
      <w:r w:rsidR="00DD6BCF" w:rsidRPr="00044851">
        <w:rPr>
          <w:rFonts w:ascii="Times New Roman" w:eastAsia="Times New Roman" w:hAnsi="Times New Roman" w:cs="Times New Roman"/>
          <w:sz w:val="24"/>
          <w:szCs w:val="24"/>
          <w:lang w:eastAsia="hr-HR"/>
        </w:rPr>
        <w:t>44</w:t>
      </w:r>
      <w:r w:rsidR="00B3717B" w:rsidRPr="00044851">
        <w:rPr>
          <w:rFonts w:ascii="Times New Roman" w:eastAsia="Times New Roman" w:hAnsi="Times New Roman" w:cs="Times New Roman"/>
          <w:sz w:val="24"/>
          <w:szCs w:val="24"/>
          <w:lang w:eastAsia="hr-HR"/>
        </w:rPr>
        <w:t>.</w:t>
      </w:r>
    </w:p>
    <w:p w14:paraId="30DF50AB" w14:textId="77777777" w:rsidR="00CB627E" w:rsidRPr="00044851" w:rsidRDefault="00CB627E"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5567021E" w14:textId="5607DDD7"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(1) Tijekom postupka supervizije Hrvatske narodne banke, kao i tijekom postupka za izricanje upravne sankcije</w:t>
      </w:r>
      <w:r w:rsidR="00F37133">
        <w:rPr>
          <w:rFonts w:ascii="Times New Roman" w:eastAsia="Times New Roman" w:hAnsi="Times New Roman" w:cs="Times New Roman"/>
          <w:sz w:val="24"/>
          <w:szCs w:val="24"/>
          <w:lang w:eastAsia="hr-HR"/>
        </w:rPr>
        <w:t xml:space="preserve"> </w:t>
      </w:r>
      <w:r w:rsidRPr="00044851">
        <w:rPr>
          <w:rFonts w:ascii="Times New Roman" w:eastAsia="Times New Roman" w:hAnsi="Times New Roman" w:cs="Times New Roman"/>
          <w:sz w:val="24"/>
          <w:szCs w:val="24"/>
          <w:lang w:eastAsia="hr-HR"/>
        </w:rPr>
        <w:t>stranka u postupku ovlaštena je izvršiti uvid u spis.</w:t>
      </w:r>
    </w:p>
    <w:p w14:paraId="0955F2B2"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6BC9155C" w14:textId="37763321"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(2) Spis iz stavka 1. ovoga članka sastoji se od svih dokumenata koje je Hrvatska narodna banka primila, izradila ili prikupila za vrijeme vođenja postupka neovisno o mediju na kojem su pohranjeni.</w:t>
      </w:r>
    </w:p>
    <w:p w14:paraId="2903FEE3"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1C4549CF" w14:textId="3FFCE639"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(3) Uvid u spis omogućit će se stranki ili pomoću uređaja za pohranu elektroničkih podataka, uključujući bilo koji uređaj koji može biti dostupan u budućnosti, ili putem preslike dostupnih spisa u papirnatom obliku dostavljenih stranki koji se stranki šalju poštom ili pozivanjem stranaka da pregledaju dostupne spise u prostorijama Hrvatske narodne banke.</w:t>
      </w:r>
    </w:p>
    <w:p w14:paraId="15E176DC"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292D4685" w14:textId="4C944BDC"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(4) Iznimno od stavka 1. ovoga članka, pravo na uvid u spis ne odnosi se na povjerljive informacije koje je Hrvatska narodna banka primila u svrhu obavljanja supervizije ili drugih zadataka na koje je ovlaštena ili koje je Hrvatska narodna banka primila u postupku razmjena informacija s drugim nadzornim tijelima u Republici Hrvatskoj ili izvan nje ili na </w:t>
      </w:r>
      <w:r w:rsidR="009F7B43" w:rsidRPr="00044851">
        <w:rPr>
          <w:rFonts w:ascii="Times New Roman" w:eastAsia="Times New Roman" w:hAnsi="Times New Roman" w:cs="Times New Roman"/>
          <w:sz w:val="24"/>
          <w:szCs w:val="24"/>
          <w:lang w:eastAsia="hr-HR"/>
        </w:rPr>
        <w:t xml:space="preserve">interne </w:t>
      </w:r>
      <w:r w:rsidRPr="00044851">
        <w:rPr>
          <w:rFonts w:ascii="Times New Roman" w:eastAsia="Times New Roman" w:hAnsi="Times New Roman" w:cs="Times New Roman"/>
          <w:sz w:val="24"/>
          <w:szCs w:val="24"/>
          <w:lang w:eastAsia="hr-HR"/>
        </w:rPr>
        <w:t>dokumente koje je izradila Hrvatska narodna banka u postupku supervizije ili postupku za izricanje upravne sankcije</w:t>
      </w:r>
      <w:r w:rsidR="005B64AC" w:rsidRPr="00044851">
        <w:rPr>
          <w:rFonts w:ascii="Times New Roman" w:eastAsia="Times New Roman" w:hAnsi="Times New Roman" w:cs="Times New Roman"/>
          <w:sz w:val="24"/>
          <w:szCs w:val="24"/>
          <w:lang w:eastAsia="hr-HR"/>
        </w:rPr>
        <w:t xml:space="preserve">, </w:t>
      </w:r>
      <w:r w:rsidR="005A5F1E" w:rsidRPr="00044851">
        <w:rPr>
          <w:rFonts w:ascii="Times New Roman" w:eastAsia="Times New Roman" w:hAnsi="Times New Roman" w:cs="Times New Roman"/>
          <w:sz w:val="24"/>
          <w:szCs w:val="24"/>
          <w:lang w:eastAsia="hr-HR"/>
        </w:rPr>
        <w:t>u</w:t>
      </w:r>
      <w:r w:rsidR="005B64AC" w:rsidRPr="00044851">
        <w:rPr>
          <w:rFonts w:ascii="Times New Roman" w:eastAsia="Times New Roman" w:hAnsi="Times New Roman" w:cs="Times New Roman"/>
          <w:sz w:val="24"/>
          <w:szCs w:val="24"/>
          <w:lang w:eastAsia="hr-HR"/>
        </w:rPr>
        <w:t>pravne mjere i periodi</w:t>
      </w:r>
      <w:r w:rsidR="005A5F1E" w:rsidRPr="00044851">
        <w:rPr>
          <w:rFonts w:ascii="Times New Roman" w:eastAsia="Times New Roman" w:hAnsi="Times New Roman" w:cs="Times New Roman"/>
          <w:sz w:val="24"/>
          <w:szCs w:val="24"/>
          <w:lang w:eastAsia="hr-HR"/>
        </w:rPr>
        <w:t>č</w:t>
      </w:r>
      <w:r w:rsidR="005B64AC" w:rsidRPr="00044851">
        <w:rPr>
          <w:rFonts w:ascii="Times New Roman" w:eastAsia="Times New Roman" w:hAnsi="Times New Roman" w:cs="Times New Roman"/>
          <w:sz w:val="24"/>
          <w:szCs w:val="24"/>
          <w:lang w:eastAsia="hr-HR"/>
        </w:rPr>
        <w:t>nog penala</w:t>
      </w:r>
      <w:r w:rsidRPr="00044851">
        <w:rPr>
          <w:rFonts w:ascii="Times New Roman" w:eastAsia="Times New Roman" w:hAnsi="Times New Roman" w:cs="Times New Roman"/>
          <w:sz w:val="24"/>
          <w:szCs w:val="24"/>
          <w:lang w:eastAsia="hr-HR"/>
        </w:rPr>
        <w:t>.</w:t>
      </w:r>
    </w:p>
    <w:p w14:paraId="6FCB4D9E"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8F71842" w14:textId="35FFA8AF"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(5) Iznimno od stavka 1. ovoga članka, pravo na uvid u spis ne odnosi se na informacije koje predstavljaju poslovnu ili profesionalnu tajnu pravne</w:t>
      </w:r>
      <w:r w:rsidR="009F7B43" w:rsidRPr="00044851">
        <w:rPr>
          <w:rFonts w:ascii="Times New Roman" w:eastAsia="Times New Roman" w:hAnsi="Times New Roman" w:cs="Times New Roman"/>
          <w:sz w:val="24"/>
          <w:szCs w:val="24"/>
          <w:lang w:eastAsia="hr-HR"/>
        </w:rPr>
        <w:t xml:space="preserve"> osobe</w:t>
      </w:r>
      <w:r w:rsidRPr="00044851">
        <w:rPr>
          <w:rFonts w:ascii="Times New Roman" w:eastAsia="Times New Roman" w:hAnsi="Times New Roman" w:cs="Times New Roman"/>
          <w:sz w:val="24"/>
          <w:szCs w:val="24"/>
          <w:lang w:eastAsia="hr-HR"/>
        </w:rPr>
        <w:t xml:space="preserve"> ili </w:t>
      </w:r>
      <w:r w:rsidR="009F7B43" w:rsidRPr="00044851">
        <w:rPr>
          <w:rFonts w:ascii="Times New Roman" w:eastAsia="Times New Roman" w:hAnsi="Times New Roman" w:cs="Times New Roman"/>
          <w:sz w:val="24"/>
          <w:szCs w:val="24"/>
          <w:lang w:eastAsia="hr-HR"/>
        </w:rPr>
        <w:t xml:space="preserve">predstavljaju osobne podatke </w:t>
      </w:r>
      <w:r w:rsidRPr="00044851">
        <w:rPr>
          <w:rFonts w:ascii="Times New Roman" w:eastAsia="Times New Roman" w:hAnsi="Times New Roman" w:cs="Times New Roman"/>
          <w:sz w:val="24"/>
          <w:szCs w:val="24"/>
          <w:lang w:eastAsia="hr-HR"/>
        </w:rPr>
        <w:t>fizičke osobe koja nije stranka u postupku.</w:t>
      </w:r>
    </w:p>
    <w:p w14:paraId="3A52770E"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A6A81CE" w14:textId="656DA4A7"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(6) Omogućavanje uvida u spis stranki u postupku ne utječe na pravo Hrvatske narodne banke da otkriva ili upotrebljava informacije potrebne za dokazivanje povrede prava.</w:t>
      </w:r>
    </w:p>
    <w:p w14:paraId="73028FE7" w14:textId="77777777"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457897A" w14:textId="77777777"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044851">
        <w:rPr>
          <w:rFonts w:ascii="Times New Roman" w:eastAsia="Times New Roman" w:hAnsi="Times New Roman" w:cs="Times New Roman"/>
          <w:i/>
          <w:iCs/>
          <w:sz w:val="24"/>
          <w:szCs w:val="24"/>
          <w:lang w:eastAsia="hr-HR"/>
        </w:rPr>
        <w:t>Izmjena rješenja</w:t>
      </w:r>
    </w:p>
    <w:p w14:paraId="6D41F133" w14:textId="206418F4"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Članak </w:t>
      </w:r>
      <w:r w:rsidR="00DB3829" w:rsidRPr="00044851">
        <w:rPr>
          <w:rFonts w:ascii="Times New Roman" w:eastAsia="Times New Roman" w:hAnsi="Times New Roman" w:cs="Times New Roman"/>
          <w:sz w:val="24"/>
          <w:szCs w:val="24"/>
          <w:lang w:eastAsia="hr-HR"/>
        </w:rPr>
        <w:t>3</w:t>
      </w:r>
      <w:r w:rsidR="00DD6BCF" w:rsidRPr="00044851">
        <w:rPr>
          <w:rFonts w:ascii="Times New Roman" w:eastAsia="Times New Roman" w:hAnsi="Times New Roman" w:cs="Times New Roman"/>
          <w:sz w:val="24"/>
          <w:szCs w:val="24"/>
          <w:lang w:eastAsia="hr-HR"/>
        </w:rPr>
        <w:t>45</w:t>
      </w:r>
      <w:r w:rsidR="00B3717B" w:rsidRPr="00044851">
        <w:rPr>
          <w:rFonts w:ascii="Times New Roman" w:eastAsia="Times New Roman" w:hAnsi="Times New Roman" w:cs="Times New Roman"/>
          <w:sz w:val="24"/>
          <w:szCs w:val="24"/>
          <w:lang w:eastAsia="hr-HR"/>
        </w:rPr>
        <w:t>.</w:t>
      </w:r>
    </w:p>
    <w:p w14:paraId="1CEE113B" w14:textId="77777777" w:rsidR="00CB627E" w:rsidRPr="00044851" w:rsidRDefault="00CB627E"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15CF103D" w14:textId="77777777"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(1) Hrvatska narodna banka u obavljanju supervizije poslovanja kreditne institucije može, na zahtjev stranke ili po službenoj dužnosti, izmijeniti rješenje.</w:t>
      </w:r>
    </w:p>
    <w:p w14:paraId="54D86E10"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43AEBE6A" w14:textId="39322C40"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(2) Hrvatska narodna banka može izmijeniti rješenje u slučajevima kada su nakon izdavanja odobrenja nastupile nove okolnosti koje utječu ili mogu utjecati na poslovanje kreditne institucije.</w:t>
      </w:r>
    </w:p>
    <w:p w14:paraId="2D088F83" w14:textId="77777777" w:rsidR="00CB627E" w:rsidRPr="00044851" w:rsidRDefault="00CB627E"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21CBC293" w14:textId="3FA52CDB"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(3) Hrvatska narodna banka </w:t>
      </w:r>
      <w:r w:rsidR="00475817">
        <w:rPr>
          <w:rFonts w:ascii="Times New Roman" w:eastAsia="Times New Roman" w:hAnsi="Times New Roman" w:cs="Times New Roman"/>
          <w:sz w:val="24"/>
          <w:szCs w:val="24"/>
          <w:lang w:eastAsia="hr-HR"/>
        </w:rPr>
        <w:t>uzima</w:t>
      </w:r>
      <w:r w:rsidRPr="00044851">
        <w:rPr>
          <w:rFonts w:ascii="Times New Roman" w:eastAsia="Times New Roman" w:hAnsi="Times New Roman" w:cs="Times New Roman"/>
          <w:sz w:val="24"/>
          <w:szCs w:val="24"/>
          <w:lang w:eastAsia="hr-HR"/>
        </w:rPr>
        <w:t xml:space="preserve"> u obzir sve činjenice i okolnosti koje su nastale nakon donošenja rješenja iz stavka 1. ovoga članka, odnosno izdavanja odobrenja.</w:t>
      </w:r>
    </w:p>
    <w:p w14:paraId="20F4419E" w14:textId="77777777"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p>
    <w:p w14:paraId="5586176C" w14:textId="77777777"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i/>
          <w:iCs/>
          <w:sz w:val="24"/>
          <w:szCs w:val="24"/>
          <w:lang w:eastAsia="hr-HR"/>
        </w:rPr>
      </w:pPr>
      <w:r w:rsidRPr="00044851">
        <w:rPr>
          <w:rFonts w:ascii="Times New Roman" w:eastAsia="Times New Roman" w:hAnsi="Times New Roman" w:cs="Times New Roman"/>
          <w:i/>
          <w:iCs/>
          <w:sz w:val="24"/>
          <w:szCs w:val="24"/>
          <w:lang w:eastAsia="hr-HR"/>
        </w:rPr>
        <w:t>Odgovornost za štetu</w:t>
      </w:r>
    </w:p>
    <w:p w14:paraId="143D7FF3" w14:textId="6BC4CC18" w:rsidR="0053427F" w:rsidRPr="00044851" w:rsidRDefault="0053427F"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 xml:space="preserve">Članak </w:t>
      </w:r>
      <w:r w:rsidR="00DB3829" w:rsidRPr="00044851">
        <w:rPr>
          <w:rFonts w:ascii="Times New Roman" w:eastAsia="Times New Roman" w:hAnsi="Times New Roman" w:cs="Times New Roman"/>
          <w:sz w:val="24"/>
          <w:szCs w:val="24"/>
          <w:lang w:eastAsia="hr-HR"/>
        </w:rPr>
        <w:t>3</w:t>
      </w:r>
      <w:r w:rsidR="00DD6BCF" w:rsidRPr="00044851">
        <w:rPr>
          <w:rFonts w:ascii="Times New Roman" w:eastAsia="Times New Roman" w:hAnsi="Times New Roman" w:cs="Times New Roman"/>
          <w:sz w:val="24"/>
          <w:szCs w:val="24"/>
          <w:lang w:eastAsia="hr-HR"/>
        </w:rPr>
        <w:t>46</w:t>
      </w:r>
      <w:r w:rsidR="00B3717B" w:rsidRPr="00044851">
        <w:rPr>
          <w:rFonts w:ascii="Times New Roman" w:eastAsia="Times New Roman" w:hAnsi="Times New Roman" w:cs="Times New Roman"/>
          <w:sz w:val="24"/>
          <w:szCs w:val="24"/>
          <w:lang w:eastAsia="hr-HR"/>
        </w:rPr>
        <w:t>.</w:t>
      </w:r>
    </w:p>
    <w:p w14:paraId="0E992181" w14:textId="77777777" w:rsidR="00CB627E" w:rsidRPr="00044851" w:rsidRDefault="00CB627E" w:rsidP="00054C3C">
      <w:pPr>
        <w:widowControl w:val="0"/>
        <w:autoSpaceDE w:val="0"/>
        <w:autoSpaceDN w:val="0"/>
        <w:spacing w:after="0" w:line="240" w:lineRule="auto"/>
        <w:jc w:val="center"/>
        <w:rPr>
          <w:rFonts w:ascii="Times New Roman" w:eastAsia="Times New Roman" w:hAnsi="Times New Roman" w:cs="Times New Roman"/>
          <w:sz w:val="24"/>
          <w:szCs w:val="24"/>
          <w:lang w:eastAsia="hr-HR"/>
        </w:rPr>
      </w:pPr>
    </w:p>
    <w:p w14:paraId="16624E78" w14:textId="3F8C2A9F" w:rsidR="0053427F" w:rsidRPr="00044851" w:rsidRDefault="0053427F"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044851">
        <w:rPr>
          <w:rFonts w:ascii="Times New Roman" w:eastAsia="Times New Roman" w:hAnsi="Times New Roman" w:cs="Times New Roman"/>
          <w:sz w:val="24"/>
          <w:szCs w:val="24"/>
          <w:lang w:eastAsia="hr-HR"/>
        </w:rPr>
        <w:t>Hrvatska narodna banka, radnici Hrvatske narodne banke ili bilo koja osoba koju je ovlastila Hrvatska narodna banka ne odgovaraju za štetu koja nastane tijekom obavljanja dužnosti u okviru ovoga Zakona</w:t>
      </w:r>
      <w:r w:rsidRPr="008E539A">
        <w:rPr>
          <w:rFonts w:ascii="Times New Roman" w:eastAsia="Times New Roman" w:hAnsi="Times New Roman" w:cs="Times New Roman"/>
          <w:sz w:val="24"/>
          <w:szCs w:val="24"/>
          <w:lang w:eastAsia="hr-HR"/>
        </w:rPr>
        <w:t xml:space="preserve">, </w:t>
      </w:r>
      <w:r w:rsidRPr="00044851">
        <w:rPr>
          <w:rFonts w:ascii="Times New Roman" w:eastAsia="Times New Roman" w:hAnsi="Times New Roman" w:cs="Times New Roman"/>
          <w:sz w:val="24"/>
          <w:szCs w:val="24"/>
          <w:lang w:eastAsia="hr-HR"/>
        </w:rPr>
        <w:t xml:space="preserve"> Uredbe (EU) br. 575/2013 i propisa donesenih na temelju </w:t>
      </w:r>
      <w:r w:rsidR="006B1C3A">
        <w:rPr>
          <w:rFonts w:ascii="Times New Roman" w:eastAsia="Times New Roman" w:hAnsi="Times New Roman" w:cs="Times New Roman"/>
          <w:sz w:val="24"/>
          <w:szCs w:val="24"/>
          <w:lang w:eastAsia="hr-HR"/>
        </w:rPr>
        <w:t>ovog</w:t>
      </w:r>
      <w:r w:rsidR="006B735C">
        <w:rPr>
          <w:rFonts w:ascii="Times New Roman" w:eastAsia="Times New Roman" w:hAnsi="Times New Roman" w:cs="Times New Roman"/>
          <w:sz w:val="24"/>
          <w:szCs w:val="24"/>
          <w:lang w:eastAsia="hr-HR"/>
        </w:rPr>
        <w:t>a</w:t>
      </w:r>
      <w:r w:rsidR="006B1C3A" w:rsidRPr="00044851">
        <w:rPr>
          <w:rFonts w:ascii="Times New Roman" w:eastAsia="Times New Roman" w:hAnsi="Times New Roman" w:cs="Times New Roman"/>
          <w:sz w:val="24"/>
          <w:szCs w:val="24"/>
          <w:lang w:eastAsia="hr-HR"/>
        </w:rPr>
        <w:t xml:space="preserve"> </w:t>
      </w:r>
      <w:r w:rsidRPr="00044851">
        <w:rPr>
          <w:rFonts w:ascii="Times New Roman" w:eastAsia="Times New Roman" w:hAnsi="Times New Roman" w:cs="Times New Roman"/>
          <w:sz w:val="24"/>
          <w:szCs w:val="24"/>
          <w:lang w:eastAsia="hr-HR"/>
        </w:rPr>
        <w:t>zakona i Uredbe, osim ako se dokaže da su određenu radnju učinili ili propustili učiniti namjerno ili krajnjom nepažnjom.</w:t>
      </w:r>
    </w:p>
    <w:p w14:paraId="08F95AE0" w14:textId="0EF7A317" w:rsidR="00104141" w:rsidRPr="00044851" w:rsidRDefault="00104141" w:rsidP="00054C3C">
      <w:pPr>
        <w:spacing w:after="0" w:line="240" w:lineRule="auto"/>
        <w:jc w:val="both"/>
        <w:rPr>
          <w:rFonts w:ascii="Times New Roman" w:hAnsi="Times New Roman" w:cs="Times New Roman"/>
          <w:sz w:val="24"/>
          <w:szCs w:val="24"/>
        </w:rPr>
      </w:pPr>
    </w:p>
    <w:p w14:paraId="5B6A938D" w14:textId="2F414C30" w:rsidR="00CA1216" w:rsidRPr="00EF60A3" w:rsidRDefault="003103E1" w:rsidP="00605A76">
      <w:pPr>
        <w:pStyle w:val="Naslov1"/>
        <w:numPr>
          <w:ilvl w:val="0"/>
          <w:numId w:val="0"/>
        </w:numPr>
        <w:ind w:left="284"/>
        <w:rPr>
          <w:sz w:val="24"/>
          <w:szCs w:val="24"/>
          <w:lang w:val="hr-HR"/>
        </w:rPr>
      </w:pPr>
      <w:r>
        <w:rPr>
          <w:sz w:val="24"/>
          <w:szCs w:val="24"/>
          <w:lang w:val="hr-HR"/>
        </w:rPr>
        <w:t xml:space="preserve">GLAVA XXXI. </w:t>
      </w:r>
      <w:r w:rsidR="00CA1216" w:rsidRPr="00EF60A3">
        <w:rPr>
          <w:sz w:val="24"/>
          <w:szCs w:val="24"/>
          <w:lang w:val="hr-HR"/>
        </w:rPr>
        <w:t>POSTUPAK IZDAVANJA ODOBRENJA</w:t>
      </w:r>
    </w:p>
    <w:p w14:paraId="5070F8B3" w14:textId="77777777" w:rsidR="00B3717B" w:rsidRPr="00EF60A3" w:rsidRDefault="00B3717B" w:rsidP="00054C3C">
      <w:pPr>
        <w:spacing w:after="0" w:line="240" w:lineRule="auto"/>
        <w:rPr>
          <w:rFonts w:ascii="Times New Roman" w:hAnsi="Times New Roman" w:cs="Times New Roman"/>
          <w:sz w:val="24"/>
          <w:szCs w:val="24"/>
        </w:rPr>
      </w:pPr>
    </w:p>
    <w:p w14:paraId="22AB7E76" w14:textId="77777777" w:rsidR="00CA1216" w:rsidRPr="00EF60A3" w:rsidRDefault="00CA1216" w:rsidP="00054C3C">
      <w:pPr>
        <w:spacing w:after="0" w:line="240" w:lineRule="auto"/>
        <w:jc w:val="center"/>
        <w:rPr>
          <w:rFonts w:ascii="Times New Roman" w:eastAsia="Times New Roman" w:hAnsi="Times New Roman" w:cs="Times New Roman"/>
          <w:i/>
          <w:iCs/>
          <w:sz w:val="24"/>
          <w:szCs w:val="24"/>
          <w:lang w:eastAsia="hr-HR"/>
        </w:rPr>
      </w:pPr>
      <w:r w:rsidRPr="00EF60A3">
        <w:rPr>
          <w:rFonts w:ascii="Times New Roman" w:eastAsia="Times New Roman" w:hAnsi="Times New Roman" w:cs="Times New Roman"/>
          <w:i/>
          <w:iCs/>
          <w:sz w:val="24"/>
          <w:szCs w:val="24"/>
          <w:lang w:eastAsia="hr-HR"/>
        </w:rPr>
        <w:t>Pokretanje postupka za izdavanje odobrenja ili suglasnosti</w:t>
      </w:r>
    </w:p>
    <w:p w14:paraId="281F4079" w14:textId="46F20EA9" w:rsidR="00CA1216" w:rsidRPr="00EF60A3" w:rsidRDefault="00CA1216" w:rsidP="00054C3C">
      <w:pPr>
        <w:spacing w:after="0" w:line="240" w:lineRule="auto"/>
        <w:jc w:val="center"/>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Članak </w:t>
      </w:r>
      <w:r w:rsidR="00B3717B" w:rsidRPr="00EF60A3">
        <w:rPr>
          <w:rFonts w:ascii="Times New Roman" w:eastAsia="Times New Roman" w:hAnsi="Times New Roman" w:cs="Times New Roman"/>
          <w:sz w:val="24"/>
          <w:szCs w:val="24"/>
          <w:lang w:eastAsia="hr-HR"/>
        </w:rPr>
        <w:t>3</w:t>
      </w:r>
      <w:r w:rsidR="00DD6BCF" w:rsidRPr="00EF60A3">
        <w:rPr>
          <w:rFonts w:ascii="Times New Roman" w:eastAsia="Times New Roman" w:hAnsi="Times New Roman" w:cs="Times New Roman"/>
          <w:sz w:val="24"/>
          <w:szCs w:val="24"/>
          <w:lang w:eastAsia="hr-HR"/>
        </w:rPr>
        <w:t>47</w:t>
      </w:r>
      <w:r w:rsidRPr="00EF60A3">
        <w:rPr>
          <w:rFonts w:ascii="Times New Roman" w:eastAsia="Times New Roman" w:hAnsi="Times New Roman" w:cs="Times New Roman"/>
          <w:sz w:val="24"/>
          <w:szCs w:val="24"/>
          <w:lang w:eastAsia="hr-HR"/>
        </w:rPr>
        <w:t>.</w:t>
      </w:r>
    </w:p>
    <w:p w14:paraId="7977AD99" w14:textId="77777777" w:rsidR="00CB627E" w:rsidRPr="00EF60A3" w:rsidRDefault="00CB627E" w:rsidP="00054C3C">
      <w:pPr>
        <w:spacing w:after="0" w:line="240" w:lineRule="auto"/>
        <w:jc w:val="center"/>
        <w:rPr>
          <w:rFonts w:ascii="Times New Roman" w:eastAsia="Times New Roman" w:hAnsi="Times New Roman" w:cs="Times New Roman"/>
          <w:sz w:val="24"/>
          <w:szCs w:val="24"/>
          <w:lang w:eastAsia="hr-HR"/>
        </w:rPr>
      </w:pPr>
    </w:p>
    <w:p w14:paraId="20C5BFCA" w14:textId="7F4BF43E" w:rsidR="001E7E69" w:rsidRDefault="001E7E6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CA1216" w:rsidRPr="00EF60A3">
        <w:rPr>
          <w:rFonts w:ascii="Times New Roman" w:eastAsia="Times New Roman" w:hAnsi="Times New Roman" w:cs="Times New Roman"/>
          <w:sz w:val="24"/>
          <w:szCs w:val="24"/>
          <w:lang w:eastAsia="hr-HR"/>
        </w:rPr>
        <w:t>Hrvatska narodna banka može postupak za izdavanje odobrenja ili suglasnosti pokrenuti na zahtjev stranke</w:t>
      </w:r>
      <w:r>
        <w:rPr>
          <w:rFonts w:ascii="Times New Roman" w:eastAsia="Times New Roman" w:hAnsi="Times New Roman" w:cs="Times New Roman"/>
          <w:sz w:val="24"/>
          <w:szCs w:val="24"/>
          <w:lang w:eastAsia="hr-HR"/>
        </w:rPr>
        <w:t xml:space="preserve"> ili</w:t>
      </w:r>
      <w:r w:rsidR="00CA1216" w:rsidRPr="00EF60A3">
        <w:rPr>
          <w:rFonts w:ascii="Times New Roman" w:eastAsia="Times New Roman" w:hAnsi="Times New Roman" w:cs="Times New Roman"/>
          <w:sz w:val="24"/>
          <w:szCs w:val="24"/>
          <w:lang w:eastAsia="hr-HR"/>
        </w:rPr>
        <w:t xml:space="preserve"> po službenoj dužnosti</w:t>
      </w:r>
      <w:r>
        <w:rPr>
          <w:rFonts w:ascii="Times New Roman" w:eastAsia="Times New Roman" w:hAnsi="Times New Roman" w:cs="Times New Roman"/>
          <w:sz w:val="24"/>
          <w:szCs w:val="24"/>
          <w:lang w:eastAsia="hr-HR"/>
        </w:rPr>
        <w:t>.</w:t>
      </w:r>
    </w:p>
    <w:p w14:paraId="18666FFD" w14:textId="77777777" w:rsidR="001E7E69" w:rsidRDefault="001E7E69" w:rsidP="00054C3C">
      <w:pPr>
        <w:spacing w:after="0" w:line="240" w:lineRule="auto"/>
        <w:jc w:val="both"/>
        <w:rPr>
          <w:rFonts w:ascii="Times New Roman" w:eastAsia="Times New Roman" w:hAnsi="Times New Roman" w:cs="Times New Roman"/>
          <w:sz w:val="24"/>
          <w:szCs w:val="24"/>
          <w:lang w:eastAsia="hr-HR"/>
        </w:rPr>
      </w:pPr>
    </w:p>
    <w:p w14:paraId="51F91FFF" w14:textId="534C0402" w:rsidR="00CA1216" w:rsidRPr="00EF60A3" w:rsidRDefault="001E7E6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Hrvatska narodna banka može pokrenuti postupak iz stavka 1. ovog</w:t>
      </w:r>
      <w:r w:rsidR="006B735C">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članka po službenoj dužnosti</w:t>
      </w:r>
      <w:r w:rsidR="006B735C">
        <w:rPr>
          <w:rFonts w:ascii="Times New Roman" w:eastAsia="Times New Roman" w:hAnsi="Times New Roman" w:cs="Times New Roman"/>
          <w:sz w:val="24"/>
          <w:szCs w:val="24"/>
          <w:lang w:eastAsia="hr-HR"/>
        </w:rPr>
        <w:t xml:space="preserve"> i</w:t>
      </w:r>
      <w:r>
        <w:rPr>
          <w:rFonts w:ascii="Times New Roman" w:eastAsia="Times New Roman" w:hAnsi="Times New Roman" w:cs="Times New Roman"/>
          <w:sz w:val="24"/>
          <w:szCs w:val="24"/>
          <w:lang w:eastAsia="hr-HR"/>
        </w:rPr>
        <w:t xml:space="preserve"> na temelju prijedloga </w:t>
      </w:r>
      <w:r w:rsidR="00410EDC">
        <w:rPr>
          <w:rFonts w:ascii="Times New Roman" w:eastAsia="Times New Roman" w:hAnsi="Times New Roman" w:cs="Times New Roman"/>
          <w:sz w:val="24"/>
          <w:szCs w:val="24"/>
          <w:lang w:eastAsia="hr-HR"/>
        </w:rPr>
        <w:t>Europske</w:t>
      </w:r>
      <w:r>
        <w:rPr>
          <w:rFonts w:ascii="Times New Roman" w:eastAsia="Times New Roman" w:hAnsi="Times New Roman" w:cs="Times New Roman"/>
          <w:sz w:val="24"/>
          <w:szCs w:val="24"/>
          <w:lang w:eastAsia="hr-HR"/>
        </w:rPr>
        <w:t xml:space="preserve"> središnje banke</w:t>
      </w:r>
      <w:r w:rsidR="00CA1216" w:rsidRPr="00EF60A3">
        <w:rPr>
          <w:rFonts w:ascii="Times New Roman" w:eastAsia="Times New Roman" w:hAnsi="Times New Roman" w:cs="Times New Roman"/>
          <w:sz w:val="24"/>
          <w:szCs w:val="24"/>
          <w:lang w:eastAsia="hr-HR"/>
        </w:rPr>
        <w:t xml:space="preserve"> ili drugog nadležnog tijela ako je to propisano ovim Zakonom ili Uredbom (EU) br. 575/2013.</w:t>
      </w:r>
    </w:p>
    <w:p w14:paraId="167AFCC6" w14:textId="77777777" w:rsidR="00CB627E" w:rsidRPr="00EF60A3" w:rsidRDefault="00CB627E" w:rsidP="00054C3C">
      <w:pPr>
        <w:spacing w:after="0" w:line="240" w:lineRule="auto"/>
        <w:jc w:val="both"/>
        <w:rPr>
          <w:rFonts w:ascii="Times New Roman" w:eastAsia="Times New Roman" w:hAnsi="Times New Roman" w:cs="Times New Roman"/>
          <w:sz w:val="24"/>
          <w:szCs w:val="24"/>
          <w:lang w:eastAsia="hr-HR"/>
        </w:rPr>
      </w:pPr>
    </w:p>
    <w:p w14:paraId="5D4D62C2" w14:textId="77777777" w:rsidR="00CA1216" w:rsidRPr="00EF60A3" w:rsidRDefault="00CA1216" w:rsidP="00054C3C">
      <w:pPr>
        <w:spacing w:after="0" w:line="240" w:lineRule="auto"/>
        <w:jc w:val="center"/>
        <w:rPr>
          <w:rFonts w:ascii="Times New Roman" w:eastAsia="Times New Roman" w:hAnsi="Times New Roman" w:cs="Times New Roman"/>
          <w:i/>
          <w:iCs/>
          <w:sz w:val="24"/>
          <w:szCs w:val="24"/>
          <w:lang w:eastAsia="hr-HR"/>
        </w:rPr>
      </w:pPr>
      <w:r w:rsidRPr="00EF60A3">
        <w:rPr>
          <w:rFonts w:ascii="Times New Roman" w:eastAsia="Times New Roman" w:hAnsi="Times New Roman" w:cs="Times New Roman"/>
          <w:i/>
          <w:iCs/>
          <w:sz w:val="24"/>
          <w:szCs w:val="24"/>
          <w:lang w:eastAsia="hr-HR"/>
        </w:rPr>
        <w:t>Rokovi</w:t>
      </w:r>
    </w:p>
    <w:p w14:paraId="7CD2A69B" w14:textId="473E4A7E" w:rsidR="00CA1216" w:rsidRPr="00EF60A3" w:rsidRDefault="00CA1216" w:rsidP="00054C3C">
      <w:pPr>
        <w:spacing w:after="0" w:line="240" w:lineRule="auto"/>
        <w:jc w:val="center"/>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Članak</w:t>
      </w:r>
      <w:r w:rsidR="00A2495A" w:rsidRPr="00EF60A3">
        <w:rPr>
          <w:rFonts w:ascii="Times New Roman" w:eastAsia="Times New Roman" w:hAnsi="Times New Roman" w:cs="Times New Roman"/>
          <w:sz w:val="24"/>
          <w:szCs w:val="24"/>
          <w:lang w:eastAsia="hr-HR"/>
        </w:rPr>
        <w:t xml:space="preserve"> 3</w:t>
      </w:r>
      <w:r w:rsidR="00DD6BCF" w:rsidRPr="00EF60A3">
        <w:rPr>
          <w:rFonts w:ascii="Times New Roman" w:eastAsia="Times New Roman" w:hAnsi="Times New Roman" w:cs="Times New Roman"/>
          <w:sz w:val="24"/>
          <w:szCs w:val="24"/>
          <w:lang w:eastAsia="hr-HR"/>
        </w:rPr>
        <w:t>48</w:t>
      </w:r>
      <w:r w:rsidRPr="00EF60A3">
        <w:rPr>
          <w:rFonts w:ascii="Times New Roman" w:eastAsia="Times New Roman" w:hAnsi="Times New Roman" w:cs="Times New Roman"/>
          <w:sz w:val="24"/>
          <w:szCs w:val="24"/>
          <w:lang w:eastAsia="hr-HR"/>
        </w:rPr>
        <w:t>.</w:t>
      </w:r>
    </w:p>
    <w:p w14:paraId="6F5D1E5D" w14:textId="77777777" w:rsidR="00CB627E" w:rsidRPr="00EF60A3" w:rsidRDefault="00CB627E" w:rsidP="00054C3C">
      <w:pPr>
        <w:spacing w:after="0" w:line="240" w:lineRule="auto"/>
        <w:jc w:val="center"/>
        <w:rPr>
          <w:rFonts w:ascii="Times New Roman" w:eastAsia="Times New Roman" w:hAnsi="Times New Roman" w:cs="Times New Roman"/>
          <w:sz w:val="24"/>
          <w:szCs w:val="24"/>
          <w:lang w:eastAsia="hr-HR"/>
        </w:rPr>
      </w:pPr>
    </w:p>
    <w:p w14:paraId="384E8B5C" w14:textId="3EB6A274" w:rsidR="00CA1216" w:rsidRPr="00EF60A3" w:rsidRDefault="00CA1216"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(1) </w:t>
      </w:r>
      <w:r w:rsidR="00B84F67">
        <w:rPr>
          <w:rFonts w:ascii="Times New Roman" w:eastAsia="Times New Roman" w:hAnsi="Times New Roman" w:cs="Times New Roman"/>
          <w:sz w:val="24"/>
          <w:szCs w:val="24"/>
          <w:lang w:eastAsia="hr-HR"/>
        </w:rPr>
        <w:t>Rok za odlučivanje</w:t>
      </w:r>
      <w:r w:rsidR="00F055AD">
        <w:rPr>
          <w:rFonts w:ascii="Times New Roman" w:eastAsia="Times New Roman" w:hAnsi="Times New Roman" w:cs="Times New Roman"/>
          <w:sz w:val="24"/>
          <w:szCs w:val="24"/>
          <w:lang w:eastAsia="hr-HR"/>
        </w:rPr>
        <w:t xml:space="preserve"> o</w:t>
      </w:r>
      <w:r w:rsidRPr="00EF60A3">
        <w:rPr>
          <w:rFonts w:ascii="Times New Roman" w:eastAsia="Times New Roman" w:hAnsi="Times New Roman" w:cs="Times New Roman"/>
          <w:sz w:val="24"/>
          <w:szCs w:val="24"/>
          <w:lang w:eastAsia="hr-HR"/>
        </w:rPr>
        <w:t>:</w:t>
      </w:r>
    </w:p>
    <w:p w14:paraId="3845166C" w14:textId="4B185C7D" w:rsidR="00CA1216" w:rsidRPr="00EF60A3" w:rsidRDefault="00CA1216"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D1124D">
        <w:rPr>
          <w:rFonts w:ascii="Times New Roman" w:eastAsia="Times New Roman" w:hAnsi="Times New Roman" w:cs="Times New Roman"/>
          <w:sz w:val="24"/>
          <w:szCs w:val="24"/>
          <w:lang w:eastAsia="hr-HR"/>
        </w:rPr>
        <w:t>.</w:t>
      </w:r>
      <w:r w:rsidR="00F055AD">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zahtjevu za izdavanje odobrenja za rad</w:t>
      </w:r>
      <w:r w:rsidR="00956DD2" w:rsidRPr="00AF681D">
        <w:rPr>
          <w:rFonts w:ascii="Times New Roman" w:eastAsia="Times New Roman" w:hAnsi="Times New Roman" w:cs="Times New Roman"/>
          <w:sz w:val="24"/>
          <w:szCs w:val="24"/>
          <w:lang w:eastAsia="hr-HR"/>
        </w:rPr>
        <w:t xml:space="preserve"> iz član</w:t>
      </w:r>
      <w:r w:rsidR="000B52A6" w:rsidRPr="00AF681D">
        <w:rPr>
          <w:rFonts w:ascii="Times New Roman" w:eastAsia="Times New Roman" w:hAnsi="Times New Roman" w:cs="Times New Roman"/>
          <w:sz w:val="24"/>
          <w:szCs w:val="24"/>
          <w:lang w:eastAsia="hr-HR"/>
        </w:rPr>
        <w:t>a</w:t>
      </w:r>
      <w:r w:rsidR="00956DD2" w:rsidRPr="00AF681D">
        <w:rPr>
          <w:rFonts w:ascii="Times New Roman" w:eastAsia="Times New Roman" w:hAnsi="Times New Roman" w:cs="Times New Roman"/>
          <w:sz w:val="24"/>
          <w:szCs w:val="24"/>
          <w:lang w:eastAsia="hr-HR"/>
        </w:rPr>
        <w:t xml:space="preserve">ka </w:t>
      </w:r>
      <w:r w:rsidR="000B52A6" w:rsidRPr="00AF681D">
        <w:rPr>
          <w:rFonts w:ascii="Times New Roman" w:eastAsia="Times New Roman" w:hAnsi="Times New Roman" w:cs="Times New Roman"/>
          <w:sz w:val="24"/>
          <w:szCs w:val="24"/>
          <w:lang w:eastAsia="hr-HR"/>
        </w:rPr>
        <w:t xml:space="preserve">14. i </w:t>
      </w:r>
      <w:r w:rsidR="00956DD2" w:rsidRPr="00AF681D">
        <w:rPr>
          <w:rFonts w:ascii="Times New Roman" w:eastAsia="Times New Roman" w:hAnsi="Times New Roman" w:cs="Times New Roman"/>
          <w:sz w:val="24"/>
          <w:szCs w:val="24"/>
          <w:lang w:eastAsia="hr-HR"/>
        </w:rPr>
        <w:t>15. ovoga Zakona</w:t>
      </w:r>
      <w:r w:rsidRPr="00AF681D">
        <w:rPr>
          <w:rFonts w:ascii="Times New Roman" w:eastAsia="Times New Roman" w:hAnsi="Times New Roman" w:cs="Times New Roman"/>
          <w:sz w:val="24"/>
          <w:szCs w:val="24"/>
          <w:lang w:eastAsia="hr-HR"/>
        </w:rPr>
        <w:t xml:space="preserve">, kao i o svim drugim zahtjevima iz članaka </w:t>
      </w:r>
      <w:r w:rsidR="00956DD2" w:rsidRPr="00AF681D">
        <w:rPr>
          <w:rFonts w:ascii="Times New Roman" w:eastAsia="Times New Roman" w:hAnsi="Times New Roman" w:cs="Times New Roman"/>
          <w:sz w:val="24"/>
          <w:szCs w:val="24"/>
          <w:lang w:eastAsia="hr-HR"/>
        </w:rPr>
        <w:t>20</w:t>
      </w:r>
      <w:r w:rsidRPr="00AF681D">
        <w:rPr>
          <w:rFonts w:ascii="Times New Roman" w:eastAsia="Times New Roman" w:hAnsi="Times New Roman" w:cs="Times New Roman"/>
          <w:sz w:val="24"/>
          <w:szCs w:val="24"/>
          <w:lang w:eastAsia="hr-HR"/>
        </w:rPr>
        <w:t>.</w:t>
      </w:r>
      <w:r w:rsidR="00FF7DE8" w:rsidRPr="00AF681D">
        <w:rPr>
          <w:rFonts w:ascii="Times New Roman" w:eastAsia="Times New Roman" w:hAnsi="Times New Roman" w:cs="Times New Roman"/>
          <w:sz w:val="24"/>
          <w:szCs w:val="24"/>
          <w:lang w:eastAsia="hr-HR"/>
        </w:rPr>
        <w:t xml:space="preserve">, </w:t>
      </w:r>
      <w:r w:rsidR="001B4801" w:rsidRPr="00AF681D">
        <w:rPr>
          <w:rFonts w:ascii="Times New Roman" w:eastAsia="Times New Roman" w:hAnsi="Times New Roman" w:cs="Times New Roman"/>
          <w:sz w:val="24"/>
          <w:szCs w:val="24"/>
          <w:lang w:eastAsia="hr-HR"/>
        </w:rPr>
        <w:t>73.</w:t>
      </w:r>
      <w:r w:rsidR="00956DD2" w:rsidRPr="00AF681D">
        <w:rPr>
          <w:rFonts w:ascii="Times New Roman" w:eastAsia="Times New Roman" w:hAnsi="Times New Roman" w:cs="Times New Roman"/>
          <w:sz w:val="24"/>
          <w:szCs w:val="24"/>
          <w:lang w:eastAsia="hr-HR"/>
        </w:rPr>
        <w:t xml:space="preserve"> i 87.</w:t>
      </w:r>
      <w:r w:rsidRPr="00AF681D">
        <w:rPr>
          <w:rFonts w:ascii="Times New Roman" w:eastAsia="Times New Roman" w:hAnsi="Times New Roman" w:cs="Times New Roman"/>
          <w:sz w:val="24"/>
          <w:szCs w:val="24"/>
          <w:lang w:eastAsia="hr-HR"/>
        </w:rPr>
        <w:t xml:space="preserve"> ovoga Zakona, </w:t>
      </w:r>
      <w:r w:rsidR="00914710">
        <w:rPr>
          <w:rFonts w:ascii="Times New Roman" w:eastAsia="Times New Roman" w:hAnsi="Times New Roman" w:cs="Times New Roman"/>
          <w:sz w:val="24"/>
          <w:szCs w:val="24"/>
          <w:lang w:eastAsia="hr-HR"/>
        </w:rPr>
        <w:t>je</w:t>
      </w:r>
      <w:r w:rsidRPr="00EF60A3">
        <w:rPr>
          <w:rFonts w:ascii="Times New Roman" w:eastAsia="Times New Roman" w:hAnsi="Times New Roman" w:cs="Times New Roman"/>
          <w:sz w:val="24"/>
          <w:szCs w:val="24"/>
          <w:lang w:eastAsia="hr-HR"/>
        </w:rPr>
        <w:t xml:space="preserve"> šest mjeseci od </w:t>
      </w:r>
      <w:r w:rsidR="00867592">
        <w:rPr>
          <w:rFonts w:ascii="Times New Roman" w:eastAsia="Times New Roman" w:hAnsi="Times New Roman" w:cs="Times New Roman"/>
          <w:sz w:val="24"/>
          <w:szCs w:val="24"/>
          <w:lang w:eastAsia="hr-HR"/>
        </w:rPr>
        <w:t>podnošenja</w:t>
      </w:r>
      <w:r w:rsidR="00867592" w:rsidRPr="00EF60A3">
        <w:rPr>
          <w:rFonts w:ascii="Times New Roman" w:eastAsia="Times New Roman" w:hAnsi="Times New Roman" w:cs="Times New Roman"/>
          <w:sz w:val="24"/>
          <w:szCs w:val="24"/>
          <w:lang w:eastAsia="hr-HR"/>
        </w:rPr>
        <w:t xml:space="preserve"> </w:t>
      </w:r>
      <w:r w:rsidRPr="00EF60A3">
        <w:rPr>
          <w:rFonts w:ascii="Times New Roman" w:eastAsia="Times New Roman" w:hAnsi="Times New Roman" w:cs="Times New Roman"/>
          <w:sz w:val="24"/>
          <w:szCs w:val="24"/>
          <w:lang w:eastAsia="hr-HR"/>
        </w:rPr>
        <w:t>urednog zahtjeva</w:t>
      </w:r>
    </w:p>
    <w:p w14:paraId="4D7A0A72" w14:textId="5CEBC976" w:rsidR="00CA1216" w:rsidRPr="00EF60A3" w:rsidRDefault="00CA1216"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2</w:t>
      </w:r>
      <w:r w:rsidR="00D1124D">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zahtjevu za izdavanje prethodnih suglasnosti iz </w:t>
      </w:r>
      <w:r w:rsidR="00666A5D" w:rsidRPr="00EF60A3">
        <w:rPr>
          <w:rFonts w:ascii="Times New Roman" w:eastAsia="Times New Roman" w:hAnsi="Times New Roman" w:cs="Times New Roman"/>
          <w:sz w:val="24"/>
          <w:szCs w:val="24"/>
          <w:lang w:eastAsia="hr-HR"/>
        </w:rPr>
        <w:t xml:space="preserve">članaka 45., 46., 49. i 50. </w:t>
      </w:r>
      <w:r w:rsidRPr="00EF60A3">
        <w:rPr>
          <w:rFonts w:ascii="Times New Roman" w:eastAsia="Times New Roman" w:hAnsi="Times New Roman" w:cs="Times New Roman"/>
          <w:sz w:val="24"/>
          <w:szCs w:val="24"/>
          <w:lang w:eastAsia="hr-HR"/>
        </w:rPr>
        <w:t>ovoga Zakona</w:t>
      </w:r>
      <w:r w:rsidR="00CB269F" w:rsidRPr="00EF60A3">
        <w:rPr>
          <w:rFonts w:ascii="Times New Roman" w:eastAsia="Times New Roman" w:hAnsi="Times New Roman" w:cs="Times New Roman"/>
          <w:sz w:val="24"/>
          <w:szCs w:val="24"/>
          <w:lang w:eastAsia="hr-HR"/>
        </w:rPr>
        <w:t xml:space="preserve"> ili Uredbe (EU) br. 575/2013</w:t>
      </w:r>
      <w:r w:rsidRPr="00EF60A3">
        <w:rPr>
          <w:rFonts w:ascii="Times New Roman" w:eastAsia="Times New Roman" w:hAnsi="Times New Roman" w:cs="Times New Roman"/>
          <w:sz w:val="24"/>
          <w:szCs w:val="24"/>
          <w:lang w:eastAsia="hr-HR"/>
        </w:rPr>
        <w:t xml:space="preserve">, </w:t>
      </w:r>
      <w:r w:rsidR="00914710">
        <w:rPr>
          <w:rFonts w:ascii="Times New Roman" w:eastAsia="Times New Roman" w:hAnsi="Times New Roman" w:cs="Times New Roman"/>
          <w:sz w:val="24"/>
          <w:szCs w:val="24"/>
          <w:lang w:eastAsia="hr-HR"/>
        </w:rPr>
        <w:t>je</w:t>
      </w:r>
      <w:r w:rsidRPr="00EF60A3">
        <w:rPr>
          <w:rFonts w:ascii="Times New Roman" w:eastAsia="Times New Roman" w:hAnsi="Times New Roman" w:cs="Times New Roman"/>
          <w:sz w:val="24"/>
          <w:szCs w:val="24"/>
          <w:lang w:eastAsia="hr-HR"/>
        </w:rPr>
        <w:t xml:space="preserve"> tri mjeseca od </w:t>
      </w:r>
      <w:r w:rsidR="00867592">
        <w:rPr>
          <w:rFonts w:ascii="Times New Roman" w:eastAsia="Times New Roman" w:hAnsi="Times New Roman" w:cs="Times New Roman"/>
          <w:sz w:val="24"/>
          <w:szCs w:val="24"/>
          <w:lang w:eastAsia="hr-HR"/>
        </w:rPr>
        <w:t>podnošenja</w:t>
      </w:r>
      <w:r w:rsidR="00867592" w:rsidRPr="00EF60A3">
        <w:rPr>
          <w:rFonts w:ascii="Times New Roman" w:eastAsia="Times New Roman" w:hAnsi="Times New Roman" w:cs="Times New Roman"/>
          <w:sz w:val="24"/>
          <w:szCs w:val="24"/>
          <w:lang w:eastAsia="hr-HR"/>
        </w:rPr>
        <w:t xml:space="preserve"> </w:t>
      </w:r>
      <w:r w:rsidRPr="00EF60A3">
        <w:rPr>
          <w:rFonts w:ascii="Times New Roman" w:eastAsia="Times New Roman" w:hAnsi="Times New Roman" w:cs="Times New Roman"/>
          <w:sz w:val="24"/>
          <w:szCs w:val="24"/>
          <w:lang w:eastAsia="hr-HR"/>
        </w:rPr>
        <w:t>urednog zahtjeva</w:t>
      </w:r>
      <w:r w:rsidR="00023BD8" w:rsidRPr="00EF60A3">
        <w:rPr>
          <w:rFonts w:ascii="Times New Roman" w:eastAsia="Times New Roman" w:hAnsi="Times New Roman" w:cs="Times New Roman"/>
          <w:sz w:val="24"/>
          <w:szCs w:val="24"/>
          <w:lang w:eastAsia="hr-HR"/>
        </w:rPr>
        <w:t xml:space="preserve">, a može </w:t>
      </w:r>
      <w:r w:rsidR="00914710">
        <w:rPr>
          <w:rFonts w:ascii="Times New Roman" w:eastAsia="Times New Roman" w:hAnsi="Times New Roman" w:cs="Times New Roman"/>
          <w:sz w:val="24"/>
          <w:szCs w:val="24"/>
          <w:lang w:eastAsia="hr-HR"/>
        </w:rPr>
        <w:t xml:space="preserve">se </w:t>
      </w:r>
      <w:r w:rsidR="00023BD8" w:rsidRPr="00EF60A3">
        <w:rPr>
          <w:rFonts w:ascii="Times New Roman" w:eastAsia="Times New Roman" w:hAnsi="Times New Roman" w:cs="Times New Roman"/>
          <w:sz w:val="24"/>
          <w:szCs w:val="24"/>
          <w:lang w:eastAsia="hr-HR"/>
        </w:rPr>
        <w:t>u iznimnim slučajevima i produžiti</w:t>
      </w:r>
      <w:r w:rsidR="00E34A56" w:rsidRPr="00EF60A3">
        <w:rPr>
          <w:rFonts w:ascii="Times New Roman" w:eastAsia="Times New Roman" w:hAnsi="Times New Roman" w:cs="Times New Roman"/>
          <w:sz w:val="24"/>
          <w:szCs w:val="24"/>
          <w:lang w:eastAsia="hr-HR"/>
        </w:rPr>
        <w:t>.</w:t>
      </w:r>
    </w:p>
    <w:p w14:paraId="11446CB1" w14:textId="7BA8B43A" w:rsidR="00CB627E" w:rsidRPr="00EF60A3" w:rsidRDefault="00CB627E" w:rsidP="00054C3C">
      <w:pPr>
        <w:spacing w:after="0" w:line="240" w:lineRule="auto"/>
        <w:jc w:val="both"/>
        <w:rPr>
          <w:rFonts w:ascii="Times New Roman" w:eastAsia="Times New Roman" w:hAnsi="Times New Roman" w:cs="Times New Roman"/>
          <w:sz w:val="24"/>
          <w:szCs w:val="24"/>
          <w:lang w:eastAsia="hr-HR"/>
        </w:rPr>
      </w:pPr>
    </w:p>
    <w:p w14:paraId="4A6ABEDF" w14:textId="5C9C950C" w:rsidR="00CA1216" w:rsidRPr="00EF60A3" w:rsidRDefault="00CA1216"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(2) Rok za donošenje odluke i obavijest o odluci iz stavka 1. toč</w:t>
      </w:r>
      <w:r w:rsidR="00CB269F" w:rsidRPr="00EF60A3">
        <w:rPr>
          <w:rFonts w:ascii="Times New Roman" w:eastAsia="Times New Roman" w:hAnsi="Times New Roman" w:cs="Times New Roman"/>
          <w:sz w:val="24"/>
          <w:szCs w:val="24"/>
          <w:lang w:eastAsia="hr-HR"/>
        </w:rPr>
        <w:t>ke</w:t>
      </w:r>
      <w:r w:rsidRPr="00EF60A3">
        <w:rPr>
          <w:rFonts w:ascii="Times New Roman" w:eastAsia="Times New Roman" w:hAnsi="Times New Roman" w:cs="Times New Roman"/>
          <w:sz w:val="24"/>
          <w:szCs w:val="24"/>
          <w:lang w:eastAsia="hr-HR"/>
        </w:rPr>
        <w:t xml:space="preserve"> 1. ovoga članka ne može biti duži od 12 mjeseci od dana </w:t>
      </w:r>
      <w:r w:rsidR="00867592">
        <w:rPr>
          <w:rFonts w:ascii="Times New Roman" w:eastAsia="Times New Roman" w:hAnsi="Times New Roman" w:cs="Times New Roman"/>
          <w:sz w:val="24"/>
          <w:szCs w:val="24"/>
          <w:lang w:eastAsia="hr-HR"/>
        </w:rPr>
        <w:t xml:space="preserve">podnošenja </w:t>
      </w:r>
      <w:r w:rsidRPr="00EF60A3">
        <w:rPr>
          <w:rFonts w:ascii="Times New Roman" w:eastAsia="Times New Roman" w:hAnsi="Times New Roman" w:cs="Times New Roman"/>
          <w:sz w:val="24"/>
          <w:szCs w:val="24"/>
          <w:lang w:eastAsia="hr-HR"/>
        </w:rPr>
        <w:t>zahtjeva.</w:t>
      </w:r>
    </w:p>
    <w:p w14:paraId="6FBD05B2" w14:textId="77777777" w:rsidR="00CB627E" w:rsidRPr="00EF60A3" w:rsidRDefault="00CB627E" w:rsidP="00054C3C">
      <w:pPr>
        <w:spacing w:after="0" w:line="240" w:lineRule="auto"/>
        <w:jc w:val="both"/>
        <w:rPr>
          <w:rFonts w:ascii="Times New Roman" w:eastAsia="Times New Roman" w:hAnsi="Times New Roman" w:cs="Times New Roman"/>
          <w:sz w:val="24"/>
          <w:szCs w:val="24"/>
          <w:lang w:eastAsia="hr-HR"/>
        </w:rPr>
      </w:pPr>
    </w:p>
    <w:p w14:paraId="57F295D0" w14:textId="5B1DD1F6" w:rsidR="00CA1216" w:rsidRPr="00EF60A3" w:rsidRDefault="00CA1216"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w:t>
      </w:r>
      <w:r w:rsidR="007963EC">
        <w:rPr>
          <w:rFonts w:ascii="Times New Roman" w:eastAsia="Times New Roman" w:hAnsi="Times New Roman" w:cs="Times New Roman"/>
          <w:sz w:val="24"/>
          <w:szCs w:val="24"/>
          <w:lang w:eastAsia="hr-HR"/>
        </w:rPr>
        <w:t>3</w:t>
      </w:r>
      <w:r w:rsidRPr="00EF60A3">
        <w:rPr>
          <w:rFonts w:ascii="Times New Roman" w:eastAsia="Times New Roman" w:hAnsi="Times New Roman" w:cs="Times New Roman"/>
          <w:sz w:val="24"/>
          <w:szCs w:val="24"/>
          <w:lang w:eastAsia="hr-HR"/>
        </w:rPr>
        <w:t>) Rok iz stavka 1. točke 2. ovoga članka za odlučivanje i donošenje rješenja ne teče za vrijeme koje je stran</w:t>
      </w:r>
      <w:r w:rsidR="0099666E">
        <w:rPr>
          <w:rFonts w:ascii="Times New Roman" w:eastAsia="Times New Roman" w:hAnsi="Times New Roman" w:cs="Times New Roman"/>
          <w:sz w:val="24"/>
          <w:szCs w:val="24"/>
          <w:lang w:eastAsia="hr-HR"/>
        </w:rPr>
        <w:t>c</w:t>
      </w:r>
      <w:r w:rsidRPr="00EF60A3">
        <w:rPr>
          <w:rFonts w:ascii="Times New Roman" w:eastAsia="Times New Roman" w:hAnsi="Times New Roman" w:cs="Times New Roman"/>
          <w:sz w:val="24"/>
          <w:szCs w:val="24"/>
          <w:lang w:eastAsia="hr-HR"/>
        </w:rPr>
        <w:t xml:space="preserve">i ostavljeno da se očituje u postupku sukladno članku </w:t>
      </w:r>
      <w:r w:rsidR="00512FC1" w:rsidRPr="00EF60A3">
        <w:rPr>
          <w:rFonts w:ascii="Times New Roman" w:eastAsia="Times New Roman" w:hAnsi="Times New Roman" w:cs="Times New Roman"/>
          <w:sz w:val="24"/>
          <w:szCs w:val="24"/>
          <w:lang w:eastAsia="hr-HR"/>
        </w:rPr>
        <w:t>34</w:t>
      </w:r>
      <w:r w:rsidR="00E34A56" w:rsidRPr="00EF60A3">
        <w:rPr>
          <w:rFonts w:ascii="Times New Roman" w:eastAsia="Times New Roman" w:hAnsi="Times New Roman" w:cs="Times New Roman"/>
          <w:sz w:val="24"/>
          <w:szCs w:val="24"/>
          <w:lang w:eastAsia="hr-HR"/>
        </w:rPr>
        <w:t>3.</w:t>
      </w:r>
      <w:r w:rsidRPr="00EF60A3">
        <w:rPr>
          <w:rFonts w:ascii="Times New Roman" w:eastAsia="Times New Roman" w:hAnsi="Times New Roman" w:cs="Times New Roman"/>
          <w:sz w:val="24"/>
          <w:szCs w:val="24"/>
          <w:lang w:eastAsia="hr-HR"/>
        </w:rPr>
        <w:t xml:space="preserve"> ovoga Zakona.</w:t>
      </w:r>
    </w:p>
    <w:p w14:paraId="16E35AE4" w14:textId="77777777" w:rsidR="00CB627E" w:rsidRPr="00EF60A3" w:rsidRDefault="00CB627E" w:rsidP="00054C3C">
      <w:pPr>
        <w:spacing w:after="0" w:line="240" w:lineRule="auto"/>
        <w:jc w:val="both"/>
        <w:rPr>
          <w:rFonts w:ascii="Times New Roman" w:eastAsia="Times New Roman" w:hAnsi="Times New Roman" w:cs="Times New Roman"/>
          <w:sz w:val="24"/>
          <w:szCs w:val="24"/>
          <w:lang w:eastAsia="hr-HR"/>
        </w:rPr>
      </w:pPr>
    </w:p>
    <w:p w14:paraId="106A3863" w14:textId="220CA449" w:rsidR="00CA1216" w:rsidRPr="00EF60A3" w:rsidRDefault="007963EC" w:rsidP="00054C3C">
      <w:pPr>
        <w:spacing w:after="0" w:line="240" w:lineRule="auto"/>
        <w:jc w:val="center"/>
        <w:rPr>
          <w:rFonts w:ascii="Times New Roman" w:eastAsia="Times New Roman" w:hAnsi="Times New Roman" w:cs="Times New Roman"/>
          <w:i/>
          <w:iCs/>
          <w:sz w:val="24"/>
          <w:szCs w:val="24"/>
          <w:lang w:eastAsia="hr-HR"/>
        </w:rPr>
      </w:pPr>
      <w:r>
        <w:rPr>
          <w:rFonts w:ascii="Times New Roman" w:eastAsia="Times New Roman" w:hAnsi="Times New Roman" w:cs="Times New Roman"/>
          <w:i/>
          <w:iCs/>
          <w:sz w:val="24"/>
          <w:szCs w:val="24"/>
          <w:lang w:eastAsia="hr-HR"/>
        </w:rPr>
        <w:t>Obnova postupka</w:t>
      </w:r>
    </w:p>
    <w:p w14:paraId="5601F00D" w14:textId="611BCBE8" w:rsidR="00CA1216" w:rsidRPr="00EF60A3" w:rsidRDefault="00CA1216" w:rsidP="00054C3C">
      <w:pPr>
        <w:spacing w:after="0" w:line="240" w:lineRule="auto"/>
        <w:jc w:val="center"/>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Članak </w:t>
      </w:r>
      <w:r w:rsidR="00512FC1" w:rsidRPr="00EF60A3">
        <w:rPr>
          <w:rFonts w:ascii="Times New Roman" w:eastAsia="Times New Roman" w:hAnsi="Times New Roman" w:cs="Times New Roman"/>
          <w:sz w:val="24"/>
          <w:szCs w:val="24"/>
          <w:lang w:eastAsia="hr-HR"/>
        </w:rPr>
        <w:t>3</w:t>
      </w:r>
      <w:r w:rsidR="00DD6BCF" w:rsidRPr="00EF60A3">
        <w:rPr>
          <w:rFonts w:ascii="Times New Roman" w:eastAsia="Times New Roman" w:hAnsi="Times New Roman" w:cs="Times New Roman"/>
          <w:sz w:val="24"/>
          <w:szCs w:val="24"/>
          <w:lang w:eastAsia="hr-HR"/>
        </w:rPr>
        <w:t>49</w:t>
      </w:r>
      <w:r w:rsidRPr="00EF60A3">
        <w:rPr>
          <w:rFonts w:ascii="Times New Roman" w:eastAsia="Times New Roman" w:hAnsi="Times New Roman" w:cs="Times New Roman"/>
          <w:sz w:val="24"/>
          <w:szCs w:val="24"/>
          <w:lang w:eastAsia="hr-HR"/>
        </w:rPr>
        <w:t>.</w:t>
      </w:r>
    </w:p>
    <w:p w14:paraId="353BA8C0" w14:textId="77777777" w:rsidR="00582067" w:rsidRPr="00EF60A3" w:rsidRDefault="00582067" w:rsidP="00054C3C">
      <w:pPr>
        <w:spacing w:after="0" w:line="240" w:lineRule="auto"/>
        <w:jc w:val="center"/>
        <w:rPr>
          <w:rFonts w:ascii="Times New Roman" w:eastAsia="Times New Roman" w:hAnsi="Times New Roman" w:cs="Times New Roman"/>
          <w:sz w:val="24"/>
          <w:szCs w:val="24"/>
          <w:lang w:eastAsia="hr-HR"/>
        </w:rPr>
      </w:pPr>
    </w:p>
    <w:p w14:paraId="705DDDEA" w14:textId="61CE0560" w:rsidR="007963EC" w:rsidRPr="007963EC" w:rsidRDefault="007963EC" w:rsidP="007963EC">
      <w:pPr>
        <w:spacing w:after="0" w:line="240" w:lineRule="auto"/>
        <w:jc w:val="both"/>
        <w:rPr>
          <w:rFonts w:ascii="Times New Roman" w:eastAsia="Times New Roman" w:hAnsi="Times New Roman" w:cs="Times New Roman"/>
          <w:sz w:val="24"/>
          <w:szCs w:val="24"/>
          <w:lang w:eastAsia="hr-HR"/>
        </w:rPr>
      </w:pPr>
      <w:r w:rsidRPr="007963EC">
        <w:rPr>
          <w:rFonts w:ascii="Times New Roman" w:eastAsia="Times New Roman" w:hAnsi="Times New Roman" w:cs="Times New Roman"/>
          <w:sz w:val="24"/>
          <w:szCs w:val="24"/>
          <w:lang w:eastAsia="hr-HR"/>
        </w:rPr>
        <w:t xml:space="preserve">Obnova postupka iz članka 47. stavka 1. točke 4. i članka 51. stavka 1. točke 3. ovoga Zakona može se pokrenuti na zahtjev stranke ili po službenoj dužnosti u roku od </w:t>
      </w:r>
      <w:r w:rsidR="00BC0681">
        <w:rPr>
          <w:rFonts w:ascii="Times New Roman" w:eastAsia="Times New Roman" w:hAnsi="Times New Roman" w:cs="Times New Roman"/>
          <w:sz w:val="24"/>
          <w:szCs w:val="24"/>
          <w:lang w:eastAsia="hr-HR"/>
        </w:rPr>
        <w:t>šest</w:t>
      </w:r>
      <w:r w:rsidRPr="007963EC">
        <w:rPr>
          <w:rFonts w:ascii="Times New Roman" w:eastAsia="Times New Roman" w:hAnsi="Times New Roman" w:cs="Times New Roman"/>
          <w:sz w:val="24"/>
          <w:szCs w:val="24"/>
          <w:lang w:eastAsia="hr-HR"/>
        </w:rPr>
        <w:t xml:space="preserve"> godina od dana dostave rješenja stran</w:t>
      </w:r>
      <w:r w:rsidR="00347EDA">
        <w:rPr>
          <w:rFonts w:ascii="Times New Roman" w:eastAsia="Times New Roman" w:hAnsi="Times New Roman" w:cs="Times New Roman"/>
          <w:sz w:val="24"/>
          <w:szCs w:val="24"/>
          <w:lang w:eastAsia="hr-HR"/>
        </w:rPr>
        <w:t>c</w:t>
      </w:r>
      <w:r w:rsidRPr="007963EC">
        <w:rPr>
          <w:rFonts w:ascii="Times New Roman" w:eastAsia="Times New Roman" w:hAnsi="Times New Roman" w:cs="Times New Roman"/>
          <w:sz w:val="24"/>
          <w:szCs w:val="24"/>
          <w:lang w:eastAsia="hr-HR"/>
        </w:rPr>
        <w:t>i.</w:t>
      </w:r>
    </w:p>
    <w:p w14:paraId="28B0A447" w14:textId="77777777" w:rsidR="00CA1216" w:rsidRPr="00EF60A3" w:rsidRDefault="00CA1216" w:rsidP="00054C3C">
      <w:pPr>
        <w:spacing w:after="0" w:line="240" w:lineRule="auto"/>
        <w:jc w:val="both"/>
        <w:rPr>
          <w:rFonts w:ascii="Times New Roman" w:hAnsi="Times New Roman" w:cs="Times New Roman"/>
          <w:sz w:val="24"/>
          <w:szCs w:val="24"/>
        </w:rPr>
      </w:pPr>
    </w:p>
    <w:p w14:paraId="452BD8DE" w14:textId="1C9583C3" w:rsidR="00CB627E" w:rsidRPr="00EF60A3" w:rsidRDefault="00CB627E" w:rsidP="00054C3C">
      <w:pPr>
        <w:spacing w:after="0" w:line="240" w:lineRule="auto"/>
        <w:jc w:val="center"/>
        <w:rPr>
          <w:rFonts w:ascii="Times New Roman" w:hAnsi="Times New Roman" w:cs="Times New Roman"/>
          <w:i/>
          <w:iCs/>
          <w:sz w:val="24"/>
          <w:szCs w:val="24"/>
        </w:rPr>
      </w:pPr>
      <w:r w:rsidRPr="00EF60A3">
        <w:rPr>
          <w:rFonts w:ascii="Times New Roman" w:hAnsi="Times New Roman" w:cs="Times New Roman"/>
          <w:i/>
          <w:iCs/>
          <w:sz w:val="24"/>
          <w:szCs w:val="24"/>
        </w:rPr>
        <w:t>Urednost zahtjeva</w:t>
      </w:r>
    </w:p>
    <w:p w14:paraId="05B13A67" w14:textId="66FF77BF" w:rsidR="00CA1216" w:rsidRPr="00EF60A3" w:rsidRDefault="00CA1216" w:rsidP="00054C3C">
      <w:pPr>
        <w:spacing w:after="0" w:line="240" w:lineRule="auto"/>
        <w:jc w:val="center"/>
        <w:rPr>
          <w:rFonts w:ascii="Times New Roman" w:hAnsi="Times New Roman" w:cs="Times New Roman"/>
          <w:sz w:val="24"/>
          <w:szCs w:val="24"/>
        </w:rPr>
      </w:pPr>
      <w:r w:rsidRPr="00EF60A3">
        <w:rPr>
          <w:rFonts w:ascii="Times New Roman" w:hAnsi="Times New Roman" w:cs="Times New Roman"/>
          <w:sz w:val="24"/>
          <w:szCs w:val="24"/>
        </w:rPr>
        <w:t xml:space="preserve">Članak </w:t>
      </w:r>
      <w:r w:rsidR="00512FC1" w:rsidRPr="00EF60A3">
        <w:rPr>
          <w:rFonts w:ascii="Times New Roman" w:hAnsi="Times New Roman" w:cs="Times New Roman"/>
          <w:sz w:val="24"/>
          <w:szCs w:val="24"/>
        </w:rPr>
        <w:t>35</w:t>
      </w:r>
      <w:r w:rsidR="00DD6BCF" w:rsidRPr="00EF60A3">
        <w:rPr>
          <w:rFonts w:ascii="Times New Roman" w:hAnsi="Times New Roman" w:cs="Times New Roman"/>
          <w:sz w:val="24"/>
          <w:szCs w:val="24"/>
        </w:rPr>
        <w:t>0</w:t>
      </w:r>
      <w:r w:rsidRPr="00EF60A3">
        <w:rPr>
          <w:rFonts w:ascii="Times New Roman" w:hAnsi="Times New Roman" w:cs="Times New Roman"/>
          <w:sz w:val="24"/>
          <w:szCs w:val="24"/>
        </w:rPr>
        <w:t>.</w:t>
      </w:r>
    </w:p>
    <w:p w14:paraId="7B1A42AD" w14:textId="77777777" w:rsidR="00CA1216" w:rsidRPr="00EF60A3" w:rsidRDefault="00CA1216" w:rsidP="00054C3C">
      <w:pPr>
        <w:spacing w:after="0" w:line="240" w:lineRule="auto"/>
        <w:jc w:val="both"/>
        <w:rPr>
          <w:rFonts w:ascii="Times New Roman" w:hAnsi="Times New Roman" w:cs="Times New Roman"/>
          <w:sz w:val="24"/>
          <w:szCs w:val="24"/>
        </w:rPr>
      </w:pPr>
    </w:p>
    <w:p w14:paraId="397CEF11" w14:textId="23230CCB" w:rsidR="00CA1216" w:rsidRPr="00EF60A3" w:rsidRDefault="00CA1216" w:rsidP="00054C3C">
      <w:pPr>
        <w:spacing w:after="0" w:line="240" w:lineRule="auto"/>
        <w:jc w:val="both"/>
        <w:rPr>
          <w:rFonts w:ascii="Times New Roman" w:hAnsi="Times New Roman" w:cs="Times New Roman"/>
          <w:sz w:val="24"/>
          <w:szCs w:val="24"/>
        </w:rPr>
      </w:pPr>
      <w:r w:rsidRPr="00EF60A3">
        <w:rPr>
          <w:rFonts w:ascii="Times New Roman" w:hAnsi="Times New Roman" w:cs="Times New Roman"/>
          <w:sz w:val="24"/>
          <w:szCs w:val="24"/>
        </w:rPr>
        <w:t xml:space="preserve">(1) </w:t>
      </w:r>
      <w:r w:rsidR="00C55C43" w:rsidRPr="00EF60A3">
        <w:rPr>
          <w:rFonts w:ascii="Times New Roman" w:hAnsi="Times New Roman" w:cs="Times New Roman"/>
          <w:sz w:val="24"/>
          <w:szCs w:val="24"/>
        </w:rPr>
        <w:t>Ako ovim Zakonom nije drugačije propisano u</w:t>
      </w:r>
      <w:r w:rsidRPr="00EF60A3">
        <w:rPr>
          <w:rFonts w:ascii="Times New Roman" w:hAnsi="Times New Roman" w:cs="Times New Roman"/>
          <w:sz w:val="24"/>
          <w:szCs w:val="24"/>
        </w:rPr>
        <w:t xml:space="preserve"> postupcima </w:t>
      </w:r>
      <w:r w:rsidR="00C55C43" w:rsidRPr="00EF60A3">
        <w:rPr>
          <w:rFonts w:ascii="Times New Roman" w:hAnsi="Times New Roman" w:cs="Times New Roman"/>
          <w:sz w:val="24"/>
          <w:szCs w:val="24"/>
        </w:rPr>
        <w:t>koje vodi Hrvatska narodna banka temeljem ovog</w:t>
      </w:r>
      <w:r w:rsidR="0028669A">
        <w:rPr>
          <w:rFonts w:ascii="Times New Roman" w:hAnsi="Times New Roman" w:cs="Times New Roman"/>
          <w:sz w:val="24"/>
          <w:szCs w:val="24"/>
        </w:rPr>
        <w:t>a</w:t>
      </w:r>
      <w:r w:rsidR="00C55C43" w:rsidRPr="00EF60A3">
        <w:rPr>
          <w:rFonts w:ascii="Times New Roman" w:hAnsi="Times New Roman" w:cs="Times New Roman"/>
          <w:sz w:val="24"/>
          <w:szCs w:val="24"/>
        </w:rPr>
        <w:t xml:space="preserve"> Zakona </w:t>
      </w:r>
      <w:r w:rsidRPr="00EF60A3">
        <w:rPr>
          <w:rFonts w:ascii="Times New Roman" w:hAnsi="Times New Roman" w:cs="Times New Roman"/>
          <w:sz w:val="24"/>
          <w:szCs w:val="24"/>
        </w:rPr>
        <w:t xml:space="preserve">zahtjev će se smatrati urednim nakon što stranka dostavi sve </w:t>
      </w:r>
      <w:r w:rsidRPr="00EF60A3">
        <w:rPr>
          <w:rFonts w:ascii="Times New Roman" w:hAnsi="Times New Roman" w:cs="Times New Roman"/>
          <w:sz w:val="24"/>
          <w:szCs w:val="24"/>
        </w:rPr>
        <w:lastRenderedPageBreak/>
        <w:t>informacije i dokumentaciju propisanu ovim Zakonom</w:t>
      </w:r>
      <w:r w:rsidR="00C55C43" w:rsidRPr="00EF60A3">
        <w:rPr>
          <w:rFonts w:ascii="Times New Roman" w:hAnsi="Times New Roman" w:cs="Times New Roman"/>
          <w:sz w:val="24"/>
          <w:szCs w:val="24"/>
        </w:rPr>
        <w:t>,</w:t>
      </w:r>
      <w:r w:rsidRPr="00EF60A3">
        <w:rPr>
          <w:rFonts w:ascii="Times New Roman" w:hAnsi="Times New Roman" w:cs="Times New Roman"/>
          <w:sz w:val="24"/>
          <w:szCs w:val="24"/>
        </w:rPr>
        <w:t xml:space="preserve"> </w:t>
      </w:r>
      <w:proofErr w:type="spellStart"/>
      <w:r w:rsidRPr="00EF60A3">
        <w:rPr>
          <w:rFonts w:ascii="Times New Roman" w:hAnsi="Times New Roman" w:cs="Times New Roman"/>
          <w:sz w:val="24"/>
          <w:szCs w:val="24"/>
        </w:rPr>
        <w:t>podzakonskim</w:t>
      </w:r>
      <w:proofErr w:type="spellEnd"/>
      <w:r w:rsidRPr="00EF60A3">
        <w:rPr>
          <w:rFonts w:ascii="Times New Roman" w:hAnsi="Times New Roman" w:cs="Times New Roman"/>
          <w:sz w:val="24"/>
          <w:szCs w:val="24"/>
        </w:rPr>
        <w:t xml:space="preserve"> propisima donesenim na temelju ovog</w:t>
      </w:r>
      <w:r w:rsidR="00582067" w:rsidRPr="00EF60A3">
        <w:rPr>
          <w:rFonts w:ascii="Times New Roman" w:hAnsi="Times New Roman" w:cs="Times New Roman"/>
          <w:sz w:val="24"/>
          <w:szCs w:val="24"/>
        </w:rPr>
        <w:t>a</w:t>
      </w:r>
      <w:r w:rsidRPr="00EF60A3">
        <w:rPr>
          <w:rFonts w:ascii="Times New Roman" w:hAnsi="Times New Roman" w:cs="Times New Roman"/>
          <w:sz w:val="24"/>
          <w:szCs w:val="24"/>
        </w:rPr>
        <w:t xml:space="preserve"> Zakona</w:t>
      </w:r>
      <w:r w:rsidR="00C55C43" w:rsidRPr="00EF60A3">
        <w:rPr>
          <w:rFonts w:ascii="Times New Roman" w:hAnsi="Times New Roman" w:cs="Times New Roman"/>
          <w:sz w:val="24"/>
          <w:szCs w:val="24"/>
        </w:rPr>
        <w:t xml:space="preserve"> ili drugim primjenjivim propisima</w:t>
      </w:r>
      <w:r w:rsidRPr="00EF60A3">
        <w:rPr>
          <w:rFonts w:ascii="Times New Roman" w:hAnsi="Times New Roman" w:cs="Times New Roman"/>
          <w:sz w:val="24"/>
          <w:szCs w:val="24"/>
        </w:rPr>
        <w:t xml:space="preserve">. </w:t>
      </w:r>
    </w:p>
    <w:p w14:paraId="463DD094" w14:textId="77777777" w:rsidR="00CB627E" w:rsidRPr="00EF60A3" w:rsidRDefault="00CB627E" w:rsidP="00054C3C">
      <w:pPr>
        <w:spacing w:after="0" w:line="240" w:lineRule="auto"/>
        <w:jc w:val="both"/>
        <w:rPr>
          <w:rFonts w:ascii="Times New Roman" w:hAnsi="Times New Roman" w:cs="Times New Roman"/>
          <w:sz w:val="24"/>
          <w:szCs w:val="24"/>
        </w:rPr>
      </w:pPr>
    </w:p>
    <w:p w14:paraId="08EC41B6" w14:textId="4B17E193" w:rsidR="00CA1216" w:rsidRPr="00EF60A3" w:rsidRDefault="00CA1216" w:rsidP="00054C3C">
      <w:pPr>
        <w:spacing w:after="0" w:line="240" w:lineRule="auto"/>
        <w:jc w:val="both"/>
        <w:rPr>
          <w:rFonts w:ascii="Times New Roman" w:hAnsi="Times New Roman" w:cs="Times New Roman"/>
          <w:sz w:val="24"/>
          <w:szCs w:val="24"/>
        </w:rPr>
      </w:pPr>
      <w:r w:rsidRPr="00EF60A3">
        <w:rPr>
          <w:rFonts w:ascii="Times New Roman" w:hAnsi="Times New Roman" w:cs="Times New Roman"/>
          <w:sz w:val="24"/>
          <w:szCs w:val="24"/>
        </w:rPr>
        <w:t xml:space="preserve">(2) Ako Hrvatska narodna banka utvrdi da zahtjev </w:t>
      </w:r>
      <w:r w:rsidR="007963EC">
        <w:rPr>
          <w:rFonts w:ascii="Times New Roman" w:hAnsi="Times New Roman" w:cs="Times New Roman"/>
          <w:sz w:val="24"/>
          <w:szCs w:val="24"/>
        </w:rPr>
        <w:t xml:space="preserve">nije </w:t>
      </w:r>
      <w:r w:rsidRPr="00EF60A3">
        <w:rPr>
          <w:rFonts w:ascii="Times New Roman" w:hAnsi="Times New Roman" w:cs="Times New Roman"/>
          <w:sz w:val="24"/>
          <w:szCs w:val="24"/>
        </w:rPr>
        <w:t xml:space="preserve">uredan zatražit će dopunu zahtjeva u primjerenom roku. </w:t>
      </w:r>
    </w:p>
    <w:p w14:paraId="24F58061" w14:textId="77777777" w:rsidR="00CB627E" w:rsidRPr="00EF60A3" w:rsidRDefault="00CB627E" w:rsidP="00054C3C">
      <w:pPr>
        <w:spacing w:after="0" w:line="240" w:lineRule="auto"/>
        <w:jc w:val="both"/>
        <w:rPr>
          <w:rFonts w:ascii="Times New Roman" w:hAnsi="Times New Roman" w:cs="Times New Roman"/>
          <w:sz w:val="24"/>
          <w:szCs w:val="24"/>
        </w:rPr>
      </w:pPr>
    </w:p>
    <w:p w14:paraId="6AA1911F" w14:textId="6BBEC5F9" w:rsidR="00CA1216" w:rsidRPr="00EF60A3" w:rsidRDefault="00CA1216" w:rsidP="00054C3C">
      <w:pPr>
        <w:spacing w:after="0" w:line="240" w:lineRule="auto"/>
        <w:jc w:val="both"/>
        <w:rPr>
          <w:rFonts w:ascii="Times New Roman" w:hAnsi="Times New Roman" w:cs="Times New Roman"/>
          <w:sz w:val="24"/>
          <w:szCs w:val="24"/>
        </w:rPr>
      </w:pPr>
      <w:r w:rsidRPr="00EF60A3">
        <w:rPr>
          <w:rFonts w:ascii="Times New Roman" w:hAnsi="Times New Roman" w:cs="Times New Roman"/>
          <w:sz w:val="24"/>
          <w:szCs w:val="24"/>
        </w:rPr>
        <w:t>(3) Ako stranka ne dostavi zatražene informacije i dokumentaciju u ostavljenom roku iz stavka 2. ovoga članka Hrvatska narodna banka odbacit će zahtjev.</w:t>
      </w:r>
    </w:p>
    <w:p w14:paraId="10BDC1D1" w14:textId="77777777" w:rsidR="00A2495A" w:rsidRPr="00EF60A3" w:rsidRDefault="00A2495A" w:rsidP="00054C3C">
      <w:pPr>
        <w:spacing w:after="0" w:line="240" w:lineRule="auto"/>
        <w:jc w:val="both"/>
        <w:rPr>
          <w:rFonts w:ascii="Times New Roman" w:hAnsi="Times New Roman" w:cs="Times New Roman"/>
          <w:sz w:val="24"/>
          <w:szCs w:val="24"/>
        </w:rPr>
      </w:pPr>
    </w:p>
    <w:p w14:paraId="2D88F821" w14:textId="0D446899" w:rsidR="00DD2AC2" w:rsidRPr="00D1124D" w:rsidRDefault="003103E1" w:rsidP="00605A76">
      <w:pPr>
        <w:pStyle w:val="Naslov1"/>
        <w:numPr>
          <w:ilvl w:val="0"/>
          <w:numId w:val="0"/>
        </w:numPr>
        <w:ind w:left="284"/>
        <w:rPr>
          <w:sz w:val="24"/>
          <w:szCs w:val="24"/>
          <w:lang w:val="hr-HR" w:eastAsia="hr-HR"/>
        </w:rPr>
      </w:pPr>
      <w:r>
        <w:rPr>
          <w:sz w:val="24"/>
          <w:szCs w:val="24"/>
          <w:lang w:val="hr-HR" w:eastAsia="hr-HR"/>
        </w:rPr>
        <w:t xml:space="preserve">GLAVA XXXII. </w:t>
      </w:r>
      <w:r w:rsidR="00073D8D" w:rsidRPr="00D1124D">
        <w:rPr>
          <w:sz w:val="24"/>
          <w:szCs w:val="24"/>
          <w:lang w:val="hr-HR" w:eastAsia="hr-HR"/>
        </w:rPr>
        <w:t>OBAVJEŠTAVANJE O POVREDI MJERODAVNIH PROPISA</w:t>
      </w:r>
    </w:p>
    <w:p w14:paraId="309696AC" w14:textId="77777777" w:rsidR="00DD2AC2" w:rsidRPr="00D1124D" w:rsidRDefault="00DD2AC2" w:rsidP="00054C3C">
      <w:pPr>
        <w:spacing w:after="0" w:line="240" w:lineRule="auto"/>
        <w:jc w:val="both"/>
        <w:rPr>
          <w:rFonts w:ascii="Times New Roman" w:eastAsia="Times New Roman" w:hAnsi="Times New Roman" w:cs="Times New Roman"/>
          <w:b/>
          <w:bCs/>
          <w:sz w:val="24"/>
          <w:szCs w:val="24"/>
          <w:lang w:eastAsia="hr-HR"/>
        </w:rPr>
      </w:pPr>
    </w:p>
    <w:p w14:paraId="2ED51D31" w14:textId="5CB9855F" w:rsidR="00057B53" w:rsidRPr="00D1124D" w:rsidRDefault="00057B53" w:rsidP="00054C3C">
      <w:pPr>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Obavještavanje o povredi mjerodavnih propisa</w:t>
      </w:r>
    </w:p>
    <w:p w14:paraId="40CDB34C" w14:textId="49B5FB33" w:rsidR="00057B53" w:rsidRPr="00D1124D" w:rsidRDefault="00057B53" w:rsidP="00054C3C">
      <w:pPr>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512FC1" w:rsidRPr="00D1124D">
        <w:rPr>
          <w:rFonts w:ascii="Times New Roman" w:eastAsia="Times New Roman" w:hAnsi="Times New Roman" w:cs="Times New Roman"/>
          <w:sz w:val="24"/>
          <w:szCs w:val="24"/>
          <w:lang w:eastAsia="hr-HR"/>
        </w:rPr>
        <w:t>35</w:t>
      </w:r>
      <w:r w:rsidR="00DD6BCF" w:rsidRPr="00D1124D">
        <w:rPr>
          <w:rFonts w:ascii="Times New Roman" w:eastAsia="Times New Roman" w:hAnsi="Times New Roman" w:cs="Times New Roman"/>
          <w:sz w:val="24"/>
          <w:szCs w:val="24"/>
          <w:lang w:eastAsia="hr-HR"/>
        </w:rPr>
        <w:t>1</w:t>
      </w:r>
      <w:r w:rsidRPr="00D1124D">
        <w:rPr>
          <w:rFonts w:ascii="Times New Roman" w:eastAsia="Times New Roman" w:hAnsi="Times New Roman" w:cs="Times New Roman"/>
          <w:sz w:val="24"/>
          <w:szCs w:val="24"/>
          <w:lang w:eastAsia="hr-HR"/>
        </w:rPr>
        <w:t>.</w:t>
      </w:r>
    </w:p>
    <w:p w14:paraId="18BE6F1E" w14:textId="77777777" w:rsidR="00A654AC" w:rsidRPr="00D1124D" w:rsidRDefault="00A654AC" w:rsidP="00054C3C">
      <w:pPr>
        <w:spacing w:after="0" w:line="240" w:lineRule="auto"/>
        <w:jc w:val="center"/>
        <w:rPr>
          <w:rFonts w:ascii="Times New Roman" w:eastAsia="Times New Roman" w:hAnsi="Times New Roman" w:cs="Times New Roman"/>
          <w:sz w:val="24"/>
          <w:szCs w:val="24"/>
          <w:lang w:eastAsia="hr-HR"/>
        </w:rPr>
      </w:pPr>
    </w:p>
    <w:p w14:paraId="399A2E69" w14:textId="77777777" w:rsidR="00914BBA"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 Hrvatska narodna banka omogućit će pouzdan način dostavljanja obavijesti o kršenju</w:t>
      </w:r>
      <w:r w:rsidR="00914BBA" w:rsidRPr="00D1124D">
        <w:rPr>
          <w:rFonts w:ascii="Times New Roman" w:eastAsia="Times New Roman" w:hAnsi="Times New Roman" w:cs="Times New Roman"/>
          <w:sz w:val="24"/>
          <w:szCs w:val="24"/>
          <w:lang w:eastAsia="hr-HR"/>
        </w:rPr>
        <w:t>:</w:t>
      </w:r>
    </w:p>
    <w:p w14:paraId="47AE4291" w14:textId="6E35ADAD" w:rsidR="000C1C07" w:rsidRPr="00D1124D" w:rsidRDefault="00541857"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w:t>
      </w:r>
      <w:r w:rsidR="00057B53" w:rsidRPr="00D1124D">
        <w:rPr>
          <w:rFonts w:ascii="Times New Roman" w:eastAsia="Times New Roman" w:hAnsi="Times New Roman" w:cs="Times New Roman"/>
          <w:sz w:val="24"/>
          <w:szCs w:val="24"/>
          <w:lang w:eastAsia="hr-HR"/>
        </w:rPr>
        <w:t xml:space="preserve"> ovoga Zakona</w:t>
      </w:r>
      <w:r w:rsidR="000C1C07" w:rsidRPr="00D1124D">
        <w:rPr>
          <w:rFonts w:ascii="Times New Roman" w:eastAsia="Times New Roman" w:hAnsi="Times New Roman" w:cs="Times New Roman"/>
          <w:sz w:val="24"/>
          <w:szCs w:val="24"/>
          <w:lang w:eastAsia="hr-HR"/>
        </w:rPr>
        <w:t xml:space="preserve"> </w:t>
      </w:r>
      <w:r w:rsidR="00057B53" w:rsidRPr="00D1124D">
        <w:rPr>
          <w:rFonts w:ascii="Times New Roman" w:eastAsia="Times New Roman" w:hAnsi="Times New Roman" w:cs="Times New Roman"/>
          <w:sz w:val="24"/>
          <w:szCs w:val="24"/>
          <w:lang w:eastAsia="hr-HR"/>
        </w:rPr>
        <w:t xml:space="preserve">i </w:t>
      </w:r>
      <w:proofErr w:type="spellStart"/>
      <w:r w:rsidR="00057B53" w:rsidRPr="00D1124D">
        <w:rPr>
          <w:rFonts w:ascii="Times New Roman" w:eastAsia="Times New Roman" w:hAnsi="Times New Roman" w:cs="Times New Roman"/>
          <w:sz w:val="24"/>
          <w:szCs w:val="24"/>
          <w:lang w:eastAsia="hr-HR"/>
        </w:rPr>
        <w:t>podzakonskih</w:t>
      </w:r>
      <w:proofErr w:type="spellEnd"/>
      <w:r w:rsidR="00057B53" w:rsidRPr="00D1124D">
        <w:rPr>
          <w:rFonts w:ascii="Times New Roman" w:eastAsia="Times New Roman" w:hAnsi="Times New Roman" w:cs="Times New Roman"/>
          <w:sz w:val="24"/>
          <w:szCs w:val="24"/>
          <w:lang w:eastAsia="hr-HR"/>
        </w:rPr>
        <w:t xml:space="preserve"> propisa donesenih na temelju ovoga Zakona</w:t>
      </w:r>
    </w:p>
    <w:p w14:paraId="3689C334" w14:textId="4E2C72A3" w:rsidR="000C1C07" w:rsidRPr="00D1124D" w:rsidRDefault="00541857"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w:t>
      </w:r>
      <w:r w:rsidR="00057B53" w:rsidRPr="00D1124D">
        <w:rPr>
          <w:rFonts w:ascii="Times New Roman" w:eastAsia="Times New Roman" w:hAnsi="Times New Roman" w:cs="Times New Roman"/>
          <w:sz w:val="24"/>
          <w:szCs w:val="24"/>
          <w:lang w:eastAsia="hr-HR"/>
        </w:rPr>
        <w:t xml:space="preserve"> Uredbe (EU) 575/2013 i propisa donesenih na temelju te Uredbe </w:t>
      </w:r>
    </w:p>
    <w:p w14:paraId="1808D33C" w14:textId="5D5C4C94" w:rsidR="000C1C07" w:rsidRPr="00D1124D" w:rsidRDefault="00541857" w:rsidP="00054C3C">
      <w:pPr>
        <w:spacing w:after="0" w:line="240" w:lineRule="auto"/>
        <w:jc w:val="both"/>
        <w:rPr>
          <w:rFonts w:ascii="Times New Roman" w:eastAsia="Calibri" w:hAnsi="Times New Roman" w:cs="Times New Roman"/>
          <w:sz w:val="24"/>
          <w:szCs w:val="24"/>
        </w:rPr>
      </w:pPr>
      <w:r w:rsidRPr="00D1124D">
        <w:rPr>
          <w:rFonts w:ascii="Times New Roman" w:eastAsia="Times New Roman" w:hAnsi="Times New Roman" w:cs="Times New Roman"/>
          <w:sz w:val="24"/>
          <w:szCs w:val="24"/>
          <w:lang w:eastAsia="hr-HR"/>
        </w:rPr>
        <w:t>–</w:t>
      </w:r>
      <w:r w:rsidR="000C1C07" w:rsidRPr="00D1124D">
        <w:rPr>
          <w:rFonts w:ascii="Times New Roman" w:eastAsia="Times New Roman" w:hAnsi="Times New Roman" w:cs="Times New Roman"/>
          <w:sz w:val="24"/>
          <w:szCs w:val="24"/>
          <w:lang w:eastAsia="hr-HR"/>
        </w:rPr>
        <w:t xml:space="preserve"> </w:t>
      </w:r>
      <w:r w:rsidR="00057B53" w:rsidRPr="00D1124D">
        <w:rPr>
          <w:rFonts w:ascii="Times New Roman" w:eastAsia="Times New Roman" w:hAnsi="Times New Roman" w:cs="Times New Roman"/>
          <w:sz w:val="24"/>
          <w:szCs w:val="24"/>
          <w:lang w:eastAsia="hr-HR"/>
        </w:rPr>
        <w:t>drugo</w:t>
      </w:r>
      <w:r w:rsidR="00204ED8" w:rsidRPr="00D1124D">
        <w:rPr>
          <w:rFonts w:ascii="Times New Roman" w:eastAsia="Times New Roman" w:hAnsi="Times New Roman" w:cs="Times New Roman"/>
          <w:sz w:val="24"/>
          <w:szCs w:val="24"/>
          <w:lang w:eastAsia="hr-HR"/>
        </w:rPr>
        <w:t>g</w:t>
      </w:r>
      <w:r w:rsidR="00057B53" w:rsidRPr="00D1124D">
        <w:rPr>
          <w:rFonts w:ascii="Times New Roman" w:eastAsia="Times New Roman" w:hAnsi="Times New Roman" w:cs="Times New Roman"/>
          <w:sz w:val="24"/>
          <w:szCs w:val="24"/>
          <w:lang w:eastAsia="hr-HR"/>
        </w:rPr>
        <w:t xml:space="preserve"> mjerodavno</w:t>
      </w:r>
      <w:r w:rsidR="00204ED8" w:rsidRPr="00D1124D">
        <w:rPr>
          <w:rFonts w:ascii="Times New Roman" w:eastAsia="Times New Roman" w:hAnsi="Times New Roman" w:cs="Times New Roman"/>
          <w:sz w:val="24"/>
          <w:szCs w:val="24"/>
          <w:lang w:eastAsia="hr-HR"/>
        </w:rPr>
        <w:t>g</w:t>
      </w:r>
      <w:r w:rsidR="00057B53" w:rsidRPr="00D1124D">
        <w:rPr>
          <w:rFonts w:ascii="Times New Roman" w:eastAsia="Times New Roman" w:hAnsi="Times New Roman" w:cs="Times New Roman"/>
          <w:sz w:val="24"/>
          <w:szCs w:val="24"/>
          <w:lang w:eastAsia="hr-HR"/>
        </w:rPr>
        <w:t xml:space="preserve"> prav</w:t>
      </w:r>
      <w:r w:rsidR="005D478F">
        <w:rPr>
          <w:rFonts w:ascii="Times New Roman" w:eastAsia="Times New Roman" w:hAnsi="Times New Roman" w:cs="Times New Roman"/>
          <w:sz w:val="24"/>
          <w:szCs w:val="24"/>
          <w:lang w:eastAsia="hr-HR"/>
        </w:rPr>
        <w:t>a</w:t>
      </w:r>
      <w:r w:rsidR="00057B53" w:rsidRPr="00D1124D">
        <w:rPr>
          <w:rFonts w:ascii="Times New Roman" w:eastAsia="Times New Roman" w:hAnsi="Times New Roman" w:cs="Times New Roman"/>
          <w:sz w:val="24"/>
          <w:szCs w:val="24"/>
          <w:lang w:eastAsia="hr-HR"/>
        </w:rPr>
        <w:t xml:space="preserve"> </w:t>
      </w:r>
      <w:r w:rsidR="005D478F">
        <w:rPr>
          <w:rFonts w:ascii="Times New Roman" w:eastAsia="Times New Roman" w:hAnsi="Times New Roman" w:cs="Times New Roman"/>
          <w:sz w:val="24"/>
          <w:szCs w:val="24"/>
          <w:lang w:eastAsia="hr-HR"/>
        </w:rPr>
        <w:t>Europske u</w:t>
      </w:r>
      <w:r w:rsidR="00057B53" w:rsidRPr="00D1124D">
        <w:rPr>
          <w:rFonts w:ascii="Times New Roman" w:eastAsia="Times New Roman" w:hAnsi="Times New Roman" w:cs="Times New Roman"/>
          <w:sz w:val="24"/>
          <w:szCs w:val="24"/>
          <w:lang w:eastAsia="hr-HR"/>
        </w:rPr>
        <w:t>nije</w:t>
      </w:r>
      <w:r w:rsidR="00057B53" w:rsidRPr="00D1124D">
        <w:rPr>
          <w:rFonts w:ascii="Times New Roman" w:eastAsia="Calibri" w:hAnsi="Times New Roman" w:cs="Times New Roman"/>
          <w:sz w:val="24"/>
          <w:szCs w:val="24"/>
        </w:rPr>
        <w:t xml:space="preserve"> </w:t>
      </w:r>
      <w:r w:rsidR="000C1C07" w:rsidRPr="00D1124D">
        <w:rPr>
          <w:rFonts w:ascii="Times New Roman" w:eastAsia="Calibri" w:hAnsi="Times New Roman" w:cs="Times New Roman"/>
          <w:sz w:val="24"/>
          <w:szCs w:val="24"/>
        </w:rPr>
        <w:t>koje bi moglo utjecati na bonitetne zahtjeve</w:t>
      </w:r>
    </w:p>
    <w:p w14:paraId="2E6443ED" w14:textId="64A113A7" w:rsidR="00057B53" w:rsidRPr="00D1124D" w:rsidRDefault="00541857"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Calibri" w:hAnsi="Times New Roman" w:cs="Times New Roman"/>
          <w:sz w:val="24"/>
          <w:szCs w:val="24"/>
        </w:rPr>
        <w:t xml:space="preserve">– </w:t>
      </w:r>
      <w:r w:rsidR="00057B53" w:rsidRPr="00D1124D">
        <w:rPr>
          <w:rFonts w:ascii="Times New Roman" w:eastAsia="Calibri" w:hAnsi="Times New Roman" w:cs="Times New Roman"/>
          <w:sz w:val="24"/>
          <w:szCs w:val="24"/>
        </w:rPr>
        <w:t>uredbi ili odluka Europske sredi</w:t>
      </w:r>
      <w:r w:rsidR="00204ED8" w:rsidRPr="00D1124D">
        <w:rPr>
          <w:rFonts w:ascii="Times New Roman" w:eastAsia="Calibri" w:hAnsi="Times New Roman" w:cs="Times New Roman"/>
          <w:sz w:val="24"/>
          <w:szCs w:val="24"/>
        </w:rPr>
        <w:t>š</w:t>
      </w:r>
      <w:r w:rsidR="00057B53" w:rsidRPr="00D1124D">
        <w:rPr>
          <w:rFonts w:ascii="Times New Roman" w:eastAsia="Calibri" w:hAnsi="Times New Roman" w:cs="Times New Roman"/>
          <w:sz w:val="24"/>
          <w:szCs w:val="24"/>
        </w:rPr>
        <w:t>nje banke kojima se name</w:t>
      </w:r>
      <w:r w:rsidR="003D17C4" w:rsidRPr="00D1124D">
        <w:rPr>
          <w:rFonts w:ascii="Times New Roman" w:eastAsia="Calibri" w:hAnsi="Times New Roman" w:cs="Times New Roman"/>
          <w:sz w:val="24"/>
          <w:szCs w:val="24"/>
        </w:rPr>
        <w:t>ć</w:t>
      </w:r>
      <w:r w:rsidR="00057B53" w:rsidRPr="00D1124D">
        <w:rPr>
          <w:rFonts w:ascii="Times New Roman" w:eastAsia="Calibri" w:hAnsi="Times New Roman" w:cs="Times New Roman"/>
          <w:sz w:val="24"/>
          <w:szCs w:val="24"/>
        </w:rPr>
        <w:t>u obveze subjektima supervizije</w:t>
      </w:r>
      <w:r w:rsidR="00914BBA" w:rsidRPr="00D1124D">
        <w:rPr>
          <w:rFonts w:ascii="Times New Roman" w:eastAsia="Calibri" w:hAnsi="Times New Roman" w:cs="Times New Roman"/>
          <w:sz w:val="24"/>
          <w:szCs w:val="24"/>
        </w:rPr>
        <w:t>.</w:t>
      </w:r>
    </w:p>
    <w:p w14:paraId="041FD67B"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37D3A40D" w14:textId="77777777" w:rsidR="00A6381D"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(2) </w:t>
      </w:r>
      <w:r w:rsidR="00A6381D" w:rsidRPr="00D1124D">
        <w:rPr>
          <w:rFonts w:ascii="Times New Roman" w:eastAsia="Times New Roman" w:hAnsi="Times New Roman" w:cs="Times New Roman"/>
          <w:sz w:val="24"/>
          <w:szCs w:val="24"/>
          <w:lang w:eastAsia="hr-HR"/>
        </w:rPr>
        <w:t>Obavijest o kršenju mjerodavnih propisa može dostaviti svaka osoba koja raspolaže informacijama da nadzirani subjekt postupa protivno mjerodavnim propisima iz stavka 1. ovoga članka.</w:t>
      </w:r>
    </w:p>
    <w:p w14:paraId="7A4EEEE0"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15F74CEF" w14:textId="5473D212"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(3) U svrhu dostavljanja obavijesti iz stavka 1. ovoga članka Hrvatska narodna banka:</w:t>
      </w:r>
    </w:p>
    <w:p w14:paraId="4B4F386D" w14:textId="38F2BF7B"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može donijeti procedure kojima </w:t>
      </w:r>
      <w:r w:rsidR="001D3097" w:rsidRPr="00D1124D">
        <w:rPr>
          <w:rFonts w:ascii="Times New Roman" w:eastAsia="Times New Roman" w:hAnsi="Times New Roman" w:cs="Times New Roman"/>
          <w:sz w:val="24"/>
          <w:szCs w:val="24"/>
          <w:lang w:eastAsia="hr-HR"/>
        </w:rPr>
        <w:t>detaljnije</w:t>
      </w:r>
      <w:r w:rsidRPr="00D1124D">
        <w:rPr>
          <w:rFonts w:ascii="Times New Roman" w:eastAsia="Times New Roman" w:hAnsi="Times New Roman" w:cs="Times New Roman"/>
          <w:sz w:val="24"/>
          <w:szCs w:val="24"/>
          <w:lang w:eastAsia="hr-HR"/>
        </w:rPr>
        <w:t xml:space="preserve"> uređuje prihvat obavijesti i postupanje u vezi s dostavljenom obavijesti s jasnim pravilima o povjerljivosti podataka o osobi koja je obavijest dostavila i osobi koja je navodno, u skladu s obavijesti, </w:t>
      </w:r>
      <w:r w:rsidR="000774C5" w:rsidRPr="00D1124D">
        <w:rPr>
          <w:rFonts w:ascii="Times New Roman" w:eastAsia="Times New Roman" w:hAnsi="Times New Roman" w:cs="Times New Roman"/>
          <w:sz w:val="24"/>
          <w:szCs w:val="24"/>
          <w:lang w:eastAsia="hr-HR"/>
        </w:rPr>
        <w:t xml:space="preserve">počinila </w:t>
      </w:r>
      <w:r w:rsidR="00A6381D" w:rsidRPr="00D1124D">
        <w:rPr>
          <w:rFonts w:ascii="Times New Roman" w:eastAsia="Times New Roman" w:hAnsi="Times New Roman" w:cs="Times New Roman"/>
          <w:sz w:val="24"/>
          <w:szCs w:val="24"/>
          <w:lang w:eastAsia="hr-HR"/>
        </w:rPr>
        <w:t>kršenje mjerodavnih propisa</w:t>
      </w:r>
    </w:p>
    <w:p w14:paraId="39349201" w14:textId="53A892DF"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w:t>
      </w:r>
      <w:r w:rsidR="00D1124D">
        <w:rPr>
          <w:rFonts w:ascii="Times New Roman" w:eastAsia="Times New Roman" w:hAnsi="Times New Roman" w:cs="Times New Roman"/>
          <w:sz w:val="24"/>
          <w:szCs w:val="24"/>
          <w:lang w:eastAsia="hr-HR"/>
        </w:rPr>
        <w:t>.</w:t>
      </w:r>
      <w:r w:rsidRPr="00D1124D">
        <w:rPr>
          <w:rFonts w:ascii="Times New Roman" w:eastAsia="Times New Roman" w:hAnsi="Times New Roman" w:cs="Times New Roman"/>
          <w:sz w:val="24"/>
          <w:szCs w:val="24"/>
          <w:lang w:eastAsia="hr-HR"/>
        </w:rPr>
        <w:t xml:space="preserve"> osigurat će odgovarajuću zaštitu </w:t>
      </w:r>
      <w:r w:rsidR="001A4AC8" w:rsidRPr="00D1124D">
        <w:rPr>
          <w:rFonts w:ascii="Times New Roman" w:eastAsia="Times New Roman" w:hAnsi="Times New Roman" w:cs="Times New Roman"/>
          <w:sz w:val="24"/>
          <w:szCs w:val="24"/>
          <w:lang w:eastAsia="hr-HR"/>
        </w:rPr>
        <w:t>osobe</w:t>
      </w:r>
      <w:r w:rsidRPr="00D1124D">
        <w:rPr>
          <w:rFonts w:ascii="Times New Roman" w:eastAsia="Times New Roman" w:hAnsi="Times New Roman" w:cs="Times New Roman"/>
          <w:sz w:val="24"/>
          <w:szCs w:val="24"/>
          <w:lang w:eastAsia="hr-HR"/>
        </w:rPr>
        <w:t xml:space="preserve"> koj</w:t>
      </w:r>
      <w:r w:rsidR="001A4AC8" w:rsidRPr="00D1124D">
        <w:rPr>
          <w:rFonts w:ascii="Times New Roman" w:eastAsia="Times New Roman" w:hAnsi="Times New Roman" w:cs="Times New Roman"/>
          <w:sz w:val="24"/>
          <w:szCs w:val="24"/>
          <w:lang w:eastAsia="hr-HR"/>
        </w:rPr>
        <w:t>a</w:t>
      </w:r>
      <w:r w:rsidRPr="00D1124D">
        <w:rPr>
          <w:rFonts w:ascii="Times New Roman" w:eastAsia="Times New Roman" w:hAnsi="Times New Roman" w:cs="Times New Roman"/>
          <w:sz w:val="24"/>
          <w:szCs w:val="24"/>
          <w:lang w:eastAsia="hr-HR"/>
        </w:rPr>
        <w:t xml:space="preserve"> je dostavi</w:t>
      </w:r>
      <w:r w:rsidR="001A4AC8" w:rsidRPr="00D1124D">
        <w:rPr>
          <w:rFonts w:ascii="Times New Roman" w:eastAsia="Times New Roman" w:hAnsi="Times New Roman" w:cs="Times New Roman"/>
          <w:sz w:val="24"/>
          <w:szCs w:val="24"/>
          <w:lang w:eastAsia="hr-HR"/>
        </w:rPr>
        <w:t>la</w:t>
      </w:r>
      <w:r w:rsidRPr="00D1124D">
        <w:rPr>
          <w:rFonts w:ascii="Times New Roman" w:eastAsia="Times New Roman" w:hAnsi="Times New Roman" w:cs="Times New Roman"/>
          <w:sz w:val="24"/>
          <w:szCs w:val="24"/>
          <w:lang w:eastAsia="hr-HR"/>
        </w:rPr>
        <w:t xml:space="preserve"> obavijest iz stavka 1. ovoga članka u svrhu njegove zaštite od moguće diskriminacije</w:t>
      </w:r>
      <w:r w:rsidR="00A6381D" w:rsidRPr="00D1124D">
        <w:rPr>
          <w:rFonts w:ascii="Times New Roman" w:eastAsia="Times New Roman" w:hAnsi="Times New Roman" w:cs="Times New Roman"/>
          <w:sz w:val="24"/>
          <w:szCs w:val="24"/>
          <w:lang w:eastAsia="hr-HR"/>
        </w:rPr>
        <w:t>, osvete</w:t>
      </w:r>
      <w:r w:rsidRPr="00D1124D">
        <w:rPr>
          <w:rFonts w:ascii="Times New Roman" w:eastAsia="Times New Roman" w:hAnsi="Times New Roman" w:cs="Times New Roman"/>
          <w:sz w:val="24"/>
          <w:szCs w:val="24"/>
          <w:lang w:eastAsia="hr-HR"/>
        </w:rPr>
        <w:t xml:space="preserve"> ili drugih oblika dovođenja u nepovoljniji položaj.</w:t>
      </w:r>
    </w:p>
    <w:p w14:paraId="4550BE5B"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30D1F320" w14:textId="7824C2D2"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(4) Hrvatska narodna banka ovlaštena je prikupljati i obrađivati osobne podatke koji su joj </w:t>
      </w:r>
      <w:r w:rsidR="000C1C07" w:rsidRPr="00D1124D">
        <w:rPr>
          <w:rFonts w:ascii="Times New Roman" w:eastAsia="Times New Roman" w:hAnsi="Times New Roman" w:cs="Times New Roman"/>
          <w:sz w:val="24"/>
          <w:szCs w:val="24"/>
          <w:lang w:eastAsia="hr-HR"/>
        </w:rPr>
        <w:t>dostavljeni temeljem ovoga članka</w:t>
      </w:r>
      <w:r w:rsidR="005D478F">
        <w:rPr>
          <w:rFonts w:ascii="Times New Roman" w:eastAsia="Times New Roman" w:hAnsi="Times New Roman" w:cs="Times New Roman"/>
          <w:sz w:val="24"/>
          <w:szCs w:val="24"/>
          <w:lang w:eastAsia="hr-HR"/>
        </w:rPr>
        <w:t>,</w:t>
      </w:r>
      <w:r w:rsidR="000C1C07" w:rsidRPr="00D1124D">
        <w:rPr>
          <w:rFonts w:ascii="Times New Roman" w:eastAsia="Times New Roman" w:hAnsi="Times New Roman" w:cs="Times New Roman"/>
          <w:sz w:val="24"/>
          <w:szCs w:val="24"/>
          <w:lang w:eastAsia="hr-HR"/>
        </w:rPr>
        <w:t xml:space="preserve"> </w:t>
      </w:r>
      <w:r w:rsidR="000774C5" w:rsidRPr="00D1124D">
        <w:rPr>
          <w:rFonts w:ascii="Times New Roman" w:eastAsia="Times New Roman" w:hAnsi="Times New Roman" w:cs="Times New Roman"/>
          <w:sz w:val="24"/>
          <w:szCs w:val="24"/>
          <w:lang w:eastAsia="hr-HR"/>
        </w:rPr>
        <w:t>a s prikupljenim osobnim podacima</w:t>
      </w:r>
      <w:r w:rsidRPr="00D1124D">
        <w:rPr>
          <w:rFonts w:ascii="Times New Roman" w:eastAsia="Times New Roman" w:hAnsi="Times New Roman" w:cs="Times New Roman"/>
          <w:sz w:val="24"/>
          <w:szCs w:val="24"/>
          <w:lang w:eastAsia="hr-HR"/>
        </w:rPr>
        <w:t xml:space="preserve"> Hrvatska narodna banka</w:t>
      </w:r>
      <w:r w:rsidR="00CF5116" w:rsidRPr="00D1124D">
        <w:rPr>
          <w:rFonts w:ascii="Times New Roman" w:eastAsia="Times New Roman" w:hAnsi="Times New Roman" w:cs="Times New Roman"/>
          <w:sz w:val="24"/>
          <w:szCs w:val="24"/>
          <w:lang w:eastAsia="hr-HR"/>
        </w:rPr>
        <w:t xml:space="preserve"> </w:t>
      </w:r>
      <w:r w:rsidR="000774C5" w:rsidRPr="00D1124D">
        <w:rPr>
          <w:rFonts w:ascii="Times New Roman" w:eastAsia="Times New Roman" w:hAnsi="Times New Roman" w:cs="Times New Roman"/>
          <w:sz w:val="24"/>
          <w:szCs w:val="24"/>
          <w:lang w:eastAsia="hr-HR"/>
        </w:rPr>
        <w:t>će</w:t>
      </w:r>
      <w:r w:rsidRPr="00D1124D">
        <w:rPr>
          <w:rFonts w:ascii="Times New Roman" w:eastAsia="Times New Roman" w:hAnsi="Times New Roman" w:cs="Times New Roman"/>
          <w:sz w:val="24"/>
          <w:szCs w:val="24"/>
          <w:lang w:eastAsia="hr-HR"/>
        </w:rPr>
        <w:t xml:space="preserve"> postupati u skladu s propisima kojima se </w:t>
      </w:r>
      <w:r w:rsidR="000774C5" w:rsidRPr="00D1124D">
        <w:rPr>
          <w:rFonts w:ascii="Times New Roman" w:eastAsia="Times New Roman" w:hAnsi="Times New Roman" w:cs="Times New Roman"/>
          <w:sz w:val="24"/>
          <w:szCs w:val="24"/>
          <w:lang w:eastAsia="hr-HR"/>
        </w:rPr>
        <w:t xml:space="preserve">uređuje </w:t>
      </w:r>
      <w:r w:rsidRPr="00D1124D">
        <w:rPr>
          <w:rFonts w:ascii="Times New Roman" w:eastAsia="Times New Roman" w:hAnsi="Times New Roman" w:cs="Times New Roman"/>
          <w:sz w:val="24"/>
          <w:szCs w:val="24"/>
          <w:lang w:eastAsia="hr-HR"/>
        </w:rPr>
        <w:t>zaštita osobnih podataka.</w:t>
      </w:r>
    </w:p>
    <w:p w14:paraId="2D4BDE71"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0168E666" w14:textId="02639D97"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(5) Hrvatska narodna banka </w:t>
      </w:r>
      <w:r w:rsidR="005C5DE0">
        <w:rPr>
          <w:rFonts w:ascii="Times New Roman" w:eastAsia="Times New Roman" w:hAnsi="Times New Roman" w:cs="Times New Roman"/>
          <w:sz w:val="24"/>
          <w:szCs w:val="24"/>
          <w:lang w:eastAsia="hr-HR"/>
        </w:rPr>
        <w:t>može</w:t>
      </w:r>
      <w:r w:rsidR="005C5DE0" w:rsidRPr="00D1124D">
        <w:rPr>
          <w:rFonts w:ascii="Times New Roman" w:eastAsia="Times New Roman" w:hAnsi="Times New Roman" w:cs="Times New Roman"/>
          <w:sz w:val="24"/>
          <w:szCs w:val="24"/>
          <w:lang w:eastAsia="hr-HR"/>
        </w:rPr>
        <w:t xml:space="preserve"> </w:t>
      </w:r>
      <w:r w:rsidRPr="00D1124D">
        <w:rPr>
          <w:rFonts w:ascii="Times New Roman" w:eastAsia="Times New Roman" w:hAnsi="Times New Roman" w:cs="Times New Roman"/>
          <w:sz w:val="24"/>
          <w:szCs w:val="24"/>
          <w:lang w:eastAsia="hr-HR"/>
        </w:rPr>
        <w:t>podatke o osobi koja je dostavila obavijest iz stavka 1. ovoga članka i o osob</w:t>
      </w:r>
      <w:r w:rsidR="005C5DE0">
        <w:rPr>
          <w:rFonts w:ascii="Times New Roman" w:eastAsia="Times New Roman" w:hAnsi="Times New Roman" w:cs="Times New Roman"/>
          <w:sz w:val="24"/>
          <w:szCs w:val="24"/>
          <w:lang w:eastAsia="hr-HR"/>
        </w:rPr>
        <w:t>i</w:t>
      </w:r>
      <w:r w:rsidRPr="00D1124D">
        <w:rPr>
          <w:rFonts w:ascii="Times New Roman" w:eastAsia="Times New Roman" w:hAnsi="Times New Roman" w:cs="Times New Roman"/>
          <w:sz w:val="24"/>
          <w:szCs w:val="24"/>
          <w:lang w:eastAsia="hr-HR"/>
        </w:rPr>
        <w:t xml:space="preserve"> na koj</w:t>
      </w:r>
      <w:r w:rsidR="005C5DE0">
        <w:rPr>
          <w:rFonts w:ascii="Times New Roman" w:eastAsia="Times New Roman" w:hAnsi="Times New Roman" w:cs="Times New Roman"/>
          <w:sz w:val="24"/>
          <w:szCs w:val="24"/>
          <w:lang w:eastAsia="hr-HR"/>
        </w:rPr>
        <w:t>u</w:t>
      </w:r>
      <w:r w:rsidRPr="00D1124D">
        <w:rPr>
          <w:rFonts w:ascii="Times New Roman" w:eastAsia="Times New Roman" w:hAnsi="Times New Roman" w:cs="Times New Roman"/>
          <w:sz w:val="24"/>
          <w:szCs w:val="24"/>
          <w:lang w:eastAsia="hr-HR"/>
        </w:rPr>
        <w:t xml:space="preserve"> se obavijest odnosi </w:t>
      </w:r>
      <w:r w:rsidR="005C5DE0">
        <w:rPr>
          <w:rFonts w:ascii="Times New Roman" w:eastAsia="Times New Roman" w:hAnsi="Times New Roman" w:cs="Times New Roman"/>
          <w:sz w:val="24"/>
          <w:szCs w:val="24"/>
          <w:lang w:eastAsia="hr-HR"/>
        </w:rPr>
        <w:t>proslijediti nadležnim tijelima</w:t>
      </w:r>
      <w:r w:rsidR="005C5DE0" w:rsidRPr="00D1124D">
        <w:rPr>
          <w:rFonts w:ascii="Times New Roman" w:eastAsia="Times New Roman" w:hAnsi="Times New Roman" w:cs="Times New Roman"/>
          <w:sz w:val="24"/>
          <w:szCs w:val="24"/>
          <w:lang w:eastAsia="hr-HR"/>
        </w:rPr>
        <w:t xml:space="preserve"> </w:t>
      </w:r>
      <w:r w:rsidRPr="00D1124D">
        <w:rPr>
          <w:rFonts w:ascii="Times New Roman" w:eastAsia="Times New Roman" w:hAnsi="Times New Roman" w:cs="Times New Roman"/>
          <w:sz w:val="24"/>
          <w:szCs w:val="24"/>
          <w:lang w:eastAsia="hr-HR"/>
        </w:rPr>
        <w:t>u svrhu provođenja istrage u kaznenom postupku ili za pokretanja drugih sudskih postupaka.</w:t>
      </w:r>
    </w:p>
    <w:p w14:paraId="163C1199"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305B8D61" w14:textId="485128E5"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(6) Hrvatska narodna banka će podatke o osobama na koje se obavijest odnosi proslijediti Europskoj središnjoj banci ili drugom nadležnom tijelu </w:t>
      </w:r>
      <w:r w:rsidR="005C5DE0">
        <w:rPr>
          <w:rFonts w:ascii="Times New Roman" w:eastAsia="Times New Roman" w:hAnsi="Times New Roman" w:cs="Times New Roman"/>
          <w:sz w:val="24"/>
          <w:szCs w:val="24"/>
          <w:lang w:eastAsia="hr-HR"/>
        </w:rPr>
        <w:t xml:space="preserve">kada je to nužno </w:t>
      </w:r>
      <w:r w:rsidRPr="00D1124D">
        <w:rPr>
          <w:rFonts w:ascii="Times New Roman" w:eastAsia="Times New Roman" w:hAnsi="Times New Roman" w:cs="Times New Roman"/>
          <w:sz w:val="24"/>
          <w:szCs w:val="24"/>
          <w:lang w:eastAsia="hr-HR"/>
        </w:rPr>
        <w:t xml:space="preserve">u svrhu </w:t>
      </w:r>
      <w:r w:rsidR="005C5DE0">
        <w:rPr>
          <w:rFonts w:ascii="Times New Roman" w:eastAsia="Times New Roman" w:hAnsi="Times New Roman" w:cs="Times New Roman"/>
          <w:sz w:val="24"/>
          <w:szCs w:val="24"/>
          <w:lang w:eastAsia="hr-HR"/>
        </w:rPr>
        <w:t xml:space="preserve">njihovog nadležnog </w:t>
      </w:r>
      <w:r w:rsidRPr="00D1124D">
        <w:rPr>
          <w:rFonts w:ascii="Times New Roman" w:eastAsia="Times New Roman" w:hAnsi="Times New Roman" w:cs="Times New Roman"/>
          <w:sz w:val="24"/>
          <w:szCs w:val="24"/>
          <w:lang w:eastAsia="hr-HR"/>
        </w:rPr>
        <w:t>postupanja.</w:t>
      </w:r>
    </w:p>
    <w:p w14:paraId="3EF8B779"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434B902A" w14:textId="0E90C55B" w:rsidR="00057B53" w:rsidRPr="00D1124D" w:rsidRDefault="00057B53" w:rsidP="00054C3C">
      <w:pPr>
        <w:spacing w:after="0" w:line="240" w:lineRule="auto"/>
        <w:jc w:val="center"/>
        <w:rPr>
          <w:rFonts w:ascii="Times New Roman" w:eastAsia="Times New Roman" w:hAnsi="Times New Roman" w:cs="Times New Roman"/>
          <w:i/>
          <w:iCs/>
          <w:sz w:val="24"/>
          <w:szCs w:val="24"/>
          <w:lang w:eastAsia="hr-HR"/>
        </w:rPr>
      </w:pPr>
      <w:r w:rsidRPr="00D1124D">
        <w:rPr>
          <w:rFonts w:ascii="Times New Roman" w:eastAsia="Times New Roman" w:hAnsi="Times New Roman" w:cs="Times New Roman"/>
          <w:i/>
          <w:iCs/>
          <w:sz w:val="24"/>
          <w:szCs w:val="24"/>
          <w:lang w:eastAsia="hr-HR"/>
        </w:rPr>
        <w:t xml:space="preserve">Obveza kreditne institucije u vezi s obavještavanjem o </w:t>
      </w:r>
      <w:r w:rsidR="00A6381D" w:rsidRPr="00D1124D">
        <w:rPr>
          <w:rFonts w:ascii="Times New Roman" w:eastAsia="Times New Roman" w:hAnsi="Times New Roman" w:cs="Times New Roman"/>
          <w:i/>
          <w:iCs/>
          <w:sz w:val="24"/>
          <w:szCs w:val="24"/>
          <w:lang w:eastAsia="hr-HR"/>
        </w:rPr>
        <w:t xml:space="preserve">kršenju mjerodavnih </w:t>
      </w:r>
      <w:r w:rsidRPr="00D1124D">
        <w:rPr>
          <w:rFonts w:ascii="Times New Roman" w:eastAsia="Times New Roman" w:hAnsi="Times New Roman" w:cs="Times New Roman"/>
          <w:i/>
          <w:iCs/>
          <w:sz w:val="24"/>
          <w:szCs w:val="24"/>
          <w:lang w:eastAsia="hr-HR"/>
        </w:rPr>
        <w:t>propisa</w:t>
      </w:r>
    </w:p>
    <w:p w14:paraId="44E67D00" w14:textId="4A3861F9" w:rsidR="00057B53" w:rsidRPr="00D1124D" w:rsidRDefault="00057B53" w:rsidP="00054C3C">
      <w:pPr>
        <w:spacing w:after="0" w:line="240" w:lineRule="auto"/>
        <w:jc w:val="center"/>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 xml:space="preserve">Članak </w:t>
      </w:r>
      <w:r w:rsidR="00512FC1" w:rsidRPr="00D1124D">
        <w:rPr>
          <w:rFonts w:ascii="Times New Roman" w:eastAsia="Times New Roman" w:hAnsi="Times New Roman" w:cs="Times New Roman"/>
          <w:sz w:val="24"/>
          <w:szCs w:val="24"/>
          <w:lang w:eastAsia="hr-HR"/>
        </w:rPr>
        <w:t>35</w:t>
      </w:r>
      <w:r w:rsidR="00DD6BCF" w:rsidRPr="00D1124D">
        <w:rPr>
          <w:rFonts w:ascii="Times New Roman" w:eastAsia="Times New Roman" w:hAnsi="Times New Roman" w:cs="Times New Roman"/>
          <w:sz w:val="24"/>
          <w:szCs w:val="24"/>
          <w:lang w:eastAsia="hr-HR"/>
        </w:rPr>
        <w:t>2</w:t>
      </w:r>
      <w:r w:rsidRPr="00D1124D">
        <w:rPr>
          <w:rFonts w:ascii="Times New Roman" w:eastAsia="Times New Roman" w:hAnsi="Times New Roman" w:cs="Times New Roman"/>
          <w:sz w:val="24"/>
          <w:szCs w:val="24"/>
          <w:lang w:eastAsia="hr-HR"/>
        </w:rPr>
        <w:t>.</w:t>
      </w:r>
    </w:p>
    <w:p w14:paraId="75D45C91" w14:textId="77777777" w:rsidR="00A654AC" w:rsidRPr="00D1124D" w:rsidRDefault="00A654AC" w:rsidP="00054C3C">
      <w:pPr>
        <w:spacing w:after="0" w:line="240" w:lineRule="auto"/>
        <w:jc w:val="center"/>
        <w:rPr>
          <w:rFonts w:ascii="Times New Roman" w:eastAsia="Times New Roman" w:hAnsi="Times New Roman" w:cs="Times New Roman"/>
          <w:sz w:val="24"/>
          <w:szCs w:val="24"/>
          <w:lang w:eastAsia="hr-HR"/>
        </w:rPr>
      </w:pPr>
    </w:p>
    <w:p w14:paraId="59565425" w14:textId="05174FE7"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(1) Kreditna institucija dužna je propisati interne procedure u skladu s kojima nj</w:t>
      </w:r>
      <w:r w:rsidR="005D478F">
        <w:rPr>
          <w:rFonts w:ascii="Times New Roman" w:eastAsia="Times New Roman" w:hAnsi="Times New Roman" w:cs="Times New Roman"/>
          <w:sz w:val="24"/>
          <w:szCs w:val="24"/>
          <w:lang w:eastAsia="hr-HR"/>
        </w:rPr>
        <w:t>ezini</w:t>
      </w:r>
      <w:r w:rsidRPr="00D1124D">
        <w:rPr>
          <w:rFonts w:ascii="Times New Roman" w:eastAsia="Times New Roman" w:hAnsi="Times New Roman" w:cs="Times New Roman"/>
          <w:sz w:val="24"/>
          <w:szCs w:val="24"/>
          <w:lang w:eastAsia="hr-HR"/>
        </w:rPr>
        <w:t xml:space="preserve"> radnici mogu preko posebnog, neovisnog i samostalnog internog kanala prijaviti svak</w:t>
      </w:r>
      <w:r w:rsidR="00D13E13" w:rsidRPr="00D1124D">
        <w:rPr>
          <w:rFonts w:ascii="Times New Roman" w:eastAsia="Times New Roman" w:hAnsi="Times New Roman" w:cs="Times New Roman"/>
          <w:sz w:val="24"/>
          <w:szCs w:val="24"/>
          <w:lang w:eastAsia="hr-HR"/>
        </w:rPr>
        <w:t>o</w:t>
      </w:r>
      <w:r w:rsidRPr="00D1124D">
        <w:rPr>
          <w:rFonts w:ascii="Times New Roman" w:eastAsia="Times New Roman" w:hAnsi="Times New Roman" w:cs="Times New Roman"/>
          <w:sz w:val="24"/>
          <w:szCs w:val="24"/>
          <w:lang w:eastAsia="hr-HR"/>
        </w:rPr>
        <w:t xml:space="preserve"> eventualn</w:t>
      </w:r>
      <w:r w:rsidR="00D13E13" w:rsidRPr="00D1124D">
        <w:rPr>
          <w:rFonts w:ascii="Times New Roman" w:eastAsia="Times New Roman" w:hAnsi="Times New Roman" w:cs="Times New Roman"/>
          <w:sz w:val="24"/>
          <w:szCs w:val="24"/>
          <w:lang w:eastAsia="hr-HR"/>
        </w:rPr>
        <w:t>o</w:t>
      </w:r>
      <w:r w:rsidRPr="00D1124D">
        <w:rPr>
          <w:rFonts w:ascii="Times New Roman" w:eastAsia="Times New Roman" w:hAnsi="Times New Roman" w:cs="Times New Roman"/>
          <w:sz w:val="24"/>
          <w:szCs w:val="24"/>
          <w:lang w:eastAsia="hr-HR"/>
        </w:rPr>
        <w:t xml:space="preserve"> </w:t>
      </w:r>
      <w:r w:rsidR="00D13E13" w:rsidRPr="00D1124D">
        <w:rPr>
          <w:rFonts w:ascii="Times New Roman" w:eastAsia="Times New Roman" w:hAnsi="Times New Roman" w:cs="Times New Roman"/>
          <w:sz w:val="24"/>
          <w:szCs w:val="24"/>
          <w:lang w:eastAsia="hr-HR"/>
        </w:rPr>
        <w:lastRenderedPageBreak/>
        <w:t xml:space="preserve">kršenje </w:t>
      </w:r>
      <w:r w:rsidRPr="00D1124D">
        <w:rPr>
          <w:rFonts w:ascii="Times New Roman" w:eastAsia="Times New Roman" w:hAnsi="Times New Roman" w:cs="Times New Roman"/>
          <w:sz w:val="24"/>
          <w:szCs w:val="24"/>
          <w:lang w:eastAsia="hr-HR"/>
        </w:rPr>
        <w:t>mjerodavnih propisa</w:t>
      </w:r>
      <w:r w:rsidR="003D17C4" w:rsidRPr="00D1124D">
        <w:rPr>
          <w:rFonts w:ascii="Times New Roman" w:eastAsia="Times New Roman" w:hAnsi="Times New Roman" w:cs="Times New Roman"/>
          <w:sz w:val="24"/>
          <w:szCs w:val="24"/>
          <w:lang w:eastAsia="hr-HR"/>
        </w:rPr>
        <w:t xml:space="preserve"> </w:t>
      </w:r>
      <w:r w:rsidRPr="00D1124D">
        <w:rPr>
          <w:rFonts w:ascii="Times New Roman" w:eastAsia="Times New Roman" w:hAnsi="Times New Roman" w:cs="Times New Roman"/>
          <w:sz w:val="24"/>
          <w:szCs w:val="24"/>
          <w:lang w:eastAsia="hr-HR"/>
        </w:rPr>
        <w:t xml:space="preserve">iz članka </w:t>
      </w:r>
      <w:r w:rsidR="00512FC1" w:rsidRPr="00D1124D">
        <w:rPr>
          <w:rFonts w:ascii="Times New Roman" w:eastAsia="Times New Roman" w:hAnsi="Times New Roman" w:cs="Times New Roman"/>
          <w:sz w:val="24"/>
          <w:szCs w:val="24"/>
          <w:lang w:eastAsia="hr-HR"/>
        </w:rPr>
        <w:t>35</w:t>
      </w:r>
      <w:r w:rsidR="00DD6BCF" w:rsidRPr="00D1124D">
        <w:rPr>
          <w:rFonts w:ascii="Times New Roman" w:eastAsia="Times New Roman" w:hAnsi="Times New Roman" w:cs="Times New Roman"/>
          <w:sz w:val="24"/>
          <w:szCs w:val="24"/>
          <w:lang w:eastAsia="hr-HR"/>
        </w:rPr>
        <w:t>1</w:t>
      </w:r>
      <w:r w:rsidRPr="00D1124D">
        <w:rPr>
          <w:rFonts w:ascii="Times New Roman" w:eastAsia="Times New Roman" w:hAnsi="Times New Roman" w:cs="Times New Roman"/>
          <w:sz w:val="24"/>
          <w:szCs w:val="24"/>
          <w:lang w:eastAsia="hr-HR"/>
        </w:rPr>
        <w:t>. stavka 1.</w:t>
      </w:r>
      <w:r w:rsidR="00346F63" w:rsidRPr="00D1124D">
        <w:rPr>
          <w:rFonts w:ascii="Times New Roman" w:eastAsia="Times New Roman" w:hAnsi="Times New Roman" w:cs="Times New Roman"/>
          <w:sz w:val="24"/>
          <w:szCs w:val="24"/>
          <w:lang w:eastAsia="hr-HR"/>
        </w:rPr>
        <w:t xml:space="preserve"> </w:t>
      </w:r>
      <w:r w:rsidRPr="00D1124D">
        <w:rPr>
          <w:rFonts w:ascii="Times New Roman" w:eastAsia="Times New Roman" w:hAnsi="Times New Roman" w:cs="Times New Roman"/>
          <w:sz w:val="24"/>
          <w:szCs w:val="24"/>
          <w:lang w:eastAsia="hr-HR"/>
        </w:rPr>
        <w:t>ovog</w:t>
      </w:r>
      <w:r w:rsidR="00346F63" w:rsidRPr="00D1124D">
        <w:rPr>
          <w:rFonts w:ascii="Times New Roman" w:eastAsia="Times New Roman" w:hAnsi="Times New Roman" w:cs="Times New Roman"/>
          <w:sz w:val="24"/>
          <w:szCs w:val="24"/>
          <w:lang w:eastAsia="hr-HR"/>
        </w:rPr>
        <w:t>a</w:t>
      </w:r>
      <w:r w:rsidRPr="00D1124D">
        <w:rPr>
          <w:rFonts w:ascii="Times New Roman" w:eastAsia="Times New Roman" w:hAnsi="Times New Roman" w:cs="Times New Roman"/>
          <w:sz w:val="24"/>
          <w:szCs w:val="24"/>
          <w:lang w:eastAsia="hr-HR"/>
        </w:rPr>
        <w:t xml:space="preserve"> Zakona</w:t>
      </w:r>
      <w:r w:rsidR="00CF5116" w:rsidRPr="00D1124D">
        <w:rPr>
          <w:rFonts w:ascii="Times New Roman" w:eastAsia="Times New Roman" w:hAnsi="Times New Roman" w:cs="Times New Roman"/>
          <w:sz w:val="24"/>
          <w:szCs w:val="24"/>
          <w:lang w:eastAsia="hr-HR"/>
        </w:rPr>
        <w:t xml:space="preserve"> </w:t>
      </w:r>
      <w:r w:rsidR="00346F63" w:rsidRPr="00D1124D">
        <w:rPr>
          <w:rFonts w:ascii="Times New Roman" w:eastAsia="Times New Roman" w:hAnsi="Times New Roman" w:cs="Times New Roman"/>
          <w:sz w:val="24"/>
          <w:szCs w:val="24"/>
          <w:lang w:eastAsia="hr-HR"/>
        </w:rPr>
        <w:t>koje</w:t>
      </w:r>
      <w:r w:rsidRPr="00D1124D">
        <w:rPr>
          <w:rFonts w:ascii="Times New Roman" w:eastAsia="Times New Roman" w:hAnsi="Times New Roman" w:cs="Times New Roman"/>
          <w:sz w:val="24"/>
          <w:szCs w:val="24"/>
          <w:lang w:eastAsia="hr-HR"/>
        </w:rPr>
        <w:t xml:space="preserve"> moraju sadržavati i način na koji će kreditna institucija rješavati te prijave.</w:t>
      </w:r>
    </w:p>
    <w:p w14:paraId="405F2FB5" w14:textId="77777777" w:rsidR="00D13E13" w:rsidRPr="00D1124D" w:rsidRDefault="00D13E13" w:rsidP="00054C3C">
      <w:pPr>
        <w:spacing w:after="0" w:line="240" w:lineRule="auto"/>
        <w:jc w:val="both"/>
        <w:rPr>
          <w:rFonts w:ascii="Times New Roman" w:eastAsia="Times New Roman" w:hAnsi="Times New Roman" w:cs="Times New Roman"/>
          <w:sz w:val="24"/>
          <w:szCs w:val="24"/>
          <w:lang w:eastAsia="hr-HR"/>
        </w:rPr>
      </w:pPr>
    </w:p>
    <w:p w14:paraId="01749D07" w14:textId="77777777" w:rsidR="00D13E13" w:rsidRPr="00D1124D" w:rsidRDefault="00D13E1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(2) S prikupljenim osobnim podacima kreditna institucija će postupati u skladu s propisima kojima se uređuje zaštita osobnih podataka.</w:t>
      </w:r>
    </w:p>
    <w:p w14:paraId="0E97717C"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5FE705E7" w14:textId="35C3CA3A"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w:t>
      </w:r>
      <w:r w:rsidR="00D13E13" w:rsidRPr="00D1124D">
        <w:rPr>
          <w:rFonts w:ascii="Times New Roman" w:eastAsia="Times New Roman" w:hAnsi="Times New Roman" w:cs="Times New Roman"/>
          <w:sz w:val="24"/>
          <w:szCs w:val="24"/>
          <w:lang w:eastAsia="hr-HR"/>
        </w:rPr>
        <w:t>3</w:t>
      </w:r>
      <w:r w:rsidRPr="00D1124D">
        <w:rPr>
          <w:rFonts w:ascii="Times New Roman" w:eastAsia="Times New Roman" w:hAnsi="Times New Roman" w:cs="Times New Roman"/>
          <w:sz w:val="24"/>
          <w:szCs w:val="24"/>
          <w:lang w:eastAsia="hr-HR"/>
        </w:rPr>
        <w:t>) Osobe koje su primile informacije iz stavka 1. ovoga članka dužne su ih čuvati kao povjerljive.</w:t>
      </w:r>
    </w:p>
    <w:p w14:paraId="2E43332E"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1E25E0A4" w14:textId="044465A6"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w:t>
      </w:r>
      <w:r w:rsidR="00D13E13" w:rsidRPr="00D1124D">
        <w:rPr>
          <w:rFonts w:ascii="Times New Roman" w:eastAsia="Times New Roman" w:hAnsi="Times New Roman" w:cs="Times New Roman"/>
          <w:sz w:val="24"/>
          <w:szCs w:val="24"/>
          <w:lang w:eastAsia="hr-HR"/>
        </w:rPr>
        <w:t>4</w:t>
      </w:r>
      <w:r w:rsidRPr="00D1124D">
        <w:rPr>
          <w:rFonts w:ascii="Times New Roman" w:eastAsia="Times New Roman" w:hAnsi="Times New Roman" w:cs="Times New Roman"/>
          <w:sz w:val="24"/>
          <w:szCs w:val="24"/>
          <w:lang w:eastAsia="hr-HR"/>
        </w:rPr>
        <w:t>) Iznimno od stav</w:t>
      </w:r>
      <w:r w:rsidR="000C1C07" w:rsidRPr="00D1124D">
        <w:rPr>
          <w:rFonts w:ascii="Times New Roman" w:eastAsia="Times New Roman" w:hAnsi="Times New Roman" w:cs="Times New Roman"/>
          <w:sz w:val="24"/>
          <w:szCs w:val="24"/>
          <w:lang w:eastAsia="hr-HR"/>
        </w:rPr>
        <w:t>a</w:t>
      </w:r>
      <w:r w:rsidRPr="00D1124D">
        <w:rPr>
          <w:rFonts w:ascii="Times New Roman" w:eastAsia="Times New Roman" w:hAnsi="Times New Roman" w:cs="Times New Roman"/>
          <w:sz w:val="24"/>
          <w:szCs w:val="24"/>
          <w:lang w:eastAsia="hr-HR"/>
        </w:rPr>
        <w:t>ka 2.</w:t>
      </w:r>
      <w:r w:rsidR="000C1C07" w:rsidRPr="00D1124D">
        <w:rPr>
          <w:rFonts w:ascii="Times New Roman" w:eastAsia="Times New Roman" w:hAnsi="Times New Roman" w:cs="Times New Roman"/>
          <w:sz w:val="24"/>
          <w:szCs w:val="24"/>
          <w:lang w:eastAsia="hr-HR"/>
        </w:rPr>
        <w:t xml:space="preserve"> i 3.</w:t>
      </w:r>
      <w:r w:rsidRPr="00D1124D">
        <w:rPr>
          <w:rFonts w:ascii="Times New Roman" w:eastAsia="Times New Roman" w:hAnsi="Times New Roman" w:cs="Times New Roman"/>
          <w:sz w:val="24"/>
          <w:szCs w:val="24"/>
          <w:lang w:eastAsia="hr-HR"/>
        </w:rPr>
        <w:t xml:space="preserve"> ovoga članka, kreditna institucija će podatke iz stavka 1. ovoga članka upotrijebiti ako je to nužno u svrhu provođenja istrage u kaznenom postupku ili za pokretanja drugih sudskih postupaka.</w:t>
      </w:r>
    </w:p>
    <w:p w14:paraId="2229B819"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2E27B777" w14:textId="091678B3"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w:t>
      </w:r>
      <w:r w:rsidR="00D13E13" w:rsidRPr="00D1124D">
        <w:rPr>
          <w:rFonts w:ascii="Times New Roman" w:eastAsia="Times New Roman" w:hAnsi="Times New Roman" w:cs="Times New Roman"/>
          <w:sz w:val="24"/>
          <w:szCs w:val="24"/>
          <w:lang w:eastAsia="hr-HR"/>
        </w:rPr>
        <w:t>5</w:t>
      </w:r>
      <w:r w:rsidRPr="00D1124D">
        <w:rPr>
          <w:rFonts w:ascii="Times New Roman" w:eastAsia="Times New Roman" w:hAnsi="Times New Roman" w:cs="Times New Roman"/>
          <w:sz w:val="24"/>
          <w:szCs w:val="24"/>
          <w:lang w:eastAsia="hr-HR"/>
        </w:rPr>
        <w:t xml:space="preserve">) Kreditna institucija ne smije ni na koji način radnike koji su </w:t>
      </w:r>
      <w:r w:rsidR="00D13E13" w:rsidRPr="00D1124D">
        <w:rPr>
          <w:rFonts w:ascii="Times New Roman" w:eastAsia="Times New Roman" w:hAnsi="Times New Roman" w:cs="Times New Roman"/>
          <w:sz w:val="24"/>
          <w:szCs w:val="24"/>
          <w:lang w:eastAsia="hr-HR"/>
        </w:rPr>
        <w:t xml:space="preserve">joj </w:t>
      </w:r>
      <w:r w:rsidRPr="00D1124D">
        <w:rPr>
          <w:rFonts w:ascii="Times New Roman" w:eastAsia="Times New Roman" w:hAnsi="Times New Roman" w:cs="Times New Roman"/>
          <w:sz w:val="24"/>
          <w:szCs w:val="24"/>
          <w:lang w:eastAsia="hr-HR"/>
        </w:rPr>
        <w:t xml:space="preserve">dostavili obavijest o </w:t>
      </w:r>
      <w:r w:rsidR="00D13E13" w:rsidRPr="00D1124D">
        <w:rPr>
          <w:rFonts w:ascii="Times New Roman" w:eastAsia="Times New Roman" w:hAnsi="Times New Roman" w:cs="Times New Roman"/>
          <w:sz w:val="24"/>
          <w:szCs w:val="24"/>
          <w:lang w:eastAsia="hr-HR"/>
        </w:rPr>
        <w:t>kršenju mjerodavnih propisa</w:t>
      </w:r>
      <w:r w:rsidR="00987995" w:rsidRPr="00D1124D">
        <w:rPr>
          <w:rFonts w:ascii="Times New Roman" w:eastAsia="Times New Roman" w:hAnsi="Times New Roman" w:cs="Times New Roman"/>
          <w:sz w:val="24"/>
          <w:szCs w:val="24"/>
          <w:lang w:eastAsia="hr-HR"/>
        </w:rPr>
        <w:t xml:space="preserve"> </w:t>
      </w:r>
      <w:r w:rsidRPr="00D1124D">
        <w:rPr>
          <w:rFonts w:ascii="Times New Roman" w:eastAsia="Times New Roman" w:hAnsi="Times New Roman" w:cs="Times New Roman"/>
          <w:sz w:val="24"/>
          <w:szCs w:val="24"/>
          <w:lang w:eastAsia="hr-HR"/>
        </w:rPr>
        <w:t xml:space="preserve">iz članka </w:t>
      </w:r>
      <w:r w:rsidR="00512FC1" w:rsidRPr="00D1124D">
        <w:rPr>
          <w:rFonts w:ascii="Times New Roman" w:eastAsia="Times New Roman" w:hAnsi="Times New Roman" w:cs="Times New Roman"/>
          <w:sz w:val="24"/>
          <w:szCs w:val="24"/>
          <w:lang w:eastAsia="hr-HR"/>
        </w:rPr>
        <w:t>35</w:t>
      </w:r>
      <w:r w:rsidR="00DD6BCF" w:rsidRPr="00D1124D">
        <w:rPr>
          <w:rFonts w:ascii="Times New Roman" w:eastAsia="Times New Roman" w:hAnsi="Times New Roman" w:cs="Times New Roman"/>
          <w:sz w:val="24"/>
          <w:szCs w:val="24"/>
          <w:lang w:eastAsia="hr-HR"/>
        </w:rPr>
        <w:t>1</w:t>
      </w:r>
      <w:r w:rsidRPr="00D1124D">
        <w:rPr>
          <w:rFonts w:ascii="Times New Roman" w:eastAsia="Times New Roman" w:hAnsi="Times New Roman" w:cs="Times New Roman"/>
          <w:sz w:val="24"/>
          <w:szCs w:val="24"/>
          <w:lang w:eastAsia="hr-HR"/>
        </w:rPr>
        <w:t xml:space="preserve">. </w:t>
      </w:r>
      <w:r w:rsidR="00437A89">
        <w:rPr>
          <w:rFonts w:ascii="Times New Roman" w:eastAsia="Times New Roman" w:hAnsi="Times New Roman" w:cs="Times New Roman"/>
          <w:sz w:val="24"/>
          <w:szCs w:val="24"/>
          <w:lang w:eastAsia="hr-HR"/>
        </w:rPr>
        <w:t xml:space="preserve">stavka 1. </w:t>
      </w:r>
      <w:r w:rsidRPr="00D1124D">
        <w:rPr>
          <w:rFonts w:ascii="Times New Roman" w:eastAsia="Times New Roman" w:hAnsi="Times New Roman" w:cs="Times New Roman"/>
          <w:sz w:val="24"/>
          <w:szCs w:val="24"/>
          <w:lang w:eastAsia="hr-HR"/>
        </w:rPr>
        <w:t>ovoga Zakona, diskriminirati, dovoditi u nepovoljniji položaj u odnosu na druge radnike niti takvo postupanje može biti razlog za otkaz ugovora o radu ili drugog ugovora na temelju kojeg radnik radi u kreditnoj instituciji.</w:t>
      </w:r>
    </w:p>
    <w:p w14:paraId="4A3C2F21" w14:textId="7777777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44B6196F" w14:textId="5FA611D4" w:rsidR="00057B53" w:rsidRPr="00D1124D" w:rsidRDefault="00057B53" w:rsidP="00054C3C">
      <w:pPr>
        <w:spacing w:after="0" w:line="240" w:lineRule="auto"/>
        <w:jc w:val="both"/>
        <w:rPr>
          <w:rFonts w:ascii="Times New Roman" w:eastAsia="Times New Roman" w:hAnsi="Times New Roman" w:cs="Times New Roman"/>
          <w:sz w:val="24"/>
          <w:szCs w:val="24"/>
          <w:lang w:eastAsia="hr-HR"/>
        </w:rPr>
      </w:pPr>
      <w:r w:rsidRPr="00D1124D">
        <w:rPr>
          <w:rFonts w:ascii="Times New Roman" w:eastAsia="Times New Roman" w:hAnsi="Times New Roman" w:cs="Times New Roman"/>
          <w:sz w:val="24"/>
          <w:szCs w:val="24"/>
          <w:lang w:eastAsia="hr-HR"/>
        </w:rPr>
        <w:t>(</w:t>
      </w:r>
      <w:r w:rsidR="00D13E13" w:rsidRPr="00D1124D">
        <w:rPr>
          <w:rFonts w:ascii="Times New Roman" w:eastAsia="Times New Roman" w:hAnsi="Times New Roman" w:cs="Times New Roman"/>
          <w:sz w:val="24"/>
          <w:szCs w:val="24"/>
          <w:lang w:eastAsia="hr-HR"/>
        </w:rPr>
        <w:t>6</w:t>
      </w:r>
      <w:r w:rsidRPr="00D1124D">
        <w:rPr>
          <w:rFonts w:ascii="Times New Roman" w:eastAsia="Times New Roman" w:hAnsi="Times New Roman" w:cs="Times New Roman"/>
          <w:sz w:val="24"/>
          <w:szCs w:val="24"/>
          <w:lang w:eastAsia="hr-HR"/>
        </w:rPr>
        <w:t>) Kreditna institucija može zahtjev za uspostavu kanala iz stavka 1. ovoga članka ispuniti i dogovorom sa socijalnim partnerom.</w:t>
      </w:r>
    </w:p>
    <w:p w14:paraId="6F05EB66" w14:textId="2B859837" w:rsidR="00A654AC" w:rsidRPr="00D1124D" w:rsidRDefault="00A654AC" w:rsidP="00054C3C">
      <w:pPr>
        <w:spacing w:after="0" w:line="240" w:lineRule="auto"/>
        <w:jc w:val="both"/>
        <w:rPr>
          <w:rFonts w:ascii="Times New Roman" w:eastAsia="Times New Roman" w:hAnsi="Times New Roman" w:cs="Times New Roman"/>
          <w:sz w:val="24"/>
          <w:szCs w:val="24"/>
          <w:lang w:eastAsia="hr-HR"/>
        </w:rPr>
      </w:pPr>
    </w:p>
    <w:p w14:paraId="590C4C22" w14:textId="4C1DF77E" w:rsidR="00A249FD" w:rsidRPr="00763CFC" w:rsidRDefault="003103E1" w:rsidP="00605A76">
      <w:pPr>
        <w:pStyle w:val="Naslov1"/>
        <w:numPr>
          <w:ilvl w:val="0"/>
          <w:numId w:val="0"/>
        </w:numPr>
        <w:ind w:left="284"/>
        <w:rPr>
          <w:sz w:val="24"/>
          <w:szCs w:val="24"/>
          <w:lang w:val="hr-HR" w:eastAsia="hr-HR"/>
        </w:rPr>
      </w:pPr>
      <w:r>
        <w:rPr>
          <w:sz w:val="24"/>
          <w:szCs w:val="24"/>
          <w:lang w:val="hr-HR" w:eastAsia="hr-HR"/>
        </w:rPr>
        <w:t xml:space="preserve">GLAVA XXXIII. </w:t>
      </w:r>
      <w:r w:rsidR="00DB5BA1" w:rsidRPr="00763CFC">
        <w:rPr>
          <w:sz w:val="24"/>
          <w:szCs w:val="24"/>
          <w:lang w:val="hr-HR" w:eastAsia="hr-HR"/>
        </w:rPr>
        <w:t>IZRICANJ</w:t>
      </w:r>
      <w:r w:rsidR="0007500A" w:rsidRPr="00763CFC">
        <w:rPr>
          <w:sz w:val="24"/>
          <w:szCs w:val="24"/>
          <w:lang w:val="hr-HR" w:eastAsia="hr-HR"/>
        </w:rPr>
        <w:t>E</w:t>
      </w:r>
      <w:r w:rsidR="00DB5BA1" w:rsidRPr="00763CFC">
        <w:rPr>
          <w:sz w:val="24"/>
          <w:szCs w:val="24"/>
          <w:lang w:val="hr-HR" w:eastAsia="hr-HR"/>
        </w:rPr>
        <w:t xml:space="preserve"> UPRAVNIH SANKCIJA</w:t>
      </w:r>
    </w:p>
    <w:p w14:paraId="274290F0" w14:textId="6C9AC144" w:rsidR="00057B53" w:rsidRPr="00763CFC" w:rsidRDefault="003103E1" w:rsidP="00051EFD">
      <w:pPr>
        <w:pStyle w:val="Naslov3"/>
        <w:numPr>
          <w:ilvl w:val="0"/>
          <w:numId w:val="0"/>
        </w:numPr>
        <w:spacing w:before="0"/>
        <w:rPr>
          <w:b/>
          <w:sz w:val="24"/>
          <w:szCs w:val="24"/>
          <w:lang w:val="hr-HR" w:eastAsia="hr-HR"/>
        </w:rPr>
      </w:pPr>
      <w:r w:rsidRPr="00C530E7">
        <w:rPr>
          <w:b/>
          <w:sz w:val="24"/>
          <w:szCs w:val="24"/>
          <w:lang w:val="hr-HR"/>
        </w:rPr>
        <w:t>POGLAVLJE</w:t>
      </w:r>
      <w:r w:rsidRPr="004A56A8">
        <w:rPr>
          <w:b/>
          <w:sz w:val="24"/>
          <w:szCs w:val="24"/>
          <w:lang w:val="hr-HR" w:eastAsia="hr-HR"/>
        </w:rPr>
        <w:t xml:space="preserve"> </w:t>
      </w:r>
      <w:r w:rsidR="001E78FF">
        <w:rPr>
          <w:b/>
          <w:sz w:val="24"/>
          <w:szCs w:val="24"/>
          <w:lang w:val="hr-HR" w:eastAsia="hr-HR"/>
        </w:rPr>
        <w:t>I.</w:t>
      </w:r>
      <w:r w:rsidR="00BD3152" w:rsidRPr="004A56A8">
        <w:rPr>
          <w:b/>
          <w:sz w:val="24"/>
          <w:szCs w:val="24"/>
          <w:lang w:val="hr-HR" w:eastAsia="hr-HR"/>
        </w:rPr>
        <w:t xml:space="preserve"> OPĆE ODREDBE</w:t>
      </w:r>
    </w:p>
    <w:p w14:paraId="05CD22A1" w14:textId="77777777" w:rsidR="00057B53" w:rsidRPr="00763CFC" w:rsidRDefault="00057B53" w:rsidP="00054C3C">
      <w:pPr>
        <w:spacing w:after="0" w:line="240" w:lineRule="auto"/>
        <w:jc w:val="center"/>
        <w:rPr>
          <w:rFonts w:ascii="Times New Roman" w:eastAsia="Times New Roman" w:hAnsi="Times New Roman" w:cs="Times New Roman"/>
          <w:sz w:val="24"/>
          <w:szCs w:val="24"/>
          <w:lang w:eastAsia="hr-HR"/>
        </w:rPr>
      </w:pPr>
    </w:p>
    <w:p w14:paraId="106F4C87"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bookmarkStart w:id="220" w:name="_Hlk161837527"/>
      <w:r w:rsidRPr="00763CFC">
        <w:rPr>
          <w:rFonts w:ascii="Times New Roman" w:eastAsia="Times New Roman" w:hAnsi="Times New Roman" w:cs="Times New Roman"/>
          <w:i/>
          <w:iCs/>
          <w:sz w:val="24"/>
          <w:szCs w:val="24"/>
          <w:lang w:eastAsia="hr-HR"/>
        </w:rPr>
        <w:t xml:space="preserve">Nadležnost za vođenje postupka izricanja upravnih sankcija </w:t>
      </w:r>
    </w:p>
    <w:p w14:paraId="18D78CD8" w14:textId="4EA2E493"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35</w:t>
      </w:r>
      <w:r w:rsidR="00DD6BCF" w:rsidRPr="00763CFC">
        <w:rPr>
          <w:rFonts w:ascii="Times New Roman" w:eastAsia="Times New Roman" w:hAnsi="Times New Roman" w:cs="Times New Roman"/>
          <w:sz w:val="24"/>
          <w:szCs w:val="24"/>
          <w:lang w:eastAsia="hr-HR"/>
        </w:rPr>
        <w:t>3</w:t>
      </w:r>
      <w:r w:rsidRPr="00763CFC">
        <w:rPr>
          <w:rFonts w:ascii="Times New Roman" w:eastAsia="Times New Roman" w:hAnsi="Times New Roman" w:cs="Times New Roman"/>
          <w:sz w:val="24"/>
          <w:szCs w:val="24"/>
          <w:lang w:eastAsia="hr-HR"/>
        </w:rPr>
        <w:t>.</w:t>
      </w:r>
    </w:p>
    <w:p w14:paraId="2042FDFB" w14:textId="07F53303" w:rsidR="008D101C" w:rsidRPr="00763CFC" w:rsidRDefault="008D101C" w:rsidP="00054C3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(1) Hrvatska narodna banka nadležna je za vođenje </w:t>
      </w:r>
      <w:r w:rsidR="00411B76" w:rsidRPr="00763CFC">
        <w:rPr>
          <w:rFonts w:ascii="Times New Roman" w:eastAsia="Times New Roman" w:hAnsi="Times New Roman" w:cs="Times New Roman"/>
          <w:sz w:val="24"/>
          <w:szCs w:val="24"/>
          <w:lang w:eastAsia="hr-HR"/>
        </w:rPr>
        <w:t xml:space="preserve">upravnog </w:t>
      </w:r>
      <w:r w:rsidRPr="00763CFC">
        <w:rPr>
          <w:rFonts w:ascii="Times New Roman" w:eastAsia="Times New Roman" w:hAnsi="Times New Roman" w:cs="Times New Roman"/>
          <w:sz w:val="24"/>
          <w:szCs w:val="24"/>
          <w:lang w:eastAsia="hr-HR"/>
        </w:rPr>
        <w:t xml:space="preserve">postupka za izricanje upravnih sankcija, utvrđivanje povrede te izricanje upravnih sankcija pravnoj osobi </w:t>
      </w:r>
      <w:r w:rsidR="007E0991">
        <w:rPr>
          <w:rFonts w:ascii="Times New Roman" w:eastAsia="Times New Roman" w:hAnsi="Times New Roman" w:cs="Times New Roman"/>
          <w:sz w:val="24"/>
          <w:szCs w:val="24"/>
          <w:lang w:eastAsia="hr-HR"/>
        </w:rPr>
        <w:t>i</w:t>
      </w:r>
      <w:r w:rsidRPr="00763CFC">
        <w:rPr>
          <w:rFonts w:ascii="Times New Roman" w:eastAsia="Times New Roman" w:hAnsi="Times New Roman" w:cs="Times New Roman"/>
          <w:sz w:val="24"/>
          <w:szCs w:val="24"/>
          <w:lang w:eastAsia="hr-HR"/>
        </w:rPr>
        <w:t xml:space="preserve"> odgovornoj osobi u pravnoj osobi te drugoj fizičkoj osobi za povrede propisane ovim Zakonom.</w:t>
      </w:r>
    </w:p>
    <w:p w14:paraId="451652E9" w14:textId="199BB585" w:rsidR="008D101C" w:rsidRPr="00763CFC" w:rsidRDefault="008D101C" w:rsidP="00054C3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(2) Hrvatska narodna banka može pokrenuti upravni postupak za izricanje upravne sankcije za povrede propisane ovim Zakonom protiv </w:t>
      </w:r>
      <w:r w:rsidR="00516085" w:rsidRPr="00763CFC">
        <w:rPr>
          <w:rFonts w:ascii="Times New Roman" w:eastAsia="Times New Roman" w:hAnsi="Times New Roman" w:cs="Times New Roman"/>
          <w:sz w:val="24"/>
          <w:szCs w:val="24"/>
          <w:lang w:eastAsia="hr-HR"/>
        </w:rPr>
        <w:t xml:space="preserve">fizičke osobe, </w:t>
      </w:r>
      <w:r w:rsidRPr="00763CFC">
        <w:rPr>
          <w:rFonts w:ascii="Times New Roman" w:eastAsia="Times New Roman" w:hAnsi="Times New Roman" w:cs="Times New Roman"/>
          <w:sz w:val="24"/>
          <w:szCs w:val="24"/>
          <w:lang w:eastAsia="hr-HR"/>
        </w:rPr>
        <w:t>pravne osobe i odgovorne osobe u toj pravnoj osobi ili samo protiv pravne osobe ili samo protiv jedne ili više odgovornih osoba u pravnoj osobi.</w:t>
      </w:r>
    </w:p>
    <w:p w14:paraId="36621BE5" w14:textId="334C8148" w:rsidR="000B61E8" w:rsidRDefault="000B61E8" w:rsidP="00054C3C">
      <w:pPr>
        <w:spacing w:after="0" w:line="240" w:lineRule="auto"/>
        <w:jc w:val="both"/>
        <w:rPr>
          <w:rFonts w:ascii="Times New Roman" w:eastAsia="Times New Roman" w:hAnsi="Times New Roman" w:cs="Times New Roman"/>
          <w:sz w:val="24"/>
          <w:szCs w:val="24"/>
          <w:highlight w:val="yellow"/>
          <w:lang w:eastAsia="hr-HR"/>
        </w:rPr>
      </w:pPr>
      <w:r w:rsidRPr="000B61E8">
        <w:rPr>
          <w:rFonts w:ascii="Times New Roman" w:eastAsia="Times New Roman" w:hAnsi="Times New Roman" w:cs="Times New Roman"/>
          <w:sz w:val="24"/>
          <w:szCs w:val="24"/>
          <w:lang w:eastAsia="hr-HR"/>
        </w:rPr>
        <w:t>(3) Hrvatska narodna banka nadležna je za vođenje upravnog postupka za izricanje upravnih sankcija, utvrđivanje povrede te izricanje upravnih sankcija podružnici kreditne institucije iz druge države članice, podružnici iz treće zemlje</w:t>
      </w:r>
      <w:r w:rsidR="004137EF">
        <w:rPr>
          <w:rFonts w:ascii="Times New Roman" w:eastAsia="Times New Roman" w:hAnsi="Times New Roman" w:cs="Times New Roman"/>
          <w:sz w:val="24"/>
          <w:szCs w:val="24"/>
          <w:lang w:eastAsia="hr-HR"/>
        </w:rPr>
        <w:t xml:space="preserve"> i</w:t>
      </w:r>
      <w:r w:rsidRPr="000B61E8">
        <w:rPr>
          <w:rFonts w:ascii="Times New Roman" w:eastAsia="Times New Roman" w:hAnsi="Times New Roman" w:cs="Times New Roman"/>
          <w:sz w:val="24"/>
          <w:szCs w:val="24"/>
          <w:lang w:eastAsia="hr-HR"/>
        </w:rPr>
        <w:t xml:space="preserve"> odgovornoj osobi ovlaštenoj</w:t>
      </w:r>
      <w:r w:rsidR="009701D9">
        <w:rPr>
          <w:rFonts w:ascii="Times New Roman" w:eastAsia="Times New Roman" w:hAnsi="Times New Roman" w:cs="Times New Roman"/>
          <w:sz w:val="24"/>
          <w:szCs w:val="24"/>
          <w:lang w:eastAsia="hr-HR"/>
        </w:rPr>
        <w:t xml:space="preserve"> da u poslovanju podružnice zastupa osnivača kreditnu instituciju</w:t>
      </w:r>
      <w:r w:rsidRPr="000B61E8">
        <w:rPr>
          <w:rFonts w:ascii="Times New Roman" w:eastAsia="Times New Roman" w:hAnsi="Times New Roman" w:cs="Times New Roman"/>
          <w:sz w:val="24"/>
          <w:szCs w:val="24"/>
          <w:lang w:eastAsia="hr-HR"/>
        </w:rPr>
        <w:t xml:space="preserve">, na koji postupak se na odgovarajući način primjenjuju odredbe </w:t>
      </w:r>
      <w:r w:rsidR="00DC2C6D">
        <w:rPr>
          <w:rFonts w:ascii="Times New Roman" w:eastAsia="Times New Roman" w:hAnsi="Times New Roman" w:cs="Times New Roman"/>
          <w:sz w:val="24"/>
          <w:szCs w:val="24"/>
          <w:lang w:eastAsia="hr-HR"/>
        </w:rPr>
        <w:t>ovoga poglavlja</w:t>
      </w:r>
      <w:r w:rsidR="009701D9">
        <w:rPr>
          <w:rFonts w:ascii="Times New Roman" w:eastAsia="Times New Roman" w:hAnsi="Times New Roman" w:cs="Times New Roman"/>
          <w:sz w:val="24"/>
          <w:szCs w:val="24"/>
          <w:lang w:eastAsia="hr-HR"/>
        </w:rPr>
        <w:t>.</w:t>
      </w:r>
      <w:r w:rsidRPr="000B61E8">
        <w:rPr>
          <w:rFonts w:ascii="Times New Roman" w:eastAsia="Times New Roman" w:hAnsi="Times New Roman" w:cs="Times New Roman"/>
          <w:sz w:val="24"/>
          <w:szCs w:val="24"/>
          <w:highlight w:val="yellow"/>
          <w:lang w:eastAsia="hr-HR"/>
        </w:rPr>
        <w:t xml:space="preserve"> </w:t>
      </w:r>
    </w:p>
    <w:p w14:paraId="408EC1D4" w14:textId="77777777" w:rsidR="000B61E8" w:rsidRDefault="000B61E8" w:rsidP="00054C3C">
      <w:pPr>
        <w:spacing w:after="0" w:line="240" w:lineRule="auto"/>
        <w:jc w:val="both"/>
        <w:rPr>
          <w:rFonts w:ascii="Times New Roman" w:eastAsia="Times New Roman" w:hAnsi="Times New Roman" w:cs="Times New Roman"/>
          <w:sz w:val="24"/>
          <w:szCs w:val="24"/>
          <w:highlight w:val="yellow"/>
          <w:lang w:eastAsia="hr-HR"/>
        </w:rPr>
      </w:pPr>
    </w:p>
    <w:p w14:paraId="04778E7D" w14:textId="77633BA2"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4211E1">
        <w:rPr>
          <w:rFonts w:ascii="Times New Roman" w:eastAsia="Times New Roman" w:hAnsi="Times New Roman" w:cs="Times New Roman"/>
          <w:sz w:val="24"/>
          <w:szCs w:val="24"/>
          <w:lang w:eastAsia="hr-HR"/>
        </w:rPr>
        <w:t>(</w:t>
      </w:r>
      <w:r w:rsidR="000B61E8" w:rsidRPr="004211E1">
        <w:rPr>
          <w:rFonts w:ascii="Times New Roman" w:eastAsia="Times New Roman" w:hAnsi="Times New Roman" w:cs="Times New Roman"/>
          <w:sz w:val="24"/>
          <w:szCs w:val="24"/>
          <w:lang w:eastAsia="hr-HR"/>
        </w:rPr>
        <w:t>4</w:t>
      </w:r>
      <w:r w:rsidRPr="004211E1">
        <w:rPr>
          <w:rFonts w:ascii="Times New Roman" w:eastAsia="Times New Roman" w:hAnsi="Times New Roman" w:cs="Times New Roman"/>
          <w:sz w:val="24"/>
          <w:szCs w:val="24"/>
          <w:lang w:eastAsia="hr-HR"/>
        </w:rPr>
        <w:t xml:space="preserve">) Kada izriče upravnu sankciju članu višeg rukovodstva, nositelju ključnih funkcija </w:t>
      </w:r>
      <w:r w:rsidR="003F54FC">
        <w:rPr>
          <w:rFonts w:ascii="Times New Roman" w:eastAsia="Times New Roman" w:hAnsi="Times New Roman" w:cs="Times New Roman"/>
          <w:sz w:val="24"/>
          <w:szCs w:val="24"/>
          <w:lang w:eastAsia="hr-HR"/>
        </w:rPr>
        <w:t>i/</w:t>
      </w:r>
      <w:r w:rsidRPr="004211E1">
        <w:rPr>
          <w:rFonts w:ascii="Times New Roman" w:eastAsia="Times New Roman" w:hAnsi="Times New Roman" w:cs="Times New Roman"/>
          <w:sz w:val="24"/>
          <w:szCs w:val="24"/>
          <w:lang w:eastAsia="hr-HR"/>
        </w:rPr>
        <w:t xml:space="preserve">ili drugom članu osoblja kreditne institucije čije profesionalne aktivnosti imaju značajan utjecaj na profil rizičnosti kreditne institucije za povrede propisane ovim Zakonom, Hrvatska narodna banka </w:t>
      </w:r>
      <w:r w:rsidR="003F54FC">
        <w:rPr>
          <w:rFonts w:ascii="Times New Roman" w:eastAsia="Times New Roman" w:hAnsi="Times New Roman" w:cs="Times New Roman"/>
          <w:sz w:val="24"/>
          <w:szCs w:val="24"/>
          <w:lang w:eastAsia="hr-HR"/>
        </w:rPr>
        <w:t>može</w:t>
      </w:r>
      <w:r w:rsidR="003F54FC" w:rsidRPr="004211E1">
        <w:rPr>
          <w:rFonts w:ascii="Times New Roman" w:eastAsia="Times New Roman" w:hAnsi="Times New Roman" w:cs="Times New Roman"/>
          <w:sz w:val="24"/>
          <w:szCs w:val="24"/>
          <w:lang w:eastAsia="hr-HR"/>
        </w:rPr>
        <w:t xml:space="preserve"> </w:t>
      </w:r>
      <w:r w:rsidRPr="004211E1">
        <w:rPr>
          <w:rFonts w:ascii="Times New Roman" w:eastAsia="Times New Roman" w:hAnsi="Times New Roman" w:cs="Times New Roman"/>
          <w:sz w:val="24"/>
          <w:szCs w:val="24"/>
          <w:lang w:eastAsia="hr-HR"/>
        </w:rPr>
        <w:t>upravnu sankciju izreći i članu uprave kreditne institucije koji je nadležan za područje poslovanja navedenih odgovornih osoba.</w:t>
      </w:r>
    </w:p>
    <w:p w14:paraId="79A1FCB7"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5668F83B" w14:textId="34F3A160"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lastRenderedPageBreak/>
        <w:t>(</w:t>
      </w:r>
      <w:r w:rsidR="000B61E8">
        <w:rPr>
          <w:rFonts w:ascii="Times New Roman" w:eastAsia="Times New Roman" w:hAnsi="Times New Roman" w:cs="Times New Roman"/>
          <w:sz w:val="24"/>
          <w:szCs w:val="24"/>
          <w:lang w:eastAsia="hr-HR"/>
        </w:rPr>
        <w:t>5</w:t>
      </w:r>
      <w:r w:rsidRPr="00763CFC">
        <w:rPr>
          <w:rFonts w:ascii="Times New Roman" w:eastAsia="Times New Roman" w:hAnsi="Times New Roman" w:cs="Times New Roman"/>
          <w:sz w:val="24"/>
          <w:szCs w:val="24"/>
          <w:lang w:eastAsia="hr-HR"/>
        </w:rPr>
        <w:t>) Postupak izricanja upravne sankcije može voditi samo osoba koja u posljednje dvije godine nije sudjelovala u postupku supervizije nad strankom u postupku.</w:t>
      </w:r>
    </w:p>
    <w:p w14:paraId="1407E41A"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0DC665CE" w14:textId="0182AC88"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w:t>
      </w:r>
      <w:r w:rsidR="000B61E8">
        <w:rPr>
          <w:rFonts w:ascii="Times New Roman" w:eastAsia="Times New Roman" w:hAnsi="Times New Roman" w:cs="Times New Roman"/>
          <w:sz w:val="24"/>
          <w:szCs w:val="24"/>
          <w:lang w:eastAsia="hr-HR"/>
        </w:rPr>
        <w:t>6</w:t>
      </w:r>
      <w:r w:rsidRPr="00763CFC">
        <w:rPr>
          <w:rFonts w:ascii="Times New Roman" w:eastAsia="Times New Roman" w:hAnsi="Times New Roman" w:cs="Times New Roman"/>
          <w:sz w:val="24"/>
          <w:szCs w:val="24"/>
          <w:lang w:eastAsia="hr-HR"/>
        </w:rPr>
        <w:t xml:space="preserve">) Upravne sankcije moraju biti djelotvorne, razmjerne i </w:t>
      </w:r>
      <w:proofErr w:type="spellStart"/>
      <w:r w:rsidRPr="00763CFC">
        <w:rPr>
          <w:rFonts w:ascii="Times New Roman" w:eastAsia="Times New Roman" w:hAnsi="Times New Roman" w:cs="Times New Roman"/>
          <w:sz w:val="24"/>
          <w:szCs w:val="24"/>
          <w:lang w:eastAsia="hr-HR"/>
        </w:rPr>
        <w:t>odvraćajuće</w:t>
      </w:r>
      <w:proofErr w:type="spellEnd"/>
      <w:r w:rsidRPr="00763CFC">
        <w:rPr>
          <w:rFonts w:ascii="Times New Roman" w:eastAsia="Times New Roman" w:hAnsi="Times New Roman" w:cs="Times New Roman"/>
          <w:sz w:val="24"/>
          <w:szCs w:val="24"/>
          <w:lang w:eastAsia="hr-HR"/>
        </w:rPr>
        <w:t>.</w:t>
      </w:r>
    </w:p>
    <w:p w14:paraId="0F3C57B2"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8FD028F"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Vrste i svrha izricanja upravnih sankcija</w:t>
      </w:r>
    </w:p>
    <w:p w14:paraId="3D57F8F2" w14:textId="332A1855"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w:t>
      </w:r>
      <w:r w:rsidR="00DD6BCF" w:rsidRPr="00763CFC">
        <w:rPr>
          <w:rFonts w:ascii="Times New Roman" w:eastAsia="Times New Roman" w:hAnsi="Times New Roman" w:cs="Times New Roman"/>
          <w:sz w:val="24"/>
          <w:szCs w:val="24"/>
          <w:lang w:eastAsia="hr-HR"/>
        </w:rPr>
        <w:t>54</w:t>
      </w:r>
      <w:r w:rsidRPr="00763CFC">
        <w:rPr>
          <w:rFonts w:ascii="Times New Roman" w:eastAsia="Times New Roman" w:hAnsi="Times New Roman" w:cs="Times New Roman"/>
          <w:sz w:val="24"/>
          <w:szCs w:val="24"/>
          <w:lang w:eastAsia="hr-HR"/>
        </w:rPr>
        <w:t>.</w:t>
      </w:r>
    </w:p>
    <w:p w14:paraId="72F6435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6C81476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(1) Upravne sankcije su novčana kazna, upozorenje, upravne mjere i periodični penali.</w:t>
      </w:r>
    </w:p>
    <w:p w14:paraId="369C1CB2"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E05A50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(2) Hrvatska narodna banka izriče novčane kazne u cilju sankcioniranja počinitelja za povredu propisanu ovim Zakonom u visini koja odgovara okolnostima pod kojima je povreda počinjena te u cilju odvraćanja počinitelja i drugih osoba od takvih povreda ubuduće.</w:t>
      </w:r>
    </w:p>
    <w:p w14:paraId="599867D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6D37CD7"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(3) Hrvatska narodna banka može počinitelju izreći upozorenje za povredu propisanu ovim Zakonom ako se radi o iznimno laganom obliku te povrede i kada se s obzirom na sve okolnosti koje se tiču počinitelja steknu uvjeti za postizanje svrhe sankcioniranja bez izricanja novčane kazne.</w:t>
      </w:r>
    </w:p>
    <w:p w14:paraId="3A691B9F"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6D558298"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(4) Hrvatska narodna banka može za isto kršenje odnosno povredu izreći jednu ili više upravnih mjera propisanih ovim Zakonom neovisno o izrečenim supervizorskim mjerama, drugim upravnim sankcijama ili drugim mjerama ako je isto opravdano okolnostima pod kojima je povreda počinjena te u cilju odvraćanja počinitelja i drugih osoba od počinjenja takvih povreda ubuduće.</w:t>
      </w:r>
    </w:p>
    <w:p w14:paraId="047FE746"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39D82B31"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(5) Hrvatska narodna banka izriče periodične penale za povredu propisanu ovim Zakonom koja je u tijeku, s ciljem da počinitelja povrede prisili da se uskladi s odredbama koje krši.</w:t>
      </w:r>
    </w:p>
    <w:p w14:paraId="34FDCA92"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07511FBB"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(6) Izricanje periodičnih penala ne sprečava Hrvatsku narodnu banku u izricanju drugih upravnih sankcija propisanih ovim Zakonom za isto kršenje.</w:t>
      </w:r>
    </w:p>
    <w:p w14:paraId="4E3AF07F"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6290E61"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bookmarkStart w:id="221" w:name="_Hlk197516241"/>
      <w:r w:rsidRPr="00763CFC">
        <w:rPr>
          <w:rFonts w:ascii="Times New Roman" w:eastAsia="Times New Roman" w:hAnsi="Times New Roman" w:cs="Times New Roman"/>
          <w:i/>
          <w:iCs/>
          <w:sz w:val="24"/>
          <w:szCs w:val="24"/>
          <w:lang w:eastAsia="hr-HR"/>
        </w:rPr>
        <w:t>Upravne mjere</w:t>
      </w:r>
    </w:p>
    <w:p w14:paraId="30197BB3" w14:textId="66128ACF"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w:t>
      </w:r>
      <w:r w:rsidR="00DD6BCF" w:rsidRPr="00763CFC">
        <w:rPr>
          <w:rFonts w:ascii="Times New Roman" w:eastAsia="Times New Roman" w:hAnsi="Times New Roman" w:cs="Times New Roman"/>
          <w:sz w:val="24"/>
          <w:szCs w:val="24"/>
          <w:lang w:eastAsia="hr-HR"/>
        </w:rPr>
        <w:t>55</w:t>
      </w:r>
      <w:r w:rsidRPr="00763CFC">
        <w:rPr>
          <w:rFonts w:ascii="Times New Roman" w:eastAsia="Times New Roman" w:hAnsi="Times New Roman" w:cs="Times New Roman"/>
          <w:sz w:val="24"/>
          <w:szCs w:val="24"/>
          <w:lang w:eastAsia="hr-HR"/>
        </w:rPr>
        <w:t>.</w:t>
      </w:r>
    </w:p>
    <w:p w14:paraId="5CAB6169"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35C4DBC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(1) Upravne mjere su: </w:t>
      </w:r>
    </w:p>
    <w:p w14:paraId="5C2F3016" w14:textId="680A6036"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1. </w:t>
      </w:r>
      <w:bookmarkStart w:id="222" w:name="_Hlk198300693"/>
      <w:r w:rsidRPr="00763CFC">
        <w:rPr>
          <w:rFonts w:ascii="Times New Roman" w:eastAsia="Times New Roman" w:hAnsi="Times New Roman" w:cs="Times New Roman"/>
          <w:sz w:val="24"/>
          <w:szCs w:val="24"/>
          <w:lang w:eastAsia="hr-HR"/>
        </w:rPr>
        <w:t xml:space="preserve">javna izjava </w:t>
      </w:r>
      <w:r w:rsidR="009A17AF" w:rsidRPr="00763CFC">
        <w:rPr>
          <w:rFonts w:ascii="Times New Roman" w:eastAsia="Times New Roman" w:hAnsi="Times New Roman" w:cs="Times New Roman"/>
          <w:sz w:val="24"/>
          <w:szCs w:val="24"/>
          <w:lang w:eastAsia="hr-HR"/>
        </w:rPr>
        <w:t xml:space="preserve">u kojoj se navodi </w:t>
      </w:r>
      <w:r w:rsidR="00472EF5" w:rsidRPr="00763CFC">
        <w:rPr>
          <w:rFonts w:ascii="Times New Roman" w:eastAsia="Times New Roman" w:hAnsi="Times New Roman" w:cs="Times New Roman"/>
          <w:sz w:val="24"/>
          <w:szCs w:val="24"/>
          <w:lang w:eastAsia="hr-HR"/>
        </w:rPr>
        <w:t xml:space="preserve">počinitelj </w:t>
      </w:r>
      <w:r w:rsidR="009A17AF" w:rsidRPr="00763CFC">
        <w:rPr>
          <w:rFonts w:ascii="Times New Roman" w:eastAsia="Times New Roman" w:hAnsi="Times New Roman" w:cs="Times New Roman"/>
          <w:sz w:val="24"/>
          <w:szCs w:val="24"/>
          <w:lang w:eastAsia="hr-HR"/>
        </w:rPr>
        <w:t xml:space="preserve">odgovorna fizička osoba, </w:t>
      </w:r>
      <w:r w:rsidR="00FE364D" w:rsidRPr="00763CFC">
        <w:rPr>
          <w:rFonts w:ascii="Times New Roman" w:eastAsia="Times New Roman" w:hAnsi="Times New Roman" w:cs="Times New Roman"/>
          <w:sz w:val="24"/>
          <w:szCs w:val="24"/>
          <w:lang w:eastAsia="hr-HR"/>
        </w:rPr>
        <w:t xml:space="preserve">odgovorna </w:t>
      </w:r>
      <w:r w:rsidR="009A17AF" w:rsidRPr="00763CFC">
        <w:rPr>
          <w:rFonts w:ascii="Times New Roman" w:eastAsia="Times New Roman" w:hAnsi="Times New Roman" w:cs="Times New Roman"/>
          <w:sz w:val="24"/>
          <w:szCs w:val="24"/>
          <w:lang w:eastAsia="hr-HR"/>
        </w:rPr>
        <w:t xml:space="preserve">kreditna institucija, financijski holding, mješoviti financijski holding ili posredničko matično </w:t>
      </w:r>
      <w:r w:rsidR="00472EF5" w:rsidRPr="00763CFC">
        <w:rPr>
          <w:rFonts w:ascii="Times New Roman" w:eastAsia="Times New Roman" w:hAnsi="Times New Roman" w:cs="Times New Roman"/>
          <w:sz w:val="24"/>
          <w:szCs w:val="24"/>
          <w:lang w:eastAsia="hr-HR"/>
        </w:rPr>
        <w:t xml:space="preserve">društvo </w:t>
      </w:r>
      <w:r w:rsidRPr="00763CFC">
        <w:rPr>
          <w:rFonts w:ascii="Times New Roman" w:eastAsia="Times New Roman" w:hAnsi="Times New Roman" w:cs="Times New Roman"/>
          <w:sz w:val="24"/>
          <w:szCs w:val="24"/>
          <w:lang w:eastAsia="hr-HR"/>
        </w:rPr>
        <w:t xml:space="preserve">te vrsta i opis povrede </w:t>
      </w:r>
    </w:p>
    <w:p w14:paraId="1954A5F2" w14:textId="7119DCB1"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2. nalog kojim se od počinitelja </w:t>
      </w:r>
      <w:r w:rsidR="00472EF5" w:rsidRPr="00763CFC">
        <w:rPr>
          <w:rFonts w:ascii="Times New Roman" w:eastAsia="Times New Roman" w:hAnsi="Times New Roman" w:cs="Times New Roman"/>
          <w:sz w:val="24"/>
          <w:szCs w:val="24"/>
          <w:lang w:eastAsia="hr-HR"/>
        </w:rPr>
        <w:t xml:space="preserve">odgovorne fizičke osobe, odgovorne kreditne institucije, financijskog holdinga, mješovitog financijskog holdinga ili posredničkog matičnog društva </w:t>
      </w:r>
      <w:r w:rsidRPr="00763CFC">
        <w:rPr>
          <w:rFonts w:ascii="Times New Roman" w:eastAsia="Times New Roman" w:hAnsi="Times New Roman" w:cs="Times New Roman"/>
          <w:sz w:val="24"/>
          <w:szCs w:val="24"/>
          <w:lang w:eastAsia="hr-HR"/>
        </w:rPr>
        <w:t>zahtjeva da prekine s povredom i više ne ponavlja takvo postupanje</w:t>
      </w:r>
    </w:p>
    <w:p w14:paraId="5F6EE23E" w14:textId="083473C8"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bookmarkStart w:id="223" w:name="_Hlk198300769"/>
      <w:bookmarkEnd w:id="222"/>
      <w:r w:rsidRPr="00763CFC">
        <w:rPr>
          <w:rFonts w:ascii="Times New Roman" w:eastAsia="Times New Roman" w:hAnsi="Times New Roman" w:cs="Times New Roman"/>
          <w:sz w:val="24"/>
          <w:szCs w:val="24"/>
          <w:lang w:eastAsia="hr-HR"/>
        </w:rPr>
        <w:t xml:space="preserve">3. privremena suspenzija glasačkih prava kvalificiranom imatelju ili dioničaru koji zajednički djeluje a koji je počinio povredu </w:t>
      </w:r>
    </w:p>
    <w:p w14:paraId="4A20A25B" w14:textId="280F0AD9" w:rsidR="005F779B"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4. privremena zabrana </w:t>
      </w:r>
      <w:bookmarkStart w:id="224" w:name="_Hlk194313118"/>
      <w:r w:rsidRPr="00763CFC">
        <w:rPr>
          <w:rFonts w:ascii="Times New Roman" w:eastAsia="Times New Roman" w:hAnsi="Times New Roman" w:cs="Times New Roman"/>
          <w:sz w:val="24"/>
          <w:szCs w:val="24"/>
          <w:lang w:eastAsia="hr-HR"/>
        </w:rPr>
        <w:t xml:space="preserve">obavljanja funkcije </w:t>
      </w:r>
      <w:bookmarkStart w:id="225" w:name="_Hlk193794602"/>
      <w:r w:rsidRPr="00763CFC">
        <w:rPr>
          <w:rFonts w:ascii="Times New Roman" w:eastAsia="Times New Roman" w:hAnsi="Times New Roman" w:cs="Times New Roman"/>
          <w:sz w:val="24"/>
          <w:szCs w:val="24"/>
          <w:lang w:eastAsia="hr-HR"/>
        </w:rPr>
        <w:t xml:space="preserve">člana uprave, nadzornog odbora, višeg rukovodstva, nositelja ključne funkcije ili drugih poslova članova osoblja </w:t>
      </w:r>
      <w:bookmarkEnd w:id="225"/>
      <w:r w:rsidRPr="00763CFC">
        <w:rPr>
          <w:rFonts w:ascii="Times New Roman" w:eastAsia="Times New Roman" w:hAnsi="Times New Roman" w:cs="Times New Roman"/>
          <w:sz w:val="24"/>
          <w:szCs w:val="24"/>
          <w:lang w:eastAsia="hr-HR"/>
        </w:rPr>
        <w:t xml:space="preserve">čije profesionalne aktivnosti </w:t>
      </w:r>
      <w:bookmarkEnd w:id="224"/>
      <w:r w:rsidRPr="00763CFC">
        <w:rPr>
          <w:rFonts w:ascii="Times New Roman" w:eastAsia="Times New Roman" w:hAnsi="Times New Roman" w:cs="Times New Roman"/>
          <w:sz w:val="24"/>
          <w:szCs w:val="24"/>
          <w:lang w:eastAsia="hr-HR"/>
        </w:rPr>
        <w:t>imaju značajan utjecaj na profil rizičnosti kreditne institucije osobi odgovornoj za povredu</w:t>
      </w:r>
      <w:r w:rsidR="00472EF5" w:rsidRPr="00763CFC">
        <w:rPr>
          <w:rFonts w:ascii="Times New Roman" w:eastAsia="Times New Roman" w:hAnsi="Times New Roman" w:cs="Times New Roman"/>
          <w:sz w:val="24"/>
          <w:szCs w:val="24"/>
          <w:lang w:eastAsia="hr-HR"/>
        </w:rPr>
        <w:t>, a koji je počinio povredu</w:t>
      </w:r>
    </w:p>
    <w:bookmarkEnd w:id="223"/>
    <w:p w14:paraId="77056AE8" w14:textId="12B25DD0" w:rsidR="00DD6001" w:rsidRPr="00763CFC" w:rsidRDefault="005F779B"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5.</w:t>
      </w:r>
      <w:r w:rsidRPr="00763CFC">
        <w:rPr>
          <w:rFonts w:ascii="Times New Roman" w:hAnsi="Times New Roman" w:cs="Times New Roman"/>
          <w:sz w:val="24"/>
          <w:szCs w:val="24"/>
        </w:rPr>
        <w:t xml:space="preserve"> </w:t>
      </w:r>
      <w:r w:rsidR="00326EE7" w:rsidRPr="00763CFC">
        <w:rPr>
          <w:rFonts w:ascii="Times New Roman" w:eastAsia="Times New Roman" w:hAnsi="Times New Roman" w:cs="Times New Roman"/>
          <w:sz w:val="24"/>
          <w:szCs w:val="24"/>
          <w:lang w:eastAsia="hr-HR"/>
        </w:rPr>
        <w:t xml:space="preserve">ukidanje </w:t>
      </w:r>
      <w:r w:rsidRPr="00763CFC">
        <w:rPr>
          <w:rFonts w:ascii="Times New Roman" w:eastAsia="Times New Roman" w:hAnsi="Times New Roman" w:cs="Times New Roman"/>
          <w:sz w:val="24"/>
          <w:szCs w:val="24"/>
          <w:lang w:eastAsia="hr-HR"/>
        </w:rPr>
        <w:t>odobrenja za rad</w:t>
      </w:r>
      <w:r w:rsidR="008D101C" w:rsidRPr="00763CFC">
        <w:rPr>
          <w:rFonts w:ascii="Times New Roman" w:eastAsia="Times New Roman" w:hAnsi="Times New Roman" w:cs="Times New Roman"/>
          <w:sz w:val="24"/>
          <w:szCs w:val="24"/>
          <w:lang w:eastAsia="hr-HR"/>
        </w:rPr>
        <w:t xml:space="preserve">. </w:t>
      </w:r>
    </w:p>
    <w:p w14:paraId="2988EC5B"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3C475C4" w14:textId="0D2189EB" w:rsidR="00DD6001"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lastRenderedPageBreak/>
        <w:t>(2)</w:t>
      </w:r>
      <w:r w:rsidR="00DD6001" w:rsidRPr="00763CFC">
        <w:rPr>
          <w:rFonts w:ascii="Times New Roman" w:eastAsia="Times New Roman" w:hAnsi="Times New Roman" w:cs="Times New Roman"/>
          <w:sz w:val="24"/>
          <w:szCs w:val="24"/>
          <w:lang w:eastAsia="hr-HR"/>
        </w:rPr>
        <w:t xml:space="preserve"> Javna izjava u smislu </w:t>
      </w:r>
      <w:r w:rsidR="00DC2C6D">
        <w:rPr>
          <w:rFonts w:ascii="Times New Roman" w:eastAsia="Times New Roman" w:hAnsi="Times New Roman" w:cs="Times New Roman"/>
          <w:sz w:val="24"/>
          <w:szCs w:val="24"/>
          <w:lang w:eastAsia="hr-HR"/>
        </w:rPr>
        <w:t>ovoga poglavlja</w:t>
      </w:r>
      <w:r w:rsidR="00DD6001" w:rsidRPr="00763CFC">
        <w:rPr>
          <w:rFonts w:ascii="Times New Roman" w:eastAsia="Times New Roman" w:hAnsi="Times New Roman" w:cs="Times New Roman"/>
          <w:sz w:val="24"/>
          <w:szCs w:val="24"/>
          <w:lang w:eastAsia="hr-HR"/>
        </w:rPr>
        <w:t xml:space="preserve"> znači nje</w:t>
      </w:r>
      <w:r w:rsidR="004727E6">
        <w:rPr>
          <w:rFonts w:ascii="Times New Roman" w:eastAsia="Times New Roman" w:hAnsi="Times New Roman" w:cs="Times New Roman"/>
          <w:sz w:val="24"/>
          <w:szCs w:val="24"/>
          <w:lang w:eastAsia="hr-HR"/>
        </w:rPr>
        <w:t>zina</w:t>
      </w:r>
      <w:r w:rsidR="00DD6001" w:rsidRPr="00763CFC">
        <w:rPr>
          <w:rFonts w:ascii="Times New Roman" w:eastAsia="Times New Roman" w:hAnsi="Times New Roman" w:cs="Times New Roman"/>
          <w:sz w:val="24"/>
          <w:szCs w:val="24"/>
          <w:lang w:eastAsia="hr-HR"/>
        </w:rPr>
        <w:t xml:space="preserve"> objav</w:t>
      </w:r>
      <w:r w:rsidR="004727E6">
        <w:rPr>
          <w:rFonts w:ascii="Times New Roman" w:eastAsia="Times New Roman" w:hAnsi="Times New Roman" w:cs="Times New Roman"/>
          <w:sz w:val="24"/>
          <w:szCs w:val="24"/>
          <w:lang w:eastAsia="hr-HR"/>
        </w:rPr>
        <w:t>a</w:t>
      </w:r>
      <w:r w:rsidR="00DD6001" w:rsidRPr="00763CFC">
        <w:rPr>
          <w:rFonts w:ascii="Times New Roman" w:eastAsia="Times New Roman" w:hAnsi="Times New Roman" w:cs="Times New Roman"/>
          <w:sz w:val="24"/>
          <w:szCs w:val="24"/>
          <w:lang w:eastAsia="hr-HR"/>
        </w:rPr>
        <w:t xml:space="preserve"> na internetskim stranicama počinitelja ili internetskim stranicama Hrvatske narodne banke.</w:t>
      </w:r>
      <w:r w:rsidR="003F0BBE" w:rsidRPr="00763CFC">
        <w:rPr>
          <w:rFonts w:ascii="Times New Roman" w:eastAsia="Times New Roman" w:hAnsi="Times New Roman" w:cs="Times New Roman"/>
          <w:sz w:val="24"/>
          <w:szCs w:val="24"/>
          <w:lang w:eastAsia="hr-HR"/>
        </w:rPr>
        <w:t xml:space="preserve"> </w:t>
      </w:r>
    </w:p>
    <w:p w14:paraId="50359948" w14:textId="77777777" w:rsidR="00DD6001" w:rsidRPr="00763CFC" w:rsidRDefault="00DD6001" w:rsidP="00054C3C">
      <w:pPr>
        <w:spacing w:after="0" w:line="240" w:lineRule="auto"/>
        <w:jc w:val="both"/>
        <w:rPr>
          <w:rFonts w:ascii="Times New Roman" w:eastAsia="Times New Roman" w:hAnsi="Times New Roman" w:cs="Times New Roman"/>
          <w:sz w:val="24"/>
          <w:szCs w:val="24"/>
          <w:lang w:eastAsia="hr-HR"/>
        </w:rPr>
      </w:pPr>
    </w:p>
    <w:p w14:paraId="04E034EE" w14:textId="1D0C9392" w:rsidR="008D101C" w:rsidRPr="00763CFC" w:rsidRDefault="00DD6001"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(3) Hrvatska narodna banka će u rješenju kojim izriče upravnu mjeru iz stavka 1. točke 1. ovoga članka odrediti način njenog izvršenja u skladu sa stavkom 2. ovoga članka.</w:t>
      </w:r>
    </w:p>
    <w:p w14:paraId="285B481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50E91B41" w14:textId="2938F279"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w:t>
      </w:r>
      <w:r w:rsidR="00DD6001" w:rsidRPr="00763CFC">
        <w:rPr>
          <w:rFonts w:ascii="Times New Roman" w:eastAsia="Times New Roman" w:hAnsi="Times New Roman" w:cs="Times New Roman"/>
          <w:sz w:val="24"/>
          <w:szCs w:val="24"/>
          <w:lang w:eastAsia="hr-HR"/>
        </w:rPr>
        <w:t>4</w:t>
      </w:r>
      <w:r w:rsidRPr="00763CFC">
        <w:rPr>
          <w:rFonts w:ascii="Times New Roman" w:eastAsia="Times New Roman" w:hAnsi="Times New Roman" w:cs="Times New Roman"/>
          <w:sz w:val="24"/>
          <w:szCs w:val="24"/>
          <w:lang w:eastAsia="hr-HR"/>
        </w:rPr>
        <w:t>) Na upravnu mjeru iz stavka 1. točke 3. ovoga članka na odgovarajući način se primjenjuje članak 39. stav</w:t>
      </w:r>
      <w:r w:rsidR="00535928" w:rsidRPr="00763CFC">
        <w:rPr>
          <w:rFonts w:ascii="Times New Roman" w:eastAsia="Times New Roman" w:hAnsi="Times New Roman" w:cs="Times New Roman"/>
          <w:sz w:val="24"/>
          <w:szCs w:val="24"/>
          <w:lang w:eastAsia="hr-HR"/>
        </w:rPr>
        <w:t>ci</w:t>
      </w:r>
      <w:r w:rsidRPr="00763CFC">
        <w:rPr>
          <w:rFonts w:ascii="Times New Roman" w:eastAsia="Times New Roman" w:hAnsi="Times New Roman" w:cs="Times New Roman"/>
          <w:sz w:val="24"/>
          <w:szCs w:val="24"/>
          <w:lang w:eastAsia="hr-HR"/>
        </w:rPr>
        <w:t xml:space="preserve"> 3. do 6. ovoga Zakona. </w:t>
      </w:r>
    </w:p>
    <w:p w14:paraId="19C76D59"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2BAB5EB" w14:textId="5FC5AC88"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w:t>
      </w:r>
      <w:r w:rsidR="00DD6001" w:rsidRPr="00763CFC">
        <w:rPr>
          <w:rFonts w:ascii="Times New Roman" w:eastAsia="Times New Roman" w:hAnsi="Times New Roman" w:cs="Times New Roman"/>
          <w:sz w:val="24"/>
          <w:szCs w:val="24"/>
          <w:lang w:eastAsia="hr-HR"/>
        </w:rPr>
        <w:t>5</w:t>
      </w:r>
      <w:r w:rsidRPr="00763CFC">
        <w:rPr>
          <w:rFonts w:ascii="Times New Roman" w:eastAsia="Times New Roman" w:hAnsi="Times New Roman" w:cs="Times New Roman"/>
          <w:sz w:val="24"/>
          <w:szCs w:val="24"/>
          <w:lang w:eastAsia="hr-HR"/>
        </w:rPr>
        <w:t>) Iznimno od članka 3</w:t>
      </w:r>
      <w:r w:rsidR="001C4179" w:rsidRPr="00763CFC">
        <w:rPr>
          <w:rFonts w:ascii="Times New Roman" w:eastAsia="Times New Roman" w:hAnsi="Times New Roman" w:cs="Times New Roman"/>
          <w:sz w:val="24"/>
          <w:szCs w:val="24"/>
          <w:lang w:eastAsia="hr-HR"/>
        </w:rPr>
        <w:t>5</w:t>
      </w:r>
      <w:r w:rsidR="000F5A58" w:rsidRPr="00763CFC">
        <w:rPr>
          <w:rFonts w:ascii="Times New Roman" w:eastAsia="Times New Roman" w:hAnsi="Times New Roman" w:cs="Times New Roman"/>
          <w:sz w:val="24"/>
          <w:szCs w:val="24"/>
          <w:lang w:eastAsia="hr-HR"/>
        </w:rPr>
        <w:t>3</w:t>
      </w:r>
      <w:r w:rsidRPr="00763CFC">
        <w:rPr>
          <w:rFonts w:ascii="Times New Roman" w:eastAsia="Times New Roman" w:hAnsi="Times New Roman" w:cs="Times New Roman"/>
          <w:sz w:val="24"/>
          <w:szCs w:val="24"/>
          <w:lang w:eastAsia="hr-HR"/>
        </w:rPr>
        <w:t xml:space="preserve">. stavka 4. ovoga Zakona, nije dopušteno za istu povredu izreći privremenu mjeru ostvarivanja prava glasa kvalificiranog imatelja sukladno članku 39. ovoga Zakona i upravnu mjeru privremene suspenzije glasačkih prava iz stavka 1. točke 3. ovoga Zakona. </w:t>
      </w:r>
    </w:p>
    <w:p w14:paraId="1FE1AFE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3025AE86" w14:textId="45FC4235"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w:t>
      </w:r>
      <w:r w:rsidR="00DD6001" w:rsidRPr="00763CFC">
        <w:rPr>
          <w:rFonts w:ascii="Times New Roman" w:eastAsia="Times New Roman" w:hAnsi="Times New Roman" w:cs="Times New Roman"/>
          <w:sz w:val="24"/>
          <w:szCs w:val="24"/>
          <w:lang w:eastAsia="hr-HR"/>
        </w:rPr>
        <w:t>6</w:t>
      </w:r>
      <w:r w:rsidRPr="00763CFC">
        <w:rPr>
          <w:rFonts w:ascii="Times New Roman" w:eastAsia="Times New Roman" w:hAnsi="Times New Roman" w:cs="Times New Roman"/>
          <w:sz w:val="24"/>
          <w:szCs w:val="24"/>
          <w:lang w:eastAsia="hr-HR"/>
        </w:rPr>
        <w:t xml:space="preserve">) Hrvatska narodna banka može izreći upravnu mjeru iz stavka 1. točke 4. ovoga članka u trajanju od </w:t>
      </w:r>
      <w:r w:rsidR="00E9765E" w:rsidRPr="00763CFC">
        <w:rPr>
          <w:rFonts w:ascii="Times New Roman" w:eastAsia="Times New Roman" w:hAnsi="Times New Roman" w:cs="Times New Roman"/>
          <w:sz w:val="24"/>
          <w:szCs w:val="24"/>
          <w:lang w:eastAsia="hr-HR"/>
        </w:rPr>
        <w:t>tri</w:t>
      </w:r>
      <w:r w:rsidRPr="00763CFC">
        <w:rPr>
          <w:rFonts w:ascii="Times New Roman" w:eastAsia="Times New Roman" w:hAnsi="Times New Roman" w:cs="Times New Roman"/>
          <w:sz w:val="24"/>
          <w:szCs w:val="24"/>
          <w:lang w:eastAsia="hr-HR"/>
        </w:rPr>
        <w:t xml:space="preserve"> do </w:t>
      </w:r>
      <w:r w:rsidR="00E9765E" w:rsidRPr="00763CFC">
        <w:rPr>
          <w:rFonts w:ascii="Times New Roman" w:eastAsia="Times New Roman" w:hAnsi="Times New Roman" w:cs="Times New Roman"/>
          <w:sz w:val="24"/>
          <w:szCs w:val="24"/>
          <w:lang w:eastAsia="hr-HR"/>
        </w:rPr>
        <w:t>18 mjeseci</w:t>
      </w:r>
      <w:r w:rsidRPr="00763CFC">
        <w:rPr>
          <w:rFonts w:ascii="Times New Roman" w:eastAsia="Times New Roman" w:hAnsi="Times New Roman" w:cs="Times New Roman"/>
          <w:sz w:val="24"/>
          <w:szCs w:val="24"/>
          <w:lang w:eastAsia="hr-HR"/>
        </w:rPr>
        <w:t xml:space="preserve"> i to na način da se privremena zabrana odnosi samo na obavljanje te funkcije u kreditnoj instituciji u kojoj je ta osoba počinila povredu ili na sve kreditne institucije sa sjedištem u Republici Hrvatskoj</w:t>
      </w:r>
      <w:r w:rsidR="00E9765E" w:rsidRPr="00763CFC">
        <w:rPr>
          <w:rFonts w:ascii="Times New Roman" w:eastAsia="Times New Roman" w:hAnsi="Times New Roman" w:cs="Times New Roman"/>
          <w:sz w:val="24"/>
          <w:szCs w:val="24"/>
          <w:lang w:eastAsia="hr-HR"/>
        </w:rPr>
        <w:t xml:space="preserve"> ako postoji opasnost da će zlouporabom te dužnosti ponovno počiniti prekršaj</w:t>
      </w:r>
      <w:r w:rsidRPr="00763CFC">
        <w:rPr>
          <w:rFonts w:ascii="Times New Roman" w:eastAsia="Times New Roman" w:hAnsi="Times New Roman" w:cs="Times New Roman"/>
          <w:sz w:val="24"/>
          <w:szCs w:val="24"/>
          <w:lang w:eastAsia="hr-HR"/>
        </w:rPr>
        <w:t>.</w:t>
      </w:r>
    </w:p>
    <w:p w14:paraId="30A5055A"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5CB09CA" w14:textId="2415E715"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w:t>
      </w:r>
      <w:r w:rsidR="00DD6001" w:rsidRPr="00763CFC">
        <w:rPr>
          <w:rFonts w:ascii="Times New Roman" w:eastAsia="Times New Roman" w:hAnsi="Times New Roman" w:cs="Times New Roman"/>
          <w:sz w:val="24"/>
          <w:szCs w:val="24"/>
          <w:lang w:eastAsia="hr-HR"/>
        </w:rPr>
        <w:t>7</w:t>
      </w:r>
      <w:r w:rsidRPr="00763CFC">
        <w:rPr>
          <w:rFonts w:ascii="Times New Roman" w:eastAsia="Times New Roman" w:hAnsi="Times New Roman" w:cs="Times New Roman"/>
          <w:sz w:val="24"/>
          <w:szCs w:val="24"/>
          <w:lang w:eastAsia="hr-HR"/>
        </w:rPr>
        <w:t xml:space="preserve">) </w:t>
      </w:r>
      <w:r w:rsidR="00B44264" w:rsidRPr="00763CFC">
        <w:rPr>
          <w:rFonts w:ascii="Times New Roman" w:eastAsia="Times New Roman" w:hAnsi="Times New Roman" w:cs="Times New Roman"/>
          <w:sz w:val="24"/>
          <w:szCs w:val="24"/>
          <w:lang w:eastAsia="hr-HR"/>
        </w:rPr>
        <w:t>Hrvatska narodna banka rješenje iz stavka 6. ovoga članka dostavlja i kreditnoj instituciji u kojoj počinitelj obavljanja funkciju člana uprave, nadzornog odbora, višeg rukovodstva, nositelja ključne funkcije ili druge poslove.</w:t>
      </w:r>
    </w:p>
    <w:p w14:paraId="774ED1E3" w14:textId="25D6F9B0" w:rsidR="004428AD" w:rsidRPr="00763CFC" w:rsidRDefault="004428AD" w:rsidP="00054C3C">
      <w:pPr>
        <w:spacing w:after="0" w:line="240" w:lineRule="auto"/>
        <w:jc w:val="both"/>
        <w:rPr>
          <w:rFonts w:ascii="Times New Roman" w:eastAsia="Times New Roman" w:hAnsi="Times New Roman" w:cs="Times New Roman"/>
          <w:sz w:val="24"/>
          <w:szCs w:val="24"/>
          <w:lang w:eastAsia="hr-HR"/>
        </w:rPr>
      </w:pPr>
    </w:p>
    <w:p w14:paraId="4335911B" w14:textId="64573431" w:rsidR="004428AD" w:rsidRPr="00763CFC" w:rsidRDefault="004428AD"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(8) Upravna mjera iz stavka 1. točke 5. ovoga članka može se izreći zbog razloga navedenih u članku 18. ovoga Zakona na način i u skladu kako je to propisano Uredbom (EU) 1024/2013.</w:t>
      </w:r>
    </w:p>
    <w:bookmarkEnd w:id="221"/>
    <w:p w14:paraId="4E9AA8C7"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E49B70E"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Nadležnost za donošenje rješenja o upravnoj sankciji</w:t>
      </w:r>
    </w:p>
    <w:p w14:paraId="0D0068FC" w14:textId="534A9A92"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Članak 3</w:t>
      </w:r>
      <w:r w:rsidR="000F5A58" w:rsidRPr="00763CFC">
        <w:rPr>
          <w:rFonts w:ascii="Times New Roman" w:eastAsia="Times New Roman" w:hAnsi="Times New Roman" w:cs="Times New Roman"/>
          <w:sz w:val="24"/>
          <w:szCs w:val="24"/>
          <w:lang w:eastAsia="hr-HR"/>
        </w:rPr>
        <w:t>56</w:t>
      </w:r>
      <w:r w:rsidRPr="00763CFC">
        <w:rPr>
          <w:rFonts w:ascii="Times New Roman" w:eastAsia="Times New Roman" w:hAnsi="Times New Roman" w:cs="Times New Roman"/>
          <w:sz w:val="24"/>
          <w:szCs w:val="24"/>
          <w:lang w:eastAsia="hr-HR"/>
        </w:rPr>
        <w:t>.</w:t>
      </w:r>
    </w:p>
    <w:p w14:paraId="63C8374E"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12FE882D"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(1) Rješenje o izricanju novčane kazne, upozorenja i upravne mjere donosi Savjet Hrvatske narodne banke.</w:t>
      </w:r>
    </w:p>
    <w:p w14:paraId="49BADBD9" w14:textId="77777777" w:rsidR="008D101C" w:rsidRPr="00763CFC" w:rsidRDefault="008D101C" w:rsidP="00054C3C">
      <w:pPr>
        <w:spacing w:after="0" w:line="240" w:lineRule="auto"/>
        <w:rPr>
          <w:rFonts w:ascii="Times New Roman" w:eastAsia="Times New Roman" w:hAnsi="Times New Roman" w:cs="Times New Roman"/>
          <w:sz w:val="24"/>
          <w:szCs w:val="24"/>
          <w:lang w:eastAsia="hr-HR"/>
        </w:rPr>
      </w:pPr>
    </w:p>
    <w:p w14:paraId="2090E1D6" w14:textId="77777777" w:rsidR="008D101C" w:rsidRPr="00763CFC" w:rsidRDefault="008D101C" w:rsidP="00054C3C">
      <w:pPr>
        <w:spacing w:after="0" w:line="240" w:lineRule="auto"/>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(2) Rješenje o izricanju periodičnih penala donosi guverner Hrvatske narodne banke.</w:t>
      </w:r>
    </w:p>
    <w:p w14:paraId="71348596"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06F5CA33"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Dostava u postupku izricanja upravnih sankcija</w:t>
      </w:r>
    </w:p>
    <w:p w14:paraId="1E5AC000" w14:textId="6B26EEAB"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Članak 3</w:t>
      </w:r>
      <w:r w:rsidR="000F5A58" w:rsidRPr="00763CFC">
        <w:rPr>
          <w:rFonts w:ascii="Times New Roman" w:eastAsia="Times New Roman" w:hAnsi="Times New Roman" w:cs="Times New Roman"/>
          <w:sz w:val="24"/>
          <w:szCs w:val="24"/>
          <w:lang w:eastAsia="hr-HR"/>
        </w:rPr>
        <w:t>57</w:t>
      </w:r>
      <w:r w:rsidRPr="00763CFC">
        <w:rPr>
          <w:rFonts w:ascii="Times New Roman" w:eastAsia="Times New Roman" w:hAnsi="Times New Roman" w:cs="Times New Roman"/>
          <w:sz w:val="24"/>
          <w:szCs w:val="24"/>
          <w:lang w:eastAsia="hr-HR"/>
        </w:rPr>
        <w:t>.</w:t>
      </w:r>
    </w:p>
    <w:p w14:paraId="1A847FB1"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31EFB5D8" w14:textId="77777777" w:rsidR="008D101C" w:rsidRPr="00763CFC" w:rsidRDefault="008D101C" w:rsidP="00054C3C">
      <w:pPr>
        <w:spacing w:after="0" w:line="240" w:lineRule="auto"/>
        <w:jc w:val="both"/>
        <w:rPr>
          <w:rFonts w:ascii="Times New Roman" w:eastAsia="Calibri" w:hAnsi="Times New Roman" w:cs="Times New Roman"/>
          <w:sz w:val="24"/>
          <w:szCs w:val="24"/>
        </w:rPr>
      </w:pPr>
    </w:p>
    <w:p w14:paraId="541FDE08" w14:textId="224BB945"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Calibri" w:hAnsi="Times New Roman" w:cs="Times New Roman"/>
          <w:sz w:val="24"/>
          <w:szCs w:val="24"/>
        </w:rPr>
        <w:t>(</w:t>
      </w:r>
      <w:r w:rsidR="00511E67">
        <w:rPr>
          <w:rFonts w:ascii="Times New Roman" w:eastAsia="Calibri" w:hAnsi="Times New Roman" w:cs="Times New Roman"/>
          <w:sz w:val="24"/>
          <w:szCs w:val="24"/>
        </w:rPr>
        <w:t>1</w:t>
      </w:r>
      <w:r w:rsidRPr="00763CFC">
        <w:rPr>
          <w:rFonts w:ascii="Times New Roman" w:eastAsia="Calibri" w:hAnsi="Times New Roman" w:cs="Times New Roman"/>
          <w:sz w:val="24"/>
          <w:szCs w:val="24"/>
        </w:rPr>
        <w:t xml:space="preserve">) Kada Hrvatska narodna banka pokrene postupak izricanja upravnih sankcija protiv pravne osobe i </w:t>
      </w:r>
      <w:r w:rsidR="00FB0913" w:rsidRPr="00763CFC">
        <w:rPr>
          <w:rFonts w:ascii="Times New Roman" w:eastAsia="Calibri" w:hAnsi="Times New Roman" w:cs="Times New Roman"/>
          <w:sz w:val="24"/>
          <w:szCs w:val="24"/>
        </w:rPr>
        <w:t>odgovorne</w:t>
      </w:r>
      <w:r w:rsidRPr="00763CFC">
        <w:rPr>
          <w:rFonts w:ascii="Times New Roman" w:eastAsia="Calibri" w:hAnsi="Times New Roman" w:cs="Times New Roman"/>
          <w:sz w:val="24"/>
          <w:szCs w:val="24"/>
        </w:rPr>
        <w:t xml:space="preserve"> osobe u pravnoj osobi zbog iste povrede, dostava pismena odgovornoj osobi u pravnoj osobi može se izvršiti i na adresu pravne osobe pod uvjetom da odgovorna osoba u pravnoj osobi </w:t>
      </w:r>
      <w:r w:rsidRPr="00763CFC">
        <w:rPr>
          <w:rFonts w:ascii="Times New Roman" w:eastAsia="Times New Roman" w:hAnsi="Times New Roman" w:cs="Times New Roman"/>
          <w:sz w:val="24"/>
          <w:szCs w:val="24"/>
          <w:lang w:eastAsia="hr-HR"/>
        </w:rPr>
        <w:t xml:space="preserve">u trenutku dostave obnaša dužnost ili je zaposlena u toj pravnoj osobi.  </w:t>
      </w:r>
    </w:p>
    <w:p w14:paraId="6595CC72"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3ED10EB3" w14:textId="4E0F562C" w:rsidR="008D101C" w:rsidRPr="00763CFC" w:rsidRDefault="008D101C" w:rsidP="00054C3C">
      <w:pPr>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w:t>
      </w:r>
      <w:r w:rsidR="00511E67">
        <w:rPr>
          <w:rFonts w:ascii="Times New Roman" w:eastAsia="Calibri" w:hAnsi="Times New Roman" w:cs="Times New Roman"/>
          <w:sz w:val="24"/>
          <w:szCs w:val="24"/>
        </w:rPr>
        <w:t>2</w:t>
      </w:r>
      <w:r w:rsidRPr="00763CFC">
        <w:rPr>
          <w:rFonts w:ascii="Times New Roman" w:eastAsia="Calibri" w:hAnsi="Times New Roman" w:cs="Times New Roman"/>
          <w:sz w:val="24"/>
          <w:szCs w:val="24"/>
        </w:rPr>
        <w:t xml:space="preserve">) Hrvatska narodna banka može izvršiti dostavu pismena i putem kurirske službe. </w:t>
      </w:r>
    </w:p>
    <w:p w14:paraId="752DC855" w14:textId="77777777" w:rsidR="008D101C" w:rsidRPr="00763CFC" w:rsidRDefault="008D101C" w:rsidP="00054C3C">
      <w:pPr>
        <w:spacing w:after="0" w:line="240" w:lineRule="auto"/>
        <w:jc w:val="both"/>
        <w:rPr>
          <w:rFonts w:ascii="Times New Roman" w:eastAsia="Calibri" w:hAnsi="Times New Roman" w:cs="Times New Roman"/>
          <w:sz w:val="24"/>
          <w:szCs w:val="24"/>
        </w:rPr>
      </w:pPr>
    </w:p>
    <w:p w14:paraId="786B66E0" w14:textId="28A2DB78" w:rsidR="008D101C" w:rsidRPr="00763CFC" w:rsidRDefault="008D101C" w:rsidP="00054C3C">
      <w:pPr>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w:t>
      </w:r>
      <w:r w:rsidR="00287297">
        <w:rPr>
          <w:rFonts w:ascii="Times New Roman" w:eastAsia="Calibri" w:hAnsi="Times New Roman" w:cs="Times New Roman"/>
          <w:sz w:val="24"/>
          <w:szCs w:val="24"/>
        </w:rPr>
        <w:t>3</w:t>
      </w:r>
      <w:r w:rsidRPr="00763CFC">
        <w:rPr>
          <w:rFonts w:ascii="Times New Roman" w:eastAsia="Calibri" w:hAnsi="Times New Roman" w:cs="Times New Roman"/>
          <w:sz w:val="24"/>
          <w:szCs w:val="24"/>
        </w:rPr>
        <w:t xml:space="preserve">) Hrvatska narodna banka izvršiti će dostavu pismena javnom objavom ako </w:t>
      </w:r>
      <w:r w:rsidR="00511E67" w:rsidRPr="00511E67">
        <w:rPr>
          <w:rFonts w:ascii="Times New Roman" w:eastAsia="Calibri" w:hAnsi="Times New Roman" w:cs="Times New Roman"/>
          <w:sz w:val="24"/>
          <w:szCs w:val="24"/>
        </w:rPr>
        <w:t>su drugi oblici dostave nemogući ili neprikladni</w:t>
      </w:r>
      <w:r w:rsidRPr="00763CFC">
        <w:rPr>
          <w:rFonts w:ascii="Times New Roman" w:eastAsia="Calibri" w:hAnsi="Times New Roman" w:cs="Times New Roman"/>
          <w:sz w:val="24"/>
          <w:szCs w:val="24"/>
        </w:rPr>
        <w:t xml:space="preserve">. </w:t>
      </w:r>
    </w:p>
    <w:p w14:paraId="4B56A546"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p>
    <w:p w14:paraId="560F38AF"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Upravni spor/Sudska zaštita</w:t>
      </w:r>
    </w:p>
    <w:p w14:paraId="20FE6BA4" w14:textId="0CBAEA21"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lastRenderedPageBreak/>
        <w:t xml:space="preserve">Članak </w:t>
      </w:r>
      <w:r w:rsidR="00512FC1" w:rsidRPr="00763CFC">
        <w:rPr>
          <w:rFonts w:ascii="Times New Roman" w:eastAsia="Times New Roman" w:hAnsi="Times New Roman" w:cs="Times New Roman"/>
          <w:sz w:val="24"/>
          <w:szCs w:val="24"/>
          <w:lang w:eastAsia="hr-HR"/>
        </w:rPr>
        <w:t>3</w:t>
      </w:r>
      <w:r w:rsidR="000F5A58" w:rsidRPr="00763CFC">
        <w:rPr>
          <w:rFonts w:ascii="Times New Roman" w:eastAsia="Times New Roman" w:hAnsi="Times New Roman" w:cs="Times New Roman"/>
          <w:sz w:val="24"/>
          <w:szCs w:val="24"/>
          <w:lang w:eastAsia="hr-HR"/>
        </w:rPr>
        <w:t>58</w:t>
      </w:r>
      <w:r w:rsidRPr="00763CFC">
        <w:rPr>
          <w:rFonts w:ascii="Times New Roman" w:eastAsia="Times New Roman" w:hAnsi="Times New Roman" w:cs="Times New Roman"/>
          <w:sz w:val="24"/>
          <w:szCs w:val="24"/>
          <w:lang w:eastAsia="hr-HR"/>
        </w:rPr>
        <w:t>.</w:t>
      </w:r>
    </w:p>
    <w:p w14:paraId="5B7432CA"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13CD62C7"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(1) Tužba protiv rješenja o izricanju upravne sankcije zadržava izvršenje tog rješenja.</w:t>
      </w:r>
    </w:p>
    <w:p w14:paraId="49531547"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3642C59" w14:textId="0D2919CA"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(2) Iznimno od stavka 1. ovoga članka, tužba protiv rješenja o izricanju upravne mjere iz članka </w:t>
      </w:r>
      <w:r w:rsidR="00F778B5">
        <w:rPr>
          <w:rFonts w:ascii="Times New Roman" w:eastAsia="Times New Roman" w:hAnsi="Times New Roman" w:cs="Times New Roman"/>
          <w:sz w:val="24"/>
          <w:szCs w:val="24"/>
          <w:lang w:eastAsia="hr-HR"/>
        </w:rPr>
        <w:t>355</w:t>
      </w:r>
      <w:r w:rsidRPr="00763CFC">
        <w:rPr>
          <w:rFonts w:ascii="Times New Roman" w:eastAsia="Times New Roman" w:hAnsi="Times New Roman" w:cs="Times New Roman"/>
          <w:sz w:val="24"/>
          <w:szCs w:val="24"/>
          <w:lang w:eastAsia="hr-HR"/>
        </w:rPr>
        <w:t>. stavka 1. točaka 3. i 4. ovoga Zakona ne odgađa izvršenje tog rješenja.</w:t>
      </w:r>
    </w:p>
    <w:p w14:paraId="2223B9DF"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F9E737B" w14:textId="67EBF5EE"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w:t>
      </w:r>
      <w:r w:rsidR="005F779B" w:rsidRPr="00763CFC">
        <w:rPr>
          <w:rFonts w:ascii="Times New Roman" w:eastAsia="Times New Roman" w:hAnsi="Times New Roman" w:cs="Times New Roman"/>
          <w:sz w:val="24"/>
          <w:szCs w:val="24"/>
          <w:lang w:eastAsia="hr-HR"/>
        </w:rPr>
        <w:t>3</w:t>
      </w:r>
      <w:r w:rsidRPr="00763CFC">
        <w:rPr>
          <w:rFonts w:ascii="Times New Roman" w:eastAsia="Times New Roman" w:hAnsi="Times New Roman" w:cs="Times New Roman"/>
          <w:sz w:val="24"/>
          <w:szCs w:val="24"/>
          <w:lang w:eastAsia="hr-HR"/>
        </w:rPr>
        <w:t>) S rasprave u upravnom sporu javnost je isključena.</w:t>
      </w:r>
    </w:p>
    <w:p w14:paraId="0CC11CDD"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677D0254"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Postupak izvršenja rješenja o izricanju upravne sankcije i ukupnog iznosa periodičnih penala</w:t>
      </w:r>
    </w:p>
    <w:p w14:paraId="41CF4B9F" w14:textId="33C32BC4"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w:t>
      </w:r>
      <w:r w:rsidR="000F5A58" w:rsidRPr="00763CFC">
        <w:rPr>
          <w:rFonts w:ascii="Times New Roman" w:eastAsia="Times New Roman" w:hAnsi="Times New Roman" w:cs="Times New Roman"/>
          <w:sz w:val="24"/>
          <w:szCs w:val="24"/>
          <w:lang w:eastAsia="hr-HR"/>
        </w:rPr>
        <w:t>59</w:t>
      </w:r>
      <w:r w:rsidRPr="00763CFC">
        <w:rPr>
          <w:rFonts w:ascii="Times New Roman" w:eastAsia="Times New Roman" w:hAnsi="Times New Roman" w:cs="Times New Roman"/>
          <w:sz w:val="24"/>
          <w:szCs w:val="24"/>
          <w:lang w:eastAsia="hr-HR"/>
        </w:rPr>
        <w:t>.</w:t>
      </w:r>
    </w:p>
    <w:p w14:paraId="4894FD4F"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16C6A4C8" w14:textId="0685FE4A"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(1) U rješenju o izricanju upravne sankcije kojim se izriče novčana kazna </w:t>
      </w:r>
      <w:bookmarkStart w:id="226" w:name="_Hlk184384419"/>
      <w:r w:rsidRPr="00763CFC">
        <w:rPr>
          <w:rFonts w:ascii="Times New Roman" w:eastAsia="Times New Roman" w:hAnsi="Times New Roman" w:cs="Times New Roman"/>
          <w:sz w:val="24"/>
          <w:szCs w:val="24"/>
          <w:lang w:eastAsia="hr-HR"/>
        </w:rPr>
        <w:t>ili ukupni iznos periodičnih penala</w:t>
      </w:r>
      <w:r w:rsidR="004727E6">
        <w:rPr>
          <w:rFonts w:ascii="Times New Roman" w:eastAsia="Times New Roman" w:hAnsi="Times New Roman" w:cs="Times New Roman"/>
          <w:sz w:val="24"/>
          <w:szCs w:val="24"/>
          <w:lang w:eastAsia="hr-HR"/>
        </w:rPr>
        <w:t>,</w:t>
      </w:r>
      <w:r w:rsidRPr="00763CFC">
        <w:rPr>
          <w:rFonts w:ascii="Times New Roman" w:eastAsia="Times New Roman" w:hAnsi="Times New Roman" w:cs="Times New Roman"/>
          <w:sz w:val="24"/>
          <w:szCs w:val="24"/>
          <w:lang w:eastAsia="hr-HR"/>
        </w:rPr>
        <w:t xml:space="preserve"> </w:t>
      </w:r>
      <w:bookmarkEnd w:id="226"/>
      <w:r w:rsidRPr="00763CFC">
        <w:rPr>
          <w:rFonts w:ascii="Times New Roman" w:eastAsia="Times New Roman" w:hAnsi="Times New Roman" w:cs="Times New Roman"/>
          <w:sz w:val="24"/>
          <w:szCs w:val="24"/>
          <w:lang w:eastAsia="hr-HR"/>
        </w:rPr>
        <w:t xml:space="preserve">Hrvatska narodna banka naznačit će način i rok uplate izrečene novčane kazne ili ukupnog iznosa periodičnih penala, a koji ne može biti kraći od 30 dana niti duži od </w:t>
      </w:r>
      <w:r w:rsidR="00AC155E" w:rsidRPr="00763CFC">
        <w:rPr>
          <w:rFonts w:ascii="Times New Roman" w:eastAsia="Times New Roman" w:hAnsi="Times New Roman" w:cs="Times New Roman"/>
          <w:sz w:val="24"/>
          <w:szCs w:val="24"/>
          <w:lang w:eastAsia="hr-HR"/>
        </w:rPr>
        <w:t>šest</w:t>
      </w:r>
      <w:r w:rsidRPr="00763CFC">
        <w:rPr>
          <w:rFonts w:ascii="Times New Roman" w:eastAsia="Times New Roman" w:hAnsi="Times New Roman" w:cs="Times New Roman"/>
          <w:sz w:val="24"/>
          <w:szCs w:val="24"/>
          <w:lang w:eastAsia="hr-HR"/>
        </w:rPr>
        <w:t xml:space="preserve"> mjeseci.</w:t>
      </w:r>
    </w:p>
    <w:p w14:paraId="5DAC4167"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345607D3" w14:textId="5D7923D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(2) Ako stranka u naznačenom roku ne uplati novčanu kaznu</w:t>
      </w:r>
      <w:r w:rsidRPr="00763CFC">
        <w:rPr>
          <w:rFonts w:ascii="Times New Roman" w:eastAsia="Calibri" w:hAnsi="Times New Roman" w:cs="Times New Roman"/>
          <w:sz w:val="24"/>
          <w:szCs w:val="24"/>
        </w:rPr>
        <w:t xml:space="preserve"> </w:t>
      </w:r>
      <w:r w:rsidRPr="00763CFC">
        <w:rPr>
          <w:rFonts w:ascii="Times New Roman" w:eastAsia="Times New Roman" w:hAnsi="Times New Roman" w:cs="Times New Roman"/>
          <w:sz w:val="24"/>
          <w:szCs w:val="24"/>
          <w:lang w:eastAsia="hr-HR"/>
        </w:rPr>
        <w:t>ili ukupni iznos periodičnih penala, Hrvatska narodna banka će tijelu nadležnom za provedbu ovrhe na novčanim sredstvima podnijeti nalog za prisilnu naplatu novčane kazne ili ukupni iznos periodičnih penala izrečen</w:t>
      </w:r>
      <w:r w:rsidR="004727E6">
        <w:rPr>
          <w:rFonts w:ascii="Times New Roman" w:eastAsia="Times New Roman" w:hAnsi="Times New Roman" w:cs="Times New Roman"/>
          <w:sz w:val="24"/>
          <w:szCs w:val="24"/>
          <w:lang w:eastAsia="hr-HR"/>
        </w:rPr>
        <w:t>ih</w:t>
      </w:r>
      <w:r w:rsidRPr="00763CFC">
        <w:rPr>
          <w:rFonts w:ascii="Times New Roman" w:eastAsia="Times New Roman" w:hAnsi="Times New Roman" w:cs="Times New Roman"/>
          <w:sz w:val="24"/>
          <w:szCs w:val="24"/>
          <w:lang w:eastAsia="hr-HR"/>
        </w:rPr>
        <w:t xml:space="preserve"> izvršnim rješenjem, sukladno posebnom zakonu</w:t>
      </w:r>
      <w:r w:rsidRPr="00763CFC">
        <w:rPr>
          <w:rFonts w:ascii="Times New Roman" w:eastAsia="Calibri" w:hAnsi="Times New Roman" w:cs="Times New Roman"/>
          <w:sz w:val="24"/>
          <w:szCs w:val="24"/>
        </w:rPr>
        <w:t xml:space="preserve"> </w:t>
      </w:r>
      <w:r w:rsidRPr="00763CFC">
        <w:rPr>
          <w:rFonts w:ascii="Times New Roman" w:eastAsia="Times New Roman" w:hAnsi="Times New Roman" w:cs="Times New Roman"/>
          <w:sz w:val="24"/>
          <w:szCs w:val="24"/>
          <w:lang w:eastAsia="hr-HR"/>
        </w:rPr>
        <w:t>kojim je uređena provedba ovrhe na novčanim sredstvima, a iznosi prisilno naplaćene novčane kazne ili ukupni iznos periodičnih penala uplaćuju se izravno u korist državnog proračuna.</w:t>
      </w:r>
    </w:p>
    <w:p w14:paraId="637709B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68BC5FB6"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(3) Izrečene novčane kazne ili ukupni iznos periodičnih penala prihod su državnog proračuna.</w:t>
      </w:r>
    </w:p>
    <w:p w14:paraId="1DB0A5BB"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CD2BDE5"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Zastara izvršenja rješenja o izricanju upravnih sankcija i ukupnog iznosa periodičnih penala</w:t>
      </w:r>
    </w:p>
    <w:p w14:paraId="5BCBAE31" w14:textId="6109E88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36</w:t>
      </w:r>
      <w:r w:rsidR="000F5A58" w:rsidRPr="00763CFC">
        <w:rPr>
          <w:rFonts w:ascii="Times New Roman" w:eastAsia="Times New Roman" w:hAnsi="Times New Roman" w:cs="Times New Roman"/>
          <w:sz w:val="24"/>
          <w:szCs w:val="24"/>
          <w:lang w:eastAsia="hr-HR"/>
        </w:rPr>
        <w:t>0</w:t>
      </w:r>
      <w:r w:rsidRPr="00763CFC">
        <w:rPr>
          <w:rFonts w:ascii="Times New Roman" w:eastAsia="Times New Roman" w:hAnsi="Times New Roman" w:cs="Times New Roman"/>
          <w:sz w:val="24"/>
          <w:szCs w:val="24"/>
          <w:lang w:eastAsia="hr-HR"/>
        </w:rPr>
        <w:t>.</w:t>
      </w:r>
    </w:p>
    <w:p w14:paraId="2FE669E4"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35790C5F"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(1) Rješenje o izricanju novčane kazne, upravne mjere ili ukupnog iznosa periodičnih penala ne može se izvršiti ako od dana izvršnosti rješenja o izricanju novčane kazne, upravne mjere ili ukupnog iznosa periodičnih penala istekne rok od pet godina.</w:t>
      </w:r>
    </w:p>
    <w:p w14:paraId="7FDC695B"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5C2C7E3"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(2) Zastara iz stavka 1. ovoga članka počinje teći od dana izvršnosti rješenja o izricanju novčane kazne, upravne mjere ili ukupnog iznosa periodičnih penala.</w:t>
      </w:r>
    </w:p>
    <w:p w14:paraId="5C7B24CF"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7B3FEEC4"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(3) Zastara iz stavka 1. ovoga članka prekida se:</w:t>
      </w:r>
    </w:p>
    <w:p w14:paraId="5EB7BFAD" w14:textId="0B60C979"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dok ne protekne rok za plaćanje izrečene novčane kazne ili izrečenog ukupnog iznosa periodičnih penala ili</w:t>
      </w:r>
    </w:p>
    <w:p w14:paraId="4A412E08"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svakom radnjom Hrvatske narodne banke poduzetom radi izvršenja izrečene novčane kazne, upravne mjere ili izrečenog ukupnog iznosa periodičnih penala.</w:t>
      </w:r>
    </w:p>
    <w:p w14:paraId="418FCF1C"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50935B8"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(4) Poslije svakog prekida zastara počinje teći iznova i </w:t>
      </w:r>
      <w:r w:rsidRPr="00763CFC">
        <w:rPr>
          <w:rFonts w:ascii="Times New Roman" w:eastAsia="Calibri" w:hAnsi="Times New Roman" w:cs="Times New Roman"/>
          <w:sz w:val="24"/>
          <w:szCs w:val="24"/>
        </w:rPr>
        <w:t>navršava se kad istekne rok od pet godina od tog prekida.</w:t>
      </w:r>
    </w:p>
    <w:p w14:paraId="0D5EB7CD"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05BDF2CA"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Ukupni godišnji neto promet i prosječan neto dnevni promet</w:t>
      </w:r>
    </w:p>
    <w:p w14:paraId="6317F584" w14:textId="0B9C636F"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36</w:t>
      </w:r>
      <w:r w:rsidR="000F5A58" w:rsidRPr="00763CFC">
        <w:rPr>
          <w:rFonts w:ascii="Times New Roman" w:eastAsia="Times New Roman" w:hAnsi="Times New Roman" w:cs="Times New Roman"/>
          <w:sz w:val="24"/>
          <w:szCs w:val="24"/>
          <w:lang w:eastAsia="hr-HR"/>
        </w:rPr>
        <w:t>1</w:t>
      </w:r>
      <w:r w:rsidRPr="00763CFC">
        <w:rPr>
          <w:rFonts w:ascii="Times New Roman" w:eastAsia="Times New Roman" w:hAnsi="Times New Roman" w:cs="Times New Roman"/>
          <w:sz w:val="24"/>
          <w:szCs w:val="24"/>
          <w:lang w:eastAsia="hr-HR"/>
        </w:rPr>
        <w:t>.</w:t>
      </w:r>
    </w:p>
    <w:p w14:paraId="2932A365"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16B31663" w14:textId="50D79DDA"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(1) Ukupni godišnji neto promet zbroj je sljedećih stavki, utvrđenih u skladu s prilozima</w:t>
      </w:r>
      <w:r w:rsidR="004727E6">
        <w:rPr>
          <w:rFonts w:ascii="Times New Roman" w:eastAsia="Calibri" w:hAnsi="Times New Roman" w:cs="Times New Roman"/>
          <w:sz w:val="24"/>
          <w:szCs w:val="24"/>
        </w:rPr>
        <w:t xml:space="preserve"> </w:t>
      </w:r>
      <w:r w:rsidRPr="00763CFC">
        <w:rPr>
          <w:rFonts w:ascii="Times New Roman" w:eastAsia="Calibri" w:hAnsi="Times New Roman" w:cs="Times New Roman"/>
          <w:sz w:val="24"/>
          <w:szCs w:val="24"/>
        </w:rPr>
        <w:t>III. i</w:t>
      </w:r>
      <w:r w:rsidR="004727E6">
        <w:rPr>
          <w:rFonts w:ascii="Times New Roman" w:eastAsia="Calibri" w:hAnsi="Times New Roman" w:cs="Times New Roman"/>
          <w:sz w:val="24"/>
          <w:szCs w:val="24"/>
        </w:rPr>
        <w:t xml:space="preserve"> </w:t>
      </w:r>
      <w:r w:rsidRPr="00763CFC">
        <w:rPr>
          <w:rFonts w:ascii="Times New Roman" w:eastAsia="Calibri" w:hAnsi="Times New Roman" w:cs="Times New Roman"/>
          <w:sz w:val="24"/>
          <w:szCs w:val="24"/>
        </w:rPr>
        <w:t>IV. Provedben</w:t>
      </w:r>
      <w:r w:rsidR="004727E6">
        <w:rPr>
          <w:rFonts w:ascii="Times New Roman" w:eastAsia="Calibri" w:hAnsi="Times New Roman" w:cs="Times New Roman"/>
          <w:sz w:val="24"/>
          <w:szCs w:val="24"/>
        </w:rPr>
        <w:t>e</w:t>
      </w:r>
      <w:r w:rsidRPr="00763CFC">
        <w:rPr>
          <w:rFonts w:ascii="Times New Roman" w:eastAsia="Calibri" w:hAnsi="Times New Roman" w:cs="Times New Roman"/>
          <w:sz w:val="24"/>
          <w:szCs w:val="24"/>
        </w:rPr>
        <w:t xml:space="preserve"> uredb</w:t>
      </w:r>
      <w:r w:rsidR="004727E6">
        <w:rPr>
          <w:rFonts w:ascii="Times New Roman" w:eastAsia="Calibri" w:hAnsi="Times New Roman" w:cs="Times New Roman"/>
          <w:sz w:val="24"/>
          <w:szCs w:val="24"/>
        </w:rPr>
        <w:t>e</w:t>
      </w:r>
      <w:r w:rsidRPr="00763CFC">
        <w:rPr>
          <w:rFonts w:ascii="Times New Roman" w:eastAsia="Calibri" w:hAnsi="Times New Roman" w:cs="Times New Roman"/>
          <w:sz w:val="24"/>
          <w:szCs w:val="24"/>
        </w:rPr>
        <w:t xml:space="preserve"> Komisije (EU) </w:t>
      </w:r>
      <w:r w:rsidR="00143737" w:rsidRPr="00763CFC">
        <w:rPr>
          <w:rFonts w:ascii="Times New Roman" w:eastAsia="Calibri" w:hAnsi="Times New Roman" w:cs="Times New Roman"/>
          <w:sz w:val="24"/>
          <w:szCs w:val="24"/>
        </w:rPr>
        <w:t>2024</w:t>
      </w:r>
      <w:r w:rsidRPr="00763CFC">
        <w:rPr>
          <w:rFonts w:ascii="Times New Roman" w:eastAsia="Calibri" w:hAnsi="Times New Roman" w:cs="Times New Roman"/>
          <w:sz w:val="24"/>
          <w:szCs w:val="24"/>
        </w:rPr>
        <w:t>/</w:t>
      </w:r>
      <w:r w:rsidR="00143737" w:rsidRPr="00763CFC">
        <w:rPr>
          <w:rFonts w:ascii="Times New Roman" w:eastAsia="Calibri" w:hAnsi="Times New Roman" w:cs="Times New Roman"/>
          <w:sz w:val="24"/>
          <w:szCs w:val="24"/>
        </w:rPr>
        <w:t xml:space="preserve">3117 </w:t>
      </w:r>
      <w:proofErr w:type="spellStart"/>
      <w:r w:rsidRPr="00763CFC">
        <w:rPr>
          <w:rFonts w:ascii="Times New Roman" w:eastAsia="Calibri" w:hAnsi="Times New Roman" w:cs="Times New Roman"/>
          <w:sz w:val="24"/>
          <w:szCs w:val="24"/>
        </w:rPr>
        <w:t>оd</w:t>
      </w:r>
      <w:proofErr w:type="spellEnd"/>
      <w:r w:rsidRPr="00763CFC">
        <w:rPr>
          <w:rFonts w:ascii="Times New Roman" w:eastAsia="Calibri" w:hAnsi="Times New Roman" w:cs="Times New Roman"/>
          <w:sz w:val="24"/>
          <w:szCs w:val="24"/>
        </w:rPr>
        <w:t xml:space="preserve"> </w:t>
      </w:r>
      <w:r w:rsidR="00143737" w:rsidRPr="00763CFC">
        <w:rPr>
          <w:rFonts w:ascii="Times New Roman" w:eastAsia="Calibri" w:hAnsi="Times New Roman" w:cs="Times New Roman"/>
          <w:sz w:val="24"/>
          <w:szCs w:val="24"/>
        </w:rPr>
        <w:t>29</w:t>
      </w:r>
      <w:r w:rsidRPr="00763CFC">
        <w:rPr>
          <w:rFonts w:ascii="Times New Roman" w:eastAsia="Calibri" w:hAnsi="Times New Roman" w:cs="Times New Roman"/>
          <w:sz w:val="24"/>
          <w:szCs w:val="24"/>
        </w:rPr>
        <w:t xml:space="preserve">. </w:t>
      </w:r>
      <w:r w:rsidR="00143737" w:rsidRPr="00763CFC">
        <w:rPr>
          <w:rFonts w:ascii="Times New Roman" w:eastAsia="Calibri" w:hAnsi="Times New Roman" w:cs="Times New Roman"/>
          <w:sz w:val="24"/>
          <w:szCs w:val="24"/>
        </w:rPr>
        <w:t xml:space="preserve">studenog </w:t>
      </w:r>
      <w:r w:rsidRPr="00763CFC">
        <w:rPr>
          <w:rFonts w:ascii="Times New Roman" w:eastAsia="Calibri" w:hAnsi="Times New Roman" w:cs="Times New Roman"/>
          <w:sz w:val="24"/>
          <w:szCs w:val="24"/>
        </w:rPr>
        <w:t>202</w:t>
      </w:r>
      <w:r w:rsidR="00143737" w:rsidRPr="00763CFC">
        <w:rPr>
          <w:rFonts w:ascii="Times New Roman" w:eastAsia="Calibri" w:hAnsi="Times New Roman" w:cs="Times New Roman"/>
          <w:sz w:val="24"/>
          <w:szCs w:val="24"/>
        </w:rPr>
        <w:t>4</w:t>
      </w:r>
      <w:r w:rsidRPr="00763CFC">
        <w:rPr>
          <w:rFonts w:ascii="Times New Roman" w:eastAsia="Calibri" w:hAnsi="Times New Roman" w:cs="Times New Roman"/>
          <w:sz w:val="24"/>
          <w:szCs w:val="24"/>
        </w:rPr>
        <w:t xml:space="preserve">. o utvrđivanju </w:t>
      </w:r>
      <w:r w:rsidRPr="00763CFC">
        <w:rPr>
          <w:rFonts w:ascii="Times New Roman" w:eastAsia="Calibri" w:hAnsi="Times New Roman" w:cs="Times New Roman"/>
          <w:sz w:val="24"/>
          <w:szCs w:val="24"/>
        </w:rPr>
        <w:lastRenderedPageBreak/>
        <w:t xml:space="preserve">provedbenih tehničkih standarda za primjenu Uredbe (EU) br. 575/2013 Europskog parlamenta i Vijeća u pogledu nadzornog izvješćivanja institucija i stavljanju izvan snage Provedbene uredbe (EU) br. </w:t>
      </w:r>
      <w:r w:rsidR="00143737" w:rsidRPr="00763CFC">
        <w:rPr>
          <w:rFonts w:ascii="Times New Roman" w:eastAsia="Calibri" w:hAnsi="Times New Roman" w:cs="Times New Roman"/>
          <w:sz w:val="24"/>
          <w:szCs w:val="24"/>
        </w:rPr>
        <w:t>2021</w:t>
      </w:r>
      <w:r w:rsidRPr="00763CFC">
        <w:rPr>
          <w:rFonts w:ascii="Times New Roman" w:eastAsia="Calibri" w:hAnsi="Times New Roman" w:cs="Times New Roman"/>
          <w:sz w:val="24"/>
          <w:szCs w:val="24"/>
        </w:rPr>
        <w:t>/</w:t>
      </w:r>
      <w:r w:rsidR="00143737" w:rsidRPr="00763CFC">
        <w:rPr>
          <w:rFonts w:ascii="Times New Roman" w:eastAsia="Calibri" w:hAnsi="Times New Roman" w:cs="Times New Roman"/>
          <w:sz w:val="24"/>
          <w:szCs w:val="24"/>
        </w:rPr>
        <w:t xml:space="preserve">451 </w:t>
      </w:r>
      <w:r w:rsidRPr="00763CFC">
        <w:rPr>
          <w:rFonts w:ascii="Times New Roman" w:eastAsia="Calibri" w:hAnsi="Times New Roman" w:cs="Times New Roman"/>
          <w:sz w:val="24"/>
          <w:szCs w:val="24"/>
        </w:rPr>
        <w:t>(Tekst značajan za EGP</w:t>
      </w:r>
      <w:r w:rsidR="004727E6">
        <w:rPr>
          <w:rFonts w:ascii="Times New Roman" w:eastAsia="Calibri" w:hAnsi="Times New Roman" w:cs="Times New Roman"/>
          <w:sz w:val="24"/>
          <w:szCs w:val="24"/>
        </w:rPr>
        <w:t>) (SL L, 27. 12. 2024.(</w:t>
      </w:r>
      <w:r w:rsidR="00143737" w:rsidRPr="00763CFC">
        <w:rPr>
          <w:rFonts w:ascii="Times New Roman" w:eastAsia="Calibri" w:hAnsi="Times New Roman" w:cs="Times New Roman"/>
          <w:sz w:val="24"/>
          <w:szCs w:val="24"/>
        </w:rPr>
        <w:t>u daljnjem tekstu</w:t>
      </w:r>
      <w:r w:rsidR="004727E6">
        <w:rPr>
          <w:rFonts w:ascii="Times New Roman" w:eastAsia="Calibri" w:hAnsi="Times New Roman" w:cs="Times New Roman"/>
          <w:sz w:val="24"/>
          <w:szCs w:val="24"/>
        </w:rPr>
        <w:t>:</w:t>
      </w:r>
      <w:r w:rsidR="00143737" w:rsidRPr="00763CFC">
        <w:rPr>
          <w:rFonts w:ascii="Times New Roman" w:eastAsia="Calibri" w:hAnsi="Times New Roman" w:cs="Times New Roman"/>
          <w:sz w:val="24"/>
          <w:szCs w:val="24"/>
        </w:rPr>
        <w:t xml:space="preserve"> Provedbena uredba Komisije (EU) 2024/3117</w:t>
      </w:r>
      <w:r w:rsidRPr="00763CFC">
        <w:rPr>
          <w:rFonts w:ascii="Times New Roman" w:eastAsia="Calibri" w:hAnsi="Times New Roman" w:cs="Times New Roman"/>
          <w:sz w:val="24"/>
          <w:szCs w:val="24"/>
        </w:rPr>
        <w:t>):</w:t>
      </w:r>
    </w:p>
    <w:p w14:paraId="6F6E8C62"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a) kamatnih prihoda</w:t>
      </w:r>
    </w:p>
    <w:p w14:paraId="7F0C832F"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b) kamatnih rashoda</w:t>
      </w:r>
    </w:p>
    <w:p w14:paraId="1E119E62"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c) rashoda od dioničkog kapitala koji se vraća na zahtjev</w:t>
      </w:r>
    </w:p>
    <w:p w14:paraId="24F5D644"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d) prihoda od dividendi</w:t>
      </w:r>
    </w:p>
    <w:p w14:paraId="0629BF2E"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e) prihoda od naknada i provizija</w:t>
      </w:r>
    </w:p>
    <w:p w14:paraId="0A97FE56" w14:textId="7ACF8963"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f) rashoda za naknade i provizije</w:t>
      </w:r>
    </w:p>
    <w:p w14:paraId="0404ECAE"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g) neto dobitaka ili gubitaka po financijskoj imovini i financijskim obvezama koje se drži radi trgovanja</w:t>
      </w:r>
    </w:p>
    <w:p w14:paraId="4BF894F8"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h) neto dobitaka ili gubitaka po financijskoj imovini i financijskim obvezama po fer vrijednosti kroz dobit ili gubitak</w:t>
      </w:r>
    </w:p>
    <w:p w14:paraId="1A77CC0E"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i) neto dobitaka ili gubitaka od računovodstva zaštite</w:t>
      </w:r>
    </w:p>
    <w:p w14:paraId="00DC0663"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j) neto tečajnih razlika (dobitak ili gubitak)</w:t>
      </w:r>
    </w:p>
    <w:p w14:paraId="13EDBA84"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k) ostalih prihoda iz poslovanja</w:t>
      </w:r>
    </w:p>
    <w:p w14:paraId="2219166C"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l) ostalih rashoda iz poslovanja.</w:t>
      </w:r>
    </w:p>
    <w:p w14:paraId="377E029E" w14:textId="77777777" w:rsidR="008D101C" w:rsidRPr="00763CFC" w:rsidRDefault="008D101C" w:rsidP="00054C3C">
      <w:pPr>
        <w:autoSpaceDE w:val="0"/>
        <w:autoSpaceDN w:val="0"/>
        <w:adjustRightInd w:val="0"/>
        <w:spacing w:after="0" w:line="240" w:lineRule="auto"/>
        <w:jc w:val="both"/>
        <w:rPr>
          <w:rFonts w:ascii="Times New Roman" w:eastAsia="Calibri" w:hAnsi="Times New Roman" w:cs="Times New Roman"/>
          <w:sz w:val="24"/>
          <w:szCs w:val="24"/>
        </w:rPr>
      </w:pPr>
    </w:p>
    <w:p w14:paraId="78372D44" w14:textId="77777777" w:rsidR="008D101C" w:rsidRPr="00763CFC" w:rsidRDefault="008D101C" w:rsidP="00054C3C">
      <w:pPr>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 xml:space="preserve">(2) Za potrebe ovoga članka, osnova za izračun ukupnog godišnjeg neto prometa su posljednji godišnji nadzorni financijski podaci u kojima je rezultat veći od nule. </w:t>
      </w:r>
    </w:p>
    <w:p w14:paraId="77D08555" w14:textId="77777777" w:rsidR="008D101C" w:rsidRPr="00763CFC" w:rsidRDefault="008D101C" w:rsidP="00054C3C">
      <w:pPr>
        <w:spacing w:after="0" w:line="240" w:lineRule="auto"/>
        <w:jc w:val="both"/>
        <w:rPr>
          <w:rFonts w:ascii="Times New Roman" w:eastAsia="Calibri" w:hAnsi="Times New Roman" w:cs="Times New Roman"/>
          <w:sz w:val="24"/>
          <w:szCs w:val="24"/>
        </w:rPr>
      </w:pPr>
    </w:p>
    <w:p w14:paraId="159802FF" w14:textId="54106D46" w:rsidR="008D101C" w:rsidRPr="00763CFC" w:rsidRDefault="008D101C" w:rsidP="00054C3C">
      <w:pPr>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 xml:space="preserve">(3) Ako stranka koja je pravna osoba ne podliježe Provedbenoj uredbi Komisije (EU) </w:t>
      </w:r>
      <w:r w:rsidR="00143737" w:rsidRPr="00763CFC">
        <w:rPr>
          <w:rFonts w:ascii="Times New Roman" w:eastAsia="Calibri" w:hAnsi="Times New Roman" w:cs="Times New Roman"/>
          <w:sz w:val="24"/>
          <w:szCs w:val="24"/>
        </w:rPr>
        <w:t>2024</w:t>
      </w:r>
      <w:r w:rsidRPr="00763CFC">
        <w:rPr>
          <w:rFonts w:ascii="Times New Roman" w:eastAsia="Calibri" w:hAnsi="Times New Roman" w:cs="Times New Roman"/>
          <w:sz w:val="24"/>
          <w:szCs w:val="24"/>
        </w:rPr>
        <w:t>/</w:t>
      </w:r>
      <w:r w:rsidR="00143737" w:rsidRPr="00763CFC">
        <w:rPr>
          <w:rFonts w:ascii="Times New Roman" w:eastAsia="Calibri" w:hAnsi="Times New Roman" w:cs="Times New Roman"/>
          <w:sz w:val="24"/>
          <w:szCs w:val="24"/>
        </w:rPr>
        <w:t>3117</w:t>
      </w:r>
      <w:r w:rsidRPr="00763CFC">
        <w:rPr>
          <w:rFonts w:ascii="Times New Roman" w:eastAsia="Calibri" w:hAnsi="Times New Roman" w:cs="Times New Roman"/>
          <w:sz w:val="24"/>
          <w:szCs w:val="24"/>
        </w:rPr>
        <w:t xml:space="preserve">, relevantni ukupni godišnji neto promet jest ukupni godišnji neto promet ili odgovarajuća vrsta prihoda u skladu s primjenjivim računovodstvenim okvirom a ako je ta pravna osoba dio grupe, relevantni ukupni godišnji neto promet jednak je ukupnom godišnjem neto prometu koji proizlazi iz konsolidiranog </w:t>
      </w:r>
      <w:r w:rsidR="00BC7C21">
        <w:rPr>
          <w:rFonts w:ascii="Times New Roman" w:eastAsia="Calibri" w:hAnsi="Times New Roman" w:cs="Times New Roman"/>
          <w:sz w:val="24"/>
          <w:szCs w:val="24"/>
        </w:rPr>
        <w:t xml:space="preserve">godišnjeg </w:t>
      </w:r>
      <w:r w:rsidRPr="00763CFC">
        <w:rPr>
          <w:rFonts w:ascii="Times New Roman" w:eastAsia="Calibri" w:hAnsi="Times New Roman" w:cs="Times New Roman"/>
          <w:sz w:val="24"/>
          <w:szCs w:val="24"/>
        </w:rPr>
        <w:t>financijskog izvještaja krajnjeg matičnog društva.</w:t>
      </w:r>
    </w:p>
    <w:p w14:paraId="03B7A085" w14:textId="77777777" w:rsidR="008D101C" w:rsidRPr="00763CFC" w:rsidRDefault="008D101C" w:rsidP="00054C3C">
      <w:pPr>
        <w:spacing w:after="0" w:line="240" w:lineRule="auto"/>
        <w:jc w:val="both"/>
        <w:rPr>
          <w:rFonts w:ascii="Times New Roman" w:eastAsia="Calibri" w:hAnsi="Times New Roman" w:cs="Times New Roman"/>
          <w:sz w:val="24"/>
          <w:szCs w:val="24"/>
        </w:rPr>
      </w:pPr>
    </w:p>
    <w:p w14:paraId="3695C46A"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(4) Prosječan neto dnevni promet izračunava se na način da se ukupan godišnji neto promet iz stavka 1. ovoga članka podijeli s 365.</w:t>
      </w:r>
    </w:p>
    <w:p w14:paraId="2A9CF5E5" w14:textId="180BEA3A" w:rsidR="008D101C" w:rsidRDefault="008D101C" w:rsidP="00054C3C">
      <w:pPr>
        <w:spacing w:after="0" w:line="240" w:lineRule="auto"/>
        <w:jc w:val="both"/>
        <w:rPr>
          <w:rFonts w:ascii="Times New Roman" w:eastAsia="Times New Roman" w:hAnsi="Times New Roman" w:cs="Times New Roman"/>
          <w:sz w:val="24"/>
          <w:szCs w:val="24"/>
          <w:lang w:eastAsia="hr-HR"/>
        </w:rPr>
      </w:pPr>
    </w:p>
    <w:p w14:paraId="1C25662D" w14:textId="31B97E1C" w:rsidR="008369A6" w:rsidRDefault="008369A6" w:rsidP="00054C3C">
      <w:pPr>
        <w:spacing w:after="0" w:line="240" w:lineRule="auto"/>
        <w:jc w:val="both"/>
        <w:rPr>
          <w:rFonts w:ascii="Times New Roman" w:eastAsia="Times New Roman" w:hAnsi="Times New Roman" w:cs="Times New Roman"/>
          <w:sz w:val="24"/>
          <w:szCs w:val="24"/>
          <w:lang w:eastAsia="hr-HR"/>
        </w:rPr>
      </w:pPr>
      <w:r w:rsidRPr="008369A6">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sz w:val="24"/>
          <w:szCs w:val="24"/>
          <w:lang w:eastAsia="hr-HR"/>
        </w:rPr>
        <w:t>Za potrebe vođenja postupka izricanja upravnih sankcija podružnici iz druge države članice odnosno podružnici iz treće zemlje, k</w:t>
      </w:r>
      <w:r w:rsidRPr="008369A6">
        <w:rPr>
          <w:rFonts w:ascii="Times New Roman" w:eastAsia="Times New Roman" w:hAnsi="Times New Roman" w:cs="Times New Roman"/>
          <w:sz w:val="24"/>
          <w:szCs w:val="24"/>
          <w:lang w:eastAsia="hr-HR"/>
        </w:rPr>
        <w:t>ao osnova za izračun novčane kazne uzet će se ukupan prihod te podružnice prema posljednjim godišnjim financijskim podacima, dok će se prosječan dnevni prihod za potrebe izricanja periodičnih penala izračunati na način da se ukupan prihod podijeli s 365.</w:t>
      </w:r>
    </w:p>
    <w:p w14:paraId="193AA735" w14:textId="77777777" w:rsidR="008369A6" w:rsidRPr="00763CFC" w:rsidRDefault="008369A6" w:rsidP="00054C3C">
      <w:pPr>
        <w:spacing w:after="0" w:line="240" w:lineRule="auto"/>
        <w:jc w:val="both"/>
        <w:rPr>
          <w:rFonts w:ascii="Times New Roman" w:eastAsia="Times New Roman" w:hAnsi="Times New Roman" w:cs="Times New Roman"/>
          <w:sz w:val="24"/>
          <w:szCs w:val="24"/>
          <w:lang w:eastAsia="hr-HR"/>
        </w:rPr>
      </w:pPr>
    </w:p>
    <w:p w14:paraId="62920E6F" w14:textId="30504BB4"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w:t>
      </w:r>
      <w:r w:rsidR="008369A6">
        <w:rPr>
          <w:rFonts w:ascii="Times New Roman" w:eastAsia="Times New Roman" w:hAnsi="Times New Roman" w:cs="Times New Roman"/>
          <w:sz w:val="24"/>
          <w:szCs w:val="24"/>
          <w:lang w:eastAsia="hr-HR"/>
        </w:rPr>
        <w:t>6</w:t>
      </w:r>
      <w:r w:rsidRPr="00763CFC">
        <w:rPr>
          <w:rFonts w:ascii="Times New Roman" w:eastAsia="Times New Roman" w:hAnsi="Times New Roman" w:cs="Times New Roman"/>
          <w:sz w:val="24"/>
          <w:szCs w:val="24"/>
          <w:lang w:eastAsia="hr-HR"/>
        </w:rPr>
        <w:t>) Stranka je dužna, na zahtjev Hrvatske narodne banke, dostaviti podatke za izračun ukupnog godišnjeg neto prometa iz stavaka 1.</w:t>
      </w:r>
      <w:r w:rsidR="008369A6">
        <w:rPr>
          <w:rFonts w:ascii="Times New Roman" w:eastAsia="Times New Roman" w:hAnsi="Times New Roman" w:cs="Times New Roman"/>
          <w:sz w:val="24"/>
          <w:szCs w:val="24"/>
          <w:lang w:eastAsia="hr-HR"/>
        </w:rPr>
        <w:t>,</w:t>
      </w:r>
      <w:r w:rsidRPr="00763CFC">
        <w:rPr>
          <w:rFonts w:ascii="Times New Roman" w:eastAsia="Times New Roman" w:hAnsi="Times New Roman" w:cs="Times New Roman"/>
          <w:sz w:val="24"/>
          <w:szCs w:val="24"/>
          <w:lang w:eastAsia="hr-HR"/>
        </w:rPr>
        <w:t xml:space="preserve"> 3. </w:t>
      </w:r>
      <w:r w:rsidR="008369A6">
        <w:rPr>
          <w:rFonts w:ascii="Times New Roman" w:eastAsia="Times New Roman" w:hAnsi="Times New Roman" w:cs="Times New Roman"/>
          <w:sz w:val="24"/>
          <w:szCs w:val="24"/>
          <w:lang w:eastAsia="hr-HR"/>
        </w:rPr>
        <w:t xml:space="preserve">ili 5. </w:t>
      </w:r>
      <w:r w:rsidRPr="00763CFC">
        <w:rPr>
          <w:rFonts w:ascii="Times New Roman" w:eastAsia="Times New Roman" w:hAnsi="Times New Roman" w:cs="Times New Roman"/>
          <w:sz w:val="24"/>
          <w:szCs w:val="24"/>
          <w:lang w:eastAsia="hr-HR"/>
        </w:rPr>
        <w:t>ovoga članka.</w:t>
      </w:r>
    </w:p>
    <w:p w14:paraId="184093AA"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006DA459"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Evidencija o izrečenim upravnim sankcijama</w:t>
      </w:r>
    </w:p>
    <w:p w14:paraId="094697AB" w14:textId="39906156"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36</w:t>
      </w:r>
      <w:r w:rsidR="000F5A58" w:rsidRPr="00763CFC">
        <w:rPr>
          <w:rFonts w:ascii="Times New Roman" w:eastAsia="Times New Roman" w:hAnsi="Times New Roman" w:cs="Times New Roman"/>
          <w:sz w:val="24"/>
          <w:szCs w:val="24"/>
          <w:lang w:eastAsia="hr-HR"/>
        </w:rPr>
        <w:t>2</w:t>
      </w:r>
      <w:r w:rsidRPr="00763CFC">
        <w:rPr>
          <w:rFonts w:ascii="Times New Roman" w:eastAsia="Times New Roman" w:hAnsi="Times New Roman" w:cs="Times New Roman"/>
          <w:sz w:val="24"/>
          <w:szCs w:val="24"/>
          <w:lang w:eastAsia="hr-HR"/>
        </w:rPr>
        <w:t>.</w:t>
      </w:r>
    </w:p>
    <w:p w14:paraId="74352A79"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36AB67DF"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(1) Hrvatska narodna banka vodi evidenciju o izrečenim upravnim sankcijama. </w:t>
      </w:r>
    </w:p>
    <w:p w14:paraId="68BC9446"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25913F76" w14:textId="3B8155B4"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(2) </w:t>
      </w:r>
      <w:r w:rsidR="007A0514" w:rsidRPr="00763CFC">
        <w:rPr>
          <w:rFonts w:ascii="Times New Roman" w:eastAsia="Times New Roman" w:hAnsi="Times New Roman" w:cs="Times New Roman"/>
          <w:sz w:val="24"/>
          <w:szCs w:val="24"/>
          <w:lang w:eastAsia="hr-HR"/>
        </w:rPr>
        <w:t>Hrvatska narodna banka će podatke iz evidencije o izrečenim upravnim sankcijama dati na pisani obrazloženi zahtjev suda ili drugog državnog tijela ako su im ti podaci potrebni u izvršavanju njihovih ovlasti</w:t>
      </w:r>
      <w:r w:rsidRPr="00763CFC">
        <w:rPr>
          <w:rFonts w:ascii="Times New Roman" w:eastAsia="Times New Roman" w:hAnsi="Times New Roman" w:cs="Times New Roman"/>
          <w:sz w:val="24"/>
          <w:szCs w:val="24"/>
          <w:lang w:eastAsia="hr-HR"/>
        </w:rPr>
        <w:t>.</w:t>
      </w:r>
    </w:p>
    <w:p w14:paraId="503C5946"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3639B03E"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lastRenderedPageBreak/>
        <w:t>(3) Svatko ima pravo tražiti podatke o sebi iz evidencije o izrečenim upravnim sankcijama.</w:t>
      </w:r>
    </w:p>
    <w:p w14:paraId="5E2AFDE2"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325AAC42" w14:textId="053274F5"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(4) Istekom pet godina od pravomoćnosti rješenja o izricanju upravne sankcije odnosno sudske odluke</w:t>
      </w:r>
      <w:r w:rsidR="00546D70" w:rsidRPr="00763CFC">
        <w:rPr>
          <w:rFonts w:ascii="Times New Roman" w:eastAsia="Times New Roman" w:hAnsi="Times New Roman" w:cs="Times New Roman"/>
          <w:sz w:val="24"/>
          <w:szCs w:val="24"/>
          <w:lang w:eastAsia="hr-HR"/>
        </w:rPr>
        <w:t>,</w:t>
      </w:r>
      <w:r w:rsidRPr="00763CFC">
        <w:rPr>
          <w:rFonts w:ascii="Times New Roman" w:eastAsia="Times New Roman" w:hAnsi="Times New Roman" w:cs="Times New Roman"/>
          <w:sz w:val="24"/>
          <w:szCs w:val="24"/>
          <w:lang w:eastAsia="hr-HR"/>
        </w:rPr>
        <w:t xml:space="preserve"> Hrvatska narodna banka iz evidencije o izrečenim upravnim sankcijama briše podatak o </w:t>
      </w:r>
      <w:r w:rsidR="00094767" w:rsidRPr="00763CFC">
        <w:rPr>
          <w:rFonts w:ascii="Times New Roman" w:eastAsia="Times New Roman" w:hAnsi="Times New Roman" w:cs="Times New Roman"/>
          <w:sz w:val="24"/>
          <w:szCs w:val="24"/>
          <w:lang w:eastAsia="hr-HR"/>
        </w:rPr>
        <w:t>počinitelju</w:t>
      </w:r>
      <w:r w:rsidRPr="00763CFC">
        <w:rPr>
          <w:rFonts w:ascii="Times New Roman" w:eastAsia="Times New Roman" w:hAnsi="Times New Roman" w:cs="Times New Roman"/>
          <w:sz w:val="24"/>
          <w:szCs w:val="24"/>
          <w:lang w:eastAsia="hr-HR"/>
        </w:rPr>
        <w:t>.</w:t>
      </w:r>
    </w:p>
    <w:p w14:paraId="5B8F1BB1"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C264C97"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 xml:space="preserve">Suradnja </w:t>
      </w:r>
    </w:p>
    <w:p w14:paraId="0454F6EE" w14:textId="427C6BE5"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36</w:t>
      </w:r>
      <w:r w:rsidR="000F5A58" w:rsidRPr="00763CFC">
        <w:rPr>
          <w:rFonts w:ascii="Times New Roman" w:eastAsia="Times New Roman" w:hAnsi="Times New Roman" w:cs="Times New Roman"/>
          <w:sz w:val="24"/>
          <w:szCs w:val="24"/>
          <w:lang w:eastAsia="hr-HR"/>
        </w:rPr>
        <w:t>3</w:t>
      </w:r>
      <w:r w:rsidRPr="00763CFC">
        <w:rPr>
          <w:rFonts w:ascii="Times New Roman" w:eastAsia="Times New Roman" w:hAnsi="Times New Roman" w:cs="Times New Roman"/>
          <w:sz w:val="24"/>
          <w:szCs w:val="24"/>
          <w:lang w:eastAsia="hr-HR"/>
        </w:rPr>
        <w:t>.</w:t>
      </w:r>
    </w:p>
    <w:p w14:paraId="4A91B32B"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529366FD" w14:textId="0D26B4A9"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(1) Hrvatska narodna banka u izvršavanju svojih ovlasti izricanja upravnih sankcija blisko surađuje i svoja djelovanja </w:t>
      </w:r>
      <w:r w:rsidR="00546D70" w:rsidRPr="00763CFC">
        <w:rPr>
          <w:rFonts w:ascii="Times New Roman" w:eastAsia="Times New Roman" w:hAnsi="Times New Roman" w:cs="Times New Roman"/>
          <w:sz w:val="24"/>
          <w:szCs w:val="24"/>
          <w:lang w:eastAsia="hr-HR"/>
        </w:rPr>
        <w:t>usklađuje</w:t>
      </w:r>
      <w:r w:rsidRPr="00763CFC">
        <w:rPr>
          <w:rFonts w:ascii="Times New Roman" w:eastAsia="Times New Roman" w:hAnsi="Times New Roman" w:cs="Times New Roman"/>
          <w:sz w:val="24"/>
          <w:szCs w:val="24"/>
          <w:lang w:eastAsia="hr-HR"/>
        </w:rPr>
        <w:t xml:space="preserve"> s tijelima nadležnim </w:t>
      </w:r>
      <w:r w:rsidR="00546D70" w:rsidRPr="00763CFC">
        <w:rPr>
          <w:rFonts w:ascii="Times New Roman" w:eastAsia="Times New Roman" w:hAnsi="Times New Roman" w:cs="Times New Roman"/>
          <w:sz w:val="24"/>
          <w:szCs w:val="24"/>
          <w:lang w:eastAsia="hr-HR"/>
        </w:rPr>
        <w:t>tijelima</w:t>
      </w:r>
      <w:r w:rsidR="00A101B8" w:rsidRPr="00763CFC">
        <w:rPr>
          <w:rFonts w:ascii="Times New Roman" w:eastAsia="Times New Roman" w:hAnsi="Times New Roman" w:cs="Times New Roman"/>
          <w:sz w:val="24"/>
          <w:szCs w:val="24"/>
          <w:lang w:eastAsia="hr-HR"/>
        </w:rPr>
        <w:t xml:space="preserve"> za izricanje upravnih sankcija kojima su u nacionaln</w:t>
      </w:r>
      <w:r w:rsidR="008F436A">
        <w:rPr>
          <w:rFonts w:ascii="Times New Roman" w:eastAsia="Times New Roman" w:hAnsi="Times New Roman" w:cs="Times New Roman"/>
          <w:sz w:val="24"/>
          <w:szCs w:val="24"/>
          <w:lang w:eastAsia="hr-HR"/>
        </w:rPr>
        <w:t>o</w:t>
      </w:r>
      <w:r w:rsidR="00A101B8" w:rsidRPr="00763CFC">
        <w:rPr>
          <w:rFonts w:ascii="Times New Roman" w:eastAsia="Times New Roman" w:hAnsi="Times New Roman" w:cs="Times New Roman"/>
          <w:sz w:val="24"/>
          <w:szCs w:val="24"/>
          <w:lang w:eastAsia="hr-HR"/>
        </w:rPr>
        <w:t xml:space="preserve"> pr</w:t>
      </w:r>
      <w:r w:rsidR="008F436A">
        <w:rPr>
          <w:rFonts w:ascii="Times New Roman" w:eastAsia="Times New Roman" w:hAnsi="Times New Roman" w:cs="Times New Roman"/>
          <w:sz w:val="24"/>
          <w:szCs w:val="24"/>
          <w:lang w:eastAsia="hr-HR"/>
        </w:rPr>
        <w:t>avo</w:t>
      </w:r>
      <w:r w:rsidR="00A101B8" w:rsidRPr="00763CFC">
        <w:rPr>
          <w:rFonts w:ascii="Times New Roman" w:eastAsia="Times New Roman" w:hAnsi="Times New Roman" w:cs="Times New Roman"/>
          <w:sz w:val="24"/>
          <w:szCs w:val="24"/>
          <w:lang w:eastAsia="hr-HR"/>
        </w:rPr>
        <w:t xml:space="preserve"> </w:t>
      </w:r>
      <w:r w:rsidR="00546D70" w:rsidRPr="00763CFC">
        <w:rPr>
          <w:rFonts w:ascii="Times New Roman" w:eastAsia="Times New Roman" w:hAnsi="Times New Roman" w:cs="Times New Roman"/>
          <w:sz w:val="24"/>
          <w:szCs w:val="24"/>
          <w:lang w:eastAsia="hr-HR"/>
        </w:rPr>
        <w:t xml:space="preserve">država članica </w:t>
      </w:r>
      <w:r w:rsidR="00A101B8" w:rsidRPr="00763CFC">
        <w:rPr>
          <w:rFonts w:ascii="Times New Roman" w:eastAsia="Times New Roman" w:hAnsi="Times New Roman" w:cs="Times New Roman"/>
          <w:sz w:val="24"/>
          <w:szCs w:val="24"/>
          <w:lang w:eastAsia="hr-HR"/>
        </w:rPr>
        <w:t xml:space="preserve">preneseni članci </w:t>
      </w:r>
      <w:r w:rsidR="00C012A6" w:rsidRPr="00763CFC">
        <w:rPr>
          <w:rFonts w:ascii="Times New Roman" w:eastAsia="Times New Roman" w:hAnsi="Times New Roman" w:cs="Times New Roman"/>
          <w:sz w:val="24"/>
          <w:szCs w:val="24"/>
          <w:lang w:eastAsia="hr-HR"/>
        </w:rPr>
        <w:t xml:space="preserve">65. do 67. Direktive 2013/36/EU </w:t>
      </w:r>
      <w:r w:rsidRPr="00763CFC">
        <w:rPr>
          <w:rFonts w:ascii="Times New Roman" w:eastAsia="Times New Roman" w:hAnsi="Times New Roman" w:cs="Times New Roman"/>
          <w:sz w:val="24"/>
          <w:szCs w:val="24"/>
          <w:lang w:eastAsia="hr-HR"/>
        </w:rPr>
        <w:t>kako bi se u prekograničnim slučajevima spriječila kumulacija i preklapanje pri primjeni upravnih sankcija.</w:t>
      </w:r>
    </w:p>
    <w:p w14:paraId="7BE2E71A"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AC8BF90" w14:textId="06D688F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(2) Hrvatska narodna banka može voditi postupak izricanja upravnih sankcija te izreći upravnu sankciju fizičkoj ili pravnoj osobi bez obzira na vođenje prekršajnog ili kaznenog postupka protiv iste osobe zbog počinjenja kažnjivog djela koje sadržajno odgovara povredi ovoga Zakona, ako je takva kumulacija postupaka </w:t>
      </w:r>
      <w:r w:rsidR="00094767" w:rsidRPr="00763CFC">
        <w:rPr>
          <w:rFonts w:ascii="Times New Roman" w:eastAsia="Times New Roman" w:hAnsi="Times New Roman" w:cs="Times New Roman"/>
          <w:sz w:val="24"/>
          <w:szCs w:val="24"/>
          <w:lang w:eastAsia="hr-HR"/>
        </w:rPr>
        <w:t>te sankcija i</w:t>
      </w:r>
      <w:r w:rsidRPr="00763CFC">
        <w:rPr>
          <w:rFonts w:ascii="Times New Roman" w:eastAsia="Times New Roman" w:hAnsi="Times New Roman" w:cs="Times New Roman"/>
          <w:sz w:val="24"/>
          <w:szCs w:val="24"/>
          <w:lang w:eastAsia="hr-HR"/>
        </w:rPr>
        <w:t xml:space="preserve"> kazni nužna i proporcionalna kako bi se ostvarili različiti i komplementarni ciljevi od općeg interesa</w:t>
      </w:r>
      <w:r w:rsidR="00BC7C21">
        <w:rPr>
          <w:rFonts w:ascii="Times New Roman" w:eastAsia="Times New Roman" w:hAnsi="Times New Roman" w:cs="Times New Roman"/>
          <w:sz w:val="24"/>
          <w:szCs w:val="24"/>
          <w:lang w:eastAsia="hr-HR"/>
        </w:rPr>
        <w:t>.</w:t>
      </w:r>
    </w:p>
    <w:p w14:paraId="1269DF8A"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02B17E03" w14:textId="7C960D9F"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(3) U slučaju iz stavka 2. ovoga članka, Hrvatska narodna banka će, ako ima saznanja da drugo tijelo vodi prekršajni, kazneni postupak ili drugi slični postupak </w:t>
      </w:r>
      <w:r w:rsidR="00094767" w:rsidRPr="00763CFC">
        <w:rPr>
          <w:rFonts w:ascii="Times New Roman" w:eastAsia="Times New Roman" w:hAnsi="Times New Roman" w:cs="Times New Roman"/>
          <w:sz w:val="24"/>
          <w:szCs w:val="24"/>
          <w:lang w:eastAsia="hr-HR"/>
        </w:rPr>
        <w:t xml:space="preserve">za istu fizičku ili pravnu osobu </w:t>
      </w:r>
      <w:r w:rsidRPr="00763CFC">
        <w:rPr>
          <w:rFonts w:ascii="Times New Roman" w:eastAsia="Times New Roman" w:hAnsi="Times New Roman" w:cs="Times New Roman"/>
          <w:sz w:val="24"/>
          <w:szCs w:val="24"/>
          <w:lang w:eastAsia="hr-HR"/>
        </w:rPr>
        <w:t xml:space="preserve">zbog počinjenja kažnjivog djela koje sadržajno odgovara povredi </w:t>
      </w:r>
      <w:r w:rsidR="00A101B8" w:rsidRPr="00763CFC">
        <w:rPr>
          <w:rFonts w:ascii="Times New Roman" w:eastAsia="Times New Roman" w:hAnsi="Times New Roman" w:cs="Times New Roman"/>
          <w:sz w:val="24"/>
          <w:szCs w:val="24"/>
          <w:lang w:eastAsia="hr-HR"/>
        </w:rPr>
        <w:t xml:space="preserve">koja je </w:t>
      </w:r>
      <w:r w:rsidRPr="00763CFC">
        <w:rPr>
          <w:rFonts w:ascii="Times New Roman" w:eastAsia="Times New Roman" w:hAnsi="Times New Roman" w:cs="Times New Roman"/>
          <w:sz w:val="24"/>
          <w:szCs w:val="24"/>
          <w:lang w:eastAsia="hr-HR"/>
        </w:rPr>
        <w:t>propisan</w:t>
      </w:r>
      <w:r w:rsidR="00A101B8" w:rsidRPr="00763CFC">
        <w:rPr>
          <w:rFonts w:ascii="Times New Roman" w:eastAsia="Times New Roman" w:hAnsi="Times New Roman" w:cs="Times New Roman"/>
          <w:sz w:val="24"/>
          <w:szCs w:val="24"/>
          <w:lang w:eastAsia="hr-HR"/>
        </w:rPr>
        <w:t>a</w:t>
      </w:r>
      <w:r w:rsidRPr="00763CFC">
        <w:rPr>
          <w:rFonts w:ascii="Times New Roman" w:eastAsia="Times New Roman" w:hAnsi="Times New Roman" w:cs="Times New Roman"/>
          <w:sz w:val="24"/>
          <w:szCs w:val="24"/>
          <w:lang w:eastAsia="hr-HR"/>
        </w:rPr>
        <w:t xml:space="preserve"> ovim Zakonom, obavijestit to tijelo o činjenici pokretanja postupka izricanja upravne sankcije pred Hrvatskom narodnom bankom odnosno da je upravna sankcija već </w:t>
      </w:r>
      <w:r w:rsidR="00094767" w:rsidRPr="00763CFC">
        <w:rPr>
          <w:rFonts w:ascii="Times New Roman" w:eastAsia="Times New Roman" w:hAnsi="Times New Roman" w:cs="Times New Roman"/>
          <w:sz w:val="24"/>
          <w:szCs w:val="24"/>
          <w:lang w:eastAsia="hr-HR"/>
        </w:rPr>
        <w:t>izrečena</w:t>
      </w:r>
      <w:r w:rsidRPr="00763CFC">
        <w:rPr>
          <w:rFonts w:ascii="Times New Roman" w:eastAsia="Times New Roman" w:hAnsi="Times New Roman" w:cs="Times New Roman"/>
          <w:sz w:val="24"/>
          <w:szCs w:val="24"/>
          <w:lang w:eastAsia="hr-HR"/>
        </w:rPr>
        <w:t>.</w:t>
      </w:r>
    </w:p>
    <w:p w14:paraId="6E3BFA8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2EB16BAA" w14:textId="20ED7583" w:rsidR="00F27C63" w:rsidRPr="00763CFC" w:rsidRDefault="003103E1" w:rsidP="00051EFD">
      <w:pPr>
        <w:pStyle w:val="Naslov3"/>
        <w:numPr>
          <w:ilvl w:val="0"/>
          <w:numId w:val="0"/>
        </w:numPr>
        <w:rPr>
          <w:b/>
          <w:sz w:val="24"/>
          <w:szCs w:val="24"/>
          <w:lang w:eastAsia="hr-HR"/>
        </w:rPr>
      </w:pPr>
      <w:r w:rsidRPr="00C530E7">
        <w:rPr>
          <w:b/>
          <w:sz w:val="24"/>
          <w:szCs w:val="24"/>
          <w:lang w:val="hr-HR"/>
        </w:rPr>
        <w:t>POGLAVLJE</w:t>
      </w:r>
      <w:r w:rsidRPr="004A56A8">
        <w:rPr>
          <w:b/>
          <w:sz w:val="24"/>
          <w:szCs w:val="24"/>
          <w:lang w:eastAsia="hr-HR"/>
        </w:rPr>
        <w:t xml:space="preserve"> </w:t>
      </w:r>
      <w:r w:rsidR="001E78FF">
        <w:rPr>
          <w:b/>
          <w:sz w:val="24"/>
          <w:szCs w:val="24"/>
          <w:lang w:eastAsia="hr-HR"/>
        </w:rPr>
        <w:t>II</w:t>
      </w:r>
      <w:r w:rsidR="00BD3152" w:rsidRPr="004A56A8">
        <w:rPr>
          <w:b/>
          <w:sz w:val="24"/>
          <w:szCs w:val="24"/>
          <w:lang w:eastAsia="hr-HR"/>
        </w:rPr>
        <w:t>. POSTUPAK IZRICANJA</w:t>
      </w:r>
      <w:r w:rsidR="00BD3152" w:rsidRPr="008C4B8E">
        <w:rPr>
          <w:b/>
          <w:sz w:val="24"/>
          <w:szCs w:val="24"/>
          <w:lang w:eastAsia="hr-HR"/>
        </w:rPr>
        <w:t xml:space="preserve"> NOVČANE KAZNE, UPOZORENJA I UPRAVNE MJERE</w:t>
      </w:r>
    </w:p>
    <w:p w14:paraId="14E05E77"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7E94C050"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bookmarkStart w:id="227" w:name="_Hlk163810514"/>
      <w:bookmarkEnd w:id="220"/>
      <w:r w:rsidRPr="00763CFC">
        <w:rPr>
          <w:rFonts w:ascii="Times New Roman" w:eastAsia="Times New Roman" w:hAnsi="Times New Roman" w:cs="Times New Roman"/>
          <w:i/>
          <w:iCs/>
          <w:sz w:val="24"/>
          <w:szCs w:val="24"/>
          <w:lang w:eastAsia="hr-HR"/>
        </w:rPr>
        <w:t>Ispitni postupak</w:t>
      </w:r>
    </w:p>
    <w:bookmarkEnd w:id="227"/>
    <w:p w14:paraId="2BA2A909" w14:textId="15EE6319"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w:t>
      </w:r>
      <w:r w:rsidR="000F5A58" w:rsidRPr="00763CFC">
        <w:rPr>
          <w:rFonts w:ascii="Times New Roman" w:eastAsia="Times New Roman" w:hAnsi="Times New Roman" w:cs="Times New Roman"/>
          <w:sz w:val="24"/>
          <w:szCs w:val="24"/>
          <w:lang w:eastAsia="hr-HR"/>
        </w:rPr>
        <w:t>64</w:t>
      </w:r>
      <w:r w:rsidRPr="00763CFC">
        <w:rPr>
          <w:rFonts w:ascii="Times New Roman" w:eastAsia="Times New Roman" w:hAnsi="Times New Roman" w:cs="Times New Roman"/>
          <w:sz w:val="24"/>
          <w:szCs w:val="24"/>
          <w:lang w:eastAsia="hr-HR"/>
        </w:rPr>
        <w:t>.</w:t>
      </w:r>
    </w:p>
    <w:p w14:paraId="1A3B8E5F"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79D18CA7"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(1) U svrhu utvrđivanja svih činjenica i okolnosti koje su bitne za odlučivanje o izricanju novčane kazne, upozorenja i upravne mjere Hrvatska narodna banka provodi ispitni postupak </w:t>
      </w:r>
      <w:bookmarkStart w:id="228" w:name="_Hlk164151199"/>
      <w:bookmarkStart w:id="229" w:name="_Hlk163810534"/>
      <w:r w:rsidRPr="00763CFC">
        <w:rPr>
          <w:rFonts w:ascii="Times New Roman" w:eastAsia="Times New Roman" w:hAnsi="Times New Roman" w:cs="Times New Roman"/>
          <w:sz w:val="24"/>
          <w:szCs w:val="24"/>
          <w:lang w:eastAsia="hr-HR"/>
        </w:rPr>
        <w:t>sukladno zakonu kojim se uređuje opći upravni postupak</w:t>
      </w:r>
      <w:bookmarkEnd w:id="228"/>
      <w:r w:rsidRPr="00763CFC">
        <w:rPr>
          <w:rFonts w:ascii="Times New Roman" w:eastAsia="Times New Roman" w:hAnsi="Times New Roman" w:cs="Times New Roman"/>
          <w:sz w:val="24"/>
          <w:szCs w:val="24"/>
          <w:lang w:eastAsia="hr-HR"/>
        </w:rPr>
        <w:t>.</w:t>
      </w:r>
      <w:bookmarkEnd w:id="229"/>
    </w:p>
    <w:p w14:paraId="770DE112"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6A8059DC" w14:textId="57D997CD"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(2) Pri provođenju ispitnog postupka iz stavka 1. ovoga članka Hrvatska narodna banka ima i ovlasti </w:t>
      </w:r>
      <w:r w:rsidR="00396B01" w:rsidRPr="00763CFC">
        <w:rPr>
          <w:rFonts w:ascii="Times New Roman" w:eastAsia="Times New Roman" w:hAnsi="Times New Roman" w:cs="Times New Roman"/>
          <w:sz w:val="24"/>
          <w:szCs w:val="24"/>
          <w:lang w:eastAsia="hr-HR"/>
        </w:rPr>
        <w:t>koje ima u postupku provođenja supervizije</w:t>
      </w:r>
      <w:r w:rsidRPr="00763CFC">
        <w:rPr>
          <w:rFonts w:ascii="Times New Roman" w:eastAsia="Times New Roman" w:hAnsi="Times New Roman" w:cs="Times New Roman"/>
          <w:sz w:val="24"/>
          <w:szCs w:val="24"/>
          <w:lang w:eastAsia="hr-HR"/>
        </w:rPr>
        <w:t>.</w:t>
      </w:r>
    </w:p>
    <w:p w14:paraId="59044388"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39FA6DB" w14:textId="763A2C6B"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(3) Pri provođenju ispitnog postupka iz stavka 1. ovoga članka Hrvatska narodna banka može se koristiti cjelokupnom dokumentacijom i svim informacijama prikupljenima u postupku supervizije nad kreditnom institucijom te ako ocijeni potrebnim i dokumentacijom drugih nadležnih tijela prikupljenom u okviru njihove </w:t>
      </w:r>
      <w:r w:rsidR="00396B01" w:rsidRPr="00763CFC">
        <w:rPr>
          <w:rFonts w:ascii="Times New Roman" w:eastAsia="Times New Roman" w:hAnsi="Times New Roman" w:cs="Times New Roman"/>
          <w:sz w:val="24"/>
          <w:szCs w:val="24"/>
          <w:lang w:eastAsia="hr-HR"/>
        </w:rPr>
        <w:t>nadzorne</w:t>
      </w:r>
      <w:r w:rsidRPr="00763CFC">
        <w:rPr>
          <w:rFonts w:ascii="Times New Roman" w:eastAsia="Times New Roman" w:hAnsi="Times New Roman" w:cs="Times New Roman"/>
          <w:sz w:val="24"/>
          <w:szCs w:val="24"/>
          <w:lang w:eastAsia="hr-HR"/>
        </w:rPr>
        <w:t xml:space="preserve"> ovlasti ili drugih tijela u okviru njihove zakonom dane ovlasti.</w:t>
      </w:r>
    </w:p>
    <w:p w14:paraId="6ED0C8FE"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5ABBA345" w14:textId="48185A51" w:rsidR="008D101C" w:rsidRPr="00763CFC" w:rsidRDefault="008D101C" w:rsidP="00054C3C">
      <w:pPr>
        <w:spacing w:after="0" w:line="240" w:lineRule="auto"/>
        <w:jc w:val="both"/>
        <w:rPr>
          <w:rFonts w:ascii="Times New Roman" w:eastAsia="Calibri" w:hAnsi="Times New Roman" w:cs="Times New Roman"/>
          <w:sz w:val="24"/>
          <w:szCs w:val="24"/>
        </w:rPr>
      </w:pPr>
      <w:r w:rsidRPr="00763CFC">
        <w:rPr>
          <w:rFonts w:ascii="Times New Roman" w:eastAsia="Times New Roman" w:hAnsi="Times New Roman" w:cs="Times New Roman"/>
          <w:sz w:val="24"/>
          <w:szCs w:val="24"/>
          <w:lang w:eastAsia="hr-HR"/>
        </w:rPr>
        <w:t xml:space="preserve">(4) Pri provođenju ispitnog postupka iz stavka 1. ovoga članka Hrvatska narodna banka može zatražiti očitovanje stranke </w:t>
      </w:r>
      <w:r w:rsidRPr="00763CFC">
        <w:rPr>
          <w:rFonts w:ascii="Times New Roman" w:eastAsia="Calibri" w:hAnsi="Times New Roman" w:cs="Times New Roman"/>
          <w:sz w:val="24"/>
          <w:szCs w:val="24"/>
        </w:rPr>
        <w:t>o svim činjenicama, okolnostima i pravnim pitanjima koja su važna za odlučivanje i koj</w:t>
      </w:r>
      <w:r w:rsidR="00BC7C21">
        <w:rPr>
          <w:rFonts w:ascii="Times New Roman" w:eastAsia="Calibri" w:hAnsi="Times New Roman" w:cs="Times New Roman"/>
          <w:sz w:val="24"/>
          <w:szCs w:val="24"/>
        </w:rPr>
        <w:t>a</w:t>
      </w:r>
      <w:r w:rsidRPr="00763CFC">
        <w:rPr>
          <w:rFonts w:ascii="Times New Roman" w:eastAsia="Calibri" w:hAnsi="Times New Roman" w:cs="Times New Roman"/>
          <w:sz w:val="24"/>
          <w:szCs w:val="24"/>
        </w:rPr>
        <w:t xml:space="preserve"> mogu utjecati na određivanje novčane kazne ili upozorenja i upravne </w:t>
      </w:r>
      <w:r w:rsidRPr="00763CFC">
        <w:rPr>
          <w:rFonts w:ascii="Times New Roman" w:eastAsia="Calibri" w:hAnsi="Times New Roman" w:cs="Times New Roman"/>
          <w:sz w:val="24"/>
          <w:szCs w:val="24"/>
        </w:rPr>
        <w:lastRenderedPageBreak/>
        <w:t>mjere, odnosno koj</w:t>
      </w:r>
      <w:r w:rsidR="00BC7C21">
        <w:rPr>
          <w:rFonts w:ascii="Times New Roman" w:eastAsia="Calibri" w:hAnsi="Times New Roman" w:cs="Times New Roman"/>
          <w:sz w:val="24"/>
          <w:szCs w:val="24"/>
        </w:rPr>
        <w:t>a</w:t>
      </w:r>
      <w:r w:rsidRPr="00763CFC">
        <w:rPr>
          <w:rFonts w:ascii="Times New Roman" w:eastAsia="Calibri" w:hAnsi="Times New Roman" w:cs="Times New Roman"/>
          <w:sz w:val="24"/>
          <w:szCs w:val="24"/>
        </w:rPr>
        <w:t xml:space="preserve"> mogu utjecati na visinu novčane kazne (olakotne i otegotne okolnosti) te dostavu podataka i dokumentacije relevantne za utvrđivanje činjeničnog stanja i predlaganje ostalih dokaza, kao i očitovanje o imovnom stanju.</w:t>
      </w:r>
    </w:p>
    <w:p w14:paraId="6B737697" w14:textId="77777777" w:rsidR="008D101C" w:rsidRPr="00763CFC" w:rsidRDefault="008D101C" w:rsidP="00054C3C">
      <w:pPr>
        <w:spacing w:after="0" w:line="240" w:lineRule="auto"/>
        <w:jc w:val="both"/>
        <w:rPr>
          <w:rFonts w:ascii="Times New Roman" w:eastAsia="Calibri" w:hAnsi="Times New Roman" w:cs="Times New Roman"/>
          <w:sz w:val="24"/>
          <w:szCs w:val="24"/>
        </w:rPr>
      </w:pPr>
    </w:p>
    <w:p w14:paraId="4799679B" w14:textId="77777777" w:rsidR="008D101C" w:rsidRPr="00763CFC" w:rsidRDefault="008D101C" w:rsidP="00054C3C">
      <w:pPr>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 xml:space="preserve">(5) Hrvatska narodna banka će za dostavu očitovanja i dokumentacije iz stavka 4. ovoga članka odrediti rok u kojem se stranka ima pravo očitovati, koji ne može biti kraći od osam niti dulji od 30 dana. </w:t>
      </w:r>
    </w:p>
    <w:p w14:paraId="63287CC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2346AA9E"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(6) Iznimno od stavka 4. ovoga članka, Hrvatska narodna banka iz opravdanih razloga može na zahtjev stranke produljiti rok za dostavu očitovanja za najdulje 30 dana.</w:t>
      </w:r>
    </w:p>
    <w:p w14:paraId="690C333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41560DB" w14:textId="79879474"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(7) Ako se stranka ne očituje u roku iz stav</w:t>
      </w:r>
      <w:r w:rsidR="00BC7C21">
        <w:rPr>
          <w:rFonts w:ascii="Times New Roman" w:eastAsia="Times New Roman" w:hAnsi="Times New Roman" w:cs="Times New Roman"/>
          <w:sz w:val="24"/>
          <w:szCs w:val="24"/>
          <w:lang w:eastAsia="hr-HR"/>
        </w:rPr>
        <w:t>a</w:t>
      </w:r>
      <w:r w:rsidRPr="00763CFC">
        <w:rPr>
          <w:rFonts w:ascii="Times New Roman" w:eastAsia="Times New Roman" w:hAnsi="Times New Roman" w:cs="Times New Roman"/>
          <w:sz w:val="24"/>
          <w:szCs w:val="24"/>
          <w:lang w:eastAsia="hr-HR"/>
        </w:rPr>
        <w:t>ka 6. i 7. ovoga članka, činjenice i okolnosti relevantne za utvrđivanje činjeničnog stanja i utvrđivanje kriterija za izricanje novčane kazne ili upozorenja i upravne mjere Hrvatska narodna banka utvrdit će po službenoj dužnosti, na temelju vlastitih saznanja, raspoloživih podataka i dokumentacije.</w:t>
      </w:r>
    </w:p>
    <w:p w14:paraId="13317AEB"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bookmarkStart w:id="230" w:name="_Hlk163810785"/>
    </w:p>
    <w:p w14:paraId="6C45362D"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Usmena rasprava</w:t>
      </w:r>
    </w:p>
    <w:bookmarkEnd w:id="230"/>
    <w:p w14:paraId="363C4E04" w14:textId="23E729E1"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w:t>
      </w:r>
      <w:r w:rsidR="000F5A58" w:rsidRPr="00763CFC">
        <w:rPr>
          <w:rFonts w:ascii="Times New Roman" w:eastAsia="Times New Roman" w:hAnsi="Times New Roman" w:cs="Times New Roman"/>
          <w:sz w:val="24"/>
          <w:szCs w:val="24"/>
          <w:lang w:eastAsia="hr-HR"/>
        </w:rPr>
        <w:t>65</w:t>
      </w:r>
      <w:r w:rsidRPr="00763CFC">
        <w:rPr>
          <w:rFonts w:ascii="Times New Roman" w:eastAsia="Times New Roman" w:hAnsi="Times New Roman" w:cs="Times New Roman"/>
          <w:sz w:val="24"/>
          <w:szCs w:val="24"/>
          <w:lang w:eastAsia="hr-HR"/>
        </w:rPr>
        <w:t>.</w:t>
      </w:r>
    </w:p>
    <w:p w14:paraId="4289B80F"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3866F1AA"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U postupcima izricanja upravnih sankcija koje vodi Hrvatska narodna banka na temelju ovoga Zakona može se održati usmena rasprava s koje je javnost isključena.</w:t>
      </w:r>
    </w:p>
    <w:p w14:paraId="6051D4E8" w14:textId="77777777" w:rsidR="008D101C" w:rsidRPr="00763CFC" w:rsidRDefault="008D101C" w:rsidP="00054C3C">
      <w:pPr>
        <w:spacing w:after="0" w:line="240" w:lineRule="auto"/>
        <w:jc w:val="both"/>
        <w:rPr>
          <w:rFonts w:ascii="Times New Roman" w:hAnsi="Times New Roman" w:cs="Times New Roman"/>
          <w:sz w:val="24"/>
          <w:szCs w:val="24"/>
        </w:rPr>
      </w:pPr>
    </w:p>
    <w:p w14:paraId="3E61B36E"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bookmarkStart w:id="231" w:name="_Hlk163812199"/>
      <w:r w:rsidRPr="00763CFC">
        <w:rPr>
          <w:rFonts w:ascii="Times New Roman" w:eastAsia="Times New Roman" w:hAnsi="Times New Roman" w:cs="Times New Roman"/>
          <w:i/>
          <w:iCs/>
          <w:sz w:val="24"/>
          <w:szCs w:val="24"/>
          <w:lang w:eastAsia="hr-HR"/>
        </w:rPr>
        <w:t>Nalaz o utvrđenom činjeničnom stanju</w:t>
      </w:r>
    </w:p>
    <w:bookmarkEnd w:id="231"/>
    <w:p w14:paraId="452D530F" w14:textId="2309231A"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Članak </w:t>
      </w:r>
      <w:r w:rsidR="00512FC1" w:rsidRPr="00763CFC">
        <w:rPr>
          <w:rFonts w:ascii="Times New Roman" w:eastAsia="Times New Roman" w:hAnsi="Times New Roman" w:cs="Times New Roman"/>
          <w:sz w:val="24"/>
          <w:szCs w:val="24"/>
          <w:lang w:eastAsia="hr-HR"/>
        </w:rPr>
        <w:t>3</w:t>
      </w:r>
      <w:r w:rsidR="000F5A58" w:rsidRPr="00763CFC">
        <w:rPr>
          <w:rFonts w:ascii="Times New Roman" w:eastAsia="Times New Roman" w:hAnsi="Times New Roman" w:cs="Times New Roman"/>
          <w:sz w:val="24"/>
          <w:szCs w:val="24"/>
          <w:lang w:eastAsia="hr-HR"/>
        </w:rPr>
        <w:t>66</w:t>
      </w:r>
      <w:r w:rsidRPr="00763CFC">
        <w:rPr>
          <w:rFonts w:ascii="Times New Roman" w:eastAsia="Times New Roman" w:hAnsi="Times New Roman" w:cs="Times New Roman"/>
          <w:sz w:val="24"/>
          <w:szCs w:val="24"/>
          <w:lang w:eastAsia="hr-HR"/>
        </w:rPr>
        <w:t>.</w:t>
      </w:r>
    </w:p>
    <w:p w14:paraId="76D846F4"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6226FD0B" w14:textId="4DC76DBB"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(1) P</w:t>
      </w:r>
      <w:r w:rsidR="00396B01" w:rsidRPr="00763CFC">
        <w:rPr>
          <w:rFonts w:ascii="Times New Roman" w:eastAsia="Times New Roman" w:hAnsi="Times New Roman" w:cs="Times New Roman"/>
          <w:sz w:val="24"/>
          <w:szCs w:val="24"/>
          <w:lang w:eastAsia="hr-HR"/>
        </w:rPr>
        <w:t>o</w:t>
      </w:r>
      <w:r w:rsidRPr="00763CFC">
        <w:rPr>
          <w:rFonts w:ascii="Times New Roman" w:eastAsia="Times New Roman" w:hAnsi="Times New Roman" w:cs="Times New Roman"/>
          <w:sz w:val="24"/>
          <w:szCs w:val="24"/>
          <w:lang w:eastAsia="hr-HR"/>
        </w:rPr>
        <w:t xml:space="preserve"> prov</w:t>
      </w:r>
      <w:r w:rsidR="00396B01" w:rsidRPr="00763CFC">
        <w:rPr>
          <w:rFonts w:ascii="Times New Roman" w:eastAsia="Times New Roman" w:hAnsi="Times New Roman" w:cs="Times New Roman"/>
          <w:sz w:val="24"/>
          <w:szCs w:val="24"/>
          <w:lang w:eastAsia="hr-HR"/>
        </w:rPr>
        <w:t xml:space="preserve">edenom </w:t>
      </w:r>
      <w:r w:rsidRPr="00763CFC">
        <w:rPr>
          <w:rFonts w:ascii="Times New Roman" w:eastAsia="Times New Roman" w:hAnsi="Times New Roman" w:cs="Times New Roman"/>
          <w:sz w:val="24"/>
          <w:szCs w:val="24"/>
          <w:lang w:eastAsia="hr-HR"/>
        </w:rPr>
        <w:t>ispitno</w:t>
      </w:r>
      <w:r w:rsidR="00396B01" w:rsidRPr="00763CFC">
        <w:rPr>
          <w:rFonts w:ascii="Times New Roman" w:eastAsia="Times New Roman" w:hAnsi="Times New Roman" w:cs="Times New Roman"/>
          <w:sz w:val="24"/>
          <w:szCs w:val="24"/>
          <w:lang w:eastAsia="hr-HR"/>
        </w:rPr>
        <w:t>m</w:t>
      </w:r>
      <w:r w:rsidRPr="00763CFC">
        <w:rPr>
          <w:rFonts w:ascii="Times New Roman" w:eastAsia="Times New Roman" w:hAnsi="Times New Roman" w:cs="Times New Roman"/>
          <w:sz w:val="24"/>
          <w:szCs w:val="24"/>
          <w:lang w:eastAsia="hr-HR"/>
        </w:rPr>
        <w:t xml:space="preserve"> postupk</w:t>
      </w:r>
      <w:r w:rsidR="00396B01" w:rsidRPr="00763CFC">
        <w:rPr>
          <w:rFonts w:ascii="Times New Roman" w:eastAsia="Times New Roman" w:hAnsi="Times New Roman" w:cs="Times New Roman"/>
          <w:sz w:val="24"/>
          <w:szCs w:val="24"/>
          <w:lang w:eastAsia="hr-HR"/>
        </w:rPr>
        <w:t>u</w:t>
      </w:r>
      <w:r w:rsidRPr="00763CFC">
        <w:rPr>
          <w:rFonts w:ascii="Times New Roman" w:eastAsia="Times New Roman" w:hAnsi="Times New Roman" w:cs="Times New Roman"/>
          <w:sz w:val="24"/>
          <w:szCs w:val="24"/>
          <w:lang w:eastAsia="hr-HR"/>
        </w:rPr>
        <w:t xml:space="preserve"> Hrvatska narodna banka sastavit će nalaz o utvrđenom činjeničnom stanju koji sadrži:</w:t>
      </w:r>
    </w:p>
    <w:p w14:paraId="0CC67953" w14:textId="694DB75B"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1</w:t>
      </w:r>
      <w:r w:rsidR="00763CFC">
        <w:rPr>
          <w:rFonts w:ascii="Times New Roman" w:eastAsia="Times New Roman" w:hAnsi="Times New Roman" w:cs="Times New Roman"/>
          <w:sz w:val="24"/>
          <w:szCs w:val="24"/>
          <w:lang w:eastAsia="hr-HR"/>
        </w:rPr>
        <w:t>.</w:t>
      </w:r>
      <w:r w:rsidRPr="00763CFC">
        <w:rPr>
          <w:rFonts w:ascii="Times New Roman" w:eastAsia="Times New Roman" w:hAnsi="Times New Roman" w:cs="Times New Roman"/>
          <w:sz w:val="24"/>
          <w:szCs w:val="24"/>
          <w:lang w:eastAsia="hr-HR"/>
        </w:rPr>
        <w:t xml:space="preserve"> utvrđeno činjenično stanje</w:t>
      </w:r>
    </w:p>
    <w:p w14:paraId="35290EF7" w14:textId="65800768"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2</w:t>
      </w:r>
      <w:r w:rsidR="00763CFC">
        <w:rPr>
          <w:rFonts w:ascii="Times New Roman" w:eastAsia="Times New Roman" w:hAnsi="Times New Roman" w:cs="Times New Roman"/>
          <w:sz w:val="24"/>
          <w:szCs w:val="24"/>
          <w:lang w:eastAsia="hr-HR"/>
        </w:rPr>
        <w:t>.</w:t>
      </w:r>
      <w:r w:rsidRPr="00763CFC">
        <w:rPr>
          <w:rFonts w:ascii="Times New Roman" w:eastAsia="Times New Roman" w:hAnsi="Times New Roman" w:cs="Times New Roman"/>
          <w:sz w:val="24"/>
          <w:szCs w:val="24"/>
          <w:lang w:eastAsia="hr-HR"/>
        </w:rPr>
        <w:t xml:space="preserve"> odredbu ovoga Zakona na temelju koje i u vezi s kojom je utvrđena povreda i</w:t>
      </w:r>
    </w:p>
    <w:p w14:paraId="032FDAD9" w14:textId="7BA90974"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3</w:t>
      </w:r>
      <w:r w:rsidR="00763CFC">
        <w:rPr>
          <w:rFonts w:ascii="Times New Roman" w:eastAsia="Times New Roman" w:hAnsi="Times New Roman" w:cs="Times New Roman"/>
          <w:sz w:val="24"/>
          <w:szCs w:val="24"/>
          <w:lang w:eastAsia="hr-HR"/>
        </w:rPr>
        <w:t>.</w:t>
      </w:r>
      <w:r w:rsidRPr="00763CFC">
        <w:rPr>
          <w:rFonts w:ascii="Times New Roman" w:eastAsia="Times New Roman" w:hAnsi="Times New Roman" w:cs="Times New Roman"/>
          <w:sz w:val="24"/>
          <w:szCs w:val="24"/>
          <w:lang w:eastAsia="hr-HR"/>
        </w:rPr>
        <w:t xml:space="preserve"> određivanje novčane kazne ili upozorenja i/ili upravne mjere te olakotne i otegotne okolnosti koje su uzete u obzir pri određivanju jedne od tih upravnih sankcija, kao i one okolnosti koje su utjecale na određivanje visine novčane kazne ako je kao upravna sankcija određena novčana kazna.</w:t>
      </w:r>
    </w:p>
    <w:p w14:paraId="5DEB6463"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2A771497"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(2) Hrvatska narodna banka će nalaz iz stavka 1. ovoga članka dostaviti stranki na očitovanje i pozvati stranku da se očituje u određenom roku koji ne može biti kraći od osam niti dulji od 30 dana od dana primitka nalaza.</w:t>
      </w:r>
    </w:p>
    <w:p w14:paraId="355DC18B"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68D6BF6B" w14:textId="49353DF5"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(3) U slučaju da </w:t>
      </w:r>
      <w:bookmarkStart w:id="232" w:name="_Hlk147395193"/>
      <w:r w:rsidRPr="00763CFC">
        <w:rPr>
          <w:rFonts w:ascii="Times New Roman" w:eastAsia="Times New Roman" w:hAnsi="Times New Roman" w:cs="Times New Roman"/>
          <w:sz w:val="24"/>
          <w:szCs w:val="24"/>
          <w:lang w:eastAsia="hr-HR"/>
        </w:rPr>
        <w:t xml:space="preserve">Hrvatska narodna banka </w:t>
      </w:r>
      <w:bookmarkEnd w:id="232"/>
      <w:r w:rsidRPr="00763CFC">
        <w:rPr>
          <w:rFonts w:ascii="Times New Roman" w:eastAsia="Times New Roman" w:hAnsi="Times New Roman" w:cs="Times New Roman"/>
          <w:sz w:val="24"/>
          <w:szCs w:val="24"/>
          <w:lang w:eastAsia="hr-HR"/>
        </w:rPr>
        <w:t xml:space="preserve">ocijeni da su činjenice i dokazi iz očitovanja stranke iz stavka </w:t>
      </w:r>
      <w:r w:rsidR="00F778B5">
        <w:rPr>
          <w:rFonts w:ascii="Times New Roman" w:eastAsia="Times New Roman" w:hAnsi="Times New Roman" w:cs="Times New Roman"/>
          <w:sz w:val="24"/>
          <w:szCs w:val="24"/>
          <w:lang w:eastAsia="hr-HR"/>
        </w:rPr>
        <w:t>2</w:t>
      </w:r>
      <w:r w:rsidRPr="00763CFC">
        <w:rPr>
          <w:rFonts w:ascii="Times New Roman" w:eastAsia="Times New Roman" w:hAnsi="Times New Roman" w:cs="Times New Roman"/>
          <w:sz w:val="24"/>
          <w:szCs w:val="24"/>
          <w:lang w:eastAsia="hr-HR"/>
        </w:rPr>
        <w:t>. ovoga članka odlučni, sastaviti će novi nalaz o utvrđenom činjeničnom stanju te ga dostaviti stranci u skladu s</w:t>
      </w:r>
      <w:r w:rsidR="00FA23B4">
        <w:rPr>
          <w:rFonts w:ascii="Times New Roman" w:eastAsia="Times New Roman" w:hAnsi="Times New Roman" w:cs="Times New Roman"/>
          <w:sz w:val="24"/>
          <w:szCs w:val="24"/>
          <w:lang w:eastAsia="hr-HR"/>
        </w:rPr>
        <w:t>a</w:t>
      </w:r>
      <w:r w:rsidRPr="00763CFC">
        <w:rPr>
          <w:rFonts w:ascii="Times New Roman" w:eastAsia="Times New Roman" w:hAnsi="Times New Roman" w:cs="Times New Roman"/>
          <w:sz w:val="24"/>
          <w:szCs w:val="24"/>
          <w:lang w:eastAsia="hr-HR"/>
        </w:rPr>
        <w:t xml:space="preserve"> stavkom 2. ovoga članka.</w:t>
      </w:r>
    </w:p>
    <w:p w14:paraId="117A687B"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2006ECC9"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(4) Hrvatska narodna banka do okončanja postupka može izmijeniti nalaz iz stavka 1. ovoga članka i dostaviti ga stranki na očitovanje u skladu sa stavkom 2. ovoga članka.</w:t>
      </w:r>
    </w:p>
    <w:p w14:paraId="44B6940A"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2B5A263D" w14:textId="1EDC9DD4"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(5) Ako se tijekom postupka utvrdi da ne postoje razlozi za izricanje novčane kazne ili upozorenja odnosno upravne mjere, guverner Hrvatske narodne banke rješenjem </w:t>
      </w:r>
      <w:r w:rsidR="00EE0BFB">
        <w:rPr>
          <w:rFonts w:ascii="Times New Roman" w:eastAsia="Times New Roman" w:hAnsi="Times New Roman" w:cs="Times New Roman"/>
          <w:sz w:val="24"/>
          <w:szCs w:val="24"/>
          <w:lang w:eastAsia="hr-HR"/>
        </w:rPr>
        <w:t xml:space="preserve">će </w:t>
      </w:r>
      <w:r w:rsidRPr="00763CFC">
        <w:rPr>
          <w:rFonts w:ascii="Times New Roman" w:eastAsia="Times New Roman" w:hAnsi="Times New Roman" w:cs="Times New Roman"/>
          <w:sz w:val="24"/>
          <w:szCs w:val="24"/>
          <w:lang w:eastAsia="hr-HR"/>
        </w:rPr>
        <w:t xml:space="preserve">obustaviti postupak.  </w:t>
      </w:r>
    </w:p>
    <w:p w14:paraId="3C79CD8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27CD6B16"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bookmarkStart w:id="233" w:name="_Hlk163812380"/>
      <w:r w:rsidRPr="00763CFC">
        <w:rPr>
          <w:rFonts w:ascii="Times New Roman" w:eastAsia="Times New Roman" w:hAnsi="Times New Roman" w:cs="Times New Roman"/>
          <w:i/>
          <w:iCs/>
          <w:sz w:val="24"/>
          <w:szCs w:val="24"/>
          <w:lang w:eastAsia="hr-HR"/>
        </w:rPr>
        <w:t xml:space="preserve">Kriteriji za određivanje novčane kazne, upozorenja i upravne mjere </w:t>
      </w:r>
      <w:bookmarkEnd w:id="233"/>
    </w:p>
    <w:p w14:paraId="0E91FEB1" w14:textId="0AB23B2A"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lastRenderedPageBreak/>
        <w:t>Članak 3</w:t>
      </w:r>
      <w:r w:rsidR="000F5A58" w:rsidRPr="00763CFC">
        <w:rPr>
          <w:rFonts w:ascii="Times New Roman" w:eastAsia="Times New Roman" w:hAnsi="Times New Roman" w:cs="Times New Roman"/>
          <w:sz w:val="24"/>
          <w:szCs w:val="24"/>
          <w:lang w:eastAsia="hr-HR"/>
        </w:rPr>
        <w:t>67</w:t>
      </w:r>
      <w:r w:rsidRPr="00763CFC">
        <w:rPr>
          <w:rFonts w:ascii="Times New Roman" w:eastAsia="Times New Roman" w:hAnsi="Times New Roman" w:cs="Times New Roman"/>
          <w:sz w:val="24"/>
          <w:szCs w:val="24"/>
          <w:lang w:eastAsia="hr-HR"/>
        </w:rPr>
        <w:t>.</w:t>
      </w:r>
    </w:p>
    <w:p w14:paraId="11E47BA9"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0568AE1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(1) Hrvatska narodna banka uzet će u obzir sve okolnosti koje utječu na određivanje novčane kazne, upozorenja i upravne mjere, a osobito okolnosti kao što su:</w:t>
      </w:r>
    </w:p>
    <w:p w14:paraId="1BEB0B23"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težina, ponavljanje, učestalost ili trajanje povrede</w:t>
      </w:r>
    </w:p>
    <w:p w14:paraId="2316F756"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 stupanj odgovornosti stranke </w:t>
      </w:r>
    </w:p>
    <w:p w14:paraId="431B6BDE"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utjecaj povrede na bonitetne zahtjeve i drugi utjecaj povrede na kreditnu instituciju</w:t>
      </w:r>
    </w:p>
    <w:p w14:paraId="0E060462"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 financijska snaga stranke </w:t>
      </w:r>
    </w:p>
    <w:p w14:paraId="17E2EA3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iznos stečene dobiti ili izbjegnutog gubitka stranke, ako ih je moguće utvrditi</w:t>
      </w:r>
    </w:p>
    <w:p w14:paraId="773EEAF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gubici koje su zbog počinjene povrede imale treće osobe, ako ih je moguće utvrditi</w:t>
      </w:r>
    </w:p>
    <w:p w14:paraId="43C8A9B2"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suradnju stranke s Hrvatskom narodnom bankom</w:t>
      </w:r>
    </w:p>
    <w:p w14:paraId="0422F2B3"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ponašanje stranke nakon povrede</w:t>
      </w:r>
    </w:p>
    <w:p w14:paraId="4BC5791F"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priznanje stranke da je počinila povredu</w:t>
      </w:r>
    </w:p>
    <w:p w14:paraId="71C467A9"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 prethodna kršenja koja su utvrđena za stranku </w:t>
      </w:r>
    </w:p>
    <w:p w14:paraId="16C9B097" w14:textId="109F9D11"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posljedice takve povrede za stabilnost financijskog sustava i potrošače</w:t>
      </w:r>
    </w:p>
    <w:p w14:paraId="52883D7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sve moguće sistemske posljedice povrede i</w:t>
      </w:r>
    </w:p>
    <w:p w14:paraId="4FA9CE73"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upravne sankcije i prekršaje koje su prethodno izrečene stranci.</w:t>
      </w:r>
    </w:p>
    <w:p w14:paraId="4061E6AC"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06DB269C"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(2) Povreda je beznačajna ako je stupanj povrede neznatan i ne postoji potreba da se počinitelju izrekne novčana kazna, upozorenje ili upravna mjera.</w:t>
      </w:r>
    </w:p>
    <w:p w14:paraId="2064E526"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59B7984D"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(3) Za povrede iz koristoljublja kojim je ostvarena imovinska korist stranka se može strože kazniti, najviše do dvostrukog iznosa propisane novčane kazne za tu povredu.</w:t>
      </w:r>
    </w:p>
    <w:p w14:paraId="735AB65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7A11DE73"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xml:space="preserve">(4) Kada Hrvatska narodna banka </w:t>
      </w:r>
      <w:bookmarkStart w:id="234" w:name="_Hlk163812512"/>
      <w:r w:rsidRPr="00763CFC">
        <w:rPr>
          <w:rFonts w:ascii="Times New Roman" w:eastAsia="Times New Roman" w:hAnsi="Times New Roman" w:cs="Times New Roman"/>
          <w:sz w:val="24"/>
          <w:szCs w:val="24"/>
          <w:lang w:eastAsia="hr-HR"/>
        </w:rPr>
        <w:t>za istu stranku vodi jedan postupak izricanja novčane kazne, upozorenja i upravne mjere radi više počinjenih povreda i ako za svaku pojedinu povredu izrekne novčanu kaznu, konačni iznos ukupne izrečene novčane kazne činit će zbroj pojedinačnih novčanih kazni određenih za svaku pojedinu povredu.</w:t>
      </w:r>
    </w:p>
    <w:p w14:paraId="1A8FE07C"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CA3AE85"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bookmarkStart w:id="235" w:name="_Hlk163813233"/>
      <w:bookmarkEnd w:id="234"/>
      <w:r w:rsidRPr="00763CFC">
        <w:rPr>
          <w:rFonts w:ascii="Times New Roman" w:eastAsia="Times New Roman" w:hAnsi="Times New Roman" w:cs="Times New Roman"/>
          <w:i/>
          <w:iCs/>
          <w:sz w:val="24"/>
          <w:szCs w:val="24"/>
          <w:lang w:eastAsia="hr-HR"/>
        </w:rPr>
        <w:t>Zastara za vođenje postupka za izricanje novčane kazne, upozorenja i upravne mjere</w:t>
      </w:r>
    </w:p>
    <w:bookmarkEnd w:id="235"/>
    <w:p w14:paraId="4E6AE401" w14:textId="40DD1685"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Članak 3</w:t>
      </w:r>
      <w:r w:rsidR="000F5A58" w:rsidRPr="00763CFC">
        <w:rPr>
          <w:rFonts w:ascii="Times New Roman" w:eastAsia="Times New Roman" w:hAnsi="Times New Roman" w:cs="Times New Roman"/>
          <w:sz w:val="24"/>
          <w:szCs w:val="24"/>
          <w:lang w:eastAsia="hr-HR"/>
        </w:rPr>
        <w:t>68</w:t>
      </w:r>
      <w:r w:rsidRPr="00763CFC">
        <w:rPr>
          <w:rFonts w:ascii="Times New Roman" w:eastAsia="Times New Roman" w:hAnsi="Times New Roman" w:cs="Times New Roman"/>
          <w:sz w:val="24"/>
          <w:szCs w:val="24"/>
          <w:lang w:eastAsia="hr-HR"/>
        </w:rPr>
        <w:t>.</w:t>
      </w:r>
    </w:p>
    <w:p w14:paraId="75B9E356"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7753467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(1) Povreda je počinjena u vrijeme kada je počinitelj povrede radio ili je bio dužan raditi, bez obzira na to kada je nastupila posljedica povrede.</w:t>
      </w:r>
    </w:p>
    <w:p w14:paraId="50C21B9D"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1AA49A6"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(2) Postupak za izricanje novčane kazne, upozorenja i upravne mjere</w:t>
      </w:r>
      <w:r w:rsidRPr="00763CFC" w:rsidDel="008B0F93">
        <w:rPr>
          <w:rFonts w:ascii="Times New Roman" w:eastAsia="Times New Roman" w:hAnsi="Times New Roman" w:cs="Times New Roman"/>
          <w:sz w:val="24"/>
          <w:szCs w:val="24"/>
          <w:lang w:eastAsia="hr-HR"/>
        </w:rPr>
        <w:t xml:space="preserve"> </w:t>
      </w:r>
      <w:r w:rsidRPr="00763CFC">
        <w:rPr>
          <w:rFonts w:ascii="Times New Roman" w:eastAsia="Times New Roman" w:hAnsi="Times New Roman" w:cs="Times New Roman"/>
          <w:sz w:val="24"/>
          <w:szCs w:val="24"/>
          <w:lang w:eastAsia="hr-HR"/>
        </w:rPr>
        <w:t>ne može biti pokrenut nakon što istekne rok od pet godina od dana kada je počinjena povreda.</w:t>
      </w:r>
    </w:p>
    <w:p w14:paraId="3CD8498F"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508ACE23"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(3) Sastoji li se djelatnost počinitelja iz više vremenski odvojenih radnji, povreda je počinjena danom posljednje radnje, a kod povreda kod kojih radnja traje, danom prestanka posljednje radnje.</w:t>
      </w:r>
    </w:p>
    <w:p w14:paraId="7812F0B9"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09A9EB83"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(4) Zastara iz stavka 1. ovoga članka prekida se svakom radnjom Hrvatske narodne banke poduzetom radi utvrđivanja povrede i izricanja novčane kazne, upozorenja i upravne mjere</w:t>
      </w:r>
      <w:r w:rsidRPr="00763CFC" w:rsidDel="008B0F93">
        <w:rPr>
          <w:rFonts w:ascii="Times New Roman" w:eastAsia="Times New Roman" w:hAnsi="Times New Roman" w:cs="Times New Roman"/>
          <w:sz w:val="24"/>
          <w:szCs w:val="24"/>
          <w:lang w:eastAsia="hr-HR"/>
        </w:rPr>
        <w:t xml:space="preserve"> </w:t>
      </w:r>
      <w:r w:rsidRPr="00763CFC">
        <w:rPr>
          <w:rFonts w:ascii="Times New Roman" w:eastAsia="Times New Roman" w:hAnsi="Times New Roman" w:cs="Times New Roman"/>
          <w:sz w:val="24"/>
          <w:szCs w:val="24"/>
          <w:lang w:eastAsia="hr-HR"/>
        </w:rPr>
        <w:t>zbog te povrede a prekid zastare započinje danom kada je stranka primila obavijest o poduzetoj radnji Hrvatske narodne banke.</w:t>
      </w:r>
    </w:p>
    <w:p w14:paraId="56BCAF4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1F9CCA20"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(5) Poslije svakog prekida zastara počinje ponovno teći, ali se postupak ni u kojem slučaju ne može voditi protekom dvostrukog vremena određenog stavkom 1. ovoga članka, a da Hrvatska narodna banke nije izrekla novčanu kaznu ili upozorenje odnosno upravnu mjeru.</w:t>
      </w:r>
    </w:p>
    <w:p w14:paraId="5D030238"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5778FAF4" w14:textId="565960DA"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(6) Zastara izricanja novčane kazne, upozorenja i upravne mjere iz stavka</w:t>
      </w:r>
      <w:r w:rsidR="00BC7C21">
        <w:rPr>
          <w:rFonts w:ascii="Times New Roman" w:eastAsia="Times New Roman" w:hAnsi="Times New Roman" w:cs="Times New Roman"/>
          <w:sz w:val="24"/>
          <w:szCs w:val="24"/>
          <w:lang w:eastAsia="hr-HR"/>
        </w:rPr>
        <w:t xml:space="preserve"> 5. ovoga članka</w:t>
      </w:r>
      <w:r w:rsidRPr="00763CFC">
        <w:rPr>
          <w:rFonts w:ascii="Times New Roman" w:eastAsia="Times New Roman" w:hAnsi="Times New Roman" w:cs="Times New Roman"/>
          <w:sz w:val="24"/>
          <w:szCs w:val="24"/>
          <w:lang w:eastAsia="hr-HR"/>
        </w:rPr>
        <w:t xml:space="preserve"> ne teče:</w:t>
      </w:r>
    </w:p>
    <w:p w14:paraId="57404FF6"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za vrijeme trajanja postupka pred upravnim sudom koji se vodi u vezi s rješenjem o izricanju novčane kazne, upozorenja i upravne mjere i</w:t>
      </w:r>
    </w:p>
    <w:p w14:paraId="59486ABB"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 za vrijeme trajanja kaznenog postupka koji se protiv stranke vodi u vezi s istim činjenicama.</w:t>
      </w:r>
    </w:p>
    <w:p w14:paraId="4A336405"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455E80E" w14:textId="1A96ADC8" w:rsidR="008D101C" w:rsidRPr="00763CFC" w:rsidRDefault="003103E1" w:rsidP="00051EFD">
      <w:pPr>
        <w:pStyle w:val="Naslov3"/>
        <w:numPr>
          <w:ilvl w:val="0"/>
          <w:numId w:val="0"/>
        </w:numPr>
        <w:spacing w:before="0"/>
        <w:rPr>
          <w:b/>
          <w:sz w:val="24"/>
          <w:szCs w:val="24"/>
          <w:lang w:val="hr-HR" w:eastAsia="hr-HR"/>
        </w:rPr>
      </w:pPr>
      <w:r w:rsidRPr="00C530E7">
        <w:rPr>
          <w:b/>
          <w:sz w:val="24"/>
          <w:szCs w:val="24"/>
          <w:lang w:val="hr-HR"/>
        </w:rPr>
        <w:t>POGLAVLJE</w:t>
      </w:r>
      <w:r w:rsidRPr="004A56A8">
        <w:rPr>
          <w:b/>
          <w:sz w:val="24"/>
          <w:szCs w:val="24"/>
          <w:lang w:val="hr-HR" w:eastAsia="hr-HR"/>
        </w:rPr>
        <w:t xml:space="preserve"> </w:t>
      </w:r>
      <w:r w:rsidR="001E78FF">
        <w:rPr>
          <w:b/>
          <w:sz w:val="24"/>
          <w:szCs w:val="24"/>
          <w:lang w:val="hr-HR" w:eastAsia="hr-HR"/>
        </w:rPr>
        <w:t>III.</w:t>
      </w:r>
      <w:r w:rsidR="00BD3152" w:rsidRPr="004A56A8">
        <w:rPr>
          <w:b/>
          <w:sz w:val="24"/>
          <w:szCs w:val="24"/>
          <w:lang w:val="hr-HR" w:eastAsia="hr-HR"/>
        </w:rPr>
        <w:t xml:space="preserve"> POSTUPAK IZRICANJA PERIODIČNIH PENALA</w:t>
      </w:r>
    </w:p>
    <w:p w14:paraId="2ECBB9E5" w14:textId="77777777" w:rsidR="002E66FF" w:rsidRPr="00763CFC" w:rsidRDefault="002E66FF" w:rsidP="00054C3C">
      <w:pPr>
        <w:spacing w:after="0" w:line="240" w:lineRule="auto"/>
        <w:jc w:val="center"/>
        <w:rPr>
          <w:rFonts w:ascii="Times New Roman" w:eastAsia="Times New Roman" w:hAnsi="Times New Roman" w:cs="Times New Roman"/>
          <w:i/>
          <w:iCs/>
          <w:sz w:val="24"/>
          <w:szCs w:val="24"/>
          <w:lang w:eastAsia="hr-HR"/>
        </w:rPr>
      </w:pPr>
      <w:bookmarkStart w:id="236" w:name="_Hlk163813497"/>
    </w:p>
    <w:p w14:paraId="5337086A" w14:textId="613AFB68"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r w:rsidRPr="00763CFC">
        <w:rPr>
          <w:rFonts w:ascii="Times New Roman" w:eastAsia="Times New Roman" w:hAnsi="Times New Roman" w:cs="Times New Roman"/>
          <w:i/>
          <w:iCs/>
          <w:sz w:val="24"/>
          <w:szCs w:val="24"/>
          <w:lang w:eastAsia="hr-HR"/>
        </w:rPr>
        <w:t>Periodični penali</w:t>
      </w:r>
    </w:p>
    <w:bookmarkEnd w:id="236"/>
    <w:p w14:paraId="014AB882" w14:textId="11853486"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Članak 3</w:t>
      </w:r>
      <w:r w:rsidR="000F5A58" w:rsidRPr="00763CFC">
        <w:rPr>
          <w:rFonts w:ascii="Times New Roman" w:eastAsia="Times New Roman" w:hAnsi="Times New Roman" w:cs="Times New Roman"/>
          <w:sz w:val="24"/>
          <w:szCs w:val="24"/>
          <w:lang w:eastAsia="hr-HR"/>
        </w:rPr>
        <w:t>69</w:t>
      </w:r>
      <w:r w:rsidRPr="00763CFC">
        <w:rPr>
          <w:rFonts w:ascii="Times New Roman" w:eastAsia="Times New Roman" w:hAnsi="Times New Roman" w:cs="Times New Roman"/>
          <w:sz w:val="24"/>
          <w:szCs w:val="24"/>
          <w:lang w:eastAsia="hr-HR"/>
        </w:rPr>
        <w:t>.</w:t>
      </w:r>
    </w:p>
    <w:p w14:paraId="2A94F938"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30299058" w14:textId="78C38C38" w:rsidR="008D101C" w:rsidRPr="00763CFC" w:rsidRDefault="008D101C" w:rsidP="00054C3C">
      <w:pPr>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 xml:space="preserve">(1) Hrvatska narodna banka odmjerit će periodične penale rješenjem o odmjeravanju periodičnih penala ili rješenjem o </w:t>
      </w:r>
      <w:proofErr w:type="spellStart"/>
      <w:r w:rsidRPr="00763CFC">
        <w:rPr>
          <w:rFonts w:ascii="Times New Roman" w:eastAsia="Calibri" w:hAnsi="Times New Roman" w:cs="Times New Roman"/>
          <w:sz w:val="24"/>
          <w:szCs w:val="24"/>
        </w:rPr>
        <w:t>nalaganju</w:t>
      </w:r>
      <w:proofErr w:type="spellEnd"/>
      <w:r w:rsidRPr="00763CFC">
        <w:rPr>
          <w:rFonts w:ascii="Times New Roman" w:eastAsia="Calibri" w:hAnsi="Times New Roman" w:cs="Times New Roman"/>
          <w:sz w:val="24"/>
          <w:szCs w:val="24"/>
        </w:rPr>
        <w:t xml:space="preserve"> supervizorskih mjera </w:t>
      </w:r>
      <w:r w:rsidR="00BC7C21">
        <w:rPr>
          <w:rFonts w:ascii="Times New Roman" w:eastAsia="Calibri" w:hAnsi="Times New Roman" w:cs="Times New Roman"/>
          <w:sz w:val="24"/>
          <w:szCs w:val="24"/>
        </w:rPr>
        <w:t>u skladu s ovim</w:t>
      </w:r>
      <w:r w:rsidR="00BC7C21" w:rsidRPr="00763CFC">
        <w:rPr>
          <w:rFonts w:ascii="Times New Roman" w:eastAsia="Calibri" w:hAnsi="Times New Roman" w:cs="Times New Roman"/>
          <w:sz w:val="24"/>
          <w:szCs w:val="24"/>
        </w:rPr>
        <w:t xml:space="preserve"> </w:t>
      </w:r>
      <w:r w:rsidRPr="00763CFC">
        <w:rPr>
          <w:rFonts w:ascii="Times New Roman" w:eastAsia="Calibri" w:hAnsi="Times New Roman" w:cs="Times New Roman"/>
          <w:sz w:val="24"/>
          <w:szCs w:val="24"/>
        </w:rPr>
        <w:t>Zakon</w:t>
      </w:r>
      <w:r w:rsidR="00BC7C21">
        <w:rPr>
          <w:rFonts w:ascii="Times New Roman" w:eastAsia="Calibri" w:hAnsi="Times New Roman" w:cs="Times New Roman"/>
          <w:sz w:val="24"/>
          <w:szCs w:val="24"/>
        </w:rPr>
        <w:t>om</w:t>
      </w:r>
      <w:r w:rsidRPr="00763CFC">
        <w:rPr>
          <w:rFonts w:ascii="Times New Roman" w:eastAsia="Calibri" w:hAnsi="Times New Roman" w:cs="Times New Roman"/>
          <w:sz w:val="24"/>
          <w:szCs w:val="24"/>
        </w:rPr>
        <w:t xml:space="preserve">. </w:t>
      </w:r>
    </w:p>
    <w:p w14:paraId="45934B62" w14:textId="77777777" w:rsidR="008D101C" w:rsidRPr="00763CFC" w:rsidRDefault="008D101C" w:rsidP="00054C3C">
      <w:pPr>
        <w:spacing w:after="0" w:line="240" w:lineRule="auto"/>
        <w:jc w:val="both"/>
        <w:rPr>
          <w:rFonts w:ascii="Times New Roman" w:eastAsia="Calibri" w:hAnsi="Times New Roman" w:cs="Times New Roman"/>
          <w:sz w:val="24"/>
          <w:szCs w:val="24"/>
        </w:rPr>
      </w:pPr>
    </w:p>
    <w:p w14:paraId="3EBFD4C4" w14:textId="5C152D1C" w:rsidR="008D101C" w:rsidRPr="00763CFC" w:rsidRDefault="008D101C" w:rsidP="00054C3C">
      <w:pPr>
        <w:spacing w:after="0" w:line="240" w:lineRule="auto"/>
        <w:jc w:val="both"/>
        <w:rPr>
          <w:rFonts w:ascii="Times New Roman" w:eastAsia="Calibri" w:hAnsi="Times New Roman" w:cs="Times New Roman"/>
          <w:sz w:val="24"/>
          <w:szCs w:val="24"/>
        </w:rPr>
      </w:pPr>
      <w:r w:rsidRPr="00763CFC">
        <w:rPr>
          <w:rFonts w:ascii="Times New Roman" w:eastAsia="Calibri" w:hAnsi="Times New Roman" w:cs="Times New Roman"/>
          <w:sz w:val="24"/>
          <w:szCs w:val="24"/>
        </w:rPr>
        <w:t>(2) Rješenje o odmjeravanju periodičnih penala i rješenje o izricanju ukupnog iznosa periodičnih penala donose se u postupku na koji se na odgovarajući način primjenjuju odredbe glave XXX. ovoga Zakona.</w:t>
      </w:r>
    </w:p>
    <w:p w14:paraId="60524369" w14:textId="77777777" w:rsidR="008D101C" w:rsidRPr="00763CFC" w:rsidRDefault="008D101C" w:rsidP="00054C3C">
      <w:pPr>
        <w:spacing w:after="0" w:line="240" w:lineRule="auto"/>
        <w:jc w:val="both"/>
        <w:rPr>
          <w:rFonts w:ascii="Times New Roman" w:eastAsia="Times New Roman" w:hAnsi="Times New Roman" w:cs="Times New Roman"/>
          <w:sz w:val="24"/>
          <w:szCs w:val="24"/>
          <w:lang w:eastAsia="hr-HR"/>
        </w:rPr>
      </w:pPr>
    </w:p>
    <w:p w14:paraId="4EF0F5AD" w14:textId="77777777" w:rsidR="008D101C" w:rsidRPr="00763CFC" w:rsidRDefault="008D101C" w:rsidP="00054C3C">
      <w:pPr>
        <w:spacing w:after="0" w:line="240" w:lineRule="auto"/>
        <w:jc w:val="center"/>
        <w:rPr>
          <w:rFonts w:ascii="Times New Roman" w:eastAsia="Times New Roman" w:hAnsi="Times New Roman" w:cs="Times New Roman"/>
          <w:i/>
          <w:iCs/>
          <w:sz w:val="24"/>
          <w:szCs w:val="24"/>
          <w:lang w:eastAsia="hr-HR"/>
        </w:rPr>
      </w:pPr>
      <w:bookmarkStart w:id="237" w:name="_Hlk163813886"/>
      <w:r w:rsidRPr="00763CFC">
        <w:rPr>
          <w:rFonts w:ascii="Times New Roman" w:eastAsia="Times New Roman" w:hAnsi="Times New Roman" w:cs="Times New Roman"/>
          <w:i/>
          <w:iCs/>
          <w:sz w:val="24"/>
          <w:szCs w:val="24"/>
          <w:lang w:eastAsia="hr-HR"/>
        </w:rPr>
        <w:t>Odmjeravanje iznosa periodičnog penala</w:t>
      </w:r>
    </w:p>
    <w:bookmarkEnd w:id="237"/>
    <w:p w14:paraId="0D0DC238" w14:textId="37CAD608"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r w:rsidRPr="00763CFC">
        <w:rPr>
          <w:rFonts w:ascii="Times New Roman" w:eastAsia="Times New Roman" w:hAnsi="Times New Roman" w:cs="Times New Roman"/>
          <w:sz w:val="24"/>
          <w:szCs w:val="24"/>
          <w:lang w:eastAsia="hr-HR"/>
        </w:rPr>
        <w:t>Članak 37</w:t>
      </w:r>
      <w:r w:rsidR="000F5A58" w:rsidRPr="00763CFC">
        <w:rPr>
          <w:rFonts w:ascii="Times New Roman" w:eastAsia="Times New Roman" w:hAnsi="Times New Roman" w:cs="Times New Roman"/>
          <w:sz w:val="24"/>
          <w:szCs w:val="24"/>
          <w:lang w:eastAsia="hr-HR"/>
        </w:rPr>
        <w:t>0</w:t>
      </w:r>
      <w:r w:rsidRPr="00763CFC">
        <w:rPr>
          <w:rFonts w:ascii="Times New Roman" w:eastAsia="Times New Roman" w:hAnsi="Times New Roman" w:cs="Times New Roman"/>
          <w:sz w:val="24"/>
          <w:szCs w:val="24"/>
          <w:lang w:eastAsia="hr-HR"/>
        </w:rPr>
        <w:t>.</w:t>
      </w:r>
    </w:p>
    <w:p w14:paraId="63E0A60C" w14:textId="77777777" w:rsidR="008D101C" w:rsidRPr="00763CFC" w:rsidRDefault="008D101C" w:rsidP="00054C3C">
      <w:pPr>
        <w:spacing w:after="0" w:line="240" w:lineRule="auto"/>
        <w:jc w:val="center"/>
        <w:rPr>
          <w:rFonts w:ascii="Times New Roman" w:eastAsia="Times New Roman" w:hAnsi="Times New Roman" w:cs="Times New Roman"/>
          <w:sz w:val="24"/>
          <w:szCs w:val="24"/>
          <w:lang w:eastAsia="hr-HR"/>
        </w:rPr>
      </w:pPr>
    </w:p>
    <w:p w14:paraId="3C4F140B" w14:textId="77777777" w:rsidR="008D101C" w:rsidRPr="00763CFC" w:rsidRDefault="008D101C" w:rsidP="00054C3C">
      <w:pPr>
        <w:spacing w:after="0" w:line="240" w:lineRule="auto"/>
        <w:jc w:val="both"/>
        <w:rPr>
          <w:rFonts w:ascii="Times New Roman" w:hAnsi="Times New Roman" w:cs="Times New Roman"/>
          <w:sz w:val="24"/>
          <w:szCs w:val="24"/>
        </w:rPr>
      </w:pPr>
      <w:r w:rsidRPr="00763CFC">
        <w:rPr>
          <w:rFonts w:ascii="Times New Roman" w:hAnsi="Times New Roman" w:cs="Times New Roman"/>
          <w:sz w:val="24"/>
          <w:szCs w:val="24"/>
        </w:rPr>
        <w:t xml:space="preserve">(1) Rješenjem o odmjeravanju periodičnih penala ili rješenjem o </w:t>
      </w:r>
      <w:proofErr w:type="spellStart"/>
      <w:r w:rsidRPr="00763CFC">
        <w:rPr>
          <w:rFonts w:ascii="Times New Roman" w:hAnsi="Times New Roman" w:cs="Times New Roman"/>
          <w:sz w:val="24"/>
          <w:szCs w:val="24"/>
        </w:rPr>
        <w:t>nalaganju</w:t>
      </w:r>
      <w:proofErr w:type="spellEnd"/>
      <w:r w:rsidRPr="00763CFC">
        <w:rPr>
          <w:rFonts w:ascii="Times New Roman" w:hAnsi="Times New Roman" w:cs="Times New Roman"/>
          <w:sz w:val="24"/>
          <w:szCs w:val="24"/>
        </w:rPr>
        <w:t xml:space="preserve"> supervizorskih mjera Hrvatska narodna banka odmjerit će iznos periodičnih penala za svaki dan trajanja kršenja, naznačiti datum od kojeg počinju teći periodični penali te navesti rok u kojem je stranka obvezna uskladiti se s odredbama koje krši, a koji ne može biti duži od šest mjeseci. </w:t>
      </w:r>
    </w:p>
    <w:p w14:paraId="40C0C33C" w14:textId="77777777" w:rsidR="008D101C" w:rsidRPr="00763CFC" w:rsidRDefault="008D101C" w:rsidP="00054C3C">
      <w:pPr>
        <w:spacing w:after="0" w:line="240" w:lineRule="auto"/>
        <w:jc w:val="both"/>
        <w:rPr>
          <w:rFonts w:ascii="Times New Roman" w:hAnsi="Times New Roman" w:cs="Times New Roman"/>
          <w:sz w:val="24"/>
          <w:szCs w:val="24"/>
        </w:rPr>
      </w:pPr>
    </w:p>
    <w:p w14:paraId="3E0EBB73" w14:textId="7F2E5673" w:rsidR="008D101C" w:rsidRPr="00E74331" w:rsidRDefault="008D101C" w:rsidP="00054C3C">
      <w:pPr>
        <w:spacing w:after="0" w:line="240" w:lineRule="auto"/>
        <w:jc w:val="both"/>
        <w:rPr>
          <w:rFonts w:ascii="Times New Roman" w:hAnsi="Times New Roman" w:cs="Times New Roman"/>
          <w:sz w:val="24"/>
          <w:szCs w:val="24"/>
        </w:rPr>
      </w:pPr>
      <w:r w:rsidRPr="00763CFC">
        <w:rPr>
          <w:rFonts w:ascii="Times New Roman" w:hAnsi="Times New Roman" w:cs="Times New Roman"/>
          <w:sz w:val="24"/>
          <w:szCs w:val="24"/>
        </w:rPr>
        <w:t>(2) Gornja granica periodičnog penala koji se može odmjeriti pravnoj osobi po danu kršenja je 5% prosječnog neto dnevnog prometa te osobe, odnosno 50.000</w:t>
      </w:r>
      <w:r w:rsidR="00DA0AAB">
        <w:rPr>
          <w:rFonts w:ascii="Times New Roman" w:hAnsi="Times New Roman" w:cs="Times New Roman"/>
          <w:sz w:val="24"/>
          <w:szCs w:val="24"/>
        </w:rPr>
        <w:t>,00</w:t>
      </w:r>
      <w:r w:rsidRPr="00E74331">
        <w:rPr>
          <w:rFonts w:ascii="Times New Roman" w:hAnsi="Times New Roman" w:cs="Times New Roman"/>
          <w:sz w:val="24"/>
          <w:szCs w:val="24"/>
        </w:rPr>
        <w:t xml:space="preserve"> eura odgovornoj osobi u pravnoj osobi ili drugoj fizičkoj osobi.</w:t>
      </w:r>
    </w:p>
    <w:p w14:paraId="5639FEC5" w14:textId="77777777" w:rsidR="008D101C" w:rsidRPr="00E74331" w:rsidRDefault="008D101C" w:rsidP="00054C3C">
      <w:pPr>
        <w:spacing w:after="0" w:line="240" w:lineRule="auto"/>
        <w:jc w:val="both"/>
        <w:rPr>
          <w:rFonts w:ascii="Times New Roman" w:hAnsi="Times New Roman" w:cs="Times New Roman"/>
          <w:sz w:val="24"/>
          <w:szCs w:val="24"/>
        </w:rPr>
      </w:pPr>
    </w:p>
    <w:p w14:paraId="09EFBD29" w14:textId="77777777" w:rsidR="008D101C" w:rsidRPr="00E74331" w:rsidRDefault="008D101C" w:rsidP="00054C3C">
      <w:pPr>
        <w:spacing w:after="0" w:line="240" w:lineRule="auto"/>
        <w:jc w:val="both"/>
        <w:rPr>
          <w:rFonts w:ascii="Times New Roman" w:hAnsi="Times New Roman" w:cs="Times New Roman"/>
          <w:sz w:val="24"/>
          <w:szCs w:val="24"/>
        </w:rPr>
      </w:pPr>
      <w:r w:rsidRPr="00E74331">
        <w:rPr>
          <w:rFonts w:ascii="Times New Roman" w:hAnsi="Times New Roman" w:cs="Times New Roman"/>
          <w:sz w:val="24"/>
          <w:szCs w:val="24"/>
        </w:rPr>
        <w:t>(3) Pri odmjeravanju periodičnih penala Hrvatska narodna banka uzet će u obzir mogući učinak periodičnih penala na financijsko stanje stranke koja čini kršenje kako bi se izbjeglo dovođenje stranke u financijske poteškoće ali također i moguću dobit ostvarenu ili gubitak izbjegnut kršenjem.</w:t>
      </w:r>
    </w:p>
    <w:p w14:paraId="4D388F75" w14:textId="77777777" w:rsidR="008D101C" w:rsidRPr="00E74331" w:rsidRDefault="008D101C" w:rsidP="00054C3C">
      <w:pPr>
        <w:spacing w:after="0" w:line="240" w:lineRule="auto"/>
        <w:jc w:val="both"/>
        <w:rPr>
          <w:rFonts w:ascii="Times New Roman" w:eastAsia="Times New Roman" w:hAnsi="Times New Roman" w:cs="Times New Roman"/>
          <w:sz w:val="24"/>
          <w:szCs w:val="24"/>
          <w:lang w:eastAsia="hr-HR"/>
        </w:rPr>
      </w:pPr>
    </w:p>
    <w:p w14:paraId="0DE452E0" w14:textId="77777777" w:rsidR="008D101C" w:rsidRPr="00E74331" w:rsidRDefault="008D101C" w:rsidP="00054C3C">
      <w:pPr>
        <w:spacing w:after="0" w:line="240" w:lineRule="auto"/>
        <w:jc w:val="center"/>
        <w:rPr>
          <w:rFonts w:ascii="Times New Roman" w:eastAsia="Times New Roman" w:hAnsi="Times New Roman" w:cs="Times New Roman"/>
          <w:i/>
          <w:iCs/>
          <w:sz w:val="24"/>
          <w:szCs w:val="24"/>
          <w:lang w:eastAsia="hr-HR"/>
        </w:rPr>
      </w:pPr>
      <w:r w:rsidRPr="00E74331">
        <w:rPr>
          <w:rFonts w:ascii="Times New Roman" w:eastAsia="Times New Roman" w:hAnsi="Times New Roman" w:cs="Times New Roman"/>
          <w:i/>
          <w:iCs/>
          <w:sz w:val="24"/>
          <w:szCs w:val="24"/>
          <w:lang w:eastAsia="hr-HR"/>
        </w:rPr>
        <w:t>Izricanje ukupnog iznosa periodičnih penala</w:t>
      </w:r>
    </w:p>
    <w:p w14:paraId="0B4C06E9" w14:textId="3E2C08F9" w:rsidR="008D101C" w:rsidRPr="00E74331" w:rsidRDefault="008D101C" w:rsidP="00054C3C">
      <w:pPr>
        <w:spacing w:after="0" w:line="240" w:lineRule="auto"/>
        <w:jc w:val="center"/>
        <w:rPr>
          <w:rFonts w:ascii="Times New Roman" w:eastAsia="Times New Roman" w:hAnsi="Times New Roman" w:cs="Times New Roman"/>
          <w:sz w:val="24"/>
          <w:szCs w:val="24"/>
          <w:lang w:eastAsia="hr-HR"/>
        </w:rPr>
      </w:pPr>
      <w:r w:rsidRPr="00E74331">
        <w:rPr>
          <w:rFonts w:ascii="Times New Roman" w:eastAsia="Times New Roman" w:hAnsi="Times New Roman" w:cs="Times New Roman"/>
          <w:sz w:val="24"/>
          <w:szCs w:val="24"/>
          <w:lang w:eastAsia="hr-HR"/>
        </w:rPr>
        <w:t>Članak 3</w:t>
      </w:r>
      <w:r w:rsidR="000245B3" w:rsidRPr="00E74331">
        <w:rPr>
          <w:rFonts w:ascii="Times New Roman" w:eastAsia="Times New Roman" w:hAnsi="Times New Roman" w:cs="Times New Roman"/>
          <w:sz w:val="24"/>
          <w:szCs w:val="24"/>
          <w:lang w:eastAsia="hr-HR"/>
        </w:rPr>
        <w:t>7</w:t>
      </w:r>
      <w:r w:rsidR="000F5A58" w:rsidRPr="00E74331">
        <w:rPr>
          <w:rFonts w:ascii="Times New Roman" w:eastAsia="Times New Roman" w:hAnsi="Times New Roman" w:cs="Times New Roman"/>
          <w:sz w:val="24"/>
          <w:szCs w:val="24"/>
          <w:lang w:eastAsia="hr-HR"/>
        </w:rPr>
        <w:t>1</w:t>
      </w:r>
      <w:r w:rsidRPr="00E74331">
        <w:rPr>
          <w:rFonts w:ascii="Times New Roman" w:eastAsia="Times New Roman" w:hAnsi="Times New Roman" w:cs="Times New Roman"/>
          <w:sz w:val="24"/>
          <w:szCs w:val="24"/>
          <w:lang w:eastAsia="hr-HR"/>
        </w:rPr>
        <w:t>.</w:t>
      </w:r>
    </w:p>
    <w:p w14:paraId="7EB1E092" w14:textId="77777777" w:rsidR="008D101C" w:rsidRPr="00E74331" w:rsidRDefault="008D101C" w:rsidP="00054C3C">
      <w:pPr>
        <w:spacing w:after="0" w:line="240" w:lineRule="auto"/>
        <w:jc w:val="both"/>
        <w:rPr>
          <w:rFonts w:ascii="Times New Roman" w:eastAsia="Times New Roman" w:hAnsi="Times New Roman" w:cs="Times New Roman"/>
          <w:sz w:val="24"/>
          <w:szCs w:val="24"/>
          <w:lang w:eastAsia="hr-HR"/>
        </w:rPr>
      </w:pPr>
    </w:p>
    <w:p w14:paraId="09014FA2" w14:textId="77777777" w:rsidR="008D101C" w:rsidRPr="00E74331" w:rsidRDefault="008D101C" w:rsidP="00054C3C">
      <w:pPr>
        <w:spacing w:after="0" w:line="240" w:lineRule="auto"/>
        <w:jc w:val="both"/>
        <w:rPr>
          <w:rFonts w:ascii="Times New Roman" w:eastAsia="Times New Roman" w:hAnsi="Times New Roman" w:cs="Times New Roman"/>
          <w:sz w:val="24"/>
          <w:szCs w:val="24"/>
          <w:lang w:eastAsia="hr-HR"/>
        </w:rPr>
      </w:pPr>
      <w:r w:rsidRPr="00E74331">
        <w:rPr>
          <w:rFonts w:ascii="Times New Roman" w:hAnsi="Times New Roman" w:cs="Times New Roman"/>
          <w:sz w:val="24"/>
          <w:szCs w:val="24"/>
        </w:rPr>
        <w:t>(1) Ako je stranka postupila sukladno rješenju kojim je odmjeren iznos periodičnih penala te uskladila se s odredbama koje krši, Hrvatska narodna banka će rješenjem o izricanju ukupnog iznosa periodičnih penala utvrditi datum prestanka kršenja, izreći ukupan iznos periodičnih penala za one dane koji su protekli od dana kad su periodični penali počeli teći</w:t>
      </w:r>
      <w:r w:rsidRPr="00E74331">
        <w:rPr>
          <w:rFonts w:ascii="Times New Roman" w:eastAsia="Times New Roman" w:hAnsi="Times New Roman" w:cs="Times New Roman"/>
          <w:sz w:val="24"/>
          <w:szCs w:val="24"/>
          <w:lang w:eastAsia="hr-HR"/>
        </w:rPr>
        <w:t xml:space="preserve"> do dana kada se stranka uskladila s odredbama koje krši, te odrediti rok u kojem je stranka dužna platiti navedeni iznos.</w:t>
      </w:r>
    </w:p>
    <w:p w14:paraId="1258A071" w14:textId="77777777" w:rsidR="008D101C" w:rsidRPr="00E74331" w:rsidRDefault="008D101C" w:rsidP="00054C3C">
      <w:pPr>
        <w:spacing w:after="0" w:line="240" w:lineRule="auto"/>
        <w:jc w:val="both"/>
        <w:rPr>
          <w:rFonts w:ascii="Times New Roman" w:eastAsia="Times New Roman" w:hAnsi="Times New Roman" w:cs="Times New Roman"/>
          <w:sz w:val="24"/>
          <w:szCs w:val="24"/>
          <w:lang w:eastAsia="hr-HR"/>
        </w:rPr>
      </w:pPr>
    </w:p>
    <w:p w14:paraId="6D0FD76E" w14:textId="77777777" w:rsidR="008D101C" w:rsidRPr="00E74331" w:rsidRDefault="008D101C" w:rsidP="00054C3C">
      <w:pPr>
        <w:spacing w:after="0" w:line="240" w:lineRule="auto"/>
        <w:jc w:val="both"/>
        <w:rPr>
          <w:rFonts w:ascii="Times New Roman" w:hAnsi="Times New Roman" w:cs="Times New Roman"/>
          <w:sz w:val="24"/>
          <w:szCs w:val="24"/>
        </w:rPr>
      </w:pPr>
      <w:r w:rsidRPr="00E74331">
        <w:rPr>
          <w:rFonts w:ascii="Times New Roman" w:eastAsia="Times New Roman" w:hAnsi="Times New Roman" w:cs="Times New Roman"/>
          <w:sz w:val="24"/>
          <w:szCs w:val="24"/>
          <w:lang w:eastAsia="hr-HR"/>
        </w:rPr>
        <w:t xml:space="preserve">(2) Ako stranka nije postupila sukladno rješenju kojim je odmjeren iznos periodičnih penala i uskladila se s odredbama koje krši, Hrvatska narodna banka će rješenjem o izricanju ukupnog iznosa periodičnih penala utvrditi da stranka nije otklonila kršenje u ostavljenom roku, izreći </w:t>
      </w:r>
      <w:r w:rsidRPr="00E74331">
        <w:rPr>
          <w:rFonts w:ascii="Times New Roman" w:eastAsia="Times New Roman" w:hAnsi="Times New Roman" w:cs="Times New Roman"/>
          <w:sz w:val="24"/>
          <w:szCs w:val="24"/>
          <w:lang w:eastAsia="hr-HR"/>
        </w:rPr>
        <w:lastRenderedPageBreak/>
        <w:t>ukupan iznos periodičnih penala za sve dane ostavljenog roka te odrediti rok u kojem je stranka dužna platiti navedeni iznos.</w:t>
      </w:r>
    </w:p>
    <w:p w14:paraId="1466D2C0" w14:textId="376597BB" w:rsidR="003A2A59" w:rsidRDefault="003A2A59" w:rsidP="00054C3C">
      <w:pPr>
        <w:spacing w:after="0" w:line="240" w:lineRule="auto"/>
        <w:jc w:val="both"/>
        <w:rPr>
          <w:rFonts w:ascii="Times New Roman" w:eastAsia="Times New Roman" w:hAnsi="Times New Roman" w:cs="Times New Roman"/>
          <w:sz w:val="24"/>
          <w:szCs w:val="24"/>
          <w:lang w:eastAsia="hr-HR"/>
        </w:rPr>
      </w:pPr>
    </w:p>
    <w:p w14:paraId="1DCB9784" w14:textId="501FDE37" w:rsidR="00BF6E65" w:rsidRPr="00EE0BFB" w:rsidRDefault="003103E1" w:rsidP="00605A76">
      <w:pPr>
        <w:pStyle w:val="Naslov1"/>
        <w:numPr>
          <w:ilvl w:val="0"/>
          <w:numId w:val="0"/>
        </w:numPr>
        <w:ind w:left="284"/>
        <w:rPr>
          <w:sz w:val="24"/>
          <w:szCs w:val="24"/>
          <w:lang w:val="hr-HR" w:eastAsia="hr-HR"/>
        </w:rPr>
      </w:pPr>
      <w:r>
        <w:rPr>
          <w:sz w:val="24"/>
          <w:szCs w:val="24"/>
          <w:lang w:val="hr-HR" w:eastAsia="hr-HR"/>
        </w:rPr>
        <w:t xml:space="preserve">GLAVA XXXIV. </w:t>
      </w:r>
      <w:r w:rsidR="00BF6E65" w:rsidRPr="00EE0BFB">
        <w:rPr>
          <w:sz w:val="24"/>
          <w:szCs w:val="24"/>
          <w:lang w:val="hr-HR" w:eastAsia="hr-HR"/>
        </w:rPr>
        <w:t>STEČAJNI REDOVI STAVKI REDOVNOG KAPITALA FINANCIJSKIH INSTITUCIJA I HOLDINGA</w:t>
      </w:r>
    </w:p>
    <w:p w14:paraId="26807095" w14:textId="77777777" w:rsidR="00BF6E65" w:rsidRPr="00EE0BFB" w:rsidRDefault="00BF6E65" w:rsidP="00BF6E65">
      <w:pPr>
        <w:spacing w:after="0" w:line="240" w:lineRule="auto"/>
        <w:jc w:val="both"/>
        <w:rPr>
          <w:rFonts w:ascii="Times New Roman" w:eastAsia="Times New Roman" w:hAnsi="Times New Roman" w:cs="Times New Roman"/>
          <w:sz w:val="24"/>
          <w:szCs w:val="24"/>
          <w:lang w:eastAsia="hr-HR"/>
        </w:rPr>
      </w:pPr>
    </w:p>
    <w:p w14:paraId="286BBE80" w14:textId="77777777" w:rsidR="00BF6E65" w:rsidRPr="00EE0BFB" w:rsidRDefault="00BF6E65" w:rsidP="00BF6E65">
      <w:pPr>
        <w:spacing w:after="0" w:line="240" w:lineRule="auto"/>
        <w:jc w:val="center"/>
        <w:rPr>
          <w:rFonts w:ascii="Times New Roman" w:eastAsia="Times New Roman" w:hAnsi="Times New Roman" w:cs="Times New Roman"/>
          <w:sz w:val="24"/>
          <w:szCs w:val="24"/>
          <w:lang w:eastAsia="hr-HR"/>
        </w:rPr>
      </w:pPr>
      <w:r w:rsidRPr="00EE0BFB">
        <w:rPr>
          <w:rFonts w:ascii="Times New Roman" w:eastAsia="Times New Roman" w:hAnsi="Times New Roman" w:cs="Times New Roman"/>
          <w:sz w:val="24"/>
          <w:szCs w:val="24"/>
          <w:lang w:eastAsia="hr-HR"/>
        </w:rPr>
        <w:t>Stečajni redovi stavki regulatornog kapitala financijskih institucija i holdinga</w:t>
      </w:r>
    </w:p>
    <w:p w14:paraId="4877FB15" w14:textId="699E1031" w:rsidR="00BF6E65" w:rsidRPr="00EE0BFB" w:rsidRDefault="00BF6E65" w:rsidP="00BF6E65">
      <w:pPr>
        <w:spacing w:after="0" w:line="240" w:lineRule="auto"/>
        <w:jc w:val="center"/>
        <w:rPr>
          <w:rFonts w:ascii="Times New Roman" w:eastAsia="Times New Roman" w:hAnsi="Times New Roman" w:cs="Times New Roman"/>
          <w:sz w:val="24"/>
          <w:szCs w:val="24"/>
          <w:lang w:eastAsia="hr-HR"/>
        </w:rPr>
      </w:pPr>
      <w:r w:rsidRPr="00EE0BFB">
        <w:rPr>
          <w:rFonts w:ascii="Times New Roman" w:eastAsia="Times New Roman" w:hAnsi="Times New Roman" w:cs="Times New Roman"/>
          <w:sz w:val="24"/>
          <w:szCs w:val="24"/>
          <w:lang w:eastAsia="hr-HR"/>
        </w:rPr>
        <w:t>Članak 3</w:t>
      </w:r>
      <w:r w:rsidR="00C31B76">
        <w:rPr>
          <w:rFonts w:ascii="Times New Roman" w:eastAsia="Times New Roman" w:hAnsi="Times New Roman" w:cs="Times New Roman"/>
          <w:sz w:val="24"/>
          <w:szCs w:val="24"/>
          <w:lang w:eastAsia="hr-HR"/>
        </w:rPr>
        <w:t>72</w:t>
      </w:r>
      <w:r w:rsidRPr="00EE0BFB">
        <w:rPr>
          <w:rFonts w:ascii="Times New Roman" w:eastAsia="Times New Roman" w:hAnsi="Times New Roman" w:cs="Times New Roman"/>
          <w:sz w:val="24"/>
          <w:szCs w:val="24"/>
          <w:lang w:eastAsia="hr-HR"/>
        </w:rPr>
        <w:t>.</w:t>
      </w:r>
    </w:p>
    <w:p w14:paraId="3DE83284" w14:textId="77777777" w:rsidR="00BF6E65" w:rsidRPr="00EE0BFB" w:rsidRDefault="00BF6E65" w:rsidP="00BF6E65">
      <w:pPr>
        <w:spacing w:after="0" w:line="240" w:lineRule="auto"/>
        <w:jc w:val="both"/>
        <w:rPr>
          <w:rFonts w:ascii="Times New Roman" w:hAnsi="Times New Roman" w:cs="Times New Roman"/>
          <w:sz w:val="24"/>
          <w:szCs w:val="24"/>
        </w:rPr>
      </w:pPr>
    </w:p>
    <w:p w14:paraId="0FE6BC49" w14:textId="6C1CCEF8" w:rsidR="00BF6E65" w:rsidRPr="00EE0BFB" w:rsidRDefault="00BF6E65" w:rsidP="00BF6E65">
      <w:pPr>
        <w:spacing w:after="0" w:line="240" w:lineRule="auto"/>
        <w:jc w:val="both"/>
        <w:rPr>
          <w:rFonts w:ascii="Times New Roman" w:hAnsi="Times New Roman" w:cs="Times New Roman"/>
          <w:sz w:val="24"/>
          <w:szCs w:val="24"/>
        </w:rPr>
      </w:pPr>
      <w:r w:rsidRPr="00EE0BFB">
        <w:rPr>
          <w:rFonts w:ascii="Times New Roman" w:hAnsi="Times New Roman" w:cs="Times New Roman"/>
          <w:sz w:val="24"/>
          <w:szCs w:val="24"/>
        </w:rPr>
        <w:t xml:space="preserve">(1) U </w:t>
      </w:r>
      <w:r w:rsidRPr="009A7E8E">
        <w:rPr>
          <w:rFonts w:ascii="Times New Roman" w:hAnsi="Times New Roman" w:cs="Times New Roman"/>
          <w:sz w:val="24"/>
          <w:szCs w:val="24"/>
        </w:rPr>
        <w:t>redovnom postupku zbog insolventnosti</w:t>
      </w:r>
      <w:r w:rsidRPr="00EE0BFB">
        <w:rPr>
          <w:rFonts w:ascii="Times New Roman" w:hAnsi="Times New Roman" w:cs="Times New Roman"/>
          <w:sz w:val="24"/>
          <w:szCs w:val="24"/>
        </w:rPr>
        <w:t xml:space="preserve"> pokrenutom nad određenim financijskim institucijama ili holdinzima sve tražbine koje proizlaze iz stavki regulatornog kapitala tih subjekata imaju niži red prvenstva od bilo koje tražbine koja ne proizlazi iz stavke regulatornog kapitala tih subjekata.</w:t>
      </w:r>
    </w:p>
    <w:p w14:paraId="21D1F731" w14:textId="77777777" w:rsidR="00BF6E65" w:rsidRPr="00EE0BFB" w:rsidRDefault="00BF6E65" w:rsidP="00BF6E65">
      <w:pPr>
        <w:spacing w:after="0" w:line="240" w:lineRule="auto"/>
        <w:jc w:val="both"/>
        <w:rPr>
          <w:rFonts w:ascii="Times New Roman" w:hAnsi="Times New Roman" w:cs="Times New Roman"/>
          <w:sz w:val="24"/>
          <w:szCs w:val="24"/>
        </w:rPr>
      </w:pPr>
    </w:p>
    <w:p w14:paraId="0F04CEE6" w14:textId="77777777" w:rsidR="00BF6E65" w:rsidRPr="00EE0BFB" w:rsidRDefault="00BF6E65" w:rsidP="00BF6E65">
      <w:pPr>
        <w:spacing w:after="0" w:line="240" w:lineRule="auto"/>
        <w:jc w:val="both"/>
        <w:rPr>
          <w:rFonts w:ascii="Times New Roman" w:hAnsi="Times New Roman" w:cs="Times New Roman"/>
          <w:sz w:val="24"/>
          <w:szCs w:val="24"/>
        </w:rPr>
      </w:pPr>
      <w:r w:rsidRPr="00EE0BFB">
        <w:rPr>
          <w:rFonts w:ascii="Times New Roman" w:hAnsi="Times New Roman" w:cs="Times New Roman"/>
          <w:sz w:val="24"/>
          <w:szCs w:val="24"/>
        </w:rPr>
        <w:t>(2) Financijske institucije i holdinzi iz stavka 1. ovoga članka su:</w:t>
      </w:r>
    </w:p>
    <w:p w14:paraId="4681F498" w14:textId="00EAD3E6" w:rsidR="00BF6E65" w:rsidRPr="00EE0BFB" w:rsidRDefault="00BF6E65" w:rsidP="00BF6E65">
      <w:pPr>
        <w:pStyle w:val="Odlomakpopisa"/>
        <w:numPr>
          <w:ilvl w:val="0"/>
          <w:numId w:val="35"/>
        </w:numPr>
        <w:spacing w:after="0" w:line="240" w:lineRule="auto"/>
        <w:contextualSpacing w:val="0"/>
        <w:jc w:val="both"/>
        <w:rPr>
          <w:rFonts w:ascii="Times New Roman" w:hAnsi="Times New Roman" w:cs="Times New Roman"/>
          <w:sz w:val="24"/>
          <w:szCs w:val="24"/>
        </w:rPr>
      </w:pPr>
      <w:r w:rsidRPr="00EE0BFB">
        <w:rPr>
          <w:rFonts w:ascii="Times New Roman" w:hAnsi="Times New Roman" w:cs="Times New Roman"/>
          <w:sz w:val="24"/>
          <w:szCs w:val="24"/>
        </w:rPr>
        <w:t>financijsk</w:t>
      </w:r>
      <w:r w:rsidR="00EE500E">
        <w:rPr>
          <w:rFonts w:ascii="Times New Roman" w:hAnsi="Times New Roman" w:cs="Times New Roman"/>
          <w:sz w:val="24"/>
          <w:szCs w:val="24"/>
        </w:rPr>
        <w:t>a</w:t>
      </w:r>
      <w:r w:rsidRPr="00EE0BFB">
        <w:rPr>
          <w:rFonts w:ascii="Times New Roman" w:hAnsi="Times New Roman" w:cs="Times New Roman"/>
          <w:sz w:val="24"/>
          <w:szCs w:val="24"/>
        </w:rPr>
        <w:t xml:space="preserve"> institucij</w:t>
      </w:r>
      <w:r w:rsidR="00EE500E">
        <w:rPr>
          <w:rFonts w:ascii="Times New Roman" w:hAnsi="Times New Roman" w:cs="Times New Roman"/>
          <w:sz w:val="24"/>
          <w:szCs w:val="24"/>
        </w:rPr>
        <w:t>a</w:t>
      </w:r>
      <w:r w:rsidRPr="00EE0BFB">
        <w:rPr>
          <w:rFonts w:ascii="Times New Roman" w:hAnsi="Times New Roman" w:cs="Times New Roman"/>
          <w:sz w:val="24"/>
          <w:szCs w:val="24"/>
        </w:rPr>
        <w:t xml:space="preserve"> sa sjedištem u Republici Hrvatskoj koja je društvo kći kreditne institucije ili društva iz podstavaka 2. ili 3. ovoga stavka i koja je obuhvaćena nadzorom matičnog društva na konsolidiranoj osnovi u skladu s člancima 6. do 17. Uredbe (EU) br. 575/2013</w:t>
      </w:r>
    </w:p>
    <w:p w14:paraId="0291370D" w14:textId="3ACF47CF" w:rsidR="00BF6E65" w:rsidRPr="00EE0BFB" w:rsidRDefault="00BF6E65" w:rsidP="00BF6E65">
      <w:pPr>
        <w:pStyle w:val="Odlomakpopisa"/>
        <w:numPr>
          <w:ilvl w:val="0"/>
          <w:numId w:val="35"/>
        </w:numPr>
        <w:spacing w:after="0" w:line="240" w:lineRule="auto"/>
        <w:contextualSpacing w:val="0"/>
        <w:jc w:val="both"/>
        <w:rPr>
          <w:rFonts w:ascii="Times New Roman" w:hAnsi="Times New Roman" w:cs="Times New Roman"/>
          <w:sz w:val="24"/>
          <w:szCs w:val="24"/>
        </w:rPr>
      </w:pPr>
      <w:r w:rsidRPr="00EE0BFB">
        <w:rPr>
          <w:rFonts w:ascii="Times New Roman" w:hAnsi="Times New Roman" w:cs="Times New Roman"/>
          <w:sz w:val="24"/>
          <w:szCs w:val="24"/>
        </w:rPr>
        <w:t>financijski holding, mješoviti financijski holding i mješovit holding sa sjedištem u Republici Hrvatskoj</w:t>
      </w:r>
    </w:p>
    <w:p w14:paraId="17F99A4F" w14:textId="3122198E" w:rsidR="00BF6E65" w:rsidRPr="00EE0BFB" w:rsidRDefault="00BF6E65" w:rsidP="00BF6E65">
      <w:pPr>
        <w:pStyle w:val="Odlomakpopisa"/>
        <w:numPr>
          <w:ilvl w:val="0"/>
          <w:numId w:val="35"/>
        </w:numPr>
        <w:spacing w:after="0" w:line="240" w:lineRule="auto"/>
        <w:contextualSpacing w:val="0"/>
        <w:jc w:val="both"/>
        <w:rPr>
          <w:rFonts w:ascii="Times New Roman" w:hAnsi="Times New Roman" w:cs="Times New Roman"/>
          <w:sz w:val="24"/>
          <w:szCs w:val="24"/>
        </w:rPr>
      </w:pPr>
      <w:r w:rsidRPr="00EE0BFB">
        <w:rPr>
          <w:rFonts w:ascii="Times New Roman" w:hAnsi="Times New Roman" w:cs="Times New Roman"/>
          <w:sz w:val="24"/>
          <w:szCs w:val="24"/>
        </w:rPr>
        <w:t xml:space="preserve">matični </w:t>
      </w:r>
      <w:r w:rsidR="00EE500E" w:rsidRPr="00EE0BFB">
        <w:rPr>
          <w:rFonts w:ascii="Times New Roman" w:hAnsi="Times New Roman" w:cs="Times New Roman"/>
          <w:sz w:val="24"/>
          <w:szCs w:val="24"/>
        </w:rPr>
        <w:t>financijski</w:t>
      </w:r>
      <w:r w:rsidRPr="00EE0BFB">
        <w:rPr>
          <w:rFonts w:ascii="Times New Roman" w:hAnsi="Times New Roman" w:cs="Times New Roman"/>
          <w:sz w:val="24"/>
          <w:szCs w:val="24"/>
        </w:rPr>
        <w:t xml:space="preserve"> holding u Republici Hrvatskoj, matičn</w:t>
      </w:r>
      <w:r w:rsidR="00EE500E">
        <w:rPr>
          <w:rFonts w:ascii="Times New Roman" w:hAnsi="Times New Roman" w:cs="Times New Roman"/>
          <w:sz w:val="24"/>
          <w:szCs w:val="24"/>
        </w:rPr>
        <w:t>i</w:t>
      </w:r>
      <w:r w:rsidRPr="00EE0BFB">
        <w:rPr>
          <w:rFonts w:ascii="Times New Roman" w:hAnsi="Times New Roman" w:cs="Times New Roman"/>
          <w:sz w:val="24"/>
          <w:szCs w:val="24"/>
        </w:rPr>
        <w:t xml:space="preserve"> </w:t>
      </w:r>
      <w:r w:rsidR="00EE500E" w:rsidRPr="00EE0BFB">
        <w:rPr>
          <w:rFonts w:ascii="Times New Roman" w:hAnsi="Times New Roman" w:cs="Times New Roman"/>
          <w:sz w:val="24"/>
          <w:szCs w:val="24"/>
        </w:rPr>
        <w:t>financijski</w:t>
      </w:r>
      <w:r w:rsidRPr="00EE0BFB">
        <w:rPr>
          <w:rFonts w:ascii="Times New Roman" w:hAnsi="Times New Roman" w:cs="Times New Roman"/>
          <w:sz w:val="24"/>
          <w:szCs w:val="24"/>
        </w:rPr>
        <w:t xml:space="preserve"> holding u Europskoj uniji sa sjedištem u Republici Hrvatskoj, </w:t>
      </w:r>
      <w:r w:rsidR="00EE500E" w:rsidRPr="00EE0BFB">
        <w:rPr>
          <w:rFonts w:ascii="Times New Roman" w:hAnsi="Times New Roman" w:cs="Times New Roman"/>
          <w:sz w:val="24"/>
          <w:szCs w:val="24"/>
        </w:rPr>
        <w:t>matični</w:t>
      </w:r>
      <w:r w:rsidRPr="00EE0BFB">
        <w:rPr>
          <w:rFonts w:ascii="Times New Roman" w:hAnsi="Times New Roman" w:cs="Times New Roman"/>
          <w:sz w:val="24"/>
          <w:szCs w:val="24"/>
        </w:rPr>
        <w:t xml:space="preserve"> mješoviti financijski holding u Republici Hrvatskoj i matični mješoviti financijski holding u Europskoj uniji sa sjedištem u Republici Hrvatskoj</w:t>
      </w:r>
      <w:r w:rsidR="00C31B76">
        <w:rPr>
          <w:rFonts w:ascii="Times New Roman" w:hAnsi="Times New Roman" w:cs="Times New Roman"/>
          <w:sz w:val="24"/>
          <w:szCs w:val="24"/>
        </w:rPr>
        <w:t>.</w:t>
      </w:r>
    </w:p>
    <w:p w14:paraId="5DA17F19" w14:textId="77777777" w:rsidR="00BF6E65" w:rsidRPr="00EE0BFB" w:rsidRDefault="00BF6E65" w:rsidP="00BF6E65">
      <w:pPr>
        <w:spacing w:after="0" w:line="240" w:lineRule="auto"/>
        <w:jc w:val="both"/>
        <w:rPr>
          <w:rFonts w:ascii="Times New Roman" w:hAnsi="Times New Roman" w:cs="Times New Roman"/>
          <w:sz w:val="24"/>
          <w:szCs w:val="24"/>
        </w:rPr>
      </w:pPr>
    </w:p>
    <w:p w14:paraId="1795CDFB" w14:textId="77777777" w:rsidR="00BF6E65" w:rsidRPr="00EE0BFB" w:rsidRDefault="00BF6E65" w:rsidP="00BF6E65">
      <w:pPr>
        <w:spacing w:after="0" w:line="240" w:lineRule="auto"/>
        <w:jc w:val="both"/>
        <w:rPr>
          <w:rFonts w:ascii="Times New Roman" w:hAnsi="Times New Roman" w:cs="Times New Roman"/>
          <w:sz w:val="24"/>
          <w:szCs w:val="24"/>
        </w:rPr>
      </w:pPr>
      <w:r w:rsidRPr="00EE0BFB">
        <w:rPr>
          <w:rFonts w:ascii="Times New Roman" w:hAnsi="Times New Roman" w:cs="Times New Roman"/>
          <w:sz w:val="24"/>
          <w:szCs w:val="24"/>
        </w:rPr>
        <w:t>(3) U slučaju kada je instrument samo djelomično priznat kao stavka regulatornog kapitala, s cijelim instrumentom postupa se kao s tražbinom koja proizlazi iz stavke regulatornog kapitala te on ima niži red prvenstva od tražbine koja ne proizlazi iz stavke regulatornog kapitala.</w:t>
      </w:r>
    </w:p>
    <w:p w14:paraId="690BDF3D" w14:textId="77777777" w:rsidR="00BF6E65" w:rsidRPr="00EE0BFB" w:rsidRDefault="00BF6E65" w:rsidP="00BF6E65">
      <w:pPr>
        <w:spacing w:after="0" w:line="240" w:lineRule="auto"/>
        <w:jc w:val="both"/>
        <w:rPr>
          <w:rFonts w:ascii="Times New Roman" w:eastAsia="Times New Roman" w:hAnsi="Times New Roman" w:cs="Times New Roman"/>
          <w:sz w:val="24"/>
          <w:szCs w:val="24"/>
        </w:rPr>
      </w:pPr>
    </w:p>
    <w:p w14:paraId="078004D3" w14:textId="219599F7" w:rsidR="00BF6E65" w:rsidRPr="00EE0BFB" w:rsidRDefault="00BF6E65" w:rsidP="00BF6E65">
      <w:pPr>
        <w:spacing w:after="0" w:line="240" w:lineRule="auto"/>
        <w:jc w:val="both"/>
        <w:rPr>
          <w:rFonts w:ascii="Times New Roman" w:eastAsia="Times New Roman" w:hAnsi="Times New Roman" w:cs="Times New Roman"/>
          <w:sz w:val="24"/>
          <w:szCs w:val="24"/>
        </w:rPr>
      </w:pPr>
      <w:r w:rsidRPr="00EE0BFB">
        <w:rPr>
          <w:rFonts w:ascii="Times New Roman" w:eastAsia="Times New Roman" w:hAnsi="Times New Roman" w:cs="Times New Roman"/>
          <w:sz w:val="24"/>
          <w:szCs w:val="24"/>
        </w:rPr>
        <w:t>(4) Redovni postupak zbog insolventnosti je postupak zbog insolventnosti koji dovodi do djelomične ili potpune prodaje imovine dužnika i imenovanja likvidatora ili stečajnog upravitelja, koji se uobičajeno primjenjuje na institucije prema nacionalnom pravu te se ili zasebno primjenjuju na te institucije ili se općenito primjenjuje za svaku fizičku ili pravnu osobu, a u Republici Hrvatskoj je to stečajni postupak</w:t>
      </w:r>
      <w:r w:rsidR="00147EA0">
        <w:rPr>
          <w:rFonts w:ascii="Times New Roman" w:eastAsia="Times New Roman" w:hAnsi="Times New Roman" w:cs="Times New Roman"/>
          <w:sz w:val="24"/>
          <w:szCs w:val="24"/>
        </w:rPr>
        <w:t>.</w:t>
      </w:r>
      <w:r w:rsidRPr="00EE0BFB">
        <w:rPr>
          <w:rFonts w:ascii="Times New Roman" w:eastAsia="Times New Roman" w:hAnsi="Times New Roman" w:cs="Times New Roman"/>
          <w:sz w:val="24"/>
          <w:szCs w:val="24"/>
        </w:rPr>
        <w:t>.</w:t>
      </w:r>
    </w:p>
    <w:p w14:paraId="4F7ABFB8" w14:textId="77777777" w:rsidR="00BF6E65" w:rsidRPr="00E74331" w:rsidRDefault="00BF6E65" w:rsidP="00054C3C">
      <w:pPr>
        <w:spacing w:after="0" w:line="240" w:lineRule="auto"/>
        <w:jc w:val="both"/>
        <w:rPr>
          <w:rFonts w:ascii="Times New Roman" w:eastAsia="Times New Roman" w:hAnsi="Times New Roman" w:cs="Times New Roman"/>
          <w:sz w:val="24"/>
          <w:szCs w:val="24"/>
          <w:lang w:eastAsia="hr-HR"/>
        </w:rPr>
      </w:pPr>
    </w:p>
    <w:p w14:paraId="47AFBE94" w14:textId="72E92361" w:rsidR="003A2A59" w:rsidRPr="00EF60A3" w:rsidRDefault="003103E1" w:rsidP="00605A76">
      <w:pPr>
        <w:pStyle w:val="Naslov1"/>
        <w:numPr>
          <w:ilvl w:val="0"/>
          <w:numId w:val="0"/>
        </w:numPr>
        <w:ind w:left="284"/>
        <w:rPr>
          <w:sz w:val="24"/>
          <w:szCs w:val="24"/>
          <w:lang w:val="hr-HR" w:eastAsia="hr-HR"/>
        </w:rPr>
      </w:pPr>
      <w:r>
        <w:rPr>
          <w:sz w:val="24"/>
          <w:szCs w:val="24"/>
          <w:lang w:val="hr-HR" w:eastAsia="hr-HR"/>
        </w:rPr>
        <w:t xml:space="preserve">GLAVA XXXV. </w:t>
      </w:r>
      <w:r w:rsidR="003A2A59" w:rsidRPr="00EF60A3">
        <w:rPr>
          <w:sz w:val="24"/>
          <w:szCs w:val="24"/>
          <w:lang w:val="hr-HR" w:eastAsia="hr-HR"/>
        </w:rPr>
        <w:t>POVREDE PROPISA I PREKRŠAJNE ODREDBE</w:t>
      </w:r>
    </w:p>
    <w:p w14:paraId="4E26DAE1" w14:textId="77777777" w:rsidR="00F27C63" w:rsidRPr="00EF60A3" w:rsidRDefault="00F27C63" w:rsidP="00054C3C">
      <w:pPr>
        <w:spacing w:line="240" w:lineRule="auto"/>
        <w:rPr>
          <w:rFonts w:ascii="Times New Roman" w:hAnsi="Times New Roman" w:cs="Times New Roman"/>
          <w:sz w:val="24"/>
          <w:szCs w:val="24"/>
          <w:lang w:eastAsia="hr-HR"/>
        </w:rPr>
      </w:pPr>
    </w:p>
    <w:p w14:paraId="772F0230" w14:textId="03405713" w:rsidR="003A2A59" w:rsidRPr="00EF60A3" w:rsidRDefault="003103E1" w:rsidP="00051EFD">
      <w:pPr>
        <w:pStyle w:val="Naslov3"/>
        <w:numPr>
          <w:ilvl w:val="0"/>
          <w:numId w:val="0"/>
        </w:numPr>
        <w:rPr>
          <w:b/>
          <w:sz w:val="24"/>
          <w:szCs w:val="24"/>
          <w:lang w:eastAsia="hr-HR"/>
        </w:rPr>
      </w:pPr>
      <w:r w:rsidRPr="00C530E7">
        <w:rPr>
          <w:b/>
          <w:sz w:val="24"/>
          <w:szCs w:val="24"/>
          <w:lang w:val="hr-HR"/>
        </w:rPr>
        <w:t>POGLAVLJE</w:t>
      </w:r>
      <w:r w:rsidRPr="004A56A8">
        <w:rPr>
          <w:b/>
          <w:sz w:val="24"/>
          <w:szCs w:val="24"/>
          <w:lang w:eastAsia="hr-HR"/>
        </w:rPr>
        <w:t xml:space="preserve"> </w:t>
      </w:r>
      <w:r w:rsidR="001E78FF">
        <w:rPr>
          <w:b/>
          <w:sz w:val="24"/>
          <w:szCs w:val="24"/>
          <w:lang w:eastAsia="hr-HR"/>
        </w:rPr>
        <w:t>I.</w:t>
      </w:r>
      <w:r w:rsidR="00BD3152" w:rsidRPr="004A56A8">
        <w:rPr>
          <w:b/>
          <w:sz w:val="24"/>
          <w:szCs w:val="24"/>
          <w:lang w:eastAsia="hr-HR"/>
        </w:rPr>
        <w:t xml:space="preserve"> POVREDE PROPISA</w:t>
      </w:r>
    </w:p>
    <w:p w14:paraId="6173EF29" w14:textId="77777777" w:rsidR="003A2A59" w:rsidRPr="00EF60A3" w:rsidRDefault="003A2A59" w:rsidP="00054C3C">
      <w:pPr>
        <w:spacing w:after="0" w:line="240" w:lineRule="auto"/>
        <w:jc w:val="both"/>
        <w:rPr>
          <w:rFonts w:ascii="Times New Roman" w:eastAsia="Times New Roman" w:hAnsi="Times New Roman" w:cs="Times New Roman"/>
          <w:sz w:val="24"/>
          <w:szCs w:val="24"/>
          <w:lang w:eastAsia="hr-HR"/>
        </w:rPr>
      </w:pPr>
    </w:p>
    <w:p w14:paraId="3BC90CAE" w14:textId="77777777" w:rsidR="009860DD" w:rsidRPr="00EF60A3" w:rsidRDefault="009860DD" w:rsidP="00054C3C">
      <w:pPr>
        <w:spacing w:after="0" w:line="240" w:lineRule="auto"/>
        <w:jc w:val="center"/>
        <w:rPr>
          <w:rFonts w:ascii="Times New Roman" w:eastAsia="Times New Roman" w:hAnsi="Times New Roman" w:cs="Times New Roman"/>
          <w:i/>
          <w:iCs/>
          <w:sz w:val="24"/>
          <w:szCs w:val="24"/>
          <w:lang w:eastAsia="hr-HR"/>
        </w:rPr>
      </w:pPr>
      <w:r w:rsidRPr="00EF60A3">
        <w:rPr>
          <w:rFonts w:ascii="Times New Roman" w:eastAsia="Times New Roman" w:hAnsi="Times New Roman" w:cs="Times New Roman"/>
          <w:i/>
          <w:iCs/>
          <w:sz w:val="24"/>
          <w:szCs w:val="24"/>
          <w:lang w:eastAsia="hr-HR"/>
        </w:rPr>
        <w:t>Povrede pravnih i fizičkih osoba</w:t>
      </w:r>
    </w:p>
    <w:p w14:paraId="2AF84C46" w14:textId="6B11AE65" w:rsidR="009860DD" w:rsidRPr="00EF60A3" w:rsidRDefault="009860DD" w:rsidP="00054C3C">
      <w:pPr>
        <w:spacing w:after="0" w:line="240" w:lineRule="auto"/>
        <w:jc w:val="center"/>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Članak 37</w:t>
      </w:r>
      <w:r w:rsidR="00C31B76">
        <w:rPr>
          <w:rFonts w:ascii="Times New Roman" w:eastAsia="Times New Roman" w:hAnsi="Times New Roman" w:cs="Times New Roman"/>
          <w:sz w:val="24"/>
          <w:szCs w:val="24"/>
          <w:lang w:eastAsia="hr-HR"/>
        </w:rPr>
        <w:t>3</w:t>
      </w:r>
      <w:r w:rsidRPr="00EF60A3">
        <w:rPr>
          <w:rFonts w:ascii="Times New Roman" w:eastAsia="Times New Roman" w:hAnsi="Times New Roman" w:cs="Times New Roman"/>
          <w:sz w:val="24"/>
          <w:szCs w:val="24"/>
          <w:lang w:eastAsia="hr-HR"/>
        </w:rPr>
        <w:t>.</w:t>
      </w:r>
    </w:p>
    <w:p w14:paraId="1292E3D6"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p>
    <w:p w14:paraId="283B4A62"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38" w:name="_Hlk166510916"/>
      <w:r w:rsidRPr="00EF60A3">
        <w:rPr>
          <w:rFonts w:ascii="Times New Roman" w:eastAsia="Times New Roman" w:hAnsi="Times New Roman" w:cs="Times New Roman"/>
          <w:sz w:val="24"/>
          <w:szCs w:val="24"/>
          <w:lang w:eastAsia="hr-HR"/>
        </w:rPr>
        <w:t>(1)</w:t>
      </w:r>
      <w:bookmarkEnd w:id="238"/>
      <w:r w:rsidRPr="00EF60A3">
        <w:rPr>
          <w:rFonts w:ascii="Times New Roman" w:eastAsia="Times New Roman" w:hAnsi="Times New Roman" w:cs="Times New Roman"/>
          <w:sz w:val="24"/>
          <w:szCs w:val="24"/>
          <w:lang w:eastAsia="hr-HR"/>
        </w:rPr>
        <w:t xml:space="preserve"> Pravnoj ili fizičkoj osobi i odgovornoj osobi u pravnoj osobi može se izreći novčana kazna, upozorenje, periodični penal i upravna mjera ako se utvrdi jedna od sljedećih povreda:</w:t>
      </w:r>
    </w:p>
    <w:p w14:paraId="17905A2E" w14:textId="3AC1DD1C"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1</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 prima depozite ili ostala povratna sredstva od javnosti bez odobrenja za rad, što je protivno odredbi članka 11. stavka 5. ovoga Zakona</w:t>
      </w:r>
    </w:p>
    <w:p w14:paraId="17E05F05" w14:textId="1E54BB08"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w:t>
      </w:r>
      <w:r w:rsidR="00822850">
        <w:rPr>
          <w:rFonts w:ascii="Times New Roman" w:eastAsia="Times New Roman" w:hAnsi="Times New Roman" w:cs="Times New Roman"/>
          <w:sz w:val="24"/>
          <w:szCs w:val="24"/>
          <w:lang w:eastAsia="hr-HR"/>
        </w:rPr>
        <w:t xml:space="preserve"> započne</w:t>
      </w:r>
      <w:r w:rsidR="009860DD" w:rsidRPr="00EF60A3">
        <w:rPr>
          <w:rFonts w:ascii="Times New Roman" w:eastAsia="Times New Roman" w:hAnsi="Times New Roman" w:cs="Times New Roman"/>
          <w:sz w:val="24"/>
          <w:szCs w:val="24"/>
          <w:lang w:eastAsia="hr-HR"/>
        </w:rPr>
        <w:t xml:space="preserve"> obavlja</w:t>
      </w:r>
      <w:r w:rsidR="00822850">
        <w:rPr>
          <w:rFonts w:ascii="Times New Roman" w:eastAsia="Times New Roman" w:hAnsi="Times New Roman" w:cs="Times New Roman"/>
          <w:sz w:val="24"/>
          <w:szCs w:val="24"/>
          <w:lang w:eastAsia="hr-HR"/>
        </w:rPr>
        <w:t>nje</w:t>
      </w:r>
      <w:r w:rsidR="009860DD" w:rsidRPr="00EF60A3">
        <w:rPr>
          <w:rFonts w:ascii="Times New Roman" w:eastAsia="Times New Roman" w:hAnsi="Times New Roman" w:cs="Times New Roman"/>
          <w:sz w:val="24"/>
          <w:szCs w:val="24"/>
          <w:lang w:eastAsia="hr-HR"/>
        </w:rPr>
        <w:t xml:space="preserve"> djelatnost</w:t>
      </w:r>
      <w:r w:rsidR="00822850">
        <w:rPr>
          <w:rFonts w:ascii="Times New Roman" w:eastAsia="Times New Roman" w:hAnsi="Times New Roman" w:cs="Times New Roman"/>
          <w:sz w:val="24"/>
          <w:szCs w:val="24"/>
          <w:lang w:eastAsia="hr-HR"/>
        </w:rPr>
        <w:t>i</w:t>
      </w:r>
      <w:r w:rsidR="009860DD" w:rsidRPr="00EF60A3">
        <w:rPr>
          <w:rFonts w:ascii="Times New Roman" w:eastAsia="Times New Roman" w:hAnsi="Times New Roman" w:cs="Times New Roman"/>
          <w:sz w:val="24"/>
          <w:szCs w:val="24"/>
          <w:lang w:eastAsia="hr-HR"/>
        </w:rPr>
        <w:t xml:space="preserve"> kreditne institucije ili obavlja djelatnost kao kreditna institucija bez prethodnog odobrenja za rad, što je protivno</w:t>
      </w:r>
      <w:r w:rsidR="009A3B51">
        <w:rPr>
          <w:rFonts w:ascii="Times New Roman" w:eastAsia="Times New Roman" w:hAnsi="Times New Roman" w:cs="Times New Roman"/>
          <w:sz w:val="24"/>
          <w:szCs w:val="24"/>
          <w:lang w:eastAsia="hr-HR"/>
        </w:rPr>
        <w:t xml:space="preserve"> odredbi</w:t>
      </w:r>
      <w:r w:rsidR="009860DD" w:rsidRPr="00EF60A3">
        <w:rPr>
          <w:rFonts w:ascii="Times New Roman" w:eastAsia="Times New Roman" w:hAnsi="Times New Roman" w:cs="Times New Roman"/>
          <w:sz w:val="24"/>
          <w:szCs w:val="24"/>
          <w:lang w:eastAsia="hr-HR"/>
        </w:rPr>
        <w:t xml:space="preserve"> člank</w:t>
      </w:r>
      <w:r w:rsidR="009A3B51">
        <w:rPr>
          <w:rFonts w:ascii="Times New Roman" w:eastAsia="Times New Roman" w:hAnsi="Times New Roman" w:cs="Times New Roman"/>
          <w:sz w:val="24"/>
          <w:szCs w:val="24"/>
          <w:lang w:eastAsia="hr-HR"/>
        </w:rPr>
        <w:t>a</w:t>
      </w:r>
      <w:r w:rsidR="009860DD" w:rsidRPr="00EF60A3">
        <w:rPr>
          <w:rFonts w:ascii="Times New Roman" w:eastAsia="Times New Roman" w:hAnsi="Times New Roman" w:cs="Times New Roman"/>
          <w:sz w:val="24"/>
          <w:szCs w:val="24"/>
          <w:lang w:eastAsia="hr-HR"/>
        </w:rPr>
        <w:t xml:space="preserve"> 14. stavk</w:t>
      </w:r>
      <w:r w:rsidR="009A3B51">
        <w:rPr>
          <w:rFonts w:ascii="Times New Roman" w:eastAsia="Times New Roman" w:hAnsi="Times New Roman" w:cs="Times New Roman"/>
          <w:sz w:val="24"/>
          <w:szCs w:val="24"/>
          <w:lang w:eastAsia="hr-HR"/>
        </w:rPr>
        <w:t>a</w:t>
      </w:r>
      <w:r w:rsidR="009860DD" w:rsidRPr="00EF60A3">
        <w:rPr>
          <w:rFonts w:ascii="Times New Roman" w:eastAsia="Times New Roman" w:hAnsi="Times New Roman" w:cs="Times New Roman"/>
          <w:sz w:val="24"/>
          <w:szCs w:val="24"/>
          <w:lang w:eastAsia="hr-HR"/>
        </w:rPr>
        <w:t xml:space="preserve"> 2. ovoga Zakona</w:t>
      </w:r>
    </w:p>
    <w:p w14:paraId="15AA0129" w14:textId="634C3D7D"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bookmarkStart w:id="239" w:name="_Hlk196719849"/>
      <w:r>
        <w:rPr>
          <w:rFonts w:ascii="Times New Roman" w:eastAsia="Times New Roman" w:hAnsi="Times New Roman" w:cs="Times New Roman"/>
          <w:sz w:val="24"/>
          <w:szCs w:val="24"/>
          <w:lang w:eastAsia="hr-HR"/>
        </w:rPr>
        <w:t>3</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 obavlja bilo koju od aktivnosti iz članka 4. stavka 1. točke 1. </w:t>
      </w:r>
      <w:proofErr w:type="spellStart"/>
      <w:r w:rsidR="009860DD" w:rsidRPr="00EF60A3">
        <w:rPr>
          <w:rFonts w:ascii="Times New Roman" w:eastAsia="Times New Roman" w:hAnsi="Times New Roman" w:cs="Times New Roman"/>
          <w:sz w:val="24"/>
          <w:szCs w:val="24"/>
          <w:lang w:eastAsia="hr-HR"/>
        </w:rPr>
        <w:t>podtočke</w:t>
      </w:r>
      <w:proofErr w:type="spellEnd"/>
      <w:r w:rsidR="009860DD" w:rsidRPr="00EF60A3">
        <w:rPr>
          <w:rFonts w:ascii="Times New Roman" w:eastAsia="Times New Roman" w:hAnsi="Times New Roman" w:cs="Times New Roman"/>
          <w:sz w:val="24"/>
          <w:szCs w:val="24"/>
          <w:lang w:eastAsia="hr-HR"/>
        </w:rPr>
        <w:t xml:space="preserve"> (b) Uredbe (EU) br. 575/2013 bez odobrenja za rad kada je dostignut prag iz članka 14. stavka 6. ovoga Zakona, i da ta osoba nije dobila izuzeće na temelju članka 14. stavka 9. ovoga Zakona, što je protivno odredbi članka 14. stavka 2. ovoga Zakona</w:t>
      </w:r>
    </w:p>
    <w:p w14:paraId="35FB3A2B" w14:textId="7EDFBEC5"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 kao kreditna institucija, financijski holding ili mješoviti financijski holding iz članka 87. ovoga Zakona provede statusnu promjenu protivno odredbi članka 23. ovoga Zakona</w:t>
      </w:r>
    </w:p>
    <w:p w14:paraId="01F346E9" w14:textId="68A68E04"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bookmarkStart w:id="240" w:name="_Hlk196719920"/>
      <w:bookmarkEnd w:id="239"/>
      <w:r>
        <w:rPr>
          <w:rFonts w:ascii="Times New Roman" w:eastAsia="Times New Roman" w:hAnsi="Times New Roman" w:cs="Times New Roman"/>
          <w:sz w:val="24"/>
          <w:szCs w:val="24"/>
          <w:lang w:eastAsia="hr-HR"/>
        </w:rPr>
        <w:t>5</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 je izravno ili neizravno stekla kvalificirani udjel u kreditnoj instituciji ili je kvalificirani udjel u kreditnoj instituciji izravnim ili neizravnim stjecanjem dodatno povećala, zbog čega bi udjel nje</w:t>
      </w:r>
      <w:r w:rsidR="00A47BBD" w:rsidRPr="00EF60A3">
        <w:rPr>
          <w:rFonts w:ascii="Times New Roman" w:eastAsia="Times New Roman" w:hAnsi="Times New Roman" w:cs="Times New Roman"/>
          <w:sz w:val="24"/>
          <w:szCs w:val="24"/>
          <w:lang w:eastAsia="hr-HR"/>
        </w:rPr>
        <w:t>zi</w:t>
      </w:r>
      <w:r w:rsidR="009860DD" w:rsidRPr="00EF60A3">
        <w:rPr>
          <w:rFonts w:ascii="Times New Roman" w:eastAsia="Times New Roman" w:hAnsi="Times New Roman" w:cs="Times New Roman"/>
          <w:sz w:val="24"/>
          <w:szCs w:val="24"/>
          <w:lang w:eastAsia="hr-HR"/>
        </w:rPr>
        <w:t xml:space="preserve">nih glasačkih prava ili udjel u kapitalu dosegnuo ili premašio pragove iz članka 31. stavka 3. ovoga Zakona bez prethodne suglasnosti ili unatoč protivljenju Europske središnje banke, što je protivno odredbi članka 31. stavaka 1. </w:t>
      </w:r>
      <w:r w:rsidR="00EF60A3">
        <w:rPr>
          <w:rFonts w:ascii="Times New Roman" w:eastAsia="Times New Roman" w:hAnsi="Times New Roman" w:cs="Times New Roman"/>
          <w:sz w:val="24"/>
          <w:szCs w:val="24"/>
          <w:lang w:eastAsia="hr-HR"/>
        </w:rPr>
        <w:t xml:space="preserve">odnosno </w:t>
      </w:r>
      <w:r w:rsidR="009860DD" w:rsidRPr="00EF60A3">
        <w:rPr>
          <w:rFonts w:ascii="Times New Roman" w:eastAsia="Times New Roman" w:hAnsi="Times New Roman" w:cs="Times New Roman"/>
          <w:sz w:val="24"/>
          <w:szCs w:val="24"/>
          <w:lang w:eastAsia="hr-HR"/>
        </w:rPr>
        <w:t xml:space="preserve">3. ovoga Zakona </w:t>
      </w:r>
    </w:p>
    <w:p w14:paraId="6CF41077" w14:textId="58A3126F"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bookmarkStart w:id="241" w:name="_Hlk196720459"/>
      <w:bookmarkEnd w:id="240"/>
      <w:r>
        <w:rPr>
          <w:rFonts w:ascii="Times New Roman" w:eastAsia="Times New Roman" w:hAnsi="Times New Roman" w:cs="Times New Roman"/>
          <w:sz w:val="24"/>
          <w:szCs w:val="24"/>
          <w:lang w:eastAsia="hr-HR"/>
        </w:rPr>
        <w:t>6</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 je prodala ili na drugi način otuđila svoje dionice zbog čega se njezin udio smanjio ispod visine za koju je dobila prethodnu suglasnost ili je kreditna institucija prestala biti njezino društvo kći, a o tome nije prethodno obavijestila Hrvatsku narodnu banku,</w:t>
      </w:r>
      <w:r w:rsidR="009860DD" w:rsidRPr="00EF60A3">
        <w:rPr>
          <w:rFonts w:ascii="Times New Roman" w:hAnsi="Times New Roman" w:cs="Times New Roman"/>
          <w:sz w:val="24"/>
          <w:szCs w:val="24"/>
        </w:rPr>
        <w:t xml:space="preserve"> </w:t>
      </w:r>
      <w:r w:rsidR="009860DD" w:rsidRPr="00EF60A3">
        <w:rPr>
          <w:rFonts w:ascii="Times New Roman" w:eastAsia="Times New Roman" w:hAnsi="Times New Roman" w:cs="Times New Roman"/>
          <w:sz w:val="24"/>
          <w:szCs w:val="24"/>
          <w:lang w:eastAsia="hr-HR"/>
        </w:rPr>
        <w:t>što je protivno odredbi članka 31. stavka 7. ovoga Zakona</w:t>
      </w:r>
    </w:p>
    <w:bookmarkEnd w:id="241"/>
    <w:p w14:paraId="6A288B6F" w14:textId="49976FD9"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 kao matični financijski holding u RH, matični mješoviti financijski holding u RH, matični financijski holding </w:t>
      </w:r>
      <w:r w:rsidR="0029497F">
        <w:rPr>
          <w:rFonts w:ascii="Times New Roman" w:eastAsia="Times New Roman" w:hAnsi="Times New Roman" w:cs="Times New Roman"/>
          <w:sz w:val="24"/>
          <w:szCs w:val="24"/>
          <w:lang w:eastAsia="hr-HR"/>
        </w:rPr>
        <w:t>iz</w:t>
      </w:r>
      <w:r w:rsidR="0029497F" w:rsidRPr="00EF60A3">
        <w:rPr>
          <w:rFonts w:ascii="Times New Roman" w:eastAsia="Times New Roman" w:hAnsi="Times New Roman" w:cs="Times New Roman"/>
          <w:sz w:val="24"/>
          <w:szCs w:val="24"/>
          <w:lang w:eastAsia="hr-HR"/>
        </w:rPr>
        <w:t xml:space="preserve"> </w:t>
      </w:r>
      <w:r w:rsidR="009860DD" w:rsidRPr="00EF60A3">
        <w:rPr>
          <w:rFonts w:ascii="Times New Roman" w:eastAsia="Times New Roman" w:hAnsi="Times New Roman" w:cs="Times New Roman"/>
          <w:sz w:val="24"/>
          <w:szCs w:val="24"/>
          <w:lang w:eastAsia="hr-HR"/>
        </w:rPr>
        <w:t>EU-</w:t>
      </w:r>
      <w:r w:rsidR="0029497F">
        <w:rPr>
          <w:rFonts w:ascii="Times New Roman" w:eastAsia="Times New Roman" w:hAnsi="Times New Roman" w:cs="Times New Roman"/>
          <w:sz w:val="24"/>
          <w:szCs w:val="24"/>
          <w:lang w:eastAsia="hr-HR"/>
        </w:rPr>
        <w:t>a</w:t>
      </w:r>
      <w:r w:rsidR="0029497F" w:rsidRPr="00EF60A3">
        <w:rPr>
          <w:rFonts w:ascii="Times New Roman" w:eastAsia="Times New Roman" w:hAnsi="Times New Roman" w:cs="Times New Roman"/>
          <w:sz w:val="24"/>
          <w:szCs w:val="24"/>
          <w:lang w:eastAsia="hr-HR"/>
        </w:rPr>
        <w:t xml:space="preserve"> </w:t>
      </w:r>
      <w:r w:rsidR="009860DD" w:rsidRPr="00EF60A3">
        <w:rPr>
          <w:rFonts w:ascii="Times New Roman" w:eastAsia="Times New Roman" w:hAnsi="Times New Roman" w:cs="Times New Roman"/>
          <w:sz w:val="24"/>
          <w:szCs w:val="24"/>
          <w:lang w:eastAsia="hr-HR"/>
        </w:rPr>
        <w:t xml:space="preserve">i matični mješoviti financijski holding </w:t>
      </w:r>
      <w:r w:rsidR="0029497F">
        <w:rPr>
          <w:rFonts w:ascii="Times New Roman" w:eastAsia="Times New Roman" w:hAnsi="Times New Roman" w:cs="Times New Roman"/>
          <w:sz w:val="24"/>
          <w:szCs w:val="24"/>
          <w:lang w:eastAsia="hr-HR"/>
        </w:rPr>
        <w:t>iz</w:t>
      </w:r>
      <w:r w:rsidR="0029497F" w:rsidRPr="00EF60A3">
        <w:rPr>
          <w:rFonts w:ascii="Times New Roman" w:eastAsia="Times New Roman" w:hAnsi="Times New Roman" w:cs="Times New Roman"/>
          <w:sz w:val="24"/>
          <w:szCs w:val="24"/>
          <w:lang w:eastAsia="hr-HR"/>
        </w:rPr>
        <w:t xml:space="preserve"> </w:t>
      </w:r>
      <w:r w:rsidR="009860DD" w:rsidRPr="00EF60A3">
        <w:rPr>
          <w:rFonts w:ascii="Times New Roman" w:eastAsia="Times New Roman" w:hAnsi="Times New Roman" w:cs="Times New Roman"/>
          <w:sz w:val="24"/>
          <w:szCs w:val="24"/>
          <w:lang w:eastAsia="hr-HR"/>
        </w:rPr>
        <w:t>EU-</w:t>
      </w:r>
      <w:r w:rsidR="0029497F">
        <w:rPr>
          <w:rFonts w:ascii="Times New Roman" w:eastAsia="Times New Roman" w:hAnsi="Times New Roman" w:cs="Times New Roman"/>
          <w:sz w:val="24"/>
          <w:szCs w:val="24"/>
          <w:lang w:eastAsia="hr-HR"/>
        </w:rPr>
        <w:t>a</w:t>
      </w:r>
      <w:r w:rsidR="0029497F" w:rsidRPr="00EF60A3">
        <w:rPr>
          <w:rFonts w:ascii="Times New Roman" w:eastAsia="Times New Roman" w:hAnsi="Times New Roman" w:cs="Times New Roman"/>
          <w:sz w:val="24"/>
          <w:szCs w:val="24"/>
          <w:lang w:eastAsia="hr-HR"/>
        </w:rPr>
        <w:t xml:space="preserve"> </w:t>
      </w:r>
      <w:r w:rsidR="009860DD" w:rsidRPr="00EF60A3">
        <w:rPr>
          <w:rFonts w:ascii="Times New Roman" w:eastAsia="Times New Roman" w:hAnsi="Times New Roman" w:cs="Times New Roman"/>
          <w:sz w:val="24"/>
          <w:szCs w:val="24"/>
          <w:lang w:eastAsia="hr-HR"/>
        </w:rPr>
        <w:t>koji je član grupe kreditnih institucija u RH iz članka 135. ovoga Zakona ne podnese zahtjev za izdavanje odobrenja što je protivno odredbi članka 87. stavka 1. ovoga Zakona</w:t>
      </w:r>
    </w:p>
    <w:p w14:paraId="307A08F4" w14:textId="1BA5AE36"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 kao financijski holding ili mješoviti financijski holding koji je obvezan uskladiti se s ovim Zakonom i/ili Uredbom (EU) br. 575/2013 na </w:t>
      </w:r>
      <w:proofErr w:type="spellStart"/>
      <w:r w:rsidR="009860DD" w:rsidRPr="00EF60A3">
        <w:rPr>
          <w:rFonts w:ascii="Times New Roman" w:eastAsia="Times New Roman" w:hAnsi="Times New Roman" w:cs="Times New Roman"/>
          <w:sz w:val="24"/>
          <w:szCs w:val="24"/>
          <w:lang w:eastAsia="hr-HR"/>
        </w:rPr>
        <w:t>potkonsolidiranoj</w:t>
      </w:r>
      <w:proofErr w:type="spellEnd"/>
      <w:r w:rsidR="009860DD" w:rsidRPr="00EF60A3">
        <w:rPr>
          <w:rFonts w:ascii="Times New Roman" w:eastAsia="Times New Roman" w:hAnsi="Times New Roman" w:cs="Times New Roman"/>
          <w:sz w:val="24"/>
          <w:szCs w:val="24"/>
          <w:lang w:eastAsia="hr-HR"/>
        </w:rPr>
        <w:t xml:space="preserve"> osnovi ili ako je imenovan kao odgovoran za osiguranje usklađenosti grupe s bonitetnim zahtjevima na konsolidiranoj osnovi u skladu s člankom 88. stavkom 2. točkom 4. ovoga Zakona, ne podnese zahtjev za izdavanje odobrenja, što je protivno odredbi članka 87. stavka 2. ovoga Zakona</w:t>
      </w:r>
    </w:p>
    <w:p w14:paraId="54B63422" w14:textId="3E191493"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 kao financijski holding ili mješoviti financijski holding kontinuirano ne ispunjava uvjete iz članka 87. stavka 11. ovoga Zakona, što je protivno odredbi članka 87. stavka 12. ovoga Zakona</w:t>
      </w:r>
    </w:p>
    <w:p w14:paraId="6CFADEBB" w14:textId="633725C4"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1B78B8">
        <w:rPr>
          <w:rFonts w:ascii="Times New Roman" w:eastAsia="Times New Roman" w:hAnsi="Times New Roman" w:cs="Times New Roman"/>
          <w:sz w:val="24"/>
          <w:szCs w:val="24"/>
          <w:lang w:eastAsia="hr-HR"/>
        </w:rPr>
        <w:t>0</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financijski holding ili mješoviti financijski holding bez odgađanja ne obavijesti Hrvatsku narodnu banku da su promijenjene okolnosti na temelju kojih je izdano odobrenja a koje bi mogle utjecat na ispunjavanje uvjeta iz članka 87. stavka 11. ovoga Zakona, što je protivno odredbi članka 87. stavka 12. ovoga Zakona</w:t>
      </w:r>
    </w:p>
    <w:p w14:paraId="6F3F98BA" w14:textId="55B0AC4A"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1B78B8">
        <w:rPr>
          <w:rFonts w:ascii="Times New Roman" w:eastAsia="Times New Roman" w:hAnsi="Times New Roman" w:cs="Times New Roman"/>
          <w:sz w:val="24"/>
          <w:szCs w:val="24"/>
          <w:lang w:eastAsia="hr-HR"/>
        </w:rPr>
        <w:t>1</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financijski holding ili mješoviti financijski holding Hrvatskoj narodnoj banci kao </w:t>
      </w:r>
      <w:proofErr w:type="spellStart"/>
      <w:r w:rsidRPr="00EF60A3">
        <w:rPr>
          <w:rFonts w:ascii="Times New Roman" w:eastAsia="Times New Roman" w:hAnsi="Times New Roman" w:cs="Times New Roman"/>
          <w:sz w:val="24"/>
          <w:szCs w:val="24"/>
          <w:lang w:eastAsia="hr-HR"/>
        </w:rPr>
        <w:t>konsolidirajućem</w:t>
      </w:r>
      <w:proofErr w:type="spellEnd"/>
      <w:r w:rsidRPr="00EF60A3">
        <w:rPr>
          <w:rFonts w:ascii="Times New Roman" w:eastAsia="Times New Roman" w:hAnsi="Times New Roman" w:cs="Times New Roman"/>
          <w:sz w:val="24"/>
          <w:szCs w:val="24"/>
          <w:lang w:eastAsia="hr-HR"/>
        </w:rPr>
        <w:t xml:space="preserve"> nadzornom tijelu najkasnije četiri mjeseca po isteku kalendarske godine ne dostavi informacije nužne za redovito praćenje organizacijske strukture grupe i usklađenosti s uvjetima iz članka 87. stavka 11. ovoga Zakona, što je protivno odredbi članka 87. stavka 14. ovoga Zakona</w:t>
      </w:r>
    </w:p>
    <w:p w14:paraId="75D30DE1" w14:textId="75CE75C9"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1B78B8">
        <w:rPr>
          <w:rFonts w:ascii="Times New Roman" w:eastAsia="Times New Roman" w:hAnsi="Times New Roman" w:cs="Times New Roman"/>
          <w:sz w:val="24"/>
          <w:szCs w:val="24"/>
          <w:lang w:eastAsia="hr-HR"/>
        </w:rPr>
        <w:t>2</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financijski holding ili mješoviti financijski holding postupi protivno </w:t>
      </w:r>
      <w:proofErr w:type="spellStart"/>
      <w:r w:rsidRPr="00EF60A3">
        <w:rPr>
          <w:rFonts w:ascii="Times New Roman" w:eastAsia="Times New Roman" w:hAnsi="Times New Roman" w:cs="Times New Roman"/>
          <w:sz w:val="24"/>
          <w:szCs w:val="24"/>
          <w:lang w:eastAsia="hr-HR"/>
        </w:rPr>
        <w:t>podzakonskom</w:t>
      </w:r>
      <w:proofErr w:type="spellEnd"/>
      <w:r w:rsidRPr="00EF60A3">
        <w:rPr>
          <w:rFonts w:ascii="Times New Roman" w:eastAsia="Times New Roman" w:hAnsi="Times New Roman" w:cs="Times New Roman"/>
          <w:sz w:val="24"/>
          <w:szCs w:val="24"/>
          <w:lang w:eastAsia="hr-HR"/>
        </w:rPr>
        <w:t xml:space="preserve"> propisu koji je donesen na temelju članka 87. stavka 16. ovoga Zakona</w:t>
      </w:r>
    </w:p>
    <w:p w14:paraId="3CC869BF" w14:textId="0C89973C"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1B78B8">
        <w:rPr>
          <w:rFonts w:ascii="Times New Roman" w:eastAsia="Times New Roman" w:hAnsi="Times New Roman" w:cs="Times New Roman"/>
          <w:sz w:val="24"/>
          <w:szCs w:val="24"/>
          <w:lang w:eastAsia="hr-HR"/>
        </w:rPr>
        <w:t>3</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financijski holding ili mješoviti financijski holding bez odgađanja ne obavijesti Hrvatsku narodnu banku da su promijenjene okolnosti na temelju koje je odobreno izuzeće iz članka 88. stavka 2. ovoga Zakona, a koje bi mogle utjecati ispunjavanje uvjeta za izuzeće, što je protivno odredbi članka 88. stavka 6. ovoga Zakona</w:t>
      </w:r>
    </w:p>
    <w:p w14:paraId="6F8DABB6" w14:textId="157B8BFA"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1B78B8">
        <w:rPr>
          <w:rFonts w:ascii="Times New Roman" w:eastAsia="Times New Roman" w:hAnsi="Times New Roman" w:cs="Times New Roman"/>
          <w:sz w:val="24"/>
          <w:szCs w:val="24"/>
          <w:lang w:eastAsia="hr-HR"/>
        </w:rPr>
        <w:t>4</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financijski holding ili mješoviti financijski holding Hrvatskoj narodnoj banci kao </w:t>
      </w:r>
      <w:proofErr w:type="spellStart"/>
      <w:r w:rsidRPr="00EF60A3">
        <w:rPr>
          <w:rFonts w:ascii="Times New Roman" w:eastAsia="Times New Roman" w:hAnsi="Times New Roman" w:cs="Times New Roman"/>
          <w:sz w:val="24"/>
          <w:szCs w:val="24"/>
          <w:lang w:eastAsia="hr-HR"/>
        </w:rPr>
        <w:t>konsolidirajućem</w:t>
      </w:r>
      <w:proofErr w:type="spellEnd"/>
      <w:r w:rsidRPr="00EF60A3">
        <w:rPr>
          <w:rFonts w:ascii="Times New Roman" w:eastAsia="Times New Roman" w:hAnsi="Times New Roman" w:cs="Times New Roman"/>
          <w:sz w:val="24"/>
          <w:szCs w:val="24"/>
          <w:lang w:eastAsia="hr-HR"/>
        </w:rPr>
        <w:t xml:space="preserve"> nadzornom tijelu najkasnije četiri mjeseca po isteku kalendarske godine ne dostavi informacije nužne za redovito praćenje organizacijske strukture grupe i usklađenosti s </w:t>
      </w:r>
      <w:r w:rsidRPr="00EF60A3">
        <w:rPr>
          <w:rFonts w:ascii="Times New Roman" w:eastAsia="Times New Roman" w:hAnsi="Times New Roman" w:cs="Times New Roman"/>
          <w:sz w:val="24"/>
          <w:szCs w:val="24"/>
          <w:lang w:eastAsia="hr-HR"/>
        </w:rPr>
        <w:lastRenderedPageBreak/>
        <w:t>uvjetima iz članka 88. stavka 2. ovoga Zakona, što je protivno odredbi članka 88. stavka 8. ovoga Zakona</w:t>
      </w:r>
    </w:p>
    <w:p w14:paraId="29015177" w14:textId="3FB5AB9F"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1B78B8">
        <w:rPr>
          <w:rFonts w:ascii="Times New Roman" w:eastAsia="Times New Roman" w:hAnsi="Times New Roman" w:cs="Times New Roman"/>
          <w:sz w:val="24"/>
          <w:szCs w:val="24"/>
          <w:lang w:eastAsia="hr-HR"/>
        </w:rPr>
        <w:t>5</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financijski holding ili mješoviti financijski holding postupi protivno </w:t>
      </w:r>
      <w:proofErr w:type="spellStart"/>
      <w:r w:rsidRPr="00EF60A3">
        <w:rPr>
          <w:rFonts w:ascii="Times New Roman" w:eastAsia="Times New Roman" w:hAnsi="Times New Roman" w:cs="Times New Roman"/>
          <w:sz w:val="24"/>
          <w:szCs w:val="24"/>
          <w:lang w:eastAsia="hr-HR"/>
        </w:rPr>
        <w:t>podzakonskom</w:t>
      </w:r>
      <w:proofErr w:type="spellEnd"/>
      <w:r w:rsidRPr="00EF60A3">
        <w:rPr>
          <w:rFonts w:ascii="Times New Roman" w:eastAsia="Times New Roman" w:hAnsi="Times New Roman" w:cs="Times New Roman"/>
          <w:sz w:val="24"/>
          <w:szCs w:val="24"/>
          <w:lang w:eastAsia="hr-HR"/>
        </w:rPr>
        <w:t xml:space="preserve"> propisu koji je donesen na temelju članka 88. stavka 10. ovoga Zakona</w:t>
      </w:r>
    </w:p>
    <w:p w14:paraId="329F0EE2" w14:textId="3785B646"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1B78B8">
        <w:rPr>
          <w:rFonts w:ascii="Times New Roman" w:eastAsia="Times New Roman" w:hAnsi="Times New Roman" w:cs="Times New Roman"/>
          <w:sz w:val="24"/>
          <w:szCs w:val="24"/>
          <w:lang w:eastAsia="hr-HR"/>
        </w:rPr>
        <w:t>6</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financijski holding ili mješoviti financijski holding u roku od tri mjeseca od primitka rješenja Hrvatske narodne banke kojim je odbijen zahtjev za izuzeće od odobrenja iz članka 88. ovoga Zakona ili je po kontinuiranom nadzoru utvrđeno da uvjeti za izuzeće nisu više ispunjeni, ne podnese Hrvatskoj narodnoj banci zahtjev za izdavanje odobrenja iz članka 87. ovoga Zakona, što je protivno odredbi članka 89. stavka 4. ovoga Zakona</w:t>
      </w:r>
    </w:p>
    <w:p w14:paraId="1B0AC6FA" w14:textId="1FAE6829"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42" w:name="_Hlk196720762"/>
      <w:r w:rsidRPr="00EF60A3">
        <w:rPr>
          <w:rFonts w:ascii="Times New Roman" w:eastAsia="Times New Roman" w:hAnsi="Times New Roman" w:cs="Times New Roman"/>
          <w:sz w:val="24"/>
          <w:szCs w:val="24"/>
          <w:lang w:eastAsia="hr-HR"/>
        </w:rPr>
        <w:t>1</w:t>
      </w:r>
      <w:r w:rsidR="001B78B8">
        <w:rPr>
          <w:rFonts w:ascii="Times New Roman" w:eastAsia="Times New Roman" w:hAnsi="Times New Roman" w:cs="Times New Roman"/>
          <w:sz w:val="24"/>
          <w:szCs w:val="24"/>
          <w:lang w:eastAsia="hr-HR"/>
        </w:rPr>
        <w:t>7</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kreditna institucija, financijski holding ili mješoviti financijski holding iz glave X. ovoga Zakona nije obavijestio Hrvatsku narodnu banku o svakoj namjeri stjecanja, sklapanjem pravnog posla ili osnivanjem društva ili pravne osobe, kojom je postupno ili odjednom stekao neposredno ili posredno, udio koji predstavlja 15% ili više njihovog priznatog kapitala što je protivno odredbi članka 291. stavka 1. ovoga Zakona </w:t>
      </w:r>
    </w:p>
    <w:p w14:paraId="07801441" w14:textId="00DEA060"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1B78B8">
        <w:rPr>
          <w:rFonts w:ascii="Times New Roman" w:eastAsia="Times New Roman" w:hAnsi="Times New Roman" w:cs="Times New Roman"/>
          <w:sz w:val="24"/>
          <w:szCs w:val="24"/>
          <w:lang w:eastAsia="hr-HR"/>
        </w:rPr>
        <w:t>8</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kreditna institucija, financijski holding ili mješoviti financijski holding iz glave X. ovoga Zakona nije obavijestio Hrvatsku narodnu banku u pisanom obliku ili obavijest ne sadržava opseg namjeravanog stjecanja ili ne sadržava informacije i dokumentaciju propisane </w:t>
      </w:r>
      <w:proofErr w:type="spellStart"/>
      <w:r w:rsidRPr="00EF60A3">
        <w:rPr>
          <w:rFonts w:ascii="Times New Roman" w:eastAsia="Times New Roman" w:hAnsi="Times New Roman" w:cs="Times New Roman"/>
          <w:sz w:val="24"/>
          <w:szCs w:val="24"/>
          <w:lang w:eastAsia="hr-HR"/>
        </w:rPr>
        <w:t>podzakonskim</w:t>
      </w:r>
      <w:proofErr w:type="spellEnd"/>
      <w:r w:rsidRPr="00EF60A3">
        <w:rPr>
          <w:rFonts w:ascii="Times New Roman" w:eastAsia="Times New Roman" w:hAnsi="Times New Roman" w:cs="Times New Roman"/>
          <w:sz w:val="24"/>
          <w:szCs w:val="24"/>
          <w:lang w:eastAsia="hr-HR"/>
        </w:rPr>
        <w:t xml:space="preserve"> propisom </w:t>
      </w:r>
      <w:r w:rsidR="00F319AF">
        <w:rPr>
          <w:rFonts w:ascii="Times New Roman" w:eastAsia="Times New Roman" w:hAnsi="Times New Roman" w:cs="Times New Roman"/>
          <w:sz w:val="24"/>
          <w:szCs w:val="24"/>
          <w:lang w:eastAsia="hr-HR"/>
        </w:rPr>
        <w:t>donesenim na temelju</w:t>
      </w:r>
      <w:r w:rsidR="00F319AF" w:rsidRPr="00EF60A3">
        <w:rPr>
          <w:rFonts w:ascii="Times New Roman" w:eastAsia="Times New Roman" w:hAnsi="Times New Roman" w:cs="Times New Roman"/>
          <w:sz w:val="24"/>
          <w:szCs w:val="24"/>
          <w:lang w:eastAsia="hr-HR"/>
        </w:rPr>
        <w:t xml:space="preserve"> </w:t>
      </w:r>
      <w:r w:rsidRPr="00EF60A3">
        <w:rPr>
          <w:rFonts w:ascii="Times New Roman" w:eastAsia="Times New Roman" w:hAnsi="Times New Roman" w:cs="Times New Roman"/>
          <w:sz w:val="24"/>
          <w:szCs w:val="24"/>
          <w:lang w:eastAsia="hr-HR"/>
        </w:rPr>
        <w:t>članka 292. stavka 8. ovoga Zakona, što je protivno odredbi članka 291. stavka 2. ovoga Zakona</w:t>
      </w:r>
    </w:p>
    <w:p w14:paraId="5795B444" w14:textId="77BB2E2E" w:rsidR="009860DD" w:rsidRPr="00EF60A3" w:rsidRDefault="001B78B8"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r w:rsidR="00E74331">
        <w:rPr>
          <w:rFonts w:ascii="Times New Roman" w:eastAsia="Times New Roman" w:hAnsi="Times New Roman" w:cs="Times New Roman"/>
          <w:sz w:val="24"/>
          <w:szCs w:val="24"/>
          <w:lang w:eastAsia="hr-HR"/>
        </w:rPr>
        <w:t>.</w:t>
      </w:r>
      <w:r w:rsidR="009860DD" w:rsidRPr="00EF60A3">
        <w:rPr>
          <w:rFonts w:ascii="Times New Roman" w:eastAsia="Times New Roman" w:hAnsi="Times New Roman" w:cs="Times New Roman"/>
          <w:sz w:val="24"/>
          <w:szCs w:val="24"/>
          <w:lang w:eastAsia="hr-HR"/>
        </w:rPr>
        <w:t xml:space="preserve"> ako kao kreditna institucija, financijski holding ili mješoviti financijski holding iz glave X. ovoga Zakona ne obavijesti Hrvatsku narodnu banku da namjerava izravno ili neizravno otuđiti značajan udio, a što je protivno odredbo članka 294. stavka 1. ovoga Zakona ili ako obavijest ne dostavi u pisanom obliku ili ne navede veličinu udjela koji namjerava otuđiti, što je protivno odredbi članka 294. stavka 2. ovoga Zakona</w:t>
      </w:r>
    </w:p>
    <w:p w14:paraId="25316674" w14:textId="62E79A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43" w:name="_Hlk196720836"/>
      <w:bookmarkEnd w:id="242"/>
      <w:r w:rsidRPr="00EF60A3">
        <w:rPr>
          <w:rFonts w:ascii="Times New Roman" w:eastAsia="Times New Roman" w:hAnsi="Times New Roman" w:cs="Times New Roman"/>
          <w:sz w:val="24"/>
          <w:szCs w:val="24"/>
          <w:lang w:eastAsia="hr-HR"/>
        </w:rPr>
        <w:t>2</w:t>
      </w:r>
      <w:r w:rsidR="001B78B8">
        <w:rPr>
          <w:rFonts w:ascii="Times New Roman" w:eastAsia="Times New Roman" w:hAnsi="Times New Roman" w:cs="Times New Roman"/>
          <w:sz w:val="24"/>
          <w:szCs w:val="24"/>
          <w:lang w:eastAsia="hr-HR"/>
        </w:rPr>
        <w:t>0</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kao kreditna institucija, financijski holding ili mješoviti financijski holding iz glave X. ovoga Zakona nije prije prijenosa bilo da se on provodi prodajom ili drugim pravnim poslom, neovisno o tome provodi li se navedeni prijenos između članice iste grupe, obavijestio </w:t>
      </w:r>
      <w:bookmarkStart w:id="244" w:name="_Hlk198297891"/>
      <w:r w:rsidRPr="00EF60A3">
        <w:rPr>
          <w:rFonts w:ascii="Times New Roman" w:eastAsia="Times New Roman" w:hAnsi="Times New Roman" w:cs="Times New Roman"/>
          <w:sz w:val="24"/>
          <w:szCs w:val="24"/>
          <w:lang w:eastAsia="hr-HR"/>
        </w:rPr>
        <w:t xml:space="preserve">Hrvatsku narodnu banku </w:t>
      </w:r>
      <w:bookmarkEnd w:id="244"/>
      <w:r w:rsidRPr="00EF60A3">
        <w:rPr>
          <w:rFonts w:ascii="Times New Roman" w:eastAsia="Times New Roman" w:hAnsi="Times New Roman" w:cs="Times New Roman"/>
          <w:sz w:val="24"/>
          <w:szCs w:val="24"/>
          <w:lang w:eastAsia="hr-HR"/>
        </w:rPr>
        <w:t xml:space="preserve">o namjeri provedbe značajnog prijenosa imovine ili obveza odnosno ako obavijest nije dostavio u pisanom obliku prije provedbe tog prijenosa bilo da se on provodi prodajom ili drugim pravnim poslom te, što je protivno odredbi članka 296. stavka 1. ovoga Zakona </w:t>
      </w:r>
    </w:p>
    <w:p w14:paraId="73342A22" w14:textId="6A1DA111"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45" w:name="_Hlk196721288"/>
      <w:bookmarkEnd w:id="243"/>
      <w:r w:rsidRPr="00EF60A3">
        <w:rPr>
          <w:rFonts w:ascii="Times New Roman" w:eastAsia="Times New Roman" w:hAnsi="Times New Roman" w:cs="Times New Roman"/>
          <w:sz w:val="24"/>
          <w:szCs w:val="24"/>
          <w:lang w:eastAsia="hr-HR"/>
        </w:rPr>
        <w:t>2</w:t>
      </w:r>
      <w:r w:rsidR="001B78B8">
        <w:rPr>
          <w:rFonts w:ascii="Times New Roman" w:eastAsia="Times New Roman" w:hAnsi="Times New Roman" w:cs="Times New Roman"/>
          <w:sz w:val="24"/>
          <w:szCs w:val="24"/>
          <w:lang w:eastAsia="hr-HR"/>
        </w:rPr>
        <w:t>1</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kreditna institucija, financijski holding, mješoviti financijski holding ili fizička osoba ne ispunjava zahtjeve iz odluke ili rješenja koju je Hrvatska narodna banka ili Europska središnja banka donijela u skladu s odredbama ovoga Zakona ili u skladu s Uredbom (EU) br. 575/2013.</w:t>
      </w:r>
    </w:p>
    <w:bookmarkEnd w:id="245"/>
    <w:p w14:paraId="33414AD2"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p>
    <w:p w14:paraId="6AE0267D"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(2) Za povrede iz stavka 1. ovoga članka, kaznit će se pravna osoba novčanom kaznom u iznosu do 10 % ukupnog godišnjeg neto prometa te pravne osobe a ako je utvrđeno da je ostvarena dobit ili izbjegnut gubitak, novčana kazna može iznositi i do dvostrukog iznosa dobiti ostvarene povredom odnosno gubitka izbjegnutog povredom, ako je moguće utvrditi ostvarenu dobit ili izbjegnute dobitke.</w:t>
      </w:r>
    </w:p>
    <w:p w14:paraId="34317F33"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p>
    <w:p w14:paraId="69E98FAE"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(3) Za povredu iz stavka 1. ovoga članka, novčanom kaznom do 5 milijuna eura kaznit će se odgovorna osoba u pravnoj osobi. </w:t>
      </w:r>
    </w:p>
    <w:p w14:paraId="403A0357"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p>
    <w:p w14:paraId="0C9F077C"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(4) Za povrede iz stavka 1. točaka 2., 4. i 5. ovoga članka novčanom kaznom do 5 milijuna eura kaznit će se fizička osoba.</w:t>
      </w:r>
    </w:p>
    <w:p w14:paraId="4BEEE295"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p>
    <w:p w14:paraId="2677535C"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(5) Za povrede iz stavka 1. ovoga članka, mogu se izreći periodični penali: </w:t>
      </w:r>
    </w:p>
    <w:p w14:paraId="4AC5B31C"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46" w:name="_Hlk198300714"/>
      <w:r w:rsidRPr="00EF60A3">
        <w:rPr>
          <w:rFonts w:ascii="Times New Roman" w:eastAsia="Times New Roman" w:hAnsi="Times New Roman" w:cs="Times New Roman"/>
          <w:sz w:val="24"/>
          <w:szCs w:val="24"/>
          <w:lang w:eastAsia="hr-HR"/>
        </w:rPr>
        <w:t>–</w:t>
      </w:r>
      <w:bookmarkEnd w:id="246"/>
      <w:r w:rsidRPr="00EF60A3">
        <w:rPr>
          <w:rFonts w:ascii="Times New Roman" w:eastAsia="Times New Roman" w:hAnsi="Times New Roman" w:cs="Times New Roman"/>
          <w:sz w:val="24"/>
          <w:szCs w:val="24"/>
          <w:lang w:eastAsia="hr-HR"/>
        </w:rPr>
        <w:t xml:space="preserve"> pravnoj osobi do 5% prosječnog dnevnog neto prometa za svaki dan kršenja koje je u tijeku </w:t>
      </w:r>
    </w:p>
    <w:p w14:paraId="1D7505FA"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lastRenderedPageBreak/>
        <w:t>– fizičkoj osobi i odgovornoj osobi u pravnoj osobi do 50.000 eura za svaki dan kršenja koje je u tijeku.</w:t>
      </w:r>
    </w:p>
    <w:p w14:paraId="2D730244"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p>
    <w:p w14:paraId="302AB841"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(6) Za povrede iz stavka 1. ovoga članka, mogu se izreći sljedeće upravne mjere:</w:t>
      </w:r>
    </w:p>
    <w:p w14:paraId="71EB6F60" w14:textId="21F06301"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47" w:name="_Hlk195271581"/>
      <w:r w:rsidRPr="00EF60A3">
        <w:rPr>
          <w:rFonts w:ascii="Times New Roman" w:eastAsia="Times New Roman" w:hAnsi="Times New Roman" w:cs="Times New Roman"/>
          <w:sz w:val="24"/>
          <w:szCs w:val="24"/>
          <w:lang w:eastAsia="hr-HR"/>
        </w:rPr>
        <w:t xml:space="preserve">– javna izjava u kojoj se navodi počinitelj odgovorna kreditna institucija, financijski holding, mješoviti financijski holding ili posredničko matično društvo </w:t>
      </w:r>
      <w:r w:rsidR="008369A6">
        <w:rPr>
          <w:rFonts w:ascii="Times New Roman" w:eastAsia="Times New Roman" w:hAnsi="Times New Roman" w:cs="Times New Roman"/>
          <w:sz w:val="24"/>
          <w:szCs w:val="24"/>
          <w:lang w:eastAsia="hr-HR"/>
        </w:rPr>
        <w:t>odnosno odgovorna osoba ili fizička osoba</w:t>
      </w:r>
      <w:r w:rsidR="008369A6" w:rsidRPr="00EF60A3">
        <w:rPr>
          <w:rFonts w:ascii="Times New Roman" w:eastAsia="Times New Roman" w:hAnsi="Times New Roman" w:cs="Times New Roman"/>
          <w:sz w:val="24"/>
          <w:szCs w:val="24"/>
          <w:lang w:eastAsia="hr-HR"/>
        </w:rPr>
        <w:t xml:space="preserve"> </w:t>
      </w:r>
      <w:r w:rsidRPr="00EF60A3">
        <w:rPr>
          <w:rFonts w:ascii="Times New Roman" w:eastAsia="Times New Roman" w:hAnsi="Times New Roman" w:cs="Times New Roman"/>
          <w:sz w:val="24"/>
          <w:szCs w:val="24"/>
          <w:lang w:eastAsia="hr-HR"/>
        </w:rPr>
        <w:t xml:space="preserve">te vrsta i opis povrede </w:t>
      </w:r>
    </w:p>
    <w:p w14:paraId="701CA6F0" w14:textId="1E12F1E3"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 nalog kojim se od počinitelja odgovorne kreditne institucije, financijskog holdinga, mješovitog financijskog holdinga ili posredničkog matičnog društva </w:t>
      </w:r>
      <w:r w:rsidR="008369A6">
        <w:rPr>
          <w:rFonts w:ascii="Times New Roman" w:eastAsia="Times New Roman" w:hAnsi="Times New Roman" w:cs="Times New Roman"/>
          <w:sz w:val="24"/>
          <w:szCs w:val="24"/>
          <w:lang w:eastAsia="hr-HR"/>
        </w:rPr>
        <w:t xml:space="preserve">odnosno odgovorne osobe ili fizičke osobe </w:t>
      </w:r>
      <w:r w:rsidRPr="00EF60A3">
        <w:rPr>
          <w:rFonts w:ascii="Times New Roman" w:eastAsia="Times New Roman" w:hAnsi="Times New Roman" w:cs="Times New Roman"/>
          <w:sz w:val="24"/>
          <w:szCs w:val="24"/>
          <w:lang w:eastAsia="hr-HR"/>
        </w:rPr>
        <w:t>zahtjeva da prekine s povredom i više ne ponavlja takvo postupanje</w:t>
      </w:r>
      <w:bookmarkEnd w:id="247"/>
    </w:p>
    <w:p w14:paraId="163D4924"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48" w:name="_Hlk198300793"/>
      <w:r w:rsidRPr="00EF60A3">
        <w:rPr>
          <w:rFonts w:ascii="Times New Roman" w:eastAsia="Times New Roman" w:hAnsi="Times New Roman" w:cs="Times New Roman"/>
          <w:sz w:val="24"/>
          <w:szCs w:val="24"/>
          <w:lang w:eastAsia="hr-HR"/>
        </w:rPr>
        <w:t xml:space="preserve">– </w:t>
      </w:r>
      <w:bookmarkEnd w:id="248"/>
      <w:r w:rsidRPr="00EF60A3">
        <w:rPr>
          <w:rFonts w:ascii="Times New Roman" w:eastAsia="Times New Roman" w:hAnsi="Times New Roman" w:cs="Times New Roman"/>
          <w:sz w:val="24"/>
          <w:szCs w:val="24"/>
          <w:lang w:eastAsia="hr-HR"/>
        </w:rPr>
        <w:t xml:space="preserve">privremena suspenzija glasačkih prava kvalificiranom imatelju ili dioničaru koji zajednički djeluje a koji je počinio povredu i </w:t>
      </w:r>
    </w:p>
    <w:p w14:paraId="482B989C"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 xml:space="preserve">– privremena zabrana obavljanja funkcije člana uprave, nadzornog odbora, višeg rukovodstva, nositelja ključne funkcije ili drugih poslova članova osoblja čije profesionalne aktivnosti imaju značajan utjecaj na profil rizičnosti kreditne institucije osobi odgovornoj za povredu, a koji je počinio povredu. </w:t>
      </w:r>
    </w:p>
    <w:p w14:paraId="55DA15BA" w14:textId="77777777" w:rsidR="001B3298" w:rsidRPr="00EF60A3" w:rsidRDefault="001B3298" w:rsidP="00054C3C">
      <w:pPr>
        <w:spacing w:after="0" w:line="240" w:lineRule="auto"/>
        <w:jc w:val="both"/>
        <w:rPr>
          <w:rFonts w:ascii="Times New Roman" w:eastAsia="Times New Roman" w:hAnsi="Times New Roman" w:cs="Times New Roman"/>
          <w:sz w:val="24"/>
          <w:szCs w:val="24"/>
          <w:lang w:eastAsia="hr-HR"/>
        </w:rPr>
      </w:pPr>
    </w:p>
    <w:p w14:paraId="2D07C860" w14:textId="77777777" w:rsidR="009860DD" w:rsidRPr="00EF60A3" w:rsidRDefault="009860DD" w:rsidP="00054C3C">
      <w:pPr>
        <w:spacing w:after="0" w:line="240" w:lineRule="auto"/>
        <w:jc w:val="center"/>
        <w:rPr>
          <w:rFonts w:ascii="Times New Roman" w:eastAsia="Times New Roman" w:hAnsi="Times New Roman" w:cs="Times New Roman"/>
          <w:i/>
          <w:iCs/>
          <w:sz w:val="24"/>
          <w:szCs w:val="24"/>
          <w:lang w:eastAsia="hr-HR"/>
        </w:rPr>
      </w:pPr>
      <w:r w:rsidRPr="00EF60A3">
        <w:rPr>
          <w:rFonts w:ascii="Times New Roman" w:eastAsia="Times New Roman" w:hAnsi="Times New Roman" w:cs="Times New Roman"/>
          <w:i/>
          <w:iCs/>
          <w:sz w:val="24"/>
          <w:szCs w:val="24"/>
          <w:lang w:eastAsia="hr-HR"/>
        </w:rPr>
        <w:t>Povrede kreditnih institucija, financijskog holdinga i mješovitog financijskog holdinga</w:t>
      </w:r>
    </w:p>
    <w:p w14:paraId="1E9EC852" w14:textId="062C788A" w:rsidR="009860DD" w:rsidRPr="00EF60A3" w:rsidRDefault="009860DD" w:rsidP="00054C3C">
      <w:pPr>
        <w:spacing w:after="0" w:line="240" w:lineRule="auto"/>
        <w:jc w:val="center"/>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Članak 37</w:t>
      </w:r>
      <w:r w:rsidR="00C31B76">
        <w:rPr>
          <w:rFonts w:ascii="Times New Roman" w:eastAsia="Times New Roman" w:hAnsi="Times New Roman" w:cs="Times New Roman"/>
          <w:sz w:val="24"/>
          <w:szCs w:val="24"/>
          <w:lang w:eastAsia="hr-HR"/>
        </w:rPr>
        <w:t>4</w:t>
      </w:r>
      <w:r w:rsidRPr="00EF60A3">
        <w:rPr>
          <w:rFonts w:ascii="Times New Roman" w:eastAsia="Times New Roman" w:hAnsi="Times New Roman" w:cs="Times New Roman"/>
          <w:sz w:val="24"/>
          <w:szCs w:val="24"/>
          <w:lang w:eastAsia="hr-HR"/>
        </w:rPr>
        <w:t>.</w:t>
      </w:r>
    </w:p>
    <w:p w14:paraId="4C77A32B" w14:textId="7777777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p>
    <w:p w14:paraId="24BB7700" w14:textId="486E8B22"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 Pravnoj ili odgovornoj osobi u pravnoj osobi može se izreći novčana kazna, upozorenje, periodični penal i upravna mjera ako se utvrdi jedna od sljedećih povreda:</w:t>
      </w:r>
    </w:p>
    <w:p w14:paraId="46D0EE53" w14:textId="7318E740"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ne osigura da predsjednik uprave i članovi uprave kreditne institucije u svakom trenutku ispunjavaju uvjete za članstvo u upravi sukladno članku 44. stavku 1. ovoga Zakona, što je protivno odredbi članka 44. stavka 2. ovoga Zakona</w:t>
      </w:r>
    </w:p>
    <w:p w14:paraId="5853D040" w14:textId="1D6C6708"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2</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ne procijeni primjerenost predsjednika odnosno članova uprave prije podnošenja zahtjeva iz članaka 45. stavka 2. ovoga Zakona odnosno ne procijeni periodično njihovu primjerenost, što je protivno odredbi članka 44. stavka 2. ovoga Zakona</w:t>
      </w:r>
    </w:p>
    <w:p w14:paraId="226908E2" w14:textId="62B95D38"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3</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pravodobno ne razriješi dužnosti člana uprave u vezi kojeg na temelju provedene procjene primjerenosti zaključi da ne ispunjava uvjete iz članka 44. stavka 1. ovoga Zakona, ili u odnosu na njega pravodobno ne poduzme dodatne korektivne mjere potrebne kako bi se osiguralo da taj član uprave ispunjava uvjete iz članka 44. stavka 1. ovoga Zakona, što je protivno odredbi članka 44. stavka 3. ovoga Zakona</w:t>
      </w:r>
    </w:p>
    <w:p w14:paraId="32869394" w14:textId="7C3A19D6"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4</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odmah po saznanju novih činjenica ili drugih okolnosti koje bi mogle utjecati na primjerenost članova uprave ne provede ponovnu procjenu ispunjenja uvjeta iz članka 44. stavka 1. ovoga Zakona, ili o rezultatima te procjene bez odgode ne obavijesti Hrvatsku narodnu banku, što je protivno odredbi članka 44. stavka 4. ovoga Zakona</w:t>
      </w:r>
    </w:p>
    <w:p w14:paraId="6FD8678F" w14:textId="5BFE278B"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5</w:t>
      </w:r>
      <w:r w:rsidR="00E7433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imenuje člana uprave bez prethodne suglasnosti Hrvatske narodne banke, što je protivno odredbi članka 45. stavka 1. ovoga Zakona</w:t>
      </w:r>
    </w:p>
    <w:p w14:paraId="5C09CE23" w14:textId="403FE2A0"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6</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ne osigura da predsjednik nadzornog odbora ili članovi nadzornog odbora kreditne institucije u svakom trenutku ispunjavaju uvjete za članstvo u nadzornom odboru sukladno članku 48. stavku 1. ovoga Zakona, što je protivno odredbi članka 48. stavka 2. ovoga Zakona</w:t>
      </w:r>
    </w:p>
    <w:p w14:paraId="7F35F1D9" w14:textId="6DE5F9E0"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7</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ne procijeni primjerenost predsjednika odnosno članova nadzornog odbora prije podnošenja zahtjeva iz članka 49. stavka 2. ovoga Zakona odnosno ne procijeni periodično njihovu primjerenost, što je protivno odredbi članka 48. stavka 2. ovoga Zakona</w:t>
      </w:r>
    </w:p>
    <w:p w14:paraId="538C0991" w14:textId="2AAFF9D7"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8</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pravodobno ne razriješi dužnosti člana nadzornog odbora u vezi kojeg na temelju provedene procjene primjerenosti zaključi da ne ispunjava uvjete iz članka 48. stavka 1. ovoga Zakona, ili u odnosu na njega pravodobno ne poduzme dodatne korektivne mjere potrebne kako bi se osiguralo da taj član nadzornog odbora ispunjava uvjete iz članka 44. stavka 1. ovoga Zakona, što je protivno odredbi članka 48. stavka 3. ovoga Zakona</w:t>
      </w:r>
    </w:p>
    <w:p w14:paraId="3E57E3B5" w14:textId="3C108380"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lastRenderedPageBreak/>
        <w:t>9</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odmah po saznanju novih činjenica ili drugih okolnosti koje bi mogle utjecati na primjerenost članova nadzornog odbora ne provede ponovnu procjenu ispunjenja uvjeta iz članka 48. stavka 1. ovoga Zakona, odnosno o rezultatima te procjene bez odgode ne obavijesti Hrvatsku narodnu banku, što je protivno odredbi članka 48. stavka 4. ovoga Zakona</w:t>
      </w:r>
    </w:p>
    <w:p w14:paraId="4CC75D09" w14:textId="60918989"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10</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nadzorni odbor kreditne institucije koja nije mala i jednostavna kreditna institucija i nadzorni odbor kreditne institucije čiji su vrijednosni papiri uvršteni na uređeno tržište kako je određeno zakonom kojim se uređuje tržište kapitala nema dovoljan broj neovisnih članova, što je protivno odredbi članka 48. stavka 6. ovoga Zakona</w:t>
      </w:r>
    </w:p>
    <w:p w14:paraId="17490AA6" w14:textId="4A5623E9"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11</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nadzorni odbor kreditne institucije koja nije mala i jednostavna kreditna institucija nema najmanje jednog neovisnog člana nadzornog odbora, što je protivno odredbi članka 48. stavka 7. ovoga Zakona</w:t>
      </w:r>
    </w:p>
    <w:p w14:paraId="682A36C1" w14:textId="65AC84FF"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12</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izabere ili imenuje člana nadzornog odbora bez prethodne suglasnosti Hrvatske narodne banke, što je protivno odredbi članka 49. stavka 1. ovoga Zakona</w:t>
      </w:r>
    </w:p>
    <w:p w14:paraId="368369A6" w14:textId="2677254C"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49" w:name="_Hlk196721526"/>
      <w:r w:rsidRPr="00EF60A3">
        <w:rPr>
          <w:rFonts w:ascii="Times New Roman" w:eastAsia="Times New Roman" w:hAnsi="Times New Roman" w:cs="Times New Roman"/>
          <w:sz w:val="24"/>
          <w:szCs w:val="24"/>
          <w:lang w:eastAsia="hr-HR"/>
        </w:rPr>
        <w:t>13</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nakon što je saznala da da je fizička ili pravna osoba stekla kvalificirani udio odnosno da je kvalificirani imatelj prodao ili na drugi način otuđio svoje dionice tako da se zbog toga njegov udio povećao iznad odnosno smanjio ispod visine za koju je dobio prethodnu suglasnost, nije bez odgode izvijestila Hrvatsku narodnu banku, što je protivno odredbi članka 212. stavka 1. podstavku 9. ovoga Zakona </w:t>
      </w:r>
    </w:p>
    <w:p w14:paraId="6A78CF7B" w14:textId="43DE9559"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50" w:name="_Hlk196721586"/>
      <w:bookmarkEnd w:id="249"/>
      <w:r w:rsidRPr="00EF60A3">
        <w:rPr>
          <w:rFonts w:ascii="Times New Roman" w:eastAsia="Times New Roman" w:hAnsi="Times New Roman" w:cs="Times New Roman"/>
          <w:sz w:val="24"/>
          <w:szCs w:val="24"/>
          <w:lang w:eastAsia="hr-HR"/>
        </w:rPr>
        <w:t>14</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su nje</w:t>
      </w:r>
      <w:r w:rsidR="00A47BBD" w:rsidRPr="00EF60A3">
        <w:rPr>
          <w:rFonts w:ascii="Times New Roman" w:eastAsia="Times New Roman" w:hAnsi="Times New Roman" w:cs="Times New Roman"/>
          <w:sz w:val="24"/>
          <w:szCs w:val="24"/>
          <w:lang w:eastAsia="hr-HR"/>
        </w:rPr>
        <w:t>zi</w:t>
      </w:r>
      <w:r w:rsidRPr="00EF60A3">
        <w:rPr>
          <w:rFonts w:ascii="Times New Roman" w:eastAsia="Times New Roman" w:hAnsi="Times New Roman" w:cs="Times New Roman"/>
          <w:sz w:val="24"/>
          <w:szCs w:val="24"/>
          <w:lang w:eastAsia="hr-HR"/>
        </w:rPr>
        <w:t xml:space="preserve">ne dionice uvrštene za trgovanje na uređenom tržištu nije barem jednom godišnje izvijestila Hrvatsku narodnu banku o imateljima kvalificiranog udjela te o veličini tih udjela, što je protivno članka 213. ovoga Zakona </w:t>
      </w:r>
    </w:p>
    <w:p w14:paraId="37BC9B25" w14:textId="4D144EC6"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bookmarkStart w:id="251" w:name="_Hlk196721637"/>
      <w:bookmarkEnd w:id="250"/>
      <w:r w:rsidRPr="00EF60A3">
        <w:rPr>
          <w:rFonts w:ascii="Times New Roman" w:eastAsia="Times New Roman" w:hAnsi="Times New Roman" w:cs="Times New Roman"/>
          <w:sz w:val="24"/>
          <w:szCs w:val="24"/>
          <w:lang w:eastAsia="hr-HR"/>
        </w:rPr>
        <w:t>15</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w:t>
      </w:r>
      <w:bookmarkStart w:id="252" w:name="_Hlk166235076"/>
      <w:r w:rsidRPr="00EF60A3">
        <w:rPr>
          <w:rFonts w:ascii="Times New Roman" w:eastAsia="Times New Roman" w:hAnsi="Times New Roman" w:cs="Times New Roman"/>
          <w:sz w:val="24"/>
          <w:szCs w:val="24"/>
          <w:lang w:eastAsia="hr-HR"/>
        </w:rPr>
        <w:t xml:space="preserve">ako </w:t>
      </w:r>
      <w:bookmarkEnd w:id="252"/>
      <w:r w:rsidR="001F400B" w:rsidRPr="00EF60A3">
        <w:rPr>
          <w:rFonts w:ascii="Times New Roman" w:eastAsia="Times New Roman" w:hAnsi="Times New Roman" w:cs="Times New Roman"/>
          <w:sz w:val="24"/>
          <w:szCs w:val="24"/>
          <w:lang w:eastAsia="hr-HR"/>
        </w:rPr>
        <w:t xml:space="preserve">kreditna institucija </w:t>
      </w:r>
      <w:r w:rsidRPr="00EF60A3">
        <w:rPr>
          <w:rFonts w:ascii="Times New Roman" w:eastAsia="Times New Roman" w:hAnsi="Times New Roman" w:cs="Times New Roman"/>
          <w:sz w:val="24"/>
          <w:szCs w:val="24"/>
          <w:lang w:eastAsia="hr-HR"/>
        </w:rPr>
        <w:t xml:space="preserve">nema uspostavljene sustave upravljanja koji su razmjerni vrsti, opsegu i složenosti poslova koje obavlja i rizicima svojstvenih modelu poslovanja, ili ako ne uspostavi i provodi djelotvoran i pouzdan sustav upravljanja </w:t>
      </w:r>
      <w:bookmarkStart w:id="253" w:name="_Hlk196721671"/>
      <w:bookmarkEnd w:id="251"/>
      <w:r w:rsidRPr="00EF60A3">
        <w:rPr>
          <w:rFonts w:ascii="Times New Roman" w:eastAsia="Times New Roman" w:hAnsi="Times New Roman" w:cs="Times New Roman"/>
          <w:sz w:val="24"/>
          <w:szCs w:val="24"/>
          <w:lang w:eastAsia="hr-HR"/>
        </w:rPr>
        <w:t>koji ne obuhvaća jasan organizacijski ustroj s dobro definiranim, preglednim i dosljednim linijama ovlasti i odgovornosti unutar kreditne institucije ili djelotvorno upravljanje svim rizicima kojima je izložena ili bi mogla biti izložena u svojem poslovanju, uključujući ESG rizike u kratkoročnom, srednjoročnom i dugoročnom razdoblju, kao i koncentracijski rizik koji proizlazi iz izloženosti prema središnjim drugim ugovornim stranama uzimajući u obzir uvjete iz članka 7.a Uredbe (EU) br. 648/2012 ili primjerene sustave unutarnjih kontrola koji uključuju i primjerene administrativne i računovodstvene postupke ili rodno neutralne politike i prakse primitaka koje su u skladu s i promiču odgovarajuće i djelotvorno upravljanjem rizicima uzimajući u obzir sklonost preuzimanja rizika kreditne institucije u odnosu na ESG rizik, te primjenu istih ili prikladne mrežne i informacijske sustave koji su uspostavljeni i kojima se upravlja u skladu s Uredbom (EU) 2022/2554, što je protivno odredbi članka 181. ovoga Zakona</w:t>
      </w:r>
    </w:p>
    <w:p w14:paraId="59989EC6" w14:textId="1F1EDACC"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16</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ne ispunjava zahtjeve u pogledu primitaka iz član</w:t>
      </w:r>
      <w:r w:rsidR="00DA14C0" w:rsidRPr="00EF60A3">
        <w:rPr>
          <w:rFonts w:ascii="Times New Roman" w:eastAsia="Times New Roman" w:hAnsi="Times New Roman" w:cs="Times New Roman"/>
          <w:sz w:val="24"/>
          <w:szCs w:val="24"/>
          <w:lang w:eastAsia="hr-HR"/>
        </w:rPr>
        <w:t>a</w:t>
      </w:r>
      <w:r w:rsidRPr="00EF60A3">
        <w:rPr>
          <w:rFonts w:ascii="Times New Roman" w:eastAsia="Times New Roman" w:hAnsi="Times New Roman" w:cs="Times New Roman"/>
          <w:sz w:val="24"/>
          <w:szCs w:val="24"/>
          <w:lang w:eastAsia="hr-HR"/>
        </w:rPr>
        <w:t xml:space="preserve">ka </w:t>
      </w:r>
      <w:r w:rsidR="00DA14C0" w:rsidRPr="00EF60A3">
        <w:rPr>
          <w:rFonts w:ascii="Times New Roman" w:eastAsia="Times New Roman" w:hAnsi="Times New Roman" w:cs="Times New Roman"/>
          <w:sz w:val="24"/>
          <w:szCs w:val="24"/>
          <w:lang w:eastAsia="hr-HR"/>
        </w:rPr>
        <w:t>200. i 201. ovoga Zakona</w:t>
      </w:r>
      <w:r w:rsidRPr="00EF60A3">
        <w:rPr>
          <w:rFonts w:ascii="Times New Roman" w:eastAsia="Times New Roman" w:hAnsi="Times New Roman" w:cs="Times New Roman"/>
          <w:sz w:val="24"/>
          <w:szCs w:val="24"/>
          <w:lang w:eastAsia="hr-HR"/>
        </w:rPr>
        <w:t xml:space="preserve"> ili ako upotrijebi instrumente za dodjelu varijabilnih primitaka u obliku redovnih dionica kreditne institucije koja je izravno ili neizravno nadređena kreditnoj instituciji ili u obliku instrumenata povezanih s redovnim dionicama kreditne institucije koja je izravno ili neizravno nadređena kreditnoj instituciji, ako upotreba instrumenata koje je izdala sama kreditna institucija za upravljanje kapitalom na razini grupe kreditnih institucija u kojoj je kreditna institucija članica, nije bilo onemogućeno ili znatno otežano, što je protivno članku 202. ovoga Zakona</w:t>
      </w:r>
    </w:p>
    <w:p w14:paraId="4F1004F2" w14:textId="7DBC87EB"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17</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ne izvještava Hrvatsku narodnu banku o informacijama koje se odnose na veliku izloženost ili dostavlja nepotpune odnosno netočne informacije, što je protivno članku 394. stavka 1. Uredbe (EU) br. 575/2013</w:t>
      </w:r>
    </w:p>
    <w:p w14:paraId="349A8AC9" w14:textId="44B72AF9" w:rsidR="009860DD" w:rsidRPr="00EF60A3"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t>18</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ne izvještava Hrvatsku narodnu banku o informacijama koje se odnose na likvidnost ili dostavlja nepotpune odnosno netočne informacije, što je protivno članku 415. stavaka 1. i 2. Uredbe (EU) br. 575/2013 </w:t>
      </w:r>
    </w:p>
    <w:p w14:paraId="27CB16D0" w14:textId="31B1CC8D" w:rsidR="009860DD" w:rsidRPr="00AF681D" w:rsidRDefault="009860DD" w:rsidP="00054C3C">
      <w:pPr>
        <w:spacing w:after="0" w:line="240" w:lineRule="auto"/>
        <w:jc w:val="both"/>
        <w:rPr>
          <w:rFonts w:ascii="Times New Roman" w:eastAsia="Times New Roman" w:hAnsi="Times New Roman" w:cs="Times New Roman"/>
          <w:sz w:val="24"/>
          <w:szCs w:val="24"/>
          <w:lang w:eastAsia="hr-HR"/>
        </w:rPr>
      </w:pPr>
      <w:r w:rsidRPr="00EF60A3">
        <w:rPr>
          <w:rFonts w:ascii="Times New Roman" w:eastAsia="Times New Roman" w:hAnsi="Times New Roman" w:cs="Times New Roman"/>
          <w:sz w:val="24"/>
          <w:szCs w:val="24"/>
          <w:lang w:eastAsia="hr-HR"/>
        </w:rPr>
        <w:lastRenderedPageBreak/>
        <w:t>19</w:t>
      </w:r>
      <w:r w:rsidR="004D5201">
        <w:rPr>
          <w:rFonts w:ascii="Times New Roman" w:eastAsia="Times New Roman" w:hAnsi="Times New Roman" w:cs="Times New Roman"/>
          <w:sz w:val="24"/>
          <w:szCs w:val="24"/>
          <w:lang w:eastAsia="hr-HR"/>
        </w:rPr>
        <w:t>.</w:t>
      </w:r>
      <w:r w:rsidRPr="00EF60A3">
        <w:rPr>
          <w:rFonts w:ascii="Times New Roman" w:eastAsia="Times New Roman" w:hAnsi="Times New Roman" w:cs="Times New Roman"/>
          <w:sz w:val="24"/>
          <w:szCs w:val="24"/>
          <w:lang w:eastAsia="hr-HR"/>
        </w:rPr>
        <w:t xml:space="preserve"> ako ne održava omjer neto stabilnih izvora financiranja, što je protivno članku 413. ili članka 428.b Uredbe (EU) br.</w:t>
      </w:r>
      <w:r w:rsidR="0044796C">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575/2013, ili u više navrata ili kontinuirano ne drži likvidnu imovinu, što je protivno članku</w:t>
      </w:r>
      <w:r w:rsidR="0044796C">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412. te Uredbe</w:t>
      </w:r>
    </w:p>
    <w:p w14:paraId="35370294" w14:textId="0D011771"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20</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ne objavljuje informacije ili Hrvatskoj narodnoj banci dostavlja nepotpune odnosno netočne informacije, što je protivno članku 431. stavaka 1., 2. i 3. ili članku 451. stavka 1. Uredbe (EU) br. 575/2013 </w:t>
      </w:r>
    </w:p>
    <w:p w14:paraId="1A6AB984" w14:textId="53DC607B"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21</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vrši isplate imateljima instrumenata uključenih u regulatorni kapital institucije, što je protivno članku 250. ovoga Zakona ili ako kreditna institucija vrši isplatu imateljima instrumenata uključenih u regulatorni kapital u slučajevima kada je člancima 28., </w:t>
      </w:r>
      <w:r w:rsidR="00F67F6C">
        <w:rPr>
          <w:rFonts w:ascii="Times New Roman" w:eastAsia="Times New Roman" w:hAnsi="Times New Roman" w:cs="Times New Roman"/>
          <w:sz w:val="24"/>
          <w:szCs w:val="24"/>
          <w:lang w:eastAsia="hr-HR"/>
        </w:rPr>
        <w:t>52</w:t>
      </w:r>
      <w:r w:rsidRPr="004D5201">
        <w:rPr>
          <w:rFonts w:ascii="Times New Roman" w:eastAsia="Times New Roman" w:hAnsi="Times New Roman" w:cs="Times New Roman"/>
          <w:sz w:val="24"/>
          <w:szCs w:val="24"/>
          <w:lang w:eastAsia="hr-HR"/>
        </w:rPr>
        <w:t xml:space="preserve">. ili 63. Uredbe (EU) 575/2013 zabranjena takva isplata </w:t>
      </w:r>
    </w:p>
    <w:p w14:paraId="0B5BB6F3" w14:textId="486E3350"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bookmarkStart w:id="254" w:name="_Hlk196721945"/>
      <w:bookmarkEnd w:id="253"/>
      <w:r w:rsidRPr="004D5201">
        <w:rPr>
          <w:rFonts w:ascii="Times New Roman" w:eastAsia="Times New Roman" w:hAnsi="Times New Roman" w:cs="Times New Roman"/>
          <w:sz w:val="24"/>
          <w:szCs w:val="24"/>
          <w:lang w:eastAsia="hr-HR"/>
        </w:rPr>
        <w:t>22</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w:t>
      </w:r>
      <w:r w:rsidR="002C49D2">
        <w:rPr>
          <w:rFonts w:ascii="Times New Roman" w:eastAsia="Times New Roman" w:hAnsi="Times New Roman" w:cs="Times New Roman"/>
          <w:sz w:val="24"/>
          <w:szCs w:val="24"/>
          <w:lang w:eastAsia="hr-HR"/>
        </w:rPr>
        <w:t xml:space="preserve">kreditna institucija, </w:t>
      </w:r>
      <w:r w:rsidRPr="004D5201">
        <w:rPr>
          <w:rFonts w:ascii="Times New Roman" w:eastAsia="Times New Roman" w:hAnsi="Times New Roman" w:cs="Times New Roman"/>
          <w:sz w:val="24"/>
          <w:szCs w:val="24"/>
          <w:lang w:eastAsia="hr-HR"/>
        </w:rPr>
        <w:t>matična institucija, matični financijski holding ili matični mješoviti financijski holding ne poduzimaju mjere koje bi mogle biti potrebne za osiguravanje usklađenosti s bonitetnim zahtjevima iz dijela trećeg, četvrtog, šestog ili sedmog Uredbe (EU) br. 575/2013 ili naložene u skladu s člankom 107. ili 110. ovoga Zakona na konsolidiranoj</w:t>
      </w:r>
      <w:r w:rsidR="0089186F">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w:t>
      </w:r>
      <w:proofErr w:type="spellStart"/>
      <w:r w:rsidRPr="004D5201">
        <w:rPr>
          <w:rFonts w:ascii="Times New Roman" w:eastAsia="Times New Roman" w:hAnsi="Times New Roman" w:cs="Times New Roman"/>
          <w:sz w:val="24"/>
          <w:szCs w:val="24"/>
          <w:lang w:eastAsia="hr-HR"/>
        </w:rPr>
        <w:t>potkonsolidiranoj</w:t>
      </w:r>
      <w:proofErr w:type="spellEnd"/>
      <w:r w:rsidRPr="004D5201">
        <w:rPr>
          <w:rFonts w:ascii="Times New Roman" w:eastAsia="Times New Roman" w:hAnsi="Times New Roman" w:cs="Times New Roman"/>
          <w:sz w:val="24"/>
          <w:szCs w:val="24"/>
          <w:lang w:eastAsia="hr-HR"/>
        </w:rPr>
        <w:t xml:space="preserve"> </w:t>
      </w:r>
      <w:r w:rsidR="0089186F">
        <w:rPr>
          <w:rFonts w:ascii="Times New Roman" w:eastAsia="Times New Roman" w:hAnsi="Times New Roman" w:cs="Times New Roman"/>
          <w:sz w:val="24"/>
          <w:szCs w:val="24"/>
          <w:lang w:eastAsia="hr-HR"/>
        </w:rPr>
        <w:t xml:space="preserve">ili individualnoj </w:t>
      </w:r>
      <w:r w:rsidRPr="004D5201">
        <w:rPr>
          <w:rFonts w:ascii="Times New Roman" w:eastAsia="Times New Roman" w:hAnsi="Times New Roman" w:cs="Times New Roman"/>
          <w:sz w:val="24"/>
          <w:szCs w:val="24"/>
          <w:lang w:eastAsia="hr-HR"/>
        </w:rPr>
        <w:t xml:space="preserve">osnovi </w:t>
      </w:r>
    </w:p>
    <w:p w14:paraId="58865261" w14:textId="46B35BBB"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bookmarkStart w:id="255" w:name="_Hlk196721990"/>
      <w:bookmarkEnd w:id="254"/>
      <w:r w:rsidRPr="004D5201">
        <w:rPr>
          <w:rFonts w:ascii="Times New Roman" w:eastAsia="Times New Roman" w:hAnsi="Times New Roman" w:cs="Times New Roman"/>
          <w:sz w:val="24"/>
          <w:szCs w:val="24"/>
          <w:lang w:eastAsia="hr-HR"/>
        </w:rPr>
        <w:t>23</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kreditna institucija ne ispunjava kapitalne zahtjeve utvrđene u članku 92. stavku 1. Uredbe (EU) br.</w:t>
      </w:r>
      <w:r w:rsidR="00C75D58">
        <w:rPr>
          <w:rFonts w:ascii="Times New Roman" w:eastAsia="Times New Roman" w:hAnsi="Times New Roman" w:cs="Times New Roman"/>
          <w:sz w:val="24"/>
          <w:szCs w:val="24"/>
          <w:lang w:eastAsia="hr-HR"/>
        </w:rPr>
        <w:t xml:space="preserve"> </w:t>
      </w:r>
      <w:r w:rsidRPr="004D5201">
        <w:rPr>
          <w:rFonts w:ascii="Times New Roman" w:eastAsia="Times New Roman" w:hAnsi="Times New Roman" w:cs="Times New Roman"/>
          <w:sz w:val="24"/>
          <w:szCs w:val="24"/>
          <w:lang w:eastAsia="hr-HR"/>
        </w:rPr>
        <w:t>575/2013</w:t>
      </w:r>
    </w:p>
    <w:p w14:paraId="341345BB" w14:textId="39A98759"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bookmarkStart w:id="256" w:name="_Hlk196722121"/>
      <w:bookmarkEnd w:id="255"/>
      <w:r w:rsidRPr="004D5201">
        <w:rPr>
          <w:rFonts w:ascii="Times New Roman" w:eastAsia="Times New Roman" w:hAnsi="Times New Roman" w:cs="Times New Roman"/>
          <w:sz w:val="24"/>
          <w:szCs w:val="24"/>
          <w:lang w:eastAsia="hr-HR"/>
        </w:rPr>
        <w:t>24</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kreditna institucija, financijski holding ili mješoviti financijski holding ili fizička osoba opetovano ne ispunjava zahtjeve iz odluke ili rješenja koju je Hrvatska narodna banka ili Europska središnja banka donijela u skladu s odredbama ovoga Zakona ili u skladu s Uredbom (EU) br. 575/2013</w:t>
      </w:r>
    </w:p>
    <w:p w14:paraId="6266DF63" w14:textId="37BA3122"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bookmarkStart w:id="257" w:name="_Hlk196722364"/>
      <w:bookmarkEnd w:id="256"/>
      <w:r w:rsidRPr="004D5201">
        <w:rPr>
          <w:rFonts w:ascii="Times New Roman" w:eastAsia="Times New Roman" w:hAnsi="Times New Roman" w:cs="Times New Roman"/>
          <w:sz w:val="24"/>
          <w:szCs w:val="24"/>
          <w:lang w:eastAsia="hr-HR"/>
        </w:rPr>
        <w:t>25</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kreditna institucija ne ispunjava zahtjeve povezane sa sastavom, uvjetima, usklađenjima i odbicima koji se odnose na regulatorni kapital kako je utvrđeno u dijelu drugom Uredbe (EU) br. 575/2013</w:t>
      </w:r>
    </w:p>
    <w:p w14:paraId="1F94CB9C" w14:textId="7CFBA9FC"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26</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kreditna institucija ne ispunjava zahtjeve povezane sa svojim velikim izloženostima prema jednoj osobi ili grupi povezanih osoba iz dijela četvrtog Uredbe (EU) br. 575/2013</w:t>
      </w:r>
    </w:p>
    <w:p w14:paraId="2A53CFB4" w14:textId="5DB51112"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27</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kreditna institucija ne ispunjava zahtjeve povezane s izračunom omjera financijske poluge, uključujući primjenu odstupanja iz dijela sedmog Uredbe (EU) br. 575/2013</w:t>
      </w:r>
    </w:p>
    <w:p w14:paraId="6C53F06C" w14:textId="065CC85E"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28</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kreditna institucija Hrvatskoj narodnoj banci ne dostavlja informacije o podacima iz članka 430. stavaka 1., 2. ili 3. te članka 430.a Uredbe (EU) br. 575/2013 ili dostavlja nepotpune odnosno netočne informacije</w:t>
      </w:r>
    </w:p>
    <w:p w14:paraId="6B3B5CBD" w14:textId="24E0712B"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29</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kreditna institucija ne ispunjava zahtjeve za prikupljanje podataka i upravljanje njima iz dijela trećeg glave III. poglavlja 2. Uredbe (EU) br.</w:t>
      </w:r>
      <w:r w:rsidR="00347E69">
        <w:rPr>
          <w:rFonts w:ascii="Times New Roman" w:eastAsia="Times New Roman" w:hAnsi="Times New Roman" w:cs="Times New Roman"/>
          <w:sz w:val="24"/>
          <w:szCs w:val="24"/>
          <w:lang w:eastAsia="hr-HR"/>
        </w:rPr>
        <w:t xml:space="preserve"> </w:t>
      </w:r>
      <w:r w:rsidRPr="004D5201">
        <w:rPr>
          <w:rFonts w:ascii="Times New Roman" w:eastAsia="Times New Roman" w:hAnsi="Times New Roman" w:cs="Times New Roman"/>
          <w:sz w:val="24"/>
          <w:szCs w:val="24"/>
          <w:lang w:eastAsia="hr-HR"/>
        </w:rPr>
        <w:t>575/2013</w:t>
      </w:r>
    </w:p>
    <w:p w14:paraId="5F61A217" w14:textId="69D2DC5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30</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kreditna institucija ne ispunjava zahtjeve povezane s izračunom iznosa izloženosti ponderiranih rizikom ili kapitalnih zahtjeva ili ne primjenjuje sustave upravljanja utvrđene u dijelu trećem glavama II. do VI. Uredbe (EU) br.</w:t>
      </w:r>
      <w:r w:rsidR="00347E69">
        <w:rPr>
          <w:rFonts w:ascii="Times New Roman" w:eastAsia="Times New Roman" w:hAnsi="Times New Roman" w:cs="Times New Roman"/>
          <w:sz w:val="24"/>
          <w:szCs w:val="24"/>
          <w:lang w:eastAsia="hr-HR"/>
        </w:rPr>
        <w:t xml:space="preserve"> </w:t>
      </w:r>
      <w:r w:rsidRPr="004D5201">
        <w:rPr>
          <w:rFonts w:ascii="Times New Roman" w:eastAsia="Times New Roman" w:hAnsi="Times New Roman" w:cs="Times New Roman"/>
          <w:sz w:val="24"/>
          <w:szCs w:val="24"/>
          <w:lang w:eastAsia="hr-HR"/>
        </w:rPr>
        <w:t>575/2013</w:t>
      </w:r>
    </w:p>
    <w:p w14:paraId="22C7BB5D" w14:textId="77777777" w:rsidR="002E21CB"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31</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kreditna institucija ne ispunjava zahtjeve povezane s izračunom koeficijenta </w:t>
      </w:r>
      <w:proofErr w:type="spellStart"/>
      <w:r w:rsidRPr="004D5201">
        <w:rPr>
          <w:rFonts w:ascii="Times New Roman" w:eastAsia="Times New Roman" w:hAnsi="Times New Roman" w:cs="Times New Roman"/>
          <w:sz w:val="24"/>
          <w:szCs w:val="24"/>
          <w:lang w:eastAsia="hr-HR"/>
        </w:rPr>
        <w:t>likvidnosne</w:t>
      </w:r>
      <w:proofErr w:type="spellEnd"/>
      <w:r w:rsidRPr="004D5201">
        <w:rPr>
          <w:rFonts w:ascii="Times New Roman" w:eastAsia="Times New Roman" w:hAnsi="Times New Roman" w:cs="Times New Roman"/>
          <w:sz w:val="24"/>
          <w:szCs w:val="24"/>
          <w:lang w:eastAsia="hr-HR"/>
        </w:rPr>
        <w:t xml:space="preserve"> pokrivenosti ili omjera neto stabilnih izvora financiranja iz dijela šestog, glava I. i IV. Uredbe (EU) br. 575/2013 i delegiranog akta iz članka 460. stavka 1. te Uredbe</w:t>
      </w:r>
    </w:p>
    <w:p w14:paraId="3F9427B2" w14:textId="799411EA" w:rsidR="009860DD" w:rsidRPr="004D5201" w:rsidRDefault="002E21CB"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32. </w:t>
      </w:r>
      <w:r w:rsidRPr="002E21CB">
        <w:rPr>
          <w:rFonts w:ascii="Times New Roman" w:eastAsia="Times New Roman" w:hAnsi="Times New Roman" w:cs="Times New Roman"/>
          <w:sz w:val="24"/>
          <w:szCs w:val="24"/>
          <w:lang w:eastAsia="hr-HR"/>
        </w:rPr>
        <w:t xml:space="preserve">ako </w:t>
      </w:r>
      <w:r>
        <w:rPr>
          <w:rFonts w:ascii="Times New Roman" w:eastAsia="Times New Roman" w:hAnsi="Times New Roman" w:cs="Times New Roman"/>
          <w:sz w:val="24"/>
          <w:szCs w:val="24"/>
          <w:lang w:eastAsia="hr-HR"/>
        </w:rPr>
        <w:t xml:space="preserve">kao </w:t>
      </w:r>
      <w:r w:rsidRPr="002E21CB">
        <w:rPr>
          <w:rFonts w:ascii="Times New Roman" w:eastAsia="Times New Roman" w:hAnsi="Times New Roman" w:cs="Times New Roman"/>
          <w:sz w:val="24"/>
          <w:szCs w:val="24"/>
          <w:lang w:eastAsia="hr-HR"/>
        </w:rPr>
        <w:t>k</w:t>
      </w:r>
      <w:r>
        <w:rPr>
          <w:rFonts w:ascii="Times New Roman" w:eastAsia="Times New Roman" w:hAnsi="Times New Roman" w:cs="Times New Roman"/>
          <w:sz w:val="24"/>
          <w:szCs w:val="24"/>
          <w:lang w:eastAsia="hr-HR"/>
        </w:rPr>
        <w:t xml:space="preserve">reditna institucija </w:t>
      </w:r>
      <w:r w:rsidRPr="002E21CB">
        <w:rPr>
          <w:rFonts w:ascii="Times New Roman" w:eastAsia="Times New Roman" w:hAnsi="Times New Roman" w:cs="Times New Roman"/>
          <w:sz w:val="24"/>
          <w:szCs w:val="24"/>
          <w:lang w:eastAsia="hr-HR"/>
        </w:rPr>
        <w:t xml:space="preserve">pribavi prethodno odobrenje koje je potrebno na temelju </w:t>
      </w:r>
      <w:r w:rsidRPr="004D5201">
        <w:rPr>
          <w:rFonts w:ascii="Times New Roman" w:eastAsia="Times New Roman" w:hAnsi="Times New Roman" w:cs="Times New Roman"/>
          <w:sz w:val="24"/>
          <w:szCs w:val="24"/>
          <w:lang w:eastAsia="hr-HR"/>
        </w:rPr>
        <w:t>Uredbe (EU) br.</w:t>
      </w:r>
      <w:r>
        <w:rPr>
          <w:rFonts w:ascii="Times New Roman" w:eastAsia="Times New Roman" w:hAnsi="Times New Roman" w:cs="Times New Roman"/>
          <w:sz w:val="24"/>
          <w:szCs w:val="24"/>
          <w:lang w:eastAsia="hr-HR"/>
        </w:rPr>
        <w:t xml:space="preserve"> </w:t>
      </w:r>
      <w:r w:rsidRPr="004D5201">
        <w:rPr>
          <w:rFonts w:ascii="Times New Roman" w:eastAsia="Times New Roman" w:hAnsi="Times New Roman" w:cs="Times New Roman"/>
          <w:sz w:val="24"/>
          <w:szCs w:val="24"/>
          <w:lang w:eastAsia="hr-HR"/>
        </w:rPr>
        <w:t>575/2013</w:t>
      </w:r>
      <w:r>
        <w:rPr>
          <w:rFonts w:ascii="Times New Roman" w:eastAsia="Times New Roman" w:hAnsi="Times New Roman" w:cs="Times New Roman"/>
          <w:sz w:val="24"/>
          <w:szCs w:val="24"/>
          <w:lang w:eastAsia="hr-HR"/>
        </w:rPr>
        <w:t xml:space="preserve"> </w:t>
      </w:r>
      <w:r w:rsidRPr="002E21CB">
        <w:rPr>
          <w:rFonts w:ascii="Times New Roman" w:eastAsia="Times New Roman" w:hAnsi="Times New Roman" w:cs="Times New Roman"/>
          <w:sz w:val="24"/>
          <w:szCs w:val="24"/>
          <w:lang w:eastAsia="hr-HR"/>
        </w:rPr>
        <w:t>ili ovoga Zakona na temelju neistinitih podataka ili na drugi nezakonit način ili ako prestane udovoljavati uvjetima potrebnim za pribavljanje tog odobrenja a o tome ne obavijesti Hrvatsku narodnu banku.</w:t>
      </w:r>
      <w:r w:rsidR="009860DD" w:rsidRPr="004D5201">
        <w:rPr>
          <w:rFonts w:ascii="Times New Roman" w:eastAsia="Times New Roman" w:hAnsi="Times New Roman" w:cs="Times New Roman"/>
          <w:sz w:val="24"/>
          <w:szCs w:val="24"/>
          <w:lang w:eastAsia="hr-HR"/>
        </w:rPr>
        <w:t>.</w:t>
      </w:r>
    </w:p>
    <w:bookmarkEnd w:id="257"/>
    <w:p w14:paraId="31C39B40"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p>
    <w:p w14:paraId="3827B9F2" w14:textId="6A946FB9"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(2) Za povrede iz stavka 1. ovoga članka, novčanom kaznom u iznosu do 10 % ukupnog godišnje</w:t>
      </w:r>
      <w:r w:rsidR="006426FD" w:rsidRPr="004D5201">
        <w:rPr>
          <w:rFonts w:ascii="Times New Roman" w:eastAsia="Times New Roman" w:hAnsi="Times New Roman" w:cs="Times New Roman"/>
          <w:sz w:val="24"/>
          <w:szCs w:val="24"/>
          <w:lang w:eastAsia="hr-HR"/>
        </w:rPr>
        <w:t>g</w:t>
      </w:r>
      <w:r w:rsidRPr="004D5201">
        <w:rPr>
          <w:rFonts w:ascii="Times New Roman" w:eastAsia="Times New Roman" w:hAnsi="Times New Roman" w:cs="Times New Roman"/>
          <w:sz w:val="24"/>
          <w:szCs w:val="24"/>
          <w:lang w:eastAsia="hr-HR"/>
        </w:rPr>
        <w:t xml:space="preserve"> neto prometa pravne osobe kaznit će se kreditna institucija, </w:t>
      </w:r>
      <w:bookmarkStart w:id="258" w:name="_Hlk198477231"/>
      <w:r w:rsidRPr="004D5201">
        <w:rPr>
          <w:rFonts w:ascii="Times New Roman" w:eastAsia="Times New Roman" w:hAnsi="Times New Roman" w:cs="Times New Roman"/>
          <w:sz w:val="24"/>
          <w:szCs w:val="24"/>
          <w:lang w:eastAsia="hr-HR"/>
        </w:rPr>
        <w:t xml:space="preserve">financijski holding ili mješoviti financijski holding </w:t>
      </w:r>
      <w:bookmarkEnd w:id="258"/>
      <w:r w:rsidRPr="004D5201">
        <w:rPr>
          <w:rFonts w:ascii="Times New Roman" w:eastAsia="Times New Roman" w:hAnsi="Times New Roman" w:cs="Times New Roman"/>
          <w:sz w:val="24"/>
          <w:szCs w:val="24"/>
          <w:lang w:eastAsia="hr-HR"/>
        </w:rPr>
        <w:t>ako je utvrđeno da je ostvarena dobit ili izbjegnut gubitak, novčana kazna može iznositi i do dvostrukog iznosa dobiti ostvarene povredom odnosno gubitka izbjegnutog povredom, ako je moguće utvrditi ostvarenu dobit ili izbjegnute dobitke.</w:t>
      </w:r>
    </w:p>
    <w:p w14:paraId="67154EA1"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p>
    <w:p w14:paraId="37766EE6"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lastRenderedPageBreak/>
        <w:t>(3) Za povredu iz stavka 1. ovoga članka, novčanom kaznom do 5 milijuna eura kaznit će se i odgovorna osoba u kreditnoj instituciji,</w:t>
      </w:r>
      <w:r w:rsidRPr="004D5201">
        <w:rPr>
          <w:rFonts w:ascii="Times New Roman" w:hAnsi="Times New Roman" w:cs="Times New Roman"/>
          <w:sz w:val="24"/>
          <w:szCs w:val="24"/>
        </w:rPr>
        <w:t xml:space="preserve"> </w:t>
      </w:r>
      <w:r w:rsidRPr="004D5201">
        <w:rPr>
          <w:rFonts w:ascii="Times New Roman" w:eastAsia="Times New Roman" w:hAnsi="Times New Roman" w:cs="Times New Roman"/>
          <w:sz w:val="24"/>
          <w:szCs w:val="24"/>
          <w:lang w:eastAsia="hr-HR"/>
        </w:rPr>
        <w:t>financijskom holdingu ili mješovitom financijskom holdingu.</w:t>
      </w:r>
    </w:p>
    <w:p w14:paraId="5589436C"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p>
    <w:p w14:paraId="0DEC6639" w14:textId="6563C674"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(4) Za povrede iz stavka 1. ovog</w:t>
      </w:r>
      <w:r w:rsidR="00A14065">
        <w:rPr>
          <w:rFonts w:ascii="Times New Roman" w:eastAsia="Times New Roman" w:hAnsi="Times New Roman" w:cs="Times New Roman"/>
          <w:sz w:val="24"/>
          <w:szCs w:val="24"/>
          <w:lang w:eastAsia="hr-HR"/>
        </w:rPr>
        <w:t>a</w:t>
      </w:r>
      <w:r w:rsidRPr="004D5201">
        <w:rPr>
          <w:rFonts w:ascii="Times New Roman" w:eastAsia="Times New Roman" w:hAnsi="Times New Roman" w:cs="Times New Roman"/>
          <w:sz w:val="24"/>
          <w:szCs w:val="24"/>
          <w:lang w:eastAsia="hr-HR"/>
        </w:rPr>
        <w:t xml:space="preserve"> članka, mogu se izreći periodični penali: </w:t>
      </w:r>
    </w:p>
    <w:p w14:paraId="411A3FF8"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 xml:space="preserve">– kreditnoj instituciji, financijskom holdingu ili mješovitom financijskom holdingu do 5% prosječnog dnevnog neto prometa za svaki dan kršenja koje je u tijeku </w:t>
      </w:r>
    </w:p>
    <w:p w14:paraId="2714EDD4"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 odgovornoj osobi u kreditnoj instituciji, financijskom holdingu ili mješovitom financijskom holdingu do 50.000 eura za svaki dan kršenja koje je u tijeku.</w:t>
      </w:r>
    </w:p>
    <w:p w14:paraId="68F4A499"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p>
    <w:p w14:paraId="0C5B5F78"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(5) Za povrede iz stavka 1. ovoga članka, mogu se izreći sljedeće upravne mjere:</w:t>
      </w:r>
    </w:p>
    <w:p w14:paraId="286A48ED" w14:textId="725A9395"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 xml:space="preserve">– javna izjava u kojoj se navodi počinitelj odgovorna kreditna institucija, financijski holding, mješoviti financijski holding ili posredničko matično društvo </w:t>
      </w:r>
      <w:r w:rsidR="001611D7">
        <w:rPr>
          <w:rFonts w:ascii="Times New Roman" w:eastAsia="Times New Roman" w:hAnsi="Times New Roman" w:cs="Times New Roman"/>
          <w:sz w:val="24"/>
          <w:szCs w:val="24"/>
          <w:lang w:eastAsia="hr-HR"/>
        </w:rPr>
        <w:t>odnosno odgovorna osoba</w:t>
      </w:r>
      <w:r w:rsidR="001611D7" w:rsidRPr="004D5201">
        <w:rPr>
          <w:rFonts w:ascii="Times New Roman" w:eastAsia="Times New Roman" w:hAnsi="Times New Roman" w:cs="Times New Roman"/>
          <w:sz w:val="24"/>
          <w:szCs w:val="24"/>
          <w:lang w:eastAsia="hr-HR"/>
        </w:rPr>
        <w:t xml:space="preserve"> </w:t>
      </w:r>
      <w:r w:rsidRPr="004D5201">
        <w:rPr>
          <w:rFonts w:ascii="Times New Roman" w:eastAsia="Times New Roman" w:hAnsi="Times New Roman" w:cs="Times New Roman"/>
          <w:sz w:val="24"/>
          <w:szCs w:val="24"/>
          <w:lang w:eastAsia="hr-HR"/>
        </w:rPr>
        <w:t xml:space="preserve">te vrsta i opis povrede, </w:t>
      </w:r>
    </w:p>
    <w:p w14:paraId="107C66C5" w14:textId="17DCB291"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 nalog kojim se od počinitelja odgovorne kreditne institucije, financijskog holdinga, mješovitog financijskog holdinga ili posredničkog matičnog društva</w:t>
      </w:r>
      <w:r w:rsidR="001611D7">
        <w:rPr>
          <w:rFonts w:ascii="Times New Roman" w:eastAsia="Times New Roman" w:hAnsi="Times New Roman" w:cs="Times New Roman"/>
          <w:sz w:val="24"/>
          <w:szCs w:val="24"/>
          <w:lang w:eastAsia="hr-HR"/>
        </w:rPr>
        <w:t xml:space="preserve"> odnosno odgovorne osobe ili fizičke osobe</w:t>
      </w:r>
      <w:r w:rsidRPr="004D5201">
        <w:rPr>
          <w:rFonts w:ascii="Times New Roman" w:eastAsia="Times New Roman" w:hAnsi="Times New Roman" w:cs="Times New Roman"/>
          <w:sz w:val="24"/>
          <w:szCs w:val="24"/>
          <w:lang w:eastAsia="hr-HR"/>
        </w:rPr>
        <w:t xml:space="preserve"> zahtjeva da prekine s povredom i više ne ponavlja takvo postupanje,</w:t>
      </w:r>
    </w:p>
    <w:p w14:paraId="0F7F4FAA"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 xml:space="preserve">– privremena suspenzija glasačkih prava kvalificiranom imatelju ili dioničaru koji zajednički djeluje a koji je počinio povredu, </w:t>
      </w:r>
    </w:p>
    <w:p w14:paraId="221FD3CC"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 xml:space="preserve">– privremena zabrana obavljanja funkcije člana uprave, nadzornog odbora, višeg rukovodstva, nositelja ključne funkcije ili drugih poslova članova osoblja čije profesionalne aktivnosti imaju značajan utjecaj na profil rizičnosti kreditne institucije osobi odgovornoj za povredu, a koji je počinio povredu </w:t>
      </w:r>
    </w:p>
    <w:p w14:paraId="3A0D04F0" w14:textId="77777777" w:rsidR="009860DD" w:rsidRPr="004D5201" w:rsidRDefault="009860DD"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 ukidanje odobrenja za rad kreditnoj instituciji koja je počinila povredu.</w:t>
      </w:r>
    </w:p>
    <w:p w14:paraId="1D2768AD" w14:textId="3CA74D34" w:rsidR="00601BC7" w:rsidRPr="004D5201" w:rsidRDefault="00601BC7" w:rsidP="00054C3C">
      <w:pPr>
        <w:spacing w:after="0" w:line="240" w:lineRule="auto"/>
        <w:jc w:val="both"/>
        <w:rPr>
          <w:rFonts w:ascii="Times New Roman" w:eastAsia="Times New Roman" w:hAnsi="Times New Roman" w:cs="Times New Roman"/>
          <w:sz w:val="24"/>
          <w:szCs w:val="24"/>
          <w:lang w:eastAsia="hr-HR"/>
        </w:rPr>
      </w:pPr>
    </w:p>
    <w:p w14:paraId="02B75594" w14:textId="00AFF16B" w:rsidR="00601BC7" w:rsidRPr="004D5201" w:rsidRDefault="00601BC7" w:rsidP="00054C3C">
      <w:pPr>
        <w:spacing w:after="0" w:line="240" w:lineRule="auto"/>
        <w:jc w:val="center"/>
        <w:rPr>
          <w:rFonts w:ascii="Times New Roman" w:eastAsia="Times New Roman" w:hAnsi="Times New Roman" w:cs="Times New Roman"/>
          <w:i/>
          <w:iCs/>
          <w:sz w:val="24"/>
          <w:szCs w:val="24"/>
          <w:lang w:eastAsia="hr-HR"/>
        </w:rPr>
      </w:pPr>
      <w:r w:rsidRPr="004D5201">
        <w:rPr>
          <w:rFonts w:ascii="Times New Roman" w:eastAsia="Times New Roman" w:hAnsi="Times New Roman" w:cs="Times New Roman"/>
          <w:i/>
          <w:iCs/>
          <w:sz w:val="24"/>
          <w:szCs w:val="24"/>
          <w:lang w:eastAsia="hr-HR"/>
        </w:rPr>
        <w:t>Ostale povrede kreditnih institucija i matičnih institucija</w:t>
      </w:r>
    </w:p>
    <w:p w14:paraId="78CD4DC4" w14:textId="5A7F69FB" w:rsidR="00601BC7" w:rsidRPr="004D5201" w:rsidRDefault="00601BC7" w:rsidP="00054C3C">
      <w:pPr>
        <w:spacing w:after="0" w:line="240" w:lineRule="auto"/>
        <w:jc w:val="center"/>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Članak 3</w:t>
      </w:r>
      <w:r w:rsidR="0048178E" w:rsidRPr="004D5201">
        <w:rPr>
          <w:rFonts w:ascii="Times New Roman" w:eastAsia="Times New Roman" w:hAnsi="Times New Roman" w:cs="Times New Roman"/>
          <w:sz w:val="24"/>
          <w:szCs w:val="24"/>
          <w:lang w:eastAsia="hr-HR"/>
        </w:rPr>
        <w:t>7</w:t>
      </w:r>
      <w:r w:rsidR="00C31B76">
        <w:rPr>
          <w:rFonts w:ascii="Times New Roman" w:eastAsia="Times New Roman" w:hAnsi="Times New Roman" w:cs="Times New Roman"/>
          <w:sz w:val="24"/>
          <w:szCs w:val="24"/>
          <w:lang w:eastAsia="hr-HR"/>
        </w:rPr>
        <w:t>5</w:t>
      </w:r>
      <w:r w:rsidRPr="004D5201">
        <w:rPr>
          <w:rFonts w:ascii="Times New Roman" w:eastAsia="Times New Roman" w:hAnsi="Times New Roman" w:cs="Times New Roman"/>
          <w:sz w:val="24"/>
          <w:szCs w:val="24"/>
          <w:lang w:eastAsia="hr-HR"/>
        </w:rPr>
        <w:t>.</w:t>
      </w:r>
    </w:p>
    <w:p w14:paraId="79498AFF" w14:textId="156640F1" w:rsidR="00601BC7" w:rsidRPr="004D5201" w:rsidRDefault="00601BC7" w:rsidP="00054C3C">
      <w:pPr>
        <w:spacing w:after="0" w:line="240" w:lineRule="auto"/>
        <w:jc w:val="both"/>
        <w:rPr>
          <w:rFonts w:ascii="Times New Roman" w:eastAsia="Times New Roman" w:hAnsi="Times New Roman" w:cs="Times New Roman"/>
          <w:sz w:val="24"/>
          <w:szCs w:val="24"/>
          <w:lang w:eastAsia="hr-HR"/>
        </w:rPr>
      </w:pPr>
    </w:p>
    <w:p w14:paraId="2DB5FDDA" w14:textId="7EF05E67" w:rsidR="00326EE7" w:rsidRPr="004D5201" w:rsidRDefault="00326EE7"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(1) Kreditnoj instituciji, financijskom holdingu ili mješovitom financijskom holdingu te odgovornoj osobi u toj pravnoj osobi</w:t>
      </w:r>
      <w:r w:rsidR="00A32B3D" w:rsidRPr="00A32B3D">
        <w:rPr>
          <w:rFonts w:ascii="Times New Roman" w:eastAsia="Times New Roman" w:hAnsi="Times New Roman" w:cs="Times New Roman"/>
          <w:sz w:val="24"/>
          <w:szCs w:val="24"/>
          <w:lang w:eastAsia="hr-HR"/>
        </w:rPr>
        <w:t xml:space="preserve"> odnosno ako je to primjenjivo podružnici kreditne institucije iz druge države članice, podružnici kreditne institucije iz treće zemlje te odgovornoj osobi </w:t>
      </w:r>
      <w:r w:rsidR="00F657F1">
        <w:rPr>
          <w:rFonts w:ascii="Times New Roman" w:eastAsia="Times New Roman" w:hAnsi="Times New Roman" w:cs="Times New Roman"/>
          <w:sz w:val="24"/>
          <w:szCs w:val="24"/>
          <w:lang w:eastAsia="hr-HR"/>
        </w:rPr>
        <w:t>u podružnici</w:t>
      </w:r>
      <w:r w:rsidRPr="004D5201">
        <w:rPr>
          <w:rFonts w:ascii="Times New Roman" w:eastAsia="Times New Roman" w:hAnsi="Times New Roman" w:cs="Times New Roman"/>
          <w:sz w:val="24"/>
          <w:szCs w:val="24"/>
          <w:lang w:eastAsia="hr-HR"/>
        </w:rPr>
        <w:t xml:space="preserve"> može se izreći novčana kazna, upozorenje, periodični penal i upravna mjera ako se utvrdi jedna od sljedećih povreda: </w:t>
      </w:r>
    </w:p>
    <w:p w14:paraId="39D868A4" w14:textId="6511B9FE" w:rsidR="00326EE7" w:rsidRPr="00E74331" w:rsidRDefault="00326EE7"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1</w:t>
      </w:r>
      <w:r w:rsidR="00E74331">
        <w:rPr>
          <w:rFonts w:ascii="Times New Roman" w:eastAsia="Times New Roman" w:hAnsi="Times New Roman" w:cs="Times New Roman"/>
          <w:sz w:val="24"/>
          <w:szCs w:val="24"/>
          <w:lang w:eastAsia="hr-HR"/>
        </w:rPr>
        <w:t>.</w:t>
      </w:r>
      <w:r w:rsidRPr="00E74331">
        <w:rPr>
          <w:rFonts w:ascii="Times New Roman" w:eastAsia="Times New Roman" w:hAnsi="Times New Roman" w:cs="Times New Roman"/>
          <w:sz w:val="24"/>
          <w:szCs w:val="24"/>
          <w:lang w:eastAsia="hr-HR"/>
        </w:rPr>
        <w:t xml:space="preserve"> ako obavlja drugu djelatnost osim pružanja bankovnih i financijskih usluga za koje je dobila odobrenje te pomoćnih usluga, što je protivno odredbi članka 14. stavka 3. ovoga Zakona </w:t>
      </w:r>
    </w:p>
    <w:p w14:paraId="3E332A41" w14:textId="7419301E" w:rsidR="00326EE7" w:rsidRPr="00E74331" w:rsidRDefault="00326EE7" w:rsidP="00054C3C">
      <w:pPr>
        <w:spacing w:after="0" w:line="240" w:lineRule="auto"/>
        <w:jc w:val="both"/>
        <w:rPr>
          <w:rFonts w:ascii="Times New Roman" w:eastAsia="Times New Roman" w:hAnsi="Times New Roman" w:cs="Times New Roman"/>
          <w:sz w:val="24"/>
          <w:szCs w:val="24"/>
          <w:lang w:eastAsia="hr-HR"/>
        </w:rPr>
      </w:pPr>
      <w:r w:rsidRPr="00E74331">
        <w:rPr>
          <w:rFonts w:ascii="Times New Roman" w:eastAsia="Times New Roman" w:hAnsi="Times New Roman" w:cs="Times New Roman"/>
          <w:sz w:val="24"/>
          <w:szCs w:val="24"/>
          <w:lang w:eastAsia="hr-HR"/>
        </w:rPr>
        <w:t>2</w:t>
      </w:r>
      <w:r w:rsidR="004D5201">
        <w:rPr>
          <w:rFonts w:ascii="Times New Roman" w:eastAsia="Times New Roman" w:hAnsi="Times New Roman" w:cs="Times New Roman"/>
          <w:sz w:val="24"/>
          <w:szCs w:val="24"/>
          <w:lang w:eastAsia="hr-HR"/>
        </w:rPr>
        <w:t>.</w:t>
      </w:r>
      <w:r w:rsidRPr="00E74331">
        <w:rPr>
          <w:rFonts w:ascii="Times New Roman" w:eastAsia="Times New Roman" w:hAnsi="Times New Roman" w:cs="Times New Roman"/>
          <w:sz w:val="24"/>
          <w:szCs w:val="24"/>
          <w:lang w:eastAsia="hr-HR"/>
        </w:rPr>
        <w:t xml:space="preserve"> ako odluku o ukidanju odobrenja za pružanje financijskih usluga ne dostavi nadležnom trgovačkom sudu u roku od osam dana ili istu javno ne objavi bez odgađanja na svojim internetskim stranicama, što je protivno odredbi članka 22. stavka 2. ovoga Zakona</w:t>
      </w:r>
    </w:p>
    <w:p w14:paraId="4BE8CED0" w14:textId="0557EFDB" w:rsidR="00326EE7" w:rsidRPr="00E74331" w:rsidRDefault="00326EE7" w:rsidP="00054C3C">
      <w:pPr>
        <w:spacing w:after="0" w:line="240" w:lineRule="auto"/>
        <w:jc w:val="both"/>
        <w:rPr>
          <w:rFonts w:ascii="Times New Roman" w:eastAsia="Times New Roman" w:hAnsi="Times New Roman" w:cs="Times New Roman"/>
          <w:sz w:val="24"/>
          <w:szCs w:val="24"/>
          <w:lang w:eastAsia="hr-HR"/>
        </w:rPr>
      </w:pPr>
      <w:r w:rsidRPr="00E74331">
        <w:rPr>
          <w:rFonts w:ascii="Times New Roman" w:eastAsia="Times New Roman" w:hAnsi="Times New Roman" w:cs="Times New Roman"/>
          <w:sz w:val="24"/>
          <w:szCs w:val="24"/>
          <w:lang w:eastAsia="hr-HR"/>
        </w:rPr>
        <w:t>3</w:t>
      </w:r>
      <w:r w:rsidR="004D5201">
        <w:rPr>
          <w:rFonts w:ascii="Times New Roman" w:eastAsia="Times New Roman" w:hAnsi="Times New Roman" w:cs="Times New Roman"/>
          <w:sz w:val="24"/>
          <w:szCs w:val="24"/>
          <w:lang w:eastAsia="hr-HR"/>
        </w:rPr>
        <w:t>.</w:t>
      </w:r>
      <w:r w:rsidRPr="00E74331">
        <w:rPr>
          <w:rFonts w:ascii="Times New Roman" w:eastAsia="Times New Roman" w:hAnsi="Times New Roman" w:cs="Times New Roman"/>
          <w:sz w:val="24"/>
          <w:szCs w:val="24"/>
          <w:lang w:eastAsia="hr-HR"/>
        </w:rPr>
        <w:t xml:space="preserve"> ako nakon usvajanja nacrta uvjeta provedbe statusne promjene Hrvatskoj narodnoj banci ne podnese zahtjev za izdavanje odobrenja za provedbu statusne promjene ili taj zahtjev ne sadrži informacije iz </w:t>
      </w:r>
      <w:proofErr w:type="spellStart"/>
      <w:r w:rsidRPr="00E74331">
        <w:rPr>
          <w:rFonts w:ascii="Times New Roman" w:eastAsia="Times New Roman" w:hAnsi="Times New Roman" w:cs="Times New Roman"/>
          <w:sz w:val="24"/>
          <w:szCs w:val="24"/>
          <w:lang w:eastAsia="hr-HR"/>
        </w:rPr>
        <w:t>podzakonskog</w:t>
      </w:r>
      <w:proofErr w:type="spellEnd"/>
      <w:r w:rsidRPr="00E74331">
        <w:rPr>
          <w:rFonts w:ascii="Times New Roman" w:eastAsia="Times New Roman" w:hAnsi="Times New Roman" w:cs="Times New Roman"/>
          <w:sz w:val="24"/>
          <w:szCs w:val="24"/>
          <w:lang w:eastAsia="hr-HR"/>
        </w:rPr>
        <w:t xml:space="preserve"> propisa donesenog na temelju članka 25. stavka 13. ovoga Zakona, ili o tome ne obavijesti tijelo koje će biti nadležno za superviziju subjekata koji nastaju nakon te statusne promjene., što je protivno odredbi članka 23. stavka 2. ovoga Zakona</w:t>
      </w:r>
    </w:p>
    <w:p w14:paraId="3D52DB2D" w14:textId="199948E7" w:rsidR="00326EE7" w:rsidRPr="00E74331" w:rsidRDefault="00326EE7" w:rsidP="00054C3C">
      <w:pPr>
        <w:spacing w:after="0" w:line="240" w:lineRule="auto"/>
        <w:jc w:val="both"/>
        <w:rPr>
          <w:rFonts w:ascii="Times New Roman" w:eastAsia="Times New Roman" w:hAnsi="Times New Roman" w:cs="Times New Roman"/>
          <w:sz w:val="24"/>
          <w:szCs w:val="24"/>
          <w:lang w:eastAsia="hr-HR"/>
        </w:rPr>
      </w:pPr>
      <w:r w:rsidRPr="00E74331">
        <w:rPr>
          <w:rFonts w:ascii="Times New Roman" w:eastAsia="Times New Roman" w:hAnsi="Times New Roman" w:cs="Times New Roman"/>
          <w:sz w:val="24"/>
          <w:szCs w:val="24"/>
          <w:lang w:eastAsia="hr-HR"/>
        </w:rPr>
        <w:t>4</w:t>
      </w:r>
      <w:r w:rsidR="004D5201">
        <w:rPr>
          <w:rFonts w:ascii="Times New Roman" w:eastAsia="Times New Roman" w:hAnsi="Times New Roman" w:cs="Times New Roman"/>
          <w:sz w:val="24"/>
          <w:szCs w:val="24"/>
          <w:lang w:eastAsia="hr-HR"/>
        </w:rPr>
        <w:t>.</w:t>
      </w:r>
      <w:r w:rsidRPr="00E74331">
        <w:rPr>
          <w:rFonts w:ascii="Times New Roman" w:eastAsia="Times New Roman" w:hAnsi="Times New Roman" w:cs="Times New Roman"/>
          <w:sz w:val="24"/>
          <w:szCs w:val="24"/>
          <w:lang w:eastAsia="hr-HR"/>
        </w:rPr>
        <w:t xml:space="preserve"> ako kao podnositelj zahtjeva ne dostavi odluku o statusnoj promjeni iz članka 24. stavka 11. ovoga Zakona tijelima koja su prema nacionalnom pravu zadužena za nadzor predložene statusne promjene, što je protivno odredbi članka 24. stavka 13. ovoga Zakona</w:t>
      </w:r>
    </w:p>
    <w:p w14:paraId="2EAF307B" w14:textId="288E7D11" w:rsidR="00326EE7" w:rsidRPr="00E74331" w:rsidRDefault="00326EE7" w:rsidP="00054C3C">
      <w:pPr>
        <w:spacing w:after="0" w:line="240" w:lineRule="auto"/>
        <w:jc w:val="both"/>
        <w:rPr>
          <w:rFonts w:ascii="Times New Roman" w:eastAsia="Times New Roman" w:hAnsi="Times New Roman" w:cs="Times New Roman"/>
          <w:sz w:val="24"/>
          <w:szCs w:val="24"/>
          <w:lang w:eastAsia="hr-HR"/>
        </w:rPr>
      </w:pPr>
      <w:r w:rsidRPr="00E74331">
        <w:rPr>
          <w:rFonts w:ascii="Times New Roman" w:eastAsia="Times New Roman" w:hAnsi="Times New Roman" w:cs="Times New Roman"/>
          <w:sz w:val="24"/>
          <w:szCs w:val="24"/>
          <w:lang w:eastAsia="hr-HR"/>
        </w:rPr>
        <w:t>5</w:t>
      </w:r>
      <w:r w:rsidR="004D5201">
        <w:rPr>
          <w:rFonts w:ascii="Times New Roman" w:eastAsia="Times New Roman" w:hAnsi="Times New Roman" w:cs="Times New Roman"/>
          <w:sz w:val="24"/>
          <w:szCs w:val="24"/>
          <w:lang w:eastAsia="hr-HR"/>
        </w:rPr>
        <w:t>.</w:t>
      </w:r>
      <w:r w:rsidRPr="00E74331">
        <w:rPr>
          <w:rFonts w:ascii="Times New Roman" w:eastAsia="Times New Roman" w:hAnsi="Times New Roman" w:cs="Times New Roman"/>
          <w:sz w:val="24"/>
          <w:szCs w:val="24"/>
          <w:lang w:eastAsia="hr-HR"/>
        </w:rPr>
        <w:t xml:space="preserve"> ako kreditna institucija koja se namjerava </w:t>
      </w:r>
      <w:r w:rsidR="008A3742" w:rsidRPr="00E74331">
        <w:rPr>
          <w:rFonts w:ascii="Times New Roman" w:eastAsia="Times New Roman" w:hAnsi="Times New Roman" w:cs="Times New Roman"/>
          <w:sz w:val="24"/>
          <w:szCs w:val="24"/>
          <w:lang w:eastAsia="hr-HR"/>
        </w:rPr>
        <w:t xml:space="preserve">provesti pripajanje </w:t>
      </w:r>
      <w:r w:rsidRPr="00E74331">
        <w:rPr>
          <w:rFonts w:ascii="Times New Roman" w:eastAsia="Times New Roman" w:hAnsi="Times New Roman" w:cs="Times New Roman"/>
          <w:sz w:val="24"/>
          <w:szCs w:val="24"/>
          <w:lang w:eastAsia="hr-HR"/>
        </w:rPr>
        <w:t xml:space="preserve">drugoj kreditnoj instituciji sa sjedištem u drugoj državi članici, a kreditna institucija kojoj će ona biti pripojena nije osnovala podružnicu u Republici Hrvatskoj, prije provođenja pripajanja a najkasnije dva mjeseca od objave zajedničkog pripajanja nije obavijestila vjerovnike o pripajanju i o načinu na koji </w:t>
      </w:r>
      <w:r w:rsidRPr="00E74331">
        <w:rPr>
          <w:rFonts w:ascii="Times New Roman" w:eastAsia="Times New Roman" w:hAnsi="Times New Roman" w:cs="Times New Roman"/>
          <w:sz w:val="24"/>
          <w:szCs w:val="24"/>
          <w:lang w:eastAsia="hr-HR"/>
        </w:rPr>
        <w:lastRenderedPageBreak/>
        <w:t>namjerava na području Republike Hrvatske osigurati ispunjenje njihovih tražbina ili nije obavijestila dužnike o načinu na koji će primati ispunjenje obveza na području Republike Hrvatske ili nije obavijestila Hrvatsku narodnu banku o tome da je obavijestila vjerovnike i dužnike, što je protivno odredbi članka 24. stavka 16. ovoga Zakona</w:t>
      </w:r>
    </w:p>
    <w:p w14:paraId="11E39E13" w14:textId="7D60C306" w:rsidR="00326EE7" w:rsidRPr="00E74331" w:rsidRDefault="00326EE7" w:rsidP="00054C3C">
      <w:pPr>
        <w:spacing w:after="0" w:line="240" w:lineRule="auto"/>
        <w:jc w:val="both"/>
        <w:rPr>
          <w:rFonts w:ascii="Times New Roman" w:eastAsia="Times New Roman" w:hAnsi="Times New Roman" w:cs="Times New Roman"/>
          <w:sz w:val="24"/>
          <w:szCs w:val="24"/>
          <w:lang w:eastAsia="hr-HR"/>
        </w:rPr>
      </w:pPr>
      <w:r w:rsidRPr="00E74331">
        <w:rPr>
          <w:rFonts w:ascii="Times New Roman" w:eastAsia="Times New Roman" w:hAnsi="Times New Roman" w:cs="Times New Roman"/>
          <w:sz w:val="24"/>
          <w:szCs w:val="24"/>
          <w:lang w:eastAsia="hr-HR"/>
        </w:rPr>
        <w:t>6</w:t>
      </w:r>
      <w:r w:rsidR="004D5201">
        <w:rPr>
          <w:rFonts w:ascii="Times New Roman" w:eastAsia="Times New Roman" w:hAnsi="Times New Roman" w:cs="Times New Roman"/>
          <w:sz w:val="24"/>
          <w:szCs w:val="24"/>
          <w:lang w:eastAsia="hr-HR"/>
        </w:rPr>
        <w:t>.</w:t>
      </w:r>
      <w:r w:rsidRPr="00E74331">
        <w:rPr>
          <w:rFonts w:ascii="Times New Roman" w:eastAsia="Times New Roman" w:hAnsi="Times New Roman" w:cs="Times New Roman"/>
          <w:sz w:val="24"/>
          <w:szCs w:val="24"/>
          <w:lang w:eastAsia="hr-HR"/>
        </w:rPr>
        <w:t xml:space="preserve"> ako kreditna institucija koja se namjerava </w:t>
      </w:r>
      <w:r w:rsidR="008A3742" w:rsidRPr="00E74331">
        <w:rPr>
          <w:rFonts w:ascii="Times New Roman" w:eastAsia="Times New Roman" w:hAnsi="Times New Roman" w:cs="Times New Roman"/>
          <w:sz w:val="24"/>
          <w:szCs w:val="24"/>
          <w:lang w:eastAsia="hr-HR"/>
        </w:rPr>
        <w:t xml:space="preserve">provesti spajanje </w:t>
      </w:r>
      <w:r w:rsidRPr="00E74331">
        <w:rPr>
          <w:rFonts w:ascii="Times New Roman" w:eastAsia="Times New Roman" w:hAnsi="Times New Roman" w:cs="Times New Roman"/>
          <w:sz w:val="24"/>
          <w:szCs w:val="24"/>
          <w:lang w:eastAsia="hr-HR"/>
        </w:rPr>
        <w:t>s drugom kreditnom institucijom sa sjedištem u drugoj državi članici, pri čemu će kreditna institucija koja će nastati spajanjem imati sjedište u drugoj državi članici, prije provođenja spajanja, a najkasnije dva mjeseca od objave zajedničkog spajanja nije obavijestila vjerovnike o spajanju i o načinu na koji namjerava na području Republike Hrvatske osigurati ispunjenje njihovih tražbina ili nije obavijestila dužnike o načinu na koji će primati ispunjenje obveza na području Republike Hrvatske ili nije obavijestila Hrvatsku narodnu banku o tome da je obavijestila vjerovnike i dužnike, što je protivno odredbi članka 24. stavka 17. ovoga Zakona</w:t>
      </w:r>
    </w:p>
    <w:p w14:paraId="64340C00" w14:textId="0426B2D2" w:rsidR="00326EE7" w:rsidRPr="00E74331" w:rsidRDefault="00326EE7" w:rsidP="00054C3C">
      <w:pPr>
        <w:spacing w:after="0" w:line="240" w:lineRule="auto"/>
        <w:jc w:val="both"/>
        <w:rPr>
          <w:rFonts w:ascii="Times New Roman" w:eastAsia="Times New Roman" w:hAnsi="Times New Roman" w:cs="Times New Roman"/>
          <w:sz w:val="24"/>
          <w:szCs w:val="24"/>
          <w:lang w:eastAsia="hr-HR"/>
        </w:rPr>
      </w:pPr>
      <w:r w:rsidRPr="00E74331">
        <w:rPr>
          <w:rFonts w:ascii="Times New Roman" w:eastAsia="Times New Roman" w:hAnsi="Times New Roman" w:cs="Times New Roman"/>
          <w:sz w:val="24"/>
          <w:szCs w:val="24"/>
          <w:lang w:eastAsia="hr-HR"/>
        </w:rPr>
        <w:t>7</w:t>
      </w:r>
      <w:r w:rsidR="004D5201">
        <w:rPr>
          <w:rFonts w:ascii="Times New Roman" w:eastAsia="Times New Roman" w:hAnsi="Times New Roman" w:cs="Times New Roman"/>
          <w:sz w:val="24"/>
          <w:szCs w:val="24"/>
          <w:lang w:eastAsia="hr-HR"/>
        </w:rPr>
        <w:t>.</w:t>
      </w:r>
      <w:r w:rsidRPr="00E74331">
        <w:rPr>
          <w:rFonts w:ascii="Times New Roman" w:eastAsia="Times New Roman" w:hAnsi="Times New Roman" w:cs="Times New Roman"/>
          <w:sz w:val="24"/>
          <w:szCs w:val="24"/>
          <w:lang w:eastAsia="hr-HR"/>
        </w:rPr>
        <w:t xml:space="preserve"> ako izravno ili neizravno, kreditira stjecanje ili izdaje garancije ili druga jamstva za stjecanje svojih dionica ili dionica, odnosno poslovnih udjela društava u čijem kapitalu sudjeluje s 20% ili više udjela, što je protivno odredbi članka 28. stavka 1. ovoga Zakona</w:t>
      </w:r>
    </w:p>
    <w:p w14:paraId="3BBD58AE" w14:textId="5BA6DCA8" w:rsidR="00326EE7" w:rsidRPr="00E74331" w:rsidRDefault="00326EE7" w:rsidP="00054C3C">
      <w:pPr>
        <w:spacing w:after="0" w:line="240" w:lineRule="auto"/>
        <w:jc w:val="both"/>
        <w:rPr>
          <w:rFonts w:ascii="Times New Roman" w:eastAsia="Times New Roman" w:hAnsi="Times New Roman" w:cs="Times New Roman"/>
          <w:sz w:val="24"/>
          <w:szCs w:val="24"/>
          <w:lang w:eastAsia="hr-HR"/>
        </w:rPr>
      </w:pPr>
      <w:r w:rsidRPr="00E74331">
        <w:rPr>
          <w:rFonts w:ascii="Times New Roman" w:eastAsia="Times New Roman" w:hAnsi="Times New Roman" w:cs="Times New Roman"/>
          <w:sz w:val="24"/>
          <w:szCs w:val="24"/>
          <w:lang w:eastAsia="hr-HR"/>
        </w:rPr>
        <w:t>8</w:t>
      </w:r>
      <w:r w:rsidR="004D5201">
        <w:rPr>
          <w:rFonts w:ascii="Times New Roman" w:eastAsia="Times New Roman" w:hAnsi="Times New Roman" w:cs="Times New Roman"/>
          <w:sz w:val="24"/>
          <w:szCs w:val="24"/>
          <w:lang w:eastAsia="hr-HR"/>
        </w:rPr>
        <w:t>.</w:t>
      </w:r>
      <w:r w:rsidRPr="00E74331">
        <w:rPr>
          <w:rFonts w:ascii="Times New Roman" w:eastAsia="Times New Roman" w:hAnsi="Times New Roman" w:cs="Times New Roman"/>
          <w:sz w:val="24"/>
          <w:szCs w:val="24"/>
          <w:lang w:eastAsia="hr-HR"/>
        </w:rPr>
        <w:t xml:space="preserve"> ako izravno ili neizravno, kreditira stjecanje ili izdaje garancije ili drugih jamstva za stjecanje drugih financijskih instrumenata koje sama izdaje, odnosno koje izdaje društvo u čijem kapitalu sudjeluje s 20% ili više udjela, što je protivno odredbi članka 28. stavka 2. ovoga Zakona</w:t>
      </w:r>
    </w:p>
    <w:p w14:paraId="2276202E" w14:textId="6A2E25B4" w:rsidR="008A3742" w:rsidRPr="004D5201" w:rsidRDefault="008A3742" w:rsidP="00054C3C">
      <w:pPr>
        <w:spacing w:after="0" w:line="240" w:lineRule="auto"/>
        <w:jc w:val="both"/>
        <w:rPr>
          <w:rFonts w:ascii="Times New Roman" w:eastAsia="Times New Roman" w:hAnsi="Times New Roman" w:cs="Times New Roman"/>
          <w:sz w:val="24"/>
          <w:szCs w:val="24"/>
          <w:lang w:eastAsia="hr-HR"/>
        </w:rPr>
      </w:pPr>
      <w:r w:rsidRPr="00E74331">
        <w:rPr>
          <w:rFonts w:ascii="Times New Roman" w:eastAsia="Times New Roman" w:hAnsi="Times New Roman" w:cs="Times New Roman"/>
          <w:sz w:val="24"/>
          <w:szCs w:val="24"/>
          <w:lang w:eastAsia="hr-HR"/>
        </w:rPr>
        <w:t>9</w:t>
      </w:r>
      <w:r w:rsidR="004D5201">
        <w:rPr>
          <w:rFonts w:ascii="Times New Roman" w:eastAsia="Times New Roman" w:hAnsi="Times New Roman" w:cs="Times New Roman"/>
          <w:sz w:val="24"/>
          <w:szCs w:val="24"/>
          <w:lang w:eastAsia="hr-HR"/>
        </w:rPr>
        <w:t>.</w:t>
      </w:r>
      <w:r w:rsidRPr="00E74331">
        <w:rPr>
          <w:rFonts w:ascii="Times New Roman" w:eastAsia="Times New Roman" w:hAnsi="Times New Roman" w:cs="Times New Roman"/>
          <w:sz w:val="24"/>
          <w:szCs w:val="24"/>
          <w:lang w:eastAsia="hr-HR"/>
        </w:rPr>
        <w:t xml:space="preserve"> ako iznos kredita ili jamstava iz članka 28. stavka 4. ovoga Zakona prijeđe 10% temeljnog kapitala kreditne institucije, što je protivno odredbi članka 28. stavk</w:t>
      </w:r>
      <w:r w:rsidR="00AC519C">
        <w:rPr>
          <w:rFonts w:ascii="Times New Roman" w:eastAsia="Times New Roman" w:hAnsi="Times New Roman" w:cs="Times New Roman"/>
          <w:sz w:val="24"/>
          <w:szCs w:val="24"/>
          <w:lang w:eastAsia="hr-HR"/>
        </w:rPr>
        <w:t>a</w:t>
      </w:r>
      <w:r w:rsidRPr="004D5201">
        <w:rPr>
          <w:rFonts w:ascii="Times New Roman" w:eastAsia="Times New Roman" w:hAnsi="Times New Roman" w:cs="Times New Roman"/>
          <w:sz w:val="24"/>
          <w:szCs w:val="24"/>
          <w:lang w:eastAsia="hr-HR"/>
        </w:rPr>
        <w:t xml:space="preserve"> 5. ovoga članka</w:t>
      </w:r>
    </w:p>
    <w:p w14:paraId="69FFEEA3" w14:textId="07695B16" w:rsidR="00326EE7" w:rsidRPr="004D5201" w:rsidRDefault="008A3742"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10</w:t>
      </w:r>
      <w:r w:rsidR="004D5201">
        <w:rPr>
          <w:rFonts w:ascii="Times New Roman" w:eastAsia="Times New Roman" w:hAnsi="Times New Roman" w:cs="Times New Roman"/>
          <w:sz w:val="24"/>
          <w:szCs w:val="24"/>
          <w:lang w:eastAsia="hr-HR"/>
        </w:rPr>
        <w:t>.</w:t>
      </w:r>
      <w:r w:rsidR="00326EE7" w:rsidRPr="004D5201">
        <w:rPr>
          <w:rFonts w:ascii="Times New Roman" w:eastAsia="Times New Roman" w:hAnsi="Times New Roman" w:cs="Times New Roman"/>
          <w:sz w:val="24"/>
          <w:szCs w:val="24"/>
          <w:lang w:eastAsia="hr-HR"/>
        </w:rPr>
        <w:t xml:space="preserve"> ako iznos temeljnog kapitala koji se odnosi na povlaštene dionice prijeđe jednu četvrtinu iznosa njenog temeljnog kapitala, što je protivno odredbi članka 29. ovoga Zakona</w:t>
      </w:r>
    </w:p>
    <w:p w14:paraId="1A72E4D8" w14:textId="6FD815A9" w:rsidR="00326EE7" w:rsidRPr="004D5201" w:rsidRDefault="00326EE7"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1</w:t>
      </w:r>
      <w:r w:rsidR="008A3742" w:rsidRPr="004D5201">
        <w:rPr>
          <w:rFonts w:ascii="Times New Roman" w:eastAsia="Times New Roman" w:hAnsi="Times New Roman" w:cs="Times New Roman"/>
          <w:sz w:val="24"/>
          <w:szCs w:val="24"/>
          <w:lang w:eastAsia="hr-HR"/>
        </w:rPr>
        <w:t>1</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stekne kvalificirani udjel u pravnoj osobi koja ima kvalificirani udjel u toj kreditnoj instituciji protivno odredbi članka 30. stavka 2. ovoga Zakona</w:t>
      </w:r>
    </w:p>
    <w:p w14:paraId="44C1EF16" w14:textId="4FC3D6DA" w:rsidR="00326EE7" w:rsidRPr="004D5201" w:rsidRDefault="00326EE7"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1</w:t>
      </w:r>
      <w:r w:rsidR="008A3742" w:rsidRPr="004D5201">
        <w:rPr>
          <w:rFonts w:ascii="Times New Roman" w:eastAsia="Times New Roman" w:hAnsi="Times New Roman" w:cs="Times New Roman"/>
          <w:sz w:val="24"/>
          <w:szCs w:val="24"/>
          <w:lang w:eastAsia="hr-HR"/>
        </w:rPr>
        <w:t>2</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ne osigura da kvalificirani imatelj kojem je privremeno zabranjeno ostvarivanje prava glasa na glavnoj skupštini ne ostvaruje pravo glasa ni iz jedne dionice za koju je privremeno zabranjeno ostvarivanje prava glasa, što je protivno odredbi članka 39. stavka 6. ovoga Zakona </w:t>
      </w:r>
    </w:p>
    <w:p w14:paraId="5EFDF6CE" w14:textId="271636BF" w:rsidR="00326EE7" w:rsidRPr="004D5201" w:rsidRDefault="00326EE7"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1</w:t>
      </w:r>
      <w:r w:rsidR="008A3742" w:rsidRPr="004D5201">
        <w:rPr>
          <w:rFonts w:ascii="Times New Roman" w:eastAsia="Times New Roman" w:hAnsi="Times New Roman" w:cs="Times New Roman"/>
          <w:sz w:val="24"/>
          <w:szCs w:val="24"/>
          <w:lang w:eastAsia="hr-HR"/>
        </w:rPr>
        <w:t>3</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bez odgađanja ne obavijesti Hrvatsku narodnu banku o prestanku mandata člana uprave i nadzornog odbora ili ne navede razloge prestanka mandata, što je protivno odredbi članka 41. stavka 5. ovoga Zakona</w:t>
      </w:r>
    </w:p>
    <w:p w14:paraId="4FF2388B" w14:textId="0167FDE0" w:rsidR="00326EE7" w:rsidRPr="00C332A4" w:rsidRDefault="00326EE7" w:rsidP="00054C3C">
      <w:pPr>
        <w:spacing w:after="0" w:line="240" w:lineRule="auto"/>
        <w:jc w:val="both"/>
        <w:rPr>
          <w:rFonts w:ascii="Times New Roman" w:eastAsia="Times New Roman" w:hAnsi="Times New Roman" w:cs="Times New Roman"/>
          <w:sz w:val="24"/>
          <w:szCs w:val="24"/>
          <w:lang w:eastAsia="hr-HR"/>
        </w:rPr>
      </w:pPr>
      <w:r w:rsidRPr="004D5201">
        <w:rPr>
          <w:rFonts w:ascii="Times New Roman" w:eastAsia="Times New Roman" w:hAnsi="Times New Roman" w:cs="Times New Roman"/>
          <w:sz w:val="24"/>
          <w:szCs w:val="24"/>
          <w:lang w:eastAsia="hr-HR"/>
        </w:rPr>
        <w:t>1</w:t>
      </w:r>
      <w:r w:rsidR="008A3742" w:rsidRPr="004D5201">
        <w:rPr>
          <w:rFonts w:ascii="Times New Roman" w:eastAsia="Times New Roman" w:hAnsi="Times New Roman" w:cs="Times New Roman"/>
          <w:sz w:val="24"/>
          <w:szCs w:val="24"/>
          <w:lang w:eastAsia="hr-HR"/>
        </w:rPr>
        <w:t>4</w:t>
      </w:r>
      <w:r w:rsidR="004D5201">
        <w:rPr>
          <w:rFonts w:ascii="Times New Roman" w:eastAsia="Times New Roman" w:hAnsi="Times New Roman" w:cs="Times New Roman"/>
          <w:sz w:val="24"/>
          <w:szCs w:val="24"/>
          <w:lang w:eastAsia="hr-HR"/>
        </w:rPr>
        <w:t>.</w:t>
      </w:r>
      <w:r w:rsidRPr="004D5201">
        <w:rPr>
          <w:rFonts w:ascii="Times New Roman" w:eastAsia="Times New Roman" w:hAnsi="Times New Roman" w:cs="Times New Roman"/>
          <w:sz w:val="24"/>
          <w:szCs w:val="24"/>
          <w:lang w:eastAsia="hr-HR"/>
        </w:rPr>
        <w:t xml:space="preserve"> ako nema najmanje dva člana uprave koji vode poslove i zastupaju kreditnu instituciju, od kojih je jedan imenovan za predsjednika uprave, što je protivno odredbi članka 42. stavk</w:t>
      </w:r>
      <w:r w:rsidR="00C332A4">
        <w:rPr>
          <w:rFonts w:ascii="Times New Roman" w:eastAsia="Times New Roman" w:hAnsi="Times New Roman" w:cs="Times New Roman"/>
          <w:sz w:val="24"/>
          <w:szCs w:val="24"/>
          <w:lang w:eastAsia="hr-HR"/>
        </w:rPr>
        <w:t>a</w:t>
      </w:r>
      <w:r w:rsidRPr="00C332A4">
        <w:rPr>
          <w:rFonts w:ascii="Times New Roman" w:eastAsia="Times New Roman" w:hAnsi="Times New Roman" w:cs="Times New Roman"/>
          <w:sz w:val="24"/>
          <w:szCs w:val="24"/>
          <w:lang w:eastAsia="hr-HR"/>
        </w:rPr>
        <w:t xml:space="preserve"> 1. ovoga Zakona</w:t>
      </w:r>
    </w:p>
    <w:p w14:paraId="26F370A2" w14:textId="7D0FAF87" w:rsidR="00326EE7" w:rsidRPr="00C332A4" w:rsidRDefault="00326EE7"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1</w:t>
      </w:r>
      <w:r w:rsidR="008A3742" w:rsidRPr="00C332A4">
        <w:rPr>
          <w:rFonts w:ascii="Times New Roman" w:eastAsia="Times New Roman" w:hAnsi="Times New Roman" w:cs="Times New Roman"/>
          <w:sz w:val="24"/>
          <w:szCs w:val="24"/>
          <w:lang w:eastAsia="hr-HR"/>
        </w:rPr>
        <w:t>5</w:t>
      </w:r>
      <w:r w:rsidR="004D5201">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članovi uprave ne vode poslove i ne zastupaju kreditnu instituciju zajedno, osim ako tako nije određeno statutom kreditne institucije, što je protivno odredbi članka 42. stavk</w:t>
      </w:r>
      <w:r w:rsidR="00C332A4">
        <w:rPr>
          <w:rFonts w:ascii="Times New Roman" w:eastAsia="Times New Roman" w:hAnsi="Times New Roman" w:cs="Times New Roman"/>
          <w:sz w:val="24"/>
          <w:szCs w:val="24"/>
          <w:lang w:eastAsia="hr-HR"/>
        </w:rPr>
        <w:t>a</w:t>
      </w:r>
      <w:r w:rsidRPr="00C332A4">
        <w:rPr>
          <w:rFonts w:ascii="Times New Roman" w:eastAsia="Times New Roman" w:hAnsi="Times New Roman" w:cs="Times New Roman"/>
          <w:sz w:val="24"/>
          <w:szCs w:val="24"/>
          <w:lang w:eastAsia="hr-HR"/>
        </w:rPr>
        <w:t xml:space="preserve"> 3. ovoga Zakona</w:t>
      </w:r>
    </w:p>
    <w:p w14:paraId="005881E1" w14:textId="5DCDCF2E"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1</w:t>
      </w:r>
      <w:r w:rsidR="008A3742" w:rsidRPr="00C332A4">
        <w:rPr>
          <w:rFonts w:ascii="Times New Roman" w:eastAsia="Times New Roman" w:hAnsi="Times New Roman" w:cs="Times New Roman"/>
          <w:sz w:val="24"/>
          <w:szCs w:val="24"/>
          <w:lang w:eastAsia="hr-HR"/>
        </w:rPr>
        <w:t>6</w:t>
      </w:r>
      <w:r w:rsidR="004D5201">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članovi uprave kreditne institucije nisu u radnom odnosu s kreditnom institucijom ili nisu u radnom odnosu s punim radnim vremenom, što je protivno odredbi članka 43. stavka 1. ovoga Zakona</w:t>
      </w:r>
    </w:p>
    <w:p w14:paraId="5E7B5433" w14:textId="3B9206FB"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1</w:t>
      </w:r>
      <w:r w:rsidR="008A3742" w:rsidRPr="00C332A4">
        <w:rPr>
          <w:rFonts w:ascii="Times New Roman" w:eastAsia="Times New Roman" w:hAnsi="Times New Roman" w:cs="Times New Roman"/>
          <w:sz w:val="24"/>
          <w:szCs w:val="24"/>
          <w:lang w:eastAsia="hr-HR"/>
        </w:rPr>
        <w:t>7</w:t>
      </w:r>
      <w:r w:rsidR="004D5201">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ne osigura da ugovori na temelju kojih su članovi uprave u radnom odnosu s kreditnom institucijom sadržavaju odredbu kojom je ugovoreno da takvi ugovori prestaju </w:t>
      </w:r>
      <w:r w:rsidR="008A3742" w:rsidRPr="00C332A4">
        <w:rPr>
          <w:rFonts w:ascii="Times New Roman" w:eastAsia="Times New Roman" w:hAnsi="Times New Roman" w:cs="Times New Roman"/>
          <w:sz w:val="24"/>
          <w:szCs w:val="24"/>
          <w:lang w:eastAsia="hr-HR"/>
        </w:rPr>
        <w:t xml:space="preserve">imenovanjem zamjenskog člana uprave koji zamjenjuje tog člana uprave, </w:t>
      </w:r>
      <w:r w:rsidRPr="00C332A4">
        <w:rPr>
          <w:rFonts w:ascii="Times New Roman" w:eastAsia="Times New Roman" w:hAnsi="Times New Roman" w:cs="Times New Roman"/>
          <w:sz w:val="24"/>
          <w:szCs w:val="24"/>
          <w:lang w:eastAsia="hr-HR"/>
        </w:rPr>
        <w:t>uvođenjem posebne uprave, uvođenjem sanacijske uprave, ili imenovanjem likvidatora, što je protivno odredbi članka 43. stavka 2. ovoga Zakona</w:t>
      </w:r>
    </w:p>
    <w:p w14:paraId="3C5A22F6" w14:textId="6C229AE8"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1</w:t>
      </w:r>
      <w:r w:rsidR="008A3742" w:rsidRPr="00C332A4">
        <w:rPr>
          <w:rFonts w:ascii="Times New Roman" w:eastAsia="Times New Roman" w:hAnsi="Times New Roman" w:cs="Times New Roman"/>
          <w:sz w:val="24"/>
          <w:szCs w:val="24"/>
          <w:lang w:eastAsia="hr-HR"/>
        </w:rPr>
        <w:t>8</w:t>
      </w:r>
      <w:r w:rsidR="004D5201">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isplati otpremninu ili varijabilni primitak članu uprave kojem radni odnos prestane imenovanjem zamjenskog člana uprave koji zamjenjuje tog člana uprave, uvođenjem posebne uprave, uvođenjem sanacijske uprave ili imenovanjem likvidatora što je protivno odredbi članka 43. stavka 3 ovoga Zakona</w:t>
      </w:r>
    </w:p>
    <w:p w14:paraId="68FC17F3" w14:textId="069D9A50"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1</w:t>
      </w:r>
      <w:r w:rsidR="008A3742" w:rsidRPr="00C332A4">
        <w:rPr>
          <w:rFonts w:ascii="Times New Roman" w:eastAsia="Times New Roman" w:hAnsi="Times New Roman" w:cs="Times New Roman"/>
          <w:sz w:val="24"/>
          <w:szCs w:val="24"/>
          <w:lang w:eastAsia="hr-HR"/>
        </w:rPr>
        <w:t>9</w:t>
      </w:r>
      <w:r w:rsidR="004D5201">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postupi protivno </w:t>
      </w:r>
      <w:proofErr w:type="spellStart"/>
      <w:r w:rsidRPr="00C332A4">
        <w:rPr>
          <w:rFonts w:ascii="Times New Roman" w:eastAsia="Times New Roman" w:hAnsi="Times New Roman" w:cs="Times New Roman"/>
          <w:sz w:val="24"/>
          <w:szCs w:val="24"/>
          <w:lang w:eastAsia="hr-HR"/>
        </w:rPr>
        <w:t>podzakonskom</w:t>
      </w:r>
      <w:proofErr w:type="spellEnd"/>
      <w:r w:rsidRPr="00C332A4">
        <w:rPr>
          <w:rFonts w:ascii="Times New Roman" w:eastAsia="Times New Roman" w:hAnsi="Times New Roman" w:cs="Times New Roman"/>
          <w:sz w:val="24"/>
          <w:szCs w:val="24"/>
          <w:lang w:eastAsia="hr-HR"/>
        </w:rPr>
        <w:t xml:space="preserve"> propisu koji je donesen na temelju odredbe članka 44. stavka 9. ovoga Zakona</w:t>
      </w:r>
    </w:p>
    <w:p w14:paraId="2A2FA44A" w14:textId="6735B56B" w:rsidR="00805291" w:rsidRPr="00C332A4" w:rsidRDefault="008A3742"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lastRenderedPageBreak/>
        <w:t>20</w:t>
      </w:r>
      <w:r w:rsidR="004D5201">
        <w:rPr>
          <w:rFonts w:ascii="Times New Roman" w:eastAsia="Times New Roman" w:hAnsi="Times New Roman" w:cs="Times New Roman"/>
          <w:sz w:val="24"/>
          <w:szCs w:val="24"/>
          <w:lang w:eastAsia="hr-HR"/>
        </w:rPr>
        <w:t>.</w:t>
      </w:r>
      <w:r w:rsidR="00805291" w:rsidRPr="00C332A4">
        <w:rPr>
          <w:rFonts w:ascii="Times New Roman" w:eastAsia="Times New Roman" w:hAnsi="Times New Roman" w:cs="Times New Roman"/>
          <w:sz w:val="24"/>
          <w:szCs w:val="24"/>
          <w:lang w:eastAsia="hr-HR"/>
        </w:rPr>
        <w:t xml:space="preserve"> ako postupi protivno </w:t>
      </w:r>
      <w:proofErr w:type="spellStart"/>
      <w:r w:rsidR="00805291" w:rsidRPr="00C332A4">
        <w:rPr>
          <w:rFonts w:ascii="Times New Roman" w:eastAsia="Times New Roman" w:hAnsi="Times New Roman" w:cs="Times New Roman"/>
          <w:sz w:val="24"/>
          <w:szCs w:val="24"/>
          <w:lang w:eastAsia="hr-HR"/>
        </w:rPr>
        <w:t>podzakonskom</w:t>
      </w:r>
      <w:proofErr w:type="spellEnd"/>
      <w:r w:rsidR="00805291" w:rsidRPr="00C332A4">
        <w:rPr>
          <w:rFonts w:ascii="Times New Roman" w:eastAsia="Times New Roman" w:hAnsi="Times New Roman" w:cs="Times New Roman"/>
          <w:sz w:val="24"/>
          <w:szCs w:val="24"/>
          <w:lang w:eastAsia="hr-HR"/>
        </w:rPr>
        <w:t xml:space="preserve"> propisu koji je donesen na temelju članka 48. stavka 11. ovoga Zakona</w:t>
      </w:r>
    </w:p>
    <w:p w14:paraId="00BE6AA7" w14:textId="7C3749AB"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2</w:t>
      </w:r>
      <w:r w:rsidR="008A3742" w:rsidRPr="00C332A4">
        <w:rPr>
          <w:rFonts w:ascii="Times New Roman" w:eastAsia="Times New Roman" w:hAnsi="Times New Roman" w:cs="Times New Roman"/>
          <w:sz w:val="24"/>
          <w:szCs w:val="24"/>
          <w:lang w:eastAsia="hr-HR"/>
        </w:rPr>
        <w:t>1</w:t>
      </w:r>
      <w:r w:rsidR="004D5201">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najmanje četiri mjeseca prije planiranog imenovanja pojedinog člana nadzornog odbora ne podnese Hrvatskoj narodnoj banci zahtjev za izdavanje prethodne suglasnosti za obavljanje funkcije člana nadzornog odbora, odnosno predsjednika nadzornog odbora, što je protivno odredbi članka 49. stavka 16. ovoga Zakona </w:t>
      </w:r>
    </w:p>
    <w:p w14:paraId="240E2BE3" w14:textId="70122B64"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2</w:t>
      </w:r>
      <w:r w:rsidR="008A3742" w:rsidRPr="00C332A4">
        <w:rPr>
          <w:rFonts w:ascii="Times New Roman" w:eastAsia="Times New Roman" w:hAnsi="Times New Roman" w:cs="Times New Roman"/>
          <w:sz w:val="24"/>
          <w:szCs w:val="24"/>
          <w:lang w:eastAsia="hr-HR"/>
        </w:rPr>
        <w:t>2</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ne identificira ključne funkcije, što je protivno odredbi članka 52. stavka 1. ovoga Zakona</w:t>
      </w:r>
    </w:p>
    <w:p w14:paraId="4EB6652D" w14:textId="0417885A"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2</w:t>
      </w:r>
      <w:r w:rsidR="008A3742" w:rsidRPr="00C332A4">
        <w:rPr>
          <w:rFonts w:ascii="Times New Roman" w:eastAsia="Times New Roman" w:hAnsi="Times New Roman" w:cs="Times New Roman"/>
          <w:sz w:val="24"/>
          <w:szCs w:val="24"/>
          <w:lang w:eastAsia="hr-HR"/>
        </w:rPr>
        <w:t>3</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ne osigura da nositelj ključne funkcije u svakom trenutku ispunjavaju uvjete primjerenosti sukladno članku 52. stavku 2. ovoga Zakona, što je protivno odredbi članka 52. stavka 3. ovoga Zakona</w:t>
      </w:r>
    </w:p>
    <w:p w14:paraId="630F4FFE" w14:textId="15D6A343" w:rsidR="008A3742" w:rsidRPr="00C332A4" w:rsidRDefault="008A3742"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24</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ne procijeni nositelja ključne funkcije prije njegova preuzimanja dužnosti ili periodično ne povodi procjenu njegove primjerenosti, što je protivno odredbi članka 52. stavka 3. ovoga Zakona</w:t>
      </w:r>
    </w:p>
    <w:p w14:paraId="46546027" w14:textId="66420E84"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2</w:t>
      </w:r>
      <w:r w:rsidR="008A3742" w:rsidRPr="00C332A4">
        <w:rPr>
          <w:rFonts w:ascii="Times New Roman" w:eastAsia="Times New Roman" w:hAnsi="Times New Roman" w:cs="Times New Roman"/>
          <w:sz w:val="24"/>
          <w:szCs w:val="24"/>
          <w:lang w:eastAsia="hr-HR"/>
        </w:rPr>
        <w:t>5</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osobu koja ne ispunjava uvjete iz članka 52. stavka 2. ovoga Zakona imenuje nositeljem ključne funkcije ako je procjena dovršena prije nego što je osoba preuzela dužnost, odnosno pravodobno ne razriješi tu osobu dužnosti nositelja ključne funkcije ili pravodobno ne poduzme dodatne mjere potrebne kako bi se osiguralo da nositelj ključne funkcije bude ili postane primjeren, što je protivno odredbi članka 52. stavka 4. ovoga Zakona</w:t>
      </w:r>
    </w:p>
    <w:p w14:paraId="2DF9906F" w14:textId="4EA2F278"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2</w:t>
      </w:r>
      <w:r w:rsidR="008A3742" w:rsidRPr="00C332A4">
        <w:rPr>
          <w:rFonts w:ascii="Times New Roman" w:eastAsia="Times New Roman" w:hAnsi="Times New Roman" w:cs="Times New Roman"/>
          <w:sz w:val="24"/>
          <w:szCs w:val="24"/>
          <w:lang w:eastAsia="hr-HR"/>
        </w:rPr>
        <w:t>6</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ne poduzme sve potrebne mjere kako bi osigurala da se dužnost nositelja ključnih funkcija odgovarajuće izvršava, uključujući zamjenu nositelja ključnih funkcija ako ta osoba prestane ispunjavati uvjete primjerenosti, što je protivno odredbi članka 52. stavk</w:t>
      </w:r>
      <w:r w:rsidR="00C332A4">
        <w:rPr>
          <w:rFonts w:ascii="Times New Roman" w:eastAsia="Times New Roman" w:hAnsi="Times New Roman" w:cs="Times New Roman"/>
          <w:sz w:val="24"/>
          <w:szCs w:val="24"/>
          <w:lang w:eastAsia="hr-HR"/>
        </w:rPr>
        <w:t>a</w:t>
      </w:r>
      <w:r w:rsidRPr="00C332A4">
        <w:rPr>
          <w:rFonts w:ascii="Times New Roman" w:eastAsia="Times New Roman" w:hAnsi="Times New Roman" w:cs="Times New Roman"/>
          <w:sz w:val="24"/>
          <w:szCs w:val="24"/>
          <w:lang w:eastAsia="hr-HR"/>
        </w:rPr>
        <w:t xml:space="preserve"> 5. ovoga Zakona</w:t>
      </w:r>
    </w:p>
    <w:p w14:paraId="5A26CB1D" w14:textId="5C3CC13B"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2</w:t>
      </w:r>
      <w:r w:rsidR="008A3742" w:rsidRPr="00C332A4">
        <w:rPr>
          <w:rFonts w:ascii="Times New Roman" w:eastAsia="Times New Roman" w:hAnsi="Times New Roman" w:cs="Times New Roman"/>
          <w:sz w:val="24"/>
          <w:szCs w:val="24"/>
          <w:lang w:eastAsia="hr-HR"/>
        </w:rPr>
        <w:t>7</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postupi protivno </w:t>
      </w:r>
      <w:proofErr w:type="spellStart"/>
      <w:r w:rsidRPr="00C332A4">
        <w:rPr>
          <w:rFonts w:ascii="Times New Roman" w:eastAsia="Times New Roman" w:hAnsi="Times New Roman" w:cs="Times New Roman"/>
          <w:sz w:val="24"/>
          <w:szCs w:val="24"/>
          <w:lang w:eastAsia="hr-HR"/>
        </w:rPr>
        <w:t>podzakonskom</w:t>
      </w:r>
      <w:proofErr w:type="spellEnd"/>
      <w:r w:rsidRPr="00C332A4">
        <w:rPr>
          <w:rFonts w:ascii="Times New Roman" w:eastAsia="Times New Roman" w:hAnsi="Times New Roman" w:cs="Times New Roman"/>
          <w:sz w:val="24"/>
          <w:szCs w:val="24"/>
          <w:lang w:eastAsia="hr-HR"/>
        </w:rPr>
        <w:t xml:space="preserve"> propisu koji je donijela Hrvatska narodna banka na temelju članka 52. stavka 8. ovoga Zakona</w:t>
      </w:r>
    </w:p>
    <w:p w14:paraId="1D4AFABE" w14:textId="21CDD3E5"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2</w:t>
      </w:r>
      <w:r w:rsidR="008A3742" w:rsidRPr="00C332A4">
        <w:rPr>
          <w:rFonts w:ascii="Times New Roman" w:eastAsia="Times New Roman" w:hAnsi="Times New Roman" w:cs="Times New Roman"/>
          <w:sz w:val="24"/>
          <w:szCs w:val="24"/>
          <w:lang w:eastAsia="hr-HR"/>
        </w:rPr>
        <w:t>8</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u roku od </w:t>
      </w:r>
      <w:r w:rsidR="008C2112" w:rsidRPr="00C332A4">
        <w:rPr>
          <w:rFonts w:ascii="Times New Roman" w:eastAsia="Times New Roman" w:hAnsi="Times New Roman" w:cs="Times New Roman"/>
          <w:sz w:val="24"/>
          <w:szCs w:val="24"/>
          <w:lang w:eastAsia="hr-HR"/>
        </w:rPr>
        <w:t xml:space="preserve">tri radna </w:t>
      </w:r>
      <w:r w:rsidRPr="00C332A4">
        <w:rPr>
          <w:rFonts w:ascii="Times New Roman" w:eastAsia="Times New Roman" w:hAnsi="Times New Roman" w:cs="Times New Roman"/>
          <w:sz w:val="24"/>
          <w:szCs w:val="24"/>
          <w:lang w:eastAsia="hr-HR"/>
        </w:rPr>
        <w:t>dana nakon imenovanja voditelja interne kontrolne funkcije i</w:t>
      </w:r>
      <w:r w:rsidR="008C2112" w:rsidRPr="00C332A4">
        <w:rPr>
          <w:rFonts w:ascii="Times New Roman" w:eastAsia="Times New Roman" w:hAnsi="Times New Roman" w:cs="Times New Roman"/>
          <w:sz w:val="24"/>
          <w:szCs w:val="24"/>
          <w:lang w:eastAsia="hr-HR"/>
        </w:rPr>
        <w:t>li</w:t>
      </w:r>
      <w:r w:rsidRPr="00C332A4">
        <w:rPr>
          <w:rFonts w:ascii="Times New Roman" w:eastAsia="Times New Roman" w:hAnsi="Times New Roman" w:cs="Times New Roman"/>
          <w:sz w:val="24"/>
          <w:szCs w:val="24"/>
          <w:lang w:eastAsia="hr-HR"/>
        </w:rPr>
        <w:t xml:space="preserve"> glavnog financijskog direktora Hrvatskoj narodnoj banci ne dostavi procjenu primjerenosti zajedno s informacijama i dokumentacijom kojima dokazuje ispunjavanje uvjeta za njihovo imenovanje iz članka 52. stavka 2. ovoga Zakona, što je protivno odredbi članka 53. stavka 1. ovoga Zakona</w:t>
      </w:r>
    </w:p>
    <w:p w14:paraId="60821161" w14:textId="7046BB66"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2</w:t>
      </w:r>
      <w:r w:rsidR="008A3742" w:rsidRPr="00C332A4">
        <w:rPr>
          <w:rFonts w:ascii="Times New Roman" w:eastAsia="Times New Roman" w:hAnsi="Times New Roman" w:cs="Times New Roman"/>
          <w:sz w:val="24"/>
          <w:szCs w:val="24"/>
          <w:lang w:eastAsia="hr-HR"/>
        </w:rPr>
        <w:t>9</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odmah po saznanju novih činjenica ili drugih okolnosti koje bi mogle utjecati na primjerenost voditelja interne kontrolne funkcija i glavnog financijskog direktora ne provede ponovnu procjenu ispunjenja uvjeta iz članka 52. stavka 2. ovoga Zakona, odnosno o rezultatima te procjene bez odgode ne obavijesti Hrvatsku narodnu banku, što je protivno odredbi članka 53. stavka 8. ovoga Zakona</w:t>
      </w:r>
    </w:p>
    <w:p w14:paraId="78E1A594" w14:textId="649035A2" w:rsidR="00805291" w:rsidRPr="00C332A4" w:rsidRDefault="008C2112"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30</w:t>
      </w:r>
      <w:r w:rsidR="006F24C2">
        <w:rPr>
          <w:rFonts w:ascii="Times New Roman" w:eastAsia="Times New Roman" w:hAnsi="Times New Roman" w:cs="Times New Roman"/>
          <w:sz w:val="24"/>
          <w:szCs w:val="24"/>
          <w:lang w:eastAsia="hr-HR"/>
        </w:rPr>
        <w:t>.</w:t>
      </w:r>
      <w:r w:rsidR="00805291" w:rsidRPr="00C332A4">
        <w:rPr>
          <w:rFonts w:ascii="Times New Roman" w:eastAsia="Times New Roman" w:hAnsi="Times New Roman" w:cs="Times New Roman"/>
          <w:sz w:val="24"/>
          <w:szCs w:val="24"/>
          <w:lang w:eastAsia="hr-HR"/>
        </w:rPr>
        <w:t xml:space="preserve"> ako članovi upravljačkog tijela financijskog holdinga ili mješovitog financijskog holdinga, koji nemaju odobrenje u skladu s člankom 87. ovoga Zakona, nemaju dobar ugled ili ne posjeduju dostatno znanje, vještine i iskustvo kako je navedeno u članku 44. i članku 48. ovoga Zakona za obavljanje svojih dužnosti, što je protivno odredbi članka 54. stavka 1. ovoga Zakona</w:t>
      </w:r>
    </w:p>
    <w:p w14:paraId="71F897A1" w14:textId="7BE8EDCA" w:rsidR="00805291" w:rsidRPr="00C332A4" w:rsidRDefault="008C2112"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31</w:t>
      </w:r>
      <w:r w:rsidR="006F24C2">
        <w:rPr>
          <w:rFonts w:ascii="Times New Roman" w:eastAsia="Times New Roman" w:hAnsi="Times New Roman" w:cs="Times New Roman"/>
          <w:sz w:val="24"/>
          <w:szCs w:val="24"/>
          <w:lang w:eastAsia="hr-HR"/>
        </w:rPr>
        <w:t>.</w:t>
      </w:r>
      <w:r w:rsidR="00805291" w:rsidRPr="00C332A4">
        <w:rPr>
          <w:rFonts w:ascii="Times New Roman" w:eastAsia="Times New Roman" w:hAnsi="Times New Roman" w:cs="Times New Roman"/>
          <w:sz w:val="24"/>
          <w:szCs w:val="24"/>
          <w:lang w:eastAsia="hr-HR"/>
        </w:rPr>
        <w:t xml:space="preserve"> ako kao financijski holding ili mješoviti financijski holdinga, koji nemaju odobrenje u skladu s člankom 87. ovoga Zakona ne osiguraju primjerenost članova svojeg upravljačkog tijela, što je protivno odredbi članka 54. stavka 2. </w:t>
      </w:r>
      <w:r w:rsidR="00AC519C" w:rsidRPr="00C332A4">
        <w:rPr>
          <w:rFonts w:ascii="Times New Roman" w:eastAsia="Times New Roman" w:hAnsi="Times New Roman" w:cs="Times New Roman"/>
          <w:sz w:val="24"/>
          <w:szCs w:val="24"/>
          <w:lang w:eastAsia="hr-HR"/>
        </w:rPr>
        <w:t xml:space="preserve">podstavku </w:t>
      </w:r>
      <w:r w:rsidRPr="00C332A4">
        <w:rPr>
          <w:rFonts w:ascii="Times New Roman" w:eastAsia="Times New Roman" w:hAnsi="Times New Roman" w:cs="Times New Roman"/>
          <w:sz w:val="24"/>
          <w:szCs w:val="24"/>
          <w:lang w:eastAsia="hr-HR"/>
        </w:rPr>
        <w:t xml:space="preserve">prvom </w:t>
      </w:r>
      <w:r w:rsidR="00805291" w:rsidRPr="00C332A4">
        <w:rPr>
          <w:rFonts w:ascii="Times New Roman" w:eastAsia="Times New Roman" w:hAnsi="Times New Roman" w:cs="Times New Roman"/>
          <w:sz w:val="24"/>
          <w:szCs w:val="24"/>
          <w:lang w:eastAsia="hr-HR"/>
        </w:rPr>
        <w:t>ovoga Zakona</w:t>
      </w:r>
    </w:p>
    <w:p w14:paraId="5F29E42C" w14:textId="185B2B0D" w:rsidR="008C2112" w:rsidRPr="00C332A4" w:rsidRDefault="008C2112"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32</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kao financijski holding ili mješoviti financijski holdinga koji nemaju odobrenje u skladu s člankom 87. ovoga Zakona, ne obavijesti Hrvatsku narodnu banku o svakoj promjeni svojih članova upravljačkog tijela u roku od osam dana od provođenja te promjene, što je protivno odredbi članka 54. stavka 2. </w:t>
      </w:r>
      <w:r w:rsidR="00AC519C" w:rsidRPr="00C332A4">
        <w:rPr>
          <w:rFonts w:ascii="Times New Roman" w:eastAsia="Times New Roman" w:hAnsi="Times New Roman" w:cs="Times New Roman"/>
          <w:sz w:val="24"/>
          <w:szCs w:val="24"/>
          <w:lang w:eastAsia="hr-HR"/>
        </w:rPr>
        <w:t xml:space="preserve">podstavku drugom </w:t>
      </w:r>
      <w:r w:rsidRPr="00C332A4">
        <w:rPr>
          <w:rFonts w:ascii="Times New Roman" w:eastAsia="Times New Roman" w:hAnsi="Times New Roman" w:cs="Times New Roman"/>
          <w:sz w:val="24"/>
          <w:szCs w:val="24"/>
          <w:lang w:eastAsia="hr-HR"/>
        </w:rPr>
        <w:t>ovoga Zakona</w:t>
      </w:r>
    </w:p>
    <w:p w14:paraId="43179286" w14:textId="7C8F3E9A" w:rsidR="008C2112"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3</w:t>
      </w:r>
      <w:r w:rsidR="008C2112" w:rsidRPr="00C332A4">
        <w:rPr>
          <w:rFonts w:ascii="Times New Roman" w:eastAsia="Times New Roman" w:hAnsi="Times New Roman" w:cs="Times New Roman"/>
          <w:sz w:val="24"/>
          <w:szCs w:val="24"/>
          <w:lang w:eastAsia="hr-HR"/>
        </w:rPr>
        <w:t>3</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imenuje upravljačko tijelo bez da ishodi prethodnu suglasnost Hrvatske narodne banke, što je protivno odredbi članka 54. stavka 3. ovoga Zakona</w:t>
      </w:r>
    </w:p>
    <w:p w14:paraId="2552DAF7" w14:textId="1E619295"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lastRenderedPageBreak/>
        <w:t>3</w:t>
      </w:r>
      <w:r w:rsidR="008C2112" w:rsidRPr="00C332A4">
        <w:rPr>
          <w:rFonts w:ascii="Times New Roman" w:eastAsia="Times New Roman" w:hAnsi="Times New Roman" w:cs="Times New Roman"/>
          <w:sz w:val="24"/>
          <w:szCs w:val="24"/>
          <w:lang w:eastAsia="hr-HR"/>
        </w:rPr>
        <w:t>4</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pri procjeni primjerenosti članova upravljačkog tijela ne primjenjuje na odgovarajući način uvjete propisane člancima 41. do 51. ovoga Zakona, što je protivno odredbi članka 54. stavka 3. ovoga Zakona</w:t>
      </w:r>
    </w:p>
    <w:p w14:paraId="742DE650" w14:textId="204122B1" w:rsidR="008C2112" w:rsidRPr="00C332A4" w:rsidRDefault="008C2112"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35</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pri procjeni primjerenosti nositelja ključnih funkcija ne primjenjuje na odgovarajući način uvjete propisane člancima 52. i 53. ovoga Zakona, što je protivno odredbi članka 54. stavka 3. ovoga Zakona</w:t>
      </w:r>
    </w:p>
    <w:p w14:paraId="76A7048D" w14:textId="7DDC9B7E"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3</w:t>
      </w:r>
      <w:r w:rsidR="008C2112" w:rsidRPr="00C332A4">
        <w:rPr>
          <w:rFonts w:ascii="Times New Roman" w:eastAsia="Times New Roman" w:hAnsi="Times New Roman" w:cs="Times New Roman"/>
          <w:sz w:val="24"/>
          <w:szCs w:val="24"/>
          <w:lang w:eastAsia="hr-HR"/>
        </w:rPr>
        <w:t>6</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bez odobrenja Hrvatske narodne banke osnuje podružnicu u drugoj državi članici, što je protivno odredbi članka 56. stavka 1. ovoga Zakona</w:t>
      </w:r>
    </w:p>
    <w:p w14:paraId="006698BA" w14:textId="13461DA6"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3</w:t>
      </w:r>
      <w:r w:rsidR="008C2112" w:rsidRPr="00C332A4">
        <w:rPr>
          <w:rFonts w:ascii="Times New Roman" w:eastAsia="Times New Roman" w:hAnsi="Times New Roman" w:cs="Times New Roman"/>
          <w:sz w:val="24"/>
          <w:szCs w:val="24"/>
          <w:lang w:eastAsia="hr-HR"/>
        </w:rPr>
        <w:t>7</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započne pružati usluge preko podružnice u drugoj državi članici prije nego što od nadležnog tijela države članice domaćina dobije obavijest o uvjetima koje radi zaštite općeg dobra mora poštivati tijekom pružanja usluga u toj državi članici, odnosno ako takvu obavijest nije zaprimila, prije isteka od dva mjeseca od dana kada je nadležno tijelo države članice domaćina zaprimilo obavijest s informacijama i dokumentacijom iz članka 56. stavka 1. ovoga Zakona, što je protivno odredbi članka 58. stavka 1. ovoga Zakona</w:t>
      </w:r>
    </w:p>
    <w:p w14:paraId="7AFDC2A7" w14:textId="03EC19F0" w:rsidR="00805291" w:rsidRPr="00C332A4"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3</w:t>
      </w:r>
      <w:r w:rsidR="008C2112" w:rsidRPr="00C332A4">
        <w:rPr>
          <w:rFonts w:ascii="Times New Roman" w:eastAsia="Times New Roman" w:hAnsi="Times New Roman" w:cs="Times New Roman"/>
          <w:sz w:val="24"/>
          <w:szCs w:val="24"/>
          <w:lang w:eastAsia="hr-HR"/>
        </w:rPr>
        <w:t>8</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ne obavijesti Hrvatsku narodnu banku da namjerava u istoj državi članici u kojoj je već osnovala podružnicu na temelju odobrenja Hrvatske narodne banke osnovati drugu, odnosno svaku sljedeću podružnicu, što je protivno odredbi članka 58. stavka 2. ovoga Zakona</w:t>
      </w:r>
    </w:p>
    <w:p w14:paraId="74216B84" w14:textId="13ABBB3F"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C332A4">
        <w:rPr>
          <w:rFonts w:ascii="Times New Roman" w:eastAsia="Times New Roman" w:hAnsi="Times New Roman" w:cs="Times New Roman"/>
          <w:sz w:val="24"/>
          <w:szCs w:val="24"/>
          <w:lang w:eastAsia="hr-HR"/>
        </w:rPr>
        <w:t>3</w:t>
      </w:r>
      <w:r w:rsidR="008C2112" w:rsidRPr="00C332A4">
        <w:rPr>
          <w:rFonts w:ascii="Times New Roman" w:eastAsia="Times New Roman" w:hAnsi="Times New Roman" w:cs="Times New Roman"/>
          <w:sz w:val="24"/>
          <w:szCs w:val="24"/>
          <w:lang w:eastAsia="hr-HR"/>
        </w:rPr>
        <w:t>9</w:t>
      </w:r>
      <w:r w:rsidR="006F24C2">
        <w:rPr>
          <w:rFonts w:ascii="Times New Roman" w:eastAsia="Times New Roman" w:hAnsi="Times New Roman" w:cs="Times New Roman"/>
          <w:sz w:val="24"/>
          <w:szCs w:val="24"/>
          <w:lang w:eastAsia="hr-HR"/>
        </w:rPr>
        <w:t>.</w:t>
      </w:r>
      <w:r w:rsidRPr="00C332A4">
        <w:rPr>
          <w:rFonts w:ascii="Times New Roman" w:eastAsia="Times New Roman" w:hAnsi="Times New Roman" w:cs="Times New Roman"/>
          <w:sz w:val="24"/>
          <w:szCs w:val="24"/>
          <w:lang w:eastAsia="hr-HR"/>
        </w:rPr>
        <w:t xml:space="preserve"> ako u roku od najmanje mjesec dana prije provođenja promjene </w:t>
      </w:r>
      <w:r w:rsidR="00F319AF">
        <w:rPr>
          <w:rFonts w:ascii="Times New Roman" w:eastAsia="Times New Roman" w:hAnsi="Times New Roman" w:cs="Times New Roman"/>
          <w:sz w:val="24"/>
          <w:szCs w:val="24"/>
          <w:lang w:eastAsia="hr-HR"/>
        </w:rPr>
        <w:t xml:space="preserve">nekih od podataka iz članka 56. stavka 1. ovoga Zakona </w:t>
      </w:r>
      <w:r w:rsidRPr="00F319AF">
        <w:rPr>
          <w:rFonts w:ascii="Times New Roman" w:eastAsia="Times New Roman" w:hAnsi="Times New Roman" w:cs="Times New Roman"/>
          <w:sz w:val="24"/>
          <w:szCs w:val="24"/>
          <w:lang w:eastAsia="hr-HR"/>
        </w:rPr>
        <w:t xml:space="preserve">ne obavijesti Hrvatsku narodnu banku odnosno nadležno tijelo države članice domaćina o promjenama u vezi s poslovanjem podružnice u državi članici, što je protivno odredbi članka 59. stavka 1. ovoga Zakona  </w:t>
      </w:r>
    </w:p>
    <w:p w14:paraId="41268FEE" w14:textId="3E3B160F" w:rsidR="00805291"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40</w:t>
      </w:r>
      <w:r w:rsidR="006F24C2">
        <w:rPr>
          <w:rFonts w:ascii="Times New Roman" w:eastAsia="Times New Roman" w:hAnsi="Times New Roman" w:cs="Times New Roman"/>
          <w:sz w:val="24"/>
          <w:szCs w:val="24"/>
          <w:lang w:eastAsia="hr-HR"/>
        </w:rPr>
        <w:t>.</w:t>
      </w:r>
      <w:r w:rsidR="00805291" w:rsidRPr="00F319AF">
        <w:rPr>
          <w:rFonts w:ascii="Times New Roman" w:eastAsia="Times New Roman" w:hAnsi="Times New Roman" w:cs="Times New Roman"/>
          <w:sz w:val="24"/>
          <w:szCs w:val="24"/>
          <w:lang w:eastAsia="hr-HR"/>
        </w:rPr>
        <w:t xml:space="preserve"> ako započne neposredno pružati uzajamno priznate usluge bez da prethodno obavijesti Hrvatsku narodnu banku, što je protivno odredbi članka 61. stavka 1. ovoga Zakona</w:t>
      </w:r>
    </w:p>
    <w:p w14:paraId="7F6C635E" w14:textId="14CC4DF6" w:rsidR="00805291"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41</w:t>
      </w:r>
      <w:r w:rsidR="006F24C2">
        <w:rPr>
          <w:rFonts w:ascii="Times New Roman" w:eastAsia="Times New Roman" w:hAnsi="Times New Roman" w:cs="Times New Roman"/>
          <w:sz w:val="24"/>
          <w:szCs w:val="24"/>
          <w:lang w:eastAsia="hr-HR"/>
        </w:rPr>
        <w:t>.</w:t>
      </w:r>
      <w:r w:rsidR="00805291" w:rsidRPr="00F319AF">
        <w:rPr>
          <w:rFonts w:ascii="Times New Roman" w:eastAsia="Times New Roman" w:hAnsi="Times New Roman" w:cs="Times New Roman"/>
          <w:sz w:val="24"/>
          <w:szCs w:val="24"/>
          <w:lang w:eastAsia="hr-HR"/>
        </w:rPr>
        <w:t xml:space="preserve"> ako ne dostavi informacije o uslugama koje namjerava pružati u državi članici </w:t>
      </w:r>
      <w:r w:rsidRPr="00F319AF">
        <w:rPr>
          <w:rFonts w:ascii="Times New Roman" w:eastAsia="Times New Roman" w:hAnsi="Times New Roman" w:cs="Times New Roman"/>
          <w:sz w:val="24"/>
          <w:szCs w:val="24"/>
          <w:lang w:eastAsia="hr-HR"/>
        </w:rPr>
        <w:t xml:space="preserve">ili ne dostavi informacije o </w:t>
      </w:r>
      <w:r w:rsidR="00805291" w:rsidRPr="00F319AF">
        <w:rPr>
          <w:rFonts w:ascii="Times New Roman" w:eastAsia="Times New Roman" w:hAnsi="Times New Roman" w:cs="Times New Roman"/>
          <w:sz w:val="24"/>
          <w:szCs w:val="24"/>
          <w:lang w:eastAsia="hr-HR"/>
        </w:rPr>
        <w:t>poslovnom planu za prve tri poslovne godine u sadržaju koji je propisan Delegiranom uredbom Komisije (EU) br. 1151/2014 i na način propisan Provedbenom uredbom Komisije (EU) br. 926/2014, što je protivno odredbi članka 61. stavka 3. ovoga Zakona</w:t>
      </w:r>
    </w:p>
    <w:p w14:paraId="7C2CF90B" w14:textId="7CD78BCA" w:rsidR="00805291"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42</w:t>
      </w:r>
      <w:r w:rsidR="004D1AA9">
        <w:rPr>
          <w:rFonts w:ascii="Times New Roman" w:eastAsia="Times New Roman" w:hAnsi="Times New Roman" w:cs="Times New Roman"/>
          <w:sz w:val="24"/>
          <w:szCs w:val="24"/>
          <w:lang w:eastAsia="hr-HR"/>
        </w:rPr>
        <w:t>.</w:t>
      </w:r>
      <w:r w:rsidR="00805291" w:rsidRPr="00F319AF">
        <w:rPr>
          <w:rFonts w:ascii="Times New Roman" w:eastAsia="Times New Roman" w:hAnsi="Times New Roman" w:cs="Times New Roman"/>
          <w:sz w:val="24"/>
          <w:szCs w:val="24"/>
          <w:lang w:eastAsia="hr-HR"/>
        </w:rPr>
        <w:t xml:space="preserve"> ako počne neposredno pružati uzajamno priznate usluge prije primitka obavijesti Hrvatske narodne banke, što je protivno odredbi članka 61. stavka 5. ovoga Zakona</w:t>
      </w:r>
    </w:p>
    <w:p w14:paraId="645B0A6A" w14:textId="741AB1C6" w:rsidR="00805291"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43</w:t>
      </w:r>
      <w:r w:rsidR="004D1AA9">
        <w:rPr>
          <w:rFonts w:ascii="Times New Roman" w:eastAsia="Times New Roman" w:hAnsi="Times New Roman" w:cs="Times New Roman"/>
          <w:sz w:val="24"/>
          <w:szCs w:val="24"/>
          <w:lang w:eastAsia="hr-HR"/>
        </w:rPr>
        <w:t>.</w:t>
      </w:r>
      <w:r w:rsidR="00805291" w:rsidRPr="00F319AF">
        <w:rPr>
          <w:rFonts w:ascii="Times New Roman" w:eastAsia="Times New Roman" w:hAnsi="Times New Roman" w:cs="Times New Roman"/>
          <w:sz w:val="24"/>
          <w:szCs w:val="24"/>
          <w:lang w:eastAsia="hr-HR"/>
        </w:rPr>
        <w:t xml:space="preserve"> ako osnuje podružnicu u trećoj zemlji bez prethodnog odobrenja Hrvatske narodne banke, što je protivno odredbi članka 62. stavka 2. ovoga Zakona</w:t>
      </w:r>
    </w:p>
    <w:p w14:paraId="13AB623F" w14:textId="3F2300A0"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w:t>
      </w:r>
      <w:r w:rsidR="008C2112" w:rsidRPr="00F319AF">
        <w:rPr>
          <w:rFonts w:ascii="Times New Roman" w:eastAsia="Times New Roman" w:hAnsi="Times New Roman" w:cs="Times New Roman"/>
          <w:sz w:val="24"/>
          <w:szCs w:val="24"/>
          <w:lang w:eastAsia="hr-HR"/>
        </w:rPr>
        <w:t>4</w:t>
      </w:r>
      <w:r w:rsidR="004D1AA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obavijesti Hrvatsku narodnu banku da namjerava u istoj trećoj zemlji u kojoj je već osnovala podružnicu na temelju odobrenja Hrvatske narodne banke osnovati drugu, odnosno svaku sljedeću podružnicu, što je protivno odredbi članka 62. stavka 7. ovoga Zakona</w:t>
      </w:r>
    </w:p>
    <w:p w14:paraId="30E4C748" w14:textId="3CDBD22B"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w:t>
      </w:r>
      <w:r w:rsidR="008C2112" w:rsidRPr="00F319AF">
        <w:rPr>
          <w:rFonts w:ascii="Times New Roman" w:eastAsia="Times New Roman" w:hAnsi="Times New Roman" w:cs="Times New Roman"/>
          <w:sz w:val="24"/>
          <w:szCs w:val="24"/>
          <w:lang w:eastAsia="hr-HR"/>
        </w:rPr>
        <w:t>5</w:t>
      </w:r>
      <w:r w:rsidR="004D1AA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obavijesti Hrvatsku narodnu banku o promjeni nekih od podataka iz članka 62. stavka 3. ovoga Zakona najmanje mjesec dana prije provođenja promjene, što je protivno odredbi članka 62. stavka 8. ovoga Zakona</w:t>
      </w:r>
    </w:p>
    <w:p w14:paraId="53BDD811" w14:textId="581A7F81"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w:t>
      </w:r>
      <w:r w:rsidR="008C2112" w:rsidRPr="00F319AF">
        <w:rPr>
          <w:rFonts w:ascii="Times New Roman" w:eastAsia="Times New Roman" w:hAnsi="Times New Roman" w:cs="Times New Roman"/>
          <w:sz w:val="24"/>
          <w:szCs w:val="24"/>
          <w:lang w:eastAsia="hr-HR"/>
        </w:rPr>
        <w:t>6</w:t>
      </w:r>
      <w:r w:rsidR="004D1AA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osnuje predstavništvo u trećoj zemlji, a da o tome nije obavijestila Hrvatsku narodnu banku, što je protivno odredbi članka 63.ovoga Zakona</w:t>
      </w:r>
    </w:p>
    <w:p w14:paraId="3516E5E2" w14:textId="0B9A676F"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w:t>
      </w:r>
      <w:r w:rsidR="008C2112" w:rsidRPr="00F319AF">
        <w:rPr>
          <w:rFonts w:ascii="Times New Roman" w:eastAsia="Times New Roman" w:hAnsi="Times New Roman" w:cs="Times New Roman"/>
          <w:sz w:val="24"/>
          <w:szCs w:val="24"/>
          <w:lang w:eastAsia="hr-HR"/>
        </w:rPr>
        <w:t>7</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postupi u skladu sa zahtjevom Hrvatske narodne banke iz članka 97. stavka 2., 3. ili 5. ovoga Zakona, što je protivno odredbi članka 97. stavka 6. ovoga Zakona</w:t>
      </w:r>
    </w:p>
    <w:p w14:paraId="4A7DE38C" w14:textId="3D7ED28F"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w:t>
      </w:r>
      <w:r w:rsidR="008C2112" w:rsidRPr="00F319AF">
        <w:rPr>
          <w:rFonts w:ascii="Times New Roman" w:eastAsia="Times New Roman" w:hAnsi="Times New Roman" w:cs="Times New Roman"/>
          <w:sz w:val="24"/>
          <w:szCs w:val="24"/>
          <w:lang w:eastAsia="hr-HR"/>
        </w:rPr>
        <w:t>8</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postupi protivno </w:t>
      </w:r>
      <w:proofErr w:type="spellStart"/>
      <w:r w:rsidRPr="00F319AF">
        <w:rPr>
          <w:rFonts w:ascii="Times New Roman" w:eastAsia="Times New Roman" w:hAnsi="Times New Roman" w:cs="Times New Roman"/>
          <w:sz w:val="24"/>
          <w:szCs w:val="24"/>
          <w:lang w:eastAsia="hr-HR"/>
        </w:rPr>
        <w:t>podzakonskom</w:t>
      </w:r>
      <w:proofErr w:type="spellEnd"/>
      <w:r w:rsidRPr="00F319AF">
        <w:rPr>
          <w:rFonts w:ascii="Times New Roman" w:eastAsia="Times New Roman" w:hAnsi="Times New Roman" w:cs="Times New Roman"/>
          <w:sz w:val="24"/>
          <w:szCs w:val="24"/>
          <w:lang w:eastAsia="hr-HR"/>
        </w:rPr>
        <w:t xml:space="preserve"> propisu koji je donesen na temelju članka 97. stavka 13. ovoga Zakona</w:t>
      </w:r>
    </w:p>
    <w:p w14:paraId="5A8F4088" w14:textId="45608B7F"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4</w:t>
      </w:r>
      <w:r w:rsidR="008C2112" w:rsidRPr="00F319AF">
        <w:rPr>
          <w:rFonts w:ascii="Times New Roman" w:eastAsia="Times New Roman" w:hAnsi="Times New Roman" w:cs="Times New Roman"/>
          <w:sz w:val="24"/>
          <w:szCs w:val="24"/>
          <w:lang w:eastAsia="hr-HR"/>
        </w:rPr>
        <w:t>9</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joj je odobrena primjena internog pristupa pri izračunu kapitalnih zahtjeva u skladu s dijelom trećim Uredbe (EU) br. 575/2013 a više ne ispunjava propisane zahtjeve za primjenu tog pristupa, ne postupi u skladu sa zahtjevom Hrvatske narodne banke i ne dostavi dokaze da je utjecaj neusklađenosti beznačajan, kada je to primjenjivo u skladu s Uredbom (EU) br. 575/2013, ili ne predstavi plan za pravovremenu ponovnu uspostavu usklađenosti sa </w:t>
      </w:r>
      <w:r w:rsidRPr="00F319AF">
        <w:rPr>
          <w:rFonts w:ascii="Times New Roman" w:eastAsia="Times New Roman" w:hAnsi="Times New Roman" w:cs="Times New Roman"/>
          <w:sz w:val="24"/>
          <w:szCs w:val="24"/>
          <w:lang w:eastAsia="hr-HR"/>
        </w:rPr>
        <w:lastRenderedPageBreak/>
        <w:t>zahtjevima ili ne odredi rok za njegovu provedbu, što je protivno odredbi članka 101. stavka 5. ovoga Zakona</w:t>
      </w:r>
    </w:p>
    <w:p w14:paraId="44AB96F8" w14:textId="0FB3BE26" w:rsidR="00805291"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50</w:t>
      </w:r>
      <w:r w:rsidR="00763CFC">
        <w:rPr>
          <w:rFonts w:ascii="Times New Roman" w:eastAsia="Times New Roman" w:hAnsi="Times New Roman" w:cs="Times New Roman"/>
          <w:sz w:val="24"/>
          <w:szCs w:val="24"/>
          <w:lang w:eastAsia="hr-HR"/>
        </w:rPr>
        <w:t>.</w:t>
      </w:r>
      <w:r w:rsidR="00805291" w:rsidRPr="00F319AF">
        <w:rPr>
          <w:rFonts w:ascii="Times New Roman" w:eastAsia="Times New Roman" w:hAnsi="Times New Roman" w:cs="Times New Roman"/>
          <w:sz w:val="24"/>
          <w:szCs w:val="24"/>
          <w:lang w:eastAsia="hr-HR"/>
        </w:rPr>
        <w:t xml:space="preserve"> ako ne izvrši supervizorsku mjeru </w:t>
      </w:r>
      <w:r w:rsidR="00F657F1">
        <w:rPr>
          <w:rFonts w:ascii="Times New Roman" w:eastAsia="Times New Roman" w:hAnsi="Times New Roman" w:cs="Times New Roman"/>
          <w:sz w:val="24"/>
          <w:szCs w:val="24"/>
          <w:lang w:eastAsia="hr-HR"/>
        </w:rPr>
        <w:t xml:space="preserve">u roku kako je to </w:t>
      </w:r>
      <w:r w:rsidR="00805291" w:rsidRPr="00F319AF">
        <w:rPr>
          <w:rFonts w:ascii="Times New Roman" w:eastAsia="Times New Roman" w:hAnsi="Times New Roman" w:cs="Times New Roman"/>
          <w:sz w:val="24"/>
          <w:szCs w:val="24"/>
          <w:lang w:eastAsia="hr-HR"/>
        </w:rPr>
        <w:t>naložen</w:t>
      </w:r>
      <w:r w:rsidR="00F657F1">
        <w:rPr>
          <w:rFonts w:ascii="Times New Roman" w:eastAsia="Times New Roman" w:hAnsi="Times New Roman" w:cs="Times New Roman"/>
          <w:sz w:val="24"/>
          <w:szCs w:val="24"/>
          <w:lang w:eastAsia="hr-HR"/>
        </w:rPr>
        <w:t>o</w:t>
      </w:r>
      <w:r w:rsidR="00805291" w:rsidRPr="00F319AF">
        <w:rPr>
          <w:rFonts w:ascii="Times New Roman" w:eastAsia="Times New Roman" w:hAnsi="Times New Roman" w:cs="Times New Roman"/>
          <w:sz w:val="24"/>
          <w:szCs w:val="24"/>
          <w:lang w:eastAsia="hr-HR"/>
        </w:rPr>
        <w:t xml:space="preserve"> rješenjem što je protivno odredbi članka 102. stavka </w:t>
      </w:r>
      <w:r w:rsidR="00AE006D">
        <w:rPr>
          <w:rFonts w:ascii="Times New Roman" w:eastAsia="Times New Roman" w:hAnsi="Times New Roman" w:cs="Times New Roman"/>
          <w:sz w:val="24"/>
          <w:szCs w:val="24"/>
          <w:lang w:eastAsia="hr-HR"/>
        </w:rPr>
        <w:t>6</w:t>
      </w:r>
      <w:r w:rsidR="00805291" w:rsidRPr="00F319AF">
        <w:rPr>
          <w:rFonts w:ascii="Times New Roman" w:eastAsia="Times New Roman" w:hAnsi="Times New Roman" w:cs="Times New Roman"/>
          <w:sz w:val="24"/>
          <w:szCs w:val="24"/>
          <w:lang w:eastAsia="hr-HR"/>
        </w:rPr>
        <w:t>. ovoga Zakona</w:t>
      </w:r>
    </w:p>
    <w:p w14:paraId="05CB81B6" w14:textId="22E467A9" w:rsidR="00805291"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51</w:t>
      </w:r>
      <w:r w:rsidR="00763CFC">
        <w:rPr>
          <w:rFonts w:ascii="Times New Roman" w:eastAsia="Times New Roman" w:hAnsi="Times New Roman" w:cs="Times New Roman"/>
          <w:sz w:val="24"/>
          <w:szCs w:val="24"/>
          <w:lang w:eastAsia="hr-HR"/>
        </w:rPr>
        <w:t>.</w:t>
      </w:r>
      <w:r w:rsidR="00805291" w:rsidRPr="00F319AF">
        <w:rPr>
          <w:rFonts w:ascii="Times New Roman" w:eastAsia="Times New Roman" w:hAnsi="Times New Roman" w:cs="Times New Roman"/>
          <w:sz w:val="24"/>
          <w:szCs w:val="24"/>
          <w:lang w:eastAsia="hr-HR"/>
        </w:rPr>
        <w:t xml:space="preserve"> ako regulatorni kapital, koji održava za dodatni kapitalni zahtjev naložen na temelju članka 105. stavka 1. točke 1. ovoga Zakona, a koji ne uključuje kapital naložen za pokriće rizika prekomjerne financijske poluge, upotrebljava za ispunjenje kapitalnih zahtjeva navedenih u članku 92. stavku 1. točkama (a), (b) i (c) Uredbe (EU) br. 575/2013 ili zahtjeva za kombinirani zaštitni sloj ili smjernica o dodatnom regulatornom kapitalu iz članka 108. stavka 3. ovoga Zakona, a koji nije određen za pokriće rizika prekomjerne financijske poluge, a što je protivno odredbi članka 107. stavka 13. ovoga Zakona</w:t>
      </w:r>
    </w:p>
    <w:p w14:paraId="6B3BDFE2" w14:textId="2F699384" w:rsidR="00805291"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52</w:t>
      </w:r>
      <w:r w:rsidR="00763CFC">
        <w:rPr>
          <w:rFonts w:ascii="Times New Roman" w:eastAsia="Times New Roman" w:hAnsi="Times New Roman" w:cs="Times New Roman"/>
          <w:sz w:val="24"/>
          <w:szCs w:val="24"/>
          <w:lang w:eastAsia="hr-HR"/>
        </w:rPr>
        <w:t>.</w:t>
      </w:r>
      <w:r w:rsidR="00805291" w:rsidRPr="00F319AF">
        <w:rPr>
          <w:rFonts w:ascii="Times New Roman" w:eastAsia="Times New Roman" w:hAnsi="Times New Roman" w:cs="Times New Roman"/>
          <w:sz w:val="24"/>
          <w:szCs w:val="24"/>
          <w:lang w:eastAsia="hr-HR"/>
        </w:rPr>
        <w:t xml:space="preserve"> ako regulatorni kapital, kojim se održava dodatni kapitalni zahtjev naložen na temelju članka 105. stavka 1. točke 1. ovoga Zakona za pokriće rizika prekomjerne financijske poluge, a koji nije dostatno pokriven člankom 92. stavkom 1. točkom (d) Uredbe (EU) br. 575/2013, upotrebljava za ispunjenje kapitalnog zahtjeva navedenog u članku 92. stavku 1. točki (d) Uredbe (EU) br. 575/2013 ili zahtjeva za zaštitni sloj omjera financijske poluge iz članka 92. stavka 1.a Uredbe (EU) br. 575/2013 smjernica o dodatnom regulatornom kapitalu iz članka 108. stavka 3. ovoga Zakona određenog za pokriće rizika prekomjerne financijske poluge, a što je protivno odredbi članka 107. stavka 14. ovoga Zakona</w:t>
      </w:r>
    </w:p>
    <w:p w14:paraId="7308C6DA" w14:textId="3BD85800" w:rsidR="00805291"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5</w:t>
      </w:r>
      <w:r w:rsidR="00763CFC">
        <w:rPr>
          <w:rFonts w:ascii="Times New Roman" w:eastAsia="Times New Roman" w:hAnsi="Times New Roman" w:cs="Times New Roman"/>
          <w:sz w:val="24"/>
          <w:szCs w:val="24"/>
          <w:lang w:eastAsia="hr-HR"/>
        </w:rPr>
        <w:t>3.</w:t>
      </w:r>
      <w:r w:rsidR="00805291" w:rsidRPr="00F319AF">
        <w:rPr>
          <w:rFonts w:ascii="Times New Roman" w:eastAsia="Times New Roman" w:hAnsi="Times New Roman" w:cs="Times New Roman"/>
          <w:sz w:val="24"/>
          <w:szCs w:val="24"/>
          <w:lang w:eastAsia="hr-HR"/>
        </w:rPr>
        <w:t xml:space="preserve"> ako strategijama i postupcima iz članka 180. ovoga Zakona ne procijeni i ne održava razinu internog kapitala na razini dostatnoj za pokriće svih rizika kojima je izložena te ne osigurava da njezin regulatorni kapital pokriva i potencijalne gubitke koji proizlaze iz stresnih scenarija, uključujući i rizike utvrđene u okviru supervizorskog testiranja otpornosti na stres iz članka 98. stavka 7. ovoga Zakona, što je protivno odredbi članka 108. stavk</w:t>
      </w:r>
      <w:r w:rsidR="008D02D9">
        <w:rPr>
          <w:rFonts w:ascii="Times New Roman" w:eastAsia="Times New Roman" w:hAnsi="Times New Roman" w:cs="Times New Roman"/>
          <w:sz w:val="24"/>
          <w:szCs w:val="24"/>
          <w:lang w:eastAsia="hr-HR"/>
        </w:rPr>
        <w:t>a</w:t>
      </w:r>
      <w:r w:rsidR="00805291" w:rsidRPr="00F319AF">
        <w:rPr>
          <w:rFonts w:ascii="Times New Roman" w:eastAsia="Times New Roman" w:hAnsi="Times New Roman" w:cs="Times New Roman"/>
          <w:sz w:val="24"/>
          <w:szCs w:val="24"/>
          <w:lang w:eastAsia="hr-HR"/>
        </w:rPr>
        <w:t xml:space="preserve"> 1. ovoga Zakona</w:t>
      </w:r>
    </w:p>
    <w:p w14:paraId="32C18CD0" w14:textId="75B4C9D2"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5</w:t>
      </w:r>
      <w:r w:rsidR="008C2112" w:rsidRPr="00F319AF">
        <w:rPr>
          <w:rFonts w:ascii="Times New Roman" w:eastAsia="Times New Roman" w:hAnsi="Times New Roman" w:cs="Times New Roman"/>
          <w:sz w:val="24"/>
          <w:szCs w:val="24"/>
          <w:lang w:eastAsia="hr-HR"/>
        </w:rPr>
        <w:t>4</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regulatorni kapital, kojim se koristi za ispunjavanje zahtjeva iz smjernice o dodatnom regulatornom kapitalu, osim dijela kojim se pokriva rizik prekomjerne financijske poluge, koristi za ispunjenje kapitalnih zahtjeva navedenih u članku 92. stavku 1. točkama (a), (b) i (c) Uredbe (EU) br. 575/2013 ili zahtjeva za dodatnim regulatornim kapitalom utvrđenog u skladu s člankom 107. ovoga Zakona, koji je naložila Hrvatska narodna banka, a koji nije određen za pokriće rizika prekomjerne financijske poluge i ne predstavlja zahtjev za kombinirani zaštitni sloj, što je protivno odredbi članka 108. stavka 7. ovoga Zakona</w:t>
      </w:r>
    </w:p>
    <w:p w14:paraId="4643C587" w14:textId="33AF649E"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5</w:t>
      </w:r>
      <w:r w:rsidR="008C2112" w:rsidRPr="00F319AF">
        <w:rPr>
          <w:rFonts w:ascii="Times New Roman" w:eastAsia="Times New Roman" w:hAnsi="Times New Roman" w:cs="Times New Roman"/>
          <w:sz w:val="24"/>
          <w:szCs w:val="24"/>
          <w:lang w:eastAsia="hr-HR"/>
        </w:rPr>
        <w:t>5</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regulatorni kapital, koji se upotrebljava za ispunjavanje smjernice o dodatnom regulatornom kapitalu kojima se obuhvaća rizik prekomjerne financijske poluge, upotrebljava za ispunjenje kapitalnog zahtjeva navedenog u članku 92. stavku 1. točki (d) Uredbe (EU) br. 575/2013 ili zahtjeva za dodatnim regulatornim kapitalom utvrđenog u skladu s člankom 11307. ovoga Zakona koji je naložila Hrvatska narodna banka za pokriće rizika prekomjerne financijske poluge ili zahtjeva za zaštitni sloj omjera financijske poluge iz članka 92. stavka 1.a Uredbe (EU) br. 575/2013, što je protivno članka 108. stavka 8. ovoga Zakona</w:t>
      </w:r>
    </w:p>
    <w:p w14:paraId="30FDAE33" w14:textId="6AB3C774" w:rsidR="00805291"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5</w:t>
      </w:r>
      <w:r w:rsidR="008C2112" w:rsidRPr="00F319AF">
        <w:rPr>
          <w:rFonts w:ascii="Times New Roman" w:eastAsia="Times New Roman" w:hAnsi="Times New Roman" w:cs="Times New Roman"/>
          <w:sz w:val="24"/>
          <w:szCs w:val="24"/>
          <w:lang w:eastAsia="hr-HR"/>
        </w:rPr>
        <w:t>6</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javno ne objavi ciljanu zastupljenost slabije zastupljenog spola i način njezina postizanja u skladu s člankom 435. stavkom 2. točkom c) Uredbe (EU) br. 575/2013 što je protivno odredbi članka 112. stavka 1. ovoga Zakona </w:t>
      </w:r>
    </w:p>
    <w:p w14:paraId="544620E0" w14:textId="7B6CEA24" w:rsidR="00326EE7" w:rsidRPr="00F319AF" w:rsidRDefault="00805291"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5</w:t>
      </w:r>
      <w:r w:rsidR="008C2112" w:rsidRPr="00F319AF">
        <w:rPr>
          <w:rFonts w:ascii="Times New Roman" w:eastAsia="Times New Roman" w:hAnsi="Times New Roman" w:cs="Times New Roman"/>
          <w:sz w:val="24"/>
          <w:szCs w:val="24"/>
          <w:lang w:eastAsia="hr-HR"/>
        </w:rPr>
        <w:t>7</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na svojim internetskim stranicama javno ne objavi ili redovito ne ažurira informacije o tome na koji se način uskladila s odredbama o sastavu, dužnostima i odgovornostima uprave i nadzornog odbora iz glave VI. ovoga Zakona ili sustavu upravljanja iz </w:t>
      </w:r>
      <w:r w:rsidR="00DC2C6D">
        <w:rPr>
          <w:rFonts w:ascii="Times New Roman" w:eastAsia="Times New Roman" w:hAnsi="Times New Roman" w:cs="Times New Roman"/>
          <w:sz w:val="24"/>
          <w:szCs w:val="24"/>
          <w:lang w:eastAsia="hr-HR"/>
        </w:rPr>
        <w:t>poglavlja</w:t>
      </w:r>
      <w:r w:rsidR="00DC2C6D" w:rsidRPr="00F319AF">
        <w:rPr>
          <w:rFonts w:ascii="Times New Roman" w:eastAsia="Times New Roman" w:hAnsi="Times New Roman" w:cs="Times New Roman"/>
          <w:sz w:val="24"/>
          <w:szCs w:val="24"/>
          <w:lang w:eastAsia="hr-HR"/>
        </w:rPr>
        <w:t xml:space="preserve"> </w:t>
      </w:r>
      <w:r w:rsidR="002C08D9">
        <w:rPr>
          <w:rFonts w:ascii="Times New Roman" w:eastAsia="Times New Roman" w:hAnsi="Times New Roman" w:cs="Times New Roman"/>
          <w:sz w:val="24"/>
          <w:szCs w:val="24"/>
          <w:lang w:eastAsia="hr-HR"/>
        </w:rPr>
        <w:t>III</w:t>
      </w:r>
      <w:r w:rsidRPr="00F319AF">
        <w:rPr>
          <w:rFonts w:ascii="Times New Roman" w:eastAsia="Times New Roman" w:hAnsi="Times New Roman" w:cs="Times New Roman"/>
          <w:sz w:val="24"/>
          <w:szCs w:val="24"/>
          <w:lang w:eastAsia="hr-HR"/>
        </w:rPr>
        <w:t xml:space="preserve">. </w:t>
      </w:r>
      <w:r w:rsidR="00DC2C6D">
        <w:rPr>
          <w:rFonts w:ascii="Times New Roman" w:eastAsia="Times New Roman" w:hAnsi="Times New Roman" w:cs="Times New Roman"/>
          <w:sz w:val="24"/>
          <w:szCs w:val="24"/>
          <w:lang w:eastAsia="hr-HR"/>
        </w:rPr>
        <w:t xml:space="preserve">glave XV. </w:t>
      </w:r>
      <w:r w:rsidRPr="00F319AF">
        <w:rPr>
          <w:rFonts w:ascii="Times New Roman" w:eastAsia="Times New Roman" w:hAnsi="Times New Roman" w:cs="Times New Roman"/>
          <w:sz w:val="24"/>
          <w:szCs w:val="24"/>
          <w:lang w:eastAsia="hr-HR"/>
        </w:rPr>
        <w:t>ovoga Zakona</w:t>
      </w:r>
      <w:r w:rsidR="008D02D9">
        <w:rPr>
          <w:rFonts w:ascii="Times New Roman" w:eastAsia="Times New Roman" w:hAnsi="Times New Roman" w:cs="Times New Roman"/>
          <w:sz w:val="24"/>
          <w:szCs w:val="24"/>
          <w:lang w:eastAsia="hr-HR"/>
        </w:rPr>
        <w:t xml:space="preserve"> </w:t>
      </w:r>
      <w:r w:rsidRPr="00F319AF">
        <w:rPr>
          <w:rFonts w:ascii="Times New Roman" w:eastAsia="Times New Roman" w:hAnsi="Times New Roman" w:cs="Times New Roman"/>
          <w:sz w:val="24"/>
          <w:szCs w:val="24"/>
          <w:lang w:eastAsia="hr-HR"/>
        </w:rPr>
        <w:t xml:space="preserve">ili organizacijskom ustroju iz </w:t>
      </w:r>
      <w:r w:rsidR="00DC2C6D">
        <w:rPr>
          <w:rFonts w:ascii="Times New Roman" w:eastAsia="Times New Roman" w:hAnsi="Times New Roman" w:cs="Times New Roman"/>
          <w:sz w:val="24"/>
          <w:szCs w:val="24"/>
          <w:lang w:eastAsia="hr-HR"/>
        </w:rPr>
        <w:t>poglavlja</w:t>
      </w:r>
      <w:r w:rsidR="00DC2C6D" w:rsidRPr="00F319AF">
        <w:rPr>
          <w:rFonts w:ascii="Times New Roman" w:eastAsia="Times New Roman" w:hAnsi="Times New Roman" w:cs="Times New Roman"/>
          <w:sz w:val="24"/>
          <w:szCs w:val="24"/>
          <w:lang w:eastAsia="hr-HR"/>
        </w:rPr>
        <w:t xml:space="preserve"> </w:t>
      </w:r>
      <w:r w:rsidR="002C08D9">
        <w:rPr>
          <w:rFonts w:ascii="Times New Roman" w:eastAsia="Times New Roman" w:hAnsi="Times New Roman" w:cs="Times New Roman"/>
          <w:sz w:val="24"/>
          <w:szCs w:val="24"/>
          <w:lang w:eastAsia="hr-HR"/>
        </w:rPr>
        <w:t>IV</w:t>
      </w:r>
      <w:r w:rsidRPr="00F319AF">
        <w:rPr>
          <w:rFonts w:ascii="Times New Roman" w:eastAsia="Times New Roman" w:hAnsi="Times New Roman" w:cs="Times New Roman"/>
          <w:sz w:val="24"/>
          <w:szCs w:val="24"/>
          <w:lang w:eastAsia="hr-HR"/>
        </w:rPr>
        <w:t>.</w:t>
      </w:r>
      <w:r w:rsidR="00DC2C6D">
        <w:rPr>
          <w:rFonts w:ascii="Times New Roman" w:eastAsia="Times New Roman" w:hAnsi="Times New Roman" w:cs="Times New Roman"/>
          <w:sz w:val="24"/>
          <w:szCs w:val="24"/>
          <w:lang w:eastAsia="hr-HR"/>
        </w:rPr>
        <w:t xml:space="preserve"> glave XV.</w:t>
      </w:r>
      <w:r w:rsidRPr="00F319AF">
        <w:rPr>
          <w:rFonts w:ascii="Times New Roman" w:eastAsia="Times New Roman" w:hAnsi="Times New Roman" w:cs="Times New Roman"/>
          <w:sz w:val="24"/>
          <w:szCs w:val="24"/>
          <w:lang w:eastAsia="hr-HR"/>
        </w:rPr>
        <w:t xml:space="preserve"> ovoga Zakona ili politikama primitaka iz </w:t>
      </w:r>
      <w:r w:rsidR="00DC2C6D">
        <w:rPr>
          <w:rFonts w:ascii="Times New Roman" w:eastAsia="Times New Roman" w:hAnsi="Times New Roman" w:cs="Times New Roman"/>
          <w:sz w:val="24"/>
          <w:szCs w:val="24"/>
          <w:lang w:eastAsia="hr-HR"/>
        </w:rPr>
        <w:t>poglavlja</w:t>
      </w:r>
      <w:r w:rsidR="00DC2C6D" w:rsidRPr="00F319AF">
        <w:rPr>
          <w:rFonts w:ascii="Times New Roman" w:eastAsia="Times New Roman" w:hAnsi="Times New Roman" w:cs="Times New Roman"/>
          <w:sz w:val="24"/>
          <w:szCs w:val="24"/>
          <w:lang w:eastAsia="hr-HR"/>
        </w:rPr>
        <w:t xml:space="preserve"> </w:t>
      </w:r>
      <w:r w:rsidR="002C08D9">
        <w:rPr>
          <w:rFonts w:ascii="Times New Roman" w:eastAsia="Times New Roman" w:hAnsi="Times New Roman" w:cs="Times New Roman"/>
          <w:sz w:val="24"/>
          <w:szCs w:val="24"/>
          <w:lang w:eastAsia="hr-HR"/>
        </w:rPr>
        <w:t>VI</w:t>
      </w:r>
      <w:r w:rsidRPr="00F319AF">
        <w:rPr>
          <w:rFonts w:ascii="Times New Roman" w:eastAsia="Times New Roman" w:hAnsi="Times New Roman" w:cs="Times New Roman"/>
          <w:sz w:val="24"/>
          <w:szCs w:val="24"/>
          <w:lang w:eastAsia="hr-HR"/>
        </w:rPr>
        <w:t>.</w:t>
      </w:r>
      <w:r w:rsidR="00DC2C6D">
        <w:rPr>
          <w:rFonts w:ascii="Times New Roman" w:eastAsia="Times New Roman" w:hAnsi="Times New Roman" w:cs="Times New Roman"/>
          <w:sz w:val="24"/>
          <w:szCs w:val="24"/>
          <w:lang w:eastAsia="hr-HR"/>
        </w:rPr>
        <w:t xml:space="preserve"> glave XV.</w:t>
      </w:r>
      <w:r w:rsidRPr="00F319AF">
        <w:rPr>
          <w:rFonts w:ascii="Times New Roman" w:eastAsia="Times New Roman" w:hAnsi="Times New Roman" w:cs="Times New Roman"/>
          <w:sz w:val="24"/>
          <w:szCs w:val="24"/>
          <w:lang w:eastAsia="hr-HR"/>
        </w:rPr>
        <w:t xml:space="preserve"> ovoga Zakona, što je protivno odredbi članka 112. stavka 5. ovoga Zakona</w:t>
      </w:r>
    </w:p>
    <w:p w14:paraId="2403F924" w14:textId="178C7644"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5</w:t>
      </w:r>
      <w:r w:rsidR="008C2112" w:rsidRPr="00F319AF">
        <w:rPr>
          <w:rFonts w:ascii="Times New Roman" w:eastAsia="Times New Roman" w:hAnsi="Times New Roman" w:cs="Times New Roman"/>
          <w:sz w:val="24"/>
          <w:szCs w:val="24"/>
          <w:lang w:eastAsia="hr-HR"/>
        </w:rPr>
        <w:t>8</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omogući predstavniku Hrvatske narodne banke prisustvovanje na glavnoj skupštini ili mu ne omogući obraćanje glavnoj skupštini, što je protivno odredbi članka 113. stavka 2. ovoga Zakona</w:t>
      </w:r>
    </w:p>
    <w:p w14:paraId="47799BDD" w14:textId="11DFB92E"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lastRenderedPageBreak/>
        <w:t>5</w:t>
      </w:r>
      <w:r w:rsidR="008C2112" w:rsidRPr="00F319AF">
        <w:rPr>
          <w:rFonts w:ascii="Times New Roman" w:eastAsia="Times New Roman" w:hAnsi="Times New Roman" w:cs="Times New Roman"/>
          <w:sz w:val="24"/>
          <w:szCs w:val="24"/>
          <w:lang w:eastAsia="hr-HR"/>
        </w:rPr>
        <w:t>9</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pozove povjerenika na sjednice uprave, nadzornog odbora i njihovih tijela ili mu pravodobno ne dostavi sve informacije i dokumentaciju potrebnu za praćenje sastanka, ili mu onemogući da bude nazočan tim sjednicama ili mu onemogući da sudjeluje u njihovu radu što protivno odredbi članka 115. stavk</w:t>
      </w:r>
      <w:r w:rsidR="008D02D9">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1. ovoga Zakona</w:t>
      </w:r>
    </w:p>
    <w:p w14:paraId="1F5D598F" w14:textId="4ECFD86D" w:rsidR="00C9401C"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60</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povjereniku i njegovim pomoćnicima ne stave na raspolaganje sve potrebne informacije i dokumentaciju ili im ne omoguće uvid u poslovne knjige, što je protivno odredbi članka 115. stavka 4. ovoga Zakona</w:t>
      </w:r>
    </w:p>
    <w:p w14:paraId="5B41887B" w14:textId="16AEBFB7" w:rsidR="00C9401C"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61</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utvrdi primjerene postupke upravljanja rizicima ili ne uspostavi sustav unutarnjih kontrola, uključujući sustav izvještavanja i računovodstvene postupke, radi adekvatnog utvrđivanja, mjerenja, praćenja i kontrole </w:t>
      </w:r>
      <w:proofErr w:type="spellStart"/>
      <w:r w:rsidR="00C9401C" w:rsidRPr="00F319AF">
        <w:rPr>
          <w:rFonts w:ascii="Times New Roman" w:eastAsia="Times New Roman" w:hAnsi="Times New Roman" w:cs="Times New Roman"/>
          <w:sz w:val="24"/>
          <w:szCs w:val="24"/>
          <w:lang w:eastAsia="hr-HR"/>
        </w:rPr>
        <w:t>unutargrupnih</w:t>
      </w:r>
      <w:proofErr w:type="spellEnd"/>
      <w:r w:rsidR="00C9401C" w:rsidRPr="00F319AF">
        <w:rPr>
          <w:rFonts w:ascii="Times New Roman" w:eastAsia="Times New Roman" w:hAnsi="Times New Roman" w:cs="Times New Roman"/>
          <w:sz w:val="24"/>
          <w:szCs w:val="24"/>
          <w:lang w:eastAsia="hr-HR"/>
        </w:rPr>
        <w:t xml:space="preserve"> transakcija s matičnim mješovitim holdingom i njegovim društvima kćerima ili ako ne izvijestiti Hrvatsku narodnu banku o svakoj značajnoj </w:t>
      </w:r>
      <w:proofErr w:type="spellStart"/>
      <w:r w:rsidR="00C9401C" w:rsidRPr="00F319AF">
        <w:rPr>
          <w:rFonts w:ascii="Times New Roman" w:eastAsia="Times New Roman" w:hAnsi="Times New Roman" w:cs="Times New Roman"/>
          <w:sz w:val="24"/>
          <w:szCs w:val="24"/>
          <w:lang w:eastAsia="hr-HR"/>
        </w:rPr>
        <w:t>unutargrupnoj</w:t>
      </w:r>
      <w:proofErr w:type="spellEnd"/>
      <w:r w:rsidR="00C9401C" w:rsidRPr="00F319AF">
        <w:rPr>
          <w:rFonts w:ascii="Times New Roman" w:eastAsia="Times New Roman" w:hAnsi="Times New Roman" w:cs="Times New Roman"/>
          <w:sz w:val="24"/>
          <w:szCs w:val="24"/>
          <w:lang w:eastAsia="hr-HR"/>
        </w:rPr>
        <w:t xml:space="preserve"> transakciji s matičnim mješovitim holdingom i njegovim društvima kćerima osim onih iz članka 394. Uredbe (EU) 575/2013, što je protivno odredbi članka 148. stavka 2. ovoga Zakona</w:t>
      </w:r>
    </w:p>
    <w:p w14:paraId="7C1DC619" w14:textId="53DB27AC" w:rsidR="00C9401C" w:rsidRPr="00F319AF" w:rsidRDefault="008C211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62</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na pojedinačnoj osnovi ne ispunjava zahtjeve u vezi s </w:t>
      </w:r>
      <w:r w:rsidR="0081132A">
        <w:rPr>
          <w:rFonts w:ascii="Times New Roman" w:eastAsia="Times New Roman" w:hAnsi="Times New Roman" w:cs="Times New Roman"/>
          <w:sz w:val="24"/>
          <w:szCs w:val="24"/>
          <w:lang w:eastAsia="hr-HR"/>
        </w:rPr>
        <w:t>glavama</w:t>
      </w:r>
      <w:r w:rsidR="0081132A" w:rsidRPr="00F319AF">
        <w:rPr>
          <w:rFonts w:ascii="Times New Roman" w:eastAsia="Times New Roman" w:hAnsi="Times New Roman" w:cs="Times New Roman"/>
          <w:sz w:val="24"/>
          <w:szCs w:val="24"/>
          <w:lang w:eastAsia="hr-HR"/>
        </w:rPr>
        <w:t xml:space="preserve"> </w:t>
      </w:r>
      <w:r w:rsidR="00C9401C" w:rsidRPr="00F319AF">
        <w:rPr>
          <w:rFonts w:ascii="Times New Roman" w:eastAsia="Times New Roman" w:hAnsi="Times New Roman" w:cs="Times New Roman"/>
          <w:sz w:val="24"/>
          <w:szCs w:val="24"/>
          <w:lang w:eastAsia="hr-HR"/>
        </w:rPr>
        <w:t>VI., VII.</w:t>
      </w:r>
      <w:r w:rsidR="004E08C3" w:rsidRPr="00F319AF">
        <w:rPr>
          <w:rFonts w:ascii="Times New Roman" w:eastAsia="Times New Roman" w:hAnsi="Times New Roman" w:cs="Times New Roman"/>
          <w:sz w:val="24"/>
          <w:szCs w:val="24"/>
          <w:lang w:eastAsia="hr-HR"/>
        </w:rPr>
        <w:t xml:space="preserve"> i</w:t>
      </w:r>
      <w:r w:rsidR="00C9401C" w:rsidRPr="00F319AF">
        <w:rPr>
          <w:rFonts w:ascii="Times New Roman" w:eastAsia="Times New Roman" w:hAnsi="Times New Roman" w:cs="Times New Roman"/>
          <w:sz w:val="24"/>
          <w:szCs w:val="24"/>
          <w:lang w:eastAsia="hr-HR"/>
        </w:rPr>
        <w:t xml:space="preserve"> XV. ovoga Zakona ili sa sastavljanjem i dostavljanjem financijskih i drugih izvještaja za potrebe Hrvatske narodne banke što je protivno odredbi članka 174. stavka 1. ovoga Zakona</w:t>
      </w:r>
    </w:p>
    <w:p w14:paraId="1D45B11C" w14:textId="7F8FE560"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63</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je rasporedila instrumente kapitala iz članka 26. stavka 3. i članaka 52. i 63. Uredbe (EU) br. 575/2013 kao instrumente redovnog osnovnog kapitala, dodatnog osnovnog kapitala ili dopunskog kapitala bez prethodno dobivenog odobrenja Hrvatske narodne banke za raspoređivanje instrumenta kapitala kao instrumenata redovnog osnovnog kapitala, dodatnog osnovnog kapitala odnosno instrumenata dopunskog kapitala, što je u protivno </w:t>
      </w:r>
      <w:r w:rsidR="008D02D9">
        <w:rPr>
          <w:rFonts w:ascii="Times New Roman" w:eastAsia="Times New Roman" w:hAnsi="Times New Roman" w:cs="Times New Roman"/>
          <w:sz w:val="24"/>
          <w:szCs w:val="24"/>
          <w:lang w:eastAsia="hr-HR"/>
        </w:rPr>
        <w:t xml:space="preserve">odredbi </w:t>
      </w:r>
      <w:r w:rsidR="00C9401C" w:rsidRPr="00F319AF">
        <w:rPr>
          <w:rFonts w:ascii="Times New Roman" w:eastAsia="Times New Roman" w:hAnsi="Times New Roman" w:cs="Times New Roman"/>
          <w:sz w:val="24"/>
          <w:szCs w:val="24"/>
          <w:lang w:eastAsia="hr-HR"/>
        </w:rPr>
        <w:t>člank</w:t>
      </w:r>
      <w:r w:rsidR="008D02D9">
        <w:rPr>
          <w:rFonts w:ascii="Times New Roman" w:eastAsia="Times New Roman" w:hAnsi="Times New Roman" w:cs="Times New Roman"/>
          <w:sz w:val="24"/>
          <w:szCs w:val="24"/>
          <w:lang w:eastAsia="hr-HR"/>
        </w:rPr>
        <w:t>a</w:t>
      </w:r>
      <w:r w:rsidR="00C9401C" w:rsidRPr="00F319AF">
        <w:rPr>
          <w:rFonts w:ascii="Times New Roman" w:eastAsia="Times New Roman" w:hAnsi="Times New Roman" w:cs="Times New Roman"/>
          <w:sz w:val="24"/>
          <w:szCs w:val="24"/>
          <w:lang w:eastAsia="hr-HR"/>
        </w:rPr>
        <w:t xml:space="preserve"> 26. stavk</w:t>
      </w:r>
      <w:r w:rsidR="008D02D9">
        <w:rPr>
          <w:rFonts w:ascii="Times New Roman" w:eastAsia="Times New Roman" w:hAnsi="Times New Roman" w:cs="Times New Roman"/>
          <w:sz w:val="24"/>
          <w:szCs w:val="24"/>
          <w:lang w:eastAsia="hr-HR"/>
        </w:rPr>
        <w:t>a</w:t>
      </w:r>
      <w:r w:rsidR="00C9401C" w:rsidRPr="00F319AF">
        <w:rPr>
          <w:rFonts w:ascii="Times New Roman" w:eastAsia="Times New Roman" w:hAnsi="Times New Roman" w:cs="Times New Roman"/>
          <w:sz w:val="24"/>
          <w:szCs w:val="24"/>
          <w:lang w:eastAsia="hr-HR"/>
        </w:rPr>
        <w:t xml:space="preserve"> 3. Uredbe (EU) br. 575/2013 odnosno odredbi članka 179. stavka 1. ovoga Zakona</w:t>
      </w:r>
    </w:p>
    <w:p w14:paraId="15A834C0" w14:textId="4E5F9460" w:rsidR="00C9401C" w:rsidRPr="00F319AF" w:rsidRDefault="006426FD"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w:t>
      </w:r>
      <w:r w:rsidR="004E08C3" w:rsidRPr="00F319AF">
        <w:rPr>
          <w:rFonts w:ascii="Times New Roman" w:eastAsia="Times New Roman" w:hAnsi="Times New Roman" w:cs="Times New Roman"/>
          <w:sz w:val="24"/>
          <w:szCs w:val="24"/>
          <w:lang w:eastAsia="hr-HR"/>
        </w:rPr>
        <w:t>4</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postupi protivno </w:t>
      </w:r>
      <w:proofErr w:type="spellStart"/>
      <w:r w:rsidR="00C9401C" w:rsidRPr="00F319AF">
        <w:rPr>
          <w:rFonts w:ascii="Times New Roman" w:eastAsia="Times New Roman" w:hAnsi="Times New Roman" w:cs="Times New Roman"/>
          <w:sz w:val="24"/>
          <w:szCs w:val="24"/>
          <w:lang w:eastAsia="hr-HR"/>
        </w:rPr>
        <w:t>podzakonskom</w:t>
      </w:r>
      <w:proofErr w:type="spellEnd"/>
      <w:r w:rsidR="00C9401C" w:rsidRPr="00F319AF">
        <w:rPr>
          <w:rFonts w:ascii="Times New Roman" w:eastAsia="Times New Roman" w:hAnsi="Times New Roman" w:cs="Times New Roman"/>
          <w:sz w:val="24"/>
          <w:szCs w:val="24"/>
          <w:lang w:eastAsia="hr-HR"/>
        </w:rPr>
        <w:t xml:space="preserve"> propisu koji je donesen na temelju odredbe članka 179. stavka 3. ovoga Zakona</w:t>
      </w:r>
    </w:p>
    <w:p w14:paraId="70FC585A" w14:textId="073B1C04"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w:t>
      </w:r>
      <w:r w:rsidR="004E08C3" w:rsidRPr="00F319AF">
        <w:rPr>
          <w:rFonts w:ascii="Times New Roman" w:eastAsia="Times New Roman" w:hAnsi="Times New Roman" w:cs="Times New Roman"/>
          <w:sz w:val="24"/>
          <w:szCs w:val="24"/>
          <w:lang w:eastAsia="hr-HR"/>
        </w:rPr>
        <w:t>5</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utvrdi primjerenu, djelotvornu i sveobuhvatnu strategiju i postupke za kontinuirano procjenjivanje i održavanje iznosa, vrste i raspodjele internog kapitala, </w:t>
      </w:r>
      <w:r w:rsidR="004E08C3" w:rsidRPr="00F319AF">
        <w:rPr>
          <w:rFonts w:ascii="Times New Roman" w:eastAsia="Times New Roman" w:hAnsi="Times New Roman" w:cs="Times New Roman"/>
          <w:sz w:val="24"/>
          <w:szCs w:val="24"/>
          <w:lang w:eastAsia="hr-HR"/>
        </w:rPr>
        <w:t xml:space="preserve">ili ne osigura njenu provedbu, </w:t>
      </w:r>
      <w:r w:rsidRPr="00F319AF">
        <w:rPr>
          <w:rFonts w:ascii="Times New Roman" w:eastAsia="Times New Roman" w:hAnsi="Times New Roman" w:cs="Times New Roman"/>
          <w:sz w:val="24"/>
          <w:szCs w:val="24"/>
          <w:lang w:eastAsia="hr-HR"/>
        </w:rPr>
        <w:t>što je protivno odredbi članka 180. stavk</w:t>
      </w:r>
      <w:r w:rsidR="008D02D9">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1. ovoga Zakona </w:t>
      </w:r>
    </w:p>
    <w:p w14:paraId="1BD67427" w14:textId="01AE6AB2"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w:t>
      </w:r>
      <w:r w:rsidR="004E08C3" w:rsidRPr="00F319AF">
        <w:rPr>
          <w:rFonts w:ascii="Times New Roman" w:eastAsia="Times New Roman" w:hAnsi="Times New Roman" w:cs="Times New Roman"/>
          <w:sz w:val="24"/>
          <w:szCs w:val="24"/>
          <w:lang w:eastAsia="hr-HR"/>
        </w:rPr>
        <w:t>6</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pri procjeni internog kapitala koji smatra adekvatnim za pokriće ESG rizika ne uzme u obzir kratkoročno, srednjoročno i dugoročno razdoblje, što je protivno odredbi članka 180. stavka 3. ovoga Zakona</w:t>
      </w:r>
    </w:p>
    <w:p w14:paraId="0D32AE99" w14:textId="1B3FECB5"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w:t>
      </w:r>
      <w:r w:rsidR="004E08C3" w:rsidRPr="00F319AF">
        <w:rPr>
          <w:rFonts w:ascii="Times New Roman" w:eastAsia="Times New Roman" w:hAnsi="Times New Roman" w:cs="Times New Roman"/>
          <w:sz w:val="24"/>
          <w:szCs w:val="24"/>
          <w:lang w:eastAsia="hr-HR"/>
        </w:rPr>
        <w:t>7</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w:t>
      </w:r>
      <w:r w:rsidR="004E08C3" w:rsidRPr="00F319AF">
        <w:rPr>
          <w:rFonts w:ascii="Times New Roman" w:eastAsia="Times New Roman" w:hAnsi="Times New Roman" w:cs="Times New Roman"/>
          <w:sz w:val="24"/>
          <w:szCs w:val="24"/>
          <w:lang w:eastAsia="hr-HR"/>
        </w:rPr>
        <w:t xml:space="preserve">redovito ne preispituje </w:t>
      </w:r>
      <w:r w:rsidRPr="00F319AF">
        <w:rPr>
          <w:rFonts w:ascii="Times New Roman" w:eastAsia="Times New Roman" w:hAnsi="Times New Roman" w:cs="Times New Roman"/>
          <w:sz w:val="24"/>
          <w:szCs w:val="24"/>
          <w:lang w:eastAsia="hr-HR"/>
        </w:rPr>
        <w:t xml:space="preserve">strategiju i postupke za kontinuirano procjenjivanje i održavanje iznosa, vrste i raspodjele internog kapitala, što je protivno odredbi članka 180. stavka 4. ovoga Zakona </w:t>
      </w:r>
    </w:p>
    <w:p w14:paraId="6C60E06C" w14:textId="7E689E84"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w:t>
      </w:r>
      <w:r w:rsidR="004E08C3" w:rsidRPr="00F319AF">
        <w:rPr>
          <w:rFonts w:ascii="Times New Roman" w:eastAsia="Times New Roman" w:hAnsi="Times New Roman" w:cs="Times New Roman"/>
          <w:sz w:val="24"/>
          <w:szCs w:val="24"/>
          <w:lang w:eastAsia="hr-HR"/>
        </w:rPr>
        <w:t>8</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postupi protivno </w:t>
      </w:r>
      <w:proofErr w:type="spellStart"/>
      <w:r w:rsidR="00DA44AF" w:rsidRPr="00F319AF">
        <w:rPr>
          <w:rFonts w:ascii="Times New Roman" w:eastAsia="Times New Roman" w:hAnsi="Times New Roman" w:cs="Times New Roman"/>
          <w:sz w:val="24"/>
          <w:szCs w:val="24"/>
          <w:lang w:eastAsia="hr-HR"/>
        </w:rPr>
        <w:t>podzakonskom</w:t>
      </w:r>
      <w:proofErr w:type="spellEnd"/>
      <w:r w:rsidRPr="00F319AF">
        <w:rPr>
          <w:rFonts w:ascii="Times New Roman" w:eastAsia="Times New Roman" w:hAnsi="Times New Roman" w:cs="Times New Roman"/>
          <w:sz w:val="24"/>
          <w:szCs w:val="24"/>
          <w:lang w:eastAsia="hr-HR"/>
        </w:rPr>
        <w:t xml:space="preserve"> propisu koji je donesen na temelju odredbe članka 180. stavka 5. ovoga Zakona</w:t>
      </w:r>
    </w:p>
    <w:p w14:paraId="2469EA12" w14:textId="0E9618BB" w:rsidR="004E08C3" w:rsidRPr="00F319AF" w:rsidRDefault="004E08C3" w:rsidP="004E08C3">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69</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uspostavi i ne provodi djelotvoran i pouzdan sustav upravljanja razmjerno vrsti, opsegu i složenosti poslova koje obavlja i rizicima svojstvenih modelu poslovanja, što je protivno odredbi članka 181. stavka 1. ovoga Zakona</w:t>
      </w:r>
    </w:p>
    <w:p w14:paraId="2D3A1DFA" w14:textId="2F3F6B44" w:rsidR="004E08C3" w:rsidRPr="00F319AF" w:rsidRDefault="004E08C3" w:rsidP="004E08C3">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70</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sustava upravljanja koji je dužna uspostaviti i provoditi ne obuhvaća jasan organizacijski ustroj s dobro definiranim, preglednim i dosljednim linijama ovlasti i odgovornosti unutar kreditne institucije ili djelotvorno upravljanje svim rizicima kojima je izložena ili bi mogla biti izložena u svojem poslovanju, uključujući ESG rizike u kratkoročnom, srednjoročnom i dugoročnom razdoblju, kao i koncentracijski rizik koji proizlazi iz izloženosti prema središnjim drugim ugovornim stranama uzimajući u obzir uvjete iz članka 7.a Uredbe (EU) br. 648/2012 ili primjerene sustave unutarnjih kontrola koji uključuju i primjerene administrativne i računovodstvene postupke ili rodno neutralne politike i prakse primitaka koje su u skladu s i promiču odgovarajuće i djelotvorno upravljanjem rizicima uzimajući u obzir sklonost preuzimanja rizika kreditne institucije u odnosu na ESG rizik, te primjenu istih ili </w:t>
      </w:r>
      <w:r w:rsidRPr="00F319AF">
        <w:rPr>
          <w:rFonts w:ascii="Times New Roman" w:eastAsia="Times New Roman" w:hAnsi="Times New Roman" w:cs="Times New Roman"/>
          <w:sz w:val="24"/>
          <w:szCs w:val="24"/>
          <w:lang w:eastAsia="hr-HR"/>
        </w:rPr>
        <w:lastRenderedPageBreak/>
        <w:t>prikladne mrežne i informacijske sustave koji su uspostavljeni i kojima se upravlja u skladu s Uredbom (EU) 2022/2554, što je protivno odredbi članka 181. stavka 1. ovoga Zakona</w:t>
      </w:r>
    </w:p>
    <w:p w14:paraId="5B8E7BF4" w14:textId="198DDE82"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71</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uspostavi sustav upravljanja rizicima koji obuhvaća kreditni rizik, koncentracijski rizik, </w:t>
      </w:r>
      <w:proofErr w:type="spellStart"/>
      <w:r w:rsidR="00C9401C" w:rsidRPr="00F319AF">
        <w:rPr>
          <w:rFonts w:ascii="Times New Roman" w:eastAsia="Times New Roman" w:hAnsi="Times New Roman" w:cs="Times New Roman"/>
          <w:sz w:val="24"/>
          <w:szCs w:val="24"/>
          <w:lang w:eastAsia="hr-HR"/>
        </w:rPr>
        <w:t>sekuritizacijske</w:t>
      </w:r>
      <w:proofErr w:type="spellEnd"/>
      <w:r w:rsidR="00C9401C" w:rsidRPr="00F319AF">
        <w:rPr>
          <w:rFonts w:ascii="Times New Roman" w:eastAsia="Times New Roman" w:hAnsi="Times New Roman" w:cs="Times New Roman"/>
          <w:sz w:val="24"/>
          <w:szCs w:val="24"/>
          <w:lang w:eastAsia="hr-HR"/>
        </w:rPr>
        <w:t xml:space="preserve"> rizike, rezidualni rizik, tržišn</w:t>
      </w:r>
      <w:r w:rsidR="00766327">
        <w:rPr>
          <w:rFonts w:ascii="Times New Roman" w:eastAsia="Times New Roman" w:hAnsi="Times New Roman" w:cs="Times New Roman"/>
          <w:sz w:val="24"/>
          <w:szCs w:val="24"/>
          <w:lang w:eastAsia="hr-HR"/>
        </w:rPr>
        <w:t>i</w:t>
      </w:r>
      <w:r w:rsidR="00C9401C" w:rsidRPr="00F319AF">
        <w:rPr>
          <w:rFonts w:ascii="Times New Roman" w:eastAsia="Times New Roman" w:hAnsi="Times New Roman" w:cs="Times New Roman"/>
          <w:sz w:val="24"/>
          <w:szCs w:val="24"/>
          <w:lang w:eastAsia="hr-HR"/>
        </w:rPr>
        <w:t xml:space="preserve"> rizike, operativni rizik, </w:t>
      </w:r>
      <w:proofErr w:type="spellStart"/>
      <w:r w:rsidR="00C9401C" w:rsidRPr="00F319AF">
        <w:rPr>
          <w:rFonts w:ascii="Times New Roman" w:eastAsia="Times New Roman" w:hAnsi="Times New Roman" w:cs="Times New Roman"/>
          <w:sz w:val="24"/>
          <w:szCs w:val="24"/>
          <w:lang w:eastAsia="hr-HR"/>
        </w:rPr>
        <w:t>likvidnosni</w:t>
      </w:r>
      <w:proofErr w:type="spellEnd"/>
      <w:r w:rsidR="00C9401C" w:rsidRPr="00F319AF">
        <w:rPr>
          <w:rFonts w:ascii="Times New Roman" w:eastAsia="Times New Roman" w:hAnsi="Times New Roman" w:cs="Times New Roman"/>
          <w:sz w:val="24"/>
          <w:szCs w:val="24"/>
          <w:lang w:eastAsia="hr-HR"/>
        </w:rPr>
        <w:t xml:space="preserve"> rizik, kamatni rizik u knjizi pozicija kojima se ne trguje, rizik prekomjerne financijske poluge, ESG rizik, rizik koji proizlazi iz izloženosti </w:t>
      </w:r>
      <w:proofErr w:type="spellStart"/>
      <w:r w:rsidR="00C9401C" w:rsidRPr="00F319AF">
        <w:rPr>
          <w:rFonts w:ascii="Times New Roman" w:eastAsia="Times New Roman" w:hAnsi="Times New Roman" w:cs="Times New Roman"/>
          <w:sz w:val="24"/>
          <w:szCs w:val="24"/>
          <w:lang w:eastAsia="hr-HR"/>
        </w:rPr>
        <w:t>kriptoimovini</w:t>
      </w:r>
      <w:proofErr w:type="spellEnd"/>
      <w:r w:rsidR="00C9401C" w:rsidRPr="00F319AF">
        <w:rPr>
          <w:rFonts w:ascii="Times New Roman" w:eastAsia="Times New Roman" w:hAnsi="Times New Roman" w:cs="Times New Roman"/>
          <w:sz w:val="24"/>
          <w:szCs w:val="24"/>
          <w:lang w:eastAsia="hr-HR"/>
        </w:rPr>
        <w:t xml:space="preserve">, IKT rizik i ostale rizike kojima je izložena ili bi mogla biti izložena u svojem poslovanju, što je protivno odredbi članka 182. stavka 2. ovoga Zakona </w:t>
      </w:r>
    </w:p>
    <w:p w14:paraId="04362F10" w14:textId="2A1DCA07"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72</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osigura odgovarajuće resurse za upravljanje svim značajnim rizicima, uključujući odgovarajući broj radnika s potrebnim stručnim znanjem i iskustvom u upravljanju rizicima, te za poslove vrednovanja imovine, upotrebu vanjskih kreditnih rejtinga i interne modele za te rizike, što je protivno odredbi članka 182. stavk</w:t>
      </w:r>
      <w:r w:rsidR="008D02D9">
        <w:rPr>
          <w:rFonts w:ascii="Times New Roman" w:eastAsia="Times New Roman" w:hAnsi="Times New Roman" w:cs="Times New Roman"/>
          <w:sz w:val="24"/>
          <w:szCs w:val="24"/>
          <w:lang w:eastAsia="hr-HR"/>
        </w:rPr>
        <w:t>a</w:t>
      </w:r>
      <w:r w:rsidR="00C9401C" w:rsidRPr="00F319AF">
        <w:rPr>
          <w:rFonts w:ascii="Times New Roman" w:eastAsia="Times New Roman" w:hAnsi="Times New Roman" w:cs="Times New Roman"/>
          <w:sz w:val="24"/>
          <w:szCs w:val="24"/>
          <w:lang w:eastAsia="hr-HR"/>
        </w:rPr>
        <w:t xml:space="preserve"> 3. ovoga Zakona</w:t>
      </w:r>
    </w:p>
    <w:p w14:paraId="2DB8301C" w14:textId="53DC2829"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73</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uspostavi odgovarajuće linije izvještavanja o rizicima prema upravi i nadzornom odboru koje pokrivaju sve značajne rizike i politike upravljanja rizicima te njihove promjene, što je protivno odredbi članka 182. stavka 4. ovoga Zakona</w:t>
      </w:r>
    </w:p>
    <w:p w14:paraId="0E1A7DF6" w14:textId="3FFDA0E2"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74</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radi dosljedne primjene strategija i politika upravljanja rizicima, ne utvrdi ili dosljedno ne primjenjuje primjerene administrativne, računovodstvene i druge postupke, te djelotvoran sustav unutarnjih kontrola, osobito za izračunavanje i preispitivanje iznosa kapitalnih zahtjeva za te rizike i za utvrđivanje i praćenje velikih izloženosti, promjena u velikim izloženostima i za provjeravanje usklađenosti velikih izloženosti s politikama kreditne institucije u odnosu na tu vrstu izloženosti, što je protivno odredbi članka 182. stavka 5. ovoga Zakona</w:t>
      </w:r>
    </w:p>
    <w:p w14:paraId="295F0D67" w14:textId="0011DED7"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75</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dosljedno ne primjenjuje interne sustave, upotrebljava standardiziranu metodologiju ili pojednostavnjenu standardiziranu metodologiju za prepoznavanje, vrednovanje, upravljanje i ublažavanje rizika koji proizlaze iz mogućih promjena kamatnih stopa koje utječu na ekonomsku vrijednost kapitala i neto kamatni prihod iz poslova koji se vode u knjizi pozicija kojima se ne trguje, što je protivno odredbi članka 182. stavka 6. ovoga Zakona</w:t>
      </w:r>
    </w:p>
    <w:p w14:paraId="3E91E363" w14:textId="489E7E53"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76</w:t>
      </w:r>
      <w:r w:rsidR="00763CFC">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primjenjuje interne sustave za procjenu i praćenje rizika koji proizlaze iz mogućih promjena kreditnih raspona koje utječu na ekonomsku vrijednost kapitala i neto kamatni prihod iz poslova koji se vode u knjizi pozicija kojima se ne trguje, što je protivno odredbi članka 182. stavka 8. ovoga Zakona</w:t>
      </w:r>
    </w:p>
    <w:p w14:paraId="7DCD24ED" w14:textId="7E1B6D2F"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w:t>
      </w:r>
      <w:r w:rsidR="004E08C3" w:rsidRPr="00F319AF">
        <w:rPr>
          <w:rFonts w:ascii="Times New Roman" w:eastAsia="Times New Roman" w:hAnsi="Times New Roman" w:cs="Times New Roman"/>
          <w:sz w:val="24"/>
          <w:szCs w:val="24"/>
          <w:lang w:eastAsia="hr-HR"/>
        </w:rPr>
        <w:t>7</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postupi protivno </w:t>
      </w:r>
      <w:proofErr w:type="spellStart"/>
      <w:r w:rsidRPr="00F319AF">
        <w:rPr>
          <w:rFonts w:ascii="Times New Roman" w:eastAsia="Times New Roman" w:hAnsi="Times New Roman" w:cs="Times New Roman"/>
          <w:sz w:val="24"/>
          <w:szCs w:val="24"/>
          <w:lang w:eastAsia="hr-HR"/>
        </w:rPr>
        <w:t>podzakonskom</w:t>
      </w:r>
      <w:proofErr w:type="spellEnd"/>
      <w:r w:rsidRPr="00F319AF">
        <w:rPr>
          <w:rFonts w:ascii="Times New Roman" w:eastAsia="Times New Roman" w:hAnsi="Times New Roman" w:cs="Times New Roman"/>
          <w:sz w:val="24"/>
          <w:szCs w:val="24"/>
          <w:lang w:eastAsia="hr-HR"/>
        </w:rPr>
        <w:t xml:space="preserve"> propisu koji je donesen </w:t>
      </w:r>
      <w:r w:rsidR="00442D21">
        <w:rPr>
          <w:rFonts w:ascii="Times New Roman" w:eastAsia="Times New Roman" w:hAnsi="Times New Roman" w:cs="Times New Roman"/>
          <w:sz w:val="24"/>
          <w:szCs w:val="24"/>
          <w:lang w:eastAsia="hr-HR"/>
        </w:rPr>
        <w:t xml:space="preserve">na </w:t>
      </w:r>
      <w:r w:rsidRPr="00F319AF">
        <w:rPr>
          <w:rFonts w:ascii="Times New Roman" w:eastAsia="Times New Roman" w:hAnsi="Times New Roman" w:cs="Times New Roman"/>
          <w:sz w:val="24"/>
          <w:szCs w:val="24"/>
          <w:lang w:eastAsia="hr-HR"/>
        </w:rPr>
        <w:t>temelju odredbe članka 182. stavka 9. ovoga Zakona</w:t>
      </w:r>
    </w:p>
    <w:p w14:paraId="420EA1BE" w14:textId="6A132E9C"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w:t>
      </w:r>
      <w:r w:rsidR="004E08C3" w:rsidRPr="00F319AF">
        <w:rPr>
          <w:rFonts w:ascii="Times New Roman" w:eastAsia="Times New Roman" w:hAnsi="Times New Roman" w:cs="Times New Roman"/>
          <w:sz w:val="24"/>
          <w:szCs w:val="24"/>
          <w:lang w:eastAsia="hr-HR"/>
        </w:rPr>
        <w:t>8</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obavijesti Hrvatsku narodnu banku o planiranoj izmjeni internog modela za koji je dobila odobrenje, što je protivno</w:t>
      </w:r>
      <w:r w:rsidR="009A3B51">
        <w:rPr>
          <w:rFonts w:ascii="Times New Roman" w:eastAsia="Times New Roman" w:hAnsi="Times New Roman" w:cs="Times New Roman"/>
          <w:sz w:val="24"/>
          <w:szCs w:val="24"/>
          <w:lang w:eastAsia="hr-HR"/>
        </w:rPr>
        <w:t xml:space="preserve"> odredbi</w:t>
      </w:r>
      <w:r w:rsidRPr="00F319AF">
        <w:rPr>
          <w:rFonts w:ascii="Times New Roman" w:eastAsia="Times New Roman" w:hAnsi="Times New Roman" w:cs="Times New Roman"/>
          <w:sz w:val="24"/>
          <w:szCs w:val="24"/>
          <w:lang w:eastAsia="hr-HR"/>
        </w:rPr>
        <w:t xml:space="preserve"> člank</w:t>
      </w:r>
      <w:r w:rsidR="009A3B51">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184. stavk</w:t>
      </w:r>
      <w:r w:rsidR="009A3B51">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1. ovoga Zakona ili ako toj obavijesti ne priloži dokaz da odstupanja nisu materijalno značajna ili plan za osiguravanje ispunjavanja uvjeta za izdavanje odobrenja, što je protivno odredbi članka 184. stavka 3. ovoga Zakona</w:t>
      </w:r>
    </w:p>
    <w:p w14:paraId="465FC36D" w14:textId="7CF001E4"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7</w:t>
      </w:r>
      <w:r w:rsidR="004E08C3" w:rsidRPr="00F319AF">
        <w:rPr>
          <w:rFonts w:ascii="Times New Roman" w:eastAsia="Times New Roman" w:hAnsi="Times New Roman" w:cs="Times New Roman"/>
          <w:sz w:val="24"/>
          <w:szCs w:val="24"/>
          <w:lang w:eastAsia="hr-HR"/>
        </w:rPr>
        <w:t>9</w:t>
      </w:r>
      <w:r w:rsidR="00763CFC">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se kao mala i jednostavna kreditna institucija pri procjeni kreditne sposobnosti klijenta ili financijskog instrumenta isključiv</w:t>
      </w:r>
      <w:r w:rsidR="00904553" w:rsidRPr="00F319AF">
        <w:rPr>
          <w:rFonts w:ascii="Times New Roman" w:eastAsia="Times New Roman" w:hAnsi="Times New Roman" w:cs="Times New Roman"/>
          <w:sz w:val="24"/>
          <w:szCs w:val="24"/>
          <w:lang w:eastAsia="hr-HR"/>
        </w:rPr>
        <w:t>o</w:t>
      </w:r>
      <w:r w:rsidRPr="00F319AF">
        <w:rPr>
          <w:rFonts w:ascii="Times New Roman" w:eastAsia="Times New Roman" w:hAnsi="Times New Roman" w:cs="Times New Roman"/>
          <w:sz w:val="24"/>
          <w:szCs w:val="24"/>
          <w:lang w:eastAsia="hr-HR"/>
        </w:rPr>
        <w:t xml:space="preserve"> rukovodi vanjskim kreditnim rejtingom, što je protivno odredbi članka 185. stavka 3. ovoga Zakona</w:t>
      </w:r>
    </w:p>
    <w:p w14:paraId="62D8F86C" w14:textId="1E858543"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80</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u skladu s Uredbom (EU) br. 575/2013 ima odobrenje za interne pristupe a ne dostavi Hrvatskoj narodnoj banci ili Europskom nadzornom tijelu za bankarstvo izvješće o rezultatima izračuna za svoje izloženosti ili pozicije koje su uključene u referentne portfelje, što je protivno odredbi članka 186. stavka 1. ovoga Zakona ili u izvješću ne prikaže rezultate svojih izračuna zajedno s obrazloženjem metodologija primijenjenih pri izračunu i svim kvalitativnim informacijama kojima se može objasniti učinak tih izračuna na kapitalne zahtjeve što je protivno odredbi članka 186. stavka 4. ovoga Zakona</w:t>
      </w:r>
    </w:p>
    <w:p w14:paraId="38BF408B" w14:textId="03561184"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81</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koristi alternativni standardizirani pristup iz dijela trećeg glave IV. poglavlja 1.a Uredbe (EU) br. 575/2013, pod uvjetom da je njezin obujam bilančnih i </w:t>
      </w:r>
      <w:proofErr w:type="spellStart"/>
      <w:r w:rsidR="00C9401C" w:rsidRPr="00F319AF">
        <w:rPr>
          <w:rFonts w:ascii="Times New Roman" w:eastAsia="Times New Roman" w:hAnsi="Times New Roman" w:cs="Times New Roman"/>
          <w:sz w:val="24"/>
          <w:szCs w:val="24"/>
          <w:lang w:eastAsia="hr-HR"/>
        </w:rPr>
        <w:t>izvanbilančnih</w:t>
      </w:r>
      <w:proofErr w:type="spellEnd"/>
      <w:r w:rsidR="00C9401C" w:rsidRPr="00F319AF">
        <w:rPr>
          <w:rFonts w:ascii="Times New Roman" w:eastAsia="Times New Roman" w:hAnsi="Times New Roman" w:cs="Times New Roman"/>
          <w:sz w:val="24"/>
          <w:szCs w:val="24"/>
          <w:lang w:eastAsia="hr-HR"/>
        </w:rPr>
        <w:t xml:space="preserve"> poslova podložnih tržišnom riziku jednak ili veći od 500 milijuna EUR u skladu s člankom 325.a </w:t>
      </w:r>
      <w:r w:rsidR="00C9401C" w:rsidRPr="00F319AF">
        <w:rPr>
          <w:rFonts w:ascii="Times New Roman" w:eastAsia="Times New Roman" w:hAnsi="Times New Roman" w:cs="Times New Roman"/>
          <w:sz w:val="24"/>
          <w:szCs w:val="24"/>
          <w:lang w:eastAsia="hr-HR"/>
        </w:rPr>
        <w:lastRenderedPageBreak/>
        <w:t>stavkom 1. točkom (b) Uredbe, a ne dostavi Hrvatskoj narodnoj banci i Europskom nadzornom tijelu za bankarstvo izvješće o rezultatima izračuna za svoje izloženosti ili pozicije koje su uključene u referentne portfelje, što je protivno odredbi članka 186. stavka 2. ovoga Zakona ili u izvješću ne prikaže rezultate svojih izračuna zajedno s obrazloženjem metodologija primijenjenih pri izračunu i svim kvalitativnim informacijama kojima se može objasniti učinak tih izračuna na kapitalne zahtjeve što je protivno odredbi članka 186. stavka 4. ovoga Zakona</w:t>
      </w:r>
    </w:p>
    <w:p w14:paraId="1C1BF143" w14:textId="2D9C5C0E"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82</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u skladu s dijelom trećim glavom II. poglavljem 3. Uredbe (EU) br. 575/2013 ima odobrenje za interni pristup, ili ako </w:t>
      </w:r>
      <w:r w:rsidR="00820D3A">
        <w:rPr>
          <w:rFonts w:ascii="Times New Roman" w:eastAsia="Times New Roman" w:hAnsi="Times New Roman" w:cs="Times New Roman"/>
          <w:sz w:val="24"/>
          <w:szCs w:val="24"/>
          <w:lang w:eastAsia="hr-HR"/>
        </w:rPr>
        <w:t xml:space="preserve">kao relevantna kreditna institucija </w:t>
      </w:r>
      <w:r w:rsidR="00C9401C" w:rsidRPr="00F319AF">
        <w:rPr>
          <w:rFonts w:ascii="Times New Roman" w:eastAsia="Times New Roman" w:hAnsi="Times New Roman" w:cs="Times New Roman"/>
          <w:sz w:val="24"/>
          <w:szCs w:val="24"/>
          <w:lang w:eastAsia="hr-HR"/>
        </w:rPr>
        <w:t>primjenjuje standardizirani pristup u skladu s dijelom trećim glavom II. poglavljem 2. Uredbe</w:t>
      </w:r>
      <w:r w:rsidR="00766327">
        <w:rPr>
          <w:rFonts w:ascii="Times New Roman" w:eastAsia="Times New Roman" w:hAnsi="Times New Roman" w:cs="Times New Roman"/>
          <w:sz w:val="24"/>
          <w:szCs w:val="24"/>
          <w:lang w:eastAsia="hr-HR"/>
        </w:rPr>
        <w:t xml:space="preserve">, </w:t>
      </w:r>
      <w:r w:rsidR="00C9401C" w:rsidRPr="00F319AF">
        <w:rPr>
          <w:rFonts w:ascii="Times New Roman" w:eastAsia="Times New Roman" w:hAnsi="Times New Roman" w:cs="Times New Roman"/>
          <w:sz w:val="24"/>
          <w:szCs w:val="24"/>
          <w:lang w:eastAsia="hr-HR"/>
        </w:rPr>
        <w:t>a ne dostavi Hrvatskoj narodnoj banci i Europskom nadzornom tijelu za bankarstvo izvješće o rezultatima izračuna pristupa primijenjenih za potrebe određivanja iznosa očekivanih kreditnih gubitaka za svoje izloženosti ili pozicije uključene u referentne portfelje ako je ispunjen bilo koji od uvjeta iz članka 186. stavka 3. ovoga Zakona, što je protivno odredbi članaka 186. stavka 3. ovoga Zakona ili u izvješću ne prikaže rezultate svojih izračuna zajedno s obrazloženjem metodologija primijenjenih pri izračunu i svim kvalitativnim informacijama kojima se može objasniti učinak tih izračuna na kapitalne zahtjeve</w:t>
      </w:r>
      <w:r w:rsidR="008D02D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što je protivno odredbi članka 186. stavka 4. ovoga Zakona</w:t>
      </w:r>
    </w:p>
    <w:p w14:paraId="539C4E22" w14:textId="40E576C9" w:rsidR="00C9401C" w:rsidRPr="00F319AF" w:rsidRDefault="004E08C3"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8</w:t>
      </w:r>
      <w:r w:rsidR="00F657F1">
        <w:rPr>
          <w:rFonts w:ascii="Times New Roman" w:eastAsia="Times New Roman" w:hAnsi="Times New Roman" w:cs="Times New Roman"/>
          <w:sz w:val="24"/>
          <w:szCs w:val="24"/>
          <w:lang w:eastAsia="hr-HR"/>
        </w:rPr>
        <w:t>3</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uspostavi ili ne nadzire sustav upravljanja koji osigurava učinkovito i razborito upravljanje kreditnom institucijom, s dobro definiranim, preglednim i dosljednim linijama ovlasti i odgovornosti unutar kreditne institucije kojim se izbjegava sukob interesa</w:t>
      </w:r>
      <w:r w:rsidR="008D02D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što je protivno odredbi članka 187. stavka 1. ovoga Zakona</w:t>
      </w:r>
    </w:p>
    <w:p w14:paraId="2E6E4B30" w14:textId="3E0ACB18"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8</w:t>
      </w:r>
      <w:r w:rsidR="00F657F1">
        <w:rPr>
          <w:rFonts w:ascii="Times New Roman" w:eastAsia="Times New Roman" w:hAnsi="Times New Roman" w:cs="Times New Roman"/>
          <w:sz w:val="24"/>
          <w:szCs w:val="24"/>
          <w:lang w:eastAsia="hr-HR"/>
        </w:rPr>
        <w:t>4</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sustav upravljanja nije uspostavljan na način da omogućuje učinkovitu komunikaciju i suradnju na svim organizacijskim razinama ili da omogućuje primjeren tijek informacija ili da ograničava i sprječava sukob interesa ili da uspostavlja jasan i dokumentiran proces donošenja odluka, što je protivno odredbi članka 187. stavka 2. ovoga Zakona</w:t>
      </w:r>
    </w:p>
    <w:p w14:paraId="58474C4C" w14:textId="3F1E3BE6"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8</w:t>
      </w:r>
      <w:r w:rsidR="00F657F1">
        <w:rPr>
          <w:rFonts w:ascii="Times New Roman" w:eastAsia="Times New Roman" w:hAnsi="Times New Roman" w:cs="Times New Roman"/>
          <w:sz w:val="24"/>
          <w:szCs w:val="24"/>
          <w:lang w:eastAsia="hr-HR"/>
        </w:rPr>
        <w:t>5</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pravodobno ne utvrdi područja poslovanja u kojima postoji mogući sukob interesa ili ne osigura da se na odgovarajući način spriječi sukob interesa u bilo kojem obliku, što je odredbi protivno članka 187. stavka 7. ovoga Zakona</w:t>
      </w:r>
    </w:p>
    <w:p w14:paraId="4246F3F9" w14:textId="05ECBAC7"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8</w:t>
      </w:r>
      <w:r w:rsidR="00F657F1">
        <w:rPr>
          <w:rFonts w:ascii="Times New Roman" w:eastAsia="Times New Roman" w:hAnsi="Times New Roman" w:cs="Times New Roman"/>
          <w:sz w:val="24"/>
          <w:szCs w:val="24"/>
          <w:lang w:eastAsia="hr-HR"/>
        </w:rPr>
        <w:t>6</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postupi protivno </w:t>
      </w:r>
      <w:proofErr w:type="spellStart"/>
      <w:r w:rsidRPr="00F319AF">
        <w:rPr>
          <w:rFonts w:ascii="Times New Roman" w:eastAsia="Times New Roman" w:hAnsi="Times New Roman" w:cs="Times New Roman"/>
          <w:sz w:val="24"/>
          <w:szCs w:val="24"/>
          <w:lang w:eastAsia="hr-HR"/>
        </w:rPr>
        <w:t>podzakonskom</w:t>
      </w:r>
      <w:proofErr w:type="spellEnd"/>
      <w:r w:rsidRPr="00F319AF">
        <w:rPr>
          <w:rFonts w:ascii="Times New Roman" w:eastAsia="Times New Roman" w:hAnsi="Times New Roman" w:cs="Times New Roman"/>
          <w:sz w:val="24"/>
          <w:szCs w:val="24"/>
          <w:lang w:eastAsia="hr-HR"/>
        </w:rPr>
        <w:t xml:space="preserve"> propisu koji je donesen na temelju odredbe članka 187. stavka 8. ovoga Zakona</w:t>
      </w:r>
    </w:p>
    <w:p w14:paraId="370A74AB" w14:textId="65C61E10"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8</w:t>
      </w:r>
      <w:r w:rsidR="00F657F1">
        <w:rPr>
          <w:rFonts w:ascii="Times New Roman" w:eastAsia="Times New Roman" w:hAnsi="Times New Roman" w:cs="Times New Roman"/>
          <w:sz w:val="24"/>
          <w:szCs w:val="24"/>
          <w:lang w:eastAsia="hr-HR"/>
        </w:rPr>
        <w:t>7</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osigura da članovi nadzornog odbora imaju odgovarajući pristup informacijama potrebnim za izvršavanje svojih ovlasti, a osobito o profilu rizičnosti kreditne institucije te, ako je potrebno i primjereno, pristup funkciji upravljanja rizicima i savjetima vanjskih stručnjaka, što je protivno odredbi članka 189. stavk</w:t>
      </w:r>
      <w:r w:rsidR="008D02D9">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3. ovoga Zakona</w:t>
      </w:r>
    </w:p>
    <w:p w14:paraId="272A9C77" w14:textId="7C7C275F"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8</w:t>
      </w:r>
      <w:r w:rsidR="00F657F1">
        <w:rPr>
          <w:rFonts w:ascii="Times New Roman" w:eastAsia="Times New Roman" w:hAnsi="Times New Roman" w:cs="Times New Roman"/>
          <w:sz w:val="24"/>
          <w:szCs w:val="24"/>
          <w:lang w:eastAsia="hr-HR"/>
        </w:rPr>
        <w:t>8</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uspostavi ili ne provodi djelotvoran sustav unutarnjih kontrola u svim područjima poslovanja koji obuhvaća primjeren organizacijski ustroj, organizacijsku kulturu, uspostavu internih kontrolnih funkcija kreditne institucije, adekvatne kontrolne aktivnosti i podjelu dužnosti, prikladne unutarnje kontrole integrirane u poslovne procese i aktivnosti kreditne institucije i prikladne administrativne i računovodstvene postupke, što je protivno odredbi članka 196. stavka 2. ovoga Zakona</w:t>
      </w:r>
    </w:p>
    <w:p w14:paraId="28C13AA1" w14:textId="41FF665E" w:rsidR="00C9401C" w:rsidRPr="00F319AF" w:rsidRDefault="00F657F1"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89</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razmjerno svojoj veličini te vrsti, opsegu i složenosti poslova u skladu sa svojim profilom rizičnosti ne uspostavi stalne i djelotvorne interne kontrolne funkcije s odgovarajućim ovlastima, neovisne o poslovnim procesima i aktivnostima u kojima rizik nastaje, odnosno koje interne kontrolne funkcije prate i nadziru, što je protivno odredbi članka 197. stavka 1. ovoga Zakona</w:t>
      </w:r>
    </w:p>
    <w:p w14:paraId="17F2EB36" w14:textId="7E06EB8D"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9</w:t>
      </w:r>
      <w:r w:rsidR="00F657F1">
        <w:rPr>
          <w:rFonts w:ascii="Times New Roman" w:eastAsia="Times New Roman" w:hAnsi="Times New Roman" w:cs="Times New Roman"/>
          <w:sz w:val="24"/>
          <w:szCs w:val="24"/>
          <w:lang w:eastAsia="hr-HR"/>
        </w:rPr>
        <w:t>0</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uspostavi funkciju upravljanja rizicima ili funkciju praćenja usklađenosti ili funkciju unutarnje revizije, što je protivno</w:t>
      </w:r>
      <w:r w:rsidR="008D02D9">
        <w:rPr>
          <w:rFonts w:ascii="Times New Roman" w:eastAsia="Times New Roman" w:hAnsi="Times New Roman" w:cs="Times New Roman"/>
          <w:sz w:val="24"/>
          <w:szCs w:val="24"/>
          <w:lang w:eastAsia="hr-HR"/>
        </w:rPr>
        <w:t xml:space="preserve"> odredbi</w:t>
      </w:r>
      <w:r w:rsidR="00C9401C" w:rsidRPr="00F319AF">
        <w:rPr>
          <w:rFonts w:ascii="Times New Roman" w:eastAsia="Times New Roman" w:hAnsi="Times New Roman" w:cs="Times New Roman"/>
          <w:sz w:val="24"/>
          <w:szCs w:val="24"/>
          <w:lang w:eastAsia="hr-HR"/>
        </w:rPr>
        <w:t xml:space="preserve"> člank</w:t>
      </w:r>
      <w:r w:rsidR="008D02D9">
        <w:rPr>
          <w:rFonts w:ascii="Times New Roman" w:eastAsia="Times New Roman" w:hAnsi="Times New Roman" w:cs="Times New Roman"/>
          <w:sz w:val="24"/>
          <w:szCs w:val="24"/>
          <w:lang w:eastAsia="hr-HR"/>
        </w:rPr>
        <w:t>a</w:t>
      </w:r>
      <w:r w:rsidR="00C9401C" w:rsidRPr="00F319AF">
        <w:rPr>
          <w:rFonts w:ascii="Times New Roman" w:eastAsia="Times New Roman" w:hAnsi="Times New Roman" w:cs="Times New Roman"/>
          <w:sz w:val="24"/>
          <w:szCs w:val="24"/>
          <w:lang w:eastAsia="hr-HR"/>
        </w:rPr>
        <w:t xml:space="preserve"> 197. stavk</w:t>
      </w:r>
      <w:r w:rsidR="008D02D9">
        <w:rPr>
          <w:rFonts w:ascii="Times New Roman" w:eastAsia="Times New Roman" w:hAnsi="Times New Roman" w:cs="Times New Roman"/>
          <w:sz w:val="24"/>
          <w:szCs w:val="24"/>
          <w:lang w:eastAsia="hr-HR"/>
        </w:rPr>
        <w:t>a</w:t>
      </w:r>
      <w:r w:rsidR="00C9401C" w:rsidRPr="00F319AF">
        <w:rPr>
          <w:rFonts w:ascii="Times New Roman" w:eastAsia="Times New Roman" w:hAnsi="Times New Roman" w:cs="Times New Roman"/>
          <w:sz w:val="24"/>
          <w:szCs w:val="24"/>
          <w:lang w:eastAsia="hr-HR"/>
        </w:rPr>
        <w:t xml:space="preserve"> 2. ovoga Zakona</w:t>
      </w:r>
    </w:p>
    <w:p w14:paraId="5D363D59" w14:textId="6A878465"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9</w:t>
      </w:r>
      <w:r w:rsidR="00F657F1">
        <w:rPr>
          <w:rFonts w:ascii="Times New Roman" w:eastAsia="Times New Roman" w:hAnsi="Times New Roman" w:cs="Times New Roman"/>
          <w:sz w:val="24"/>
          <w:szCs w:val="24"/>
          <w:lang w:eastAsia="hr-HR"/>
        </w:rPr>
        <w:t>1</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osigura da interne kontrolne funkcije u okviru svojih područja nadležnosti provjeravaju provode li se ispravno politike, procesi i postupci koje je kreditna institucija utvrdila u cilju uspostavljanja i provođenja djelotvornog sustava unutarnjih kontrola ili se </w:t>
      </w:r>
      <w:r w:rsidR="00C9401C" w:rsidRPr="00F319AF">
        <w:rPr>
          <w:rFonts w:ascii="Times New Roman" w:eastAsia="Times New Roman" w:hAnsi="Times New Roman" w:cs="Times New Roman"/>
          <w:sz w:val="24"/>
          <w:szCs w:val="24"/>
          <w:lang w:eastAsia="hr-HR"/>
        </w:rPr>
        <w:lastRenderedPageBreak/>
        <w:t>internim kontrolnim funkcijama ne osigurava da su svi značajni rizici kojima je kreditna institucija izložena ili bi mogla biti izložena, na odgovarajući način utvrđeni, izmjereni i da se o njima izvješćuje ili svaka interna kontrolna funkcija nema potpuni pregled čitavog raspona rizika kojima je kreditna institucija izložena, što je protivno odredbi članka 197. stavka 3. ovoga Zakona</w:t>
      </w:r>
    </w:p>
    <w:p w14:paraId="04DC6B28" w14:textId="6BEF006A"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9</w:t>
      </w:r>
      <w:r w:rsidR="00F657F1">
        <w:rPr>
          <w:rFonts w:ascii="Times New Roman" w:eastAsia="Times New Roman" w:hAnsi="Times New Roman" w:cs="Times New Roman"/>
          <w:sz w:val="24"/>
          <w:szCs w:val="24"/>
          <w:lang w:eastAsia="hr-HR"/>
        </w:rPr>
        <w:t>2</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osigura u cilju uspostave i provedbe primjerenog i djelotvornog sustava upravljanja rizicima da funkcija upravljanja rizicima aktivno sudjeluje u izradi strategije rizika kreditne institucije i u donošenju svih odluka o upravljanju značajnim rizicima te ima kontrolu nad provedbom strategije rizika ili ne osigura da funkcija unutarnje revizije provodi neovisnu reviziju provedbe strategije rizika institucije ili ne osigura da funkcija praćenja usklađenosti procjenjuje i smanjuje rizik usklađenosti i osigurava da se u strategiji rizika kreditne institucije uzima u obzir rizik usklađenosti i da se rizik usklađenosti na odgovarajući način uzme u obzir u svim odlukama o upravljanju značajnim rizicima, a što je protivno odredbi članka 197. stavka 5. ovoga Zakona </w:t>
      </w:r>
    </w:p>
    <w:p w14:paraId="1A83522F" w14:textId="4AEFC7A9"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9</w:t>
      </w:r>
      <w:r w:rsidR="00F657F1">
        <w:rPr>
          <w:rFonts w:ascii="Times New Roman" w:eastAsia="Times New Roman" w:hAnsi="Times New Roman" w:cs="Times New Roman"/>
          <w:sz w:val="24"/>
          <w:szCs w:val="24"/>
          <w:lang w:eastAsia="hr-HR"/>
        </w:rPr>
        <w:t>3</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osigura da interne kontrolne funkcije budu uspostavljene i obavljaju poslove u skladu s ovim Zakonom i </w:t>
      </w:r>
      <w:proofErr w:type="spellStart"/>
      <w:r w:rsidR="00C9401C" w:rsidRPr="00F319AF">
        <w:rPr>
          <w:rFonts w:ascii="Times New Roman" w:eastAsia="Times New Roman" w:hAnsi="Times New Roman" w:cs="Times New Roman"/>
          <w:sz w:val="24"/>
          <w:szCs w:val="24"/>
          <w:lang w:eastAsia="hr-HR"/>
        </w:rPr>
        <w:t>podzakonskim</w:t>
      </w:r>
      <w:proofErr w:type="spellEnd"/>
      <w:r w:rsidR="00C9401C" w:rsidRPr="00F319AF">
        <w:rPr>
          <w:rFonts w:ascii="Times New Roman" w:eastAsia="Times New Roman" w:hAnsi="Times New Roman" w:cs="Times New Roman"/>
          <w:sz w:val="24"/>
          <w:szCs w:val="24"/>
          <w:lang w:eastAsia="hr-HR"/>
        </w:rPr>
        <w:t xml:space="preserve"> propisom donesenim na temelju ovoga Zakona, što je protivno odredbi članka 197. stavka 6. ovoga Zakona</w:t>
      </w:r>
    </w:p>
    <w:p w14:paraId="3AF48A20" w14:textId="6BCB80A0"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9</w:t>
      </w:r>
      <w:r w:rsidR="00F657F1">
        <w:rPr>
          <w:rFonts w:ascii="Times New Roman" w:eastAsia="Times New Roman" w:hAnsi="Times New Roman" w:cs="Times New Roman"/>
          <w:sz w:val="24"/>
          <w:szCs w:val="24"/>
          <w:lang w:eastAsia="hr-HR"/>
        </w:rPr>
        <w:t>4</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internim kontrolnim funkcijama ne osigura izravan pristup i mogućnost izravnog izvještavanja nadzornog odbora, što je protivno odredbi članka 197. stavka 7. ovoga Zakona</w:t>
      </w:r>
    </w:p>
    <w:p w14:paraId="5263B82E" w14:textId="791258FB"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9</w:t>
      </w:r>
      <w:r w:rsidR="00F657F1">
        <w:rPr>
          <w:rFonts w:ascii="Times New Roman" w:eastAsia="Times New Roman" w:hAnsi="Times New Roman" w:cs="Times New Roman"/>
          <w:sz w:val="24"/>
          <w:szCs w:val="24"/>
          <w:lang w:eastAsia="hr-HR"/>
        </w:rPr>
        <w:t>5</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postupi protivno </w:t>
      </w:r>
      <w:proofErr w:type="spellStart"/>
      <w:r w:rsidRPr="00F319AF">
        <w:rPr>
          <w:rFonts w:ascii="Times New Roman" w:eastAsia="Times New Roman" w:hAnsi="Times New Roman" w:cs="Times New Roman"/>
          <w:sz w:val="24"/>
          <w:szCs w:val="24"/>
          <w:lang w:eastAsia="hr-HR"/>
        </w:rPr>
        <w:t>podzakonskom</w:t>
      </w:r>
      <w:proofErr w:type="spellEnd"/>
      <w:r w:rsidRPr="00F319AF">
        <w:rPr>
          <w:rFonts w:ascii="Times New Roman" w:eastAsia="Times New Roman" w:hAnsi="Times New Roman" w:cs="Times New Roman"/>
          <w:sz w:val="24"/>
          <w:szCs w:val="24"/>
          <w:lang w:eastAsia="hr-HR"/>
        </w:rPr>
        <w:t xml:space="preserve"> propisu koji je donesen na temelju odredbe članka 197. stavka 8. ovoga Zakona</w:t>
      </w:r>
    </w:p>
    <w:p w14:paraId="569D8C49" w14:textId="4FEC93E3"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9</w:t>
      </w:r>
      <w:r w:rsidR="00F657F1">
        <w:rPr>
          <w:rFonts w:ascii="Times New Roman" w:eastAsia="Times New Roman" w:hAnsi="Times New Roman" w:cs="Times New Roman"/>
          <w:sz w:val="24"/>
          <w:szCs w:val="24"/>
          <w:lang w:eastAsia="hr-HR"/>
        </w:rPr>
        <w:t>6</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osigura da pojedina interna kontrolna funkcija nije organizirana u sklopu druge interne kontrolne funkcije, što je protivno odredbi članka 198. stavka 1. ovoga Zakona </w:t>
      </w:r>
    </w:p>
    <w:p w14:paraId="751BA29C" w14:textId="41F24B4C"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9</w:t>
      </w:r>
      <w:r w:rsidR="00F657F1">
        <w:rPr>
          <w:rFonts w:ascii="Times New Roman" w:eastAsia="Times New Roman" w:hAnsi="Times New Roman" w:cs="Times New Roman"/>
          <w:sz w:val="24"/>
          <w:szCs w:val="24"/>
          <w:lang w:eastAsia="hr-HR"/>
        </w:rPr>
        <w:t>7</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organizira funkciju unutarnje revizije kao poseban organizacijski dio, funkcionalno i organizacijski neovisnu o aktivnostima koje revidira i o drugim organizacijskim dijelovima kreditne institucije, što je protivno odredbi članka 198. stavka 3. ovoga Zakona</w:t>
      </w:r>
    </w:p>
    <w:p w14:paraId="403A2F8F" w14:textId="073F88AA" w:rsidR="00C9401C" w:rsidRPr="00F319AF" w:rsidRDefault="0042277E"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F657F1">
        <w:rPr>
          <w:rFonts w:ascii="Times New Roman" w:eastAsia="Times New Roman" w:hAnsi="Times New Roman" w:cs="Times New Roman"/>
          <w:sz w:val="24"/>
          <w:szCs w:val="24"/>
          <w:lang w:eastAsia="hr-HR"/>
        </w:rPr>
        <w:t>8</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uspostavi interne kontrolne funkcije na način da se izbjegne sukob interesa, što je protivno odredbi članka 198. stavka 4. ovoga Zakona</w:t>
      </w:r>
    </w:p>
    <w:p w14:paraId="133F6894" w14:textId="35309659" w:rsidR="00C9401C" w:rsidRPr="00F319AF" w:rsidRDefault="00F657F1"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99</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u cijelosti eksternalizira kontrolne funkcije, što je protivno odredbi članka 198. stavka 5. ovoga Zakona</w:t>
      </w:r>
    </w:p>
    <w:p w14:paraId="029BB143" w14:textId="240492E6"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10</w:t>
      </w:r>
      <w:r w:rsidR="00F657F1">
        <w:rPr>
          <w:rFonts w:ascii="Times New Roman" w:eastAsia="Times New Roman" w:hAnsi="Times New Roman" w:cs="Times New Roman"/>
          <w:sz w:val="24"/>
          <w:szCs w:val="24"/>
          <w:lang w:eastAsia="hr-HR"/>
        </w:rPr>
        <w:t>0</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razmjerno svojoj veličini, vrsti, opsegu i složenosti poslova za obavljanje poslova svake interne kontrolne funkcije ne osigura dostatan broj osoba s odgovarajućim ovlastima, statusom, stručnim znanjem i iskustvom, što je protivno odredbi članka 199. stavka 1. ovoga Zakona</w:t>
      </w:r>
    </w:p>
    <w:p w14:paraId="29EC135C" w14:textId="5E844EBB"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10</w:t>
      </w:r>
      <w:r w:rsidR="00F657F1">
        <w:rPr>
          <w:rFonts w:ascii="Times New Roman" w:eastAsia="Times New Roman" w:hAnsi="Times New Roman" w:cs="Times New Roman"/>
          <w:sz w:val="24"/>
          <w:szCs w:val="24"/>
          <w:lang w:eastAsia="hr-HR"/>
        </w:rPr>
        <w:t>1</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imenuje voditelja svake interne kontrolne funkcije kao neovisnog člana višeg rukovodstva s posebnom nadležnošću za funkciju upravljanja rizicima, praćenja usklađenosti ili unutarnje revizije, odnosno u slučaju iz članka 198. stavka 2. ovoga Zakona za tu objedinjenu funkciju, što je protivno odredbi članka 199. stavka 2. ovoga Zakona </w:t>
      </w:r>
    </w:p>
    <w:p w14:paraId="60AF76DB" w14:textId="14CD3939"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10</w:t>
      </w:r>
      <w:r w:rsidR="00F657F1">
        <w:rPr>
          <w:rFonts w:ascii="Times New Roman" w:eastAsia="Times New Roman" w:hAnsi="Times New Roman" w:cs="Times New Roman"/>
          <w:sz w:val="24"/>
          <w:szCs w:val="24"/>
          <w:lang w:eastAsia="hr-HR"/>
        </w:rPr>
        <w:t>2</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osigura da su interne kontrolne funkcije neovisne u odnosu na članove uprave i članove višeg rukovodstva ili ne osigura da imaju mogućnost postavljanja pitanja i upozoravanja nadzornog odbora, ili u slučaju specifičnih kretanja u području rizika koja utječu ili mogu utjecati na kreditnu instituciju, ne dovodeći u pitanje odgovornosti uprave i nadzornog odbora iz ovoga Zakona i Uredbe (EU) br. 575/2013, što je protivno odredbi članka 199. stavka 4. ovoga Zakona</w:t>
      </w:r>
    </w:p>
    <w:p w14:paraId="466F9683" w14:textId="2018F8A8"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10</w:t>
      </w:r>
      <w:r w:rsidR="00F657F1">
        <w:rPr>
          <w:rFonts w:ascii="Times New Roman" w:eastAsia="Times New Roman" w:hAnsi="Times New Roman" w:cs="Times New Roman"/>
          <w:sz w:val="24"/>
          <w:szCs w:val="24"/>
          <w:lang w:eastAsia="hr-HR"/>
        </w:rPr>
        <w:t>3</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osigura da su radnici koji obavljanju poslove internih kontrolnih funkcija neovisni u odnosu na poslovne jedinice koje nadziru, što je protivno odredbi članka 199. stavka 5. ovoga Zakona</w:t>
      </w:r>
    </w:p>
    <w:p w14:paraId="41EDE918" w14:textId="7907FA4D"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10</w:t>
      </w:r>
      <w:r w:rsidR="00F657F1">
        <w:rPr>
          <w:rFonts w:ascii="Times New Roman" w:eastAsia="Times New Roman" w:hAnsi="Times New Roman" w:cs="Times New Roman"/>
          <w:sz w:val="24"/>
          <w:szCs w:val="24"/>
          <w:lang w:eastAsia="hr-HR"/>
        </w:rPr>
        <w:t>4</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njena uprava imenuje ili razriješi voditelja pojedine interne kontrolne funkcije bez suglasnosti njenog nadzornog odbora, što je protivno odredbi članka 199. stavka 6. ovoga Zakona   </w:t>
      </w:r>
    </w:p>
    <w:p w14:paraId="5F141ED3" w14:textId="421A61CB"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lastRenderedPageBreak/>
        <w:t>10</w:t>
      </w:r>
      <w:r w:rsidR="00F657F1">
        <w:rPr>
          <w:rFonts w:ascii="Times New Roman" w:eastAsia="Times New Roman" w:hAnsi="Times New Roman" w:cs="Times New Roman"/>
          <w:sz w:val="24"/>
          <w:szCs w:val="24"/>
          <w:lang w:eastAsia="hr-HR"/>
        </w:rPr>
        <w:t>5</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bez odgode odnosno u roku od tri radna dana ne obavijesti Hrvatsku narodnu banku o imenovanju voditelja svake interne kontrolne funkcije ili ne obavijesti Hrvatsku narodnu banku o razlozima za zamjenu te osobe, što je protivno odredbi članka 199. stavka 7. ovoga Zakona</w:t>
      </w:r>
    </w:p>
    <w:p w14:paraId="21EF6E14" w14:textId="09269279"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10</w:t>
      </w:r>
      <w:r w:rsidR="00F657F1">
        <w:rPr>
          <w:rFonts w:ascii="Times New Roman" w:eastAsia="Times New Roman" w:hAnsi="Times New Roman" w:cs="Times New Roman"/>
          <w:sz w:val="24"/>
          <w:szCs w:val="24"/>
          <w:lang w:eastAsia="hr-HR"/>
        </w:rPr>
        <w:t>6</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osigura da voditelj pojedine interne kontrolne funkcije sudjeluje na sjednicama organa i tijela kreditne institucije koje izravno izvještava i to kada se raspravlja o izvještaju te osobe, što je protivno odredbi članka 199. stavk</w:t>
      </w:r>
      <w:r w:rsidR="0042277E">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8. ovoga Zakona </w:t>
      </w:r>
    </w:p>
    <w:p w14:paraId="795EBE8B" w14:textId="27CDEAC0"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10</w:t>
      </w:r>
      <w:r w:rsidR="00F657F1">
        <w:rPr>
          <w:rFonts w:ascii="Times New Roman" w:eastAsia="Times New Roman" w:hAnsi="Times New Roman" w:cs="Times New Roman"/>
          <w:sz w:val="24"/>
          <w:szCs w:val="24"/>
          <w:lang w:eastAsia="hr-HR"/>
        </w:rPr>
        <w:t>7</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osigura da voditelj pojedine interne kontrolne funkcije koji tijekom obavljanja svojih poslova utvrdi nezakonitost u poslovanju ili kršenje pravila o upravljanju rizicima, odnosno kretanje (razvoj) rizika zbog čega je ugrožena likvidnost, solventnost ili sigurnost poslovanja kreditne institucije ne obavijesti upravu, nadzorni odbor i Hrvatsku narodnu banku</w:t>
      </w:r>
      <w:r w:rsidR="0042277E">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što je protivno odredbi članka 199. stavka 9. ovoga Zakona </w:t>
      </w:r>
    </w:p>
    <w:p w14:paraId="42C0CD10" w14:textId="21B38378"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42277E">
        <w:rPr>
          <w:rFonts w:ascii="Times New Roman" w:eastAsia="Times New Roman" w:hAnsi="Times New Roman" w:cs="Times New Roman"/>
          <w:sz w:val="24"/>
          <w:szCs w:val="24"/>
          <w:lang w:eastAsia="hr-HR"/>
        </w:rPr>
        <w:t>0</w:t>
      </w:r>
      <w:r w:rsidR="00F657F1">
        <w:rPr>
          <w:rFonts w:ascii="Times New Roman" w:eastAsia="Times New Roman" w:hAnsi="Times New Roman" w:cs="Times New Roman"/>
          <w:sz w:val="24"/>
          <w:szCs w:val="24"/>
          <w:lang w:eastAsia="hr-HR"/>
        </w:rPr>
        <w:t>8</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osigura redovito i stručno obrazovanje i osposobljavanje osoba koje obavljaju poslove internih kontrolnih funkcija, što je protivno odredbi članka 199. stavk</w:t>
      </w:r>
      <w:r w:rsidR="0042277E">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10. ovoga Zakona </w:t>
      </w:r>
    </w:p>
    <w:p w14:paraId="7987AE4F" w14:textId="42419F63"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F657F1">
        <w:rPr>
          <w:rFonts w:ascii="Times New Roman" w:eastAsia="Times New Roman" w:hAnsi="Times New Roman" w:cs="Times New Roman"/>
          <w:sz w:val="24"/>
          <w:szCs w:val="24"/>
          <w:lang w:eastAsia="hr-HR"/>
        </w:rPr>
        <w:t>09</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uspostavi ili ako ne primjenjuje politike primitaka razmjerno svojoj veličini, unutarnjoj organizaciji te vrsti, opsegu i složenosti poslova koje obavlja, što je protivno odredbi članka 200. stavka 1. ovoga Zakona</w:t>
      </w:r>
    </w:p>
    <w:p w14:paraId="6537022F" w14:textId="6A8C6A1C"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056D0F" w:rsidRPr="00F319AF">
        <w:rPr>
          <w:rFonts w:ascii="Times New Roman" w:eastAsia="Times New Roman" w:hAnsi="Times New Roman" w:cs="Times New Roman"/>
          <w:sz w:val="24"/>
          <w:szCs w:val="24"/>
          <w:lang w:eastAsia="hr-HR"/>
        </w:rPr>
        <w:t>1</w:t>
      </w:r>
      <w:r w:rsidR="00F657F1">
        <w:rPr>
          <w:rFonts w:ascii="Times New Roman" w:eastAsia="Times New Roman" w:hAnsi="Times New Roman" w:cs="Times New Roman"/>
          <w:sz w:val="24"/>
          <w:szCs w:val="24"/>
          <w:lang w:eastAsia="hr-HR"/>
        </w:rPr>
        <w:t>0</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ugovori ili ako isplati varijabilne primitke protivno odredbama ovoga Zakona ili odredbama </w:t>
      </w:r>
      <w:proofErr w:type="spellStart"/>
      <w:r w:rsidRPr="00F319AF">
        <w:rPr>
          <w:rFonts w:ascii="Times New Roman" w:eastAsia="Times New Roman" w:hAnsi="Times New Roman" w:cs="Times New Roman"/>
          <w:sz w:val="24"/>
          <w:szCs w:val="24"/>
          <w:lang w:eastAsia="hr-HR"/>
        </w:rPr>
        <w:t>podzakonskog</w:t>
      </w:r>
      <w:proofErr w:type="spellEnd"/>
      <w:r w:rsidRPr="00F319AF">
        <w:rPr>
          <w:rFonts w:ascii="Times New Roman" w:eastAsia="Times New Roman" w:hAnsi="Times New Roman" w:cs="Times New Roman"/>
          <w:sz w:val="24"/>
          <w:szCs w:val="24"/>
          <w:lang w:eastAsia="hr-HR"/>
        </w:rPr>
        <w:t xml:space="preserve"> propisa donesenog na temelju odredbe</w:t>
      </w:r>
      <w:r w:rsidR="00DA44AF" w:rsidRPr="00F319AF">
        <w:rPr>
          <w:rFonts w:ascii="Times New Roman" w:eastAsia="Times New Roman" w:hAnsi="Times New Roman" w:cs="Times New Roman"/>
          <w:sz w:val="24"/>
          <w:szCs w:val="24"/>
          <w:lang w:eastAsia="hr-HR"/>
        </w:rPr>
        <w:t xml:space="preserve"> </w:t>
      </w:r>
      <w:r w:rsidRPr="00F319AF">
        <w:rPr>
          <w:rFonts w:ascii="Times New Roman" w:eastAsia="Times New Roman" w:hAnsi="Times New Roman" w:cs="Times New Roman"/>
          <w:sz w:val="24"/>
          <w:szCs w:val="24"/>
          <w:lang w:eastAsia="hr-HR"/>
        </w:rPr>
        <w:t xml:space="preserve">članka 200. stavka </w:t>
      </w:r>
      <w:r w:rsidR="00056D0F" w:rsidRPr="00F319AF">
        <w:rPr>
          <w:rFonts w:ascii="Times New Roman" w:eastAsia="Times New Roman" w:hAnsi="Times New Roman" w:cs="Times New Roman"/>
          <w:sz w:val="24"/>
          <w:szCs w:val="24"/>
          <w:lang w:eastAsia="hr-HR"/>
        </w:rPr>
        <w:t>4</w:t>
      </w:r>
      <w:r w:rsidRPr="00F319AF">
        <w:rPr>
          <w:rFonts w:ascii="Times New Roman" w:eastAsia="Times New Roman" w:hAnsi="Times New Roman" w:cs="Times New Roman"/>
          <w:sz w:val="24"/>
          <w:szCs w:val="24"/>
          <w:lang w:eastAsia="hr-HR"/>
        </w:rPr>
        <w:t>.</w:t>
      </w:r>
      <w:r w:rsidR="00056D0F" w:rsidRPr="00F319AF">
        <w:rPr>
          <w:rFonts w:ascii="Times New Roman" w:eastAsia="Times New Roman" w:hAnsi="Times New Roman" w:cs="Times New Roman"/>
          <w:sz w:val="24"/>
          <w:szCs w:val="24"/>
          <w:lang w:eastAsia="hr-HR"/>
        </w:rPr>
        <w:t xml:space="preserve"> ovoga Zakona</w:t>
      </w:r>
      <w:r w:rsidRPr="00F319AF">
        <w:rPr>
          <w:rFonts w:ascii="Times New Roman" w:eastAsia="Times New Roman" w:hAnsi="Times New Roman" w:cs="Times New Roman"/>
          <w:sz w:val="24"/>
          <w:szCs w:val="24"/>
          <w:lang w:eastAsia="hr-HR"/>
        </w:rPr>
        <w:t>, što je protivno odredbi članka 200. stavka 3. ovoga Zakona</w:t>
      </w:r>
    </w:p>
    <w:p w14:paraId="0A5BBE16" w14:textId="27CFA983" w:rsidR="00C9401C" w:rsidRPr="00F319AF" w:rsidRDefault="00056D0F"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11</w:t>
      </w:r>
      <w:r w:rsidR="00F657F1">
        <w:rPr>
          <w:rFonts w:ascii="Times New Roman" w:eastAsia="Times New Roman" w:hAnsi="Times New Roman" w:cs="Times New Roman"/>
          <w:sz w:val="24"/>
          <w:szCs w:val="24"/>
          <w:lang w:eastAsia="hr-HR"/>
        </w:rPr>
        <w:t>1</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postupi protivno </w:t>
      </w:r>
      <w:proofErr w:type="spellStart"/>
      <w:r w:rsidR="00C9401C" w:rsidRPr="00F319AF">
        <w:rPr>
          <w:rFonts w:ascii="Times New Roman" w:eastAsia="Times New Roman" w:hAnsi="Times New Roman" w:cs="Times New Roman"/>
          <w:sz w:val="24"/>
          <w:szCs w:val="24"/>
          <w:lang w:eastAsia="hr-HR"/>
        </w:rPr>
        <w:t>podzakonskom</w:t>
      </w:r>
      <w:proofErr w:type="spellEnd"/>
      <w:r w:rsidR="00C9401C" w:rsidRPr="00F319AF">
        <w:rPr>
          <w:rFonts w:ascii="Times New Roman" w:eastAsia="Times New Roman" w:hAnsi="Times New Roman" w:cs="Times New Roman"/>
          <w:sz w:val="24"/>
          <w:szCs w:val="24"/>
          <w:lang w:eastAsia="hr-HR"/>
        </w:rPr>
        <w:t xml:space="preserve"> propisu kojim koji je donesen na temelju odredbe članka 200. stavka </w:t>
      </w:r>
      <w:r w:rsidRPr="00F319AF">
        <w:rPr>
          <w:rFonts w:ascii="Times New Roman" w:eastAsia="Times New Roman" w:hAnsi="Times New Roman" w:cs="Times New Roman"/>
          <w:sz w:val="24"/>
          <w:szCs w:val="24"/>
          <w:lang w:eastAsia="hr-HR"/>
        </w:rPr>
        <w:t>4</w:t>
      </w:r>
      <w:r w:rsidR="00C9401C" w:rsidRPr="00F319AF">
        <w:rPr>
          <w:rFonts w:ascii="Times New Roman" w:eastAsia="Times New Roman" w:hAnsi="Times New Roman" w:cs="Times New Roman"/>
          <w:sz w:val="24"/>
          <w:szCs w:val="24"/>
          <w:lang w:eastAsia="hr-HR"/>
        </w:rPr>
        <w:t>. ovoga Zakona</w:t>
      </w:r>
    </w:p>
    <w:p w14:paraId="7C9812E0" w14:textId="64A6CB4C"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056D0F" w:rsidRPr="00F319AF">
        <w:rPr>
          <w:rFonts w:ascii="Times New Roman" w:eastAsia="Times New Roman" w:hAnsi="Times New Roman" w:cs="Times New Roman"/>
          <w:sz w:val="24"/>
          <w:szCs w:val="24"/>
          <w:lang w:eastAsia="hr-HR"/>
        </w:rPr>
        <w:t>1</w:t>
      </w:r>
      <w:r w:rsidR="00F657F1">
        <w:rPr>
          <w:rFonts w:ascii="Times New Roman" w:eastAsia="Times New Roman" w:hAnsi="Times New Roman" w:cs="Times New Roman"/>
          <w:sz w:val="24"/>
          <w:szCs w:val="24"/>
          <w:lang w:eastAsia="hr-HR"/>
        </w:rPr>
        <w:t>2</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odredi odnos između varijabilnoga i fiksnog dijela ukupnih primitaka pojedinog radnika odrediti tako da iznos varijabilnog dijela ne prelazi iznos fiksnog dijela ukupnih primitaka, što je protivno</w:t>
      </w:r>
      <w:r w:rsidR="0042277E">
        <w:rPr>
          <w:rFonts w:ascii="Times New Roman" w:eastAsia="Times New Roman" w:hAnsi="Times New Roman" w:cs="Times New Roman"/>
          <w:sz w:val="24"/>
          <w:szCs w:val="24"/>
          <w:lang w:eastAsia="hr-HR"/>
        </w:rPr>
        <w:t xml:space="preserve"> odredbi</w:t>
      </w:r>
      <w:r w:rsidRPr="00F319AF">
        <w:rPr>
          <w:rFonts w:ascii="Times New Roman" w:eastAsia="Times New Roman" w:hAnsi="Times New Roman" w:cs="Times New Roman"/>
          <w:sz w:val="24"/>
          <w:szCs w:val="24"/>
          <w:lang w:eastAsia="hr-HR"/>
        </w:rPr>
        <w:t xml:space="preserve"> člank</w:t>
      </w:r>
      <w:r w:rsidR="0042277E">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201. stavk</w:t>
      </w:r>
      <w:r w:rsidR="0042277E">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1. ovoga Zakona</w:t>
      </w:r>
    </w:p>
    <w:p w14:paraId="7119271D" w14:textId="6DD2121A"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056D0F" w:rsidRPr="00F319AF">
        <w:rPr>
          <w:rFonts w:ascii="Times New Roman" w:eastAsia="Times New Roman" w:hAnsi="Times New Roman" w:cs="Times New Roman"/>
          <w:sz w:val="24"/>
          <w:szCs w:val="24"/>
          <w:lang w:eastAsia="hr-HR"/>
        </w:rPr>
        <w:t>1</w:t>
      </w:r>
      <w:r w:rsidR="00F657F1">
        <w:rPr>
          <w:rFonts w:ascii="Times New Roman" w:eastAsia="Times New Roman" w:hAnsi="Times New Roman" w:cs="Times New Roman"/>
          <w:sz w:val="24"/>
          <w:szCs w:val="24"/>
          <w:lang w:eastAsia="hr-HR"/>
        </w:rPr>
        <w:t>3</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u roku od pet radnih dana od dana održane glavne skupštine ne obavijesti Hrvatsku narodnu banku o donesenoj odluci glavne skupštine o odobrenom višem odnosu varijabilnih i fiksnih primitaka, uključujući naznaku višeg odnosa, ili o odobrenim različitim višim odnosima varijabilnih i fiksnih primitaka, ako primjenjuje različite više odnose za različite poslovne jedinice, interne kontrolne i ostale funkcije te različite kategorije identificiranih radnika, uključujući naznaku različitih viših odnosa, što je protivno odredbi članka 201. stavka 3. ovoga Zakona</w:t>
      </w:r>
    </w:p>
    <w:p w14:paraId="6CFE7A98" w14:textId="2F0D5413"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056D0F" w:rsidRPr="00F319AF">
        <w:rPr>
          <w:rFonts w:ascii="Times New Roman" w:eastAsia="Times New Roman" w:hAnsi="Times New Roman" w:cs="Times New Roman"/>
          <w:sz w:val="24"/>
          <w:szCs w:val="24"/>
          <w:lang w:eastAsia="hr-HR"/>
        </w:rPr>
        <w:t>1</w:t>
      </w:r>
      <w:r w:rsidR="00F657F1">
        <w:rPr>
          <w:rFonts w:ascii="Times New Roman" w:eastAsia="Times New Roman" w:hAnsi="Times New Roman" w:cs="Times New Roman"/>
          <w:sz w:val="24"/>
          <w:szCs w:val="24"/>
          <w:lang w:eastAsia="hr-HR"/>
        </w:rPr>
        <w:t>4</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u roku od pet radnih dana od dana održane glavne skupštine Hrvatskoj narodnoj banci ne dostavi informacije o broju radnika (</w:t>
      </w:r>
      <w:r w:rsidR="00056D0F" w:rsidRPr="00F319AF">
        <w:rPr>
          <w:rFonts w:ascii="Times New Roman" w:eastAsia="Times New Roman" w:hAnsi="Times New Roman" w:cs="Times New Roman"/>
          <w:sz w:val="24"/>
          <w:szCs w:val="24"/>
          <w:lang w:eastAsia="hr-HR"/>
        </w:rPr>
        <w:t xml:space="preserve">na </w:t>
      </w:r>
      <w:r w:rsidRPr="00F319AF">
        <w:rPr>
          <w:rFonts w:ascii="Times New Roman" w:eastAsia="Times New Roman" w:hAnsi="Times New Roman" w:cs="Times New Roman"/>
          <w:sz w:val="24"/>
          <w:szCs w:val="24"/>
          <w:lang w:eastAsia="hr-HR"/>
        </w:rPr>
        <w:t>kraj</w:t>
      </w:r>
      <w:r w:rsidR="00056D0F" w:rsidRPr="00F319AF">
        <w:rPr>
          <w:rFonts w:ascii="Times New Roman" w:eastAsia="Times New Roman" w:hAnsi="Times New Roman" w:cs="Times New Roman"/>
          <w:sz w:val="24"/>
          <w:szCs w:val="24"/>
          <w:lang w:eastAsia="hr-HR"/>
        </w:rPr>
        <w:t>u</w:t>
      </w:r>
      <w:r w:rsidRPr="00F319AF">
        <w:rPr>
          <w:rFonts w:ascii="Times New Roman" w:eastAsia="Times New Roman" w:hAnsi="Times New Roman" w:cs="Times New Roman"/>
          <w:sz w:val="24"/>
          <w:szCs w:val="24"/>
          <w:lang w:eastAsia="hr-HR"/>
        </w:rPr>
        <w:t xml:space="preserve"> posljednje </w:t>
      </w:r>
      <w:r w:rsidR="00056D0F" w:rsidRPr="00F319AF">
        <w:rPr>
          <w:rFonts w:ascii="Times New Roman" w:eastAsia="Times New Roman" w:hAnsi="Times New Roman" w:cs="Times New Roman"/>
          <w:sz w:val="24"/>
          <w:szCs w:val="24"/>
          <w:lang w:eastAsia="hr-HR"/>
        </w:rPr>
        <w:t xml:space="preserve">poslovne </w:t>
      </w:r>
      <w:r w:rsidRPr="00F319AF">
        <w:rPr>
          <w:rFonts w:ascii="Times New Roman" w:eastAsia="Times New Roman" w:hAnsi="Times New Roman" w:cs="Times New Roman"/>
          <w:sz w:val="24"/>
          <w:szCs w:val="24"/>
          <w:lang w:eastAsia="hr-HR"/>
        </w:rPr>
        <w:t xml:space="preserve">godine), broju identificiranih radnika (rezultat posljednjeg utvrđivanja), ukupnoj bilanci na kraju posljednje </w:t>
      </w:r>
      <w:r w:rsidR="00056D0F" w:rsidRPr="00F319AF">
        <w:rPr>
          <w:rFonts w:ascii="Times New Roman" w:eastAsia="Times New Roman" w:hAnsi="Times New Roman" w:cs="Times New Roman"/>
          <w:sz w:val="24"/>
          <w:szCs w:val="24"/>
          <w:lang w:eastAsia="hr-HR"/>
        </w:rPr>
        <w:t xml:space="preserve">poslovne </w:t>
      </w:r>
      <w:r w:rsidRPr="00F319AF">
        <w:rPr>
          <w:rFonts w:ascii="Times New Roman" w:eastAsia="Times New Roman" w:hAnsi="Times New Roman" w:cs="Times New Roman"/>
          <w:sz w:val="24"/>
          <w:szCs w:val="24"/>
          <w:lang w:eastAsia="hr-HR"/>
        </w:rPr>
        <w:t>godine, odluci glavne skupštine kreditne institucije, odnosu koji je odredila ili ako su odobreni različiti odnosi unutar kreditne institucije, poslovnim područjima i odobrenim postotcima te maksimalno odobrenom odnosu, što je protivno odredbi članka 201. stavka 4. ovoga Zakona</w:t>
      </w:r>
    </w:p>
    <w:p w14:paraId="79B20B2E" w14:textId="2D5F34A5"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11</w:t>
      </w:r>
      <w:r w:rsidR="00F657F1">
        <w:rPr>
          <w:rFonts w:ascii="Times New Roman" w:eastAsia="Times New Roman" w:hAnsi="Times New Roman" w:cs="Times New Roman"/>
          <w:sz w:val="24"/>
          <w:szCs w:val="24"/>
          <w:lang w:eastAsia="hr-HR"/>
        </w:rPr>
        <w:t>5</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ne obavijesti Hrvatsku narodnu banku ili je ne obavijesti u roku od pet radnih dana od dana održane glavne skupštine o tome da je glavna skupština kreditne institucije donijela odluku o smanjenju prethodno utvrđenoga višega maksimalnog odnosa između varijabilnog i fiksnog dijela ukupnih primitaka, što je protivno odredbi članka 201. stavka 5. ovoga Zakona</w:t>
      </w:r>
    </w:p>
    <w:p w14:paraId="3E63EE8E" w14:textId="38736C51"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11</w:t>
      </w:r>
      <w:r w:rsidR="00F657F1">
        <w:rPr>
          <w:rFonts w:ascii="Times New Roman" w:eastAsia="Times New Roman" w:hAnsi="Times New Roman" w:cs="Times New Roman"/>
          <w:sz w:val="24"/>
          <w:szCs w:val="24"/>
          <w:lang w:eastAsia="hr-HR"/>
        </w:rPr>
        <w:t>6</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upotrijebi instrumente za dodjelu varijabilnih primitaka u obliku redovnih dionica kreditne institucije koja je izravno ili neizravno nadređena kreditnoj instituciji ili u obliku instrumenata povezanih s redovnim dionicama kreditne institucije koja je izravno ili neizravno nadređena kreditnoj instituciji, a nije ispunjen uvjet da upravljanje kapitalom na razini grupe kreditnih institucija u kojoj je kreditna institucija članica onemogućuje ili znatno otežava </w:t>
      </w:r>
      <w:r w:rsidRPr="00F319AF">
        <w:rPr>
          <w:rFonts w:ascii="Times New Roman" w:eastAsia="Times New Roman" w:hAnsi="Times New Roman" w:cs="Times New Roman"/>
          <w:sz w:val="24"/>
          <w:szCs w:val="24"/>
          <w:lang w:eastAsia="hr-HR"/>
        </w:rPr>
        <w:lastRenderedPageBreak/>
        <w:t>upotrebu instrumenata koje je izdala sama kreditna institucija, što je protivno odredbi članka 202</w:t>
      </w:r>
      <w:r w:rsidR="00904553" w:rsidRPr="00F319AF">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ovoga Zakona</w:t>
      </w:r>
    </w:p>
    <w:p w14:paraId="1AC38765" w14:textId="3F0F391E"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11</w:t>
      </w:r>
      <w:r w:rsidR="00F657F1">
        <w:rPr>
          <w:rFonts w:ascii="Times New Roman" w:eastAsia="Times New Roman" w:hAnsi="Times New Roman" w:cs="Times New Roman"/>
          <w:sz w:val="24"/>
          <w:szCs w:val="24"/>
          <w:lang w:eastAsia="hr-HR"/>
        </w:rPr>
        <w:t>7</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sklopi pravni posao s osobom u posebnom odnosu pod uvjetom koji je povoljniji od uobičajenih uvjeta kreditne institucije, što je protivno odredbi članka 206. stavk</w:t>
      </w:r>
      <w:r w:rsidR="0042277E">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1. ovoga Zakona </w:t>
      </w:r>
    </w:p>
    <w:p w14:paraId="5A2DDDF2" w14:textId="460EF7A2"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42277E">
        <w:rPr>
          <w:rFonts w:ascii="Times New Roman" w:eastAsia="Times New Roman" w:hAnsi="Times New Roman" w:cs="Times New Roman"/>
          <w:sz w:val="24"/>
          <w:szCs w:val="24"/>
          <w:lang w:eastAsia="hr-HR"/>
        </w:rPr>
        <w:t>1</w:t>
      </w:r>
      <w:r w:rsidR="00F657F1">
        <w:rPr>
          <w:rFonts w:ascii="Times New Roman" w:eastAsia="Times New Roman" w:hAnsi="Times New Roman" w:cs="Times New Roman"/>
          <w:sz w:val="24"/>
          <w:szCs w:val="24"/>
          <w:lang w:eastAsia="hr-HR"/>
        </w:rPr>
        <w:t>8</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sklopi pravni </w:t>
      </w:r>
      <w:r w:rsidR="00FC58D1">
        <w:rPr>
          <w:rFonts w:ascii="Times New Roman" w:eastAsia="Times New Roman" w:hAnsi="Times New Roman" w:cs="Times New Roman"/>
          <w:sz w:val="24"/>
          <w:szCs w:val="24"/>
          <w:lang w:eastAsia="hr-HR"/>
        </w:rPr>
        <w:t xml:space="preserve">posao </w:t>
      </w:r>
      <w:r w:rsidR="00C9401C" w:rsidRPr="00F319AF">
        <w:rPr>
          <w:rFonts w:ascii="Times New Roman" w:eastAsia="Times New Roman" w:hAnsi="Times New Roman" w:cs="Times New Roman"/>
          <w:sz w:val="24"/>
          <w:szCs w:val="24"/>
          <w:lang w:eastAsia="hr-HR"/>
        </w:rPr>
        <w:t>prema kojem ukupna izloženost prema osobi u posebnom odnosu prelazi 50.000,00 eura bez jednoglasne odluke svih članova uprave ili bez prethodne suglasnosti nadzornog odbora, što je protivno odredbi članka 206. stavk</w:t>
      </w:r>
      <w:r w:rsidR="001D7C2D">
        <w:rPr>
          <w:rFonts w:ascii="Times New Roman" w:eastAsia="Times New Roman" w:hAnsi="Times New Roman" w:cs="Times New Roman"/>
          <w:sz w:val="24"/>
          <w:szCs w:val="24"/>
          <w:lang w:eastAsia="hr-HR"/>
        </w:rPr>
        <w:t>a</w:t>
      </w:r>
      <w:r w:rsidR="00C9401C" w:rsidRPr="00F319AF">
        <w:rPr>
          <w:rFonts w:ascii="Times New Roman" w:eastAsia="Times New Roman" w:hAnsi="Times New Roman" w:cs="Times New Roman"/>
          <w:sz w:val="24"/>
          <w:szCs w:val="24"/>
          <w:lang w:eastAsia="hr-HR"/>
        </w:rPr>
        <w:t xml:space="preserve"> 2. ovoga Zakona</w:t>
      </w:r>
    </w:p>
    <w:p w14:paraId="2CA865DB" w14:textId="52A9D986"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F657F1">
        <w:rPr>
          <w:rFonts w:ascii="Times New Roman" w:eastAsia="Times New Roman" w:hAnsi="Times New Roman" w:cs="Times New Roman"/>
          <w:sz w:val="24"/>
          <w:szCs w:val="24"/>
          <w:lang w:eastAsia="hr-HR"/>
        </w:rPr>
        <w:t>19</w:t>
      </w:r>
      <w:r w:rsidR="00214309">
        <w:rPr>
          <w:rFonts w:ascii="Times New Roman" w:eastAsia="Times New Roman" w:hAnsi="Times New Roman" w:cs="Times New Roman"/>
          <w:sz w:val="24"/>
          <w:szCs w:val="24"/>
          <w:lang w:eastAsia="hr-HR"/>
        </w:rPr>
        <w:t>.</w:t>
      </w:r>
      <w:r w:rsidR="00056D0F" w:rsidRPr="00F319AF">
        <w:rPr>
          <w:rFonts w:ascii="Times New Roman" w:eastAsia="Times New Roman" w:hAnsi="Times New Roman" w:cs="Times New Roman"/>
          <w:sz w:val="24"/>
          <w:szCs w:val="24"/>
          <w:lang w:eastAsia="hr-HR"/>
        </w:rPr>
        <w:t xml:space="preserve"> ako pri izračunu vrijednosti izloženosti za potrebe članka 395. Uredbe (EU) br. 575/2013, protivno članku 402. stavcima 1. i 2. Uredbe (EU) br. 575/2013 umanji vrijednost izloženosti ili dijela izloženosti koja je u skladu s člankom 125. stavkom 1. Uredbe (EU) br. 575/2013 osigurana stambenim nekretninama ili je u skladu s člankom 126. stavkom 1. Uredbe (EU) br. 575/2013 osigurana poslovnim nekretninama, za založeni iznos tržišne vrijednosti ili hipotekarne vrijednosti dotične nekretnine, što je protivno odredbi članka 209. ovoga Zakona</w:t>
      </w:r>
    </w:p>
    <w:p w14:paraId="53584D56" w14:textId="590ABC79"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056D0F" w:rsidRPr="00F319AF">
        <w:rPr>
          <w:rFonts w:ascii="Times New Roman" w:eastAsia="Times New Roman" w:hAnsi="Times New Roman" w:cs="Times New Roman"/>
          <w:sz w:val="24"/>
          <w:szCs w:val="24"/>
          <w:lang w:eastAsia="hr-HR"/>
        </w:rPr>
        <w:t>2</w:t>
      </w:r>
      <w:r w:rsidR="00F657F1">
        <w:rPr>
          <w:rFonts w:ascii="Times New Roman" w:eastAsia="Times New Roman" w:hAnsi="Times New Roman" w:cs="Times New Roman"/>
          <w:sz w:val="24"/>
          <w:szCs w:val="24"/>
          <w:lang w:eastAsia="hr-HR"/>
        </w:rPr>
        <w:t>0</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sklopi pojedinačni pravni posao na temelju kojeg bi ukupna izloženost kreditne institucije mogla rezultirati velikom izloženošću kreditne institucije prema jednoj osobi ili grupi povezanih osoba bez prethodne suglasnosti nadzornog odbora kreditne institucije, što je protivno odredbi članka 210. stavka 1. ovoga Zakona</w:t>
      </w:r>
    </w:p>
    <w:p w14:paraId="7D9BC0B8" w14:textId="0BED6326"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056D0F" w:rsidRPr="00F319AF">
        <w:rPr>
          <w:rFonts w:ascii="Times New Roman" w:eastAsia="Times New Roman" w:hAnsi="Times New Roman" w:cs="Times New Roman"/>
          <w:sz w:val="24"/>
          <w:szCs w:val="24"/>
          <w:lang w:eastAsia="hr-HR"/>
        </w:rPr>
        <w:t>2</w:t>
      </w:r>
      <w:r w:rsidR="00F657F1">
        <w:rPr>
          <w:rFonts w:ascii="Times New Roman" w:eastAsia="Times New Roman" w:hAnsi="Times New Roman" w:cs="Times New Roman"/>
          <w:sz w:val="24"/>
          <w:szCs w:val="24"/>
          <w:lang w:eastAsia="hr-HR"/>
        </w:rPr>
        <w:t>1</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sklopi pravni posao zbog kojeg bi se velika izloženost kreditne institucije prema jednoj osobi ili grupi povezanih osoba povećala tako da postane jednaka ili da prijeđe 15%, odnosno 20% i svakih daljnjih 5% osnovnog kapitala kreditne institucije bez prethodne suglasnosti nadzornog odbora kreditne institucije, što je protivno odredbi članka 210. stavka 2. ovoga Zakona</w:t>
      </w:r>
    </w:p>
    <w:p w14:paraId="5B3D42EF" w14:textId="2D015F94"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056D0F" w:rsidRPr="00F319AF">
        <w:rPr>
          <w:rFonts w:ascii="Times New Roman" w:eastAsia="Times New Roman" w:hAnsi="Times New Roman" w:cs="Times New Roman"/>
          <w:sz w:val="24"/>
          <w:szCs w:val="24"/>
          <w:lang w:eastAsia="hr-HR"/>
        </w:rPr>
        <w:t>2</w:t>
      </w:r>
      <w:r w:rsidR="00F657F1">
        <w:rPr>
          <w:rFonts w:ascii="Times New Roman" w:eastAsia="Times New Roman" w:hAnsi="Times New Roman" w:cs="Times New Roman"/>
          <w:sz w:val="24"/>
          <w:szCs w:val="24"/>
          <w:lang w:eastAsia="hr-HR"/>
        </w:rPr>
        <w:t>2</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ulaganja kreditne institucije u materijalnu imovinu prelazi 40% priznatog kapitala te kreditne institucije, što je protivno odredbi članka 211. stavka 1. ovoga Zakona </w:t>
      </w:r>
    </w:p>
    <w:p w14:paraId="583DC0D6" w14:textId="28BC8224"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056D0F" w:rsidRPr="00F319AF">
        <w:rPr>
          <w:rFonts w:ascii="Times New Roman" w:eastAsia="Times New Roman" w:hAnsi="Times New Roman" w:cs="Times New Roman"/>
          <w:sz w:val="24"/>
          <w:szCs w:val="24"/>
          <w:lang w:eastAsia="hr-HR"/>
        </w:rPr>
        <w:t>2</w:t>
      </w:r>
      <w:r w:rsidR="00F657F1">
        <w:rPr>
          <w:rFonts w:ascii="Times New Roman" w:eastAsia="Times New Roman" w:hAnsi="Times New Roman" w:cs="Times New Roman"/>
          <w:sz w:val="24"/>
          <w:szCs w:val="24"/>
          <w:lang w:eastAsia="hr-HR"/>
        </w:rPr>
        <w:t>3</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bez odgode ne izvijesti Hrvatsku narodnu banku o svim činjenicama koje se upisuju u sudski registar, i to o svakoj podnesenoj prijavi za upis podataka u sudski registar te o svakom izvršenom upisu promjene podataka u sudskom registru ili o sazivanju i datumu održavanja glavne skupštine s prijedlozima dnevnog reda i odluka ili o održanoj glavnoj skupštini i svim odlukama donesenima na toj skupštini ili o svakoj planiranoj promjeni u temeljnom kapitalu kreditne institucije od 10% ili više ili o prestanku pružanja bankovnih i/ili </w:t>
      </w:r>
      <w:r w:rsidR="0056411D" w:rsidRPr="00F319AF">
        <w:rPr>
          <w:rFonts w:ascii="Times New Roman" w:eastAsia="Times New Roman" w:hAnsi="Times New Roman" w:cs="Times New Roman"/>
          <w:sz w:val="24"/>
          <w:szCs w:val="24"/>
          <w:lang w:eastAsia="hr-HR"/>
        </w:rPr>
        <w:t xml:space="preserve">bilo koje </w:t>
      </w:r>
      <w:r w:rsidRPr="00F319AF">
        <w:rPr>
          <w:rFonts w:ascii="Times New Roman" w:eastAsia="Times New Roman" w:hAnsi="Times New Roman" w:cs="Times New Roman"/>
          <w:sz w:val="24"/>
          <w:szCs w:val="24"/>
          <w:lang w:eastAsia="hr-HR"/>
        </w:rPr>
        <w:t>financijsk</w:t>
      </w:r>
      <w:r w:rsidR="0056411D" w:rsidRPr="00F319AF">
        <w:rPr>
          <w:rFonts w:ascii="Times New Roman" w:eastAsia="Times New Roman" w:hAnsi="Times New Roman" w:cs="Times New Roman"/>
          <w:sz w:val="24"/>
          <w:szCs w:val="24"/>
          <w:lang w:eastAsia="hr-HR"/>
        </w:rPr>
        <w:t>e</w:t>
      </w:r>
      <w:r w:rsidRPr="00F319AF">
        <w:rPr>
          <w:rFonts w:ascii="Times New Roman" w:eastAsia="Times New Roman" w:hAnsi="Times New Roman" w:cs="Times New Roman"/>
          <w:sz w:val="24"/>
          <w:szCs w:val="24"/>
          <w:lang w:eastAsia="hr-HR"/>
        </w:rPr>
        <w:t xml:space="preserve"> uslug</w:t>
      </w:r>
      <w:r w:rsidR="0056411D" w:rsidRPr="00F319AF">
        <w:rPr>
          <w:rFonts w:ascii="Times New Roman" w:eastAsia="Times New Roman" w:hAnsi="Times New Roman" w:cs="Times New Roman"/>
          <w:sz w:val="24"/>
          <w:szCs w:val="24"/>
          <w:lang w:eastAsia="hr-HR"/>
        </w:rPr>
        <w:t>e</w:t>
      </w:r>
      <w:r w:rsidRPr="00F319AF">
        <w:rPr>
          <w:rFonts w:ascii="Times New Roman" w:eastAsia="Times New Roman" w:hAnsi="Times New Roman" w:cs="Times New Roman"/>
          <w:sz w:val="24"/>
          <w:szCs w:val="24"/>
          <w:lang w:eastAsia="hr-HR"/>
        </w:rPr>
        <w:t xml:space="preserve"> ili ako je ugrožena likvidnost ili solventnost kreditne institucije ili ako nastupe okolnosti za prestanak važenja odobrenja za rad, razlozi za ukidanje odobrenja za rad ili razlozi za ukidanje odobrenja za pružanje pojedine financijske usluge ili ako regulatorni kapital kreditne institucije padne ispod visine propisane u članku 92. Uredbe (EU) br. 575/2013, odnosno ispod visine koju je Hrvatska narodna banka naložila u skladu s člancima </w:t>
      </w:r>
      <w:r w:rsidR="0056411D" w:rsidRPr="00F319AF">
        <w:rPr>
          <w:rFonts w:ascii="Times New Roman" w:eastAsia="Times New Roman" w:hAnsi="Times New Roman" w:cs="Times New Roman"/>
          <w:sz w:val="24"/>
          <w:szCs w:val="24"/>
          <w:lang w:eastAsia="hr-HR"/>
        </w:rPr>
        <w:t>105., 107. i 140.</w:t>
      </w:r>
      <w:r w:rsidR="00541B18">
        <w:rPr>
          <w:rFonts w:ascii="Times New Roman" w:eastAsia="Times New Roman" w:hAnsi="Times New Roman" w:cs="Times New Roman"/>
          <w:sz w:val="24"/>
          <w:szCs w:val="24"/>
          <w:lang w:eastAsia="hr-HR"/>
        </w:rPr>
        <w:t xml:space="preserve"> </w:t>
      </w:r>
      <w:r w:rsidR="0056411D" w:rsidRPr="00F319AF">
        <w:rPr>
          <w:rFonts w:ascii="Times New Roman" w:eastAsia="Times New Roman" w:hAnsi="Times New Roman" w:cs="Times New Roman"/>
          <w:sz w:val="24"/>
          <w:szCs w:val="24"/>
          <w:lang w:eastAsia="hr-HR"/>
        </w:rPr>
        <w:t>i 142. ovoga  Zakona ili o saznanju da je fizička ili pravna osoba stekla kvalificirani udio odnosno da je kvalificirani imatelj prodao ili na drugi način otuđio svoje dionice tako da se zbog toga njegov udio povećao iznad odnosno smanjio ispod visine za koju je dobio prethodnu suglasnost,</w:t>
      </w:r>
      <w:r w:rsidRPr="00F319AF">
        <w:rPr>
          <w:rFonts w:ascii="Times New Roman" w:eastAsia="Times New Roman" w:hAnsi="Times New Roman" w:cs="Times New Roman"/>
          <w:sz w:val="24"/>
          <w:szCs w:val="24"/>
          <w:lang w:eastAsia="hr-HR"/>
        </w:rPr>
        <w:t xml:space="preserve"> što je protivno odredbi članka 212. stavka 1. ovoga Zakona</w:t>
      </w:r>
    </w:p>
    <w:p w14:paraId="541BAECD" w14:textId="62D95C98"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56411D" w:rsidRPr="00F319AF">
        <w:rPr>
          <w:rFonts w:ascii="Times New Roman" w:eastAsia="Times New Roman" w:hAnsi="Times New Roman" w:cs="Times New Roman"/>
          <w:sz w:val="24"/>
          <w:szCs w:val="24"/>
          <w:lang w:eastAsia="hr-HR"/>
        </w:rPr>
        <w:t>2</w:t>
      </w:r>
      <w:r w:rsidR="00F657F1">
        <w:rPr>
          <w:rFonts w:ascii="Times New Roman" w:eastAsia="Times New Roman" w:hAnsi="Times New Roman" w:cs="Times New Roman"/>
          <w:sz w:val="24"/>
          <w:szCs w:val="24"/>
          <w:lang w:eastAsia="hr-HR"/>
        </w:rPr>
        <w:t>4</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izvješćuje Hrvatsku narodnu banku o dioničarima i s njima povezanim osobama koje imaju 3% i više dionica s pravom glasa u glavnoj skupštini kreditne institucije ili o kupoprodajama plasmana ili o uskim povezanostima kreditne institucije i drugih fizičkih i pravnih osoba, što je protivno odredbi članka 212. stavka 2. ovoga Zakona</w:t>
      </w:r>
    </w:p>
    <w:p w14:paraId="450DDF3D" w14:textId="47C211EE"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12</w:t>
      </w:r>
      <w:r w:rsidR="00F657F1">
        <w:rPr>
          <w:rFonts w:ascii="Times New Roman" w:eastAsia="Times New Roman" w:hAnsi="Times New Roman" w:cs="Times New Roman"/>
          <w:sz w:val="24"/>
          <w:szCs w:val="24"/>
          <w:lang w:eastAsia="hr-HR"/>
        </w:rPr>
        <w:t>5</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izvješćuje Hrvatsku narodnu banku u sadržaju koji je propisan </w:t>
      </w:r>
      <w:proofErr w:type="spellStart"/>
      <w:r w:rsidR="00C9401C" w:rsidRPr="00F319AF">
        <w:rPr>
          <w:rFonts w:ascii="Times New Roman" w:eastAsia="Times New Roman" w:hAnsi="Times New Roman" w:cs="Times New Roman"/>
          <w:sz w:val="24"/>
          <w:szCs w:val="24"/>
          <w:lang w:eastAsia="hr-HR"/>
        </w:rPr>
        <w:t>podzakonskim</w:t>
      </w:r>
      <w:proofErr w:type="spellEnd"/>
      <w:r w:rsidR="00C9401C" w:rsidRPr="00F319AF">
        <w:rPr>
          <w:rFonts w:ascii="Times New Roman" w:eastAsia="Times New Roman" w:hAnsi="Times New Roman" w:cs="Times New Roman"/>
          <w:sz w:val="24"/>
          <w:szCs w:val="24"/>
          <w:lang w:eastAsia="hr-HR"/>
        </w:rPr>
        <w:t xml:space="preserve"> propisom koji je donesen na temelju odredbe članka 212. stavka 3. ovoga Zakona </w:t>
      </w:r>
    </w:p>
    <w:p w14:paraId="403A0F29" w14:textId="7B36A1B6"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12</w:t>
      </w:r>
      <w:r w:rsidR="00F657F1">
        <w:rPr>
          <w:rFonts w:ascii="Times New Roman" w:eastAsia="Times New Roman" w:hAnsi="Times New Roman" w:cs="Times New Roman"/>
          <w:sz w:val="24"/>
          <w:szCs w:val="24"/>
          <w:lang w:eastAsia="hr-HR"/>
        </w:rPr>
        <w:t>6</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Hrvatskoj narodnoj banci na njen zahtjev ne dostavi izviješća, informacije i dokumentaciju o svim pitanjima važnima za provođenje supervizije odnosno nadzora ili za izvršavanje ostalih zadataka iz nadležnosti Hrvatske narodne banke, što je protivno odredbi članka 214. ovoga Zakona</w:t>
      </w:r>
    </w:p>
    <w:p w14:paraId="698AB194" w14:textId="79E6C38B" w:rsidR="00541B18"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lastRenderedPageBreak/>
        <w:t>12</w:t>
      </w:r>
      <w:r w:rsidR="00F657F1">
        <w:rPr>
          <w:rFonts w:ascii="Times New Roman" w:eastAsia="Times New Roman" w:hAnsi="Times New Roman" w:cs="Times New Roman"/>
          <w:sz w:val="24"/>
          <w:szCs w:val="24"/>
          <w:lang w:eastAsia="hr-HR"/>
        </w:rPr>
        <w:t>7</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Hrvatskoj narodnoj banci u roku od 15 dana od dana primitka a najkasnije u roku od tri mjeseca od isteka poslovne godine na koju se odnose godišnji financijski izvještaji ne dostavi za svaku državu članicu i treću zemlju podatke o nazivu države članice i treće zemlje u kojoj pruža usluge, bankovne i financijske usluge koje pruža, prirodi njezinih aktivnosti i geografskom položaju tih usluga ili o iznosu ukupnih prihoda ili o broju radnika na osnovi ekvivalenta punom radnom vremenu ili o iznosu dobiti ili gubitka prije oporezivanja ili o iznosu poreza na dobit ili o iznosu primljenih javnih subvencija, što je protivno odredbi članka 215. stavka 1. ovoga Zakona </w:t>
      </w:r>
    </w:p>
    <w:p w14:paraId="0E64763C" w14:textId="24E8923A" w:rsidR="00C9401C" w:rsidRPr="00F319AF" w:rsidRDefault="0056411D"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1D7C2D">
        <w:rPr>
          <w:rFonts w:ascii="Times New Roman" w:eastAsia="Times New Roman" w:hAnsi="Times New Roman" w:cs="Times New Roman"/>
          <w:sz w:val="24"/>
          <w:szCs w:val="24"/>
          <w:lang w:eastAsia="hr-HR"/>
        </w:rPr>
        <w:t>2</w:t>
      </w:r>
      <w:r w:rsidR="00F657F1">
        <w:rPr>
          <w:rFonts w:ascii="Times New Roman" w:eastAsia="Times New Roman" w:hAnsi="Times New Roman" w:cs="Times New Roman"/>
          <w:sz w:val="24"/>
          <w:szCs w:val="24"/>
          <w:lang w:eastAsia="hr-HR"/>
        </w:rPr>
        <w:t>8</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w:t>
      </w:r>
      <w:r w:rsidR="00C9401C" w:rsidRPr="00F319AF">
        <w:rPr>
          <w:rFonts w:ascii="Times New Roman" w:eastAsia="Times New Roman" w:hAnsi="Times New Roman" w:cs="Times New Roman"/>
          <w:sz w:val="24"/>
          <w:szCs w:val="24"/>
          <w:lang w:eastAsia="hr-HR"/>
        </w:rPr>
        <w:t xml:space="preserve">dostavljeni podaci </w:t>
      </w:r>
      <w:r w:rsidRPr="00F319AF">
        <w:rPr>
          <w:rFonts w:ascii="Times New Roman" w:eastAsia="Times New Roman" w:hAnsi="Times New Roman" w:cs="Times New Roman"/>
          <w:sz w:val="24"/>
          <w:szCs w:val="24"/>
          <w:lang w:eastAsia="hr-HR"/>
        </w:rPr>
        <w:t xml:space="preserve">iz članka 215. stavka 1. ovoga Zakona </w:t>
      </w:r>
      <w:r w:rsidR="00C9401C" w:rsidRPr="00F319AF">
        <w:rPr>
          <w:rFonts w:ascii="Times New Roman" w:eastAsia="Times New Roman" w:hAnsi="Times New Roman" w:cs="Times New Roman"/>
          <w:sz w:val="24"/>
          <w:szCs w:val="24"/>
          <w:lang w:eastAsia="hr-HR"/>
        </w:rPr>
        <w:t>nisu revidirani ili nisu objavljeni kao prilog godišnjim financijskim izvještajima i, kada je primjenjivo, godišnjim konsolidiranim financijskim izvještajima, što je protivno odredbi članka 215. stavka 2. ovoga Zakona</w:t>
      </w:r>
    </w:p>
    <w:p w14:paraId="3F188336" w14:textId="3B51C076"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F657F1">
        <w:rPr>
          <w:rFonts w:ascii="Times New Roman" w:eastAsia="Times New Roman" w:hAnsi="Times New Roman" w:cs="Times New Roman"/>
          <w:sz w:val="24"/>
          <w:szCs w:val="24"/>
          <w:lang w:eastAsia="hr-HR"/>
        </w:rPr>
        <w:t>29</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kada je primjenjivo, pri objavi podataka iz </w:t>
      </w:r>
      <w:r w:rsidR="00B815C6">
        <w:rPr>
          <w:rFonts w:ascii="Times New Roman" w:eastAsia="Times New Roman" w:hAnsi="Times New Roman" w:cs="Times New Roman"/>
          <w:sz w:val="24"/>
          <w:szCs w:val="24"/>
          <w:lang w:eastAsia="hr-HR"/>
        </w:rPr>
        <w:t xml:space="preserve">članka 215. </w:t>
      </w:r>
      <w:r w:rsidR="00C9401C" w:rsidRPr="00F319AF">
        <w:rPr>
          <w:rFonts w:ascii="Times New Roman" w:eastAsia="Times New Roman" w:hAnsi="Times New Roman" w:cs="Times New Roman"/>
          <w:sz w:val="24"/>
          <w:szCs w:val="24"/>
          <w:lang w:eastAsia="hr-HR"/>
        </w:rPr>
        <w:t xml:space="preserve">stavka 1. ovoga </w:t>
      </w:r>
      <w:r w:rsidR="00B815C6">
        <w:rPr>
          <w:rFonts w:ascii="Times New Roman" w:eastAsia="Times New Roman" w:hAnsi="Times New Roman" w:cs="Times New Roman"/>
          <w:sz w:val="24"/>
          <w:szCs w:val="24"/>
          <w:lang w:eastAsia="hr-HR"/>
        </w:rPr>
        <w:t>Zakona</w:t>
      </w:r>
      <w:r w:rsidR="00B815C6" w:rsidRPr="00F319AF">
        <w:rPr>
          <w:rFonts w:ascii="Times New Roman" w:eastAsia="Times New Roman" w:hAnsi="Times New Roman" w:cs="Times New Roman"/>
          <w:sz w:val="24"/>
          <w:szCs w:val="24"/>
          <w:lang w:eastAsia="hr-HR"/>
        </w:rPr>
        <w:t xml:space="preserve"> </w:t>
      </w:r>
      <w:r w:rsidR="00C9401C" w:rsidRPr="00F319AF">
        <w:rPr>
          <w:rFonts w:ascii="Times New Roman" w:eastAsia="Times New Roman" w:hAnsi="Times New Roman" w:cs="Times New Roman"/>
          <w:sz w:val="24"/>
          <w:szCs w:val="24"/>
          <w:lang w:eastAsia="hr-HR"/>
        </w:rPr>
        <w:t>ne razgraniči podatke po pojedinim državama članicama te trećim zemljama u kojima kreditna institucija pruža usluge, što je protivno odredbi članka 215. stavka 3. ovoga Zakona</w:t>
      </w:r>
    </w:p>
    <w:p w14:paraId="2A6E76ED" w14:textId="4A51530C"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56411D" w:rsidRPr="00F319AF">
        <w:rPr>
          <w:rFonts w:ascii="Times New Roman" w:eastAsia="Times New Roman" w:hAnsi="Times New Roman" w:cs="Times New Roman"/>
          <w:sz w:val="24"/>
          <w:szCs w:val="24"/>
          <w:lang w:eastAsia="hr-HR"/>
        </w:rPr>
        <w:t>3</w:t>
      </w:r>
      <w:r w:rsidR="00F657F1">
        <w:rPr>
          <w:rFonts w:ascii="Times New Roman" w:eastAsia="Times New Roman" w:hAnsi="Times New Roman" w:cs="Times New Roman"/>
          <w:sz w:val="24"/>
          <w:szCs w:val="24"/>
          <w:lang w:eastAsia="hr-HR"/>
        </w:rPr>
        <w:t>0</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vodi poslovne knjige, ostalu poslovnu dokumentaciju i evidencije, vrednovati imovinu i obveze te sastavljati i objavljivati godišnji izvještaj u skladu s važećim propisima i standardima struke, što je protivno odredbi članka 216. stavka 1. ovoga Zakona</w:t>
      </w:r>
    </w:p>
    <w:p w14:paraId="6AD52070" w14:textId="2CEBC795"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56411D" w:rsidRPr="00F319AF">
        <w:rPr>
          <w:rFonts w:ascii="Times New Roman" w:eastAsia="Times New Roman" w:hAnsi="Times New Roman" w:cs="Times New Roman"/>
          <w:sz w:val="24"/>
          <w:szCs w:val="24"/>
          <w:lang w:eastAsia="hr-HR"/>
        </w:rPr>
        <w:t>3</w:t>
      </w:r>
      <w:r w:rsidR="00D36DD0">
        <w:rPr>
          <w:rFonts w:ascii="Times New Roman" w:eastAsia="Times New Roman" w:hAnsi="Times New Roman" w:cs="Times New Roman"/>
          <w:sz w:val="24"/>
          <w:szCs w:val="24"/>
          <w:lang w:eastAsia="hr-HR"/>
        </w:rPr>
        <w:t>1</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poslovne knjige i ostalu poslovnu dokumentaciju i evidencije ne vodi na način koji omogućuje, u bilo koje vrijeme, provjeru posluje li kreditna institucija u skladu s važećim propisima i standardima struke, što je protivno odredbi članka 216. stavka 2. ovoga Zakona</w:t>
      </w:r>
    </w:p>
    <w:p w14:paraId="0D4A4753" w14:textId="6C5458E5"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56411D" w:rsidRPr="00F319AF">
        <w:rPr>
          <w:rFonts w:ascii="Times New Roman" w:eastAsia="Times New Roman" w:hAnsi="Times New Roman" w:cs="Times New Roman"/>
          <w:sz w:val="24"/>
          <w:szCs w:val="24"/>
          <w:lang w:eastAsia="hr-HR"/>
        </w:rPr>
        <w:t>3</w:t>
      </w:r>
      <w:r w:rsidR="00D36DD0">
        <w:rPr>
          <w:rFonts w:ascii="Times New Roman" w:eastAsia="Times New Roman" w:hAnsi="Times New Roman" w:cs="Times New Roman"/>
          <w:sz w:val="24"/>
          <w:szCs w:val="24"/>
          <w:lang w:eastAsia="hr-HR"/>
        </w:rPr>
        <w:t>2</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u slučaju kada revizorsko društvo izda revizorsko mišljenje s rezervom, negativno mišljenje ili se suzdrži od izražavanja mišljenja ponovo ne izradi godišnje financijske izvještaje odnosno godišnje konsolidirane financijske izvještaje ili ne osigura obavljanje zakonske revizije tih izvještaja u roku od tri mjeseca od kada je zaprimila revizorski izvještaj, što je protivno odredbi članka 216. stavka 3. ovoga Zakona</w:t>
      </w:r>
    </w:p>
    <w:p w14:paraId="759EFE83" w14:textId="7AE34B1D"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56411D" w:rsidRPr="00F319AF">
        <w:rPr>
          <w:rFonts w:ascii="Times New Roman" w:eastAsia="Times New Roman" w:hAnsi="Times New Roman" w:cs="Times New Roman"/>
          <w:sz w:val="24"/>
          <w:szCs w:val="24"/>
          <w:lang w:eastAsia="hr-HR"/>
        </w:rPr>
        <w:t>3</w:t>
      </w:r>
      <w:r w:rsidR="00D36DD0">
        <w:rPr>
          <w:rFonts w:ascii="Times New Roman" w:eastAsia="Times New Roman" w:hAnsi="Times New Roman" w:cs="Times New Roman"/>
          <w:sz w:val="24"/>
          <w:szCs w:val="24"/>
          <w:lang w:eastAsia="hr-HR"/>
        </w:rPr>
        <w:t>3</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novi revizorski izvještaj, uključujući i relevantne godišnje financijske izvještaje ne objaviti ili ako ne dostavi na način propisan za objavu i dostavu revizorskog mišljenja u roku od 15 dana od dana zaprimanja novog revizorskog mišljenja, što je protivno odredbi članka 216. stavka 4. ovoga Zakona</w:t>
      </w:r>
    </w:p>
    <w:p w14:paraId="6F96CCBE" w14:textId="7CC59689"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56411D" w:rsidRPr="00F319AF">
        <w:rPr>
          <w:rFonts w:ascii="Times New Roman" w:eastAsia="Times New Roman" w:hAnsi="Times New Roman" w:cs="Times New Roman"/>
          <w:sz w:val="24"/>
          <w:szCs w:val="24"/>
          <w:lang w:eastAsia="hr-HR"/>
        </w:rPr>
        <w:t>3</w:t>
      </w:r>
      <w:r w:rsidR="00D36DD0">
        <w:rPr>
          <w:rFonts w:ascii="Times New Roman" w:eastAsia="Times New Roman" w:hAnsi="Times New Roman" w:cs="Times New Roman"/>
          <w:sz w:val="24"/>
          <w:szCs w:val="24"/>
          <w:lang w:eastAsia="hr-HR"/>
        </w:rPr>
        <w:t>4</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Hrvatskoj narodnoj banci ne dostavi financijska i druga izvješća u obliku, opsegu i sadržaju propisanom </w:t>
      </w:r>
      <w:proofErr w:type="spellStart"/>
      <w:r w:rsidRPr="00F319AF">
        <w:rPr>
          <w:rFonts w:ascii="Times New Roman" w:eastAsia="Times New Roman" w:hAnsi="Times New Roman" w:cs="Times New Roman"/>
          <w:sz w:val="24"/>
          <w:szCs w:val="24"/>
          <w:lang w:eastAsia="hr-HR"/>
        </w:rPr>
        <w:t>podzakonskim</w:t>
      </w:r>
      <w:proofErr w:type="spellEnd"/>
      <w:r w:rsidRPr="00F319AF">
        <w:rPr>
          <w:rFonts w:ascii="Times New Roman" w:eastAsia="Times New Roman" w:hAnsi="Times New Roman" w:cs="Times New Roman"/>
          <w:sz w:val="24"/>
          <w:szCs w:val="24"/>
          <w:lang w:eastAsia="hr-HR"/>
        </w:rPr>
        <w:t xml:space="preserve"> propisom donesenim na temelju odredbe članka 217. stavka 2. ovoga Zakona</w:t>
      </w:r>
      <w:r w:rsidR="0056411D" w:rsidRPr="00F319AF">
        <w:rPr>
          <w:rFonts w:ascii="Times New Roman" w:eastAsia="Times New Roman" w:hAnsi="Times New Roman" w:cs="Times New Roman"/>
          <w:sz w:val="24"/>
          <w:szCs w:val="24"/>
          <w:lang w:eastAsia="hr-HR"/>
        </w:rPr>
        <w:t>, što je protivno odredbi članka 217. stavka 1. ovoga Zakona</w:t>
      </w:r>
    </w:p>
    <w:p w14:paraId="07397742" w14:textId="432D017A"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56411D" w:rsidRPr="00F319AF">
        <w:rPr>
          <w:rFonts w:ascii="Times New Roman" w:eastAsia="Times New Roman" w:hAnsi="Times New Roman" w:cs="Times New Roman"/>
          <w:sz w:val="24"/>
          <w:szCs w:val="24"/>
          <w:lang w:eastAsia="hr-HR"/>
        </w:rPr>
        <w:t>3</w:t>
      </w:r>
      <w:r w:rsidR="00D36DD0">
        <w:rPr>
          <w:rFonts w:ascii="Times New Roman" w:eastAsia="Times New Roman" w:hAnsi="Times New Roman" w:cs="Times New Roman"/>
          <w:sz w:val="24"/>
          <w:szCs w:val="24"/>
          <w:lang w:eastAsia="hr-HR"/>
        </w:rPr>
        <w:t>5</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Hrvatskoj narodnoj banci u roku od 15 dana od dana primitka a najkasnije u roku od tri mjeseca od isteka poslovne godine na koju se odnose godišnji financijski izvještaji u strojnom čitljivom obliku i otvorenom formatu ne dostaviti godišnji izvještaj i konsolidirani godišnji izvještaj u skladu s propisima kojima se uređuje računovodstvo poduzetnika ili izvještaj o reviziji za potrebe Hrvatske narodne banke iz članka 224. ovoga Zakona, što je protivno odredbi članka 218. stavka 1. ovoga Zakona</w:t>
      </w:r>
    </w:p>
    <w:p w14:paraId="42A0D78C" w14:textId="309E7AF7"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13</w:t>
      </w:r>
      <w:r w:rsidR="00D36DD0">
        <w:rPr>
          <w:rFonts w:ascii="Times New Roman" w:eastAsia="Times New Roman" w:hAnsi="Times New Roman" w:cs="Times New Roman"/>
          <w:sz w:val="24"/>
          <w:szCs w:val="24"/>
          <w:lang w:eastAsia="hr-HR"/>
        </w:rPr>
        <w:t>6</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svoj godišnji izvještaj ne objavi u </w:t>
      </w:r>
      <w:r w:rsidR="0056411D" w:rsidRPr="00F319AF">
        <w:rPr>
          <w:rFonts w:ascii="Times New Roman" w:eastAsia="Times New Roman" w:hAnsi="Times New Roman" w:cs="Times New Roman"/>
          <w:sz w:val="24"/>
          <w:szCs w:val="24"/>
          <w:lang w:eastAsia="hr-HR"/>
        </w:rPr>
        <w:t xml:space="preserve">strojnom čitljivom obliku i otvorenom formatu </w:t>
      </w:r>
      <w:r w:rsidR="00C9401C" w:rsidRPr="00F319AF">
        <w:rPr>
          <w:rFonts w:ascii="Times New Roman" w:eastAsia="Times New Roman" w:hAnsi="Times New Roman" w:cs="Times New Roman"/>
          <w:sz w:val="24"/>
          <w:szCs w:val="24"/>
          <w:lang w:eastAsia="hr-HR"/>
        </w:rPr>
        <w:t>na svojim internetskim stranicama ili ne učini dostupnim najkasnije u roku od četiri mjeseca od isteka poslovne godine na koju se on odnosi, što je protivno odredbi članka 218. stavka 3. ovoga Zakona</w:t>
      </w:r>
    </w:p>
    <w:p w14:paraId="2F79F505" w14:textId="4AE020CF"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13</w:t>
      </w:r>
      <w:r w:rsidR="00D36DD0">
        <w:rPr>
          <w:rFonts w:ascii="Times New Roman" w:eastAsia="Times New Roman" w:hAnsi="Times New Roman" w:cs="Times New Roman"/>
          <w:sz w:val="24"/>
          <w:szCs w:val="24"/>
          <w:lang w:eastAsia="hr-HR"/>
        </w:rPr>
        <w:t>7</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u svojem godišnjem izvještaju ne objavi, u okviru glavnih pokazatelja, svoj povrat na imovinu, izračunat kao neto-dobit podijeljena s ukupnom imovinom, što je protivno odredbi članka 218. stavka 4. ovoga Zakona</w:t>
      </w:r>
    </w:p>
    <w:p w14:paraId="0D9D45A8" w14:textId="13577F31"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1D7C2D">
        <w:rPr>
          <w:rFonts w:ascii="Times New Roman" w:eastAsia="Times New Roman" w:hAnsi="Times New Roman" w:cs="Times New Roman"/>
          <w:sz w:val="24"/>
          <w:szCs w:val="24"/>
          <w:lang w:eastAsia="hr-HR"/>
        </w:rPr>
        <w:t>3</w:t>
      </w:r>
      <w:r w:rsidR="00D36DD0">
        <w:rPr>
          <w:rFonts w:ascii="Times New Roman" w:eastAsia="Times New Roman" w:hAnsi="Times New Roman" w:cs="Times New Roman"/>
          <w:sz w:val="24"/>
          <w:szCs w:val="24"/>
          <w:lang w:eastAsia="hr-HR"/>
        </w:rPr>
        <w:t>8</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za pružanje zakonske revizije i revizije za potrebe Hrvatske narodne banke sklopi ugovor samo s revizorskim društvom koje ne ispunjava uvjet iz članka 220. ovoga Zakona, što je protivno odredbi članka 219. stavk</w:t>
      </w:r>
      <w:r w:rsidR="001D7C2D">
        <w:rPr>
          <w:rFonts w:ascii="Times New Roman" w:eastAsia="Times New Roman" w:hAnsi="Times New Roman" w:cs="Times New Roman"/>
          <w:sz w:val="24"/>
          <w:szCs w:val="24"/>
          <w:lang w:eastAsia="hr-HR"/>
        </w:rPr>
        <w:t>a</w:t>
      </w:r>
      <w:r w:rsidRPr="00F319AF">
        <w:rPr>
          <w:rFonts w:ascii="Times New Roman" w:eastAsia="Times New Roman" w:hAnsi="Times New Roman" w:cs="Times New Roman"/>
          <w:sz w:val="24"/>
          <w:szCs w:val="24"/>
          <w:lang w:eastAsia="hr-HR"/>
        </w:rPr>
        <w:t xml:space="preserve"> 2. ovoga Zakona</w:t>
      </w:r>
    </w:p>
    <w:p w14:paraId="6586007E" w14:textId="45F92733" w:rsidR="00C9401C"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lastRenderedPageBreak/>
        <w:t>1</w:t>
      </w:r>
      <w:r w:rsidR="00D36DD0">
        <w:rPr>
          <w:rFonts w:ascii="Times New Roman" w:eastAsia="Times New Roman" w:hAnsi="Times New Roman" w:cs="Times New Roman"/>
          <w:sz w:val="24"/>
          <w:szCs w:val="24"/>
          <w:lang w:eastAsia="hr-HR"/>
        </w:rPr>
        <w:t>39</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ne osigura da isto revizorsko društvo obavlja njenu zakonsku reviziju najviše za </w:t>
      </w:r>
      <w:r w:rsidR="0095758B">
        <w:rPr>
          <w:rFonts w:ascii="Times New Roman" w:eastAsia="Times New Roman" w:hAnsi="Times New Roman" w:cs="Times New Roman"/>
          <w:sz w:val="24"/>
          <w:szCs w:val="24"/>
          <w:lang w:eastAsia="hr-HR"/>
        </w:rPr>
        <w:t xml:space="preserve">10 </w:t>
      </w:r>
      <w:r w:rsidR="00C9401C" w:rsidRPr="00F319AF">
        <w:rPr>
          <w:rFonts w:ascii="Times New Roman" w:eastAsia="Times New Roman" w:hAnsi="Times New Roman" w:cs="Times New Roman"/>
          <w:sz w:val="24"/>
          <w:szCs w:val="24"/>
          <w:lang w:eastAsia="hr-HR"/>
        </w:rPr>
        <w:t>uzastopnih godina, što je protivno odredbi članka 220. stavka 1. ovoga Zakona</w:t>
      </w:r>
    </w:p>
    <w:p w14:paraId="1031F8D4" w14:textId="7A462ED0" w:rsidR="008F3F91" w:rsidRPr="00F319AF" w:rsidRDefault="008F3F91"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00D36DD0">
        <w:rPr>
          <w:rFonts w:ascii="Times New Roman" w:eastAsia="Times New Roman" w:hAnsi="Times New Roman" w:cs="Times New Roman"/>
          <w:sz w:val="24"/>
          <w:szCs w:val="24"/>
          <w:lang w:eastAsia="hr-HR"/>
        </w:rPr>
        <w:t>0</w:t>
      </w:r>
      <w:r w:rsidR="00214309">
        <w:rPr>
          <w:rFonts w:ascii="Times New Roman" w:eastAsia="Times New Roman" w:hAnsi="Times New Roman" w:cs="Times New Roman"/>
          <w:sz w:val="24"/>
          <w:szCs w:val="24"/>
          <w:lang w:eastAsia="hr-HR"/>
        </w:rPr>
        <w:t>.</w:t>
      </w:r>
      <w:r w:rsidRPr="008F3F91">
        <w:rPr>
          <w:rFonts w:ascii="Times New Roman" w:eastAsia="Times New Roman" w:hAnsi="Times New Roman" w:cs="Times New Roman"/>
          <w:sz w:val="24"/>
          <w:szCs w:val="24"/>
          <w:lang w:eastAsia="hr-HR"/>
        </w:rPr>
        <w:t xml:space="preserve"> ako nakon proteka </w:t>
      </w:r>
      <w:r w:rsidR="0095758B">
        <w:rPr>
          <w:rFonts w:ascii="Times New Roman" w:eastAsia="Times New Roman" w:hAnsi="Times New Roman" w:cs="Times New Roman"/>
          <w:sz w:val="24"/>
          <w:szCs w:val="24"/>
          <w:lang w:eastAsia="hr-HR"/>
        </w:rPr>
        <w:t xml:space="preserve">10 </w:t>
      </w:r>
      <w:r w:rsidRPr="008F3F91">
        <w:rPr>
          <w:rFonts w:ascii="Times New Roman" w:eastAsia="Times New Roman" w:hAnsi="Times New Roman" w:cs="Times New Roman"/>
          <w:sz w:val="24"/>
          <w:szCs w:val="24"/>
          <w:lang w:eastAsia="hr-HR"/>
        </w:rPr>
        <w:t>uzastopnih godina što je revizorsko društvo obavljalo zakonsku reviziju imenuje isto revizorsko društvo u narednih četiri godine za obavljanje istih poslova, što je protivno odredbi članka 220. stavka 2. ovoga Zakona</w:t>
      </w:r>
    </w:p>
    <w:p w14:paraId="60CDC008" w14:textId="717EE450" w:rsidR="00C9401C" w:rsidRPr="00F319AF" w:rsidRDefault="00553252"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56411D" w:rsidRPr="00F319AF">
        <w:rPr>
          <w:rFonts w:ascii="Times New Roman" w:eastAsia="Times New Roman" w:hAnsi="Times New Roman" w:cs="Times New Roman"/>
          <w:sz w:val="24"/>
          <w:szCs w:val="24"/>
          <w:lang w:eastAsia="hr-HR"/>
        </w:rPr>
        <w:t>4</w:t>
      </w:r>
      <w:r w:rsidR="00D36DD0">
        <w:rPr>
          <w:rFonts w:ascii="Times New Roman" w:eastAsia="Times New Roman" w:hAnsi="Times New Roman" w:cs="Times New Roman"/>
          <w:sz w:val="24"/>
          <w:szCs w:val="24"/>
          <w:lang w:eastAsia="hr-HR"/>
        </w:rPr>
        <w:t>1</w:t>
      </w:r>
      <w:r w:rsidR="00214309">
        <w:rPr>
          <w:rFonts w:ascii="Times New Roman" w:eastAsia="Times New Roman" w:hAnsi="Times New Roman" w:cs="Times New Roman"/>
          <w:sz w:val="24"/>
          <w:szCs w:val="24"/>
          <w:lang w:eastAsia="hr-HR"/>
        </w:rPr>
        <w:t>.</w:t>
      </w:r>
      <w:r w:rsidR="00C9401C" w:rsidRPr="00F319AF">
        <w:rPr>
          <w:rFonts w:ascii="Times New Roman" w:eastAsia="Times New Roman" w:hAnsi="Times New Roman" w:cs="Times New Roman"/>
          <w:sz w:val="24"/>
          <w:szCs w:val="24"/>
          <w:lang w:eastAsia="hr-HR"/>
        </w:rPr>
        <w:t xml:space="preserve"> ako u slučaju raskida ugovora o obavljanju zakonske revizije, u primjerenom roku, ne dostavi Hrvatskoj narodnoj banci pisano obrazloženje razlog</w:t>
      </w:r>
      <w:r w:rsidR="0056411D" w:rsidRPr="00F319AF">
        <w:rPr>
          <w:rFonts w:ascii="Times New Roman" w:eastAsia="Times New Roman" w:hAnsi="Times New Roman" w:cs="Times New Roman"/>
          <w:sz w:val="24"/>
          <w:szCs w:val="24"/>
          <w:lang w:eastAsia="hr-HR"/>
        </w:rPr>
        <w:t>a</w:t>
      </w:r>
      <w:r w:rsidR="00C9401C" w:rsidRPr="00F319AF">
        <w:rPr>
          <w:rFonts w:ascii="Times New Roman" w:eastAsia="Times New Roman" w:hAnsi="Times New Roman" w:cs="Times New Roman"/>
          <w:sz w:val="24"/>
          <w:szCs w:val="24"/>
          <w:lang w:eastAsia="hr-HR"/>
        </w:rPr>
        <w:t xml:space="preserve"> sporazumn</w:t>
      </w:r>
      <w:r w:rsidR="0056411D" w:rsidRPr="00F319AF">
        <w:rPr>
          <w:rFonts w:ascii="Times New Roman" w:eastAsia="Times New Roman" w:hAnsi="Times New Roman" w:cs="Times New Roman"/>
          <w:sz w:val="24"/>
          <w:szCs w:val="24"/>
          <w:lang w:eastAsia="hr-HR"/>
        </w:rPr>
        <w:t>og</w:t>
      </w:r>
      <w:r w:rsidR="00C9401C" w:rsidRPr="00F319AF">
        <w:rPr>
          <w:rFonts w:ascii="Times New Roman" w:eastAsia="Times New Roman" w:hAnsi="Times New Roman" w:cs="Times New Roman"/>
          <w:sz w:val="24"/>
          <w:szCs w:val="24"/>
          <w:lang w:eastAsia="hr-HR"/>
        </w:rPr>
        <w:t xml:space="preserve"> raskid</w:t>
      </w:r>
      <w:r w:rsidR="0056411D" w:rsidRPr="00F319AF">
        <w:rPr>
          <w:rFonts w:ascii="Times New Roman" w:eastAsia="Times New Roman" w:hAnsi="Times New Roman" w:cs="Times New Roman"/>
          <w:sz w:val="24"/>
          <w:szCs w:val="24"/>
          <w:lang w:eastAsia="hr-HR"/>
        </w:rPr>
        <w:t>a</w:t>
      </w:r>
      <w:r w:rsidR="00C9401C" w:rsidRPr="00F319AF">
        <w:rPr>
          <w:rFonts w:ascii="Times New Roman" w:eastAsia="Times New Roman" w:hAnsi="Times New Roman" w:cs="Times New Roman"/>
          <w:sz w:val="24"/>
          <w:szCs w:val="24"/>
          <w:lang w:eastAsia="hr-HR"/>
        </w:rPr>
        <w:t xml:space="preserve"> ugovora odnosno ako je ugovor raskinula jedna ugovorna strana obrazloženje razlog</w:t>
      </w:r>
      <w:r w:rsidR="0056411D" w:rsidRPr="00F319AF">
        <w:rPr>
          <w:rFonts w:ascii="Times New Roman" w:eastAsia="Times New Roman" w:hAnsi="Times New Roman" w:cs="Times New Roman"/>
          <w:sz w:val="24"/>
          <w:szCs w:val="24"/>
          <w:lang w:eastAsia="hr-HR"/>
        </w:rPr>
        <w:t>a</w:t>
      </w:r>
      <w:r w:rsidR="00C9401C" w:rsidRPr="00F319AF">
        <w:rPr>
          <w:rFonts w:ascii="Times New Roman" w:eastAsia="Times New Roman" w:hAnsi="Times New Roman" w:cs="Times New Roman"/>
          <w:sz w:val="24"/>
          <w:szCs w:val="24"/>
          <w:lang w:eastAsia="hr-HR"/>
        </w:rPr>
        <w:t xml:space="preserve"> raskida, ili se kao druga ugovorna strana nije očitovao o razlozima za raskid ugovora koje navodi druga ugovorna strana, što je protivno odredbi članka 221. stavka 1. ovoga Zakona</w:t>
      </w:r>
    </w:p>
    <w:p w14:paraId="504CE013" w14:textId="2C09C07B"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4347AE" w:rsidRPr="00F319AF">
        <w:rPr>
          <w:rFonts w:ascii="Times New Roman" w:eastAsia="Times New Roman" w:hAnsi="Times New Roman" w:cs="Times New Roman"/>
          <w:sz w:val="24"/>
          <w:szCs w:val="24"/>
          <w:lang w:eastAsia="hr-HR"/>
        </w:rPr>
        <w:t>4</w:t>
      </w:r>
      <w:r w:rsidR="00D36DD0">
        <w:rPr>
          <w:rFonts w:ascii="Times New Roman" w:eastAsia="Times New Roman" w:hAnsi="Times New Roman" w:cs="Times New Roman"/>
          <w:sz w:val="24"/>
          <w:szCs w:val="24"/>
          <w:lang w:eastAsia="hr-HR"/>
        </w:rPr>
        <w:t>2</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se redovnim osnovnim kapitalom koji održava radi ispunjavanja zahtjeva za kombinirani zaštitni sloj koristi za ispunjavanje zahtjeva navedenih u članku 92. stavku 1. točkama a), b) i c) Uredbe (EU) br. 575/2013 ili ispunjavanje zahtjeva za dodatni regulatorni kapital koji je Hrvatska narodna banka naložila na temelju članka 10</w:t>
      </w:r>
      <w:r w:rsidR="004347AE" w:rsidRPr="00F319AF">
        <w:rPr>
          <w:rFonts w:ascii="Times New Roman" w:eastAsia="Times New Roman" w:hAnsi="Times New Roman" w:cs="Times New Roman"/>
          <w:sz w:val="24"/>
          <w:szCs w:val="24"/>
          <w:lang w:eastAsia="hr-HR"/>
        </w:rPr>
        <w:t>5</w:t>
      </w:r>
      <w:r w:rsidRPr="00F319AF">
        <w:rPr>
          <w:rFonts w:ascii="Times New Roman" w:eastAsia="Times New Roman" w:hAnsi="Times New Roman" w:cs="Times New Roman"/>
          <w:sz w:val="24"/>
          <w:szCs w:val="24"/>
          <w:lang w:eastAsia="hr-HR"/>
        </w:rPr>
        <w:t xml:space="preserve">. ovoga Zakona, a koji se koriste za pokrivanje rizika osim rizika prekomjerne financijske poluge ili ispunjavanje smjernica o kojima je Hrvatska narodna banka obavijestila kreditnu instituciju u skladu s člankom 108. ovoga Zakona koje se koriste za pokrivanje rizika, osim rizika prekomjerne financijske poluge, što je protivno odredbi članka 225. stavka 1. ovoga Zakona </w:t>
      </w:r>
    </w:p>
    <w:p w14:paraId="303D2BB2" w14:textId="0D2A0C6C" w:rsidR="00C9401C" w:rsidRPr="00F319AF"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4347AE" w:rsidRPr="00F319AF">
        <w:rPr>
          <w:rFonts w:ascii="Times New Roman" w:eastAsia="Times New Roman" w:hAnsi="Times New Roman" w:cs="Times New Roman"/>
          <w:sz w:val="24"/>
          <w:szCs w:val="24"/>
          <w:lang w:eastAsia="hr-HR"/>
        </w:rPr>
        <w:t>4</w:t>
      </w:r>
      <w:r w:rsidR="00D36DD0">
        <w:rPr>
          <w:rFonts w:ascii="Times New Roman" w:eastAsia="Times New Roman" w:hAnsi="Times New Roman" w:cs="Times New Roman"/>
          <w:sz w:val="24"/>
          <w:szCs w:val="24"/>
          <w:lang w:eastAsia="hr-HR"/>
        </w:rPr>
        <w:t>3</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se redovnim osnovnim kapitalom, koji održava za ispunjavanje jednog od zaštitnih slojeva, koristi za ispunjavanje drugih primjenjivih zaštitnih slojeva, što je protivno odredbi članka 225. stavka 2. ovoga Zakona </w:t>
      </w:r>
    </w:p>
    <w:p w14:paraId="6FF847A4" w14:textId="1733659A"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F319AF">
        <w:rPr>
          <w:rFonts w:ascii="Times New Roman" w:eastAsia="Times New Roman" w:hAnsi="Times New Roman" w:cs="Times New Roman"/>
          <w:sz w:val="24"/>
          <w:szCs w:val="24"/>
          <w:lang w:eastAsia="hr-HR"/>
        </w:rPr>
        <w:t>1</w:t>
      </w:r>
      <w:r w:rsidR="004347AE" w:rsidRPr="00F319AF">
        <w:rPr>
          <w:rFonts w:ascii="Times New Roman" w:eastAsia="Times New Roman" w:hAnsi="Times New Roman" w:cs="Times New Roman"/>
          <w:sz w:val="24"/>
          <w:szCs w:val="24"/>
          <w:lang w:eastAsia="hr-HR"/>
        </w:rPr>
        <w:t>4</w:t>
      </w:r>
      <w:r w:rsidR="00D36DD0">
        <w:rPr>
          <w:rFonts w:ascii="Times New Roman" w:eastAsia="Times New Roman" w:hAnsi="Times New Roman" w:cs="Times New Roman"/>
          <w:sz w:val="24"/>
          <w:szCs w:val="24"/>
          <w:lang w:eastAsia="hr-HR"/>
        </w:rPr>
        <w:t>4</w:t>
      </w:r>
      <w:r w:rsidR="00214309">
        <w:rPr>
          <w:rFonts w:ascii="Times New Roman" w:eastAsia="Times New Roman" w:hAnsi="Times New Roman" w:cs="Times New Roman"/>
          <w:sz w:val="24"/>
          <w:szCs w:val="24"/>
          <w:lang w:eastAsia="hr-HR"/>
        </w:rPr>
        <w:t>.</w:t>
      </w:r>
      <w:r w:rsidRPr="00F319AF">
        <w:rPr>
          <w:rFonts w:ascii="Times New Roman" w:eastAsia="Times New Roman" w:hAnsi="Times New Roman" w:cs="Times New Roman"/>
          <w:sz w:val="24"/>
          <w:szCs w:val="24"/>
          <w:lang w:eastAsia="hr-HR"/>
        </w:rPr>
        <w:t xml:space="preserve"> ako se redovnim osnovnim kapitalom, koji održava radi ispunjavanja zahtjeva za kombinirani zaštitni sloj, koristi za ispunjavanje zahtjeva za regulatorni kapital i prihvatljive obveze GSV kreditne institucije iz članka 92.a Uredbe (EU) br. 575/2013 ili za ispunjavanje zahtjeva za regulatorni kapital i prihvatljive obveze GSV kreditne institucije izvan EU-a iz članka 92.b Uredbe (EU) br. 575/2013 ili za ispunjavanje minimalnog zahtjeva za regulatorni kapital i prihvatljive obveze naloženog na temelju </w:t>
      </w:r>
      <w:r w:rsidRPr="00AF681D">
        <w:rPr>
          <w:rFonts w:ascii="Times New Roman" w:eastAsia="Times New Roman" w:hAnsi="Times New Roman" w:cs="Times New Roman"/>
          <w:sz w:val="24"/>
          <w:szCs w:val="24"/>
          <w:lang w:eastAsia="hr-HR"/>
        </w:rPr>
        <w:t>članka 26. Zakona o sanaciji kreditnih institucija i investicijskih društava</w:t>
      </w:r>
      <w:r w:rsidR="00B815C6" w:rsidRPr="00AF681D">
        <w:rPr>
          <w:rFonts w:ascii="Times New Roman" w:eastAsia="Times New Roman" w:hAnsi="Times New Roman" w:cs="Times New Roman"/>
          <w:sz w:val="24"/>
          <w:szCs w:val="24"/>
          <w:lang w:eastAsia="hr-HR"/>
        </w:rPr>
        <w:t xml:space="preserve"> ("Narodne novine"</w:t>
      </w:r>
      <w:r w:rsidR="00C51B04">
        <w:rPr>
          <w:rFonts w:ascii="Times New Roman" w:eastAsia="Times New Roman" w:hAnsi="Times New Roman" w:cs="Times New Roman"/>
          <w:sz w:val="24"/>
          <w:szCs w:val="24"/>
          <w:lang w:eastAsia="hr-HR"/>
        </w:rPr>
        <w:t>,</w:t>
      </w:r>
      <w:r w:rsidR="00B815C6" w:rsidRPr="00AF681D">
        <w:rPr>
          <w:rFonts w:ascii="Times New Roman" w:eastAsia="Times New Roman" w:hAnsi="Times New Roman" w:cs="Times New Roman"/>
          <w:sz w:val="24"/>
          <w:szCs w:val="24"/>
          <w:lang w:eastAsia="hr-HR"/>
        </w:rPr>
        <w:t xml:space="preserve"> br. 146/2020., 21/2022., 27/2024. i 145/2024.)</w:t>
      </w:r>
      <w:r w:rsidRPr="00AF681D">
        <w:rPr>
          <w:rFonts w:ascii="Times New Roman" w:eastAsia="Times New Roman" w:hAnsi="Times New Roman" w:cs="Times New Roman"/>
          <w:sz w:val="24"/>
          <w:szCs w:val="24"/>
          <w:lang w:eastAsia="hr-HR"/>
        </w:rPr>
        <w:t xml:space="preserve"> ili za</w:t>
      </w:r>
      <w:r w:rsidRPr="00B815C6">
        <w:rPr>
          <w:rFonts w:ascii="Times New Roman" w:eastAsia="Times New Roman" w:hAnsi="Times New Roman" w:cs="Times New Roman"/>
          <w:sz w:val="24"/>
          <w:szCs w:val="24"/>
          <w:lang w:eastAsia="hr-HR"/>
        </w:rPr>
        <w:t xml:space="preserve"> ispunjavanje minimalnog zahtjeva za regulatorni kapital i prihvatljive obveze za sanacijske subjekte koji su dio GSV kreditne institucije i značajna društva kćeri sa sjedištem u EU GSV kreditne institucija izvan EU-a</w:t>
      </w:r>
      <w:r w:rsidR="001D7C2D">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što je protivno odredbi članka 225.stavka 3. ovoga Zakona</w:t>
      </w:r>
    </w:p>
    <w:p w14:paraId="22E15CD6" w14:textId="1467AE67"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4347AE" w:rsidRPr="00B815C6">
        <w:rPr>
          <w:rFonts w:ascii="Times New Roman" w:eastAsia="Times New Roman" w:hAnsi="Times New Roman" w:cs="Times New Roman"/>
          <w:sz w:val="24"/>
          <w:szCs w:val="24"/>
          <w:lang w:eastAsia="hr-HR"/>
        </w:rPr>
        <w:t>4</w:t>
      </w:r>
      <w:r w:rsidR="00D36DD0">
        <w:rPr>
          <w:rFonts w:ascii="Times New Roman" w:eastAsia="Times New Roman" w:hAnsi="Times New Roman" w:cs="Times New Roman"/>
          <w:sz w:val="24"/>
          <w:szCs w:val="24"/>
          <w:lang w:eastAsia="hr-HR"/>
        </w:rPr>
        <w:t>5</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ne poduzme mjere iz članka 249.</w:t>
      </w:r>
      <w:r w:rsidR="004347AE" w:rsidRPr="00B815C6">
        <w:rPr>
          <w:rFonts w:ascii="Times New Roman" w:eastAsia="Times New Roman" w:hAnsi="Times New Roman" w:cs="Times New Roman"/>
          <w:sz w:val="24"/>
          <w:szCs w:val="24"/>
          <w:lang w:eastAsia="hr-HR"/>
        </w:rPr>
        <w:t xml:space="preserve"> stavka 1. </w:t>
      </w:r>
      <w:r w:rsidRPr="00B815C6">
        <w:rPr>
          <w:rFonts w:ascii="Times New Roman" w:eastAsia="Times New Roman" w:hAnsi="Times New Roman" w:cs="Times New Roman"/>
          <w:sz w:val="24"/>
          <w:szCs w:val="24"/>
          <w:lang w:eastAsia="hr-HR"/>
        </w:rPr>
        <w:t xml:space="preserve">ovoga Zakona ili ako postupi protivno </w:t>
      </w:r>
      <w:proofErr w:type="spellStart"/>
      <w:r w:rsidRPr="00B815C6">
        <w:rPr>
          <w:rFonts w:ascii="Times New Roman" w:eastAsia="Times New Roman" w:hAnsi="Times New Roman" w:cs="Times New Roman"/>
          <w:sz w:val="24"/>
          <w:szCs w:val="24"/>
          <w:lang w:eastAsia="hr-HR"/>
        </w:rPr>
        <w:t>podzakonskom</w:t>
      </w:r>
      <w:proofErr w:type="spellEnd"/>
      <w:r w:rsidRPr="00B815C6">
        <w:rPr>
          <w:rFonts w:ascii="Times New Roman" w:eastAsia="Times New Roman" w:hAnsi="Times New Roman" w:cs="Times New Roman"/>
          <w:sz w:val="24"/>
          <w:szCs w:val="24"/>
          <w:lang w:eastAsia="hr-HR"/>
        </w:rPr>
        <w:t xml:space="preserve"> propisu koji je donesen na temelju odredbe članka 249. </w:t>
      </w:r>
      <w:r w:rsidR="004347AE" w:rsidRPr="00B815C6">
        <w:rPr>
          <w:rFonts w:ascii="Times New Roman" w:eastAsia="Times New Roman" w:hAnsi="Times New Roman" w:cs="Times New Roman"/>
          <w:sz w:val="24"/>
          <w:szCs w:val="24"/>
          <w:lang w:eastAsia="hr-HR"/>
        </w:rPr>
        <w:t xml:space="preserve">stavka 1. </w:t>
      </w:r>
      <w:r w:rsidRPr="00B815C6">
        <w:rPr>
          <w:rFonts w:ascii="Times New Roman" w:eastAsia="Times New Roman" w:hAnsi="Times New Roman" w:cs="Times New Roman"/>
          <w:sz w:val="24"/>
          <w:szCs w:val="24"/>
          <w:lang w:eastAsia="hr-HR"/>
        </w:rPr>
        <w:t>ovoga Zakona</w:t>
      </w:r>
      <w:r w:rsidR="004347AE" w:rsidRPr="00B815C6">
        <w:rPr>
          <w:rFonts w:ascii="Times New Roman" w:eastAsia="Times New Roman" w:hAnsi="Times New Roman" w:cs="Times New Roman"/>
          <w:sz w:val="24"/>
          <w:szCs w:val="24"/>
          <w:lang w:eastAsia="hr-HR"/>
        </w:rPr>
        <w:t>, što je protivno odredbi članka 249. stavka 2. ovoga Zakona</w:t>
      </w:r>
    </w:p>
    <w:p w14:paraId="35D63219" w14:textId="689A60C2" w:rsidR="004347AE" w:rsidRPr="00B815C6" w:rsidRDefault="004347AE" w:rsidP="004347AE">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14</w:t>
      </w:r>
      <w:r w:rsidR="00D36DD0">
        <w:rPr>
          <w:rFonts w:ascii="Times New Roman" w:eastAsia="Times New Roman" w:hAnsi="Times New Roman" w:cs="Times New Roman"/>
          <w:sz w:val="24"/>
          <w:szCs w:val="24"/>
          <w:lang w:eastAsia="hr-HR"/>
        </w:rPr>
        <w:t>6</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w:t>
      </w:r>
      <w:r w:rsidR="00BB489D">
        <w:rPr>
          <w:rFonts w:ascii="Times New Roman" w:eastAsia="Times New Roman" w:hAnsi="Times New Roman" w:cs="Times New Roman"/>
          <w:sz w:val="24"/>
          <w:szCs w:val="24"/>
          <w:lang w:eastAsia="hr-HR"/>
        </w:rPr>
        <w:t xml:space="preserve">ispunjava zahtjev za kombinirani zaštitni sloj a provodi raspodjele u vezi s redovnim osnovnim kapitalom na način da smanjuje redovni osnovni kapital do razine na kojoj više ne ispunjava zahtjev za kombinirani zaštitni sloj, što je </w:t>
      </w:r>
      <w:r w:rsidRPr="00B815C6">
        <w:rPr>
          <w:rFonts w:ascii="Times New Roman" w:eastAsia="Times New Roman" w:hAnsi="Times New Roman" w:cs="Times New Roman"/>
          <w:sz w:val="24"/>
          <w:szCs w:val="24"/>
          <w:lang w:eastAsia="hr-HR"/>
        </w:rPr>
        <w:t>protivno odredbama članka 250. stavka 1. ovoga Zakona</w:t>
      </w:r>
    </w:p>
    <w:p w14:paraId="754CAD44" w14:textId="057EED4A" w:rsidR="004347AE" w:rsidRPr="00B815C6" w:rsidRDefault="004347AE" w:rsidP="004347AE">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14</w:t>
      </w:r>
      <w:r w:rsidR="00D36DD0">
        <w:rPr>
          <w:rFonts w:ascii="Times New Roman" w:eastAsia="Times New Roman" w:hAnsi="Times New Roman" w:cs="Times New Roman"/>
          <w:sz w:val="24"/>
          <w:szCs w:val="24"/>
          <w:lang w:eastAsia="hr-HR"/>
        </w:rPr>
        <w:t>7</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w:t>
      </w:r>
      <w:r w:rsidR="0027284E">
        <w:rPr>
          <w:rFonts w:ascii="Times New Roman" w:eastAsia="Times New Roman" w:hAnsi="Times New Roman" w:cs="Times New Roman"/>
          <w:sz w:val="24"/>
          <w:szCs w:val="24"/>
          <w:lang w:eastAsia="hr-HR"/>
        </w:rPr>
        <w:t xml:space="preserve">bez odgode </w:t>
      </w:r>
      <w:r w:rsidRPr="00B815C6">
        <w:rPr>
          <w:rFonts w:ascii="Times New Roman" w:eastAsia="Times New Roman" w:hAnsi="Times New Roman" w:cs="Times New Roman"/>
          <w:sz w:val="24"/>
          <w:szCs w:val="24"/>
          <w:lang w:eastAsia="hr-HR"/>
        </w:rPr>
        <w:t xml:space="preserve">ne obavijesti Hrvatsku narodnu banku o izračunatom najvećem raspodjeljivom iznosu </w:t>
      </w:r>
      <w:r w:rsidR="00BB489D">
        <w:rPr>
          <w:rFonts w:ascii="Times New Roman" w:eastAsia="Times New Roman" w:hAnsi="Times New Roman" w:cs="Times New Roman"/>
          <w:sz w:val="24"/>
          <w:szCs w:val="24"/>
          <w:lang w:eastAsia="hr-HR"/>
        </w:rPr>
        <w:t xml:space="preserve">u skladu s </w:t>
      </w:r>
      <w:proofErr w:type="spellStart"/>
      <w:r w:rsidR="00BB489D">
        <w:rPr>
          <w:rFonts w:ascii="Times New Roman" w:eastAsia="Times New Roman" w:hAnsi="Times New Roman" w:cs="Times New Roman"/>
          <w:sz w:val="24"/>
          <w:szCs w:val="24"/>
          <w:lang w:eastAsia="hr-HR"/>
        </w:rPr>
        <w:t>podzakonskim</w:t>
      </w:r>
      <w:proofErr w:type="spellEnd"/>
      <w:r w:rsidR="00BB489D">
        <w:rPr>
          <w:rFonts w:ascii="Times New Roman" w:eastAsia="Times New Roman" w:hAnsi="Times New Roman" w:cs="Times New Roman"/>
          <w:sz w:val="24"/>
          <w:szCs w:val="24"/>
          <w:lang w:eastAsia="hr-HR"/>
        </w:rPr>
        <w:t xml:space="preserve"> propisom donesenim na temelju članka 250. stavka 10. ovoga Zakona, što je protivno odredbi članka</w:t>
      </w:r>
      <w:r w:rsidRPr="00B815C6">
        <w:rPr>
          <w:rFonts w:ascii="Times New Roman" w:eastAsia="Times New Roman" w:hAnsi="Times New Roman" w:cs="Times New Roman"/>
          <w:sz w:val="24"/>
          <w:szCs w:val="24"/>
          <w:lang w:eastAsia="hr-HR"/>
        </w:rPr>
        <w:t xml:space="preserve"> 250. stavka 2. ovoga Zakona</w:t>
      </w:r>
    </w:p>
    <w:p w14:paraId="132477BD" w14:textId="7161D831" w:rsidR="0027284E" w:rsidRPr="00B815C6" w:rsidRDefault="004347AE" w:rsidP="004347AE">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BB489D">
        <w:rPr>
          <w:rFonts w:ascii="Times New Roman" w:eastAsia="Times New Roman" w:hAnsi="Times New Roman" w:cs="Times New Roman"/>
          <w:sz w:val="24"/>
          <w:szCs w:val="24"/>
          <w:lang w:eastAsia="hr-HR"/>
        </w:rPr>
        <w:t>4</w:t>
      </w:r>
      <w:r w:rsidR="00D36DD0">
        <w:rPr>
          <w:rFonts w:ascii="Times New Roman" w:eastAsia="Times New Roman" w:hAnsi="Times New Roman" w:cs="Times New Roman"/>
          <w:sz w:val="24"/>
          <w:szCs w:val="24"/>
          <w:lang w:eastAsia="hr-HR"/>
        </w:rPr>
        <w:t>8</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ne izračunava ili netočno izračunava najveći raspodjeljivi iznos u skladu s </w:t>
      </w:r>
      <w:proofErr w:type="spellStart"/>
      <w:r w:rsidRPr="00B815C6">
        <w:rPr>
          <w:rFonts w:ascii="Times New Roman" w:eastAsia="Times New Roman" w:hAnsi="Times New Roman" w:cs="Times New Roman"/>
          <w:sz w:val="24"/>
          <w:szCs w:val="24"/>
          <w:lang w:eastAsia="hr-HR"/>
        </w:rPr>
        <w:t>podzakonskim</w:t>
      </w:r>
      <w:proofErr w:type="spellEnd"/>
      <w:r w:rsidRPr="00B815C6">
        <w:rPr>
          <w:rFonts w:ascii="Times New Roman" w:eastAsia="Times New Roman" w:hAnsi="Times New Roman" w:cs="Times New Roman"/>
          <w:sz w:val="24"/>
          <w:szCs w:val="24"/>
          <w:lang w:eastAsia="hr-HR"/>
        </w:rPr>
        <w:t xml:space="preserve"> propisom donesenim na temelju članka 250. stavka 10. ovoga Zakona</w:t>
      </w:r>
      <w:r w:rsidR="0027284E">
        <w:rPr>
          <w:rFonts w:ascii="Times New Roman" w:eastAsia="Times New Roman" w:hAnsi="Times New Roman" w:cs="Times New Roman"/>
          <w:sz w:val="24"/>
          <w:szCs w:val="24"/>
          <w:lang w:eastAsia="hr-HR"/>
        </w:rPr>
        <w:t>, što je protivno odredbi članka 250. stavka 2. ovoga Zakona</w:t>
      </w:r>
    </w:p>
    <w:p w14:paraId="6D651244" w14:textId="5F335A79" w:rsidR="0027284E" w:rsidRDefault="004347AE" w:rsidP="004347AE">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D36DD0">
        <w:rPr>
          <w:rFonts w:ascii="Times New Roman" w:eastAsia="Times New Roman" w:hAnsi="Times New Roman" w:cs="Times New Roman"/>
          <w:sz w:val="24"/>
          <w:szCs w:val="24"/>
          <w:lang w:eastAsia="hr-HR"/>
        </w:rPr>
        <w:t>49</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provodi raspodjele u vezi s redovnim osnovnim kapitalom, stvori obvezu isplate varijabilnih primitaka ili diskrecijskih mirovinskih pogodnosti, isplaćuje varijabilne primitke ili provodi plaćanja po instrumentima dodatnog osnovanog kapitala prije nego što je izračunala najveći raspodjeljivi iznos, </w:t>
      </w:r>
      <w:r w:rsidR="0027284E">
        <w:rPr>
          <w:rFonts w:ascii="Times New Roman" w:eastAsia="Times New Roman" w:hAnsi="Times New Roman" w:cs="Times New Roman"/>
          <w:sz w:val="24"/>
          <w:szCs w:val="24"/>
          <w:lang w:eastAsia="hr-HR"/>
        </w:rPr>
        <w:t xml:space="preserve">što je protivno </w:t>
      </w:r>
      <w:r w:rsidR="00F41026">
        <w:rPr>
          <w:rFonts w:ascii="Times New Roman" w:eastAsia="Times New Roman" w:hAnsi="Times New Roman" w:cs="Times New Roman"/>
          <w:sz w:val="24"/>
          <w:szCs w:val="24"/>
          <w:lang w:eastAsia="hr-HR"/>
        </w:rPr>
        <w:t xml:space="preserve">odredbi </w:t>
      </w:r>
      <w:r w:rsidR="0027284E">
        <w:rPr>
          <w:rFonts w:ascii="Times New Roman" w:eastAsia="Times New Roman" w:hAnsi="Times New Roman" w:cs="Times New Roman"/>
          <w:sz w:val="24"/>
          <w:szCs w:val="24"/>
          <w:lang w:eastAsia="hr-HR"/>
        </w:rPr>
        <w:t>člank</w:t>
      </w:r>
      <w:r w:rsidR="00F41026">
        <w:rPr>
          <w:rFonts w:ascii="Times New Roman" w:eastAsia="Times New Roman" w:hAnsi="Times New Roman" w:cs="Times New Roman"/>
          <w:sz w:val="24"/>
          <w:szCs w:val="24"/>
          <w:lang w:eastAsia="hr-HR"/>
        </w:rPr>
        <w:t>a</w:t>
      </w:r>
      <w:r w:rsidR="0027284E">
        <w:rPr>
          <w:rFonts w:ascii="Times New Roman" w:eastAsia="Times New Roman" w:hAnsi="Times New Roman" w:cs="Times New Roman"/>
          <w:sz w:val="24"/>
          <w:szCs w:val="24"/>
          <w:lang w:eastAsia="hr-HR"/>
        </w:rPr>
        <w:t xml:space="preserve"> 250. stavk</w:t>
      </w:r>
      <w:r w:rsidR="00BB489D">
        <w:rPr>
          <w:rFonts w:ascii="Times New Roman" w:eastAsia="Times New Roman" w:hAnsi="Times New Roman" w:cs="Times New Roman"/>
          <w:sz w:val="24"/>
          <w:szCs w:val="24"/>
          <w:lang w:eastAsia="hr-HR"/>
        </w:rPr>
        <w:t>a</w:t>
      </w:r>
      <w:r w:rsidR="0027284E">
        <w:rPr>
          <w:rFonts w:ascii="Times New Roman" w:eastAsia="Times New Roman" w:hAnsi="Times New Roman" w:cs="Times New Roman"/>
          <w:sz w:val="24"/>
          <w:szCs w:val="24"/>
          <w:lang w:eastAsia="hr-HR"/>
        </w:rPr>
        <w:t xml:space="preserve"> 3. ovoga Zakona</w:t>
      </w:r>
    </w:p>
    <w:p w14:paraId="4762ABB6" w14:textId="5022BE0E" w:rsidR="0027284E" w:rsidRDefault="004347AE" w:rsidP="004347AE">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lastRenderedPageBreak/>
        <w:t>15</w:t>
      </w:r>
      <w:r w:rsidR="00D36DD0">
        <w:rPr>
          <w:rFonts w:ascii="Times New Roman" w:eastAsia="Times New Roman" w:hAnsi="Times New Roman" w:cs="Times New Roman"/>
          <w:sz w:val="24"/>
          <w:szCs w:val="24"/>
          <w:lang w:eastAsia="hr-HR"/>
        </w:rPr>
        <w:t>0</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w:t>
      </w:r>
      <w:r w:rsidR="0027284E" w:rsidRPr="0027284E">
        <w:rPr>
          <w:rFonts w:ascii="Times New Roman" w:eastAsia="Times New Roman" w:hAnsi="Times New Roman" w:cs="Times New Roman"/>
          <w:sz w:val="24"/>
          <w:szCs w:val="24"/>
          <w:lang w:eastAsia="hr-HR"/>
        </w:rPr>
        <w:t>ako radnjama iz članka 250. stavka 3. ovoga Zakona raspodijeli iznos koji prelazi najveći raspodjeljivi iznos izračunat u skladu s člankom 250. stavkom 2. ovoga Zakona, što je protivno odredbi članka 250. stavka 5. ovoga Zakona</w:t>
      </w:r>
    </w:p>
    <w:p w14:paraId="1855BF7C" w14:textId="5FE200B7" w:rsidR="004347AE" w:rsidRPr="00B815C6" w:rsidRDefault="00996B3B" w:rsidP="004347A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r w:rsidR="00D36DD0">
        <w:rPr>
          <w:rFonts w:ascii="Times New Roman" w:eastAsia="Times New Roman" w:hAnsi="Times New Roman" w:cs="Times New Roman"/>
          <w:sz w:val="24"/>
          <w:szCs w:val="24"/>
          <w:lang w:eastAsia="hr-HR"/>
        </w:rPr>
        <w:t>1</w:t>
      </w:r>
      <w:r w:rsidR="0021430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4347AE" w:rsidRPr="00B815C6">
        <w:rPr>
          <w:rFonts w:ascii="Times New Roman" w:eastAsia="Times New Roman" w:hAnsi="Times New Roman" w:cs="Times New Roman"/>
          <w:sz w:val="24"/>
          <w:szCs w:val="24"/>
          <w:lang w:eastAsia="hr-HR"/>
        </w:rPr>
        <w:t>ako ispunjava zahtjeve za zaštitni sloj omjera financijske poluge na temelju članka 92. stavka 1.a Uredbe (EU) br. 575/2013, a provodi raspodjele u vezi s osnovnim kapitalom i time smanjuje osnovni kapital do razine na kojoj se više ne ispunjava zahtjev za kombinirani zaštitni sloj, što je protivno</w:t>
      </w:r>
      <w:r w:rsidR="00F41026">
        <w:rPr>
          <w:rFonts w:ascii="Times New Roman" w:eastAsia="Times New Roman" w:hAnsi="Times New Roman" w:cs="Times New Roman"/>
          <w:sz w:val="24"/>
          <w:szCs w:val="24"/>
          <w:lang w:eastAsia="hr-HR"/>
        </w:rPr>
        <w:t xml:space="preserve"> odredbi</w:t>
      </w:r>
      <w:r w:rsidR="004347AE" w:rsidRPr="00B815C6">
        <w:rPr>
          <w:rFonts w:ascii="Times New Roman" w:eastAsia="Times New Roman" w:hAnsi="Times New Roman" w:cs="Times New Roman"/>
          <w:sz w:val="24"/>
          <w:szCs w:val="24"/>
          <w:lang w:eastAsia="hr-HR"/>
        </w:rPr>
        <w:t xml:space="preserve"> člank</w:t>
      </w:r>
      <w:r w:rsidR="00F41026">
        <w:rPr>
          <w:rFonts w:ascii="Times New Roman" w:eastAsia="Times New Roman" w:hAnsi="Times New Roman" w:cs="Times New Roman"/>
          <w:sz w:val="24"/>
          <w:szCs w:val="24"/>
          <w:lang w:eastAsia="hr-HR"/>
        </w:rPr>
        <w:t>a</w:t>
      </w:r>
      <w:r w:rsidR="004347AE" w:rsidRPr="00B815C6">
        <w:rPr>
          <w:rFonts w:ascii="Times New Roman" w:eastAsia="Times New Roman" w:hAnsi="Times New Roman" w:cs="Times New Roman"/>
          <w:sz w:val="24"/>
          <w:szCs w:val="24"/>
          <w:lang w:eastAsia="hr-HR"/>
        </w:rPr>
        <w:t xml:space="preserve"> 250. stavk</w:t>
      </w:r>
      <w:r w:rsidR="004D098A">
        <w:rPr>
          <w:rFonts w:ascii="Times New Roman" w:eastAsia="Times New Roman" w:hAnsi="Times New Roman" w:cs="Times New Roman"/>
          <w:sz w:val="24"/>
          <w:szCs w:val="24"/>
          <w:lang w:eastAsia="hr-HR"/>
        </w:rPr>
        <w:t>a</w:t>
      </w:r>
      <w:r w:rsidR="004347AE" w:rsidRPr="00B815C6">
        <w:rPr>
          <w:rFonts w:ascii="Times New Roman" w:eastAsia="Times New Roman" w:hAnsi="Times New Roman" w:cs="Times New Roman"/>
          <w:sz w:val="24"/>
          <w:szCs w:val="24"/>
          <w:lang w:eastAsia="hr-HR"/>
        </w:rPr>
        <w:t xml:space="preserve"> 6. ovoga Zakona </w:t>
      </w:r>
    </w:p>
    <w:p w14:paraId="6FC98067" w14:textId="7C426051" w:rsidR="00996B3B" w:rsidRDefault="004347AE" w:rsidP="004347AE">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15</w:t>
      </w:r>
      <w:r w:rsidR="00D36DD0">
        <w:rPr>
          <w:rFonts w:ascii="Times New Roman" w:eastAsia="Times New Roman" w:hAnsi="Times New Roman" w:cs="Times New Roman"/>
          <w:sz w:val="24"/>
          <w:szCs w:val="24"/>
          <w:lang w:eastAsia="hr-HR"/>
        </w:rPr>
        <w:t>2</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ne ispunjava zahtjev za zaštitni sloj omjera financijske poluge, a ne izračuna najveći raspodjeljivi iznos u vezi s omjerom financijske poluge (eng</w:t>
      </w:r>
      <w:r w:rsidR="00685D03">
        <w:rPr>
          <w:rFonts w:ascii="Times New Roman" w:eastAsia="Times New Roman" w:hAnsi="Times New Roman" w:cs="Times New Roman"/>
          <w:sz w:val="24"/>
          <w:szCs w:val="24"/>
          <w:lang w:eastAsia="hr-HR"/>
        </w:rPr>
        <w:t>l</w:t>
      </w:r>
      <w:r w:rsidRPr="00B815C6">
        <w:rPr>
          <w:rFonts w:ascii="Times New Roman" w:eastAsia="Times New Roman" w:hAnsi="Times New Roman" w:cs="Times New Roman"/>
          <w:sz w:val="24"/>
          <w:szCs w:val="24"/>
          <w:lang w:eastAsia="hr-HR"/>
        </w:rPr>
        <w:t xml:space="preserve">. </w:t>
      </w:r>
      <w:proofErr w:type="spellStart"/>
      <w:r w:rsidRPr="00B815C6">
        <w:rPr>
          <w:rFonts w:ascii="Times New Roman" w:eastAsia="Times New Roman" w:hAnsi="Times New Roman" w:cs="Times New Roman"/>
          <w:i/>
          <w:sz w:val="24"/>
          <w:szCs w:val="24"/>
          <w:lang w:eastAsia="hr-HR"/>
        </w:rPr>
        <w:t>Leverage</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ratio</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related</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maximum</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distributable</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amount</w:t>
      </w:r>
      <w:proofErr w:type="spellEnd"/>
      <w:r w:rsidRPr="00B815C6">
        <w:rPr>
          <w:rFonts w:ascii="Times New Roman" w:eastAsia="Times New Roman" w:hAnsi="Times New Roman" w:cs="Times New Roman"/>
          <w:sz w:val="24"/>
          <w:szCs w:val="24"/>
          <w:lang w:eastAsia="hr-HR"/>
        </w:rPr>
        <w:t xml:space="preserve">, L-MDA) u skladu s </w:t>
      </w:r>
      <w:proofErr w:type="spellStart"/>
      <w:r w:rsidRPr="00B815C6">
        <w:rPr>
          <w:rFonts w:ascii="Times New Roman" w:eastAsia="Times New Roman" w:hAnsi="Times New Roman" w:cs="Times New Roman"/>
          <w:sz w:val="24"/>
          <w:szCs w:val="24"/>
          <w:lang w:eastAsia="hr-HR"/>
        </w:rPr>
        <w:t>podzakonskim</w:t>
      </w:r>
      <w:proofErr w:type="spellEnd"/>
      <w:r w:rsidRPr="00B815C6">
        <w:rPr>
          <w:rFonts w:ascii="Times New Roman" w:eastAsia="Times New Roman" w:hAnsi="Times New Roman" w:cs="Times New Roman"/>
          <w:sz w:val="24"/>
          <w:szCs w:val="24"/>
          <w:lang w:eastAsia="hr-HR"/>
        </w:rPr>
        <w:t xml:space="preserve"> propisom iz članka </w:t>
      </w:r>
      <w:r w:rsidR="00996B3B">
        <w:rPr>
          <w:rFonts w:ascii="Times New Roman" w:eastAsia="Times New Roman" w:hAnsi="Times New Roman" w:cs="Times New Roman"/>
          <w:sz w:val="24"/>
          <w:szCs w:val="24"/>
          <w:lang w:eastAsia="hr-HR"/>
        </w:rPr>
        <w:t>250</w:t>
      </w:r>
      <w:r w:rsidRPr="00B815C6">
        <w:rPr>
          <w:rFonts w:ascii="Times New Roman" w:eastAsia="Times New Roman" w:hAnsi="Times New Roman" w:cs="Times New Roman"/>
          <w:sz w:val="24"/>
          <w:szCs w:val="24"/>
          <w:lang w:eastAsia="hr-HR"/>
        </w:rPr>
        <w:t>. stavka 10. ovoga Zakona</w:t>
      </w:r>
      <w:r w:rsidR="00996B3B">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w:t>
      </w:r>
      <w:r w:rsidR="00996B3B" w:rsidRPr="00996B3B">
        <w:rPr>
          <w:rFonts w:ascii="Times New Roman" w:eastAsia="Times New Roman" w:hAnsi="Times New Roman" w:cs="Times New Roman"/>
          <w:sz w:val="24"/>
          <w:szCs w:val="24"/>
          <w:lang w:eastAsia="hr-HR"/>
        </w:rPr>
        <w:t>što je protivno</w:t>
      </w:r>
      <w:r w:rsidR="00F41026">
        <w:rPr>
          <w:rFonts w:ascii="Times New Roman" w:eastAsia="Times New Roman" w:hAnsi="Times New Roman" w:cs="Times New Roman"/>
          <w:sz w:val="24"/>
          <w:szCs w:val="24"/>
          <w:lang w:eastAsia="hr-HR"/>
        </w:rPr>
        <w:t xml:space="preserve"> odredbi </w:t>
      </w:r>
      <w:r w:rsidR="00996B3B" w:rsidRPr="00996B3B">
        <w:rPr>
          <w:rFonts w:ascii="Times New Roman" w:eastAsia="Times New Roman" w:hAnsi="Times New Roman" w:cs="Times New Roman"/>
          <w:sz w:val="24"/>
          <w:szCs w:val="24"/>
          <w:lang w:eastAsia="hr-HR"/>
        </w:rPr>
        <w:t>člank</w:t>
      </w:r>
      <w:r w:rsidR="00F41026">
        <w:rPr>
          <w:rFonts w:ascii="Times New Roman" w:eastAsia="Times New Roman" w:hAnsi="Times New Roman" w:cs="Times New Roman"/>
          <w:sz w:val="24"/>
          <w:szCs w:val="24"/>
          <w:lang w:eastAsia="hr-HR"/>
        </w:rPr>
        <w:t>a</w:t>
      </w:r>
      <w:r w:rsidR="00996B3B" w:rsidRPr="00996B3B">
        <w:rPr>
          <w:rFonts w:ascii="Times New Roman" w:eastAsia="Times New Roman" w:hAnsi="Times New Roman" w:cs="Times New Roman"/>
          <w:sz w:val="24"/>
          <w:szCs w:val="24"/>
          <w:lang w:eastAsia="hr-HR"/>
        </w:rPr>
        <w:t xml:space="preserve"> 250. stavk</w:t>
      </w:r>
      <w:r w:rsidR="004D098A">
        <w:rPr>
          <w:rFonts w:ascii="Times New Roman" w:eastAsia="Times New Roman" w:hAnsi="Times New Roman" w:cs="Times New Roman"/>
          <w:sz w:val="24"/>
          <w:szCs w:val="24"/>
          <w:lang w:eastAsia="hr-HR"/>
        </w:rPr>
        <w:t>a</w:t>
      </w:r>
      <w:r w:rsidR="00996B3B" w:rsidRPr="00996B3B">
        <w:rPr>
          <w:rFonts w:ascii="Times New Roman" w:eastAsia="Times New Roman" w:hAnsi="Times New Roman" w:cs="Times New Roman"/>
          <w:sz w:val="24"/>
          <w:szCs w:val="24"/>
          <w:lang w:eastAsia="hr-HR"/>
        </w:rPr>
        <w:t xml:space="preserve"> 7. ovoga Zakona</w:t>
      </w:r>
    </w:p>
    <w:p w14:paraId="2C9FAD9F" w14:textId="1975FC96" w:rsidR="004347AE" w:rsidRPr="00B815C6" w:rsidRDefault="00996B3B" w:rsidP="004347A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r w:rsidR="00D36DD0">
        <w:rPr>
          <w:rFonts w:ascii="Times New Roman" w:eastAsia="Times New Roman" w:hAnsi="Times New Roman" w:cs="Times New Roman"/>
          <w:sz w:val="24"/>
          <w:szCs w:val="24"/>
          <w:lang w:eastAsia="hr-HR"/>
        </w:rPr>
        <w:t>3</w:t>
      </w:r>
      <w:r w:rsidR="0021430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996B3B">
        <w:rPr>
          <w:rFonts w:ascii="Times New Roman" w:eastAsia="Times New Roman" w:hAnsi="Times New Roman" w:cs="Times New Roman"/>
          <w:sz w:val="24"/>
          <w:szCs w:val="24"/>
          <w:lang w:eastAsia="hr-HR"/>
        </w:rPr>
        <w:t>ako ne ispunjava zahtjev za zaštitni sloj omjera financijske poluge, a o izračunanom raspodjeljivom iznosu bez odgode ne izvijesti Hrvatsku narodnu banku, što je protivno odredbi članka 250. stavka 7. ovoga Zakona</w:t>
      </w:r>
      <w:r>
        <w:rPr>
          <w:rFonts w:ascii="Times New Roman" w:eastAsia="Times New Roman" w:hAnsi="Times New Roman" w:cs="Times New Roman"/>
          <w:sz w:val="24"/>
          <w:szCs w:val="24"/>
          <w:lang w:eastAsia="hr-HR"/>
        </w:rPr>
        <w:t xml:space="preserve"> </w:t>
      </w:r>
    </w:p>
    <w:p w14:paraId="149F0886" w14:textId="5E67D564" w:rsidR="004347AE" w:rsidRDefault="004347AE" w:rsidP="004347AE">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15</w:t>
      </w:r>
      <w:r w:rsidR="00D36DD0">
        <w:rPr>
          <w:rFonts w:ascii="Times New Roman" w:eastAsia="Times New Roman" w:hAnsi="Times New Roman" w:cs="Times New Roman"/>
          <w:sz w:val="24"/>
          <w:szCs w:val="24"/>
          <w:lang w:eastAsia="hr-HR"/>
        </w:rPr>
        <w:t>4</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w:t>
      </w:r>
      <w:r w:rsidR="00F41026" w:rsidRPr="00B815C6">
        <w:rPr>
          <w:rFonts w:ascii="Times New Roman" w:eastAsia="Times New Roman" w:hAnsi="Times New Roman" w:cs="Times New Roman"/>
          <w:sz w:val="24"/>
          <w:szCs w:val="24"/>
          <w:lang w:eastAsia="hr-HR"/>
        </w:rPr>
        <w:t>prov</w:t>
      </w:r>
      <w:r w:rsidR="00F41026">
        <w:rPr>
          <w:rFonts w:ascii="Times New Roman" w:eastAsia="Times New Roman" w:hAnsi="Times New Roman" w:cs="Times New Roman"/>
          <w:sz w:val="24"/>
          <w:szCs w:val="24"/>
          <w:lang w:eastAsia="hr-HR"/>
        </w:rPr>
        <w:t>ede</w:t>
      </w:r>
      <w:r w:rsidR="00F41026" w:rsidRPr="00B815C6">
        <w:rPr>
          <w:rFonts w:ascii="Times New Roman" w:eastAsia="Times New Roman" w:hAnsi="Times New Roman" w:cs="Times New Roman"/>
          <w:sz w:val="24"/>
          <w:szCs w:val="24"/>
          <w:lang w:eastAsia="hr-HR"/>
        </w:rPr>
        <w:t xml:space="preserve"> </w:t>
      </w:r>
      <w:r w:rsidRPr="00B815C6">
        <w:rPr>
          <w:rFonts w:ascii="Times New Roman" w:eastAsia="Times New Roman" w:hAnsi="Times New Roman" w:cs="Times New Roman"/>
          <w:sz w:val="24"/>
          <w:szCs w:val="24"/>
          <w:lang w:eastAsia="hr-HR"/>
        </w:rPr>
        <w:t>raspodjele u vezi s redovnim osnovnim kapitalom, stvori obvezu isplate varijabilnih primitaka ili diskrecijskih mirovinskih pogodnosti, ispla</w:t>
      </w:r>
      <w:r w:rsidR="00F41026">
        <w:rPr>
          <w:rFonts w:ascii="Times New Roman" w:eastAsia="Times New Roman" w:hAnsi="Times New Roman" w:cs="Times New Roman"/>
          <w:sz w:val="24"/>
          <w:szCs w:val="24"/>
          <w:lang w:eastAsia="hr-HR"/>
        </w:rPr>
        <w:t>ti</w:t>
      </w:r>
      <w:r w:rsidRPr="00B815C6">
        <w:rPr>
          <w:rFonts w:ascii="Times New Roman" w:eastAsia="Times New Roman" w:hAnsi="Times New Roman" w:cs="Times New Roman"/>
          <w:sz w:val="24"/>
          <w:szCs w:val="24"/>
          <w:lang w:eastAsia="hr-HR"/>
        </w:rPr>
        <w:t xml:space="preserve"> varijabilne primitke ili prov</w:t>
      </w:r>
      <w:r w:rsidR="00F41026">
        <w:rPr>
          <w:rFonts w:ascii="Times New Roman" w:eastAsia="Times New Roman" w:hAnsi="Times New Roman" w:cs="Times New Roman"/>
          <w:sz w:val="24"/>
          <w:szCs w:val="24"/>
          <w:lang w:eastAsia="hr-HR"/>
        </w:rPr>
        <w:t>ede</w:t>
      </w:r>
      <w:r w:rsidRPr="00B815C6">
        <w:rPr>
          <w:rFonts w:ascii="Times New Roman" w:eastAsia="Times New Roman" w:hAnsi="Times New Roman" w:cs="Times New Roman"/>
          <w:sz w:val="24"/>
          <w:szCs w:val="24"/>
          <w:lang w:eastAsia="hr-HR"/>
        </w:rPr>
        <w:t xml:space="preserve"> plaćanja po instrumentima dodatnog osnovanog kapitala prije nego što je izračunala najveći raspodjeljivi iznos u vezi s omjerom financijske poluge (eng</w:t>
      </w:r>
      <w:r w:rsidR="00685D03">
        <w:rPr>
          <w:rFonts w:ascii="Times New Roman" w:eastAsia="Times New Roman" w:hAnsi="Times New Roman" w:cs="Times New Roman"/>
          <w:sz w:val="24"/>
          <w:szCs w:val="24"/>
          <w:lang w:eastAsia="hr-HR"/>
        </w:rPr>
        <w:t>l</w:t>
      </w:r>
      <w:r w:rsidRPr="00B815C6">
        <w:rPr>
          <w:rFonts w:ascii="Times New Roman" w:eastAsia="Times New Roman" w:hAnsi="Times New Roman" w:cs="Times New Roman"/>
          <w:sz w:val="24"/>
          <w:szCs w:val="24"/>
          <w:lang w:eastAsia="hr-HR"/>
        </w:rPr>
        <w:t xml:space="preserve">. </w:t>
      </w:r>
      <w:proofErr w:type="spellStart"/>
      <w:r w:rsidRPr="00B815C6">
        <w:rPr>
          <w:rFonts w:ascii="Times New Roman" w:eastAsia="Times New Roman" w:hAnsi="Times New Roman" w:cs="Times New Roman"/>
          <w:i/>
          <w:sz w:val="24"/>
          <w:szCs w:val="24"/>
          <w:lang w:eastAsia="hr-HR"/>
        </w:rPr>
        <w:t>Leverage</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ratio</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related</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maximum</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distributable</w:t>
      </w:r>
      <w:proofErr w:type="spellEnd"/>
      <w:r w:rsidRPr="00B815C6">
        <w:rPr>
          <w:rFonts w:ascii="Times New Roman" w:eastAsia="Times New Roman" w:hAnsi="Times New Roman" w:cs="Times New Roman"/>
          <w:i/>
          <w:sz w:val="24"/>
          <w:szCs w:val="24"/>
          <w:lang w:eastAsia="hr-HR"/>
        </w:rPr>
        <w:t xml:space="preserve"> </w:t>
      </w:r>
      <w:proofErr w:type="spellStart"/>
      <w:r w:rsidRPr="00B815C6">
        <w:rPr>
          <w:rFonts w:ascii="Times New Roman" w:eastAsia="Times New Roman" w:hAnsi="Times New Roman" w:cs="Times New Roman"/>
          <w:i/>
          <w:sz w:val="24"/>
          <w:szCs w:val="24"/>
          <w:lang w:eastAsia="hr-HR"/>
        </w:rPr>
        <w:t>amount</w:t>
      </w:r>
      <w:proofErr w:type="spellEnd"/>
      <w:r w:rsidRPr="00B815C6">
        <w:rPr>
          <w:rFonts w:ascii="Times New Roman" w:eastAsia="Times New Roman" w:hAnsi="Times New Roman" w:cs="Times New Roman"/>
          <w:sz w:val="24"/>
          <w:szCs w:val="24"/>
          <w:lang w:eastAsia="hr-HR"/>
        </w:rPr>
        <w:t xml:space="preserve">, L-MDA), </w:t>
      </w:r>
      <w:r w:rsidR="00F41026">
        <w:rPr>
          <w:rFonts w:ascii="Times New Roman" w:eastAsia="Times New Roman" w:hAnsi="Times New Roman" w:cs="Times New Roman"/>
          <w:sz w:val="24"/>
          <w:szCs w:val="24"/>
          <w:lang w:eastAsia="hr-HR"/>
        </w:rPr>
        <w:t>što je protivno odr</w:t>
      </w:r>
      <w:r w:rsidR="00C332A4">
        <w:rPr>
          <w:rFonts w:ascii="Times New Roman" w:eastAsia="Times New Roman" w:hAnsi="Times New Roman" w:cs="Times New Roman"/>
          <w:sz w:val="24"/>
          <w:szCs w:val="24"/>
          <w:lang w:eastAsia="hr-HR"/>
        </w:rPr>
        <w:t>edbi</w:t>
      </w:r>
      <w:r w:rsidRPr="00B815C6">
        <w:rPr>
          <w:rFonts w:ascii="Times New Roman" w:eastAsia="Times New Roman" w:hAnsi="Times New Roman" w:cs="Times New Roman"/>
          <w:sz w:val="24"/>
          <w:szCs w:val="24"/>
          <w:lang w:eastAsia="hr-HR"/>
        </w:rPr>
        <w:t xml:space="preserve"> člank</w:t>
      </w:r>
      <w:r w:rsidR="00C332A4">
        <w:rPr>
          <w:rFonts w:ascii="Times New Roman" w:eastAsia="Times New Roman" w:hAnsi="Times New Roman" w:cs="Times New Roman"/>
          <w:sz w:val="24"/>
          <w:szCs w:val="24"/>
          <w:lang w:eastAsia="hr-HR"/>
        </w:rPr>
        <w:t>a</w:t>
      </w:r>
      <w:r w:rsidRPr="00B815C6">
        <w:rPr>
          <w:rFonts w:ascii="Times New Roman" w:eastAsia="Times New Roman" w:hAnsi="Times New Roman" w:cs="Times New Roman"/>
          <w:sz w:val="24"/>
          <w:szCs w:val="24"/>
          <w:lang w:eastAsia="hr-HR"/>
        </w:rPr>
        <w:t xml:space="preserve"> 250. stavk</w:t>
      </w:r>
      <w:r w:rsidR="00C332A4">
        <w:rPr>
          <w:rFonts w:ascii="Times New Roman" w:eastAsia="Times New Roman" w:hAnsi="Times New Roman" w:cs="Times New Roman"/>
          <w:sz w:val="24"/>
          <w:szCs w:val="24"/>
          <w:lang w:eastAsia="hr-HR"/>
        </w:rPr>
        <w:t>a</w:t>
      </w:r>
      <w:r w:rsidRPr="00B815C6">
        <w:rPr>
          <w:rFonts w:ascii="Times New Roman" w:eastAsia="Times New Roman" w:hAnsi="Times New Roman" w:cs="Times New Roman"/>
          <w:sz w:val="24"/>
          <w:szCs w:val="24"/>
          <w:lang w:eastAsia="hr-HR"/>
        </w:rPr>
        <w:t xml:space="preserve"> </w:t>
      </w:r>
      <w:r w:rsidR="00F41026">
        <w:rPr>
          <w:rFonts w:ascii="Times New Roman" w:eastAsia="Times New Roman" w:hAnsi="Times New Roman" w:cs="Times New Roman"/>
          <w:sz w:val="24"/>
          <w:szCs w:val="24"/>
          <w:lang w:eastAsia="hr-HR"/>
        </w:rPr>
        <w:t>8.</w:t>
      </w:r>
      <w:r w:rsidRPr="00B815C6">
        <w:rPr>
          <w:rFonts w:ascii="Times New Roman" w:eastAsia="Times New Roman" w:hAnsi="Times New Roman" w:cs="Times New Roman"/>
          <w:sz w:val="24"/>
          <w:szCs w:val="24"/>
          <w:lang w:eastAsia="hr-HR"/>
        </w:rPr>
        <w:t xml:space="preserve"> ovoga Zakona</w:t>
      </w:r>
    </w:p>
    <w:p w14:paraId="5AC7CE42" w14:textId="5072416F" w:rsidR="00F41026" w:rsidRPr="00F41026" w:rsidRDefault="00F41026" w:rsidP="00F4102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r w:rsidR="00D36DD0">
        <w:rPr>
          <w:rFonts w:ascii="Times New Roman" w:eastAsia="Times New Roman" w:hAnsi="Times New Roman" w:cs="Times New Roman"/>
          <w:sz w:val="24"/>
          <w:szCs w:val="24"/>
          <w:lang w:eastAsia="hr-HR"/>
        </w:rPr>
        <w:t>5</w:t>
      </w:r>
      <w:r w:rsidR="00214309">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41026">
        <w:rPr>
          <w:rFonts w:ascii="Times New Roman" w:eastAsia="Times New Roman" w:hAnsi="Times New Roman" w:cs="Times New Roman"/>
          <w:sz w:val="24"/>
          <w:szCs w:val="24"/>
          <w:lang w:eastAsia="hr-HR"/>
        </w:rPr>
        <w:t>ako radnjama iz članka 250. stavka 8. ovoga Zakona raspodijeli iznos koji prelazi najveći raspodjeljivi iznos u vezi s omjerom financijske poluge (</w:t>
      </w:r>
      <w:proofErr w:type="spellStart"/>
      <w:r w:rsidRPr="00F41026">
        <w:rPr>
          <w:rFonts w:ascii="Times New Roman" w:eastAsia="Times New Roman" w:hAnsi="Times New Roman" w:cs="Times New Roman"/>
          <w:sz w:val="24"/>
          <w:szCs w:val="24"/>
          <w:lang w:eastAsia="hr-HR"/>
        </w:rPr>
        <w:t>eng</w:t>
      </w:r>
      <w:proofErr w:type="spellEnd"/>
      <w:r w:rsidRPr="00F41026">
        <w:rPr>
          <w:rFonts w:ascii="Times New Roman" w:eastAsia="Times New Roman" w:hAnsi="Times New Roman" w:cs="Times New Roman"/>
          <w:sz w:val="24"/>
          <w:szCs w:val="24"/>
          <w:lang w:eastAsia="hr-HR"/>
        </w:rPr>
        <w:t xml:space="preserve">. </w:t>
      </w:r>
      <w:proofErr w:type="spellStart"/>
      <w:r w:rsidRPr="00E30449">
        <w:rPr>
          <w:rFonts w:ascii="Times New Roman" w:eastAsia="Times New Roman" w:hAnsi="Times New Roman" w:cs="Times New Roman"/>
          <w:i/>
          <w:iCs/>
          <w:sz w:val="24"/>
          <w:szCs w:val="24"/>
          <w:lang w:eastAsia="hr-HR"/>
        </w:rPr>
        <w:t>Leverage</w:t>
      </w:r>
      <w:proofErr w:type="spellEnd"/>
      <w:r w:rsidRPr="00E30449">
        <w:rPr>
          <w:rFonts w:ascii="Times New Roman" w:eastAsia="Times New Roman" w:hAnsi="Times New Roman" w:cs="Times New Roman"/>
          <w:i/>
          <w:iCs/>
          <w:sz w:val="24"/>
          <w:szCs w:val="24"/>
          <w:lang w:eastAsia="hr-HR"/>
        </w:rPr>
        <w:t xml:space="preserve"> </w:t>
      </w:r>
      <w:proofErr w:type="spellStart"/>
      <w:r w:rsidRPr="00E30449">
        <w:rPr>
          <w:rFonts w:ascii="Times New Roman" w:eastAsia="Times New Roman" w:hAnsi="Times New Roman" w:cs="Times New Roman"/>
          <w:i/>
          <w:iCs/>
          <w:sz w:val="24"/>
          <w:szCs w:val="24"/>
          <w:lang w:eastAsia="hr-HR"/>
        </w:rPr>
        <w:t>ratio</w:t>
      </w:r>
      <w:proofErr w:type="spellEnd"/>
      <w:r w:rsidRPr="00E30449">
        <w:rPr>
          <w:rFonts w:ascii="Times New Roman" w:eastAsia="Times New Roman" w:hAnsi="Times New Roman" w:cs="Times New Roman"/>
          <w:i/>
          <w:iCs/>
          <w:sz w:val="24"/>
          <w:szCs w:val="24"/>
          <w:lang w:eastAsia="hr-HR"/>
        </w:rPr>
        <w:t xml:space="preserve"> </w:t>
      </w:r>
      <w:proofErr w:type="spellStart"/>
      <w:r w:rsidRPr="00E30449">
        <w:rPr>
          <w:rFonts w:ascii="Times New Roman" w:eastAsia="Times New Roman" w:hAnsi="Times New Roman" w:cs="Times New Roman"/>
          <w:i/>
          <w:iCs/>
          <w:sz w:val="24"/>
          <w:szCs w:val="24"/>
          <w:lang w:eastAsia="hr-HR"/>
        </w:rPr>
        <w:t>related</w:t>
      </w:r>
      <w:proofErr w:type="spellEnd"/>
      <w:r w:rsidRPr="00E30449">
        <w:rPr>
          <w:rFonts w:ascii="Times New Roman" w:eastAsia="Times New Roman" w:hAnsi="Times New Roman" w:cs="Times New Roman"/>
          <w:i/>
          <w:iCs/>
          <w:sz w:val="24"/>
          <w:szCs w:val="24"/>
          <w:lang w:eastAsia="hr-HR"/>
        </w:rPr>
        <w:t xml:space="preserve"> </w:t>
      </w:r>
      <w:proofErr w:type="spellStart"/>
      <w:r w:rsidRPr="00E30449">
        <w:rPr>
          <w:rFonts w:ascii="Times New Roman" w:eastAsia="Times New Roman" w:hAnsi="Times New Roman" w:cs="Times New Roman"/>
          <w:i/>
          <w:iCs/>
          <w:sz w:val="24"/>
          <w:szCs w:val="24"/>
          <w:lang w:eastAsia="hr-HR"/>
        </w:rPr>
        <w:t>maximum</w:t>
      </w:r>
      <w:proofErr w:type="spellEnd"/>
      <w:r w:rsidRPr="00E30449">
        <w:rPr>
          <w:rFonts w:ascii="Times New Roman" w:eastAsia="Times New Roman" w:hAnsi="Times New Roman" w:cs="Times New Roman"/>
          <w:i/>
          <w:iCs/>
          <w:sz w:val="24"/>
          <w:szCs w:val="24"/>
          <w:lang w:eastAsia="hr-HR"/>
        </w:rPr>
        <w:t xml:space="preserve"> </w:t>
      </w:r>
      <w:proofErr w:type="spellStart"/>
      <w:r w:rsidRPr="00E30449">
        <w:rPr>
          <w:rFonts w:ascii="Times New Roman" w:eastAsia="Times New Roman" w:hAnsi="Times New Roman" w:cs="Times New Roman"/>
          <w:i/>
          <w:iCs/>
          <w:sz w:val="24"/>
          <w:szCs w:val="24"/>
          <w:lang w:eastAsia="hr-HR"/>
        </w:rPr>
        <w:t>distributable</w:t>
      </w:r>
      <w:proofErr w:type="spellEnd"/>
      <w:r w:rsidRPr="00E30449">
        <w:rPr>
          <w:rFonts w:ascii="Times New Roman" w:eastAsia="Times New Roman" w:hAnsi="Times New Roman" w:cs="Times New Roman"/>
          <w:i/>
          <w:iCs/>
          <w:sz w:val="24"/>
          <w:szCs w:val="24"/>
          <w:lang w:eastAsia="hr-HR"/>
        </w:rPr>
        <w:t xml:space="preserve"> </w:t>
      </w:r>
      <w:proofErr w:type="spellStart"/>
      <w:r w:rsidRPr="00E30449">
        <w:rPr>
          <w:rFonts w:ascii="Times New Roman" w:eastAsia="Times New Roman" w:hAnsi="Times New Roman" w:cs="Times New Roman"/>
          <w:i/>
          <w:iCs/>
          <w:sz w:val="24"/>
          <w:szCs w:val="24"/>
          <w:lang w:eastAsia="hr-HR"/>
        </w:rPr>
        <w:t>amount</w:t>
      </w:r>
      <w:proofErr w:type="spellEnd"/>
      <w:r w:rsidRPr="00E30449">
        <w:rPr>
          <w:rFonts w:ascii="Times New Roman" w:eastAsia="Times New Roman" w:hAnsi="Times New Roman" w:cs="Times New Roman"/>
          <w:i/>
          <w:iCs/>
          <w:sz w:val="24"/>
          <w:szCs w:val="24"/>
          <w:lang w:eastAsia="hr-HR"/>
        </w:rPr>
        <w:t>, L-MDA</w:t>
      </w:r>
      <w:r w:rsidRPr="00F41026">
        <w:rPr>
          <w:rFonts w:ascii="Times New Roman" w:eastAsia="Times New Roman" w:hAnsi="Times New Roman" w:cs="Times New Roman"/>
          <w:sz w:val="24"/>
          <w:szCs w:val="24"/>
          <w:lang w:eastAsia="hr-HR"/>
        </w:rPr>
        <w:t>), što je protivno</w:t>
      </w:r>
      <w:r w:rsidR="004D098A">
        <w:rPr>
          <w:rFonts w:ascii="Times New Roman" w:eastAsia="Times New Roman" w:hAnsi="Times New Roman" w:cs="Times New Roman"/>
          <w:sz w:val="24"/>
          <w:szCs w:val="24"/>
          <w:lang w:eastAsia="hr-HR"/>
        </w:rPr>
        <w:t xml:space="preserve"> odredbi </w:t>
      </w:r>
      <w:r w:rsidRPr="00F41026">
        <w:rPr>
          <w:rFonts w:ascii="Times New Roman" w:eastAsia="Times New Roman" w:hAnsi="Times New Roman" w:cs="Times New Roman"/>
          <w:sz w:val="24"/>
          <w:szCs w:val="24"/>
          <w:lang w:eastAsia="hr-HR"/>
        </w:rPr>
        <w:t>člank</w:t>
      </w:r>
      <w:r>
        <w:rPr>
          <w:rFonts w:ascii="Times New Roman" w:eastAsia="Times New Roman" w:hAnsi="Times New Roman" w:cs="Times New Roman"/>
          <w:sz w:val="24"/>
          <w:szCs w:val="24"/>
          <w:lang w:eastAsia="hr-HR"/>
        </w:rPr>
        <w:t>u</w:t>
      </w:r>
      <w:r w:rsidRPr="00F41026">
        <w:rPr>
          <w:rFonts w:ascii="Times New Roman" w:eastAsia="Times New Roman" w:hAnsi="Times New Roman" w:cs="Times New Roman"/>
          <w:sz w:val="24"/>
          <w:szCs w:val="24"/>
          <w:lang w:eastAsia="hr-HR"/>
        </w:rPr>
        <w:t xml:space="preserve"> 250. stavka 9. ovoga Zakona</w:t>
      </w:r>
    </w:p>
    <w:p w14:paraId="3E40B070" w14:textId="4A450C93" w:rsidR="00F41026" w:rsidRPr="00F41026" w:rsidRDefault="00F41026" w:rsidP="00F41026">
      <w:pPr>
        <w:spacing w:after="0" w:line="240" w:lineRule="auto"/>
        <w:jc w:val="both"/>
        <w:rPr>
          <w:rFonts w:ascii="Times New Roman" w:eastAsia="Times New Roman" w:hAnsi="Times New Roman" w:cs="Times New Roman"/>
          <w:sz w:val="24"/>
          <w:szCs w:val="24"/>
          <w:lang w:eastAsia="hr-HR"/>
        </w:rPr>
      </w:pPr>
      <w:r w:rsidRPr="00F41026">
        <w:rPr>
          <w:rFonts w:ascii="Times New Roman" w:eastAsia="Times New Roman" w:hAnsi="Times New Roman" w:cs="Times New Roman"/>
          <w:sz w:val="24"/>
          <w:szCs w:val="24"/>
          <w:lang w:eastAsia="hr-HR"/>
        </w:rPr>
        <w:t>15</w:t>
      </w:r>
      <w:r w:rsidR="00D36DD0">
        <w:rPr>
          <w:rFonts w:ascii="Times New Roman" w:eastAsia="Times New Roman" w:hAnsi="Times New Roman" w:cs="Times New Roman"/>
          <w:sz w:val="24"/>
          <w:szCs w:val="24"/>
          <w:lang w:eastAsia="hr-HR"/>
        </w:rPr>
        <w:t>6</w:t>
      </w:r>
      <w:r w:rsidR="00214309">
        <w:rPr>
          <w:rFonts w:ascii="Times New Roman" w:eastAsia="Times New Roman" w:hAnsi="Times New Roman" w:cs="Times New Roman"/>
          <w:sz w:val="24"/>
          <w:szCs w:val="24"/>
          <w:lang w:eastAsia="hr-HR"/>
        </w:rPr>
        <w:t>.</w:t>
      </w:r>
      <w:r w:rsidRPr="00F41026">
        <w:rPr>
          <w:rFonts w:ascii="Times New Roman" w:eastAsia="Times New Roman" w:hAnsi="Times New Roman" w:cs="Times New Roman"/>
          <w:sz w:val="24"/>
          <w:szCs w:val="24"/>
          <w:lang w:eastAsia="hr-HR"/>
        </w:rPr>
        <w:t xml:space="preserve"> ako postupi protivno odredbama </w:t>
      </w:r>
      <w:proofErr w:type="spellStart"/>
      <w:r w:rsidRPr="00F41026">
        <w:rPr>
          <w:rFonts w:ascii="Times New Roman" w:eastAsia="Times New Roman" w:hAnsi="Times New Roman" w:cs="Times New Roman"/>
          <w:sz w:val="24"/>
          <w:szCs w:val="24"/>
          <w:lang w:eastAsia="hr-HR"/>
        </w:rPr>
        <w:t>podzakonskog</w:t>
      </w:r>
      <w:proofErr w:type="spellEnd"/>
      <w:r w:rsidRPr="00F41026">
        <w:rPr>
          <w:rFonts w:ascii="Times New Roman" w:eastAsia="Times New Roman" w:hAnsi="Times New Roman" w:cs="Times New Roman"/>
          <w:sz w:val="24"/>
          <w:szCs w:val="24"/>
          <w:lang w:eastAsia="hr-HR"/>
        </w:rPr>
        <w:t xml:space="preserve"> propisa donesenog na temelju </w:t>
      </w:r>
      <w:r w:rsidR="00DE3F8E">
        <w:rPr>
          <w:rFonts w:ascii="Times New Roman" w:eastAsia="Times New Roman" w:hAnsi="Times New Roman" w:cs="Times New Roman"/>
          <w:sz w:val="24"/>
          <w:szCs w:val="24"/>
          <w:lang w:eastAsia="hr-HR"/>
        </w:rPr>
        <w:t xml:space="preserve">odredbe </w:t>
      </w:r>
      <w:r w:rsidRPr="00F41026">
        <w:rPr>
          <w:rFonts w:ascii="Times New Roman" w:eastAsia="Times New Roman" w:hAnsi="Times New Roman" w:cs="Times New Roman"/>
          <w:sz w:val="24"/>
          <w:szCs w:val="24"/>
          <w:lang w:eastAsia="hr-HR"/>
        </w:rPr>
        <w:t>članka 250. stavka 10. ovoga Zakona</w:t>
      </w:r>
    </w:p>
    <w:p w14:paraId="52BD9932" w14:textId="63C9D338" w:rsidR="00F41026" w:rsidRPr="00F41026" w:rsidRDefault="00F41026" w:rsidP="00F41026">
      <w:pPr>
        <w:spacing w:after="0" w:line="240" w:lineRule="auto"/>
        <w:jc w:val="both"/>
        <w:rPr>
          <w:rFonts w:ascii="Times New Roman" w:eastAsia="Times New Roman" w:hAnsi="Times New Roman" w:cs="Times New Roman"/>
          <w:sz w:val="24"/>
          <w:szCs w:val="24"/>
          <w:lang w:eastAsia="hr-HR"/>
        </w:rPr>
      </w:pPr>
      <w:r w:rsidRPr="00F41026">
        <w:rPr>
          <w:rFonts w:ascii="Times New Roman" w:eastAsia="Times New Roman" w:hAnsi="Times New Roman" w:cs="Times New Roman"/>
          <w:sz w:val="24"/>
          <w:szCs w:val="24"/>
          <w:lang w:eastAsia="hr-HR"/>
        </w:rPr>
        <w:t>1</w:t>
      </w:r>
      <w:r w:rsidR="00D36DD0">
        <w:rPr>
          <w:rFonts w:ascii="Times New Roman" w:eastAsia="Times New Roman" w:hAnsi="Times New Roman" w:cs="Times New Roman"/>
          <w:sz w:val="24"/>
          <w:szCs w:val="24"/>
          <w:lang w:eastAsia="hr-HR"/>
        </w:rPr>
        <w:t>57</w:t>
      </w:r>
      <w:r w:rsidR="00214309">
        <w:rPr>
          <w:rFonts w:ascii="Times New Roman" w:eastAsia="Times New Roman" w:hAnsi="Times New Roman" w:cs="Times New Roman"/>
          <w:sz w:val="24"/>
          <w:szCs w:val="24"/>
          <w:lang w:eastAsia="hr-HR"/>
        </w:rPr>
        <w:t>.</w:t>
      </w:r>
      <w:r w:rsidRPr="00F41026">
        <w:rPr>
          <w:rFonts w:ascii="Times New Roman" w:eastAsia="Times New Roman" w:hAnsi="Times New Roman" w:cs="Times New Roman"/>
          <w:sz w:val="24"/>
          <w:szCs w:val="24"/>
          <w:lang w:eastAsia="hr-HR"/>
        </w:rPr>
        <w:t xml:space="preserve"> ako ne ispunjava zahtjev za kombinirani zaštitni sloj ili zaštitni sloj omjera financijske poluge, a ne izradi plan za očuvanje kapitala i dostavi ga Hrvatskoj narodnoj banci najkasnije u roku od pet radnih dana nakon što je ustanovila da ne ispunjava taj zahtjev, što je protivno odredbi članka 255. stavka 1. ovoga Zakona</w:t>
      </w:r>
    </w:p>
    <w:p w14:paraId="4EAAEB34" w14:textId="50B8E75B" w:rsidR="00F41026" w:rsidRPr="00F41026" w:rsidRDefault="00F41026" w:rsidP="00F41026">
      <w:pPr>
        <w:spacing w:after="0" w:line="240" w:lineRule="auto"/>
        <w:jc w:val="both"/>
        <w:rPr>
          <w:rFonts w:ascii="Times New Roman" w:eastAsia="Times New Roman" w:hAnsi="Times New Roman" w:cs="Times New Roman"/>
          <w:sz w:val="24"/>
          <w:szCs w:val="24"/>
          <w:lang w:eastAsia="hr-HR"/>
        </w:rPr>
      </w:pPr>
      <w:r w:rsidRPr="00F41026">
        <w:rPr>
          <w:rFonts w:ascii="Times New Roman" w:eastAsia="Times New Roman" w:hAnsi="Times New Roman" w:cs="Times New Roman"/>
          <w:sz w:val="24"/>
          <w:szCs w:val="24"/>
          <w:lang w:eastAsia="hr-HR"/>
        </w:rPr>
        <w:t>1</w:t>
      </w:r>
      <w:r w:rsidR="005B0384">
        <w:rPr>
          <w:rFonts w:ascii="Times New Roman" w:eastAsia="Times New Roman" w:hAnsi="Times New Roman" w:cs="Times New Roman"/>
          <w:sz w:val="24"/>
          <w:szCs w:val="24"/>
          <w:lang w:eastAsia="hr-HR"/>
        </w:rPr>
        <w:t>5</w:t>
      </w:r>
      <w:r w:rsidR="00D36DD0">
        <w:rPr>
          <w:rFonts w:ascii="Times New Roman" w:eastAsia="Times New Roman" w:hAnsi="Times New Roman" w:cs="Times New Roman"/>
          <w:sz w:val="24"/>
          <w:szCs w:val="24"/>
          <w:lang w:eastAsia="hr-HR"/>
        </w:rPr>
        <w:t>8</w:t>
      </w:r>
      <w:r w:rsidR="00214309">
        <w:rPr>
          <w:rFonts w:ascii="Times New Roman" w:eastAsia="Times New Roman" w:hAnsi="Times New Roman" w:cs="Times New Roman"/>
          <w:sz w:val="24"/>
          <w:szCs w:val="24"/>
          <w:lang w:eastAsia="hr-HR"/>
        </w:rPr>
        <w:t>.</w:t>
      </w:r>
      <w:r w:rsidRPr="00F41026">
        <w:rPr>
          <w:rFonts w:ascii="Times New Roman" w:eastAsia="Times New Roman" w:hAnsi="Times New Roman" w:cs="Times New Roman"/>
          <w:sz w:val="24"/>
          <w:szCs w:val="24"/>
          <w:lang w:eastAsia="hr-HR"/>
        </w:rPr>
        <w:t xml:space="preserve"> ako namjerava poduzeti druge mjere za povećanje stopa kapitala odnosno ako namjerava promijeniti vremenski okvir za povećanje regulatornoga kapitala sadržanog u odobrenom planu za očuvanje kapitala, a o tome ne obavijesti Hrvatsku narodnu banku i ne dostavi izmijenjeni plan za očuvanje kapitala, što je protivno odredbi članka 255. stavka 7. ovoga Zakona </w:t>
      </w:r>
    </w:p>
    <w:p w14:paraId="0E0E1424" w14:textId="3EDC5E51" w:rsidR="00F41026" w:rsidRPr="00F41026" w:rsidRDefault="00F41026" w:rsidP="00F41026">
      <w:pPr>
        <w:spacing w:after="0" w:line="240" w:lineRule="auto"/>
        <w:jc w:val="both"/>
        <w:rPr>
          <w:rFonts w:ascii="Times New Roman" w:eastAsia="Times New Roman" w:hAnsi="Times New Roman" w:cs="Times New Roman"/>
          <w:sz w:val="24"/>
          <w:szCs w:val="24"/>
          <w:lang w:eastAsia="hr-HR"/>
        </w:rPr>
      </w:pPr>
      <w:r w:rsidRPr="00F41026">
        <w:rPr>
          <w:rFonts w:ascii="Times New Roman" w:eastAsia="Times New Roman" w:hAnsi="Times New Roman" w:cs="Times New Roman"/>
          <w:sz w:val="24"/>
          <w:szCs w:val="24"/>
          <w:lang w:eastAsia="hr-HR"/>
        </w:rPr>
        <w:t>1</w:t>
      </w:r>
      <w:r w:rsidR="00D36DD0">
        <w:rPr>
          <w:rFonts w:ascii="Times New Roman" w:eastAsia="Times New Roman" w:hAnsi="Times New Roman" w:cs="Times New Roman"/>
          <w:sz w:val="24"/>
          <w:szCs w:val="24"/>
          <w:lang w:eastAsia="hr-HR"/>
        </w:rPr>
        <w:t>59</w:t>
      </w:r>
      <w:r w:rsidR="00214309">
        <w:rPr>
          <w:rFonts w:ascii="Times New Roman" w:eastAsia="Times New Roman" w:hAnsi="Times New Roman" w:cs="Times New Roman"/>
          <w:sz w:val="24"/>
          <w:szCs w:val="24"/>
          <w:lang w:eastAsia="hr-HR"/>
        </w:rPr>
        <w:t>.</w:t>
      </w:r>
      <w:r w:rsidRPr="00F41026">
        <w:rPr>
          <w:rFonts w:ascii="Times New Roman" w:eastAsia="Times New Roman" w:hAnsi="Times New Roman" w:cs="Times New Roman"/>
          <w:sz w:val="24"/>
          <w:szCs w:val="24"/>
          <w:lang w:eastAsia="hr-HR"/>
        </w:rPr>
        <w:t xml:space="preserve"> ako ne izvijesti Hrvatsku narodnu banku o zaštitnim slojevima iz </w:t>
      </w:r>
      <w:r w:rsidR="00DC2C6D">
        <w:rPr>
          <w:rFonts w:ascii="Times New Roman" w:eastAsia="Times New Roman" w:hAnsi="Times New Roman" w:cs="Times New Roman"/>
          <w:sz w:val="24"/>
          <w:szCs w:val="24"/>
          <w:lang w:eastAsia="hr-HR"/>
        </w:rPr>
        <w:t>poglavlja</w:t>
      </w:r>
      <w:r w:rsidR="00DC2C6D" w:rsidRPr="00F41026">
        <w:rPr>
          <w:rFonts w:ascii="Times New Roman" w:eastAsia="Times New Roman" w:hAnsi="Times New Roman" w:cs="Times New Roman"/>
          <w:sz w:val="24"/>
          <w:szCs w:val="24"/>
          <w:lang w:eastAsia="hr-HR"/>
        </w:rPr>
        <w:t xml:space="preserve"> </w:t>
      </w:r>
      <w:r w:rsidR="002C08D9">
        <w:rPr>
          <w:rFonts w:ascii="Times New Roman" w:eastAsia="Times New Roman" w:hAnsi="Times New Roman" w:cs="Times New Roman"/>
          <w:sz w:val="24"/>
          <w:szCs w:val="24"/>
          <w:lang w:eastAsia="hr-HR"/>
        </w:rPr>
        <w:t>II.</w:t>
      </w:r>
      <w:r w:rsidRPr="00F41026">
        <w:rPr>
          <w:rFonts w:ascii="Times New Roman" w:eastAsia="Times New Roman" w:hAnsi="Times New Roman" w:cs="Times New Roman"/>
          <w:sz w:val="24"/>
          <w:szCs w:val="24"/>
          <w:lang w:eastAsia="hr-HR"/>
        </w:rPr>
        <w:t xml:space="preserve"> do </w:t>
      </w:r>
      <w:r w:rsidR="002C08D9">
        <w:rPr>
          <w:rFonts w:ascii="Times New Roman" w:eastAsia="Times New Roman" w:hAnsi="Times New Roman" w:cs="Times New Roman"/>
          <w:sz w:val="24"/>
          <w:szCs w:val="24"/>
          <w:lang w:eastAsia="hr-HR"/>
        </w:rPr>
        <w:t>VI.</w:t>
      </w:r>
      <w:r w:rsidRPr="00F41026">
        <w:rPr>
          <w:rFonts w:ascii="Times New Roman" w:eastAsia="Times New Roman" w:hAnsi="Times New Roman" w:cs="Times New Roman"/>
          <w:sz w:val="24"/>
          <w:szCs w:val="24"/>
          <w:lang w:eastAsia="hr-HR"/>
        </w:rPr>
        <w:t xml:space="preserve"> </w:t>
      </w:r>
      <w:r w:rsidR="00DC2C6D">
        <w:rPr>
          <w:rFonts w:ascii="Times New Roman" w:eastAsia="Times New Roman" w:hAnsi="Times New Roman" w:cs="Times New Roman"/>
          <w:sz w:val="24"/>
          <w:szCs w:val="24"/>
          <w:lang w:eastAsia="hr-HR"/>
        </w:rPr>
        <w:t xml:space="preserve">glave XVIII. ovoga Zakona </w:t>
      </w:r>
      <w:r w:rsidRPr="00F41026">
        <w:rPr>
          <w:rFonts w:ascii="Times New Roman" w:eastAsia="Times New Roman" w:hAnsi="Times New Roman" w:cs="Times New Roman"/>
          <w:sz w:val="24"/>
          <w:szCs w:val="24"/>
          <w:lang w:eastAsia="hr-HR"/>
        </w:rPr>
        <w:t xml:space="preserve">na način i u rokovima propisanim </w:t>
      </w:r>
      <w:proofErr w:type="spellStart"/>
      <w:r w:rsidRPr="00F41026">
        <w:rPr>
          <w:rFonts w:ascii="Times New Roman" w:eastAsia="Times New Roman" w:hAnsi="Times New Roman" w:cs="Times New Roman"/>
          <w:sz w:val="24"/>
          <w:szCs w:val="24"/>
          <w:lang w:eastAsia="hr-HR"/>
        </w:rPr>
        <w:t>podzakonskim</w:t>
      </w:r>
      <w:proofErr w:type="spellEnd"/>
      <w:r w:rsidRPr="00F41026">
        <w:rPr>
          <w:rFonts w:ascii="Times New Roman" w:eastAsia="Times New Roman" w:hAnsi="Times New Roman" w:cs="Times New Roman"/>
          <w:sz w:val="24"/>
          <w:szCs w:val="24"/>
          <w:lang w:eastAsia="hr-HR"/>
        </w:rPr>
        <w:t xml:space="preserve"> propisom donesenim na temelju </w:t>
      </w:r>
      <w:r w:rsidR="005B0384">
        <w:rPr>
          <w:rFonts w:ascii="Times New Roman" w:eastAsia="Times New Roman" w:hAnsi="Times New Roman" w:cs="Times New Roman"/>
          <w:sz w:val="24"/>
          <w:szCs w:val="24"/>
          <w:lang w:eastAsia="hr-HR"/>
        </w:rPr>
        <w:t xml:space="preserve">odredbe </w:t>
      </w:r>
      <w:r w:rsidRPr="00F41026">
        <w:rPr>
          <w:rFonts w:ascii="Times New Roman" w:eastAsia="Times New Roman" w:hAnsi="Times New Roman" w:cs="Times New Roman"/>
          <w:sz w:val="24"/>
          <w:szCs w:val="24"/>
          <w:lang w:eastAsia="hr-HR"/>
        </w:rPr>
        <w:t>članka 217. ovoga Zakona, što je protivno odredbi članka 257. ovoga Zakona</w:t>
      </w:r>
    </w:p>
    <w:p w14:paraId="69333E6D" w14:textId="271B1208" w:rsidR="00F41026" w:rsidRPr="00B815C6" w:rsidRDefault="00F41026" w:rsidP="00F41026">
      <w:pPr>
        <w:spacing w:after="0" w:line="240" w:lineRule="auto"/>
        <w:jc w:val="both"/>
        <w:rPr>
          <w:rFonts w:ascii="Times New Roman" w:eastAsia="Times New Roman" w:hAnsi="Times New Roman" w:cs="Times New Roman"/>
          <w:sz w:val="24"/>
          <w:szCs w:val="24"/>
          <w:lang w:eastAsia="hr-HR"/>
        </w:rPr>
      </w:pPr>
      <w:r w:rsidRPr="00F41026">
        <w:rPr>
          <w:rFonts w:ascii="Times New Roman" w:eastAsia="Times New Roman" w:hAnsi="Times New Roman" w:cs="Times New Roman"/>
          <w:sz w:val="24"/>
          <w:szCs w:val="24"/>
          <w:lang w:eastAsia="hr-HR"/>
        </w:rPr>
        <w:t>16</w:t>
      </w:r>
      <w:r w:rsidR="00D36DD0">
        <w:rPr>
          <w:rFonts w:ascii="Times New Roman" w:eastAsia="Times New Roman" w:hAnsi="Times New Roman" w:cs="Times New Roman"/>
          <w:sz w:val="24"/>
          <w:szCs w:val="24"/>
          <w:lang w:eastAsia="hr-HR"/>
        </w:rPr>
        <w:t>0</w:t>
      </w:r>
      <w:r w:rsidR="00214309">
        <w:rPr>
          <w:rFonts w:ascii="Times New Roman" w:eastAsia="Times New Roman" w:hAnsi="Times New Roman" w:cs="Times New Roman"/>
          <w:sz w:val="24"/>
          <w:szCs w:val="24"/>
          <w:lang w:eastAsia="hr-HR"/>
        </w:rPr>
        <w:t>.</w:t>
      </w:r>
      <w:r w:rsidRPr="00F41026">
        <w:rPr>
          <w:rFonts w:ascii="Times New Roman" w:eastAsia="Times New Roman" w:hAnsi="Times New Roman" w:cs="Times New Roman"/>
          <w:sz w:val="24"/>
          <w:szCs w:val="24"/>
          <w:lang w:eastAsia="hr-HR"/>
        </w:rPr>
        <w:t xml:space="preserve"> ako ne izvijesti Hrvatsku narodnu banku o mjerama za očuvanje kapitala iz članaka 250. do 256. ovoga Zakona na način i u rokovima propisanim </w:t>
      </w:r>
      <w:proofErr w:type="spellStart"/>
      <w:r w:rsidRPr="00F41026">
        <w:rPr>
          <w:rFonts w:ascii="Times New Roman" w:eastAsia="Times New Roman" w:hAnsi="Times New Roman" w:cs="Times New Roman"/>
          <w:sz w:val="24"/>
          <w:szCs w:val="24"/>
          <w:lang w:eastAsia="hr-HR"/>
        </w:rPr>
        <w:t>podzakonskim</w:t>
      </w:r>
      <w:proofErr w:type="spellEnd"/>
      <w:r w:rsidRPr="00F41026">
        <w:rPr>
          <w:rFonts w:ascii="Times New Roman" w:eastAsia="Times New Roman" w:hAnsi="Times New Roman" w:cs="Times New Roman"/>
          <w:sz w:val="24"/>
          <w:szCs w:val="24"/>
          <w:lang w:eastAsia="hr-HR"/>
        </w:rPr>
        <w:t xml:space="preserve"> propisom donesenim na temelju </w:t>
      </w:r>
      <w:r w:rsidR="005B0384">
        <w:rPr>
          <w:rFonts w:ascii="Times New Roman" w:eastAsia="Times New Roman" w:hAnsi="Times New Roman" w:cs="Times New Roman"/>
          <w:sz w:val="24"/>
          <w:szCs w:val="24"/>
          <w:lang w:eastAsia="hr-HR"/>
        </w:rPr>
        <w:t xml:space="preserve">odredbe </w:t>
      </w:r>
      <w:r w:rsidRPr="00F41026">
        <w:rPr>
          <w:rFonts w:ascii="Times New Roman" w:eastAsia="Times New Roman" w:hAnsi="Times New Roman" w:cs="Times New Roman"/>
          <w:sz w:val="24"/>
          <w:szCs w:val="24"/>
          <w:lang w:eastAsia="hr-HR"/>
        </w:rPr>
        <w:t>članka 217. ovoga Zakona, što je protivno odredbi članka 257. ovoga Zakona</w:t>
      </w:r>
    </w:p>
    <w:p w14:paraId="3AB333C4" w14:textId="548F971E" w:rsidR="00C9401C" w:rsidRPr="00B815C6" w:rsidRDefault="005B038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w:t>
      </w:r>
      <w:r w:rsidR="00F84283">
        <w:rPr>
          <w:rFonts w:ascii="Times New Roman" w:eastAsia="Times New Roman" w:hAnsi="Times New Roman" w:cs="Times New Roman"/>
          <w:sz w:val="24"/>
          <w:szCs w:val="24"/>
          <w:lang w:eastAsia="hr-HR"/>
        </w:rPr>
        <w:t>1</w:t>
      </w:r>
      <w:r w:rsidR="00214309">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ne sastavi ili ne održava plan oporavka u kojem utvrđuje mjere za obnavljanje financijskog položaja nakon njegovoga značajnog pogoršanja, što je protivno odredbi članka 258. stavka 1. ovoga Zakona</w:t>
      </w:r>
    </w:p>
    <w:p w14:paraId="07D5BE9F" w14:textId="23A54E6A" w:rsidR="00C9401C" w:rsidRPr="00B815C6" w:rsidRDefault="00553252"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5B0384">
        <w:rPr>
          <w:rFonts w:ascii="Times New Roman" w:eastAsia="Times New Roman" w:hAnsi="Times New Roman" w:cs="Times New Roman"/>
          <w:sz w:val="24"/>
          <w:szCs w:val="24"/>
          <w:lang w:eastAsia="hr-HR"/>
        </w:rPr>
        <w:t>6</w:t>
      </w:r>
      <w:r w:rsidR="00F84283">
        <w:rPr>
          <w:rFonts w:ascii="Times New Roman" w:eastAsia="Times New Roman" w:hAnsi="Times New Roman" w:cs="Times New Roman"/>
          <w:sz w:val="24"/>
          <w:szCs w:val="24"/>
          <w:lang w:eastAsia="hr-HR"/>
        </w:rPr>
        <w:t>2</w:t>
      </w:r>
      <w:r w:rsidR="00214309">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plan oporavka ne ažurira najmanje jednom godišnje ili ne ažurira nakon promjene u pravnoj ili organizacijskoj strukturi kreditne institucije ili članice grupe kreditnih institucija za koju se plan oporavka izrađuje ili ne ažurira nakon promjene njihove poslovne ili financijske situacije koja bi mogla bitno utjecati na plan oporavka ili stvoriti potrebu za njegovom promjenom, ili plan oporavka odnosno ažurirani plan oporavka ne dostavi Hrvatskoj narodnoj banci, što je protivno odredbi članka 258. stavka 3. ovoga Zakona</w:t>
      </w:r>
    </w:p>
    <w:p w14:paraId="2DFE9A20" w14:textId="17BDFD4B" w:rsidR="00C9401C" w:rsidRPr="00B815C6" w:rsidRDefault="005B038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16</w:t>
      </w:r>
      <w:r w:rsidR="00F84283">
        <w:rPr>
          <w:rFonts w:ascii="Times New Roman" w:eastAsia="Times New Roman" w:hAnsi="Times New Roman" w:cs="Times New Roman"/>
          <w:sz w:val="24"/>
          <w:szCs w:val="24"/>
          <w:lang w:eastAsia="hr-HR"/>
        </w:rPr>
        <w:t>3</w:t>
      </w:r>
      <w:r w:rsidR="00214309">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ne primjenjuje plan oporavka, što je protivno odredbi članka 258. stavka 6. ovoga Zakona</w:t>
      </w:r>
    </w:p>
    <w:p w14:paraId="1B6B9897" w14:textId="6EAAF658" w:rsidR="00C9401C" w:rsidRPr="00B815C6" w:rsidRDefault="00553252"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5B0384">
        <w:rPr>
          <w:rFonts w:ascii="Times New Roman" w:eastAsia="Times New Roman" w:hAnsi="Times New Roman" w:cs="Times New Roman"/>
          <w:sz w:val="24"/>
          <w:szCs w:val="24"/>
          <w:lang w:eastAsia="hr-HR"/>
        </w:rPr>
        <w:t>6</w:t>
      </w:r>
      <w:r w:rsidR="00F84283">
        <w:rPr>
          <w:rFonts w:ascii="Times New Roman" w:eastAsia="Times New Roman" w:hAnsi="Times New Roman" w:cs="Times New Roman"/>
          <w:sz w:val="24"/>
          <w:szCs w:val="24"/>
          <w:lang w:eastAsia="hr-HR"/>
        </w:rPr>
        <w:t>4</w:t>
      </w:r>
      <w:r w:rsidR="00214309">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postupi protivno </w:t>
      </w:r>
      <w:proofErr w:type="spellStart"/>
      <w:r w:rsidR="00C9401C" w:rsidRPr="00B815C6">
        <w:rPr>
          <w:rFonts w:ascii="Times New Roman" w:eastAsia="Times New Roman" w:hAnsi="Times New Roman" w:cs="Times New Roman"/>
          <w:sz w:val="24"/>
          <w:szCs w:val="24"/>
          <w:lang w:eastAsia="hr-HR"/>
        </w:rPr>
        <w:t>podzakonskom</w:t>
      </w:r>
      <w:proofErr w:type="spellEnd"/>
      <w:r w:rsidR="00C9401C" w:rsidRPr="00B815C6">
        <w:rPr>
          <w:rFonts w:ascii="Times New Roman" w:eastAsia="Times New Roman" w:hAnsi="Times New Roman" w:cs="Times New Roman"/>
          <w:sz w:val="24"/>
          <w:szCs w:val="24"/>
          <w:lang w:eastAsia="hr-HR"/>
        </w:rPr>
        <w:t xml:space="preserve"> </w:t>
      </w:r>
      <w:r w:rsidR="005B0384">
        <w:rPr>
          <w:rFonts w:ascii="Times New Roman" w:eastAsia="Times New Roman" w:hAnsi="Times New Roman" w:cs="Times New Roman"/>
          <w:sz w:val="24"/>
          <w:szCs w:val="24"/>
          <w:lang w:eastAsia="hr-HR"/>
        </w:rPr>
        <w:t>propisu</w:t>
      </w:r>
      <w:r w:rsidR="005B0384" w:rsidRPr="00B815C6">
        <w:rPr>
          <w:rFonts w:ascii="Times New Roman" w:eastAsia="Times New Roman" w:hAnsi="Times New Roman" w:cs="Times New Roman"/>
          <w:sz w:val="24"/>
          <w:szCs w:val="24"/>
          <w:lang w:eastAsia="hr-HR"/>
        </w:rPr>
        <w:t xml:space="preserve"> </w:t>
      </w:r>
      <w:r w:rsidR="00C9401C" w:rsidRPr="00B815C6">
        <w:rPr>
          <w:rFonts w:ascii="Times New Roman" w:eastAsia="Times New Roman" w:hAnsi="Times New Roman" w:cs="Times New Roman"/>
          <w:sz w:val="24"/>
          <w:szCs w:val="24"/>
          <w:lang w:eastAsia="hr-HR"/>
        </w:rPr>
        <w:t xml:space="preserve">koji je donesen na temelju </w:t>
      </w:r>
      <w:r w:rsidR="005B0384">
        <w:rPr>
          <w:rFonts w:ascii="Times New Roman" w:eastAsia="Times New Roman" w:hAnsi="Times New Roman" w:cs="Times New Roman"/>
          <w:sz w:val="24"/>
          <w:szCs w:val="24"/>
          <w:lang w:eastAsia="hr-HR"/>
        </w:rPr>
        <w:t xml:space="preserve">odredbe </w:t>
      </w:r>
      <w:r w:rsidR="00C9401C" w:rsidRPr="00B815C6">
        <w:rPr>
          <w:rFonts w:ascii="Times New Roman" w:eastAsia="Times New Roman" w:hAnsi="Times New Roman" w:cs="Times New Roman"/>
          <w:sz w:val="24"/>
          <w:szCs w:val="24"/>
          <w:lang w:eastAsia="hr-HR"/>
        </w:rPr>
        <w:t>članka 258. stavka 15. ovoga Zakona</w:t>
      </w:r>
    </w:p>
    <w:p w14:paraId="09C99FF7" w14:textId="2FB96E7A" w:rsidR="00C9401C" w:rsidRPr="00B815C6" w:rsidRDefault="00553252"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5B0384">
        <w:rPr>
          <w:rFonts w:ascii="Times New Roman" w:eastAsia="Times New Roman" w:hAnsi="Times New Roman" w:cs="Times New Roman"/>
          <w:sz w:val="24"/>
          <w:szCs w:val="24"/>
          <w:lang w:eastAsia="hr-HR"/>
        </w:rPr>
        <w:t>6</w:t>
      </w:r>
      <w:r w:rsidR="00F84283">
        <w:rPr>
          <w:rFonts w:ascii="Times New Roman" w:eastAsia="Times New Roman" w:hAnsi="Times New Roman" w:cs="Times New Roman"/>
          <w:sz w:val="24"/>
          <w:szCs w:val="24"/>
          <w:lang w:eastAsia="hr-HR"/>
        </w:rPr>
        <w:t>5</w:t>
      </w:r>
      <w:r w:rsidR="00214309">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ne uspostavi ili ako redovito ne ažurira popis svih financijskih ugovora u kojima je ta kreditna institucija ugovorna strana, što je protivno odredbi članka 258. stavka 8. ovoga Zakona</w:t>
      </w:r>
    </w:p>
    <w:p w14:paraId="170A88AC" w14:textId="77D0165C" w:rsidR="00C9401C"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5B0384">
        <w:rPr>
          <w:rFonts w:ascii="Times New Roman" w:eastAsia="Times New Roman" w:hAnsi="Times New Roman" w:cs="Times New Roman"/>
          <w:sz w:val="24"/>
          <w:szCs w:val="24"/>
          <w:lang w:eastAsia="hr-HR"/>
        </w:rPr>
        <w:t>6</w:t>
      </w:r>
      <w:r w:rsidR="00F84283">
        <w:rPr>
          <w:rFonts w:ascii="Times New Roman" w:eastAsia="Times New Roman" w:hAnsi="Times New Roman" w:cs="Times New Roman"/>
          <w:sz w:val="24"/>
          <w:szCs w:val="24"/>
          <w:lang w:eastAsia="hr-HR"/>
        </w:rPr>
        <w:t>6</w:t>
      </w:r>
      <w:r w:rsidR="00214309">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ne propiše, dokumentira ili redovito ne nadzire postupak izrade i ažuriranja plana oporavka, što je protivno odredbi članka 258. stavka 9. ovoga Zakona</w:t>
      </w:r>
    </w:p>
    <w:p w14:paraId="0A29DBF8" w14:textId="04F6B1AD"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1E0E14" w:rsidRPr="00B815C6">
        <w:rPr>
          <w:rFonts w:ascii="Times New Roman" w:eastAsia="Times New Roman" w:hAnsi="Times New Roman" w:cs="Times New Roman"/>
          <w:sz w:val="24"/>
          <w:szCs w:val="24"/>
          <w:lang w:eastAsia="hr-HR"/>
        </w:rPr>
        <w:t>6</w:t>
      </w:r>
      <w:r w:rsidR="00F84283">
        <w:rPr>
          <w:rFonts w:ascii="Times New Roman" w:eastAsia="Times New Roman" w:hAnsi="Times New Roman" w:cs="Times New Roman"/>
          <w:sz w:val="24"/>
          <w:szCs w:val="24"/>
          <w:lang w:eastAsia="hr-HR"/>
        </w:rPr>
        <w:t>7</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ne osigura da plan oporavka obuhvaća kriterije (i) razumno je vjerojatno da provedba aranžmana predloženih u planu osigurava ili ponovno uspostavlja održivost redovnog poslovanja i stabilnost financijskog položaja kreditne institucije ili grupe kreditnih institucija za koju se plan izrađuje, u situacijama značajnog financijskog poremećaja, uzimajući u obzir pripremne mjere koje je kreditna institucija poduzela ili planira poduzeti ili (ii) razumno je vjerojatno da se plan oporavka i mjere predviđene njime mogu u situacijama značajnog financijskog poremećaja brzo i učinkovito provesti te neće dovesti do značajnih štetnih posljedica u financijskom sustavu, čak i u slučaju istodobnog provođenja plana oporavka u drugoj kreditnoj instituciji, što je protivno odredbi članka 259. stavka 1</w:t>
      </w:r>
      <w:r w:rsidR="00EA0927">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ovoga Zakona </w:t>
      </w:r>
    </w:p>
    <w:p w14:paraId="02E87664" w14:textId="070ADCD8"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1E0E14" w:rsidRPr="00B815C6">
        <w:rPr>
          <w:rFonts w:ascii="Times New Roman" w:eastAsia="Times New Roman" w:hAnsi="Times New Roman" w:cs="Times New Roman"/>
          <w:sz w:val="24"/>
          <w:szCs w:val="24"/>
          <w:lang w:eastAsia="hr-HR"/>
        </w:rPr>
        <w:t>6</w:t>
      </w:r>
      <w:r w:rsidR="00F84283">
        <w:rPr>
          <w:rFonts w:ascii="Times New Roman" w:eastAsia="Times New Roman" w:hAnsi="Times New Roman" w:cs="Times New Roman"/>
          <w:sz w:val="24"/>
          <w:szCs w:val="24"/>
          <w:lang w:eastAsia="hr-HR"/>
        </w:rPr>
        <w:t>8</w:t>
      </w:r>
      <w:r w:rsidR="00214309">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sklopi sporazum o financijskoj potpori čije sklapanje nije odobrilo </w:t>
      </w:r>
      <w:proofErr w:type="spellStart"/>
      <w:r w:rsidRPr="00B815C6">
        <w:rPr>
          <w:rFonts w:ascii="Times New Roman" w:eastAsia="Times New Roman" w:hAnsi="Times New Roman" w:cs="Times New Roman"/>
          <w:sz w:val="24"/>
          <w:szCs w:val="24"/>
          <w:lang w:eastAsia="hr-HR"/>
        </w:rPr>
        <w:t>konsolidirajuće</w:t>
      </w:r>
      <w:proofErr w:type="spellEnd"/>
      <w:r w:rsidRPr="00B815C6">
        <w:rPr>
          <w:rFonts w:ascii="Times New Roman" w:eastAsia="Times New Roman" w:hAnsi="Times New Roman" w:cs="Times New Roman"/>
          <w:sz w:val="24"/>
          <w:szCs w:val="24"/>
          <w:lang w:eastAsia="hr-HR"/>
        </w:rPr>
        <w:t xml:space="preserve"> nadzorno tijelo ili ako ne obavijesti Hrvatsku narodnu banku o namjeri sklapanju sporazuma o financijskoj potpori u EU, što je protivno odredbi članka 263. stavka 4. ovoga Zakona</w:t>
      </w:r>
    </w:p>
    <w:p w14:paraId="2B127DC5" w14:textId="46C6F747" w:rsidR="00C9401C"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F84283">
        <w:rPr>
          <w:rFonts w:ascii="Times New Roman" w:eastAsia="Times New Roman" w:hAnsi="Times New Roman" w:cs="Times New Roman"/>
          <w:sz w:val="24"/>
          <w:szCs w:val="24"/>
          <w:lang w:eastAsia="hr-HR"/>
        </w:rPr>
        <w:t>69</w:t>
      </w:r>
      <w:r w:rsidR="00214309">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sklopi sporazum o financijskoj potpori u bez odobrenja Hrvatske narodne banke, što je protivno odredbi članka 263. stavka 13. ovoga Zakona</w:t>
      </w:r>
    </w:p>
    <w:p w14:paraId="7F6FC52F" w14:textId="5A092A18" w:rsidR="00C9401C"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EA0927">
        <w:rPr>
          <w:rFonts w:ascii="Times New Roman" w:eastAsia="Times New Roman" w:hAnsi="Times New Roman" w:cs="Times New Roman"/>
          <w:sz w:val="24"/>
          <w:szCs w:val="24"/>
          <w:lang w:eastAsia="hr-HR"/>
        </w:rPr>
        <w:t>7</w:t>
      </w:r>
      <w:r w:rsidR="00F84283">
        <w:rPr>
          <w:rFonts w:ascii="Times New Roman" w:eastAsia="Times New Roman" w:hAnsi="Times New Roman" w:cs="Times New Roman"/>
          <w:sz w:val="24"/>
          <w:szCs w:val="24"/>
          <w:lang w:eastAsia="hr-HR"/>
        </w:rPr>
        <w:t>0</w:t>
      </w:r>
      <w:r w:rsidR="00480373">
        <w:rPr>
          <w:rFonts w:ascii="Times New Roman" w:eastAsia="Times New Roman" w:hAnsi="Times New Roman" w:cs="Times New Roman"/>
          <w:sz w:val="24"/>
          <w:szCs w:val="24"/>
          <w:lang w:eastAsia="hr-HR"/>
        </w:rPr>
        <w:t xml:space="preserve">. </w:t>
      </w:r>
      <w:r w:rsidR="00C9401C" w:rsidRPr="00B815C6">
        <w:rPr>
          <w:rFonts w:ascii="Times New Roman" w:eastAsia="Times New Roman" w:hAnsi="Times New Roman" w:cs="Times New Roman"/>
          <w:sz w:val="24"/>
          <w:szCs w:val="24"/>
          <w:lang w:eastAsia="hr-HR"/>
        </w:rPr>
        <w:t>ako odluku glavne skupštine o davanju ovlaštenja upravi i odluku o njezinu opozivu bez odgađanja ne dostavi Hrvatskoj narodnoj banci i svim potpisnicama sporazuma o financijskoj potpori, što je protivno odredbi članka 264. stavk</w:t>
      </w:r>
      <w:r w:rsidR="009A3B51">
        <w:rPr>
          <w:rFonts w:ascii="Times New Roman" w:eastAsia="Times New Roman" w:hAnsi="Times New Roman" w:cs="Times New Roman"/>
          <w:sz w:val="24"/>
          <w:szCs w:val="24"/>
          <w:lang w:eastAsia="hr-HR"/>
        </w:rPr>
        <w:t>a</w:t>
      </w:r>
      <w:r w:rsidR="00C9401C" w:rsidRPr="00B815C6">
        <w:rPr>
          <w:rFonts w:ascii="Times New Roman" w:eastAsia="Times New Roman" w:hAnsi="Times New Roman" w:cs="Times New Roman"/>
          <w:sz w:val="24"/>
          <w:szCs w:val="24"/>
          <w:lang w:eastAsia="hr-HR"/>
        </w:rPr>
        <w:t xml:space="preserve"> 5. ovoga Zakona</w:t>
      </w:r>
    </w:p>
    <w:p w14:paraId="7DEC8C03" w14:textId="2CA0C99D" w:rsidR="00C9401C"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EA0927">
        <w:rPr>
          <w:rFonts w:ascii="Times New Roman" w:eastAsia="Times New Roman" w:hAnsi="Times New Roman" w:cs="Times New Roman"/>
          <w:sz w:val="24"/>
          <w:szCs w:val="24"/>
          <w:lang w:eastAsia="hr-HR"/>
        </w:rPr>
        <w:t>7</w:t>
      </w:r>
      <w:r w:rsidR="00F84283">
        <w:rPr>
          <w:rFonts w:ascii="Times New Roman" w:eastAsia="Times New Roman" w:hAnsi="Times New Roman" w:cs="Times New Roman"/>
          <w:sz w:val="24"/>
          <w:szCs w:val="24"/>
          <w:lang w:eastAsia="hr-HR"/>
        </w:rPr>
        <w:t>1</w:t>
      </w:r>
      <w:r w:rsidR="00480373">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bez odgađanja ne obavijesti Hrvatsku narodnu banku o sklapanju sporazuma o financijskoj potpori i</w:t>
      </w:r>
      <w:r w:rsidR="00EA0927">
        <w:rPr>
          <w:rFonts w:ascii="Times New Roman" w:eastAsia="Times New Roman" w:hAnsi="Times New Roman" w:cs="Times New Roman"/>
          <w:sz w:val="24"/>
          <w:szCs w:val="24"/>
          <w:lang w:eastAsia="hr-HR"/>
        </w:rPr>
        <w:t>li ne</w:t>
      </w:r>
      <w:r w:rsidR="00C9401C" w:rsidRPr="00B815C6">
        <w:rPr>
          <w:rFonts w:ascii="Times New Roman" w:eastAsia="Times New Roman" w:hAnsi="Times New Roman" w:cs="Times New Roman"/>
          <w:sz w:val="24"/>
          <w:szCs w:val="24"/>
          <w:lang w:eastAsia="hr-HR"/>
        </w:rPr>
        <w:t xml:space="preserve"> dostavi presliku sporazuma, što je protivno odredbi članka 265. stavka 1. ovoga Zakona</w:t>
      </w:r>
    </w:p>
    <w:p w14:paraId="76C45DAD" w14:textId="2F635F48" w:rsidR="00C9401C"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EA0927">
        <w:rPr>
          <w:rFonts w:ascii="Times New Roman" w:eastAsia="Times New Roman" w:hAnsi="Times New Roman" w:cs="Times New Roman"/>
          <w:sz w:val="24"/>
          <w:szCs w:val="24"/>
          <w:lang w:eastAsia="hr-HR"/>
        </w:rPr>
        <w:t>7</w:t>
      </w:r>
      <w:r w:rsidR="00F84283">
        <w:rPr>
          <w:rFonts w:ascii="Times New Roman" w:eastAsia="Times New Roman" w:hAnsi="Times New Roman" w:cs="Times New Roman"/>
          <w:sz w:val="24"/>
          <w:szCs w:val="24"/>
          <w:lang w:eastAsia="hr-HR"/>
        </w:rPr>
        <w:t>2</w:t>
      </w:r>
      <w:r w:rsidR="00480373">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odluka o davanju financijske potpore nije detaljno obrazložena ili u noj nisu naznačeni cilj predložene financijske potpore ili opis načina na koji su ispunjeni uvjeti iz članka 266. stavka 1. ovoga Zakona, što je protivno odredbi članka 267. stavka 2. ovoga Zakona</w:t>
      </w:r>
    </w:p>
    <w:p w14:paraId="664AA929" w14:textId="6701835E"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EA0927">
        <w:rPr>
          <w:rFonts w:ascii="Times New Roman" w:eastAsia="Times New Roman" w:hAnsi="Times New Roman" w:cs="Times New Roman"/>
          <w:sz w:val="24"/>
          <w:szCs w:val="24"/>
          <w:lang w:eastAsia="hr-HR"/>
        </w:rPr>
        <w:t>7</w:t>
      </w:r>
      <w:r w:rsidR="00F84283">
        <w:rPr>
          <w:rFonts w:ascii="Times New Roman" w:eastAsia="Times New Roman" w:hAnsi="Times New Roman" w:cs="Times New Roman"/>
          <w:sz w:val="24"/>
          <w:szCs w:val="24"/>
          <w:lang w:eastAsia="hr-HR"/>
        </w:rPr>
        <w:t>3</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pruži financijsku potporu bez odobrenja Hrvatske narodne banke, što je protivno odredbi članka 268. stavka 1. ovoga Zakona</w:t>
      </w:r>
    </w:p>
    <w:p w14:paraId="594878B6" w14:textId="4019A722" w:rsidR="00C9401C"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EA0927">
        <w:rPr>
          <w:rFonts w:ascii="Times New Roman" w:eastAsia="Times New Roman" w:hAnsi="Times New Roman" w:cs="Times New Roman"/>
          <w:sz w:val="24"/>
          <w:szCs w:val="24"/>
          <w:lang w:eastAsia="hr-HR"/>
        </w:rPr>
        <w:t>7</w:t>
      </w:r>
      <w:r w:rsidR="00F84283">
        <w:rPr>
          <w:rFonts w:ascii="Times New Roman" w:eastAsia="Times New Roman" w:hAnsi="Times New Roman" w:cs="Times New Roman"/>
          <w:sz w:val="24"/>
          <w:szCs w:val="24"/>
          <w:lang w:eastAsia="hr-HR"/>
        </w:rPr>
        <w:t>4</w:t>
      </w:r>
      <w:r w:rsidR="00480373">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je dala financijsku potporu a nije prethodno o tome obavijestila </w:t>
      </w:r>
      <w:proofErr w:type="spellStart"/>
      <w:r w:rsidR="00C9401C" w:rsidRPr="00B815C6">
        <w:rPr>
          <w:rFonts w:ascii="Times New Roman" w:eastAsia="Times New Roman" w:hAnsi="Times New Roman" w:cs="Times New Roman"/>
          <w:sz w:val="24"/>
          <w:szCs w:val="24"/>
          <w:lang w:eastAsia="hr-HR"/>
        </w:rPr>
        <w:t>konsolidirajuće</w:t>
      </w:r>
      <w:proofErr w:type="spellEnd"/>
      <w:r w:rsidR="00C9401C" w:rsidRPr="00B815C6">
        <w:rPr>
          <w:rFonts w:ascii="Times New Roman" w:eastAsia="Times New Roman" w:hAnsi="Times New Roman" w:cs="Times New Roman"/>
          <w:sz w:val="24"/>
          <w:szCs w:val="24"/>
          <w:lang w:eastAsia="hr-HR"/>
        </w:rPr>
        <w:t xml:space="preserve"> nadzorno tijelo ili nadležno tijelo korisnika potpore ili Europsko nadzorno tijelo za bankarstvo, što je protivno odredbi članka 268. stavka 3. ovoga Zakona</w:t>
      </w:r>
    </w:p>
    <w:p w14:paraId="5BB4F763" w14:textId="332D921A" w:rsidR="00EA0927"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EA0927">
        <w:rPr>
          <w:rFonts w:ascii="Times New Roman" w:eastAsia="Times New Roman" w:hAnsi="Times New Roman" w:cs="Times New Roman"/>
          <w:sz w:val="24"/>
          <w:szCs w:val="24"/>
          <w:lang w:eastAsia="hr-HR"/>
        </w:rPr>
        <w:t>7</w:t>
      </w:r>
      <w:r w:rsidR="00F84283">
        <w:rPr>
          <w:rFonts w:ascii="Times New Roman" w:eastAsia="Times New Roman" w:hAnsi="Times New Roman" w:cs="Times New Roman"/>
          <w:sz w:val="24"/>
          <w:szCs w:val="24"/>
          <w:lang w:eastAsia="hr-HR"/>
        </w:rPr>
        <w:t>5</w:t>
      </w:r>
      <w:r w:rsidR="00480373">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ne objavi ili ako najmanje jednom godišnje ne ažurira informacije o tome je li sklopila sporazum o financijskoj potpori ili o općim uvjetima sklopljenog sporazuma o financijskoj potpori  ili o nazivima drugih potpisnica sporazuma, što je protivno odredbi članka 269. stavka 3. ovoga Zakona </w:t>
      </w:r>
    </w:p>
    <w:p w14:paraId="3AC018E2" w14:textId="764AC59C" w:rsidR="007B7B43" w:rsidRPr="00B815C6" w:rsidRDefault="00EA0927"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r w:rsidR="00F84283">
        <w:rPr>
          <w:rFonts w:ascii="Times New Roman" w:eastAsia="Times New Roman" w:hAnsi="Times New Roman" w:cs="Times New Roman"/>
          <w:sz w:val="24"/>
          <w:szCs w:val="24"/>
          <w:lang w:eastAsia="hr-HR"/>
        </w:rPr>
        <w:t>6</w:t>
      </w:r>
      <w:r w:rsidR="0048037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 javu objavu iz članka 269. stavka 3. ovoga Zakona </w:t>
      </w:r>
      <w:r w:rsidR="00C9401C" w:rsidRPr="00B815C6">
        <w:rPr>
          <w:rFonts w:ascii="Times New Roman" w:eastAsia="Times New Roman" w:hAnsi="Times New Roman" w:cs="Times New Roman"/>
          <w:sz w:val="24"/>
          <w:szCs w:val="24"/>
          <w:lang w:eastAsia="hr-HR"/>
        </w:rPr>
        <w:t>ne provodi u skladu s člancima 431. do 434. Uredbe (EU) br. 575/2013, što je protivno odredbi članka 269. stavka 5. ovoga Zakona</w:t>
      </w:r>
    </w:p>
    <w:p w14:paraId="139478DF" w14:textId="2D8BED88"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EA0927">
        <w:rPr>
          <w:rFonts w:ascii="Times New Roman" w:eastAsia="Times New Roman" w:hAnsi="Times New Roman" w:cs="Times New Roman"/>
          <w:sz w:val="24"/>
          <w:szCs w:val="24"/>
          <w:lang w:eastAsia="hr-HR"/>
        </w:rPr>
        <w:t>7</w:t>
      </w:r>
      <w:r w:rsidR="00F84283">
        <w:rPr>
          <w:rFonts w:ascii="Times New Roman" w:eastAsia="Times New Roman" w:hAnsi="Times New Roman" w:cs="Times New Roman"/>
          <w:sz w:val="24"/>
          <w:szCs w:val="24"/>
          <w:lang w:eastAsia="hr-HR"/>
        </w:rPr>
        <w:t>7</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ne obavijesti Hrvatsku narodnu banku o promjeni djelatnosti pravne osobe u kojoj ima većinski udio u kapitalu ili većinsko pravo odlučivanja prije upisa te promjene u sudski registar, što je protivno odredbi članka 295. stavka 3. ovoga Zakona </w:t>
      </w:r>
    </w:p>
    <w:p w14:paraId="41EDC70C" w14:textId="6C24379F"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4D5187" w:rsidRPr="00B815C6">
        <w:rPr>
          <w:rFonts w:ascii="Times New Roman" w:eastAsia="Times New Roman" w:hAnsi="Times New Roman" w:cs="Times New Roman"/>
          <w:sz w:val="24"/>
          <w:szCs w:val="24"/>
          <w:lang w:eastAsia="hr-HR"/>
        </w:rPr>
        <w:t>7</w:t>
      </w:r>
      <w:r w:rsidR="00F84283">
        <w:rPr>
          <w:rFonts w:ascii="Times New Roman" w:eastAsia="Times New Roman" w:hAnsi="Times New Roman" w:cs="Times New Roman"/>
          <w:sz w:val="24"/>
          <w:szCs w:val="24"/>
          <w:lang w:eastAsia="hr-HR"/>
        </w:rPr>
        <w:t>8</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donese odluku o prestanku društva a nije izradila ili nije Hrvatskoj narodnoj banci dostavila plan likvidacije najkasnije tri mjeseca prije planiranog poziva za sazivanje glavne skupštine ili ako ne dostavi suglasnost nadzornog odbora na taj plan, a što je protivno odredbi članka 297. stavka 1. ovoga Zakona </w:t>
      </w:r>
    </w:p>
    <w:p w14:paraId="59F9EE80" w14:textId="4476B7F6"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lastRenderedPageBreak/>
        <w:t>1</w:t>
      </w:r>
      <w:r w:rsidR="00F84283">
        <w:rPr>
          <w:rFonts w:ascii="Times New Roman" w:eastAsia="Times New Roman" w:hAnsi="Times New Roman" w:cs="Times New Roman"/>
          <w:sz w:val="24"/>
          <w:szCs w:val="24"/>
          <w:lang w:eastAsia="hr-HR"/>
        </w:rPr>
        <w:t>79</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na dan donošenja odluke glavne skupštine o prestanku društva o donesenoj odluci odmah ne obavijesti Hrvatsku narodnu banku, što je protivno odredbi članka 297. stavka 8. ovoga Zakona</w:t>
      </w:r>
    </w:p>
    <w:p w14:paraId="643F87DA" w14:textId="197C331C" w:rsidR="00C9401C"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6475FF">
        <w:rPr>
          <w:rFonts w:ascii="Times New Roman" w:eastAsia="Times New Roman" w:hAnsi="Times New Roman" w:cs="Times New Roman"/>
          <w:sz w:val="24"/>
          <w:szCs w:val="24"/>
          <w:lang w:eastAsia="hr-HR"/>
        </w:rPr>
        <w:t>8</w:t>
      </w:r>
      <w:r w:rsidR="00F84283">
        <w:rPr>
          <w:rFonts w:ascii="Times New Roman" w:eastAsia="Times New Roman" w:hAnsi="Times New Roman" w:cs="Times New Roman"/>
          <w:sz w:val="24"/>
          <w:szCs w:val="24"/>
          <w:lang w:eastAsia="hr-HR"/>
        </w:rPr>
        <w:t>0</w:t>
      </w:r>
      <w:r w:rsidR="00480373">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značajno izmjeni odobreni plana likvidacije</w:t>
      </w:r>
      <w:r w:rsidR="006475FF">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 nije dobila prethodno odobrenje Hrvatske narodne banke, što je protivno odredbi članka 297. stavka 12. ovoga Zakona</w:t>
      </w:r>
    </w:p>
    <w:p w14:paraId="16CC824D" w14:textId="4CC16B60"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6475FF">
        <w:rPr>
          <w:rFonts w:ascii="Times New Roman" w:eastAsia="Times New Roman" w:hAnsi="Times New Roman" w:cs="Times New Roman"/>
          <w:sz w:val="24"/>
          <w:szCs w:val="24"/>
          <w:lang w:eastAsia="hr-HR"/>
        </w:rPr>
        <w:t>8</w:t>
      </w:r>
      <w:r w:rsidR="00F84283">
        <w:rPr>
          <w:rFonts w:ascii="Times New Roman" w:eastAsia="Times New Roman" w:hAnsi="Times New Roman" w:cs="Times New Roman"/>
          <w:sz w:val="24"/>
          <w:szCs w:val="24"/>
          <w:lang w:eastAsia="hr-HR"/>
        </w:rPr>
        <w:t>1</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ne </w:t>
      </w:r>
      <w:r w:rsidR="006475FF">
        <w:rPr>
          <w:rFonts w:ascii="Times New Roman" w:eastAsia="Times New Roman" w:hAnsi="Times New Roman" w:cs="Times New Roman"/>
          <w:sz w:val="24"/>
          <w:szCs w:val="24"/>
          <w:lang w:eastAsia="hr-HR"/>
        </w:rPr>
        <w:t>izradi</w:t>
      </w:r>
      <w:r w:rsidR="006475FF" w:rsidRPr="00B815C6">
        <w:rPr>
          <w:rFonts w:ascii="Times New Roman" w:eastAsia="Times New Roman" w:hAnsi="Times New Roman" w:cs="Times New Roman"/>
          <w:sz w:val="24"/>
          <w:szCs w:val="24"/>
          <w:lang w:eastAsia="hr-HR"/>
        </w:rPr>
        <w:t xml:space="preserve"> </w:t>
      </w:r>
      <w:r w:rsidRPr="00B815C6">
        <w:rPr>
          <w:rFonts w:ascii="Times New Roman" w:eastAsia="Times New Roman" w:hAnsi="Times New Roman" w:cs="Times New Roman"/>
          <w:sz w:val="24"/>
          <w:szCs w:val="24"/>
          <w:lang w:eastAsia="hr-HR"/>
        </w:rPr>
        <w:t>godišnje financijske izvještaje za svaku poslovnu godinu u tijeku trajanja postupka redovne likvidacije, ili ako za godišnj</w:t>
      </w:r>
      <w:r w:rsidR="006475FF">
        <w:rPr>
          <w:rFonts w:ascii="Times New Roman" w:eastAsia="Times New Roman" w:hAnsi="Times New Roman" w:cs="Times New Roman"/>
          <w:sz w:val="24"/>
          <w:szCs w:val="24"/>
          <w:lang w:eastAsia="hr-HR"/>
        </w:rPr>
        <w:t>e</w:t>
      </w:r>
      <w:r w:rsidRPr="00B815C6">
        <w:rPr>
          <w:rFonts w:ascii="Times New Roman" w:eastAsia="Times New Roman" w:hAnsi="Times New Roman" w:cs="Times New Roman"/>
          <w:sz w:val="24"/>
          <w:szCs w:val="24"/>
          <w:lang w:eastAsia="hr-HR"/>
        </w:rPr>
        <w:t xml:space="preserve"> financijsk</w:t>
      </w:r>
      <w:r w:rsidR="006475FF">
        <w:rPr>
          <w:rFonts w:ascii="Times New Roman" w:eastAsia="Times New Roman" w:hAnsi="Times New Roman" w:cs="Times New Roman"/>
          <w:sz w:val="24"/>
          <w:szCs w:val="24"/>
          <w:lang w:eastAsia="hr-HR"/>
        </w:rPr>
        <w:t>e</w:t>
      </w:r>
      <w:r w:rsidRPr="00B815C6">
        <w:rPr>
          <w:rFonts w:ascii="Times New Roman" w:eastAsia="Times New Roman" w:hAnsi="Times New Roman" w:cs="Times New Roman"/>
          <w:sz w:val="24"/>
          <w:szCs w:val="24"/>
          <w:lang w:eastAsia="hr-HR"/>
        </w:rPr>
        <w:t xml:space="preserve"> izvještaj</w:t>
      </w:r>
      <w:r w:rsidR="006475FF">
        <w:rPr>
          <w:rFonts w:ascii="Times New Roman" w:eastAsia="Times New Roman" w:hAnsi="Times New Roman" w:cs="Times New Roman"/>
          <w:sz w:val="24"/>
          <w:szCs w:val="24"/>
          <w:lang w:eastAsia="hr-HR"/>
        </w:rPr>
        <w:t>e</w:t>
      </w:r>
      <w:r w:rsidRPr="00B815C6">
        <w:rPr>
          <w:rFonts w:ascii="Times New Roman" w:eastAsia="Times New Roman" w:hAnsi="Times New Roman" w:cs="Times New Roman"/>
          <w:sz w:val="24"/>
          <w:szCs w:val="24"/>
          <w:lang w:eastAsia="hr-HR"/>
        </w:rPr>
        <w:t xml:space="preserve"> kreditne institucije u likvidaciji ne provede zakonsku reviziju pri čemu je poslovna godina jednaka kalendarskoj godini, što je protivno odredbi članka 297. stavka 14. ovoga Zakona</w:t>
      </w:r>
    </w:p>
    <w:p w14:paraId="3EAF750D" w14:textId="3341102D"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6475FF">
        <w:rPr>
          <w:rFonts w:ascii="Times New Roman" w:eastAsia="Times New Roman" w:hAnsi="Times New Roman" w:cs="Times New Roman"/>
          <w:sz w:val="24"/>
          <w:szCs w:val="24"/>
          <w:lang w:eastAsia="hr-HR"/>
        </w:rPr>
        <w:t>8</w:t>
      </w:r>
      <w:r w:rsidR="00F84283">
        <w:rPr>
          <w:rFonts w:ascii="Times New Roman" w:eastAsia="Times New Roman" w:hAnsi="Times New Roman" w:cs="Times New Roman"/>
          <w:sz w:val="24"/>
          <w:szCs w:val="24"/>
          <w:lang w:eastAsia="hr-HR"/>
        </w:rPr>
        <w:t>2</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w:t>
      </w:r>
      <w:r w:rsidR="006475FF">
        <w:rPr>
          <w:rFonts w:ascii="Times New Roman" w:eastAsia="Times New Roman" w:hAnsi="Times New Roman" w:cs="Times New Roman"/>
          <w:sz w:val="24"/>
          <w:szCs w:val="24"/>
          <w:lang w:eastAsia="hr-HR"/>
        </w:rPr>
        <w:t>postupi protivno</w:t>
      </w:r>
      <w:r w:rsidRPr="00B815C6">
        <w:rPr>
          <w:rFonts w:ascii="Times New Roman" w:eastAsia="Times New Roman" w:hAnsi="Times New Roman" w:cs="Times New Roman"/>
          <w:sz w:val="24"/>
          <w:szCs w:val="24"/>
          <w:lang w:eastAsia="hr-HR"/>
        </w:rPr>
        <w:t xml:space="preserve"> </w:t>
      </w:r>
      <w:proofErr w:type="spellStart"/>
      <w:r w:rsidRPr="00B815C6">
        <w:rPr>
          <w:rFonts w:ascii="Times New Roman" w:eastAsia="Times New Roman" w:hAnsi="Times New Roman" w:cs="Times New Roman"/>
          <w:sz w:val="24"/>
          <w:szCs w:val="24"/>
          <w:lang w:eastAsia="hr-HR"/>
        </w:rPr>
        <w:t>podzakonsk</w:t>
      </w:r>
      <w:r w:rsidR="006475FF">
        <w:rPr>
          <w:rFonts w:ascii="Times New Roman" w:eastAsia="Times New Roman" w:hAnsi="Times New Roman" w:cs="Times New Roman"/>
          <w:sz w:val="24"/>
          <w:szCs w:val="24"/>
          <w:lang w:eastAsia="hr-HR"/>
        </w:rPr>
        <w:t>o</w:t>
      </w:r>
      <w:r w:rsidRPr="00B815C6">
        <w:rPr>
          <w:rFonts w:ascii="Times New Roman" w:eastAsia="Times New Roman" w:hAnsi="Times New Roman" w:cs="Times New Roman"/>
          <w:sz w:val="24"/>
          <w:szCs w:val="24"/>
          <w:lang w:eastAsia="hr-HR"/>
        </w:rPr>
        <w:t>m</w:t>
      </w:r>
      <w:proofErr w:type="spellEnd"/>
      <w:r w:rsidRPr="00B815C6">
        <w:rPr>
          <w:rFonts w:ascii="Times New Roman" w:eastAsia="Times New Roman" w:hAnsi="Times New Roman" w:cs="Times New Roman"/>
          <w:sz w:val="24"/>
          <w:szCs w:val="24"/>
          <w:lang w:eastAsia="hr-HR"/>
        </w:rPr>
        <w:t xml:space="preserve"> propis</w:t>
      </w:r>
      <w:r w:rsidR="00FD4634">
        <w:rPr>
          <w:rFonts w:ascii="Times New Roman" w:eastAsia="Times New Roman" w:hAnsi="Times New Roman" w:cs="Times New Roman"/>
          <w:sz w:val="24"/>
          <w:szCs w:val="24"/>
          <w:lang w:eastAsia="hr-HR"/>
        </w:rPr>
        <w:t>u</w:t>
      </w:r>
      <w:r w:rsidRPr="00B815C6">
        <w:rPr>
          <w:rFonts w:ascii="Times New Roman" w:eastAsia="Times New Roman" w:hAnsi="Times New Roman" w:cs="Times New Roman"/>
          <w:sz w:val="24"/>
          <w:szCs w:val="24"/>
          <w:lang w:eastAsia="hr-HR"/>
        </w:rPr>
        <w:t xml:space="preserve"> donesen</w:t>
      </w:r>
      <w:r w:rsidR="00FD4634">
        <w:rPr>
          <w:rFonts w:ascii="Times New Roman" w:eastAsia="Times New Roman" w:hAnsi="Times New Roman" w:cs="Times New Roman"/>
          <w:sz w:val="24"/>
          <w:szCs w:val="24"/>
          <w:lang w:eastAsia="hr-HR"/>
        </w:rPr>
        <w:t>o</w:t>
      </w:r>
      <w:r w:rsidRPr="00B815C6">
        <w:rPr>
          <w:rFonts w:ascii="Times New Roman" w:eastAsia="Times New Roman" w:hAnsi="Times New Roman" w:cs="Times New Roman"/>
          <w:sz w:val="24"/>
          <w:szCs w:val="24"/>
          <w:lang w:eastAsia="hr-HR"/>
        </w:rPr>
        <w:t>m na temelju</w:t>
      </w:r>
      <w:r w:rsidR="00FD4634">
        <w:rPr>
          <w:rFonts w:ascii="Times New Roman" w:eastAsia="Times New Roman" w:hAnsi="Times New Roman" w:cs="Times New Roman"/>
          <w:sz w:val="24"/>
          <w:szCs w:val="24"/>
          <w:lang w:eastAsia="hr-HR"/>
        </w:rPr>
        <w:t xml:space="preserve"> odredbe</w:t>
      </w:r>
      <w:r w:rsidRPr="00B815C6">
        <w:rPr>
          <w:rFonts w:ascii="Times New Roman" w:eastAsia="Times New Roman" w:hAnsi="Times New Roman" w:cs="Times New Roman"/>
          <w:sz w:val="24"/>
          <w:szCs w:val="24"/>
          <w:lang w:eastAsia="hr-HR"/>
        </w:rPr>
        <w:t xml:space="preserve"> članka 297. stavka 15. ovoga Zakona </w:t>
      </w:r>
    </w:p>
    <w:p w14:paraId="2FB9F25F" w14:textId="62166111" w:rsidR="00FD4634"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FD4634">
        <w:rPr>
          <w:rFonts w:ascii="Times New Roman" w:eastAsia="Times New Roman" w:hAnsi="Times New Roman" w:cs="Times New Roman"/>
          <w:sz w:val="24"/>
          <w:szCs w:val="24"/>
          <w:lang w:eastAsia="hr-HR"/>
        </w:rPr>
        <w:t>8</w:t>
      </w:r>
      <w:r w:rsidR="00F84283">
        <w:rPr>
          <w:rFonts w:ascii="Times New Roman" w:eastAsia="Times New Roman" w:hAnsi="Times New Roman" w:cs="Times New Roman"/>
          <w:sz w:val="24"/>
          <w:szCs w:val="24"/>
          <w:lang w:eastAsia="hr-HR"/>
        </w:rPr>
        <w:t>3</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w:t>
      </w:r>
      <w:r w:rsidR="00FD4634" w:rsidRPr="00FD4634">
        <w:rPr>
          <w:rFonts w:ascii="Times New Roman" w:eastAsia="Times New Roman" w:hAnsi="Times New Roman" w:cs="Times New Roman"/>
          <w:sz w:val="24"/>
          <w:szCs w:val="24"/>
          <w:lang w:eastAsia="hr-HR"/>
        </w:rPr>
        <w:t>ako bez odgode na svojim internetskim stranicama ili u dva dnevna lista u Republici Hrvatskoj ne odjavi obavijest da je donijela odluku o isplatama kojima se smanjuju stavke redovnog osnovnog kapitala iz članka 26. stavka 1. točaka c), e) i f) Uredbe (EU) br. 575/2013, što je protivno odredbi članka 324. stavk</w:t>
      </w:r>
      <w:r w:rsidR="00FD4634">
        <w:rPr>
          <w:rFonts w:ascii="Times New Roman" w:eastAsia="Times New Roman" w:hAnsi="Times New Roman" w:cs="Times New Roman"/>
          <w:sz w:val="24"/>
          <w:szCs w:val="24"/>
          <w:lang w:eastAsia="hr-HR"/>
        </w:rPr>
        <w:t>a</w:t>
      </w:r>
      <w:r w:rsidR="00FD4634" w:rsidRPr="00FD4634">
        <w:rPr>
          <w:rFonts w:ascii="Times New Roman" w:eastAsia="Times New Roman" w:hAnsi="Times New Roman" w:cs="Times New Roman"/>
          <w:sz w:val="24"/>
          <w:szCs w:val="24"/>
          <w:lang w:eastAsia="hr-HR"/>
        </w:rPr>
        <w:t xml:space="preserve"> 1. ovoga Zakona</w:t>
      </w:r>
    </w:p>
    <w:p w14:paraId="6C2A4C96" w14:textId="0F96B766" w:rsidR="00C9401C" w:rsidRDefault="00FD463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F84283">
        <w:rPr>
          <w:rFonts w:ascii="Times New Roman" w:eastAsia="Times New Roman" w:hAnsi="Times New Roman" w:cs="Times New Roman"/>
          <w:sz w:val="24"/>
          <w:szCs w:val="24"/>
          <w:lang w:eastAsia="hr-HR"/>
        </w:rPr>
        <w:t>4</w:t>
      </w:r>
      <w:r w:rsidR="0048037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D4634">
        <w:rPr>
          <w:rFonts w:ascii="Times New Roman" w:eastAsia="Times New Roman" w:hAnsi="Times New Roman" w:cs="Times New Roman"/>
          <w:sz w:val="24"/>
          <w:szCs w:val="24"/>
          <w:lang w:eastAsia="hr-HR"/>
        </w:rPr>
        <w:t>ako obavijest o odluci o isplatama kojima se smanjuju stavke redovnog osnovnog kapitala iz članka 26. stavka 1. točaka c), e) i f) Uredbe (EU) br. 575/2013 ne sadrži odluku o smanjenju stavki redovnog osnovnog kapitala</w:t>
      </w:r>
      <w:r>
        <w:rPr>
          <w:rFonts w:ascii="Times New Roman" w:eastAsia="Times New Roman" w:hAnsi="Times New Roman" w:cs="Times New Roman"/>
          <w:sz w:val="24"/>
          <w:szCs w:val="24"/>
          <w:lang w:eastAsia="hr-HR"/>
        </w:rPr>
        <w:t xml:space="preserve"> ili</w:t>
      </w:r>
      <w:r w:rsidRPr="00FD4634">
        <w:rPr>
          <w:rFonts w:ascii="Times New Roman" w:eastAsia="Times New Roman" w:hAnsi="Times New Roman" w:cs="Times New Roman"/>
          <w:sz w:val="24"/>
          <w:szCs w:val="24"/>
          <w:lang w:eastAsia="hr-HR"/>
        </w:rPr>
        <w:t xml:space="preserve"> iznos redovnog osnovnog kapitala kreditne institucije prije odluke o smanjenju</w:t>
      </w:r>
      <w:r>
        <w:rPr>
          <w:rFonts w:ascii="Times New Roman" w:eastAsia="Times New Roman" w:hAnsi="Times New Roman" w:cs="Times New Roman"/>
          <w:sz w:val="24"/>
          <w:szCs w:val="24"/>
          <w:lang w:eastAsia="hr-HR"/>
        </w:rPr>
        <w:t xml:space="preserve"> ili</w:t>
      </w:r>
      <w:r w:rsidRPr="00FD4634">
        <w:rPr>
          <w:rFonts w:ascii="Times New Roman" w:eastAsia="Times New Roman" w:hAnsi="Times New Roman" w:cs="Times New Roman"/>
          <w:sz w:val="24"/>
          <w:szCs w:val="24"/>
          <w:lang w:eastAsia="hr-HR"/>
        </w:rPr>
        <w:t xml:space="preserve"> iznos za koji kreditna institucija smanjuje redovni osnovni kapital</w:t>
      </w:r>
      <w:r>
        <w:rPr>
          <w:rFonts w:ascii="Times New Roman" w:eastAsia="Times New Roman" w:hAnsi="Times New Roman" w:cs="Times New Roman"/>
          <w:sz w:val="24"/>
          <w:szCs w:val="24"/>
          <w:lang w:eastAsia="hr-HR"/>
        </w:rPr>
        <w:t xml:space="preserve"> ili</w:t>
      </w:r>
      <w:r w:rsidRPr="00FD4634">
        <w:rPr>
          <w:rFonts w:ascii="Times New Roman" w:eastAsia="Times New Roman" w:hAnsi="Times New Roman" w:cs="Times New Roman"/>
          <w:sz w:val="24"/>
          <w:szCs w:val="24"/>
          <w:lang w:eastAsia="hr-HR"/>
        </w:rPr>
        <w:t xml:space="preserve"> iznos redovnog osnovnog kapitala kreditne institucije nakon odluke o smanjenju</w:t>
      </w:r>
      <w:r>
        <w:rPr>
          <w:rFonts w:ascii="Times New Roman" w:eastAsia="Times New Roman" w:hAnsi="Times New Roman" w:cs="Times New Roman"/>
          <w:sz w:val="24"/>
          <w:szCs w:val="24"/>
          <w:lang w:eastAsia="hr-HR"/>
        </w:rPr>
        <w:t xml:space="preserve"> ili</w:t>
      </w:r>
      <w:r w:rsidRPr="00FD4634">
        <w:rPr>
          <w:rFonts w:ascii="Times New Roman" w:eastAsia="Times New Roman" w:hAnsi="Times New Roman" w:cs="Times New Roman"/>
          <w:sz w:val="24"/>
          <w:szCs w:val="24"/>
          <w:lang w:eastAsia="hr-HR"/>
        </w:rPr>
        <w:t xml:space="preserve"> postotak za koji se smanjuje redovni osnovni kapital kreditne institucije</w:t>
      </w:r>
      <w:r>
        <w:rPr>
          <w:rFonts w:ascii="Times New Roman" w:eastAsia="Times New Roman" w:hAnsi="Times New Roman" w:cs="Times New Roman"/>
          <w:sz w:val="24"/>
          <w:szCs w:val="24"/>
          <w:lang w:eastAsia="hr-HR"/>
        </w:rPr>
        <w:t xml:space="preserve"> ili</w:t>
      </w:r>
      <w:r w:rsidRPr="00FD4634">
        <w:rPr>
          <w:rFonts w:ascii="Times New Roman" w:eastAsia="Times New Roman" w:hAnsi="Times New Roman" w:cs="Times New Roman"/>
          <w:sz w:val="24"/>
          <w:szCs w:val="24"/>
          <w:lang w:eastAsia="hr-HR"/>
        </w:rPr>
        <w:t xml:space="preserve"> izjavu uprave kreditne institucije da će nakon smanjenja redovnog osnovnog kapitala kreditna institucija ispunjavati sve svoje obveze prema deponentima i ispunjavati sve zahtjeve iz propisa kojima se uređuje poslovanje kreditnih institucija </w:t>
      </w:r>
      <w:r>
        <w:rPr>
          <w:rFonts w:ascii="Times New Roman" w:eastAsia="Times New Roman" w:hAnsi="Times New Roman" w:cs="Times New Roman"/>
          <w:sz w:val="24"/>
          <w:szCs w:val="24"/>
          <w:lang w:eastAsia="hr-HR"/>
        </w:rPr>
        <w:t>il</w:t>
      </w:r>
      <w:r w:rsidRPr="00FD4634">
        <w:rPr>
          <w:rFonts w:ascii="Times New Roman" w:eastAsia="Times New Roman" w:hAnsi="Times New Roman" w:cs="Times New Roman"/>
          <w:sz w:val="24"/>
          <w:szCs w:val="24"/>
          <w:lang w:eastAsia="hr-HR"/>
        </w:rPr>
        <w:t xml:space="preserve">i uputu deponentima o načinu ostvarivanja njihovih prava iz članka 324. stavka 2. ovoga </w:t>
      </w:r>
      <w:r>
        <w:rPr>
          <w:rFonts w:ascii="Times New Roman" w:eastAsia="Times New Roman" w:hAnsi="Times New Roman" w:cs="Times New Roman"/>
          <w:sz w:val="24"/>
          <w:szCs w:val="24"/>
          <w:lang w:eastAsia="hr-HR"/>
        </w:rPr>
        <w:t>Zakona</w:t>
      </w:r>
      <w:r w:rsidRPr="00FD4634">
        <w:rPr>
          <w:rFonts w:ascii="Times New Roman" w:eastAsia="Times New Roman" w:hAnsi="Times New Roman" w:cs="Times New Roman"/>
          <w:sz w:val="24"/>
          <w:szCs w:val="24"/>
          <w:lang w:eastAsia="hr-HR"/>
        </w:rPr>
        <w:t>, što je protivno odredbi članka 324. stavka 1. ovoga Zakona</w:t>
      </w:r>
      <w:r w:rsidRPr="00FD4634" w:rsidDel="00FD4634">
        <w:rPr>
          <w:rFonts w:ascii="Times New Roman" w:eastAsia="Times New Roman" w:hAnsi="Times New Roman" w:cs="Times New Roman"/>
          <w:sz w:val="24"/>
          <w:szCs w:val="24"/>
          <w:lang w:eastAsia="hr-HR"/>
        </w:rPr>
        <w:t xml:space="preserve"> </w:t>
      </w:r>
    </w:p>
    <w:p w14:paraId="0C298838" w14:textId="24067EF3" w:rsidR="00FD4634" w:rsidRDefault="00FD463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F84283">
        <w:rPr>
          <w:rFonts w:ascii="Times New Roman" w:eastAsia="Times New Roman" w:hAnsi="Times New Roman" w:cs="Times New Roman"/>
          <w:sz w:val="24"/>
          <w:szCs w:val="24"/>
          <w:lang w:eastAsia="hr-HR"/>
        </w:rPr>
        <w:t>5</w:t>
      </w:r>
      <w:r w:rsidR="0048037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FD4634">
        <w:rPr>
          <w:rFonts w:ascii="Times New Roman" w:eastAsia="Times New Roman" w:hAnsi="Times New Roman" w:cs="Times New Roman"/>
          <w:sz w:val="24"/>
          <w:szCs w:val="24"/>
          <w:lang w:eastAsia="hr-HR"/>
        </w:rPr>
        <w:t>ako kreditna institucija koja je odnijela odluku o isplatama kojima se smanjuju stavke redovnog osnovnog kapitala iz članka 26. stavka 1. točaka c), e) i f) Uredbe (EU) br. 575/2013 na traženje deponenta ne isplati mu depozit i kamate</w:t>
      </w:r>
      <w:r>
        <w:rPr>
          <w:rFonts w:ascii="Times New Roman" w:eastAsia="Times New Roman" w:hAnsi="Times New Roman" w:cs="Times New Roman"/>
          <w:sz w:val="24"/>
          <w:szCs w:val="24"/>
          <w:lang w:eastAsia="hr-HR"/>
        </w:rPr>
        <w:t xml:space="preserve"> ili mu depozite ne isplati</w:t>
      </w:r>
      <w:r w:rsidRPr="00FD4634">
        <w:rPr>
          <w:rFonts w:ascii="Times New Roman" w:eastAsia="Times New Roman" w:hAnsi="Times New Roman" w:cs="Times New Roman"/>
          <w:sz w:val="24"/>
          <w:szCs w:val="24"/>
          <w:lang w:eastAsia="hr-HR"/>
        </w:rPr>
        <w:t xml:space="preserve"> bez naplate naknada i troškova, </w:t>
      </w:r>
      <w:r>
        <w:rPr>
          <w:rFonts w:ascii="Times New Roman" w:eastAsia="Times New Roman" w:hAnsi="Times New Roman" w:cs="Times New Roman"/>
          <w:sz w:val="24"/>
          <w:szCs w:val="24"/>
          <w:lang w:eastAsia="hr-HR"/>
        </w:rPr>
        <w:t xml:space="preserve"> ili depozite ne isplati </w:t>
      </w:r>
      <w:r w:rsidRPr="00FD4634">
        <w:rPr>
          <w:rFonts w:ascii="Times New Roman" w:eastAsia="Times New Roman" w:hAnsi="Times New Roman" w:cs="Times New Roman"/>
          <w:sz w:val="24"/>
          <w:szCs w:val="24"/>
          <w:lang w:eastAsia="hr-HR"/>
        </w:rPr>
        <w:t>u roku od 30 dana od dana podnošenja zahtjeva iako su za to ispunjeni uvjeti iz članka 324. stavka 2. ovoga Zakona, što je protivno odredbi članka 324. stavka 2. ovoga Zakona</w:t>
      </w:r>
    </w:p>
    <w:p w14:paraId="30350957" w14:textId="28410147" w:rsidR="00603126" w:rsidRDefault="00603126"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F84283">
        <w:rPr>
          <w:rFonts w:ascii="Times New Roman" w:eastAsia="Times New Roman" w:hAnsi="Times New Roman" w:cs="Times New Roman"/>
          <w:sz w:val="24"/>
          <w:szCs w:val="24"/>
          <w:lang w:eastAsia="hr-HR"/>
        </w:rPr>
        <w:t>6</w:t>
      </w:r>
      <w:r w:rsidR="0048037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603126">
        <w:rPr>
          <w:rFonts w:ascii="Times New Roman" w:eastAsia="Times New Roman" w:hAnsi="Times New Roman" w:cs="Times New Roman"/>
          <w:sz w:val="24"/>
          <w:szCs w:val="24"/>
          <w:lang w:eastAsia="hr-HR"/>
        </w:rPr>
        <w:t xml:space="preserve">ako je odnijela odluku o isplatama kojima se smanjuju stavke redovnog osnovnog kapitala iz članka 26. stavka 1. točaka c), e) i f) Uredbe (EU) br. 575/2013 </w:t>
      </w:r>
      <w:r>
        <w:rPr>
          <w:rFonts w:ascii="Times New Roman" w:eastAsia="Times New Roman" w:hAnsi="Times New Roman" w:cs="Times New Roman"/>
          <w:sz w:val="24"/>
          <w:szCs w:val="24"/>
          <w:lang w:eastAsia="hr-HR"/>
        </w:rPr>
        <w:t xml:space="preserve">i </w:t>
      </w:r>
      <w:r w:rsidRPr="00603126">
        <w:rPr>
          <w:rFonts w:ascii="Times New Roman" w:eastAsia="Times New Roman" w:hAnsi="Times New Roman" w:cs="Times New Roman"/>
          <w:sz w:val="24"/>
          <w:szCs w:val="24"/>
          <w:lang w:eastAsia="hr-HR"/>
        </w:rPr>
        <w:t>provede smanjenje stavki redovnog osnovnog kapitala bez da su ispunjeni svi uvjeti iz članka 324. stavka 3. ovoga Zakona, što je protivno odredbi članak 324. stavka 3. ovoga Zakona</w:t>
      </w:r>
    </w:p>
    <w:p w14:paraId="079ABC00" w14:textId="60DAC1D4" w:rsidR="00603126" w:rsidRDefault="00603126"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F84283">
        <w:rPr>
          <w:rFonts w:ascii="Times New Roman" w:eastAsia="Times New Roman" w:hAnsi="Times New Roman" w:cs="Times New Roman"/>
          <w:sz w:val="24"/>
          <w:szCs w:val="24"/>
          <w:lang w:eastAsia="hr-HR"/>
        </w:rPr>
        <w:t>7</w:t>
      </w:r>
      <w:r w:rsidR="0048037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603126">
        <w:rPr>
          <w:rFonts w:ascii="Times New Roman" w:eastAsia="Times New Roman" w:hAnsi="Times New Roman" w:cs="Times New Roman"/>
          <w:sz w:val="24"/>
          <w:szCs w:val="24"/>
          <w:lang w:eastAsia="hr-HR"/>
        </w:rPr>
        <w:t xml:space="preserve">ako je odlučila provesti isplatu na osnovi smanjenja stavki redovnog osnovnog kapitala nakon isteka roka od dvije godine od dana donošenja odluke o smanjenju stavki redovnog osnovnog kapitala, </w:t>
      </w:r>
      <w:r>
        <w:rPr>
          <w:rFonts w:ascii="Times New Roman" w:eastAsia="Times New Roman" w:hAnsi="Times New Roman" w:cs="Times New Roman"/>
          <w:sz w:val="24"/>
          <w:szCs w:val="24"/>
          <w:lang w:eastAsia="hr-HR"/>
        </w:rPr>
        <w:t xml:space="preserve">a </w:t>
      </w:r>
      <w:r w:rsidRPr="00603126">
        <w:rPr>
          <w:rFonts w:ascii="Times New Roman" w:eastAsia="Times New Roman" w:hAnsi="Times New Roman" w:cs="Times New Roman"/>
          <w:sz w:val="24"/>
          <w:szCs w:val="24"/>
          <w:lang w:eastAsia="hr-HR"/>
        </w:rPr>
        <w:t>bez odgode ne objavi na svojim internetskim stranicama odluku o smanjenju stavki redovnog osnovnog kapitala i</w:t>
      </w:r>
      <w:r>
        <w:rPr>
          <w:rFonts w:ascii="Times New Roman" w:eastAsia="Times New Roman" w:hAnsi="Times New Roman" w:cs="Times New Roman"/>
          <w:sz w:val="24"/>
          <w:szCs w:val="24"/>
          <w:lang w:eastAsia="hr-HR"/>
        </w:rPr>
        <w:t>li</w:t>
      </w:r>
      <w:r w:rsidRPr="00603126">
        <w:rPr>
          <w:rFonts w:ascii="Times New Roman" w:eastAsia="Times New Roman" w:hAnsi="Times New Roman" w:cs="Times New Roman"/>
          <w:sz w:val="24"/>
          <w:szCs w:val="24"/>
          <w:lang w:eastAsia="hr-HR"/>
        </w:rPr>
        <w:t xml:space="preserve"> odluku o roku isplate, što je protivno odredbi članka 325. stavka 1. ovoga Zakona</w:t>
      </w:r>
    </w:p>
    <w:p w14:paraId="0A9DF70F" w14:textId="434AD555" w:rsidR="00603126" w:rsidRDefault="00603126"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F84283">
        <w:rPr>
          <w:rFonts w:ascii="Times New Roman" w:eastAsia="Times New Roman" w:hAnsi="Times New Roman" w:cs="Times New Roman"/>
          <w:sz w:val="24"/>
          <w:szCs w:val="24"/>
          <w:lang w:eastAsia="hr-HR"/>
        </w:rPr>
        <w:t>8</w:t>
      </w:r>
      <w:r w:rsidR="0048037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603126">
        <w:rPr>
          <w:rFonts w:ascii="Times New Roman" w:eastAsia="Times New Roman" w:hAnsi="Times New Roman" w:cs="Times New Roman"/>
          <w:sz w:val="24"/>
          <w:szCs w:val="24"/>
          <w:lang w:eastAsia="hr-HR"/>
        </w:rPr>
        <w:t>ako s iznosom za koji je odlučila smanjiti stavke redovnog osnovnog kapitala iz članka 324. stavka 1. ovoga Zakona ne postupa kao sa stavkama koje kreditnoj instituciji više nisu dostupne za neograničenu i trenutačnu upotrebu za pokriće rizika ili gubitaka ili od trenutka donošenja te odluke iskazuje kao dio redovnog osnovnog kapitala kreditne institucije, što je protivno odredbi članka 326. ovoga Zakona</w:t>
      </w:r>
    </w:p>
    <w:p w14:paraId="408B291D" w14:textId="28E6E643" w:rsidR="00603126" w:rsidRDefault="00603126"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F84283">
        <w:rPr>
          <w:rFonts w:ascii="Times New Roman" w:eastAsia="Times New Roman" w:hAnsi="Times New Roman" w:cs="Times New Roman"/>
          <w:sz w:val="24"/>
          <w:szCs w:val="24"/>
          <w:lang w:eastAsia="hr-HR"/>
        </w:rPr>
        <w:t>89</w:t>
      </w:r>
      <w:r w:rsidR="0048037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603126">
        <w:rPr>
          <w:rFonts w:ascii="Times New Roman" w:eastAsia="Times New Roman" w:hAnsi="Times New Roman" w:cs="Times New Roman"/>
          <w:sz w:val="24"/>
          <w:szCs w:val="24"/>
          <w:lang w:eastAsia="hr-HR"/>
        </w:rPr>
        <w:t>ako ne razmijeni</w:t>
      </w:r>
      <w:r w:rsidR="007B255C">
        <w:rPr>
          <w:rFonts w:ascii="Times New Roman" w:eastAsia="Times New Roman" w:hAnsi="Times New Roman" w:cs="Times New Roman"/>
          <w:sz w:val="24"/>
          <w:szCs w:val="24"/>
          <w:lang w:eastAsia="hr-HR"/>
        </w:rPr>
        <w:t>, na zahtjev,</w:t>
      </w:r>
      <w:r w:rsidRPr="00603126">
        <w:rPr>
          <w:rFonts w:ascii="Times New Roman" w:eastAsia="Times New Roman" w:hAnsi="Times New Roman" w:cs="Times New Roman"/>
          <w:sz w:val="24"/>
          <w:szCs w:val="24"/>
          <w:lang w:eastAsia="hr-HR"/>
        </w:rPr>
        <w:t xml:space="preserve"> informacije i osobne podatke o klijentima u svrhu procjene kreditne sposobnosti ili upravljanja kreditnim rizikom s drugim kreditnim institucijama sa sjedištem u Republici Hrvatskoj </w:t>
      </w:r>
      <w:r w:rsidR="000821D1">
        <w:rPr>
          <w:rFonts w:ascii="Times New Roman" w:eastAsia="Times New Roman" w:hAnsi="Times New Roman" w:cs="Times New Roman"/>
          <w:sz w:val="24"/>
          <w:szCs w:val="24"/>
          <w:lang w:eastAsia="hr-HR"/>
        </w:rPr>
        <w:t>koje imaju</w:t>
      </w:r>
      <w:r w:rsidRPr="00603126">
        <w:rPr>
          <w:rFonts w:ascii="Times New Roman" w:eastAsia="Times New Roman" w:hAnsi="Times New Roman" w:cs="Times New Roman"/>
          <w:sz w:val="24"/>
          <w:szCs w:val="24"/>
          <w:lang w:eastAsia="hr-HR"/>
        </w:rPr>
        <w:t xml:space="preserve"> odobrenje za rad, kao i kreditnim institucijama koje su na temelju ovoga Zakona ovlaštene pružati uzajamno priznate usluge na području Republike Hrvatske, što je protivno odredbi članka 338. stavk</w:t>
      </w:r>
      <w:r w:rsidR="000821D1">
        <w:rPr>
          <w:rFonts w:ascii="Times New Roman" w:eastAsia="Times New Roman" w:hAnsi="Times New Roman" w:cs="Times New Roman"/>
          <w:sz w:val="24"/>
          <w:szCs w:val="24"/>
          <w:lang w:eastAsia="hr-HR"/>
        </w:rPr>
        <w:t>a</w:t>
      </w:r>
      <w:r w:rsidRPr="00603126">
        <w:rPr>
          <w:rFonts w:ascii="Times New Roman" w:eastAsia="Times New Roman" w:hAnsi="Times New Roman" w:cs="Times New Roman"/>
          <w:sz w:val="24"/>
          <w:szCs w:val="24"/>
          <w:lang w:eastAsia="hr-HR"/>
        </w:rPr>
        <w:t xml:space="preserve"> 2. ovoga Zakona</w:t>
      </w:r>
    </w:p>
    <w:p w14:paraId="30A6CF3A" w14:textId="3D1C5DA6" w:rsidR="000821D1" w:rsidRDefault="000821D1" w:rsidP="00054C3C">
      <w:pPr>
        <w:spacing w:after="0" w:line="240" w:lineRule="auto"/>
        <w:jc w:val="both"/>
        <w:rPr>
          <w:rFonts w:ascii="Times New Roman" w:eastAsia="Times New Roman" w:hAnsi="Times New Roman" w:cs="Times New Roman"/>
          <w:sz w:val="24"/>
          <w:szCs w:val="24"/>
          <w:lang w:eastAsia="hr-HR"/>
        </w:rPr>
      </w:pPr>
      <w:r w:rsidRPr="007B255C">
        <w:rPr>
          <w:rFonts w:ascii="Times New Roman" w:eastAsia="Times New Roman" w:hAnsi="Times New Roman" w:cs="Times New Roman"/>
          <w:sz w:val="24"/>
          <w:szCs w:val="24"/>
          <w:lang w:eastAsia="hr-HR"/>
        </w:rPr>
        <w:lastRenderedPageBreak/>
        <w:t>19</w:t>
      </w:r>
      <w:r w:rsidR="00F84283">
        <w:rPr>
          <w:rFonts w:ascii="Times New Roman" w:eastAsia="Times New Roman" w:hAnsi="Times New Roman" w:cs="Times New Roman"/>
          <w:sz w:val="24"/>
          <w:szCs w:val="24"/>
          <w:lang w:eastAsia="hr-HR"/>
        </w:rPr>
        <w:t>0</w:t>
      </w:r>
      <w:r w:rsidR="00480373">
        <w:rPr>
          <w:rFonts w:ascii="Times New Roman" w:eastAsia="Times New Roman" w:hAnsi="Times New Roman" w:cs="Times New Roman"/>
          <w:sz w:val="24"/>
          <w:szCs w:val="24"/>
          <w:lang w:eastAsia="hr-HR"/>
        </w:rPr>
        <w:t>.</w:t>
      </w:r>
      <w:r w:rsidRPr="007B255C">
        <w:t xml:space="preserve"> </w:t>
      </w:r>
      <w:r w:rsidRPr="007B255C">
        <w:rPr>
          <w:rFonts w:ascii="Times New Roman" w:eastAsia="Times New Roman" w:hAnsi="Times New Roman" w:cs="Times New Roman"/>
          <w:sz w:val="24"/>
          <w:szCs w:val="24"/>
          <w:lang w:eastAsia="hr-HR"/>
        </w:rPr>
        <w:t>ako ne razmijeni sve kategorije informacije i osobnih podataka o klijentima iz članka 338. stavka 3. ovoga</w:t>
      </w:r>
      <w:r w:rsidRPr="000821D1">
        <w:rPr>
          <w:rFonts w:ascii="Times New Roman" w:eastAsia="Times New Roman" w:hAnsi="Times New Roman" w:cs="Times New Roman"/>
          <w:sz w:val="24"/>
          <w:szCs w:val="24"/>
          <w:lang w:eastAsia="hr-HR"/>
        </w:rPr>
        <w:t xml:space="preserve"> Zakona, što je protivno odredbi članka 338. stavk</w:t>
      </w:r>
      <w:r>
        <w:rPr>
          <w:rFonts w:ascii="Times New Roman" w:eastAsia="Times New Roman" w:hAnsi="Times New Roman" w:cs="Times New Roman"/>
          <w:sz w:val="24"/>
          <w:szCs w:val="24"/>
          <w:lang w:eastAsia="hr-HR"/>
        </w:rPr>
        <w:t>a</w:t>
      </w:r>
      <w:r w:rsidRPr="000821D1">
        <w:rPr>
          <w:rFonts w:ascii="Times New Roman" w:eastAsia="Times New Roman" w:hAnsi="Times New Roman" w:cs="Times New Roman"/>
          <w:sz w:val="24"/>
          <w:szCs w:val="24"/>
          <w:lang w:eastAsia="hr-HR"/>
        </w:rPr>
        <w:t xml:space="preserve"> 3. ovoga Zakona</w:t>
      </w:r>
      <w:r>
        <w:rPr>
          <w:rFonts w:ascii="Times New Roman" w:eastAsia="Times New Roman" w:hAnsi="Times New Roman" w:cs="Times New Roman"/>
          <w:sz w:val="24"/>
          <w:szCs w:val="24"/>
          <w:lang w:eastAsia="hr-HR"/>
        </w:rPr>
        <w:t xml:space="preserve"> </w:t>
      </w:r>
    </w:p>
    <w:p w14:paraId="46CE32CC" w14:textId="044183D2" w:rsidR="007B255C" w:rsidRDefault="007B255C" w:rsidP="00054C3C">
      <w:pPr>
        <w:spacing w:after="0" w:line="240" w:lineRule="auto"/>
        <w:jc w:val="both"/>
        <w:rPr>
          <w:rFonts w:ascii="Times New Roman" w:eastAsia="Times New Roman" w:hAnsi="Times New Roman" w:cs="Times New Roman"/>
          <w:sz w:val="24"/>
          <w:szCs w:val="24"/>
          <w:lang w:eastAsia="hr-HR"/>
        </w:rPr>
      </w:pPr>
      <w:r w:rsidRPr="007B255C">
        <w:rPr>
          <w:rFonts w:ascii="Times New Roman" w:eastAsia="Times New Roman" w:hAnsi="Times New Roman" w:cs="Times New Roman"/>
          <w:sz w:val="24"/>
          <w:szCs w:val="24"/>
          <w:lang w:eastAsia="hr-HR"/>
        </w:rPr>
        <w:t>19</w:t>
      </w:r>
      <w:r w:rsidR="00F84283">
        <w:rPr>
          <w:rFonts w:ascii="Times New Roman" w:eastAsia="Times New Roman" w:hAnsi="Times New Roman" w:cs="Times New Roman"/>
          <w:sz w:val="24"/>
          <w:szCs w:val="24"/>
          <w:lang w:eastAsia="hr-HR"/>
        </w:rPr>
        <w:t>1</w:t>
      </w:r>
      <w:r w:rsidR="00480373">
        <w:rPr>
          <w:rFonts w:ascii="Times New Roman" w:eastAsia="Times New Roman" w:hAnsi="Times New Roman" w:cs="Times New Roman"/>
          <w:sz w:val="24"/>
          <w:szCs w:val="24"/>
          <w:lang w:eastAsia="hr-HR"/>
        </w:rPr>
        <w:t>.</w:t>
      </w:r>
      <w:r w:rsidRPr="007B255C">
        <w:rPr>
          <w:rFonts w:ascii="Times New Roman" w:eastAsia="Times New Roman" w:hAnsi="Times New Roman" w:cs="Times New Roman"/>
          <w:sz w:val="24"/>
          <w:szCs w:val="24"/>
          <w:lang w:eastAsia="hr-HR"/>
        </w:rPr>
        <w:t xml:space="preserve"> ako odbije razmijeniti informacije i osobne podatke o klijentima zbog činjenice da druga kreditna institucija koristi drugačiji način razmjene podataka, što je protivno odredbi članka 338. stavka 5. ovoga Zakon</w:t>
      </w:r>
    </w:p>
    <w:p w14:paraId="132B6270" w14:textId="606AD2F3"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20361D">
        <w:rPr>
          <w:rFonts w:ascii="Times New Roman" w:eastAsia="Times New Roman" w:hAnsi="Times New Roman" w:cs="Times New Roman"/>
          <w:sz w:val="24"/>
          <w:szCs w:val="24"/>
          <w:lang w:eastAsia="hr-HR"/>
        </w:rPr>
        <w:t>9</w:t>
      </w:r>
      <w:r w:rsidR="00F84283">
        <w:rPr>
          <w:rFonts w:ascii="Times New Roman" w:eastAsia="Times New Roman" w:hAnsi="Times New Roman" w:cs="Times New Roman"/>
          <w:sz w:val="24"/>
          <w:szCs w:val="24"/>
          <w:lang w:eastAsia="hr-HR"/>
        </w:rPr>
        <w:t>2</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postupi protivno </w:t>
      </w:r>
      <w:proofErr w:type="spellStart"/>
      <w:r w:rsidRPr="00B815C6">
        <w:rPr>
          <w:rFonts w:ascii="Times New Roman" w:eastAsia="Times New Roman" w:hAnsi="Times New Roman" w:cs="Times New Roman"/>
          <w:sz w:val="24"/>
          <w:szCs w:val="24"/>
          <w:lang w:eastAsia="hr-HR"/>
        </w:rPr>
        <w:t>podzakonskom</w:t>
      </w:r>
      <w:proofErr w:type="spellEnd"/>
      <w:r w:rsidRPr="00B815C6">
        <w:rPr>
          <w:rFonts w:ascii="Times New Roman" w:eastAsia="Times New Roman" w:hAnsi="Times New Roman" w:cs="Times New Roman"/>
          <w:sz w:val="24"/>
          <w:szCs w:val="24"/>
          <w:lang w:eastAsia="hr-HR"/>
        </w:rPr>
        <w:t xml:space="preserve"> propisu koji je Hrvatska narodna banka donijela na temelju ovlaštenja iz Uredbe (EU) br. 575/2013</w:t>
      </w:r>
    </w:p>
    <w:p w14:paraId="026C0CA7" w14:textId="7D2B8EF0" w:rsidR="00C9401C" w:rsidRPr="00B815C6" w:rsidRDefault="00C67AB2"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20361D">
        <w:rPr>
          <w:rFonts w:ascii="Times New Roman" w:eastAsia="Times New Roman" w:hAnsi="Times New Roman" w:cs="Times New Roman"/>
          <w:sz w:val="24"/>
          <w:szCs w:val="24"/>
          <w:lang w:eastAsia="hr-HR"/>
        </w:rPr>
        <w:t>9</w:t>
      </w:r>
      <w:r w:rsidR="00F84283">
        <w:rPr>
          <w:rFonts w:ascii="Times New Roman" w:eastAsia="Times New Roman" w:hAnsi="Times New Roman" w:cs="Times New Roman"/>
          <w:sz w:val="24"/>
          <w:szCs w:val="24"/>
          <w:lang w:eastAsia="hr-HR"/>
        </w:rPr>
        <w:t>3</w:t>
      </w:r>
      <w:r w:rsidR="00480373">
        <w:rPr>
          <w:rFonts w:ascii="Times New Roman" w:eastAsia="Times New Roman" w:hAnsi="Times New Roman" w:cs="Times New Roman"/>
          <w:sz w:val="24"/>
          <w:szCs w:val="24"/>
          <w:lang w:eastAsia="hr-HR"/>
        </w:rPr>
        <w:t>.</w:t>
      </w:r>
      <w:r w:rsidR="00C9401C" w:rsidRPr="00B815C6">
        <w:rPr>
          <w:rFonts w:ascii="Times New Roman" w:eastAsia="Times New Roman" w:hAnsi="Times New Roman" w:cs="Times New Roman"/>
          <w:sz w:val="24"/>
          <w:szCs w:val="24"/>
          <w:lang w:eastAsia="hr-HR"/>
        </w:rPr>
        <w:t xml:space="preserve"> ako je rasporedila naknadna izdanja oblika instrumenata redovnog osnovnog kapitala za koja je već dobila odobrenje Hrvatske narodne banke za raspoređivanje instrumenta kapitala kao instrumenta redovnoga osnovnoga kapitala iako nije ispunila uvjete iz točke a) i/ili točke b) drugog odlomka članka 26. stavka 3. Uredbe (EU) br. 575/2013, što je protivno drugom odlomku članka 26. stavk</w:t>
      </w:r>
      <w:r w:rsidR="009A3B51">
        <w:rPr>
          <w:rFonts w:ascii="Times New Roman" w:eastAsia="Times New Roman" w:hAnsi="Times New Roman" w:cs="Times New Roman"/>
          <w:sz w:val="24"/>
          <w:szCs w:val="24"/>
          <w:lang w:eastAsia="hr-HR"/>
        </w:rPr>
        <w:t>a</w:t>
      </w:r>
      <w:r w:rsidR="00C9401C" w:rsidRPr="00B815C6">
        <w:rPr>
          <w:rFonts w:ascii="Times New Roman" w:eastAsia="Times New Roman" w:hAnsi="Times New Roman" w:cs="Times New Roman"/>
          <w:sz w:val="24"/>
          <w:szCs w:val="24"/>
          <w:lang w:eastAsia="hr-HR"/>
        </w:rPr>
        <w:t xml:space="preserve"> 3. Uredbe (EU) br. 575/2013   </w:t>
      </w:r>
    </w:p>
    <w:p w14:paraId="062E0B5C" w14:textId="0B178527"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20361D">
        <w:rPr>
          <w:rFonts w:ascii="Times New Roman" w:eastAsia="Times New Roman" w:hAnsi="Times New Roman" w:cs="Times New Roman"/>
          <w:sz w:val="24"/>
          <w:szCs w:val="24"/>
          <w:lang w:eastAsia="hr-HR"/>
        </w:rPr>
        <w:t>9</w:t>
      </w:r>
      <w:r w:rsidR="00F84283">
        <w:rPr>
          <w:rFonts w:ascii="Times New Roman" w:eastAsia="Times New Roman" w:hAnsi="Times New Roman" w:cs="Times New Roman"/>
          <w:sz w:val="24"/>
          <w:szCs w:val="24"/>
          <w:lang w:eastAsia="hr-HR"/>
        </w:rPr>
        <w:t>4</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postupi protivno pravnim aktima koje je donijela Europska središnja banka na temelju Uredbe (EU) br. 1024/2013  </w:t>
      </w:r>
    </w:p>
    <w:p w14:paraId="622766F2" w14:textId="205BD54E" w:rsidR="00C9401C" w:rsidRPr="00B815C6" w:rsidRDefault="00C9401C"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20361D">
        <w:rPr>
          <w:rFonts w:ascii="Times New Roman" w:eastAsia="Times New Roman" w:hAnsi="Times New Roman" w:cs="Times New Roman"/>
          <w:sz w:val="24"/>
          <w:szCs w:val="24"/>
          <w:lang w:eastAsia="hr-HR"/>
        </w:rPr>
        <w:t>9</w:t>
      </w:r>
      <w:r w:rsidR="00F84283">
        <w:rPr>
          <w:rFonts w:ascii="Times New Roman" w:eastAsia="Times New Roman" w:hAnsi="Times New Roman" w:cs="Times New Roman"/>
          <w:sz w:val="24"/>
          <w:szCs w:val="24"/>
          <w:lang w:eastAsia="hr-HR"/>
        </w:rPr>
        <w:t>5</w:t>
      </w:r>
      <w:r w:rsidR="00480373">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postupi protivno delegiranoj ili provedbenoj uredbi Komisije donesenoj na temelju Uredbe (EU) br. 575/2013 ili Direktive 2013/36 /EU.    </w:t>
      </w:r>
    </w:p>
    <w:p w14:paraId="7A4ED209" w14:textId="5A6FFE0E" w:rsidR="0073103A" w:rsidRPr="00B815C6" w:rsidRDefault="0073103A" w:rsidP="00054C3C">
      <w:pPr>
        <w:spacing w:after="0" w:line="240" w:lineRule="auto"/>
        <w:jc w:val="both"/>
        <w:rPr>
          <w:rFonts w:ascii="Times New Roman" w:eastAsia="Times New Roman" w:hAnsi="Times New Roman" w:cs="Times New Roman"/>
          <w:sz w:val="24"/>
          <w:szCs w:val="24"/>
          <w:lang w:eastAsia="hr-HR"/>
        </w:rPr>
      </w:pPr>
    </w:p>
    <w:p w14:paraId="3C8F9741" w14:textId="77777777"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bookmarkStart w:id="259" w:name="_Hlk198545209"/>
      <w:r w:rsidRPr="00B815C6">
        <w:rPr>
          <w:rFonts w:ascii="Times New Roman" w:eastAsia="Times New Roman" w:hAnsi="Times New Roman" w:cs="Times New Roman"/>
          <w:sz w:val="24"/>
          <w:szCs w:val="24"/>
          <w:lang w:eastAsia="hr-HR"/>
        </w:rPr>
        <w:t>(2) Za povrede iz stavka 1. ovoga članka, novčanom kaznom u iznosu do 10 % ukupnog godišnje neto prometa pravne osobe kaznit će se kreditna institucija, financijski holding ili mješoviti financijski holding a ako je utvrđeno da je ostvarena dobit ili izbjegnut gubitak, novčana kazna može iznositi i do dvostrukog iznosa dobiti ostvarene povredom odnosno gubitka izbjegnutog povredom, ako je moguće utvrditi ostvarenu dobit ili izbjegnute dobitke.</w:t>
      </w:r>
    </w:p>
    <w:p w14:paraId="6BAA63EA" w14:textId="77777777"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p>
    <w:p w14:paraId="15723675" w14:textId="4AEBC75F"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(3) Za povredu iz stavka 1. ovoga članka, novčanom kaznom do 15</w:t>
      </w:r>
      <w:r w:rsidR="00F657F1">
        <w:rPr>
          <w:rFonts w:ascii="Times New Roman" w:eastAsia="Times New Roman" w:hAnsi="Times New Roman" w:cs="Times New Roman"/>
          <w:sz w:val="24"/>
          <w:szCs w:val="24"/>
          <w:lang w:eastAsia="hr-HR"/>
        </w:rPr>
        <w:t>0</w:t>
      </w:r>
      <w:r w:rsidRPr="00B815C6">
        <w:rPr>
          <w:rFonts w:ascii="Times New Roman" w:eastAsia="Times New Roman" w:hAnsi="Times New Roman" w:cs="Times New Roman"/>
          <w:sz w:val="24"/>
          <w:szCs w:val="24"/>
          <w:lang w:eastAsia="hr-HR"/>
        </w:rPr>
        <w:t>.000,00 eura kaznit će se i odgovorna osoba u kreditnoj instituciji, financijskom holdingu ili mješovitom financijskom holdingu.</w:t>
      </w:r>
    </w:p>
    <w:p w14:paraId="63499190" w14:textId="1862298A"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p>
    <w:p w14:paraId="577BE85D" w14:textId="1292C944" w:rsidR="00AB541E" w:rsidRPr="00AB541E" w:rsidRDefault="00AB541E" w:rsidP="00AB541E">
      <w:pPr>
        <w:spacing w:after="0" w:line="240" w:lineRule="auto"/>
        <w:jc w:val="both"/>
        <w:rPr>
          <w:rFonts w:ascii="Times New Roman" w:eastAsia="Times New Roman" w:hAnsi="Times New Roman" w:cs="Times New Roman"/>
          <w:sz w:val="24"/>
          <w:szCs w:val="24"/>
          <w:lang w:eastAsia="hr-HR"/>
        </w:rPr>
      </w:pPr>
      <w:r w:rsidRPr="00AB541E">
        <w:rPr>
          <w:rFonts w:ascii="Times New Roman" w:eastAsia="Times New Roman" w:hAnsi="Times New Roman" w:cs="Times New Roman"/>
          <w:sz w:val="24"/>
          <w:szCs w:val="24"/>
          <w:lang w:eastAsia="hr-HR"/>
        </w:rPr>
        <w:t>(4) Za povrede iz stavka 1. ovoga članka, novčanom kaznom u iznosu do 10 % ukupnog prihoda kaznit će se podružnica kreditna institucije iz druge države članice odnosno podružnica iz treće zemlje.</w:t>
      </w:r>
    </w:p>
    <w:p w14:paraId="478E1A3E" w14:textId="77777777" w:rsidR="00AB541E" w:rsidRPr="00AB541E" w:rsidRDefault="00AB541E" w:rsidP="00AB541E">
      <w:pPr>
        <w:spacing w:after="0" w:line="240" w:lineRule="auto"/>
        <w:jc w:val="both"/>
        <w:rPr>
          <w:rFonts w:ascii="Times New Roman" w:eastAsia="Times New Roman" w:hAnsi="Times New Roman" w:cs="Times New Roman"/>
          <w:sz w:val="24"/>
          <w:szCs w:val="24"/>
          <w:lang w:eastAsia="hr-HR"/>
        </w:rPr>
      </w:pPr>
    </w:p>
    <w:p w14:paraId="32A8D1C2" w14:textId="1F8BD73D" w:rsidR="00AB541E" w:rsidRDefault="00AB541E" w:rsidP="00AB541E">
      <w:pPr>
        <w:spacing w:after="0" w:line="240" w:lineRule="auto"/>
        <w:jc w:val="both"/>
        <w:rPr>
          <w:rFonts w:ascii="Times New Roman" w:eastAsia="Times New Roman" w:hAnsi="Times New Roman" w:cs="Times New Roman"/>
          <w:sz w:val="24"/>
          <w:szCs w:val="24"/>
          <w:lang w:eastAsia="hr-HR"/>
        </w:rPr>
      </w:pPr>
      <w:r w:rsidRPr="00AB541E">
        <w:rPr>
          <w:rFonts w:ascii="Times New Roman" w:eastAsia="Times New Roman" w:hAnsi="Times New Roman" w:cs="Times New Roman"/>
          <w:sz w:val="24"/>
          <w:szCs w:val="24"/>
          <w:lang w:eastAsia="hr-HR"/>
        </w:rPr>
        <w:t>(5) Za povredu iz stavka 1. ovoga članka, novčanom kaznom do 15.000,00 eura kaznit će se i odgovorna osoba u podružnici</w:t>
      </w:r>
      <w:r w:rsidR="00BF0D16">
        <w:rPr>
          <w:rFonts w:ascii="Times New Roman" w:eastAsia="Times New Roman" w:hAnsi="Times New Roman" w:cs="Times New Roman"/>
          <w:sz w:val="24"/>
          <w:szCs w:val="24"/>
          <w:lang w:eastAsia="hr-HR"/>
        </w:rPr>
        <w:t>.</w:t>
      </w:r>
      <w:r w:rsidRPr="00AB541E">
        <w:rPr>
          <w:rFonts w:ascii="Times New Roman" w:eastAsia="Times New Roman" w:hAnsi="Times New Roman" w:cs="Times New Roman"/>
          <w:sz w:val="24"/>
          <w:szCs w:val="24"/>
          <w:lang w:eastAsia="hr-HR"/>
        </w:rPr>
        <w:t xml:space="preserve"> </w:t>
      </w:r>
    </w:p>
    <w:p w14:paraId="097712A3" w14:textId="77777777" w:rsidR="00AB541E" w:rsidRDefault="00AB541E" w:rsidP="00AB541E">
      <w:pPr>
        <w:spacing w:after="0" w:line="240" w:lineRule="auto"/>
        <w:jc w:val="both"/>
        <w:rPr>
          <w:rFonts w:ascii="Times New Roman" w:eastAsia="Times New Roman" w:hAnsi="Times New Roman" w:cs="Times New Roman"/>
          <w:sz w:val="24"/>
          <w:szCs w:val="24"/>
          <w:lang w:eastAsia="hr-HR"/>
        </w:rPr>
      </w:pPr>
    </w:p>
    <w:p w14:paraId="14BBFD7E" w14:textId="7E12C449" w:rsidR="00693DE9" w:rsidRPr="00B815C6" w:rsidRDefault="00693DE9" w:rsidP="00AB541E">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w:t>
      </w:r>
      <w:r w:rsidR="00AB541E">
        <w:rPr>
          <w:rFonts w:ascii="Times New Roman" w:eastAsia="Times New Roman" w:hAnsi="Times New Roman" w:cs="Times New Roman"/>
          <w:sz w:val="24"/>
          <w:szCs w:val="24"/>
          <w:lang w:eastAsia="hr-HR"/>
        </w:rPr>
        <w:t>6</w:t>
      </w:r>
      <w:r w:rsidRPr="00B815C6">
        <w:rPr>
          <w:rFonts w:ascii="Times New Roman" w:eastAsia="Times New Roman" w:hAnsi="Times New Roman" w:cs="Times New Roman"/>
          <w:sz w:val="24"/>
          <w:szCs w:val="24"/>
          <w:lang w:eastAsia="hr-HR"/>
        </w:rPr>
        <w:t>) Za povrede iz stavka 1. ovog</w:t>
      </w:r>
      <w:r w:rsidR="00A14065">
        <w:rPr>
          <w:rFonts w:ascii="Times New Roman" w:eastAsia="Times New Roman" w:hAnsi="Times New Roman" w:cs="Times New Roman"/>
          <w:sz w:val="24"/>
          <w:szCs w:val="24"/>
          <w:lang w:eastAsia="hr-HR"/>
        </w:rPr>
        <w:t>a</w:t>
      </w:r>
      <w:r w:rsidRPr="00B815C6">
        <w:rPr>
          <w:rFonts w:ascii="Times New Roman" w:eastAsia="Times New Roman" w:hAnsi="Times New Roman" w:cs="Times New Roman"/>
          <w:sz w:val="24"/>
          <w:szCs w:val="24"/>
          <w:lang w:eastAsia="hr-HR"/>
        </w:rPr>
        <w:t xml:space="preserve"> članka, mogu se izreći periodični penali: </w:t>
      </w:r>
    </w:p>
    <w:p w14:paraId="0AF89482" w14:textId="053DB0BD"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 kreditnoj instituciji, financijskom holdingu ili mješovitom financijskom holdingu do 5% prosječnog dnevnog neto prometa</w:t>
      </w:r>
      <w:r w:rsidR="00AB541E">
        <w:rPr>
          <w:rFonts w:ascii="Times New Roman" w:eastAsia="Times New Roman" w:hAnsi="Times New Roman" w:cs="Times New Roman"/>
          <w:sz w:val="24"/>
          <w:szCs w:val="24"/>
          <w:lang w:eastAsia="hr-HR"/>
        </w:rPr>
        <w:t xml:space="preserve"> </w:t>
      </w:r>
      <w:r w:rsidR="00AB541E" w:rsidRPr="00AB541E">
        <w:rPr>
          <w:rFonts w:ascii="Times New Roman" w:eastAsia="Times New Roman" w:hAnsi="Times New Roman" w:cs="Times New Roman"/>
          <w:sz w:val="24"/>
          <w:szCs w:val="24"/>
          <w:lang w:eastAsia="hr-HR"/>
        </w:rPr>
        <w:t xml:space="preserve">odnosno podružnici kreditne institucije iz druge države članice ili podružnici iz treće zemlje do 5% </w:t>
      </w:r>
      <w:r w:rsidR="001611D7">
        <w:rPr>
          <w:rFonts w:ascii="Times New Roman" w:eastAsia="Times New Roman" w:hAnsi="Times New Roman" w:cs="Times New Roman"/>
          <w:sz w:val="24"/>
          <w:szCs w:val="24"/>
          <w:lang w:eastAsia="hr-HR"/>
        </w:rPr>
        <w:t>prosječnog dnevnog prihoda</w:t>
      </w:r>
      <w:r w:rsidRPr="00B815C6">
        <w:rPr>
          <w:rFonts w:ascii="Times New Roman" w:eastAsia="Times New Roman" w:hAnsi="Times New Roman" w:cs="Times New Roman"/>
          <w:sz w:val="24"/>
          <w:szCs w:val="24"/>
          <w:lang w:eastAsia="hr-HR"/>
        </w:rPr>
        <w:t xml:space="preserve"> za svaki dan kršenja koje je u tijeku </w:t>
      </w:r>
    </w:p>
    <w:p w14:paraId="7D65E882" w14:textId="642C548D"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 odgovornoj osobi u kreditnoj instituciji, financijskom holdingu ili mješovitom financijskom holdingu do 50.000</w:t>
      </w:r>
      <w:r w:rsidR="00F778B5">
        <w:rPr>
          <w:rFonts w:ascii="Times New Roman" w:eastAsia="Times New Roman" w:hAnsi="Times New Roman" w:cs="Times New Roman"/>
          <w:sz w:val="24"/>
          <w:szCs w:val="24"/>
          <w:lang w:eastAsia="hr-HR"/>
        </w:rPr>
        <w:t>,00</w:t>
      </w:r>
      <w:r w:rsidRPr="00B815C6">
        <w:rPr>
          <w:rFonts w:ascii="Times New Roman" w:eastAsia="Times New Roman" w:hAnsi="Times New Roman" w:cs="Times New Roman"/>
          <w:sz w:val="24"/>
          <w:szCs w:val="24"/>
          <w:lang w:eastAsia="hr-HR"/>
        </w:rPr>
        <w:t xml:space="preserve"> eura</w:t>
      </w:r>
      <w:r w:rsidR="00AB541E">
        <w:rPr>
          <w:rFonts w:ascii="Times New Roman" w:eastAsia="Times New Roman" w:hAnsi="Times New Roman" w:cs="Times New Roman"/>
          <w:sz w:val="24"/>
          <w:szCs w:val="24"/>
          <w:lang w:eastAsia="hr-HR"/>
        </w:rPr>
        <w:t xml:space="preserve"> </w:t>
      </w:r>
      <w:r w:rsidR="00AB541E" w:rsidRPr="00AB541E">
        <w:rPr>
          <w:rFonts w:ascii="Times New Roman" w:eastAsia="Times New Roman" w:hAnsi="Times New Roman" w:cs="Times New Roman"/>
          <w:sz w:val="24"/>
          <w:szCs w:val="24"/>
          <w:lang w:eastAsia="hr-HR"/>
        </w:rPr>
        <w:t>odnosno  odgovornoj osobi u podružnici do 10.000,00 eura</w:t>
      </w:r>
      <w:r w:rsidRPr="00B815C6">
        <w:rPr>
          <w:rFonts w:ascii="Times New Roman" w:eastAsia="Times New Roman" w:hAnsi="Times New Roman" w:cs="Times New Roman"/>
          <w:sz w:val="24"/>
          <w:szCs w:val="24"/>
          <w:lang w:eastAsia="hr-HR"/>
        </w:rPr>
        <w:t xml:space="preserve"> za svaki dan kršenja koje je u tijeku.</w:t>
      </w:r>
    </w:p>
    <w:p w14:paraId="4995C6A7" w14:textId="77777777"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p>
    <w:p w14:paraId="11F2BF3A" w14:textId="31011224"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w:t>
      </w:r>
      <w:r w:rsidR="00AB541E">
        <w:rPr>
          <w:rFonts w:ascii="Times New Roman" w:eastAsia="Times New Roman" w:hAnsi="Times New Roman" w:cs="Times New Roman"/>
          <w:sz w:val="24"/>
          <w:szCs w:val="24"/>
          <w:lang w:eastAsia="hr-HR"/>
        </w:rPr>
        <w:t>7</w:t>
      </w:r>
      <w:r w:rsidRPr="00B815C6">
        <w:rPr>
          <w:rFonts w:ascii="Times New Roman" w:eastAsia="Times New Roman" w:hAnsi="Times New Roman" w:cs="Times New Roman"/>
          <w:sz w:val="24"/>
          <w:szCs w:val="24"/>
          <w:lang w:eastAsia="hr-HR"/>
        </w:rPr>
        <w:t>) Za povrede iz stavka 1. ovoga članka, mogu se izreći sljedeće upravne mjere:</w:t>
      </w:r>
    </w:p>
    <w:p w14:paraId="289EBD48" w14:textId="56AA421D"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 javna izjava u kojoj se navodi počinitelj odgovorna kreditna institucija, financijski holding, mješoviti financijski holding ili posredničko matično društvo</w:t>
      </w:r>
      <w:r w:rsidR="00AB541E">
        <w:rPr>
          <w:rFonts w:ascii="Times New Roman" w:eastAsia="Times New Roman" w:hAnsi="Times New Roman" w:cs="Times New Roman"/>
          <w:sz w:val="24"/>
          <w:szCs w:val="24"/>
          <w:lang w:eastAsia="hr-HR"/>
        </w:rPr>
        <w:t xml:space="preserve">, </w:t>
      </w:r>
      <w:r w:rsidR="00AB541E" w:rsidRPr="00AB541E">
        <w:rPr>
          <w:rFonts w:ascii="Times New Roman" w:eastAsia="Times New Roman" w:hAnsi="Times New Roman" w:cs="Times New Roman"/>
          <w:sz w:val="24"/>
          <w:szCs w:val="24"/>
          <w:lang w:eastAsia="hr-HR"/>
        </w:rPr>
        <w:t>podružnica kreditne institucije iz druge države članice te podružnica iz treće zemlje odnosno odgovorna osoba</w:t>
      </w:r>
      <w:r w:rsidRPr="00B815C6">
        <w:rPr>
          <w:rFonts w:ascii="Times New Roman" w:eastAsia="Times New Roman" w:hAnsi="Times New Roman" w:cs="Times New Roman"/>
          <w:sz w:val="24"/>
          <w:szCs w:val="24"/>
          <w:lang w:eastAsia="hr-HR"/>
        </w:rPr>
        <w:t xml:space="preserve"> te vrsta i opis povrede </w:t>
      </w:r>
    </w:p>
    <w:p w14:paraId="6CD0493F" w14:textId="7B25656C"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 xml:space="preserve">– nalog kojim se od </w:t>
      </w:r>
      <w:r w:rsidRPr="00FF7C2C">
        <w:rPr>
          <w:rFonts w:ascii="Times New Roman" w:eastAsia="Times New Roman" w:hAnsi="Times New Roman" w:cs="Times New Roman"/>
          <w:sz w:val="24"/>
          <w:szCs w:val="24"/>
          <w:lang w:eastAsia="hr-HR"/>
        </w:rPr>
        <w:t>počinitelja odgovorne kreditne</w:t>
      </w:r>
      <w:r w:rsidRPr="00B815C6">
        <w:rPr>
          <w:rFonts w:ascii="Times New Roman" w:eastAsia="Times New Roman" w:hAnsi="Times New Roman" w:cs="Times New Roman"/>
          <w:sz w:val="24"/>
          <w:szCs w:val="24"/>
          <w:lang w:eastAsia="hr-HR"/>
        </w:rPr>
        <w:t xml:space="preserve"> institucije, financijskog holdinga, mješovitog financijskog holdinga ili posredničkog matičnog društva</w:t>
      </w:r>
      <w:r w:rsidR="00AB541E">
        <w:rPr>
          <w:rFonts w:ascii="Times New Roman" w:eastAsia="Times New Roman" w:hAnsi="Times New Roman" w:cs="Times New Roman"/>
          <w:sz w:val="24"/>
          <w:szCs w:val="24"/>
          <w:lang w:eastAsia="hr-HR"/>
        </w:rPr>
        <w:t>,</w:t>
      </w:r>
      <w:r w:rsidR="00AB541E" w:rsidRPr="00AB541E">
        <w:t xml:space="preserve"> </w:t>
      </w:r>
      <w:r w:rsidR="00AB541E" w:rsidRPr="00AB541E">
        <w:rPr>
          <w:rFonts w:ascii="Times New Roman" w:eastAsia="Times New Roman" w:hAnsi="Times New Roman" w:cs="Times New Roman"/>
          <w:sz w:val="24"/>
          <w:szCs w:val="24"/>
          <w:lang w:eastAsia="hr-HR"/>
        </w:rPr>
        <w:t xml:space="preserve">podružnice kreditne </w:t>
      </w:r>
      <w:r w:rsidR="00AB541E" w:rsidRPr="00AB541E">
        <w:rPr>
          <w:rFonts w:ascii="Times New Roman" w:eastAsia="Times New Roman" w:hAnsi="Times New Roman" w:cs="Times New Roman"/>
          <w:sz w:val="24"/>
          <w:szCs w:val="24"/>
          <w:lang w:eastAsia="hr-HR"/>
        </w:rPr>
        <w:lastRenderedPageBreak/>
        <w:t>institucije iz druge države članice te podružnice iz treće zemlje odnosno odgovorne osobe</w:t>
      </w:r>
      <w:r w:rsidRPr="00B815C6">
        <w:rPr>
          <w:rFonts w:ascii="Times New Roman" w:eastAsia="Times New Roman" w:hAnsi="Times New Roman" w:cs="Times New Roman"/>
          <w:sz w:val="24"/>
          <w:szCs w:val="24"/>
          <w:lang w:eastAsia="hr-HR"/>
        </w:rPr>
        <w:t xml:space="preserve"> zahtjeva da prekine s povredom i više ne ponavlja takvo postupanje</w:t>
      </w:r>
    </w:p>
    <w:p w14:paraId="0D96EAC7" w14:textId="64B0D6D8"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 xml:space="preserve">– privremena suspenzija glasačkih prava kvalificiranom imatelju ili dioničaru koji zajednički djeluje a koji je počinio povredu </w:t>
      </w:r>
    </w:p>
    <w:p w14:paraId="71B9958E" w14:textId="4C57CF2A"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 xml:space="preserve">– privremena zabrana obavljanja funkcije člana uprave, nadzornog odbora, višeg rukovodstva, nositelja ključne funkcije ili drugih poslova članova osoblja čije profesionalne aktivnosti imaju značajan utjecaj na profil rizičnosti kreditne institucije osobi odgovornoj za povredu, a koji je počinio povredu. </w:t>
      </w:r>
    </w:p>
    <w:bookmarkEnd w:id="259"/>
    <w:p w14:paraId="08E06003" w14:textId="3E729959"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p>
    <w:p w14:paraId="47B42534" w14:textId="77777777" w:rsidR="00693DE9" w:rsidRPr="00B815C6" w:rsidRDefault="00693DE9" w:rsidP="00054C3C">
      <w:pPr>
        <w:spacing w:after="0" w:line="240" w:lineRule="auto"/>
        <w:jc w:val="center"/>
        <w:rPr>
          <w:rFonts w:ascii="Times New Roman" w:eastAsia="Times New Roman" w:hAnsi="Times New Roman" w:cs="Times New Roman"/>
          <w:i/>
          <w:iCs/>
          <w:sz w:val="24"/>
          <w:szCs w:val="24"/>
          <w:lang w:eastAsia="hr-HR"/>
        </w:rPr>
      </w:pPr>
      <w:r w:rsidRPr="00B815C6">
        <w:rPr>
          <w:rFonts w:ascii="Times New Roman" w:eastAsia="Times New Roman" w:hAnsi="Times New Roman" w:cs="Times New Roman"/>
          <w:i/>
          <w:iCs/>
          <w:sz w:val="24"/>
          <w:szCs w:val="24"/>
          <w:lang w:eastAsia="hr-HR"/>
        </w:rPr>
        <w:t>Povrede članice i matičnog društva grupe kreditnih institucija</w:t>
      </w:r>
    </w:p>
    <w:p w14:paraId="65041FEB" w14:textId="017CF4BB" w:rsidR="00693DE9" w:rsidRPr="00B815C6" w:rsidRDefault="00693DE9" w:rsidP="00054C3C">
      <w:pPr>
        <w:spacing w:after="0" w:line="240" w:lineRule="auto"/>
        <w:jc w:val="center"/>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Članak 3</w:t>
      </w:r>
      <w:r w:rsidR="0048178E" w:rsidRPr="00B815C6">
        <w:rPr>
          <w:rFonts w:ascii="Times New Roman" w:eastAsia="Times New Roman" w:hAnsi="Times New Roman" w:cs="Times New Roman"/>
          <w:sz w:val="24"/>
          <w:szCs w:val="24"/>
          <w:lang w:eastAsia="hr-HR"/>
        </w:rPr>
        <w:t>7</w:t>
      </w:r>
      <w:r w:rsidR="00C31B76">
        <w:rPr>
          <w:rFonts w:ascii="Times New Roman" w:eastAsia="Times New Roman" w:hAnsi="Times New Roman" w:cs="Times New Roman"/>
          <w:sz w:val="24"/>
          <w:szCs w:val="24"/>
          <w:lang w:eastAsia="hr-HR"/>
        </w:rPr>
        <w:t>6</w:t>
      </w:r>
      <w:r w:rsidRPr="00B815C6">
        <w:rPr>
          <w:rFonts w:ascii="Times New Roman" w:eastAsia="Times New Roman" w:hAnsi="Times New Roman" w:cs="Times New Roman"/>
          <w:sz w:val="24"/>
          <w:szCs w:val="24"/>
          <w:lang w:eastAsia="hr-HR"/>
        </w:rPr>
        <w:t>.</w:t>
      </w:r>
    </w:p>
    <w:p w14:paraId="6A496704" w14:textId="77777777"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p>
    <w:p w14:paraId="1D01ECD5" w14:textId="3E74C875"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 xml:space="preserve">(1) Matičnoj kreditnoj instituciji, imenovanoj kreditnoj instituciji, </w:t>
      </w:r>
      <w:r w:rsidR="006E19B1" w:rsidRPr="00B815C6">
        <w:rPr>
          <w:rFonts w:ascii="Times New Roman" w:eastAsia="Times New Roman" w:hAnsi="Times New Roman" w:cs="Times New Roman"/>
          <w:sz w:val="24"/>
          <w:szCs w:val="24"/>
          <w:lang w:eastAsia="hr-HR"/>
        </w:rPr>
        <w:t xml:space="preserve">matičnom </w:t>
      </w:r>
      <w:r w:rsidRPr="00B815C6">
        <w:rPr>
          <w:rFonts w:ascii="Times New Roman" w:eastAsia="Times New Roman" w:hAnsi="Times New Roman" w:cs="Times New Roman"/>
          <w:sz w:val="24"/>
          <w:szCs w:val="24"/>
          <w:lang w:eastAsia="hr-HR"/>
        </w:rPr>
        <w:t xml:space="preserve">financijskom holdingu, </w:t>
      </w:r>
      <w:r w:rsidR="006E19B1" w:rsidRPr="00B815C6">
        <w:rPr>
          <w:rFonts w:ascii="Times New Roman" w:eastAsia="Times New Roman" w:hAnsi="Times New Roman" w:cs="Times New Roman"/>
          <w:sz w:val="24"/>
          <w:szCs w:val="24"/>
          <w:lang w:eastAsia="hr-HR"/>
        </w:rPr>
        <w:t xml:space="preserve">matičnom </w:t>
      </w:r>
      <w:r w:rsidRPr="00B815C6">
        <w:rPr>
          <w:rFonts w:ascii="Times New Roman" w:eastAsia="Times New Roman" w:hAnsi="Times New Roman" w:cs="Times New Roman"/>
          <w:sz w:val="24"/>
          <w:szCs w:val="24"/>
          <w:lang w:eastAsia="hr-HR"/>
        </w:rPr>
        <w:t>mješovitom financijskom holdingu, društvu kćeri koje je članica grupe kreditnih institucija te odgovornoj osobi u toj pravnoj osobi može se izreći novčana kazna, upozorenje, periodični penal i upravna mjera ako se utvrdi jedna od sljedećih povreda:</w:t>
      </w:r>
    </w:p>
    <w:p w14:paraId="1886F27B" w14:textId="29BD2559" w:rsidR="00693DE9" w:rsidRPr="00B815C6" w:rsidRDefault="0020361D" w:rsidP="00054C3C">
      <w:pPr>
        <w:spacing w:after="0" w:line="240" w:lineRule="auto"/>
        <w:jc w:val="both"/>
        <w:rPr>
          <w:rFonts w:ascii="Times New Roman" w:eastAsia="Times New Roman" w:hAnsi="Times New Roman" w:cs="Times New Roman"/>
          <w:sz w:val="24"/>
          <w:szCs w:val="24"/>
          <w:lang w:eastAsia="hr-HR"/>
        </w:rPr>
      </w:pPr>
      <w:bookmarkStart w:id="260" w:name="_Hlk196732022"/>
      <w:r>
        <w:rPr>
          <w:rFonts w:ascii="Times New Roman" w:eastAsia="Times New Roman" w:hAnsi="Times New Roman" w:cs="Times New Roman"/>
          <w:sz w:val="24"/>
          <w:szCs w:val="24"/>
          <w:lang w:eastAsia="hr-HR"/>
        </w:rPr>
        <w:t>1</w:t>
      </w:r>
      <w:r w:rsidR="00D9010E">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w:t>
      </w:r>
      <w:r w:rsidR="0081420B" w:rsidRPr="00B815C6">
        <w:rPr>
          <w:rFonts w:ascii="Times New Roman" w:eastAsia="Times New Roman" w:hAnsi="Times New Roman" w:cs="Times New Roman"/>
          <w:sz w:val="24"/>
          <w:szCs w:val="24"/>
          <w:lang w:eastAsia="hr-HR"/>
        </w:rPr>
        <w:t xml:space="preserve">kao matični financijski holding u RH, matični mješoviti financijski holding u RH, matični financijski holding </w:t>
      </w:r>
      <w:r w:rsidR="00A47BBD" w:rsidRPr="00B815C6">
        <w:rPr>
          <w:rFonts w:ascii="Times New Roman" w:eastAsia="Times New Roman" w:hAnsi="Times New Roman" w:cs="Times New Roman"/>
          <w:sz w:val="24"/>
          <w:szCs w:val="24"/>
          <w:lang w:eastAsia="hr-HR"/>
        </w:rPr>
        <w:t xml:space="preserve">u </w:t>
      </w:r>
      <w:r w:rsidR="0081420B" w:rsidRPr="00B815C6">
        <w:rPr>
          <w:rFonts w:ascii="Times New Roman" w:eastAsia="Times New Roman" w:hAnsi="Times New Roman" w:cs="Times New Roman"/>
          <w:sz w:val="24"/>
          <w:szCs w:val="24"/>
          <w:lang w:eastAsia="hr-HR"/>
        </w:rPr>
        <w:t>EU sa sjedištem u RH i</w:t>
      </w:r>
      <w:r>
        <w:rPr>
          <w:rFonts w:ascii="Times New Roman" w:eastAsia="Times New Roman" w:hAnsi="Times New Roman" w:cs="Times New Roman"/>
          <w:sz w:val="24"/>
          <w:szCs w:val="24"/>
          <w:lang w:eastAsia="hr-HR"/>
        </w:rPr>
        <w:t>li</w:t>
      </w:r>
      <w:r w:rsidR="0081420B" w:rsidRPr="00B815C6">
        <w:rPr>
          <w:rFonts w:ascii="Times New Roman" w:eastAsia="Times New Roman" w:hAnsi="Times New Roman" w:cs="Times New Roman"/>
          <w:sz w:val="24"/>
          <w:szCs w:val="24"/>
          <w:lang w:eastAsia="hr-HR"/>
        </w:rPr>
        <w:t xml:space="preserve"> matični mješoviti financijski holding </w:t>
      </w:r>
      <w:r w:rsidR="00A47BBD" w:rsidRPr="00B815C6">
        <w:rPr>
          <w:rFonts w:ascii="Times New Roman" w:eastAsia="Times New Roman" w:hAnsi="Times New Roman" w:cs="Times New Roman"/>
          <w:sz w:val="24"/>
          <w:szCs w:val="24"/>
          <w:lang w:eastAsia="hr-HR"/>
        </w:rPr>
        <w:t xml:space="preserve">u </w:t>
      </w:r>
      <w:r w:rsidR="0081420B" w:rsidRPr="00B815C6">
        <w:rPr>
          <w:rFonts w:ascii="Times New Roman" w:eastAsia="Times New Roman" w:hAnsi="Times New Roman" w:cs="Times New Roman"/>
          <w:sz w:val="24"/>
          <w:szCs w:val="24"/>
          <w:lang w:eastAsia="hr-HR"/>
        </w:rPr>
        <w:t xml:space="preserve">EU sa sjedištem u RH koji unutar grupe ima veliku kreditnu instituciju, </w:t>
      </w:r>
      <w:r w:rsidR="00693DE9" w:rsidRPr="00B815C6">
        <w:rPr>
          <w:rFonts w:ascii="Times New Roman" w:eastAsia="Times New Roman" w:hAnsi="Times New Roman" w:cs="Times New Roman"/>
          <w:sz w:val="24"/>
          <w:szCs w:val="24"/>
          <w:lang w:eastAsia="hr-HR"/>
        </w:rPr>
        <w:t xml:space="preserve">u roku od </w:t>
      </w:r>
      <w:r>
        <w:rPr>
          <w:rFonts w:ascii="Times New Roman" w:eastAsia="Times New Roman" w:hAnsi="Times New Roman" w:cs="Times New Roman"/>
          <w:sz w:val="24"/>
          <w:szCs w:val="24"/>
          <w:lang w:eastAsia="hr-HR"/>
        </w:rPr>
        <w:t xml:space="preserve">tri radna </w:t>
      </w:r>
      <w:r w:rsidR="00693DE9" w:rsidRPr="00B815C6">
        <w:rPr>
          <w:rFonts w:ascii="Times New Roman" w:eastAsia="Times New Roman" w:hAnsi="Times New Roman" w:cs="Times New Roman"/>
          <w:sz w:val="24"/>
          <w:szCs w:val="24"/>
          <w:lang w:eastAsia="hr-HR"/>
        </w:rPr>
        <w:t>dana nakon imenovanja voditelja interne kontrolne funkcije ili glavnog financijskog direktora Hrvatskoj narodnoj banci ne dostavi procjenu primjerenosti zajedno s informacijama i dokumentacijom kojima dokazuje ispunjavanje uvjeta za njihovo imenovanje iz članka 52. stavka 2. ovoga Zakona, što je protivno odredbi članka 53. stavka 1. ovoga Zakona</w:t>
      </w:r>
    </w:p>
    <w:p w14:paraId="0C110C63" w14:textId="780E6AC4" w:rsidR="00693DE9" w:rsidRPr="00B815C6" w:rsidRDefault="0020361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D9010E">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kao matična kreditna institucija nije prethodno obavijestila Hrvatsku narodnu banku da financijska institucija koja je njezino društvo kći </w:t>
      </w:r>
      <w:r w:rsidRPr="0020361D">
        <w:rPr>
          <w:rFonts w:ascii="Times New Roman" w:eastAsia="Times New Roman" w:hAnsi="Times New Roman" w:cs="Times New Roman"/>
          <w:sz w:val="24"/>
          <w:szCs w:val="24"/>
          <w:lang w:eastAsia="hr-HR"/>
        </w:rPr>
        <w:t>namjerava pružati uzajamno priznate financijske usluge na području druge države članice preko svoje podružnice</w:t>
      </w:r>
      <w:r w:rsidR="00693DE9" w:rsidRPr="00B815C6">
        <w:rPr>
          <w:rFonts w:ascii="Times New Roman" w:eastAsia="Times New Roman" w:hAnsi="Times New Roman" w:cs="Times New Roman"/>
          <w:sz w:val="24"/>
          <w:szCs w:val="24"/>
          <w:lang w:eastAsia="hr-HR"/>
        </w:rPr>
        <w:t>, što je protivno odredbi članka 57. stavka 1. ovoga Zakona</w:t>
      </w:r>
    </w:p>
    <w:p w14:paraId="0514F22F" w14:textId="3F3CDAFA" w:rsidR="00693DE9" w:rsidRPr="00B815C6" w:rsidRDefault="0020361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D9010E">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kao matična kreditna institucija u RH  u roku od najmanje mjesec dana prije provođenja promjene </w:t>
      </w:r>
      <w:r w:rsidRPr="0020361D">
        <w:rPr>
          <w:rFonts w:ascii="Times New Roman" w:eastAsia="Times New Roman" w:hAnsi="Times New Roman" w:cs="Times New Roman"/>
          <w:sz w:val="24"/>
          <w:szCs w:val="24"/>
          <w:lang w:eastAsia="hr-HR"/>
        </w:rPr>
        <w:t xml:space="preserve">nekih od podataka iz članka 57. stavka 2. ovoga Zakona </w:t>
      </w:r>
      <w:r w:rsidR="00693DE9" w:rsidRPr="00B815C6">
        <w:rPr>
          <w:rFonts w:ascii="Times New Roman" w:eastAsia="Times New Roman" w:hAnsi="Times New Roman" w:cs="Times New Roman"/>
          <w:sz w:val="24"/>
          <w:szCs w:val="24"/>
          <w:lang w:eastAsia="hr-HR"/>
        </w:rPr>
        <w:t xml:space="preserve">ne obavijesti Hrvatsku narodnu banku odnosno nadležno tijelo države članice domaćina o promjenama u vezi s poslovanjem podružnice u državi članici, što je protivno odredbi članka 59. stavka 1. ovoga Zakona </w:t>
      </w:r>
    </w:p>
    <w:p w14:paraId="0F9B9BBE" w14:textId="0E66422D" w:rsidR="00693DE9" w:rsidRPr="00B815C6" w:rsidRDefault="0020361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D9010E">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kao matična kreditna institucija u RH kojoj je financijska institucija društvo kći, a koja ispunjava uvjete iz članka 65. stavka 1. ovoga Zakona, započne neposredno pružati uzajamno priznate usluge na području druge države članice bez da prethodno obavijesti Hrvatsku narodnu banku</w:t>
      </w:r>
      <w:r w:rsidRPr="0020361D">
        <w:t xml:space="preserve"> </w:t>
      </w:r>
      <w:r w:rsidRPr="0020361D">
        <w:rPr>
          <w:rFonts w:ascii="Times New Roman" w:eastAsia="Times New Roman" w:hAnsi="Times New Roman" w:cs="Times New Roman"/>
          <w:sz w:val="24"/>
          <w:szCs w:val="24"/>
          <w:lang w:eastAsia="hr-HR"/>
        </w:rPr>
        <w:t>ili ne navede državu članicu u kojoj ta financijska institucija namjerava početi neposredno pružati usluge</w:t>
      </w:r>
      <w:r w:rsidR="00693DE9" w:rsidRPr="00B815C6">
        <w:rPr>
          <w:rFonts w:ascii="Times New Roman" w:eastAsia="Times New Roman" w:hAnsi="Times New Roman" w:cs="Times New Roman"/>
          <w:sz w:val="24"/>
          <w:szCs w:val="24"/>
          <w:lang w:eastAsia="hr-HR"/>
        </w:rPr>
        <w:t>, što je protivno odredbi članka 61. stavka 2. ovoga Zakona</w:t>
      </w:r>
    </w:p>
    <w:p w14:paraId="5FB27102" w14:textId="612E367E" w:rsidR="00693DE9" w:rsidRPr="00B815C6" w:rsidRDefault="0020361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D9010E">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matična kreditna institucija u RH kojoj je financijska institucija društvo kći, a koja ispunjava uvjete iz članka 65. stavka 1. ovoga Zakona ne dostavi informacije o uslugama koje namjerava pružati u državi članici te poslovnom planu za prve tri poslovne godine u sadržaju koji je propisan Delegiranom uredbom Komisije (EU) br. 1151/2014 i na način propisan Provedbenom uredbom Komisije (EU) br. 926/2014, što je protivno odredbi članka 61. stavka 3. ovoga Zakona</w:t>
      </w:r>
    </w:p>
    <w:p w14:paraId="5BA64147" w14:textId="5AE9D3F3" w:rsidR="00693DE9" w:rsidRPr="00B815C6" w:rsidRDefault="00FE4A5C"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D9010E">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ne ispuni zahtjev</w:t>
      </w:r>
      <w:r w:rsidRPr="00FE4A5C">
        <w:t xml:space="preserve"> </w:t>
      </w:r>
      <w:r w:rsidRPr="00FE4A5C">
        <w:rPr>
          <w:rFonts w:ascii="Times New Roman" w:eastAsia="Times New Roman" w:hAnsi="Times New Roman" w:cs="Times New Roman"/>
          <w:sz w:val="24"/>
          <w:szCs w:val="24"/>
          <w:lang w:eastAsia="hr-HR"/>
        </w:rPr>
        <w:t>ili ne izvrši supervizorsku mjeru u rokovima</w:t>
      </w:r>
      <w:r>
        <w:rPr>
          <w:rFonts w:ascii="Times New Roman" w:eastAsia="Times New Roman" w:hAnsi="Times New Roman" w:cs="Times New Roman"/>
          <w:sz w:val="24"/>
          <w:szCs w:val="24"/>
          <w:lang w:eastAsia="hr-HR"/>
        </w:rPr>
        <w:t xml:space="preserve"> </w:t>
      </w:r>
      <w:r w:rsidR="00693DE9" w:rsidRPr="00B815C6">
        <w:rPr>
          <w:rFonts w:ascii="Times New Roman" w:eastAsia="Times New Roman" w:hAnsi="Times New Roman" w:cs="Times New Roman"/>
          <w:sz w:val="24"/>
          <w:szCs w:val="24"/>
          <w:lang w:eastAsia="hr-HR"/>
        </w:rPr>
        <w:t xml:space="preserve">iz odluke ili rješenja koju je Hrvatska narodna banka ili Europska središnja banka donijela u skladu s odredbama ovoga Zakona ili u skladu s Uredbom (EU) br. </w:t>
      </w:r>
      <w:r>
        <w:rPr>
          <w:rFonts w:ascii="Times New Roman" w:eastAsia="Times New Roman" w:hAnsi="Times New Roman" w:cs="Times New Roman"/>
          <w:sz w:val="24"/>
          <w:szCs w:val="24"/>
          <w:lang w:eastAsia="hr-HR"/>
        </w:rPr>
        <w:t>1024</w:t>
      </w:r>
      <w:r w:rsidR="00693DE9" w:rsidRPr="00B815C6">
        <w:rPr>
          <w:rFonts w:ascii="Times New Roman" w:eastAsia="Times New Roman" w:hAnsi="Times New Roman" w:cs="Times New Roman"/>
          <w:sz w:val="24"/>
          <w:szCs w:val="24"/>
          <w:lang w:eastAsia="hr-HR"/>
        </w:rPr>
        <w:t xml:space="preserve">/2013, što je protivno </w:t>
      </w:r>
      <w:r>
        <w:rPr>
          <w:rFonts w:ascii="Times New Roman" w:eastAsia="Times New Roman" w:hAnsi="Times New Roman" w:cs="Times New Roman"/>
          <w:sz w:val="24"/>
          <w:szCs w:val="24"/>
          <w:lang w:eastAsia="hr-HR"/>
        </w:rPr>
        <w:t xml:space="preserve">odredbi </w:t>
      </w:r>
      <w:r w:rsidR="00693DE9" w:rsidRPr="00B815C6">
        <w:rPr>
          <w:rFonts w:ascii="Times New Roman" w:eastAsia="Times New Roman" w:hAnsi="Times New Roman" w:cs="Times New Roman"/>
          <w:sz w:val="24"/>
          <w:szCs w:val="24"/>
          <w:lang w:eastAsia="hr-HR"/>
        </w:rPr>
        <w:t>člank</w:t>
      </w:r>
      <w:r>
        <w:rPr>
          <w:rFonts w:ascii="Times New Roman" w:eastAsia="Times New Roman" w:hAnsi="Times New Roman" w:cs="Times New Roman"/>
          <w:sz w:val="24"/>
          <w:szCs w:val="24"/>
          <w:lang w:eastAsia="hr-HR"/>
        </w:rPr>
        <w:t>a</w:t>
      </w:r>
      <w:r w:rsidR="00693DE9" w:rsidRPr="00B815C6">
        <w:rPr>
          <w:rFonts w:ascii="Times New Roman" w:eastAsia="Times New Roman" w:hAnsi="Times New Roman" w:cs="Times New Roman"/>
          <w:sz w:val="24"/>
          <w:szCs w:val="24"/>
          <w:lang w:eastAsia="hr-HR"/>
        </w:rPr>
        <w:t xml:space="preserve"> 102. stavk</w:t>
      </w:r>
      <w:r>
        <w:rPr>
          <w:rFonts w:ascii="Times New Roman" w:eastAsia="Times New Roman" w:hAnsi="Times New Roman" w:cs="Times New Roman"/>
          <w:sz w:val="24"/>
          <w:szCs w:val="24"/>
          <w:lang w:eastAsia="hr-HR"/>
        </w:rPr>
        <w:t>a</w:t>
      </w:r>
      <w:r w:rsidR="00693DE9" w:rsidRPr="00B815C6">
        <w:rPr>
          <w:rFonts w:ascii="Times New Roman" w:eastAsia="Times New Roman" w:hAnsi="Times New Roman" w:cs="Times New Roman"/>
          <w:sz w:val="24"/>
          <w:szCs w:val="24"/>
          <w:lang w:eastAsia="hr-HR"/>
        </w:rPr>
        <w:t xml:space="preserve"> 9. ovoga Zakona</w:t>
      </w:r>
    </w:p>
    <w:p w14:paraId="6E831BC4" w14:textId="69008E8E" w:rsidR="001D29C5" w:rsidRDefault="00FE4A5C" w:rsidP="00054C3C">
      <w:pPr>
        <w:spacing w:after="0" w:line="240" w:lineRule="auto"/>
        <w:jc w:val="both"/>
        <w:rPr>
          <w:rFonts w:ascii="Times New Roman" w:eastAsia="Times New Roman" w:hAnsi="Times New Roman" w:cs="Times New Roman"/>
          <w:sz w:val="24"/>
          <w:szCs w:val="24"/>
          <w:lang w:eastAsia="hr-HR"/>
        </w:rPr>
      </w:pPr>
      <w:bookmarkStart w:id="261" w:name="_Hlk196732525"/>
      <w:bookmarkEnd w:id="260"/>
      <w:r>
        <w:rPr>
          <w:rFonts w:ascii="Times New Roman" w:eastAsia="Times New Roman" w:hAnsi="Times New Roman" w:cs="Times New Roman"/>
          <w:sz w:val="24"/>
          <w:szCs w:val="24"/>
          <w:lang w:eastAsia="hr-HR"/>
        </w:rPr>
        <w:t>7</w:t>
      </w:r>
      <w:r w:rsidR="00D9010E">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kao matična kreditna institucija u RH, matična kreditna institucija u EU-u sa sjedištem u RH, matični financijski holding i matični mješoviti financijski holding koji je dobio odobrenje po ovom Zakonu, te imenovani subjekt iz glave X. ovoga Zakona javno ne objav</w:t>
      </w:r>
      <w:r>
        <w:rPr>
          <w:rFonts w:ascii="Times New Roman" w:eastAsia="Times New Roman" w:hAnsi="Times New Roman" w:cs="Times New Roman"/>
          <w:sz w:val="24"/>
          <w:szCs w:val="24"/>
          <w:lang w:eastAsia="hr-HR"/>
        </w:rPr>
        <w:t>i</w:t>
      </w:r>
      <w:r w:rsidR="00693DE9" w:rsidRPr="00B815C6">
        <w:rPr>
          <w:rFonts w:ascii="Times New Roman" w:eastAsia="Times New Roman" w:hAnsi="Times New Roman" w:cs="Times New Roman"/>
          <w:sz w:val="24"/>
          <w:szCs w:val="24"/>
          <w:lang w:eastAsia="hr-HR"/>
        </w:rPr>
        <w:t xml:space="preserve"> </w:t>
      </w:r>
      <w:r w:rsidR="00693DE9" w:rsidRPr="00B815C6">
        <w:rPr>
          <w:rFonts w:ascii="Times New Roman" w:eastAsia="Times New Roman" w:hAnsi="Times New Roman" w:cs="Times New Roman"/>
          <w:sz w:val="24"/>
          <w:szCs w:val="24"/>
          <w:lang w:eastAsia="hr-HR"/>
        </w:rPr>
        <w:lastRenderedPageBreak/>
        <w:t xml:space="preserve">opis pravnih odnosa u svojoj grupi kreditnih institucija u RH </w:t>
      </w:r>
      <w:r>
        <w:rPr>
          <w:rFonts w:ascii="Times New Roman" w:eastAsia="Times New Roman" w:hAnsi="Times New Roman" w:cs="Times New Roman"/>
          <w:sz w:val="24"/>
          <w:szCs w:val="24"/>
          <w:lang w:eastAsia="hr-HR"/>
        </w:rPr>
        <w:t>il</w:t>
      </w:r>
      <w:r w:rsidR="00693DE9" w:rsidRPr="00B815C6">
        <w:rPr>
          <w:rFonts w:ascii="Times New Roman" w:eastAsia="Times New Roman" w:hAnsi="Times New Roman" w:cs="Times New Roman"/>
          <w:sz w:val="24"/>
          <w:szCs w:val="24"/>
          <w:lang w:eastAsia="hr-HR"/>
        </w:rPr>
        <w:t xml:space="preserve">i opis sustava upravljanja i organizacijske strukture svoje grupe kreditnih institucija u RH, što je protivno odredbi članka 112. stavka 2. ovoga Zakona </w:t>
      </w:r>
    </w:p>
    <w:p w14:paraId="14231BAF" w14:textId="13FB330F" w:rsidR="00693DE9" w:rsidRPr="00B815C6" w:rsidRDefault="001D29C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D9010E">
        <w:rPr>
          <w:rFonts w:ascii="Times New Roman" w:eastAsia="Times New Roman" w:hAnsi="Times New Roman" w:cs="Times New Roman"/>
          <w:sz w:val="24"/>
          <w:szCs w:val="24"/>
          <w:lang w:eastAsia="hr-HR"/>
        </w:rPr>
        <w:t xml:space="preserve">. </w:t>
      </w:r>
      <w:r w:rsidRPr="001D29C5">
        <w:rPr>
          <w:rFonts w:ascii="Times New Roman" w:eastAsia="Times New Roman" w:hAnsi="Times New Roman" w:cs="Times New Roman"/>
          <w:sz w:val="24"/>
          <w:szCs w:val="24"/>
          <w:lang w:eastAsia="hr-HR"/>
        </w:rPr>
        <w:t xml:space="preserve">ako kao matična kreditna institucija u RH, matična kreditna institucija u EU-u sa sjedištem u RH, matični financijski holding i matični mješoviti financijski holding koji je dobio odobrenje po ovom Zakonu, te imenovani subjekt iz glave X. ovoga Zakona ili ako te informacije iz članka 112. stavka 2. i 3. ovoga Zakona redovito ne ažurira na svojim internetskim stranicama, </w:t>
      </w:r>
      <w:r w:rsidR="00693DE9" w:rsidRPr="00B815C6">
        <w:rPr>
          <w:rFonts w:ascii="Times New Roman" w:eastAsia="Times New Roman" w:hAnsi="Times New Roman" w:cs="Times New Roman"/>
          <w:sz w:val="24"/>
          <w:szCs w:val="24"/>
          <w:lang w:eastAsia="hr-HR"/>
        </w:rPr>
        <w:t>što je protivno</w:t>
      </w:r>
      <w:r w:rsidR="00FE4A5C">
        <w:rPr>
          <w:rFonts w:ascii="Times New Roman" w:eastAsia="Times New Roman" w:hAnsi="Times New Roman" w:cs="Times New Roman"/>
          <w:sz w:val="24"/>
          <w:szCs w:val="24"/>
          <w:lang w:eastAsia="hr-HR"/>
        </w:rPr>
        <w:t xml:space="preserve"> odredbi</w:t>
      </w:r>
      <w:r w:rsidR="00693DE9" w:rsidRPr="00B815C6">
        <w:rPr>
          <w:rFonts w:ascii="Times New Roman" w:eastAsia="Times New Roman" w:hAnsi="Times New Roman" w:cs="Times New Roman"/>
          <w:sz w:val="24"/>
          <w:szCs w:val="24"/>
          <w:lang w:eastAsia="hr-HR"/>
        </w:rPr>
        <w:t xml:space="preserve"> člank</w:t>
      </w:r>
      <w:r>
        <w:rPr>
          <w:rFonts w:ascii="Times New Roman" w:eastAsia="Times New Roman" w:hAnsi="Times New Roman" w:cs="Times New Roman"/>
          <w:sz w:val="24"/>
          <w:szCs w:val="24"/>
          <w:lang w:eastAsia="hr-HR"/>
        </w:rPr>
        <w:t>a</w:t>
      </w:r>
      <w:r w:rsidR="00693DE9" w:rsidRPr="00B815C6">
        <w:rPr>
          <w:rFonts w:ascii="Times New Roman" w:eastAsia="Times New Roman" w:hAnsi="Times New Roman" w:cs="Times New Roman"/>
          <w:sz w:val="24"/>
          <w:szCs w:val="24"/>
          <w:lang w:eastAsia="hr-HR"/>
        </w:rPr>
        <w:t xml:space="preserve"> 112. stavk</w:t>
      </w:r>
      <w:r>
        <w:rPr>
          <w:rFonts w:ascii="Times New Roman" w:eastAsia="Times New Roman" w:hAnsi="Times New Roman" w:cs="Times New Roman"/>
          <w:sz w:val="24"/>
          <w:szCs w:val="24"/>
          <w:lang w:eastAsia="hr-HR"/>
        </w:rPr>
        <w:t>a</w:t>
      </w:r>
      <w:r w:rsidR="00693DE9" w:rsidRPr="00B815C6">
        <w:rPr>
          <w:rFonts w:ascii="Times New Roman" w:eastAsia="Times New Roman" w:hAnsi="Times New Roman" w:cs="Times New Roman"/>
          <w:sz w:val="24"/>
          <w:szCs w:val="24"/>
          <w:lang w:eastAsia="hr-HR"/>
        </w:rPr>
        <w:t xml:space="preserve"> 4. ovoga Zakona</w:t>
      </w:r>
    </w:p>
    <w:p w14:paraId="4543FF9F" w14:textId="69D9D25B" w:rsidR="00D41F42" w:rsidRPr="00B815C6" w:rsidRDefault="00000B5E"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9</w:t>
      </w:r>
      <w:r w:rsidR="00D9010E">
        <w:rPr>
          <w:rFonts w:ascii="Times New Roman" w:eastAsia="Times New Roman" w:hAnsi="Times New Roman" w:cs="Times New Roman"/>
          <w:sz w:val="24"/>
          <w:szCs w:val="24"/>
          <w:lang w:eastAsia="hr-HR"/>
        </w:rPr>
        <w:t>.</w:t>
      </w:r>
      <w:r w:rsidR="00D41F42" w:rsidRPr="00B815C6">
        <w:rPr>
          <w:rFonts w:ascii="Times New Roman" w:eastAsia="Times New Roman" w:hAnsi="Times New Roman" w:cs="Times New Roman"/>
          <w:sz w:val="24"/>
          <w:szCs w:val="24"/>
          <w:lang w:eastAsia="hr-HR"/>
        </w:rPr>
        <w:t xml:space="preserve"> ako društvo kći koje je članica grupe kreditnih institucija u RH matičnoj kreditnoj instituciji u RH, matičnoj kreditnoj instituciji u EU-u sa sjedištem u RH te, ako ima odobrenje iz članka 87. ovoga Zakona, matičnom financijskom holdingu u RH, matičnom mješovitom financijskom holdingu u RH, matičnom financijskom holdingu </w:t>
      </w:r>
      <w:r w:rsidR="0029497F">
        <w:rPr>
          <w:rFonts w:ascii="Times New Roman" w:eastAsia="Times New Roman" w:hAnsi="Times New Roman" w:cs="Times New Roman"/>
          <w:sz w:val="24"/>
          <w:szCs w:val="24"/>
          <w:lang w:eastAsia="hr-HR"/>
        </w:rPr>
        <w:t>iz</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EU-</w:t>
      </w:r>
      <w:r w:rsidR="0029497F">
        <w:rPr>
          <w:rFonts w:ascii="Times New Roman" w:eastAsia="Times New Roman" w:hAnsi="Times New Roman" w:cs="Times New Roman"/>
          <w:sz w:val="24"/>
          <w:szCs w:val="24"/>
          <w:lang w:eastAsia="hr-HR"/>
        </w:rPr>
        <w:t>a</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 xml:space="preserve">sa sjedištem u RH, matičnom financijskom holdingu u EU, matičnom mješovitom financijskom holdingu </w:t>
      </w:r>
      <w:r w:rsidR="0029497F">
        <w:rPr>
          <w:rFonts w:ascii="Times New Roman" w:eastAsia="Times New Roman" w:hAnsi="Times New Roman" w:cs="Times New Roman"/>
          <w:sz w:val="24"/>
          <w:szCs w:val="24"/>
          <w:lang w:eastAsia="hr-HR"/>
        </w:rPr>
        <w:t>iz</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EU-</w:t>
      </w:r>
      <w:r w:rsidR="0029497F">
        <w:rPr>
          <w:rFonts w:ascii="Times New Roman" w:eastAsia="Times New Roman" w:hAnsi="Times New Roman" w:cs="Times New Roman"/>
          <w:sz w:val="24"/>
          <w:szCs w:val="24"/>
          <w:lang w:eastAsia="hr-HR"/>
        </w:rPr>
        <w:t>a</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 xml:space="preserve">i matičnom mješovitom financijskom holdingu </w:t>
      </w:r>
      <w:r w:rsidR="0029497F">
        <w:rPr>
          <w:rFonts w:ascii="Times New Roman" w:eastAsia="Times New Roman" w:hAnsi="Times New Roman" w:cs="Times New Roman"/>
          <w:sz w:val="24"/>
          <w:szCs w:val="24"/>
          <w:lang w:eastAsia="hr-HR"/>
        </w:rPr>
        <w:t>iz</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EU-</w:t>
      </w:r>
      <w:r w:rsidR="0029497F">
        <w:rPr>
          <w:rFonts w:ascii="Times New Roman" w:eastAsia="Times New Roman" w:hAnsi="Times New Roman" w:cs="Times New Roman"/>
          <w:sz w:val="24"/>
          <w:szCs w:val="24"/>
          <w:lang w:eastAsia="hr-HR"/>
        </w:rPr>
        <w:t>a</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sa sjedištem u RH, odnosno imenovanom subjektu iz članka 88. ili 89. ovoga Zakona ne dostavi podatke potrebne za konsolidaciju ili ne osigura odgovarajuće postupke unutarnjih kontrola za provjeru ispravnosti tih podataka i informacija ili ne dostavi podatke koji su bitni za utvrđivanje opsega konsolidacije, što je protivno odredbi članka 138. stavka 1. ovoga Zakona</w:t>
      </w:r>
    </w:p>
    <w:p w14:paraId="5CB252C6" w14:textId="2CB36C85" w:rsidR="00D41F42" w:rsidRPr="00B815C6" w:rsidRDefault="00000B5E"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10</w:t>
      </w:r>
      <w:r w:rsidR="00D9010E">
        <w:rPr>
          <w:rFonts w:ascii="Times New Roman" w:eastAsia="Times New Roman" w:hAnsi="Times New Roman" w:cs="Times New Roman"/>
          <w:sz w:val="24"/>
          <w:szCs w:val="24"/>
          <w:lang w:eastAsia="hr-HR"/>
        </w:rPr>
        <w:t>.</w:t>
      </w:r>
      <w:r w:rsidR="00D41F42" w:rsidRPr="00B815C6">
        <w:rPr>
          <w:rFonts w:ascii="Times New Roman" w:eastAsia="Times New Roman" w:hAnsi="Times New Roman" w:cs="Times New Roman"/>
          <w:sz w:val="24"/>
          <w:szCs w:val="24"/>
          <w:lang w:eastAsia="hr-HR"/>
        </w:rPr>
        <w:t xml:space="preserve"> ako kao matična kreditna institucija u RH, matična kreditna institucija u EU-u sa sjedištem u RH te, ako ima odobrenje iz članka 87. ovoga Zakona, matični financijski holding u RH, matični mješoviti financijski holding u RH, matični financijski holding </w:t>
      </w:r>
      <w:r w:rsidR="0029497F">
        <w:rPr>
          <w:rFonts w:ascii="Times New Roman" w:eastAsia="Times New Roman" w:hAnsi="Times New Roman" w:cs="Times New Roman"/>
          <w:sz w:val="24"/>
          <w:szCs w:val="24"/>
          <w:lang w:eastAsia="hr-HR"/>
        </w:rPr>
        <w:t>iz</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EU-</w:t>
      </w:r>
      <w:r w:rsidR="0029497F">
        <w:rPr>
          <w:rFonts w:ascii="Times New Roman" w:eastAsia="Times New Roman" w:hAnsi="Times New Roman" w:cs="Times New Roman"/>
          <w:sz w:val="24"/>
          <w:szCs w:val="24"/>
          <w:lang w:eastAsia="hr-HR"/>
        </w:rPr>
        <w:t>a</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 xml:space="preserve">sa sjedištem u RH, matični financijski holding </w:t>
      </w:r>
      <w:r w:rsidR="0029497F">
        <w:rPr>
          <w:rFonts w:ascii="Times New Roman" w:eastAsia="Times New Roman" w:hAnsi="Times New Roman" w:cs="Times New Roman"/>
          <w:sz w:val="24"/>
          <w:szCs w:val="24"/>
          <w:lang w:eastAsia="hr-HR"/>
        </w:rPr>
        <w:t>iz</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EU</w:t>
      </w:r>
      <w:r w:rsidR="0029497F">
        <w:rPr>
          <w:rFonts w:ascii="Times New Roman" w:eastAsia="Times New Roman" w:hAnsi="Times New Roman" w:cs="Times New Roman"/>
          <w:sz w:val="24"/>
          <w:szCs w:val="24"/>
          <w:lang w:eastAsia="hr-HR"/>
        </w:rPr>
        <w:t>-a</w:t>
      </w:r>
      <w:r w:rsidR="00D41F42" w:rsidRPr="00B815C6">
        <w:rPr>
          <w:rFonts w:ascii="Times New Roman" w:eastAsia="Times New Roman" w:hAnsi="Times New Roman" w:cs="Times New Roman"/>
          <w:sz w:val="24"/>
          <w:szCs w:val="24"/>
          <w:lang w:eastAsia="hr-HR"/>
        </w:rPr>
        <w:t xml:space="preserve">, matični mješoviti financijski holding </w:t>
      </w:r>
      <w:r w:rsidR="0029497F">
        <w:rPr>
          <w:rFonts w:ascii="Times New Roman" w:eastAsia="Times New Roman" w:hAnsi="Times New Roman" w:cs="Times New Roman"/>
          <w:sz w:val="24"/>
          <w:szCs w:val="24"/>
          <w:lang w:eastAsia="hr-HR"/>
        </w:rPr>
        <w:t>iz</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EU</w:t>
      </w:r>
      <w:r w:rsidR="0029497F">
        <w:rPr>
          <w:rFonts w:ascii="Times New Roman" w:eastAsia="Times New Roman" w:hAnsi="Times New Roman" w:cs="Times New Roman"/>
          <w:sz w:val="24"/>
          <w:szCs w:val="24"/>
          <w:lang w:eastAsia="hr-HR"/>
        </w:rPr>
        <w:t>-a</w:t>
      </w:r>
      <w:r w:rsidR="00D41F42" w:rsidRPr="00B815C6">
        <w:rPr>
          <w:rFonts w:ascii="Times New Roman" w:eastAsia="Times New Roman" w:hAnsi="Times New Roman" w:cs="Times New Roman"/>
          <w:sz w:val="24"/>
          <w:szCs w:val="24"/>
          <w:lang w:eastAsia="hr-HR"/>
        </w:rPr>
        <w:t xml:space="preserve"> i matični mješoviti financijski holding </w:t>
      </w:r>
      <w:r w:rsidR="0029497F">
        <w:rPr>
          <w:rFonts w:ascii="Times New Roman" w:eastAsia="Times New Roman" w:hAnsi="Times New Roman" w:cs="Times New Roman"/>
          <w:sz w:val="24"/>
          <w:szCs w:val="24"/>
          <w:lang w:eastAsia="hr-HR"/>
        </w:rPr>
        <w:t>iz</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EU-</w:t>
      </w:r>
      <w:r w:rsidR="0029497F">
        <w:rPr>
          <w:rFonts w:ascii="Times New Roman" w:eastAsia="Times New Roman" w:hAnsi="Times New Roman" w:cs="Times New Roman"/>
          <w:sz w:val="24"/>
          <w:szCs w:val="24"/>
          <w:lang w:eastAsia="hr-HR"/>
        </w:rPr>
        <w:t>a</w:t>
      </w:r>
      <w:r w:rsidR="0029497F" w:rsidRPr="00B815C6">
        <w:rPr>
          <w:rFonts w:ascii="Times New Roman" w:eastAsia="Times New Roman" w:hAnsi="Times New Roman" w:cs="Times New Roman"/>
          <w:sz w:val="24"/>
          <w:szCs w:val="24"/>
          <w:lang w:eastAsia="hr-HR"/>
        </w:rPr>
        <w:t xml:space="preserve"> </w:t>
      </w:r>
      <w:r w:rsidR="00D41F42" w:rsidRPr="00B815C6">
        <w:rPr>
          <w:rFonts w:ascii="Times New Roman" w:eastAsia="Times New Roman" w:hAnsi="Times New Roman" w:cs="Times New Roman"/>
          <w:sz w:val="24"/>
          <w:szCs w:val="24"/>
          <w:lang w:eastAsia="hr-HR"/>
        </w:rPr>
        <w:t>sa sjedištem u RH, odnosno imenovani subjekt iz članka 88. i 89. ovoga Zakona ne osiguraju da im društva kćeri članice grupe kreditnih institucija u RH dostavljaju podatke koji su potrebni za konsolidaciju, što je protivno odredbi članka 138. stavka 2. ovoga Zakona</w:t>
      </w:r>
    </w:p>
    <w:p w14:paraId="401E51DE" w14:textId="7A570666" w:rsidR="00D41F42" w:rsidRPr="00B815C6" w:rsidRDefault="00731753"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11</w:t>
      </w:r>
      <w:r w:rsidR="00D9010E">
        <w:rPr>
          <w:rFonts w:ascii="Times New Roman" w:eastAsia="Times New Roman" w:hAnsi="Times New Roman" w:cs="Times New Roman"/>
          <w:sz w:val="24"/>
          <w:szCs w:val="24"/>
          <w:lang w:eastAsia="hr-HR"/>
        </w:rPr>
        <w:t>.</w:t>
      </w:r>
      <w:r w:rsidR="00D41F42" w:rsidRPr="00B815C6">
        <w:rPr>
          <w:rFonts w:ascii="Times New Roman" w:eastAsia="Times New Roman" w:hAnsi="Times New Roman" w:cs="Times New Roman"/>
          <w:sz w:val="24"/>
          <w:szCs w:val="24"/>
          <w:lang w:eastAsia="hr-HR"/>
        </w:rPr>
        <w:t xml:space="preserve"> ako kao društvo kćer članice grupe kreditnih institucija u RH, matičnog mješovitog financijskog holdinga iz članaka 135. i 136. ovoga Zakona i matičnog financijskog holdinga iz članaka 135. i 136. ovoga Zakona Hrvatskoj narodnoj banci, kao nadležnom tijelu koje je odgovorno za superviziju na konsolidiranoj osnovi, ne omoguće obavljanje supervizije poslovanja radi provjere informacija iz članka 138. stavaka 1. i 2. ovoga članka, što je protivno odredbi članka 138. stavka 3. ovoga Zakona</w:t>
      </w:r>
    </w:p>
    <w:p w14:paraId="6637869D" w14:textId="779D8052" w:rsidR="00D41F42" w:rsidRPr="00B815C6" w:rsidRDefault="00731753"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12</w:t>
      </w:r>
      <w:r w:rsidR="00D9010E">
        <w:rPr>
          <w:rFonts w:ascii="Times New Roman" w:eastAsia="Times New Roman" w:hAnsi="Times New Roman" w:cs="Times New Roman"/>
          <w:sz w:val="24"/>
          <w:szCs w:val="24"/>
          <w:lang w:eastAsia="hr-HR"/>
        </w:rPr>
        <w:t>.</w:t>
      </w:r>
      <w:r w:rsidR="00D41F42" w:rsidRPr="00B815C6">
        <w:rPr>
          <w:rFonts w:ascii="Times New Roman" w:eastAsia="Times New Roman" w:hAnsi="Times New Roman" w:cs="Times New Roman"/>
          <w:sz w:val="24"/>
          <w:szCs w:val="24"/>
          <w:lang w:eastAsia="hr-HR"/>
        </w:rPr>
        <w:t xml:space="preserve"> ako kao matično društvo kreditne institucije sa sjedištem u Republici Hrvatskoj koja nije uključena u superviziju na konsolidiranoj osnovi matičnog društva na temelju članka 19. Uredbe (EU) br. 575/2013 na zahtjev Hrvatske narodne banke ne dostave informacije potrebne za superviziju te kreditne institucije, što je protivno odredbi članka 138. stavka 4. ovoga Zakona</w:t>
      </w:r>
    </w:p>
    <w:p w14:paraId="7B34347C" w14:textId="7050C0FF" w:rsidR="00D41F42" w:rsidRPr="00B815C6" w:rsidRDefault="00731753"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13</w:t>
      </w:r>
      <w:r w:rsidR="00D9010E">
        <w:rPr>
          <w:rFonts w:ascii="Times New Roman" w:eastAsia="Times New Roman" w:hAnsi="Times New Roman" w:cs="Times New Roman"/>
          <w:sz w:val="24"/>
          <w:szCs w:val="24"/>
          <w:lang w:eastAsia="hr-HR"/>
        </w:rPr>
        <w:t>.</w:t>
      </w:r>
      <w:r w:rsidR="00D41F42" w:rsidRPr="00B815C6">
        <w:rPr>
          <w:rFonts w:ascii="Times New Roman" w:eastAsia="Times New Roman" w:hAnsi="Times New Roman" w:cs="Times New Roman"/>
          <w:sz w:val="24"/>
          <w:szCs w:val="24"/>
          <w:lang w:eastAsia="hr-HR"/>
        </w:rPr>
        <w:t xml:space="preserve"> ako kao pravna osoba koja je društvo kći matične kreditne institucije u RH, matične kreditne institucije u EU-u sa sjedištem u RH, mješovitog financijskog holdinga iz članka 135. ovoga Zakona ili financijskog holdinga iz članka 135. ovoga Zakona, koja nije uključena u superviziju na konsolidiranoj osnovi na zahtjev Hrvatske narodne banke ne dostave informacije potrebne za superviziju pojedinačnih kreditnih institucija u grupi kreditnih institucija u RH ili ne omoguće obavljanje nadzora poslovanja u poslovnim prostorijama radi provjere dobivenih informacija, što je protivno odredbi članka 138. stavka 5. ovoga Zakona</w:t>
      </w:r>
    </w:p>
    <w:p w14:paraId="44E698ED" w14:textId="23E6E85F" w:rsidR="00D41F42" w:rsidRPr="00B815C6" w:rsidRDefault="00731753"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14</w:t>
      </w:r>
      <w:r w:rsidR="00E74331">
        <w:rPr>
          <w:rFonts w:ascii="Times New Roman" w:eastAsia="Times New Roman" w:hAnsi="Times New Roman" w:cs="Times New Roman"/>
          <w:sz w:val="24"/>
          <w:szCs w:val="24"/>
          <w:lang w:eastAsia="hr-HR"/>
        </w:rPr>
        <w:t>.</w:t>
      </w:r>
      <w:r w:rsidR="00D41F42" w:rsidRPr="00B815C6">
        <w:rPr>
          <w:rFonts w:ascii="Times New Roman" w:eastAsia="Times New Roman" w:hAnsi="Times New Roman" w:cs="Times New Roman"/>
          <w:sz w:val="24"/>
          <w:szCs w:val="24"/>
          <w:lang w:eastAsia="hr-HR"/>
        </w:rPr>
        <w:t xml:space="preserve"> ako</w:t>
      </w:r>
      <w:r w:rsidRPr="00B815C6">
        <w:rPr>
          <w:rFonts w:ascii="Times New Roman" w:eastAsia="Times New Roman" w:hAnsi="Times New Roman" w:cs="Times New Roman"/>
          <w:sz w:val="24"/>
          <w:szCs w:val="24"/>
          <w:lang w:eastAsia="hr-HR"/>
        </w:rPr>
        <w:t xml:space="preserve"> kao</w:t>
      </w:r>
      <w:r w:rsidR="00D41F42" w:rsidRPr="00B815C6">
        <w:rPr>
          <w:rFonts w:ascii="Times New Roman" w:eastAsia="Times New Roman" w:hAnsi="Times New Roman" w:cs="Times New Roman"/>
          <w:sz w:val="24"/>
          <w:szCs w:val="24"/>
          <w:lang w:eastAsia="hr-HR"/>
        </w:rPr>
        <w:t xml:space="preserve"> mješoviti holding koji je matično društvo u odnosu na jednu ili više kreditnih institucija ili njegova društva kćeri ne dostave na zahtjev Hrvatske narodne banke, izravno ili preko kreditnih institucija koje su društva kćeri, sve informacije potrebne za superviziju kreditnih institucija koje su društva kćeri, što je protivno odredbi članka 147. stavk</w:t>
      </w:r>
      <w:r w:rsidR="008C17E8">
        <w:rPr>
          <w:rFonts w:ascii="Times New Roman" w:eastAsia="Times New Roman" w:hAnsi="Times New Roman" w:cs="Times New Roman"/>
          <w:sz w:val="24"/>
          <w:szCs w:val="24"/>
          <w:lang w:eastAsia="hr-HR"/>
        </w:rPr>
        <w:t>a</w:t>
      </w:r>
      <w:r w:rsidR="00D41F42" w:rsidRPr="00B815C6">
        <w:rPr>
          <w:rFonts w:ascii="Times New Roman" w:eastAsia="Times New Roman" w:hAnsi="Times New Roman" w:cs="Times New Roman"/>
          <w:sz w:val="24"/>
          <w:szCs w:val="24"/>
          <w:lang w:eastAsia="hr-HR"/>
        </w:rPr>
        <w:t xml:space="preserve"> 1. ovoga Zakona</w:t>
      </w:r>
    </w:p>
    <w:p w14:paraId="21E9C8B7" w14:textId="1FFC4202" w:rsidR="00693DE9" w:rsidRPr="00B815C6" w:rsidRDefault="00731753" w:rsidP="00054C3C">
      <w:pPr>
        <w:spacing w:after="0" w:line="240" w:lineRule="auto"/>
        <w:jc w:val="both"/>
        <w:rPr>
          <w:rFonts w:ascii="Times New Roman" w:eastAsia="Times New Roman" w:hAnsi="Times New Roman" w:cs="Times New Roman"/>
          <w:sz w:val="24"/>
          <w:szCs w:val="24"/>
          <w:lang w:eastAsia="hr-HR"/>
        </w:rPr>
      </w:pPr>
      <w:bookmarkStart w:id="262" w:name="_Hlk196732608"/>
      <w:bookmarkEnd w:id="261"/>
      <w:r w:rsidRPr="00B815C6">
        <w:rPr>
          <w:rFonts w:ascii="Times New Roman" w:eastAsia="Times New Roman" w:hAnsi="Times New Roman" w:cs="Times New Roman"/>
          <w:sz w:val="24"/>
          <w:szCs w:val="24"/>
          <w:lang w:eastAsia="hr-HR"/>
        </w:rPr>
        <w:t>15</w:t>
      </w:r>
      <w:r w:rsidR="00E74331">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kao matična kreditna institucija u RH i matična kreditna institucija u EU-u sa sjedištem u RH, matični financijski holding i matični mješoviti financijski holding koji su dobili </w:t>
      </w:r>
      <w:r w:rsidR="00693DE9" w:rsidRPr="00B815C6">
        <w:rPr>
          <w:rFonts w:ascii="Times New Roman" w:eastAsia="Times New Roman" w:hAnsi="Times New Roman" w:cs="Times New Roman"/>
          <w:sz w:val="24"/>
          <w:szCs w:val="24"/>
          <w:lang w:eastAsia="hr-HR"/>
        </w:rPr>
        <w:lastRenderedPageBreak/>
        <w:t xml:space="preserve">odobrenje temeljem ovoga Zakona, odnosno imenovani subjekt iz glave X. ovoga Zakona, </w:t>
      </w:r>
      <w:r w:rsidR="008C17E8">
        <w:rPr>
          <w:rFonts w:ascii="Times New Roman" w:eastAsia="Times New Roman" w:hAnsi="Times New Roman" w:cs="Times New Roman"/>
          <w:sz w:val="24"/>
          <w:szCs w:val="24"/>
          <w:lang w:eastAsia="hr-HR"/>
        </w:rPr>
        <w:t xml:space="preserve">ne ispunjava </w:t>
      </w:r>
      <w:r w:rsidR="00693DE9" w:rsidRPr="00B815C6">
        <w:rPr>
          <w:rFonts w:ascii="Times New Roman" w:eastAsia="Times New Roman" w:hAnsi="Times New Roman" w:cs="Times New Roman"/>
          <w:sz w:val="24"/>
          <w:szCs w:val="24"/>
          <w:lang w:eastAsia="hr-HR"/>
        </w:rPr>
        <w:t xml:space="preserve">za svoju grupu kreditnih institucija u RH na konsolidiranoj osnovi odnosno </w:t>
      </w:r>
      <w:proofErr w:type="spellStart"/>
      <w:r w:rsidR="00693DE9" w:rsidRPr="00B815C6">
        <w:rPr>
          <w:rFonts w:ascii="Times New Roman" w:eastAsia="Times New Roman" w:hAnsi="Times New Roman" w:cs="Times New Roman"/>
          <w:sz w:val="24"/>
          <w:szCs w:val="24"/>
          <w:lang w:eastAsia="hr-HR"/>
        </w:rPr>
        <w:t>potkonsolidiranoj</w:t>
      </w:r>
      <w:proofErr w:type="spellEnd"/>
      <w:r w:rsidR="00693DE9" w:rsidRPr="00B815C6">
        <w:rPr>
          <w:rFonts w:ascii="Times New Roman" w:eastAsia="Times New Roman" w:hAnsi="Times New Roman" w:cs="Times New Roman"/>
          <w:sz w:val="24"/>
          <w:szCs w:val="24"/>
          <w:lang w:eastAsia="hr-HR"/>
        </w:rPr>
        <w:t xml:space="preserve"> osnovi zahtjeve u vezi s </w:t>
      </w:r>
      <w:r w:rsidR="0081132A">
        <w:rPr>
          <w:rFonts w:ascii="Times New Roman" w:eastAsia="Times New Roman" w:hAnsi="Times New Roman" w:cs="Times New Roman"/>
          <w:sz w:val="24"/>
          <w:szCs w:val="24"/>
          <w:lang w:eastAsia="hr-HR"/>
        </w:rPr>
        <w:t>glavama</w:t>
      </w:r>
      <w:r w:rsidR="0081132A" w:rsidRPr="00B815C6">
        <w:rPr>
          <w:rFonts w:ascii="Times New Roman" w:eastAsia="Times New Roman" w:hAnsi="Times New Roman" w:cs="Times New Roman"/>
          <w:sz w:val="24"/>
          <w:szCs w:val="24"/>
          <w:lang w:eastAsia="hr-HR"/>
        </w:rPr>
        <w:t xml:space="preserve"> </w:t>
      </w:r>
      <w:r w:rsidR="008C17E8">
        <w:rPr>
          <w:rFonts w:ascii="Times New Roman" w:eastAsia="Times New Roman" w:hAnsi="Times New Roman" w:cs="Times New Roman"/>
          <w:sz w:val="24"/>
          <w:szCs w:val="24"/>
          <w:lang w:eastAsia="hr-HR"/>
        </w:rPr>
        <w:t xml:space="preserve">VI., VII. i </w:t>
      </w:r>
      <w:r w:rsidR="00693DE9" w:rsidRPr="00B815C6">
        <w:rPr>
          <w:rFonts w:ascii="Times New Roman" w:eastAsia="Times New Roman" w:hAnsi="Times New Roman" w:cs="Times New Roman"/>
          <w:sz w:val="24"/>
          <w:szCs w:val="24"/>
          <w:lang w:eastAsia="hr-HR"/>
        </w:rPr>
        <w:t>XV. ovoga Zakona ili</w:t>
      </w:r>
      <w:r w:rsidR="008C17E8">
        <w:rPr>
          <w:rFonts w:ascii="Times New Roman" w:eastAsia="Times New Roman" w:hAnsi="Times New Roman" w:cs="Times New Roman"/>
          <w:sz w:val="24"/>
          <w:szCs w:val="24"/>
          <w:lang w:eastAsia="hr-HR"/>
        </w:rPr>
        <w:t xml:space="preserve"> zahtjeve u vezi</w:t>
      </w:r>
      <w:r w:rsidR="00693DE9" w:rsidRPr="00B815C6">
        <w:rPr>
          <w:rFonts w:ascii="Times New Roman" w:eastAsia="Times New Roman" w:hAnsi="Times New Roman" w:cs="Times New Roman"/>
          <w:sz w:val="24"/>
          <w:szCs w:val="24"/>
          <w:lang w:eastAsia="hr-HR"/>
        </w:rPr>
        <w:t xml:space="preserve"> sa sastavljanjem i dostavljanjem financijskih i drugih izvještaja za potrebe Hrvatske narodne banke</w:t>
      </w:r>
      <w:r w:rsidR="008C17E8">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što je protivno odredbi članka 175. stavk</w:t>
      </w:r>
      <w:r w:rsidR="008C17E8">
        <w:rPr>
          <w:rFonts w:ascii="Times New Roman" w:eastAsia="Times New Roman" w:hAnsi="Times New Roman" w:cs="Times New Roman"/>
          <w:sz w:val="24"/>
          <w:szCs w:val="24"/>
          <w:lang w:eastAsia="hr-HR"/>
        </w:rPr>
        <w:t>a</w:t>
      </w:r>
      <w:r w:rsidR="00693DE9" w:rsidRPr="00B815C6">
        <w:rPr>
          <w:rFonts w:ascii="Times New Roman" w:eastAsia="Times New Roman" w:hAnsi="Times New Roman" w:cs="Times New Roman"/>
          <w:sz w:val="24"/>
          <w:szCs w:val="24"/>
          <w:lang w:eastAsia="hr-HR"/>
        </w:rPr>
        <w:t xml:space="preserve"> 1. ovoga Zakona</w:t>
      </w:r>
    </w:p>
    <w:p w14:paraId="20C5DA8A" w14:textId="52EF56BD" w:rsidR="00693DE9" w:rsidRPr="00B815C6" w:rsidRDefault="00D41F42" w:rsidP="00054C3C">
      <w:pPr>
        <w:spacing w:after="0" w:line="240" w:lineRule="auto"/>
        <w:jc w:val="both"/>
        <w:rPr>
          <w:rFonts w:ascii="Times New Roman" w:eastAsia="Times New Roman" w:hAnsi="Times New Roman" w:cs="Times New Roman"/>
          <w:sz w:val="24"/>
          <w:szCs w:val="24"/>
          <w:lang w:eastAsia="hr-HR"/>
        </w:rPr>
      </w:pPr>
      <w:bookmarkStart w:id="263" w:name="_Hlk196732659"/>
      <w:bookmarkEnd w:id="262"/>
      <w:r w:rsidRPr="00B815C6">
        <w:rPr>
          <w:rFonts w:ascii="Times New Roman" w:eastAsia="Times New Roman" w:hAnsi="Times New Roman" w:cs="Times New Roman"/>
          <w:sz w:val="24"/>
          <w:szCs w:val="24"/>
          <w:lang w:eastAsia="hr-HR"/>
        </w:rPr>
        <w:t>1</w:t>
      </w:r>
      <w:r w:rsidR="00731753" w:rsidRPr="00B815C6">
        <w:rPr>
          <w:rFonts w:ascii="Times New Roman" w:eastAsia="Times New Roman" w:hAnsi="Times New Roman" w:cs="Times New Roman"/>
          <w:sz w:val="24"/>
          <w:szCs w:val="24"/>
          <w:lang w:eastAsia="hr-HR"/>
        </w:rPr>
        <w:t>6</w:t>
      </w:r>
      <w:r w:rsidR="00E74331">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kao matična kreditna institucija u RH i matična kreditna institucija u EU-u sa sjedištem u RH, matični financijski holding i matični mješoviti financijski holding koji su dobili odobrenje temeljem ovoga Zakona, odnosno imenovani subjekt iz glave X. ovoga Zakona, </w:t>
      </w:r>
      <w:r w:rsidR="008C17E8">
        <w:rPr>
          <w:rFonts w:ascii="Times New Roman" w:eastAsia="Times New Roman" w:hAnsi="Times New Roman" w:cs="Times New Roman"/>
          <w:sz w:val="24"/>
          <w:szCs w:val="24"/>
          <w:lang w:eastAsia="hr-HR"/>
        </w:rPr>
        <w:t xml:space="preserve">ne ispunjava </w:t>
      </w:r>
      <w:r w:rsidR="00693DE9" w:rsidRPr="00B815C6">
        <w:rPr>
          <w:rFonts w:ascii="Times New Roman" w:eastAsia="Times New Roman" w:hAnsi="Times New Roman" w:cs="Times New Roman"/>
          <w:sz w:val="24"/>
          <w:szCs w:val="24"/>
          <w:lang w:eastAsia="hr-HR"/>
        </w:rPr>
        <w:t>za svoju grupu kreditnih institucija u RH na konsolidiranoj osnovi zahtjeve o postupcima procjenjivanja adekvatnosti internog kapitala iz članka 180. ovoga Zakona na način propisan dijelom prvim, glavom II. poglavljem 2. odjeljcima 2. i 3. Uredbe (EU) br. 575/2013 što je protivno odredbi članka 175. stavka 2. ovoga Zakona</w:t>
      </w:r>
    </w:p>
    <w:p w14:paraId="615DB39A" w14:textId="1269C6A1"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bookmarkStart w:id="264" w:name="_Hlk196732684"/>
      <w:bookmarkEnd w:id="263"/>
      <w:r w:rsidRPr="00B815C6">
        <w:rPr>
          <w:rFonts w:ascii="Times New Roman" w:eastAsia="Times New Roman" w:hAnsi="Times New Roman" w:cs="Times New Roman"/>
          <w:sz w:val="24"/>
          <w:szCs w:val="24"/>
          <w:lang w:eastAsia="hr-HR"/>
        </w:rPr>
        <w:t>1</w:t>
      </w:r>
      <w:r w:rsidR="00731753" w:rsidRPr="00B815C6">
        <w:rPr>
          <w:rFonts w:ascii="Times New Roman" w:eastAsia="Times New Roman" w:hAnsi="Times New Roman" w:cs="Times New Roman"/>
          <w:sz w:val="24"/>
          <w:szCs w:val="24"/>
          <w:lang w:eastAsia="hr-HR"/>
        </w:rPr>
        <w:t>7</w:t>
      </w:r>
      <w:r w:rsidR="00E74331">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kao društvo kći koje je kreditna institucija, matični mješoviti financijski holding u grupi kreditnih institucija u RH ili matični financijski holding u grupi kreditnih institucija u RH koji su matična društva ili imaju sudjelujući udio u drugoj kreditnoj instituciji, financijskoj instituciji ili društvu za upravljanje UCITS-om ili mirovinskom društvu sa sjedištem u trećoj zemlji, zahtjeve o postupcima procjenjivanja adekvatnosti internog kapitala iz </w:t>
      </w:r>
      <w:r w:rsidR="008C17E8">
        <w:rPr>
          <w:rFonts w:ascii="Times New Roman" w:eastAsia="Times New Roman" w:hAnsi="Times New Roman" w:cs="Times New Roman"/>
          <w:sz w:val="24"/>
          <w:szCs w:val="24"/>
          <w:lang w:eastAsia="hr-HR"/>
        </w:rPr>
        <w:t>glave XV</w:t>
      </w:r>
      <w:r w:rsidRPr="00B815C6">
        <w:rPr>
          <w:rFonts w:ascii="Times New Roman" w:eastAsia="Times New Roman" w:hAnsi="Times New Roman" w:cs="Times New Roman"/>
          <w:sz w:val="24"/>
          <w:szCs w:val="24"/>
          <w:lang w:eastAsia="hr-HR"/>
        </w:rPr>
        <w:t xml:space="preserve">. ovoga Zakona ne ispunjavaju na </w:t>
      </w:r>
      <w:proofErr w:type="spellStart"/>
      <w:r w:rsidRPr="00B815C6">
        <w:rPr>
          <w:rFonts w:ascii="Times New Roman" w:eastAsia="Times New Roman" w:hAnsi="Times New Roman" w:cs="Times New Roman"/>
          <w:sz w:val="24"/>
          <w:szCs w:val="24"/>
          <w:lang w:eastAsia="hr-HR"/>
        </w:rPr>
        <w:t>potkonsolidiranoj</w:t>
      </w:r>
      <w:proofErr w:type="spellEnd"/>
      <w:r w:rsidRPr="00B815C6">
        <w:rPr>
          <w:rFonts w:ascii="Times New Roman" w:eastAsia="Times New Roman" w:hAnsi="Times New Roman" w:cs="Times New Roman"/>
          <w:sz w:val="24"/>
          <w:szCs w:val="24"/>
          <w:lang w:eastAsia="hr-HR"/>
        </w:rPr>
        <w:t xml:space="preserve"> osnovi, što je protivno odredbi članka 175. stavka 3. ovoga Zakona</w:t>
      </w:r>
    </w:p>
    <w:p w14:paraId="62C0021F" w14:textId="7EF5C615" w:rsidR="00693DE9" w:rsidRPr="00B815C6" w:rsidRDefault="00693DE9" w:rsidP="00054C3C">
      <w:pPr>
        <w:spacing w:after="0" w:line="240" w:lineRule="auto"/>
        <w:jc w:val="both"/>
        <w:rPr>
          <w:rFonts w:ascii="Times New Roman" w:eastAsia="Times New Roman" w:hAnsi="Times New Roman" w:cs="Times New Roman"/>
          <w:sz w:val="24"/>
          <w:szCs w:val="24"/>
          <w:lang w:eastAsia="hr-HR"/>
        </w:rPr>
      </w:pPr>
      <w:bookmarkStart w:id="265" w:name="_Hlk196732708"/>
      <w:bookmarkEnd w:id="264"/>
      <w:r w:rsidRPr="00B815C6">
        <w:rPr>
          <w:rFonts w:ascii="Times New Roman" w:eastAsia="Times New Roman" w:hAnsi="Times New Roman" w:cs="Times New Roman"/>
          <w:sz w:val="24"/>
          <w:szCs w:val="24"/>
          <w:lang w:eastAsia="hr-HR"/>
        </w:rPr>
        <w:t>1</w:t>
      </w:r>
      <w:r w:rsidR="00731753" w:rsidRPr="00B815C6">
        <w:rPr>
          <w:rFonts w:ascii="Times New Roman" w:eastAsia="Times New Roman" w:hAnsi="Times New Roman" w:cs="Times New Roman"/>
          <w:sz w:val="24"/>
          <w:szCs w:val="24"/>
          <w:lang w:eastAsia="hr-HR"/>
        </w:rPr>
        <w:t>8</w:t>
      </w:r>
      <w:r w:rsidR="00E74331">
        <w:rPr>
          <w:rFonts w:ascii="Times New Roman" w:eastAsia="Times New Roman" w:hAnsi="Times New Roman" w:cs="Times New Roman"/>
          <w:sz w:val="24"/>
          <w:szCs w:val="24"/>
          <w:lang w:eastAsia="hr-HR"/>
        </w:rPr>
        <w:t>.</w:t>
      </w:r>
      <w:r w:rsidRPr="00B815C6">
        <w:rPr>
          <w:rFonts w:ascii="Times New Roman" w:eastAsia="Times New Roman" w:hAnsi="Times New Roman" w:cs="Times New Roman"/>
          <w:sz w:val="24"/>
          <w:szCs w:val="24"/>
          <w:lang w:eastAsia="hr-HR"/>
        </w:rPr>
        <w:t xml:space="preserve"> ako kao matična kreditna institucija u grupi kreditnih institucija u RH, matični financijski holding i matični mješoviti financijski holding koji su dobili odobrenje temeljem ovoga Zakona te njihova društva kćeri u grupi kreditnih institucija u RH su na konsolidiranoj ili na </w:t>
      </w:r>
      <w:proofErr w:type="spellStart"/>
      <w:r w:rsidRPr="00B815C6">
        <w:rPr>
          <w:rFonts w:ascii="Times New Roman" w:eastAsia="Times New Roman" w:hAnsi="Times New Roman" w:cs="Times New Roman"/>
          <w:sz w:val="24"/>
          <w:szCs w:val="24"/>
          <w:lang w:eastAsia="hr-HR"/>
        </w:rPr>
        <w:t>potkonsolidiranoj</w:t>
      </w:r>
      <w:proofErr w:type="spellEnd"/>
      <w:r w:rsidRPr="00B815C6">
        <w:rPr>
          <w:rFonts w:ascii="Times New Roman" w:eastAsia="Times New Roman" w:hAnsi="Times New Roman" w:cs="Times New Roman"/>
          <w:sz w:val="24"/>
          <w:szCs w:val="24"/>
          <w:lang w:eastAsia="hr-HR"/>
        </w:rPr>
        <w:t xml:space="preserve"> osnovi ne ispunjavaju obveze o sustavu upravljanja iz glave XV. ovoga Zakona na razini grupe kreditnih institucija u RH, s ciljem da se osigura da organizacijski ustroj, postupci i sustavi unutar grupe kreditnih institucija budu usklađeni i propisno primijenjeni te da omogućavaju neometano prikupljanje svih podataka i informacija potrebnih za obavljanje supervizije, što je protivno odredbi članka 175. stavka 4. ovoga Zakona</w:t>
      </w:r>
    </w:p>
    <w:bookmarkEnd w:id="265"/>
    <w:p w14:paraId="7B1E3DAB" w14:textId="78801872" w:rsidR="00693DE9" w:rsidRPr="00D9010E" w:rsidRDefault="00D41F42" w:rsidP="00054C3C">
      <w:pPr>
        <w:spacing w:after="0" w:line="240" w:lineRule="auto"/>
        <w:jc w:val="both"/>
        <w:rPr>
          <w:rFonts w:ascii="Times New Roman" w:eastAsia="Times New Roman" w:hAnsi="Times New Roman" w:cs="Times New Roman"/>
          <w:sz w:val="24"/>
          <w:szCs w:val="24"/>
          <w:lang w:eastAsia="hr-HR"/>
        </w:rPr>
      </w:pPr>
      <w:r w:rsidRPr="00B815C6">
        <w:rPr>
          <w:rFonts w:ascii="Times New Roman" w:eastAsia="Times New Roman" w:hAnsi="Times New Roman" w:cs="Times New Roman"/>
          <w:sz w:val="24"/>
          <w:szCs w:val="24"/>
          <w:lang w:eastAsia="hr-HR"/>
        </w:rPr>
        <w:t>1</w:t>
      </w:r>
      <w:r w:rsidR="00731753" w:rsidRPr="00B815C6">
        <w:rPr>
          <w:rFonts w:ascii="Times New Roman" w:eastAsia="Times New Roman" w:hAnsi="Times New Roman" w:cs="Times New Roman"/>
          <w:sz w:val="24"/>
          <w:szCs w:val="24"/>
          <w:lang w:eastAsia="hr-HR"/>
        </w:rPr>
        <w:t>9</w:t>
      </w:r>
      <w:r w:rsidR="00E74331">
        <w:rPr>
          <w:rFonts w:ascii="Times New Roman" w:eastAsia="Times New Roman" w:hAnsi="Times New Roman" w:cs="Times New Roman"/>
          <w:sz w:val="24"/>
          <w:szCs w:val="24"/>
          <w:lang w:eastAsia="hr-HR"/>
        </w:rPr>
        <w:t>.</w:t>
      </w:r>
      <w:r w:rsidR="00693DE9" w:rsidRPr="00B815C6">
        <w:rPr>
          <w:rFonts w:ascii="Times New Roman" w:eastAsia="Times New Roman" w:hAnsi="Times New Roman" w:cs="Times New Roman"/>
          <w:sz w:val="24"/>
          <w:szCs w:val="24"/>
          <w:lang w:eastAsia="hr-HR"/>
        </w:rPr>
        <w:t xml:space="preserve"> ako kao matična kreditna institucija u grupi kreditnih institucija u RH, matični financijski holding i matični mješoviti financijski holding koji su dobili odobrenje temeljem ovoga Zakona te njihova društva kćeri u grupi kreditnih institucija u RH ne osiguraju da organizacijski ustroj, postupci i sustavi unutar grupe kreditnih institucija iz </w:t>
      </w:r>
      <w:r w:rsidR="004967AE">
        <w:rPr>
          <w:rFonts w:ascii="Times New Roman" w:eastAsia="Times New Roman" w:hAnsi="Times New Roman" w:cs="Times New Roman"/>
          <w:sz w:val="24"/>
          <w:szCs w:val="24"/>
          <w:lang w:eastAsia="hr-HR"/>
        </w:rPr>
        <w:t>g</w:t>
      </w:r>
      <w:r w:rsidR="00693DE9" w:rsidRPr="00AF681D">
        <w:rPr>
          <w:rFonts w:ascii="Times New Roman" w:eastAsia="Times New Roman" w:hAnsi="Times New Roman" w:cs="Times New Roman"/>
          <w:sz w:val="24"/>
          <w:szCs w:val="24"/>
          <w:lang w:eastAsia="hr-HR"/>
        </w:rPr>
        <w:t xml:space="preserve">lave XV. budu usklađeni i propisno primijenjeni u njihovim društvima kćerima koje nisu obveznici primjene ovoga Zakona, uključujući i ona društva kćeri čiji se poslovni </w:t>
      </w:r>
      <w:proofErr w:type="spellStart"/>
      <w:r w:rsidR="00693DE9" w:rsidRPr="00AF681D">
        <w:rPr>
          <w:rFonts w:ascii="Times New Roman" w:eastAsia="Times New Roman" w:hAnsi="Times New Roman" w:cs="Times New Roman"/>
          <w:sz w:val="24"/>
          <w:szCs w:val="24"/>
          <w:lang w:eastAsia="hr-HR"/>
        </w:rPr>
        <w:t>nastan</w:t>
      </w:r>
      <w:proofErr w:type="spellEnd"/>
      <w:r w:rsidR="00693DE9" w:rsidRPr="00AF681D">
        <w:rPr>
          <w:rFonts w:ascii="Times New Roman" w:eastAsia="Times New Roman" w:hAnsi="Times New Roman" w:cs="Times New Roman"/>
          <w:sz w:val="24"/>
          <w:szCs w:val="24"/>
          <w:lang w:eastAsia="hr-HR"/>
        </w:rPr>
        <w:t xml:space="preserve"> nalazi u </w:t>
      </w:r>
      <w:proofErr w:type="spellStart"/>
      <w:r w:rsidR="00693DE9" w:rsidRPr="00AF681D">
        <w:rPr>
          <w:rFonts w:ascii="Times New Roman" w:eastAsia="Times New Roman" w:hAnsi="Times New Roman" w:cs="Times New Roman"/>
          <w:sz w:val="24"/>
          <w:szCs w:val="24"/>
          <w:lang w:eastAsia="hr-HR"/>
        </w:rPr>
        <w:t>off-shore</w:t>
      </w:r>
      <w:proofErr w:type="spellEnd"/>
      <w:r w:rsidR="00693DE9" w:rsidRPr="00AF681D">
        <w:rPr>
          <w:rFonts w:ascii="Times New Roman" w:eastAsia="Times New Roman" w:hAnsi="Times New Roman" w:cs="Times New Roman"/>
          <w:sz w:val="24"/>
          <w:szCs w:val="24"/>
          <w:lang w:eastAsia="hr-HR"/>
        </w:rPr>
        <w:t xml:space="preserve"> financijskim centrima, ili ako to ne učine na način da ta društva kćeri mogu neometano prikupljati sve podatke i informacije potrebne za obavljanje supervizije, a društva kćeri koja nisu obveznici primjene ovoga Zakona na pojedinačnoj osnovi ispunjavaju zahtjeve specifične za pojedini sektor, što je protivno odredbi članka 175. stavk</w:t>
      </w:r>
      <w:r w:rsidR="008C17E8">
        <w:rPr>
          <w:rFonts w:ascii="Times New Roman" w:eastAsia="Times New Roman" w:hAnsi="Times New Roman" w:cs="Times New Roman"/>
          <w:sz w:val="24"/>
          <w:szCs w:val="24"/>
          <w:lang w:eastAsia="hr-HR"/>
        </w:rPr>
        <w:t>a</w:t>
      </w:r>
      <w:r w:rsidR="00693DE9" w:rsidRPr="00D9010E">
        <w:rPr>
          <w:rFonts w:ascii="Times New Roman" w:eastAsia="Times New Roman" w:hAnsi="Times New Roman" w:cs="Times New Roman"/>
          <w:sz w:val="24"/>
          <w:szCs w:val="24"/>
          <w:lang w:eastAsia="hr-HR"/>
        </w:rPr>
        <w:t xml:space="preserve"> 5. ovoga Zakona</w:t>
      </w:r>
    </w:p>
    <w:p w14:paraId="5230C43A" w14:textId="50D7A91A" w:rsidR="00693DE9" w:rsidRPr="00D9010E" w:rsidRDefault="00731753" w:rsidP="00054C3C">
      <w:pPr>
        <w:spacing w:after="0" w:line="240" w:lineRule="auto"/>
        <w:jc w:val="both"/>
        <w:rPr>
          <w:rFonts w:ascii="Times New Roman" w:eastAsia="Times New Roman" w:hAnsi="Times New Roman" w:cs="Times New Roman"/>
          <w:sz w:val="24"/>
          <w:szCs w:val="24"/>
          <w:lang w:eastAsia="hr-HR"/>
        </w:rPr>
      </w:pPr>
      <w:bookmarkStart w:id="266" w:name="_Hlk196732758"/>
      <w:r w:rsidRPr="00D9010E">
        <w:rPr>
          <w:rFonts w:ascii="Times New Roman" w:eastAsia="Times New Roman" w:hAnsi="Times New Roman" w:cs="Times New Roman"/>
          <w:sz w:val="24"/>
          <w:szCs w:val="24"/>
          <w:lang w:eastAsia="hr-HR"/>
        </w:rPr>
        <w:t>20</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kao matična kreditna institucija u RH i matična kreditna institucija u EU-u sa sjedištem u RH, matični financijski holding i matični mješoviti financijski holding koji su dobili odobrenje temeljem ovoga Zakona, odnosno imenovani subjekt iz glave IX. ovoga Zakona nisu osigurali primjenu na konsolidiranoj osnovi, odredbe o odnosu između varijabilnog i fiksnog dijela ukupnih primitaka iz članka 201. ovoga Zakona</w:t>
      </w:r>
      <w:r w:rsidR="008C17E8" w:rsidRPr="008C17E8">
        <w:rPr>
          <w:rFonts w:ascii="Times New Roman" w:eastAsia="Times New Roman" w:hAnsi="Times New Roman" w:cs="Times New Roman"/>
          <w:sz w:val="24"/>
          <w:szCs w:val="24"/>
          <w:lang w:eastAsia="hr-HR"/>
        </w:rPr>
        <w:t xml:space="preserve"> </w:t>
      </w:r>
      <w:r w:rsidR="008C17E8" w:rsidRPr="00570000">
        <w:rPr>
          <w:rFonts w:ascii="Times New Roman" w:eastAsia="Times New Roman" w:hAnsi="Times New Roman" w:cs="Times New Roman"/>
          <w:sz w:val="24"/>
          <w:szCs w:val="24"/>
          <w:lang w:eastAsia="hr-HR"/>
        </w:rPr>
        <w:t>na društva kćeri</w:t>
      </w:r>
      <w:r w:rsidR="00693DE9" w:rsidRPr="00D9010E">
        <w:rPr>
          <w:rFonts w:ascii="Times New Roman" w:eastAsia="Times New Roman" w:hAnsi="Times New Roman" w:cs="Times New Roman"/>
          <w:sz w:val="24"/>
          <w:szCs w:val="24"/>
          <w:lang w:eastAsia="hr-HR"/>
        </w:rPr>
        <w:t>, što je protivno odredbi članka 176. stavka 2. ovoga Zakona</w:t>
      </w:r>
    </w:p>
    <w:p w14:paraId="06899D2F" w14:textId="2DFCCA1D" w:rsidR="00D41F42" w:rsidRPr="00D9010E"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21</w:t>
      </w:r>
      <w:r w:rsidR="00E74331">
        <w:rPr>
          <w:rFonts w:ascii="Times New Roman" w:eastAsia="Times New Roman" w:hAnsi="Times New Roman" w:cs="Times New Roman"/>
          <w:sz w:val="24"/>
          <w:szCs w:val="24"/>
          <w:lang w:eastAsia="hr-HR"/>
        </w:rPr>
        <w:t>.</w:t>
      </w:r>
      <w:r w:rsidR="00D41F42" w:rsidRPr="00D9010E">
        <w:rPr>
          <w:rFonts w:ascii="Times New Roman" w:eastAsia="Times New Roman" w:hAnsi="Times New Roman" w:cs="Times New Roman"/>
          <w:sz w:val="24"/>
          <w:szCs w:val="24"/>
          <w:lang w:eastAsia="hr-HR"/>
        </w:rPr>
        <w:t xml:space="preserve"> ako kao matična kreditna institucija u RH ili matična kreditna institucija u EU-u sa sjedištem u RH, matični financijski holding i matični mješoviti financijski holding koji su dobili odobrenje temeljem ovoga Zakona, odnosno imenovani subjekt iz glave X. ovoga Zakona ne osiguraju da se zahtjevi iz članka 192. stavaka 1. do</w:t>
      </w:r>
      <w:r w:rsidR="00A322A9">
        <w:rPr>
          <w:rFonts w:ascii="Times New Roman" w:eastAsia="Times New Roman" w:hAnsi="Times New Roman" w:cs="Times New Roman"/>
          <w:sz w:val="24"/>
          <w:szCs w:val="24"/>
          <w:lang w:eastAsia="hr-HR"/>
        </w:rPr>
        <w:t xml:space="preserve"> </w:t>
      </w:r>
      <w:r w:rsidR="00D41F42" w:rsidRPr="00D9010E">
        <w:rPr>
          <w:rFonts w:ascii="Times New Roman" w:eastAsia="Times New Roman" w:hAnsi="Times New Roman" w:cs="Times New Roman"/>
          <w:sz w:val="24"/>
          <w:szCs w:val="24"/>
          <w:lang w:eastAsia="hr-HR"/>
        </w:rPr>
        <w:t xml:space="preserve">3. te članaka 200., 201. i 202. ovoga Zakona kojima se uređuje politika primitaka, varijabilni primici i osnivanje odbora za primitke odnosno </w:t>
      </w:r>
      <w:proofErr w:type="spellStart"/>
      <w:r w:rsidR="00D41F42" w:rsidRPr="00D9010E">
        <w:rPr>
          <w:rFonts w:ascii="Times New Roman" w:eastAsia="Times New Roman" w:hAnsi="Times New Roman" w:cs="Times New Roman"/>
          <w:sz w:val="24"/>
          <w:szCs w:val="24"/>
          <w:lang w:eastAsia="hr-HR"/>
        </w:rPr>
        <w:t>podzakonskog</w:t>
      </w:r>
      <w:proofErr w:type="spellEnd"/>
      <w:r w:rsidR="00D41F42" w:rsidRPr="00D9010E">
        <w:rPr>
          <w:rFonts w:ascii="Times New Roman" w:eastAsia="Times New Roman" w:hAnsi="Times New Roman" w:cs="Times New Roman"/>
          <w:sz w:val="24"/>
          <w:szCs w:val="24"/>
          <w:lang w:eastAsia="hr-HR"/>
        </w:rPr>
        <w:t xml:space="preserve"> propisa donesenog na temelju članka 200. stavka 5. ovoga Zakona primjenjuje na pojedinačnoj osnovi na radnike društva kćeri koje nije obveznik </w:t>
      </w:r>
      <w:r w:rsidR="00D41F42" w:rsidRPr="00D9010E">
        <w:rPr>
          <w:rFonts w:ascii="Times New Roman" w:eastAsia="Times New Roman" w:hAnsi="Times New Roman" w:cs="Times New Roman"/>
          <w:sz w:val="24"/>
          <w:szCs w:val="24"/>
          <w:lang w:eastAsia="hr-HR"/>
        </w:rPr>
        <w:lastRenderedPageBreak/>
        <w:t>primjene ovoga Zakona, ako su ispunjeni uvjeti iz članka 176. stavka 3. toč</w:t>
      </w:r>
      <w:r w:rsidR="00A322A9">
        <w:rPr>
          <w:rFonts w:ascii="Times New Roman" w:eastAsia="Times New Roman" w:hAnsi="Times New Roman" w:cs="Times New Roman"/>
          <w:sz w:val="24"/>
          <w:szCs w:val="24"/>
          <w:lang w:eastAsia="hr-HR"/>
        </w:rPr>
        <w:t>aka</w:t>
      </w:r>
      <w:r w:rsidR="00D41F42" w:rsidRPr="00D9010E">
        <w:rPr>
          <w:rFonts w:ascii="Times New Roman" w:eastAsia="Times New Roman" w:hAnsi="Times New Roman" w:cs="Times New Roman"/>
          <w:sz w:val="24"/>
          <w:szCs w:val="24"/>
          <w:lang w:eastAsia="hr-HR"/>
        </w:rPr>
        <w:t xml:space="preserve"> 1.</w:t>
      </w:r>
      <w:r w:rsidR="00A322A9">
        <w:rPr>
          <w:rFonts w:ascii="Times New Roman" w:eastAsia="Times New Roman" w:hAnsi="Times New Roman" w:cs="Times New Roman"/>
          <w:sz w:val="24"/>
          <w:szCs w:val="24"/>
          <w:lang w:eastAsia="hr-HR"/>
        </w:rPr>
        <w:t xml:space="preserve"> </w:t>
      </w:r>
      <w:r w:rsidR="00D41F42" w:rsidRPr="00D9010E">
        <w:rPr>
          <w:rFonts w:ascii="Times New Roman" w:eastAsia="Times New Roman" w:hAnsi="Times New Roman" w:cs="Times New Roman"/>
          <w:sz w:val="24"/>
          <w:szCs w:val="24"/>
          <w:lang w:eastAsia="hr-HR"/>
        </w:rPr>
        <w:t>i 2. ovoga Zakona, a što je protivno odredbi članka 176. stavk</w:t>
      </w:r>
      <w:r w:rsidR="009A3B51">
        <w:rPr>
          <w:rFonts w:ascii="Times New Roman" w:eastAsia="Times New Roman" w:hAnsi="Times New Roman" w:cs="Times New Roman"/>
          <w:sz w:val="24"/>
          <w:szCs w:val="24"/>
          <w:lang w:eastAsia="hr-HR"/>
        </w:rPr>
        <w:t>a</w:t>
      </w:r>
      <w:r w:rsidR="00D41F42" w:rsidRPr="00D9010E">
        <w:rPr>
          <w:rFonts w:ascii="Times New Roman" w:eastAsia="Times New Roman" w:hAnsi="Times New Roman" w:cs="Times New Roman"/>
          <w:sz w:val="24"/>
          <w:szCs w:val="24"/>
          <w:lang w:eastAsia="hr-HR"/>
        </w:rPr>
        <w:t xml:space="preserve"> 3. ovoga Zakona</w:t>
      </w:r>
    </w:p>
    <w:p w14:paraId="2FC233DE" w14:textId="7E5D08A5"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bookmarkStart w:id="267" w:name="_Hlk196733006"/>
      <w:bookmarkEnd w:id="266"/>
      <w:r w:rsidRPr="00D9010E">
        <w:rPr>
          <w:rFonts w:ascii="Times New Roman" w:eastAsia="Times New Roman" w:hAnsi="Times New Roman" w:cs="Times New Roman"/>
          <w:sz w:val="24"/>
          <w:szCs w:val="24"/>
          <w:lang w:eastAsia="hr-HR"/>
        </w:rPr>
        <w:t>22</w:t>
      </w:r>
      <w:r w:rsidR="00E74331">
        <w:rPr>
          <w:rFonts w:ascii="Times New Roman" w:eastAsia="Times New Roman" w:hAnsi="Times New Roman" w:cs="Times New Roman"/>
          <w:sz w:val="24"/>
          <w:szCs w:val="24"/>
          <w:lang w:eastAsia="hr-HR"/>
        </w:rPr>
        <w:t>. a</w:t>
      </w:r>
      <w:r w:rsidRPr="00D9010E">
        <w:rPr>
          <w:rFonts w:ascii="Times New Roman" w:eastAsia="Times New Roman" w:hAnsi="Times New Roman" w:cs="Times New Roman"/>
          <w:sz w:val="24"/>
          <w:szCs w:val="24"/>
          <w:lang w:eastAsia="hr-HR"/>
        </w:rPr>
        <w:t>ko kao matična kreditna institucija u RH i matična kreditna institucija u EU</w:t>
      </w:r>
      <w:r w:rsidR="00A47BBD" w:rsidRPr="00D9010E">
        <w:rPr>
          <w:rFonts w:ascii="Times New Roman" w:eastAsia="Times New Roman" w:hAnsi="Times New Roman" w:cs="Times New Roman"/>
          <w:sz w:val="24"/>
          <w:szCs w:val="24"/>
          <w:lang w:eastAsia="hr-HR"/>
        </w:rPr>
        <w:t>-u</w:t>
      </w:r>
      <w:r w:rsidRPr="00D9010E">
        <w:rPr>
          <w:rFonts w:ascii="Times New Roman" w:eastAsia="Times New Roman" w:hAnsi="Times New Roman" w:cs="Times New Roman"/>
          <w:sz w:val="24"/>
          <w:szCs w:val="24"/>
          <w:lang w:eastAsia="hr-HR"/>
        </w:rPr>
        <w:t xml:space="preserve"> sa sjedištem u RH ne osigura da</w:t>
      </w:r>
      <w:r w:rsidR="00904553" w:rsidRPr="00D9010E">
        <w:rPr>
          <w:rFonts w:ascii="Times New Roman" w:eastAsia="Times New Roman" w:hAnsi="Times New Roman" w:cs="Times New Roman"/>
          <w:sz w:val="24"/>
          <w:szCs w:val="24"/>
          <w:lang w:eastAsia="hr-HR"/>
        </w:rPr>
        <w:t>,</w:t>
      </w:r>
      <w:r w:rsidRPr="00D9010E">
        <w:rPr>
          <w:rFonts w:ascii="Times New Roman" w:eastAsia="Times New Roman" w:hAnsi="Times New Roman" w:cs="Times New Roman"/>
          <w:sz w:val="24"/>
          <w:szCs w:val="24"/>
          <w:lang w:eastAsia="hr-HR"/>
        </w:rPr>
        <w:t xml:space="preserve"> za sklapanje pojedinačnog pravnog posla na temelju kojeg bi ukupna izloženost grupe kreditnih institucija u RH mogla rezultirati velikom izloženošću grupe kreditnih institucija u RH prema jednoj osobi ili grupi povezanih osoba članica grupe kreditnih institucija u RH</w:t>
      </w:r>
      <w:r w:rsidR="00904553" w:rsidRPr="00D9010E">
        <w:rPr>
          <w:rFonts w:ascii="Times New Roman" w:eastAsia="Times New Roman" w:hAnsi="Times New Roman" w:cs="Times New Roman"/>
          <w:sz w:val="24"/>
          <w:szCs w:val="24"/>
          <w:lang w:eastAsia="hr-HR"/>
        </w:rPr>
        <w:t>,</w:t>
      </w:r>
      <w:r w:rsidRPr="00D9010E">
        <w:rPr>
          <w:rFonts w:ascii="Times New Roman" w:eastAsia="Times New Roman" w:hAnsi="Times New Roman" w:cs="Times New Roman"/>
          <w:sz w:val="24"/>
          <w:szCs w:val="24"/>
          <w:lang w:eastAsia="hr-HR"/>
        </w:rPr>
        <w:t xml:space="preserve"> dobije prethodn</w:t>
      </w:r>
      <w:r w:rsidR="00904553" w:rsidRPr="00D9010E">
        <w:rPr>
          <w:rFonts w:ascii="Times New Roman" w:eastAsia="Times New Roman" w:hAnsi="Times New Roman" w:cs="Times New Roman"/>
          <w:sz w:val="24"/>
          <w:szCs w:val="24"/>
          <w:lang w:eastAsia="hr-HR"/>
        </w:rPr>
        <w:t>u</w:t>
      </w:r>
      <w:r w:rsidRPr="00D9010E">
        <w:rPr>
          <w:rFonts w:ascii="Times New Roman" w:eastAsia="Times New Roman" w:hAnsi="Times New Roman" w:cs="Times New Roman"/>
          <w:sz w:val="24"/>
          <w:szCs w:val="24"/>
          <w:lang w:eastAsia="hr-HR"/>
        </w:rPr>
        <w:t xml:space="preserve"> suglasnost njenog nadzornog odbora, što je protivno odredbi članka 210. stavka 3. ovoga Zakona</w:t>
      </w:r>
    </w:p>
    <w:p w14:paraId="484C99F3" w14:textId="5221A61D" w:rsidR="00693DE9" w:rsidRPr="00D9010E"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23</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kao matična kreditna institucija u RH i matična kreditna institucija u EU</w:t>
      </w:r>
      <w:r w:rsidR="00A47BBD" w:rsidRPr="00D9010E">
        <w:rPr>
          <w:rFonts w:ascii="Times New Roman" w:eastAsia="Times New Roman" w:hAnsi="Times New Roman" w:cs="Times New Roman"/>
          <w:sz w:val="24"/>
          <w:szCs w:val="24"/>
          <w:lang w:eastAsia="hr-HR"/>
        </w:rPr>
        <w:t>-u</w:t>
      </w:r>
      <w:r w:rsidR="00693DE9" w:rsidRPr="00D9010E">
        <w:rPr>
          <w:rFonts w:ascii="Times New Roman" w:eastAsia="Times New Roman" w:hAnsi="Times New Roman" w:cs="Times New Roman"/>
          <w:sz w:val="24"/>
          <w:szCs w:val="24"/>
          <w:lang w:eastAsia="hr-HR"/>
        </w:rPr>
        <w:t xml:space="preserve"> sa sjedištem u RH ne osigura da</w:t>
      </w:r>
      <w:r w:rsidR="00904553" w:rsidRPr="00D9010E">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za sklapanje pravnog posla zbog kojeg bi se velika izloženost grupe kreditnih institucija u RH prema jednoj osobi ili grupi povezanih osoba povećala tako da postane jednaka ili da prijeđe 15% odnosno 20% i svakih daljnjih 5% osnovnog kapitala grupe kreditnih institucija u RH</w:t>
      </w:r>
      <w:r w:rsidR="00904553" w:rsidRPr="00D9010E">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dobije prethodn</w:t>
      </w:r>
      <w:r w:rsidR="00904553" w:rsidRPr="00D9010E">
        <w:rPr>
          <w:rFonts w:ascii="Times New Roman" w:eastAsia="Times New Roman" w:hAnsi="Times New Roman" w:cs="Times New Roman"/>
          <w:sz w:val="24"/>
          <w:szCs w:val="24"/>
          <w:lang w:eastAsia="hr-HR"/>
        </w:rPr>
        <w:t>u</w:t>
      </w:r>
      <w:r w:rsidR="00693DE9" w:rsidRPr="00D9010E">
        <w:rPr>
          <w:rFonts w:ascii="Times New Roman" w:eastAsia="Times New Roman" w:hAnsi="Times New Roman" w:cs="Times New Roman"/>
          <w:sz w:val="24"/>
          <w:szCs w:val="24"/>
          <w:lang w:eastAsia="hr-HR"/>
        </w:rPr>
        <w:t xml:space="preserve"> suglasnost njenog nadzornog odbora, što je protivno odredbi članka 210. stavka 4. ovoga Zakona</w:t>
      </w:r>
    </w:p>
    <w:p w14:paraId="3DBAD200" w14:textId="2E211922" w:rsidR="00693DE9"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24</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kao matično društvo ne objavi konsolidirani godišnji izvještaj za grupu određenu prema propisima kojima se uređuje računovodstvo poduzetnika </w:t>
      </w:r>
      <w:bookmarkEnd w:id="267"/>
      <w:r w:rsidR="00693DE9" w:rsidRPr="00D9010E">
        <w:rPr>
          <w:rFonts w:ascii="Times New Roman" w:eastAsia="Times New Roman" w:hAnsi="Times New Roman" w:cs="Times New Roman"/>
          <w:sz w:val="24"/>
          <w:szCs w:val="24"/>
          <w:lang w:eastAsia="hr-HR"/>
        </w:rPr>
        <w:t>u strojno čitljivoj formi na svojim internetskim stranicama i</w:t>
      </w:r>
      <w:r w:rsidR="001C7C55">
        <w:rPr>
          <w:rFonts w:ascii="Times New Roman" w:eastAsia="Times New Roman" w:hAnsi="Times New Roman" w:cs="Times New Roman"/>
          <w:sz w:val="24"/>
          <w:szCs w:val="24"/>
          <w:lang w:eastAsia="hr-HR"/>
        </w:rPr>
        <w:t>li ga ne učini</w:t>
      </w:r>
      <w:r w:rsidR="00693DE9" w:rsidRPr="00AF681D">
        <w:rPr>
          <w:rFonts w:ascii="Times New Roman" w:eastAsia="Times New Roman" w:hAnsi="Times New Roman" w:cs="Times New Roman"/>
          <w:sz w:val="24"/>
          <w:szCs w:val="24"/>
          <w:lang w:eastAsia="hr-HR"/>
        </w:rPr>
        <w:t xml:space="preserve"> dostupnim najkasnije u roku od četiri mjeseca od isteka poslovne godine na koju se on odnosi, što je protivno odredbi članka 218. stavka 5. ovoga Zakona</w:t>
      </w:r>
    </w:p>
    <w:p w14:paraId="021DC8C1" w14:textId="6143C638" w:rsidR="001C7C55" w:rsidRPr="001C7C55" w:rsidRDefault="001C7C55" w:rsidP="001C7C55">
      <w:pPr>
        <w:spacing w:after="0" w:line="240" w:lineRule="auto"/>
        <w:jc w:val="both"/>
        <w:rPr>
          <w:rFonts w:ascii="Times New Roman" w:eastAsia="Times New Roman" w:hAnsi="Times New Roman" w:cs="Times New Roman"/>
          <w:sz w:val="24"/>
          <w:szCs w:val="24"/>
          <w:lang w:eastAsia="hr-HR"/>
        </w:rPr>
      </w:pPr>
      <w:r w:rsidRPr="001C7C55">
        <w:rPr>
          <w:rFonts w:ascii="Times New Roman" w:eastAsia="Times New Roman" w:hAnsi="Times New Roman" w:cs="Times New Roman"/>
          <w:sz w:val="24"/>
          <w:szCs w:val="24"/>
          <w:lang w:eastAsia="hr-HR"/>
        </w:rPr>
        <w:t>25</w:t>
      </w:r>
      <w:r w:rsidR="00E74331">
        <w:rPr>
          <w:rFonts w:ascii="Times New Roman" w:eastAsia="Times New Roman" w:hAnsi="Times New Roman" w:cs="Times New Roman"/>
          <w:sz w:val="24"/>
          <w:szCs w:val="24"/>
          <w:lang w:eastAsia="hr-HR"/>
        </w:rPr>
        <w:t>.</w:t>
      </w:r>
      <w:r w:rsidRPr="001C7C55">
        <w:rPr>
          <w:rFonts w:ascii="Times New Roman" w:eastAsia="Times New Roman" w:hAnsi="Times New Roman" w:cs="Times New Roman"/>
          <w:sz w:val="24"/>
          <w:szCs w:val="24"/>
          <w:lang w:eastAsia="hr-HR"/>
        </w:rPr>
        <w:t xml:space="preserve"> ako kao matična kreditna institucija u EU-u sa sjedištem u RH ne izradi plan oporavka grupe, ili ga ne usvoji ili </w:t>
      </w:r>
      <w:r>
        <w:rPr>
          <w:rFonts w:ascii="Times New Roman" w:eastAsia="Times New Roman" w:hAnsi="Times New Roman" w:cs="Times New Roman"/>
          <w:sz w:val="24"/>
          <w:szCs w:val="24"/>
          <w:lang w:eastAsia="hr-HR"/>
        </w:rPr>
        <w:t>g</w:t>
      </w:r>
      <w:r w:rsidRPr="001C7C55">
        <w:rPr>
          <w:rFonts w:ascii="Times New Roman" w:eastAsia="Times New Roman" w:hAnsi="Times New Roman" w:cs="Times New Roman"/>
          <w:sz w:val="24"/>
          <w:szCs w:val="24"/>
          <w:lang w:eastAsia="hr-HR"/>
        </w:rPr>
        <w:t>a ne dostavi Hrvatskoj narodnoj banci, što je protivno odredbi člank</w:t>
      </w:r>
      <w:r>
        <w:rPr>
          <w:rFonts w:ascii="Times New Roman" w:eastAsia="Times New Roman" w:hAnsi="Times New Roman" w:cs="Times New Roman"/>
          <w:sz w:val="24"/>
          <w:szCs w:val="24"/>
          <w:lang w:eastAsia="hr-HR"/>
        </w:rPr>
        <w:t>a</w:t>
      </w:r>
      <w:r w:rsidRPr="001C7C55">
        <w:rPr>
          <w:rFonts w:ascii="Times New Roman" w:eastAsia="Times New Roman" w:hAnsi="Times New Roman" w:cs="Times New Roman"/>
          <w:sz w:val="24"/>
          <w:szCs w:val="24"/>
          <w:lang w:eastAsia="hr-HR"/>
        </w:rPr>
        <w:t xml:space="preserve"> 260. stavka 1. ovoga Zakona</w:t>
      </w:r>
    </w:p>
    <w:p w14:paraId="1470341E" w14:textId="3C32A3ED" w:rsidR="001C7C55" w:rsidRPr="00D9010E" w:rsidRDefault="001C7C55" w:rsidP="001C7C55">
      <w:pPr>
        <w:spacing w:after="0" w:line="240" w:lineRule="auto"/>
        <w:jc w:val="both"/>
        <w:rPr>
          <w:rFonts w:ascii="Times New Roman" w:eastAsia="Times New Roman" w:hAnsi="Times New Roman" w:cs="Times New Roman"/>
          <w:sz w:val="24"/>
          <w:szCs w:val="24"/>
          <w:lang w:eastAsia="hr-HR"/>
        </w:rPr>
      </w:pPr>
      <w:r w:rsidRPr="001C7C55">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6</w:t>
      </w:r>
      <w:r w:rsidR="00E74331">
        <w:rPr>
          <w:rFonts w:ascii="Times New Roman" w:eastAsia="Times New Roman" w:hAnsi="Times New Roman" w:cs="Times New Roman"/>
          <w:sz w:val="24"/>
          <w:szCs w:val="24"/>
          <w:lang w:eastAsia="hr-HR"/>
        </w:rPr>
        <w:t>.</w:t>
      </w:r>
      <w:r w:rsidRPr="001C7C55">
        <w:rPr>
          <w:rFonts w:ascii="Times New Roman" w:eastAsia="Times New Roman" w:hAnsi="Times New Roman" w:cs="Times New Roman"/>
          <w:sz w:val="24"/>
          <w:szCs w:val="24"/>
          <w:lang w:eastAsia="hr-HR"/>
        </w:rPr>
        <w:t xml:space="preserve"> ako plan oporavka matične kreditne institucije u EU-u sa sjedištem u RH ne sadrži plan oporavka čitave grupe kreditnih institucija u EU ili ne utvrđuje mjere oporavka čija se provedba zahtijeva na razini matične kreditne institucije u EU i svakog društva kćeri pojedinačno, što je protivno odredbi članka 260. stavka 2. ovoga Zakona</w:t>
      </w:r>
    </w:p>
    <w:p w14:paraId="28EF167A" w14:textId="0D70EB16" w:rsidR="00D41F42" w:rsidRPr="00D9010E"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2</w:t>
      </w:r>
      <w:r w:rsidR="001C7C55">
        <w:rPr>
          <w:rFonts w:ascii="Times New Roman" w:eastAsia="Times New Roman" w:hAnsi="Times New Roman" w:cs="Times New Roman"/>
          <w:sz w:val="24"/>
          <w:szCs w:val="24"/>
          <w:lang w:eastAsia="hr-HR"/>
        </w:rPr>
        <w:t>7</w:t>
      </w:r>
      <w:r w:rsidR="00E74331">
        <w:rPr>
          <w:rFonts w:ascii="Times New Roman" w:eastAsia="Times New Roman" w:hAnsi="Times New Roman" w:cs="Times New Roman"/>
          <w:sz w:val="24"/>
          <w:szCs w:val="24"/>
          <w:lang w:eastAsia="hr-HR"/>
        </w:rPr>
        <w:t>.</w:t>
      </w:r>
      <w:r w:rsidR="00D41F42" w:rsidRPr="00D9010E">
        <w:rPr>
          <w:rFonts w:ascii="Times New Roman" w:eastAsia="Times New Roman" w:hAnsi="Times New Roman" w:cs="Times New Roman"/>
          <w:sz w:val="24"/>
          <w:szCs w:val="24"/>
          <w:lang w:eastAsia="hr-HR"/>
        </w:rPr>
        <w:t xml:space="preserve"> ako plan oporavka grupe ne uključuje mehanizme kojima se osigurava koordinacija i dosljednost mjera oporavka koje treba poduzeti na razini matične kreditne institucije u EU, na razini financijskog holdinga u EU, mješovitog financijskog holdinga u EU i mješovitog holdinga u EU, matičnog financijskog holdinga u RH, matičnog financijskog holdinga u EU, matičnog mješovitog holdinga u RH, matičnog mješovitog holdinga u EU, ili ne sadržava mjere koje treba poduzeti na razini društava kćeri i, prema potrebi, u skladu s ovim Zakonom na razini značajnih podružnica, što je protivno odredbi članka 2</w:t>
      </w:r>
      <w:r w:rsidR="001C7C55">
        <w:rPr>
          <w:rFonts w:ascii="Times New Roman" w:eastAsia="Times New Roman" w:hAnsi="Times New Roman" w:cs="Times New Roman"/>
          <w:sz w:val="24"/>
          <w:szCs w:val="24"/>
          <w:lang w:eastAsia="hr-HR"/>
        </w:rPr>
        <w:t>60</w:t>
      </w:r>
      <w:r w:rsidR="00D41F42" w:rsidRPr="00D9010E">
        <w:rPr>
          <w:rFonts w:ascii="Times New Roman" w:eastAsia="Times New Roman" w:hAnsi="Times New Roman" w:cs="Times New Roman"/>
          <w:sz w:val="24"/>
          <w:szCs w:val="24"/>
          <w:lang w:eastAsia="hr-HR"/>
        </w:rPr>
        <w:t>. stavka 5. ovoga članka</w:t>
      </w:r>
    </w:p>
    <w:p w14:paraId="26DB25ED" w14:textId="306C0FF1" w:rsidR="00693DE9" w:rsidRPr="00D9010E"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2</w:t>
      </w:r>
      <w:r w:rsidR="001C7C55">
        <w:rPr>
          <w:rFonts w:ascii="Times New Roman" w:eastAsia="Times New Roman" w:hAnsi="Times New Roman" w:cs="Times New Roman"/>
          <w:sz w:val="24"/>
          <w:szCs w:val="24"/>
          <w:lang w:eastAsia="hr-HR"/>
        </w:rPr>
        <w:t>8</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plan oporavka grupe i bilo koji plan sastavljen za pojedino društvo kći ne uključuje elemente navedene u članku 258. ovoga Zakona i </w:t>
      </w:r>
      <w:proofErr w:type="spellStart"/>
      <w:r w:rsidR="00693DE9" w:rsidRPr="00D9010E">
        <w:rPr>
          <w:rFonts w:ascii="Times New Roman" w:eastAsia="Times New Roman" w:hAnsi="Times New Roman" w:cs="Times New Roman"/>
          <w:sz w:val="24"/>
          <w:szCs w:val="24"/>
          <w:lang w:eastAsia="hr-HR"/>
        </w:rPr>
        <w:t>podzakonskom</w:t>
      </w:r>
      <w:proofErr w:type="spellEnd"/>
      <w:r w:rsidR="00693DE9" w:rsidRPr="00D9010E">
        <w:rPr>
          <w:rFonts w:ascii="Times New Roman" w:eastAsia="Times New Roman" w:hAnsi="Times New Roman" w:cs="Times New Roman"/>
          <w:sz w:val="24"/>
          <w:szCs w:val="24"/>
          <w:lang w:eastAsia="hr-HR"/>
        </w:rPr>
        <w:t xml:space="preserve"> propisu koji je donesen na temelju tog članka, ili ti planovi ne uključuju mjere za financijsku potporu unutar grupe usvojene na temelju sporazuma o financijskoj potpori unutar grupe koji je postignut u skladu s poglavljem</w:t>
      </w:r>
      <w:r w:rsidR="00EC604B">
        <w:rPr>
          <w:rFonts w:ascii="Times New Roman" w:eastAsia="Times New Roman" w:hAnsi="Times New Roman" w:cs="Times New Roman"/>
          <w:sz w:val="24"/>
          <w:szCs w:val="24"/>
          <w:lang w:eastAsia="hr-HR"/>
        </w:rPr>
        <w:t xml:space="preserve"> II. glave</w:t>
      </w:r>
      <w:r w:rsidR="00693DE9" w:rsidRPr="00D9010E">
        <w:rPr>
          <w:rFonts w:ascii="Times New Roman" w:eastAsia="Times New Roman" w:hAnsi="Times New Roman" w:cs="Times New Roman"/>
          <w:sz w:val="24"/>
          <w:szCs w:val="24"/>
          <w:lang w:eastAsia="hr-HR"/>
        </w:rPr>
        <w:t xml:space="preserve"> XIX. ovoga Zakona, što je protivno odredbi članka 260. stavka 6. ovoga Zakona</w:t>
      </w:r>
    </w:p>
    <w:p w14:paraId="404AB623" w14:textId="3D4F58D4" w:rsidR="00693DE9" w:rsidRPr="00AF681D"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2</w:t>
      </w:r>
      <w:r w:rsidR="001C7C55">
        <w:rPr>
          <w:rFonts w:ascii="Times New Roman" w:eastAsia="Times New Roman" w:hAnsi="Times New Roman" w:cs="Times New Roman"/>
          <w:sz w:val="24"/>
          <w:szCs w:val="24"/>
          <w:lang w:eastAsia="hr-HR"/>
        </w:rPr>
        <w:t>9</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plan oporavka grupe ne uključuje raspon mogućnosti oporavka koji navodi mjere za rješavanje scenarija predviđenih </w:t>
      </w:r>
      <w:proofErr w:type="spellStart"/>
      <w:r w:rsidR="00693DE9" w:rsidRPr="00D9010E">
        <w:rPr>
          <w:rFonts w:ascii="Times New Roman" w:eastAsia="Times New Roman" w:hAnsi="Times New Roman" w:cs="Times New Roman"/>
          <w:sz w:val="24"/>
          <w:szCs w:val="24"/>
          <w:lang w:eastAsia="hr-HR"/>
        </w:rPr>
        <w:t>podzakonskim</w:t>
      </w:r>
      <w:proofErr w:type="spellEnd"/>
      <w:r w:rsidR="00693DE9" w:rsidRPr="00D9010E">
        <w:rPr>
          <w:rFonts w:ascii="Times New Roman" w:eastAsia="Times New Roman" w:hAnsi="Times New Roman" w:cs="Times New Roman"/>
          <w:sz w:val="24"/>
          <w:szCs w:val="24"/>
          <w:lang w:eastAsia="hr-HR"/>
        </w:rPr>
        <w:t xml:space="preserve"> </w:t>
      </w:r>
      <w:r w:rsidR="00BE705D">
        <w:rPr>
          <w:rFonts w:ascii="Times New Roman" w:eastAsia="Times New Roman" w:hAnsi="Times New Roman" w:cs="Times New Roman"/>
          <w:sz w:val="24"/>
          <w:szCs w:val="24"/>
          <w:lang w:eastAsia="hr-HR"/>
        </w:rPr>
        <w:t>propisom</w:t>
      </w:r>
      <w:r w:rsidR="00BE705D" w:rsidRPr="00D9010E">
        <w:rPr>
          <w:rFonts w:ascii="Times New Roman" w:eastAsia="Times New Roman" w:hAnsi="Times New Roman" w:cs="Times New Roman"/>
          <w:sz w:val="24"/>
          <w:szCs w:val="24"/>
          <w:lang w:eastAsia="hr-HR"/>
        </w:rPr>
        <w:t xml:space="preserve"> </w:t>
      </w:r>
      <w:r w:rsidR="00693DE9" w:rsidRPr="00D9010E">
        <w:rPr>
          <w:rFonts w:ascii="Times New Roman" w:eastAsia="Times New Roman" w:hAnsi="Times New Roman" w:cs="Times New Roman"/>
          <w:sz w:val="24"/>
          <w:szCs w:val="24"/>
          <w:lang w:eastAsia="hr-HR"/>
        </w:rPr>
        <w:t>ili za svaki od tih scenarija planom oporavka grupe nije utvrđeno postoje li prepreke u provedbi mjera za oporavak unutar grupe, uključujući na razini pojedinačnih subjekata obuhvaćenih planom, i</w:t>
      </w:r>
      <w:r w:rsidR="001C7C55">
        <w:rPr>
          <w:rFonts w:ascii="Times New Roman" w:eastAsia="Times New Roman" w:hAnsi="Times New Roman" w:cs="Times New Roman"/>
          <w:sz w:val="24"/>
          <w:szCs w:val="24"/>
          <w:lang w:eastAsia="hr-HR"/>
        </w:rPr>
        <w:t>li nije utvrđeno</w:t>
      </w:r>
      <w:r w:rsidR="00693DE9" w:rsidRPr="00D9010E">
        <w:rPr>
          <w:rFonts w:ascii="Times New Roman" w:eastAsia="Times New Roman" w:hAnsi="Times New Roman" w:cs="Times New Roman"/>
          <w:sz w:val="24"/>
          <w:szCs w:val="24"/>
          <w:lang w:eastAsia="hr-HR"/>
        </w:rPr>
        <w:t xml:space="preserve"> postoje li sadržajne praktične i pravne prepreke za brz prijenos regulatornog kapitala ili otplatu obveza ili imovine unutar grupe, što je protivno odredbi članka 260. stavk</w:t>
      </w:r>
      <w:r w:rsidR="001C7C55">
        <w:rPr>
          <w:rFonts w:ascii="Times New Roman" w:eastAsia="Times New Roman" w:hAnsi="Times New Roman" w:cs="Times New Roman"/>
          <w:sz w:val="24"/>
          <w:szCs w:val="24"/>
          <w:lang w:eastAsia="hr-HR"/>
        </w:rPr>
        <w:t>a</w:t>
      </w:r>
      <w:r w:rsidR="00693DE9" w:rsidRPr="00AF681D">
        <w:rPr>
          <w:rFonts w:ascii="Times New Roman" w:eastAsia="Times New Roman" w:hAnsi="Times New Roman" w:cs="Times New Roman"/>
          <w:sz w:val="24"/>
          <w:szCs w:val="24"/>
          <w:lang w:eastAsia="hr-HR"/>
        </w:rPr>
        <w:t xml:space="preserve"> 7. ovoga Zakona</w:t>
      </w:r>
    </w:p>
    <w:p w14:paraId="0D3A29AB" w14:textId="75DC669A" w:rsidR="00693DE9" w:rsidRPr="00D9010E" w:rsidRDefault="001C7C5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u sporazumu o financijskoj potpori grupe potpisnice sporazuma ne ugovore način izračuna kamate i druge naknade za svaku transakciju učinjenu u skladu sa sporazumom, ili se visina kamate i druge naknade ne odrede u vrijeme davanja financijske potpore ili pri sklapanju toga sporazuma i definiranju izračuna kamata i drugih naknada potpisnice sporazuma nisu vodile računa o tome da je sklopljeni sporazum odraz njihove slobodne volje ili da svaka </w:t>
      </w:r>
      <w:r w:rsidR="00693DE9" w:rsidRPr="00D9010E">
        <w:rPr>
          <w:rFonts w:ascii="Times New Roman" w:eastAsia="Times New Roman" w:hAnsi="Times New Roman" w:cs="Times New Roman"/>
          <w:sz w:val="24"/>
          <w:szCs w:val="24"/>
          <w:lang w:eastAsia="hr-HR"/>
        </w:rPr>
        <w:lastRenderedPageBreak/>
        <w:t>potpisnica sporazuma djeluje u svojem najboljem interesu pri čemu se u obzir mogu uzeti sve izravne ili neizravne koristi koje potpisnica sporazuma može steći kao posljedicu davanja financijske potpore ili da svaki korisnik financijske potpore mora svakom davatelju financijske potpore dati sve relevantne informacije prije određivanja kamata i drugih naknada za davanje financijske potpore i prije donošenja odluke o davanju financijske potpore ili da pri određivanju kamata i drugih naknada za davanje financijske potpore davatelj financijske potpore može u obzir uzeti informacije kojima raspolaže zbog činjenice da je član iste grupe kreditnih institucija kao i korisnik financijske potpore, a koje nisu javno dostupne ili da način izračuna kamata i drugih naknada za davanje financijske potpore ne mora uzeti u obzir očekivani privremeni učinak na cijene na tržištu koji proizlazi iz događaja koji ne proizlaze iz poslovanja te grupe kreditnih institucija, što je protivno odredbi članka 262. stavka 11. ovoga Zakona</w:t>
      </w:r>
    </w:p>
    <w:p w14:paraId="0B5D4D81" w14:textId="2DB0BB48" w:rsidR="00693DE9" w:rsidRPr="00D9010E"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3</w:t>
      </w:r>
      <w:r w:rsidR="001C7C55">
        <w:rPr>
          <w:rFonts w:ascii="Times New Roman" w:eastAsia="Times New Roman" w:hAnsi="Times New Roman" w:cs="Times New Roman"/>
          <w:sz w:val="24"/>
          <w:szCs w:val="24"/>
          <w:lang w:eastAsia="hr-HR"/>
        </w:rPr>
        <w:t>1</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kao matična kreditna institucija u EU-u sa sjedištem u RH sklopila sporazum o grupnoj financijskoj potpori a Hrvatskoj narodnoj banci kao </w:t>
      </w:r>
      <w:proofErr w:type="spellStart"/>
      <w:r w:rsidR="00693DE9" w:rsidRPr="00D9010E">
        <w:rPr>
          <w:rFonts w:ascii="Times New Roman" w:eastAsia="Times New Roman" w:hAnsi="Times New Roman" w:cs="Times New Roman"/>
          <w:sz w:val="24"/>
          <w:szCs w:val="24"/>
          <w:lang w:eastAsia="hr-HR"/>
        </w:rPr>
        <w:t>konsolidirajućem</w:t>
      </w:r>
      <w:proofErr w:type="spellEnd"/>
      <w:r w:rsidR="00693DE9" w:rsidRPr="00D9010E">
        <w:rPr>
          <w:rFonts w:ascii="Times New Roman" w:eastAsia="Times New Roman" w:hAnsi="Times New Roman" w:cs="Times New Roman"/>
          <w:sz w:val="24"/>
          <w:szCs w:val="24"/>
          <w:lang w:eastAsia="hr-HR"/>
        </w:rPr>
        <w:t xml:space="preserve"> nadzornom tijelu nije prije odobravanja podnijela zahtjev za izdavanje odobrenja za sklapanje sporazuma o financijskoj potpori grupe kreditnih institucija u EU ili mu nije priložila prijedlog teksta sporazuma s nazivima članica grupe kreditnih institucija u RH koje namjeravaju biti potpisnice sporazuma, što je protivno odredbi članka 263. stavka 1. ovoga Zakona</w:t>
      </w:r>
    </w:p>
    <w:p w14:paraId="1573132D" w14:textId="3144C712" w:rsidR="00693DE9" w:rsidRPr="00D9010E"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3</w:t>
      </w:r>
      <w:r w:rsidR="001C7C55">
        <w:rPr>
          <w:rFonts w:ascii="Times New Roman" w:eastAsia="Times New Roman" w:hAnsi="Times New Roman" w:cs="Times New Roman"/>
          <w:sz w:val="24"/>
          <w:szCs w:val="24"/>
          <w:lang w:eastAsia="hr-HR"/>
        </w:rPr>
        <w:t>2</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kao matična kreditna institucija u RH ili matična kreditna institucija u EU-u sa sjedištem u RH ne osigura da sve članice grupe kreditnih institucija u RH koje namjeravaju sklopiti sporazum, a nisu kreditne institucije ili investicijska društva, postupaju u skladu s odredbama glave XIX. ovoga Zakona, što je protivno odredbi članka 264. stavk</w:t>
      </w:r>
      <w:r w:rsidR="009A3B51">
        <w:rPr>
          <w:rFonts w:ascii="Times New Roman" w:eastAsia="Times New Roman" w:hAnsi="Times New Roman" w:cs="Times New Roman"/>
          <w:sz w:val="24"/>
          <w:szCs w:val="24"/>
          <w:lang w:eastAsia="hr-HR"/>
        </w:rPr>
        <w:t>a</w:t>
      </w:r>
      <w:r w:rsidR="00693DE9" w:rsidRPr="00D9010E">
        <w:rPr>
          <w:rFonts w:ascii="Times New Roman" w:eastAsia="Times New Roman" w:hAnsi="Times New Roman" w:cs="Times New Roman"/>
          <w:sz w:val="24"/>
          <w:szCs w:val="24"/>
          <w:lang w:eastAsia="hr-HR"/>
        </w:rPr>
        <w:t xml:space="preserve"> 7. ovoga Zakona</w:t>
      </w:r>
    </w:p>
    <w:p w14:paraId="7AB3597F" w14:textId="2BAB6A79" w:rsidR="00693DE9" w:rsidRPr="00D9010E"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3</w:t>
      </w:r>
      <w:r w:rsidR="001C7C55">
        <w:rPr>
          <w:rFonts w:ascii="Times New Roman" w:eastAsia="Times New Roman" w:hAnsi="Times New Roman" w:cs="Times New Roman"/>
          <w:sz w:val="24"/>
          <w:szCs w:val="24"/>
          <w:lang w:eastAsia="hr-HR"/>
        </w:rPr>
        <w:t>3</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kao matična kreditna institucija u RH i matična kreditna institucija u EU-u sa sjedištem u RH ne obavijestiti Hrvatsku narodnu banku ako njezino društvo kći namjerava dati financijsku potporu, što je protivno odredbi članka 268. stavka 2. ovoga Zakona</w:t>
      </w:r>
    </w:p>
    <w:p w14:paraId="641404EB" w14:textId="7BEB6840" w:rsidR="001C7C55"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3</w:t>
      </w:r>
      <w:r w:rsidR="001C7C55">
        <w:rPr>
          <w:rFonts w:ascii="Times New Roman" w:eastAsia="Times New Roman" w:hAnsi="Times New Roman" w:cs="Times New Roman"/>
          <w:sz w:val="24"/>
          <w:szCs w:val="24"/>
          <w:lang w:eastAsia="hr-HR"/>
        </w:rPr>
        <w:t>4</w:t>
      </w:r>
      <w:r w:rsidR="00E74331">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ako matična kreditna institucija u RH i matična kreditna institucija u EU-u sa sjedištem u RH iz ovoga Zakona za svaku članicu grupe kreditnih institucija u RH koja nije kreditna institucija sa sjedištem u Republici Hrvatskoj javno ne objavi ili najmanje jednom godišnje ne ažurira informacije o tome je li sklopila sporazum o financijskoj potpori u EU-u ili o općim uvjetima sklopljenog sporazuma o financijskoj potpori u EU-u ili o nazivima drugih potpisnica sporazuma,</w:t>
      </w:r>
      <w:r w:rsidR="00DF7E49" w:rsidRPr="00D9010E">
        <w:rPr>
          <w:rFonts w:ascii="Times New Roman" w:eastAsia="Times New Roman" w:hAnsi="Times New Roman" w:cs="Times New Roman"/>
          <w:sz w:val="24"/>
          <w:szCs w:val="24"/>
          <w:lang w:eastAsia="hr-HR"/>
        </w:rPr>
        <w:t xml:space="preserve"> </w:t>
      </w:r>
      <w:r w:rsidR="00693DE9" w:rsidRPr="00D9010E">
        <w:rPr>
          <w:rFonts w:ascii="Times New Roman" w:eastAsia="Times New Roman" w:hAnsi="Times New Roman" w:cs="Times New Roman"/>
          <w:sz w:val="24"/>
          <w:szCs w:val="24"/>
          <w:lang w:eastAsia="hr-HR"/>
        </w:rPr>
        <w:t>što je protivno odredbi članka 269. stavka 4. ovoga Zakona</w:t>
      </w:r>
    </w:p>
    <w:p w14:paraId="5A1FCAA2" w14:textId="7DAA07AE" w:rsidR="00693DE9" w:rsidRPr="00D9010E" w:rsidRDefault="001C7C5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35</w:t>
      </w:r>
      <w:r w:rsidR="00E7433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 kao </w:t>
      </w:r>
      <w:r w:rsidRPr="001C7C55">
        <w:rPr>
          <w:rFonts w:ascii="Times New Roman" w:eastAsia="Times New Roman" w:hAnsi="Times New Roman" w:cs="Times New Roman"/>
          <w:sz w:val="24"/>
          <w:szCs w:val="24"/>
          <w:lang w:eastAsia="hr-HR"/>
        </w:rPr>
        <w:t>matična kreditna institucija u RH i matična kreditna institucija u EU-u sa sjedištem u RH iz ovoga Zakona ne provede javnu objavu iz članka 269. stavka 1. ovoga Zakona ne provodi u skladu s člancima 431. do 434. Uredbe (EU) br. 575/2013 za svaku članicu grupe kreditnih institucija u RH koja nije kreditna institucija sa sjedištem u Republici Hrvatskoj, što je protivno odredbi članka 269. stavka 5. ovoga Zakona</w:t>
      </w:r>
      <w:r w:rsidR="00693DE9" w:rsidRPr="00D9010E">
        <w:rPr>
          <w:rFonts w:ascii="Times New Roman" w:eastAsia="Times New Roman" w:hAnsi="Times New Roman" w:cs="Times New Roman"/>
          <w:sz w:val="24"/>
          <w:szCs w:val="24"/>
          <w:lang w:eastAsia="hr-HR"/>
        </w:rPr>
        <w:t xml:space="preserve"> </w:t>
      </w:r>
    </w:p>
    <w:p w14:paraId="03FDDE7D" w14:textId="2C7560BE" w:rsidR="00731753" w:rsidRPr="00D9010E"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3</w:t>
      </w:r>
      <w:r w:rsidR="001C7C55">
        <w:rPr>
          <w:rFonts w:ascii="Times New Roman" w:eastAsia="Times New Roman" w:hAnsi="Times New Roman" w:cs="Times New Roman"/>
          <w:sz w:val="24"/>
          <w:szCs w:val="24"/>
          <w:lang w:eastAsia="hr-HR"/>
        </w:rPr>
        <w:t>6</w:t>
      </w:r>
      <w:r w:rsidR="00E74331">
        <w:rPr>
          <w:rFonts w:ascii="Times New Roman" w:eastAsia="Times New Roman" w:hAnsi="Times New Roman" w:cs="Times New Roman"/>
          <w:sz w:val="24"/>
          <w:szCs w:val="24"/>
          <w:lang w:eastAsia="hr-HR"/>
        </w:rPr>
        <w:t>.</w:t>
      </w:r>
      <w:r w:rsidRPr="00D9010E">
        <w:rPr>
          <w:rFonts w:ascii="Times New Roman" w:hAnsi="Times New Roman" w:cs="Times New Roman"/>
          <w:sz w:val="24"/>
          <w:szCs w:val="24"/>
        </w:rPr>
        <w:t xml:space="preserve"> </w:t>
      </w:r>
      <w:r w:rsidRPr="00D9010E">
        <w:rPr>
          <w:rFonts w:ascii="Times New Roman" w:eastAsia="Times New Roman" w:hAnsi="Times New Roman" w:cs="Times New Roman"/>
          <w:sz w:val="24"/>
          <w:szCs w:val="24"/>
          <w:lang w:eastAsia="hr-HR"/>
        </w:rPr>
        <w:t xml:space="preserve">ako postupi protivno pravnim aktima koje je donijela Europska središnja banka na temelju Uredbe (EU) br. 1024/2013  </w:t>
      </w:r>
    </w:p>
    <w:p w14:paraId="10AD816C" w14:textId="4720CB1A" w:rsidR="00693DE9" w:rsidRPr="00D9010E" w:rsidRDefault="00731753"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3</w:t>
      </w:r>
      <w:r w:rsidR="001C7C55">
        <w:rPr>
          <w:rFonts w:ascii="Times New Roman" w:eastAsia="Times New Roman" w:hAnsi="Times New Roman" w:cs="Times New Roman"/>
          <w:sz w:val="24"/>
          <w:szCs w:val="24"/>
          <w:lang w:eastAsia="hr-HR"/>
        </w:rPr>
        <w:t>7</w:t>
      </w:r>
      <w:r w:rsidR="00E74331">
        <w:rPr>
          <w:rFonts w:ascii="Times New Roman" w:eastAsia="Times New Roman" w:hAnsi="Times New Roman" w:cs="Times New Roman"/>
          <w:sz w:val="24"/>
          <w:szCs w:val="24"/>
          <w:lang w:eastAsia="hr-HR"/>
        </w:rPr>
        <w:t>.</w:t>
      </w:r>
      <w:r w:rsidRPr="00D9010E">
        <w:rPr>
          <w:rFonts w:ascii="Times New Roman" w:eastAsia="Times New Roman" w:hAnsi="Times New Roman" w:cs="Times New Roman"/>
          <w:sz w:val="24"/>
          <w:szCs w:val="24"/>
          <w:lang w:eastAsia="hr-HR"/>
        </w:rPr>
        <w:t xml:space="preserve"> ako postupi protivno delegiranoj ili provedbenoj uredbi Komisije donesenoj na temelju Uredbe (EU) br. 575/2013 ili Direktive 2013/36 /EU.</w:t>
      </w:r>
    </w:p>
    <w:p w14:paraId="04D3C57A" w14:textId="77777777" w:rsidR="00731753" w:rsidRPr="00D9010E" w:rsidRDefault="00731753" w:rsidP="00054C3C">
      <w:pPr>
        <w:spacing w:after="0" w:line="240" w:lineRule="auto"/>
        <w:jc w:val="both"/>
        <w:rPr>
          <w:rFonts w:ascii="Times New Roman" w:eastAsia="Times New Roman" w:hAnsi="Times New Roman" w:cs="Times New Roman"/>
          <w:sz w:val="24"/>
          <w:szCs w:val="24"/>
          <w:lang w:eastAsia="hr-HR"/>
        </w:rPr>
      </w:pPr>
    </w:p>
    <w:p w14:paraId="6B4AB42B" w14:textId="77777777"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(2) Za povrede iz stavka 1. ovoga članka, novčanom kaznom u iznosu do 10 % ukupnog godišnjeg neto prometa pravne osobe kaznit će se odgovorna pravna osoba, a ako je utvrđeno da je ostvarena dobit ili izbjegnut gubitak, novčana kazna može iznositi i do dvostrukog iznosa dobiti ostvarene povredom odnosno gubitka izbjegnutog povredom, ako je moguće utvrditi ostvarenu dobit ili izbjegnute dobitke.</w:t>
      </w:r>
    </w:p>
    <w:p w14:paraId="2BEECEB5" w14:textId="77777777"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p>
    <w:p w14:paraId="037CBD9D" w14:textId="77777777"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(3) Za povredu iz stavka 1. ovoga članka, novčanom kaznom do 15.000,00 eura kaznit će se i odgovorna osoba u pravnoj osobi.</w:t>
      </w:r>
    </w:p>
    <w:p w14:paraId="6382EAED" w14:textId="77777777"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p>
    <w:p w14:paraId="307B7D76" w14:textId="77777777"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lastRenderedPageBreak/>
        <w:t xml:space="preserve">(4) Za povrede iz stavka 1. ovoga članka, mogu se izreći periodični penali: </w:t>
      </w:r>
    </w:p>
    <w:p w14:paraId="0C88D8E9" w14:textId="77777777"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 xml:space="preserve">– pravnoj osobi do 5% prosječnog dnevnog neto prometa za svaki dan kršenja koje je u tijeku, </w:t>
      </w:r>
    </w:p>
    <w:p w14:paraId="78F6093B" w14:textId="77777777"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 odgovornoj osobi u pravnoj osobi do 500,00 eura za svaki dan kršenja koje je u tijeku.</w:t>
      </w:r>
    </w:p>
    <w:p w14:paraId="11CD0B2E" w14:textId="77777777"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p>
    <w:p w14:paraId="0232A92C" w14:textId="77777777"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(5) Za povrede iz stavka 1. ovoga članka, mogu se izreći sljedeće upravne mjere:</w:t>
      </w:r>
    </w:p>
    <w:p w14:paraId="6C90BF12" w14:textId="4DCAEB53" w:rsidR="00693DE9" w:rsidRPr="00D9010E" w:rsidRDefault="001B410D" w:rsidP="00054C3C">
      <w:pPr>
        <w:spacing w:after="0" w:line="240" w:lineRule="auto"/>
        <w:jc w:val="both"/>
        <w:rPr>
          <w:rFonts w:ascii="Times New Roman" w:eastAsia="Times New Roman" w:hAnsi="Times New Roman" w:cs="Times New Roman"/>
          <w:sz w:val="24"/>
          <w:szCs w:val="24"/>
          <w:lang w:eastAsia="hr-HR"/>
        </w:rPr>
      </w:pPr>
      <w:r w:rsidRPr="001B410D">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javnu izjava u kojoj se navodi </w:t>
      </w:r>
      <w:r w:rsidR="006E19B1" w:rsidRPr="00D9010E">
        <w:rPr>
          <w:rFonts w:ascii="Times New Roman" w:eastAsia="Times New Roman" w:hAnsi="Times New Roman" w:cs="Times New Roman"/>
          <w:sz w:val="24"/>
          <w:szCs w:val="24"/>
          <w:lang w:eastAsia="hr-HR"/>
        </w:rPr>
        <w:t xml:space="preserve">počinitelj odgovorna matična kreditna </w:t>
      </w:r>
      <w:r w:rsidR="00DF7E49" w:rsidRPr="00D9010E">
        <w:rPr>
          <w:rFonts w:ascii="Times New Roman" w:eastAsia="Times New Roman" w:hAnsi="Times New Roman" w:cs="Times New Roman"/>
          <w:sz w:val="24"/>
          <w:szCs w:val="24"/>
          <w:lang w:eastAsia="hr-HR"/>
        </w:rPr>
        <w:t>institucija</w:t>
      </w:r>
      <w:r w:rsidR="006E19B1" w:rsidRPr="00D9010E">
        <w:rPr>
          <w:rFonts w:ascii="Times New Roman" w:eastAsia="Times New Roman" w:hAnsi="Times New Roman" w:cs="Times New Roman"/>
          <w:sz w:val="24"/>
          <w:szCs w:val="24"/>
          <w:lang w:eastAsia="hr-HR"/>
        </w:rPr>
        <w:t>, imenovana kreditna institucija, matični financijsk</w:t>
      </w:r>
      <w:r w:rsidR="00FC5545" w:rsidRPr="00D9010E">
        <w:rPr>
          <w:rFonts w:ascii="Times New Roman" w:eastAsia="Times New Roman" w:hAnsi="Times New Roman" w:cs="Times New Roman"/>
          <w:sz w:val="24"/>
          <w:szCs w:val="24"/>
          <w:lang w:eastAsia="hr-HR"/>
        </w:rPr>
        <w:t>i</w:t>
      </w:r>
      <w:r w:rsidR="006E19B1" w:rsidRPr="00D9010E">
        <w:rPr>
          <w:rFonts w:ascii="Times New Roman" w:eastAsia="Times New Roman" w:hAnsi="Times New Roman" w:cs="Times New Roman"/>
          <w:sz w:val="24"/>
          <w:szCs w:val="24"/>
          <w:lang w:eastAsia="hr-HR"/>
        </w:rPr>
        <w:t xml:space="preserve"> holdingu, matičn</w:t>
      </w:r>
      <w:r w:rsidR="00FC5545" w:rsidRPr="00D9010E">
        <w:rPr>
          <w:rFonts w:ascii="Times New Roman" w:eastAsia="Times New Roman" w:hAnsi="Times New Roman" w:cs="Times New Roman"/>
          <w:sz w:val="24"/>
          <w:szCs w:val="24"/>
          <w:lang w:eastAsia="hr-HR"/>
        </w:rPr>
        <w:t>i</w:t>
      </w:r>
      <w:r w:rsidR="006E19B1" w:rsidRPr="00D9010E">
        <w:rPr>
          <w:rFonts w:ascii="Times New Roman" w:eastAsia="Times New Roman" w:hAnsi="Times New Roman" w:cs="Times New Roman"/>
          <w:sz w:val="24"/>
          <w:szCs w:val="24"/>
          <w:lang w:eastAsia="hr-HR"/>
        </w:rPr>
        <w:t xml:space="preserve"> mješovit</w:t>
      </w:r>
      <w:r w:rsidR="00FC5545" w:rsidRPr="00D9010E">
        <w:rPr>
          <w:rFonts w:ascii="Times New Roman" w:eastAsia="Times New Roman" w:hAnsi="Times New Roman" w:cs="Times New Roman"/>
          <w:sz w:val="24"/>
          <w:szCs w:val="24"/>
          <w:lang w:eastAsia="hr-HR"/>
        </w:rPr>
        <w:t>i</w:t>
      </w:r>
      <w:r w:rsidR="006E19B1" w:rsidRPr="00D9010E">
        <w:rPr>
          <w:rFonts w:ascii="Times New Roman" w:eastAsia="Times New Roman" w:hAnsi="Times New Roman" w:cs="Times New Roman"/>
          <w:sz w:val="24"/>
          <w:szCs w:val="24"/>
          <w:lang w:eastAsia="hr-HR"/>
        </w:rPr>
        <w:t xml:space="preserve"> financijsk</w:t>
      </w:r>
      <w:r w:rsidR="00FC5545" w:rsidRPr="00D9010E">
        <w:rPr>
          <w:rFonts w:ascii="Times New Roman" w:eastAsia="Times New Roman" w:hAnsi="Times New Roman" w:cs="Times New Roman"/>
          <w:sz w:val="24"/>
          <w:szCs w:val="24"/>
          <w:lang w:eastAsia="hr-HR"/>
        </w:rPr>
        <w:t>i</w:t>
      </w:r>
      <w:r w:rsidR="006E19B1" w:rsidRPr="00D9010E">
        <w:rPr>
          <w:rFonts w:ascii="Times New Roman" w:eastAsia="Times New Roman" w:hAnsi="Times New Roman" w:cs="Times New Roman"/>
          <w:sz w:val="24"/>
          <w:szCs w:val="24"/>
          <w:lang w:eastAsia="hr-HR"/>
        </w:rPr>
        <w:t xml:space="preserve"> holdingu, društv</w:t>
      </w:r>
      <w:r w:rsidR="00FC5545" w:rsidRPr="00D9010E">
        <w:rPr>
          <w:rFonts w:ascii="Times New Roman" w:eastAsia="Times New Roman" w:hAnsi="Times New Roman" w:cs="Times New Roman"/>
          <w:sz w:val="24"/>
          <w:szCs w:val="24"/>
          <w:lang w:eastAsia="hr-HR"/>
        </w:rPr>
        <w:t>o</w:t>
      </w:r>
      <w:r w:rsidR="006E19B1" w:rsidRPr="00D9010E">
        <w:rPr>
          <w:rFonts w:ascii="Times New Roman" w:eastAsia="Times New Roman" w:hAnsi="Times New Roman" w:cs="Times New Roman"/>
          <w:sz w:val="24"/>
          <w:szCs w:val="24"/>
          <w:lang w:eastAsia="hr-HR"/>
        </w:rPr>
        <w:t xml:space="preserve"> kćer koje je članica grupe kreditnih institucija</w:t>
      </w:r>
      <w:r w:rsidR="00FC5545" w:rsidRPr="00D9010E">
        <w:rPr>
          <w:rFonts w:ascii="Times New Roman" w:eastAsia="Times New Roman" w:hAnsi="Times New Roman" w:cs="Times New Roman"/>
          <w:sz w:val="24"/>
          <w:szCs w:val="24"/>
          <w:lang w:eastAsia="hr-HR"/>
        </w:rPr>
        <w:t xml:space="preserve"> ili </w:t>
      </w:r>
      <w:proofErr w:type="spellStart"/>
      <w:r w:rsidR="00FC5545" w:rsidRPr="00D9010E">
        <w:rPr>
          <w:rFonts w:ascii="Times New Roman" w:eastAsia="Times New Roman" w:hAnsi="Times New Roman" w:cs="Times New Roman"/>
          <w:sz w:val="24"/>
          <w:szCs w:val="24"/>
          <w:lang w:eastAsia="hr-HR"/>
        </w:rPr>
        <w:t>posrediničko</w:t>
      </w:r>
      <w:proofErr w:type="spellEnd"/>
      <w:r w:rsidR="00FC5545" w:rsidRPr="00D9010E">
        <w:rPr>
          <w:rFonts w:ascii="Times New Roman" w:eastAsia="Times New Roman" w:hAnsi="Times New Roman" w:cs="Times New Roman"/>
          <w:sz w:val="24"/>
          <w:szCs w:val="24"/>
          <w:lang w:eastAsia="hr-HR"/>
        </w:rPr>
        <w:t xml:space="preserve"> matično društvo</w:t>
      </w:r>
      <w:r w:rsidR="006E19B1" w:rsidRPr="00D9010E">
        <w:rPr>
          <w:rFonts w:ascii="Times New Roman" w:eastAsia="Times New Roman" w:hAnsi="Times New Roman" w:cs="Times New Roman"/>
          <w:sz w:val="24"/>
          <w:szCs w:val="24"/>
          <w:lang w:eastAsia="hr-HR"/>
        </w:rPr>
        <w:t xml:space="preserve"> </w:t>
      </w:r>
      <w:r w:rsidR="001611D7">
        <w:rPr>
          <w:rFonts w:ascii="Times New Roman" w:eastAsia="Times New Roman" w:hAnsi="Times New Roman" w:cs="Times New Roman"/>
          <w:sz w:val="24"/>
          <w:szCs w:val="24"/>
          <w:lang w:eastAsia="hr-HR"/>
        </w:rPr>
        <w:t>odnosno odgovorna osoba u toj pravnoj osobi</w:t>
      </w:r>
      <w:r w:rsidR="001611D7" w:rsidRPr="00D9010E">
        <w:rPr>
          <w:rFonts w:ascii="Times New Roman" w:eastAsia="Times New Roman" w:hAnsi="Times New Roman" w:cs="Times New Roman"/>
          <w:sz w:val="24"/>
          <w:szCs w:val="24"/>
          <w:lang w:eastAsia="hr-HR"/>
        </w:rPr>
        <w:t xml:space="preserve"> </w:t>
      </w:r>
      <w:r w:rsidR="006E19B1" w:rsidRPr="00D9010E">
        <w:rPr>
          <w:rFonts w:ascii="Times New Roman" w:eastAsia="Times New Roman" w:hAnsi="Times New Roman" w:cs="Times New Roman"/>
          <w:sz w:val="24"/>
          <w:szCs w:val="24"/>
          <w:lang w:eastAsia="hr-HR"/>
        </w:rPr>
        <w:t xml:space="preserve">te vrsta i opis povrede </w:t>
      </w:r>
      <w:r w:rsidR="00693DE9" w:rsidRPr="00D9010E">
        <w:rPr>
          <w:rFonts w:ascii="Times New Roman" w:eastAsia="Times New Roman" w:hAnsi="Times New Roman" w:cs="Times New Roman"/>
          <w:sz w:val="24"/>
          <w:szCs w:val="24"/>
          <w:lang w:eastAsia="hr-HR"/>
        </w:rPr>
        <w:t xml:space="preserve">te vrsta i opis povrede i </w:t>
      </w:r>
    </w:p>
    <w:p w14:paraId="07FEF754" w14:textId="6DAAE2B3" w:rsidR="00693DE9" w:rsidRPr="00D9010E" w:rsidRDefault="001B410D" w:rsidP="00054C3C">
      <w:pPr>
        <w:spacing w:after="0" w:line="240" w:lineRule="auto"/>
        <w:jc w:val="both"/>
        <w:rPr>
          <w:rFonts w:ascii="Times New Roman" w:eastAsia="Times New Roman" w:hAnsi="Times New Roman" w:cs="Times New Roman"/>
          <w:sz w:val="24"/>
          <w:szCs w:val="24"/>
          <w:lang w:eastAsia="hr-HR"/>
        </w:rPr>
      </w:pPr>
      <w:r w:rsidRPr="001B410D">
        <w:rPr>
          <w:rFonts w:ascii="Times New Roman" w:eastAsia="Times New Roman" w:hAnsi="Times New Roman" w:cs="Times New Roman"/>
          <w:sz w:val="24"/>
          <w:szCs w:val="24"/>
          <w:lang w:eastAsia="hr-HR"/>
        </w:rPr>
        <w:t>–</w:t>
      </w:r>
      <w:r w:rsidR="00693DE9" w:rsidRPr="00D9010E">
        <w:rPr>
          <w:rFonts w:ascii="Times New Roman" w:eastAsia="Times New Roman" w:hAnsi="Times New Roman" w:cs="Times New Roman"/>
          <w:sz w:val="24"/>
          <w:szCs w:val="24"/>
          <w:lang w:eastAsia="hr-HR"/>
        </w:rPr>
        <w:t xml:space="preserve"> nalog kojim se od </w:t>
      </w:r>
      <w:r w:rsidR="00FC5545" w:rsidRPr="00D9010E">
        <w:rPr>
          <w:rFonts w:ascii="Times New Roman" w:eastAsia="Times New Roman" w:hAnsi="Times New Roman" w:cs="Times New Roman"/>
          <w:sz w:val="24"/>
          <w:szCs w:val="24"/>
          <w:lang w:eastAsia="hr-HR"/>
        </w:rPr>
        <w:t>počinitelja odgovorne matične kreditne instituci</w:t>
      </w:r>
      <w:r w:rsidR="009846AD" w:rsidRPr="00D9010E">
        <w:rPr>
          <w:rFonts w:ascii="Times New Roman" w:eastAsia="Times New Roman" w:hAnsi="Times New Roman" w:cs="Times New Roman"/>
          <w:sz w:val="24"/>
          <w:szCs w:val="24"/>
          <w:lang w:eastAsia="hr-HR"/>
        </w:rPr>
        <w:t>ja</w:t>
      </w:r>
      <w:r w:rsidR="00FC5545" w:rsidRPr="00D9010E">
        <w:rPr>
          <w:rFonts w:ascii="Times New Roman" w:eastAsia="Times New Roman" w:hAnsi="Times New Roman" w:cs="Times New Roman"/>
          <w:sz w:val="24"/>
          <w:szCs w:val="24"/>
          <w:lang w:eastAsia="hr-HR"/>
        </w:rPr>
        <w:t>, imenovan</w:t>
      </w:r>
      <w:r w:rsidR="009846AD" w:rsidRPr="00D9010E">
        <w:rPr>
          <w:rFonts w:ascii="Times New Roman" w:eastAsia="Times New Roman" w:hAnsi="Times New Roman" w:cs="Times New Roman"/>
          <w:sz w:val="24"/>
          <w:szCs w:val="24"/>
          <w:lang w:eastAsia="hr-HR"/>
        </w:rPr>
        <w:t>e</w:t>
      </w:r>
      <w:r w:rsidR="00FC5545" w:rsidRPr="00D9010E">
        <w:rPr>
          <w:rFonts w:ascii="Times New Roman" w:eastAsia="Times New Roman" w:hAnsi="Times New Roman" w:cs="Times New Roman"/>
          <w:sz w:val="24"/>
          <w:szCs w:val="24"/>
          <w:lang w:eastAsia="hr-HR"/>
        </w:rPr>
        <w:t xml:space="preserve"> kreditn</w:t>
      </w:r>
      <w:r w:rsidR="009846AD" w:rsidRPr="00D9010E">
        <w:rPr>
          <w:rFonts w:ascii="Times New Roman" w:eastAsia="Times New Roman" w:hAnsi="Times New Roman" w:cs="Times New Roman"/>
          <w:sz w:val="24"/>
          <w:szCs w:val="24"/>
          <w:lang w:eastAsia="hr-HR"/>
        </w:rPr>
        <w:t>e</w:t>
      </w:r>
      <w:r w:rsidR="00FC5545" w:rsidRPr="00D9010E">
        <w:rPr>
          <w:rFonts w:ascii="Times New Roman" w:eastAsia="Times New Roman" w:hAnsi="Times New Roman" w:cs="Times New Roman"/>
          <w:sz w:val="24"/>
          <w:szCs w:val="24"/>
          <w:lang w:eastAsia="hr-HR"/>
        </w:rPr>
        <w:t xml:space="preserve"> institucij</w:t>
      </w:r>
      <w:r w:rsidR="009846AD" w:rsidRPr="00D9010E">
        <w:rPr>
          <w:rFonts w:ascii="Times New Roman" w:eastAsia="Times New Roman" w:hAnsi="Times New Roman" w:cs="Times New Roman"/>
          <w:sz w:val="24"/>
          <w:szCs w:val="24"/>
          <w:lang w:eastAsia="hr-HR"/>
        </w:rPr>
        <w:t>e</w:t>
      </w:r>
      <w:r w:rsidR="00FC5545" w:rsidRPr="00D9010E">
        <w:rPr>
          <w:rFonts w:ascii="Times New Roman" w:eastAsia="Times New Roman" w:hAnsi="Times New Roman" w:cs="Times New Roman"/>
          <w:sz w:val="24"/>
          <w:szCs w:val="24"/>
          <w:lang w:eastAsia="hr-HR"/>
        </w:rPr>
        <w:t>, matičn</w:t>
      </w:r>
      <w:r w:rsidR="009846AD" w:rsidRPr="00D9010E">
        <w:rPr>
          <w:rFonts w:ascii="Times New Roman" w:eastAsia="Times New Roman" w:hAnsi="Times New Roman" w:cs="Times New Roman"/>
          <w:sz w:val="24"/>
          <w:szCs w:val="24"/>
          <w:lang w:eastAsia="hr-HR"/>
        </w:rPr>
        <w:t>og</w:t>
      </w:r>
      <w:r w:rsidR="00FC5545" w:rsidRPr="00D9010E">
        <w:rPr>
          <w:rFonts w:ascii="Times New Roman" w:eastAsia="Times New Roman" w:hAnsi="Times New Roman" w:cs="Times New Roman"/>
          <w:sz w:val="24"/>
          <w:szCs w:val="24"/>
          <w:lang w:eastAsia="hr-HR"/>
        </w:rPr>
        <w:t xml:space="preserve"> financijs</w:t>
      </w:r>
      <w:r w:rsidR="009846AD" w:rsidRPr="00D9010E">
        <w:rPr>
          <w:rFonts w:ascii="Times New Roman" w:eastAsia="Times New Roman" w:hAnsi="Times New Roman" w:cs="Times New Roman"/>
          <w:sz w:val="24"/>
          <w:szCs w:val="24"/>
          <w:lang w:eastAsia="hr-HR"/>
        </w:rPr>
        <w:t>kog</w:t>
      </w:r>
      <w:r w:rsidR="00FC5545" w:rsidRPr="00D9010E">
        <w:rPr>
          <w:rFonts w:ascii="Times New Roman" w:eastAsia="Times New Roman" w:hAnsi="Times New Roman" w:cs="Times New Roman"/>
          <w:sz w:val="24"/>
          <w:szCs w:val="24"/>
          <w:lang w:eastAsia="hr-HR"/>
        </w:rPr>
        <w:t xml:space="preserve"> holding</w:t>
      </w:r>
      <w:r w:rsidR="009846AD" w:rsidRPr="00D9010E">
        <w:rPr>
          <w:rFonts w:ascii="Times New Roman" w:eastAsia="Times New Roman" w:hAnsi="Times New Roman" w:cs="Times New Roman"/>
          <w:sz w:val="24"/>
          <w:szCs w:val="24"/>
          <w:lang w:eastAsia="hr-HR"/>
        </w:rPr>
        <w:t>a</w:t>
      </w:r>
      <w:r w:rsidR="00FC5545" w:rsidRPr="00D9010E">
        <w:rPr>
          <w:rFonts w:ascii="Times New Roman" w:eastAsia="Times New Roman" w:hAnsi="Times New Roman" w:cs="Times New Roman"/>
          <w:sz w:val="24"/>
          <w:szCs w:val="24"/>
          <w:lang w:eastAsia="hr-HR"/>
        </w:rPr>
        <w:t>, matičn</w:t>
      </w:r>
      <w:r w:rsidR="009846AD" w:rsidRPr="00D9010E">
        <w:rPr>
          <w:rFonts w:ascii="Times New Roman" w:eastAsia="Times New Roman" w:hAnsi="Times New Roman" w:cs="Times New Roman"/>
          <w:sz w:val="24"/>
          <w:szCs w:val="24"/>
          <w:lang w:eastAsia="hr-HR"/>
        </w:rPr>
        <w:t>og</w:t>
      </w:r>
      <w:r w:rsidR="00FC5545" w:rsidRPr="00D9010E">
        <w:rPr>
          <w:rFonts w:ascii="Times New Roman" w:eastAsia="Times New Roman" w:hAnsi="Times New Roman" w:cs="Times New Roman"/>
          <w:sz w:val="24"/>
          <w:szCs w:val="24"/>
          <w:lang w:eastAsia="hr-HR"/>
        </w:rPr>
        <w:t xml:space="preserve"> mješovit</w:t>
      </w:r>
      <w:r w:rsidR="009846AD" w:rsidRPr="00D9010E">
        <w:rPr>
          <w:rFonts w:ascii="Times New Roman" w:eastAsia="Times New Roman" w:hAnsi="Times New Roman" w:cs="Times New Roman"/>
          <w:sz w:val="24"/>
          <w:szCs w:val="24"/>
          <w:lang w:eastAsia="hr-HR"/>
        </w:rPr>
        <w:t>og</w:t>
      </w:r>
      <w:r w:rsidR="00FC5545" w:rsidRPr="00D9010E">
        <w:rPr>
          <w:rFonts w:ascii="Times New Roman" w:eastAsia="Times New Roman" w:hAnsi="Times New Roman" w:cs="Times New Roman"/>
          <w:sz w:val="24"/>
          <w:szCs w:val="24"/>
          <w:lang w:eastAsia="hr-HR"/>
        </w:rPr>
        <w:t xml:space="preserve"> financijsk</w:t>
      </w:r>
      <w:r w:rsidR="009846AD" w:rsidRPr="00D9010E">
        <w:rPr>
          <w:rFonts w:ascii="Times New Roman" w:eastAsia="Times New Roman" w:hAnsi="Times New Roman" w:cs="Times New Roman"/>
          <w:sz w:val="24"/>
          <w:szCs w:val="24"/>
          <w:lang w:eastAsia="hr-HR"/>
        </w:rPr>
        <w:t>og</w:t>
      </w:r>
      <w:r w:rsidR="00FC5545" w:rsidRPr="00D9010E">
        <w:rPr>
          <w:rFonts w:ascii="Times New Roman" w:eastAsia="Times New Roman" w:hAnsi="Times New Roman" w:cs="Times New Roman"/>
          <w:sz w:val="24"/>
          <w:szCs w:val="24"/>
          <w:lang w:eastAsia="hr-HR"/>
        </w:rPr>
        <w:t xml:space="preserve"> holding</w:t>
      </w:r>
      <w:r w:rsidR="009846AD" w:rsidRPr="00D9010E">
        <w:rPr>
          <w:rFonts w:ascii="Times New Roman" w:eastAsia="Times New Roman" w:hAnsi="Times New Roman" w:cs="Times New Roman"/>
          <w:sz w:val="24"/>
          <w:szCs w:val="24"/>
          <w:lang w:eastAsia="hr-HR"/>
        </w:rPr>
        <w:t>a</w:t>
      </w:r>
      <w:r w:rsidR="00FC5545" w:rsidRPr="00D9010E">
        <w:rPr>
          <w:rFonts w:ascii="Times New Roman" w:eastAsia="Times New Roman" w:hAnsi="Times New Roman" w:cs="Times New Roman"/>
          <w:sz w:val="24"/>
          <w:szCs w:val="24"/>
          <w:lang w:eastAsia="hr-HR"/>
        </w:rPr>
        <w:t>, društv</w:t>
      </w:r>
      <w:r w:rsidR="009846AD" w:rsidRPr="00D9010E">
        <w:rPr>
          <w:rFonts w:ascii="Times New Roman" w:eastAsia="Times New Roman" w:hAnsi="Times New Roman" w:cs="Times New Roman"/>
          <w:sz w:val="24"/>
          <w:szCs w:val="24"/>
          <w:lang w:eastAsia="hr-HR"/>
        </w:rPr>
        <w:t>a</w:t>
      </w:r>
      <w:r w:rsidR="00FC5545" w:rsidRPr="00D9010E">
        <w:rPr>
          <w:rFonts w:ascii="Times New Roman" w:eastAsia="Times New Roman" w:hAnsi="Times New Roman" w:cs="Times New Roman"/>
          <w:sz w:val="24"/>
          <w:szCs w:val="24"/>
          <w:lang w:eastAsia="hr-HR"/>
        </w:rPr>
        <w:t xml:space="preserve"> kćer</w:t>
      </w:r>
      <w:r w:rsidR="009846AD" w:rsidRPr="00D9010E">
        <w:rPr>
          <w:rFonts w:ascii="Times New Roman" w:eastAsia="Times New Roman" w:hAnsi="Times New Roman" w:cs="Times New Roman"/>
          <w:sz w:val="24"/>
          <w:szCs w:val="24"/>
          <w:lang w:eastAsia="hr-HR"/>
        </w:rPr>
        <w:t>i</w:t>
      </w:r>
      <w:r w:rsidR="00FC5545" w:rsidRPr="00D9010E">
        <w:rPr>
          <w:rFonts w:ascii="Times New Roman" w:eastAsia="Times New Roman" w:hAnsi="Times New Roman" w:cs="Times New Roman"/>
          <w:sz w:val="24"/>
          <w:szCs w:val="24"/>
          <w:lang w:eastAsia="hr-HR"/>
        </w:rPr>
        <w:t xml:space="preserve"> koje je članica grupe kreditnih institucija ili posredničkog matičnog društva </w:t>
      </w:r>
      <w:r w:rsidR="001611D7">
        <w:rPr>
          <w:rFonts w:ascii="Times New Roman" w:eastAsia="Times New Roman" w:hAnsi="Times New Roman" w:cs="Times New Roman"/>
          <w:sz w:val="24"/>
          <w:szCs w:val="24"/>
          <w:lang w:eastAsia="hr-HR"/>
        </w:rPr>
        <w:t xml:space="preserve">odnosno odgovorne osobe u toj pravnoj osobi </w:t>
      </w:r>
      <w:r w:rsidR="00FC5545" w:rsidRPr="00D9010E">
        <w:rPr>
          <w:rFonts w:ascii="Times New Roman" w:eastAsia="Times New Roman" w:hAnsi="Times New Roman" w:cs="Times New Roman"/>
          <w:sz w:val="24"/>
          <w:szCs w:val="24"/>
          <w:lang w:eastAsia="hr-HR"/>
        </w:rPr>
        <w:t>zahtjeva da prekine s povredom i više ne ponavlja takvo postupanje</w:t>
      </w:r>
      <w:r w:rsidR="009846AD" w:rsidRPr="00D9010E">
        <w:rPr>
          <w:rFonts w:ascii="Times New Roman" w:eastAsia="Times New Roman" w:hAnsi="Times New Roman" w:cs="Times New Roman"/>
          <w:sz w:val="24"/>
          <w:szCs w:val="24"/>
          <w:lang w:eastAsia="hr-HR"/>
        </w:rPr>
        <w:t>.</w:t>
      </w:r>
    </w:p>
    <w:p w14:paraId="4D71C685" w14:textId="20D9B855" w:rsidR="00693DE9" w:rsidRPr="00D9010E" w:rsidRDefault="00693DE9" w:rsidP="00054C3C">
      <w:pPr>
        <w:spacing w:after="0" w:line="240" w:lineRule="auto"/>
        <w:jc w:val="both"/>
        <w:rPr>
          <w:rFonts w:ascii="Times New Roman" w:eastAsia="Times New Roman" w:hAnsi="Times New Roman" w:cs="Times New Roman"/>
          <w:sz w:val="24"/>
          <w:szCs w:val="24"/>
          <w:lang w:eastAsia="hr-HR"/>
        </w:rPr>
      </w:pPr>
    </w:p>
    <w:p w14:paraId="6329FE07" w14:textId="77777777" w:rsidR="0048178E" w:rsidRPr="00D9010E" w:rsidRDefault="0048178E" w:rsidP="00054C3C">
      <w:pPr>
        <w:spacing w:after="0" w:line="240" w:lineRule="auto"/>
        <w:jc w:val="center"/>
        <w:rPr>
          <w:rFonts w:ascii="Times New Roman" w:eastAsia="Times New Roman" w:hAnsi="Times New Roman" w:cs="Times New Roman"/>
          <w:i/>
          <w:iCs/>
          <w:sz w:val="24"/>
          <w:szCs w:val="24"/>
          <w:lang w:eastAsia="hr-HR"/>
        </w:rPr>
      </w:pPr>
      <w:r w:rsidRPr="00D9010E">
        <w:rPr>
          <w:rFonts w:ascii="Times New Roman" w:eastAsia="Times New Roman" w:hAnsi="Times New Roman" w:cs="Times New Roman"/>
          <w:i/>
          <w:iCs/>
          <w:sz w:val="24"/>
          <w:szCs w:val="24"/>
          <w:lang w:eastAsia="hr-HR"/>
        </w:rPr>
        <w:t>Povrede kreditnih institucija sa sjedištem izvan Republike Hrvatske</w:t>
      </w:r>
    </w:p>
    <w:p w14:paraId="5D0345EE" w14:textId="501C76F1" w:rsidR="0048178E" w:rsidRPr="00D9010E" w:rsidRDefault="0048178E" w:rsidP="00054C3C">
      <w:pPr>
        <w:spacing w:after="0" w:line="240" w:lineRule="auto"/>
        <w:jc w:val="center"/>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Članak 3</w:t>
      </w:r>
      <w:r w:rsidR="00455E77" w:rsidRPr="00D9010E">
        <w:rPr>
          <w:rFonts w:ascii="Times New Roman" w:eastAsia="Times New Roman" w:hAnsi="Times New Roman" w:cs="Times New Roman"/>
          <w:sz w:val="24"/>
          <w:szCs w:val="24"/>
          <w:lang w:eastAsia="hr-HR"/>
        </w:rPr>
        <w:t>7</w:t>
      </w:r>
      <w:r w:rsidR="00C31B76">
        <w:rPr>
          <w:rFonts w:ascii="Times New Roman" w:eastAsia="Times New Roman" w:hAnsi="Times New Roman" w:cs="Times New Roman"/>
          <w:sz w:val="24"/>
          <w:szCs w:val="24"/>
          <w:lang w:eastAsia="hr-HR"/>
        </w:rPr>
        <w:t>7</w:t>
      </w:r>
      <w:r w:rsidR="00455E77" w:rsidRPr="00D9010E">
        <w:rPr>
          <w:rFonts w:ascii="Times New Roman" w:eastAsia="Times New Roman" w:hAnsi="Times New Roman" w:cs="Times New Roman"/>
          <w:sz w:val="24"/>
          <w:szCs w:val="24"/>
          <w:lang w:eastAsia="hr-HR"/>
        </w:rPr>
        <w:t>.</w:t>
      </w:r>
    </w:p>
    <w:p w14:paraId="619EB12C" w14:textId="77777777" w:rsidR="0048178E" w:rsidRPr="00D9010E" w:rsidRDefault="0048178E" w:rsidP="00054C3C">
      <w:pPr>
        <w:spacing w:after="0" w:line="240" w:lineRule="auto"/>
        <w:jc w:val="both"/>
        <w:rPr>
          <w:rFonts w:ascii="Times New Roman" w:eastAsia="Times New Roman" w:hAnsi="Times New Roman" w:cs="Times New Roman"/>
          <w:sz w:val="24"/>
          <w:szCs w:val="24"/>
          <w:lang w:eastAsia="hr-HR"/>
        </w:rPr>
      </w:pPr>
    </w:p>
    <w:p w14:paraId="33567EA9" w14:textId="155188ED" w:rsidR="0048178E" w:rsidRPr="00D9010E" w:rsidRDefault="0048178E" w:rsidP="00054C3C">
      <w:pPr>
        <w:spacing w:after="0" w:line="240" w:lineRule="auto"/>
        <w:jc w:val="both"/>
        <w:rPr>
          <w:rFonts w:ascii="Times New Roman" w:eastAsia="Times New Roman" w:hAnsi="Times New Roman" w:cs="Times New Roman"/>
          <w:sz w:val="24"/>
          <w:szCs w:val="24"/>
          <w:lang w:eastAsia="hr-HR"/>
        </w:rPr>
      </w:pPr>
      <w:bookmarkStart w:id="268" w:name="_Hlk196733448"/>
      <w:bookmarkStart w:id="269" w:name="_Hlk196733047"/>
      <w:r w:rsidRPr="00D9010E">
        <w:rPr>
          <w:rFonts w:ascii="Times New Roman" w:eastAsia="Times New Roman" w:hAnsi="Times New Roman" w:cs="Times New Roman"/>
          <w:sz w:val="24"/>
          <w:szCs w:val="24"/>
          <w:lang w:eastAsia="hr-HR"/>
        </w:rPr>
        <w:t xml:space="preserve">(1) Kreditnoj instituciji iz druge države članice </w:t>
      </w:r>
      <w:r w:rsidR="004211E1" w:rsidRPr="004211E1">
        <w:rPr>
          <w:rFonts w:ascii="Times New Roman" w:eastAsia="Times New Roman" w:hAnsi="Times New Roman" w:cs="Times New Roman"/>
          <w:sz w:val="24"/>
          <w:szCs w:val="24"/>
          <w:lang w:eastAsia="hr-HR"/>
        </w:rPr>
        <w:t xml:space="preserve">odnosno ako je to primjenjivo podružnici kreditne institucije iz druge države članice </w:t>
      </w:r>
      <w:r w:rsidRPr="00D9010E">
        <w:rPr>
          <w:rFonts w:ascii="Times New Roman" w:eastAsia="Times New Roman" w:hAnsi="Times New Roman" w:cs="Times New Roman"/>
          <w:sz w:val="24"/>
          <w:szCs w:val="24"/>
          <w:lang w:eastAsia="hr-HR"/>
        </w:rPr>
        <w:t>može se izreći novčana kazna, upozorenje, periodični penal i upravna mjera ako se utvrdi jedna od sljedećih povreda:</w:t>
      </w:r>
    </w:p>
    <w:bookmarkEnd w:id="268"/>
    <w:p w14:paraId="1845D989" w14:textId="6F0BD4DD" w:rsidR="0048178E" w:rsidRPr="00D9010E" w:rsidRDefault="0048178E"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1</w:t>
      </w:r>
      <w:r w:rsidR="00D9010E">
        <w:rPr>
          <w:rFonts w:ascii="Times New Roman" w:eastAsia="Times New Roman" w:hAnsi="Times New Roman" w:cs="Times New Roman"/>
          <w:sz w:val="24"/>
          <w:szCs w:val="24"/>
          <w:lang w:eastAsia="hr-HR"/>
        </w:rPr>
        <w:t>.</w:t>
      </w:r>
      <w:r w:rsidRPr="00D9010E">
        <w:rPr>
          <w:rFonts w:ascii="Times New Roman" w:eastAsia="Times New Roman" w:hAnsi="Times New Roman" w:cs="Times New Roman"/>
          <w:sz w:val="24"/>
          <w:szCs w:val="24"/>
          <w:lang w:eastAsia="hr-HR"/>
        </w:rPr>
        <w:t xml:space="preserve"> ako u Republici Hrvatskoj osnuje podružnicu i pruža uzajamno priznate usluge koje nije ovlaštena pružati u matičnoj državi članici, što je protivno odredbi članka 64. stavka 1. ovoga Zakona</w:t>
      </w:r>
    </w:p>
    <w:p w14:paraId="4AB722D4" w14:textId="0A3947A6" w:rsidR="0048178E" w:rsidRPr="00D9010E" w:rsidRDefault="000B31EE"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2</w:t>
      </w:r>
      <w:r w:rsidR="00D9010E">
        <w:rPr>
          <w:rFonts w:ascii="Times New Roman" w:eastAsia="Times New Roman" w:hAnsi="Times New Roman" w:cs="Times New Roman"/>
          <w:sz w:val="24"/>
          <w:szCs w:val="24"/>
          <w:lang w:eastAsia="hr-HR"/>
        </w:rPr>
        <w:t>.</w:t>
      </w:r>
      <w:r w:rsidR="0048178E" w:rsidRPr="00D9010E">
        <w:rPr>
          <w:rFonts w:ascii="Times New Roman" w:eastAsia="Times New Roman" w:hAnsi="Times New Roman" w:cs="Times New Roman"/>
          <w:sz w:val="24"/>
          <w:szCs w:val="24"/>
          <w:lang w:eastAsia="hr-HR"/>
        </w:rPr>
        <w:t xml:space="preserve"> ako u Republici Hrvatskoj pruža uzajamno priznate usluge koje nije ovlaštena pružati u matičnoj državi članici</w:t>
      </w:r>
      <w:r w:rsidR="0094790F">
        <w:rPr>
          <w:rFonts w:ascii="Times New Roman" w:eastAsia="Times New Roman" w:hAnsi="Times New Roman" w:cs="Times New Roman"/>
          <w:sz w:val="24"/>
          <w:szCs w:val="24"/>
          <w:lang w:eastAsia="hr-HR"/>
        </w:rPr>
        <w:t>,</w:t>
      </w:r>
      <w:r w:rsidR="0048178E" w:rsidRPr="00D9010E">
        <w:rPr>
          <w:rFonts w:ascii="Times New Roman" w:eastAsia="Times New Roman" w:hAnsi="Times New Roman" w:cs="Times New Roman"/>
          <w:sz w:val="24"/>
          <w:szCs w:val="24"/>
          <w:lang w:eastAsia="hr-HR"/>
        </w:rPr>
        <w:t xml:space="preserve"> što je protivno</w:t>
      </w:r>
      <w:r w:rsidR="0094790F">
        <w:rPr>
          <w:rFonts w:ascii="Times New Roman" w:eastAsia="Times New Roman" w:hAnsi="Times New Roman" w:cs="Times New Roman"/>
          <w:sz w:val="24"/>
          <w:szCs w:val="24"/>
          <w:lang w:eastAsia="hr-HR"/>
        </w:rPr>
        <w:t xml:space="preserve"> odredbi </w:t>
      </w:r>
      <w:r w:rsidR="0048178E" w:rsidRPr="00AF681D">
        <w:rPr>
          <w:rFonts w:ascii="Times New Roman" w:eastAsia="Times New Roman" w:hAnsi="Times New Roman" w:cs="Times New Roman"/>
          <w:sz w:val="24"/>
          <w:szCs w:val="24"/>
          <w:lang w:eastAsia="hr-HR"/>
        </w:rPr>
        <w:t>člank</w:t>
      </w:r>
      <w:r w:rsidR="0094790F">
        <w:rPr>
          <w:rFonts w:ascii="Times New Roman" w:eastAsia="Times New Roman" w:hAnsi="Times New Roman" w:cs="Times New Roman"/>
          <w:sz w:val="24"/>
          <w:szCs w:val="24"/>
          <w:lang w:eastAsia="hr-HR"/>
        </w:rPr>
        <w:t>a</w:t>
      </w:r>
      <w:r w:rsidR="0048178E" w:rsidRPr="00D9010E">
        <w:rPr>
          <w:rFonts w:ascii="Times New Roman" w:eastAsia="Times New Roman" w:hAnsi="Times New Roman" w:cs="Times New Roman"/>
          <w:sz w:val="24"/>
          <w:szCs w:val="24"/>
          <w:lang w:eastAsia="hr-HR"/>
        </w:rPr>
        <w:t xml:space="preserve"> 64. stavk</w:t>
      </w:r>
      <w:r w:rsidR="0094790F">
        <w:rPr>
          <w:rFonts w:ascii="Times New Roman" w:eastAsia="Times New Roman" w:hAnsi="Times New Roman" w:cs="Times New Roman"/>
          <w:sz w:val="24"/>
          <w:szCs w:val="24"/>
          <w:lang w:eastAsia="hr-HR"/>
        </w:rPr>
        <w:t>a</w:t>
      </w:r>
      <w:r w:rsidR="0048178E" w:rsidRPr="00D9010E">
        <w:rPr>
          <w:rFonts w:ascii="Times New Roman" w:eastAsia="Times New Roman" w:hAnsi="Times New Roman" w:cs="Times New Roman"/>
          <w:sz w:val="24"/>
          <w:szCs w:val="24"/>
          <w:lang w:eastAsia="hr-HR"/>
        </w:rPr>
        <w:t xml:space="preserve"> 2. ovoga članka</w:t>
      </w:r>
    </w:p>
    <w:p w14:paraId="6EBFF27C" w14:textId="527E6E71" w:rsidR="0048178E" w:rsidRPr="00D9010E" w:rsidRDefault="000B31EE" w:rsidP="00054C3C">
      <w:pPr>
        <w:spacing w:after="0" w:line="240" w:lineRule="auto"/>
        <w:jc w:val="both"/>
        <w:rPr>
          <w:rFonts w:ascii="Times New Roman" w:eastAsia="Times New Roman" w:hAnsi="Times New Roman" w:cs="Times New Roman"/>
          <w:sz w:val="24"/>
          <w:szCs w:val="24"/>
          <w:lang w:eastAsia="hr-HR"/>
        </w:rPr>
      </w:pPr>
      <w:bookmarkStart w:id="270" w:name="_Hlk196733080"/>
      <w:bookmarkEnd w:id="269"/>
      <w:r w:rsidRPr="00D9010E">
        <w:rPr>
          <w:rFonts w:ascii="Times New Roman" w:eastAsia="Times New Roman" w:hAnsi="Times New Roman" w:cs="Times New Roman"/>
          <w:sz w:val="24"/>
          <w:szCs w:val="24"/>
          <w:lang w:eastAsia="hr-HR"/>
        </w:rPr>
        <w:t>3</w:t>
      </w:r>
      <w:r w:rsidR="00D9010E">
        <w:rPr>
          <w:rFonts w:ascii="Times New Roman" w:eastAsia="Times New Roman" w:hAnsi="Times New Roman" w:cs="Times New Roman"/>
          <w:sz w:val="24"/>
          <w:szCs w:val="24"/>
          <w:lang w:eastAsia="hr-HR"/>
        </w:rPr>
        <w:t>.</w:t>
      </w:r>
      <w:r w:rsidR="0048178E" w:rsidRPr="00D9010E">
        <w:rPr>
          <w:rFonts w:ascii="Times New Roman" w:eastAsia="Times New Roman" w:hAnsi="Times New Roman" w:cs="Times New Roman"/>
          <w:sz w:val="24"/>
          <w:szCs w:val="24"/>
          <w:lang w:eastAsia="hr-HR"/>
        </w:rPr>
        <w:t xml:space="preserve"> ako počne pružati usluge preko podružnice u Republici Hrvatskoj prije isteka dva mjeseca od dana kada je Hrvatska narodna banka od nadležnog tijela matične države članice zaprimila obavijest u sadržaju koji je propisan Delegiranom uredbom Komisije (EU) br. 1151/2014 i na način propisan Provedbenom uredbom Komisije (EU) br. 926/2014, što je protivno odredbi članka 66. stavka 1. ovoga članka</w:t>
      </w:r>
    </w:p>
    <w:p w14:paraId="54C66639" w14:textId="0DBB130F" w:rsidR="0048178E" w:rsidRPr="00D9010E" w:rsidRDefault="000B31EE" w:rsidP="00054C3C">
      <w:pPr>
        <w:spacing w:after="0" w:line="240" w:lineRule="auto"/>
        <w:jc w:val="both"/>
        <w:rPr>
          <w:rFonts w:ascii="Times New Roman" w:eastAsia="Times New Roman" w:hAnsi="Times New Roman" w:cs="Times New Roman"/>
          <w:sz w:val="24"/>
          <w:szCs w:val="24"/>
          <w:lang w:eastAsia="hr-HR"/>
        </w:rPr>
      </w:pPr>
      <w:bookmarkStart w:id="271" w:name="_Hlk196733100"/>
      <w:bookmarkEnd w:id="270"/>
      <w:r w:rsidRPr="00D9010E">
        <w:rPr>
          <w:rFonts w:ascii="Times New Roman" w:eastAsia="Times New Roman" w:hAnsi="Times New Roman" w:cs="Times New Roman"/>
          <w:sz w:val="24"/>
          <w:szCs w:val="24"/>
          <w:lang w:eastAsia="hr-HR"/>
        </w:rPr>
        <w:t>4</w:t>
      </w:r>
      <w:r w:rsidR="00D9010E">
        <w:rPr>
          <w:rFonts w:ascii="Times New Roman" w:eastAsia="Times New Roman" w:hAnsi="Times New Roman" w:cs="Times New Roman"/>
          <w:sz w:val="24"/>
          <w:szCs w:val="24"/>
          <w:lang w:eastAsia="hr-HR"/>
        </w:rPr>
        <w:t>.</w:t>
      </w:r>
      <w:r w:rsidR="0048178E" w:rsidRPr="00D9010E">
        <w:rPr>
          <w:rFonts w:ascii="Times New Roman" w:eastAsia="Times New Roman" w:hAnsi="Times New Roman" w:cs="Times New Roman"/>
          <w:sz w:val="24"/>
          <w:szCs w:val="24"/>
          <w:lang w:eastAsia="hr-HR"/>
        </w:rPr>
        <w:t xml:space="preserve"> ako ne obavijesti Hrvatsku narodnu banku o promjeni nekih od podataka dostavljenih nadležnom tijelu matične države članice, u sadržaju koji je propisan Delegiranom uredbom Komisije (EU) br. 1151/2014 i na način propisan Provedbenom uredbom Komisije (EU) br. 926/2014, najmanje mjesec dana prije provođenja promjene, što je protivno odredbi članka 66. stavka 3. ovoga Zakona</w:t>
      </w:r>
    </w:p>
    <w:bookmarkEnd w:id="271"/>
    <w:p w14:paraId="5A4C7731" w14:textId="5CD6CFE2" w:rsidR="0048178E" w:rsidRPr="00D9010E" w:rsidRDefault="000B31EE" w:rsidP="00054C3C">
      <w:pPr>
        <w:spacing w:after="0" w:line="240" w:lineRule="auto"/>
        <w:jc w:val="both"/>
        <w:rPr>
          <w:rFonts w:ascii="Times New Roman" w:eastAsia="Times New Roman" w:hAnsi="Times New Roman" w:cs="Times New Roman"/>
          <w:sz w:val="24"/>
          <w:szCs w:val="24"/>
          <w:lang w:eastAsia="hr-HR"/>
        </w:rPr>
      </w:pPr>
      <w:r w:rsidRPr="00D9010E">
        <w:rPr>
          <w:rFonts w:ascii="Times New Roman" w:eastAsia="Times New Roman" w:hAnsi="Times New Roman" w:cs="Times New Roman"/>
          <w:sz w:val="24"/>
          <w:szCs w:val="24"/>
          <w:lang w:eastAsia="hr-HR"/>
        </w:rPr>
        <w:t>5</w:t>
      </w:r>
      <w:r w:rsidR="00D9010E">
        <w:rPr>
          <w:rFonts w:ascii="Times New Roman" w:eastAsia="Times New Roman" w:hAnsi="Times New Roman" w:cs="Times New Roman"/>
          <w:sz w:val="24"/>
          <w:szCs w:val="24"/>
          <w:lang w:eastAsia="hr-HR"/>
        </w:rPr>
        <w:t>.</w:t>
      </w:r>
      <w:r w:rsidR="0048178E" w:rsidRPr="00D9010E">
        <w:rPr>
          <w:rFonts w:ascii="Times New Roman" w:eastAsia="Times New Roman" w:hAnsi="Times New Roman" w:cs="Times New Roman"/>
          <w:sz w:val="24"/>
          <w:szCs w:val="24"/>
          <w:lang w:eastAsia="hr-HR"/>
        </w:rPr>
        <w:t xml:space="preserve"> ako počne neposredno pružati uzajamno priznate usluge na području Republike Hrvatske prije nego što Hrvatska narodna banka od nadležnog tijela države članice primi obavijest o tome, što je protivno odredbi članka 67. ovoga Zakona</w:t>
      </w:r>
    </w:p>
    <w:p w14:paraId="395AA820" w14:textId="3CD4DB3C" w:rsidR="0048178E" w:rsidRPr="00D9010E" w:rsidRDefault="0097487F" w:rsidP="00054C3C">
      <w:pPr>
        <w:spacing w:after="0" w:line="240" w:lineRule="auto"/>
        <w:jc w:val="both"/>
        <w:rPr>
          <w:rFonts w:ascii="Times New Roman" w:eastAsia="Times New Roman" w:hAnsi="Times New Roman" w:cs="Times New Roman"/>
          <w:sz w:val="24"/>
          <w:szCs w:val="24"/>
          <w:lang w:eastAsia="hr-HR"/>
        </w:rPr>
      </w:pPr>
      <w:bookmarkStart w:id="272" w:name="_Hlk196733292"/>
      <w:r>
        <w:rPr>
          <w:rFonts w:ascii="Times New Roman" w:eastAsia="Times New Roman" w:hAnsi="Times New Roman" w:cs="Times New Roman"/>
          <w:sz w:val="24"/>
          <w:szCs w:val="24"/>
          <w:lang w:eastAsia="hr-HR"/>
        </w:rPr>
        <w:t>6</w:t>
      </w:r>
      <w:r w:rsidR="00D9010E">
        <w:rPr>
          <w:rFonts w:ascii="Times New Roman" w:eastAsia="Times New Roman" w:hAnsi="Times New Roman" w:cs="Times New Roman"/>
          <w:sz w:val="24"/>
          <w:szCs w:val="24"/>
          <w:lang w:eastAsia="hr-HR"/>
        </w:rPr>
        <w:t>.</w:t>
      </w:r>
      <w:r w:rsidR="0048178E" w:rsidRPr="00D9010E">
        <w:rPr>
          <w:rFonts w:ascii="Times New Roman" w:eastAsia="Times New Roman" w:hAnsi="Times New Roman" w:cs="Times New Roman"/>
          <w:sz w:val="24"/>
          <w:szCs w:val="24"/>
          <w:lang w:eastAsia="hr-HR"/>
        </w:rPr>
        <w:t xml:space="preserve"> ako ne obavijesti Hrvatsku narodnu banku o namjeri osnivanja predstavništva kreditne institucije u Republici Hrvatskoj, što je protivno odredbi članka 86. stavka 1. ovoga Zakona</w:t>
      </w:r>
    </w:p>
    <w:p w14:paraId="65F09616" w14:textId="7D6011CC" w:rsidR="0048178E" w:rsidRPr="00D9010E" w:rsidRDefault="0097487F" w:rsidP="00054C3C">
      <w:pPr>
        <w:spacing w:after="0" w:line="240" w:lineRule="auto"/>
        <w:jc w:val="both"/>
        <w:rPr>
          <w:rFonts w:ascii="Times New Roman" w:eastAsia="Times New Roman" w:hAnsi="Times New Roman" w:cs="Times New Roman"/>
          <w:sz w:val="24"/>
          <w:szCs w:val="24"/>
          <w:lang w:eastAsia="hr-HR"/>
        </w:rPr>
      </w:pPr>
      <w:bookmarkStart w:id="273" w:name="_Hlk196733317"/>
      <w:bookmarkEnd w:id="272"/>
      <w:r>
        <w:rPr>
          <w:rFonts w:ascii="Times New Roman" w:eastAsia="Times New Roman" w:hAnsi="Times New Roman" w:cs="Times New Roman"/>
          <w:sz w:val="24"/>
          <w:szCs w:val="24"/>
          <w:lang w:eastAsia="hr-HR"/>
        </w:rPr>
        <w:t>7</w:t>
      </w:r>
      <w:r w:rsidR="00D9010E">
        <w:rPr>
          <w:rFonts w:ascii="Times New Roman" w:eastAsia="Times New Roman" w:hAnsi="Times New Roman" w:cs="Times New Roman"/>
          <w:sz w:val="24"/>
          <w:szCs w:val="24"/>
          <w:lang w:eastAsia="hr-HR"/>
        </w:rPr>
        <w:t>.</w:t>
      </w:r>
      <w:r w:rsidR="0048178E" w:rsidRPr="00D9010E">
        <w:rPr>
          <w:rFonts w:ascii="Times New Roman" w:eastAsia="Times New Roman" w:hAnsi="Times New Roman" w:cs="Times New Roman"/>
          <w:sz w:val="24"/>
          <w:szCs w:val="24"/>
          <w:lang w:eastAsia="hr-HR"/>
        </w:rPr>
        <w:t xml:space="preserve"> ako Hrvatskoj narodnoj banci ne dostavi obavijest o namjeri osnivanja predstavništva kreditne institucije u Republici Hrvatskoj koja sadrži informacije iz članka 86. stavka 3. ovoga Zakona, što je protivno odredbi članka 86. stavka 3. ovoga Zakona</w:t>
      </w:r>
    </w:p>
    <w:p w14:paraId="59BAA840" w14:textId="7DFAAD26" w:rsidR="0048178E" w:rsidRPr="00D9010E" w:rsidRDefault="0097487F" w:rsidP="00054C3C">
      <w:pPr>
        <w:spacing w:after="0" w:line="240" w:lineRule="auto"/>
        <w:jc w:val="both"/>
        <w:rPr>
          <w:rFonts w:ascii="Times New Roman" w:eastAsia="Times New Roman" w:hAnsi="Times New Roman" w:cs="Times New Roman"/>
          <w:sz w:val="24"/>
          <w:szCs w:val="24"/>
          <w:lang w:eastAsia="hr-HR"/>
        </w:rPr>
      </w:pPr>
      <w:bookmarkStart w:id="274" w:name="_Hlk196733349"/>
      <w:bookmarkEnd w:id="273"/>
      <w:r>
        <w:rPr>
          <w:rFonts w:ascii="Times New Roman" w:eastAsia="Times New Roman" w:hAnsi="Times New Roman" w:cs="Times New Roman"/>
          <w:sz w:val="24"/>
          <w:szCs w:val="24"/>
          <w:lang w:eastAsia="hr-HR"/>
        </w:rPr>
        <w:t>8</w:t>
      </w:r>
      <w:r w:rsidR="00D9010E">
        <w:rPr>
          <w:rFonts w:ascii="Times New Roman" w:eastAsia="Times New Roman" w:hAnsi="Times New Roman" w:cs="Times New Roman"/>
          <w:sz w:val="24"/>
          <w:szCs w:val="24"/>
          <w:lang w:eastAsia="hr-HR"/>
        </w:rPr>
        <w:t>.</w:t>
      </w:r>
      <w:r w:rsidR="0048178E" w:rsidRPr="00D9010E">
        <w:rPr>
          <w:rFonts w:ascii="Times New Roman" w:eastAsia="Times New Roman" w:hAnsi="Times New Roman" w:cs="Times New Roman"/>
          <w:sz w:val="24"/>
          <w:szCs w:val="24"/>
          <w:lang w:eastAsia="hr-HR"/>
        </w:rPr>
        <w:t xml:space="preserve"> ako predstavništvo kreditne institucije počne s poslovanjem prije primitka obavijesti Hrvatske narodne banke iz članka 86. stavka 2. ovoga Zakona, što je protivno odredbi članak 86. stavka 4. ovoga Zakona</w:t>
      </w:r>
    </w:p>
    <w:p w14:paraId="68D58C6B" w14:textId="478C2981" w:rsidR="0048178E" w:rsidRPr="003161EB" w:rsidRDefault="0097487F" w:rsidP="00054C3C">
      <w:pPr>
        <w:spacing w:after="0" w:line="240" w:lineRule="auto"/>
        <w:jc w:val="both"/>
        <w:rPr>
          <w:rFonts w:ascii="Times New Roman" w:eastAsia="Times New Roman" w:hAnsi="Times New Roman" w:cs="Times New Roman"/>
          <w:sz w:val="24"/>
          <w:szCs w:val="24"/>
          <w:lang w:eastAsia="hr-HR"/>
        </w:rPr>
      </w:pPr>
      <w:bookmarkStart w:id="275" w:name="_Hlk196733374"/>
      <w:bookmarkEnd w:id="274"/>
      <w:r>
        <w:rPr>
          <w:rFonts w:ascii="Times New Roman" w:eastAsia="Times New Roman" w:hAnsi="Times New Roman" w:cs="Times New Roman"/>
          <w:sz w:val="24"/>
          <w:szCs w:val="24"/>
          <w:lang w:eastAsia="hr-HR"/>
        </w:rPr>
        <w:t>9</w:t>
      </w:r>
      <w:r w:rsidR="00D9010E">
        <w:rPr>
          <w:rFonts w:ascii="Times New Roman" w:eastAsia="Times New Roman" w:hAnsi="Times New Roman" w:cs="Times New Roman"/>
          <w:sz w:val="24"/>
          <w:szCs w:val="24"/>
          <w:lang w:eastAsia="hr-HR"/>
        </w:rPr>
        <w:t>.</w:t>
      </w:r>
      <w:r w:rsidR="0048178E" w:rsidRPr="00D9010E">
        <w:rPr>
          <w:rFonts w:ascii="Times New Roman" w:eastAsia="Times New Roman" w:hAnsi="Times New Roman" w:cs="Times New Roman"/>
          <w:sz w:val="24"/>
          <w:szCs w:val="24"/>
          <w:lang w:eastAsia="hr-HR"/>
        </w:rPr>
        <w:t xml:space="preserve"> ako predstavništvo kreditne institucije obavlja druge poslove od navedenih u članku 3. stavku 1. točki 9</w:t>
      </w:r>
      <w:r w:rsidR="0073396A">
        <w:rPr>
          <w:rFonts w:ascii="Times New Roman" w:eastAsia="Times New Roman" w:hAnsi="Times New Roman" w:cs="Times New Roman"/>
          <w:sz w:val="24"/>
          <w:szCs w:val="24"/>
          <w:lang w:eastAsia="hr-HR"/>
        </w:rPr>
        <w:t>8</w:t>
      </w:r>
      <w:r w:rsidR="0048178E" w:rsidRPr="003161EB">
        <w:rPr>
          <w:rFonts w:ascii="Times New Roman" w:eastAsia="Times New Roman" w:hAnsi="Times New Roman" w:cs="Times New Roman"/>
          <w:sz w:val="24"/>
          <w:szCs w:val="24"/>
          <w:lang w:eastAsia="hr-HR"/>
        </w:rPr>
        <w:t>. ovoga Zakona, što je protivno odredbi članka 86. stavka 5. ovoga Zakona</w:t>
      </w:r>
    </w:p>
    <w:p w14:paraId="6378D7A9" w14:textId="6721083C"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76" w:name="_Hlk196733395"/>
      <w:bookmarkEnd w:id="275"/>
      <w:r w:rsidRPr="003161EB">
        <w:rPr>
          <w:rFonts w:ascii="Times New Roman" w:eastAsia="Times New Roman" w:hAnsi="Times New Roman" w:cs="Times New Roman"/>
          <w:sz w:val="24"/>
          <w:szCs w:val="24"/>
          <w:lang w:eastAsia="hr-HR"/>
        </w:rPr>
        <w:lastRenderedPageBreak/>
        <w:t>1</w:t>
      </w:r>
      <w:r w:rsidR="0097487F">
        <w:rPr>
          <w:rFonts w:ascii="Times New Roman" w:eastAsia="Times New Roman" w:hAnsi="Times New Roman" w:cs="Times New Roman"/>
          <w:sz w:val="24"/>
          <w:szCs w:val="24"/>
          <w:lang w:eastAsia="hr-HR"/>
        </w:rPr>
        <w:t>0</w:t>
      </w:r>
      <w:r w:rsidR="00D9010E">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obavijesti Hrvatsku narodnu banku o tome da je predstavništvo osnovano ili da je prestalo s radom, što je protivno odredbi članka 86. stavka 6. ovoga Zakona</w:t>
      </w:r>
      <w:bookmarkEnd w:id="276"/>
    </w:p>
    <w:p w14:paraId="2DF652BA" w14:textId="565CFDF0" w:rsidR="0048178E" w:rsidRPr="003161EB" w:rsidRDefault="000B31E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1</w:t>
      </w:r>
      <w:r w:rsidR="0097487F">
        <w:rPr>
          <w:rFonts w:ascii="Times New Roman" w:eastAsia="Times New Roman" w:hAnsi="Times New Roman" w:cs="Times New Roman"/>
          <w:sz w:val="24"/>
          <w:szCs w:val="24"/>
          <w:lang w:eastAsia="hr-HR"/>
        </w:rPr>
        <w:t>1</w:t>
      </w:r>
      <w:r w:rsidR="00D9010E">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ne dostavi Hrvatskoj narodnoj banci informacije o svim uslugama koje ta podružnica pruža na području Republike Hrvatske ili te informacije ne dostavi na način i u rokovima kako je to propisano </w:t>
      </w:r>
      <w:proofErr w:type="spellStart"/>
      <w:r w:rsidR="0048178E" w:rsidRPr="003161EB">
        <w:rPr>
          <w:rFonts w:ascii="Times New Roman" w:eastAsia="Times New Roman" w:hAnsi="Times New Roman" w:cs="Times New Roman"/>
          <w:sz w:val="24"/>
          <w:szCs w:val="24"/>
          <w:lang w:eastAsia="hr-HR"/>
        </w:rPr>
        <w:t>podzakonskim</w:t>
      </w:r>
      <w:proofErr w:type="spellEnd"/>
      <w:r w:rsidR="0048178E" w:rsidRPr="003161EB">
        <w:rPr>
          <w:rFonts w:ascii="Times New Roman" w:eastAsia="Times New Roman" w:hAnsi="Times New Roman" w:cs="Times New Roman"/>
          <w:sz w:val="24"/>
          <w:szCs w:val="24"/>
          <w:lang w:eastAsia="hr-HR"/>
        </w:rPr>
        <w:t xml:space="preserve"> propisom donesenim na temelju članka 217. stavka 2. ovoga Zakona, što je protivno odredbi članka 125. </w:t>
      </w:r>
      <w:r w:rsidR="0094790F">
        <w:rPr>
          <w:rFonts w:ascii="Times New Roman" w:eastAsia="Times New Roman" w:hAnsi="Times New Roman" w:cs="Times New Roman"/>
          <w:sz w:val="24"/>
          <w:szCs w:val="24"/>
          <w:lang w:eastAsia="hr-HR"/>
        </w:rPr>
        <w:t xml:space="preserve">stavka 1. </w:t>
      </w:r>
      <w:r w:rsidR="0048178E" w:rsidRPr="003161EB">
        <w:rPr>
          <w:rFonts w:ascii="Times New Roman" w:eastAsia="Times New Roman" w:hAnsi="Times New Roman" w:cs="Times New Roman"/>
          <w:sz w:val="24"/>
          <w:szCs w:val="24"/>
          <w:lang w:eastAsia="hr-HR"/>
        </w:rPr>
        <w:t xml:space="preserve">ovoga Zakona </w:t>
      </w:r>
    </w:p>
    <w:p w14:paraId="5DD0655D" w14:textId="4886B18F" w:rsidR="0048178E" w:rsidRPr="003161EB" w:rsidRDefault="000B31E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1</w:t>
      </w:r>
      <w:r w:rsidR="0097487F">
        <w:rPr>
          <w:rFonts w:ascii="Times New Roman" w:eastAsia="Times New Roman" w:hAnsi="Times New Roman" w:cs="Times New Roman"/>
          <w:sz w:val="24"/>
          <w:szCs w:val="24"/>
          <w:lang w:eastAsia="hr-HR"/>
        </w:rPr>
        <w:t>2</w:t>
      </w:r>
      <w:r w:rsidR="00D9010E">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ne postupi u skladu s rješenjem Hrvatske narodne banke kojim su naložene odgovarajuće mjere kako bi spriječilo daljnja kršenja, a radi zaštite općeg interesa deponenata, </w:t>
      </w:r>
      <w:proofErr w:type="spellStart"/>
      <w:r w:rsidR="0048178E" w:rsidRPr="003161EB">
        <w:rPr>
          <w:rFonts w:ascii="Times New Roman" w:eastAsia="Times New Roman" w:hAnsi="Times New Roman" w:cs="Times New Roman"/>
          <w:sz w:val="24"/>
          <w:szCs w:val="24"/>
          <w:lang w:eastAsia="hr-HR"/>
        </w:rPr>
        <w:t>ulagatelja</w:t>
      </w:r>
      <w:proofErr w:type="spellEnd"/>
      <w:r w:rsidR="0048178E" w:rsidRPr="003161EB">
        <w:rPr>
          <w:rFonts w:ascii="Times New Roman" w:eastAsia="Times New Roman" w:hAnsi="Times New Roman" w:cs="Times New Roman"/>
          <w:sz w:val="24"/>
          <w:szCs w:val="24"/>
          <w:lang w:eastAsia="hr-HR"/>
        </w:rPr>
        <w:t xml:space="preserve"> i drugih osoba kojima se pružaju bankovne i financijske usluge ili kako bi se zaštitila stabilnost financijskog sustava, što je protivno </w:t>
      </w:r>
      <w:r w:rsidR="0094790F">
        <w:rPr>
          <w:rFonts w:ascii="Times New Roman" w:eastAsia="Times New Roman" w:hAnsi="Times New Roman" w:cs="Times New Roman"/>
          <w:sz w:val="24"/>
          <w:szCs w:val="24"/>
          <w:lang w:eastAsia="hr-HR"/>
        </w:rPr>
        <w:t xml:space="preserve">odredbi </w:t>
      </w:r>
      <w:r w:rsidR="0048178E" w:rsidRPr="003161EB">
        <w:rPr>
          <w:rFonts w:ascii="Times New Roman" w:eastAsia="Times New Roman" w:hAnsi="Times New Roman" w:cs="Times New Roman"/>
          <w:sz w:val="24"/>
          <w:szCs w:val="24"/>
          <w:lang w:eastAsia="hr-HR"/>
        </w:rPr>
        <w:t>člank</w:t>
      </w:r>
      <w:r w:rsidR="0094790F">
        <w:rPr>
          <w:rFonts w:ascii="Times New Roman" w:eastAsia="Times New Roman" w:hAnsi="Times New Roman" w:cs="Times New Roman"/>
          <w:sz w:val="24"/>
          <w:szCs w:val="24"/>
          <w:lang w:eastAsia="hr-HR"/>
        </w:rPr>
        <w:t>a</w:t>
      </w:r>
      <w:r w:rsidR="0048178E" w:rsidRPr="003161EB">
        <w:rPr>
          <w:rFonts w:ascii="Times New Roman" w:eastAsia="Times New Roman" w:hAnsi="Times New Roman" w:cs="Times New Roman"/>
          <w:sz w:val="24"/>
          <w:szCs w:val="24"/>
          <w:lang w:eastAsia="hr-HR"/>
        </w:rPr>
        <w:t xml:space="preserve"> 126. stavk</w:t>
      </w:r>
      <w:r w:rsidR="0094790F">
        <w:rPr>
          <w:rFonts w:ascii="Times New Roman" w:eastAsia="Times New Roman" w:hAnsi="Times New Roman" w:cs="Times New Roman"/>
          <w:sz w:val="24"/>
          <w:szCs w:val="24"/>
          <w:lang w:eastAsia="hr-HR"/>
        </w:rPr>
        <w:t>a</w:t>
      </w:r>
      <w:r w:rsidR="0048178E" w:rsidRPr="003161EB">
        <w:rPr>
          <w:rFonts w:ascii="Times New Roman" w:eastAsia="Times New Roman" w:hAnsi="Times New Roman" w:cs="Times New Roman"/>
          <w:sz w:val="24"/>
          <w:szCs w:val="24"/>
          <w:lang w:eastAsia="hr-HR"/>
        </w:rPr>
        <w:t xml:space="preserve"> 5. ovoga Zakona </w:t>
      </w:r>
    </w:p>
    <w:p w14:paraId="1ECD78AE" w14:textId="72569ED3" w:rsidR="0048178E" w:rsidRPr="003161EB" w:rsidRDefault="000B31E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1</w:t>
      </w:r>
      <w:r w:rsidR="0097487F">
        <w:rPr>
          <w:rFonts w:ascii="Times New Roman" w:eastAsia="Times New Roman" w:hAnsi="Times New Roman" w:cs="Times New Roman"/>
          <w:sz w:val="24"/>
          <w:szCs w:val="24"/>
          <w:lang w:eastAsia="hr-HR"/>
        </w:rPr>
        <w:t>3</w:t>
      </w:r>
      <w:r w:rsidR="00D9010E">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ne postupi u po rješenju Hrvatske narodne banke kojim su naložene preventivne mjere što je protivno odredbi članka 128. ovoga Zakona </w:t>
      </w:r>
    </w:p>
    <w:p w14:paraId="4B9B6129" w14:textId="001809BB" w:rsidR="0048178E" w:rsidRPr="003161EB" w:rsidRDefault="0097487F"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00D9010E">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Hrvatskoj narodnoj banci ne dostavi financijska i druga izvješća u obliku, opsegu i sadržaju propisanom </w:t>
      </w:r>
      <w:proofErr w:type="spellStart"/>
      <w:r w:rsidR="0048178E" w:rsidRPr="003161EB">
        <w:rPr>
          <w:rFonts w:ascii="Times New Roman" w:eastAsia="Times New Roman" w:hAnsi="Times New Roman" w:cs="Times New Roman"/>
          <w:sz w:val="24"/>
          <w:szCs w:val="24"/>
          <w:lang w:eastAsia="hr-HR"/>
        </w:rPr>
        <w:t>podzakonskim</w:t>
      </w:r>
      <w:proofErr w:type="spellEnd"/>
      <w:r w:rsidR="0048178E" w:rsidRPr="003161EB">
        <w:rPr>
          <w:rFonts w:ascii="Times New Roman" w:eastAsia="Times New Roman" w:hAnsi="Times New Roman" w:cs="Times New Roman"/>
          <w:sz w:val="24"/>
          <w:szCs w:val="24"/>
          <w:lang w:eastAsia="hr-HR"/>
        </w:rPr>
        <w:t xml:space="preserve"> propisom donesenim na temelju odredbe članka 217. stavka 2. ovoga Zakona</w:t>
      </w:r>
      <w:r w:rsidR="0094790F">
        <w:rPr>
          <w:rFonts w:ascii="Times New Roman" w:eastAsia="Times New Roman" w:hAnsi="Times New Roman" w:cs="Times New Roman"/>
          <w:sz w:val="24"/>
          <w:szCs w:val="24"/>
          <w:lang w:eastAsia="hr-HR"/>
        </w:rPr>
        <w:t xml:space="preserve">, </w:t>
      </w:r>
      <w:r w:rsidR="0094790F" w:rsidRPr="0094790F">
        <w:rPr>
          <w:rFonts w:ascii="Times New Roman" w:eastAsia="Times New Roman" w:hAnsi="Times New Roman" w:cs="Times New Roman"/>
          <w:sz w:val="24"/>
          <w:szCs w:val="24"/>
          <w:lang w:eastAsia="hr-HR"/>
        </w:rPr>
        <w:t>što je protivno odredbi članka 217. stavka 1. ovoga Zakona</w:t>
      </w:r>
      <w:r w:rsidR="0048178E" w:rsidRPr="003161EB">
        <w:rPr>
          <w:rFonts w:ascii="Times New Roman" w:eastAsia="Times New Roman" w:hAnsi="Times New Roman" w:cs="Times New Roman"/>
          <w:sz w:val="24"/>
          <w:szCs w:val="24"/>
          <w:lang w:eastAsia="hr-HR"/>
        </w:rPr>
        <w:t xml:space="preserve"> </w:t>
      </w:r>
    </w:p>
    <w:p w14:paraId="22EB3358" w14:textId="3539EED3" w:rsidR="0048178E" w:rsidRPr="003161EB" w:rsidRDefault="0097487F"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r w:rsidR="00D9010E">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najkasnije u roku od 45 dana od dana isteka roka za objavu financijskih izvještaja u državi sjedišta osnivača podružnice na svojim internetskim stranicama ne objavi na hrvatskom jeziku revidirane godišnje financijske izvještaje i revidirane godišnje konsolidirane financijske izvještaje svojeg osnivača te godišnji izvještaj svojeg osnivača, uključujući revizorski izvještaj, što je protivno odredbi članka 218. stavka 6. ovoga Zakona</w:t>
      </w:r>
    </w:p>
    <w:p w14:paraId="341D7B74" w14:textId="0A8BEEB9" w:rsidR="0048178E" w:rsidRPr="003161EB" w:rsidRDefault="0097487F" w:rsidP="00054C3C">
      <w:pPr>
        <w:spacing w:after="0" w:line="240" w:lineRule="auto"/>
        <w:jc w:val="both"/>
        <w:rPr>
          <w:rFonts w:ascii="Times New Roman" w:eastAsia="Times New Roman" w:hAnsi="Times New Roman" w:cs="Times New Roman"/>
          <w:sz w:val="24"/>
          <w:szCs w:val="24"/>
          <w:lang w:eastAsia="hr-HR"/>
        </w:rPr>
      </w:pPr>
      <w:bookmarkStart w:id="277" w:name="_Hlk196733425"/>
      <w:r>
        <w:rPr>
          <w:rFonts w:ascii="Times New Roman" w:eastAsia="Times New Roman" w:hAnsi="Times New Roman" w:cs="Times New Roman"/>
          <w:sz w:val="24"/>
          <w:szCs w:val="24"/>
          <w:lang w:eastAsia="hr-HR"/>
        </w:rPr>
        <w:t>16</w:t>
      </w:r>
      <w:r w:rsidR="00D9010E">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ne postupi po rješenju Hrvatske narodne banke.</w:t>
      </w:r>
    </w:p>
    <w:bookmarkEnd w:id="277"/>
    <w:p w14:paraId="6A15EBBA" w14:textId="77777777"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p>
    <w:p w14:paraId="66012F8F" w14:textId="1EAB83FD"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78" w:name="_Hlk196733483"/>
      <w:r w:rsidRPr="003161EB">
        <w:rPr>
          <w:rFonts w:ascii="Times New Roman" w:eastAsia="Times New Roman" w:hAnsi="Times New Roman" w:cs="Times New Roman"/>
          <w:sz w:val="24"/>
          <w:szCs w:val="24"/>
          <w:lang w:eastAsia="hr-HR"/>
        </w:rPr>
        <w:t xml:space="preserve">(2) </w:t>
      </w:r>
      <w:r w:rsidR="004211E1" w:rsidRPr="004211E1">
        <w:rPr>
          <w:rFonts w:ascii="Times New Roman" w:eastAsia="Times New Roman" w:hAnsi="Times New Roman" w:cs="Times New Roman"/>
          <w:sz w:val="24"/>
          <w:szCs w:val="24"/>
          <w:lang w:eastAsia="hr-HR"/>
        </w:rPr>
        <w:t xml:space="preserve">Društvu iz članka 70. stavka 3. ovoga Zakona i podružnici iz treće zemlje </w:t>
      </w:r>
      <w:r w:rsidRPr="003161EB">
        <w:rPr>
          <w:rFonts w:ascii="Times New Roman" w:eastAsia="Times New Roman" w:hAnsi="Times New Roman" w:cs="Times New Roman"/>
          <w:sz w:val="24"/>
          <w:szCs w:val="24"/>
          <w:lang w:eastAsia="hr-HR"/>
        </w:rPr>
        <w:t>može se izreći novčana kazna, upozorenje, periodični penal i upravna mjera ako se utvrdi jedna od sljedećih povreda:</w:t>
      </w:r>
    </w:p>
    <w:p w14:paraId="015796D1" w14:textId="682331DF" w:rsidR="00822850" w:rsidRDefault="000B31E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1</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w:t>
      </w:r>
      <w:r w:rsidR="00822850" w:rsidRPr="00822850">
        <w:rPr>
          <w:rFonts w:ascii="Times New Roman" w:eastAsia="Times New Roman" w:hAnsi="Times New Roman" w:cs="Times New Roman"/>
          <w:sz w:val="24"/>
          <w:szCs w:val="24"/>
          <w:lang w:eastAsia="hr-HR"/>
        </w:rPr>
        <w:t>ako prima depozite ili ostala povratna sredstva od javnosti bez odobrenja za pružanje bankovnih usluga, što je protivno odredbi članka 11. stavka 5. ovoga Zakona</w:t>
      </w:r>
    </w:p>
    <w:p w14:paraId="568A7DDB" w14:textId="1732B501" w:rsidR="0048178E" w:rsidRPr="00236E18" w:rsidRDefault="00822850"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48178E" w:rsidRPr="00236E18">
        <w:rPr>
          <w:rFonts w:ascii="Times New Roman" w:eastAsia="Times New Roman" w:hAnsi="Times New Roman" w:cs="Times New Roman"/>
          <w:sz w:val="24"/>
          <w:szCs w:val="24"/>
          <w:lang w:eastAsia="hr-HR"/>
        </w:rPr>
        <w:t xml:space="preserve">ako namjerava </w:t>
      </w:r>
      <w:r w:rsidR="0094790F">
        <w:rPr>
          <w:rFonts w:ascii="Times New Roman" w:eastAsia="Times New Roman" w:hAnsi="Times New Roman" w:cs="Times New Roman"/>
          <w:sz w:val="24"/>
          <w:szCs w:val="24"/>
          <w:lang w:eastAsia="hr-HR"/>
        </w:rPr>
        <w:t xml:space="preserve">provesti statusnu promjenu pripajanja </w:t>
      </w:r>
      <w:r w:rsidR="0048178E" w:rsidRPr="00236E18">
        <w:rPr>
          <w:rFonts w:ascii="Times New Roman" w:eastAsia="Times New Roman" w:hAnsi="Times New Roman" w:cs="Times New Roman"/>
          <w:sz w:val="24"/>
          <w:szCs w:val="24"/>
          <w:lang w:eastAsia="hr-HR"/>
        </w:rPr>
        <w:t>kreditn</w:t>
      </w:r>
      <w:r w:rsidR="0094790F">
        <w:rPr>
          <w:rFonts w:ascii="Times New Roman" w:eastAsia="Times New Roman" w:hAnsi="Times New Roman" w:cs="Times New Roman"/>
          <w:sz w:val="24"/>
          <w:szCs w:val="24"/>
          <w:lang w:eastAsia="hr-HR"/>
        </w:rPr>
        <w:t>e</w:t>
      </w:r>
      <w:r w:rsidR="0048178E" w:rsidRPr="00236E18">
        <w:rPr>
          <w:rFonts w:ascii="Times New Roman" w:eastAsia="Times New Roman" w:hAnsi="Times New Roman" w:cs="Times New Roman"/>
          <w:sz w:val="24"/>
          <w:szCs w:val="24"/>
          <w:lang w:eastAsia="hr-HR"/>
        </w:rPr>
        <w:t xml:space="preserve"> institucij</w:t>
      </w:r>
      <w:r w:rsidR="0094790F">
        <w:rPr>
          <w:rFonts w:ascii="Times New Roman" w:eastAsia="Times New Roman" w:hAnsi="Times New Roman" w:cs="Times New Roman"/>
          <w:sz w:val="24"/>
          <w:szCs w:val="24"/>
          <w:lang w:eastAsia="hr-HR"/>
        </w:rPr>
        <w:t>e</w:t>
      </w:r>
      <w:r w:rsidR="0048178E" w:rsidRPr="00236E18">
        <w:rPr>
          <w:rFonts w:ascii="Times New Roman" w:eastAsia="Times New Roman" w:hAnsi="Times New Roman" w:cs="Times New Roman"/>
          <w:sz w:val="24"/>
          <w:szCs w:val="24"/>
          <w:lang w:eastAsia="hr-HR"/>
        </w:rPr>
        <w:t xml:space="preserve"> </w:t>
      </w:r>
      <w:r w:rsidR="00933B83">
        <w:rPr>
          <w:rFonts w:ascii="Times New Roman" w:eastAsia="Times New Roman" w:hAnsi="Times New Roman" w:cs="Times New Roman"/>
          <w:sz w:val="24"/>
          <w:szCs w:val="24"/>
          <w:lang w:eastAsia="hr-HR"/>
        </w:rPr>
        <w:t xml:space="preserve">a </w:t>
      </w:r>
      <w:r w:rsidR="0048178E" w:rsidRPr="00236E18">
        <w:rPr>
          <w:rFonts w:ascii="Times New Roman" w:eastAsia="Times New Roman" w:hAnsi="Times New Roman" w:cs="Times New Roman"/>
          <w:sz w:val="24"/>
          <w:szCs w:val="24"/>
          <w:lang w:eastAsia="hr-HR"/>
        </w:rPr>
        <w:t xml:space="preserve">prije provođenja pripajanja ne podnese Hrvatskoj narodnoj banci zahtjev iz članka 70. ovoga Zakona, a što je protivno </w:t>
      </w:r>
      <w:r w:rsidR="000B31EE" w:rsidRPr="00236E18">
        <w:rPr>
          <w:rFonts w:ascii="Times New Roman" w:eastAsia="Times New Roman" w:hAnsi="Times New Roman" w:cs="Times New Roman"/>
          <w:sz w:val="24"/>
          <w:szCs w:val="24"/>
          <w:lang w:eastAsia="hr-HR"/>
        </w:rPr>
        <w:t xml:space="preserve">odredbi </w:t>
      </w:r>
      <w:r w:rsidR="0048178E" w:rsidRPr="00236E18">
        <w:rPr>
          <w:rFonts w:ascii="Times New Roman" w:eastAsia="Times New Roman" w:hAnsi="Times New Roman" w:cs="Times New Roman"/>
          <w:sz w:val="24"/>
          <w:szCs w:val="24"/>
          <w:lang w:eastAsia="hr-HR"/>
        </w:rPr>
        <w:t>člank</w:t>
      </w:r>
      <w:r w:rsidR="000B31EE" w:rsidRPr="00236E18">
        <w:rPr>
          <w:rFonts w:ascii="Times New Roman" w:eastAsia="Times New Roman" w:hAnsi="Times New Roman" w:cs="Times New Roman"/>
          <w:sz w:val="24"/>
          <w:szCs w:val="24"/>
          <w:lang w:eastAsia="hr-HR"/>
        </w:rPr>
        <w:t>a</w:t>
      </w:r>
      <w:r w:rsidR="0048178E" w:rsidRPr="00236E18">
        <w:rPr>
          <w:rFonts w:ascii="Times New Roman" w:eastAsia="Times New Roman" w:hAnsi="Times New Roman" w:cs="Times New Roman"/>
          <w:sz w:val="24"/>
          <w:szCs w:val="24"/>
          <w:lang w:eastAsia="hr-HR"/>
        </w:rPr>
        <w:t xml:space="preserve"> 24. stavk</w:t>
      </w:r>
      <w:r w:rsidR="000B31EE" w:rsidRPr="00236E18">
        <w:rPr>
          <w:rFonts w:ascii="Times New Roman" w:eastAsia="Times New Roman" w:hAnsi="Times New Roman" w:cs="Times New Roman"/>
          <w:sz w:val="24"/>
          <w:szCs w:val="24"/>
          <w:lang w:eastAsia="hr-HR"/>
        </w:rPr>
        <w:t>a</w:t>
      </w:r>
      <w:r w:rsidR="0048178E" w:rsidRPr="00236E18">
        <w:rPr>
          <w:rFonts w:ascii="Times New Roman" w:eastAsia="Times New Roman" w:hAnsi="Times New Roman" w:cs="Times New Roman"/>
          <w:sz w:val="24"/>
          <w:szCs w:val="24"/>
          <w:lang w:eastAsia="hr-HR"/>
        </w:rPr>
        <w:t xml:space="preserve"> 18. ovoga Zakona</w:t>
      </w:r>
    </w:p>
    <w:p w14:paraId="1A0B0C88" w14:textId="34F342A0" w:rsidR="0048178E" w:rsidRPr="00236E18" w:rsidRDefault="00822850"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kao kreditna institucija iz treće zemlje koja je nastala </w:t>
      </w:r>
      <w:r w:rsidR="00933B83">
        <w:rPr>
          <w:rFonts w:ascii="Times New Roman" w:eastAsia="Times New Roman" w:hAnsi="Times New Roman" w:cs="Times New Roman"/>
          <w:sz w:val="24"/>
          <w:szCs w:val="24"/>
          <w:lang w:eastAsia="hr-HR"/>
        </w:rPr>
        <w:t>statusnom promjenom spajanja s</w:t>
      </w:r>
      <w:r w:rsidR="0048178E" w:rsidRPr="00236E18">
        <w:rPr>
          <w:rFonts w:ascii="Times New Roman" w:eastAsia="Times New Roman" w:hAnsi="Times New Roman" w:cs="Times New Roman"/>
          <w:sz w:val="24"/>
          <w:szCs w:val="24"/>
          <w:lang w:eastAsia="hr-HR"/>
        </w:rPr>
        <w:t xml:space="preserve"> kreditnom institucijom sa sjedištem u Republici Hrvatskoj ne podnese ili ne podnese u roku od 15 dana od dana spajanja Hrvatskoj narodnoj banci zahtjev iz članka 70. ovoga Zakona, što je protivno</w:t>
      </w:r>
      <w:r w:rsidR="000B31EE" w:rsidRPr="00236E18">
        <w:rPr>
          <w:rFonts w:ascii="Times New Roman" w:eastAsia="Times New Roman" w:hAnsi="Times New Roman" w:cs="Times New Roman"/>
          <w:sz w:val="24"/>
          <w:szCs w:val="24"/>
          <w:lang w:eastAsia="hr-HR"/>
        </w:rPr>
        <w:t xml:space="preserve"> odredbi</w:t>
      </w:r>
      <w:r w:rsidR="0048178E" w:rsidRPr="00236E18">
        <w:rPr>
          <w:rFonts w:ascii="Times New Roman" w:eastAsia="Times New Roman" w:hAnsi="Times New Roman" w:cs="Times New Roman"/>
          <w:sz w:val="24"/>
          <w:szCs w:val="24"/>
          <w:lang w:eastAsia="hr-HR"/>
        </w:rPr>
        <w:t xml:space="preserve"> člank</w:t>
      </w:r>
      <w:r w:rsidR="000B31EE" w:rsidRPr="00236E18">
        <w:rPr>
          <w:rFonts w:ascii="Times New Roman" w:eastAsia="Times New Roman" w:hAnsi="Times New Roman" w:cs="Times New Roman"/>
          <w:sz w:val="24"/>
          <w:szCs w:val="24"/>
          <w:lang w:eastAsia="hr-HR"/>
        </w:rPr>
        <w:t>a</w:t>
      </w:r>
      <w:r w:rsidR="0048178E" w:rsidRPr="00236E18">
        <w:rPr>
          <w:rFonts w:ascii="Times New Roman" w:eastAsia="Times New Roman" w:hAnsi="Times New Roman" w:cs="Times New Roman"/>
          <w:sz w:val="24"/>
          <w:szCs w:val="24"/>
          <w:lang w:eastAsia="hr-HR"/>
        </w:rPr>
        <w:t xml:space="preserve"> 24. stavk</w:t>
      </w:r>
      <w:r w:rsidR="000B31EE" w:rsidRPr="00236E18">
        <w:rPr>
          <w:rFonts w:ascii="Times New Roman" w:eastAsia="Times New Roman" w:hAnsi="Times New Roman" w:cs="Times New Roman"/>
          <w:sz w:val="24"/>
          <w:szCs w:val="24"/>
          <w:lang w:eastAsia="hr-HR"/>
        </w:rPr>
        <w:t>a</w:t>
      </w:r>
      <w:r w:rsidR="0048178E" w:rsidRPr="00236E18">
        <w:rPr>
          <w:rFonts w:ascii="Times New Roman" w:eastAsia="Times New Roman" w:hAnsi="Times New Roman" w:cs="Times New Roman"/>
          <w:sz w:val="24"/>
          <w:szCs w:val="24"/>
          <w:lang w:eastAsia="hr-HR"/>
        </w:rPr>
        <w:t xml:space="preserve"> 19. ovoga Zakona</w:t>
      </w:r>
    </w:p>
    <w:p w14:paraId="34EC8C4F" w14:textId="734FB310" w:rsidR="0048178E" w:rsidRPr="00236E18" w:rsidRDefault="00822850"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na području Republike Hrvatske pruža bankovne i/ili financijske usluge a nije osnovala podružnicu </w:t>
      </w:r>
      <w:bookmarkStart w:id="279" w:name="_Hlk196733516"/>
      <w:bookmarkEnd w:id="278"/>
      <w:r w:rsidR="0048178E" w:rsidRPr="00236E18">
        <w:rPr>
          <w:rFonts w:ascii="Times New Roman" w:eastAsia="Times New Roman" w:hAnsi="Times New Roman" w:cs="Times New Roman"/>
          <w:sz w:val="24"/>
          <w:szCs w:val="24"/>
          <w:lang w:eastAsia="hr-HR"/>
        </w:rPr>
        <w:t>ili ako je u Republici Hrvatskoj osnovala podružnicu i pruža bankovne i/ili financijske usluge koje nije ovlaštena pružati u matičnoj državi članici, što je protivno odredbi članka 70. stavka 1. ovoga Zakona</w:t>
      </w:r>
    </w:p>
    <w:p w14:paraId="71CF7070" w14:textId="53955CD4" w:rsidR="0048178E" w:rsidRPr="00236E18" w:rsidRDefault="00822850" w:rsidP="00054C3C">
      <w:pPr>
        <w:spacing w:after="0" w:line="240" w:lineRule="auto"/>
        <w:jc w:val="both"/>
        <w:rPr>
          <w:rFonts w:ascii="Times New Roman" w:eastAsia="Times New Roman" w:hAnsi="Times New Roman" w:cs="Times New Roman"/>
          <w:sz w:val="24"/>
          <w:szCs w:val="24"/>
          <w:lang w:eastAsia="hr-HR"/>
        </w:rPr>
      </w:pPr>
      <w:bookmarkStart w:id="280" w:name="_Hlk196733545"/>
      <w:bookmarkEnd w:id="279"/>
      <w:r>
        <w:rPr>
          <w:rFonts w:ascii="Times New Roman" w:eastAsia="Times New Roman" w:hAnsi="Times New Roman" w:cs="Times New Roman"/>
          <w:sz w:val="24"/>
          <w:szCs w:val="24"/>
          <w:lang w:eastAsia="hr-HR"/>
        </w:rPr>
        <w:t>5</w:t>
      </w:r>
      <w:r w:rsidR="00C308F0">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u Republici Hrvatskoj osnuje podružnicu bez odobrenja Hrvatske narodne banke, što je protivno odredbi članka 70. stavka 3. ovoga Zakona</w:t>
      </w:r>
    </w:p>
    <w:p w14:paraId="3E196C4D" w14:textId="24172023" w:rsidR="0048178E" w:rsidRPr="00236E18" w:rsidRDefault="00822850" w:rsidP="00054C3C">
      <w:pPr>
        <w:spacing w:after="0" w:line="240" w:lineRule="auto"/>
        <w:jc w:val="both"/>
        <w:rPr>
          <w:rFonts w:ascii="Times New Roman" w:eastAsia="Times New Roman" w:hAnsi="Times New Roman" w:cs="Times New Roman"/>
          <w:sz w:val="24"/>
          <w:szCs w:val="24"/>
          <w:lang w:eastAsia="hr-HR"/>
        </w:rPr>
      </w:pPr>
      <w:bookmarkStart w:id="281" w:name="_Hlk196733573"/>
      <w:bookmarkEnd w:id="280"/>
      <w:r>
        <w:rPr>
          <w:rFonts w:ascii="Times New Roman" w:eastAsia="Times New Roman" w:hAnsi="Times New Roman" w:cs="Times New Roman"/>
          <w:sz w:val="24"/>
          <w:szCs w:val="24"/>
          <w:lang w:eastAsia="hr-HR"/>
        </w:rPr>
        <w:t>6</w:t>
      </w:r>
      <w:r w:rsidR="00C308F0">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upiše podružnicu u sudski registar bez odobrenja Hrvatske narodne banke, što je protivno odredbi članka 70. stavka 5. ovoga Zakona</w:t>
      </w:r>
    </w:p>
    <w:p w14:paraId="705CAA4D" w14:textId="2638A081" w:rsidR="0048178E" w:rsidRPr="00236E18" w:rsidRDefault="00822850" w:rsidP="00054C3C">
      <w:pPr>
        <w:spacing w:after="0" w:line="240" w:lineRule="auto"/>
        <w:jc w:val="both"/>
        <w:rPr>
          <w:rFonts w:ascii="Times New Roman" w:eastAsia="Times New Roman" w:hAnsi="Times New Roman" w:cs="Times New Roman"/>
          <w:sz w:val="24"/>
          <w:szCs w:val="24"/>
          <w:lang w:eastAsia="hr-HR"/>
        </w:rPr>
      </w:pPr>
      <w:bookmarkStart w:id="282" w:name="_Hlk196733597"/>
      <w:bookmarkEnd w:id="281"/>
      <w:r>
        <w:rPr>
          <w:rFonts w:ascii="Times New Roman" w:eastAsia="Times New Roman" w:hAnsi="Times New Roman" w:cs="Times New Roman"/>
          <w:sz w:val="24"/>
          <w:szCs w:val="24"/>
          <w:lang w:eastAsia="hr-HR"/>
        </w:rPr>
        <w:t>7</w:t>
      </w:r>
      <w:r w:rsidR="00C308F0">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ne postupi po zahtjevu Hrvatske narodne banke za dostavom podataka iz članka 70. stavka 9. ovoga Zakona, što je protivno odredbi članka 70. stavka 10. ovoga Zakona</w:t>
      </w:r>
    </w:p>
    <w:bookmarkEnd w:id="282"/>
    <w:p w14:paraId="2DFE2E21" w14:textId="32117C9C" w:rsidR="0048178E" w:rsidRPr="00236E18" w:rsidRDefault="00822850"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C308F0">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Hrvatsku narodnu banku bez odgode ne obavijesti o svakoj promjeni uvjeta iz članka 71. stavka 1. ovoga Zakona, što je protivno odredbi članka 71. stavka 6. ovoga Zakona</w:t>
      </w:r>
    </w:p>
    <w:p w14:paraId="0B3C8008" w14:textId="63E62E9B" w:rsidR="0048178E" w:rsidRPr="00236E18" w:rsidRDefault="00822850" w:rsidP="00054C3C">
      <w:pPr>
        <w:spacing w:after="0" w:line="240" w:lineRule="auto"/>
        <w:jc w:val="both"/>
        <w:rPr>
          <w:rFonts w:ascii="Times New Roman" w:eastAsia="Times New Roman" w:hAnsi="Times New Roman" w:cs="Times New Roman"/>
          <w:sz w:val="24"/>
          <w:szCs w:val="24"/>
          <w:lang w:eastAsia="hr-HR"/>
        </w:rPr>
      </w:pPr>
      <w:bookmarkStart w:id="283" w:name="_Hlk196733682"/>
      <w:r>
        <w:rPr>
          <w:rFonts w:ascii="Times New Roman" w:eastAsia="Times New Roman" w:hAnsi="Times New Roman" w:cs="Times New Roman"/>
          <w:sz w:val="24"/>
          <w:szCs w:val="24"/>
          <w:lang w:eastAsia="hr-HR"/>
        </w:rPr>
        <w:t>9</w:t>
      </w:r>
      <w:r w:rsidR="00C308F0">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Hrvatsku narodnu banku bez odgode ne obavijesti o postojanju okolnosti iz članka 74. stavka 1. točke b) ovoga Zakona, što je protivno odredbi članka 74. stavka 2. ovoga Zakona</w:t>
      </w:r>
    </w:p>
    <w:p w14:paraId="2B0876CB" w14:textId="1096EA85" w:rsidR="0048178E" w:rsidRPr="00236E18" w:rsidRDefault="00822850" w:rsidP="00054C3C">
      <w:pPr>
        <w:spacing w:after="0" w:line="240" w:lineRule="auto"/>
        <w:jc w:val="both"/>
        <w:rPr>
          <w:rFonts w:ascii="Times New Roman" w:eastAsia="Times New Roman" w:hAnsi="Times New Roman" w:cs="Times New Roman"/>
          <w:sz w:val="24"/>
          <w:szCs w:val="24"/>
          <w:lang w:eastAsia="hr-HR"/>
        </w:rPr>
      </w:pPr>
      <w:bookmarkStart w:id="284" w:name="_Hlk196733709"/>
      <w:bookmarkEnd w:id="283"/>
      <w:r>
        <w:rPr>
          <w:rFonts w:ascii="Times New Roman" w:eastAsia="Times New Roman" w:hAnsi="Times New Roman" w:cs="Times New Roman"/>
          <w:sz w:val="24"/>
          <w:szCs w:val="24"/>
          <w:lang w:eastAsia="hr-HR"/>
        </w:rPr>
        <w:t>10</w:t>
      </w:r>
      <w:r w:rsidR="00C308F0">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podružnica iz treće zemlje razvrstana u 1. razred, kontinuirano ne održava minimalni iznos dotacijskog kapitala koji je barem jednak 2,5 % prosječnih obveza podružnice iz treće </w:t>
      </w:r>
      <w:r w:rsidR="0048178E" w:rsidRPr="00236E18">
        <w:rPr>
          <w:rFonts w:ascii="Times New Roman" w:eastAsia="Times New Roman" w:hAnsi="Times New Roman" w:cs="Times New Roman"/>
          <w:sz w:val="24"/>
          <w:szCs w:val="24"/>
          <w:lang w:eastAsia="hr-HR"/>
        </w:rPr>
        <w:lastRenderedPageBreak/>
        <w:t>zemlje za tri godišnja izvještajna razdoblja koja neposredno prethode tekućem razdoblju ili, za podružnice iz treće zemlje kojoj je izdano novo odobrenje za osnivanje podružnice iz treće zemlje, obveza podružnice u trenutku izdavanja tog odobrenja, kako su iskazane u skladu s člankom 83. ovoga Zakona, ali ne manje od 10 milijuna eura, što je protivno odredbi članka 77. stavk</w:t>
      </w:r>
      <w:r w:rsidR="009A3B51">
        <w:rPr>
          <w:rFonts w:ascii="Times New Roman" w:eastAsia="Times New Roman" w:hAnsi="Times New Roman" w:cs="Times New Roman"/>
          <w:sz w:val="24"/>
          <w:szCs w:val="24"/>
          <w:lang w:eastAsia="hr-HR"/>
        </w:rPr>
        <w:t>a</w:t>
      </w:r>
      <w:r w:rsidR="0048178E" w:rsidRPr="00236E18">
        <w:rPr>
          <w:rFonts w:ascii="Times New Roman" w:eastAsia="Times New Roman" w:hAnsi="Times New Roman" w:cs="Times New Roman"/>
          <w:sz w:val="24"/>
          <w:szCs w:val="24"/>
          <w:lang w:eastAsia="hr-HR"/>
        </w:rPr>
        <w:t xml:space="preserve"> 1. točki a) ovoga Zakona</w:t>
      </w:r>
    </w:p>
    <w:bookmarkEnd w:id="284"/>
    <w:p w14:paraId="7EC212F3" w14:textId="4F90C8A0" w:rsidR="0048178E" w:rsidRPr="00236E18" w:rsidRDefault="000B31EE" w:rsidP="00054C3C">
      <w:pPr>
        <w:spacing w:after="0" w:line="240" w:lineRule="auto"/>
        <w:jc w:val="both"/>
        <w:rPr>
          <w:rFonts w:ascii="Times New Roman" w:eastAsia="Times New Roman" w:hAnsi="Times New Roman" w:cs="Times New Roman"/>
          <w:sz w:val="24"/>
          <w:szCs w:val="24"/>
          <w:lang w:eastAsia="hr-HR"/>
        </w:rPr>
      </w:pPr>
      <w:r w:rsidRPr="00236E18">
        <w:rPr>
          <w:rFonts w:ascii="Times New Roman" w:eastAsia="Times New Roman" w:hAnsi="Times New Roman" w:cs="Times New Roman"/>
          <w:sz w:val="24"/>
          <w:szCs w:val="24"/>
          <w:lang w:eastAsia="hr-HR"/>
        </w:rPr>
        <w:t>1</w:t>
      </w:r>
      <w:r w:rsidR="00822850">
        <w:rPr>
          <w:rFonts w:ascii="Times New Roman" w:eastAsia="Times New Roman" w:hAnsi="Times New Roman" w:cs="Times New Roman"/>
          <w:sz w:val="24"/>
          <w:szCs w:val="24"/>
          <w:lang w:eastAsia="hr-HR"/>
        </w:rPr>
        <w:t>1</w:t>
      </w:r>
      <w:r w:rsidR="00C308F0">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podružnica iz treće zemlje razvrstana u 2. razred, kontinuirano ne održava minimalni iznos dotacijskog kapitala koji je barem jednak 0,5 % prosječnih obveza podružnice iz treće zemlje za tri godišnja izvještajna razdoblja koja neposredno prethode tekućem razdoblju ili, za podružnice iz treće zemlje kojoj je izdano novo odobrenje za osnivanje podružnice iz treće zemlje, obveza podružnice u trenutku izdavanja tog odobrenja, kako su iskazane u skladu s članku 83. ovoga Zakona, ali ne manje od 5 milijuna eura, što je protivno odredbi članka 77. stavka 1. točki b) ovoga Zakona</w:t>
      </w:r>
    </w:p>
    <w:p w14:paraId="765DDFDF" w14:textId="006D9512" w:rsidR="0048178E" w:rsidRPr="00236E18" w:rsidRDefault="0048178E" w:rsidP="00054C3C">
      <w:pPr>
        <w:spacing w:after="0" w:line="240" w:lineRule="auto"/>
        <w:jc w:val="both"/>
        <w:rPr>
          <w:rFonts w:ascii="Times New Roman" w:eastAsia="Times New Roman" w:hAnsi="Times New Roman" w:cs="Times New Roman"/>
          <w:sz w:val="24"/>
          <w:szCs w:val="24"/>
          <w:lang w:eastAsia="hr-HR"/>
        </w:rPr>
      </w:pPr>
      <w:bookmarkStart w:id="285" w:name="_Hlk196733888"/>
      <w:r w:rsidRPr="00236E18">
        <w:rPr>
          <w:rFonts w:ascii="Times New Roman" w:eastAsia="Times New Roman" w:hAnsi="Times New Roman" w:cs="Times New Roman"/>
          <w:sz w:val="24"/>
          <w:szCs w:val="24"/>
          <w:lang w:eastAsia="hr-HR"/>
        </w:rPr>
        <w:t>1</w:t>
      </w:r>
      <w:r w:rsidR="00D60ADD">
        <w:rPr>
          <w:rFonts w:ascii="Times New Roman" w:eastAsia="Times New Roman" w:hAnsi="Times New Roman" w:cs="Times New Roman"/>
          <w:sz w:val="24"/>
          <w:szCs w:val="24"/>
          <w:lang w:eastAsia="hr-HR"/>
        </w:rPr>
        <w:t>2</w:t>
      </w:r>
      <w:r w:rsidR="00C308F0">
        <w:rPr>
          <w:rFonts w:ascii="Times New Roman" w:eastAsia="Times New Roman" w:hAnsi="Times New Roman" w:cs="Times New Roman"/>
          <w:sz w:val="24"/>
          <w:szCs w:val="24"/>
          <w:lang w:eastAsia="hr-HR"/>
        </w:rPr>
        <w:t>.</w:t>
      </w:r>
      <w:r w:rsidRPr="00236E18">
        <w:rPr>
          <w:rFonts w:ascii="Times New Roman" w:eastAsia="Times New Roman" w:hAnsi="Times New Roman" w:cs="Times New Roman"/>
          <w:sz w:val="24"/>
          <w:szCs w:val="24"/>
          <w:lang w:eastAsia="hr-HR"/>
        </w:rPr>
        <w:t xml:space="preserve"> ako ne položi instrumente dotacijskog kapitala iz članka 77. stavka 2. ovoga Zakona na </w:t>
      </w:r>
      <w:proofErr w:type="spellStart"/>
      <w:r w:rsidRPr="00236E18">
        <w:rPr>
          <w:rFonts w:ascii="Times New Roman" w:eastAsia="Times New Roman" w:hAnsi="Times New Roman" w:cs="Times New Roman"/>
          <w:i/>
          <w:iCs/>
          <w:sz w:val="24"/>
          <w:szCs w:val="24"/>
          <w:lang w:eastAsia="hr-HR"/>
        </w:rPr>
        <w:t>escrow</w:t>
      </w:r>
      <w:proofErr w:type="spellEnd"/>
      <w:r w:rsidRPr="00236E18">
        <w:rPr>
          <w:rFonts w:ascii="Times New Roman" w:eastAsia="Times New Roman" w:hAnsi="Times New Roman" w:cs="Times New Roman"/>
          <w:sz w:val="24"/>
          <w:szCs w:val="24"/>
          <w:lang w:eastAsia="hr-HR"/>
        </w:rPr>
        <w:t xml:space="preserve"> račun kreditne institucije sa sjedištem u Republici Hrvatskoj koja nije dio grupe glavnog društva, što je protivno odredbi članka 77. stavka 3. ovoga Zakona</w:t>
      </w:r>
    </w:p>
    <w:bookmarkEnd w:id="285"/>
    <w:p w14:paraId="0A6267EC" w14:textId="30FACE2C" w:rsidR="0048178E" w:rsidRPr="00C308F0" w:rsidRDefault="0048178E" w:rsidP="00054C3C">
      <w:pPr>
        <w:spacing w:after="0" w:line="240" w:lineRule="auto"/>
        <w:jc w:val="both"/>
        <w:rPr>
          <w:rFonts w:ascii="Times New Roman" w:eastAsia="Times New Roman" w:hAnsi="Times New Roman" w:cs="Times New Roman"/>
          <w:sz w:val="24"/>
          <w:szCs w:val="24"/>
          <w:lang w:eastAsia="hr-HR"/>
        </w:rPr>
      </w:pPr>
      <w:r w:rsidRPr="00236E18">
        <w:rPr>
          <w:rFonts w:ascii="Times New Roman" w:eastAsia="Times New Roman" w:hAnsi="Times New Roman" w:cs="Times New Roman"/>
          <w:sz w:val="24"/>
          <w:szCs w:val="24"/>
          <w:lang w:eastAsia="hr-HR"/>
        </w:rPr>
        <w:t>1</w:t>
      </w:r>
      <w:r w:rsidR="00D60ADD">
        <w:rPr>
          <w:rFonts w:ascii="Times New Roman" w:eastAsia="Times New Roman" w:hAnsi="Times New Roman" w:cs="Times New Roman"/>
          <w:sz w:val="24"/>
          <w:szCs w:val="24"/>
          <w:lang w:eastAsia="hr-HR"/>
        </w:rPr>
        <w:t>3</w:t>
      </w:r>
      <w:r w:rsidR="00C308F0">
        <w:rPr>
          <w:rFonts w:ascii="Times New Roman" w:eastAsia="Times New Roman" w:hAnsi="Times New Roman" w:cs="Times New Roman"/>
          <w:sz w:val="24"/>
          <w:szCs w:val="24"/>
          <w:lang w:eastAsia="hr-HR"/>
        </w:rPr>
        <w:t>.</w:t>
      </w:r>
      <w:r w:rsidRPr="00236E18">
        <w:rPr>
          <w:rFonts w:ascii="Times New Roman" w:eastAsia="Times New Roman" w:hAnsi="Times New Roman" w:cs="Times New Roman"/>
          <w:sz w:val="24"/>
          <w:szCs w:val="24"/>
          <w:lang w:eastAsia="hr-HR"/>
        </w:rPr>
        <w:t xml:space="preserve"> ako oblici imovine za ispunjavanje zahtjeva za minimalni dotacijski kapital iz članka 77. stavka 2. ovoga Zakona ne ispunjavaju kriterije iz </w:t>
      </w:r>
      <w:proofErr w:type="spellStart"/>
      <w:r w:rsidRPr="00236E18">
        <w:rPr>
          <w:rFonts w:ascii="Times New Roman" w:eastAsia="Times New Roman" w:hAnsi="Times New Roman" w:cs="Times New Roman"/>
          <w:sz w:val="24"/>
          <w:szCs w:val="24"/>
          <w:lang w:eastAsia="hr-HR"/>
        </w:rPr>
        <w:t>podzakonskog</w:t>
      </w:r>
      <w:proofErr w:type="spellEnd"/>
      <w:r w:rsidRPr="00236E18">
        <w:rPr>
          <w:rFonts w:ascii="Times New Roman" w:eastAsia="Times New Roman" w:hAnsi="Times New Roman" w:cs="Times New Roman"/>
          <w:sz w:val="24"/>
          <w:szCs w:val="24"/>
          <w:lang w:eastAsia="hr-HR"/>
        </w:rPr>
        <w:t xml:space="preserve"> </w:t>
      </w:r>
      <w:r w:rsidR="00BE705D">
        <w:rPr>
          <w:rFonts w:ascii="Times New Roman" w:eastAsia="Times New Roman" w:hAnsi="Times New Roman" w:cs="Times New Roman"/>
          <w:sz w:val="24"/>
          <w:szCs w:val="24"/>
          <w:lang w:eastAsia="hr-HR"/>
        </w:rPr>
        <w:t>propisa</w:t>
      </w:r>
      <w:r w:rsidR="00BE705D" w:rsidRPr="00C308F0">
        <w:rPr>
          <w:rFonts w:ascii="Times New Roman" w:eastAsia="Times New Roman" w:hAnsi="Times New Roman" w:cs="Times New Roman"/>
          <w:sz w:val="24"/>
          <w:szCs w:val="24"/>
          <w:lang w:eastAsia="hr-HR"/>
        </w:rPr>
        <w:t xml:space="preserve"> </w:t>
      </w:r>
      <w:r w:rsidRPr="00C308F0">
        <w:rPr>
          <w:rFonts w:ascii="Times New Roman" w:eastAsia="Times New Roman" w:hAnsi="Times New Roman" w:cs="Times New Roman"/>
          <w:sz w:val="24"/>
          <w:szCs w:val="24"/>
          <w:lang w:eastAsia="hr-HR"/>
        </w:rPr>
        <w:t xml:space="preserve">koji je donesen na temelju </w:t>
      </w:r>
      <w:r w:rsidR="00933B83">
        <w:rPr>
          <w:rFonts w:ascii="Times New Roman" w:eastAsia="Times New Roman" w:hAnsi="Times New Roman" w:cs="Times New Roman"/>
          <w:sz w:val="24"/>
          <w:szCs w:val="24"/>
          <w:lang w:eastAsia="hr-HR"/>
        </w:rPr>
        <w:t xml:space="preserve">odredbe </w:t>
      </w:r>
      <w:r w:rsidRPr="00C308F0">
        <w:rPr>
          <w:rFonts w:ascii="Times New Roman" w:eastAsia="Times New Roman" w:hAnsi="Times New Roman" w:cs="Times New Roman"/>
          <w:sz w:val="24"/>
          <w:szCs w:val="24"/>
          <w:lang w:eastAsia="hr-HR"/>
        </w:rPr>
        <w:t>članka 77. stavka 6. ovoga Zakona</w:t>
      </w:r>
    </w:p>
    <w:p w14:paraId="7C399096" w14:textId="20C43325" w:rsidR="0048178E" w:rsidRPr="00C308F0" w:rsidRDefault="0048178E" w:rsidP="00054C3C">
      <w:pPr>
        <w:spacing w:after="0" w:line="240" w:lineRule="auto"/>
        <w:jc w:val="both"/>
        <w:rPr>
          <w:rFonts w:ascii="Times New Roman" w:eastAsia="Times New Roman" w:hAnsi="Times New Roman" w:cs="Times New Roman"/>
          <w:sz w:val="24"/>
          <w:szCs w:val="24"/>
          <w:lang w:eastAsia="hr-HR"/>
        </w:rPr>
      </w:pPr>
      <w:r w:rsidRPr="00C308F0">
        <w:rPr>
          <w:rFonts w:ascii="Times New Roman" w:eastAsia="Times New Roman" w:hAnsi="Times New Roman" w:cs="Times New Roman"/>
          <w:sz w:val="24"/>
          <w:szCs w:val="24"/>
          <w:lang w:eastAsia="hr-HR"/>
        </w:rPr>
        <w:t>1</w:t>
      </w:r>
      <w:r w:rsidR="00D60ADD">
        <w:rPr>
          <w:rFonts w:ascii="Times New Roman" w:eastAsia="Times New Roman" w:hAnsi="Times New Roman" w:cs="Times New Roman"/>
          <w:sz w:val="24"/>
          <w:szCs w:val="24"/>
          <w:lang w:eastAsia="hr-HR"/>
        </w:rPr>
        <w:t>4</w:t>
      </w:r>
      <w:r w:rsidR="00C308F0">
        <w:rPr>
          <w:rFonts w:ascii="Times New Roman" w:eastAsia="Times New Roman" w:hAnsi="Times New Roman" w:cs="Times New Roman"/>
          <w:sz w:val="24"/>
          <w:szCs w:val="24"/>
          <w:lang w:eastAsia="hr-HR"/>
        </w:rPr>
        <w:t>.</w:t>
      </w:r>
      <w:r w:rsidRPr="00C308F0">
        <w:rPr>
          <w:rFonts w:ascii="Times New Roman" w:eastAsia="Times New Roman" w:hAnsi="Times New Roman" w:cs="Times New Roman"/>
          <w:sz w:val="24"/>
          <w:szCs w:val="24"/>
          <w:lang w:eastAsia="hr-HR"/>
        </w:rPr>
        <w:t xml:space="preserve"> ako kontinuirano ne odražava količinu neopterećene i likvidne imovine dovoljnu za pokrivanje </w:t>
      </w:r>
      <w:proofErr w:type="spellStart"/>
      <w:r w:rsidRPr="00C308F0">
        <w:rPr>
          <w:rFonts w:ascii="Times New Roman" w:eastAsia="Times New Roman" w:hAnsi="Times New Roman" w:cs="Times New Roman"/>
          <w:sz w:val="24"/>
          <w:szCs w:val="24"/>
          <w:lang w:eastAsia="hr-HR"/>
        </w:rPr>
        <w:t>likvidnosnih</w:t>
      </w:r>
      <w:proofErr w:type="spellEnd"/>
      <w:r w:rsidRPr="00C308F0">
        <w:rPr>
          <w:rFonts w:ascii="Times New Roman" w:eastAsia="Times New Roman" w:hAnsi="Times New Roman" w:cs="Times New Roman"/>
          <w:sz w:val="24"/>
          <w:szCs w:val="24"/>
          <w:lang w:eastAsia="hr-HR"/>
        </w:rPr>
        <w:t xml:space="preserve"> odljeva te podružnice tijekom razdoblja od najmanje 30 dana, što je protivno odredbi članka 78. stavka 1. ovoga Zakona</w:t>
      </w:r>
    </w:p>
    <w:p w14:paraId="476CD21D" w14:textId="21EADF05" w:rsidR="0048178E" w:rsidRPr="00C308F0" w:rsidRDefault="0048178E" w:rsidP="00054C3C">
      <w:pPr>
        <w:spacing w:after="0" w:line="240" w:lineRule="auto"/>
        <w:jc w:val="both"/>
        <w:rPr>
          <w:rFonts w:ascii="Times New Roman" w:eastAsia="Times New Roman" w:hAnsi="Times New Roman" w:cs="Times New Roman"/>
          <w:sz w:val="24"/>
          <w:szCs w:val="24"/>
          <w:lang w:eastAsia="hr-HR"/>
        </w:rPr>
      </w:pPr>
      <w:bookmarkStart w:id="286" w:name="_Hlk196733948"/>
      <w:r w:rsidRPr="00C308F0">
        <w:rPr>
          <w:rFonts w:ascii="Times New Roman" w:eastAsia="Times New Roman" w:hAnsi="Times New Roman" w:cs="Times New Roman"/>
          <w:sz w:val="24"/>
          <w:szCs w:val="24"/>
          <w:lang w:eastAsia="hr-HR"/>
        </w:rPr>
        <w:t>1</w:t>
      </w:r>
      <w:r w:rsidR="00D60ADD">
        <w:rPr>
          <w:rFonts w:ascii="Times New Roman" w:eastAsia="Times New Roman" w:hAnsi="Times New Roman" w:cs="Times New Roman"/>
          <w:sz w:val="24"/>
          <w:szCs w:val="24"/>
          <w:lang w:eastAsia="hr-HR"/>
        </w:rPr>
        <w:t>5</w:t>
      </w:r>
      <w:r w:rsidR="00C308F0">
        <w:rPr>
          <w:rFonts w:ascii="Times New Roman" w:eastAsia="Times New Roman" w:hAnsi="Times New Roman" w:cs="Times New Roman"/>
          <w:sz w:val="24"/>
          <w:szCs w:val="24"/>
          <w:lang w:eastAsia="hr-HR"/>
        </w:rPr>
        <w:t>.</w:t>
      </w:r>
      <w:r w:rsidRPr="00C308F0">
        <w:rPr>
          <w:rFonts w:ascii="Times New Roman" w:eastAsia="Times New Roman" w:hAnsi="Times New Roman" w:cs="Times New Roman"/>
          <w:sz w:val="24"/>
          <w:szCs w:val="24"/>
          <w:lang w:eastAsia="hr-HR"/>
        </w:rPr>
        <w:t xml:space="preserve"> ako likvidnu imovinu koju drži u svrhu ispunjavanja zahtjeva iz članka 78. stavka 1. ovoga Zakona ne položi na račun kreditne institucije sa sjedištem u Republici Hrvatskoj koja nije dio grupe glavnog društva, što je protivno odredbi članka 78. stavka 3. ovoga Zakona</w:t>
      </w:r>
    </w:p>
    <w:bookmarkEnd w:id="286"/>
    <w:p w14:paraId="34C573AF" w14:textId="63CDBFF0" w:rsidR="0048178E" w:rsidRPr="00C308F0" w:rsidRDefault="0048178E" w:rsidP="00054C3C">
      <w:pPr>
        <w:spacing w:after="0" w:line="240" w:lineRule="auto"/>
        <w:jc w:val="both"/>
        <w:rPr>
          <w:rFonts w:ascii="Times New Roman" w:eastAsia="Times New Roman" w:hAnsi="Times New Roman" w:cs="Times New Roman"/>
          <w:sz w:val="24"/>
          <w:szCs w:val="24"/>
          <w:lang w:eastAsia="hr-HR"/>
        </w:rPr>
      </w:pPr>
      <w:r w:rsidRPr="00C308F0">
        <w:rPr>
          <w:rFonts w:ascii="Times New Roman" w:eastAsia="Times New Roman" w:hAnsi="Times New Roman" w:cs="Times New Roman"/>
          <w:sz w:val="24"/>
          <w:szCs w:val="24"/>
          <w:lang w:eastAsia="hr-HR"/>
        </w:rPr>
        <w:t>1</w:t>
      </w:r>
      <w:r w:rsidR="00D60ADD">
        <w:rPr>
          <w:rFonts w:ascii="Times New Roman" w:eastAsia="Times New Roman" w:hAnsi="Times New Roman" w:cs="Times New Roman"/>
          <w:sz w:val="24"/>
          <w:szCs w:val="24"/>
          <w:lang w:eastAsia="hr-HR"/>
        </w:rPr>
        <w:t>6</w:t>
      </w:r>
      <w:r w:rsidR="00C308F0">
        <w:rPr>
          <w:rFonts w:ascii="Times New Roman" w:eastAsia="Times New Roman" w:hAnsi="Times New Roman" w:cs="Times New Roman"/>
          <w:sz w:val="24"/>
          <w:szCs w:val="24"/>
          <w:lang w:eastAsia="hr-HR"/>
        </w:rPr>
        <w:t>.</w:t>
      </w:r>
      <w:r w:rsidRPr="00C308F0">
        <w:rPr>
          <w:rFonts w:ascii="Times New Roman" w:eastAsia="Times New Roman" w:hAnsi="Times New Roman" w:cs="Times New Roman"/>
          <w:sz w:val="24"/>
          <w:szCs w:val="24"/>
          <w:lang w:eastAsia="hr-HR"/>
        </w:rPr>
        <w:t xml:space="preserve"> ako ne imenuje najmanje dvije osobe koje će biti odgovorne za vođenje poslova podružnice i koje će voditi poslove podružnice s područja Republike Hrvatske, što je protivno odredbi članka 79. stavka 1. ovoga Zakona</w:t>
      </w:r>
    </w:p>
    <w:p w14:paraId="15F3CF8D" w14:textId="674937EC" w:rsidR="0048178E" w:rsidRPr="00C308F0" w:rsidRDefault="0048178E" w:rsidP="00054C3C">
      <w:pPr>
        <w:spacing w:after="0" w:line="240" w:lineRule="auto"/>
        <w:jc w:val="both"/>
        <w:rPr>
          <w:rFonts w:ascii="Times New Roman" w:eastAsia="Times New Roman" w:hAnsi="Times New Roman" w:cs="Times New Roman"/>
          <w:sz w:val="24"/>
          <w:szCs w:val="24"/>
          <w:lang w:eastAsia="hr-HR"/>
        </w:rPr>
      </w:pPr>
      <w:r w:rsidRPr="00C308F0">
        <w:rPr>
          <w:rFonts w:ascii="Times New Roman" w:eastAsia="Times New Roman" w:hAnsi="Times New Roman" w:cs="Times New Roman"/>
          <w:sz w:val="24"/>
          <w:szCs w:val="24"/>
          <w:lang w:eastAsia="hr-HR"/>
        </w:rPr>
        <w:t>1</w:t>
      </w:r>
      <w:r w:rsidR="00D60ADD">
        <w:rPr>
          <w:rFonts w:ascii="Times New Roman" w:eastAsia="Times New Roman" w:hAnsi="Times New Roman" w:cs="Times New Roman"/>
          <w:sz w:val="24"/>
          <w:szCs w:val="24"/>
          <w:lang w:eastAsia="hr-HR"/>
        </w:rPr>
        <w:t>7</w:t>
      </w:r>
      <w:r w:rsidR="00C308F0">
        <w:rPr>
          <w:rFonts w:ascii="Times New Roman" w:eastAsia="Times New Roman" w:hAnsi="Times New Roman" w:cs="Times New Roman"/>
          <w:sz w:val="24"/>
          <w:szCs w:val="24"/>
          <w:lang w:eastAsia="hr-HR"/>
        </w:rPr>
        <w:t>.</w:t>
      </w:r>
      <w:r w:rsidRPr="00C308F0">
        <w:rPr>
          <w:rFonts w:ascii="Times New Roman" w:eastAsia="Times New Roman" w:hAnsi="Times New Roman" w:cs="Times New Roman"/>
          <w:sz w:val="24"/>
          <w:szCs w:val="24"/>
          <w:lang w:eastAsia="hr-HR"/>
        </w:rPr>
        <w:t xml:space="preserve"> ako bez prethodne suglasnosti Hrvatske narodne banke imenuje ili u sudski registar upiše osobe koje su u poslovanju podružnice ovlaštene za zastupanje, što je protivno odredbi članka 79. stavka 2. ovoga Zakona</w:t>
      </w:r>
    </w:p>
    <w:p w14:paraId="456E18EF" w14:textId="7EF33B7D" w:rsidR="0048178E" w:rsidRPr="00C308F0" w:rsidRDefault="0048178E" w:rsidP="00054C3C">
      <w:pPr>
        <w:spacing w:after="0" w:line="240" w:lineRule="auto"/>
        <w:jc w:val="both"/>
        <w:rPr>
          <w:rFonts w:ascii="Times New Roman" w:eastAsia="Times New Roman" w:hAnsi="Times New Roman" w:cs="Times New Roman"/>
          <w:sz w:val="24"/>
          <w:szCs w:val="24"/>
          <w:lang w:eastAsia="hr-HR"/>
        </w:rPr>
      </w:pPr>
      <w:r w:rsidRPr="00C308F0">
        <w:rPr>
          <w:rFonts w:ascii="Times New Roman" w:eastAsia="Times New Roman" w:hAnsi="Times New Roman" w:cs="Times New Roman"/>
          <w:sz w:val="24"/>
          <w:szCs w:val="24"/>
          <w:lang w:eastAsia="hr-HR"/>
        </w:rPr>
        <w:t>1</w:t>
      </w:r>
      <w:r w:rsidR="00D60ADD">
        <w:rPr>
          <w:rFonts w:ascii="Times New Roman" w:eastAsia="Times New Roman" w:hAnsi="Times New Roman" w:cs="Times New Roman"/>
          <w:sz w:val="24"/>
          <w:szCs w:val="24"/>
          <w:lang w:eastAsia="hr-HR"/>
        </w:rPr>
        <w:t>8</w:t>
      </w:r>
      <w:r w:rsidR="00C308F0">
        <w:rPr>
          <w:rFonts w:ascii="Times New Roman" w:eastAsia="Times New Roman" w:hAnsi="Times New Roman" w:cs="Times New Roman"/>
          <w:sz w:val="24"/>
          <w:szCs w:val="24"/>
          <w:lang w:eastAsia="hr-HR"/>
        </w:rPr>
        <w:t>.</w:t>
      </w:r>
      <w:r w:rsidRPr="00C308F0">
        <w:rPr>
          <w:rFonts w:ascii="Times New Roman" w:eastAsia="Times New Roman" w:hAnsi="Times New Roman" w:cs="Times New Roman"/>
          <w:sz w:val="24"/>
          <w:szCs w:val="24"/>
          <w:lang w:eastAsia="hr-HR"/>
        </w:rPr>
        <w:t xml:space="preserve"> ako osobe odgovorne za vođenje poslova podružnice ne ispunjavaju uvjete iz članka 44. ovoga Zakona, što je protivno odredbi članka 79. stavka 3. ovoga Zakona</w:t>
      </w:r>
    </w:p>
    <w:p w14:paraId="2BBF51F5" w14:textId="543E13AF" w:rsidR="0048178E" w:rsidRPr="00C308F0" w:rsidRDefault="0048178E" w:rsidP="00054C3C">
      <w:pPr>
        <w:spacing w:after="0" w:line="240" w:lineRule="auto"/>
        <w:jc w:val="both"/>
        <w:rPr>
          <w:rFonts w:ascii="Times New Roman" w:eastAsia="Times New Roman" w:hAnsi="Times New Roman" w:cs="Times New Roman"/>
          <w:sz w:val="24"/>
          <w:szCs w:val="24"/>
          <w:lang w:eastAsia="hr-HR"/>
        </w:rPr>
      </w:pPr>
      <w:bookmarkStart w:id="287" w:name="_Hlk196734652"/>
      <w:r w:rsidRPr="00C308F0">
        <w:rPr>
          <w:rFonts w:ascii="Times New Roman" w:eastAsia="Times New Roman" w:hAnsi="Times New Roman" w:cs="Times New Roman"/>
          <w:sz w:val="24"/>
          <w:szCs w:val="24"/>
          <w:lang w:eastAsia="hr-HR"/>
        </w:rPr>
        <w:t>1</w:t>
      </w:r>
      <w:r w:rsidR="00D60ADD">
        <w:rPr>
          <w:rFonts w:ascii="Times New Roman" w:eastAsia="Times New Roman" w:hAnsi="Times New Roman" w:cs="Times New Roman"/>
          <w:sz w:val="24"/>
          <w:szCs w:val="24"/>
          <w:lang w:eastAsia="hr-HR"/>
        </w:rPr>
        <w:t>9</w:t>
      </w:r>
      <w:r w:rsidR="003161EB">
        <w:rPr>
          <w:rFonts w:ascii="Times New Roman" w:eastAsia="Times New Roman" w:hAnsi="Times New Roman" w:cs="Times New Roman"/>
          <w:sz w:val="24"/>
          <w:szCs w:val="24"/>
          <w:lang w:eastAsia="hr-HR"/>
        </w:rPr>
        <w:t>.</w:t>
      </w:r>
      <w:r w:rsidRPr="00C308F0">
        <w:rPr>
          <w:rFonts w:ascii="Times New Roman" w:eastAsia="Times New Roman" w:hAnsi="Times New Roman" w:cs="Times New Roman"/>
          <w:sz w:val="24"/>
          <w:szCs w:val="24"/>
          <w:lang w:eastAsia="hr-HR"/>
        </w:rPr>
        <w:t xml:space="preserve"> ako ne imenuje upravljački odbor, što je protivno odredbi članka 79. stavka 5. ovoga Zakona</w:t>
      </w:r>
    </w:p>
    <w:bookmarkEnd w:id="287"/>
    <w:p w14:paraId="65B7E244" w14:textId="2B547D2D" w:rsidR="0048178E" w:rsidRPr="00C308F0" w:rsidRDefault="00D60AD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3161EB">
        <w:rPr>
          <w:rFonts w:ascii="Times New Roman" w:eastAsia="Times New Roman" w:hAnsi="Times New Roman" w:cs="Times New Roman"/>
          <w:sz w:val="24"/>
          <w:szCs w:val="24"/>
          <w:lang w:eastAsia="hr-HR"/>
        </w:rPr>
        <w:t>.</w:t>
      </w:r>
      <w:r w:rsidR="0048178E" w:rsidRPr="00C308F0">
        <w:rPr>
          <w:rFonts w:ascii="Times New Roman" w:eastAsia="Times New Roman" w:hAnsi="Times New Roman" w:cs="Times New Roman"/>
          <w:sz w:val="24"/>
          <w:szCs w:val="24"/>
          <w:lang w:eastAsia="hr-HR"/>
        </w:rPr>
        <w:t xml:space="preserve"> ako osobe imenovane u upravljački odbor ne ispunjavaju uvjete iz glave VI. ovoga Zakona, što je protivno odredbi članka 79. stavka 5. ovoga Zakona</w:t>
      </w:r>
    </w:p>
    <w:p w14:paraId="5A7048BB" w14:textId="385DF4FB" w:rsidR="0048178E" w:rsidRPr="003161EB" w:rsidRDefault="000B31EE" w:rsidP="00054C3C">
      <w:pPr>
        <w:spacing w:after="0" w:line="240" w:lineRule="auto"/>
        <w:jc w:val="both"/>
        <w:rPr>
          <w:rFonts w:ascii="Times New Roman" w:eastAsia="Times New Roman" w:hAnsi="Times New Roman" w:cs="Times New Roman"/>
          <w:sz w:val="24"/>
          <w:szCs w:val="24"/>
          <w:lang w:eastAsia="hr-HR"/>
        </w:rPr>
      </w:pPr>
      <w:bookmarkStart w:id="288" w:name="_Hlk196734860"/>
      <w:r w:rsidRPr="00C308F0">
        <w:rPr>
          <w:rFonts w:ascii="Times New Roman" w:eastAsia="Times New Roman" w:hAnsi="Times New Roman" w:cs="Times New Roman"/>
          <w:sz w:val="24"/>
          <w:szCs w:val="24"/>
          <w:lang w:eastAsia="hr-HR"/>
        </w:rPr>
        <w:t>2</w:t>
      </w:r>
      <w:r w:rsidR="00D60ADD">
        <w:rPr>
          <w:rFonts w:ascii="Times New Roman" w:eastAsia="Times New Roman" w:hAnsi="Times New Roman" w:cs="Times New Roman"/>
          <w:sz w:val="24"/>
          <w:szCs w:val="24"/>
          <w:lang w:eastAsia="hr-HR"/>
        </w:rPr>
        <w:t>1</w:t>
      </w:r>
      <w:r w:rsidR="003161EB">
        <w:rPr>
          <w:rFonts w:ascii="Times New Roman" w:eastAsia="Times New Roman" w:hAnsi="Times New Roman" w:cs="Times New Roman"/>
          <w:sz w:val="24"/>
          <w:szCs w:val="24"/>
          <w:lang w:eastAsia="hr-HR"/>
        </w:rPr>
        <w:t>.</w:t>
      </w:r>
      <w:r w:rsidR="0048178E" w:rsidRPr="00C308F0">
        <w:rPr>
          <w:rFonts w:ascii="Times New Roman" w:eastAsia="Times New Roman" w:hAnsi="Times New Roman" w:cs="Times New Roman"/>
          <w:sz w:val="24"/>
          <w:szCs w:val="24"/>
          <w:lang w:eastAsia="hr-HR"/>
        </w:rPr>
        <w:t xml:space="preserve"> ako postupa protivno pravilima o sustavu upravljanja iz </w:t>
      </w:r>
      <w:r w:rsidR="00DC2C6D">
        <w:rPr>
          <w:rFonts w:ascii="Times New Roman" w:eastAsia="Times New Roman" w:hAnsi="Times New Roman" w:cs="Times New Roman"/>
          <w:sz w:val="24"/>
          <w:szCs w:val="24"/>
          <w:lang w:eastAsia="hr-HR"/>
        </w:rPr>
        <w:t>poglavlja</w:t>
      </w:r>
      <w:r w:rsidR="00DC2C6D" w:rsidRPr="00C308F0">
        <w:rPr>
          <w:rFonts w:ascii="Times New Roman" w:eastAsia="Times New Roman" w:hAnsi="Times New Roman" w:cs="Times New Roman"/>
          <w:sz w:val="24"/>
          <w:szCs w:val="24"/>
          <w:lang w:eastAsia="hr-HR"/>
        </w:rPr>
        <w:t xml:space="preserve"> </w:t>
      </w:r>
      <w:r w:rsidR="002C08D9">
        <w:rPr>
          <w:rFonts w:ascii="Times New Roman" w:eastAsia="Times New Roman" w:hAnsi="Times New Roman" w:cs="Times New Roman"/>
          <w:sz w:val="24"/>
          <w:szCs w:val="24"/>
          <w:lang w:eastAsia="hr-HR"/>
        </w:rPr>
        <w:t>III</w:t>
      </w:r>
      <w:r w:rsidR="0048178E" w:rsidRPr="00C308F0">
        <w:rPr>
          <w:rFonts w:ascii="Times New Roman" w:eastAsia="Times New Roman" w:hAnsi="Times New Roman" w:cs="Times New Roman"/>
          <w:sz w:val="24"/>
          <w:szCs w:val="24"/>
          <w:lang w:eastAsia="hr-HR"/>
        </w:rPr>
        <w:t>.</w:t>
      </w:r>
      <w:r w:rsidR="00933B83">
        <w:rPr>
          <w:rFonts w:ascii="Times New Roman" w:eastAsia="Times New Roman" w:hAnsi="Times New Roman" w:cs="Times New Roman"/>
          <w:sz w:val="24"/>
          <w:szCs w:val="24"/>
          <w:lang w:eastAsia="hr-HR"/>
        </w:rPr>
        <w:t xml:space="preserve"> </w:t>
      </w:r>
      <w:r w:rsidR="00DC2C6D">
        <w:rPr>
          <w:rFonts w:ascii="Times New Roman" w:eastAsia="Times New Roman" w:hAnsi="Times New Roman" w:cs="Times New Roman"/>
          <w:sz w:val="24"/>
          <w:szCs w:val="24"/>
          <w:lang w:eastAsia="hr-HR"/>
        </w:rPr>
        <w:t xml:space="preserve">glave XV. </w:t>
      </w:r>
      <w:r w:rsidR="00933B83">
        <w:rPr>
          <w:rFonts w:ascii="Times New Roman" w:eastAsia="Times New Roman" w:hAnsi="Times New Roman" w:cs="Times New Roman"/>
          <w:sz w:val="24"/>
          <w:szCs w:val="24"/>
          <w:lang w:eastAsia="hr-HR"/>
        </w:rPr>
        <w:t>ovoga Zakona</w:t>
      </w:r>
      <w:r w:rsidR="0048178E" w:rsidRPr="003161EB">
        <w:rPr>
          <w:rFonts w:ascii="Times New Roman" w:eastAsia="Times New Roman" w:hAnsi="Times New Roman" w:cs="Times New Roman"/>
          <w:sz w:val="24"/>
          <w:szCs w:val="24"/>
          <w:lang w:eastAsia="hr-HR"/>
        </w:rPr>
        <w:t xml:space="preserve"> što je protivno odredbi članka 79. stavka 6. ovoga Zakona </w:t>
      </w:r>
    </w:p>
    <w:p w14:paraId="20A31BB5" w14:textId="607E3052"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89" w:name="_Hlk196734879"/>
      <w:bookmarkEnd w:id="288"/>
      <w:r w:rsidRPr="003161EB">
        <w:rPr>
          <w:rFonts w:ascii="Times New Roman" w:eastAsia="Times New Roman" w:hAnsi="Times New Roman" w:cs="Times New Roman"/>
          <w:sz w:val="24"/>
          <w:szCs w:val="24"/>
          <w:lang w:eastAsia="hr-HR"/>
        </w:rPr>
        <w:t>2</w:t>
      </w:r>
      <w:r w:rsidR="00D60ADD">
        <w:rPr>
          <w:rFonts w:ascii="Times New Roman" w:eastAsia="Times New Roman" w:hAnsi="Times New Roman" w:cs="Times New Roman"/>
          <w:sz w:val="24"/>
          <w:szCs w:val="24"/>
          <w:lang w:eastAsia="hr-HR"/>
        </w:rPr>
        <w:t>2</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imenuje voditelja internih kontrolnih funkcija sukladno </w:t>
      </w:r>
      <w:r w:rsidR="002C08D9">
        <w:rPr>
          <w:rFonts w:ascii="Times New Roman" w:eastAsia="Times New Roman" w:hAnsi="Times New Roman" w:cs="Times New Roman"/>
          <w:sz w:val="24"/>
          <w:szCs w:val="24"/>
          <w:lang w:eastAsia="hr-HR"/>
        </w:rPr>
        <w:t>poglavlju V. glave</w:t>
      </w:r>
      <w:r w:rsidR="002C08D9" w:rsidRPr="003161EB">
        <w:rPr>
          <w:rFonts w:ascii="Times New Roman" w:eastAsia="Times New Roman" w:hAnsi="Times New Roman" w:cs="Times New Roman"/>
          <w:sz w:val="24"/>
          <w:szCs w:val="24"/>
          <w:lang w:eastAsia="hr-HR"/>
        </w:rPr>
        <w:t xml:space="preserve"> </w:t>
      </w:r>
      <w:r w:rsidRPr="003161EB">
        <w:rPr>
          <w:rFonts w:ascii="Times New Roman" w:eastAsia="Times New Roman" w:hAnsi="Times New Roman" w:cs="Times New Roman"/>
          <w:sz w:val="24"/>
          <w:szCs w:val="24"/>
          <w:lang w:eastAsia="hr-HR"/>
        </w:rPr>
        <w:t>XV</w:t>
      </w:r>
      <w:r w:rsidR="002C08D9">
        <w:rPr>
          <w:rFonts w:ascii="Times New Roman" w:eastAsia="Times New Roman" w:hAnsi="Times New Roman" w:cs="Times New Roman"/>
          <w:sz w:val="24"/>
          <w:szCs w:val="24"/>
          <w:lang w:eastAsia="hr-HR"/>
        </w:rPr>
        <w:t xml:space="preserve">. </w:t>
      </w:r>
      <w:r w:rsidR="00933B83">
        <w:rPr>
          <w:rFonts w:ascii="Times New Roman" w:eastAsia="Times New Roman" w:hAnsi="Times New Roman" w:cs="Times New Roman"/>
          <w:sz w:val="24"/>
          <w:szCs w:val="24"/>
          <w:lang w:eastAsia="hr-HR"/>
        </w:rPr>
        <w:t>ovoga Zakona</w:t>
      </w:r>
      <w:r w:rsidRPr="003161EB">
        <w:rPr>
          <w:rFonts w:ascii="Times New Roman" w:eastAsia="Times New Roman" w:hAnsi="Times New Roman" w:cs="Times New Roman"/>
          <w:sz w:val="24"/>
          <w:szCs w:val="24"/>
          <w:lang w:eastAsia="hr-HR"/>
        </w:rPr>
        <w:t>, što je protivno odredbi članka 79. stavka 7. ovoga Zakona</w:t>
      </w:r>
    </w:p>
    <w:p w14:paraId="2C6AA634" w14:textId="64109C78"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90" w:name="_Hlk196734903"/>
      <w:bookmarkEnd w:id="289"/>
      <w:r w:rsidRPr="003161EB">
        <w:rPr>
          <w:rFonts w:ascii="Times New Roman" w:eastAsia="Times New Roman" w:hAnsi="Times New Roman" w:cs="Times New Roman"/>
          <w:sz w:val="24"/>
          <w:szCs w:val="24"/>
          <w:lang w:eastAsia="hr-HR"/>
        </w:rPr>
        <w:t>2</w:t>
      </w:r>
      <w:r w:rsidR="00D60ADD">
        <w:rPr>
          <w:rFonts w:ascii="Times New Roman" w:eastAsia="Times New Roman" w:hAnsi="Times New Roman" w:cs="Times New Roman"/>
          <w:sz w:val="24"/>
          <w:szCs w:val="24"/>
          <w:lang w:eastAsia="hr-HR"/>
        </w:rPr>
        <w:t>3</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uspostavi linije izvješćivanja upravljačkom tijelu glavnog društva koje obuhvaćaju sve značajne rizike i politike upravljanja rizikom i njihove izmjene te uspostaviti odgovarajuće IKT-a sustave i kontrole radi usklađenosti s tim politikama, što je protivno odredbi članka 79. stavka 8. ovoga Zakona</w:t>
      </w:r>
    </w:p>
    <w:bookmarkEnd w:id="290"/>
    <w:p w14:paraId="1276DC41" w14:textId="26EBE524"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2</w:t>
      </w:r>
      <w:r w:rsidR="00D60ADD">
        <w:rPr>
          <w:rFonts w:ascii="Times New Roman" w:eastAsia="Times New Roman" w:hAnsi="Times New Roman" w:cs="Times New Roman"/>
          <w:sz w:val="24"/>
          <w:szCs w:val="24"/>
          <w:lang w:eastAsia="hr-HR"/>
        </w:rPr>
        <w:t>4</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prati i upravlja eksternalizacijom svojih poslovnih procesa te osigura Hrvatskoj narodnoj banci potpuni pristup svim informacijama koje su joj potrebne za izvršavanje njezinih supervizorskih ovlasti, što je protivno odredbi članka 79. stavka 9. ovoga Zakona</w:t>
      </w:r>
    </w:p>
    <w:p w14:paraId="74EC6866" w14:textId="42C258B1"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91" w:name="_Hlk196734943"/>
      <w:r w:rsidRPr="003161EB">
        <w:rPr>
          <w:rFonts w:ascii="Times New Roman" w:eastAsia="Times New Roman" w:hAnsi="Times New Roman" w:cs="Times New Roman"/>
          <w:sz w:val="24"/>
          <w:szCs w:val="24"/>
          <w:lang w:eastAsia="hr-HR"/>
        </w:rPr>
        <w:t>2</w:t>
      </w:r>
      <w:r w:rsidR="00D60ADD">
        <w:rPr>
          <w:rFonts w:ascii="Times New Roman" w:eastAsia="Times New Roman" w:hAnsi="Times New Roman" w:cs="Times New Roman"/>
          <w:sz w:val="24"/>
          <w:szCs w:val="24"/>
          <w:lang w:eastAsia="hr-HR"/>
        </w:rPr>
        <w:t>5</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sudjeluje u naizmjeničnim operacijama (engl. </w:t>
      </w:r>
      <w:proofErr w:type="spellStart"/>
      <w:r w:rsidRPr="003161EB">
        <w:rPr>
          <w:rFonts w:ascii="Times New Roman" w:eastAsia="Times New Roman" w:hAnsi="Times New Roman" w:cs="Times New Roman"/>
          <w:i/>
          <w:sz w:val="24"/>
          <w:szCs w:val="24"/>
          <w:lang w:eastAsia="hr-HR"/>
        </w:rPr>
        <w:t>back</w:t>
      </w:r>
      <w:proofErr w:type="spellEnd"/>
      <w:r w:rsidRPr="003161EB">
        <w:rPr>
          <w:rFonts w:ascii="Times New Roman" w:eastAsia="Times New Roman" w:hAnsi="Times New Roman" w:cs="Times New Roman"/>
          <w:i/>
          <w:sz w:val="24"/>
          <w:szCs w:val="24"/>
          <w:lang w:eastAsia="hr-HR"/>
        </w:rPr>
        <w:t>-to-</w:t>
      </w:r>
      <w:proofErr w:type="spellStart"/>
      <w:r w:rsidRPr="003161EB">
        <w:rPr>
          <w:rFonts w:ascii="Times New Roman" w:eastAsia="Times New Roman" w:hAnsi="Times New Roman" w:cs="Times New Roman"/>
          <w:i/>
          <w:sz w:val="24"/>
          <w:szCs w:val="24"/>
          <w:lang w:eastAsia="hr-HR"/>
        </w:rPr>
        <w:t>back</w:t>
      </w:r>
      <w:proofErr w:type="spellEnd"/>
      <w:r w:rsidRPr="003161EB">
        <w:rPr>
          <w:rFonts w:ascii="Times New Roman" w:eastAsia="Times New Roman" w:hAnsi="Times New Roman" w:cs="Times New Roman"/>
          <w:sz w:val="24"/>
          <w:szCs w:val="24"/>
          <w:lang w:eastAsia="hr-HR"/>
        </w:rPr>
        <w:t xml:space="preserve">) ili operacijama unutar grupe a nema odgovarajuće resurse za utvrđivanje i pravilno upravljanje kreditnim rizikom druge ugovorne strane ako se značajni rizici povezani s računovodstvena imovinom koja je </w:t>
      </w:r>
      <w:r w:rsidRPr="003161EB">
        <w:rPr>
          <w:rFonts w:ascii="Times New Roman" w:eastAsia="Times New Roman" w:hAnsi="Times New Roman" w:cs="Times New Roman"/>
          <w:sz w:val="24"/>
          <w:szCs w:val="24"/>
          <w:lang w:eastAsia="hr-HR"/>
        </w:rPr>
        <w:lastRenderedPageBreak/>
        <w:t>evidentirana u poslovnim knjigama podružnice iz treće zemlje prenose na drugu ugovornu stranu, što je protivno odredbi članka 79. stavka 10. ovoga Zakona</w:t>
      </w:r>
    </w:p>
    <w:p w14:paraId="2C6E1980" w14:textId="34D14423"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92" w:name="_Hlk198108944"/>
      <w:bookmarkEnd w:id="291"/>
      <w:r w:rsidRPr="003161EB">
        <w:rPr>
          <w:rFonts w:ascii="Times New Roman" w:eastAsia="Times New Roman" w:hAnsi="Times New Roman" w:cs="Times New Roman"/>
          <w:sz w:val="24"/>
          <w:szCs w:val="24"/>
          <w:lang w:eastAsia="hr-HR"/>
        </w:rPr>
        <w:t>2</w:t>
      </w:r>
      <w:r w:rsidR="00D60ADD">
        <w:rPr>
          <w:rFonts w:ascii="Times New Roman" w:eastAsia="Times New Roman" w:hAnsi="Times New Roman" w:cs="Times New Roman"/>
          <w:sz w:val="24"/>
          <w:szCs w:val="24"/>
          <w:lang w:eastAsia="hr-HR"/>
        </w:rPr>
        <w:t>6</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glavno društvo podružnice iz treće zemlje obavlja njezine ključne ili važne funkcije, i te se funkcije obavljaju u skladu s internim politikama ili procedurama odnosno sporazumima unutar grupe a ne osigura Hrvatskoj narodnoj banci pristup svim informacijama koje su joj potrebne za obavljanje njezinih supervizorskih ovlasti, što je protivno odredbi članka 79. stavka 11. ovoga Zakona</w:t>
      </w:r>
    </w:p>
    <w:p w14:paraId="16D51480" w14:textId="5B2FB147"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93" w:name="_Hlk196734990"/>
      <w:bookmarkEnd w:id="292"/>
      <w:r w:rsidRPr="003161EB">
        <w:rPr>
          <w:rFonts w:ascii="Times New Roman" w:eastAsia="Times New Roman" w:hAnsi="Times New Roman" w:cs="Times New Roman"/>
          <w:sz w:val="24"/>
          <w:szCs w:val="24"/>
          <w:lang w:eastAsia="hr-HR"/>
        </w:rPr>
        <w:t>2</w:t>
      </w:r>
      <w:r w:rsidR="00D60ADD">
        <w:rPr>
          <w:rFonts w:ascii="Times New Roman" w:eastAsia="Times New Roman" w:hAnsi="Times New Roman" w:cs="Times New Roman"/>
          <w:sz w:val="24"/>
          <w:szCs w:val="24"/>
          <w:lang w:eastAsia="hr-HR"/>
        </w:rPr>
        <w:t>7</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angažira ovlaštenog revizora da za svaku poslovnu godinu da ocjenu primjene i stalne usklađenosti podružnice iz treće zemlje sa zahtjevima utvrđenima u članku 79. ovoga Zakona, što je protivno odredbi članka 79. stavka 12. ovoga Zakona</w:t>
      </w:r>
    </w:p>
    <w:p w14:paraId="0780338B" w14:textId="4FB0E455"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94" w:name="_Hlk196735034"/>
      <w:bookmarkEnd w:id="293"/>
      <w:r w:rsidRPr="003161EB">
        <w:rPr>
          <w:rFonts w:ascii="Times New Roman" w:eastAsia="Times New Roman" w:hAnsi="Times New Roman" w:cs="Times New Roman"/>
          <w:sz w:val="24"/>
          <w:szCs w:val="24"/>
          <w:lang w:eastAsia="hr-HR"/>
        </w:rPr>
        <w:t>2</w:t>
      </w:r>
      <w:r w:rsidR="00D60ADD">
        <w:rPr>
          <w:rFonts w:ascii="Times New Roman" w:eastAsia="Times New Roman" w:hAnsi="Times New Roman" w:cs="Times New Roman"/>
          <w:sz w:val="24"/>
          <w:szCs w:val="24"/>
          <w:lang w:eastAsia="hr-HR"/>
        </w:rPr>
        <w:t>8</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Hrvatskoj narodnoj banci najmanje jednom godišnje ne podnese izvješće o nalazima i zaključcima ocjene ovlaštenog revizora o primjeni i stalnog usklađenosti podružnice iz treće zemlje sa zahtjevima utvrđenima u članku 79. ovoga Zakona, što je protivno odredbi članka 79. stavka 12. ovoga Zakona</w:t>
      </w:r>
    </w:p>
    <w:p w14:paraId="5C460215" w14:textId="50346E2A"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95" w:name="_Hlk196735056"/>
      <w:bookmarkEnd w:id="294"/>
      <w:r w:rsidRPr="003161EB">
        <w:rPr>
          <w:rFonts w:ascii="Times New Roman" w:eastAsia="Times New Roman" w:hAnsi="Times New Roman" w:cs="Times New Roman"/>
          <w:sz w:val="24"/>
          <w:szCs w:val="24"/>
          <w:lang w:eastAsia="hr-HR"/>
        </w:rPr>
        <w:t>2</w:t>
      </w:r>
      <w:r w:rsidR="00D60ADD">
        <w:rPr>
          <w:rFonts w:ascii="Times New Roman" w:eastAsia="Times New Roman" w:hAnsi="Times New Roman" w:cs="Times New Roman"/>
          <w:sz w:val="24"/>
          <w:szCs w:val="24"/>
          <w:lang w:eastAsia="hr-HR"/>
        </w:rPr>
        <w:t>9</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postupi protivno </w:t>
      </w:r>
      <w:proofErr w:type="spellStart"/>
      <w:r w:rsidRPr="003161EB">
        <w:rPr>
          <w:rFonts w:ascii="Times New Roman" w:eastAsia="Times New Roman" w:hAnsi="Times New Roman" w:cs="Times New Roman"/>
          <w:sz w:val="24"/>
          <w:szCs w:val="24"/>
          <w:lang w:eastAsia="hr-HR"/>
        </w:rPr>
        <w:t>podzakonskom</w:t>
      </w:r>
      <w:proofErr w:type="spellEnd"/>
      <w:r w:rsidRPr="003161EB">
        <w:rPr>
          <w:rFonts w:ascii="Times New Roman" w:eastAsia="Times New Roman" w:hAnsi="Times New Roman" w:cs="Times New Roman"/>
          <w:sz w:val="24"/>
          <w:szCs w:val="24"/>
          <w:lang w:eastAsia="hr-HR"/>
        </w:rPr>
        <w:t xml:space="preserve"> propisu donesenom na temelju</w:t>
      </w:r>
      <w:r w:rsidR="00933B83">
        <w:rPr>
          <w:rFonts w:ascii="Times New Roman" w:eastAsia="Times New Roman" w:hAnsi="Times New Roman" w:cs="Times New Roman"/>
          <w:sz w:val="24"/>
          <w:szCs w:val="24"/>
          <w:lang w:eastAsia="hr-HR"/>
        </w:rPr>
        <w:t xml:space="preserve"> odredbe</w:t>
      </w:r>
      <w:r w:rsidRPr="003161EB">
        <w:rPr>
          <w:rFonts w:ascii="Times New Roman" w:eastAsia="Times New Roman" w:hAnsi="Times New Roman" w:cs="Times New Roman"/>
          <w:sz w:val="24"/>
          <w:szCs w:val="24"/>
          <w:lang w:eastAsia="hr-HR"/>
        </w:rPr>
        <w:t xml:space="preserve"> članka 79. stavka 14. ovoga Zakona</w:t>
      </w:r>
    </w:p>
    <w:p w14:paraId="04CACE60" w14:textId="09B53651" w:rsidR="0048178E" w:rsidRPr="003161EB" w:rsidRDefault="00D60ADD" w:rsidP="00054C3C">
      <w:pPr>
        <w:spacing w:after="0" w:line="240" w:lineRule="auto"/>
        <w:jc w:val="both"/>
        <w:rPr>
          <w:rFonts w:ascii="Times New Roman" w:eastAsia="Times New Roman" w:hAnsi="Times New Roman" w:cs="Times New Roman"/>
          <w:sz w:val="24"/>
          <w:szCs w:val="24"/>
          <w:lang w:eastAsia="hr-HR"/>
        </w:rPr>
      </w:pPr>
      <w:bookmarkStart w:id="296" w:name="_Hlk196735157"/>
      <w:bookmarkEnd w:id="295"/>
      <w:r>
        <w:rPr>
          <w:rFonts w:ascii="Times New Roman" w:eastAsia="Times New Roman" w:hAnsi="Times New Roman" w:cs="Times New Roman"/>
          <w:sz w:val="24"/>
          <w:szCs w:val="24"/>
          <w:lang w:eastAsia="hr-HR"/>
        </w:rPr>
        <w:t>30</w:t>
      </w:r>
      <w:r w:rsidR="003161EB">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ne vodi poslovne knjige kako bi se omogućilo praćenje i vođenje sveobuhvatne i točne evidencije cjelokupne računovodstvene imovine i obveza podružnice iz treće zemlje ili cjelokupne imovine i obveza koje nastaju u podružnici iz treće zemlje u Republici Hrvatskoj i samostalno upravljanje tom imovinom i obvezama unutar podružnice iz treće zemlje, što je protivno odredbi članka 80. stavka 1. ovoga Zakona</w:t>
      </w:r>
    </w:p>
    <w:p w14:paraId="735BFE2E" w14:textId="07F17A86" w:rsidR="0048178E" w:rsidRPr="003161EB" w:rsidRDefault="003161EB" w:rsidP="00054C3C">
      <w:pPr>
        <w:spacing w:after="0" w:line="240" w:lineRule="auto"/>
        <w:jc w:val="both"/>
        <w:rPr>
          <w:rFonts w:ascii="Times New Roman" w:eastAsia="Times New Roman" w:hAnsi="Times New Roman" w:cs="Times New Roman"/>
          <w:sz w:val="24"/>
          <w:szCs w:val="24"/>
          <w:lang w:eastAsia="hr-HR"/>
        </w:rPr>
      </w:pPr>
      <w:bookmarkStart w:id="297" w:name="_Hlk196735209"/>
      <w:bookmarkEnd w:id="296"/>
      <w:r>
        <w:rPr>
          <w:rFonts w:ascii="Times New Roman" w:eastAsia="Times New Roman" w:hAnsi="Times New Roman" w:cs="Times New Roman"/>
          <w:sz w:val="24"/>
          <w:szCs w:val="24"/>
          <w:lang w:eastAsia="hr-HR"/>
        </w:rPr>
        <w:t>3</w:t>
      </w:r>
      <w:r w:rsidR="00D60ADD">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ne vodi poslovne knjige na način da iste pružaju sve potrebne i dostatne informacije o rizicima koji proizlaze iz poslovanja te podružnice kao i o tome kako se tim rizicima upravlja, što je protivno odredbi članka 80. stavka 2. ovoga Zakona</w:t>
      </w:r>
    </w:p>
    <w:p w14:paraId="2B332B97" w14:textId="55F629E4"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98" w:name="_Hlk196735232"/>
      <w:bookmarkEnd w:id="297"/>
      <w:r w:rsidRPr="003161EB">
        <w:rPr>
          <w:rFonts w:ascii="Times New Roman" w:eastAsia="Times New Roman" w:hAnsi="Times New Roman" w:cs="Times New Roman"/>
          <w:sz w:val="24"/>
          <w:szCs w:val="24"/>
          <w:lang w:eastAsia="hr-HR"/>
        </w:rPr>
        <w:t>3</w:t>
      </w:r>
      <w:r w:rsidR="00D60ADD">
        <w:rPr>
          <w:rFonts w:ascii="Times New Roman" w:eastAsia="Times New Roman" w:hAnsi="Times New Roman" w:cs="Times New Roman"/>
          <w:sz w:val="24"/>
          <w:szCs w:val="24"/>
          <w:lang w:eastAsia="hr-HR"/>
        </w:rPr>
        <w:t>2</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propisuje i razvija te redovito ne preispituje i ažurira računovodstvene politike i postupke za vođenje poslovnih knjiga, što je protivno odredbi članka 80. stavka 3. ovoga Zakona</w:t>
      </w:r>
    </w:p>
    <w:bookmarkEnd w:id="298"/>
    <w:p w14:paraId="651C0384" w14:textId="73EC9675"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3</w:t>
      </w:r>
      <w:r w:rsidR="00D60ADD">
        <w:rPr>
          <w:rFonts w:ascii="Times New Roman" w:eastAsia="Times New Roman" w:hAnsi="Times New Roman" w:cs="Times New Roman"/>
          <w:sz w:val="24"/>
          <w:szCs w:val="24"/>
          <w:lang w:eastAsia="hr-HR"/>
        </w:rPr>
        <w:t>3</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dokumentira politike iz članka 80. stavka 3. ovoga Zakona </w:t>
      </w:r>
      <w:r w:rsidR="00933B83">
        <w:rPr>
          <w:rFonts w:ascii="Times New Roman" w:eastAsia="Times New Roman" w:hAnsi="Times New Roman" w:cs="Times New Roman"/>
          <w:sz w:val="24"/>
          <w:szCs w:val="24"/>
          <w:lang w:eastAsia="hr-HR"/>
        </w:rPr>
        <w:t>ili</w:t>
      </w:r>
      <w:r w:rsidR="00933B83" w:rsidRPr="003161EB">
        <w:rPr>
          <w:rFonts w:ascii="Times New Roman" w:eastAsia="Times New Roman" w:hAnsi="Times New Roman" w:cs="Times New Roman"/>
          <w:sz w:val="24"/>
          <w:szCs w:val="24"/>
          <w:lang w:eastAsia="hr-HR"/>
        </w:rPr>
        <w:t xml:space="preserve"> </w:t>
      </w:r>
      <w:r w:rsidRPr="003161EB">
        <w:rPr>
          <w:rFonts w:ascii="Times New Roman" w:eastAsia="Times New Roman" w:hAnsi="Times New Roman" w:cs="Times New Roman"/>
          <w:sz w:val="24"/>
          <w:szCs w:val="24"/>
          <w:lang w:eastAsia="hr-HR"/>
        </w:rPr>
        <w:t>ne dokumentira njezine izmjene i dopune, što je protivno odredbi članka 80. stavka 4. ovoga Zakona</w:t>
      </w:r>
    </w:p>
    <w:p w14:paraId="7EBFB99D" w14:textId="5F34F95D" w:rsidR="0048178E"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3</w:t>
      </w:r>
      <w:r w:rsidR="00D60ADD">
        <w:rPr>
          <w:rFonts w:ascii="Times New Roman" w:eastAsia="Times New Roman" w:hAnsi="Times New Roman" w:cs="Times New Roman"/>
          <w:sz w:val="24"/>
          <w:szCs w:val="24"/>
          <w:lang w:eastAsia="hr-HR"/>
        </w:rPr>
        <w:t>4</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w:t>
      </w:r>
      <w:r w:rsidR="00B673A1">
        <w:rPr>
          <w:rFonts w:ascii="Times New Roman" w:eastAsia="Times New Roman" w:hAnsi="Times New Roman" w:cs="Times New Roman"/>
          <w:sz w:val="24"/>
          <w:szCs w:val="24"/>
          <w:lang w:eastAsia="hr-HR"/>
        </w:rPr>
        <w:t xml:space="preserve"> </w:t>
      </w:r>
      <w:r w:rsidR="00B673A1" w:rsidRPr="002C1534">
        <w:rPr>
          <w:rFonts w:ascii="Times New Roman" w:hAnsi="Times New Roman" w:cs="Times New Roman"/>
          <w:iCs/>
          <w:sz w:val="24"/>
          <w:szCs w:val="24"/>
        </w:rPr>
        <w:t xml:space="preserve">osigura redovitu pripremu neovisnog pisanog i obrazloženog mišljenja o provedbi i stalnoj usklađenosti sa zahtjevima iz članka </w:t>
      </w:r>
      <w:r w:rsidR="00B673A1">
        <w:rPr>
          <w:rFonts w:ascii="Times New Roman" w:hAnsi="Times New Roman" w:cs="Times New Roman"/>
          <w:iCs/>
          <w:sz w:val="24"/>
          <w:szCs w:val="24"/>
        </w:rPr>
        <w:t xml:space="preserve">80. </w:t>
      </w:r>
      <w:r w:rsidR="00B673A1" w:rsidRPr="002C1534">
        <w:rPr>
          <w:rFonts w:ascii="Times New Roman" w:hAnsi="Times New Roman" w:cs="Times New Roman"/>
          <w:iCs/>
          <w:sz w:val="24"/>
          <w:szCs w:val="24"/>
        </w:rPr>
        <w:t>stavaka 1. do 5.</w:t>
      </w:r>
      <w:r w:rsidR="00B673A1">
        <w:rPr>
          <w:rFonts w:ascii="Times New Roman" w:hAnsi="Times New Roman" w:cs="Times New Roman"/>
          <w:iCs/>
          <w:sz w:val="24"/>
          <w:szCs w:val="24"/>
        </w:rPr>
        <w:t xml:space="preserve"> ovoga Zakona </w:t>
      </w:r>
      <w:r w:rsidR="00B673A1" w:rsidRPr="002C1534">
        <w:rPr>
          <w:rFonts w:ascii="Times New Roman" w:hAnsi="Times New Roman" w:cs="Times New Roman"/>
          <w:iCs/>
          <w:sz w:val="24"/>
          <w:szCs w:val="24"/>
        </w:rPr>
        <w:t>i njegovu dostavu Hrvatskoj narodnoj banci s nalazima i zaključcima</w:t>
      </w:r>
      <w:r w:rsidRPr="003161EB">
        <w:rPr>
          <w:rFonts w:ascii="Times New Roman" w:eastAsia="Times New Roman" w:hAnsi="Times New Roman" w:cs="Times New Roman"/>
          <w:sz w:val="24"/>
          <w:szCs w:val="24"/>
          <w:lang w:eastAsia="hr-HR"/>
        </w:rPr>
        <w:t>, što je protivno odredbi članka 80. stavka 6. ovoga Zakona</w:t>
      </w:r>
    </w:p>
    <w:p w14:paraId="7C438460" w14:textId="269C5210"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299" w:name="_Hlk196735359"/>
      <w:r w:rsidRPr="003161EB">
        <w:rPr>
          <w:rFonts w:ascii="Times New Roman" w:eastAsia="Times New Roman" w:hAnsi="Times New Roman" w:cs="Times New Roman"/>
          <w:sz w:val="24"/>
          <w:szCs w:val="24"/>
          <w:lang w:eastAsia="hr-HR"/>
        </w:rPr>
        <w:t>3</w:t>
      </w:r>
      <w:r w:rsidR="00B673A1">
        <w:rPr>
          <w:rFonts w:ascii="Times New Roman" w:eastAsia="Times New Roman" w:hAnsi="Times New Roman" w:cs="Times New Roman"/>
          <w:sz w:val="24"/>
          <w:szCs w:val="24"/>
          <w:lang w:eastAsia="hr-HR"/>
        </w:rPr>
        <w:t>5</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postupi sukladno nalogu Hrvatske narodne banke i podnese zahtjev za izdavanje odobrenja za rad u skladu s poglavljem </w:t>
      </w:r>
      <w:r w:rsidR="002C08D9">
        <w:rPr>
          <w:rFonts w:ascii="Times New Roman" w:eastAsia="Times New Roman" w:hAnsi="Times New Roman" w:cs="Times New Roman"/>
          <w:sz w:val="24"/>
          <w:szCs w:val="24"/>
          <w:lang w:eastAsia="hr-HR"/>
        </w:rPr>
        <w:t>I</w:t>
      </w:r>
      <w:r w:rsidRPr="003161EB">
        <w:rPr>
          <w:rFonts w:ascii="Times New Roman" w:eastAsia="Times New Roman" w:hAnsi="Times New Roman" w:cs="Times New Roman"/>
          <w:sz w:val="24"/>
          <w:szCs w:val="24"/>
          <w:lang w:eastAsia="hr-HR"/>
        </w:rPr>
        <w:t xml:space="preserve">. </w:t>
      </w:r>
      <w:r w:rsidR="002C08D9" w:rsidRPr="003161EB">
        <w:rPr>
          <w:rFonts w:ascii="Times New Roman" w:eastAsia="Times New Roman" w:hAnsi="Times New Roman" w:cs="Times New Roman"/>
          <w:sz w:val="24"/>
          <w:szCs w:val="24"/>
          <w:lang w:eastAsia="hr-HR"/>
        </w:rPr>
        <w:t>glav</w:t>
      </w:r>
      <w:r w:rsidR="002C08D9">
        <w:rPr>
          <w:rFonts w:ascii="Times New Roman" w:eastAsia="Times New Roman" w:hAnsi="Times New Roman" w:cs="Times New Roman"/>
          <w:sz w:val="24"/>
          <w:szCs w:val="24"/>
          <w:lang w:eastAsia="hr-HR"/>
        </w:rPr>
        <w:t>e</w:t>
      </w:r>
      <w:r w:rsidR="002C08D9" w:rsidRPr="003161EB">
        <w:rPr>
          <w:rFonts w:ascii="Times New Roman" w:eastAsia="Times New Roman" w:hAnsi="Times New Roman" w:cs="Times New Roman"/>
          <w:sz w:val="24"/>
          <w:szCs w:val="24"/>
          <w:lang w:eastAsia="hr-HR"/>
        </w:rPr>
        <w:t xml:space="preserve"> III. </w:t>
      </w:r>
      <w:r w:rsidRPr="003161EB">
        <w:rPr>
          <w:rFonts w:ascii="Times New Roman" w:eastAsia="Times New Roman" w:hAnsi="Times New Roman" w:cs="Times New Roman"/>
          <w:sz w:val="24"/>
          <w:szCs w:val="24"/>
          <w:lang w:eastAsia="hr-HR"/>
        </w:rPr>
        <w:t>ovoga Zakona i nastavi poslovati kao kreditna institucija, što je protivno odredbi članka 81. stavka 1. ovoga Zakona</w:t>
      </w:r>
    </w:p>
    <w:bookmarkEnd w:id="299"/>
    <w:p w14:paraId="453A4D1D" w14:textId="06088B6F"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3</w:t>
      </w:r>
      <w:r w:rsidR="00B673A1">
        <w:rPr>
          <w:rFonts w:ascii="Times New Roman" w:eastAsia="Times New Roman" w:hAnsi="Times New Roman" w:cs="Times New Roman"/>
          <w:sz w:val="24"/>
          <w:szCs w:val="24"/>
          <w:lang w:eastAsia="hr-HR"/>
        </w:rPr>
        <w:t>6</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dostavi ili ne dostavi na način kako je propisano delegiranim aktom koji temeljem članka 48.l Direktive 2013/36/EU donosi Europska komisija informacije o računovodstvenoj imovini i obvezama u svojim poslovnim knjigama u skladu s člankom 80. ovoga Zakona te imovini i obvezama koje su nastale u toj podružnici, s raščlambom u kojoj se izdvajaju najveći iznos iskazane imovine i obveza razvrstane prema sektoru i vrsti druge ugovorne strane, uključujući posebno izloženosti financijskog sektora, značajne koncentracije izloženosti i izvora financiranja u odnosu na određene vrste drugih ugovornih strana značajne interne transakcije s glavnim društvom i članovima grupe glavnog društva, što je protivno odredbi članka 83. stavka 1. točki a) ovoga Zakona,</w:t>
      </w:r>
    </w:p>
    <w:p w14:paraId="68AD1D49" w14:textId="150C4672" w:rsidR="0048178E" w:rsidRPr="003161EB" w:rsidRDefault="00B673A1"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3161EB">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ne dostavi ili ne dostavi na način kako je propisano delegiranim aktom koji temeljem članka 48.l Direktive 2013/36/EU donosi Europska komisija informacije o usklađenosti podružnice iz treće zemlje sa zahtjevima koji se na njih primjenjuju na temelju ovoga Zakona, što je protivno odredbi članka 83. stavka 1. točki b) ovoga Zakona</w:t>
      </w:r>
    </w:p>
    <w:p w14:paraId="54496BDC" w14:textId="3499711E" w:rsidR="0048178E" w:rsidRPr="003161EB" w:rsidRDefault="00B673A1" w:rsidP="00054C3C">
      <w:pPr>
        <w:spacing w:after="0" w:line="240" w:lineRule="auto"/>
        <w:jc w:val="both"/>
        <w:rPr>
          <w:rFonts w:ascii="Times New Roman" w:eastAsia="Times New Roman" w:hAnsi="Times New Roman" w:cs="Times New Roman"/>
          <w:sz w:val="24"/>
          <w:szCs w:val="24"/>
          <w:lang w:eastAsia="hr-HR"/>
        </w:rPr>
      </w:pPr>
      <w:bookmarkStart w:id="300" w:name="_Hlk196735447"/>
      <w:r>
        <w:rPr>
          <w:rFonts w:ascii="Times New Roman" w:eastAsia="Times New Roman" w:hAnsi="Times New Roman" w:cs="Times New Roman"/>
          <w:sz w:val="24"/>
          <w:szCs w:val="24"/>
          <w:lang w:eastAsia="hr-HR"/>
        </w:rPr>
        <w:lastRenderedPageBreak/>
        <w:t>38</w:t>
      </w:r>
      <w:r w:rsidR="003161EB">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na zahtjev Hrvatske narodne banke ne dostavi ili ne dostavi na način kako je propisano delegiranim aktom koji temeljem članka 48.l Direktive 2013/36/EU donosi Europska komisija informacije o sustavima zaštite depozita koji su dostupni deponentima u podružnici iz treće zemlje u skladu sa zakonom kojim se uređuje sustav osiguranja depozita, što je protivno odredbi članka 83. stavka 1. točki c) ovoga Zakona</w:t>
      </w:r>
    </w:p>
    <w:p w14:paraId="1FBBB7CE" w14:textId="0ACB10EC" w:rsidR="0048178E" w:rsidRPr="003161EB" w:rsidRDefault="00B673A1" w:rsidP="00054C3C">
      <w:pPr>
        <w:spacing w:after="0" w:line="240" w:lineRule="auto"/>
        <w:jc w:val="both"/>
        <w:rPr>
          <w:rFonts w:ascii="Times New Roman" w:eastAsia="Times New Roman" w:hAnsi="Times New Roman" w:cs="Times New Roman"/>
          <w:sz w:val="24"/>
          <w:szCs w:val="24"/>
          <w:lang w:eastAsia="hr-HR"/>
        </w:rPr>
      </w:pPr>
      <w:bookmarkStart w:id="301" w:name="_Hlk196735480"/>
      <w:bookmarkEnd w:id="300"/>
      <w:r>
        <w:rPr>
          <w:rFonts w:ascii="Times New Roman" w:eastAsia="Times New Roman" w:hAnsi="Times New Roman" w:cs="Times New Roman"/>
          <w:sz w:val="24"/>
          <w:szCs w:val="24"/>
          <w:lang w:eastAsia="hr-HR"/>
        </w:rPr>
        <w:t>39</w:t>
      </w:r>
      <w:r w:rsidR="003161EB">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ne dostavi ili ne dostavi na način kako je propisano delegiranim aktom koji temeljem članka 48.l Direktive 2013/36/EU donosi Europska komisija informacije o dodatnim regulatornim zahtjevima sukladno ovom Zakonu i propisima donesenim temeljem ovoga Zakona, što je protivno odredbi članka 83. stavka 1. točki d) ovoga Zakona</w:t>
      </w:r>
    </w:p>
    <w:p w14:paraId="7F872E5A" w14:textId="70F4D5EF"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302" w:name="_Hlk196735501"/>
      <w:bookmarkEnd w:id="301"/>
      <w:r w:rsidRPr="003161EB">
        <w:rPr>
          <w:rFonts w:ascii="Times New Roman" w:eastAsia="Times New Roman" w:hAnsi="Times New Roman" w:cs="Times New Roman"/>
          <w:sz w:val="24"/>
          <w:szCs w:val="24"/>
          <w:lang w:eastAsia="hr-HR"/>
        </w:rPr>
        <w:t>4</w:t>
      </w:r>
      <w:r w:rsidR="00B673A1">
        <w:rPr>
          <w:rFonts w:ascii="Times New Roman" w:eastAsia="Times New Roman" w:hAnsi="Times New Roman" w:cs="Times New Roman"/>
          <w:sz w:val="24"/>
          <w:szCs w:val="24"/>
          <w:lang w:eastAsia="hr-HR"/>
        </w:rPr>
        <w:t>0</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pri izvješćivanju o računovodstvenoj imovini i obvezama u svojim poslovnim knjigama u skladu s člankom 80. ovoga Zakona te imovini i obvezama koje su nastale u toj podružnici u skladu s člankom 83. stavk</w:t>
      </w:r>
      <w:r w:rsidR="00C305E2">
        <w:rPr>
          <w:rFonts w:ascii="Times New Roman" w:eastAsia="Times New Roman" w:hAnsi="Times New Roman" w:cs="Times New Roman"/>
          <w:sz w:val="24"/>
          <w:szCs w:val="24"/>
          <w:lang w:eastAsia="hr-HR"/>
        </w:rPr>
        <w:t>om</w:t>
      </w:r>
      <w:r w:rsidRPr="003161EB">
        <w:rPr>
          <w:rFonts w:ascii="Times New Roman" w:eastAsia="Times New Roman" w:hAnsi="Times New Roman" w:cs="Times New Roman"/>
          <w:sz w:val="24"/>
          <w:szCs w:val="24"/>
          <w:lang w:eastAsia="hr-HR"/>
        </w:rPr>
        <w:t xml:space="preserve"> 1. </w:t>
      </w:r>
      <w:r w:rsidR="00C305E2">
        <w:rPr>
          <w:rFonts w:ascii="Times New Roman" w:eastAsia="Times New Roman" w:hAnsi="Times New Roman" w:cs="Times New Roman"/>
          <w:sz w:val="24"/>
          <w:szCs w:val="24"/>
          <w:lang w:eastAsia="hr-HR"/>
        </w:rPr>
        <w:t>podstavkom</w:t>
      </w:r>
      <w:r w:rsidR="00C305E2" w:rsidRPr="003161EB">
        <w:rPr>
          <w:rFonts w:ascii="Times New Roman" w:eastAsia="Times New Roman" w:hAnsi="Times New Roman" w:cs="Times New Roman"/>
          <w:sz w:val="24"/>
          <w:szCs w:val="24"/>
          <w:lang w:eastAsia="hr-HR"/>
        </w:rPr>
        <w:t xml:space="preserve"> </w:t>
      </w:r>
      <w:r w:rsidR="00C305E2">
        <w:rPr>
          <w:rFonts w:ascii="Times New Roman" w:eastAsia="Times New Roman" w:hAnsi="Times New Roman" w:cs="Times New Roman"/>
          <w:sz w:val="24"/>
          <w:szCs w:val="24"/>
          <w:lang w:eastAsia="hr-HR"/>
        </w:rPr>
        <w:t xml:space="preserve">1. </w:t>
      </w:r>
      <w:r w:rsidRPr="003161EB">
        <w:rPr>
          <w:rFonts w:ascii="Times New Roman" w:eastAsia="Times New Roman" w:hAnsi="Times New Roman" w:cs="Times New Roman"/>
          <w:sz w:val="24"/>
          <w:szCs w:val="24"/>
          <w:lang w:eastAsia="hr-HR"/>
        </w:rPr>
        <w:t>ovoga Zakona ne primjeni međunarodne računovodstvene standarde u skladu s Uredbom (EZ) br. 1606/2002, što je protivno odredbi članka 83. stavka 2. ovoga Zakona</w:t>
      </w:r>
    </w:p>
    <w:p w14:paraId="000A2EB5" w14:textId="1737E91F"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303" w:name="_Hlk196735537"/>
      <w:bookmarkEnd w:id="302"/>
      <w:r w:rsidRPr="003161EB">
        <w:rPr>
          <w:rFonts w:ascii="Times New Roman" w:eastAsia="Times New Roman" w:hAnsi="Times New Roman" w:cs="Times New Roman"/>
          <w:sz w:val="24"/>
          <w:szCs w:val="24"/>
          <w:lang w:eastAsia="hr-HR"/>
        </w:rPr>
        <w:t>4</w:t>
      </w:r>
      <w:r w:rsidR="00B673A1">
        <w:rPr>
          <w:rFonts w:ascii="Times New Roman" w:eastAsia="Times New Roman" w:hAnsi="Times New Roman" w:cs="Times New Roman"/>
          <w:sz w:val="24"/>
          <w:szCs w:val="24"/>
          <w:lang w:eastAsia="hr-HR"/>
        </w:rPr>
        <w:t>1</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dostavi ili ne dostavi u roku i na način kako je to propisano </w:t>
      </w:r>
      <w:proofErr w:type="spellStart"/>
      <w:r w:rsidRPr="003161EB">
        <w:rPr>
          <w:rFonts w:ascii="Times New Roman" w:eastAsia="Times New Roman" w:hAnsi="Times New Roman" w:cs="Times New Roman"/>
          <w:sz w:val="24"/>
          <w:szCs w:val="24"/>
          <w:lang w:eastAsia="hr-HR"/>
        </w:rPr>
        <w:t>podzakonskim</w:t>
      </w:r>
      <w:proofErr w:type="spellEnd"/>
      <w:r w:rsidRPr="003161EB">
        <w:rPr>
          <w:rFonts w:ascii="Times New Roman" w:eastAsia="Times New Roman" w:hAnsi="Times New Roman" w:cs="Times New Roman"/>
          <w:sz w:val="24"/>
          <w:szCs w:val="24"/>
          <w:lang w:eastAsia="hr-HR"/>
        </w:rPr>
        <w:t xml:space="preserve"> propisom donesenim na temelju članka 83. stavka 5. ovoga Zakona agregirane informacije o imovini i obvezama koje se drže ili su računovodstveno evidentirane u društvima kćerima odnosno drugim podružnicama iz trećih zemalja u Europskoj uniji koje pripadaju grupi tog glavnog društva, što je protivno odredbi članka 83. stavka 3. točke a) ovoga Zakona</w:t>
      </w:r>
    </w:p>
    <w:p w14:paraId="21AE7A8C" w14:textId="60B55C30"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4</w:t>
      </w:r>
      <w:r w:rsidR="00B673A1">
        <w:rPr>
          <w:rFonts w:ascii="Times New Roman" w:eastAsia="Times New Roman" w:hAnsi="Times New Roman" w:cs="Times New Roman"/>
          <w:sz w:val="24"/>
          <w:szCs w:val="24"/>
          <w:lang w:eastAsia="hr-HR"/>
        </w:rPr>
        <w:t>2</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dostavi ili ne dostavi u roku i na način kako je to propisano </w:t>
      </w:r>
      <w:proofErr w:type="spellStart"/>
      <w:r w:rsidRPr="003161EB">
        <w:rPr>
          <w:rFonts w:ascii="Times New Roman" w:eastAsia="Times New Roman" w:hAnsi="Times New Roman" w:cs="Times New Roman"/>
          <w:sz w:val="24"/>
          <w:szCs w:val="24"/>
          <w:lang w:eastAsia="hr-HR"/>
        </w:rPr>
        <w:t>podzakonskim</w:t>
      </w:r>
      <w:proofErr w:type="spellEnd"/>
      <w:r w:rsidRPr="003161EB">
        <w:rPr>
          <w:rFonts w:ascii="Times New Roman" w:eastAsia="Times New Roman" w:hAnsi="Times New Roman" w:cs="Times New Roman"/>
          <w:sz w:val="24"/>
          <w:szCs w:val="24"/>
          <w:lang w:eastAsia="hr-HR"/>
        </w:rPr>
        <w:t xml:space="preserve"> propisom donesenim na temelju članka 83. stavka 5. ovoga Zakona informacije o usklađenosti glavnog društva s primjenjivim bonitetnim zahtjevima na pojedinačnoj i konsolidiranoj osnovi, što je protivno odredbi članka 83. stavka 3. točke b) ovoga Zakona</w:t>
      </w:r>
    </w:p>
    <w:p w14:paraId="3DA00775" w14:textId="6349E557"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4</w:t>
      </w:r>
      <w:r w:rsidR="00B673A1">
        <w:rPr>
          <w:rFonts w:ascii="Times New Roman" w:eastAsia="Times New Roman" w:hAnsi="Times New Roman" w:cs="Times New Roman"/>
          <w:sz w:val="24"/>
          <w:szCs w:val="24"/>
          <w:lang w:eastAsia="hr-HR"/>
        </w:rPr>
        <w:t>3</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dostavi ili ne dostavi u roku i na način kako je to propisano </w:t>
      </w:r>
      <w:proofErr w:type="spellStart"/>
      <w:r w:rsidRPr="003161EB">
        <w:rPr>
          <w:rFonts w:ascii="Times New Roman" w:eastAsia="Times New Roman" w:hAnsi="Times New Roman" w:cs="Times New Roman"/>
          <w:sz w:val="24"/>
          <w:szCs w:val="24"/>
          <w:lang w:eastAsia="hr-HR"/>
        </w:rPr>
        <w:t>podzakonskim</w:t>
      </w:r>
      <w:proofErr w:type="spellEnd"/>
      <w:r w:rsidRPr="003161EB">
        <w:rPr>
          <w:rFonts w:ascii="Times New Roman" w:eastAsia="Times New Roman" w:hAnsi="Times New Roman" w:cs="Times New Roman"/>
          <w:sz w:val="24"/>
          <w:szCs w:val="24"/>
          <w:lang w:eastAsia="hr-HR"/>
        </w:rPr>
        <w:t xml:space="preserve"> propisom donesenim na temelju članka 83. stavka 5. ovoga Zakona informacije o značajnim nadzornim provjerama i procjenama kad se provode nad glavnim društvom i nadzorne odluke koje iz toga proizlaze, što je protivno odredbi članka 83. stavka 3. točke c) ovoga Zakona</w:t>
      </w:r>
    </w:p>
    <w:p w14:paraId="3F4AD644" w14:textId="2D9CF96D"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4</w:t>
      </w:r>
      <w:r w:rsidR="00B673A1">
        <w:rPr>
          <w:rFonts w:ascii="Times New Roman" w:eastAsia="Times New Roman" w:hAnsi="Times New Roman" w:cs="Times New Roman"/>
          <w:sz w:val="24"/>
          <w:szCs w:val="24"/>
          <w:lang w:eastAsia="hr-HR"/>
        </w:rPr>
        <w:t>4</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dostavi ili ne dostavi u roku i na način kako je to propisano </w:t>
      </w:r>
      <w:proofErr w:type="spellStart"/>
      <w:r w:rsidRPr="003161EB">
        <w:rPr>
          <w:rFonts w:ascii="Times New Roman" w:eastAsia="Times New Roman" w:hAnsi="Times New Roman" w:cs="Times New Roman"/>
          <w:sz w:val="24"/>
          <w:szCs w:val="24"/>
          <w:lang w:eastAsia="hr-HR"/>
        </w:rPr>
        <w:t>podzakonskim</w:t>
      </w:r>
      <w:proofErr w:type="spellEnd"/>
      <w:r w:rsidRPr="003161EB">
        <w:rPr>
          <w:rFonts w:ascii="Times New Roman" w:eastAsia="Times New Roman" w:hAnsi="Times New Roman" w:cs="Times New Roman"/>
          <w:sz w:val="24"/>
          <w:szCs w:val="24"/>
          <w:lang w:eastAsia="hr-HR"/>
        </w:rPr>
        <w:t xml:space="preserve"> propisom donesenim na temelju članka 83. stavka 5. ovoga Zakona planove oporavka glavnog društva i konkretne mjere koje bi se mogle poduzeti u vezi s podružnicama iz trećih zemalja u skladu s tim planovima te sva naknadna ažuriranja i izmjene tih planova, što je protivno odredbi članka 83. stavka 3. ovoga točke d) Zakona</w:t>
      </w:r>
    </w:p>
    <w:p w14:paraId="350AC279" w14:textId="4344FFB0"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4</w:t>
      </w:r>
      <w:r w:rsidR="00B673A1">
        <w:rPr>
          <w:rFonts w:ascii="Times New Roman" w:eastAsia="Times New Roman" w:hAnsi="Times New Roman" w:cs="Times New Roman"/>
          <w:sz w:val="24"/>
          <w:szCs w:val="24"/>
          <w:lang w:eastAsia="hr-HR"/>
        </w:rPr>
        <w:t>5</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dostavi ili ne dostavi u roku i na način kako je to propisano </w:t>
      </w:r>
      <w:proofErr w:type="spellStart"/>
      <w:r w:rsidRPr="003161EB">
        <w:rPr>
          <w:rFonts w:ascii="Times New Roman" w:eastAsia="Times New Roman" w:hAnsi="Times New Roman" w:cs="Times New Roman"/>
          <w:sz w:val="24"/>
          <w:szCs w:val="24"/>
          <w:lang w:eastAsia="hr-HR"/>
        </w:rPr>
        <w:t>podzakonskim</w:t>
      </w:r>
      <w:proofErr w:type="spellEnd"/>
      <w:r w:rsidRPr="003161EB">
        <w:rPr>
          <w:rFonts w:ascii="Times New Roman" w:eastAsia="Times New Roman" w:hAnsi="Times New Roman" w:cs="Times New Roman"/>
          <w:sz w:val="24"/>
          <w:szCs w:val="24"/>
          <w:lang w:eastAsia="hr-HR"/>
        </w:rPr>
        <w:t xml:space="preserve"> propisom donesenim na temelju članka 83. stavka 5. ovoga Zakona poslovnu strategiju glavnog društva u odnosu na podružnice iz trećih zemalja i sve naknadne izmjene te strategije, što je protivno odredbi članka 83. stavka 3. točke e) ovoga Zakona</w:t>
      </w:r>
    </w:p>
    <w:p w14:paraId="78D378A4" w14:textId="4F82F69E"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4</w:t>
      </w:r>
      <w:r w:rsidR="00B673A1">
        <w:rPr>
          <w:rFonts w:ascii="Times New Roman" w:eastAsia="Times New Roman" w:hAnsi="Times New Roman" w:cs="Times New Roman"/>
          <w:sz w:val="24"/>
          <w:szCs w:val="24"/>
          <w:lang w:eastAsia="hr-HR"/>
        </w:rPr>
        <w:t>6</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dostavi ili ne dostavi u roku i na način kako je to propisano </w:t>
      </w:r>
      <w:proofErr w:type="spellStart"/>
      <w:r w:rsidRPr="003161EB">
        <w:rPr>
          <w:rFonts w:ascii="Times New Roman" w:eastAsia="Times New Roman" w:hAnsi="Times New Roman" w:cs="Times New Roman"/>
          <w:sz w:val="24"/>
          <w:szCs w:val="24"/>
          <w:lang w:eastAsia="hr-HR"/>
        </w:rPr>
        <w:t>podzakonskim</w:t>
      </w:r>
      <w:proofErr w:type="spellEnd"/>
      <w:r w:rsidRPr="003161EB">
        <w:rPr>
          <w:rFonts w:ascii="Times New Roman" w:eastAsia="Times New Roman" w:hAnsi="Times New Roman" w:cs="Times New Roman"/>
          <w:sz w:val="24"/>
          <w:szCs w:val="24"/>
          <w:lang w:eastAsia="hr-HR"/>
        </w:rPr>
        <w:t xml:space="preserve"> propisom donesenim na temelju članka 83. stavka 5. ovoga Zakona popis usluga koje glavno društvo pruža klijentima koji imaju poslovni </w:t>
      </w:r>
      <w:proofErr w:type="spellStart"/>
      <w:r w:rsidRPr="003161EB">
        <w:rPr>
          <w:rFonts w:ascii="Times New Roman" w:eastAsia="Times New Roman" w:hAnsi="Times New Roman" w:cs="Times New Roman"/>
          <w:sz w:val="24"/>
          <w:szCs w:val="24"/>
          <w:lang w:eastAsia="hr-HR"/>
        </w:rPr>
        <w:t>nastan</w:t>
      </w:r>
      <w:proofErr w:type="spellEnd"/>
      <w:r w:rsidRPr="003161EB">
        <w:rPr>
          <w:rFonts w:ascii="Times New Roman" w:eastAsia="Times New Roman" w:hAnsi="Times New Roman" w:cs="Times New Roman"/>
          <w:sz w:val="24"/>
          <w:szCs w:val="24"/>
          <w:lang w:eastAsia="hr-HR"/>
        </w:rPr>
        <w:t xml:space="preserve"> ili se nalaze u Europskoj uniji na temelju obrnutog nuđenja usluga u skladu s člankom 70. ovoga Zakona, što je protivno odredbi članka 83. stavka 3. točke f) ovoga Zakona</w:t>
      </w:r>
    </w:p>
    <w:bookmarkEnd w:id="303"/>
    <w:p w14:paraId="63C81FDD" w14:textId="4C02D706" w:rsidR="0048178E" w:rsidRPr="003161EB" w:rsidRDefault="00B673A1"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3161EB">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ne obavijesti Hrvatsku narodnu banku o namjeri osnivanja predstavništva kreditne institucije u Republici Hrvatskoj, što je protivno odredbi članka 86. stavka 1. ovoga Zakona</w:t>
      </w:r>
    </w:p>
    <w:p w14:paraId="0F7B5DE5" w14:textId="2AAD130A" w:rsidR="0048178E" w:rsidRPr="003161EB" w:rsidRDefault="00BF54B6" w:rsidP="00054C3C">
      <w:pPr>
        <w:spacing w:after="0" w:line="240" w:lineRule="auto"/>
        <w:jc w:val="both"/>
        <w:rPr>
          <w:rFonts w:ascii="Times New Roman" w:eastAsia="Times New Roman" w:hAnsi="Times New Roman" w:cs="Times New Roman"/>
          <w:sz w:val="24"/>
          <w:szCs w:val="24"/>
          <w:lang w:eastAsia="hr-HR"/>
        </w:rPr>
      </w:pPr>
      <w:bookmarkStart w:id="304" w:name="_Hlk196735599"/>
      <w:r>
        <w:rPr>
          <w:rFonts w:ascii="Times New Roman" w:eastAsia="Times New Roman" w:hAnsi="Times New Roman" w:cs="Times New Roman"/>
          <w:sz w:val="24"/>
          <w:szCs w:val="24"/>
          <w:lang w:eastAsia="hr-HR"/>
        </w:rPr>
        <w:t>48</w:t>
      </w:r>
      <w:r w:rsidR="003161EB">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Hrvatskoj narodnoj banci ne dostavi obavijest o namjeri osnivanja predstavništva kreditne institucije u Republici Hrvatskoj koja sadrži informacije iz članka 86. stavka 3. ovoga Zakona, što je protivno odredbi članka 86. stavka 3. ovoga Zakona</w:t>
      </w:r>
    </w:p>
    <w:p w14:paraId="0ACDD04B" w14:textId="01CC9F29" w:rsidR="0048178E" w:rsidRPr="003161EB" w:rsidRDefault="00BF54B6" w:rsidP="00054C3C">
      <w:pPr>
        <w:spacing w:after="0" w:line="240" w:lineRule="auto"/>
        <w:jc w:val="both"/>
        <w:rPr>
          <w:rFonts w:ascii="Times New Roman" w:eastAsia="Times New Roman" w:hAnsi="Times New Roman" w:cs="Times New Roman"/>
          <w:sz w:val="24"/>
          <w:szCs w:val="24"/>
          <w:lang w:eastAsia="hr-HR"/>
        </w:rPr>
      </w:pPr>
      <w:bookmarkStart w:id="305" w:name="_Hlk196735648"/>
      <w:bookmarkEnd w:id="304"/>
      <w:r>
        <w:rPr>
          <w:rFonts w:ascii="Times New Roman" w:eastAsia="Times New Roman" w:hAnsi="Times New Roman" w:cs="Times New Roman"/>
          <w:sz w:val="24"/>
          <w:szCs w:val="24"/>
          <w:lang w:eastAsia="hr-HR"/>
        </w:rPr>
        <w:t>49</w:t>
      </w:r>
      <w:r w:rsidR="003161EB">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predstavništvo kreditne institucije počne s poslovanjem prije primitka obavijesti Hrvatske narodne banke iz članka 86. stavka 2. ovoga Zakona, što je protivno odredbi članak 86. stavka 4. ovoga Zakona</w:t>
      </w:r>
    </w:p>
    <w:p w14:paraId="14BC8645" w14:textId="57CA8BCC"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306" w:name="_Hlk196735694"/>
      <w:bookmarkEnd w:id="305"/>
      <w:r w:rsidRPr="003161EB">
        <w:rPr>
          <w:rFonts w:ascii="Times New Roman" w:eastAsia="Times New Roman" w:hAnsi="Times New Roman" w:cs="Times New Roman"/>
          <w:sz w:val="24"/>
          <w:szCs w:val="24"/>
          <w:lang w:eastAsia="hr-HR"/>
        </w:rPr>
        <w:lastRenderedPageBreak/>
        <w:t>5</w:t>
      </w:r>
      <w:r w:rsidR="00BF54B6">
        <w:rPr>
          <w:rFonts w:ascii="Times New Roman" w:eastAsia="Times New Roman" w:hAnsi="Times New Roman" w:cs="Times New Roman"/>
          <w:sz w:val="24"/>
          <w:szCs w:val="24"/>
          <w:lang w:eastAsia="hr-HR"/>
        </w:rPr>
        <w:t>0</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predstavništvo kreditne institucije obavlja druge poslove od navedenih u članku 3. stavku 1. točki 9</w:t>
      </w:r>
      <w:r w:rsidR="0073396A">
        <w:rPr>
          <w:rFonts w:ascii="Times New Roman" w:eastAsia="Times New Roman" w:hAnsi="Times New Roman" w:cs="Times New Roman"/>
          <w:sz w:val="24"/>
          <w:szCs w:val="24"/>
          <w:lang w:eastAsia="hr-HR"/>
        </w:rPr>
        <w:t>8</w:t>
      </w:r>
      <w:r w:rsidRPr="003161EB">
        <w:rPr>
          <w:rFonts w:ascii="Times New Roman" w:eastAsia="Times New Roman" w:hAnsi="Times New Roman" w:cs="Times New Roman"/>
          <w:sz w:val="24"/>
          <w:szCs w:val="24"/>
          <w:lang w:eastAsia="hr-HR"/>
        </w:rPr>
        <w:t>. ovoga Zakona, što je protivno odredbi članka 86. stavka 5. ovoga Zakona</w:t>
      </w:r>
    </w:p>
    <w:bookmarkEnd w:id="306"/>
    <w:p w14:paraId="1F77C150" w14:textId="62B1834E"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5</w:t>
      </w:r>
      <w:r w:rsidR="00BF54B6">
        <w:rPr>
          <w:rFonts w:ascii="Times New Roman" w:eastAsia="Times New Roman" w:hAnsi="Times New Roman" w:cs="Times New Roman"/>
          <w:sz w:val="24"/>
          <w:szCs w:val="24"/>
          <w:lang w:eastAsia="hr-HR"/>
        </w:rPr>
        <w:t>1</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obavijesti Hrvatsku narodnu banku o tome da je predstavništvo osnovano ili da je prestalo s radom, što je protivno odredbi članka 86. stavka 6. ovoga Zakona</w:t>
      </w:r>
    </w:p>
    <w:p w14:paraId="503FCF09" w14:textId="5FA1CC3E" w:rsidR="0048178E" w:rsidRPr="003161EB" w:rsidRDefault="003768DF"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5</w:t>
      </w:r>
      <w:r w:rsidR="00BF54B6">
        <w:rPr>
          <w:rFonts w:ascii="Times New Roman" w:eastAsia="Times New Roman" w:hAnsi="Times New Roman" w:cs="Times New Roman"/>
          <w:sz w:val="24"/>
          <w:szCs w:val="24"/>
          <w:lang w:eastAsia="hr-HR"/>
        </w:rPr>
        <w:t>2</w:t>
      </w:r>
      <w:r w:rsidR="003161EB">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Hrvatskoj narodnoj banci ne dostavi financijska i druga izvješća u obliku, opsegu i sadržaju propisanom </w:t>
      </w:r>
      <w:proofErr w:type="spellStart"/>
      <w:r w:rsidR="0048178E" w:rsidRPr="003161EB">
        <w:rPr>
          <w:rFonts w:ascii="Times New Roman" w:eastAsia="Times New Roman" w:hAnsi="Times New Roman" w:cs="Times New Roman"/>
          <w:sz w:val="24"/>
          <w:szCs w:val="24"/>
          <w:lang w:eastAsia="hr-HR"/>
        </w:rPr>
        <w:t>podzakonskim</w:t>
      </w:r>
      <w:proofErr w:type="spellEnd"/>
      <w:r w:rsidR="0048178E" w:rsidRPr="003161EB">
        <w:rPr>
          <w:rFonts w:ascii="Times New Roman" w:eastAsia="Times New Roman" w:hAnsi="Times New Roman" w:cs="Times New Roman"/>
          <w:sz w:val="24"/>
          <w:szCs w:val="24"/>
          <w:lang w:eastAsia="hr-HR"/>
        </w:rPr>
        <w:t xml:space="preserve"> propisom donesenim na temelju odredbe članka 217. stavka 2. ovoga Zakona</w:t>
      </w:r>
      <w:r w:rsidR="005D0DFC">
        <w:rPr>
          <w:rFonts w:ascii="Times New Roman" w:eastAsia="Times New Roman" w:hAnsi="Times New Roman" w:cs="Times New Roman"/>
          <w:sz w:val="24"/>
          <w:szCs w:val="24"/>
          <w:lang w:eastAsia="hr-HR"/>
        </w:rPr>
        <w:t xml:space="preserve">, </w:t>
      </w:r>
      <w:r w:rsidR="005D0DFC" w:rsidRPr="005D0DFC">
        <w:rPr>
          <w:rFonts w:ascii="Times New Roman" w:eastAsia="Times New Roman" w:hAnsi="Times New Roman" w:cs="Times New Roman"/>
          <w:sz w:val="24"/>
          <w:szCs w:val="24"/>
          <w:lang w:eastAsia="hr-HR"/>
        </w:rPr>
        <w:t>što je protivno odredbi članka 217. stavka 1. ovoga Zakona</w:t>
      </w:r>
    </w:p>
    <w:p w14:paraId="3AF67638" w14:textId="7B1CEAB1" w:rsidR="0048178E" w:rsidRPr="003161EB" w:rsidRDefault="003768DF"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5</w:t>
      </w:r>
      <w:r w:rsidR="00BF54B6">
        <w:rPr>
          <w:rFonts w:ascii="Times New Roman" w:eastAsia="Times New Roman" w:hAnsi="Times New Roman" w:cs="Times New Roman"/>
          <w:sz w:val="24"/>
          <w:szCs w:val="24"/>
          <w:lang w:eastAsia="hr-HR"/>
        </w:rPr>
        <w:t>3</w:t>
      </w:r>
      <w:r w:rsidR="003161EB">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ako najkasnije u roku od 45 dana od dana isteka roka za objavu financijskih izvještaja u državi sjedišta osnivača podružnice na svojim internetskim stranicama ne objavi na hrvatskom jeziku revidirane godišnje financijske izvještaje i revidirane godišnje konsolidirane financijske izvještaje svojeg osnivača te godišnji izvještaj svojeg osnivača, uključujući revizorski izvještaj, što je protivno odredbi članka 218. stavka 6. ovoga Zakona</w:t>
      </w:r>
    </w:p>
    <w:p w14:paraId="569FB4F1" w14:textId="6F4E492D" w:rsidR="003768DF"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5</w:t>
      </w:r>
      <w:r w:rsidR="00BF54B6">
        <w:rPr>
          <w:rFonts w:ascii="Times New Roman" w:eastAsia="Times New Roman" w:hAnsi="Times New Roman" w:cs="Times New Roman"/>
          <w:sz w:val="24"/>
          <w:szCs w:val="24"/>
          <w:lang w:eastAsia="hr-HR"/>
        </w:rPr>
        <w:t>4</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ne postupi po rješenju Hrvatske narodne banke</w:t>
      </w:r>
    </w:p>
    <w:p w14:paraId="1A813136" w14:textId="04E74088" w:rsidR="003768DF" w:rsidRPr="003161EB" w:rsidRDefault="003768DF"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5</w:t>
      </w:r>
      <w:r w:rsidR="00BF54B6">
        <w:rPr>
          <w:rFonts w:ascii="Times New Roman" w:eastAsia="Times New Roman" w:hAnsi="Times New Roman" w:cs="Times New Roman"/>
          <w:sz w:val="24"/>
          <w:szCs w:val="24"/>
          <w:lang w:eastAsia="hr-HR"/>
        </w:rPr>
        <w:t>5</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postupi protivno pravnim aktima koje je donijela Europska središnja banka na temelju Uredbe (EU) br. 1024/2013  </w:t>
      </w:r>
    </w:p>
    <w:p w14:paraId="1C22160B" w14:textId="31C2E1DF" w:rsidR="0048178E" w:rsidRPr="003161EB" w:rsidRDefault="003768DF"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5</w:t>
      </w:r>
      <w:r w:rsidR="00BF54B6">
        <w:rPr>
          <w:rFonts w:ascii="Times New Roman" w:eastAsia="Times New Roman" w:hAnsi="Times New Roman" w:cs="Times New Roman"/>
          <w:sz w:val="24"/>
          <w:szCs w:val="24"/>
          <w:lang w:eastAsia="hr-HR"/>
        </w:rPr>
        <w:t>6</w:t>
      </w:r>
      <w:r w:rsidR="003161EB">
        <w:rPr>
          <w:rFonts w:ascii="Times New Roman" w:eastAsia="Times New Roman" w:hAnsi="Times New Roman" w:cs="Times New Roman"/>
          <w:sz w:val="24"/>
          <w:szCs w:val="24"/>
          <w:lang w:eastAsia="hr-HR"/>
        </w:rPr>
        <w:t>.</w:t>
      </w:r>
      <w:r w:rsidRPr="003161EB">
        <w:rPr>
          <w:rFonts w:ascii="Times New Roman" w:eastAsia="Times New Roman" w:hAnsi="Times New Roman" w:cs="Times New Roman"/>
          <w:sz w:val="24"/>
          <w:szCs w:val="24"/>
          <w:lang w:eastAsia="hr-HR"/>
        </w:rPr>
        <w:t xml:space="preserve"> ako postupi protivno delegiranoj ili provedbenoj uredbi Komisije donesenoj na temelju Uredbe (EU) br. 575/2013 ili Direktive 2013/36 /EU.</w:t>
      </w:r>
    </w:p>
    <w:p w14:paraId="62B45359" w14:textId="77777777"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p>
    <w:p w14:paraId="3AEE75BE" w14:textId="1C5FF63D"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w:t>
      </w:r>
      <w:r w:rsidR="00D60ADD">
        <w:rPr>
          <w:rFonts w:ascii="Times New Roman" w:eastAsia="Times New Roman" w:hAnsi="Times New Roman" w:cs="Times New Roman"/>
          <w:sz w:val="24"/>
          <w:szCs w:val="24"/>
          <w:lang w:eastAsia="hr-HR"/>
        </w:rPr>
        <w:t>3</w:t>
      </w:r>
      <w:r w:rsidRPr="003161EB">
        <w:rPr>
          <w:rFonts w:ascii="Times New Roman" w:eastAsia="Times New Roman" w:hAnsi="Times New Roman" w:cs="Times New Roman"/>
          <w:sz w:val="24"/>
          <w:szCs w:val="24"/>
          <w:lang w:eastAsia="hr-HR"/>
        </w:rPr>
        <w:t>) Za povrede iz stavka 1. i 2. ovoga članka, novčanom kaznom u iznosu do 10 % ukupnog godišnjeg neto prometa pravne osobe kaznit će se odgovorna pravna osoba, a ako je utvrđeno da je ostvarena dobit ili izbjegnut gubitak, novčana kazna može iznositi i do dvostrukog iznosa dobiti ostvarene povredom odnosno gubitka izbjegnutog povredom, ako je moguće utvrditi ostvarenu dobit ili izbjegnute dobitke.</w:t>
      </w:r>
    </w:p>
    <w:p w14:paraId="6927CFE4" w14:textId="4E97CD6A" w:rsidR="0048178E" w:rsidRDefault="0048178E" w:rsidP="00054C3C">
      <w:pPr>
        <w:spacing w:after="0" w:line="240" w:lineRule="auto"/>
        <w:jc w:val="both"/>
        <w:rPr>
          <w:rFonts w:ascii="Times New Roman" w:eastAsia="Times New Roman" w:hAnsi="Times New Roman" w:cs="Times New Roman"/>
          <w:sz w:val="24"/>
          <w:szCs w:val="24"/>
          <w:lang w:eastAsia="hr-HR"/>
        </w:rPr>
      </w:pPr>
    </w:p>
    <w:p w14:paraId="30B02BE8" w14:textId="0EAEF7AA" w:rsidR="004211E1" w:rsidRDefault="004211E1" w:rsidP="00054C3C">
      <w:pPr>
        <w:spacing w:after="0" w:line="240" w:lineRule="auto"/>
        <w:jc w:val="both"/>
        <w:rPr>
          <w:rFonts w:ascii="Times New Roman" w:eastAsia="Times New Roman" w:hAnsi="Times New Roman" w:cs="Times New Roman"/>
          <w:sz w:val="24"/>
          <w:szCs w:val="24"/>
          <w:lang w:eastAsia="hr-HR"/>
        </w:rPr>
      </w:pPr>
      <w:r w:rsidRPr="004211E1">
        <w:rPr>
          <w:rFonts w:ascii="Times New Roman" w:eastAsia="Times New Roman" w:hAnsi="Times New Roman" w:cs="Times New Roman"/>
          <w:sz w:val="24"/>
          <w:szCs w:val="24"/>
          <w:lang w:eastAsia="hr-HR"/>
        </w:rPr>
        <w:t>(4) Za povrede iz stavka 1. i 2. ovoga članka, novčanom kaznom u iznosu do 10 % ukupnog prihoda kaznit će se podružnica kreditne institucije iz druge države članice odnosno podružnica iz treće zemlje, a ako je utvrđeno da je ostvarena dobit ili izbjegnut gubitak, novčana kazna može iznositi i do dvostrukog iznosa dobiti ostvarene povredom odnosno gubitka izbjegnutog povredom, ako je moguće utvrditi ostvarenu dobit ili izbjegnute dobitke</w:t>
      </w:r>
      <w:r>
        <w:rPr>
          <w:rFonts w:ascii="Times New Roman" w:eastAsia="Times New Roman" w:hAnsi="Times New Roman" w:cs="Times New Roman"/>
          <w:sz w:val="24"/>
          <w:szCs w:val="24"/>
          <w:lang w:eastAsia="hr-HR"/>
        </w:rPr>
        <w:t>.</w:t>
      </w:r>
    </w:p>
    <w:p w14:paraId="695FE396" w14:textId="77777777" w:rsidR="004211E1" w:rsidRPr="003161EB" w:rsidRDefault="004211E1" w:rsidP="00054C3C">
      <w:pPr>
        <w:spacing w:after="0" w:line="240" w:lineRule="auto"/>
        <w:jc w:val="both"/>
        <w:rPr>
          <w:rFonts w:ascii="Times New Roman" w:eastAsia="Times New Roman" w:hAnsi="Times New Roman" w:cs="Times New Roman"/>
          <w:sz w:val="24"/>
          <w:szCs w:val="24"/>
          <w:lang w:eastAsia="hr-HR"/>
        </w:rPr>
      </w:pPr>
    </w:p>
    <w:p w14:paraId="375F3DD0" w14:textId="24F9056E"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w:t>
      </w:r>
      <w:r w:rsidR="004211E1">
        <w:rPr>
          <w:rFonts w:ascii="Times New Roman" w:eastAsia="Times New Roman" w:hAnsi="Times New Roman" w:cs="Times New Roman"/>
          <w:sz w:val="24"/>
          <w:szCs w:val="24"/>
          <w:lang w:eastAsia="hr-HR"/>
        </w:rPr>
        <w:t>5</w:t>
      </w:r>
      <w:r w:rsidRPr="003161EB">
        <w:rPr>
          <w:rFonts w:ascii="Times New Roman" w:eastAsia="Times New Roman" w:hAnsi="Times New Roman" w:cs="Times New Roman"/>
          <w:sz w:val="24"/>
          <w:szCs w:val="24"/>
          <w:lang w:eastAsia="hr-HR"/>
        </w:rPr>
        <w:t>) Za povredu iz stavka 1. i 2. ovoga članka, novčanom kaznom do 15.000,00 eura kaznit će se i odgovorna osoba.</w:t>
      </w:r>
    </w:p>
    <w:p w14:paraId="5BD32230" w14:textId="77777777"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p>
    <w:p w14:paraId="4DD36C2B" w14:textId="69DB4153"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w:t>
      </w:r>
      <w:r w:rsidR="004211E1">
        <w:rPr>
          <w:rFonts w:ascii="Times New Roman" w:eastAsia="Times New Roman" w:hAnsi="Times New Roman" w:cs="Times New Roman"/>
          <w:sz w:val="24"/>
          <w:szCs w:val="24"/>
          <w:lang w:eastAsia="hr-HR"/>
        </w:rPr>
        <w:t>6</w:t>
      </w:r>
      <w:r w:rsidRPr="003161EB">
        <w:rPr>
          <w:rFonts w:ascii="Times New Roman" w:eastAsia="Times New Roman" w:hAnsi="Times New Roman" w:cs="Times New Roman"/>
          <w:sz w:val="24"/>
          <w:szCs w:val="24"/>
          <w:lang w:eastAsia="hr-HR"/>
        </w:rPr>
        <w:t xml:space="preserve">) Za povrede iz stavka 1. i 2. ovoga članka, mogu se izreći periodični penali: </w:t>
      </w:r>
    </w:p>
    <w:p w14:paraId="42E99A91" w14:textId="78C0A2C5"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bookmarkStart w:id="307" w:name="_Hlk207285278"/>
      <w:r w:rsidRPr="003161EB">
        <w:rPr>
          <w:rFonts w:ascii="Times New Roman" w:eastAsia="Times New Roman" w:hAnsi="Times New Roman" w:cs="Times New Roman"/>
          <w:sz w:val="24"/>
          <w:szCs w:val="24"/>
          <w:lang w:eastAsia="hr-HR"/>
        </w:rPr>
        <w:t>–</w:t>
      </w:r>
      <w:bookmarkEnd w:id="307"/>
      <w:r w:rsidRPr="003161EB">
        <w:rPr>
          <w:rFonts w:ascii="Times New Roman" w:eastAsia="Times New Roman" w:hAnsi="Times New Roman" w:cs="Times New Roman"/>
          <w:sz w:val="24"/>
          <w:szCs w:val="24"/>
          <w:lang w:eastAsia="hr-HR"/>
        </w:rPr>
        <w:t xml:space="preserve"> pravnoj osobi do 5% prosječnog dnevnog neto prometa </w:t>
      </w:r>
      <w:r w:rsidR="004211E1" w:rsidRPr="004211E1">
        <w:rPr>
          <w:rFonts w:ascii="Times New Roman" w:eastAsia="Times New Roman" w:hAnsi="Times New Roman" w:cs="Times New Roman"/>
          <w:sz w:val="24"/>
          <w:szCs w:val="24"/>
          <w:lang w:eastAsia="hr-HR"/>
        </w:rPr>
        <w:t xml:space="preserve">odnosno podružnici kreditne institucije do 5% </w:t>
      </w:r>
      <w:r w:rsidR="00A81B78">
        <w:rPr>
          <w:rFonts w:ascii="Times New Roman" w:eastAsia="Times New Roman" w:hAnsi="Times New Roman" w:cs="Times New Roman"/>
          <w:sz w:val="24"/>
          <w:szCs w:val="24"/>
          <w:lang w:eastAsia="hr-HR"/>
        </w:rPr>
        <w:t>prosječnog dnevnog prihoda</w:t>
      </w:r>
      <w:r w:rsidR="004211E1" w:rsidRPr="004211E1">
        <w:rPr>
          <w:rFonts w:ascii="Times New Roman" w:eastAsia="Times New Roman" w:hAnsi="Times New Roman" w:cs="Times New Roman"/>
          <w:sz w:val="24"/>
          <w:szCs w:val="24"/>
          <w:lang w:eastAsia="hr-HR"/>
        </w:rPr>
        <w:t xml:space="preserve"> </w:t>
      </w:r>
      <w:r w:rsidRPr="003161EB">
        <w:rPr>
          <w:rFonts w:ascii="Times New Roman" w:eastAsia="Times New Roman" w:hAnsi="Times New Roman" w:cs="Times New Roman"/>
          <w:sz w:val="24"/>
          <w:szCs w:val="24"/>
          <w:lang w:eastAsia="hr-HR"/>
        </w:rPr>
        <w:t xml:space="preserve">za svaki dan kršenja koje je u tijeku, </w:t>
      </w:r>
    </w:p>
    <w:p w14:paraId="16DB8A90" w14:textId="1B65FE99"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 odgovornoj osobi do 500,00 eura za svaki dan kršenja koje je u tijeku.</w:t>
      </w:r>
    </w:p>
    <w:p w14:paraId="7F5F80A3" w14:textId="77777777"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p>
    <w:p w14:paraId="0DD6F49D" w14:textId="14AEA309"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w:t>
      </w:r>
      <w:r w:rsidR="004211E1">
        <w:rPr>
          <w:rFonts w:ascii="Times New Roman" w:eastAsia="Times New Roman" w:hAnsi="Times New Roman" w:cs="Times New Roman"/>
          <w:sz w:val="24"/>
          <w:szCs w:val="24"/>
          <w:lang w:eastAsia="hr-HR"/>
        </w:rPr>
        <w:t>7</w:t>
      </w:r>
      <w:r w:rsidRPr="003161EB">
        <w:rPr>
          <w:rFonts w:ascii="Times New Roman" w:eastAsia="Times New Roman" w:hAnsi="Times New Roman" w:cs="Times New Roman"/>
          <w:sz w:val="24"/>
          <w:szCs w:val="24"/>
          <w:lang w:eastAsia="hr-HR"/>
        </w:rPr>
        <w:t>) Za povrede iz stavka 1. i 2. ovoga članka, mogu se izreći sljedeće upravne mjere:</w:t>
      </w:r>
    </w:p>
    <w:p w14:paraId="0A72E735" w14:textId="4E5B3E3B" w:rsidR="0048178E" w:rsidRPr="003161EB" w:rsidRDefault="00D60ADD" w:rsidP="00054C3C">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javnu izjava u kojoj se navodi kreditna institucija, financijski holding, mješoviti financijski holding ili posredničko matično društvo</w:t>
      </w:r>
      <w:r w:rsidR="00416ACB">
        <w:rPr>
          <w:rFonts w:ascii="Times New Roman" w:eastAsia="Times New Roman" w:hAnsi="Times New Roman" w:cs="Times New Roman"/>
          <w:sz w:val="24"/>
          <w:szCs w:val="24"/>
          <w:lang w:eastAsia="hr-HR"/>
        </w:rPr>
        <w:t xml:space="preserve">, </w:t>
      </w:r>
      <w:r w:rsidR="00416ACB" w:rsidRPr="00416ACB">
        <w:rPr>
          <w:rFonts w:ascii="Times New Roman" w:eastAsia="Times New Roman" w:hAnsi="Times New Roman" w:cs="Times New Roman"/>
          <w:sz w:val="24"/>
          <w:szCs w:val="24"/>
          <w:lang w:eastAsia="hr-HR"/>
        </w:rPr>
        <w:t xml:space="preserve">društvo s poslovnim </w:t>
      </w:r>
      <w:proofErr w:type="spellStart"/>
      <w:r w:rsidR="00416ACB" w:rsidRPr="00416ACB">
        <w:rPr>
          <w:rFonts w:ascii="Times New Roman" w:eastAsia="Times New Roman" w:hAnsi="Times New Roman" w:cs="Times New Roman"/>
          <w:sz w:val="24"/>
          <w:szCs w:val="24"/>
          <w:lang w:eastAsia="hr-HR"/>
        </w:rPr>
        <w:t>nastanom</w:t>
      </w:r>
      <w:proofErr w:type="spellEnd"/>
      <w:r w:rsidR="00416ACB" w:rsidRPr="00416ACB">
        <w:rPr>
          <w:rFonts w:ascii="Times New Roman" w:eastAsia="Times New Roman" w:hAnsi="Times New Roman" w:cs="Times New Roman"/>
          <w:sz w:val="24"/>
          <w:szCs w:val="24"/>
          <w:lang w:eastAsia="hr-HR"/>
        </w:rPr>
        <w:t xml:space="preserve"> u trećoj zemlji ili podružnica kreditne institucije odnosno odgovorna osoba, </w:t>
      </w:r>
      <w:r w:rsidR="0048178E" w:rsidRPr="003161EB">
        <w:rPr>
          <w:rFonts w:ascii="Times New Roman" w:eastAsia="Times New Roman" w:hAnsi="Times New Roman" w:cs="Times New Roman"/>
          <w:sz w:val="24"/>
          <w:szCs w:val="24"/>
          <w:lang w:eastAsia="hr-HR"/>
        </w:rPr>
        <w:t xml:space="preserve"> te vrsta i opis povrede i </w:t>
      </w:r>
    </w:p>
    <w:p w14:paraId="751C8A42" w14:textId="4DA595BE" w:rsidR="0048178E" w:rsidRPr="003161EB" w:rsidRDefault="00D60ADD" w:rsidP="00054C3C">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w:t>
      </w:r>
      <w:r w:rsidR="0048178E" w:rsidRPr="003161EB">
        <w:rPr>
          <w:rFonts w:ascii="Times New Roman" w:eastAsia="Times New Roman" w:hAnsi="Times New Roman" w:cs="Times New Roman"/>
          <w:sz w:val="24"/>
          <w:szCs w:val="24"/>
          <w:lang w:eastAsia="hr-HR"/>
        </w:rPr>
        <w:t xml:space="preserve"> nalog kojim se od pravne</w:t>
      </w:r>
      <w:r w:rsidR="00F207D1">
        <w:rPr>
          <w:rFonts w:ascii="Times New Roman" w:eastAsia="Times New Roman" w:hAnsi="Times New Roman" w:cs="Times New Roman"/>
          <w:sz w:val="24"/>
          <w:szCs w:val="24"/>
          <w:lang w:eastAsia="hr-HR"/>
        </w:rPr>
        <w:t xml:space="preserve"> osobe</w:t>
      </w:r>
      <w:r w:rsidR="0048178E" w:rsidRPr="003161EB">
        <w:rPr>
          <w:rFonts w:ascii="Times New Roman" w:eastAsia="Times New Roman" w:hAnsi="Times New Roman" w:cs="Times New Roman"/>
          <w:sz w:val="24"/>
          <w:szCs w:val="24"/>
          <w:lang w:eastAsia="hr-HR"/>
        </w:rPr>
        <w:t xml:space="preserve"> </w:t>
      </w:r>
      <w:r w:rsidR="00416ACB" w:rsidRPr="00416ACB">
        <w:rPr>
          <w:rFonts w:ascii="Times New Roman" w:eastAsia="Times New Roman" w:hAnsi="Times New Roman" w:cs="Times New Roman"/>
          <w:sz w:val="24"/>
          <w:szCs w:val="24"/>
          <w:lang w:eastAsia="hr-HR"/>
        </w:rPr>
        <w:t xml:space="preserve">odnosno podružnice kreditne institucije </w:t>
      </w:r>
      <w:r w:rsidR="0048178E" w:rsidRPr="003161EB">
        <w:rPr>
          <w:rFonts w:ascii="Times New Roman" w:eastAsia="Times New Roman" w:hAnsi="Times New Roman" w:cs="Times New Roman"/>
          <w:sz w:val="24"/>
          <w:szCs w:val="24"/>
          <w:lang w:eastAsia="hr-HR"/>
        </w:rPr>
        <w:t>ili odgovorne osobe zahtjeva da prekine s povredom i više ne ponavlja takvo postupanje.</w:t>
      </w:r>
    </w:p>
    <w:p w14:paraId="62F0F40B" w14:textId="77777777"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p>
    <w:p w14:paraId="3A672352" w14:textId="77777777" w:rsidR="0048178E" w:rsidRPr="003161EB" w:rsidRDefault="0048178E" w:rsidP="00054C3C">
      <w:pPr>
        <w:spacing w:after="0" w:line="240" w:lineRule="auto"/>
        <w:jc w:val="center"/>
        <w:rPr>
          <w:rFonts w:ascii="Times New Roman" w:eastAsia="Times New Roman" w:hAnsi="Times New Roman" w:cs="Times New Roman"/>
          <w:i/>
          <w:iCs/>
          <w:sz w:val="24"/>
          <w:szCs w:val="24"/>
          <w:lang w:eastAsia="hr-HR"/>
        </w:rPr>
      </w:pPr>
      <w:r w:rsidRPr="003161EB">
        <w:rPr>
          <w:rFonts w:ascii="Times New Roman" w:eastAsia="Times New Roman" w:hAnsi="Times New Roman" w:cs="Times New Roman"/>
          <w:i/>
          <w:iCs/>
          <w:sz w:val="24"/>
          <w:szCs w:val="24"/>
          <w:lang w:eastAsia="hr-HR"/>
        </w:rPr>
        <w:t>Povrede štednih banaka</w:t>
      </w:r>
    </w:p>
    <w:p w14:paraId="21C2E352" w14:textId="49A87F10" w:rsidR="0048178E" w:rsidRPr="003161EB" w:rsidRDefault="0048178E" w:rsidP="00054C3C">
      <w:pPr>
        <w:spacing w:after="0" w:line="240" w:lineRule="auto"/>
        <w:jc w:val="center"/>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Članak 3</w:t>
      </w:r>
      <w:r w:rsidR="00455E77" w:rsidRPr="003161EB">
        <w:rPr>
          <w:rFonts w:ascii="Times New Roman" w:eastAsia="Times New Roman" w:hAnsi="Times New Roman" w:cs="Times New Roman"/>
          <w:sz w:val="24"/>
          <w:szCs w:val="24"/>
          <w:lang w:eastAsia="hr-HR"/>
        </w:rPr>
        <w:t>7</w:t>
      </w:r>
      <w:r w:rsidR="00C31B76">
        <w:rPr>
          <w:rFonts w:ascii="Times New Roman" w:eastAsia="Times New Roman" w:hAnsi="Times New Roman" w:cs="Times New Roman"/>
          <w:sz w:val="24"/>
          <w:szCs w:val="24"/>
          <w:lang w:eastAsia="hr-HR"/>
        </w:rPr>
        <w:t>8</w:t>
      </w:r>
      <w:r w:rsidRPr="003161EB">
        <w:rPr>
          <w:rFonts w:ascii="Times New Roman" w:eastAsia="Times New Roman" w:hAnsi="Times New Roman" w:cs="Times New Roman"/>
          <w:sz w:val="24"/>
          <w:szCs w:val="24"/>
          <w:lang w:eastAsia="hr-HR"/>
        </w:rPr>
        <w:t>.</w:t>
      </w:r>
    </w:p>
    <w:p w14:paraId="4C979528" w14:textId="77777777"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p>
    <w:p w14:paraId="6E420D99" w14:textId="77777777" w:rsidR="0048178E" w:rsidRPr="003161EB" w:rsidRDefault="0048178E" w:rsidP="00054C3C">
      <w:pPr>
        <w:spacing w:after="0" w:line="240" w:lineRule="auto"/>
        <w:jc w:val="both"/>
        <w:rPr>
          <w:rFonts w:ascii="Times New Roman" w:eastAsia="Times New Roman" w:hAnsi="Times New Roman" w:cs="Times New Roman"/>
          <w:sz w:val="24"/>
          <w:szCs w:val="24"/>
          <w:lang w:eastAsia="hr-HR"/>
        </w:rPr>
      </w:pPr>
      <w:r w:rsidRPr="003161EB">
        <w:rPr>
          <w:rFonts w:ascii="Times New Roman" w:eastAsia="Times New Roman" w:hAnsi="Times New Roman" w:cs="Times New Roman"/>
          <w:sz w:val="24"/>
          <w:szCs w:val="24"/>
          <w:lang w:eastAsia="hr-HR"/>
        </w:rPr>
        <w:t>(1) Novčanom kaznom u iznosu do 10% ukupnog prihoda kaznit će se štedna banka:</w:t>
      </w:r>
    </w:p>
    <w:p w14:paraId="7710A043" w14:textId="285019C1" w:rsidR="0048178E" w:rsidRPr="00617E05" w:rsidRDefault="0048178E" w:rsidP="00054C3C">
      <w:pPr>
        <w:spacing w:after="0" w:line="240" w:lineRule="auto"/>
        <w:jc w:val="both"/>
        <w:rPr>
          <w:rFonts w:ascii="Times New Roman" w:eastAsia="Times New Roman" w:hAnsi="Times New Roman" w:cs="Times New Roman"/>
          <w:sz w:val="24"/>
          <w:szCs w:val="24"/>
          <w:lang w:eastAsia="hr-HR"/>
        </w:rPr>
      </w:pPr>
      <w:bookmarkStart w:id="308" w:name="_Hlk196735807"/>
      <w:r w:rsidRPr="003161EB">
        <w:rPr>
          <w:rFonts w:ascii="Times New Roman" w:eastAsia="Times New Roman" w:hAnsi="Times New Roman" w:cs="Times New Roman"/>
          <w:sz w:val="24"/>
          <w:szCs w:val="24"/>
          <w:lang w:eastAsia="hr-HR"/>
        </w:rPr>
        <w:lastRenderedPageBreak/>
        <w:t>1</w:t>
      </w:r>
      <w:r w:rsidR="00236E18">
        <w:rPr>
          <w:rFonts w:ascii="Times New Roman" w:eastAsia="Times New Roman" w:hAnsi="Times New Roman" w:cs="Times New Roman"/>
          <w:sz w:val="24"/>
          <w:szCs w:val="24"/>
          <w:lang w:eastAsia="hr-HR"/>
        </w:rPr>
        <w:t>.</w:t>
      </w:r>
      <w:r w:rsidRPr="00236E18">
        <w:rPr>
          <w:rFonts w:ascii="Times New Roman" w:eastAsia="Times New Roman" w:hAnsi="Times New Roman" w:cs="Times New Roman"/>
          <w:sz w:val="24"/>
          <w:szCs w:val="24"/>
          <w:lang w:eastAsia="hr-HR"/>
        </w:rPr>
        <w:t xml:space="preserve"> ako joj naziv tvrtke ne sadrži riječi </w:t>
      </w:r>
      <w:r w:rsidR="00167223">
        <w:rPr>
          <w:rFonts w:ascii="Times New Roman" w:eastAsia="Times New Roman" w:hAnsi="Times New Roman" w:cs="Times New Roman"/>
          <w:sz w:val="24"/>
          <w:szCs w:val="24"/>
          <w:lang w:eastAsia="hr-HR"/>
        </w:rPr>
        <w:t>„</w:t>
      </w:r>
      <w:r w:rsidRPr="00617E05">
        <w:rPr>
          <w:rFonts w:ascii="Times New Roman" w:eastAsia="Times New Roman" w:hAnsi="Times New Roman" w:cs="Times New Roman"/>
          <w:sz w:val="24"/>
          <w:szCs w:val="24"/>
          <w:lang w:eastAsia="hr-HR"/>
        </w:rPr>
        <w:t>štedna banka</w:t>
      </w:r>
      <w:r w:rsidR="00167223">
        <w:rPr>
          <w:rFonts w:ascii="Times New Roman" w:eastAsia="Times New Roman" w:hAnsi="Times New Roman" w:cs="Times New Roman"/>
          <w:sz w:val="24"/>
          <w:szCs w:val="24"/>
          <w:lang w:eastAsia="hr-HR"/>
        </w:rPr>
        <w:t>“</w:t>
      </w:r>
      <w:r w:rsidRPr="00617E05">
        <w:rPr>
          <w:rFonts w:ascii="Times New Roman" w:eastAsia="Times New Roman" w:hAnsi="Times New Roman" w:cs="Times New Roman"/>
          <w:sz w:val="24"/>
          <w:szCs w:val="24"/>
          <w:lang w:eastAsia="hr-HR"/>
        </w:rPr>
        <w:t xml:space="preserve"> a što je protivno </w:t>
      </w:r>
      <w:r w:rsidR="003768DF" w:rsidRPr="00617E05">
        <w:rPr>
          <w:rFonts w:ascii="Times New Roman" w:eastAsia="Times New Roman" w:hAnsi="Times New Roman" w:cs="Times New Roman"/>
          <w:sz w:val="24"/>
          <w:szCs w:val="24"/>
          <w:lang w:eastAsia="hr-HR"/>
        </w:rPr>
        <w:t xml:space="preserve">odredbi </w:t>
      </w:r>
      <w:r w:rsidRPr="00617E05">
        <w:rPr>
          <w:rFonts w:ascii="Times New Roman" w:eastAsia="Times New Roman" w:hAnsi="Times New Roman" w:cs="Times New Roman"/>
          <w:sz w:val="24"/>
          <w:szCs w:val="24"/>
          <w:lang w:eastAsia="hr-HR"/>
        </w:rPr>
        <w:t>člank</w:t>
      </w:r>
      <w:r w:rsidR="003768DF" w:rsidRPr="00617E05">
        <w:rPr>
          <w:rFonts w:ascii="Times New Roman" w:eastAsia="Times New Roman" w:hAnsi="Times New Roman" w:cs="Times New Roman"/>
          <w:sz w:val="24"/>
          <w:szCs w:val="24"/>
          <w:lang w:eastAsia="hr-HR"/>
        </w:rPr>
        <w:t>a</w:t>
      </w:r>
      <w:r w:rsidRPr="00617E05">
        <w:rPr>
          <w:rFonts w:ascii="Times New Roman" w:eastAsia="Times New Roman" w:hAnsi="Times New Roman" w:cs="Times New Roman"/>
          <w:sz w:val="24"/>
          <w:szCs w:val="24"/>
          <w:lang w:eastAsia="hr-HR"/>
        </w:rPr>
        <w:t xml:space="preserve"> 330. stavk</w:t>
      </w:r>
      <w:r w:rsidR="003768DF" w:rsidRPr="00617E05">
        <w:rPr>
          <w:rFonts w:ascii="Times New Roman" w:eastAsia="Times New Roman" w:hAnsi="Times New Roman" w:cs="Times New Roman"/>
          <w:sz w:val="24"/>
          <w:szCs w:val="24"/>
          <w:lang w:eastAsia="hr-HR"/>
        </w:rPr>
        <w:t>a</w:t>
      </w:r>
      <w:r w:rsidRPr="00617E05">
        <w:rPr>
          <w:rFonts w:ascii="Times New Roman" w:eastAsia="Times New Roman" w:hAnsi="Times New Roman" w:cs="Times New Roman"/>
          <w:sz w:val="24"/>
          <w:szCs w:val="24"/>
          <w:lang w:eastAsia="hr-HR"/>
        </w:rPr>
        <w:t xml:space="preserve"> 2. ovoga Zakona </w:t>
      </w:r>
    </w:p>
    <w:bookmarkEnd w:id="308"/>
    <w:p w14:paraId="110BE0A7" w14:textId="23F8C48D" w:rsidR="003768DF" w:rsidRPr="00617E05" w:rsidRDefault="0048178E" w:rsidP="00054C3C">
      <w:pPr>
        <w:spacing w:after="0" w:line="240" w:lineRule="auto"/>
        <w:jc w:val="both"/>
        <w:rPr>
          <w:rFonts w:ascii="Times New Roman" w:eastAsia="Times New Roman" w:hAnsi="Times New Roman" w:cs="Times New Roman"/>
          <w:sz w:val="24"/>
          <w:szCs w:val="24"/>
          <w:lang w:eastAsia="hr-HR"/>
        </w:rPr>
      </w:pPr>
      <w:r w:rsidRPr="00617E05">
        <w:rPr>
          <w:rFonts w:ascii="Times New Roman" w:eastAsia="Times New Roman" w:hAnsi="Times New Roman" w:cs="Times New Roman"/>
          <w:sz w:val="24"/>
          <w:szCs w:val="24"/>
          <w:lang w:eastAsia="hr-HR"/>
        </w:rPr>
        <w:t>2</w:t>
      </w:r>
      <w:r w:rsidR="00236E18">
        <w:rPr>
          <w:rFonts w:ascii="Times New Roman" w:eastAsia="Times New Roman" w:hAnsi="Times New Roman" w:cs="Times New Roman"/>
          <w:sz w:val="24"/>
          <w:szCs w:val="24"/>
          <w:lang w:eastAsia="hr-HR"/>
        </w:rPr>
        <w:t>.</w:t>
      </w:r>
      <w:r w:rsidRPr="00617E05">
        <w:rPr>
          <w:rFonts w:ascii="Times New Roman" w:eastAsia="Times New Roman" w:hAnsi="Times New Roman" w:cs="Times New Roman"/>
          <w:sz w:val="24"/>
          <w:szCs w:val="24"/>
          <w:lang w:eastAsia="hr-HR"/>
        </w:rPr>
        <w:t xml:space="preserve"> ako </w:t>
      </w:r>
      <w:r w:rsidR="003768DF" w:rsidRPr="00617E05">
        <w:rPr>
          <w:rFonts w:ascii="Times New Roman" w:eastAsia="Times New Roman" w:hAnsi="Times New Roman" w:cs="Times New Roman"/>
          <w:sz w:val="24"/>
          <w:szCs w:val="24"/>
          <w:lang w:eastAsia="hr-HR"/>
        </w:rPr>
        <w:t xml:space="preserve">pruža usluge za koje nije dobila odobrenje Hrvatske narodne banke, što je protivno odredbi članka 332. stavka 2. ovoga Zakona </w:t>
      </w:r>
    </w:p>
    <w:p w14:paraId="53E129F1" w14:textId="646E66AC" w:rsidR="0048178E" w:rsidRPr="00617E05" w:rsidRDefault="003768DF" w:rsidP="00054C3C">
      <w:pPr>
        <w:spacing w:after="0" w:line="240" w:lineRule="auto"/>
        <w:jc w:val="both"/>
        <w:rPr>
          <w:rFonts w:ascii="Times New Roman" w:eastAsia="Times New Roman" w:hAnsi="Times New Roman" w:cs="Times New Roman"/>
          <w:sz w:val="24"/>
          <w:szCs w:val="24"/>
          <w:lang w:eastAsia="hr-HR"/>
        </w:rPr>
      </w:pPr>
      <w:r w:rsidRPr="00617E05">
        <w:rPr>
          <w:rFonts w:ascii="Times New Roman" w:eastAsia="Times New Roman" w:hAnsi="Times New Roman" w:cs="Times New Roman"/>
          <w:sz w:val="24"/>
          <w:szCs w:val="24"/>
          <w:lang w:eastAsia="hr-HR"/>
        </w:rPr>
        <w:t>3</w:t>
      </w:r>
      <w:r w:rsidR="00236E18">
        <w:rPr>
          <w:rFonts w:ascii="Times New Roman" w:eastAsia="Times New Roman" w:hAnsi="Times New Roman" w:cs="Times New Roman"/>
          <w:sz w:val="24"/>
          <w:szCs w:val="24"/>
          <w:lang w:eastAsia="hr-HR"/>
        </w:rPr>
        <w:t>.</w:t>
      </w:r>
      <w:r w:rsidRPr="00617E05">
        <w:rPr>
          <w:rFonts w:ascii="Times New Roman" w:eastAsia="Times New Roman" w:hAnsi="Times New Roman" w:cs="Times New Roman"/>
          <w:sz w:val="24"/>
          <w:szCs w:val="24"/>
          <w:lang w:eastAsia="hr-HR"/>
        </w:rPr>
        <w:t xml:space="preserve"> ako posluje izvan Republike Hrvatske ili osnuje</w:t>
      </w:r>
      <w:r w:rsidR="00DF7E49" w:rsidRPr="00617E05">
        <w:rPr>
          <w:rFonts w:ascii="Times New Roman" w:eastAsia="Times New Roman" w:hAnsi="Times New Roman" w:cs="Times New Roman"/>
          <w:sz w:val="24"/>
          <w:szCs w:val="24"/>
          <w:lang w:eastAsia="hr-HR"/>
        </w:rPr>
        <w:t xml:space="preserve"> </w:t>
      </w:r>
      <w:r w:rsidRPr="00617E05">
        <w:rPr>
          <w:rFonts w:ascii="Times New Roman" w:eastAsia="Times New Roman" w:hAnsi="Times New Roman" w:cs="Times New Roman"/>
          <w:sz w:val="24"/>
          <w:szCs w:val="24"/>
          <w:lang w:eastAsia="hr-HR"/>
        </w:rPr>
        <w:t xml:space="preserve">podružnicu ili predstavništvo izvan Republike Hrvatske, što je protivno </w:t>
      </w:r>
      <w:r w:rsidR="0048178E" w:rsidRPr="00617E05">
        <w:rPr>
          <w:rFonts w:ascii="Times New Roman" w:eastAsia="Times New Roman" w:hAnsi="Times New Roman" w:cs="Times New Roman"/>
          <w:sz w:val="24"/>
          <w:szCs w:val="24"/>
          <w:lang w:eastAsia="hr-HR"/>
        </w:rPr>
        <w:t>odred</w:t>
      </w:r>
      <w:r w:rsidRPr="00617E05">
        <w:rPr>
          <w:rFonts w:ascii="Times New Roman" w:eastAsia="Times New Roman" w:hAnsi="Times New Roman" w:cs="Times New Roman"/>
          <w:sz w:val="24"/>
          <w:szCs w:val="24"/>
          <w:lang w:eastAsia="hr-HR"/>
        </w:rPr>
        <w:t>bi</w:t>
      </w:r>
      <w:r w:rsidR="0048178E" w:rsidRPr="00617E05">
        <w:rPr>
          <w:rFonts w:ascii="Times New Roman" w:eastAsia="Times New Roman" w:hAnsi="Times New Roman" w:cs="Times New Roman"/>
          <w:sz w:val="24"/>
          <w:szCs w:val="24"/>
          <w:lang w:eastAsia="hr-HR"/>
        </w:rPr>
        <w:t xml:space="preserve"> članka 332. stavka </w:t>
      </w:r>
      <w:r w:rsidRPr="00617E05">
        <w:rPr>
          <w:rFonts w:ascii="Times New Roman" w:eastAsia="Times New Roman" w:hAnsi="Times New Roman" w:cs="Times New Roman"/>
          <w:sz w:val="24"/>
          <w:szCs w:val="24"/>
          <w:lang w:eastAsia="hr-HR"/>
        </w:rPr>
        <w:t>3.</w:t>
      </w:r>
      <w:r w:rsidR="0048178E" w:rsidRPr="00617E05">
        <w:rPr>
          <w:rFonts w:ascii="Times New Roman" w:eastAsia="Times New Roman" w:hAnsi="Times New Roman" w:cs="Times New Roman"/>
          <w:sz w:val="24"/>
          <w:szCs w:val="24"/>
          <w:lang w:eastAsia="hr-HR"/>
        </w:rPr>
        <w:t xml:space="preserve"> ovoga Zakona</w:t>
      </w:r>
    </w:p>
    <w:p w14:paraId="708C23C1" w14:textId="21ACED25" w:rsidR="0048178E" w:rsidRPr="00617E05" w:rsidRDefault="0048178E" w:rsidP="00054C3C">
      <w:pPr>
        <w:spacing w:after="0" w:line="240" w:lineRule="auto"/>
        <w:jc w:val="both"/>
        <w:rPr>
          <w:rFonts w:ascii="Times New Roman" w:eastAsia="Times New Roman" w:hAnsi="Times New Roman" w:cs="Times New Roman"/>
          <w:sz w:val="24"/>
          <w:szCs w:val="24"/>
          <w:lang w:eastAsia="hr-HR"/>
        </w:rPr>
      </w:pPr>
      <w:r w:rsidRPr="00617E05">
        <w:rPr>
          <w:rFonts w:ascii="Times New Roman" w:eastAsia="Times New Roman" w:hAnsi="Times New Roman" w:cs="Times New Roman"/>
          <w:sz w:val="24"/>
          <w:szCs w:val="24"/>
          <w:lang w:eastAsia="hr-HR"/>
        </w:rPr>
        <w:t>4</w:t>
      </w:r>
      <w:bookmarkStart w:id="309" w:name="_Hlk196735899"/>
      <w:r w:rsidR="00236E18">
        <w:rPr>
          <w:rFonts w:ascii="Times New Roman" w:eastAsia="Times New Roman" w:hAnsi="Times New Roman" w:cs="Times New Roman"/>
          <w:sz w:val="24"/>
          <w:szCs w:val="24"/>
          <w:lang w:eastAsia="hr-HR"/>
        </w:rPr>
        <w:t>.</w:t>
      </w:r>
      <w:r w:rsidRPr="00617E05">
        <w:rPr>
          <w:rFonts w:ascii="Times New Roman" w:eastAsia="Times New Roman" w:hAnsi="Times New Roman" w:cs="Times New Roman"/>
          <w:sz w:val="24"/>
          <w:szCs w:val="24"/>
          <w:lang w:eastAsia="hr-HR"/>
        </w:rPr>
        <w:t xml:space="preserve"> ako </w:t>
      </w:r>
      <w:r w:rsidR="00BA5D53" w:rsidRPr="00617E05">
        <w:rPr>
          <w:rFonts w:ascii="Times New Roman" w:eastAsia="Times New Roman" w:hAnsi="Times New Roman" w:cs="Times New Roman"/>
          <w:sz w:val="24"/>
          <w:szCs w:val="24"/>
          <w:lang w:eastAsia="hr-HR"/>
        </w:rPr>
        <w:t>izda povlaštene dionice, što je protivno odredbi članka</w:t>
      </w:r>
      <w:r w:rsidRPr="00617E05">
        <w:rPr>
          <w:rFonts w:ascii="Times New Roman" w:eastAsia="Times New Roman" w:hAnsi="Times New Roman" w:cs="Times New Roman"/>
          <w:sz w:val="24"/>
          <w:szCs w:val="24"/>
          <w:lang w:eastAsia="hr-HR"/>
        </w:rPr>
        <w:t xml:space="preserve"> 333. ovoga Zakona.</w:t>
      </w:r>
      <w:bookmarkEnd w:id="309"/>
    </w:p>
    <w:p w14:paraId="4B449096" w14:textId="77777777" w:rsidR="0048178E" w:rsidRPr="00617E05" w:rsidRDefault="0048178E" w:rsidP="00054C3C">
      <w:pPr>
        <w:spacing w:after="0" w:line="240" w:lineRule="auto"/>
        <w:jc w:val="both"/>
        <w:rPr>
          <w:rFonts w:ascii="Times New Roman" w:eastAsia="Times New Roman" w:hAnsi="Times New Roman" w:cs="Times New Roman"/>
          <w:sz w:val="24"/>
          <w:szCs w:val="24"/>
          <w:lang w:eastAsia="hr-HR"/>
        </w:rPr>
      </w:pPr>
    </w:p>
    <w:p w14:paraId="206B9A25" w14:textId="77777777" w:rsidR="0048178E" w:rsidRPr="00617E05" w:rsidRDefault="0048178E" w:rsidP="00054C3C">
      <w:pPr>
        <w:spacing w:after="0" w:line="240" w:lineRule="auto"/>
        <w:jc w:val="both"/>
        <w:rPr>
          <w:rFonts w:ascii="Times New Roman" w:eastAsia="Times New Roman" w:hAnsi="Times New Roman" w:cs="Times New Roman"/>
          <w:sz w:val="24"/>
          <w:szCs w:val="24"/>
          <w:lang w:eastAsia="hr-HR"/>
        </w:rPr>
      </w:pPr>
      <w:r w:rsidRPr="00617E05">
        <w:rPr>
          <w:rFonts w:ascii="Times New Roman" w:eastAsia="Times New Roman" w:hAnsi="Times New Roman" w:cs="Times New Roman"/>
          <w:sz w:val="24"/>
          <w:szCs w:val="24"/>
          <w:lang w:eastAsia="hr-HR"/>
        </w:rPr>
        <w:t>(2) Za povrede iz stavka 1. ovoga članka novčanom kaznom u iznosu do 2.000,00 eura kaznit će se i odgovorna osoba iz uprave štedne banke.</w:t>
      </w:r>
    </w:p>
    <w:p w14:paraId="5B053423" w14:textId="77777777" w:rsidR="0048178E" w:rsidRPr="00617E05" w:rsidRDefault="0048178E" w:rsidP="00054C3C">
      <w:pPr>
        <w:spacing w:after="0" w:line="240" w:lineRule="auto"/>
        <w:jc w:val="both"/>
        <w:rPr>
          <w:rFonts w:ascii="Times New Roman" w:eastAsia="Times New Roman" w:hAnsi="Times New Roman" w:cs="Times New Roman"/>
          <w:sz w:val="24"/>
          <w:szCs w:val="24"/>
          <w:lang w:eastAsia="hr-HR"/>
        </w:rPr>
      </w:pPr>
    </w:p>
    <w:p w14:paraId="71AE137B" w14:textId="77777777" w:rsidR="0048178E" w:rsidRPr="00501AB7" w:rsidRDefault="0048178E" w:rsidP="00054C3C">
      <w:pPr>
        <w:spacing w:after="0" w:line="240" w:lineRule="auto"/>
        <w:jc w:val="center"/>
        <w:rPr>
          <w:rFonts w:ascii="Times New Roman" w:eastAsia="Times New Roman" w:hAnsi="Times New Roman" w:cs="Times New Roman"/>
          <w:i/>
          <w:iCs/>
          <w:sz w:val="24"/>
          <w:szCs w:val="24"/>
          <w:lang w:eastAsia="hr-HR"/>
        </w:rPr>
      </w:pPr>
      <w:r w:rsidRPr="00501AB7">
        <w:rPr>
          <w:rFonts w:ascii="Times New Roman" w:eastAsia="Times New Roman" w:hAnsi="Times New Roman" w:cs="Times New Roman"/>
          <w:i/>
          <w:iCs/>
          <w:sz w:val="24"/>
          <w:szCs w:val="24"/>
          <w:lang w:eastAsia="hr-HR"/>
        </w:rPr>
        <w:t>Povrede uprave i nadzornog odbora kreditne institucije</w:t>
      </w:r>
    </w:p>
    <w:p w14:paraId="3E2E3DAF" w14:textId="021275BE" w:rsidR="0048178E" w:rsidRPr="00617E05" w:rsidRDefault="0048178E" w:rsidP="00054C3C">
      <w:pPr>
        <w:spacing w:after="0" w:line="240" w:lineRule="auto"/>
        <w:jc w:val="center"/>
        <w:rPr>
          <w:rFonts w:ascii="Times New Roman" w:eastAsia="Times New Roman" w:hAnsi="Times New Roman" w:cs="Times New Roman"/>
          <w:sz w:val="24"/>
          <w:szCs w:val="24"/>
          <w:lang w:eastAsia="hr-HR"/>
        </w:rPr>
      </w:pPr>
      <w:r w:rsidRPr="00DB6F95">
        <w:rPr>
          <w:rFonts w:ascii="Times New Roman" w:eastAsia="Times New Roman" w:hAnsi="Times New Roman" w:cs="Times New Roman"/>
          <w:sz w:val="24"/>
          <w:szCs w:val="24"/>
          <w:lang w:eastAsia="hr-HR"/>
        </w:rPr>
        <w:t>Članak 3</w:t>
      </w:r>
      <w:r w:rsidR="00455E77" w:rsidRPr="00B13B3C">
        <w:rPr>
          <w:rFonts w:ascii="Times New Roman" w:eastAsia="Times New Roman" w:hAnsi="Times New Roman" w:cs="Times New Roman"/>
          <w:sz w:val="24"/>
          <w:szCs w:val="24"/>
          <w:lang w:eastAsia="hr-HR"/>
        </w:rPr>
        <w:t>7</w:t>
      </w:r>
      <w:r w:rsidR="00C31B76" w:rsidRPr="00501AB7">
        <w:rPr>
          <w:rFonts w:ascii="Times New Roman" w:eastAsia="Times New Roman" w:hAnsi="Times New Roman" w:cs="Times New Roman"/>
          <w:sz w:val="24"/>
          <w:szCs w:val="24"/>
          <w:lang w:eastAsia="hr-HR"/>
        </w:rPr>
        <w:t>9</w:t>
      </w:r>
      <w:r w:rsidRPr="00501AB7">
        <w:rPr>
          <w:rFonts w:ascii="Times New Roman" w:eastAsia="Times New Roman" w:hAnsi="Times New Roman" w:cs="Times New Roman"/>
          <w:sz w:val="24"/>
          <w:szCs w:val="24"/>
          <w:lang w:eastAsia="hr-HR"/>
        </w:rPr>
        <w:t>.</w:t>
      </w:r>
    </w:p>
    <w:p w14:paraId="0F0140EA" w14:textId="77777777" w:rsidR="0048178E" w:rsidRPr="00617E05" w:rsidRDefault="0048178E" w:rsidP="00054C3C">
      <w:pPr>
        <w:spacing w:after="0" w:line="240" w:lineRule="auto"/>
        <w:jc w:val="center"/>
        <w:rPr>
          <w:rFonts w:ascii="Times New Roman" w:eastAsia="Times New Roman" w:hAnsi="Times New Roman" w:cs="Times New Roman"/>
          <w:sz w:val="24"/>
          <w:szCs w:val="24"/>
          <w:lang w:eastAsia="hr-HR"/>
        </w:rPr>
      </w:pPr>
    </w:p>
    <w:p w14:paraId="3E23F86C" w14:textId="2C4E4255" w:rsidR="0048178E" w:rsidRPr="00617E05" w:rsidRDefault="0048178E" w:rsidP="00054C3C">
      <w:pPr>
        <w:spacing w:after="0" w:line="240" w:lineRule="auto"/>
        <w:jc w:val="both"/>
        <w:rPr>
          <w:rFonts w:ascii="Times New Roman" w:eastAsia="Times New Roman" w:hAnsi="Times New Roman" w:cs="Times New Roman"/>
          <w:sz w:val="24"/>
          <w:szCs w:val="24"/>
          <w:lang w:eastAsia="hr-HR"/>
        </w:rPr>
      </w:pPr>
      <w:r w:rsidRPr="00617E05">
        <w:rPr>
          <w:rFonts w:ascii="Times New Roman" w:eastAsia="Times New Roman" w:hAnsi="Times New Roman" w:cs="Times New Roman"/>
          <w:sz w:val="24"/>
          <w:szCs w:val="24"/>
          <w:lang w:eastAsia="hr-HR"/>
        </w:rPr>
        <w:t>(1) Novčanom kaznom u iznosu do 5.000,00 eura kaznit će se član uprave kreditne institucije</w:t>
      </w:r>
      <w:r w:rsidR="00416ACB" w:rsidRPr="00416ACB">
        <w:t xml:space="preserve"> </w:t>
      </w:r>
      <w:r w:rsidR="00416ACB" w:rsidRPr="00416ACB">
        <w:rPr>
          <w:rFonts w:ascii="Times New Roman" w:eastAsia="Times New Roman" w:hAnsi="Times New Roman" w:cs="Times New Roman"/>
          <w:sz w:val="24"/>
          <w:szCs w:val="24"/>
          <w:lang w:eastAsia="hr-HR"/>
        </w:rPr>
        <w:t xml:space="preserve"> odnosno osoba iz </w:t>
      </w:r>
      <w:r w:rsidR="00A81B78" w:rsidRPr="00416ACB">
        <w:rPr>
          <w:rFonts w:ascii="Times New Roman" w:eastAsia="Times New Roman" w:hAnsi="Times New Roman" w:cs="Times New Roman"/>
          <w:sz w:val="24"/>
          <w:szCs w:val="24"/>
          <w:lang w:eastAsia="hr-HR"/>
        </w:rPr>
        <w:t xml:space="preserve">članka 79. </w:t>
      </w:r>
      <w:r w:rsidR="00416ACB" w:rsidRPr="00416ACB">
        <w:rPr>
          <w:rFonts w:ascii="Times New Roman" w:eastAsia="Times New Roman" w:hAnsi="Times New Roman" w:cs="Times New Roman"/>
          <w:sz w:val="24"/>
          <w:szCs w:val="24"/>
          <w:lang w:eastAsia="hr-HR"/>
        </w:rPr>
        <w:t>stavka 1. ovoga Zakona</w:t>
      </w:r>
      <w:r w:rsidRPr="00617E05">
        <w:rPr>
          <w:rFonts w:ascii="Times New Roman" w:eastAsia="Times New Roman" w:hAnsi="Times New Roman" w:cs="Times New Roman"/>
          <w:sz w:val="24"/>
          <w:szCs w:val="24"/>
          <w:lang w:eastAsia="hr-HR"/>
        </w:rPr>
        <w:t>:</w:t>
      </w:r>
    </w:p>
    <w:p w14:paraId="1F97C161" w14:textId="6ACCD94B" w:rsidR="0048178E" w:rsidRPr="00DB125F" w:rsidRDefault="005D0DFC"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DB125F">
        <w:rPr>
          <w:rFonts w:ascii="Times New Roman" w:eastAsia="Times New Roman" w:hAnsi="Times New Roman" w:cs="Times New Roman"/>
          <w:sz w:val="24"/>
          <w:szCs w:val="24"/>
          <w:lang w:eastAsia="hr-HR"/>
        </w:rPr>
        <w:t>.</w:t>
      </w:r>
      <w:r w:rsidR="0048178E" w:rsidRPr="00DB125F">
        <w:rPr>
          <w:rFonts w:ascii="Times New Roman" w:eastAsia="Times New Roman" w:hAnsi="Times New Roman" w:cs="Times New Roman"/>
          <w:sz w:val="24"/>
          <w:szCs w:val="24"/>
          <w:lang w:eastAsia="hr-HR"/>
        </w:rPr>
        <w:t xml:space="preserve"> ako uprava ne vodi poslove kreditne institucije s područja Republike Hrvatske, što je protivno odredbi članka 42. stavk</w:t>
      </w:r>
      <w:r>
        <w:rPr>
          <w:rFonts w:ascii="Times New Roman" w:eastAsia="Times New Roman" w:hAnsi="Times New Roman" w:cs="Times New Roman"/>
          <w:sz w:val="24"/>
          <w:szCs w:val="24"/>
          <w:lang w:eastAsia="hr-HR"/>
        </w:rPr>
        <w:t>a</w:t>
      </w:r>
      <w:r w:rsidR="0048178E" w:rsidRPr="00DB125F">
        <w:rPr>
          <w:rFonts w:ascii="Times New Roman" w:eastAsia="Times New Roman" w:hAnsi="Times New Roman" w:cs="Times New Roman"/>
          <w:sz w:val="24"/>
          <w:szCs w:val="24"/>
          <w:lang w:eastAsia="hr-HR"/>
        </w:rPr>
        <w:t xml:space="preserve"> 2. ovoga Zakona</w:t>
      </w:r>
    </w:p>
    <w:p w14:paraId="1BE26987" w14:textId="0A02B7BB" w:rsidR="0048178E" w:rsidRPr="00DB125F" w:rsidRDefault="005D0DFC"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617E05">
        <w:rPr>
          <w:rFonts w:ascii="Times New Roman" w:eastAsia="Times New Roman" w:hAnsi="Times New Roman" w:cs="Times New Roman"/>
          <w:sz w:val="24"/>
          <w:szCs w:val="24"/>
          <w:lang w:eastAsia="hr-HR"/>
        </w:rPr>
        <w:t>.</w:t>
      </w:r>
      <w:r w:rsidR="0048178E" w:rsidRPr="00DB125F">
        <w:rPr>
          <w:rFonts w:ascii="Times New Roman" w:eastAsia="Times New Roman" w:hAnsi="Times New Roman" w:cs="Times New Roman"/>
          <w:sz w:val="24"/>
          <w:szCs w:val="24"/>
          <w:lang w:eastAsia="hr-HR"/>
        </w:rPr>
        <w:t xml:space="preserve"> ako u slučaju kada upravu ovlasti prokurista za zastupanje odnosno sklapanje ugovora i poduzimanje pravnih radnji u ime i za račun kreditne institucije koje proizlaze iz usluga za koje je kreditna institucija dobila odobrenje, ali samo zajedno s barem jednim članom uprave kreditne institucije nije ga ovlastila za zastupanje sa barem jednim članom uprave kreditne institucije, što je protivno odredbi članka 42. stavka 4. ovoga Zakona</w:t>
      </w:r>
    </w:p>
    <w:p w14:paraId="57F717DD" w14:textId="6D3DF36C" w:rsidR="0048178E" w:rsidRDefault="005D0DFC"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617E05">
        <w:rPr>
          <w:rFonts w:ascii="Times New Roman" w:eastAsia="Times New Roman" w:hAnsi="Times New Roman" w:cs="Times New Roman"/>
          <w:sz w:val="24"/>
          <w:szCs w:val="24"/>
          <w:lang w:eastAsia="hr-HR"/>
        </w:rPr>
        <w:t>.</w:t>
      </w:r>
      <w:r w:rsidR="0048178E" w:rsidRPr="00DB125F">
        <w:rPr>
          <w:rFonts w:ascii="Times New Roman" w:eastAsia="Times New Roman" w:hAnsi="Times New Roman" w:cs="Times New Roman"/>
          <w:sz w:val="24"/>
          <w:szCs w:val="24"/>
          <w:lang w:eastAsia="hr-HR"/>
        </w:rPr>
        <w:t xml:space="preserve"> ako pri upisu prokure u sudski registar ne upiše i ograničenja prokure, što je protivno odredbi članka 42. stavka 5. ovoga Zakona</w:t>
      </w:r>
    </w:p>
    <w:p w14:paraId="60371F55" w14:textId="445C29D3" w:rsidR="005D0DFC" w:rsidRPr="005D0DFC" w:rsidRDefault="005D0DFC" w:rsidP="005D0DFC">
      <w:pPr>
        <w:spacing w:after="0" w:line="240" w:lineRule="auto"/>
        <w:jc w:val="both"/>
        <w:rPr>
          <w:rFonts w:ascii="Times New Roman" w:eastAsia="Times New Roman" w:hAnsi="Times New Roman" w:cs="Times New Roman"/>
          <w:sz w:val="24"/>
          <w:szCs w:val="24"/>
          <w:lang w:eastAsia="hr-HR"/>
        </w:rPr>
      </w:pPr>
      <w:r w:rsidRPr="005D0DFC">
        <w:rPr>
          <w:rFonts w:ascii="Times New Roman" w:eastAsia="Times New Roman" w:hAnsi="Times New Roman" w:cs="Times New Roman"/>
          <w:sz w:val="24"/>
          <w:szCs w:val="24"/>
          <w:lang w:eastAsia="hr-HR"/>
        </w:rPr>
        <w:t>4</w:t>
      </w:r>
      <w:r w:rsidR="00617E05">
        <w:rPr>
          <w:rFonts w:ascii="Times New Roman" w:eastAsia="Times New Roman" w:hAnsi="Times New Roman" w:cs="Times New Roman"/>
          <w:sz w:val="24"/>
          <w:szCs w:val="24"/>
          <w:lang w:eastAsia="hr-HR"/>
        </w:rPr>
        <w:t>.</w:t>
      </w:r>
      <w:r w:rsidRPr="005D0DFC">
        <w:rPr>
          <w:rFonts w:ascii="Times New Roman" w:eastAsia="Times New Roman" w:hAnsi="Times New Roman" w:cs="Times New Roman"/>
          <w:sz w:val="24"/>
          <w:szCs w:val="24"/>
          <w:lang w:eastAsia="hr-HR"/>
        </w:rPr>
        <w:t xml:space="preserve"> ako, uz prethodnu suglasnost nadzornog odbora, ne donese ili ako ne osigura provedbu primjerene politike za izbor i procjenu ispunjenja uvjeta za članove uprave kreditne institucije ili ista nije u skladu s </w:t>
      </w:r>
      <w:proofErr w:type="spellStart"/>
      <w:r w:rsidRPr="005D0DFC">
        <w:rPr>
          <w:rFonts w:ascii="Times New Roman" w:eastAsia="Times New Roman" w:hAnsi="Times New Roman" w:cs="Times New Roman"/>
          <w:sz w:val="24"/>
          <w:szCs w:val="24"/>
          <w:lang w:eastAsia="hr-HR"/>
        </w:rPr>
        <w:t>podzakonskim</w:t>
      </w:r>
      <w:proofErr w:type="spellEnd"/>
      <w:r w:rsidRPr="005D0DFC">
        <w:rPr>
          <w:rFonts w:ascii="Times New Roman" w:eastAsia="Times New Roman" w:hAnsi="Times New Roman" w:cs="Times New Roman"/>
          <w:sz w:val="24"/>
          <w:szCs w:val="24"/>
          <w:lang w:eastAsia="hr-HR"/>
        </w:rPr>
        <w:t xml:space="preserve"> propisom donesenim na temelju članka 44. stavka 9. ovoga Zakona, što je protivno odredbi članka 44. stavka 6. ovoga Zakona</w:t>
      </w:r>
    </w:p>
    <w:p w14:paraId="7E1C09E6" w14:textId="69254B6B" w:rsidR="005D0DFC" w:rsidRPr="00236E18" w:rsidRDefault="005D0DFC" w:rsidP="005D0DFC">
      <w:pPr>
        <w:spacing w:after="0" w:line="240" w:lineRule="auto"/>
        <w:jc w:val="both"/>
        <w:rPr>
          <w:rFonts w:ascii="Times New Roman" w:eastAsia="Times New Roman" w:hAnsi="Times New Roman" w:cs="Times New Roman"/>
          <w:sz w:val="24"/>
          <w:szCs w:val="24"/>
          <w:lang w:eastAsia="hr-HR"/>
        </w:rPr>
      </w:pPr>
      <w:r w:rsidRPr="005D0DFC">
        <w:rPr>
          <w:rFonts w:ascii="Times New Roman" w:eastAsia="Times New Roman" w:hAnsi="Times New Roman" w:cs="Times New Roman"/>
          <w:sz w:val="24"/>
          <w:szCs w:val="24"/>
          <w:lang w:eastAsia="hr-HR"/>
        </w:rPr>
        <w:t>5</w:t>
      </w:r>
      <w:r w:rsidR="00617E05">
        <w:rPr>
          <w:rFonts w:ascii="Times New Roman" w:eastAsia="Times New Roman" w:hAnsi="Times New Roman" w:cs="Times New Roman"/>
          <w:sz w:val="24"/>
          <w:szCs w:val="24"/>
          <w:lang w:eastAsia="hr-HR"/>
        </w:rPr>
        <w:t>.</w:t>
      </w:r>
      <w:r w:rsidRPr="005D0DFC">
        <w:rPr>
          <w:rFonts w:ascii="Times New Roman" w:eastAsia="Times New Roman" w:hAnsi="Times New Roman" w:cs="Times New Roman"/>
          <w:sz w:val="24"/>
          <w:szCs w:val="24"/>
          <w:lang w:eastAsia="hr-HR"/>
        </w:rPr>
        <w:t xml:space="preserve"> ako se ne odazove pozivu povjerenika na </w:t>
      </w:r>
      <w:proofErr w:type="spellStart"/>
      <w:r w:rsidRPr="005D0DFC">
        <w:rPr>
          <w:rFonts w:ascii="Times New Roman" w:eastAsia="Times New Roman" w:hAnsi="Times New Roman" w:cs="Times New Roman"/>
          <w:sz w:val="24"/>
          <w:szCs w:val="24"/>
          <w:lang w:eastAsia="hr-HR"/>
        </w:rPr>
        <w:t>sazvanu</w:t>
      </w:r>
      <w:proofErr w:type="spellEnd"/>
      <w:r w:rsidRPr="005D0DFC">
        <w:rPr>
          <w:rFonts w:ascii="Times New Roman" w:eastAsia="Times New Roman" w:hAnsi="Times New Roman" w:cs="Times New Roman"/>
          <w:sz w:val="24"/>
          <w:szCs w:val="24"/>
          <w:lang w:eastAsia="hr-HR"/>
        </w:rPr>
        <w:t xml:space="preserve"> sjednicu uprave, što je protivno </w:t>
      </w:r>
      <w:r w:rsidR="009A3B51">
        <w:rPr>
          <w:rFonts w:ascii="Times New Roman" w:eastAsia="Times New Roman" w:hAnsi="Times New Roman" w:cs="Times New Roman"/>
          <w:sz w:val="24"/>
          <w:szCs w:val="24"/>
          <w:lang w:eastAsia="hr-HR"/>
        </w:rPr>
        <w:t xml:space="preserve">odredbi </w:t>
      </w:r>
      <w:r w:rsidRPr="005D0DFC">
        <w:rPr>
          <w:rFonts w:ascii="Times New Roman" w:eastAsia="Times New Roman" w:hAnsi="Times New Roman" w:cs="Times New Roman"/>
          <w:sz w:val="24"/>
          <w:szCs w:val="24"/>
          <w:lang w:eastAsia="hr-HR"/>
        </w:rPr>
        <w:t>člank</w:t>
      </w:r>
      <w:r w:rsidR="009A3B51">
        <w:rPr>
          <w:rFonts w:ascii="Times New Roman" w:eastAsia="Times New Roman" w:hAnsi="Times New Roman" w:cs="Times New Roman"/>
          <w:sz w:val="24"/>
          <w:szCs w:val="24"/>
          <w:lang w:eastAsia="hr-HR"/>
        </w:rPr>
        <w:t>a</w:t>
      </w:r>
      <w:r w:rsidRPr="005D0DFC">
        <w:rPr>
          <w:rFonts w:ascii="Times New Roman" w:eastAsia="Times New Roman" w:hAnsi="Times New Roman" w:cs="Times New Roman"/>
          <w:sz w:val="24"/>
          <w:szCs w:val="24"/>
          <w:lang w:eastAsia="hr-HR"/>
        </w:rPr>
        <w:t xml:space="preserve"> 115. stavk</w:t>
      </w:r>
      <w:r w:rsidR="009A3B51">
        <w:rPr>
          <w:rFonts w:ascii="Times New Roman" w:eastAsia="Times New Roman" w:hAnsi="Times New Roman" w:cs="Times New Roman"/>
          <w:sz w:val="24"/>
          <w:szCs w:val="24"/>
          <w:lang w:eastAsia="hr-HR"/>
        </w:rPr>
        <w:t>a</w:t>
      </w:r>
      <w:r w:rsidRPr="005D0DFC">
        <w:rPr>
          <w:rFonts w:ascii="Times New Roman" w:eastAsia="Times New Roman" w:hAnsi="Times New Roman" w:cs="Times New Roman"/>
          <w:sz w:val="24"/>
          <w:szCs w:val="24"/>
          <w:lang w:eastAsia="hr-HR"/>
        </w:rPr>
        <w:t xml:space="preserve"> 2. ovoga Zakona</w:t>
      </w:r>
    </w:p>
    <w:p w14:paraId="42C3843D" w14:textId="235A0B36" w:rsidR="00C647A5" w:rsidRDefault="00BA5D53" w:rsidP="00054C3C">
      <w:pPr>
        <w:spacing w:after="0" w:line="240" w:lineRule="auto"/>
        <w:jc w:val="both"/>
        <w:rPr>
          <w:rFonts w:ascii="Times New Roman" w:eastAsia="Times New Roman" w:hAnsi="Times New Roman" w:cs="Times New Roman"/>
          <w:sz w:val="24"/>
          <w:szCs w:val="24"/>
          <w:lang w:eastAsia="hr-HR"/>
        </w:rPr>
      </w:pPr>
      <w:r w:rsidRPr="00236E18">
        <w:rPr>
          <w:rFonts w:ascii="Times New Roman" w:eastAsia="Times New Roman" w:hAnsi="Times New Roman" w:cs="Times New Roman"/>
          <w:sz w:val="24"/>
          <w:szCs w:val="24"/>
          <w:lang w:eastAsia="hr-HR"/>
        </w:rPr>
        <w:t>6</w:t>
      </w:r>
      <w:r w:rsidR="00617E05">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ne odobri </w:t>
      </w:r>
      <w:r w:rsidR="00C647A5">
        <w:rPr>
          <w:rFonts w:ascii="Times New Roman" w:eastAsia="Times New Roman" w:hAnsi="Times New Roman" w:cs="Times New Roman"/>
          <w:sz w:val="24"/>
          <w:szCs w:val="24"/>
          <w:lang w:eastAsia="hr-HR"/>
        </w:rPr>
        <w:t>il</w:t>
      </w:r>
      <w:r w:rsidR="0048178E" w:rsidRPr="00236E18">
        <w:rPr>
          <w:rFonts w:ascii="Times New Roman" w:eastAsia="Times New Roman" w:hAnsi="Times New Roman" w:cs="Times New Roman"/>
          <w:sz w:val="24"/>
          <w:szCs w:val="24"/>
          <w:lang w:eastAsia="hr-HR"/>
        </w:rPr>
        <w:t xml:space="preserve">i </w:t>
      </w:r>
      <w:r w:rsidR="00C647A5">
        <w:rPr>
          <w:rFonts w:ascii="Times New Roman" w:eastAsia="Times New Roman" w:hAnsi="Times New Roman" w:cs="Times New Roman"/>
          <w:sz w:val="24"/>
          <w:szCs w:val="24"/>
          <w:lang w:eastAsia="hr-HR"/>
        </w:rPr>
        <w:t xml:space="preserve">ako najmanje svake dvije godine ne </w:t>
      </w:r>
      <w:r w:rsidR="0048178E" w:rsidRPr="00236E18">
        <w:rPr>
          <w:rFonts w:ascii="Times New Roman" w:eastAsia="Times New Roman" w:hAnsi="Times New Roman" w:cs="Times New Roman"/>
          <w:sz w:val="24"/>
          <w:szCs w:val="24"/>
          <w:lang w:eastAsia="hr-HR"/>
        </w:rPr>
        <w:t>preispita strateške ciljeve te strategije i politike upravljanja rizicima, uključujući i upravljanje rizicima koji proizlaze iz makroekonomskog okružja u kojemu kreditna institucija posluje te stanje poslovnog ciklusa u kojemu je kreditna institucija, te rizike koji proizlaze iz trenutnih, kratkoročnih, srednjoročnih i dugoročnih učinaka ESG čimbenike</w:t>
      </w:r>
      <w:r w:rsidR="00C647A5">
        <w:rPr>
          <w:rFonts w:ascii="Times New Roman" w:eastAsia="Times New Roman" w:hAnsi="Times New Roman" w:cs="Times New Roman"/>
          <w:sz w:val="24"/>
          <w:szCs w:val="24"/>
          <w:lang w:eastAsia="hr-HR"/>
        </w:rPr>
        <w:t>, što je protivno odredbi članka 183. stavka 1. točke a) ovoga Zakona</w:t>
      </w:r>
    </w:p>
    <w:p w14:paraId="5B205E1B" w14:textId="506CE118" w:rsidR="00C647A5" w:rsidRDefault="00C647A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617E05">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ne posvetiti dovoljno vremena razmatranju pitanja rizika</w:t>
      </w:r>
      <w:r>
        <w:rPr>
          <w:rFonts w:ascii="Times New Roman" w:eastAsia="Times New Roman" w:hAnsi="Times New Roman" w:cs="Times New Roman"/>
          <w:sz w:val="24"/>
          <w:szCs w:val="24"/>
          <w:lang w:eastAsia="hr-HR"/>
        </w:rPr>
        <w:t xml:space="preserve">, </w:t>
      </w:r>
      <w:r w:rsidRPr="00C647A5">
        <w:rPr>
          <w:rFonts w:ascii="Times New Roman" w:eastAsia="Times New Roman" w:hAnsi="Times New Roman" w:cs="Times New Roman"/>
          <w:sz w:val="24"/>
          <w:szCs w:val="24"/>
          <w:lang w:eastAsia="hr-HR"/>
        </w:rPr>
        <w:t>što je protivno odredbi članka 183. stavka 1. točke b) ovoga Zakona</w:t>
      </w:r>
      <w:r w:rsidR="0048178E" w:rsidRPr="00236E18">
        <w:rPr>
          <w:rFonts w:ascii="Times New Roman" w:eastAsia="Times New Roman" w:hAnsi="Times New Roman" w:cs="Times New Roman"/>
          <w:sz w:val="24"/>
          <w:szCs w:val="24"/>
          <w:lang w:eastAsia="hr-HR"/>
        </w:rPr>
        <w:t xml:space="preserve"> </w:t>
      </w:r>
    </w:p>
    <w:p w14:paraId="16AFDAE9" w14:textId="7C0444AF" w:rsidR="00C647A5" w:rsidRDefault="00C647A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617E05">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48178E" w:rsidRPr="00236E18">
        <w:rPr>
          <w:rFonts w:ascii="Times New Roman" w:eastAsia="Times New Roman" w:hAnsi="Times New Roman" w:cs="Times New Roman"/>
          <w:sz w:val="24"/>
          <w:szCs w:val="24"/>
          <w:lang w:eastAsia="hr-HR"/>
        </w:rPr>
        <w:t>ako nije aktivno uključena u upravljanje svim značajnim rizicima koji se uređuju ovim Zakonom i Uredbom (EU) br. 575/2013 kao i u vrednovanje imovine, upotrebu vanjskih kreditnih rejtinga i internih modela koji se odnose na te rizike i za te potrebe ne nadzire jesu li osigurani odgovarajući resursi</w:t>
      </w:r>
      <w:r>
        <w:rPr>
          <w:rFonts w:ascii="Times New Roman" w:eastAsia="Times New Roman" w:hAnsi="Times New Roman" w:cs="Times New Roman"/>
          <w:sz w:val="24"/>
          <w:szCs w:val="24"/>
          <w:lang w:eastAsia="hr-HR"/>
        </w:rPr>
        <w:t xml:space="preserve">, </w:t>
      </w:r>
      <w:r w:rsidRPr="00C647A5">
        <w:rPr>
          <w:rFonts w:ascii="Times New Roman" w:eastAsia="Times New Roman" w:hAnsi="Times New Roman" w:cs="Times New Roman"/>
          <w:sz w:val="24"/>
          <w:szCs w:val="24"/>
          <w:lang w:eastAsia="hr-HR"/>
        </w:rPr>
        <w:t>što je protivno odredbi članka 183. stavka 1. točke c) ovoga Zakona</w:t>
      </w:r>
      <w:r w:rsidR="0048178E" w:rsidRPr="00236E18">
        <w:rPr>
          <w:rFonts w:ascii="Times New Roman" w:eastAsia="Times New Roman" w:hAnsi="Times New Roman" w:cs="Times New Roman"/>
          <w:sz w:val="24"/>
          <w:szCs w:val="24"/>
          <w:lang w:eastAsia="hr-HR"/>
        </w:rPr>
        <w:t xml:space="preserve"> </w:t>
      </w:r>
    </w:p>
    <w:p w14:paraId="36EDA6A3" w14:textId="4ACBEE27" w:rsidR="00C647A5" w:rsidRDefault="00C647A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33274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236E18">
        <w:rPr>
          <w:rFonts w:ascii="Times New Roman" w:eastAsia="Times New Roman" w:hAnsi="Times New Roman" w:cs="Times New Roman"/>
          <w:sz w:val="24"/>
          <w:szCs w:val="24"/>
          <w:lang w:eastAsia="hr-HR"/>
        </w:rPr>
        <w:t xml:space="preserve"> ne donese i ne nadzire primjenu posebnih planova, mjerljivih ciljeva i procesa za praćenje i upravljanje financijskim rizicima koji proizlaze iz kratkoročnih, srednjoročnih i dugoročnih ESG čimbenika, uključujući i onih koji proizlaze iz procesa prilagodbe i trendova tranzicije prema primjenjivim regulatornim ciljevima Republike Hrvatske i Europske unije te pravnim aktima u odnosu na ESG čimbenike, a posebno onih navedenih u Uredbi (EU) </w:t>
      </w:r>
      <w:r w:rsidR="0048178E" w:rsidRPr="00236E18">
        <w:rPr>
          <w:rFonts w:ascii="Times New Roman" w:eastAsia="Times New Roman" w:hAnsi="Times New Roman" w:cs="Times New Roman"/>
          <w:sz w:val="24"/>
          <w:szCs w:val="24"/>
          <w:lang w:eastAsia="hr-HR"/>
        </w:rPr>
        <w:lastRenderedPageBreak/>
        <w:t>2021/1119 (Europski zakon o klimi), kao i, tamo gdje je primjenjivo, ciljevima i propisima trećih zemalja</w:t>
      </w:r>
      <w:r>
        <w:rPr>
          <w:rFonts w:ascii="Times New Roman" w:eastAsia="Times New Roman" w:hAnsi="Times New Roman" w:cs="Times New Roman"/>
          <w:sz w:val="24"/>
          <w:szCs w:val="24"/>
          <w:lang w:eastAsia="hr-HR"/>
        </w:rPr>
        <w:t xml:space="preserve">, </w:t>
      </w:r>
      <w:r w:rsidRPr="00C647A5">
        <w:rPr>
          <w:rFonts w:ascii="Times New Roman" w:eastAsia="Times New Roman" w:hAnsi="Times New Roman" w:cs="Times New Roman"/>
          <w:sz w:val="24"/>
          <w:szCs w:val="24"/>
          <w:lang w:eastAsia="hr-HR"/>
        </w:rPr>
        <w:t>što je protivno odredbi članka 183. stavka 1. točke d) ovoga Zakona</w:t>
      </w:r>
      <w:r w:rsidR="0048178E" w:rsidRPr="00236E18">
        <w:rPr>
          <w:rFonts w:ascii="Times New Roman" w:eastAsia="Times New Roman" w:hAnsi="Times New Roman" w:cs="Times New Roman"/>
          <w:sz w:val="24"/>
          <w:szCs w:val="24"/>
          <w:lang w:eastAsia="hr-HR"/>
        </w:rPr>
        <w:t xml:space="preserve"> </w:t>
      </w:r>
    </w:p>
    <w:p w14:paraId="3D5B5F7D" w14:textId="0C7C1C52" w:rsidR="0048178E" w:rsidRPr="00236E18" w:rsidRDefault="00C647A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33274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236E18">
        <w:rPr>
          <w:rFonts w:ascii="Times New Roman" w:eastAsia="Times New Roman" w:hAnsi="Times New Roman" w:cs="Times New Roman"/>
          <w:sz w:val="24"/>
          <w:szCs w:val="24"/>
          <w:lang w:eastAsia="hr-HR"/>
        </w:rPr>
        <w:t xml:space="preserve"> ne donese posebne planove i mjerljive ciljeve u skladu sa zahtjevima utvrđenim u članku 7.a Uredbe (EU) br. 648/2012 radi praćenja i otklanjanja koncentracijskog rizika koji proizlazi iz izloženosti prema središnjim drugim ugovornim stranama koje nude usluge od znatne sistemske važnosti za Europsku uniju odnosno jednu ili više država članica što je protivno odredbi članka 183. stavka 1. </w:t>
      </w:r>
      <w:r>
        <w:rPr>
          <w:rFonts w:ascii="Times New Roman" w:eastAsia="Times New Roman" w:hAnsi="Times New Roman" w:cs="Times New Roman"/>
          <w:sz w:val="24"/>
          <w:szCs w:val="24"/>
          <w:lang w:eastAsia="hr-HR"/>
        </w:rPr>
        <w:t xml:space="preserve">točke e) </w:t>
      </w:r>
      <w:r w:rsidR="0048178E" w:rsidRPr="00236E18">
        <w:rPr>
          <w:rFonts w:ascii="Times New Roman" w:eastAsia="Times New Roman" w:hAnsi="Times New Roman" w:cs="Times New Roman"/>
          <w:sz w:val="24"/>
          <w:szCs w:val="24"/>
          <w:lang w:eastAsia="hr-HR"/>
        </w:rPr>
        <w:t>ovoga Zakon</w:t>
      </w:r>
    </w:p>
    <w:p w14:paraId="13521A7E" w14:textId="6D0688C4" w:rsidR="00C647A5" w:rsidRDefault="00C647A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ne osigura integritet računovodstvenog sustava i sustava financijskog izvještavanja kao i financijske i operativne kontrole ili ne osigura usklađenost sa zakonom i relevantnim standardima</w:t>
      </w:r>
      <w:r>
        <w:rPr>
          <w:rFonts w:ascii="Times New Roman" w:eastAsia="Times New Roman" w:hAnsi="Times New Roman" w:cs="Times New Roman"/>
          <w:sz w:val="24"/>
          <w:szCs w:val="24"/>
          <w:lang w:eastAsia="hr-HR"/>
        </w:rPr>
        <w:t xml:space="preserve">, </w:t>
      </w:r>
      <w:r w:rsidRPr="00C647A5">
        <w:rPr>
          <w:rFonts w:ascii="Times New Roman" w:eastAsia="Times New Roman" w:hAnsi="Times New Roman" w:cs="Times New Roman"/>
          <w:sz w:val="24"/>
          <w:szCs w:val="24"/>
          <w:lang w:eastAsia="hr-HR"/>
        </w:rPr>
        <w:t>što je protivno odredbi članka 187. stavka 4. točk</w:t>
      </w:r>
      <w:r w:rsidR="00D4134B">
        <w:rPr>
          <w:rFonts w:ascii="Times New Roman" w:eastAsia="Times New Roman" w:hAnsi="Times New Roman" w:cs="Times New Roman"/>
          <w:sz w:val="24"/>
          <w:szCs w:val="24"/>
          <w:lang w:eastAsia="hr-HR"/>
        </w:rPr>
        <w:t>e</w:t>
      </w:r>
      <w:r w:rsidRPr="00C647A5">
        <w:rPr>
          <w:rFonts w:ascii="Times New Roman" w:eastAsia="Times New Roman" w:hAnsi="Times New Roman" w:cs="Times New Roman"/>
          <w:sz w:val="24"/>
          <w:szCs w:val="24"/>
          <w:lang w:eastAsia="hr-HR"/>
        </w:rPr>
        <w:t xml:space="preserve"> 1</w:t>
      </w:r>
      <w:r w:rsidR="00D4134B">
        <w:rPr>
          <w:rFonts w:ascii="Times New Roman" w:eastAsia="Times New Roman" w:hAnsi="Times New Roman" w:cs="Times New Roman"/>
          <w:sz w:val="24"/>
          <w:szCs w:val="24"/>
          <w:lang w:eastAsia="hr-HR"/>
        </w:rPr>
        <w:t>.</w:t>
      </w:r>
      <w:r w:rsidRPr="00C647A5">
        <w:rPr>
          <w:rFonts w:ascii="Times New Roman" w:eastAsia="Times New Roman" w:hAnsi="Times New Roman" w:cs="Times New Roman"/>
          <w:sz w:val="24"/>
          <w:szCs w:val="24"/>
          <w:lang w:eastAsia="hr-HR"/>
        </w:rPr>
        <w:t xml:space="preserve"> ovoga Zakona</w:t>
      </w:r>
      <w:r w:rsidR="0048178E" w:rsidRPr="00236E18">
        <w:rPr>
          <w:rFonts w:ascii="Times New Roman" w:eastAsia="Times New Roman" w:hAnsi="Times New Roman" w:cs="Times New Roman"/>
          <w:sz w:val="24"/>
          <w:szCs w:val="24"/>
          <w:lang w:eastAsia="hr-HR"/>
        </w:rPr>
        <w:t xml:space="preserve"> </w:t>
      </w:r>
    </w:p>
    <w:p w14:paraId="5A69D800" w14:textId="45F0734F" w:rsidR="00C647A5" w:rsidRDefault="00C647A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redovito ne preispita ili ne nadzire ispravnost postupaka objave i priopćavanja informacija</w:t>
      </w:r>
      <w:r>
        <w:rPr>
          <w:rFonts w:ascii="Times New Roman" w:eastAsia="Times New Roman" w:hAnsi="Times New Roman" w:cs="Times New Roman"/>
          <w:sz w:val="24"/>
          <w:szCs w:val="24"/>
          <w:lang w:eastAsia="hr-HR"/>
        </w:rPr>
        <w:t xml:space="preserve">, </w:t>
      </w:r>
      <w:r w:rsidRPr="00C647A5">
        <w:rPr>
          <w:rFonts w:ascii="Times New Roman" w:eastAsia="Times New Roman" w:hAnsi="Times New Roman" w:cs="Times New Roman"/>
          <w:sz w:val="24"/>
          <w:szCs w:val="24"/>
          <w:lang w:eastAsia="hr-HR"/>
        </w:rPr>
        <w:t>što je protivno odredbi članka 187. stavka 4. točk</w:t>
      </w:r>
      <w:r w:rsidR="00D4134B">
        <w:rPr>
          <w:rFonts w:ascii="Times New Roman" w:eastAsia="Times New Roman" w:hAnsi="Times New Roman" w:cs="Times New Roman"/>
          <w:sz w:val="24"/>
          <w:szCs w:val="24"/>
          <w:lang w:eastAsia="hr-HR"/>
        </w:rPr>
        <w:t>e</w:t>
      </w:r>
      <w:r w:rsidRPr="00C647A5">
        <w:rPr>
          <w:rFonts w:ascii="Times New Roman" w:eastAsia="Times New Roman" w:hAnsi="Times New Roman" w:cs="Times New Roman"/>
          <w:sz w:val="24"/>
          <w:szCs w:val="24"/>
          <w:lang w:eastAsia="hr-HR"/>
        </w:rPr>
        <w:t xml:space="preserve"> 2</w:t>
      </w:r>
      <w:r w:rsidR="00D4134B">
        <w:rPr>
          <w:rFonts w:ascii="Times New Roman" w:eastAsia="Times New Roman" w:hAnsi="Times New Roman" w:cs="Times New Roman"/>
          <w:sz w:val="24"/>
          <w:szCs w:val="24"/>
          <w:lang w:eastAsia="hr-HR"/>
        </w:rPr>
        <w:t>.</w:t>
      </w:r>
      <w:r w:rsidRPr="00C647A5">
        <w:rPr>
          <w:rFonts w:ascii="Times New Roman" w:eastAsia="Times New Roman" w:hAnsi="Times New Roman" w:cs="Times New Roman"/>
          <w:sz w:val="24"/>
          <w:szCs w:val="24"/>
          <w:lang w:eastAsia="hr-HR"/>
        </w:rPr>
        <w:t xml:space="preserve"> ovoga Zakona</w:t>
      </w:r>
    </w:p>
    <w:p w14:paraId="756B0EF5" w14:textId="56BD13E5" w:rsidR="0048178E" w:rsidRPr="00236E18" w:rsidRDefault="00C647A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r w:rsidR="00236E1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236E18">
        <w:rPr>
          <w:rFonts w:ascii="Times New Roman" w:eastAsia="Times New Roman" w:hAnsi="Times New Roman" w:cs="Times New Roman"/>
          <w:sz w:val="24"/>
          <w:szCs w:val="24"/>
          <w:lang w:eastAsia="hr-HR"/>
        </w:rPr>
        <w:t xml:space="preserve"> ne osigura djelotvoran nadzor višeg rukovodstva, što je protivno odredbi članka 187. stavka 4. </w:t>
      </w:r>
      <w:r w:rsidR="00364581">
        <w:rPr>
          <w:rFonts w:ascii="Times New Roman" w:eastAsia="Times New Roman" w:hAnsi="Times New Roman" w:cs="Times New Roman"/>
          <w:sz w:val="24"/>
          <w:szCs w:val="24"/>
          <w:lang w:eastAsia="hr-HR"/>
        </w:rPr>
        <w:t>točk</w:t>
      </w:r>
      <w:r w:rsidR="00D4134B">
        <w:rPr>
          <w:rFonts w:ascii="Times New Roman" w:eastAsia="Times New Roman" w:hAnsi="Times New Roman" w:cs="Times New Roman"/>
          <w:sz w:val="24"/>
          <w:szCs w:val="24"/>
          <w:lang w:eastAsia="hr-HR"/>
        </w:rPr>
        <w:t>e</w:t>
      </w:r>
      <w:r w:rsidR="00364581">
        <w:rPr>
          <w:rFonts w:ascii="Times New Roman" w:eastAsia="Times New Roman" w:hAnsi="Times New Roman" w:cs="Times New Roman"/>
          <w:sz w:val="24"/>
          <w:szCs w:val="24"/>
          <w:lang w:eastAsia="hr-HR"/>
        </w:rPr>
        <w:t xml:space="preserve"> 3. </w:t>
      </w:r>
      <w:r w:rsidR="0048178E" w:rsidRPr="00236E18">
        <w:rPr>
          <w:rFonts w:ascii="Times New Roman" w:eastAsia="Times New Roman" w:hAnsi="Times New Roman" w:cs="Times New Roman"/>
          <w:sz w:val="24"/>
          <w:szCs w:val="24"/>
          <w:lang w:eastAsia="hr-HR"/>
        </w:rPr>
        <w:t>ovoga Zakona</w:t>
      </w:r>
    </w:p>
    <w:p w14:paraId="2729B0F6" w14:textId="6CEF36C6" w:rsidR="0048178E" w:rsidRPr="00236E18" w:rsidRDefault="00364581" w:rsidP="00054C3C">
      <w:pPr>
        <w:spacing w:after="0" w:line="240" w:lineRule="auto"/>
        <w:jc w:val="both"/>
        <w:rPr>
          <w:rFonts w:ascii="Times New Roman" w:eastAsia="Times New Roman" w:hAnsi="Times New Roman" w:cs="Times New Roman"/>
          <w:sz w:val="24"/>
          <w:szCs w:val="24"/>
          <w:lang w:eastAsia="hr-HR"/>
        </w:rPr>
      </w:pPr>
      <w:bookmarkStart w:id="310" w:name="_Hlk196737774"/>
      <w:r>
        <w:rPr>
          <w:rFonts w:ascii="Times New Roman" w:eastAsia="Times New Roman" w:hAnsi="Times New Roman" w:cs="Times New Roman"/>
          <w:sz w:val="24"/>
          <w:szCs w:val="24"/>
          <w:lang w:eastAsia="hr-HR"/>
        </w:rPr>
        <w:t>14</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periodično, a najmanje jedanput godišnje, ne preispita učinkovitost sustava upravljanja kreditnom institucijom, uključujući primjerenost postupaka i djelotvornost internih kontrolnih funkcija, ili ako svoje zaključke ne dokumentira ili ako ne poduzme odgovarajuće mjere za ispravljanje utvrđenih nedostataka, što je protivno odredbi članka 187. stavk</w:t>
      </w:r>
      <w:r>
        <w:rPr>
          <w:rFonts w:ascii="Times New Roman" w:eastAsia="Times New Roman" w:hAnsi="Times New Roman" w:cs="Times New Roman"/>
          <w:sz w:val="24"/>
          <w:szCs w:val="24"/>
          <w:lang w:eastAsia="hr-HR"/>
        </w:rPr>
        <w:t>a</w:t>
      </w:r>
      <w:r w:rsidR="0048178E" w:rsidRPr="00236E18">
        <w:rPr>
          <w:rFonts w:ascii="Times New Roman" w:eastAsia="Times New Roman" w:hAnsi="Times New Roman" w:cs="Times New Roman"/>
          <w:sz w:val="24"/>
          <w:szCs w:val="24"/>
          <w:lang w:eastAsia="hr-HR"/>
        </w:rPr>
        <w:t xml:space="preserve"> 6. ovoga Zakona</w:t>
      </w:r>
    </w:p>
    <w:p w14:paraId="05768CD6" w14:textId="3ADB36C2" w:rsidR="0048178E" w:rsidRPr="00236E18" w:rsidRDefault="00364581"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postupi protivno </w:t>
      </w:r>
      <w:proofErr w:type="spellStart"/>
      <w:r w:rsidR="0048178E" w:rsidRPr="00236E18">
        <w:rPr>
          <w:rFonts w:ascii="Times New Roman" w:eastAsia="Times New Roman" w:hAnsi="Times New Roman" w:cs="Times New Roman"/>
          <w:sz w:val="24"/>
          <w:szCs w:val="24"/>
          <w:lang w:eastAsia="hr-HR"/>
        </w:rPr>
        <w:t>podzakonskom</w:t>
      </w:r>
      <w:proofErr w:type="spellEnd"/>
      <w:r w:rsidR="0048178E" w:rsidRPr="00236E18">
        <w:rPr>
          <w:rFonts w:ascii="Times New Roman" w:eastAsia="Times New Roman" w:hAnsi="Times New Roman" w:cs="Times New Roman"/>
          <w:sz w:val="24"/>
          <w:szCs w:val="24"/>
          <w:lang w:eastAsia="hr-HR"/>
        </w:rPr>
        <w:t xml:space="preserve"> propisu koji je donesen na temelju odredbe članka 187. stavka 8. ovoga Zakona</w:t>
      </w:r>
      <w:bookmarkStart w:id="311" w:name="_Hlk196737999"/>
      <w:bookmarkEnd w:id="310"/>
    </w:p>
    <w:p w14:paraId="0AEF09E3" w14:textId="51A3AED4" w:rsidR="00364581" w:rsidRDefault="00BA5D53" w:rsidP="00054C3C">
      <w:pPr>
        <w:spacing w:after="0" w:line="240" w:lineRule="auto"/>
        <w:jc w:val="both"/>
        <w:rPr>
          <w:rFonts w:ascii="Times New Roman" w:eastAsia="Times New Roman" w:hAnsi="Times New Roman" w:cs="Times New Roman"/>
          <w:sz w:val="24"/>
          <w:szCs w:val="24"/>
          <w:lang w:eastAsia="hr-HR"/>
        </w:rPr>
      </w:pPr>
      <w:r w:rsidRPr="00236E18">
        <w:rPr>
          <w:rFonts w:ascii="Times New Roman" w:eastAsia="Times New Roman" w:hAnsi="Times New Roman" w:cs="Times New Roman"/>
          <w:sz w:val="24"/>
          <w:szCs w:val="24"/>
          <w:lang w:eastAsia="hr-HR"/>
        </w:rPr>
        <w:t>1</w:t>
      </w:r>
      <w:r w:rsidR="00364581">
        <w:rPr>
          <w:rFonts w:ascii="Times New Roman" w:eastAsia="Times New Roman" w:hAnsi="Times New Roman" w:cs="Times New Roman"/>
          <w:sz w:val="24"/>
          <w:szCs w:val="24"/>
          <w:lang w:eastAsia="hr-HR"/>
        </w:rPr>
        <w:t>6</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ne osigura da kreditna institucija posluje u skladu s pravilima struke ili u skladu s ovim Zakonom, propisima donesenim na temelju ovoga Zakona te, kada je primjenjivo, propisima Europske unije kojima se uređuje poslovanje kreditnih institucija i propisima Europske središnje banke donesenih na temelju Uredbe (EU) br. 1024/2013 ili u skladu s drugim propisima kojima se uređuje poslovanje kreditne institucije, što je protivno odredbi članka 188. stavka 1. ovoga </w:t>
      </w:r>
      <w:r w:rsidR="00364581">
        <w:rPr>
          <w:rFonts w:ascii="Times New Roman" w:eastAsia="Times New Roman" w:hAnsi="Times New Roman" w:cs="Times New Roman"/>
          <w:sz w:val="24"/>
          <w:szCs w:val="24"/>
          <w:lang w:eastAsia="hr-HR"/>
        </w:rPr>
        <w:t>Zakona</w:t>
      </w:r>
    </w:p>
    <w:p w14:paraId="2DB0425E" w14:textId="5E1298BF" w:rsidR="00364581" w:rsidRDefault="00364581"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r w:rsidR="00236E1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236E18">
        <w:rPr>
          <w:rFonts w:ascii="Times New Roman" w:eastAsia="Times New Roman" w:hAnsi="Times New Roman" w:cs="Times New Roman"/>
          <w:sz w:val="24"/>
          <w:szCs w:val="24"/>
          <w:lang w:eastAsia="hr-HR"/>
        </w:rPr>
        <w:t xml:space="preserve"> ne osigura provođenje supervizorskih mjera koje je naložila Hrvatska narodna banka</w:t>
      </w:r>
      <w:r>
        <w:rPr>
          <w:rFonts w:ascii="Times New Roman" w:eastAsia="Times New Roman" w:hAnsi="Times New Roman" w:cs="Times New Roman"/>
          <w:sz w:val="24"/>
          <w:szCs w:val="24"/>
          <w:lang w:eastAsia="hr-HR"/>
        </w:rPr>
        <w:t>, što je protivno odredbi članka 188. stavka</w:t>
      </w:r>
      <w:r w:rsidR="00D4134B">
        <w:rPr>
          <w:rFonts w:ascii="Times New Roman" w:eastAsia="Times New Roman" w:hAnsi="Times New Roman" w:cs="Times New Roman"/>
          <w:sz w:val="24"/>
          <w:szCs w:val="24"/>
          <w:lang w:eastAsia="hr-HR"/>
        </w:rPr>
        <w:t xml:space="preserve"> 2.</w:t>
      </w:r>
      <w:r>
        <w:rPr>
          <w:rFonts w:ascii="Times New Roman" w:eastAsia="Times New Roman" w:hAnsi="Times New Roman" w:cs="Times New Roman"/>
          <w:sz w:val="24"/>
          <w:szCs w:val="24"/>
          <w:lang w:eastAsia="hr-HR"/>
        </w:rPr>
        <w:t xml:space="preserve"> podstavka</w:t>
      </w:r>
      <w:r w:rsidR="00D4134B">
        <w:rPr>
          <w:rFonts w:ascii="Times New Roman" w:eastAsia="Times New Roman" w:hAnsi="Times New Roman" w:cs="Times New Roman"/>
          <w:sz w:val="24"/>
          <w:szCs w:val="24"/>
          <w:lang w:eastAsia="hr-HR"/>
        </w:rPr>
        <w:t xml:space="preserve"> 1.</w:t>
      </w:r>
      <w:r>
        <w:rPr>
          <w:rFonts w:ascii="Times New Roman" w:eastAsia="Times New Roman" w:hAnsi="Times New Roman" w:cs="Times New Roman"/>
          <w:sz w:val="24"/>
          <w:szCs w:val="24"/>
          <w:lang w:eastAsia="hr-HR"/>
        </w:rPr>
        <w:t xml:space="preserve"> ovoga Zakona</w:t>
      </w:r>
    </w:p>
    <w:p w14:paraId="30059B73" w14:textId="1FAE9297" w:rsidR="0048178E" w:rsidRPr="00236E18" w:rsidRDefault="00364581"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236E1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AF681D">
        <w:rPr>
          <w:rFonts w:ascii="Times New Roman" w:eastAsia="Times New Roman" w:hAnsi="Times New Roman" w:cs="Times New Roman"/>
          <w:sz w:val="24"/>
          <w:szCs w:val="24"/>
          <w:lang w:eastAsia="hr-HR"/>
        </w:rPr>
        <w:t xml:space="preserve"> ne donese poslovnu politiku kreditne institucije, što je protivno odredbi članka 188. stavka 2. </w:t>
      </w:r>
      <w:r>
        <w:rPr>
          <w:rFonts w:ascii="Times New Roman" w:eastAsia="Times New Roman" w:hAnsi="Times New Roman" w:cs="Times New Roman"/>
          <w:sz w:val="24"/>
          <w:szCs w:val="24"/>
          <w:lang w:eastAsia="hr-HR"/>
        </w:rPr>
        <w:t xml:space="preserve">podstavka </w:t>
      </w:r>
      <w:r w:rsidR="00D4134B">
        <w:rPr>
          <w:rFonts w:ascii="Times New Roman" w:eastAsia="Times New Roman" w:hAnsi="Times New Roman" w:cs="Times New Roman"/>
          <w:sz w:val="24"/>
          <w:szCs w:val="24"/>
          <w:lang w:eastAsia="hr-HR"/>
        </w:rPr>
        <w:t xml:space="preserve">2. </w:t>
      </w:r>
      <w:r w:rsidR="0048178E" w:rsidRPr="00236E18">
        <w:rPr>
          <w:rFonts w:ascii="Times New Roman" w:eastAsia="Times New Roman" w:hAnsi="Times New Roman" w:cs="Times New Roman"/>
          <w:sz w:val="24"/>
          <w:szCs w:val="24"/>
          <w:lang w:eastAsia="hr-HR"/>
        </w:rPr>
        <w:t>ovoga Zakona</w:t>
      </w:r>
    </w:p>
    <w:bookmarkEnd w:id="311"/>
    <w:p w14:paraId="319BD945" w14:textId="2E3AD2EF" w:rsidR="00364581" w:rsidRDefault="00BA5D53" w:rsidP="00054C3C">
      <w:pPr>
        <w:spacing w:after="0" w:line="240" w:lineRule="auto"/>
        <w:jc w:val="both"/>
        <w:rPr>
          <w:rFonts w:ascii="Times New Roman" w:eastAsia="Times New Roman" w:hAnsi="Times New Roman" w:cs="Times New Roman"/>
          <w:sz w:val="24"/>
          <w:szCs w:val="24"/>
          <w:lang w:eastAsia="hr-HR"/>
        </w:rPr>
      </w:pPr>
      <w:r w:rsidRPr="00236E18">
        <w:rPr>
          <w:rFonts w:ascii="Times New Roman" w:eastAsia="Times New Roman" w:hAnsi="Times New Roman" w:cs="Times New Roman"/>
          <w:sz w:val="24"/>
          <w:szCs w:val="24"/>
          <w:lang w:eastAsia="hr-HR"/>
        </w:rPr>
        <w:t>1</w:t>
      </w:r>
      <w:r w:rsidR="00364581">
        <w:rPr>
          <w:rFonts w:ascii="Times New Roman" w:eastAsia="Times New Roman" w:hAnsi="Times New Roman" w:cs="Times New Roman"/>
          <w:sz w:val="24"/>
          <w:szCs w:val="24"/>
          <w:lang w:eastAsia="hr-HR"/>
        </w:rPr>
        <w:t>9</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ne obavijesti bez odgode, ili ne obavijesti u pisanom obliku, nadzorni odbor kreditne institucije o tome da je ugrožena likvidnost ili solventnost kreditne institucije</w:t>
      </w:r>
      <w:r w:rsidR="00364581">
        <w:rPr>
          <w:rFonts w:ascii="Times New Roman" w:eastAsia="Times New Roman" w:hAnsi="Times New Roman" w:cs="Times New Roman"/>
          <w:sz w:val="24"/>
          <w:szCs w:val="24"/>
          <w:lang w:eastAsia="hr-HR"/>
        </w:rPr>
        <w:t xml:space="preserve">, što je protivno odredbi članka 189. stavka 1. podstavka </w:t>
      </w:r>
      <w:r w:rsidR="00D4134B">
        <w:rPr>
          <w:rFonts w:ascii="Times New Roman" w:eastAsia="Times New Roman" w:hAnsi="Times New Roman" w:cs="Times New Roman"/>
          <w:sz w:val="24"/>
          <w:szCs w:val="24"/>
          <w:lang w:eastAsia="hr-HR"/>
        </w:rPr>
        <w:t xml:space="preserve">1. </w:t>
      </w:r>
      <w:r w:rsidR="00364581">
        <w:rPr>
          <w:rFonts w:ascii="Times New Roman" w:eastAsia="Times New Roman" w:hAnsi="Times New Roman" w:cs="Times New Roman"/>
          <w:sz w:val="24"/>
          <w:szCs w:val="24"/>
          <w:lang w:eastAsia="hr-HR"/>
        </w:rPr>
        <w:t>ovoga Zakona</w:t>
      </w:r>
    </w:p>
    <w:p w14:paraId="25AC3AB5" w14:textId="0658C0DC" w:rsidR="00CE43C5" w:rsidRDefault="00364581"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w:t>
      </w:r>
      <w:r w:rsidRPr="00364581">
        <w:rPr>
          <w:rFonts w:ascii="Times New Roman" w:eastAsia="Times New Roman" w:hAnsi="Times New Roman" w:cs="Times New Roman"/>
          <w:sz w:val="24"/>
          <w:szCs w:val="24"/>
          <w:lang w:eastAsia="hr-HR"/>
        </w:rPr>
        <w:t xml:space="preserve">ako ne obavijesti bez odgode, ili ne obavijesti u pisanom obliku, nadzorni odbor kreditne institucije </w:t>
      </w:r>
      <w:r w:rsidR="0048178E" w:rsidRPr="00236E18">
        <w:rPr>
          <w:rFonts w:ascii="Times New Roman" w:eastAsia="Times New Roman" w:hAnsi="Times New Roman" w:cs="Times New Roman"/>
          <w:sz w:val="24"/>
          <w:szCs w:val="24"/>
          <w:lang w:eastAsia="hr-HR"/>
        </w:rPr>
        <w:t>o tome da su nastupile okolnosti za prestanak važenja odobrenja za rad</w:t>
      </w:r>
      <w:r>
        <w:rPr>
          <w:rFonts w:ascii="Times New Roman" w:eastAsia="Times New Roman" w:hAnsi="Times New Roman" w:cs="Times New Roman"/>
          <w:sz w:val="24"/>
          <w:szCs w:val="24"/>
          <w:lang w:eastAsia="hr-HR"/>
        </w:rPr>
        <w:t xml:space="preserve"> ili</w:t>
      </w:r>
      <w:r w:rsidR="0048178E" w:rsidRPr="00236E18">
        <w:rPr>
          <w:rFonts w:ascii="Times New Roman" w:eastAsia="Times New Roman" w:hAnsi="Times New Roman" w:cs="Times New Roman"/>
          <w:sz w:val="24"/>
          <w:szCs w:val="24"/>
          <w:lang w:eastAsia="hr-HR"/>
        </w:rPr>
        <w:t xml:space="preserve"> razlozi za ukidanje odobrenja za rad ili razlozi za ukidanje odobrenja za pružanje pojedine financijske usluge</w:t>
      </w:r>
      <w:r w:rsidR="00CE43C5" w:rsidRPr="00CE43C5">
        <w:rPr>
          <w:rFonts w:ascii="Times New Roman" w:eastAsia="Times New Roman" w:hAnsi="Times New Roman" w:cs="Times New Roman"/>
          <w:sz w:val="24"/>
          <w:szCs w:val="24"/>
          <w:lang w:eastAsia="hr-HR"/>
        </w:rPr>
        <w:t>, što je protivno odredbi članka 189. stavka 1. podstavka</w:t>
      </w:r>
      <w:r w:rsidR="00D4134B">
        <w:rPr>
          <w:rFonts w:ascii="Times New Roman" w:eastAsia="Times New Roman" w:hAnsi="Times New Roman" w:cs="Times New Roman"/>
          <w:sz w:val="24"/>
          <w:szCs w:val="24"/>
          <w:lang w:eastAsia="hr-HR"/>
        </w:rPr>
        <w:t xml:space="preserve"> 2.</w:t>
      </w:r>
      <w:r w:rsidR="00CE43C5" w:rsidRPr="00CE43C5">
        <w:rPr>
          <w:rFonts w:ascii="Times New Roman" w:eastAsia="Times New Roman" w:hAnsi="Times New Roman" w:cs="Times New Roman"/>
          <w:sz w:val="24"/>
          <w:szCs w:val="24"/>
          <w:lang w:eastAsia="hr-HR"/>
        </w:rPr>
        <w:t xml:space="preserve"> ovoga Zakona</w:t>
      </w:r>
    </w:p>
    <w:p w14:paraId="1006F283" w14:textId="10B13FF5" w:rsidR="00CE43C5" w:rsidRDefault="00CE43C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r w:rsidR="00236E1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236E18">
        <w:rPr>
          <w:rFonts w:ascii="Times New Roman" w:eastAsia="Times New Roman" w:hAnsi="Times New Roman" w:cs="Times New Roman"/>
          <w:sz w:val="24"/>
          <w:szCs w:val="24"/>
          <w:lang w:eastAsia="hr-HR"/>
        </w:rPr>
        <w:t xml:space="preserve"> </w:t>
      </w:r>
      <w:r w:rsidRPr="00CE43C5">
        <w:rPr>
          <w:rFonts w:ascii="Times New Roman" w:eastAsia="Times New Roman" w:hAnsi="Times New Roman" w:cs="Times New Roman"/>
          <w:sz w:val="24"/>
          <w:szCs w:val="24"/>
          <w:lang w:eastAsia="hr-HR"/>
        </w:rPr>
        <w:t xml:space="preserve">ne obavijesti bez odgode, ili ne obavijesti u pisanom obliku, nadzorni odbor kreditne institucije </w:t>
      </w:r>
      <w:r w:rsidR="0048178E" w:rsidRPr="00236E18">
        <w:rPr>
          <w:rFonts w:ascii="Times New Roman" w:eastAsia="Times New Roman" w:hAnsi="Times New Roman" w:cs="Times New Roman"/>
          <w:sz w:val="24"/>
          <w:szCs w:val="24"/>
          <w:lang w:eastAsia="hr-HR"/>
        </w:rPr>
        <w:t>da se financijsko stanje kreditne institucije promijenilo tako da neka od stopa kapitala padne ispod razine iz članka 92. stavka 1. Uredbe (EU) br. 575/2013 ili iz članka 107. stavka 1. točke 1. ovoga Zakona</w:t>
      </w:r>
      <w:r>
        <w:rPr>
          <w:rFonts w:ascii="Times New Roman" w:eastAsia="Times New Roman" w:hAnsi="Times New Roman" w:cs="Times New Roman"/>
          <w:sz w:val="24"/>
          <w:szCs w:val="24"/>
          <w:lang w:eastAsia="hr-HR"/>
        </w:rPr>
        <w:t>,</w:t>
      </w:r>
      <w:r w:rsidRPr="00CE43C5">
        <w:t xml:space="preserve"> </w:t>
      </w:r>
      <w:r w:rsidRPr="00CE43C5">
        <w:rPr>
          <w:rFonts w:ascii="Times New Roman" w:eastAsia="Times New Roman" w:hAnsi="Times New Roman" w:cs="Times New Roman"/>
          <w:sz w:val="24"/>
          <w:szCs w:val="24"/>
          <w:lang w:eastAsia="hr-HR"/>
        </w:rPr>
        <w:t xml:space="preserve">što je protivno odredbi članka 189. stavka 1. </w:t>
      </w:r>
      <w:r>
        <w:rPr>
          <w:rFonts w:ascii="Times New Roman" w:eastAsia="Times New Roman" w:hAnsi="Times New Roman" w:cs="Times New Roman"/>
          <w:sz w:val="24"/>
          <w:szCs w:val="24"/>
          <w:lang w:eastAsia="hr-HR"/>
        </w:rPr>
        <w:t>podstavk</w:t>
      </w:r>
      <w:r w:rsidR="00D4134B">
        <w:rPr>
          <w:rFonts w:ascii="Times New Roman" w:eastAsia="Times New Roman" w:hAnsi="Times New Roman" w:cs="Times New Roman"/>
          <w:sz w:val="24"/>
          <w:szCs w:val="24"/>
          <w:lang w:eastAsia="hr-HR"/>
        </w:rPr>
        <w:t>a 3.</w:t>
      </w:r>
      <w:r>
        <w:rPr>
          <w:rFonts w:ascii="Times New Roman" w:eastAsia="Times New Roman" w:hAnsi="Times New Roman" w:cs="Times New Roman"/>
          <w:sz w:val="24"/>
          <w:szCs w:val="24"/>
          <w:lang w:eastAsia="hr-HR"/>
        </w:rPr>
        <w:t xml:space="preserve"> </w:t>
      </w:r>
      <w:r w:rsidRPr="00CE43C5">
        <w:rPr>
          <w:rFonts w:ascii="Times New Roman" w:eastAsia="Times New Roman" w:hAnsi="Times New Roman" w:cs="Times New Roman"/>
          <w:sz w:val="24"/>
          <w:szCs w:val="24"/>
          <w:lang w:eastAsia="hr-HR"/>
        </w:rPr>
        <w:t>ovoga Zakona</w:t>
      </w:r>
    </w:p>
    <w:p w14:paraId="583C8B90" w14:textId="4121A255" w:rsidR="004625FA" w:rsidRDefault="004625FA" w:rsidP="00054C3C">
      <w:pPr>
        <w:spacing w:after="0" w:line="240" w:lineRule="auto"/>
        <w:jc w:val="both"/>
        <w:rPr>
          <w:rFonts w:ascii="Times New Roman" w:eastAsia="Times New Roman" w:hAnsi="Times New Roman" w:cs="Times New Roman"/>
          <w:sz w:val="24"/>
          <w:szCs w:val="24"/>
          <w:lang w:eastAsia="hr-HR"/>
        </w:rPr>
      </w:pPr>
      <w:r w:rsidRPr="004625FA">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2</w:t>
      </w:r>
      <w:r w:rsidR="00236E18">
        <w:rPr>
          <w:rFonts w:ascii="Times New Roman" w:eastAsia="Times New Roman" w:hAnsi="Times New Roman" w:cs="Times New Roman"/>
          <w:sz w:val="24"/>
          <w:szCs w:val="24"/>
          <w:lang w:eastAsia="hr-HR"/>
        </w:rPr>
        <w:t>.</w:t>
      </w:r>
      <w:r w:rsidRPr="004625FA">
        <w:rPr>
          <w:rFonts w:ascii="Times New Roman" w:eastAsia="Times New Roman" w:hAnsi="Times New Roman" w:cs="Times New Roman"/>
          <w:sz w:val="24"/>
          <w:szCs w:val="24"/>
          <w:lang w:eastAsia="hr-HR"/>
        </w:rPr>
        <w:t xml:space="preserve"> ako ne obavijesti bez odgode, ili ne obavijesti u pisanom obliku, nadzorni odbor kreditne institucije o drugim okolnostima propisanim </w:t>
      </w:r>
      <w:proofErr w:type="spellStart"/>
      <w:r w:rsidRPr="004625FA">
        <w:rPr>
          <w:rFonts w:ascii="Times New Roman" w:eastAsia="Times New Roman" w:hAnsi="Times New Roman" w:cs="Times New Roman"/>
          <w:sz w:val="24"/>
          <w:szCs w:val="24"/>
          <w:lang w:eastAsia="hr-HR"/>
        </w:rPr>
        <w:t>podzakonskim</w:t>
      </w:r>
      <w:proofErr w:type="spellEnd"/>
      <w:r w:rsidRPr="004625FA">
        <w:rPr>
          <w:rFonts w:ascii="Times New Roman" w:eastAsia="Times New Roman" w:hAnsi="Times New Roman" w:cs="Times New Roman"/>
          <w:sz w:val="24"/>
          <w:szCs w:val="24"/>
          <w:lang w:eastAsia="hr-HR"/>
        </w:rPr>
        <w:t xml:space="preserve"> </w:t>
      </w:r>
      <w:r w:rsidR="00BE705D">
        <w:rPr>
          <w:rFonts w:ascii="Times New Roman" w:eastAsia="Times New Roman" w:hAnsi="Times New Roman" w:cs="Times New Roman"/>
          <w:sz w:val="24"/>
          <w:szCs w:val="24"/>
          <w:lang w:eastAsia="hr-HR"/>
        </w:rPr>
        <w:t>propisima</w:t>
      </w:r>
      <w:r w:rsidRPr="004625FA">
        <w:rPr>
          <w:rFonts w:ascii="Times New Roman" w:eastAsia="Times New Roman" w:hAnsi="Times New Roman" w:cs="Times New Roman"/>
          <w:sz w:val="24"/>
          <w:szCs w:val="24"/>
          <w:lang w:eastAsia="hr-HR"/>
        </w:rPr>
        <w:t xml:space="preserve"> koje je Hrvatska narodna banka donijela na temelju ovoga Zakona, što je protivno odredbi članka 189. stavka 1. </w:t>
      </w:r>
      <w:r>
        <w:rPr>
          <w:rFonts w:ascii="Times New Roman" w:eastAsia="Times New Roman" w:hAnsi="Times New Roman" w:cs="Times New Roman"/>
          <w:sz w:val="24"/>
          <w:szCs w:val="24"/>
          <w:lang w:eastAsia="hr-HR"/>
        </w:rPr>
        <w:t>podstavk</w:t>
      </w:r>
      <w:r w:rsidR="00D4134B">
        <w:rPr>
          <w:rFonts w:ascii="Times New Roman" w:eastAsia="Times New Roman" w:hAnsi="Times New Roman" w:cs="Times New Roman"/>
          <w:sz w:val="24"/>
          <w:szCs w:val="24"/>
          <w:lang w:eastAsia="hr-HR"/>
        </w:rPr>
        <w:t xml:space="preserve">a 4. </w:t>
      </w:r>
      <w:r w:rsidRPr="004625FA">
        <w:rPr>
          <w:rFonts w:ascii="Times New Roman" w:eastAsia="Times New Roman" w:hAnsi="Times New Roman" w:cs="Times New Roman"/>
          <w:sz w:val="24"/>
          <w:szCs w:val="24"/>
          <w:lang w:eastAsia="hr-HR"/>
        </w:rPr>
        <w:t>ovoga Zakona</w:t>
      </w:r>
    </w:p>
    <w:p w14:paraId="2B8CEFE6" w14:textId="4FCF2197" w:rsidR="00CD09D6" w:rsidRPr="00E30449" w:rsidRDefault="00CE43C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4625FA">
        <w:rPr>
          <w:rFonts w:ascii="Times New Roman" w:eastAsia="Times New Roman" w:hAnsi="Times New Roman" w:cs="Times New Roman"/>
          <w:sz w:val="24"/>
          <w:szCs w:val="24"/>
          <w:lang w:eastAsia="hr-HR"/>
        </w:rPr>
        <w:t>3</w:t>
      </w:r>
      <w:r w:rsidR="00236E18">
        <w:rPr>
          <w:rFonts w:ascii="Times New Roman" w:eastAsia="Times New Roman" w:hAnsi="Times New Roman" w:cs="Times New Roman"/>
          <w:sz w:val="24"/>
          <w:szCs w:val="24"/>
          <w:lang w:eastAsia="hr-HR"/>
        </w:rPr>
        <w:t>.</w:t>
      </w:r>
      <w:r w:rsidRPr="00CE43C5">
        <w:t xml:space="preserve"> </w:t>
      </w:r>
      <w:r w:rsidRPr="00CE43C5">
        <w:rPr>
          <w:rFonts w:ascii="Times New Roman" w:eastAsia="Times New Roman" w:hAnsi="Times New Roman" w:cs="Times New Roman"/>
          <w:sz w:val="24"/>
          <w:szCs w:val="24"/>
          <w:lang w:eastAsia="hr-HR"/>
        </w:rPr>
        <w:t>ako ne obavijesti bez odgode, ili ne obavijesti u pisanom obliku, nadzorni odbor kreditne institucije</w:t>
      </w:r>
      <w:r w:rsidR="0048178E" w:rsidRPr="00A051F6">
        <w:rPr>
          <w:rFonts w:ascii="Times New Roman" w:eastAsia="Times New Roman" w:hAnsi="Times New Roman" w:cs="Times New Roman"/>
          <w:sz w:val="24"/>
          <w:szCs w:val="24"/>
          <w:lang w:eastAsia="hr-HR"/>
        </w:rPr>
        <w:t xml:space="preserve"> o svim nacrtima, zapisnicima i mjerama Hrvatske narodne banke i drugih nadzornih tijela koje su donesene u postupku supervizije kreditne institucije ili nadzora nad njom, što je protivno odredbi članka 189 stavka</w:t>
      </w:r>
      <w:r>
        <w:rPr>
          <w:rFonts w:ascii="Times New Roman" w:eastAsia="Times New Roman" w:hAnsi="Times New Roman" w:cs="Times New Roman"/>
          <w:sz w:val="24"/>
          <w:szCs w:val="24"/>
          <w:lang w:eastAsia="hr-HR"/>
        </w:rPr>
        <w:t xml:space="preserve"> </w:t>
      </w:r>
      <w:r w:rsidR="0048178E" w:rsidRPr="00A051F6">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podstavka</w:t>
      </w:r>
      <w:r w:rsidR="00CD09D6">
        <w:rPr>
          <w:rFonts w:ascii="Times New Roman" w:eastAsia="Times New Roman" w:hAnsi="Times New Roman" w:cs="Times New Roman"/>
          <w:sz w:val="24"/>
          <w:szCs w:val="24"/>
          <w:lang w:eastAsia="hr-HR"/>
        </w:rPr>
        <w:t xml:space="preserve"> 5.</w:t>
      </w:r>
      <w:r>
        <w:rPr>
          <w:rFonts w:ascii="Times New Roman" w:eastAsia="Times New Roman" w:hAnsi="Times New Roman" w:cs="Times New Roman"/>
          <w:sz w:val="24"/>
          <w:szCs w:val="24"/>
          <w:lang w:eastAsia="hr-HR"/>
        </w:rPr>
        <w:t xml:space="preserve"> </w:t>
      </w:r>
      <w:r w:rsidR="0048178E" w:rsidRPr="00236E18">
        <w:rPr>
          <w:rFonts w:ascii="Times New Roman" w:eastAsia="Times New Roman" w:hAnsi="Times New Roman" w:cs="Times New Roman"/>
          <w:sz w:val="24"/>
          <w:szCs w:val="24"/>
          <w:lang w:eastAsia="hr-HR"/>
        </w:rPr>
        <w:t>ovoga Zakona</w:t>
      </w:r>
    </w:p>
    <w:p w14:paraId="6EC6C605" w14:textId="77A0DB5F" w:rsidR="00CE43C5" w:rsidRPr="00236E18" w:rsidRDefault="00CE43C5" w:rsidP="00054C3C">
      <w:pPr>
        <w:spacing w:after="0" w:line="240" w:lineRule="auto"/>
        <w:jc w:val="both"/>
        <w:rPr>
          <w:rFonts w:ascii="Times New Roman" w:eastAsia="Times New Roman" w:hAnsi="Times New Roman" w:cs="Times New Roman"/>
          <w:sz w:val="24"/>
          <w:szCs w:val="24"/>
          <w:lang w:eastAsia="hr-HR"/>
        </w:rPr>
      </w:pPr>
      <w:r w:rsidRPr="00236E18">
        <w:rPr>
          <w:rFonts w:ascii="Times New Roman" w:eastAsia="Times New Roman" w:hAnsi="Times New Roman" w:cs="Times New Roman"/>
          <w:sz w:val="24"/>
          <w:szCs w:val="24"/>
          <w:lang w:eastAsia="hr-HR"/>
        </w:rPr>
        <w:lastRenderedPageBreak/>
        <w:t>2</w:t>
      </w:r>
      <w:r w:rsidR="004625FA" w:rsidRPr="00236E18">
        <w:rPr>
          <w:rFonts w:ascii="Times New Roman" w:eastAsia="Times New Roman" w:hAnsi="Times New Roman" w:cs="Times New Roman"/>
          <w:sz w:val="24"/>
          <w:szCs w:val="24"/>
          <w:lang w:eastAsia="hr-HR"/>
        </w:rPr>
        <w:t>4</w:t>
      </w:r>
      <w:r w:rsidR="00236E18" w:rsidRPr="00236E18">
        <w:rPr>
          <w:rFonts w:ascii="Times New Roman" w:eastAsia="Times New Roman" w:hAnsi="Times New Roman" w:cs="Times New Roman"/>
          <w:sz w:val="24"/>
          <w:szCs w:val="24"/>
          <w:lang w:eastAsia="hr-HR"/>
        </w:rPr>
        <w:t>.</w:t>
      </w:r>
      <w:r w:rsidR="0048178E" w:rsidRPr="00236E18">
        <w:rPr>
          <w:rFonts w:ascii="Times New Roman" w:eastAsia="Times New Roman" w:hAnsi="Times New Roman" w:cs="Times New Roman"/>
          <w:sz w:val="24"/>
          <w:szCs w:val="24"/>
          <w:lang w:eastAsia="hr-HR"/>
        </w:rPr>
        <w:t xml:space="preserve"> ako ne obavijesti bez odgode , ili ne obavijesti u pisanom obliku, nadzorni odbor o svojem izboru ili opozivu u nadzorno tijelo druge pravne osobe</w:t>
      </w:r>
      <w:r w:rsidRPr="00236E18">
        <w:rPr>
          <w:rFonts w:ascii="Times New Roman" w:eastAsia="Times New Roman" w:hAnsi="Times New Roman" w:cs="Times New Roman"/>
          <w:sz w:val="24"/>
          <w:szCs w:val="24"/>
          <w:lang w:eastAsia="hr-HR"/>
        </w:rPr>
        <w:t>, što je protivno odredbi članka 189. stavka 2. pods</w:t>
      </w:r>
      <w:r w:rsidR="00B079DE" w:rsidRPr="00236E18">
        <w:rPr>
          <w:rFonts w:ascii="Times New Roman" w:eastAsia="Times New Roman" w:hAnsi="Times New Roman" w:cs="Times New Roman"/>
          <w:sz w:val="24"/>
          <w:szCs w:val="24"/>
          <w:lang w:eastAsia="hr-HR"/>
        </w:rPr>
        <w:t>tavk</w:t>
      </w:r>
      <w:r w:rsidR="00CD09D6">
        <w:rPr>
          <w:rFonts w:ascii="Times New Roman" w:eastAsia="Times New Roman" w:hAnsi="Times New Roman" w:cs="Times New Roman"/>
          <w:sz w:val="24"/>
          <w:szCs w:val="24"/>
          <w:lang w:eastAsia="hr-HR"/>
        </w:rPr>
        <w:t>a 1.</w:t>
      </w:r>
      <w:r w:rsidRPr="00236E18">
        <w:rPr>
          <w:rFonts w:ascii="Times New Roman" w:eastAsia="Times New Roman" w:hAnsi="Times New Roman" w:cs="Times New Roman"/>
          <w:sz w:val="24"/>
          <w:szCs w:val="24"/>
          <w:lang w:eastAsia="hr-HR"/>
        </w:rPr>
        <w:t xml:space="preserve"> ovoga Zakona</w:t>
      </w:r>
    </w:p>
    <w:p w14:paraId="67E0A042" w14:textId="10C81610" w:rsidR="0048178E" w:rsidRPr="00236E18" w:rsidRDefault="00D019BE" w:rsidP="00054C3C">
      <w:pPr>
        <w:spacing w:after="0" w:line="240" w:lineRule="auto"/>
        <w:jc w:val="both"/>
        <w:rPr>
          <w:rFonts w:ascii="Times New Roman" w:eastAsia="Times New Roman" w:hAnsi="Times New Roman" w:cs="Times New Roman"/>
          <w:sz w:val="24"/>
          <w:szCs w:val="24"/>
          <w:lang w:eastAsia="hr-HR"/>
        </w:rPr>
      </w:pPr>
      <w:r w:rsidRPr="00236E18">
        <w:rPr>
          <w:rFonts w:ascii="Times New Roman" w:eastAsia="Times New Roman" w:hAnsi="Times New Roman" w:cs="Times New Roman"/>
          <w:sz w:val="24"/>
          <w:szCs w:val="24"/>
          <w:lang w:eastAsia="hr-HR"/>
        </w:rPr>
        <w:t>2</w:t>
      </w:r>
      <w:r w:rsidR="004625FA" w:rsidRPr="00236E18">
        <w:rPr>
          <w:rFonts w:ascii="Times New Roman" w:eastAsia="Times New Roman" w:hAnsi="Times New Roman" w:cs="Times New Roman"/>
          <w:sz w:val="24"/>
          <w:szCs w:val="24"/>
          <w:lang w:eastAsia="hr-HR"/>
        </w:rPr>
        <w:t>5</w:t>
      </w:r>
      <w:r w:rsidR="00236E18" w:rsidRPr="00236E18">
        <w:rPr>
          <w:rFonts w:ascii="Times New Roman" w:eastAsia="Times New Roman" w:hAnsi="Times New Roman" w:cs="Times New Roman"/>
          <w:sz w:val="24"/>
          <w:szCs w:val="24"/>
          <w:lang w:eastAsia="hr-HR"/>
        </w:rPr>
        <w:t>.</w:t>
      </w:r>
      <w:r w:rsidRPr="00236E18">
        <w:rPr>
          <w:rFonts w:ascii="Times New Roman" w:eastAsia="Times New Roman" w:hAnsi="Times New Roman" w:cs="Times New Roman"/>
          <w:sz w:val="24"/>
          <w:szCs w:val="24"/>
          <w:lang w:eastAsia="hr-HR"/>
        </w:rPr>
        <w:t xml:space="preserve"> ako ne obavijesti bez odgode, ili ne obavijesti u pisanom obliku, nadzorni odbor </w:t>
      </w:r>
      <w:r w:rsidR="0048178E" w:rsidRPr="00AF681D">
        <w:rPr>
          <w:rFonts w:ascii="Times New Roman" w:eastAsia="Times New Roman" w:hAnsi="Times New Roman" w:cs="Times New Roman"/>
          <w:sz w:val="24"/>
          <w:szCs w:val="24"/>
          <w:lang w:eastAsia="hr-HR"/>
        </w:rPr>
        <w:t>o pravnim poslovima na temelju kojih</w:t>
      </w:r>
      <w:r w:rsidR="0048178E" w:rsidRPr="00236E18">
        <w:rPr>
          <w:rFonts w:ascii="Times New Roman" w:eastAsia="Times New Roman" w:hAnsi="Times New Roman" w:cs="Times New Roman"/>
          <w:sz w:val="24"/>
          <w:szCs w:val="24"/>
          <w:lang w:eastAsia="hr-HR"/>
        </w:rPr>
        <w:t xml:space="preserve"> je on sam ili netko od članova njegove uže obitelji neposredno ili posredno stekao dionice ili poslovne udjele u pravnoj osobi na temelju kojih je sam član uprave zajedno s članovima svoje uže obitelji stekao kvalificirani udio u toj drugoj pravnoj osobi ili na temelju kojih su njihovi udjeli pali ispod granice kvalificiranog udjela, što je protivno odredbi članka 189. stavka 2. </w:t>
      </w:r>
      <w:r w:rsidRPr="00236E18">
        <w:rPr>
          <w:rFonts w:ascii="Times New Roman" w:eastAsia="Times New Roman" w:hAnsi="Times New Roman" w:cs="Times New Roman"/>
          <w:sz w:val="24"/>
          <w:szCs w:val="24"/>
          <w:lang w:eastAsia="hr-HR"/>
        </w:rPr>
        <w:t xml:space="preserve">podstavka </w:t>
      </w:r>
      <w:r w:rsidR="00CD09D6">
        <w:rPr>
          <w:rFonts w:ascii="Times New Roman" w:eastAsia="Times New Roman" w:hAnsi="Times New Roman" w:cs="Times New Roman"/>
          <w:sz w:val="24"/>
          <w:szCs w:val="24"/>
          <w:lang w:eastAsia="hr-HR"/>
        </w:rPr>
        <w:t xml:space="preserve">2. </w:t>
      </w:r>
      <w:r w:rsidR="0048178E" w:rsidRPr="00236E18">
        <w:rPr>
          <w:rFonts w:ascii="Times New Roman" w:eastAsia="Times New Roman" w:hAnsi="Times New Roman" w:cs="Times New Roman"/>
          <w:sz w:val="24"/>
          <w:szCs w:val="24"/>
          <w:lang w:eastAsia="hr-HR"/>
        </w:rPr>
        <w:t>ovoga Zakona</w:t>
      </w:r>
    </w:p>
    <w:p w14:paraId="2F710215" w14:textId="050E735A" w:rsidR="0048178E" w:rsidRPr="00236E18" w:rsidRDefault="007968F9" w:rsidP="00054C3C">
      <w:pPr>
        <w:spacing w:after="0" w:line="240" w:lineRule="auto"/>
        <w:jc w:val="both"/>
        <w:rPr>
          <w:rFonts w:ascii="Times New Roman" w:eastAsia="Times New Roman" w:hAnsi="Times New Roman" w:cs="Times New Roman"/>
          <w:sz w:val="24"/>
          <w:szCs w:val="24"/>
          <w:lang w:eastAsia="hr-HR"/>
        </w:rPr>
      </w:pPr>
      <w:bookmarkStart w:id="312" w:name="_Hlk196738104"/>
      <w:r w:rsidRPr="00236E18">
        <w:rPr>
          <w:rFonts w:ascii="Times New Roman" w:eastAsia="Times New Roman" w:hAnsi="Times New Roman" w:cs="Times New Roman"/>
          <w:sz w:val="24"/>
          <w:szCs w:val="24"/>
          <w:lang w:eastAsia="hr-HR"/>
        </w:rPr>
        <w:t>2</w:t>
      </w:r>
      <w:r w:rsidR="00236E18" w:rsidRPr="00236E18">
        <w:rPr>
          <w:rFonts w:ascii="Times New Roman" w:eastAsia="Times New Roman" w:hAnsi="Times New Roman" w:cs="Times New Roman"/>
          <w:sz w:val="24"/>
          <w:szCs w:val="24"/>
          <w:lang w:eastAsia="hr-HR"/>
        </w:rPr>
        <w:t>6.</w:t>
      </w:r>
      <w:r w:rsidR="0048178E" w:rsidRPr="00236E18">
        <w:rPr>
          <w:rFonts w:ascii="Times New Roman" w:eastAsia="Times New Roman" w:hAnsi="Times New Roman" w:cs="Times New Roman"/>
          <w:sz w:val="24"/>
          <w:szCs w:val="24"/>
          <w:lang w:eastAsia="hr-HR"/>
        </w:rPr>
        <w:t xml:space="preserve"> ako ne donese interni akt za svaku internu kontrolnu funkciju što je protivno odredbi članka 197. stavka 4. ovoga Zakona </w:t>
      </w:r>
    </w:p>
    <w:p w14:paraId="1675A0FD" w14:textId="4524799B" w:rsidR="007968F9" w:rsidRPr="00A051F6" w:rsidRDefault="007968F9" w:rsidP="00054C3C">
      <w:pPr>
        <w:spacing w:after="0" w:line="240" w:lineRule="auto"/>
        <w:jc w:val="both"/>
        <w:rPr>
          <w:rFonts w:ascii="Times New Roman" w:eastAsia="Times New Roman" w:hAnsi="Times New Roman" w:cs="Times New Roman"/>
          <w:sz w:val="24"/>
          <w:szCs w:val="24"/>
          <w:lang w:eastAsia="hr-HR"/>
        </w:rPr>
      </w:pPr>
      <w:r w:rsidRPr="00236E18">
        <w:rPr>
          <w:rFonts w:ascii="Times New Roman" w:eastAsia="Times New Roman" w:hAnsi="Times New Roman" w:cs="Times New Roman"/>
          <w:sz w:val="24"/>
          <w:szCs w:val="24"/>
          <w:lang w:eastAsia="hr-HR"/>
        </w:rPr>
        <w:t>2</w:t>
      </w:r>
      <w:r w:rsidR="00236E18" w:rsidRPr="00236E18">
        <w:rPr>
          <w:rFonts w:ascii="Times New Roman" w:eastAsia="Times New Roman" w:hAnsi="Times New Roman" w:cs="Times New Roman"/>
          <w:sz w:val="24"/>
          <w:szCs w:val="24"/>
          <w:lang w:eastAsia="hr-HR"/>
        </w:rPr>
        <w:t>7.</w:t>
      </w:r>
      <w:r w:rsidR="0048178E" w:rsidRPr="00236E18">
        <w:rPr>
          <w:rFonts w:ascii="Times New Roman" w:eastAsia="Times New Roman" w:hAnsi="Times New Roman" w:cs="Times New Roman"/>
          <w:sz w:val="24"/>
          <w:szCs w:val="24"/>
          <w:lang w:eastAsia="hr-HR"/>
        </w:rPr>
        <w:t xml:space="preserve"> ako imenuje ili razriješi voditelja pojedine interne kontrolne funkcije bez suglasnosti nadzornog odbora kreditne institucije, što je protivno odredbi članka 199. stavka 6. ovoga Zakona</w:t>
      </w:r>
    </w:p>
    <w:p w14:paraId="4EE7D37C" w14:textId="48A383D8" w:rsidR="00322404" w:rsidRPr="00AF681D" w:rsidRDefault="007968F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236E18">
        <w:rPr>
          <w:rFonts w:ascii="Times New Roman" w:eastAsia="Times New Roman" w:hAnsi="Times New Roman" w:cs="Times New Roman"/>
          <w:sz w:val="24"/>
          <w:szCs w:val="24"/>
          <w:lang w:eastAsia="hr-HR"/>
        </w:rPr>
        <w:t>8</w:t>
      </w:r>
      <w:r w:rsidR="00A051F6">
        <w:rPr>
          <w:rFonts w:ascii="Times New Roman" w:eastAsia="Times New Roman" w:hAnsi="Times New Roman" w:cs="Times New Roman"/>
          <w:sz w:val="24"/>
          <w:szCs w:val="24"/>
          <w:lang w:eastAsia="hr-HR"/>
        </w:rPr>
        <w:t>.</w:t>
      </w:r>
      <w:r w:rsidR="00322404" w:rsidRPr="00A051F6">
        <w:rPr>
          <w:rFonts w:ascii="Times New Roman" w:eastAsia="Times New Roman" w:hAnsi="Times New Roman" w:cs="Times New Roman"/>
          <w:sz w:val="24"/>
          <w:szCs w:val="24"/>
          <w:lang w:eastAsia="hr-HR"/>
        </w:rPr>
        <w:t xml:space="preserve"> ako u roku od osam dana od dana donošenja odluke ne dostavi Hrvatskoj narodnoj banci odluku o imenovanju revizorskog društv</w:t>
      </w:r>
      <w:r>
        <w:rPr>
          <w:rFonts w:ascii="Times New Roman" w:eastAsia="Times New Roman" w:hAnsi="Times New Roman" w:cs="Times New Roman"/>
          <w:sz w:val="24"/>
          <w:szCs w:val="24"/>
          <w:lang w:eastAsia="hr-HR"/>
        </w:rPr>
        <w:t>a</w:t>
      </w:r>
      <w:r w:rsidR="00322404" w:rsidRPr="00AF681D">
        <w:rPr>
          <w:rFonts w:ascii="Times New Roman" w:eastAsia="Times New Roman" w:hAnsi="Times New Roman" w:cs="Times New Roman"/>
          <w:sz w:val="24"/>
          <w:szCs w:val="24"/>
          <w:lang w:eastAsia="hr-HR"/>
        </w:rPr>
        <w:t>, a što je protivno odredbi članka 219. stavka 1. ovoga Zakona</w:t>
      </w:r>
    </w:p>
    <w:p w14:paraId="4C377AD2" w14:textId="1C8D50EF" w:rsidR="0048178E" w:rsidRPr="0038558E" w:rsidRDefault="007968F9" w:rsidP="00054C3C">
      <w:pPr>
        <w:spacing w:after="0" w:line="240" w:lineRule="auto"/>
        <w:jc w:val="both"/>
        <w:rPr>
          <w:rFonts w:ascii="Times New Roman" w:eastAsia="Times New Roman" w:hAnsi="Times New Roman" w:cs="Times New Roman"/>
          <w:sz w:val="24"/>
          <w:szCs w:val="24"/>
          <w:lang w:eastAsia="hr-HR"/>
        </w:rPr>
      </w:pPr>
      <w:bookmarkStart w:id="313" w:name="_Hlk196738173"/>
      <w:bookmarkEnd w:id="312"/>
      <w:r>
        <w:rPr>
          <w:rFonts w:ascii="Times New Roman" w:eastAsia="Times New Roman" w:hAnsi="Times New Roman" w:cs="Times New Roman"/>
          <w:sz w:val="24"/>
          <w:szCs w:val="24"/>
          <w:lang w:eastAsia="hr-HR"/>
        </w:rPr>
        <w:t>2</w:t>
      </w:r>
      <w:r w:rsidR="00236E18">
        <w:rPr>
          <w:rFonts w:ascii="Times New Roman" w:eastAsia="Times New Roman" w:hAnsi="Times New Roman" w:cs="Times New Roman"/>
          <w:sz w:val="24"/>
          <w:szCs w:val="24"/>
          <w:lang w:eastAsia="hr-HR"/>
        </w:rPr>
        <w:t>9</w:t>
      </w:r>
      <w:r w:rsidR="00A051F6">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ne </w:t>
      </w:r>
      <w:r w:rsidRPr="0038558E">
        <w:rPr>
          <w:rFonts w:ascii="Times New Roman" w:eastAsia="Times New Roman" w:hAnsi="Times New Roman" w:cs="Times New Roman"/>
          <w:sz w:val="24"/>
          <w:szCs w:val="24"/>
          <w:lang w:eastAsia="hr-HR"/>
        </w:rPr>
        <w:t>proc</w:t>
      </w:r>
      <w:r>
        <w:rPr>
          <w:rFonts w:ascii="Times New Roman" w:eastAsia="Times New Roman" w:hAnsi="Times New Roman" w:cs="Times New Roman"/>
          <w:sz w:val="24"/>
          <w:szCs w:val="24"/>
          <w:lang w:eastAsia="hr-HR"/>
        </w:rPr>
        <w:t>ijeni</w:t>
      </w:r>
      <w:r w:rsidRPr="0038558E">
        <w:rPr>
          <w:rFonts w:ascii="Times New Roman" w:eastAsia="Times New Roman" w:hAnsi="Times New Roman" w:cs="Times New Roman"/>
          <w:sz w:val="24"/>
          <w:szCs w:val="24"/>
          <w:lang w:eastAsia="hr-HR"/>
        </w:rPr>
        <w:t xml:space="preserve"> </w:t>
      </w:r>
      <w:r w:rsidR="0048178E" w:rsidRPr="0038558E">
        <w:rPr>
          <w:rFonts w:ascii="Times New Roman" w:eastAsia="Times New Roman" w:hAnsi="Times New Roman" w:cs="Times New Roman"/>
          <w:sz w:val="24"/>
          <w:szCs w:val="24"/>
          <w:lang w:eastAsia="hr-HR"/>
        </w:rPr>
        <w:t xml:space="preserve">ili ne </w:t>
      </w:r>
      <w:r w:rsidRPr="0038558E">
        <w:rPr>
          <w:rFonts w:ascii="Times New Roman" w:eastAsia="Times New Roman" w:hAnsi="Times New Roman" w:cs="Times New Roman"/>
          <w:sz w:val="24"/>
          <w:szCs w:val="24"/>
          <w:lang w:eastAsia="hr-HR"/>
        </w:rPr>
        <w:t>odobr</w:t>
      </w:r>
      <w:r>
        <w:rPr>
          <w:rFonts w:ascii="Times New Roman" w:eastAsia="Times New Roman" w:hAnsi="Times New Roman" w:cs="Times New Roman"/>
          <w:sz w:val="24"/>
          <w:szCs w:val="24"/>
          <w:lang w:eastAsia="hr-HR"/>
        </w:rPr>
        <w:t>i</w:t>
      </w:r>
      <w:r w:rsidRPr="0038558E">
        <w:rPr>
          <w:rFonts w:ascii="Times New Roman" w:eastAsia="Times New Roman" w:hAnsi="Times New Roman" w:cs="Times New Roman"/>
          <w:sz w:val="24"/>
          <w:szCs w:val="24"/>
          <w:lang w:eastAsia="hr-HR"/>
        </w:rPr>
        <w:t xml:space="preserve"> </w:t>
      </w:r>
      <w:r w:rsidR="0048178E" w:rsidRPr="0038558E">
        <w:rPr>
          <w:rFonts w:ascii="Times New Roman" w:eastAsia="Times New Roman" w:hAnsi="Times New Roman" w:cs="Times New Roman"/>
          <w:sz w:val="24"/>
          <w:szCs w:val="24"/>
          <w:lang w:eastAsia="hr-HR"/>
        </w:rPr>
        <w:t>plan oporavka, uz prethodnu suglasnost nadzornoga odbora, što je protivno odredbi članka 258. stavka 5. ovoga Zakona</w:t>
      </w:r>
    </w:p>
    <w:p w14:paraId="076FABED" w14:textId="10239754" w:rsidR="0048178E" w:rsidRDefault="00236E18"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w:t>
      </w:r>
      <w:r w:rsidR="00A051F6">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je članica grupe kreditnih institucija potpisnica sporazuma, nije najmanje jednom godišnje izvijesti</w:t>
      </w:r>
      <w:r w:rsidR="007968F9">
        <w:rPr>
          <w:rFonts w:ascii="Times New Roman" w:eastAsia="Times New Roman" w:hAnsi="Times New Roman" w:cs="Times New Roman"/>
          <w:sz w:val="24"/>
          <w:szCs w:val="24"/>
          <w:lang w:eastAsia="hr-HR"/>
        </w:rPr>
        <w:t>o</w:t>
      </w:r>
      <w:r w:rsidR="0048178E" w:rsidRPr="0038558E">
        <w:rPr>
          <w:rFonts w:ascii="Times New Roman" w:eastAsia="Times New Roman" w:hAnsi="Times New Roman" w:cs="Times New Roman"/>
          <w:sz w:val="24"/>
          <w:szCs w:val="24"/>
          <w:lang w:eastAsia="hr-HR"/>
        </w:rPr>
        <w:t xml:space="preserve"> glavnu skupštinu o provedbi sporazuma ili provedbi svake odluke donesene u skladu s tim sporazumom, što je protivno odredbi članka 264. stavk</w:t>
      </w:r>
      <w:r w:rsidR="007968F9">
        <w:rPr>
          <w:rFonts w:ascii="Times New Roman" w:eastAsia="Times New Roman" w:hAnsi="Times New Roman" w:cs="Times New Roman"/>
          <w:sz w:val="24"/>
          <w:szCs w:val="24"/>
          <w:lang w:eastAsia="hr-HR"/>
        </w:rPr>
        <w:t>a</w:t>
      </w:r>
      <w:r w:rsidR="0048178E" w:rsidRPr="0038558E">
        <w:rPr>
          <w:rFonts w:ascii="Times New Roman" w:eastAsia="Times New Roman" w:hAnsi="Times New Roman" w:cs="Times New Roman"/>
          <w:sz w:val="24"/>
          <w:szCs w:val="24"/>
          <w:lang w:eastAsia="hr-HR"/>
        </w:rPr>
        <w:t xml:space="preserve"> 6. ovoga Zakona</w:t>
      </w:r>
    </w:p>
    <w:p w14:paraId="74DA97DF" w14:textId="3954BD40" w:rsidR="007968F9" w:rsidRPr="007968F9" w:rsidRDefault="007968F9" w:rsidP="007968F9">
      <w:pPr>
        <w:spacing w:after="0" w:line="240" w:lineRule="auto"/>
        <w:jc w:val="both"/>
        <w:rPr>
          <w:rFonts w:ascii="Times New Roman" w:eastAsia="Times New Roman" w:hAnsi="Times New Roman" w:cs="Times New Roman"/>
          <w:sz w:val="24"/>
          <w:szCs w:val="24"/>
          <w:lang w:eastAsia="hr-HR"/>
        </w:rPr>
      </w:pPr>
      <w:r w:rsidRPr="007968F9">
        <w:rPr>
          <w:rFonts w:ascii="Times New Roman" w:eastAsia="Times New Roman" w:hAnsi="Times New Roman" w:cs="Times New Roman"/>
          <w:sz w:val="24"/>
          <w:szCs w:val="24"/>
          <w:lang w:eastAsia="hr-HR"/>
        </w:rPr>
        <w:t>3</w:t>
      </w:r>
      <w:r w:rsidR="00236E18">
        <w:rPr>
          <w:rFonts w:ascii="Times New Roman" w:eastAsia="Times New Roman" w:hAnsi="Times New Roman" w:cs="Times New Roman"/>
          <w:sz w:val="24"/>
          <w:szCs w:val="24"/>
          <w:lang w:eastAsia="hr-HR"/>
        </w:rPr>
        <w:t>1</w:t>
      </w:r>
      <w:r w:rsidR="00A051F6">
        <w:rPr>
          <w:rFonts w:ascii="Times New Roman" w:eastAsia="Times New Roman" w:hAnsi="Times New Roman" w:cs="Times New Roman"/>
          <w:sz w:val="24"/>
          <w:szCs w:val="24"/>
          <w:lang w:eastAsia="hr-HR"/>
        </w:rPr>
        <w:t>.</w:t>
      </w:r>
      <w:r w:rsidRPr="007968F9">
        <w:rPr>
          <w:rFonts w:ascii="Times New Roman" w:eastAsia="Times New Roman" w:hAnsi="Times New Roman" w:cs="Times New Roman"/>
          <w:sz w:val="24"/>
          <w:szCs w:val="24"/>
          <w:lang w:eastAsia="hr-HR"/>
        </w:rPr>
        <w:t xml:space="preserve"> ako ne omogući posebnoj upravi i pomoćnicima posebne uprave odmah po njihovom imenovanju pristup cjelokupnoj poslovnoj i ostaloj dokumentaciji kreditne institucije ili ako ne sastavi izvješće o primopredaji poslovanja, što je protivno odredbi članka 282. stavka 1. ovoga Zakona </w:t>
      </w:r>
    </w:p>
    <w:p w14:paraId="6507E8C2" w14:textId="5ABE90AB" w:rsidR="007968F9" w:rsidRPr="0038558E" w:rsidRDefault="007968F9" w:rsidP="007968F9">
      <w:pPr>
        <w:spacing w:after="0" w:line="240" w:lineRule="auto"/>
        <w:jc w:val="both"/>
        <w:rPr>
          <w:rFonts w:ascii="Times New Roman" w:eastAsia="Times New Roman" w:hAnsi="Times New Roman" w:cs="Times New Roman"/>
          <w:sz w:val="24"/>
          <w:szCs w:val="24"/>
          <w:lang w:eastAsia="hr-HR"/>
        </w:rPr>
      </w:pPr>
      <w:r w:rsidRPr="007968F9">
        <w:rPr>
          <w:rFonts w:ascii="Times New Roman" w:eastAsia="Times New Roman" w:hAnsi="Times New Roman" w:cs="Times New Roman"/>
          <w:sz w:val="24"/>
          <w:szCs w:val="24"/>
          <w:lang w:eastAsia="hr-HR"/>
        </w:rPr>
        <w:t>3</w:t>
      </w:r>
      <w:r w:rsidR="00236E18">
        <w:rPr>
          <w:rFonts w:ascii="Times New Roman" w:eastAsia="Times New Roman" w:hAnsi="Times New Roman" w:cs="Times New Roman"/>
          <w:sz w:val="24"/>
          <w:szCs w:val="24"/>
          <w:lang w:eastAsia="hr-HR"/>
        </w:rPr>
        <w:t>2</w:t>
      </w:r>
      <w:r w:rsidR="0038558E">
        <w:rPr>
          <w:rFonts w:ascii="Times New Roman" w:eastAsia="Times New Roman" w:hAnsi="Times New Roman" w:cs="Times New Roman"/>
          <w:sz w:val="24"/>
          <w:szCs w:val="24"/>
          <w:lang w:eastAsia="hr-HR"/>
        </w:rPr>
        <w:t>.</w:t>
      </w:r>
      <w:r w:rsidRPr="007968F9">
        <w:rPr>
          <w:rFonts w:ascii="Times New Roman" w:eastAsia="Times New Roman" w:hAnsi="Times New Roman" w:cs="Times New Roman"/>
          <w:sz w:val="24"/>
          <w:szCs w:val="24"/>
          <w:lang w:eastAsia="hr-HR"/>
        </w:rPr>
        <w:t xml:space="preserve"> ako posebnoj upravi ili pojedinom članu posebne uprave ne da zatražena obrazloženja ili dodatna izvješća o poslovanju kreditne institucije, a što je protivno odredbi članka 282. stavka 2. ovoga Zakona.</w:t>
      </w:r>
    </w:p>
    <w:bookmarkEnd w:id="313"/>
    <w:p w14:paraId="62234A35" w14:textId="77777777" w:rsidR="0048178E" w:rsidRPr="0038558E" w:rsidRDefault="0048178E" w:rsidP="00054C3C">
      <w:pPr>
        <w:spacing w:after="0" w:line="240" w:lineRule="auto"/>
        <w:jc w:val="both"/>
        <w:rPr>
          <w:rFonts w:ascii="Times New Roman" w:eastAsia="Times New Roman" w:hAnsi="Times New Roman" w:cs="Times New Roman"/>
          <w:sz w:val="24"/>
          <w:szCs w:val="24"/>
          <w:lang w:eastAsia="hr-HR"/>
        </w:rPr>
      </w:pPr>
    </w:p>
    <w:p w14:paraId="7EE2CC69" w14:textId="73528AB0" w:rsidR="0048178E" w:rsidRPr="0038558E" w:rsidRDefault="0048178E"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(2) Novčanom kaznom u iznosu do 5.000,00 eura kaznit će se član nadzornog odbora kreditne institucije</w:t>
      </w:r>
      <w:r w:rsidR="00A81B78" w:rsidRPr="00A81B78">
        <w:rPr>
          <w:rFonts w:ascii="Times New Roman" w:eastAsia="Times New Roman" w:hAnsi="Times New Roman" w:cs="Times New Roman"/>
          <w:sz w:val="24"/>
          <w:szCs w:val="24"/>
          <w:lang w:eastAsia="hr-HR"/>
        </w:rPr>
        <w:t xml:space="preserve"> </w:t>
      </w:r>
      <w:r w:rsidR="00A81B78">
        <w:rPr>
          <w:rFonts w:ascii="Times New Roman" w:eastAsia="Times New Roman" w:hAnsi="Times New Roman" w:cs="Times New Roman"/>
          <w:sz w:val="24"/>
          <w:szCs w:val="24"/>
          <w:lang w:eastAsia="hr-HR"/>
        </w:rPr>
        <w:t>odnosno osoba iz članka 79. stavka 5. ovoga Zakona koja izvršava poslove nadzornog odbora u podružnici iz treće zemlje</w:t>
      </w:r>
      <w:r w:rsidRPr="0038558E">
        <w:rPr>
          <w:rFonts w:ascii="Times New Roman" w:eastAsia="Times New Roman" w:hAnsi="Times New Roman" w:cs="Times New Roman"/>
          <w:sz w:val="24"/>
          <w:szCs w:val="24"/>
          <w:lang w:eastAsia="hr-HR"/>
        </w:rPr>
        <w:t>:</w:t>
      </w:r>
    </w:p>
    <w:p w14:paraId="5DC8CD55" w14:textId="4DC7CB6A" w:rsidR="0048178E" w:rsidRPr="0038558E" w:rsidRDefault="00BA5D53"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1</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najmanje četiri mjeseca prije planiranog imenovanja pojedinog člana uprave ne podnese Hrvatskoj narodnoj banci zahtjev za izdavanje prethodne suglasnosti za obavljanje funkcije člana uprave, odnosno predsjednika uprave, što je protivno odredbi članka 45. stavka 16. ovoga Zakona</w:t>
      </w:r>
    </w:p>
    <w:p w14:paraId="7B7A1303" w14:textId="04D37475" w:rsidR="0048178E" w:rsidRPr="0038558E" w:rsidRDefault="00BA5D53"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2</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se ne odazove pozivu povjerenika na </w:t>
      </w:r>
      <w:proofErr w:type="spellStart"/>
      <w:r w:rsidR="0048178E" w:rsidRPr="0038558E">
        <w:rPr>
          <w:rFonts w:ascii="Times New Roman" w:eastAsia="Times New Roman" w:hAnsi="Times New Roman" w:cs="Times New Roman"/>
          <w:sz w:val="24"/>
          <w:szCs w:val="24"/>
          <w:lang w:eastAsia="hr-HR"/>
        </w:rPr>
        <w:t>sazvanu</w:t>
      </w:r>
      <w:proofErr w:type="spellEnd"/>
      <w:r w:rsidR="0048178E" w:rsidRPr="0038558E">
        <w:rPr>
          <w:rFonts w:ascii="Times New Roman" w:eastAsia="Times New Roman" w:hAnsi="Times New Roman" w:cs="Times New Roman"/>
          <w:sz w:val="24"/>
          <w:szCs w:val="24"/>
          <w:lang w:eastAsia="hr-HR"/>
        </w:rPr>
        <w:t xml:space="preserve"> sjednicu nadzornog odbora, što je protivno odredbi članka 115. stavka 2. ovoga Zakona</w:t>
      </w:r>
    </w:p>
    <w:p w14:paraId="4CF36AB0" w14:textId="356F6B69" w:rsidR="00671ADB" w:rsidRDefault="00BA5D53"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3</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w:t>
      </w:r>
      <w:r w:rsidR="007968F9">
        <w:rPr>
          <w:rFonts w:ascii="Times New Roman" w:eastAsia="Times New Roman" w:hAnsi="Times New Roman" w:cs="Times New Roman"/>
          <w:sz w:val="24"/>
          <w:szCs w:val="24"/>
          <w:lang w:eastAsia="hr-HR"/>
        </w:rPr>
        <w:t>ako</w:t>
      </w:r>
      <w:r w:rsidR="0048178E" w:rsidRPr="0038558E">
        <w:rPr>
          <w:rFonts w:ascii="Times New Roman" w:eastAsia="Times New Roman" w:hAnsi="Times New Roman" w:cs="Times New Roman"/>
          <w:sz w:val="24"/>
          <w:szCs w:val="24"/>
          <w:lang w:eastAsia="hr-HR"/>
        </w:rPr>
        <w:t xml:space="preserve"> najmanje svake dvije godine ne preispita i dade suglasnost upravi na strateške ciljeve te strategije i politike upravljanja rizicima, uključujući i upravljanje rizicima koji proizlaze iz makroekonomskog okružja u kojemu kreditna institucija posluje te stanje poslovnog ciklusa u kojemu je kreditna institucija, te rizike koji proizlaze iz trenutnih, kratkoročnih, srednjoročnih i dugoročnih učinaka ESG čimbenike</w:t>
      </w:r>
      <w:r w:rsidR="00671ADB">
        <w:rPr>
          <w:rFonts w:ascii="Times New Roman" w:eastAsia="Times New Roman" w:hAnsi="Times New Roman" w:cs="Times New Roman"/>
          <w:sz w:val="24"/>
          <w:szCs w:val="24"/>
          <w:lang w:eastAsia="hr-HR"/>
        </w:rPr>
        <w:t>,</w:t>
      </w:r>
      <w:r w:rsidR="00671ADB" w:rsidRPr="00671ADB">
        <w:t xml:space="preserve"> </w:t>
      </w:r>
      <w:r w:rsidR="00671ADB" w:rsidRPr="00671ADB">
        <w:rPr>
          <w:rFonts w:ascii="Times New Roman" w:eastAsia="Times New Roman" w:hAnsi="Times New Roman" w:cs="Times New Roman"/>
          <w:sz w:val="24"/>
          <w:szCs w:val="24"/>
          <w:lang w:eastAsia="hr-HR"/>
        </w:rPr>
        <w:t>što je protivno odredbi članka 183. stavka 2. točk</w:t>
      </w:r>
      <w:r w:rsidR="00D4134B">
        <w:rPr>
          <w:rFonts w:ascii="Times New Roman" w:eastAsia="Times New Roman" w:hAnsi="Times New Roman" w:cs="Times New Roman"/>
          <w:sz w:val="24"/>
          <w:szCs w:val="24"/>
          <w:lang w:eastAsia="hr-HR"/>
        </w:rPr>
        <w:t>e</w:t>
      </w:r>
      <w:r w:rsidR="00671ADB" w:rsidRPr="00671ADB">
        <w:rPr>
          <w:rFonts w:ascii="Times New Roman" w:eastAsia="Times New Roman" w:hAnsi="Times New Roman" w:cs="Times New Roman"/>
          <w:sz w:val="24"/>
          <w:szCs w:val="24"/>
          <w:lang w:eastAsia="hr-HR"/>
        </w:rPr>
        <w:t xml:space="preserve"> a) ovoga Zakona</w:t>
      </w:r>
    </w:p>
    <w:p w14:paraId="42CF8358" w14:textId="3E7A55BA" w:rsidR="00671ADB" w:rsidRDefault="00671ADB"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38558E">
        <w:rPr>
          <w:rFonts w:ascii="Times New Roman" w:eastAsia="Times New Roman" w:hAnsi="Times New Roman" w:cs="Times New Roman"/>
          <w:sz w:val="24"/>
          <w:szCs w:val="24"/>
          <w:lang w:eastAsia="hr-HR"/>
        </w:rPr>
        <w:t xml:space="preserve"> ne posveti dovoljno vremena razmatranju pitanja rizika</w:t>
      </w:r>
      <w:r>
        <w:rPr>
          <w:rFonts w:ascii="Times New Roman" w:eastAsia="Times New Roman" w:hAnsi="Times New Roman" w:cs="Times New Roman"/>
          <w:sz w:val="24"/>
          <w:szCs w:val="24"/>
          <w:lang w:eastAsia="hr-HR"/>
        </w:rPr>
        <w:t xml:space="preserve">, </w:t>
      </w:r>
      <w:r w:rsidRPr="00671ADB">
        <w:rPr>
          <w:rFonts w:ascii="Times New Roman" w:eastAsia="Times New Roman" w:hAnsi="Times New Roman" w:cs="Times New Roman"/>
          <w:sz w:val="24"/>
          <w:szCs w:val="24"/>
          <w:lang w:eastAsia="hr-HR"/>
        </w:rPr>
        <w:t>što je protivno odredbi članka 183. stavka 2. točk</w:t>
      </w:r>
      <w:r w:rsidR="00D4134B">
        <w:rPr>
          <w:rFonts w:ascii="Times New Roman" w:eastAsia="Times New Roman" w:hAnsi="Times New Roman" w:cs="Times New Roman"/>
          <w:sz w:val="24"/>
          <w:szCs w:val="24"/>
          <w:lang w:eastAsia="hr-HR"/>
        </w:rPr>
        <w:t>e</w:t>
      </w:r>
      <w:r w:rsidRPr="00671ADB">
        <w:rPr>
          <w:rFonts w:ascii="Times New Roman" w:eastAsia="Times New Roman" w:hAnsi="Times New Roman" w:cs="Times New Roman"/>
          <w:sz w:val="24"/>
          <w:szCs w:val="24"/>
          <w:lang w:eastAsia="hr-HR"/>
        </w:rPr>
        <w:t xml:space="preserve"> b) ovoga Zakona</w:t>
      </w:r>
      <w:r w:rsidR="0048178E" w:rsidRPr="0038558E">
        <w:rPr>
          <w:rFonts w:ascii="Times New Roman" w:eastAsia="Times New Roman" w:hAnsi="Times New Roman" w:cs="Times New Roman"/>
          <w:sz w:val="24"/>
          <w:szCs w:val="24"/>
          <w:lang w:eastAsia="hr-HR"/>
        </w:rPr>
        <w:t xml:space="preserve"> </w:t>
      </w:r>
    </w:p>
    <w:p w14:paraId="32220DE3" w14:textId="4EACD9FF" w:rsidR="00671ADB" w:rsidRDefault="00671ADB"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38558E">
        <w:rPr>
          <w:rFonts w:ascii="Times New Roman" w:eastAsia="Times New Roman" w:hAnsi="Times New Roman" w:cs="Times New Roman"/>
          <w:sz w:val="24"/>
          <w:szCs w:val="24"/>
          <w:lang w:eastAsia="hr-HR"/>
        </w:rPr>
        <w:t xml:space="preserve"> ne nadzire ili ne prati upravljanje svim značajnim rizicima koji se uređuju ovim Zakonom i Uredbom (EU) br. 575/2013 kao i u vrednovanje imovine, upotrebu vanjskih kreditnih rejtinga i internih modela koji se odnose na te rizike i za te potrebe nadzirati jesu li </w:t>
      </w:r>
      <w:r w:rsidR="0048178E" w:rsidRPr="0038558E">
        <w:rPr>
          <w:rFonts w:ascii="Times New Roman" w:eastAsia="Times New Roman" w:hAnsi="Times New Roman" w:cs="Times New Roman"/>
          <w:sz w:val="24"/>
          <w:szCs w:val="24"/>
          <w:lang w:eastAsia="hr-HR"/>
        </w:rPr>
        <w:lastRenderedPageBreak/>
        <w:t>osigurani odgovarajući resursi</w:t>
      </w:r>
      <w:r>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w:t>
      </w:r>
      <w:r w:rsidRPr="00671ADB">
        <w:rPr>
          <w:rFonts w:ascii="Times New Roman" w:eastAsia="Times New Roman" w:hAnsi="Times New Roman" w:cs="Times New Roman"/>
          <w:sz w:val="24"/>
          <w:szCs w:val="24"/>
          <w:lang w:eastAsia="hr-HR"/>
        </w:rPr>
        <w:t>što je protivno odredbi članka 183. stavka 2. točk</w:t>
      </w:r>
      <w:r w:rsidR="00D4134B">
        <w:rPr>
          <w:rFonts w:ascii="Times New Roman" w:eastAsia="Times New Roman" w:hAnsi="Times New Roman" w:cs="Times New Roman"/>
          <w:sz w:val="24"/>
          <w:szCs w:val="24"/>
          <w:lang w:eastAsia="hr-HR"/>
        </w:rPr>
        <w:t>e</w:t>
      </w:r>
      <w:r w:rsidRPr="00671ADB">
        <w:rPr>
          <w:rFonts w:ascii="Times New Roman" w:eastAsia="Times New Roman" w:hAnsi="Times New Roman" w:cs="Times New Roman"/>
          <w:sz w:val="24"/>
          <w:szCs w:val="24"/>
          <w:lang w:eastAsia="hr-HR"/>
        </w:rPr>
        <w:t xml:space="preserve"> c) ovoga Zakona</w:t>
      </w:r>
    </w:p>
    <w:p w14:paraId="15EFEB5B" w14:textId="5ADD40A5" w:rsidR="00671ADB" w:rsidRDefault="00671ADB"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38558E">
        <w:rPr>
          <w:rFonts w:ascii="Times New Roman" w:eastAsia="Times New Roman" w:hAnsi="Times New Roman" w:cs="Times New Roman"/>
          <w:sz w:val="24"/>
          <w:szCs w:val="24"/>
          <w:lang w:eastAsia="hr-HR"/>
        </w:rPr>
        <w:t xml:space="preserve"> ne nadzire primjenu posebnih planova, mjerljivih ciljeva i procesa za praćenje i upravljanje financijskim rizicima koji proizlaze iz kratkoročnih, srednjoročnih i dugoročnih ESG čimbenika, uključujući i onih koji proizlaze iz procesa prilagodbe i trendova tranzicije prema primjenjivim regulatornim ciljevima Republike Hrvatske i Europske unije te pravnim aktima u odnosu na ESG čimbenike, a posebno onih navedenih u Uredbi (EU) 2021/1119 (Europski zakon o klimi), kao i, tamo gdje je primjenjivo, ciljevima i propisima trećih zemalja</w:t>
      </w:r>
      <w:r>
        <w:rPr>
          <w:rFonts w:ascii="Times New Roman" w:eastAsia="Times New Roman" w:hAnsi="Times New Roman" w:cs="Times New Roman"/>
          <w:sz w:val="24"/>
          <w:szCs w:val="24"/>
          <w:lang w:eastAsia="hr-HR"/>
        </w:rPr>
        <w:t>,</w:t>
      </w:r>
      <w:r w:rsidRPr="00671ADB">
        <w:t xml:space="preserve"> </w:t>
      </w:r>
      <w:r w:rsidRPr="00671ADB">
        <w:rPr>
          <w:rFonts w:ascii="Times New Roman" w:eastAsia="Times New Roman" w:hAnsi="Times New Roman" w:cs="Times New Roman"/>
          <w:sz w:val="24"/>
          <w:szCs w:val="24"/>
          <w:lang w:eastAsia="hr-HR"/>
        </w:rPr>
        <w:t>što je protivno odredbi članka 183. stavka 2. ovoga točk</w:t>
      </w:r>
      <w:r w:rsidR="00D4134B">
        <w:rPr>
          <w:rFonts w:ascii="Times New Roman" w:eastAsia="Times New Roman" w:hAnsi="Times New Roman" w:cs="Times New Roman"/>
          <w:sz w:val="24"/>
          <w:szCs w:val="24"/>
          <w:lang w:eastAsia="hr-HR"/>
        </w:rPr>
        <w:t>e</w:t>
      </w:r>
      <w:r w:rsidRPr="00671ADB">
        <w:rPr>
          <w:rFonts w:ascii="Times New Roman" w:eastAsia="Times New Roman" w:hAnsi="Times New Roman" w:cs="Times New Roman"/>
          <w:sz w:val="24"/>
          <w:szCs w:val="24"/>
          <w:lang w:eastAsia="hr-HR"/>
        </w:rPr>
        <w:t xml:space="preserve"> d) Zakona</w:t>
      </w:r>
    </w:p>
    <w:p w14:paraId="153851D4" w14:textId="7DDF1733" w:rsidR="0048178E" w:rsidRPr="0038558E" w:rsidRDefault="00671ADB"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38558E">
        <w:rPr>
          <w:rFonts w:ascii="Times New Roman" w:eastAsia="Times New Roman" w:hAnsi="Times New Roman" w:cs="Times New Roman"/>
          <w:sz w:val="24"/>
          <w:szCs w:val="24"/>
          <w:lang w:eastAsia="hr-HR"/>
        </w:rPr>
        <w:t xml:space="preserve"> ne nadzire provedbu posebnih planova i mjerljivih ciljeva u skladu sa zahtjevima utvrđenim u članku 7.a Uredbe (EU) br. 648/2012 radi praćenja i otklanjanja koncentracijskog rizika koji proizlazi iz izloženosti prema središnjim drugim ugovornim stranama koje nude usluge od znatne sistemske važnosti za Europsku uniju odnosno jednu ili više država članica, što je protivno odredbi članka 183. stavka 2.</w:t>
      </w:r>
      <w:r>
        <w:rPr>
          <w:rFonts w:ascii="Times New Roman" w:eastAsia="Times New Roman" w:hAnsi="Times New Roman" w:cs="Times New Roman"/>
          <w:sz w:val="24"/>
          <w:szCs w:val="24"/>
          <w:lang w:eastAsia="hr-HR"/>
        </w:rPr>
        <w:t xml:space="preserve"> točk</w:t>
      </w:r>
      <w:r w:rsidR="00D4134B">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 e)</w:t>
      </w:r>
      <w:r w:rsidR="0048178E" w:rsidRPr="0038558E">
        <w:rPr>
          <w:rFonts w:ascii="Times New Roman" w:eastAsia="Times New Roman" w:hAnsi="Times New Roman" w:cs="Times New Roman"/>
          <w:sz w:val="24"/>
          <w:szCs w:val="24"/>
          <w:lang w:eastAsia="hr-HR"/>
        </w:rPr>
        <w:t xml:space="preserve"> ovoga Zakona</w:t>
      </w:r>
    </w:p>
    <w:p w14:paraId="2CA7EFAF" w14:textId="4431FA06" w:rsidR="0048178E" w:rsidRPr="0038558E" w:rsidRDefault="00671ADB" w:rsidP="00054C3C">
      <w:pPr>
        <w:spacing w:after="0" w:line="240" w:lineRule="auto"/>
        <w:jc w:val="both"/>
        <w:rPr>
          <w:rFonts w:ascii="Times New Roman" w:eastAsia="Times New Roman" w:hAnsi="Times New Roman" w:cs="Times New Roman"/>
          <w:sz w:val="24"/>
          <w:szCs w:val="24"/>
          <w:lang w:eastAsia="hr-HR"/>
        </w:rPr>
      </w:pPr>
      <w:bookmarkStart w:id="314" w:name="_Hlk196738318"/>
      <w:r>
        <w:rPr>
          <w:rFonts w:ascii="Times New Roman" w:eastAsia="Times New Roman" w:hAnsi="Times New Roman" w:cs="Times New Roman"/>
          <w:sz w:val="24"/>
          <w:szCs w:val="24"/>
          <w:lang w:eastAsia="hr-HR"/>
        </w:rPr>
        <w:t>8</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ne nadzire postupanje uprave kreditne institucije propisano člankom 187. stavkom 4. ovoga Zakona, što je protivno </w:t>
      </w:r>
      <w:r>
        <w:rPr>
          <w:rFonts w:ascii="Times New Roman" w:eastAsia="Times New Roman" w:hAnsi="Times New Roman" w:cs="Times New Roman"/>
          <w:sz w:val="24"/>
          <w:szCs w:val="24"/>
          <w:lang w:eastAsia="hr-HR"/>
        </w:rPr>
        <w:t xml:space="preserve">odredbi </w:t>
      </w:r>
      <w:r w:rsidR="0048178E" w:rsidRPr="0038558E">
        <w:rPr>
          <w:rFonts w:ascii="Times New Roman" w:eastAsia="Times New Roman" w:hAnsi="Times New Roman" w:cs="Times New Roman"/>
          <w:sz w:val="24"/>
          <w:szCs w:val="24"/>
          <w:lang w:eastAsia="hr-HR"/>
        </w:rPr>
        <w:t>člank</w:t>
      </w:r>
      <w:r>
        <w:rPr>
          <w:rFonts w:ascii="Times New Roman" w:eastAsia="Times New Roman" w:hAnsi="Times New Roman" w:cs="Times New Roman"/>
          <w:sz w:val="24"/>
          <w:szCs w:val="24"/>
          <w:lang w:eastAsia="hr-HR"/>
        </w:rPr>
        <w:t>a</w:t>
      </w:r>
      <w:r w:rsidR="0048178E" w:rsidRPr="0038558E">
        <w:rPr>
          <w:rFonts w:ascii="Times New Roman" w:eastAsia="Times New Roman" w:hAnsi="Times New Roman" w:cs="Times New Roman"/>
          <w:sz w:val="24"/>
          <w:szCs w:val="24"/>
          <w:lang w:eastAsia="hr-HR"/>
        </w:rPr>
        <w:t xml:space="preserve"> 187. stavk</w:t>
      </w:r>
      <w:r>
        <w:rPr>
          <w:rFonts w:ascii="Times New Roman" w:eastAsia="Times New Roman" w:hAnsi="Times New Roman" w:cs="Times New Roman"/>
          <w:sz w:val="24"/>
          <w:szCs w:val="24"/>
          <w:lang w:eastAsia="hr-HR"/>
        </w:rPr>
        <w:t>a</w:t>
      </w:r>
      <w:r w:rsidR="0048178E" w:rsidRPr="0038558E">
        <w:rPr>
          <w:rFonts w:ascii="Times New Roman" w:eastAsia="Times New Roman" w:hAnsi="Times New Roman" w:cs="Times New Roman"/>
          <w:sz w:val="24"/>
          <w:szCs w:val="24"/>
          <w:lang w:eastAsia="hr-HR"/>
        </w:rPr>
        <w:t xml:space="preserve"> 5. ovoga Zakona</w:t>
      </w:r>
    </w:p>
    <w:p w14:paraId="41A2D2DB" w14:textId="7010DED9" w:rsidR="0048178E" w:rsidRPr="0038558E" w:rsidRDefault="00671ADB" w:rsidP="00054C3C">
      <w:pPr>
        <w:spacing w:after="0" w:line="240" w:lineRule="auto"/>
        <w:jc w:val="both"/>
        <w:rPr>
          <w:rFonts w:ascii="Times New Roman" w:eastAsia="Times New Roman" w:hAnsi="Times New Roman" w:cs="Times New Roman"/>
          <w:sz w:val="24"/>
          <w:szCs w:val="24"/>
          <w:lang w:eastAsia="hr-HR"/>
        </w:rPr>
      </w:pPr>
      <w:bookmarkStart w:id="315" w:name="_Hlk196738341"/>
      <w:bookmarkEnd w:id="314"/>
      <w:r>
        <w:rPr>
          <w:rFonts w:ascii="Times New Roman" w:eastAsia="Times New Roman" w:hAnsi="Times New Roman" w:cs="Times New Roman"/>
          <w:sz w:val="24"/>
          <w:szCs w:val="24"/>
          <w:lang w:eastAsia="hr-HR"/>
        </w:rPr>
        <w:t>9</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periodično, a najmanje jedanput godišnje, ne preispita učinkovitost sustava upravljanja kreditnom institucijom, uključujući primjerenost postupaka i djelotvornost internih kontrolnih funkcija, ili ako svoje zaključke ne dokumentira ili ako ne poduzme odgovarajuće mjere za ispravljanje utvrđenih nedostataka, što je protivno odredbi članka 187. stavka 6. ovoga Zakona</w:t>
      </w:r>
    </w:p>
    <w:p w14:paraId="1E8003F0" w14:textId="4E37D880" w:rsidR="0048178E" w:rsidRPr="0038558E" w:rsidRDefault="00671ADB"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postupi protivno </w:t>
      </w:r>
      <w:proofErr w:type="spellStart"/>
      <w:r w:rsidR="0048178E" w:rsidRPr="0038558E">
        <w:rPr>
          <w:rFonts w:ascii="Times New Roman" w:eastAsia="Times New Roman" w:hAnsi="Times New Roman" w:cs="Times New Roman"/>
          <w:sz w:val="24"/>
          <w:szCs w:val="24"/>
          <w:lang w:eastAsia="hr-HR"/>
        </w:rPr>
        <w:t>podzakonskom</w:t>
      </w:r>
      <w:proofErr w:type="spellEnd"/>
      <w:r w:rsidR="0048178E" w:rsidRPr="0038558E">
        <w:rPr>
          <w:rFonts w:ascii="Times New Roman" w:eastAsia="Times New Roman" w:hAnsi="Times New Roman" w:cs="Times New Roman"/>
          <w:sz w:val="24"/>
          <w:szCs w:val="24"/>
          <w:lang w:eastAsia="hr-HR"/>
        </w:rPr>
        <w:t xml:space="preserve"> propisu koji je donesen na temelju odredbe članka 187. stavka 8. ovoga Zakona</w:t>
      </w:r>
    </w:p>
    <w:bookmarkEnd w:id="315"/>
    <w:p w14:paraId="3023C2A3" w14:textId="04656DF6" w:rsidR="0048178E" w:rsidRPr="0038558E" w:rsidRDefault="00671ADB"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ne odredi vrstu, količinu, oblik i učestalost informacija koje će primati od odgovarajućih funkcija, osoba i organizacijskih jedinica kreditne institucije, što je protivno odredbi članka 189. stavka 4. ovoga Zakona</w:t>
      </w:r>
    </w:p>
    <w:p w14:paraId="7F22DDA2" w14:textId="1E5E9510" w:rsidR="00671ADB" w:rsidRDefault="00671ADB"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ne zauzima stavove o nalazima Hrvatske narodne banke i drugih nadzornih tijela u postupcima supervizije kreditne institucije ili nadzora nad njom, ili te stavove ne zauzima u roku od 30 dana od dana dostave dokumenata Hrvatske narodne banke nakon obavljene supervizije ili zapisnika drugih nadzornih tijela o obavljenom nadzoru</w:t>
      </w:r>
      <w:r>
        <w:rPr>
          <w:rFonts w:ascii="Times New Roman" w:eastAsia="Times New Roman" w:hAnsi="Times New Roman" w:cs="Times New Roman"/>
          <w:sz w:val="24"/>
          <w:szCs w:val="24"/>
          <w:lang w:eastAsia="hr-HR"/>
        </w:rPr>
        <w:t>,</w:t>
      </w:r>
      <w:r w:rsidRPr="00671ADB">
        <w:t xml:space="preserve"> </w:t>
      </w:r>
      <w:r w:rsidRPr="00671ADB">
        <w:rPr>
          <w:rFonts w:ascii="Times New Roman" w:eastAsia="Times New Roman" w:hAnsi="Times New Roman" w:cs="Times New Roman"/>
          <w:sz w:val="24"/>
          <w:szCs w:val="24"/>
          <w:lang w:eastAsia="hr-HR"/>
        </w:rPr>
        <w:t>što je protivno odredbi članka 191. stavka 1. točk</w:t>
      </w:r>
      <w:r w:rsidR="00D4134B">
        <w:rPr>
          <w:rFonts w:ascii="Times New Roman" w:eastAsia="Times New Roman" w:hAnsi="Times New Roman" w:cs="Times New Roman"/>
          <w:sz w:val="24"/>
          <w:szCs w:val="24"/>
          <w:lang w:eastAsia="hr-HR"/>
        </w:rPr>
        <w:t>e</w:t>
      </w:r>
      <w:r w:rsidRPr="00671ADB">
        <w:rPr>
          <w:rFonts w:ascii="Times New Roman" w:eastAsia="Times New Roman" w:hAnsi="Times New Roman" w:cs="Times New Roman"/>
          <w:sz w:val="24"/>
          <w:szCs w:val="24"/>
          <w:lang w:eastAsia="hr-HR"/>
        </w:rPr>
        <w:t xml:space="preserve"> </w:t>
      </w:r>
      <w:r w:rsidR="00657110">
        <w:rPr>
          <w:rFonts w:ascii="Times New Roman" w:eastAsia="Times New Roman" w:hAnsi="Times New Roman" w:cs="Times New Roman"/>
          <w:sz w:val="24"/>
          <w:szCs w:val="24"/>
          <w:lang w:eastAsia="hr-HR"/>
        </w:rPr>
        <w:t>1.</w:t>
      </w:r>
      <w:r w:rsidRPr="00671ADB">
        <w:rPr>
          <w:rFonts w:ascii="Times New Roman" w:eastAsia="Times New Roman" w:hAnsi="Times New Roman" w:cs="Times New Roman"/>
          <w:sz w:val="24"/>
          <w:szCs w:val="24"/>
          <w:lang w:eastAsia="hr-HR"/>
        </w:rPr>
        <w:t xml:space="preserve"> ovoga Zakona</w:t>
      </w:r>
    </w:p>
    <w:p w14:paraId="71E66E2C" w14:textId="573C629C" w:rsidR="00466880" w:rsidRDefault="00466880"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38558E">
        <w:rPr>
          <w:rFonts w:ascii="Times New Roman" w:eastAsia="Times New Roman" w:hAnsi="Times New Roman" w:cs="Times New Roman"/>
          <w:sz w:val="24"/>
          <w:szCs w:val="24"/>
          <w:lang w:eastAsia="hr-HR"/>
        </w:rPr>
        <w:t xml:space="preserve"> ne nadzire primjerenost postupaka i djelotvornost unutarnje revizije</w:t>
      </w:r>
      <w:r>
        <w:rPr>
          <w:rFonts w:ascii="Times New Roman" w:eastAsia="Times New Roman" w:hAnsi="Times New Roman" w:cs="Times New Roman"/>
          <w:sz w:val="24"/>
          <w:szCs w:val="24"/>
          <w:lang w:eastAsia="hr-HR"/>
        </w:rPr>
        <w:t xml:space="preserve">, </w:t>
      </w:r>
      <w:r w:rsidRPr="00466880">
        <w:rPr>
          <w:rFonts w:ascii="Times New Roman" w:eastAsia="Times New Roman" w:hAnsi="Times New Roman" w:cs="Times New Roman"/>
          <w:sz w:val="24"/>
          <w:szCs w:val="24"/>
          <w:lang w:eastAsia="hr-HR"/>
        </w:rPr>
        <w:t>što je protivno odredbi članka 191. stavka 1. točk</w:t>
      </w:r>
      <w:r w:rsidR="00D4134B">
        <w:rPr>
          <w:rFonts w:ascii="Times New Roman" w:eastAsia="Times New Roman" w:hAnsi="Times New Roman" w:cs="Times New Roman"/>
          <w:sz w:val="24"/>
          <w:szCs w:val="24"/>
          <w:lang w:eastAsia="hr-HR"/>
        </w:rPr>
        <w:t>e</w:t>
      </w:r>
      <w:r w:rsidRPr="00466880">
        <w:rPr>
          <w:rFonts w:ascii="Times New Roman" w:eastAsia="Times New Roman" w:hAnsi="Times New Roman" w:cs="Times New Roman"/>
          <w:sz w:val="24"/>
          <w:szCs w:val="24"/>
          <w:lang w:eastAsia="hr-HR"/>
        </w:rPr>
        <w:t xml:space="preserve"> </w:t>
      </w:r>
      <w:r w:rsidR="00657110">
        <w:rPr>
          <w:rFonts w:ascii="Times New Roman" w:eastAsia="Times New Roman" w:hAnsi="Times New Roman" w:cs="Times New Roman"/>
          <w:sz w:val="24"/>
          <w:szCs w:val="24"/>
          <w:lang w:eastAsia="hr-HR"/>
        </w:rPr>
        <w:t>2.</w:t>
      </w:r>
      <w:r w:rsidRPr="00466880">
        <w:rPr>
          <w:rFonts w:ascii="Times New Roman" w:eastAsia="Times New Roman" w:hAnsi="Times New Roman" w:cs="Times New Roman"/>
          <w:sz w:val="24"/>
          <w:szCs w:val="24"/>
          <w:lang w:eastAsia="hr-HR"/>
        </w:rPr>
        <w:t xml:space="preserve"> ovoga Zakona</w:t>
      </w:r>
      <w:r w:rsidR="0048178E" w:rsidRPr="0038558E">
        <w:rPr>
          <w:rFonts w:ascii="Times New Roman" w:eastAsia="Times New Roman" w:hAnsi="Times New Roman" w:cs="Times New Roman"/>
          <w:sz w:val="24"/>
          <w:szCs w:val="24"/>
          <w:lang w:eastAsia="hr-HR"/>
        </w:rPr>
        <w:t xml:space="preserve"> </w:t>
      </w:r>
    </w:p>
    <w:p w14:paraId="360D4B1D" w14:textId="2E060731" w:rsidR="00466880" w:rsidRDefault="00466880"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38558E">
        <w:rPr>
          <w:rFonts w:ascii="Times New Roman" w:eastAsia="Times New Roman" w:hAnsi="Times New Roman" w:cs="Times New Roman"/>
          <w:sz w:val="24"/>
          <w:szCs w:val="24"/>
          <w:lang w:eastAsia="hr-HR"/>
        </w:rPr>
        <w:t xml:space="preserve"> ne zauzima stavove o polugodišnjim izvješćima unutarnje revizije</w:t>
      </w:r>
      <w:r>
        <w:rPr>
          <w:rFonts w:ascii="Times New Roman" w:eastAsia="Times New Roman" w:hAnsi="Times New Roman" w:cs="Times New Roman"/>
          <w:sz w:val="24"/>
          <w:szCs w:val="24"/>
          <w:lang w:eastAsia="hr-HR"/>
        </w:rPr>
        <w:t xml:space="preserve">, </w:t>
      </w:r>
      <w:r w:rsidRPr="00466880">
        <w:rPr>
          <w:rFonts w:ascii="Times New Roman" w:eastAsia="Times New Roman" w:hAnsi="Times New Roman" w:cs="Times New Roman"/>
          <w:sz w:val="24"/>
          <w:szCs w:val="24"/>
          <w:lang w:eastAsia="hr-HR"/>
        </w:rPr>
        <w:t>što je protivno odredbi članka 191. stavka 1. točk</w:t>
      </w:r>
      <w:r w:rsidR="00D4134B">
        <w:rPr>
          <w:rFonts w:ascii="Times New Roman" w:eastAsia="Times New Roman" w:hAnsi="Times New Roman" w:cs="Times New Roman"/>
          <w:sz w:val="24"/>
          <w:szCs w:val="24"/>
          <w:lang w:eastAsia="hr-HR"/>
        </w:rPr>
        <w:t>e</w:t>
      </w:r>
      <w:r w:rsidRPr="00466880">
        <w:rPr>
          <w:rFonts w:ascii="Times New Roman" w:eastAsia="Times New Roman" w:hAnsi="Times New Roman" w:cs="Times New Roman"/>
          <w:sz w:val="24"/>
          <w:szCs w:val="24"/>
          <w:lang w:eastAsia="hr-HR"/>
        </w:rPr>
        <w:t xml:space="preserve"> </w:t>
      </w:r>
      <w:r w:rsidR="00657110">
        <w:rPr>
          <w:rFonts w:ascii="Times New Roman" w:eastAsia="Times New Roman" w:hAnsi="Times New Roman" w:cs="Times New Roman"/>
          <w:sz w:val="24"/>
          <w:szCs w:val="24"/>
          <w:lang w:eastAsia="hr-HR"/>
        </w:rPr>
        <w:t>3.</w:t>
      </w:r>
      <w:r w:rsidRPr="00466880">
        <w:rPr>
          <w:rFonts w:ascii="Times New Roman" w:eastAsia="Times New Roman" w:hAnsi="Times New Roman" w:cs="Times New Roman"/>
          <w:sz w:val="24"/>
          <w:szCs w:val="24"/>
          <w:lang w:eastAsia="hr-HR"/>
        </w:rPr>
        <w:t xml:space="preserve"> ovoga Zakona</w:t>
      </w:r>
      <w:r w:rsidR="0048178E" w:rsidRPr="0038558E">
        <w:rPr>
          <w:rFonts w:ascii="Times New Roman" w:eastAsia="Times New Roman" w:hAnsi="Times New Roman" w:cs="Times New Roman"/>
          <w:sz w:val="24"/>
          <w:szCs w:val="24"/>
          <w:lang w:eastAsia="hr-HR"/>
        </w:rPr>
        <w:t xml:space="preserve"> </w:t>
      </w:r>
    </w:p>
    <w:p w14:paraId="007EC822" w14:textId="25ABEFEF" w:rsidR="00466880" w:rsidRDefault="00466880"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38558E">
        <w:rPr>
          <w:rFonts w:ascii="Times New Roman" w:eastAsia="Times New Roman" w:hAnsi="Times New Roman" w:cs="Times New Roman"/>
          <w:sz w:val="24"/>
          <w:szCs w:val="24"/>
          <w:lang w:eastAsia="hr-HR"/>
        </w:rPr>
        <w:t xml:space="preserve"> odmah ne obavijestiti Hrvatsku narodnu banku o imenovanju ili prestanku svoje funkcije u upravnim i nadzornim organima drugih pravnih osoba</w:t>
      </w:r>
      <w:r>
        <w:rPr>
          <w:rFonts w:ascii="Times New Roman" w:eastAsia="Times New Roman" w:hAnsi="Times New Roman" w:cs="Times New Roman"/>
          <w:sz w:val="24"/>
          <w:szCs w:val="24"/>
          <w:lang w:eastAsia="hr-HR"/>
        </w:rPr>
        <w:t xml:space="preserve">, </w:t>
      </w:r>
      <w:r w:rsidRPr="00466880">
        <w:rPr>
          <w:rFonts w:ascii="Times New Roman" w:eastAsia="Times New Roman" w:hAnsi="Times New Roman" w:cs="Times New Roman"/>
          <w:sz w:val="24"/>
          <w:szCs w:val="24"/>
          <w:lang w:eastAsia="hr-HR"/>
        </w:rPr>
        <w:t>što je protivno odredbi članka 191. stavka 1. točk</w:t>
      </w:r>
      <w:r w:rsidR="00D4134B">
        <w:rPr>
          <w:rFonts w:ascii="Times New Roman" w:eastAsia="Times New Roman" w:hAnsi="Times New Roman" w:cs="Times New Roman"/>
          <w:sz w:val="24"/>
          <w:szCs w:val="24"/>
          <w:lang w:eastAsia="hr-HR"/>
        </w:rPr>
        <w:t>e</w:t>
      </w:r>
      <w:r w:rsidRPr="00466880">
        <w:rPr>
          <w:rFonts w:ascii="Times New Roman" w:eastAsia="Times New Roman" w:hAnsi="Times New Roman" w:cs="Times New Roman"/>
          <w:sz w:val="24"/>
          <w:szCs w:val="24"/>
          <w:lang w:eastAsia="hr-HR"/>
        </w:rPr>
        <w:t xml:space="preserve"> </w:t>
      </w:r>
      <w:r w:rsidR="00D4134B">
        <w:rPr>
          <w:rFonts w:ascii="Times New Roman" w:eastAsia="Times New Roman" w:hAnsi="Times New Roman" w:cs="Times New Roman"/>
          <w:sz w:val="24"/>
          <w:szCs w:val="24"/>
          <w:lang w:eastAsia="hr-HR"/>
        </w:rPr>
        <w:t>4.</w:t>
      </w:r>
      <w:r w:rsidRPr="00466880">
        <w:rPr>
          <w:rFonts w:ascii="Times New Roman" w:eastAsia="Times New Roman" w:hAnsi="Times New Roman" w:cs="Times New Roman"/>
          <w:sz w:val="24"/>
          <w:szCs w:val="24"/>
          <w:lang w:eastAsia="hr-HR"/>
        </w:rPr>
        <w:t xml:space="preserve"> </w:t>
      </w:r>
      <w:proofErr w:type="spellStart"/>
      <w:r w:rsidR="00D4134B">
        <w:rPr>
          <w:rFonts w:ascii="Times New Roman" w:eastAsia="Times New Roman" w:hAnsi="Times New Roman" w:cs="Times New Roman"/>
          <w:sz w:val="24"/>
          <w:szCs w:val="24"/>
          <w:lang w:eastAsia="hr-HR"/>
        </w:rPr>
        <w:t>podtočke</w:t>
      </w:r>
      <w:proofErr w:type="spellEnd"/>
      <w:r w:rsidRPr="00466880">
        <w:rPr>
          <w:rFonts w:ascii="Times New Roman" w:eastAsia="Times New Roman" w:hAnsi="Times New Roman" w:cs="Times New Roman"/>
          <w:sz w:val="24"/>
          <w:szCs w:val="24"/>
          <w:lang w:eastAsia="hr-HR"/>
        </w:rPr>
        <w:t xml:space="preserve"> </w:t>
      </w:r>
      <w:r w:rsidR="00D4134B">
        <w:rPr>
          <w:rFonts w:ascii="Times New Roman" w:eastAsia="Times New Roman" w:hAnsi="Times New Roman" w:cs="Times New Roman"/>
          <w:sz w:val="24"/>
          <w:szCs w:val="24"/>
          <w:lang w:eastAsia="hr-HR"/>
        </w:rPr>
        <w:t>a)</w:t>
      </w:r>
      <w:r w:rsidRPr="00466880">
        <w:rPr>
          <w:rFonts w:ascii="Times New Roman" w:eastAsia="Times New Roman" w:hAnsi="Times New Roman" w:cs="Times New Roman"/>
          <w:sz w:val="24"/>
          <w:szCs w:val="24"/>
          <w:lang w:eastAsia="hr-HR"/>
        </w:rPr>
        <w:t xml:space="preserve"> ovoga Zakona</w:t>
      </w:r>
      <w:r w:rsidR="0048178E" w:rsidRPr="0038558E">
        <w:rPr>
          <w:rFonts w:ascii="Times New Roman" w:eastAsia="Times New Roman" w:hAnsi="Times New Roman" w:cs="Times New Roman"/>
          <w:sz w:val="24"/>
          <w:szCs w:val="24"/>
          <w:lang w:eastAsia="hr-HR"/>
        </w:rPr>
        <w:t xml:space="preserve"> </w:t>
      </w:r>
    </w:p>
    <w:p w14:paraId="190B2C50" w14:textId="50206D1A" w:rsidR="00466880" w:rsidRDefault="00466880"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466880">
        <w:rPr>
          <w:rFonts w:ascii="Times New Roman" w:eastAsia="Times New Roman" w:hAnsi="Times New Roman" w:cs="Times New Roman"/>
          <w:sz w:val="24"/>
          <w:szCs w:val="24"/>
          <w:lang w:eastAsia="hr-HR"/>
        </w:rPr>
        <w:t xml:space="preserve">ako odmah ne obavijestiti Hrvatsku narodnu banku </w:t>
      </w:r>
      <w:r w:rsidR="0048178E" w:rsidRPr="0038558E">
        <w:rPr>
          <w:rFonts w:ascii="Times New Roman" w:eastAsia="Times New Roman" w:hAnsi="Times New Roman" w:cs="Times New Roman"/>
          <w:sz w:val="24"/>
          <w:szCs w:val="24"/>
          <w:lang w:eastAsia="hr-HR"/>
        </w:rPr>
        <w:t>o pravnim poslovima na temelju kojih je sam član nadzornog odbora ili netko od njegove uže obitelji neposredno ili posredno stekao dionice ili poslovne udjele u pravnoj osobi na temelju kojih je taj član nadzornog odbora zajedno s članovima svoje uže obitelji stekao kvalificirani udio u toj pravnoj osobi ili na temelju kojih su njihovi udjeli pali ispod granice kvalificiranog udjela</w:t>
      </w:r>
      <w:r>
        <w:rPr>
          <w:rFonts w:ascii="Times New Roman" w:eastAsia="Times New Roman" w:hAnsi="Times New Roman" w:cs="Times New Roman"/>
          <w:sz w:val="24"/>
          <w:szCs w:val="24"/>
          <w:lang w:eastAsia="hr-HR"/>
        </w:rPr>
        <w:t>,</w:t>
      </w:r>
      <w:r w:rsidRPr="00466880">
        <w:t xml:space="preserve"> </w:t>
      </w:r>
      <w:r w:rsidRPr="00466880">
        <w:rPr>
          <w:rFonts w:ascii="Times New Roman" w:eastAsia="Times New Roman" w:hAnsi="Times New Roman" w:cs="Times New Roman"/>
          <w:sz w:val="24"/>
          <w:szCs w:val="24"/>
          <w:lang w:eastAsia="hr-HR"/>
        </w:rPr>
        <w:t xml:space="preserve">što je protivno odredbi članka 191. stavka 1. </w:t>
      </w:r>
      <w:r w:rsidR="00D4134B">
        <w:rPr>
          <w:rFonts w:ascii="Times New Roman" w:eastAsia="Times New Roman" w:hAnsi="Times New Roman" w:cs="Times New Roman"/>
          <w:sz w:val="24"/>
          <w:szCs w:val="24"/>
          <w:lang w:eastAsia="hr-HR"/>
        </w:rPr>
        <w:t xml:space="preserve">točke 4. </w:t>
      </w:r>
      <w:proofErr w:type="spellStart"/>
      <w:r w:rsidR="00D4134B">
        <w:rPr>
          <w:rFonts w:ascii="Times New Roman" w:eastAsia="Times New Roman" w:hAnsi="Times New Roman" w:cs="Times New Roman"/>
          <w:sz w:val="24"/>
          <w:szCs w:val="24"/>
          <w:lang w:eastAsia="hr-HR"/>
        </w:rPr>
        <w:t>podtočke</w:t>
      </w:r>
      <w:proofErr w:type="spellEnd"/>
      <w:r w:rsidRPr="00466880">
        <w:rPr>
          <w:rFonts w:ascii="Times New Roman" w:eastAsia="Times New Roman" w:hAnsi="Times New Roman" w:cs="Times New Roman"/>
          <w:sz w:val="24"/>
          <w:szCs w:val="24"/>
          <w:lang w:eastAsia="hr-HR"/>
        </w:rPr>
        <w:t xml:space="preserve"> </w:t>
      </w:r>
      <w:r w:rsidR="00D4134B">
        <w:rPr>
          <w:rFonts w:ascii="Times New Roman" w:eastAsia="Times New Roman" w:hAnsi="Times New Roman" w:cs="Times New Roman"/>
          <w:sz w:val="24"/>
          <w:szCs w:val="24"/>
          <w:lang w:eastAsia="hr-HR"/>
        </w:rPr>
        <w:t>b)</w:t>
      </w:r>
      <w:r w:rsidRPr="00466880">
        <w:rPr>
          <w:rFonts w:ascii="Times New Roman" w:eastAsia="Times New Roman" w:hAnsi="Times New Roman" w:cs="Times New Roman"/>
          <w:sz w:val="24"/>
          <w:szCs w:val="24"/>
          <w:lang w:eastAsia="hr-HR"/>
        </w:rPr>
        <w:t>. ovoga Zakona</w:t>
      </w:r>
    </w:p>
    <w:p w14:paraId="17293932" w14:textId="5ED05FF0" w:rsidR="00466880" w:rsidRDefault="00466880"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AF681D">
        <w:rPr>
          <w:rFonts w:ascii="Times New Roman" w:eastAsia="Times New Roman" w:hAnsi="Times New Roman" w:cs="Times New Roman"/>
          <w:sz w:val="24"/>
          <w:szCs w:val="24"/>
          <w:lang w:eastAsia="hr-HR"/>
        </w:rPr>
        <w:t xml:space="preserve"> ne nadzire provedbu poslovne politike kreditne institucije</w:t>
      </w:r>
      <w:r>
        <w:rPr>
          <w:rFonts w:ascii="Times New Roman" w:eastAsia="Times New Roman" w:hAnsi="Times New Roman" w:cs="Times New Roman"/>
          <w:sz w:val="24"/>
          <w:szCs w:val="24"/>
          <w:lang w:eastAsia="hr-HR"/>
        </w:rPr>
        <w:t xml:space="preserve">, </w:t>
      </w:r>
      <w:r w:rsidRPr="00466880">
        <w:rPr>
          <w:rFonts w:ascii="Times New Roman" w:eastAsia="Times New Roman" w:hAnsi="Times New Roman" w:cs="Times New Roman"/>
          <w:sz w:val="24"/>
          <w:szCs w:val="24"/>
          <w:lang w:eastAsia="hr-HR"/>
        </w:rPr>
        <w:t>što je protivno odredbi članka 191. stavka 1. točk</w:t>
      </w:r>
      <w:r w:rsidR="00D4134B">
        <w:rPr>
          <w:rFonts w:ascii="Times New Roman" w:eastAsia="Times New Roman" w:hAnsi="Times New Roman" w:cs="Times New Roman"/>
          <w:sz w:val="24"/>
          <w:szCs w:val="24"/>
          <w:lang w:eastAsia="hr-HR"/>
        </w:rPr>
        <w:t>e</w:t>
      </w:r>
      <w:r w:rsidRPr="00466880">
        <w:rPr>
          <w:rFonts w:ascii="Times New Roman" w:eastAsia="Times New Roman" w:hAnsi="Times New Roman" w:cs="Times New Roman"/>
          <w:sz w:val="24"/>
          <w:szCs w:val="24"/>
          <w:lang w:eastAsia="hr-HR"/>
        </w:rPr>
        <w:t xml:space="preserve"> </w:t>
      </w:r>
      <w:r w:rsidR="00D4134B">
        <w:rPr>
          <w:rFonts w:ascii="Times New Roman" w:eastAsia="Times New Roman" w:hAnsi="Times New Roman" w:cs="Times New Roman"/>
          <w:sz w:val="24"/>
          <w:szCs w:val="24"/>
          <w:lang w:eastAsia="hr-HR"/>
        </w:rPr>
        <w:t>5.</w:t>
      </w:r>
      <w:r w:rsidRPr="00466880">
        <w:rPr>
          <w:rFonts w:ascii="Times New Roman" w:eastAsia="Times New Roman" w:hAnsi="Times New Roman" w:cs="Times New Roman"/>
          <w:sz w:val="24"/>
          <w:szCs w:val="24"/>
          <w:lang w:eastAsia="hr-HR"/>
        </w:rPr>
        <w:t xml:space="preserve"> ovoga Zakona</w:t>
      </w:r>
    </w:p>
    <w:p w14:paraId="66EEC6BF" w14:textId="01073B2B" w:rsidR="0048178E" w:rsidRPr="0038558E" w:rsidRDefault="00C47F33"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r w:rsidR="0038558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ako</w:t>
      </w:r>
      <w:r w:rsidR="0048178E" w:rsidRPr="0038558E">
        <w:rPr>
          <w:rFonts w:ascii="Times New Roman" w:eastAsia="Times New Roman" w:hAnsi="Times New Roman" w:cs="Times New Roman"/>
          <w:sz w:val="24"/>
          <w:szCs w:val="24"/>
          <w:lang w:eastAsia="hr-HR"/>
        </w:rPr>
        <w:t xml:space="preserve"> ne don</w:t>
      </w:r>
      <w:r>
        <w:rPr>
          <w:rFonts w:ascii="Times New Roman" w:eastAsia="Times New Roman" w:hAnsi="Times New Roman" w:cs="Times New Roman"/>
          <w:sz w:val="24"/>
          <w:szCs w:val="24"/>
          <w:lang w:eastAsia="hr-HR"/>
        </w:rPr>
        <w:t>ese</w:t>
      </w:r>
      <w:r w:rsidR="0048178E" w:rsidRPr="0038558E">
        <w:rPr>
          <w:rFonts w:ascii="Times New Roman" w:eastAsia="Times New Roman" w:hAnsi="Times New Roman" w:cs="Times New Roman"/>
          <w:sz w:val="24"/>
          <w:szCs w:val="24"/>
          <w:lang w:eastAsia="hr-HR"/>
        </w:rPr>
        <w:t xml:space="preserve"> ili redovito ne preispituje temeljna načela politike primitaka ili ne nadzire ili ne prati je li provedba politike i praksi primitaka u skladu s cjelokupnim okvirom korporativnog upravljanja, korporativnom kulturom, sklonošću preuzimanju rizika i povezanim procesom upravljanja, što je protivno odredbi članka 191. stavka 1.</w:t>
      </w:r>
      <w:r w:rsidR="00466880">
        <w:rPr>
          <w:rFonts w:ascii="Times New Roman" w:eastAsia="Times New Roman" w:hAnsi="Times New Roman" w:cs="Times New Roman"/>
          <w:sz w:val="24"/>
          <w:szCs w:val="24"/>
          <w:lang w:eastAsia="hr-HR"/>
        </w:rPr>
        <w:t xml:space="preserve"> točk</w:t>
      </w:r>
      <w:r w:rsidR="00D4134B">
        <w:rPr>
          <w:rFonts w:ascii="Times New Roman" w:eastAsia="Times New Roman" w:hAnsi="Times New Roman" w:cs="Times New Roman"/>
          <w:sz w:val="24"/>
          <w:szCs w:val="24"/>
          <w:lang w:eastAsia="hr-HR"/>
        </w:rPr>
        <w:t>e</w:t>
      </w:r>
      <w:r w:rsidR="00466880">
        <w:rPr>
          <w:rFonts w:ascii="Times New Roman" w:eastAsia="Times New Roman" w:hAnsi="Times New Roman" w:cs="Times New Roman"/>
          <w:sz w:val="24"/>
          <w:szCs w:val="24"/>
          <w:lang w:eastAsia="hr-HR"/>
        </w:rPr>
        <w:t xml:space="preserve"> </w:t>
      </w:r>
      <w:r w:rsidR="00D4134B">
        <w:rPr>
          <w:rFonts w:ascii="Times New Roman" w:eastAsia="Times New Roman" w:hAnsi="Times New Roman" w:cs="Times New Roman"/>
          <w:sz w:val="24"/>
          <w:szCs w:val="24"/>
          <w:lang w:eastAsia="hr-HR"/>
        </w:rPr>
        <w:t>6.</w:t>
      </w:r>
      <w:r w:rsidR="0048178E" w:rsidRPr="0038558E">
        <w:rPr>
          <w:rFonts w:ascii="Times New Roman" w:eastAsia="Times New Roman" w:hAnsi="Times New Roman" w:cs="Times New Roman"/>
          <w:sz w:val="24"/>
          <w:szCs w:val="24"/>
          <w:lang w:eastAsia="hr-HR"/>
        </w:rPr>
        <w:t xml:space="preserve"> ovoga Zakona</w:t>
      </w:r>
    </w:p>
    <w:p w14:paraId="714B7DED" w14:textId="7440836C" w:rsidR="0048178E" w:rsidRPr="0038558E" w:rsidRDefault="00C47F33"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1</w:t>
      </w:r>
      <w:r w:rsidR="00BA5D53" w:rsidRPr="0038558E">
        <w:rPr>
          <w:rFonts w:ascii="Times New Roman" w:eastAsia="Times New Roman" w:hAnsi="Times New Roman" w:cs="Times New Roman"/>
          <w:sz w:val="24"/>
          <w:szCs w:val="24"/>
          <w:lang w:eastAsia="hr-HR"/>
        </w:rPr>
        <w:t>9</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ne osnuje odbor za primitke, odbor za imenovanja i odbor za rizike a kreditna institucija nije mala i jednostavna kreditna institucija, to je protivno odredbi članka 192. stavk</w:t>
      </w:r>
      <w:r>
        <w:rPr>
          <w:rFonts w:ascii="Times New Roman" w:eastAsia="Times New Roman" w:hAnsi="Times New Roman" w:cs="Times New Roman"/>
          <w:sz w:val="24"/>
          <w:szCs w:val="24"/>
          <w:lang w:eastAsia="hr-HR"/>
        </w:rPr>
        <w:t>a</w:t>
      </w:r>
      <w:r w:rsidR="0048178E" w:rsidRPr="0038558E">
        <w:rPr>
          <w:rFonts w:ascii="Times New Roman" w:eastAsia="Times New Roman" w:hAnsi="Times New Roman" w:cs="Times New Roman"/>
          <w:sz w:val="24"/>
          <w:szCs w:val="24"/>
          <w:lang w:eastAsia="hr-HR"/>
        </w:rPr>
        <w:t xml:space="preserve"> 1. ovoga Zakona</w:t>
      </w:r>
    </w:p>
    <w:p w14:paraId="782AE68E" w14:textId="6D72DF84" w:rsidR="0048178E" w:rsidRPr="0038558E" w:rsidRDefault="00C47F33" w:rsidP="00054C3C">
      <w:pPr>
        <w:spacing w:after="0" w:line="240" w:lineRule="auto"/>
        <w:jc w:val="both"/>
        <w:rPr>
          <w:rFonts w:ascii="Times New Roman" w:eastAsia="Times New Roman" w:hAnsi="Times New Roman" w:cs="Times New Roman"/>
          <w:sz w:val="24"/>
          <w:szCs w:val="24"/>
          <w:lang w:eastAsia="hr-HR"/>
        </w:rPr>
      </w:pPr>
      <w:bookmarkStart w:id="316" w:name="_Hlk196738483"/>
      <w:r>
        <w:rPr>
          <w:rFonts w:ascii="Times New Roman" w:eastAsia="Times New Roman" w:hAnsi="Times New Roman" w:cs="Times New Roman"/>
          <w:sz w:val="24"/>
          <w:szCs w:val="24"/>
          <w:lang w:eastAsia="hr-HR"/>
        </w:rPr>
        <w:t>20</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ne izvršava zadatke odbora za imenovanja iz članka 193. ovoga Zakona i odbora za primitke iz članka 195. ovoga Zakona, a kreditna institucija je mala i jednostavna kreditna institucija koja nije osnovala odbor za imenovanja i odbor za primitke, što je protivno odredbi članka 192. stavka 3. ovoga Zakona</w:t>
      </w:r>
    </w:p>
    <w:p w14:paraId="20DBC05C" w14:textId="732927B8" w:rsidR="0048178E" w:rsidRPr="0038558E" w:rsidRDefault="00C47F33" w:rsidP="00054C3C">
      <w:pPr>
        <w:spacing w:after="0" w:line="240" w:lineRule="auto"/>
        <w:jc w:val="both"/>
        <w:rPr>
          <w:rFonts w:ascii="Times New Roman" w:eastAsia="Times New Roman" w:hAnsi="Times New Roman" w:cs="Times New Roman"/>
          <w:sz w:val="24"/>
          <w:szCs w:val="24"/>
          <w:lang w:eastAsia="hr-HR"/>
        </w:rPr>
      </w:pPr>
      <w:bookmarkStart w:id="317" w:name="_Hlk196738501"/>
      <w:bookmarkEnd w:id="316"/>
      <w:r>
        <w:rPr>
          <w:rFonts w:ascii="Times New Roman" w:eastAsia="Times New Roman" w:hAnsi="Times New Roman" w:cs="Times New Roman"/>
          <w:sz w:val="24"/>
          <w:szCs w:val="24"/>
          <w:lang w:eastAsia="hr-HR"/>
        </w:rPr>
        <w:t>2</w:t>
      </w:r>
      <w:r w:rsidR="00BA5D53" w:rsidRPr="0038558E">
        <w:rPr>
          <w:rFonts w:ascii="Times New Roman" w:eastAsia="Times New Roman" w:hAnsi="Times New Roman" w:cs="Times New Roman"/>
          <w:sz w:val="24"/>
          <w:szCs w:val="24"/>
          <w:lang w:eastAsia="hr-HR"/>
        </w:rPr>
        <w:t>1</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ne osnuje odbor za rizike ili ne kombinira odbor za rizike s revizijskim odborom a kreditna institucija je mala i jednostavna kreditna institucija, što je protivno odredbi članka 192. stavka 4. ovoga Zakona</w:t>
      </w:r>
    </w:p>
    <w:bookmarkEnd w:id="317"/>
    <w:p w14:paraId="296F5D1E" w14:textId="0CAFCF4C" w:rsidR="0048178E" w:rsidRPr="0038558E" w:rsidRDefault="00C47F33"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BA5D53" w:rsidRPr="0038558E">
        <w:rPr>
          <w:rFonts w:ascii="Times New Roman" w:eastAsia="Times New Roman" w:hAnsi="Times New Roman" w:cs="Times New Roman"/>
          <w:sz w:val="24"/>
          <w:szCs w:val="24"/>
          <w:lang w:eastAsia="hr-HR"/>
        </w:rPr>
        <w:t>2</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ne osigura da svaki odbor nadzornog odbora ima najmanje tri člana što je protivno odredbi članka 192. stavka 6. ovoga Zakona</w:t>
      </w:r>
    </w:p>
    <w:p w14:paraId="30541D9E" w14:textId="372E55A6" w:rsidR="0048178E" w:rsidRPr="0038558E" w:rsidRDefault="00C47F33" w:rsidP="00054C3C">
      <w:pPr>
        <w:spacing w:after="0" w:line="240" w:lineRule="auto"/>
        <w:jc w:val="both"/>
        <w:rPr>
          <w:rFonts w:ascii="Times New Roman" w:eastAsia="Times New Roman" w:hAnsi="Times New Roman" w:cs="Times New Roman"/>
          <w:sz w:val="24"/>
          <w:szCs w:val="24"/>
          <w:lang w:eastAsia="hr-HR"/>
        </w:rPr>
      </w:pPr>
      <w:bookmarkStart w:id="318" w:name="_Hlk196738544"/>
      <w:r>
        <w:rPr>
          <w:rFonts w:ascii="Times New Roman" w:eastAsia="Times New Roman" w:hAnsi="Times New Roman" w:cs="Times New Roman"/>
          <w:sz w:val="24"/>
          <w:szCs w:val="24"/>
          <w:lang w:eastAsia="hr-HR"/>
        </w:rPr>
        <w:t>2</w:t>
      </w:r>
      <w:r w:rsidR="00BA5D53" w:rsidRPr="0038558E">
        <w:rPr>
          <w:rFonts w:ascii="Times New Roman" w:eastAsia="Times New Roman" w:hAnsi="Times New Roman" w:cs="Times New Roman"/>
          <w:sz w:val="24"/>
          <w:szCs w:val="24"/>
          <w:lang w:eastAsia="hr-HR"/>
        </w:rPr>
        <w:t>3</w:t>
      </w:r>
      <w:r w:rsidR="0038558E">
        <w:rPr>
          <w:rFonts w:ascii="Times New Roman" w:eastAsia="Times New Roman" w:hAnsi="Times New Roman" w:cs="Times New Roman"/>
          <w:sz w:val="24"/>
          <w:szCs w:val="24"/>
          <w:lang w:eastAsia="hr-HR"/>
        </w:rPr>
        <w:t>.</w:t>
      </w:r>
      <w:r w:rsidR="0048178E" w:rsidRPr="0038558E">
        <w:rPr>
          <w:rFonts w:ascii="Times New Roman" w:eastAsia="Times New Roman" w:hAnsi="Times New Roman" w:cs="Times New Roman"/>
          <w:sz w:val="24"/>
          <w:szCs w:val="24"/>
          <w:lang w:eastAsia="hr-HR"/>
        </w:rPr>
        <w:t xml:space="preserve"> ako ne postupi u skladu s </w:t>
      </w:r>
      <w:proofErr w:type="spellStart"/>
      <w:r w:rsidR="0048178E" w:rsidRPr="0038558E">
        <w:rPr>
          <w:rFonts w:ascii="Times New Roman" w:eastAsia="Times New Roman" w:hAnsi="Times New Roman" w:cs="Times New Roman"/>
          <w:sz w:val="24"/>
          <w:szCs w:val="24"/>
          <w:lang w:eastAsia="hr-HR"/>
        </w:rPr>
        <w:t>podzakonskim</w:t>
      </w:r>
      <w:proofErr w:type="spellEnd"/>
      <w:r w:rsidR="0048178E" w:rsidRPr="0038558E">
        <w:rPr>
          <w:rFonts w:ascii="Times New Roman" w:eastAsia="Times New Roman" w:hAnsi="Times New Roman" w:cs="Times New Roman"/>
          <w:sz w:val="24"/>
          <w:szCs w:val="24"/>
          <w:lang w:eastAsia="hr-HR"/>
        </w:rPr>
        <w:t xml:space="preserve"> propisom donesenim na temelju odredbe članka 192. stavka 7. ovoga Zakona.</w:t>
      </w:r>
    </w:p>
    <w:bookmarkEnd w:id="318"/>
    <w:p w14:paraId="26010872" w14:textId="56A1BB16" w:rsidR="0048178E" w:rsidRDefault="0048178E" w:rsidP="00054C3C">
      <w:pPr>
        <w:spacing w:after="0" w:line="240" w:lineRule="auto"/>
        <w:jc w:val="both"/>
        <w:rPr>
          <w:rFonts w:ascii="Times New Roman" w:eastAsia="Times New Roman" w:hAnsi="Times New Roman" w:cs="Times New Roman"/>
          <w:sz w:val="24"/>
          <w:szCs w:val="24"/>
          <w:lang w:eastAsia="hr-HR"/>
        </w:rPr>
      </w:pPr>
    </w:p>
    <w:p w14:paraId="4A309768" w14:textId="77777777" w:rsidR="00A81B78" w:rsidRPr="000170EB" w:rsidRDefault="00A81B78" w:rsidP="00A81B78">
      <w:pPr>
        <w:spacing w:after="0" w:line="240" w:lineRule="auto"/>
        <w:jc w:val="both"/>
        <w:rPr>
          <w:rFonts w:ascii="Times New Roman" w:eastAsia="Times New Roman" w:hAnsi="Times New Roman" w:cs="Times New Roman"/>
          <w:sz w:val="24"/>
          <w:szCs w:val="24"/>
          <w:lang w:eastAsia="hr-HR"/>
        </w:rPr>
      </w:pPr>
      <w:r w:rsidRPr="000170E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0170EB">
        <w:rPr>
          <w:rFonts w:ascii="Times New Roman" w:eastAsia="Times New Roman" w:hAnsi="Times New Roman" w:cs="Times New Roman"/>
          <w:sz w:val="24"/>
          <w:szCs w:val="24"/>
          <w:lang w:eastAsia="hr-HR"/>
        </w:rPr>
        <w:t xml:space="preserve">) Za povrede iz stavka 1. </w:t>
      </w:r>
      <w:r>
        <w:rPr>
          <w:rFonts w:ascii="Times New Roman" w:eastAsia="Times New Roman" w:hAnsi="Times New Roman" w:cs="Times New Roman"/>
          <w:sz w:val="24"/>
          <w:szCs w:val="24"/>
          <w:lang w:eastAsia="hr-HR"/>
        </w:rPr>
        <w:t xml:space="preserve">i 2. </w:t>
      </w:r>
      <w:r w:rsidRPr="000170EB">
        <w:rPr>
          <w:rFonts w:ascii="Times New Roman" w:eastAsia="Times New Roman" w:hAnsi="Times New Roman" w:cs="Times New Roman"/>
          <w:sz w:val="24"/>
          <w:szCs w:val="24"/>
          <w:lang w:eastAsia="hr-HR"/>
        </w:rPr>
        <w:t>ovoga članka mogu se izreći periodični penali odgovornoj osobi do 50.000 eura za svaki dan kršenja koje je u tijeku.</w:t>
      </w:r>
    </w:p>
    <w:p w14:paraId="452D59E8" w14:textId="77777777" w:rsidR="00A81B78" w:rsidRPr="000170EB" w:rsidRDefault="00A81B78" w:rsidP="00A81B78">
      <w:pPr>
        <w:spacing w:after="0" w:line="240" w:lineRule="auto"/>
        <w:jc w:val="both"/>
        <w:rPr>
          <w:rFonts w:ascii="Times New Roman" w:eastAsia="Times New Roman" w:hAnsi="Times New Roman" w:cs="Times New Roman"/>
          <w:sz w:val="24"/>
          <w:szCs w:val="24"/>
          <w:lang w:eastAsia="hr-HR"/>
        </w:rPr>
      </w:pPr>
    </w:p>
    <w:p w14:paraId="77DEED0C" w14:textId="77777777" w:rsidR="00A81B78" w:rsidRPr="000170EB" w:rsidRDefault="00A81B78" w:rsidP="00A81B78">
      <w:pPr>
        <w:spacing w:after="0" w:line="240" w:lineRule="auto"/>
        <w:jc w:val="both"/>
        <w:rPr>
          <w:rFonts w:ascii="Times New Roman" w:eastAsia="Times New Roman" w:hAnsi="Times New Roman" w:cs="Times New Roman"/>
          <w:sz w:val="24"/>
          <w:szCs w:val="24"/>
          <w:lang w:eastAsia="hr-HR"/>
        </w:rPr>
      </w:pPr>
      <w:r w:rsidRPr="000170E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w:t>
      </w:r>
      <w:r w:rsidRPr="000170EB">
        <w:rPr>
          <w:rFonts w:ascii="Times New Roman" w:eastAsia="Times New Roman" w:hAnsi="Times New Roman" w:cs="Times New Roman"/>
          <w:sz w:val="24"/>
          <w:szCs w:val="24"/>
          <w:lang w:eastAsia="hr-HR"/>
        </w:rPr>
        <w:t xml:space="preserve">) Za povrede iz stavka 1. </w:t>
      </w:r>
      <w:r>
        <w:rPr>
          <w:rFonts w:ascii="Times New Roman" w:eastAsia="Times New Roman" w:hAnsi="Times New Roman" w:cs="Times New Roman"/>
          <w:sz w:val="24"/>
          <w:szCs w:val="24"/>
          <w:lang w:eastAsia="hr-HR"/>
        </w:rPr>
        <w:t xml:space="preserve">i 2. </w:t>
      </w:r>
      <w:r w:rsidRPr="000170EB">
        <w:rPr>
          <w:rFonts w:ascii="Times New Roman" w:eastAsia="Times New Roman" w:hAnsi="Times New Roman" w:cs="Times New Roman"/>
          <w:sz w:val="24"/>
          <w:szCs w:val="24"/>
          <w:lang w:eastAsia="hr-HR"/>
        </w:rPr>
        <w:t>ovoga članka mogu se izreći sljedeće upravne mjere:</w:t>
      </w:r>
    </w:p>
    <w:p w14:paraId="3E38E869" w14:textId="77777777" w:rsidR="00A81B78" w:rsidRPr="000170EB" w:rsidRDefault="00A81B78" w:rsidP="00A81B78">
      <w:pPr>
        <w:spacing w:after="0" w:line="240" w:lineRule="auto"/>
        <w:jc w:val="both"/>
        <w:rPr>
          <w:rFonts w:ascii="Times New Roman" w:eastAsia="Times New Roman" w:hAnsi="Times New Roman" w:cs="Times New Roman"/>
          <w:sz w:val="24"/>
          <w:szCs w:val="24"/>
          <w:lang w:eastAsia="hr-HR"/>
        </w:rPr>
      </w:pPr>
      <w:r w:rsidRPr="000170EB">
        <w:rPr>
          <w:rFonts w:ascii="Times New Roman" w:eastAsia="Times New Roman" w:hAnsi="Times New Roman" w:cs="Times New Roman"/>
          <w:sz w:val="24"/>
          <w:szCs w:val="24"/>
          <w:lang w:eastAsia="hr-HR"/>
        </w:rPr>
        <w:t xml:space="preserve">– javna izjava u kojoj se navodi počinitelj odgovorna </w:t>
      </w:r>
      <w:r>
        <w:rPr>
          <w:rFonts w:ascii="Times New Roman" w:eastAsia="Times New Roman" w:hAnsi="Times New Roman" w:cs="Times New Roman"/>
          <w:sz w:val="24"/>
          <w:szCs w:val="24"/>
          <w:lang w:eastAsia="hr-HR"/>
        </w:rPr>
        <w:t>osoba</w:t>
      </w:r>
      <w:r w:rsidRPr="000170EB">
        <w:rPr>
          <w:rFonts w:ascii="Times New Roman" w:eastAsia="Times New Roman" w:hAnsi="Times New Roman" w:cs="Times New Roman"/>
          <w:sz w:val="24"/>
          <w:szCs w:val="24"/>
          <w:lang w:eastAsia="hr-HR"/>
        </w:rPr>
        <w:t xml:space="preserve"> te vrsta i opis povrede </w:t>
      </w:r>
    </w:p>
    <w:p w14:paraId="2838D226" w14:textId="77777777" w:rsidR="00A81B78" w:rsidRPr="000170EB" w:rsidRDefault="00A81B78" w:rsidP="00A81B78">
      <w:pPr>
        <w:spacing w:after="0" w:line="240" w:lineRule="auto"/>
        <w:jc w:val="both"/>
        <w:rPr>
          <w:rFonts w:ascii="Times New Roman" w:eastAsia="Times New Roman" w:hAnsi="Times New Roman" w:cs="Times New Roman"/>
          <w:sz w:val="24"/>
          <w:szCs w:val="24"/>
          <w:lang w:eastAsia="hr-HR"/>
        </w:rPr>
      </w:pPr>
      <w:r w:rsidRPr="000170EB">
        <w:rPr>
          <w:rFonts w:ascii="Times New Roman" w:eastAsia="Times New Roman" w:hAnsi="Times New Roman" w:cs="Times New Roman"/>
          <w:sz w:val="24"/>
          <w:szCs w:val="24"/>
          <w:lang w:eastAsia="hr-HR"/>
        </w:rPr>
        <w:t>– nalog kojim se od počinitelja odgovorne osobe zahtjeva da prekine s povredom i više ne ponavlja takvo postupanje</w:t>
      </w:r>
    </w:p>
    <w:p w14:paraId="26E2B2A7" w14:textId="77777777" w:rsidR="00A81B78" w:rsidRPr="0038558E" w:rsidRDefault="00A81B78" w:rsidP="00A81B78">
      <w:pPr>
        <w:spacing w:after="0" w:line="240" w:lineRule="auto"/>
        <w:jc w:val="both"/>
        <w:rPr>
          <w:rFonts w:ascii="Times New Roman" w:eastAsia="Times New Roman" w:hAnsi="Times New Roman" w:cs="Times New Roman"/>
          <w:sz w:val="24"/>
          <w:szCs w:val="24"/>
          <w:lang w:eastAsia="hr-HR"/>
        </w:rPr>
      </w:pPr>
      <w:r w:rsidRPr="000170EB">
        <w:rPr>
          <w:rFonts w:ascii="Times New Roman" w:eastAsia="Times New Roman" w:hAnsi="Times New Roman" w:cs="Times New Roman"/>
          <w:sz w:val="24"/>
          <w:szCs w:val="24"/>
          <w:lang w:eastAsia="hr-HR"/>
        </w:rPr>
        <w:t>– privremena zabrana obavljanja funkcije člana uprave</w:t>
      </w:r>
      <w:r>
        <w:rPr>
          <w:rFonts w:ascii="Times New Roman" w:eastAsia="Times New Roman" w:hAnsi="Times New Roman" w:cs="Times New Roman"/>
          <w:sz w:val="24"/>
          <w:szCs w:val="24"/>
          <w:lang w:eastAsia="hr-HR"/>
        </w:rPr>
        <w:t xml:space="preserve"> ili</w:t>
      </w:r>
      <w:r w:rsidRPr="000170EB">
        <w:rPr>
          <w:rFonts w:ascii="Times New Roman" w:eastAsia="Times New Roman" w:hAnsi="Times New Roman" w:cs="Times New Roman"/>
          <w:sz w:val="24"/>
          <w:szCs w:val="24"/>
          <w:lang w:eastAsia="hr-HR"/>
        </w:rPr>
        <w:t xml:space="preserve"> nadzornog odbora.</w:t>
      </w:r>
    </w:p>
    <w:p w14:paraId="15932CF6" w14:textId="77777777" w:rsidR="00A81B78" w:rsidRPr="0038558E" w:rsidRDefault="00A81B78" w:rsidP="00054C3C">
      <w:pPr>
        <w:spacing w:after="0" w:line="240" w:lineRule="auto"/>
        <w:jc w:val="both"/>
        <w:rPr>
          <w:rFonts w:ascii="Times New Roman" w:eastAsia="Times New Roman" w:hAnsi="Times New Roman" w:cs="Times New Roman"/>
          <w:sz w:val="24"/>
          <w:szCs w:val="24"/>
          <w:lang w:eastAsia="hr-HR"/>
        </w:rPr>
      </w:pPr>
    </w:p>
    <w:p w14:paraId="45864F03" w14:textId="6E63C244" w:rsidR="00455E77" w:rsidRPr="0038558E" w:rsidRDefault="00455E77" w:rsidP="00054C3C">
      <w:pPr>
        <w:spacing w:after="0" w:line="240" w:lineRule="auto"/>
        <w:jc w:val="center"/>
        <w:rPr>
          <w:rFonts w:ascii="Times New Roman" w:eastAsia="Times New Roman" w:hAnsi="Times New Roman" w:cs="Times New Roman"/>
          <w:i/>
          <w:iCs/>
          <w:sz w:val="24"/>
          <w:szCs w:val="24"/>
          <w:lang w:eastAsia="hr-HR"/>
        </w:rPr>
      </w:pPr>
      <w:r w:rsidRPr="0038558E">
        <w:rPr>
          <w:rFonts w:ascii="Times New Roman" w:eastAsia="Times New Roman" w:hAnsi="Times New Roman" w:cs="Times New Roman"/>
          <w:i/>
          <w:iCs/>
          <w:sz w:val="24"/>
          <w:szCs w:val="24"/>
          <w:lang w:eastAsia="hr-HR"/>
        </w:rPr>
        <w:t>Ostale povrede Uredbe (EU) br. 575/2013</w:t>
      </w:r>
      <w:r w:rsidR="006E6078">
        <w:rPr>
          <w:rFonts w:ascii="Times New Roman" w:eastAsia="Times New Roman" w:hAnsi="Times New Roman" w:cs="Times New Roman"/>
          <w:i/>
          <w:iCs/>
          <w:sz w:val="24"/>
          <w:szCs w:val="24"/>
          <w:lang w:eastAsia="hr-HR"/>
        </w:rPr>
        <w:t xml:space="preserve"> i povrede likvidatora</w:t>
      </w:r>
    </w:p>
    <w:p w14:paraId="3D58AAED" w14:textId="0798A4BD" w:rsidR="00455E77" w:rsidRPr="0038558E" w:rsidRDefault="00455E77" w:rsidP="00054C3C">
      <w:pPr>
        <w:spacing w:after="0" w:line="240" w:lineRule="auto"/>
        <w:jc w:val="center"/>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Članak 3</w:t>
      </w:r>
      <w:r w:rsidR="00C31B76">
        <w:rPr>
          <w:rFonts w:ascii="Times New Roman" w:eastAsia="Times New Roman" w:hAnsi="Times New Roman" w:cs="Times New Roman"/>
          <w:sz w:val="24"/>
          <w:szCs w:val="24"/>
          <w:lang w:eastAsia="hr-HR"/>
        </w:rPr>
        <w:t>80</w:t>
      </w:r>
      <w:r w:rsidRPr="0038558E">
        <w:rPr>
          <w:rFonts w:ascii="Times New Roman" w:eastAsia="Times New Roman" w:hAnsi="Times New Roman" w:cs="Times New Roman"/>
          <w:sz w:val="24"/>
          <w:szCs w:val="24"/>
          <w:lang w:eastAsia="hr-HR"/>
        </w:rPr>
        <w:t>.</w:t>
      </w:r>
    </w:p>
    <w:p w14:paraId="7C8864B9" w14:textId="77777777" w:rsidR="00455E77" w:rsidRPr="0038558E" w:rsidRDefault="00455E77" w:rsidP="00054C3C">
      <w:pPr>
        <w:spacing w:after="0" w:line="240" w:lineRule="auto"/>
        <w:jc w:val="center"/>
        <w:rPr>
          <w:rFonts w:ascii="Times New Roman" w:eastAsia="Times New Roman" w:hAnsi="Times New Roman" w:cs="Times New Roman"/>
          <w:sz w:val="24"/>
          <w:szCs w:val="24"/>
          <w:lang w:eastAsia="hr-HR"/>
        </w:rPr>
      </w:pPr>
    </w:p>
    <w:p w14:paraId="2D00B4C8"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(1) Pravnoj ili fizičkoj osobi i odgovornoj osobi u pravnoj osobi može se izreći novčana kazna, upozorenje, periodični penal i upravna mjera ako se utvrdi jedna od sljedećih povreda:</w:t>
      </w:r>
    </w:p>
    <w:p w14:paraId="0F24390C" w14:textId="77044546"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1</w:t>
      </w:r>
      <w:r w:rsidR="0038558E">
        <w:rPr>
          <w:rFonts w:ascii="Times New Roman" w:eastAsia="Times New Roman" w:hAnsi="Times New Roman" w:cs="Times New Roman"/>
          <w:sz w:val="24"/>
          <w:szCs w:val="24"/>
          <w:lang w:eastAsia="hr-HR"/>
        </w:rPr>
        <w:t>.</w:t>
      </w:r>
      <w:r w:rsidRPr="0038558E">
        <w:rPr>
          <w:rFonts w:ascii="Times New Roman" w:eastAsia="Times New Roman" w:hAnsi="Times New Roman" w:cs="Times New Roman"/>
          <w:sz w:val="24"/>
          <w:szCs w:val="24"/>
          <w:lang w:eastAsia="hr-HR"/>
        </w:rPr>
        <w:t xml:space="preserve"> ako je bez dobivenog prethodnog odobrenja Hrvatske narodne banke uključila dobit tekuće godine ostvarenu tijekom poslovne godine ili dobit tekuće godine ostvarenu na kraju poslovne godine u redovni osnovni kapital prije nego što je donijela formalnu odluku kojom se potvrđuje konačna godišnja dobit ili gubitak institucije, što je protivno</w:t>
      </w:r>
      <w:r w:rsidR="00C47F33">
        <w:rPr>
          <w:rFonts w:ascii="Times New Roman" w:eastAsia="Times New Roman" w:hAnsi="Times New Roman" w:cs="Times New Roman"/>
          <w:sz w:val="24"/>
          <w:szCs w:val="24"/>
          <w:lang w:eastAsia="hr-HR"/>
        </w:rPr>
        <w:t xml:space="preserve"> odredbi</w:t>
      </w:r>
      <w:r w:rsidRPr="0038558E">
        <w:rPr>
          <w:rFonts w:ascii="Times New Roman" w:eastAsia="Times New Roman" w:hAnsi="Times New Roman" w:cs="Times New Roman"/>
          <w:sz w:val="24"/>
          <w:szCs w:val="24"/>
          <w:lang w:eastAsia="hr-HR"/>
        </w:rPr>
        <w:t xml:space="preserve"> člank</w:t>
      </w:r>
      <w:r w:rsidR="00C47F33">
        <w:rPr>
          <w:rFonts w:ascii="Times New Roman" w:eastAsia="Times New Roman" w:hAnsi="Times New Roman" w:cs="Times New Roman"/>
          <w:sz w:val="24"/>
          <w:szCs w:val="24"/>
          <w:lang w:eastAsia="hr-HR"/>
        </w:rPr>
        <w:t>a</w:t>
      </w:r>
      <w:r w:rsidRPr="0038558E">
        <w:rPr>
          <w:rFonts w:ascii="Times New Roman" w:eastAsia="Times New Roman" w:hAnsi="Times New Roman" w:cs="Times New Roman"/>
          <w:sz w:val="24"/>
          <w:szCs w:val="24"/>
          <w:lang w:eastAsia="hr-HR"/>
        </w:rPr>
        <w:t xml:space="preserve"> 26. stavk</w:t>
      </w:r>
      <w:r w:rsidR="00C47F33">
        <w:rPr>
          <w:rFonts w:ascii="Times New Roman" w:eastAsia="Times New Roman" w:hAnsi="Times New Roman" w:cs="Times New Roman"/>
          <w:sz w:val="24"/>
          <w:szCs w:val="24"/>
          <w:lang w:eastAsia="hr-HR"/>
        </w:rPr>
        <w:t>a</w:t>
      </w:r>
      <w:r w:rsidRPr="0038558E">
        <w:rPr>
          <w:rFonts w:ascii="Times New Roman" w:eastAsia="Times New Roman" w:hAnsi="Times New Roman" w:cs="Times New Roman"/>
          <w:sz w:val="24"/>
          <w:szCs w:val="24"/>
          <w:lang w:eastAsia="hr-HR"/>
        </w:rPr>
        <w:t xml:space="preserve"> 2. Uredbe (EU) 575/2013</w:t>
      </w:r>
    </w:p>
    <w:p w14:paraId="7BAD3368" w14:textId="7A65CDB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2</w:t>
      </w:r>
      <w:r w:rsidR="0038558E">
        <w:rPr>
          <w:rFonts w:ascii="Times New Roman" w:eastAsia="Times New Roman" w:hAnsi="Times New Roman" w:cs="Times New Roman"/>
          <w:sz w:val="24"/>
          <w:szCs w:val="24"/>
          <w:lang w:eastAsia="hr-HR"/>
        </w:rPr>
        <w:t>.</w:t>
      </w:r>
      <w:r w:rsidRPr="0038558E">
        <w:rPr>
          <w:rFonts w:ascii="Times New Roman" w:eastAsia="Times New Roman" w:hAnsi="Times New Roman" w:cs="Times New Roman"/>
          <w:sz w:val="24"/>
          <w:szCs w:val="24"/>
          <w:lang w:eastAsia="hr-HR"/>
        </w:rPr>
        <w:t xml:space="preserve"> ako izvrši isplatu imateljima instrumenata uključenih u regulatorni kapital u slučajevima kada je člancima 28., </w:t>
      </w:r>
      <w:r w:rsidR="00AE006D" w:rsidRPr="0038558E">
        <w:rPr>
          <w:rFonts w:ascii="Times New Roman" w:eastAsia="Times New Roman" w:hAnsi="Times New Roman" w:cs="Times New Roman"/>
          <w:sz w:val="24"/>
          <w:szCs w:val="24"/>
          <w:lang w:eastAsia="hr-HR"/>
        </w:rPr>
        <w:t>5</w:t>
      </w:r>
      <w:r w:rsidR="00AE006D">
        <w:rPr>
          <w:rFonts w:ascii="Times New Roman" w:eastAsia="Times New Roman" w:hAnsi="Times New Roman" w:cs="Times New Roman"/>
          <w:sz w:val="24"/>
          <w:szCs w:val="24"/>
          <w:lang w:eastAsia="hr-HR"/>
        </w:rPr>
        <w:t>2</w:t>
      </w:r>
      <w:r w:rsidRPr="0038558E">
        <w:rPr>
          <w:rFonts w:ascii="Times New Roman" w:eastAsia="Times New Roman" w:hAnsi="Times New Roman" w:cs="Times New Roman"/>
          <w:sz w:val="24"/>
          <w:szCs w:val="24"/>
          <w:lang w:eastAsia="hr-HR"/>
        </w:rPr>
        <w:t>. ili 63. Uredbe (EU) 575/2013 zabranjena takva isplata</w:t>
      </w:r>
    </w:p>
    <w:p w14:paraId="569F72BD" w14:textId="2D8A034E" w:rsidR="00D60ADD" w:rsidRPr="00D60ADD" w:rsidRDefault="00101279" w:rsidP="00D60ADD">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3</w:t>
      </w:r>
      <w:r w:rsidR="0038558E">
        <w:rPr>
          <w:rFonts w:ascii="Times New Roman" w:eastAsia="Times New Roman" w:hAnsi="Times New Roman" w:cs="Times New Roman"/>
          <w:sz w:val="24"/>
          <w:szCs w:val="24"/>
          <w:lang w:eastAsia="hr-HR"/>
        </w:rPr>
        <w:t>.</w:t>
      </w:r>
      <w:r w:rsidRPr="0038558E">
        <w:rPr>
          <w:rFonts w:ascii="Times New Roman" w:eastAsia="Times New Roman" w:hAnsi="Times New Roman" w:cs="Times New Roman"/>
          <w:sz w:val="24"/>
          <w:szCs w:val="24"/>
          <w:lang w:eastAsia="hr-HR"/>
        </w:rPr>
        <w:t xml:space="preserve"> </w:t>
      </w:r>
      <w:r w:rsidR="00D60ADD" w:rsidRPr="00D60ADD">
        <w:rPr>
          <w:rFonts w:ascii="Times New Roman" w:eastAsia="Times New Roman" w:hAnsi="Times New Roman" w:cs="Times New Roman"/>
          <w:sz w:val="24"/>
          <w:szCs w:val="24"/>
          <w:lang w:eastAsia="hr-HR"/>
        </w:rPr>
        <w:t xml:space="preserve">ako kao sanacijski subjekt koji je GSV institucija ili dio GSV institucije ili ako kao značajno društvo kći GSV institucije izvan EU-a ne izračunava stavke prihvatljivih obveza u skladu s dijelom drugim </w:t>
      </w:r>
      <w:r w:rsidR="002C08D9">
        <w:rPr>
          <w:rFonts w:ascii="Times New Roman" w:eastAsia="Times New Roman" w:hAnsi="Times New Roman" w:cs="Times New Roman"/>
          <w:sz w:val="24"/>
          <w:szCs w:val="24"/>
          <w:lang w:eastAsia="hr-HR"/>
        </w:rPr>
        <w:t>g</w:t>
      </w:r>
      <w:r w:rsidR="00D60ADD" w:rsidRPr="00D60ADD">
        <w:rPr>
          <w:rFonts w:ascii="Times New Roman" w:eastAsia="Times New Roman" w:hAnsi="Times New Roman" w:cs="Times New Roman"/>
          <w:sz w:val="24"/>
          <w:szCs w:val="24"/>
          <w:lang w:eastAsia="hr-HR"/>
        </w:rPr>
        <w:t xml:space="preserve">lavom I. </w:t>
      </w:r>
      <w:r w:rsidR="002C08D9">
        <w:rPr>
          <w:rFonts w:ascii="Times New Roman" w:eastAsia="Times New Roman" w:hAnsi="Times New Roman" w:cs="Times New Roman"/>
          <w:sz w:val="24"/>
          <w:szCs w:val="24"/>
          <w:lang w:eastAsia="hr-HR"/>
        </w:rPr>
        <w:t>p</w:t>
      </w:r>
      <w:r w:rsidR="00D60ADD" w:rsidRPr="00D60ADD">
        <w:rPr>
          <w:rFonts w:ascii="Times New Roman" w:eastAsia="Times New Roman" w:hAnsi="Times New Roman" w:cs="Times New Roman"/>
          <w:sz w:val="24"/>
          <w:szCs w:val="24"/>
          <w:lang w:eastAsia="hr-HR"/>
        </w:rPr>
        <w:t>oglavljem 5.a Uredbe (EU) br. 575/2013 ili u skladu s tehničkim standardom koji je donijela Europska komisija na temelju članka 72.b Uredbe (EU) br. 575/2013</w:t>
      </w:r>
    </w:p>
    <w:p w14:paraId="3E01B2E6" w14:textId="22ADA00E" w:rsidR="00D60ADD" w:rsidRP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4. ako kreditna institucija bez prethodnog odobrenja Hrvatske narodne banke instrumente kapitala i obveze u vezi s kojima ima isključivo diskrecijsko pravo donijeti odluku o isplati raspodjela u obliku koji nije gotovina ili instrumenti regulatornog kapitala prizna kao instrumente prihvatljivih obveza, što je protivno odredbi članka 73. stavka 1. Uredbe (EU) br. 575/2013</w:t>
      </w:r>
    </w:p>
    <w:p w14:paraId="6238ED28" w14:textId="79E1EEF5" w:rsidR="00D60ADD" w:rsidRP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5. ako kreditna institucija ne izvješćuje ili ne objavljuje šire tržišne indekse na kojima se temelje njezini instrumenti prihvatljivih obveza, što je protivno odredbi članka 73. stavka 6. Uredbe (EU) br. 575/2013</w:t>
      </w:r>
    </w:p>
    <w:p w14:paraId="35F6992C" w14:textId="6B991DD8" w:rsid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lastRenderedPageBreak/>
        <w:t>6. ako kreditna institucija bez ispunjenja svih uvjeta propisanih člankom 76. stavkom 1. Uredbe (EU) br. 575/2013 umanji iznos duge pozicije u prihvatljivoj obvezi za udio indeksa koji čini ista odnosna izloženost koja se štiti, što je protivno odredbi članka 76. stavka 1. Uredbe (EU) br. 575/2013</w:t>
      </w:r>
    </w:p>
    <w:p w14:paraId="15EAA2A1" w14:textId="77777777" w:rsidR="00D60ADD" w:rsidRP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7. ako kreditna institucija bez prethodnog odobrenja Hrvatske narodne banke upotrijebi konzervativnu procjenu odnosne izloženosti institucije prema prihvatljivim obvezama koje su uključene u indekse kao alternativu izračunu svoje izloženosti , što je protivno odredbi članka 76. stavka 2. Uredbe (EU) br. 575/2013</w:t>
      </w:r>
    </w:p>
    <w:p w14:paraId="656DBBC0" w14:textId="6C1AD696" w:rsidR="00D60ADD" w:rsidRP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 xml:space="preserve">8. ako kao kreditna institucija bez prethodnog odobrenja </w:t>
      </w:r>
      <w:r w:rsidR="00666A20">
        <w:rPr>
          <w:rFonts w:ascii="Times New Roman" w:eastAsia="Times New Roman" w:hAnsi="Times New Roman" w:cs="Times New Roman"/>
          <w:sz w:val="24"/>
          <w:szCs w:val="24"/>
          <w:lang w:eastAsia="hr-HR"/>
        </w:rPr>
        <w:t>sanacijskog tijela</w:t>
      </w:r>
      <w:r w:rsidRPr="00D60ADD">
        <w:rPr>
          <w:rFonts w:ascii="Times New Roman" w:eastAsia="Times New Roman" w:hAnsi="Times New Roman" w:cs="Times New Roman"/>
          <w:sz w:val="24"/>
          <w:szCs w:val="24"/>
          <w:lang w:eastAsia="hr-HR"/>
        </w:rPr>
        <w:t xml:space="preserve"> izvrši opciju kupnje, otkupa, otplate ili ponovne kupnje instrumenta prihvatljivih obveza prije datuma njegova ugovornog dospijeća, što je protivno odredbi članka 77. stavka 2. Uredbe (EU) br. 575/2013</w:t>
      </w:r>
    </w:p>
    <w:p w14:paraId="3DC8969B" w14:textId="77777777" w:rsidR="00D60ADD" w:rsidRP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 xml:space="preserve">9. ako kao kreditna institucija u svako doba ne ispunjava minimalne kapitalne zahtjeve propisane člankom 92. stavkom 1. Uredbe (EU) br. 575/2013, što je protivno odredbi članka 92. stavka 1. Uredbe (EU) br. 575/2013 </w:t>
      </w:r>
    </w:p>
    <w:p w14:paraId="53469AB0" w14:textId="77777777" w:rsidR="00D60ADD" w:rsidRP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10. ako kao kreditna institucija koja je sanacijski subjekt i koja je GSV institucija ili dio GSV institucije ne ispunjava zahtjev za regulatorni kapital i prihvatljive obveze izražen kao postotak ukupnog iznosa izloženosti riziku institucije u skladu s člankom 92.a stavkom 1. točkom a) Uredbe (EU) br. 575/2013, što je protivno odredbi članka 92.a stavka 1. točke a) Uredbe (EU) br. 575/2013</w:t>
      </w:r>
    </w:p>
    <w:p w14:paraId="56A93EBB" w14:textId="77777777" w:rsidR="00D60ADD" w:rsidRP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11. ako kao kreditna institucija koja je sanacijski subjekt i koja je GSV institucija ili dio GSV institucije ne ispunjava zahtjev za regulatorni kapital i prihvatljive obveze izražen kao postotak mjere ukupne izloženosti institucije u skladu s člankom 92.a stavkom 1. točkom b) Uredbe (EU) br. 575/2013, što je protivno odredbi članka 92.a stavka 1. točke b) Uredbe (EU) br. 575/2013</w:t>
      </w:r>
    </w:p>
    <w:p w14:paraId="35D8823F" w14:textId="5CA720B7" w:rsidR="00D60ADD" w:rsidRP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12. ako kao kreditna institucija koja je značajno društvo kći GSV institucije izvan EU-a i koja nije sanacijski subjekt ne ispunjava zahtjev za regulatorni kapital i prihvatljive obveze u skladu s člankom 92.b stavkom 1. Uredbe (EU) br. 575/2013, što je protivno odredbi članka 92.b stavka 1. Uredbe (EU) br. 575/2013</w:t>
      </w:r>
    </w:p>
    <w:p w14:paraId="65E3BD5C" w14:textId="4E097D75" w:rsidR="00D60ADD" w:rsidRDefault="00D60ADD" w:rsidP="00D60ADD">
      <w:pPr>
        <w:spacing w:after="0" w:line="240" w:lineRule="auto"/>
        <w:jc w:val="both"/>
        <w:rPr>
          <w:rFonts w:ascii="Times New Roman" w:eastAsia="Times New Roman" w:hAnsi="Times New Roman" w:cs="Times New Roman"/>
          <w:sz w:val="24"/>
          <w:szCs w:val="24"/>
          <w:lang w:eastAsia="hr-HR"/>
        </w:rPr>
      </w:pPr>
      <w:r w:rsidRPr="00D60ADD">
        <w:rPr>
          <w:rFonts w:ascii="Times New Roman" w:eastAsia="Times New Roman" w:hAnsi="Times New Roman" w:cs="Times New Roman"/>
          <w:sz w:val="24"/>
          <w:szCs w:val="24"/>
          <w:lang w:eastAsia="hr-HR"/>
        </w:rPr>
        <w:t>13. ako kao kreditna institucija ne ispunjava minimalni regulatorni kapital propisan člankom 93. Uredbe (EU) br. 575/2013, što je protivno odredbi članak 93. Uredbe (EU) br. 575/2013</w:t>
      </w:r>
    </w:p>
    <w:p w14:paraId="3E9A29DF" w14:textId="78C7FD7D" w:rsidR="00101279" w:rsidRPr="0038558E" w:rsidRDefault="00D60AD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14. </w:t>
      </w:r>
    </w:p>
    <w:p w14:paraId="1FD97503" w14:textId="2B549015" w:rsidR="00074875" w:rsidRDefault="00D60AD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01279" w:rsidRPr="0038558E">
        <w:rPr>
          <w:rFonts w:ascii="Times New Roman" w:eastAsia="Times New Roman" w:hAnsi="Times New Roman" w:cs="Times New Roman"/>
          <w:sz w:val="24"/>
          <w:szCs w:val="24"/>
          <w:lang w:eastAsia="hr-HR"/>
        </w:rPr>
        <w:t>4</w:t>
      </w:r>
      <w:r w:rsidR="0038558E">
        <w:rPr>
          <w:rFonts w:ascii="Times New Roman" w:eastAsia="Times New Roman" w:hAnsi="Times New Roman" w:cs="Times New Roman"/>
          <w:sz w:val="24"/>
          <w:szCs w:val="24"/>
          <w:lang w:eastAsia="hr-HR"/>
        </w:rPr>
        <w:t>.</w:t>
      </w:r>
      <w:r w:rsidR="00101279" w:rsidRPr="0038558E">
        <w:rPr>
          <w:rFonts w:ascii="Times New Roman" w:eastAsia="Times New Roman" w:hAnsi="Times New Roman" w:cs="Times New Roman"/>
          <w:sz w:val="24"/>
          <w:szCs w:val="24"/>
          <w:lang w:eastAsia="hr-HR"/>
        </w:rPr>
        <w:t xml:space="preserve"> ako </w:t>
      </w:r>
      <w:r>
        <w:rPr>
          <w:rFonts w:ascii="Times New Roman" w:eastAsia="Times New Roman" w:hAnsi="Times New Roman" w:cs="Times New Roman"/>
          <w:sz w:val="24"/>
          <w:szCs w:val="24"/>
          <w:lang w:eastAsia="hr-HR"/>
        </w:rPr>
        <w:t xml:space="preserve">kao kreditna institucija </w:t>
      </w:r>
      <w:r w:rsidR="00101279" w:rsidRPr="0038558E">
        <w:rPr>
          <w:rFonts w:ascii="Times New Roman" w:eastAsia="Times New Roman" w:hAnsi="Times New Roman" w:cs="Times New Roman"/>
          <w:sz w:val="24"/>
          <w:szCs w:val="24"/>
          <w:lang w:eastAsia="hr-HR"/>
        </w:rPr>
        <w:t xml:space="preserve">ne ispunjava obveze vezane uz knjigu trgovanja iz članaka 102. do 106. Uredbe (EU) br. 575/2013 </w:t>
      </w:r>
    </w:p>
    <w:p w14:paraId="3B452B0D" w14:textId="13CE3C0A" w:rsidR="00101279" w:rsidRDefault="0007487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 ako kao kreditna institucija</w:t>
      </w:r>
      <w:r w:rsidR="00101279" w:rsidRPr="0038558E">
        <w:rPr>
          <w:rFonts w:ascii="Times New Roman" w:eastAsia="Times New Roman" w:hAnsi="Times New Roman" w:cs="Times New Roman"/>
          <w:sz w:val="24"/>
          <w:szCs w:val="24"/>
          <w:lang w:eastAsia="hr-HR"/>
        </w:rPr>
        <w:t xml:space="preserve"> ne ispunjava obveze vezane uz bonitetno vrednovanje u skladu s tehničkim standardom koji je donijela Europska komisija na temelju članka 105. Uredbe (EU) br. 575/2013</w:t>
      </w:r>
    </w:p>
    <w:p w14:paraId="52467A6B" w14:textId="6C7EE15B" w:rsidR="00074875" w:rsidRDefault="0007487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6E772D">
        <w:rPr>
          <w:rFonts w:ascii="Times New Roman" w:eastAsia="Times New Roman" w:hAnsi="Times New Roman" w:cs="Times New Roman"/>
          <w:sz w:val="24"/>
          <w:szCs w:val="24"/>
          <w:lang w:eastAsia="hr-HR"/>
        </w:rPr>
        <w:t>6</w:t>
      </w:r>
      <w:r w:rsidR="0038558E">
        <w:rPr>
          <w:rFonts w:ascii="Times New Roman" w:eastAsia="Times New Roman" w:hAnsi="Times New Roman" w:cs="Times New Roman"/>
          <w:sz w:val="24"/>
          <w:szCs w:val="24"/>
          <w:lang w:eastAsia="hr-HR"/>
        </w:rPr>
        <w:t>.</w:t>
      </w:r>
      <w:r w:rsidR="00101279" w:rsidRPr="0038558E">
        <w:rPr>
          <w:rFonts w:ascii="Times New Roman" w:eastAsia="Times New Roman" w:hAnsi="Times New Roman" w:cs="Times New Roman"/>
          <w:sz w:val="24"/>
          <w:szCs w:val="24"/>
          <w:lang w:eastAsia="hr-HR"/>
        </w:rPr>
        <w:t xml:space="preserve"> ako </w:t>
      </w:r>
      <w:r>
        <w:rPr>
          <w:rFonts w:ascii="Times New Roman" w:eastAsia="Times New Roman" w:hAnsi="Times New Roman" w:cs="Times New Roman"/>
          <w:sz w:val="24"/>
          <w:szCs w:val="24"/>
          <w:lang w:eastAsia="hr-HR"/>
        </w:rPr>
        <w:t xml:space="preserve">kao kreditna institucija </w:t>
      </w:r>
      <w:r w:rsidR="00101279" w:rsidRPr="0038558E">
        <w:rPr>
          <w:rFonts w:ascii="Times New Roman" w:eastAsia="Times New Roman" w:hAnsi="Times New Roman" w:cs="Times New Roman"/>
          <w:sz w:val="24"/>
          <w:szCs w:val="24"/>
          <w:lang w:eastAsia="hr-HR"/>
        </w:rPr>
        <w:t>ne obavijesti Hrvatsku narodnu banku o prekoračenju najveće dopuštene izloženosti</w:t>
      </w:r>
      <w:r>
        <w:rPr>
          <w:rFonts w:ascii="Times New Roman" w:eastAsia="Times New Roman" w:hAnsi="Times New Roman" w:cs="Times New Roman"/>
          <w:sz w:val="24"/>
          <w:szCs w:val="24"/>
          <w:lang w:eastAsia="hr-HR"/>
        </w:rPr>
        <w:t>, što je protivno odredbi</w:t>
      </w:r>
      <w:r w:rsidR="00101279" w:rsidRPr="0038558E">
        <w:rPr>
          <w:rFonts w:ascii="Times New Roman" w:eastAsia="Times New Roman" w:hAnsi="Times New Roman" w:cs="Times New Roman"/>
          <w:sz w:val="24"/>
          <w:szCs w:val="24"/>
          <w:lang w:eastAsia="hr-HR"/>
        </w:rPr>
        <w:t xml:space="preserve"> člank</w:t>
      </w:r>
      <w:r>
        <w:rPr>
          <w:rFonts w:ascii="Times New Roman" w:eastAsia="Times New Roman" w:hAnsi="Times New Roman" w:cs="Times New Roman"/>
          <w:sz w:val="24"/>
          <w:szCs w:val="24"/>
          <w:lang w:eastAsia="hr-HR"/>
        </w:rPr>
        <w:t>a</w:t>
      </w:r>
      <w:r w:rsidR="00101279" w:rsidRPr="0038558E">
        <w:rPr>
          <w:rFonts w:ascii="Times New Roman" w:eastAsia="Times New Roman" w:hAnsi="Times New Roman" w:cs="Times New Roman"/>
          <w:sz w:val="24"/>
          <w:szCs w:val="24"/>
          <w:lang w:eastAsia="hr-HR"/>
        </w:rPr>
        <w:t xml:space="preserve"> 396. Uredbe (EU) br. 575/2013 </w:t>
      </w:r>
    </w:p>
    <w:p w14:paraId="67915FCC" w14:textId="4CCAF8DF" w:rsidR="00101279" w:rsidRPr="0038558E" w:rsidRDefault="0007487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6E772D">
        <w:rPr>
          <w:rFonts w:ascii="Times New Roman" w:eastAsia="Times New Roman" w:hAnsi="Times New Roman" w:cs="Times New Roman"/>
          <w:sz w:val="24"/>
          <w:szCs w:val="24"/>
          <w:lang w:eastAsia="hr-HR"/>
        </w:rPr>
        <w:t>7</w:t>
      </w:r>
      <w:r>
        <w:rPr>
          <w:rFonts w:ascii="Times New Roman" w:eastAsia="Times New Roman" w:hAnsi="Times New Roman" w:cs="Times New Roman"/>
          <w:sz w:val="24"/>
          <w:szCs w:val="24"/>
          <w:lang w:eastAsia="hr-HR"/>
        </w:rPr>
        <w:t xml:space="preserve">. </w:t>
      </w:r>
      <w:r w:rsidR="00101279" w:rsidRPr="0038558E">
        <w:rPr>
          <w:rFonts w:ascii="Times New Roman" w:eastAsia="Times New Roman" w:hAnsi="Times New Roman" w:cs="Times New Roman"/>
          <w:sz w:val="24"/>
          <w:szCs w:val="24"/>
          <w:lang w:eastAsia="hr-HR"/>
        </w:rPr>
        <w:t xml:space="preserve">ako </w:t>
      </w:r>
      <w:r>
        <w:rPr>
          <w:rFonts w:ascii="Times New Roman" w:eastAsia="Times New Roman" w:hAnsi="Times New Roman" w:cs="Times New Roman"/>
          <w:sz w:val="24"/>
          <w:szCs w:val="24"/>
          <w:lang w:eastAsia="hr-HR"/>
        </w:rPr>
        <w:t xml:space="preserve">kao kreditna institucija </w:t>
      </w:r>
      <w:r w:rsidR="00101279" w:rsidRPr="0038558E">
        <w:rPr>
          <w:rFonts w:ascii="Times New Roman" w:eastAsia="Times New Roman" w:hAnsi="Times New Roman" w:cs="Times New Roman"/>
          <w:sz w:val="24"/>
          <w:szCs w:val="24"/>
          <w:lang w:eastAsia="hr-HR"/>
        </w:rPr>
        <w:t>ne dostavi Hrvatskoj narodnoj banci prihvatljiv i vjerodostojan plan za pravodobno ponovno uspostavljanje usklađenosti s ograničenjima velikih izloženosti ili ne izvršava taj plan u roku i na način kako je njime predviđeno</w:t>
      </w:r>
      <w:r>
        <w:rPr>
          <w:rFonts w:ascii="Times New Roman" w:eastAsia="Times New Roman" w:hAnsi="Times New Roman" w:cs="Times New Roman"/>
          <w:sz w:val="24"/>
          <w:szCs w:val="24"/>
          <w:lang w:eastAsia="hr-HR"/>
        </w:rPr>
        <w:t>,</w:t>
      </w:r>
      <w:r w:rsidRPr="00074875">
        <w:t xml:space="preserve"> </w:t>
      </w:r>
      <w:r w:rsidRPr="00074875">
        <w:rPr>
          <w:rFonts w:ascii="Times New Roman" w:eastAsia="Times New Roman" w:hAnsi="Times New Roman" w:cs="Times New Roman"/>
          <w:sz w:val="24"/>
          <w:szCs w:val="24"/>
          <w:lang w:eastAsia="hr-HR"/>
        </w:rPr>
        <w:t>što je protivno odredbi članka 396. Uredbe (EU) br. 575/2013</w:t>
      </w:r>
    </w:p>
    <w:p w14:paraId="5179F57E" w14:textId="36AE71BD" w:rsidR="00074875" w:rsidRDefault="0007487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6E772D">
        <w:rPr>
          <w:rFonts w:ascii="Times New Roman" w:eastAsia="Times New Roman" w:hAnsi="Times New Roman" w:cs="Times New Roman"/>
          <w:sz w:val="24"/>
          <w:szCs w:val="24"/>
          <w:lang w:eastAsia="hr-HR"/>
        </w:rPr>
        <w:t>8</w:t>
      </w:r>
      <w:r>
        <w:rPr>
          <w:rFonts w:ascii="Times New Roman" w:eastAsia="Times New Roman" w:hAnsi="Times New Roman" w:cs="Times New Roman"/>
          <w:sz w:val="24"/>
          <w:szCs w:val="24"/>
          <w:lang w:eastAsia="hr-HR"/>
        </w:rPr>
        <w:t>.</w:t>
      </w:r>
      <w:r w:rsidR="00101279" w:rsidRPr="0038558E">
        <w:rPr>
          <w:rFonts w:ascii="Times New Roman" w:eastAsia="Times New Roman" w:hAnsi="Times New Roman" w:cs="Times New Roman"/>
          <w:sz w:val="24"/>
          <w:szCs w:val="24"/>
          <w:lang w:eastAsia="hr-HR"/>
        </w:rPr>
        <w:t xml:space="preserve"> ako </w:t>
      </w:r>
      <w:r>
        <w:rPr>
          <w:rFonts w:ascii="Times New Roman" w:eastAsia="Times New Roman" w:hAnsi="Times New Roman" w:cs="Times New Roman"/>
          <w:sz w:val="24"/>
          <w:szCs w:val="24"/>
          <w:lang w:eastAsia="hr-HR"/>
        </w:rPr>
        <w:t xml:space="preserve">je kao kreditna institucija </w:t>
      </w:r>
      <w:r w:rsidR="00101279" w:rsidRPr="0038558E">
        <w:rPr>
          <w:rFonts w:ascii="Times New Roman" w:eastAsia="Times New Roman" w:hAnsi="Times New Roman" w:cs="Times New Roman"/>
          <w:sz w:val="24"/>
          <w:szCs w:val="24"/>
          <w:lang w:eastAsia="hr-HR"/>
        </w:rPr>
        <w:t xml:space="preserve">je izložena kreditnom riziku po </w:t>
      </w:r>
      <w:proofErr w:type="spellStart"/>
      <w:r w:rsidR="00101279" w:rsidRPr="0038558E">
        <w:rPr>
          <w:rFonts w:ascii="Times New Roman" w:eastAsia="Times New Roman" w:hAnsi="Times New Roman" w:cs="Times New Roman"/>
          <w:sz w:val="24"/>
          <w:szCs w:val="24"/>
          <w:lang w:eastAsia="hr-HR"/>
        </w:rPr>
        <w:t>sekuritizacijskoj</w:t>
      </w:r>
      <w:proofErr w:type="spellEnd"/>
      <w:r w:rsidR="00101279" w:rsidRPr="0038558E">
        <w:rPr>
          <w:rFonts w:ascii="Times New Roman" w:eastAsia="Times New Roman" w:hAnsi="Times New Roman" w:cs="Times New Roman"/>
          <w:sz w:val="24"/>
          <w:szCs w:val="24"/>
          <w:lang w:eastAsia="hr-HR"/>
        </w:rPr>
        <w:t xml:space="preserve"> poziciji, a nisu ispunjeni uvjeti iz članka 405. Uredbe (EU) 575/2013 </w:t>
      </w:r>
    </w:p>
    <w:p w14:paraId="4F14F94A" w14:textId="1CD876FC" w:rsidR="00101279" w:rsidRDefault="006E772D"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r w:rsidR="00074875">
        <w:rPr>
          <w:rFonts w:ascii="Times New Roman" w:eastAsia="Times New Roman" w:hAnsi="Times New Roman" w:cs="Times New Roman"/>
          <w:sz w:val="24"/>
          <w:szCs w:val="24"/>
          <w:lang w:eastAsia="hr-HR"/>
        </w:rPr>
        <w:t>. ako kao kreditna institucija</w:t>
      </w:r>
      <w:r w:rsidR="00101279" w:rsidRPr="0038558E">
        <w:rPr>
          <w:rFonts w:ascii="Times New Roman" w:eastAsia="Times New Roman" w:hAnsi="Times New Roman" w:cs="Times New Roman"/>
          <w:sz w:val="24"/>
          <w:szCs w:val="24"/>
          <w:lang w:eastAsia="hr-HR"/>
        </w:rPr>
        <w:t xml:space="preserve"> ne postupa u skladu sa zahtjevima iz dijela petog Uredbe (EU) br. 575/2013 ili zahtjevima vezanima uz izloženosti prenesenom kreditnom riziku iz tehničkog standarda koji je donijela Europska komisija na temelju članka 410. Uredbe (EU) br. 575/2013</w:t>
      </w:r>
    </w:p>
    <w:p w14:paraId="19419C79" w14:textId="375967E8" w:rsidR="00074875" w:rsidRPr="0038558E" w:rsidRDefault="00074875" w:rsidP="00054C3C">
      <w:pPr>
        <w:spacing w:after="0" w:line="240" w:lineRule="auto"/>
        <w:jc w:val="both"/>
        <w:rPr>
          <w:rFonts w:ascii="Times New Roman" w:eastAsia="Times New Roman" w:hAnsi="Times New Roman" w:cs="Times New Roman"/>
          <w:sz w:val="24"/>
          <w:szCs w:val="24"/>
          <w:lang w:eastAsia="hr-HR"/>
        </w:rPr>
      </w:pPr>
      <w:r w:rsidRPr="00074875">
        <w:rPr>
          <w:rFonts w:ascii="Times New Roman" w:eastAsia="Times New Roman" w:hAnsi="Times New Roman" w:cs="Times New Roman"/>
          <w:sz w:val="24"/>
          <w:szCs w:val="24"/>
          <w:lang w:eastAsia="hr-HR"/>
        </w:rPr>
        <w:t>2</w:t>
      </w:r>
      <w:r w:rsidR="006E772D">
        <w:rPr>
          <w:rFonts w:ascii="Times New Roman" w:eastAsia="Times New Roman" w:hAnsi="Times New Roman" w:cs="Times New Roman"/>
          <w:sz w:val="24"/>
          <w:szCs w:val="24"/>
          <w:lang w:eastAsia="hr-HR"/>
        </w:rPr>
        <w:t>0</w:t>
      </w:r>
      <w:r w:rsidRPr="00074875">
        <w:rPr>
          <w:rFonts w:ascii="Times New Roman" w:eastAsia="Times New Roman" w:hAnsi="Times New Roman" w:cs="Times New Roman"/>
          <w:sz w:val="24"/>
          <w:szCs w:val="24"/>
          <w:lang w:eastAsia="hr-HR"/>
        </w:rPr>
        <w:t>. ako ne obavijesti i ne dostavi Hrvatskoj narodnoj banci plan za pravodobnu ponovnu usklađenost, što je protivno odredbi članka 414. Uredbe (EU) br. 575/2013</w:t>
      </w:r>
    </w:p>
    <w:p w14:paraId="72AC6019" w14:textId="506987E4" w:rsidR="00101279" w:rsidRPr="0038558E" w:rsidRDefault="0007487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w:t>
      </w:r>
      <w:r w:rsidR="006E772D">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ako kao kreditna institucija</w:t>
      </w:r>
      <w:r w:rsidR="00101279" w:rsidRPr="0038558E">
        <w:rPr>
          <w:rFonts w:ascii="Times New Roman" w:eastAsia="Times New Roman" w:hAnsi="Times New Roman" w:cs="Times New Roman"/>
          <w:sz w:val="24"/>
          <w:szCs w:val="24"/>
          <w:lang w:eastAsia="hr-HR"/>
        </w:rPr>
        <w:t xml:space="preserve"> ne izvještava Hrvatsku narodnu banku na način propisan tehničkim standardom koji je donijela Europska komisija na temelju članka 415. Uredbe (EU) br. 575/2013 ili ne izvještava Hrvatsku narodnu banku prema referentnim datumima na način propisan tehničkim standardom koji je donijela Europska komisija na temelju članka 415. Uredbe (EU) br. 575/2013 ili ne izvještava Hrvatsku narodnu banku u rokovima za dostavu izvješća propisan tehničkim standardom koji je donijela Europska komisija na temelju članka 415. Uredbe (EU) br. 575/2013 ili ne dostavlja potrebna dodatna </w:t>
      </w:r>
      <w:proofErr w:type="spellStart"/>
      <w:r w:rsidR="00101279" w:rsidRPr="0038558E">
        <w:rPr>
          <w:rFonts w:ascii="Times New Roman" w:eastAsia="Times New Roman" w:hAnsi="Times New Roman" w:cs="Times New Roman"/>
          <w:sz w:val="24"/>
          <w:szCs w:val="24"/>
          <w:lang w:eastAsia="hr-HR"/>
        </w:rPr>
        <w:t>likvidnosna</w:t>
      </w:r>
      <w:proofErr w:type="spellEnd"/>
      <w:r w:rsidR="00101279" w:rsidRPr="0038558E">
        <w:rPr>
          <w:rFonts w:ascii="Times New Roman" w:eastAsia="Times New Roman" w:hAnsi="Times New Roman" w:cs="Times New Roman"/>
          <w:sz w:val="24"/>
          <w:szCs w:val="24"/>
          <w:lang w:eastAsia="hr-HR"/>
        </w:rPr>
        <w:t xml:space="preserve"> nadzorna izvješća na način propisan tehničkim standardom koji je donijela Europska komisija na temelju članka 415. Uredbe (EU) br. 575/2013</w:t>
      </w:r>
    </w:p>
    <w:p w14:paraId="59AFFA67" w14:textId="779D5613" w:rsidR="00101279" w:rsidRDefault="0007487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6E772D">
        <w:rPr>
          <w:rFonts w:ascii="Times New Roman" w:eastAsia="Times New Roman" w:hAnsi="Times New Roman" w:cs="Times New Roman"/>
          <w:sz w:val="24"/>
          <w:szCs w:val="24"/>
          <w:lang w:eastAsia="hr-HR"/>
        </w:rPr>
        <w:t>2</w:t>
      </w:r>
      <w:r w:rsidR="0038558E">
        <w:rPr>
          <w:rFonts w:ascii="Times New Roman" w:eastAsia="Times New Roman" w:hAnsi="Times New Roman" w:cs="Times New Roman"/>
          <w:sz w:val="24"/>
          <w:szCs w:val="24"/>
          <w:lang w:eastAsia="hr-HR"/>
        </w:rPr>
        <w:t>.</w:t>
      </w:r>
      <w:r w:rsidR="00101279" w:rsidRPr="0038558E">
        <w:rPr>
          <w:rFonts w:ascii="Times New Roman" w:eastAsia="Times New Roman" w:hAnsi="Times New Roman" w:cs="Times New Roman"/>
          <w:sz w:val="24"/>
          <w:szCs w:val="24"/>
          <w:lang w:eastAsia="hr-HR"/>
        </w:rPr>
        <w:t xml:space="preserve"> ako ne razvije metodologije i postupke za izračun i iskazivanje tržišne vrijednosti i korektivnih faktora za dionice ili udjele u investicijskim fondovima u skladu s člankom 418. stavkom 4. Uredbe (EU) br. 575/2013, odnosno člankom 15. stavkom 4. Delegirane Uredbe (EU) 2015/61</w:t>
      </w:r>
    </w:p>
    <w:p w14:paraId="69BFDC7F" w14:textId="69FBFE9A" w:rsidR="00074875" w:rsidRPr="00074875" w:rsidRDefault="00074875" w:rsidP="00074875">
      <w:pPr>
        <w:spacing w:after="0" w:line="240" w:lineRule="auto"/>
        <w:jc w:val="both"/>
        <w:rPr>
          <w:rFonts w:ascii="Times New Roman" w:eastAsia="Times New Roman" w:hAnsi="Times New Roman" w:cs="Times New Roman"/>
          <w:sz w:val="24"/>
          <w:szCs w:val="24"/>
          <w:lang w:eastAsia="hr-HR"/>
        </w:rPr>
      </w:pPr>
      <w:r w:rsidRPr="00074875">
        <w:rPr>
          <w:rFonts w:ascii="Times New Roman" w:eastAsia="Times New Roman" w:hAnsi="Times New Roman" w:cs="Times New Roman"/>
          <w:sz w:val="24"/>
          <w:szCs w:val="24"/>
          <w:lang w:eastAsia="hr-HR"/>
        </w:rPr>
        <w:t>2</w:t>
      </w:r>
      <w:r w:rsidR="006E772D">
        <w:rPr>
          <w:rFonts w:ascii="Times New Roman" w:eastAsia="Times New Roman" w:hAnsi="Times New Roman" w:cs="Times New Roman"/>
          <w:sz w:val="24"/>
          <w:szCs w:val="24"/>
          <w:lang w:eastAsia="hr-HR"/>
        </w:rPr>
        <w:t>3</w:t>
      </w:r>
      <w:r w:rsidRPr="00074875">
        <w:rPr>
          <w:rFonts w:ascii="Times New Roman" w:eastAsia="Times New Roman" w:hAnsi="Times New Roman" w:cs="Times New Roman"/>
          <w:sz w:val="24"/>
          <w:szCs w:val="24"/>
          <w:lang w:eastAsia="hr-HR"/>
        </w:rPr>
        <w:t>. ako kreditna institucija na koju se primjenjuje zahtjev za regulatorni kapital i prihvatljive obveze u skladu s člankom 92.a stavkom 1. Uredbe (EU) br. 575/2013 ili zahtjev za regulatorni kapital i prihvatljive obveze u skladu s člankom 92.b stavkom 1. Uredbe (EU) br. 575/2013 ne izvijesti nadležno tijelo o tom zahtjevu ili su dostavljeni podaci netočni ili nepotpuni, što je protivno odredbi članka 430. stavka 1. Uredbe (EU) br. 575/2013</w:t>
      </w:r>
    </w:p>
    <w:p w14:paraId="7C830726" w14:textId="036342C6" w:rsidR="00074875" w:rsidRPr="0038558E" w:rsidRDefault="00074875" w:rsidP="00074875">
      <w:pPr>
        <w:spacing w:after="0" w:line="240" w:lineRule="auto"/>
        <w:jc w:val="both"/>
        <w:rPr>
          <w:rFonts w:ascii="Times New Roman" w:eastAsia="Times New Roman" w:hAnsi="Times New Roman" w:cs="Times New Roman"/>
          <w:sz w:val="24"/>
          <w:szCs w:val="24"/>
          <w:lang w:eastAsia="hr-HR"/>
        </w:rPr>
      </w:pPr>
      <w:r w:rsidRPr="00074875">
        <w:rPr>
          <w:rFonts w:ascii="Times New Roman" w:eastAsia="Times New Roman" w:hAnsi="Times New Roman" w:cs="Times New Roman"/>
          <w:sz w:val="24"/>
          <w:szCs w:val="24"/>
          <w:lang w:eastAsia="hr-HR"/>
        </w:rPr>
        <w:t>2</w:t>
      </w:r>
      <w:r w:rsidR="006E772D">
        <w:rPr>
          <w:rFonts w:ascii="Times New Roman" w:eastAsia="Times New Roman" w:hAnsi="Times New Roman" w:cs="Times New Roman"/>
          <w:sz w:val="24"/>
          <w:szCs w:val="24"/>
          <w:lang w:eastAsia="hr-HR"/>
        </w:rPr>
        <w:t>4</w:t>
      </w:r>
      <w:r w:rsidRPr="00074875">
        <w:rPr>
          <w:rFonts w:ascii="Times New Roman" w:eastAsia="Times New Roman" w:hAnsi="Times New Roman" w:cs="Times New Roman"/>
          <w:sz w:val="24"/>
          <w:szCs w:val="24"/>
          <w:lang w:eastAsia="hr-HR"/>
        </w:rPr>
        <w:t>. ako kao kreditna institucija na koju se primjenjuje zahtjev za regulatorni kapital i prihvatljive obveze u skladu s člankom 92.a stavkom 1. Uredbe (EU) br. 575/2013 ili zahtjev za regulatorni kapital i prihvatljive obveze u skladu s člankom 92.b stavkom 1. Uredbe (EU) br. 575/2013 ne objavi omjer regulatornog kapitala i prihvatljivih obveza i njihove sastavnice, brojnik i nazivnik, kako je izračunano u skladu s člancima 92.a i 92.b te raščlanjeno na razini svake sanacijske grupe, što je protivno odredbi članka 447. točke h) Uredbe (EU) br. 575/2013</w:t>
      </w:r>
    </w:p>
    <w:p w14:paraId="4F2620E0" w14:textId="72ED54D2" w:rsidR="00101279" w:rsidRPr="0038558E" w:rsidRDefault="00074875"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6E772D">
        <w:rPr>
          <w:rFonts w:ascii="Times New Roman" w:eastAsia="Times New Roman" w:hAnsi="Times New Roman" w:cs="Times New Roman"/>
          <w:sz w:val="24"/>
          <w:szCs w:val="24"/>
          <w:lang w:eastAsia="hr-HR"/>
        </w:rPr>
        <w:t>5</w:t>
      </w:r>
      <w:r w:rsidR="0038558E">
        <w:rPr>
          <w:rFonts w:ascii="Times New Roman" w:eastAsia="Times New Roman" w:hAnsi="Times New Roman" w:cs="Times New Roman"/>
          <w:sz w:val="24"/>
          <w:szCs w:val="24"/>
          <w:lang w:eastAsia="hr-HR"/>
        </w:rPr>
        <w:t>.</w:t>
      </w:r>
      <w:r w:rsidR="00101279" w:rsidRPr="0038558E">
        <w:rPr>
          <w:rFonts w:ascii="Times New Roman" w:eastAsia="Times New Roman" w:hAnsi="Times New Roman" w:cs="Times New Roman"/>
          <w:sz w:val="24"/>
          <w:szCs w:val="24"/>
          <w:lang w:eastAsia="hr-HR"/>
        </w:rPr>
        <w:t xml:space="preserve"> ako postupi protivno delegiranom aktu koji je donijela Europska komisija na temelju članaka 456., 457., 459. i 460. Uredbe (EU) br. 575/2013</w:t>
      </w:r>
    </w:p>
    <w:p w14:paraId="04C81AF4" w14:textId="316FB699" w:rsidR="00101279" w:rsidRPr="0038558E" w:rsidRDefault="008C0152"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6E772D">
        <w:rPr>
          <w:rFonts w:ascii="Times New Roman" w:eastAsia="Times New Roman" w:hAnsi="Times New Roman" w:cs="Times New Roman"/>
          <w:sz w:val="24"/>
          <w:szCs w:val="24"/>
          <w:lang w:eastAsia="hr-HR"/>
        </w:rPr>
        <w:t>6</w:t>
      </w:r>
      <w:r w:rsidR="0038558E">
        <w:rPr>
          <w:rFonts w:ascii="Times New Roman" w:eastAsia="Times New Roman" w:hAnsi="Times New Roman" w:cs="Times New Roman"/>
          <w:sz w:val="24"/>
          <w:szCs w:val="24"/>
          <w:lang w:eastAsia="hr-HR"/>
        </w:rPr>
        <w:t>.</w:t>
      </w:r>
      <w:r w:rsidR="00101279" w:rsidRPr="0038558E">
        <w:rPr>
          <w:rFonts w:ascii="Times New Roman" w:eastAsia="Times New Roman" w:hAnsi="Times New Roman" w:cs="Times New Roman"/>
          <w:sz w:val="24"/>
          <w:szCs w:val="24"/>
          <w:lang w:eastAsia="hr-HR"/>
        </w:rPr>
        <w:t xml:space="preserve"> ako postupi protivno </w:t>
      </w:r>
      <w:proofErr w:type="spellStart"/>
      <w:r w:rsidR="00101279" w:rsidRPr="0038558E">
        <w:rPr>
          <w:rFonts w:ascii="Times New Roman" w:eastAsia="Times New Roman" w:hAnsi="Times New Roman" w:cs="Times New Roman"/>
          <w:sz w:val="24"/>
          <w:szCs w:val="24"/>
          <w:lang w:eastAsia="hr-HR"/>
        </w:rPr>
        <w:t>podzakonskom</w:t>
      </w:r>
      <w:proofErr w:type="spellEnd"/>
      <w:r w:rsidR="00101279" w:rsidRPr="0038558E">
        <w:rPr>
          <w:rFonts w:ascii="Times New Roman" w:eastAsia="Times New Roman" w:hAnsi="Times New Roman" w:cs="Times New Roman"/>
          <w:sz w:val="24"/>
          <w:szCs w:val="24"/>
          <w:lang w:eastAsia="hr-HR"/>
        </w:rPr>
        <w:t xml:space="preserve"> propisu koji je Hrvatska narodna banka donijela radi provedbe provedbenih i regulatornih tehničkih standarda, usklađivanja sa smjernicama i preporukama koje je izdalo Europsko nadzorno tijelo za bankarstvo u skladu s člankom 16. Uredbe (EU) br. 1093/2010 ili usklađivanja s upozorenjima i preporukama koje je izdao Europski odbor za sistemske rizike u skladu s člankom 16. Uredbe (EU) br. 1092/2010</w:t>
      </w:r>
    </w:p>
    <w:p w14:paraId="0BBEB37F"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p>
    <w:p w14:paraId="2DF8D319"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(2) Za povrede iz stavka 1. ovoga članka, kaznit će se pravna osoba novčanom kaznom u iznosu do 10 % ukupnog godišnjeg neto prometa te pravne osobe a ako je utvrđeno da je ostvarena dobit ili izbjegnut gubitak, novčana kazna može iznositi i do dvostrukog iznosa dobiti ostvarene povredom odnosno gubitka izbjegnutog povredom, ako je moguće utvrditi ostvarenu dobit ili izbjegnute dobitke.</w:t>
      </w:r>
    </w:p>
    <w:p w14:paraId="3DC73641"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p>
    <w:p w14:paraId="1E794317"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 xml:space="preserve">(3) Za povredu iz stavka 1. ovoga članka, novčanom kaznom do 5 milijuna eura kaznit će se odgovorna osoba u pravnoj osobi. </w:t>
      </w:r>
    </w:p>
    <w:p w14:paraId="2D0F9D47"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p>
    <w:p w14:paraId="4B11710D"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(4) Za povrede iz stavka 1. točaka 2., 4. i 5. ovoga članka novčanom kaznom do 5 milijuna eura kaznit će se fizička osoba.</w:t>
      </w:r>
    </w:p>
    <w:p w14:paraId="772AEBC4"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p>
    <w:p w14:paraId="44A3BB8F"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 xml:space="preserve">(5) Za povrede iz stavka 1. ovoga članka, mogu se izreći periodični penali: </w:t>
      </w:r>
    </w:p>
    <w:p w14:paraId="585F3271"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 xml:space="preserve">– pravnoj osobi do 5% prosječnog dnevnog neto prometa za svaki dan kršenja koje je u tijeku </w:t>
      </w:r>
    </w:p>
    <w:p w14:paraId="571EFC8E"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 fizičkoj osobi i odgovornoj osobi u pravnoj osobi do 50.000 eura za svaki dan kršenja koje je u tijeku.</w:t>
      </w:r>
    </w:p>
    <w:p w14:paraId="5ACBB5D1"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p>
    <w:p w14:paraId="540AF1C9"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(6) Za povrede iz stavka 1. ovoga članka, mogu se izreći sljedeće upravne mjere:</w:t>
      </w:r>
    </w:p>
    <w:p w14:paraId="42EA8436" w14:textId="25BCC760"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lastRenderedPageBreak/>
        <w:t xml:space="preserve">– javna izjava u kojoj se navodi počinitelj odgovorna kreditna institucija, financijski holding, mješoviti financijski holding ili posredničko matično društvo </w:t>
      </w:r>
      <w:r w:rsidR="00A81B78">
        <w:rPr>
          <w:rFonts w:ascii="Times New Roman" w:eastAsia="Times New Roman" w:hAnsi="Times New Roman" w:cs="Times New Roman"/>
          <w:sz w:val="24"/>
          <w:szCs w:val="24"/>
          <w:lang w:eastAsia="hr-HR"/>
        </w:rPr>
        <w:t xml:space="preserve">odnosno odgovorna osoba ili fizička osoba </w:t>
      </w:r>
      <w:r w:rsidRPr="0038558E">
        <w:rPr>
          <w:rFonts w:ascii="Times New Roman" w:eastAsia="Times New Roman" w:hAnsi="Times New Roman" w:cs="Times New Roman"/>
          <w:sz w:val="24"/>
          <w:szCs w:val="24"/>
          <w:lang w:eastAsia="hr-HR"/>
        </w:rPr>
        <w:t xml:space="preserve">te vrsta i opis povrede </w:t>
      </w:r>
    </w:p>
    <w:p w14:paraId="39DEDD71" w14:textId="563985C4"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 xml:space="preserve">– nalog kojim se od počinitelja odgovorne kreditne institucije, financijskog holdinga, mješovitog financijskog holdinga ili posredničkog matičnog društva </w:t>
      </w:r>
      <w:r w:rsidR="00A81B78">
        <w:rPr>
          <w:rFonts w:ascii="Times New Roman" w:eastAsia="Times New Roman" w:hAnsi="Times New Roman" w:cs="Times New Roman"/>
          <w:sz w:val="24"/>
          <w:szCs w:val="24"/>
          <w:lang w:eastAsia="hr-HR"/>
        </w:rPr>
        <w:t xml:space="preserve">odnosno odgovorne osobe ili fizičke osobe </w:t>
      </w:r>
      <w:r w:rsidRPr="0038558E">
        <w:rPr>
          <w:rFonts w:ascii="Times New Roman" w:eastAsia="Times New Roman" w:hAnsi="Times New Roman" w:cs="Times New Roman"/>
          <w:sz w:val="24"/>
          <w:szCs w:val="24"/>
          <w:lang w:eastAsia="hr-HR"/>
        </w:rPr>
        <w:t>zahtjeva da prekine s povredom i više ne ponavlja takvo postupanje</w:t>
      </w:r>
    </w:p>
    <w:p w14:paraId="35E1F904" w14:textId="77777777" w:rsidR="00101279" w:rsidRPr="0038558E"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 xml:space="preserve">– privremena suspenzija glasačkih prava kvalificiranom imatelju ili dioničaru koji zajednički djeluje a koji je počinio povredu i </w:t>
      </w:r>
    </w:p>
    <w:p w14:paraId="391AD470" w14:textId="0420A1D8" w:rsidR="00101279" w:rsidRDefault="00101279" w:rsidP="00054C3C">
      <w:pPr>
        <w:spacing w:after="0" w:line="240" w:lineRule="auto"/>
        <w:jc w:val="both"/>
        <w:rPr>
          <w:rFonts w:ascii="Times New Roman" w:eastAsia="Times New Roman" w:hAnsi="Times New Roman" w:cs="Times New Roman"/>
          <w:sz w:val="24"/>
          <w:szCs w:val="24"/>
          <w:lang w:eastAsia="hr-HR"/>
        </w:rPr>
      </w:pPr>
      <w:r w:rsidRPr="0038558E">
        <w:rPr>
          <w:rFonts w:ascii="Times New Roman" w:eastAsia="Times New Roman" w:hAnsi="Times New Roman" w:cs="Times New Roman"/>
          <w:sz w:val="24"/>
          <w:szCs w:val="24"/>
          <w:lang w:eastAsia="hr-HR"/>
        </w:rPr>
        <w:t>– privremena zabrana obavljanja funkcije člana uprave, nadzornog odbora, višeg rukovodstva, nositelja ključne funkcije ili drugih poslova članova osoblja čije profesionalne aktivnosti imaju značajan utjecaj na profil rizičnosti kreditne institucije osobi odgovornoj za povredu, a koji je počinio povredu.</w:t>
      </w:r>
    </w:p>
    <w:p w14:paraId="72ED87C0" w14:textId="1D7DB801" w:rsidR="006E6078" w:rsidRDefault="006E6078" w:rsidP="00054C3C">
      <w:pPr>
        <w:spacing w:after="0" w:line="240" w:lineRule="auto"/>
        <w:jc w:val="both"/>
        <w:rPr>
          <w:rFonts w:ascii="Times New Roman" w:eastAsia="Times New Roman" w:hAnsi="Times New Roman" w:cs="Times New Roman"/>
          <w:sz w:val="24"/>
          <w:szCs w:val="24"/>
          <w:lang w:eastAsia="hr-HR"/>
        </w:rPr>
      </w:pPr>
    </w:p>
    <w:p w14:paraId="2CC9A366" w14:textId="2798D8ED" w:rsidR="006E6078" w:rsidRPr="006E6078" w:rsidRDefault="006E6078" w:rsidP="006E6078">
      <w:pPr>
        <w:spacing w:after="0" w:line="240" w:lineRule="auto"/>
        <w:jc w:val="both"/>
        <w:rPr>
          <w:rFonts w:ascii="Times New Roman" w:eastAsia="Times New Roman" w:hAnsi="Times New Roman" w:cs="Times New Roman"/>
          <w:sz w:val="24"/>
          <w:szCs w:val="24"/>
          <w:lang w:eastAsia="hr-HR"/>
        </w:rPr>
      </w:pPr>
      <w:r w:rsidRPr="006E607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w:t>
      </w:r>
      <w:r w:rsidRPr="006E6078">
        <w:rPr>
          <w:rFonts w:ascii="Times New Roman" w:eastAsia="Times New Roman" w:hAnsi="Times New Roman" w:cs="Times New Roman"/>
          <w:sz w:val="24"/>
          <w:szCs w:val="24"/>
          <w:lang w:eastAsia="hr-HR"/>
        </w:rPr>
        <w:t>) Novčanom kaznom u iznosu do 5.000,00 eura kaznit će se likvidator kreditne institucije:</w:t>
      </w:r>
    </w:p>
    <w:p w14:paraId="4E8E5B51" w14:textId="47E51FBA" w:rsidR="006E6078" w:rsidRPr="006E6078" w:rsidRDefault="006E6078" w:rsidP="006E6078">
      <w:pPr>
        <w:spacing w:after="0" w:line="240" w:lineRule="auto"/>
        <w:jc w:val="both"/>
        <w:rPr>
          <w:rFonts w:ascii="Times New Roman" w:eastAsia="Times New Roman" w:hAnsi="Times New Roman" w:cs="Times New Roman"/>
          <w:sz w:val="24"/>
          <w:szCs w:val="24"/>
          <w:lang w:eastAsia="hr-HR"/>
        </w:rPr>
      </w:pPr>
      <w:r w:rsidRPr="006E6078">
        <w:rPr>
          <w:rFonts w:ascii="Times New Roman" w:eastAsia="Times New Roman" w:hAnsi="Times New Roman" w:cs="Times New Roman"/>
          <w:sz w:val="24"/>
          <w:szCs w:val="24"/>
          <w:lang w:eastAsia="hr-HR"/>
        </w:rPr>
        <w:t>1</w:t>
      </w:r>
      <w:r w:rsidR="0038558E">
        <w:rPr>
          <w:rFonts w:ascii="Times New Roman" w:eastAsia="Times New Roman" w:hAnsi="Times New Roman" w:cs="Times New Roman"/>
          <w:sz w:val="24"/>
          <w:szCs w:val="24"/>
          <w:lang w:eastAsia="hr-HR"/>
        </w:rPr>
        <w:t>.</w:t>
      </w:r>
      <w:r w:rsidRPr="006E6078">
        <w:rPr>
          <w:rFonts w:ascii="Times New Roman" w:eastAsia="Times New Roman" w:hAnsi="Times New Roman" w:cs="Times New Roman"/>
          <w:sz w:val="24"/>
          <w:szCs w:val="24"/>
          <w:lang w:eastAsia="hr-HR"/>
        </w:rPr>
        <w:t xml:space="preserve"> ako Hrvatskoj narodnoj banci ne dostavi izvješće o tijeku postupka redovne likvidacije u sadržaju i roku propisanim </w:t>
      </w:r>
      <w:proofErr w:type="spellStart"/>
      <w:r w:rsidRPr="006E6078">
        <w:rPr>
          <w:rFonts w:ascii="Times New Roman" w:eastAsia="Times New Roman" w:hAnsi="Times New Roman" w:cs="Times New Roman"/>
          <w:sz w:val="24"/>
          <w:szCs w:val="24"/>
          <w:lang w:eastAsia="hr-HR"/>
        </w:rPr>
        <w:t>podzakonskim</w:t>
      </w:r>
      <w:proofErr w:type="spellEnd"/>
      <w:r w:rsidRPr="006E6078">
        <w:rPr>
          <w:rFonts w:ascii="Times New Roman" w:eastAsia="Times New Roman" w:hAnsi="Times New Roman" w:cs="Times New Roman"/>
          <w:sz w:val="24"/>
          <w:szCs w:val="24"/>
          <w:lang w:eastAsia="hr-HR"/>
        </w:rPr>
        <w:t xml:space="preserve"> propisom donesenim na temelju članka 297. stavka 15. ovoga Zakona, što je protivno odredbi članka 297. stavka 13. ovoga Zakona</w:t>
      </w:r>
    </w:p>
    <w:p w14:paraId="7B08BD86" w14:textId="18683DED" w:rsidR="006E6078" w:rsidRPr="0038558E" w:rsidRDefault="006E6078" w:rsidP="006E6078">
      <w:pPr>
        <w:spacing w:after="0" w:line="240" w:lineRule="auto"/>
        <w:jc w:val="both"/>
        <w:rPr>
          <w:rFonts w:ascii="Times New Roman" w:eastAsia="Times New Roman" w:hAnsi="Times New Roman" w:cs="Times New Roman"/>
          <w:sz w:val="24"/>
          <w:szCs w:val="24"/>
          <w:lang w:eastAsia="hr-HR"/>
        </w:rPr>
      </w:pPr>
      <w:r w:rsidRPr="006E6078">
        <w:rPr>
          <w:rFonts w:ascii="Times New Roman" w:eastAsia="Times New Roman" w:hAnsi="Times New Roman" w:cs="Times New Roman"/>
          <w:sz w:val="24"/>
          <w:szCs w:val="24"/>
          <w:lang w:eastAsia="hr-HR"/>
        </w:rPr>
        <w:t>2</w:t>
      </w:r>
      <w:r w:rsidR="0038558E">
        <w:rPr>
          <w:rFonts w:ascii="Times New Roman" w:eastAsia="Times New Roman" w:hAnsi="Times New Roman" w:cs="Times New Roman"/>
          <w:sz w:val="24"/>
          <w:szCs w:val="24"/>
          <w:lang w:eastAsia="hr-HR"/>
        </w:rPr>
        <w:t>.</w:t>
      </w:r>
      <w:r w:rsidRPr="006E6078">
        <w:rPr>
          <w:rFonts w:ascii="Times New Roman" w:eastAsia="Times New Roman" w:hAnsi="Times New Roman" w:cs="Times New Roman"/>
          <w:sz w:val="24"/>
          <w:szCs w:val="24"/>
          <w:lang w:eastAsia="hr-HR"/>
        </w:rPr>
        <w:t xml:space="preserve"> ako postupi protivno </w:t>
      </w:r>
      <w:proofErr w:type="spellStart"/>
      <w:r w:rsidRPr="006E6078">
        <w:rPr>
          <w:rFonts w:ascii="Times New Roman" w:eastAsia="Times New Roman" w:hAnsi="Times New Roman" w:cs="Times New Roman"/>
          <w:sz w:val="24"/>
          <w:szCs w:val="24"/>
          <w:lang w:eastAsia="hr-HR"/>
        </w:rPr>
        <w:t>podzakonskom</w:t>
      </w:r>
      <w:proofErr w:type="spellEnd"/>
      <w:r w:rsidRPr="006E6078">
        <w:rPr>
          <w:rFonts w:ascii="Times New Roman" w:eastAsia="Times New Roman" w:hAnsi="Times New Roman" w:cs="Times New Roman"/>
          <w:sz w:val="24"/>
          <w:szCs w:val="24"/>
          <w:lang w:eastAsia="hr-HR"/>
        </w:rPr>
        <w:t xml:space="preserve"> propisom donesen</w:t>
      </w:r>
      <w:r>
        <w:rPr>
          <w:rFonts w:ascii="Times New Roman" w:eastAsia="Times New Roman" w:hAnsi="Times New Roman" w:cs="Times New Roman"/>
          <w:sz w:val="24"/>
          <w:szCs w:val="24"/>
          <w:lang w:eastAsia="hr-HR"/>
        </w:rPr>
        <w:t>o</w:t>
      </w:r>
      <w:r w:rsidRPr="006E6078">
        <w:rPr>
          <w:rFonts w:ascii="Times New Roman" w:eastAsia="Times New Roman" w:hAnsi="Times New Roman" w:cs="Times New Roman"/>
          <w:sz w:val="24"/>
          <w:szCs w:val="24"/>
          <w:lang w:eastAsia="hr-HR"/>
        </w:rPr>
        <w:t xml:space="preserve">m na temelju </w:t>
      </w:r>
      <w:r>
        <w:rPr>
          <w:rFonts w:ascii="Times New Roman" w:eastAsia="Times New Roman" w:hAnsi="Times New Roman" w:cs="Times New Roman"/>
          <w:sz w:val="24"/>
          <w:szCs w:val="24"/>
          <w:lang w:eastAsia="hr-HR"/>
        </w:rPr>
        <w:t xml:space="preserve">odredbe </w:t>
      </w:r>
      <w:r w:rsidRPr="006E6078">
        <w:rPr>
          <w:rFonts w:ascii="Times New Roman" w:eastAsia="Times New Roman" w:hAnsi="Times New Roman" w:cs="Times New Roman"/>
          <w:sz w:val="24"/>
          <w:szCs w:val="24"/>
          <w:lang w:eastAsia="hr-HR"/>
        </w:rPr>
        <w:t>članka 297. stavka 15. ovoga Zakona.</w:t>
      </w:r>
    </w:p>
    <w:p w14:paraId="18A6B88A" w14:textId="77777777" w:rsidR="00455E77" w:rsidRPr="0038558E" w:rsidRDefault="00455E77" w:rsidP="00054C3C">
      <w:pPr>
        <w:spacing w:after="0" w:line="240" w:lineRule="auto"/>
        <w:jc w:val="center"/>
        <w:rPr>
          <w:rFonts w:ascii="Times New Roman" w:eastAsia="Times New Roman" w:hAnsi="Times New Roman" w:cs="Times New Roman"/>
          <w:sz w:val="24"/>
          <w:szCs w:val="24"/>
          <w:lang w:eastAsia="hr-HR"/>
        </w:rPr>
      </w:pPr>
    </w:p>
    <w:p w14:paraId="10ADD349" w14:textId="77CD8C83" w:rsidR="0048178E" w:rsidRPr="00390D5A" w:rsidRDefault="003103E1" w:rsidP="00AF681D">
      <w:pPr>
        <w:pStyle w:val="Naslov3"/>
        <w:numPr>
          <w:ilvl w:val="0"/>
          <w:numId w:val="0"/>
        </w:numPr>
        <w:spacing w:before="0"/>
        <w:rPr>
          <w:b/>
          <w:sz w:val="24"/>
          <w:szCs w:val="24"/>
          <w:lang w:eastAsia="hr-HR"/>
        </w:rPr>
      </w:pPr>
      <w:r w:rsidRPr="00C530E7">
        <w:rPr>
          <w:b/>
          <w:sz w:val="24"/>
          <w:szCs w:val="24"/>
          <w:lang w:val="hr-HR"/>
        </w:rPr>
        <w:t>POGLAVLJE</w:t>
      </w:r>
      <w:r w:rsidRPr="004A56A8">
        <w:rPr>
          <w:b/>
          <w:sz w:val="24"/>
          <w:szCs w:val="24"/>
          <w:lang w:eastAsia="hr-HR"/>
        </w:rPr>
        <w:t xml:space="preserve"> </w:t>
      </w:r>
      <w:r w:rsidR="001E78FF">
        <w:rPr>
          <w:b/>
          <w:sz w:val="24"/>
          <w:szCs w:val="24"/>
          <w:lang w:eastAsia="hr-HR"/>
        </w:rPr>
        <w:t>II.</w:t>
      </w:r>
      <w:r w:rsidR="00BD3152" w:rsidRPr="004A56A8">
        <w:rPr>
          <w:b/>
          <w:sz w:val="24"/>
          <w:szCs w:val="24"/>
          <w:lang w:eastAsia="hr-HR"/>
        </w:rPr>
        <w:t xml:space="preserve"> PREKRŠAJNE ODREDBE</w:t>
      </w:r>
    </w:p>
    <w:p w14:paraId="778F5123"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50289FB4" w14:textId="023F3709" w:rsidR="0048178E" w:rsidRPr="00390D5A" w:rsidRDefault="0048178E" w:rsidP="00054C3C">
      <w:pPr>
        <w:spacing w:after="0" w:line="240" w:lineRule="auto"/>
        <w:jc w:val="center"/>
        <w:rPr>
          <w:rFonts w:ascii="Times New Roman" w:eastAsia="Times New Roman" w:hAnsi="Times New Roman" w:cs="Times New Roman"/>
          <w:i/>
          <w:iCs/>
          <w:sz w:val="24"/>
          <w:szCs w:val="24"/>
          <w:lang w:eastAsia="hr-HR"/>
        </w:rPr>
      </w:pPr>
      <w:r w:rsidRPr="00390D5A">
        <w:rPr>
          <w:rFonts w:ascii="Times New Roman" w:eastAsia="Times New Roman" w:hAnsi="Times New Roman" w:cs="Times New Roman"/>
          <w:i/>
          <w:iCs/>
          <w:sz w:val="24"/>
          <w:szCs w:val="24"/>
          <w:lang w:eastAsia="hr-HR"/>
        </w:rPr>
        <w:t>Ovlast Hrvatske narodne banke kao ovlaštenog tužitelja</w:t>
      </w:r>
    </w:p>
    <w:p w14:paraId="41839D20" w14:textId="4BC4AAEA" w:rsidR="0048178E" w:rsidRPr="00390D5A" w:rsidRDefault="0048178E" w:rsidP="00054C3C">
      <w:pPr>
        <w:spacing w:after="0" w:line="240" w:lineRule="auto"/>
        <w:jc w:val="center"/>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Članak 38</w:t>
      </w:r>
      <w:r w:rsidR="00C31B76">
        <w:rPr>
          <w:rFonts w:ascii="Times New Roman" w:eastAsia="Times New Roman" w:hAnsi="Times New Roman" w:cs="Times New Roman"/>
          <w:sz w:val="24"/>
          <w:szCs w:val="24"/>
          <w:lang w:eastAsia="hr-HR"/>
        </w:rPr>
        <w:t>1</w:t>
      </w:r>
      <w:r w:rsidRPr="00390D5A">
        <w:rPr>
          <w:rFonts w:ascii="Times New Roman" w:eastAsia="Times New Roman" w:hAnsi="Times New Roman" w:cs="Times New Roman"/>
          <w:sz w:val="24"/>
          <w:szCs w:val="24"/>
          <w:lang w:eastAsia="hr-HR"/>
        </w:rPr>
        <w:t>.</w:t>
      </w:r>
    </w:p>
    <w:p w14:paraId="712F9B34"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4A621E24"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Hrvatska narodna banka je ovlašteni tužitelj za podnošenje optužnih prijedloga ako utvrdi kršenje odredbi ovoga Zakona.</w:t>
      </w:r>
    </w:p>
    <w:p w14:paraId="312B157C" w14:textId="77777777" w:rsidR="0048178E" w:rsidRPr="00390D5A" w:rsidRDefault="0048178E" w:rsidP="00054C3C">
      <w:pPr>
        <w:spacing w:after="0" w:line="240" w:lineRule="auto"/>
        <w:jc w:val="both"/>
        <w:rPr>
          <w:rFonts w:ascii="Times New Roman" w:eastAsia="Times New Roman" w:hAnsi="Times New Roman" w:cs="Times New Roman"/>
          <w:i/>
          <w:iCs/>
          <w:sz w:val="24"/>
          <w:szCs w:val="24"/>
          <w:lang w:eastAsia="hr-HR"/>
        </w:rPr>
      </w:pPr>
    </w:p>
    <w:p w14:paraId="5CE3F7AF" w14:textId="77777777" w:rsidR="0048178E" w:rsidRPr="00390D5A" w:rsidRDefault="0048178E" w:rsidP="00054C3C">
      <w:pPr>
        <w:spacing w:after="0" w:line="240" w:lineRule="auto"/>
        <w:jc w:val="center"/>
        <w:rPr>
          <w:rFonts w:ascii="Times New Roman" w:eastAsia="Times New Roman" w:hAnsi="Times New Roman" w:cs="Times New Roman"/>
          <w:i/>
          <w:iCs/>
          <w:sz w:val="24"/>
          <w:szCs w:val="24"/>
          <w:lang w:eastAsia="hr-HR"/>
        </w:rPr>
      </w:pPr>
      <w:r w:rsidRPr="00390D5A">
        <w:rPr>
          <w:rFonts w:ascii="Times New Roman" w:eastAsia="Times New Roman" w:hAnsi="Times New Roman" w:cs="Times New Roman"/>
          <w:i/>
          <w:iCs/>
          <w:sz w:val="24"/>
          <w:szCs w:val="24"/>
          <w:lang w:eastAsia="hr-HR"/>
        </w:rPr>
        <w:t>Prekršaji zbog povrede odredaba o zaštiti potrošača</w:t>
      </w:r>
    </w:p>
    <w:p w14:paraId="30A1D2E9" w14:textId="52DDA0EF" w:rsidR="0048178E" w:rsidRPr="00390D5A" w:rsidRDefault="0048178E" w:rsidP="00054C3C">
      <w:pPr>
        <w:spacing w:after="0" w:line="240" w:lineRule="auto"/>
        <w:jc w:val="center"/>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Članak 38</w:t>
      </w:r>
      <w:r w:rsidR="00C31B76">
        <w:rPr>
          <w:rFonts w:ascii="Times New Roman" w:eastAsia="Times New Roman" w:hAnsi="Times New Roman" w:cs="Times New Roman"/>
          <w:sz w:val="24"/>
          <w:szCs w:val="24"/>
          <w:lang w:eastAsia="hr-HR"/>
        </w:rPr>
        <w:t>2</w:t>
      </w:r>
      <w:r w:rsidRPr="00390D5A">
        <w:rPr>
          <w:rFonts w:ascii="Times New Roman" w:eastAsia="Times New Roman" w:hAnsi="Times New Roman" w:cs="Times New Roman"/>
          <w:sz w:val="24"/>
          <w:szCs w:val="24"/>
          <w:lang w:eastAsia="hr-HR"/>
        </w:rPr>
        <w:t>.</w:t>
      </w:r>
    </w:p>
    <w:p w14:paraId="4B25026B"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143F63C7" w14:textId="77777777" w:rsidR="00FF03F1" w:rsidRPr="00390D5A" w:rsidRDefault="00FF03F1"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(1) Za prekršaj kaznit će se globalna ili ostala sistemski važna kreditna institucija novčanom kaznom u iznosu od 5.000,00 eura do najviše 3% ukupnog prihoda:</w:t>
      </w:r>
    </w:p>
    <w:p w14:paraId="5EE380AA" w14:textId="1B73C712" w:rsidR="00FF03F1" w:rsidRPr="00390D5A" w:rsidRDefault="00FF03F1"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1</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ako kao stjecatelj na kojeg je prenesena tražbina iz ugovora o kreditu ili koja je postala vjerovnik prijenosom ugovora o kreditu s treće osobe ne postupa u skladu s odredbama glave XXIII. ovoga Zakona, što je protivno</w:t>
      </w:r>
      <w:r w:rsidR="0015240D" w:rsidRPr="00390D5A">
        <w:rPr>
          <w:rFonts w:ascii="Times New Roman" w:eastAsia="Times New Roman" w:hAnsi="Times New Roman" w:cs="Times New Roman"/>
          <w:sz w:val="24"/>
          <w:szCs w:val="24"/>
          <w:lang w:eastAsia="hr-HR"/>
        </w:rPr>
        <w:t xml:space="preserve"> </w:t>
      </w:r>
      <w:bookmarkStart w:id="319" w:name="_Hlk198554358"/>
      <w:r w:rsidR="0015240D" w:rsidRPr="00390D5A">
        <w:rPr>
          <w:rFonts w:ascii="Times New Roman" w:eastAsia="Times New Roman" w:hAnsi="Times New Roman" w:cs="Times New Roman"/>
          <w:sz w:val="24"/>
          <w:szCs w:val="24"/>
          <w:lang w:eastAsia="hr-HR"/>
        </w:rPr>
        <w:t>odredbi</w:t>
      </w:r>
      <w:r w:rsidRPr="00390D5A">
        <w:rPr>
          <w:rFonts w:ascii="Times New Roman" w:eastAsia="Times New Roman" w:hAnsi="Times New Roman" w:cs="Times New Roman"/>
          <w:sz w:val="24"/>
          <w:szCs w:val="24"/>
          <w:lang w:eastAsia="hr-HR"/>
        </w:rPr>
        <w:t xml:space="preserve"> člank</w:t>
      </w:r>
      <w:r w:rsidR="0015240D" w:rsidRPr="00390D5A">
        <w:rPr>
          <w:rFonts w:ascii="Times New Roman" w:eastAsia="Times New Roman" w:hAnsi="Times New Roman" w:cs="Times New Roman"/>
          <w:sz w:val="24"/>
          <w:szCs w:val="24"/>
          <w:lang w:eastAsia="hr-HR"/>
        </w:rPr>
        <w:t>a</w:t>
      </w:r>
      <w:r w:rsidRPr="00390D5A">
        <w:rPr>
          <w:rFonts w:ascii="Times New Roman" w:eastAsia="Times New Roman" w:hAnsi="Times New Roman" w:cs="Times New Roman"/>
          <w:sz w:val="24"/>
          <w:szCs w:val="24"/>
          <w:lang w:eastAsia="hr-HR"/>
        </w:rPr>
        <w:t xml:space="preserve"> </w:t>
      </w:r>
      <w:bookmarkEnd w:id="319"/>
      <w:r w:rsidRPr="00390D5A">
        <w:rPr>
          <w:rFonts w:ascii="Times New Roman" w:eastAsia="Times New Roman" w:hAnsi="Times New Roman" w:cs="Times New Roman"/>
          <w:sz w:val="24"/>
          <w:szCs w:val="24"/>
          <w:lang w:eastAsia="hr-HR"/>
        </w:rPr>
        <w:t>307. stavk</w:t>
      </w:r>
      <w:r w:rsidR="0015240D" w:rsidRPr="00390D5A">
        <w:rPr>
          <w:rFonts w:ascii="Times New Roman" w:eastAsia="Times New Roman" w:hAnsi="Times New Roman" w:cs="Times New Roman"/>
          <w:sz w:val="24"/>
          <w:szCs w:val="24"/>
          <w:lang w:eastAsia="hr-HR"/>
        </w:rPr>
        <w:t>a</w:t>
      </w:r>
      <w:r w:rsidRPr="00390D5A">
        <w:rPr>
          <w:rFonts w:ascii="Times New Roman" w:eastAsia="Times New Roman" w:hAnsi="Times New Roman" w:cs="Times New Roman"/>
          <w:sz w:val="24"/>
          <w:szCs w:val="24"/>
          <w:lang w:eastAsia="hr-HR"/>
        </w:rPr>
        <w:t xml:space="preserve"> 3. ovoga Zakona</w:t>
      </w:r>
    </w:p>
    <w:p w14:paraId="1FD776DE" w14:textId="23947567" w:rsidR="00FF03F1" w:rsidRPr="00390D5A" w:rsidRDefault="00FF03F1"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ako </w:t>
      </w:r>
      <w:r w:rsidR="008C0152" w:rsidRPr="008C0152">
        <w:rPr>
          <w:rFonts w:ascii="Times New Roman" w:eastAsia="Times New Roman" w:hAnsi="Times New Roman" w:cs="Times New Roman"/>
          <w:sz w:val="24"/>
          <w:szCs w:val="24"/>
          <w:lang w:eastAsia="hr-HR"/>
        </w:rPr>
        <w:t xml:space="preserve">za svaku uslugu koju ima u ponudi za </w:t>
      </w:r>
      <w:r w:rsidRPr="00390D5A">
        <w:rPr>
          <w:rFonts w:ascii="Times New Roman" w:eastAsia="Times New Roman" w:hAnsi="Times New Roman" w:cs="Times New Roman"/>
          <w:sz w:val="24"/>
          <w:szCs w:val="24"/>
          <w:lang w:eastAsia="hr-HR"/>
        </w:rPr>
        <w:t>potrošač</w:t>
      </w:r>
      <w:r w:rsidR="008C0152">
        <w:rPr>
          <w:rFonts w:ascii="Times New Roman" w:eastAsia="Times New Roman" w:hAnsi="Times New Roman" w:cs="Times New Roman"/>
          <w:sz w:val="24"/>
          <w:szCs w:val="24"/>
          <w:lang w:eastAsia="hr-HR"/>
        </w:rPr>
        <w:t>a</w:t>
      </w:r>
      <w:r w:rsidRPr="00390D5A">
        <w:rPr>
          <w:rFonts w:ascii="Times New Roman" w:eastAsia="Times New Roman" w:hAnsi="Times New Roman" w:cs="Times New Roman"/>
          <w:sz w:val="24"/>
          <w:szCs w:val="24"/>
          <w:lang w:eastAsia="hr-HR"/>
        </w:rPr>
        <w:t xml:space="preserve"> ne stavi na raspolaganje opće informacije o uslugama ili ako opće informacije o uslugama koje stavi na raspolaganje nisu jasne i razumljive ili nisu na hrvatskom jeziku ili opće informacije ne stavi na raspolaganje na pogodnom mjestu u poslovnim prostorijama u kojima pruža usluge potrošaču ili na svojoj internetskoj stranici, što je protivno </w:t>
      </w:r>
      <w:r w:rsidR="0015240D" w:rsidRPr="00390D5A">
        <w:rPr>
          <w:rFonts w:ascii="Times New Roman" w:eastAsia="Times New Roman" w:hAnsi="Times New Roman" w:cs="Times New Roman"/>
          <w:sz w:val="24"/>
          <w:szCs w:val="24"/>
          <w:lang w:eastAsia="hr-HR"/>
        </w:rPr>
        <w:t>odredbi članka</w:t>
      </w:r>
      <w:r w:rsidRPr="00390D5A">
        <w:rPr>
          <w:rFonts w:ascii="Times New Roman" w:eastAsia="Times New Roman" w:hAnsi="Times New Roman" w:cs="Times New Roman"/>
          <w:sz w:val="24"/>
          <w:szCs w:val="24"/>
          <w:lang w:eastAsia="hr-HR"/>
        </w:rPr>
        <w:t xml:space="preserve"> 308. stavk</w:t>
      </w:r>
      <w:r w:rsidR="00D465CC">
        <w:rPr>
          <w:rFonts w:ascii="Times New Roman" w:eastAsia="Times New Roman" w:hAnsi="Times New Roman" w:cs="Times New Roman"/>
          <w:sz w:val="24"/>
          <w:szCs w:val="24"/>
          <w:lang w:eastAsia="hr-HR"/>
        </w:rPr>
        <w:t>a</w:t>
      </w:r>
      <w:r w:rsidR="00D42C87" w:rsidRPr="00390D5A">
        <w:rPr>
          <w:rFonts w:ascii="Times New Roman" w:eastAsia="Times New Roman" w:hAnsi="Times New Roman" w:cs="Times New Roman"/>
          <w:sz w:val="24"/>
          <w:szCs w:val="24"/>
          <w:lang w:eastAsia="hr-HR"/>
        </w:rPr>
        <w:t xml:space="preserve"> </w:t>
      </w:r>
      <w:r w:rsidRPr="00390D5A">
        <w:rPr>
          <w:rFonts w:ascii="Times New Roman" w:eastAsia="Times New Roman" w:hAnsi="Times New Roman" w:cs="Times New Roman"/>
          <w:sz w:val="24"/>
          <w:szCs w:val="24"/>
          <w:lang w:eastAsia="hr-HR"/>
        </w:rPr>
        <w:t>1. ovoga Zakona</w:t>
      </w:r>
    </w:p>
    <w:p w14:paraId="27F7DDFE" w14:textId="7C7EC7C6" w:rsidR="00FF03F1" w:rsidRPr="00390D5A" w:rsidRDefault="00FF03F1"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ako, na zahtjev potrošača, opće informacije ne da potrošaču u papirnatom obliku ili ako mu ih ne dostavi putem elektroničke pošte, ili ako za davanje informacija u papirnatom obliku ili putem elektroničke pošte potrošaču naplati naknadu, što je protivno </w:t>
      </w:r>
      <w:r w:rsidR="004D1AA9">
        <w:rPr>
          <w:rFonts w:ascii="Times New Roman" w:eastAsia="Times New Roman" w:hAnsi="Times New Roman" w:cs="Times New Roman"/>
          <w:sz w:val="24"/>
          <w:szCs w:val="24"/>
          <w:lang w:eastAsia="hr-HR"/>
        </w:rPr>
        <w:t xml:space="preserve">odredbi </w:t>
      </w:r>
      <w:r w:rsidRPr="00390D5A">
        <w:rPr>
          <w:rFonts w:ascii="Times New Roman" w:eastAsia="Times New Roman" w:hAnsi="Times New Roman" w:cs="Times New Roman"/>
          <w:sz w:val="24"/>
          <w:szCs w:val="24"/>
          <w:lang w:eastAsia="hr-HR"/>
        </w:rPr>
        <w:t>članku 308. stavk</w:t>
      </w:r>
      <w:r w:rsidR="00D465CC">
        <w:rPr>
          <w:rFonts w:ascii="Times New Roman" w:eastAsia="Times New Roman" w:hAnsi="Times New Roman" w:cs="Times New Roman"/>
          <w:sz w:val="24"/>
          <w:szCs w:val="24"/>
          <w:lang w:eastAsia="hr-HR"/>
        </w:rPr>
        <w:t>a</w:t>
      </w:r>
      <w:r w:rsidRPr="00390D5A">
        <w:rPr>
          <w:rFonts w:ascii="Times New Roman" w:eastAsia="Times New Roman" w:hAnsi="Times New Roman" w:cs="Times New Roman"/>
          <w:sz w:val="24"/>
          <w:szCs w:val="24"/>
          <w:lang w:eastAsia="hr-HR"/>
        </w:rPr>
        <w:t xml:space="preserve"> 2. ovoga Zakona</w:t>
      </w:r>
    </w:p>
    <w:p w14:paraId="6B0C2DB7" w14:textId="26C2E0E1" w:rsidR="00FF03F1" w:rsidRPr="00390D5A" w:rsidRDefault="00FF03F1"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ako nudi ugovore o kreditu koji se pozivaju na referentnu vrijednost kako je definirana u članku 3. stavku 1. točki 3. Uredbe (EU) 2016/1011 a u opće informacije ne uključi imena referentnih vrijednosti odnosno njihovih administratora te mogući utjecaj promjene referentne vrijednosti za potrošača, što je protivno </w:t>
      </w:r>
      <w:r w:rsidR="0015240D" w:rsidRPr="00390D5A">
        <w:rPr>
          <w:rFonts w:ascii="Times New Roman" w:eastAsia="Times New Roman" w:hAnsi="Times New Roman" w:cs="Times New Roman"/>
          <w:sz w:val="24"/>
          <w:szCs w:val="24"/>
          <w:lang w:eastAsia="hr-HR"/>
        </w:rPr>
        <w:t>odredbi članka</w:t>
      </w:r>
      <w:r w:rsidRPr="00390D5A">
        <w:rPr>
          <w:rFonts w:ascii="Times New Roman" w:eastAsia="Times New Roman" w:hAnsi="Times New Roman" w:cs="Times New Roman"/>
          <w:sz w:val="24"/>
          <w:szCs w:val="24"/>
          <w:lang w:eastAsia="hr-HR"/>
        </w:rPr>
        <w:t xml:space="preserve"> 308. stavk</w:t>
      </w:r>
      <w:r w:rsidR="0015240D" w:rsidRPr="00390D5A">
        <w:rPr>
          <w:rFonts w:ascii="Times New Roman" w:eastAsia="Times New Roman" w:hAnsi="Times New Roman" w:cs="Times New Roman"/>
          <w:sz w:val="24"/>
          <w:szCs w:val="24"/>
          <w:lang w:eastAsia="hr-HR"/>
        </w:rPr>
        <w:t>a</w:t>
      </w:r>
      <w:r w:rsidRPr="00390D5A">
        <w:rPr>
          <w:rFonts w:ascii="Times New Roman" w:eastAsia="Times New Roman" w:hAnsi="Times New Roman" w:cs="Times New Roman"/>
          <w:sz w:val="24"/>
          <w:szCs w:val="24"/>
          <w:lang w:eastAsia="hr-HR"/>
        </w:rPr>
        <w:t xml:space="preserve"> 3. ovoga Zakona</w:t>
      </w:r>
    </w:p>
    <w:p w14:paraId="13FA4FAB" w14:textId="0BE3D517"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5</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prilikom informiranja o kreditu potrošaču koji je zatražio informaciju o iznosu kredita koji bi mu kreditna institucija mogla odobriti odnosno prilikom informiranja o depozitu zatražio informaciju o uvjetima za polaganje depozita u kreditnoj instituciji, kreditna institucija potrošaču ne da personalizirane informacije koje su mu potrebne za usporedbu različitih ponuda na tržištu i donošenje odluke o sklapanju ugovora o kreditu ili depozitu, što je protivno </w:t>
      </w:r>
      <w:r w:rsidR="0015240D"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309. stavk</w:t>
      </w:r>
      <w:r w:rsidR="0015240D"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w:t>
      </w:r>
      <w:r w:rsidR="00FF03F1" w:rsidRPr="00390D5A">
        <w:rPr>
          <w:rFonts w:ascii="Times New Roman" w:eastAsia="Times New Roman" w:hAnsi="Times New Roman" w:cs="Times New Roman"/>
          <w:sz w:val="24"/>
          <w:szCs w:val="24"/>
          <w:lang w:eastAsia="hr-HR"/>
        </w:rPr>
        <w:t>. ovoga Zakona</w:t>
      </w:r>
    </w:p>
    <w:p w14:paraId="04CF1450" w14:textId="4A552EEE"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personalizirane informacije koje je kreditna institucija dužna dati potrošaču ne obuhvaćaju najmanje informacije propisane zakonom kojim se uređuje potrošačko kreditiranje, stambeno potrošačko kreditiranje odnosno drugim propisima kojima se uređuju primanje depozita i odobravanje kredita, što je protivno </w:t>
      </w:r>
      <w:r w:rsidR="0015240D"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309. stavk</w:t>
      </w:r>
      <w:r w:rsidR="0015240D"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2</w:t>
      </w:r>
      <w:r w:rsidR="00FF03F1" w:rsidRPr="00390D5A">
        <w:rPr>
          <w:rFonts w:ascii="Times New Roman" w:eastAsia="Times New Roman" w:hAnsi="Times New Roman" w:cs="Times New Roman"/>
          <w:sz w:val="24"/>
          <w:szCs w:val="24"/>
          <w:lang w:eastAsia="hr-HR"/>
        </w:rPr>
        <w:t>. ovoga Zakona</w:t>
      </w:r>
    </w:p>
    <w:p w14:paraId="174AF597" w14:textId="40F64264"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prije sklapanja ugovora o kreditu ili depozitu ne da potrošaču personalizirane informacije koje u potpunosti odgovaraju uvjetima iz ugovora,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310.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 ovoga Zakona</w:t>
      </w:r>
    </w:p>
    <w:p w14:paraId="31BC61FF" w14:textId="425DDFAD"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prije sklapanja ugovora o kreditu, ne da personalizirane informacije svim drugim sudionicima kreditnog odnosa (sudužnicima, založnim dužnicima i jamcima) ili ako ih ne upozori na pravne posljedice </w:t>
      </w:r>
      <w:proofErr w:type="spellStart"/>
      <w:r w:rsidR="00FF03F1" w:rsidRPr="00390D5A">
        <w:rPr>
          <w:rFonts w:ascii="Times New Roman" w:eastAsia="Times New Roman" w:hAnsi="Times New Roman" w:cs="Times New Roman"/>
          <w:sz w:val="24"/>
          <w:szCs w:val="24"/>
          <w:lang w:eastAsia="hr-HR"/>
        </w:rPr>
        <w:t>sudužništva</w:t>
      </w:r>
      <w:proofErr w:type="spellEnd"/>
      <w:r w:rsidR="00FF03F1" w:rsidRPr="00390D5A">
        <w:rPr>
          <w:rFonts w:ascii="Times New Roman" w:eastAsia="Times New Roman" w:hAnsi="Times New Roman" w:cs="Times New Roman"/>
          <w:sz w:val="24"/>
          <w:szCs w:val="24"/>
          <w:lang w:eastAsia="hr-HR"/>
        </w:rPr>
        <w:t xml:space="preserve">, založnog </w:t>
      </w:r>
      <w:proofErr w:type="spellStart"/>
      <w:r w:rsidR="00FF03F1" w:rsidRPr="00390D5A">
        <w:rPr>
          <w:rFonts w:ascii="Times New Roman" w:eastAsia="Times New Roman" w:hAnsi="Times New Roman" w:cs="Times New Roman"/>
          <w:sz w:val="24"/>
          <w:szCs w:val="24"/>
          <w:lang w:eastAsia="hr-HR"/>
        </w:rPr>
        <w:t>dužništva</w:t>
      </w:r>
      <w:proofErr w:type="spellEnd"/>
      <w:r w:rsidR="00FF03F1" w:rsidRPr="00390D5A">
        <w:rPr>
          <w:rFonts w:ascii="Times New Roman" w:eastAsia="Times New Roman" w:hAnsi="Times New Roman" w:cs="Times New Roman"/>
          <w:sz w:val="24"/>
          <w:szCs w:val="24"/>
          <w:lang w:eastAsia="hr-HR"/>
        </w:rPr>
        <w:t xml:space="preserve"> odnosno jamstva, osobito na pravo kreditne institucije da u skladu s pravilima obveznog prava poduzme radnje za naplatu potraživanja iz ugovora o kreditu od svih sudionika kreditnog odnosa,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310.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2. ovoga Zakona</w:t>
      </w:r>
    </w:p>
    <w:p w14:paraId="230839B2" w14:textId="265AD886"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na zahtjev potrošača ne da, ili ne da bez naknade nacrt ugovora o kreditu ili depozitu,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310.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 ovoga Zakona</w:t>
      </w:r>
    </w:p>
    <w:p w14:paraId="0D9A3523" w14:textId="06315D02"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potrošača za kojeg je u vrijeme podnošenja zahtjeva ocijenila da ne želi sklopiti taj pravni posao, o tome bez odgode ne izvijesti ili ne izvijesti pisanim putem,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310.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 ovoga Zakona</w:t>
      </w:r>
    </w:p>
    <w:p w14:paraId="6FF54086" w14:textId="2EC9BE6A"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nacrt ugovora o kreditu ne da na zahtjev drugim sudionicima kreditnog odnosa,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310.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4. ovoga Zakona</w:t>
      </w:r>
    </w:p>
    <w:p w14:paraId="2EB95974" w14:textId="0C9AB430"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potrošaču uz nacrt ugovora o kreditu ili depozitu ne da ili ne da bez naknade i presliku ili elektroničku verziju odgovarajućih odredbi iz važećih Općih uvjeta poslovanja, Politike kamatnih stopa, Tarife naknada, kao i svih ostalih akata kreditne institucije koji su sastavni dio ugovora o kreditu ili depozitu, a mogu utjecati na financijski položaj potrošača uz kratko objašnjenje tog utjecaja,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310.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5. ovoga Zakona</w:t>
      </w:r>
    </w:p>
    <w:p w14:paraId="17A98BE3" w14:textId="25FF5A73"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sklopi s potrošačem ugovor o  kreditu ili depozitu u pisanom obliku, ili ako sklopljeni ugovor nije na hrvatskom jeziku, ili ako najmanje jedan primjerak ugovora ne preda potrošaču zajedno s važećim Općim uvjetima poslovanja, Politikom kamatnih stopa, Tarifom naknada i svim ostalim aktima kreditne institucije koji su sastavni dio ugovora o kreditu ili depozitu, ili ako u slučaju sklapanja ugovora o kreditu ne preda jedan primjerak ugovora drugim sudionicima kreditnog odnosa (sudužnicima, založnim dužnicima i jamcima),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310.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6. ovoga Zakona</w:t>
      </w:r>
    </w:p>
    <w:p w14:paraId="5E6847A6" w14:textId="503DAC6B"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u poslovanju s potrošačima koje je vezano uz ugovor o kreditu ili depozitu koje se odnosi na usluge s valutnom klauzulom ne primijeni srednji tečaj Hrvatske narodne banke odgovarajuće valute u odnosu na euro koji važi na dan transakcije,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310.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7. ovoga Zakona</w:t>
      </w:r>
    </w:p>
    <w:p w14:paraId="61919062" w14:textId="690C5903"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1</w:t>
      </w:r>
      <w:r w:rsidR="005B7924">
        <w:rPr>
          <w:rFonts w:ascii="Times New Roman" w:eastAsia="Times New Roman" w:hAnsi="Times New Roman" w:cs="Times New Roman"/>
          <w:sz w:val="24"/>
          <w:szCs w:val="24"/>
          <w:lang w:eastAsia="hr-HR"/>
        </w:rPr>
        <w:t>5</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opće uvjete poslovanja, koji sadržavaju informacije o uvjetima ugovaranja kredita ili depozita, ne stavi na raspolaganje potrošačima, na hrvatskom jeziku ili ne stavi opće uvjete poslovanja na pogodnom mjestu u poslovnim prostorijama u kojima pruža usluge potrošačima i na svojoj internetskoj stranici,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311.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 ovoga Zakona</w:t>
      </w:r>
    </w:p>
    <w:p w14:paraId="285CDAB7" w14:textId="6D59D814"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1</w:t>
      </w:r>
      <w:r w:rsidR="005B7924">
        <w:rPr>
          <w:rFonts w:ascii="Times New Roman" w:eastAsia="Times New Roman" w:hAnsi="Times New Roman" w:cs="Times New Roman"/>
          <w:sz w:val="24"/>
          <w:szCs w:val="24"/>
          <w:lang w:eastAsia="hr-HR"/>
        </w:rPr>
        <w:t>6</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stavi na raspolaganje izmjene i dopune općih uvjeta poslovanja na način iz članka 311. stavka 1. ovoga Zakona odnosno ako izmjene i dopune općih uvjeta poslovanja ne stavi na raspolaganje najmanje </w:t>
      </w:r>
      <w:r w:rsidR="0028669A">
        <w:rPr>
          <w:rFonts w:ascii="Times New Roman" w:eastAsia="Times New Roman" w:hAnsi="Times New Roman" w:cs="Times New Roman"/>
          <w:sz w:val="24"/>
          <w:szCs w:val="24"/>
          <w:lang w:eastAsia="hr-HR"/>
        </w:rPr>
        <w:t>15</w:t>
      </w:r>
      <w:r w:rsidR="0028669A" w:rsidRPr="00390D5A">
        <w:rPr>
          <w:rFonts w:ascii="Times New Roman" w:eastAsia="Times New Roman" w:hAnsi="Times New Roman" w:cs="Times New Roman"/>
          <w:sz w:val="24"/>
          <w:szCs w:val="24"/>
          <w:lang w:eastAsia="hr-HR"/>
        </w:rPr>
        <w:t xml:space="preserve"> </w:t>
      </w:r>
      <w:r w:rsidR="00FF03F1" w:rsidRPr="00390D5A">
        <w:rPr>
          <w:rFonts w:ascii="Times New Roman" w:eastAsia="Times New Roman" w:hAnsi="Times New Roman" w:cs="Times New Roman"/>
          <w:sz w:val="24"/>
          <w:szCs w:val="24"/>
          <w:lang w:eastAsia="hr-HR"/>
        </w:rPr>
        <w:t xml:space="preserve">dana prije nego što one stupe na snagu,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311.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 ovoga Zakona</w:t>
      </w:r>
    </w:p>
    <w:p w14:paraId="0D3F7387" w14:textId="2AC375BF"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lastRenderedPageBreak/>
        <w:t>1</w:t>
      </w:r>
      <w:r w:rsidR="005B7924">
        <w:rPr>
          <w:rFonts w:ascii="Times New Roman" w:eastAsia="Times New Roman" w:hAnsi="Times New Roman" w:cs="Times New Roman"/>
          <w:sz w:val="24"/>
          <w:szCs w:val="24"/>
          <w:lang w:eastAsia="hr-HR"/>
        </w:rPr>
        <w:t>7</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o namjeravanim izmjenama i dopunama općih uvjeta poslovanja na ugovoreni način ne obavijesti potrošača na kojeg se ti opći uvjeti poslovanja primjenjuju odnosno ako ga ne obavijesti najmanje 15 dana prije nego što one stupe na snagu,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311.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4. ovoga Zakona</w:t>
      </w:r>
    </w:p>
    <w:p w14:paraId="563FBBBD" w14:textId="2788EB3E"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1</w:t>
      </w:r>
      <w:r w:rsidR="005B7924">
        <w:rPr>
          <w:rFonts w:ascii="Times New Roman" w:eastAsia="Times New Roman" w:hAnsi="Times New Roman" w:cs="Times New Roman"/>
          <w:sz w:val="24"/>
          <w:szCs w:val="24"/>
          <w:lang w:eastAsia="hr-HR"/>
        </w:rPr>
        <w:t>8</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obavijest o namjeravanim izmjenama i dopunama općih uvjeta poslovanja ne da potrošaču na papiru ili nekom drugom trajnom mediju ili ako ta obavijest nije dana razumljivim riječima i u jednostavnom i sveobuhvatnom obliku ili nije dana na hrvatskom jeziku,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311.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5. ovoga Zakona</w:t>
      </w:r>
    </w:p>
    <w:p w14:paraId="66121641" w14:textId="4AB56E9B"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19</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opći uvjeti poslovanja koji se odnose na odobravanje kredita ne sadrže informacije o vrstama kamatnih stopa ili metodama i učestalosti obračuna kamata ili uvjetima pod kojima se mogu mijenjati stope redovnih i zateznih kamata tijekom korištenja odnosno otplate kredita ili valutama u kojima se može nominirati ili uz koje se može vezati glavnica i pojašnjenja koja se odnose na rizik promjene tečaja tih valuta ili naknadama odnosno provizijama koje (osim kamata po deklariranoj nominalnoj stopi) kreditna institucija zaračunava korisniku kredita, uključujući i objašnjenje povezano s mogućom promjenjivosti tih naknada odnosno provizija za trajanja ugovora o kreditu ili efektivnoj kamatnoj stopi koja odražava ukupnu cijenu pojedine vrste kredita ili uvjetima polaganja depozita kod kreditne institucije, ako je to uvjet za odobravanje kredita ili mogućnostima i uvjetima prijeboja kredita i depozita ili instrumentima osiguranja otplate kredita i drugim uvjetima koje postavlja kreditna institucija, uz posebno isticanje posljedica neizvršenja obveze iz ugovora, raskida odnosno otkaza ugovora te redoslijeda aktiviranja instrumenata osiguranja ili pravu potrošača da odustane od ugovora i zakonskim rokovima za to ili mogućnostima i uvjetima prijevremenog povrata kredita ili vrstama troškova koji mogu nastati nakon otkaza kredita i/ili aktiviranja instrumenata osiguranja i/ili pokretanja postupka prisilne naplate,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311.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6. ovoga Zakona</w:t>
      </w:r>
    </w:p>
    <w:p w14:paraId="5EEC9839" w14:textId="2D611C48"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w:t>
      </w:r>
      <w:r w:rsidR="005B7924">
        <w:rPr>
          <w:rFonts w:ascii="Times New Roman" w:eastAsia="Times New Roman" w:hAnsi="Times New Roman" w:cs="Times New Roman"/>
          <w:sz w:val="24"/>
          <w:szCs w:val="24"/>
          <w:lang w:eastAsia="hr-HR"/>
        </w:rPr>
        <w:t>0</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opći uvjeti poslovanja koji se odnose na primanje depozita ne sadrže informacije o vrstama kamatnih stopa ili metodama i učestalosti obračuna kamata ili valutama u kojima se može nominirati ili uz koje se može vezati depozit i pojašnjenja koja se odnose na rizik promjene tečaja tih valuta ili uvjetima pod kojima se mogu mijenjati kamatne stope ili najmanjem iznosu koji se prima kao depozit ili naknadama za vođenje računa i drugim sličnim naknadama, odnosno provizijama ako ih kreditna institucija zaračunava deponentu, uključujući i objašnjenje u vezi s mogućom promjenjivosti tih naknada za trajanja ugovora o depozitu ili efektivnoj kamatnoj stopi koja odražava ukupan prinos na depozit ili osnovnim informacijama o sustavu osiguranja depozita ili mogućnosti isplate oročenog depozita prije isteka roka </w:t>
      </w:r>
      <w:proofErr w:type="spellStart"/>
      <w:r w:rsidR="00FF03F1" w:rsidRPr="00390D5A">
        <w:rPr>
          <w:rFonts w:ascii="Times New Roman" w:eastAsia="Times New Roman" w:hAnsi="Times New Roman" w:cs="Times New Roman"/>
          <w:sz w:val="24"/>
          <w:szCs w:val="24"/>
          <w:lang w:eastAsia="hr-HR"/>
        </w:rPr>
        <w:t>oročenja</w:t>
      </w:r>
      <w:proofErr w:type="spellEnd"/>
      <w:r w:rsidR="00FF03F1" w:rsidRPr="00390D5A">
        <w:rPr>
          <w:rFonts w:ascii="Times New Roman" w:eastAsia="Times New Roman" w:hAnsi="Times New Roman" w:cs="Times New Roman"/>
          <w:sz w:val="24"/>
          <w:szCs w:val="24"/>
          <w:lang w:eastAsia="hr-HR"/>
        </w:rPr>
        <w:t xml:space="preserve"> sa svim posljedicama takvog postupanja ili načinu postupanja s depozitima nakon isteka roka </w:t>
      </w:r>
      <w:proofErr w:type="spellStart"/>
      <w:r w:rsidR="00FF03F1" w:rsidRPr="00390D5A">
        <w:rPr>
          <w:rFonts w:ascii="Times New Roman" w:eastAsia="Times New Roman" w:hAnsi="Times New Roman" w:cs="Times New Roman"/>
          <w:sz w:val="24"/>
          <w:szCs w:val="24"/>
          <w:lang w:eastAsia="hr-HR"/>
        </w:rPr>
        <w:t>oročenja</w:t>
      </w:r>
      <w:proofErr w:type="spellEnd"/>
      <w:r w:rsidR="00FF03F1" w:rsidRPr="00390D5A">
        <w:rPr>
          <w:rFonts w:ascii="Times New Roman" w:eastAsia="Times New Roman" w:hAnsi="Times New Roman" w:cs="Times New Roman"/>
          <w:sz w:val="24"/>
          <w:szCs w:val="24"/>
          <w:lang w:eastAsia="hr-HR"/>
        </w:rPr>
        <w:t xml:space="preserve"> ili uvjetima raspolaganja sredstvima maloljetnih osoba, što je protivno </w:t>
      </w:r>
      <w:r w:rsidR="00320BFB" w:rsidRPr="00390D5A">
        <w:rPr>
          <w:rFonts w:ascii="Times New Roman" w:eastAsia="Times New Roman" w:hAnsi="Times New Roman" w:cs="Times New Roman"/>
          <w:sz w:val="24"/>
          <w:szCs w:val="24"/>
          <w:lang w:eastAsia="hr-HR"/>
        </w:rPr>
        <w:t xml:space="preserve">odredbi članka </w:t>
      </w:r>
      <w:r w:rsidR="00FF03F1" w:rsidRPr="00390D5A">
        <w:rPr>
          <w:rFonts w:ascii="Times New Roman" w:eastAsia="Times New Roman" w:hAnsi="Times New Roman" w:cs="Times New Roman"/>
          <w:sz w:val="24"/>
          <w:szCs w:val="24"/>
          <w:lang w:eastAsia="hr-HR"/>
        </w:rPr>
        <w:t>311.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7. ovoga Zakona</w:t>
      </w:r>
    </w:p>
    <w:p w14:paraId="3598B007" w14:textId="0186C62F"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w:t>
      </w:r>
      <w:r w:rsidR="005B7924">
        <w:rPr>
          <w:rFonts w:ascii="Times New Roman" w:eastAsia="Times New Roman" w:hAnsi="Times New Roman" w:cs="Times New Roman"/>
          <w:sz w:val="24"/>
          <w:szCs w:val="24"/>
          <w:lang w:eastAsia="hr-HR"/>
        </w:rPr>
        <w:t>1</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najmanje jednom godišnje ne obavijesti potrošača o stanju njegova kredita odnosno o stanju njegova depozita i to najkasnije do 31. ožujka tekuće godine za prethodnu godinu, odnosno ako ga ne obavijesti na ugovoreni način ili ga ne obavijesti bez naknade,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 ovoga Zakona</w:t>
      </w:r>
    </w:p>
    <w:p w14:paraId="3DA5D6E8" w14:textId="2A6DAC40"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w:t>
      </w:r>
      <w:r w:rsidR="005B7924">
        <w:rPr>
          <w:rFonts w:ascii="Times New Roman" w:eastAsia="Times New Roman" w:hAnsi="Times New Roman" w:cs="Times New Roman"/>
          <w:sz w:val="24"/>
          <w:szCs w:val="24"/>
          <w:lang w:eastAsia="hr-HR"/>
        </w:rPr>
        <w:t>2</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u obavijesti o stanju kredita iz članka 312. stavka 1. ovoga Zakona posebno ne iskaže dospjelo nepodmireno dugovanje potrošača prema kreditnoj instituciji ili informaciju o tome u kojem roku kreditna institucija šalje prvu i drugu opomenu o dugovanju ili upozorenje o pravu kreditne institucije na otkaz kredita,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2. ovoga Zakona</w:t>
      </w:r>
    </w:p>
    <w:p w14:paraId="1E325E5F" w14:textId="4C75EF6A"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w:t>
      </w:r>
      <w:r w:rsidR="005B7924">
        <w:rPr>
          <w:rFonts w:ascii="Times New Roman" w:eastAsia="Times New Roman" w:hAnsi="Times New Roman" w:cs="Times New Roman"/>
          <w:sz w:val="24"/>
          <w:szCs w:val="24"/>
          <w:lang w:eastAsia="hr-HR"/>
        </w:rPr>
        <w:t>3</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obavijest o stanju kredita iz članka 312. stavka 1. ovoga Zakona jednom godišnje ne uputi na adrese sudužnika i jamca ili obavijest ne uputi bez naknade ili obavijest ne uputi najkasnije do 31. ožujka tekuće godine za prethodnu godinu,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 ovoga Zakona</w:t>
      </w:r>
    </w:p>
    <w:p w14:paraId="0D5B1F0F" w14:textId="636E8485"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lastRenderedPageBreak/>
        <w:t>2</w:t>
      </w:r>
      <w:r w:rsidR="005B7924">
        <w:rPr>
          <w:rFonts w:ascii="Times New Roman" w:eastAsia="Times New Roman" w:hAnsi="Times New Roman" w:cs="Times New Roman"/>
          <w:sz w:val="24"/>
          <w:szCs w:val="24"/>
          <w:lang w:eastAsia="hr-HR"/>
        </w:rPr>
        <w:t>4</w:t>
      </w:r>
      <w:r w:rsidR="0038558E">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dostavlja potrošaču obavijesti o stanju kredit</w:t>
      </w:r>
      <w:r w:rsidR="004D1AA9">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jednom godišnje bez naknade odnosno ne upućuje obavijest o stanju kredita na adrese sudužnika i jamca i to najkasnije do 31. ožujka tekuće godine za prethodnu godinu, sve do trenutka pokretanja sudskog postupka za naplatu dugovanja po tom ugovoru o kreditu,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4. ovoga Zakona</w:t>
      </w:r>
    </w:p>
    <w:p w14:paraId="7BC32CEE" w14:textId="21DEBDBB"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w:t>
      </w:r>
      <w:r w:rsidR="005B7924">
        <w:rPr>
          <w:rFonts w:ascii="Times New Roman" w:eastAsia="Times New Roman" w:hAnsi="Times New Roman" w:cs="Times New Roman"/>
          <w:sz w:val="24"/>
          <w:szCs w:val="24"/>
          <w:lang w:eastAsia="hr-HR"/>
        </w:rPr>
        <w:t>5</w:t>
      </w:r>
      <w:r w:rsidR="0038558E">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u obavijesti o stanju depozita iz članka 312. stavka 1. ovoga Zakona ne iskaže iznos depozita ili iznos obračunatih</w:t>
      </w:r>
      <w:r w:rsidR="005B7924">
        <w:rPr>
          <w:rFonts w:ascii="Times New Roman" w:eastAsia="Times New Roman" w:hAnsi="Times New Roman" w:cs="Times New Roman"/>
          <w:sz w:val="24"/>
          <w:szCs w:val="24"/>
          <w:lang w:eastAsia="hr-HR"/>
        </w:rPr>
        <w:t xml:space="preserve"> i pripisanih</w:t>
      </w:r>
      <w:r w:rsidR="00FF03F1" w:rsidRPr="00390D5A">
        <w:rPr>
          <w:rFonts w:ascii="Times New Roman" w:eastAsia="Times New Roman" w:hAnsi="Times New Roman" w:cs="Times New Roman"/>
          <w:sz w:val="24"/>
          <w:szCs w:val="24"/>
          <w:lang w:eastAsia="hr-HR"/>
        </w:rPr>
        <w:t xml:space="preserve"> kamata po tom ugovoru o depozitu,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5. ovoga Zakona</w:t>
      </w:r>
    </w:p>
    <w:p w14:paraId="099FA64B" w14:textId="7921797C"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w:t>
      </w:r>
      <w:r w:rsidR="005B7924">
        <w:rPr>
          <w:rFonts w:ascii="Times New Roman" w:eastAsia="Times New Roman" w:hAnsi="Times New Roman" w:cs="Times New Roman"/>
          <w:sz w:val="24"/>
          <w:szCs w:val="24"/>
          <w:lang w:eastAsia="hr-HR"/>
        </w:rPr>
        <w:t>6</w:t>
      </w:r>
      <w:r w:rsidR="0038558E">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u slučaju da se potrošač-kreditni dužnik i kreditna institucija nakon nastupa kašnjenja u otplati dugovanja ne dogovore o načinu daljnje otplate najduže u roku dva mjeseca ne obavijesti sudužnika, založnog dužnika i jamca o stanju dugovanja ili ako sudužniku, založnom dužniku ili jamcu ne ostavi rok 15 dana od dana slanja preporučenom pošiljkom obavijesti da to dugovanje podmiri u novcu,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6. ovoga Zakona</w:t>
      </w:r>
    </w:p>
    <w:p w14:paraId="4CBB3A3A" w14:textId="143E7FFD"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w:t>
      </w:r>
      <w:r w:rsidR="005B7924">
        <w:rPr>
          <w:rFonts w:ascii="Times New Roman" w:eastAsia="Times New Roman" w:hAnsi="Times New Roman" w:cs="Times New Roman"/>
          <w:sz w:val="24"/>
          <w:szCs w:val="24"/>
          <w:lang w:eastAsia="hr-HR"/>
        </w:rPr>
        <w:t>7</w:t>
      </w:r>
      <w:r w:rsidR="0038558E">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naplati naknadu za otkaz ugovora o kreditu, odnosno ako u trenutku otkaza ne obavijesti, ili ne obavijesti bez naknade potrošača korisnika kredita, sudužnika, založnog dužnika i jamca o ukupnom iznosu i strukturi dugovanja prema sljedećim stavkama: glavnica, kamata, naknade i drugi troškovi ili osnovanosti pojedinačnih stavki za koje se traži naplata, uz naznaku koje su stavke podložne uvećanju i po kojoj pripadajućoj kamatnoj stopi,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7. ovoga Zakona</w:t>
      </w:r>
    </w:p>
    <w:p w14:paraId="45B598A3" w14:textId="3CC0BCCA"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w:t>
      </w:r>
      <w:r w:rsidR="005B7924">
        <w:rPr>
          <w:rFonts w:ascii="Times New Roman" w:eastAsia="Times New Roman" w:hAnsi="Times New Roman" w:cs="Times New Roman"/>
          <w:sz w:val="24"/>
          <w:szCs w:val="24"/>
          <w:lang w:eastAsia="hr-HR"/>
        </w:rPr>
        <w:t>8</w:t>
      </w:r>
      <w:r w:rsidR="0038558E">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u slučaju kada su ugovorene promjenjive kamatne stope, ne obavijesti potrošača o promjeni ugovorene promjenjive kamatne stope na ugovoreni način najmanje 15 dana prije nego što se one počnu primjenjivati, ili u obavijesti potrošaču ne predoči i objasni kretanje parametara zbog kojih je došlo do promjene kamatne stope, ili ako kod ugovora o kreditu potrošaču ne dostavi izmijenjeni otplatni plan,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8. ovoga Zakona</w:t>
      </w:r>
    </w:p>
    <w:p w14:paraId="62AD8FB0" w14:textId="49176DD8"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29</w:t>
      </w:r>
      <w:r w:rsidR="0038558E">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kod ugovora o kreditu kod kojeg je došlo do povećanja kamatne stope, primijeni promijenjenu kamatnu stopu, a da o toj promjeni na ugovoreni način najmanje 15 dana prije njezine primjene nije obavijestila potrošača,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9. ovoga Zakona</w:t>
      </w:r>
    </w:p>
    <w:p w14:paraId="376E310C" w14:textId="22DDD6DB"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5B7924">
        <w:rPr>
          <w:rFonts w:ascii="Times New Roman" w:eastAsia="Times New Roman" w:hAnsi="Times New Roman" w:cs="Times New Roman"/>
          <w:sz w:val="24"/>
          <w:szCs w:val="24"/>
          <w:lang w:eastAsia="hr-HR"/>
        </w:rPr>
        <w:t>0</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kod ugovora o depozitu kod kojeg je došlo do smanjenja kamatne stope, primijeni promijenjenu kamatnu stopu, a da o toj promjeni na ugovoreni način najmanje 15 dana prije njezine primjene nije obavijestila potrošača, što je protivno </w:t>
      </w:r>
      <w:r w:rsidR="00752301">
        <w:rPr>
          <w:rFonts w:ascii="Times New Roman" w:eastAsia="Times New Roman" w:hAnsi="Times New Roman" w:cs="Times New Roman"/>
          <w:sz w:val="24"/>
          <w:szCs w:val="24"/>
          <w:lang w:eastAsia="hr-HR"/>
        </w:rPr>
        <w:t xml:space="preserve">odredbi </w:t>
      </w:r>
      <w:r w:rsidR="00FF03F1" w:rsidRPr="00390D5A">
        <w:rPr>
          <w:rFonts w:ascii="Times New Roman" w:eastAsia="Times New Roman" w:hAnsi="Times New Roman" w:cs="Times New Roman"/>
          <w:sz w:val="24"/>
          <w:szCs w:val="24"/>
          <w:lang w:eastAsia="hr-HR"/>
        </w:rPr>
        <w:t>člank</w:t>
      </w:r>
      <w:r w:rsidR="00752301">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312. stavk</w:t>
      </w:r>
      <w:r w:rsidR="00752301">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10. ovoga Zakona</w:t>
      </w:r>
    </w:p>
    <w:p w14:paraId="195C7899" w14:textId="33884BCD"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5B7924">
        <w:rPr>
          <w:rFonts w:ascii="Times New Roman" w:eastAsia="Times New Roman" w:hAnsi="Times New Roman" w:cs="Times New Roman"/>
          <w:sz w:val="24"/>
          <w:szCs w:val="24"/>
          <w:lang w:eastAsia="hr-HR"/>
        </w:rPr>
        <w:t>1</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kod ugovora o depozitu koji se automatski obnavlja po isteku roka </w:t>
      </w:r>
      <w:proofErr w:type="spellStart"/>
      <w:r w:rsidR="00FF03F1" w:rsidRPr="00390D5A">
        <w:rPr>
          <w:rFonts w:ascii="Times New Roman" w:eastAsia="Times New Roman" w:hAnsi="Times New Roman" w:cs="Times New Roman"/>
          <w:sz w:val="24"/>
          <w:szCs w:val="24"/>
          <w:lang w:eastAsia="hr-HR"/>
        </w:rPr>
        <w:t>oročenja</w:t>
      </w:r>
      <w:proofErr w:type="spellEnd"/>
      <w:r w:rsidR="00FF03F1" w:rsidRPr="00390D5A">
        <w:rPr>
          <w:rFonts w:ascii="Times New Roman" w:eastAsia="Times New Roman" w:hAnsi="Times New Roman" w:cs="Times New Roman"/>
          <w:sz w:val="24"/>
          <w:szCs w:val="24"/>
          <w:lang w:eastAsia="hr-HR"/>
        </w:rPr>
        <w:t xml:space="preserve">, ne obavijesti potrošača o uvjetima pod kojima će se ugovor o depozitu obnoviti ili to ne učini najmanje 15 dana prije primjene uvjeta pod kojima će se ugovor o depozitu obnoviti,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11. ovoga Zakona</w:t>
      </w:r>
    </w:p>
    <w:p w14:paraId="0B8B33E4" w14:textId="0ED0D2D0"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5B7924">
        <w:rPr>
          <w:rFonts w:ascii="Times New Roman" w:eastAsia="Times New Roman" w:hAnsi="Times New Roman" w:cs="Times New Roman"/>
          <w:sz w:val="24"/>
          <w:szCs w:val="24"/>
          <w:lang w:eastAsia="hr-HR"/>
        </w:rPr>
        <w:t>2</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potrošaču, korisniku kredita, koji nakon primitka obavijesti o povećanju kamatne stope nije suglasan s navedenom promjenom i u roku tri mjeseca od primitka obavijesti prijevremeno vrati kredit, naplati naknadu ili naplati ugovorenu naknadu za raniji povrat kredita,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12</w:t>
      </w:r>
      <w:r w:rsidR="00D42C87" w:rsidRP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ovoga Zakona</w:t>
      </w:r>
    </w:p>
    <w:p w14:paraId="76526F0B" w14:textId="7C343925"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5B7924">
        <w:rPr>
          <w:rFonts w:ascii="Times New Roman" w:eastAsia="Times New Roman" w:hAnsi="Times New Roman" w:cs="Times New Roman"/>
          <w:sz w:val="24"/>
          <w:szCs w:val="24"/>
          <w:lang w:eastAsia="hr-HR"/>
        </w:rPr>
        <w:t>3</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potrošaču, na njegov zahtjev, ne stavi na raspolaganje, bez naknade i u svakom trenutku tijekom trajanja ugovora o kreditu, izvještaj u obliku otplatnog plana, informaciju o ukupno plaćenoj glavnici, kamatama i troškovima, pregled uplata i pregled promjena kamatnih stopa po tom kreditu,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13. ovoga Zakona   </w:t>
      </w:r>
    </w:p>
    <w:p w14:paraId="537AE232" w14:textId="7A813A7F"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5B7924">
        <w:rPr>
          <w:rFonts w:ascii="Times New Roman" w:eastAsia="Times New Roman" w:hAnsi="Times New Roman" w:cs="Times New Roman"/>
          <w:sz w:val="24"/>
          <w:szCs w:val="24"/>
          <w:lang w:eastAsia="hr-HR"/>
        </w:rPr>
        <w:t>4</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obavijesti potrošača najkasnije 15 dana od dana otplate kredita u cijelosti, bez naknade i na ugovoreni način o otplati cjelokupnog kredita ili ga ne informira o načinu preuzimanja </w:t>
      </w:r>
      <w:proofErr w:type="spellStart"/>
      <w:r w:rsidR="00FF03F1" w:rsidRPr="00390D5A">
        <w:rPr>
          <w:rFonts w:ascii="Times New Roman" w:eastAsia="Times New Roman" w:hAnsi="Times New Roman" w:cs="Times New Roman"/>
          <w:sz w:val="24"/>
          <w:szCs w:val="24"/>
          <w:lang w:eastAsia="hr-HR"/>
        </w:rPr>
        <w:t>brisovnog</w:t>
      </w:r>
      <w:proofErr w:type="spellEnd"/>
      <w:r w:rsidR="00FF03F1" w:rsidRPr="00390D5A">
        <w:rPr>
          <w:rFonts w:ascii="Times New Roman" w:eastAsia="Times New Roman" w:hAnsi="Times New Roman" w:cs="Times New Roman"/>
          <w:sz w:val="24"/>
          <w:szCs w:val="24"/>
          <w:lang w:eastAsia="hr-HR"/>
        </w:rPr>
        <w:t xml:space="preserve"> očitovanja, ili ako postoje prava trećih osoba koje su dijelom ili u cijelosti otplatile kredit ne informira potrošača o pravima tih osoba te o daljnjim uvjetima izdavanja </w:t>
      </w:r>
      <w:proofErr w:type="spellStart"/>
      <w:r w:rsidR="00FF03F1" w:rsidRPr="00390D5A">
        <w:rPr>
          <w:rFonts w:ascii="Times New Roman" w:eastAsia="Times New Roman" w:hAnsi="Times New Roman" w:cs="Times New Roman"/>
          <w:sz w:val="24"/>
          <w:szCs w:val="24"/>
          <w:lang w:eastAsia="hr-HR"/>
        </w:rPr>
        <w:t>brisovnog</w:t>
      </w:r>
      <w:proofErr w:type="spellEnd"/>
      <w:r w:rsidR="00FF03F1" w:rsidRPr="00390D5A">
        <w:rPr>
          <w:rFonts w:ascii="Times New Roman" w:eastAsia="Times New Roman" w:hAnsi="Times New Roman" w:cs="Times New Roman"/>
          <w:sz w:val="24"/>
          <w:szCs w:val="24"/>
          <w:lang w:eastAsia="hr-HR"/>
        </w:rPr>
        <w:t xml:space="preserve"> očitovanja, ili ne informira potrošača o načinu preuzimanja svih drugih </w:t>
      </w:r>
      <w:r w:rsidR="00FF03F1" w:rsidRPr="00390D5A">
        <w:rPr>
          <w:rFonts w:ascii="Times New Roman" w:eastAsia="Times New Roman" w:hAnsi="Times New Roman" w:cs="Times New Roman"/>
          <w:sz w:val="24"/>
          <w:szCs w:val="24"/>
          <w:lang w:eastAsia="hr-HR"/>
        </w:rPr>
        <w:lastRenderedPageBreak/>
        <w:t xml:space="preserve">instrumenata osiguranja otplaćenog kredita, ili ne obavijesti na isti način sve </w:t>
      </w:r>
      <w:r w:rsidR="0015240D" w:rsidRPr="00390D5A">
        <w:rPr>
          <w:rFonts w:ascii="Times New Roman" w:eastAsia="Times New Roman" w:hAnsi="Times New Roman" w:cs="Times New Roman"/>
          <w:sz w:val="24"/>
          <w:szCs w:val="24"/>
          <w:lang w:eastAsia="hr-HR"/>
        </w:rPr>
        <w:t>sudionike kreditnog odnosa</w:t>
      </w:r>
      <w:r w:rsidR="00FF03F1" w:rsidRPr="00390D5A">
        <w:rPr>
          <w:rFonts w:ascii="Times New Roman" w:eastAsia="Times New Roman" w:hAnsi="Times New Roman" w:cs="Times New Roman"/>
          <w:sz w:val="24"/>
          <w:szCs w:val="24"/>
          <w:lang w:eastAsia="hr-HR"/>
        </w:rPr>
        <w:t xml:space="preserve"> (sudužnike, založne dužnike, jamce) koje su dijelom ili u cijelosti otplatile kredit,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312.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14. ovoga Zakona </w:t>
      </w:r>
    </w:p>
    <w:p w14:paraId="2C4472E7" w14:textId="4AAE164B"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5B7924">
        <w:rPr>
          <w:rFonts w:ascii="Times New Roman" w:eastAsia="Times New Roman" w:hAnsi="Times New Roman" w:cs="Times New Roman"/>
          <w:sz w:val="24"/>
          <w:szCs w:val="24"/>
          <w:lang w:eastAsia="hr-HR"/>
        </w:rPr>
        <w:t>5</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nudi ugovaranje promjenjive kamatne stope, a prije sklapanja ugovora o depozitu ne upozori potrošača na sve rizike promjenjivosti kamatne stope ili u ugovoru o depozitu jasno i nedvojbeno ne ugovori parametre koji utječu na promjenu ugovorene kamatne stope, što je protivno </w:t>
      </w:r>
      <w:r w:rsidR="00320BFB"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314. stavk</w:t>
      </w:r>
      <w:r w:rsidR="00320BFB"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 ovoga Zakona</w:t>
      </w:r>
    </w:p>
    <w:p w14:paraId="58F8E07B" w14:textId="139A1457"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5B7924">
        <w:rPr>
          <w:rFonts w:ascii="Times New Roman" w:eastAsia="Times New Roman" w:hAnsi="Times New Roman" w:cs="Times New Roman"/>
          <w:sz w:val="24"/>
          <w:szCs w:val="24"/>
          <w:lang w:eastAsia="hr-HR"/>
        </w:rPr>
        <w:t>6</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objavi ili ako redovito ne ažurira u poslovnim prostorijama i na svojoj internetskoj stranici parametre koji utječu na promjenu ugovorene kamatne stope kod ugovora o kreditu, neovisno o ukupnom iznosu i vrsti kredita koji kreditna institucija odobrava potrošaču ili kod ugovora o depozitu,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314.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2. ovoga Zakona</w:t>
      </w:r>
    </w:p>
    <w:p w14:paraId="5EC8C358" w14:textId="190AFFF6"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5B7924">
        <w:rPr>
          <w:rFonts w:ascii="Times New Roman" w:eastAsia="Times New Roman" w:hAnsi="Times New Roman" w:cs="Times New Roman"/>
          <w:sz w:val="24"/>
          <w:szCs w:val="24"/>
          <w:lang w:eastAsia="hr-HR"/>
        </w:rPr>
        <w:t>7</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arhivsku evidenciju o parametrima koji utječu na promjenu ugovorene kamatne stope kod ugovora o depozitu i ugovora o kreditu koji nije stambeni potrošački kredit ne učini </w:t>
      </w:r>
      <w:proofErr w:type="spellStart"/>
      <w:r w:rsidR="00FF03F1" w:rsidRPr="00390D5A">
        <w:rPr>
          <w:rFonts w:ascii="Times New Roman" w:eastAsia="Times New Roman" w:hAnsi="Times New Roman" w:cs="Times New Roman"/>
          <w:sz w:val="24"/>
          <w:szCs w:val="24"/>
          <w:lang w:eastAsia="hr-HR"/>
        </w:rPr>
        <w:t>dostupn</w:t>
      </w:r>
      <w:r w:rsidR="004D1AA9">
        <w:rPr>
          <w:rFonts w:ascii="Times New Roman" w:eastAsia="Times New Roman" w:hAnsi="Times New Roman" w:cs="Times New Roman"/>
          <w:sz w:val="24"/>
          <w:szCs w:val="24"/>
          <w:lang w:eastAsia="hr-HR"/>
        </w:rPr>
        <w:t>o</w:t>
      </w:r>
      <w:r w:rsidR="00FF03F1" w:rsidRPr="00390D5A">
        <w:rPr>
          <w:rFonts w:ascii="Times New Roman" w:eastAsia="Times New Roman" w:hAnsi="Times New Roman" w:cs="Times New Roman"/>
          <w:sz w:val="24"/>
          <w:szCs w:val="24"/>
          <w:lang w:eastAsia="hr-HR"/>
        </w:rPr>
        <w:t>ma</w:t>
      </w:r>
      <w:proofErr w:type="spellEnd"/>
      <w:r w:rsidR="00FF03F1" w:rsidRPr="00390D5A">
        <w:rPr>
          <w:rFonts w:ascii="Times New Roman" w:eastAsia="Times New Roman" w:hAnsi="Times New Roman" w:cs="Times New Roman"/>
          <w:sz w:val="24"/>
          <w:szCs w:val="24"/>
          <w:lang w:eastAsia="hr-HR"/>
        </w:rPr>
        <w:t xml:space="preserve"> na svojim internetskim stranicama,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314.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 ovoga Zakona</w:t>
      </w:r>
    </w:p>
    <w:p w14:paraId="56FB000D" w14:textId="560A363D"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5B7924">
        <w:rPr>
          <w:rFonts w:ascii="Times New Roman" w:eastAsia="Times New Roman" w:hAnsi="Times New Roman" w:cs="Times New Roman"/>
          <w:sz w:val="24"/>
          <w:szCs w:val="24"/>
          <w:lang w:eastAsia="hr-HR"/>
        </w:rPr>
        <w:t>8</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ugovori kratkoročni depozit ili kratkoročni kredit s promjenjivom kamatnom stopom,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314.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4. ovoga Zakona</w:t>
      </w:r>
    </w:p>
    <w:p w14:paraId="763DE0F0" w14:textId="60CFB300" w:rsidR="00FF03F1" w:rsidRPr="00390D5A" w:rsidRDefault="005B7924"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39</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promotivne kamatne stope (akcijske) koje se nude pri prodaji usluga na točno određeni rok istekom kojeg se visina te kamatne stope korigira na visinu tržišne (trenutačno važeće) ugovori za usluge koje nisu kratkoročne usluge,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314.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5. ovoga Zakona</w:t>
      </w:r>
    </w:p>
    <w:p w14:paraId="3EEB5ECF" w14:textId="1B12F5F9"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w:t>
      </w:r>
      <w:r w:rsidR="005B7924">
        <w:rPr>
          <w:rFonts w:ascii="Times New Roman" w:eastAsia="Times New Roman" w:hAnsi="Times New Roman" w:cs="Times New Roman"/>
          <w:sz w:val="24"/>
          <w:szCs w:val="24"/>
          <w:lang w:eastAsia="hr-HR"/>
        </w:rPr>
        <w:t>0</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za trajanja ugovora o kreditu ili depozitu naplati potrošaču naknadu koja u vrijeme sklapanja ugovora nije bila navedena u Tarifi naknada ili koja nije bila iskazana u novčanom ili postotnom iznosu različitom od nule,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315.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 ovoga Zakona</w:t>
      </w:r>
    </w:p>
    <w:p w14:paraId="66A0FC58" w14:textId="4173054F"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w:t>
      </w:r>
      <w:r w:rsidR="005B7924">
        <w:rPr>
          <w:rFonts w:ascii="Times New Roman" w:eastAsia="Times New Roman" w:hAnsi="Times New Roman" w:cs="Times New Roman"/>
          <w:sz w:val="24"/>
          <w:szCs w:val="24"/>
          <w:lang w:eastAsia="hr-HR"/>
        </w:rPr>
        <w:t>1</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izradi ili ne dostavi Hrvatskoj narodnoj banci internu metodologiju utvrđivanja strukture naknada za sve usluge koje ima u ponudi za potrošače,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315.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2. ovoga Zakona </w:t>
      </w:r>
    </w:p>
    <w:p w14:paraId="48FDB14E" w14:textId="749F75D9"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w:t>
      </w:r>
      <w:r w:rsidR="005B7924">
        <w:rPr>
          <w:rFonts w:ascii="Times New Roman" w:eastAsia="Times New Roman" w:hAnsi="Times New Roman" w:cs="Times New Roman"/>
          <w:sz w:val="24"/>
          <w:szCs w:val="24"/>
          <w:lang w:eastAsia="hr-HR"/>
        </w:rPr>
        <w:t>2</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obavijesti Hrvatsku narodnu banku o svim izmjenama i dopunama metodologije iz članka 315. stavka 2. ovoga Zakona najmanje 30 dana prije stupanja na snagu tih izmjena i dopuna,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315.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 ovoga Zakona</w:t>
      </w:r>
    </w:p>
    <w:p w14:paraId="4787E869" w14:textId="2478F0FB"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w:t>
      </w:r>
      <w:r w:rsidR="005B7924">
        <w:rPr>
          <w:rFonts w:ascii="Times New Roman" w:eastAsia="Times New Roman" w:hAnsi="Times New Roman" w:cs="Times New Roman"/>
          <w:sz w:val="24"/>
          <w:szCs w:val="24"/>
          <w:lang w:eastAsia="hr-HR"/>
        </w:rPr>
        <w:t>3</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postupi protivno </w:t>
      </w:r>
      <w:proofErr w:type="spellStart"/>
      <w:r w:rsidR="00FF03F1" w:rsidRPr="00390D5A">
        <w:rPr>
          <w:rFonts w:ascii="Times New Roman" w:eastAsia="Times New Roman" w:hAnsi="Times New Roman" w:cs="Times New Roman"/>
          <w:sz w:val="24"/>
          <w:szCs w:val="24"/>
          <w:lang w:eastAsia="hr-HR"/>
        </w:rPr>
        <w:t>podzakonskom</w:t>
      </w:r>
      <w:proofErr w:type="spellEnd"/>
      <w:r w:rsidR="00FF03F1" w:rsidRPr="00390D5A">
        <w:rPr>
          <w:rFonts w:ascii="Times New Roman" w:eastAsia="Times New Roman" w:hAnsi="Times New Roman" w:cs="Times New Roman"/>
          <w:sz w:val="24"/>
          <w:szCs w:val="24"/>
          <w:lang w:eastAsia="hr-HR"/>
        </w:rPr>
        <w:t xml:space="preserve"> </w:t>
      </w:r>
      <w:r w:rsidR="00BE705D">
        <w:rPr>
          <w:rFonts w:ascii="Times New Roman" w:eastAsia="Times New Roman" w:hAnsi="Times New Roman" w:cs="Times New Roman"/>
          <w:sz w:val="24"/>
          <w:szCs w:val="24"/>
          <w:lang w:eastAsia="hr-HR"/>
        </w:rPr>
        <w:t>propisu</w:t>
      </w:r>
      <w:r w:rsidR="00BE705D" w:rsidRPr="00390D5A">
        <w:rPr>
          <w:rFonts w:ascii="Times New Roman" w:eastAsia="Times New Roman" w:hAnsi="Times New Roman" w:cs="Times New Roman"/>
          <w:sz w:val="24"/>
          <w:szCs w:val="24"/>
          <w:lang w:eastAsia="hr-HR"/>
        </w:rPr>
        <w:t xml:space="preserve"> </w:t>
      </w:r>
      <w:r w:rsidR="00FF03F1" w:rsidRPr="00390D5A">
        <w:rPr>
          <w:rFonts w:ascii="Times New Roman" w:eastAsia="Times New Roman" w:hAnsi="Times New Roman" w:cs="Times New Roman"/>
          <w:sz w:val="24"/>
          <w:szCs w:val="24"/>
          <w:lang w:eastAsia="hr-HR"/>
        </w:rPr>
        <w:t xml:space="preserve">donesenom na temelju </w:t>
      </w:r>
      <w:r w:rsidR="008F0B35" w:rsidRPr="00390D5A">
        <w:rPr>
          <w:rFonts w:ascii="Times New Roman" w:eastAsia="Times New Roman" w:hAnsi="Times New Roman" w:cs="Times New Roman"/>
          <w:sz w:val="24"/>
          <w:szCs w:val="24"/>
          <w:lang w:eastAsia="hr-HR"/>
        </w:rPr>
        <w:t xml:space="preserve">odredbe </w:t>
      </w:r>
      <w:r w:rsidR="00FF03F1" w:rsidRPr="00390D5A">
        <w:rPr>
          <w:rFonts w:ascii="Times New Roman" w:eastAsia="Times New Roman" w:hAnsi="Times New Roman" w:cs="Times New Roman"/>
          <w:sz w:val="24"/>
          <w:szCs w:val="24"/>
          <w:lang w:eastAsia="hr-HR"/>
        </w:rPr>
        <w:t>članka 315. stavka 4. ili 5. ovoga Zakona</w:t>
      </w:r>
    </w:p>
    <w:p w14:paraId="43EBCD46" w14:textId="4EC19D6E"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w:t>
      </w:r>
      <w:r w:rsidR="005B7924">
        <w:rPr>
          <w:rFonts w:ascii="Times New Roman" w:eastAsia="Times New Roman" w:hAnsi="Times New Roman" w:cs="Times New Roman"/>
          <w:sz w:val="24"/>
          <w:szCs w:val="24"/>
          <w:lang w:eastAsia="hr-HR"/>
        </w:rPr>
        <w:t>4</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osigura da potrošač, čiji je ugovor o kreditu ili tražbina iz ugovora o kreditu prenesena na stjecatelja ili na treću osobu na koju je stjecatelj prenio ugovor o kreditu ili tražbinu iz ugovora o kreditu, ne dođe kod tog stjecatelja ili kod te treće osobe, u nepovoljniji položaj na osnovi zaštite potrošača u odnosu na položaj koji je kao dužnik imao prema kreditnoj instituciji,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316.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 ovoga Zakona</w:t>
      </w:r>
    </w:p>
    <w:p w14:paraId="482EDB0F" w14:textId="74C17367"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w:t>
      </w:r>
      <w:r w:rsidR="005B7924">
        <w:rPr>
          <w:rFonts w:ascii="Times New Roman" w:eastAsia="Times New Roman" w:hAnsi="Times New Roman" w:cs="Times New Roman"/>
          <w:sz w:val="24"/>
          <w:szCs w:val="24"/>
          <w:lang w:eastAsia="hr-HR"/>
        </w:rPr>
        <w:t>5</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ustupi tražbinu iz ugovora o kreditu ili prenese ugovor o kreditu vjerovniku koji sukladno zakonu kojim se uređuje potrošačko kreditiranje i zakonu kojim se uređuje stambeno potrošačko kreditiranje nije ovlašten odobravati kredite,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316. stav</w:t>
      </w:r>
      <w:r w:rsidR="008F0B35" w:rsidRPr="00390D5A">
        <w:rPr>
          <w:rFonts w:ascii="Times New Roman" w:eastAsia="Times New Roman" w:hAnsi="Times New Roman" w:cs="Times New Roman"/>
          <w:sz w:val="24"/>
          <w:szCs w:val="24"/>
          <w:lang w:eastAsia="hr-HR"/>
        </w:rPr>
        <w:t>ka</w:t>
      </w:r>
      <w:r w:rsidR="00FF03F1" w:rsidRPr="00390D5A">
        <w:rPr>
          <w:rFonts w:ascii="Times New Roman" w:eastAsia="Times New Roman" w:hAnsi="Times New Roman" w:cs="Times New Roman"/>
          <w:sz w:val="24"/>
          <w:szCs w:val="24"/>
          <w:lang w:eastAsia="hr-HR"/>
        </w:rPr>
        <w:t xml:space="preserve"> 2. ovoga Zakona</w:t>
      </w:r>
    </w:p>
    <w:p w14:paraId="4896A61D" w14:textId="3C752C95"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w:t>
      </w:r>
      <w:r w:rsidR="005B7924">
        <w:rPr>
          <w:rFonts w:ascii="Times New Roman" w:eastAsia="Times New Roman" w:hAnsi="Times New Roman" w:cs="Times New Roman"/>
          <w:sz w:val="24"/>
          <w:szCs w:val="24"/>
          <w:lang w:eastAsia="hr-HR"/>
        </w:rPr>
        <w:t>6</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u slučaju promjene vjerovnika kod ugovora o kreditu, ne obavijesti dužnika o promjeni vjerovnika, ili ako je primjenjivo, uz tu obavijest ne dostavi i izvještaj o ukupnom stanju dugovanja sa stanjem na dan promjene vjerovnika odnosno strukturu dugovanja prema sljedećim stavkama: glavnica, kamata, naknade i drugi troškovi,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316.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4. ovoga Zakona</w:t>
      </w:r>
    </w:p>
    <w:p w14:paraId="566F944E" w14:textId="763C14D6"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w:t>
      </w:r>
      <w:r w:rsidR="005B7924">
        <w:rPr>
          <w:rFonts w:ascii="Times New Roman" w:eastAsia="Times New Roman" w:hAnsi="Times New Roman" w:cs="Times New Roman"/>
          <w:sz w:val="24"/>
          <w:szCs w:val="24"/>
          <w:lang w:eastAsia="hr-HR"/>
        </w:rPr>
        <w:t>7</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u utvrđenom roku ne dostavi dodatne podatke, izvještaje ili druge akte koje je zatražila Hrvatska narodna banka,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317.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 ovoga Zakona  </w:t>
      </w:r>
    </w:p>
    <w:p w14:paraId="11995226" w14:textId="79F8453B"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lastRenderedPageBreak/>
        <w:t>4</w:t>
      </w:r>
      <w:r w:rsidR="00B741B7">
        <w:rPr>
          <w:rFonts w:ascii="Times New Roman" w:eastAsia="Times New Roman" w:hAnsi="Times New Roman" w:cs="Times New Roman"/>
          <w:sz w:val="24"/>
          <w:szCs w:val="24"/>
          <w:lang w:eastAsia="hr-HR"/>
        </w:rPr>
        <w:t>8</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povjeri poslove rješavanja prigovora potrošača najmanje jednoj osobi koja je u radnom odnosu s tom kreditnom institucijom</w:t>
      </w:r>
      <w:r w:rsidR="0015240D" w:rsidRPr="00390D5A">
        <w:rPr>
          <w:rFonts w:ascii="Times New Roman" w:eastAsia="Times New Roman" w:hAnsi="Times New Roman" w:cs="Times New Roman"/>
          <w:sz w:val="24"/>
          <w:szCs w:val="24"/>
          <w:lang w:eastAsia="hr-HR"/>
        </w:rPr>
        <w:t xml:space="preserve">, što je protivno odredbi </w:t>
      </w:r>
      <w:r w:rsidR="00FF03F1" w:rsidRPr="00390D5A">
        <w:rPr>
          <w:rFonts w:ascii="Times New Roman" w:eastAsia="Times New Roman" w:hAnsi="Times New Roman" w:cs="Times New Roman"/>
          <w:sz w:val="24"/>
          <w:szCs w:val="24"/>
          <w:lang w:eastAsia="hr-HR"/>
        </w:rPr>
        <w:t>člank</w:t>
      </w:r>
      <w:r w:rsidR="0015240D" w:rsidRPr="00390D5A">
        <w:rPr>
          <w:rFonts w:ascii="Times New Roman" w:eastAsia="Times New Roman" w:hAnsi="Times New Roman" w:cs="Times New Roman"/>
          <w:sz w:val="24"/>
          <w:szCs w:val="24"/>
          <w:lang w:eastAsia="hr-HR"/>
        </w:rPr>
        <w:t xml:space="preserve">a </w:t>
      </w:r>
      <w:r w:rsidR="00FF03F1" w:rsidRPr="00390D5A">
        <w:rPr>
          <w:rFonts w:ascii="Times New Roman" w:eastAsia="Times New Roman" w:hAnsi="Times New Roman" w:cs="Times New Roman"/>
          <w:sz w:val="24"/>
          <w:szCs w:val="24"/>
          <w:lang w:eastAsia="hr-HR"/>
        </w:rPr>
        <w:t>317. stavk</w:t>
      </w:r>
      <w:r w:rsidR="0015240D"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5. ovoga Zakona</w:t>
      </w:r>
    </w:p>
    <w:p w14:paraId="41F13F2A" w14:textId="4484F36D" w:rsidR="00FF03F1" w:rsidRPr="00390D5A" w:rsidRDefault="00B741B7"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49</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imenuje osobu za praćenje procesa upravljanja prigovorima potrošača, što je protivno </w:t>
      </w:r>
      <w:r w:rsidR="008F0B35" w:rsidRPr="00390D5A">
        <w:rPr>
          <w:rFonts w:ascii="Times New Roman" w:eastAsia="Times New Roman" w:hAnsi="Times New Roman" w:cs="Times New Roman"/>
          <w:sz w:val="24"/>
          <w:szCs w:val="24"/>
          <w:lang w:eastAsia="hr-HR"/>
        </w:rPr>
        <w:t xml:space="preserve">odredbi članka </w:t>
      </w:r>
      <w:r w:rsidR="00FF03F1" w:rsidRPr="00390D5A">
        <w:rPr>
          <w:rFonts w:ascii="Times New Roman" w:eastAsia="Times New Roman" w:hAnsi="Times New Roman" w:cs="Times New Roman"/>
          <w:sz w:val="24"/>
          <w:szCs w:val="24"/>
          <w:lang w:eastAsia="hr-HR"/>
        </w:rPr>
        <w:t>317.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7. ovoga Zakona</w:t>
      </w:r>
    </w:p>
    <w:p w14:paraId="5F111369" w14:textId="3B7B7457"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5</w:t>
      </w:r>
      <w:r w:rsidR="00B741B7">
        <w:rPr>
          <w:rFonts w:ascii="Times New Roman" w:eastAsia="Times New Roman" w:hAnsi="Times New Roman" w:cs="Times New Roman"/>
          <w:sz w:val="24"/>
          <w:szCs w:val="24"/>
          <w:lang w:eastAsia="hr-HR"/>
        </w:rPr>
        <w:t>0</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dostavi Hrvatskoj narodnoj banci informacije o tržišnom ponašanju u obuhvatu, na način i u rokovima određenim </w:t>
      </w:r>
      <w:proofErr w:type="spellStart"/>
      <w:r w:rsidR="00FF03F1" w:rsidRPr="00390D5A">
        <w:rPr>
          <w:rFonts w:ascii="Times New Roman" w:eastAsia="Times New Roman" w:hAnsi="Times New Roman" w:cs="Times New Roman"/>
          <w:sz w:val="24"/>
          <w:szCs w:val="24"/>
          <w:lang w:eastAsia="hr-HR"/>
        </w:rPr>
        <w:t>podzakonskim</w:t>
      </w:r>
      <w:proofErr w:type="spellEnd"/>
      <w:r w:rsidR="00FF03F1" w:rsidRPr="00390D5A">
        <w:rPr>
          <w:rFonts w:ascii="Times New Roman" w:eastAsia="Times New Roman" w:hAnsi="Times New Roman" w:cs="Times New Roman"/>
          <w:sz w:val="24"/>
          <w:szCs w:val="24"/>
          <w:lang w:eastAsia="hr-HR"/>
        </w:rPr>
        <w:t xml:space="preserve"> propisom iz članka 322. točke 4. ovoga Zakona</w:t>
      </w:r>
      <w:r w:rsidR="0015240D" w:rsidRP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317.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11. ovoga Zakona </w:t>
      </w:r>
    </w:p>
    <w:p w14:paraId="2D22853A" w14:textId="0A2AFBFC"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5</w:t>
      </w:r>
      <w:r w:rsidR="00B741B7">
        <w:rPr>
          <w:rFonts w:ascii="Times New Roman" w:eastAsia="Times New Roman" w:hAnsi="Times New Roman" w:cs="Times New Roman"/>
          <w:sz w:val="24"/>
          <w:szCs w:val="24"/>
          <w:lang w:eastAsia="hr-HR"/>
        </w:rPr>
        <w:t>1</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ne čuva ugovore i druge isprave o zasnivanju poslovnog odnosa kreditne institucije s potrošačem ili ostalu poslovnu dokumentaciju i evidencije koje se odnose na poslovne odnose između kreditne institucije i potrošača što je protivno </w:t>
      </w:r>
      <w:r w:rsidR="009A3B51">
        <w:rPr>
          <w:rFonts w:ascii="Times New Roman" w:eastAsia="Times New Roman" w:hAnsi="Times New Roman" w:cs="Times New Roman"/>
          <w:sz w:val="24"/>
          <w:szCs w:val="24"/>
          <w:lang w:eastAsia="hr-HR"/>
        </w:rPr>
        <w:t xml:space="preserve">odredbi </w:t>
      </w:r>
      <w:r w:rsidR="00FF03F1" w:rsidRPr="00390D5A">
        <w:rPr>
          <w:rFonts w:ascii="Times New Roman" w:eastAsia="Times New Roman" w:hAnsi="Times New Roman" w:cs="Times New Roman"/>
          <w:sz w:val="24"/>
          <w:szCs w:val="24"/>
          <w:lang w:eastAsia="hr-HR"/>
        </w:rPr>
        <w:t>člank</w:t>
      </w:r>
      <w:r w:rsidR="009A3B51">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318. stavk</w:t>
      </w:r>
      <w:r w:rsidR="009A3B51">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 ovoga Zakona, ili tu dokumentaciju ne čuva tijekom trajanja poslovnog odnosa odnosno ne čuva ju najmanje pet godina nakon isteka godine u kojoj je taj poslovni odnos prestao,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318.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2. ovoga Zakona</w:t>
      </w:r>
    </w:p>
    <w:p w14:paraId="205DD2FF" w14:textId="2E11A5E0"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5</w:t>
      </w:r>
      <w:r w:rsidR="00B741B7">
        <w:rPr>
          <w:rFonts w:ascii="Times New Roman" w:eastAsia="Times New Roman" w:hAnsi="Times New Roman" w:cs="Times New Roman"/>
          <w:sz w:val="24"/>
          <w:szCs w:val="24"/>
          <w:lang w:eastAsia="hr-HR"/>
        </w:rPr>
        <w:t>2</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je na temelju ugovornog odnosa s potrošačem pokrenut sudski spor, a kreditna institucija ne čuva poslovnu dokumentaciju i dulje od roka iz članka 318. stavka 2. ovoga Zakona odnosno do okončanja sudskog spora koji je na temelju tog ugovornog odnosa pokrenut, što je protivno </w:t>
      </w:r>
      <w:r w:rsidR="008F0B35" w:rsidRPr="00390D5A">
        <w:rPr>
          <w:rFonts w:ascii="Times New Roman" w:eastAsia="Times New Roman" w:hAnsi="Times New Roman" w:cs="Times New Roman"/>
          <w:sz w:val="24"/>
          <w:szCs w:val="24"/>
          <w:lang w:eastAsia="hr-HR"/>
        </w:rPr>
        <w:t>odredbi članka</w:t>
      </w:r>
      <w:r w:rsidR="00FF03F1" w:rsidRPr="00390D5A">
        <w:rPr>
          <w:rFonts w:ascii="Times New Roman" w:eastAsia="Times New Roman" w:hAnsi="Times New Roman" w:cs="Times New Roman"/>
          <w:sz w:val="24"/>
          <w:szCs w:val="24"/>
          <w:lang w:eastAsia="hr-HR"/>
        </w:rPr>
        <w:t xml:space="preserve"> 318.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 ovoga Zakona</w:t>
      </w:r>
    </w:p>
    <w:p w14:paraId="4A743AB5" w14:textId="7615461B"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5</w:t>
      </w:r>
      <w:r w:rsidR="00B741B7">
        <w:rPr>
          <w:rFonts w:ascii="Times New Roman" w:eastAsia="Times New Roman" w:hAnsi="Times New Roman" w:cs="Times New Roman"/>
          <w:sz w:val="24"/>
          <w:szCs w:val="24"/>
          <w:lang w:eastAsia="hr-HR"/>
        </w:rPr>
        <w:t>3</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odbije sudjelovati u postupku mirenja odnosno alternativnog rješavanja spora koji je pokrenuo potrošač</w:t>
      </w:r>
      <w:r w:rsidR="008F0B35" w:rsidRPr="00390D5A">
        <w:rPr>
          <w:rFonts w:ascii="Times New Roman" w:eastAsia="Times New Roman" w:hAnsi="Times New Roman" w:cs="Times New Roman"/>
          <w:sz w:val="24"/>
          <w:szCs w:val="24"/>
          <w:lang w:eastAsia="hr-HR"/>
        </w:rPr>
        <w:t>, što je protivno odredbi članka 319. stavka 3. ovoga Zakona</w:t>
      </w:r>
    </w:p>
    <w:p w14:paraId="67FD02D3" w14:textId="3CAC5077"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5</w:t>
      </w:r>
      <w:r w:rsidR="00B741B7">
        <w:rPr>
          <w:rFonts w:ascii="Times New Roman" w:eastAsia="Times New Roman" w:hAnsi="Times New Roman" w:cs="Times New Roman"/>
          <w:sz w:val="24"/>
          <w:szCs w:val="24"/>
          <w:lang w:eastAsia="hr-HR"/>
        </w:rPr>
        <w:t>4</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dio prihoda svake godine ne izdvoji za financiranje aktivnosti za osnaživanje financijske pismenosti građana Republike Hrvatske što je protivno </w:t>
      </w:r>
      <w:r w:rsidR="008F0B35" w:rsidRPr="00390D5A">
        <w:rPr>
          <w:rFonts w:ascii="Times New Roman" w:eastAsia="Times New Roman" w:hAnsi="Times New Roman" w:cs="Times New Roman"/>
          <w:sz w:val="24"/>
          <w:szCs w:val="24"/>
          <w:lang w:eastAsia="hr-HR"/>
        </w:rPr>
        <w:t xml:space="preserve">odredbi članka </w:t>
      </w:r>
      <w:r w:rsidR="00FF03F1" w:rsidRPr="00390D5A">
        <w:rPr>
          <w:rFonts w:ascii="Times New Roman" w:eastAsia="Times New Roman" w:hAnsi="Times New Roman" w:cs="Times New Roman"/>
          <w:sz w:val="24"/>
          <w:szCs w:val="24"/>
          <w:lang w:eastAsia="hr-HR"/>
        </w:rPr>
        <w:t>321.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1. ovoga Zakona ili ako ne </w:t>
      </w:r>
      <w:r w:rsidR="008C0152" w:rsidRPr="008C0152">
        <w:rPr>
          <w:rFonts w:ascii="Times New Roman" w:eastAsia="Times New Roman" w:hAnsi="Times New Roman" w:cs="Times New Roman"/>
          <w:sz w:val="24"/>
          <w:szCs w:val="24"/>
          <w:lang w:eastAsia="hr-HR"/>
        </w:rPr>
        <w:t>poduzme sve potrebne aktivnosti radi usklađivanja svojeg poslovanja</w:t>
      </w:r>
      <w:r w:rsidR="00FF03F1" w:rsidRPr="00390D5A">
        <w:rPr>
          <w:rFonts w:ascii="Times New Roman" w:eastAsia="Times New Roman" w:hAnsi="Times New Roman" w:cs="Times New Roman"/>
          <w:sz w:val="24"/>
          <w:szCs w:val="24"/>
          <w:lang w:eastAsia="hr-HR"/>
        </w:rPr>
        <w:t xml:space="preserve"> sa smjernicom Ministra financija</w:t>
      </w:r>
      <w:r w:rsidR="0015240D" w:rsidRPr="00390D5A">
        <w:rPr>
          <w:rFonts w:ascii="Times New Roman" w:hAnsi="Times New Roman" w:cs="Times New Roman"/>
          <w:sz w:val="24"/>
          <w:szCs w:val="24"/>
        </w:rPr>
        <w:t xml:space="preserve"> </w:t>
      </w:r>
      <w:r w:rsidR="0015240D" w:rsidRPr="00390D5A">
        <w:rPr>
          <w:rFonts w:ascii="Times New Roman" w:eastAsia="Times New Roman" w:hAnsi="Times New Roman" w:cs="Times New Roman"/>
          <w:sz w:val="24"/>
          <w:szCs w:val="24"/>
          <w:lang w:eastAsia="hr-HR"/>
        </w:rPr>
        <w:t>koja je donesena na temelju članka 321. stavka 2. ovoga Zakona,</w:t>
      </w:r>
      <w:r w:rsidR="00FF03F1" w:rsidRPr="00390D5A">
        <w:rPr>
          <w:rFonts w:ascii="Times New Roman" w:eastAsia="Times New Roman" w:hAnsi="Times New Roman" w:cs="Times New Roman"/>
          <w:sz w:val="24"/>
          <w:szCs w:val="24"/>
          <w:lang w:eastAsia="hr-HR"/>
        </w:rPr>
        <w:t xml:space="preserve"> što je protivno </w:t>
      </w:r>
      <w:r w:rsidR="008F0B35" w:rsidRPr="00390D5A">
        <w:rPr>
          <w:rFonts w:ascii="Times New Roman" w:eastAsia="Times New Roman" w:hAnsi="Times New Roman" w:cs="Times New Roman"/>
          <w:sz w:val="24"/>
          <w:szCs w:val="24"/>
          <w:lang w:eastAsia="hr-HR"/>
        </w:rPr>
        <w:t xml:space="preserve">odredbi </w:t>
      </w:r>
      <w:r w:rsidR="00FF03F1" w:rsidRPr="00390D5A">
        <w:rPr>
          <w:rFonts w:ascii="Times New Roman" w:eastAsia="Times New Roman" w:hAnsi="Times New Roman" w:cs="Times New Roman"/>
          <w:sz w:val="24"/>
          <w:szCs w:val="24"/>
          <w:lang w:eastAsia="hr-HR"/>
        </w:rPr>
        <w:t>člank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321. stavk</w:t>
      </w:r>
      <w:r w:rsidR="008F0B35" w:rsidRPr="00390D5A">
        <w:rPr>
          <w:rFonts w:ascii="Times New Roman" w:eastAsia="Times New Roman" w:hAnsi="Times New Roman" w:cs="Times New Roman"/>
          <w:sz w:val="24"/>
          <w:szCs w:val="24"/>
          <w:lang w:eastAsia="hr-HR"/>
        </w:rPr>
        <w:t>a</w:t>
      </w:r>
      <w:r w:rsidR="00FF03F1" w:rsidRPr="00390D5A">
        <w:rPr>
          <w:rFonts w:ascii="Times New Roman" w:eastAsia="Times New Roman" w:hAnsi="Times New Roman" w:cs="Times New Roman"/>
          <w:sz w:val="24"/>
          <w:szCs w:val="24"/>
          <w:lang w:eastAsia="hr-HR"/>
        </w:rPr>
        <w:t xml:space="preserve"> </w:t>
      </w:r>
      <w:r w:rsidR="008C0152">
        <w:rPr>
          <w:rFonts w:ascii="Times New Roman" w:eastAsia="Times New Roman" w:hAnsi="Times New Roman" w:cs="Times New Roman"/>
          <w:sz w:val="24"/>
          <w:szCs w:val="24"/>
          <w:lang w:eastAsia="hr-HR"/>
        </w:rPr>
        <w:t>3</w:t>
      </w:r>
      <w:r w:rsidR="00FF03F1" w:rsidRPr="00390D5A">
        <w:rPr>
          <w:rFonts w:ascii="Times New Roman" w:eastAsia="Times New Roman" w:hAnsi="Times New Roman" w:cs="Times New Roman"/>
          <w:sz w:val="24"/>
          <w:szCs w:val="24"/>
          <w:lang w:eastAsia="hr-HR"/>
        </w:rPr>
        <w:t>. ovoga Zakona</w:t>
      </w:r>
    </w:p>
    <w:p w14:paraId="4D127F9E" w14:textId="18B1EEBA" w:rsidR="00FF03F1" w:rsidRPr="00390D5A" w:rsidRDefault="003351BD"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5</w:t>
      </w:r>
      <w:r w:rsidR="00B741B7">
        <w:rPr>
          <w:rFonts w:ascii="Times New Roman" w:eastAsia="Times New Roman" w:hAnsi="Times New Roman" w:cs="Times New Roman"/>
          <w:sz w:val="24"/>
          <w:szCs w:val="24"/>
          <w:lang w:eastAsia="hr-HR"/>
        </w:rPr>
        <w:t>5</w:t>
      </w:r>
      <w:r w:rsidR="00390D5A">
        <w:rPr>
          <w:rFonts w:ascii="Times New Roman" w:eastAsia="Times New Roman" w:hAnsi="Times New Roman" w:cs="Times New Roman"/>
          <w:sz w:val="24"/>
          <w:szCs w:val="24"/>
          <w:lang w:eastAsia="hr-HR"/>
        </w:rPr>
        <w:t>.</w:t>
      </w:r>
      <w:r w:rsidR="00FF03F1" w:rsidRPr="00390D5A">
        <w:rPr>
          <w:rFonts w:ascii="Times New Roman" w:eastAsia="Times New Roman" w:hAnsi="Times New Roman" w:cs="Times New Roman"/>
          <w:sz w:val="24"/>
          <w:szCs w:val="24"/>
          <w:lang w:eastAsia="hr-HR"/>
        </w:rPr>
        <w:t xml:space="preserve"> ako postupi protivno </w:t>
      </w:r>
      <w:proofErr w:type="spellStart"/>
      <w:r w:rsidR="00FF03F1" w:rsidRPr="00390D5A">
        <w:rPr>
          <w:rFonts w:ascii="Times New Roman" w:eastAsia="Times New Roman" w:hAnsi="Times New Roman" w:cs="Times New Roman"/>
          <w:sz w:val="24"/>
          <w:szCs w:val="24"/>
          <w:lang w:eastAsia="hr-HR"/>
        </w:rPr>
        <w:t>podzakonskom</w:t>
      </w:r>
      <w:proofErr w:type="spellEnd"/>
      <w:r w:rsidR="00FF03F1" w:rsidRPr="00390D5A">
        <w:rPr>
          <w:rFonts w:ascii="Times New Roman" w:eastAsia="Times New Roman" w:hAnsi="Times New Roman" w:cs="Times New Roman"/>
          <w:sz w:val="24"/>
          <w:szCs w:val="24"/>
          <w:lang w:eastAsia="hr-HR"/>
        </w:rPr>
        <w:t xml:space="preserve"> propisu </w:t>
      </w:r>
      <w:r w:rsidR="008F0B35" w:rsidRPr="00390D5A">
        <w:rPr>
          <w:rFonts w:ascii="Times New Roman" w:eastAsia="Times New Roman" w:hAnsi="Times New Roman" w:cs="Times New Roman"/>
          <w:sz w:val="24"/>
          <w:szCs w:val="24"/>
          <w:lang w:eastAsia="hr-HR"/>
        </w:rPr>
        <w:t>koji je donesen</w:t>
      </w:r>
      <w:r w:rsidR="00FF03F1" w:rsidRPr="00390D5A">
        <w:rPr>
          <w:rFonts w:ascii="Times New Roman" w:eastAsia="Times New Roman" w:hAnsi="Times New Roman" w:cs="Times New Roman"/>
          <w:sz w:val="24"/>
          <w:szCs w:val="24"/>
          <w:lang w:eastAsia="hr-HR"/>
        </w:rPr>
        <w:t xml:space="preserve"> na temelju</w:t>
      </w:r>
      <w:r w:rsidR="008F0B35" w:rsidRPr="00390D5A">
        <w:rPr>
          <w:rFonts w:ascii="Times New Roman" w:eastAsia="Times New Roman" w:hAnsi="Times New Roman" w:cs="Times New Roman"/>
          <w:sz w:val="24"/>
          <w:szCs w:val="24"/>
          <w:lang w:eastAsia="hr-HR"/>
        </w:rPr>
        <w:t xml:space="preserve"> odredbe</w:t>
      </w:r>
      <w:r w:rsidR="00FF03F1" w:rsidRPr="00390D5A">
        <w:rPr>
          <w:rFonts w:ascii="Times New Roman" w:eastAsia="Times New Roman" w:hAnsi="Times New Roman" w:cs="Times New Roman"/>
          <w:sz w:val="24"/>
          <w:szCs w:val="24"/>
          <w:lang w:eastAsia="hr-HR"/>
        </w:rPr>
        <w:t xml:space="preserve"> članka 322. ovoga Zakona. </w:t>
      </w:r>
    </w:p>
    <w:p w14:paraId="5270D804" w14:textId="77777777" w:rsidR="00FF03F1" w:rsidRPr="00390D5A" w:rsidRDefault="00FF03F1" w:rsidP="00054C3C">
      <w:pPr>
        <w:spacing w:after="0" w:line="240" w:lineRule="auto"/>
        <w:jc w:val="both"/>
        <w:rPr>
          <w:rFonts w:ascii="Times New Roman" w:eastAsia="Times New Roman" w:hAnsi="Times New Roman" w:cs="Times New Roman"/>
          <w:sz w:val="24"/>
          <w:szCs w:val="24"/>
          <w:lang w:eastAsia="hr-HR"/>
        </w:rPr>
      </w:pPr>
    </w:p>
    <w:p w14:paraId="21BC8403" w14:textId="7AC68779"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(2) Za prekršaje iz stavka 1. ovoga članka novčanom kaznom u iznosu od 500,00 do 3.000,00 eura kaznit će se i odgovorna osoba iz uprave ili nadzornog odbora globalne ili ostale sistemski važne kreditne institucije.</w:t>
      </w:r>
    </w:p>
    <w:p w14:paraId="58213C48"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0E128428" w14:textId="302CDDE6"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 Novčanom kaznom u iznosu od 2.000,00 eura do najviše 3% ukupnog prihoda kaznit će se kreditna institucija sa sjedištem izvan Republike Hrvatske koja na području Republike Hrvatske pruža usluge preko podružnice ako poslove rješavanja prigovora potrošača iz Republike Hrvatske ne povjeri najmanje jednoj osobi koja je u radnom odnosu s tom kreditnom institucijom, a koja radi u podružnici u Republici Hrvatskoj</w:t>
      </w:r>
      <w:r w:rsidR="00066936" w:rsidRPr="00390D5A">
        <w:rPr>
          <w:rFonts w:ascii="Times New Roman" w:eastAsia="Times New Roman" w:hAnsi="Times New Roman" w:cs="Times New Roman"/>
          <w:sz w:val="24"/>
          <w:szCs w:val="24"/>
          <w:lang w:eastAsia="hr-HR"/>
        </w:rPr>
        <w:t xml:space="preserve">, što je protivno </w:t>
      </w:r>
      <w:r w:rsidR="006E5542">
        <w:rPr>
          <w:rFonts w:ascii="Times New Roman" w:eastAsia="Times New Roman" w:hAnsi="Times New Roman" w:cs="Times New Roman"/>
          <w:sz w:val="24"/>
          <w:szCs w:val="24"/>
          <w:lang w:eastAsia="hr-HR"/>
        </w:rPr>
        <w:t xml:space="preserve">odredbi </w:t>
      </w:r>
      <w:r w:rsidR="00066936" w:rsidRPr="00390D5A">
        <w:rPr>
          <w:rFonts w:ascii="Times New Roman" w:eastAsia="Times New Roman" w:hAnsi="Times New Roman" w:cs="Times New Roman"/>
          <w:sz w:val="24"/>
          <w:szCs w:val="24"/>
          <w:lang w:eastAsia="hr-HR"/>
        </w:rPr>
        <w:t>člank</w:t>
      </w:r>
      <w:r w:rsidR="006E5542">
        <w:rPr>
          <w:rFonts w:ascii="Times New Roman" w:eastAsia="Times New Roman" w:hAnsi="Times New Roman" w:cs="Times New Roman"/>
          <w:sz w:val="24"/>
          <w:szCs w:val="24"/>
          <w:lang w:eastAsia="hr-HR"/>
        </w:rPr>
        <w:t>a</w:t>
      </w:r>
      <w:r w:rsidR="00066936" w:rsidRPr="00390D5A">
        <w:rPr>
          <w:rFonts w:ascii="Times New Roman" w:eastAsia="Times New Roman" w:hAnsi="Times New Roman" w:cs="Times New Roman"/>
          <w:sz w:val="24"/>
          <w:szCs w:val="24"/>
          <w:lang w:eastAsia="hr-HR"/>
        </w:rPr>
        <w:t xml:space="preserve"> 317. stavk</w:t>
      </w:r>
      <w:r w:rsidR="006E5542">
        <w:rPr>
          <w:rFonts w:ascii="Times New Roman" w:eastAsia="Times New Roman" w:hAnsi="Times New Roman" w:cs="Times New Roman"/>
          <w:sz w:val="24"/>
          <w:szCs w:val="24"/>
          <w:lang w:eastAsia="hr-HR"/>
        </w:rPr>
        <w:t>a</w:t>
      </w:r>
      <w:r w:rsidR="00066936" w:rsidRPr="00390D5A">
        <w:rPr>
          <w:rFonts w:ascii="Times New Roman" w:eastAsia="Times New Roman" w:hAnsi="Times New Roman" w:cs="Times New Roman"/>
          <w:sz w:val="24"/>
          <w:szCs w:val="24"/>
          <w:lang w:eastAsia="hr-HR"/>
        </w:rPr>
        <w:t xml:space="preserve"> 6. ovoga Zakona</w:t>
      </w:r>
      <w:r w:rsidRPr="00390D5A">
        <w:rPr>
          <w:rFonts w:ascii="Times New Roman" w:eastAsia="Times New Roman" w:hAnsi="Times New Roman" w:cs="Times New Roman"/>
          <w:sz w:val="24"/>
          <w:szCs w:val="24"/>
          <w:lang w:eastAsia="hr-HR"/>
        </w:rPr>
        <w:t>.</w:t>
      </w:r>
    </w:p>
    <w:p w14:paraId="77649884"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693C03AD" w14:textId="693463AD"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(4) Za prekršaje iz stavka 3. ovoga članka novčanom kaznom u iznosu od 500,00 do 3.000,00 eura kaznit će se i odgovorna osoba iz uprave kreditne institucije.</w:t>
      </w:r>
    </w:p>
    <w:p w14:paraId="3E65EA46"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66D964E1"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(5) Za prekršaj iz stavka 1. ovoga članka novčanom kaznom u iznosu od 2.000,00 eura do najviše 3% ukupnog prihoda kaznit će se kreditna institucija za koju nije utvrđeno da je globalna ili ostala sistemski važna kreditna institucija.</w:t>
      </w:r>
    </w:p>
    <w:p w14:paraId="3D0009B1"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4580B21A"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(6) Za prekršaj iz stavka 1. ovoga članka novčanom kaznom u iznosu od 100,00 do 3.000,00 eura kaznit će se i odgovorna osoba iz uprave ili nadzornog odbora kreditne institucije za koju nije utvrđeno da je globalna ili ostala sistemski važna kreditna institucija.</w:t>
      </w:r>
    </w:p>
    <w:p w14:paraId="753D7160"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51335939"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lastRenderedPageBreak/>
        <w:t>(7) Za prekršaj iz stavka 1. ovoga članka novčanom kaznom u iznosu od 100,00 do 3.000,00 eura kaznit će se i odgovorna osoba ovlaštena da u poslovanju podružnice zastupa osnivača kreditnu instituciju.</w:t>
      </w:r>
    </w:p>
    <w:p w14:paraId="39F2C888"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3203E7AB"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(8) Hrvatska narodna banka dužna je dostaviti nadležnom općinskom sudu ili drugom stvarno nadležnom tijelu rješenje o utvrđivanju globalne ili ostale sistemski važne kreditne institucije za kreditnu instituciju protiv koje se vodi prekršajni postupak, i to za godinu u kojoj je prekršaj počinjen.</w:t>
      </w:r>
    </w:p>
    <w:p w14:paraId="5ADB51ED"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5D4D5FCB" w14:textId="77777777" w:rsidR="0048178E" w:rsidRPr="00EE3179" w:rsidRDefault="0048178E" w:rsidP="00054C3C">
      <w:pPr>
        <w:spacing w:after="0" w:line="240" w:lineRule="auto"/>
        <w:jc w:val="center"/>
        <w:rPr>
          <w:rFonts w:ascii="Times New Roman" w:eastAsia="Times New Roman" w:hAnsi="Times New Roman" w:cs="Times New Roman"/>
          <w:i/>
          <w:iCs/>
          <w:sz w:val="24"/>
          <w:szCs w:val="24"/>
          <w:lang w:eastAsia="hr-HR"/>
        </w:rPr>
      </w:pPr>
      <w:r w:rsidRPr="00EE3179">
        <w:rPr>
          <w:rFonts w:ascii="Times New Roman" w:eastAsia="Times New Roman" w:hAnsi="Times New Roman" w:cs="Times New Roman"/>
          <w:i/>
          <w:iCs/>
          <w:sz w:val="24"/>
          <w:szCs w:val="24"/>
          <w:lang w:eastAsia="hr-HR"/>
        </w:rPr>
        <w:t>Prekršaji revizorskog društva i ovlaštenog revizora</w:t>
      </w:r>
    </w:p>
    <w:p w14:paraId="7C60D0E6" w14:textId="44499034" w:rsidR="0048178E" w:rsidRPr="00EE3179" w:rsidRDefault="0048178E"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Članak 38</w:t>
      </w:r>
      <w:r w:rsidR="00C31B76" w:rsidRPr="00AF681D">
        <w:rPr>
          <w:rFonts w:ascii="Times New Roman" w:eastAsia="Times New Roman" w:hAnsi="Times New Roman" w:cs="Times New Roman"/>
          <w:sz w:val="24"/>
          <w:szCs w:val="24"/>
          <w:lang w:eastAsia="hr-HR"/>
        </w:rPr>
        <w:t>3</w:t>
      </w:r>
      <w:r w:rsidRPr="00AF681D">
        <w:rPr>
          <w:rFonts w:ascii="Times New Roman" w:eastAsia="Times New Roman" w:hAnsi="Times New Roman" w:cs="Times New Roman"/>
          <w:sz w:val="24"/>
          <w:szCs w:val="24"/>
          <w:lang w:eastAsia="hr-HR"/>
        </w:rPr>
        <w:t>.</w:t>
      </w:r>
    </w:p>
    <w:p w14:paraId="293B05D0" w14:textId="77777777"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p>
    <w:p w14:paraId="1D57B39E" w14:textId="07E89A86" w:rsidR="00993AC8"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(1) Za prekršaj kaznit će se revizorsko društvo novčanom kaznom od 10.000,00 eura do 100.000,00 eura:</w:t>
      </w:r>
    </w:p>
    <w:p w14:paraId="2A81FCE9" w14:textId="68F08BFF"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bookmarkStart w:id="320" w:name="_Hlk196738718"/>
      <w:r w:rsidRPr="00390D5A">
        <w:rPr>
          <w:rFonts w:ascii="Times New Roman" w:eastAsia="Times New Roman" w:hAnsi="Times New Roman" w:cs="Times New Roman"/>
          <w:sz w:val="24"/>
          <w:szCs w:val="24"/>
          <w:lang w:eastAsia="hr-HR"/>
        </w:rPr>
        <w:t>1</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ako za svaku kreditnu instituciju koja mu je povjerila obavljanje zakonske revizije godišnjih financijskih izvještaja i/ili godišnjih </w:t>
      </w:r>
      <w:r w:rsidR="009654B5">
        <w:rPr>
          <w:rFonts w:ascii="Times New Roman" w:eastAsia="Times New Roman" w:hAnsi="Times New Roman" w:cs="Times New Roman"/>
          <w:sz w:val="24"/>
          <w:szCs w:val="24"/>
          <w:lang w:eastAsia="hr-HR"/>
        </w:rPr>
        <w:t xml:space="preserve">konsolidiranih </w:t>
      </w:r>
      <w:r w:rsidRPr="00390D5A">
        <w:rPr>
          <w:rFonts w:ascii="Times New Roman" w:eastAsia="Times New Roman" w:hAnsi="Times New Roman" w:cs="Times New Roman"/>
          <w:sz w:val="24"/>
          <w:szCs w:val="24"/>
          <w:lang w:eastAsia="hr-HR"/>
        </w:rPr>
        <w:t>financijskih izvještaja (u daljnjem tekstu: zakonska revizija) do 30. lipnja tekuće godine ne dostavi Hrvatskoj narodnoj banci plan obavljanja zakonske revizije za tu poslovnu godinu, ili se iz dostavljenog plana ne vide područja poslovanja koja će biti predmet zakonske revizije, ili opis sadržaja planirane zakonske revizije po pojedinim područjima i predviđeno trajanje zakonske revizije, ili kvantitativna razina značajnosti koja se primjenjuje za provođenje revizije s obrazloženjem kvalitativnih čimbenika koji su razmatrani prilikom određivanja razine značajnosti, što je protivno odredbi članka 219. stavka 3. ovoga Zakona</w:t>
      </w:r>
    </w:p>
    <w:p w14:paraId="57D03702" w14:textId="7D20236B"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bookmarkStart w:id="321" w:name="_Hlk196738742"/>
      <w:bookmarkEnd w:id="320"/>
      <w:r w:rsidRPr="00390D5A">
        <w:rPr>
          <w:rFonts w:ascii="Times New Roman" w:eastAsia="Times New Roman" w:hAnsi="Times New Roman" w:cs="Times New Roman"/>
          <w:sz w:val="24"/>
          <w:szCs w:val="24"/>
          <w:lang w:eastAsia="hr-HR"/>
        </w:rPr>
        <w:t>2</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ako je nakon </w:t>
      </w:r>
      <w:r w:rsidR="0095758B">
        <w:rPr>
          <w:rFonts w:ascii="Times New Roman" w:eastAsia="Times New Roman" w:hAnsi="Times New Roman" w:cs="Times New Roman"/>
          <w:sz w:val="24"/>
          <w:szCs w:val="24"/>
          <w:lang w:eastAsia="hr-HR"/>
        </w:rPr>
        <w:t xml:space="preserve">10 </w:t>
      </w:r>
      <w:r w:rsidRPr="00390D5A">
        <w:rPr>
          <w:rFonts w:ascii="Times New Roman" w:eastAsia="Times New Roman" w:hAnsi="Times New Roman" w:cs="Times New Roman"/>
          <w:sz w:val="24"/>
          <w:szCs w:val="24"/>
          <w:lang w:eastAsia="hr-HR"/>
        </w:rPr>
        <w:t xml:space="preserve">uzastopnih godina obavljanja zakonske revizije određene kreditne institucije obavilo zakonsku reviziju te iste kreditne institucije u </w:t>
      </w:r>
      <w:r w:rsidR="00EA144A">
        <w:rPr>
          <w:rFonts w:ascii="Times New Roman" w:eastAsia="Times New Roman" w:hAnsi="Times New Roman" w:cs="Times New Roman"/>
          <w:sz w:val="24"/>
          <w:szCs w:val="24"/>
          <w:lang w:eastAsia="hr-HR"/>
        </w:rPr>
        <w:t>naredne</w:t>
      </w:r>
      <w:r w:rsidR="00EA144A" w:rsidRPr="00390D5A">
        <w:rPr>
          <w:rFonts w:ascii="Times New Roman" w:eastAsia="Times New Roman" w:hAnsi="Times New Roman" w:cs="Times New Roman"/>
          <w:sz w:val="24"/>
          <w:szCs w:val="24"/>
          <w:lang w:eastAsia="hr-HR"/>
        </w:rPr>
        <w:t xml:space="preserve"> </w:t>
      </w:r>
      <w:r w:rsidRPr="00390D5A">
        <w:rPr>
          <w:rFonts w:ascii="Times New Roman" w:eastAsia="Times New Roman" w:hAnsi="Times New Roman" w:cs="Times New Roman"/>
          <w:sz w:val="24"/>
          <w:szCs w:val="24"/>
          <w:lang w:eastAsia="hr-HR"/>
        </w:rPr>
        <w:t>četiri godine, a što je protivno odredbi članka 220. stavka 2. ovoga Zakona</w:t>
      </w:r>
    </w:p>
    <w:bookmarkEnd w:id="321"/>
    <w:p w14:paraId="69DB22B0" w14:textId="73E81740"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3</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ako obavlja zakonsku reviziju kreditne institucije, a tu reviziju ne obavljaju najmanje dva ovlaštena revizora koji su radnici tog revizorskog društva, što je protivno odredbi članka 220. stavka 3. ovoga Zakona</w:t>
      </w:r>
    </w:p>
    <w:p w14:paraId="16CEA769" w14:textId="4DE9D55F"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bookmarkStart w:id="322" w:name="_Hlk196738784"/>
      <w:r w:rsidRPr="00390D5A">
        <w:rPr>
          <w:rFonts w:ascii="Times New Roman" w:eastAsia="Times New Roman" w:hAnsi="Times New Roman" w:cs="Times New Roman"/>
          <w:sz w:val="24"/>
          <w:szCs w:val="24"/>
          <w:lang w:eastAsia="hr-HR"/>
        </w:rPr>
        <w:t>4</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ako u slučaju raskida ugovora o obavljanju zakonske revizije, u primjerenom roku, ne dostavi Hrvatskoj narodnoj banci pisano obrazloženje razlog</w:t>
      </w:r>
      <w:r w:rsidR="00CB0199">
        <w:rPr>
          <w:rFonts w:ascii="Times New Roman" w:eastAsia="Times New Roman" w:hAnsi="Times New Roman" w:cs="Times New Roman"/>
          <w:sz w:val="24"/>
          <w:szCs w:val="24"/>
          <w:lang w:eastAsia="hr-HR"/>
        </w:rPr>
        <w:t>a</w:t>
      </w:r>
      <w:r w:rsidRPr="00390D5A">
        <w:rPr>
          <w:rFonts w:ascii="Times New Roman" w:eastAsia="Times New Roman" w:hAnsi="Times New Roman" w:cs="Times New Roman"/>
          <w:sz w:val="24"/>
          <w:szCs w:val="24"/>
          <w:lang w:eastAsia="hr-HR"/>
        </w:rPr>
        <w:t xml:space="preserve"> za sporazumni raskid ugovora odnosno ako je ugovor raskinula jedna ugovorna strana obrazloženje razloge raskida, ili se kao druga ugovorna strana nije očitovao o razlozima za raskid ugovora koje navodi druga ugovorna strana, što je protivno odredbi članka 221. stavka 1. ovoga Zakona</w:t>
      </w:r>
    </w:p>
    <w:p w14:paraId="10F92916" w14:textId="31E0B6F3" w:rsidR="0048178E" w:rsidRPr="00390D5A" w:rsidRDefault="0048178E" w:rsidP="00054C3C">
      <w:pPr>
        <w:spacing w:after="0" w:line="240" w:lineRule="auto"/>
        <w:jc w:val="both"/>
        <w:rPr>
          <w:rFonts w:ascii="Times New Roman" w:eastAsia="Times New Roman" w:hAnsi="Times New Roman" w:cs="Times New Roman"/>
          <w:sz w:val="24"/>
          <w:szCs w:val="24"/>
          <w:lang w:eastAsia="hr-HR"/>
        </w:rPr>
      </w:pPr>
      <w:bookmarkStart w:id="323" w:name="_Hlk196738807"/>
      <w:bookmarkEnd w:id="322"/>
      <w:r w:rsidRPr="00390D5A">
        <w:rPr>
          <w:rFonts w:ascii="Times New Roman" w:eastAsia="Times New Roman" w:hAnsi="Times New Roman" w:cs="Times New Roman"/>
          <w:sz w:val="24"/>
          <w:szCs w:val="24"/>
          <w:lang w:eastAsia="hr-HR"/>
        </w:rPr>
        <w:t>5</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ako obavlja zakonsku reviziju kreditne institucije i pruži, izravno ili neizravno, kreditnoj instituciji koja je predmet revizije, njezinu matičnom društvu ili njezinim društvima koja su pod njezinom kontrolom u državama članicama ili trećim državama bilo koje zabranjene </w:t>
      </w:r>
      <w:proofErr w:type="spellStart"/>
      <w:r w:rsidRPr="00390D5A">
        <w:rPr>
          <w:rFonts w:ascii="Times New Roman" w:eastAsia="Times New Roman" w:hAnsi="Times New Roman" w:cs="Times New Roman"/>
          <w:sz w:val="24"/>
          <w:szCs w:val="24"/>
          <w:lang w:eastAsia="hr-HR"/>
        </w:rPr>
        <w:t>nerevizorske</w:t>
      </w:r>
      <w:proofErr w:type="spellEnd"/>
      <w:r w:rsidRPr="00390D5A">
        <w:rPr>
          <w:rFonts w:ascii="Times New Roman" w:eastAsia="Times New Roman" w:hAnsi="Times New Roman" w:cs="Times New Roman"/>
          <w:sz w:val="24"/>
          <w:szCs w:val="24"/>
          <w:lang w:eastAsia="hr-HR"/>
        </w:rPr>
        <w:t xml:space="preserve"> usluge iz članka 5. stavka 1. Uredbe (EU) br. 537/2014 tijekom razdoblja između početka razdoblja koje je predmet revizije i izdavanja revizorskog izvještaja ili financijske godine koja prethodi razdoblju iz podstavka </w:t>
      </w:r>
      <w:r w:rsidR="0050503F">
        <w:rPr>
          <w:rFonts w:ascii="Times New Roman" w:eastAsia="Times New Roman" w:hAnsi="Times New Roman" w:cs="Times New Roman"/>
          <w:sz w:val="24"/>
          <w:szCs w:val="24"/>
          <w:lang w:eastAsia="hr-HR"/>
        </w:rPr>
        <w:t xml:space="preserve">1. </w:t>
      </w:r>
      <w:r w:rsidRPr="00390D5A">
        <w:rPr>
          <w:rFonts w:ascii="Times New Roman" w:eastAsia="Times New Roman" w:hAnsi="Times New Roman" w:cs="Times New Roman"/>
          <w:sz w:val="24"/>
          <w:szCs w:val="24"/>
          <w:lang w:eastAsia="hr-HR"/>
        </w:rPr>
        <w:t>ovoga stavka u vezi s uslugom osmišljavanja i provedbe postupaka unutarnje kontrole ili upravljanja rizikom povezanih s pripremom i/ili nadzorom financijskih informacija ili osmišljavanja i provedbe tehnoloških sustava za financijske informacije, što je protivno odredbi članka 221. stavka 2. ovoga Zakona</w:t>
      </w:r>
    </w:p>
    <w:p w14:paraId="2DAC82FE" w14:textId="14D74605" w:rsidR="00D465CC" w:rsidRPr="00390D5A" w:rsidRDefault="008F0B35"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6</w:t>
      </w:r>
      <w:r w:rsidR="00390D5A">
        <w:rPr>
          <w:rFonts w:ascii="Times New Roman" w:eastAsia="Times New Roman" w:hAnsi="Times New Roman" w:cs="Times New Roman"/>
          <w:sz w:val="24"/>
          <w:szCs w:val="24"/>
          <w:lang w:eastAsia="hr-HR"/>
        </w:rPr>
        <w:t>.</w:t>
      </w:r>
      <w:r w:rsidR="0048178E" w:rsidRPr="00390D5A">
        <w:rPr>
          <w:rFonts w:ascii="Times New Roman" w:eastAsia="Times New Roman" w:hAnsi="Times New Roman" w:cs="Times New Roman"/>
          <w:sz w:val="24"/>
          <w:szCs w:val="24"/>
          <w:lang w:eastAsia="hr-HR"/>
        </w:rPr>
        <w:t xml:space="preserve"> ako pisano i bez odgode obavijestiti Hrvatsku narodnu banku o utvrđenim nezakonitostima ili činjenicama i okolnostima koje mogu na bilo koji način ugroziti daljnje poslovanje kreditne institucije ili ne obavijesti okolnostima koje su razlog za ukidanje odobrenja za rad iz članka 18. stavka 1. ovoga Zakona ili o materijalno značajnoj razlici u procjeni rizika prisutnih u poslovanju kreditne institucije i vrednovanju bilančnih i </w:t>
      </w:r>
      <w:proofErr w:type="spellStart"/>
      <w:r w:rsidR="0048178E" w:rsidRPr="00390D5A">
        <w:rPr>
          <w:rFonts w:ascii="Times New Roman" w:eastAsia="Times New Roman" w:hAnsi="Times New Roman" w:cs="Times New Roman"/>
          <w:sz w:val="24"/>
          <w:szCs w:val="24"/>
          <w:lang w:eastAsia="hr-HR"/>
        </w:rPr>
        <w:t>izvanbilančnih</w:t>
      </w:r>
      <w:proofErr w:type="spellEnd"/>
      <w:r w:rsidR="0048178E" w:rsidRPr="00390D5A">
        <w:rPr>
          <w:rFonts w:ascii="Times New Roman" w:eastAsia="Times New Roman" w:hAnsi="Times New Roman" w:cs="Times New Roman"/>
          <w:sz w:val="24"/>
          <w:szCs w:val="24"/>
          <w:lang w:eastAsia="hr-HR"/>
        </w:rPr>
        <w:t xml:space="preserve"> stavki i stavki računa dobiti i gubitka ili o težem kršenju internih akata ili o znatnijoj slabosti u ustroju sustava unutarnjih kontrola ili propustima u primjeni sustava unutarnjih kontrola ili o činjenicama koje </w:t>
      </w:r>
      <w:r w:rsidR="0048178E" w:rsidRPr="00390D5A">
        <w:rPr>
          <w:rFonts w:ascii="Times New Roman" w:eastAsia="Times New Roman" w:hAnsi="Times New Roman" w:cs="Times New Roman"/>
          <w:sz w:val="24"/>
          <w:szCs w:val="24"/>
          <w:lang w:eastAsia="hr-HR"/>
        </w:rPr>
        <w:lastRenderedPageBreak/>
        <w:t>bi mogle dovesti do mišljenja s rezervom, negativnog mišljenja ili suzdržavanja od izražavanja mišljenja na financijske izvještaje, što je protivno odredbi članka 222. stavka 1. ovoga Zakona</w:t>
      </w:r>
    </w:p>
    <w:p w14:paraId="5EC5BCA8" w14:textId="39C9FFE4" w:rsidR="00390D5A" w:rsidRDefault="00D465CC" w:rsidP="00054C3C">
      <w:pPr>
        <w:spacing w:after="0" w:line="240" w:lineRule="auto"/>
        <w:jc w:val="both"/>
        <w:rPr>
          <w:rFonts w:ascii="Times New Roman" w:eastAsia="Times New Roman" w:hAnsi="Times New Roman" w:cs="Times New Roman"/>
          <w:sz w:val="24"/>
          <w:szCs w:val="24"/>
          <w:lang w:eastAsia="hr-HR"/>
        </w:rPr>
      </w:pPr>
      <w:r w:rsidRPr="00390D5A">
        <w:rPr>
          <w:rFonts w:ascii="Times New Roman" w:eastAsia="Times New Roman" w:hAnsi="Times New Roman" w:cs="Times New Roman"/>
          <w:sz w:val="24"/>
          <w:szCs w:val="24"/>
          <w:lang w:eastAsia="hr-HR"/>
        </w:rPr>
        <w:t>7</w:t>
      </w:r>
      <w:r w:rsidR="00390D5A">
        <w:rPr>
          <w:rFonts w:ascii="Times New Roman" w:eastAsia="Times New Roman" w:hAnsi="Times New Roman" w:cs="Times New Roman"/>
          <w:sz w:val="24"/>
          <w:szCs w:val="24"/>
          <w:lang w:eastAsia="hr-HR"/>
        </w:rPr>
        <w:t>.</w:t>
      </w:r>
      <w:r w:rsidRPr="00390D5A">
        <w:rPr>
          <w:rFonts w:ascii="Times New Roman" w:eastAsia="Times New Roman" w:hAnsi="Times New Roman" w:cs="Times New Roman"/>
          <w:sz w:val="24"/>
          <w:szCs w:val="24"/>
          <w:lang w:eastAsia="hr-HR"/>
        </w:rPr>
        <w:t xml:space="preserve"> </w:t>
      </w:r>
      <w:r w:rsidRPr="00F82A62">
        <w:rPr>
          <w:rFonts w:ascii="Times New Roman" w:eastAsia="Times New Roman" w:hAnsi="Times New Roman" w:cs="Times New Roman"/>
          <w:sz w:val="24"/>
          <w:szCs w:val="24"/>
          <w:lang w:eastAsia="hr-HR"/>
        </w:rPr>
        <w:t xml:space="preserve">ako pisano i bez odgode </w:t>
      </w:r>
      <w:r w:rsidR="009B4607" w:rsidRPr="00F82A62">
        <w:rPr>
          <w:rFonts w:ascii="Times New Roman" w:eastAsia="Times New Roman" w:hAnsi="Times New Roman" w:cs="Times New Roman"/>
          <w:sz w:val="24"/>
          <w:szCs w:val="24"/>
          <w:lang w:eastAsia="hr-HR"/>
        </w:rPr>
        <w:t xml:space="preserve">ne </w:t>
      </w:r>
      <w:r w:rsidRPr="00EE0BFB">
        <w:rPr>
          <w:rFonts w:ascii="Times New Roman" w:eastAsia="Times New Roman" w:hAnsi="Times New Roman" w:cs="Times New Roman"/>
          <w:sz w:val="24"/>
          <w:szCs w:val="24"/>
          <w:lang w:eastAsia="hr-HR"/>
        </w:rPr>
        <w:t>obavijestiti Hrvatsku narodnu banku</w:t>
      </w:r>
      <w:r w:rsidR="0048178E" w:rsidRPr="00390D5A">
        <w:rPr>
          <w:rFonts w:ascii="Times New Roman" w:eastAsia="Times New Roman" w:hAnsi="Times New Roman" w:cs="Times New Roman"/>
          <w:sz w:val="24"/>
          <w:szCs w:val="24"/>
          <w:lang w:eastAsia="hr-HR"/>
        </w:rPr>
        <w:t xml:space="preserve"> </w:t>
      </w:r>
      <w:r w:rsidR="009B4607" w:rsidRPr="00F82A62">
        <w:rPr>
          <w:rFonts w:ascii="Times New Roman" w:eastAsia="Times New Roman" w:hAnsi="Times New Roman" w:cs="Times New Roman"/>
          <w:sz w:val="24"/>
          <w:szCs w:val="24"/>
          <w:lang w:eastAsia="hr-HR"/>
        </w:rPr>
        <w:t xml:space="preserve">ako </w:t>
      </w:r>
      <w:r w:rsidR="00CB0199">
        <w:rPr>
          <w:rFonts w:ascii="Times New Roman" w:eastAsia="Times New Roman" w:hAnsi="Times New Roman" w:cs="Times New Roman"/>
          <w:sz w:val="24"/>
          <w:szCs w:val="24"/>
          <w:lang w:eastAsia="hr-HR"/>
        </w:rPr>
        <w:t xml:space="preserve">u </w:t>
      </w:r>
      <w:r w:rsidR="009B4607" w:rsidRPr="00EE0BFB">
        <w:rPr>
          <w:rFonts w:ascii="Times New Roman" w:eastAsia="Times New Roman" w:hAnsi="Times New Roman" w:cs="Times New Roman"/>
          <w:sz w:val="24"/>
          <w:szCs w:val="24"/>
          <w:lang w:eastAsia="hr-HR"/>
        </w:rPr>
        <w:t xml:space="preserve">postupku obavljanja revizije financijskih izvještaja društva koje kontrolira kreditna institucija sazna </w:t>
      </w:r>
      <w:r w:rsidR="009B4607" w:rsidRPr="002E06DD">
        <w:rPr>
          <w:rFonts w:ascii="Times New Roman" w:eastAsia="Times New Roman" w:hAnsi="Times New Roman" w:cs="Times New Roman"/>
          <w:sz w:val="24"/>
          <w:szCs w:val="24"/>
          <w:lang w:eastAsia="hr-HR"/>
        </w:rPr>
        <w:t>činjenic</w:t>
      </w:r>
      <w:r w:rsidR="009B4607" w:rsidRPr="00BE705D">
        <w:rPr>
          <w:rFonts w:ascii="Times New Roman" w:eastAsia="Times New Roman" w:hAnsi="Times New Roman" w:cs="Times New Roman"/>
          <w:sz w:val="24"/>
          <w:szCs w:val="24"/>
          <w:lang w:eastAsia="hr-HR"/>
        </w:rPr>
        <w:t xml:space="preserve">e iz članka 222. stavka 1. ovoga Zakona, </w:t>
      </w:r>
      <w:r w:rsidR="0048178E" w:rsidRPr="00AF681D">
        <w:rPr>
          <w:rFonts w:ascii="Times New Roman" w:eastAsia="Times New Roman" w:hAnsi="Times New Roman" w:cs="Times New Roman"/>
          <w:sz w:val="24"/>
          <w:szCs w:val="24"/>
          <w:lang w:eastAsia="hr-HR"/>
        </w:rPr>
        <w:t xml:space="preserve">što je protivno odredbi članka 222. stavka 2. ovoga Zakona </w:t>
      </w:r>
    </w:p>
    <w:p w14:paraId="41A9DE79" w14:textId="390DCD04" w:rsidR="0048178E" w:rsidRPr="00147833" w:rsidRDefault="009B4607"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8</w:t>
      </w:r>
      <w:r w:rsidR="00390D5A">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 xml:space="preserve"> </w:t>
      </w:r>
      <w:r w:rsidR="0048178E" w:rsidRPr="00AF681D">
        <w:rPr>
          <w:rFonts w:ascii="Times New Roman" w:eastAsia="Times New Roman" w:hAnsi="Times New Roman" w:cs="Times New Roman"/>
          <w:sz w:val="24"/>
          <w:szCs w:val="24"/>
          <w:lang w:eastAsia="hr-HR"/>
        </w:rPr>
        <w:t>ako o činjenicama</w:t>
      </w:r>
      <w:r w:rsidRPr="00147833">
        <w:rPr>
          <w:rFonts w:ascii="Times New Roman" w:eastAsia="Times New Roman" w:hAnsi="Times New Roman" w:cs="Times New Roman"/>
          <w:sz w:val="24"/>
          <w:szCs w:val="24"/>
          <w:lang w:eastAsia="hr-HR"/>
        </w:rPr>
        <w:t xml:space="preserve"> iz članka 222. stavka 1. ovoga Zakona</w:t>
      </w:r>
      <w:r w:rsidR="0048178E" w:rsidRPr="00147833">
        <w:rPr>
          <w:rFonts w:ascii="Times New Roman" w:eastAsia="Times New Roman" w:hAnsi="Times New Roman" w:cs="Times New Roman"/>
          <w:sz w:val="24"/>
          <w:szCs w:val="24"/>
          <w:lang w:eastAsia="hr-HR"/>
        </w:rPr>
        <w:t xml:space="preserve"> istodobno ne obavijestiti i upravu kreditne institucije, osim ako ocijeni da postoje opravdani razlozi koji priječe takvo obavještavanje, što je protivno odredbi članka 222. stavka 4. ovoga Zakona </w:t>
      </w:r>
    </w:p>
    <w:p w14:paraId="296C6FD7" w14:textId="0106CE98" w:rsidR="0048178E" w:rsidRPr="00147833" w:rsidRDefault="009B4607" w:rsidP="00054C3C">
      <w:pPr>
        <w:spacing w:after="0" w:line="240" w:lineRule="auto"/>
        <w:jc w:val="both"/>
        <w:rPr>
          <w:rFonts w:ascii="Times New Roman" w:eastAsia="Times New Roman" w:hAnsi="Times New Roman" w:cs="Times New Roman"/>
          <w:sz w:val="24"/>
          <w:szCs w:val="24"/>
          <w:lang w:eastAsia="hr-HR"/>
        </w:rPr>
      </w:pPr>
      <w:bookmarkStart w:id="324" w:name="_Hlk196738858"/>
      <w:bookmarkEnd w:id="323"/>
      <w:r>
        <w:rPr>
          <w:rFonts w:ascii="Times New Roman" w:eastAsia="Times New Roman" w:hAnsi="Times New Roman" w:cs="Times New Roman"/>
          <w:sz w:val="24"/>
          <w:szCs w:val="24"/>
          <w:lang w:eastAsia="hr-HR"/>
        </w:rPr>
        <w:t>9</w:t>
      </w:r>
      <w:r w:rsidR="00390D5A">
        <w:rPr>
          <w:rFonts w:ascii="Times New Roman" w:eastAsia="Times New Roman" w:hAnsi="Times New Roman" w:cs="Times New Roman"/>
          <w:sz w:val="24"/>
          <w:szCs w:val="24"/>
          <w:lang w:eastAsia="hr-HR"/>
        </w:rPr>
        <w:t>.</w:t>
      </w:r>
      <w:r w:rsidR="0048178E" w:rsidRPr="00147833">
        <w:rPr>
          <w:rFonts w:ascii="Times New Roman" w:eastAsia="Times New Roman" w:hAnsi="Times New Roman" w:cs="Times New Roman"/>
          <w:sz w:val="24"/>
          <w:szCs w:val="24"/>
          <w:lang w:eastAsia="hr-HR"/>
        </w:rPr>
        <w:t xml:space="preserve"> ako za potrebe Hrvatske narodne banke ne da ocjenu o pridržavanju pravila o upravljanju rizicima ili o obavljanju poslova funkcije upravljanja rizikom, funkcije praćenja usklađenosti i funkcije unutarnje revizije ili o stanju digitalne operativne otpornosti i primjerenosti upravljanja IKT rizikom, u skladu s Uredbom (EU) 2022/2554  ili o usklađenosti </w:t>
      </w:r>
      <w:proofErr w:type="spellStart"/>
      <w:r w:rsidR="0048178E" w:rsidRPr="00147833">
        <w:rPr>
          <w:rFonts w:ascii="Times New Roman" w:eastAsia="Times New Roman" w:hAnsi="Times New Roman" w:cs="Times New Roman"/>
          <w:sz w:val="24"/>
          <w:szCs w:val="24"/>
          <w:lang w:eastAsia="hr-HR"/>
        </w:rPr>
        <w:t>sekuritizacije</w:t>
      </w:r>
      <w:proofErr w:type="spellEnd"/>
      <w:r w:rsidR="0048178E" w:rsidRPr="00147833">
        <w:rPr>
          <w:rFonts w:ascii="Times New Roman" w:eastAsia="Times New Roman" w:hAnsi="Times New Roman" w:cs="Times New Roman"/>
          <w:sz w:val="24"/>
          <w:szCs w:val="24"/>
          <w:lang w:eastAsia="hr-HR"/>
        </w:rPr>
        <w:t xml:space="preserve"> sa STS kriterijima navedenim u člancim</w:t>
      </w:r>
      <w:r w:rsidR="00DF7E49" w:rsidRPr="00147833">
        <w:rPr>
          <w:rFonts w:ascii="Times New Roman" w:eastAsia="Times New Roman" w:hAnsi="Times New Roman" w:cs="Times New Roman"/>
          <w:sz w:val="24"/>
          <w:szCs w:val="24"/>
          <w:lang w:eastAsia="hr-HR"/>
        </w:rPr>
        <w:t>a</w:t>
      </w:r>
      <w:r w:rsidR="0048178E" w:rsidRPr="00147833">
        <w:rPr>
          <w:rFonts w:ascii="Times New Roman" w:eastAsia="Times New Roman" w:hAnsi="Times New Roman" w:cs="Times New Roman"/>
          <w:sz w:val="24"/>
          <w:szCs w:val="24"/>
          <w:lang w:eastAsia="hr-HR"/>
        </w:rPr>
        <w:t xml:space="preserve"> 1</w:t>
      </w:r>
      <w:r>
        <w:rPr>
          <w:rFonts w:ascii="Times New Roman" w:eastAsia="Times New Roman" w:hAnsi="Times New Roman" w:cs="Times New Roman"/>
          <w:sz w:val="24"/>
          <w:szCs w:val="24"/>
          <w:lang w:eastAsia="hr-HR"/>
        </w:rPr>
        <w:t>9</w:t>
      </w:r>
      <w:r w:rsidR="0048178E" w:rsidRPr="00147833">
        <w:rPr>
          <w:rFonts w:ascii="Times New Roman" w:eastAsia="Times New Roman" w:hAnsi="Times New Roman" w:cs="Times New Roman"/>
          <w:sz w:val="24"/>
          <w:szCs w:val="24"/>
          <w:lang w:eastAsia="hr-HR"/>
        </w:rPr>
        <w:t>. do 2</w:t>
      </w:r>
      <w:r>
        <w:rPr>
          <w:rFonts w:ascii="Times New Roman" w:eastAsia="Times New Roman" w:hAnsi="Times New Roman" w:cs="Times New Roman"/>
          <w:sz w:val="24"/>
          <w:szCs w:val="24"/>
          <w:lang w:eastAsia="hr-HR"/>
        </w:rPr>
        <w:t>2</w:t>
      </w:r>
      <w:r w:rsidR="0048178E" w:rsidRPr="00147833">
        <w:rPr>
          <w:rFonts w:ascii="Times New Roman" w:eastAsia="Times New Roman" w:hAnsi="Times New Roman" w:cs="Times New Roman"/>
          <w:sz w:val="24"/>
          <w:szCs w:val="24"/>
          <w:lang w:eastAsia="hr-HR"/>
        </w:rPr>
        <w:t>., članka 2</w:t>
      </w:r>
      <w:r>
        <w:rPr>
          <w:rFonts w:ascii="Times New Roman" w:eastAsia="Times New Roman" w:hAnsi="Times New Roman" w:cs="Times New Roman"/>
          <w:sz w:val="24"/>
          <w:szCs w:val="24"/>
          <w:lang w:eastAsia="hr-HR"/>
        </w:rPr>
        <w:t>3</w:t>
      </w:r>
      <w:r w:rsidR="0048178E" w:rsidRPr="00147833">
        <w:rPr>
          <w:rFonts w:ascii="Times New Roman" w:eastAsia="Times New Roman" w:hAnsi="Times New Roman" w:cs="Times New Roman"/>
          <w:sz w:val="24"/>
          <w:szCs w:val="24"/>
          <w:lang w:eastAsia="hr-HR"/>
        </w:rPr>
        <w:t>., članaka 26.a do 26.e (EU) 2017/2402, kada je primjenjivo ili o pravilnosti, točnosti i potpunosti izvješća koja se dostavljaju Hrvatskoj narodnoj banci, što je protivno odredbi članka 224. stavk</w:t>
      </w:r>
      <w:r w:rsidR="006E5542">
        <w:rPr>
          <w:rFonts w:ascii="Times New Roman" w:eastAsia="Times New Roman" w:hAnsi="Times New Roman" w:cs="Times New Roman"/>
          <w:sz w:val="24"/>
          <w:szCs w:val="24"/>
          <w:lang w:eastAsia="hr-HR"/>
        </w:rPr>
        <w:t>a</w:t>
      </w:r>
      <w:r w:rsidR="0048178E" w:rsidRPr="00147833">
        <w:rPr>
          <w:rFonts w:ascii="Times New Roman" w:eastAsia="Times New Roman" w:hAnsi="Times New Roman" w:cs="Times New Roman"/>
          <w:sz w:val="24"/>
          <w:szCs w:val="24"/>
          <w:lang w:eastAsia="hr-HR"/>
        </w:rPr>
        <w:t xml:space="preserve"> 1. ovoga Zakona.</w:t>
      </w:r>
    </w:p>
    <w:bookmarkEnd w:id="324"/>
    <w:p w14:paraId="400B61B9" w14:textId="77777777"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p>
    <w:p w14:paraId="25B20171" w14:textId="7D305650" w:rsidR="00993AC8" w:rsidRPr="00147833" w:rsidRDefault="0048178E"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(2) Za prekršaj kaznit će se i odgovorna osoba pravne osobe koja počini prekršaj iz stavka 1. ovoga članka novčanom kaznom od 5.000,00 do 1</w:t>
      </w:r>
      <w:r w:rsidR="007963EC">
        <w:rPr>
          <w:rFonts w:ascii="Times New Roman" w:eastAsia="Times New Roman" w:hAnsi="Times New Roman" w:cs="Times New Roman"/>
          <w:sz w:val="24"/>
          <w:szCs w:val="24"/>
          <w:lang w:eastAsia="hr-HR"/>
        </w:rPr>
        <w:t>3</w:t>
      </w:r>
      <w:r w:rsidRPr="00147833">
        <w:rPr>
          <w:rFonts w:ascii="Times New Roman" w:eastAsia="Times New Roman" w:hAnsi="Times New Roman" w:cs="Times New Roman"/>
          <w:sz w:val="24"/>
          <w:szCs w:val="24"/>
          <w:lang w:eastAsia="hr-HR"/>
        </w:rPr>
        <w:t>.000,00 eura.</w:t>
      </w:r>
    </w:p>
    <w:p w14:paraId="0D07AF96" w14:textId="77777777"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p>
    <w:p w14:paraId="7AE7CB9B" w14:textId="41636959"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(3) Za prekršaj iz stavka 1. ovoga članka kaznit će se ovlašteni revizor novčanom kaznom od 1.000,00 do 10.000,00 eura.</w:t>
      </w:r>
    </w:p>
    <w:p w14:paraId="1DCD4045" w14:textId="66274EBC" w:rsidR="00993AC8" w:rsidRPr="00147833" w:rsidRDefault="00993AC8" w:rsidP="00054C3C">
      <w:pPr>
        <w:spacing w:after="0" w:line="240" w:lineRule="auto"/>
        <w:jc w:val="both"/>
        <w:rPr>
          <w:rFonts w:ascii="Times New Roman" w:eastAsia="Times New Roman" w:hAnsi="Times New Roman" w:cs="Times New Roman"/>
          <w:sz w:val="24"/>
          <w:szCs w:val="24"/>
          <w:lang w:eastAsia="hr-HR"/>
        </w:rPr>
      </w:pPr>
    </w:p>
    <w:p w14:paraId="0D0480EE" w14:textId="49C6640C" w:rsidR="00993AC8" w:rsidRPr="00147833" w:rsidRDefault="00993AC8"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(4) Za prekršaj će se kazniti </w:t>
      </w:r>
      <w:r w:rsidR="00CB0199">
        <w:rPr>
          <w:rFonts w:ascii="Times New Roman" w:eastAsia="Times New Roman" w:hAnsi="Times New Roman" w:cs="Times New Roman"/>
          <w:sz w:val="24"/>
          <w:szCs w:val="24"/>
          <w:lang w:eastAsia="hr-HR"/>
        </w:rPr>
        <w:t xml:space="preserve">ovlašteni </w:t>
      </w:r>
      <w:r w:rsidRPr="00147833">
        <w:rPr>
          <w:rFonts w:ascii="Times New Roman" w:eastAsia="Times New Roman" w:hAnsi="Times New Roman" w:cs="Times New Roman"/>
          <w:sz w:val="24"/>
          <w:szCs w:val="24"/>
          <w:lang w:eastAsia="hr-HR"/>
        </w:rPr>
        <w:t xml:space="preserve">revizor novčanom kaznom od 1.000,00 do 10.000,00 eura ako ne čuva kao povjerljive sve informacije u vezi sa supervizijom kreditne institucije koje je saznao tijekom rada za Hrvatsku narodnu banku, što je protivno </w:t>
      </w:r>
      <w:r w:rsidR="009A3B51">
        <w:rPr>
          <w:rFonts w:ascii="Times New Roman" w:eastAsia="Times New Roman" w:hAnsi="Times New Roman" w:cs="Times New Roman"/>
          <w:sz w:val="24"/>
          <w:szCs w:val="24"/>
          <w:lang w:eastAsia="hr-HR"/>
        </w:rPr>
        <w:t xml:space="preserve">odredbi </w:t>
      </w:r>
      <w:r w:rsidRPr="00147833">
        <w:rPr>
          <w:rFonts w:ascii="Times New Roman" w:eastAsia="Times New Roman" w:hAnsi="Times New Roman" w:cs="Times New Roman"/>
          <w:sz w:val="24"/>
          <w:szCs w:val="24"/>
          <w:lang w:eastAsia="hr-HR"/>
        </w:rPr>
        <w:t>člank</w:t>
      </w:r>
      <w:r w:rsidR="009A3B51">
        <w:rPr>
          <w:rFonts w:ascii="Times New Roman" w:eastAsia="Times New Roman" w:hAnsi="Times New Roman" w:cs="Times New Roman"/>
          <w:sz w:val="24"/>
          <w:szCs w:val="24"/>
          <w:lang w:eastAsia="hr-HR"/>
        </w:rPr>
        <w:t>a</w:t>
      </w:r>
      <w:r w:rsidRPr="00147833">
        <w:rPr>
          <w:rFonts w:ascii="Times New Roman" w:eastAsia="Times New Roman" w:hAnsi="Times New Roman" w:cs="Times New Roman"/>
          <w:sz w:val="24"/>
          <w:szCs w:val="24"/>
          <w:lang w:eastAsia="hr-HR"/>
        </w:rPr>
        <w:t xml:space="preserve"> 161. stavk</w:t>
      </w:r>
      <w:r w:rsidR="009A3B51">
        <w:rPr>
          <w:rFonts w:ascii="Times New Roman" w:eastAsia="Times New Roman" w:hAnsi="Times New Roman" w:cs="Times New Roman"/>
          <w:sz w:val="24"/>
          <w:szCs w:val="24"/>
          <w:lang w:eastAsia="hr-HR"/>
        </w:rPr>
        <w:t>a</w:t>
      </w:r>
      <w:r w:rsidRPr="00147833">
        <w:rPr>
          <w:rFonts w:ascii="Times New Roman" w:eastAsia="Times New Roman" w:hAnsi="Times New Roman" w:cs="Times New Roman"/>
          <w:sz w:val="24"/>
          <w:szCs w:val="24"/>
          <w:lang w:eastAsia="hr-HR"/>
        </w:rPr>
        <w:t xml:space="preserve"> 1. ovoga Zakona. </w:t>
      </w:r>
    </w:p>
    <w:p w14:paraId="297AE967" w14:textId="77777777"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p>
    <w:p w14:paraId="6B58E410" w14:textId="2D903944" w:rsidR="0048178E" w:rsidRPr="00147833" w:rsidRDefault="0048178E" w:rsidP="00054C3C">
      <w:pPr>
        <w:spacing w:after="0" w:line="240" w:lineRule="auto"/>
        <w:jc w:val="center"/>
        <w:rPr>
          <w:rFonts w:ascii="Times New Roman" w:eastAsia="Times New Roman" w:hAnsi="Times New Roman" w:cs="Times New Roman"/>
          <w:i/>
          <w:iCs/>
          <w:sz w:val="24"/>
          <w:szCs w:val="24"/>
          <w:lang w:eastAsia="hr-HR"/>
        </w:rPr>
      </w:pPr>
      <w:r w:rsidRPr="00147833">
        <w:rPr>
          <w:rFonts w:ascii="Times New Roman" w:eastAsia="Times New Roman" w:hAnsi="Times New Roman" w:cs="Times New Roman"/>
          <w:i/>
          <w:iCs/>
          <w:sz w:val="24"/>
          <w:szCs w:val="24"/>
          <w:lang w:eastAsia="hr-HR"/>
        </w:rPr>
        <w:t xml:space="preserve">Prekršaji u vezi s nadzorom nad primjenom </w:t>
      </w:r>
      <w:r w:rsidR="004D1AA9">
        <w:rPr>
          <w:rFonts w:ascii="Times New Roman" w:eastAsia="Times New Roman" w:hAnsi="Times New Roman" w:cs="Times New Roman"/>
          <w:i/>
          <w:iCs/>
          <w:sz w:val="24"/>
          <w:szCs w:val="24"/>
          <w:lang w:eastAsia="hr-HR"/>
        </w:rPr>
        <w:t xml:space="preserve">ovoga i </w:t>
      </w:r>
      <w:r w:rsidRPr="00147833">
        <w:rPr>
          <w:rFonts w:ascii="Times New Roman" w:eastAsia="Times New Roman" w:hAnsi="Times New Roman" w:cs="Times New Roman"/>
          <w:i/>
          <w:iCs/>
          <w:sz w:val="24"/>
          <w:szCs w:val="24"/>
          <w:lang w:eastAsia="hr-HR"/>
        </w:rPr>
        <w:t>drugih zakona</w:t>
      </w:r>
    </w:p>
    <w:p w14:paraId="4C323D3C" w14:textId="5AF8EA3D" w:rsidR="0048178E" w:rsidRPr="00147833" w:rsidRDefault="0048178E" w:rsidP="00054C3C">
      <w:pPr>
        <w:spacing w:after="0" w:line="240" w:lineRule="auto"/>
        <w:jc w:val="center"/>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Članak 38</w:t>
      </w:r>
      <w:r w:rsidR="00C31B76">
        <w:rPr>
          <w:rFonts w:ascii="Times New Roman" w:eastAsia="Times New Roman" w:hAnsi="Times New Roman" w:cs="Times New Roman"/>
          <w:sz w:val="24"/>
          <w:szCs w:val="24"/>
          <w:lang w:eastAsia="hr-HR"/>
        </w:rPr>
        <w:t>4</w:t>
      </w:r>
      <w:r w:rsidRPr="00147833">
        <w:rPr>
          <w:rFonts w:ascii="Times New Roman" w:eastAsia="Times New Roman" w:hAnsi="Times New Roman" w:cs="Times New Roman"/>
          <w:sz w:val="24"/>
          <w:szCs w:val="24"/>
          <w:lang w:eastAsia="hr-HR"/>
        </w:rPr>
        <w:t>.</w:t>
      </w:r>
    </w:p>
    <w:p w14:paraId="3E6417B7" w14:textId="77777777"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p>
    <w:p w14:paraId="20EE970E" w14:textId="4B8927C5"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(1) Za </w:t>
      </w:r>
      <w:bookmarkStart w:id="325" w:name="_Hlk198891177"/>
      <w:r w:rsidRPr="00147833">
        <w:rPr>
          <w:rFonts w:ascii="Times New Roman" w:eastAsia="Times New Roman" w:hAnsi="Times New Roman" w:cs="Times New Roman"/>
          <w:sz w:val="24"/>
          <w:szCs w:val="24"/>
          <w:lang w:eastAsia="hr-HR"/>
        </w:rPr>
        <w:t>prekršaj će se kazniti kreditna institucija novčanom kaznom od</w:t>
      </w:r>
      <w:bookmarkEnd w:id="325"/>
      <w:r w:rsidRPr="00147833">
        <w:rPr>
          <w:rFonts w:ascii="Times New Roman" w:eastAsia="Times New Roman" w:hAnsi="Times New Roman" w:cs="Times New Roman"/>
          <w:sz w:val="24"/>
          <w:szCs w:val="24"/>
          <w:lang w:eastAsia="hr-HR"/>
        </w:rPr>
        <w:t xml:space="preserve"> 10.000,00 eura do 100.000,00 eura: </w:t>
      </w:r>
    </w:p>
    <w:p w14:paraId="0954EC89" w14:textId="77777777" w:rsidR="00F82A62" w:rsidRPr="00147833" w:rsidRDefault="00F82A62" w:rsidP="00054C3C">
      <w:pPr>
        <w:spacing w:after="0" w:line="240" w:lineRule="auto"/>
        <w:jc w:val="both"/>
        <w:rPr>
          <w:rFonts w:ascii="Times New Roman" w:eastAsia="Times New Roman" w:hAnsi="Times New Roman" w:cs="Times New Roman"/>
          <w:sz w:val="24"/>
          <w:szCs w:val="24"/>
          <w:lang w:eastAsia="hr-HR"/>
        </w:rPr>
      </w:pPr>
    </w:p>
    <w:p w14:paraId="2CCBAA09" w14:textId="38B5EA23" w:rsidR="004D1AA9" w:rsidRDefault="0048178E" w:rsidP="00054C3C">
      <w:pPr>
        <w:spacing w:after="0" w:line="240" w:lineRule="auto"/>
        <w:jc w:val="both"/>
        <w:rPr>
          <w:rFonts w:ascii="Times New Roman" w:eastAsia="Times New Roman" w:hAnsi="Times New Roman" w:cs="Times New Roman"/>
          <w:sz w:val="24"/>
          <w:szCs w:val="24"/>
          <w:lang w:eastAsia="hr-HR"/>
        </w:rPr>
      </w:pPr>
      <w:bookmarkStart w:id="326" w:name="_Hlk196738911"/>
      <w:r w:rsidRPr="00147833">
        <w:rPr>
          <w:rFonts w:ascii="Times New Roman" w:eastAsia="Times New Roman" w:hAnsi="Times New Roman" w:cs="Times New Roman"/>
          <w:sz w:val="24"/>
          <w:szCs w:val="24"/>
          <w:lang w:eastAsia="hr-HR"/>
        </w:rPr>
        <w:t>1</w:t>
      </w:r>
      <w:r w:rsidR="004D1AA9">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 xml:space="preserve"> ako ovlaštenoj osobi Hrvatske narodne banke ne omogući da obavi neposredni nadzor nad nje</w:t>
      </w:r>
      <w:r w:rsidR="00A47BBD" w:rsidRPr="00147833">
        <w:rPr>
          <w:rFonts w:ascii="Times New Roman" w:eastAsia="Times New Roman" w:hAnsi="Times New Roman" w:cs="Times New Roman"/>
          <w:sz w:val="24"/>
          <w:szCs w:val="24"/>
          <w:lang w:eastAsia="hr-HR"/>
        </w:rPr>
        <w:t>zi</w:t>
      </w:r>
      <w:r w:rsidRPr="00147833">
        <w:rPr>
          <w:rFonts w:ascii="Times New Roman" w:eastAsia="Times New Roman" w:hAnsi="Times New Roman" w:cs="Times New Roman"/>
          <w:sz w:val="24"/>
          <w:szCs w:val="24"/>
          <w:lang w:eastAsia="hr-HR"/>
        </w:rPr>
        <w:t xml:space="preserve">nim poslovanjem </w:t>
      </w:r>
      <w:r w:rsidR="004D1AA9" w:rsidRPr="004D1AA9">
        <w:rPr>
          <w:rFonts w:ascii="Times New Roman" w:eastAsia="Times New Roman" w:hAnsi="Times New Roman" w:cs="Times New Roman"/>
          <w:sz w:val="24"/>
          <w:szCs w:val="24"/>
          <w:lang w:eastAsia="hr-HR"/>
        </w:rPr>
        <w:t xml:space="preserve">u sjedištu kreditne institucije i na ostalim mjestima na kojima kreditna institucija, odnosno druga osoba na temelju ovlaštenja kreditne institucije, obavlja djelatnosti i poslove u vezi s kojima Hrvatska narodna banka provodi nadzor, što je protivno odredbi članka </w:t>
      </w:r>
      <w:r w:rsidRPr="00147833">
        <w:rPr>
          <w:rFonts w:ascii="Times New Roman" w:eastAsia="Times New Roman" w:hAnsi="Times New Roman" w:cs="Times New Roman"/>
          <w:sz w:val="24"/>
          <w:szCs w:val="24"/>
          <w:lang w:eastAsia="hr-HR"/>
        </w:rPr>
        <w:t xml:space="preserve">305. </w:t>
      </w:r>
      <w:r w:rsidR="005668DA">
        <w:rPr>
          <w:rFonts w:ascii="Times New Roman" w:eastAsia="Times New Roman" w:hAnsi="Times New Roman" w:cs="Times New Roman"/>
          <w:sz w:val="24"/>
          <w:szCs w:val="24"/>
          <w:lang w:eastAsia="hr-HR"/>
        </w:rPr>
        <w:t xml:space="preserve">stavka 1. </w:t>
      </w:r>
      <w:r w:rsidRPr="00147833">
        <w:rPr>
          <w:rFonts w:ascii="Times New Roman" w:eastAsia="Times New Roman" w:hAnsi="Times New Roman" w:cs="Times New Roman"/>
          <w:sz w:val="24"/>
          <w:szCs w:val="24"/>
          <w:lang w:eastAsia="hr-HR"/>
        </w:rPr>
        <w:t>ovoga Zakona</w:t>
      </w:r>
    </w:p>
    <w:p w14:paraId="5E8C7B13" w14:textId="3C547132" w:rsidR="004D1AA9" w:rsidRPr="004D1AA9" w:rsidRDefault="004D1AA9" w:rsidP="004D1AA9">
      <w:pPr>
        <w:spacing w:after="0" w:line="240" w:lineRule="auto"/>
        <w:jc w:val="both"/>
        <w:rPr>
          <w:rFonts w:ascii="Times New Roman" w:eastAsia="Times New Roman" w:hAnsi="Times New Roman" w:cs="Times New Roman"/>
          <w:sz w:val="24"/>
          <w:szCs w:val="24"/>
          <w:lang w:eastAsia="hr-HR"/>
        </w:rPr>
      </w:pPr>
      <w:r w:rsidRPr="004D1AA9">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w:t>
      </w:r>
      <w:r w:rsidRPr="004D1AA9">
        <w:rPr>
          <w:rFonts w:ascii="Times New Roman" w:eastAsia="Times New Roman" w:hAnsi="Times New Roman" w:cs="Times New Roman"/>
          <w:sz w:val="24"/>
          <w:szCs w:val="24"/>
          <w:lang w:eastAsia="hr-HR"/>
        </w:rPr>
        <w:t xml:space="preserve"> ako ovlaštenoj osobi, na njezin zahtjev, ne omogući da obavi kontrolu poslovnih knjiga, poslovne dokumentacije te administrativne ili poslovne evidencije, kao i kontrolu informacijske tehnologije i drugih pridruženih tehnologija, u opsegu potrebnom za obavljanje pojedinog nadzora, što je protivno odredbi članka 305. stavka 2. ovoga Zakona</w:t>
      </w:r>
    </w:p>
    <w:p w14:paraId="4E5A6F14" w14:textId="35E41C0E" w:rsidR="004D1AA9" w:rsidRPr="004D1AA9" w:rsidRDefault="004D1AA9" w:rsidP="004D1AA9">
      <w:pPr>
        <w:spacing w:after="0" w:line="240" w:lineRule="auto"/>
        <w:jc w:val="both"/>
        <w:rPr>
          <w:rFonts w:ascii="Times New Roman" w:eastAsia="Times New Roman" w:hAnsi="Times New Roman" w:cs="Times New Roman"/>
          <w:sz w:val="24"/>
          <w:szCs w:val="24"/>
          <w:lang w:eastAsia="hr-HR"/>
        </w:rPr>
      </w:pPr>
      <w:r w:rsidRPr="004D1AA9">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w:t>
      </w:r>
      <w:r w:rsidRPr="004D1AA9">
        <w:rPr>
          <w:rFonts w:ascii="Times New Roman" w:eastAsia="Times New Roman" w:hAnsi="Times New Roman" w:cs="Times New Roman"/>
          <w:sz w:val="24"/>
          <w:szCs w:val="24"/>
          <w:lang w:eastAsia="hr-HR"/>
        </w:rPr>
        <w:t xml:space="preserve"> ako ovlaštenoj osobi, na njezin zahtjev, ne uruči računalne ispise, preslike poslovnih knjiga, poslovne dokumentacije te administrativne ili poslovne evidencije u papirnatom obliku ili u obliku elektroničkog zapisa na mediju i u obliku koji zahtijeva ovlaštena osoba, što je protivno odredbi članka 305. stavka </w:t>
      </w:r>
      <w:r w:rsidR="005668DA">
        <w:rPr>
          <w:rFonts w:ascii="Times New Roman" w:eastAsia="Times New Roman" w:hAnsi="Times New Roman" w:cs="Times New Roman"/>
          <w:sz w:val="24"/>
          <w:szCs w:val="24"/>
          <w:lang w:eastAsia="hr-HR"/>
        </w:rPr>
        <w:t>3</w:t>
      </w:r>
      <w:r w:rsidRPr="004D1AA9">
        <w:rPr>
          <w:rFonts w:ascii="Times New Roman" w:eastAsia="Times New Roman" w:hAnsi="Times New Roman" w:cs="Times New Roman"/>
          <w:sz w:val="24"/>
          <w:szCs w:val="24"/>
          <w:lang w:eastAsia="hr-HR"/>
        </w:rPr>
        <w:t>. ovoga Zakona</w:t>
      </w:r>
    </w:p>
    <w:p w14:paraId="54421860" w14:textId="0B1508AD" w:rsidR="009B4607" w:rsidRPr="00147833" w:rsidRDefault="004D1AA9" w:rsidP="004D1AA9">
      <w:pPr>
        <w:spacing w:after="0" w:line="240" w:lineRule="auto"/>
        <w:jc w:val="both"/>
        <w:rPr>
          <w:rFonts w:ascii="Times New Roman" w:eastAsia="Times New Roman" w:hAnsi="Times New Roman" w:cs="Times New Roman"/>
          <w:sz w:val="24"/>
          <w:szCs w:val="24"/>
          <w:lang w:eastAsia="hr-HR"/>
        </w:rPr>
      </w:pPr>
      <w:r w:rsidRPr="004D1AA9">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w:t>
      </w:r>
      <w:r w:rsidRPr="004D1AA9">
        <w:rPr>
          <w:rFonts w:ascii="Times New Roman" w:eastAsia="Times New Roman" w:hAnsi="Times New Roman" w:cs="Times New Roman"/>
          <w:sz w:val="24"/>
          <w:szCs w:val="24"/>
          <w:lang w:eastAsia="hr-HR"/>
        </w:rPr>
        <w:t xml:space="preserve"> ako ovlaštenoj osobi ne osigura standardno sučelje za pristup sustavu za upravljanje bazama podataka kojima se koristi kreditna institucija, u svrhu provođenja nadzora potpomognutog računalnim programima, što je protivno odredbi članka 305. stavka </w:t>
      </w:r>
      <w:r w:rsidR="005668DA">
        <w:rPr>
          <w:rFonts w:ascii="Times New Roman" w:eastAsia="Times New Roman" w:hAnsi="Times New Roman" w:cs="Times New Roman"/>
          <w:sz w:val="24"/>
          <w:szCs w:val="24"/>
          <w:lang w:eastAsia="hr-HR"/>
        </w:rPr>
        <w:t>4</w:t>
      </w:r>
      <w:r w:rsidRPr="004D1AA9">
        <w:rPr>
          <w:rFonts w:ascii="Times New Roman" w:eastAsia="Times New Roman" w:hAnsi="Times New Roman" w:cs="Times New Roman"/>
          <w:sz w:val="24"/>
          <w:szCs w:val="24"/>
          <w:lang w:eastAsia="hr-HR"/>
        </w:rPr>
        <w:t>. ovoga Zakona</w:t>
      </w:r>
    </w:p>
    <w:p w14:paraId="739D866B" w14:textId="32303F18" w:rsidR="0048178E" w:rsidRPr="00147833" w:rsidRDefault="004D1AA9" w:rsidP="00054C3C">
      <w:pPr>
        <w:spacing w:after="0" w:line="240" w:lineRule="auto"/>
        <w:jc w:val="both"/>
        <w:rPr>
          <w:rFonts w:ascii="Times New Roman" w:eastAsia="Times New Roman" w:hAnsi="Times New Roman" w:cs="Times New Roman"/>
          <w:sz w:val="24"/>
          <w:szCs w:val="24"/>
          <w:lang w:eastAsia="hr-HR"/>
        </w:rPr>
      </w:pPr>
      <w:bookmarkStart w:id="327" w:name="_Hlk196738934"/>
      <w:bookmarkEnd w:id="326"/>
      <w:r>
        <w:rPr>
          <w:rFonts w:ascii="Times New Roman" w:eastAsia="Times New Roman" w:hAnsi="Times New Roman" w:cs="Times New Roman"/>
          <w:sz w:val="24"/>
          <w:szCs w:val="24"/>
          <w:lang w:eastAsia="hr-HR"/>
        </w:rPr>
        <w:lastRenderedPageBreak/>
        <w:t>5.</w:t>
      </w:r>
      <w:r w:rsidR="0048178E" w:rsidRPr="00147833">
        <w:rPr>
          <w:rFonts w:ascii="Times New Roman" w:eastAsia="Times New Roman" w:hAnsi="Times New Roman" w:cs="Times New Roman"/>
          <w:sz w:val="24"/>
          <w:szCs w:val="24"/>
          <w:lang w:eastAsia="hr-HR"/>
        </w:rPr>
        <w:t xml:space="preserve"> ako ne izvrši nadzorne mjere naložene rješenjem Hrvatske narodne banke, što je protivno </w:t>
      </w:r>
      <w:r w:rsidR="003C6272" w:rsidRPr="00147833">
        <w:rPr>
          <w:rFonts w:ascii="Times New Roman" w:eastAsia="Times New Roman" w:hAnsi="Times New Roman" w:cs="Times New Roman"/>
          <w:sz w:val="24"/>
          <w:szCs w:val="24"/>
          <w:lang w:eastAsia="hr-HR"/>
        </w:rPr>
        <w:t xml:space="preserve">odredbi </w:t>
      </w:r>
      <w:r w:rsidR="0048178E" w:rsidRPr="00147833">
        <w:rPr>
          <w:rFonts w:ascii="Times New Roman" w:eastAsia="Times New Roman" w:hAnsi="Times New Roman" w:cs="Times New Roman"/>
          <w:sz w:val="24"/>
          <w:szCs w:val="24"/>
          <w:lang w:eastAsia="hr-HR"/>
        </w:rPr>
        <w:t>člank</w:t>
      </w:r>
      <w:r w:rsidR="003C6272" w:rsidRPr="00147833">
        <w:rPr>
          <w:rFonts w:ascii="Times New Roman" w:eastAsia="Times New Roman" w:hAnsi="Times New Roman" w:cs="Times New Roman"/>
          <w:sz w:val="24"/>
          <w:szCs w:val="24"/>
          <w:lang w:eastAsia="hr-HR"/>
        </w:rPr>
        <w:t>a</w:t>
      </w:r>
      <w:r w:rsidR="0048178E" w:rsidRPr="00147833">
        <w:rPr>
          <w:rFonts w:ascii="Times New Roman" w:eastAsia="Times New Roman" w:hAnsi="Times New Roman" w:cs="Times New Roman"/>
          <w:sz w:val="24"/>
          <w:szCs w:val="24"/>
          <w:lang w:eastAsia="hr-HR"/>
        </w:rPr>
        <w:t xml:space="preserve"> 306. stavk</w:t>
      </w:r>
      <w:r w:rsidR="003C6272" w:rsidRPr="00147833">
        <w:rPr>
          <w:rFonts w:ascii="Times New Roman" w:eastAsia="Times New Roman" w:hAnsi="Times New Roman" w:cs="Times New Roman"/>
          <w:sz w:val="24"/>
          <w:szCs w:val="24"/>
          <w:lang w:eastAsia="hr-HR"/>
        </w:rPr>
        <w:t>a</w:t>
      </w:r>
      <w:r w:rsidR="0048178E" w:rsidRPr="00147833">
        <w:rPr>
          <w:rFonts w:ascii="Times New Roman" w:eastAsia="Times New Roman" w:hAnsi="Times New Roman" w:cs="Times New Roman"/>
          <w:sz w:val="24"/>
          <w:szCs w:val="24"/>
          <w:lang w:eastAsia="hr-HR"/>
        </w:rPr>
        <w:t xml:space="preserve"> 6. ovoga Zakona</w:t>
      </w:r>
      <w:r w:rsidR="003C6272" w:rsidRPr="00147833">
        <w:rPr>
          <w:rFonts w:ascii="Times New Roman" w:eastAsia="Times New Roman" w:hAnsi="Times New Roman" w:cs="Times New Roman"/>
          <w:sz w:val="24"/>
          <w:szCs w:val="24"/>
          <w:lang w:eastAsia="hr-HR"/>
        </w:rPr>
        <w:t>.</w:t>
      </w:r>
    </w:p>
    <w:bookmarkEnd w:id="327"/>
    <w:p w14:paraId="7D3ABF16" w14:textId="660AF11C"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p>
    <w:p w14:paraId="51C1B7E3" w14:textId="0C11AF85"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(2) Za prekršaj kaznit će se i odgovorna osoba pravne osobe koja počini prekršaj iz stavka 1. ovoga članka novčanom kaznom od 1.000,00 eura do </w:t>
      </w:r>
      <w:r w:rsidR="005668DA">
        <w:rPr>
          <w:rFonts w:ascii="Times New Roman" w:eastAsia="Times New Roman" w:hAnsi="Times New Roman" w:cs="Times New Roman"/>
          <w:sz w:val="24"/>
          <w:szCs w:val="24"/>
          <w:lang w:eastAsia="hr-HR"/>
        </w:rPr>
        <w:t>5</w:t>
      </w:r>
      <w:r w:rsidRPr="00147833">
        <w:rPr>
          <w:rFonts w:ascii="Times New Roman" w:eastAsia="Times New Roman" w:hAnsi="Times New Roman" w:cs="Times New Roman"/>
          <w:sz w:val="24"/>
          <w:szCs w:val="24"/>
          <w:lang w:eastAsia="hr-HR"/>
        </w:rPr>
        <w:t>.000,00 eura.</w:t>
      </w:r>
    </w:p>
    <w:p w14:paraId="416225EB" w14:textId="0B61F6A4" w:rsidR="000F7648" w:rsidRDefault="000F7648" w:rsidP="00054C3C">
      <w:pPr>
        <w:spacing w:after="0" w:line="240" w:lineRule="auto"/>
        <w:jc w:val="both"/>
        <w:rPr>
          <w:rFonts w:ascii="Times New Roman" w:eastAsia="Times New Roman" w:hAnsi="Times New Roman" w:cs="Times New Roman"/>
          <w:sz w:val="24"/>
          <w:szCs w:val="24"/>
          <w:lang w:eastAsia="hr-HR"/>
        </w:rPr>
      </w:pPr>
    </w:p>
    <w:p w14:paraId="19CDC560" w14:textId="1D873BB0" w:rsidR="008C0152" w:rsidRPr="008C0152" w:rsidRDefault="008C0152" w:rsidP="008C0152">
      <w:pPr>
        <w:spacing w:after="0" w:line="240" w:lineRule="auto"/>
        <w:jc w:val="both"/>
        <w:rPr>
          <w:rFonts w:ascii="Times New Roman" w:eastAsia="Times New Roman" w:hAnsi="Times New Roman" w:cs="Times New Roman"/>
          <w:sz w:val="24"/>
          <w:szCs w:val="24"/>
          <w:lang w:eastAsia="hr-HR"/>
        </w:rPr>
      </w:pPr>
      <w:r w:rsidRPr="008C0152">
        <w:rPr>
          <w:rFonts w:ascii="Times New Roman" w:eastAsia="Times New Roman" w:hAnsi="Times New Roman" w:cs="Times New Roman"/>
          <w:sz w:val="24"/>
          <w:szCs w:val="24"/>
          <w:lang w:eastAsia="hr-HR"/>
        </w:rPr>
        <w:t>(3) Za prekršaj će se kazniti pravna osoba novčanom kaznom od 10.000,00 eura do 100.000,00 eura ako u svom nazivu koristi ili u pravnom prometu upotrebljava riječi „kreditna institucija“, „banka“, „štedna banka“, „stambena štedionica“ ili „štedionica“ odnosno izvedenice tih riječi, što je protivno odredbama članka 5., članka 330. stavaka 3. i 4. i članka 336. ovoga Zakona.</w:t>
      </w:r>
    </w:p>
    <w:p w14:paraId="6B10F40B" w14:textId="77777777" w:rsidR="008C0152" w:rsidRDefault="008C0152" w:rsidP="008C0152">
      <w:pPr>
        <w:spacing w:after="0" w:line="240" w:lineRule="auto"/>
        <w:jc w:val="both"/>
        <w:rPr>
          <w:rFonts w:ascii="Times New Roman" w:eastAsia="Times New Roman" w:hAnsi="Times New Roman" w:cs="Times New Roman"/>
          <w:sz w:val="24"/>
          <w:szCs w:val="24"/>
          <w:lang w:eastAsia="hr-HR"/>
        </w:rPr>
      </w:pPr>
    </w:p>
    <w:p w14:paraId="0619B48B" w14:textId="68099585" w:rsidR="008C0152" w:rsidRPr="008C0152" w:rsidRDefault="008C0152" w:rsidP="008C0152">
      <w:pPr>
        <w:spacing w:after="0" w:line="240" w:lineRule="auto"/>
        <w:jc w:val="both"/>
        <w:rPr>
          <w:rFonts w:ascii="Times New Roman" w:eastAsia="Times New Roman" w:hAnsi="Times New Roman" w:cs="Times New Roman"/>
          <w:sz w:val="24"/>
          <w:szCs w:val="24"/>
          <w:lang w:eastAsia="hr-HR"/>
        </w:rPr>
      </w:pPr>
      <w:r w:rsidRPr="008C0152">
        <w:rPr>
          <w:rFonts w:ascii="Times New Roman" w:eastAsia="Times New Roman" w:hAnsi="Times New Roman" w:cs="Times New Roman"/>
          <w:sz w:val="24"/>
          <w:szCs w:val="24"/>
          <w:lang w:eastAsia="hr-HR"/>
        </w:rPr>
        <w:t xml:space="preserve">(4) Za prekršaj iz stavka 3. ovoga članka kaznit će se i odgovorna osoba u pravnoj osobi novčanom kaznom u iznosu od 1.000,00 do </w:t>
      </w:r>
      <w:r w:rsidR="00EF6ACA">
        <w:rPr>
          <w:rFonts w:ascii="Times New Roman" w:eastAsia="Times New Roman" w:hAnsi="Times New Roman" w:cs="Times New Roman"/>
          <w:sz w:val="24"/>
          <w:szCs w:val="24"/>
          <w:lang w:eastAsia="hr-HR"/>
        </w:rPr>
        <w:t>5</w:t>
      </w:r>
      <w:r w:rsidRPr="008C0152">
        <w:rPr>
          <w:rFonts w:ascii="Times New Roman" w:eastAsia="Times New Roman" w:hAnsi="Times New Roman" w:cs="Times New Roman"/>
          <w:sz w:val="24"/>
          <w:szCs w:val="24"/>
          <w:lang w:eastAsia="hr-HR"/>
        </w:rPr>
        <w:t>.000,00 eura.</w:t>
      </w:r>
    </w:p>
    <w:p w14:paraId="397BFAEF" w14:textId="77777777" w:rsidR="008C0152" w:rsidRDefault="008C0152" w:rsidP="008C0152">
      <w:pPr>
        <w:spacing w:after="0" w:line="240" w:lineRule="auto"/>
        <w:jc w:val="both"/>
        <w:rPr>
          <w:rFonts w:ascii="Times New Roman" w:eastAsia="Times New Roman" w:hAnsi="Times New Roman" w:cs="Times New Roman"/>
          <w:sz w:val="24"/>
          <w:szCs w:val="24"/>
          <w:lang w:eastAsia="hr-HR"/>
        </w:rPr>
      </w:pPr>
    </w:p>
    <w:p w14:paraId="483FA5A7" w14:textId="52B9ED33" w:rsidR="008C0152" w:rsidRDefault="008C0152" w:rsidP="008C0152">
      <w:pPr>
        <w:spacing w:after="0" w:line="240" w:lineRule="auto"/>
        <w:jc w:val="both"/>
        <w:rPr>
          <w:rFonts w:ascii="Times New Roman" w:eastAsia="Times New Roman" w:hAnsi="Times New Roman" w:cs="Times New Roman"/>
          <w:sz w:val="24"/>
          <w:szCs w:val="24"/>
          <w:lang w:eastAsia="hr-HR"/>
        </w:rPr>
      </w:pPr>
      <w:r w:rsidRPr="008C0152">
        <w:rPr>
          <w:rFonts w:ascii="Times New Roman" w:eastAsia="Times New Roman" w:hAnsi="Times New Roman" w:cs="Times New Roman"/>
          <w:sz w:val="24"/>
          <w:szCs w:val="24"/>
          <w:lang w:eastAsia="hr-HR"/>
        </w:rPr>
        <w:t xml:space="preserve">(5) Za prekršaj iz stavka 3. ovoga članka kaznit će se fizička osoba novčanom kaznom u iznosu od 1.000,00 do </w:t>
      </w:r>
      <w:r w:rsidR="00EF6ACA">
        <w:rPr>
          <w:rFonts w:ascii="Times New Roman" w:eastAsia="Times New Roman" w:hAnsi="Times New Roman" w:cs="Times New Roman"/>
          <w:sz w:val="24"/>
          <w:szCs w:val="24"/>
          <w:lang w:eastAsia="hr-HR"/>
        </w:rPr>
        <w:t>5</w:t>
      </w:r>
      <w:r w:rsidRPr="008C0152">
        <w:rPr>
          <w:rFonts w:ascii="Times New Roman" w:eastAsia="Times New Roman" w:hAnsi="Times New Roman" w:cs="Times New Roman"/>
          <w:sz w:val="24"/>
          <w:szCs w:val="24"/>
          <w:lang w:eastAsia="hr-HR"/>
        </w:rPr>
        <w:t>.000,00 eura.</w:t>
      </w:r>
    </w:p>
    <w:p w14:paraId="6C07061A" w14:textId="77777777" w:rsidR="008C0152" w:rsidRPr="00147833" w:rsidRDefault="008C0152" w:rsidP="00054C3C">
      <w:pPr>
        <w:spacing w:after="0" w:line="240" w:lineRule="auto"/>
        <w:jc w:val="both"/>
        <w:rPr>
          <w:rFonts w:ascii="Times New Roman" w:eastAsia="Times New Roman" w:hAnsi="Times New Roman" w:cs="Times New Roman"/>
          <w:sz w:val="24"/>
          <w:szCs w:val="24"/>
          <w:lang w:eastAsia="hr-HR"/>
        </w:rPr>
      </w:pPr>
    </w:p>
    <w:p w14:paraId="6AE578FC" w14:textId="77777777" w:rsidR="0048178E" w:rsidRPr="00147833" w:rsidRDefault="0048178E" w:rsidP="00054C3C">
      <w:pPr>
        <w:spacing w:after="0" w:line="240" w:lineRule="auto"/>
        <w:jc w:val="center"/>
        <w:rPr>
          <w:rFonts w:ascii="Times New Roman" w:eastAsia="Times New Roman" w:hAnsi="Times New Roman" w:cs="Times New Roman"/>
          <w:i/>
          <w:iCs/>
          <w:sz w:val="24"/>
          <w:szCs w:val="24"/>
          <w:lang w:eastAsia="hr-HR"/>
        </w:rPr>
      </w:pPr>
      <w:r w:rsidRPr="00147833">
        <w:rPr>
          <w:rFonts w:ascii="Times New Roman" w:eastAsia="Times New Roman" w:hAnsi="Times New Roman" w:cs="Times New Roman"/>
          <w:i/>
          <w:iCs/>
          <w:sz w:val="24"/>
          <w:szCs w:val="24"/>
          <w:lang w:eastAsia="hr-HR"/>
        </w:rPr>
        <w:t>Prekršaji u vezi s obvezom čuvanja bankovne tajne</w:t>
      </w:r>
    </w:p>
    <w:p w14:paraId="005F5B87" w14:textId="7FF15016" w:rsidR="0048178E" w:rsidRPr="00147833" w:rsidRDefault="0048178E" w:rsidP="00054C3C">
      <w:pPr>
        <w:spacing w:after="0" w:line="240" w:lineRule="auto"/>
        <w:jc w:val="center"/>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Članak 38</w:t>
      </w:r>
      <w:r w:rsidR="00C31B76">
        <w:rPr>
          <w:rFonts w:ascii="Times New Roman" w:eastAsia="Times New Roman" w:hAnsi="Times New Roman" w:cs="Times New Roman"/>
          <w:sz w:val="24"/>
          <w:szCs w:val="24"/>
          <w:lang w:eastAsia="hr-HR"/>
        </w:rPr>
        <w:t>5</w:t>
      </w:r>
      <w:r w:rsidRPr="00147833">
        <w:rPr>
          <w:rFonts w:ascii="Times New Roman" w:eastAsia="Times New Roman" w:hAnsi="Times New Roman" w:cs="Times New Roman"/>
          <w:sz w:val="24"/>
          <w:szCs w:val="24"/>
          <w:lang w:eastAsia="hr-HR"/>
        </w:rPr>
        <w:t>.</w:t>
      </w:r>
    </w:p>
    <w:p w14:paraId="654706CF" w14:textId="77777777"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p>
    <w:p w14:paraId="6A1A0610" w14:textId="40F86177" w:rsidR="004D1AA9" w:rsidRPr="004D1AA9" w:rsidRDefault="0048178E" w:rsidP="004D1AA9">
      <w:pPr>
        <w:spacing w:after="0" w:line="240" w:lineRule="auto"/>
        <w:jc w:val="both"/>
        <w:rPr>
          <w:rFonts w:ascii="Times New Roman" w:eastAsia="Times New Roman" w:hAnsi="Times New Roman" w:cs="Times New Roman"/>
          <w:sz w:val="24"/>
          <w:szCs w:val="24"/>
          <w:lang w:eastAsia="hr-HR"/>
        </w:rPr>
      </w:pPr>
      <w:bookmarkStart w:id="328" w:name="_Hlk196739643"/>
      <w:r w:rsidRPr="00147833">
        <w:rPr>
          <w:rFonts w:ascii="Times New Roman" w:eastAsia="Times New Roman" w:hAnsi="Times New Roman" w:cs="Times New Roman"/>
          <w:sz w:val="24"/>
          <w:szCs w:val="24"/>
          <w:lang w:eastAsia="hr-HR"/>
        </w:rPr>
        <w:t xml:space="preserve">(1) </w:t>
      </w:r>
      <w:r w:rsidR="004D1AA9" w:rsidRPr="004D1AA9">
        <w:rPr>
          <w:rFonts w:ascii="Times New Roman" w:eastAsia="Times New Roman" w:hAnsi="Times New Roman" w:cs="Times New Roman"/>
          <w:sz w:val="24"/>
          <w:szCs w:val="24"/>
          <w:lang w:eastAsia="hr-HR"/>
        </w:rPr>
        <w:t xml:space="preserve">Pravnoj ili fizičkoj osobi i odgovornoj osobi u pravnoj osobi može se izreći novčana kazna ako se utvrdi jedan od sljedećih prekršaja: </w:t>
      </w:r>
    </w:p>
    <w:p w14:paraId="03677200" w14:textId="431873FF" w:rsidR="004D1AA9" w:rsidRPr="004D1AA9" w:rsidRDefault="004D1AA9" w:rsidP="004D1AA9">
      <w:pPr>
        <w:spacing w:after="0" w:line="240" w:lineRule="auto"/>
        <w:jc w:val="both"/>
        <w:rPr>
          <w:rFonts w:ascii="Times New Roman" w:eastAsia="Times New Roman" w:hAnsi="Times New Roman" w:cs="Times New Roman"/>
          <w:sz w:val="24"/>
          <w:szCs w:val="24"/>
          <w:lang w:eastAsia="hr-HR"/>
        </w:rPr>
      </w:pPr>
      <w:r w:rsidRPr="004D1AA9">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w:t>
      </w:r>
      <w:r w:rsidRPr="004D1AA9">
        <w:rPr>
          <w:rFonts w:ascii="Times New Roman" w:eastAsia="Times New Roman" w:hAnsi="Times New Roman" w:cs="Times New Roman"/>
          <w:sz w:val="24"/>
          <w:szCs w:val="24"/>
          <w:lang w:eastAsia="hr-HR"/>
        </w:rPr>
        <w:t xml:space="preserve"> ako ne čuva bankovnu tajnu, što je protivno odredbi članka 327. stavka 1. ovoga Zakona</w:t>
      </w:r>
    </w:p>
    <w:p w14:paraId="328D29D7" w14:textId="3997BCBF" w:rsidR="004D1AA9" w:rsidRPr="004D1AA9" w:rsidRDefault="004D1AA9" w:rsidP="004D1AA9">
      <w:pPr>
        <w:spacing w:after="0" w:line="240" w:lineRule="auto"/>
        <w:jc w:val="both"/>
        <w:rPr>
          <w:rFonts w:ascii="Times New Roman" w:eastAsia="Times New Roman" w:hAnsi="Times New Roman" w:cs="Times New Roman"/>
          <w:sz w:val="24"/>
          <w:szCs w:val="24"/>
          <w:lang w:eastAsia="hr-HR"/>
        </w:rPr>
      </w:pPr>
      <w:r w:rsidRPr="004D1AA9">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w:t>
      </w:r>
      <w:r w:rsidRPr="004D1AA9">
        <w:rPr>
          <w:rFonts w:ascii="Times New Roman" w:eastAsia="Times New Roman" w:hAnsi="Times New Roman" w:cs="Times New Roman"/>
          <w:sz w:val="24"/>
          <w:szCs w:val="24"/>
          <w:lang w:eastAsia="hr-HR"/>
        </w:rPr>
        <w:t xml:space="preserve"> ako ne čuva bankovnu tajnu te ju priopći trećim osobama, iskoristi ju protiv interesa kreditne institucije ili njezinih klijenata ili omogući trećim osobama da ju iskoriste, što je protivno odredbi članak 32</w:t>
      </w:r>
      <w:r w:rsidR="003A3A15">
        <w:rPr>
          <w:rFonts w:ascii="Times New Roman" w:eastAsia="Times New Roman" w:hAnsi="Times New Roman" w:cs="Times New Roman"/>
          <w:sz w:val="24"/>
          <w:szCs w:val="24"/>
          <w:lang w:eastAsia="hr-HR"/>
        </w:rPr>
        <w:t>7</w:t>
      </w:r>
      <w:r w:rsidRPr="004D1AA9">
        <w:rPr>
          <w:rFonts w:ascii="Times New Roman" w:eastAsia="Times New Roman" w:hAnsi="Times New Roman" w:cs="Times New Roman"/>
          <w:sz w:val="24"/>
          <w:szCs w:val="24"/>
          <w:lang w:eastAsia="hr-HR"/>
        </w:rPr>
        <w:t>. stavka 1. ovoga Zakona</w:t>
      </w:r>
    </w:p>
    <w:p w14:paraId="6C8AEDA7" w14:textId="4BBA0C37" w:rsidR="004D1AA9" w:rsidRPr="004D1AA9" w:rsidRDefault="004D1AA9" w:rsidP="004D1AA9">
      <w:pPr>
        <w:spacing w:after="0" w:line="240" w:lineRule="auto"/>
        <w:jc w:val="both"/>
        <w:rPr>
          <w:rFonts w:ascii="Times New Roman" w:eastAsia="Times New Roman" w:hAnsi="Times New Roman" w:cs="Times New Roman"/>
          <w:sz w:val="24"/>
          <w:szCs w:val="24"/>
          <w:lang w:eastAsia="hr-HR"/>
        </w:rPr>
      </w:pPr>
      <w:r w:rsidRPr="004D1AA9">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w:t>
      </w:r>
      <w:r w:rsidRPr="004D1AA9">
        <w:rPr>
          <w:rFonts w:ascii="Times New Roman" w:eastAsia="Times New Roman" w:hAnsi="Times New Roman" w:cs="Times New Roman"/>
          <w:sz w:val="24"/>
          <w:szCs w:val="24"/>
          <w:lang w:eastAsia="hr-HR"/>
        </w:rPr>
        <w:t xml:space="preserve"> ako prekrši obvezu čuvanja bankovne tajne i nakon prestanka rada u kreditnoj instituciji, odnosno nakon prestanka svojstva dioničara ili članstva u tijelima kreditne institucije ili nakon prestanka ugovornog odnosa o obavljanju poslova za kreditnu instituciju, što je protivno odredbi članka </w:t>
      </w:r>
      <w:r w:rsidR="003A3A15" w:rsidRPr="004D1AA9">
        <w:rPr>
          <w:rFonts w:ascii="Times New Roman" w:eastAsia="Times New Roman" w:hAnsi="Times New Roman" w:cs="Times New Roman"/>
          <w:sz w:val="24"/>
          <w:szCs w:val="24"/>
          <w:lang w:eastAsia="hr-HR"/>
        </w:rPr>
        <w:t>32</w:t>
      </w:r>
      <w:r w:rsidR="003A3A15">
        <w:rPr>
          <w:rFonts w:ascii="Times New Roman" w:eastAsia="Times New Roman" w:hAnsi="Times New Roman" w:cs="Times New Roman"/>
          <w:sz w:val="24"/>
          <w:szCs w:val="24"/>
          <w:lang w:eastAsia="hr-HR"/>
        </w:rPr>
        <w:t>7</w:t>
      </w:r>
      <w:r w:rsidRPr="004D1AA9">
        <w:rPr>
          <w:rFonts w:ascii="Times New Roman" w:eastAsia="Times New Roman" w:hAnsi="Times New Roman" w:cs="Times New Roman"/>
          <w:sz w:val="24"/>
          <w:szCs w:val="24"/>
          <w:lang w:eastAsia="hr-HR"/>
        </w:rPr>
        <w:t>. stavka 2. ovoga Zakona</w:t>
      </w:r>
    </w:p>
    <w:p w14:paraId="28CC03A0" w14:textId="3B7382BB" w:rsidR="004D1AA9" w:rsidRPr="004D1AA9" w:rsidRDefault="004D1AA9" w:rsidP="000F7648">
      <w:pPr>
        <w:spacing w:after="0" w:line="240" w:lineRule="auto"/>
        <w:jc w:val="both"/>
        <w:rPr>
          <w:rFonts w:ascii="Times New Roman" w:eastAsia="Times New Roman" w:hAnsi="Times New Roman" w:cs="Times New Roman"/>
          <w:sz w:val="24"/>
          <w:szCs w:val="24"/>
          <w:lang w:eastAsia="hr-HR"/>
        </w:rPr>
      </w:pPr>
      <w:r w:rsidRPr="004D1AA9">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w:t>
      </w:r>
      <w:r w:rsidRPr="004D1AA9">
        <w:rPr>
          <w:rFonts w:ascii="Times New Roman" w:eastAsia="Times New Roman" w:hAnsi="Times New Roman" w:cs="Times New Roman"/>
          <w:sz w:val="24"/>
          <w:szCs w:val="24"/>
          <w:lang w:eastAsia="hr-HR"/>
        </w:rPr>
        <w:t xml:space="preserve"> ako </w:t>
      </w:r>
      <w:r w:rsidR="000F7648">
        <w:rPr>
          <w:rFonts w:ascii="Times New Roman" w:eastAsia="Times New Roman" w:hAnsi="Times New Roman" w:cs="Times New Roman"/>
          <w:sz w:val="24"/>
          <w:szCs w:val="24"/>
          <w:lang w:eastAsia="hr-HR"/>
        </w:rPr>
        <w:t xml:space="preserve">kao kreditna institucija pri priopćavanju podataka prikupljenih na temelju suglasnosti nije osigurala da su </w:t>
      </w:r>
      <w:r w:rsidR="000F7648" w:rsidRPr="000F7648">
        <w:rPr>
          <w:rFonts w:ascii="Times New Roman" w:eastAsia="Times New Roman" w:hAnsi="Times New Roman" w:cs="Times New Roman"/>
          <w:sz w:val="24"/>
          <w:szCs w:val="24"/>
          <w:lang w:eastAsia="hr-HR"/>
        </w:rPr>
        <w:t>podaci koji se dostavljaju točni, potpuni i ažurni</w:t>
      </w:r>
      <w:r w:rsidR="000F7648">
        <w:rPr>
          <w:rFonts w:ascii="Times New Roman" w:eastAsia="Times New Roman" w:hAnsi="Times New Roman" w:cs="Times New Roman"/>
          <w:sz w:val="24"/>
          <w:szCs w:val="24"/>
          <w:lang w:eastAsia="hr-HR"/>
        </w:rPr>
        <w:t xml:space="preserve"> ili ni</w:t>
      </w:r>
      <w:r w:rsidR="006E5542">
        <w:rPr>
          <w:rFonts w:ascii="Times New Roman" w:eastAsia="Times New Roman" w:hAnsi="Times New Roman" w:cs="Times New Roman"/>
          <w:sz w:val="24"/>
          <w:szCs w:val="24"/>
          <w:lang w:eastAsia="hr-HR"/>
        </w:rPr>
        <w:t>je</w:t>
      </w:r>
      <w:r w:rsidR="000F7648">
        <w:rPr>
          <w:rFonts w:ascii="Times New Roman" w:eastAsia="Times New Roman" w:hAnsi="Times New Roman" w:cs="Times New Roman"/>
          <w:sz w:val="24"/>
          <w:szCs w:val="24"/>
          <w:lang w:eastAsia="hr-HR"/>
        </w:rPr>
        <w:t xml:space="preserve"> </w:t>
      </w:r>
      <w:r w:rsidR="000F7648" w:rsidRPr="000F7648">
        <w:rPr>
          <w:rFonts w:ascii="Times New Roman" w:eastAsia="Times New Roman" w:hAnsi="Times New Roman" w:cs="Times New Roman"/>
          <w:sz w:val="24"/>
          <w:szCs w:val="24"/>
          <w:lang w:eastAsia="hr-HR"/>
        </w:rPr>
        <w:t>klijentu omogući</w:t>
      </w:r>
      <w:r w:rsidR="006E5542">
        <w:rPr>
          <w:rFonts w:ascii="Times New Roman" w:eastAsia="Times New Roman" w:hAnsi="Times New Roman" w:cs="Times New Roman"/>
          <w:sz w:val="24"/>
          <w:szCs w:val="24"/>
          <w:lang w:eastAsia="hr-HR"/>
        </w:rPr>
        <w:t>la</w:t>
      </w:r>
      <w:r w:rsidR="000F7648" w:rsidRPr="000F7648">
        <w:rPr>
          <w:rFonts w:ascii="Times New Roman" w:eastAsia="Times New Roman" w:hAnsi="Times New Roman" w:cs="Times New Roman"/>
          <w:sz w:val="24"/>
          <w:szCs w:val="24"/>
          <w:lang w:eastAsia="hr-HR"/>
        </w:rPr>
        <w:t xml:space="preserve"> uvid u njegove podatke koje ona dostavlja</w:t>
      </w:r>
      <w:r w:rsidR="006E5542">
        <w:rPr>
          <w:rFonts w:ascii="Times New Roman" w:eastAsia="Times New Roman" w:hAnsi="Times New Roman" w:cs="Times New Roman"/>
          <w:sz w:val="24"/>
          <w:szCs w:val="24"/>
          <w:lang w:eastAsia="hr-HR"/>
        </w:rPr>
        <w:t xml:space="preserve"> ili nije </w:t>
      </w:r>
      <w:r w:rsidR="000F7648" w:rsidRPr="000F7648">
        <w:rPr>
          <w:rFonts w:ascii="Times New Roman" w:eastAsia="Times New Roman" w:hAnsi="Times New Roman" w:cs="Times New Roman"/>
          <w:sz w:val="24"/>
          <w:szCs w:val="24"/>
          <w:lang w:eastAsia="hr-HR"/>
        </w:rPr>
        <w:t>osigura</w:t>
      </w:r>
      <w:r w:rsidR="006E5542">
        <w:rPr>
          <w:rFonts w:ascii="Times New Roman" w:eastAsia="Times New Roman" w:hAnsi="Times New Roman" w:cs="Times New Roman"/>
          <w:sz w:val="24"/>
          <w:szCs w:val="24"/>
          <w:lang w:eastAsia="hr-HR"/>
        </w:rPr>
        <w:t>la</w:t>
      </w:r>
      <w:r w:rsidR="000F7648" w:rsidRPr="000F7648">
        <w:rPr>
          <w:rFonts w:ascii="Times New Roman" w:eastAsia="Times New Roman" w:hAnsi="Times New Roman" w:cs="Times New Roman"/>
          <w:sz w:val="24"/>
          <w:szCs w:val="24"/>
          <w:lang w:eastAsia="hr-HR"/>
        </w:rPr>
        <w:t xml:space="preserve"> da se na taj način ne priopćavaju podaci u opsegu većem nego što je potrebno za svrhu u koju se podaci razmjenjuju i</w:t>
      </w:r>
      <w:r w:rsidR="006E5542">
        <w:rPr>
          <w:rFonts w:ascii="Times New Roman" w:eastAsia="Times New Roman" w:hAnsi="Times New Roman" w:cs="Times New Roman"/>
          <w:sz w:val="24"/>
          <w:szCs w:val="24"/>
          <w:lang w:eastAsia="hr-HR"/>
        </w:rPr>
        <w:t xml:space="preserve">li ako </w:t>
      </w:r>
      <w:r w:rsidR="000F7648" w:rsidRPr="000F7648">
        <w:rPr>
          <w:rFonts w:ascii="Times New Roman" w:eastAsia="Times New Roman" w:hAnsi="Times New Roman" w:cs="Times New Roman"/>
          <w:sz w:val="24"/>
          <w:szCs w:val="24"/>
          <w:lang w:eastAsia="hr-HR"/>
        </w:rPr>
        <w:t>čuva primljene podatke duže nego što je potrebno za svrhu u koju se podaci dostavljaju</w:t>
      </w:r>
      <w:r w:rsidR="006E5542">
        <w:rPr>
          <w:rFonts w:ascii="Times New Roman" w:eastAsia="Times New Roman" w:hAnsi="Times New Roman" w:cs="Times New Roman"/>
          <w:sz w:val="24"/>
          <w:szCs w:val="24"/>
          <w:lang w:eastAsia="hr-HR"/>
        </w:rPr>
        <w:t>, što je protivno odredbi</w:t>
      </w:r>
      <w:r w:rsidRPr="004D1AA9">
        <w:rPr>
          <w:rFonts w:ascii="Times New Roman" w:eastAsia="Times New Roman" w:hAnsi="Times New Roman" w:cs="Times New Roman"/>
          <w:sz w:val="24"/>
          <w:szCs w:val="24"/>
          <w:lang w:eastAsia="hr-HR"/>
        </w:rPr>
        <w:t xml:space="preserve"> članka 328. stavka </w:t>
      </w:r>
      <w:r w:rsidR="003A3A15">
        <w:rPr>
          <w:rFonts w:ascii="Times New Roman" w:eastAsia="Times New Roman" w:hAnsi="Times New Roman" w:cs="Times New Roman"/>
          <w:sz w:val="24"/>
          <w:szCs w:val="24"/>
          <w:lang w:eastAsia="hr-HR"/>
        </w:rPr>
        <w:t>3</w:t>
      </w:r>
      <w:r w:rsidRPr="004D1AA9">
        <w:rPr>
          <w:rFonts w:ascii="Times New Roman" w:eastAsia="Times New Roman" w:hAnsi="Times New Roman" w:cs="Times New Roman"/>
          <w:sz w:val="24"/>
          <w:szCs w:val="24"/>
          <w:lang w:eastAsia="hr-HR"/>
        </w:rPr>
        <w:t>.</w:t>
      </w:r>
      <w:r w:rsidR="000F7648">
        <w:rPr>
          <w:rFonts w:ascii="Times New Roman" w:eastAsia="Times New Roman" w:hAnsi="Times New Roman" w:cs="Times New Roman"/>
          <w:sz w:val="24"/>
          <w:szCs w:val="24"/>
          <w:lang w:eastAsia="hr-HR"/>
        </w:rPr>
        <w:t xml:space="preserve"> ovoga Zakona</w:t>
      </w:r>
    </w:p>
    <w:p w14:paraId="774C162F" w14:textId="596B1739" w:rsidR="004D1AA9" w:rsidRDefault="004D1AA9" w:rsidP="004D1AA9">
      <w:pPr>
        <w:spacing w:after="0" w:line="240" w:lineRule="auto"/>
        <w:jc w:val="both"/>
        <w:rPr>
          <w:rFonts w:ascii="Times New Roman" w:eastAsia="Times New Roman" w:hAnsi="Times New Roman" w:cs="Times New Roman"/>
          <w:sz w:val="24"/>
          <w:szCs w:val="24"/>
          <w:lang w:eastAsia="hr-HR"/>
        </w:rPr>
      </w:pPr>
      <w:r w:rsidRPr="004D1AA9">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w:t>
      </w:r>
      <w:r w:rsidRPr="004D1AA9">
        <w:rPr>
          <w:rFonts w:ascii="Times New Roman" w:eastAsia="Times New Roman" w:hAnsi="Times New Roman" w:cs="Times New Roman"/>
          <w:sz w:val="24"/>
          <w:szCs w:val="24"/>
          <w:lang w:eastAsia="hr-HR"/>
        </w:rPr>
        <w:t xml:space="preserve"> ako se ne koristi povjerljivim podacima do kojih su došli na temelju članka 328. stavka </w:t>
      </w:r>
      <w:r w:rsidR="003A3A15">
        <w:rPr>
          <w:rFonts w:ascii="Times New Roman" w:eastAsia="Times New Roman" w:hAnsi="Times New Roman" w:cs="Times New Roman"/>
          <w:sz w:val="24"/>
          <w:szCs w:val="24"/>
          <w:lang w:eastAsia="hr-HR"/>
        </w:rPr>
        <w:t>1</w:t>
      </w:r>
      <w:r w:rsidRPr="004D1AA9">
        <w:rPr>
          <w:rFonts w:ascii="Times New Roman" w:eastAsia="Times New Roman" w:hAnsi="Times New Roman" w:cs="Times New Roman"/>
          <w:sz w:val="24"/>
          <w:szCs w:val="24"/>
          <w:lang w:eastAsia="hr-HR"/>
        </w:rPr>
        <w:t>. ovoga Zakona isključivo u svrhu za koju su im ti podaci dani ili ako te podatke priopće trećim osobama ili im omoguće da ih doznaju i iskoriste, što je protivno odredbi članka 329. stavka 1. ovoga Zakona.</w:t>
      </w:r>
    </w:p>
    <w:p w14:paraId="2CE58FFE" w14:textId="77777777" w:rsidR="004D1AA9" w:rsidRDefault="004D1AA9" w:rsidP="00054C3C">
      <w:pPr>
        <w:spacing w:after="0" w:line="240" w:lineRule="auto"/>
        <w:jc w:val="both"/>
        <w:rPr>
          <w:rFonts w:ascii="Times New Roman" w:eastAsia="Times New Roman" w:hAnsi="Times New Roman" w:cs="Times New Roman"/>
          <w:sz w:val="24"/>
          <w:szCs w:val="24"/>
          <w:lang w:eastAsia="hr-HR"/>
        </w:rPr>
      </w:pPr>
    </w:p>
    <w:p w14:paraId="70DD18F3" w14:textId="679A4A0F" w:rsidR="0048178E" w:rsidRPr="00147833" w:rsidRDefault="004D1AA9"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48178E" w:rsidRPr="00147833">
        <w:rPr>
          <w:rFonts w:ascii="Times New Roman" w:eastAsia="Times New Roman" w:hAnsi="Times New Roman" w:cs="Times New Roman"/>
          <w:sz w:val="24"/>
          <w:szCs w:val="24"/>
          <w:lang w:eastAsia="hr-HR"/>
        </w:rPr>
        <w:t>Za prekršaj kaznit će se kreditna institucija novčanom kaznom u iznosu od 10.000,00 eura do najviše 100.000,00 eura.</w:t>
      </w:r>
    </w:p>
    <w:bookmarkEnd w:id="328"/>
    <w:p w14:paraId="6D132420" w14:textId="77777777"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p>
    <w:p w14:paraId="125DD797" w14:textId="41CDAE38"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004D1AA9">
        <w:rPr>
          <w:rFonts w:ascii="Times New Roman" w:eastAsia="Times New Roman" w:hAnsi="Times New Roman" w:cs="Times New Roman"/>
          <w:sz w:val="24"/>
          <w:szCs w:val="24"/>
          <w:lang w:eastAsia="hr-HR"/>
        </w:rPr>
        <w:t>3</w:t>
      </w:r>
      <w:r w:rsidRPr="00147833">
        <w:rPr>
          <w:rFonts w:ascii="Times New Roman" w:eastAsia="Times New Roman" w:hAnsi="Times New Roman" w:cs="Times New Roman"/>
          <w:sz w:val="24"/>
          <w:szCs w:val="24"/>
          <w:lang w:eastAsia="hr-HR"/>
        </w:rPr>
        <w:t xml:space="preserve">) Za prekršaj iz stavka 1. ovoga članka kaznit će se i odgovorna osoba iz uprave kreditne institucije novčanom kaznom u iznosu od 1.000,00 do </w:t>
      </w:r>
      <w:r w:rsidR="00EF6ACA">
        <w:rPr>
          <w:rFonts w:ascii="Times New Roman" w:eastAsia="Times New Roman" w:hAnsi="Times New Roman" w:cs="Times New Roman"/>
          <w:sz w:val="24"/>
          <w:szCs w:val="24"/>
          <w:lang w:eastAsia="hr-HR"/>
        </w:rPr>
        <w:t>5</w:t>
      </w:r>
      <w:r w:rsidRPr="00147833">
        <w:rPr>
          <w:rFonts w:ascii="Times New Roman" w:eastAsia="Times New Roman" w:hAnsi="Times New Roman" w:cs="Times New Roman"/>
          <w:sz w:val="24"/>
          <w:szCs w:val="24"/>
          <w:lang w:eastAsia="hr-HR"/>
        </w:rPr>
        <w:t>.000,00 eura.</w:t>
      </w:r>
    </w:p>
    <w:p w14:paraId="352467FD" w14:textId="77777777"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p>
    <w:p w14:paraId="7E869284" w14:textId="1990B167" w:rsidR="00480373" w:rsidRDefault="0048178E" w:rsidP="00054C3C">
      <w:pPr>
        <w:spacing w:after="0" w:line="240" w:lineRule="auto"/>
        <w:jc w:val="both"/>
        <w:rPr>
          <w:rFonts w:ascii="Times New Roman" w:eastAsia="Times New Roman" w:hAnsi="Times New Roman" w:cs="Times New Roman"/>
          <w:sz w:val="24"/>
          <w:szCs w:val="24"/>
          <w:lang w:eastAsia="hr-HR"/>
        </w:rPr>
      </w:pPr>
      <w:bookmarkStart w:id="329" w:name="_Hlk196739677"/>
      <w:r w:rsidRPr="00147833">
        <w:rPr>
          <w:rFonts w:ascii="Times New Roman" w:eastAsia="Times New Roman" w:hAnsi="Times New Roman" w:cs="Times New Roman"/>
          <w:sz w:val="24"/>
          <w:szCs w:val="24"/>
          <w:lang w:eastAsia="hr-HR"/>
        </w:rPr>
        <w:t>(</w:t>
      </w:r>
      <w:r w:rsidR="004D1AA9">
        <w:rPr>
          <w:rFonts w:ascii="Times New Roman" w:eastAsia="Times New Roman" w:hAnsi="Times New Roman" w:cs="Times New Roman"/>
          <w:sz w:val="24"/>
          <w:szCs w:val="24"/>
          <w:lang w:eastAsia="hr-HR"/>
        </w:rPr>
        <w:t>4</w:t>
      </w:r>
      <w:r w:rsidRPr="00147833">
        <w:rPr>
          <w:rFonts w:ascii="Times New Roman" w:eastAsia="Times New Roman" w:hAnsi="Times New Roman" w:cs="Times New Roman"/>
          <w:sz w:val="24"/>
          <w:szCs w:val="24"/>
          <w:lang w:eastAsia="hr-HR"/>
        </w:rPr>
        <w:t xml:space="preserve">) Za prekršaj iz </w:t>
      </w:r>
      <w:r w:rsidR="00480373">
        <w:rPr>
          <w:rFonts w:ascii="Times New Roman" w:eastAsia="Times New Roman" w:hAnsi="Times New Roman" w:cs="Times New Roman"/>
          <w:sz w:val="24"/>
          <w:szCs w:val="24"/>
          <w:lang w:eastAsia="hr-HR"/>
        </w:rPr>
        <w:t xml:space="preserve">stavka 1. ovoga </w:t>
      </w:r>
      <w:r w:rsidRPr="00147833">
        <w:rPr>
          <w:rFonts w:ascii="Times New Roman" w:eastAsia="Times New Roman" w:hAnsi="Times New Roman" w:cs="Times New Roman"/>
          <w:sz w:val="24"/>
          <w:szCs w:val="24"/>
          <w:lang w:eastAsia="hr-HR"/>
        </w:rPr>
        <w:t>kaznit će se pravna osoba novčanom kaznom u iznosu od 10.000,00 do 100.000,00 eura</w:t>
      </w:r>
      <w:r w:rsidR="00480373">
        <w:rPr>
          <w:rFonts w:ascii="Times New Roman" w:eastAsia="Times New Roman" w:hAnsi="Times New Roman" w:cs="Times New Roman"/>
          <w:sz w:val="24"/>
          <w:szCs w:val="24"/>
          <w:lang w:eastAsia="hr-HR"/>
        </w:rPr>
        <w:t>.</w:t>
      </w:r>
    </w:p>
    <w:p w14:paraId="6FE51F51" w14:textId="77777777" w:rsidR="00480373" w:rsidRDefault="00480373" w:rsidP="00054C3C">
      <w:pPr>
        <w:spacing w:after="0" w:line="240" w:lineRule="auto"/>
        <w:jc w:val="both"/>
        <w:rPr>
          <w:rFonts w:ascii="Times New Roman" w:eastAsia="Times New Roman" w:hAnsi="Times New Roman" w:cs="Times New Roman"/>
          <w:sz w:val="24"/>
          <w:szCs w:val="24"/>
          <w:lang w:eastAsia="hr-HR"/>
        </w:rPr>
      </w:pPr>
    </w:p>
    <w:p w14:paraId="50B62E39" w14:textId="0AA17B61" w:rsidR="0048178E" w:rsidRDefault="00480373" w:rsidP="00054C3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(5) Za prekršaj iz stavka 1. ovoga članka kaznit će se</w:t>
      </w:r>
      <w:r w:rsidR="0048178E" w:rsidRPr="00147833">
        <w:rPr>
          <w:rFonts w:ascii="Times New Roman" w:eastAsia="Times New Roman" w:hAnsi="Times New Roman" w:cs="Times New Roman"/>
          <w:sz w:val="24"/>
          <w:szCs w:val="24"/>
          <w:lang w:eastAsia="hr-HR"/>
        </w:rPr>
        <w:t xml:space="preserve"> odgovorna osoba u pravnoj osobi novčanom kaznom u iznosu od 1.000,00 do </w:t>
      </w:r>
      <w:r w:rsidR="00EF6ACA">
        <w:rPr>
          <w:rFonts w:ascii="Times New Roman" w:eastAsia="Times New Roman" w:hAnsi="Times New Roman" w:cs="Times New Roman"/>
          <w:sz w:val="24"/>
          <w:szCs w:val="24"/>
          <w:lang w:eastAsia="hr-HR"/>
        </w:rPr>
        <w:t>5</w:t>
      </w:r>
      <w:r w:rsidR="0048178E" w:rsidRPr="00147833">
        <w:rPr>
          <w:rFonts w:ascii="Times New Roman" w:eastAsia="Times New Roman" w:hAnsi="Times New Roman" w:cs="Times New Roman"/>
          <w:sz w:val="24"/>
          <w:szCs w:val="24"/>
          <w:lang w:eastAsia="hr-HR"/>
        </w:rPr>
        <w:t>.000,00 eura</w:t>
      </w:r>
      <w:bookmarkEnd w:id="329"/>
      <w:r w:rsidR="0048178E" w:rsidRPr="00147833">
        <w:rPr>
          <w:rFonts w:ascii="Times New Roman" w:eastAsia="Times New Roman" w:hAnsi="Times New Roman" w:cs="Times New Roman"/>
          <w:sz w:val="24"/>
          <w:szCs w:val="24"/>
          <w:lang w:eastAsia="hr-HR"/>
        </w:rPr>
        <w:t>.</w:t>
      </w:r>
    </w:p>
    <w:p w14:paraId="09A8B021" w14:textId="27799C22" w:rsidR="00480373" w:rsidRDefault="00480373" w:rsidP="00054C3C">
      <w:pPr>
        <w:spacing w:after="0" w:line="240" w:lineRule="auto"/>
        <w:jc w:val="both"/>
        <w:rPr>
          <w:rFonts w:ascii="Times New Roman" w:eastAsia="Times New Roman" w:hAnsi="Times New Roman" w:cs="Times New Roman"/>
          <w:sz w:val="24"/>
          <w:szCs w:val="24"/>
          <w:lang w:eastAsia="hr-HR"/>
        </w:rPr>
      </w:pPr>
    </w:p>
    <w:p w14:paraId="2F6BF415" w14:textId="570AE63F" w:rsidR="0048178E" w:rsidRPr="00147833" w:rsidRDefault="0048178E"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00480373">
        <w:rPr>
          <w:rFonts w:ascii="Times New Roman" w:eastAsia="Times New Roman" w:hAnsi="Times New Roman" w:cs="Times New Roman"/>
          <w:sz w:val="24"/>
          <w:szCs w:val="24"/>
          <w:lang w:eastAsia="hr-HR"/>
        </w:rPr>
        <w:t>6</w:t>
      </w:r>
      <w:r w:rsidRPr="00147833">
        <w:rPr>
          <w:rFonts w:ascii="Times New Roman" w:eastAsia="Times New Roman" w:hAnsi="Times New Roman" w:cs="Times New Roman"/>
          <w:sz w:val="24"/>
          <w:szCs w:val="24"/>
          <w:lang w:eastAsia="hr-HR"/>
        </w:rPr>
        <w:t xml:space="preserve">) Za prekršaj iz </w:t>
      </w:r>
      <w:r w:rsidR="00480373">
        <w:rPr>
          <w:rFonts w:ascii="Times New Roman" w:eastAsia="Times New Roman" w:hAnsi="Times New Roman" w:cs="Times New Roman"/>
          <w:sz w:val="24"/>
          <w:szCs w:val="24"/>
          <w:lang w:eastAsia="hr-HR"/>
        </w:rPr>
        <w:t xml:space="preserve">stavka 1. ovoga članka </w:t>
      </w:r>
      <w:r w:rsidRPr="00147833">
        <w:rPr>
          <w:rFonts w:ascii="Times New Roman" w:eastAsia="Times New Roman" w:hAnsi="Times New Roman" w:cs="Times New Roman"/>
          <w:sz w:val="24"/>
          <w:szCs w:val="24"/>
          <w:lang w:eastAsia="hr-HR"/>
        </w:rPr>
        <w:t xml:space="preserve">kaznit će se fizička osoba novčanom kaznom u iznosu od 1.000,00 do </w:t>
      </w:r>
      <w:r w:rsidR="00EF6ACA">
        <w:rPr>
          <w:rFonts w:ascii="Times New Roman" w:eastAsia="Times New Roman" w:hAnsi="Times New Roman" w:cs="Times New Roman"/>
          <w:sz w:val="24"/>
          <w:szCs w:val="24"/>
          <w:lang w:eastAsia="hr-HR"/>
        </w:rPr>
        <w:t>5</w:t>
      </w:r>
      <w:r w:rsidRPr="00147833">
        <w:rPr>
          <w:rFonts w:ascii="Times New Roman" w:eastAsia="Times New Roman" w:hAnsi="Times New Roman" w:cs="Times New Roman"/>
          <w:sz w:val="24"/>
          <w:szCs w:val="24"/>
          <w:lang w:eastAsia="hr-HR"/>
        </w:rPr>
        <w:t>.000,00 eura.</w:t>
      </w:r>
      <w:bookmarkStart w:id="330" w:name="_Hlk196739708"/>
    </w:p>
    <w:bookmarkEnd w:id="330"/>
    <w:p w14:paraId="39BC581A" w14:textId="77777777" w:rsidR="001D37FF" w:rsidRPr="00EE0BFB" w:rsidRDefault="001D37FF" w:rsidP="00054C3C">
      <w:pPr>
        <w:spacing w:after="0" w:line="240" w:lineRule="auto"/>
        <w:jc w:val="both"/>
        <w:rPr>
          <w:rFonts w:ascii="Times New Roman" w:eastAsia="Times New Roman" w:hAnsi="Times New Roman" w:cs="Times New Roman"/>
          <w:sz w:val="24"/>
          <w:szCs w:val="24"/>
          <w:lang w:eastAsia="hr-HR"/>
        </w:rPr>
      </w:pPr>
    </w:p>
    <w:p w14:paraId="0F18FF9F" w14:textId="03FA2F94" w:rsidR="003B5BB2" w:rsidRPr="00147833" w:rsidRDefault="003103E1" w:rsidP="00605A76">
      <w:pPr>
        <w:pStyle w:val="Naslov1"/>
        <w:numPr>
          <w:ilvl w:val="0"/>
          <w:numId w:val="0"/>
        </w:numPr>
        <w:spacing w:before="0"/>
        <w:ind w:left="284"/>
        <w:rPr>
          <w:sz w:val="24"/>
          <w:szCs w:val="24"/>
          <w:lang w:val="hr-HR" w:eastAsia="hr-HR"/>
        </w:rPr>
      </w:pPr>
      <w:r>
        <w:rPr>
          <w:sz w:val="24"/>
          <w:szCs w:val="24"/>
          <w:lang w:val="hr-HR" w:eastAsia="hr-HR"/>
        </w:rPr>
        <w:t xml:space="preserve">GLAVA XXXVI. </w:t>
      </w:r>
      <w:r w:rsidR="003B5BB2" w:rsidRPr="00147833">
        <w:rPr>
          <w:sz w:val="24"/>
          <w:szCs w:val="24"/>
          <w:lang w:val="hr-HR" w:eastAsia="hr-HR"/>
        </w:rPr>
        <w:t>PRIJELAZNE I ZAVRŠNE ODREDBE</w:t>
      </w:r>
    </w:p>
    <w:p w14:paraId="17F1223F" w14:textId="77777777" w:rsidR="00F57DDE" w:rsidRPr="00147833" w:rsidRDefault="00F57DDE" w:rsidP="00054C3C">
      <w:pPr>
        <w:spacing w:after="0" w:line="240" w:lineRule="auto"/>
        <w:jc w:val="center"/>
        <w:rPr>
          <w:rFonts w:ascii="Times New Roman" w:eastAsia="Times New Roman" w:hAnsi="Times New Roman" w:cs="Times New Roman"/>
          <w:b/>
          <w:bCs/>
          <w:sz w:val="24"/>
          <w:szCs w:val="24"/>
          <w:lang w:eastAsia="hr-HR"/>
        </w:rPr>
      </w:pPr>
    </w:p>
    <w:p w14:paraId="7359770E" w14:textId="3D7FB9C9" w:rsidR="003B5BB2" w:rsidRPr="00147833" w:rsidRDefault="003B5BB2" w:rsidP="00054C3C">
      <w:pPr>
        <w:spacing w:after="0" w:line="240" w:lineRule="auto"/>
        <w:jc w:val="center"/>
        <w:rPr>
          <w:rFonts w:ascii="Times New Roman" w:eastAsia="Times New Roman" w:hAnsi="Times New Roman" w:cs="Times New Roman"/>
          <w:i/>
          <w:iCs/>
          <w:sz w:val="24"/>
          <w:szCs w:val="24"/>
          <w:lang w:eastAsia="hr-HR"/>
        </w:rPr>
      </w:pPr>
      <w:r w:rsidRPr="00147833">
        <w:rPr>
          <w:rFonts w:ascii="Times New Roman" w:eastAsia="Times New Roman" w:hAnsi="Times New Roman" w:cs="Times New Roman"/>
          <w:i/>
          <w:iCs/>
          <w:sz w:val="24"/>
          <w:szCs w:val="24"/>
          <w:lang w:eastAsia="hr-HR"/>
        </w:rPr>
        <w:t>Odobrenja, suglasnosti</w:t>
      </w:r>
      <w:r w:rsidR="005F237B" w:rsidRPr="00147833">
        <w:rPr>
          <w:rFonts w:ascii="Times New Roman" w:eastAsia="Times New Roman" w:hAnsi="Times New Roman" w:cs="Times New Roman"/>
          <w:i/>
          <w:iCs/>
          <w:sz w:val="24"/>
          <w:szCs w:val="24"/>
          <w:lang w:eastAsia="hr-HR"/>
        </w:rPr>
        <w:t>, ugovori</w:t>
      </w:r>
      <w:r w:rsidRPr="00147833">
        <w:rPr>
          <w:rFonts w:ascii="Times New Roman" w:eastAsia="Times New Roman" w:hAnsi="Times New Roman" w:cs="Times New Roman"/>
          <w:i/>
          <w:iCs/>
          <w:sz w:val="24"/>
          <w:szCs w:val="24"/>
          <w:lang w:eastAsia="hr-HR"/>
        </w:rPr>
        <w:t xml:space="preserve"> i rješenja</w:t>
      </w:r>
    </w:p>
    <w:p w14:paraId="4A393B1D" w14:textId="66EF05DE" w:rsidR="003B5BB2" w:rsidRPr="00147833" w:rsidRDefault="003B5BB2" w:rsidP="00054C3C">
      <w:pPr>
        <w:spacing w:after="0" w:line="240" w:lineRule="auto"/>
        <w:jc w:val="center"/>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Članak </w:t>
      </w:r>
      <w:r w:rsidR="0081420B" w:rsidRPr="00147833">
        <w:rPr>
          <w:rFonts w:ascii="Times New Roman" w:eastAsia="Times New Roman" w:hAnsi="Times New Roman" w:cs="Times New Roman"/>
          <w:sz w:val="24"/>
          <w:szCs w:val="24"/>
          <w:lang w:eastAsia="hr-HR"/>
        </w:rPr>
        <w:t>386</w:t>
      </w:r>
      <w:r w:rsidRPr="00147833">
        <w:rPr>
          <w:rFonts w:ascii="Times New Roman" w:eastAsia="Times New Roman" w:hAnsi="Times New Roman" w:cs="Times New Roman"/>
          <w:sz w:val="24"/>
          <w:szCs w:val="24"/>
          <w:lang w:eastAsia="hr-HR"/>
        </w:rPr>
        <w:t>.</w:t>
      </w:r>
    </w:p>
    <w:p w14:paraId="34DE0921" w14:textId="77777777" w:rsidR="005F237B" w:rsidRPr="00147833" w:rsidRDefault="005F237B" w:rsidP="00054C3C">
      <w:pPr>
        <w:spacing w:after="0" w:line="240" w:lineRule="auto"/>
        <w:jc w:val="center"/>
        <w:rPr>
          <w:rFonts w:ascii="Times New Roman" w:eastAsia="Times New Roman" w:hAnsi="Times New Roman" w:cs="Times New Roman"/>
          <w:b/>
          <w:bCs/>
          <w:sz w:val="24"/>
          <w:szCs w:val="24"/>
          <w:lang w:eastAsia="hr-HR"/>
        </w:rPr>
      </w:pPr>
    </w:p>
    <w:p w14:paraId="109D9816" w14:textId="67B5C061" w:rsidR="003B5BB2" w:rsidRPr="00147833" w:rsidRDefault="003B5BB2"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(1) Odobrenja i suglasnosti </w:t>
      </w:r>
      <w:r w:rsidR="00B227A3">
        <w:rPr>
          <w:rFonts w:ascii="Times New Roman" w:eastAsia="Times New Roman" w:hAnsi="Times New Roman" w:cs="Times New Roman"/>
          <w:sz w:val="24"/>
          <w:szCs w:val="24"/>
          <w:lang w:eastAsia="hr-HR"/>
        </w:rPr>
        <w:t xml:space="preserve">koji su </w:t>
      </w:r>
      <w:r w:rsidRPr="00147833">
        <w:rPr>
          <w:rFonts w:ascii="Times New Roman" w:eastAsia="Times New Roman" w:hAnsi="Times New Roman" w:cs="Times New Roman"/>
          <w:sz w:val="24"/>
          <w:szCs w:val="24"/>
          <w:lang w:eastAsia="hr-HR"/>
        </w:rPr>
        <w:t xml:space="preserve">izdani </w:t>
      </w:r>
      <w:r w:rsidR="00B227A3">
        <w:rPr>
          <w:rFonts w:ascii="Times New Roman" w:eastAsia="Times New Roman" w:hAnsi="Times New Roman" w:cs="Times New Roman"/>
          <w:sz w:val="24"/>
          <w:szCs w:val="24"/>
          <w:lang w:eastAsia="hr-HR"/>
        </w:rPr>
        <w:t xml:space="preserve">na temelju Zakona o kreditnim institucijama </w:t>
      </w:r>
      <w:r w:rsidR="00B227A3" w:rsidRPr="00AF681D">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B227A3" w:rsidRPr="00AF681D">
        <w:rPr>
          <w:rFonts w:ascii="Times New Roman" w:eastAsia="Times New Roman" w:hAnsi="Times New Roman" w:cs="Times New Roman"/>
          <w:sz w:val="24"/>
          <w:szCs w:val="24"/>
          <w:lang w:eastAsia="hr-HR"/>
        </w:rPr>
        <w:t xml:space="preserve"> br. 159/13., 19/15., 102/15., 15/18., 70/19., 47/20., 146/20., 151/22. i 145/24.)</w:t>
      </w:r>
      <w:r w:rsidR="00B227A3" w:rsidRPr="00147833">
        <w:rPr>
          <w:rFonts w:ascii="Times New Roman" w:eastAsia="Times New Roman" w:hAnsi="Times New Roman" w:cs="Times New Roman"/>
          <w:sz w:val="24"/>
          <w:szCs w:val="24"/>
          <w:lang w:eastAsia="hr-HR"/>
        </w:rPr>
        <w:t xml:space="preserve"> </w:t>
      </w:r>
      <w:r w:rsidRPr="00147833">
        <w:rPr>
          <w:rFonts w:ascii="Times New Roman" w:eastAsia="Times New Roman" w:hAnsi="Times New Roman" w:cs="Times New Roman"/>
          <w:sz w:val="24"/>
          <w:szCs w:val="24"/>
          <w:lang w:eastAsia="hr-HR"/>
        </w:rPr>
        <w:t xml:space="preserve">do dana stupanja na snagu ovoga Zakona </w:t>
      </w:r>
      <w:r w:rsidR="002E17D0">
        <w:rPr>
          <w:rFonts w:ascii="Times New Roman" w:eastAsia="Times New Roman" w:hAnsi="Times New Roman" w:cs="Times New Roman"/>
          <w:sz w:val="24"/>
          <w:szCs w:val="24"/>
          <w:lang w:eastAsia="hr-HR"/>
        </w:rPr>
        <w:t>primjenjuju se na način kako je određeno tim odobrenjima i suglasnostima</w:t>
      </w:r>
      <w:r w:rsidR="009E7038" w:rsidRPr="00147833">
        <w:rPr>
          <w:rFonts w:ascii="Times New Roman" w:eastAsia="Times New Roman" w:hAnsi="Times New Roman" w:cs="Times New Roman"/>
          <w:sz w:val="24"/>
          <w:szCs w:val="24"/>
          <w:lang w:eastAsia="hr-HR"/>
        </w:rPr>
        <w:t xml:space="preserve">, </w:t>
      </w:r>
      <w:r w:rsidR="00105264" w:rsidRPr="00147833">
        <w:rPr>
          <w:rFonts w:ascii="Times New Roman" w:eastAsia="Times New Roman" w:hAnsi="Times New Roman" w:cs="Times New Roman"/>
          <w:sz w:val="24"/>
          <w:szCs w:val="24"/>
          <w:lang w:eastAsia="hr-HR"/>
        </w:rPr>
        <w:t>uključujući i suglasnost</w:t>
      </w:r>
      <w:r w:rsidR="009E7038" w:rsidRPr="00147833">
        <w:rPr>
          <w:rFonts w:ascii="Times New Roman" w:eastAsia="Times New Roman" w:hAnsi="Times New Roman" w:cs="Times New Roman"/>
          <w:sz w:val="24"/>
          <w:szCs w:val="24"/>
          <w:lang w:eastAsia="hr-HR"/>
        </w:rPr>
        <w:t xml:space="preserve"> za imenovanog člana nadzornog odbora koji na dan stupanja na snagu </w:t>
      </w:r>
      <w:r w:rsidR="00E8143A">
        <w:rPr>
          <w:rFonts w:ascii="Times New Roman" w:eastAsia="Times New Roman" w:hAnsi="Times New Roman" w:cs="Times New Roman"/>
          <w:sz w:val="24"/>
          <w:szCs w:val="24"/>
          <w:lang w:eastAsia="hr-HR"/>
        </w:rPr>
        <w:t xml:space="preserve">ovoga Zakona </w:t>
      </w:r>
      <w:r w:rsidR="00105264" w:rsidRPr="00147833">
        <w:rPr>
          <w:rFonts w:ascii="Times New Roman" w:eastAsia="Times New Roman" w:hAnsi="Times New Roman" w:cs="Times New Roman"/>
          <w:sz w:val="24"/>
          <w:szCs w:val="24"/>
          <w:lang w:eastAsia="hr-HR"/>
        </w:rPr>
        <w:t>obnaša dužnost predsjednika nadzornog odbora</w:t>
      </w:r>
      <w:r w:rsidRPr="00147833">
        <w:rPr>
          <w:rFonts w:ascii="Times New Roman" w:eastAsia="Times New Roman" w:hAnsi="Times New Roman" w:cs="Times New Roman"/>
          <w:sz w:val="24"/>
          <w:szCs w:val="24"/>
          <w:lang w:eastAsia="hr-HR"/>
        </w:rPr>
        <w:t>.</w:t>
      </w:r>
    </w:p>
    <w:p w14:paraId="1A6385DD" w14:textId="77777777" w:rsidR="005F237B" w:rsidRPr="00147833" w:rsidRDefault="005F237B" w:rsidP="00054C3C">
      <w:pPr>
        <w:spacing w:after="0" w:line="240" w:lineRule="auto"/>
        <w:jc w:val="both"/>
        <w:rPr>
          <w:rFonts w:ascii="Times New Roman" w:eastAsia="Times New Roman" w:hAnsi="Times New Roman" w:cs="Times New Roman"/>
          <w:sz w:val="24"/>
          <w:szCs w:val="24"/>
          <w:lang w:eastAsia="hr-HR"/>
        </w:rPr>
      </w:pPr>
    </w:p>
    <w:p w14:paraId="48E9312F" w14:textId="5F67D406" w:rsidR="001A0932" w:rsidRPr="00147833" w:rsidRDefault="003B5BB2"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(2) </w:t>
      </w:r>
      <w:r w:rsidR="005C5DE0">
        <w:rPr>
          <w:rFonts w:ascii="Times New Roman" w:eastAsia="Times New Roman" w:hAnsi="Times New Roman" w:cs="Times New Roman"/>
          <w:sz w:val="24"/>
          <w:szCs w:val="24"/>
          <w:lang w:eastAsia="hr-HR"/>
        </w:rPr>
        <w:t>Banka</w:t>
      </w:r>
      <w:r w:rsidRPr="00147833">
        <w:rPr>
          <w:rFonts w:ascii="Times New Roman" w:eastAsia="Times New Roman" w:hAnsi="Times New Roman" w:cs="Times New Roman"/>
          <w:sz w:val="24"/>
          <w:szCs w:val="24"/>
          <w:lang w:eastAsia="hr-HR"/>
        </w:rPr>
        <w:t xml:space="preserve"> koj</w:t>
      </w:r>
      <w:r w:rsidR="008F436A">
        <w:rPr>
          <w:rFonts w:ascii="Times New Roman" w:eastAsia="Times New Roman" w:hAnsi="Times New Roman" w:cs="Times New Roman"/>
          <w:sz w:val="24"/>
          <w:szCs w:val="24"/>
          <w:lang w:eastAsia="hr-HR"/>
        </w:rPr>
        <w:t>a</w:t>
      </w:r>
      <w:r w:rsidRPr="00147833">
        <w:rPr>
          <w:rFonts w:ascii="Times New Roman" w:eastAsia="Times New Roman" w:hAnsi="Times New Roman" w:cs="Times New Roman"/>
          <w:sz w:val="24"/>
          <w:szCs w:val="24"/>
          <w:lang w:eastAsia="hr-HR"/>
        </w:rPr>
        <w:t xml:space="preserve"> </w:t>
      </w:r>
      <w:r w:rsidR="001A0932" w:rsidRPr="00147833">
        <w:rPr>
          <w:rFonts w:ascii="Times New Roman" w:eastAsia="Times New Roman" w:hAnsi="Times New Roman" w:cs="Times New Roman"/>
          <w:sz w:val="24"/>
          <w:szCs w:val="24"/>
          <w:lang w:eastAsia="hr-HR"/>
        </w:rPr>
        <w:t>je</w:t>
      </w:r>
      <w:r w:rsidRPr="00147833">
        <w:rPr>
          <w:rFonts w:ascii="Times New Roman" w:eastAsia="Times New Roman" w:hAnsi="Times New Roman" w:cs="Times New Roman"/>
          <w:sz w:val="24"/>
          <w:szCs w:val="24"/>
          <w:lang w:eastAsia="hr-HR"/>
        </w:rPr>
        <w:t xml:space="preserve"> na dan stupanja na snagu ovoga Zakona upisan</w:t>
      </w:r>
      <w:r w:rsidR="001A0932" w:rsidRPr="00147833">
        <w:rPr>
          <w:rFonts w:ascii="Times New Roman" w:eastAsia="Times New Roman" w:hAnsi="Times New Roman" w:cs="Times New Roman"/>
          <w:sz w:val="24"/>
          <w:szCs w:val="24"/>
          <w:lang w:eastAsia="hr-HR"/>
        </w:rPr>
        <w:t>a</w:t>
      </w:r>
      <w:r w:rsidRPr="00147833">
        <w:rPr>
          <w:rFonts w:ascii="Times New Roman" w:eastAsia="Times New Roman" w:hAnsi="Times New Roman" w:cs="Times New Roman"/>
          <w:sz w:val="24"/>
          <w:szCs w:val="24"/>
          <w:lang w:eastAsia="hr-HR"/>
        </w:rPr>
        <w:t xml:space="preserve"> u sudski registar i ima odobrenje za rad odnosno odobrenje za pružanje bankovnih i financijskih usluga dužn</w:t>
      </w:r>
      <w:r w:rsidR="00B37303" w:rsidRPr="00147833">
        <w:rPr>
          <w:rFonts w:ascii="Times New Roman" w:eastAsia="Times New Roman" w:hAnsi="Times New Roman" w:cs="Times New Roman"/>
          <w:sz w:val="24"/>
          <w:szCs w:val="24"/>
          <w:lang w:eastAsia="hr-HR"/>
        </w:rPr>
        <w:t>a</w:t>
      </w:r>
      <w:r w:rsidRPr="00147833">
        <w:rPr>
          <w:rFonts w:ascii="Times New Roman" w:eastAsia="Times New Roman" w:hAnsi="Times New Roman" w:cs="Times New Roman"/>
          <w:sz w:val="24"/>
          <w:szCs w:val="24"/>
          <w:lang w:eastAsia="hr-HR"/>
        </w:rPr>
        <w:t xml:space="preserve"> </w:t>
      </w:r>
      <w:r w:rsidR="001A0932" w:rsidRPr="00147833">
        <w:rPr>
          <w:rFonts w:ascii="Times New Roman" w:eastAsia="Times New Roman" w:hAnsi="Times New Roman" w:cs="Times New Roman"/>
          <w:sz w:val="24"/>
          <w:szCs w:val="24"/>
          <w:lang w:eastAsia="hr-HR"/>
        </w:rPr>
        <w:t xml:space="preserve">je </w:t>
      </w:r>
      <w:r w:rsidRPr="00147833">
        <w:rPr>
          <w:rFonts w:ascii="Times New Roman" w:eastAsia="Times New Roman" w:hAnsi="Times New Roman" w:cs="Times New Roman"/>
          <w:sz w:val="24"/>
          <w:szCs w:val="24"/>
          <w:lang w:eastAsia="hr-HR"/>
        </w:rPr>
        <w:t>u roku od godine dana od stupanja na snagu ovog</w:t>
      </w:r>
      <w:r w:rsidR="001A0932" w:rsidRPr="00147833">
        <w:rPr>
          <w:rFonts w:ascii="Times New Roman" w:eastAsia="Times New Roman" w:hAnsi="Times New Roman" w:cs="Times New Roman"/>
          <w:sz w:val="24"/>
          <w:szCs w:val="24"/>
          <w:lang w:eastAsia="hr-HR"/>
        </w:rPr>
        <w:t>a</w:t>
      </w:r>
      <w:r w:rsidRPr="00147833">
        <w:rPr>
          <w:rFonts w:ascii="Times New Roman" w:eastAsia="Times New Roman" w:hAnsi="Times New Roman" w:cs="Times New Roman"/>
          <w:sz w:val="24"/>
          <w:szCs w:val="24"/>
          <w:lang w:eastAsia="hr-HR"/>
        </w:rPr>
        <w:t xml:space="preserve"> Zakona uskladiti u sudskom registru upisan</w:t>
      </w:r>
      <w:r w:rsidR="001A0932" w:rsidRPr="00147833">
        <w:rPr>
          <w:rFonts w:ascii="Times New Roman" w:eastAsia="Times New Roman" w:hAnsi="Times New Roman" w:cs="Times New Roman"/>
          <w:sz w:val="24"/>
          <w:szCs w:val="24"/>
          <w:lang w:eastAsia="hr-HR"/>
        </w:rPr>
        <w:t xml:space="preserve"> predmet poslovanja </w:t>
      </w:r>
      <w:r w:rsidRPr="00147833">
        <w:rPr>
          <w:rFonts w:ascii="Times New Roman" w:eastAsia="Times New Roman" w:hAnsi="Times New Roman" w:cs="Times New Roman"/>
          <w:sz w:val="24"/>
          <w:szCs w:val="24"/>
          <w:lang w:eastAsia="hr-HR"/>
        </w:rPr>
        <w:t>s naziv</w:t>
      </w:r>
      <w:r w:rsidR="001A0932" w:rsidRPr="00147833">
        <w:rPr>
          <w:rFonts w:ascii="Times New Roman" w:eastAsia="Times New Roman" w:hAnsi="Times New Roman" w:cs="Times New Roman"/>
          <w:sz w:val="24"/>
          <w:szCs w:val="24"/>
          <w:lang w:eastAsia="hr-HR"/>
        </w:rPr>
        <w:t>ima</w:t>
      </w:r>
      <w:r w:rsidRPr="00147833">
        <w:rPr>
          <w:rFonts w:ascii="Times New Roman" w:eastAsia="Times New Roman" w:hAnsi="Times New Roman" w:cs="Times New Roman"/>
          <w:sz w:val="24"/>
          <w:szCs w:val="24"/>
          <w:lang w:eastAsia="hr-HR"/>
        </w:rPr>
        <w:t xml:space="preserve"> usluga iz </w:t>
      </w:r>
      <w:r w:rsidR="001A0932" w:rsidRPr="00147833">
        <w:rPr>
          <w:rFonts w:ascii="Times New Roman" w:eastAsia="Times New Roman" w:hAnsi="Times New Roman" w:cs="Times New Roman"/>
          <w:sz w:val="24"/>
          <w:szCs w:val="24"/>
          <w:lang w:eastAsia="hr-HR"/>
        </w:rPr>
        <w:t xml:space="preserve">članaka 11. i 12. </w:t>
      </w:r>
      <w:r w:rsidRPr="00147833">
        <w:rPr>
          <w:rFonts w:ascii="Times New Roman" w:eastAsia="Times New Roman" w:hAnsi="Times New Roman" w:cs="Times New Roman"/>
          <w:sz w:val="24"/>
          <w:szCs w:val="24"/>
          <w:lang w:eastAsia="hr-HR"/>
        </w:rPr>
        <w:t>ovog</w:t>
      </w:r>
      <w:r w:rsidR="001A0932" w:rsidRPr="00147833">
        <w:rPr>
          <w:rFonts w:ascii="Times New Roman" w:eastAsia="Times New Roman" w:hAnsi="Times New Roman" w:cs="Times New Roman"/>
          <w:sz w:val="24"/>
          <w:szCs w:val="24"/>
          <w:lang w:eastAsia="hr-HR"/>
        </w:rPr>
        <w:t>a</w:t>
      </w:r>
      <w:r w:rsidRPr="00147833">
        <w:rPr>
          <w:rFonts w:ascii="Times New Roman" w:eastAsia="Times New Roman" w:hAnsi="Times New Roman" w:cs="Times New Roman"/>
          <w:sz w:val="24"/>
          <w:szCs w:val="24"/>
          <w:lang w:eastAsia="hr-HR"/>
        </w:rPr>
        <w:t xml:space="preserve"> Zakona</w:t>
      </w:r>
      <w:r w:rsidR="00B37303" w:rsidRPr="00147833">
        <w:rPr>
          <w:rFonts w:ascii="Times New Roman" w:eastAsia="Times New Roman" w:hAnsi="Times New Roman" w:cs="Times New Roman"/>
          <w:sz w:val="24"/>
          <w:szCs w:val="24"/>
          <w:lang w:eastAsia="hr-HR"/>
        </w:rPr>
        <w:t xml:space="preserve"> na način kako je to uređeno u </w:t>
      </w:r>
      <w:r w:rsidR="00E70BEA" w:rsidRPr="00147833">
        <w:rPr>
          <w:rFonts w:ascii="Times New Roman" w:eastAsia="Times New Roman" w:hAnsi="Times New Roman" w:cs="Times New Roman"/>
          <w:sz w:val="24"/>
          <w:szCs w:val="24"/>
          <w:lang w:eastAsia="hr-HR"/>
        </w:rPr>
        <w:t xml:space="preserve">tablici </w:t>
      </w:r>
      <w:r w:rsidR="005034EE">
        <w:rPr>
          <w:rFonts w:ascii="Times New Roman" w:eastAsia="Times New Roman" w:hAnsi="Times New Roman" w:cs="Times New Roman"/>
          <w:sz w:val="24"/>
          <w:szCs w:val="24"/>
          <w:lang w:eastAsia="hr-HR"/>
        </w:rPr>
        <w:t xml:space="preserve">iz </w:t>
      </w:r>
      <w:r w:rsidR="00E70BEA" w:rsidRPr="00147833">
        <w:rPr>
          <w:rFonts w:ascii="Times New Roman" w:eastAsia="Times New Roman" w:hAnsi="Times New Roman" w:cs="Times New Roman"/>
          <w:sz w:val="24"/>
          <w:szCs w:val="24"/>
          <w:lang w:eastAsia="hr-HR"/>
        </w:rPr>
        <w:t>Priloga 1</w:t>
      </w:r>
      <w:r w:rsidR="001A0932" w:rsidRPr="00147833">
        <w:rPr>
          <w:rFonts w:ascii="Times New Roman" w:eastAsia="Times New Roman" w:hAnsi="Times New Roman" w:cs="Times New Roman"/>
          <w:sz w:val="24"/>
          <w:szCs w:val="24"/>
          <w:lang w:eastAsia="hr-HR"/>
        </w:rPr>
        <w:t>.</w:t>
      </w:r>
      <w:r w:rsidR="005034EE">
        <w:rPr>
          <w:rFonts w:ascii="Times New Roman" w:eastAsia="Times New Roman" w:hAnsi="Times New Roman" w:cs="Times New Roman"/>
          <w:sz w:val="24"/>
          <w:szCs w:val="24"/>
          <w:lang w:eastAsia="hr-HR"/>
        </w:rPr>
        <w:t xml:space="preserve"> ovoga Zakona.</w:t>
      </w:r>
    </w:p>
    <w:p w14:paraId="366B2A85" w14:textId="77777777" w:rsidR="005F237B" w:rsidRPr="00147833" w:rsidRDefault="005F237B" w:rsidP="00054C3C">
      <w:pPr>
        <w:spacing w:after="0" w:line="240" w:lineRule="auto"/>
        <w:jc w:val="both"/>
        <w:rPr>
          <w:rFonts w:ascii="Times New Roman" w:eastAsia="Times New Roman" w:hAnsi="Times New Roman" w:cs="Times New Roman"/>
          <w:sz w:val="24"/>
          <w:szCs w:val="24"/>
          <w:lang w:eastAsia="hr-HR"/>
        </w:rPr>
      </w:pPr>
    </w:p>
    <w:p w14:paraId="08E04196" w14:textId="2D3DC25F" w:rsidR="003B5BB2" w:rsidRPr="00147833" w:rsidRDefault="001A0932"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(3) </w:t>
      </w:r>
      <w:r w:rsidR="00B37303" w:rsidRPr="00147833">
        <w:rPr>
          <w:rFonts w:ascii="Times New Roman" w:eastAsia="Times New Roman" w:hAnsi="Times New Roman" w:cs="Times New Roman"/>
          <w:sz w:val="24"/>
          <w:szCs w:val="24"/>
          <w:lang w:eastAsia="hr-HR"/>
        </w:rPr>
        <w:t xml:space="preserve">Sudski registar na temelju prijave </w:t>
      </w:r>
      <w:r w:rsidR="005C5DE0">
        <w:rPr>
          <w:rFonts w:ascii="Times New Roman" w:eastAsia="Times New Roman" w:hAnsi="Times New Roman" w:cs="Times New Roman"/>
          <w:sz w:val="24"/>
          <w:szCs w:val="24"/>
          <w:lang w:eastAsia="hr-HR"/>
        </w:rPr>
        <w:t>banke</w:t>
      </w:r>
      <w:r w:rsidR="00B37303" w:rsidRPr="00147833">
        <w:rPr>
          <w:rFonts w:ascii="Times New Roman" w:eastAsia="Times New Roman" w:hAnsi="Times New Roman" w:cs="Times New Roman"/>
          <w:sz w:val="24"/>
          <w:szCs w:val="24"/>
          <w:lang w:eastAsia="hr-HR"/>
        </w:rPr>
        <w:t xml:space="preserve"> provodi upis iz stavka 2. ovoga članka</w:t>
      </w:r>
      <w:r w:rsidR="00E70BEA" w:rsidRPr="00147833">
        <w:rPr>
          <w:rFonts w:ascii="Times New Roman" w:eastAsia="Times New Roman" w:hAnsi="Times New Roman" w:cs="Times New Roman"/>
          <w:sz w:val="24"/>
          <w:szCs w:val="24"/>
          <w:lang w:eastAsia="hr-HR"/>
        </w:rPr>
        <w:t>.</w:t>
      </w:r>
      <w:r w:rsidR="003B5BB2" w:rsidRPr="00147833">
        <w:rPr>
          <w:rFonts w:ascii="Times New Roman" w:eastAsia="Times New Roman" w:hAnsi="Times New Roman" w:cs="Times New Roman"/>
          <w:sz w:val="24"/>
          <w:szCs w:val="24"/>
          <w:lang w:eastAsia="hr-HR"/>
        </w:rPr>
        <w:t xml:space="preserve"> </w:t>
      </w:r>
    </w:p>
    <w:p w14:paraId="7E5C1A08" w14:textId="77777777" w:rsidR="005F237B" w:rsidRPr="00147833" w:rsidRDefault="005F237B" w:rsidP="00054C3C">
      <w:pPr>
        <w:spacing w:after="0" w:line="240" w:lineRule="auto"/>
        <w:jc w:val="both"/>
        <w:rPr>
          <w:rFonts w:ascii="Times New Roman" w:eastAsia="Times New Roman" w:hAnsi="Times New Roman" w:cs="Times New Roman"/>
          <w:sz w:val="24"/>
          <w:szCs w:val="24"/>
          <w:lang w:eastAsia="hr-HR"/>
        </w:rPr>
      </w:pPr>
    </w:p>
    <w:p w14:paraId="3A5C3997" w14:textId="6D31F4F9" w:rsidR="00E70BEA" w:rsidRPr="00147833" w:rsidRDefault="00E70BEA"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(4) Sudski registar prije upisa usklađivanja iz stavka 2. ovog</w:t>
      </w:r>
      <w:r w:rsidR="00A14065">
        <w:rPr>
          <w:rFonts w:ascii="Times New Roman" w:eastAsia="Times New Roman" w:hAnsi="Times New Roman" w:cs="Times New Roman"/>
          <w:sz w:val="24"/>
          <w:szCs w:val="24"/>
          <w:lang w:eastAsia="hr-HR"/>
        </w:rPr>
        <w:t>a</w:t>
      </w:r>
      <w:r w:rsidRPr="00147833">
        <w:rPr>
          <w:rFonts w:ascii="Times New Roman" w:eastAsia="Times New Roman" w:hAnsi="Times New Roman" w:cs="Times New Roman"/>
          <w:sz w:val="24"/>
          <w:szCs w:val="24"/>
          <w:lang w:eastAsia="hr-HR"/>
        </w:rPr>
        <w:t xml:space="preserve"> članka provjerava ispravnost prijave usporedbom upisanog predmeta poslovanja i tablice iz Priloga 1.</w:t>
      </w:r>
      <w:r w:rsidR="005034EE" w:rsidRPr="005034EE">
        <w:t xml:space="preserve"> </w:t>
      </w:r>
      <w:r w:rsidR="005034EE" w:rsidRPr="005034EE">
        <w:rPr>
          <w:rFonts w:ascii="Times New Roman" w:eastAsia="Times New Roman" w:hAnsi="Times New Roman" w:cs="Times New Roman"/>
          <w:sz w:val="24"/>
          <w:szCs w:val="24"/>
          <w:lang w:eastAsia="hr-HR"/>
        </w:rPr>
        <w:t>ovoga Zakona</w:t>
      </w:r>
      <w:r w:rsidR="005034EE">
        <w:rPr>
          <w:rFonts w:ascii="Times New Roman" w:eastAsia="Times New Roman" w:hAnsi="Times New Roman" w:cs="Times New Roman"/>
          <w:sz w:val="24"/>
          <w:szCs w:val="24"/>
          <w:lang w:eastAsia="hr-HR"/>
        </w:rPr>
        <w:t>.</w:t>
      </w:r>
    </w:p>
    <w:p w14:paraId="26BB3002" w14:textId="77777777" w:rsidR="005F237B" w:rsidRPr="00147833" w:rsidRDefault="005F237B" w:rsidP="00054C3C">
      <w:pPr>
        <w:spacing w:after="0" w:line="240" w:lineRule="auto"/>
        <w:jc w:val="both"/>
        <w:rPr>
          <w:rFonts w:ascii="Times New Roman" w:eastAsia="Times New Roman" w:hAnsi="Times New Roman" w:cs="Times New Roman"/>
          <w:sz w:val="24"/>
          <w:szCs w:val="24"/>
          <w:lang w:eastAsia="hr-HR"/>
        </w:rPr>
      </w:pPr>
    </w:p>
    <w:p w14:paraId="0C0AF0BB" w14:textId="6C55DDC3" w:rsidR="000B7974" w:rsidRPr="00147833" w:rsidRDefault="000B7974"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(5) Za usklađivanje predmeta poslovanja upisanog u sudski registar s tablicom </w:t>
      </w:r>
      <w:r w:rsidR="005034EE">
        <w:rPr>
          <w:rFonts w:ascii="Times New Roman" w:eastAsia="Times New Roman" w:hAnsi="Times New Roman" w:cs="Times New Roman"/>
          <w:sz w:val="24"/>
          <w:szCs w:val="24"/>
          <w:lang w:eastAsia="hr-HR"/>
        </w:rPr>
        <w:t xml:space="preserve">iz </w:t>
      </w:r>
      <w:r w:rsidRPr="00147833">
        <w:rPr>
          <w:rFonts w:ascii="Times New Roman" w:eastAsia="Times New Roman" w:hAnsi="Times New Roman" w:cs="Times New Roman"/>
          <w:sz w:val="24"/>
          <w:szCs w:val="24"/>
          <w:lang w:eastAsia="hr-HR"/>
        </w:rPr>
        <w:t>Priloga 1</w:t>
      </w:r>
      <w:r w:rsidR="005034EE">
        <w:rPr>
          <w:rFonts w:ascii="Times New Roman" w:eastAsia="Times New Roman" w:hAnsi="Times New Roman" w:cs="Times New Roman"/>
          <w:sz w:val="24"/>
          <w:szCs w:val="24"/>
          <w:lang w:eastAsia="hr-HR"/>
        </w:rPr>
        <w:t xml:space="preserve">. </w:t>
      </w:r>
      <w:r w:rsidR="005034EE" w:rsidRPr="005034EE">
        <w:rPr>
          <w:rFonts w:ascii="Times New Roman" w:eastAsia="Times New Roman" w:hAnsi="Times New Roman" w:cs="Times New Roman"/>
          <w:sz w:val="24"/>
          <w:szCs w:val="24"/>
          <w:lang w:eastAsia="hr-HR"/>
        </w:rPr>
        <w:t>ovoga Zakona</w:t>
      </w:r>
      <w:r w:rsidRPr="00147833">
        <w:rPr>
          <w:rFonts w:ascii="Times New Roman" w:eastAsia="Times New Roman" w:hAnsi="Times New Roman" w:cs="Times New Roman"/>
          <w:sz w:val="24"/>
          <w:szCs w:val="24"/>
          <w:lang w:eastAsia="hr-HR"/>
        </w:rPr>
        <w:t>, nije potrebno prethodno odobrenje</w:t>
      </w:r>
      <w:r w:rsidR="00B227A3">
        <w:rPr>
          <w:rFonts w:ascii="Times New Roman" w:eastAsia="Times New Roman" w:hAnsi="Times New Roman" w:cs="Times New Roman"/>
          <w:sz w:val="24"/>
          <w:szCs w:val="24"/>
          <w:lang w:eastAsia="hr-HR"/>
        </w:rPr>
        <w:t xml:space="preserve"> Hrvatske narodne banke</w:t>
      </w:r>
      <w:r w:rsidRPr="00147833">
        <w:rPr>
          <w:rFonts w:ascii="Times New Roman" w:eastAsia="Times New Roman" w:hAnsi="Times New Roman" w:cs="Times New Roman"/>
          <w:sz w:val="24"/>
          <w:szCs w:val="24"/>
          <w:lang w:eastAsia="hr-HR"/>
        </w:rPr>
        <w:t xml:space="preserve">. </w:t>
      </w:r>
    </w:p>
    <w:p w14:paraId="48B7A6BE" w14:textId="77777777" w:rsidR="005F237B" w:rsidRPr="00147833" w:rsidRDefault="005F237B" w:rsidP="00054C3C">
      <w:pPr>
        <w:spacing w:after="0" w:line="240" w:lineRule="auto"/>
        <w:jc w:val="both"/>
        <w:rPr>
          <w:rFonts w:ascii="Times New Roman" w:eastAsia="Times New Roman" w:hAnsi="Times New Roman" w:cs="Times New Roman"/>
          <w:sz w:val="24"/>
          <w:szCs w:val="24"/>
          <w:lang w:eastAsia="hr-HR"/>
        </w:rPr>
      </w:pPr>
    </w:p>
    <w:p w14:paraId="1E40D6CF" w14:textId="42A23789" w:rsidR="003B5BB2" w:rsidRPr="00147833" w:rsidRDefault="003B5BB2"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000B7974" w:rsidRPr="00147833">
        <w:rPr>
          <w:rFonts w:ascii="Times New Roman" w:eastAsia="Times New Roman" w:hAnsi="Times New Roman" w:cs="Times New Roman"/>
          <w:sz w:val="24"/>
          <w:szCs w:val="24"/>
          <w:lang w:eastAsia="hr-HR"/>
        </w:rPr>
        <w:t>6</w:t>
      </w:r>
      <w:r w:rsidRPr="00147833">
        <w:rPr>
          <w:rFonts w:ascii="Times New Roman" w:eastAsia="Times New Roman" w:hAnsi="Times New Roman" w:cs="Times New Roman"/>
          <w:sz w:val="24"/>
          <w:szCs w:val="24"/>
          <w:lang w:eastAsia="hr-HR"/>
        </w:rPr>
        <w:t xml:space="preserve">) Svi postupci za dobivanje odobrenja i suglasnosti koji su bili pokrenuti prije stupanja na snagu ovoga Zakona </w:t>
      </w:r>
      <w:r w:rsidR="00B227A3">
        <w:rPr>
          <w:rFonts w:ascii="Times New Roman" w:eastAsia="Times New Roman" w:hAnsi="Times New Roman" w:cs="Times New Roman"/>
          <w:sz w:val="24"/>
          <w:szCs w:val="24"/>
          <w:lang w:eastAsia="hr-HR"/>
        </w:rPr>
        <w:t xml:space="preserve">sukladno Zakonu o kreditnim institucijama </w:t>
      </w:r>
      <w:r w:rsidR="00B227A3" w:rsidRPr="00822BE9">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B227A3" w:rsidRPr="00822BE9">
        <w:rPr>
          <w:rFonts w:ascii="Times New Roman" w:eastAsia="Times New Roman" w:hAnsi="Times New Roman" w:cs="Times New Roman"/>
          <w:sz w:val="24"/>
          <w:szCs w:val="24"/>
          <w:lang w:eastAsia="hr-HR"/>
        </w:rPr>
        <w:t xml:space="preserve"> br. 159/13., 19/15., 102/15., 15/18., 70/19., 47/20., 146/20., 151/22. i 145/24.)</w:t>
      </w:r>
      <w:r w:rsidR="00B227A3">
        <w:rPr>
          <w:rFonts w:ascii="Times New Roman" w:eastAsia="Times New Roman" w:hAnsi="Times New Roman" w:cs="Times New Roman"/>
          <w:sz w:val="24"/>
          <w:szCs w:val="24"/>
          <w:lang w:eastAsia="hr-HR"/>
        </w:rPr>
        <w:t xml:space="preserve"> </w:t>
      </w:r>
      <w:r w:rsidRPr="00147833">
        <w:rPr>
          <w:rFonts w:ascii="Times New Roman" w:eastAsia="Times New Roman" w:hAnsi="Times New Roman" w:cs="Times New Roman"/>
          <w:sz w:val="24"/>
          <w:szCs w:val="24"/>
          <w:lang w:eastAsia="hr-HR"/>
        </w:rPr>
        <w:t xml:space="preserve">dovršit će se prema </w:t>
      </w:r>
      <w:r w:rsidRPr="00AF681D">
        <w:rPr>
          <w:rFonts w:ascii="Times New Roman" w:eastAsia="Times New Roman" w:hAnsi="Times New Roman" w:cs="Times New Roman"/>
          <w:sz w:val="24"/>
          <w:szCs w:val="24"/>
          <w:lang w:eastAsia="hr-HR"/>
        </w:rPr>
        <w:t xml:space="preserve">odredbama </w:t>
      </w:r>
      <w:r w:rsidR="00405DFE">
        <w:rPr>
          <w:rFonts w:ascii="Times New Roman" w:eastAsia="Times New Roman" w:hAnsi="Times New Roman" w:cs="Times New Roman"/>
          <w:sz w:val="24"/>
          <w:szCs w:val="24"/>
          <w:lang w:eastAsia="hr-HR"/>
        </w:rPr>
        <w:t xml:space="preserve">iz glava III., V., VI., IX., X., XIX., XX., </w:t>
      </w:r>
      <w:r w:rsidR="00D82593">
        <w:rPr>
          <w:rFonts w:ascii="Times New Roman" w:eastAsia="Times New Roman" w:hAnsi="Times New Roman" w:cs="Times New Roman"/>
          <w:sz w:val="24"/>
          <w:szCs w:val="24"/>
          <w:lang w:eastAsia="hr-HR"/>
        </w:rPr>
        <w:t>XXX. i XXXI</w:t>
      </w:r>
      <w:r w:rsidR="00405DFE">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 xml:space="preserve">ovoga Zakona. </w:t>
      </w:r>
    </w:p>
    <w:p w14:paraId="2402059D" w14:textId="77777777" w:rsidR="005F237B" w:rsidRPr="00147833" w:rsidRDefault="005F237B" w:rsidP="00054C3C">
      <w:pPr>
        <w:spacing w:after="0" w:line="240" w:lineRule="auto"/>
        <w:jc w:val="both"/>
        <w:rPr>
          <w:rFonts w:ascii="Times New Roman" w:eastAsia="Times New Roman" w:hAnsi="Times New Roman" w:cs="Times New Roman"/>
          <w:sz w:val="24"/>
          <w:szCs w:val="24"/>
          <w:lang w:eastAsia="hr-HR"/>
        </w:rPr>
      </w:pPr>
    </w:p>
    <w:p w14:paraId="387D8955" w14:textId="077D4007" w:rsidR="003B5BB2" w:rsidRPr="00AF681D" w:rsidRDefault="003B5BB2"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000B7974" w:rsidRPr="00147833">
        <w:rPr>
          <w:rFonts w:ascii="Times New Roman" w:eastAsia="Times New Roman" w:hAnsi="Times New Roman" w:cs="Times New Roman"/>
          <w:sz w:val="24"/>
          <w:szCs w:val="24"/>
          <w:lang w:eastAsia="hr-HR"/>
        </w:rPr>
        <w:t>7</w:t>
      </w:r>
      <w:r w:rsidRPr="00147833">
        <w:rPr>
          <w:rFonts w:ascii="Times New Roman" w:eastAsia="Times New Roman" w:hAnsi="Times New Roman" w:cs="Times New Roman"/>
          <w:sz w:val="24"/>
          <w:szCs w:val="24"/>
          <w:lang w:eastAsia="hr-HR"/>
        </w:rPr>
        <w:t xml:space="preserve">) Svi postupci supervizije i drugi postupci koji su bili pokrenuti prije stupanja na snagu ovoga Zakona </w:t>
      </w:r>
      <w:r w:rsidR="00B3343A">
        <w:rPr>
          <w:rFonts w:ascii="Times New Roman" w:eastAsia="Times New Roman" w:hAnsi="Times New Roman" w:cs="Times New Roman"/>
          <w:sz w:val="24"/>
          <w:szCs w:val="24"/>
          <w:lang w:eastAsia="hr-HR"/>
        </w:rPr>
        <w:t xml:space="preserve">sukladno Zakonu o kreditnim institucijama </w:t>
      </w:r>
      <w:r w:rsidR="00B3343A" w:rsidRPr="00822BE9">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B3343A" w:rsidRPr="00822BE9">
        <w:rPr>
          <w:rFonts w:ascii="Times New Roman" w:eastAsia="Times New Roman" w:hAnsi="Times New Roman" w:cs="Times New Roman"/>
          <w:sz w:val="24"/>
          <w:szCs w:val="24"/>
          <w:lang w:eastAsia="hr-HR"/>
        </w:rPr>
        <w:t xml:space="preserve"> br. 159/13., 19/15., 102/15., 15/18., 70/19., 47/20., 146/20., 151/22. i 145/24.)</w:t>
      </w:r>
      <w:r w:rsidR="00B3343A">
        <w:rPr>
          <w:rFonts w:ascii="Times New Roman" w:eastAsia="Times New Roman" w:hAnsi="Times New Roman" w:cs="Times New Roman"/>
          <w:sz w:val="24"/>
          <w:szCs w:val="24"/>
          <w:lang w:eastAsia="hr-HR"/>
        </w:rPr>
        <w:t xml:space="preserve"> </w:t>
      </w:r>
      <w:r w:rsidRPr="00147833">
        <w:rPr>
          <w:rFonts w:ascii="Times New Roman" w:eastAsia="Times New Roman" w:hAnsi="Times New Roman" w:cs="Times New Roman"/>
          <w:sz w:val="24"/>
          <w:szCs w:val="24"/>
          <w:lang w:eastAsia="hr-HR"/>
        </w:rPr>
        <w:t xml:space="preserve">dovršit će se prema </w:t>
      </w:r>
      <w:r w:rsidR="00D82593">
        <w:rPr>
          <w:rFonts w:ascii="Times New Roman" w:eastAsia="Times New Roman" w:hAnsi="Times New Roman" w:cs="Times New Roman"/>
          <w:sz w:val="24"/>
          <w:szCs w:val="24"/>
          <w:lang w:eastAsia="hr-HR"/>
        </w:rPr>
        <w:t xml:space="preserve">odredbama </w:t>
      </w:r>
      <w:r w:rsidR="00405DFE">
        <w:rPr>
          <w:rFonts w:ascii="Times New Roman" w:eastAsia="Times New Roman" w:hAnsi="Times New Roman" w:cs="Times New Roman"/>
          <w:sz w:val="24"/>
          <w:szCs w:val="24"/>
          <w:lang w:eastAsia="hr-HR"/>
        </w:rPr>
        <w:t xml:space="preserve">iz glava </w:t>
      </w:r>
      <w:r w:rsidR="00D82593">
        <w:rPr>
          <w:rFonts w:ascii="Times New Roman" w:eastAsia="Times New Roman" w:hAnsi="Times New Roman" w:cs="Times New Roman"/>
          <w:sz w:val="24"/>
          <w:szCs w:val="24"/>
          <w:lang w:eastAsia="hr-HR"/>
        </w:rPr>
        <w:t>XI., XIX.</w:t>
      </w:r>
      <w:r w:rsidR="00405DFE">
        <w:rPr>
          <w:rFonts w:ascii="Times New Roman" w:eastAsia="Times New Roman" w:hAnsi="Times New Roman" w:cs="Times New Roman"/>
          <w:sz w:val="24"/>
          <w:szCs w:val="24"/>
          <w:lang w:eastAsia="hr-HR"/>
        </w:rPr>
        <w:t>, XXI</w:t>
      </w:r>
      <w:r w:rsidR="00D82593">
        <w:rPr>
          <w:rFonts w:ascii="Times New Roman" w:eastAsia="Times New Roman" w:hAnsi="Times New Roman" w:cs="Times New Roman"/>
          <w:sz w:val="24"/>
          <w:szCs w:val="24"/>
          <w:lang w:eastAsia="hr-HR"/>
        </w:rPr>
        <w:t>I., XXIII., XXX., XXXI. i XXXII</w:t>
      </w:r>
      <w:r w:rsidR="00405DFE">
        <w:rPr>
          <w:rFonts w:ascii="Times New Roman" w:eastAsia="Times New Roman" w:hAnsi="Times New Roman" w:cs="Times New Roman"/>
          <w:sz w:val="24"/>
          <w:szCs w:val="24"/>
          <w:lang w:eastAsia="hr-HR"/>
        </w:rPr>
        <w:t>.</w:t>
      </w:r>
      <w:r w:rsidR="00CC4851">
        <w:rPr>
          <w:rFonts w:ascii="Times New Roman" w:eastAsia="Times New Roman" w:hAnsi="Times New Roman" w:cs="Times New Roman"/>
          <w:sz w:val="24"/>
          <w:szCs w:val="24"/>
          <w:lang w:eastAsia="hr-HR"/>
        </w:rPr>
        <w:t xml:space="preserve"> </w:t>
      </w:r>
      <w:r w:rsidRPr="00AF681D">
        <w:rPr>
          <w:rFonts w:ascii="Times New Roman" w:eastAsia="Times New Roman" w:hAnsi="Times New Roman" w:cs="Times New Roman"/>
          <w:sz w:val="24"/>
          <w:szCs w:val="24"/>
          <w:lang w:eastAsia="hr-HR"/>
        </w:rPr>
        <w:t xml:space="preserve">ovoga Zakona. </w:t>
      </w:r>
    </w:p>
    <w:p w14:paraId="58711823" w14:textId="77777777" w:rsidR="005F237B" w:rsidRPr="00147833" w:rsidRDefault="005F237B" w:rsidP="00054C3C">
      <w:pPr>
        <w:spacing w:after="0" w:line="240" w:lineRule="auto"/>
        <w:jc w:val="both"/>
        <w:rPr>
          <w:rFonts w:ascii="Times New Roman" w:eastAsia="Times New Roman" w:hAnsi="Times New Roman" w:cs="Times New Roman"/>
          <w:sz w:val="24"/>
          <w:szCs w:val="24"/>
          <w:lang w:eastAsia="hr-HR"/>
        </w:rPr>
      </w:pPr>
    </w:p>
    <w:p w14:paraId="0C618A53" w14:textId="35568856" w:rsidR="005F237B" w:rsidRPr="00147833" w:rsidRDefault="003B5BB2"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000B7974" w:rsidRPr="00147833">
        <w:rPr>
          <w:rFonts w:ascii="Times New Roman" w:eastAsia="Times New Roman" w:hAnsi="Times New Roman" w:cs="Times New Roman"/>
          <w:sz w:val="24"/>
          <w:szCs w:val="24"/>
          <w:lang w:eastAsia="hr-HR"/>
        </w:rPr>
        <w:t>8</w:t>
      </w:r>
      <w:r w:rsidRPr="00147833">
        <w:rPr>
          <w:rFonts w:ascii="Times New Roman" w:eastAsia="Times New Roman" w:hAnsi="Times New Roman" w:cs="Times New Roman"/>
          <w:sz w:val="24"/>
          <w:szCs w:val="24"/>
          <w:lang w:eastAsia="hr-HR"/>
        </w:rPr>
        <w:t>) Rješenja koja je Hrvatska narodna banka izdala u postupcima pokrenutima po službenoj dužnosti do dana stupanja na snagu ovoga Zakona primjenjuju se na način i u rokovima kako je određeno u t</w:t>
      </w:r>
      <w:r w:rsidR="007963EC">
        <w:rPr>
          <w:rFonts w:ascii="Times New Roman" w:eastAsia="Times New Roman" w:hAnsi="Times New Roman" w:cs="Times New Roman"/>
          <w:sz w:val="24"/>
          <w:szCs w:val="24"/>
          <w:lang w:eastAsia="hr-HR"/>
        </w:rPr>
        <w:t>i</w:t>
      </w:r>
      <w:r w:rsidRPr="00147833">
        <w:rPr>
          <w:rFonts w:ascii="Times New Roman" w:eastAsia="Times New Roman" w:hAnsi="Times New Roman" w:cs="Times New Roman"/>
          <w:sz w:val="24"/>
          <w:szCs w:val="24"/>
          <w:lang w:eastAsia="hr-HR"/>
        </w:rPr>
        <w:t>m rješenj</w:t>
      </w:r>
      <w:r w:rsidR="007963EC">
        <w:rPr>
          <w:rFonts w:ascii="Times New Roman" w:eastAsia="Times New Roman" w:hAnsi="Times New Roman" w:cs="Times New Roman"/>
          <w:sz w:val="24"/>
          <w:szCs w:val="24"/>
          <w:lang w:eastAsia="hr-HR"/>
        </w:rPr>
        <w:t>ima</w:t>
      </w:r>
      <w:r w:rsidRPr="00147833">
        <w:rPr>
          <w:rFonts w:ascii="Times New Roman" w:eastAsia="Times New Roman" w:hAnsi="Times New Roman" w:cs="Times New Roman"/>
          <w:sz w:val="24"/>
          <w:szCs w:val="24"/>
          <w:lang w:eastAsia="hr-HR"/>
        </w:rPr>
        <w:t xml:space="preserve">. </w:t>
      </w:r>
    </w:p>
    <w:p w14:paraId="7972161D" w14:textId="77777777" w:rsidR="005F237B" w:rsidRPr="00147833" w:rsidRDefault="005F237B" w:rsidP="00054C3C">
      <w:pPr>
        <w:spacing w:after="0" w:line="240" w:lineRule="auto"/>
        <w:jc w:val="both"/>
        <w:rPr>
          <w:rFonts w:ascii="Times New Roman" w:eastAsia="Times New Roman" w:hAnsi="Times New Roman" w:cs="Times New Roman"/>
          <w:sz w:val="24"/>
          <w:szCs w:val="24"/>
          <w:lang w:eastAsia="hr-HR"/>
        </w:rPr>
      </w:pPr>
    </w:p>
    <w:p w14:paraId="4B4DEB04" w14:textId="6ED920A3" w:rsidR="000C33B1" w:rsidRPr="00147833" w:rsidRDefault="000C33B1"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(9) Svi postupci izricanja upravnih sankcija i periodičnih penala koji su bili pokrenuti prije stupanja na snagu ovoga Zakona </w:t>
      </w:r>
      <w:r w:rsidR="00B3343A">
        <w:rPr>
          <w:rFonts w:ascii="Times New Roman" w:eastAsia="Times New Roman" w:hAnsi="Times New Roman" w:cs="Times New Roman"/>
          <w:sz w:val="24"/>
          <w:szCs w:val="24"/>
          <w:lang w:eastAsia="hr-HR"/>
        </w:rPr>
        <w:t xml:space="preserve">sukladno Zakonu o kreditnim institucijama </w:t>
      </w:r>
      <w:r w:rsidR="00B3343A" w:rsidRPr="00822BE9">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B3343A" w:rsidRPr="00822BE9">
        <w:rPr>
          <w:rFonts w:ascii="Times New Roman" w:eastAsia="Times New Roman" w:hAnsi="Times New Roman" w:cs="Times New Roman"/>
          <w:sz w:val="24"/>
          <w:szCs w:val="24"/>
          <w:lang w:eastAsia="hr-HR"/>
        </w:rPr>
        <w:t xml:space="preserve"> br. 159/13., 19/15., 102/15., 15/18., 70/19., 47/20., 146/20., 151/22. i 145/24.)</w:t>
      </w:r>
      <w:r w:rsidR="00B3343A">
        <w:rPr>
          <w:rFonts w:ascii="Times New Roman" w:eastAsia="Times New Roman" w:hAnsi="Times New Roman" w:cs="Times New Roman"/>
          <w:sz w:val="24"/>
          <w:szCs w:val="24"/>
          <w:lang w:eastAsia="hr-HR"/>
        </w:rPr>
        <w:t xml:space="preserve"> </w:t>
      </w:r>
      <w:r w:rsidRPr="00147833">
        <w:rPr>
          <w:rFonts w:ascii="Times New Roman" w:eastAsia="Times New Roman" w:hAnsi="Times New Roman" w:cs="Times New Roman"/>
          <w:sz w:val="24"/>
          <w:szCs w:val="24"/>
          <w:lang w:eastAsia="hr-HR"/>
        </w:rPr>
        <w:t xml:space="preserve">dovršit će se prema odredbama </w:t>
      </w:r>
      <w:r w:rsidR="00D82593">
        <w:rPr>
          <w:rFonts w:ascii="Times New Roman" w:eastAsia="Times New Roman" w:hAnsi="Times New Roman" w:cs="Times New Roman"/>
          <w:sz w:val="24"/>
          <w:szCs w:val="24"/>
          <w:lang w:eastAsia="hr-HR"/>
        </w:rPr>
        <w:t xml:space="preserve">iz glava </w:t>
      </w:r>
      <w:r w:rsidR="00405DFE">
        <w:rPr>
          <w:rFonts w:ascii="Times New Roman" w:eastAsia="Times New Roman" w:hAnsi="Times New Roman" w:cs="Times New Roman"/>
          <w:sz w:val="24"/>
          <w:szCs w:val="24"/>
          <w:lang w:eastAsia="hr-HR"/>
        </w:rPr>
        <w:t xml:space="preserve">XXXIII. i XXXV. </w:t>
      </w:r>
      <w:r w:rsidRPr="00147833">
        <w:rPr>
          <w:rFonts w:ascii="Times New Roman" w:eastAsia="Times New Roman" w:hAnsi="Times New Roman" w:cs="Times New Roman"/>
          <w:sz w:val="24"/>
          <w:szCs w:val="24"/>
          <w:lang w:eastAsia="hr-HR"/>
        </w:rPr>
        <w:t>ovoga Zakona.</w:t>
      </w:r>
    </w:p>
    <w:p w14:paraId="5653C77D" w14:textId="77777777" w:rsidR="0078087A" w:rsidRPr="00147833" w:rsidRDefault="0078087A" w:rsidP="00054C3C">
      <w:pPr>
        <w:spacing w:after="0" w:line="240" w:lineRule="auto"/>
        <w:jc w:val="both"/>
        <w:rPr>
          <w:rFonts w:ascii="Times New Roman" w:eastAsia="Times New Roman" w:hAnsi="Times New Roman" w:cs="Times New Roman"/>
          <w:sz w:val="24"/>
          <w:szCs w:val="24"/>
          <w:lang w:eastAsia="hr-HR"/>
        </w:rPr>
      </w:pPr>
    </w:p>
    <w:p w14:paraId="4841513F" w14:textId="4945F421" w:rsidR="009E7038" w:rsidRPr="00147833" w:rsidRDefault="0078087A"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(1</w:t>
      </w:r>
      <w:r w:rsidR="00B3343A">
        <w:rPr>
          <w:rFonts w:ascii="Times New Roman" w:eastAsia="Times New Roman" w:hAnsi="Times New Roman" w:cs="Times New Roman"/>
          <w:sz w:val="24"/>
          <w:szCs w:val="24"/>
          <w:lang w:eastAsia="hr-HR"/>
        </w:rPr>
        <w:t>0</w:t>
      </w:r>
      <w:r w:rsidRPr="00147833">
        <w:rPr>
          <w:rFonts w:ascii="Times New Roman" w:eastAsia="Times New Roman" w:hAnsi="Times New Roman" w:cs="Times New Roman"/>
          <w:sz w:val="24"/>
          <w:szCs w:val="24"/>
          <w:lang w:eastAsia="hr-HR"/>
        </w:rPr>
        <w:t xml:space="preserve">) Predstavništvo kreditne institucije s poslovnim </w:t>
      </w:r>
      <w:proofErr w:type="spellStart"/>
      <w:r w:rsidRPr="00147833">
        <w:rPr>
          <w:rFonts w:ascii="Times New Roman" w:eastAsia="Times New Roman" w:hAnsi="Times New Roman" w:cs="Times New Roman"/>
          <w:sz w:val="24"/>
          <w:szCs w:val="24"/>
          <w:lang w:eastAsia="hr-HR"/>
        </w:rPr>
        <w:t>nastanom</w:t>
      </w:r>
      <w:proofErr w:type="spellEnd"/>
      <w:r w:rsidRPr="00147833">
        <w:rPr>
          <w:rFonts w:ascii="Times New Roman" w:eastAsia="Times New Roman" w:hAnsi="Times New Roman" w:cs="Times New Roman"/>
          <w:sz w:val="24"/>
          <w:szCs w:val="24"/>
          <w:lang w:eastAsia="hr-HR"/>
        </w:rPr>
        <w:t xml:space="preserve"> izvan Republike Hrvatske koje na dan stupanja na snagu ovoga Zakona posluje na području Republike Hrvatske dužn</w:t>
      </w:r>
      <w:r w:rsidR="00F60E34">
        <w:rPr>
          <w:rFonts w:ascii="Times New Roman" w:eastAsia="Times New Roman" w:hAnsi="Times New Roman" w:cs="Times New Roman"/>
          <w:sz w:val="24"/>
          <w:szCs w:val="24"/>
          <w:lang w:eastAsia="hr-HR"/>
        </w:rPr>
        <w:t>o</w:t>
      </w:r>
      <w:r w:rsidRPr="00147833">
        <w:rPr>
          <w:rFonts w:ascii="Times New Roman" w:eastAsia="Times New Roman" w:hAnsi="Times New Roman" w:cs="Times New Roman"/>
          <w:sz w:val="24"/>
          <w:szCs w:val="24"/>
          <w:lang w:eastAsia="hr-HR"/>
        </w:rPr>
        <w:t xml:space="preserve"> </w:t>
      </w:r>
      <w:r w:rsidR="00F60E34">
        <w:rPr>
          <w:rFonts w:ascii="Times New Roman" w:eastAsia="Times New Roman" w:hAnsi="Times New Roman" w:cs="Times New Roman"/>
          <w:sz w:val="24"/>
          <w:szCs w:val="24"/>
          <w:lang w:eastAsia="hr-HR"/>
        </w:rPr>
        <w:t>je</w:t>
      </w:r>
      <w:r w:rsidRPr="00147833">
        <w:rPr>
          <w:rFonts w:ascii="Times New Roman" w:eastAsia="Times New Roman" w:hAnsi="Times New Roman" w:cs="Times New Roman"/>
          <w:sz w:val="24"/>
          <w:szCs w:val="24"/>
          <w:lang w:eastAsia="hr-HR"/>
        </w:rPr>
        <w:t xml:space="preserve"> u roku od tri mjeseca od dana stupanja na snagu ovoga Zakona dostaviti Hrvatskoj narodnoj banci obavijest iz članka 86. ovoga Zakona.</w:t>
      </w:r>
    </w:p>
    <w:p w14:paraId="27050D35" w14:textId="77777777" w:rsidR="009E7038" w:rsidRPr="00147833" w:rsidRDefault="009E7038" w:rsidP="00054C3C">
      <w:pPr>
        <w:spacing w:after="0" w:line="240" w:lineRule="auto"/>
        <w:jc w:val="both"/>
        <w:rPr>
          <w:rFonts w:ascii="Times New Roman" w:eastAsia="Times New Roman" w:hAnsi="Times New Roman" w:cs="Times New Roman"/>
          <w:sz w:val="24"/>
          <w:szCs w:val="24"/>
          <w:lang w:eastAsia="hr-HR"/>
        </w:rPr>
      </w:pPr>
    </w:p>
    <w:p w14:paraId="0193AD3E" w14:textId="5EC0C3F9" w:rsidR="009E7038" w:rsidRDefault="009E7038"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(1</w:t>
      </w:r>
      <w:r w:rsidR="00B3343A">
        <w:rPr>
          <w:rFonts w:ascii="Times New Roman" w:eastAsia="Times New Roman" w:hAnsi="Times New Roman" w:cs="Times New Roman"/>
          <w:sz w:val="24"/>
          <w:szCs w:val="24"/>
          <w:lang w:eastAsia="hr-HR"/>
        </w:rPr>
        <w:t>1</w:t>
      </w:r>
      <w:r w:rsidRPr="00147833">
        <w:rPr>
          <w:rFonts w:ascii="Times New Roman" w:eastAsia="Times New Roman" w:hAnsi="Times New Roman" w:cs="Times New Roman"/>
          <w:sz w:val="24"/>
          <w:szCs w:val="24"/>
          <w:lang w:eastAsia="hr-HR"/>
        </w:rPr>
        <w:t xml:space="preserve">) Kreditne institucije dužne su do 31. ožujka </w:t>
      </w:r>
      <w:r w:rsidR="00380C02" w:rsidRPr="00147833">
        <w:rPr>
          <w:rFonts w:ascii="Times New Roman" w:eastAsia="Times New Roman" w:hAnsi="Times New Roman" w:cs="Times New Roman"/>
          <w:sz w:val="24"/>
          <w:szCs w:val="24"/>
          <w:lang w:eastAsia="hr-HR"/>
        </w:rPr>
        <w:t xml:space="preserve">2026. </w:t>
      </w:r>
      <w:r w:rsidRPr="00147833">
        <w:rPr>
          <w:rFonts w:ascii="Times New Roman" w:eastAsia="Times New Roman" w:hAnsi="Times New Roman" w:cs="Times New Roman"/>
          <w:sz w:val="24"/>
          <w:szCs w:val="24"/>
          <w:lang w:eastAsia="hr-HR"/>
        </w:rPr>
        <w:t>uskladiti svoje politike i procedure s odredbama ovog</w:t>
      </w:r>
      <w:r w:rsidR="00A7700F" w:rsidRPr="00147833">
        <w:rPr>
          <w:rFonts w:ascii="Times New Roman" w:eastAsia="Times New Roman" w:hAnsi="Times New Roman" w:cs="Times New Roman"/>
          <w:sz w:val="24"/>
          <w:szCs w:val="24"/>
          <w:lang w:eastAsia="hr-HR"/>
        </w:rPr>
        <w:t>a</w:t>
      </w:r>
      <w:r w:rsidRPr="00147833">
        <w:rPr>
          <w:rFonts w:ascii="Times New Roman" w:eastAsia="Times New Roman" w:hAnsi="Times New Roman" w:cs="Times New Roman"/>
          <w:sz w:val="24"/>
          <w:szCs w:val="24"/>
          <w:lang w:eastAsia="hr-HR"/>
        </w:rPr>
        <w:t xml:space="preserve"> Zakona.</w:t>
      </w:r>
    </w:p>
    <w:p w14:paraId="2EE09AAD" w14:textId="77777777" w:rsidR="00F60E34" w:rsidRPr="00147833" w:rsidRDefault="00F60E34" w:rsidP="00054C3C">
      <w:pPr>
        <w:spacing w:after="0" w:line="240" w:lineRule="auto"/>
        <w:jc w:val="both"/>
        <w:rPr>
          <w:rFonts w:ascii="Times New Roman" w:eastAsia="Times New Roman" w:hAnsi="Times New Roman" w:cs="Times New Roman"/>
          <w:sz w:val="24"/>
          <w:szCs w:val="24"/>
          <w:lang w:eastAsia="hr-HR"/>
        </w:rPr>
      </w:pPr>
    </w:p>
    <w:p w14:paraId="0C06C123" w14:textId="0EE7983A" w:rsidR="009E7038" w:rsidRPr="00147833" w:rsidRDefault="009E7038"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(1</w:t>
      </w:r>
      <w:r w:rsidR="00B3343A">
        <w:rPr>
          <w:rFonts w:ascii="Times New Roman" w:eastAsia="Times New Roman" w:hAnsi="Times New Roman" w:cs="Times New Roman"/>
          <w:sz w:val="24"/>
          <w:szCs w:val="24"/>
          <w:lang w:eastAsia="hr-HR"/>
        </w:rPr>
        <w:t>2</w:t>
      </w:r>
      <w:r w:rsidRPr="00147833">
        <w:rPr>
          <w:rFonts w:ascii="Times New Roman" w:eastAsia="Times New Roman" w:hAnsi="Times New Roman" w:cs="Times New Roman"/>
          <w:sz w:val="24"/>
          <w:szCs w:val="24"/>
          <w:lang w:eastAsia="hr-HR"/>
        </w:rPr>
        <w:t xml:space="preserve">) </w:t>
      </w:r>
      <w:r w:rsidR="00105264" w:rsidRPr="00147833">
        <w:rPr>
          <w:rFonts w:ascii="Times New Roman" w:eastAsia="Times New Roman" w:hAnsi="Times New Roman" w:cs="Times New Roman"/>
          <w:sz w:val="24"/>
          <w:szCs w:val="24"/>
          <w:lang w:eastAsia="hr-HR"/>
        </w:rPr>
        <w:t>Kreditna institucija iz članka 53. stavka 1. ovoga Zakona dužna je za voditelje internih kontrolnih funkcija i glavnog financijskog direktora koji te funkcije obavljaju na dan stupanja na snagu ovoga Zakona</w:t>
      </w:r>
      <w:r w:rsidR="00B3343A">
        <w:rPr>
          <w:rFonts w:ascii="Times New Roman" w:eastAsia="Times New Roman" w:hAnsi="Times New Roman" w:cs="Times New Roman"/>
          <w:sz w:val="24"/>
          <w:szCs w:val="24"/>
          <w:lang w:eastAsia="hr-HR"/>
        </w:rPr>
        <w:t>,</w:t>
      </w:r>
      <w:r w:rsidR="00105264" w:rsidRPr="00147833">
        <w:rPr>
          <w:rFonts w:ascii="Times New Roman" w:eastAsia="Times New Roman" w:hAnsi="Times New Roman" w:cs="Times New Roman"/>
          <w:sz w:val="24"/>
          <w:szCs w:val="24"/>
          <w:lang w:eastAsia="hr-HR"/>
        </w:rPr>
        <w:t xml:space="preserve"> </w:t>
      </w:r>
      <w:r w:rsidR="00B3343A">
        <w:rPr>
          <w:rFonts w:ascii="Times New Roman" w:eastAsia="Times New Roman" w:hAnsi="Times New Roman" w:cs="Times New Roman"/>
          <w:sz w:val="24"/>
          <w:szCs w:val="24"/>
          <w:lang w:eastAsia="hr-HR"/>
        </w:rPr>
        <w:t xml:space="preserve">sukladno Zakonu o kreditnim institucijama </w:t>
      </w:r>
      <w:r w:rsidR="00B3343A" w:rsidRPr="00822BE9">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B3343A" w:rsidRPr="00822BE9">
        <w:rPr>
          <w:rFonts w:ascii="Times New Roman" w:eastAsia="Times New Roman" w:hAnsi="Times New Roman" w:cs="Times New Roman"/>
          <w:sz w:val="24"/>
          <w:szCs w:val="24"/>
          <w:lang w:eastAsia="hr-HR"/>
        </w:rPr>
        <w:t xml:space="preserve"> br. 159/13., 19/15., 102/15., 15/18., 70/19., 47/20., 146/20., 151/22. i 145/24.)</w:t>
      </w:r>
      <w:r w:rsidR="00B3343A">
        <w:rPr>
          <w:rFonts w:ascii="Times New Roman" w:eastAsia="Times New Roman" w:hAnsi="Times New Roman" w:cs="Times New Roman"/>
          <w:sz w:val="24"/>
          <w:szCs w:val="24"/>
          <w:lang w:eastAsia="hr-HR"/>
        </w:rPr>
        <w:t xml:space="preserve">, </w:t>
      </w:r>
      <w:r w:rsidR="00380C02" w:rsidRPr="00147833">
        <w:rPr>
          <w:rFonts w:ascii="Times New Roman" w:eastAsia="Times New Roman" w:hAnsi="Times New Roman" w:cs="Times New Roman"/>
          <w:sz w:val="24"/>
          <w:szCs w:val="24"/>
          <w:lang w:eastAsia="hr-HR"/>
        </w:rPr>
        <w:t>H</w:t>
      </w:r>
      <w:r w:rsidR="00105264" w:rsidRPr="00147833">
        <w:rPr>
          <w:rFonts w:ascii="Times New Roman" w:eastAsia="Times New Roman" w:hAnsi="Times New Roman" w:cs="Times New Roman"/>
          <w:sz w:val="24"/>
          <w:szCs w:val="24"/>
          <w:lang w:eastAsia="hr-HR"/>
        </w:rPr>
        <w:t>rvatskoj narodnoj banci dostaviti njihovu procjenu primjerenosti, te informacije i dokumentaciju iz članka</w:t>
      </w:r>
      <w:r w:rsidR="00CA2704">
        <w:rPr>
          <w:rFonts w:ascii="Times New Roman" w:eastAsia="Times New Roman" w:hAnsi="Times New Roman" w:cs="Times New Roman"/>
          <w:sz w:val="24"/>
          <w:szCs w:val="24"/>
          <w:lang w:eastAsia="hr-HR"/>
        </w:rPr>
        <w:t xml:space="preserve"> 52. ovoga Zakona</w:t>
      </w:r>
      <w:r w:rsidR="00105264" w:rsidRPr="00147833">
        <w:rPr>
          <w:rFonts w:ascii="Times New Roman" w:eastAsia="Times New Roman" w:hAnsi="Times New Roman" w:cs="Times New Roman"/>
          <w:sz w:val="24"/>
          <w:szCs w:val="24"/>
          <w:lang w:eastAsia="hr-HR"/>
        </w:rPr>
        <w:t xml:space="preserve"> bez odgađanja pri prvoj procjeni po ovom Zakonu, a najkasnije godinu dana od dana stupanja na snagu ovoga Zakona.</w:t>
      </w:r>
    </w:p>
    <w:p w14:paraId="30315575" w14:textId="727D5634" w:rsidR="0078087A" w:rsidRPr="00147833" w:rsidRDefault="0078087A" w:rsidP="00054C3C">
      <w:pPr>
        <w:spacing w:after="0" w:line="240" w:lineRule="auto"/>
        <w:jc w:val="both"/>
        <w:rPr>
          <w:rFonts w:ascii="Times New Roman" w:eastAsia="Times New Roman" w:hAnsi="Times New Roman" w:cs="Times New Roman"/>
          <w:sz w:val="24"/>
          <w:szCs w:val="24"/>
          <w:lang w:eastAsia="hr-HR"/>
        </w:rPr>
      </w:pPr>
    </w:p>
    <w:p w14:paraId="1728B779" w14:textId="77777777" w:rsidR="003B5BB2" w:rsidRPr="00147833" w:rsidRDefault="003B5BB2" w:rsidP="00054C3C">
      <w:pPr>
        <w:spacing w:after="0" w:line="240" w:lineRule="auto"/>
        <w:jc w:val="center"/>
        <w:rPr>
          <w:rFonts w:ascii="Times New Roman" w:eastAsia="Times New Roman" w:hAnsi="Times New Roman" w:cs="Times New Roman"/>
          <w:i/>
          <w:iCs/>
          <w:sz w:val="24"/>
          <w:szCs w:val="24"/>
          <w:lang w:eastAsia="hr-HR"/>
        </w:rPr>
      </w:pPr>
      <w:r w:rsidRPr="00147833">
        <w:rPr>
          <w:rFonts w:ascii="Times New Roman" w:eastAsia="Times New Roman" w:hAnsi="Times New Roman" w:cs="Times New Roman"/>
          <w:i/>
          <w:iCs/>
          <w:sz w:val="24"/>
          <w:szCs w:val="24"/>
          <w:lang w:eastAsia="hr-HR"/>
        </w:rPr>
        <w:t>Dovršetak stečajnog postupka, postupka redovne likvidacije i prekršajnih postupaka</w:t>
      </w:r>
    </w:p>
    <w:p w14:paraId="101347E5" w14:textId="00448D49" w:rsidR="003B5BB2" w:rsidRPr="00147833" w:rsidRDefault="003B5BB2" w:rsidP="00054C3C">
      <w:pPr>
        <w:spacing w:after="0" w:line="240" w:lineRule="auto"/>
        <w:jc w:val="center"/>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Članak </w:t>
      </w:r>
      <w:r w:rsidR="0081420B" w:rsidRPr="00147833">
        <w:rPr>
          <w:rFonts w:ascii="Times New Roman" w:eastAsia="Times New Roman" w:hAnsi="Times New Roman" w:cs="Times New Roman"/>
          <w:sz w:val="24"/>
          <w:szCs w:val="24"/>
          <w:lang w:eastAsia="hr-HR"/>
        </w:rPr>
        <w:t>387</w:t>
      </w:r>
      <w:r w:rsidR="005F237B" w:rsidRPr="00147833">
        <w:rPr>
          <w:rFonts w:ascii="Times New Roman" w:eastAsia="Times New Roman" w:hAnsi="Times New Roman" w:cs="Times New Roman"/>
          <w:sz w:val="24"/>
          <w:szCs w:val="24"/>
          <w:lang w:eastAsia="hr-HR"/>
        </w:rPr>
        <w:t>.</w:t>
      </w:r>
    </w:p>
    <w:p w14:paraId="4EB9D2BD" w14:textId="77777777" w:rsidR="003B5BB2" w:rsidRPr="00147833" w:rsidRDefault="003B5BB2" w:rsidP="00054C3C">
      <w:pPr>
        <w:spacing w:after="0" w:line="240" w:lineRule="auto"/>
        <w:jc w:val="both"/>
        <w:rPr>
          <w:rFonts w:ascii="Times New Roman" w:eastAsia="Times New Roman" w:hAnsi="Times New Roman" w:cs="Times New Roman"/>
          <w:sz w:val="24"/>
          <w:szCs w:val="24"/>
          <w:lang w:eastAsia="hr-HR"/>
        </w:rPr>
      </w:pPr>
    </w:p>
    <w:p w14:paraId="49D67F7E" w14:textId="77777777" w:rsidR="003B5BB2" w:rsidRPr="00147833" w:rsidRDefault="003B5BB2"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(1) Stečajni postupci otvoreni prije stupanja na snagu ovoga Zakona dovršit će se prema odredbama zakona koji je važio na dan donošenja rješenja o otvaranju stečajnog postupka.</w:t>
      </w:r>
    </w:p>
    <w:p w14:paraId="1A9A10AB" w14:textId="77777777" w:rsidR="005F237B" w:rsidRPr="00147833" w:rsidRDefault="005F237B" w:rsidP="00054C3C">
      <w:pPr>
        <w:spacing w:after="0" w:line="240" w:lineRule="auto"/>
        <w:jc w:val="both"/>
        <w:rPr>
          <w:rFonts w:ascii="Times New Roman" w:eastAsia="Times New Roman" w:hAnsi="Times New Roman" w:cs="Times New Roman"/>
          <w:sz w:val="24"/>
          <w:szCs w:val="24"/>
          <w:lang w:eastAsia="hr-HR"/>
        </w:rPr>
      </w:pPr>
    </w:p>
    <w:p w14:paraId="44E5CEA7" w14:textId="5E0BB098" w:rsidR="003B5BB2" w:rsidRPr="00147833" w:rsidRDefault="003B5BB2"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(2) Postupak redovne likvidacije započet prije stupanja na snagu ovoga Zakona dovršit će se prema odredbama zakona koji je važio na dan donošenja odluke o prestanku društva. </w:t>
      </w:r>
    </w:p>
    <w:p w14:paraId="58BA0A39" w14:textId="116560E0" w:rsidR="003B5BB2" w:rsidRPr="00AF681D" w:rsidRDefault="003B5BB2" w:rsidP="00054C3C">
      <w:pPr>
        <w:spacing w:after="0" w:line="240" w:lineRule="auto"/>
        <w:jc w:val="both"/>
        <w:rPr>
          <w:rFonts w:ascii="Times New Roman" w:eastAsia="Times New Roman" w:hAnsi="Times New Roman" w:cs="Times New Roman"/>
          <w:sz w:val="24"/>
          <w:szCs w:val="24"/>
          <w:lang w:eastAsia="hr-HR"/>
        </w:rPr>
      </w:pPr>
    </w:p>
    <w:p w14:paraId="74271E38" w14:textId="77777777" w:rsidR="003B5BB2" w:rsidRPr="00AF681D" w:rsidRDefault="003B5BB2" w:rsidP="00054C3C">
      <w:pPr>
        <w:spacing w:after="0" w:line="240" w:lineRule="auto"/>
        <w:jc w:val="center"/>
        <w:rPr>
          <w:rFonts w:ascii="Times New Roman" w:eastAsia="Times New Roman" w:hAnsi="Times New Roman" w:cs="Times New Roman"/>
          <w:i/>
          <w:iCs/>
          <w:sz w:val="24"/>
          <w:szCs w:val="24"/>
          <w:lang w:eastAsia="hr-HR"/>
        </w:rPr>
      </w:pPr>
      <w:r w:rsidRPr="00AF681D">
        <w:rPr>
          <w:rFonts w:ascii="Times New Roman" w:eastAsia="Times New Roman" w:hAnsi="Times New Roman" w:cs="Times New Roman"/>
          <w:i/>
          <w:iCs/>
          <w:sz w:val="24"/>
          <w:szCs w:val="24"/>
          <w:lang w:eastAsia="hr-HR"/>
        </w:rPr>
        <w:t xml:space="preserve">Rokovi za donošenje </w:t>
      </w:r>
      <w:proofErr w:type="spellStart"/>
      <w:r w:rsidRPr="00AF681D">
        <w:rPr>
          <w:rFonts w:ascii="Times New Roman" w:eastAsia="Times New Roman" w:hAnsi="Times New Roman" w:cs="Times New Roman"/>
          <w:i/>
          <w:iCs/>
          <w:sz w:val="24"/>
          <w:szCs w:val="24"/>
          <w:lang w:eastAsia="hr-HR"/>
        </w:rPr>
        <w:t>podzakonskih</w:t>
      </w:r>
      <w:proofErr w:type="spellEnd"/>
      <w:r w:rsidRPr="00AF681D">
        <w:rPr>
          <w:rFonts w:ascii="Times New Roman" w:eastAsia="Times New Roman" w:hAnsi="Times New Roman" w:cs="Times New Roman"/>
          <w:i/>
          <w:iCs/>
          <w:sz w:val="24"/>
          <w:szCs w:val="24"/>
          <w:lang w:eastAsia="hr-HR"/>
        </w:rPr>
        <w:t xml:space="preserve"> propisa i za usklađivanje rješenja</w:t>
      </w:r>
    </w:p>
    <w:p w14:paraId="1BBF51AB" w14:textId="27967375" w:rsidR="003B5BB2" w:rsidRPr="00147833" w:rsidRDefault="003B5BB2" w:rsidP="00054C3C">
      <w:pPr>
        <w:spacing w:after="0" w:line="240" w:lineRule="auto"/>
        <w:jc w:val="center"/>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Članak </w:t>
      </w:r>
      <w:r w:rsidR="0081420B" w:rsidRPr="00AF681D">
        <w:rPr>
          <w:rFonts w:ascii="Times New Roman" w:eastAsia="Times New Roman" w:hAnsi="Times New Roman" w:cs="Times New Roman"/>
          <w:sz w:val="24"/>
          <w:szCs w:val="24"/>
          <w:lang w:eastAsia="hr-HR"/>
        </w:rPr>
        <w:t>388</w:t>
      </w:r>
      <w:r w:rsidRPr="00AF681D">
        <w:rPr>
          <w:rFonts w:ascii="Times New Roman" w:eastAsia="Times New Roman" w:hAnsi="Times New Roman" w:cs="Times New Roman"/>
          <w:sz w:val="24"/>
          <w:szCs w:val="24"/>
          <w:lang w:eastAsia="hr-HR"/>
        </w:rPr>
        <w:t>.</w:t>
      </w:r>
    </w:p>
    <w:p w14:paraId="3C7B4FF9" w14:textId="77777777" w:rsidR="005F237B" w:rsidRPr="00147833" w:rsidRDefault="005F237B" w:rsidP="00054C3C">
      <w:pPr>
        <w:spacing w:after="0" w:line="240" w:lineRule="auto"/>
        <w:jc w:val="center"/>
        <w:rPr>
          <w:rFonts w:ascii="Times New Roman" w:eastAsia="Times New Roman" w:hAnsi="Times New Roman" w:cs="Times New Roman"/>
          <w:sz w:val="24"/>
          <w:szCs w:val="24"/>
          <w:lang w:eastAsia="hr-HR"/>
        </w:rPr>
      </w:pPr>
    </w:p>
    <w:p w14:paraId="361BE4A5" w14:textId="0A09BC04" w:rsidR="006762F6" w:rsidRDefault="006762F6" w:rsidP="00147833">
      <w:pPr>
        <w:spacing w:after="0"/>
        <w:rPr>
          <w:rFonts w:ascii="Times New Roman" w:eastAsia="Times New Roman" w:hAnsi="Times New Roman" w:cs="Times New Roman"/>
          <w:sz w:val="24"/>
          <w:szCs w:val="24"/>
          <w:lang w:eastAsia="hr-HR"/>
        </w:rPr>
      </w:pPr>
      <w:bookmarkStart w:id="331" w:name="_Hlk198390038"/>
      <w:r>
        <w:rPr>
          <w:rFonts w:ascii="Times New Roman" w:eastAsia="Times New Roman" w:hAnsi="Times New Roman" w:cs="Times New Roman"/>
          <w:sz w:val="24"/>
          <w:szCs w:val="24"/>
          <w:lang w:eastAsia="hr-HR"/>
        </w:rPr>
        <w:t xml:space="preserve">(1) </w:t>
      </w:r>
      <w:r w:rsidRPr="006762F6">
        <w:rPr>
          <w:rFonts w:ascii="Times New Roman" w:eastAsia="Times New Roman" w:hAnsi="Times New Roman" w:cs="Times New Roman"/>
          <w:sz w:val="24"/>
          <w:szCs w:val="24"/>
          <w:lang w:eastAsia="hr-HR"/>
        </w:rPr>
        <w:t xml:space="preserve">Ministar financija u roku od </w:t>
      </w:r>
      <w:r>
        <w:rPr>
          <w:rFonts w:ascii="Times New Roman" w:eastAsia="Times New Roman" w:hAnsi="Times New Roman" w:cs="Times New Roman"/>
          <w:sz w:val="24"/>
          <w:szCs w:val="24"/>
          <w:lang w:eastAsia="hr-HR"/>
        </w:rPr>
        <w:t xml:space="preserve">šest mjeseci </w:t>
      </w:r>
      <w:r w:rsidRPr="006762F6">
        <w:rPr>
          <w:rFonts w:ascii="Times New Roman" w:eastAsia="Times New Roman" w:hAnsi="Times New Roman" w:cs="Times New Roman"/>
          <w:sz w:val="24"/>
          <w:szCs w:val="24"/>
          <w:lang w:eastAsia="hr-HR"/>
        </w:rPr>
        <w:t>od dana stupanja na snagu ovoga Zakona donijet će odluku iz članka 3</w:t>
      </w:r>
      <w:r>
        <w:rPr>
          <w:rFonts w:ascii="Times New Roman" w:eastAsia="Times New Roman" w:hAnsi="Times New Roman" w:cs="Times New Roman"/>
          <w:sz w:val="24"/>
          <w:szCs w:val="24"/>
          <w:lang w:eastAsia="hr-HR"/>
        </w:rPr>
        <w:t>21. ovoga Zakona.</w:t>
      </w:r>
    </w:p>
    <w:p w14:paraId="1F7C121F" w14:textId="77777777" w:rsidR="00E8143A" w:rsidRDefault="00E8143A" w:rsidP="00A77F46">
      <w:pPr>
        <w:spacing w:after="0" w:line="240" w:lineRule="auto"/>
        <w:jc w:val="both"/>
        <w:rPr>
          <w:rFonts w:ascii="Times New Roman" w:eastAsia="Times New Roman" w:hAnsi="Times New Roman" w:cs="Times New Roman"/>
          <w:sz w:val="24"/>
          <w:szCs w:val="24"/>
          <w:lang w:eastAsia="hr-HR"/>
        </w:rPr>
      </w:pPr>
    </w:p>
    <w:p w14:paraId="15ACC266" w14:textId="52ECD7A9" w:rsidR="003B5BB2" w:rsidRPr="00AF681D" w:rsidRDefault="003B5BB2">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006762F6">
        <w:rPr>
          <w:rFonts w:ascii="Times New Roman" w:eastAsia="Times New Roman" w:hAnsi="Times New Roman" w:cs="Times New Roman"/>
          <w:sz w:val="24"/>
          <w:szCs w:val="24"/>
          <w:lang w:eastAsia="hr-HR"/>
        </w:rPr>
        <w:t>2</w:t>
      </w:r>
      <w:r w:rsidRPr="00147833">
        <w:rPr>
          <w:rFonts w:ascii="Times New Roman" w:eastAsia="Times New Roman" w:hAnsi="Times New Roman" w:cs="Times New Roman"/>
          <w:sz w:val="24"/>
          <w:szCs w:val="24"/>
          <w:lang w:eastAsia="hr-HR"/>
        </w:rPr>
        <w:t xml:space="preserve">) Hrvatska narodna banka u roku od godine dana od dana stupanja na snagu ovoga Zakona donijet će </w:t>
      </w:r>
      <w:proofErr w:type="spellStart"/>
      <w:r w:rsidRPr="00147833">
        <w:rPr>
          <w:rFonts w:ascii="Times New Roman" w:eastAsia="Times New Roman" w:hAnsi="Times New Roman" w:cs="Times New Roman"/>
          <w:sz w:val="24"/>
          <w:szCs w:val="24"/>
          <w:lang w:eastAsia="hr-HR"/>
        </w:rPr>
        <w:t>podzakonske</w:t>
      </w:r>
      <w:proofErr w:type="spellEnd"/>
      <w:r w:rsidRPr="00147833">
        <w:rPr>
          <w:rFonts w:ascii="Times New Roman" w:eastAsia="Times New Roman" w:hAnsi="Times New Roman" w:cs="Times New Roman"/>
          <w:sz w:val="24"/>
          <w:szCs w:val="24"/>
          <w:lang w:eastAsia="hr-HR"/>
        </w:rPr>
        <w:t xml:space="preserve"> propise iz članka </w:t>
      </w:r>
      <w:r w:rsidR="0049314F" w:rsidRPr="00147833">
        <w:rPr>
          <w:rFonts w:ascii="Times New Roman" w:eastAsia="Times New Roman" w:hAnsi="Times New Roman" w:cs="Times New Roman"/>
          <w:sz w:val="24"/>
          <w:szCs w:val="24"/>
          <w:lang w:eastAsia="hr-HR"/>
        </w:rPr>
        <w:t>20. stavka 8., članka 25. stavka 13., članka 32. stavka 4., članka 36. stavka 10., članka 44. stavka 9., članka 48. stavka 11., članka 52. stavka 8.</w:t>
      </w:r>
      <w:r w:rsidR="00F60E34">
        <w:rPr>
          <w:rFonts w:ascii="Times New Roman" w:eastAsia="Times New Roman" w:hAnsi="Times New Roman" w:cs="Times New Roman"/>
          <w:sz w:val="24"/>
          <w:szCs w:val="24"/>
          <w:lang w:eastAsia="hr-HR"/>
        </w:rPr>
        <w:t>,</w:t>
      </w:r>
      <w:r w:rsidR="0049314F" w:rsidRPr="00147833">
        <w:rPr>
          <w:rFonts w:ascii="Times New Roman" w:eastAsia="Times New Roman" w:hAnsi="Times New Roman" w:cs="Times New Roman"/>
          <w:sz w:val="24"/>
          <w:szCs w:val="24"/>
          <w:lang w:eastAsia="hr-HR"/>
        </w:rPr>
        <w:t xml:space="preserve"> članka 56. stavka 8.</w:t>
      </w:r>
      <w:r w:rsidR="00E17F28" w:rsidRPr="00147833">
        <w:rPr>
          <w:rFonts w:ascii="Times New Roman" w:eastAsia="Times New Roman" w:hAnsi="Times New Roman" w:cs="Times New Roman"/>
          <w:sz w:val="24"/>
          <w:szCs w:val="24"/>
          <w:lang w:eastAsia="hr-HR"/>
        </w:rPr>
        <w:t xml:space="preserve">, članka 73. stavka 8., članka 77. stavka 6., članka 79. stavka 14., članka 83. stavka 5., </w:t>
      </w:r>
      <w:r w:rsidR="002629EB" w:rsidRPr="002629EB">
        <w:rPr>
          <w:rFonts w:ascii="Times New Roman" w:eastAsia="Times New Roman" w:hAnsi="Times New Roman" w:cs="Times New Roman"/>
          <w:sz w:val="24"/>
          <w:szCs w:val="24"/>
          <w:lang w:eastAsia="hr-HR"/>
        </w:rPr>
        <w:t xml:space="preserve">članka 97. stavka 13., članka 159. stavka 2., članka 179. stavka 3., </w:t>
      </w:r>
      <w:r w:rsidR="00E17F28" w:rsidRPr="00147833">
        <w:rPr>
          <w:rFonts w:ascii="Times New Roman" w:eastAsia="Times New Roman" w:hAnsi="Times New Roman" w:cs="Times New Roman"/>
          <w:sz w:val="24"/>
          <w:szCs w:val="24"/>
          <w:lang w:eastAsia="hr-HR"/>
        </w:rPr>
        <w:t xml:space="preserve">članka 187. stavka </w:t>
      </w:r>
      <w:r w:rsidR="00507B96">
        <w:rPr>
          <w:rFonts w:ascii="Times New Roman" w:eastAsia="Times New Roman" w:hAnsi="Times New Roman" w:cs="Times New Roman"/>
          <w:sz w:val="24"/>
          <w:szCs w:val="24"/>
          <w:lang w:eastAsia="hr-HR"/>
        </w:rPr>
        <w:t>8</w:t>
      </w:r>
      <w:r w:rsidR="00E17F28" w:rsidRPr="00147833">
        <w:rPr>
          <w:rFonts w:ascii="Times New Roman" w:eastAsia="Times New Roman" w:hAnsi="Times New Roman" w:cs="Times New Roman"/>
          <w:sz w:val="24"/>
          <w:szCs w:val="24"/>
          <w:lang w:eastAsia="hr-HR"/>
        </w:rPr>
        <w:t>., članka 192. stavka 7., članka 197. stavka 8.,</w:t>
      </w:r>
      <w:r w:rsidR="00AF40BA" w:rsidRPr="00147833">
        <w:rPr>
          <w:rFonts w:ascii="Times New Roman" w:eastAsia="Times New Roman" w:hAnsi="Times New Roman" w:cs="Times New Roman"/>
          <w:sz w:val="24"/>
          <w:szCs w:val="24"/>
          <w:lang w:eastAsia="hr-HR"/>
        </w:rPr>
        <w:t xml:space="preserve"> </w:t>
      </w:r>
      <w:r w:rsidR="00101279" w:rsidRPr="00147833">
        <w:rPr>
          <w:rFonts w:ascii="Times New Roman" w:eastAsia="Times New Roman" w:hAnsi="Times New Roman" w:cs="Times New Roman"/>
          <w:sz w:val="24"/>
          <w:szCs w:val="24"/>
          <w:lang w:eastAsia="hr-HR"/>
        </w:rPr>
        <w:t>članka 217.</w:t>
      </w:r>
      <w:r w:rsidR="00BE420A">
        <w:rPr>
          <w:rFonts w:ascii="Times New Roman" w:eastAsia="Times New Roman" w:hAnsi="Times New Roman" w:cs="Times New Roman"/>
          <w:sz w:val="24"/>
          <w:szCs w:val="24"/>
          <w:lang w:eastAsia="hr-HR"/>
        </w:rPr>
        <w:t xml:space="preserve"> stavka 2.</w:t>
      </w:r>
      <w:r w:rsidR="00101279" w:rsidRPr="00AF681D">
        <w:rPr>
          <w:rFonts w:ascii="Times New Roman" w:eastAsia="Times New Roman" w:hAnsi="Times New Roman" w:cs="Times New Roman"/>
          <w:sz w:val="24"/>
          <w:szCs w:val="24"/>
          <w:lang w:eastAsia="hr-HR"/>
        </w:rPr>
        <w:t xml:space="preserve">, </w:t>
      </w:r>
      <w:r w:rsidR="007915EA" w:rsidRPr="007915EA">
        <w:rPr>
          <w:rFonts w:ascii="Times New Roman" w:eastAsia="Times New Roman" w:hAnsi="Times New Roman" w:cs="Times New Roman"/>
          <w:sz w:val="24"/>
          <w:szCs w:val="24"/>
          <w:lang w:eastAsia="hr-HR"/>
        </w:rPr>
        <w:t>članka 223. stavka 10., članka 224. stavka 7.</w:t>
      </w:r>
      <w:r w:rsidR="007915EA">
        <w:rPr>
          <w:rFonts w:ascii="Times New Roman" w:eastAsia="Times New Roman" w:hAnsi="Times New Roman" w:cs="Times New Roman"/>
          <w:sz w:val="24"/>
          <w:szCs w:val="24"/>
          <w:lang w:eastAsia="hr-HR"/>
        </w:rPr>
        <w:t xml:space="preserve">, </w:t>
      </w:r>
      <w:r w:rsidR="00E17F28" w:rsidRPr="00AF681D">
        <w:rPr>
          <w:rFonts w:ascii="Times New Roman" w:eastAsia="Times New Roman" w:hAnsi="Times New Roman" w:cs="Times New Roman"/>
          <w:sz w:val="24"/>
          <w:szCs w:val="24"/>
          <w:lang w:eastAsia="hr-HR"/>
        </w:rPr>
        <w:t>član</w:t>
      </w:r>
      <w:r w:rsidR="00A95852">
        <w:rPr>
          <w:rFonts w:ascii="Times New Roman" w:eastAsia="Times New Roman" w:hAnsi="Times New Roman" w:cs="Times New Roman"/>
          <w:sz w:val="24"/>
          <w:szCs w:val="24"/>
          <w:lang w:eastAsia="hr-HR"/>
        </w:rPr>
        <w:t>ka</w:t>
      </w:r>
      <w:r w:rsidR="00E17F28" w:rsidRPr="00AF681D">
        <w:rPr>
          <w:rFonts w:ascii="Times New Roman" w:eastAsia="Times New Roman" w:hAnsi="Times New Roman" w:cs="Times New Roman"/>
          <w:sz w:val="24"/>
          <w:szCs w:val="24"/>
          <w:lang w:eastAsia="hr-HR"/>
        </w:rPr>
        <w:t xml:space="preserve"> 292. stavk</w:t>
      </w:r>
      <w:r w:rsidR="00A95852">
        <w:rPr>
          <w:rFonts w:ascii="Times New Roman" w:eastAsia="Times New Roman" w:hAnsi="Times New Roman" w:cs="Times New Roman"/>
          <w:sz w:val="24"/>
          <w:szCs w:val="24"/>
          <w:lang w:eastAsia="hr-HR"/>
        </w:rPr>
        <w:t>a</w:t>
      </w:r>
      <w:r w:rsidR="00E17F28" w:rsidRPr="00147833">
        <w:rPr>
          <w:rFonts w:ascii="Times New Roman" w:eastAsia="Times New Roman" w:hAnsi="Times New Roman" w:cs="Times New Roman"/>
          <w:sz w:val="24"/>
          <w:szCs w:val="24"/>
          <w:lang w:eastAsia="hr-HR"/>
        </w:rPr>
        <w:t xml:space="preserve"> 8., člank</w:t>
      </w:r>
      <w:r w:rsidR="00A95852">
        <w:rPr>
          <w:rFonts w:ascii="Times New Roman" w:eastAsia="Times New Roman" w:hAnsi="Times New Roman" w:cs="Times New Roman"/>
          <w:sz w:val="24"/>
          <w:szCs w:val="24"/>
          <w:lang w:eastAsia="hr-HR"/>
        </w:rPr>
        <w:t>a</w:t>
      </w:r>
      <w:r w:rsidR="00E17F28" w:rsidRPr="00147833">
        <w:rPr>
          <w:rFonts w:ascii="Times New Roman" w:eastAsia="Times New Roman" w:hAnsi="Times New Roman" w:cs="Times New Roman"/>
          <w:sz w:val="24"/>
          <w:szCs w:val="24"/>
          <w:lang w:eastAsia="hr-HR"/>
        </w:rPr>
        <w:t xml:space="preserve"> 296. stavk</w:t>
      </w:r>
      <w:r w:rsidR="00A95852">
        <w:rPr>
          <w:rFonts w:ascii="Times New Roman" w:eastAsia="Times New Roman" w:hAnsi="Times New Roman" w:cs="Times New Roman"/>
          <w:sz w:val="24"/>
          <w:szCs w:val="24"/>
          <w:lang w:eastAsia="hr-HR"/>
        </w:rPr>
        <w:t>a</w:t>
      </w:r>
      <w:r w:rsidR="00E17F28" w:rsidRPr="00147833">
        <w:rPr>
          <w:rFonts w:ascii="Times New Roman" w:eastAsia="Times New Roman" w:hAnsi="Times New Roman" w:cs="Times New Roman"/>
          <w:sz w:val="24"/>
          <w:szCs w:val="24"/>
          <w:lang w:eastAsia="hr-HR"/>
        </w:rPr>
        <w:t xml:space="preserve"> 9.</w:t>
      </w:r>
      <w:r w:rsidR="000123BC" w:rsidRPr="00147833">
        <w:rPr>
          <w:rFonts w:ascii="Times New Roman" w:eastAsia="Times New Roman" w:hAnsi="Times New Roman" w:cs="Times New Roman"/>
          <w:sz w:val="24"/>
          <w:szCs w:val="24"/>
          <w:lang w:eastAsia="hr-HR"/>
        </w:rPr>
        <w:t xml:space="preserve">, </w:t>
      </w:r>
      <w:r w:rsidR="007915EA">
        <w:rPr>
          <w:rFonts w:ascii="Times New Roman" w:eastAsia="Times New Roman" w:hAnsi="Times New Roman" w:cs="Times New Roman"/>
          <w:sz w:val="24"/>
          <w:szCs w:val="24"/>
          <w:lang w:eastAsia="hr-HR"/>
        </w:rPr>
        <w:t>i članka 338. stavka 6</w:t>
      </w:r>
      <w:r w:rsidR="003F5F53">
        <w:rPr>
          <w:rFonts w:ascii="Times New Roman" w:eastAsia="Times New Roman" w:hAnsi="Times New Roman" w:cs="Times New Roman"/>
          <w:sz w:val="24"/>
          <w:szCs w:val="24"/>
          <w:lang w:eastAsia="hr-HR"/>
        </w:rPr>
        <w:t>.</w:t>
      </w:r>
      <w:r w:rsidR="007915EA">
        <w:rPr>
          <w:rFonts w:ascii="Times New Roman" w:eastAsia="Times New Roman" w:hAnsi="Times New Roman" w:cs="Times New Roman"/>
          <w:sz w:val="24"/>
          <w:szCs w:val="24"/>
          <w:lang w:eastAsia="hr-HR"/>
        </w:rPr>
        <w:t xml:space="preserve"> </w:t>
      </w:r>
      <w:r w:rsidR="0049314F" w:rsidRPr="00147833">
        <w:rPr>
          <w:rFonts w:ascii="Times New Roman" w:eastAsia="Times New Roman" w:hAnsi="Times New Roman" w:cs="Times New Roman"/>
          <w:sz w:val="24"/>
          <w:szCs w:val="24"/>
          <w:lang w:eastAsia="hr-HR"/>
        </w:rPr>
        <w:t>ovoga Zakona</w:t>
      </w:r>
      <w:r w:rsidR="00810FC3">
        <w:rPr>
          <w:rFonts w:ascii="Times New Roman" w:eastAsia="Times New Roman" w:hAnsi="Times New Roman" w:cs="Times New Roman"/>
          <w:sz w:val="24"/>
          <w:szCs w:val="24"/>
          <w:lang w:eastAsia="hr-HR"/>
        </w:rPr>
        <w:t>.</w:t>
      </w:r>
      <w:r w:rsidR="0049314F" w:rsidRPr="00147833">
        <w:rPr>
          <w:rFonts w:ascii="Times New Roman" w:eastAsia="Times New Roman" w:hAnsi="Times New Roman" w:cs="Times New Roman"/>
          <w:sz w:val="24"/>
          <w:szCs w:val="24"/>
          <w:lang w:eastAsia="hr-HR"/>
        </w:rPr>
        <w:t xml:space="preserve"> </w:t>
      </w:r>
    </w:p>
    <w:p w14:paraId="1537D79A" w14:textId="77777777" w:rsidR="002629EB" w:rsidRDefault="002629EB" w:rsidP="00054C3C">
      <w:pPr>
        <w:spacing w:after="0" w:line="240" w:lineRule="auto"/>
        <w:jc w:val="both"/>
        <w:rPr>
          <w:rFonts w:ascii="Times New Roman" w:eastAsia="Times New Roman" w:hAnsi="Times New Roman" w:cs="Times New Roman"/>
          <w:sz w:val="24"/>
          <w:szCs w:val="24"/>
          <w:lang w:eastAsia="hr-HR"/>
        </w:rPr>
      </w:pPr>
    </w:p>
    <w:p w14:paraId="4102F3CE" w14:textId="6B0E0EC7" w:rsidR="005F237B" w:rsidRDefault="002629EB" w:rsidP="00054C3C">
      <w:pPr>
        <w:spacing w:after="0" w:line="240" w:lineRule="auto"/>
        <w:jc w:val="both"/>
        <w:rPr>
          <w:rFonts w:ascii="Times New Roman" w:eastAsia="Times New Roman" w:hAnsi="Times New Roman" w:cs="Times New Roman"/>
          <w:sz w:val="24"/>
          <w:szCs w:val="24"/>
          <w:lang w:eastAsia="hr-HR"/>
        </w:rPr>
      </w:pPr>
      <w:r w:rsidRPr="002629EB">
        <w:rPr>
          <w:rFonts w:ascii="Times New Roman" w:eastAsia="Times New Roman" w:hAnsi="Times New Roman" w:cs="Times New Roman"/>
          <w:sz w:val="24"/>
          <w:szCs w:val="24"/>
          <w:lang w:eastAsia="hr-HR"/>
        </w:rPr>
        <w:t xml:space="preserve">(3) Hrvatska narodna banka u roku od dvije godine dana od dana stupanja na snagu ovoga Zakona donijet će </w:t>
      </w:r>
      <w:proofErr w:type="spellStart"/>
      <w:r w:rsidRPr="002629EB">
        <w:rPr>
          <w:rFonts w:ascii="Times New Roman" w:eastAsia="Times New Roman" w:hAnsi="Times New Roman" w:cs="Times New Roman"/>
          <w:sz w:val="24"/>
          <w:szCs w:val="24"/>
          <w:lang w:eastAsia="hr-HR"/>
        </w:rPr>
        <w:t>podzakonske</w:t>
      </w:r>
      <w:proofErr w:type="spellEnd"/>
      <w:r w:rsidRPr="002629EB">
        <w:rPr>
          <w:rFonts w:ascii="Times New Roman" w:eastAsia="Times New Roman" w:hAnsi="Times New Roman" w:cs="Times New Roman"/>
          <w:sz w:val="24"/>
          <w:szCs w:val="24"/>
          <w:lang w:eastAsia="hr-HR"/>
        </w:rPr>
        <w:t xml:space="preserve"> propise iz članka 87. stavka 16., članka 88. stavka 10., članka 112. stavka 6., članka 180. stavka 5., </w:t>
      </w:r>
      <w:r w:rsidRPr="00F647FD">
        <w:rPr>
          <w:rFonts w:ascii="Times New Roman" w:eastAsia="Times New Roman" w:hAnsi="Times New Roman" w:cs="Times New Roman"/>
          <w:sz w:val="24"/>
          <w:szCs w:val="24"/>
          <w:lang w:eastAsia="hr-HR"/>
        </w:rPr>
        <w:t xml:space="preserve">članka 182. stavka 9., </w:t>
      </w:r>
      <w:r w:rsidRPr="002629EB">
        <w:rPr>
          <w:rFonts w:ascii="Times New Roman" w:eastAsia="Times New Roman" w:hAnsi="Times New Roman" w:cs="Times New Roman"/>
          <w:sz w:val="24"/>
          <w:szCs w:val="24"/>
          <w:lang w:eastAsia="hr-HR"/>
        </w:rPr>
        <w:t xml:space="preserve">članka 200. stavka </w:t>
      </w:r>
      <w:r w:rsidR="00B90A5D">
        <w:rPr>
          <w:rFonts w:ascii="Times New Roman" w:eastAsia="Times New Roman" w:hAnsi="Times New Roman" w:cs="Times New Roman"/>
          <w:sz w:val="24"/>
          <w:szCs w:val="24"/>
          <w:lang w:eastAsia="hr-HR"/>
        </w:rPr>
        <w:t>4</w:t>
      </w:r>
      <w:r w:rsidRPr="002629EB">
        <w:rPr>
          <w:rFonts w:ascii="Times New Roman" w:eastAsia="Times New Roman" w:hAnsi="Times New Roman" w:cs="Times New Roman"/>
          <w:sz w:val="24"/>
          <w:szCs w:val="24"/>
          <w:lang w:eastAsia="hr-HR"/>
        </w:rPr>
        <w:t>., čla</w:t>
      </w:r>
      <w:r w:rsidR="00507B96">
        <w:rPr>
          <w:rFonts w:ascii="Times New Roman" w:eastAsia="Times New Roman" w:hAnsi="Times New Roman" w:cs="Times New Roman"/>
          <w:sz w:val="24"/>
          <w:szCs w:val="24"/>
          <w:lang w:eastAsia="hr-HR"/>
        </w:rPr>
        <w:t>nka</w:t>
      </w:r>
      <w:r w:rsidRPr="002629EB">
        <w:rPr>
          <w:rFonts w:ascii="Times New Roman" w:eastAsia="Times New Roman" w:hAnsi="Times New Roman" w:cs="Times New Roman"/>
          <w:sz w:val="24"/>
          <w:szCs w:val="24"/>
          <w:lang w:eastAsia="hr-HR"/>
        </w:rPr>
        <w:t xml:space="preserve"> 212. stavak 3., </w:t>
      </w:r>
      <w:r w:rsidR="00FA4101">
        <w:rPr>
          <w:rFonts w:ascii="Times New Roman" w:eastAsia="Times New Roman" w:hAnsi="Times New Roman" w:cs="Times New Roman"/>
          <w:sz w:val="24"/>
          <w:szCs w:val="24"/>
          <w:lang w:eastAsia="hr-HR"/>
        </w:rPr>
        <w:t>članka 235. stavka 3., članka 238. stavka 5., članka 250. stavka 10., članka 256. stavka 4.</w:t>
      </w:r>
      <w:r w:rsidR="00AF32BF">
        <w:rPr>
          <w:rFonts w:ascii="Times New Roman" w:eastAsia="Times New Roman" w:hAnsi="Times New Roman" w:cs="Times New Roman"/>
          <w:sz w:val="24"/>
          <w:szCs w:val="24"/>
          <w:lang w:eastAsia="hr-HR"/>
        </w:rPr>
        <w:t>,</w:t>
      </w:r>
      <w:r w:rsidR="00507B96">
        <w:rPr>
          <w:rFonts w:ascii="Times New Roman" w:eastAsia="Times New Roman" w:hAnsi="Times New Roman" w:cs="Times New Roman"/>
          <w:sz w:val="24"/>
          <w:szCs w:val="24"/>
          <w:lang w:eastAsia="hr-HR"/>
        </w:rPr>
        <w:t xml:space="preserve"> </w:t>
      </w:r>
      <w:r w:rsidR="00AF32BF">
        <w:rPr>
          <w:rFonts w:ascii="Times New Roman" w:eastAsia="Times New Roman" w:hAnsi="Times New Roman" w:cs="Times New Roman"/>
          <w:sz w:val="24"/>
          <w:szCs w:val="24"/>
          <w:lang w:eastAsia="hr-HR"/>
        </w:rPr>
        <w:t xml:space="preserve">članka 258. stavka 15., članka 266. stavka 3., </w:t>
      </w:r>
      <w:r w:rsidRPr="002629EB">
        <w:rPr>
          <w:rFonts w:ascii="Times New Roman" w:eastAsia="Times New Roman" w:hAnsi="Times New Roman" w:cs="Times New Roman"/>
          <w:sz w:val="24"/>
          <w:szCs w:val="24"/>
          <w:lang w:eastAsia="hr-HR"/>
        </w:rPr>
        <w:t xml:space="preserve">članka 297. stavak 15., članka 300. stavka </w:t>
      </w:r>
      <w:r w:rsidR="00D512D0">
        <w:rPr>
          <w:rFonts w:ascii="Times New Roman" w:eastAsia="Times New Roman" w:hAnsi="Times New Roman" w:cs="Times New Roman"/>
          <w:sz w:val="24"/>
          <w:szCs w:val="24"/>
          <w:lang w:eastAsia="hr-HR"/>
        </w:rPr>
        <w:t>5</w:t>
      </w:r>
      <w:r w:rsidRPr="002629EB">
        <w:rPr>
          <w:rFonts w:ascii="Times New Roman" w:eastAsia="Times New Roman" w:hAnsi="Times New Roman" w:cs="Times New Roman"/>
          <w:sz w:val="24"/>
          <w:szCs w:val="24"/>
          <w:lang w:eastAsia="hr-HR"/>
        </w:rPr>
        <w:t xml:space="preserve">., </w:t>
      </w:r>
      <w:r w:rsidR="00AF32BF">
        <w:rPr>
          <w:rFonts w:ascii="Times New Roman" w:eastAsia="Times New Roman" w:hAnsi="Times New Roman" w:cs="Times New Roman"/>
          <w:sz w:val="24"/>
          <w:szCs w:val="24"/>
          <w:lang w:eastAsia="hr-HR"/>
        </w:rPr>
        <w:t xml:space="preserve">članka 302. stavka 4., </w:t>
      </w:r>
      <w:r w:rsidRPr="002629EB">
        <w:rPr>
          <w:rFonts w:ascii="Times New Roman" w:eastAsia="Times New Roman" w:hAnsi="Times New Roman" w:cs="Times New Roman"/>
          <w:sz w:val="24"/>
          <w:szCs w:val="24"/>
          <w:lang w:eastAsia="hr-HR"/>
        </w:rPr>
        <w:t>članka 315. stavka 4.</w:t>
      </w:r>
      <w:r w:rsidR="00AF32BF">
        <w:rPr>
          <w:rFonts w:ascii="Times New Roman" w:eastAsia="Times New Roman" w:hAnsi="Times New Roman" w:cs="Times New Roman"/>
          <w:sz w:val="24"/>
          <w:szCs w:val="24"/>
          <w:lang w:eastAsia="hr-HR"/>
        </w:rPr>
        <w:t xml:space="preserve"> i</w:t>
      </w:r>
      <w:r w:rsidRPr="002629EB">
        <w:rPr>
          <w:rFonts w:ascii="Times New Roman" w:eastAsia="Times New Roman" w:hAnsi="Times New Roman" w:cs="Times New Roman"/>
          <w:sz w:val="24"/>
          <w:szCs w:val="24"/>
          <w:lang w:eastAsia="hr-HR"/>
        </w:rPr>
        <w:t xml:space="preserve"> članak 322.</w:t>
      </w:r>
      <w:r w:rsidR="00AF32BF">
        <w:rPr>
          <w:rFonts w:ascii="Times New Roman" w:eastAsia="Times New Roman" w:hAnsi="Times New Roman" w:cs="Times New Roman"/>
          <w:sz w:val="24"/>
          <w:szCs w:val="24"/>
          <w:lang w:eastAsia="hr-HR"/>
        </w:rPr>
        <w:t xml:space="preserve"> ovoga Zakona.</w:t>
      </w:r>
    </w:p>
    <w:p w14:paraId="0FE86E4C" w14:textId="77777777" w:rsidR="00AF32BF" w:rsidRPr="00147833" w:rsidRDefault="00AF32BF" w:rsidP="00054C3C">
      <w:pPr>
        <w:spacing w:after="0" w:line="240" w:lineRule="auto"/>
        <w:jc w:val="both"/>
        <w:rPr>
          <w:rFonts w:ascii="Times New Roman" w:eastAsia="Times New Roman" w:hAnsi="Times New Roman" w:cs="Times New Roman"/>
          <w:sz w:val="24"/>
          <w:szCs w:val="24"/>
          <w:lang w:eastAsia="hr-HR"/>
        </w:rPr>
      </w:pPr>
    </w:p>
    <w:p w14:paraId="1FAA7C27" w14:textId="2BF07B5D" w:rsidR="003B5BB2" w:rsidRPr="004B4A43" w:rsidRDefault="003B5BB2" w:rsidP="00054C3C">
      <w:pPr>
        <w:spacing w:after="0" w:line="240" w:lineRule="auto"/>
        <w:jc w:val="both"/>
        <w:rPr>
          <w:rFonts w:ascii="Times New Roman" w:eastAsia="Times New Roman" w:hAnsi="Times New Roman" w:cs="Times New Roman"/>
          <w:sz w:val="24"/>
          <w:szCs w:val="24"/>
          <w:lang w:eastAsia="hr-HR"/>
        </w:rPr>
      </w:pPr>
      <w:bookmarkStart w:id="332" w:name="_Hlk198389118"/>
      <w:r w:rsidRPr="00147833">
        <w:rPr>
          <w:rFonts w:ascii="Times New Roman" w:eastAsia="Times New Roman" w:hAnsi="Times New Roman" w:cs="Times New Roman"/>
          <w:sz w:val="24"/>
          <w:szCs w:val="24"/>
          <w:lang w:eastAsia="hr-HR"/>
        </w:rPr>
        <w:t>(</w:t>
      </w:r>
      <w:r w:rsidR="00AF32BF">
        <w:rPr>
          <w:rFonts w:ascii="Times New Roman" w:eastAsia="Times New Roman" w:hAnsi="Times New Roman" w:cs="Times New Roman"/>
          <w:sz w:val="24"/>
          <w:szCs w:val="24"/>
          <w:lang w:eastAsia="hr-HR"/>
        </w:rPr>
        <w:t>4</w:t>
      </w:r>
      <w:r w:rsidRPr="00147833">
        <w:rPr>
          <w:rFonts w:ascii="Times New Roman" w:eastAsia="Times New Roman" w:hAnsi="Times New Roman" w:cs="Times New Roman"/>
          <w:sz w:val="24"/>
          <w:szCs w:val="24"/>
          <w:lang w:eastAsia="hr-HR"/>
        </w:rPr>
        <w:t>) Do dana stupanja na snagu propisa donesenih na temelju ovoga Zakona</w:t>
      </w:r>
      <w:r w:rsidR="00D05830">
        <w:rPr>
          <w:rFonts w:ascii="Times New Roman" w:eastAsia="Times New Roman" w:hAnsi="Times New Roman" w:cs="Times New Roman"/>
          <w:sz w:val="24"/>
          <w:szCs w:val="24"/>
          <w:lang w:eastAsia="hr-HR"/>
        </w:rPr>
        <w:t xml:space="preserve"> u skladu sa stavcima 2. i 3. ovoga članka</w:t>
      </w:r>
      <w:r w:rsidRPr="00147833">
        <w:rPr>
          <w:rFonts w:ascii="Times New Roman" w:eastAsia="Times New Roman" w:hAnsi="Times New Roman" w:cs="Times New Roman"/>
          <w:sz w:val="24"/>
          <w:szCs w:val="24"/>
          <w:lang w:eastAsia="hr-HR"/>
        </w:rPr>
        <w:t xml:space="preserve">, ostaju na snazi </w:t>
      </w:r>
      <w:r w:rsidR="000C3811" w:rsidRPr="004B4A43">
        <w:rPr>
          <w:rFonts w:ascii="Times New Roman" w:eastAsia="Times New Roman" w:hAnsi="Times New Roman" w:cs="Times New Roman"/>
          <w:sz w:val="24"/>
          <w:szCs w:val="24"/>
          <w:lang w:eastAsia="hr-HR"/>
        </w:rPr>
        <w:t xml:space="preserve">sljedeći </w:t>
      </w:r>
      <w:proofErr w:type="spellStart"/>
      <w:r w:rsidR="000C3811" w:rsidRPr="004B4A43">
        <w:rPr>
          <w:rFonts w:ascii="Times New Roman" w:eastAsia="Times New Roman" w:hAnsi="Times New Roman" w:cs="Times New Roman"/>
          <w:sz w:val="24"/>
          <w:szCs w:val="24"/>
          <w:lang w:eastAsia="hr-HR"/>
        </w:rPr>
        <w:t>podzakonski</w:t>
      </w:r>
      <w:proofErr w:type="spellEnd"/>
      <w:r w:rsidR="000C3811" w:rsidRPr="004B4A43">
        <w:rPr>
          <w:rFonts w:ascii="Times New Roman" w:eastAsia="Times New Roman" w:hAnsi="Times New Roman" w:cs="Times New Roman"/>
          <w:sz w:val="24"/>
          <w:szCs w:val="24"/>
          <w:lang w:eastAsia="hr-HR"/>
        </w:rPr>
        <w:t xml:space="preserve"> propisi</w:t>
      </w:r>
      <w:r w:rsidR="000C3811" w:rsidRPr="00147833" w:rsidDel="006B1C3A">
        <w:rPr>
          <w:rFonts w:ascii="Times New Roman" w:eastAsia="Times New Roman" w:hAnsi="Times New Roman" w:cs="Times New Roman"/>
          <w:sz w:val="24"/>
          <w:szCs w:val="24"/>
          <w:lang w:eastAsia="hr-HR"/>
        </w:rPr>
        <w:t xml:space="preserve"> </w:t>
      </w:r>
      <w:r w:rsidR="000C3811">
        <w:rPr>
          <w:rFonts w:ascii="Times New Roman" w:eastAsia="Times New Roman" w:hAnsi="Times New Roman" w:cs="Times New Roman"/>
          <w:sz w:val="24"/>
          <w:szCs w:val="24"/>
          <w:lang w:eastAsia="hr-HR"/>
        </w:rPr>
        <w:t>i to</w:t>
      </w:r>
      <w:r w:rsidRPr="004B4A43">
        <w:rPr>
          <w:rFonts w:ascii="Times New Roman" w:eastAsia="Times New Roman" w:hAnsi="Times New Roman" w:cs="Times New Roman"/>
          <w:sz w:val="24"/>
          <w:szCs w:val="24"/>
          <w:lang w:eastAsia="hr-HR"/>
        </w:rPr>
        <w:t xml:space="preserve">: </w:t>
      </w:r>
    </w:p>
    <w:bookmarkEnd w:id="332"/>
    <w:p w14:paraId="72470B74" w14:textId="36EE82AA" w:rsidR="003B5BB2" w:rsidRPr="004B4A43" w:rsidRDefault="000324AE" w:rsidP="00054C3C">
      <w:pPr>
        <w:spacing w:after="0" w:line="240" w:lineRule="auto"/>
        <w:jc w:val="both"/>
        <w:rPr>
          <w:rFonts w:ascii="Times New Roman" w:eastAsia="Times New Roman" w:hAnsi="Times New Roman" w:cs="Times New Roman"/>
          <w:sz w:val="24"/>
          <w:szCs w:val="24"/>
          <w:lang w:eastAsia="hr-HR"/>
        </w:rPr>
      </w:pPr>
      <w:r w:rsidRPr="004B4A43">
        <w:rPr>
          <w:rFonts w:ascii="Times New Roman" w:eastAsia="Times New Roman" w:hAnsi="Times New Roman" w:cs="Times New Roman"/>
          <w:sz w:val="24"/>
          <w:szCs w:val="24"/>
          <w:lang w:eastAsia="hr-HR"/>
        </w:rPr>
        <w:lastRenderedPageBreak/>
        <w:t xml:space="preserve">– </w:t>
      </w:r>
      <w:r w:rsidR="003B5BB2" w:rsidRPr="004B4A43">
        <w:rPr>
          <w:rFonts w:ascii="Times New Roman" w:eastAsia="Times New Roman" w:hAnsi="Times New Roman" w:cs="Times New Roman"/>
          <w:sz w:val="24"/>
          <w:szCs w:val="24"/>
          <w:lang w:eastAsia="hr-HR"/>
        </w:rPr>
        <w:t>Odluka o dokumentaciji koja se prilaže zahtjevu za izdavanje odobrenja za rad kreditne institucije i zahtjevu za izdavanje odobrenja za pružanje financijskih usluga</w:t>
      </w:r>
      <w:r w:rsidR="00DC7155">
        <w:rPr>
          <w:rFonts w:ascii="Times New Roman" w:eastAsia="Times New Roman" w:hAnsi="Times New Roman" w:cs="Times New Roman"/>
          <w:sz w:val="24"/>
          <w:szCs w:val="24"/>
          <w:lang w:eastAsia="hr-HR"/>
        </w:rPr>
        <w:t xml:space="preserve"> </w:t>
      </w:r>
      <w:r w:rsidR="00DC7155" w:rsidRPr="00AF681D">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sidRPr="00AF681D">
        <w:rPr>
          <w:rFonts w:ascii="Times New Roman" w:eastAsia="Times New Roman" w:hAnsi="Times New Roman" w:cs="Times New Roman"/>
          <w:sz w:val="24"/>
          <w:szCs w:val="24"/>
          <w:lang w:eastAsia="hr-HR"/>
        </w:rPr>
        <w:t xml:space="preserve"> br. 135/23. i 107/24.)</w:t>
      </w:r>
      <w:r w:rsidR="003B5BB2" w:rsidRPr="004B4A43">
        <w:rPr>
          <w:rFonts w:ascii="Times New Roman" w:eastAsia="Times New Roman" w:hAnsi="Times New Roman" w:cs="Times New Roman"/>
          <w:sz w:val="24"/>
          <w:szCs w:val="24"/>
          <w:lang w:eastAsia="hr-HR"/>
        </w:rPr>
        <w:t xml:space="preserve"> </w:t>
      </w:r>
    </w:p>
    <w:p w14:paraId="2A8F4B77" w14:textId="7590F293" w:rsidR="003B5BB2" w:rsidRPr="004B4A43" w:rsidRDefault="000324AE" w:rsidP="00054C3C">
      <w:pPr>
        <w:spacing w:after="0" w:line="240" w:lineRule="auto"/>
        <w:jc w:val="both"/>
        <w:rPr>
          <w:rFonts w:ascii="Times New Roman" w:eastAsia="Times New Roman" w:hAnsi="Times New Roman" w:cs="Times New Roman"/>
          <w:sz w:val="24"/>
          <w:szCs w:val="24"/>
          <w:lang w:eastAsia="hr-HR"/>
        </w:rPr>
      </w:pPr>
      <w:r w:rsidRPr="004B4A43">
        <w:rPr>
          <w:rFonts w:ascii="Times New Roman" w:eastAsia="Times New Roman" w:hAnsi="Times New Roman" w:cs="Times New Roman"/>
          <w:sz w:val="24"/>
          <w:szCs w:val="24"/>
          <w:lang w:eastAsia="hr-HR"/>
        </w:rPr>
        <w:t xml:space="preserve">– </w:t>
      </w:r>
      <w:r w:rsidR="003B5BB2" w:rsidRPr="004B4A43">
        <w:rPr>
          <w:rFonts w:ascii="Times New Roman" w:eastAsia="Times New Roman" w:hAnsi="Times New Roman" w:cs="Times New Roman"/>
          <w:sz w:val="24"/>
          <w:szCs w:val="24"/>
          <w:lang w:eastAsia="hr-HR"/>
        </w:rPr>
        <w:t xml:space="preserve">Odluka o dokumentaciji koja se prilaže zahtjevu za odobrenje te sadržaju i načinu praćenja usklađenosti matičnih financijskih holdinga i matičnih mješovitih financijskih holdinga </w:t>
      </w:r>
      <w:r w:rsidR="00DC7155" w:rsidRPr="00AF681D">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sidRPr="00AF681D">
        <w:rPr>
          <w:rFonts w:ascii="Times New Roman" w:eastAsia="Times New Roman" w:hAnsi="Times New Roman" w:cs="Times New Roman"/>
          <w:sz w:val="24"/>
          <w:szCs w:val="24"/>
          <w:lang w:eastAsia="hr-HR"/>
        </w:rPr>
        <w:t xml:space="preserve"> broj 155/22.)</w:t>
      </w:r>
    </w:p>
    <w:p w14:paraId="564EE47A" w14:textId="17A5D53D" w:rsidR="003B5BB2" w:rsidRPr="00DC7155" w:rsidRDefault="000324AE" w:rsidP="00054C3C">
      <w:pPr>
        <w:spacing w:after="0" w:line="240" w:lineRule="auto"/>
        <w:jc w:val="both"/>
        <w:rPr>
          <w:rFonts w:ascii="Times New Roman" w:eastAsia="Times New Roman" w:hAnsi="Times New Roman" w:cs="Times New Roman"/>
          <w:sz w:val="24"/>
          <w:szCs w:val="24"/>
          <w:lang w:eastAsia="hr-HR"/>
        </w:rPr>
      </w:pPr>
      <w:r w:rsidRPr="004B4A43">
        <w:rPr>
          <w:rFonts w:ascii="Times New Roman" w:eastAsia="Times New Roman" w:hAnsi="Times New Roman" w:cs="Times New Roman"/>
          <w:sz w:val="24"/>
          <w:szCs w:val="24"/>
          <w:lang w:eastAsia="hr-HR"/>
        </w:rPr>
        <w:t xml:space="preserve">– </w:t>
      </w:r>
      <w:r w:rsidR="003B5BB2" w:rsidRPr="004B4A43">
        <w:rPr>
          <w:rFonts w:ascii="Times New Roman" w:eastAsia="Times New Roman" w:hAnsi="Times New Roman" w:cs="Times New Roman"/>
          <w:sz w:val="24"/>
          <w:szCs w:val="24"/>
          <w:lang w:eastAsia="hr-HR"/>
        </w:rPr>
        <w:t xml:space="preserve">Odluka o procjeni primjerenosti predsjednika uprave, člana uprave, člana nadzornog odbora i nositelja ključne funkcije u kreditnoj </w:t>
      </w:r>
      <w:r w:rsidR="003B5BB2" w:rsidRPr="00DC7155">
        <w:rPr>
          <w:rFonts w:ascii="Times New Roman" w:eastAsia="Times New Roman" w:hAnsi="Times New Roman" w:cs="Times New Roman"/>
          <w:sz w:val="24"/>
          <w:szCs w:val="24"/>
          <w:lang w:eastAsia="hr-HR"/>
        </w:rPr>
        <w:t xml:space="preserve">instituciji </w:t>
      </w:r>
      <w:r w:rsidR="00DC7155" w:rsidRPr="00605A76">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sidRPr="00605A76">
        <w:rPr>
          <w:rFonts w:ascii="Times New Roman" w:eastAsia="Times New Roman" w:hAnsi="Times New Roman" w:cs="Times New Roman"/>
          <w:sz w:val="24"/>
          <w:szCs w:val="24"/>
          <w:lang w:eastAsia="hr-HR"/>
        </w:rPr>
        <w:t xml:space="preserve"> br. 20/21. i 104/22.)</w:t>
      </w:r>
    </w:p>
    <w:p w14:paraId="2BA00AC4" w14:textId="55D4B2E0" w:rsidR="003B5BB2" w:rsidRPr="00605A76" w:rsidRDefault="000324AE" w:rsidP="00054C3C">
      <w:pPr>
        <w:spacing w:after="0" w:line="240" w:lineRule="auto"/>
        <w:jc w:val="both"/>
        <w:rPr>
          <w:rFonts w:ascii="Times New Roman" w:eastAsia="Times New Roman" w:hAnsi="Times New Roman" w:cs="Times New Roman"/>
          <w:color w:val="0D0D0D" w:themeColor="text1" w:themeTint="F2"/>
          <w:sz w:val="24"/>
          <w:szCs w:val="24"/>
          <w:lang w:eastAsia="hr-HR"/>
        </w:rPr>
      </w:pPr>
      <w:r w:rsidRPr="00DC7155">
        <w:rPr>
          <w:rFonts w:ascii="Times New Roman" w:eastAsia="Times New Roman" w:hAnsi="Times New Roman" w:cs="Times New Roman"/>
          <w:sz w:val="24"/>
          <w:szCs w:val="24"/>
          <w:lang w:eastAsia="hr-HR"/>
        </w:rPr>
        <w:t xml:space="preserve">– </w:t>
      </w:r>
      <w:r w:rsidR="003B5BB2" w:rsidRPr="00DC7155">
        <w:rPr>
          <w:rFonts w:ascii="Times New Roman" w:eastAsia="Times New Roman" w:hAnsi="Times New Roman" w:cs="Times New Roman"/>
          <w:sz w:val="24"/>
          <w:szCs w:val="24"/>
          <w:lang w:eastAsia="hr-HR"/>
        </w:rPr>
        <w:t xml:space="preserve">Odluka o prethodnoj suglasnosti za stjecanje kvalificiranog udjela u kreditnoj instituciji </w:t>
      </w:r>
      <w:r w:rsidR="00DC7155" w:rsidRPr="00605A76">
        <w:rPr>
          <w:rFonts w:ascii="Times New Roman" w:hAnsi="Times New Roman" w:cs="Times New Roman"/>
          <w:color w:val="0D0D0D" w:themeColor="text1" w:themeTint="F2"/>
          <w:sz w:val="24"/>
          <w:szCs w:val="24"/>
          <w:shd w:val="clear" w:color="auto" w:fill="FFFFFF"/>
        </w:rPr>
        <w:t>(„Narodne novine“</w:t>
      </w:r>
      <w:r w:rsidR="00C51B04">
        <w:rPr>
          <w:rFonts w:ascii="Times New Roman" w:hAnsi="Times New Roman" w:cs="Times New Roman"/>
          <w:color w:val="0D0D0D" w:themeColor="text1" w:themeTint="F2"/>
          <w:sz w:val="24"/>
          <w:szCs w:val="24"/>
          <w:shd w:val="clear" w:color="auto" w:fill="FFFFFF"/>
        </w:rPr>
        <w:t>,</w:t>
      </w:r>
      <w:r w:rsidR="00DC7155" w:rsidRPr="00605A76">
        <w:rPr>
          <w:rFonts w:ascii="Times New Roman" w:hAnsi="Times New Roman" w:cs="Times New Roman"/>
          <w:color w:val="0D0D0D" w:themeColor="text1" w:themeTint="F2"/>
          <w:sz w:val="24"/>
          <w:szCs w:val="24"/>
          <w:shd w:val="clear" w:color="auto" w:fill="FFFFFF"/>
        </w:rPr>
        <w:t xml:space="preserve"> br. 25/18., 139/22. i 71/24.)</w:t>
      </w:r>
    </w:p>
    <w:p w14:paraId="35C9D101" w14:textId="387E1627" w:rsidR="003B5BB2" w:rsidRPr="004B4A43" w:rsidRDefault="000324AE" w:rsidP="00054C3C">
      <w:pPr>
        <w:spacing w:after="0" w:line="240" w:lineRule="auto"/>
        <w:jc w:val="both"/>
        <w:rPr>
          <w:rFonts w:ascii="Times New Roman" w:eastAsia="Times New Roman" w:hAnsi="Times New Roman" w:cs="Times New Roman"/>
          <w:sz w:val="24"/>
          <w:szCs w:val="24"/>
          <w:lang w:eastAsia="hr-HR"/>
        </w:rPr>
      </w:pPr>
      <w:r w:rsidRPr="004B4A43">
        <w:rPr>
          <w:rFonts w:ascii="Times New Roman" w:eastAsia="Times New Roman" w:hAnsi="Times New Roman" w:cs="Times New Roman"/>
          <w:sz w:val="24"/>
          <w:szCs w:val="24"/>
          <w:lang w:eastAsia="hr-HR"/>
        </w:rPr>
        <w:t xml:space="preserve">– </w:t>
      </w:r>
      <w:r w:rsidR="003B5BB2" w:rsidRPr="004B4A43">
        <w:rPr>
          <w:rFonts w:ascii="Times New Roman" w:eastAsia="Times New Roman" w:hAnsi="Times New Roman" w:cs="Times New Roman"/>
          <w:sz w:val="24"/>
          <w:szCs w:val="24"/>
          <w:lang w:eastAsia="hr-HR"/>
        </w:rPr>
        <w:t>Odluka o dokumentaciji koja se prilaže zahtjevu za izdavanje odobrenja za raspoređivanje instrumenata kapitala kao instrumenta regulatornoga kapitala kreditnih institucija</w:t>
      </w:r>
      <w:r w:rsidR="00DC7155">
        <w:rPr>
          <w:rFonts w:ascii="Times New Roman" w:eastAsia="Times New Roman" w:hAnsi="Times New Roman" w:cs="Times New Roman"/>
          <w:sz w:val="24"/>
          <w:szCs w:val="24"/>
          <w:lang w:eastAsia="hr-HR"/>
        </w:rPr>
        <w:t xml:space="preserve"> („Narodne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 25/18., 145/20. i</w:t>
      </w:r>
      <w:r w:rsidR="00DC7155" w:rsidRPr="00DC7155">
        <w:rPr>
          <w:rFonts w:ascii="Times New Roman" w:eastAsia="Times New Roman" w:hAnsi="Times New Roman" w:cs="Times New Roman"/>
          <w:sz w:val="24"/>
          <w:szCs w:val="24"/>
          <w:lang w:eastAsia="hr-HR"/>
        </w:rPr>
        <w:t xml:space="preserve"> 139/22.)</w:t>
      </w:r>
    </w:p>
    <w:p w14:paraId="03623A2A" w14:textId="7922EBB6" w:rsidR="003B5BB2" w:rsidRPr="004B4A43" w:rsidRDefault="000324AE" w:rsidP="00054C3C">
      <w:pPr>
        <w:spacing w:after="0" w:line="240" w:lineRule="auto"/>
        <w:jc w:val="both"/>
        <w:rPr>
          <w:rFonts w:ascii="Times New Roman" w:eastAsia="Times New Roman" w:hAnsi="Times New Roman" w:cs="Times New Roman"/>
          <w:sz w:val="24"/>
          <w:szCs w:val="24"/>
          <w:lang w:eastAsia="hr-HR"/>
        </w:rPr>
      </w:pPr>
      <w:r w:rsidRPr="004B4A43">
        <w:rPr>
          <w:rFonts w:ascii="Times New Roman" w:eastAsia="Times New Roman" w:hAnsi="Times New Roman" w:cs="Times New Roman"/>
          <w:sz w:val="24"/>
          <w:szCs w:val="24"/>
          <w:lang w:eastAsia="hr-HR"/>
        </w:rPr>
        <w:t xml:space="preserve">– </w:t>
      </w:r>
      <w:r w:rsidR="003B5BB2" w:rsidRPr="004B4A43">
        <w:rPr>
          <w:rFonts w:ascii="Times New Roman" w:eastAsia="Times New Roman" w:hAnsi="Times New Roman" w:cs="Times New Roman"/>
          <w:sz w:val="24"/>
          <w:szCs w:val="24"/>
          <w:lang w:eastAsia="hr-HR"/>
        </w:rPr>
        <w:t>Odluka o naknadi za superviziju kreditnih institucija</w:t>
      </w:r>
      <w:r w:rsidR="00DC7155">
        <w:rPr>
          <w:rFonts w:ascii="Times New Roman" w:eastAsia="Times New Roman" w:hAnsi="Times New Roman" w:cs="Times New Roman"/>
          <w:sz w:val="24"/>
          <w:szCs w:val="24"/>
          <w:lang w:eastAsia="hr-HR"/>
        </w:rPr>
        <w:t xml:space="preserve"> („Narodne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broj</w:t>
      </w:r>
      <w:r w:rsidR="00DC7155" w:rsidRPr="00DC7155">
        <w:rPr>
          <w:rFonts w:ascii="Times New Roman" w:eastAsia="Times New Roman" w:hAnsi="Times New Roman" w:cs="Times New Roman"/>
          <w:sz w:val="24"/>
          <w:szCs w:val="24"/>
          <w:lang w:eastAsia="hr-HR"/>
        </w:rPr>
        <w:t xml:space="preserve"> 122/23.)</w:t>
      </w:r>
    </w:p>
    <w:p w14:paraId="37F0D43C" w14:textId="28CCD7C7" w:rsidR="003B5BB2" w:rsidRPr="00147833"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provedbi Uredbe (EU) br. 575 /2013 u dijelu kojim se uređuju ulaganja kreditnih institucija u kvalificirane udjele izvan financijskog sektora i o ograničenju ulaganja kreditnih institucija u materijalnu imovinu </w:t>
      </w:r>
      <w:r w:rsidR="00DC7155" w:rsidRPr="00DC7155">
        <w:t xml:space="preserve"> </w:t>
      </w:r>
      <w:r w:rsidR="00DC7155">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 22/19. i</w:t>
      </w:r>
      <w:r w:rsidR="00DC7155" w:rsidRPr="00DC7155">
        <w:rPr>
          <w:rFonts w:ascii="Times New Roman" w:eastAsia="Times New Roman" w:hAnsi="Times New Roman" w:cs="Times New Roman"/>
          <w:sz w:val="24"/>
          <w:szCs w:val="24"/>
          <w:lang w:eastAsia="hr-HR"/>
        </w:rPr>
        <w:t xml:space="preserve"> 150/24.)</w:t>
      </w:r>
    </w:p>
    <w:p w14:paraId="0C63069E" w14:textId="148BBC9E"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planovima oporavka kreditnih institucija </w:t>
      </w:r>
      <w:r w:rsidR="00DC7155" w:rsidRPr="00DC7155">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w:t>
      </w:r>
      <w:r w:rsidR="00DC7155" w:rsidRPr="00DC7155">
        <w:rPr>
          <w:rFonts w:ascii="Times New Roman" w:eastAsia="Times New Roman" w:hAnsi="Times New Roman" w:cs="Times New Roman"/>
          <w:sz w:val="24"/>
          <w:szCs w:val="24"/>
          <w:lang w:eastAsia="hr-HR"/>
        </w:rPr>
        <w:t>Narodne novine</w:t>
      </w:r>
      <w:r w:rsidR="00DC7155">
        <w:rPr>
          <w:rFonts w:ascii="Times New Roman" w:eastAsia="Times New Roman" w:hAnsi="Times New Roman" w:cs="Times New Roman"/>
          <w:sz w:val="24"/>
          <w:szCs w:val="24"/>
          <w:lang w:eastAsia="hr-HR"/>
        </w:rPr>
        <w:t>“</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 110/22. i</w:t>
      </w:r>
      <w:r w:rsidR="00DC7155" w:rsidRPr="00DC7155">
        <w:rPr>
          <w:rFonts w:ascii="Times New Roman" w:eastAsia="Times New Roman" w:hAnsi="Times New Roman" w:cs="Times New Roman"/>
          <w:sz w:val="24"/>
          <w:szCs w:val="24"/>
          <w:lang w:eastAsia="hr-HR"/>
        </w:rPr>
        <w:t xml:space="preserve"> 150/24.)</w:t>
      </w:r>
    </w:p>
    <w:p w14:paraId="2B68C958" w14:textId="46100267"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načinu provedbe supervizije kreditnih institucija i izricanju supervizorskih mjera </w:t>
      </w:r>
      <w:r w:rsidR="00DC7155">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 87/21., 145/24. i</w:t>
      </w:r>
      <w:r w:rsidR="00DC7155" w:rsidRPr="00DC7155">
        <w:rPr>
          <w:rFonts w:ascii="Times New Roman" w:eastAsia="Times New Roman" w:hAnsi="Times New Roman" w:cs="Times New Roman"/>
          <w:sz w:val="24"/>
          <w:szCs w:val="24"/>
          <w:lang w:eastAsia="hr-HR"/>
        </w:rPr>
        <w:t xml:space="preserve"> 150/24.)</w:t>
      </w:r>
    </w:p>
    <w:p w14:paraId="6E00FC86" w14:textId="1FDEED20"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eksternalizaciji </w:t>
      </w:r>
      <w:r w:rsidR="00DC7155" w:rsidRPr="00DC7155">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w:t>
      </w:r>
      <w:r w:rsidR="00DC7155" w:rsidRPr="00DC7155">
        <w:rPr>
          <w:rFonts w:ascii="Times New Roman" w:eastAsia="Times New Roman" w:hAnsi="Times New Roman" w:cs="Times New Roman"/>
          <w:sz w:val="24"/>
          <w:szCs w:val="24"/>
          <w:lang w:eastAsia="hr-HR"/>
        </w:rPr>
        <w:t>Narodne novine</w:t>
      </w:r>
      <w:r w:rsidR="00DC7155">
        <w:rPr>
          <w:rFonts w:ascii="Times New Roman" w:eastAsia="Times New Roman" w:hAnsi="Times New Roman" w:cs="Times New Roman"/>
          <w:sz w:val="24"/>
          <w:szCs w:val="24"/>
          <w:lang w:eastAsia="hr-HR"/>
        </w:rPr>
        <w:t>“</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 118/20., 139/22. i</w:t>
      </w:r>
      <w:r w:rsidR="00DC7155" w:rsidRPr="00DC7155">
        <w:rPr>
          <w:rFonts w:ascii="Times New Roman" w:eastAsia="Times New Roman" w:hAnsi="Times New Roman" w:cs="Times New Roman"/>
          <w:sz w:val="24"/>
          <w:szCs w:val="24"/>
          <w:lang w:eastAsia="hr-HR"/>
        </w:rPr>
        <w:t xml:space="preserve"> 150/24.)</w:t>
      </w:r>
    </w:p>
    <w:p w14:paraId="36E48C6D" w14:textId="0DFA667C"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odbijanju godišnjih financijskih izvještaja kreditnih institucija i sadržaju revizije za potrebe Hrvatske narodne banke </w:t>
      </w:r>
      <w:r w:rsidR="00DC7155">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 22/19., 139/22. i</w:t>
      </w:r>
      <w:r w:rsidR="00DC7155" w:rsidRPr="00DC7155">
        <w:rPr>
          <w:rFonts w:ascii="Times New Roman" w:eastAsia="Times New Roman" w:hAnsi="Times New Roman" w:cs="Times New Roman"/>
          <w:sz w:val="24"/>
          <w:szCs w:val="24"/>
          <w:lang w:eastAsia="hr-HR"/>
        </w:rPr>
        <w:t xml:space="preserve"> 150/24.)</w:t>
      </w:r>
    </w:p>
    <w:p w14:paraId="78EC133A" w14:textId="78069B4E"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velikim izloženostima kreditnih institucija </w:t>
      </w:r>
      <w:r w:rsidR="00DC7155">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sidRPr="00DC7155">
        <w:rPr>
          <w:rFonts w:ascii="Times New Roman" w:eastAsia="Times New Roman" w:hAnsi="Times New Roman" w:cs="Times New Roman"/>
          <w:sz w:val="24"/>
          <w:szCs w:val="24"/>
          <w:lang w:eastAsia="hr-HR"/>
        </w:rPr>
        <w:t xml:space="preserve"> br. 111</w:t>
      </w:r>
      <w:r w:rsidR="00DC7155">
        <w:rPr>
          <w:rFonts w:ascii="Times New Roman" w:eastAsia="Times New Roman" w:hAnsi="Times New Roman" w:cs="Times New Roman"/>
          <w:sz w:val="24"/>
          <w:szCs w:val="24"/>
          <w:lang w:eastAsia="hr-HR"/>
        </w:rPr>
        <w:t xml:space="preserve">/18., 120/18., 92/20., 139/22. i </w:t>
      </w:r>
      <w:r w:rsidR="00DC7155" w:rsidRPr="00DC7155">
        <w:rPr>
          <w:rFonts w:ascii="Times New Roman" w:eastAsia="Times New Roman" w:hAnsi="Times New Roman" w:cs="Times New Roman"/>
          <w:sz w:val="24"/>
          <w:szCs w:val="24"/>
          <w:lang w:eastAsia="hr-HR"/>
        </w:rPr>
        <w:t>107/24.)</w:t>
      </w:r>
    </w:p>
    <w:p w14:paraId="13AA8BEA" w14:textId="244B9712"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sustavu upravljanja </w:t>
      </w:r>
      <w:r w:rsidR="00DC7155">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sidRPr="00DC7155">
        <w:rPr>
          <w:rFonts w:ascii="Times New Roman" w:eastAsia="Times New Roman" w:hAnsi="Times New Roman" w:cs="Times New Roman"/>
          <w:sz w:val="24"/>
          <w:szCs w:val="24"/>
          <w:lang w:eastAsia="hr-HR"/>
        </w:rPr>
        <w:t xml:space="preserve"> br. 96/18., 67/19., 1</w:t>
      </w:r>
      <w:r w:rsidR="00DC7155">
        <w:rPr>
          <w:rFonts w:ascii="Times New Roman" w:eastAsia="Times New Roman" w:hAnsi="Times New Roman" w:cs="Times New Roman"/>
          <w:sz w:val="24"/>
          <w:szCs w:val="24"/>
          <w:lang w:eastAsia="hr-HR"/>
        </w:rPr>
        <w:t>45/20., 145/21., 51/23., 28/24. i</w:t>
      </w:r>
      <w:r w:rsidR="00DC7155" w:rsidRPr="00DC7155">
        <w:rPr>
          <w:rFonts w:ascii="Times New Roman" w:eastAsia="Times New Roman" w:hAnsi="Times New Roman" w:cs="Times New Roman"/>
          <w:sz w:val="24"/>
          <w:szCs w:val="24"/>
          <w:lang w:eastAsia="hr-HR"/>
        </w:rPr>
        <w:t xml:space="preserve"> 150/24.)</w:t>
      </w:r>
    </w:p>
    <w:p w14:paraId="10C63C98" w14:textId="42A7133D"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Odluku o klasifikaciji izloženosti u rizične skupine i načinu utvrđivanja kreditnih gubitaka </w:t>
      </w:r>
      <w:r w:rsidR="00DC7155">
        <w:rPr>
          <w:rFonts w:ascii="Times New Roman" w:eastAsia="Times New Roman" w:hAnsi="Times New Roman" w:cs="Times New Roman"/>
          <w:sz w:val="24"/>
          <w:szCs w:val="24"/>
          <w:lang w:eastAsia="hr-HR"/>
        </w:rPr>
        <w:t>(„</w:t>
      </w:r>
      <w:r w:rsidR="00DC7155" w:rsidRPr="00DC7155">
        <w:rPr>
          <w:rFonts w:ascii="Times New Roman" w:eastAsia="Times New Roman" w:hAnsi="Times New Roman" w:cs="Times New Roman"/>
          <w:sz w:val="24"/>
          <w:szCs w:val="24"/>
          <w:lang w:eastAsia="hr-HR"/>
        </w:rPr>
        <w:t>Narod</w:t>
      </w:r>
      <w:r w:rsidR="00DC7155">
        <w:rPr>
          <w:rFonts w:ascii="Times New Roman" w:eastAsia="Times New Roman" w:hAnsi="Times New Roman" w:cs="Times New Roman"/>
          <w:sz w:val="24"/>
          <w:szCs w:val="24"/>
          <w:lang w:eastAsia="hr-HR"/>
        </w:rPr>
        <w:t>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 114/17., 110/18. i</w:t>
      </w:r>
      <w:r w:rsidR="00DC7155" w:rsidRPr="00DC7155">
        <w:rPr>
          <w:rFonts w:ascii="Times New Roman" w:eastAsia="Times New Roman" w:hAnsi="Times New Roman" w:cs="Times New Roman"/>
          <w:sz w:val="24"/>
          <w:szCs w:val="24"/>
          <w:lang w:eastAsia="hr-HR"/>
        </w:rPr>
        <w:t xml:space="preserve"> 139/22.)</w:t>
      </w:r>
    </w:p>
    <w:p w14:paraId="200F499E" w14:textId="65074430"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primjeni odredbi Zakona o kreditnim institucijama na kreditne institucije u likvidaciji </w:t>
      </w:r>
      <w:r w:rsidR="00DC7155">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 24/18. i</w:t>
      </w:r>
      <w:r w:rsidR="00DC7155" w:rsidRPr="00DC7155">
        <w:rPr>
          <w:rFonts w:ascii="Times New Roman" w:eastAsia="Times New Roman" w:hAnsi="Times New Roman" w:cs="Times New Roman"/>
          <w:sz w:val="24"/>
          <w:szCs w:val="24"/>
          <w:lang w:eastAsia="hr-HR"/>
        </w:rPr>
        <w:t xml:space="preserve"> 139/22.)</w:t>
      </w:r>
    </w:p>
    <w:p w14:paraId="0588074C" w14:textId="14AE4352" w:rsidR="003B5BB2" w:rsidRPr="00AF681D" w:rsidRDefault="009F49CC"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primicima radnika </w:t>
      </w:r>
      <w:r w:rsidR="00DC7155">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sidRPr="00DC7155">
        <w:rPr>
          <w:rFonts w:ascii="Times New Roman" w:eastAsia="Times New Roman" w:hAnsi="Times New Roman" w:cs="Times New Roman"/>
          <w:sz w:val="24"/>
          <w:szCs w:val="24"/>
          <w:lang w:eastAsia="hr-HR"/>
        </w:rPr>
        <w:t xml:space="preserve"> br. 31/17., </w:t>
      </w:r>
      <w:r w:rsidR="00DC7155">
        <w:rPr>
          <w:rFonts w:ascii="Times New Roman" w:eastAsia="Times New Roman" w:hAnsi="Times New Roman" w:cs="Times New Roman"/>
          <w:sz w:val="24"/>
          <w:szCs w:val="24"/>
          <w:lang w:eastAsia="hr-HR"/>
        </w:rPr>
        <w:t>57/17., 146/20., 4/21., 145/21. i</w:t>
      </w:r>
      <w:r w:rsidR="00DC7155" w:rsidRPr="00DC7155">
        <w:rPr>
          <w:rFonts w:ascii="Times New Roman" w:eastAsia="Times New Roman" w:hAnsi="Times New Roman" w:cs="Times New Roman"/>
          <w:sz w:val="24"/>
          <w:szCs w:val="24"/>
          <w:lang w:eastAsia="hr-HR"/>
        </w:rPr>
        <w:t xml:space="preserve"> 51/23.)</w:t>
      </w:r>
    </w:p>
    <w:p w14:paraId="4E8C9A5E" w14:textId="6D85BB2E"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uvjetima za davanje financijske potpore grupe kreditnih institucija </w:t>
      </w:r>
      <w:r w:rsidR="00DC7155">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broj</w:t>
      </w:r>
      <w:r w:rsidR="00DC7155" w:rsidRPr="00DC7155">
        <w:rPr>
          <w:rFonts w:ascii="Times New Roman" w:eastAsia="Times New Roman" w:hAnsi="Times New Roman" w:cs="Times New Roman"/>
          <w:sz w:val="24"/>
          <w:szCs w:val="24"/>
          <w:lang w:eastAsia="hr-HR"/>
        </w:rPr>
        <w:t xml:space="preserve"> 67/16.)</w:t>
      </w:r>
    </w:p>
    <w:p w14:paraId="030AE4FD" w14:textId="23BB2813"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izvještajima za potrebe supervizije kreditnih institucija </w:t>
      </w:r>
      <w:r w:rsidR="00797021">
        <w:t>(</w:t>
      </w:r>
      <w:r w:rsidR="00797021" w:rsidRPr="00797021">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797021" w:rsidRPr="00797021">
        <w:rPr>
          <w:rFonts w:ascii="Times New Roman" w:eastAsia="Times New Roman" w:hAnsi="Times New Roman" w:cs="Times New Roman"/>
          <w:sz w:val="24"/>
          <w:szCs w:val="24"/>
          <w:lang w:eastAsia="hr-HR"/>
        </w:rPr>
        <w:t xml:space="preserve"> broj 146/21., 108/22., 27/23. i 76/24.</w:t>
      </w:r>
      <w:r w:rsidR="00797021">
        <w:rPr>
          <w:rFonts w:ascii="Times New Roman" w:eastAsia="Times New Roman" w:hAnsi="Times New Roman" w:cs="Times New Roman"/>
          <w:sz w:val="24"/>
          <w:szCs w:val="24"/>
          <w:lang w:eastAsia="hr-HR"/>
        </w:rPr>
        <w:t>)</w:t>
      </w:r>
    </w:p>
    <w:p w14:paraId="53FF7368" w14:textId="5B1D8227"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postupku procjenjivanja adekvatnosti internoga kapitala i interne likvidnosti kreditne institucije </w:t>
      </w:r>
      <w:r w:rsidR="00DC7155">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 20/14. i</w:t>
      </w:r>
      <w:r w:rsidR="00DC7155" w:rsidRPr="00DC7155">
        <w:rPr>
          <w:rFonts w:ascii="Times New Roman" w:eastAsia="Times New Roman" w:hAnsi="Times New Roman" w:cs="Times New Roman"/>
          <w:sz w:val="24"/>
          <w:szCs w:val="24"/>
          <w:lang w:eastAsia="hr-HR"/>
        </w:rPr>
        <w:t xml:space="preserve"> 126/17.)</w:t>
      </w:r>
    </w:p>
    <w:p w14:paraId="03B3DE76" w14:textId="3C66CE88"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bookmarkStart w:id="333" w:name="_Hlk198389231"/>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Odluka o politikama i praksama primitaka povezanima s pružanjem bankovnih proizvoda i/ili usluga potrošačima</w:t>
      </w:r>
      <w:r w:rsidR="00DC7155">
        <w:rPr>
          <w:rFonts w:ascii="Times New Roman" w:eastAsia="Times New Roman" w:hAnsi="Times New Roman" w:cs="Times New Roman"/>
          <w:sz w:val="24"/>
          <w:szCs w:val="24"/>
          <w:lang w:eastAsia="hr-HR"/>
        </w:rPr>
        <w:t xml:space="preserve"> </w:t>
      </w:r>
      <w:r w:rsidR="00C51B04">
        <w:rPr>
          <w:rFonts w:ascii="Times New Roman" w:eastAsia="Times New Roman" w:hAnsi="Times New Roman" w:cs="Times New Roman"/>
          <w:sz w:val="24"/>
          <w:szCs w:val="24"/>
          <w:lang w:eastAsia="hr-HR"/>
        </w:rPr>
        <w:t>(„Narodne novine“, br.</w:t>
      </w:r>
      <w:r w:rsidR="000D091E">
        <w:rPr>
          <w:rFonts w:ascii="Times New Roman" w:eastAsia="Times New Roman" w:hAnsi="Times New Roman" w:cs="Times New Roman"/>
          <w:sz w:val="24"/>
          <w:szCs w:val="24"/>
          <w:lang w:eastAsia="hr-HR"/>
        </w:rPr>
        <w:t xml:space="preserve"> 106/18. i</w:t>
      </w:r>
      <w:r w:rsidR="00DC7155" w:rsidRPr="00DC7155">
        <w:rPr>
          <w:rFonts w:ascii="Times New Roman" w:eastAsia="Times New Roman" w:hAnsi="Times New Roman" w:cs="Times New Roman"/>
          <w:sz w:val="24"/>
          <w:szCs w:val="24"/>
          <w:lang w:eastAsia="hr-HR"/>
        </w:rPr>
        <w:t xml:space="preserve"> 146/20.)</w:t>
      </w:r>
    </w:p>
    <w:p w14:paraId="2669F53D" w14:textId="692B95E5"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Odluku o sadržaju i obliku u kojem se potrošaču daju informacije prije ugovaranja pojedine bankovne usluge</w:t>
      </w:r>
      <w:r w:rsidR="00DC7155">
        <w:rPr>
          <w:rFonts w:ascii="Times New Roman" w:eastAsia="Times New Roman" w:hAnsi="Times New Roman" w:cs="Times New Roman"/>
          <w:sz w:val="24"/>
          <w:szCs w:val="24"/>
          <w:lang w:eastAsia="hr-HR"/>
        </w:rPr>
        <w:t xml:space="preserve"> </w:t>
      </w:r>
      <w:r w:rsidR="00C51B04">
        <w:rPr>
          <w:rFonts w:ascii="Times New Roman" w:eastAsia="Times New Roman" w:hAnsi="Times New Roman" w:cs="Times New Roman"/>
          <w:sz w:val="24"/>
          <w:szCs w:val="24"/>
          <w:lang w:eastAsia="hr-HR"/>
        </w:rPr>
        <w:t xml:space="preserve">(„Narodne novine“, br. </w:t>
      </w:r>
      <w:r w:rsidR="000D091E">
        <w:rPr>
          <w:rFonts w:ascii="Times New Roman" w:eastAsia="Times New Roman" w:hAnsi="Times New Roman" w:cs="Times New Roman"/>
          <w:sz w:val="24"/>
          <w:szCs w:val="24"/>
          <w:lang w:eastAsia="hr-HR"/>
        </w:rPr>
        <w:t>107/17. i</w:t>
      </w:r>
      <w:r w:rsidR="00DC7155" w:rsidRPr="00DC7155">
        <w:rPr>
          <w:rFonts w:ascii="Times New Roman" w:eastAsia="Times New Roman" w:hAnsi="Times New Roman" w:cs="Times New Roman"/>
          <w:sz w:val="24"/>
          <w:szCs w:val="24"/>
          <w:lang w:eastAsia="hr-HR"/>
        </w:rPr>
        <w:t xml:space="preserve"> 91/22.)</w:t>
      </w:r>
    </w:p>
    <w:p w14:paraId="49F1EA9E" w14:textId="683E6FE5"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Odluka o efektivnoj kamatnoj stopi</w:t>
      </w:r>
      <w:r w:rsidR="00DC7155">
        <w:rPr>
          <w:rFonts w:ascii="Times New Roman" w:eastAsia="Times New Roman" w:hAnsi="Times New Roman" w:cs="Times New Roman"/>
          <w:sz w:val="24"/>
          <w:szCs w:val="24"/>
          <w:lang w:eastAsia="hr-HR"/>
        </w:rPr>
        <w:t xml:space="preserve"> </w:t>
      </w:r>
      <w:r w:rsidR="00C51B04">
        <w:rPr>
          <w:rFonts w:ascii="Times New Roman" w:eastAsia="Times New Roman" w:hAnsi="Times New Roman" w:cs="Times New Roman"/>
          <w:sz w:val="24"/>
          <w:szCs w:val="24"/>
          <w:lang w:eastAsia="hr-HR"/>
        </w:rPr>
        <w:t>(„Narodne novine“, br.</w:t>
      </w:r>
      <w:r w:rsidR="000D091E">
        <w:rPr>
          <w:rFonts w:ascii="Times New Roman" w:eastAsia="Times New Roman" w:hAnsi="Times New Roman" w:cs="Times New Roman"/>
          <w:sz w:val="24"/>
          <w:szCs w:val="24"/>
          <w:lang w:eastAsia="hr-HR"/>
        </w:rPr>
        <w:t xml:space="preserve"> 105/17. i</w:t>
      </w:r>
      <w:r w:rsidR="00DC7155" w:rsidRPr="00DC7155">
        <w:rPr>
          <w:rFonts w:ascii="Times New Roman" w:eastAsia="Times New Roman" w:hAnsi="Times New Roman" w:cs="Times New Roman"/>
          <w:sz w:val="24"/>
          <w:szCs w:val="24"/>
          <w:lang w:eastAsia="hr-HR"/>
        </w:rPr>
        <w:t xml:space="preserve"> 91/22.)</w:t>
      </w:r>
    </w:p>
    <w:p w14:paraId="60C297D9" w14:textId="6C1CE310"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Odluka o provođenju nadzora nad kreditnim institucijama i kreditnim posrednicima te izricanju mjera u području zaštite potrošača</w:t>
      </w:r>
      <w:r w:rsidR="000D091E">
        <w:rPr>
          <w:rFonts w:ascii="Times New Roman" w:eastAsia="Times New Roman" w:hAnsi="Times New Roman" w:cs="Times New Roman"/>
          <w:sz w:val="24"/>
          <w:szCs w:val="24"/>
          <w:lang w:eastAsia="hr-HR"/>
        </w:rPr>
        <w:t xml:space="preserve"> („Narodne novine“</w:t>
      </w:r>
      <w:r w:rsidR="00C51B04">
        <w:rPr>
          <w:rFonts w:ascii="Times New Roman" w:eastAsia="Times New Roman" w:hAnsi="Times New Roman" w:cs="Times New Roman"/>
          <w:sz w:val="24"/>
          <w:szCs w:val="24"/>
          <w:lang w:eastAsia="hr-HR"/>
        </w:rPr>
        <w:t>,</w:t>
      </w:r>
      <w:r w:rsidR="00DC7155">
        <w:rPr>
          <w:rFonts w:ascii="Times New Roman" w:eastAsia="Times New Roman" w:hAnsi="Times New Roman" w:cs="Times New Roman"/>
          <w:sz w:val="24"/>
          <w:szCs w:val="24"/>
          <w:lang w:eastAsia="hr-HR"/>
        </w:rPr>
        <w:t xml:space="preserve"> broj</w:t>
      </w:r>
      <w:r w:rsidR="00DC7155" w:rsidRPr="00DC7155">
        <w:rPr>
          <w:rFonts w:ascii="Times New Roman" w:eastAsia="Times New Roman" w:hAnsi="Times New Roman" w:cs="Times New Roman"/>
          <w:sz w:val="24"/>
          <w:szCs w:val="24"/>
          <w:lang w:eastAsia="hr-HR"/>
        </w:rPr>
        <w:t xml:space="preserve"> </w:t>
      </w:r>
      <w:r w:rsidR="00DC7155">
        <w:rPr>
          <w:rFonts w:ascii="Times New Roman" w:eastAsia="Times New Roman" w:hAnsi="Times New Roman" w:cs="Times New Roman"/>
          <w:sz w:val="24"/>
          <w:szCs w:val="24"/>
          <w:lang w:eastAsia="hr-HR"/>
        </w:rPr>
        <w:t>65/22.)</w:t>
      </w:r>
    </w:p>
    <w:p w14:paraId="0309FF74" w14:textId="3E4B61EA"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bookmarkStart w:id="334" w:name="_Hlk198389145"/>
      <w:bookmarkEnd w:id="333"/>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stopi </w:t>
      </w:r>
      <w:proofErr w:type="spellStart"/>
      <w:r w:rsidR="003B5BB2" w:rsidRPr="00AF681D">
        <w:rPr>
          <w:rFonts w:ascii="Times New Roman" w:eastAsia="Times New Roman" w:hAnsi="Times New Roman" w:cs="Times New Roman"/>
          <w:sz w:val="24"/>
          <w:szCs w:val="24"/>
          <w:lang w:eastAsia="hr-HR"/>
        </w:rPr>
        <w:t>protucikličkoga</w:t>
      </w:r>
      <w:proofErr w:type="spellEnd"/>
      <w:r w:rsidR="003B5BB2" w:rsidRPr="00AF681D">
        <w:rPr>
          <w:rFonts w:ascii="Times New Roman" w:eastAsia="Times New Roman" w:hAnsi="Times New Roman" w:cs="Times New Roman"/>
          <w:sz w:val="24"/>
          <w:szCs w:val="24"/>
          <w:lang w:eastAsia="hr-HR"/>
        </w:rPr>
        <w:t xml:space="preserve"> zaštitnog sloja kapitala </w:t>
      </w:r>
      <w:r w:rsidR="00C51B04">
        <w:rPr>
          <w:rFonts w:ascii="Times New Roman" w:eastAsia="Times New Roman" w:hAnsi="Times New Roman" w:cs="Times New Roman"/>
          <w:sz w:val="24"/>
          <w:szCs w:val="24"/>
          <w:lang w:eastAsia="hr-HR"/>
        </w:rPr>
        <w:t>(„Narodne novine“, br.</w:t>
      </w:r>
      <w:r w:rsidR="000D091E">
        <w:rPr>
          <w:rFonts w:ascii="Times New Roman" w:eastAsia="Times New Roman" w:hAnsi="Times New Roman" w:cs="Times New Roman"/>
          <w:sz w:val="24"/>
          <w:szCs w:val="24"/>
          <w:lang w:eastAsia="hr-HR"/>
        </w:rPr>
        <w:t xml:space="preserve"> 9/15. i</w:t>
      </w:r>
      <w:r w:rsidR="00DC7155" w:rsidRPr="00DC7155">
        <w:rPr>
          <w:rFonts w:ascii="Times New Roman" w:eastAsia="Times New Roman" w:hAnsi="Times New Roman" w:cs="Times New Roman"/>
          <w:sz w:val="24"/>
          <w:szCs w:val="24"/>
          <w:lang w:eastAsia="hr-HR"/>
        </w:rPr>
        <w:t xml:space="preserve"> 146/20.</w:t>
      </w:r>
      <w:r w:rsidR="00AE33FF">
        <w:rPr>
          <w:rFonts w:ascii="Times New Roman" w:eastAsia="Times New Roman" w:hAnsi="Times New Roman" w:cs="Times New Roman"/>
          <w:sz w:val="24"/>
          <w:szCs w:val="24"/>
          <w:lang w:eastAsia="hr-HR"/>
        </w:rPr>
        <w:t>)</w:t>
      </w:r>
    </w:p>
    <w:p w14:paraId="3199A955" w14:textId="05E9EF58"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zaštitnim slojevima kapitala i mjerama za očuvanje kapitala </w:t>
      </w:r>
      <w:r w:rsidR="00C51B04">
        <w:rPr>
          <w:rFonts w:ascii="Times New Roman" w:eastAsia="Times New Roman" w:hAnsi="Times New Roman" w:cs="Times New Roman"/>
          <w:sz w:val="24"/>
          <w:szCs w:val="24"/>
          <w:lang w:eastAsia="hr-HR"/>
        </w:rPr>
        <w:t xml:space="preserve">(„Narodne novine“, br. </w:t>
      </w:r>
      <w:r w:rsidR="000D091E">
        <w:rPr>
          <w:rFonts w:ascii="Times New Roman" w:eastAsia="Times New Roman" w:hAnsi="Times New Roman" w:cs="Times New Roman"/>
          <w:sz w:val="24"/>
          <w:szCs w:val="24"/>
          <w:lang w:eastAsia="hr-HR"/>
        </w:rPr>
        <w:t xml:space="preserve"> 4/21. i</w:t>
      </w:r>
      <w:r w:rsidR="00DC7155" w:rsidRPr="00DC7155">
        <w:rPr>
          <w:rFonts w:ascii="Times New Roman" w:eastAsia="Times New Roman" w:hAnsi="Times New Roman" w:cs="Times New Roman"/>
          <w:sz w:val="24"/>
          <w:szCs w:val="24"/>
          <w:lang w:eastAsia="hr-HR"/>
        </w:rPr>
        <w:t xml:space="preserve"> 100/21.)</w:t>
      </w:r>
    </w:p>
    <w:p w14:paraId="6F01F174" w14:textId="7B285867" w:rsidR="003B5BB2" w:rsidRPr="00AF681D"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lastRenderedPageBreak/>
        <w:t xml:space="preserve">– </w:t>
      </w:r>
      <w:r w:rsidR="003B5BB2" w:rsidRPr="00AF681D">
        <w:rPr>
          <w:rFonts w:ascii="Times New Roman" w:eastAsia="Times New Roman" w:hAnsi="Times New Roman" w:cs="Times New Roman"/>
          <w:sz w:val="24"/>
          <w:szCs w:val="24"/>
          <w:lang w:eastAsia="hr-HR"/>
        </w:rPr>
        <w:t xml:space="preserve">Odluka o primjeni zaštitnog sloja za strukturni sistemski rizik </w:t>
      </w:r>
      <w:r w:rsidR="000D091E">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DC7155" w:rsidRPr="00DC7155">
        <w:rPr>
          <w:rFonts w:ascii="Times New Roman" w:eastAsia="Times New Roman" w:hAnsi="Times New Roman" w:cs="Times New Roman"/>
          <w:sz w:val="24"/>
          <w:szCs w:val="24"/>
          <w:lang w:eastAsia="hr-HR"/>
        </w:rPr>
        <w:t xml:space="preserve"> br</w:t>
      </w:r>
      <w:r w:rsidR="000D091E">
        <w:rPr>
          <w:rFonts w:ascii="Times New Roman" w:eastAsia="Times New Roman" w:hAnsi="Times New Roman" w:cs="Times New Roman"/>
          <w:sz w:val="24"/>
          <w:szCs w:val="24"/>
          <w:lang w:eastAsia="hr-HR"/>
        </w:rPr>
        <w:t>oj</w:t>
      </w:r>
      <w:r w:rsidR="00DC7155" w:rsidRPr="00DC7155">
        <w:rPr>
          <w:rFonts w:ascii="Times New Roman" w:eastAsia="Times New Roman" w:hAnsi="Times New Roman" w:cs="Times New Roman"/>
          <w:sz w:val="24"/>
          <w:szCs w:val="24"/>
          <w:lang w:eastAsia="hr-HR"/>
        </w:rPr>
        <w:t xml:space="preserve"> 144/20.)</w:t>
      </w:r>
    </w:p>
    <w:p w14:paraId="3898DC3D" w14:textId="51CDD1F6" w:rsidR="003B5BB2" w:rsidRDefault="000324AE" w:rsidP="00054C3C">
      <w:pPr>
        <w:spacing w:after="0" w:line="240" w:lineRule="auto"/>
        <w:jc w:val="both"/>
        <w:rPr>
          <w:rFonts w:ascii="Times New Roman" w:eastAsia="Times New Roman" w:hAnsi="Times New Roman" w:cs="Times New Roman"/>
          <w:sz w:val="24"/>
          <w:szCs w:val="24"/>
          <w:lang w:eastAsia="hr-HR"/>
        </w:rPr>
      </w:pPr>
      <w:r w:rsidRPr="00AF681D">
        <w:rPr>
          <w:rFonts w:ascii="Times New Roman" w:eastAsia="Times New Roman" w:hAnsi="Times New Roman" w:cs="Times New Roman"/>
          <w:sz w:val="24"/>
          <w:szCs w:val="24"/>
          <w:lang w:eastAsia="hr-HR"/>
        </w:rPr>
        <w:t xml:space="preserve">– </w:t>
      </w:r>
      <w:r w:rsidR="003B5BB2" w:rsidRPr="00AF681D">
        <w:rPr>
          <w:rFonts w:ascii="Times New Roman" w:eastAsia="Times New Roman" w:hAnsi="Times New Roman" w:cs="Times New Roman"/>
          <w:sz w:val="24"/>
          <w:szCs w:val="24"/>
          <w:lang w:eastAsia="hr-HR"/>
        </w:rPr>
        <w:t xml:space="preserve">Odluka o postupku priznavanja mjera </w:t>
      </w:r>
      <w:proofErr w:type="spellStart"/>
      <w:r w:rsidR="003B5BB2" w:rsidRPr="00AF681D">
        <w:rPr>
          <w:rFonts w:ascii="Times New Roman" w:eastAsia="Times New Roman" w:hAnsi="Times New Roman" w:cs="Times New Roman"/>
          <w:sz w:val="24"/>
          <w:szCs w:val="24"/>
          <w:lang w:eastAsia="hr-HR"/>
        </w:rPr>
        <w:t>makrobonitetne</w:t>
      </w:r>
      <w:proofErr w:type="spellEnd"/>
      <w:r w:rsidR="003B5BB2" w:rsidRPr="00AF681D">
        <w:rPr>
          <w:rFonts w:ascii="Times New Roman" w:eastAsia="Times New Roman" w:hAnsi="Times New Roman" w:cs="Times New Roman"/>
          <w:sz w:val="24"/>
          <w:szCs w:val="24"/>
          <w:lang w:eastAsia="hr-HR"/>
        </w:rPr>
        <w:t xml:space="preserve"> politike koje su donijela odgovarajuća tijela drugih država članica Europske unije i postupku procjene prekograničnih učinaka mjera </w:t>
      </w:r>
      <w:proofErr w:type="spellStart"/>
      <w:r w:rsidR="003B5BB2" w:rsidRPr="00AF681D">
        <w:rPr>
          <w:rFonts w:ascii="Times New Roman" w:eastAsia="Times New Roman" w:hAnsi="Times New Roman" w:cs="Times New Roman"/>
          <w:sz w:val="24"/>
          <w:szCs w:val="24"/>
          <w:lang w:eastAsia="hr-HR"/>
        </w:rPr>
        <w:t>makrobonitetne</w:t>
      </w:r>
      <w:proofErr w:type="spellEnd"/>
      <w:r w:rsidR="003B5BB2" w:rsidRPr="00AF681D">
        <w:rPr>
          <w:rFonts w:ascii="Times New Roman" w:eastAsia="Times New Roman" w:hAnsi="Times New Roman" w:cs="Times New Roman"/>
          <w:sz w:val="24"/>
          <w:szCs w:val="24"/>
          <w:lang w:eastAsia="hr-HR"/>
        </w:rPr>
        <w:t xml:space="preserve"> politike</w:t>
      </w:r>
      <w:r w:rsidR="00DC7155">
        <w:rPr>
          <w:rFonts w:ascii="Times New Roman" w:eastAsia="Times New Roman" w:hAnsi="Times New Roman" w:cs="Times New Roman"/>
          <w:sz w:val="24"/>
          <w:szCs w:val="24"/>
          <w:lang w:eastAsia="hr-HR"/>
        </w:rPr>
        <w:t xml:space="preserve"> </w:t>
      </w:r>
      <w:r w:rsidR="000D091E">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0D091E">
        <w:rPr>
          <w:rFonts w:ascii="Times New Roman" w:eastAsia="Times New Roman" w:hAnsi="Times New Roman" w:cs="Times New Roman"/>
          <w:sz w:val="24"/>
          <w:szCs w:val="24"/>
          <w:lang w:eastAsia="hr-HR"/>
        </w:rPr>
        <w:t xml:space="preserve"> broj</w:t>
      </w:r>
      <w:r w:rsidR="00DC7155" w:rsidRPr="00DC7155">
        <w:rPr>
          <w:rFonts w:ascii="Times New Roman" w:eastAsia="Times New Roman" w:hAnsi="Times New Roman" w:cs="Times New Roman"/>
          <w:sz w:val="24"/>
          <w:szCs w:val="24"/>
          <w:lang w:eastAsia="hr-HR"/>
        </w:rPr>
        <w:t xml:space="preserve"> 60/17.)</w:t>
      </w:r>
    </w:p>
    <w:p w14:paraId="2F2B8CA8" w14:textId="0C6BF7A8" w:rsidR="002055A3" w:rsidRDefault="002055A3" w:rsidP="00DC7155">
      <w:pPr>
        <w:pStyle w:val="Odlomakpopisa"/>
        <w:numPr>
          <w:ilvl w:val="0"/>
          <w:numId w:val="52"/>
        </w:numPr>
        <w:spacing w:after="0" w:line="240" w:lineRule="auto"/>
        <w:jc w:val="both"/>
        <w:rPr>
          <w:rFonts w:ascii="Times New Roman" w:eastAsia="Times New Roman" w:hAnsi="Times New Roman" w:cs="Times New Roman"/>
          <w:sz w:val="24"/>
          <w:szCs w:val="24"/>
          <w:lang w:eastAsia="hr-HR"/>
        </w:rPr>
      </w:pPr>
      <w:r w:rsidRPr="001E09FC">
        <w:rPr>
          <w:rFonts w:ascii="Times New Roman" w:eastAsia="Times New Roman" w:hAnsi="Times New Roman" w:cs="Times New Roman"/>
          <w:sz w:val="24"/>
          <w:szCs w:val="24"/>
          <w:lang w:eastAsia="hr-HR"/>
        </w:rPr>
        <w:t>Odluka o kriterijima kreditiranja potrošača</w:t>
      </w:r>
      <w:r w:rsidR="00DC7155">
        <w:rPr>
          <w:rFonts w:ascii="Times New Roman" w:eastAsia="Times New Roman" w:hAnsi="Times New Roman" w:cs="Times New Roman"/>
          <w:sz w:val="24"/>
          <w:szCs w:val="24"/>
          <w:lang w:eastAsia="hr-HR"/>
        </w:rPr>
        <w:t xml:space="preserve"> </w:t>
      </w:r>
      <w:r w:rsidR="000D091E">
        <w:rPr>
          <w:rFonts w:ascii="Times New Roman" w:eastAsia="Times New Roman" w:hAnsi="Times New Roman" w:cs="Times New Roman"/>
          <w:sz w:val="24"/>
          <w:szCs w:val="24"/>
          <w:lang w:eastAsia="hr-HR"/>
        </w:rPr>
        <w:t>(„Narodne novine“</w:t>
      </w:r>
      <w:r w:rsidR="00C51B04">
        <w:rPr>
          <w:rFonts w:ascii="Times New Roman" w:eastAsia="Times New Roman" w:hAnsi="Times New Roman" w:cs="Times New Roman"/>
          <w:sz w:val="24"/>
          <w:szCs w:val="24"/>
          <w:lang w:eastAsia="hr-HR"/>
        </w:rPr>
        <w:t>,</w:t>
      </w:r>
      <w:r w:rsidR="000D091E">
        <w:rPr>
          <w:rFonts w:ascii="Times New Roman" w:eastAsia="Times New Roman" w:hAnsi="Times New Roman" w:cs="Times New Roman"/>
          <w:sz w:val="24"/>
          <w:szCs w:val="24"/>
          <w:lang w:eastAsia="hr-HR"/>
        </w:rPr>
        <w:t xml:space="preserve"> broj</w:t>
      </w:r>
      <w:r w:rsidR="00DC7155" w:rsidRPr="00DC7155">
        <w:rPr>
          <w:rFonts w:ascii="Times New Roman" w:eastAsia="Times New Roman" w:hAnsi="Times New Roman" w:cs="Times New Roman"/>
          <w:sz w:val="24"/>
          <w:szCs w:val="24"/>
          <w:lang w:eastAsia="hr-HR"/>
        </w:rPr>
        <w:t xml:space="preserve"> 50/25.)</w:t>
      </w:r>
    </w:p>
    <w:p w14:paraId="596662AE" w14:textId="77777777" w:rsidR="0015466B" w:rsidRDefault="00606F97" w:rsidP="00606F97">
      <w:pPr>
        <w:pStyle w:val="Odlomakpopisa"/>
        <w:numPr>
          <w:ilvl w:val="0"/>
          <w:numId w:val="52"/>
        </w:numPr>
        <w:rPr>
          <w:rFonts w:ascii="Times New Roman" w:eastAsia="Times New Roman" w:hAnsi="Times New Roman" w:cs="Times New Roman"/>
          <w:sz w:val="24"/>
          <w:szCs w:val="24"/>
          <w:lang w:eastAsia="hr-HR"/>
        </w:rPr>
      </w:pPr>
      <w:r w:rsidRPr="00606F97">
        <w:rPr>
          <w:rFonts w:ascii="Times New Roman" w:eastAsia="Times New Roman" w:hAnsi="Times New Roman" w:cs="Times New Roman"/>
          <w:sz w:val="24"/>
          <w:szCs w:val="24"/>
          <w:lang w:eastAsia="hr-HR"/>
        </w:rPr>
        <w:t>Odluka o obvezi rezerviranja sredstava za sudske sporove koji se vode protiv kreditne</w:t>
      </w:r>
    </w:p>
    <w:p w14:paraId="50FACAC9" w14:textId="791FE503" w:rsidR="00606F97" w:rsidRPr="00606F97" w:rsidRDefault="00606F97" w:rsidP="00605A76">
      <w:pPr>
        <w:pStyle w:val="Odlomakpopisa"/>
        <w:ind w:left="360"/>
        <w:rPr>
          <w:rFonts w:ascii="Times New Roman" w:eastAsia="Times New Roman" w:hAnsi="Times New Roman" w:cs="Times New Roman"/>
          <w:sz w:val="24"/>
          <w:szCs w:val="24"/>
          <w:lang w:eastAsia="hr-HR"/>
        </w:rPr>
      </w:pPr>
      <w:r w:rsidRPr="00606F97">
        <w:rPr>
          <w:rFonts w:ascii="Times New Roman" w:eastAsia="Times New Roman" w:hAnsi="Times New Roman" w:cs="Times New Roman"/>
          <w:sz w:val="24"/>
          <w:szCs w:val="24"/>
          <w:lang w:eastAsia="hr-HR"/>
        </w:rPr>
        <w:t xml:space="preserve">institucije </w:t>
      </w:r>
      <w:r w:rsidR="00C51B04">
        <w:rPr>
          <w:rFonts w:ascii="Times New Roman" w:eastAsia="Times New Roman" w:hAnsi="Times New Roman" w:cs="Times New Roman"/>
          <w:sz w:val="24"/>
          <w:szCs w:val="24"/>
          <w:lang w:eastAsia="hr-HR"/>
        </w:rPr>
        <w:t>(„Narodne novine“, br.</w:t>
      </w:r>
      <w:r w:rsidRPr="00606F97">
        <w:rPr>
          <w:rFonts w:ascii="Times New Roman" w:eastAsia="Times New Roman" w:hAnsi="Times New Roman" w:cs="Times New Roman"/>
          <w:sz w:val="24"/>
          <w:szCs w:val="24"/>
          <w:lang w:eastAsia="hr-HR"/>
        </w:rPr>
        <w:t xml:space="preserve"> 1/09., 75/09., 2/10. i 139/22.)</w:t>
      </w:r>
    </w:p>
    <w:p w14:paraId="037942D3" w14:textId="01B076EF" w:rsidR="007B408B" w:rsidRPr="00EE0BFB" w:rsidRDefault="00D00D38" w:rsidP="00EE0BFB">
      <w:pPr>
        <w:pStyle w:val="Odlomakpopisa"/>
        <w:numPr>
          <w:ilvl w:val="0"/>
          <w:numId w:val="45"/>
        </w:numPr>
        <w:spacing w:after="0" w:line="240" w:lineRule="auto"/>
        <w:jc w:val="both"/>
        <w:rPr>
          <w:rFonts w:ascii="Times New Roman" w:eastAsia="Times New Roman" w:hAnsi="Times New Roman" w:cs="Times New Roman"/>
          <w:sz w:val="24"/>
          <w:szCs w:val="24"/>
          <w:lang w:eastAsia="hr-HR"/>
        </w:rPr>
      </w:pPr>
      <w:r w:rsidRPr="00EE0BFB">
        <w:rPr>
          <w:rFonts w:ascii="Times New Roman" w:eastAsia="Times New Roman" w:hAnsi="Times New Roman" w:cs="Times New Roman"/>
          <w:sz w:val="24"/>
          <w:szCs w:val="24"/>
          <w:lang w:eastAsia="hr-HR"/>
        </w:rPr>
        <w:t>Odluka o statističkom i nadzornom izvješćivanju</w:t>
      </w:r>
      <w:r w:rsidR="00DC7155" w:rsidRPr="00DC7155">
        <w:t xml:space="preserve"> </w:t>
      </w:r>
      <w:r w:rsidR="00C51B04">
        <w:rPr>
          <w:rFonts w:ascii="Times New Roman" w:eastAsia="Times New Roman" w:hAnsi="Times New Roman" w:cs="Times New Roman"/>
          <w:sz w:val="24"/>
          <w:szCs w:val="24"/>
          <w:lang w:eastAsia="hr-HR"/>
        </w:rPr>
        <w:t>(„Narodne novine“, br.</w:t>
      </w:r>
      <w:r w:rsidR="00DC7155" w:rsidRPr="00DC7155">
        <w:rPr>
          <w:rFonts w:ascii="Times New Roman" w:eastAsia="Times New Roman" w:hAnsi="Times New Roman" w:cs="Times New Roman"/>
          <w:sz w:val="24"/>
          <w:szCs w:val="24"/>
          <w:lang w:eastAsia="hr-HR"/>
        </w:rPr>
        <w:t xml:space="preserve"> 85/18., 47/19., 14/20., 53/20., 122/20., 5</w:t>
      </w:r>
      <w:r w:rsidR="000D091E">
        <w:rPr>
          <w:rFonts w:ascii="Times New Roman" w:eastAsia="Times New Roman" w:hAnsi="Times New Roman" w:cs="Times New Roman"/>
          <w:sz w:val="24"/>
          <w:szCs w:val="24"/>
          <w:lang w:eastAsia="hr-HR"/>
        </w:rPr>
        <w:t>3/21., 142/21., 108/22., 27/23. i</w:t>
      </w:r>
      <w:r w:rsidR="00DC7155" w:rsidRPr="00DC7155">
        <w:rPr>
          <w:rFonts w:ascii="Times New Roman" w:eastAsia="Times New Roman" w:hAnsi="Times New Roman" w:cs="Times New Roman"/>
          <w:sz w:val="24"/>
          <w:szCs w:val="24"/>
          <w:lang w:eastAsia="hr-HR"/>
        </w:rPr>
        <w:t xml:space="preserve"> 90/23.)</w:t>
      </w:r>
      <w:r w:rsidR="00930757">
        <w:rPr>
          <w:rFonts w:ascii="Times New Roman" w:eastAsia="Times New Roman" w:hAnsi="Times New Roman" w:cs="Times New Roman"/>
          <w:sz w:val="24"/>
          <w:szCs w:val="24"/>
          <w:lang w:eastAsia="hr-HR"/>
        </w:rPr>
        <w:t>.</w:t>
      </w:r>
      <w:r w:rsidRPr="00EE0BFB">
        <w:rPr>
          <w:rFonts w:ascii="Times New Roman" w:eastAsia="Times New Roman" w:hAnsi="Times New Roman" w:cs="Times New Roman"/>
          <w:sz w:val="24"/>
          <w:szCs w:val="24"/>
          <w:lang w:eastAsia="hr-HR"/>
        </w:rPr>
        <w:t xml:space="preserve"> </w:t>
      </w:r>
    </w:p>
    <w:p w14:paraId="2E109A1D" w14:textId="77777777" w:rsidR="00930757" w:rsidRDefault="00930757" w:rsidP="00A7700F">
      <w:pPr>
        <w:pStyle w:val="Odlomakpopisa"/>
        <w:spacing w:after="0" w:line="240" w:lineRule="auto"/>
        <w:ind w:left="0"/>
        <w:jc w:val="both"/>
        <w:rPr>
          <w:rFonts w:ascii="Times New Roman" w:eastAsia="Times New Roman" w:hAnsi="Times New Roman" w:cs="Times New Roman"/>
          <w:sz w:val="24"/>
          <w:szCs w:val="24"/>
          <w:lang w:eastAsia="hr-HR"/>
        </w:rPr>
      </w:pPr>
    </w:p>
    <w:p w14:paraId="2B7A8F29" w14:textId="62982BE6" w:rsidR="007B408B" w:rsidRPr="00147833" w:rsidRDefault="007B408B" w:rsidP="00A7700F">
      <w:pPr>
        <w:pStyle w:val="Odlomakpopisa"/>
        <w:spacing w:after="0" w:line="240" w:lineRule="auto"/>
        <w:ind w:left="0"/>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00AE33FF">
        <w:rPr>
          <w:rFonts w:ascii="Times New Roman" w:eastAsia="Times New Roman" w:hAnsi="Times New Roman" w:cs="Times New Roman"/>
          <w:sz w:val="24"/>
          <w:szCs w:val="24"/>
          <w:lang w:eastAsia="hr-HR"/>
        </w:rPr>
        <w:t>5</w:t>
      </w:r>
      <w:r w:rsidRPr="00147833">
        <w:rPr>
          <w:rFonts w:ascii="Times New Roman" w:eastAsia="Times New Roman" w:hAnsi="Times New Roman" w:cs="Times New Roman"/>
          <w:sz w:val="24"/>
          <w:szCs w:val="24"/>
          <w:lang w:eastAsia="hr-HR"/>
        </w:rPr>
        <w:t xml:space="preserve">) </w:t>
      </w:r>
      <w:proofErr w:type="spellStart"/>
      <w:r w:rsidRPr="00147833">
        <w:rPr>
          <w:rFonts w:ascii="Times New Roman" w:eastAsia="Times New Roman" w:hAnsi="Times New Roman" w:cs="Times New Roman"/>
          <w:sz w:val="24"/>
          <w:szCs w:val="24"/>
          <w:lang w:eastAsia="hr-HR"/>
        </w:rPr>
        <w:t>Podzakonski</w:t>
      </w:r>
      <w:proofErr w:type="spellEnd"/>
      <w:r w:rsidRPr="00147833">
        <w:rPr>
          <w:rFonts w:ascii="Times New Roman" w:eastAsia="Times New Roman" w:hAnsi="Times New Roman" w:cs="Times New Roman"/>
          <w:sz w:val="24"/>
          <w:szCs w:val="24"/>
          <w:lang w:eastAsia="hr-HR"/>
        </w:rPr>
        <w:t xml:space="preserve"> propisi doneseni na temelju Zakona o kreditnim institucijama (</w:t>
      </w:r>
      <w:r w:rsidR="00A70595">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Narodne novine</w:t>
      </w:r>
      <w:r w:rsidR="00A70595">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 xml:space="preserve"> br. 159/13., 19/15., 102/15., 15/18., 70/19., 47/20., 146/20., 151/22. i 145/24.) ostaju na snazi i to:</w:t>
      </w:r>
    </w:p>
    <w:p w14:paraId="17D2E73F" w14:textId="584BBBB2" w:rsidR="007B408B" w:rsidRPr="00147833" w:rsidRDefault="007B408B" w:rsidP="00A7700F">
      <w:pPr>
        <w:pStyle w:val="Odlomakpopisa"/>
        <w:spacing w:after="0" w:line="240" w:lineRule="auto"/>
        <w:ind w:left="0"/>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 Odluka o stopi </w:t>
      </w:r>
      <w:proofErr w:type="spellStart"/>
      <w:r w:rsidRPr="00147833">
        <w:rPr>
          <w:rFonts w:ascii="Times New Roman" w:eastAsia="Times New Roman" w:hAnsi="Times New Roman" w:cs="Times New Roman"/>
          <w:sz w:val="24"/>
          <w:szCs w:val="24"/>
          <w:lang w:eastAsia="hr-HR"/>
        </w:rPr>
        <w:t>protucikličkoga</w:t>
      </w:r>
      <w:proofErr w:type="spellEnd"/>
      <w:r w:rsidRPr="00147833">
        <w:rPr>
          <w:rFonts w:ascii="Times New Roman" w:eastAsia="Times New Roman" w:hAnsi="Times New Roman" w:cs="Times New Roman"/>
          <w:sz w:val="24"/>
          <w:szCs w:val="24"/>
          <w:lang w:eastAsia="hr-HR"/>
        </w:rPr>
        <w:t xml:space="preserve"> zaštitnog sloja kapitala ostaje na snazi do početka primjene stope </w:t>
      </w:r>
      <w:proofErr w:type="spellStart"/>
      <w:r w:rsidRPr="00147833">
        <w:rPr>
          <w:rFonts w:ascii="Times New Roman" w:eastAsia="Times New Roman" w:hAnsi="Times New Roman" w:cs="Times New Roman"/>
          <w:sz w:val="24"/>
          <w:szCs w:val="24"/>
          <w:lang w:eastAsia="hr-HR"/>
        </w:rPr>
        <w:t>protucikličkog</w:t>
      </w:r>
      <w:proofErr w:type="spellEnd"/>
      <w:r w:rsidRPr="00147833">
        <w:rPr>
          <w:rFonts w:ascii="Times New Roman" w:eastAsia="Times New Roman" w:hAnsi="Times New Roman" w:cs="Times New Roman"/>
          <w:sz w:val="24"/>
          <w:szCs w:val="24"/>
          <w:lang w:eastAsia="hr-HR"/>
        </w:rPr>
        <w:t xml:space="preserve"> zaštitnog sloja kapitala koju Hrvatska narodna banka određuje sukladno </w:t>
      </w:r>
      <w:r w:rsidR="001F36DF">
        <w:rPr>
          <w:rFonts w:ascii="Times New Roman" w:eastAsia="Times New Roman" w:hAnsi="Times New Roman" w:cs="Times New Roman"/>
          <w:sz w:val="24"/>
          <w:szCs w:val="24"/>
          <w:lang w:eastAsia="hr-HR"/>
        </w:rPr>
        <w:t xml:space="preserve">poglavlju III. </w:t>
      </w:r>
      <w:r w:rsidRPr="00147833">
        <w:rPr>
          <w:rFonts w:ascii="Times New Roman" w:eastAsia="Times New Roman" w:hAnsi="Times New Roman" w:cs="Times New Roman"/>
          <w:sz w:val="24"/>
          <w:szCs w:val="24"/>
          <w:lang w:eastAsia="hr-HR"/>
        </w:rPr>
        <w:t>glav</w:t>
      </w:r>
      <w:r w:rsidR="001F36DF">
        <w:rPr>
          <w:rFonts w:ascii="Times New Roman" w:eastAsia="Times New Roman" w:hAnsi="Times New Roman" w:cs="Times New Roman"/>
          <w:sz w:val="24"/>
          <w:szCs w:val="24"/>
          <w:lang w:eastAsia="hr-HR"/>
        </w:rPr>
        <w:t>e</w:t>
      </w:r>
      <w:r w:rsidRPr="00147833">
        <w:rPr>
          <w:rFonts w:ascii="Times New Roman" w:eastAsia="Times New Roman" w:hAnsi="Times New Roman" w:cs="Times New Roman"/>
          <w:sz w:val="24"/>
          <w:szCs w:val="24"/>
          <w:lang w:eastAsia="hr-HR"/>
        </w:rPr>
        <w:t xml:space="preserve"> XVIII. ovoga Zakona i objavljuje u </w:t>
      </w:r>
      <w:r w:rsidR="001642ED">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Narodnim novinama</w:t>
      </w:r>
      <w:r w:rsidR="001642ED">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 xml:space="preserve"> i</w:t>
      </w:r>
    </w:p>
    <w:p w14:paraId="1A149BBE" w14:textId="1C70EA2A" w:rsidR="007B408B" w:rsidRPr="00147833" w:rsidRDefault="007B408B" w:rsidP="007B408B">
      <w:pPr>
        <w:pStyle w:val="Odlomakpopisa"/>
        <w:spacing w:after="0" w:line="240" w:lineRule="auto"/>
        <w:ind w:left="0"/>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 Odluka o primjeni zaštitnog sloja za strukturni sistemski rizik ostaje na snazi do početka primjene stope zaštitnog sloja za sistemski rizik koju Hrvatska narodna banka određuje sukladno </w:t>
      </w:r>
      <w:r w:rsidR="001F36DF">
        <w:rPr>
          <w:rFonts w:ascii="Times New Roman" w:eastAsia="Times New Roman" w:hAnsi="Times New Roman" w:cs="Times New Roman"/>
          <w:sz w:val="24"/>
          <w:szCs w:val="24"/>
          <w:lang w:eastAsia="hr-HR"/>
        </w:rPr>
        <w:t>poglavlju IV. glave</w:t>
      </w:r>
      <w:r w:rsidR="001F36DF" w:rsidRPr="00147833">
        <w:rPr>
          <w:rFonts w:ascii="Times New Roman" w:eastAsia="Times New Roman" w:hAnsi="Times New Roman" w:cs="Times New Roman"/>
          <w:sz w:val="24"/>
          <w:szCs w:val="24"/>
          <w:lang w:eastAsia="hr-HR"/>
        </w:rPr>
        <w:t xml:space="preserve"> </w:t>
      </w:r>
      <w:r w:rsidRPr="00147833">
        <w:rPr>
          <w:rFonts w:ascii="Times New Roman" w:eastAsia="Times New Roman" w:hAnsi="Times New Roman" w:cs="Times New Roman"/>
          <w:sz w:val="24"/>
          <w:szCs w:val="24"/>
          <w:lang w:eastAsia="hr-HR"/>
        </w:rPr>
        <w:t xml:space="preserve">XVIII. ovoga Zakona i objavljuje u </w:t>
      </w:r>
      <w:r w:rsidR="001642ED">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Narodnim novinama</w:t>
      </w:r>
      <w:r w:rsidR="001642ED">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w:t>
      </w:r>
    </w:p>
    <w:p w14:paraId="6139BFF6" w14:textId="77777777" w:rsidR="007B408B" w:rsidRPr="00147833" w:rsidRDefault="007B408B" w:rsidP="00A7700F">
      <w:pPr>
        <w:pStyle w:val="Odlomakpopisa"/>
        <w:spacing w:after="0" w:line="240" w:lineRule="auto"/>
        <w:ind w:left="0"/>
        <w:jc w:val="both"/>
        <w:rPr>
          <w:rFonts w:ascii="Times New Roman" w:eastAsia="Times New Roman" w:hAnsi="Times New Roman" w:cs="Times New Roman"/>
          <w:sz w:val="24"/>
          <w:szCs w:val="24"/>
          <w:lang w:eastAsia="hr-HR"/>
        </w:rPr>
      </w:pPr>
    </w:p>
    <w:bookmarkEnd w:id="331"/>
    <w:bookmarkEnd w:id="334"/>
    <w:p w14:paraId="54468074" w14:textId="5CC6E3AC" w:rsidR="003B5BB2" w:rsidRPr="00147833" w:rsidRDefault="003B5BB2" w:rsidP="00054C3C">
      <w:pPr>
        <w:spacing w:after="0" w:line="240" w:lineRule="auto"/>
        <w:jc w:val="center"/>
        <w:rPr>
          <w:rFonts w:ascii="Times New Roman" w:eastAsia="Times New Roman" w:hAnsi="Times New Roman" w:cs="Times New Roman"/>
          <w:i/>
          <w:iCs/>
          <w:sz w:val="24"/>
          <w:szCs w:val="24"/>
          <w:lang w:eastAsia="hr-HR"/>
        </w:rPr>
      </w:pPr>
      <w:r w:rsidRPr="00147833">
        <w:rPr>
          <w:rFonts w:ascii="Times New Roman" w:eastAsia="Times New Roman" w:hAnsi="Times New Roman" w:cs="Times New Roman"/>
          <w:i/>
          <w:iCs/>
          <w:sz w:val="24"/>
          <w:szCs w:val="24"/>
          <w:lang w:eastAsia="hr-HR"/>
        </w:rPr>
        <w:t xml:space="preserve">Prestanak važenja </w:t>
      </w:r>
    </w:p>
    <w:p w14:paraId="2FBAB862" w14:textId="6D4C2D0A" w:rsidR="003B5BB2" w:rsidRPr="00147833" w:rsidRDefault="003B5BB2" w:rsidP="00054C3C">
      <w:pPr>
        <w:spacing w:after="0" w:line="240" w:lineRule="auto"/>
        <w:jc w:val="center"/>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Članak</w:t>
      </w:r>
      <w:r w:rsidR="000324AE" w:rsidRPr="00147833">
        <w:rPr>
          <w:rFonts w:ascii="Times New Roman" w:eastAsia="Times New Roman" w:hAnsi="Times New Roman" w:cs="Times New Roman"/>
          <w:sz w:val="24"/>
          <w:szCs w:val="24"/>
          <w:lang w:eastAsia="hr-HR"/>
        </w:rPr>
        <w:t xml:space="preserve"> 3</w:t>
      </w:r>
      <w:r w:rsidR="0081420B" w:rsidRPr="00147833">
        <w:rPr>
          <w:rFonts w:ascii="Times New Roman" w:eastAsia="Times New Roman" w:hAnsi="Times New Roman" w:cs="Times New Roman"/>
          <w:sz w:val="24"/>
          <w:szCs w:val="24"/>
          <w:lang w:eastAsia="hr-HR"/>
        </w:rPr>
        <w:t>89</w:t>
      </w:r>
      <w:r w:rsidRPr="00147833">
        <w:rPr>
          <w:rFonts w:ascii="Times New Roman" w:eastAsia="Times New Roman" w:hAnsi="Times New Roman" w:cs="Times New Roman"/>
          <w:sz w:val="24"/>
          <w:szCs w:val="24"/>
          <w:lang w:eastAsia="hr-HR"/>
        </w:rPr>
        <w:t>.</w:t>
      </w:r>
    </w:p>
    <w:p w14:paraId="7B54DD75" w14:textId="77777777" w:rsidR="000324AE" w:rsidRPr="00147833" w:rsidRDefault="000324AE" w:rsidP="00054C3C">
      <w:pPr>
        <w:spacing w:after="0" w:line="240" w:lineRule="auto"/>
        <w:jc w:val="center"/>
        <w:rPr>
          <w:rFonts w:ascii="Times New Roman" w:eastAsia="Times New Roman" w:hAnsi="Times New Roman" w:cs="Times New Roman"/>
          <w:b/>
          <w:bCs/>
          <w:sz w:val="24"/>
          <w:szCs w:val="24"/>
          <w:lang w:eastAsia="hr-HR"/>
        </w:rPr>
      </w:pPr>
    </w:p>
    <w:p w14:paraId="186B4A00" w14:textId="14C07FE1" w:rsidR="006A44E2" w:rsidRPr="00147833" w:rsidRDefault="005D6AF0" w:rsidP="00054C3C">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Danom stupanja na snagu ovoga Zakona prestaju važiti</w:t>
      </w:r>
      <w:r w:rsidR="00D324A7">
        <w:rPr>
          <w:rFonts w:ascii="Times New Roman" w:eastAsia="Times New Roman" w:hAnsi="Times New Roman" w:cs="Times New Roman"/>
          <w:sz w:val="24"/>
          <w:szCs w:val="24"/>
          <w:lang w:eastAsia="hr-HR"/>
        </w:rPr>
        <w:t xml:space="preserve"> </w:t>
      </w:r>
      <w:r w:rsidRPr="00147833">
        <w:rPr>
          <w:rFonts w:ascii="Times New Roman" w:eastAsia="Times New Roman" w:hAnsi="Times New Roman" w:cs="Times New Roman"/>
          <w:sz w:val="24"/>
          <w:szCs w:val="24"/>
          <w:lang w:eastAsia="hr-HR"/>
        </w:rPr>
        <w:t>Zakon o kreditnim institucijama (</w:t>
      </w:r>
      <w:r w:rsidR="00A70595">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Narodne novine</w:t>
      </w:r>
      <w:r w:rsidR="00A70595">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 xml:space="preserve"> br. 159/13., 19/15., 102/15., 15/18., 70/19., 47/20., 146/20., 151/22. i 145/24.)</w:t>
      </w:r>
      <w:r w:rsidR="00D324A7">
        <w:rPr>
          <w:rFonts w:ascii="Times New Roman" w:eastAsia="Times New Roman" w:hAnsi="Times New Roman" w:cs="Times New Roman"/>
          <w:sz w:val="24"/>
          <w:szCs w:val="24"/>
          <w:lang w:eastAsia="hr-HR"/>
        </w:rPr>
        <w:t xml:space="preserve">, </w:t>
      </w:r>
      <w:r w:rsidRPr="00147833">
        <w:rPr>
          <w:rFonts w:ascii="Times New Roman" w:eastAsia="Times New Roman" w:hAnsi="Times New Roman" w:cs="Times New Roman"/>
          <w:sz w:val="24"/>
          <w:szCs w:val="24"/>
          <w:lang w:eastAsia="hr-HR"/>
        </w:rPr>
        <w:t>Odluka o predstavništvima kreditnih institucija iz trećih zemalja (</w:t>
      </w:r>
      <w:r w:rsidR="00A70595">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Narodne novine</w:t>
      </w:r>
      <w:r w:rsidR="00A70595">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 xml:space="preserve"> br</w:t>
      </w:r>
      <w:r w:rsidR="00AE33FF">
        <w:rPr>
          <w:rFonts w:ascii="Times New Roman" w:eastAsia="Times New Roman" w:hAnsi="Times New Roman" w:cs="Times New Roman"/>
          <w:sz w:val="24"/>
          <w:szCs w:val="24"/>
          <w:lang w:eastAsia="hr-HR"/>
        </w:rPr>
        <w:t>oj</w:t>
      </w:r>
      <w:r w:rsidRPr="00147833">
        <w:rPr>
          <w:rFonts w:ascii="Times New Roman" w:eastAsia="Times New Roman" w:hAnsi="Times New Roman" w:cs="Times New Roman"/>
          <w:sz w:val="24"/>
          <w:szCs w:val="24"/>
          <w:lang w:eastAsia="hr-HR"/>
        </w:rPr>
        <w:t xml:space="preserve"> 47/14.)</w:t>
      </w:r>
      <w:r w:rsidR="00D324A7">
        <w:rPr>
          <w:rFonts w:ascii="Times New Roman" w:eastAsia="Times New Roman" w:hAnsi="Times New Roman" w:cs="Times New Roman"/>
          <w:sz w:val="24"/>
          <w:szCs w:val="24"/>
          <w:lang w:eastAsia="hr-HR"/>
        </w:rPr>
        <w:t xml:space="preserve">, </w:t>
      </w:r>
      <w:r w:rsidRPr="00147833">
        <w:rPr>
          <w:rFonts w:ascii="Times New Roman" w:eastAsia="Times New Roman" w:hAnsi="Times New Roman" w:cs="Times New Roman"/>
          <w:sz w:val="24"/>
          <w:szCs w:val="24"/>
          <w:lang w:eastAsia="hr-HR"/>
        </w:rPr>
        <w:t>Odluka o pobližim uvjetima osnivanja, poslovanja, izvješćivanja i prestanka podružnice kreditne institucije iz treće zemlje u Republici Hrvatskoj (</w:t>
      </w:r>
      <w:r w:rsidR="00A70595">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Narodne novine</w:t>
      </w:r>
      <w:r w:rsidR="00A70595">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 br</w:t>
      </w:r>
      <w:r w:rsidR="00A70595">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 xml:space="preserve"> 81/14., 4/21., 19/21. i 139/22.)</w:t>
      </w:r>
      <w:r w:rsidR="00D324A7">
        <w:rPr>
          <w:rFonts w:ascii="Times New Roman" w:eastAsia="Times New Roman" w:hAnsi="Times New Roman" w:cs="Times New Roman"/>
          <w:sz w:val="24"/>
          <w:szCs w:val="24"/>
          <w:lang w:eastAsia="hr-HR"/>
        </w:rPr>
        <w:t xml:space="preserve"> i </w:t>
      </w:r>
      <w:r w:rsidR="006A44E2" w:rsidRPr="00147833">
        <w:rPr>
          <w:rFonts w:ascii="Times New Roman" w:eastAsia="Times New Roman" w:hAnsi="Times New Roman" w:cs="Times New Roman"/>
          <w:sz w:val="24"/>
          <w:szCs w:val="24"/>
          <w:lang w:eastAsia="hr-HR"/>
        </w:rPr>
        <w:t>Odluka o kupoprodaji plasmana kreditnih institucija (</w:t>
      </w:r>
      <w:r w:rsidR="00A70595">
        <w:rPr>
          <w:rFonts w:ascii="Times New Roman" w:eastAsia="Times New Roman" w:hAnsi="Times New Roman" w:cs="Times New Roman"/>
          <w:sz w:val="24"/>
          <w:szCs w:val="24"/>
          <w:lang w:eastAsia="hr-HR"/>
        </w:rPr>
        <w:t>„</w:t>
      </w:r>
      <w:r w:rsidR="006A44E2" w:rsidRPr="00147833">
        <w:rPr>
          <w:rFonts w:ascii="Times New Roman" w:eastAsia="Times New Roman" w:hAnsi="Times New Roman" w:cs="Times New Roman"/>
          <w:sz w:val="24"/>
          <w:szCs w:val="24"/>
          <w:lang w:eastAsia="hr-HR"/>
        </w:rPr>
        <w:t>Narodne novine</w:t>
      </w:r>
      <w:r w:rsidR="00A70595">
        <w:rPr>
          <w:rFonts w:ascii="Times New Roman" w:eastAsia="Times New Roman" w:hAnsi="Times New Roman" w:cs="Times New Roman"/>
          <w:sz w:val="24"/>
          <w:szCs w:val="24"/>
          <w:lang w:eastAsia="hr-HR"/>
        </w:rPr>
        <w:t>“</w:t>
      </w:r>
      <w:r w:rsidR="006A44E2" w:rsidRPr="00147833">
        <w:rPr>
          <w:rFonts w:ascii="Times New Roman" w:eastAsia="Times New Roman" w:hAnsi="Times New Roman" w:cs="Times New Roman"/>
          <w:sz w:val="24"/>
          <w:szCs w:val="24"/>
          <w:lang w:eastAsia="hr-HR"/>
        </w:rPr>
        <w:t>, br</w:t>
      </w:r>
      <w:r w:rsidR="00A70595">
        <w:rPr>
          <w:rFonts w:ascii="Times New Roman" w:eastAsia="Times New Roman" w:hAnsi="Times New Roman" w:cs="Times New Roman"/>
          <w:sz w:val="24"/>
          <w:szCs w:val="24"/>
          <w:lang w:eastAsia="hr-HR"/>
        </w:rPr>
        <w:t>.</w:t>
      </w:r>
      <w:r w:rsidR="006A44E2" w:rsidRPr="00147833">
        <w:rPr>
          <w:rFonts w:ascii="Times New Roman" w:eastAsia="Times New Roman" w:hAnsi="Times New Roman" w:cs="Times New Roman"/>
          <w:sz w:val="24"/>
          <w:szCs w:val="24"/>
          <w:lang w:eastAsia="hr-HR"/>
        </w:rPr>
        <w:t xml:space="preserve"> 127/14., 24/18., 26/21. i 139/22.</w:t>
      </w:r>
      <w:r w:rsidR="006C5EBA" w:rsidRPr="00147833">
        <w:rPr>
          <w:rFonts w:ascii="Times New Roman" w:eastAsia="Times New Roman" w:hAnsi="Times New Roman" w:cs="Times New Roman"/>
          <w:sz w:val="24"/>
          <w:szCs w:val="24"/>
          <w:lang w:eastAsia="hr-HR"/>
        </w:rPr>
        <w:t>)</w:t>
      </w:r>
      <w:r w:rsidR="00877F13">
        <w:rPr>
          <w:rFonts w:ascii="Times New Roman" w:eastAsia="Times New Roman" w:hAnsi="Times New Roman" w:cs="Times New Roman"/>
          <w:sz w:val="24"/>
          <w:szCs w:val="24"/>
          <w:lang w:eastAsia="hr-HR"/>
        </w:rPr>
        <w:t>.</w:t>
      </w:r>
    </w:p>
    <w:p w14:paraId="75081F7D" w14:textId="77777777" w:rsidR="00065BE5" w:rsidRPr="00147833" w:rsidRDefault="00065BE5" w:rsidP="00054C3C">
      <w:pPr>
        <w:spacing w:after="0" w:line="240" w:lineRule="auto"/>
        <w:jc w:val="both"/>
        <w:rPr>
          <w:rFonts w:ascii="Times New Roman" w:eastAsia="Times New Roman" w:hAnsi="Times New Roman" w:cs="Times New Roman"/>
          <w:sz w:val="24"/>
          <w:szCs w:val="24"/>
          <w:lang w:eastAsia="hr-HR"/>
        </w:rPr>
      </w:pPr>
    </w:p>
    <w:p w14:paraId="1BB5C4DE" w14:textId="77777777" w:rsidR="003B5BB2" w:rsidRPr="00147833" w:rsidRDefault="003B5BB2" w:rsidP="00054C3C">
      <w:pPr>
        <w:spacing w:after="0" w:line="240" w:lineRule="auto"/>
        <w:jc w:val="center"/>
        <w:rPr>
          <w:rFonts w:ascii="Times New Roman" w:eastAsia="Times New Roman" w:hAnsi="Times New Roman" w:cs="Times New Roman"/>
          <w:i/>
          <w:iCs/>
          <w:sz w:val="24"/>
          <w:szCs w:val="24"/>
          <w:lang w:eastAsia="hr-HR"/>
        </w:rPr>
      </w:pPr>
      <w:r w:rsidRPr="00147833">
        <w:rPr>
          <w:rFonts w:ascii="Times New Roman" w:eastAsia="Times New Roman" w:hAnsi="Times New Roman" w:cs="Times New Roman"/>
          <w:i/>
          <w:iCs/>
          <w:sz w:val="24"/>
          <w:szCs w:val="24"/>
          <w:lang w:eastAsia="hr-HR"/>
        </w:rPr>
        <w:t>Stupanje na snagu</w:t>
      </w:r>
    </w:p>
    <w:p w14:paraId="274E4C59" w14:textId="1C7E23E2" w:rsidR="003B5BB2" w:rsidRPr="00147833" w:rsidRDefault="003B5BB2" w:rsidP="00054C3C">
      <w:pPr>
        <w:spacing w:after="0" w:line="240" w:lineRule="auto"/>
        <w:jc w:val="center"/>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Članak </w:t>
      </w:r>
      <w:r w:rsidR="000324AE" w:rsidRPr="00147833">
        <w:rPr>
          <w:rFonts w:ascii="Times New Roman" w:eastAsia="Times New Roman" w:hAnsi="Times New Roman" w:cs="Times New Roman"/>
          <w:sz w:val="24"/>
          <w:szCs w:val="24"/>
          <w:lang w:eastAsia="hr-HR"/>
        </w:rPr>
        <w:t>39</w:t>
      </w:r>
      <w:r w:rsidR="0081420B" w:rsidRPr="00147833">
        <w:rPr>
          <w:rFonts w:ascii="Times New Roman" w:eastAsia="Times New Roman" w:hAnsi="Times New Roman" w:cs="Times New Roman"/>
          <w:sz w:val="24"/>
          <w:szCs w:val="24"/>
          <w:lang w:eastAsia="hr-HR"/>
        </w:rPr>
        <w:t>0</w:t>
      </w:r>
      <w:r w:rsidRPr="00147833">
        <w:rPr>
          <w:rFonts w:ascii="Times New Roman" w:eastAsia="Times New Roman" w:hAnsi="Times New Roman" w:cs="Times New Roman"/>
          <w:sz w:val="24"/>
          <w:szCs w:val="24"/>
          <w:lang w:eastAsia="hr-HR"/>
        </w:rPr>
        <w:t>.</w:t>
      </w:r>
    </w:p>
    <w:p w14:paraId="2F575748" w14:textId="77777777" w:rsidR="00065BE5" w:rsidRPr="00147833" w:rsidRDefault="00065BE5" w:rsidP="00054C3C">
      <w:pPr>
        <w:spacing w:after="0" w:line="240" w:lineRule="auto"/>
        <w:jc w:val="center"/>
        <w:rPr>
          <w:rFonts w:ascii="Times New Roman" w:eastAsia="Times New Roman" w:hAnsi="Times New Roman" w:cs="Times New Roman"/>
          <w:b/>
          <w:bCs/>
          <w:sz w:val="24"/>
          <w:szCs w:val="24"/>
          <w:lang w:eastAsia="hr-HR"/>
        </w:rPr>
      </w:pPr>
    </w:p>
    <w:p w14:paraId="29E1AEC9" w14:textId="0875A8C3" w:rsidR="00073833" w:rsidRPr="00147833" w:rsidRDefault="003B5BB2" w:rsidP="00C13732">
      <w:pPr>
        <w:spacing w:after="0"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Ovaj Zakon objavit će se u </w:t>
      </w:r>
      <w:r w:rsidR="0016722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Narodnim novinama</w:t>
      </w:r>
      <w:r w:rsidR="0016722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 xml:space="preserve">, a stupa na snagu 1. siječnja </w:t>
      </w:r>
      <w:r w:rsidR="00D00D38" w:rsidRPr="00147833">
        <w:rPr>
          <w:rFonts w:ascii="Times New Roman" w:eastAsia="Times New Roman" w:hAnsi="Times New Roman" w:cs="Times New Roman"/>
          <w:sz w:val="24"/>
          <w:szCs w:val="24"/>
          <w:lang w:eastAsia="hr-HR"/>
        </w:rPr>
        <w:t>2026</w:t>
      </w:r>
      <w:r w:rsidRPr="00147833">
        <w:rPr>
          <w:rFonts w:ascii="Times New Roman" w:eastAsia="Times New Roman" w:hAnsi="Times New Roman" w:cs="Times New Roman"/>
          <w:sz w:val="24"/>
          <w:szCs w:val="24"/>
          <w:lang w:eastAsia="hr-HR"/>
        </w:rPr>
        <w:t>.,</w:t>
      </w:r>
      <w:r w:rsidR="00CC2336">
        <w:rPr>
          <w:rFonts w:ascii="Times New Roman" w:eastAsia="Times New Roman" w:hAnsi="Times New Roman" w:cs="Times New Roman"/>
          <w:sz w:val="24"/>
          <w:szCs w:val="24"/>
          <w:lang w:eastAsia="hr-HR"/>
        </w:rPr>
        <w:t xml:space="preserve"> </w:t>
      </w:r>
      <w:r w:rsidR="00CD095F" w:rsidRPr="00CD095F">
        <w:rPr>
          <w:rFonts w:ascii="Times New Roman" w:eastAsia="Times New Roman" w:hAnsi="Times New Roman" w:cs="Times New Roman"/>
          <w:sz w:val="24"/>
          <w:szCs w:val="24"/>
          <w:lang w:eastAsia="hr-HR"/>
        </w:rPr>
        <w:t xml:space="preserve">odredbe </w:t>
      </w:r>
      <w:r w:rsidR="00112147" w:rsidRPr="00147833">
        <w:rPr>
          <w:rFonts w:ascii="Times New Roman" w:eastAsia="Times New Roman" w:hAnsi="Times New Roman" w:cs="Times New Roman"/>
          <w:sz w:val="24"/>
          <w:szCs w:val="24"/>
          <w:lang w:eastAsia="hr-HR"/>
        </w:rPr>
        <w:t xml:space="preserve">članka </w:t>
      </w:r>
      <w:r w:rsidR="0096558D" w:rsidRPr="00147833">
        <w:rPr>
          <w:rFonts w:ascii="Times New Roman" w:eastAsia="Times New Roman" w:hAnsi="Times New Roman" w:cs="Times New Roman"/>
          <w:sz w:val="24"/>
          <w:szCs w:val="24"/>
          <w:lang w:eastAsia="hr-HR"/>
        </w:rPr>
        <w:t xml:space="preserve">99. stavka 2., članka </w:t>
      </w:r>
      <w:r w:rsidR="00112147" w:rsidRPr="00147833">
        <w:rPr>
          <w:rFonts w:ascii="Times New Roman" w:eastAsia="Times New Roman" w:hAnsi="Times New Roman" w:cs="Times New Roman"/>
          <w:sz w:val="24"/>
          <w:szCs w:val="24"/>
          <w:lang w:eastAsia="hr-HR"/>
        </w:rPr>
        <w:t>1</w:t>
      </w:r>
      <w:r w:rsidR="00F62E08" w:rsidRPr="00147833">
        <w:rPr>
          <w:rFonts w:ascii="Times New Roman" w:eastAsia="Times New Roman" w:hAnsi="Times New Roman" w:cs="Times New Roman"/>
          <w:sz w:val="24"/>
          <w:szCs w:val="24"/>
          <w:lang w:eastAsia="hr-HR"/>
        </w:rPr>
        <w:t>05</w:t>
      </w:r>
      <w:r w:rsidR="00112147" w:rsidRPr="00147833">
        <w:rPr>
          <w:rFonts w:ascii="Times New Roman" w:eastAsia="Times New Roman" w:hAnsi="Times New Roman" w:cs="Times New Roman"/>
          <w:sz w:val="24"/>
          <w:szCs w:val="24"/>
          <w:lang w:eastAsia="hr-HR"/>
        </w:rPr>
        <w:t>. stavka 1. točke 20</w:t>
      </w:r>
      <w:r w:rsidR="0096558D" w:rsidRPr="00147833">
        <w:rPr>
          <w:rFonts w:ascii="Times New Roman" w:eastAsia="Times New Roman" w:hAnsi="Times New Roman" w:cs="Times New Roman"/>
          <w:sz w:val="24"/>
          <w:szCs w:val="24"/>
          <w:lang w:eastAsia="hr-HR"/>
        </w:rPr>
        <w:t>.</w:t>
      </w:r>
      <w:r w:rsidR="00112147" w:rsidRPr="00147833">
        <w:rPr>
          <w:rFonts w:ascii="Times New Roman" w:eastAsia="Times New Roman" w:hAnsi="Times New Roman" w:cs="Times New Roman"/>
          <w:sz w:val="24"/>
          <w:szCs w:val="24"/>
          <w:lang w:eastAsia="hr-HR"/>
        </w:rPr>
        <w:t>, članka 18</w:t>
      </w:r>
      <w:r w:rsidR="00F62E08" w:rsidRPr="00147833">
        <w:rPr>
          <w:rFonts w:ascii="Times New Roman" w:eastAsia="Times New Roman" w:hAnsi="Times New Roman" w:cs="Times New Roman"/>
          <w:sz w:val="24"/>
          <w:szCs w:val="24"/>
          <w:lang w:eastAsia="hr-HR"/>
        </w:rPr>
        <w:t>1</w:t>
      </w:r>
      <w:r w:rsidR="00112147" w:rsidRPr="00147833">
        <w:rPr>
          <w:rFonts w:ascii="Times New Roman" w:eastAsia="Times New Roman" w:hAnsi="Times New Roman" w:cs="Times New Roman"/>
          <w:sz w:val="24"/>
          <w:szCs w:val="24"/>
          <w:lang w:eastAsia="hr-HR"/>
        </w:rPr>
        <w:t>.</w:t>
      </w:r>
      <w:r w:rsidR="00805C43">
        <w:rPr>
          <w:rFonts w:ascii="Times New Roman" w:eastAsia="Times New Roman" w:hAnsi="Times New Roman" w:cs="Times New Roman"/>
          <w:sz w:val="24"/>
          <w:szCs w:val="24"/>
          <w:lang w:eastAsia="hr-HR"/>
        </w:rPr>
        <w:t xml:space="preserve"> </w:t>
      </w:r>
      <w:r w:rsidR="006B2CF5" w:rsidRPr="006B2CF5">
        <w:rPr>
          <w:rFonts w:ascii="Times New Roman" w:eastAsia="Times New Roman" w:hAnsi="Times New Roman" w:cs="Times New Roman"/>
          <w:sz w:val="24"/>
          <w:szCs w:val="24"/>
          <w:lang w:eastAsia="hr-HR"/>
        </w:rPr>
        <w:t xml:space="preserve">drugog podstavka i </w:t>
      </w:r>
      <w:r w:rsidR="00F62E08" w:rsidRPr="00147833">
        <w:rPr>
          <w:rFonts w:ascii="Times New Roman" w:eastAsia="Times New Roman" w:hAnsi="Times New Roman" w:cs="Times New Roman"/>
          <w:sz w:val="24"/>
          <w:szCs w:val="24"/>
          <w:lang w:eastAsia="hr-HR"/>
        </w:rPr>
        <w:t>članka 183.</w:t>
      </w:r>
      <w:r w:rsidR="006B2CF5">
        <w:rPr>
          <w:rFonts w:ascii="Times New Roman" w:eastAsia="Times New Roman" w:hAnsi="Times New Roman" w:cs="Times New Roman"/>
          <w:sz w:val="24"/>
          <w:szCs w:val="24"/>
          <w:lang w:eastAsia="hr-HR"/>
        </w:rPr>
        <w:t xml:space="preserve"> </w:t>
      </w:r>
      <w:r w:rsidR="006B2CF5" w:rsidRPr="006B2CF5">
        <w:rPr>
          <w:rFonts w:ascii="Times New Roman" w:eastAsia="Times New Roman" w:hAnsi="Times New Roman" w:cs="Times New Roman"/>
          <w:sz w:val="24"/>
          <w:szCs w:val="24"/>
          <w:lang w:eastAsia="hr-HR"/>
        </w:rPr>
        <w:t>stavka 1. točke e)</w:t>
      </w:r>
      <w:r w:rsidR="006B2CF5">
        <w:rPr>
          <w:rFonts w:ascii="Times New Roman" w:eastAsia="Times New Roman" w:hAnsi="Times New Roman" w:cs="Times New Roman"/>
          <w:sz w:val="24"/>
          <w:szCs w:val="24"/>
          <w:lang w:eastAsia="hr-HR"/>
        </w:rPr>
        <w:t xml:space="preserve"> i</w:t>
      </w:r>
      <w:r w:rsidR="00F62E08" w:rsidRPr="00147833">
        <w:rPr>
          <w:rFonts w:ascii="Times New Roman" w:eastAsia="Times New Roman" w:hAnsi="Times New Roman" w:cs="Times New Roman"/>
          <w:sz w:val="24"/>
          <w:szCs w:val="24"/>
          <w:lang w:eastAsia="hr-HR"/>
        </w:rPr>
        <w:t xml:space="preserve"> stavka 2. točke e) ovoga Zakona </w:t>
      </w:r>
      <w:r w:rsidR="00112147" w:rsidRPr="00147833">
        <w:rPr>
          <w:rFonts w:ascii="Times New Roman" w:eastAsia="Times New Roman" w:hAnsi="Times New Roman" w:cs="Times New Roman"/>
          <w:sz w:val="24"/>
          <w:szCs w:val="24"/>
          <w:lang w:eastAsia="hr-HR"/>
        </w:rPr>
        <w:t>stupaju na snagu 25. lipnja 2026.</w:t>
      </w:r>
      <w:r w:rsidR="00930757" w:rsidRPr="00147833">
        <w:rPr>
          <w:rFonts w:ascii="Times New Roman" w:eastAsia="Times New Roman" w:hAnsi="Times New Roman" w:cs="Times New Roman"/>
          <w:sz w:val="24"/>
          <w:szCs w:val="24"/>
          <w:lang w:eastAsia="hr-HR"/>
        </w:rPr>
        <w:t xml:space="preserve"> te</w:t>
      </w:r>
      <w:r w:rsidR="00CD095F">
        <w:rPr>
          <w:rFonts w:ascii="Times New Roman" w:eastAsia="Times New Roman" w:hAnsi="Times New Roman" w:cs="Times New Roman"/>
          <w:sz w:val="24"/>
          <w:szCs w:val="24"/>
          <w:lang w:eastAsia="hr-HR"/>
        </w:rPr>
        <w:t xml:space="preserve"> </w:t>
      </w:r>
      <w:r w:rsidR="00CD095F" w:rsidRPr="00F32882">
        <w:rPr>
          <w:rFonts w:ascii="Times New Roman" w:eastAsia="Times New Roman" w:hAnsi="Times New Roman" w:cs="Times New Roman"/>
          <w:sz w:val="24"/>
          <w:szCs w:val="24"/>
          <w:lang w:eastAsia="hr-HR"/>
        </w:rPr>
        <w:t>odredbe</w:t>
      </w:r>
      <w:r w:rsidR="00930757">
        <w:t xml:space="preserve"> </w:t>
      </w:r>
      <w:r w:rsidR="00930757" w:rsidRPr="00930757">
        <w:rPr>
          <w:rFonts w:ascii="Times New Roman" w:eastAsia="Times New Roman" w:hAnsi="Times New Roman" w:cs="Times New Roman"/>
          <w:sz w:val="24"/>
          <w:szCs w:val="24"/>
          <w:lang w:eastAsia="hr-HR"/>
        </w:rPr>
        <w:t>članka 172. stavaka 13. i 14. ovoga Zakona stupaju na snagu 10. siječnja 2030.</w:t>
      </w:r>
    </w:p>
    <w:p w14:paraId="34BFBD9F" w14:textId="77777777" w:rsidR="0096558D" w:rsidRPr="00147833" w:rsidRDefault="0096558D" w:rsidP="00054C3C">
      <w:pPr>
        <w:spacing w:line="240" w:lineRule="auto"/>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br w:type="page"/>
      </w:r>
    </w:p>
    <w:p w14:paraId="5EBAAF8B" w14:textId="00E6E3D9" w:rsidR="003B5BB2" w:rsidRPr="00147833" w:rsidRDefault="003B5BB2" w:rsidP="00054C3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lastRenderedPageBreak/>
        <w:t xml:space="preserve">Prilog 1.: </w:t>
      </w:r>
    </w:p>
    <w:tbl>
      <w:tblPr>
        <w:tblStyle w:val="Reetkatablice"/>
        <w:tblW w:w="10206" w:type="dxa"/>
        <w:tblInd w:w="-572" w:type="dxa"/>
        <w:tblLook w:val="04A0" w:firstRow="1" w:lastRow="0" w:firstColumn="1" w:lastColumn="0" w:noHBand="0" w:noVBand="1"/>
      </w:tblPr>
      <w:tblGrid>
        <w:gridCol w:w="4962"/>
        <w:gridCol w:w="5244"/>
      </w:tblGrid>
      <w:tr w:rsidR="00336CA5" w:rsidRPr="001A041A" w14:paraId="25EEE883" w14:textId="77777777" w:rsidTr="00D72E73">
        <w:tc>
          <w:tcPr>
            <w:tcW w:w="4962" w:type="dxa"/>
          </w:tcPr>
          <w:p w14:paraId="2719C226" w14:textId="77777777" w:rsidR="00336CA5" w:rsidRPr="00147833" w:rsidRDefault="00336CA5" w:rsidP="00D72E73">
            <w:pPr>
              <w:jc w:val="both"/>
              <w:rPr>
                <w:rFonts w:ascii="Times New Roman" w:hAnsi="Times New Roman" w:cs="Times New Roman"/>
                <w:b/>
                <w:bCs/>
                <w:sz w:val="24"/>
                <w:szCs w:val="24"/>
              </w:rPr>
            </w:pPr>
            <w:r w:rsidRPr="00147833">
              <w:rPr>
                <w:rFonts w:ascii="Times New Roman" w:hAnsi="Times New Roman" w:cs="Times New Roman"/>
                <w:b/>
                <w:bCs/>
                <w:sz w:val="24"/>
                <w:szCs w:val="24"/>
              </w:rPr>
              <w:t>PRILOG 1.:</w:t>
            </w:r>
          </w:p>
        </w:tc>
        <w:tc>
          <w:tcPr>
            <w:tcW w:w="5244" w:type="dxa"/>
          </w:tcPr>
          <w:p w14:paraId="2239FEC1" w14:textId="77777777" w:rsidR="00336CA5" w:rsidRPr="00147833" w:rsidRDefault="00336CA5" w:rsidP="00D72E73">
            <w:pPr>
              <w:jc w:val="both"/>
              <w:rPr>
                <w:rFonts w:ascii="Times New Roman" w:hAnsi="Times New Roman" w:cs="Times New Roman"/>
                <w:b/>
                <w:bCs/>
                <w:sz w:val="24"/>
                <w:szCs w:val="24"/>
              </w:rPr>
            </w:pPr>
          </w:p>
        </w:tc>
      </w:tr>
      <w:tr w:rsidR="00336CA5" w:rsidRPr="001A041A" w14:paraId="074AE776" w14:textId="77777777" w:rsidTr="00D72E73">
        <w:tc>
          <w:tcPr>
            <w:tcW w:w="4962" w:type="dxa"/>
          </w:tcPr>
          <w:p w14:paraId="595ABE7B" w14:textId="77777777" w:rsidR="00336CA5" w:rsidRPr="00147833" w:rsidRDefault="00336CA5" w:rsidP="00D72E73">
            <w:pPr>
              <w:jc w:val="both"/>
              <w:rPr>
                <w:rFonts w:ascii="Times New Roman" w:hAnsi="Times New Roman" w:cs="Times New Roman"/>
                <w:b/>
                <w:bCs/>
                <w:sz w:val="24"/>
                <w:szCs w:val="24"/>
              </w:rPr>
            </w:pPr>
            <w:r w:rsidRPr="00147833">
              <w:rPr>
                <w:rFonts w:ascii="Times New Roman" w:hAnsi="Times New Roman" w:cs="Times New Roman"/>
                <w:b/>
                <w:bCs/>
                <w:sz w:val="24"/>
                <w:szCs w:val="24"/>
              </w:rPr>
              <w:t>Nazivi usluga upisanih u sudskom registru</w:t>
            </w:r>
          </w:p>
        </w:tc>
        <w:tc>
          <w:tcPr>
            <w:tcW w:w="5244" w:type="dxa"/>
          </w:tcPr>
          <w:p w14:paraId="094A6D2C" w14:textId="77777777" w:rsidR="00336CA5" w:rsidRPr="00147833" w:rsidRDefault="00336CA5" w:rsidP="00D72E73">
            <w:pPr>
              <w:jc w:val="both"/>
              <w:rPr>
                <w:rFonts w:ascii="Times New Roman" w:hAnsi="Times New Roman" w:cs="Times New Roman"/>
                <w:b/>
                <w:bCs/>
                <w:sz w:val="24"/>
                <w:szCs w:val="24"/>
              </w:rPr>
            </w:pPr>
            <w:r w:rsidRPr="00147833">
              <w:rPr>
                <w:rFonts w:ascii="Times New Roman" w:hAnsi="Times New Roman" w:cs="Times New Roman"/>
                <w:b/>
                <w:bCs/>
                <w:sz w:val="24"/>
                <w:szCs w:val="24"/>
              </w:rPr>
              <w:t>Nazivi usluga iz članaka 11. i 12. ovoga Zakona</w:t>
            </w:r>
          </w:p>
        </w:tc>
      </w:tr>
      <w:tr w:rsidR="00336CA5" w:rsidRPr="001A041A" w14:paraId="564E6A04" w14:textId="77777777" w:rsidTr="00D72E73">
        <w:tc>
          <w:tcPr>
            <w:tcW w:w="4962" w:type="dxa"/>
          </w:tcPr>
          <w:p w14:paraId="5F9E4F5D" w14:textId="77777777" w:rsidR="00336CA5" w:rsidRPr="00147833" w:rsidRDefault="00336CA5" w:rsidP="00D72E73">
            <w:pPr>
              <w:jc w:val="both"/>
              <w:rPr>
                <w:rFonts w:ascii="Times New Roman" w:hAnsi="Times New Roman" w:cs="Times New Roman"/>
                <w:b/>
                <w:bCs/>
                <w:sz w:val="24"/>
                <w:szCs w:val="24"/>
              </w:rPr>
            </w:pPr>
            <w:r w:rsidRPr="00147833">
              <w:rPr>
                <w:rFonts w:ascii="Times New Roman" w:eastAsia="Times New Roman" w:hAnsi="Times New Roman" w:cs="Times New Roman"/>
                <w:b/>
                <w:bCs/>
                <w:sz w:val="24"/>
                <w:szCs w:val="24"/>
                <w:lang w:eastAsia="hr-HR"/>
              </w:rPr>
              <w:t>Bankovne usluge</w:t>
            </w:r>
          </w:p>
        </w:tc>
        <w:tc>
          <w:tcPr>
            <w:tcW w:w="5244" w:type="dxa"/>
          </w:tcPr>
          <w:p w14:paraId="57579726" w14:textId="77777777" w:rsidR="00336CA5" w:rsidRPr="00147833" w:rsidRDefault="00336CA5" w:rsidP="00D72E73">
            <w:pPr>
              <w:jc w:val="both"/>
              <w:rPr>
                <w:rFonts w:ascii="Times New Roman" w:hAnsi="Times New Roman" w:cs="Times New Roman"/>
                <w:b/>
                <w:bCs/>
                <w:i/>
                <w:iCs/>
                <w:sz w:val="24"/>
                <w:szCs w:val="24"/>
              </w:rPr>
            </w:pPr>
            <w:r w:rsidRPr="00147833">
              <w:rPr>
                <w:rFonts w:ascii="Times New Roman" w:hAnsi="Times New Roman" w:cs="Times New Roman"/>
                <w:b/>
                <w:bCs/>
                <w:i/>
                <w:iCs/>
                <w:sz w:val="24"/>
                <w:szCs w:val="24"/>
              </w:rPr>
              <w:t>Bankovne usluge</w:t>
            </w:r>
          </w:p>
        </w:tc>
      </w:tr>
      <w:tr w:rsidR="00254F35" w:rsidRPr="001A041A" w14:paraId="304F3DF3" w14:textId="77777777" w:rsidTr="00D72E73">
        <w:tc>
          <w:tcPr>
            <w:tcW w:w="4962" w:type="dxa"/>
          </w:tcPr>
          <w:p w14:paraId="1945F3CC" w14:textId="77777777" w:rsidR="00254F35" w:rsidRPr="00147833" w:rsidRDefault="00254F35" w:rsidP="00D72E73">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depozita ili drugih povratnih sredstava od javnosti i odobravanje kredita iz tih sredstava, a za svoj račun</w:t>
            </w:r>
          </w:p>
        </w:tc>
        <w:tc>
          <w:tcPr>
            <w:tcW w:w="5244" w:type="dxa"/>
            <w:vMerge w:val="restart"/>
          </w:tcPr>
          <w:p w14:paraId="2BA69282" w14:textId="2A45CF64" w:rsidR="00254F35" w:rsidRPr="00147833" w:rsidRDefault="00254F35" w:rsidP="00D72E73">
            <w:pPr>
              <w:jc w:val="both"/>
              <w:rPr>
                <w:rFonts w:ascii="Times New Roman" w:hAnsi="Times New Roman" w:cs="Times New Roman"/>
                <w:i/>
                <w:iCs/>
                <w:sz w:val="24"/>
                <w:szCs w:val="24"/>
              </w:rPr>
            </w:pPr>
            <w:r w:rsidRPr="00147833">
              <w:rPr>
                <w:rFonts w:ascii="Times New Roman" w:eastAsia="Times New Roman" w:hAnsi="Times New Roman" w:cs="Times New Roman"/>
                <w:i/>
                <w:iCs/>
                <w:sz w:val="24"/>
                <w:szCs w:val="24"/>
                <w:lang w:eastAsia="hr-HR"/>
              </w:rPr>
              <w:t>primanje depozita ili drugih povratnih sredstava od javnosti i odobravanje kredita a za svoj račun</w:t>
            </w:r>
          </w:p>
        </w:tc>
      </w:tr>
      <w:tr w:rsidR="00254F35" w:rsidRPr="001A041A" w14:paraId="3F3FE562" w14:textId="77777777" w:rsidTr="00D72E73">
        <w:tc>
          <w:tcPr>
            <w:tcW w:w="4962" w:type="dxa"/>
          </w:tcPr>
          <w:p w14:paraId="6B085A02" w14:textId="77777777" w:rsidR="00254F35" w:rsidRPr="00147833" w:rsidRDefault="00254F35" w:rsidP="00D72E73">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novčanih depozita i odobravanja kredita i drugih plasmana iz tih sredstava u svoje ime i za svoj račun</w:t>
            </w:r>
          </w:p>
        </w:tc>
        <w:tc>
          <w:tcPr>
            <w:tcW w:w="5244" w:type="dxa"/>
            <w:vMerge/>
          </w:tcPr>
          <w:p w14:paraId="3A71EA8D" w14:textId="77777777" w:rsidR="00254F35" w:rsidRPr="00147833" w:rsidRDefault="00254F35" w:rsidP="00D72E73">
            <w:pPr>
              <w:jc w:val="both"/>
              <w:rPr>
                <w:rFonts w:ascii="Times New Roman" w:hAnsi="Times New Roman" w:cs="Times New Roman"/>
                <w:sz w:val="24"/>
                <w:szCs w:val="24"/>
              </w:rPr>
            </w:pPr>
          </w:p>
        </w:tc>
      </w:tr>
      <w:tr w:rsidR="00254F35" w:rsidRPr="001A041A" w14:paraId="521EACD6" w14:textId="77777777" w:rsidTr="00D72E73">
        <w:tc>
          <w:tcPr>
            <w:tcW w:w="4962" w:type="dxa"/>
          </w:tcPr>
          <w:p w14:paraId="114FC95B" w14:textId="7C2CD787" w:rsidR="00254F35" w:rsidRPr="00147833" w:rsidRDefault="00254F35" w:rsidP="00D72E73">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depozita ili drugih povratnih sredstava od javnosti i odobravanje kredita iz tih sredstava za račun banke</w:t>
            </w:r>
          </w:p>
        </w:tc>
        <w:tc>
          <w:tcPr>
            <w:tcW w:w="5244" w:type="dxa"/>
            <w:vMerge/>
          </w:tcPr>
          <w:p w14:paraId="3CEC58FD" w14:textId="77777777" w:rsidR="00254F35" w:rsidRPr="00147833" w:rsidRDefault="00254F35" w:rsidP="00D72E73">
            <w:pPr>
              <w:jc w:val="both"/>
              <w:rPr>
                <w:rFonts w:ascii="Times New Roman" w:hAnsi="Times New Roman" w:cs="Times New Roman"/>
                <w:sz w:val="24"/>
                <w:szCs w:val="24"/>
              </w:rPr>
            </w:pPr>
          </w:p>
        </w:tc>
      </w:tr>
      <w:tr w:rsidR="00254F35" w:rsidRPr="001A041A" w14:paraId="39F42BC2" w14:textId="77777777" w:rsidTr="00D72E73">
        <w:tc>
          <w:tcPr>
            <w:tcW w:w="4962" w:type="dxa"/>
          </w:tcPr>
          <w:p w14:paraId="7DD98027" w14:textId="11C85737" w:rsidR="00254F35" w:rsidRPr="00147833" w:rsidRDefault="00254F35" w:rsidP="00D72E73">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banka obavlja sve depozitne, kreditne i druge bankovne poslove u zemlji i inozemstvu u skladu sa Zakonom o bankama i općim aktima Banke, a osobito: </w:t>
            </w:r>
          </w:p>
          <w:p w14:paraId="1C166662" w14:textId="17728F46" w:rsidR="00254F35" w:rsidRPr="00147833" w:rsidRDefault="00254F35" w:rsidP="00D72E73">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primanje depozita ili drugih povratnih sredstava od javnosti i odobravanje kredita iz tih sredstava, a za svoj račun</w:t>
            </w:r>
          </w:p>
        </w:tc>
        <w:tc>
          <w:tcPr>
            <w:tcW w:w="5244" w:type="dxa"/>
            <w:vMerge/>
          </w:tcPr>
          <w:p w14:paraId="22628E27" w14:textId="77777777" w:rsidR="00254F35" w:rsidRPr="00147833" w:rsidRDefault="00254F35" w:rsidP="00D72E73">
            <w:pPr>
              <w:jc w:val="both"/>
              <w:rPr>
                <w:rFonts w:ascii="Times New Roman" w:hAnsi="Times New Roman" w:cs="Times New Roman"/>
                <w:sz w:val="24"/>
                <w:szCs w:val="24"/>
              </w:rPr>
            </w:pPr>
          </w:p>
        </w:tc>
      </w:tr>
      <w:tr w:rsidR="00254F35" w:rsidRPr="001A041A" w14:paraId="4034A041" w14:textId="77777777" w:rsidTr="00D72E73">
        <w:tc>
          <w:tcPr>
            <w:tcW w:w="4962" w:type="dxa"/>
          </w:tcPr>
          <w:p w14:paraId="57E73497" w14:textId="7F7C0602"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depozita ili drugih povratnih sredstava</w:t>
            </w:r>
          </w:p>
        </w:tc>
        <w:tc>
          <w:tcPr>
            <w:tcW w:w="5244" w:type="dxa"/>
            <w:vMerge/>
          </w:tcPr>
          <w:p w14:paraId="5BD97399" w14:textId="77777777" w:rsidR="00254F35" w:rsidRPr="00147833" w:rsidRDefault="00254F35" w:rsidP="00254F35">
            <w:pPr>
              <w:jc w:val="both"/>
              <w:rPr>
                <w:rFonts w:ascii="Times New Roman" w:hAnsi="Times New Roman" w:cs="Times New Roman"/>
                <w:sz w:val="24"/>
                <w:szCs w:val="24"/>
              </w:rPr>
            </w:pPr>
          </w:p>
        </w:tc>
      </w:tr>
      <w:tr w:rsidR="00254F35" w:rsidRPr="001A041A" w14:paraId="70CA9B8C" w14:textId="77777777" w:rsidTr="00D72E73">
        <w:tc>
          <w:tcPr>
            <w:tcW w:w="4962" w:type="dxa"/>
          </w:tcPr>
          <w:p w14:paraId="259EFEBA" w14:textId="67065395"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svih vrsta depozita u domaćoj i stranoj valuti od trgovca pojedinca i fizičkih osoba, uključujući i one fizičke osobe čija je poslovna aktivnost upisana u skladu sa Zakonom o obrtu</w:t>
            </w:r>
          </w:p>
        </w:tc>
        <w:tc>
          <w:tcPr>
            <w:tcW w:w="5244" w:type="dxa"/>
            <w:vMerge/>
          </w:tcPr>
          <w:p w14:paraId="5F9EF930" w14:textId="77777777" w:rsidR="00254F35" w:rsidRPr="00147833" w:rsidRDefault="00254F35" w:rsidP="00254F35">
            <w:pPr>
              <w:jc w:val="both"/>
              <w:rPr>
                <w:rFonts w:ascii="Times New Roman" w:hAnsi="Times New Roman" w:cs="Times New Roman"/>
                <w:sz w:val="24"/>
                <w:szCs w:val="24"/>
              </w:rPr>
            </w:pPr>
          </w:p>
        </w:tc>
      </w:tr>
      <w:tr w:rsidR="00254F35" w:rsidRPr="001A041A" w14:paraId="6F1B1276" w14:textId="77777777" w:rsidTr="00D72E73">
        <w:tc>
          <w:tcPr>
            <w:tcW w:w="4962" w:type="dxa"/>
          </w:tcPr>
          <w:p w14:paraId="2A6EF3F8" w14:textId="78C17B6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novčanih depozita</w:t>
            </w:r>
          </w:p>
        </w:tc>
        <w:tc>
          <w:tcPr>
            <w:tcW w:w="5244" w:type="dxa"/>
            <w:vMerge/>
          </w:tcPr>
          <w:p w14:paraId="7D9242D6" w14:textId="77777777" w:rsidR="00254F35" w:rsidRPr="00147833" w:rsidRDefault="00254F35" w:rsidP="00254F35">
            <w:pPr>
              <w:jc w:val="both"/>
              <w:rPr>
                <w:rFonts w:ascii="Times New Roman" w:hAnsi="Times New Roman" w:cs="Times New Roman"/>
                <w:sz w:val="24"/>
                <w:szCs w:val="24"/>
              </w:rPr>
            </w:pPr>
          </w:p>
        </w:tc>
      </w:tr>
      <w:tr w:rsidR="00254F35" w:rsidRPr="001A041A" w14:paraId="403CE1BC" w14:textId="77777777" w:rsidTr="00D72E73">
        <w:tc>
          <w:tcPr>
            <w:tcW w:w="4962" w:type="dxa"/>
          </w:tcPr>
          <w:p w14:paraId="4EFE7CB2" w14:textId="31A81D6C"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svih vrsta depozita</w:t>
            </w:r>
          </w:p>
        </w:tc>
        <w:tc>
          <w:tcPr>
            <w:tcW w:w="5244" w:type="dxa"/>
            <w:vMerge/>
          </w:tcPr>
          <w:p w14:paraId="1402888A" w14:textId="77777777" w:rsidR="00254F35" w:rsidRPr="00147833" w:rsidRDefault="00254F35" w:rsidP="00254F35">
            <w:pPr>
              <w:jc w:val="both"/>
              <w:rPr>
                <w:rFonts w:ascii="Times New Roman" w:hAnsi="Times New Roman" w:cs="Times New Roman"/>
                <w:sz w:val="24"/>
                <w:szCs w:val="24"/>
              </w:rPr>
            </w:pPr>
          </w:p>
        </w:tc>
      </w:tr>
      <w:tr w:rsidR="00254F35" w:rsidRPr="001A041A" w14:paraId="2E759645" w14:textId="77777777" w:rsidTr="00D72E73">
        <w:tc>
          <w:tcPr>
            <w:tcW w:w="4962" w:type="dxa"/>
          </w:tcPr>
          <w:p w14:paraId="6F79F715" w14:textId="197D8D95"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depozita ili drugih povratnih sredstava</w:t>
            </w:r>
          </w:p>
        </w:tc>
        <w:tc>
          <w:tcPr>
            <w:tcW w:w="5244" w:type="dxa"/>
            <w:vMerge/>
          </w:tcPr>
          <w:p w14:paraId="3508D239" w14:textId="77777777" w:rsidR="00254F35" w:rsidRPr="00147833" w:rsidRDefault="00254F35" w:rsidP="00254F35">
            <w:pPr>
              <w:jc w:val="both"/>
              <w:rPr>
                <w:rFonts w:ascii="Times New Roman" w:hAnsi="Times New Roman" w:cs="Times New Roman"/>
                <w:sz w:val="24"/>
                <w:szCs w:val="24"/>
              </w:rPr>
            </w:pPr>
          </w:p>
        </w:tc>
      </w:tr>
      <w:tr w:rsidR="00254F35" w:rsidRPr="001A041A" w14:paraId="66781732" w14:textId="77777777" w:rsidTr="00D72E73">
        <w:trPr>
          <w:trHeight w:val="70"/>
        </w:trPr>
        <w:tc>
          <w:tcPr>
            <w:tcW w:w="4962" w:type="dxa"/>
          </w:tcPr>
          <w:p w14:paraId="673F9727"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b/>
                <w:bCs/>
                <w:sz w:val="24"/>
                <w:szCs w:val="24"/>
                <w:lang w:eastAsia="hr-HR"/>
              </w:rPr>
              <w:t>Osnovne financijske usluge</w:t>
            </w:r>
          </w:p>
        </w:tc>
        <w:tc>
          <w:tcPr>
            <w:tcW w:w="5244" w:type="dxa"/>
          </w:tcPr>
          <w:p w14:paraId="0D969FAB" w14:textId="77777777" w:rsidR="00254F35" w:rsidRPr="00147833" w:rsidRDefault="00254F35" w:rsidP="00254F35">
            <w:pPr>
              <w:jc w:val="both"/>
              <w:rPr>
                <w:rFonts w:ascii="Times New Roman" w:hAnsi="Times New Roman" w:cs="Times New Roman"/>
                <w:b/>
                <w:bCs/>
                <w:i/>
                <w:iCs/>
                <w:sz w:val="24"/>
                <w:szCs w:val="24"/>
              </w:rPr>
            </w:pPr>
            <w:r w:rsidRPr="00147833">
              <w:rPr>
                <w:rFonts w:ascii="Times New Roman" w:hAnsi="Times New Roman" w:cs="Times New Roman"/>
                <w:b/>
                <w:bCs/>
                <w:i/>
                <w:iCs/>
                <w:sz w:val="24"/>
                <w:szCs w:val="24"/>
              </w:rPr>
              <w:t>Osnovne financijske usluge</w:t>
            </w:r>
          </w:p>
        </w:tc>
      </w:tr>
      <w:tr w:rsidR="00254F35" w:rsidRPr="001A041A" w14:paraId="3FC3A8A1" w14:textId="77777777" w:rsidTr="00D72E73">
        <w:tc>
          <w:tcPr>
            <w:tcW w:w="4962" w:type="dxa"/>
          </w:tcPr>
          <w:p w14:paraId="75C2D3FD" w14:textId="50290D0B"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primanje novčanih depozita i odobravanja kredita i drugih plasmana iz tih sredstava </w:t>
            </w:r>
            <w:r w:rsidRPr="00176824">
              <w:rPr>
                <w:rFonts w:ascii="Times New Roman" w:eastAsia="Times New Roman" w:hAnsi="Times New Roman" w:cs="Times New Roman"/>
                <w:sz w:val="24"/>
                <w:szCs w:val="24"/>
                <w:lang w:eastAsia="hr-HR"/>
              </w:rPr>
              <w:t>u svoje ime i za svoj račun</w:t>
            </w:r>
          </w:p>
        </w:tc>
        <w:tc>
          <w:tcPr>
            <w:tcW w:w="5244" w:type="dxa"/>
            <w:vMerge w:val="restart"/>
          </w:tcPr>
          <w:p w14:paraId="4E4B7490" w14:textId="7B10AA5A" w:rsidR="00254F35" w:rsidRPr="00147833" w:rsidRDefault="00254F35" w:rsidP="00254F35">
            <w:pPr>
              <w:jc w:val="both"/>
              <w:rPr>
                <w:rFonts w:ascii="Times New Roman" w:hAnsi="Times New Roman" w:cs="Times New Roman"/>
                <w:i/>
                <w:iCs/>
                <w:sz w:val="24"/>
                <w:szCs w:val="24"/>
              </w:rPr>
            </w:pPr>
            <w:r w:rsidRPr="00147833">
              <w:rPr>
                <w:rFonts w:ascii="Times New Roman" w:hAnsi="Times New Roman" w:cs="Times New Roman"/>
                <w:i/>
                <w:iCs/>
                <w:sz w:val="24"/>
                <w:szCs w:val="24"/>
              </w:rPr>
              <w:t>primanje depozita ili drugih povratnih sredstava</w:t>
            </w:r>
          </w:p>
        </w:tc>
      </w:tr>
      <w:tr w:rsidR="00254F35" w:rsidRPr="001A041A" w14:paraId="0EAAB637" w14:textId="77777777" w:rsidTr="00D72E73">
        <w:tc>
          <w:tcPr>
            <w:tcW w:w="4962" w:type="dxa"/>
          </w:tcPr>
          <w:p w14:paraId="281EBC39"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depozita ili drugih povratnih sredstava</w:t>
            </w:r>
          </w:p>
        </w:tc>
        <w:tc>
          <w:tcPr>
            <w:tcW w:w="5244" w:type="dxa"/>
            <w:vMerge/>
          </w:tcPr>
          <w:p w14:paraId="3E278F21" w14:textId="538D9EC4" w:rsidR="00254F35" w:rsidRPr="00147833" w:rsidRDefault="00254F35" w:rsidP="00254F35">
            <w:pPr>
              <w:jc w:val="both"/>
              <w:rPr>
                <w:rFonts w:ascii="Times New Roman" w:hAnsi="Times New Roman" w:cs="Times New Roman"/>
                <w:i/>
                <w:iCs/>
                <w:sz w:val="24"/>
                <w:szCs w:val="24"/>
              </w:rPr>
            </w:pPr>
          </w:p>
        </w:tc>
      </w:tr>
      <w:tr w:rsidR="00254F35" w:rsidRPr="001A041A" w14:paraId="420C8E6C" w14:textId="77777777" w:rsidTr="00D72E73">
        <w:tc>
          <w:tcPr>
            <w:tcW w:w="4962" w:type="dxa"/>
          </w:tcPr>
          <w:p w14:paraId="461D0B8F"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svih vrsta depozita u domaćoj i stranoj valuti od trgovca pojedinca i fizičkih osoba, uključujući i one fizičke osobe čija je poslovna aktivnost upisana u skladu sa Zakonom o obrtu</w:t>
            </w:r>
          </w:p>
        </w:tc>
        <w:tc>
          <w:tcPr>
            <w:tcW w:w="5244" w:type="dxa"/>
            <w:vMerge/>
          </w:tcPr>
          <w:p w14:paraId="635153E6" w14:textId="77777777" w:rsidR="00254F35" w:rsidRPr="00147833" w:rsidRDefault="00254F35" w:rsidP="00254F35">
            <w:pPr>
              <w:jc w:val="both"/>
              <w:rPr>
                <w:rFonts w:ascii="Times New Roman" w:hAnsi="Times New Roman" w:cs="Times New Roman"/>
                <w:sz w:val="24"/>
                <w:szCs w:val="24"/>
              </w:rPr>
            </w:pPr>
          </w:p>
        </w:tc>
      </w:tr>
      <w:tr w:rsidR="00254F35" w:rsidRPr="001A041A" w14:paraId="1F5D9943" w14:textId="77777777" w:rsidTr="00D72E73">
        <w:tc>
          <w:tcPr>
            <w:tcW w:w="4962" w:type="dxa"/>
          </w:tcPr>
          <w:p w14:paraId="76C0A657"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novčanih depozita</w:t>
            </w:r>
          </w:p>
        </w:tc>
        <w:tc>
          <w:tcPr>
            <w:tcW w:w="5244" w:type="dxa"/>
            <w:vMerge/>
          </w:tcPr>
          <w:p w14:paraId="57BA4107" w14:textId="77777777" w:rsidR="00254F35" w:rsidRPr="00147833" w:rsidRDefault="00254F35" w:rsidP="00254F35">
            <w:pPr>
              <w:jc w:val="both"/>
              <w:rPr>
                <w:rFonts w:ascii="Times New Roman" w:hAnsi="Times New Roman" w:cs="Times New Roman"/>
                <w:sz w:val="24"/>
                <w:szCs w:val="24"/>
              </w:rPr>
            </w:pPr>
          </w:p>
        </w:tc>
      </w:tr>
      <w:tr w:rsidR="00254F35" w:rsidRPr="001A041A" w14:paraId="2676D7B9" w14:textId="77777777" w:rsidTr="00D72E73">
        <w:tc>
          <w:tcPr>
            <w:tcW w:w="4962" w:type="dxa"/>
          </w:tcPr>
          <w:p w14:paraId="64CD7282" w14:textId="140A2CE2"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svih vrsta depozita</w:t>
            </w:r>
          </w:p>
        </w:tc>
        <w:tc>
          <w:tcPr>
            <w:tcW w:w="5244" w:type="dxa"/>
            <w:vMerge/>
          </w:tcPr>
          <w:p w14:paraId="38AED6E5" w14:textId="77777777" w:rsidR="00254F35" w:rsidRPr="00147833" w:rsidRDefault="00254F35" w:rsidP="00254F35">
            <w:pPr>
              <w:jc w:val="both"/>
              <w:rPr>
                <w:rFonts w:ascii="Times New Roman" w:hAnsi="Times New Roman" w:cs="Times New Roman"/>
                <w:sz w:val="24"/>
                <w:szCs w:val="24"/>
              </w:rPr>
            </w:pPr>
          </w:p>
        </w:tc>
      </w:tr>
      <w:tr w:rsidR="00254F35" w:rsidRPr="001A041A" w14:paraId="7449A9EA" w14:textId="77777777" w:rsidTr="00ED1A6B">
        <w:tc>
          <w:tcPr>
            <w:tcW w:w="4962" w:type="dxa"/>
            <w:tcBorders>
              <w:bottom w:val="single" w:sz="4" w:space="0" w:color="auto"/>
            </w:tcBorders>
          </w:tcPr>
          <w:p w14:paraId="383EA774" w14:textId="51C034C2"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primanje depozita ili drugih povratnih sredstava</w:t>
            </w:r>
          </w:p>
        </w:tc>
        <w:tc>
          <w:tcPr>
            <w:tcW w:w="5244" w:type="dxa"/>
            <w:vMerge/>
            <w:tcBorders>
              <w:bottom w:val="single" w:sz="4" w:space="0" w:color="auto"/>
            </w:tcBorders>
          </w:tcPr>
          <w:p w14:paraId="56AADF69" w14:textId="77777777" w:rsidR="00254F35" w:rsidRPr="00147833" w:rsidRDefault="00254F35" w:rsidP="00254F35">
            <w:pPr>
              <w:jc w:val="both"/>
              <w:rPr>
                <w:rFonts w:ascii="Times New Roman" w:hAnsi="Times New Roman" w:cs="Times New Roman"/>
                <w:sz w:val="24"/>
                <w:szCs w:val="24"/>
              </w:rPr>
            </w:pPr>
          </w:p>
        </w:tc>
      </w:tr>
      <w:tr w:rsidR="00254F35" w:rsidRPr="001A041A" w14:paraId="6C34E658" w14:textId="77777777" w:rsidTr="00ED1A6B">
        <w:tc>
          <w:tcPr>
            <w:tcW w:w="4962" w:type="dxa"/>
            <w:shd w:val="clear" w:color="auto" w:fill="E7E6E6" w:themeFill="background2"/>
          </w:tcPr>
          <w:p w14:paraId="49086FFE"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odobravanje kredita i zajmova, uključujući potrošačke kredite i zajmove te hipotekarne kredite i zajmove ako je to dopušteno posebnim zakonom i financiranje komercijalnih poslova, uključujući izvozno financiranje na osnovi otkupa s diskontom i bez regresa dugoročnih nedospjelih potraživanja osiguranih financijskim instrumentima (</w:t>
            </w:r>
            <w:proofErr w:type="spellStart"/>
            <w:r w:rsidRPr="00147833">
              <w:rPr>
                <w:rFonts w:ascii="Times New Roman" w:eastAsia="Times New Roman" w:hAnsi="Times New Roman" w:cs="Times New Roman"/>
                <w:sz w:val="24"/>
                <w:szCs w:val="24"/>
                <w:lang w:eastAsia="hr-HR"/>
              </w:rPr>
              <w:t>forfeiting</w:t>
            </w:r>
            <w:proofErr w:type="spellEnd"/>
            <w:r w:rsidRPr="00147833">
              <w:rPr>
                <w:rFonts w:ascii="Times New Roman" w:eastAsia="Times New Roman" w:hAnsi="Times New Roman" w:cs="Times New Roman"/>
                <w:sz w:val="24"/>
                <w:szCs w:val="24"/>
                <w:lang w:eastAsia="hr-HR"/>
              </w:rPr>
              <w:t>)</w:t>
            </w:r>
          </w:p>
        </w:tc>
        <w:tc>
          <w:tcPr>
            <w:tcW w:w="5244" w:type="dxa"/>
            <w:vMerge w:val="restart"/>
            <w:shd w:val="clear" w:color="auto" w:fill="E7E6E6" w:themeFill="background2"/>
          </w:tcPr>
          <w:p w14:paraId="63BD3205" w14:textId="77777777" w:rsidR="00254F35" w:rsidRPr="00147833" w:rsidRDefault="00254F35" w:rsidP="00254F35">
            <w:pPr>
              <w:jc w:val="both"/>
              <w:rPr>
                <w:rFonts w:ascii="Times New Roman" w:hAnsi="Times New Roman" w:cs="Times New Roman"/>
                <w:i/>
                <w:iCs/>
                <w:sz w:val="24"/>
                <w:szCs w:val="24"/>
              </w:rPr>
            </w:pPr>
            <w:r w:rsidRPr="00147833">
              <w:rPr>
                <w:rFonts w:ascii="Times New Roman" w:hAnsi="Times New Roman" w:cs="Times New Roman"/>
                <w:i/>
                <w:iCs/>
                <w:sz w:val="24"/>
                <w:szCs w:val="24"/>
              </w:rPr>
              <w:t xml:space="preserve">kreditiranje, uključujući, među ostalim: potrošačke kredite i zajmove, hipotekarne kredite i zajmove, otkup potraživanja (engl. </w:t>
            </w:r>
            <w:proofErr w:type="spellStart"/>
            <w:r w:rsidRPr="00147833">
              <w:rPr>
                <w:rFonts w:ascii="Times New Roman" w:hAnsi="Times New Roman" w:cs="Times New Roman"/>
                <w:i/>
                <w:iCs/>
                <w:sz w:val="24"/>
                <w:szCs w:val="24"/>
              </w:rPr>
              <w:t>factoring</w:t>
            </w:r>
            <w:proofErr w:type="spellEnd"/>
            <w:r w:rsidRPr="00147833">
              <w:rPr>
                <w:rFonts w:ascii="Times New Roman" w:hAnsi="Times New Roman" w:cs="Times New Roman"/>
                <w:i/>
                <w:iCs/>
                <w:sz w:val="24"/>
                <w:szCs w:val="24"/>
              </w:rPr>
              <w:t xml:space="preserve">) s regresom ili bez njega, financiranje trgovačkih transakcija (uključujući izvozno financiranje na osnovi otkupa s diskontom i bez regresa dugoročnih nedospjelih potraživanja osiguranih financijskim instrumentima (engl. </w:t>
            </w:r>
            <w:proofErr w:type="spellStart"/>
            <w:r w:rsidRPr="00147833">
              <w:rPr>
                <w:rFonts w:ascii="Times New Roman" w:hAnsi="Times New Roman" w:cs="Times New Roman"/>
                <w:i/>
                <w:iCs/>
                <w:sz w:val="24"/>
                <w:szCs w:val="24"/>
              </w:rPr>
              <w:t>forfeiting</w:t>
            </w:r>
            <w:proofErr w:type="spellEnd"/>
            <w:r w:rsidRPr="00147833">
              <w:rPr>
                <w:rFonts w:ascii="Times New Roman" w:hAnsi="Times New Roman" w:cs="Times New Roman"/>
                <w:i/>
                <w:iCs/>
                <w:sz w:val="24"/>
                <w:szCs w:val="24"/>
              </w:rPr>
              <w:t>)</w:t>
            </w:r>
          </w:p>
        </w:tc>
      </w:tr>
      <w:tr w:rsidR="00254F35" w:rsidRPr="001A041A" w14:paraId="46903BA2" w14:textId="77777777" w:rsidTr="00ED1A6B">
        <w:tc>
          <w:tcPr>
            <w:tcW w:w="4962" w:type="dxa"/>
            <w:shd w:val="clear" w:color="auto" w:fill="E7E6E6" w:themeFill="background2"/>
          </w:tcPr>
          <w:p w14:paraId="4475B9D3"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lastRenderedPageBreak/>
              <w:t>davanje kredita osobama iz točke 1., manjim i srednjim poduzetnicima te drugim bankama</w:t>
            </w:r>
          </w:p>
        </w:tc>
        <w:tc>
          <w:tcPr>
            <w:tcW w:w="5244" w:type="dxa"/>
            <w:vMerge/>
            <w:shd w:val="clear" w:color="auto" w:fill="E7E6E6" w:themeFill="background2"/>
          </w:tcPr>
          <w:p w14:paraId="7366B73B" w14:textId="77777777" w:rsidR="00254F35" w:rsidRPr="00147833" w:rsidRDefault="00254F35" w:rsidP="00254F35">
            <w:pPr>
              <w:jc w:val="both"/>
              <w:rPr>
                <w:rFonts w:ascii="Times New Roman" w:hAnsi="Times New Roman" w:cs="Times New Roman"/>
                <w:sz w:val="24"/>
                <w:szCs w:val="24"/>
              </w:rPr>
            </w:pPr>
          </w:p>
        </w:tc>
      </w:tr>
      <w:tr w:rsidR="00254F35" w:rsidRPr="001A041A" w14:paraId="43630289" w14:textId="77777777" w:rsidTr="00ED1A6B">
        <w:tc>
          <w:tcPr>
            <w:tcW w:w="4962" w:type="dxa"/>
            <w:shd w:val="clear" w:color="auto" w:fill="E7E6E6" w:themeFill="background2"/>
          </w:tcPr>
          <w:p w14:paraId="264C9097"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otkup potraživanja s regresom ili bez njega (</w:t>
            </w:r>
            <w:proofErr w:type="spellStart"/>
            <w:r w:rsidRPr="00147833">
              <w:rPr>
                <w:rFonts w:ascii="Times New Roman" w:eastAsia="Times New Roman" w:hAnsi="Times New Roman" w:cs="Times New Roman"/>
                <w:sz w:val="24"/>
                <w:szCs w:val="24"/>
                <w:lang w:eastAsia="hr-HR"/>
              </w:rPr>
              <w:t>factoring</w:t>
            </w:r>
            <w:proofErr w:type="spellEnd"/>
            <w:r w:rsidRPr="00147833">
              <w:rPr>
                <w:rFonts w:ascii="Times New Roman" w:eastAsia="Times New Roman" w:hAnsi="Times New Roman" w:cs="Times New Roman"/>
                <w:sz w:val="24"/>
                <w:szCs w:val="24"/>
                <w:lang w:eastAsia="hr-HR"/>
              </w:rPr>
              <w:t>)</w:t>
            </w:r>
          </w:p>
        </w:tc>
        <w:tc>
          <w:tcPr>
            <w:tcW w:w="5244" w:type="dxa"/>
            <w:vMerge/>
            <w:shd w:val="clear" w:color="auto" w:fill="E7E6E6" w:themeFill="background2"/>
          </w:tcPr>
          <w:p w14:paraId="6253C96B" w14:textId="77777777" w:rsidR="00254F35" w:rsidRPr="00147833" w:rsidRDefault="00254F35" w:rsidP="00254F35">
            <w:pPr>
              <w:jc w:val="both"/>
              <w:rPr>
                <w:rFonts w:ascii="Times New Roman" w:hAnsi="Times New Roman" w:cs="Times New Roman"/>
                <w:sz w:val="24"/>
                <w:szCs w:val="24"/>
              </w:rPr>
            </w:pPr>
          </w:p>
        </w:tc>
      </w:tr>
      <w:tr w:rsidR="00254F35" w:rsidRPr="001A041A" w14:paraId="0BDC1AC0" w14:textId="77777777" w:rsidTr="00ED1A6B">
        <w:tc>
          <w:tcPr>
            <w:tcW w:w="4962" w:type="dxa"/>
            <w:shd w:val="clear" w:color="auto" w:fill="E7E6E6" w:themeFill="background2"/>
          </w:tcPr>
          <w:p w14:paraId="4865147D"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odobravanje kredita i drugih plasmana u svoje ime i za svoj račun</w:t>
            </w:r>
          </w:p>
        </w:tc>
        <w:tc>
          <w:tcPr>
            <w:tcW w:w="5244" w:type="dxa"/>
            <w:vMerge/>
            <w:shd w:val="clear" w:color="auto" w:fill="E7E6E6" w:themeFill="background2"/>
          </w:tcPr>
          <w:p w14:paraId="68CFEDA1" w14:textId="77777777" w:rsidR="00254F35" w:rsidRPr="00147833" w:rsidRDefault="00254F35" w:rsidP="00254F35">
            <w:pPr>
              <w:jc w:val="both"/>
              <w:rPr>
                <w:rFonts w:ascii="Times New Roman" w:hAnsi="Times New Roman" w:cs="Times New Roman"/>
                <w:sz w:val="24"/>
                <w:szCs w:val="24"/>
              </w:rPr>
            </w:pPr>
          </w:p>
        </w:tc>
      </w:tr>
      <w:tr w:rsidR="00254F35" w:rsidRPr="001A041A" w14:paraId="25524051" w14:textId="77777777" w:rsidTr="00ED1A6B">
        <w:tc>
          <w:tcPr>
            <w:tcW w:w="4962" w:type="dxa"/>
            <w:shd w:val="clear" w:color="auto" w:fill="E7E6E6" w:themeFill="background2"/>
          </w:tcPr>
          <w:p w14:paraId="15FAE263" w14:textId="790BE16A"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kreditiranje, uključujući potrošačke kredite, hipotekarne kredite i financiranje komercijalnih poslova (uključujući </w:t>
            </w:r>
            <w:proofErr w:type="spellStart"/>
            <w:r w:rsidRPr="00147833">
              <w:rPr>
                <w:rFonts w:ascii="Times New Roman" w:eastAsia="Times New Roman" w:hAnsi="Times New Roman" w:cs="Times New Roman"/>
                <w:sz w:val="24"/>
                <w:szCs w:val="24"/>
                <w:lang w:eastAsia="hr-HR"/>
              </w:rPr>
              <w:t>forfeiting</w:t>
            </w:r>
            <w:proofErr w:type="spellEnd"/>
            <w:r w:rsidRPr="00147833">
              <w:rPr>
                <w:rFonts w:ascii="Times New Roman" w:eastAsia="Times New Roman" w:hAnsi="Times New Roman" w:cs="Times New Roman"/>
                <w:sz w:val="24"/>
                <w:szCs w:val="24"/>
                <w:lang w:eastAsia="hr-HR"/>
              </w:rPr>
              <w:t>)</w:t>
            </w:r>
          </w:p>
        </w:tc>
        <w:tc>
          <w:tcPr>
            <w:tcW w:w="5244" w:type="dxa"/>
            <w:vMerge/>
            <w:shd w:val="clear" w:color="auto" w:fill="E7E6E6" w:themeFill="background2"/>
          </w:tcPr>
          <w:p w14:paraId="54CBB100" w14:textId="77777777" w:rsidR="00254F35" w:rsidRPr="00147833" w:rsidRDefault="00254F35" w:rsidP="00254F35">
            <w:pPr>
              <w:jc w:val="both"/>
              <w:rPr>
                <w:rFonts w:ascii="Times New Roman" w:hAnsi="Times New Roman" w:cs="Times New Roman"/>
                <w:sz w:val="24"/>
                <w:szCs w:val="24"/>
              </w:rPr>
            </w:pPr>
          </w:p>
        </w:tc>
      </w:tr>
      <w:tr w:rsidR="00254F35" w:rsidRPr="001A041A" w14:paraId="37AF7ABE" w14:textId="77777777" w:rsidTr="00ED1A6B">
        <w:tc>
          <w:tcPr>
            <w:tcW w:w="4962" w:type="dxa"/>
            <w:tcBorders>
              <w:bottom w:val="single" w:sz="4" w:space="0" w:color="auto"/>
            </w:tcBorders>
            <w:shd w:val="clear" w:color="auto" w:fill="E7E6E6" w:themeFill="background2"/>
          </w:tcPr>
          <w:p w14:paraId="5F7A2BCE" w14:textId="6BDF63A8" w:rsidR="00254F35" w:rsidRPr="00147833" w:rsidRDefault="00254F35" w:rsidP="00254F35">
            <w:pPr>
              <w:jc w:val="both"/>
              <w:rPr>
                <w:rFonts w:ascii="Times New Roman" w:eastAsia="Times New Roman" w:hAnsi="Times New Roman" w:cs="Times New Roman"/>
                <w:sz w:val="24"/>
                <w:szCs w:val="24"/>
                <w:lang w:eastAsia="hr-HR"/>
              </w:rPr>
            </w:pPr>
            <w:proofErr w:type="spellStart"/>
            <w:r w:rsidRPr="00147833">
              <w:rPr>
                <w:rFonts w:ascii="Times New Roman" w:eastAsia="Times New Roman" w:hAnsi="Times New Roman" w:cs="Times New Roman"/>
                <w:sz w:val="24"/>
                <w:szCs w:val="24"/>
                <w:lang w:eastAsia="hr-HR"/>
              </w:rPr>
              <w:t>factoring</w:t>
            </w:r>
            <w:proofErr w:type="spellEnd"/>
          </w:p>
        </w:tc>
        <w:tc>
          <w:tcPr>
            <w:tcW w:w="5244" w:type="dxa"/>
            <w:vMerge/>
            <w:shd w:val="clear" w:color="auto" w:fill="E7E6E6" w:themeFill="background2"/>
          </w:tcPr>
          <w:p w14:paraId="6CEF6981" w14:textId="77777777" w:rsidR="00254F35" w:rsidRPr="00147833" w:rsidRDefault="00254F35" w:rsidP="00254F35">
            <w:pPr>
              <w:jc w:val="both"/>
              <w:rPr>
                <w:rFonts w:ascii="Times New Roman" w:hAnsi="Times New Roman" w:cs="Times New Roman"/>
                <w:sz w:val="24"/>
                <w:szCs w:val="24"/>
              </w:rPr>
            </w:pPr>
          </w:p>
        </w:tc>
      </w:tr>
      <w:tr w:rsidR="00254F35" w:rsidRPr="001A041A" w14:paraId="09A9B7C3" w14:textId="77777777" w:rsidTr="00ED1A6B">
        <w:tc>
          <w:tcPr>
            <w:tcW w:w="4962" w:type="dxa"/>
            <w:shd w:val="clear" w:color="auto" w:fill="E7E6E6" w:themeFill="background2"/>
          </w:tcPr>
          <w:p w14:paraId="62048EAF" w14:textId="1BB4C73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highlight w:val="lightGray"/>
                <w:lang w:eastAsia="hr-HR"/>
              </w:rPr>
              <w:t>davanje svih vrsta kredita, otvaranje dokumentarnih akreditiva, izdavanje jamstava i bankovnih garancija te preuzimanje drugih financijskih obveza</w:t>
            </w:r>
          </w:p>
        </w:tc>
        <w:tc>
          <w:tcPr>
            <w:tcW w:w="5244" w:type="dxa"/>
            <w:vMerge/>
            <w:shd w:val="clear" w:color="auto" w:fill="E7E6E6" w:themeFill="background2"/>
          </w:tcPr>
          <w:p w14:paraId="63E2AA3C" w14:textId="77777777" w:rsidR="00254F35" w:rsidRPr="00147833" w:rsidRDefault="00254F35" w:rsidP="00254F35">
            <w:pPr>
              <w:jc w:val="both"/>
              <w:rPr>
                <w:rFonts w:ascii="Times New Roman" w:hAnsi="Times New Roman" w:cs="Times New Roman"/>
                <w:sz w:val="24"/>
                <w:szCs w:val="24"/>
              </w:rPr>
            </w:pPr>
          </w:p>
        </w:tc>
      </w:tr>
      <w:tr w:rsidR="00254F35" w:rsidRPr="001A041A" w14:paraId="79B3854B" w14:textId="77777777" w:rsidTr="00ED1A6B">
        <w:tc>
          <w:tcPr>
            <w:tcW w:w="4962" w:type="dxa"/>
            <w:shd w:val="clear" w:color="auto" w:fill="E7E6E6" w:themeFill="background2"/>
          </w:tcPr>
          <w:p w14:paraId="4EFB5FE6" w14:textId="5331F16A"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obavljanje poslova financijskog </w:t>
            </w:r>
            <w:proofErr w:type="spellStart"/>
            <w:r>
              <w:rPr>
                <w:rFonts w:ascii="Times New Roman" w:eastAsia="Times New Roman" w:hAnsi="Times New Roman" w:cs="Times New Roman"/>
                <w:sz w:val="24"/>
                <w:szCs w:val="24"/>
                <w:lang w:eastAsia="hr-HR"/>
              </w:rPr>
              <w:t>leasinga</w:t>
            </w:r>
            <w:proofErr w:type="spellEnd"/>
            <w:r w:rsidRPr="00147833">
              <w:rPr>
                <w:rFonts w:ascii="Times New Roman" w:eastAsia="Times New Roman" w:hAnsi="Times New Roman" w:cs="Times New Roman"/>
                <w:sz w:val="24"/>
                <w:szCs w:val="24"/>
                <w:lang w:eastAsia="hr-HR"/>
              </w:rPr>
              <w:t xml:space="preserve"> i </w:t>
            </w:r>
            <w:proofErr w:type="spellStart"/>
            <w:r w:rsidRPr="00147833">
              <w:rPr>
                <w:rFonts w:ascii="Times New Roman" w:eastAsia="Times New Roman" w:hAnsi="Times New Roman" w:cs="Times New Roman"/>
                <w:sz w:val="24"/>
                <w:szCs w:val="24"/>
                <w:lang w:eastAsia="hr-HR"/>
              </w:rPr>
              <w:t>faktoringa</w:t>
            </w:r>
            <w:proofErr w:type="spellEnd"/>
          </w:p>
        </w:tc>
        <w:tc>
          <w:tcPr>
            <w:tcW w:w="5244" w:type="dxa"/>
            <w:vMerge/>
            <w:shd w:val="clear" w:color="auto" w:fill="E7E6E6" w:themeFill="background2"/>
          </w:tcPr>
          <w:p w14:paraId="1C9ACCE7" w14:textId="77777777" w:rsidR="00254F35" w:rsidRPr="00147833" w:rsidRDefault="00254F35" w:rsidP="00254F35">
            <w:pPr>
              <w:jc w:val="both"/>
              <w:rPr>
                <w:rFonts w:ascii="Times New Roman" w:hAnsi="Times New Roman" w:cs="Times New Roman"/>
                <w:sz w:val="24"/>
                <w:szCs w:val="24"/>
              </w:rPr>
            </w:pPr>
          </w:p>
        </w:tc>
      </w:tr>
      <w:tr w:rsidR="00254F35" w:rsidRPr="001A041A" w14:paraId="667F1733" w14:textId="77777777" w:rsidTr="00ED1A6B">
        <w:tc>
          <w:tcPr>
            <w:tcW w:w="4962" w:type="dxa"/>
            <w:shd w:val="clear" w:color="auto" w:fill="E7E6E6" w:themeFill="background2"/>
          </w:tcPr>
          <w:p w14:paraId="770D841B" w14:textId="32F9D134"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highlight w:val="lightGray"/>
                <w:lang w:eastAsia="hr-HR"/>
              </w:rPr>
              <w:t>obavljanje kreditnih poslova s inozemstvom i platnog prometa s inozemstvom</w:t>
            </w:r>
          </w:p>
        </w:tc>
        <w:tc>
          <w:tcPr>
            <w:tcW w:w="5244" w:type="dxa"/>
            <w:vMerge/>
            <w:shd w:val="clear" w:color="auto" w:fill="E7E6E6" w:themeFill="background2"/>
          </w:tcPr>
          <w:p w14:paraId="5C91F55F" w14:textId="77777777" w:rsidR="00254F35" w:rsidRPr="00147833" w:rsidRDefault="00254F35" w:rsidP="00254F35">
            <w:pPr>
              <w:jc w:val="both"/>
              <w:rPr>
                <w:rFonts w:ascii="Times New Roman" w:hAnsi="Times New Roman" w:cs="Times New Roman"/>
                <w:sz w:val="24"/>
                <w:szCs w:val="24"/>
              </w:rPr>
            </w:pPr>
          </w:p>
        </w:tc>
      </w:tr>
      <w:tr w:rsidR="00254F35" w:rsidRPr="001A041A" w14:paraId="117C5FF5" w14:textId="77777777" w:rsidTr="00D72E73">
        <w:tc>
          <w:tcPr>
            <w:tcW w:w="4962" w:type="dxa"/>
          </w:tcPr>
          <w:p w14:paraId="34A9E9A0"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financijski najam (</w:t>
            </w:r>
            <w:proofErr w:type="spellStart"/>
            <w:r w:rsidRPr="00147833">
              <w:rPr>
                <w:rFonts w:ascii="Times New Roman" w:eastAsia="Times New Roman" w:hAnsi="Times New Roman" w:cs="Times New Roman"/>
                <w:sz w:val="24"/>
                <w:szCs w:val="24"/>
                <w:lang w:eastAsia="hr-HR"/>
              </w:rPr>
              <w:t>leasing</w:t>
            </w:r>
            <w:proofErr w:type="spellEnd"/>
            <w:r w:rsidRPr="00147833">
              <w:rPr>
                <w:rFonts w:ascii="Times New Roman" w:eastAsia="Times New Roman" w:hAnsi="Times New Roman" w:cs="Times New Roman"/>
                <w:sz w:val="24"/>
                <w:szCs w:val="24"/>
                <w:lang w:eastAsia="hr-HR"/>
              </w:rPr>
              <w:t>)</w:t>
            </w:r>
          </w:p>
        </w:tc>
        <w:tc>
          <w:tcPr>
            <w:tcW w:w="5244" w:type="dxa"/>
            <w:vMerge w:val="restart"/>
          </w:tcPr>
          <w:p w14:paraId="757480C1" w14:textId="3E07514A" w:rsidR="00254F35" w:rsidRPr="00147833" w:rsidRDefault="00254F35" w:rsidP="00254F35">
            <w:pPr>
              <w:jc w:val="both"/>
              <w:rPr>
                <w:rFonts w:ascii="Times New Roman" w:hAnsi="Times New Roman" w:cs="Times New Roman"/>
                <w:i/>
                <w:iCs/>
                <w:sz w:val="24"/>
                <w:szCs w:val="24"/>
              </w:rPr>
            </w:pPr>
            <w:r w:rsidRPr="00147833">
              <w:rPr>
                <w:rFonts w:ascii="Times New Roman" w:hAnsi="Times New Roman" w:cs="Times New Roman"/>
                <w:i/>
                <w:iCs/>
                <w:sz w:val="24"/>
                <w:szCs w:val="24"/>
              </w:rPr>
              <w:t xml:space="preserve">financijski </w:t>
            </w:r>
            <w:proofErr w:type="spellStart"/>
            <w:r>
              <w:rPr>
                <w:rFonts w:ascii="Times New Roman" w:hAnsi="Times New Roman" w:cs="Times New Roman"/>
                <w:i/>
                <w:iCs/>
                <w:sz w:val="24"/>
                <w:szCs w:val="24"/>
              </w:rPr>
              <w:t>leasing</w:t>
            </w:r>
            <w:proofErr w:type="spellEnd"/>
            <w:r w:rsidRPr="00147833">
              <w:rPr>
                <w:rFonts w:ascii="Times New Roman" w:hAnsi="Times New Roman" w:cs="Times New Roman"/>
                <w:i/>
                <w:iCs/>
                <w:sz w:val="24"/>
                <w:szCs w:val="24"/>
              </w:rPr>
              <w:t xml:space="preserve"> (engl. </w:t>
            </w:r>
            <w:proofErr w:type="spellStart"/>
            <w:r w:rsidRPr="00147833">
              <w:rPr>
                <w:rFonts w:ascii="Times New Roman" w:hAnsi="Times New Roman" w:cs="Times New Roman"/>
                <w:i/>
                <w:iCs/>
                <w:sz w:val="24"/>
                <w:szCs w:val="24"/>
              </w:rPr>
              <w:t>financial</w:t>
            </w:r>
            <w:proofErr w:type="spellEnd"/>
            <w:r w:rsidRPr="00147833">
              <w:rPr>
                <w:rFonts w:ascii="Times New Roman" w:hAnsi="Times New Roman" w:cs="Times New Roman"/>
                <w:i/>
                <w:iCs/>
                <w:sz w:val="24"/>
                <w:szCs w:val="24"/>
              </w:rPr>
              <w:t xml:space="preserve"> </w:t>
            </w:r>
            <w:proofErr w:type="spellStart"/>
            <w:r w:rsidRPr="00147833">
              <w:rPr>
                <w:rFonts w:ascii="Times New Roman" w:hAnsi="Times New Roman" w:cs="Times New Roman"/>
                <w:i/>
                <w:iCs/>
                <w:sz w:val="24"/>
                <w:szCs w:val="24"/>
              </w:rPr>
              <w:t>leasing</w:t>
            </w:r>
            <w:proofErr w:type="spellEnd"/>
            <w:r w:rsidRPr="00147833">
              <w:rPr>
                <w:rFonts w:ascii="Times New Roman" w:hAnsi="Times New Roman" w:cs="Times New Roman"/>
                <w:i/>
                <w:iCs/>
                <w:sz w:val="24"/>
                <w:szCs w:val="24"/>
              </w:rPr>
              <w:t>)</w:t>
            </w:r>
          </w:p>
        </w:tc>
      </w:tr>
      <w:tr w:rsidR="00254F35" w:rsidRPr="001A041A" w14:paraId="315AC3A8" w14:textId="77777777" w:rsidTr="00ED1A6B">
        <w:tc>
          <w:tcPr>
            <w:tcW w:w="4962" w:type="dxa"/>
            <w:tcBorders>
              <w:bottom w:val="single" w:sz="4" w:space="0" w:color="auto"/>
            </w:tcBorders>
          </w:tcPr>
          <w:p w14:paraId="6B79E695" w14:textId="39C65F4C"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obavljanje poslova financijskog </w:t>
            </w:r>
            <w:proofErr w:type="spellStart"/>
            <w:r>
              <w:rPr>
                <w:rFonts w:ascii="Times New Roman" w:eastAsia="Times New Roman" w:hAnsi="Times New Roman" w:cs="Times New Roman"/>
                <w:sz w:val="24"/>
                <w:szCs w:val="24"/>
                <w:lang w:eastAsia="hr-HR"/>
              </w:rPr>
              <w:t>leasinga</w:t>
            </w:r>
            <w:proofErr w:type="spellEnd"/>
            <w:r w:rsidRPr="00147833">
              <w:rPr>
                <w:rFonts w:ascii="Times New Roman" w:eastAsia="Times New Roman" w:hAnsi="Times New Roman" w:cs="Times New Roman"/>
                <w:sz w:val="24"/>
                <w:szCs w:val="24"/>
                <w:lang w:eastAsia="hr-HR"/>
              </w:rPr>
              <w:t xml:space="preserve"> i </w:t>
            </w:r>
            <w:proofErr w:type="spellStart"/>
            <w:r w:rsidRPr="00147833">
              <w:rPr>
                <w:rFonts w:ascii="Times New Roman" w:eastAsia="Times New Roman" w:hAnsi="Times New Roman" w:cs="Times New Roman"/>
                <w:sz w:val="24"/>
                <w:szCs w:val="24"/>
                <w:lang w:eastAsia="hr-HR"/>
              </w:rPr>
              <w:t>faktoringa</w:t>
            </w:r>
            <w:proofErr w:type="spellEnd"/>
          </w:p>
        </w:tc>
        <w:tc>
          <w:tcPr>
            <w:tcW w:w="5244" w:type="dxa"/>
            <w:vMerge/>
            <w:tcBorders>
              <w:bottom w:val="single" w:sz="4" w:space="0" w:color="auto"/>
            </w:tcBorders>
          </w:tcPr>
          <w:p w14:paraId="3E8FE541" w14:textId="77777777" w:rsidR="00254F35" w:rsidRPr="00147833" w:rsidRDefault="00254F35" w:rsidP="00254F35">
            <w:pPr>
              <w:jc w:val="both"/>
              <w:rPr>
                <w:rFonts w:ascii="Times New Roman" w:hAnsi="Times New Roman" w:cs="Times New Roman"/>
                <w:sz w:val="24"/>
                <w:szCs w:val="24"/>
              </w:rPr>
            </w:pPr>
          </w:p>
        </w:tc>
      </w:tr>
      <w:tr w:rsidR="00254F35" w:rsidRPr="001A041A" w14:paraId="23B4CAF6" w14:textId="77777777" w:rsidTr="00ED1A6B">
        <w:tc>
          <w:tcPr>
            <w:tcW w:w="4962" w:type="dxa"/>
            <w:shd w:val="clear" w:color="auto" w:fill="E7E6E6" w:themeFill="background2"/>
          </w:tcPr>
          <w:p w14:paraId="0210E418"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platne usluge u skladu s posebnim zakonima</w:t>
            </w:r>
          </w:p>
        </w:tc>
        <w:tc>
          <w:tcPr>
            <w:tcW w:w="5244" w:type="dxa"/>
            <w:vMerge w:val="restart"/>
            <w:shd w:val="clear" w:color="auto" w:fill="E7E6E6" w:themeFill="background2"/>
          </w:tcPr>
          <w:p w14:paraId="6BE4F300" w14:textId="75C09F66" w:rsidR="00254F35" w:rsidRPr="00147833" w:rsidRDefault="00254F35" w:rsidP="00254F35">
            <w:pPr>
              <w:jc w:val="both"/>
              <w:rPr>
                <w:rFonts w:ascii="Times New Roman" w:eastAsia="Times New Roman" w:hAnsi="Times New Roman" w:cs="Times New Roman"/>
                <w:i/>
                <w:iCs/>
                <w:sz w:val="24"/>
                <w:szCs w:val="24"/>
                <w:lang w:eastAsia="hr-HR"/>
              </w:rPr>
            </w:pPr>
            <w:r w:rsidRPr="00147833">
              <w:rPr>
                <w:rFonts w:ascii="Times New Roman" w:eastAsia="Times New Roman" w:hAnsi="Times New Roman" w:cs="Times New Roman"/>
                <w:i/>
                <w:iCs/>
                <w:sz w:val="24"/>
                <w:szCs w:val="24"/>
                <w:lang w:eastAsia="hr-HR"/>
              </w:rPr>
              <w:t xml:space="preserve">platne usluge u skladu s posebnim propisima kojima se uređuje platni promet </w:t>
            </w:r>
          </w:p>
          <w:p w14:paraId="52305835" w14:textId="72574BC6" w:rsidR="00254F35" w:rsidRPr="00147833" w:rsidRDefault="00254F35" w:rsidP="00254F35">
            <w:pPr>
              <w:jc w:val="both"/>
              <w:rPr>
                <w:rFonts w:ascii="Times New Roman" w:hAnsi="Times New Roman" w:cs="Times New Roman"/>
                <w:sz w:val="24"/>
                <w:szCs w:val="24"/>
              </w:rPr>
            </w:pPr>
          </w:p>
        </w:tc>
      </w:tr>
      <w:tr w:rsidR="00254F35" w:rsidRPr="001A041A" w14:paraId="0834B05D" w14:textId="77777777" w:rsidTr="00ED1A6B">
        <w:tc>
          <w:tcPr>
            <w:tcW w:w="4962" w:type="dxa"/>
            <w:shd w:val="clear" w:color="auto" w:fill="E7E6E6" w:themeFill="background2"/>
          </w:tcPr>
          <w:p w14:paraId="69DB13CF"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usluge platnog prometa u zemlji i s inozemstvom u skladu s posebnim zakonima</w:t>
            </w:r>
          </w:p>
        </w:tc>
        <w:tc>
          <w:tcPr>
            <w:tcW w:w="5244" w:type="dxa"/>
            <w:vMerge/>
            <w:shd w:val="clear" w:color="auto" w:fill="E7E6E6" w:themeFill="background2"/>
          </w:tcPr>
          <w:p w14:paraId="1493E13D"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7DF865CE" w14:textId="77777777" w:rsidTr="00ED1A6B">
        <w:tc>
          <w:tcPr>
            <w:tcW w:w="4962" w:type="dxa"/>
            <w:shd w:val="clear" w:color="auto" w:fill="E7E6E6" w:themeFill="background2"/>
          </w:tcPr>
          <w:p w14:paraId="685E9309"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obavljanje platnog prometa u zemlji i s inozemstvom</w:t>
            </w:r>
          </w:p>
        </w:tc>
        <w:tc>
          <w:tcPr>
            <w:tcW w:w="5244" w:type="dxa"/>
            <w:vMerge/>
            <w:shd w:val="clear" w:color="auto" w:fill="E7E6E6" w:themeFill="background2"/>
          </w:tcPr>
          <w:p w14:paraId="0F3BA367"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3269952F" w14:textId="77777777" w:rsidTr="00ED1A6B">
        <w:tc>
          <w:tcPr>
            <w:tcW w:w="4962" w:type="dxa"/>
            <w:shd w:val="clear" w:color="auto" w:fill="E7E6E6" w:themeFill="background2"/>
          </w:tcPr>
          <w:p w14:paraId="3D66834D" w14:textId="7D0E8CD9"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obavljanje platnog prometa u zemlji i s inozemstvom sukladno posebnim zakonima</w:t>
            </w:r>
          </w:p>
        </w:tc>
        <w:tc>
          <w:tcPr>
            <w:tcW w:w="5244" w:type="dxa"/>
            <w:vMerge/>
            <w:shd w:val="clear" w:color="auto" w:fill="E7E6E6" w:themeFill="background2"/>
          </w:tcPr>
          <w:p w14:paraId="20C7F75E"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6A9B0F89" w14:textId="77777777" w:rsidTr="00ED1A6B">
        <w:tc>
          <w:tcPr>
            <w:tcW w:w="4962" w:type="dxa"/>
            <w:shd w:val="clear" w:color="auto" w:fill="E7E6E6" w:themeFill="background2"/>
          </w:tcPr>
          <w:p w14:paraId="178D0338" w14:textId="1A02CD9D"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obavljanje kreditnih poslova s inozemstvom i platnog prometa s inozemstvom</w:t>
            </w:r>
          </w:p>
        </w:tc>
        <w:tc>
          <w:tcPr>
            <w:tcW w:w="5244" w:type="dxa"/>
            <w:vMerge/>
            <w:shd w:val="clear" w:color="auto" w:fill="E7E6E6" w:themeFill="background2"/>
          </w:tcPr>
          <w:p w14:paraId="17C13857"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3B6FA41E" w14:textId="77777777" w:rsidTr="00ED1A6B">
        <w:tc>
          <w:tcPr>
            <w:tcW w:w="4962" w:type="dxa"/>
            <w:shd w:val="clear" w:color="auto" w:fill="E7E6E6" w:themeFill="background2"/>
          </w:tcPr>
          <w:p w14:paraId="59AFE1DF"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platne usluge, i to:</w:t>
            </w:r>
          </w:p>
          <w:p w14:paraId="4B78FF74" w14:textId="5F8B488B"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1) usluge koje omogućuju polaganje gotovog novca na račun za plaćanje kao i svi postupci koji su potrebni za vođenje računa za plaćanje</w:t>
            </w:r>
          </w:p>
          <w:p w14:paraId="7BECDE01" w14:textId="25518CB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2) usluge koje omogućuju podizanje gotovog novca s računa za plaćanje kao i svi postupci koji su potrebni za vođenje računa za plaćanje</w:t>
            </w:r>
          </w:p>
          <w:p w14:paraId="490DB689" w14:textId="1F9F8533"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3) usluge izvršenja platnih transakcija, uključujući prijenos novčanih sredstava na račun za plaćanje kod korisnikovog pružatelja platnih usluga ili kod drugog pružatelja platnih usluga:</w:t>
            </w:r>
          </w:p>
          <w:p w14:paraId="2E208E72" w14:textId="4CCE8791" w:rsidR="00254F35" w:rsidRPr="00147833" w:rsidRDefault="00254F35" w:rsidP="00254F35">
            <w:pPr>
              <w:ind w:firstLine="323"/>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 izvršenje izravnih terećenja, uključujući jednokratna izravna terećenja,</w:t>
            </w:r>
          </w:p>
          <w:p w14:paraId="32057BBD" w14:textId="1A615248" w:rsidR="00254F35" w:rsidRPr="00147833" w:rsidRDefault="00254F35" w:rsidP="00254F35">
            <w:pPr>
              <w:ind w:firstLine="323"/>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 izvršenje platnih transakcija putem platnih kartica ili sličnog sredstva,</w:t>
            </w:r>
          </w:p>
          <w:p w14:paraId="1768D0B6" w14:textId="16FBC162" w:rsidR="00254F35" w:rsidRPr="00147833" w:rsidRDefault="00254F35" w:rsidP="00254F35">
            <w:pPr>
              <w:ind w:firstLine="323"/>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 izvršenje kreditnih transfera, uključujući trajne naloge</w:t>
            </w:r>
          </w:p>
          <w:p w14:paraId="2B1BA1CC" w14:textId="66122AA1"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lastRenderedPageBreak/>
              <w:t>* 4) usluge izvršenja platnih transakcija u kojima su novčana sredstva pokrivena kreditnom linijom za korisnika platnih usluga:</w:t>
            </w:r>
          </w:p>
          <w:p w14:paraId="5E1AD41E"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izravnih terećenja, uključujući jednokratna izravna terećenja,</w:t>
            </w:r>
          </w:p>
          <w:p w14:paraId="464867E7"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platnih transakcija putem platnih kartica ili sličnog sredstva,</w:t>
            </w:r>
          </w:p>
          <w:p w14:paraId="62C6DD10"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kreditnih transfera, uključujući trajne naloge</w:t>
            </w:r>
          </w:p>
          <w:p w14:paraId="021B87FB" w14:textId="69177CB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5) usluge izdavanja i/ili prihvaćanja platnih instrumenata</w:t>
            </w:r>
          </w:p>
          <w:p w14:paraId="753C6180" w14:textId="54C9BB0B"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6) usluge novčanih pošiljaka</w:t>
            </w:r>
          </w:p>
        </w:tc>
        <w:tc>
          <w:tcPr>
            <w:tcW w:w="5244" w:type="dxa"/>
            <w:vMerge/>
            <w:shd w:val="clear" w:color="auto" w:fill="E7E6E6" w:themeFill="background2"/>
          </w:tcPr>
          <w:p w14:paraId="287569FC"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407DEB1E" w14:textId="77777777" w:rsidTr="00ED1A6B">
        <w:tc>
          <w:tcPr>
            <w:tcW w:w="4962" w:type="dxa"/>
            <w:shd w:val="clear" w:color="auto" w:fill="E7E6E6" w:themeFill="background2"/>
          </w:tcPr>
          <w:p w14:paraId="44F7D5E2"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platne usluge, i to:</w:t>
            </w:r>
          </w:p>
          <w:p w14:paraId="72D527C6" w14:textId="1B53A9B6"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koje omogućuju polaganje gotovog novca na račun za plaćanje kao i svi postupci koji su potrebni za vođenje računa za plaćanje</w:t>
            </w:r>
          </w:p>
          <w:p w14:paraId="7663CD9D" w14:textId="3A161C3B"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koje omogućuju podizanje gotovog novca s računa za plaćanje kao i svi postupci koji su potrebni za vođenje računa za plaćanje</w:t>
            </w:r>
          </w:p>
          <w:p w14:paraId="6DD3F572" w14:textId="7D718AA6"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izvršenja platnih transakcija, uključujući prijenos novčanih sredstava na račun za plaćanje kod korisnikovog pružatelja platnih usluga ili kod drugog pružatelja platnih usluga</w:t>
            </w:r>
          </w:p>
          <w:p w14:paraId="777C0887" w14:textId="5D2192DF"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izvršenje izravnih terećenja, uključujući jednokratna izravna terećenja</w:t>
            </w:r>
          </w:p>
          <w:p w14:paraId="6C601575" w14:textId="2F876F60"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izvršenje platnih transakcija putem platnih kartica ili sličnog sredstva</w:t>
            </w:r>
          </w:p>
          <w:p w14:paraId="3D24116E" w14:textId="1EC26B35"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izvršenje kreditnih transfera, uključujući trajne naloge</w:t>
            </w:r>
          </w:p>
          <w:p w14:paraId="2BBD8067" w14:textId="06EA6B81"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izdavanja i/ili prihvaćanja platnih instrumenata</w:t>
            </w:r>
          </w:p>
          <w:p w14:paraId="1FF3C849" w14:textId="0D556B1F"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novčanih pošiljaka</w:t>
            </w:r>
          </w:p>
        </w:tc>
        <w:tc>
          <w:tcPr>
            <w:tcW w:w="5244" w:type="dxa"/>
            <w:vMerge/>
            <w:shd w:val="clear" w:color="auto" w:fill="E7E6E6" w:themeFill="background2"/>
          </w:tcPr>
          <w:p w14:paraId="66575C54"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59845952" w14:textId="77777777" w:rsidTr="00ED1A6B">
        <w:tc>
          <w:tcPr>
            <w:tcW w:w="4962" w:type="dxa"/>
            <w:shd w:val="clear" w:color="auto" w:fill="E7E6E6" w:themeFill="background2"/>
          </w:tcPr>
          <w:p w14:paraId="39B1A741"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pružanje usluga platnog prometa osobama iz točke 1.</w:t>
            </w:r>
          </w:p>
        </w:tc>
        <w:tc>
          <w:tcPr>
            <w:tcW w:w="5244" w:type="dxa"/>
            <w:vMerge/>
            <w:shd w:val="clear" w:color="auto" w:fill="E7E6E6" w:themeFill="background2"/>
          </w:tcPr>
          <w:p w14:paraId="6F6A3BC8"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5FACC573" w14:textId="77777777" w:rsidTr="00ED1A6B">
        <w:tc>
          <w:tcPr>
            <w:tcW w:w="4962" w:type="dxa"/>
            <w:shd w:val="clear" w:color="auto" w:fill="E7E6E6" w:themeFill="background2"/>
          </w:tcPr>
          <w:p w14:paraId="45638DC2" w14:textId="6A761A90"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obavljanje platnog prometa u zemlji</w:t>
            </w:r>
          </w:p>
        </w:tc>
        <w:tc>
          <w:tcPr>
            <w:tcW w:w="5244" w:type="dxa"/>
            <w:vMerge/>
            <w:shd w:val="clear" w:color="auto" w:fill="E7E6E6" w:themeFill="background2"/>
          </w:tcPr>
          <w:p w14:paraId="174225B1"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72B7A4A8" w14:textId="77777777" w:rsidTr="00ED1A6B">
        <w:tc>
          <w:tcPr>
            <w:tcW w:w="4962" w:type="dxa"/>
            <w:shd w:val="clear" w:color="auto" w:fill="E7E6E6" w:themeFill="background2"/>
          </w:tcPr>
          <w:p w14:paraId="021FB7EE"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usluge izvršenja platnih transakcija, uključujući prijenos novčanih sredstava na račun za plaćanje kod korisnikovog pružatelja platnih usluga ili kod drugog pružatelja platnih usluga:</w:t>
            </w:r>
          </w:p>
          <w:p w14:paraId="15DFCF33" w14:textId="47C20E33" w:rsidR="00254F35" w:rsidRPr="00147833" w:rsidRDefault="00254F35" w:rsidP="00254F35">
            <w:pPr>
              <w:tabs>
                <w:tab w:val="left" w:pos="323"/>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 izvršenje izravnih terećenja, uključujući jednokratna izravna terećenja,</w:t>
            </w:r>
          </w:p>
          <w:p w14:paraId="461C91AD" w14:textId="347C3D96" w:rsidR="00254F35" w:rsidRPr="00147833" w:rsidRDefault="00254F35" w:rsidP="00254F35">
            <w:pPr>
              <w:tabs>
                <w:tab w:val="left" w:pos="323"/>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 izvršenje platnih transakcija putem platnih kartica ili sličnog sredstva,</w:t>
            </w:r>
          </w:p>
          <w:p w14:paraId="510D6287" w14:textId="5218CDDA" w:rsidR="00254F35" w:rsidRPr="00147833" w:rsidRDefault="00254F35" w:rsidP="00254F35">
            <w:pPr>
              <w:tabs>
                <w:tab w:val="left" w:pos="323"/>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 izvršenje kreditnih transfera, uključujući trajne naloge</w:t>
            </w:r>
          </w:p>
          <w:p w14:paraId="0989B63B" w14:textId="77777777" w:rsidR="00254F35" w:rsidRPr="00147833" w:rsidRDefault="00254F35" w:rsidP="00254F35">
            <w:pPr>
              <w:jc w:val="both"/>
              <w:rPr>
                <w:rFonts w:ascii="Times New Roman" w:eastAsia="Times New Roman" w:hAnsi="Times New Roman" w:cs="Times New Roman"/>
                <w:sz w:val="24"/>
                <w:szCs w:val="24"/>
                <w:lang w:eastAsia="hr-HR"/>
              </w:rPr>
            </w:pPr>
          </w:p>
          <w:p w14:paraId="0320991A" w14:textId="4F2D87E3"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*usluge izvršenja platnih transakcija u kojima su novčana sredstva pokrivena kreditnom linijom za korisnika platnih usluga:</w:t>
            </w:r>
          </w:p>
          <w:p w14:paraId="149E3F9B" w14:textId="77777777" w:rsidR="00254F35" w:rsidRPr="00147833" w:rsidRDefault="00254F35" w:rsidP="00254F35">
            <w:pPr>
              <w:tabs>
                <w:tab w:val="left" w:pos="323"/>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lastRenderedPageBreak/>
              <w:t>*</w:t>
            </w:r>
            <w:r w:rsidRPr="00147833">
              <w:rPr>
                <w:rFonts w:ascii="Times New Roman" w:eastAsia="Times New Roman" w:hAnsi="Times New Roman" w:cs="Times New Roman"/>
                <w:sz w:val="24"/>
                <w:szCs w:val="24"/>
                <w:lang w:eastAsia="hr-HR"/>
              </w:rPr>
              <w:tab/>
              <w:t>- izvršenje izravnih terećenja, uključujući jednokratna izravna terećenja,</w:t>
            </w:r>
          </w:p>
          <w:p w14:paraId="15FAE9E4" w14:textId="77777777" w:rsidR="00254F35" w:rsidRPr="00147833" w:rsidRDefault="00254F35" w:rsidP="00254F35">
            <w:pPr>
              <w:tabs>
                <w:tab w:val="left" w:pos="323"/>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platnih transakcija putem platnih kartica ili sličnog sredstva,</w:t>
            </w:r>
          </w:p>
          <w:p w14:paraId="55EB8C5F" w14:textId="77777777" w:rsidR="00254F35" w:rsidRPr="00147833" w:rsidRDefault="00254F35" w:rsidP="00254F35">
            <w:pPr>
              <w:tabs>
                <w:tab w:val="left" w:pos="323"/>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kreditnih transfera, uključujući trajne naloge</w:t>
            </w:r>
          </w:p>
          <w:p w14:paraId="4874E95C"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usluge izdavanja I/ili prihvaćanja platnih instrumenata</w:t>
            </w:r>
          </w:p>
        </w:tc>
        <w:tc>
          <w:tcPr>
            <w:tcW w:w="5244" w:type="dxa"/>
            <w:vMerge/>
            <w:shd w:val="clear" w:color="auto" w:fill="E7E6E6" w:themeFill="background2"/>
          </w:tcPr>
          <w:p w14:paraId="482947E3"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76D70D8D" w14:textId="77777777" w:rsidTr="00ED1A6B">
        <w:tc>
          <w:tcPr>
            <w:tcW w:w="4962" w:type="dxa"/>
            <w:shd w:val="clear" w:color="auto" w:fill="E7E6E6" w:themeFill="background2"/>
          </w:tcPr>
          <w:p w14:paraId="0A34AF08" w14:textId="09775E22" w:rsidR="00254F35" w:rsidRPr="00147833" w:rsidRDefault="00254F35" w:rsidP="00254F35">
            <w:pPr>
              <w:tabs>
                <w:tab w:val="left" w:pos="0"/>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usluge izdavanja i/ili prihvaćanja platnih instrumenata</w:t>
            </w:r>
          </w:p>
        </w:tc>
        <w:tc>
          <w:tcPr>
            <w:tcW w:w="5244" w:type="dxa"/>
            <w:vMerge/>
            <w:shd w:val="clear" w:color="auto" w:fill="E7E6E6" w:themeFill="background2"/>
          </w:tcPr>
          <w:p w14:paraId="222B6BE6"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67D44728" w14:textId="77777777" w:rsidTr="00ED1A6B">
        <w:tc>
          <w:tcPr>
            <w:tcW w:w="4962" w:type="dxa"/>
            <w:shd w:val="clear" w:color="auto" w:fill="E7E6E6" w:themeFill="background2"/>
          </w:tcPr>
          <w:p w14:paraId="332FC080" w14:textId="77777777"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usluge informiranja o računu</w:t>
            </w:r>
          </w:p>
        </w:tc>
        <w:tc>
          <w:tcPr>
            <w:tcW w:w="5244" w:type="dxa"/>
            <w:vMerge/>
            <w:shd w:val="clear" w:color="auto" w:fill="E7E6E6" w:themeFill="background2"/>
          </w:tcPr>
          <w:p w14:paraId="49F8C617"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3FBFD6E5" w14:textId="77777777" w:rsidTr="00ED1A6B">
        <w:tc>
          <w:tcPr>
            <w:tcW w:w="4962" w:type="dxa"/>
            <w:shd w:val="clear" w:color="auto" w:fill="E7E6E6" w:themeFill="background2"/>
          </w:tcPr>
          <w:p w14:paraId="55BAAB76" w14:textId="77777777"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platne usluge u skladu s posebnim zakonima:</w:t>
            </w:r>
          </w:p>
          <w:p w14:paraId="7550B737" w14:textId="47C14E38"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koje omogućuju polaganje gotovog novca na račun za plaćanje kao i svi postupci koji su potrebni za vođenje računa za plaćanje</w:t>
            </w:r>
          </w:p>
          <w:p w14:paraId="3491A1A8" w14:textId="59419666"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koje omogućuju podizanje gotovog novca s računa za plaćanje kao i svi postupci koji su potrebni za vođenje računa za plaćanje</w:t>
            </w:r>
          </w:p>
          <w:p w14:paraId="51F37A6E" w14:textId="0DF4E8BE"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izvršenja platnih transakcija, uključujući prijenos novčanih sredstava na račun za plaćanje kod korisnikovog pružatelja platnih usluga ili kod drugog pružatelja platnih usluga:</w:t>
            </w:r>
          </w:p>
          <w:p w14:paraId="04ACA3FC"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izravnih terećenja, uključujući jednokratna izravna terećenja,</w:t>
            </w:r>
          </w:p>
          <w:p w14:paraId="6E1B9BBD"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platnih transakcija putem platnih kartica ili sličnog sredstva,</w:t>
            </w:r>
          </w:p>
          <w:p w14:paraId="34328D68" w14:textId="77777777" w:rsidR="00254F35" w:rsidRPr="00147833" w:rsidRDefault="00254F35" w:rsidP="00254F35">
            <w:pPr>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kreditnih transfera, uključujući trajne naloge</w:t>
            </w:r>
          </w:p>
          <w:p w14:paraId="1267B06A" w14:textId="14B48CC8"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izvršenja platnih transakcija u kojima su novčana sredstva pokrivena kreditnom linijom za korisnika platnih usluga:</w:t>
            </w:r>
          </w:p>
          <w:p w14:paraId="2EE79FFC" w14:textId="77777777" w:rsidR="00254F35" w:rsidRPr="00147833" w:rsidRDefault="00254F35" w:rsidP="00254F35">
            <w:pPr>
              <w:tabs>
                <w:tab w:val="left" w:pos="749"/>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izravnih terećenja, uključujući jednokratna izravna terećenja,</w:t>
            </w:r>
          </w:p>
          <w:p w14:paraId="06F15959" w14:textId="77777777" w:rsidR="00254F35" w:rsidRPr="00147833" w:rsidRDefault="00254F35" w:rsidP="00254F35">
            <w:pPr>
              <w:tabs>
                <w:tab w:val="left" w:pos="749"/>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platnih transakcija putem platnih kartica ili sličnog sredstva,</w:t>
            </w:r>
          </w:p>
          <w:p w14:paraId="73FD53CA" w14:textId="77777777" w:rsidR="00254F35" w:rsidRPr="00147833" w:rsidRDefault="00254F35" w:rsidP="00254F35">
            <w:pPr>
              <w:tabs>
                <w:tab w:val="left" w:pos="749"/>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w:t>
            </w:r>
            <w:r w:rsidRPr="00147833">
              <w:rPr>
                <w:rFonts w:ascii="Times New Roman" w:eastAsia="Times New Roman" w:hAnsi="Times New Roman" w:cs="Times New Roman"/>
                <w:sz w:val="24"/>
                <w:szCs w:val="24"/>
                <w:lang w:eastAsia="hr-HR"/>
              </w:rPr>
              <w:tab/>
              <w:t>- izvršenje kreditnih transfera, uključujući trajne naloge</w:t>
            </w:r>
          </w:p>
          <w:p w14:paraId="58846FE1" w14:textId="7896BC0D"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xml:space="preserve">* usluge izdavanja </w:t>
            </w:r>
            <w:r>
              <w:rPr>
                <w:rFonts w:ascii="Times New Roman" w:eastAsia="Times New Roman" w:hAnsi="Times New Roman" w:cs="Times New Roman"/>
                <w:sz w:val="24"/>
                <w:szCs w:val="24"/>
                <w:lang w:eastAsia="hr-HR"/>
              </w:rPr>
              <w:t>i</w:t>
            </w:r>
            <w:r w:rsidRPr="00147833">
              <w:rPr>
                <w:rFonts w:ascii="Times New Roman" w:eastAsia="Times New Roman" w:hAnsi="Times New Roman" w:cs="Times New Roman"/>
                <w:sz w:val="24"/>
                <w:szCs w:val="24"/>
                <w:lang w:eastAsia="hr-HR"/>
              </w:rPr>
              <w:t>/ili prihvaćanja platnih instrumenata</w:t>
            </w:r>
          </w:p>
          <w:p w14:paraId="6BC5028C" w14:textId="02EE9384"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novčanih pošiljaka</w:t>
            </w:r>
          </w:p>
          <w:p w14:paraId="7FFF9FB4" w14:textId="3BCFDD93"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izdavanje elektroničkog novca</w:t>
            </w:r>
          </w:p>
          <w:p w14:paraId="0C9EBD7F" w14:textId="73D8BA71"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iniciranja plaćanja</w:t>
            </w:r>
          </w:p>
          <w:p w14:paraId="40D8636A" w14:textId="223194D8"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informiranja o računu</w:t>
            </w:r>
          </w:p>
        </w:tc>
        <w:tc>
          <w:tcPr>
            <w:tcW w:w="5244" w:type="dxa"/>
            <w:vMerge/>
            <w:shd w:val="clear" w:color="auto" w:fill="E7E6E6" w:themeFill="background2"/>
          </w:tcPr>
          <w:p w14:paraId="486AAEC7"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08E637DA" w14:textId="77777777" w:rsidTr="00ED1A6B">
        <w:tc>
          <w:tcPr>
            <w:tcW w:w="4962" w:type="dxa"/>
            <w:shd w:val="clear" w:color="auto" w:fill="E7E6E6" w:themeFill="background2"/>
          </w:tcPr>
          <w:p w14:paraId="3DA3D76C" w14:textId="77777777"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usluge iniciranja plaćanja</w:t>
            </w:r>
          </w:p>
        </w:tc>
        <w:tc>
          <w:tcPr>
            <w:tcW w:w="5244" w:type="dxa"/>
            <w:vMerge/>
            <w:shd w:val="clear" w:color="auto" w:fill="E7E6E6" w:themeFill="background2"/>
          </w:tcPr>
          <w:p w14:paraId="518C27F8"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469008F5" w14:textId="77777777" w:rsidTr="00ED1A6B">
        <w:tc>
          <w:tcPr>
            <w:tcW w:w="4962" w:type="dxa"/>
            <w:shd w:val="clear" w:color="auto" w:fill="E7E6E6" w:themeFill="background2"/>
          </w:tcPr>
          <w:p w14:paraId="02F9691C" w14:textId="77777777"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usluge izvršenja platnih transakcija u kojima su novčana sredstva pokrivena kreditnom linijom za korisnike platnih usluga:</w:t>
            </w:r>
          </w:p>
          <w:p w14:paraId="35421284" w14:textId="0C33007A"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izvršenje izravnih terećenja, uključujući jednokratna izravna terećenja</w:t>
            </w:r>
          </w:p>
          <w:p w14:paraId="42CD2666" w14:textId="6E21E75D"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lastRenderedPageBreak/>
              <w:t>*  izvršenje platnih transakcija putem platnih kartica ili sličnog sredstva</w:t>
            </w:r>
          </w:p>
          <w:p w14:paraId="5346FCBB" w14:textId="4A68E97C"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izvršenje kreditnih transfera, uključujući trajne naloge</w:t>
            </w:r>
          </w:p>
          <w:p w14:paraId="655A7E6E" w14:textId="5A8D97E4"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iniciranja plaćanja</w:t>
            </w:r>
          </w:p>
          <w:p w14:paraId="5BB11C66" w14:textId="40C4316E" w:rsidR="00254F35" w:rsidRPr="00147833" w:rsidRDefault="00254F35" w:rsidP="00254F35">
            <w:pPr>
              <w:tabs>
                <w:tab w:val="left" w:pos="1152"/>
              </w:tabs>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 usluge informiranja o računu</w:t>
            </w:r>
          </w:p>
        </w:tc>
        <w:tc>
          <w:tcPr>
            <w:tcW w:w="5244" w:type="dxa"/>
            <w:vMerge/>
            <w:shd w:val="clear" w:color="auto" w:fill="E7E6E6" w:themeFill="background2"/>
          </w:tcPr>
          <w:p w14:paraId="349B581C" w14:textId="77777777" w:rsidR="00254F35" w:rsidRPr="00147833" w:rsidRDefault="00254F35" w:rsidP="00254F35">
            <w:pPr>
              <w:jc w:val="both"/>
              <w:rPr>
                <w:rFonts w:ascii="Times New Roman" w:eastAsia="Times New Roman" w:hAnsi="Times New Roman" w:cs="Times New Roman"/>
                <w:sz w:val="24"/>
                <w:szCs w:val="24"/>
                <w:lang w:eastAsia="hr-HR"/>
              </w:rPr>
            </w:pPr>
          </w:p>
        </w:tc>
      </w:tr>
      <w:tr w:rsidR="00254F35" w:rsidRPr="001A041A" w14:paraId="0645550C" w14:textId="77777777" w:rsidTr="00D72E73">
        <w:tc>
          <w:tcPr>
            <w:tcW w:w="4962" w:type="dxa"/>
          </w:tcPr>
          <w:p w14:paraId="1EB4703B" w14:textId="77777777" w:rsidR="00254F35" w:rsidRPr="00147833" w:rsidRDefault="00254F35" w:rsidP="00254F35">
            <w:pPr>
              <w:ind w:firstLine="37"/>
              <w:jc w:val="both"/>
              <w:rPr>
                <w:rFonts w:ascii="Times New Roman" w:eastAsia="Times New Roman" w:hAnsi="Times New Roman" w:cs="Times New Roman"/>
                <w:sz w:val="24"/>
                <w:szCs w:val="24"/>
                <w:lang w:eastAsia="hr-HR"/>
              </w:rPr>
            </w:pPr>
            <w:r w:rsidRPr="00147833">
              <w:rPr>
                <w:rFonts w:ascii="Times New Roman" w:eastAsia="Times New Roman" w:hAnsi="Times New Roman" w:cs="Times New Roman"/>
                <w:sz w:val="24"/>
                <w:szCs w:val="24"/>
                <w:lang w:eastAsia="hr-HR"/>
              </w:rPr>
              <w:t>izdavanje drugih instrumenata plaćanja i upravljanje njima ako se pružanje ovih usluga ne smatra pružanjem platnih usluga u skladu s posebnim zakonom</w:t>
            </w:r>
          </w:p>
        </w:tc>
        <w:tc>
          <w:tcPr>
            <w:tcW w:w="5244" w:type="dxa"/>
            <w:vMerge w:val="restart"/>
          </w:tcPr>
          <w:p w14:paraId="0B423704" w14:textId="77777777" w:rsidR="00254F35" w:rsidRPr="00147833" w:rsidRDefault="00254F35" w:rsidP="00254F35">
            <w:pPr>
              <w:jc w:val="both"/>
              <w:rPr>
                <w:rFonts w:ascii="Times New Roman" w:hAnsi="Times New Roman" w:cs="Times New Roman"/>
                <w:i/>
                <w:iCs/>
                <w:sz w:val="24"/>
                <w:szCs w:val="24"/>
              </w:rPr>
            </w:pPr>
            <w:r w:rsidRPr="00147833">
              <w:rPr>
                <w:rFonts w:ascii="Times New Roman" w:hAnsi="Times New Roman" w:cs="Times New Roman"/>
                <w:i/>
                <w:iCs/>
                <w:sz w:val="24"/>
                <w:szCs w:val="24"/>
              </w:rPr>
              <w:t>izdavanje ostalih sredstava plaćanja i upravljanje njima (npr. putnički čekovi i bankovne mjenice) ako se pružanje tih usluga ne smatra pružanjem usluga u smislu točke 4. ovoga stavka, a u skladu s posebnim propisima kojima se uređuje platni promet</w:t>
            </w:r>
          </w:p>
        </w:tc>
      </w:tr>
      <w:tr w:rsidR="00254F35" w:rsidRPr="001A041A" w14:paraId="480E66BC" w14:textId="77777777" w:rsidTr="00D72E73">
        <w:tc>
          <w:tcPr>
            <w:tcW w:w="4962" w:type="dxa"/>
          </w:tcPr>
          <w:p w14:paraId="2CDC5081" w14:textId="77777777" w:rsidR="00254F35" w:rsidRPr="001F337F" w:rsidRDefault="00254F35" w:rsidP="00254F35">
            <w:pPr>
              <w:ind w:firstLine="37"/>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izdavanje drugih instrumenata plaćanja i upravljanje njima ako se pružanje ovih usluga ne smatra pružanjem usluga u smislu usluga platnog prometa u zemlji i s inozemstvom</w:t>
            </w:r>
          </w:p>
        </w:tc>
        <w:tc>
          <w:tcPr>
            <w:tcW w:w="5244" w:type="dxa"/>
            <w:vMerge/>
          </w:tcPr>
          <w:p w14:paraId="1B091F9C" w14:textId="77777777" w:rsidR="00254F35" w:rsidRPr="001F337F" w:rsidRDefault="00254F35" w:rsidP="00254F35">
            <w:pPr>
              <w:jc w:val="both"/>
              <w:rPr>
                <w:rFonts w:ascii="Times New Roman" w:hAnsi="Times New Roman" w:cs="Times New Roman"/>
                <w:sz w:val="24"/>
                <w:szCs w:val="24"/>
              </w:rPr>
            </w:pPr>
          </w:p>
        </w:tc>
      </w:tr>
      <w:tr w:rsidR="00254F35" w:rsidRPr="001A041A" w14:paraId="3CDDC998" w14:textId="77777777" w:rsidTr="00D72E73">
        <w:tc>
          <w:tcPr>
            <w:tcW w:w="4962" w:type="dxa"/>
          </w:tcPr>
          <w:p w14:paraId="6B880393" w14:textId="77777777" w:rsidR="00254F35" w:rsidRPr="001F337F" w:rsidRDefault="00254F35" w:rsidP="00254F35">
            <w:pPr>
              <w:ind w:firstLine="37"/>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izdavanje i upravljanje instrumentima plaćanja posredovanje pri sklapanju financijskih poslova</w:t>
            </w:r>
          </w:p>
        </w:tc>
        <w:tc>
          <w:tcPr>
            <w:tcW w:w="5244" w:type="dxa"/>
            <w:vMerge/>
          </w:tcPr>
          <w:p w14:paraId="5BFE10F7" w14:textId="77777777" w:rsidR="00254F35" w:rsidRPr="001F337F" w:rsidRDefault="00254F35" w:rsidP="00254F35">
            <w:pPr>
              <w:jc w:val="both"/>
              <w:rPr>
                <w:rFonts w:ascii="Times New Roman" w:hAnsi="Times New Roman" w:cs="Times New Roman"/>
                <w:sz w:val="24"/>
                <w:szCs w:val="24"/>
              </w:rPr>
            </w:pPr>
          </w:p>
        </w:tc>
      </w:tr>
      <w:tr w:rsidR="00254F35" w:rsidRPr="001A041A" w14:paraId="6EEEDB49" w14:textId="77777777" w:rsidTr="00D72E73">
        <w:tc>
          <w:tcPr>
            <w:tcW w:w="4962" w:type="dxa"/>
          </w:tcPr>
          <w:p w14:paraId="238B9B58" w14:textId="414AE48A" w:rsidR="00254F35" w:rsidRPr="001F337F" w:rsidRDefault="00254F35" w:rsidP="00254F35">
            <w:pPr>
              <w:ind w:firstLine="37"/>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izdavanje i upravljanje instrumentima plaćanja</w:t>
            </w:r>
          </w:p>
        </w:tc>
        <w:tc>
          <w:tcPr>
            <w:tcW w:w="5244" w:type="dxa"/>
            <w:vMerge/>
          </w:tcPr>
          <w:p w14:paraId="3DD3519D" w14:textId="77777777" w:rsidR="00254F35" w:rsidRPr="001F337F" w:rsidRDefault="00254F35" w:rsidP="00254F35">
            <w:pPr>
              <w:jc w:val="both"/>
              <w:rPr>
                <w:rFonts w:ascii="Times New Roman" w:hAnsi="Times New Roman" w:cs="Times New Roman"/>
                <w:sz w:val="24"/>
                <w:szCs w:val="24"/>
              </w:rPr>
            </w:pPr>
          </w:p>
        </w:tc>
      </w:tr>
      <w:tr w:rsidR="00254F35" w:rsidRPr="001A041A" w14:paraId="0FAD3525" w14:textId="77777777" w:rsidTr="00ED1A6B">
        <w:tc>
          <w:tcPr>
            <w:tcW w:w="4962" w:type="dxa"/>
            <w:tcBorders>
              <w:bottom w:val="single" w:sz="4" w:space="0" w:color="auto"/>
            </w:tcBorders>
          </w:tcPr>
          <w:p w14:paraId="5C5F64E5" w14:textId="1826ECAE" w:rsidR="00254F35" w:rsidRPr="001F337F" w:rsidRDefault="00254F35" w:rsidP="00254F35">
            <w:pPr>
              <w:ind w:firstLine="37"/>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izdavanje drugih instrumenata plaćanja i upravljanja njima ako se pružanje ovih usluga ne smatra pružanjem usluga u smislu čl. 5. točke 7. Zakona o kreditnim institucijama, a u skladu s posebnih zakonom</w:t>
            </w:r>
          </w:p>
        </w:tc>
        <w:tc>
          <w:tcPr>
            <w:tcW w:w="5244" w:type="dxa"/>
            <w:vMerge/>
            <w:tcBorders>
              <w:bottom w:val="single" w:sz="4" w:space="0" w:color="auto"/>
            </w:tcBorders>
          </w:tcPr>
          <w:p w14:paraId="52AE9C40" w14:textId="77777777" w:rsidR="00254F35" w:rsidRPr="001F337F" w:rsidRDefault="00254F35" w:rsidP="00254F35">
            <w:pPr>
              <w:jc w:val="both"/>
              <w:rPr>
                <w:rFonts w:ascii="Times New Roman" w:hAnsi="Times New Roman" w:cs="Times New Roman"/>
                <w:sz w:val="24"/>
                <w:szCs w:val="24"/>
              </w:rPr>
            </w:pPr>
          </w:p>
        </w:tc>
      </w:tr>
      <w:tr w:rsidR="00254F35" w:rsidRPr="001A041A" w14:paraId="396B73ED" w14:textId="77777777" w:rsidTr="00B956EB">
        <w:trPr>
          <w:trHeight w:val="568"/>
        </w:trPr>
        <w:tc>
          <w:tcPr>
            <w:tcW w:w="4962" w:type="dxa"/>
            <w:tcBorders>
              <w:bottom w:val="single" w:sz="4" w:space="0" w:color="auto"/>
            </w:tcBorders>
            <w:shd w:val="clear" w:color="auto" w:fill="E7E6E6" w:themeFill="background2"/>
          </w:tcPr>
          <w:p w14:paraId="02DC8385"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izdavanje garancija ili drugih jamstava</w:t>
            </w:r>
          </w:p>
          <w:p w14:paraId="60AE25D5" w14:textId="77777777" w:rsidR="00254F35" w:rsidRPr="001F337F" w:rsidRDefault="00254F35" w:rsidP="00254F35">
            <w:pPr>
              <w:ind w:firstLine="708"/>
              <w:jc w:val="both"/>
              <w:rPr>
                <w:rFonts w:ascii="Times New Roman" w:eastAsia="Times New Roman" w:hAnsi="Times New Roman" w:cs="Times New Roman"/>
                <w:sz w:val="24"/>
                <w:szCs w:val="24"/>
                <w:lang w:eastAsia="hr-HR"/>
              </w:rPr>
            </w:pPr>
          </w:p>
        </w:tc>
        <w:tc>
          <w:tcPr>
            <w:tcW w:w="5244" w:type="dxa"/>
            <w:vMerge w:val="restart"/>
            <w:shd w:val="clear" w:color="auto" w:fill="E7E6E6" w:themeFill="background2"/>
          </w:tcPr>
          <w:p w14:paraId="13EE5625" w14:textId="77777777" w:rsidR="00254F35" w:rsidRPr="001F337F" w:rsidRDefault="00254F35" w:rsidP="00254F35">
            <w:pPr>
              <w:jc w:val="both"/>
              <w:rPr>
                <w:rFonts w:ascii="Times New Roman" w:hAnsi="Times New Roman" w:cs="Times New Roman"/>
                <w:i/>
                <w:iCs/>
                <w:sz w:val="24"/>
                <w:szCs w:val="24"/>
              </w:rPr>
            </w:pPr>
            <w:r w:rsidRPr="001F337F">
              <w:rPr>
                <w:rFonts w:ascii="Times New Roman" w:hAnsi="Times New Roman" w:cs="Times New Roman"/>
                <w:i/>
                <w:iCs/>
                <w:sz w:val="24"/>
                <w:szCs w:val="24"/>
              </w:rPr>
              <w:t>izdavanje garancija, drugih jamstava i preuzimanje obveza</w:t>
            </w:r>
          </w:p>
        </w:tc>
      </w:tr>
      <w:tr w:rsidR="00254F35" w:rsidRPr="001A041A" w14:paraId="5CC9ABDB" w14:textId="77777777" w:rsidTr="00B956EB">
        <w:trPr>
          <w:trHeight w:val="568"/>
        </w:trPr>
        <w:tc>
          <w:tcPr>
            <w:tcW w:w="4962" w:type="dxa"/>
            <w:shd w:val="clear" w:color="auto" w:fill="E7E6E6" w:themeFill="background2"/>
          </w:tcPr>
          <w:p w14:paraId="6A4B248F" w14:textId="33469BBB"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davanje svih vrsta kredita, otvaranje dokumentarnih akreditiva, izdavanje jamstava i bankovnih garancija te preuzimanje drugih financijskih obveza</w:t>
            </w:r>
          </w:p>
        </w:tc>
        <w:tc>
          <w:tcPr>
            <w:tcW w:w="5244" w:type="dxa"/>
            <w:vMerge/>
          </w:tcPr>
          <w:p w14:paraId="5FC67D81" w14:textId="77777777" w:rsidR="00254F35" w:rsidRPr="001F337F" w:rsidRDefault="00254F35" w:rsidP="00254F35">
            <w:pPr>
              <w:jc w:val="both"/>
              <w:rPr>
                <w:rFonts w:ascii="Times New Roman" w:hAnsi="Times New Roman" w:cs="Times New Roman"/>
                <w:sz w:val="24"/>
                <w:szCs w:val="24"/>
              </w:rPr>
            </w:pPr>
          </w:p>
        </w:tc>
      </w:tr>
      <w:tr w:rsidR="00254F35" w:rsidRPr="001A041A" w14:paraId="06957D56" w14:textId="77777777" w:rsidTr="00D72E73">
        <w:tc>
          <w:tcPr>
            <w:tcW w:w="4962" w:type="dxa"/>
          </w:tcPr>
          <w:p w14:paraId="3FD2E346"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trgovanje za svoj račun ili za račun klijenta: instrumentima tržišta novca, </w:t>
            </w:r>
          </w:p>
          <w:p w14:paraId="1865D1CB"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prenosivim vrijednosnim papirima, </w:t>
            </w:r>
          </w:p>
          <w:p w14:paraId="152E18AA"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stranim sredstvima plaćanja, uključujući mjenjačke poslove, </w:t>
            </w:r>
          </w:p>
          <w:p w14:paraId="2474E2EA"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financijskim ročnicama i opcijama, </w:t>
            </w:r>
          </w:p>
          <w:p w14:paraId="3331E47B"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valutnim i kamatnim instrumentima;</w:t>
            </w:r>
          </w:p>
          <w:p w14:paraId="39C2DF7D" w14:textId="77777777" w:rsidR="00254F35" w:rsidRPr="001F337F" w:rsidRDefault="00254F35" w:rsidP="00254F35">
            <w:pPr>
              <w:jc w:val="both"/>
              <w:rPr>
                <w:rFonts w:ascii="Times New Roman" w:eastAsia="Times New Roman" w:hAnsi="Times New Roman" w:cs="Times New Roman"/>
                <w:sz w:val="24"/>
                <w:szCs w:val="24"/>
                <w:lang w:eastAsia="hr-HR"/>
              </w:rPr>
            </w:pPr>
          </w:p>
        </w:tc>
        <w:tc>
          <w:tcPr>
            <w:tcW w:w="5244" w:type="dxa"/>
            <w:vMerge w:val="restart"/>
          </w:tcPr>
          <w:p w14:paraId="0404843F" w14:textId="77777777" w:rsidR="00254F35" w:rsidRPr="00605A76" w:rsidRDefault="00254F35" w:rsidP="00254F35">
            <w:pPr>
              <w:jc w:val="both"/>
              <w:rPr>
                <w:rFonts w:ascii="Times New Roman" w:hAnsi="Times New Roman" w:cs="Times New Roman"/>
                <w:i/>
                <w:sz w:val="24"/>
                <w:szCs w:val="24"/>
              </w:rPr>
            </w:pPr>
            <w:r w:rsidRPr="00605A76">
              <w:rPr>
                <w:rFonts w:ascii="Times New Roman" w:hAnsi="Times New Roman" w:cs="Times New Roman"/>
                <w:i/>
                <w:sz w:val="24"/>
                <w:szCs w:val="24"/>
              </w:rPr>
              <w:t>trgovanje za svoj račun:</w:t>
            </w:r>
          </w:p>
          <w:p w14:paraId="3C522374" w14:textId="77777777" w:rsidR="00254F35" w:rsidRPr="00605A76" w:rsidRDefault="00254F35" w:rsidP="00254F35">
            <w:pPr>
              <w:jc w:val="both"/>
              <w:rPr>
                <w:rFonts w:ascii="Times New Roman" w:hAnsi="Times New Roman" w:cs="Times New Roman"/>
                <w:i/>
                <w:sz w:val="24"/>
                <w:szCs w:val="24"/>
              </w:rPr>
            </w:pPr>
            <w:r w:rsidRPr="00605A76">
              <w:rPr>
                <w:rFonts w:ascii="Times New Roman" w:hAnsi="Times New Roman" w:cs="Times New Roman"/>
                <w:i/>
                <w:sz w:val="24"/>
                <w:szCs w:val="24"/>
              </w:rPr>
              <w:t>– instrumentima tržišta novca (npr. čekovima, mjenicama, certifikatima o depozitu)</w:t>
            </w:r>
          </w:p>
          <w:p w14:paraId="3626E651" w14:textId="77777777" w:rsidR="00254F35" w:rsidRPr="00605A76" w:rsidRDefault="00254F35" w:rsidP="00254F35">
            <w:pPr>
              <w:jc w:val="both"/>
              <w:rPr>
                <w:rFonts w:ascii="Times New Roman" w:hAnsi="Times New Roman" w:cs="Times New Roman"/>
                <w:i/>
                <w:sz w:val="24"/>
                <w:szCs w:val="24"/>
              </w:rPr>
            </w:pPr>
            <w:r w:rsidRPr="00605A76">
              <w:rPr>
                <w:rFonts w:ascii="Times New Roman" w:hAnsi="Times New Roman" w:cs="Times New Roman"/>
                <w:i/>
                <w:sz w:val="24"/>
                <w:szCs w:val="24"/>
              </w:rPr>
              <w:t>– stranim sredstvima plaćanja uključujući mjenjačke poslove</w:t>
            </w:r>
          </w:p>
          <w:p w14:paraId="0D5E8EB7" w14:textId="77777777" w:rsidR="00254F35" w:rsidRPr="00605A76" w:rsidRDefault="00254F35" w:rsidP="00254F35">
            <w:pPr>
              <w:jc w:val="both"/>
              <w:rPr>
                <w:rFonts w:ascii="Times New Roman" w:hAnsi="Times New Roman" w:cs="Times New Roman"/>
                <w:i/>
                <w:sz w:val="24"/>
                <w:szCs w:val="24"/>
              </w:rPr>
            </w:pPr>
            <w:r w:rsidRPr="00605A76">
              <w:rPr>
                <w:rFonts w:ascii="Times New Roman" w:hAnsi="Times New Roman" w:cs="Times New Roman"/>
                <w:i/>
                <w:sz w:val="24"/>
                <w:szCs w:val="24"/>
              </w:rPr>
              <w:t>– financijskim ročnicama i opcijama</w:t>
            </w:r>
          </w:p>
          <w:p w14:paraId="7F95BB6C" w14:textId="77777777" w:rsidR="00254F35" w:rsidRPr="00605A76" w:rsidRDefault="00254F35" w:rsidP="00254F35">
            <w:pPr>
              <w:jc w:val="both"/>
              <w:rPr>
                <w:rFonts w:ascii="Times New Roman" w:hAnsi="Times New Roman" w:cs="Times New Roman"/>
                <w:i/>
                <w:sz w:val="24"/>
                <w:szCs w:val="24"/>
              </w:rPr>
            </w:pPr>
            <w:r w:rsidRPr="00605A76">
              <w:rPr>
                <w:rFonts w:ascii="Times New Roman" w:hAnsi="Times New Roman" w:cs="Times New Roman"/>
                <w:i/>
                <w:sz w:val="24"/>
                <w:szCs w:val="24"/>
              </w:rPr>
              <w:t>– valutnim i kamatnim instrumentima</w:t>
            </w:r>
          </w:p>
          <w:p w14:paraId="2E44203D" w14:textId="77777777" w:rsidR="00254F35" w:rsidRPr="001F337F" w:rsidRDefault="00254F35" w:rsidP="00254F35">
            <w:pPr>
              <w:jc w:val="both"/>
              <w:rPr>
                <w:rFonts w:ascii="Times New Roman" w:hAnsi="Times New Roman" w:cs="Times New Roman"/>
                <w:sz w:val="24"/>
                <w:szCs w:val="24"/>
              </w:rPr>
            </w:pPr>
            <w:r w:rsidRPr="00605A76">
              <w:rPr>
                <w:rFonts w:ascii="Times New Roman" w:hAnsi="Times New Roman" w:cs="Times New Roman"/>
                <w:i/>
                <w:sz w:val="24"/>
                <w:szCs w:val="24"/>
              </w:rPr>
              <w:t>– prenosivim vrijednosnim papirima</w:t>
            </w:r>
          </w:p>
        </w:tc>
      </w:tr>
      <w:tr w:rsidR="00254F35" w:rsidRPr="001A041A" w14:paraId="7690B931" w14:textId="77777777" w:rsidTr="00D72E73">
        <w:tc>
          <w:tcPr>
            <w:tcW w:w="4962" w:type="dxa"/>
          </w:tcPr>
          <w:p w14:paraId="2FF5F00F"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trgovanje za vlastiti račun</w:t>
            </w:r>
          </w:p>
        </w:tc>
        <w:tc>
          <w:tcPr>
            <w:tcW w:w="5244" w:type="dxa"/>
            <w:vMerge/>
          </w:tcPr>
          <w:p w14:paraId="0907428C" w14:textId="77777777" w:rsidR="00254F35" w:rsidRPr="001F337F" w:rsidRDefault="00254F35" w:rsidP="00254F35">
            <w:pPr>
              <w:jc w:val="both"/>
              <w:rPr>
                <w:rFonts w:ascii="Times New Roman" w:hAnsi="Times New Roman" w:cs="Times New Roman"/>
                <w:sz w:val="24"/>
                <w:szCs w:val="24"/>
              </w:rPr>
            </w:pPr>
          </w:p>
        </w:tc>
      </w:tr>
      <w:tr w:rsidR="00254F35" w:rsidRPr="001A041A" w14:paraId="577B12C6" w14:textId="77777777" w:rsidTr="00D72E73">
        <w:tc>
          <w:tcPr>
            <w:tcW w:w="4962" w:type="dxa"/>
          </w:tcPr>
          <w:p w14:paraId="291D7FD1"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kupovanje i prodavanje za svoj račun ili za račun svojih komitenata instrumenata tržišta novca (uključujući između ostalog čekove, mjenice i certifikate o depozitu) vrijednosne papire Republike Hrvatske ili Hrvatske narodne banke</w:t>
            </w:r>
          </w:p>
        </w:tc>
        <w:tc>
          <w:tcPr>
            <w:tcW w:w="5244" w:type="dxa"/>
            <w:vMerge/>
          </w:tcPr>
          <w:p w14:paraId="6BBD47DE" w14:textId="77777777" w:rsidR="00254F35" w:rsidRPr="001F337F" w:rsidRDefault="00254F35" w:rsidP="00254F35">
            <w:pPr>
              <w:jc w:val="both"/>
              <w:rPr>
                <w:rFonts w:ascii="Times New Roman" w:hAnsi="Times New Roman" w:cs="Times New Roman"/>
                <w:sz w:val="24"/>
                <w:szCs w:val="24"/>
              </w:rPr>
            </w:pPr>
          </w:p>
        </w:tc>
      </w:tr>
      <w:tr w:rsidR="00254F35" w:rsidRPr="001A041A" w14:paraId="78F08071" w14:textId="77777777" w:rsidTr="00D72E73">
        <w:tc>
          <w:tcPr>
            <w:tcW w:w="4962" w:type="dxa"/>
          </w:tcPr>
          <w:p w14:paraId="278C0AFA"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trgovanje u svoje ime i za svoj račun ili u svoje ime i za račun klijenta: </w:t>
            </w:r>
          </w:p>
          <w:p w14:paraId="428DD284"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instrumentima tržišta novca i ostalim prenosivim vrijednosnim papirima, </w:t>
            </w:r>
          </w:p>
          <w:p w14:paraId="55D1E68C"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stranim sredstvima plaćanja uključujući mjenjačke poslove,</w:t>
            </w:r>
          </w:p>
          <w:p w14:paraId="70866578"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financijskim terminskim ugovorima i opcijama, valutnim i kamatnim instrumentima</w:t>
            </w:r>
          </w:p>
        </w:tc>
        <w:tc>
          <w:tcPr>
            <w:tcW w:w="5244" w:type="dxa"/>
            <w:vMerge/>
          </w:tcPr>
          <w:p w14:paraId="6EEF99E9" w14:textId="77777777" w:rsidR="00254F35" w:rsidRPr="001F337F" w:rsidRDefault="00254F35" w:rsidP="00254F35">
            <w:pPr>
              <w:jc w:val="both"/>
              <w:rPr>
                <w:rFonts w:ascii="Times New Roman" w:hAnsi="Times New Roman" w:cs="Times New Roman"/>
                <w:sz w:val="24"/>
                <w:szCs w:val="24"/>
              </w:rPr>
            </w:pPr>
          </w:p>
        </w:tc>
      </w:tr>
      <w:tr w:rsidR="00254F35" w:rsidRPr="001A041A" w14:paraId="3D88AB77" w14:textId="77777777" w:rsidTr="00D72E73">
        <w:tc>
          <w:tcPr>
            <w:tcW w:w="4962" w:type="dxa"/>
          </w:tcPr>
          <w:p w14:paraId="3D7C788B" w14:textId="146F747A"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lastRenderedPageBreak/>
              <w:t>*obavljanje poslova s mjenicama, čekovima i certifikatima o depozitu za svoj račun ili za račun svojih komitenata</w:t>
            </w:r>
          </w:p>
          <w:p w14:paraId="6B295252" w14:textId="72D3F8BD"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*pozajmljivanje, prodaja i kupnja za svoj račun ili za račun svojih komitenata financijskih izvedenica (ročnica, opcija i sl.)</w:t>
            </w:r>
          </w:p>
          <w:p w14:paraId="2B480E39" w14:textId="486CC2D8"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*obavljanje poslova s vrijednosnim papirima za svoj račun ili za račun drugih osoba</w:t>
            </w:r>
          </w:p>
        </w:tc>
        <w:tc>
          <w:tcPr>
            <w:tcW w:w="5244" w:type="dxa"/>
            <w:vMerge/>
          </w:tcPr>
          <w:p w14:paraId="0656730F" w14:textId="77777777" w:rsidR="00254F35" w:rsidRPr="001F337F" w:rsidRDefault="00254F35" w:rsidP="00254F35">
            <w:pPr>
              <w:jc w:val="both"/>
              <w:rPr>
                <w:rFonts w:ascii="Times New Roman" w:hAnsi="Times New Roman" w:cs="Times New Roman"/>
                <w:sz w:val="24"/>
                <w:szCs w:val="24"/>
              </w:rPr>
            </w:pPr>
          </w:p>
        </w:tc>
      </w:tr>
      <w:tr w:rsidR="00254F35" w:rsidRPr="001A041A" w14:paraId="38E88E19" w14:textId="77777777" w:rsidTr="00D72E73">
        <w:tc>
          <w:tcPr>
            <w:tcW w:w="4962" w:type="dxa"/>
          </w:tcPr>
          <w:p w14:paraId="3F26C3BB" w14:textId="183AA973"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obavljanje poslova sa stranim sredstvima plaćanja u zemlji (mjenjački poslovi)</w:t>
            </w:r>
          </w:p>
        </w:tc>
        <w:tc>
          <w:tcPr>
            <w:tcW w:w="5244" w:type="dxa"/>
            <w:vMerge/>
          </w:tcPr>
          <w:p w14:paraId="4D2FAC0F" w14:textId="77777777" w:rsidR="00254F35" w:rsidRPr="001F337F" w:rsidRDefault="00254F35" w:rsidP="00254F35">
            <w:pPr>
              <w:jc w:val="both"/>
              <w:rPr>
                <w:rFonts w:ascii="Times New Roman" w:hAnsi="Times New Roman" w:cs="Times New Roman"/>
                <w:sz w:val="24"/>
                <w:szCs w:val="24"/>
              </w:rPr>
            </w:pPr>
          </w:p>
        </w:tc>
      </w:tr>
      <w:tr w:rsidR="00254F35" w:rsidRPr="001A041A" w14:paraId="6EB9E294" w14:textId="77777777" w:rsidTr="00D72E73">
        <w:tc>
          <w:tcPr>
            <w:tcW w:w="4962" w:type="dxa"/>
          </w:tcPr>
          <w:p w14:paraId="4CA015F8"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trgovanje za svoj račun ili za račun klijenta: - instrumentima tržišta novca, - prenosivim vrijednosnim papirima, - stranim sredstvima plaćanja uključujući mjenjačke poslove</w:t>
            </w:r>
          </w:p>
        </w:tc>
        <w:tc>
          <w:tcPr>
            <w:tcW w:w="5244" w:type="dxa"/>
            <w:vMerge/>
          </w:tcPr>
          <w:p w14:paraId="3477B079" w14:textId="77777777" w:rsidR="00254F35" w:rsidRPr="001F337F" w:rsidRDefault="00254F35" w:rsidP="00254F35">
            <w:pPr>
              <w:jc w:val="both"/>
              <w:rPr>
                <w:rFonts w:ascii="Times New Roman" w:hAnsi="Times New Roman" w:cs="Times New Roman"/>
                <w:sz w:val="24"/>
                <w:szCs w:val="24"/>
              </w:rPr>
            </w:pPr>
          </w:p>
        </w:tc>
      </w:tr>
      <w:tr w:rsidR="00254F35" w:rsidRPr="001A041A" w14:paraId="22BFCE14" w14:textId="77777777" w:rsidTr="00B956EB">
        <w:tc>
          <w:tcPr>
            <w:tcW w:w="4962" w:type="dxa"/>
            <w:tcBorders>
              <w:bottom w:val="single" w:sz="4" w:space="0" w:color="auto"/>
            </w:tcBorders>
          </w:tcPr>
          <w:p w14:paraId="6C3632B0"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trgovanje u svoje ime i za svoj račun ili u svoje ime i za račun klijenta:</w:t>
            </w:r>
          </w:p>
          <w:p w14:paraId="76436B91" w14:textId="14633AFD"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 instrumentima tržišta novca i ostalim prenosivim vrijednosnim papirima</w:t>
            </w:r>
          </w:p>
          <w:p w14:paraId="13828D98" w14:textId="45E95762"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 stranim sredstvima plaćanja uključujući mjenjačke poslove</w:t>
            </w:r>
          </w:p>
          <w:p w14:paraId="127EB3B3" w14:textId="29C017C8"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 financijskim terminskim ugovorima i opcijama</w:t>
            </w:r>
          </w:p>
          <w:p w14:paraId="21C08557" w14:textId="76DC3E5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*_- valutnim i kamatnim instrumentima</w:t>
            </w:r>
          </w:p>
        </w:tc>
        <w:tc>
          <w:tcPr>
            <w:tcW w:w="5244" w:type="dxa"/>
            <w:vMerge/>
            <w:tcBorders>
              <w:bottom w:val="single" w:sz="4" w:space="0" w:color="auto"/>
            </w:tcBorders>
          </w:tcPr>
          <w:p w14:paraId="71C80DA1" w14:textId="77777777" w:rsidR="00254F35" w:rsidRPr="001F337F" w:rsidRDefault="00254F35" w:rsidP="00254F35">
            <w:pPr>
              <w:jc w:val="both"/>
              <w:rPr>
                <w:rFonts w:ascii="Times New Roman" w:hAnsi="Times New Roman" w:cs="Times New Roman"/>
                <w:sz w:val="24"/>
                <w:szCs w:val="24"/>
              </w:rPr>
            </w:pPr>
          </w:p>
        </w:tc>
      </w:tr>
      <w:tr w:rsidR="00254F35" w:rsidRPr="001A041A" w14:paraId="05AFA1D3" w14:textId="77777777" w:rsidTr="00B956EB">
        <w:tc>
          <w:tcPr>
            <w:tcW w:w="4962" w:type="dxa"/>
            <w:shd w:val="clear" w:color="auto" w:fill="E7E6E6" w:themeFill="background2"/>
          </w:tcPr>
          <w:p w14:paraId="3351A105"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trgovanje za račun klijenta: instrumentima tržišta novca, prenosivim vrijednosnim papirima, stranim sredstvima plaćanja, uključujući mjenjačke poslove, financijskim ročnicama i opcijama, valutnim i kamatnim instrumentima</w:t>
            </w:r>
          </w:p>
        </w:tc>
        <w:tc>
          <w:tcPr>
            <w:tcW w:w="5244" w:type="dxa"/>
            <w:vMerge w:val="restart"/>
            <w:shd w:val="clear" w:color="auto" w:fill="E7E6E6" w:themeFill="background2"/>
          </w:tcPr>
          <w:p w14:paraId="5D9B08CB" w14:textId="77777777" w:rsidR="00254F35" w:rsidRPr="001F337F" w:rsidRDefault="00254F35" w:rsidP="00254F35">
            <w:pPr>
              <w:jc w:val="both"/>
              <w:rPr>
                <w:rFonts w:ascii="Times New Roman" w:hAnsi="Times New Roman" w:cs="Times New Roman"/>
                <w:i/>
                <w:iCs/>
                <w:sz w:val="24"/>
                <w:szCs w:val="24"/>
              </w:rPr>
            </w:pPr>
            <w:r w:rsidRPr="001F337F">
              <w:rPr>
                <w:rFonts w:ascii="Times New Roman" w:hAnsi="Times New Roman" w:cs="Times New Roman"/>
                <w:i/>
                <w:iCs/>
                <w:sz w:val="24"/>
                <w:szCs w:val="24"/>
              </w:rPr>
              <w:t>trgovanje za račun klijenta:</w:t>
            </w:r>
          </w:p>
          <w:p w14:paraId="1FAD34A1" w14:textId="77777777" w:rsidR="00254F35" w:rsidRPr="001F337F" w:rsidRDefault="00254F35" w:rsidP="00254F35">
            <w:pPr>
              <w:jc w:val="both"/>
              <w:rPr>
                <w:rFonts w:ascii="Times New Roman" w:hAnsi="Times New Roman" w:cs="Times New Roman"/>
                <w:i/>
                <w:iCs/>
                <w:sz w:val="24"/>
                <w:szCs w:val="24"/>
              </w:rPr>
            </w:pPr>
            <w:r w:rsidRPr="001F337F">
              <w:rPr>
                <w:rFonts w:ascii="Times New Roman" w:hAnsi="Times New Roman" w:cs="Times New Roman"/>
                <w:i/>
                <w:iCs/>
                <w:sz w:val="24"/>
                <w:szCs w:val="24"/>
              </w:rPr>
              <w:t>– instrumentima tržišta novca (npr. čekovima, mjenicama, certifikatima o depozitu)</w:t>
            </w:r>
          </w:p>
          <w:p w14:paraId="52C8D902" w14:textId="77777777" w:rsidR="00254F35" w:rsidRPr="001F337F" w:rsidRDefault="00254F35" w:rsidP="00254F35">
            <w:pPr>
              <w:jc w:val="both"/>
              <w:rPr>
                <w:rFonts w:ascii="Times New Roman" w:hAnsi="Times New Roman" w:cs="Times New Roman"/>
                <w:i/>
                <w:iCs/>
                <w:sz w:val="24"/>
                <w:szCs w:val="24"/>
              </w:rPr>
            </w:pPr>
            <w:r w:rsidRPr="001F337F">
              <w:rPr>
                <w:rFonts w:ascii="Times New Roman" w:hAnsi="Times New Roman" w:cs="Times New Roman"/>
                <w:i/>
                <w:iCs/>
                <w:sz w:val="24"/>
                <w:szCs w:val="24"/>
              </w:rPr>
              <w:t>– stranim sredstvima plaćanja, uključujući mjenjačke poslove</w:t>
            </w:r>
          </w:p>
          <w:p w14:paraId="7E39F75E" w14:textId="77777777" w:rsidR="00254F35" w:rsidRPr="001F337F" w:rsidRDefault="00254F35" w:rsidP="00254F35">
            <w:pPr>
              <w:jc w:val="both"/>
              <w:rPr>
                <w:rFonts w:ascii="Times New Roman" w:hAnsi="Times New Roman" w:cs="Times New Roman"/>
                <w:i/>
                <w:iCs/>
                <w:sz w:val="24"/>
                <w:szCs w:val="24"/>
              </w:rPr>
            </w:pPr>
            <w:r w:rsidRPr="001F337F">
              <w:rPr>
                <w:rFonts w:ascii="Times New Roman" w:hAnsi="Times New Roman" w:cs="Times New Roman"/>
                <w:i/>
                <w:iCs/>
                <w:sz w:val="24"/>
                <w:szCs w:val="24"/>
              </w:rPr>
              <w:t>– financijskim ročnicama i opcijama</w:t>
            </w:r>
          </w:p>
          <w:p w14:paraId="10D3C298" w14:textId="77777777" w:rsidR="00254F35" w:rsidRPr="001F337F" w:rsidRDefault="00254F35" w:rsidP="00254F35">
            <w:pPr>
              <w:jc w:val="both"/>
              <w:rPr>
                <w:rFonts w:ascii="Times New Roman" w:hAnsi="Times New Roman" w:cs="Times New Roman"/>
                <w:i/>
                <w:iCs/>
                <w:sz w:val="24"/>
                <w:szCs w:val="24"/>
              </w:rPr>
            </w:pPr>
            <w:r w:rsidRPr="001F337F">
              <w:rPr>
                <w:rFonts w:ascii="Times New Roman" w:hAnsi="Times New Roman" w:cs="Times New Roman"/>
                <w:i/>
                <w:iCs/>
                <w:sz w:val="24"/>
                <w:szCs w:val="24"/>
              </w:rPr>
              <w:t>– valutnim i kamatnim instrumentima</w:t>
            </w:r>
          </w:p>
          <w:p w14:paraId="26DCF4FF" w14:textId="77777777" w:rsidR="00254F35" w:rsidRPr="001F337F" w:rsidRDefault="00254F35" w:rsidP="00254F35">
            <w:pPr>
              <w:jc w:val="both"/>
              <w:rPr>
                <w:rFonts w:ascii="Times New Roman" w:hAnsi="Times New Roman" w:cs="Times New Roman"/>
                <w:sz w:val="24"/>
                <w:szCs w:val="24"/>
              </w:rPr>
            </w:pPr>
            <w:r w:rsidRPr="001F337F">
              <w:rPr>
                <w:rFonts w:ascii="Times New Roman" w:hAnsi="Times New Roman" w:cs="Times New Roman"/>
                <w:i/>
                <w:iCs/>
                <w:sz w:val="24"/>
                <w:szCs w:val="24"/>
              </w:rPr>
              <w:t>– prenosivim vrijednosnim papirima</w:t>
            </w:r>
          </w:p>
        </w:tc>
      </w:tr>
      <w:tr w:rsidR="00254F35" w:rsidRPr="001A041A" w14:paraId="7AEF0F7E" w14:textId="77777777" w:rsidTr="00B956EB">
        <w:tc>
          <w:tcPr>
            <w:tcW w:w="4962" w:type="dxa"/>
            <w:shd w:val="clear" w:color="auto" w:fill="E7E6E6" w:themeFill="background2"/>
          </w:tcPr>
          <w:p w14:paraId="3DDFBE32" w14:textId="77777777" w:rsidR="00254F35" w:rsidRPr="001F337F" w:rsidRDefault="00254F35" w:rsidP="00254F35">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trgovanje za svoj račun ili za račun klijenta: - instrumentima tržišta novca, - prenosivim vrijednosnim papirima, - stranim sredstvima plaćanja, uključujući mjenjačke poslove, - financijskim ročnicama i opcijama, - valutnim i kamatnim instrumentima</w:t>
            </w:r>
          </w:p>
        </w:tc>
        <w:tc>
          <w:tcPr>
            <w:tcW w:w="5244" w:type="dxa"/>
            <w:vMerge/>
            <w:shd w:val="clear" w:color="auto" w:fill="E7E6E6" w:themeFill="background2"/>
          </w:tcPr>
          <w:p w14:paraId="4B9053E3" w14:textId="77777777" w:rsidR="00254F35" w:rsidRPr="001F337F" w:rsidRDefault="00254F35" w:rsidP="00254F35">
            <w:pPr>
              <w:jc w:val="both"/>
              <w:rPr>
                <w:rFonts w:ascii="Times New Roman" w:hAnsi="Times New Roman" w:cs="Times New Roman"/>
                <w:sz w:val="24"/>
                <w:szCs w:val="24"/>
              </w:rPr>
            </w:pPr>
          </w:p>
        </w:tc>
      </w:tr>
      <w:tr w:rsidR="00254F35" w:rsidRPr="001A041A" w14:paraId="1C787F4C" w14:textId="77777777" w:rsidTr="00B956EB">
        <w:tc>
          <w:tcPr>
            <w:tcW w:w="4962" w:type="dxa"/>
            <w:shd w:val="clear" w:color="auto" w:fill="E7E6E6" w:themeFill="background2"/>
          </w:tcPr>
          <w:p w14:paraId="4032416B" w14:textId="77777777" w:rsidR="00254F35" w:rsidRPr="001F337F" w:rsidRDefault="00254F35" w:rsidP="00254F35">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trgovanje za svoj račun ili za račun </w:t>
            </w:r>
            <w:r w:rsidRPr="001F337F">
              <w:rPr>
                <w:rFonts w:ascii="Times New Roman" w:eastAsia="Times New Roman" w:hAnsi="Times New Roman" w:cs="Times New Roman"/>
                <w:sz w:val="24"/>
                <w:szCs w:val="24"/>
                <w:highlight w:val="lightGray"/>
                <w:lang w:eastAsia="hr-HR"/>
              </w:rPr>
              <w:t>klijenata</w:t>
            </w:r>
          </w:p>
          <w:p w14:paraId="63048E65" w14:textId="77777777" w:rsidR="00254F35" w:rsidRPr="001F337F" w:rsidRDefault="00254F35" w:rsidP="00254F35">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instrumentima tržišta novca</w:t>
            </w:r>
          </w:p>
          <w:p w14:paraId="40D7A171" w14:textId="77777777" w:rsidR="00254F35" w:rsidRPr="001F337F" w:rsidRDefault="00254F35" w:rsidP="00254F35">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prenosivim vrijednosnim papirima</w:t>
            </w:r>
          </w:p>
          <w:p w14:paraId="2B594358" w14:textId="77777777" w:rsidR="00254F35" w:rsidRPr="001F337F" w:rsidRDefault="00254F35" w:rsidP="00254F35">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stranim sredstvima plaćanja, uključujući mjenjačke poslove</w:t>
            </w:r>
          </w:p>
          <w:p w14:paraId="1A7951E6" w14:textId="77777777" w:rsidR="00254F35" w:rsidRPr="001F337F" w:rsidRDefault="00254F35" w:rsidP="00254F35">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financijskim ročnicama i opcijama</w:t>
            </w:r>
          </w:p>
          <w:p w14:paraId="3B47B09C" w14:textId="77777777" w:rsidR="00254F35" w:rsidRPr="001F337F" w:rsidRDefault="00254F35" w:rsidP="00254F35">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valutnim i kamatnim instrumentima</w:t>
            </w:r>
          </w:p>
        </w:tc>
        <w:tc>
          <w:tcPr>
            <w:tcW w:w="5244" w:type="dxa"/>
            <w:vMerge/>
            <w:shd w:val="clear" w:color="auto" w:fill="E7E6E6" w:themeFill="background2"/>
          </w:tcPr>
          <w:p w14:paraId="484F1229" w14:textId="77777777" w:rsidR="00254F35" w:rsidRPr="001F337F" w:rsidRDefault="00254F35" w:rsidP="00254F35">
            <w:pPr>
              <w:jc w:val="both"/>
              <w:rPr>
                <w:rFonts w:ascii="Times New Roman" w:hAnsi="Times New Roman" w:cs="Times New Roman"/>
                <w:sz w:val="24"/>
                <w:szCs w:val="24"/>
              </w:rPr>
            </w:pPr>
          </w:p>
        </w:tc>
      </w:tr>
      <w:tr w:rsidR="00254F35" w:rsidRPr="001A041A" w14:paraId="46CFACEA" w14:textId="77777777" w:rsidTr="00B956EB">
        <w:tc>
          <w:tcPr>
            <w:tcW w:w="4962" w:type="dxa"/>
            <w:shd w:val="clear" w:color="auto" w:fill="E7E6E6" w:themeFill="background2"/>
          </w:tcPr>
          <w:p w14:paraId="55B83643" w14:textId="3F937956" w:rsidR="00254F35" w:rsidRPr="001F337F" w:rsidRDefault="00254F35" w:rsidP="00254F35">
            <w:pPr>
              <w:tabs>
                <w:tab w:val="left" w:pos="0"/>
              </w:tabs>
              <w:ind w:firstLine="39"/>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obavljanje poslova s mjenicama, čekovima i certifikatima o depozitu za svoj račun ili za račun svojih komitenata</w:t>
            </w:r>
          </w:p>
          <w:p w14:paraId="17069643" w14:textId="435F8B7E" w:rsidR="00254F35" w:rsidRPr="001F337F" w:rsidRDefault="00254F35" w:rsidP="00254F35">
            <w:pPr>
              <w:tabs>
                <w:tab w:val="left" w:pos="0"/>
              </w:tabs>
              <w:ind w:firstLine="39"/>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pozajmljivanje, prodaja i kupnja za svoj račun ili za račun svojih komitenata financijskih izvedenica (ročnica, opcija i sl.)</w:t>
            </w:r>
          </w:p>
          <w:p w14:paraId="72BF4DB8" w14:textId="67FF0DCB" w:rsidR="00254F35" w:rsidRPr="001F337F" w:rsidRDefault="00254F35" w:rsidP="00254F35">
            <w:pPr>
              <w:tabs>
                <w:tab w:val="left" w:pos="0"/>
              </w:tabs>
              <w:ind w:firstLine="39"/>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obavljanje poslova s vrijednosnim papirima za svoj račun ili za račun drugih osoba</w:t>
            </w:r>
          </w:p>
        </w:tc>
        <w:tc>
          <w:tcPr>
            <w:tcW w:w="5244" w:type="dxa"/>
            <w:vMerge/>
            <w:shd w:val="clear" w:color="auto" w:fill="E7E6E6" w:themeFill="background2"/>
          </w:tcPr>
          <w:p w14:paraId="301593B1" w14:textId="77777777" w:rsidR="00254F35" w:rsidRPr="001F337F" w:rsidRDefault="00254F35" w:rsidP="00254F35">
            <w:pPr>
              <w:jc w:val="both"/>
              <w:rPr>
                <w:rFonts w:ascii="Times New Roman" w:hAnsi="Times New Roman" w:cs="Times New Roman"/>
                <w:sz w:val="24"/>
                <w:szCs w:val="24"/>
              </w:rPr>
            </w:pPr>
          </w:p>
        </w:tc>
      </w:tr>
      <w:tr w:rsidR="00254F35" w:rsidRPr="001A041A" w14:paraId="5C269855" w14:textId="77777777" w:rsidTr="00B956EB">
        <w:tc>
          <w:tcPr>
            <w:tcW w:w="4962" w:type="dxa"/>
            <w:shd w:val="clear" w:color="auto" w:fill="E7E6E6" w:themeFill="background2"/>
          </w:tcPr>
          <w:p w14:paraId="28296F04" w14:textId="77777777" w:rsidR="00254F35" w:rsidRPr="001F337F" w:rsidRDefault="00254F35" w:rsidP="00254F35">
            <w:pPr>
              <w:tabs>
                <w:tab w:val="left" w:pos="3435"/>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lastRenderedPageBreak/>
              <w:t>kupovanje i prodavanje za svoj račun ili za račun svojih komitenata instrumenata tržišta novca (uključujući između ostalog čekove, mjenice i certifikate o depozitu) vrijednosne papire Republike Hrvatske ili Hrvatske narodne banke</w:t>
            </w:r>
          </w:p>
        </w:tc>
        <w:tc>
          <w:tcPr>
            <w:tcW w:w="5244" w:type="dxa"/>
            <w:vMerge/>
            <w:shd w:val="clear" w:color="auto" w:fill="E7E6E6" w:themeFill="background2"/>
          </w:tcPr>
          <w:p w14:paraId="5894B668" w14:textId="77777777" w:rsidR="00254F35" w:rsidRPr="001F337F" w:rsidRDefault="00254F35" w:rsidP="00254F35">
            <w:pPr>
              <w:jc w:val="both"/>
              <w:rPr>
                <w:rFonts w:ascii="Times New Roman" w:hAnsi="Times New Roman" w:cs="Times New Roman"/>
                <w:sz w:val="24"/>
                <w:szCs w:val="24"/>
              </w:rPr>
            </w:pPr>
          </w:p>
        </w:tc>
      </w:tr>
      <w:tr w:rsidR="00254F35" w:rsidRPr="001A041A" w14:paraId="06DA62F0" w14:textId="77777777" w:rsidTr="00B956EB">
        <w:tc>
          <w:tcPr>
            <w:tcW w:w="4962" w:type="dxa"/>
            <w:shd w:val="clear" w:color="auto" w:fill="E7E6E6" w:themeFill="background2"/>
          </w:tcPr>
          <w:p w14:paraId="4FAEEBF0"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trgovanje u svoje ime i za svoj račun ili u svoje ime i za račun klijenta: </w:t>
            </w:r>
          </w:p>
          <w:p w14:paraId="049E4815"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instrumentima tržišta novca i ostalim prenosivim vrijednosnim papirima, </w:t>
            </w:r>
          </w:p>
          <w:p w14:paraId="474004B3"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stranim sredstvima plaćanja uključujući mjenjačke poslove,</w:t>
            </w:r>
          </w:p>
          <w:p w14:paraId="7E013445" w14:textId="77777777" w:rsidR="00254F35" w:rsidRPr="001F337F" w:rsidRDefault="00254F35" w:rsidP="00254F35">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financijskim terminskim ugovorima i opcijama, valutnim i kamatnim instrumentima</w:t>
            </w:r>
          </w:p>
        </w:tc>
        <w:tc>
          <w:tcPr>
            <w:tcW w:w="5244" w:type="dxa"/>
            <w:vMerge/>
            <w:shd w:val="clear" w:color="auto" w:fill="E7E6E6" w:themeFill="background2"/>
          </w:tcPr>
          <w:p w14:paraId="0F3F34D4" w14:textId="77777777" w:rsidR="00254F35" w:rsidRPr="001F337F" w:rsidRDefault="00254F35" w:rsidP="00254F35">
            <w:pPr>
              <w:jc w:val="both"/>
              <w:rPr>
                <w:rFonts w:ascii="Times New Roman" w:hAnsi="Times New Roman" w:cs="Times New Roman"/>
                <w:sz w:val="24"/>
                <w:szCs w:val="24"/>
              </w:rPr>
            </w:pPr>
          </w:p>
        </w:tc>
      </w:tr>
      <w:tr w:rsidR="00254F35" w:rsidRPr="001A041A" w14:paraId="50306B80" w14:textId="77777777" w:rsidTr="00B956EB">
        <w:tc>
          <w:tcPr>
            <w:tcW w:w="4962" w:type="dxa"/>
            <w:shd w:val="clear" w:color="auto" w:fill="E7E6E6" w:themeFill="background2"/>
          </w:tcPr>
          <w:p w14:paraId="03125454" w14:textId="77777777" w:rsidR="00254F35" w:rsidRPr="001F337F" w:rsidRDefault="00254F35" w:rsidP="00254F35">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trgovanje za svoj račun ili za račun klijenta: - instrumentima tržišta novca, - prenosivim vrijednosnim papirima, - stranim sredstvima plaćanja uključujući mjenjačke poslove</w:t>
            </w:r>
          </w:p>
        </w:tc>
        <w:tc>
          <w:tcPr>
            <w:tcW w:w="5244" w:type="dxa"/>
            <w:vMerge/>
          </w:tcPr>
          <w:p w14:paraId="7139C466" w14:textId="77777777" w:rsidR="00254F35" w:rsidRPr="001F337F" w:rsidRDefault="00254F35" w:rsidP="00254F35">
            <w:pPr>
              <w:jc w:val="both"/>
              <w:rPr>
                <w:rFonts w:ascii="Times New Roman" w:hAnsi="Times New Roman" w:cs="Times New Roman"/>
                <w:sz w:val="24"/>
                <w:szCs w:val="24"/>
              </w:rPr>
            </w:pPr>
          </w:p>
        </w:tc>
      </w:tr>
      <w:tr w:rsidR="00254F35" w:rsidRPr="001A041A" w14:paraId="3D726429" w14:textId="77777777" w:rsidTr="00D72E73">
        <w:tc>
          <w:tcPr>
            <w:tcW w:w="4962" w:type="dxa"/>
          </w:tcPr>
          <w:p w14:paraId="6C98F460" w14:textId="77777777" w:rsidR="00254F35" w:rsidRPr="001F337F" w:rsidRDefault="00254F35" w:rsidP="00254F35">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sudjelovanje u izdavanju financijskih instrumenata te pružanje usluga vezanih uz izdavanje financijskih instrumenata u skladu sa zakonom koji uređuje tržište kapitala: - usluge provedbe ponude, odnosno prodaje financijskih instrumenata uz obvezu otkupa, - usluge provedbe ponude, odnosno prodaje financijskih instrumenata bez obveze otkupa</w:t>
            </w:r>
          </w:p>
        </w:tc>
        <w:tc>
          <w:tcPr>
            <w:tcW w:w="5244" w:type="dxa"/>
            <w:vMerge w:val="restart"/>
          </w:tcPr>
          <w:p w14:paraId="42E3EFC6" w14:textId="77777777" w:rsidR="00254F35" w:rsidRPr="001F337F" w:rsidRDefault="00254F35" w:rsidP="00254F35">
            <w:pPr>
              <w:jc w:val="both"/>
              <w:rPr>
                <w:rFonts w:ascii="Times New Roman" w:hAnsi="Times New Roman" w:cs="Times New Roman"/>
                <w:i/>
                <w:iCs/>
                <w:sz w:val="24"/>
                <w:szCs w:val="24"/>
              </w:rPr>
            </w:pPr>
            <w:r w:rsidRPr="001F337F">
              <w:rPr>
                <w:rFonts w:ascii="Times New Roman" w:hAnsi="Times New Roman" w:cs="Times New Roman"/>
                <w:i/>
                <w:iCs/>
                <w:sz w:val="24"/>
                <w:szCs w:val="24"/>
              </w:rPr>
              <w:t>sudjelovanje u izdavanju vrijednosnih papira i pružanje usluga vezanih sa spomenutim izdanjima</w:t>
            </w:r>
          </w:p>
        </w:tc>
      </w:tr>
      <w:tr w:rsidR="00254F35" w:rsidRPr="001A041A" w14:paraId="3A717E45" w14:textId="77777777" w:rsidTr="00D72E73">
        <w:tc>
          <w:tcPr>
            <w:tcW w:w="4962" w:type="dxa"/>
          </w:tcPr>
          <w:p w14:paraId="68793B94" w14:textId="77777777" w:rsidR="00254F35" w:rsidRPr="001F337F" w:rsidRDefault="00254F35" w:rsidP="00254F35">
            <w:pPr>
              <w:tabs>
                <w:tab w:val="left" w:pos="0"/>
                <w:tab w:val="left" w:pos="1875"/>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sudjelovanje u izdavanju financijskih instrumenata te pružanje usluga vezanih uz izdavanje financijskih instrumenata u skladu sa zakonom koji uređuje tržište kapitala</w:t>
            </w:r>
          </w:p>
        </w:tc>
        <w:tc>
          <w:tcPr>
            <w:tcW w:w="5244" w:type="dxa"/>
            <w:vMerge/>
          </w:tcPr>
          <w:p w14:paraId="0DEF8FEF" w14:textId="77777777" w:rsidR="00254F35" w:rsidRPr="001F337F" w:rsidRDefault="00254F35" w:rsidP="00254F35">
            <w:pPr>
              <w:jc w:val="both"/>
              <w:rPr>
                <w:rFonts w:ascii="Times New Roman" w:hAnsi="Times New Roman" w:cs="Times New Roman"/>
                <w:sz w:val="24"/>
                <w:szCs w:val="24"/>
              </w:rPr>
            </w:pPr>
          </w:p>
        </w:tc>
      </w:tr>
      <w:tr w:rsidR="00254F35" w:rsidRPr="001A041A" w14:paraId="42C8DAF6" w14:textId="77777777" w:rsidTr="00B956EB">
        <w:tc>
          <w:tcPr>
            <w:tcW w:w="4962" w:type="dxa"/>
            <w:tcBorders>
              <w:bottom w:val="single" w:sz="4" w:space="0" w:color="auto"/>
            </w:tcBorders>
          </w:tcPr>
          <w:p w14:paraId="2F05EA9E" w14:textId="5FC75D43" w:rsidR="00254F35" w:rsidRPr="001F337F" w:rsidRDefault="00254F35" w:rsidP="00254F35">
            <w:pPr>
              <w:tabs>
                <w:tab w:val="left" w:pos="0"/>
                <w:tab w:val="left" w:pos="1875"/>
              </w:tabs>
              <w:jc w:val="both"/>
              <w:rPr>
                <w:rFonts w:ascii="Times New Roman" w:eastAsia="Times New Roman" w:hAnsi="Times New Roman" w:cs="Times New Roman"/>
                <w:sz w:val="24"/>
                <w:szCs w:val="24"/>
                <w:lang w:eastAsia="hr-HR"/>
              </w:rPr>
            </w:pPr>
          </w:p>
        </w:tc>
        <w:tc>
          <w:tcPr>
            <w:tcW w:w="5244" w:type="dxa"/>
            <w:vMerge/>
            <w:tcBorders>
              <w:bottom w:val="single" w:sz="4" w:space="0" w:color="auto"/>
            </w:tcBorders>
          </w:tcPr>
          <w:p w14:paraId="1106892A" w14:textId="77777777" w:rsidR="00254F35" w:rsidRPr="001F337F" w:rsidRDefault="00254F35" w:rsidP="00254F35">
            <w:pPr>
              <w:jc w:val="both"/>
              <w:rPr>
                <w:rFonts w:ascii="Times New Roman" w:hAnsi="Times New Roman" w:cs="Times New Roman"/>
                <w:sz w:val="24"/>
                <w:szCs w:val="24"/>
              </w:rPr>
            </w:pPr>
          </w:p>
        </w:tc>
      </w:tr>
      <w:tr w:rsidR="00A23640" w:rsidRPr="001A041A" w14:paraId="5CF17452" w14:textId="77777777" w:rsidTr="00B956EB">
        <w:tc>
          <w:tcPr>
            <w:tcW w:w="4962" w:type="dxa"/>
            <w:tcBorders>
              <w:bottom w:val="single" w:sz="4" w:space="0" w:color="auto"/>
            </w:tcBorders>
          </w:tcPr>
          <w:p w14:paraId="2618CDC2" w14:textId="07DA671D" w:rsidR="00A23640" w:rsidRPr="001F337F" w:rsidRDefault="00A23640" w:rsidP="00A23640">
            <w:pPr>
              <w:tabs>
                <w:tab w:val="left" w:pos="0"/>
                <w:tab w:val="left" w:pos="1875"/>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prikupljanje sredstva izdavanjem vrijednosnih papira i na druge načine koje propiše ili odredi Hrvatska narodna banka</w:t>
            </w:r>
          </w:p>
        </w:tc>
        <w:tc>
          <w:tcPr>
            <w:tcW w:w="5244" w:type="dxa"/>
            <w:tcBorders>
              <w:bottom w:val="single" w:sz="4" w:space="0" w:color="auto"/>
            </w:tcBorders>
          </w:tcPr>
          <w:p w14:paraId="209A5D13" w14:textId="77777777" w:rsidR="00A23640" w:rsidRPr="001F337F" w:rsidRDefault="00A23640" w:rsidP="00A23640">
            <w:pPr>
              <w:jc w:val="both"/>
              <w:rPr>
                <w:rFonts w:ascii="Times New Roman" w:hAnsi="Times New Roman" w:cs="Times New Roman"/>
                <w:sz w:val="24"/>
                <w:szCs w:val="24"/>
              </w:rPr>
            </w:pPr>
          </w:p>
        </w:tc>
      </w:tr>
      <w:tr w:rsidR="00A23640" w:rsidRPr="001A041A" w14:paraId="1F610D22" w14:textId="77777777" w:rsidTr="00B956EB">
        <w:tc>
          <w:tcPr>
            <w:tcW w:w="4962" w:type="dxa"/>
            <w:shd w:val="clear" w:color="auto" w:fill="E7E6E6" w:themeFill="background2"/>
          </w:tcPr>
          <w:p w14:paraId="2E84ECE1" w14:textId="77777777" w:rsidR="00A23640" w:rsidRPr="001F337F" w:rsidRDefault="00A23640" w:rsidP="00A23640">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savjetovanje pravnih osoba glede strukture kapitala, poslovne strategije i sličnih pitanja te pružanje usluga koje se odnose na poslovna spajanja i stjecanje dionica i poslovnih udjela u drugim društvima</w:t>
            </w:r>
          </w:p>
        </w:tc>
        <w:tc>
          <w:tcPr>
            <w:tcW w:w="5244" w:type="dxa"/>
            <w:vMerge w:val="restart"/>
            <w:shd w:val="clear" w:color="auto" w:fill="E7E6E6" w:themeFill="background2"/>
          </w:tcPr>
          <w:p w14:paraId="3C804197"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savjetovanje pravnih osoba u vezi sa strukturom kapitala, poslovnom strategijom i povezanim pitanjima te savjetovanje i usluge u vezi s poslovnim spajanjima odnosno pripajanjima i kupnjom pravnih osoba</w:t>
            </w:r>
          </w:p>
        </w:tc>
      </w:tr>
      <w:tr w:rsidR="00A23640" w:rsidRPr="001A041A" w14:paraId="5C43957C" w14:textId="77777777" w:rsidTr="00B956EB">
        <w:tc>
          <w:tcPr>
            <w:tcW w:w="4962" w:type="dxa"/>
            <w:shd w:val="clear" w:color="auto" w:fill="E7E6E6" w:themeFill="background2"/>
          </w:tcPr>
          <w:p w14:paraId="69418B92" w14:textId="77777777" w:rsidR="00A23640" w:rsidRPr="001F337F" w:rsidRDefault="00A23640" w:rsidP="00A23640">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savjetovanje o strukturi kapitala, poslovnim strategijama i srodnim pitanjima, kao i savjetovanje i usluge vezane uz spajanja i stjecanje udjela u društvima, - usluge deviznog poslovanja, ako su vezane uz pružanje investicijskih usluga, - investicijsko istraživanje i financijska analiza, kao i ostalih preporuka koje se odnose na transakcije s financijskim instrumentima, - usluge vezane uz usluge provedbe ponude, odnosno prodaje financijskih instrumenata uz obvezu otkupa, - investicijske usluge i aktivnosti te pomoćne usluge koje se </w:t>
            </w:r>
            <w:r w:rsidRPr="001F337F">
              <w:rPr>
                <w:rFonts w:ascii="Times New Roman" w:eastAsia="Times New Roman" w:hAnsi="Times New Roman" w:cs="Times New Roman"/>
                <w:sz w:val="24"/>
                <w:szCs w:val="24"/>
                <w:lang w:eastAsia="hr-HR"/>
              </w:rPr>
              <w:lastRenderedPageBreak/>
              <w:t xml:space="preserve">odnose na temeljnu imovinu izvedenica iz članka 3. stavka 1. točke 2. </w:t>
            </w:r>
            <w:proofErr w:type="spellStart"/>
            <w:r w:rsidRPr="001F337F">
              <w:rPr>
                <w:rFonts w:ascii="Times New Roman" w:eastAsia="Times New Roman" w:hAnsi="Times New Roman" w:cs="Times New Roman"/>
                <w:sz w:val="24"/>
                <w:szCs w:val="24"/>
                <w:lang w:eastAsia="hr-HR"/>
              </w:rPr>
              <w:t>podtočke</w:t>
            </w:r>
            <w:proofErr w:type="spellEnd"/>
            <w:r w:rsidRPr="001F337F">
              <w:rPr>
                <w:rFonts w:ascii="Times New Roman" w:eastAsia="Times New Roman" w:hAnsi="Times New Roman" w:cs="Times New Roman"/>
                <w:sz w:val="24"/>
                <w:szCs w:val="24"/>
                <w:lang w:eastAsia="hr-HR"/>
              </w:rPr>
              <w:t xml:space="preserve"> d. alineje 2., 3., 4. i 7. Zakona o tržištu kapitala kada su te investicijske usluge i aktivnosti nadovezane na investicijske usluge ili pomoćne usluge,</w:t>
            </w:r>
          </w:p>
        </w:tc>
        <w:tc>
          <w:tcPr>
            <w:tcW w:w="5244" w:type="dxa"/>
            <w:vMerge/>
            <w:shd w:val="clear" w:color="auto" w:fill="E7E6E6" w:themeFill="background2"/>
          </w:tcPr>
          <w:p w14:paraId="12943F0D" w14:textId="77777777" w:rsidR="00A23640" w:rsidRPr="001F337F" w:rsidRDefault="00A23640" w:rsidP="00A23640">
            <w:pPr>
              <w:jc w:val="both"/>
              <w:rPr>
                <w:rFonts w:ascii="Times New Roman" w:hAnsi="Times New Roman" w:cs="Times New Roman"/>
                <w:sz w:val="24"/>
                <w:szCs w:val="24"/>
              </w:rPr>
            </w:pPr>
          </w:p>
        </w:tc>
      </w:tr>
      <w:tr w:rsidR="00A23640" w:rsidRPr="001A041A" w14:paraId="7C9B22D9" w14:textId="77777777" w:rsidTr="00B956EB">
        <w:tc>
          <w:tcPr>
            <w:tcW w:w="4962" w:type="dxa"/>
            <w:shd w:val="clear" w:color="auto" w:fill="E7E6E6" w:themeFill="background2"/>
          </w:tcPr>
          <w:p w14:paraId="27CAA5FE" w14:textId="77777777" w:rsidR="00A23640" w:rsidRPr="001F337F" w:rsidRDefault="00A23640" w:rsidP="00A23640">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savjetovanje pravnih osoba glede strukture kapitala, poslovne strategije i sličnih pitanja i pružanje usluga koje se odnose na poslovna spajanja i stjecanje dionica i poslovnih udjela u drugim društvima</w:t>
            </w:r>
          </w:p>
        </w:tc>
        <w:tc>
          <w:tcPr>
            <w:tcW w:w="5244" w:type="dxa"/>
            <w:vMerge/>
            <w:shd w:val="clear" w:color="auto" w:fill="E7E6E6" w:themeFill="background2"/>
          </w:tcPr>
          <w:p w14:paraId="244EC2FD" w14:textId="77777777" w:rsidR="00A23640" w:rsidRPr="001F337F" w:rsidRDefault="00A23640" w:rsidP="00A23640">
            <w:pPr>
              <w:jc w:val="both"/>
              <w:rPr>
                <w:rFonts w:ascii="Times New Roman" w:hAnsi="Times New Roman" w:cs="Times New Roman"/>
                <w:sz w:val="24"/>
                <w:szCs w:val="24"/>
              </w:rPr>
            </w:pPr>
          </w:p>
        </w:tc>
      </w:tr>
      <w:tr w:rsidR="00A23640" w:rsidRPr="001A041A" w14:paraId="52B1D76D" w14:textId="77777777" w:rsidTr="00B956EB">
        <w:tc>
          <w:tcPr>
            <w:tcW w:w="4962" w:type="dxa"/>
            <w:shd w:val="clear" w:color="auto" w:fill="E7E6E6" w:themeFill="background2"/>
          </w:tcPr>
          <w:p w14:paraId="6694CED9" w14:textId="77777777" w:rsidR="00A23640" w:rsidRPr="001F337F" w:rsidRDefault="00A23640" w:rsidP="00A23640">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savjetovanje o strukturi kapitala, poslovnim strategijama i srodnim pitanjima, kao i savjetovanje i usluge vezane uz spajanja i stjecanja udjela u društvima</w:t>
            </w:r>
          </w:p>
        </w:tc>
        <w:tc>
          <w:tcPr>
            <w:tcW w:w="5244" w:type="dxa"/>
            <w:vMerge/>
            <w:shd w:val="clear" w:color="auto" w:fill="E7E6E6" w:themeFill="background2"/>
          </w:tcPr>
          <w:p w14:paraId="75D049F3" w14:textId="77777777" w:rsidR="00A23640" w:rsidRPr="001F337F" w:rsidRDefault="00A23640" w:rsidP="00A23640">
            <w:pPr>
              <w:jc w:val="both"/>
              <w:rPr>
                <w:rFonts w:ascii="Times New Roman" w:hAnsi="Times New Roman" w:cs="Times New Roman"/>
                <w:sz w:val="24"/>
                <w:szCs w:val="24"/>
              </w:rPr>
            </w:pPr>
          </w:p>
        </w:tc>
      </w:tr>
      <w:tr w:rsidR="00A23640" w:rsidRPr="001A041A" w14:paraId="56FC43B2" w14:textId="77777777" w:rsidTr="00D72E73">
        <w:tc>
          <w:tcPr>
            <w:tcW w:w="4962" w:type="dxa"/>
          </w:tcPr>
          <w:p w14:paraId="0BA25D06"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posredovanje pri sklapanju poslova na novčanom tržištu</w:t>
            </w:r>
          </w:p>
        </w:tc>
        <w:tc>
          <w:tcPr>
            <w:tcW w:w="5244" w:type="dxa"/>
            <w:vMerge w:val="restart"/>
          </w:tcPr>
          <w:p w14:paraId="6ED75C49"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posredovanje pri sklapanju poslova na novčanom tržištu</w:t>
            </w:r>
          </w:p>
        </w:tc>
      </w:tr>
      <w:tr w:rsidR="00A23640" w:rsidRPr="001A041A" w14:paraId="6ABC5961" w14:textId="77777777" w:rsidTr="00D72E73">
        <w:tc>
          <w:tcPr>
            <w:tcW w:w="4962" w:type="dxa"/>
          </w:tcPr>
          <w:p w14:paraId="26BDE227" w14:textId="4CE3572B"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obavljanje novčanih posredovanja</w:t>
            </w:r>
          </w:p>
        </w:tc>
        <w:tc>
          <w:tcPr>
            <w:tcW w:w="5244" w:type="dxa"/>
            <w:vMerge/>
          </w:tcPr>
          <w:p w14:paraId="5D99A784" w14:textId="77777777" w:rsidR="00A23640" w:rsidRPr="001F337F" w:rsidRDefault="00A23640" w:rsidP="00A23640">
            <w:pPr>
              <w:jc w:val="both"/>
              <w:rPr>
                <w:rFonts w:ascii="Times New Roman" w:hAnsi="Times New Roman" w:cs="Times New Roman"/>
                <w:sz w:val="24"/>
                <w:szCs w:val="24"/>
              </w:rPr>
            </w:pPr>
          </w:p>
        </w:tc>
      </w:tr>
      <w:tr w:rsidR="00A23640" w:rsidRPr="001A041A" w14:paraId="013EF5A2" w14:textId="77777777" w:rsidTr="00B956EB">
        <w:tc>
          <w:tcPr>
            <w:tcW w:w="4962" w:type="dxa"/>
            <w:tcBorders>
              <w:bottom w:val="single" w:sz="4" w:space="0" w:color="auto"/>
            </w:tcBorders>
          </w:tcPr>
          <w:p w14:paraId="56BDC3B1"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posredovanje pri sklapanju financijskih poslova</w:t>
            </w:r>
          </w:p>
        </w:tc>
        <w:tc>
          <w:tcPr>
            <w:tcW w:w="5244" w:type="dxa"/>
            <w:vMerge/>
            <w:tcBorders>
              <w:bottom w:val="single" w:sz="4" w:space="0" w:color="auto"/>
            </w:tcBorders>
          </w:tcPr>
          <w:p w14:paraId="490934E4" w14:textId="77777777" w:rsidR="00A23640" w:rsidRPr="001F337F" w:rsidRDefault="00A23640" w:rsidP="00A23640">
            <w:pPr>
              <w:jc w:val="both"/>
              <w:rPr>
                <w:rFonts w:ascii="Times New Roman" w:hAnsi="Times New Roman" w:cs="Times New Roman"/>
                <w:sz w:val="24"/>
                <w:szCs w:val="24"/>
              </w:rPr>
            </w:pPr>
          </w:p>
        </w:tc>
      </w:tr>
      <w:tr w:rsidR="00A23640" w:rsidRPr="001A041A" w14:paraId="05B09D7D" w14:textId="77777777" w:rsidTr="00B956EB">
        <w:tc>
          <w:tcPr>
            <w:tcW w:w="4962" w:type="dxa"/>
            <w:shd w:val="clear" w:color="auto" w:fill="E7E6E6" w:themeFill="background2"/>
          </w:tcPr>
          <w:p w14:paraId="6762036B" w14:textId="77777777" w:rsidR="00A23640" w:rsidRPr="001F337F" w:rsidRDefault="00A23640" w:rsidP="00A23640">
            <w:pPr>
              <w:ind w:firstLine="39"/>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upravljanje imovinom klijenata i savjetovanje u vezi s tim</w:t>
            </w:r>
          </w:p>
        </w:tc>
        <w:tc>
          <w:tcPr>
            <w:tcW w:w="5244" w:type="dxa"/>
            <w:shd w:val="clear" w:color="auto" w:fill="E7E6E6" w:themeFill="background2"/>
          </w:tcPr>
          <w:p w14:paraId="362A0939"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eastAsia="Times New Roman" w:hAnsi="Times New Roman" w:cs="Times New Roman"/>
                <w:i/>
                <w:iCs/>
                <w:sz w:val="24"/>
                <w:szCs w:val="24"/>
                <w:lang w:eastAsia="hr-HR"/>
              </w:rPr>
              <w:t>upravljanje portfeljem i savjetovanje u vezi s tim</w:t>
            </w:r>
          </w:p>
        </w:tc>
      </w:tr>
      <w:tr w:rsidR="00A23640" w:rsidRPr="001A041A" w14:paraId="327B7AB1" w14:textId="77777777" w:rsidTr="00B956EB">
        <w:tc>
          <w:tcPr>
            <w:tcW w:w="4962" w:type="dxa"/>
            <w:tcBorders>
              <w:bottom w:val="single" w:sz="4" w:space="0" w:color="auto"/>
            </w:tcBorders>
          </w:tcPr>
          <w:p w14:paraId="6396665A" w14:textId="77777777" w:rsidR="00A23640" w:rsidRPr="001F337F" w:rsidRDefault="00A23640" w:rsidP="00A23640">
            <w:pPr>
              <w:tabs>
                <w:tab w:val="left" w:pos="213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poslovi skrbništva nad financijskim instrumentima te usluge vezane uz skrbništvo nad financijskim instrumentima u skladu sa zakonom koji uređuje tržište kapitala</w:t>
            </w:r>
          </w:p>
        </w:tc>
        <w:tc>
          <w:tcPr>
            <w:tcW w:w="5244" w:type="dxa"/>
            <w:tcBorders>
              <w:bottom w:val="single" w:sz="4" w:space="0" w:color="auto"/>
            </w:tcBorders>
          </w:tcPr>
          <w:p w14:paraId="1BE16F67"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pohrana i administriranje vrijednosnim papirima</w:t>
            </w:r>
          </w:p>
        </w:tc>
      </w:tr>
      <w:tr w:rsidR="00A23640" w:rsidRPr="001A041A" w14:paraId="01847E0E" w14:textId="77777777" w:rsidTr="00B956EB">
        <w:tc>
          <w:tcPr>
            <w:tcW w:w="4962" w:type="dxa"/>
            <w:shd w:val="clear" w:color="auto" w:fill="E7E6E6" w:themeFill="background2"/>
          </w:tcPr>
          <w:p w14:paraId="461E9B96"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usluge vezane uz poslove kreditiranja, kao npr. prikupljanje podataka, izrada analiza i davanje informacija o kreditnoj sposobnosti pravnih i fizičkih osoba koje samostalno obavljaju djelatnost</w:t>
            </w:r>
          </w:p>
        </w:tc>
        <w:tc>
          <w:tcPr>
            <w:tcW w:w="5244" w:type="dxa"/>
            <w:vMerge w:val="restart"/>
            <w:shd w:val="clear" w:color="auto" w:fill="E7E6E6" w:themeFill="background2"/>
          </w:tcPr>
          <w:p w14:paraId="1F43A7AE"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usluge vezane uz poslove kreditiranja</w:t>
            </w:r>
          </w:p>
        </w:tc>
      </w:tr>
      <w:tr w:rsidR="00A23640" w:rsidRPr="001A041A" w14:paraId="6AD4B0F5" w14:textId="77777777" w:rsidTr="00B956EB">
        <w:tc>
          <w:tcPr>
            <w:tcW w:w="4962" w:type="dxa"/>
            <w:shd w:val="clear" w:color="auto" w:fill="E7E6E6" w:themeFill="background2"/>
          </w:tcPr>
          <w:p w14:paraId="52E48945"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prikupljanje, izrada analiza i davanje informacija o kreditnoj sposobnosti pravnih i fizičkih osoba koje samostalno obavljaju djelatnost</w:t>
            </w:r>
          </w:p>
        </w:tc>
        <w:tc>
          <w:tcPr>
            <w:tcW w:w="5244" w:type="dxa"/>
            <w:vMerge/>
            <w:shd w:val="clear" w:color="auto" w:fill="E7E6E6" w:themeFill="background2"/>
          </w:tcPr>
          <w:p w14:paraId="24730006" w14:textId="77777777" w:rsidR="00A23640" w:rsidRPr="001F337F" w:rsidRDefault="00A23640" w:rsidP="00A23640">
            <w:pPr>
              <w:jc w:val="both"/>
              <w:rPr>
                <w:rFonts w:ascii="Times New Roman" w:hAnsi="Times New Roman" w:cs="Times New Roman"/>
                <w:sz w:val="24"/>
                <w:szCs w:val="24"/>
              </w:rPr>
            </w:pPr>
          </w:p>
        </w:tc>
      </w:tr>
      <w:tr w:rsidR="00A23640" w:rsidRPr="001A041A" w14:paraId="0B8FCAE4" w14:textId="77777777" w:rsidTr="00B956EB">
        <w:tc>
          <w:tcPr>
            <w:tcW w:w="4962" w:type="dxa"/>
            <w:shd w:val="clear" w:color="auto" w:fill="E7E6E6" w:themeFill="background2"/>
          </w:tcPr>
          <w:p w14:paraId="7C958B7B" w14:textId="5F03EFEF"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davanje informacija o bonitetu komitenata na njihov zahtjev</w:t>
            </w:r>
          </w:p>
        </w:tc>
        <w:tc>
          <w:tcPr>
            <w:tcW w:w="5244" w:type="dxa"/>
            <w:vMerge/>
            <w:shd w:val="clear" w:color="auto" w:fill="E7E6E6" w:themeFill="background2"/>
          </w:tcPr>
          <w:p w14:paraId="1014DDDB" w14:textId="77777777" w:rsidR="00A23640" w:rsidRPr="001F337F" w:rsidRDefault="00A23640" w:rsidP="00A23640">
            <w:pPr>
              <w:jc w:val="both"/>
              <w:rPr>
                <w:rFonts w:ascii="Times New Roman" w:hAnsi="Times New Roman" w:cs="Times New Roman"/>
                <w:sz w:val="24"/>
                <w:szCs w:val="24"/>
              </w:rPr>
            </w:pPr>
          </w:p>
        </w:tc>
      </w:tr>
      <w:tr w:rsidR="00A23640" w:rsidRPr="001A041A" w14:paraId="1BD92143" w14:textId="77777777" w:rsidTr="00D57A3C">
        <w:tc>
          <w:tcPr>
            <w:tcW w:w="4962" w:type="dxa"/>
            <w:tcBorders>
              <w:bottom w:val="single" w:sz="4" w:space="0" w:color="auto"/>
            </w:tcBorders>
          </w:tcPr>
          <w:p w14:paraId="26674660"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iznajmljivanje sefova</w:t>
            </w:r>
          </w:p>
        </w:tc>
        <w:tc>
          <w:tcPr>
            <w:tcW w:w="5244" w:type="dxa"/>
            <w:tcBorders>
              <w:bottom w:val="single" w:sz="4" w:space="0" w:color="auto"/>
            </w:tcBorders>
          </w:tcPr>
          <w:p w14:paraId="63039788"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usluge iznajmljivanja sefova</w:t>
            </w:r>
          </w:p>
        </w:tc>
      </w:tr>
      <w:tr w:rsidR="00A23640" w:rsidRPr="001A041A" w14:paraId="298AF0A4" w14:textId="77777777" w:rsidTr="00D57A3C">
        <w:tc>
          <w:tcPr>
            <w:tcW w:w="4962" w:type="dxa"/>
            <w:shd w:val="clear" w:color="auto" w:fill="E7E6E6" w:themeFill="background2"/>
          </w:tcPr>
          <w:p w14:paraId="73DDCD8B"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izdavanje elektroničkog novca</w:t>
            </w:r>
          </w:p>
        </w:tc>
        <w:tc>
          <w:tcPr>
            <w:tcW w:w="5244" w:type="dxa"/>
            <w:vMerge w:val="restart"/>
            <w:shd w:val="clear" w:color="auto" w:fill="E7E6E6" w:themeFill="background2"/>
          </w:tcPr>
          <w:p w14:paraId="1F235545"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xml:space="preserve">izdavanje elektroničkog novca uključujući </w:t>
            </w:r>
            <w:proofErr w:type="spellStart"/>
            <w:r w:rsidRPr="001F337F">
              <w:rPr>
                <w:rFonts w:ascii="Times New Roman" w:hAnsi="Times New Roman" w:cs="Times New Roman"/>
                <w:i/>
                <w:iCs/>
                <w:sz w:val="24"/>
                <w:szCs w:val="24"/>
              </w:rPr>
              <w:t>tokene</w:t>
            </w:r>
            <w:proofErr w:type="spellEnd"/>
            <w:r w:rsidRPr="001F337F">
              <w:rPr>
                <w:rFonts w:ascii="Times New Roman" w:hAnsi="Times New Roman" w:cs="Times New Roman"/>
                <w:i/>
                <w:iCs/>
                <w:sz w:val="24"/>
                <w:szCs w:val="24"/>
              </w:rPr>
              <w:t xml:space="preserve"> elektroničkog novca</w:t>
            </w:r>
          </w:p>
        </w:tc>
      </w:tr>
      <w:tr w:rsidR="00A23640" w:rsidRPr="001A041A" w14:paraId="35BEBB1B" w14:textId="77777777" w:rsidTr="00D57A3C">
        <w:tc>
          <w:tcPr>
            <w:tcW w:w="4962" w:type="dxa"/>
            <w:shd w:val="clear" w:color="auto" w:fill="E7E6E6" w:themeFill="background2"/>
          </w:tcPr>
          <w:p w14:paraId="523E7C5F"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izdavanje sredstava plaćanja u obliku elektronskog novca</w:t>
            </w:r>
          </w:p>
        </w:tc>
        <w:tc>
          <w:tcPr>
            <w:tcW w:w="5244" w:type="dxa"/>
            <w:vMerge/>
            <w:shd w:val="clear" w:color="auto" w:fill="E7E6E6" w:themeFill="background2"/>
          </w:tcPr>
          <w:p w14:paraId="42363C93" w14:textId="77777777" w:rsidR="00A23640" w:rsidRPr="001F337F" w:rsidRDefault="00A23640" w:rsidP="00A23640">
            <w:pPr>
              <w:jc w:val="both"/>
              <w:rPr>
                <w:rFonts w:ascii="Times New Roman" w:hAnsi="Times New Roman" w:cs="Times New Roman"/>
                <w:sz w:val="24"/>
                <w:szCs w:val="24"/>
              </w:rPr>
            </w:pPr>
          </w:p>
        </w:tc>
      </w:tr>
      <w:tr w:rsidR="00A23640" w:rsidRPr="001A041A" w14:paraId="6E7F0378" w14:textId="77777777" w:rsidTr="00D57A3C">
        <w:tc>
          <w:tcPr>
            <w:tcW w:w="4962" w:type="dxa"/>
            <w:tcBorders>
              <w:bottom w:val="single" w:sz="4" w:space="0" w:color="auto"/>
            </w:tcBorders>
          </w:tcPr>
          <w:p w14:paraId="711CBD44" w14:textId="6635F6CD" w:rsidR="00A23640" w:rsidRPr="001F337F" w:rsidRDefault="00A23640" w:rsidP="00A23640">
            <w:pPr>
              <w:ind w:firstLine="708"/>
              <w:jc w:val="both"/>
              <w:rPr>
                <w:rFonts w:ascii="Times New Roman" w:eastAsia="Times New Roman" w:hAnsi="Times New Roman" w:cs="Times New Roman"/>
                <w:sz w:val="24"/>
                <w:szCs w:val="24"/>
                <w:lang w:eastAsia="hr-HR"/>
              </w:rPr>
            </w:pPr>
          </w:p>
        </w:tc>
        <w:tc>
          <w:tcPr>
            <w:tcW w:w="5244" w:type="dxa"/>
            <w:tcBorders>
              <w:bottom w:val="single" w:sz="4" w:space="0" w:color="auto"/>
            </w:tcBorders>
          </w:tcPr>
          <w:p w14:paraId="7695DE53"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xml:space="preserve">izdavanje </w:t>
            </w:r>
            <w:proofErr w:type="spellStart"/>
            <w:r w:rsidRPr="001F337F">
              <w:rPr>
                <w:rFonts w:ascii="Times New Roman" w:hAnsi="Times New Roman" w:cs="Times New Roman"/>
                <w:i/>
                <w:iCs/>
                <w:sz w:val="24"/>
                <w:szCs w:val="24"/>
              </w:rPr>
              <w:t>tokena</w:t>
            </w:r>
            <w:proofErr w:type="spellEnd"/>
            <w:r w:rsidRPr="001F337F">
              <w:rPr>
                <w:rFonts w:ascii="Times New Roman" w:hAnsi="Times New Roman" w:cs="Times New Roman"/>
                <w:i/>
                <w:iCs/>
                <w:sz w:val="24"/>
                <w:szCs w:val="24"/>
              </w:rPr>
              <w:t xml:space="preserve"> vezanih uz imovinu</w:t>
            </w:r>
          </w:p>
        </w:tc>
      </w:tr>
      <w:tr w:rsidR="00A23640" w:rsidRPr="001A041A" w14:paraId="284B1A0B" w14:textId="77777777" w:rsidTr="00D57A3C">
        <w:tc>
          <w:tcPr>
            <w:tcW w:w="4962" w:type="dxa"/>
            <w:shd w:val="clear" w:color="auto" w:fill="E7E6E6" w:themeFill="background2"/>
          </w:tcPr>
          <w:p w14:paraId="19B51366" w14:textId="7B43BD60" w:rsidR="00A23640" w:rsidRPr="001F337F" w:rsidRDefault="00A23640" w:rsidP="00A23640">
            <w:pPr>
              <w:ind w:firstLine="708"/>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p>
        </w:tc>
        <w:tc>
          <w:tcPr>
            <w:tcW w:w="5244" w:type="dxa"/>
            <w:shd w:val="clear" w:color="auto" w:fill="E7E6E6" w:themeFill="background2"/>
          </w:tcPr>
          <w:p w14:paraId="52B5ECD2"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xml:space="preserve">usluge povezane s </w:t>
            </w:r>
            <w:proofErr w:type="spellStart"/>
            <w:r w:rsidRPr="001F337F">
              <w:rPr>
                <w:rFonts w:ascii="Times New Roman" w:hAnsi="Times New Roman" w:cs="Times New Roman"/>
                <w:i/>
                <w:iCs/>
                <w:sz w:val="24"/>
                <w:szCs w:val="24"/>
              </w:rPr>
              <w:t>kriptoimovinom</w:t>
            </w:r>
            <w:proofErr w:type="spellEnd"/>
          </w:p>
        </w:tc>
      </w:tr>
      <w:tr w:rsidR="00A23640" w:rsidRPr="001A041A" w14:paraId="22E6E714" w14:textId="77777777" w:rsidTr="00D72E73">
        <w:tc>
          <w:tcPr>
            <w:tcW w:w="4962" w:type="dxa"/>
          </w:tcPr>
          <w:p w14:paraId="6432E518"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investicijske i pomoćne usluge i aktivnosti propisane posebnim zakonom kojim se uređuje tržište kapitala, a koje nisu uključene u usluge iz točke 1. do 16. stavka 1. članka 5. Zakona o kreditnim institucijama i to: zaprimanje i prijenos naloga u svezi jednog ili više financijskih instrumenata</w:t>
            </w:r>
          </w:p>
        </w:tc>
        <w:tc>
          <w:tcPr>
            <w:tcW w:w="5244" w:type="dxa"/>
            <w:vMerge w:val="restart"/>
          </w:tcPr>
          <w:p w14:paraId="0F8BC667"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investicijske i pomoćne usluge i aktivnosti propisane zakonom kojim se uređuje tržište kapitala, a koje nisu uključene u usluge iz točaka 1. do 18. ovoga stavka, a koje se odnose na jedan ili više financijskih instrumenata, a u biti čine:</w:t>
            </w:r>
          </w:p>
          <w:p w14:paraId="00471A7D"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zaprimanje i prijenos naloga</w:t>
            </w:r>
          </w:p>
          <w:p w14:paraId="42CFE24F"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izvršavanje naloga za račun klijenta</w:t>
            </w:r>
          </w:p>
          <w:p w14:paraId="3C29D3AE"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trgovanje za vlastiti račun</w:t>
            </w:r>
          </w:p>
          <w:p w14:paraId="2BAAA06A"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upravljanje portfeljem</w:t>
            </w:r>
          </w:p>
          <w:p w14:paraId="4BD8D30E"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lastRenderedPageBreak/>
              <w:t>– investicijsko savjetovanje</w:t>
            </w:r>
          </w:p>
          <w:p w14:paraId="5825A40A"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pokroviteljstvo i/ili usluge provedbe ponude financijskih instrumenata uz obvezu otkupa</w:t>
            </w:r>
          </w:p>
          <w:p w14:paraId="3712F950"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usluge provedbe ponude odnosno prodaje financijskih instrumenata bez obveze otkupa</w:t>
            </w:r>
          </w:p>
          <w:p w14:paraId="6DF33831"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upravljanje multilateralnom trgovinskom platformom (MTP) i</w:t>
            </w:r>
          </w:p>
          <w:p w14:paraId="26BFB09B" w14:textId="77777777" w:rsidR="00A23640" w:rsidRPr="001F337F" w:rsidRDefault="00A23640" w:rsidP="00A23640">
            <w:pPr>
              <w:jc w:val="both"/>
              <w:rPr>
                <w:rFonts w:ascii="Times New Roman" w:hAnsi="Times New Roman" w:cs="Times New Roman"/>
                <w:sz w:val="24"/>
                <w:szCs w:val="24"/>
              </w:rPr>
            </w:pPr>
            <w:r w:rsidRPr="001F337F">
              <w:rPr>
                <w:rFonts w:ascii="Times New Roman" w:hAnsi="Times New Roman" w:cs="Times New Roman"/>
                <w:i/>
                <w:iCs/>
                <w:sz w:val="24"/>
                <w:szCs w:val="24"/>
              </w:rPr>
              <w:t>– upravljanje organiziranom trgovinskom platformom (OTP)</w:t>
            </w:r>
          </w:p>
        </w:tc>
      </w:tr>
      <w:tr w:rsidR="00A23640" w:rsidRPr="001A041A" w14:paraId="339671AC" w14:textId="77777777" w:rsidTr="00D72E73">
        <w:tc>
          <w:tcPr>
            <w:tcW w:w="4962" w:type="dxa"/>
          </w:tcPr>
          <w:p w14:paraId="0F3BA9A9"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investicijske i pomoćne usluge i aktivnosti propisane posebnim zakonom kojim se uređuje </w:t>
            </w:r>
            <w:r w:rsidRPr="001F337F">
              <w:rPr>
                <w:rFonts w:ascii="Times New Roman" w:eastAsia="Times New Roman" w:hAnsi="Times New Roman" w:cs="Times New Roman"/>
                <w:sz w:val="24"/>
                <w:szCs w:val="24"/>
                <w:lang w:eastAsia="hr-HR"/>
              </w:rPr>
              <w:lastRenderedPageBreak/>
              <w:t xml:space="preserve">tržište kapitala, a koje nisu uključene u usluge iz točke 1. do 15. stavka 1. članka 5. Zakona o kreditnim institucijama i to: - zaprimanje i prijenos naloga u svezi jednog ili više financijskih instrumenata, - izvršavanje naloga za račun klijenta, - trgovanje za vlastiti račun, - upravljanje portfeljem, - investicijsko savjetovanje, - pohrana i administriranje financijskih instrumenata za račun klijenta, uključujući i poslove skrbništva i s tim povezane usluge, kao na primjer upravljanje novčanim sredstvima, odnosno instrumentima osiguranja, - davanja kredita ili zajma </w:t>
            </w:r>
            <w:proofErr w:type="spellStart"/>
            <w:r w:rsidRPr="001F337F">
              <w:rPr>
                <w:rFonts w:ascii="Times New Roman" w:eastAsia="Times New Roman" w:hAnsi="Times New Roman" w:cs="Times New Roman"/>
                <w:sz w:val="24"/>
                <w:szCs w:val="24"/>
                <w:lang w:eastAsia="hr-HR"/>
              </w:rPr>
              <w:t>ulagatelju</w:t>
            </w:r>
            <w:proofErr w:type="spellEnd"/>
            <w:r w:rsidRPr="001F337F">
              <w:rPr>
                <w:rFonts w:ascii="Times New Roman" w:eastAsia="Times New Roman" w:hAnsi="Times New Roman" w:cs="Times New Roman"/>
                <w:sz w:val="24"/>
                <w:szCs w:val="24"/>
                <w:lang w:eastAsia="hr-HR"/>
              </w:rPr>
              <w:t xml:space="preserve"> kako bi mu se omogućilo zaključenje transakcije s jednim ili više financijskih instrumenata, ako je u transakciju uključeno društvo koje odobrava zajam ili kredit, - savjetovanje o strukturi kapitala, poslovnim strategijama i srodnim pitanjima, kao i savjetovanje i usluge vezane uz spajanja i stjecanje udjela u društvima, - usluge deviznog poslovanja, ako su vezane uz pružanje investicijskih usluga, - investicijsko istraživanje i financijska analiza, kao i ostalih preporuka koje se odnose na transakcije s financijskim instrumentima, - usluge vezanih uz usluge provedbe ponude, odnosno prodaje financijskih instrumenata uz obvezu otkupa, - investicijske usluge i aktivnosti te pomoćne usluge koje se odnose na temeljnu imovinu izvedenica iz članka 3. stavka 1. točke 2. </w:t>
            </w:r>
            <w:proofErr w:type="spellStart"/>
            <w:r w:rsidRPr="001F337F">
              <w:rPr>
                <w:rFonts w:ascii="Times New Roman" w:eastAsia="Times New Roman" w:hAnsi="Times New Roman" w:cs="Times New Roman"/>
                <w:sz w:val="24"/>
                <w:szCs w:val="24"/>
                <w:lang w:eastAsia="hr-HR"/>
              </w:rPr>
              <w:t>podtočke</w:t>
            </w:r>
            <w:proofErr w:type="spellEnd"/>
            <w:r w:rsidRPr="001F337F">
              <w:rPr>
                <w:rFonts w:ascii="Times New Roman" w:eastAsia="Times New Roman" w:hAnsi="Times New Roman" w:cs="Times New Roman"/>
                <w:sz w:val="24"/>
                <w:szCs w:val="24"/>
                <w:lang w:eastAsia="hr-HR"/>
              </w:rPr>
              <w:t xml:space="preserve"> d. alineje 2., 3., 4. i 7. Zakona o tržištu kapitala kada su te investicijske usluge i aktivnosti nadovezane na investicijske ili pomoćne usluge</w:t>
            </w:r>
          </w:p>
        </w:tc>
        <w:tc>
          <w:tcPr>
            <w:tcW w:w="5244" w:type="dxa"/>
            <w:vMerge/>
          </w:tcPr>
          <w:p w14:paraId="7EE85F21" w14:textId="77777777" w:rsidR="00A23640" w:rsidRPr="001F337F" w:rsidRDefault="00A23640" w:rsidP="00A23640">
            <w:pPr>
              <w:jc w:val="both"/>
              <w:rPr>
                <w:rFonts w:ascii="Times New Roman" w:hAnsi="Times New Roman" w:cs="Times New Roman"/>
                <w:sz w:val="24"/>
                <w:szCs w:val="24"/>
              </w:rPr>
            </w:pPr>
          </w:p>
        </w:tc>
      </w:tr>
      <w:tr w:rsidR="00A23640" w:rsidRPr="001A041A" w14:paraId="2D112A31" w14:textId="77777777" w:rsidTr="00D72E73">
        <w:tc>
          <w:tcPr>
            <w:tcW w:w="4962" w:type="dxa"/>
          </w:tcPr>
          <w:p w14:paraId="2D93908D"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investicijske i pomoćne usluge i aktivnosti propisane posebnim zakonom koji uređuje tržište kapitala, i to:</w:t>
            </w:r>
          </w:p>
          <w:p w14:paraId="111D4C7D"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zaprimanje i prijenos naloga u svezi jednog ili više financijskih instrumenata</w:t>
            </w:r>
          </w:p>
          <w:p w14:paraId="2C0C1407"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pohrana i administriranje financijskih instrumenata za račun klijenta, uključujući i poslove skrbništva i s tim povezane usluge, kao na primjer upravljanje novčanim sredstvima, odnosno instrumentima osiguranja</w:t>
            </w:r>
          </w:p>
          <w:p w14:paraId="6669285B"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xml:space="preserve">davanje kredita ili zajma </w:t>
            </w:r>
            <w:proofErr w:type="spellStart"/>
            <w:r w:rsidRPr="001F337F">
              <w:rPr>
                <w:rFonts w:ascii="Times New Roman" w:eastAsia="Times New Roman" w:hAnsi="Times New Roman" w:cs="Times New Roman"/>
                <w:sz w:val="24"/>
                <w:szCs w:val="24"/>
                <w:lang w:eastAsia="hr-HR"/>
              </w:rPr>
              <w:t>ulagatelju</w:t>
            </w:r>
            <w:proofErr w:type="spellEnd"/>
            <w:r w:rsidRPr="001F337F">
              <w:rPr>
                <w:rFonts w:ascii="Times New Roman" w:eastAsia="Times New Roman" w:hAnsi="Times New Roman" w:cs="Times New Roman"/>
                <w:sz w:val="24"/>
                <w:szCs w:val="24"/>
                <w:lang w:eastAsia="hr-HR"/>
              </w:rPr>
              <w:t xml:space="preserve"> kako bi mu se omogućilo zaključenje transakcije s jednim ili više financijskih instrumenata, ako je u transakciju uključeno društvo koje odobrava zajam ili kredit</w:t>
            </w:r>
          </w:p>
          <w:p w14:paraId="6B3E26C3"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trgovanje za vlastiti račun</w:t>
            </w:r>
          </w:p>
        </w:tc>
        <w:tc>
          <w:tcPr>
            <w:tcW w:w="5244" w:type="dxa"/>
            <w:vMerge/>
          </w:tcPr>
          <w:p w14:paraId="4A6202C5" w14:textId="77777777" w:rsidR="00A23640" w:rsidRPr="001F337F" w:rsidRDefault="00A23640" w:rsidP="00A23640">
            <w:pPr>
              <w:jc w:val="both"/>
              <w:rPr>
                <w:rFonts w:ascii="Times New Roman" w:hAnsi="Times New Roman" w:cs="Times New Roman"/>
                <w:sz w:val="24"/>
                <w:szCs w:val="24"/>
              </w:rPr>
            </w:pPr>
          </w:p>
        </w:tc>
      </w:tr>
      <w:tr w:rsidR="00A23640" w:rsidRPr="001A041A" w14:paraId="5CE5A9B6" w14:textId="77777777" w:rsidTr="00D72E73">
        <w:tc>
          <w:tcPr>
            <w:tcW w:w="4962" w:type="dxa"/>
          </w:tcPr>
          <w:p w14:paraId="068C5F7D"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zaprimanje i prijenos naloga u svezi jednog ili više financijskih instrumenata</w:t>
            </w:r>
          </w:p>
          <w:p w14:paraId="5237EF0A"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lastRenderedPageBreak/>
              <w:t>*</w:t>
            </w:r>
            <w:r w:rsidRPr="001F337F">
              <w:rPr>
                <w:rFonts w:ascii="Times New Roman" w:eastAsia="Times New Roman" w:hAnsi="Times New Roman" w:cs="Times New Roman"/>
                <w:sz w:val="24"/>
                <w:szCs w:val="24"/>
                <w:lang w:eastAsia="hr-HR"/>
              </w:rPr>
              <w:tab/>
              <w:t>usluge provedbe ponude, odnosno prodaje financijskih instrumenata bez obveze otkupa</w:t>
            </w:r>
          </w:p>
          <w:p w14:paraId="46DA280D"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pohrana i administriranje financijskih instrumenata za račun klijenata, uključujući i poslove skrbništva i s tim povezane usluge, kao na primjer upravljanje novčanim sredstvima, odnosno instrumentima osiguranja</w:t>
            </w:r>
          </w:p>
          <w:p w14:paraId="3A3F5743"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xml:space="preserve">davanje kredita ili zajma </w:t>
            </w:r>
            <w:proofErr w:type="spellStart"/>
            <w:r w:rsidRPr="001F337F">
              <w:rPr>
                <w:rFonts w:ascii="Times New Roman" w:eastAsia="Times New Roman" w:hAnsi="Times New Roman" w:cs="Times New Roman"/>
                <w:sz w:val="24"/>
                <w:szCs w:val="24"/>
                <w:lang w:eastAsia="hr-HR"/>
              </w:rPr>
              <w:t>ulagatelju</w:t>
            </w:r>
            <w:proofErr w:type="spellEnd"/>
            <w:r w:rsidRPr="001F337F">
              <w:rPr>
                <w:rFonts w:ascii="Times New Roman" w:eastAsia="Times New Roman" w:hAnsi="Times New Roman" w:cs="Times New Roman"/>
                <w:sz w:val="24"/>
                <w:szCs w:val="24"/>
                <w:lang w:eastAsia="hr-HR"/>
              </w:rPr>
              <w:t xml:space="preserve"> kako bi mu se omogućilo zaključenje transakcije s jednim ili više financijskih instrumenata, ako je u transakcije uključeno društvo koje odobrava zajam ili kredit</w:t>
            </w:r>
          </w:p>
          <w:p w14:paraId="2B036555"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usluge deviznog poslovanja, ako su vezane uz pružanje investicijskih usluga</w:t>
            </w:r>
          </w:p>
        </w:tc>
        <w:tc>
          <w:tcPr>
            <w:tcW w:w="5244" w:type="dxa"/>
            <w:vMerge/>
          </w:tcPr>
          <w:p w14:paraId="3C532600" w14:textId="77777777" w:rsidR="00A23640" w:rsidRPr="001F337F" w:rsidRDefault="00A23640" w:rsidP="00A23640">
            <w:pPr>
              <w:jc w:val="both"/>
              <w:rPr>
                <w:rFonts w:ascii="Times New Roman" w:hAnsi="Times New Roman" w:cs="Times New Roman"/>
                <w:sz w:val="24"/>
                <w:szCs w:val="24"/>
              </w:rPr>
            </w:pPr>
          </w:p>
        </w:tc>
      </w:tr>
      <w:tr w:rsidR="00A23640" w:rsidRPr="001A041A" w14:paraId="37F14218" w14:textId="77777777" w:rsidTr="00D72E73">
        <w:tc>
          <w:tcPr>
            <w:tcW w:w="4962" w:type="dxa"/>
          </w:tcPr>
          <w:p w14:paraId="71AC918B"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investicijske i pomoćne usluge i aktivnosti propisane posebnim zakonom kojim se uređuje tržište kapitala, i to:</w:t>
            </w:r>
          </w:p>
          <w:p w14:paraId="045866F4"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trgovanje za vlastiti račun</w:t>
            </w:r>
          </w:p>
          <w:p w14:paraId="4E725005"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usluge provedbe ponude, odnosno prodaje financijskih instrumenata uz obvezu otkupa</w:t>
            </w:r>
          </w:p>
          <w:p w14:paraId="12749E32"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usluge provedbe ponude, odnosno prodaje financijskih instrumenata bez obveze otkupa</w:t>
            </w:r>
          </w:p>
          <w:p w14:paraId="1EE5977E"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pohrana i administriranje financijskih instrumenata za račun klijenta, uključujući i poslove skrbništva i s tim povezane usluge, kao na primjer upravljanje novčanim sredstvima, odnosno instrumentima osiguranja</w:t>
            </w:r>
          </w:p>
          <w:p w14:paraId="68F18082"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savjetovanje o strukturi kapitala, poslovnim strategijama i srodnim pitanjima, kao i savjetovanje i usluge vezane uz spajanja i stjecanje udjela u društvima</w:t>
            </w:r>
          </w:p>
          <w:p w14:paraId="13DBDCDC"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usluge vezane uz usluge provedbe ponude, odnosno prodaje financijskih instrumenata uz obvezu otkupa</w:t>
            </w:r>
          </w:p>
          <w:p w14:paraId="74B4B165"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xml:space="preserve">- investicijske usluge i aktivnosti te pomoćne usluge koje se odnose na temeljnu imovinu izvedenica iz članka 3. stavka 1. točke 2. </w:t>
            </w:r>
            <w:proofErr w:type="spellStart"/>
            <w:r w:rsidRPr="001F337F">
              <w:rPr>
                <w:rFonts w:ascii="Times New Roman" w:eastAsia="Times New Roman" w:hAnsi="Times New Roman" w:cs="Times New Roman"/>
                <w:sz w:val="24"/>
                <w:szCs w:val="24"/>
                <w:lang w:eastAsia="hr-HR"/>
              </w:rPr>
              <w:t>podtočke</w:t>
            </w:r>
            <w:proofErr w:type="spellEnd"/>
            <w:r w:rsidRPr="001F337F">
              <w:rPr>
                <w:rFonts w:ascii="Times New Roman" w:eastAsia="Times New Roman" w:hAnsi="Times New Roman" w:cs="Times New Roman"/>
                <w:sz w:val="24"/>
                <w:szCs w:val="24"/>
                <w:lang w:eastAsia="hr-HR"/>
              </w:rPr>
              <w:t xml:space="preserve"> d. alineje 2., 3., 4. i 7. Zakona o tržištu kapitala kada su te investicijske usluge i aktivnosti nadovezane na investicijske usluge ili pomoćne usluge</w:t>
            </w:r>
          </w:p>
        </w:tc>
        <w:tc>
          <w:tcPr>
            <w:tcW w:w="5244" w:type="dxa"/>
            <w:vMerge/>
          </w:tcPr>
          <w:p w14:paraId="530668DA" w14:textId="77777777" w:rsidR="00A23640" w:rsidRPr="001F337F" w:rsidRDefault="00A23640" w:rsidP="00A23640">
            <w:pPr>
              <w:jc w:val="both"/>
              <w:rPr>
                <w:rFonts w:ascii="Times New Roman" w:hAnsi="Times New Roman" w:cs="Times New Roman"/>
                <w:sz w:val="24"/>
                <w:szCs w:val="24"/>
              </w:rPr>
            </w:pPr>
          </w:p>
        </w:tc>
      </w:tr>
      <w:tr w:rsidR="00A23640" w:rsidRPr="001A041A" w14:paraId="7AF8072B" w14:textId="77777777" w:rsidTr="00D72E73">
        <w:tc>
          <w:tcPr>
            <w:tcW w:w="4962" w:type="dxa"/>
          </w:tcPr>
          <w:p w14:paraId="3D8176D3" w14:textId="77777777" w:rsidR="00A23640" w:rsidRPr="001F337F" w:rsidRDefault="00A23640" w:rsidP="00A23640">
            <w:pPr>
              <w:tabs>
                <w:tab w:val="left" w:pos="1245"/>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investicijske i pomoćne usluge i aktivnosti propisane posebnim zakonom kojim se uređuje tržište kapitala, i to: - zaprimanje i prijenos naloga u svezi jednog ili više financijskih instrumenata, - izvršavanje naloga za račun klijenata, - trgovanje za vlastiti račun, - upravljanje portfeljem, - investicijsko savjetovanje, - usluge provedbe </w:t>
            </w:r>
            <w:r w:rsidRPr="001F337F">
              <w:rPr>
                <w:rFonts w:ascii="Times New Roman" w:eastAsia="Times New Roman" w:hAnsi="Times New Roman" w:cs="Times New Roman"/>
                <w:sz w:val="24"/>
                <w:szCs w:val="24"/>
                <w:lang w:eastAsia="hr-HR"/>
              </w:rPr>
              <w:lastRenderedPageBreak/>
              <w:t xml:space="preserve">ponude, odnosno prodaje financijskih instrumenata uz obvezu otkupa, - usluge provedbe ponude, odnosno prodaje financijskih instrumenata bez obveze otkupa, - pohrana i administriranje financijskih instrumenata za račun klijenata, uključujući i poslove skrbništva i s tim povezane usluge, kao na primjer upravljanje novčanim sredstvima, odnosno instrumentima osiguranja, - davanje kredita ili zajma </w:t>
            </w:r>
            <w:proofErr w:type="spellStart"/>
            <w:r w:rsidRPr="001F337F">
              <w:rPr>
                <w:rFonts w:ascii="Times New Roman" w:eastAsia="Times New Roman" w:hAnsi="Times New Roman" w:cs="Times New Roman"/>
                <w:sz w:val="24"/>
                <w:szCs w:val="24"/>
                <w:lang w:eastAsia="hr-HR"/>
              </w:rPr>
              <w:t>ulagatelju</w:t>
            </w:r>
            <w:proofErr w:type="spellEnd"/>
            <w:r w:rsidRPr="001F337F">
              <w:rPr>
                <w:rFonts w:ascii="Times New Roman" w:eastAsia="Times New Roman" w:hAnsi="Times New Roman" w:cs="Times New Roman"/>
                <w:sz w:val="24"/>
                <w:szCs w:val="24"/>
                <w:lang w:eastAsia="hr-HR"/>
              </w:rPr>
              <w:t xml:space="preserve"> kako bi mu se omogućilo zaključenje transakcije s jednim ili više financijskih instrumenata, ako je u transakciju uključeno društvo koje odobrava zajam ili kredit,</w:t>
            </w:r>
          </w:p>
        </w:tc>
        <w:tc>
          <w:tcPr>
            <w:tcW w:w="5244" w:type="dxa"/>
            <w:vMerge/>
          </w:tcPr>
          <w:p w14:paraId="2AB849E8" w14:textId="77777777" w:rsidR="00A23640" w:rsidRPr="001F337F" w:rsidRDefault="00A23640" w:rsidP="00A23640">
            <w:pPr>
              <w:jc w:val="both"/>
              <w:rPr>
                <w:rFonts w:ascii="Times New Roman" w:hAnsi="Times New Roman" w:cs="Times New Roman"/>
                <w:sz w:val="24"/>
                <w:szCs w:val="24"/>
              </w:rPr>
            </w:pPr>
          </w:p>
        </w:tc>
      </w:tr>
      <w:tr w:rsidR="00A23640" w:rsidRPr="001A041A" w14:paraId="7C571142" w14:textId="77777777" w:rsidTr="00D72E73">
        <w:tc>
          <w:tcPr>
            <w:tcW w:w="4962" w:type="dxa"/>
          </w:tcPr>
          <w:p w14:paraId="1837FE2D"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investicijske i pomoćne usluge i aktivnosti propisane posebnim zakonom kojim se uređuje tržište kapitala i to:</w:t>
            </w:r>
          </w:p>
          <w:p w14:paraId="371EBA12"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zaprimanje i prijenos naloga u svezi jednog ili više financijskih instrumenata iz članka 5. stavka 1. točke 1. Zakona o tržištu kapitala</w:t>
            </w:r>
          </w:p>
        </w:tc>
        <w:tc>
          <w:tcPr>
            <w:tcW w:w="5244" w:type="dxa"/>
            <w:vMerge/>
          </w:tcPr>
          <w:p w14:paraId="30D52772" w14:textId="77777777" w:rsidR="00A23640" w:rsidRPr="001F337F" w:rsidRDefault="00A23640" w:rsidP="00A23640">
            <w:pPr>
              <w:jc w:val="both"/>
              <w:rPr>
                <w:rFonts w:ascii="Times New Roman" w:hAnsi="Times New Roman" w:cs="Times New Roman"/>
                <w:sz w:val="24"/>
                <w:szCs w:val="24"/>
              </w:rPr>
            </w:pPr>
          </w:p>
        </w:tc>
      </w:tr>
      <w:tr w:rsidR="00A23640" w:rsidRPr="001A041A" w14:paraId="7436AE47" w14:textId="77777777" w:rsidTr="00D72E73">
        <w:tc>
          <w:tcPr>
            <w:tcW w:w="4962" w:type="dxa"/>
          </w:tcPr>
          <w:p w14:paraId="333E10CE" w14:textId="50E07EDC"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obavljanje investicijskih usluga i investicijskih aktivnosti i s njima povezanih pomoćnih usluga propisanih posebnim zakonom kojim se uređuje tržište kapitala, i to: trgovanje za vlastiti račun</w:t>
            </w:r>
          </w:p>
        </w:tc>
        <w:tc>
          <w:tcPr>
            <w:tcW w:w="5244" w:type="dxa"/>
            <w:vMerge/>
          </w:tcPr>
          <w:p w14:paraId="6F17842D" w14:textId="77777777" w:rsidR="00A23640" w:rsidRPr="001F337F" w:rsidRDefault="00A23640" w:rsidP="00A23640">
            <w:pPr>
              <w:jc w:val="both"/>
              <w:rPr>
                <w:rFonts w:ascii="Times New Roman" w:hAnsi="Times New Roman" w:cs="Times New Roman"/>
                <w:sz w:val="24"/>
                <w:szCs w:val="24"/>
              </w:rPr>
            </w:pPr>
          </w:p>
        </w:tc>
      </w:tr>
      <w:tr w:rsidR="00A23640" w:rsidRPr="001A041A" w14:paraId="3D85B886" w14:textId="77777777" w:rsidTr="00D72E73">
        <w:tc>
          <w:tcPr>
            <w:tcW w:w="4962" w:type="dxa"/>
          </w:tcPr>
          <w:p w14:paraId="70C8C46A"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investicijske i pomoćne usluge i aktivnosti propisane posebnim zakonom kojim se uređuje tržište kapitala, i to: zaprimanje i prijenos naloga u svezi jednog ili više financijskih instrumenata, izvršavanje naloga za račun klijenta, trgovanje za vlastiti račun, pohrana i administriranje financijskih instrumenata za račun klijenata, uključujući i poslove skrbništva i s tim povezane usluge, kao na primjer upravljanje novčanim sredstvima, odnosno instrumentima osiguranja</w:t>
            </w:r>
          </w:p>
        </w:tc>
        <w:tc>
          <w:tcPr>
            <w:tcW w:w="5244" w:type="dxa"/>
            <w:vMerge/>
          </w:tcPr>
          <w:p w14:paraId="612402A1" w14:textId="77777777" w:rsidR="00A23640" w:rsidRPr="001F337F" w:rsidRDefault="00A23640" w:rsidP="00A23640">
            <w:pPr>
              <w:jc w:val="both"/>
              <w:rPr>
                <w:rFonts w:ascii="Times New Roman" w:hAnsi="Times New Roman" w:cs="Times New Roman"/>
                <w:sz w:val="24"/>
                <w:szCs w:val="24"/>
              </w:rPr>
            </w:pPr>
          </w:p>
        </w:tc>
      </w:tr>
      <w:tr w:rsidR="00A23640" w:rsidRPr="001A041A" w14:paraId="4898EC98" w14:textId="77777777" w:rsidTr="00D72E73">
        <w:tc>
          <w:tcPr>
            <w:tcW w:w="4962" w:type="dxa"/>
          </w:tcPr>
          <w:p w14:paraId="4E04C4F2"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investicijsko savjetovanje</w:t>
            </w:r>
          </w:p>
        </w:tc>
        <w:tc>
          <w:tcPr>
            <w:tcW w:w="5244" w:type="dxa"/>
            <w:vMerge/>
          </w:tcPr>
          <w:p w14:paraId="280450B5" w14:textId="77777777" w:rsidR="00A23640" w:rsidRPr="001F337F" w:rsidRDefault="00A23640" w:rsidP="00A23640">
            <w:pPr>
              <w:jc w:val="both"/>
              <w:rPr>
                <w:rFonts w:ascii="Times New Roman" w:hAnsi="Times New Roman" w:cs="Times New Roman"/>
                <w:sz w:val="24"/>
                <w:szCs w:val="24"/>
              </w:rPr>
            </w:pPr>
          </w:p>
        </w:tc>
      </w:tr>
      <w:tr w:rsidR="00A23640" w:rsidRPr="001A041A" w14:paraId="5C93ED19" w14:textId="77777777" w:rsidTr="00D72E73">
        <w:tc>
          <w:tcPr>
            <w:tcW w:w="4962" w:type="dxa"/>
          </w:tcPr>
          <w:p w14:paraId="2DB96FF1"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usluge provedbe ponude, odnosno prodaje financijskih instrumenata uz obvezu otkupa</w:t>
            </w:r>
          </w:p>
        </w:tc>
        <w:tc>
          <w:tcPr>
            <w:tcW w:w="5244" w:type="dxa"/>
            <w:vMerge/>
          </w:tcPr>
          <w:p w14:paraId="3E083988" w14:textId="77777777" w:rsidR="00A23640" w:rsidRPr="001F337F" w:rsidRDefault="00A23640" w:rsidP="00A23640">
            <w:pPr>
              <w:jc w:val="both"/>
              <w:rPr>
                <w:rFonts w:ascii="Times New Roman" w:hAnsi="Times New Roman" w:cs="Times New Roman"/>
                <w:sz w:val="24"/>
                <w:szCs w:val="24"/>
              </w:rPr>
            </w:pPr>
          </w:p>
        </w:tc>
      </w:tr>
      <w:tr w:rsidR="00A23640" w:rsidRPr="001A041A" w14:paraId="2629FC51" w14:textId="77777777" w:rsidTr="00D72E73">
        <w:tc>
          <w:tcPr>
            <w:tcW w:w="4962" w:type="dxa"/>
          </w:tcPr>
          <w:p w14:paraId="31FBB7FE"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usluge provedbe ponude, odnosno prodaje financijskih instrumenata bez obveze otkupa</w:t>
            </w:r>
          </w:p>
        </w:tc>
        <w:tc>
          <w:tcPr>
            <w:tcW w:w="5244" w:type="dxa"/>
            <w:vMerge/>
          </w:tcPr>
          <w:p w14:paraId="20CE51EF" w14:textId="77777777" w:rsidR="00A23640" w:rsidRPr="001F337F" w:rsidRDefault="00A23640" w:rsidP="00A23640">
            <w:pPr>
              <w:jc w:val="both"/>
              <w:rPr>
                <w:rFonts w:ascii="Times New Roman" w:hAnsi="Times New Roman" w:cs="Times New Roman"/>
                <w:sz w:val="24"/>
                <w:szCs w:val="24"/>
              </w:rPr>
            </w:pPr>
          </w:p>
        </w:tc>
      </w:tr>
      <w:tr w:rsidR="00A23640" w:rsidRPr="001A041A" w14:paraId="7A48B439" w14:textId="77777777" w:rsidTr="00D72E73">
        <w:tc>
          <w:tcPr>
            <w:tcW w:w="4962" w:type="dxa"/>
          </w:tcPr>
          <w:p w14:paraId="33C175A2"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investicijske i pomoćne usluge i aktivnosti propisane posebnim zakonom kojim se uređuje tržište kapitala i to:</w:t>
            </w:r>
          </w:p>
          <w:p w14:paraId="1FCAA943"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zaprimanje i prijenos naloga u svezi jednog ili više financijskih instrumenata</w:t>
            </w:r>
          </w:p>
          <w:p w14:paraId="3CCC27E9"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izvršavanje naloga za račun klijenata</w:t>
            </w:r>
          </w:p>
          <w:p w14:paraId="7F23F4CD"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trgovanje za vlastiti račun</w:t>
            </w:r>
          </w:p>
          <w:p w14:paraId="2173508A"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upravljanje portfeljem</w:t>
            </w:r>
          </w:p>
          <w:p w14:paraId="5FE57F8B"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investicijsko savjetovanje</w:t>
            </w:r>
          </w:p>
          <w:p w14:paraId="025AE74B"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usluge provedbe ponude, odnosno prodaje financijskih instrumenata uz obvezu otkupa</w:t>
            </w:r>
          </w:p>
          <w:p w14:paraId="7467DC05"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lastRenderedPageBreak/>
              <w:t>*</w:t>
            </w:r>
            <w:r w:rsidRPr="001F337F">
              <w:rPr>
                <w:rFonts w:ascii="Times New Roman" w:eastAsia="Times New Roman" w:hAnsi="Times New Roman" w:cs="Times New Roman"/>
                <w:sz w:val="24"/>
                <w:szCs w:val="24"/>
                <w:lang w:eastAsia="hr-HR"/>
              </w:rPr>
              <w:tab/>
              <w:t>- usluge provedbe ponude, odnosno prodaje financijskih instrumenata bez obveze otkupa</w:t>
            </w:r>
          </w:p>
          <w:p w14:paraId="4F70995D"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r>
            <w:r w:rsidRPr="001F337F">
              <w:rPr>
                <w:rFonts w:ascii="Times New Roman" w:eastAsia="Times New Roman" w:hAnsi="Times New Roman" w:cs="Times New Roman"/>
                <w:sz w:val="24"/>
                <w:szCs w:val="24"/>
                <w:highlight w:val="lightGray"/>
                <w:lang w:eastAsia="hr-HR"/>
              </w:rPr>
              <w:t>- pohrana i administriranje financijskih instrumenata za račun klijenata, uključujući i poslove skrbništva i s tim povezane usluge kao na primjer upravljanje novčanim sredstvima, odnosno instrumentima osiguranja</w:t>
            </w:r>
          </w:p>
          <w:p w14:paraId="2DB864C5"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xml:space="preserve">- davanje kredita ili zajma </w:t>
            </w:r>
            <w:proofErr w:type="spellStart"/>
            <w:r w:rsidRPr="001F337F">
              <w:rPr>
                <w:rFonts w:ascii="Times New Roman" w:eastAsia="Times New Roman" w:hAnsi="Times New Roman" w:cs="Times New Roman"/>
                <w:sz w:val="24"/>
                <w:szCs w:val="24"/>
                <w:lang w:eastAsia="hr-HR"/>
              </w:rPr>
              <w:t>ulagatelju</w:t>
            </w:r>
            <w:proofErr w:type="spellEnd"/>
            <w:r w:rsidRPr="001F337F">
              <w:rPr>
                <w:rFonts w:ascii="Times New Roman" w:eastAsia="Times New Roman" w:hAnsi="Times New Roman" w:cs="Times New Roman"/>
                <w:sz w:val="24"/>
                <w:szCs w:val="24"/>
                <w:lang w:eastAsia="hr-HR"/>
              </w:rPr>
              <w:t xml:space="preserve"> kako bi mu se omogućilo zaključenje transakcije s jednim ili više financijskih instrumenata, ako je u transakciju uključeno društvo koje odobrava zajam ili kredit</w:t>
            </w:r>
          </w:p>
          <w:p w14:paraId="15FEA732" w14:textId="450BEA01"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savjetovanje o strukturi kapitala, poslovnim strategijama i srodnim pitanjima, kao i savjetovanje i usluge vezane uz spajanje i stjecanja udjela u društvima</w:t>
            </w:r>
          </w:p>
          <w:p w14:paraId="6560E388"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usluge deviznog poslovanja, ako su vezane uz pružanje investicijskih usluga</w:t>
            </w:r>
          </w:p>
          <w:p w14:paraId="5105C55A"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investicijsko istraživanje i financijska analiza, kao i ostale preporuke koje se odnose na transakcije s financijskim instrumentima</w:t>
            </w:r>
          </w:p>
          <w:p w14:paraId="6570EB94"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usluge vezane uz usluge provedbe ponude, odnosno prodaje financijskih instrumenata uz obvezu otkupa</w:t>
            </w:r>
          </w:p>
          <w:p w14:paraId="380A7D75"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 xml:space="preserve">- investicijske usluge i aktivnosti te pomoćne usluge koje se odnose na temeljnu imovinu izvedenica iz čl. 3. st. 1. točka 2. </w:t>
            </w:r>
            <w:proofErr w:type="spellStart"/>
            <w:r w:rsidRPr="001F337F">
              <w:rPr>
                <w:rFonts w:ascii="Times New Roman" w:eastAsia="Times New Roman" w:hAnsi="Times New Roman" w:cs="Times New Roman"/>
                <w:sz w:val="24"/>
                <w:szCs w:val="24"/>
                <w:lang w:eastAsia="hr-HR"/>
              </w:rPr>
              <w:t>podtočka</w:t>
            </w:r>
            <w:proofErr w:type="spellEnd"/>
            <w:r w:rsidRPr="001F337F">
              <w:rPr>
                <w:rFonts w:ascii="Times New Roman" w:eastAsia="Times New Roman" w:hAnsi="Times New Roman" w:cs="Times New Roman"/>
                <w:sz w:val="24"/>
                <w:szCs w:val="24"/>
                <w:lang w:eastAsia="hr-HR"/>
              </w:rPr>
              <w:t xml:space="preserve"> d), alineja 2, 3, 4 i 7 Zakona o tržištu kapitala kada su te investicijske usluge i aktivnosti nadovezane na investicijske usluge ili pomoćne usluge</w:t>
            </w:r>
          </w:p>
        </w:tc>
        <w:tc>
          <w:tcPr>
            <w:tcW w:w="5244" w:type="dxa"/>
            <w:vMerge/>
          </w:tcPr>
          <w:p w14:paraId="057BD28A" w14:textId="77777777" w:rsidR="00A23640" w:rsidRPr="001F337F" w:rsidRDefault="00A23640" w:rsidP="00A23640">
            <w:pPr>
              <w:jc w:val="both"/>
              <w:rPr>
                <w:rFonts w:ascii="Times New Roman" w:hAnsi="Times New Roman" w:cs="Times New Roman"/>
                <w:sz w:val="24"/>
                <w:szCs w:val="24"/>
              </w:rPr>
            </w:pPr>
          </w:p>
        </w:tc>
      </w:tr>
      <w:tr w:rsidR="00A23640" w:rsidRPr="001A041A" w14:paraId="7CBB5661" w14:textId="77777777" w:rsidTr="00D72E73">
        <w:tc>
          <w:tcPr>
            <w:tcW w:w="4962" w:type="dxa"/>
          </w:tcPr>
          <w:p w14:paraId="5236E278" w14:textId="4402A81A"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pružanje investicijskih i pomoćnih usluga i aktivnosti propisanih posebnim zakonom kojima se uređuje tržište kapitala, a koje nisu uključene u prethodno navedene osnovne financijske usluge, i to: - zaprimanje i prijenos naloga u svezi jednog ili više financijskih instrumenata, - izvršavanje naloga za račun klijenta, - trgovanje za vlastiti račun, - investicijsko savjetovanje, - usluge provedbe ponude, odnosno prodaje financijskih instrumenata uz obvezu otkupa, - usluge provedbe ponude, odnosno prodaje financijskih instrumenata bez obveze otkupa, - pohrana i administriranje financijskih instrumenata za račun klijenta, uključujući i poslovne skrbništva i s tim povezane usluge, - davanje kredita ili zajmova </w:t>
            </w:r>
            <w:proofErr w:type="spellStart"/>
            <w:r w:rsidRPr="001F337F">
              <w:rPr>
                <w:rFonts w:ascii="Times New Roman" w:eastAsia="Times New Roman" w:hAnsi="Times New Roman" w:cs="Times New Roman"/>
                <w:sz w:val="24"/>
                <w:szCs w:val="24"/>
                <w:lang w:eastAsia="hr-HR"/>
              </w:rPr>
              <w:t>ulagatelju</w:t>
            </w:r>
            <w:proofErr w:type="spellEnd"/>
            <w:r w:rsidRPr="001F337F">
              <w:rPr>
                <w:rFonts w:ascii="Times New Roman" w:eastAsia="Times New Roman" w:hAnsi="Times New Roman" w:cs="Times New Roman"/>
                <w:sz w:val="24"/>
                <w:szCs w:val="24"/>
                <w:lang w:eastAsia="hr-HR"/>
              </w:rPr>
              <w:t xml:space="preserve"> kako bi mu se omogućilo zaključenje transakcije s jednim ili više financijskih instrumenata, ako je u transakciju </w:t>
            </w:r>
            <w:r w:rsidRPr="001F337F">
              <w:rPr>
                <w:rFonts w:ascii="Times New Roman" w:eastAsia="Times New Roman" w:hAnsi="Times New Roman" w:cs="Times New Roman"/>
                <w:sz w:val="24"/>
                <w:szCs w:val="24"/>
                <w:lang w:eastAsia="hr-HR"/>
              </w:rPr>
              <w:lastRenderedPageBreak/>
              <w:t>uključeno društvo koje odobrava zajam ili kredit, - usluge deviznog poslovanja, ako su vezane uz pružanje investicijskih usluga, - investicijsko istraživanje i financijska analiza, kao i</w:t>
            </w:r>
          </w:p>
          <w:p w14:paraId="1E9B07DD"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ostale preporuke koje se odnose na transakcije s financijskim instrumentima, - usluge vezane uz usluge provedbe ponude, odnosno prodaje financijskih instrumenata uz obvezu otkupa, - investicijske usluge i aktivnosti te pomoćne usluge koje se odnose na temeljnu imovinu izvedenica</w:t>
            </w:r>
          </w:p>
        </w:tc>
        <w:tc>
          <w:tcPr>
            <w:tcW w:w="5244" w:type="dxa"/>
            <w:vMerge/>
          </w:tcPr>
          <w:p w14:paraId="3C895CD6" w14:textId="77777777" w:rsidR="00A23640" w:rsidRPr="001F337F" w:rsidRDefault="00A23640" w:rsidP="00A23640">
            <w:pPr>
              <w:jc w:val="both"/>
              <w:rPr>
                <w:rFonts w:ascii="Times New Roman" w:hAnsi="Times New Roman" w:cs="Times New Roman"/>
                <w:sz w:val="24"/>
                <w:szCs w:val="24"/>
              </w:rPr>
            </w:pPr>
          </w:p>
        </w:tc>
      </w:tr>
      <w:tr w:rsidR="00A23640" w:rsidRPr="001A041A" w14:paraId="1E06F05E" w14:textId="77777777" w:rsidTr="00D72E73">
        <w:tc>
          <w:tcPr>
            <w:tcW w:w="4962" w:type="dxa"/>
          </w:tcPr>
          <w:p w14:paraId="39EDC2DF"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zaprimanje i prijenos naloga u svezi jednog ili više financijskih instrumenata</w:t>
            </w:r>
          </w:p>
          <w:p w14:paraId="7159B3C2"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izvršavanje naloga za račun klijenta</w:t>
            </w:r>
          </w:p>
          <w:p w14:paraId="19521603"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trgovanje za vlastiti račun</w:t>
            </w:r>
          </w:p>
          <w:p w14:paraId="7D23205E"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investicijsko savjetovanje</w:t>
            </w:r>
          </w:p>
          <w:p w14:paraId="479DA797"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usluge provedbe ponude, odnosno prodaje financijskih instrumenata uz obvezu otkupa</w:t>
            </w:r>
          </w:p>
          <w:p w14:paraId="06332600"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usluge provedbe ponude, odnosno prodaje financijskih instrumenata bez obveze otkupa</w:t>
            </w:r>
          </w:p>
          <w:p w14:paraId="73456ED1"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pohrana i administriranje financijskih instrumenata za račun klijenata, uključujući i poslove skrbništva i s tim povezane usluge, kao na primjer upravljanje novčanim sredstvima, odnosno instrumentima osiguranja</w:t>
            </w:r>
          </w:p>
          <w:p w14:paraId="49B93732"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davanje kredita ili zajma </w:t>
            </w:r>
            <w:proofErr w:type="spellStart"/>
            <w:r w:rsidRPr="001F337F">
              <w:rPr>
                <w:rFonts w:ascii="Times New Roman" w:eastAsia="Times New Roman" w:hAnsi="Times New Roman" w:cs="Times New Roman"/>
                <w:sz w:val="24"/>
                <w:szCs w:val="24"/>
                <w:lang w:eastAsia="hr-HR"/>
              </w:rPr>
              <w:t>ulagatelju</w:t>
            </w:r>
            <w:proofErr w:type="spellEnd"/>
            <w:r w:rsidRPr="001F337F">
              <w:rPr>
                <w:rFonts w:ascii="Times New Roman" w:eastAsia="Times New Roman" w:hAnsi="Times New Roman" w:cs="Times New Roman"/>
                <w:sz w:val="24"/>
                <w:szCs w:val="24"/>
                <w:lang w:eastAsia="hr-HR"/>
              </w:rPr>
              <w:t xml:space="preserve"> kako bi mu se omogućilo zaključenje transakcije s jednim ili više financijskih instrumenata, ako je u transakciju uključeno društvo koje odobrava zajam ili kredit</w:t>
            </w:r>
          </w:p>
        </w:tc>
        <w:tc>
          <w:tcPr>
            <w:tcW w:w="5244" w:type="dxa"/>
            <w:vMerge/>
          </w:tcPr>
          <w:p w14:paraId="618748F6" w14:textId="77777777" w:rsidR="00A23640" w:rsidRPr="001F337F" w:rsidRDefault="00A23640" w:rsidP="00A23640">
            <w:pPr>
              <w:jc w:val="both"/>
              <w:rPr>
                <w:rFonts w:ascii="Times New Roman" w:hAnsi="Times New Roman" w:cs="Times New Roman"/>
                <w:sz w:val="24"/>
                <w:szCs w:val="24"/>
              </w:rPr>
            </w:pPr>
          </w:p>
        </w:tc>
      </w:tr>
      <w:tr w:rsidR="00A23640" w:rsidRPr="001A041A" w14:paraId="32A3BE12" w14:textId="77777777" w:rsidTr="00D72E73">
        <w:tc>
          <w:tcPr>
            <w:tcW w:w="4962" w:type="dxa"/>
          </w:tcPr>
          <w:p w14:paraId="0B400850"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usluge deviznog poslovanja ako su vezane uz pružanje investicijskih usluga</w:t>
            </w:r>
          </w:p>
        </w:tc>
        <w:tc>
          <w:tcPr>
            <w:tcW w:w="5244" w:type="dxa"/>
            <w:vMerge/>
          </w:tcPr>
          <w:p w14:paraId="328BA773" w14:textId="77777777" w:rsidR="00A23640" w:rsidRPr="001F337F" w:rsidRDefault="00A23640" w:rsidP="00A23640">
            <w:pPr>
              <w:jc w:val="both"/>
              <w:rPr>
                <w:rFonts w:ascii="Times New Roman" w:hAnsi="Times New Roman" w:cs="Times New Roman"/>
                <w:sz w:val="24"/>
                <w:szCs w:val="24"/>
              </w:rPr>
            </w:pPr>
          </w:p>
        </w:tc>
      </w:tr>
      <w:tr w:rsidR="00A23640" w:rsidRPr="001A041A" w14:paraId="7BF2C7CA" w14:textId="77777777" w:rsidTr="00D72E73">
        <w:tc>
          <w:tcPr>
            <w:tcW w:w="4962" w:type="dxa"/>
          </w:tcPr>
          <w:p w14:paraId="4EBF8377"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highlight w:val="lightGray"/>
                <w:lang w:eastAsia="hr-HR"/>
              </w:rPr>
              <w:t>investicijsko istraživanje i financijska analiza, kao i ostale preporuke koje se odnose na transakcije s financijskim instrumentima</w:t>
            </w:r>
          </w:p>
        </w:tc>
        <w:tc>
          <w:tcPr>
            <w:tcW w:w="5244" w:type="dxa"/>
            <w:vMerge/>
          </w:tcPr>
          <w:p w14:paraId="24235EA6" w14:textId="77777777" w:rsidR="00A23640" w:rsidRPr="001F337F" w:rsidRDefault="00A23640" w:rsidP="00A23640">
            <w:pPr>
              <w:jc w:val="both"/>
              <w:rPr>
                <w:rFonts w:ascii="Times New Roman" w:hAnsi="Times New Roman" w:cs="Times New Roman"/>
                <w:sz w:val="24"/>
                <w:szCs w:val="24"/>
              </w:rPr>
            </w:pPr>
          </w:p>
        </w:tc>
      </w:tr>
      <w:tr w:rsidR="00A23640" w:rsidRPr="001A041A" w14:paraId="1B2C1FB0" w14:textId="77777777" w:rsidTr="00D72E73">
        <w:tc>
          <w:tcPr>
            <w:tcW w:w="4962" w:type="dxa"/>
          </w:tcPr>
          <w:p w14:paraId="2BE78725"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investicijske i pomoćne usluge i aktivnosti propisane posebnim zakonom kojim se uređuje tržište kapitala, a koje nisu uključene u usluge iz točke 1. do 16. stavka 1. članka 5. Zakona o kreditnim institucijama i to: zaprimanje i prijenos naloga u svezi jednog ili više financijskih instrumenata</w:t>
            </w:r>
          </w:p>
          <w:p w14:paraId="6C386C88"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izvršavanje naloga za račun klijenata</w:t>
            </w:r>
          </w:p>
          <w:p w14:paraId="4BA8924B"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trgovanje za vlastiti račun</w:t>
            </w:r>
          </w:p>
          <w:p w14:paraId="1D012EE0"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investicijsko savjetovanje</w:t>
            </w:r>
          </w:p>
          <w:p w14:paraId="517002DE"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usluge provedbe ponude, odnosno prodaje financijskih instrumenata uz obvezu otkupa</w:t>
            </w:r>
          </w:p>
          <w:p w14:paraId="512AE107"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lastRenderedPageBreak/>
              <w:t>*</w:t>
            </w:r>
            <w:r w:rsidRPr="001F337F">
              <w:rPr>
                <w:rFonts w:ascii="Times New Roman" w:eastAsia="Times New Roman" w:hAnsi="Times New Roman" w:cs="Times New Roman"/>
                <w:sz w:val="24"/>
                <w:szCs w:val="24"/>
                <w:lang w:eastAsia="hr-HR"/>
              </w:rPr>
              <w:tab/>
              <w:t>usluge provedbe ponude, odnosno prodaje financijskih instrumenata bez obveze otkupa</w:t>
            </w:r>
          </w:p>
          <w:p w14:paraId="7507B656"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ab/>
              <w:t>pohrana i administriranje financijskih instrumenata za račun klijenata, uključujući i poslove skrbništva i s tim povezane usluge, kao na primjer upravljanje novčanim sredstvima, odnosno instrumentima osiguranja</w:t>
            </w:r>
          </w:p>
          <w:p w14:paraId="43EAF78E"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*davanje kredita ili zajma </w:t>
            </w:r>
            <w:proofErr w:type="spellStart"/>
            <w:r w:rsidRPr="001F337F">
              <w:rPr>
                <w:rFonts w:ascii="Times New Roman" w:eastAsia="Times New Roman" w:hAnsi="Times New Roman" w:cs="Times New Roman"/>
                <w:sz w:val="24"/>
                <w:szCs w:val="24"/>
                <w:lang w:eastAsia="hr-HR"/>
              </w:rPr>
              <w:t>ulagatelju</w:t>
            </w:r>
            <w:proofErr w:type="spellEnd"/>
            <w:r w:rsidRPr="001F337F">
              <w:rPr>
                <w:rFonts w:ascii="Times New Roman" w:eastAsia="Times New Roman" w:hAnsi="Times New Roman" w:cs="Times New Roman"/>
                <w:sz w:val="24"/>
                <w:szCs w:val="24"/>
                <w:lang w:eastAsia="hr-HR"/>
              </w:rPr>
              <w:t xml:space="preserve"> kako bi mu se omogućilo zaključenje transakcije s jednim ili više financijskih instrumenata, ako je u transakciju uključeno društvo koje odobrava zajam ili kredit</w:t>
            </w:r>
          </w:p>
        </w:tc>
        <w:tc>
          <w:tcPr>
            <w:tcW w:w="5244" w:type="dxa"/>
            <w:vMerge/>
          </w:tcPr>
          <w:p w14:paraId="2827D53C" w14:textId="77777777" w:rsidR="00A23640" w:rsidRPr="001F337F" w:rsidRDefault="00A23640" w:rsidP="00A23640">
            <w:pPr>
              <w:jc w:val="both"/>
              <w:rPr>
                <w:rFonts w:ascii="Times New Roman" w:hAnsi="Times New Roman" w:cs="Times New Roman"/>
                <w:sz w:val="24"/>
                <w:szCs w:val="24"/>
              </w:rPr>
            </w:pPr>
          </w:p>
        </w:tc>
      </w:tr>
      <w:tr w:rsidR="00A23640" w:rsidRPr="001A041A" w14:paraId="77DFCC78" w14:textId="77777777" w:rsidTr="00D72E73">
        <w:tc>
          <w:tcPr>
            <w:tcW w:w="4962" w:type="dxa"/>
          </w:tcPr>
          <w:p w14:paraId="06C861F5" w14:textId="77777777" w:rsidR="00A23640" w:rsidRPr="001F337F" w:rsidRDefault="00A23640" w:rsidP="00A23640">
            <w:pPr>
              <w:tabs>
                <w:tab w:val="left" w:pos="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usluge deviznog poslovanja, ako su vezane uz pružanje investicijskih usluga</w:t>
            </w:r>
          </w:p>
          <w:p w14:paraId="50629E43"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investicijsko istraživanje i financijska analiza, kao i ostale preporuke koje se odnose na transakcije s financijskim instrumentima</w:t>
            </w:r>
          </w:p>
          <w:p w14:paraId="725E5B43"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usluge vezane uz usluge provedbe ponude, odnosno prodaje financijskih instrumenata uz obvezu otkupa</w:t>
            </w:r>
          </w:p>
          <w:p w14:paraId="28DFFAE6" w14:textId="77777777" w:rsidR="00A23640" w:rsidRPr="001F337F" w:rsidRDefault="00A23640" w:rsidP="00A23640">
            <w:pPr>
              <w:tabs>
                <w:tab w:val="left" w:pos="960"/>
              </w:tabs>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 investicijske usluge i aktivnosti te pomoćne usluge koje se odnose na temeljnu imovinu izvedenica iz članka 3. stavka 1. točke 2. </w:t>
            </w:r>
            <w:proofErr w:type="spellStart"/>
            <w:r w:rsidRPr="001F337F">
              <w:rPr>
                <w:rFonts w:ascii="Times New Roman" w:eastAsia="Times New Roman" w:hAnsi="Times New Roman" w:cs="Times New Roman"/>
                <w:sz w:val="24"/>
                <w:szCs w:val="24"/>
                <w:lang w:eastAsia="hr-HR"/>
              </w:rPr>
              <w:t>podtočke</w:t>
            </w:r>
            <w:proofErr w:type="spellEnd"/>
            <w:r w:rsidRPr="001F337F">
              <w:rPr>
                <w:rFonts w:ascii="Times New Roman" w:eastAsia="Times New Roman" w:hAnsi="Times New Roman" w:cs="Times New Roman"/>
                <w:sz w:val="24"/>
                <w:szCs w:val="24"/>
                <w:lang w:eastAsia="hr-HR"/>
              </w:rPr>
              <w:t xml:space="preserve"> d. alineje 2., 3., 4. i 7. Zakona o tržištu kapitala kada su te investicijske usluge i aktivnosti nadovezane na investicijske usluge ili pomoćne usluge</w:t>
            </w:r>
          </w:p>
        </w:tc>
        <w:tc>
          <w:tcPr>
            <w:tcW w:w="5244" w:type="dxa"/>
            <w:vMerge/>
          </w:tcPr>
          <w:p w14:paraId="33A91037" w14:textId="77777777" w:rsidR="00A23640" w:rsidRPr="001F337F" w:rsidRDefault="00A23640" w:rsidP="00A23640">
            <w:pPr>
              <w:jc w:val="both"/>
              <w:rPr>
                <w:rFonts w:ascii="Times New Roman" w:hAnsi="Times New Roman" w:cs="Times New Roman"/>
                <w:sz w:val="24"/>
                <w:szCs w:val="24"/>
              </w:rPr>
            </w:pPr>
          </w:p>
        </w:tc>
      </w:tr>
      <w:tr w:rsidR="00A23640" w:rsidRPr="001A041A" w14:paraId="50F35890" w14:textId="77777777" w:rsidTr="00D57A3C">
        <w:tc>
          <w:tcPr>
            <w:tcW w:w="4962" w:type="dxa"/>
            <w:tcBorders>
              <w:bottom w:val="single" w:sz="4" w:space="0" w:color="auto"/>
            </w:tcBorders>
          </w:tcPr>
          <w:p w14:paraId="5FB4042A" w14:textId="77777777" w:rsidR="00A23640" w:rsidRPr="001F337F" w:rsidRDefault="00A23640" w:rsidP="00A23640">
            <w:pPr>
              <w:jc w:val="both"/>
              <w:rPr>
                <w:rFonts w:ascii="Times New Roman" w:eastAsia="Times New Roman" w:hAnsi="Times New Roman" w:cs="Times New Roman"/>
                <w:b/>
                <w:bCs/>
                <w:sz w:val="24"/>
                <w:szCs w:val="24"/>
                <w:lang w:eastAsia="hr-HR"/>
              </w:rPr>
            </w:pPr>
            <w:r w:rsidRPr="001F337F">
              <w:rPr>
                <w:rFonts w:ascii="Times New Roman" w:eastAsia="Times New Roman" w:hAnsi="Times New Roman" w:cs="Times New Roman"/>
                <w:b/>
                <w:bCs/>
                <w:sz w:val="24"/>
                <w:szCs w:val="24"/>
                <w:lang w:eastAsia="hr-HR"/>
              </w:rPr>
              <w:t>Dodatne financijske usluge:</w:t>
            </w:r>
          </w:p>
        </w:tc>
        <w:tc>
          <w:tcPr>
            <w:tcW w:w="5244" w:type="dxa"/>
            <w:tcBorders>
              <w:bottom w:val="single" w:sz="4" w:space="0" w:color="auto"/>
            </w:tcBorders>
          </w:tcPr>
          <w:p w14:paraId="1810A0BE"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eastAsia="Times New Roman" w:hAnsi="Times New Roman" w:cs="Times New Roman"/>
                <w:b/>
                <w:bCs/>
                <w:i/>
                <w:iCs/>
                <w:sz w:val="24"/>
                <w:szCs w:val="24"/>
                <w:lang w:eastAsia="hr-HR"/>
              </w:rPr>
              <w:t>Dodatne financijske usluge:</w:t>
            </w:r>
          </w:p>
        </w:tc>
      </w:tr>
      <w:tr w:rsidR="00A23640" w:rsidRPr="001A041A" w14:paraId="1F302ABF" w14:textId="77777777" w:rsidTr="00D57A3C">
        <w:tc>
          <w:tcPr>
            <w:tcW w:w="4962" w:type="dxa"/>
            <w:shd w:val="clear" w:color="auto" w:fill="E7E6E6" w:themeFill="background2"/>
          </w:tcPr>
          <w:p w14:paraId="2299675A"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obavljanje poslova vezanih uz prodaju polica osiguranja u skladu s propisima koji uređuju osiguranje</w:t>
            </w:r>
          </w:p>
        </w:tc>
        <w:tc>
          <w:tcPr>
            <w:tcW w:w="5244" w:type="dxa"/>
            <w:vMerge w:val="restart"/>
            <w:shd w:val="clear" w:color="auto" w:fill="E7E6E6" w:themeFill="background2"/>
          </w:tcPr>
          <w:p w14:paraId="721EB5C5"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 xml:space="preserve">poslovi distribucije osiguranja u skladu s propisima kojima se uređuje osiguranje   </w:t>
            </w:r>
          </w:p>
        </w:tc>
      </w:tr>
      <w:tr w:rsidR="00A23640" w:rsidRPr="001A041A" w14:paraId="5690C381" w14:textId="77777777" w:rsidTr="00D57A3C">
        <w:tc>
          <w:tcPr>
            <w:tcW w:w="4962" w:type="dxa"/>
            <w:shd w:val="clear" w:color="auto" w:fill="E7E6E6" w:themeFill="background2"/>
          </w:tcPr>
          <w:p w14:paraId="15E4B5AF"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zastupanje u prodaji polica osiguranja, u skladu sa zakonom koji uređuje osiguranje, posredovanja i zastupanje u osiguranju</w:t>
            </w:r>
          </w:p>
        </w:tc>
        <w:tc>
          <w:tcPr>
            <w:tcW w:w="5244" w:type="dxa"/>
            <w:vMerge/>
            <w:shd w:val="clear" w:color="auto" w:fill="E7E6E6" w:themeFill="background2"/>
          </w:tcPr>
          <w:p w14:paraId="021ABB51" w14:textId="77777777" w:rsidR="00A23640" w:rsidRPr="001F337F" w:rsidRDefault="00A23640" w:rsidP="00A23640">
            <w:pPr>
              <w:jc w:val="both"/>
              <w:rPr>
                <w:rFonts w:ascii="Times New Roman" w:hAnsi="Times New Roman" w:cs="Times New Roman"/>
                <w:sz w:val="24"/>
                <w:szCs w:val="24"/>
              </w:rPr>
            </w:pPr>
          </w:p>
        </w:tc>
      </w:tr>
      <w:tr w:rsidR="00A23640" w:rsidRPr="001A041A" w14:paraId="2CEB02EC" w14:textId="77777777" w:rsidTr="00D57A3C">
        <w:tc>
          <w:tcPr>
            <w:tcW w:w="4962" w:type="dxa"/>
            <w:shd w:val="clear" w:color="auto" w:fill="E7E6E6" w:themeFill="background2"/>
          </w:tcPr>
          <w:p w14:paraId="0AA904BC"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zastupanje u osiguranju</w:t>
            </w:r>
          </w:p>
        </w:tc>
        <w:tc>
          <w:tcPr>
            <w:tcW w:w="5244" w:type="dxa"/>
            <w:vMerge/>
            <w:shd w:val="clear" w:color="auto" w:fill="E7E6E6" w:themeFill="background2"/>
          </w:tcPr>
          <w:p w14:paraId="112754C0" w14:textId="77777777" w:rsidR="00A23640" w:rsidRPr="001F337F" w:rsidRDefault="00A23640" w:rsidP="00A23640">
            <w:pPr>
              <w:jc w:val="both"/>
              <w:rPr>
                <w:rFonts w:ascii="Times New Roman" w:hAnsi="Times New Roman" w:cs="Times New Roman"/>
                <w:sz w:val="24"/>
                <w:szCs w:val="24"/>
              </w:rPr>
            </w:pPr>
          </w:p>
        </w:tc>
      </w:tr>
      <w:tr w:rsidR="00A23640" w:rsidRPr="001A041A" w14:paraId="360F4D25" w14:textId="77777777" w:rsidTr="00D57A3C">
        <w:tc>
          <w:tcPr>
            <w:tcW w:w="4962" w:type="dxa"/>
            <w:shd w:val="clear" w:color="auto" w:fill="E7E6E6" w:themeFill="background2"/>
          </w:tcPr>
          <w:p w14:paraId="4EDBE1EA"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Pružanje financijskih usluga zastupanja u osiguranju, u skladu sa zakonom koji uređuje osiguranje, i to dijelom koji se odnosi na obavljanje djelatnosti zastupanja u osiguranju za banke</w:t>
            </w:r>
            <w:r w:rsidRPr="001F337F">
              <w:rPr>
                <w:rFonts w:ascii="Times New Roman" w:eastAsia="Times New Roman" w:hAnsi="Times New Roman" w:cs="Times New Roman"/>
                <w:sz w:val="24"/>
                <w:szCs w:val="24"/>
                <w:lang w:eastAsia="hr-HR"/>
              </w:rPr>
              <w:tab/>
            </w:r>
          </w:p>
        </w:tc>
        <w:tc>
          <w:tcPr>
            <w:tcW w:w="5244" w:type="dxa"/>
            <w:vMerge/>
            <w:shd w:val="clear" w:color="auto" w:fill="E7E6E6" w:themeFill="background2"/>
          </w:tcPr>
          <w:p w14:paraId="6476A11A" w14:textId="77777777" w:rsidR="00A23640" w:rsidRPr="001F337F" w:rsidRDefault="00A23640" w:rsidP="00A23640">
            <w:pPr>
              <w:jc w:val="both"/>
              <w:rPr>
                <w:rFonts w:ascii="Times New Roman" w:hAnsi="Times New Roman" w:cs="Times New Roman"/>
                <w:sz w:val="24"/>
                <w:szCs w:val="24"/>
              </w:rPr>
            </w:pPr>
          </w:p>
        </w:tc>
      </w:tr>
      <w:tr w:rsidR="00A23640" w:rsidRPr="001A041A" w14:paraId="4DCFEEA6" w14:textId="77777777" w:rsidTr="00D57A3C">
        <w:tc>
          <w:tcPr>
            <w:tcW w:w="4962" w:type="dxa"/>
            <w:shd w:val="clear" w:color="auto" w:fill="E7E6E6" w:themeFill="background2"/>
          </w:tcPr>
          <w:p w14:paraId="040F5119"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obavljanje poslova distribucije osiguranja u skladu s propisima kojima se uređuje osiguranje</w:t>
            </w:r>
          </w:p>
        </w:tc>
        <w:tc>
          <w:tcPr>
            <w:tcW w:w="5244" w:type="dxa"/>
            <w:vMerge/>
            <w:shd w:val="clear" w:color="auto" w:fill="E7E6E6" w:themeFill="background2"/>
          </w:tcPr>
          <w:p w14:paraId="5AA6D897" w14:textId="77777777" w:rsidR="00A23640" w:rsidRPr="001F337F" w:rsidRDefault="00A23640" w:rsidP="00A23640">
            <w:pPr>
              <w:jc w:val="both"/>
              <w:rPr>
                <w:rFonts w:ascii="Times New Roman" w:hAnsi="Times New Roman" w:cs="Times New Roman"/>
                <w:sz w:val="24"/>
                <w:szCs w:val="24"/>
              </w:rPr>
            </w:pPr>
          </w:p>
        </w:tc>
      </w:tr>
      <w:tr w:rsidR="00A23640" w:rsidRPr="001A041A" w14:paraId="7F751E20" w14:textId="77777777" w:rsidTr="00D57A3C">
        <w:tc>
          <w:tcPr>
            <w:tcW w:w="4962" w:type="dxa"/>
            <w:shd w:val="clear" w:color="auto" w:fill="E7E6E6" w:themeFill="background2"/>
          </w:tcPr>
          <w:p w14:paraId="3D032F52"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poslovi zastupanja u osiguranju u skladu sa zakonom koji uređuje osiguranje i to dijelom koji se odnosi na obavljanje djelatnosti zastupanja u osiguranju banke</w:t>
            </w:r>
          </w:p>
        </w:tc>
        <w:tc>
          <w:tcPr>
            <w:tcW w:w="5244" w:type="dxa"/>
            <w:vMerge/>
            <w:shd w:val="clear" w:color="auto" w:fill="E7E6E6" w:themeFill="background2"/>
          </w:tcPr>
          <w:p w14:paraId="3E3B2E89" w14:textId="77777777" w:rsidR="00A23640" w:rsidRPr="001F337F" w:rsidRDefault="00A23640" w:rsidP="00A23640">
            <w:pPr>
              <w:jc w:val="both"/>
              <w:rPr>
                <w:rFonts w:ascii="Times New Roman" w:hAnsi="Times New Roman" w:cs="Times New Roman"/>
                <w:sz w:val="24"/>
                <w:szCs w:val="24"/>
              </w:rPr>
            </w:pPr>
          </w:p>
        </w:tc>
      </w:tr>
      <w:tr w:rsidR="00A23640" w:rsidRPr="001A041A" w14:paraId="326EB329" w14:textId="77777777" w:rsidTr="00D57A3C">
        <w:tc>
          <w:tcPr>
            <w:tcW w:w="4962" w:type="dxa"/>
            <w:shd w:val="clear" w:color="auto" w:fill="E7E6E6" w:themeFill="background2"/>
          </w:tcPr>
          <w:p w14:paraId="4B11A218"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Poslovi vezani uz prodaju polica osiguranja u skladu s propisima koji uređuju osiguranje</w:t>
            </w:r>
          </w:p>
        </w:tc>
        <w:tc>
          <w:tcPr>
            <w:tcW w:w="5244" w:type="dxa"/>
            <w:vMerge/>
            <w:shd w:val="clear" w:color="auto" w:fill="E7E6E6" w:themeFill="background2"/>
          </w:tcPr>
          <w:p w14:paraId="7E843EEB" w14:textId="77777777" w:rsidR="00A23640" w:rsidRPr="001F337F" w:rsidRDefault="00A23640" w:rsidP="00A23640">
            <w:pPr>
              <w:jc w:val="both"/>
              <w:rPr>
                <w:rFonts w:ascii="Times New Roman" w:hAnsi="Times New Roman" w:cs="Times New Roman"/>
                <w:sz w:val="24"/>
                <w:szCs w:val="24"/>
              </w:rPr>
            </w:pPr>
          </w:p>
        </w:tc>
      </w:tr>
      <w:tr w:rsidR="00A23640" w:rsidRPr="001A041A" w14:paraId="302B3B4A" w14:textId="77777777" w:rsidTr="00D57A3C">
        <w:tc>
          <w:tcPr>
            <w:tcW w:w="4962" w:type="dxa"/>
            <w:tcBorders>
              <w:bottom w:val="single" w:sz="4" w:space="0" w:color="auto"/>
            </w:tcBorders>
          </w:tcPr>
          <w:p w14:paraId="5BDBF40D" w14:textId="77777777" w:rsidR="00A23640" w:rsidRPr="001F337F" w:rsidRDefault="00A23640" w:rsidP="00A23640">
            <w:pPr>
              <w:ind w:firstLine="708"/>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lastRenderedPageBreak/>
              <w:t>-</w:t>
            </w:r>
          </w:p>
        </w:tc>
        <w:tc>
          <w:tcPr>
            <w:tcW w:w="5244" w:type="dxa"/>
            <w:tcBorders>
              <w:bottom w:val="single" w:sz="4" w:space="0" w:color="auto"/>
            </w:tcBorders>
          </w:tcPr>
          <w:p w14:paraId="202E6D7E"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usluga upravljanja platnim sustavima u skladu s odredbama posebnog zakona</w:t>
            </w:r>
          </w:p>
        </w:tc>
      </w:tr>
      <w:tr w:rsidR="00A23640" w:rsidRPr="001A041A" w14:paraId="5FC5A621" w14:textId="77777777" w:rsidTr="00D57A3C">
        <w:tc>
          <w:tcPr>
            <w:tcW w:w="4962" w:type="dxa"/>
            <w:shd w:val="clear" w:color="auto" w:fill="E7E6E6" w:themeFill="background2"/>
          </w:tcPr>
          <w:p w14:paraId="058E486C" w14:textId="77777777" w:rsidR="00A23640" w:rsidRPr="001F337F" w:rsidRDefault="00A23640" w:rsidP="00A23640">
            <w:pPr>
              <w:ind w:firstLine="708"/>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p>
        </w:tc>
        <w:tc>
          <w:tcPr>
            <w:tcW w:w="5244" w:type="dxa"/>
            <w:shd w:val="clear" w:color="auto" w:fill="E7E6E6" w:themeFill="background2"/>
          </w:tcPr>
          <w:p w14:paraId="3E7D161A"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druge usluge koje kreditna institucija može pružati u skladu s odredbama posebnog zakona</w:t>
            </w:r>
          </w:p>
        </w:tc>
      </w:tr>
      <w:tr w:rsidR="00A23640" w:rsidRPr="001A041A" w14:paraId="24F92760" w14:textId="77777777" w:rsidTr="00D57A3C">
        <w:tc>
          <w:tcPr>
            <w:tcW w:w="4962" w:type="dxa"/>
            <w:tcBorders>
              <w:bottom w:val="single" w:sz="4" w:space="0" w:color="auto"/>
            </w:tcBorders>
          </w:tcPr>
          <w:p w14:paraId="3C833327" w14:textId="77777777" w:rsidR="00A23640" w:rsidRPr="001F337F" w:rsidRDefault="00A23640" w:rsidP="00A23640">
            <w:pPr>
              <w:ind w:firstLine="708"/>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p>
        </w:tc>
        <w:tc>
          <w:tcPr>
            <w:tcW w:w="5244" w:type="dxa"/>
            <w:tcBorders>
              <w:bottom w:val="single" w:sz="4" w:space="0" w:color="auto"/>
            </w:tcBorders>
          </w:tcPr>
          <w:p w14:paraId="104E3FFB" w14:textId="7E51CC45"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trgovanje zlatom za svoj račun i račun klijenta, uključujući posredovanje u trgovanju zlatom</w:t>
            </w:r>
          </w:p>
        </w:tc>
      </w:tr>
      <w:tr w:rsidR="00A23640" w:rsidRPr="001A041A" w14:paraId="22CEE4A6" w14:textId="77777777" w:rsidTr="00D57A3C">
        <w:tc>
          <w:tcPr>
            <w:tcW w:w="4962" w:type="dxa"/>
            <w:shd w:val="clear" w:color="auto" w:fill="E7E6E6" w:themeFill="background2"/>
          </w:tcPr>
          <w:p w14:paraId="05684148" w14:textId="77777777" w:rsidR="00A23640" w:rsidRPr="001F337F" w:rsidRDefault="00A23640" w:rsidP="00A23640">
            <w:pPr>
              <w:ind w:firstLine="708"/>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p>
        </w:tc>
        <w:tc>
          <w:tcPr>
            <w:tcW w:w="5244" w:type="dxa"/>
            <w:shd w:val="clear" w:color="auto" w:fill="E7E6E6" w:themeFill="background2"/>
          </w:tcPr>
          <w:p w14:paraId="0B9D0B80" w14:textId="7777777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usluge dostave podataka u skladu s propisima kojima se uređuje tržište kapitala</w:t>
            </w:r>
          </w:p>
        </w:tc>
      </w:tr>
      <w:tr w:rsidR="00A23640" w:rsidRPr="001A041A" w14:paraId="6BA44A91" w14:textId="77777777" w:rsidTr="00D57A3C">
        <w:tc>
          <w:tcPr>
            <w:tcW w:w="4962" w:type="dxa"/>
            <w:tcBorders>
              <w:bottom w:val="single" w:sz="4" w:space="0" w:color="auto"/>
            </w:tcBorders>
          </w:tcPr>
          <w:p w14:paraId="76268227" w14:textId="77777777" w:rsidR="00A23640" w:rsidRPr="001F337F" w:rsidRDefault="00A23640" w:rsidP="00A23640">
            <w:pPr>
              <w:ind w:firstLine="708"/>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w:t>
            </w:r>
          </w:p>
        </w:tc>
        <w:tc>
          <w:tcPr>
            <w:tcW w:w="5244" w:type="dxa"/>
            <w:tcBorders>
              <w:bottom w:val="single" w:sz="4" w:space="0" w:color="auto"/>
            </w:tcBorders>
          </w:tcPr>
          <w:p w14:paraId="3E5C07CE" w14:textId="231679B7" w:rsidR="00A23640" w:rsidRPr="001F337F" w:rsidRDefault="00A23640" w:rsidP="00A23640">
            <w:pPr>
              <w:jc w:val="both"/>
              <w:rPr>
                <w:rFonts w:ascii="Times New Roman" w:hAnsi="Times New Roman" w:cs="Times New Roman"/>
                <w:i/>
                <w:iCs/>
                <w:sz w:val="24"/>
                <w:szCs w:val="24"/>
              </w:rPr>
            </w:pPr>
            <w:r w:rsidRPr="001F337F">
              <w:rPr>
                <w:rFonts w:ascii="Times New Roman" w:hAnsi="Times New Roman" w:cs="Times New Roman"/>
                <w:i/>
                <w:iCs/>
                <w:sz w:val="24"/>
                <w:szCs w:val="24"/>
              </w:rPr>
              <w:t>drugo posredovanje koje nije obuhvaćeno pod ostalim točkama ovoga članka</w:t>
            </w:r>
          </w:p>
        </w:tc>
      </w:tr>
      <w:tr w:rsidR="00A23640" w:rsidRPr="001A041A" w14:paraId="584B4860" w14:textId="77777777" w:rsidTr="00D57A3C">
        <w:trPr>
          <w:trHeight w:val="1539"/>
        </w:trPr>
        <w:tc>
          <w:tcPr>
            <w:tcW w:w="4962" w:type="dxa"/>
            <w:shd w:val="clear" w:color="auto" w:fill="E7E6E6" w:themeFill="background2"/>
          </w:tcPr>
          <w:p w14:paraId="18CD89A0" w14:textId="77777777" w:rsidR="00A23640" w:rsidRPr="001F337F" w:rsidRDefault="00A23640" w:rsidP="00A23640">
            <w:pPr>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sz w:val="24"/>
                <w:szCs w:val="24"/>
                <w:lang w:eastAsia="hr-HR"/>
              </w:rPr>
              <w:t xml:space="preserve">pružanje ostalih financijskih usluga koje propiše ili odredi Hrvatska narodna banka </w:t>
            </w:r>
          </w:p>
        </w:tc>
        <w:tc>
          <w:tcPr>
            <w:tcW w:w="5244" w:type="dxa"/>
            <w:shd w:val="clear" w:color="auto" w:fill="E7E6E6" w:themeFill="background2"/>
          </w:tcPr>
          <w:p w14:paraId="202576CD" w14:textId="5AB47184" w:rsidR="00A23640" w:rsidRPr="001F337F" w:rsidRDefault="00A23640" w:rsidP="00A23640">
            <w:pPr>
              <w:jc w:val="both"/>
              <w:rPr>
                <w:rFonts w:ascii="Times New Roman" w:hAnsi="Times New Roman" w:cs="Times New Roman"/>
                <w:i/>
                <w:iCs/>
                <w:sz w:val="24"/>
                <w:szCs w:val="24"/>
              </w:rPr>
            </w:pPr>
          </w:p>
        </w:tc>
      </w:tr>
    </w:tbl>
    <w:p w14:paraId="12617725" w14:textId="0A8B8272" w:rsidR="00C77F70" w:rsidRPr="001F337F" w:rsidRDefault="00C77F70" w:rsidP="00054C3C">
      <w:pPr>
        <w:spacing w:line="240" w:lineRule="auto"/>
        <w:rPr>
          <w:rFonts w:ascii="Times New Roman" w:eastAsia="Times New Roman" w:hAnsi="Times New Roman" w:cs="Times New Roman"/>
          <w:i/>
          <w:iCs/>
          <w:sz w:val="24"/>
          <w:szCs w:val="24"/>
          <w:lang w:eastAsia="hr-HR"/>
        </w:rPr>
      </w:pPr>
      <w:r w:rsidRPr="001F337F">
        <w:rPr>
          <w:rFonts w:ascii="Times New Roman" w:eastAsia="Times New Roman" w:hAnsi="Times New Roman" w:cs="Times New Roman"/>
          <w:i/>
          <w:iCs/>
          <w:sz w:val="24"/>
          <w:szCs w:val="24"/>
          <w:lang w:eastAsia="hr-HR"/>
        </w:rPr>
        <w:br w:type="page"/>
      </w:r>
    </w:p>
    <w:p w14:paraId="0BFBB96F" w14:textId="77777777" w:rsidR="00D1695C" w:rsidRPr="001F337F" w:rsidRDefault="00D1695C" w:rsidP="00D1695C">
      <w:pPr>
        <w:jc w:val="center"/>
        <w:rPr>
          <w:rFonts w:ascii="Times New Roman" w:eastAsia="Calibri" w:hAnsi="Times New Roman" w:cs="Times New Roman"/>
          <w:b/>
          <w:bCs/>
          <w:sz w:val="24"/>
          <w:szCs w:val="24"/>
        </w:rPr>
      </w:pPr>
      <w:r w:rsidRPr="001F337F">
        <w:rPr>
          <w:rFonts w:ascii="Times New Roman" w:eastAsia="Calibri" w:hAnsi="Times New Roman" w:cs="Times New Roman"/>
          <w:b/>
          <w:bCs/>
          <w:sz w:val="24"/>
          <w:szCs w:val="24"/>
        </w:rPr>
        <w:lastRenderedPageBreak/>
        <w:t>OBRAZLOŽENJE</w:t>
      </w:r>
    </w:p>
    <w:p w14:paraId="7EFCA780" w14:textId="77777777" w:rsidR="00C77F70" w:rsidRPr="001F337F" w:rsidRDefault="00C77F70" w:rsidP="00054C3C">
      <w:pPr>
        <w:autoSpaceDE w:val="0"/>
        <w:autoSpaceDN w:val="0"/>
        <w:adjustRightInd w:val="0"/>
        <w:spacing w:after="0" w:line="240" w:lineRule="auto"/>
        <w:rPr>
          <w:rFonts w:ascii="Times New Roman" w:hAnsi="Times New Roman" w:cs="Times New Roman"/>
          <w:sz w:val="24"/>
          <w:szCs w:val="24"/>
        </w:rPr>
      </w:pPr>
    </w:p>
    <w:p w14:paraId="3DB2DA14" w14:textId="094675D0" w:rsidR="00C77F70" w:rsidRPr="001F337F" w:rsidRDefault="00C77F70" w:rsidP="001F337F">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1.</w:t>
      </w:r>
      <w:r w:rsidRPr="001F337F">
        <w:rPr>
          <w:rFonts w:ascii="Times New Roman" w:hAnsi="Times New Roman" w:cs="Times New Roman"/>
          <w:sz w:val="24"/>
          <w:szCs w:val="24"/>
        </w:rPr>
        <w:t xml:space="preserve"> </w:t>
      </w:r>
      <w:r w:rsidR="00054C3C" w:rsidRPr="001F337F">
        <w:rPr>
          <w:rFonts w:ascii="Times New Roman" w:hAnsi="Times New Roman" w:cs="Times New Roman"/>
          <w:sz w:val="24"/>
          <w:szCs w:val="24"/>
        </w:rPr>
        <w:t>uređuje</w:t>
      </w:r>
      <w:r w:rsidR="00B91827" w:rsidRPr="001F337F">
        <w:rPr>
          <w:rFonts w:ascii="Times New Roman" w:hAnsi="Times New Roman" w:cs="Times New Roman"/>
          <w:sz w:val="24"/>
          <w:szCs w:val="24"/>
        </w:rPr>
        <w:t xml:space="preserve"> se predmet Zakona na način kako je propisan</w:t>
      </w:r>
      <w:r w:rsidRPr="001F337F">
        <w:rPr>
          <w:rFonts w:ascii="Times New Roman" w:hAnsi="Times New Roman" w:cs="Times New Roman"/>
          <w:sz w:val="24"/>
          <w:szCs w:val="24"/>
        </w:rPr>
        <w:t xml:space="preserve"> Direktiv</w:t>
      </w:r>
      <w:r w:rsidR="00B91827" w:rsidRPr="001F337F">
        <w:rPr>
          <w:rFonts w:ascii="Times New Roman" w:hAnsi="Times New Roman" w:cs="Times New Roman"/>
          <w:sz w:val="24"/>
          <w:szCs w:val="24"/>
        </w:rPr>
        <w:t>om</w:t>
      </w:r>
      <w:r w:rsidRPr="001F337F">
        <w:rPr>
          <w:rFonts w:ascii="Times New Roman" w:hAnsi="Times New Roman" w:cs="Times New Roman"/>
          <w:sz w:val="24"/>
          <w:szCs w:val="24"/>
        </w:rPr>
        <w:t xml:space="preserve"> 2013/36/EU</w:t>
      </w:r>
      <w:r w:rsidR="00B91827" w:rsidRPr="001F337F">
        <w:rPr>
          <w:rFonts w:ascii="Times New Roman" w:hAnsi="Times New Roman" w:cs="Times New Roman"/>
          <w:sz w:val="24"/>
          <w:szCs w:val="24"/>
        </w:rPr>
        <w:t xml:space="preserve"> </w:t>
      </w:r>
      <w:r w:rsidR="000900E7" w:rsidRPr="005303A4">
        <w:rPr>
          <w:rFonts w:ascii="Times New Roman" w:hAnsi="Times New Roman" w:cs="Times New Roman"/>
          <w:sz w:val="24"/>
          <w:szCs w:val="24"/>
        </w:rPr>
        <w:t xml:space="preserve">Europskog parlamenta i Vijeća od 26. lipnja 2013. o pristupanju djelatnosti kreditnih institucija i bonitetnom nadzoru nad kreditnim institucijama i investicijskim društvima, izmjeni Direktive 2002/87/EZ te stavljanju izvan snage direktiva 2006/48/EZ i 2006/49/EZ </w:t>
      </w:r>
      <w:r w:rsidR="000900E7" w:rsidRPr="005849C1">
        <w:rPr>
          <w:rFonts w:ascii="Times New Roman" w:hAnsi="Times New Roman" w:cs="Times New Roman"/>
          <w:sz w:val="24"/>
          <w:szCs w:val="24"/>
        </w:rPr>
        <w:t>(Tekst značajan za EGP)</w:t>
      </w:r>
      <w:r w:rsidR="000900E7" w:rsidRPr="00F27165">
        <w:rPr>
          <w:rFonts w:ascii="Times New Roman" w:hAnsi="Times New Roman" w:cs="Times New Roman"/>
          <w:sz w:val="24"/>
          <w:szCs w:val="24"/>
        </w:rPr>
        <w:t xml:space="preserve"> </w:t>
      </w:r>
      <w:r w:rsidR="000900E7" w:rsidRPr="005303A4">
        <w:rPr>
          <w:rFonts w:ascii="Times New Roman" w:hAnsi="Times New Roman" w:cs="Times New Roman"/>
          <w:sz w:val="24"/>
          <w:szCs w:val="24"/>
        </w:rPr>
        <w:t>(SL L 176, 27. 6. 2013.) kako je posljednji put izmijenjena Direktivom (EU) 2024/2994 Europskog parlamenta i Vijeća od</w:t>
      </w:r>
      <w:r w:rsidR="000900E7">
        <w:rPr>
          <w:rFonts w:ascii="Times New Roman" w:hAnsi="Times New Roman" w:cs="Times New Roman"/>
          <w:sz w:val="24"/>
          <w:szCs w:val="24"/>
        </w:rPr>
        <w:t xml:space="preserve"> </w:t>
      </w:r>
      <w:r w:rsidR="000900E7" w:rsidRPr="00D72E73">
        <w:rPr>
          <w:rFonts w:ascii="Times New Roman" w:hAnsi="Times New Roman" w:cs="Times New Roman"/>
          <w:sz w:val="24"/>
          <w:szCs w:val="24"/>
        </w:rPr>
        <w:t>27. studenoga 2024. o izmjeni direktiva 2009/65/EZ, 2013/36/EU i (EU) 2019/2034 u pogledu tretmana koncentracijskog rizika koji proizlazi iz izloženosti prema središnjim drugim ugovornim stranama te rizika druge ugovorne strane za transakcije izvedenicama čije poravnanje obavlja središnja druga ugovorna strana (Tekst značajan za EGP)</w:t>
      </w:r>
      <w:r w:rsidR="000900E7">
        <w:rPr>
          <w:rFonts w:ascii="Times New Roman" w:hAnsi="Times New Roman" w:cs="Times New Roman"/>
          <w:sz w:val="24"/>
          <w:szCs w:val="24"/>
        </w:rPr>
        <w:t xml:space="preserve"> (</w:t>
      </w:r>
      <w:r w:rsidR="000900E7" w:rsidRPr="005849C1">
        <w:rPr>
          <w:rFonts w:ascii="Times New Roman" w:hAnsi="Times New Roman" w:cs="Times New Roman"/>
          <w:sz w:val="24"/>
          <w:szCs w:val="24"/>
        </w:rPr>
        <w:t>SL L</w:t>
      </w:r>
      <w:r w:rsidR="00565EF5">
        <w:rPr>
          <w:rFonts w:ascii="Times New Roman" w:hAnsi="Times New Roman" w:cs="Times New Roman"/>
          <w:sz w:val="24"/>
          <w:szCs w:val="24"/>
        </w:rPr>
        <w:t>,</w:t>
      </w:r>
      <w:r w:rsidR="000900E7">
        <w:rPr>
          <w:rFonts w:ascii="Times New Roman" w:hAnsi="Times New Roman" w:cs="Times New Roman"/>
          <w:sz w:val="24"/>
          <w:szCs w:val="24"/>
        </w:rPr>
        <w:t xml:space="preserve"> </w:t>
      </w:r>
      <w:r w:rsidR="00565EF5">
        <w:rPr>
          <w:rFonts w:ascii="Times New Roman" w:hAnsi="Times New Roman" w:cs="Times New Roman"/>
          <w:sz w:val="24"/>
          <w:szCs w:val="24"/>
        </w:rPr>
        <w:t>2024/</w:t>
      </w:r>
      <w:r w:rsidR="000900E7" w:rsidRPr="005849C1">
        <w:rPr>
          <w:rFonts w:ascii="Times New Roman" w:hAnsi="Times New Roman" w:cs="Times New Roman"/>
          <w:sz w:val="24"/>
          <w:szCs w:val="24"/>
        </w:rPr>
        <w:t>2994, 4.12.2024</w:t>
      </w:r>
      <w:r w:rsidR="000900E7">
        <w:rPr>
          <w:rFonts w:ascii="Times New Roman" w:hAnsi="Times New Roman" w:cs="Times New Roman"/>
          <w:sz w:val="24"/>
          <w:szCs w:val="24"/>
        </w:rPr>
        <w:t>.)</w:t>
      </w:r>
      <w:r w:rsidR="000900E7" w:rsidRPr="00D3451B">
        <w:rPr>
          <w:rFonts w:ascii="Times New Roman" w:hAnsi="Times New Roman" w:cs="Times New Roman"/>
          <w:sz w:val="24"/>
          <w:szCs w:val="24"/>
        </w:rPr>
        <w:t xml:space="preserve"> </w:t>
      </w:r>
      <w:r w:rsidR="000900E7" w:rsidRPr="00BE69CF">
        <w:rPr>
          <w:rFonts w:ascii="Times New Roman" w:hAnsi="Times New Roman" w:cs="Times New Roman"/>
          <w:sz w:val="24"/>
          <w:szCs w:val="24"/>
        </w:rPr>
        <w:t>(u daljnjem tekstu: Direktiva 2013/36/EU)</w:t>
      </w:r>
      <w:r w:rsidR="000900E7">
        <w:rPr>
          <w:rFonts w:ascii="Times New Roman" w:hAnsi="Times New Roman" w:cs="Times New Roman"/>
          <w:sz w:val="24"/>
          <w:szCs w:val="24"/>
        </w:rPr>
        <w:t xml:space="preserve"> </w:t>
      </w:r>
      <w:r w:rsidR="00B91827" w:rsidRPr="001F337F">
        <w:rPr>
          <w:rFonts w:ascii="Times New Roman" w:hAnsi="Times New Roman" w:cs="Times New Roman"/>
          <w:sz w:val="24"/>
          <w:szCs w:val="24"/>
        </w:rPr>
        <w:t>i Direktivom 2014/59/EU</w:t>
      </w:r>
      <w:r w:rsidR="000900E7">
        <w:rPr>
          <w:rFonts w:ascii="Times New Roman" w:hAnsi="Times New Roman" w:cs="Times New Roman"/>
          <w:sz w:val="24"/>
          <w:szCs w:val="24"/>
        </w:rPr>
        <w:t xml:space="preserve"> </w:t>
      </w:r>
      <w:r w:rsidR="000900E7" w:rsidRPr="000900E7">
        <w:rPr>
          <w:rFonts w:ascii="Times New Roman" w:hAnsi="Times New Roman" w:cs="Times New Roman"/>
          <w:sz w:val="24"/>
          <w:szCs w:val="24"/>
        </w:rPr>
        <w:t>Europskog parlamenta i Vijeća od 15. svibnja 2014. o uspostavi okvira za oporavak i sanaciju kreditnih institucija i investicijskih društava te o izmjeni Direktive Vijeća 82/891/EEZ i direktiva 2001/24/EZ, 2002/47/EZ, 2004/25/EZ, 2005/56/EZ, 2007/36/EZ, 2011/35/EU, 2012/30/EU i 2013/36/EU te uredbi (EU) br. 1093/2010 i (EU) br. 648/2012 Europskog parlamenta i Vijeća (Tekst značajan za EGP) (SL L 173, 12. 6. 2014.) kako je posljednji put izmijenjena Direktivom (EU) 2024/1174 Europskog parlamenta i Vijeća od 11. travnja 2024. o izmjeni Direktive 2014/59/EU i Uredbe (EU) br. 806/2014 u pogledu određenih aspekata minimalnog zahtjeva za regulatorni kapital i prihvatljive obveze (Tekst značajan za EGP) (SL L 1174, 22.4.2024.) (u daljnjem tekstu: Direktiva 2014/59/EU)</w:t>
      </w:r>
      <w:r w:rsidR="000900E7">
        <w:rPr>
          <w:rFonts w:ascii="Times New Roman" w:hAnsi="Times New Roman" w:cs="Times New Roman"/>
          <w:sz w:val="24"/>
          <w:szCs w:val="24"/>
        </w:rPr>
        <w:t xml:space="preserve"> </w:t>
      </w:r>
      <w:r w:rsidRPr="001F337F">
        <w:rPr>
          <w:rFonts w:ascii="Times New Roman" w:hAnsi="Times New Roman" w:cs="Times New Roman"/>
          <w:sz w:val="24"/>
          <w:szCs w:val="24"/>
        </w:rPr>
        <w:t xml:space="preserve">i to: uvjeti za osnivanje, poslovanje i prestanak rada kreditnih institucija sa sjedištem u </w:t>
      </w:r>
      <w:r w:rsidR="0084070E">
        <w:rPr>
          <w:rFonts w:ascii="Times New Roman" w:hAnsi="Times New Roman" w:cs="Times New Roman"/>
          <w:sz w:val="24"/>
          <w:szCs w:val="24"/>
        </w:rPr>
        <w:t>RH</w:t>
      </w:r>
      <w:r w:rsidRPr="00AF681D">
        <w:rPr>
          <w:rFonts w:ascii="Times New Roman" w:hAnsi="Times New Roman" w:cs="Times New Roman"/>
          <w:sz w:val="24"/>
          <w:szCs w:val="24"/>
        </w:rPr>
        <w:t xml:space="preserve">, uvjeti pod kojima pravne osobe sa sjedištem izvan Republike Hrvatske mogu pružati bankovne i/ili financijske usluge u </w:t>
      </w:r>
      <w:r w:rsidR="0084070E">
        <w:rPr>
          <w:rFonts w:ascii="Times New Roman" w:hAnsi="Times New Roman" w:cs="Times New Roman"/>
          <w:sz w:val="24"/>
          <w:szCs w:val="24"/>
        </w:rPr>
        <w:t>RH</w:t>
      </w:r>
      <w:r w:rsidRPr="00AF681D">
        <w:rPr>
          <w:rFonts w:ascii="Times New Roman" w:hAnsi="Times New Roman" w:cs="Times New Roman"/>
          <w:sz w:val="24"/>
          <w:szCs w:val="24"/>
        </w:rPr>
        <w:t>, supervizija poslovanja kreditnih institucija uključujući nadzorne ovlasti i alate za superviziju nad kreditnim institucijama od strane Hrvatske narodne banke, supervizija nad kreditnim institucijama od strane Hrvatske narodne banke na način koji je usklađen s pravilima navedenima u Uredbi (EU) br. 575/2013</w:t>
      </w:r>
      <w:r w:rsidR="00887ADF">
        <w:rPr>
          <w:rFonts w:ascii="Times New Roman" w:hAnsi="Times New Roman" w:cs="Times New Roman"/>
          <w:sz w:val="24"/>
          <w:szCs w:val="24"/>
        </w:rPr>
        <w:t xml:space="preserve"> </w:t>
      </w:r>
      <w:r w:rsidR="00887ADF" w:rsidRPr="005303A4">
        <w:rPr>
          <w:rFonts w:ascii="Times New Roman" w:hAnsi="Times New Roman" w:cs="Times New Roman"/>
          <w:sz w:val="24"/>
          <w:szCs w:val="24"/>
        </w:rPr>
        <w:t xml:space="preserve">Europskog parlamenta i Vijeća od 26. lipnja 2013. o bonitetnim zahtjevima za kreditne institucije i investicijska društva i o izmjeni Uredbe (EU) br. 648/2012 </w:t>
      </w:r>
      <w:r w:rsidR="00887ADF">
        <w:rPr>
          <w:rFonts w:ascii="Times New Roman" w:eastAsia="Times New Roman" w:hAnsi="Times New Roman" w:cs="Times New Roman"/>
          <w:color w:val="231F20"/>
          <w:sz w:val="24"/>
          <w:szCs w:val="24"/>
          <w:lang w:eastAsia="hr-HR"/>
        </w:rPr>
        <w:t xml:space="preserve">(Tekst značajan za EGP) </w:t>
      </w:r>
      <w:r w:rsidR="00887ADF" w:rsidRPr="005303A4">
        <w:rPr>
          <w:rFonts w:ascii="Times New Roman" w:hAnsi="Times New Roman" w:cs="Times New Roman"/>
          <w:sz w:val="24"/>
          <w:szCs w:val="24"/>
        </w:rPr>
        <w:t>(SL L 176, 27. 6. 2013.) kako je posljednji put izmijenjena Uredbom (EU) 2024/2987 Europskog parlamenta i Vijeća od 27. studenoga 2024. o izmjeni uredaba (EU) br. 648/2012, (EU) br. 575/2013 i (EU) 2017/1131 u pogledu mjera za ublažavanje prekomjernih izloženosti prema središnjim drugim ugovornim stranama trećih zemalja i poboljšanje učinkovitosti tržišta poravnanja u Uniji (Tekst značajan za EGP)</w:t>
      </w:r>
      <w:r w:rsidR="00887ADF">
        <w:rPr>
          <w:rFonts w:ascii="Times New Roman" w:hAnsi="Times New Roman" w:cs="Times New Roman"/>
          <w:sz w:val="24"/>
          <w:szCs w:val="24"/>
        </w:rPr>
        <w:t xml:space="preserve"> </w:t>
      </w:r>
      <w:r w:rsidR="00887ADF" w:rsidRPr="0091579B">
        <w:rPr>
          <w:rFonts w:ascii="Times New Roman" w:hAnsi="Times New Roman" w:cs="Times New Roman"/>
          <w:sz w:val="24"/>
          <w:szCs w:val="24"/>
        </w:rPr>
        <w:t>(SL L</w:t>
      </w:r>
      <w:r w:rsidR="00887ADF">
        <w:rPr>
          <w:rFonts w:ascii="Times New Roman" w:hAnsi="Times New Roman" w:cs="Times New Roman"/>
          <w:sz w:val="24"/>
          <w:szCs w:val="24"/>
        </w:rPr>
        <w:t xml:space="preserve"> </w:t>
      </w:r>
      <w:r w:rsidR="00887ADF" w:rsidRPr="0091579B">
        <w:rPr>
          <w:rFonts w:ascii="Times New Roman" w:hAnsi="Times New Roman" w:cs="Times New Roman"/>
          <w:sz w:val="24"/>
          <w:szCs w:val="24"/>
        </w:rPr>
        <w:t>2987, 4.</w:t>
      </w:r>
      <w:r w:rsidR="00887ADF">
        <w:rPr>
          <w:rFonts w:ascii="Times New Roman" w:hAnsi="Times New Roman" w:cs="Times New Roman"/>
          <w:sz w:val="24"/>
          <w:szCs w:val="24"/>
        </w:rPr>
        <w:t xml:space="preserve"> </w:t>
      </w:r>
      <w:r w:rsidR="00887ADF" w:rsidRPr="0091579B">
        <w:rPr>
          <w:rFonts w:ascii="Times New Roman" w:hAnsi="Times New Roman" w:cs="Times New Roman"/>
          <w:sz w:val="24"/>
          <w:szCs w:val="24"/>
        </w:rPr>
        <w:t>12.</w:t>
      </w:r>
      <w:r w:rsidR="00887ADF">
        <w:rPr>
          <w:rFonts w:ascii="Times New Roman" w:hAnsi="Times New Roman" w:cs="Times New Roman"/>
          <w:sz w:val="24"/>
          <w:szCs w:val="24"/>
        </w:rPr>
        <w:t xml:space="preserve"> </w:t>
      </w:r>
      <w:r w:rsidR="00887ADF" w:rsidRPr="0091579B">
        <w:rPr>
          <w:rFonts w:ascii="Times New Roman" w:hAnsi="Times New Roman" w:cs="Times New Roman"/>
          <w:sz w:val="24"/>
          <w:szCs w:val="24"/>
        </w:rPr>
        <w:t>2024</w:t>
      </w:r>
      <w:r w:rsidR="00887ADF">
        <w:rPr>
          <w:rFonts w:ascii="Times New Roman" w:hAnsi="Times New Roman" w:cs="Times New Roman"/>
          <w:sz w:val="24"/>
          <w:szCs w:val="24"/>
        </w:rPr>
        <w:t>.)</w:t>
      </w:r>
      <w:r w:rsidR="00887ADF" w:rsidRPr="001718A9">
        <w:t xml:space="preserve"> </w:t>
      </w:r>
      <w:r w:rsidR="00887ADF" w:rsidRPr="001718A9">
        <w:rPr>
          <w:rFonts w:ascii="Times New Roman" w:hAnsi="Times New Roman" w:cs="Times New Roman"/>
          <w:sz w:val="24"/>
          <w:szCs w:val="24"/>
        </w:rPr>
        <w:t>(u daljnjem tekstu: Uredba (EU) br. 575/2013)</w:t>
      </w:r>
      <w:r w:rsidRPr="001F337F">
        <w:rPr>
          <w:rFonts w:ascii="Times New Roman" w:hAnsi="Times New Roman" w:cs="Times New Roman"/>
          <w:sz w:val="24"/>
          <w:szCs w:val="24"/>
        </w:rPr>
        <w:t>, javna objava od strane Hrvatske narodne banke na području bonitetne regulative i supervizije kreditnih institucija, pravila i postupci koji se odnose na oporavak kreditnih institucija, pravila i nadzor zaštite potrošača i pravila i postupci koji se odnose na izricanje upravnih sankcija, upravnih mjera i periodičnih penala.</w:t>
      </w:r>
    </w:p>
    <w:p w14:paraId="1164FF6B" w14:textId="77777777" w:rsidR="00C77F70" w:rsidRPr="001F337F"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6AA770A7" w14:textId="70717B78" w:rsidR="00C77F70" w:rsidRPr="001F337F" w:rsidRDefault="00C77F70" w:rsidP="00054C3C">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2.</w:t>
      </w:r>
      <w:r w:rsidRPr="001F337F">
        <w:rPr>
          <w:rFonts w:ascii="Times New Roman" w:hAnsi="Times New Roman" w:cs="Times New Roman"/>
          <w:sz w:val="24"/>
          <w:szCs w:val="24"/>
        </w:rPr>
        <w:t xml:space="preserve"> se </w:t>
      </w:r>
      <w:r w:rsidR="00B91827" w:rsidRPr="001F337F">
        <w:rPr>
          <w:rFonts w:ascii="Times New Roman" w:hAnsi="Times New Roman" w:cs="Times New Roman"/>
          <w:sz w:val="24"/>
          <w:szCs w:val="24"/>
        </w:rPr>
        <w:t>navode</w:t>
      </w:r>
      <w:r w:rsidRPr="001F337F">
        <w:rPr>
          <w:rFonts w:ascii="Times New Roman" w:hAnsi="Times New Roman" w:cs="Times New Roman"/>
          <w:sz w:val="24"/>
          <w:szCs w:val="24"/>
        </w:rPr>
        <w:t xml:space="preserve"> direktiv</w:t>
      </w:r>
      <w:r w:rsidR="00B91827" w:rsidRPr="001F337F">
        <w:rPr>
          <w:rFonts w:ascii="Times New Roman" w:hAnsi="Times New Roman" w:cs="Times New Roman"/>
          <w:sz w:val="24"/>
          <w:szCs w:val="24"/>
        </w:rPr>
        <w:t xml:space="preserve">e koje se prenose ovim Zakonom i </w:t>
      </w:r>
      <w:r w:rsidR="00BE69CF">
        <w:rPr>
          <w:rFonts w:ascii="Times New Roman" w:hAnsi="Times New Roman" w:cs="Times New Roman"/>
          <w:sz w:val="24"/>
          <w:szCs w:val="24"/>
        </w:rPr>
        <w:t>u</w:t>
      </w:r>
      <w:r w:rsidR="00B91827" w:rsidRPr="001F337F">
        <w:rPr>
          <w:rFonts w:ascii="Times New Roman" w:hAnsi="Times New Roman" w:cs="Times New Roman"/>
          <w:sz w:val="24"/>
          <w:szCs w:val="24"/>
        </w:rPr>
        <w:t xml:space="preserve">redbe čije se provođenje </w:t>
      </w:r>
      <w:r w:rsidRPr="001F337F">
        <w:rPr>
          <w:rFonts w:ascii="Times New Roman" w:hAnsi="Times New Roman" w:cs="Times New Roman"/>
          <w:sz w:val="24"/>
          <w:szCs w:val="24"/>
        </w:rPr>
        <w:t xml:space="preserve">osigurava </w:t>
      </w:r>
      <w:r w:rsidR="00B91827" w:rsidRPr="001F337F">
        <w:rPr>
          <w:rFonts w:ascii="Times New Roman" w:hAnsi="Times New Roman" w:cs="Times New Roman"/>
          <w:sz w:val="24"/>
          <w:szCs w:val="24"/>
        </w:rPr>
        <w:t>ovim Zakonom</w:t>
      </w:r>
      <w:r w:rsidRPr="001F337F">
        <w:rPr>
          <w:rFonts w:ascii="Times New Roman" w:hAnsi="Times New Roman" w:cs="Times New Roman"/>
          <w:sz w:val="24"/>
          <w:szCs w:val="24"/>
        </w:rPr>
        <w:t xml:space="preserve">. </w:t>
      </w:r>
    </w:p>
    <w:p w14:paraId="3499AD21" w14:textId="77777777" w:rsidR="00C77F70" w:rsidRPr="001F337F"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0693AB80" w14:textId="725F30E9" w:rsidR="00C77F70" w:rsidRDefault="00C77F70" w:rsidP="00054C3C">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3.</w:t>
      </w:r>
      <w:r w:rsidRPr="001F337F">
        <w:rPr>
          <w:rFonts w:ascii="Times New Roman" w:hAnsi="Times New Roman" w:cs="Times New Roman"/>
          <w:sz w:val="24"/>
          <w:szCs w:val="24"/>
        </w:rPr>
        <w:t xml:space="preserve"> definiraju se pojmovi koji se koriste u Zakon</w:t>
      </w:r>
      <w:r w:rsidR="00B91827" w:rsidRPr="001F337F">
        <w:rPr>
          <w:rFonts w:ascii="Times New Roman" w:hAnsi="Times New Roman" w:cs="Times New Roman"/>
          <w:sz w:val="24"/>
          <w:szCs w:val="24"/>
        </w:rPr>
        <w:t>u</w:t>
      </w:r>
      <w:r w:rsidRPr="001F337F">
        <w:rPr>
          <w:rFonts w:ascii="Times New Roman" w:hAnsi="Times New Roman" w:cs="Times New Roman"/>
          <w:sz w:val="24"/>
          <w:szCs w:val="24"/>
        </w:rPr>
        <w:t xml:space="preserve"> na način kako je to uređeno člankom 3. Direktive 2013/36/EU, Direkti</w:t>
      </w:r>
      <w:r w:rsidR="00130EDC">
        <w:rPr>
          <w:rFonts w:ascii="Times New Roman" w:hAnsi="Times New Roman" w:cs="Times New Roman"/>
          <w:sz w:val="24"/>
          <w:szCs w:val="24"/>
        </w:rPr>
        <w:t>vom 2014/59/EU, Uredbom (EU) br.</w:t>
      </w:r>
      <w:r w:rsidRPr="001F337F">
        <w:rPr>
          <w:rFonts w:ascii="Times New Roman" w:hAnsi="Times New Roman" w:cs="Times New Roman"/>
          <w:sz w:val="24"/>
          <w:szCs w:val="24"/>
        </w:rPr>
        <w:t xml:space="preserve"> 575/2013, Uredbom (EU) 2022/2554, Uredbom (EU) br. 1024/2013, Uredbom (EU) br. 806/2014, Uredbom (EU) 2021/1119, Uredbom (EU) br. 468/2014, Uredbom (EU) 2023/1114 te da određeni pojmovi imaju isto značenje kao pojmovi određeni u zakonu kojim se uređuje sanacija kreditnih institucija i investicijskih društava. Dodatno se pojašnjava pojam nacionalna referentna stopa, a kako je definiran zakonom </w:t>
      </w:r>
      <w:r w:rsidR="005B789D">
        <w:rPr>
          <w:rFonts w:ascii="Times New Roman" w:hAnsi="Times New Roman" w:cs="Times New Roman"/>
          <w:sz w:val="24"/>
          <w:szCs w:val="24"/>
        </w:rPr>
        <w:t>kojim se uređuje</w:t>
      </w:r>
      <w:r w:rsidRPr="00AF681D">
        <w:rPr>
          <w:rFonts w:ascii="Times New Roman" w:hAnsi="Times New Roman" w:cs="Times New Roman"/>
          <w:sz w:val="24"/>
          <w:szCs w:val="24"/>
        </w:rPr>
        <w:t xml:space="preserve"> potrošačko kreditiranj</w:t>
      </w:r>
      <w:r w:rsidR="005B789D">
        <w:rPr>
          <w:rFonts w:ascii="Times New Roman" w:hAnsi="Times New Roman" w:cs="Times New Roman"/>
          <w:sz w:val="24"/>
          <w:szCs w:val="24"/>
        </w:rPr>
        <w:t>e</w:t>
      </w:r>
      <w:r w:rsidRPr="00AF681D">
        <w:rPr>
          <w:rFonts w:ascii="Times New Roman" w:hAnsi="Times New Roman" w:cs="Times New Roman"/>
          <w:sz w:val="24"/>
          <w:szCs w:val="24"/>
        </w:rPr>
        <w:t xml:space="preserve">. Nadalje </w:t>
      </w:r>
      <w:r w:rsidRPr="00AF681D">
        <w:rPr>
          <w:rFonts w:ascii="Times New Roman" w:hAnsi="Times New Roman" w:cs="Times New Roman"/>
          <w:sz w:val="24"/>
          <w:szCs w:val="24"/>
        </w:rPr>
        <w:lastRenderedPageBreak/>
        <w:t>utvrđuje se da se izrazi koji se koriste u ovom Zakonu, a imaju rodno značenje, odnose jednako na muški i ženski rod. Isto tako se odredbama stavka 3. ovog</w:t>
      </w:r>
      <w:r w:rsidR="00A14065">
        <w:rPr>
          <w:rFonts w:ascii="Times New Roman" w:hAnsi="Times New Roman" w:cs="Times New Roman"/>
          <w:sz w:val="24"/>
          <w:szCs w:val="24"/>
        </w:rPr>
        <w:t>a</w:t>
      </w:r>
      <w:r w:rsidRPr="00AF681D">
        <w:rPr>
          <w:rFonts w:ascii="Times New Roman" w:hAnsi="Times New Roman" w:cs="Times New Roman"/>
          <w:sz w:val="24"/>
          <w:szCs w:val="24"/>
        </w:rPr>
        <w:t xml:space="preserve"> članka prenose odredbe članka 2. stavka 6. Direktive 2013/36/EU koje reguliraju postupanje prema subjektima, a koji su u ostatku Zakona izuzeti od primjene Direktive 2013/36/EU.</w:t>
      </w:r>
    </w:p>
    <w:p w14:paraId="4EC9D01D" w14:textId="68A4B525" w:rsidR="001065C9" w:rsidRDefault="001065C9" w:rsidP="00054C3C">
      <w:pPr>
        <w:autoSpaceDE w:val="0"/>
        <w:autoSpaceDN w:val="0"/>
        <w:adjustRightInd w:val="0"/>
        <w:spacing w:after="0" w:line="240" w:lineRule="auto"/>
        <w:jc w:val="both"/>
        <w:rPr>
          <w:rFonts w:ascii="Times New Roman" w:hAnsi="Times New Roman" w:cs="Times New Roman"/>
          <w:sz w:val="24"/>
          <w:szCs w:val="24"/>
        </w:rPr>
      </w:pPr>
    </w:p>
    <w:p w14:paraId="08767145" w14:textId="41564CCC" w:rsidR="001065C9" w:rsidRPr="001F337F" w:rsidRDefault="001065C9" w:rsidP="001065C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Člankom 4</w:t>
      </w:r>
      <w:r w:rsidRPr="001F337F">
        <w:rPr>
          <w:rFonts w:ascii="Times New Roman" w:hAnsi="Times New Roman" w:cs="Times New Roman"/>
          <w:b/>
          <w:bCs/>
          <w:sz w:val="24"/>
          <w:szCs w:val="24"/>
        </w:rPr>
        <w:t>.</w:t>
      </w:r>
      <w:r w:rsidRPr="001F337F">
        <w:rPr>
          <w:rFonts w:ascii="Times New Roman" w:hAnsi="Times New Roman" w:cs="Times New Roman"/>
          <w:sz w:val="24"/>
          <w:szCs w:val="24"/>
        </w:rPr>
        <w:t xml:space="preserve"> pojašnjenja je </w:t>
      </w:r>
      <w:proofErr w:type="spellStart"/>
      <w:r w:rsidRPr="001F337F">
        <w:rPr>
          <w:rFonts w:ascii="Times New Roman" w:hAnsi="Times New Roman" w:cs="Times New Roman"/>
          <w:sz w:val="24"/>
          <w:szCs w:val="24"/>
        </w:rPr>
        <w:t>podredna</w:t>
      </w:r>
      <w:proofErr w:type="spellEnd"/>
      <w:r w:rsidRPr="001F337F">
        <w:rPr>
          <w:rFonts w:ascii="Times New Roman" w:hAnsi="Times New Roman" w:cs="Times New Roman"/>
          <w:sz w:val="24"/>
          <w:szCs w:val="24"/>
        </w:rPr>
        <w:t xml:space="preserve"> primjena drugih propisa Republike Hrvatske na poslovanje kreditnih institucija te se pojašnjava kako se na kreditnu instituciju primjenjuju odredbe </w:t>
      </w:r>
      <w:r>
        <w:rPr>
          <w:rFonts w:ascii="Times New Roman" w:hAnsi="Times New Roman" w:cs="Times New Roman"/>
          <w:sz w:val="24"/>
          <w:szCs w:val="24"/>
        </w:rPr>
        <w:t>z</w:t>
      </w:r>
      <w:r w:rsidRPr="00822BE9">
        <w:rPr>
          <w:rFonts w:ascii="Times New Roman" w:hAnsi="Times New Roman" w:cs="Times New Roman"/>
          <w:sz w:val="24"/>
          <w:szCs w:val="24"/>
        </w:rPr>
        <w:t xml:space="preserve">akona </w:t>
      </w:r>
      <w:r>
        <w:rPr>
          <w:rFonts w:ascii="Times New Roman" w:hAnsi="Times New Roman" w:cs="Times New Roman"/>
          <w:sz w:val="24"/>
          <w:szCs w:val="24"/>
        </w:rPr>
        <w:t xml:space="preserve">kojim se uređuju </w:t>
      </w:r>
      <w:r w:rsidRPr="00822BE9">
        <w:rPr>
          <w:rFonts w:ascii="Times New Roman" w:hAnsi="Times New Roman" w:cs="Times New Roman"/>
          <w:sz w:val="24"/>
          <w:szCs w:val="24"/>
        </w:rPr>
        <w:t>trgovačk</w:t>
      </w:r>
      <w:r>
        <w:rPr>
          <w:rFonts w:ascii="Times New Roman" w:hAnsi="Times New Roman" w:cs="Times New Roman"/>
          <w:sz w:val="24"/>
          <w:szCs w:val="24"/>
        </w:rPr>
        <w:t>a</w:t>
      </w:r>
      <w:r w:rsidRPr="00822BE9">
        <w:rPr>
          <w:rFonts w:ascii="Times New Roman" w:hAnsi="Times New Roman" w:cs="Times New Roman"/>
          <w:sz w:val="24"/>
          <w:szCs w:val="24"/>
        </w:rPr>
        <w:t xml:space="preserve"> društv</w:t>
      </w:r>
      <w:r>
        <w:rPr>
          <w:rFonts w:ascii="Times New Roman" w:hAnsi="Times New Roman" w:cs="Times New Roman"/>
          <w:sz w:val="24"/>
          <w:szCs w:val="24"/>
        </w:rPr>
        <w:t>a</w:t>
      </w:r>
      <w:r w:rsidRPr="00822BE9">
        <w:rPr>
          <w:rFonts w:ascii="Times New Roman" w:hAnsi="Times New Roman" w:cs="Times New Roman"/>
          <w:sz w:val="24"/>
          <w:szCs w:val="24"/>
        </w:rPr>
        <w:t xml:space="preserve">, osim ako nije drukčije propisano </w:t>
      </w:r>
      <w:r>
        <w:rPr>
          <w:rFonts w:ascii="Times New Roman" w:hAnsi="Times New Roman" w:cs="Times New Roman"/>
          <w:sz w:val="24"/>
          <w:szCs w:val="24"/>
        </w:rPr>
        <w:t xml:space="preserve">ovim </w:t>
      </w:r>
      <w:r w:rsidRPr="001F337F">
        <w:rPr>
          <w:rFonts w:ascii="Times New Roman" w:hAnsi="Times New Roman" w:cs="Times New Roman"/>
          <w:sz w:val="24"/>
          <w:szCs w:val="24"/>
        </w:rPr>
        <w:t>Zakonom.</w:t>
      </w:r>
    </w:p>
    <w:p w14:paraId="6A26FF2D" w14:textId="77777777"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75184B98" w14:textId="4533A9C9"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 xml:space="preserve">Člankom </w:t>
      </w:r>
      <w:r w:rsidR="001065C9">
        <w:rPr>
          <w:rFonts w:ascii="Times New Roman" w:hAnsi="Times New Roman" w:cs="Times New Roman"/>
          <w:b/>
          <w:bCs/>
          <w:sz w:val="24"/>
          <w:szCs w:val="24"/>
        </w:rPr>
        <w:t>5</w:t>
      </w:r>
      <w:r w:rsidRPr="00AF681D">
        <w:rPr>
          <w:rFonts w:ascii="Times New Roman" w:hAnsi="Times New Roman" w:cs="Times New Roman"/>
          <w:b/>
          <w:bCs/>
          <w:sz w:val="24"/>
          <w:szCs w:val="24"/>
        </w:rPr>
        <w:t>.</w:t>
      </w:r>
      <w:r w:rsidRPr="00AF681D">
        <w:rPr>
          <w:rFonts w:ascii="Times New Roman" w:hAnsi="Times New Roman" w:cs="Times New Roman"/>
          <w:sz w:val="24"/>
          <w:szCs w:val="24"/>
        </w:rPr>
        <w:t xml:space="preserve"> definirano je kako se kreditna institucija sa sjedištem u Republici Hrvatskoj može osnovati kao: banka, štedna banka ili stambena štedionica. Pojam </w:t>
      </w:r>
      <w:r w:rsidR="0084070E">
        <w:rPr>
          <w:rFonts w:ascii="Times New Roman" w:hAnsi="Times New Roman" w:cs="Times New Roman"/>
          <w:sz w:val="24"/>
          <w:szCs w:val="24"/>
        </w:rPr>
        <w:t>„</w:t>
      </w:r>
      <w:r w:rsidRPr="00AF681D">
        <w:rPr>
          <w:rFonts w:ascii="Times New Roman" w:hAnsi="Times New Roman" w:cs="Times New Roman"/>
          <w:sz w:val="24"/>
          <w:szCs w:val="24"/>
        </w:rPr>
        <w:t>kreditna institucija</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koji ne sadržava dodatak </w:t>
      </w:r>
      <w:r w:rsidR="0084070E">
        <w:rPr>
          <w:rFonts w:ascii="Times New Roman" w:hAnsi="Times New Roman" w:cs="Times New Roman"/>
          <w:sz w:val="24"/>
          <w:szCs w:val="24"/>
        </w:rPr>
        <w:t>„</w:t>
      </w:r>
      <w:r w:rsidRPr="00AF681D">
        <w:rPr>
          <w:rFonts w:ascii="Times New Roman" w:hAnsi="Times New Roman" w:cs="Times New Roman"/>
          <w:sz w:val="24"/>
          <w:szCs w:val="24"/>
        </w:rPr>
        <w:t>iz države članice</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ili </w:t>
      </w:r>
      <w:r w:rsidR="0084070E">
        <w:rPr>
          <w:rFonts w:ascii="Times New Roman" w:hAnsi="Times New Roman" w:cs="Times New Roman"/>
          <w:sz w:val="24"/>
          <w:szCs w:val="24"/>
        </w:rPr>
        <w:t>„</w:t>
      </w:r>
      <w:r w:rsidRPr="00AF681D">
        <w:rPr>
          <w:rFonts w:ascii="Times New Roman" w:hAnsi="Times New Roman" w:cs="Times New Roman"/>
          <w:sz w:val="24"/>
          <w:szCs w:val="24"/>
        </w:rPr>
        <w:t>iz treće zemlje</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u smislu Prijedloga zakona, odnosi se na kreditnu instituciju sa sjedištem u Republici Hrvatskoj koja je dobila odobrenje za rad u skladno sa Zakonom. Definirano je i da se iznimno, pojam </w:t>
      </w:r>
      <w:r w:rsidR="0084070E">
        <w:rPr>
          <w:rFonts w:ascii="Times New Roman" w:hAnsi="Times New Roman" w:cs="Times New Roman"/>
          <w:sz w:val="24"/>
          <w:szCs w:val="24"/>
        </w:rPr>
        <w:t>„</w:t>
      </w:r>
      <w:r w:rsidRPr="00AF681D">
        <w:rPr>
          <w:rFonts w:ascii="Times New Roman" w:hAnsi="Times New Roman" w:cs="Times New Roman"/>
          <w:sz w:val="24"/>
          <w:szCs w:val="24"/>
        </w:rPr>
        <w:t>kreditna institucija</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može koristiti se za svaku kreditnu instituciju neovisno o državi u kojoj se nalazi njezino sjedište. Pojam </w:t>
      </w:r>
      <w:r w:rsidR="0084070E">
        <w:rPr>
          <w:rFonts w:ascii="Times New Roman" w:hAnsi="Times New Roman" w:cs="Times New Roman"/>
          <w:sz w:val="24"/>
          <w:szCs w:val="24"/>
        </w:rPr>
        <w:t>„</w:t>
      </w:r>
      <w:r w:rsidRPr="00AF681D">
        <w:rPr>
          <w:rFonts w:ascii="Times New Roman" w:hAnsi="Times New Roman" w:cs="Times New Roman"/>
          <w:sz w:val="24"/>
          <w:szCs w:val="24"/>
        </w:rPr>
        <w:t>kreditna institucija kći</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u smislu poglavlja </w:t>
      </w:r>
      <w:r w:rsidR="0084070E">
        <w:rPr>
          <w:rFonts w:ascii="Times New Roman" w:hAnsi="Times New Roman" w:cs="Times New Roman"/>
          <w:sz w:val="24"/>
          <w:szCs w:val="24"/>
        </w:rPr>
        <w:t>„</w:t>
      </w:r>
      <w:r w:rsidR="00A77F46">
        <w:rPr>
          <w:rFonts w:ascii="Times New Roman" w:hAnsi="Times New Roman" w:cs="Times New Roman"/>
          <w:sz w:val="24"/>
          <w:szCs w:val="24"/>
        </w:rPr>
        <w:t>s</w:t>
      </w:r>
      <w:r w:rsidRPr="00AF681D">
        <w:rPr>
          <w:rFonts w:ascii="Times New Roman" w:hAnsi="Times New Roman" w:cs="Times New Roman"/>
          <w:sz w:val="24"/>
          <w:szCs w:val="24"/>
        </w:rPr>
        <w:t>upervizija</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na konsolidiranoj osnovi, koristi se za svaku kreditnu instituciju koja ima položaj kreditne institucije kćeri neovisno o državi u kojoj kreditna institucija ima sjedište.</w:t>
      </w:r>
    </w:p>
    <w:p w14:paraId="4018F5CA" w14:textId="77777777"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189A0BB2" w14:textId="23149810" w:rsidR="00C77F70" w:rsidRPr="00AF681D" w:rsidRDefault="00C77F70"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 xml:space="preserve">Člankom </w:t>
      </w:r>
      <w:r w:rsidR="001065C9">
        <w:rPr>
          <w:rFonts w:ascii="Times New Roman" w:hAnsi="Times New Roman" w:cs="Times New Roman"/>
          <w:b/>
          <w:bCs/>
          <w:sz w:val="24"/>
          <w:szCs w:val="24"/>
        </w:rPr>
        <w:t>6</w:t>
      </w:r>
      <w:r w:rsidRPr="00AF681D">
        <w:rPr>
          <w:rFonts w:ascii="Times New Roman" w:hAnsi="Times New Roman" w:cs="Times New Roman"/>
          <w:b/>
          <w:bCs/>
          <w:sz w:val="24"/>
          <w:szCs w:val="24"/>
        </w:rPr>
        <w:t>.</w:t>
      </w:r>
      <w:r w:rsidRPr="00AF681D">
        <w:rPr>
          <w:rFonts w:ascii="Times New Roman" w:hAnsi="Times New Roman" w:cs="Times New Roman"/>
          <w:sz w:val="24"/>
          <w:szCs w:val="24"/>
        </w:rPr>
        <w:t xml:space="preserve"> prenose se odredbe članka 19. Direktive 2013/36/EU. Ovim člankom propisano je koje sve pravne osobe mogu upisati u sudski registar ili koristiti u prometu riječi </w:t>
      </w:r>
      <w:r w:rsidR="0084070E">
        <w:rPr>
          <w:rFonts w:ascii="Times New Roman" w:hAnsi="Times New Roman" w:cs="Times New Roman"/>
          <w:sz w:val="24"/>
          <w:szCs w:val="24"/>
        </w:rPr>
        <w:t>„</w:t>
      </w:r>
      <w:r w:rsidRPr="00AF681D">
        <w:rPr>
          <w:rFonts w:ascii="Times New Roman" w:hAnsi="Times New Roman" w:cs="Times New Roman"/>
          <w:sz w:val="24"/>
          <w:szCs w:val="24"/>
        </w:rPr>
        <w:t>kreditna institucija</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i </w:t>
      </w:r>
      <w:r w:rsidR="0084070E">
        <w:rPr>
          <w:rFonts w:ascii="Times New Roman" w:hAnsi="Times New Roman" w:cs="Times New Roman"/>
          <w:sz w:val="24"/>
          <w:szCs w:val="24"/>
        </w:rPr>
        <w:t>„</w:t>
      </w:r>
      <w:r w:rsidRPr="001F337F">
        <w:rPr>
          <w:rFonts w:ascii="Times New Roman" w:hAnsi="Times New Roman" w:cs="Times New Roman"/>
          <w:sz w:val="24"/>
          <w:szCs w:val="24"/>
        </w:rPr>
        <w:t>banka</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kao ili izvedenice tih riječi. Iznimka je propisana stavkom 2. </w:t>
      </w:r>
      <w:r w:rsidR="000B2200">
        <w:rPr>
          <w:rFonts w:ascii="Times New Roman" w:hAnsi="Times New Roman" w:cs="Times New Roman"/>
          <w:sz w:val="24"/>
          <w:szCs w:val="24"/>
        </w:rPr>
        <w:t xml:space="preserve">ovoga </w:t>
      </w:r>
      <w:r w:rsidRPr="00AF681D">
        <w:rPr>
          <w:rFonts w:ascii="Times New Roman" w:hAnsi="Times New Roman" w:cs="Times New Roman"/>
          <w:sz w:val="24"/>
          <w:szCs w:val="24"/>
        </w:rPr>
        <w:t xml:space="preserve">članka prema kojoj riječi </w:t>
      </w:r>
      <w:r w:rsidR="0084070E">
        <w:rPr>
          <w:rFonts w:ascii="Times New Roman" w:hAnsi="Times New Roman" w:cs="Times New Roman"/>
          <w:sz w:val="24"/>
          <w:szCs w:val="24"/>
        </w:rPr>
        <w:t>„</w:t>
      </w:r>
      <w:r w:rsidRPr="00AF681D">
        <w:rPr>
          <w:rFonts w:ascii="Times New Roman" w:hAnsi="Times New Roman" w:cs="Times New Roman"/>
          <w:sz w:val="24"/>
          <w:szCs w:val="24"/>
        </w:rPr>
        <w:t>kreditna institucija</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i </w:t>
      </w:r>
      <w:r w:rsidR="000B2200">
        <w:rPr>
          <w:rFonts w:ascii="Times New Roman" w:hAnsi="Times New Roman" w:cs="Times New Roman"/>
          <w:sz w:val="24"/>
          <w:szCs w:val="24"/>
        </w:rPr>
        <w:t>„</w:t>
      </w:r>
      <w:r w:rsidRPr="00AF681D">
        <w:rPr>
          <w:rFonts w:ascii="Times New Roman" w:hAnsi="Times New Roman" w:cs="Times New Roman"/>
          <w:sz w:val="24"/>
          <w:szCs w:val="24"/>
        </w:rPr>
        <w:t>banka</w:t>
      </w:r>
      <w:r w:rsidR="000B2200">
        <w:rPr>
          <w:rFonts w:ascii="Times New Roman" w:hAnsi="Times New Roman" w:cs="Times New Roman"/>
          <w:sz w:val="24"/>
          <w:szCs w:val="24"/>
        </w:rPr>
        <w:t>“</w:t>
      </w:r>
      <w:r w:rsidRPr="00AF681D">
        <w:rPr>
          <w:rFonts w:ascii="Times New Roman" w:hAnsi="Times New Roman" w:cs="Times New Roman"/>
          <w:sz w:val="24"/>
          <w:szCs w:val="24"/>
        </w:rPr>
        <w:t xml:space="preserve"> ili izvedenice tih riječi mogu upisati u sudski registar i koristiti u pravnom prometu i druge pravne osobe ako je to drugim zakonom dopušteno. Pravna osoba koja dobila odobrenje za rad kao banka može koristiti i riječ </w:t>
      </w:r>
      <w:r w:rsidR="0084070E">
        <w:rPr>
          <w:rFonts w:ascii="Times New Roman" w:hAnsi="Times New Roman" w:cs="Times New Roman"/>
          <w:sz w:val="24"/>
          <w:szCs w:val="24"/>
        </w:rPr>
        <w:t>„</w:t>
      </w:r>
      <w:r w:rsidRPr="00AF681D">
        <w:rPr>
          <w:rFonts w:ascii="Times New Roman" w:hAnsi="Times New Roman" w:cs="Times New Roman"/>
          <w:sz w:val="24"/>
          <w:szCs w:val="24"/>
        </w:rPr>
        <w:t>štedionica</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u svom nazivu. Kreditne institucije iz druge države članice može za poslovanje u Republici Hrvatskoj koristiti isti naziv tvrtke kao i u matičnoj državi članici, a u slučaju da u Republici Hrvatskoj posluje kreditna institucija s istim ili sličnim nazivom, Hrvatska narodna banka može zatražiti od kreditne institucije iz druge države članice da se naziv tvrtke dopuni radi razlikovanja.</w:t>
      </w:r>
    </w:p>
    <w:p w14:paraId="68BF5FD0" w14:textId="77777777"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10CB9897" w14:textId="5634817F"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 xml:space="preserve">Člankom </w:t>
      </w:r>
      <w:r w:rsidR="001065C9">
        <w:rPr>
          <w:rFonts w:ascii="Times New Roman" w:hAnsi="Times New Roman" w:cs="Times New Roman"/>
          <w:b/>
          <w:bCs/>
          <w:sz w:val="24"/>
          <w:szCs w:val="24"/>
        </w:rPr>
        <w:t>7</w:t>
      </w:r>
      <w:r w:rsidRPr="00AF681D">
        <w:rPr>
          <w:rFonts w:ascii="Times New Roman" w:hAnsi="Times New Roman" w:cs="Times New Roman"/>
          <w:b/>
          <w:bCs/>
          <w:sz w:val="24"/>
          <w:szCs w:val="24"/>
        </w:rPr>
        <w:t>.</w:t>
      </w:r>
      <w:r w:rsidRPr="00AF681D">
        <w:rPr>
          <w:rFonts w:ascii="Times New Roman" w:hAnsi="Times New Roman" w:cs="Times New Roman"/>
          <w:sz w:val="24"/>
          <w:szCs w:val="24"/>
        </w:rPr>
        <w:t xml:space="preserve"> prenose se odredbe članka 46. Direktive 2013/36/EU. Ovim člankom definirano je oglašavanje usluga prema kojem kreditna institucija sa sjedištem u drugoj državi članici može na području Republike Hrvatske oglašavati svoje usluge uz poštivanje propisa Republike Hrvatske donesenih u području oglašavanja te donesenih radi zaštite općeg dobra.</w:t>
      </w:r>
    </w:p>
    <w:p w14:paraId="6DA98D27" w14:textId="77777777"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1C990921" w14:textId="3758B83C" w:rsidR="00C77F70" w:rsidRPr="001F337F" w:rsidRDefault="00C77F70" w:rsidP="00054C3C">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 xml:space="preserve">Člankom </w:t>
      </w:r>
      <w:r w:rsidR="001065C9">
        <w:rPr>
          <w:rFonts w:ascii="Times New Roman" w:hAnsi="Times New Roman" w:cs="Times New Roman"/>
          <w:b/>
          <w:bCs/>
          <w:sz w:val="24"/>
          <w:szCs w:val="24"/>
        </w:rPr>
        <w:t>8</w:t>
      </w:r>
      <w:r w:rsidRPr="00AF681D">
        <w:rPr>
          <w:rFonts w:ascii="Times New Roman" w:hAnsi="Times New Roman" w:cs="Times New Roman"/>
          <w:b/>
          <w:bCs/>
          <w:sz w:val="24"/>
          <w:szCs w:val="24"/>
        </w:rPr>
        <w:t>.</w:t>
      </w:r>
      <w:r w:rsidRPr="00AF681D">
        <w:rPr>
          <w:rFonts w:ascii="Times New Roman" w:hAnsi="Times New Roman" w:cs="Times New Roman"/>
          <w:sz w:val="24"/>
          <w:szCs w:val="24"/>
        </w:rPr>
        <w:t xml:space="preserve"> propisuje se omogućuje provedbe nadzora nad Uredbom (EU) br. 575/2013 i Zakonom na način da se ta nadležnost dodjeljuje Hrvatskoj narodnoj banci te se odjeljuju odgovornosti sa Europskom središnjom bankom za one zadaće za koje je, sukladno Uredbi (EU) br. 1024/2013, ona nadležna. Isto tako se ovim člankom omogućuje provedba Uredbe (EU) br. 575/2013 na način da se Hrvatska narodna banka proglašava imenovanim odnosno nadležnim tijelom za potrebe određivanja po mogućnostima danim joj kroz odredbe Uredbe (EU) br. 575/2013 i </w:t>
      </w:r>
      <w:r w:rsidR="00130EDC">
        <w:rPr>
          <w:rFonts w:ascii="Times New Roman" w:hAnsi="Times New Roman" w:cs="Times New Roman"/>
          <w:sz w:val="24"/>
          <w:szCs w:val="24"/>
        </w:rPr>
        <w:t xml:space="preserve">ovoga </w:t>
      </w:r>
      <w:r w:rsidRPr="001F337F">
        <w:rPr>
          <w:rFonts w:ascii="Times New Roman" w:hAnsi="Times New Roman" w:cs="Times New Roman"/>
          <w:sz w:val="24"/>
          <w:szCs w:val="24"/>
        </w:rPr>
        <w:t xml:space="preserve">Zakonom. Ovim se člankom isto tako propisuje obveza obavještava Europske komisije od strane Ministarstva financija te Europskog nadzornog tijela za bankarstvo od strane Hrvatske narodne banke o raspodjeli nadležnosti za potrebe primjene </w:t>
      </w:r>
      <w:r w:rsidR="00A77F46">
        <w:rPr>
          <w:rFonts w:ascii="Times New Roman" w:hAnsi="Times New Roman" w:cs="Times New Roman"/>
          <w:sz w:val="24"/>
          <w:szCs w:val="24"/>
        </w:rPr>
        <w:t xml:space="preserve">ovoga </w:t>
      </w:r>
      <w:r w:rsidRPr="001F337F">
        <w:rPr>
          <w:rFonts w:ascii="Times New Roman" w:hAnsi="Times New Roman" w:cs="Times New Roman"/>
          <w:sz w:val="24"/>
          <w:szCs w:val="24"/>
        </w:rPr>
        <w:t>Zakona i Uredbe (EU) br. 575/2013 u ovom dijelu, a kako se traži odredbama članka 4. stavka 1. Direktive 2013/36/EU.</w:t>
      </w:r>
    </w:p>
    <w:p w14:paraId="3600097C" w14:textId="77777777" w:rsidR="00C77F70" w:rsidRPr="001F337F"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4385BE0B" w14:textId="560EE5A6" w:rsidR="00C77F70" w:rsidRPr="001F337F" w:rsidRDefault="00C77F70" w:rsidP="00054C3C">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lastRenderedPageBreak/>
        <w:t xml:space="preserve">Člankom </w:t>
      </w:r>
      <w:r w:rsidR="001065C9">
        <w:rPr>
          <w:rFonts w:ascii="Times New Roman" w:hAnsi="Times New Roman" w:cs="Times New Roman"/>
          <w:b/>
          <w:bCs/>
          <w:sz w:val="24"/>
          <w:szCs w:val="24"/>
        </w:rPr>
        <w:t>9</w:t>
      </w:r>
      <w:r w:rsidRPr="001F337F">
        <w:rPr>
          <w:rFonts w:ascii="Times New Roman" w:hAnsi="Times New Roman" w:cs="Times New Roman"/>
          <w:b/>
          <w:bCs/>
          <w:sz w:val="24"/>
          <w:szCs w:val="24"/>
        </w:rPr>
        <w:t xml:space="preserve">. </w:t>
      </w:r>
      <w:r w:rsidRPr="001F337F">
        <w:rPr>
          <w:rFonts w:ascii="Times New Roman" w:hAnsi="Times New Roman" w:cs="Times New Roman"/>
          <w:sz w:val="24"/>
          <w:szCs w:val="24"/>
        </w:rPr>
        <w:t xml:space="preserve">prenose </w:t>
      </w:r>
      <w:r w:rsidR="00865074" w:rsidRPr="001F337F">
        <w:rPr>
          <w:rFonts w:ascii="Times New Roman" w:hAnsi="Times New Roman" w:cs="Times New Roman"/>
          <w:sz w:val="24"/>
          <w:szCs w:val="24"/>
        </w:rPr>
        <w:t xml:space="preserve">se </w:t>
      </w:r>
      <w:r w:rsidRPr="001F337F">
        <w:rPr>
          <w:rFonts w:ascii="Times New Roman" w:hAnsi="Times New Roman" w:cs="Times New Roman"/>
          <w:sz w:val="24"/>
          <w:szCs w:val="24"/>
        </w:rPr>
        <w:t>odredbe članaka 6. i 7. Direktive</w:t>
      </w:r>
      <w:r w:rsidRPr="001F337F">
        <w:rPr>
          <w:rFonts w:ascii="Times New Roman" w:hAnsi="Times New Roman" w:cs="Times New Roman"/>
          <w:b/>
          <w:bCs/>
          <w:sz w:val="24"/>
          <w:szCs w:val="24"/>
        </w:rPr>
        <w:t xml:space="preserve"> </w:t>
      </w:r>
      <w:r w:rsidRPr="001F337F">
        <w:rPr>
          <w:rFonts w:ascii="Times New Roman" w:hAnsi="Times New Roman" w:cs="Times New Roman"/>
          <w:sz w:val="24"/>
          <w:szCs w:val="24"/>
        </w:rPr>
        <w:t>2013/36/EU.</w:t>
      </w:r>
      <w:r w:rsidR="00865074"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Ovim člankom propisuje se obveza Hrvatske narodne banke da u izvršavanju svojih ovlasti vodi računa o ujednačavanju supervizorskih alata i postupaka pri primjeni zakona, Uredbe (EU) br. 575/2013 i drugih propisa, a u tu svrhu je kao članica Europskog sustava financijskog nadzora, dužna surađivati s ostalim članicama tog tijela, sudjelovati u aktivnostima Europskog nadzornog tijela za bankarstvo i, kada je to primjereno, kolegija supervizora, poduzeti sve aktivnosti u svrhu usklađivanja sa smjernicama i preporukama koje je izdalo Europsko nadzorno tijelo za bankarstvo i blisko surađivati s Europskim odborom za sistemske rizike. </w:t>
      </w:r>
      <w:r w:rsidR="000B2200">
        <w:rPr>
          <w:rFonts w:ascii="Times New Roman" w:hAnsi="Times New Roman" w:cs="Times New Roman"/>
          <w:sz w:val="24"/>
          <w:szCs w:val="24"/>
        </w:rPr>
        <w:t>Ovim se</w:t>
      </w:r>
      <w:r w:rsidR="000B2200" w:rsidRPr="001F337F">
        <w:rPr>
          <w:rFonts w:ascii="Times New Roman" w:hAnsi="Times New Roman" w:cs="Times New Roman"/>
          <w:sz w:val="24"/>
          <w:szCs w:val="24"/>
        </w:rPr>
        <w:t xml:space="preserve"> </w:t>
      </w:r>
      <w:r w:rsidRPr="001F337F">
        <w:rPr>
          <w:rFonts w:ascii="Times New Roman" w:hAnsi="Times New Roman" w:cs="Times New Roman"/>
          <w:sz w:val="24"/>
          <w:szCs w:val="24"/>
        </w:rPr>
        <w:t>odredbama isto tako omogućuje implementacija Smjernica Europskog nadzornog tijela za bankarstvo kako bi se što bolje osigurala ujednačena primjena propisa za poslovanje kreditnih institucija na području Europske unije.</w:t>
      </w:r>
    </w:p>
    <w:p w14:paraId="7CD87BDE" w14:textId="77777777" w:rsidR="00C77F70" w:rsidRPr="001F337F"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5D693239" w14:textId="3756143C" w:rsidR="00C77F70" w:rsidRPr="001F337F" w:rsidRDefault="00C77F70" w:rsidP="00054C3C">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 xml:space="preserve">Člankom </w:t>
      </w:r>
      <w:r w:rsidR="001065C9">
        <w:rPr>
          <w:rFonts w:ascii="Times New Roman" w:hAnsi="Times New Roman" w:cs="Times New Roman"/>
          <w:b/>
          <w:bCs/>
          <w:sz w:val="24"/>
          <w:szCs w:val="24"/>
        </w:rPr>
        <w:t>10</w:t>
      </w:r>
      <w:r w:rsidRPr="001F337F">
        <w:rPr>
          <w:rFonts w:ascii="Times New Roman" w:hAnsi="Times New Roman" w:cs="Times New Roman"/>
          <w:b/>
          <w:bCs/>
          <w:sz w:val="24"/>
          <w:szCs w:val="24"/>
        </w:rPr>
        <w:t>.</w:t>
      </w:r>
      <w:r w:rsidRPr="001F337F">
        <w:rPr>
          <w:rFonts w:ascii="Times New Roman" w:hAnsi="Times New Roman" w:cs="Times New Roman"/>
          <w:sz w:val="24"/>
          <w:szCs w:val="24"/>
        </w:rPr>
        <w:t xml:space="preserve"> se preciziraju nadležnosti Europske središnje banke i Hrvatske narodne banke u jedinstvenom nadzornom mehanizmu upućujući na odredbe Uredbe br. 1024/2013/EU od 15. listopada 2013. o dodjeli određenih zadaća Europskoj središnjoj banci u vezi s politikama bonitetnog nadzora kreditnih institucija (SL L 287, 29. 10. 2013.; u daljnjem tekstu: Uredba (EU) br. 1024/2013) u kojima je isto detaljnije propisano.</w:t>
      </w:r>
    </w:p>
    <w:p w14:paraId="675ADD0D" w14:textId="77777777" w:rsidR="00C77F70" w:rsidRPr="001F337F" w:rsidRDefault="00C77F70" w:rsidP="00054C3C">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26"/>
        </w:tabs>
        <w:spacing w:after="0" w:line="240" w:lineRule="auto"/>
        <w:jc w:val="both"/>
        <w:rPr>
          <w:rFonts w:ascii="Times New Roman" w:eastAsia="Times New Roman" w:hAnsi="Times New Roman" w:cs="Times New Roman"/>
          <w:b/>
          <w:bCs/>
          <w:sz w:val="24"/>
          <w:szCs w:val="24"/>
          <w:lang w:eastAsia="hr-HR"/>
        </w:rPr>
      </w:pPr>
    </w:p>
    <w:p w14:paraId="23DF2FDD" w14:textId="4970EF3B" w:rsidR="00C77F70" w:rsidRPr="001F337F" w:rsidRDefault="00C77F70" w:rsidP="001F337F">
      <w:pPr>
        <w:spacing w:after="0" w:line="240" w:lineRule="auto"/>
        <w:jc w:val="both"/>
        <w:rPr>
          <w:rFonts w:ascii="Times New Roman" w:eastAsia="Times New Roman" w:hAnsi="Times New Roman" w:cs="Times New Roman"/>
          <w:b/>
          <w:bCs/>
          <w:sz w:val="24"/>
          <w:szCs w:val="24"/>
          <w:lang w:eastAsia="hr-HR"/>
        </w:rPr>
      </w:pPr>
      <w:r w:rsidRPr="001F337F">
        <w:rPr>
          <w:rFonts w:ascii="Times New Roman" w:eastAsia="Times New Roman" w:hAnsi="Times New Roman" w:cs="Times New Roman"/>
          <w:b/>
          <w:bCs/>
          <w:sz w:val="24"/>
          <w:szCs w:val="24"/>
          <w:lang w:eastAsia="hr-HR"/>
        </w:rPr>
        <w:t>Člankom 11.</w:t>
      </w:r>
      <w:r w:rsidRPr="001F337F">
        <w:rPr>
          <w:rFonts w:ascii="Times New Roman" w:eastAsia="Times New Roman" w:hAnsi="Times New Roman" w:cs="Times New Roman"/>
          <w:sz w:val="24"/>
          <w:szCs w:val="24"/>
          <w:lang w:eastAsia="hr-HR"/>
        </w:rPr>
        <w:t xml:space="preserve"> </w:t>
      </w:r>
      <w:r w:rsidR="00865074" w:rsidRPr="001F337F">
        <w:rPr>
          <w:rFonts w:ascii="Times New Roman" w:eastAsia="Times New Roman" w:hAnsi="Times New Roman" w:cs="Times New Roman"/>
          <w:sz w:val="24"/>
          <w:szCs w:val="24"/>
          <w:lang w:eastAsia="hr-HR"/>
        </w:rPr>
        <w:t>propisuje se</w:t>
      </w:r>
      <w:r w:rsidRPr="001F337F">
        <w:rPr>
          <w:rFonts w:ascii="Times New Roman" w:eastAsia="Times New Roman" w:hAnsi="Times New Roman" w:cs="Times New Roman"/>
          <w:sz w:val="24"/>
          <w:szCs w:val="24"/>
          <w:lang w:eastAsia="hr-HR"/>
        </w:rPr>
        <w:t xml:space="preserve"> definicija bankovne usluge </w:t>
      </w:r>
      <w:r w:rsidR="00865074" w:rsidRPr="001F337F">
        <w:rPr>
          <w:rFonts w:ascii="Times New Roman" w:eastAsia="Times New Roman" w:hAnsi="Times New Roman" w:cs="Times New Roman"/>
          <w:sz w:val="24"/>
          <w:szCs w:val="24"/>
          <w:lang w:eastAsia="hr-HR"/>
        </w:rPr>
        <w:t xml:space="preserve">na način da se ista </w:t>
      </w:r>
      <w:r w:rsidRPr="001F337F">
        <w:rPr>
          <w:rFonts w:ascii="Times New Roman" w:eastAsia="Times New Roman" w:hAnsi="Times New Roman" w:cs="Times New Roman"/>
          <w:sz w:val="24"/>
          <w:szCs w:val="24"/>
          <w:lang w:eastAsia="hr-HR"/>
        </w:rPr>
        <w:t>usklađuje s odredbom članka 4. stavka 1. točke 1. pod a) Uredbe (EU) 575/2013 koja definira kreditnu instituciju kao društvo čija je djelatnost primanje depozita ili drugih povratnih sredstava od javnost i odobravanje kredita za svoj račun. Depozit se u stavku 2. definira na način kako je to propisano zakonom kojim se uređuje sustav osiguranja depozita kako bi se osigurala zaštita deponenata od gubitka depozita</w:t>
      </w:r>
      <w:r w:rsidR="00865074" w:rsidRPr="001F337F">
        <w:rPr>
          <w:rFonts w:ascii="Times New Roman" w:eastAsia="Times New Roman" w:hAnsi="Times New Roman" w:cs="Times New Roman"/>
          <w:sz w:val="24"/>
          <w:szCs w:val="24"/>
          <w:lang w:eastAsia="hr-HR"/>
        </w:rPr>
        <w:t xml:space="preserve"> u</w:t>
      </w:r>
      <w:r w:rsidRPr="001F337F">
        <w:rPr>
          <w:rFonts w:ascii="Times New Roman" w:eastAsia="Times New Roman" w:hAnsi="Times New Roman" w:cs="Times New Roman"/>
          <w:sz w:val="24"/>
          <w:szCs w:val="24"/>
          <w:lang w:eastAsia="hr-HR"/>
        </w:rPr>
        <w:t xml:space="preserve"> slučaju propasti kreditne institucije</w:t>
      </w:r>
      <w:r w:rsidR="00865074"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 xml:space="preserve"> a kojim sustavom osiguranja depozita upravlja Hrvatska agencija za osiguranje depozita. Nadalje, stavcima 3. do 7. ovoga članka se u hrvatski pravni sustav prenosi članak 9. </w:t>
      </w:r>
      <w:bookmarkStart w:id="335" w:name="_Hlk195187883"/>
      <w:r w:rsidRPr="001F337F">
        <w:rPr>
          <w:rFonts w:ascii="Times New Roman" w:eastAsia="Times New Roman" w:hAnsi="Times New Roman" w:cs="Times New Roman"/>
          <w:sz w:val="24"/>
          <w:szCs w:val="24"/>
          <w:lang w:eastAsia="hr-HR"/>
        </w:rPr>
        <w:t xml:space="preserve">Direktive 2013/36/EU </w:t>
      </w:r>
      <w:bookmarkEnd w:id="335"/>
      <w:r w:rsidRPr="001F337F">
        <w:rPr>
          <w:rFonts w:ascii="Times New Roman" w:eastAsia="Times New Roman" w:hAnsi="Times New Roman" w:cs="Times New Roman"/>
          <w:sz w:val="24"/>
          <w:szCs w:val="24"/>
          <w:lang w:eastAsia="hr-HR"/>
        </w:rPr>
        <w:t>kojim se zabranjuje primanje depozita ili ostalih povratnih sredstava od javnosti osobama ili društvima koja nisu kreditne institucije te propisuje kada se ta zabrana ne primjenjuje. S obzirom da je člankom 9. stavkom 3. Direktive 2013/36/EU prepušteno državama članicama mogućnost da same odrede situacije u kojima je moguće drugim društvima osim kreditnih institucija prikupljati depozite, u stavku 3</w:t>
      </w:r>
      <w:r w:rsidR="00865074"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 xml:space="preserve"> pod točkama 3. i 4. </w:t>
      </w:r>
      <w:r w:rsidR="00865074" w:rsidRPr="001F337F">
        <w:rPr>
          <w:rFonts w:ascii="Times New Roman" w:eastAsia="Times New Roman" w:hAnsi="Times New Roman" w:cs="Times New Roman"/>
          <w:sz w:val="24"/>
          <w:szCs w:val="24"/>
          <w:lang w:eastAsia="hr-HR"/>
        </w:rPr>
        <w:t>se takvim izuzećima smatraju</w:t>
      </w:r>
      <w:r w:rsidRPr="001F337F">
        <w:rPr>
          <w:rFonts w:ascii="Times New Roman" w:eastAsia="Times New Roman" w:hAnsi="Times New Roman" w:cs="Times New Roman"/>
          <w:sz w:val="24"/>
          <w:szCs w:val="24"/>
          <w:lang w:eastAsia="hr-HR"/>
        </w:rPr>
        <w:t xml:space="preserve"> primici u obliku depozita koje kreditna unija primi od članova te primici od izdavanja dužničkih vrijednosnih papira pravne osobe koja nije kreditna institucija kojima ona financira obavljanje svoje osnovne djelatnosti, a pod uvjetom da njezina osnovna djelatnost nije odobravanje zajmova. Bankovne usluge u Republici Hrvatskoj može primati samo kreditna institucija sa sjedištem u Republici Hrvatskoj koja je dobila odobrenje za rad u skladu s ovim Zakonom; kreditna institucija iz druge države članice koja na području Republike Hrvatske osnuje podružnicu ili je ovlaštena neposredno pružati bankovne usluge na području Republike Hrvatske i podružnica kreditne institucije iz treće zemlje koja je od Hrvatske narodne banke dobila odobrenje za pružanje bankovnih usluga na području Republike Hrvatske. Ako se utvrdi da neka druga osoba prima depozite i druga povratna sredstva od javnosti Hrvatska narodna banka o tome će bez odgađanja izvijestiti državno odvjetništvo ili neko drugo nadzorno tijelo. U slučaju da se nekim nacionalnim zakonima dopušta društvima koja nisu kreditne institucije da obavljaju djelatnost primanja depozita i ostalih povratnih sredstava od javnosti u Republici Hrvatskoj, Hrvatska narodna banka o tome će obavijestiti Europsku komisiju i Europsko nadzorno tijelo za bankarstvo.</w:t>
      </w:r>
    </w:p>
    <w:p w14:paraId="5C733112" w14:textId="77777777" w:rsidR="0084070E" w:rsidRDefault="0084070E" w:rsidP="001F337F">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26"/>
        </w:tabs>
        <w:spacing w:after="0" w:line="240" w:lineRule="auto"/>
        <w:jc w:val="both"/>
        <w:rPr>
          <w:rFonts w:ascii="Times New Roman" w:eastAsia="Times New Roman" w:hAnsi="Times New Roman" w:cs="Times New Roman"/>
          <w:b/>
          <w:bCs/>
          <w:sz w:val="24"/>
          <w:szCs w:val="24"/>
          <w:lang w:eastAsia="hr-HR"/>
        </w:rPr>
      </w:pPr>
    </w:p>
    <w:p w14:paraId="443BF997" w14:textId="20A0788D" w:rsidR="00C77F70" w:rsidRDefault="00C77F70" w:rsidP="001F337F">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26"/>
        </w:tabs>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12. </w:t>
      </w:r>
      <w:r w:rsidRPr="001F337F">
        <w:rPr>
          <w:rFonts w:ascii="Times New Roman" w:eastAsia="Times New Roman" w:hAnsi="Times New Roman" w:cs="Times New Roman"/>
          <w:sz w:val="24"/>
          <w:szCs w:val="24"/>
          <w:lang w:eastAsia="hr-HR"/>
        </w:rPr>
        <w:t xml:space="preserve">definiran je popis osnovnih i dodatnih financijskih usluga. Ovaj popis financijskih usluga usklađen je s Popisom djelatnosti koji podliježu međusobnom priznavanju iz Priloga I. </w:t>
      </w:r>
      <w:bookmarkStart w:id="336" w:name="_Hlk195102917"/>
      <w:r w:rsidRPr="001F337F">
        <w:rPr>
          <w:rFonts w:ascii="Times New Roman" w:eastAsia="Times New Roman" w:hAnsi="Times New Roman" w:cs="Times New Roman"/>
          <w:sz w:val="24"/>
          <w:szCs w:val="24"/>
          <w:lang w:eastAsia="hr-HR"/>
        </w:rPr>
        <w:t xml:space="preserve">Direktive 2013/36/EU </w:t>
      </w:r>
      <w:bookmarkEnd w:id="336"/>
      <w:r w:rsidRPr="001F337F">
        <w:rPr>
          <w:rFonts w:ascii="Times New Roman" w:eastAsia="Times New Roman" w:hAnsi="Times New Roman" w:cs="Times New Roman"/>
          <w:sz w:val="24"/>
          <w:szCs w:val="24"/>
          <w:lang w:eastAsia="hr-HR"/>
        </w:rPr>
        <w:t xml:space="preserve">i izričajem utvrđenim Provedbenom uredbom Komisije (EU) 2022/193 </w:t>
      </w:r>
      <w:proofErr w:type="spellStart"/>
      <w:r w:rsidRPr="001F337F">
        <w:rPr>
          <w:rFonts w:ascii="Times New Roman" w:eastAsia="Times New Roman" w:hAnsi="Times New Roman" w:cs="Times New Roman"/>
          <w:sz w:val="24"/>
          <w:szCs w:val="24"/>
          <w:lang w:eastAsia="hr-HR"/>
        </w:rPr>
        <w:t>оd</w:t>
      </w:r>
      <w:proofErr w:type="spellEnd"/>
      <w:r w:rsidRPr="001F337F">
        <w:rPr>
          <w:rFonts w:ascii="Times New Roman" w:eastAsia="Times New Roman" w:hAnsi="Times New Roman" w:cs="Times New Roman"/>
          <w:sz w:val="24"/>
          <w:szCs w:val="24"/>
          <w:lang w:eastAsia="hr-HR"/>
        </w:rPr>
        <w:t xml:space="preserve"> 17. studenoga 2021. o izmjeni provedbenih tehničkih standarda utvrđenih u </w:t>
      </w:r>
      <w:r w:rsidRPr="001F337F">
        <w:rPr>
          <w:rFonts w:ascii="Times New Roman" w:eastAsia="Times New Roman" w:hAnsi="Times New Roman" w:cs="Times New Roman"/>
          <w:sz w:val="24"/>
          <w:szCs w:val="24"/>
          <w:lang w:eastAsia="hr-HR"/>
        </w:rPr>
        <w:lastRenderedPageBreak/>
        <w:t xml:space="preserve">Provedbenoj uredbi (EU) br. 926/2014 o utvrđivanju standardnih obrazaca, predložaka i postupaka u pogledu informacija koje se dostavljaju pri ostvarivanju prava poslovnog </w:t>
      </w:r>
      <w:proofErr w:type="spellStart"/>
      <w:r w:rsidRPr="001F337F">
        <w:rPr>
          <w:rFonts w:ascii="Times New Roman" w:eastAsia="Times New Roman" w:hAnsi="Times New Roman" w:cs="Times New Roman"/>
          <w:sz w:val="24"/>
          <w:szCs w:val="24"/>
          <w:lang w:eastAsia="hr-HR"/>
        </w:rPr>
        <w:t>nastana</w:t>
      </w:r>
      <w:proofErr w:type="spellEnd"/>
      <w:r w:rsidRPr="001F337F">
        <w:rPr>
          <w:rFonts w:ascii="Times New Roman" w:eastAsia="Times New Roman" w:hAnsi="Times New Roman" w:cs="Times New Roman"/>
          <w:sz w:val="24"/>
          <w:szCs w:val="24"/>
          <w:lang w:eastAsia="hr-HR"/>
        </w:rPr>
        <w:t xml:space="preserve"> i slobode pružanja usluga.</w:t>
      </w:r>
    </w:p>
    <w:p w14:paraId="473D8400" w14:textId="77777777" w:rsidR="00F4371C" w:rsidRPr="001F337F" w:rsidRDefault="00F4371C" w:rsidP="001F337F">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26"/>
        </w:tabs>
        <w:spacing w:after="0" w:line="240" w:lineRule="auto"/>
        <w:jc w:val="both"/>
        <w:rPr>
          <w:rFonts w:ascii="Times New Roman" w:eastAsia="Times New Roman" w:hAnsi="Times New Roman" w:cs="Times New Roman"/>
          <w:sz w:val="24"/>
          <w:szCs w:val="24"/>
          <w:lang w:eastAsia="hr-HR"/>
        </w:rPr>
      </w:pPr>
    </w:p>
    <w:p w14:paraId="4BE2FA8F" w14:textId="77777777" w:rsidR="00C77F70" w:rsidRPr="001F337F" w:rsidRDefault="00C77F70" w:rsidP="00054C3C">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26"/>
        </w:tabs>
        <w:spacing w:line="240" w:lineRule="auto"/>
        <w:jc w:val="both"/>
        <w:rPr>
          <w:rFonts w:ascii="Times New Roman" w:eastAsia="Times New Roman" w:hAnsi="Times New Roman" w:cs="Times New Roman"/>
          <w:b/>
          <w:bCs/>
          <w:sz w:val="24"/>
          <w:szCs w:val="24"/>
          <w:lang w:eastAsia="hr-HR"/>
        </w:rPr>
      </w:pPr>
      <w:r w:rsidRPr="001F337F">
        <w:rPr>
          <w:rFonts w:ascii="Times New Roman" w:eastAsia="Times New Roman" w:hAnsi="Times New Roman" w:cs="Times New Roman"/>
          <w:b/>
          <w:bCs/>
          <w:sz w:val="24"/>
          <w:szCs w:val="24"/>
          <w:lang w:eastAsia="hr-HR"/>
        </w:rPr>
        <w:t>Člankom 13.</w:t>
      </w:r>
      <w:r w:rsidRPr="001F337F">
        <w:rPr>
          <w:rFonts w:ascii="Times New Roman" w:hAnsi="Times New Roman" w:cs="Times New Roman"/>
          <w:sz w:val="24"/>
          <w:szCs w:val="24"/>
        </w:rPr>
        <w:t xml:space="preserve"> </w:t>
      </w:r>
      <w:r w:rsidRPr="001F337F">
        <w:rPr>
          <w:rFonts w:ascii="Times New Roman" w:eastAsia="Times New Roman" w:hAnsi="Times New Roman" w:cs="Times New Roman"/>
          <w:sz w:val="24"/>
          <w:szCs w:val="24"/>
          <w:lang w:eastAsia="hr-HR"/>
        </w:rPr>
        <w:t>određuje se sukladno Prilogu I. Direktive 2013/36/EU da se uzajamno priznatim uslugama smatraju uzajamno priznate bankovne usluge iz članka 11. ovoga Zakona, a uzajamno priznate financijske usluge one iz članka 12. stavka 1. ovoga Zakona. Time se provodi usklađivanje koje je potrebno i dostatno kako bi se osiguralo uzajamno priznavanje odobrenja za rad i sustav bonitetnog nadzora, čime se omogućuje izdavanje jedinstvene licencije koja se priznaje u cijeloj Uniji i primjena načela bonitetnog nadzora matične države članice.</w:t>
      </w:r>
    </w:p>
    <w:p w14:paraId="5DB31E95" w14:textId="79959A97"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Člankom 14</w:t>
      </w:r>
      <w:r w:rsidRPr="001F337F">
        <w:rPr>
          <w:rFonts w:ascii="Times New Roman" w:eastAsia="Times New Roman" w:hAnsi="Times New Roman" w:cs="Times New Roman"/>
          <w:b/>
          <w:bCs/>
          <w:i/>
          <w:iCs/>
          <w:sz w:val="24"/>
          <w:szCs w:val="24"/>
          <w:lang w:eastAsia="hr-HR"/>
        </w:rPr>
        <w:t>.</w:t>
      </w:r>
      <w:r w:rsidRPr="001F337F">
        <w:rPr>
          <w:rFonts w:ascii="Times New Roman" w:eastAsia="Times New Roman" w:hAnsi="Times New Roman" w:cs="Times New Roman"/>
          <w:i/>
          <w:iCs/>
          <w:sz w:val="24"/>
          <w:szCs w:val="24"/>
          <w:lang w:eastAsia="hr-HR"/>
        </w:rPr>
        <w:t xml:space="preserve"> </w:t>
      </w:r>
      <w:r w:rsidRPr="001F337F">
        <w:rPr>
          <w:rFonts w:ascii="Times New Roman" w:hAnsi="Times New Roman" w:cs="Times New Roman"/>
          <w:sz w:val="24"/>
          <w:szCs w:val="24"/>
        </w:rPr>
        <w:t xml:space="preserve">prenosi se članak 8. stavak 1. </w:t>
      </w:r>
      <w:r w:rsidRPr="001F337F">
        <w:rPr>
          <w:rFonts w:ascii="Times New Roman" w:eastAsia="Times New Roman" w:hAnsi="Times New Roman" w:cs="Times New Roman"/>
          <w:sz w:val="24"/>
          <w:szCs w:val="24"/>
          <w:lang w:eastAsia="hr-HR"/>
        </w:rPr>
        <w:t xml:space="preserve">Direktive 2013/36/EU kojim se propisuje da kreditne institucije prije početka svog poslovanja i upisa u sudski registar moraju dobiti odobrenje za rad.  Kreditnoj instituciji izdaje se odobrenje za rad kao banka, štedna banka ili stambena štedionica. Odobrenje za rad sadržava odobrenje za pružanje bankovnih usluga a može sadržavati i odobrenje za pružanje osnovnih i dodatnih financijskih usluga. Ovim se člankom </w:t>
      </w:r>
      <w:r w:rsidR="00450807" w:rsidRPr="001F337F">
        <w:rPr>
          <w:rFonts w:ascii="Times New Roman" w:eastAsia="Times New Roman" w:hAnsi="Times New Roman" w:cs="Times New Roman"/>
          <w:sz w:val="24"/>
          <w:szCs w:val="24"/>
          <w:lang w:eastAsia="hr-HR"/>
        </w:rPr>
        <w:t>propisuje i</w:t>
      </w:r>
      <w:r w:rsidRPr="001F337F">
        <w:rPr>
          <w:rFonts w:ascii="Times New Roman" w:eastAsia="Times New Roman" w:hAnsi="Times New Roman" w:cs="Times New Roman"/>
          <w:sz w:val="24"/>
          <w:szCs w:val="24"/>
          <w:lang w:eastAsia="hr-HR"/>
        </w:rPr>
        <w:t xml:space="preserve"> izdavanj</w:t>
      </w:r>
      <w:r w:rsidR="00450807" w:rsidRPr="001F337F">
        <w:rPr>
          <w:rFonts w:ascii="Times New Roman" w:eastAsia="Times New Roman" w:hAnsi="Times New Roman" w:cs="Times New Roman"/>
          <w:sz w:val="24"/>
          <w:szCs w:val="24"/>
          <w:lang w:eastAsia="hr-HR"/>
        </w:rPr>
        <w:t>e</w:t>
      </w:r>
      <w:r w:rsidRPr="001F337F">
        <w:rPr>
          <w:rFonts w:ascii="Times New Roman" w:eastAsia="Times New Roman" w:hAnsi="Times New Roman" w:cs="Times New Roman"/>
          <w:sz w:val="24"/>
          <w:szCs w:val="24"/>
          <w:lang w:eastAsia="hr-HR"/>
        </w:rPr>
        <w:t xml:space="preserve"> odobrenja za rad društv</w:t>
      </w:r>
      <w:r w:rsidR="00450807" w:rsidRPr="001F337F">
        <w:rPr>
          <w:rFonts w:ascii="Times New Roman" w:eastAsia="Times New Roman" w:hAnsi="Times New Roman" w:cs="Times New Roman"/>
          <w:sz w:val="24"/>
          <w:szCs w:val="24"/>
          <w:lang w:eastAsia="hr-HR"/>
        </w:rPr>
        <w:t>u</w:t>
      </w:r>
      <w:r w:rsidRPr="001F337F">
        <w:rPr>
          <w:rFonts w:ascii="Times New Roman" w:eastAsia="Times New Roman" w:hAnsi="Times New Roman" w:cs="Times New Roman"/>
          <w:sz w:val="24"/>
          <w:szCs w:val="24"/>
          <w:lang w:eastAsia="hr-HR"/>
        </w:rPr>
        <w:t xml:space="preserve"> iz članka 4. stav</w:t>
      </w:r>
      <w:r w:rsidR="00450807" w:rsidRPr="001F337F">
        <w:rPr>
          <w:rFonts w:ascii="Times New Roman" w:eastAsia="Times New Roman" w:hAnsi="Times New Roman" w:cs="Times New Roman"/>
          <w:sz w:val="24"/>
          <w:szCs w:val="24"/>
          <w:lang w:eastAsia="hr-HR"/>
        </w:rPr>
        <w:t>ka</w:t>
      </w:r>
      <w:r w:rsidRPr="001F337F">
        <w:rPr>
          <w:rFonts w:ascii="Times New Roman" w:eastAsia="Times New Roman" w:hAnsi="Times New Roman" w:cs="Times New Roman"/>
          <w:sz w:val="24"/>
          <w:szCs w:val="24"/>
          <w:lang w:eastAsia="hr-HR"/>
        </w:rPr>
        <w:t xml:space="preserve"> 1. točk</w:t>
      </w:r>
      <w:r w:rsidR="00450807" w:rsidRPr="001F337F">
        <w:rPr>
          <w:rFonts w:ascii="Times New Roman" w:eastAsia="Times New Roman" w:hAnsi="Times New Roman" w:cs="Times New Roman"/>
          <w:sz w:val="24"/>
          <w:szCs w:val="24"/>
          <w:lang w:eastAsia="hr-HR"/>
        </w:rPr>
        <w:t>e</w:t>
      </w:r>
      <w:r w:rsidRPr="001F337F">
        <w:rPr>
          <w:rFonts w:ascii="Times New Roman" w:eastAsia="Times New Roman" w:hAnsi="Times New Roman" w:cs="Times New Roman"/>
          <w:sz w:val="24"/>
          <w:szCs w:val="24"/>
          <w:lang w:eastAsia="hr-HR"/>
        </w:rPr>
        <w:t xml:space="preserve"> 1. </w:t>
      </w:r>
      <w:proofErr w:type="spellStart"/>
      <w:r w:rsidRPr="001F337F">
        <w:rPr>
          <w:rFonts w:ascii="Times New Roman" w:eastAsia="Times New Roman" w:hAnsi="Times New Roman" w:cs="Times New Roman"/>
          <w:sz w:val="24"/>
          <w:szCs w:val="24"/>
          <w:lang w:eastAsia="hr-HR"/>
        </w:rPr>
        <w:t>podtočk</w:t>
      </w:r>
      <w:r w:rsidR="00450807" w:rsidRPr="001F337F">
        <w:rPr>
          <w:rFonts w:ascii="Times New Roman" w:eastAsia="Times New Roman" w:hAnsi="Times New Roman" w:cs="Times New Roman"/>
          <w:sz w:val="24"/>
          <w:szCs w:val="24"/>
          <w:lang w:eastAsia="hr-HR"/>
        </w:rPr>
        <w:t>e</w:t>
      </w:r>
      <w:proofErr w:type="spellEnd"/>
      <w:r w:rsidRPr="001F337F">
        <w:rPr>
          <w:rFonts w:ascii="Times New Roman" w:eastAsia="Times New Roman" w:hAnsi="Times New Roman" w:cs="Times New Roman"/>
          <w:sz w:val="24"/>
          <w:szCs w:val="24"/>
          <w:lang w:eastAsia="hr-HR"/>
        </w:rPr>
        <w:t xml:space="preserve"> (b) Uredbe (EU) 575/2013, kojemu je odobrenje za rad izdano u skladu s propisima kojima se uređuje tržište kapitala. Tim postupkom sistemski važna investicijska društva u EU-u ostaju u supervizorskom </w:t>
      </w:r>
      <w:proofErr w:type="spellStart"/>
      <w:r w:rsidRPr="001F337F">
        <w:rPr>
          <w:rFonts w:ascii="Times New Roman" w:eastAsia="Times New Roman" w:hAnsi="Times New Roman" w:cs="Times New Roman"/>
          <w:sz w:val="24"/>
          <w:szCs w:val="24"/>
          <w:lang w:eastAsia="hr-HR"/>
        </w:rPr>
        <w:t>prudencijalnom</w:t>
      </w:r>
      <w:proofErr w:type="spellEnd"/>
      <w:r w:rsidRPr="001F337F">
        <w:rPr>
          <w:rFonts w:ascii="Times New Roman" w:eastAsia="Times New Roman" w:hAnsi="Times New Roman" w:cs="Times New Roman"/>
          <w:sz w:val="24"/>
          <w:szCs w:val="24"/>
          <w:lang w:eastAsia="hr-HR"/>
        </w:rPr>
        <w:t xml:space="preserve"> okviru za kreditne institucije. U stavku 6. definira se obveza tih društava kada nastupa obveza podnošenja zahtjeva Hrvatskoj narodnoj banci za izdavanjem odobrenja za rad</w:t>
      </w:r>
      <w:r w:rsidR="00450807" w:rsidRPr="001F337F">
        <w:rPr>
          <w:rFonts w:ascii="Times New Roman" w:eastAsia="Times New Roman" w:hAnsi="Times New Roman" w:cs="Times New Roman"/>
          <w:sz w:val="24"/>
          <w:szCs w:val="24"/>
          <w:lang w:eastAsia="hr-HR"/>
        </w:rPr>
        <w:t>, a</w:t>
      </w:r>
      <w:r w:rsidRPr="001F337F">
        <w:rPr>
          <w:rFonts w:ascii="Times New Roman" w:eastAsia="Times New Roman" w:hAnsi="Times New Roman" w:cs="Times New Roman"/>
          <w:sz w:val="24"/>
          <w:szCs w:val="24"/>
          <w:lang w:eastAsia="hr-HR"/>
        </w:rPr>
        <w:t xml:space="preserve"> najkasnije na dan kada nastupi jedan od </w:t>
      </w:r>
      <w:r w:rsidR="00450807" w:rsidRPr="001F337F">
        <w:rPr>
          <w:rFonts w:ascii="Times New Roman" w:eastAsia="Times New Roman" w:hAnsi="Times New Roman" w:cs="Times New Roman"/>
          <w:sz w:val="24"/>
          <w:szCs w:val="24"/>
          <w:lang w:eastAsia="hr-HR"/>
        </w:rPr>
        <w:t>ovim člankom propisanih</w:t>
      </w:r>
      <w:r w:rsidRPr="001F337F">
        <w:rPr>
          <w:rFonts w:ascii="Times New Roman" w:eastAsia="Times New Roman" w:hAnsi="Times New Roman" w:cs="Times New Roman"/>
          <w:sz w:val="24"/>
          <w:szCs w:val="24"/>
          <w:lang w:eastAsia="hr-HR"/>
        </w:rPr>
        <w:t xml:space="preserve"> uvjeta. Radi se o kvantitativnim uvjetima vezanim za prosječnu mjesečnu ukupnu imovinu izračunatu u razdoblju od 12 mjeseci koja mora iznositi najmanje 30 milijardi eura ili u slučaju kada je iznos navedene imovine manji od 30 milijardi eura i društvo je dio grupe u kojoj pojedina društva u grupi koja su osnovana u Europskoj uniji uključujući sve njihove podružnice i društva kćeri s poslovnim </w:t>
      </w:r>
      <w:proofErr w:type="spellStart"/>
      <w:r w:rsidRPr="001F337F">
        <w:rPr>
          <w:rFonts w:ascii="Times New Roman" w:eastAsia="Times New Roman" w:hAnsi="Times New Roman" w:cs="Times New Roman"/>
          <w:sz w:val="24"/>
          <w:szCs w:val="24"/>
          <w:lang w:eastAsia="hr-HR"/>
        </w:rPr>
        <w:t>nastanom</w:t>
      </w:r>
      <w:proofErr w:type="spellEnd"/>
      <w:r w:rsidRPr="001F337F">
        <w:rPr>
          <w:rFonts w:ascii="Times New Roman" w:eastAsia="Times New Roman" w:hAnsi="Times New Roman" w:cs="Times New Roman"/>
          <w:sz w:val="24"/>
          <w:szCs w:val="24"/>
          <w:lang w:eastAsia="hr-HR"/>
        </w:rPr>
        <w:t xml:space="preserve"> u trećoj zemlji a koja pojedinačno imaju ukupnu imovinu manju od iznosa od 30 milijardi eura i obavljaju bilo koju od investicijskih djelatnosti iz odjeljka A. točaka 3. i 6. Priloga I. Direktive 2014/65/EU odnosno nacionalnih propisa država članica kojim je prenesena ta Direktiva, iznosi ili prelazi iznos od 30 milijardi eura, oboje izračunano kao prosjek u razdoblju od 12 uzastopnih mjeseci. Takvo društvo do izdavanja odobrenja ovo društvo može pružati usluge za koje je dobilo odobrenje za rad po propisima koje uređuju tržište kapitala. Nadalje stavkom 9</w:t>
      </w:r>
      <w:r w:rsidR="00450807"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 xml:space="preserve"> prenesene</w:t>
      </w:r>
      <w:r w:rsidR="00450807" w:rsidRPr="001F337F">
        <w:rPr>
          <w:rFonts w:ascii="Times New Roman" w:eastAsia="Times New Roman" w:hAnsi="Times New Roman" w:cs="Times New Roman"/>
          <w:sz w:val="24"/>
          <w:szCs w:val="24"/>
          <w:lang w:eastAsia="hr-HR"/>
        </w:rPr>
        <w:t xml:space="preserve"> su</w:t>
      </w:r>
      <w:r w:rsidRPr="001F337F">
        <w:rPr>
          <w:rFonts w:ascii="Times New Roman" w:eastAsia="Times New Roman" w:hAnsi="Times New Roman" w:cs="Times New Roman"/>
          <w:sz w:val="24"/>
          <w:szCs w:val="24"/>
          <w:lang w:eastAsia="hr-HR"/>
        </w:rPr>
        <w:t xml:space="preserve"> i posljednje izmjene odredbe članka 8.a Direktive 2013/36/EU (izmijenjenih </w:t>
      </w:r>
      <w:r w:rsidRPr="001F337F">
        <w:rPr>
          <w:rFonts w:ascii="Times New Roman" w:hAnsi="Times New Roman" w:cs="Times New Roman"/>
          <w:sz w:val="24"/>
          <w:szCs w:val="24"/>
        </w:rPr>
        <w:t xml:space="preserve">Direktivom 2024/1619) </w:t>
      </w:r>
      <w:r w:rsidRPr="001F337F">
        <w:rPr>
          <w:rFonts w:ascii="Times New Roman" w:eastAsia="Times New Roman" w:hAnsi="Times New Roman" w:cs="Times New Roman"/>
          <w:sz w:val="24"/>
          <w:szCs w:val="24"/>
          <w:lang w:eastAsia="hr-HR"/>
        </w:rPr>
        <w:t xml:space="preserve">kojim se omogućuje da ta društva mogu podnijeti zahtjev za izuzeće od obveze dobivanja odobrenja za rad ako su ispunjeni </w:t>
      </w:r>
      <w:r w:rsidR="00450807" w:rsidRPr="001F337F">
        <w:rPr>
          <w:rFonts w:ascii="Times New Roman" w:eastAsia="Times New Roman" w:hAnsi="Times New Roman" w:cs="Times New Roman"/>
          <w:sz w:val="24"/>
          <w:szCs w:val="24"/>
          <w:lang w:eastAsia="hr-HR"/>
        </w:rPr>
        <w:t xml:space="preserve">propisani </w:t>
      </w:r>
      <w:r w:rsidRPr="001F337F">
        <w:rPr>
          <w:rFonts w:ascii="Times New Roman" w:eastAsia="Times New Roman" w:hAnsi="Times New Roman" w:cs="Times New Roman"/>
          <w:sz w:val="24"/>
          <w:szCs w:val="24"/>
          <w:lang w:eastAsia="hr-HR"/>
        </w:rPr>
        <w:t xml:space="preserve">kriteriji. Po zaprimanju takvog zahtjeva Hrvatska narodna banka o tome </w:t>
      </w:r>
      <w:r w:rsidR="00450807" w:rsidRPr="001F337F">
        <w:rPr>
          <w:rFonts w:ascii="Times New Roman" w:eastAsia="Times New Roman" w:hAnsi="Times New Roman" w:cs="Times New Roman"/>
          <w:sz w:val="24"/>
          <w:szCs w:val="24"/>
          <w:lang w:eastAsia="hr-HR"/>
        </w:rPr>
        <w:t xml:space="preserve">je </w:t>
      </w:r>
      <w:r w:rsidRPr="001F337F">
        <w:rPr>
          <w:rFonts w:ascii="Times New Roman" w:eastAsia="Times New Roman" w:hAnsi="Times New Roman" w:cs="Times New Roman"/>
          <w:sz w:val="24"/>
          <w:szCs w:val="24"/>
          <w:lang w:eastAsia="hr-HR"/>
        </w:rPr>
        <w:t xml:space="preserve">dužna obavijestiti  Europsko nadzorno tijelo za bankarstvo koje u roku mjesec dana o tome izdaje mišljenje. Hrvatska narodna banka u odluci o izuzeću može odstupiti od mišljenja Europskog nadzornog tijela za bankarstvo pri čemu mora navesti razloge za odstupanje. </w:t>
      </w:r>
      <w:r w:rsidR="00A74FB7">
        <w:rPr>
          <w:rFonts w:ascii="Times New Roman" w:eastAsia="Times New Roman" w:hAnsi="Times New Roman" w:cs="Times New Roman"/>
          <w:sz w:val="24"/>
          <w:szCs w:val="24"/>
          <w:lang w:eastAsia="hr-HR"/>
        </w:rPr>
        <w:t>Ako</w:t>
      </w:r>
      <w:r w:rsidR="00A74FB7"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je donesena odluka o izuzeće za dobivanja odobrenja za rad, Hrvatska narodna banka dužna je svake tri godine procjenjivati ispunjava li to društvo i dalje kriterije za dobivanje takvog izuzeća.</w:t>
      </w:r>
    </w:p>
    <w:p w14:paraId="2692ABE0" w14:textId="77777777" w:rsidR="00A74FB7" w:rsidRDefault="00A74FB7" w:rsidP="001F337F">
      <w:pPr>
        <w:spacing w:after="0" w:line="240" w:lineRule="auto"/>
        <w:jc w:val="both"/>
        <w:rPr>
          <w:rFonts w:ascii="Times New Roman" w:eastAsia="Times New Roman" w:hAnsi="Times New Roman" w:cs="Times New Roman"/>
          <w:b/>
          <w:bCs/>
          <w:sz w:val="24"/>
          <w:szCs w:val="24"/>
          <w:lang w:eastAsia="hr-HR"/>
        </w:rPr>
      </w:pPr>
    </w:p>
    <w:p w14:paraId="3BA923C7" w14:textId="7B5890A8"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15. </w:t>
      </w:r>
      <w:r w:rsidRPr="001F337F">
        <w:rPr>
          <w:rFonts w:ascii="Times New Roman" w:eastAsia="Times New Roman" w:hAnsi="Times New Roman" w:cs="Times New Roman"/>
          <w:sz w:val="24"/>
          <w:szCs w:val="24"/>
          <w:lang w:eastAsia="hr-HR"/>
        </w:rPr>
        <w:t xml:space="preserve">prenosi se članak 8. stavak 1., članak 10. stavak 1. i članak 14. stavak 1. Direktive 2013/36/EU. </w:t>
      </w:r>
      <w:r w:rsidRPr="001F337F">
        <w:rPr>
          <w:rFonts w:ascii="Times New Roman" w:hAnsi="Times New Roman" w:cs="Times New Roman"/>
          <w:sz w:val="24"/>
          <w:szCs w:val="24"/>
        </w:rPr>
        <w:t xml:space="preserve">Ovim člankom propisuje se sadržaj zahtjeva, dokumentacije i informacija koja podnositelj podnosi i prilaže Hrvatskoj narodnoj banci radi izdavanja odobrenja za rad. </w:t>
      </w:r>
      <w:r w:rsidRPr="001F337F">
        <w:rPr>
          <w:rFonts w:ascii="Times New Roman" w:eastAsia="Times New Roman" w:hAnsi="Times New Roman" w:cs="Times New Roman"/>
          <w:sz w:val="24"/>
          <w:szCs w:val="24"/>
          <w:lang w:eastAsia="hr-HR"/>
        </w:rPr>
        <w:t xml:space="preserve">Uz  zahtjev za odobrenje za rad, podnositelj zahtjeva dužan je priložiti informacije i dokumentaciju propisanu odgovarajućim </w:t>
      </w:r>
      <w:proofErr w:type="spellStart"/>
      <w:r w:rsidRPr="001F337F">
        <w:rPr>
          <w:rFonts w:ascii="Times New Roman" w:eastAsia="Times New Roman" w:hAnsi="Times New Roman" w:cs="Times New Roman"/>
          <w:sz w:val="24"/>
          <w:szCs w:val="24"/>
          <w:lang w:eastAsia="hr-HR"/>
        </w:rPr>
        <w:t>podzakonskim</w:t>
      </w:r>
      <w:proofErr w:type="spellEnd"/>
      <w:r w:rsidRPr="001F337F">
        <w:rPr>
          <w:rFonts w:ascii="Times New Roman" w:eastAsia="Times New Roman" w:hAnsi="Times New Roman" w:cs="Times New Roman"/>
          <w:sz w:val="24"/>
          <w:szCs w:val="24"/>
          <w:lang w:eastAsia="hr-HR"/>
        </w:rPr>
        <w:t xml:space="preserve"> </w:t>
      </w:r>
      <w:r w:rsidR="007331F3">
        <w:rPr>
          <w:rFonts w:ascii="Times New Roman" w:eastAsia="Times New Roman" w:hAnsi="Times New Roman" w:cs="Times New Roman"/>
          <w:sz w:val="24"/>
          <w:szCs w:val="24"/>
          <w:lang w:eastAsia="hr-HR"/>
        </w:rPr>
        <w:t>propisom</w:t>
      </w:r>
      <w:r w:rsidR="007331F3"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 xml:space="preserve">na temelju koje je moguće utvrditi </w:t>
      </w:r>
      <w:r w:rsidRPr="001F337F">
        <w:rPr>
          <w:rFonts w:ascii="Times New Roman" w:hAnsi="Times New Roman" w:cs="Times New Roman"/>
          <w:sz w:val="24"/>
          <w:szCs w:val="24"/>
        </w:rPr>
        <w:t xml:space="preserve">postoje li kadrovski, tehnički i organizacijski uvjeti za pružanje usluga na koje se odnosi zahtjev za izdavanje odobrenja za rad odnosno jesu li ostvareni uvjeti za izdavanje odobrenja i suglasnosti </w:t>
      </w:r>
      <w:r w:rsidRPr="001F337F">
        <w:rPr>
          <w:rFonts w:ascii="Times New Roman" w:hAnsi="Times New Roman" w:cs="Times New Roman"/>
          <w:sz w:val="24"/>
          <w:szCs w:val="24"/>
        </w:rPr>
        <w:lastRenderedPageBreak/>
        <w:t>u ostalim slučajevima ako su primjenjivi odnosno ako ih je podnositelj zatražio uz zahtjev za odobrenje za rad (zahtjev za izdavanje odobrenja za pružanje financijske usluge, zahtjev za stjecanje kvalificiranog udjela, zahtjev za izdavanje prethodne suglasnosti za obavljanje funkcije člana uprave ili funkcije člana nadzornog odbora).</w:t>
      </w:r>
      <w:r w:rsidRPr="001F337F">
        <w:rPr>
          <w:rFonts w:ascii="Times New Roman" w:eastAsia="Times New Roman" w:hAnsi="Times New Roman" w:cs="Times New Roman"/>
          <w:sz w:val="24"/>
          <w:szCs w:val="24"/>
          <w:lang w:eastAsia="hr-HR"/>
        </w:rPr>
        <w:t xml:space="preserve"> Propisana je </w:t>
      </w:r>
      <w:r w:rsidR="00450807" w:rsidRPr="001F337F">
        <w:rPr>
          <w:rFonts w:ascii="Times New Roman" w:eastAsia="Times New Roman" w:hAnsi="Times New Roman" w:cs="Times New Roman"/>
          <w:sz w:val="24"/>
          <w:szCs w:val="24"/>
          <w:lang w:eastAsia="hr-HR"/>
        </w:rPr>
        <w:t>i</w:t>
      </w:r>
      <w:r w:rsidRPr="001F337F">
        <w:rPr>
          <w:rFonts w:ascii="Times New Roman" w:eastAsia="Times New Roman" w:hAnsi="Times New Roman" w:cs="Times New Roman"/>
          <w:sz w:val="24"/>
          <w:szCs w:val="24"/>
          <w:lang w:eastAsia="hr-HR"/>
        </w:rPr>
        <w:t xml:space="preserve"> obveza k</w:t>
      </w:r>
      <w:r w:rsidRPr="001F337F">
        <w:rPr>
          <w:rFonts w:ascii="Times New Roman" w:hAnsi="Times New Roman" w:cs="Times New Roman"/>
          <w:sz w:val="24"/>
          <w:szCs w:val="24"/>
        </w:rPr>
        <w:t xml:space="preserve">reditne institucije koja namjerava pružati dodatnu financijsku uslugu </w:t>
      </w:r>
      <w:r w:rsidR="00450807" w:rsidRPr="001F337F">
        <w:rPr>
          <w:rFonts w:ascii="Times New Roman" w:hAnsi="Times New Roman" w:cs="Times New Roman"/>
          <w:sz w:val="24"/>
          <w:szCs w:val="24"/>
        </w:rPr>
        <w:t>pružanje koje je propisano drugim zakonima</w:t>
      </w:r>
      <w:r w:rsidRPr="001F337F">
        <w:rPr>
          <w:rFonts w:ascii="Times New Roman" w:hAnsi="Times New Roman" w:cs="Times New Roman"/>
          <w:sz w:val="24"/>
          <w:szCs w:val="24"/>
        </w:rPr>
        <w:t xml:space="preserve">, </w:t>
      </w:r>
      <w:r w:rsidR="00450807" w:rsidRPr="001F337F">
        <w:rPr>
          <w:rFonts w:ascii="Times New Roman" w:hAnsi="Times New Roman" w:cs="Times New Roman"/>
          <w:sz w:val="24"/>
          <w:szCs w:val="24"/>
        </w:rPr>
        <w:t>da dostavi</w:t>
      </w:r>
      <w:r w:rsidRPr="001F337F">
        <w:rPr>
          <w:rFonts w:ascii="Times New Roman" w:hAnsi="Times New Roman" w:cs="Times New Roman"/>
          <w:sz w:val="24"/>
          <w:szCs w:val="24"/>
        </w:rPr>
        <w:t xml:space="preserve"> Hrvatskoj narodnoj banci informacije i dokumentaciju propisanu </w:t>
      </w:r>
      <w:r w:rsidR="00450807" w:rsidRPr="001F337F">
        <w:rPr>
          <w:rFonts w:ascii="Times New Roman" w:hAnsi="Times New Roman" w:cs="Times New Roman"/>
          <w:sz w:val="24"/>
          <w:szCs w:val="24"/>
        </w:rPr>
        <w:t xml:space="preserve">tim </w:t>
      </w:r>
      <w:r w:rsidRPr="001F337F">
        <w:rPr>
          <w:rFonts w:ascii="Times New Roman" w:hAnsi="Times New Roman" w:cs="Times New Roman"/>
          <w:sz w:val="24"/>
          <w:szCs w:val="24"/>
        </w:rPr>
        <w:t>posebnim zakon</w:t>
      </w:r>
      <w:r w:rsidR="00450807" w:rsidRPr="001F337F">
        <w:rPr>
          <w:rFonts w:ascii="Times New Roman" w:hAnsi="Times New Roman" w:cs="Times New Roman"/>
          <w:sz w:val="24"/>
          <w:szCs w:val="24"/>
        </w:rPr>
        <w:t>i</w:t>
      </w:r>
      <w:r w:rsidRPr="001F337F">
        <w:rPr>
          <w:rFonts w:ascii="Times New Roman" w:hAnsi="Times New Roman" w:cs="Times New Roman"/>
          <w:sz w:val="24"/>
          <w:szCs w:val="24"/>
        </w:rPr>
        <w:t>m</w:t>
      </w:r>
      <w:r w:rsidR="00450807" w:rsidRPr="001F337F">
        <w:rPr>
          <w:rFonts w:ascii="Times New Roman" w:hAnsi="Times New Roman" w:cs="Times New Roman"/>
          <w:sz w:val="24"/>
          <w:szCs w:val="24"/>
        </w:rPr>
        <w:t>a</w:t>
      </w:r>
      <w:r w:rsidRPr="001F337F">
        <w:rPr>
          <w:rFonts w:ascii="Times New Roman" w:hAnsi="Times New Roman" w:cs="Times New Roman"/>
          <w:sz w:val="24"/>
          <w:szCs w:val="24"/>
        </w:rPr>
        <w:t xml:space="preserve">. Nadalje, </w:t>
      </w:r>
      <w:r w:rsidRPr="001F337F">
        <w:rPr>
          <w:rFonts w:ascii="Times New Roman" w:eastAsia="Times New Roman" w:hAnsi="Times New Roman" w:cs="Times New Roman"/>
          <w:sz w:val="24"/>
          <w:szCs w:val="24"/>
          <w:lang w:eastAsia="hr-HR"/>
        </w:rPr>
        <w:t xml:space="preserve">ovim člankom prenosi </w:t>
      </w:r>
      <w:r w:rsidR="00450807" w:rsidRPr="001F337F">
        <w:rPr>
          <w:rFonts w:ascii="Times New Roman" w:eastAsia="Times New Roman" w:hAnsi="Times New Roman" w:cs="Times New Roman"/>
          <w:sz w:val="24"/>
          <w:szCs w:val="24"/>
          <w:lang w:eastAsia="hr-HR"/>
        </w:rPr>
        <w:t xml:space="preserve">se </w:t>
      </w:r>
      <w:r w:rsidRPr="001F337F">
        <w:rPr>
          <w:rFonts w:ascii="Times New Roman" w:eastAsia="Times New Roman" w:hAnsi="Times New Roman" w:cs="Times New Roman"/>
          <w:sz w:val="24"/>
          <w:szCs w:val="24"/>
          <w:lang w:eastAsia="hr-HR"/>
        </w:rPr>
        <w:t xml:space="preserve">i članak 16. Direktive 2013/36/EU prema kojem se Hrvatska narodna banka u slučajevima prije izdavanja odobrenja za rad savjetuje i razmjenjuje informacije s nadležnim tijelom države članice u nekoj od </w:t>
      </w:r>
      <w:r w:rsidR="00450807" w:rsidRPr="001F337F">
        <w:rPr>
          <w:rFonts w:ascii="Times New Roman" w:eastAsia="Times New Roman" w:hAnsi="Times New Roman" w:cs="Times New Roman"/>
          <w:sz w:val="24"/>
          <w:szCs w:val="24"/>
          <w:lang w:eastAsia="hr-HR"/>
        </w:rPr>
        <w:t xml:space="preserve">propisanih </w:t>
      </w:r>
      <w:r w:rsidRPr="001F337F">
        <w:rPr>
          <w:rFonts w:ascii="Times New Roman" w:eastAsia="Times New Roman" w:hAnsi="Times New Roman" w:cs="Times New Roman"/>
          <w:sz w:val="24"/>
          <w:szCs w:val="24"/>
          <w:lang w:eastAsia="hr-HR"/>
        </w:rPr>
        <w:t xml:space="preserve">situacija ako je kreditna institucija društvo kći kreditne institucije koja je dobila odobrenje za rad u toj drugoj državi članici ili je društvo kći matičnog društva kreditne institucije koja je dobila odobrenje za rad u toj drugoj državi članici; i ako je kreditna institucija pod kontrolom istih osoba, bilo fizičkih ili pravnih, koje kontroliraju kreditnu instituciju koja je dobila odobrenje za rad u toj drugoj državi članici. Na isti  način će se Hrvatska narodna banka savjetovati i razmjenjivati informacije s nadležnim tijelom druge države članice koje je odgovorno za nadzor nad društvima za osiguranje ili investicijskim društvima u toj državi članici. Hrvatska narodna banka će se s nadzornim tijelom druge države članice osobito savjetovati i razmjenjivati informacije u odnosu na primjerenost stjecatelja kvalificiranog udjela, te ugled i iskustvo članova upravljačkog tijela uključenih u upravljanje drugim članom iste grupe. Nadalje, općenito je Hrvatska narodna banka ovlaštena, za pravne ili fizičke osobe za koje procjenjuje podatke o prekršajnoj osuđivanosti, o tome vodi li se protiv tih osoba kazneni ili prekršajni postupak te o tome da te osobe nisu pravomoćno osuđene, podatke o pravomoćnoj osuđivanosti tih osoba za kaznena djela i prekršaje u Republici Hrvatskoj, kao i za kaznena djela i prekršaja u državi članici, pribaviti iz kaznene odnosno prekršajne evidencije na temelju obrazloženog zahtjeva ili iz Europskog sustava kaznenih evidencija u skladu sa zakonom kojim se uređuju pravne posljedice osude, kaznena evidencija i rehabilitacija. Pri izdavanju odobrenja za rad kreditne institucije istodobno se odlučuje o više zahtjeva (zahtjevu za stjecanje kvalificiranog udjela, zahtjevu kandidata za izdavanje prethodne suglasnosti za predsjednika i članove uprave te predsjednika i članove nadzornog odbora kreditne institucije i zahtjevu za izdavanje odobrenja za pružanje financijskih usluga ako je kreditna institucija istodobno podnijela zahtjev za pružanje tih usluga), a koji postupci se spajaju u jedan postupak.  </w:t>
      </w:r>
    </w:p>
    <w:p w14:paraId="4E39A607" w14:textId="77777777" w:rsidR="0084070E" w:rsidRDefault="0084070E" w:rsidP="001F337F">
      <w:pPr>
        <w:spacing w:after="0" w:line="240" w:lineRule="auto"/>
        <w:jc w:val="both"/>
        <w:rPr>
          <w:rFonts w:ascii="Times New Roman" w:eastAsia="Times New Roman" w:hAnsi="Times New Roman" w:cs="Times New Roman"/>
          <w:b/>
          <w:bCs/>
          <w:sz w:val="24"/>
          <w:szCs w:val="24"/>
          <w:lang w:eastAsia="hr-HR"/>
        </w:rPr>
      </w:pPr>
    </w:p>
    <w:p w14:paraId="62CE677A" w14:textId="7DC6C9D3"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16. </w:t>
      </w:r>
      <w:r w:rsidRPr="001F337F">
        <w:rPr>
          <w:rFonts w:ascii="Times New Roman" w:eastAsia="Times New Roman" w:hAnsi="Times New Roman" w:cs="Times New Roman"/>
          <w:sz w:val="24"/>
          <w:szCs w:val="24"/>
          <w:lang w:eastAsia="hr-HR"/>
        </w:rPr>
        <w:t>prenose se članci 10. i 11., članak 12. stavak 1., članak 13. i članak 14. stavak 2. i 3. Direktive 2013/36/EU kojim se propisuju uvjeti koji moraju biti ispunjeni za izdavanje odobrenja za rad. Također je određeno da se Hrvatska narodna banka  pri odlučivanju o zahtjevu za izdavanje odobrenja za rad neće voditi ekonomskim potrebama tržišta. Za društvo koje ima odobrenje za rad na temelju propisa kojima se uređuje tržište kapitala, a koje je dužno podnijeti zahtjev za izdavanje odobrenja za rad, ali nastavlja pružati usluge za koje je dobilo odobrenje prema propisima kojima se uređuje tržište kapitala, pri izdavanju odobrenja za rad uzimaju se u obzir informacije koje su bile dostupne pri izdavanju postojećih odobrenja. Općenito, ako utvrdi da uvjeti za izdavanje odobrenja za nisu ispunjeni, Hrvatska narodna banka odbit će zahtjev i o tome obavijestiti Europsku središnju banku i Europsko nadzorno tijelo za bankarstvo.</w:t>
      </w:r>
    </w:p>
    <w:p w14:paraId="51B20138" w14:textId="77777777" w:rsidR="0084070E" w:rsidRDefault="0084070E" w:rsidP="001F337F">
      <w:pPr>
        <w:spacing w:after="0" w:line="240" w:lineRule="auto"/>
        <w:jc w:val="both"/>
        <w:rPr>
          <w:rFonts w:ascii="Times New Roman" w:eastAsia="Times New Roman" w:hAnsi="Times New Roman" w:cs="Times New Roman"/>
          <w:b/>
          <w:bCs/>
          <w:sz w:val="24"/>
          <w:szCs w:val="24"/>
          <w:lang w:eastAsia="hr-HR"/>
        </w:rPr>
      </w:pPr>
    </w:p>
    <w:p w14:paraId="23649986" w14:textId="722B5FC0" w:rsidR="00C77F70" w:rsidRPr="00AF681D"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Člankom 17</w:t>
      </w:r>
      <w:r w:rsidRPr="001F337F">
        <w:rPr>
          <w:rFonts w:ascii="Times New Roman" w:eastAsia="Times New Roman" w:hAnsi="Times New Roman" w:cs="Times New Roman"/>
          <w:sz w:val="24"/>
          <w:szCs w:val="24"/>
          <w:lang w:eastAsia="hr-HR"/>
        </w:rPr>
        <w:t>. prestanak važenja odobrenja za rad usklađuje se s odredbama o prestanku društva sukladno zakonu kojim se uređuju trgovačka društva kao i s odredbama članka 13. stavka 1. i 4. Zakona o prisilnoj likvidaciji kreditnih institucija (</w:t>
      </w:r>
      <w:r w:rsidR="00A77F46">
        <w:rPr>
          <w:rFonts w:ascii="Times New Roman" w:eastAsia="Times New Roman" w:hAnsi="Times New Roman" w:cs="Times New Roman"/>
          <w:sz w:val="24"/>
          <w:szCs w:val="24"/>
          <w:lang w:eastAsia="hr-HR"/>
        </w:rPr>
        <w:t>„</w:t>
      </w:r>
      <w:r w:rsidRPr="00AF681D">
        <w:rPr>
          <w:rFonts w:ascii="Times New Roman" w:eastAsia="Times New Roman" w:hAnsi="Times New Roman" w:cs="Times New Roman"/>
          <w:sz w:val="24"/>
          <w:szCs w:val="24"/>
          <w:lang w:eastAsia="hr-HR"/>
        </w:rPr>
        <w:t>Narodne novine</w:t>
      </w:r>
      <w:r w:rsidR="00A77F46">
        <w:rPr>
          <w:rFonts w:ascii="Times New Roman" w:eastAsia="Times New Roman" w:hAnsi="Times New Roman" w:cs="Times New Roman"/>
          <w:sz w:val="24"/>
          <w:szCs w:val="24"/>
          <w:lang w:eastAsia="hr-HR"/>
        </w:rPr>
        <w:t>“</w:t>
      </w:r>
      <w:r w:rsidR="00C51B04">
        <w:rPr>
          <w:rFonts w:ascii="Times New Roman" w:eastAsia="Times New Roman" w:hAnsi="Times New Roman" w:cs="Times New Roman"/>
          <w:sz w:val="24"/>
          <w:szCs w:val="24"/>
          <w:lang w:eastAsia="hr-HR"/>
        </w:rPr>
        <w:t>,</w:t>
      </w:r>
      <w:r w:rsidRPr="00AF681D">
        <w:rPr>
          <w:rFonts w:ascii="Times New Roman" w:eastAsia="Times New Roman" w:hAnsi="Times New Roman" w:cs="Times New Roman"/>
          <w:sz w:val="24"/>
          <w:szCs w:val="24"/>
          <w:lang w:eastAsia="hr-HR"/>
        </w:rPr>
        <w:t xml:space="preserve"> broj 146/20. i 27/24.) te je sukladno navedenom u slučaju prisilne likvidacije kreditne institucije predviđen prestanak važenja odobrenja za rad istodobno (danom, satom i minutom) s pokretanjem prisilne likvidacije. Stavkom 2. je propisan simultani prestanak važenja odobrenja za pružanje </w:t>
      </w:r>
      <w:r w:rsidRPr="00AF681D">
        <w:rPr>
          <w:rFonts w:ascii="Times New Roman" w:eastAsia="Times New Roman" w:hAnsi="Times New Roman" w:cs="Times New Roman"/>
          <w:sz w:val="24"/>
          <w:szCs w:val="24"/>
          <w:lang w:eastAsia="hr-HR"/>
        </w:rPr>
        <w:lastRenderedPageBreak/>
        <w:t xml:space="preserve">financijskih usluga kao i svih drugih odobrenja danih kreditnoj instituciji s prestankom važenja odobrenja za rad. Hrvatska narodna banka će o prestanku važenja odobrenja za rad određene kreditne institucije obavijestiti Europsku središnju banku.  </w:t>
      </w:r>
    </w:p>
    <w:p w14:paraId="1583E67A"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65627A3A" w14:textId="3188D8F6"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18. </w:t>
      </w:r>
      <w:r w:rsidRPr="001F337F">
        <w:rPr>
          <w:rFonts w:ascii="Times New Roman" w:eastAsia="Times New Roman" w:hAnsi="Times New Roman" w:cs="Times New Roman"/>
          <w:sz w:val="24"/>
          <w:szCs w:val="24"/>
          <w:lang w:eastAsia="hr-HR"/>
        </w:rPr>
        <w:t xml:space="preserve">prenosi se članak 18. Direktive 2013/36/EU kojim su na razini EU harmonizirani razlozi za ukidanje odobrenja za rad. Tim se člankom Hrvatska narodna banka obvezuje utvrditi postojanje nekog od propisanih razloga za ukidanje odobrenja za rad kreditnoj instituciji. Jedan od ključnih razloga za ukidanje odobrenja za rad jest slučaj kada kreditna institucija prestane ispunjavati uvjete na temelju kojih je dobila odobrenje za rad ili ako kreditna institucija više ne ispunjava bonitetne zahtjeve iz Uredbe (EU) br. 575/2013.. Posljednjim izmjenama Direktive razlozi za ukidanje odobrenja za rad u cijelosti su usklađeni sa razlozima kada se smatra da banka propada ili će vjerojatno propasti, a što je razlog u kojem se razmatra provođenje postupka sanacije, odnosno kada se predlaže pokretanje prisilne likvidacije. Time je ovaj članak u cijelosti usklađen sa </w:t>
      </w:r>
      <w:r w:rsidR="00FF4855">
        <w:rPr>
          <w:rFonts w:ascii="Times New Roman" w:eastAsia="Times New Roman" w:hAnsi="Times New Roman" w:cs="Times New Roman"/>
          <w:sz w:val="24"/>
          <w:szCs w:val="24"/>
          <w:lang w:eastAsia="hr-HR"/>
        </w:rPr>
        <w:t>zakonom koji se uređuje</w:t>
      </w:r>
      <w:r w:rsidRPr="001F337F">
        <w:rPr>
          <w:rFonts w:ascii="Times New Roman" w:eastAsia="Times New Roman" w:hAnsi="Times New Roman" w:cs="Times New Roman"/>
          <w:sz w:val="24"/>
          <w:szCs w:val="24"/>
          <w:lang w:eastAsia="hr-HR"/>
        </w:rPr>
        <w:t xml:space="preserve"> sanacij</w:t>
      </w:r>
      <w:r w:rsidR="00FF4855">
        <w:rPr>
          <w:rFonts w:ascii="Times New Roman" w:eastAsia="Times New Roman" w:hAnsi="Times New Roman" w:cs="Times New Roman"/>
          <w:sz w:val="24"/>
          <w:szCs w:val="24"/>
          <w:lang w:eastAsia="hr-HR"/>
        </w:rPr>
        <w:t>a</w:t>
      </w:r>
      <w:r w:rsidRPr="00AF681D">
        <w:rPr>
          <w:rFonts w:ascii="Times New Roman" w:eastAsia="Times New Roman" w:hAnsi="Times New Roman" w:cs="Times New Roman"/>
          <w:sz w:val="24"/>
          <w:szCs w:val="24"/>
          <w:lang w:eastAsia="hr-HR"/>
        </w:rPr>
        <w:t xml:space="preserve"> kreditni</w:t>
      </w:r>
      <w:r w:rsidR="00FF4855">
        <w:rPr>
          <w:rFonts w:ascii="Times New Roman" w:eastAsia="Times New Roman" w:hAnsi="Times New Roman" w:cs="Times New Roman"/>
          <w:sz w:val="24"/>
          <w:szCs w:val="24"/>
          <w:lang w:eastAsia="hr-HR"/>
        </w:rPr>
        <w:t>h</w:t>
      </w:r>
      <w:r w:rsidRPr="00AF681D">
        <w:rPr>
          <w:rFonts w:ascii="Times New Roman" w:eastAsia="Times New Roman" w:hAnsi="Times New Roman" w:cs="Times New Roman"/>
          <w:sz w:val="24"/>
          <w:szCs w:val="24"/>
          <w:lang w:eastAsia="hr-HR"/>
        </w:rPr>
        <w:t xml:space="preserve"> institucija i investicijskih društava i </w:t>
      </w:r>
      <w:r w:rsidR="00FF4855">
        <w:rPr>
          <w:rFonts w:ascii="Times New Roman" w:eastAsia="Times New Roman" w:hAnsi="Times New Roman" w:cs="Times New Roman"/>
          <w:sz w:val="24"/>
          <w:szCs w:val="24"/>
          <w:lang w:eastAsia="hr-HR"/>
        </w:rPr>
        <w:t>z</w:t>
      </w:r>
      <w:r w:rsidRPr="00AF681D">
        <w:rPr>
          <w:rFonts w:ascii="Times New Roman" w:eastAsia="Times New Roman" w:hAnsi="Times New Roman" w:cs="Times New Roman"/>
          <w:sz w:val="24"/>
          <w:szCs w:val="24"/>
          <w:lang w:eastAsia="hr-HR"/>
        </w:rPr>
        <w:t xml:space="preserve">akonom </w:t>
      </w:r>
      <w:r w:rsidR="00FF4855">
        <w:rPr>
          <w:rFonts w:ascii="Times New Roman" w:eastAsia="Times New Roman" w:hAnsi="Times New Roman" w:cs="Times New Roman"/>
          <w:sz w:val="24"/>
          <w:szCs w:val="24"/>
          <w:lang w:eastAsia="hr-HR"/>
        </w:rPr>
        <w:t xml:space="preserve">kojim se uređuje </w:t>
      </w:r>
      <w:r w:rsidRPr="00AF681D">
        <w:rPr>
          <w:rFonts w:ascii="Times New Roman" w:eastAsia="Times New Roman" w:hAnsi="Times New Roman" w:cs="Times New Roman"/>
          <w:sz w:val="24"/>
          <w:szCs w:val="24"/>
          <w:lang w:eastAsia="hr-HR"/>
        </w:rPr>
        <w:t>prisiln</w:t>
      </w:r>
      <w:r w:rsidR="00FF4855">
        <w:rPr>
          <w:rFonts w:ascii="Times New Roman" w:eastAsia="Times New Roman" w:hAnsi="Times New Roman" w:cs="Times New Roman"/>
          <w:sz w:val="24"/>
          <w:szCs w:val="24"/>
          <w:lang w:eastAsia="hr-HR"/>
        </w:rPr>
        <w:t>a</w:t>
      </w:r>
      <w:r w:rsidRPr="001F337F">
        <w:rPr>
          <w:rFonts w:ascii="Times New Roman" w:eastAsia="Times New Roman" w:hAnsi="Times New Roman" w:cs="Times New Roman"/>
          <w:sz w:val="24"/>
          <w:szCs w:val="24"/>
          <w:lang w:eastAsia="hr-HR"/>
        </w:rPr>
        <w:t xml:space="preserve"> </w:t>
      </w:r>
      <w:r w:rsidR="00FF4855" w:rsidRPr="001F337F">
        <w:rPr>
          <w:rFonts w:ascii="Times New Roman" w:eastAsia="Times New Roman" w:hAnsi="Times New Roman" w:cs="Times New Roman"/>
          <w:sz w:val="24"/>
          <w:szCs w:val="24"/>
          <w:lang w:eastAsia="hr-HR"/>
        </w:rPr>
        <w:t>likvidacij</w:t>
      </w:r>
      <w:r w:rsidR="00FF4855">
        <w:rPr>
          <w:rFonts w:ascii="Times New Roman" w:eastAsia="Times New Roman" w:hAnsi="Times New Roman" w:cs="Times New Roman"/>
          <w:sz w:val="24"/>
          <w:szCs w:val="24"/>
          <w:lang w:eastAsia="hr-HR"/>
        </w:rPr>
        <w:t>a</w:t>
      </w:r>
      <w:r w:rsidR="00FF4855"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kreditnih institucija. Tim je člankom propisana i iznimka kada Hrvatska narodna banka neće razmatrati postojanje nekog od ovim člankom propisanih razloga, a to je slučaj kada je pokrenut postupak sanacije budući da u tom slučaju kreditna institucija u sanaciji zadržava svoju licencu. Odluka o ukidanju odobrenja mora biti i javno objavljena.</w:t>
      </w:r>
    </w:p>
    <w:p w14:paraId="4CCD5032"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0DF7E707" w14:textId="5C91A214"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19. </w:t>
      </w:r>
      <w:r w:rsidRPr="001F337F">
        <w:rPr>
          <w:rFonts w:ascii="Times New Roman" w:eastAsia="Times New Roman" w:hAnsi="Times New Roman" w:cs="Times New Roman"/>
          <w:sz w:val="24"/>
          <w:szCs w:val="24"/>
          <w:lang w:eastAsia="hr-HR"/>
        </w:rPr>
        <w:t>propisuje se obveza Hrvatskoj narodnoj banci da odluku o ukidanju odobrenja za rad dostavi</w:t>
      </w:r>
      <w:r w:rsidRPr="001F337F">
        <w:rPr>
          <w:rFonts w:ascii="Times New Roman" w:eastAsia="Times New Roman" w:hAnsi="Times New Roman" w:cs="Times New Roman"/>
          <w:b/>
          <w:bCs/>
          <w:sz w:val="24"/>
          <w:szCs w:val="24"/>
          <w:lang w:eastAsia="hr-HR"/>
        </w:rPr>
        <w:t xml:space="preserve"> </w:t>
      </w:r>
      <w:r w:rsidRPr="001F337F">
        <w:rPr>
          <w:rFonts w:ascii="Times New Roman" w:eastAsia="Times New Roman" w:hAnsi="Times New Roman" w:cs="Times New Roman"/>
          <w:sz w:val="24"/>
          <w:szCs w:val="24"/>
          <w:lang w:eastAsia="hr-HR"/>
        </w:rPr>
        <w:t xml:space="preserve">nadležnom trgovačkom sudu kako bi se kreditna institucija brisala iz sudskog registra i Hrvatskoj agenciji za osiguranje depozita kako bi se osigurala zaštita deponenata od gubitka depozita. Također, odluka o ukidanju odobrenja za rad objavljuje se na s internetskim stranicama Hrvatske narodne banke u svrhu informiranja javnosti te sukladno članku 20. Direktive 2013/36/EU uvodi obveza obavješćivanja Europskog </w:t>
      </w:r>
      <w:r w:rsidR="00A77F46">
        <w:rPr>
          <w:rFonts w:ascii="Times New Roman" w:eastAsia="Times New Roman" w:hAnsi="Times New Roman" w:cs="Times New Roman"/>
          <w:sz w:val="24"/>
          <w:szCs w:val="24"/>
          <w:lang w:eastAsia="hr-HR"/>
        </w:rPr>
        <w:t xml:space="preserve">nadzornog </w:t>
      </w:r>
      <w:r w:rsidRPr="001F337F">
        <w:rPr>
          <w:rFonts w:ascii="Times New Roman" w:eastAsia="Times New Roman" w:hAnsi="Times New Roman" w:cs="Times New Roman"/>
          <w:sz w:val="24"/>
          <w:szCs w:val="24"/>
          <w:lang w:eastAsia="hr-HR"/>
        </w:rPr>
        <w:t xml:space="preserve">tijela za bankarstvo o toj odluci. </w:t>
      </w:r>
    </w:p>
    <w:p w14:paraId="588A6BC1"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7A66B6DB" w14:textId="6F0D0EE2"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20. </w:t>
      </w:r>
      <w:r w:rsidRPr="001F337F">
        <w:rPr>
          <w:rFonts w:ascii="Times New Roman" w:eastAsia="Times New Roman" w:hAnsi="Times New Roman" w:cs="Times New Roman"/>
          <w:sz w:val="24"/>
          <w:szCs w:val="24"/>
          <w:lang w:eastAsia="hr-HR"/>
        </w:rPr>
        <w:t xml:space="preserve">omogućuje se kreditnoj instituciji da </w:t>
      </w:r>
      <w:r w:rsidR="00A74FB7">
        <w:rPr>
          <w:rFonts w:ascii="Times New Roman" w:eastAsia="Times New Roman" w:hAnsi="Times New Roman" w:cs="Times New Roman"/>
          <w:sz w:val="24"/>
          <w:szCs w:val="24"/>
          <w:lang w:eastAsia="hr-HR"/>
        </w:rPr>
        <w:t>ako</w:t>
      </w:r>
      <w:r w:rsidR="00A74FB7"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 xml:space="preserve">želi pružati neku od financijskih usluga iz Priloga I. Direktive 2013/36/EU nakon što je dobila odobrenje za rad a ista nije navedena u tom odobrenju, podnese zahtjev za izdavanje odobrenja za pružanje financijske usluge. S obzirom da je Zakonom o provedbi Uredbe (EU) 2023/1114 o tržištima </w:t>
      </w:r>
      <w:proofErr w:type="spellStart"/>
      <w:r w:rsidRPr="001F337F">
        <w:rPr>
          <w:rFonts w:ascii="Times New Roman" w:eastAsia="Times New Roman" w:hAnsi="Times New Roman" w:cs="Times New Roman"/>
          <w:sz w:val="24"/>
          <w:szCs w:val="24"/>
          <w:lang w:eastAsia="hr-HR"/>
        </w:rPr>
        <w:t>kriptoimovine</w:t>
      </w:r>
      <w:proofErr w:type="spellEnd"/>
      <w:r w:rsidRPr="001F337F">
        <w:rPr>
          <w:rFonts w:ascii="Times New Roman" w:eastAsia="Times New Roman" w:hAnsi="Times New Roman" w:cs="Times New Roman"/>
          <w:sz w:val="24"/>
          <w:szCs w:val="24"/>
          <w:lang w:eastAsia="hr-HR"/>
        </w:rPr>
        <w:t xml:space="preserve"> („Narodne novine“, broj 85/24.) propisano kako će odobrenje za pružanje usluga definiranih Uredbom (EU) 2023/1114 za kreditne institucije izdavati Hrvatska narodna banka, a nadzor nad pružanjem istih usluga vršiti Hrvatska agencija za nadzor financijskih usluga (u daljnjem tekstu: Agencija), i to kod svih subjekata, uključujući kreditne institucije, ovim člankom uvode se i </w:t>
      </w:r>
      <w:proofErr w:type="spellStart"/>
      <w:r w:rsidRPr="001F337F">
        <w:rPr>
          <w:rFonts w:ascii="Times New Roman" w:eastAsia="Times New Roman" w:hAnsi="Times New Roman" w:cs="Times New Roman"/>
          <w:sz w:val="24"/>
          <w:szCs w:val="24"/>
          <w:lang w:eastAsia="hr-HR"/>
        </w:rPr>
        <w:t>postupovne</w:t>
      </w:r>
      <w:proofErr w:type="spellEnd"/>
      <w:r w:rsidRPr="001F337F">
        <w:rPr>
          <w:rFonts w:ascii="Times New Roman" w:eastAsia="Times New Roman" w:hAnsi="Times New Roman" w:cs="Times New Roman"/>
          <w:sz w:val="24"/>
          <w:szCs w:val="24"/>
          <w:lang w:eastAsia="hr-HR"/>
        </w:rPr>
        <w:t xml:space="preserve"> odredbe vezane uz podnošenje zahtjeva za izdavanje odobrenja za pružanje tih usluga. Hrvatska narodna banka će zahtjeve zaprimljene od kreditnih institucija dostavljati Agenciji na mišljenje, a mišljenje koje će o istima dostaviti Agencija Hrvatska narodna banka uzimat će u obzir pri donošenju odluke o izdavanju odobrenja za pružanje ovih financijskih usluga. Rok za odlučivanje o zahtjevu za izdavanje odobrenja iz ovoga članka ne teče sve dok Agencija ne dostavi mišljenje ili ne proteknu rokovi iz stavka 5. ovoga članka. Hrvatska narodna banka </w:t>
      </w:r>
      <w:proofErr w:type="spellStart"/>
      <w:r w:rsidRPr="001F337F">
        <w:rPr>
          <w:rFonts w:ascii="Times New Roman" w:eastAsia="Times New Roman" w:hAnsi="Times New Roman" w:cs="Times New Roman"/>
          <w:sz w:val="24"/>
          <w:szCs w:val="24"/>
          <w:lang w:eastAsia="hr-HR"/>
        </w:rPr>
        <w:t>podzakonskim</w:t>
      </w:r>
      <w:proofErr w:type="spellEnd"/>
      <w:r w:rsidRPr="001F337F">
        <w:rPr>
          <w:rFonts w:ascii="Times New Roman" w:eastAsia="Times New Roman" w:hAnsi="Times New Roman" w:cs="Times New Roman"/>
          <w:sz w:val="24"/>
          <w:szCs w:val="24"/>
          <w:lang w:eastAsia="hr-HR"/>
        </w:rPr>
        <w:t xml:space="preserve"> propisom definira detaljnije dokumentaciju i informacije koje se prilažu zahtjevu za izdavanje odobrenja za pružanje financijskih usluga.</w:t>
      </w:r>
    </w:p>
    <w:p w14:paraId="76162605"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5181DC0E" w14:textId="78126E15"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21. </w:t>
      </w:r>
      <w:r w:rsidRPr="001F337F">
        <w:rPr>
          <w:rFonts w:ascii="Times New Roman" w:eastAsia="Times New Roman" w:hAnsi="Times New Roman" w:cs="Times New Roman"/>
          <w:sz w:val="24"/>
          <w:szCs w:val="24"/>
          <w:lang w:eastAsia="hr-HR"/>
        </w:rPr>
        <w:t xml:space="preserve">propisuju se razlozi za odbijanje zahtjeva za izdavanje odobrenja za pružanje financijskih usluga u slučaju ako kreditna institucija ne ispunjava tehničke, kadrovske, organizacijske ili ostale uvjete; ako su izrečene neke od supervizorskih mjera, a uvođenje nove financijske usluge bi moglo negativno utjecati na izvršenje tih mjera; kao i ako  kreditna </w:t>
      </w:r>
      <w:r w:rsidRPr="001F337F">
        <w:rPr>
          <w:rFonts w:ascii="Times New Roman" w:eastAsia="Times New Roman" w:hAnsi="Times New Roman" w:cs="Times New Roman"/>
          <w:sz w:val="24"/>
          <w:szCs w:val="24"/>
          <w:lang w:eastAsia="hr-HR"/>
        </w:rPr>
        <w:lastRenderedPageBreak/>
        <w:t>institucija ne ispunjava druge posebne uvjete koji su ovisno o planiranoj financijskoj usluzi propisani drugim propisom kojim se uređuje pružanje pojedine financijske usluge.</w:t>
      </w:r>
    </w:p>
    <w:p w14:paraId="7DE3DF85" w14:textId="6300E996"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22. </w:t>
      </w:r>
      <w:r w:rsidRPr="001F337F">
        <w:rPr>
          <w:rFonts w:ascii="Times New Roman" w:eastAsia="Times New Roman" w:hAnsi="Times New Roman" w:cs="Times New Roman"/>
          <w:sz w:val="24"/>
          <w:szCs w:val="24"/>
          <w:lang w:eastAsia="hr-HR"/>
        </w:rPr>
        <w:t xml:space="preserve">propisuju se u kojim slučajevima se donosi odluka o ukidanju odobrenja za pružanje pojedinih financijskih usluga. </w:t>
      </w:r>
      <w:r w:rsidR="00A74FB7">
        <w:rPr>
          <w:rFonts w:ascii="Times New Roman" w:eastAsia="Times New Roman" w:hAnsi="Times New Roman" w:cs="Times New Roman"/>
          <w:sz w:val="24"/>
          <w:szCs w:val="24"/>
          <w:lang w:eastAsia="hr-HR"/>
        </w:rPr>
        <w:t>Ako</w:t>
      </w:r>
      <w:r w:rsidR="00A74FB7"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se takva odluka donese, kreditna institucija je u svrhu informiranja javnosti dužna takvu odluku objaviti na svojim internetskim stranicama i dostaviti nadležnom trgovačkom sudu kako bi se usluga obuhvaćena odlukom o ukidanju brisala iz sudskog registra.</w:t>
      </w:r>
    </w:p>
    <w:p w14:paraId="1DED0E11"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2A02FABD" w14:textId="089A2E40"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23. </w:t>
      </w:r>
      <w:r w:rsidRPr="001F337F">
        <w:rPr>
          <w:rFonts w:ascii="Times New Roman" w:eastAsia="Times New Roman" w:hAnsi="Times New Roman" w:cs="Times New Roman"/>
          <w:sz w:val="24"/>
          <w:szCs w:val="24"/>
          <w:lang w:eastAsia="hr-HR"/>
        </w:rPr>
        <w:t>prenosi se članak 27.h i članak 27.i stavak 1. i 3. Direktive 2013/36/EU kako bi se statusne promjene koje uključuju spajanja, pripajanja i podjele provodila prema usklađenim pravilima i postupcima posebno za prekogranična spajanja odnosno pripajanja i podjele društava kapitala i dopuna su postupku utvrđenom u Direktivi (EU) 2017/1132 Europskog parlamenta i Vijeća od 14. lipnja 2017. o određenim aspektima prava društava. Osim toga, obuhvaćene su i druge statusne promjene propisane zakonom kojim se uređuje poslovanje trgovačkih društava. Stoga</w:t>
      </w:r>
      <w:r w:rsidR="001D6005" w:rsidRPr="001F337F">
        <w:rPr>
          <w:rFonts w:ascii="Times New Roman" w:eastAsia="Times New Roman" w:hAnsi="Times New Roman" w:cs="Times New Roman"/>
          <w:sz w:val="24"/>
          <w:szCs w:val="24"/>
          <w:lang w:eastAsia="hr-HR"/>
        </w:rPr>
        <w:t xml:space="preserve"> su</w:t>
      </w:r>
      <w:r w:rsidRPr="001F337F">
        <w:rPr>
          <w:rFonts w:ascii="Times New Roman" w:eastAsia="Times New Roman" w:hAnsi="Times New Roman" w:cs="Times New Roman"/>
          <w:sz w:val="24"/>
          <w:szCs w:val="24"/>
          <w:lang w:eastAsia="hr-HR"/>
        </w:rPr>
        <w:t xml:space="preserve"> kreditna institucija, financijski holding i mješoviti financijski holding koji namjerava provesti jednu od statusnih promjena, dužni nakon usvajanja nacrta uvjeta provedbe statusne promjene, a prije njenog usvajanja na glavnoj skupštini, Hrvatskoj narodnoj banci podnijeti zahtjev za izdavanje odobrenja za provedbu statusne promjene. Ako statusnom promjenom nastaje nova kreditna institucija, tada nema obveze podnošenja predmetnog zahtjeva već se podnosi zahtjev za izdavanje odobrenja za rad. Također, nema obveze podnošenja predmetnog zahtjeva ako je statusna promjena rezultat provedbe sanacije</w:t>
      </w:r>
      <w:r w:rsidRPr="001F337F">
        <w:rPr>
          <w:rFonts w:ascii="Times New Roman" w:hAnsi="Times New Roman" w:cs="Times New Roman"/>
          <w:sz w:val="24"/>
          <w:szCs w:val="24"/>
        </w:rPr>
        <w:t xml:space="preserve"> </w:t>
      </w:r>
      <w:r w:rsidRPr="001F337F">
        <w:rPr>
          <w:rFonts w:ascii="Times New Roman" w:eastAsia="Times New Roman" w:hAnsi="Times New Roman" w:cs="Times New Roman"/>
          <w:sz w:val="24"/>
          <w:szCs w:val="24"/>
          <w:lang w:eastAsia="hr-HR"/>
        </w:rPr>
        <w:t>temeljem propisa kojim se uređuje provedba sanacije kreditnih institucija.</w:t>
      </w:r>
    </w:p>
    <w:p w14:paraId="5E1F3325" w14:textId="77777777" w:rsidR="00A77F46" w:rsidRDefault="00A77F46">
      <w:pPr>
        <w:spacing w:after="0" w:line="240" w:lineRule="auto"/>
        <w:jc w:val="both"/>
        <w:rPr>
          <w:rFonts w:ascii="Times New Roman" w:eastAsia="Times New Roman" w:hAnsi="Times New Roman" w:cs="Times New Roman"/>
          <w:b/>
          <w:bCs/>
          <w:sz w:val="24"/>
          <w:szCs w:val="24"/>
          <w:lang w:eastAsia="hr-HR"/>
        </w:rPr>
      </w:pPr>
    </w:p>
    <w:p w14:paraId="4F59DD3B" w14:textId="43120533" w:rsidR="00C77F70" w:rsidRPr="001F337F" w:rsidRDefault="00C77F70">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24. </w:t>
      </w:r>
      <w:r w:rsidRPr="001F337F">
        <w:rPr>
          <w:rFonts w:ascii="Times New Roman" w:eastAsia="Times New Roman" w:hAnsi="Times New Roman" w:cs="Times New Roman"/>
          <w:sz w:val="24"/>
          <w:szCs w:val="24"/>
          <w:lang w:eastAsia="hr-HR"/>
        </w:rPr>
        <w:t>prenosi se članak 27.i stavci 4., 5., 6., 8.</w:t>
      </w:r>
      <w:r w:rsidR="00054C3C" w:rsidRPr="001F337F">
        <w:rPr>
          <w:rFonts w:ascii="Times New Roman" w:eastAsia="Times New Roman" w:hAnsi="Times New Roman" w:cs="Times New Roman"/>
          <w:sz w:val="24"/>
          <w:szCs w:val="24"/>
          <w:lang w:eastAsia="hr-HR"/>
        </w:rPr>
        <w:t>,</w:t>
      </w:r>
      <w:r w:rsidRPr="001F337F">
        <w:rPr>
          <w:rFonts w:ascii="Times New Roman" w:eastAsia="Times New Roman" w:hAnsi="Times New Roman" w:cs="Times New Roman"/>
          <w:sz w:val="24"/>
          <w:szCs w:val="24"/>
          <w:lang w:eastAsia="hr-HR"/>
        </w:rPr>
        <w:t xml:space="preserve"> 9., 10. Direktive 2013/36/EU kojim se propisuje postupak podnošenja zahtjeva za odobrenje statusne promjene. Zahtjev za odobrenje statusne promjene mora biti uredan odnosno sadržavati sve potrebne informacije i dokumentaciju kako bi počeo teći rok za odlučivanje o istome o čemu se izdaje potvrda u kojem se taj rok naznačuje. Ovaj rok može biti obustavljen u slučaju da je potrebno dostaviti dodatne informacije i dokumentaciju u strogo utvrđenim rokovima. </w:t>
      </w:r>
      <w:r w:rsidR="00A74FB7">
        <w:rPr>
          <w:rFonts w:ascii="Times New Roman" w:eastAsia="Times New Roman" w:hAnsi="Times New Roman" w:cs="Times New Roman"/>
          <w:sz w:val="24"/>
          <w:szCs w:val="24"/>
          <w:lang w:eastAsia="hr-HR"/>
        </w:rPr>
        <w:t>U slučaju da</w:t>
      </w:r>
      <w:r w:rsidR="00A74FB7"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statusna promjena uključuje financijska društva iz iste grupe, rok za odlučivanje o zahtjevu je 60 radnih dana od izdavanja potvrde, a u svim ostalim slučajevima rok za odlučivanje o zahtjevu je maksimalno šest mjeseci. Također ovim člankom propisuju se odredbe o obavijesti vjerovnika i dužnika u slučaju spajanja ili pripajanja kada kreditna institucija sa sjedištem u Republici Hrvatskoj namjerava se spojiti ili pripojiti drugoj kreditnoj instituciji koja (će) ima(ti) sjedište u drugoj državi članici. Ako se kreditna institucija sa sjedištem u Republici Hrvatskoj namjerava spojiti ili pripojiti drugoj kreditnoj instituciji koja (će) ima(ti) sjedište u trećoj zemlji, ta kreditna institucija iz treće zemlje obavezna je u slučaju pripajanja podnijeti zahtjev za osnivanje podružnice u Republici Hrvatskoj najmanje godinu dana od dana pripajanja odnosno u roku od 15 dana od dana u slučaju spajanja.</w:t>
      </w:r>
    </w:p>
    <w:p w14:paraId="4588FF98" w14:textId="77777777" w:rsidR="00C77F70" w:rsidRPr="001F337F" w:rsidRDefault="00C77F70" w:rsidP="00054C3C">
      <w:pPr>
        <w:spacing w:after="0" w:line="240" w:lineRule="auto"/>
        <w:jc w:val="both"/>
        <w:rPr>
          <w:rFonts w:ascii="Times New Roman" w:eastAsia="Times New Roman" w:hAnsi="Times New Roman" w:cs="Times New Roman"/>
          <w:sz w:val="24"/>
          <w:szCs w:val="24"/>
          <w:lang w:eastAsia="hr-HR"/>
        </w:rPr>
      </w:pPr>
    </w:p>
    <w:p w14:paraId="33C237EC" w14:textId="77777777" w:rsidR="00C77F70" w:rsidRPr="001F337F" w:rsidRDefault="00C77F70" w:rsidP="00054C3C">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25. </w:t>
      </w:r>
      <w:r w:rsidRPr="001F337F">
        <w:rPr>
          <w:rFonts w:ascii="Times New Roman" w:eastAsia="Times New Roman" w:hAnsi="Times New Roman" w:cs="Times New Roman"/>
          <w:sz w:val="24"/>
          <w:szCs w:val="24"/>
          <w:lang w:eastAsia="hr-HR"/>
        </w:rPr>
        <w:t xml:space="preserve">prenosi se članak 27.j, 27.k i 27.l Direktive 2013/36/EU koji se odnosi na kriterije koji moraju biti ispunjeni kako bi predložena statusna promjena bila odobrena, suradnja među nadležnim tijelima i obveza obavješćivanja te </w:t>
      </w:r>
      <w:proofErr w:type="spellStart"/>
      <w:r w:rsidRPr="001F337F">
        <w:rPr>
          <w:rFonts w:ascii="Times New Roman" w:eastAsia="Times New Roman" w:hAnsi="Times New Roman" w:cs="Times New Roman"/>
          <w:sz w:val="24"/>
          <w:szCs w:val="24"/>
          <w:lang w:eastAsia="hr-HR"/>
        </w:rPr>
        <w:t>nalaganje</w:t>
      </w:r>
      <w:proofErr w:type="spellEnd"/>
      <w:r w:rsidRPr="001F337F">
        <w:rPr>
          <w:rFonts w:ascii="Times New Roman" w:eastAsia="Times New Roman" w:hAnsi="Times New Roman" w:cs="Times New Roman"/>
          <w:sz w:val="24"/>
          <w:szCs w:val="24"/>
          <w:lang w:eastAsia="hr-HR"/>
        </w:rPr>
        <w:t xml:space="preserve"> supervizorskih mjera ako se statusna promjena provede bez odobrenja. U situacijama kada su uključeni subjekti s poslovnim </w:t>
      </w:r>
      <w:proofErr w:type="spellStart"/>
      <w:r w:rsidRPr="001F337F">
        <w:rPr>
          <w:rFonts w:ascii="Times New Roman" w:eastAsia="Times New Roman" w:hAnsi="Times New Roman" w:cs="Times New Roman"/>
          <w:sz w:val="24"/>
          <w:szCs w:val="24"/>
          <w:lang w:eastAsia="hr-HR"/>
        </w:rPr>
        <w:t>nastanom</w:t>
      </w:r>
      <w:proofErr w:type="spellEnd"/>
      <w:r w:rsidRPr="001F337F">
        <w:rPr>
          <w:rFonts w:ascii="Times New Roman" w:eastAsia="Times New Roman" w:hAnsi="Times New Roman" w:cs="Times New Roman"/>
          <w:sz w:val="24"/>
          <w:szCs w:val="24"/>
          <w:lang w:eastAsia="hr-HR"/>
        </w:rPr>
        <w:t xml:space="preserve"> u različitim državama članicama, statusne promjene mogu zahtijevati veći broj obavijesti i procjena različitih nadležnih tijela, te stoga zahtijevati učinkovitu suradnju tih tijela. Stoga se ovim člankom utvrđuju obveze suradnje, posebno u pogledu ranog prekograničnog obavješćivanja, neometane razmjene informacija, među ostalim s tijelima odgovornima za sprečavanje pranja novca ili financiranja terorizma, i koordinacije postupka procjene.</w:t>
      </w:r>
    </w:p>
    <w:p w14:paraId="5436870B" w14:textId="77777777" w:rsidR="00C77F70" w:rsidRPr="001F337F" w:rsidRDefault="00C77F70" w:rsidP="00054C3C">
      <w:pPr>
        <w:spacing w:after="0" w:line="240" w:lineRule="auto"/>
        <w:jc w:val="both"/>
        <w:rPr>
          <w:rFonts w:ascii="Times New Roman" w:eastAsia="Times New Roman" w:hAnsi="Times New Roman" w:cs="Times New Roman"/>
          <w:b/>
          <w:bCs/>
          <w:sz w:val="24"/>
          <w:szCs w:val="24"/>
          <w:lang w:eastAsia="hr-HR"/>
        </w:rPr>
      </w:pPr>
    </w:p>
    <w:p w14:paraId="4AE79E2B" w14:textId="77777777"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lastRenderedPageBreak/>
        <w:t xml:space="preserve">Člankom 26. </w:t>
      </w:r>
      <w:r w:rsidRPr="001F337F">
        <w:rPr>
          <w:rFonts w:ascii="Times New Roman" w:eastAsia="Times New Roman" w:hAnsi="Times New Roman" w:cs="Times New Roman"/>
          <w:sz w:val="24"/>
          <w:szCs w:val="24"/>
          <w:lang w:eastAsia="hr-HR"/>
        </w:rPr>
        <w:t>prenosi se članak 12. stavci 1., 2. i 4. Direktive 2013/36/EU kojim se propisuje visina inicijalnog kapitala koji za banke iznosi najmanje 5 milijuna eura, te je dopušteno državama članicama određenim kategorijama kreditnih institucija utvrditi inicijalni kapital manji od tog iznosa, ali ne manji od jednog milijuna eura. Sukladno tome utvrđeno je da inicijalni kapital štedne banke iznosi najmanje jedan milijun eura, a stambene štedionice najmanje 2,5 milijuna eura. Inicijalni kapital obuhvaća jednu ili više stavki navedenih u članku 26. stavku 1. točka a) do e) Uredbe (EU) br. 575/2013. Također, propisuje se obveza obavješćivanja Europske komisije i Europskog nadzornog tijela za bankarstvo u slučaju da se izda odobrenje za rad određenim kategorijama kreditnih institucija s inicijalnim kapitalom manjim od propisanog uz navođenje razloga.</w:t>
      </w:r>
    </w:p>
    <w:p w14:paraId="54E88F77" w14:textId="77777777" w:rsidR="00A77F46" w:rsidRDefault="00A77F46" w:rsidP="001F337F">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32ABA40D" w14:textId="5773BF46" w:rsidR="00C77F70" w:rsidRPr="001F337F" w:rsidRDefault="00C77F70" w:rsidP="001F337F">
      <w:pPr>
        <w:autoSpaceDE w:val="0"/>
        <w:autoSpaceDN w:val="0"/>
        <w:adjustRightInd w:val="0"/>
        <w:spacing w:after="0" w:line="240" w:lineRule="auto"/>
        <w:jc w:val="both"/>
        <w:rPr>
          <w:rFonts w:ascii="Times New Roman" w:eastAsia="Times New Roman" w:hAnsi="Times New Roman" w:cs="Times New Roman"/>
          <w:sz w:val="24"/>
          <w:szCs w:val="24"/>
        </w:rPr>
      </w:pPr>
      <w:r w:rsidRPr="001F337F">
        <w:rPr>
          <w:rFonts w:ascii="Times New Roman" w:eastAsia="Times New Roman" w:hAnsi="Times New Roman" w:cs="Times New Roman"/>
          <w:b/>
          <w:bCs/>
          <w:sz w:val="24"/>
          <w:szCs w:val="24"/>
          <w:lang w:eastAsia="hr-HR"/>
        </w:rPr>
        <w:t xml:space="preserve">Člankom 27. </w:t>
      </w:r>
      <w:r w:rsidRPr="001F337F">
        <w:rPr>
          <w:rFonts w:ascii="Times New Roman" w:eastAsia="Times New Roman" w:hAnsi="Times New Roman" w:cs="Times New Roman"/>
          <w:sz w:val="24"/>
          <w:szCs w:val="24"/>
          <w:lang w:eastAsia="hr-HR"/>
        </w:rPr>
        <w:t xml:space="preserve">propisuje se </w:t>
      </w:r>
      <w:r w:rsidR="001D6005" w:rsidRPr="001F337F">
        <w:rPr>
          <w:rFonts w:ascii="Times New Roman" w:eastAsia="Times New Roman" w:hAnsi="Times New Roman" w:cs="Times New Roman"/>
          <w:sz w:val="24"/>
          <w:szCs w:val="24"/>
          <w:lang w:eastAsia="hr-HR"/>
        </w:rPr>
        <w:t xml:space="preserve">kao nacionalna specifičnost </w:t>
      </w:r>
      <w:r w:rsidRPr="001F337F">
        <w:rPr>
          <w:rFonts w:ascii="Times New Roman" w:eastAsia="Times New Roman" w:hAnsi="Times New Roman" w:cs="Times New Roman"/>
          <w:sz w:val="24"/>
          <w:szCs w:val="24"/>
          <w:lang w:eastAsia="hr-HR"/>
        </w:rPr>
        <w:t xml:space="preserve">da kreditna institucija </w:t>
      </w:r>
      <w:r w:rsidR="001D6005" w:rsidRPr="001F337F">
        <w:rPr>
          <w:rFonts w:ascii="Times New Roman" w:eastAsia="Times New Roman" w:hAnsi="Times New Roman" w:cs="Times New Roman"/>
          <w:sz w:val="24"/>
          <w:szCs w:val="24"/>
          <w:lang w:eastAsia="hr-HR"/>
        </w:rPr>
        <w:t xml:space="preserve">mora biti osnovana kao </w:t>
      </w:r>
      <w:r w:rsidRPr="001F337F">
        <w:rPr>
          <w:rFonts w:ascii="Times New Roman" w:eastAsia="Times New Roman" w:hAnsi="Times New Roman" w:cs="Times New Roman"/>
          <w:sz w:val="24"/>
          <w:szCs w:val="24"/>
          <w:lang w:eastAsia="hr-HR"/>
        </w:rPr>
        <w:t xml:space="preserve">dioničko društvo sukladno zakonu kojim se uređuje poslovanje trgovačkih društava. </w:t>
      </w:r>
      <w:r w:rsidR="001D6005" w:rsidRPr="001F337F">
        <w:rPr>
          <w:rFonts w:ascii="Times New Roman" w:eastAsia="Times New Roman" w:hAnsi="Times New Roman" w:cs="Times New Roman"/>
          <w:sz w:val="24"/>
          <w:szCs w:val="24"/>
          <w:lang w:eastAsia="hr-HR"/>
        </w:rPr>
        <w:t>Kako bi se osigurao kvalitetan kapital za poslovanje kreditne institucije d</w:t>
      </w:r>
      <w:r w:rsidRPr="001F337F">
        <w:rPr>
          <w:rFonts w:ascii="Times New Roman" w:eastAsia="Times New Roman" w:hAnsi="Times New Roman" w:cs="Times New Roman"/>
          <w:sz w:val="24"/>
          <w:szCs w:val="24"/>
          <w:lang w:eastAsia="hr-HR"/>
        </w:rPr>
        <w:t>ionice u cijelosti moraju biti uplaćene u novcu, a iznimka od toga dozvoljena je samo u slučaju provođenja statusnih promjena ili pretvaranja instrumenata kapitala</w:t>
      </w:r>
      <w:r w:rsidRPr="001F337F">
        <w:rPr>
          <w:rFonts w:ascii="Times New Roman" w:eastAsia="Times New Roman" w:hAnsi="Times New Roman" w:cs="Times New Roman"/>
          <w:sz w:val="24"/>
          <w:szCs w:val="24"/>
        </w:rPr>
        <w:t xml:space="preserve"> odnosno druge novčane obveze kreditne institucije u temeljni kapital u skladu s ovim Zakonom i Uredbom (EU) br. 575/2013 ili zakonom kojim se uređuje sanacija kreditnih institucija i investicijskih</w:t>
      </w:r>
      <w:r w:rsidRPr="001F337F">
        <w:rPr>
          <w:rFonts w:ascii="Times New Roman" w:eastAsia="Times New Roman" w:hAnsi="Times New Roman" w:cs="Times New Roman"/>
          <w:spacing w:val="-17"/>
          <w:sz w:val="24"/>
          <w:szCs w:val="24"/>
        </w:rPr>
        <w:t xml:space="preserve"> </w:t>
      </w:r>
      <w:r w:rsidRPr="001F337F">
        <w:rPr>
          <w:rFonts w:ascii="Times New Roman" w:eastAsia="Times New Roman" w:hAnsi="Times New Roman" w:cs="Times New Roman"/>
          <w:sz w:val="24"/>
          <w:szCs w:val="24"/>
        </w:rPr>
        <w:t xml:space="preserve">društava. </w:t>
      </w:r>
      <w:r w:rsidRPr="001F337F">
        <w:rPr>
          <w:rFonts w:ascii="Times New Roman" w:eastAsia="Times New Roman" w:hAnsi="Times New Roman" w:cs="Times New Roman"/>
          <w:sz w:val="24"/>
          <w:szCs w:val="24"/>
          <w:lang w:eastAsia="hr-HR"/>
        </w:rPr>
        <w:t xml:space="preserve">Dionice kreditne institucije izdaju se u nematerijaliziranom obliku. Imatelji dionica dužni su pri ostvarivanju svojih </w:t>
      </w:r>
      <w:r w:rsidRPr="001F337F">
        <w:rPr>
          <w:rFonts w:ascii="Times New Roman" w:eastAsia="Times New Roman" w:hAnsi="Times New Roman" w:cs="Times New Roman"/>
          <w:sz w:val="24"/>
          <w:szCs w:val="24"/>
        </w:rPr>
        <w:t>dioničarskih prava djelovati u interesu kreditne institucije.</w:t>
      </w:r>
    </w:p>
    <w:p w14:paraId="76341152" w14:textId="77777777" w:rsidR="00A77F46" w:rsidRDefault="00A77F46" w:rsidP="001F337F">
      <w:pPr>
        <w:spacing w:after="0" w:line="240" w:lineRule="auto"/>
        <w:jc w:val="both"/>
        <w:rPr>
          <w:rFonts w:ascii="Times New Roman" w:eastAsia="Times New Roman" w:hAnsi="Times New Roman" w:cs="Times New Roman"/>
          <w:b/>
          <w:bCs/>
          <w:sz w:val="24"/>
          <w:szCs w:val="24"/>
        </w:rPr>
      </w:pPr>
    </w:p>
    <w:p w14:paraId="7DC144AF" w14:textId="7E9A080F" w:rsidR="00C77F70" w:rsidRPr="001F337F" w:rsidRDefault="00C77F70" w:rsidP="001F337F">
      <w:pPr>
        <w:spacing w:after="0" w:line="240" w:lineRule="auto"/>
        <w:jc w:val="both"/>
        <w:rPr>
          <w:rFonts w:ascii="Times New Roman" w:eastAsia="Times New Roman" w:hAnsi="Times New Roman" w:cs="Times New Roman"/>
          <w:b/>
          <w:bCs/>
          <w:sz w:val="24"/>
          <w:szCs w:val="24"/>
        </w:rPr>
      </w:pPr>
      <w:r w:rsidRPr="001F337F">
        <w:rPr>
          <w:rFonts w:ascii="Times New Roman" w:eastAsia="Times New Roman" w:hAnsi="Times New Roman" w:cs="Times New Roman"/>
          <w:b/>
          <w:bCs/>
          <w:sz w:val="24"/>
          <w:szCs w:val="24"/>
        </w:rPr>
        <w:t xml:space="preserve">Člankom 28. </w:t>
      </w:r>
      <w:r w:rsidRPr="001F337F">
        <w:rPr>
          <w:rFonts w:ascii="Times New Roman" w:eastAsia="Times New Roman" w:hAnsi="Times New Roman" w:cs="Times New Roman"/>
          <w:sz w:val="24"/>
          <w:szCs w:val="24"/>
        </w:rPr>
        <w:t>propisuje se da kreditna institucija ne može, izravno ili neizravno, kreditirati stjecanje ili izdavati garancije ili druga jamstva za stjecanje svojih dionica ili dionica, odnosno poslovnih udjela društava u čijem kapitalu sudjeluje s 20 ili više posto udjela, osim ako takvim stjecanjem dionica, odnosno poslovnih udjela prestaje svaka kapitalna povezanost kreditne institucije s odnosnim društvom. Pod kreditiranjem u smislu ovoga članka smatra se i svaki drugi pravni posao koji je po svojoj ekonomskoj namjeni jednak kreditu. Osim toga, kreditnoj instituciji je zabranjeno kreditirati stjecanje ili izdavati garancije ili druga jamstva za stjecanje drugih financijskih instrumenata koje sama izdaje, odnosno koje izdaje društvo u čijem kapitalu sudjeluje s 20 ili više posto udjela, a koji se s obzirom na svoje karakteristike uključuju u izračun regulatornog kapitala te kreditne institucije. Iznimka od ove zabrane odnosi se na kredite ili jamstva za kredite koje kreditna institucija daje svojim radnicima i radnicima društava u kojima kreditna institucija ima sudjelujući udio, i to za kupnju vlastitih dionica te kreditne institucije s time da ukupni iznos takvih kredita i jamstava ne smije prelaziti 10 posto temeljnog kapitala te kreditne institucije.</w:t>
      </w:r>
    </w:p>
    <w:p w14:paraId="76296D36" w14:textId="77777777" w:rsidR="00A77F46" w:rsidRDefault="00A77F46" w:rsidP="001F337F">
      <w:pPr>
        <w:spacing w:after="0" w:line="240" w:lineRule="auto"/>
        <w:jc w:val="both"/>
        <w:rPr>
          <w:rFonts w:ascii="Times New Roman" w:eastAsia="Times New Roman" w:hAnsi="Times New Roman" w:cs="Times New Roman"/>
          <w:b/>
          <w:bCs/>
          <w:sz w:val="24"/>
          <w:szCs w:val="24"/>
        </w:rPr>
      </w:pPr>
    </w:p>
    <w:p w14:paraId="7A74F617" w14:textId="447FCEB2" w:rsidR="00C77F70" w:rsidRPr="001F337F" w:rsidRDefault="00C77F70" w:rsidP="001F337F">
      <w:pPr>
        <w:spacing w:after="0" w:line="240" w:lineRule="auto"/>
        <w:jc w:val="both"/>
        <w:rPr>
          <w:rFonts w:ascii="Times New Roman" w:eastAsia="Times New Roman" w:hAnsi="Times New Roman" w:cs="Times New Roman"/>
          <w:sz w:val="24"/>
          <w:szCs w:val="24"/>
        </w:rPr>
      </w:pPr>
      <w:r w:rsidRPr="001F337F">
        <w:rPr>
          <w:rFonts w:ascii="Times New Roman" w:eastAsia="Times New Roman" w:hAnsi="Times New Roman" w:cs="Times New Roman"/>
          <w:b/>
          <w:bCs/>
          <w:sz w:val="24"/>
          <w:szCs w:val="24"/>
        </w:rPr>
        <w:t>Člankom 29.</w:t>
      </w:r>
      <w:r w:rsidRPr="001F337F">
        <w:rPr>
          <w:rFonts w:ascii="Times New Roman" w:eastAsia="Times New Roman" w:hAnsi="Times New Roman" w:cs="Times New Roman"/>
          <w:sz w:val="24"/>
          <w:szCs w:val="24"/>
        </w:rPr>
        <w:t xml:space="preserve"> propisano je da ukupni iznos temeljnog kapitala koji se odnosi na povlaštene dionice ne smije prijeći jednu četvrtinu iznosa temeljnog kapitala kreditne institucije.</w:t>
      </w:r>
    </w:p>
    <w:p w14:paraId="539D20B7" w14:textId="77777777" w:rsidR="00A77F46" w:rsidRDefault="00A77F46" w:rsidP="001F337F">
      <w:pPr>
        <w:spacing w:after="0" w:line="240" w:lineRule="auto"/>
        <w:jc w:val="both"/>
        <w:rPr>
          <w:rFonts w:ascii="Times New Roman" w:hAnsi="Times New Roman" w:cs="Times New Roman"/>
          <w:b/>
          <w:bCs/>
          <w:sz w:val="24"/>
          <w:szCs w:val="24"/>
        </w:rPr>
      </w:pPr>
    </w:p>
    <w:p w14:paraId="7411CEC2" w14:textId="1413B896" w:rsidR="00C77F70" w:rsidRPr="001F337F" w:rsidRDefault="00C77F70" w:rsidP="001F337F">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 xml:space="preserve">Člankom 30. </w:t>
      </w:r>
      <w:r w:rsidRPr="001F337F">
        <w:rPr>
          <w:rFonts w:ascii="Times New Roman" w:hAnsi="Times New Roman" w:cs="Times New Roman"/>
          <w:sz w:val="24"/>
          <w:szCs w:val="24"/>
        </w:rPr>
        <w:t>zabranjuje se međusobno stjecanje dionica između kreditne institucije i pravne osobe u slučaju kada međusobno imaju kvalificirani udio. Iznimke od ograničenja ulaganja u materijalnu imovinu iz članka 217. stavka 2. Prijedloga zakona primjenjuju se i na ograničenja iz stavka 2. ovoga članka.</w:t>
      </w:r>
    </w:p>
    <w:p w14:paraId="7081193F"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2DE4D2B9" w14:textId="0CACA936"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31. </w:t>
      </w:r>
      <w:r w:rsidRPr="001F337F">
        <w:rPr>
          <w:rFonts w:ascii="Times New Roman" w:eastAsia="Times New Roman" w:hAnsi="Times New Roman" w:cs="Times New Roman"/>
          <w:sz w:val="24"/>
          <w:szCs w:val="24"/>
          <w:lang w:eastAsia="hr-HR"/>
        </w:rPr>
        <w:t xml:space="preserve">prenosi se članak 22. stavci 1. i 7., članak 24. stavci 1. i 2., te članci 25. i 27. Direktive 2013/36/EU kojima se propisuje tko može biti imatelj kvalificiranog udjela u kreditnoj instituciji, tko su obveznici podnošenja zahtjeva za stjecanje kvalificiranog udjela u kreditnoj instituciji, visina udjela za čije stjecanje se zahtjev podnosi, te rokovi u kojem se takvo stjecanje mora dovršiti odnosno produžiti. Propisana je obveza imatelja kvalificiranog udjela podnijeti zahtjev za stjecanje i za svako daljnje povećanje kvalificiranog udjela, kao i </w:t>
      </w:r>
      <w:r w:rsidRPr="001F337F">
        <w:rPr>
          <w:rFonts w:ascii="Times New Roman" w:eastAsia="Times New Roman" w:hAnsi="Times New Roman" w:cs="Times New Roman"/>
          <w:sz w:val="24"/>
          <w:szCs w:val="24"/>
          <w:lang w:eastAsia="hr-HR"/>
        </w:rPr>
        <w:lastRenderedPageBreak/>
        <w:t>dužnost prethodnog obavještavanja Hrvatske narodne banke u slučaju smanjenja kvalificiranog udjela ispod visine za koju je ishođena prethodna suglasnost. Stavcima 8, 9. i 10. koji predstavljaju usklađenje s odredbama članka 24. stavak 1. i 2. direktive 2013/36/EU su propisane situacije kada će se Hrvatska narodna banka savjetovati s drugim nadležnim nadzornim tijelom; u tim slučajevima će se u obrazloženju nacrta odluke o davanju prethodne suglasnosti navesti i mišljenje drugih nadležnih tijela, te će Hrvatska narodna banka će s nadležnim nadzornim razmjenjivati sve informacije koje su nužne ili relevantne za procjenu zahtjeva za stjecanje kvalificiranog imatelja, kako na traženje drugog nadležnog nadzornog tijela, tako i na vlastitu inicijativu. Propisano je također da je pravna osoba imatelj dužna obavijestiti Hrvatsku narodnu banku o eventualnom sudjelovanju u statusnoj promjeni, a financijski holding i mješoviti financijski holding koji ima položaj matičnog društva u odnosu na kreditnu instituciju je dužan obavijestiti Hrvatsku narodnu banku o promjeni svojih članova uprave. Vezano za utvrđivanje postotka kvalificiranog udjela se upućuje na odredbe propisa kojima se uređuje tržište kapitala u stavku 13. ovog</w:t>
      </w:r>
      <w:r w:rsidR="00A14065">
        <w:rPr>
          <w:rFonts w:ascii="Times New Roman" w:eastAsia="Times New Roman" w:hAnsi="Times New Roman" w:cs="Times New Roman"/>
          <w:sz w:val="24"/>
          <w:szCs w:val="24"/>
          <w:lang w:eastAsia="hr-HR"/>
        </w:rPr>
        <w:t>a</w:t>
      </w:r>
      <w:r w:rsidRPr="001F337F">
        <w:rPr>
          <w:rFonts w:ascii="Times New Roman" w:eastAsia="Times New Roman" w:hAnsi="Times New Roman" w:cs="Times New Roman"/>
          <w:sz w:val="24"/>
          <w:szCs w:val="24"/>
          <w:lang w:eastAsia="hr-HR"/>
        </w:rPr>
        <w:t xml:space="preserve"> članka. Stavcima 15, 16. i 17. su propisane situacije stjecanja ili povećanja kvalificiranog udjela bilo naknadnim zajedničkim djelovanjem, nasljeđivanjem, smanjenjem temeljnog kapitala i slično, na takve imatelje na odgovarajući način primjenjuju odredbe glave</w:t>
      </w:r>
      <w:r w:rsidR="000810AC">
        <w:rPr>
          <w:rFonts w:ascii="Times New Roman" w:eastAsia="Times New Roman" w:hAnsi="Times New Roman" w:cs="Times New Roman"/>
          <w:sz w:val="24"/>
          <w:szCs w:val="24"/>
          <w:lang w:eastAsia="hr-HR"/>
        </w:rPr>
        <w:t xml:space="preserve"> V. ovoga</w:t>
      </w:r>
      <w:r w:rsidRPr="001F337F">
        <w:rPr>
          <w:rFonts w:ascii="Times New Roman" w:eastAsia="Times New Roman" w:hAnsi="Times New Roman" w:cs="Times New Roman"/>
          <w:sz w:val="24"/>
          <w:szCs w:val="24"/>
          <w:lang w:eastAsia="hr-HR"/>
        </w:rPr>
        <w:t xml:space="preserve"> Zakona. Nadalje je propisano da je za osobe, osim onih iz stavaka 2. i 15., koje smatraju da ne postoji zajedničko djelovanje, dužne su podnijeti Hrvatskoj narodnoj banci zahtjev za utvrđivanje nepostojanja zajedničkog djelovanja. U slučaju da Hrvatska narodna banka temeljem takvog zahtjeva utvrdi da zaista ne postoji zajedničko djelovanje, te osobe ne moraju podnijeti zahtjev za stjecanje kvalificiranog udjela, U suprotnome, ako Hrvatska narodna banka odbije njihov zahtjev, utvrdit će postojanje zajedničkog djelovanja te su u tom slučaju dužni podnijeti odgovarajući zahtjev za sjecanje kvalificiranog udjela. Hrvatska narodna banka je ovlaštena na primjenu privremene zabrane ostvarivanja prava glasa kvalificiranog imatelja u slučaju kršenja ovih obveza. </w:t>
      </w:r>
    </w:p>
    <w:p w14:paraId="3D0E503E" w14:textId="77777777" w:rsidR="00A77F46" w:rsidRDefault="00A77F46" w:rsidP="001F337F">
      <w:pPr>
        <w:spacing w:after="0" w:line="240" w:lineRule="auto"/>
        <w:jc w:val="both"/>
        <w:rPr>
          <w:rFonts w:ascii="Times New Roman" w:eastAsia="Times New Roman" w:hAnsi="Times New Roman" w:cs="Times New Roman"/>
          <w:b/>
          <w:bCs/>
          <w:sz w:val="24"/>
          <w:szCs w:val="24"/>
        </w:rPr>
      </w:pPr>
    </w:p>
    <w:p w14:paraId="3E74CB4A" w14:textId="174E9748" w:rsidR="00C77F70" w:rsidRPr="001F337F" w:rsidRDefault="00C77F70" w:rsidP="001F337F">
      <w:pPr>
        <w:spacing w:after="0" w:line="240" w:lineRule="auto"/>
        <w:jc w:val="both"/>
        <w:rPr>
          <w:rFonts w:ascii="Times New Roman" w:eastAsia="Times New Roman" w:hAnsi="Times New Roman" w:cs="Times New Roman"/>
          <w:b/>
          <w:bCs/>
          <w:sz w:val="24"/>
          <w:szCs w:val="24"/>
          <w:lang w:eastAsia="hr-HR"/>
        </w:rPr>
      </w:pPr>
      <w:r w:rsidRPr="001F337F">
        <w:rPr>
          <w:rFonts w:ascii="Times New Roman" w:eastAsia="Times New Roman" w:hAnsi="Times New Roman" w:cs="Times New Roman"/>
          <w:b/>
          <w:bCs/>
          <w:sz w:val="24"/>
          <w:szCs w:val="24"/>
        </w:rPr>
        <w:t>Člankom 32.</w:t>
      </w:r>
      <w:r w:rsidRPr="001F337F">
        <w:rPr>
          <w:rFonts w:ascii="Times New Roman" w:eastAsia="Times New Roman" w:hAnsi="Times New Roman" w:cs="Times New Roman"/>
          <w:sz w:val="24"/>
          <w:szCs w:val="24"/>
        </w:rPr>
        <w:t xml:space="preserve"> precizira se zajedničko djelovanje iz članka 22. stavka 1. Direktive 2013/13 EU. Određuje se da su osobe koje djeluju zajednički fizičke ili pravne osobe koje međusobno surađuju na temelju sporazuma, izričitoga ili prešutnoga, usmenoga ili pisanoga, čiji je cilj stjecanje dionica s pravom glasa ili usklađeno ostvarivanje prava glasa ili drugih prava iz dionica. Također se detaljnije propisuje kada se smatra da takvo zajedničko djelovanje postoji. Dodatno, posljednjim izmjenama zakona kojim se uređuje poslovanje trgovačkih društava uvedena je odredba o sporazumima dioničara kojima je cilj učvršćenja dioničarske strukture ili postojanog upravljanja društva kada se tim dionicama trguje na uređenom tržištu dok se ovim Prijedlogom zakona ta odredba primjenjuje neovisno o tome trguje li se tim dionicama na tržištu ili ne. Hrvatskoj narodnoj banci se daje ovlast donošenja </w:t>
      </w:r>
      <w:proofErr w:type="spellStart"/>
      <w:r w:rsidRPr="001F337F">
        <w:rPr>
          <w:rFonts w:ascii="Times New Roman" w:eastAsia="Times New Roman" w:hAnsi="Times New Roman" w:cs="Times New Roman"/>
          <w:sz w:val="24"/>
          <w:szCs w:val="24"/>
        </w:rPr>
        <w:t>podzakonskog</w:t>
      </w:r>
      <w:proofErr w:type="spellEnd"/>
      <w:r w:rsidRPr="001F337F">
        <w:rPr>
          <w:rFonts w:ascii="Times New Roman" w:eastAsia="Times New Roman" w:hAnsi="Times New Roman" w:cs="Times New Roman"/>
          <w:sz w:val="24"/>
          <w:szCs w:val="24"/>
        </w:rPr>
        <w:t xml:space="preserve"> propisa kojim se pobliže određuju okolnosti koje upućuju na postojanje zajedničkog djelovanja. </w:t>
      </w:r>
    </w:p>
    <w:p w14:paraId="25609AED" w14:textId="77777777" w:rsidR="00A77F46" w:rsidRDefault="00A77F46" w:rsidP="001F337F">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21A7A5AF" w14:textId="64D9B427" w:rsidR="00C77F70" w:rsidRPr="001F337F" w:rsidRDefault="00C77F70" w:rsidP="001F337F">
      <w:pPr>
        <w:autoSpaceDE w:val="0"/>
        <w:autoSpaceDN w:val="0"/>
        <w:adjustRightInd w:val="0"/>
        <w:spacing w:after="0" w:line="240" w:lineRule="auto"/>
        <w:jc w:val="both"/>
        <w:rPr>
          <w:rFonts w:ascii="Times New Roman" w:eastAsia="Times New Roman" w:hAnsi="Times New Roman" w:cs="Times New Roman"/>
          <w:sz w:val="24"/>
          <w:szCs w:val="24"/>
        </w:rPr>
      </w:pPr>
      <w:r w:rsidRPr="001F337F">
        <w:rPr>
          <w:rFonts w:ascii="Times New Roman" w:eastAsia="Times New Roman" w:hAnsi="Times New Roman" w:cs="Times New Roman"/>
          <w:b/>
          <w:bCs/>
          <w:sz w:val="24"/>
          <w:szCs w:val="24"/>
          <w:lang w:eastAsia="hr-HR"/>
        </w:rPr>
        <w:t>Člankom 33.</w:t>
      </w:r>
      <w:r w:rsidRPr="001F337F">
        <w:rPr>
          <w:rFonts w:ascii="Times New Roman" w:eastAsia="Times New Roman" w:hAnsi="Times New Roman" w:cs="Times New Roman"/>
          <w:sz w:val="24"/>
          <w:szCs w:val="24"/>
          <w:lang w:eastAsia="hr-HR"/>
        </w:rPr>
        <w:t xml:space="preserve"> propisuje se zahtjev za stjecanje kvalificiranog udjela s tim  da se popis informacija i dokumentacije koja mu se prilažu biti detaljnije propisano </w:t>
      </w:r>
      <w:proofErr w:type="spellStart"/>
      <w:r w:rsidRPr="001F337F">
        <w:rPr>
          <w:rFonts w:ascii="Times New Roman" w:eastAsia="Times New Roman" w:hAnsi="Times New Roman" w:cs="Times New Roman"/>
          <w:sz w:val="24"/>
          <w:szCs w:val="24"/>
          <w:lang w:eastAsia="hr-HR"/>
        </w:rPr>
        <w:t>podzakonskim</w:t>
      </w:r>
      <w:proofErr w:type="spellEnd"/>
      <w:r w:rsidRPr="001F337F">
        <w:rPr>
          <w:rFonts w:ascii="Times New Roman" w:eastAsia="Times New Roman" w:hAnsi="Times New Roman" w:cs="Times New Roman"/>
          <w:sz w:val="24"/>
          <w:szCs w:val="24"/>
          <w:lang w:eastAsia="hr-HR"/>
        </w:rPr>
        <w:t xml:space="preserve"> </w:t>
      </w:r>
      <w:r w:rsidR="007331F3">
        <w:rPr>
          <w:rFonts w:ascii="Times New Roman" w:eastAsia="Times New Roman" w:hAnsi="Times New Roman" w:cs="Times New Roman"/>
          <w:sz w:val="24"/>
          <w:szCs w:val="24"/>
          <w:lang w:eastAsia="hr-HR"/>
        </w:rPr>
        <w:t>propisom</w:t>
      </w:r>
      <w:r w:rsidRPr="001F337F">
        <w:rPr>
          <w:rFonts w:ascii="Times New Roman" w:eastAsia="Times New Roman" w:hAnsi="Times New Roman" w:cs="Times New Roman"/>
          <w:sz w:val="24"/>
          <w:szCs w:val="24"/>
          <w:lang w:eastAsia="hr-HR"/>
        </w:rPr>
        <w:t xml:space="preserve">.  Nadalje se propisuje ovlaštenje Hrvatske narodne banke pribaviti podatke o kaznenoj ili prekršajnoj osuđivanosti stjecatelja, o tome vodi li se protiv stjecatelja kazneni ili prekršajni postupak te o tome da stjecatelj nije pravomoćno osuđen za kaznena djela u Republici Hrvatskoj, kao i za kaznena djela u državi članici iz kaznene odnosno prekršajne evidencije na temelju obrazloženog zahtjeva ili iz Europskog informacijski sustava kaznenih evidencija (ECRIS) u skladu sa zakonom kojim se uređuju pravne posljedice osude, kaznena evidencija i rehabilitacija. Osim informacija i dokumentacije navedene u </w:t>
      </w:r>
      <w:proofErr w:type="spellStart"/>
      <w:r w:rsidRPr="001F337F">
        <w:rPr>
          <w:rFonts w:ascii="Times New Roman" w:eastAsia="Times New Roman" w:hAnsi="Times New Roman" w:cs="Times New Roman"/>
          <w:sz w:val="24"/>
          <w:szCs w:val="24"/>
          <w:lang w:eastAsia="hr-HR"/>
        </w:rPr>
        <w:t>podzakonskom</w:t>
      </w:r>
      <w:proofErr w:type="spellEnd"/>
      <w:r w:rsidRPr="001F337F">
        <w:rPr>
          <w:rFonts w:ascii="Times New Roman" w:eastAsia="Times New Roman" w:hAnsi="Times New Roman" w:cs="Times New Roman"/>
          <w:sz w:val="24"/>
          <w:szCs w:val="24"/>
          <w:lang w:eastAsia="hr-HR"/>
        </w:rPr>
        <w:t xml:space="preserve"> </w:t>
      </w:r>
      <w:r w:rsidR="007331F3">
        <w:rPr>
          <w:rFonts w:ascii="Times New Roman" w:eastAsia="Times New Roman" w:hAnsi="Times New Roman" w:cs="Times New Roman"/>
          <w:sz w:val="24"/>
          <w:szCs w:val="24"/>
          <w:lang w:eastAsia="hr-HR"/>
        </w:rPr>
        <w:t>propisu</w:t>
      </w:r>
      <w:r w:rsidR="007331F3"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 xml:space="preserve">i u stavku 2. ovoga članka, Hrvatska narodna banka može tijekom postupka obrade zahtjeva zatražiti i drugu dokumentaciju koju ocijeni potrebnom za odlučivanje o izdavanju prethodne suglasnosti uključujući informacije koje su propisane zakonom kojim se uređuje </w:t>
      </w:r>
      <w:r w:rsidRPr="001F337F">
        <w:rPr>
          <w:rFonts w:ascii="Times New Roman" w:eastAsia="Times New Roman" w:hAnsi="Times New Roman" w:cs="Times New Roman"/>
          <w:sz w:val="24"/>
          <w:szCs w:val="24"/>
          <w:lang w:eastAsia="hr-HR"/>
        </w:rPr>
        <w:lastRenderedPageBreak/>
        <w:t>sprječavanje pranja novca i financiranja terorizma, a koju prikupljaju obveznici toga zakona. Pri procjeni ugleda u okviru postupka odlučivanja iz ovog</w:t>
      </w:r>
      <w:r w:rsidR="00A14065">
        <w:rPr>
          <w:rFonts w:ascii="Times New Roman" w:eastAsia="Times New Roman" w:hAnsi="Times New Roman" w:cs="Times New Roman"/>
          <w:sz w:val="24"/>
          <w:szCs w:val="24"/>
          <w:lang w:eastAsia="hr-HR"/>
        </w:rPr>
        <w:t>a</w:t>
      </w:r>
      <w:r w:rsidRPr="001F337F">
        <w:rPr>
          <w:rFonts w:ascii="Times New Roman" w:eastAsia="Times New Roman" w:hAnsi="Times New Roman" w:cs="Times New Roman"/>
          <w:sz w:val="24"/>
          <w:szCs w:val="24"/>
          <w:lang w:eastAsia="hr-HR"/>
        </w:rPr>
        <w:t xml:space="preserve"> članka, Hrvatska narodna banka će provjeriti podatke o izrečenim sankcijama u evidenciji </w:t>
      </w:r>
      <w:r w:rsidR="00B7462B" w:rsidRPr="00B7462B">
        <w:rPr>
          <w:rFonts w:ascii="Times New Roman" w:eastAsia="Times New Roman" w:hAnsi="Times New Roman" w:cs="Times New Roman"/>
          <w:sz w:val="24"/>
          <w:szCs w:val="24"/>
          <w:lang w:eastAsia="hr-HR"/>
        </w:rPr>
        <w:t>Europsko</w:t>
      </w:r>
      <w:r w:rsidR="00B7462B">
        <w:rPr>
          <w:rFonts w:ascii="Times New Roman" w:eastAsia="Times New Roman" w:hAnsi="Times New Roman" w:cs="Times New Roman"/>
          <w:sz w:val="24"/>
          <w:szCs w:val="24"/>
          <w:lang w:eastAsia="hr-HR"/>
        </w:rPr>
        <w:t>g</w:t>
      </w:r>
      <w:r w:rsidR="00B7462B" w:rsidRPr="00B7462B">
        <w:rPr>
          <w:rFonts w:ascii="Times New Roman" w:eastAsia="Times New Roman" w:hAnsi="Times New Roman" w:cs="Times New Roman"/>
          <w:sz w:val="24"/>
          <w:szCs w:val="24"/>
          <w:lang w:eastAsia="hr-HR"/>
        </w:rPr>
        <w:t xml:space="preserve"> nadzorno</w:t>
      </w:r>
      <w:r w:rsidR="00B7462B">
        <w:rPr>
          <w:rFonts w:ascii="Times New Roman" w:eastAsia="Times New Roman" w:hAnsi="Times New Roman" w:cs="Times New Roman"/>
          <w:sz w:val="24"/>
          <w:szCs w:val="24"/>
          <w:lang w:eastAsia="hr-HR"/>
        </w:rPr>
        <w:t>g</w:t>
      </w:r>
      <w:r w:rsidR="00B7462B" w:rsidRPr="00B7462B">
        <w:rPr>
          <w:rFonts w:ascii="Times New Roman" w:eastAsia="Times New Roman" w:hAnsi="Times New Roman" w:cs="Times New Roman"/>
          <w:sz w:val="24"/>
          <w:szCs w:val="24"/>
          <w:lang w:eastAsia="hr-HR"/>
        </w:rPr>
        <w:t xml:space="preserve"> tijel</w:t>
      </w:r>
      <w:r w:rsidR="00B7462B">
        <w:rPr>
          <w:rFonts w:ascii="Times New Roman" w:eastAsia="Times New Roman" w:hAnsi="Times New Roman" w:cs="Times New Roman"/>
          <w:sz w:val="24"/>
          <w:szCs w:val="24"/>
          <w:lang w:eastAsia="hr-HR"/>
        </w:rPr>
        <w:t>a</w:t>
      </w:r>
      <w:r w:rsidR="00B7462B" w:rsidRPr="00B7462B">
        <w:rPr>
          <w:rFonts w:ascii="Times New Roman" w:eastAsia="Times New Roman" w:hAnsi="Times New Roman" w:cs="Times New Roman"/>
          <w:sz w:val="24"/>
          <w:szCs w:val="24"/>
          <w:lang w:eastAsia="hr-HR"/>
        </w:rPr>
        <w:t xml:space="preserve"> za bankarstvo</w:t>
      </w:r>
      <w:r w:rsidR="00B7462B" w:rsidRPr="00B7462B" w:rsidDel="00B7462B">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 xml:space="preserve">i drugim evidencijama europskih tijela. Predloženim člankom izvršeno je usklađivanje s člankom 23. stavkom 4. i člankom 69. stavkom 2. Direktive 2013/36/EU vezano za </w:t>
      </w:r>
      <w:r w:rsidR="00B7462B">
        <w:rPr>
          <w:rFonts w:ascii="Times New Roman" w:eastAsia="Times New Roman" w:hAnsi="Times New Roman" w:cs="Times New Roman"/>
          <w:sz w:val="24"/>
          <w:szCs w:val="24"/>
          <w:lang w:eastAsia="hr-HR"/>
        </w:rPr>
        <w:t>provjeru</w:t>
      </w:r>
      <w:r w:rsidR="00B7462B"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baz</w:t>
      </w:r>
      <w:r w:rsidR="00B7462B">
        <w:rPr>
          <w:rFonts w:ascii="Times New Roman" w:eastAsia="Times New Roman" w:hAnsi="Times New Roman" w:cs="Times New Roman"/>
          <w:sz w:val="24"/>
          <w:szCs w:val="24"/>
          <w:lang w:eastAsia="hr-HR"/>
        </w:rPr>
        <w:t>e</w:t>
      </w:r>
      <w:r w:rsidRPr="001F337F">
        <w:rPr>
          <w:rFonts w:ascii="Times New Roman" w:eastAsia="Times New Roman" w:hAnsi="Times New Roman" w:cs="Times New Roman"/>
          <w:sz w:val="24"/>
          <w:szCs w:val="24"/>
          <w:lang w:eastAsia="hr-HR"/>
        </w:rPr>
        <w:t xml:space="preserve"> podataka </w:t>
      </w:r>
      <w:r w:rsidR="00B7462B" w:rsidRPr="00B7462B">
        <w:rPr>
          <w:rFonts w:ascii="Times New Roman" w:eastAsia="Times New Roman" w:hAnsi="Times New Roman" w:cs="Times New Roman"/>
          <w:sz w:val="24"/>
          <w:szCs w:val="24"/>
          <w:lang w:eastAsia="hr-HR"/>
        </w:rPr>
        <w:t>Europsko</w:t>
      </w:r>
      <w:r w:rsidR="00B7462B">
        <w:rPr>
          <w:rFonts w:ascii="Times New Roman" w:eastAsia="Times New Roman" w:hAnsi="Times New Roman" w:cs="Times New Roman"/>
          <w:sz w:val="24"/>
          <w:szCs w:val="24"/>
          <w:lang w:eastAsia="hr-HR"/>
        </w:rPr>
        <w:t>g</w:t>
      </w:r>
      <w:r w:rsidR="00B7462B" w:rsidRPr="00B7462B">
        <w:rPr>
          <w:rFonts w:ascii="Times New Roman" w:eastAsia="Times New Roman" w:hAnsi="Times New Roman" w:cs="Times New Roman"/>
          <w:sz w:val="24"/>
          <w:szCs w:val="24"/>
          <w:lang w:eastAsia="hr-HR"/>
        </w:rPr>
        <w:t xml:space="preserve"> nadzorno</w:t>
      </w:r>
      <w:r w:rsidR="00B7462B">
        <w:rPr>
          <w:rFonts w:ascii="Times New Roman" w:eastAsia="Times New Roman" w:hAnsi="Times New Roman" w:cs="Times New Roman"/>
          <w:sz w:val="24"/>
          <w:szCs w:val="24"/>
          <w:lang w:eastAsia="hr-HR"/>
        </w:rPr>
        <w:t>g</w:t>
      </w:r>
      <w:r w:rsidR="00B7462B" w:rsidRPr="00B7462B">
        <w:rPr>
          <w:rFonts w:ascii="Times New Roman" w:eastAsia="Times New Roman" w:hAnsi="Times New Roman" w:cs="Times New Roman"/>
          <w:sz w:val="24"/>
          <w:szCs w:val="24"/>
          <w:lang w:eastAsia="hr-HR"/>
        </w:rPr>
        <w:t xml:space="preserve"> tijel</w:t>
      </w:r>
      <w:r w:rsidR="00B7462B">
        <w:rPr>
          <w:rFonts w:ascii="Times New Roman" w:eastAsia="Times New Roman" w:hAnsi="Times New Roman" w:cs="Times New Roman"/>
          <w:sz w:val="24"/>
          <w:szCs w:val="24"/>
          <w:lang w:eastAsia="hr-HR"/>
        </w:rPr>
        <w:t>a</w:t>
      </w:r>
      <w:r w:rsidR="00B7462B" w:rsidRPr="00B7462B">
        <w:rPr>
          <w:rFonts w:ascii="Times New Roman" w:eastAsia="Times New Roman" w:hAnsi="Times New Roman" w:cs="Times New Roman"/>
          <w:sz w:val="24"/>
          <w:szCs w:val="24"/>
          <w:lang w:eastAsia="hr-HR"/>
        </w:rPr>
        <w:t xml:space="preserve"> za bankarstvo</w:t>
      </w:r>
      <w:r w:rsidR="00B7462B" w:rsidRPr="001F337F" w:rsidDel="00B7462B">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 xml:space="preserve">o administrativnim kaznama. U katalog kaznenih dijela za koja se pribavljaju podaci su uvrštena kaznena djela težeg karaktera koja u bitnom utječu na procjenu primjerenosti navedenih osoba. </w:t>
      </w:r>
    </w:p>
    <w:p w14:paraId="1122AF17"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378BEF36" w14:textId="6F4397CC"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34. </w:t>
      </w:r>
      <w:r w:rsidRPr="001F337F">
        <w:rPr>
          <w:rFonts w:ascii="Times New Roman" w:eastAsia="Times New Roman" w:hAnsi="Times New Roman" w:cs="Times New Roman"/>
          <w:sz w:val="24"/>
          <w:szCs w:val="24"/>
          <w:lang w:eastAsia="hr-HR"/>
        </w:rPr>
        <w:t xml:space="preserve">prenosi se članak 22. stavak 2., 5. i 6. i članak 23. stavak 5. Direktive 2013/36/EU. Posljednjim izmjenama Direktive 2013/36/EU rok za izdavanje potvrde o zaprimanju zahtjeva za stjecanje kvalificiranog udjela je promijenjen iz dva radna dana u </w:t>
      </w:r>
      <w:r w:rsidR="0028669A">
        <w:rPr>
          <w:rFonts w:ascii="Times New Roman" w:eastAsia="Times New Roman" w:hAnsi="Times New Roman" w:cs="Times New Roman"/>
          <w:sz w:val="24"/>
          <w:szCs w:val="24"/>
          <w:lang w:eastAsia="hr-HR"/>
        </w:rPr>
        <w:t>10</w:t>
      </w:r>
      <w:r w:rsidR="0028669A"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 xml:space="preserve">radnih dana, dok rok za odlučivanje o zahtjevu za stjecanje iznosi 60 radnih dana i nije mijenjan. Navedeni rok započinje se računati od dana izdavanja pisane potvrde. Ako zahtjev za stjecanje kvalificiranog udjela nije uredan, Hrvatska narodna banka će pozvati podnositelja da zahtjev nadopuni u ostavljenom roku te će u roku od 10 radnih dana od zaprimanja nadopunjenog zahtjeva, izdati podnositelju pisanu potvrdu o zaprimanju zahtjeva. Stavkom 5. je propisano što se smatra urednim zahtjevom temeljem kojeg se može provesti postupak odlučivanja. Hrvatska narodna banka će poništiti potvrdu kojom je utvrđeno da je zahtjev uredan ako se tijekom postupka odlučivanja povodom zahtjeva na strani podnositelja pojave nove činjenice i okolnosti koje utječu na postupak, te će pozvati podnositelja zahtjeva da zahtjev nadopuni u ostavljenom roku. Hrvatska narodna banka će odluku o zahtjevu dostaviti podnositelju u roku 2 radna dana unutar roka od 60 radnih dana od potvrde o zaprimanju urednog zahtjeva, Stavkom 9. je propisano da je u slučaju odbijanja zahtjeva za stjecanje kvalificiranog udjela potrebno objaviti odgovarajuće priopćenje uz navođenje razloga odbijanja. Stavkom 10. je izvršeno usklađenje s odredbom članka 23. stavak 5. Direktive 2013/36/EU te je propisana obveza postupanja na </w:t>
      </w:r>
      <w:proofErr w:type="spellStart"/>
      <w:r w:rsidRPr="001F337F">
        <w:rPr>
          <w:rFonts w:ascii="Times New Roman" w:eastAsia="Times New Roman" w:hAnsi="Times New Roman" w:cs="Times New Roman"/>
          <w:sz w:val="24"/>
          <w:szCs w:val="24"/>
          <w:lang w:eastAsia="hr-HR"/>
        </w:rPr>
        <w:t>nediskriminirajući</w:t>
      </w:r>
      <w:proofErr w:type="spellEnd"/>
      <w:r w:rsidRPr="001F337F">
        <w:rPr>
          <w:rFonts w:ascii="Times New Roman" w:eastAsia="Times New Roman" w:hAnsi="Times New Roman" w:cs="Times New Roman"/>
          <w:sz w:val="24"/>
          <w:szCs w:val="24"/>
          <w:lang w:eastAsia="hr-HR"/>
        </w:rPr>
        <w:t xml:space="preserve"> način prema svim  namjeravanim stjecateljima u slučaju zaprimanja dva ili više zahtjeva za stjecanje kvalificiranog udjela u istoj kreditnoj instituciji. Stavkom 11. je predviđena presumpcija da je izdana prethodna suglasnost za stjecanje kvalificiranog udjela ako o zahtjevu za stjecanje kvalificiranog udjela ne bude odlučeno u roku od 60 dana radnih dana od dana izdavanja potvrde o zaprimanju urednog zahtjeva. Minimalni popis informacija i dokumentacija koja se prilaže zahtjevu za stjecanje bit će propisan regulatornim tehničkim standardima koje donosi </w:t>
      </w:r>
      <w:r w:rsidR="00B7462B" w:rsidRPr="00B7462B">
        <w:rPr>
          <w:rFonts w:ascii="Times New Roman" w:eastAsia="Times New Roman" w:hAnsi="Times New Roman" w:cs="Times New Roman"/>
          <w:sz w:val="24"/>
          <w:szCs w:val="24"/>
          <w:lang w:eastAsia="hr-HR"/>
        </w:rPr>
        <w:t>Europsko nadzorno tijelo za bankarstvo</w:t>
      </w:r>
      <w:r w:rsidRPr="001F337F">
        <w:rPr>
          <w:rFonts w:ascii="Times New Roman" w:eastAsia="Times New Roman" w:hAnsi="Times New Roman" w:cs="Times New Roman"/>
          <w:sz w:val="24"/>
          <w:szCs w:val="24"/>
          <w:lang w:eastAsia="hr-HR"/>
        </w:rPr>
        <w:t xml:space="preserve"> pa će </w:t>
      </w:r>
      <w:r w:rsidR="00B7462B">
        <w:rPr>
          <w:rFonts w:ascii="Times New Roman" w:eastAsia="Times New Roman" w:hAnsi="Times New Roman" w:cs="Times New Roman"/>
          <w:sz w:val="24"/>
          <w:szCs w:val="24"/>
          <w:lang w:eastAsia="hr-HR"/>
        </w:rPr>
        <w:t xml:space="preserve">stoga </w:t>
      </w:r>
      <w:r w:rsidRPr="001F337F">
        <w:rPr>
          <w:rFonts w:ascii="Times New Roman" w:eastAsia="Times New Roman" w:hAnsi="Times New Roman" w:cs="Times New Roman"/>
          <w:sz w:val="24"/>
          <w:szCs w:val="24"/>
          <w:lang w:eastAsia="hr-HR"/>
        </w:rPr>
        <w:t xml:space="preserve">Hrvatska narodna banka donijeti </w:t>
      </w:r>
      <w:proofErr w:type="spellStart"/>
      <w:r w:rsidRPr="001F337F">
        <w:rPr>
          <w:rFonts w:ascii="Times New Roman" w:eastAsia="Times New Roman" w:hAnsi="Times New Roman" w:cs="Times New Roman"/>
          <w:sz w:val="24"/>
          <w:szCs w:val="24"/>
          <w:lang w:eastAsia="hr-HR"/>
        </w:rPr>
        <w:t>podzakonski</w:t>
      </w:r>
      <w:proofErr w:type="spellEnd"/>
      <w:r w:rsidRPr="001F337F">
        <w:rPr>
          <w:rFonts w:ascii="Times New Roman" w:eastAsia="Times New Roman" w:hAnsi="Times New Roman" w:cs="Times New Roman"/>
          <w:sz w:val="24"/>
          <w:szCs w:val="24"/>
          <w:lang w:eastAsia="hr-HR"/>
        </w:rPr>
        <w:t xml:space="preserve"> </w:t>
      </w:r>
      <w:r w:rsidR="007331F3">
        <w:rPr>
          <w:rFonts w:ascii="Times New Roman" w:eastAsia="Times New Roman" w:hAnsi="Times New Roman" w:cs="Times New Roman"/>
          <w:sz w:val="24"/>
          <w:szCs w:val="24"/>
          <w:lang w:eastAsia="hr-HR"/>
        </w:rPr>
        <w:t>propis</w:t>
      </w:r>
      <w:r w:rsidR="007331F3" w:rsidRPr="001F337F">
        <w:rPr>
          <w:rFonts w:ascii="Times New Roman" w:eastAsia="Times New Roman" w:hAnsi="Times New Roman" w:cs="Times New Roman"/>
          <w:sz w:val="24"/>
          <w:szCs w:val="24"/>
          <w:lang w:eastAsia="hr-HR"/>
        </w:rPr>
        <w:t xml:space="preserve"> </w:t>
      </w:r>
      <w:r w:rsidRPr="001F337F">
        <w:rPr>
          <w:rFonts w:ascii="Times New Roman" w:eastAsia="Times New Roman" w:hAnsi="Times New Roman" w:cs="Times New Roman"/>
          <w:sz w:val="24"/>
          <w:szCs w:val="24"/>
          <w:lang w:eastAsia="hr-HR"/>
        </w:rPr>
        <w:t>kojim će propisati detaljan popis informacija i dokumentacije koji se prilaže zahtjevu za stjecanje kako se isti smatrao urednim. Stavkom 12. je je propisano da rok od 60 dana za odlučivanje i donošenje rješenja ne teče za vrijeme koje je stranki ostavljeno radi izjašnjavanja sukladno članku 343. ovoga Zakona odnosno sukladno Okvirnoj Uredbi o SSM-u br. 468/2014 u postupcima koje vode Europska središnja banka uključujući postupke o zahtjevu za stjecanje kvalificiranog udjela prema kojoj se stranci mora dati pravo na saslušanje za koje vrijeme ne teče rok za odlučivanje i donošenje rješenja.</w:t>
      </w:r>
    </w:p>
    <w:p w14:paraId="58092128"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0E64ACC8" w14:textId="503D3AE4" w:rsidR="00C77F70" w:rsidRPr="001F337F" w:rsidRDefault="00C77F70" w:rsidP="001F337F">
      <w:pPr>
        <w:spacing w:after="0" w:line="240" w:lineRule="auto"/>
        <w:jc w:val="both"/>
        <w:rPr>
          <w:rFonts w:ascii="Times New Roman" w:hAnsi="Times New Roman" w:cs="Times New Roman"/>
          <w:sz w:val="24"/>
          <w:szCs w:val="24"/>
        </w:rPr>
      </w:pPr>
      <w:r w:rsidRPr="001F337F">
        <w:rPr>
          <w:rFonts w:ascii="Times New Roman" w:eastAsia="Times New Roman" w:hAnsi="Times New Roman" w:cs="Times New Roman"/>
          <w:b/>
          <w:bCs/>
          <w:sz w:val="24"/>
          <w:szCs w:val="24"/>
          <w:lang w:eastAsia="hr-HR"/>
        </w:rPr>
        <w:t xml:space="preserve">Člankom 35. </w:t>
      </w:r>
      <w:r w:rsidRPr="001F337F">
        <w:rPr>
          <w:rFonts w:ascii="Times New Roman" w:eastAsia="Times New Roman" w:hAnsi="Times New Roman" w:cs="Times New Roman"/>
          <w:sz w:val="24"/>
          <w:szCs w:val="24"/>
          <w:lang w:eastAsia="hr-HR"/>
        </w:rPr>
        <w:t xml:space="preserve">prenosi se članak 22. stavak 3. i 4. Direktive 2013/36/EU kojim se nadležnim tijelima dozvoljava da za vrijeme razdoblja procjene, ako je to potrebno, no najkasnije do 50-og radnog dana razdoblja procjene, zahtijevati dodatne informacije koje su potrebne za dovršetak takve procjene. Taj se zahtjev podnosi u pisanom  obliku te se u njemu pobliže navode dodatne informacije koje su potrebne te u roku koji ne može biti duži od 20 radnih dana. Kada zaprimi zatražene dodatne informacije i dokumentaciju, Hrvatska narodna banka će o tome izdati podnositelju pisanu potvrdu. Naknadno Hrvatska narodna banka može zatražiti dopunu ili pojašnjenje dostavljenih informacija, ali takav zahtjev neće produživati rok za </w:t>
      </w:r>
      <w:r w:rsidRPr="001F337F">
        <w:rPr>
          <w:rFonts w:ascii="Times New Roman" w:eastAsia="Times New Roman" w:hAnsi="Times New Roman" w:cs="Times New Roman"/>
          <w:sz w:val="24"/>
          <w:szCs w:val="24"/>
          <w:lang w:eastAsia="hr-HR"/>
        </w:rPr>
        <w:lastRenderedPageBreak/>
        <w:t>odlučivanje i donošenje rješenja o zahtjevu. Hrvatska narodna banka može iznimno produljiti rok za dostavu do najviše 30 radnih dana ako je predloženi stjecatelj iz treće zemlje ili je reguliran u trećoj zemlji ili je fizička odnosno pravna osoba koja ne podliježe nadzoru prema Direktivi 2013/36/EU ili direktivama 2009/65/EZ, 2009/138/EZ ili 2004/39/EZ. Razdoblje procjene prekida se u razdoblju od dana kada nadležna tijela zatraže informacije do primitka odgovora predloženog stjecatelja na taj zahtjev. Sukladno članku 85. stavku 2. Okvirne Uredbe o SSM-u br. 468/2014 nacionalnim nadležnim tijelima dozvoljava se da obavijeste Europsku središnju banku</w:t>
      </w:r>
      <w:r w:rsidRPr="001F337F">
        <w:rPr>
          <w:rFonts w:ascii="Times New Roman" w:hAnsi="Times New Roman" w:cs="Times New Roman"/>
          <w:sz w:val="24"/>
          <w:szCs w:val="24"/>
        </w:rPr>
        <w:t xml:space="preserve"> a</w:t>
      </w:r>
      <w:r w:rsidRPr="001F337F">
        <w:rPr>
          <w:rFonts w:ascii="Times New Roman" w:eastAsia="Times New Roman" w:hAnsi="Times New Roman" w:cs="Times New Roman"/>
          <w:sz w:val="24"/>
          <w:szCs w:val="24"/>
          <w:lang w:eastAsia="hr-HR"/>
        </w:rPr>
        <w:t>ko moraju odgoditi razdoblje procjene zbog zahtjeva za dodatnim informacijama što je ovim člankom u stavku 5. propisano te će dodatno zaprimljene informacije proslijediti Europskoj središnjoj banci najkasnije pet radnih dana nakon što ih je zaprimila od podnositelja zahtjeva.</w:t>
      </w:r>
    </w:p>
    <w:p w14:paraId="198F4BB9"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4745370B" w14:textId="5F9F57AA"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36. </w:t>
      </w:r>
      <w:r w:rsidRPr="001F337F">
        <w:rPr>
          <w:rFonts w:ascii="Times New Roman" w:eastAsia="Times New Roman" w:hAnsi="Times New Roman" w:cs="Times New Roman"/>
          <w:sz w:val="24"/>
          <w:szCs w:val="24"/>
          <w:lang w:eastAsia="hr-HR"/>
        </w:rPr>
        <w:t>prenosi se članak 23. stavak 1. i 3. Direktive 2013/36/EU kojim se propisuju kriteriji procjene pri odlučivanju o prethodnoj suglasnosti za stjecanje kvalificiranog udjela, a koji kriteriji su primjerenost, financijsko stanje stjecatelja, mogućnost kreditne institucije da se pridržava odredbi ovoga Prijedloga Zakona i Uredbe (EU) br. 575/2013 te postoje li opravdani razlozi za sumnju da se u vezi s predmetnim stjecanjem provodi pranje novca ili financiranje terorizma. Sukladno članku 15. Uredbe (EU) br. 1024/2013</w:t>
      </w:r>
      <w:r w:rsidRPr="001F337F">
        <w:rPr>
          <w:rFonts w:ascii="Times New Roman" w:hAnsi="Times New Roman" w:cs="Times New Roman"/>
          <w:sz w:val="24"/>
          <w:szCs w:val="24"/>
        </w:rPr>
        <w:t xml:space="preserve"> </w:t>
      </w:r>
      <w:r w:rsidRPr="001F337F">
        <w:rPr>
          <w:rFonts w:ascii="Times New Roman" w:eastAsia="Times New Roman" w:hAnsi="Times New Roman" w:cs="Times New Roman"/>
          <w:sz w:val="24"/>
          <w:szCs w:val="24"/>
          <w:lang w:eastAsia="hr-HR"/>
        </w:rPr>
        <w:t xml:space="preserve">nacionalno nadležno tijelo procjenjuje predloženo stjecanje i šalje Europskoj središnjoj banci prijedlog za odluku o protivljenju ili slaganju sa stjecanjem na temelju gore navedenih kriterija  te je nadalje ovim člankom procedura odlučivanja detaljno propisana. Također, ovaj postupak odlučivanja na odgovarajući način provodi se i u slučaju kada Hrvatska narodna banka odlučuje o izdavanju prethodne suglasnosti za stjecanje kvalificiranog udjela u kreditnoj instituciji u sanaciji. Hrvatska narodna banka će detaljnije razraditi ovo područje </w:t>
      </w:r>
      <w:proofErr w:type="spellStart"/>
      <w:r w:rsidRPr="001F337F">
        <w:rPr>
          <w:rFonts w:ascii="Times New Roman" w:eastAsia="Times New Roman" w:hAnsi="Times New Roman" w:cs="Times New Roman"/>
          <w:sz w:val="24"/>
          <w:szCs w:val="24"/>
          <w:lang w:eastAsia="hr-HR"/>
        </w:rPr>
        <w:t>podzakonskim</w:t>
      </w:r>
      <w:proofErr w:type="spellEnd"/>
      <w:r w:rsidRPr="001F337F">
        <w:rPr>
          <w:rFonts w:ascii="Times New Roman" w:eastAsia="Times New Roman" w:hAnsi="Times New Roman" w:cs="Times New Roman"/>
          <w:sz w:val="24"/>
          <w:szCs w:val="24"/>
          <w:lang w:eastAsia="hr-HR"/>
        </w:rPr>
        <w:t xml:space="preserve"> </w:t>
      </w:r>
      <w:r w:rsidR="007331F3">
        <w:rPr>
          <w:rFonts w:ascii="Times New Roman" w:eastAsia="Times New Roman" w:hAnsi="Times New Roman" w:cs="Times New Roman"/>
          <w:sz w:val="24"/>
          <w:szCs w:val="24"/>
          <w:lang w:eastAsia="hr-HR"/>
        </w:rPr>
        <w:t>propisom</w:t>
      </w:r>
      <w:r w:rsidRPr="001F337F">
        <w:rPr>
          <w:rFonts w:ascii="Times New Roman" w:eastAsia="Times New Roman" w:hAnsi="Times New Roman" w:cs="Times New Roman"/>
          <w:sz w:val="24"/>
          <w:szCs w:val="24"/>
          <w:lang w:eastAsia="hr-HR"/>
        </w:rPr>
        <w:t>.</w:t>
      </w:r>
    </w:p>
    <w:p w14:paraId="6F83B012"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455D784A" w14:textId="75FC6A37"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37. </w:t>
      </w:r>
      <w:r w:rsidRPr="001F337F">
        <w:rPr>
          <w:rFonts w:ascii="Times New Roman" w:eastAsia="Times New Roman" w:hAnsi="Times New Roman" w:cs="Times New Roman"/>
          <w:sz w:val="24"/>
          <w:szCs w:val="24"/>
          <w:lang w:eastAsia="hr-HR"/>
        </w:rPr>
        <w:t>prenosi se članak 23. stavak 2 . Direktive 2013/36/EU koji se odnose na razloge za odbijanje zahtjeva za stjecanje kvalificiranog udjela. Sukladno posljednjim izmjenama Direktive 2013/36/EU</w:t>
      </w:r>
      <w:r w:rsidRPr="001F337F">
        <w:rPr>
          <w:rFonts w:ascii="Times New Roman" w:hAnsi="Times New Roman" w:cs="Times New Roman"/>
          <w:sz w:val="24"/>
          <w:szCs w:val="24"/>
        </w:rPr>
        <w:t xml:space="preserve"> </w:t>
      </w:r>
      <w:r w:rsidRPr="001F337F">
        <w:rPr>
          <w:rFonts w:ascii="Times New Roman" w:eastAsia="Times New Roman" w:hAnsi="Times New Roman" w:cs="Times New Roman"/>
          <w:sz w:val="24"/>
          <w:szCs w:val="24"/>
          <w:lang w:eastAsia="hr-HR"/>
        </w:rPr>
        <w:t xml:space="preserve">negativno mišljenje nadležnog nadzornog tijela za sprečavanje novca i financiranja terorizma može biti osnova za odbijanje zahtjeva za izdavanje prethodne suglasnosti odnosno da se to mišljenje uzima u obzir pri odlučivanju o tom zahtjevu. Također, ako se predloženi stjecatelj nalazi u trećoj zemlji koja je uvrštena na popis visokorizičnih trećih zemalja sa strateškim nedostacima u svojem režimu sprečavanja pranja novca i financiranja terorizma u skladu s člankom 9. Direktive (EU) 2015/849, ili u trećoj zemlji na koju se primjenjuju mjere </w:t>
      </w:r>
      <w:r w:rsidR="00704B63" w:rsidRPr="001F337F">
        <w:rPr>
          <w:rFonts w:ascii="Times New Roman" w:eastAsia="Times New Roman" w:hAnsi="Times New Roman" w:cs="Times New Roman"/>
          <w:sz w:val="24"/>
          <w:szCs w:val="24"/>
          <w:lang w:eastAsia="hr-HR"/>
        </w:rPr>
        <w:t xml:space="preserve">ograničavanja Europske unije </w:t>
      </w:r>
      <w:r w:rsidRPr="001F337F">
        <w:rPr>
          <w:rFonts w:ascii="Times New Roman" w:eastAsia="Times New Roman" w:hAnsi="Times New Roman" w:cs="Times New Roman"/>
          <w:sz w:val="24"/>
          <w:szCs w:val="24"/>
          <w:lang w:eastAsia="hr-HR"/>
        </w:rPr>
        <w:t>isto može biti osnova za odbijanje zahtjeva za stjecanje kvalificiranog udjela.</w:t>
      </w:r>
    </w:p>
    <w:p w14:paraId="4B88AEC9"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2DDC79D0" w14:textId="22E87978" w:rsidR="00C77F70" w:rsidRPr="001F337F" w:rsidRDefault="00C77F70" w:rsidP="001F337F">
      <w:pPr>
        <w:spacing w:after="0" w:line="240" w:lineRule="auto"/>
        <w:jc w:val="both"/>
        <w:rPr>
          <w:rFonts w:ascii="Times New Roman" w:eastAsia="Times New Roman" w:hAnsi="Times New Roman" w:cs="Times New Roman"/>
          <w:b/>
          <w:bCs/>
          <w:sz w:val="24"/>
          <w:szCs w:val="24"/>
          <w:lang w:eastAsia="hr-HR"/>
        </w:rPr>
      </w:pPr>
      <w:r w:rsidRPr="001F337F">
        <w:rPr>
          <w:rFonts w:ascii="Times New Roman" w:eastAsia="Times New Roman" w:hAnsi="Times New Roman" w:cs="Times New Roman"/>
          <w:b/>
          <w:bCs/>
          <w:sz w:val="24"/>
          <w:szCs w:val="24"/>
          <w:lang w:eastAsia="hr-HR"/>
        </w:rPr>
        <w:t xml:space="preserve">Člankom 38. </w:t>
      </w:r>
      <w:r w:rsidRPr="001F337F">
        <w:rPr>
          <w:rFonts w:ascii="Times New Roman" w:eastAsia="Times New Roman" w:hAnsi="Times New Roman" w:cs="Times New Roman"/>
          <w:sz w:val="24"/>
          <w:szCs w:val="24"/>
          <w:lang w:eastAsia="hr-HR"/>
        </w:rPr>
        <w:t>propisuju se slučajevi kada se stjecatelju kvalificiranog udjela može ukinuti suglasnost za stjecanje kvalificiranog udjela bilo da ne postupi po rješenju Hrvatske narodne banke ili drugog nadležnog tijela države članice, ne ispunjava više propisane kriterije ili su podaci na temelju kojih je dobio suglasnost neistiniti ili netočni te ako se koristi svojim utjecajem protivno dobrom i razboritom upravljanju kreditnom institucijom ili ne postupa s pozornošću urednog i savjesnog gospodarstvenika.</w:t>
      </w:r>
    </w:p>
    <w:p w14:paraId="1730148B" w14:textId="77777777" w:rsidR="00A77F46" w:rsidRDefault="00A77F46" w:rsidP="001F337F">
      <w:pPr>
        <w:spacing w:after="0" w:line="240" w:lineRule="auto"/>
        <w:jc w:val="both"/>
        <w:rPr>
          <w:rFonts w:ascii="Times New Roman" w:eastAsia="Times New Roman" w:hAnsi="Times New Roman" w:cs="Times New Roman"/>
          <w:b/>
          <w:bCs/>
          <w:sz w:val="24"/>
          <w:szCs w:val="24"/>
          <w:lang w:eastAsia="hr-HR"/>
        </w:rPr>
      </w:pPr>
    </w:p>
    <w:p w14:paraId="7E39EC9C" w14:textId="55E6ED72" w:rsidR="00C77F70" w:rsidRPr="001F337F" w:rsidRDefault="00C77F70" w:rsidP="001F337F">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t xml:space="preserve">Člankom 39. </w:t>
      </w:r>
      <w:r w:rsidRPr="001F337F">
        <w:rPr>
          <w:rFonts w:ascii="Times New Roman" w:eastAsia="Times New Roman" w:hAnsi="Times New Roman" w:cs="Times New Roman"/>
          <w:sz w:val="24"/>
          <w:szCs w:val="24"/>
          <w:lang w:eastAsia="hr-HR"/>
        </w:rPr>
        <w:t>prenosi se članak 26. stavak 2.</w:t>
      </w:r>
      <w:r w:rsidRPr="001F337F">
        <w:rPr>
          <w:rFonts w:ascii="Times New Roman" w:hAnsi="Times New Roman" w:cs="Times New Roman"/>
          <w:sz w:val="24"/>
          <w:szCs w:val="24"/>
        </w:rPr>
        <w:t xml:space="preserve"> </w:t>
      </w:r>
      <w:r w:rsidRPr="001F337F">
        <w:rPr>
          <w:rFonts w:ascii="Times New Roman" w:eastAsia="Times New Roman" w:hAnsi="Times New Roman" w:cs="Times New Roman"/>
          <w:sz w:val="24"/>
          <w:szCs w:val="24"/>
          <w:lang w:eastAsia="hr-HR"/>
        </w:rPr>
        <w:t xml:space="preserve">Direktive 2013/36/EU koji se odnosi na mjere i posljedice prema neprimjerenim kvalificiranim imateljem ili osobi koje je stekla i/ili drži kvalificirani udio bez suglasnosti. Zabrana </w:t>
      </w:r>
      <w:r w:rsidRPr="001F337F">
        <w:rPr>
          <w:rFonts w:ascii="Times New Roman" w:eastAsia="Times New Roman" w:hAnsi="Times New Roman" w:cs="Times New Roman"/>
          <w:sz w:val="24"/>
          <w:szCs w:val="24"/>
        </w:rPr>
        <w:t>ostvarivanja prava glasa iz takvih dionica upisuje se u sudskom registru radi upisa zabilježbe takve zabrane, a koja zabrana traje 12 mjeseci uz mogućnost produženja te zabrane.</w:t>
      </w:r>
    </w:p>
    <w:p w14:paraId="3E1B7E7F" w14:textId="77777777" w:rsidR="00A77F46" w:rsidRDefault="00A77F46" w:rsidP="00054C3C">
      <w:pPr>
        <w:spacing w:after="0" w:line="240" w:lineRule="auto"/>
        <w:jc w:val="both"/>
        <w:rPr>
          <w:rFonts w:ascii="Times New Roman" w:eastAsia="Times New Roman" w:hAnsi="Times New Roman" w:cs="Times New Roman"/>
          <w:b/>
          <w:bCs/>
          <w:sz w:val="24"/>
          <w:szCs w:val="24"/>
          <w:lang w:eastAsia="hr-HR"/>
        </w:rPr>
      </w:pPr>
    </w:p>
    <w:p w14:paraId="0F372AE4" w14:textId="2F753268" w:rsidR="00C77F70" w:rsidRPr="001F337F" w:rsidRDefault="00C77F70" w:rsidP="00054C3C">
      <w:pPr>
        <w:spacing w:after="0" w:line="240" w:lineRule="auto"/>
        <w:jc w:val="both"/>
        <w:rPr>
          <w:rFonts w:ascii="Times New Roman" w:eastAsia="Times New Roman" w:hAnsi="Times New Roman" w:cs="Times New Roman"/>
          <w:sz w:val="24"/>
          <w:szCs w:val="24"/>
          <w:lang w:eastAsia="hr-HR"/>
        </w:rPr>
      </w:pPr>
      <w:r w:rsidRPr="001F337F">
        <w:rPr>
          <w:rFonts w:ascii="Times New Roman" w:eastAsia="Times New Roman" w:hAnsi="Times New Roman" w:cs="Times New Roman"/>
          <w:b/>
          <w:bCs/>
          <w:sz w:val="24"/>
          <w:szCs w:val="24"/>
          <w:lang w:eastAsia="hr-HR"/>
        </w:rPr>
        <w:lastRenderedPageBreak/>
        <w:t>Člankom 40.</w:t>
      </w:r>
      <w:r w:rsidRPr="001F337F">
        <w:rPr>
          <w:rFonts w:ascii="Times New Roman" w:eastAsia="Times New Roman" w:hAnsi="Times New Roman" w:cs="Times New Roman"/>
          <w:sz w:val="24"/>
          <w:szCs w:val="24"/>
          <w:lang w:eastAsia="hr-HR"/>
        </w:rPr>
        <w:t xml:space="preserve"> propisuju s okolnosti koje dovode do prestanka važenja suglasnosti za stjecanje kvalificiranog udjela. Tako je stavkom 1. propisano da u slučaju ako stjecatelj kvalificiranog udjela ne stekne dionice kreditne institucije do visine minimalnog kvalificiranog udjela u roku određenom odlukom o izdavanju prethodne suglasnosti odnosno u produljenom roku, suglasnost prestaje važiti u cijelosti. Stavkom 2. je propisano da u slučaju ako</w:t>
      </w:r>
      <w:r w:rsidRPr="001F337F">
        <w:rPr>
          <w:rFonts w:ascii="Times New Roman" w:hAnsi="Times New Roman" w:cs="Times New Roman"/>
          <w:sz w:val="24"/>
          <w:szCs w:val="24"/>
        </w:rPr>
        <w:t xml:space="preserve"> </w:t>
      </w:r>
      <w:r w:rsidRPr="001F337F">
        <w:rPr>
          <w:rFonts w:ascii="Times New Roman" w:eastAsia="Times New Roman" w:hAnsi="Times New Roman" w:cs="Times New Roman"/>
          <w:sz w:val="24"/>
          <w:szCs w:val="24"/>
          <w:lang w:eastAsia="hr-HR"/>
        </w:rPr>
        <w:t>kvalificirani imatelj u roku određenom odlukom o izdavanju prethodne suglasnosti odnosno u produljenom roku, stekne najmanje 10% kvalificiranog udjela, ali ne stekne povećani udio za koji je izdana suglasnost, suglasnost vrijedi samo u dijelu do postotka koji je imatelj ostvario, a prestaje važiti u preostalom dijelu za koji je dobio suglasnost. Hrvatska narodna banka će izdati rješenje kojim utvrđuje udio za koji stjecatelj ima suglasnost.</w:t>
      </w:r>
    </w:p>
    <w:p w14:paraId="52751703" w14:textId="77777777" w:rsidR="00C77F70" w:rsidRPr="001F337F" w:rsidRDefault="00C77F70" w:rsidP="001F337F">
      <w:pPr>
        <w:spacing w:after="0" w:line="240" w:lineRule="auto"/>
        <w:rPr>
          <w:rFonts w:ascii="Times New Roman" w:hAnsi="Times New Roman" w:cs="Times New Roman"/>
          <w:b/>
          <w:bCs/>
          <w:sz w:val="24"/>
          <w:szCs w:val="24"/>
        </w:rPr>
      </w:pPr>
    </w:p>
    <w:p w14:paraId="42BB35AD" w14:textId="465E213E" w:rsidR="00C77F70" w:rsidRPr="001F337F" w:rsidRDefault="00C77F70" w:rsidP="001F337F">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 xml:space="preserve">Članak 41. </w:t>
      </w:r>
      <w:r w:rsidR="00704B63" w:rsidRPr="001F337F">
        <w:rPr>
          <w:rFonts w:ascii="Times New Roman" w:hAnsi="Times New Roman" w:cs="Times New Roman"/>
          <w:sz w:val="24"/>
          <w:szCs w:val="24"/>
        </w:rPr>
        <w:t>o</w:t>
      </w:r>
      <w:r w:rsidRPr="001F337F">
        <w:rPr>
          <w:rFonts w:ascii="Times New Roman" w:hAnsi="Times New Roman" w:cs="Times New Roman"/>
          <w:sz w:val="24"/>
          <w:szCs w:val="24"/>
        </w:rPr>
        <w:t xml:space="preserve">vim člankom </w:t>
      </w:r>
      <w:r w:rsidR="00704B63" w:rsidRPr="001F337F">
        <w:rPr>
          <w:rFonts w:ascii="Times New Roman" w:hAnsi="Times New Roman" w:cs="Times New Roman"/>
          <w:sz w:val="24"/>
          <w:szCs w:val="24"/>
        </w:rPr>
        <w:t xml:space="preserve">se </w:t>
      </w:r>
      <w:r w:rsidRPr="001F337F">
        <w:rPr>
          <w:rFonts w:ascii="Times New Roman" w:hAnsi="Times New Roman" w:cs="Times New Roman"/>
          <w:sz w:val="24"/>
          <w:szCs w:val="24"/>
        </w:rPr>
        <w:t xml:space="preserve">u hrvatsko zakonodavstvo prenosi članak 91. stavak 2.b Direktive 2013/36 koji definira da članovi uprave i nadzornog odbora moraju zajedno imati stručna znanja, sposobnosti i iskustvo potrebne za provođenje svojih poslova a posebno za razumijevanje poslova i ključnih rizika kreditne institucije, a Direktivom 2024/1619 koja mijenja Direktivu 2013/36, poseban naglasak stavljen je na potrebu  uzimanja u obzir okolišnih, </w:t>
      </w:r>
      <w:r w:rsidR="00A73064">
        <w:rPr>
          <w:rFonts w:ascii="Times New Roman" w:hAnsi="Times New Roman" w:cs="Times New Roman"/>
          <w:sz w:val="24"/>
          <w:szCs w:val="24"/>
        </w:rPr>
        <w:t>društvenih</w:t>
      </w:r>
      <w:r w:rsidR="00A73064"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i upravljačkih čimbenika. Posebno je istaknuta i potreba da sastav uprave i nadzornog odbora mora biti dovoljno raznolik kako bi odrazio širok raspon pojedinačnih različitih iskustava i različitih razmišljanja. Raznolikost se podrazumijeva u kontekstu obrazovanja, profesionalnog iskustva, spola, dobi i zemljopisnog podrijetla, a detaljnije uređenje aspekata raznolikosti obuhvaćeno je Odlukom o procjeni primjerenosti predsjednika uprave, člana uprave, člana nadzornog odbora i nositelja ključne funkcije u kreditnoj instituciji. Također ovim člankom, definirana je obveza kreditne institucije da obavijesti </w:t>
      </w:r>
      <w:r w:rsidR="00E82D5F">
        <w:rPr>
          <w:rFonts w:ascii="Times New Roman" w:hAnsi="Times New Roman" w:cs="Times New Roman"/>
          <w:sz w:val="24"/>
          <w:szCs w:val="24"/>
        </w:rPr>
        <w:t>Hrvatsku narodnu banku</w:t>
      </w:r>
      <w:r w:rsidR="00E82D5F" w:rsidRPr="001F337F">
        <w:rPr>
          <w:rFonts w:ascii="Times New Roman" w:hAnsi="Times New Roman" w:cs="Times New Roman"/>
          <w:sz w:val="24"/>
          <w:szCs w:val="24"/>
        </w:rPr>
        <w:t xml:space="preserve"> </w:t>
      </w:r>
      <w:r w:rsidRPr="001F337F">
        <w:rPr>
          <w:rFonts w:ascii="Times New Roman" w:hAnsi="Times New Roman" w:cs="Times New Roman"/>
          <w:sz w:val="24"/>
          <w:szCs w:val="24"/>
        </w:rPr>
        <w:t>o prestanku mandata člana uprave i nadzornog odbora.</w:t>
      </w:r>
    </w:p>
    <w:p w14:paraId="315D0221" w14:textId="77777777" w:rsidR="00E82D5F" w:rsidRDefault="00E82D5F" w:rsidP="001F337F">
      <w:pPr>
        <w:spacing w:after="0" w:line="240" w:lineRule="auto"/>
        <w:jc w:val="both"/>
        <w:rPr>
          <w:rFonts w:ascii="Times New Roman" w:hAnsi="Times New Roman" w:cs="Times New Roman"/>
          <w:b/>
          <w:bCs/>
          <w:sz w:val="24"/>
          <w:szCs w:val="24"/>
        </w:rPr>
      </w:pPr>
    </w:p>
    <w:p w14:paraId="2306F40F" w14:textId="32D0674D" w:rsidR="00C77F70" w:rsidRPr="001F337F" w:rsidRDefault="00C77F70" w:rsidP="001F337F">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42.</w:t>
      </w:r>
      <w:r w:rsidRPr="001F337F">
        <w:rPr>
          <w:rFonts w:ascii="Times New Roman" w:hAnsi="Times New Roman" w:cs="Times New Roman"/>
          <w:sz w:val="24"/>
          <w:szCs w:val="24"/>
        </w:rPr>
        <w:t xml:space="preserve"> uređuju se detalji o sastavu uprave, te se definira da uprava kreditne institucije mora imati najmanje dva člana, a jedan od članova uprave mora biti imenovan za predsjednika uprave. Uprava je dužna poslove kreditne institucije voditi s područja Republike Hrvatske, što konkretno predstavlja prijenos članka 13. Direktive 2013/36. Dodatno, definirano je da najmanje jedan član uprave kreditne institucije mora poznavati hrvatski jezik. Uprava također može ovlastiti prokurista (jednog ili više njih) za zastupanje kreditne institucije ali samo zajedno s barem jednim članom uprave kreditne institucije. Ostala pravila vezana uz prokuru propisana su člancima 44. do 54. Zakona o trgovačkim društvima. </w:t>
      </w:r>
    </w:p>
    <w:p w14:paraId="394D2B31" w14:textId="77777777" w:rsidR="00E82D5F" w:rsidRDefault="00E82D5F" w:rsidP="001F337F">
      <w:pPr>
        <w:spacing w:after="0" w:line="240" w:lineRule="auto"/>
        <w:jc w:val="both"/>
        <w:rPr>
          <w:rFonts w:ascii="Times New Roman" w:hAnsi="Times New Roman" w:cs="Times New Roman"/>
          <w:b/>
          <w:bCs/>
          <w:sz w:val="24"/>
          <w:szCs w:val="24"/>
        </w:rPr>
      </w:pPr>
    </w:p>
    <w:p w14:paraId="5CCD9E7E" w14:textId="6F1CF9C2" w:rsidR="00C77F70" w:rsidRPr="00AF681D" w:rsidRDefault="00C77F70" w:rsidP="001F337F">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Članak 43.</w:t>
      </w:r>
      <w:r w:rsidRPr="001F337F">
        <w:rPr>
          <w:rFonts w:ascii="Times New Roman" w:hAnsi="Times New Roman" w:cs="Times New Roman"/>
          <w:sz w:val="24"/>
          <w:szCs w:val="24"/>
        </w:rPr>
        <w:t xml:space="preserve"> propisuje da članovi uprave moraju biti u radnom odnosu s kreditnom institucijom i moraju obavljati poslove upravljanja u punom radnom vremenu. Definirano je i da ugovori o radu članova uprave prestaju uvođenjem posebne uprave, sanacijske uprave ili imenovanje likvidatora, u kojem slučaju taj član uprave čiji ugovor prestaje, nema pravo na otpremninu ni varijabilni primitka. Također je propisan izuzetak koji se odnosi na članove sanacijske uprave koji ne moraju biti u radnom odnosu s kreditnom institucijom, obzirom da njih imenuje sanacijsko tijelo, odnosno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svojom odlukom kod pokretanja postupka sanacije kreditne institucije.</w:t>
      </w:r>
    </w:p>
    <w:p w14:paraId="7386CAEC" w14:textId="77777777" w:rsidR="00E82D5F" w:rsidRDefault="00E82D5F">
      <w:pPr>
        <w:spacing w:after="0" w:line="240" w:lineRule="auto"/>
        <w:jc w:val="both"/>
        <w:rPr>
          <w:rFonts w:ascii="Times New Roman" w:hAnsi="Times New Roman" w:cs="Times New Roman"/>
          <w:b/>
          <w:bCs/>
          <w:sz w:val="24"/>
          <w:szCs w:val="24"/>
        </w:rPr>
      </w:pPr>
    </w:p>
    <w:p w14:paraId="1AD824FE" w14:textId="1A1DA5B3" w:rsidR="00C77F70" w:rsidRPr="001F337F" w:rsidRDefault="00C77F70">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Članak 44.</w:t>
      </w:r>
      <w:r w:rsidRPr="001F337F">
        <w:rPr>
          <w:rFonts w:ascii="Times New Roman" w:hAnsi="Times New Roman" w:cs="Times New Roman"/>
          <w:sz w:val="24"/>
          <w:szCs w:val="24"/>
        </w:rPr>
        <w:t xml:space="preserve"> definira uvjete koje u svakom trenutku mora ispunjavati član uprave kreditne institucije, a kreditna institucija dužna je osigurati da ih članovi ispunjavaju u trenutku podnošenja zahtjeva, te je procjenu primjerenosti dužna provoditi periodično. Ovim člankom u hrvatsko zakonodavstvo prenosi se dio članak 91. Direktive 2013/36 i to za članove uprave: stavak 1., prvi podstavak stavka 1.a, stavak 1.b, prva rečenica stavka 1.f, drugi i treći podstavak stavka 1.h, stavak 2., prva rečenica stavka 2.a.</w:t>
      </w:r>
      <w:r w:rsidR="00704B63"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Član uprave kreditne institucije u svakom trenutku mora imati dobar ugled, biti pošten i savjestan, mora imati odgovarajuća stručna </w:t>
      </w:r>
      <w:r w:rsidRPr="001F337F">
        <w:rPr>
          <w:rFonts w:ascii="Times New Roman" w:hAnsi="Times New Roman" w:cs="Times New Roman"/>
          <w:sz w:val="24"/>
          <w:szCs w:val="24"/>
        </w:rPr>
        <w:lastRenderedPageBreak/>
        <w:t xml:space="preserve">znanja, sposobnost i iskustvo za vođenje kreditne institucije, mora biti sposoban iskazati neovisno mišljenje radi djelotvorne procjene i preispitivanja odluka uprave u svrhu izbjegavanja sukoba interesa te mora imati dovoljno vremena kako bi mogao ispunjavati obveze iz svoje nadležnosti. Dodatno, mora ispunjavati i uvjete za člana uprave prema </w:t>
      </w:r>
      <w:r w:rsidR="004967AE">
        <w:rPr>
          <w:rFonts w:ascii="Times New Roman" w:hAnsi="Times New Roman" w:cs="Times New Roman"/>
          <w:sz w:val="24"/>
          <w:szCs w:val="24"/>
        </w:rPr>
        <w:t>zakonu kojim se uređuju</w:t>
      </w:r>
      <w:r w:rsidRPr="001F337F">
        <w:rPr>
          <w:rFonts w:ascii="Times New Roman" w:hAnsi="Times New Roman" w:cs="Times New Roman"/>
          <w:sz w:val="24"/>
          <w:szCs w:val="24"/>
        </w:rPr>
        <w:t xml:space="preserve"> </w:t>
      </w:r>
      <w:r w:rsidR="004967AE" w:rsidRPr="001F337F">
        <w:rPr>
          <w:rFonts w:ascii="Times New Roman" w:hAnsi="Times New Roman" w:cs="Times New Roman"/>
          <w:sz w:val="24"/>
          <w:szCs w:val="24"/>
        </w:rPr>
        <w:t>trgovačk</w:t>
      </w:r>
      <w:r w:rsidR="004967AE">
        <w:rPr>
          <w:rFonts w:ascii="Times New Roman" w:hAnsi="Times New Roman" w:cs="Times New Roman"/>
          <w:sz w:val="24"/>
          <w:szCs w:val="24"/>
        </w:rPr>
        <w:t>a</w:t>
      </w:r>
      <w:r w:rsidR="004967AE" w:rsidRPr="001F337F">
        <w:rPr>
          <w:rFonts w:ascii="Times New Roman" w:hAnsi="Times New Roman" w:cs="Times New Roman"/>
          <w:sz w:val="24"/>
          <w:szCs w:val="24"/>
        </w:rPr>
        <w:t xml:space="preserve"> društv</w:t>
      </w:r>
      <w:r w:rsidR="004967AE">
        <w:rPr>
          <w:rFonts w:ascii="Times New Roman" w:hAnsi="Times New Roman" w:cs="Times New Roman"/>
          <w:sz w:val="24"/>
          <w:szCs w:val="24"/>
        </w:rPr>
        <w:t>a</w:t>
      </w:r>
      <w:r w:rsidRPr="001F337F">
        <w:rPr>
          <w:rFonts w:ascii="Times New Roman" w:hAnsi="Times New Roman" w:cs="Times New Roman"/>
          <w:sz w:val="24"/>
          <w:szCs w:val="24"/>
        </w:rPr>
        <w:t xml:space="preserve">. Ovim člankom su nadalje definirana moguća postupanja kreditne institucije </w:t>
      </w:r>
      <w:r w:rsidR="00A74FB7">
        <w:rPr>
          <w:rFonts w:ascii="Times New Roman" w:hAnsi="Times New Roman" w:cs="Times New Roman"/>
          <w:sz w:val="24"/>
          <w:szCs w:val="24"/>
        </w:rPr>
        <w:t>ako</w:t>
      </w:r>
      <w:r w:rsidR="00A74FB7"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se zaključi da član uprave više ne ispunjava propisane uvjete. U svakom slučaju, kreditna institucija dužna je čim sazna nove činjenice koje mogu dovesti u pitanje ispunjenje uvjeta  provesti ponovnu procjenu primjerenosti tog člana i o rezultatima te procjene obavijestiti </w:t>
      </w:r>
      <w:r w:rsidR="00E82D5F">
        <w:rPr>
          <w:rFonts w:ascii="Times New Roman" w:hAnsi="Times New Roman" w:cs="Times New Roman"/>
          <w:sz w:val="24"/>
          <w:szCs w:val="24"/>
        </w:rPr>
        <w:t>Hrvatsku narodnu banku</w:t>
      </w:r>
      <w:r w:rsidRPr="00AF681D">
        <w:rPr>
          <w:rFonts w:ascii="Times New Roman" w:hAnsi="Times New Roman" w:cs="Times New Roman"/>
          <w:sz w:val="24"/>
          <w:szCs w:val="24"/>
        </w:rPr>
        <w:t xml:space="preserve">. Temeljem odredbi Direktive 2013/36 iz članka 91.stavka 1. f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je također dužan provjeravati ispunjavaju li članovi uprave u svakom trenutku propisane uvjete na način da prati periodične procjene koje izrađuje kreditna institucija, a u slučaju da su se promijenile informacije koje mogu imati utjecaja na primjerenost nekog člana,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provodi ponovnu procjenu ispunjenja uvjeta.</w:t>
      </w:r>
      <w:r w:rsidR="00704B63" w:rsidRPr="00AF681D">
        <w:rPr>
          <w:rFonts w:ascii="Times New Roman" w:hAnsi="Times New Roman" w:cs="Times New Roman"/>
          <w:sz w:val="24"/>
          <w:szCs w:val="24"/>
        </w:rPr>
        <w:t xml:space="preserve"> K</w:t>
      </w:r>
      <w:r w:rsidRPr="00AF681D">
        <w:rPr>
          <w:rFonts w:ascii="Times New Roman" w:hAnsi="Times New Roman" w:cs="Times New Roman"/>
          <w:sz w:val="24"/>
          <w:szCs w:val="24"/>
        </w:rPr>
        <w:t xml:space="preserve">reditnim institucijama propisana je </w:t>
      </w:r>
      <w:r w:rsidR="00704B63" w:rsidRPr="00AF681D">
        <w:rPr>
          <w:rFonts w:ascii="Times New Roman" w:hAnsi="Times New Roman" w:cs="Times New Roman"/>
          <w:sz w:val="24"/>
          <w:szCs w:val="24"/>
        </w:rPr>
        <w:t xml:space="preserve">i </w:t>
      </w:r>
      <w:r w:rsidRPr="00AF681D">
        <w:rPr>
          <w:rFonts w:ascii="Times New Roman" w:hAnsi="Times New Roman" w:cs="Times New Roman"/>
          <w:sz w:val="24"/>
          <w:szCs w:val="24"/>
        </w:rPr>
        <w:t>obveza donošenja i provođenja politike za izbor i procjenu ispunjenja uvjeta za članove uprave. Članak nadalje propisuje da osoba koja je pravomoćno osuđena za kaznena dijela iz članka 33. stavka 2. ovog</w:t>
      </w:r>
      <w:r w:rsidR="0028669A">
        <w:rPr>
          <w:rFonts w:ascii="Times New Roman" w:hAnsi="Times New Roman" w:cs="Times New Roman"/>
          <w:sz w:val="24"/>
          <w:szCs w:val="24"/>
        </w:rPr>
        <w:t>a</w:t>
      </w:r>
      <w:r w:rsidRPr="00AF681D">
        <w:rPr>
          <w:rFonts w:ascii="Times New Roman" w:hAnsi="Times New Roman" w:cs="Times New Roman"/>
          <w:sz w:val="24"/>
          <w:szCs w:val="24"/>
        </w:rPr>
        <w:t xml:space="preserve"> Zakona nema dobar ugled. Pri procjeni dobrog ugleda osobe za koju je podnesen zahtjev za članstvo u upravi,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će kroz upitnik o procjeni primjerenosti provjeriti je li ta osoba suradnik osobe koja je pravomoćno osuđena za kaznena dijela te će to uzeti u obzir pri procjeni dobrog ugleda te osobe.</w:t>
      </w:r>
      <w:r w:rsidR="00704B63"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Ovim člankom definira se i pravna osnova za donošenje </w:t>
      </w:r>
      <w:proofErr w:type="spellStart"/>
      <w:r w:rsidRPr="00AF681D">
        <w:rPr>
          <w:rFonts w:ascii="Times New Roman" w:hAnsi="Times New Roman" w:cs="Times New Roman"/>
          <w:sz w:val="24"/>
          <w:szCs w:val="24"/>
        </w:rPr>
        <w:t>podzakonskog</w:t>
      </w:r>
      <w:proofErr w:type="spellEnd"/>
      <w:r w:rsidRPr="00AF681D">
        <w:rPr>
          <w:rFonts w:ascii="Times New Roman" w:hAnsi="Times New Roman" w:cs="Times New Roman"/>
          <w:sz w:val="24"/>
          <w:szCs w:val="24"/>
        </w:rPr>
        <w:t xml:space="preserve"> propisa u dijelu detaljnijeg definiranja uvjeta za pojedinačnu i kolektivnu procjenu primjerenosti uprave, opis postupka za izdavanje prethodne suglasnosti i naknadnih procjena od strane </w:t>
      </w:r>
      <w:r w:rsidR="00E82D5F">
        <w:rPr>
          <w:rFonts w:ascii="Times New Roman" w:hAnsi="Times New Roman" w:cs="Times New Roman"/>
          <w:sz w:val="24"/>
          <w:szCs w:val="24"/>
        </w:rPr>
        <w:t>Hrvatske narodne banke</w:t>
      </w:r>
      <w:r w:rsidRPr="001F337F">
        <w:rPr>
          <w:rFonts w:ascii="Times New Roman" w:hAnsi="Times New Roman" w:cs="Times New Roman"/>
          <w:sz w:val="24"/>
          <w:szCs w:val="24"/>
        </w:rPr>
        <w:t xml:space="preserve">, popis dokumentacije i informacija koje se prilažu zahtjevu za izdavanje prethodne suglasnosti za imenovanje, sadržaj  politike za izbor i procjenu ispunjenja uvjeta, uvjete pod kojima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može produžiti rok za donošenje odluke o zahtjevu, zahtjeve vezane uz raznolikost uprave i zahtjeve vezane uz provođenje edukacije članova uprave.</w:t>
      </w:r>
      <w:r w:rsidR="00704B63"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Odredbe kojima se uređuju uvjeti procjene primjerenosti za članstvo u upravi kreditne institucije usklađene su sa Smjernicama za procjenu primjerenosti članova upravljačkog tijela i nositelja ključnih funkcija koje su 2. srpnja 2021. usvojili Europsko nadzorna tijelo za bankarstvo (EBA) i Europsko nadzorno tijelo za vrijednosne papire i tržišta kapitala (ESMA), EBA/GL/2021/06, a detalji vezani uz svaki od propisanog uvjeta navedeni su u samom </w:t>
      </w:r>
      <w:proofErr w:type="spellStart"/>
      <w:r w:rsidRPr="00AF681D">
        <w:rPr>
          <w:rFonts w:ascii="Times New Roman" w:hAnsi="Times New Roman" w:cs="Times New Roman"/>
          <w:sz w:val="24"/>
          <w:szCs w:val="24"/>
        </w:rPr>
        <w:t>podzakonskom</w:t>
      </w:r>
      <w:proofErr w:type="spellEnd"/>
      <w:r w:rsidRPr="00AF681D">
        <w:rPr>
          <w:rFonts w:ascii="Times New Roman" w:hAnsi="Times New Roman" w:cs="Times New Roman"/>
          <w:sz w:val="24"/>
          <w:szCs w:val="24"/>
        </w:rPr>
        <w:t xml:space="preserve"> </w:t>
      </w:r>
      <w:r w:rsidR="007331F3">
        <w:rPr>
          <w:rFonts w:ascii="Times New Roman" w:hAnsi="Times New Roman" w:cs="Times New Roman"/>
          <w:sz w:val="24"/>
          <w:szCs w:val="24"/>
        </w:rPr>
        <w:t>propisu</w:t>
      </w:r>
      <w:r w:rsidRPr="001F337F">
        <w:rPr>
          <w:rFonts w:ascii="Times New Roman" w:hAnsi="Times New Roman" w:cs="Times New Roman"/>
          <w:sz w:val="24"/>
          <w:szCs w:val="24"/>
        </w:rPr>
        <w:t>.</w:t>
      </w:r>
    </w:p>
    <w:p w14:paraId="710FEB14" w14:textId="77777777" w:rsidR="00C77F70" w:rsidRPr="001F337F" w:rsidRDefault="00C77F70" w:rsidP="00054C3C">
      <w:pPr>
        <w:spacing w:after="0" w:line="240" w:lineRule="auto"/>
        <w:jc w:val="both"/>
        <w:rPr>
          <w:rFonts w:ascii="Times New Roman" w:hAnsi="Times New Roman" w:cs="Times New Roman"/>
          <w:b/>
          <w:bCs/>
          <w:sz w:val="24"/>
          <w:szCs w:val="24"/>
        </w:rPr>
      </w:pPr>
    </w:p>
    <w:p w14:paraId="499D6651" w14:textId="0D702C0E" w:rsidR="00C77F70" w:rsidRPr="001F337F" w:rsidRDefault="00C77F70" w:rsidP="00054C3C">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45.</w:t>
      </w:r>
      <w:r w:rsidRPr="001F337F">
        <w:rPr>
          <w:rFonts w:ascii="Times New Roman" w:hAnsi="Times New Roman" w:cs="Times New Roman"/>
          <w:sz w:val="24"/>
          <w:szCs w:val="24"/>
        </w:rPr>
        <w:t xml:space="preserve"> uređen je postupak izdavanja prethodne suglasnosti za obavljanje funkcije člana uprave kreditne institucije od strane </w:t>
      </w:r>
      <w:r w:rsidR="00E82D5F">
        <w:rPr>
          <w:rFonts w:ascii="Times New Roman" w:hAnsi="Times New Roman" w:cs="Times New Roman"/>
          <w:sz w:val="24"/>
          <w:szCs w:val="24"/>
        </w:rPr>
        <w:t>Hrvatske narodne banke</w:t>
      </w:r>
      <w:r w:rsidRPr="001F337F">
        <w:rPr>
          <w:rFonts w:ascii="Times New Roman" w:hAnsi="Times New Roman" w:cs="Times New Roman"/>
          <w:sz w:val="24"/>
          <w:szCs w:val="24"/>
        </w:rPr>
        <w:t xml:space="preserve"> koju suglasnost je potrebno ishoditi prije imenovanja svakog člana uprave. Zahtjev </w:t>
      </w:r>
      <w:r w:rsidR="00E82D5F">
        <w:rPr>
          <w:rFonts w:ascii="Times New Roman" w:hAnsi="Times New Roman" w:cs="Times New Roman"/>
          <w:sz w:val="24"/>
          <w:szCs w:val="24"/>
        </w:rPr>
        <w:t>Hrvatskoj narodnoj banci</w:t>
      </w:r>
      <w:r w:rsidRPr="00AF681D">
        <w:rPr>
          <w:rFonts w:ascii="Times New Roman" w:hAnsi="Times New Roman" w:cs="Times New Roman"/>
          <w:sz w:val="24"/>
          <w:szCs w:val="24"/>
        </w:rPr>
        <w:t xml:space="preserve"> podnosi nadzorni odbor kreditne institucije. Najduži mandat člana uprave može biti pet godina, no u opravdanom slučaju, </w:t>
      </w:r>
      <w:r w:rsidR="00E82D5F">
        <w:rPr>
          <w:rFonts w:ascii="Times New Roman" w:hAnsi="Times New Roman" w:cs="Times New Roman"/>
          <w:sz w:val="24"/>
          <w:szCs w:val="24"/>
        </w:rPr>
        <w:t>Hrvatska narodna banka</w:t>
      </w:r>
      <w:r w:rsidR="00E82D5F" w:rsidRPr="00C03B5D">
        <w:rPr>
          <w:rFonts w:ascii="Times New Roman" w:hAnsi="Times New Roman" w:cs="Times New Roman"/>
          <w:sz w:val="24"/>
          <w:szCs w:val="24"/>
        </w:rPr>
        <w:t xml:space="preserve"> </w:t>
      </w:r>
      <w:r w:rsidRPr="00AF681D">
        <w:rPr>
          <w:rFonts w:ascii="Times New Roman" w:hAnsi="Times New Roman" w:cs="Times New Roman"/>
          <w:sz w:val="24"/>
          <w:szCs w:val="24"/>
        </w:rPr>
        <w:t xml:space="preserve"> ima mogućnost izdati suglasnost na rok kraći od zahtijevanog. Članak nadalje prepoznaje i određuje iznimke i postupanje u slučaju kada člana uprave imenuje nadležni sud i kada mandat može najduže trajati </w:t>
      </w:r>
      <w:r w:rsidR="000810AC">
        <w:rPr>
          <w:rFonts w:ascii="Times New Roman" w:hAnsi="Times New Roman" w:cs="Times New Roman"/>
          <w:sz w:val="24"/>
          <w:szCs w:val="24"/>
        </w:rPr>
        <w:t>šest</w:t>
      </w:r>
      <w:r w:rsidRPr="00AF681D">
        <w:rPr>
          <w:rFonts w:ascii="Times New Roman" w:hAnsi="Times New Roman" w:cs="Times New Roman"/>
          <w:sz w:val="24"/>
          <w:szCs w:val="24"/>
        </w:rPr>
        <w:t xml:space="preserve"> mjeseci.</w:t>
      </w:r>
      <w:r w:rsidR="00704B63"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Ovim člankom definira se da je popis dokumentacije i informacija koje se prilažu zahtjevu za izdavanje prethodne suglasnosti propisan </w:t>
      </w:r>
      <w:proofErr w:type="spellStart"/>
      <w:r w:rsidRPr="00AF681D">
        <w:rPr>
          <w:rFonts w:ascii="Times New Roman" w:hAnsi="Times New Roman" w:cs="Times New Roman"/>
          <w:sz w:val="24"/>
          <w:szCs w:val="24"/>
        </w:rPr>
        <w:t>podzakonskim</w:t>
      </w:r>
      <w:proofErr w:type="spellEnd"/>
      <w:r w:rsidRPr="00AF681D">
        <w:rPr>
          <w:rFonts w:ascii="Times New Roman" w:hAnsi="Times New Roman" w:cs="Times New Roman"/>
          <w:sz w:val="24"/>
          <w:szCs w:val="24"/>
        </w:rPr>
        <w:t xml:space="preserve"> propisom. Također, ovlašćuje se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da može od ministarstva nadležnog za pravosuđe pribaviti podatke o pravomoćnoj osuđivanosti  za kaznena djela i prekršaje iz kaznene evidencije ili iz Europskog informacijskog sustava kaznenih evidencija i iz prekršajne evidencije, što predstavlja prijenos odredbi članka 69. stavaka 2. i 3. Direktive 2013/36 u  lokalnu regulativu. Dodatno, Direktivom 2024/1619 koja mijenja Direktivu 2013/36, u hrvatsko zakonodavstvo prenesene su odredbe članka 91., stavka 1.i Direktive 2013/36, kojima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ima ovlast u postupku odlučivanja o zahtjevu zatražiti od tijela nadležnog za nadzor nad sprječavanjem pranja novca da pregleda relevantne informacije o osobi za koju je podnesen zahtjev, te može zatražiti i </w:t>
      </w:r>
      <w:r w:rsidRPr="00AF681D">
        <w:rPr>
          <w:rFonts w:ascii="Times New Roman" w:hAnsi="Times New Roman" w:cs="Times New Roman"/>
          <w:sz w:val="24"/>
          <w:szCs w:val="24"/>
        </w:rPr>
        <w:lastRenderedPageBreak/>
        <w:t>pristup središnjoj bazi podataka za sprječavanje pranja novca i financiranja terorizma.</w:t>
      </w:r>
      <w:r w:rsidR="00704B63"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Ovim </w:t>
      </w:r>
      <w:r w:rsidR="00704B63" w:rsidRPr="00AF681D">
        <w:rPr>
          <w:rFonts w:ascii="Times New Roman" w:hAnsi="Times New Roman" w:cs="Times New Roman"/>
          <w:sz w:val="24"/>
          <w:szCs w:val="24"/>
        </w:rPr>
        <w:t xml:space="preserve">se </w:t>
      </w:r>
      <w:r w:rsidRPr="00AF681D">
        <w:rPr>
          <w:rFonts w:ascii="Times New Roman" w:hAnsi="Times New Roman" w:cs="Times New Roman"/>
          <w:sz w:val="24"/>
          <w:szCs w:val="24"/>
        </w:rPr>
        <w:t xml:space="preserve">člankom prenosi se </w:t>
      </w:r>
      <w:r w:rsidR="00704B63" w:rsidRPr="00AF681D">
        <w:rPr>
          <w:rFonts w:ascii="Times New Roman" w:hAnsi="Times New Roman" w:cs="Times New Roman"/>
          <w:sz w:val="24"/>
          <w:szCs w:val="24"/>
        </w:rPr>
        <w:t xml:space="preserve">i </w:t>
      </w:r>
      <w:r w:rsidRPr="00AF681D">
        <w:rPr>
          <w:rFonts w:ascii="Times New Roman" w:hAnsi="Times New Roman" w:cs="Times New Roman"/>
          <w:sz w:val="24"/>
          <w:szCs w:val="24"/>
        </w:rPr>
        <w:t xml:space="preserve">članak 91., drugi podstavak stavka 2. Direktive 2013/36 koji omogućuje </w:t>
      </w:r>
      <w:r w:rsidR="00E82D5F">
        <w:rPr>
          <w:rFonts w:ascii="Times New Roman" w:hAnsi="Times New Roman" w:cs="Times New Roman"/>
          <w:sz w:val="24"/>
          <w:szCs w:val="24"/>
        </w:rPr>
        <w:t>Hrvatskoj narodnoj banci</w:t>
      </w:r>
      <w:r w:rsidR="00E82D5F" w:rsidRPr="00C03B5D">
        <w:rPr>
          <w:rFonts w:ascii="Times New Roman" w:hAnsi="Times New Roman" w:cs="Times New Roman"/>
          <w:sz w:val="24"/>
          <w:szCs w:val="24"/>
        </w:rPr>
        <w:t xml:space="preserve"> </w:t>
      </w:r>
      <w:r w:rsidRPr="00AF681D">
        <w:rPr>
          <w:rFonts w:ascii="Times New Roman" w:hAnsi="Times New Roman" w:cs="Times New Roman"/>
          <w:sz w:val="24"/>
          <w:szCs w:val="24"/>
        </w:rPr>
        <w:t>da od osobe za koju je podnesen zahtjev zatraži dodatne informacije ili dokumentaciju, odnosno sa kandidatom može obaviti intervju ili saslušanje.</w:t>
      </w:r>
      <w:r w:rsidR="00704B63"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Članak nadalje propisuje da će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odbiti zahtjev za obavljanje funkcije člana uprave ako ocijeni da nisu ispunjeni uvjeti iz članka 44., kao i postupanje </w:t>
      </w:r>
      <w:r w:rsidR="00E82D5F">
        <w:rPr>
          <w:rFonts w:ascii="Times New Roman" w:hAnsi="Times New Roman" w:cs="Times New Roman"/>
          <w:sz w:val="24"/>
          <w:szCs w:val="24"/>
        </w:rPr>
        <w:t>Hrvatske narodne banke</w:t>
      </w:r>
      <w:r w:rsidRPr="001F337F">
        <w:rPr>
          <w:rFonts w:ascii="Times New Roman" w:hAnsi="Times New Roman" w:cs="Times New Roman"/>
          <w:sz w:val="24"/>
          <w:szCs w:val="24"/>
        </w:rPr>
        <w:t xml:space="preserve"> u slučaju da su kod osobe za koju je podnesen zahtjev utvrđeni nedostaci koji nisu toliko značajni da bi doveli do odbijanja zahtjeva. U ovaj dio članka prenesene su odredbe članka 91., prvi podstavak stavka 1.h, točke a) i c), Direktive  2013/36. </w:t>
      </w:r>
      <w:bookmarkStart w:id="337" w:name="_Hlk195779088"/>
      <w:r w:rsidR="00704B63"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Unatoč tome što je Direktivom 2024/1619 koja mijenja Direktivu 2013/36 (članak 91., stavak 1.h, zadnji podstavak Direktive) omogućeno nadležnim tijelima da prilikom obnove mandata nisu obavezni ponovno procijeniti primjerenost članova </w:t>
      </w:r>
      <w:bookmarkEnd w:id="337"/>
      <w:r w:rsidRPr="001F337F">
        <w:rPr>
          <w:rFonts w:ascii="Times New Roman" w:hAnsi="Times New Roman" w:cs="Times New Roman"/>
          <w:sz w:val="24"/>
          <w:szCs w:val="24"/>
        </w:rPr>
        <w:t xml:space="preserve">uprave (osim ako su se promijenile informacije koje bi mogle utjecati na primjerenost dotičnog član), </w:t>
      </w:r>
      <w:r w:rsidR="00704B63" w:rsidRPr="001F337F">
        <w:rPr>
          <w:rFonts w:ascii="Times New Roman" w:hAnsi="Times New Roman" w:cs="Times New Roman"/>
          <w:sz w:val="24"/>
          <w:szCs w:val="24"/>
        </w:rPr>
        <w:t>ovim člankom se</w:t>
      </w:r>
      <w:r w:rsidRPr="001F337F">
        <w:rPr>
          <w:rFonts w:ascii="Times New Roman" w:hAnsi="Times New Roman" w:cs="Times New Roman"/>
          <w:sz w:val="24"/>
          <w:szCs w:val="24"/>
        </w:rPr>
        <w:t xml:space="preserve"> zadržava dosadašnj</w:t>
      </w:r>
      <w:r w:rsidR="00704B63" w:rsidRPr="001F337F">
        <w:rPr>
          <w:rFonts w:ascii="Times New Roman" w:hAnsi="Times New Roman" w:cs="Times New Roman"/>
          <w:sz w:val="24"/>
          <w:szCs w:val="24"/>
        </w:rPr>
        <w:t>a</w:t>
      </w:r>
      <w:r w:rsidRPr="001F337F">
        <w:rPr>
          <w:rFonts w:ascii="Times New Roman" w:hAnsi="Times New Roman" w:cs="Times New Roman"/>
          <w:sz w:val="24"/>
          <w:szCs w:val="24"/>
        </w:rPr>
        <w:t xml:space="preserve"> praks</w:t>
      </w:r>
      <w:r w:rsidR="00704B63" w:rsidRPr="001F337F">
        <w:rPr>
          <w:rFonts w:ascii="Times New Roman" w:hAnsi="Times New Roman" w:cs="Times New Roman"/>
          <w:sz w:val="24"/>
          <w:szCs w:val="24"/>
        </w:rPr>
        <w:t>a</w:t>
      </w:r>
      <w:r w:rsidRPr="001F337F">
        <w:rPr>
          <w:rFonts w:ascii="Times New Roman" w:hAnsi="Times New Roman" w:cs="Times New Roman"/>
          <w:sz w:val="24"/>
          <w:szCs w:val="24"/>
        </w:rPr>
        <w:t xml:space="preserve"> </w:t>
      </w:r>
      <w:r w:rsidR="00704B63" w:rsidRPr="001F337F">
        <w:rPr>
          <w:rFonts w:ascii="Times New Roman" w:hAnsi="Times New Roman" w:cs="Times New Roman"/>
          <w:sz w:val="24"/>
          <w:szCs w:val="24"/>
        </w:rPr>
        <w:t>te se</w:t>
      </w:r>
      <w:r w:rsidRPr="001F337F">
        <w:rPr>
          <w:rFonts w:ascii="Times New Roman" w:hAnsi="Times New Roman" w:cs="Times New Roman"/>
          <w:sz w:val="24"/>
          <w:szCs w:val="24"/>
        </w:rPr>
        <w:t xml:space="preserve"> propisuje da je prilikom svake obnove mandata kod ponovnog imenovanja član uprave dužan ponovno proći postupak za izdavanje prethodne suglasnosti. </w:t>
      </w:r>
      <w:r w:rsidR="00E87A6E" w:rsidRPr="001F337F">
        <w:rPr>
          <w:rFonts w:ascii="Times New Roman" w:hAnsi="Times New Roman" w:cs="Times New Roman"/>
          <w:sz w:val="24"/>
          <w:szCs w:val="24"/>
        </w:rPr>
        <w:t>Zaključno, ovim je člankom</w:t>
      </w:r>
      <w:r w:rsidRPr="001F337F">
        <w:rPr>
          <w:rFonts w:ascii="Times New Roman" w:hAnsi="Times New Roman" w:cs="Times New Roman"/>
          <w:sz w:val="24"/>
          <w:szCs w:val="24"/>
        </w:rPr>
        <w:t xml:space="preserve"> definiran rok za podnošenje zahtjeva </w:t>
      </w:r>
      <w:r w:rsidR="00E82D5F">
        <w:rPr>
          <w:rFonts w:ascii="Times New Roman" w:hAnsi="Times New Roman" w:cs="Times New Roman"/>
          <w:sz w:val="24"/>
          <w:szCs w:val="24"/>
        </w:rPr>
        <w:t>hrvatskoj narodnoj banci</w:t>
      </w:r>
      <w:r w:rsidRPr="001F337F">
        <w:rPr>
          <w:rFonts w:ascii="Times New Roman" w:hAnsi="Times New Roman" w:cs="Times New Roman"/>
          <w:sz w:val="24"/>
          <w:szCs w:val="24"/>
        </w:rPr>
        <w:t xml:space="preserve"> najmanje četiri mjeseca prije planiranog imenovanja.</w:t>
      </w:r>
      <w:r w:rsidR="00E87A6E" w:rsidRPr="001F337F">
        <w:rPr>
          <w:rFonts w:ascii="Times New Roman" w:hAnsi="Times New Roman" w:cs="Times New Roman"/>
          <w:sz w:val="24"/>
          <w:szCs w:val="24"/>
        </w:rPr>
        <w:t xml:space="preserve"> No, imajući u vidu situacije koje se mogu dogoditi, a u cilju osiguranja adekvatnog upravljanja kreditnom institucijom, </w:t>
      </w:r>
      <w:r w:rsidR="00A74FB7">
        <w:rPr>
          <w:rFonts w:ascii="Times New Roman" w:hAnsi="Times New Roman" w:cs="Times New Roman"/>
          <w:sz w:val="24"/>
          <w:szCs w:val="24"/>
        </w:rPr>
        <w:t>ako</w:t>
      </w:r>
      <w:r w:rsidR="00A74FB7"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uprava nije u punom sastavu, </w:t>
      </w:r>
      <w:r w:rsidR="00E87A6E" w:rsidRPr="001F337F">
        <w:rPr>
          <w:rFonts w:ascii="Times New Roman" w:hAnsi="Times New Roman" w:cs="Times New Roman"/>
          <w:sz w:val="24"/>
          <w:szCs w:val="24"/>
        </w:rPr>
        <w:t xml:space="preserve">ovim je odredbama propisano da </w:t>
      </w:r>
      <w:r w:rsidRPr="001F337F">
        <w:rPr>
          <w:rFonts w:ascii="Times New Roman" w:hAnsi="Times New Roman" w:cs="Times New Roman"/>
          <w:sz w:val="24"/>
          <w:szCs w:val="24"/>
        </w:rPr>
        <w:t xml:space="preserve">članovi nadzornog odbora mogu bez prethodne suglasnosti </w:t>
      </w:r>
      <w:r w:rsidR="00E82D5F">
        <w:rPr>
          <w:rFonts w:ascii="Times New Roman" w:hAnsi="Times New Roman" w:cs="Times New Roman"/>
          <w:sz w:val="24"/>
          <w:szCs w:val="24"/>
        </w:rPr>
        <w:t xml:space="preserve">Hrvatske narodne banke </w:t>
      </w:r>
      <w:r w:rsidRPr="001F337F">
        <w:rPr>
          <w:rFonts w:ascii="Times New Roman" w:hAnsi="Times New Roman" w:cs="Times New Roman"/>
          <w:sz w:val="24"/>
          <w:szCs w:val="24"/>
        </w:rPr>
        <w:t>imenovati svoje članove za zamjenike članova uprave na maksimalni rok od šest mjeseci.</w:t>
      </w:r>
    </w:p>
    <w:p w14:paraId="366B0C04" w14:textId="77777777" w:rsidR="00C77F70" w:rsidRPr="001F337F" w:rsidRDefault="00C77F70" w:rsidP="001F337F">
      <w:pPr>
        <w:spacing w:after="0" w:line="240" w:lineRule="auto"/>
        <w:jc w:val="both"/>
        <w:rPr>
          <w:rFonts w:ascii="Times New Roman" w:hAnsi="Times New Roman" w:cs="Times New Roman"/>
          <w:b/>
          <w:bCs/>
          <w:sz w:val="24"/>
          <w:szCs w:val="24"/>
        </w:rPr>
      </w:pPr>
    </w:p>
    <w:p w14:paraId="43B8C015" w14:textId="799967C9" w:rsidR="00C77F70" w:rsidRPr="00AF681D" w:rsidRDefault="00C77F70" w:rsidP="001F337F">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Članak 46.</w:t>
      </w:r>
      <w:r w:rsidRPr="001F337F">
        <w:rPr>
          <w:rFonts w:ascii="Times New Roman" w:hAnsi="Times New Roman" w:cs="Times New Roman"/>
          <w:sz w:val="24"/>
          <w:szCs w:val="24"/>
        </w:rPr>
        <w:t xml:space="preserve"> propisuje da predsjednikom uprave kreditne institucije može biti imenovana samo osoba koja je dobila prethodnu suglasnost </w:t>
      </w:r>
      <w:r w:rsidR="00E82D5F">
        <w:rPr>
          <w:rFonts w:ascii="Times New Roman" w:hAnsi="Times New Roman" w:cs="Times New Roman"/>
          <w:sz w:val="24"/>
          <w:szCs w:val="24"/>
        </w:rPr>
        <w:t>Hrvatske narodne banke</w:t>
      </w:r>
      <w:r w:rsidR="00E82D5F" w:rsidRPr="00C03B5D">
        <w:rPr>
          <w:rFonts w:ascii="Times New Roman" w:hAnsi="Times New Roman" w:cs="Times New Roman"/>
          <w:sz w:val="24"/>
          <w:szCs w:val="24"/>
        </w:rPr>
        <w:t xml:space="preserve"> </w:t>
      </w:r>
      <w:r w:rsidRPr="00AF681D">
        <w:rPr>
          <w:rFonts w:ascii="Times New Roman" w:hAnsi="Times New Roman" w:cs="Times New Roman"/>
          <w:sz w:val="24"/>
          <w:szCs w:val="24"/>
        </w:rPr>
        <w:t>za obavljanje te funkcije.</w:t>
      </w:r>
      <w:r w:rsidR="00E87A6E" w:rsidRPr="00AF681D">
        <w:rPr>
          <w:rFonts w:ascii="Times New Roman" w:hAnsi="Times New Roman" w:cs="Times New Roman"/>
          <w:sz w:val="24"/>
          <w:szCs w:val="24"/>
        </w:rPr>
        <w:t xml:space="preserve"> Licenciranje predsjednika prati isti postupak kao i licenciranje člana uprave. </w:t>
      </w:r>
      <w:r w:rsidRPr="00AF681D">
        <w:rPr>
          <w:rFonts w:ascii="Times New Roman" w:hAnsi="Times New Roman" w:cs="Times New Roman"/>
          <w:sz w:val="24"/>
          <w:szCs w:val="24"/>
        </w:rPr>
        <w:t xml:space="preserve">Dodatno, </w:t>
      </w:r>
      <w:r w:rsidR="00E87A6E" w:rsidRPr="00AF681D">
        <w:rPr>
          <w:rFonts w:ascii="Times New Roman" w:hAnsi="Times New Roman" w:cs="Times New Roman"/>
          <w:sz w:val="24"/>
          <w:szCs w:val="24"/>
        </w:rPr>
        <w:t xml:space="preserve">kad je riječ o kandidatu za predsjednika uprave kreditne institucije </w:t>
      </w:r>
      <w:r w:rsidRPr="00AF681D">
        <w:rPr>
          <w:rFonts w:ascii="Times New Roman" w:hAnsi="Times New Roman" w:cs="Times New Roman"/>
          <w:sz w:val="24"/>
          <w:szCs w:val="24"/>
        </w:rPr>
        <w:t xml:space="preserve">ovlašćuje se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da može od kandidata zatražiti prezentaciju o vođenju poslova kreditne institucije u cijelosti.</w:t>
      </w:r>
    </w:p>
    <w:p w14:paraId="2836777D" w14:textId="77777777" w:rsidR="00E82D5F" w:rsidRDefault="00E82D5F">
      <w:pPr>
        <w:spacing w:after="0" w:line="240" w:lineRule="auto"/>
        <w:jc w:val="both"/>
        <w:rPr>
          <w:rFonts w:ascii="Times New Roman" w:hAnsi="Times New Roman" w:cs="Times New Roman"/>
          <w:b/>
          <w:bCs/>
          <w:sz w:val="24"/>
          <w:szCs w:val="24"/>
        </w:rPr>
      </w:pPr>
      <w:bookmarkStart w:id="338" w:name="_Hlk195190886"/>
    </w:p>
    <w:p w14:paraId="4C0946E7" w14:textId="2356C425" w:rsidR="00C77F70" w:rsidRPr="001F337F" w:rsidRDefault="00C77F70">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47.</w:t>
      </w:r>
      <w:r w:rsidRPr="001F337F">
        <w:rPr>
          <w:rFonts w:ascii="Times New Roman" w:hAnsi="Times New Roman" w:cs="Times New Roman"/>
          <w:sz w:val="24"/>
          <w:szCs w:val="24"/>
        </w:rPr>
        <w:t xml:space="preserve"> propisuju se razlozi za ukidanje ili prestanak važenja suglasnosti za obavljanje funkcije predsjednika ili  člana uprave kreditne institucije.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će ukinuti ranije izdano rješenje ako predsjednik ili član uprave krši odredbe </w:t>
      </w:r>
      <w:r w:rsidR="00E87A6E" w:rsidRPr="00AF681D">
        <w:rPr>
          <w:rFonts w:ascii="Times New Roman" w:hAnsi="Times New Roman" w:cs="Times New Roman"/>
          <w:sz w:val="24"/>
          <w:szCs w:val="24"/>
        </w:rPr>
        <w:t>Zakona o trgovačkim društvima</w:t>
      </w:r>
      <w:r w:rsidRPr="00AF681D">
        <w:rPr>
          <w:rFonts w:ascii="Times New Roman" w:hAnsi="Times New Roman" w:cs="Times New Roman"/>
          <w:sz w:val="24"/>
          <w:szCs w:val="24"/>
        </w:rPr>
        <w:t xml:space="preserve"> čija je posljedica opoziv člana uprave; ako više ne ispunjava uvjete za članstvo u upravi</w:t>
      </w:r>
      <w:r w:rsidR="00E87A6E" w:rsidRPr="00AF681D">
        <w:rPr>
          <w:rFonts w:ascii="Times New Roman" w:hAnsi="Times New Roman" w:cs="Times New Roman"/>
          <w:sz w:val="24"/>
          <w:szCs w:val="24"/>
        </w:rPr>
        <w:t xml:space="preserve"> (</w:t>
      </w:r>
      <w:r w:rsidRPr="00AF681D">
        <w:rPr>
          <w:rFonts w:ascii="Times New Roman" w:hAnsi="Times New Roman" w:cs="Times New Roman"/>
          <w:sz w:val="24"/>
          <w:szCs w:val="24"/>
        </w:rPr>
        <w:t>a što predstavlja prijenos odredbe iz članka 91. stavka 1.h točke b) Direktive 2013/36</w:t>
      </w:r>
      <w:r w:rsidR="00E87A6E" w:rsidRPr="00AF681D">
        <w:rPr>
          <w:rFonts w:ascii="Times New Roman" w:hAnsi="Times New Roman" w:cs="Times New Roman"/>
          <w:sz w:val="24"/>
          <w:szCs w:val="24"/>
        </w:rPr>
        <w:t>)</w:t>
      </w:r>
      <w:r w:rsidRPr="00AF681D">
        <w:rPr>
          <w:rFonts w:ascii="Times New Roman" w:hAnsi="Times New Roman" w:cs="Times New Roman"/>
          <w:sz w:val="24"/>
          <w:szCs w:val="24"/>
        </w:rPr>
        <w:t xml:space="preserve">; ako osoba u roku </w:t>
      </w:r>
      <w:r w:rsidR="000810AC">
        <w:rPr>
          <w:rFonts w:ascii="Times New Roman" w:hAnsi="Times New Roman" w:cs="Times New Roman"/>
          <w:sz w:val="24"/>
          <w:szCs w:val="24"/>
        </w:rPr>
        <w:t>šest</w:t>
      </w:r>
      <w:r w:rsidR="000810AC" w:rsidRPr="00AF681D">
        <w:rPr>
          <w:rFonts w:ascii="Times New Roman" w:hAnsi="Times New Roman" w:cs="Times New Roman"/>
          <w:sz w:val="24"/>
          <w:szCs w:val="24"/>
        </w:rPr>
        <w:t xml:space="preserve"> </w:t>
      </w:r>
      <w:r w:rsidRPr="00AF681D">
        <w:rPr>
          <w:rFonts w:ascii="Times New Roman" w:hAnsi="Times New Roman" w:cs="Times New Roman"/>
          <w:sz w:val="24"/>
          <w:szCs w:val="24"/>
        </w:rPr>
        <w:t>mjeseci od imenovanja ne stupi na dužnost  ili ako se utvrdi da je prethodna suglasnost donesena na temelju neistinitih ili netočnih podataka.</w:t>
      </w:r>
      <w:r w:rsidR="00E87A6E"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Dodatno,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može ukinuto ranije izdano rješenje ako predsjednik ili član uprave nije osigurao provođenje supervizorske mjere naložene od strane </w:t>
      </w:r>
      <w:r w:rsidR="00E82D5F">
        <w:rPr>
          <w:rFonts w:ascii="Times New Roman" w:hAnsi="Times New Roman" w:cs="Times New Roman"/>
          <w:sz w:val="24"/>
          <w:szCs w:val="24"/>
        </w:rPr>
        <w:t>Hrvatske narodne banke</w:t>
      </w:r>
      <w:r w:rsidRPr="001F337F">
        <w:rPr>
          <w:rFonts w:ascii="Times New Roman" w:hAnsi="Times New Roman" w:cs="Times New Roman"/>
          <w:sz w:val="24"/>
          <w:szCs w:val="24"/>
        </w:rPr>
        <w:t xml:space="preserve"> ili ESB-a; ako je prekršio dužnosti člana uprave propisane ovim Zakonom; ako se kreditna institucija ne pridržava odobrenja koje je dobila za interni model ili ako nastupe uvjeti za izricanje mjera rane intervencije.</w:t>
      </w:r>
      <w:r w:rsidR="00E87A6E" w:rsidRPr="001F337F">
        <w:rPr>
          <w:rFonts w:ascii="Times New Roman" w:hAnsi="Times New Roman" w:cs="Times New Roman"/>
          <w:sz w:val="24"/>
          <w:szCs w:val="24"/>
        </w:rPr>
        <w:t xml:space="preserve"> Ovim je člankom</w:t>
      </w:r>
      <w:r w:rsidRPr="001F337F">
        <w:rPr>
          <w:rFonts w:ascii="Times New Roman" w:hAnsi="Times New Roman" w:cs="Times New Roman"/>
          <w:sz w:val="24"/>
          <w:szCs w:val="24"/>
        </w:rPr>
        <w:t xml:space="preserve"> propisano </w:t>
      </w:r>
      <w:r w:rsidR="00E87A6E" w:rsidRPr="001F337F">
        <w:rPr>
          <w:rFonts w:ascii="Times New Roman" w:hAnsi="Times New Roman" w:cs="Times New Roman"/>
          <w:sz w:val="24"/>
          <w:szCs w:val="24"/>
        </w:rPr>
        <w:t>i</w:t>
      </w:r>
      <w:r w:rsidRPr="001F337F">
        <w:rPr>
          <w:rFonts w:ascii="Times New Roman" w:hAnsi="Times New Roman" w:cs="Times New Roman"/>
          <w:sz w:val="24"/>
          <w:szCs w:val="24"/>
        </w:rPr>
        <w:t xml:space="preserve"> da prethodno izdana suglasnost za obavljanje funkcije predsjednika odnosno člana uprave prestaje ako prestane dužnost na koju se suglasnost odnosi ili ako predsjedniku odnosno članu uprave istekne ugovor o radu. Odredbama ovog</w:t>
      </w:r>
      <w:r w:rsidR="00A14065">
        <w:rPr>
          <w:rFonts w:ascii="Times New Roman" w:hAnsi="Times New Roman" w:cs="Times New Roman"/>
          <w:sz w:val="24"/>
          <w:szCs w:val="24"/>
        </w:rPr>
        <w:t>a</w:t>
      </w:r>
      <w:r w:rsidRPr="001F337F">
        <w:rPr>
          <w:rFonts w:ascii="Times New Roman" w:hAnsi="Times New Roman" w:cs="Times New Roman"/>
          <w:sz w:val="24"/>
          <w:szCs w:val="24"/>
        </w:rPr>
        <w:t xml:space="preserve"> članka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ovlašten </w:t>
      </w:r>
      <w:r w:rsidR="00E82D5F">
        <w:rPr>
          <w:rFonts w:ascii="Times New Roman" w:hAnsi="Times New Roman" w:cs="Times New Roman"/>
          <w:sz w:val="24"/>
          <w:szCs w:val="24"/>
        </w:rPr>
        <w:t xml:space="preserve">je </w:t>
      </w:r>
      <w:r w:rsidRPr="001F337F">
        <w:rPr>
          <w:rFonts w:ascii="Times New Roman" w:hAnsi="Times New Roman" w:cs="Times New Roman"/>
          <w:sz w:val="24"/>
          <w:szCs w:val="24"/>
        </w:rPr>
        <w:t>od predsjednika odnosno člana uprave zatražiti informacije kako bi se provjerilo postoje li činjenice i okolnosti za eventualno ukidanje prethodno izdane suglasnosti za obavljanje funkcije.</w:t>
      </w:r>
    </w:p>
    <w:p w14:paraId="1AF1F006" w14:textId="77777777" w:rsidR="00C77F70" w:rsidRPr="001F337F" w:rsidRDefault="00C77F70" w:rsidP="00054C3C">
      <w:pPr>
        <w:spacing w:after="0" w:line="240" w:lineRule="auto"/>
        <w:jc w:val="both"/>
        <w:rPr>
          <w:rFonts w:ascii="Times New Roman" w:hAnsi="Times New Roman" w:cs="Times New Roman"/>
          <w:sz w:val="24"/>
          <w:szCs w:val="24"/>
        </w:rPr>
      </w:pPr>
    </w:p>
    <w:bookmarkEnd w:id="338"/>
    <w:p w14:paraId="2C04ED5A" w14:textId="682F4B64" w:rsidR="00C77F70" w:rsidRPr="001F337F" w:rsidRDefault="00C77F70" w:rsidP="00054C3C">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Članak 48.</w:t>
      </w:r>
      <w:r w:rsidRPr="001F337F">
        <w:rPr>
          <w:rFonts w:ascii="Times New Roman" w:hAnsi="Times New Roman" w:cs="Times New Roman"/>
          <w:sz w:val="24"/>
          <w:szCs w:val="24"/>
        </w:rPr>
        <w:t xml:space="preserve"> definira uvjete koje u svakom trenutku mora ispunjavati član nadzornog odbora kreditne institucije, a kreditna institucija dužna je osigurati da članovi nadzornog odbora ispunjavaju sve propisane uvjete u trenutku podnošenja zahtjeva, te je dužna procjenu </w:t>
      </w:r>
      <w:r w:rsidRPr="001F337F">
        <w:rPr>
          <w:rFonts w:ascii="Times New Roman" w:hAnsi="Times New Roman" w:cs="Times New Roman"/>
          <w:sz w:val="24"/>
          <w:szCs w:val="24"/>
        </w:rPr>
        <w:lastRenderedPageBreak/>
        <w:t xml:space="preserve">primjerenosti provoditi periodično. Ovim člankom u hrvatsko zakonodavstvo prenosi se dio članak 91. Direktive 2013/36 i to za članove uprave: stavak 1., prvi podstavak stavka 1.a, stavak 1.b, prva rečenica stavka 1.f, drugi i treći podstavak stavka 1.h, stavak 2., prva rečenica stavka 2.a. Član nadzornog odbora kreditne institucije u svakom trenutku mora imati dobar ugled, biti pošten i savjestan, mora imati odgovarajuća stručna znanja, sposobnost i iskustvo za vođenje kreditne institucije, mora biti sposoban iskazati neovisno mišljenje radi djelotvorne procjene i preispitivanja odluka uprave u svrhu izbjegavanja sukoba interesa te mora imati dovoljno vremena kako bi mogao ispunjavati obveze iz svoje nadležnosti. Dodatno, mora ispunjavati i uvjete za člana nadzornog odbora prema </w:t>
      </w:r>
      <w:r w:rsidR="00E87A6E" w:rsidRPr="001F337F">
        <w:rPr>
          <w:rFonts w:ascii="Times New Roman" w:hAnsi="Times New Roman" w:cs="Times New Roman"/>
          <w:sz w:val="24"/>
          <w:szCs w:val="24"/>
        </w:rPr>
        <w:t>Z</w:t>
      </w:r>
      <w:r w:rsidRPr="001F337F">
        <w:rPr>
          <w:rFonts w:ascii="Times New Roman" w:hAnsi="Times New Roman" w:cs="Times New Roman"/>
          <w:sz w:val="24"/>
          <w:szCs w:val="24"/>
        </w:rPr>
        <w:t xml:space="preserve">akonu o trgovačkim društvima. Ovim člankom su nadalje definirana moguća postupanja kreditne institucije </w:t>
      </w:r>
      <w:r w:rsidR="00A74FB7">
        <w:rPr>
          <w:rFonts w:ascii="Times New Roman" w:hAnsi="Times New Roman" w:cs="Times New Roman"/>
          <w:sz w:val="24"/>
          <w:szCs w:val="24"/>
        </w:rPr>
        <w:t>ako</w:t>
      </w:r>
      <w:r w:rsidR="00A74FB7"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se zaključi da član nadzornog odbora više ne ispunjava propisane uvjete. U svakom slučaju, kreditna institucija dužna je čim sazna nove činjenice koje mogu dovesti u pitanje ispunjenje uvjeta  provesti ponovnu procjenu primjerenosti tog člana nadzornog odbora i o rezultatima procjene obavijestiti </w:t>
      </w:r>
      <w:r w:rsidR="00E82D5F">
        <w:rPr>
          <w:rFonts w:ascii="Times New Roman" w:hAnsi="Times New Roman" w:cs="Times New Roman"/>
          <w:sz w:val="24"/>
          <w:szCs w:val="24"/>
        </w:rPr>
        <w:t>Hrvatsku narodnu banku</w:t>
      </w:r>
      <w:r w:rsidRPr="001F337F">
        <w:rPr>
          <w:rFonts w:ascii="Times New Roman" w:hAnsi="Times New Roman" w:cs="Times New Roman"/>
          <w:sz w:val="24"/>
          <w:szCs w:val="24"/>
        </w:rPr>
        <w:t xml:space="preserve">. Temeljem odredbi Direktive 2013/36 iz članka 91. stavka 1.f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je također dužan provjeravati ispunjavaju li članovi nadzornog odbora u svakom trenutku propisane uvjete na način da prati periodične procjene koje izrađuje kreditna institucija, a u slučaju da su se promijenile ili pojavile nove informacije koje mogu imati utjecaja na primjerenost nekog člana,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provodi ponovnu procjenu ispunjenja uvjeta.</w:t>
      </w:r>
      <w:r w:rsidR="00C8264A" w:rsidRPr="00AF681D">
        <w:rPr>
          <w:rFonts w:ascii="Times New Roman" w:hAnsi="Times New Roman" w:cs="Times New Roman"/>
          <w:sz w:val="24"/>
          <w:szCs w:val="24"/>
        </w:rPr>
        <w:t xml:space="preserve"> </w:t>
      </w:r>
      <w:r w:rsidRPr="00AF681D">
        <w:rPr>
          <w:rFonts w:ascii="Times New Roman" w:hAnsi="Times New Roman" w:cs="Times New Roman"/>
          <w:sz w:val="24"/>
          <w:szCs w:val="24"/>
        </w:rPr>
        <w:t>Odredbama ovog</w:t>
      </w:r>
      <w:r w:rsidR="00A14065">
        <w:rPr>
          <w:rFonts w:ascii="Times New Roman" w:hAnsi="Times New Roman" w:cs="Times New Roman"/>
          <w:sz w:val="24"/>
          <w:szCs w:val="24"/>
        </w:rPr>
        <w:t>a</w:t>
      </w:r>
      <w:r w:rsidRPr="00AF681D">
        <w:rPr>
          <w:rFonts w:ascii="Times New Roman" w:hAnsi="Times New Roman" w:cs="Times New Roman"/>
          <w:sz w:val="24"/>
          <w:szCs w:val="24"/>
        </w:rPr>
        <w:t xml:space="preserve"> članka utvrđena je obveza da nadzorni odbor kreditne institucije koja nije mala i jednostavna i nadzorni odbor kreditne institucije čiji su vrijednosni papiri uvršteni na uređeno tržište, mora imati dovoljan broj neovisnih članova. Intencija je da broj neovisnih članova bude što veći kako bi se izbjegao potencijalni sukob interesa. S druge strane, nadzorni odbor male i jednostavne institucije mora imati najmanje jednog neovisnog člana nadzornog odbora, osim ako se radi o manjoj kreditnoj instituciji koja je društvo kći matične kreditne institucije sa sjedištem u RH</w:t>
      </w:r>
      <w:r w:rsidR="0084070E">
        <w:rPr>
          <w:rFonts w:ascii="Times New Roman" w:eastAsia="Times New Roman" w:hAnsi="Times New Roman" w:cs="Times New Roman"/>
          <w:sz w:val="24"/>
          <w:szCs w:val="24"/>
        </w:rPr>
        <w:t xml:space="preserve"> </w:t>
      </w:r>
      <w:r w:rsidRPr="001F337F">
        <w:rPr>
          <w:rFonts w:ascii="Times New Roman" w:hAnsi="Times New Roman" w:cs="Times New Roman"/>
          <w:sz w:val="24"/>
          <w:szCs w:val="24"/>
        </w:rPr>
        <w:t>koja ne mora imati neovisnog člana nadzornog odbora.</w:t>
      </w:r>
      <w:r w:rsidR="00C8264A" w:rsidRPr="001F337F">
        <w:rPr>
          <w:rFonts w:ascii="Times New Roman" w:hAnsi="Times New Roman" w:cs="Times New Roman"/>
          <w:sz w:val="24"/>
          <w:szCs w:val="24"/>
        </w:rPr>
        <w:t xml:space="preserve"> </w:t>
      </w:r>
      <w:r w:rsidRPr="001F337F">
        <w:rPr>
          <w:rFonts w:ascii="Times New Roman" w:hAnsi="Times New Roman" w:cs="Times New Roman"/>
          <w:sz w:val="24"/>
          <w:szCs w:val="24"/>
        </w:rPr>
        <w:t>Također, na prijedlog uprave glavna skupština ima obvezu donošenja i provođenja politike za izbor i procjenu ispunjenja uvjeta za pojedinačne članove nadzornog odbora kao i za sve članove nadzornog odbora zajedno. Članak nadalje propisuje da osoba koja je pravomoćno osuđena za kaznena dijela iz članka 33. stavka 2. ovog</w:t>
      </w:r>
      <w:r w:rsidR="0028669A">
        <w:rPr>
          <w:rFonts w:ascii="Times New Roman" w:hAnsi="Times New Roman" w:cs="Times New Roman"/>
          <w:sz w:val="24"/>
          <w:szCs w:val="24"/>
        </w:rPr>
        <w:t>a</w:t>
      </w:r>
      <w:r w:rsidRPr="001F337F">
        <w:rPr>
          <w:rFonts w:ascii="Times New Roman" w:hAnsi="Times New Roman" w:cs="Times New Roman"/>
          <w:sz w:val="24"/>
          <w:szCs w:val="24"/>
        </w:rPr>
        <w:t xml:space="preserve"> Zakona nema dobar ugled. Ovim člankom definira se i pravna osnova za donošenje </w:t>
      </w:r>
      <w:proofErr w:type="spellStart"/>
      <w:r w:rsidRPr="001F337F">
        <w:rPr>
          <w:rFonts w:ascii="Times New Roman" w:hAnsi="Times New Roman" w:cs="Times New Roman"/>
          <w:sz w:val="24"/>
          <w:szCs w:val="24"/>
        </w:rPr>
        <w:t>podzakonskog</w:t>
      </w:r>
      <w:proofErr w:type="spellEnd"/>
      <w:r w:rsidRPr="001F337F">
        <w:rPr>
          <w:rFonts w:ascii="Times New Roman" w:hAnsi="Times New Roman" w:cs="Times New Roman"/>
          <w:sz w:val="24"/>
          <w:szCs w:val="24"/>
        </w:rPr>
        <w:t xml:space="preserve"> </w:t>
      </w:r>
      <w:r w:rsidR="007331F3">
        <w:rPr>
          <w:rFonts w:ascii="Times New Roman" w:hAnsi="Times New Roman" w:cs="Times New Roman"/>
          <w:sz w:val="24"/>
          <w:szCs w:val="24"/>
        </w:rPr>
        <w:t>propisa</w:t>
      </w:r>
      <w:r w:rsidR="007331F3"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u dijelu detaljnijeg definiranja uvjeta za pojedinačnu i kolektivnu procjenu primjerenosti članova nadzornog odbora, opis postupka za izdavanje prethodne suglasnosti i naknadnih procjena od strane </w:t>
      </w:r>
      <w:r w:rsidR="00E82D5F">
        <w:rPr>
          <w:rFonts w:ascii="Times New Roman" w:hAnsi="Times New Roman" w:cs="Times New Roman"/>
          <w:sz w:val="24"/>
          <w:szCs w:val="24"/>
        </w:rPr>
        <w:t>Hrvatske narodne banka</w:t>
      </w:r>
      <w:r w:rsidRPr="001F337F">
        <w:rPr>
          <w:rFonts w:ascii="Times New Roman" w:hAnsi="Times New Roman" w:cs="Times New Roman"/>
          <w:sz w:val="24"/>
          <w:szCs w:val="24"/>
        </w:rPr>
        <w:t xml:space="preserve">, popis dokumentacije i informacija koje se prilažu zahtjevu za izdavanje prethodne suglasnosti za imenovanje, sadržaj  politike za izbor i procjenu ispunjenja uvjeta za članstvo u nadzornom odboru, uvjete pod kojima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može produžiti rok za donošenje odluke o zahtjevu, zahtjeve vezane uz raznolikost nadzornog odbora i zahtjeve vezane uz provođenje edukacije članova nadzornog odbora.</w:t>
      </w:r>
      <w:r w:rsidR="00C8264A"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Odredbe kojima se uređuju uvjeti procjene primjerenosti za članstvo u nadzornom odboru kreditne institucije usklađene su sa Smjernicama za procjenu primjerenosti članova upravljačkog tijela i nositelja ključnih funkcija koje su 02. srpnja 2021. usvojili Europsko nadzorna tijelo za bankarstvo (EBA) i Europsko nadzorno tijelo za vrijednosne papire i tržišta kapitala (ESMA), EBA/GL/2021/06, a detalji vezani uz svaki od propisanog uvjeta navedeni su u </w:t>
      </w:r>
      <w:proofErr w:type="spellStart"/>
      <w:r w:rsidRPr="00AF681D">
        <w:rPr>
          <w:rFonts w:ascii="Times New Roman" w:hAnsi="Times New Roman" w:cs="Times New Roman"/>
          <w:sz w:val="24"/>
          <w:szCs w:val="24"/>
        </w:rPr>
        <w:t>podzakonskom</w:t>
      </w:r>
      <w:proofErr w:type="spellEnd"/>
      <w:r w:rsidRPr="00AF681D">
        <w:rPr>
          <w:rFonts w:ascii="Times New Roman" w:hAnsi="Times New Roman" w:cs="Times New Roman"/>
          <w:sz w:val="24"/>
          <w:szCs w:val="24"/>
        </w:rPr>
        <w:t xml:space="preserve"> </w:t>
      </w:r>
      <w:r w:rsidR="007331F3">
        <w:rPr>
          <w:rFonts w:ascii="Times New Roman" w:hAnsi="Times New Roman" w:cs="Times New Roman"/>
          <w:sz w:val="24"/>
          <w:szCs w:val="24"/>
        </w:rPr>
        <w:t>propisu</w:t>
      </w:r>
      <w:r w:rsidRPr="001F337F">
        <w:rPr>
          <w:rFonts w:ascii="Times New Roman" w:hAnsi="Times New Roman" w:cs="Times New Roman"/>
          <w:sz w:val="24"/>
          <w:szCs w:val="24"/>
        </w:rPr>
        <w:t>.</w:t>
      </w:r>
    </w:p>
    <w:p w14:paraId="54126EC9" w14:textId="77777777" w:rsidR="00C77F70" w:rsidRPr="001F337F" w:rsidRDefault="00C77F70" w:rsidP="00054C3C">
      <w:pPr>
        <w:spacing w:after="0" w:line="240" w:lineRule="auto"/>
        <w:jc w:val="both"/>
        <w:rPr>
          <w:rFonts w:ascii="Times New Roman" w:hAnsi="Times New Roman" w:cs="Times New Roman"/>
          <w:sz w:val="24"/>
          <w:szCs w:val="24"/>
        </w:rPr>
      </w:pPr>
    </w:p>
    <w:p w14:paraId="36C1D96A" w14:textId="0F235D81" w:rsidR="00C77F70" w:rsidRPr="00AF681D" w:rsidRDefault="00C77F70" w:rsidP="00054C3C">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49</w:t>
      </w:r>
      <w:r w:rsidRPr="001F337F">
        <w:rPr>
          <w:rFonts w:ascii="Times New Roman" w:hAnsi="Times New Roman" w:cs="Times New Roman"/>
          <w:sz w:val="24"/>
          <w:szCs w:val="24"/>
        </w:rPr>
        <w:t xml:space="preserve">. uređen je postupak izdavanja prethodne suglasnosti za obavljanje funkcije člana nadzornog odbora kreditne institucije. Zahtjev </w:t>
      </w:r>
      <w:r w:rsidR="00E82D5F">
        <w:rPr>
          <w:rFonts w:ascii="Times New Roman" w:hAnsi="Times New Roman" w:cs="Times New Roman"/>
          <w:sz w:val="24"/>
          <w:szCs w:val="24"/>
        </w:rPr>
        <w:t>Hrvatskoj narodnoj banci</w:t>
      </w:r>
      <w:r w:rsidRPr="001F337F">
        <w:rPr>
          <w:rFonts w:ascii="Times New Roman" w:hAnsi="Times New Roman" w:cs="Times New Roman"/>
          <w:sz w:val="24"/>
          <w:szCs w:val="24"/>
        </w:rPr>
        <w:t xml:space="preserve"> podnosi kreditna institucija ili osnivači. Najduži mandat člana nadzornog odbora može biti četiri godine, no u opravdanom slučaju,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ima mogućnost izdati suglasnost na rok kraći od zahtijevanog. Članak nadalje prepoznaje i određuje iznimke i postupanje u slučaju kada člana nadzornog odbora imenuje nadležni sud i kada mandat može najduže trajati </w:t>
      </w:r>
      <w:r w:rsidR="000810AC">
        <w:rPr>
          <w:rFonts w:ascii="Times New Roman" w:hAnsi="Times New Roman" w:cs="Times New Roman"/>
          <w:sz w:val="24"/>
          <w:szCs w:val="24"/>
        </w:rPr>
        <w:t>šest</w:t>
      </w:r>
      <w:r w:rsidR="000810AC" w:rsidRPr="00AF681D">
        <w:rPr>
          <w:rFonts w:ascii="Times New Roman" w:hAnsi="Times New Roman" w:cs="Times New Roman"/>
          <w:sz w:val="24"/>
          <w:szCs w:val="24"/>
        </w:rPr>
        <w:t xml:space="preserve"> </w:t>
      </w:r>
      <w:r w:rsidRPr="00AF681D">
        <w:rPr>
          <w:rFonts w:ascii="Times New Roman" w:hAnsi="Times New Roman" w:cs="Times New Roman"/>
          <w:sz w:val="24"/>
          <w:szCs w:val="24"/>
        </w:rPr>
        <w:t>mjeseci.</w:t>
      </w:r>
      <w:r w:rsidR="00C8264A"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Ovim </w:t>
      </w:r>
      <w:r w:rsidRPr="00AF681D">
        <w:rPr>
          <w:rFonts w:ascii="Times New Roman" w:hAnsi="Times New Roman" w:cs="Times New Roman"/>
          <w:sz w:val="24"/>
          <w:szCs w:val="24"/>
        </w:rPr>
        <w:lastRenderedPageBreak/>
        <w:t xml:space="preserve">člankom definira se da je popis dokumentacije i informacija koje se prilažu zahtjevu za izdavanje prethodne suglasnosti propisan </w:t>
      </w:r>
      <w:proofErr w:type="spellStart"/>
      <w:r w:rsidRPr="00AF681D">
        <w:rPr>
          <w:rFonts w:ascii="Times New Roman" w:hAnsi="Times New Roman" w:cs="Times New Roman"/>
          <w:sz w:val="24"/>
          <w:szCs w:val="24"/>
        </w:rPr>
        <w:t>podzakonskim</w:t>
      </w:r>
      <w:proofErr w:type="spellEnd"/>
      <w:r w:rsidRPr="00AF681D">
        <w:rPr>
          <w:rFonts w:ascii="Times New Roman" w:hAnsi="Times New Roman" w:cs="Times New Roman"/>
          <w:sz w:val="24"/>
          <w:szCs w:val="24"/>
        </w:rPr>
        <w:t xml:space="preserve"> propisom. </w:t>
      </w:r>
      <w:r w:rsidR="00C8264A" w:rsidRPr="00AF681D">
        <w:rPr>
          <w:rFonts w:ascii="Times New Roman" w:hAnsi="Times New Roman" w:cs="Times New Roman"/>
          <w:sz w:val="24"/>
          <w:szCs w:val="24"/>
        </w:rPr>
        <w:t>Ovim se člankom</w:t>
      </w:r>
      <w:r w:rsidRPr="00AF681D">
        <w:rPr>
          <w:rFonts w:ascii="Times New Roman" w:hAnsi="Times New Roman" w:cs="Times New Roman"/>
          <w:sz w:val="24"/>
          <w:szCs w:val="24"/>
        </w:rPr>
        <w:t xml:space="preserve"> ovlašćuje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da može od ministarstva nadležnog za pravosuđe pribaviti podatke o pravomoćnoj osuđivanosti za kaznena djela i prekršaje iz kaznene evidencije ili iz Europskog informacijskog sustava kaznenih evidencija i iz prekršajne evidencije, što predstavlja prijenos odredbi članka 69. stavaka 2. i 3. Direktive 2013/36 u lokalnu regulativu. U ovaj članak prenesene su odredbe članka 91., stavka 1.i Direktive 2013/36, kojima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ima ovlast u postupku odlučivanja o zahtjevu zatražiti od tijela nadležnog za nadzor nad sprječavanjem pranja novca da pregleda relevantne informacije o osobi za koju je podnesen zahtjev, te može zatražiti i pristup središnjoj bazi podataka za sprječavanje pranja novca i financiranja terorizma.</w:t>
      </w:r>
      <w:r w:rsidR="00C8264A"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Ovim člankom također prenosi se članak 91., drugi podstavak stavka 2. Direktive 2013/36 koji omogućuje </w:t>
      </w:r>
      <w:r w:rsidR="00E82D5F">
        <w:rPr>
          <w:rFonts w:ascii="Times New Roman" w:hAnsi="Times New Roman" w:cs="Times New Roman"/>
          <w:sz w:val="24"/>
          <w:szCs w:val="24"/>
        </w:rPr>
        <w:t>Hrvatskoj narodnoj banci</w:t>
      </w:r>
      <w:r w:rsidRPr="001F337F">
        <w:rPr>
          <w:rFonts w:ascii="Times New Roman" w:hAnsi="Times New Roman" w:cs="Times New Roman"/>
          <w:sz w:val="24"/>
          <w:szCs w:val="24"/>
        </w:rPr>
        <w:t xml:space="preserve"> da od osobe za koju je podnesen zahtjev zatraži dodatne informacije ili dokumentaciju, odnosno sa kandidatom može obaviti intervju ili saslušanje.</w:t>
      </w:r>
      <w:r w:rsidR="00C8264A"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Članak nadalje propisuje da će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odbiti zahtjev za obavljanje funkcije člana nadzornog odbora ako ocijeni da nisu ispunjeni uvjeti propisani člankom 48. ovog</w:t>
      </w:r>
      <w:r w:rsidR="0028669A">
        <w:rPr>
          <w:rFonts w:ascii="Times New Roman" w:hAnsi="Times New Roman" w:cs="Times New Roman"/>
          <w:sz w:val="24"/>
          <w:szCs w:val="24"/>
        </w:rPr>
        <w:t>a</w:t>
      </w:r>
      <w:r w:rsidRPr="00AF681D">
        <w:rPr>
          <w:rFonts w:ascii="Times New Roman" w:hAnsi="Times New Roman" w:cs="Times New Roman"/>
          <w:sz w:val="24"/>
          <w:szCs w:val="24"/>
        </w:rPr>
        <w:t xml:space="preserve"> Zakona, kao i postupanje </w:t>
      </w:r>
      <w:r w:rsidR="00E82D5F">
        <w:rPr>
          <w:rFonts w:ascii="Times New Roman" w:hAnsi="Times New Roman" w:cs="Times New Roman"/>
          <w:sz w:val="24"/>
          <w:szCs w:val="24"/>
        </w:rPr>
        <w:t>Hrvatske narodne banke</w:t>
      </w:r>
      <w:r w:rsidR="00E82D5F" w:rsidRPr="00C03B5D">
        <w:rPr>
          <w:rFonts w:ascii="Times New Roman" w:hAnsi="Times New Roman" w:cs="Times New Roman"/>
          <w:sz w:val="24"/>
          <w:szCs w:val="24"/>
        </w:rPr>
        <w:t xml:space="preserve"> </w:t>
      </w:r>
      <w:r w:rsidRPr="00AF681D">
        <w:rPr>
          <w:rFonts w:ascii="Times New Roman" w:hAnsi="Times New Roman" w:cs="Times New Roman"/>
          <w:sz w:val="24"/>
          <w:szCs w:val="24"/>
        </w:rPr>
        <w:t xml:space="preserve">u slučaju da su kod osobe za koju je podnesen zahtjev utvrđeni nedostaci koji nisu toliko značajni da bi doveli do odbijanja zahtjeva. U ovaj dio članka prenesene su odredbe članka 91., prvi podstavak stavka 1.h, točke a) i c), Direktive 2013/36. Unatoč tome što je Direktivom 2024/1619 koja mijenja Direktivu 2013/36 (članak 91., stavak 1.h, zadnji podstavak Direktive) omogućeno nadležnim tijelima da prilikom obnove mandata nisu obavezni ponovno procijeniti primjerenost članova nadzornog odbora (osim ako su se promijenile informacije koje bi mogle utjecati na primjerenost dotičnog član),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zadržava dosadašnju praksu i ovim člankom propisuje da je prilikom svake obnove mandata kod ponovnog imenovanja član nadzornog odbora dužan ponovno proći postupak za izdavanje prethodne suglasnosti. Također, definiran je rok za podnošenje zahtjeva </w:t>
      </w:r>
      <w:r w:rsidR="00E82D5F">
        <w:rPr>
          <w:rFonts w:ascii="Times New Roman" w:hAnsi="Times New Roman" w:cs="Times New Roman"/>
          <w:sz w:val="24"/>
          <w:szCs w:val="24"/>
        </w:rPr>
        <w:t>Hrvatskoj narodnoj banci</w:t>
      </w:r>
      <w:r w:rsidR="00E82D5F" w:rsidRPr="00C03B5D">
        <w:rPr>
          <w:rFonts w:ascii="Times New Roman" w:hAnsi="Times New Roman" w:cs="Times New Roman"/>
          <w:sz w:val="24"/>
          <w:szCs w:val="24"/>
        </w:rPr>
        <w:t xml:space="preserve"> </w:t>
      </w:r>
      <w:r w:rsidRPr="00AF681D">
        <w:rPr>
          <w:rFonts w:ascii="Times New Roman" w:hAnsi="Times New Roman" w:cs="Times New Roman"/>
          <w:sz w:val="24"/>
          <w:szCs w:val="24"/>
        </w:rPr>
        <w:t>najmanje četiri mjeseca prije planiranog imenovanja.</w:t>
      </w:r>
      <w:r w:rsidR="00C8264A"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Dodatno, </w:t>
      </w:r>
      <w:r w:rsidR="00C8264A" w:rsidRPr="00AF681D">
        <w:rPr>
          <w:rFonts w:ascii="Times New Roman" w:hAnsi="Times New Roman" w:cs="Times New Roman"/>
          <w:sz w:val="24"/>
          <w:szCs w:val="24"/>
        </w:rPr>
        <w:t xml:space="preserve">ovim </w:t>
      </w:r>
      <w:r w:rsidRPr="00AF681D">
        <w:rPr>
          <w:rFonts w:ascii="Times New Roman" w:hAnsi="Times New Roman" w:cs="Times New Roman"/>
          <w:sz w:val="24"/>
          <w:szCs w:val="24"/>
        </w:rPr>
        <w:t>člankom prenesen je članak 91., stavak 14. Direktive 2013/36 kojim se utvrđuje da se odredbe ovoga članka ne odnose na člana nadzornog odbora kojeg je na funkciju imenovala jedinica područne (regionalne) samouprave i jedinica lokalne samouprave u Republici Hrvatskoj, te na člana nadzornog odbora u čijem izboru odnosno imenovanju kreditna institucija nema ovlasti. Unatoč tome, ovi članovi nadzornog odbora moraju ispunjavati uvjete iz članka 48. stavka 1. ovoga Zakona.</w:t>
      </w:r>
    </w:p>
    <w:p w14:paraId="45BE931C" w14:textId="77777777" w:rsidR="00C77F70" w:rsidRPr="00AF681D" w:rsidRDefault="00C77F70" w:rsidP="00054C3C">
      <w:pPr>
        <w:spacing w:after="0" w:line="240" w:lineRule="auto"/>
        <w:jc w:val="both"/>
        <w:rPr>
          <w:rFonts w:ascii="Times New Roman" w:hAnsi="Times New Roman" w:cs="Times New Roman"/>
          <w:sz w:val="24"/>
          <w:szCs w:val="24"/>
        </w:rPr>
      </w:pPr>
    </w:p>
    <w:p w14:paraId="3B1E6201" w14:textId="2ED388D1" w:rsidR="00C77F70" w:rsidRPr="00AF681D" w:rsidRDefault="00C77F70" w:rsidP="001F337F">
      <w:pPr>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Članak 50.</w:t>
      </w:r>
      <w:r w:rsidRPr="00AF681D">
        <w:rPr>
          <w:rFonts w:ascii="Times New Roman" w:hAnsi="Times New Roman" w:cs="Times New Roman"/>
          <w:sz w:val="24"/>
          <w:szCs w:val="24"/>
        </w:rPr>
        <w:t xml:space="preserve"> propisuje da predsjednikom nadzornog odbora kreditne institucije može biti imenovana samo osoba koja je dobila prethodnu suglasnost </w:t>
      </w:r>
      <w:r w:rsidR="00A74FB7">
        <w:rPr>
          <w:rFonts w:ascii="Times New Roman" w:hAnsi="Times New Roman" w:cs="Times New Roman"/>
          <w:sz w:val="24"/>
          <w:szCs w:val="24"/>
        </w:rPr>
        <w:t>Hrvatske narodne banke</w:t>
      </w:r>
      <w:r w:rsidR="00A74FB7" w:rsidRPr="00C03B5D">
        <w:rPr>
          <w:rFonts w:ascii="Times New Roman" w:hAnsi="Times New Roman" w:cs="Times New Roman"/>
          <w:sz w:val="24"/>
          <w:szCs w:val="24"/>
        </w:rPr>
        <w:t xml:space="preserve"> </w:t>
      </w:r>
      <w:r w:rsidRPr="00AF681D">
        <w:rPr>
          <w:rFonts w:ascii="Times New Roman" w:hAnsi="Times New Roman" w:cs="Times New Roman"/>
          <w:sz w:val="24"/>
          <w:szCs w:val="24"/>
        </w:rPr>
        <w:t xml:space="preserve">za obavljanje te funkcije. Također je definirano da se na izdavanje prethodne suglasnosti za obavljanje funkcije predsjednika nadzornog odbora na odgovarajući način primjenjuju odredbe </w:t>
      </w:r>
      <w:r w:rsidR="00C8264A" w:rsidRPr="00AF681D">
        <w:rPr>
          <w:rFonts w:ascii="Times New Roman" w:hAnsi="Times New Roman" w:cs="Times New Roman"/>
          <w:sz w:val="24"/>
          <w:szCs w:val="24"/>
        </w:rPr>
        <w:t>o licenciranju člana nadzornog odbora</w:t>
      </w:r>
      <w:r w:rsidRPr="00AF681D">
        <w:rPr>
          <w:rFonts w:ascii="Times New Roman" w:hAnsi="Times New Roman" w:cs="Times New Roman"/>
          <w:sz w:val="24"/>
          <w:szCs w:val="24"/>
        </w:rPr>
        <w:t xml:space="preserve">. </w:t>
      </w:r>
    </w:p>
    <w:p w14:paraId="55FBFB0E" w14:textId="77777777" w:rsidR="00E82D5F" w:rsidRDefault="00E82D5F">
      <w:pPr>
        <w:spacing w:after="0" w:line="240" w:lineRule="auto"/>
        <w:jc w:val="both"/>
        <w:rPr>
          <w:rFonts w:ascii="Times New Roman" w:hAnsi="Times New Roman" w:cs="Times New Roman"/>
          <w:b/>
          <w:bCs/>
          <w:sz w:val="24"/>
          <w:szCs w:val="24"/>
        </w:rPr>
      </w:pPr>
    </w:p>
    <w:p w14:paraId="17A2891F" w14:textId="6D7F87EA" w:rsidR="00C77F70" w:rsidRPr="001F337F" w:rsidRDefault="00C77F70">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 xml:space="preserve">Člankom 51. </w:t>
      </w:r>
      <w:r w:rsidRPr="001F337F">
        <w:rPr>
          <w:rFonts w:ascii="Times New Roman" w:hAnsi="Times New Roman" w:cs="Times New Roman"/>
          <w:sz w:val="24"/>
          <w:szCs w:val="24"/>
        </w:rPr>
        <w:t xml:space="preserve">uređuju se razlozi za ukidanje ili prestanak važenja suglasnosti za obavljanje funkcije predsjednika ili člana nadzornog odbora kreditne institucije. </w:t>
      </w:r>
      <w:r w:rsidR="00A74FB7">
        <w:rPr>
          <w:rFonts w:ascii="Times New Roman" w:hAnsi="Times New Roman" w:cs="Times New Roman"/>
          <w:sz w:val="24"/>
          <w:szCs w:val="24"/>
        </w:rPr>
        <w:t>Hrvatska narodna banka</w:t>
      </w:r>
      <w:r w:rsidR="00A74FB7" w:rsidRPr="00C03B5D">
        <w:rPr>
          <w:rFonts w:ascii="Times New Roman" w:hAnsi="Times New Roman" w:cs="Times New Roman"/>
          <w:sz w:val="24"/>
          <w:szCs w:val="24"/>
        </w:rPr>
        <w:t xml:space="preserve"> </w:t>
      </w:r>
      <w:r w:rsidRPr="00AF681D">
        <w:rPr>
          <w:rFonts w:ascii="Times New Roman" w:hAnsi="Times New Roman" w:cs="Times New Roman"/>
          <w:sz w:val="24"/>
          <w:szCs w:val="24"/>
        </w:rPr>
        <w:t xml:space="preserve"> ukinuti </w:t>
      </w:r>
      <w:r w:rsidR="00A74FB7">
        <w:rPr>
          <w:rFonts w:ascii="Times New Roman" w:hAnsi="Times New Roman" w:cs="Times New Roman"/>
          <w:sz w:val="24"/>
          <w:szCs w:val="24"/>
        </w:rPr>
        <w:t xml:space="preserve">će </w:t>
      </w:r>
      <w:r w:rsidRPr="001F337F">
        <w:rPr>
          <w:rFonts w:ascii="Times New Roman" w:hAnsi="Times New Roman" w:cs="Times New Roman"/>
          <w:sz w:val="24"/>
          <w:szCs w:val="24"/>
        </w:rPr>
        <w:t>ranije izdano rješenje u sljedećim slučajevima: ako predsjednik ili član nadzornog odbora više ne ispunjava uvjete za članstvo u nadzornom odboru iz članka 48. ovog</w:t>
      </w:r>
      <w:r w:rsidR="0028669A">
        <w:rPr>
          <w:rFonts w:ascii="Times New Roman" w:hAnsi="Times New Roman" w:cs="Times New Roman"/>
          <w:sz w:val="24"/>
          <w:szCs w:val="24"/>
        </w:rPr>
        <w:t>a</w:t>
      </w:r>
      <w:r w:rsidRPr="001F337F">
        <w:rPr>
          <w:rFonts w:ascii="Times New Roman" w:hAnsi="Times New Roman" w:cs="Times New Roman"/>
          <w:sz w:val="24"/>
          <w:szCs w:val="24"/>
        </w:rPr>
        <w:t xml:space="preserve"> </w:t>
      </w:r>
      <w:r w:rsidR="0028669A">
        <w:rPr>
          <w:rFonts w:ascii="Times New Roman" w:hAnsi="Times New Roman" w:cs="Times New Roman"/>
          <w:sz w:val="24"/>
          <w:szCs w:val="24"/>
        </w:rPr>
        <w:t>Z</w:t>
      </w:r>
      <w:r w:rsidRPr="001F337F">
        <w:rPr>
          <w:rFonts w:ascii="Times New Roman" w:hAnsi="Times New Roman" w:cs="Times New Roman"/>
          <w:sz w:val="24"/>
          <w:szCs w:val="24"/>
        </w:rPr>
        <w:t xml:space="preserve">akona, a što predstavlja prijenos odredbe članka 91. stavka 1.h točke b) Direktive 2013/36; ako osoba u roku </w:t>
      </w:r>
      <w:r w:rsidR="000810AC">
        <w:rPr>
          <w:rFonts w:ascii="Times New Roman" w:hAnsi="Times New Roman" w:cs="Times New Roman"/>
          <w:sz w:val="24"/>
          <w:szCs w:val="24"/>
        </w:rPr>
        <w:t>šest</w:t>
      </w:r>
      <w:r w:rsidR="000810AC"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mjeseci od imenovanja ne stupi na dužnost ili ako se utvrdi da je prethodna suglasnost donesena na temelju neistinitih ili netočnih podataka. Dodatno, </w:t>
      </w:r>
      <w:r w:rsidR="00A74FB7">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može ukinuti ranije izdano rješenje ako je predsjednik ili član nadzornog odbora  prekršio dužnosti člana nadzornog odbora propisane ovim Zakonom ili ako nastupe uvjeti za izricanje mjera rane intervencije. Također, propisano je da prethodno izdana suglasnost za obavljanje funkcije predsjednika odnosno člana nadzornog odbora prestaje ako prestane </w:t>
      </w:r>
      <w:r w:rsidRPr="00AF681D">
        <w:rPr>
          <w:rFonts w:ascii="Times New Roman" w:hAnsi="Times New Roman" w:cs="Times New Roman"/>
          <w:sz w:val="24"/>
          <w:szCs w:val="24"/>
        </w:rPr>
        <w:lastRenderedPageBreak/>
        <w:t>dužnost na koju se suglasnost odnosi. Odredbama ovog</w:t>
      </w:r>
      <w:r w:rsidR="00A14065">
        <w:rPr>
          <w:rFonts w:ascii="Times New Roman" w:hAnsi="Times New Roman" w:cs="Times New Roman"/>
          <w:sz w:val="24"/>
          <w:szCs w:val="24"/>
        </w:rPr>
        <w:t>a</w:t>
      </w:r>
      <w:r w:rsidRPr="00AF681D">
        <w:rPr>
          <w:rFonts w:ascii="Times New Roman" w:hAnsi="Times New Roman" w:cs="Times New Roman"/>
          <w:sz w:val="24"/>
          <w:szCs w:val="24"/>
        </w:rPr>
        <w:t xml:space="preserve"> članka </w:t>
      </w:r>
      <w:r w:rsidR="00A74FB7">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ovlašten</w:t>
      </w:r>
      <w:r w:rsidR="00A74FB7">
        <w:rPr>
          <w:rFonts w:ascii="Times New Roman" w:hAnsi="Times New Roman" w:cs="Times New Roman"/>
          <w:sz w:val="24"/>
          <w:szCs w:val="24"/>
        </w:rPr>
        <w:t>a je</w:t>
      </w:r>
      <w:r w:rsidRPr="001F337F">
        <w:rPr>
          <w:rFonts w:ascii="Times New Roman" w:hAnsi="Times New Roman" w:cs="Times New Roman"/>
          <w:sz w:val="24"/>
          <w:szCs w:val="24"/>
        </w:rPr>
        <w:t xml:space="preserve"> od predsjednika odnosno člana nadzornog odbora zatražiti informacije kako bi se provjerilo postoje li činjenice i okolnosti za eventualno ukidanje prethodno izdane suglasnosti za obavljanje funkcije.</w:t>
      </w:r>
    </w:p>
    <w:p w14:paraId="118808BA" w14:textId="77777777" w:rsidR="00C8264A" w:rsidRPr="001F337F" w:rsidRDefault="00C8264A" w:rsidP="00054C3C">
      <w:pPr>
        <w:spacing w:after="0" w:line="240" w:lineRule="auto"/>
        <w:jc w:val="both"/>
        <w:rPr>
          <w:rFonts w:ascii="Times New Roman" w:hAnsi="Times New Roman" w:cs="Times New Roman"/>
          <w:b/>
          <w:bCs/>
          <w:sz w:val="24"/>
          <w:szCs w:val="24"/>
        </w:rPr>
      </w:pPr>
    </w:p>
    <w:p w14:paraId="6DB77062" w14:textId="2778D0D5" w:rsidR="00C77F70" w:rsidRPr="001F337F" w:rsidRDefault="00C77F70" w:rsidP="00054C3C">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52</w:t>
      </w:r>
      <w:r w:rsidRPr="001F337F">
        <w:rPr>
          <w:rFonts w:ascii="Times New Roman" w:hAnsi="Times New Roman" w:cs="Times New Roman"/>
          <w:sz w:val="24"/>
          <w:szCs w:val="24"/>
        </w:rPr>
        <w:t xml:space="preserve">. uvodi se obveza kreditnoj instituciji da identificira nositelje ključnih funkcija u kreditnoj instituciji za koje je potrebno osigurati da u svakom trenutku moraju imati dobar ugled, biti pošteni, savjesni, imati odgovarajuća stručna znanja, sposobnosti i iskustvo. Kreditna institucija provjeru ispunjenja uvjeta provodi za sve nositelje ključnih funkcija prije preuzimanja dužnosti i periodično (najmanje jednom godišnje, obveza propisana </w:t>
      </w:r>
      <w:proofErr w:type="spellStart"/>
      <w:r w:rsidRPr="001F337F">
        <w:rPr>
          <w:rFonts w:ascii="Times New Roman" w:hAnsi="Times New Roman" w:cs="Times New Roman"/>
          <w:sz w:val="24"/>
          <w:szCs w:val="24"/>
        </w:rPr>
        <w:t>podzakonskim</w:t>
      </w:r>
      <w:proofErr w:type="spellEnd"/>
      <w:r w:rsidRPr="001F337F">
        <w:rPr>
          <w:rFonts w:ascii="Times New Roman" w:hAnsi="Times New Roman" w:cs="Times New Roman"/>
          <w:sz w:val="24"/>
          <w:szCs w:val="24"/>
        </w:rPr>
        <w:t xml:space="preserve"> propisom). Ovim člankom u hrvatsko zakonodavstvo prenosi se članak 91.a, stavci 1., 2. i 3. Direktive 2013/36. Dodatno je uređeno postupanje u slučaju kada kreditna institucija procijeni da nositelj ključne funkcije ne ispunjava propisane uvjete. Jednako kao i kod upravljačkog tijela, kreditna institucija dužna je donijeti i provoditi politike za izbor i procjenu primjerenosti nositelja ključnih funkcija. Također smatra se da osoba za koju je utvrđeno da je pravomoćno osuđena za kaznena djela iz članka 33. stavka 2. ovoga Zakona, nema dobar ugled. Ovim člankom definira se i pravna osnova za donošenje </w:t>
      </w:r>
      <w:proofErr w:type="spellStart"/>
      <w:r w:rsidRPr="001F337F">
        <w:rPr>
          <w:rFonts w:ascii="Times New Roman" w:hAnsi="Times New Roman" w:cs="Times New Roman"/>
          <w:sz w:val="24"/>
          <w:szCs w:val="24"/>
        </w:rPr>
        <w:t>podzakonskog</w:t>
      </w:r>
      <w:proofErr w:type="spellEnd"/>
      <w:r w:rsidRPr="001F337F">
        <w:rPr>
          <w:rFonts w:ascii="Times New Roman" w:hAnsi="Times New Roman" w:cs="Times New Roman"/>
          <w:sz w:val="24"/>
          <w:szCs w:val="24"/>
        </w:rPr>
        <w:t xml:space="preserve"> </w:t>
      </w:r>
      <w:r w:rsidR="007331F3">
        <w:rPr>
          <w:rFonts w:ascii="Times New Roman" w:hAnsi="Times New Roman" w:cs="Times New Roman"/>
          <w:sz w:val="24"/>
          <w:szCs w:val="24"/>
        </w:rPr>
        <w:t>propisa</w:t>
      </w:r>
      <w:r w:rsidR="007331F3"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u dijelu detaljnijeg definiranja uvjeta procjenu primjerenosti, popis dokumentacije i informacija koje se prilažu informacije i dokumentaciju koja se prilažu procjeni primjerenosti i dostavljaju </w:t>
      </w:r>
      <w:r w:rsidR="00A74FB7">
        <w:rPr>
          <w:rFonts w:ascii="Times New Roman" w:hAnsi="Times New Roman" w:cs="Times New Roman"/>
          <w:sz w:val="24"/>
          <w:szCs w:val="24"/>
        </w:rPr>
        <w:t>Hrvatskoj narodnoj banci</w:t>
      </w:r>
      <w:r w:rsidRPr="001F337F">
        <w:rPr>
          <w:rFonts w:ascii="Times New Roman" w:hAnsi="Times New Roman" w:cs="Times New Roman"/>
          <w:sz w:val="24"/>
          <w:szCs w:val="24"/>
        </w:rPr>
        <w:t>, dinamiku procjene ispunjenja uvjeta za nositelje ključnih funkcija te sadržaj  politike za izbor i procjenu ispunjenja uvjeta.</w:t>
      </w:r>
    </w:p>
    <w:p w14:paraId="315F4F05" w14:textId="77777777" w:rsidR="00C77F70" w:rsidRPr="001F337F" w:rsidRDefault="00C77F70" w:rsidP="00054C3C">
      <w:pPr>
        <w:spacing w:after="0" w:line="240" w:lineRule="auto"/>
        <w:jc w:val="both"/>
        <w:rPr>
          <w:rFonts w:ascii="Times New Roman" w:hAnsi="Times New Roman" w:cs="Times New Roman"/>
          <w:sz w:val="24"/>
          <w:szCs w:val="24"/>
        </w:rPr>
      </w:pPr>
    </w:p>
    <w:p w14:paraId="360D456D" w14:textId="37AB3C39" w:rsidR="00C77F70" w:rsidRPr="00AF681D" w:rsidRDefault="00C77F70" w:rsidP="00054C3C">
      <w:pPr>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 xml:space="preserve">Člankom 53. </w:t>
      </w:r>
      <w:r w:rsidRPr="001F337F">
        <w:rPr>
          <w:rFonts w:ascii="Times New Roman" w:hAnsi="Times New Roman" w:cs="Times New Roman"/>
          <w:sz w:val="24"/>
          <w:szCs w:val="24"/>
        </w:rPr>
        <w:t xml:space="preserve">propisana je obveza velikim kreditnim institucijama da u roku od mjesec dana nakon imenovanja svakog voditelja interne kontrolne funkcije ili glavnog financijskog direktora dostave </w:t>
      </w:r>
      <w:r w:rsidR="00A74FB7">
        <w:rPr>
          <w:rFonts w:ascii="Times New Roman" w:hAnsi="Times New Roman" w:cs="Times New Roman"/>
          <w:sz w:val="24"/>
          <w:szCs w:val="24"/>
        </w:rPr>
        <w:t>Hrvatskoj narodnoj banci</w:t>
      </w:r>
      <w:r w:rsidR="00A74FB7" w:rsidRPr="00C03B5D">
        <w:rPr>
          <w:rFonts w:ascii="Times New Roman" w:hAnsi="Times New Roman" w:cs="Times New Roman"/>
          <w:sz w:val="24"/>
          <w:szCs w:val="24"/>
        </w:rPr>
        <w:t xml:space="preserve"> </w:t>
      </w:r>
      <w:r w:rsidRPr="00AF681D">
        <w:rPr>
          <w:rFonts w:ascii="Times New Roman" w:hAnsi="Times New Roman" w:cs="Times New Roman"/>
          <w:sz w:val="24"/>
          <w:szCs w:val="24"/>
        </w:rPr>
        <w:t xml:space="preserve">procjenu primjerenosti zajedno s informacijama i dokumentacijom kojima dokazuje ispunjavanje uvjeta iz članka 52. stavka 2. ovoga Zakona. Temeljem dostavljene dokumentacije i informacija, </w:t>
      </w:r>
      <w:r w:rsidR="00A74FB7">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provjerava jesu li uvjeti za ove osobe ispunjeni te o ispunjenu uvjeta šalje obavijest kreditnoj instituciji. Člankom su također propisana postupanja </w:t>
      </w:r>
      <w:r w:rsidR="00A74FB7">
        <w:rPr>
          <w:rFonts w:ascii="Times New Roman" w:hAnsi="Times New Roman" w:cs="Times New Roman"/>
          <w:sz w:val="24"/>
          <w:szCs w:val="24"/>
        </w:rPr>
        <w:t>Hrvatske narodne banke</w:t>
      </w:r>
      <w:r w:rsidR="00A74FB7" w:rsidRPr="001F337F">
        <w:rPr>
          <w:rFonts w:ascii="Times New Roman" w:hAnsi="Times New Roman" w:cs="Times New Roman"/>
          <w:sz w:val="24"/>
          <w:szCs w:val="24"/>
        </w:rPr>
        <w:t xml:space="preserve"> </w:t>
      </w:r>
      <w:r w:rsidRPr="001F337F">
        <w:rPr>
          <w:rFonts w:ascii="Times New Roman" w:hAnsi="Times New Roman" w:cs="Times New Roman"/>
          <w:sz w:val="24"/>
          <w:szCs w:val="24"/>
        </w:rPr>
        <w:t>u slučaju da se utvrdi kako uvjeti nisu ispunjeni ili nisu u potpunosti ispunjeni. Ovim člankom prenosi se članak 91.a, stavci 5., 6. i 7. Direktive 2013/36.</w:t>
      </w:r>
      <w:r w:rsidR="00C8264A"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Također, ovlašćuje se </w:t>
      </w:r>
      <w:r w:rsidR="00A74FB7">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da za postupke provjere ispunjenja uvjeta, može od ministarstva nadležnog za pravosuđe pribaviti podatke o pravomoćnoj osuđivanosti za kaznena djela i prekršaje iz kaznene evidencije ili iz Europskog informacijskog sustava kaznenih evidencija i iz prekršajne evidencije. </w:t>
      </w:r>
      <w:r w:rsidR="00A74FB7">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ima ovlast u postupku procjene ispunjenja uvjeta nositelja ključnih funkcija zatražiti od tijela nadležnog za nadzor nad sprječavanjem pranja novca da pregleda relevantne informacije o osobi za koju je podnesen zahtjev, te može zatražiti i pristup središnjoj bazi podataka za sprječavanje pranja novca i financiranja terorizma.</w:t>
      </w:r>
      <w:r w:rsidR="00C8264A"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Člankom se uređuje i obveza provođenja ponovne procjene primjerenosti velikoj kreditnoj instituciji čim sazna nove činjenice koje bi mogle utjecati na primjerenost voditelja interne kontrolne funkcija i glavnog financijskog direktora, o čemu je dužna bez odgode obavijestiti Hrvatsku narodnu banku. Nakon analize dostavljene dokumentacije, </w:t>
      </w:r>
      <w:r w:rsidR="00A74FB7">
        <w:rPr>
          <w:rFonts w:ascii="Times New Roman" w:hAnsi="Times New Roman" w:cs="Times New Roman"/>
          <w:sz w:val="24"/>
          <w:szCs w:val="24"/>
        </w:rPr>
        <w:t>Hrvatska narodna banka</w:t>
      </w:r>
      <w:r w:rsidR="00A74FB7" w:rsidRPr="00C03B5D">
        <w:rPr>
          <w:rFonts w:ascii="Times New Roman" w:hAnsi="Times New Roman" w:cs="Times New Roman"/>
          <w:sz w:val="24"/>
          <w:szCs w:val="24"/>
        </w:rPr>
        <w:t xml:space="preserve"> </w:t>
      </w:r>
      <w:r w:rsidRPr="00AF681D">
        <w:rPr>
          <w:rFonts w:ascii="Times New Roman" w:hAnsi="Times New Roman" w:cs="Times New Roman"/>
          <w:sz w:val="24"/>
          <w:szCs w:val="24"/>
        </w:rPr>
        <w:t xml:space="preserve"> donosi odluku hoće li i sama provesti dodatnu procjenu primjerenosti </w:t>
      </w:r>
      <w:r w:rsidR="00A74FB7">
        <w:rPr>
          <w:rFonts w:ascii="Times New Roman" w:hAnsi="Times New Roman" w:cs="Times New Roman"/>
          <w:sz w:val="24"/>
          <w:szCs w:val="24"/>
        </w:rPr>
        <w:t>ako</w:t>
      </w:r>
      <w:r w:rsidR="00A74FB7" w:rsidRPr="001F337F">
        <w:rPr>
          <w:rFonts w:ascii="Times New Roman" w:hAnsi="Times New Roman" w:cs="Times New Roman"/>
          <w:sz w:val="24"/>
          <w:szCs w:val="24"/>
        </w:rPr>
        <w:t xml:space="preserve"> </w:t>
      </w:r>
      <w:r w:rsidRPr="001F337F">
        <w:rPr>
          <w:rFonts w:ascii="Times New Roman" w:hAnsi="Times New Roman" w:cs="Times New Roman"/>
          <w:sz w:val="24"/>
          <w:szCs w:val="24"/>
        </w:rPr>
        <w:t>je primjerenost pojedinog nositelja ključne funkcije i ispunjenje uvjeta iz članka 52. ovog</w:t>
      </w:r>
      <w:r w:rsidR="0028669A">
        <w:rPr>
          <w:rFonts w:ascii="Times New Roman" w:hAnsi="Times New Roman" w:cs="Times New Roman"/>
          <w:sz w:val="24"/>
          <w:szCs w:val="24"/>
        </w:rPr>
        <w:t>a</w:t>
      </w:r>
      <w:r w:rsidRPr="001F337F">
        <w:rPr>
          <w:rFonts w:ascii="Times New Roman" w:hAnsi="Times New Roman" w:cs="Times New Roman"/>
          <w:sz w:val="24"/>
          <w:szCs w:val="24"/>
        </w:rPr>
        <w:t xml:space="preserve"> Zakona dovedeno u pitanje.</w:t>
      </w:r>
      <w:r w:rsidR="00C8264A" w:rsidRPr="001F337F">
        <w:rPr>
          <w:rFonts w:ascii="Times New Roman" w:hAnsi="Times New Roman" w:cs="Times New Roman"/>
          <w:sz w:val="24"/>
          <w:szCs w:val="24"/>
        </w:rPr>
        <w:t xml:space="preserve"> </w:t>
      </w:r>
      <w:r w:rsidRPr="001F337F">
        <w:rPr>
          <w:rFonts w:ascii="Times New Roman" w:hAnsi="Times New Roman" w:cs="Times New Roman"/>
          <w:sz w:val="24"/>
          <w:szCs w:val="24"/>
        </w:rPr>
        <w:t xml:space="preserve">Kod procjene primjerenosti nositelja ključne funkcije odlučeno je iskoristiti opciju  koja proizlazi iz članka 91.a Direktive 2013/36 da se pri obnovi ili produljenu mandata voditelja internih kontrolnih funkcija i glavnog financijskog direktora velikih kreditnih institucija ne vrši ponovna procjena ispunjenja uvjeta od strane </w:t>
      </w:r>
      <w:r w:rsidR="00A74FB7">
        <w:rPr>
          <w:rFonts w:ascii="Times New Roman" w:hAnsi="Times New Roman" w:cs="Times New Roman"/>
          <w:sz w:val="24"/>
          <w:szCs w:val="24"/>
        </w:rPr>
        <w:t>Hrvatske narodne banke</w:t>
      </w:r>
      <w:r w:rsidRPr="00AF681D">
        <w:rPr>
          <w:rFonts w:ascii="Times New Roman" w:hAnsi="Times New Roman" w:cs="Times New Roman"/>
          <w:sz w:val="24"/>
          <w:szCs w:val="24"/>
        </w:rPr>
        <w:t>. Ista će se provesti jedino u slučaju da su nastupile nove okolnosti, činjenice ili događaji koji bi mogli utjecati na ispunjenje uvjeta.</w:t>
      </w:r>
    </w:p>
    <w:p w14:paraId="362D3B0B" w14:textId="77777777" w:rsidR="00C77F70" w:rsidRPr="00AF681D" w:rsidRDefault="00C77F70" w:rsidP="00054C3C">
      <w:pPr>
        <w:spacing w:after="0" w:line="240" w:lineRule="auto"/>
        <w:rPr>
          <w:rFonts w:ascii="Times New Roman" w:hAnsi="Times New Roman" w:cs="Times New Roman"/>
          <w:b/>
          <w:bCs/>
          <w:sz w:val="24"/>
          <w:szCs w:val="24"/>
        </w:rPr>
      </w:pPr>
    </w:p>
    <w:p w14:paraId="78F675F1" w14:textId="18AA3A28" w:rsidR="00C77F70" w:rsidRPr="00AF681D" w:rsidRDefault="00C77F70"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lastRenderedPageBreak/>
        <w:t>Članak 54</w:t>
      </w:r>
      <w:r w:rsidRPr="00AF681D">
        <w:rPr>
          <w:rFonts w:ascii="Times New Roman" w:hAnsi="Times New Roman" w:cs="Times New Roman"/>
          <w:sz w:val="24"/>
          <w:szCs w:val="24"/>
        </w:rPr>
        <w:t>. propisuje uvjete za članstvo u upravljačkom tijelu financijskog holdinga i mješovitog financijskog holdinga u Republici Hrvatskoj. Ovim člankom u hrvatsko zakonodavstvo prenosi se članak 121. Direktive 2013/36. Članak definira da su članovi upravljačkog tijela financijskog holdinga ili mješovitog financijskog holdinga, koji nemaju odobrenje u skladu s člankom 87. ovoga Zakona, dužni imati dobar ugled znanje, vještine i iskustvo. Financijski holding ili mješoviti financijski holding dužan je osigurati primjerenosti članova svojeg upravljačkog tijela.</w:t>
      </w:r>
      <w:r w:rsidR="00C8264A"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Dodatno je propisano da je financijski holding ili mješoviti financijski holding koji je dobio odobrenje </w:t>
      </w:r>
      <w:r w:rsidR="00A74FB7">
        <w:rPr>
          <w:rFonts w:ascii="Times New Roman" w:hAnsi="Times New Roman" w:cs="Times New Roman"/>
          <w:sz w:val="24"/>
          <w:szCs w:val="24"/>
        </w:rPr>
        <w:t>Hrvatske narodne banke</w:t>
      </w:r>
      <w:r w:rsidR="00A74FB7" w:rsidRPr="00C03B5D">
        <w:rPr>
          <w:rFonts w:ascii="Times New Roman" w:hAnsi="Times New Roman" w:cs="Times New Roman"/>
          <w:sz w:val="24"/>
          <w:szCs w:val="24"/>
        </w:rPr>
        <w:t xml:space="preserve"> </w:t>
      </w:r>
      <w:r w:rsidRPr="00AF681D">
        <w:rPr>
          <w:rFonts w:ascii="Times New Roman" w:hAnsi="Times New Roman" w:cs="Times New Roman"/>
          <w:sz w:val="24"/>
          <w:szCs w:val="24"/>
        </w:rPr>
        <w:t xml:space="preserve">dužan na odgovarajući način primjenjivati uvjete propisane člancima 41. do 51. ovoga Zakona, te sukladno tim odredbama prije imenovanja upravljačkog tijela dobiti prethodnu suglasnost </w:t>
      </w:r>
      <w:r w:rsidR="00A74FB7">
        <w:rPr>
          <w:rFonts w:ascii="Times New Roman" w:hAnsi="Times New Roman" w:cs="Times New Roman"/>
          <w:sz w:val="24"/>
          <w:szCs w:val="24"/>
        </w:rPr>
        <w:t>Hrvatske narodne banke</w:t>
      </w:r>
      <w:r w:rsidRPr="00AF681D">
        <w:rPr>
          <w:rFonts w:ascii="Times New Roman" w:hAnsi="Times New Roman" w:cs="Times New Roman"/>
          <w:sz w:val="24"/>
          <w:szCs w:val="24"/>
        </w:rPr>
        <w:t xml:space="preserve">. Navedene odredbe strože su od propisanih člankom 21.a Direktive 2013/36 koje propisuju da je kod imenovanja novih članova upravljačkog tijela financijskog holdinga i mješovitog financijskog holdinga dovoljno samo obavijestiti nadležno tijelo. Primijenjen je stroži princip kako bismo uskladili postupke sa kreditnim institucijama (gdje </w:t>
      </w:r>
      <w:r w:rsidR="00786DDA">
        <w:rPr>
          <w:rFonts w:ascii="Times New Roman" w:hAnsi="Times New Roman" w:cs="Times New Roman"/>
          <w:sz w:val="24"/>
          <w:szCs w:val="24"/>
        </w:rPr>
        <w:t xml:space="preserve">je </w:t>
      </w:r>
      <w:r w:rsidRPr="00AF681D">
        <w:rPr>
          <w:rFonts w:ascii="Times New Roman" w:hAnsi="Times New Roman" w:cs="Times New Roman"/>
          <w:sz w:val="24"/>
          <w:szCs w:val="24"/>
        </w:rPr>
        <w:t>također zadr</w:t>
      </w:r>
      <w:r w:rsidR="00786DDA">
        <w:rPr>
          <w:rFonts w:ascii="Times New Roman" w:hAnsi="Times New Roman" w:cs="Times New Roman"/>
          <w:sz w:val="24"/>
          <w:szCs w:val="24"/>
        </w:rPr>
        <w:t xml:space="preserve">žana </w:t>
      </w:r>
      <w:r w:rsidRPr="00AF681D">
        <w:rPr>
          <w:rFonts w:ascii="Times New Roman" w:hAnsi="Times New Roman" w:cs="Times New Roman"/>
          <w:sz w:val="24"/>
          <w:szCs w:val="24"/>
        </w:rPr>
        <w:t>postojeć</w:t>
      </w:r>
      <w:r w:rsidR="00786DDA">
        <w:rPr>
          <w:rFonts w:ascii="Times New Roman" w:hAnsi="Times New Roman" w:cs="Times New Roman"/>
          <w:sz w:val="24"/>
          <w:szCs w:val="24"/>
        </w:rPr>
        <w:t>a</w:t>
      </w:r>
      <w:r w:rsidRPr="00AF681D">
        <w:rPr>
          <w:rFonts w:ascii="Times New Roman" w:hAnsi="Times New Roman" w:cs="Times New Roman"/>
          <w:sz w:val="24"/>
          <w:szCs w:val="24"/>
        </w:rPr>
        <w:t xml:space="preserve"> praks</w:t>
      </w:r>
      <w:r w:rsidR="00786DDA">
        <w:rPr>
          <w:rFonts w:ascii="Times New Roman" w:hAnsi="Times New Roman" w:cs="Times New Roman"/>
          <w:sz w:val="24"/>
          <w:szCs w:val="24"/>
        </w:rPr>
        <w:t>a</w:t>
      </w:r>
      <w:r w:rsidRPr="00AF681D">
        <w:rPr>
          <w:rFonts w:ascii="Times New Roman" w:hAnsi="Times New Roman" w:cs="Times New Roman"/>
          <w:sz w:val="24"/>
          <w:szCs w:val="24"/>
        </w:rPr>
        <w:t xml:space="preserve"> prilikom obnove mandata članova uprave i nadzornog odbora). Ovim člankom dodatno je propisano da je financijski holding ili mješoviti financijski holding koji je dobio odobrenje </w:t>
      </w:r>
      <w:r w:rsidR="00A74FB7">
        <w:rPr>
          <w:rFonts w:ascii="Times New Roman" w:hAnsi="Times New Roman" w:cs="Times New Roman"/>
          <w:sz w:val="24"/>
          <w:szCs w:val="24"/>
        </w:rPr>
        <w:t>Hrvatske narodne banke</w:t>
      </w:r>
      <w:r w:rsidR="00A74FB7" w:rsidRPr="00C03B5D">
        <w:rPr>
          <w:rFonts w:ascii="Times New Roman" w:hAnsi="Times New Roman" w:cs="Times New Roman"/>
          <w:sz w:val="24"/>
          <w:szCs w:val="24"/>
        </w:rPr>
        <w:t xml:space="preserve"> </w:t>
      </w:r>
      <w:r w:rsidRPr="00AF681D">
        <w:rPr>
          <w:rFonts w:ascii="Times New Roman" w:hAnsi="Times New Roman" w:cs="Times New Roman"/>
          <w:sz w:val="24"/>
          <w:szCs w:val="24"/>
        </w:rPr>
        <w:t>dužan na odgovarajući način primjenjivati uvjete za nositelje ključnih funkcija propisane člancima 52. i 53. ovoga Zakona, što je prijenos članka 91.a Direktive 2013/36.</w:t>
      </w:r>
    </w:p>
    <w:p w14:paraId="04C01E15" w14:textId="77777777" w:rsidR="00C77F70" w:rsidRPr="00AF681D" w:rsidRDefault="00C77F70" w:rsidP="00054C3C">
      <w:pPr>
        <w:widowControl w:val="0"/>
        <w:autoSpaceDE w:val="0"/>
        <w:autoSpaceDN w:val="0"/>
        <w:spacing w:after="0" w:line="240" w:lineRule="auto"/>
        <w:outlineLvl w:val="0"/>
        <w:rPr>
          <w:rFonts w:ascii="Times New Roman" w:eastAsia="Times New Roman" w:hAnsi="Times New Roman" w:cs="Times New Roman"/>
          <w:b/>
          <w:bCs/>
          <w:sz w:val="24"/>
          <w:szCs w:val="24"/>
        </w:rPr>
      </w:pPr>
    </w:p>
    <w:p w14:paraId="594EBE34" w14:textId="7B1BB46D" w:rsidR="00C77F70" w:rsidRPr="001F337F" w:rsidRDefault="00C77F70" w:rsidP="00786DDA">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Člankom 55.</w:t>
      </w:r>
      <w:r w:rsidRPr="00AF681D">
        <w:rPr>
          <w:rFonts w:ascii="Times New Roman" w:hAnsi="Times New Roman" w:cs="Times New Roman"/>
          <w:sz w:val="24"/>
          <w:szCs w:val="24"/>
        </w:rPr>
        <w:t xml:space="preserve"> se provodi usklađenje s člankom 33. i člankom 34. stavak 1. Direktive 2013/36/EU </w:t>
      </w:r>
      <w:r w:rsidR="00786DDA">
        <w:rPr>
          <w:rFonts w:ascii="Times New Roman" w:hAnsi="Times New Roman" w:cs="Times New Roman"/>
          <w:sz w:val="24"/>
          <w:szCs w:val="24"/>
        </w:rPr>
        <w:t xml:space="preserve">odnosno uređuje </w:t>
      </w:r>
      <w:r w:rsidR="00786DDA" w:rsidRPr="00786DDA">
        <w:rPr>
          <w:rFonts w:ascii="Times New Roman" w:hAnsi="Times New Roman" w:cs="Times New Roman"/>
          <w:sz w:val="24"/>
          <w:szCs w:val="24"/>
        </w:rPr>
        <w:t>se prekogranično pružanje usluga od strane kreditnih i financijskih institucija sa sjedištem u Republici Hrvatskoj na području drugih</w:t>
      </w:r>
      <w:r w:rsidR="00786DDA">
        <w:rPr>
          <w:rFonts w:ascii="Times New Roman" w:hAnsi="Times New Roman" w:cs="Times New Roman"/>
          <w:sz w:val="24"/>
          <w:szCs w:val="24"/>
        </w:rPr>
        <w:t xml:space="preserve"> država članica Europske unije. </w:t>
      </w:r>
      <w:r w:rsidR="00786DDA" w:rsidRPr="00786DDA">
        <w:rPr>
          <w:rFonts w:ascii="Times New Roman" w:hAnsi="Times New Roman" w:cs="Times New Roman"/>
          <w:sz w:val="24"/>
          <w:szCs w:val="24"/>
        </w:rPr>
        <w:t>Stavkom 1. propisuje se da hrvatske kreditne institucije, kao i financijske institucije koje ispunjavaju uvjete propisane zakonom, mogu pružati uzajamno priznate usluge u drugim državama članicama. To mogu činiti putem podružnice ili neposredno, a pod uvjetom da su ovlaštene za obavljanje tih usluga u Republici Hrvatskoj. Na taj se način osigurava primjena načela jedinstvene EU „putovnice“ (</w:t>
      </w:r>
      <w:proofErr w:type="spellStart"/>
      <w:r w:rsidR="00786DDA" w:rsidRPr="00786DDA">
        <w:rPr>
          <w:rFonts w:ascii="Times New Roman" w:hAnsi="Times New Roman" w:cs="Times New Roman"/>
          <w:sz w:val="24"/>
          <w:szCs w:val="24"/>
        </w:rPr>
        <w:t>passporting</w:t>
      </w:r>
      <w:proofErr w:type="spellEnd"/>
      <w:r w:rsidR="00786DDA" w:rsidRPr="00786DDA">
        <w:rPr>
          <w:rFonts w:ascii="Times New Roman" w:hAnsi="Times New Roman" w:cs="Times New Roman"/>
          <w:sz w:val="24"/>
          <w:szCs w:val="24"/>
        </w:rPr>
        <w:t xml:space="preserve">) koje proizlazi iz prava </w:t>
      </w:r>
      <w:r w:rsidR="00786DDA">
        <w:rPr>
          <w:rFonts w:ascii="Times New Roman" w:hAnsi="Times New Roman" w:cs="Times New Roman"/>
          <w:sz w:val="24"/>
          <w:szCs w:val="24"/>
        </w:rPr>
        <w:t xml:space="preserve">EU. </w:t>
      </w:r>
      <w:r w:rsidR="00786DDA" w:rsidRPr="00786DDA">
        <w:rPr>
          <w:rFonts w:ascii="Times New Roman" w:hAnsi="Times New Roman" w:cs="Times New Roman"/>
          <w:sz w:val="24"/>
          <w:szCs w:val="24"/>
        </w:rPr>
        <w:t xml:space="preserve">Stavkom 2. dodatno se predviđa mogućnost pružanja i dodatnih financijskih usluga, ali samo ako to dopušta zakonodavstvo države članice domaćina te uz prethodno odobrenje Hrvatske narodne banke. </w:t>
      </w:r>
    </w:p>
    <w:p w14:paraId="0C8C809C" w14:textId="77777777" w:rsidR="008E50CD" w:rsidRDefault="008E50CD" w:rsidP="001F337F">
      <w:pPr>
        <w:autoSpaceDE w:val="0"/>
        <w:autoSpaceDN w:val="0"/>
        <w:adjustRightInd w:val="0"/>
        <w:spacing w:after="0" w:line="240" w:lineRule="auto"/>
        <w:jc w:val="both"/>
        <w:rPr>
          <w:rFonts w:ascii="Times New Roman" w:hAnsi="Times New Roman" w:cs="Times New Roman"/>
          <w:b/>
          <w:bCs/>
          <w:sz w:val="24"/>
          <w:szCs w:val="24"/>
        </w:rPr>
      </w:pPr>
    </w:p>
    <w:p w14:paraId="3CE3C208" w14:textId="43FB35EB" w:rsidR="00C77F70" w:rsidRPr="001F337F" w:rsidRDefault="00C77F70" w:rsidP="001F337F">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56.</w:t>
      </w:r>
      <w:r w:rsidRPr="001F337F">
        <w:rPr>
          <w:rFonts w:ascii="Times New Roman" w:hAnsi="Times New Roman" w:cs="Times New Roman"/>
          <w:sz w:val="24"/>
          <w:szCs w:val="24"/>
        </w:rPr>
        <w:t xml:space="preserve"> </w:t>
      </w:r>
      <w:bookmarkStart w:id="339" w:name="_Hlk195864718"/>
      <w:r w:rsidRPr="001F337F">
        <w:rPr>
          <w:rFonts w:ascii="Times New Roman" w:hAnsi="Times New Roman" w:cs="Times New Roman"/>
          <w:sz w:val="24"/>
          <w:szCs w:val="24"/>
        </w:rPr>
        <w:t>prenosi se članak 35. stavci 1., 2. i 3. i članak 37. te se vrši usklađenje s točkom 16. preambule Direktive 2013/36/EU</w:t>
      </w:r>
      <w:r w:rsidR="009E5C77">
        <w:rPr>
          <w:rFonts w:ascii="Times New Roman" w:hAnsi="Times New Roman" w:cs="Times New Roman"/>
          <w:sz w:val="24"/>
          <w:szCs w:val="24"/>
        </w:rPr>
        <w:t>.</w:t>
      </w:r>
      <w:r w:rsidRPr="001F337F">
        <w:rPr>
          <w:rFonts w:ascii="Times New Roman" w:hAnsi="Times New Roman" w:cs="Times New Roman"/>
          <w:sz w:val="24"/>
          <w:szCs w:val="24"/>
        </w:rPr>
        <w:t xml:space="preserve"> Naime, </w:t>
      </w:r>
      <w:r w:rsidR="00786DDA">
        <w:rPr>
          <w:rFonts w:ascii="Times New Roman" w:hAnsi="Times New Roman" w:cs="Times New Roman"/>
          <w:sz w:val="24"/>
          <w:szCs w:val="24"/>
        </w:rPr>
        <w:t>ovim člankom</w:t>
      </w:r>
      <w:r w:rsidRPr="001F337F">
        <w:rPr>
          <w:rFonts w:ascii="Times New Roman" w:hAnsi="Times New Roman" w:cs="Times New Roman"/>
          <w:sz w:val="24"/>
          <w:szCs w:val="24"/>
        </w:rPr>
        <w:t xml:space="preserve"> </w:t>
      </w:r>
      <w:bookmarkEnd w:id="339"/>
      <w:r w:rsidRPr="001F337F">
        <w:rPr>
          <w:rFonts w:ascii="Times New Roman" w:hAnsi="Times New Roman" w:cs="Times New Roman"/>
          <w:sz w:val="24"/>
          <w:szCs w:val="24"/>
        </w:rPr>
        <w:t>propisuje</w:t>
      </w:r>
      <w:r w:rsidR="00786DDA">
        <w:rPr>
          <w:rFonts w:ascii="Times New Roman" w:hAnsi="Times New Roman" w:cs="Times New Roman"/>
          <w:sz w:val="24"/>
          <w:szCs w:val="24"/>
        </w:rPr>
        <w:t xml:space="preserve"> se</w:t>
      </w:r>
      <w:r w:rsidRPr="001F337F">
        <w:rPr>
          <w:rFonts w:ascii="Times New Roman" w:hAnsi="Times New Roman" w:cs="Times New Roman"/>
          <w:sz w:val="24"/>
          <w:szCs w:val="24"/>
        </w:rPr>
        <w:t xml:space="preserve"> obveza kreditnoj instituciji koja namjerava osnovati podružnicu u drugoj državi članici da Hrvatskoj narodnoj banci podnese zahtjev za odobrenje za osnivanje podružnice u državi članici s informacijama koje je potrebno dostaviti u okviru zahtjeva. Stavkom 2</w:t>
      </w:r>
      <w:r w:rsidR="00786DDA">
        <w:rPr>
          <w:rFonts w:ascii="Times New Roman" w:hAnsi="Times New Roman" w:cs="Times New Roman"/>
          <w:sz w:val="24"/>
          <w:szCs w:val="24"/>
        </w:rPr>
        <w:t>.</w:t>
      </w:r>
      <w:r w:rsidRPr="001F337F">
        <w:rPr>
          <w:rFonts w:ascii="Times New Roman" w:hAnsi="Times New Roman" w:cs="Times New Roman"/>
          <w:sz w:val="24"/>
          <w:szCs w:val="24"/>
        </w:rPr>
        <w:t xml:space="preserve"> određen </w:t>
      </w:r>
      <w:r w:rsidR="00786DDA">
        <w:rPr>
          <w:rFonts w:ascii="Times New Roman" w:hAnsi="Times New Roman" w:cs="Times New Roman"/>
          <w:sz w:val="24"/>
          <w:szCs w:val="24"/>
        </w:rPr>
        <w:t xml:space="preserve">je </w:t>
      </w:r>
      <w:r w:rsidRPr="001F337F">
        <w:rPr>
          <w:rFonts w:ascii="Times New Roman" w:hAnsi="Times New Roman" w:cs="Times New Roman"/>
          <w:sz w:val="24"/>
          <w:szCs w:val="24"/>
        </w:rPr>
        <w:t xml:space="preserve">sadržaj informacija koje je potrebno dostaviti i način na koji se dostavljaju uređen je Delegiranom uredbom Komisije (EU) br. 1151/2014 </w:t>
      </w:r>
      <w:proofErr w:type="spellStart"/>
      <w:r w:rsidRPr="001F337F">
        <w:rPr>
          <w:rFonts w:ascii="Times New Roman" w:hAnsi="Times New Roman" w:cs="Times New Roman"/>
          <w:sz w:val="24"/>
          <w:szCs w:val="24"/>
        </w:rPr>
        <w:t>оd</w:t>
      </w:r>
      <w:proofErr w:type="spellEnd"/>
      <w:r w:rsidRPr="001F337F">
        <w:rPr>
          <w:rFonts w:ascii="Times New Roman" w:hAnsi="Times New Roman" w:cs="Times New Roman"/>
          <w:sz w:val="24"/>
          <w:szCs w:val="24"/>
        </w:rPr>
        <w:t xml:space="preserve"> 4. lipnja 2014. o dopuni Direktive 2013/36/EU Europskog parlamenta i Vijeća u pogledu regulatornih tehničkih standarda u području informacija koje se priopćuju pri ostvarivanju prava poslovnog </w:t>
      </w:r>
      <w:proofErr w:type="spellStart"/>
      <w:r w:rsidRPr="001F337F">
        <w:rPr>
          <w:rFonts w:ascii="Times New Roman" w:hAnsi="Times New Roman" w:cs="Times New Roman"/>
          <w:sz w:val="24"/>
          <w:szCs w:val="24"/>
        </w:rPr>
        <w:t>nastana</w:t>
      </w:r>
      <w:proofErr w:type="spellEnd"/>
      <w:r w:rsidRPr="001F337F">
        <w:rPr>
          <w:rFonts w:ascii="Times New Roman" w:hAnsi="Times New Roman" w:cs="Times New Roman"/>
          <w:sz w:val="24"/>
          <w:szCs w:val="24"/>
        </w:rPr>
        <w:t xml:space="preserve"> i slobode pružanja usluga i Provedbene uredbe Komisije (EU) br. 926/2014 </w:t>
      </w:r>
      <w:proofErr w:type="spellStart"/>
      <w:r w:rsidRPr="001F337F">
        <w:rPr>
          <w:rFonts w:ascii="Times New Roman" w:hAnsi="Times New Roman" w:cs="Times New Roman"/>
          <w:sz w:val="24"/>
          <w:szCs w:val="24"/>
        </w:rPr>
        <w:t>оd</w:t>
      </w:r>
      <w:proofErr w:type="spellEnd"/>
      <w:r w:rsidRPr="001F337F">
        <w:rPr>
          <w:rFonts w:ascii="Times New Roman" w:hAnsi="Times New Roman" w:cs="Times New Roman"/>
          <w:sz w:val="24"/>
          <w:szCs w:val="24"/>
        </w:rPr>
        <w:t xml:space="preserve"> 27. kolovoza 2014. Nadalje, propisano je postupanje Hrvatske narodne banke i rokovi postupanja u slučajevima nedostatka informacija odnosno dokumentacije, odlučivanje o zahtjevu, dostava informacija nadležnom tijelu države članice domaćina te obavještavanje kreditne institucije koja je podnijela zahtjev. U propisanim situacijama kada Hrvatska narodna banka odbije zahtjev za osnivanje podružnice u državi članici dužna je sukladno članku 37. Direktive 2013/36/EU o tome obavijestiti Europsku komisiju i Europsko nadzorno tijelo za bankarstvo. Nadalje je propisano da će Hrvatska narodna banka </w:t>
      </w:r>
      <w:proofErr w:type="spellStart"/>
      <w:r w:rsidRPr="001F337F">
        <w:rPr>
          <w:rFonts w:ascii="Times New Roman" w:hAnsi="Times New Roman" w:cs="Times New Roman"/>
          <w:sz w:val="24"/>
          <w:szCs w:val="24"/>
        </w:rPr>
        <w:t>podzakonskim</w:t>
      </w:r>
      <w:proofErr w:type="spellEnd"/>
      <w:r w:rsidRPr="001F337F">
        <w:rPr>
          <w:rFonts w:ascii="Times New Roman" w:hAnsi="Times New Roman" w:cs="Times New Roman"/>
          <w:sz w:val="24"/>
          <w:szCs w:val="24"/>
        </w:rPr>
        <w:t xml:space="preserve"> propisom detaljnije urediti postupak za davanje odobrenja iz ovog</w:t>
      </w:r>
      <w:r w:rsidR="00A14065">
        <w:rPr>
          <w:rFonts w:ascii="Times New Roman" w:hAnsi="Times New Roman" w:cs="Times New Roman"/>
          <w:sz w:val="24"/>
          <w:szCs w:val="24"/>
        </w:rPr>
        <w:t>a</w:t>
      </w:r>
      <w:r w:rsidRPr="001F337F">
        <w:rPr>
          <w:rFonts w:ascii="Times New Roman" w:hAnsi="Times New Roman" w:cs="Times New Roman"/>
          <w:sz w:val="24"/>
          <w:szCs w:val="24"/>
        </w:rPr>
        <w:t xml:space="preserve"> članka.</w:t>
      </w:r>
    </w:p>
    <w:p w14:paraId="3DC5F680" w14:textId="77777777" w:rsidR="008E50CD" w:rsidRDefault="008E50CD" w:rsidP="001F337F">
      <w:pPr>
        <w:autoSpaceDE w:val="0"/>
        <w:autoSpaceDN w:val="0"/>
        <w:adjustRightInd w:val="0"/>
        <w:spacing w:after="0" w:line="240" w:lineRule="auto"/>
        <w:jc w:val="both"/>
        <w:rPr>
          <w:rFonts w:ascii="Times New Roman" w:hAnsi="Times New Roman" w:cs="Times New Roman"/>
          <w:b/>
          <w:bCs/>
          <w:sz w:val="24"/>
          <w:szCs w:val="24"/>
        </w:rPr>
      </w:pPr>
    </w:p>
    <w:p w14:paraId="08979164" w14:textId="508E1B3C" w:rsidR="00C77F70" w:rsidRPr="001F337F" w:rsidRDefault="00C77F70" w:rsidP="001F337F">
      <w:pPr>
        <w:autoSpaceDE w:val="0"/>
        <w:autoSpaceDN w:val="0"/>
        <w:adjustRightInd w:val="0"/>
        <w:spacing w:after="0" w:line="240" w:lineRule="auto"/>
        <w:jc w:val="both"/>
        <w:rPr>
          <w:rFonts w:ascii="Times New Roman" w:eastAsia="Times New Roman" w:hAnsi="Times New Roman" w:cs="Times New Roman"/>
          <w:sz w:val="24"/>
          <w:szCs w:val="24"/>
        </w:rPr>
      </w:pPr>
      <w:r w:rsidRPr="001F337F">
        <w:rPr>
          <w:rFonts w:ascii="Times New Roman" w:hAnsi="Times New Roman" w:cs="Times New Roman"/>
          <w:b/>
          <w:bCs/>
          <w:sz w:val="24"/>
          <w:szCs w:val="24"/>
        </w:rPr>
        <w:lastRenderedPageBreak/>
        <w:t>Člankom 57.</w:t>
      </w:r>
      <w:r w:rsidRPr="001F337F">
        <w:rPr>
          <w:rFonts w:ascii="Times New Roman" w:hAnsi="Times New Roman" w:cs="Times New Roman"/>
          <w:sz w:val="24"/>
          <w:szCs w:val="24"/>
        </w:rPr>
        <w:t xml:space="preserve"> prenosi se članak 34. stavci 1., 2. i 3. te članak 35. stavci 2., 3. i 4. Direktive 2013/36/EU te se istim uređuje situacija kada financijska institucija sa sjedištem u Republici Hrvatskoj koja je društvo kći kreditne institucije ili više kreditnih institucija sa sjedištem u Republici Hrvatskoj namjerava pružati uzajamno priznate financijske usluge na području druge države članice preko podružnice. U tom slučaju, matična kreditna institucija u Republici Hrvatskoj te financijske institucije o tome je dužna obavijestiti Hrvatsku narodnu banku. Stavcima 2., 3. i 4. ovog</w:t>
      </w:r>
      <w:r w:rsidR="00A14065">
        <w:rPr>
          <w:rFonts w:ascii="Times New Roman" w:hAnsi="Times New Roman" w:cs="Times New Roman"/>
          <w:sz w:val="24"/>
          <w:szCs w:val="24"/>
        </w:rPr>
        <w:t xml:space="preserve">a </w:t>
      </w:r>
      <w:r w:rsidRPr="001F337F">
        <w:rPr>
          <w:rFonts w:ascii="Times New Roman" w:hAnsi="Times New Roman" w:cs="Times New Roman"/>
          <w:sz w:val="24"/>
          <w:szCs w:val="24"/>
        </w:rPr>
        <w:t>članka propisuju se nadalje informacije i dokumentacija koju je u tom slučaju dužna priložiti matična kreditna institucija kao i rok od 30 dana u kojem će Hrvatska narodna banka zatražiti dodatne informacije te rok od 60 dana za provjeru ispunjava li financijska institucija propisane uvjete. Ako Hrvatska narodna banka ocijeni da su ispunjeni propisani uvjeti, dostavlja financijskoj instituciji potvrdu o ispunjavanju uvjeta i o tome obavještava nadležno tijelo države članice domaćina te prilaže podatak o kapitalnim zahtjevima te financijske institucije i grupe kreditnih institucija u Republici Hrvatskoj kojoj ta financijska institucija pripada. Za financijsku instituciju za koju ocijeni temeljem podataka kojima raspolaže ocijeni da je ostvaren jedan ili oba uvjeta iz stavka 6. ovog</w:t>
      </w:r>
      <w:r w:rsidR="00A14065">
        <w:rPr>
          <w:rFonts w:ascii="Times New Roman" w:hAnsi="Times New Roman" w:cs="Times New Roman"/>
          <w:sz w:val="24"/>
          <w:szCs w:val="24"/>
        </w:rPr>
        <w:t>a</w:t>
      </w:r>
      <w:r w:rsidRPr="001F337F">
        <w:rPr>
          <w:rFonts w:ascii="Times New Roman" w:hAnsi="Times New Roman" w:cs="Times New Roman"/>
          <w:sz w:val="24"/>
          <w:szCs w:val="24"/>
        </w:rPr>
        <w:t xml:space="preserve"> članka, Hrvatska narodna banka donosi rješenje kojim odbija dostavljanje obavijesti nadležnom tijelu države članice domaćina i dostavlja ga matičnoj kreditnoj instituciji u Republici Hrvatskoj. Ako je financijska institucija koja je započela pružanje usluga u drugoj državi članici prestala ispunjavati neki od propisanih uvjeta za pružanje takvih usluga, Hrvatska narodna banka  će o tome obavijestiti matičnu kreditnu instituciju u Republici Hrvatskoj te nadležno tijelo države članice domaćina. Na društvo kći financijske institucije koja je kći kreditne institucije ili više kreditnih institucija sa sjedištem u Republici Hrvatskoj koja namjerava pružati usluge u drugoj državi članici preko podružnice, na odgovarajući način se primjenjuju odredbe </w:t>
      </w:r>
      <w:r w:rsidR="0081132A">
        <w:rPr>
          <w:rFonts w:ascii="Times New Roman" w:hAnsi="Times New Roman" w:cs="Times New Roman"/>
          <w:sz w:val="24"/>
          <w:szCs w:val="24"/>
        </w:rPr>
        <w:t>ovoga poglavlja</w:t>
      </w:r>
      <w:r w:rsidRPr="001F337F">
        <w:rPr>
          <w:rFonts w:ascii="Times New Roman" w:hAnsi="Times New Roman" w:cs="Times New Roman"/>
          <w:sz w:val="24"/>
          <w:szCs w:val="24"/>
        </w:rPr>
        <w:t>. Na financijske institucije koja je kći kreditne institucije ili više kreditnih institucija sa sjedištem u Republici Hrvatskoj koja namjerava pružati usluge u drugoj državi članici preko podružnice na odgovarajući način se primjenjuju odredbe o obavještavanju Europske komisije i Europskog nadzornog tijela za bankarstvo te odredbe vezano za provođenje supervizije poslovanja podružnice iz ovoga Zakona.</w:t>
      </w:r>
    </w:p>
    <w:p w14:paraId="25951C4C" w14:textId="77777777" w:rsidR="008E50CD" w:rsidRDefault="008E50CD" w:rsidP="001F337F">
      <w:pPr>
        <w:autoSpaceDE w:val="0"/>
        <w:autoSpaceDN w:val="0"/>
        <w:adjustRightInd w:val="0"/>
        <w:spacing w:after="0" w:line="240" w:lineRule="auto"/>
        <w:jc w:val="both"/>
        <w:rPr>
          <w:rFonts w:ascii="Times New Roman" w:hAnsi="Times New Roman" w:cs="Times New Roman"/>
          <w:b/>
          <w:bCs/>
          <w:sz w:val="24"/>
          <w:szCs w:val="24"/>
        </w:rPr>
      </w:pPr>
    </w:p>
    <w:p w14:paraId="39B14CB2" w14:textId="436469F4" w:rsidR="00C77F70" w:rsidRPr="001F337F" w:rsidRDefault="00C77F70" w:rsidP="001F337F">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58.</w:t>
      </w:r>
      <w:r w:rsidRPr="001F337F">
        <w:rPr>
          <w:rFonts w:ascii="Times New Roman" w:hAnsi="Times New Roman" w:cs="Times New Roman"/>
          <w:sz w:val="24"/>
          <w:szCs w:val="24"/>
        </w:rPr>
        <w:t xml:space="preserve"> </w:t>
      </w:r>
      <w:bookmarkStart w:id="340" w:name="_Hlk195872967"/>
      <w:r w:rsidRPr="001F337F">
        <w:rPr>
          <w:rFonts w:ascii="Times New Roman" w:hAnsi="Times New Roman" w:cs="Times New Roman"/>
          <w:sz w:val="24"/>
          <w:szCs w:val="24"/>
        </w:rPr>
        <w:t>prenosi se članak 36. stavak 2. Direktive 2013/36/EU k</w:t>
      </w:r>
      <w:bookmarkEnd w:id="340"/>
      <w:r w:rsidRPr="001F337F">
        <w:rPr>
          <w:rFonts w:ascii="Times New Roman" w:hAnsi="Times New Roman" w:cs="Times New Roman"/>
          <w:sz w:val="24"/>
          <w:szCs w:val="24"/>
        </w:rPr>
        <w:t>ojim je definirano kada kreditna institucija koja je od Hrvatske narodne banke dobila odobrenje za osnivanje podružnice u drugoj državi članici može početi pružati usluge na području te države i to ovisno je li od nadležnog tijela države članice domaćina dobila obavijest o uvjetima koje radi zaštite općeg dobra mora poštivati tijekom pružanja usluga u toj državi članici ili takvu obavijest nije zaprimila. U ovom članku je također propisana obveza kreditne institucije koja je dobila odobrenje za rad obavijestiti Hrvatsku narodnu banku o osnivanju druge podružnice u kojem slučaju se primjenjuju odredbe članka 56. ovoga Zakona. Također je propisana odgovarajuća primjena odredbe iz stavka 1. ovog</w:t>
      </w:r>
      <w:r w:rsidR="00A14065">
        <w:rPr>
          <w:rFonts w:ascii="Times New Roman" w:hAnsi="Times New Roman" w:cs="Times New Roman"/>
          <w:sz w:val="24"/>
          <w:szCs w:val="24"/>
        </w:rPr>
        <w:t>a</w:t>
      </w:r>
      <w:r w:rsidRPr="001F337F">
        <w:rPr>
          <w:rFonts w:ascii="Times New Roman" w:hAnsi="Times New Roman" w:cs="Times New Roman"/>
          <w:sz w:val="24"/>
          <w:szCs w:val="24"/>
        </w:rPr>
        <w:t xml:space="preserve"> članka na financijsku instituciju koja je društvo kći kreditne institucije ili više kreditnih institucija sa sjedištem u Republici Hrvatskoj koja namjerava pružati uzajamno priznate usluge na području druge države članice preko svoje podružnice. </w:t>
      </w:r>
    </w:p>
    <w:p w14:paraId="3A31E495" w14:textId="77777777" w:rsidR="008E50CD" w:rsidRDefault="008E50CD" w:rsidP="001F337F">
      <w:pPr>
        <w:autoSpaceDE w:val="0"/>
        <w:autoSpaceDN w:val="0"/>
        <w:adjustRightInd w:val="0"/>
        <w:spacing w:after="0" w:line="240" w:lineRule="auto"/>
        <w:jc w:val="both"/>
        <w:rPr>
          <w:rFonts w:ascii="Times New Roman" w:hAnsi="Times New Roman" w:cs="Times New Roman"/>
          <w:b/>
          <w:bCs/>
          <w:sz w:val="24"/>
          <w:szCs w:val="24"/>
        </w:rPr>
      </w:pPr>
    </w:p>
    <w:p w14:paraId="61D81850" w14:textId="538897BC" w:rsidR="00C77F70" w:rsidRPr="001F337F" w:rsidRDefault="00C77F70" w:rsidP="001F337F">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 xml:space="preserve">Člankom 59. </w:t>
      </w:r>
      <w:r w:rsidRPr="001F337F">
        <w:rPr>
          <w:rFonts w:ascii="Times New Roman" w:hAnsi="Times New Roman" w:cs="Times New Roman"/>
          <w:sz w:val="24"/>
          <w:szCs w:val="24"/>
        </w:rPr>
        <w:t>prenosi se članak 36. stavak 3. Direktive 2013/36/EU koji se odnosi na situaciju kada kreditna institucija koja je dobila odobrenje za osnivanje podružnice u drugoj državi članici ili matična kreditna institucija financijskoj instituciji iz članka 57. ovoga Zakona koja namjerava promijeniti neki od dostavljenih podataka dužna je najmanje mjesec dana prije provođenja promjene o tome obavijestiti Hrvatsku narodnu banku i nadležno tijelo države članice domaćina. Ovu obavijest je kreditna institucija dužna dostaviti u sadržaju i na način propisan Delegiranom uredbom Komisije (EU) br. 1151/2014 i na način propisan Provedbenom uredbom Komisije (EU) br. 926/2014.</w:t>
      </w:r>
    </w:p>
    <w:p w14:paraId="55CCE009" w14:textId="77777777" w:rsidR="00633C5C" w:rsidRDefault="00633C5C" w:rsidP="001F337F">
      <w:pPr>
        <w:autoSpaceDE w:val="0"/>
        <w:autoSpaceDN w:val="0"/>
        <w:adjustRightInd w:val="0"/>
        <w:spacing w:after="0" w:line="240" w:lineRule="auto"/>
        <w:jc w:val="both"/>
        <w:rPr>
          <w:rFonts w:ascii="Times New Roman" w:hAnsi="Times New Roman" w:cs="Times New Roman"/>
          <w:b/>
          <w:bCs/>
          <w:sz w:val="24"/>
          <w:szCs w:val="24"/>
        </w:rPr>
      </w:pPr>
    </w:p>
    <w:p w14:paraId="3A299220" w14:textId="5541BBC2" w:rsidR="00C77F70" w:rsidRPr="001F337F" w:rsidRDefault="00C77F70" w:rsidP="001F337F">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 xml:space="preserve">Člankom 60. </w:t>
      </w:r>
      <w:r w:rsidRPr="001F337F">
        <w:rPr>
          <w:rFonts w:ascii="Times New Roman" w:hAnsi="Times New Roman" w:cs="Times New Roman"/>
          <w:sz w:val="24"/>
          <w:szCs w:val="24"/>
        </w:rPr>
        <w:t xml:space="preserve">definirani su razlozi za ukidanje odobrenja kreditnoj instituciji za osnivanje podružnice u drugoj državi članici, </w:t>
      </w:r>
      <w:r w:rsidR="007811DE" w:rsidRPr="001F337F">
        <w:rPr>
          <w:rFonts w:ascii="Times New Roman" w:hAnsi="Times New Roman" w:cs="Times New Roman"/>
          <w:sz w:val="24"/>
          <w:szCs w:val="24"/>
        </w:rPr>
        <w:t>te su</w:t>
      </w:r>
      <w:r w:rsidRPr="001F337F">
        <w:rPr>
          <w:rFonts w:ascii="Times New Roman" w:hAnsi="Times New Roman" w:cs="Times New Roman"/>
          <w:sz w:val="24"/>
          <w:szCs w:val="24"/>
        </w:rPr>
        <w:t xml:space="preserve"> pobrojani razlozi temeljem kojih Hrvatska narodna banka može ukinuti takvo odobrenje. Zahtjev za brisanje podružnice iz sudskog ili drugog odgovarajućeg registra se može podnijeti tek nakon namire svih obveza nastalih poslovanjem podružnice. </w:t>
      </w:r>
    </w:p>
    <w:p w14:paraId="7C3B4C2D" w14:textId="77777777" w:rsidR="00633C5C" w:rsidRDefault="00633C5C" w:rsidP="001F337F">
      <w:pPr>
        <w:autoSpaceDE w:val="0"/>
        <w:autoSpaceDN w:val="0"/>
        <w:adjustRightInd w:val="0"/>
        <w:spacing w:after="0" w:line="240" w:lineRule="auto"/>
        <w:jc w:val="both"/>
        <w:rPr>
          <w:rFonts w:ascii="Times New Roman" w:hAnsi="Times New Roman" w:cs="Times New Roman"/>
          <w:b/>
          <w:bCs/>
          <w:sz w:val="24"/>
          <w:szCs w:val="24"/>
        </w:rPr>
      </w:pPr>
    </w:p>
    <w:p w14:paraId="67D7A007" w14:textId="096181CB" w:rsidR="00C77F70" w:rsidRPr="001F337F" w:rsidRDefault="00C77F70" w:rsidP="001F337F">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61.</w:t>
      </w:r>
      <w:r w:rsidRPr="001F337F">
        <w:rPr>
          <w:rFonts w:ascii="Times New Roman" w:hAnsi="Times New Roman" w:cs="Times New Roman"/>
          <w:sz w:val="24"/>
          <w:szCs w:val="24"/>
        </w:rPr>
        <w:t xml:space="preserve"> prenosi se članak 39. stavci 1. i 2. Direktive 2013/36/EU kojim se propisuje neposredno pružanje usluga u drugoj državi članici. Tako, kreditna institucija sa sjedištem u Republici Hrvatskoj koja namjerava početi pružati </w:t>
      </w:r>
      <w:bookmarkStart w:id="341" w:name="_Hlk195522823"/>
      <w:r w:rsidRPr="001F337F">
        <w:rPr>
          <w:rFonts w:ascii="Times New Roman" w:hAnsi="Times New Roman" w:cs="Times New Roman"/>
          <w:sz w:val="24"/>
          <w:szCs w:val="24"/>
        </w:rPr>
        <w:t xml:space="preserve">uzajamno priznate usluge neposredno na području druge države članice </w:t>
      </w:r>
      <w:bookmarkEnd w:id="341"/>
      <w:r w:rsidRPr="001F337F">
        <w:rPr>
          <w:rFonts w:ascii="Times New Roman" w:hAnsi="Times New Roman" w:cs="Times New Roman"/>
          <w:sz w:val="24"/>
          <w:szCs w:val="24"/>
        </w:rPr>
        <w:t>kao i matična kreditna institucija u Republici Hrvatskoj kada financijska institucija koja je njezino društvo kći namjerava početi uzajamno priznate usluge neposredno na području druge države članice, dužna je o tome prethodno obavijestiti Hrvatsku narodnu banku i navesti državu članicu u kojoj namjerava početi neposredno pružati usluge. Navedenoj obavijesti kreditna institucija odnosno matična kreditna institucija dužna je priložiti popis usluga koje namjerava pružati u državi članici te poslovni plan za prve tri poslovne godine. Najkasnije u roku mjesec dana od dana primitka obavijesti Hrvatska narodna banka će istu dostaviti nadležnom tijelu države članice domaćina i tome obavijestiti kreditnu instituciju. Kreditna ili financijska institucija može početi s namjeravanim neposrednim pružanjem uzajamno priznate usluge od dana primitka obavijesti Hrvatske narodne banke da je nadležno tijelo države članice obaviješteno.</w:t>
      </w:r>
    </w:p>
    <w:p w14:paraId="144A26B8" w14:textId="77777777" w:rsidR="00633C5C" w:rsidRDefault="00633C5C" w:rsidP="001F337F">
      <w:pPr>
        <w:autoSpaceDE w:val="0"/>
        <w:autoSpaceDN w:val="0"/>
        <w:adjustRightInd w:val="0"/>
        <w:spacing w:after="0" w:line="240" w:lineRule="auto"/>
        <w:jc w:val="both"/>
        <w:rPr>
          <w:rFonts w:ascii="Times New Roman" w:hAnsi="Times New Roman" w:cs="Times New Roman"/>
          <w:b/>
          <w:bCs/>
          <w:sz w:val="24"/>
          <w:szCs w:val="24"/>
        </w:rPr>
      </w:pPr>
    </w:p>
    <w:p w14:paraId="5623148B" w14:textId="4EC43058" w:rsidR="00C77F70" w:rsidRPr="001F337F" w:rsidRDefault="00C77F70" w:rsidP="001F337F">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 xml:space="preserve">Člankom 62. </w:t>
      </w:r>
      <w:r w:rsidRPr="001F337F">
        <w:rPr>
          <w:rFonts w:ascii="Times New Roman" w:hAnsi="Times New Roman" w:cs="Times New Roman"/>
          <w:sz w:val="24"/>
          <w:szCs w:val="24"/>
        </w:rPr>
        <w:t xml:space="preserve">propisano je da kreditna institucija sa sjedištem u Republici Hrvatskoj može pružati bankovne i/ili financijske usluge u trećoj zemlji samo preko podružnice. Za osnivanje podružnice u trećoj zemlji kreditna institucija dužna je od Hrvatske narodne banke dobiti odobrenje. Također se ovim člankom propisuje sadržaj dokumentacije koju je takva kreditna institucija dužna priložiti uz navedeni zahtjev i navesti treću zemlju u kojoj namjerava osnovati podružnicu. Određuje se rok od 60 dana od dana dostave urednog zahtjeva u kojem će Hrvatska narodna banka donijeti rješenje kojim odlučuje o navedenom zahtjevu. Propisani su i razlozi za poništavanje i ukidanje odobrenja za osnivanje podružnice u trećoj zemlji. Kreditna institucija koja je dobila odobrenje za osnivanje podružnice u trećoj zemlji, dužna je obavijestiti Hrvatsku narodnu banku u slučaju namjere osnivanja druge i svake sljedeće podružnice u istoj zemlji. Također je obvezna obavijestiti Hrvatsku narodnu banku u slučaju promjene podataka priloženih uz zahtjev. </w:t>
      </w:r>
    </w:p>
    <w:p w14:paraId="5C36ECFA" w14:textId="77777777" w:rsidR="00633C5C" w:rsidRDefault="00633C5C" w:rsidP="001F337F">
      <w:pPr>
        <w:autoSpaceDE w:val="0"/>
        <w:autoSpaceDN w:val="0"/>
        <w:adjustRightInd w:val="0"/>
        <w:spacing w:after="0" w:line="240" w:lineRule="auto"/>
        <w:jc w:val="both"/>
        <w:rPr>
          <w:rFonts w:ascii="Times New Roman" w:hAnsi="Times New Roman" w:cs="Times New Roman"/>
          <w:b/>
          <w:bCs/>
          <w:sz w:val="24"/>
          <w:szCs w:val="24"/>
        </w:rPr>
      </w:pPr>
    </w:p>
    <w:p w14:paraId="1AD7F6D5" w14:textId="561C7E48" w:rsidR="00C77F70" w:rsidRPr="001F337F" w:rsidRDefault="00C77F70" w:rsidP="001F337F">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Člankom 63</w:t>
      </w:r>
      <w:r w:rsidRPr="001F337F">
        <w:rPr>
          <w:rFonts w:ascii="Times New Roman" w:hAnsi="Times New Roman" w:cs="Times New Roman"/>
          <w:sz w:val="24"/>
          <w:szCs w:val="24"/>
        </w:rPr>
        <w:t>. određeno je da je kreditna institucija sa sjedištem u Republici Hrvatskoj koja namjerava osnovati predstavništvo dužna o tome obavijestiti Hrvatsku narodnu banku i navesti državu članicu u kojoj namjerava osnovati predstavništvo.</w:t>
      </w:r>
    </w:p>
    <w:p w14:paraId="5746E638" w14:textId="77777777" w:rsidR="00633C5C" w:rsidRDefault="00633C5C" w:rsidP="001F337F">
      <w:pPr>
        <w:autoSpaceDE w:val="0"/>
        <w:autoSpaceDN w:val="0"/>
        <w:adjustRightInd w:val="0"/>
        <w:spacing w:after="0" w:line="240" w:lineRule="auto"/>
        <w:jc w:val="both"/>
        <w:rPr>
          <w:rFonts w:ascii="Times New Roman" w:hAnsi="Times New Roman" w:cs="Times New Roman"/>
          <w:b/>
          <w:bCs/>
          <w:sz w:val="24"/>
          <w:szCs w:val="24"/>
        </w:rPr>
      </w:pPr>
    </w:p>
    <w:p w14:paraId="6A251727" w14:textId="4F8DF467" w:rsidR="00C77F70" w:rsidRPr="001F337F" w:rsidRDefault="00C77F70" w:rsidP="001F337F">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t xml:space="preserve">Člankom 64. </w:t>
      </w:r>
      <w:bookmarkStart w:id="342" w:name="_Hlk195691939"/>
      <w:r w:rsidRPr="001F337F">
        <w:rPr>
          <w:rFonts w:ascii="Times New Roman" w:hAnsi="Times New Roman" w:cs="Times New Roman"/>
          <w:sz w:val="24"/>
          <w:szCs w:val="24"/>
        </w:rPr>
        <w:t xml:space="preserve">se propisuje </w:t>
      </w:r>
      <w:bookmarkEnd w:id="342"/>
      <w:r w:rsidRPr="001F337F">
        <w:rPr>
          <w:rFonts w:ascii="Times New Roman" w:hAnsi="Times New Roman" w:cs="Times New Roman"/>
          <w:sz w:val="24"/>
          <w:szCs w:val="24"/>
        </w:rPr>
        <w:t>da kreditna institucija iz druge države članice može, pod uvjetima određenim ovim Zakonom, osnovati podružnicu u Republici Hrvatskoj i preko nje pružati uzajamno priznate usluge koje je ovlaštena pružati u matičnoj državi članici. Osim toga, kreditna institucija iz države članice može, pod uvjetima određenim ovim Zakonom, uzajamno priznate usluge koje je ovlaštena pružati u matičnoj državi članici privremeno pružati i neposredno na području Republike Hrvatske. Predmetni članak se temelji na odredbama članka 33. i 39. stavak 1. Direktive 2013/36/EU s tim da se ovdje radi o situaciji kada kreditne institucije druge države članice žele pružati uzajamno priznate usluge na području Republike Hrvatske, preko podružnice ili neposredno.</w:t>
      </w:r>
    </w:p>
    <w:p w14:paraId="25F80FE0" w14:textId="77777777" w:rsidR="00633C5C" w:rsidRDefault="00633C5C" w:rsidP="001F337F">
      <w:pPr>
        <w:autoSpaceDE w:val="0"/>
        <w:autoSpaceDN w:val="0"/>
        <w:adjustRightInd w:val="0"/>
        <w:spacing w:after="0" w:line="240" w:lineRule="auto"/>
        <w:jc w:val="both"/>
        <w:rPr>
          <w:rFonts w:ascii="Times New Roman" w:hAnsi="Times New Roman" w:cs="Times New Roman"/>
          <w:b/>
          <w:bCs/>
          <w:sz w:val="24"/>
          <w:szCs w:val="24"/>
        </w:rPr>
      </w:pPr>
    </w:p>
    <w:p w14:paraId="2BF621D7" w14:textId="6D6FE507" w:rsidR="00C77F70" w:rsidRPr="00AF681D" w:rsidRDefault="00C77F70" w:rsidP="001F337F">
      <w:pPr>
        <w:autoSpaceDE w:val="0"/>
        <w:autoSpaceDN w:val="0"/>
        <w:adjustRightInd w:val="0"/>
        <w:spacing w:after="0" w:line="240" w:lineRule="auto"/>
        <w:jc w:val="both"/>
        <w:rPr>
          <w:rFonts w:ascii="Times New Roman" w:hAnsi="Times New Roman" w:cs="Times New Roman"/>
          <w:sz w:val="24"/>
          <w:szCs w:val="24"/>
        </w:rPr>
      </w:pPr>
      <w:r w:rsidRPr="001F337F">
        <w:rPr>
          <w:rFonts w:ascii="Times New Roman" w:hAnsi="Times New Roman" w:cs="Times New Roman"/>
          <w:b/>
          <w:bCs/>
          <w:sz w:val="24"/>
          <w:szCs w:val="24"/>
        </w:rPr>
        <w:lastRenderedPageBreak/>
        <w:t xml:space="preserve">Članak 65. </w:t>
      </w:r>
      <w:r w:rsidRPr="001F337F">
        <w:rPr>
          <w:rFonts w:ascii="Times New Roman" w:hAnsi="Times New Roman" w:cs="Times New Roman"/>
          <w:sz w:val="24"/>
          <w:szCs w:val="24"/>
        </w:rPr>
        <w:t>propisuje</w:t>
      </w:r>
      <w:r w:rsidRPr="001F337F">
        <w:rPr>
          <w:rFonts w:ascii="Times New Roman" w:hAnsi="Times New Roman" w:cs="Times New Roman"/>
          <w:b/>
          <w:bCs/>
          <w:sz w:val="24"/>
          <w:szCs w:val="24"/>
        </w:rPr>
        <w:t xml:space="preserve"> </w:t>
      </w:r>
      <w:r w:rsidRPr="001F337F">
        <w:rPr>
          <w:rFonts w:ascii="Times New Roman" w:hAnsi="Times New Roman" w:cs="Times New Roman"/>
          <w:sz w:val="24"/>
          <w:szCs w:val="24"/>
        </w:rPr>
        <w:t xml:space="preserve">uvjete koje je financijska institucija iz druge države članice dužna ispuniti </w:t>
      </w:r>
      <w:r w:rsidR="00A74FB7">
        <w:rPr>
          <w:rFonts w:ascii="Times New Roman" w:hAnsi="Times New Roman" w:cs="Times New Roman"/>
          <w:sz w:val="24"/>
          <w:szCs w:val="24"/>
        </w:rPr>
        <w:t>ako</w:t>
      </w:r>
      <w:r w:rsidR="00A74FB7" w:rsidRPr="001F337F">
        <w:rPr>
          <w:rFonts w:ascii="Times New Roman" w:hAnsi="Times New Roman" w:cs="Times New Roman"/>
          <w:sz w:val="24"/>
          <w:szCs w:val="24"/>
        </w:rPr>
        <w:t xml:space="preserve"> </w:t>
      </w:r>
      <w:r w:rsidRPr="001F337F">
        <w:rPr>
          <w:rFonts w:ascii="Times New Roman" w:hAnsi="Times New Roman" w:cs="Times New Roman"/>
          <w:sz w:val="24"/>
          <w:szCs w:val="24"/>
        </w:rPr>
        <w:t>želi pružati usluge na području Republike Hrvatske. Time se uzajamno priznavanje djelatnosti navedenih u Prilogu I Direktive 2013/36/EU proširuje i na financijske institucije koje su društvo kćeri kreditnih institucija pod uvjetom da su ta društva kćeri obuhvaćena konsolidiranom supervizijom od strane njihovog matičnog društva te da zadovoljavaju određene stroge uvjete. Članak se temelji na odredbi članaka 34. stav</w:t>
      </w:r>
      <w:r w:rsidR="00633C5C">
        <w:rPr>
          <w:rFonts w:ascii="Times New Roman" w:hAnsi="Times New Roman" w:cs="Times New Roman"/>
          <w:sz w:val="24"/>
          <w:szCs w:val="24"/>
        </w:rPr>
        <w:t>aka</w:t>
      </w:r>
      <w:r w:rsidRPr="00AF681D">
        <w:rPr>
          <w:rFonts w:ascii="Times New Roman" w:hAnsi="Times New Roman" w:cs="Times New Roman"/>
          <w:sz w:val="24"/>
          <w:szCs w:val="24"/>
        </w:rPr>
        <w:t xml:space="preserve"> 1. i 3. Direktive 2013/36/EU i vrši se usklađenje na odgovarajući način s tim da se ovdje radi o situaciji kada financijske institucije druge države članice žele pružati uzajamno priznate usluge na području Republike Hrvatske, preko podružnice ili neposredno.</w:t>
      </w:r>
    </w:p>
    <w:p w14:paraId="583EFC18" w14:textId="77777777" w:rsidR="00633C5C" w:rsidRDefault="00633C5C" w:rsidP="001F337F">
      <w:pPr>
        <w:autoSpaceDE w:val="0"/>
        <w:autoSpaceDN w:val="0"/>
        <w:adjustRightInd w:val="0"/>
        <w:spacing w:after="0" w:line="240" w:lineRule="auto"/>
        <w:jc w:val="both"/>
        <w:rPr>
          <w:rFonts w:ascii="Times New Roman" w:hAnsi="Times New Roman" w:cs="Times New Roman"/>
          <w:b/>
          <w:bCs/>
          <w:sz w:val="24"/>
          <w:szCs w:val="24"/>
        </w:rPr>
      </w:pPr>
    </w:p>
    <w:p w14:paraId="1C7CF373" w14:textId="76B7B71E" w:rsidR="00C77F70" w:rsidRPr="00AF681D" w:rsidRDefault="00C77F70" w:rsidP="001F337F">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66. </w:t>
      </w:r>
      <w:bookmarkStart w:id="343" w:name="_Hlk195692843"/>
      <w:r w:rsidRPr="00500D82">
        <w:rPr>
          <w:rFonts w:ascii="Times New Roman" w:hAnsi="Times New Roman" w:cs="Times New Roman"/>
          <w:sz w:val="24"/>
          <w:szCs w:val="24"/>
        </w:rPr>
        <w:t xml:space="preserve">se </w:t>
      </w:r>
      <w:bookmarkEnd w:id="343"/>
      <w:r w:rsidRPr="00500D82">
        <w:rPr>
          <w:rFonts w:ascii="Times New Roman" w:hAnsi="Times New Roman" w:cs="Times New Roman"/>
          <w:sz w:val="24"/>
          <w:szCs w:val="24"/>
        </w:rPr>
        <w:t>propisuje rok u kojem kreditna institucija ili financijska institucija iz druge države članice može podnijeti zahtjev za upis podružnice u sudski registar i početi pružati usluge odnosno slučajevi primjene propisa Republike Hrvatske na poslovanje financijske institucije. Članak se temelji na članku 36. stav</w:t>
      </w:r>
      <w:r w:rsidR="00633C5C">
        <w:rPr>
          <w:rFonts w:ascii="Times New Roman" w:hAnsi="Times New Roman" w:cs="Times New Roman"/>
          <w:sz w:val="24"/>
          <w:szCs w:val="24"/>
        </w:rPr>
        <w:t xml:space="preserve">cima </w:t>
      </w:r>
      <w:r w:rsidRPr="00AF681D">
        <w:rPr>
          <w:rFonts w:ascii="Times New Roman" w:hAnsi="Times New Roman" w:cs="Times New Roman"/>
          <w:sz w:val="24"/>
          <w:szCs w:val="24"/>
        </w:rPr>
        <w:t>1., 2. i 3. Direktive 2013/36/EU i provodi se usklađenje na odgovarajući način s obzirom da se radi o namjeri pružanja usluga preko podružnice u Republici Hrvatskoj od strane kreditne institucije ili financijske institucije druge države članice.</w:t>
      </w:r>
    </w:p>
    <w:p w14:paraId="60D36205" w14:textId="77777777" w:rsidR="00633C5C" w:rsidRDefault="00633C5C" w:rsidP="001F337F">
      <w:pPr>
        <w:autoSpaceDE w:val="0"/>
        <w:autoSpaceDN w:val="0"/>
        <w:adjustRightInd w:val="0"/>
        <w:spacing w:after="0" w:line="240" w:lineRule="auto"/>
        <w:jc w:val="both"/>
        <w:rPr>
          <w:rFonts w:ascii="Times New Roman" w:hAnsi="Times New Roman" w:cs="Times New Roman"/>
          <w:b/>
          <w:bCs/>
          <w:sz w:val="24"/>
          <w:szCs w:val="24"/>
        </w:rPr>
      </w:pPr>
    </w:p>
    <w:p w14:paraId="00943B0D" w14:textId="64FD0ACF" w:rsidR="00C77F70" w:rsidRPr="00500D82" w:rsidRDefault="00C77F70" w:rsidP="001F337F">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67. </w:t>
      </w:r>
      <w:r w:rsidRPr="00500D82">
        <w:rPr>
          <w:rFonts w:ascii="Times New Roman" w:hAnsi="Times New Roman" w:cs="Times New Roman"/>
          <w:sz w:val="24"/>
          <w:szCs w:val="24"/>
        </w:rPr>
        <w:t>se propisuje rok u kojem kreditna ili financijska institucija iz druge države članice može početi neposredno pružati uzajamno priznate usluge na području Republike Hrvatske. Ovaj članak se temelji na odredbi članka 39. stavk</w:t>
      </w:r>
      <w:r w:rsidR="007811DE" w:rsidRPr="00500D82">
        <w:rPr>
          <w:rFonts w:ascii="Times New Roman" w:hAnsi="Times New Roman" w:cs="Times New Roman"/>
          <w:sz w:val="24"/>
          <w:szCs w:val="24"/>
        </w:rPr>
        <w:t>a</w:t>
      </w:r>
      <w:r w:rsidRPr="00500D82">
        <w:rPr>
          <w:rFonts w:ascii="Times New Roman" w:hAnsi="Times New Roman" w:cs="Times New Roman"/>
          <w:sz w:val="24"/>
          <w:szCs w:val="24"/>
        </w:rPr>
        <w:t xml:space="preserve"> 2. </w:t>
      </w:r>
      <w:r w:rsidR="007811DE" w:rsidRPr="00500D82">
        <w:rPr>
          <w:rFonts w:ascii="Times New Roman" w:hAnsi="Times New Roman" w:cs="Times New Roman"/>
          <w:sz w:val="24"/>
          <w:szCs w:val="24"/>
        </w:rPr>
        <w:t>Direktive 2013/36/EU</w:t>
      </w:r>
      <w:r w:rsidRPr="00500D82">
        <w:rPr>
          <w:rFonts w:ascii="Times New Roman" w:hAnsi="Times New Roman" w:cs="Times New Roman"/>
          <w:sz w:val="24"/>
          <w:szCs w:val="24"/>
        </w:rPr>
        <w:t xml:space="preserve"> </w:t>
      </w:r>
      <w:r w:rsidR="007811DE" w:rsidRPr="00500D82">
        <w:rPr>
          <w:rFonts w:ascii="Times New Roman" w:hAnsi="Times New Roman" w:cs="Times New Roman"/>
          <w:sz w:val="24"/>
          <w:szCs w:val="24"/>
        </w:rPr>
        <w:t>a u slučaju iskazane</w:t>
      </w:r>
      <w:r w:rsidRPr="00500D82">
        <w:rPr>
          <w:rFonts w:ascii="Times New Roman" w:hAnsi="Times New Roman" w:cs="Times New Roman"/>
          <w:sz w:val="24"/>
          <w:szCs w:val="24"/>
        </w:rPr>
        <w:t xml:space="preserve"> namjer</w:t>
      </w:r>
      <w:r w:rsidR="007811DE" w:rsidRPr="00500D82">
        <w:rPr>
          <w:rFonts w:ascii="Times New Roman" w:hAnsi="Times New Roman" w:cs="Times New Roman"/>
          <w:sz w:val="24"/>
          <w:szCs w:val="24"/>
        </w:rPr>
        <w:t>e</w:t>
      </w:r>
      <w:r w:rsidRPr="00500D82">
        <w:rPr>
          <w:rFonts w:ascii="Times New Roman" w:hAnsi="Times New Roman" w:cs="Times New Roman"/>
          <w:sz w:val="24"/>
          <w:szCs w:val="24"/>
        </w:rPr>
        <w:t xml:space="preserve"> pružanja usluga neposredno u Republici Hrvatskoj od strane kreditne institucije ili financijske institucije druge države članice.</w:t>
      </w:r>
    </w:p>
    <w:p w14:paraId="13FEB236" w14:textId="77777777" w:rsidR="0084070E" w:rsidRDefault="0084070E" w:rsidP="001F337F">
      <w:pPr>
        <w:autoSpaceDE w:val="0"/>
        <w:autoSpaceDN w:val="0"/>
        <w:adjustRightInd w:val="0"/>
        <w:spacing w:after="0" w:line="240" w:lineRule="auto"/>
        <w:jc w:val="both"/>
        <w:rPr>
          <w:rFonts w:ascii="Times New Roman" w:hAnsi="Times New Roman" w:cs="Times New Roman"/>
          <w:b/>
          <w:bCs/>
          <w:sz w:val="24"/>
          <w:szCs w:val="24"/>
        </w:rPr>
      </w:pPr>
    </w:p>
    <w:p w14:paraId="51AA2502" w14:textId="7BAC1716" w:rsidR="00C77F70" w:rsidRPr="00500D82" w:rsidRDefault="00C77F70" w:rsidP="001F337F">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68. </w:t>
      </w:r>
      <w:r w:rsidRPr="00500D82" w:rsidDel="00422BC0">
        <w:rPr>
          <w:rFonts w:ascii="Times New Roman" w:hAnsi="Times New Roman" w:cs="Times New Roman"/>
          <w:sz w:val="24"/>
          <w:szCs w:val="24"/>
        </w:rPr>
        <w:t xml:space="preserve">prenosi se članak 40. Direktive 2013/36/EU </w:t>
      </w:r>
      <w:r w:rsidRPr="00500D82">
        <w:rPr>
          <w:rFonts w:ascii="Times New Roman" w:hAnsi="Times New Roman" w:cs="Times New Roman"/>
          <w:sz w:val="24"/>
          <w:szCs w:val="24"/>
        </w:rPr>
        <w:t xml:space="preserve">kojim se propisuje izvještajni zahtjevi koje je podružnica kreditne institucije iz države članice dužna objaviti. </w:t>
      </w:r>
      <w:r w:rsidR="007811DE" w:rsidRPr="00500D82">
        <w:rPr>
          <w:rFonts w:ascii="Times New Roman" w:hAnsi="Times New Roman" w:cs="Times New Roman"/>
          <w:sz w:val="24"/>
          <w:szCs w:val="24"/>
        </w:rPr>
        <w:t>N</w:t>
      </w:r>
      <w:r w:rsidRPr="00500D82">
        <w:rPr>
          <w:rFonts w:ascii="Times New Roman" w:hAnsi="Times New Roman" w:cs="Times New Roman"/>
          <w:sz w:val="24"/>
          <w:szCs w:val="24"/>
        </w:rPr>
        <w:t xml:space="preserve">avedeni članak </w:t>
      </w:r>
      <w:r w:rsidR="007811DE" w:rsidRPr="00500D82">
        <w:rPr>
          <w:rFonts w:ascii="Times New Roman" w:hAnsi="Times New Roman" w:cs="Times New Roman"/>
          <w:sz w:val="24"/>
          <w:szCs w:val="24"/>
        </w:rPr>
        <w:t>navodi</w:t>
      </w:r>
      <w:r w:rsidRPr="00500D82">
        <w:rPr>
          <w:rFonts w:ascii="Times New Roman" w:hAnsi="Times New Roman" w:cs="Times New Roman"/>
          <w:sz w:val="24"/>
          <w:szCs w:val="24"/>
        </w:rPr>
        <w:t xml:space="preserve"> </w:t>
      </w:r>
      <w:r w:rsidR="007811DE" w:rsidRPr="00500D82">
        <w:rPr>
          <w:rFonts w:ascii="Times New Roman" w:hAnsi="Times New Roman" w:cs="Times New Roman"/>
          <w:sz w:val="24"/>
          <w:szCs w:val="24"/>
        </w:rPr>
        <w:t xml:space="preserve">i </w:t>
      </w:r>
      <w:r w:rsidRPr="00500D82">
        <w:rPr>
          <w:rFonts w:ascii="Times New Roman" w:hAnsi="Times New Roman" w:cs="Times New Roman"/>
          <w:sz w:val="24"/>
          <w:szCs w:val="24"/>
        </w:rPr>
        <w:t xml:space="preserve">odredbe </w:t>
      </w:r>
      <w:r w:rsidR="007811DE" w:rsidRPr="00500D82">
        <w:rPr>
          <w:rFonts w:ascii="Times New Roman" w:hAnsi="Times New Roman" w:cs="Times New Roman"/>
          <w:sz w:val="24"/>
          <w:szCs w:val="24"/>
        </w:rPr>
        <w:t xml:space="preserve">zakona </w:t>
      </w:r>
      <w:r w:rsidRPr="00500D82">
        <w:rPr>
          <w:rFonts w:ascii="Times New Roman" w:hAnsi="Times New Roman" w:cs="Times New Roman"/>
          <w:sz w:val="24"/>
          <w:szCs w:val="24"/>
        </w:rPr>
        <w:t xml:space="preserve">koji se primjenjuju na kreditnu instituciju iz druge države članice koja neposredno pruža uzajamno priznate usluge na području Republike Hrvatske i na kreditnu instituciju iz druge države članice koja preko podružnice pruža uzajamno priznate usluge na području Republike Hrvatske koji se radi zaštite općeg dobra primjenjuju na području Republike Hrvatske. </w:t>
      </w:r>
    </w:p>
    <w:p w14:paraId="07446CEB" w14:textId="77777777" w:rsidR="00633C5C" w:rsidRDefault="00633C5C" w:rsidP="001F337F">
      <w:pPr>
        <w:autoSpaceDE w:val="0"/>
        <w:autoSpaceDN w:val="0"/>
        <w:adjustRightInd w:val="0"/>
        <w:spacing w:after="0" w:line="240" w:lineRule="auto"/>
        <w:jc w:val="both"/>
        <w:rPr>
          <w:rFonts w:ascii="Times New Roman" w:hAnsi="Times New Roman" w:cs="Times New Roman"/>
          <w:b/>
          <w:bCs/>
          <w:sz w:val="24"/>
          <w:szCs w:val="24"/>
        </w:rPr>
      </w:pPr>
    </w:p>
    <w:p w14:paraId="075A9BEB" w14:textId="2BDFDFEE" w:rsidR="00C77F70" w:rsidRPr="00500D82" w:rsidRDefault="00C77F70" w:rsidP="001F337F">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69. </w:t>
      </w:r>
      <w:r w:rsidRPr="00500D82">
        <w:rPr>
          <w:rFonts w:ascii="Times New Roman" w:eastAsia="Times New Roman" w:hAnsi="Times New Roman" w:cs="Times New Roman"/>
          <w:sz w:val="24"/>
          <w:szCs w:val="24"/>
          <w:lang w:eastAsia="hr-HR"/>
        </w:rPr>
        <w:t>prenosi se članak 47. stavak 3.</w:t>
      </w:r>
      <w:r w:rsidRPr="00500D82">
        <w:rPr>
          <w:rFonts w:ascii="Times New Roman" w:eastAsia="Times New Roman" w:hAnsi="Times New Roman" w:cs="Times New Roman"/>
          <w:b/>
          <w:bCs/>
          <w:sz w:val="24"/>
          <w:szCs w:val="24"/>
          <w:lang w:eastAsia="hr-HR"/>
        </w:rPr>
        <w:t xml:space="preserve"> </w:t>
      </w:r>
      <w:r w:rsidRPr="00500D82">
        <w:rPr>
          <w:rFonts w:ascii="Times New Roman" w:hAnsi="Times New Roman" w:cs="Times New Roman"/>
          <w:sz w:val="24"/>
          <w:szCs w:val="24"/>
        </w:rPr>
        <w:t xml:space="preserve">Direktive 2013/36/EU kojim se definiraju pojmovi za potrebe glave o podružnicama iz treće zemlje. Naime, posljednjim izmjenama Direktive 2013/36/EU odnosno Direktivom 2024/1619 ista je značajno izmijenjena u dijelu kojim se reguliraju zahtjevi za pružanja bankovnih i/ili financijskih usluga od strane kreditne institucije iz treće zemlje u Republici Hrvatskoj.  </w:t>
      </w:r>
    </w:p>
    <w:p w14:paraId="6F43974D" w14:textId="77777777" w:rsidR="00633C5C" w:rsidRDefault="00633C5C">
      <w:pPr>
        <w:spacing w:after="0" w:line="240" w:lineRule="auto"/>
        <w:jc w:val="both"/>
        <w:rPr>
          <w:rFonts w:ascii="Times New Roman" w:eastAsia="Times New Roman" w:hAnsi="Times New Roman" w:cs="Times New Roman"/>
          <w:b/>
          <w:bCs/>
          <w:sz w:val="24"/>
          <w:szCs w:val="24"/>
          <w:lang w:eastAsia="hr-HR"/>
        </w:rPr>
      </w:pPr>
    </w:p>
    <w:p w14:paraId="3A1C2B50" w14:textId="576D061F" w:rsidR="00C77F70" w:rsidRPr="00500D82" w:rsidRDefault="00C77F70">
      <w:pPr>
        <w:spacing w:after="0" w:line="240" w:lineRule="auto"/>
        <w:jc w:val="both"/>
        <w:rPr>
          <w:rFonts w:ascii="Times New Roman" w:hAnsi="Times New Roman" w:cs="Times New Roman"/>
          <w:sz w:val="24"/>
          <w:szCs w:val="24"/>
        </w:rPr>
      </w:pPr>
      <w:r w:rsidRPr="00500D82">
        <w:rPr>
          <w:rFonts w:ascii="Times New Roman" w:eastAsia="Times New Roman" w:hAnsi="Times New Roman" w:cs="Times New Roman"/>
          <w:b/>
          <w:bCs/>
          <w:sz w:val="24"/>
          <w:szCs w:val="24"/>
          <w:lang w:eastAsia="hr-HR"/>
        </w:rPr>
        <w:t xml:space="preserve">Člankom 70. </w:t>
      </w:r>
      <w:r w:rsidRPr="00500D82">
        <w:rPr>
          <w:rFonts w:ascii="Times New Roman" w:eastAsia="Times New Roman" w:hAnsi="Times New Roman" w:cs="Times New Roman"/>
          <w:sz w:val="24"/>
          <w:szCs w:val="24"/>
          <w:lang w:eastAsia="hr-HR"/>
        </w:rPr>
        <w:t>prenosi se članak 21.c</w:t>
      </w:r>
      <w:r w:rsidRPr="00500D82">
        <w:rPr>
          <w:rFonts w:ascii="Times New Roman" w:eastAsia="Times New Roman" w:hAnsi="Times New Roman" w:cs="Times New Roman"/>
          <w:b/>
          <w:bCs/>
          <w:sz w:val="24"/>
          <w:szCs w:val="24"/>
          <w:lang w:eastAsia="hr-HR"/>
        </w:rPr>
        <w:t xml:space="preserve"> </w:t>
      </w:r>
      <w:r w:rsidRPr="00500D82">
        <w:rPr>
          <w:rFonts w:ascii="Times New Roman" w:hAnsi="Times New Roman" w:cs="Times New Roman"/>
          <w:sz w:val="24"/>
          <w:szCs w:val="24"/>
        </w:rPr>
        <w:t xml:space="preserve">Direktive 2013/36/EU kojim se propisuje zahtjev za osnivanje podružnice u Republici Hrvatskoj radi pružanja bankovnih i/ili financijskih usluga od strane kreditne institucije iz treće zemlje. Posljednjim izmjenama Direktive 2013/36/EU pružanje temeljnih bankovnih usluga navedenih u točkama 1., 2. i 6. Priloga I. Direktive 2013/36/EU uvjetuje se izričitim i usklađenim zahtjevom za izdavanje odobrenja za rad u pravu Unije, u kojem se navodi da društva s poslovnim </w:t>
      </w:r>
      <w:proofErr w:type="spellStart"/>
      <w:r w:rsidRPr="00500D82">
        <w:rPr>
          <w:rFonts w:ascii="Times New Roman" w:hAnsi="Times New Roman" w:cs="Times New Roman"/>
          <w:sz w:val="24"/>
          <w:szCs w:val="24"/>
        </w:rPr>
        <w:t>nastanom</w:t>
      </w:r>
      <w:proofErr w:type="spellEnd"/>
      <w:r w:rsidRPr="00500D82">
        <w:rPr>
          <w:rFonts w:ascii="Times New Roman" w:hAnsi="Times New Roman" w:cs="Times New Roman"/>
          <w:sz w:val="24"/>
          <w:szCs w:val="24"/>
        </w:rPr>
        <w:t xml:space="preserve"> u trećoj zemlji koje želi pružati takve temeljne bankovne usluge u Uniji trebaju barem osnovati podružnicu u državi članici i imati odobrenje za rad u skladu s pravom Unije. Zahtjev za osnivanje podružnice ne primjenjuje se na slučajeve u kojima kreditne institucije iz trećih zemalja u Republici Hrvatskoj pružaju investicijske usluge i aktivnosti navedene u odjeljku A Priloga I. Direktivi 2014/65/EU i sve s njima povezane pomoćne usluge, kao što su povezano primanje depozita ili odobravanje </w:t>
      </w:r>
      <w:r w:rsidRPr="00500D82">
        <w:rPr>
          <w:rFonts w:ascii="Times New Roman" w:hAnsi="Times New Roman" w:cs="Times New Roman"/>
          <w:sz w:val="24"/>
          <w:szCs w:val="24"/>
        </w:rPr>
        <w:lastRenderedPageBreak/>
        <w:t>kredita ili zajmova čija je svrha pružanje usluga na temelju te direktive, uključujući pružanje usluga trgovanja financijskim instrumentima ili upravljanja privatnom imovinom.</w:t>
      </w:r>
    </w:p>
    <w:p w14:paraId="09F7E652" w14:textId="77777777" w:rsidR="007811DE" w:rsidRPr="00500D82" w:rsidRDefault="007811DE" w:rsidP="00054C3C">
      <w:pPr>
        <w:spacing w:after="0" w:line="240" w:lineRule="auto"/>
        <w:jc w:val="both"/>
        <w:rPr>
          <w:rFonts w:ascii="Times New Roman" w:hAnsi="Times New Roman" w:cs="Times New Roman"/>
          <w:b/>
          <w:bCs/>
          <w:sz w:val="24"/>
          <w:szCs w:val="24"/>
        </w:rPr>
      </w:pPr>
    </w:p>
    <w:p w14:paraId="213DEE77" w14:textId="13050890" w:rsidR="00C77F70" w:rsidRPr="00500D82" w:rsidRDefault="00C77F70" w:rsidP="00500D82">
      <w:pPr>
        <w:spacing w:after="0" w:line="240" w:lineRule="auto"/>
        <w:jc w:val="both"/>
        <w:rPr>
          <w:rFonts w:ascii="Times New Roman" w:hAnsi="Times New Roman" w:cs="Times New Roman"/>
          <w:b/>
          <w:bCs/>
          <w:sz w:val="24"/>
          <w:szCs w:val="24"/>
        </w:rPr>
      </w:pPr>
      <w:r w:rsidRPr="00500D82">
        <w:rPr>
          <w:rFonts w:ascii="Times New Roman" w:hAnsi="Times New Roman" w:cs="Times New Roman"/>
          <w:b/>
          <w:bCs/>
          <w:sz w:val="24"/>
          <w:szCs w:val="24"/>
        </w:rPr>
        <w:t xml:space="preserve">Člankom 71. </w:t>
      </w:r>
      <w:r w:rsidRPr="00500D82">
        <w:rPr>
          <w:rFonts w:ascii="Times New Roman" w:hAnsi="Times New Roman" w:cs="Times New Roman"/>
          <w:sz w:val="24"/>
          <w:szCs w:val="24"/>
        </w:rPr>
        <w:t>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48.a Direktive 2013/36/EU kojim se propisuju uvjeti za klasifikaciju podružnice iz treće zemlje. Radi proporcionalnosti minimalni zahtjevi uvedeni podružnicama iz trećih zemalja odgovaraju riziku koji te podružnice predstavljaju za financijsku stabilnost i cjelovitost tržišta Unije i država članica. Podružnice iz trećih zemalja svrstavaju se u 1. razred ako se smatraju rizičnijima ili u 2. razred ako se smatra da su male i jednostavne i ne predstavljaju znatan rizik za financijsku stabilnost (u skladu s definicijom „malih i jednostavnih institucija” iz Uredbe (EU) br. 575/2013). U skladu s time, podružnice iz trećih zemalja čija računovodstvena vrijednost imovine u Republici Hrvatskoj iznosi 5 milijardi EUR ili više predstavljaju takav veći rizik jer su veće i složenije te bi njihova propast mogla dovesti do znatnog poremećaja tržišta bankovnih usluga ili bankarskog sustava države članice. Rizičnijima se smatraju i podružnice iz trećih zemalja koje imaju odobrenje za prihvaćanje depozita stanovništva bez obzira na njihovu veličinu ako iznos takvih depozita stanovništva prelazi određeni prag, u mjeri u kojoj bi njihova propast mogla utjecati na vrlo osjetljive deponente i uzrokovati gubitak povjerenja u sigurnost i stabilnost bankarskog sustava i njegove sposobnosti da zaštiti štednju građana. Stoga obje navedene vrste podružnica iz trećih zemalja svrstavaju se kao podružnice iz trećih zemalja 1. razreda. O svakoj promjeni za klasifikaciju podružnice iz treće zemlje dužna je obavijestiti Hrvatsku narodnu banku.</w:t>
      </w:r>
    </w:p>
    <w:p w14:paraId="5FF21D80" w14:textId="77777777" w:rsidR="00C77F70" w:rsidRPr="00500D82" w:rsidRDefault="00C77F70" w:rsidP="00500D82">
      <w:pPr>
        <w:spacing w:before="240"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72.</w:t>
      </w:r>
      <w:r w:rsidRPr="00500D82">
        <w:rPr>
          <w:rFonts w:ascii="Times New Roman" w:hAnsi="Times New Roman" w:cs="Times New Roman"/>
          <w:sz w:val="24"/>
          <w:szCs w:val="24"/>
        </w:rPr>
        <w:t xml:space="preserve"> 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 xml:space="preserve">48.b stavci 1., 2. i 5. Direktive 2013/36/EU kojim se u 1. razred svrstavaju podružnice iz trećih zemalja ako glavno društvo podliježe regulaciji, a za nadzor i provedbu te regulacije nije utvrđeno da su barem istovjetni onome što se zahtijeva Direktivom 2013/36/EU i Uredbom (EU) br. 575/2013, ili ako je relevantna treća zemlja uvrštena na popis visokorizičnih trećih zemalja sa strateškim nedostacima u svojem režimu sprečavanja pranja novca i financiranja terorizma u skladu s Direktivom (EU) 2015/849. Te podružnice iz trećih zemalja predstavljaju znatan rizik za financijsku stabilnost Unije i države članice poslovnog </w:t>
      </w:r>
      <w:proofErr w:type="spellStart"/>
      <w:r w:rsidRPr="00500D82">
        <w:rPr>
          <w:rFonts w:ascii="Times New Roman" w:hAnsi="Times New Roman" w:cs="Times New Roman"/>
          <w:sz w:val="24"/>
          <w:szCs w:val="24"/>
        </w:rPr>
        <w:t>nastana</w:t>
      </w:r>
      <w:proofErr w:type="spellEnd"/>
      <w:r w:rsidRPr="00500D82">
        <w:rPr>
          <w:rFonts w:ascii="Times New Roman" w:hAnsi="Times New Roman" w:cs="Times New Roman"/>
          <w:sz w:val="24"/>
          <w:szCs w:val="24"/>
        </w:rPr>
        <w:t xml:space="preserve"> jer okviri za regulaciju ili za sprečavanje pranja novca i financiranja terorizma koji se primjenjuju na njihovo glavno društvo ne obuhvaćaju na odgovarajući način specifične rizike koji proizlaze iz djelatnosti koje podružnica obavlja u državi članici odnosno ne omogućuju njihovo odgovarajuće praćenje, ili rizike za druge ugovorne strane u državi članici povezanih s grupom iz treće zemlje. Tako, kad relevantna treća zemlja nije upisana u javni registar trećih zemalja i nadležnih tijela koje zadovoljavaju uvjete, Hrvatska narodna banka će potrebe utvrđivanja istovjetnosti bankovnih bonitetnih i nadzornih standarda treće zemlje u odnosu na standarde Unije, zatražiti od Komisije da provede procjenu i objavi izvješće o bankovnom regulatornom okviru relevantne treće zemlje. </w:t>
      </w:r>
    </w:p>
    <w:p w14:paraId="6662A245" w14:textId="77777777" w:rsidR="00C77F70" w:rsidRPr="00500D82" w:rsidRDefault="00C77F70" w:rsidP="00500D82">
      <w:pPr>
        <w:spacing w:after="0" w:line="240" w:lineRule="auto"/>
        <w:jc w:val="both"/>
        <w:rPr>
          <w:rFonts w:ascii="Times New Roman" w:hAnsi="Times New Roman" w:cs="Times New Roman"/>
          <w:sz w:val="24"/>
          <w:szCs w:val="24"/>
        </w:rPr>
      </w:pPr>
    </w:p>
    <w:p w14:paraId="70F82B0C" w14:textId="7E5ABFB3" w:rsidR="00C77F70" w:rsidRPr="00AF681D" w:rsidRDefault="00C77F70">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73. </w:t>
      </w:r>
      <w:r w:rsidRPr="00500D82">
        <w:rPr>
          <w:rFonts w:ascii="Times New Roman" w:hAnsi="Times New Roman" w:cs="Times New Roman"/>
          <w:sz w:val="24"/>
          <w:szCs w:val="24"/>
        </w:rPr>
        <w:t>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48.c stavci 1. do 5. Direktive 2013/36/EU kojim se propisuju minimalni uvjeti za izdavanje odobrenja za osnivanje podružnice iz treće zemlje. Prije nego što podružnica iz treće zemlje počne pružati usluge u Republici Hrvatskoj, propisuje se mogućnost sklapanja sporazuma s nadzornim tijelima treće zemlje ili državnim službama nadležnima za regulaciju banaka koji će se temeljiti na metodologiji koje je razvil</w:t>
      </w:r>
      <w:r w:rsidR="00B7462B">
        <w:rPr>
          <w:rFonts w:ascii="Times New Roman" w:hAnsi="Times New Roman" w:cs="Times New Roman"/>
          <w:sz w:val="24"/>
          <w:szCs w:val="24"/>
        </w:rPr>
        <w:t>o</w:t>
      </w:r>
      <w:r w:rsidRPr="00AF681D">
        <w:rPr>
          <w:rFonts w:ascii="Times New Roman" w:hAnsi="Times New Roman" w:cs="Times New Roman"/>
          <w:sz w:val="24"/>
          <w:szCs w:val="24"/>
        </w:rPr>
        <w:t xml:space="preserve"> </w:t>
      </w:r>
      <w:r w:rsidR="00B7462B" w:rsidRPr="00500D82">
        <w:rPr>
          <w:rFonts w:ascii="Times New Roman" w:hAnsi="Times New Roman" w:cs="Times New Roman"/>
          <w:sz w:val="24"/>
          <w:szCs w:val="24"/>
        </w:rPr>
        <w:t>Europsko nadzorno tijelo za bankarstvo</w:t>
      </w:r>
      <w:r w:rsidRPr="00AF681D">
        <w:rPr>
          <w:rFonts w:ascii="Times New Roman" w:hAnsi="Times New Roman" w:cs="Times New Roman"/>
          <w:sz w:val="24"/>
          <w:szCs w:val="24"/>
        </w:rPr>
        <w:t xml:space="preserve"> u skladu s člankom 33. Uredbe (EU) br. 1093/2010</w:t>
      </w:r>
      <w:r w:rsidR="00633C5C">
        <w:rPr>
          <w:rFonts w:ascii="Times New Roman" w:hAnsi="Times New Roman" w:cs="Times New Roman"/>
          <w:sz w:val="24"/>
          <w:szCs w:val="24"/>
        </w:rPr>
        <w:t xml:space="preserve"> </w:t>
      </w:r>
      <w:r w:rsidRPr="00AF681D">
        <w:rPr>
          <w:rFonts w:ascii="Times New Roman" w:hAnsi="Times New Roman" w:cs="Times New Roman"/>
          <w:sz w:val="24"/>
          <w:szCs w:val="24"/>
        </w:rPr>
        <w:t xml:space="preserve">kako bi se osigurala stroga i transparentna provedba procjene. Hrvatska narodna banka izdat će odobrenje za osnivanje podružnice iz treće zemlje ako su ispunjeni svi propisani uvjeti. Podružnica iz treće zemlje koja je dobila odobrenje za osnivanje podružnice iz treće zemlje može pružati usluge za koje joj je izdano odobrenje samo u Republici Hrvatskoj i ne može pritom koristiti se pravom jedinstvene putovnice odnosno pružati te usluge prekogranično osim transakcija financiranja unutar grupe </w:t>
      </w:r>
      <w:r w:rsidRPr="00AF681D">
        <w:rPr>
          <w:rFonts w:ascii="Times New Roman" w:hAnsi="Times New Roman" w:cs="Times New Roman"/>
          <w:sz w:val="24"/>
          <w:szCs w:val="24"/>
        </w:rPr>
        <w:lastRenderedPageBreak/>
        <w:t>sklopljenih s drugim podružnicama istoga glavnog društva iz treće zemlje i transakcija sklopljenih u okviru obrnutog nuđenja usluga.</w:t>
      </w:r>
    </w:p>
    <w:p w14:paraId="7B986078" w14:textId="77777777" w:rsidR="00C77F70" w:rsidRPr="00AF681D" w:rsidRDefault="00C77F70" w:rsidP="00054C3C">
      <w:pPr>
        <w:spacing w:after="0" w:line="240" w:lineRule="auto"/>
        <w:jc w:val="both"/>
        <w:rPr>
          <w:rFonts w:ascii="Times New Roman" w:hAnsi="Times New Roman" w:cs="Times New Roman"/>
          <w:sz w:val="24"/>
          <w:szCs w:val="24"/>
        </w:rPr>
      </w:pPr>
    </w:p>
    <w:p w14:paraId="1FB9D834" w14:textId="77777777" w:rsidR="00C77F70" w:rsidRPr="00AF681D" w:rsidRDefault="00C77F70"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Člankom 74.</w:t>
      </w:r>
      <w:r w:rsidRPr="00AF681D">
        <w:rPr>
          <w:rFonts w:ascii="Times New Roman" w:hAnsi="Times New Roman" w:cs="Times New Roman"/>
          <w:sz w:val="24"/>
          <w:szCs w:val="24"/>
        </w:rPr>
        <w:t xml:space="preserve"> prenosi se članak</w:t>
      </w:r>
      <w:r w:rsidRPr="00AF681D">
        <w:rPr>
          <w:rFonts w:ascii="Times New Roman" w:hAnsi="Times New Roman" w:cs="Times New Roman"/>
          <w:b/>
          <w:bCs/>
          <w:sz w:val="24"/>
          <w:szCs w:val="24"/>
        </w:rPr>
        <w:t xml:space="preserve"> </w:t>
      </w:r>
      <w:r w:rsidRPr="00AF681D">
        <w:rPr>
          <w:rFonts w:ascii="Times New Roman" w:hAnsi="Times New Roman" w:cs="Times New Roman"/>
          <w:sz w:val="24"/>
          <w:szCs w:val="24"/>
        </w:rPr>
        <w:t>48.d stavak 1. Direktive 2013/36/EU kojim se propisuju slučajevi u kojima Hrvatska narodna banka odbija zahtjev za izdavanje odobrenja za osnivanje podružnice za iz treće zemlje.</w:t>
      </w:r>
    </w:p>
    <w:p w14:paraId="37A7F911" w14:textId="77777777" w:rsidR="00C77F70" w:rsidRPr="00AF681D" w:rsidRDefault="00C77F70" w:rsidP="00054C3C">
      <w:pPr>
        <w:spacing w:after="0" w:line="240" w:lineRule="auto"/>
        <w:jc w:val="both"/>
        <w:rPr>
          <w:rFonts w:ascii="Times New Roman" w:hAnsi="Times New Roman" w:cs="Times New Roman"/>
          <w:sz w:val="24"/>
          <w:szCs w:val="24"/>
        </w:rPr>
      </w:pPr>
    </w:p>
    <w:p w14:paraId="420AC12A" w14:textId="3B174448" w:rsidR="00C77F70" w:rsidRPr="00AF681D" w:rsidRDefault="00C77F70" w:rsidP="00054C3C">
      <w:pPr>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Člankom 75.</w:t>
      </w:r>
      <w:r w:rsidRPr="00AF681D">
        <w:rPr>
          <w:rFonts w:ascii="Times New Roman" w:hAnsi="Times New Roman" w:cs="Times New Roman"/>
          <w:sz w:val="24"/>
          <w:szCs w:val="24"/>
        </w:rPr>
        <w:t xml:space="preserve"> prenosi se članak</w:t>
      </w:r>
      <w:r w:rsidRPr="00AF681D">
        <w:rPr>
          <w:rFonts w:ascii="Times New Roman" w:hAnsi="Times New Roman" w:cs="Times New Roman"/>
          <w:b/>
          <w:bCs/>
          <w:sz w:val="24"/>
          <w:szCs w:val="24"/>
        </w:rPr>
        <w:t xml:space="preserve"> </w:t>
      </w:r>
      <w:r w:rsidRPr="00AF681D">
        <w:rPr>
          <w:rFonts w:ascii="Times New Roman" w:hAnsi="Times New Roman" w:cs="Times New Roman"/>
          <w:sz w:val="24"/>
          <w:szCs w:val="24"/>
        </w:rPr>
        <w:t>48.d stavci 2., 3. i 4. Direktive 2013/36/EU kojim se propisuju slučajevi u kojima će Hrvatska narodna banka ukinuti odobrenje za osnivanje podružnice iz treće zemlje. U procjeni da li je ispunjen uvjet za ukidanje odobrenja kada je u pitanju sumnja na pranje novca i financiranja terorizma, Hrvatska narodan banka savjetovat će se s tijelom nadležnim za provedbu nadzora u sprečavanju pranja novca i financiranja terorizma u Republici Hrvatskoj. Također, odobrenje za osnivanje podružnice prestaje važiti i u svim drugim slučajevima kada kreditna institucija ili društvo osnivač iz treće zemlje prestane postojati ili mu nadležno tijelo ukine odobrenje za rad.</w:t>
      </w:r>
    </w:p>
    <w:p w14:paraId="31A146BE" w14:textId="77777777" w:rsidR="00C77F70" w:rsidRPr="00AF681D" w:rsidRDefault="00C77F70" w:rsidP="00054C3C">
      <w:pPr>
        <w:spacing w:after="0" w:line="240" w:lineRule="auto"/>
        <w:jc w:val="both"/>
        <w:rPr>
          <w:rFonts w:ascii="Times New Roman" w:hAnsi="Times New Roman" w:cs="Times New Roman"/>
          <w:b/>
          <w:bCs/>
          <w:sz w:val="24"/>
          <w:szCs w:val="24"/>
        </w:rPr>
      </w:pPr>
    </w:p>
    <w:p w14:paraId="1323C2BD" w14:textId="77777777" w:rsidR="00C77F70" w:rsidRPr="00AF681D" w:rsidRDefault="00C77F70" w:rsidP="00500D82">
      <w:pPr>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 xml:space="preserve">Člankom 76. </w:t>
      </w:r>
      <w:r w:rsidRPr="00AF681D">
        <w:rPr>
          <w:rFonts w:ascii="Times New Roman" w:hAnsi="Times New Roman" w:cs="Times New Roman"/>
          <w:sz w:val="24"/>
          <w:szCs w:val="24"/>
        </w:rPr>
        <w:t>propisuje se mogućnost da se podružnici iz treće zemlje izdaje ili ukida odobrenje za pružanje pojedine financijske usluge na način kako je to predviđeno za kreditne institucije.</w:t>
      </w:r>
    </w:p>
    <w:p w14:paraId="3934A1CD" w14:textId="77777777" w:rsidR="00633C5C" w:rsidRDefault="00633C5C" w:rsidP="00500D82">
      <w:pPr>
        <w:spacing w:after="0" w:line="240" w:lineRule="auto"/>
        <w:jc w:val="both"/>
        <w:rPr>
          <w:rFonts w:ascii="Times New Roman" w:hAnsi="Times New Roman" w:cs="Times New Roman"/>
          <w:b/>
          <w:bCs/>
          <w:sz w:val="24"/>
          <w:szCs w:val="24"/>
        </w:rPr>
      </w:pPr>
    </w:p>
    <w:p w14:paraId="5DF28CB9" w14:textId="313CA3EB"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77. </w:t>
      </w:r>
      <w:r w:rsidRPr="00500D82">
        <w:rPr>
          <w:rFonts w:ascii="Times New Roman" w:hAnsi="Times New Roman" w:cs="Times New Roman"/>
          <w:sz w:val="24"/>
          <w:szCs w:val="24"/>
        </w:rPr>
        <w:t>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48.e Direktive 2013/36/EU kojim se propisuje minimalni iznos dotacijskog kapitala ovisno o tomu je li podružnica 1. ili 2. razreda iz trećih zemalja u određenim oblicima imovine. Podružnice iz trećih zemalja instrumente dotacijskog kapitala dužni su položiti na založni (</w:t>
      </w:r>
      <w:proofErr w:type="spellStart"/>
      <w:r w:rsidRPr="00500D82">
        <w:rPr>
          <w:rFonts w:ascii="Times New Roman" w:hAnsi="Times New Roman" w:cs="Times New Roman"/>
          <w:i/>
          <w:iCs/>
          <w:sz w:val="24"/>
          <w:szCs w:val="24"/>
        </w:rPr>
        <w:t>e</w:t>
      </w:r>
      <w:r w:rsidR="00054C3C" w:rsidRPr="00500D82">
        <w:rPr>
          <w:rFonts w:ascii="Times New Roman" w:hAnsi="Times New Roman" w:cs="Times New Roman"/>
          <w:i/>
          <w:iCs/>
          <w:sz w:val="24"/>
          <w:szCs w:val="24"/>
        </w:rPr>
        <w:t>s</w:t>
      </w:r>
      <w:r w:rsidRPr="00500D82">
        <w:rPr>
          <w:rFonts w:ascii="Times New Roman" w:hAnsi="Times New Roman" w:cs="Times New Roman"/>
          <w:i/>
          <w:iCs/>
          <w:sz w:val="24"/>
          <w:szCs w:val="24"/>
        </w:rPr>
        <w:t>crow</w:t>
      </w:r>
      <w:proofErr w:type="spellEnd"/>
      <w:r w:rsidRPr="00500D82">
        <w:rPr>
          <w:rFonts w:ascii="Times New Roman" w:hAnsi="Times New Roman" w:cs="Times New Roman"/>
          <w:sz w:val="24"/>
          <w:szCs w:val="24"/>
        </w:rPr>
        <w:t>) račun pri kreditnoj instituciji u Republici Hrvatskoj koja nije dio njezine grupe glavnog društva kako bi isti bio dostupan u slučaju sanacije ili prisilne likvidacije podružnice iz treće zemlje.</w:t>
      </w:r>
    </w:p>
    <w:p w14:paraId="1B87B8A9" w14:textId="77777777" w:rsidR="0091511A" w:rsidRDefault="0091511A" w:rsidP="00500D82">
      <w:pPr>
        <w:spacing w:after="0" w:line="240" w:lineRule="auto"/>
        <w:jc w:val="both"/>
        <w:rPr>
          <w:rFonts w:ascii="Times New Roman" w:hAnsi="Times New Roman" w:cs="Times New Roman"/>
          <w:b/>
          <w:bCs/>
          <w:sz w:val="24"/>
          <w:szCs w:val="24"/>
        </w:rPr>
      </w:pPr>
    </w:p>
    <w:p w14:paraId="3D0D7AA9" w14:textId="5D70D30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78. </w:t>
      </w:r>
      <w:r w:rsidRPr="00500D82">
        <w:rPr>
          <w:rFonts w:ascii="Times New Roman" w:hAnsi="Times New Roman" w:cs="Times New Roman"/>
          <w:sz w:val="24"/>
          <w:szCs w:val="24"/>
        </w:rPr>
        <w:t>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 xml:space="preserve">48.f Direktive 2013/36/EU kojim se propisuju zahtjevi za likvidnost, pa tako podružnice iz trećih zemalja dužne su stalno držati količinu neopterećene i likvidne imovine dovoljnu za pokrivanje njezinih </w:t>
      </w:r>
      <w:proofErr w:type="spellStart"/>
      <w:r w:rsidRPr="00500D82">
        <w:rPr>
          <w:rFonts w:ascii="Times New Roman" w:hAnsi="Times New Roman" w:cs="Times New Roman"/>
          <w:sz w:val="24"/>
          <w:szCs w:val="24"/>
        </w:rPr>
        <w:t>likvidnosnih</w:t>
      </w:r>
      <w:proofErr w:type="spellEnd"/>
      <w:r w:rsidRPr="00500D82">
        <w:rPr>
          <w:rFonts w:ascii="Times New Roman" w:hAnsi="Times New Roman" w:cs="Times New Roman"/>
          <w:sz w:val="24"/>
          <w:szCs w:val="24"/>
        </w:rPr>
        <w:t xml:space="preserve"> odljeva tijekom razdoblja od najmanje 30 dana. Kako bi se ovaj zahtjev ispunio, podružnica iz treće zemlje dužna je ispunjavati zahtjev za </w:t>
      </w:r>
      <w:proofErr w:type="spellStart"/>
      <w:r w:rsidRPr="00500D82">
        <w:rPr>
          <w:rFonts w:ascii="Times New Roman" w:hAnsi="Times New Roman" w:cs="Times New Roman"/>
          <w:sz w:val="24"/>
          <w:szCs w:val="24"/>
        </w:rPr>
        <w:t>likvidnosnu</w:t>
      </w:r>
      <w:proofErr w:type="spellEnd"/>
      <w:r w:rsidRPr="00500D82">
        <w:rPr>
          <w:rFonts w:ascii="Times New Roman" w:hAnsi="Times New Roman" w:cs="Times New Roman"/>
          <w:sz w:val="24"/>
          <w:szCs w:val="24"/>
        </w:rPr>
        <w:t xml:space="preserve"> pokrivenost sukladno dijelu šestom glave I. Uredbe (EU) br. 575/2013 i Delegiranoj uredbi Komisije (EU) 2015/61. Kao i kod dotacijskog kapitala, likvidnu imovinu podružnica iz treće zemlje dužna je položiti na založni (</w:t>
      </w:r>
      <w:proofErr w:type="spellStart"/>
      <w:r w:rsidRPr="00500D82">
        <w:rPr>
          <w:rFonts w:ascii="Times New Roman" w:hAnsi="Times New Roman" w:cs="Times New Roman"/>
          <w:i/>
          <w:iCs/>
          <w:sz w:val="24"/>
          <w:szCs w:val="24"/>
        </w:rPr>
        <w:t>e</w:t>
      </w:r>
      <w:r w:rsidR="00054C3C" w:rsidRPr="00500D82">
        <w:rPr>
          <w:rFonts w:ascii="Times New Roman" w:hAnsi="Times New Roman" w:cs="Times New Roman"/>
          <w:i/>
          <w:iCs/>
          <w:sz w:val="24"/>
          <w:szCs w:val="24"/>
        </w:rPr>
        <w:t>s</w:t>
      </w:r>
      <w:r w:rsidRPr="00500D82">
        <w:rPr>
          <w:rFonts w:ascii="Times New Roman" w:hAnsi="Times New Roman" w:cs="Times New Roman"/>
          <w:i/>
          <w:iCs/>
          <w:sz w:val="24"/>
          <w:szCs w:val="24"/>
        </w:rPr>
        <w:t>crow</w:t>
      </w:r>
      <w:proofErr w:type="spellEnd"/>
      <w:r w:rsidRPr="00500D82">
        <w:rPr>
          <w:rFonts w:ascii="Times New Roman" w:hAnsi="Times New Roman" w:cs="Times New Roman"/>
          <w:sz w:val="24"/>
          <w:szCs w:val="24"/>
        </w:rPr>
        <w:t>) račun pri kreditnoj instituciji u Republici Hrvatskoj koja nije dio njezine grupe glavnog društva kako bi isti bio dostupan u slučaju sanacije ili prisilne likvidacije podružnice iz treće zemlje.</w:t>
      </w:r>
    </w:p>
    <w:p w14:paraId="13B7635E" w14:textId="77777777" w:rsidR="00633C5C" w:rsidRDefault="00633C5C" w:rsidP="00500D82">
      <w:pPr>
        <w:spacing w:after="0" w:line="240" w:lineRule="auto"/>
        <w:jc w:val="both"/>
        <w:rPr>
          <w:rFonts w:ascii="Times New Roman" w:hAnsi="Times New Roman" w:cs="Times New Roman"/>
          <w:b/>
          <w:bCs/>
          <w:sz w:val="24"/>
          <w:szCs w:val="24"/>
        </w:rPr>
      </w:pPr>
    </w:p>
    <w:p w14:paraId="49277CFC" w14:textId="46D703D3" w:rsidR="00C77F70" w:rsidRPr="00AF681D"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79.</w:t>
      </w:r>
      <w:r w:rsidRPr="00500D82">
        <w:rPr>
          <w:rFonts w:ascii="Times New Roman" w:hAnsi="Times New Roman" w:cs="Times New Roman"/>
          <w:sz w:val="24"/>
          <w:szCs w:val="24"/>
        </w:rPr>
        <w:t xml:space="preserve"> 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48.g Direktive 2013/36/EU kojim se propisuje sustav upravljanja podružnicama iz treće zemlje. Kao i kod kreditnih institucija sa sjedištem u Republici Hrvatskoj, zahtijeva se da dvije osobe koje stvarno upravljaju poslovanjem podružnice imaju dobar ugled, odgovarajuće znanje, vještine i iskustvo te za čije imenovanje je potrebno dobiti prethodnu suglasnost Hrvatske narodne banke. Također, osobe u upravljačkom odboru koji će izvršavati izvršne i ovlasti nadzornog odbora mora ispunjavati uvjete propisane za upravu i nadzorni odbor kreditne institucije. Odredbe ovog Prijedloga zakona koje se odnose na sustav upravljanja i imenovanje voditelja internih kontrolnih funkcija primjenjuje se i na podružnicu iz treće zemlje. Ovim člankom zahtijeva se od podružnice iz treće zemlje da uspostavi linije izvješćivanja upravljačkom tijelu glavnog društva, te da prati i upravlja eksternalizacijom svoji poslovnih procesa, a podružnica iz treće zemlje koja sudjeluje u naizmjeničnim operacijama (</w:t>
      </w:r>
      <w:r w:rsidRPr="00500D82">
        <w:rPr>
          <w:rFonts w:ascii="Times New Roman" w:hAnsi="Times New Roman" w:cs="Times New Roman"/>
          <w:iCs/>
          <w:sz w:val="24"/>
          <w:szCs w:val="24"/>
        </w:rPr>
        <w:t>engl.</w:t>
      </w:r>
      <w:r w:rsidRPr="00500D82">
        <w:rPr>
          <w:rFonts w:ascii="Times New Roman" w:hAnsi="Times New Roman" w:cs="Times New Roman"/>
          <w:i/>
          <w:iCs/>
          <w:sz w:val="24"/>
          <w:szCs w:val="24"/>
        </w:rPr>
        <w:t xml:space="preserve"> </w:t>
      </w:r>
      <w:proofErr w:type="spellStart"/>
      <w:r w:rsidRPr="00500D82">
        <w:rPr>
          <w:rFonts w:ascii="Times New Roman" w:hAnsi="Times New Roman" w:cs="Times New Roman"/>
          <w:i/>
          <w:iCs/>
          <w:sz w:val="24"/>
          <w:szCs w:val="24"/>
        </w:rPr>
        <w:t>back</w:t>
      </w:r>
      <w:proofErr w:type="spellEnd"/>
      <w:r w:rsidRPr="00500D82">
        <w:rPr>
          <w:rFonts w:ascii="Times New Roman" w:hAnsi="Times New Roman" w:cs="Times New Roman"/>
          <w:i/>
          <w:iCs/>
          <w:sz w:val="24"/>
          <w:szCs w:val="24"/>
        </w:rPr>
        <w:t>-to-</w:t>
      </w:r>
      <w:proofErr w:type="spellStart"/>
      <w:r w:rsidRPr="00500D82">
        <w:rPr>
          <w:rFonts w:ascii="Times New Roman" w:hAnsi="Times New Roman" w:cs="Times New Roman"/>
          <w:i/>
          <w:iCs/>
          <w:sz w:val="24"/>
          <w:szCs w:val="24"/>
        </w:rPr>
        <w:t>back</w:t>
      </w:r>
      <w:proofErr w:type="spellEnd"/>
      <w:r w:rsidRPr="00500D82">
        <w:rPr>
          <w:rFonts w:ascii="Times New Roman" w:hAnsi="Times New Roman" w:cs="Times New Roman"/>
          <w:sz w:val="24"/>
          <w:szCs w:val="24"/>
        </w:rPr>
        <w:t xml:space="preserve">) ili operacijama unutar grupe dužna je imati odgovarajuće resurse za utvrđivanje i pravilno upravljanje kreditnim rizikom druge ugovorne </w:t>
      </w:r>
      <w:r w:rsidRPr="00500D82">
        <w:rPr>
          <w:rFonts w:ascii="Times New Roman" w:hAnsi="Times New Roman" w:cs="Times New Roman"/>
          <w:sz w:val="24"/>
          <w:szCs w:val="24"/>
        </w:rPr>
        <w:lastRenderedPageBreak/>
        <w:t xml:space="preserve">strane. Odredbe ovog Prijedloga zakona </w:t>
      </w:r>
      <w:r w:rsidR="00633C5C">
        <w:rPr>
          <w:rFonts w:ascii="Times New Roman" w:hAnsi="Times New Roman" w:cs="Times New Roman"/>
          <w:sz w:val="24"/>
          <w:szCs w:val="24"/>
        </w:rPr>
        <w:t xml:space="preserve">koje se odnose na </w:t>
      </w:r>
      <w:r w:rsidRPr="00500D82">
        <w:rPr>
          <w:rFonts w:ascii="Times New Roman" w:hAnsi="Times New Roman" w:cs="Times New Roman"/>
          <w:sz w:val="24"/>
          <w:szCs w:val="24"/>
        </w:rPr>
        <w:t>revizij</w:t>
      </w:r>
      <w:r w:rsidR="00633C5C">
        <w:rPr>
          <w:rFonts w:ascii="Times New Roman" w:hAnsi="Times New Roman" w:cs="Times New Roman"/>
          <w:sz w:val="24"/>
          <w:szCs w:val="24"/>
        </w:rPr>
        <w:t>u</w:t>
      </w:r>
      <w:r w:rsidRPr="00AF681D">
        <w:rPr>
          <w:rFonts w:ascii="Times New Roman" w:hAnsi="Times New Roman" w:cs="Times New Roman"/>
          <w:sz w:val="24"/>
          <w:szCs w:val="24"/>
        </w:rPr>
        <w:t xml:space="preserve"> za potrebe Hrvatske narodne na odgovarajući način primjenjuje se i na podružnicu iz treće zemlje.</w:t>
      </w:r>
    </w:p>
    <w:p w14:paraId="5B6A7C81" w14:textId="77777777" w:rsidR="00633C5C" w:rsidRDefault="00633C5C" w:rsidP="00500D82">
      <w:pPr>
        <w:spacing w:after="0" w:line="240" w:lineRule="auto"/>
        <w:jc w:val="both"/>
        <w:rPr>
          <w:rFonts w:ascii="Times New Roman" w:hAnsi="Times New Roman" w:cs="Times New Roman"/>
          <w:b/>
          <w:bCs/>
          <w:sz w:val="24"/>
          <w:szCs w:val="24"/>
        </w:rPr>
      </w:pPr>
    </w:p>
    <w:p w14:paraId="0AF2B65A" w14:textId="230A07FE"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80.</w:t>
      </w:r>
      <w:r w:rsidRPr="00500D82">
        <w:rPr>
          <w:rFonts w:ascii="Times New Roman" w:hAnsi="Times New Roman" w:cs="Times New Roman"/>
          <w:sz w:val="24"/>
          <w:szCs w:val="24"/>
        </w:rPr>
        <w:t xml:space="preserve"> 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48.h Direktive 2013/36/EU kojim se propisuju zahtjevi za vođenje poslovnih knjiga koje tim podružnicama iz trećih zemalja omogućuju praćenje i vođenje sveobuhvatne i točne evidencije cjelokupne računovodstvene imovine i obveza podružnice iz treće zemlje ili cjelokupne imovine i obveza koje nastaju u podružnici iz treće zemlje u Republici Hrvatskoj i samostalno upravljanje tom imovinom i obvezama unutar podružnice iz treće zemlje. Podružnica iz treće zemlje dužna je propisati i redovito preispitivati i ažurirati računovodstvene politike i postupke za vođenje poslovnih knjiga koje moraju biti u skladu s međunarodnim računovodstvenim standardima te iste podliježu zakonskoj reviziji sukladno zakonu kojim se uređuje računovodstvo. Revidirane godišnje financijske izvještaje koji se odnose na poslovanje podružnice iz treće zemlje uključujući i mišljenje ovlaštenog revizora, podružnice iz treće zemlje moraju dostaviti Hrvatskoj narodnoj banci u roku od 15 dana od dana primitka tog revizorskog izvještaja, a najkasnije u roku od četiri mjeseca od isteka poslovne godine na koju se odnose ti izvještaji.</w:t>
      </w:r>
    </w:p>
    <w:p w14:paraId="04DA9A0B" w14:textId="77777777" w:rsidR="00633C5C" w:rsidRDefault="00633C5C" w:rsidP="00054C3C">
      <w:pPr>
        <w:spacing w:after="0" w:line="240" w:lineRule="auto"/>
        <w:jc w:val="both"/>
        <w:rPr>
          <w:rFonts w:ascii="Times New Roman" w:hAnsi="Times New Roman" w:cs="Times New Roman"/>
          <w:b/>
          <w:bCs/>
          <w:sz w:val="24"/>
          <w:szCs w:val="24"/>
        </w:rPr>
      </w:pPr>
    </w:p>
    <w:p w14:paraId="6ADC31B0" w14:textId="2FE2C6A2" w:rsidR="00C77F70" w:rsidRPr="00500D82" w:rsidRDefault="00C77F70" w:rsidP="00054C3C">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81. </w:t>
      </w:r>
      <w:r w:rsidRPr="00500D82">
        <w:rPr>
          <w:rFonts w:ascii="Times New Roman" w:hAnsi="Times New Roman" w:cs="Times New Roman"/>
          <w:sz w:val="24"/>
          <w:szCs w:val="24"/>
        </w:rPr>
        <w:t>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48.i Direktive 2013/36/EU kojim se propisuje ovlast Hrvatskoj narodnoj banci da od društva osnivača podružnice iz treće zemlje zahtijeva osnivanja društva kćeri čime se iskorištava diskrecijsko pravo navedeno predmetnim člankom Direktive 2013/36/EU. Osnivanje društva kćeri zahtijeva se ako te podružnice posluju s klijentima ili drugim ugovornim stranama u drugim državama članicama kršeći pravila unutarnjeg tržišta, ako podružnice iz trećih zemalja imaju sistemsku važnost ili predstavljaju znatan rizik za financijsku stabilnost Republike Hrvatske ili Unije, ako je ukupni iznos imovine svih podružnica iz trećih zemalja u Uniji koje pripadaju istoj grupi iz treće zemlje jednak ili veći od 40 milijardi EUR, odnosno iznos računovodstvene imovine u Republic Hrvatskoj je jednak ili veći  od 10 milijardi EUR te ako imovina i potencijalne obveze iskazane u njezinim revidiranim izvještajima prelaze 5% ukupne imovine i potencijalnih obveza svih kreditnih institucija u Republici Hrvatskoj. Kako bi se razmotrile posljedice na razini cijele Unije, prije zahtijevanja osnivanja društva kćeri, Hrvatska narodna banka će se savjetovati s Europskim nadzornim tijelom za bankarstvo i nadležnim tijelima država članica u kojima je relevantna grupa iz treće zemlje osnovala druge podružnice ili društva kćeri.</w:t>
      </w:r>
      <w:r w:rsidR="00732040"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Nadalje, pri procjeni imaju li </w:t>
      </w:r>
      <w:bookmarkStart w:id="344" w:name="_Hlk195878361"/>
      <w:r w:rsidRPr="00500D82">
        <w:rPr>
          <w:rFonts w:ascii="Times New Roman" w:hAnsi="Times New Roman" w:cs="Times New Roman"/>
          <w:sz w:val="24"/>
          <w:szCs w:val="24"/>
        </w:rPr>
        <w:t>podružnice iz trećih zemalja sistemsku važnost ili predstavljaju znatan rizik za financijsku stabilnost Republike Hrvatske ili Unije ili ukupni iznos imovine svih podružnica iz trećih zemalja u Uniji koje pripadaju istoj grupi iz treće zemlje je jednak ili veći od 40 milijardi EUR</w:t>
      </w:r>
      <w:bookmarkEnd w:id="344"/>
      <w:r w:rsidRPr="00500D82">
        <w:rPr>
          <w:rFonts w:ascii="Times New Roman" w:hAnsi="Times New Roman" w:cs="Times New Roman"/>
          <w:sz w:val="24"/>
          <w:szCs w:val="24"/>
        </w:rPr>
        <w:t xml:space="preserve"> odnosno u</w:t>
      </w:r>
      <w:r w:rsidR="0084070E">
        <w:rPr>
          <w:rFonts w:ascii="Times New Roman" w:eastAsia="Times New Roman" w:hAnsi="Times New Roman" w:cs="Times New Roman"/>
          <w:sz w:val="24"/>
          <w:szCs w:val="24"/>
        </w:rPr>
        <w:t xml:space="preserve"> </w:t>
      </w:r>
      <w:r w:rsidRPr="00500D82">
        <w:rPr>
          <w:rFonts w:ascii="Times New Roman" w:hAnsi="Times New Roman" w:cs="Times New Roman"/>
          <w:sz w:val="24"/>
          <w:szCs w:val="24"/>
        </w:rPr>
        <w:t>Republici Hrvatskoj 10 milijardi EUR, Hrvatska narodna banka preispitati će predstavlja li podružnica sličnu razinu rizika za financijsku stabilnost kao institucije koje se na temelju Direktive 2013/36/EU i Uredbe (EU) br. 575/2013 smatraju „sistemski važnim institucijama”.</w:t>
      </w:r>
    </w:p>
    <w:p w14:paraId="643B8AAE" w14:textId="77777777" w:rsidR="00732040" w:rsidRPr="00500D82" w:rsidRDefault="00732040" w:rsidP="00500D82">
      <w:pPr>
        <w:spacing w:after="0" w:line="240" w:lineRule="auto"/>
        <w:jc w:val="both"/>
        <w:rPr>
          <w:rFonts w:ascii="Times New Roman" w:hAnsi="Times New Roman" w:cs="Times New Roman"/>
          <w:b/>
          <w:bCs/>
          <w:sz w:val="24"/>
          <w:szCs w:val="24"/>
        </w:rPr>
      </w:pPr>
    </w:p>
    <w:p w14:paraId="1C6B159D" w14:textId="3F0DB523"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82.</w:t>
      </w:r>
      <w:r w:rsidRPr="00500D82">
        <w:rPr>
          <w:rFonts w:ascii="Times New Roman" w:hAnsi="Times New Roman" w:cs="Times New Roman"/>
          <w:sz w:val="24"/>
          <w:szCs w:val="24"/>
        </w:rPr>
        <w:t xml:space="preserve"> 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 xml:space="preserve">48.j Direktive 2013/36/EU kojim se propisuje procjena sistemske važnosti i zahtjevi Hrvatske narodne banke za podružnice iz trećih zemalja koje imaju sistemsku važnost. Pri procjeni sistemske važnosti kao prag uzima se u obzir ukupan iznos imovine u Uniji svih podružnica iz trećih zemalja u Uniji koje pripadaju istoj grupi iz treće zemlje koji je jednak ili veći od 40 milijardi EUR bilo za trogodišnje izvještajno razdoblja koja neposredno prethode tekućem razdoblju ili  apsolutni iznos za najmanje tri godišnja izvještajna razdoblja tijekom pet godišnjih izvještajnih razdoblja koja neposredno prethode tekućem razdoblju.  Kao dio procjene i kako bi procijenila rizike za financijsku stabilnost koje podružnica iz treće zemlje sa sjedištem u Republici Hrvatskoj predstavlja za ostale države članice, </w:t>
      </w:r>
      <w:bookmarkStart w:id="345" w:name="_Hlk195889458"/>
      <w:r w:rsidRPr="00500D82">
        <w:rPr>
          <w:rFonts w:ascii="Times New Roman" w:hAnsi="Times New Roman" w:cs="Times New Roman"/>
          <w:sz w:val="24"/>
          <w:szCs w:val="24"/>
        </w:rPr>
        <w:t>Hrvatska narodna banka</w:t>
      </w:r>
      <w:bookmarkEnd w:id="345"/>
      <w:r w:rsidRPr="00500D82">
        <w:rPr>
          <w:rFonts w:ascii="Times New Roman" w:hAnsi="Times New Roman" w:cs="Times New Roman"/>
          <w:sz w:val="24"/>
          <w:szCs w:val="24"/>
        </w:rPr>
        <w:t xml:space="preserve"> će se savjetovati s Europskim nadzornim tijelom za bankarstvo i nadležnim tijelima država članica u kojima je relevantna grupa iz treće zemlje </w:t>
      </w:r>
      <w:r w:rsidRPr="00500D82">
        <w:rPr>
          <w:rFonts w:ascii="Times New Roman" w:hAnsi="Times New Roman" w:cs="Times New Roman"/>
          <w:sz w:val="24"/>
          <w:szCs w:val="24"/>
        </w:rPr>
        <w:lastRenderedPageBreak/>
        <w:t>osnovala druge podružnice ili društva kćeri iz trećih zemalja. U slučaju neslaganja s procjenom sistemske važnosti podružnice iz treće zemlje s drugim nadležnim tijelima, Hrvatska narodna banka uz pomoć Europskog nadzornog tijela za bankarstvo uložit će se napor kako bi se postigao kon</w:t>
      </w:r>
      <w:r w:rsidR="00732040" w:rsidRPr="00500D82">
        <w:rPr>
          <w:rFonts w:ascii="Times New Roman" w:hAnsi="Times New Roman" w:cs="Times New Roman"/>
          <w:sz w:val="24"/>
          <w:szCs w:val="24"/>
        </w:rPr>
        <w:t>s</w:t>
      </w:r>
      <w:r w:rsidRPr="00500D82">
        <w:rPr>
          <w:rFonts w:ascii="Times New Roman" w:hAnsi="Times New Roman" w:cs="Times New Roman"/>
          <w:sz w:val="24"/>
          <w:szCs w:val="24"/>
        </w:rPr>
        <w:t>en</w:t>
      </w:r>
      <w:r w:rsidR="00732040" w:rsidRPr="00500D82">
        <w:rPr>
          <w:rFonts w:ascii="Times New Roman" w:hAnsi="Times New Roman" w:cs="Times New Roman"/>
          <w:sz w:val="24"/>
          <w:szCs w:val="24"/>
        </w:rPr>
        <w:t>z</w:t>
      </w:r>
      <w:r w:rsidRPr="00500D82">
        <w:rPr>
          <w:rFonts w:ascii="Times New Roman" w:hAnsi="Times New Roman" w:cs="Times New Roman"/>
          <w:sz w:val="24"/>
          <w:szCs w:val="24"/>
        </w:rPr>
        <w:t>us u procjeni. Ako se utvrdi da su podružnice iz trećih zemalja sistemski važne, donose se mjere primjerene za ublažavanje rizika za financijsku stabilnost. U tu bi svrhu Hrvatska narodna banka može naložiti podružnici iz treće zemlje obvezu restrukturiranja imovine podružnice iz treće zemlje ili njihova poslovanja tako da ta podružnice više ne bude sistemski važna, odnosno dodatne zahtjeve u pogledu kapitala, likvidnosti, izvješćivanja ili objavljivanja informacija ako bi to bilo dovoljno da se odgovori na rizike za financijsku stabilnost. U slučaju neizvršavanja naloženih mjera, podružnica iz treće zemlje dužna je dostaviti Europskom nadzornom tijelu i nadležnim tijelima država članica ako je relevantna grupa iz treće zemlje osnovala druge podružnice ili institucije kćeri iz trećih zemalja o razlozima zbog kojih je odlučilo da neće izvršavati te ovlasti.</w:t>
      </w:r>
    </w:p>
    <w:p w14:paraId="310C11E0" w14:textId="77777777" w:rsidR="00633C5C" w:rsidRDefault="00633C5C" w:rsidP="00500D82">
      <w:pPr>
        <w:spacing w:after="0" w:line="240" w:lineRule="auto"/>
        <w:jc w:val="both"/>
        <w:rPr>
          <w:rFonts w:ascii="Times New Roman" w:hAnsi="Times New Roman" w:cs="Times New Roman"/>
          <w:b/>
          <w:bCs/>
          <w:sz w:val="24"/>
          <w:szCs w:val="24"/>
        </w:rPr>
      </w:pPr>
    </w:p>
    <w:p w14:paraId="5328F86F" w14:textId="29EAFDE9"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83.</w:t>
      </w:r>
      <w:r w:rsidRPr="00500D82">
        <w:rPr>
          <w:rFonts w:ascii="Times New Roman" w:hAnsi="Times New Roman" w:cs="Times New Roman"/>
          <w:sz w:val="24"/>
          <w:szCs w:val="24"/>
        </w:rPr>
        <w:t xml:space="preserve"> 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 xml:space="preserve">48.k Direktive 2013/36/EU koji se odnosi na regulatorne i financijske informacije o podružnicama iz trećih zemalja i glavnome društvu. Podružnice iz treće zemlje dostavljat  će Hrvatskoj narodnoj banci informacije na način propisan delegiranim aktom koji temeljem članka 48.l Direktive 2013/36/EU donosi Europska komisija o imovini i obvezama u svojim poslovnim knjigama, njezinoj usklađenosti sa zahtjevima koji se na njih primjenjuje na temelju ovog Prijedloga zakona, o sustavima zaštite depozita  koji su dostupni deponentima u podružnicama iz trećih zemalja kao i o dodatnim regulatornim zahtjevima sukladno Prijedlogu zakona i njegovim </w:t>
      </w:r>
      <w:proofErr w:type="spellStart"/>
      <w:r w:rsidRPr="00500D82">
        <w:rPr>
          <w:rFonts w:ascii="Times New Roman" w:hAnsi="Times New Roman" w:cs="Times New Roman"/>
          <w:sz w:val="24"/>
          <w:szCs w:val="24"/>
        </w:rPr>
        <w:t>podzakonskim</w:t>
      </w:r>
      <w:proofErr w:type="spellEnd"/>
      <w:r w:rsidRPr="00500D82">
        <w:rPr>
          <w:rFonts w:ascii="Times New Roman" w:hAnsi="Times New Roman" w:cs="Times New Roman"/>
          <w:sz w:val="24"/>
          <w:szCs w:val="24"/>
        </w:rPr>
        <w:t xml:space="preserve"> propisima. Također, podružnica iz treće zemlje u obvezi je dostavljati određene informacije i o svom glavnom društvu kao što su agregirane informacije o imovini i obvezama koje se drže ili su računovodstveno evidentirane u društvima kćerima odnosno drugim podružnicama iz trećih zemalja u Europskoj uniji koje pripadaju grupi tog glavnog društva, informacije o usklađenosti glavnog društva s primjenjivim bonitetnim zahtjevima na pojedinačnoj i konsolidiranoj osnovi, planove oporavka glavnog društva i konkretne mjere koje bi se mogle poduzeti u vezi s podružnicama iz trećih zemalja u skladu s tim planovima. Sadržaj izvješća i obavijesti, rokove i način izvješćivanja o informacijama Hrvatska narodna banka propisat će </w:t>
      </w:r>
      <w:proofErr w:type="spellStart"/>
      <w:r w:rsidRPr="00500D82">
        <w:rPr>
          <w:rFonts w:ascii="Times New Roman" w:hAnsi="Times New Roman" w:cs="Times New Roman"/>
          <w:sz w:val="24"/>
          <w:szCs w:val="24"/>
        </w:rPr>
        <w:t>podzakonskim</w:t>
      </w:r>
      <w:proofErr w:type="spellEnd"/>
      <w:r w:rsidRPr="00500D82">
        <w:rPr>
          <w:rFonts w:ascii="Times New Roman" w:hAnsi="Times New Roman" w:cs="Times New Roman"/>
          <w:sz w:val="24"/>
          <w:szCs w:val="24"/>
        </w:rPr>
        <w:t xml:space="preserve"> propisom.</w:t>
      </w:r>
    </w:p>
    <w:p w14:paraId="48C1D771" w14:textId="77777777" w:rsidR="00633C5C" w:rsidRDefault="00633C5C" w:rsidP="00500D82">
      <w:pPr>
        <w:spacing w:after="0" w:line="240" w:lineRule="auto"/>
        <w:jc w:val="both"/>
        <w:rPr>
          <w:rFonts w:ascii="Times New Roman" w:hAnsi="Times New Roman" w:cs="Times New Roman"/>
          <w:b/>
          <w:bCs/>
          <w:sz w:val="24"/>
          <w:szCs w:val="24"/>
        </w:rPr>
      </w:pPr>
    </w:p>
    <w:p w14:paraId="65CF9057" w14:textId="75188561"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84. </w:t>
      </w:r>
      <w:r w:rsidRPr="00500D82">
        <w:rPr>
          <w:rFonts w:ascii="Times New Roman" w:hAnsi="Times New Roman" w:cs="Times New Roman"/>
          <w:sz w:val="24"/>
          <w:szCs w:val="24"/>
        </w:rPr>
        <w:t>prenosi se članak</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48.q Direktive 2013/36/EU kojim propisuje se obavješćivanje Europskog nadzornog tijela u vezi podružnica iz trećih zemalja.</w:t>
      </w:r>
    </w:p>
    <w:p w14:paraId="23B03EDC" w14:textId="77777777" w:rsidR="00633C5C" w:rsidRDefault="00633C5C" w:rsidP="00500D82">
      <w:pPr>
        <w:spacing w:after="0" w:line="240" w:lineRule="auto"/>
        <w:jc w:val="both"/>
        <w:rPr>
          <w:rFonts w:ascii="Times New Roman" w:hAnsi="Times New Roman" w:cs="Times New Roman"/>
          <w:b/>
          <w:bCs/>
          <w:sz w:val="24"/>
          <w:szCs w:val="24"/>
        </w:rPr>
      </w:pPr>
    </w:p>
    <w:p w14:paraId="66E14786" w14:textId="27A2980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85. </w:t>
      </w:r>
      <w:r w:rsidRPr="00500D82">
        <w:rPr>
          <w:rFonts w:ascii="Times New Roman" w:hAnsi="Times New Roman" w:cs="Times New Roman"/>
          <w:sz w:val="24"/>
          <w:szCs w:val="24"/>
        </w:rPr>
        <w:t xml:space="preserve">propisuje se na odgovarajući primjena odredbi ovog Prijedloga Zakona i njegovih </w:t>
      </w:r>
      <w:proofErr w:type="spellStart"/>
      <w:r w:rsidRPr="00500D82">
        <w:rPr>
          <w:rFonts w:ascii="Times New Roman" w:hAnsi="Times New Roman" w:cs="Times New Roman"/>
          <w:sz w:val="24"/>
          <w:szCs w:val="24"/>
        </w:rPr>
        <w:t>podzakonskih</w:t>
      </w:r>
      <w:proofErr w:type="spellEnd"/>
      <w:r w:rsidRPr="00500D82">
        <w:rPr>
          <w:rFonts w:ascii="Times New Roman" w:hAnsi="Times New Roman" w:cs="Times New Roman"/>
          <w:sz w:val="24"/>
          <w:szCs w:val="24"/>
        </w:rPr>
        <w:t xml:space="preserve"> propisa kao i odredbi Uredbe (EU) br. 575/2013 i propisa donesenih na temelju te Uredbe na podružnicu iz treće zemlje.</w:t>
      </w:r>
    </w:p>
    <w:p w14:paraId="2F62E220" w14:textId="77777777" w:rsidR="00633C5C" w:rsidRDefault="00633C5C" w:rsidP="00500D82">
      <w:pPr>
        <w:spacing w:after="0" w:line="240" w:lineRule="auto"/>
        <w:jc w:val="both"/>
        <w:rPr>
          <w:rFonts w:ascii="Times New Roman" w:hAnsi="Times New Roman" w:cs="Times New Roman"/>
          <w:b/>
          <w:bCs/>
          <w:sz w:val="24"/>
          <w:szCs w:val="24"/>
        </w:rPr>
      </w:pPr>
    </w:p>
    <w:p w14:paraId="6B81CB6D" w14:textId="668F7467"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86. </w:t>
      </w:r>
      <w:r w:rsidR="00032381" w:rsidRPr="00500D82">
        <w:rPr>
          <w:rFonts w:ascii="Times New Roman" w:hAnsi="Times New Roman" w:cs="Times New Roman"/>
          <w:sz w:val="24"/>
          <w:szCs w:val="24"/>
        </w:rPr>
        <w:t>uređuje se poslovanje predstavništava stranih kreditnih institucija u Republici Hrvatskoj. P</w:t>
      </w:r>
      <w:r w:rsidRPr="00500D82">
        <w:rPr>
          <w:rFonts w:ascii="Times New Roman" w:hAnsi="Times New Roman" w:cs="Times New Roman"/>
          <w:sz w:val="24"/>
          <w:szCs w:val="24"/>
        </w:rPr>
        <w:t>ropisuje se obveza kreditnoj instituciji sa sjedištem izvan Republike Hrvatske obavijestiti Hrvatsku narodnu banku o namjeri osnivanja svog predstavništva u Republici Hrvatskoj. Također, propisuje se sadržaj obavijesti koje kreditna institucija sa sjedištem izvan Republike Hrvatske dostavlja Hrvatskoj narodnoj banci te nakon što joj Hrvatska narodna banka potvrdi primitak predmetne obavijesti, predstavništvo kreditne institucije može početi poslovanje u Republici Hrvatskoj. Hrvatska narodna banka vodi registar predstavništva kreditnih institucija sa sjedištem izvan Republike Hrvatske koji objavljuje na svojim internetskim stranicama.</w:t>
      </w:r>
    </w:p>
    <w:p w14:paraId="557CFA95" w14:textId="77777777" w:rsidR="00633C5C" w:rsidRDefault="00633C5C" w:rsidP="00500D82">
      <w:pPr>
        <w:spacing w:after="0" w:line="240" w:lineRule="auto"/>
        <w:jc w:val="both"/>
        <w:rPr>
          <w:rFonts w:ascii="Times New Roman" w:hAnsi="Times New Roman" w:cs="Times New Roman"/>
          <w:b/>
          <w:bCs/>
          <w:sz w:val="24"/>
          <w:szCs w:val="24"/>
        </w:rPr>
      </w:pPr>
    </w:p>
    <w:p w14:paraId="7B9E433D" w14:textId="46235B93"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87.</w:t>
      </w:r>
      <w:r w:rsidRPr="00500D82">
        <w:rPr>
          <w:rFonts w:ascii="Times New Roman" w:hAnsi="Times New Roman" w:cs="Times New Roman"/>
          <w:sz w:val="24"/>
          <w:szCs w:val="24"/>
        </w:rPr>
        <w:t xml:space="preserve"> prenosi se članak 21.a) Direktive 2013/36/EU kojim se uređuje izdavanje odobrenja financijskim holdinzima i mješovitim financijskim holdinzima. Člankom su </w:t>
      </w:r>
      <w:r w:rsidRPr="00500D82">
        <w:rPr>
          <w:rFonts w:ascii="Times New Roman" w:hAnsi="Times New Roman" w:cs="Times New Roman"/>
          <w:sz w:val="24"/>
          <w:szCs w:val="24"/>
        </w:rPr>
        <w:lastRenderedPageBreak/>
        <w:t xml:space="preserve">definirani postupci izdavanja odobrenja od strane Hrvatske narodne banke kao </w:t>
      </w:r>
      <w:proofErr w:type="spellStart"/>
      <w:r w:rsidRPr="00500D82">
        <w:rPr>
          <w:rFonts w:ascii="Times New Roman" w:hAnsi="Times New Roman" w:cs="Times New Roman"/>
          <w:sz w:val="24"/>
          <w:szCs w:val="24"/>
        </w:rPr>
        <w:t>konsolidirajućeg</w:t>
      </w:r>
      <w:proofErr w:type="spellEnd"/>
      <w:r w:rsidRPr="00500D82">
        <w:rPr>
          <w:rFonts w:ascii="Times New Roman" w:hAnsi="Times New Roman" w:cs="Times New Roman"/>
          <w:sz w:val="24"/>
          <w:szCs w:val="24"/>
        </w:rPr>
        <w:t xml:space="preserve"> nadzornog tijela te kontinuiranog nadzora o ispunjenju uvjeta prema kojima su izdana odobrenja pri čemu su, između ostalog, propisani obveznici i sadržaj zahtjeva za izdavanje odobrenje, uvjeti koje je potrebno zadovoljiti za odobrenje financijskom holdingu i mješovitom financijskom holdingu te obveza </w:t>
      </w:r>
      <w:proofErr w:type="spellStart"/>
      <w:r w:rsidRPr="00500D82">
        <w:rPr>
          <w:rFonts w:ascii="Times New Roman" w:hAnsi="Times New Roman" w:cs="Times New Roman"/>
          <w:sz w:val="24"/>
          <w:szCs w:val="24"/>
        </w:rPr>
        <w:t>konsolidirajućeg</w:t>
      </w:r>
      <w:proofErr w:type="spellEnd"/>
      <w:r w:rsidRPr="00500D82">
        <w:rPr>
          <w:rFonts w:ascii="Times New Roman" w:hAnsi="Times New Roman" w:cs="Times New Roman"/>
          <w:sz w:val="24"/>
          <w:szCs w:val="24"/>
        </w:rPr>
        <w:t xml:space="preserve"> nadzornog tijela o kontinuiranom praćenju ispunjenja uvjeta.</w:t>
      </w:r>
    </w:p>
    <w:p w14:paraId="5AC2CC99" w14:textId="77777777" w:rsidR="00633C5C" w:rsidRDefault="00633C5C" w:rsidP="00500D82">
      <w:pPr>
        <w:spacing w:after="0" w:line="240" w:lineRule="auto"/>
        <w:jc w:val="both"/>
        <w:rPr>
          <w:rFonts w:ascii="Times New Roman" w:hAnsi="Times New Roman" w:cs="Times New Roman"/>
          <w:b/>
          <w:bCs/>
          <w:sz w:val="24"/>
          <w:szCs w:val="24"/>
        </w:rPr>
      </w:pPr>
    </w:p>
    <w:p w14:paraId="0186839C" w14:textId="46CA5244"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88</w:t>
      </w:r>
      <w:r w:rsidRPr="00500D82">
        <w:rPr>
          <w:rFonts w:ascii="Times New Roman" w:hAnsi="Times New Roman" w:cs="Times New Roman"/>
          <w:sz w:val="24"/>
          <w:szCs w:val="24"/>
        </w:rPr>
        <w:t xml:space="preserve">. prenosi se članak 21.a stavak 4.,4a. i 5. Direktive 2013/36/EU kojima su propisani uvjeti za izuzeće od odobrenja financijskim holdinzima i mješovitim financijskim holdinzima, uvjeti za isključenje iz opsega konsolidacije u slučaju izuzeća te obveza/ovlast provođenja kontinuiranog nadzora nad ispunjavanjem uvjeta za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 odnosno Hrvatsku narodnu banku.</w:t>
      </w:r>
    </w:p>
    <w:p w14:paraId="303EC840" w14:textId="77777777" w:rsidR="00633C5C" w:rsidRDefault="00633C5C" w:rsidP="00500D82">
      <w:pPr>
        <w:spacing w:after="0" w:line="240" w:lineRule="auto"/>
        <w:jc w:val="both"/>
        <w:rPr>
          <w:rFonts w:ascii="Times New Roman" w:hAnsi="Times New Roman" w:cs="Times New Roman"/>
          <w:b/>
          <w:bCs/>
          <w:sz w:val="24"/>
          <w:szCs w:val="24"/>
        </w:rPr>
      </w:pPr>
    </w:p>
    <w:p w14:paraId="2073A24F" w14:textId="14E8562D"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89.</w:t>
      </w:r>
      <w:r w:rsidRPr="00500D82">
        <w:rPr>
          <w:rFonts w:ascii="Times New Roman" w:hAnsi="Times New Roman" w:cs="Times New Roman"/>
          <w:sz w:val="24"/>
          <w:szCs w:val="24"/>
        </w:rPr>
        <w:t xml:space="preserve"> propisane su supervizorske mjere prema financijskom holdingu i mješovitom financijskom holdingu čime se prenose stavci 6.,7. i 10. članka 21.a Direktive 2013/36/EU. Predmetnim odredbama propisane su mjere koje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 može poduzeti prema financijskom holdingu ili mješovitom financijskom holdingu u slučaju neispunjenja uvjeta te postupak u slučaju donošenje mjere zabrane ostvarivanja prava glasa koje proizlazi iz dionica institucija kćeri koje drži financijski holding ili mješoviti financijski holding.</w:t>
      </w:r>
    </w:p>
    <w:p w14:paraId="5E1B2A66" w14:textId="77777777" w:rsidR="00633C5C" w:rsidRDefault="00633C5C" w:rsidP="00500D82">
      <w:pPr>
        <w:spacing w:after="0" w:line="240" w:lineRule="auto"/>
        <w:jc w:val="both"/>
        <w:rPr>
          <w:rFonts w:ascii="Times New Roman" w:hAnsi="Times New Roman" w:cs="Times New Roman"/>
          <w:b/>
          <w:bCs/>
          <w:sz w:val="24"/>
          <w:szCs w:val="24"/>
        </w:rPr>
      </w:pPr>
    </w:p>
    <w:p w14:paraId="0F2671BE" w14:textId="652F2E96"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90.</w:t>
      </w:r>
      <w:r w:rsidRPr="00500D82">
        <w:rPr>
          <w:rFonts w:ascii="Times New Roman" w:hAnsi="Times New Roman" w:cs="Times New Roman"/>
          <w:sz w:val="24"/>
          <w:szCs w:val="24"/>
        </w:rPr>
        <w:t xml:space="preserve"> propisan je postupak donošenja zajedničke odluke o ispunjenju uvjeta za izdavanje odobrenja financijskom holdingu ili mješovitom financijskom holdingu kada je Hrvatska narodna banka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 Radi se o suradnji s nadležnim tijelima u drugoj državi članici u kojoj financijski holding ili mješoviti financijski holding ima poslovni </w:t>
      </w:r>
      <w:proofErr w:type="spellStart"/>
      <w:r w:rsidRPr="00500D82">
        <w:rPr>
          <w:rFonts w:ascii="Times New Roman" w:hAnsi="Times New Roman" w:cs="Times New Roman"/>
          <w:sz w:val="24"/>
          <w:szCs w:val="24"/>
        </w:rPr>
        <w:t>nastan</w:t>
      </w:r>
      <w:proofErr w:type="spellEnd"/>
      <w:r w:rsidRPr="00500D82">
        <w:rPr>
          <w:rFonts w:ascii="Times New Roman" w:hAnsi="Times New Roman" w:cs="Times New Roman"/>
          <w:sz w:val="24"/>
          <w:szCs w:val="24"/>
        </w:rPr>
        <w:t>. Predmetnim člankom prenose se stavci 8. i 9. članka 21.a Direktive 2013/36/EU.</w:t>
      </w:r>
    </w:p>
    <w:p w14:paraId="7347684B" w14:textId="77777777" w:rsidR="0091511A" w:rsidRDefault="0091511A" w:rsidP="00500D82">
      <w:pPr>
        <w:spacing w:after="0" w:line="240" w:lineRule="auto"/>
        <w:jc w:val="both"/>
        <w:rPr>
          <w:rFonts w:ascii="Times New Roman" w:hAnsi="Times New Roman" w:cs="Times New Roman"/>
          <w:b/>
          <w:bCs/>
          <w:sz w:val="24"/>
          <w:szCs w:val="24"/>
        </w:rPr>
      </w:pPr>
    </w:p>
    <w:p w14:paraId="50E6381D" w14:textId="35B00100"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91.</w:t>
      </w:r>
      <w:r w:rsidRPr="00500D82">
        <w:rPr>
          <w:rFonts w:ascii="Times New Roman" w:hAnsi="Times New Roman" w:cs="Times New Roman"/>
          <w:sz w:val="24"/>
          <w:szCs w:val="24"/>
        </w:rPr>
        <w:t xml:space="preserve"> propisan je postupak analogan postupku iz članka 90. </w:t>
      </w:r>
      <w:r w:rsidR="008071A8">
        <w:rPr>
          <w:rFonts w:ascii="Times New Roman" w:hAnsi="Times New Roman" w:cs="Times New Roman"/>
          <w:sz w:val="24"/>
          <w:szCs w:val="24"/>
        </w:rPr>
        <w:t xml:space="preserve">Zakona </w:t>
      </w:r>
      <w:r w:rsidRPr="00500D82">
        <w:rPr>
          <w:rFonts w:ascii="Times New Roman" w:hAnsi="Times New Roman" w:cs="Times New Roman"/>
          <w:sz w:val="24"/>
          <w:szCs w:val="24"/>
        </w:rPr>
        <w:t xml:space="preserve">za slučaj kada Hrvatska narodna banka nije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w:t>
      </w:r>
    </w:p>
    <w:p w14:paraId="45B8F67E" w14:textId="77777777" w:rsidR="00633C5C" w:rsidRDefault="00633C5C" w:rsidP="00500D82">
      <w:pPr>
        <w:spacing w:after="0" w:line="240" w:lineRule="auto"/>
        <w:jc w:val="both"/>
        <w:rPr>
          <w:rFonts w:ascii="Times New Roman" w:hAnsi="Times New Roman" w:cs="Times New Roman"/>
          <w:b/>
          <w:bCs/>
          <w:sz w:val="24"/>
          <w:szCs w:val="24"/>
        </w:rPr>
      </w:pPr>
    </w:p>
    <w:p w14:paraId="2B038791" w14:textId="044AD423"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92.</w:t>
      </w:r>
      <w:r w:rsidRPr="00500D82">
        <w:rPr>
          <w:rFonts w:ascii="Times New Roman" w:hAnsi="Times New Roman" w:cs="Times New Roman"/>
          <w:sz w:val="24"/>
          <w:szCs w:val="24"/>
        </w:rPr>
        <w:t xml:space="preserve"> propisani su razlozi za ukidanje odobrenja financijskom holdingu i mješovitom financijskom holdingu.</w:t>
      </w:r>
    </w:p>
    <w:p w14:paraId="7CA65ADE" w14:textId="77777777" w:rsidR="00633C5C" w:rsidRDefault="00633C5C" w:rsidP="00500D82">
      <w:pPr>
        <w:spacing w:after="0" w:line="240" w:lineRule="auto"/>
        <w:jc w:val="both"/>
        <w:rPr>
          <w:rFonts w:ascii="Times New Roman" w:hAnsi="Times New Roman" w:cs="Times New Roman"/>
          <w:b/>
          <w:bCs/>
          <w:sz w:val="24"/>
          <w:szCs w:val="24"/>
        </w:rPr>
      </w:pPr>
    </w:p>
    <w:p w14:paraId="41748B5C" w14:textId="36AE1B57"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93.</w:t>
      </w:r>
      <w:r w:rsidRPr="00500D82">
        <w:rPr>
          <w:rFonts w:ascii="Times New Roman" w:hAnsi="Times New Roman" w:cs="Times New Roman"/>
          <w:sz w:val="24"/>
          <w:szCs w:val="24"/>
        </w:rPr>
        <w:t xml:space="preserve"> propisan je postupak i uvjeti identifikacije posredničkog matičnog društva u EU-u u slučajevima kada je na području EU-a identificirano poslovanje grupe iz treće zemlje. Hrvatska narodna banka će tada u suradnji s drugim nadležnim tijelima ovlaštenim za superviziju članica grupe iz treće zemlje odrediti jedinstveno posredničko matično društvo u EU-u, odnosno u iznimnim slučajevima mogu se odrediti dva posrednička matična društva u EU-u. Po određivanju posredničkog matičnog društva Hrvatska narodna banka ima obvezu dostavljanja ovim člankom propisanih informacija Europskom nadzornom tijelu za bankarstvo. Predmetnim člankom prenosi se članak 21. b Direktive 2013/36/EU.</w:t>
      </w:r>
    </w:p>
    <w:p w14:paraId="4D0E218F" w14:textId="77777777" w:rsidR="00633C5C" w:rsidRDefault="00633C5C">
      <w:pPr>
        <w:autoSpaceDE w:val="0"/>
        <w:autoSpaceDN w:val="0"/>
        <w:adjustRightInd w:val="0"/>
        <w:spacing w:after="0" w:line="240" w:lineRule="auto"/>
        <w:jc w:val="both"/>
        <w:rPr>
          <w:rFonts w:ascii="Times New Roman" w:hAnsi="Times New Roman" w:cs="Times New Roman"/>
          <w:b/>
          <w:bCs/>
          <w:sz w:val="24"/>
          <w:szCs w:val="24"/>
        </w:rPr>
      </w:pPr>
    </w:p>
    <w:p w14:paraId="0C9DB255" w14:textId="505B9FA3" w:rsidR="00C77F70" w:rsidRPr="00AF681D" w:rsidRDefault="00C77F70">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Članak 94. </w:t>
      </w:r>
      <w:r w:rsidRPr="00500D82">
        <w:rPr>
          <w:rFonts w:ascii="Times New Roman" w:hAnsi="Times New Roman" w:cs="Times New Roman"/>
          <w:sz w:val="24"/>
          <w:szCs w:val="24"/>
        </w:rPr>
        <w:t xml:space="preserve">propisuje da je osnovni cilj supervizije Hrvatske narodne banke očuvanje povjerenja u bankovni sustav te njegova sigurnost i stabilnost. Utvrđuje da </w:t>
      </w:r>
      <w:r w:rsidR="00A74FB7">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obavlja superviziju nad kreditnim institucijama s odobrenjem temeljem ovoga Zakona, uključujući kada one posluju prekogranično. Ne dovodi u pitanje nadležnosti nadzornih tijela </w:t>
      </w:r>
      <w:r w:rsidR="00032381" w:rsidRPr="00AF681D">
        <w:rPr>
          <w:rFonts w:ascii="Times New Roman" w:hAnsi="Times New Roman" w:cs="Times New Roman"/>
          <w:sz w:val="24"/>
          <w:szCs w:val="24"/>
        </w:rPr>
        <w:t xml:space="preserve">domaćina </w:t>
      </w:r>
      <w:r w:rsidRPr="00AF681D">
        <w:rPr>
          <w:rFonts w:ascii="Times New Roman" w:hAnsi="Times New Roman" w:cs="Times New Roman"/>
          <w:sz w:val="24"/>
          <w:szCs w:val="24"/>
        </w:rPr>
        <w:t>prema Direktivi 2013/36/EU. Ovim člankom u hrvatsko zakonodavstvo prenosi se članak 49. stavci 1. i 2. Direktive 2013/36.</w:t>
      </w:r>
    </w:p>
    <w:p w14:paraId="18CF1EDA" w14:textId="6C318565" w:rsidR="00C77F70" w:rsidRPr="00AF681D" w:rsidRDefault="00C77F70" w:rsidP="00054C3C">
      <w:pPr>
        <w:autoSpaceDE w:val="0"/>
        <w:autoSpaceDN w:val="0"/>
        <w:adjustRightInd w:val="0"/>
        <w:spacing w:after="0" w:line="240" w:lineRule="auto"/>
        <w:jc w:val="both"/>
        <w:rPr>
          <w:rFonts w:ascii="Times New Roman" w:hAnsi="Times New Roman" w:cs="Times New Roman"/>
          <w:b/>
          <w:bCs/>
          <w:sz w:val="24"/>
          <w:szCs w:val="24"/>
        </w:rPr>
      </w:pPr>
    </w:p>
    <w:p w14:paraId="5CDF5EF8" w14:textId="77777777"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bookmarkStart w:id="346" w:name="_Hlk195718497"/>
      <w:r w:rsidRPr="00AF681D">
        <w:rPr>
          <w:rFonts w:ascii="Times New Roman" w:hAnsi="Times New Roman" w:cs="Times New Roman"/>
          <w:b/>
          <w:bCs/>
          <w:sz w:val="24"/>
          <w:szCs w:val="24"/>
        </w:rPr>
        <w:lastRenderedPageBreak/>
        <w:t>Člankom 95.</w:t>
      </w:r>
      <w:r w:rsidRPr="00AF681D">
        <w:rPr>
          <w:rFonts w:ascii="Times New Roman" w:hAnsi="Times New Roman" w:cs="Times New Roman"/>
          <w:sz w:val="24"/>
          <w:szCs w:val="24"/>
        </w:rPr>
        <w:t xml:space="preserve"> </w:t>
      </w:r>
      <w:bookmarkEnd w:id="346"/>
      <w:r w:rsidRPr="00AF681D">
        <w:rPr>
          <w:rFonts w:ascii="Times New Roman" w:hAnsi="Times New Roman" w:cs="Times New Roman"/>
          <w:sz w:val="24"/>
          <w:szCs w:val="24"/>
        </w:rPr>
        <w:t>koji propisuje supervizorske ovlasti Hrvatske narodne banke, propisani su subjekti supervizije te nekoliko načina provođenja ovlasti (samostalno, u suradnji, prijenosom zadataka ili putem prijava nadležnim tijelima). Ovim člankom u hrvatsko zakonodavstvo prenosi se članak 64. Direktive 2013/36.</w:t>
      </w:r>
    </w:p>
    <w:p w14:paraId="0C75CA1B" w14:textId="77777777" w:rsidR="00633C5C" w:rsidRDefault="00633C5C" w:rsidP="00500D82">
      <w:pPr>
        <w:spacing w:after="0" w:line="240" w:lineRule="auto"/>
        <w:jc w:val="both"/>
        <w:rPr>
          <w:rFonts w:ascii="Times New Roman" w:hAnsi="Times New Roman" w:cs="Times New Roman"/>
          <w:b/>
          <w:bCs/>
          <w:sz w:val="24"/>
          <w:szCs w:val="24"/>
          <w:lang w:eastAsia="hr-HR"/>
        </w:rPr>
      </w:pPr>
    </w:p>
    <w:p w14:paraId="004B3EC4" w14:textId="538E12D8"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Članak 96.</w:t>
      </w:r>
      <w:r w:rsidRPr="00500D82">
        <w:rPr>
          <w:rFonts w:ascii="Times New Roman" w:hAnsi="Times New Roman" w:cs="Times New Roman"/>
          <w:sz w:val="24"/>
          <w:szCs w:val="24"/>
          <w:lang w:eastAsia="hr-HR"/>
        </w:rPr>
        <w:t xml:space="preserve"> propisuje način na koji Hrvatska narodna banka obavlja superviziju kreditnih institucija i to kroz postupak supervizorske provjere i ocjene (SREP), nadzor nad primjenom Zakona, Uredbe (EU) br. 575/2013i propisa temeljenih na Direktivi 2013/36/EU, izdavanjem mjera, odobrenja i sl. Također je nadležna za ocjenu internih modela, planove oporavka i ranu intervenciju. Sve aktivnosti provode se u skladu s razinom primjene zahtjeva iz Uredbe (EU) br. 575/2013 čime se u hrvatsko zakonodavstvo prenosi članak 110. Direktive 2013/36.</w:t>
      </w:r>
    </w:p>
    <w:p w14:paraId="63CE7774" w14:textId="77777777" w:rsidR="00633C5C" w:rsidRDefault="00633C5C">
      <w:pPr>
        <w:autoSpaceDE w:val="0"/>
        <w:autoSpaceDN w:val="0"/>
        <w:adjustRightInd w:val="0"/>
        <w:spacing w:after="0" w:line="240" w:lineRule="auto"/>
        <w:jc w:val="both"/>
        <w:rPr>
          <w:rFonts w:ascii="Times New Roman" w:hAnsi="Times New Roman" w:cs="Times New Roman"/>
          <w:b/>
          <w:bCs/>
          <w:sz w:val="24"/>
          <w:szCs w:val="24"/>
        </w:rPr>
      </w:pPr>
    </w:p>
    <w:p w14:paraId="4395EA22" w14:textId="20287310" w:rsidR="00C77F70" w:rsidRPr="00AF681D" w:rsidRDefault="00C77F70">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Članak 97. </w:t>
      </w:r>
      <w:r w:rsidRPr="00500D82">
        <w:rPr>
          <w:rFonts w:ascii="Times New Roman" w:hAnsi="Times New Roman" w:cs="Times New Roman"/>
          <w:sz w:val="24"/>
          <w:szCs w:val="24"/>
        </w:rPr>
        <w:t xml:space="preserve">propisuje ovlast Hrvatske narodne banke da za potrebe supervizije prikuplja informacije i provodi potrebne radnje nad širokim spektrom subjekata. </w:t>
      </w:r>
      <w:r w:rsidR="00633C5C">
        <w:rPr>
          <w:rFonts w:ascii="Times New Roman" w:hAnsi="Times New Roman" w:cs="Times New Roman"/>
          <w:sz w:val="24"/>
          <w:szCs w:val="24"/>
        </w:rPr>
        <w:t>Također, p</w:t>
      </w:r>
      <w:r w:rsidRPr="00AF681D">
        <w:rPr>
          <w:rFonts w:ascii="Times New Roman" w:hAnsi="Times New Roman" w:cs="Times New Roman"/>
          <w:sz w:val="24"/>
          <w:szCs w:val="24"/>
        </w:rPr>
        <w:t>ropisuje nadzorne ovlasti, uključujući pristup prostorijama, pregled dokumentacije, ispitivanje osoblja i mogućnost nenajavljenih pretraga uz sudski nalog. Ovim člankom u hrvatsko zakonodavstvo prenosi se članak 65. stavak 4. Direktive 2013/36/EU</w:t>
      </w:r>
      <w:r w:rsidR="00032381" w:rsidRPr="00AF681D">
        <w:rPr>
          <w:rFonts w:ascii="Times New Roman" w:hAnsi="Times New Roman" w:cs="Times New Roman"/>
          <w:sz w:val="24"/>
          <w:szCs w:val="24"/>
        </w:rPr>
        <w:t>.</w:t>
      </w:r>
      <w:r w:rsidR="00054C3C"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Također, dana je ovlast Hrvatskoj narodnoj banci za propisivanjem </w:t>
      </w:r>
      <w:r w:rsidRPr="00AF681D">
        <w:rPr>
          <w:rFonts w:ascii="Times New Roman" w:eastAsia="Calibri" w:hAnsi="Times New Roman" w:cs="Times New Roman"/>
          <w:sz w:val="24"/>
          <w:szCs w:val="24"/>
        </w:rPr>
        <w:t xml:space="preserve">uvjeta i načina provedbe supervizije, izricanja supervizorskih mjera te obveze tijela kreditne institucije i drugih osoba </w:t>
      </w:r>
      <w:r w:rsidRPr="00AF681D">
        <w:rPr>
          <w:rFonts w:ascii="Times New Roman" w:hAnsi="Times New Roman" w:cs="Times New Roman"/>
          <w:sz w:val="24"/>
          <w:szCs w:val="24"/>
        </w:rPr>
        <w:t>nakon supervizije koju obavlja Hrvatska narodna banka.</w:t>
      </w:r>
    </w:p>
    <w:p w14:paraId="6943EC05" w14:textId="77777777" w:rsidR="00C77F70" w:rsidRPr="00AF681D" w:rsidRDefault="00C77F70">
      <w:pPr>
        <w:autoSpaceDE w:val="0"/>
        <w:autoSpaceDN w:val="0"/>
        <w:adjustRightInd w:val="0"/>
        <w:spacing w:after="0" w:line="240" w:lineRule="auto"/>
        <w:jc w:val="both"/>
        <w:rPr>
          <w:rFonts w:ascii="Times New Roman" w:hAnsi="Times New Roman" w:cs="Times New Roman"/>
          <w:b/>
          <w:bCs/>
          <w:sz w:val="24"/>
          <w:szCs w:val="24"/>
        </w:rPr>
      </w:pPr>
    </w:p>
    <w:p w14:paraId="6DC27B91" w14:textId="4AD2DEDD" w:rsidR="00C77F70" w:rsidRPr="00AF681D" w:rsidRDefault="00C77F70">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 xml:space="preserve">Članak 98. </w:t>
      </w:r>
      <w:r w:rsidR="00032381" w:rsidRPr="00AF681D">
        <w:rPr>
          <w:rFonts w:ascii="Times New Roman" w:hAnsi="Times New Roman" w:cs="Times New Roman"/>
          <w:sz w:val="24"/>
          <w:szCs w:val="24"/>
        </w:rPr>
        <w:t xml:space="preserve">u hrvatsko zakonodavstvo prenosi članak 97., </w:t>
      </w:r>
      <w:r w:rsidR="00633C5C">
        <w:rPr>
          <w:rFonts w:ascii="Times New Roman" w:hAnsi="Times New Roman" w:cs="Times New Roman"/>
          <w:sz w:val="24"/>
          <w:szCs w:val="24"/>
        </w:rPr>
        <w:t xml:space="preserve">članak </w:t>
      </w:r>
      <w:r w:rsidR="00032381" w:rsidRPr="00500D82">
        <w:rPr>
          <w:rFonts w:ascii="Times New Roman" w:hAnsi="Times New Roman" w:cs="Times New Roman"/>
          <w:sz w:val="24"/>
          <w:szCs w:val="24"/>
        </w:rPr>
        <w:t xml:space="preserve">100. stavak 1. i članak 107. stavak 1. Direktive 2013/36/EU. Njime se </w:t>
      </w:r>
      <w:r w:rsidRPr="00500D82">
        <w:rPr>
          <w:rFonts w:ascii="Times New Roman" w:hAnsi="Times New Roman" w:cs="Times New Roman"/>
          <w:sz w:val="24"/>
          <w:szCs w:val="24"/>
        </w:rPr>
        <w:t>propisuj</w:t>
      </w:r>
      <w:r w:rsidR="00032381" w:rsidRPr="00500D82">
        <w:rPr>
          <w:rFonts w:ascii="Times New Roman" w:hAnsi="Times New Roman" w:cs="Times New Roman"/>
          <w:sz w:val="24"/>
          <w:szCs w:val="24"/>
        </w:rPr>
        <w:t>u</w:t>
      </w:r>
      <w:r w:rsidRPr="00500D82">
        <w:rPr>
          <w:rFonts w:ascii="Times New Roman" w:hAnsi="Times New Roman" w:cs="Times New Roman"/>
          <w:sz w:val="24"/>
          <w:szCs w:val="24"/>
        </w:rPr>
        <w:t xml:space="preserve"> rizi</w:t>
      </w:r>
      <w:r w:rsidR="00032381" w:rsidRPr="00500D82">
        <w:rPr>
          <w:rFonts w:ascii="Times New Roman" w:hAnsi="Times New Roman" w:cs="Times New Roman"/>
          <w:sz w:val="24"/>
          <w:szCs w:val="24"/>
        </w:rPr>
        <w:t>ci</w:t>
      </w:r>
      <w:r w:rsidRPr="00500D82">
        <w:rPr>
          <w:rFonts w:ascii="Times New Roman" w:hAnsi="Times New Roman" w:cs="Times New Roman"/>
          <w:sz w:val="24"/>
          <w:szCs w:val="24"/>
        </w:rPr>
        <w:t xml:space="preserve"> i opseg koji pri obavljanju </w:t>
      </w:r>
      <w:bookmarkStart w:id="347" w:name="_Hlk195791707"/>
      <w:r w:rsidRPr="00500D82">
        <w:rPr>
          <w:rFonts w:ascii="Times New Roman" w:eastAsia="Calibri" w:hAnsi="Times New Roman" w:cs="Times New Roman"/>
          <w:sz w:val="24"/>
          <w:szCs w:val="24"/>
        </w:rPr>
        <w:t xml:space="preserve">postupka supervizorske </w:t>
      </w:r>
      <w:bookmarkStart w:id="348" w:name="_Hlk195721726"/>
      <w:r w:rsidRPr="00500D82">
        <w:rPr>
          <w:rFonts w:ascii="Times New Roman" w:eastAsia="Calibri" w:hAnsi="Times New Roman" w:cs="Times New Roman"/>
          <w:sz w:val="24"/>
          <w:szCs w:val="24"/>
        </w:rPr>
        <w:t xml:space="preserve">provjere i ocjene </w:t>
      </w:r>
      <w:bookmarkEnd w:id="347"/>
      <w:bookmarkEnd w:id="348"/>
      <w:r w:rsidRPr="00500D82">
        <w:rPr>
          <w:rFonts w:ascii="Times New Roman" w:hAnsi="Times New Roman" w:cs="Times New Roman"/>
          <w:sz w:val="24"/>
          <w:szCs w:val="24"/>
        </w:rPr>
        <w:t xml:space="preserve">Hrvatska narodna banka provjerava i procjenjuje kako bi osiguralo da kreditne institucije imaju uspostavljen primjeren sustav upravljanja i pokrivenost rizika. Propisano je načelo proporcionalnosti pri utvrđivanju učestalosti i intenziteta </w:t>
      </w:r>
      <w:r w:rsidRPr="00500D82">
        <w:rPr>
          <w:rFonts w:ascii="Times New Roman" w:eastAsia="Calibri" w:hAnsi="Times New Roman" w:cs="Times New Roman"/>
          <w:spacing w:val="-8"/>
          <w:sz w:val="24"/>
          <w:szCs w:val="24"/>
        </w:rPr>
        <w:t xml:space="preserve">postupka </w:t>
      </w:r>
      <w:r w:rsidRPr="00500D82">
        <w:rPr>
          <w:rFonts w:ascii="Times New Roman" w:eastAsia="Calibri" w:hAnsi="Times New Roman" w:cs="Times New Roman"/>
          <w:sz w:val="24"/>
          <w:szCs w:val="24"/>
        </w:rPr>
        <w:t>provjere i ocjene, uključujući i dodatno načelo proporcionalnosti</w:t>
      </w:r>
      <w:r w:rsidR="00032381" w:rsidRPr="00500D82">
        <w:rPr>
          <w:rFonts w:ascii="Times New Roman" w:eastAsia="Calibri" w:hAnsi="Times New Roman" w:cs="Times New Roman"/>
          <w:sz w:val="24"/>
          <w:szCs w:val="24"/>
        </w:rPr>
        <w:t>.</w:t>
      </w:r>
      <w:r w:rsidRPr="00500D82">
        <w:rPr>
          <w:rFonts w:ascii="Times New Roman" w:eastAsia="Calibri" w:hAnsi="Times New Roman" w:cs="Times New Roman"/>
          <w:sz w:val="24"/>
          <w:szCs w:val="24"/>
        </w:rPr>
        <w:t xml:space="preserve"> P</w:t>
      </w:r>
      <w:r w:rsidRPr="00500D82">
        <w:rPr>
          <w:rFonts w:ascii="Times New Roman" w:hAnsi="Times New Roman" w:cs="Times New Roman"/>
          <w:sz w:val="24"/>
          <w:szCs w:val="24"/>
        </w:rPr>
        <w:t xml:space="preserve">ropisana je učestalost obavljanja </w:t>
      </w:r>
      <w:r w:rsidRPr="00500D82">
        <w:rPr>
          <w:rFonts w:ascii="Times New Roman" w:eastAsia="Calibri" w:hAnsi="Times New Roman" w:cs="Times New Roman"/>
          <w:spacing w:val="-8"/>
          <w:sz w:val="24"/>
          <w:szCs w:val="24"/>
        </w:rPr>
        <w:t xml:space="preserve">postupka </w:t>
      </w:r>
      <w:r w:rsidRPr="00500D82">
        <w:rPr>
          <w:rFonts w:ascii="Times New Roman" w:eastAsia="Calibri" w:hAnsi="Times New Roman" w:cs="Times New Roman"/>
          <w:sz w:val="24"/>
          <w:szCs w:val="24"/>
        </w:rPr>
        <w:t xml:space="preserve">provjere i ocjene </w:t>
      </w:r>
      <w:r w:rsidRPr="00500D82">
        <w:rPr>
          <w:rFonts w:ascii="Times New Roman" w:hAnsi="Times New Roman" w:cs="Times New Roman"/>
          <w:sz w:val="24"/>
          <w:szCs w:val="24"/>
        </w:rPr>
        <w:t xml:space="preserve">od najmanje jedanput na godinu za svaku kreditnu instituciju obuhvaćenu planom supervizije i učestalost provođenja odgovarajućih testiranja otpornosti kreditnih institucija na stres. U slučaju sumnje na pranje novca ili druge rizike, </w:t>
      </w:r>
      <w:r w:rsidR="00633C5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rPr>
        <w:t xml:space="preserve"> surađuje s EU tijelima i može naložiti mjere. Utvrđuje se obveza redovitog provođenja testiranja otpornosti na stres te je propisano da Hrvatska narodna banka obavještava Europsko nadzorno tijelo za bankarstvo o funkcioniranju i metodologiji postupka </w:t>
      </w:r>
      <w:r w:rsidRPr="00AF681D">
        <w:rPr>
          <w:rFonts w:ascii="Times New Roman" w:eastAsia="Calibri" w:hAnsi="Times New Roman" w:cs="Times New Roman"/>
          <w:sz w:val="24"/>
          <w:szCs w:val="24"/>
        </w:rPr>
        <w:t xml:space="preserve">provjere i ocjene. </w:t>
      </w:r>
    </w:p>
    <w:p w14:paraId="590B5E43" w14:textId="2EC95DFB"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4C32AE7B" w14:textId="16BCAB04"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Član</w:t>
      </w:r>
      <w:r w:rsidR="00032381" w:rsidRPr="00AF681D">
        <w:rPr>
          <w:rFonts w:ascii="Times New Roman" w:hAnsi="Times New Roman" w:cs="Times New Roman"/>
          <w:b/>
          <w:bCs/>
          <w:sz w:val="24"/>
          <w:szCs w:val="24"/>
        </w:rPr>
        <w:t>a</w:t>
      </w:r>
      <w:r w:rsidRPr="00AF681D">
        <w:rPr>
          <w:rFonts w:ascii="Times New Roman" w:hAnsi="Times New Roman" w:cs="Times New Roman"/>
          <w:b/>
          <w:bCs/>
          <w:sz w:val="24"/>
          <w:szCs w:val="24"/>
        </w:rPr>
        <w:t xml:space="preserve">k 99. </w:t>
      </w:r>
      <w:r w:rsidR="00032381" w:rsidRPr="00AF681D">
        <w:rPr>
          <w:rFonts w:ascii="Times New Roman" w:hAnsi="Times New Roman" w:cs="Times New Roman"/>
          <w:sz w:val="24"/>
          <w:szCs w:val="24"/>
        </w:rPr>
        <w:t xml:space="preserve">u hrvatsko zakonodavstvo prenosi članak 98. Direktive 2013/36/EU. Njime su </w:t>
      </w:r>
      <w:r w:rsidRPr="00AF681D">
        <w:rPr>
          <w:rFonts w:ascii="Times New Roman" w:hAnsi="Times New Roman" w:cs="Times New Roman"/>
          <w:sz w:val="24"/>
          <w:szCs w:val="24"/>
        </w:rPr>
        <w:t xml:space="preserve">propisani tehnički kriteriji kojih se dužna pridržavati Hrvatska narodna banka prilikom obavljanja </w:t>
      </w:r>
      <w:r w:rsidRPr="00AF681D">
        <w:rPr>
          <w:rFonts w:ascii="Times New Roman" w:eastAsia="Calibri" w:hAnsi="Times New Roman" w:cs="Times New Roman"/>
          <w:sz w:val="24"/>
          <w:szCs w:val="24"/>
        </w:rPr>
        <w:t>postupka supervizorske provjere i ocjene. P</w:t>
      </w:r>
      <w:r w:rsidRPr="00AF681D">
        <w:rPr>
          <w:rFonts w:ascii="Times New Roman" w:hAnsi="Times New Roman" w:cs="Times New Roman"/>
          <w:sz w:val="24"/>
          <w:szCs w:val="24"/>
        </w:rPr>
        <w:t xml:space="preserve">ropisuje se da </w:t>
      </w:r>
      <w:r w:rsidR="00A74FB7">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procjenjuje upravljanje i izloženost kreditnih institucija različitim vrstama rizika, uključujući i ESG rizik i koncentracijski rizik koji proizlazi iz izloženosti prema središnjim drugim ugovornim stranama kao i rizik koji proizlazi iz pružanja usluga povezanih s </w:t>
      </w:r>
      <w:proofErr w:type="spellStart"/>
      <w:r w:rsidRPr="00AF681D">
        <w:rPr>
          <w:rFonts w:ascii="Times New Roman" w:hAnsi="Times New Roman" w:cs="Times New Roman"/>
          <w:sz w:val="24"/>
          <w:szCs w:val="24"/>
        </w:rPr>
        <w:t>kriptoimovinom</w:t>
      </w:r>
      <w:proofErr w:type="spellEnd"/>
      <w:r w:rsidRPr="00AF681D">
        <w:rPr>
          <w:rFonts w:ascii="Times New Roman" w:hAnsi="Times New Roman" w:cs="Times New Roman"/>
          <w:sz w:val="24"/>
          <w:szCs w:val="24"/>
        </w:rPr>
        <w:t xml:space="preserve">. Propisana je mogućnost </w:t>
      </w:r>
      <w:proofErr w:type="spellStart"/>
      <w:r w:rsidRPr="00AF681D">
        <w:rPr>
          <w:rFonts w:ascii="Times New Roman" w:hAnsi="Times New Roman" w:cs="Times New Roman"/>
          <w:sz w:val="24"/>
          <w:szCs w:val="24"/>
        </w:rPr>
        <w:t>nalaganja</w:t>
      </w:r>
      <w:proofErr w:type="spellEnd"/>
      <w:r w:rsidRPr="00AF681D">
        <w:rPr>
          <w:rFonts w:ascii="Times New Roman" w:hAnsi="Times New Roman" w:cs="Times New Roman"/>
          <w:sz w:val="24"/>
          <w:szCs w:val="24"/>
        </w:rPr>
        <w:t xml:space="preserve"> dodatnih mjera vezanih uz izloženost kamatnom riziku koji proizlazi iz knjige pozicija kojima se ne trguje.</w:t>
      </w:r>
    </w:p>
    <w:p w14:paraId="2B7CE032" w14:textId="77777777"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6C4BD746" w14:textId="628B9B14" w:rsidR="00C77F70" w:rsidRPr="00AF681D" w:rsidRDefault="00C77F70" w:rsidP="00500D82">
      <w:pPr>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lang w:eastAsia="hr-HR"/>
        </w:rPr>
        <w:t>Član</w:t>
      </w:r>
      <w:r w:rsidR="00032381" w:rsidRPr="00AF681D">
        <w:rPr>
          <w:rFonts w:ascii="Times New Roman" w:hAnsi="Times New Roman" w:cs="Times New Roman"/>
          <w:b/>
          <w:bCs/>
          <w:sz w:val="24"/>
          <w:szCs w:val="24"/>
          <w:lang w:eastAsia="hr-HR"/>
        </w:rPr>
        <w:t>a</w:t>
      </w:r>
      <w:r w:rsidRPr="00AF681D">
        <w:rPr>
          <w:rFonts w:ascii="Times New Roman" w:hAnsi="Times New Roman" w:cs="Times New Roman"/>
          <w:b/>
          <w:bCs/>
          <w:sz w:val="24"/>
          <w:szCs w:val="24"/>
          <w:lang w:eastAsia="hr-HR"/>
        </w:rPr>
        <w:t xml:space="preserve">k 100. </w:t>
      </w:r>
      <w:r w:rsidRPr="00AF681D">
        <w:rPr>
          <w:rFonts w:ascii="Times New Roman" w:hAnsi="Times New Roman" w:cs="Times New Roman"/>
          <w:sz w:val="24"/>
          <w:szCs w:val="24"/>
          <w:lang w:eastAsia="hr-HR"/>
        </w:rPr>
        <w:t xml:space="preserve">propisuje da Hrvatska narodna banka, najmanje jednom godišnje, donosi plan supervizije kreditnih institucija, uzimajući u obzir rezultate postupka supervizorske provjere i ocjene iz članka 98. ovoga Zakona. Utvrđuje se da plan sadržava način provođenja supervizije, raspodjelu resursa, popis institucija pod pojačanim nadzorom te plan nadzora u poslovnim prostorijama, uključujući podružnice u drugim državama članicama. Određuje se da Hrvatska narodna banka provodi pojačanu superviziju kada to zahtijevaju rezultati provjere i ocjene ili </w:t>
      </w:r>
      <w:r w:rsidRPr="00AF681D">
        <w:rPr>
          <w:rFonts w:ascii="Times New Roman" w:hAnsi="Times New Roman" w:cs="Times New Roman"/>
          <w:sz w:val="24"/>
          <w:szCs w:val="24"/>
          <w:lang w:eastAsia="hr-HR"/>
        </w:rPr>
        <w:lastRenderedPageBreak/>
        <w:t>testiranja otpornosti na stres. Propisuje se mogućnost nadzora nad podružnicama institucija iz drugih država članica, neovisno o planu supervizije nadležnog tijela matične države.</w:t>
      </w:r>
      <w:r w:rsidR="00016BE4" w:rsidRPr="00AF681D">
        <w:rPr>
          <w:rFonts w:ascii="Times New Roman" w:hAnsi="Times New Roman" w:cs="Times New Roman"/>
          <w:sz w:val="24"/>
          <w:szCs w:val="24"/>
          <w:lang w:eastAsia="hr-HR"/>
        </w:rPr>
        <w:t xml:space="preserve"> </w:t>
      </w:r>
      <w:r w:rsidRPr="00AF681D">
        <w:rPr>
          <w:rFonts w:ascii="Times New Roman" w:hAnsi="Times New Roman" w:cs="Times New Roman"/>
          <w:sz w:val="24"/>
          <w:szCs w:val="24"/>
        </w:rPr>
        <w:t xml:space="preserve">Ovim člankom u hrvatsko zakonodavstvo prenosi se članak 99. Direktive 2013/36/EU </w:t>
      </w:r>
    </w:p>
    <w:p w14:paraId="348E98EF" w14:textId="77777777"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25327178" w14:textId="78335FE3"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Člankom 101.</w:t>
      </w:r>
      <w:r w:rsidRPr="00AF681D">
        <w:rPr>
          <w:rFonts w:ascii="Times New Roman" w:hAnsi="Times New Roman" w:cs="Times New Roman"/>
          <w:sz w:val="24"/>
          <w:szCs w:val="24"/>
        </w:rPr>
        <w:t xml:space="preserve"> propisana je obveza Hrvatske narodne banke da redovito, a najmanje svake tri</w:t>
      </w:r>
      <w:r w:rsidR="00016BE4" w:rsidRPr="00AF681D">
        <w:rPr>
          <w:rFonts w:ascii="Times New Roman" w:hAnsi="Times New Roman" w:cs="Times New Roman"/>
          <w:sz w:val="24"/>
          <w:szCs w:val="24"/>
        </w:rPr>
        <w:t xml:space="preserve"> </w:t>
      </w:r>
      <w:r w:rsidRPr="00AF681D">
        <w:rPr>
          <w:rFonts w:ascii="Times New Roman" w:hAnsi="Times New Roman" w:cs="Times New Roman"/>
          <w:sz w:val="24"/>
          <w:szCs w:val="24"/>
        </w:rPr>
        <w:t>godine, provjerava usklađenost kreditne institucije s propisanim zahtjevima za dobivanje prethodnog odobrenja za primjenu internih pristupa pri izračunu kapitalnih zahtjeva. Nadalje, propisan je postupak ako se predmetnom provjerom utvrde značajni nedostaci u obuhvatu izloženosti riziku internih pristupa kreditne institucije.</w:t>
      </w:r>
      <w:r w:rsidR="00016BE4" w:rsidRPr="00AF681D">
        <w:rPr>
          <w:rFonts w:ascii="Times New Roman" w:hAnsi="Times New Roman" w:cs="Times New Roman"/>
          <w:sz w:val="24"/>
          <w:szCs w:val="24"/>
        </w:rPr>
        <w:t xml:space="preserve"> </w:t>
      </w:r>
      <w:r w:rsidRPr="00AF681D">
        <w:rPr>
          <w:rFonts w:ascii="Times New Roman" w:hAnsi="Times New Roman" w:cs="Times New Roman"/>
          <w:sz w:val="24"/>
          <w:szCs w:val="24"/>
        </w:rPr>
        <w:t xml:space="preserve">Ovim člankom u hrvatsko zakonodavstvo prenosi se članak 101. Direktive 2013/36/EU. </w:t>
      </w:r>
    </w:p>
    <w:p w14:paraId="1B37C6A3" w14:textId="77777777" w:rsidR="00C77F70" w:rsidRPr="00AF681D" w:rsidRDefault="00C77F70" w:rsidP="00054C3C">
      <w:pPr>
        <w:widowControl w:val="0"/>
        <w:autoSpaceDE w:val="0"/>
        <w:autoSpaceDN w:val="0"/>
        <w:spacing w:after="0" w:line="240" w:lineRule="auto"/>
        <w:outlineLvl w:val="2"/>
        <w:rPr>
          <w:rFonts w:ascii="Times New Roman" w:eastAsia="Calibri" w:hAnsi="Times New Roman" w:cs="Times New Roman"/>
          <w:sz w:val="24"/>
          <w:szCs w:val="24"/>
          <w:lang w:eastAsia="hr-HR"/>
        </w:rPr>
      </w:pPr>
    </w:p>
    <w:p w14:paraId="2756B66C" w14:textId="2581EEE7" w:rsidR="00C77F70" w:rsidRPr="00AF681D" w:rsidRDefault="00C77F70" w:rsidP="00500D82">
      <w:pPr>
        <w:spacing w:after="0" w:line="240" w:lineRule="auto"/>
        <w:jc w:val="both"/>
        <w:rPr>
          <w:rFonts w:ascii="Times New Roman" w:hAnsi="Times New Roman" w:cs="Times New Roman"/>
          <w:sz w:val="24"/>
          <w:szCs w:val="24"/>
          <w:lang w:eastAsia="hr-HR"/>
        </w:rPr>
      </w:pPr>
      <w:bookmarkStart w:id="349" w:name="_Hlk195793653"/>
      <w:r w:rsidRPr="00AF681D">
        <w:rPr>
          <w:rFonts w:ascii="Times New Roman" w:hAnsi="Times New Roman" w:cs="Times New Roman"/>
          <w:b/>
          <w:bCs/>
          <w:sz w:val="24"/>
          <w:szCs w:val="24"/>
          <w:lang w:eastAsia="hr-HR"/>
        </w:rPr>
        <w:t xml:space="preserve">Članak 102. </w:t>
      </w:r>
      <w:bookmarkEnd w:id="349"/>
      <w:r w:rsidRPr="00AF681D">
        <w:rPr>
          <w:rFonts w:ascii="Times New Roman" w:hAnsi="Times New Roman" w:cs="Times New Roman"/>
          <w:sz w:val="24"/>
          <w:szCs w:val="24"/>
          <w:lang w:eastAsia="hr-HR"/>
        </w:rPr>
        <w:t>propisuje kriterije kada Hrvatska narodna nalaže supervizorske mjere te utvrđuje da se supervizorske mjere izriču pismom preporuke ili rješenjem, pri čemu rješenje može uslijediti nakon neispunjenja preporuke. Određuje se obveza poštivanja rokova koje odredi Hrvatska narodna banka, te se uređuje mogućnost zahtjeva za produljenje roka, osim ako je isti jednak ili kraći od 30 radnih dana. Propisuje se da je kreditna institucija dužna provesti supervizorske mjere naložene rješenjem u određenim rokovima.</w:t>
      </w:r>
      <w:r w:rsidR="00016BE4" w:rsidRPr="00AF681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 xml:space="preserve">Ovim člankom u hrvatsko zakonodavstvo prenosi se članak 102. Direktive 2013/36/EU. </w:t>
      </w:r>
    </w:p>
    <w:p w14:paraId="10726D95" w14:textId="77777777" w:rsidR="00633C5C" w:rsidRDefault="00633C5C">
      <w:pPr>
        <w:autoSpaceDE w:val="0"/>
        <w:autoSpaceDN w:val="0"/>
        <w:adjustRightInd w:val="0"/>
        <w:spacing w:after="0" w:line="240" w:lineRule="auto"/>
        <w:jc w:val="both"/>
        <w:rPr>
          <w:rFonts w:ascii="Times New Roman" w:hAnsi="Times New Roman" w:cs="Times New Roman"/>
          <w:b/>
          <w:bCs/>
          <w:sz w:val="24"/>
          <w:szCs w:val="24"/>
        </w:rPr>
      </w:pPr>
    </w:p>
    <w:p w14:paraId="44A1237A" w14:textId="4119A8ED" w:rsidR="00C77F70" w:rsidRPr="00500D82" w:rsidRDefault="00C77F70">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103. </w:t>
      </w:r>
      <w:r w:rsidRPr="00500D82">
        <w:rPr>
          <w:rFonts w:ascii="Times New Roman" w:hAnsi="Times New Roman" w:cs="Times New Roman"/>
          <w:sz w:val="24"/>
          <w:szCs w:val="24"/>
        </w:rPr>
        <w:t>propisana je mogućnost da Hrvatska narodna banka donese rješenje i tijekom nadzora u poslovnim prostorijama te naloži kreditnoj instituciji poduzimanje mjera za otklanjanje određenih nezakonitosti.</w:t>
      </w:r>
    </w:p>
    <w:p w14:paraId="74DADBC7"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0B2E670B" w14:textId="04B6DD34"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104.</w:t>
      </w:r>
      <w:r w:rsidRPr="00500D82">
        <w:rPr>
          <w:rFonts w:ascii="Times New Roman" w:hAnsi="Times New Roman" w:cs="Times New Roman"/>
          <w:sz w:val="24"/>
          <w:szCs w:val="24"/>
        </w:rPr>
        <w:t>propisana je mogućnost da Hrvatska narodna banka naloži kreditnoj instituciji da u određenom roku izvijesti o izvršenju naloženih mjera.</w:t>
      </w:r>
    </w:p>
    <w:p w14:paraId="0E33CD51"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2F9691F7" w14:textId="1FBDFE0F"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105. </w:t>
      </w:r>
      <w:r w:rsidRPr="00500D82">
        <w:rPr>
          <w:rFonts w:ascii="Times New Roman" w:hAnsi="Times New Roman" w:cs="Times New Roman"/>
          <w:sz w:val="24"/>
          <w:szCs w:val="24"/>
        </w:rPr>
        <w:t>propisane su supervizorske mjere koje Hrvatska narodna banka može naložiti</w:t>
      </w:r>
      <w:r w:rsidR="00016BE4" w:rsidRPr="00500D82">
        <w:rPr>
          <w:rFonts w:ascii="Times New Roman" w:hAnsi="Times New Roman" w:cs="Times New Roman"/>
          <w:sz w:val="24"/>
          <w:szCs w:val="24"/>
        </w:rPr>
        <w:t xml:space="preserve"> </w:t>
      </w:r>
      <w:r w:rsidRPr="00500D82">
        <w:rPr>
          <w:rFonts w:ascii="Times New Roman" w:hAnsi="Times New Roman" w:cs="Times New Roman"/>
          <w:sz w:val="24"/>
          <w:szCs w:val="24"/>
        </w:rPr>
        <w:t>kreditnoj instituciji. Također su propisani slučajevi kada Hrvatska narodna banka u dogovoru sa sanacijskim tijelom može naložiti te mjere.</w:t>
      </w:r>
      <w:r w:rsidR="00016BE4"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Ovim člankom u hrvatsko zakonodavstvo prenosi se članak 84. stavci 3. i 4. i članak 104. stavak 1. Direktive 2013/36/EU. </w:t>
      </w:r>
    </w:p>
    <w:p w14:paraId="3E6A89F8"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3E777ED4" w14:textId="5EB21756"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106. </w:t>
      </w:r>
      <w:r w:rsidRPr="00500D82">
        <w:rPr>
          <w:rFonts w:ascii="Times New Roman" w:hAnsi="Times New Roman" w:cs="Times New Roman"/>
          <w:sz w:val="24"/>
          <w:szCs w:val="24"/>
        </w:rPr>
        <w:t>propisani su kriteriji kada se može naložiti mjera češćeg i dodatnog izvješćivanja Hrvatske narodne banke te su propisane odredbe kako bi se otklonila mogućnost dvostrukih zahtjeva za informacijama.</w:t>
      </w:r>
      <w:r w:rsidR="00016BE4" w:rsidRPr="00500D82">
        <w:rPr>
          <w:rFonts w:ascii="Times New Roman" w:hAnsi="Times New Roman" w:cs="Times New Roman"/>
          <w:sz w:val="24"/>
          <w:szCs w:val="24"/>
        </w:rPr>
        <w:t xml:space="preserve"> </w:t>
      </w:r>
      <w:r w:rsidRPr="00500D82">
        <w:rPr>
          <w:rFonts w:ascii="Times New Roman" w:hAnsi="Times New Roman" w:cs="Times New Roman"/>
          <w:sz w:val="24"/>
          <w:szCs w:val="24"/>
        </w:rPr>
        <w:t>Ovim člankom u hrvatsko zakonodavstvo prenosi se članak 104. stavak 2. Direktive 2013/36/EU.</w:t>
      </w:r>
    </w:p>
    <w:p w14:paraId="094972F2"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52052F44" w14:textId="0ABD34C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lang w:eastAsia="hr-HR"/>
        </w:rPr>
        <w:t>Članak 107.</w:t>
      </w:r>
      <w:r w:rsidRPr="00500D82">
        <w:rPr>
          <w:rFonts w:ascii="Times New Roman" w:hAnsi="Times New Roman" w:cs="Times New Roman"/>
          <w:sz w:val="24"/>
          <w:szCs w:val="24"/>
          <w:lang w:eastAsia="hr-HR"/>
        </w:rPr>
        <w:t xml:space="preserve"> utvrđuje kriterije i postupak za određivanje supervizorske mjere dodatnih kapitalnih zahtjeva, povrh minimalno propisanih, pojedinoj kreditnoj instituciji, uključujući obuhvaćene rizike i njihovo mjerenje kao i način održavanja. Propisani su i postupci </w:t>
      </w:r>
      <w:r w:rsidR="00A74FB7">
        <w:rPr>
          <w:rFonts w:ascii="Times New Roman" w:hAnsi="Times New Roman" w:cs="Times New Roman"/>
          <w:sz w:val="24"/>
          <w:szCs w:val="24"/>
          <w:lang w:eastAsia="hr-HR"/>
        </w:rPr>
        <w:t>ako</w:t>
      </w:r>
      <w:r w:rsidR="00A74FB7"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 xml:space="preserve">institucija postane obveznik primjene minimalne donje granice iz članka 92. stavka 3. Uredbe (EU) br. 575/2013. </w:t>
      </w:r>
      <w:r w:rsidRPr="00500D82">
        <w:rPr>
          <w:rFonts w:ascii="Times New Roman" w:hAnsi="Times New Roman" w:cs="Times New Roman"/>
          <w:sz w:val="24"/>
          <w:szCs w:val="24"/>
        </w:rPr>
        <w:t>Ovim člankom u hrvatsko zakonodavstvo prenosi se članak 104.a Direktive 2013/36/EU.</w:t>
      </w:r>
    </w:p>
    <w:p w14:paraId="2BD1EBDD"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02F3EEAD" w14:textId="6127EC12" w:rsidR="00C77F70" w:rsidRPr="00500D82" w:rsidRDefault="00C77F70" w:rsidP="00054C3C">
      <w:pPr>
        <w:spacing w:after="180" w:line="240" w:lineRule="auto"/>
        <w:jc w:val="both"/>
        <w:rPr>
          <w:rFonts w:ascii="Times New Roman" w:hAnsi="Times New Roman" w:cs="Times New Roman"/>
          <w:sz w:val="24"/>
          <w:szCs w:val="24"/>
        </w:rPr>
      </w:pPr>
      <w:r w:rsidRPr="00500D82">
        <w:rPr>
          <w:rFonts w:ascii="Times New Roman" w:hAnsi="Times New Roman" w:cs="Times New Roman"/>
          <w:b/>
          <w:bCs/>
          <w:sz w:val="24"/>
          <w:szCs w:val="24"/>
          <w:lang w:eastAsia="hr-HR"/>
        </w:rPr>
        <w:t>Članak 108.</w:t>
      </w:r>
      <w:r w:rsidRPr="00500D82">
        <w:rPr>
          <w:rFonts w:ascii="Times New Roman" w:hAnsi="Times New Roman" w:cs="Times New Roman"/>
          <w:sz w:val="24"/>
          <w:szCs w:val="24"/>
          <w:lang w:eastAsia="hr-HR"/>
        </w:rPr>
        <w:t xml:space="preserve"> propisuje da </w:t>
      </w:r>
      <w:bookmarkStart w:id="350" w:name="_Hlk195799555"/>
      <w:r w:rsidRPr="00500D82">
        <w:rPr>
          <w:rFonts w:ascii="Times New Roman" w:hAnsi="Times New Roman" w:cs="Times New Roman"/>
          <w:sz w:val="24"/>
          <w:szCs w:val="24"/>
          <w:lang w:eastAsia="hr-HR"/>
        </w:rPr>
        <w:t xml:space="preserve">Hrvatska narodna banka </w:t>
      </w:r>
      <w:bookmarkEnd w:id="350"/>
      <w:r w:rsidRPr="00500D82">
        <w:rPr>
          <w:rFonts w:ascii="Times New Roman" w:hAnsi="Times New Roman" w:cs="Times New Roman"/>
          <w:sz w:val="24"/>
          <w:szCs w:val="24"/>
          <w:lang w:eastAsia="hr-HR"/>
        </w:rPr>
        <w:t xml:space="preserve">procjenjuje potrebu utvrđivanje smjernice o dodatnom kapitalu (tzv. </w:t>
      </w:r>
      <w:proofErr w:type="spellStart"/>
      <w:r w:rsidRPr="00500D82">
        <w:rPr>
          <w:rFonts w:ascii="Times New Roman" w:hAnsi="Times New Roman" w:cs="Times New Roman"/>
          <w:i/>
          <w:iCs/>
          <w:sz w:val="24"/>
          <w:szCs w:val="24"/>
          <w:lang w:eastAsia="hr-HR"/>
        </w:rPr>
        <w:t>Pillar</w:t>
      </w:r>
      <w:proofErr w:type="spellEnd"/>
      <w:r w:rsidRPr="00500D82">
        <w:rPr>
          <w:rFonts w:ascii="Times New Roman" w:hAnsi="Times New Roman" w:cs="Times New Roman"/>
          <w:i/>
          <w:iCs/>
          <w:sz w:val="24"/>
          <w:szCs w:val="24"/>
          <w:lang w:eastAsia="hr-HR"/>
        </w:rPr>
        <w:t xml:space="preserve"> 2 </w:t>
      </w:r>
      <w:proofErr w:type="spellStart"/>
      <w:r w:rsidRPr="00500D82">
        <w:rPr>
          <w:rFonts w:ascii="Times New Roman" w:hAnsi="Times New Roman" w:cs="Times New Roman"/>
          <w:i/>
          <w:iCs/>
          <w:sz w:val="24"/>
          <w:szCs w:val="24"/>
          <w:lang w:eastAsia="hr-HR"/>
        </w:rPr>
        <w:t>Guidance</w:t>
      </w:r>
      <w:proofErr w:type="spellEnd"/>
      <w:r w:rsidRPr="00500D82">
        <w:rPr>
          <w:rFonts w:ascii="Times New Roman" w:hAnsi="Times New Roman" w:cs="Times New Roman"/>
          <w:sz w:val="24"/>
          <w:szCs w:val="24"/>
          <w:lang w:eastAsia="hr-HR"/>
        </w:rPr>
        <w:t xml:space="preserve">) radi pokrića gubitaka u stresnim uvjetima te osigurava da isti ne služi ispunjavanju ostalih kapitalnih zahtjeva. Također propisuje obvezu preispitivanja naložene smjernice od strane Hrvatske narodne banka, </w:t>
      </w:r>
      <w:r w:rsidR="00A74FB7">
        <w:rPr>
          <w:rFonts w:ascii="Times New Roman" w:hAnsi="Times New Roman" w:cs="Times New Roman"/>
          <w:sz w:val="24"/>
          <w:szCs w:val="24"/>
          <w:lang w:eastAsia="hr-HR"/>
        </w:rPr>
        <w:t>ako</w:t>
      </w:r>
      <w:r w:rsidR="00A74FB7"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 xml:space="preserve">institucija postane obveznik primjene minimalne donje granice. </w:t>
      </w:r>
      <w:r w:rsidRPr="00500D82">
        <w:rPr>
          <w:rFonts w:ascii="Times New Roman" w:hAnsi="Times New Roman" w:cs="Times New Roman"/>
          <w:sz w:val="24"/>
          <w:szCs w:val="24"/>
        </w:rPr>
        <w:t>Ovim člankom u hrvatsko zakonodavstvo prenosi se članak 104.b Direktive 2013/36/EU.</w:t>
      </w:r>
    </w:p>
    <w:p w14:paraId="12A95F1E" w14:textId="4966B6E2"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lastRenderedPageBreak/>
        <w:t>Članak 109.</w:t>
      </w:r>
      <w:r w:rsidRPr="00500D82">
        <w:rPr>
          <w:rFonts w:ascii="Times New Roman" w:hAnsi="Times New Roman" w:cs="Times New Roman"/>
          <w:sz w:val="24"/>
          <w:szCs w:val="24"/>
        </w:rPr>
        <w:t xml:space="preserve"> propisuje obvezu Hrvatskoj narodnoj banci da o naloženim dodatnim kapitalnim zahtjevima i smjernicama obavijesti nadležno sanacijsko tijelo</w:t>
      </w:r>
      <w:r w:rsidR="00016BE4" w:rsidRPr="00500D82">
        <w:rPr>
          <w:rFonts w:ascii="Times New Roman" w:hAnsi="Times New Roman" w:cs="Times New Roman"/>
          <w:sz w:val="24"/>
          <w:szCs w:val="24"/>
        </w:rPr>
        <w:t xml:space="preserve">. </w:t>
      </w:r>
      <w:r w:rsidRPr="00500D82">
        <w:rPr>
          <w:rFonts w:ascii="Times New Roman" w:hAnsi="Times New Roman" w:cs="Times New Roman"/>
          <w:sz w:val="24"/>
          <w:szCs w:val="24"/>
        </w:rPr>
        <w:t>Ovim člankom u hrvatsko zakonodavstvo prenosi se članak 104.c Direktive 2013/36/EU.</w:t>
      </w:r>
    </w:p>
    <w:p w14:paraId="06B2AC16"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50918ACE" w14:textId="2B648411"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Članak 110.</w:t>
      </w:r>
      <w:r w:rsidRPr="00500D82">
        <w:rPr>
          <w:rFonts w:ascii="Times New Roman" w:hAnsi="Times New Roman" w:cs="Times New Roman"/>
          <w:sz w:val="24"/>
          <w:szCs w:val="24"/>
          <w:lang w:eastAsia="hr-HR"/>
        </w:rPr>
        <w:t xml:space="preserve"> propisuje da Hrvatska narodna banka na temelju provedene supervizije može naložiti posebne zahtjeve za likvidnost ako procijeni da je institucija izložena specifičnim </w:t>
      </w:r>
      <w:proofErr w:type="spellStart"/>
      <w:r w:rsidRPr="00500D82">
        <w:rPr>
          <w:rFonts w:ascii="Times New Roman" w:hAnsi="Times New Roman" w:cs="Times New Roman"/>
          <w:sz w:val="24"/>
          <w:szCs w:val="24"/>
          <w:lang w:eastAsia="hr-HR"/>
        </w:rPr>
        <w:t>likvidnosnim</w:t>
      </w:r>
      <w:proofErr w:type="spellEnd"/>
      <w:r w:rsidRPr="00500D82">
        <w:rPr>
          <w:rFonts w:ascii="Times New Roman" w:hAnsi="Times New Roman" w:cs="Times New Roman"/>
          <w:sz w:val="24"/>
          <w:szCs w:val="24"/>
          <w:lang w:eastAsia="hr-HR"/>
        </w:rPr>
        <w:t xml:space="preserve"> rizicima. Pritom uzima u obzir poslovni model, sustave upravljanja i rezultate prethodnih nadzornih postupaka.</w:t>
      </w:r>
      <w:r w:rsidR="00016BE4"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 xml:space="preserve">Ovim člankom u hrvatsko zakonodavstvo prenosi se članak 105. Direktive 2013/36/EU. </w:t>
      </w:r>
    </w:p>
    <w:p w14:paraId="1AAC70BC" w14:textId="77777777" w:rsidR="00370DF1" w:rsidRDefault="00370DF1" w:rsidP="00500D82">
      <w:pPr>
        <w:spacing w:after="0" w:line="240" w:lineRule="auto"/>
        <w:jc w:val="both"/>
        <w:rPr>
          <w:rFonts w:ascii="Times New Roman" w:hAnsi="Times New Roman" w:cs="Times New Roman"/>
          <w:b/>
          <w:bCs/>
          <w:sz w:val="24"/>
          <w:szCs w:val="24"/>
        </w:rPr>
      </w:pPr>
    </w:p>
    <w:p w14:paraId="63B7F68E" w14:textId="745FCF9B"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111.</w:t>
      </w:r>
      <w:r w:rsidRPr="00500D82">
        <w:rPr>
          <w:rFonts w:ascii="Times New Roman" w:hAnsi="Times New Roman" w:cs="Times New Roman"/>
          <w:sz w:val="24"/>
          <w:szCs w:val="24"/>
        </w:rPr>
        <w:t xml:space="preserve"> prenosi se članak 106. Direktive 2013/36/EU kojim je Hrvatskoj narodnoj banci dana ovlast da kreditnoj instituciji naloži dinamiku, rokove i način javnog objavljivanja informacija. Također, Hrvatskoj narodnoj banci dana je mogućnosti da odredi način na koji </w:t>
      </w:r>
      <w:r w:rsidRPr="00500D82">
        <w:rPr>
          <w:rFonts w:ascii="Times New Roman" w:eastAsia="Times New Roman" w:hAnsi="Times New Roman" w:cs="Times New Roman"/>
          <w:sz w:val="24"/>
          <w:szCs w:val="24"/>
        </w:rPr>
        <w:t xml:space="preserve">kreditna institucija koja postaje dužna primjenjivati minimalnu donju granicu treba Hrvatskoj narodnoj banci dostavljati i objavljivati informacije o utjecaju na bonitetne zahtjeve te kreditne institucije, a u skladu s člankom 104.a) stavak 7. podstavak b) </w:t>
      </w:r>
      <w:r w:rsidRPr="00500D82">
        <w:rPr>
          <w:rFonts w:ascii="Times New Roman" w:hAnsi="Times New Roman" w:cs="Times New Roman"/>
          <w:sz w:val="24"/>
          <w:szCs w:val="24"/>
        </w:rPr>
        <w:t>Direktive 2013/36/EU.</w:t>
      </w:r>
    </w:p>
    <w:p w14:paraId="6B3A52D5" w14:textId="77777777" w:rsidR="00370DF1" w:rsidRDefault="00370DF1" w:rsidP="00500D82">
      <w:pPr>
        <w:spacing w:after="0" w:line="240" w:lineRule="auto"/>
        <w:jc w:val="both"/>
        <w:rPr>
          <w:rFonts w:ascii="Times New Roman" w:hAnsi="Times New Roman" w:cs="Times New Roman"/>
          <w:b/>
          <w:bCs/>
          <w:sz w:val="24"/>
          <w:szCs w:val="24"/>
        </w:rPr>
      </w:pPr>
    </w:p>
    <w:p w14:paraId="237A8B57" w14:textId="173F1CA3"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112.</w:t>
      </w:r>
      <w:r w:rsidRPr="00500D82">
        <w:rPr>
          <w:rFonts w:ascii="Times New Roman" w:hAnsi="Times New Roman" w:cs="Times New Roman"/>
          <w:sz w:val="24"/>
          <w:szCs w:val="24"/>
        </w:rPr>
        <w:t xml:space="preserve"> prenosi se članak 88. stavak 2. Direktive 2013/36 EU kojim je kreditnim institucijama propisana obveza da, </w:t>
      </w:r>
      <w:r w:rsidRPr="00500D82">
        <w:rPr>
          <w:rFonts w:ascii="Times New Roman" w:eastAsia="Times New Roman" w:hAnsi="Times New Roman" w:cs="Times New Roman"/>
          <w:sz w:val="24"/>
          <w:szCs w:val="24"/>
        </w:rPr>
        <w:t xml:space="preserve">u skladu s člankom 435. stavkom 2. točkom c) Uredbe (EU) br. 575/2013, </w:t>
      </w:r>
      <w:r w:rsidRPr="00500D82">
        <w:rPr>
          <w:rFonts w:ascii="Times New Roman" w:hAnsi="Times New Roman" w:cs="Times New Roman"/>
          <w:sz w:val="24"/>
          <w:szCs w:val="24"/>
        </w:rPr>
        <w:t>javno objave</w:t>
      </w:r>
      <w:r w:rsidRPr="00500D82">
        <w:rPr>
          <w:rFonts w:ascii="Times New Roman" w:eastAsia="Times New Roman" w:hAnsi="Times New Roman" w:cs="Times New Roman"/>
          <w:sz w:val="24"/>
          <w:szCs w:val="24"/>
        </w:rPr>
        <w:t xml:space="preserve"> ciljanu zastupljenost slabije zastupljenog spola i način njezina postizanja. Također, prenosi se i članak 106. stavak 2. </w:t>
      </w:r>
      <w:r w:rsidRPr="00500D82">
        <w:rPr>
          <w:rFonts w:ascii="Times New Roman" w:hAnsi="Times New Roman" w:cs="Times New Roman"/>
          <w:sz w:val="24"/>
          <w:szCs w:val="24"/>
        </w:rPr>
        <w:t>Direktive 2013/36 EU kojim se od matičnog društva zahtijeva da jednom godišnje objavljuje, bilo u cijelosti ili upućivanjem na istovjetne informacije, opis svoje pravne strukture te strukture upravljanja i organizacijske strukture grupe institucija. Dodatno, definirani su i zahtjevi vezani uz javnu objavu na internetskim stranicama kreditne institucije čime se prenosi članak 96. Direktive 2013/36 EU.</w:t>
      </w:r>
    </w:p>
    <w:p w14:paraId="2F4055B5"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b/>
          <w:bCs/>
          <w:sz w:val="24"/>
          <w:szCs w:val="24"/>
        </w:rPr>
      </w:pPr>
    </w:p>
    <w:p w14:paraId="5224D712" w14:textId="18DCF344" w:rsidR="00C77F70" w:rsidRPr="00500D82" w:rsidRDefault="00C77F70" w:rsidP="00EC506E">
      <w:pPr>
        <w:autoSpaceDE w:val="0"/>
        <w:autoSpaceDN w:val="0"/>
        <w:adjustRightInd w:val="0"/>
        <w:spacing w:after="0" w:line="240" w:lineRule="auto"/>
        <w:jc w:val="both"/>
        <w:rPr>
          <w:rFonts w:ascii="Times New Roman" w:hAnsi="Times New Roman" w:cs="Times New Roman"/>
          <w:sz w:val="24"/>
          <w:szCs w:val="24"/>
        </w:rPr>
      </w:pPr>
      <w:bookmarkStart w:id="351" w:name="_Hlk195799891"/>
      <w:r w:rsidRPr="00500D82">
        <w:rPr>
          <w:rFonts w:ascii="Times New Roman" w:hAnsi="Times New Roman" w:cs="Times New Roman"/>
          <w:b/>
          <w:bCs/>
          <w:sz w:val="24"/>
          <w:szCs w:val="24"/>
        </w:rPr>
        <w:t>Članak 113.</w:t>
      </w:r>
      <w:r w:rsidRPr="00500D82">
        <w:rPr>
          <w:rFonts w:ascii="Times New Roman" w:hAnsi="Times New Roman" w:cs="Times New Roman"/>
          <w:sz w:val="24"/>
          <w:szCs w:val="24"/>
        </w:rPr>
        <w:t xml:space="preserve"> </w:t>
      </w:r>
      <w:bookmarkEnd w:id="351"/>
      <w:r w:rsidR="00EC506E" w:rsidRPr="00EC506E">
        <w:rPr>
          <w:rFonts w:ascii="Times New Roman" w:hAnsi="Times New Roman" w:cs="Times New Roman"/>
          <w:sz w:val="24"/>
          <w:szCs w:val="24"/>
        </w:rPr>
        <w:t>uređuje pravo Hrvatske narodne banke da osigura neposredno praćenje rada glavne skupštine kreditne institucije kroz prisustvovanje svojeg predstavnika. Time se omogućuje nadležnom tijelu da, u okviru svojih supervizorskih ovlasti, pravovremeno dobije uvid u donošenje odluka koje mogu imati značajan utjecaj na poslovanje i s</w:t>
      </w:r>
      <w:r w:rsidR="00EC506E">
        <w:rPr>
          <w:rFonts w:ascii="Times New Roman" w:hAnsi="Times New Roman" w:cs="Times New Roman"/>
          <w:sz w:val="24"/>
          <w:szCs w:val="24"/>
        </w:rPr>
        <w:t xml:space="preserve">tabilnost kreditne institucije. </w:t>
      </w:r>
      <w:r w:rsidR="00EC506E" w:rsidRPr="00EC506E">
        <w:rPr>
          <w:rFonts w:ascii="Times New Roman" w:hAnsi="Times New Roman" w:cs="Times New Roman"/>
          <w:sz w:val="24"/>
          <w:szCs w:val="24"/>
        </w:rPr>
        <w:t xml:space="preserve">Obveza kreditne institucije da omogući ne samo prisustvovanje, nego i, kada je </w:t>
      </w:r>
      <w:r w:rsidR="00EC506E">
        <w:rPr>
          <w:rFonts w:ascii="Times New Roman" w:hAnsi="Times New Roman" w:cs="Times New Roman"/>
          <w:sz w:val="24"/>
          <w:szCs w:val="24"/>
        </w:rPr>
        <w:t xml:space="preserve">to </w:t>
      </w:r>
      <w:r w:rsidR="00EC506E" w:rsidRPr="00EC506E">
        <w:rPr>
          <w:rFonts w:ascii="Times New Roman" w:hAnsi="Times New Roman" w:cs="Times New Roman"/>
          <w:sz w:val="24"/>
          <w:szCs w:val="24"/>
        </w:rPr>
        <w:t xml:space="preserve">primjenjivo, obraćanje predstavnika </w:t>
      </w:r>
      <w:r w:rsidR="00EC506E">
        <w:rPr>
          <w:rFonts w:ascii="Times New Roman" w:hAnsi="Times New Roman" w:cs="Times New Roman"/>
          <w:sz w:val="24"/>
          <w:szCs w:val="24"/>
        </w:rPr>
        <w:t>Hrvatske narodne banke čime se</w:t>
      </w:r>
      <w:r w:rsidR="00EC506E" w:rsidRPr="00EC506E">
        <w:rPr>
          <w:rFonts w:ascii="Times New Roman" w:hAnsi="Times New Roman" w:cs="Times New Roman"/>
          <w:sz w:val="24"/>
          <w:szCs w:val="24"/>
        </w:rPr>
        <w:t xml:space="preserve"> osigurava da se u radu glavne skupštine uzmu u obzir regulatorni zahtjevi i supervizorska stajališta. </w:t>
      </w:r>
    </w:p>
    <w:p w14:paraId="6A5BB0F7" w14:textId="77777777" w:rsidR="00C77F70" w:rsidRPr="00500D82" w:rsidRDefault="00C77F70" w:rsidP="00054C3C">
      <w:pPr>
        <w:widowControl w:val="0"/>
        <w:autoSpaceDE w:val="0"/>
        <w:autoSpaceDN w:val="0"/>
        <w:spacing w:after="0" w:line="240" w:lineRule="auto"/>
        <w:outlineLvl w:val="2"/>
        <w:rPr>
          <w:rFonts w:ascii="Times New Roman" w:eastAsia="Calibri" w:hAnsi="Times New Roman" w:cs="Times New Roman"/>
          <w:sz w:val="24"/>
          <w:szCs w:val="24"/>
          <w:lang w:eastAsia="hr-HR"/>
        </w:rPr>
      </w:pPr>
    </w:p>
    <w:p w14:paraId="716E6346" w14:textId="4C4D0DB8" w:rsidR="000E665B" w:rsidRPr="000E665B" w:rsidRDefault="00C77F70" w:rsidP="000E665B">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Članak 114.</w:t>
      </w:r>
      <w:r w:rsidRPr="00500D82">
        <w:rPr>
          <w:rFonts w:ascii="Times New Roman" w:hAnsi="Times New Roman" w:cs="Times New Roman"/>
          <w:sz w:val="24"/>
          <w:szCs w:val="24"/>
        </w:rPr>
        <w:t xml:space="preserve"> </w:t>
      </w:r>
      <w:r w:rsidR="000E665B">
        <w:rPr>
          <w:rFonts w:ascii="Times New Roman" w:hAnsi="Times New Roman" w:cs="Times New Roman"/>
          <w:sz w:val="24"/>
          <w:szCs w:val="24"/>
        </w:rPr>
        <w:t>propisuje da</w:t>
      </w:r>
      <w:r w:rsidR="000E665B" w:rsidRPr="000E665B">
        <w:rPr>
          <w:rFonts w:ascii="Times New Roman" w:hAnsi="Times New Roman" w:cs="Times New Roman"/>
          <w:sz w:val="24"/>
          <w:szCs w:val="24"/>
        </w:rPr>
        <w:t xml:space="preserve"> Hrvatsk</w:t>
      </w:r>
      <w:r w:rsidR="000E665B">
        <w:rPr>
          <w:rFonts w:ascii="Times New Roman" w:hAnsi="Times New Roman" w:cs="Times New Roman"/>
          <w:sz w:val="24"/>
          <w:szCs w:val="24"/>
        </w:rPr>
        <w:t>a</w:t>
      </w:r>
      <w:r w:rsidR="000E665B" w:rsidRPr="000E665B">
        <w:rPr>
          <w:rFonts w:ascii="Times New Roman" w:hAnsi="Times New Roman" w:cs="Times New Roman"/>
          <w:sz w:val="24"/>
          <w:szCs w:val="24"/>
        </w:rPr>
        <w:t xml:space="preserve"> narodn</w:t>
      </w:r>
      <w:r w:rsidR="000E665B">
        <w:rPr>
          <w:rFonts w:ascii="Times New Roman" w:hAnsi="Times New Roman" w:cs="Times New Roman"/>
          <w:sz w:val="24"/>
          <w:szCs w:val="24"/>
        </w:rPr>
        <w:t>a</w:t>
      </w:r>
      <w:r w:rsidR="000E665B" w:rsidRPr="000E665B">
        <w:rPr>
          <w:rFonts w:ascii="Times New Roman" w:hAnsi="Times New Roman" w:cs="Times New Roman"/>
          <w:sz w:val="24"/>
          <w:szCs w:val="24"/>
        </w:rPr>
        <w:t xml:space="preserve"> bank</w:t>
      </w:r>
      <w:r w:rsidR="000E665B">
        <w:rPr>
          <w:rFonts w:ascii="Times New Roman" w:hAnsi="Times New Roman" w:cs="Times New Roman"/>
          <w:sz w:val="24"/>
          <w:szCs w:val="24"/>
        </w:rPr>
        <w:t>a,</w:t>
      </w:r>
      <w:r w:rsidR="000E665B" w:rsidRPr="000E665B">
        <w:rPr>
          <w:rFonts w:ascii="Times New Roman" w:hAnsi="Times New Roman" w:cs="Times New Roman"/>
          <w:sz w:val="24"/>
          <w:szCs w:val="24"/>
        </w:rPr>
        <w:t xml:space="preserve"> kao instrument pojačanog nadzora nad poslovanjem kreditnih institucij</w:t>
      </w:r>
      <w:r w:rsidR="000E665B">
        <w:rPr>
          <w:rFonts w:ascii="Times New Roman" w:hAnsi="Times New Roman" w:cs="Times New Roman"/>
          <w:sz w:val="24"/>
          <w:szCs w:val="24"/>
        </w:rPr>
        <w:t xml:space="preserve">a </w:t>
      </w:r>
      <w:r w:rsidR="000E665B" w:rsidRPr="00500D82">
        <w:rPr>
          <w:rFonts w:ascii="Times New Roman" w:hAnsi="Times New Roman" w:cs="Times New Roman"/>
          <w:sz w:val="24"/>
          <w:szCs w:val="24"/>
        </w:rPr>
        <w:t xml:space="preserve">može imenovati povjerenika </w:t>
      </w:r>
      <w:r w:rsidR="000E665B" w:rsidRPr="000E665B">
        <w:rPr>
          <w:rFonts w:ascii="Times New Roman" w:hAnsi="Times New Roman" w:cs="Times New Roman"/>
          <w:sz w:val="24"/>
          <w:szCs w:val="24"/>
        </w:rPr>
        <w:t>u situacijama kada postoji sumnja u stabilnost, usklađenost s propisima ili kada je nužna detaljnija procjena financijskog stanja i poslovnih uvjeta. Imenovanjem povjerenika Hrvatske narodne banke osigurava neposredan i kontinuiran nadzor nad poslovanjem kreditne institucije, uz mogućnost da pravovremeno reagira na potencijalne rizike.</w:t>
      </w:r>
      <w:r w:rsidR="000E665B">
        <w:rPr>
          <w:rFonts w:ascii="Times New Roman" w:hAnsi="Times New Roman" w:cs="Times New Roman"/>
          <w:sz w:val="24"/>
          <w:szCs w:val="24"/>
        </w:rPr>
        <w:t xml:space="preserve"> </w:t>
      </w:r>
      <w:r w:rsidR="000E665B" w:rsidRPr="000E665B">
        <w:rPr>
          <w:rFonts w:ascii="Times New Roman" w:hAnsi="Times New Roman" w:cs="Times New Roman"/>
          <w:sz w:val="24"/>
          <w:szCs w:val="24"/>
        </w:rPr>
        <w:t xml:space="preserve">Propisuje se fleksibilnost u pogledu imenovanja povjerenikom može biti radnik </w:t>
      </w:r>
      <w:r w:rsidR="000E665B">
        <w:rPr>
          <w:rFonts w:ascii="Times New Roman" w:hAnsi="Times New Roman" w:cs="Times New Roman"/>
          <w:sz w:val="24"/>
          <w:szCs w:val="24"/>
        </w:rPr>
        <w:t>Hrvatske narodne banke</w:t>
      </w:r>
      <w:r w:rsidR="000E665B" w:rsidRPr="000E665B">
        <w:rPr>
          <w:rFonts w:ascii="Times New Roman" w:hAnsi="Times New Roman" w:cs="Times New Roman"/>
          <w:sz w:val="24"/>
          <w:szCs w:val="24"/>
        </w:rPr>
        <w:t xml:space="preserve"> ili vanjski stručnjak, a uz njega se mogu imenovati i pomoćnici radi učinkovitijeg obavljanja zadaća. Povjerenik djeluje u okviru mandata od najviše 12 mjeseci te podnosi izvješće o utvrđenom stanju u rokovima koje odredi </w:t>
      </w:r>
      <w:r w:rsidR="000E665B">
        <w:rPr>
          <w:rFonts w:ascii="Times New Roman" w:hAnsi="Times New Roman" w:cs="Times New Roman"/>
          <w:sz w:val="24"/>
          <w:szCs w:val="24"/>
        </w:rPr>
        <w:t>hrvatska narodna</w:t>
      </w:r>
      <w:r w:rsidR="000E665B" w:rsidRPr="000E665B">
        <w:rPr>
          <w:rFonts w:ascii="Times New Roman" w:hAnsi="Times New Roman" w:cs="Times New Roman"/>
          <w:sz w:val="24"/>
          <w:szCs w:val="24"/>
        </w:rPr>
        <w:t>, čime se osigurava pravovremena povratna informacija o poslovanju institucije.</w:t>
      </w:r>
    </w:p>
    <w:p w14:paraId="5A8BAB1F" w14:textId="77777777" w:rsidR="00C77F70" w:rsidRPr="00500D82" w:rsidRDefault="00C77F70" w:rsidP="00500D82">
      <w:pPr>
        <w:spacing w:after="0" w:line="240" w:lineRule="auto"/>
        <w:jc w:val="both"/>
        <w:rPr>
          <w:rFonts w:ascii="Times New Roman" w:hAnsi="Times New Roman" w:cs="Times New Roman"/>
          <w:sz w:val="24"/>
          <w:szCs w:val="24"/>
          <w:lang w:eastAsia="hr-HR"/>
        </w:rPr>
      </w:pPr>
    </w:p>
    <w:p w14:paraId="3B3099D5" w14:textId="53985304"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Članak 115.</w:t>
      </w:r>
      <w:r w:rsidRPr="00500D82">
        <w:rPr>
          <w:rFonts w:ascii="Times New Roman" w:hAnsi="Times New Roman" w:cs="Times New Roman"/>
          <w:sz w:val="24"/>
          <w:szCs w:val="24"/>
          <w:lang w:eastAsia="hr-HR"/>
        </w:rPr>
        <w:t xml:space="preserve"> propisuje da povjerenik ima pravo prisustvovati i sazivati sjednice uprave i nadzornog odbora, predlagati odluke te da ima pristup svim informacijama. Povjerenik ne može prenositi ovlasti na druge i odgovara izravno </w:t>
      </w:r>
      <w:r w:rsidR="002C7242">
        <w:rPr>
          <w:rFonts w:ascii="Times New Roman" w:hAnsi="Times New Roman" w:cs="Times New Roman"/>
          <w:sz w:val="24"/>
          <w:szCs w:val="24"/>
          <w:lang w:eastAsia="hr-HR"/>
        </w:rPr>
        <w:t>Hrvatskoj narodnoj banci</w:t>
      </w:r>
      <w:r w:rsidRPr="00500D82">
        <w:rPr>
          <w:rFonts w:ascii="Times New Roman" w:hAnsi="Times New Roman" w:cs="Times New Roman"/>
          <w:sz w:val="24"/>
          <w:szCs w:val="24"/>
          <w:lang w:eastAsia="hr-HR"/>
        </w:rPr>
        <w:t>.</w:t>
      </w:r>
    </w:p>
    <w:p w14:paraId="61C430E0"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528A447D" w14:textId="15B5B08C"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lastRenderedPageBreak/>
        <w:t>Članak 116</w:t>
      </w:r>
      <w:r w:rsidRPr="00500D82">
        <w:rPr>
          <w:rFonts w:ascii="Times New Roman" w:hAnsi="Times New Roman" w:cs="Times New Roman"/>
          <w:sz w:val="24"/>
          <w:szCs w:val="24"/>
          <w:lang w:eastAsia="hr-HR"/>
        </w:rPr>
        <w:t xml:space="preserve">. propisuje da povjerenik mora bez odgode obavijestiti </w:t>
      </w:r>
      <w:r w:rsidR="002C7242">
        <w:rPr>
          <w:rFonts w:ascii="Times New Roman" w:hAnsi="Times New Roman" w:cs="Times New Roman"/>
          <w:sz w:val="24"/>
          <w:szCs w:val="24"/>
          <w:lang w:eastAsia="hr-HR"/>
        </w:rPr>
        <w:t>Hrvatsku narodnu banku</w:t>
      </w:r>
      <w:r w:rsidR="002C7242"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o svim okolnostima koje mogu ugroziti provedbu supervizorskih mjera ili stabilnost institucije, te sastaviti posebno izvješće ako je potrebno.</w:t>
      </w:r>
    </w:p>
    <w:p w14:paraId="24AB37AF"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1D724D86" w14:textId="5406D1CB"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Članak 117.</w:t>
      </w:r>
      <w:r w:rsidRPr="00500D82">
        <w:rPr>
          <w:rFonts w:ascii="Times New Roman" w:hAnsi="Times New Roman" w:cs="Times New Roman"/>
          <w:sz w:val="24"/>
          <w:szCs w:val="24"/>
          <w:lang w:eastAsia="hr-HR"/>
        </w:rPr>
        <w:t xml:space="preserve"> utvrđuje postupanje Hrvatske narodne banke temeljem izvješća povjerenika pri čemu ona može na temelju izvješća povjerenika naložiti supervizorske mjere ili mjere rane intervencije ako utvrdi da su za to ispunjeni uvjeti.</w:t>
      </w:r>
    </w:p>
    <w:p w14:paraId="55CE0641"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4514C68D" w14:textId="0AFAE273"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Članak 118.</w:t>
      </w:r>
      <w:r w:rsidRPr="00500D82">
        <w:rPr>
          <w:rFonts w:ascii="Times New Roman" w:hAnsi="Times New Roman" w:cs="Times New Roman"/>
          <w:sz w:val="24"/>
          <w:szCs w:val="24"/>
          <w:lang w:eastAsia="hr-HR"/>
        </w:rPr>
        <w:t xml:space="preserve"> utvrđuje da ovlasti povjerenika prestaju istekom mandata, opozivom, uvođenjem posebne uprave, likvidatora ili sanacijske uprave.</w:t>
      </w:r>
    </w:p>
    <w:p w14:paraId="4618F4EA" w14:textId="77777777" w:rsidR="002066A9" w:rsidRDefault="002066A9" w:rsidP="00054C3C">
      <w:pPr>
        <w:autoSpaceDE w:val="0"/>
        <w:autoSpaceDN w:val="0"/>
        <w:adjustRightInd w:val="0"/>
        <w:spacing w:after="0" w:line="240" w:lineRule="auto"/>
        <w:jc w:val="both"/>
        <w:rPr>
          <w:rFonts w:ascii="Times New Roman" w:hAnsi="Times New Roman" w:cs="Times New Roman"/>
          <w:b/>
          <w:bCs/>
          <w:sz w:val="24"/>
          <w:szCs w:val="24"/>
        </w:rPr>
      </w:pPr>
    </w:p>
    <w:p w14:paraId="3639AAEC" w14:textId="78F9EA49"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rPr>
        <w:t xml:space="preserve">Člankom 119. </w:t>
      </w:r>
      <w:r w:rsidRPr="00500D82">
        <w:rPr>
          <w:rFonts w:ascii="Times New Roman" w:hAnsi="Times New Roman" w:cs="Times New Roman"/>
          <w:sz w:val="24"/>
          <w:szCs w:val="24"/>
        </w:rPr>
        <w:t xml:space="preserve">uređuje se suradnja Hrvatske narodne banke s nadležnim tijelima drugih država članica u vezi sa supervizijom kreditnih institucija iz RH koje putem podružnica pružaju usluge na njihovom teritoriju. Propisuje se razmjena informacija važnih za bonitetni nadzor, osobito u pogledu likvidnosti, solventnosti i sistemskog rizika. Također se osigurava pravovremena komunikacija u slučaju nastanka ili očekivanja </w:t>
      </w:r>
      <w:proofErr w:type="spellStart"/>
      <w:r w:rsidRPr="00500D82">
        <w:rPr>
          <w:rFonts w:ascii="Times New Roman" w:hAnsi="Times New Roman" w:cs="Times New Roman"/>
          <w:sz w:val="24"/>
          <w:szCs w:val="24"/>
        </w:rPr>
        <w:t>likvidnosnih</w:t>
      </w:r>
      <w:proofErr w:type="spellEnd"/>
      <w:r w:rsidRPr="00500D82">
        <w:rPr>
          <w:rFonts w:ascii="Times New Roman" w:hAnsi="Times New Roman" w:cs="Times New Roman"/>
          <w:sz w:val="24"/>
          <w:szCs w:val="24"/>
        </w:rPr>
        <w:t xml:space="preserve"> poteškoća te mogućnost intervencije nadležnog tijela zemlje domaćina ako se utvrdi da Hrvatska narodna banka kao matično tijelo ne poduzima primjerene mjere. Ujedno se uređuje mogućnost uključivanja Europskog nadzornog tijela za bankarstvo u skladu s člankom 19. Uredbe (EU) br. 1093/2010.</w:t>
      </w:r>
      <w:bookmarkStart w:id="352" w:name="_Hlk195803477"/>
      <w:r w:rsidR="00016BE4" w:rsidRPr="00500D82">
        <w:rPr>
          <w:rFonts w:ascii="Times New Roman" w:hAnsi="Times New Roman" w:cs="Times New Roman"/>
          <w:sz w:val="24"/>
          <w:szCs w:val="24"/>
        </w:rPr>
        <w:t xml:space="preserve"> </w:t>
      </w:r>
      <w:r w:rsidRPr="00500D82">
        <w:rPr>
          <w:rFonts w:ascii="Times New Roman" w:hAnsi="Times New Roman" w:cs="Times New Roman"/>
          <w:sz w:val="24"/>
          <w:szCs w:val="24"/>
          <w:lang w:eastAsia="hr-HR"/>
        </w:rPr>
        <w:t xml:space="preserve">Ovim člankom u hrvatsko zakonodavstvo prenosi se članak 50. Direktive 2013/36/EU. </w:t>
      </w:r>
    </w:p>
    <w:bookmarkEnd w:id="352"/>
    <w:p w14:paraId="4FF39266" w14:textId="77777777" w:rsidR="00016BE4" w:rsidRPr="00500D82" w:rsidRDefault="00016BE4" w:rsidP="00500D82">
      <w:pPr>
        <w:spacing w:after="0" w:line="240" w:lineRule="auto"/>
        <w:jc w:val="both"/>
        <w:rPr>
          <w:rFonts w:ascii="Times New Roman" w:hAnsi="Times New Roman" w:cs="Times New Roman"/>
          <w:b/>
          <w:bCs/>
          <w:sz w:val="24"/>
          <w:szCs w:val="24"/>
          <w:lang w:eastAsia="hr-HR"/>
        </w:rPr>
      </w:pPr>
    </w:p>
    <w:p w14:paraId="1F687046" w14:textId="6F6D434E"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Člankom 120</w:t>
      </w:r>
      <w:r w:rsidRPr="00500D82">
        <w:rPr>
          <w:rFonts w:ascii="Times New Roman" w:hAnsi="Times New Roman" w:cs="Times New Roman"/>
          <w:sz w:val="24"/>
          <w:szCs w:val="24"/>
          <w:lang w:eastAsia="hr-HR"/>
        </w:rPr>
        <w:t>. omogućuje</w:t>
      </w:r>
      <w:r w:rsidR="00BE0040">
        <w:rPr>
          <w:rFonts w:ascii="Times New Roman" w:hAnsi="Times New Roman" w:cs="Times New Roman"/>
          <w:sz w:val="24"/>
          <w:szCs w:val="24"/>
          <w:lang w:eastAsia="hr-HR"/>
        </w:rPr>
        <w:t xml:space="preserve"> se</w:t>
      </w:r>
      <w:r w:rsidRPr="00500D82">
        <w:rPr>
          <w:rFonts w:ascii="Times New Roman" w:hAnsi="Times New Roman" w:cs="Times New Roman"/>
          <w:sz w:val="24"/>
          <w:szCs w:val="24"/>
          <w:lang w:eastAsia="hr-HR"/>
        </w:rPr>
        <w:t xml:space="preserve"> Hrvatskoj narodnoj banci provođenje nadzora u poslovnim prostorijama podružnica kreditnih institucija koje posluju u drugim državama članicama. Propisuje se i mogućnost suradnje s nadležnim tijelima države članice domaćina, uključujući i izravne ili posredne nadzore, uz obvezno prethodno obavještavanje nadležnih tijela države članice domaćina. Dodatno se uređuje način postupanja u slučaju kada država članica domaćina sama provodi nadzor, uključujući obvezu uzimanja u obzir rezultata nadzora u planiranju supervizije od strane Hrvatske narodne banke.</w:t>
      </w:r>
      <w:r w:rsidR="00016BE4"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 xml:space="preserve">Ovim člankom u hrvatsko zakonodavstvo prenosi se članak 52. i članak 118. Direktive 2013/36/EU. </w:t>
      </w:r>
    </w:p>
    <w:p w14:paraId="5C2B5193"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3C1AA006" w14:textId="269DE370"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Člankom 121</w:t>
      </w:r>
      <w:r w:rsidRPr="00500D82">
        <w:rPr>
          <w:rFonts w:ascii="Times New Roman" w:hAnsi="Times New Roman" w:cs="Times New Roman"/>
          <w:sz w:val="24"/>
          <w:szCs w:val="24"/>
          <w:lang w:eastAsia="hr-HR"/>
        </w:rPr>
        <w:t>. propisuje se postupanje Hrvatske narodne banke u slučaju kada nadležno tijelo države članice domaćina utvrdi da kreditna institucija koja preko podružnice pruža usluge na njezinom području krši ili bi mogla kršiti odredbe Direktive 2013/36/EU ili Uredbe (EU) br. 575/2013. Hrvatska narodna banka dužna je bez odgode poduzeti supervizorske mjere za otklanjanje ili sprječavanje neusklađenosti te o tome izvijestiti nadležno tijelo države članice domaćina. Ovim se osigurava učinkovit bonitetni nadzor u prekograničnom kontekstu i potiče suradnja nadzornih tijela država članica. Ujedno se uređuje mogućnost poduzimanja preventivnih mjera od strane nadležnog tijela države članice domaćina te uključivanje Europskog nadzornog tijela za bankarstvo u slučajevima nesuglasja između nadzornih tijela, u skladu s člankom 19. Uredbe (EU) br. 1093/2010.</w:t>
      </w:r>
      <w:r w:rsidR="00016BE4"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 xml:space="preserve">Ovim člankom u hrvatsko zakonodavstvo prenosi se članak 41. i članak 43. stavak 5. Direktive 2013/36/EU. </w:t>
      </w:r>
    </w:p>
    <w:p w14:paraId="09D14202"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33B084B0" w14:textId="471849BA"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Člankom 122</w:t>
      </w:r>
      <w:r w:rsidRPr="00500D82">
        <w:rPr>
          <w:rFonts w:ascii="Times New Roman" w:hAnsi="Times New Roman" w:cs="Times New Roman"/>
          <w:sz w:val="24"/>
          <w:szCs w:val="24"/>
          <w:lang w:eastAsia="hr-HR"/>
        </w:rPr>
        <w:t xml:space="preserve">. utvrđuje se obveza Hrvatske narodne banke da bez odgode obavijesti nadležno tijelo države članice domaćina ako kreditnoj instituciji bude ukinuto odobrenje za rad ili joj bude izrečena supervizorska mjera zabrane pružanja pojedine financijske usluge. Cilj je omogućiti nadležnim tijelima država članica domaćina da pravodobno poduzmu odgovarajuće mjere kako bi se zaštitili deponenti i spriječilo daljnje poslovanje institucije koja više nema zakonsku osnovu za pružanje usluga. Ovim člankom u hrvatsko zakonodavstvo prenosi se članak 45. Direktive 2013/36/EU. </w:t>
      </w:r>
    </w:p>
    <w:p w14:paraId="506B57DC"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15DF14FA" w14:textId="4DBBEBBD"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lastRenderedPageBreak/>
        <w:t>Člankom 12</w:t>
      </w:r>
      <w:r w:rsidR="00BE0040">
        <w:rPr>
          <w:rFonts w:ascii="Times New Roman" w:hAnsi="Times New Roman" w:cs="Times New Roman"/>
          <w:b/>
          <w:bCs/>
          <w:sz w:val="24"/>
          <w:szCs w:val="24"/>
          <w:lang w:eastAsia="hr-HR"/>
        </w:rPr>
        <w:t>3</w:t>
      </w:r>
      <w:r w:rsidRPr="00500D82">
        <w:rPr>
          <w:rFonts w:ascii="Times New Roman" w:hAnsi="Times New Roman" w:cs="Times New Roman"/>
          <w:sz w:val="24"/>
          <w:szCs w:val="24"/>
          <w:lang w:eastAsia="hr-HR"/>
        </w:rPr>
        <w:t>. uređuje se da se na superviziju kreditne institucije koja neposredno pruža usluge u drugoj državi članici primjenjuju odgovarajuće odredbe ovoga Zakona koje se odnose na prekogranične aktivnosti. Također se propisuje da se iste odredbe primjenjuju i na financijske institucije koje pružaju uzajamno priznate usluge, sukladno članku 57. Zakona. Time se osigurava koherentna primjena nadzornih pravila i nad kreditnim i nad financijskim institucijama koje posluju prekogranično, u skladu s načelima unutarnjeg tržišta EU.</w:t>
      </w:r>
    </w:p>
    <w:p w14:paraId="20C85CC1"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795D4806" w14:textId="122B0F57"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 xml:space="preserve">Člankom 124. </w:t>
      </w:r>
      <w:r w:rsidRPr="00500D82">
        <w:rPr>
          <w:rFonts w:ascii="Times New Roman" w:hAnsi="Times New Roman" w:cs="Times New Roman"/>
          <w:sz w:val="24"/>
          <w:szCs w:val="24"/>
          <w:lang w:eastAsia="hr-HR"/>
        </w:rPr>
        <w:t xml:space="preserve">utvrđuje se da je za bonitetni nadzor nad poslovanjem podružnice kreditne institucije iz druge države članice koja na području Republike Hrvatske pruža uzajamno priznate usluge nadležno tijelo matične države članice. Iznimno, </w:t>
      </w:r>
      <w:r w:rsidR="002066A9">
        <w:rPr>
          <w:rFonts w:ascii="Times New Roman" w:hAnsi="Times New Roman" w:cs="Times New Roman"/>
          <w:sz w:val="24"/>
          <w:szCs w:val="24"/>
          <w:lang w:eastAsia="hr-HR"/>
        </w:rPr>
        <w:t>Hrvatska narodna banka</w:t>
      </w:r>
      <w:r w:rsidR="002066A9"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može obavljati superviziju u skladu sa svojim ovlastima ako je riječ o zaštiti financijskog sustava RH.</w:t>
      </w:r>
      <w:r w:rsidR="00016BE4"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 xml:space="preserve">Ovim člankom u hrvatsko zakonodavstvo prenosi se članak 49. stavak 1. Direktive 2013/36/EU. </w:t>
      </w:r>
    </w:p>
    <w:p w14:paraId="28F013EF"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5C5EBDA1" w14:textId="14CC7AD5" w:rsidR="00C77F70" w:rsidRPr="00AF681D"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 xml:space="preserve">Člankom 125. </w:t>
      </w:r>
      <w:r w:rsidRPr="00500D82">
        <w:rPr>
          <w:rFonts w:ascii="Times New Roman" w:hAnsi="Times New Roman" w:cs="Times New Roman"/>
          <w:sz w:val="24"/>
          <w:szCs w:val="24"/>
          <w:lang w:eastAsia="hr-HR"/>
        </w:rPr>
        <w:t xml:space="preserve">propisuje se obveza podružnica stranih kreditnih institucija da </w:t>
      </w:r>
      <w:r w:rsidR="002066A9">
        <w:rPr>
          <w:rFonts w:ascii="Times New Roman" w:hAnsi="Times New Roman" w:cs="Times New Roman"/>
          <w:sz w:val="24"/>
          <w:szCs w:val="24"/>
          <w:lang w:eastAsia="hr-HR"/>
        </w:rPr>
        <w:t>Hrvatskoj narodnoj banci</w:t>
      </w:r>
      <w:r w:rsidRPr="00AF681D">
        <w:rPr>
          <w:rFonts w:ascii="Times New Roman" w:hAnsi="Times New Roman" w:cs="Times New Roman"/>
          <w:sz w:val="24"/>
          <w:szCs w:val="24"/>
          <w:lang w:eastAsia="hr-HR"/>
        </w:rPr>
        <w:t xml:space="preserve"> dostavljaju podatke o pruženim uslugama.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ima pravo koristiti te informacije za nadzor, a podaci se smatraju povjerljivima. Također, uređuju se pravila o nadzoru pri čemu nadzor može provesti matično nadzorno tijelo,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ili uz međusobnu suradnju, pri čemu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mora prethodno savjetovati i naknadno izvijestiti matično tijelo. Nadzor se provodi u skladu s pravom </w:t>
      </w:r>
      <w:r w:rsidR="00A74FB7">
        <w:rPr>
          <w:rFonts w:ascii="Times New Roman" w:hAnsi="Times New Roman" w:cs="Times New Roman"/>
          <w:sz w:val="24"/>
          <w:szCs w:val="24"/>
        </w:rPr>
        <w:t>Republike Hrvatske</w:t>
      </w:r>
      <w:r w:rsidRPr="00AF681D">
        <w:rPr>
          <w:rFonts w:ascii="Times New Roman" w:hAnsi="Times New Roman" w:cs="Times New Roman"/>
          <w:sz w:val="24"/>
          <w:szCs w:val="24"/>
          <w:lang w:eastAsia="hr-HR"/>
        </w:rPr>
        <w:t xml:space="preserve">, a pri izricanju mjera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ne smije postupati diskriminatorno. Ovim člankom u hrvatsko zakonodavstvo prenosi se članak 40., članak 52. i članak 49. stavak 3. Direktive 2013/36/EU. </w:t>
      </w:r>
    </w:p>
    <w:p w14:paraId="1BABBB6A" w14:textId="77777777" w:rsidR="00370DF1" w:rsidRDefault="00370DF1" w:rsidP="00500D82">
      <w:pPr>
        <w:spacing w:after="0" w:line="240" w:lineRule="auto"/>
        <w:jc w:val="both"/>
        <w:rPr>
          <w:rFonts w:ascii="Times New Roman" w:hAnsi="Times New Roman" w:cs="Times New Roman"/>
          <w:b/>
          <w:bCs/>
          <w:sz w:val="24"/>
          <w:szCs w:val="24"/>
          <w:lang w:eastAsia="hr-HR"/>
        </w:rPr>
      </w:pPr>
      <w:bookmarkStart w:id="353" w:name="_Hlk195805187"/>
    </w:p>
    <w:p w14:paraId="6F5EC162" w14:textId="31F1E4CA" w:rsidR="00C77F70" w:rsidRPr="00AF681D"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Članak 126.</w:t>
      </w:r>
      <w:r w:rsidRPr="00500D82">
        <w:rPr>
          <w:rFonts w:ascii="Times New Roman" w:hAnsi="Times New Roman" w:cs="Times New Roman"/>
          <w:sz w:val="24"/>
          <w:szCs w:val="24"/>
          <w:lang w:eastAsia="hr-HR"/>
        </w:rPr>
        <w:t xml:space="preserve"> </w:t>
      </w:r>
      <w:bookmarkEnd w:id="353"/>
      <w:r w:rsidRPr="00500D82">
        <w:rPr>
          <w:rFonts w:ascii="Times New Roman" w:hAnsi="Times New Roman" w:cs="Times New Roman"/>
          <w:sz w:val="24"/>
          <w:szCs w:val="24"/>
          <w:lang w:eastAsia="hr-HR"/>
        </w:rPr>
        <w:t xml:space="preserve">propisuje obvezu suradnje </w:t>
      </w:r>
      <w:r w:rsidR="002066A9">
        <w:rPr>
          <w:rFonts w:ascii="Times New Roman" w:hAnsi="Times New Roman" w:cs="Times New Roman"/>
          <w:sz w:val="24"/>
          <w:szCs w:val="24"/>
          <w:lang w:eastAsia="hr-HR"/>
        </w:rPr>
        <w:t>Hrvatske narodne banke</w:t>
      </w:r>
      <w:r w:rsidR="002066A9" w:rsidRPr="00C03B5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 xml:space="preserve">i nadležnih tijela matične države članice u superviziji kreditnih institucija iz druge države članice koje posluju u Hrvatskoj. Uključuje razmjenu ključnih informacija (o upravljanju, vlasničkoj strukturi, likvidnosti, unutarnjim kontrolama itd.), kao i pravo </w:t>
      </w:r>
      <w:r w:rsidR="002066A9">
        <w:rPr>
          <w:rFonts w:ascii="Times New Roman" w:hAnsi="Times New Roman" w:cs="Times New Roman"/>
          <w:sz w:val="24"/>
          <w:szCs w:val="24"/>
          <w:lang w:eastAsia="hr-HR"/>
        </w:rPr>
        <w:t>Hrvatske narodne banke</w:t>
      </w:r>
      <w:r w:rsidR="002066A9" w:rsidRPr="00C03B5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 xml:space="preserve">da traži objašnjenje načina na koji je matično tijelo postupilo po dostavljenim informacijama. Ako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ocijeni da mjere nisu dovoljne, može samostalno postupiti radi zaštite javnog interesa, uz prethodno obavještavanje </w:t>
      </w:r>
      <w:r w:rsidR="00B7462B" w:rsidRPr="00B7462B">
        <w:rPr>
          <w:rFonts w:ascii="Times New Roman" w:hAnsi="Times New Roman" w:cs="Times New Roman"/>
          <w:sz w:val="24"/>
          <w:szCs w:val="24"/>
          <w:lang w:eastAsia="hr-HR"/>
        </w:rPr>
        <w:t>Europskog nadzornog tijela za bankarstvo</w:t>
      </w:r>
      <w:r w:rsidRPr="00AF681D">
        <w:rPr>
          <w:rFonts w:ascii="Times New Roman" w:hAnsi="Times New Roman" w:cs="Times New Roman"/>
          <w:sz w:val="24"/>
          <w:szCs w:val="24"/>
          <w:lang w:eastAsia="hr-HR"/>
        </w:rPr>
        <w:t xml:space="preserve">. Također,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može zatražiti posredovanje </w:t>
      </w:r>
      <w:r w:rsidR="00B7462B" w:rsidRPr="00B7462B">
        <w:rPr>
          <w:rFonts w:ascii="Times New Roman" w:hAnsi="Times New Roman" w:cs="Times New Roman"/>
          <w:sz w:val="24"/>
          <w:szCs w:val="24"/>
          <w:lang w:eastAsia="hr-HR"/>
        </w:rPr>
        <w:t>Europskog nadzornog tijela za bankarstvo</w:t>
      </w:r>
      <w:r w:rsidR="00B7462B" w:rsidRPr="00B7462B" w:rsidDel="00B7462B">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ako dođe do prekida suradnje s nadležnim tijelom matične države članice.</w:t>
      </w:r>
      <w:r w:rsidR="00016BE4" w:rsidRPr="00AF681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 xml:space="preserve">Ovim člankom u hrvatsko zakonodavstvo prenosi se članak 50. Direktive 2013/36/EU. </w:t>
      </w:r>
    </w:p>
    <w:p w14:paraId="7A3104BF"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7405B8CA" w14:textId="4906DE77" w:rsidR="00C77F70" w:rsidRPr="00AF681D"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Članak 127.</w:t>
      </w:r>
      <w:r w:rsidRPr="00500D82">
        <w:rPr>
          <w:rFonts w:ascii="Times New Roman" w:hAnsi="Times New Roman" w:cs="Times New Roman"/>
          <w:sz w:val="24"/>
          <w:szCs w:val="24"/>
          <w:lang w:eastAsia="hr-HR"/>
        </w:rPr>
        <w:t xml:space="preserve"> propisuje mjere nadležnog tijela matične države članice u vezi s uslugama koje se pružaju u Republici Hrvatskoj. Ako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utvrdi da kreditna institucija iz druge države članice koja posluje u </w:t>
      </w:r>
      <w:r w:rsidR="0084070E">
        <w:rPr>
          <w:rFonts w:ascii="Times New Roman" w:eastAsia="Times New Roman" w:hAnsi="Times New Roman" w:cs="Times New Roman"/>
          <w:sz w:val="24"/>
          <w:szCs w:val="24"/>
        </w:rPr>
        <w:t xml:space="preserve">RH </w:t>
      </w:r>
      <w:r w:rsidRPr="00AF681D">
        <w:rPr>
          <w:rFonts w:ascii="Times New Roman" w:hAnsi="Times New Roman" w:cs="Times New Roman"/>
          <w:sz w:val="24"/>
          <w:szCs w:val="24"/>
          <w:lang w:eastAsia="hr-HR"/>
        </w:rPr>
        <w:t xml:space="preserve">krši relevantne EU propise, mora o tome obavijestiti nadležno tijelo matične države članice. To tijelo zatim mora poduzeti mjere i o njima izvijestiti </w:t>
      </w:r>
      <w:r w:rsidR="002066A9">
        <w:rPr>
          <w:rFonts w:ascii="Times New Roman" w:hAnsi="Times New Roman" w:cs="Times New Roman"/>
          <w:sz w:val="24"/>
          <w:szCs w:val="24"/>
          <w:lang w:eastAsia="hr-HR"/>
        </w:rPr>
        <w:t>Hrvatsku narodnu banku</w:t>
      </w:r>
      <w:r w:rsidRPr="00AF681D">
        <w:rPr>
          <w:rFonts w:ascii="Times New Roman" w:hAnsi="Times New Roman" w:cs="Times New Roman"/>
          <w:sz w:val="24"/>
          <w:szCs w:val="24"/>
          <w:lang w:eastAsia="hr-HR"/>
        </w:rPr>
        <w:t xml:space="preserve">. Ako </w:t>
      </w:r>
      <w:r w:rsidR="002066A9">
        <w:rPr>
          <w:rFonts w:ascii="Times New Roman" w:hAnsi="Times New Roman" w:cs="Times New Roman"/>
          <w:sz w:val="24"/>
          <w:szCs w:val="24"/>
          <w:lang w:eastAsia="hr-HR"/>
        </w:rPr>
        <w:t>Hrvatska narodna banka</w:t>
      </w:r>
      <w:r w:rsidR="002066A9" w:rsidRPr="00C03B5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 xml:space="preserve">procijeni da mjere nisu poduzete ili neće biti učinkovite, može zatražiti posredovanje </w:t>
      </w:r>
      <w:r w:rsidR="00B7462B" w:rsidRPr="00500D82">
        <w:rPr>
          <w:rFonts w:ascii="Times New Roman" w:hAnsi="Times New Roman" w:cs="Times New Roman"/>
          <w:sz w:val="24"/>
          <w:szCs w:val="24"/>
        </w:rPr>
        <w:t>Europsko</w:t>
      </w:r>
      <w:r w:rsidR="00B7462B">
        <w:rPr>
          <w:rFonts w:ascii="Times New Roman" w:hAnsi="Times New Roman" w:cs="Times New Roman"/>
          <w:sz w:val="24"/>
          <w:szCs w:val="24"/>
        </w:rPr>
        <w:t>g</w:t>
      </w:r>
      <w:r w:rsidR="00B7462B" w:rsidRPr="00500D82">
        <w:rPr>
          <w:rFonts w:ascii="Times New Roman" w:hAnsi="Times New Roman" w:cs="Times New Roman"/>
          <w:sz w:val="24"/>
          <w:szCs w:val="24"/>
        </w:rPr>
        <w:t xml:space="preserve"> nadzorno</w:t>
      </w:r>
      <w:r w:rsidR="00B7462B">
        <w:rPr>
          <w:rFonts w:ascii="Times New Roman" w:hAnsi="Times New Roman" w:cs="Times New Roman"/>
          <w:sz w:val="24"/>
          <w:szCs w:val="24"/>
        </w:rPr>
        <w:t>g</w:t>
      </w:r>
      <w:r w:rsidR="00B7462B" w:rsidRPr="00500D82">
        <w:rPr>
          <w:rFonts w:ascii="Times New Roman" w:hAnsi="Times New Roman" w:cs="Times New Roman"/>
          <w:sz w:val="24"/>
          <w:szCs w:val="24"/>
        </w:rPr>
        <w:t xml:space="preserve"> tijel</w:t>
      </w:r>
      <w:r w:rsidR="00B7462B">
        <w:rPr>
          <w:rFonts w:ascii="Times New Roman" w:hAnsi="Times New Roman" w:cs="Times New Roman"/>
          <w:sz w:val="24"/>
          <w:szCs w:val="24"/>
        </w:rPr>
        <w:t>a</w:t>
      </w:r>
      <w:r w:rsidR="00B7462B" w:rsidRPr="00500D82">
        <w:rPr>
          <w:rFonts w:ascii="Times New Roman" w:hAnsi="Times New Roman" w:cs="Times New Roman"/>
          <w:sz w:val="24"/>
          <w:szCs w:val="24"/>
        </w:rPr>
        <w:t xml:space="preserve"> za bankarstvo</w:t>
      </w:r>
      <w:r w:rsidRPr="00AF681D">
        <w:rPr>
          <w:rFonts w:ascii="Times New Roman" w:hAnsi="Times New Roman" w:cs="Times New Roman"/>
          <w:sz w:val="24"/>
          <w:szCs w:val="24"/>
          <w:lang w:eastAsia="hr-HR"/>
        </w:rPr>
        <w:t xml:space="preserve">, koja odlučuje u roku od 24 sata. </w:t>
      </w:r>
      <w:r w:rsidR="00B7462B" w:rsidRPr="00500D82">
        <w:rPr>
          <w:rFonts w:ascii="Times New Roman" w:hAnsi="Times New Roman" w:cs="Times New Roman"/>
          <w:sz w:val="24"/>
          <w:szCs w:val="24"/>
        </w:rPr>
        <w:t>Europsko nadzorno tijelo za bankarstvo</w:t>
      </w:r>
      <w:r w:rsidRPr="00AF681D">
        <w:rPr>
          <w:rFonts w:ascii="Times New Roman" w:hAnsi="Times New Roman" w:cs="Times New Roman"/>
          <w:sz w:val="24"/>
          <w:szCs w:val="24"/>
          <w:lang w:eastAsia="hr-HR"/>
        </w:rPr>
        <w:t xml:space="preserve"> može i samoinicijativno pomoći u postizanju dogovora između nadležnih tijela.</w:t>
      </w:r>
      <w:r w:rsidR="00016BE4" w:rsidRPr="00AF681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 xml:space="preserve">Ovim člankom u hrvatsko zakonodavstvo prenosi se članak 41. Direktive 2013/36/EU. </w:t>
      </w:r>
    </w:p>
    <w:p w14:paraId="7EE8B4FE"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008B6884" w14:textId="57F8C741" w:rsidR="00C77F70" w:rsidRPr="00AF681D"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Članak 128</w:t>
      </w:r>
      <w:r w:rsidRPr="00500D82">
        <w:rPr>
          <w:rFonts w:ascii="Times New Roman" w:hAnsi="Times New Roman" w:cs="Times New Roman"/>
          <w:sz w:val="24"/>
          <w:szCs w:val="24"/>
          <w:lang w:eastAsia="hr-HR"/>
        </w:rPr>
        <w:t xml:space="preserve">. daje ovlast Hrvatskoj narodnoj banci da u izvanrednim situacijama poduzme preventivne mjere prema kreditnoj instituciji iz druge države članice koja posluje u </w:t>
      </w:r>
      <w:r w:rsidR="0084070E">
        <w:rPr>
          <w:rFonts w:ascii="Times New Roman" w:eastAsia="Times New Roman" w:hAnsi="Times New Roman" w:cs="Times New Roman"/>
          <w:sz w:val="24"/>
          <w:szCs w:val="24"/>
        </w:rPr>
        <w:t>RH</w:t>
      </w:r>
      <w:r w:rsidRPr="00AF681D">
        <w:rPr>
          <w:rFonts w:ascii="Times New Roman" w:hAnsi="Times New Roman" w:cs="Times New Roman"/>
          <w:sz w:val="24"/>
          <w:szCs w:val="24"/>
          <w:lang w:eastAsia="hr-HR"/>
        </w:rPr>
        <w:t xml:space="preserve">, kako bi spriječila financijsku nestabilnost i zaštitila interese korisnika usluga (deponenta, </w:t>
      </w:r>
      <w:proofErr w:type="spellStart"/>
      <w:r w:rsidRPr="00AF681D">
        <w:rPr>
          <w:rFonts w:ascii="Times New Roman" w:hAnsi="Times New Roman" w:cs="Times New Roman"/>
          <w:sz w:val="24"/>
          <w:szCs w:val="24"/>
          <w:lang w:eastAsia="hr-HR"/>
        </w:rPr>
        <w:t>ulagatelja</w:t>
      </w:r>
      <w:proofErr w:type="spellEnd"/>
      <w:r w:rsidRPr="00AF681D">
        <w:rPr>
          <w:rFonts w:ascii="Times New Roman" w:hAnsi="Times New Roman" w:cs="Times New Roman"/>
          <w:sz w:val="24"/>
          <w:szCs w:val="24"/>
          <w:lang w:eastAsia="hr-HR"/>
        </w:rPr>
        <w:t xml:space="preserve"> itd.). Te mjere moraju biti razmjerne svrsi, a mogu uključivati i privremenu obustavu plaćanja.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mora obavijestiti relevantna tijela (matično nadzorno tijelo, </w:t>
      </w:r>
      <w:r w:rsidR="00B7462B" w:rsidRPr="00500D82">
        <w:rPr>
          <w:rFonts w:ascii="Times New Roman" w:hAnsi="Times New Roman" w:cs="Times New Roman"/>
          <w:sz w:val="24"/>
          <w:szCs w:val="24"/>
        </w:rPr>
        <w:t xml:space="preserve">Europsko </w:t>
      </w:r>
      <w:r w:rsidR="00B7462B" w:rsidRPr="00500D82">
        <w:rPr>
          <w:rFonts w:ascii="Times New Roman" w:hAnsi="Times New Roman" w:cs="Times New Roman"/>
          <w:sz w:val="24"/>
          <w:szCs w:val="24"/>
        </w:rPr>
        <w:lastRenderedPageBreak/>
        <w:t>nadzorno tijelo za bankarstvo</w:t>
      </w:r>
      <w:r w:rsidRPr="00AF681D">
        <w:rPr>
          <w:rFonts w:ascii="Times New Roman" w:hAnsi="Times New Roman" w:cs="Times New Roman"/>
          <w:sz w:val="24"/>
          <w:szCs w:val="24"/>
          <w:lang w:eastAsia="hr-HR"/>
        </w:rPr>
        <w:t xml:space="preserve">, </w:t>
      </w:r>
      <w:r w:rsidR="00B7462B">
        <w:rPr>
          <w:rFonts w:ascii="Times New Roman" w:hAnsi="Times New Roman" w:cs="Times New Roman"/>
          <w:sz w:val="24"/>
          <w:szCs w:val="24"/>
          <w:lang w:eastAsia="hr-HR"/>
        </w:rPr>
        <w:t>Europsku k</w:t>
      </w:r>
      <w:r w:rsidRPr="00AF681D">
        <w:rPr>
          <w:rFonts w:ascii="Times New Roman" w:hAnsi="Times New Roman" w:cs="Times New Roman"/>
          <w:sz w:val="24"/>
          <w:szCs w:val="24"/>
          <w:lang w:eastAsia="hr-HR"/>
        </w:rPr>
        <w:t xml:space="preserve">omisiju), a mjere prestaju ako matično tijelo poduzme reorganizacijske mjere. Ako mjere postanu suvišne,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ih samostalno ukida. Nadležna tijela drugih država mogu zatražiti posredovanje </w:t>
      </w:r>
      <w:r w:rsidR="00B7462B" w:rsidRPr="00500D82">
        <w:rPr>
          <w:rFonts w:ascii="Times New Roman" w:hAnsi="Times New Roman" w:cs="Times New Roman"/>
          <w:sz w:val="24"/>
          <w:szCs w:val="24"/>
        </w:rPr>
        <w:t>Europsko</w:t>
      </w:r>
      <w:r w:rsidR="00B7462B">
        <w:rPr>
          <w:rFonts w:ascii="Times New Roman" w:hAnsi="Times New Roman" w:cs="Times New Roman"/>
          <w:sz w:val="24"/>
          <w:szCs w:val="24"/>
        </w:rPr>
        <w:t>g</w:t>
      </w:r>
      <w:r w:rsidR="00B7462B" w:rsidRPr="00500D82">
        <w:rPr>
          <w:rFonts w:ascii="Times New Roman" w:hAnsi="Times New Roman" w:cs="Times New Roman"/>
          <w:sz w:val="24"/>
          <w:szCs w:val="24"/>
        </w:rPr>
        <w:t xml:space="preserve"> nadzorno</w:t>
      </w:r>
      <w:r w:rsidR="00B7462B">
        <w:rPr>
          <w:rFonts w:ascii="Times New Roman" w:hAnsi="Times New Roman" w:cs="Times New Roman"/>
          <w:sz w:val="24"/>
          <w:szCs w:val="24"/>
        </w:rPr>
        <w:t>g</w:t>
      </w:r>
      <w:r w:rsidR="00B7462B" w:rsidRPr="00500D82">
        <w:rPr>
          <w:rFonts w:ascii="Times New Roman" w:hAnsi="Times New Roman" w:cs="Times New Roman"/>
          <w:sz w:val="24"/>
          <w:szCs w:val="24"/>
        </w:rPr>
        <w:t xml:space="preserve"> tijel</w:t>
      </w:r>
      <w:r w:rsidR="00B7462B">
        <w:rPr>
          <w:rFonts w:ascii="Times New Roman" w:hAnsi="Times New Roman" w:cs="Times New Roman"/>
          <w:sz w:val="24"/>
          <w:szCs w:val="24"/>
        </w:rPr>
        <w:t>a</w:t>
      </w:r>
      <w:r w:rsidR="00B7462B" w:rsidRPr="00500D82">
        <w:rPr>
          <w:rFonts w:ascii="Times New Roman" w:hAnsi="Times New Roman" w:cs="Times New Roman"/>
          <w:sz w:val="24"/>
          <w:szCs w:val="24"/>
        </w:rPr>
        <w:t xml:space="preserve"> za bankarstvo</w:t>
      </w:r>
      <w:r w:rsidR="00B7462B" w:rsidRPr="00AF681D" w:rsidDel="00B7462B">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u skladu s člankom 19. Uredbe (EU) br. 1093/2010.</w:t>
      </w:r>
      <w:r w:rsidR="00016BE4" w:rsidRPr="00AF681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 xml:space="preserve">Ovim člankom u hrvatsko zakonodavstvo prenosi se članak 43. Direktive 2013/36/EU. </w:t>
      </w:r>
    </w:p>
    <w:p w14:paraId="04192068"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37C7D763" w14:textId="4F81E7DD"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 xml:space="preserve">Članak 129. </w:t>
      </w:r>
      <w:r w:rsidR="00A12C03" w:rsidRPr="00C13732">
        <w:rPr>
          <w:rFonts w:ascii="Times New Roman" w:hAnsi="Times New Roman" w:cs="Times New Roman"/>
          <w:bCs/>
          <w:sz w:val="24"/>
          <w:szCs w:val="24"/>
          <w:lang w:eastAsia="hr-HR"/>
        </w:rPr>
        <w:t xml:space="preserve">uređuje se iznimka od općeg pravila prema kojemu nadzor nad poslovanjem kreditnih institucija iz drugih država članica u Republici Hrvatskoj provodi prvenstveno nadležno tijelo matične države članice, u suradnji s Hrvatskom narodnom bankom (članci 125. i 127. Zakona). S obzirom na potrebu zaštite financijske stabilnosti, potrošača i drugih javnih interesa u Republici Hrvatskoj, ovim se člankom propisuje da Hrvatska narodna banka može izravno poduzeti radnje radi sprječavanja ili sankcioniranja kršenja domaćih propisa, uključujući i </w:t>
      </w:r>
      <w:proofErr w:type="spellStart"/>
      <w:r w:rsidR="00A12C03" w:rsidRPr="00C13732">
        <w:rPr>
          <w:rFonts w:ascii="Times New Roman" w:hAnsi="Times New Roman" w:cs="Times New Roman"/>
          <w:bCs/>
          <w:sz w:val="24"/>
          <w:szCs w:val="24"/>
          <w:lang w:eastAsia="hr-HR"/>
        </w:rPr>
        <w:t>podzakonske</w:t>
      </w:r>
      <w:proofErr w:type="spellEnd"/>
      <w:r w:rsidR="00A12C03" w:rsidRPr="00C13732">
        <w:rPr>
          <w:rFonts w:ascii="Times New Roman" w:hAnsi="Times New Roman" w:cs="Times New Roman"/>
          <w:bCs/>
          <w:sz w:val="24"/>
          <w:szCs w:val="24"/>
          <w:lang w:eastAsia="hr-HR"/>
        </w:rPr>
        <w:t xml:space="preserve"> akte, kada se ta kršenja događaju na području RH. Na taj način omogućava se brzo i učinkovito postupanje u situacijama kada intervencija matičnog nadležnog tijela nije pravodobna ili primjerena. Radnje koje Hrvatska narodna banka može poduzeti uključuju i zabranu sklapanja novih pravnih poslova kreditnim institucijama iz drugih država članica koje na području Republike Hrvatske posluju preko podružnice ili prekogranično, čime se sprječava daljnje kršenje propisa i ublažava rizik za financijski sustav i korisnike usluga. Također se propisuje da se na ukidanje podružnice kreditne institucije primjenjuju odredbe zakona kojim se uređuju trgovačka društva. Tu se konkretno misli na članke 621. do 623. važećeg Zakona o trgovačkim društvima („Narodne novine“ br. 111/93., 34/99., 121/99., 52/00., 118/03., 107/07., 146/08., 137/09., 111/12., 125/11., 68/13., 110/15., 40/19., 34/22., 114/22., 18/23., 130/23. i 136/24.) kojima se uređuje ukidanje trgovačkog društva, uz dodatno ovlaštenje Hrvatske narodne banke da, uz Vladu Republike Hrvatske, može pokrenuti odgovarajući postupak pred nadležnim sudom.</w:t>
      </w:r>
      <w:r w:rsidR="00A12C03" w:rsidRPr="00A12C03">
        <w:rPr>
          <w:rFonts w:ascii="Times New Roman" w:hAnsi="Times New Roman" w:cs="Times New Roman"/>
          <w:b/>
          <w:bCs/>
          <w:sz w:val="24"/>
          <w:szCs w:val="24"/>
          <w:lang w:eastAsia="hr-HR"/>
        </w:rPr>
        <w:t xml:space="preserve"> </w:t>
      </w:r>
      <w:r w:rsidRPr="00500D82">
        <w:rPr>
          <w:rFonts w:ascii="Times New Roman" w:hAnsi="Times New Roman" w:cs="Times New Roman"/>
          <w:sz w:val="24"/>
          <w:szCs w:val="24"/>
          <w:lang w:eastAsia="hr-HR"/>
        </w:rPr>
        <w:t xml:space="preserve">Ovim člankom u hrvatsko zakonodavstvo prenosi se članak 44. Direktive 2013/36/EU. </w:t>
      </w:r>
    </w:p>
    <w:p w14:paraId="4770636F"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4E139B4D" w14:textId="0145B59E" w:rsidR="00C77F70" w:rsidRPr="00AF681D" w:rsidRDefault="00C77F70" w:rsidP="00500D82">
      <w:pPr>
        <w:spacing w:after="0" w:line="240" w:lineRule="auto"/>
        <w:jc w:val="both"/>
        <w:rPr>
          <w:rFonts w:ascii="Times New Roman" w:hAnsi="Times New Roman" w:cs="Times New Roman"/>
          <w:b/>
          <w:bCs/>
          <w:sz w:val="24"/>
          <w:szCs w:val="24"/>
          <w:lang w:eastAsia="hr-HR"/>
        </w:rPr>
      </w:pPr>
      <w:r w:rsidRPr="00500D82">
        <w:rPr>
          <w:rFonts w:ascii="Times New Roman" w:hAnsi="Times New Roman" w:cs="Times New Roman"/>
          <w:b/>
          <w:bCs/>
          <w:sz w:val="24"/>
          <w:szCs w:val="24"/>
          <w:lang w:eastAsia="hr-HR"/>
        </w:rPr>
        <w:t xml:space="preserve">Članak 130. </w:t>
      </w:r>
      <w:r w:rsidRPr="00500D82">
        <w:rPr>
          <w:rFonts w:ascii="Times New Roman" w:hAnsi="Times New Roman" w:cs="Times New Roman"/>
          <w:sz w:val="24"/>
          <w:szCs w:val="24"/>
          <w:lang w:eastAsia="hr-HR"/>
        </w:rPr>
        <w:t xml:space="preserve">propisuje da ako kreditnoj instituciji iz druge države članice bude oduzeto odobrenje za rad,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mora spriječiti da njezina podružnica u </w:t>
      </w:r>
      <w:r w:rsidR="0084070E">
        <w:rPr>
          <w:rFonts w:ascii="Times New Roman" w:eastAsia="Times New Roman" w:hAnsi="Times New Roman" w:cs="Times New Roman"/>
          <w:sz w:val="24"/>
          <w:szCs w:val="24"/>
        </w:rPr>
        <w:t xml:space="preserve">RH </w:t>
      </w:r>
      <w:r w:rsidRPr="00AF681D">
        <w:rPr>
          <w:rFonts w:ascii="Times New Roman" w:hAnsi="Times New Roman" w:cs="Times New Roman"/>
          <w:sz w:val="24"/>
          <w:szCs w:val="24"/>
          <w:lang w:eastAsia="hr-HR"/>
        </w:rPr>
        <w:t xml:space="preserve">nastavi sklapati nove poslove, te pritom zaštititi interese deponenata. Ova obveza proizlazi iz koordinacije sa matičnim nadzornim tijelom, koje je dužno obavijestiti </w:t>
      </w:r>
      <w:r w:rsidR="002066A9">
        <w:rPr>
          <w:rFonts w:ascii="Times New Roman" w:hAnsi="Times New Roman" w:cs="Times New Roman"/>
          <w:sz w:val="24"/>
          <w:szCs w:val="24"/>
          <w:lang w:eastAsia="hr-HR"/>
        </w:rPr>
        <w:t>Hrvatsku narodnu banku</w:t>
      </w:r>
      <w:r w:rsidRPr="00AF681D">
        <w:rPr>
          <w:rFonts w:ascii="Times New Roman" w:hAnsi="Times New Roman" w:cs="Times New Roman"/>
          <w:sz w:val="24"/>
          <w:szCs w:val="24"/>
          <w:lang w:eastAsia="hr-HR"/>
        </w:rPr>
        <w:t xml:space="preserve"> o oduzimanju odobrenja.</w:t>
      </w:r>
      <w:r w:rsidR="00016BE4" w:rsidRPr="00AF681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Ovim člankom u hrvatsko zakonodavstvo prenosi se članak 45. Direktive 2013/36/EU.</w:t>
      </w:r>
    </w:p>
    <w:p w14:paraId="11D34683"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6139BE0D" w14:textId="6A49B858" w:rsidR="00C77F70" w:rsidRPr="00AF681D"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 xml:space="preserve">Članak 131. </w:t>
      </w:r>
      <w:r w:rsidR="00A12C03" w:rsidRPr="00C13732">
        <w:rPr>
          <w:rFonts w:ascii="Times New Roman" w:hAnsi="Times New Roman" w:cs="Times New Roman"/>
          <w:bCs/>
          <w:sz w:val="24"/>
          <w:szCs w:val="24"/>
          <w:lang w:eastAsia="hr-HR"/>
        </w:rPr>
        <w:t>propisuje se da se odredbe predmetnog poglavlja, koje uređuju pružanje usluga kreditnih institucija iz drugih država članica na području Republike Hrvatske, na odgovarajući način primjenjuju i na financijske institucije koje pružaju uzajamno priznate financijske usluge u skladu s člankom 65. Zakona. Na taj se način osigurava jedinstven regulatorni okvir i jednak tretman za sve subjekte koji posluju u Republici Hrvatskoj na temelju načela uzajamnog priznavanja, bilo da se radi o kreditnim institucijama ili financijskim institucijama povezanim s njima. Time se dodatno jača pravna sigurnost, osigurava nadzor nad poslovanjem tih institucija te sprječavaju regulatorne praznine koje bi mogle nastati ako financijske institucije, iako usko povezane s kreditnim institucijama iz drugih država članica, ne bi bile obuhvaćene istim režimom nadzora.</w:t>
      </w:r>
    </w:p>
    <w:p w14:paraId="006F5CB2"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5BA20BBB" w14:textId="7B45E1A2" w:rsidR="00C77F70" w:rsidRPr="00AF681D" w:rsidRDefault="00C77F70" w:rsidP="00500D82">
      <w:pPr>
        <w:spacing w:after="0" w:line="240" w:lineRule="auto"/>
        <w:jc w:val="both"/>
        <w:rPr>
          <w:rFonts w:ascii="Times New Roman" w:hAnsi="Times New Roman" w:cs="Times New Roman"/>
          <w:b/>
          <w:bCs/>
          <w:sz w:val="24"/>
          <w:szCs w:val="24"/>
          <w:lang w:eastAsia="hr-HR"/>
        </w:rPr>
      </w:pPr>
      <w:r w:rsidRPr="00500D82">
        <w:rPr>
          <w:rFonts w:ascii="Times New Roman" w:hAnsi="Times New Roman" w:cs="Times New Roman"/>
          <w:b/>
          <w:bCs/>
          <w:sz w:val="24"/>
          <w:szCs w:val="24"/>
          <w:lang w:eastAsia="hr-HR"/>
        </w:rPr>
        <w:t xml:space="preserve">Članak 132. </w:t>
      </w:r>
      <w:r w:rsidRPr="00500D82">
        <w:rPr>
          <w:rFonts w:ascii="Times New Roman" w:hAnsi="Times New Roman" w:cs="Times New Roman"/>
          <w:sz w:val="24"/>
          <w:szCs w:val="24"/>
          <w:lang w:eastAsia="hr-HR"/>
        </w:rPr>
        <w:t>propisuje da</w:t>
      </w:r>
      <w:r w:rsidRPr="00500D82">
        <w:rPr>
          <w:rFonts w:ascii="Times New Roman" w:hAnsi="Times New Roman" w:cs="Times New Roman"/>
          <w:b/>
          <w:bCs/>
          <w:sz w:val="24"/>
          <w:szCs w:val="24"/>
          <w:lang w:eastAsia="hr-HR"/>
        </w:rPr>
        <w:t xml:space="preserve">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provodi nadzor nad podružnicama iz trećih zemalja koje pružaju usluge u RH na isti način kao nad kreditnim institucijama iz RH, uz uključivanje u plan supervizije i provedbu postupka nadzorne provjere i ocjene. Poseban naglasak stavljen je na sustave upravljanja, rizike i održivost poslovanja, uz mogućnost poduzimanja širokog spektra mjera, uključujući zahtjeve za dodatni kapital i likvidnost. U </w:t>
      </w:r>
      <w:r w:rsidRPr="00AF681D">
        <w:rPr>
          <w:rFonts w:ascii="Times New Roman" w:hAnsi="Times New Roman" w:cs="Times New Roman"/>
          <w:sz w:val="24"/>
          <w:szCs w:val="24"/>
          <w:lang w:eastAsia="hr-HR"/>
        </w:rPr>
        <w:lastRenderedPageBreak/>
        <w:t xml:space="preserve">slučajevima sumnje na pranje novca ili financiranje terorizma, </w:t>
      </w:r>
      <w:r w:rsidR="002066A9">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je obvezna surađivati s </w:t>
      </w:r>
      <w:r w:rsidR="00B7462B" w:rsidRPr="00B7462B">
        <w:rPr>
          <w:rFonts w:ascii="Times New Roman" w:hAnsi="Times New Roman" w:cs="Times New Roman"/>
          <w:sz w:val="24"/>
          <w:szCs w:val="24"/>
          <w:lang w:eastAsia="hr-HR"/>
        </w:rPr>
        <w:t>Europsk</w:t>
      </w:r>
      <w:r w:rsidR="00B7462B">
        <w:rPr>
          <w:rFonts w:ascii="Times New Roman" w:hAnsi="Times New Roman" w:cs="Times New Roman"/>
          <w:sz w:val="24"/>
          <w:szCs w:val="24"/>
          <w:lang w:eastAsia="hr-HR"/>
        </w:rPr>
        <w:t>im</w:t>
      </w:r>
      <w:r w:rsidR="00B7462B" w:rsidRPr="00B7462B">
        <w:rPr>
          <w:rFonts w:ascii="Times New Roman" w:hAnsi="Times New Roman" w:cs="Times New Roman"/>
          <w:sz w:val="24"/>
          <w:szCs w:val="24"/>
          <w:lang w:eastAsia="hr-HR"/>
        </w:rPr>
        <w:t xml:space="preserve"> nadzorn</w:t>
      </w:r>
      <w:r w:rsidR="00B7462B">
        <w:rPr>
          <w:rFonts w:ascii="Times New Roman" w:hAnsi="Times New Roman" w:cs="Times New Roman"/>
          <w:sz w:val="24"/>
          <w:szCs w:val="24"/>
          <w:lang w:eastAsia="hr-HR"/>
        </w:rPr>
        <w:t>im</w:t>
      </w:r>
      <w:r w:rsidR="00B7462B" w:rsidRPr="00B7462B">
        <w:rPr>
          <w:rFonts w:ascii="Times New Roman" w:hAnsi="Times New Roman" w:cs="Times New Roman"/>
          <w:sz w:val="24"/>
          <w:szCs w:val="24"/>
          <w:lang w:eastAsia="hr-HR"/>
        </w:rPr>
        <w:t xml:space="preserve"> tijelo</w:t>
      </w:r>
      <w:r w:rsidR="00B7462B">
        <w:rPr>
          <w:rFonts w:ascii="Times New Roman" w:hAnsi="Times New Roman" w:cs="Times New Roman"/>
          <w:sz w:val="24"/>
          <w:szCs w:val="24"/>
          <w:lang w:eastAsia="hr-HR"/>
        </w:rPr>
        <w:t>m</w:t>
      </w:r>
      <w:r w:rsidR="00B7462B" w:rsidRPr="00B7462B">
        <w:rPr>
          <w:rFonts w:ascii="Times New Roman" w:hAnsi="Times New Roman" w:cs="Times New Roman"/>
          <w:sz w:val="24"/>
          <w:szCs w:val="24"/>
          <w:lang w:eastAsia="hr-HR"/>
        </w:rPr>
        <w:t xml:space="preserve"> za bankarstvo</w:t>
      </w:r>
      <w:r w:rsidR="00B7462B" w:rsidRPr="00B7462B" w:rsidDel="00B7462B">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i domaćim tijelima za sprječavanje pranja novca.</w:t>
      </w:r>
      <w:r w:rsidR="00016BE4" w:rsidRPr="00AF681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Ovim člankom u hrvatsko zakonodavstvo prenose se članci 48.m, 48.n i 48.o Direktive 2013/36/EU</w:t>
      </w:r>
      <w:r w:rsidR="00016BE4" w:rsidRPr="00AF681D">
        <w:rPr>
          <w:rFonts w:ascii="Times New Roman" w:hAnsi="Times New Roman" w:cs="Times New Roman"/>
          <w:sz w:val="24"/>
          <w:szCs w:val="24"/>
          <w:lang w:eastAsia="hr-HR"/>
        </w:rPr>
        <w:t>.</w:t>
      </w:r>
    </w:p>
    <w:p w14:paraId="78AA3127"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534365EE" w14:textId="57E7F4E1"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 xml:space="preserve">Članak 132. </w:t>
      </w:r>
      <w:r w:rsidRPr="00500D82">
        <w:rPr>
          <w:rFonts w:ascii="Times New Roman" w:hAnsi="Times New Roman" w:cs="Times New Roman"/>
          <w:sz w:val="24"/>
          <w:szCs w:val="24"/>
          <w:lang w:eastAsia="hr-HR"/>
        </w:rPr>
        <w:t xml:space="preserve">utvrđuje da su Hrvatska narodna banka i nadležna tijela drugih država članica obvezna usko surađivati i razmjenjivati informacije pri superviziji podružnica i institucija kćeri istih grupa iz trećih zemalja. U tu svrhu sklapaju pisane sporazume o suradnji i koordinaciji. Ako podružnice 1. razreda ili institucije kćeri posluju u više država članica, osniva se kolegij supervizora koji osigurava sveobuhvatni nadzor cijele grupe u EU. Kolegij priprema godišnje izvješće o poslovanju grupe, razmjenjuje rezultate nadzora i usklađuje primjenu supervizorskih mjera. Glavno nadzorno tijelo određuje se prema najvećoj podružnici grupe u EU (po računovodstvenoj imovini) i ima ulogu </w:t>
      </w:r>
      <w:proofErr w:type="spellStart"/>
      <w:r w:rsidRPr="00500D82">
        <w:rPr>
          <w:rFonts w:ascii="Times New Roman" w:hAnsi="Times New Roman" w:cs="Times New Roman"/>
          <w:sz w:val="24"/>
          <w:szCs w:val="24"/>
          <w:lang w:eastAsia="hr-HR"/>
        </w:rPr>
        <w:t>konsolidirajućeg</w:t>
      </w:r>
      <w:proofErr w:type="spellEnd"/>
      <w:r w:rsidRPr="00500D82">
        <w:rPr>
          <w:rFonts w:ascii="Times New Roman" w:hAnsi="Times New Roman" w:cs="Times New Roman"/>
          <w:sz w:val="24"/>
          <w:szCs w:val="24"/>
          <w:lang w:eastAsia="hr-HR"/>
        </w:rPr>
        <w:t xml:space="preserve"> nadzornog tijela.</w:t>
      </w:r>
      <w:r w:rsidR="00016BE4"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Ovim člankom u hrvatsko zakonodavstvo prenosi se članak 48.p Direktive 2013/36/EU.</w:t>
      </w:r>
    </w:p>
    <w:p w14:paraId="5CC83CA3" w14:textId="77777777" w:rsidR="00473CFC" w:rsidRDefault="00473CFC" w:rsidP="00500D82">
      <w:pPr>
        <w:spacing w:after="0" w:line="240" w:lineRule="auto"/>
        <w:jc w:val="both"/>
        <w:rPr>
          <w:rFonts w:ascii="Times New Roman" w:hAnsi="Times New Roman" w:cs="Times New Roman"/>
          <w:b/>
          <w:bCs/>
          <w:sz w:val="24"/>
          <w:szCs w:val="24"/>
        </w:rPr>
      </w:pPr>
    </w:p>
    <w:p w14:paraId="528F153E" w14:textId="0DF72161" w:rsidR="00016BE4" w:rsidRPr="00500D82" w:rsidRDefault="00016BE4"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133. </w:t>
      </w:r>
      <w:r w:rsidR="0099210E" w:rsidRPr="00500D82">
        <w:rPr>
          <w:rFonts w:ascii="Times New Roman" w:hAnsi="Times New Roman" w:cs="Times New Roman"/>
          <w:sz w:val="24"/>
          <w:szCs w:val="24"/>
        </w:rPr>
        <w:t>propisana je</w:t>
      </w:r>
      <w:r w:rsidR="0099210E" w:rsidRPr="00500D82">
        <w:rPr>
          <w:rFonts w:ascii="Times New Roman" w:hAnsi="Times New Roman" w:cs="Times New Roman"/>
          <w:b/>
          <w:bCs/>
          <w:sz w:val="24"/>
          <w:szCs w:val="24"/>
        </w:rPr>
        <w:t xml:space="preserve"> </w:t>
      </w:r>
      <w:r w:rsidR="0099210E" w:rsidRPr="00500D82">
        <w:rPr>
          <w:rFonts w:ascii="Times New Roman" w:hAnsi="Times New Roman" w:cs="Times New Roman"/>
          <w:sz w:val="24"/>
          <w:szCs w:val="24"/>
        </w:rPr>
        <w:t>suradnja nadležnih tijela i kolegija supervizora, odnosno Hrvatska narodna banka i nadležna tijela drugih država članica koja provode superviziju podružnica iz treće zemlje i institucija kćeri iste grupe iz treće zemlje blisko surađuju i razmjenjuju informacije, te da sklapaju sporazume o suradnji</w:t>
      </w:r>
    </w:p>
    <w:p w14:paraId="5A6D2661" w14:textId="77777777" w:rsidR="00370DF1" w:rsidRDefault="00370DF1" w:rsidP="00500D82">
      <w:pPr>
        <w:spacing w:after="0" w:line="240" w:lineRule="auto"/>
        <w:jc w:val="both"/>
        <w:rPr>
          <w:rFonts w:ascii="Times New Roman" w:hAnsi="Times New Roman" w:cs="Times New Roman"/>
          <w:b/>
          <w:bCs/>
          <w:sz w:val="24"/>
          <w:szCs w:val="24"/>
        </w:rPr>
      </w:pPr>
    </w:p>
    <w:p w14:paraId="0244B3B5" w14:textId="3F358962"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134</w:t>
      </w:r>
      <w:r w:rsidRPr="00500D82">
        <w:rPr>
          <w:rFonts w:ascii="Times New Roman" w:hAnsi="Times New Roman" w:cs="Times New Roman"/>
          <w:sz w:val="24"/>
          <w:szCs w:val="24"/>
        </w:rPr>
        <w:t>. izvršeno je usklađivanje s člankom 111. stavcima</w:t>
      </w:r>
      <w:r w:rsidR="00BE0040">
        <w:rPr>
          <w:rFonts w:ascii="Times New Roman" w:hAnsi="Times New Roman" w:cs="Times New Roman"/>
          <w:sz w:val="24"/>
          <w:szCs w:val="24"/>
        </w:rPr>
        <w:t xml:space="preserve"> </w:t>
      </w:r>
      <w:r w:rsidRPr="00500D82">
        <w:rPr>
          <w:rFonts w:ascii="Times New Roman" w:hAnsi="Times New Roman" w:cs="Times New Roman"/>
          <w:sz w:val="24"/>
          <w:szCs w:val="24"/>
        </w:rPr>
        <w:t xml:space="preserve">1. i 3. Direktive 2013/36/EU te Uredbom (EU) 1024/2013. Slijedom navedenog, ovim je člankom propisano da Hrvatska narodna banka, uz superviziju kreditne institucije u Republici Hrvatskoj na pojedinačnoj osnovi, provodi i superviziju grupe kreditnih institucija u Republici Hrvatskoj na konsolidiranoj osnovi. Pri tome, ako je Europska središnja banka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 Hrvatska narodna banka u superviziji na konsolidiranoj osnovi sudjeluje kao promatrač. Člankom je definiran i obuhvat pojmova relevantnih za primjenu supervizorskih ovlasti na konsolidiranoj i </w:t>
      </w:r>
      <w:proofErr w:type="spellStart"/>
      <w:r w:rsidRPr="00500D82">
        <w:rPr>
          <w:rFonts w:ascii="Times New Roman" w:hAnsi="Times New Roman" w:cs="Times New Roman"/>
          <w:sz w:val="24"/>
          <w:szCs w:val="24"/>
        </w:rPr>
        <w:t>potkonsolidiranoj</w:t>
      </w:r>
      <w:proofErr w:type="spellEnd"/>
      <w:r w:rsidRPr="00500D82">
        <w:rPr>
          <w:rFonts w:ascii="Times New Roman" w:hAnsi="Times New Roman" w:cs="Times New Roman"/>
          <w:sz w:val="24"/>
          <w:szCs w:val="24"/>
        </w:rPr>
        <w:t xml:space="preserve"> osnovi.</w:t>
      </w:r>
    </w:p>
    <w:p w14:paraId="17841D89" w14:textId="77777777" w:rsidR="00370DF1" w:rsidRDefault="00370DF1" w:rsidP="00500D82">
      <w:pPr>
        <w:spacing w:after="0" w:line="240" w:lineRule="auto"/>
        <w:jc w:val="both"/>
        <w:rPr>
          <w:rFonts w:ascii="Times New Roman" w:hAnsi="Times New Roman" w:cs="Times New Roman"/>
          <w:b/>
          <w:bCs/>
          <w:sz w:val="24"/>
          <w:szCs w:val="24"/>
        </w:rPr>
      </w:pPr>
    </w:p>
    <w:p w14:paraId="20AEE5FF" w14:textId="131A8149"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135.</w:t>
      </w:r>
      <w:r w:rsidRPr="00500D82">
        <w:rPr>
          <w:rFonts w:ascii="Times New Roman" w:hAnsi="Times New Roman" w:cs="Times New Roman"/>
          <w:sz w:val="24"/>
          <w:szCs w:val="24"/>
        </w:rPr>
        <w:t xml:space="preserve"> izvršeno je usklađivanje s člankom 111. stavcima 1.</w:t>
      </w:r>
      <w:r w:rsidR="00BE0040">
        <w:rPr>
          <w:rFonts w:ascii="Times New Roman" w:hAnsi="Times New Roman" w:cs="Times New Roman"/>
          <w:sz w:val="24"/>
          <w:szCs w:val="24"/>
        </w:rPr>
        <w:t xml:space="preserve"> do </w:t>
      </w:r>
      <w:r w:rsidRPr="00500D82">
        <w:rPr>
          <w:rFonts w:ascii="Times New Roman" w:hAnsi="Times New Roman" w:cs="Times New Roman"/>
          <w:sz w:val="24"/>
          <w:szCs w:val="24"/>
        </w:rPr>
        <w:t>5. Direktive 2013/36/EU te je propisana definicija grupe kreditnih institucija u Republici Hrvatskoj. Grupa kreditnih institucija u RH postoji i u slučajevima kada se konsolidacija zahtijeva sukladno članku 18</w:t>
      </w:r>
      <w:r w:rsidR="000D1240">
        <w:rPr>
          <w:rFonts w:ascii="Times New Roman" w:hAnsi="Times New Roman" w:cs="Times New Roman"/>
          <w:sz w:val="24"/>
          <w:szCs w:val="24"/>
        </w:rPr>
        <w:t>.</w:t>
      </w:r>
      <w:r w:rsidRPr="00500D82">
        <w:rPr>
          <w:rFonts w:ascii="Times New Roman" w:hAnsi="Times New Roman" w:cs="Times New Roman"/>
          <w:sz w:val="24"/>
          <w:szCs w:val="24"/>
        </w:rPr>
        <w:t xml:space="preserve"> stav</w:t>
      </w:r>
      <w:r w:rsidR="00BE0040">
        <w:rPr>
          <w:rFonts w:ascii="Times New Roman" w:hAnsi="Times New Roman" w:cs="Times New Roman"/>
          <w:sz w:val="24"/>
          <w:szCs w:val="24"/>
        </w:rPr>
        <w:t>cima</w:t>
      </w:r>
      <w:r w:rsidRPr="00500D82">
        <w:rPr>
          <w:rFonts w:ascii="Times New Roman" w:hAnsi="Times New Roman" w:cs="Times New Roman"/>
          <w:sz w:val="24"/>
          <w:szCs w:val="24"/>
        </w:rPr>
        <w:t xml:space="preserve"> 3</w:t>
      </w:r>
      <w:r w:rsidR="00BE0040">
        <w:rPr>
          <w:rFonts w:ascii="Times New Roman" w:hAnsi="Times New Roman" w:cs="Times New Roman"/>
          <w:sz w:val="24"/>
          <w:szCs w:val="24"/>
        </w:rPr>
        <w:t>.</w:t>
      </w:r>
      <w:r w:rsidRPr="00500D82">
        <w:rPr>
          <w:rFonts w:ascii="Times New Roman" w:hAnsi="Times New Roman" w:cs="Times New Roman"/>
          <w:sz w:val="24"/>
          <w:szCs w:val="24"/>
        </w:rPr>
        <w:t xml:space="preserve"> ili 6. Uredbe br. 575/2013 i kada je Hrvatska narodna banka nadležno tijelo za kreditnu instituciju s najvećim bilančnim iznosom.</w:t>
      </w:r>
    </w:p>
    <w:p w14:paraId="65B811F6" w14:textId="77777777" w:rsidR="00473CFC" w:rsidRDefault="00473CFC" w:rsidP="00500D82">
      <w:pPr>
        <w:spacing w:after="0" w:line="240" w:lineRule="auto"/>
        <w:jc w:val="both"/>
        <w:rPr>
          <w:rFonts w:ascii="Times New Roman" w:hAnsi="Times New Roman" w:cs="Times New Roman"/>
          <w:b/>
          <w:bCs/>
          <w:sz w:val="24"/>
          <w:szCs w:val="24"/>
        </w:rPr>
      </w:pPr>
    </w:p>
    <w:p w14:paraId="70BA26CD" w14:textId="54BFC586" w:rsidR="00C77F70" w:rsidRPr="00500D82" w:rsidRDefault="00C77F70" w:rsidP="00500D82">
      <w:pPr>
        <w:spacing w:after="0" w:line="240" w:lineRule="auto"/>
        <w:jc w:val="both"/>
        <w:rPr>
          <w:rFonts w:ascii="Times New Roman" w:hAnsi="Times New Roman" w:cs="Times New Roman"/>
          <w:b/>
          <w:bCs/>
          <w:sz w:val="24"/>
          <w:szCs w:val="24"/>
        </w:rPr>
      </w:pPr>
      <w:r w:rsidRPr="00500D82">
        <w:rPr>
          <w:rFonts w:ascii="Times New Roman" w:hAnsi="Times New Roman" w:cs="Times New Roman"/>
          <w:b/>
          <w:bCs/>
          <w:sz w:val="24"/>
          <w:szCs w:val="24"/>
        </w:rPr>
        <w:t xml:space="preserve">Člankom 136. </w:t>
      </w:r>
      <w:r w:rsidRPr="00500D82">
        <w:rPr>
          <w:rFonts w:ascii="Times New Roman" w:hAnsi="Times New Roman" w:cs="Times New Roman"/>
          <w:sz w:val="24"/>
          <w:szCs w:val="24"/>
        </w:rPr>
        <w:t xml:space="preserve">izvršeno je usklađenje s člankom 18. stavkom 6. podstavkom 2. Uredbe 575/2013/EU, slijedom čega </w:t>
      </w:r>
      <w:r w:rsidR="00B7462B">
        <w:rPr>
          <w:rFonts w:ascii="Times New Roman" w:hAnsi="Times New Roman" w:cs="Times New Roman"/>
          <w:sz w:val="24"/>
          <w:szCs w:val="24"/>
        </w:rPr>
        <w:t>se</w:t>
      </w:r>
      <w:r w:rsidR="00B7462B" w:rsidRPr="00500D82">
        <w:rPr>
          <w:rFonts w:ascii="Times New Roman" w:hAnsi="Times New Roman" w:cs="Times New Roman"/>
          <w:sz w:val="24"/>
          <w:szCs w:val="24"/>
        </w:rPr>
        <w:t xml:space="preserve"> </w:t>
      </w:r>
      <w:r w:rsidRPr="00500D82">
        <w:rPr>
          <w:rFonts w:ascii="Times New Roman" w:hAnsi="Times New Roman" w:cs="Times New Roman"/>
          <w:sz w:val="24"/>
          <w:szCs w:val="24"/>
        </w:rPr>
        <w:t>ovim člankom propis</w:t>
      </w:r>
      <w:r w:rsidR="00B7462B">
        <w:rPr>
          <w:rFonts w:ascii="Times New Roman" w:hAnsi="Times New Roman" w:cs="Times New Roman"/>
          <w:sz w:val="24"/>
          <w:szCs w:val="24"/>
        </w:rPr>
        <w:t>uju</w:t>
      </w:r>
      <w:r w:rsidRPr="00500D82">
        <w:rPr>
          <w:rFonts w:ascii="Times New Roman" w:hAnsi="Times New Roman" w:cs="Times New Roman"/>
          <w:sz w:val="24"/>
          <w:szCs w:val="24"/>
        </w:rPr>
        <w:t xml:space="preserve"> posebni slučajevi uključivanja u grupu kreditnih institucija u RH temeljem naloga Hrvatske narodne banke da se u grupu kreditnih institucija u RH, uključe i određeni članovi grupe te se po potrebi provede konsolidacija radi potpunog i objektivnog prikazivanja financijskog stanja i poslovanja, odnosno ispunjavanja zahtjeva na konsolidiranoj osnovi. Način provođenja konsolidacije, Hrvatska narodna banka određuje rješenjem.</w:t>
      </w:r>
    </w:p>
    <w:p w14:paraId="14482059" w14:textId="77777777" w:rsidR="00370DF1" w:rsidRDefault="00370DF1" w:rsidP="00500D82">
      <w:pPr>
        <w:spacing w:after="0" w:line="240" w:lineRule="auto"/>
        <w:jc w:val="both"/>
        <w:rPr>
          <w:rFonts w:ascii="Times New Roman" w:hAnsi="Times New Roman" w:cs="Times New Roman"/>
          <w:b/>
          <w:bCs/>
          <w:sz w:val="24"/>
          <w:szCs w:val="24"/>
        </w:rPr>
      </w:pPr>
    </w:p>
    <w:p w14:paraId="306F7C09" w14:textId="2C44BEEC"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137. </w:t>
      </w:r>
      <w:r w:rsidRPr="00500D82">
        <w:rPr>
          <w:rFonts w:ascii="Times New Roman" w:hAnsi="Times New Roman" w:cs="Times New Roman"/>
          <w:sz w:val="24"/>
          <w:szCs w:val="24"/>
        </w:rPr>
        <w:t xml:space="preserve">prenosi se članak 111. stavak 5. Direktive 2013/36/EU sukladno kojemu ulogu </w:t>
      </w:r>
      <w:proofErr w:type="spellStart"/>
      <w:r w:rsidRPr="00500D82">
        <w:rPr>
          <w:rFonts w:ascii="Times New Roman" w:hAnsi="Times New Roman" w:cs="Times New Roman"/>
          <w:sz w:val="24"/>
          <w:szCs w:val="24"/>
        </w:rPr>
        <w:t>konsolidirajućeg</w:t>
      </w:r>
      <w:proofErr w:type="spellEnd"/>
      <w:r w:rsidRPr="00500D82">
        <w:rPr>
          <w:rFonts w:ascii="Times New Roman" w:hAnsi="Times New Roman" w:cs="Times New Roman"/>
          <w:sz w:val="24"/>
          <w:szCs w:val="24"/>
        </w:rPr>
        <w:t xml:space="preserve"> nadzornog tijela preuzima ono nadležno tijelo koje na pojedinačnoj osnovi nadzire jednu ili više kreditnih institucija unutar grupe, u kojoj je zbroj ukupnih bilanci viši od onoga koje bilo koje drugo nadležno tijelo nadzire na pojedinačnoj osnovi. Stoga se ovim člankom uređuje da Hrvatska narodna banka, kada nije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 ovisno o relativnoj važnosti pojedinih članica grupe, može preuzeti nadležnost za superviziju na konsolidiranoj osnovi, a isto tako prenijeti nadležnost za superviziju na drugo nadležno tijelo. </w:t>
      </w:r>
      <w:r w:rsidRPr="00500D82">
        <w:rPr>
          <w:rFonts w:ascii="Times New Roman" w:hAnsi="Times New Roman" w:cs="Times New Roman"/>
          <w:sz w:val="24"/>
          <w:szCs w:val="24"/>
        </w:rPr>
        <w:lastRenderedPageBreak/>
        <w:t xml:space="preserve">O navedenom preuzimanju ili prijenosu nadležnosti, Hrvatska narodna banka </w:t>
      </w:r>
      <w:r w:rsidR="000B7B87">
        <w:rPr>
          <w:rFonts w:ascii="Times New Roman" w:hAnsi="Times New Roman" w:cs="Times New Roman"/>
          <w:sz w:val="24"/>
          <w:szCs w:val="24"/>
        </w:rPr>
        <w:t>obavještava</w:t>
      </w:r>
      <w:r w:rsidRPr="00500D82">
        <w:rPr>
          <w:rFonts w:ascii="Times New Roman" w:hAnsi="Times New Roman" w:cs="Times New Roman"/>
          <w:sz w:val="24"/>
          <w:szCs w:val="24"/>
        </w:rPr>
        <w:t xml:space="preserve"> Europsku komisiju i Europsko nadzorno tijelo za bankarstvo. </w:t>
      </w:r>
    </w:p>
    <w:p w14:paraId="1E69014D" w14:textId="77777777" w:rsidR="00370DF1" w:rsidRDefault="00370DF1" w:rsidP="00500D82">
      <w:pPr>
        <w:spacing w:after="0" w:line="240" w:lineRule="auto"/>
        <w:jc w:val="both"/>
        <w:rPr>
          <w:rFonts w:ascii="Times New Roman" w:hAnsi="Times New Roman" w:cs="Times New Roman"/>
          <w:b/>
          <w:bCs/>
          <w:sz w:val="24"/>
          <w:szCs w:val="24"/>
        </w:rPr>
      </w:pPr>
    </w:p>
    <w:p w14:paraId="3FF63EF6" w14:textId="5C099878"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138. </w:t>
      </w:r>
      <w:r w:rsidRPr="00500D82">
        <w:rPr>
          <w:rFonts w:ascii="Times New Roman" w:hAnsi="Times New Roman" w:cs="Times New Roman"/>
          <w:sz w:val="24"/>
          <w:szCs w:val="24"/>
        </w:rPr>
        <w:t xml:space="preserve">prenosi se članak 119. stavci 1. do 3. i članak 124. stavak 1. Direktive 2013/36/EU te se ovim člankom uređuje uključivanje matičnog mješovitog financijskog holdinga i matičnog financijskog holdinga u superviziju na konsolidiranoj osnovi koju provodi Hrvatska narodna banka kao nadležno tijelo koje je odgovorno za superviziju na konsolidiranoj osnovi. S tim u vezi, Hrvatska narodna banka ima ovlast primiti podatke potrebne za konsolidaciju, kao i podatke potrebne za superviziju pojedinačnih kreditnih institucija te provesti superviziju poslovanja na konsolidiranoj i pojedinačnoj osnovi. </w:t>
      </w:r>
    </w:p>
    <w:p w14:paraId="557632A9" w14:textId="77777777" w:rsidR="00370DF1" w:rsidRDefault="00370DF1" w:rsidP="00500D82">
      <w:pPr>
        <w:spacing w:after="0" w:line="240" w:lineRule="auto"/>
        <w:jc w:val="both"/>
        <w:rPr>
          <w:rFonts w:ascii="Times New Roman" w:hAnsi="Times New Roman" w:cs="Times New Roman"/>
          <w:b/>
          <w:bCs/>
          <w:sz w:val="24"/>
          <w:szCs w:val="24"/>
        </w:rPr>
      </w:pPr>
    </w:p>
    <w:p w14:paraId="64DA271A" w14:textId="43264511"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139.</w:t>
      </w:r>
      <w:r w:rsidRPr="00500D82">
        <w:rPr>
          <w:rFonts w:ascii="Times New Roman" w:hAnsi="Times New Roman" w:cs="Times New Roman"/>
          <w:sz w:val="24"/>
          <w:szCs w:val="24"/>
        </w:rPr>
        <w:t xml:space="preserve"> prenosi se članak 112. Direktive 2013/36/EU kojim je propisano usklađivanje nadzornih aktivnosti od strane </w:t>
      </w:r>
      <w:proofErr w:type="spellStart"/>
      <w:r w:rsidRPr="00500D82">
        <w:rPr>
          <w:rFonts w:ascii="Times New Roman" w:hAnsi="Times New Roman" w:cs="Times New Roman"/>
          <w:sz w:val="24"/>
          <w:szCs w:val="24"/>
        </w:rPr>
        <w:t>konsolidirajućeg</w:t>
      </w:r>
      <w:proofErr w:type="spellEnd"/>
      <w:r w:rsidRPr="00500D82">
        <w:rPr>
          <w:rFonts w:ascii="Times New Roman" w:hAnsi="Times New Roman" w:cs="Times New Roman"/>
          <w:sz w:val="24"/>
          <w:szCs w:val="24"/>
        </w:rPr>
        <w:t xml:space="preserve"> nadzornog tijela. Slijedom navedenog, ovim člankom propisano je da u slučaju kada je Hrvatska narodna banka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 ona obavlja dodatne zadaće poput usklađivanja prikupljanja informacija, planiranja i usklađivanja nadzornih aktivnosti s uključenim nadzornim tijelima, kao i mogućnost traženja posredovanja Europskog nadzornog tijela za bankarstvo u slučaju izostanka takve suradnje. </w:t>
      </w:r>
    </w:p>
    <w:p w14:paraId="4C1C4DB9" w14:textId="77777777" w:rsidR="00370DF1" w:rsidRDefault="00370DF1" w:rsidP="00500D82">
      <w:pPr>
        <w:spacing w:after="0" w:line="240" w:lineRule="auto"/>
        <w:jc w:val="both"/>
        <w:rPr>
          <w:rFonts w:ascii="Times New Roman" w:hAnsi="Times New Roman" w:cs="Times New Roman"/>
          <w:b/>
          <w:bCs/>
          <w:sz w:val="24"/>
          <w:szCs w:val="24"/>
        </w:rPr>
      </w:pPr>
    </w:p>
    <w:p w14:paraId="201AF214" w14:textId="645D327B" w:rsidR="00C77F70" w:rsidRPr="00AF681D"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140.</w:t>
      </w:r>
      <w:r w:rsidRPr="00500D82">
        <w:rPr>
          <w:rFonts w:ascii="Times New Roman" w:hAnsi="Times New Roman" w:cs="Times New Roman"/>
          <w:sz w:val="24"/>
          <w:szCs w:val="24"/>
        </w:rPr>
        <w:t xml:space="preserve"> prenosi se članak 116. stavci 1.</w:t>
      </w:r>
      <w:r w:rsidR="00473CFC">
        <w:rPr>
          <w:rFonts w:ascii="Times New Roman" w:hAnsi="Times New Roman" w:cs="Times New Roman"/>
          <w:sz w:val="24"/>
          <w:szCs w:val="24"/>
        </w:rPr>
        <w:t xml:space="preserve"> do</w:t>
      </w:r>
      <w:r w:rsidRPr="00AF681D">
        <w:rPr>
          <w:rFonts w:ascii="Times New Roman" w:hAnsi="Times New Roman" w:cs="Times New Roman"/>
          <w:sz w:val="24"/>
          <w:szCs w:val="24"/>
        </w:rPr>
        <w:t xml:space="preserve"> 9. Direktive 2013/36/EU te se propisuje osnivanje i rad kolegija za superviziju u uvjetima kada je Hrvatska narodna banka konsolidirajući supervizor, preko kojega se provodi suradnja i razmjena informacija između Hrvatske narodne banke, Europskog nadzornog tijela za bankarstvo i drugih nadležnih tijela. Hrvatska narodna banka, u rad kolegija može uključiti i druga tijela iz Republike Hrvatske, druge države članice ili treće zemlje uz osigurano istovjetno ispunjenje obveze čuvanja povjerljivih informacija. Hrvatska narodna banka, kao </w:t>
      </w:r>
      <w:proofErr w:type="spellStart"/>
      <w:r w:rsidRPr="00AF681D">
        <w:rPr>
          <w:rFonts w:ascii="Times New Roman" w:hAnsi="Times New Roman" w:cs="Times New Roman"/>
          <w:sz w:val="24"/>
          <w:szCs w:val="24"/>
        </w:rPr>
        <w:t>konsolidirajuće</w:t>
      </w:r>
      <w:proofErr w:type="spellEnd"/>
      <w:r w:rsidRPr="00AF681D">
        <w:rPr>
          <w:rFonts w:ascii="Times New Roman" w:hAnsi="Times New Roman" w:cs="Times New Roman"/>
          <w:sz w:val="24"/>
          <w:szCs w:val="24"/>
        </w:rPr>
        <w:t xml:space="preserve"> nadzorno tijelo, vrši sve zadaće propisane ovim člankom, a u slučaju neslaganja između nadležnih tijela u kolegiju, može zatražiti posredovanje Europskog nadzornog tijela za bankarstvo. </w:t>
      </w:r>
    </w:p>
    <w:p w14:paraId="610ED573" w14:textId="77777777" w:rsidR="00370DF1" w:rsidRDefault="00370DF1" w:rsidP="00500D82">
      <w:pPr>
        <w:spacing w:after="0" w:line="240" w:lineRule="auto"/>
        <w:jc w:val="both"/>
        <w:rPr>
          <w:rFonts w:ascii="Times New Roman" w:hAnsi="Times New Roman" w:cs="Times New Roman"/>
          <w:b/>
          <w:bCs/>
          <w:sz w:val="24"/>
          <w:szCs w:val="24"/>
        </w:rPr>
      </w:pPr>
    </w:p>
    <w:p w14:paraId="44C5B6BE" w14:textId="15996BAA"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141.</w:t>
      </w:r>
      <w:r w:rsidRPr="00500D82">
        <w:rPr>
          <w:rFonts w:ascii="Times New Roman" w:hAnsi="Times New Roman" w:cs="Times New Roman"/>
          <w:sz w:val="24"/>
          <w:szCs w:val="24"/>
        </w:rPr>
        <w:t xml:space="preserve"> prenosi se članak 113. stavci 1. do 4. Direktive 2013/36/EU, za slučajeve kada je Hrvatska narodna banka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 Slijedom navedenog, propisana je suradnja Hrvatske narodne banke, kao </w:t>
      </w:r>
      <w:proofErr w:type="spellStart"/>
      <w:r w:rsidRPr="00500D82">
        <w:rPr>
          <w:rFonts w:ascii="Times New Roman" w:hAnsi="Times New Roman" w:cs="Times New Roman"/>
          <w:sz w:val="24"/>
          <w:szCs w:val="24"/>
        </w:rPr>
        <w:t>konsolidirajućeg</w:t>
      </w:r>
      <w:proofErr w:type="spellEnd"/>
      <w:r w:rsidRPr="00500D82">
        <w:rPr>
          <w:rFonts w:ascii="Times New Roman" w:hAnsi="Times New Roman" w:cs="Times New Roman"/>
          <w:sz w:val="24"/>
          <w:szCs w:val="24"/>
        </w:rPr>
        <w:t xml:space="preserve"> nadzornog tijela s nadležnim tijelima drugih država članica u kojima je sjedište društava uključenih u grupu kreditnih institucija u RH pri donošenju zajedničkih odluka, područja u kojima se donose zajedničke odluke, podnošenje izvješća Hrvatske narodne banke na temelju provedene supervizije, rokovi za donošenje zajedničkih odluka te mogućnost traženja savjeta od Europskog nadzornog tijela za bankarstvo u slučaju različitih mišljenja u vezi s donošenjem zajedničke odluke i postupanje u takvim slučajevima. </w:t>
      </w:r>
    </w:p>
    <w:p w14:paraId="5DFCFA65" w14:textId="77777777" w:rsidR="00370DF1" w:rsidRDefault="00370DF1" w:rsidP="00500D82">
      <w:pPr>
        <w:spacing w:after="0" w:line="240" w:lineRule="auto"/>
        <w:jc w:val="both"/>
        <w:rPr>
          <w:rFonts w:ascii="Times New Roman" w:hAnsi="Times New Roman" w:cs="Times New Roman"/>
          <w:b/>
          <w:bCs/>
          <w:sz w:val="24"/>
          <w:szCs w:val="24"/>
        </w:rPr>
      </w:pPr>
    </w:p>
    <w:p w14:paraId="700069D1" w14:textId="4B419AE4"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142.</w:t>
      </w:r>
      <w:r w:rsidRPr="00500D82">
        <w:rPr>
          <w:rFonts w:ascii="Times New Roman" w:hAnsi="Times New Roman" w:cs="Times New Roman"/>
          <w:sz w:val="24"/>
          <w:szCs w:val="24"/>
        </w:rPr>
        <w:t xml:space="preserve"> prenosi se članak 113. stavci 1. </w:t>
      </w:r>
      <w:r w:rsidR="00BE0040">
        <w:rPr>
          <w:rFonts w:ascii="Times New Roman" w:hAnsi="Times New Roman" w:cs="Times New Roman"/>
          <w:sz w:val="24"/>
          <w:szCs w:val="24"/>
        </w:rPr>
        <w:t>do</w:t>
      </w:r>
      <w:r w:rsidRPr="00500D82">
        <w:rPr>
          <w:rFonts w:ascii="Times New Roman" w:hAnsi="Times New Roman" w:cs="Times New Roman"/>
          <w:sz w:val="24"/>
          <w:szCs w:val="24"/>
        </w:rPr>
        <w:t xml:space="preserve"> 4. Direktive 2013/36/EU, za slučajeve kada Hrvatska narodna banka nije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 nego istu ulogu ima nadležno tijelo druge države članice. Slijedom navedenog, propisuje se način odlučivanja u takvim slučajevima i sudjelovanje Hrvatske narodne banke u tom postupku, područja u kojima se donosi zajednička odluka, sastavljanje izvješća od strane Hrvatske narodne banke na temelju provedene supervizije, način donošenja rješenja na temelju zajedničke odluke, postupanje u slučaju različitih mišljenja te savjetovanje s Europskim nadzornim tijelom za bankarstvo u slučaju različitih mišljenja.</w:t>
      </w:r>
    </w:p>
    <w:p w14:paraId="645EB765" w14:textId="77777777" w:rsidR="00370DF1" w:rsidRDefault="00370DF1" w:rsidP="00500D82">
      <w:pPr>
        <w:spacing w:after="0" w:line="240" w:lineRule="auto"/>
        <w:jc w:val="both"/>
        <w:rPr>
          <w:rFonts w:ascii="Times New Roman" w:hAnsi="Times New Roman" w:cs="Times New Roman"/>
          <w:b/>
          <w:bCs/>
          <w:sz w:val="24"/>
          <w:szCs w:val="24"/>
        </w:rPr>
      </w:pPr>
    </w:p>
    <w:p w14:paraId="5AE86C1D" w14:textId="6024E976"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143</w:t>
      </w:r>
      <w:r w:rsidRPr="00500D82">
        <w:rPr>
          <w:rFonts w:ascii="Times New Roman" w:hAnsi="Times New Roman" w:cs="Times New Roman"/>
          <w:sz w:val="24"/>
          <w:szCs w:val="24"/>
        </w:rPr>
        <w:t xml:space="preserve">. prenosi se članak 114., stavci 1. i 2. Direktive 2013/36/EU te se uređuje način prosljeđivanja i razmjene informacija kada nastupi izvanredno stanje, od strane Hrvatske narodne banke, kao </w:t>
      </w:r>
      <w:proofErr w:type="spellStart"/>
      <w:r w:rsidRPr="00500D82">
        <w:rPr>
          <w:rFonts w:ascii="Times New Roman" w:hAnsi="Times New Roman" w:cs="Times New Roman"/>
          <w:sz w:val="24"/>
          <w:szCs w:val="24"/>
        </w:rPr>
        <w:t>konsolidirajućeg</w:t>
      </w:r>
      <w:proofErr w:type="spellEnd"/>
      <w:r w:rsidRPr="00500D82">
        <w:rPr>
          <w:rFonts w:ascii="Times New Roman" w:hAnsi="Times New Roman" w:cs="Times New Roman"/>
          <w:sz w:val="24"/>
          <w:szCs w:val="24"/>
        </w:rPr>
        <w:t xml:space="preserve"> nadzornog tijela, prema Europskom nadzornom tijelu za </w:t>
      </w:r>
      <w:r w:rsidRPr="00500D82">
        <w:rPr>
          <w:rFonts w:ascii="Times New Roman" w:hAnsi="Times New Roman" w:cs="Times New Roman"/>
          <w:sz w:val="24"/>
          <w:szCs w:val="24"/>
        </w:rPr>
        <w:lastRenderedPageBreak/>
        <w:t xml:space="preserve">bankarstvo i Europskom odboru za financijske rizike, uz poštivanje odredaba ovoga Zakona kojima se uređuje razmjena povjerljivih informacija i uz korištenje uspostavljenih kanala komuniciranja. Kada pak Hrvatska narodna banka nije </w:t>
      </w:r>
      <w:proofErr w:type="spellStart"/>
      <w:r w:rsidRPr="00500D82">
        <w:rPr>
          <w:rFonts w:ascii="Times New Roman" w:hAnsi="Times New Roman" w:cs="Times New Roman"/>
          <w:sz w:val="24"/>
          <w:szCs w:val="24"/>
        </w:rPr>
        <w:t>konsolidirajuće</w:t>
      </w:r>
      <w:proofErr w:type="spellEnd"/>
      <w:r w:rsidRPr="00500D82">
        <w:rPr>
          <w:rFonts w:ascii="Times New Roman" w:hAnsi="Times New Roman" w:cs="Times New Roman"/>
          <w:sz w:val="24"/>
          <w:szCs w:val="24"/>
        </w:rPr>
        <w:t xml:space="preserve"> nadzorno tijelo, o istim informacijama </w:t>
      </w:r>
      <w:r w:rsidR="000B7B87">
        <w:rPr>
          <w:rFonts w:ascii="Times New Roman" w:hAnsi="Times New Roman" w:cs="Times New Roman"/>
          <w:sz w:val="24"/>
          <w:szCs w:val="24"/>
        </w:rPr>
        <w:t>obavještava</w:t>
      </w:r>
      <w:r w:rsidRPr="00500D82">
        <w:rPr>
          <w:rFonts w:ascii="Times New Roman" w:hAnsi="Times New Roman" w:cs="Times New Roman"/>
          <w:sz w:val="24"/>
          <w:szCs w:val="24"/>
        </w:rPr>
        <w:t xml:space="preserve"> konsolidirano nadzorno tijelo u drugoj državi članici poštujući iste odredbe o povjerljivosti podataka. Pri svemu navedenom, izbjegava se dvostruko izvješćivanje različitih tijela uključenih u nadzor, </w:t>
      </w:r>
      <w:r w:rsidR="00A74FB7">
        <w:rPr>
          <w:rFonts w:ascii="Times New Roman" w:hAnsi="Times New Roman" w:cs="Times New Roman"/>
          <w:sz w:val="24"/>
          <w:szCs w:val="24"/>
        </w:rPr>
        <w:t>ako</w:t>
      </w:r>
      <w:r w:rsidR="00A74FB7"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su predmetne informacije već dostavljene. </w:t>
      </w:r>
    </w:p>
    <w:p w14:paraId="043D81C7" w14:textId="77777777" w:rsidR="00370DF1" w:rsidRDefault="00370DF1" w:rsidP="00500D82">
      <w:pPr>
        <w:spacing w:after="0" w:line="240" w:lineRule="auto"/>
        <w:jc w:val="both"/>
        <w:rPr>
          <w:rFonts w:ascii="Times New Roman" w:hAnsi="Times New Roman" w:cs="Times New Roman"/>
          <w:b/>
          <w:bCs/>
          <w:sz w:val="24"/>
          <w:szCs w:val="24"/>
        </w:rPr>
      </w:pPr>
    </w:p>
    <w:p w14:paraId="218871AC" w14:textId="60C1D2E5"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144.</w:t>
      </w:r>
      <w:r w:rsidRPr="00500D82">
        <w:rPr>
          <w:rFonts w:ascii="Times New Roman" w:hAnsi="Times New Roman" w:cs="Times New Roman"/>
          <w:sz w:val="24"/>
          <w:szCs w:val="24"/>
        </w:rPr>
        <w:t xml:space="preserve"> prenosi se članak 115. stavci 1. i 2. Direktive 2013/36/EU, kojima je propisana obveza pisanih sporazuma o usklađivanju i suradnji. Slijedom navedenog, ovim je člankom uređeno da će radi omogućavanja i uspostave djelotvorne supervizije na konsolidiranoj osnovi, Hrvatska narodna banka, s drugim tijelima uključenim u tu superviziju, sklopiti pisani sporazum o koordinaciji i suradnji. Također, propisani su predmeti tih sporazuma koji mogu uključivati prijenos odnosno preuzimanje nadležnosti za superviziju. </w:t>
      </w:r>
    </w:p>
    <w:p w14:paraId="24D82FC8" w14:textId="77777777" w:rsidR="00370DF1" w:rsidRDefault="00370DF1" w:rsidP="00500D82">
      <w:pPr>
        <w:spacing w:after="0" w:line="240" w:lineRule="auto"/>
        <w:jc w:val="both"/>
        <w:rPr>
          <w:rFonts w:ascii="Times New Roman" w:hAnsi="Times New Roman" w:cs="Times New Roman"/>
          <w:b/>
          <w:bCs/>
          <w:sz w:val="24"/>
          <w:szCs w:val="24"/>
        </w:rPr>
      </w:pPr>
    </w:p>
    <w:p w14:paraId="0A7DA4DC" w14:textId="1A64B749" w:rsidR="00C77F70" w:rsidRPr="00500D82" w:rsidRDefault="00C77F70" w:rsidP="00500D82">
      <w:pPr>
        <w:spacing w:after="0" w:line="240" w:lineRule="auto"/>
        <w:jc w:val="both"/>
        <w:rPr>
          <w:rFonts w:ascii="Times New Roman" w:hAnsi="Times New Roman" w:cs="Times New Roman"/>
          <w:b/>
          <w:bCs/>
          <w:sz w:val="24"/>
          <w:szCs w:val="24"/>
        </w:rPr>
      </w:pPr>
      <w:r w:rsidRPr="00500D82">
        <w:rPr>
          <w:rFonts w:ascii="Times New Roman" w:hAnsi="Times New Roman" w:cs="Times New Roman"/>
          <w:b/>
          <w:bCs/>
          <w:sz w:val="24"/>
          <w:szCs w:val="24"/>
        </w:rPr>
        <w:t xml:space="preserve">Člankom 145. </w:t>
      </w:r>
      <w:r w:rsidRPr="00500D82">
        <w:rPr>
          <w:rFonts w:ascii="Times New Roman" w:hAnsi="Times New Roman" w:cs="Times New Roman"/>
          <w:sz w:val="24"/>
          <w:szCs w:val="24"/>
        </w:rPr>
        <w:t>prenosi se članak 24. stavak 2. i članak 117. stavci 1. do 3. Direktive 2013/36/EU. Stoga je ovim člankom propisano da će Hrvatska narodna banka, surađivati s nadležnim tijelima država članica te im dostavljati informacije relevantne za obavljanje supervizije, sukladno ovom Zakonu i Uredbi (EU) br. 575/2013. Također, definiran je način i postupak suradnje te posredovanje Europskog nadzornog tijela za bankarstvo u slučaju potrebe.</w:t>
      </w:r>
      <w:r w:rsidRPr="00500D82">
        <w:rPr>
          <w:rFonts w:ascii="Times New Roman" w:hAnsi="Times New Roman" w:cs="Times New Roman"/>
          <w:b/>
          <w:bCs/>
          <w:sz w:val="24"/>
          <w:szCs w:val="24"/>
        </w:rPr>
        <w:t xml:space="preserve"> </w:t>
      </w:r>
    </w:p>
    <w:p w14:paraId="3C201BA1" w14:textId="77777777" w:rsidR="00370DF1" w:rsidRDefault="00370DF1" w:rsidP="00500D82">
      <w:pPr>
        <w:spacing w:after="0" w:line="240" w:lineRule="auto"/>
        <w:jc w:val="both"/>
        <w:rPr>
          <w:rFonts w:ascii="Times New Roman" w:hAnsi="Times New Roman" w:cs="Times New Roman"/>
          <w:b/>
          <w:bCs/>
          <w:sz w:val="24"/>
          <w:szCs w:val="24"/>
        </w:rPr>
      </w:pPr>
    </w:p>
    <w:p w14:paraId="112A4971" w14:textId="73270CB9"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146. </w:t>
      </w:r>
      <w:r w:rsidRPr="00500D82">
        <w:rPr>
          <w:rFonts w:ascii="Times New Roman" w:hAnsi="Times New Roman" w:cs="Times New Roman"/>
          <w:sz w:val="24"/>
          <w:szCs w:val="24"/>
        </w:rPr>
        <w:t xml:space="preserve">prenosi se članak 117. stavci 4. i 5. Direktive 2013/36/EU. Stoga je ovim člankom propisana obveza savjetovanja Hrvatske narodne banke, prije donošenja odluke važne za obavljanje supervizije drugih nadležnih tijela država članica, s tim nadležnim tijelima. Također, propisana su područja u kojima će se vršiti savjetovanje te način donošenja odluka u hitnim slučajevima. Člankom je također propisana suradnja i razmjena informacija u području sprječavanja pranja novca i financiranja terorizma. </w:t>
      </w:r>
    </w:p>
    <w:p w14:paraId="79041BB9" w14:textId="77777777" w:rsidR="00370DF1" w:rsidRDefault="00370DF1" w:rsidP="00500D82">
      <w:pPr>
        <w:spacing w:after="0" w:line="240" w:lineRule="auto"/>
        <w:jc w:val="both"/>
        <w:rPr>
          <w:rFonts w:ascii="Times New Roman" w:hAnsi="Times New Roman" w:cs="Times New Roman"/>
          <w:b/>
          <w:bCs/>
          <w:sz w:val="24"/>
          <w:szCs w:val="24"/>
        </w:rPr>
      </w:pPr>
    </w:p>
    <w:p w14:paraId="1E502C66" w14:textId="76E98E46"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147. </w:t>
      </w:r>
      <w:r w:rsidRPr="00500D82">
        <w:rPr>
          <w:rFonts w:ascii="Times New Roman" w:hAnsi="Times New Roman" w:cs="Times New Roman"/>
          <w:sz w:val="24"/>
          <w:szCs w:val="24"/>
        </w:rPr>
        <w:t>prenosi se članak 122. stavci 1. i 2. te članak 124. stavak 1. Direktive 2013/36/EU. Sukladno navedenom, ovim člankom propisane su obveze mješovitog holdinga i njegovih društava kćeri u pogledu dostave Hrvatskoj narodnoj banci, svih informacija potrebnih za superviziju kreditnih institucija koje su društva kćeri. Također, omogućuje se Hrvatskoj narodnoj banci ili drugoj osobi koju ona ovlasti, obavljanje nadzora radi provjere dobivenih informacija.</w:t>
      </w:r>
    </w:p>
    <w:p w14:paraId="65B714FE" w14:textId="77777777" w:rsidR="00473CFC" w:rsidRDefault="00473CFC" w:rsidP="00500D82">
      <w:pPr>
        <w:spacing w:after="0" w:line="240" w:lineRule="auto"/>
        <w:jc w:val="both"/>
        <w:rPr>
          <w:rFonts w:ascii="Times New Roman" w:hAnsi="Times New Roman" w:cs="Times New Roman"/>
          <w:b/>
          <w:bCs/>
          <w:sz w:val="24"/>
          <w:szCs w:val="24"/>
        </w:rPr>
      </w:pPr>
    </w:p>
    <w:p w14:paraId="04C40F50" w14:textId="73E68122"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148. </w:t>
      </w:r>
      <w:r w:rsidRPr="00500D82">
        <w:rPr>
          <w:rFonts w:ascii="Times New Roman" w:hAnsi="Times New Roman" w:cs="Times New Roman"/>
          <w:sz w:val="24"/>
          <w:szCs w:val="24"/>
        </w:rPr>
        <w:t xml:space="preserve">prenosi se članak 123. stavci 1. i 2. Direktive 2013/36/EU te se propisuje da će Hrvatska narodna banka, u okviru svojih ovlasti za superviziju kreditnih institucija, provoditi nadzor nad svim transakcijama između kreditnih institucija i mješovitog holdinga i njegovih društava kćeri, u slučaju kada je mješoviti holding matično društvo, u odnosu na jednu ili više kreditnih institucija. Člankom se propisuju i dužnosti tih kreditnih institucija u smislu upravljanja rizicima, mehanizma unutarnjih kontrola i izvješćivanja Hrvatske narodne banke o </w:t>
      </w:r>
      <w:proofErr w:type="spellStart"/>
      <w:r w:rsidRPr="00500D82">
        <w:rPr>
          <w:rFonts w:ascii="Times New Roman" w:hAnsi="Times New Roman" w:cs="Times New Roman"/>
          <w:sz w:val="24"/>
          <w:szCs w:val="24"/>
        </w:rPr>
        <w:t>unutargrupnim</w:t>
      </w:r>
      <w:proofErr w:type="spellEnd"/>
      <w:r w:rsidRPr="00500D82">
        <w:rPr>
          <w:rFonts w:ascii="Times New Roman" w:hAnsi="Times New Roman" w:cs="Times New Roman"/>
          <w:sz w:val="24"/>
          <w:szCs w:val="24"/>
        </w:rPr>
        <w:t xml:space="preserve"> transakcijama što je predmet nadzora Hrvatske narodne banke.</w:t>
      </w:r>
    </w:p>
    <w:p w14:paraId="075AB15F" w14:textId="77777777" w:rsidR="00370DF1" w:rsidRDefault="00370DF1" w:rsidP="00500D82">
      <w:pPr>
        <w:spacing w:after="0" w:line="240" w:lineRule="auto"/>
        <w:jc w:val="both"/>
        <w:rPr>
          <w:rFonts w:ascii="Times New Roman" w:hAnsi="Times New Roman" w:cs="Times New Roman"/>
          <w:b/>
          <w:bCs/>
          <w:sz w:val="24"/>
          <w:szCs w:val="24"/>
        </w:rPr>
      </w:pPr>
    </w:p>
    <w:p w14:paraId="708C23C3" w14:textId="6CF4E332" w:rsidR="00C77F70" w:rsidRPr="00500D82" w:rsidRDefault="00C77F70" w:rsidP="00500D82">
      <w:pPr>
        <w:spacing w:after="0" w:line="240" w:lineRule="auto"/>
        <w:jc w:val="both"/>
        <w:rPr>
          <w:rFonts w:ascii="Times New Roman" w:hAnsi="Times New Roman" w:cs="Times New Roman"/>
          <w:b/>
          <w:bCs/>
          <w:sz w:val="24"/>
          <w:szCs w:val="24"/>
        </w:rPr>
      </w:pPr>
      <w:r w:rsidRPr="00500D82">
        <w:rPr>
          <w:rFonts w:ascii="Times New Roman" w:hAnsi="Times New Roman" w:cs="Times New Roman"/>
          <w:b/>
          <w:bCs/>
          <w:sz w:val="24"/>
          <w:szCs w:val="24"/>
        </w:rPr>
        <w:t xml:space="preserve">Člankom 149. </w:t>
      </w:r>
      <w:r w:rsidRPr="00500D82">
        <w:rPr>
          <w:rFonts w:ascii="Times New Roman" w:hAnsi="Times New Roman" w:cs="Times New Roman"/>
          <w:sz w:val="24"/>
          <w:szCs w:val="24"/>
        </w:rPr>
        <w:t>prenosi se članak 124. stavci 2. i 3. Direktive 2013/36/EU te se propisuje razmjena informacija relevantnih za potrebe supervizije na konsolidiranoj osnovi, i to kada Hrvatska narodna banka provodi superviziju na konsolidiranoj osnovi, ali isto tako i kada Hrvatska narodna banka ne provodi superviziju na konsolidiranoj osnovi.</w:t>
      </w:r>
      <w:r w:rsidRPr="00500D82">
        <w:rPr>
          <w:rFonts w:ascii="Times New Roman" w:hAnsi="Times New Roman" w:cs="Times New Roman"/>
          <w:b/>
          <w:bCs/>
          <w:sz w:val="24"/>
          <w:szCs w:val="24"/>
        </w:rPr>
        <w:t xml:space="preserve"> </w:t>
      </w:r>
    </w:p>
    <w:p w14:paraId="5DA5CBD4" w14:textId="77777777" w:rsidR="00370DF1" w:rsidRDefault="00370DF1" w:rsidP="00500D82">
      <w:pPr>
        <w:spacing w:after="0" w:line="240" w:lineRule="auto"/>
        <w:jc w:val="both"/>
        <w:rPr>
          <w:rFonts w:ascii="Times New Roman" w:hAnsi="Times New Roman" w:cs="Times New Roman"/>
          <w:b/>
          <w:bCs/>
          <w:sz w:val="24"/>
          <w:szCs w:val="24"/>
        </w:rPr>
      </w:pPr>
    </w:p>
    <w:p w14:paraId="4B44D66B" w14:textId="09BCDA19"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150.</w:t>
      </w:r>
      <w:r w:rsidRPr="00500D82">
        <w:rPr>
          <w:rFonts w:ascii="Times New Roman" w:hAnsi="Times New Roman" w:cs="Times New Roman"/>
          <w:sz w:val="24"/>
          <w:szCs w:val="24"/>
        </w:rPr>
        <w:t xml:space="preserve"> prenosi se članak 125. stavci 1. i 2. Direktive 2013/36/EU te se propisuje da će u slučajevima kada kreditna institucija, financijski holding, mješoviti financijski holding ili mješoviti holding, kontrolira jedno ili više društava kćeri koja su društva za osiguranje ili </w:t>
      </w:r>
      <w:r w:rsidRPr="00500D82">
        <w:rPr>
          <w:rFonts w:ascii="Times New Roman" w:hAnsi="Times New Roman" w:cs="Times New Roman"/>
          <w:sz w:val="24"/>
          <w:szCs w:val="24"/>
        </w:rPr>
        <w:lastRenderedPageBreak/>
        <w:t xml:space="preserve">društva ovlaštena za pružanje investicijskih usluga, a koja podliježu izdavanju odobrenja za rad, Hrvatska narodna banka surađivati s nadzornim tijelima odgovornim za nadzor tih društava, razmjenjivati informacije s tim tijelima radi lakšeg obavljanja njihovih zadaća te omogućiti nadzor nad aktivnostima i općim financijskim položajem nadziranih društava. Člankom je propisana koordinacija i suradnja pri razmjeni informacija te obveza čuvanja povjerljivosti informacija koje se razmjenjuju. </w:t>
      </w:r>
    </w:p>
    <w:p w14:paraId="7EB3F4DC" w14:textId="77777777" w:rsidR="00370DF1" w:rsidRDefault="00370DF1" w:rsidP="00500D82">
      <w:pPr>
        <w:spacing w:after="0" w:line="240" w:lineRule="auto"/>
        <w:jc w:val="both"/>
        <w:rPr>
          <w:rFonts w:ascii="Times New Roman" w:hAnsi="Times New Roman" w:cs="Times New Roman"/>
          <w:b/>
          <w:bCs/>
          <w:sz w:val="24"/>
          <w:szCs w:val="24"/>
        </w:rPr>
      </w:pPr>
    </w:p>
    <w:p w14:paraId="2AE293F9" w14:textId="7EB3C58A"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151. </w:t>
      </w:r>
      <w:r w:rsidRPr="00500D82">
        <w:rPr>
          <w:rFonts w:ascii="Times New Roman" w:hAnsi="Times New Roman" w:cs="Times New Roman"/>
          <w:sz w:val="24"/>
          <w:szCs w:val="24"/>
        </w:rPr>
        <w:t>prenosi se članak 118. Direktive 2013/36/EU sukladno kojemu je ovim člankom propisano da nadležno tijelo druge države članice, može Hrvatskoj narodnoj banci poslati zahtjev za obavljanje nadzora u poslovnim prostorijama u odnosu na društva koja imaju sjedište u Republici Hrvatskoj. U pogledu takvog zahtjeva, Hrvatska narodna banka može samostalno obaviti takav nadzor, omogućiti ovlaštenim osobama nadležnog tijela druge države članice obavljanje takvog nadzora (ili sudjelovanje u nadzoru koji provodi Hrvatska narodna banka) ili pak omogućiti ovlaštenim revizorima ili drugim stručnim osobama obavljanje takvog nadzora. Ovim člankom propisana je i obratna situacija sukladno kojoj Hrvatska narodna banka može poslati zahtjev za obavljanje nadzora u poslovnim prostorijama nadležnom tijelu druge države članice, u odnosu na društva sa sjedištem u toj državi članici.</w:t>
      </w:r>
    </w:p>
    <w:p w14:paraId="2E91CBE3" w14:textId="77777777" w:rsidR="00370DF1" w:rsidRDefault="00370DF1" w:rsidP="00500D82">
      <w:pPr>
        <w:spacing w:after="0" w:line="240" w:lineRule="auto"/>
        <w:jc w:val="both"/>
        <w:rPr>
          <w:rFonts w:ascii="Times New Roman" w:hAnsi="Times New Roman" w:cs="Times New Roman"/>
          <w:b/>
          <w:bCs/>
          <w:sz w:val="24"/>
          <w:szCs w:val="24"/>
        </w:rPr>
      </w:pPr>
    </w:p>
    <w:p w14:paraId="51538DC6" w14:textId="77CDD5D9"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152. </w:t>
      </w:r>
      <w:r w:rsidRPr="00500D82">
        <w:rPr>
          <w:rFonts w:ascii="Times New Roman" w:hAnsi="Times New Roman" w:cs="Times New Roman"/>
          <w:sz w:val="24"/>
          <w:szCs w:val="24"/>
        </w:rPr>
        <w:t>prenosi se članak 126. Direktive 2013/36/EU te se propisuje da će Hrvatska narodna banka naložiti supervizorske mjere, u slučaju ako financijski holding, mješoviti financijski holding, mješoviti holding ili odgovorne osobe u tim društvima krše propise ili akte donesene s ciljem provedbe supervizije na konsolidiranoj osnovi.</w:t>
      </w:r>
      <w:r w:rsidRPr="00500D82">
        <w:rPr>
          <w:rFonts w:ascii="Times New Roman" w:hAnsi="Times New Roman" w:cs="Times New Roman"/>
          <w:b/>
          <w:bCs/>
          <w:sz w:val="24"/>
          <w:szCs w:val="24"/>
        </w:rPr>
        <w:t xml:space="preserve"> </w:t>
      </w:r>
    </w:p>
    <w:p w14:paraId="5B19031A" w14:textId="77777777" w:rsidR="00370DF1" w:rsidRDefault="00370DF1" w:rsidP="00500D82">
      <w:pPr>
        <w:spacing w:after="0" w:line="240" w:lineRule="auto"/>
        <w:jc w:val="both"/>
        <w:rPr>
          <w:rFonts w:ascii="Times New Roman" w:hAnsi="Times New Roman" w:cs="Times New Roman"/>
          <w:b/>
          <w:bCs/>
          <w:sz w:val="24"/>
          <w:szCs w:val="24"/>
        </w:rPr>
      </w:pPr>
    </w:p>
    <w:p w14:paraId="0D72C85D" w14:textId="06C48AC3"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153. </w:t>
      </w:r>
      <w:r w:rsidRPr="00500D82">
        <w:rPr>
          <w:rFonts w:ascii="Times New Roman" w:hAnsi="Times New Roman" w:cs="Times New Roman"/>
          <w:sz w:val="24"/>
          <w:szCs w:val="24"/>
        </w:rPr>
        <w:t>prenosi se članak 120. stavci 1. do 3. Direktive 2013/36/EU te se propisuje da se na mješoviti financijski holding primjenjuju relevantne odredbe onoga zakona kojim se uređuje najznačajniji financijski sektor utvrđen zakonom kojim se uređuje dodatna supervizija financijskih konglomerata.</w:t>
      </w:r>
    </w:p>
    <w:p w14:paraId="764F1D12" w14:textId="77777777" w:rsidR="00370DF1" w:rsidRDefault="00370DF1" w:rsidP="00500D82">
      <w:pPr>
        <w:spacing w:after="0" w:line="240" w:lineRule="auto"/>
        <w:jc w:val="both"/>
        <w:rPr>
          <w:rFonts w:ascii="Times New Roman" w:hAnsi="Times New Roman" w:cs="Times New Roman"/>
          <w:b/>
          <w:bCs/>
          <w:sz w:val="24"/>
          <w:szCs w:val="24"/>
        </w:rPr>
      </w:pPr>
    </w:p>
    <w:p w14:paraId="077D4CB0" w14:textId="1DDEA36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154.</w:t>
      </w:r>
      <w:r w:rsidRPr="00500D82">
        <w:rPr>
          <w:rFonts w:ascii="Times New Roman" w:hAnsi="Times New Roman" w:cs="Times New Roman"/>
          <w:sz w:val="24"/>
          <w:szCs w:val="24"/>
        </w:rPr>
        <w:t xml:space="preserve"> prenosi se članak 48. i članak 115. stavak 1. Direktive 2013/36/EU te se određuje da Hrvatska narodna banka, može sklopiti sporazum s jednim ili više nadležnih tijela trećih zemalja radi obavljanja supervizije na konsolidiranoj osnovi, nad kreditnom institucijom, čije matično društvo ima sjedište u trećoj zemlji ili kreditnom institucijom u trećoj zemlji čije matično društvo ima sjedište u Republici Hrvatskoj. </w:t>
      </w:r>
    </w:p>
    <w:p w14:paraId="6C38CFAE" w14:textId="77777777" w:rsidR="00370DF1" w:rsidRDefault="00370DF1" w:rsidP="00500D82">
      <w:pPr>
        <w:spacing w:after="0" w:line="240" w:lineRule="auto"/>
        <w:jc w:val="both"/>
        <w:rPr>
          <w:rFonts w:ascii="Times New Roman" w:hAnsi="Times New Roman" w:cs="Times New Roman"/>
          <w:b/>
          <w:bCs/>
          <w:sz w:val="24"/>
          <w:szCs w:val="24"/>
        </w:rPr>
      </w:pPr>
    </w:p>
    <w:p w14:paraId="6CF3B88D" w14:textId="2D0797F9"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155.</w:t>
      </w:r>
      <w:r w:rsidRPr="00500D82">
        <w:rPr>
          <w:rFonts w:ascii="Times New Roman" w:hAnsi="Times New Roman" w:cs="Times New Roman"/>
          <w:sz w:val="24"/>
          <w:szCs w:val="24"/>
        </w:rPr>
        <w:t xml:space="preserve"> prenosi se članak 127., stavci 1. do 3. Direktive 2013/36/EU koji uređuje procjenu istovjetnosti nadzora na konsolidiranoj osnovi trećih zemalja. Stoga se ovim člankom propisuje način suradnje Hrvatske narodne banke s trećim zemljama, i to u slučaju kada je kreditna institucija sa sjedištem u Republici Hrvatskoj, društvo kći kreditne institucije, mješovitog financijskog holdinga ili financijskog holdinga, sa sjedištem u trećoj zemlji i ne podliježe superviziji na konsolidiranoj osnovi od strane Hrvatske narodne banke ili nadležnog tijela druge države članice. Hrvatska narodna banka dužna je uzimati u obzir moguće opće smjernice Europskog nadzornog tijela za bankarstvo o usklađenosti pravila supervizije, savjetovati se s navedenim tijelom prije donošenja odluke, a u posebnim slučajevima može zahtijevati osnivanje financijskog holdinga ili mješovitog financijskog holdinga sa sjedištem u jednoj od država članica i provedbu konsolidacije u skladu s ovim Zakonom. </w:t>
      </w:r>
    </w:p>
    <w:p w14:paraId="494EFFC3" w14:textId="77777777" w:rsidR="00C77F70" w:rsidRPr="00500D82" w:rsidRDefault="00C77F70" w:rsidP="00054C3C">
      <w:pPr>
        <w:widowControl w:val="0"/>
        <w:autoSpaceDE w:val="0"/>
        <w:autoSpaceDN w:val="0"/>
        <w:spacing w:after="0" w:line="240" w:lineRule="auto"/>
        <w:outlineLvl w:val="2"/>
        <w:rPr>
          <w:rFonts w:ascii="Times New Roman" w:eastAsia="Times New Roman" w:hAnsi="Times New Roman" w:cs="Times New Roman"/>
          <w:sz w:val="24"/>
          <w:szCs w:val="24"/>
          <w:lang w:eastAsia="hr-HR"/>
        </w:rPr>
      </w:pPr>
    </w:p>
    <w:p w14:paraId="59C0CD41" w14:textId="3D0C2013" w:rsidR="00C77F70" w:rsidRPr="00AF681D" w:rsidRDefault="00C77F70" w:rsidP="00500D82">
      <w:pPr>
        <w:spacing w:after="0" w:line="240" w:lineRule="auto"/>
        <w:jc w:val="both"/>
        <w:rPr>
          <w:rFonts w:ascii="Times New Roman" w:hAnsi="Times New Roman" w:cs="Times New Roman"/>
          <w:sz w:val="24"/>
          <w:szCs w:val="24"/>
          <w:lang w:eastAsia="hr-HR"/>
        </w:rPr>
      </w:pPr>
      <w:bookmarkStart w:id="354" w:name="_Hlk195808402"/>
      <w:r w:rsidRPr="00500D82">
        <w:rPr>
          <w:rFonts w:ascii="Times New Roman" w:hAnsi="Times New Roman" w:cs="Times New Roman"/>
          <w:b/>
          <w:bCs/>
          <w:sz w:val="24"/>
          <w:szCs w:val="24"/>
          <w:lang w:eastAsia="hr-HR"/>
        </w:rPr>
        <w:t xml:space="preserve">Članak 156. </w:t>
      </w:r>
      <w:bookmarkEnd w:id="354"/>
      <w:r w:rsidRPr="00500D82">
        <w:rPr>
          <w:rFonts w:ascii="Times New Roman" w:hAnsi="Times New Roman" w:cs="Times New Roman"/>
          <w:sz w:val="24"/>
          <w:szCs w:val="24"/>
          <w:lang w:eastAsia="hr-HR"/>
        </w:rPr>
        <w:t xml:space="preserve">utvrđuje da Hrvatska narodna banka može zatražiti da se podružnica kreditne institucije iz druge države članice, koja posluje u RH, proglasi značajnom. Takav zahtjev se temelji na kriterijima poput tržišnog udjela (više od 2% depozita), potencijalnog utjecaja prestanka rada podružnice na likvidnost i platne sustave, te broja klijenata i sistemske važnosti </w:t>
      </w:r>
      <w:r w:rsidRPr="00500D82">
        <w:rPr>
          <w:rFonts w:ascii="Times New Roman" w:hAnsi="Times New Roman" w:cs="Times New Roman"/>
          <w:sz w:val="24"/>
          <w:szCs w:val="24"/>
          <w:lang w:eastAsia="hr-HR"/>
        </w:rPr>
        <w:lastRenderedPageBreak/>
        <w:t xml:space="preserve">za hrvatski financijski sustav. O odluci surađuju nadležna tijela matične i države domaćina, a ako ne postignu dogovor u roku, Hrvatska narodna banka može donijeti samostalnu odluku. Takve odluke su obvezujuće za sve uključene strane. U slučaju proglašenja značajne podružnice, </w:t>
      </w:r>
      <w:r w:rsidR="00473CF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sudjeluje u radu kolegija supervizora, koji koordinira nadzor i razmjenu informacija.</w:t>
      </w:r>
      <w:r w:rsidR="0099210E" w:rsidRPr="00AF681D">
        <w:rPr>
          <w:rFonts w:ascii="Times New Roman" w:hAnsi="Times New Roman" w:cs="Times New Roman"/>
          <w:sz w:val="24"/>
          <w:szCs w:val="24"/>
          <w:lang w:eastAsia="hr-HR"/>
        </w:rPr>
        <w:t xml:space="preserve"> </w:t>
      </w:r>
      <w:r w:rsidRPr="00AF681D">
        <w:rPr>
          <w:rFonts w:ascii="Times New Roman" w:hAnsi="Times New Roman" w:cs="Times New Roman"/>
          <w:sz w:val="24"/>
          <w:szCs w:val="24"/>
          <w:lang w:eastAsia="hr-HR"/>
        </w:rPr>
        <w:t>Ovim člankom u hrvatsko zakonodavstvo prenosi se članak 51. Direktive 2013/36/EU.</w:t>
      </w:r>
    </w:p>
    <w:p w14:paraId="22163DED"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101DBC51" w14:textId="3DADB5EC" w:rsidR="00C77F70" w:rsidRPr="00500D82" w:rsidRDefault="00C77F70" w:rsidP="00500D82">
      <w:pPr>
        <w:spacing w:after="0" w:line="240" w:lineRule="auto"/>
        <w:jc w:val="both"/>
        <w:rPr>
          <w:rFonts w:ascii="Times New Roman" w:hAnsi="Times New Roman" w:cs="Times New Roman"/>
          <w:sz w:val="24"/>
          <w:szCs w:val="24"/>
          <w:lang w:eastAsia="hr-HR"/>
        </w:rPr>
      </w:pPr>
      <w:r w:rsidRPr="00500D82">
        <w:rPr>
          <w:rFonts w:ascii="Times New Roman" w:hAnsi="Times New Roman" w:cs="Times New Roman"/>
          <w:b/>
          <w:bCs/>
          <w:sz w:val="24"/>
          <w:szCs w:val="24"/>
          <w:lang w:eastAsia="hr-HR"/>
        </w:rPr>
        <w:t xml:space="preserve">Članak 157. </w:t>
      </w:r>
      <w:r w:rsidRPr="00500D82">
        <w:rPr>
          <w:rFonts w:ascii="Times New Roman" w:hAnsi="Times New Roman" w:cs="Times New Roman"/>
          <w:sz w:val="24"/>
          <w:szCs w:val="24"/>
          <w:lang w:eastAsia="hr-HR"/>
        </w:rPr>
        <w:t xml:space="preserve">uređuje postupak odlučivanja o statusu značajne podružnice kada je </w:t>
      </w:r>
      <w:r w:rsidR="00473CFC" w:rsidRPr="00C03B5D">
        <w:rPr>
          <w:rFonts w:ascii="Times New Roman" w:hAnsi="Times New Roman" w:cs="Times New Roman"/>
          <w:sz w:val="24"/>
          <w:szCs w:val="24"/>
          <w:lang w:eastAsia="hr-HR"/>
        </w:rPr>
        <w:t xml:space="preserve">Hrvatska narodna banka </w:t>
      </w:r>
      <w:proofErr w:type="spellStart"/>
      <w:r w:rsidRPr="00AF681D">
        <w:rPr>
          <w:rFonts w:ascii="Times New Roman" w:hAnsi="Times New Roman" w:cs="Times New Roman"/>
          <w:sz w:val="24"/>
          <w:szCs w:val="24"/>
          <w:lang w:eastAsia="hr-HR"/>
        </w:rPr>
        <w:t>konsolidirajuće</w:t>
      </w:r>
      <w:proofErr w:type="spellEnd"/>
      <w:r w:rsidRPr="00AF681D">
        <w:rPr>
          <w:rFonts w:ascii="Times New Roman" w:hAnsi="Times New Roman" w:cs="Times New Roman"/>
          <w:sz w:val="24"/>
          <w:szCs w:val="24"/>
          <w:lang w:eastAsia="hr-HR"/>
        </w:rPr>
        <w:t xml:space="preserve"> nadzorno tijelo. Ako druga država članica zatraži da se podružnica hrvatske banke smatra značajnom, </w:t>
      </w:r>
      <w:r w:rsidR="00473CF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kao </w:t>
      </w:r>
      <w:proofErr w:type="spellStart"/>
      <w:r w:rsidRPr="00AF681D">
        <w:rPr>
          <w:rFonts w:ascii="Times New Roman" w:hAnsi="Times New Roman" w:cs="Times New Roman"/>
          <w:sz w:val="24"/>
          <w:szCs w:val="24"/>
          <w:lang w:eastAsia="hr-HR"/>
        </w:rPr>
        <w:t>konsolidirajuće</w:t>
      </w:r>
      <w:proofErr w:type="spellEnd"/>
      <w:r w:rsidRPr="00AF681D">
        <w:rPr>
          <w:rFonts w:ascii="Times New Roman" w:hAnsi="Times New Roman" w:cs="Times New Roman"/>
          <w:sz w:val="24"/>
          <w:szCs w:val="24"/>
          <w:lang w:eastAsia="hr-HR"/>
        </w:rPr>
        <w:t xml:space="preserve"> nadzorno tijelo surađuje u donošenju zajedničke odluke. Ako se ne postigne zajednička odluka u roku od dva mjeseca, država članica domaćin može samostalno donijeti odluku, koja postaje obvezujuća za </w:t>
      </w:r>
      <w:r w:rsidR="00473CFC" w:rsidRPr="00C03B5D">
        <w:rPr>
          <w:rFonts w:ascii="Times New Roman" w:hAnsi="Times New Roman" w:cs="Times New Roman"/>
          <w:sz w:val="24"/>
          <w:szCs w:val="24"/>
          <w:lang w:eastAsia="hr-HR"/>
        </w:rPr>
        <w:t>Hrvatsk</w:t>
      </w:r>
      <w:r w:rsidR="00473CFC">
        <w:rPr>
          <w:rFonts w:ascii="Times New Roman" w:hAnsi="Times New Roman" w:cs="Times New Roman"/>
          <w:sz w:val="24"/>
          <w:szCs w:val="24"/>
          <w:lang w:eastAsia="hr-HR"/>
        </w:rPr>
        <w:t>u</w:t>
      </w:r>
      <w:r w:rsidR="00473CFC" w:rsidRPr="00C03B5D">
        <w:rPr>
          <w:rFonts w:ascii="Times New Roman" w:hAnsi="Times New Roman" w:cs="Times New Roman"/>
          <w:sz w:val="24"/>
          <w:szCs w:val="24"/>
          <w:lang w:eastAsia="hr-HR"/>
        </w:rPr>
        <w:t xml:space="preserve"> narodn</w:t>
      </w:r>
      <w:r w:rsidR="00473CFC">
        <w:rPr>
          <w:rFonts w:ascii="Times New Roman" w:hAnsi="Times New Roman" w:cs="Times New Roman"/>
          <w:sz w:val="24"/>
          <w:szCs w:val="24"/>
          <w:lang w:eastAsia="hr-HR"/>
        </w:rPr>
        <w:t>u</w:t>
      </w:r>
      <w:r w:rsidR="00473CFC" w:rsidRPr="00C03B5D">
        <w:rPr>
          <w:rFonts w:ascii="Times New Roman" w:hAnsi="Times New Roman" w:cs="Times New Roman"/>
          <w:sz w:val="24"/>
          <w:szCs w:val="24"/>
          <w:lang w:eastAsia="hr-HR"/>
        </w:rPr>
        <w:t xml:space="preserve"> bank</w:t>
      </w:r>
      <w:r w:rsidR="00473CFC">
        <w:rPr>
          <w:rFonts w:ascii="Times New Roman" w:hAnsi="Times New Roman" w:cs="Times New Roman"/>
          <w:sz w:val="24"/>
          <w:szCs w:val="24"/>
          <w:lang w:eastAsia="hr-HR"/>
        </w:rPr>
        <w:t>u</w:t>
      </w:r>
      <w:r w:rsidRPr="00AF681D">
        <w:rPr>
          <w:rFonts w:ascii="Times New Roman" w:hAnsi="Times New Roman" w:cs="Times New Roman"/>
          <w:sz w:val="24"/>
          <w:szCs w:val="24"/>
          <w:lang w:eastAsia="hr-HR"/>
        </w:rPr>
        <w:t xml:space="preserve">. </w:t>
      </w:r>
      <w:r w:rsidR="00473CF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zatim razmjenjuje informacije i surađuje u nadzoru značajnih podružnica u drugim državama članicama te prenosi relevantne procjene rizika, supervizorske mjere i validacije internih modela. Također, u izvanrednim situacijama, </w:t>
      </w:r>
      <w:r w:rsidR="00473CF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obavještava nadležna tijela i Europski odbor za sistemske rizike. Ako je to relevantno za </w:t>
      </w:r>
      <w:proofErr w:type="spellStart"/>
      <w:r w:rsidRPr="00AF681D">
        <w:rPr>
          <w:rFonts w:ascii="Times New Roman" w:hAnsi="Times New Roman" w:cs="Times New Roman"/>
          <w:sz w:val="24"/>
          <w:szCs w:val="24"/>
          <w:lang w:eastAsia="hr-HR"/>
        </w:rPr>
        <w:t>likvidnosni</w:t>
      </w:r>
      <w:proofErr w:type="spellEnd"/>
      <w:r w:rsidRPr="00AF681D">
        <w:rPr>
          <w:rFonts w:ascii="Times New Roman" w:hAnsi="Times New Roman" w:cs="Times New Roman"/>
          <w:sz w:val="24"/>
          <w:szCs w:val="24"/>
          <w:lang w:eastAsia="hr-HR"/>
        </w:rPr>
        <w:t xml:space="preserve"> rizik u državi domaćinu, </w:t>
      </w:r>
      <w:r w:rsidR="00473CF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savjetuje </w:t>
      </w:r>
      <w:r w:rsidR="00473CFC">
        <w:rPr>
          <w:rFonts w:ascii="Times New Roman" w:hAnsi="Times New Roman" w:cs="Times New Roman"/>
          <w:sz w:val="24"/>
          <w:szCs w:val="24"/>
          <w:lang w:eastAsia="hr-HR"/>
        </w:rPr>
        <w:t xml:space="preserve">se </w:t>
      </w:r>
      <w:r w:rsidRPr="00500D82">
        <w:rPr>
          <w:rFonts w:ascii="Times New Roman" w:hAnsi="Times New Roman" w:cs="Times New Roman"/>
          <w:sz w:val="24"/>
          <w:szCs w:val="24"/>
          <w:lang w:eastAsia="hr-HR"/>
        </w:rPr>
        <w:t>s nadležnim tijelima o planovima oporavka likvidnosti.</w:t>
      </w:r>
      <w:r w:rsidR="0099210E" w:rsidRPr="00500D82">
        <w:rPr>
          <w:rFonts w:ascii="Times New Roman" w:hAnsi="Times New Roman" w:cs="Times New Roman"/>
          <w:sz w:val="24"/>
          <w:szCs w:val="24"/>
          <w:lang w:eastAsia="hr-HR"/>
        </w:rPr>
        <w:t xml:space="preserve"> </w:t>
      </w:r>
      <w:r w:rsidRPr="00500D82">
        <w:rPr>
          <w:rFonts w:ascii="Times New Roman" w:hAnsi="Times New Roman" w:cs="Times New Roman"/>
          <w:sz w:val="24"/>
          <w:szCs w:val="24"/>
          <w:lang w:eastAsia="hr-HR"/>
        </w:rPr>
        <w:t>Ovim člankom u hrvatsko zakonodavstvo prenosi se članak 51. stavak 1. i 2. Direktive 2013/36/EU.</w:t>
      </w:r>
      <w:r w:rsidR="0099210E" w:rsidRPr="00500D82">
        <w:rPr>
          <w:rFonts w:ascii="Times New Roman" w:hAnsi="Times New Roman" w:cs="Times New Roman"/>
          <w:sz w:val="24"/>
          <w:szCs w:val="24"/>
          <w:lang w:eastAsia="hr-HR"/>
        </w:rPr>
        <w:t xml:space="preserve"> </w:t>
      </w:r>
    </w:p>
    <w:p w14:paraId="7696B48E" w14:textId="77777777" w:rsidR="00370DF1" w:rsidRDefault="00370DF1" w:rsidP="00500D82">
      <w:pPr>
        <w:spacing w:after="0" w:line="240" w:lineRule="auto"/>
        <w:jc w:val="both"/>
        <w:rPr>
          <w:rFonts w:ascii="Times New Roman" w:hAnsi="Times New Roman" w:cs="Times New Roman"/>
          <w:b/>
          <w:bCs/>
          <w:sz w:val="24"/>
          <w:szCs w:val="24"/>
          <w:lang w:eastAsia="hr-HR"/>
        </w:rPr>
      </w:pPr>
    </w:p>
    <w:p w14:paraId="00B959A1" w14:textId="09C24458" w:rsidR="00C77F70"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lang w:eastAsia="hr-HR"/>
        </w:rPr>
        <w:t xml:space="preserve">Članak 158. </w:t>
      </w:r>
      <w:r w:rsidRPr="00500D82">
        <w:rPr>
          <w:rFonts w:ascii="Times New Roman" w:hAnsi="Times New Roman" w:cs="Times New Roman"/>
          <w:sz w:val="24"/>
          <w:szCs w:val="24"/>
          <w:lang w:eastAsia="hr-HR"/>
        </w:rPr>
        <w:t xml:space="preserve">uređuje pravila vezana uz osnivanje kolegija supervizora za značajne podružnice. Ako ne postoji kolegij supervizora, a hrvatska banka ima značajne podružnice u drugim državama članicama, </w:t>
      </w:r>
      <w:r w:rsidR="00473CF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osniva kolegij i predsjeda njime. Nakon konzultacija s drugim nadležnim tijelima, </w:t>
      </w:r>
      <w:r w:rsidR="00473CF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definira način rada kolegija pisanim aktom te određuje tko će sudjelovati, vodeći računa o potencijalnom utjecaju supervizorskih aktivnosti na stabilnost financijskih sustava drugih država. </w:t>
      </w:r>
      <w:r w:rsidR="00473CF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lang w:eastAsia="hr-HR"/>
        </w:rPr>
        <w:t xml:space="preserve"> pravodobno informira članove kolegija o sastancima, temama i poduzetim mjerama.</w:t>
      </w:r>
      <w:r w:rsidR="00C50494">
        <w:rPr>
          <w:rFonts w:ascii="Times New Roman" w:hAnsi="Times New Roman" w:cs="Times New Roman"/>
          <w:sz w:val="24"/>
          <w:szCs w:val="24"/>
          <w:lang w:eastAsia="hr-HR"/>
        </w:rPr>
        <w:t xml:space="preserve"> </w:t>
      </w:r>
      <w:r w:rsidRPr="00AF681D">
        <w:rPr>
          <w:rFonts w:ascii="Times New Roman" w:hAnsi="Times New Roman" w:cs="Times New Roman"/>
          <w:sz w:val="24"/>
          <w:szCs w:val="24"/>
        </w:rPr>
        <w:t>Ovim člankom u hrvatsko zakonodavstvo prenosi se članak 51. stavak 3. Direktive 2013/36/EU.</w:t>
      </w:r>
    </w:p>
    <w:p w14:paraId="1F70F7AD" w14:textId="6DF4534E" w:rsidR="0070374B" w:rsidRDefault="0070374B" w:rsidP="00500D82">
      <w:pPr>
        <w:spacing w:after="0" w:line="240" w:lineRule="auto"/>
        <w:jc w:val="both"/>
        <w:rPr>
          <w:rFonts w:ascii="Times New Roman" w:hAnsi="Times New Roman" w:cs="Times New Roman"/>
          <w:sz w:val="24"/>
          <w:szCs w:val="24"/>
        </w:rPr>
      </w:pPr>
    </w:p>
    <w:p w14:paraId="4414DF53" w14:textId="5BAB8854" w:rsidR="00CA16EC" w:rsidRDefault="0070374B" w:rsidP="00500D82">
      <w:pPr>
        <w:spacing w:after="0" w:line="240" w:lineRule="auto"/>
        <w:jc w:val="both"/>
        <w:rPr>
          <w:rFonts w:ascii="Times New Roman" w:hAnsi="Times New Roman" w:cs="Times New Roman"/>
          <w:b/>
          <w:bCs/>
          <w:sz w:val="24"/>
          <w:szCs w:val="24"/>
        </w:rPr>
      </w:pPr>
      <w:r w:rsidRPr="00605A76">
        <w:rPr>
          <w:rFonts w:ascii="Times New Roman" w:hAnsi="Times New Roman" w:cs="Times New Roman"/>
          <w:b/>
          <w:sz w:val="24"/>
          <w:szCs w:val="24"/>
        </w:rPr>
        <w:t>Člankom 159.</w:t>
      </w:r>
      <w:r>
        <w:rPr>
          <w:rFonts w:ascii="Times New Roman" w:hAnsi="Times New Roman" w:cs="Times New Roman"/>
          <w:sz w:val="24"/>
          <w:szCs w:val="24"/>
        </w:rPr>
        <w:t xml:space="preserve"> </w:t>
      </w:r>
      <w:r w:rsidRPr="006D609B">
        <w:rPr>
          <w:rFonts w:ascii="Times New Roman" w:hAnsi="Times New Roman" w:cs="Times New Roman"/>
          <w:sz w:val="24"/>
          <w:szCs w:val="24"/>
        </w:rPr>
        <w:t>propisana je obveza plaćanja naknade za superviziju</w:t>
      </w:r>
      <w:r>
        <w:rPr>
          <w:rFonts w:ascii="Times New Roman" w:hAnsi="Times New Roman" w:cs="Times New Roman"/>
          <w:sz w:val="24"/>
          <w:szCs w:val="24"/>
        </w:rPr>
        <w:t xml:space="preserve"> Hrvatskoj narodnoj banci</w:t>
      </w:r>
      <w:r w:rsidRPr="006D609B">
        <w:rPr>
          <w:rFonts w:ascii="Times New Roman" w:hAnsi="Times New Roman" w:cs="Times New Roman"/>
          <w:sz w:val="24"/>
          <w:szCs w:val="24"/>
        </w:rPr>
        <w:t xml:space="preserve"> te je propisano da Hrvatska narodna banka </w:t>
      </w:r>
      <w:proofErr w:type="spellStart"/>
      <w:r w:rsidRPr="006D609B">
        <w:rPr>
          <w:rFonts w:ascii="Times New Roman" w:hAnsi="Times New Roman" w:cs="Times New Roman"/>
          <w:sz w:val="24"/>
          <w:szCs w:val="24"/>
        </w:rPr>
        <w:t>podzakonskim</w:t>
      </w:r>
      <w:proofErr w:type="spellEnd"/>
      <w:r w:rsidRPr="006D609B">
        <w:rPr>
          <w:rFonts w:ascii="Times New Roman" w:hAnsi="Times New Roman" w:cs="Times New Roman"/>
          <w:sz w:val="24"/>
          <w:szCs w:val="24"/>
        </w:rPr>
        <w:t xml:space="preserve"> propisom uređuje visinu, osnovicu, način izračuna i način plaćanja te naknade.</w:t>
      </w:r>
    </w:p>
    <w:p w14:paraId="674289E1" w14:textId="77777777" w:rsidR="00CA16EC" w:rsidRDefault="00CA16EC" w:rsidP="00500D82">
      <w:pPr>
        <w:spacing w:after="0" w:line="240" w:lineRule="auto"/>
        <w:jc w:val="both"/>
        <w:rPr>
          <w:rFonts w:ascii="Times New Roman" w:hAnsi="Times New Roman" w:cs="Times New Roman"/>
          <w:b/>
          <w:bCs/>
          <w:sz w:val="24"/>
          <w:szCs w:val="24"/>
        </w:rPr>
      </w:pPr>
    </w:p>
    <w:p w14:paraId="035B56ED" w14:textId="7E75F846"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160.</w:t>
      </w:r>
      <w:r w:rsidRPr="00500D82">
        <w:rPr>
          <w:rFonts w:ascii="Times New Roman" w:hAnsi="Times New Roman" w:cs="Times New Roman"/>
          <w:sz w:val="24"/>
          <w:szCs w:val="24"/>
        </w:rPr>
        <w:t xml:space="preserve"> prenosi se članak 5. Direktive 2013/36/EU kojim je propisana obveza usklađenosti u slučaju postojanja više nadležnih nadzornih tijela u državi članici te članak 4. stavak 8. Direktive</w:t>
      </w:r>
      <w:r w:rsidR="00DD33C9">
        <w:rPr>
          <w:rFonts w:ascii="Times New Roman" w:hAnsi="Times New Roman" w:cs="Times New Roman"/>
          <w:sz w:val="24"/>
          <w:szCs w:val="24"/>
        </w:rPr>
        <w:t xml:space="preserve"> </w:t>
      </w:r>
      <w:r w:rsidR="00DD33C9" w:rsidRPr="00500D82">
        <w:rPr>
          <w:rFonts w:ascii="Times New Roman" w:hAnsi="Times New Roman" w:cs="Times New Roman"/>
          <w:sz w:val="24"/>
          <w:szCs w:val="24"/>
        </w:rPr>
        <w:t>2013/36/EU</w:t>
      </w:r>
      <w:r w:rsidRPr="00500D82">
        <w:rPr>
          <w:rFonts w:ascii="Times New Roman" w:hAnsi="Times New Roman" w:cs="Times New Roman"/>
          <w:sz w:val="24"/>
          <w:szCs w:val="24"/>
        </w:rPr>
        <w:t xml:space="preserve"> sukladno kojemu države članice moraju osigurati blisku suradnju i savjetovanje između tijela koja imaju ovlasti za sanaciju i nadležnih nadzornih tijela u vezi s pripremom sanacijskih planova. Slijedom navedenog, </w:t>
      </w:r>
      <w:r w:rsidR="00DD33C9">
        <w:rPr>
          <w:rFonts w:ascii="Times New Roman" w:hAnsi="Times New Roman" w:cs="Times New Roman"/>
          <w:sz w:val="24"/>
          <w:szCs w:val="24"/>
        </w:rPr>
        <w:t xml:space="preserve">ovim se </w:t>
      </w:r>
      <w:r w:rsidRPr="00500D82">
        <w:rPr>
          <w:rFonts w:ascii="Times New Roman" w:hAnsi="Times New Roman" w:cs="Times New Roman"/>
          <w:sz w:val="24"/>
          <w:szCs w:val="24"/>
        </w:rPr>
        <w:t xml:space="preserve">člankom </w:t>
      </w:r>
      <w:r w:rsidR="00DD33C9">
        <w:rPr>
          <w:rFonts w:ascii="Times New Roman" w:hAnsi="Times New Roman" w:cs="Times New Roman"/>
          <w:sz w:val="24"/>
          <w:szCs w:val="24"/>
        </w:rPr>
        <w:t>propisuje</w:t>
      </w:r>
      <w:r w:rsidRPr="00500D82">
        <w:rPr>
          <w:rFonts w:ascii="Times New Roman" w:hAnsi="Times New Roman" w:cs="Times New Roman"/>
          <w:sz w:val="24"/>
          <w:szCs w:val="24"/>
        </w:rPr>
        <w:t xml:space="preserve"> obveza suradnje i obavještavanja između Hrvatske narodne banke i drugih nadležnih i nadzornih tijela u Republici Hrvatskoj u postupku provođenja zadataka supervizije i nadzora nad kreditnim ili financijskim institucijama te obveza suradnje i konzultacija u postupcima sanacije. </w:t>
      </w:r>
    </w:p>
    <w:p w14:paraId="7C4E9A1E" w14:textId="77777777" w:rsidR="00370DF1" w:rsidRDefault="00370DF1" w:rsidP="00500D82">
      <w:pPr>
        <w:spacing w:after="0" w:line="240" w:lineRule="auto"/>
        <w:jc w:val="both"/>
        <w:rPr>
          <w:rFonts w:ascii="Times New Roman" w:hAnsi="Times New Roman" w:cs="Times New Roman"/>
          <w:b/>
          <w:bCs/>
          <w:sz w:val="24"/>
          <w:szCs w:val="24"/>
        </w:rPr>
      </w:pPr>
    </w:p>
    <w:p w14:paraId="6092083A" w14:textId="106E4AE3"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161. </w:t>
      </w:r>
      <w:r w:rsidRPr="00500D82">
        <w:rPr>
          <w:rFonts w:ascii="Times New Roman" w:hAnsi="Times New Roman" w:cs="Times New Roman"/>
          <w:sz w:val="24"/>
          <w:szCs w:val="24"/>
        </w:rPr>
        <w:t xml:space="preserve">prenesen je članak 53. Direktive 2013/36/EU kojim se uređuje čuvanje poslovne tajne i </w:t>
      </w:r>
      <w:r w:rsidR="00DD33C9" w:rsidRPr="00500D82">
        <w:rPr>
          <w:rFonts w:ascii="Times New Roman" w:hAnsi="Times New Roman" w:cs="Times New Roman"/>
          <w:sz w:val="24"/>
          <w:szCs w:val="24"/>
        </w:rPr>
        <w:t>član</w:t>
      </w:r>
      <w:r w:rsidR="00DD33C9">
        <w:rPr>
          <w:rFonts w:ascii="Times New Roman" w:hAnsi="Times New Roman" w:cs="Times New Roman"/>
          <w:sz w:val="24"/>
          <w:szCs w:val="24"/>
        </w:rPr>
        <w:t>ak</w:t>
      </w:r>
      <w:r w:rsidR="00DD33C9"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143. </w:t>
      </w:r>
      <w:r w:rsidR="00DD33C9" w:rsidRPr="00500D82">
        <w:rPr>
          <w:rFonts w:ascii="Times New Roman" w:hAnsi="Times New Roman" w:cs="Times New Roman"/>
          <w:sz w:val="24"/>
          <w:szCs w:val="24"/>
        </w:rPr>
        <w:t xml:space="preserve">Direktive 2013/36/EU </w:t>
      </w:r>
      <w:r w:rsidRPr="00500D82">
        <w:rPr>
          <w:rFonts w:ascii="Times New Roman" w:hAnsi="Times New Roman" w:cs="Times New Roman"/>
          <w:sz w:val="24"/>
          <w:szCs w:val="24"/>
        </w:rPr>
        <w:t>kojim su propisani opći zahtjevi vezani uz objavu. Sukladno navedenom, propisana je obveza čuvanja povjerljivih informacija od strane Hrvatske narodne banke, nje</w:t>
      </w:r>
      <w:r w:rsidR="00956860" w:rsidRPr="00500D82">
        <w:rPr>
          <w:rFonts w:ascii="Times New Roman" w:hAnsi="Times New Roman" w:cs="Times New Roman"/>
          <w:sz w:val="24"/>
          <w:szCs w:val="24"/>
        </w:rPr>
        <w:t>zi</w:t>
      </w:r>
      <w:r w:rsidRPr="00500D82">
        <w:rPr>
          <w:rFonts w:ascii="Times New Roman" w:hAnsi="Times New Roman" w:cs="Times New Roman"/>
          <w:sz w:val="24"/>
          <w:szCs w:val="24"/>
        </w:rPr>
        <w:t xml:space="preserve">nih radnika, </w:t>
      </w:r>
      <w:r w:rsidR="00541F16">
        <w:rPr>
          <w:rFonts w:ascii="Times New Roman" w:hAnsi="Times New Roman" w:cs="Times New Roman"/>
          <w:sz w:val="24"/>
          <w:szCs w:val="24"/>
        </w:rPr>
        <w:t xml:space="preserve">ovlaštenih </w:t>
      </w:r>
      <w:r w:rsidRPr="00500D82">
        <w:rPr>
          <w:rFonts w:ascii="Times New Roman" w:hAnsi="Times New Roman" w:cs="Times New Roman"/>
          <w:sz w:val="24"/>
          <w:szCs w:val="24"/>
        </w:rPr>
        <w:t xml:space="preserve">revizora i drugih stručnih osoba koje rade ili su radile po ovlaštenju Hrvatske narodne banke, a koje saznaju tijekom rada za Hrvatsku narodnu banku. Člankom su također propisane iznimke od obveze čuvanja poslovne tajne, </w:t>
      </w:r>
      <w:r w:rsidR="00DD33C9">
        <w:rPr>
          <w:rFonts w:ascii="Times New Roman" w:hAnsi="Times New Roman" w:cs="Times New Roman"/>
          <w:sz w:val="24"/>
          <w:szCs w:val="24"/>
        </w:rPr>
        <w:lastRenderedPageBreak/>
        <w:t>sukladno</w:t>
      </w:r>
      <w:r w:rsidRPr="00500D82">
        <w:rPr>
          <w:rFonts w:ascii="Times New Roman" w:hAnsi="Times New Roman" w:cs="Times New Roman"/>
          <w:sz w:val="24"/>
          <w:szCs w:val="24"/>
        </w:rPr>
        <w:t xml:space="preserve"> člank</w:t>
      </w:r>
      <w:r w:rsidR="00DD33C9">
        <w:rPr>
          <w:rFonts w:ascii="Times New Roman" w:hAnsi="Times New Roman" w:cs="Times New Roman"/>
          <w:sz w:val="24"/>
          <w:szCs w:val="24"/>
        </w:rPr>
        <w:t>u</w:t>
      </w:r>
      <w:r w:rsidRPr="00500D82">
        <w:rPr>
          <w:rFonts w:ascii="Times New Roman" w:hAnsi="Times New Roman" w:cs="Times New Roman"/>
          <w:sz w:val="24"/>
          <w:szCs w:val="24"/>
        </w:rPr>
        <w:t xml:space="preserve"> 53. Direktive</w:t>
      </w:r>
      <w:r w:rsidR="00DD33C9">
        <w:rPr>
          <w:rFonts w:ascii="Times New Roman" w:hAnsi="Times New Roman" w:cs="Times New Roman"/>
          <w:sz w:val="24"/>
          <w:szCs w:val="24"/>
        </w:rPr>
        <w:t xml:space="preserve"> 2013/367EU</w:t>
      </w:r>
      <w:r w:rsidRPr="00500D82">
        <w:rPr>
          <w:rFonts w:ascii="Times New Roman" w:hAnsi="Times New Roman" w:cs="Times New Roman"/>
          <w:sz w:val="24"/>
          <w:szCs w:val="24"/>
        </w:rPr>
        <w:t xml:space="preserve">, u koje su, zadnjim izmjenama </w:t>
      </w:r>
      <w:r w:rsidR="00DD33C9">
        <w:rPr>
          <w:rFonts w:ascii="Times New Roman" w:hAnsi="Times New Roman" w:cs="Times New Roman"/>
          <w:sz w:val="24"/>
          <w:szCs w:val="24"/>
        </w:rPr>
        <w:t xml:space="preserve">te </w:t>
      </w:r>
      <w:r w:rsidRPr="00500D82">
        <w:rPr>
          <w:rFonts w:ascii="Times New Roman" w:hAnsi="Times New Roman" w:cs="Times New Roman"/>
          <w:sz w:val="24"/>
          <w:szCs w:val="24"/>
        </w:rPr>
        <w:t>Direktive, dodani i slučajevi obuhvaćeni poreznim pravom čime se omogućuje efikasnija suradnja s poreznim tijelima.</w:t>
      </w:r>
      <w:r w:rsidR="00DD33C9" w:rsidRPr="00DD33C9">
        <w:t xml:space="preserve"> </w:t>
      </w:r>
      <w:r w:rsidR="00DD33C9" w:rsidRPr="00DD33C9">
        <w:rPr>
          <w:rFonts w:ascii="Times New Roman" w:hAnsi="Times New Roman" w:cs="Times New Roman"/>
          <w:sz w:val="24"/>
          <w:szCs w:val="24"/>
        </w:rPr>
        <w:t xml:space="preserve">Članak također omogućuje </w:t>
      </w:r>
      <w:r w:rsidR="00DD33C9">
        <w:rPr>
          <w:rFonts w:ascii="Times New Roman" w:hAnsi="Times New Roman" w:cs="Times New Roman"/>
          <w:sz w:val="24"/>
          <w:szCs w:val="24"/>
        </w:rPr>
        <w:t>Hrvatskoj narodnoj banci</w:t>
      </w:r>
      <w:r w:rsidR="00DD33C9" w:rsidRPr="00DD33C9">
        <w:rPr>
          <w:rFonts w:ascii="Times New Roman" w:hAnsi="Times New Roman" w:cs="Times New Roman"/>
          <w:sz w:val="24"/>
          <w:szCs w:val="24"/>
        </w:rPr>
        <w:t xml:space="preserve"> razmjenu informacija s europskim i nacionalnim nadležnim tijelima, kao i javnu objavu određenih informacija važnih za stabilnost financijskog sustava (npr.</w:t>
      </w:r>
      <w:r w:rsidR="00DD33C9">
        <w:rPr>
          <w:rFonts w:ascii="Times New Roman" w:hAnsi="Times New Roman" w:cs="Times New Roman"/>
          <w:sz w:val="24"/>
          <w:szCs w:val="24"/>
        </w:rPr>
        <w:t xml:space="preserve"> informacija iz članka 172. Zakona ili rezultate</w:t>
      </w:r>
      <w:r w:rsidR="00DD33C9" w:rsidRPr="00DD33C9">
        <w:rPr>
          <w:rFonts w:ascii="Times New Roman" w:hAnsi="Times New Roman" w:cs="Times New Roman"/>
          <w:sz w:val="24"/>
          <w:szCs w:val="24"/>
        </w:rPr>
        <w:t xml:space="preserve"> stres testova), uz uvjet da se pritom poštuje obveza povjerljivosti. Na taj se način osigurava ravnoteža između zaštite osjetljivih podataka i transparentnosti sustava financijskog nadzora.</w:t>
      </w:r>
    </w:p>
    <w:p w14:paraId="1A8D3218" w14:textId="77777777" w:rsidR="00473CFC" w:rsidRDefault="00473CFC" w:rsidP="00500D82">
      <w:pPr>
        <w:spacing w:after="0" w:line="240" w:lineRule="auto"/>
        <w:jc w:val="both"/>
        <w:rPr>
          <w:rFonts w:ascii="Times New Roman" w:hAnsi="Times New Roman" w:cs="Times New Roman"/>
          <w:b/>
          <w:bCs/>
          <w:sz w:val="24"/>
          <w:szCs w:val="24"/>
        </w:rPr>
      </w:pPr>
    </w:p>
    <w:p w14:paraId="5D527934" w14:textId="74EF1450" w:rsidR="00C77F70" w:rsidRPr="00500D82" w:rsidRDefault="00C77F70" w:rsidP="00500D82">
      <w:pPr>
        <w:spacing w:after="0" w:line="240" w:lineRule="auto"/>
        <w:jc w:val="both"/>
        <w:rPr>
          <w:rFonts w:ascii="Times New Roman" w:hAnsi="Times New Roman" w:cs="Times New Roman"/>
          <w:strike/>
          <w:sz w:val="24"/>
          <w:szCs w:val="24"/>
        </w:rPr>
      </w:pPr>
      <w:r w:rsidRPr="00500D82">
        <w:rPr>
          <w:rFonts w:ascii="Times New Roman" w:hAnsi="Times New Roman" w:cs="Times New Roman"/>
          <w:b/>
          <w:bCs/>
          <w:sz w:val="24"/>
          <w:szCs w:val="24"/>
        </w:rPr>
        <w:t xml:space="preserve">Člankom 162. </w:t>
      </w:r>
      <w:r w:rsidRPr="00500D82">
        <w:rPr>
          <w:rFonts w:ascii="Times New Roman" w:hAnsi="Times New Roman" w:cs="Times New Roman"/>
          <w:sz w:val="24"/>
          <w:szCs w:val="24"/>
        </w:rPr>
        <w:t>prenesen je članak 54. Direktive 2013/36/EU kojim se propisuje način korištenja povjerljivih informacija</w:t>
      </w:r>
      <w:r w:rsidR="00DD33C9">
        <w:rPr>
          <w:rFonts w:ascii="Times New Roman" w:hAnsi="Times New Roman" w:cs="Times New Roman"/>
          <w:sz w:val="24"/>
          <w:szCs w:val="24"/>
        </w:rPr>
        <w:t>.</w:t>
      </w:r>
      <w:r w:rsidRPr="00500D82">
        <w:rPr>
          <w:rFonts w:ascii="Times New Roman" w:hAnsi="Times New Roman" w:cs="Times New Roman"/>
          <w:sz w:val="24"/>
          <w:szCs w:val="24"/>
        </w:rPr>
        <w:t xml:space="preserve"> </w:t>
      </w:r>
      <w:r w:rsidR="00DD33C9" w:rsidRPr="00DD33C9">
        <w:rPr>
          <w:rFonts w:ascii="Times New Roman" w:hAnsi="Times New Roman" w:cs="Times New Roman"/>
          <w:sz w:val="24"/>
          <w:szCs w:val="24"/>
        </w:rPr>
        <w:t>Propisuje se način korištenja povjerljivih informacija koje Hrvatska narodna banka sazna tijekom obavljanja supervizije i drugih poslova iz svoje nadležnosti, kao i svrhe u kojima se</w:t>
      </w:r>
      <w:r w:rsidR="00DD33C9">
        <w:rPr>
          <w:rFonts w:ascii="Times New Roman" w:hAnsi="Times New Roman" w:cs="Times New Roman"/>
          <w:sz w:val="24"/>
          <w:szCs w:val="24"/>
        </w:rPr>
        <w:t xml:space="preserve"> te informacije mogu koristiti.</w:t>
      </w:r>
    </w:p>
    <w:p w14:paraId="689C5432" w14:textId="77777777" w:rsidR="00370DF1" w:rsidRDefault="00370DF1" w:rsidP="00500D82">
      <w:pPr>
        <w:spacing w:after="0" w:line="240" w:lineRule="auto"/>
        <w:jc w:val="both"/>
        <w:rPr>
          <w:rFonts w:ascii="Times New Roman" w:hAnsi="Times New Roman" w:cs="Times New Roman"/>
          <w:b/>
          <w:bCs/>
          <w:sz w:val="24"/>
          <w:szCs w:val="24"/>
        </w:rPr>
      </w:pPr>
    </w:p>
    <w:p w14:paraId="40009B74" w14:textId="64EBEE31"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163. </w:t>
      </w:r>
      <w:r w:rsidRPr="00500D82">
        <w:rPr>
          <w:rFonts w:ascii="Times New Roman" w:hAnsi="Times New Roman" w:cs="Times New Roman"/>
          <w:sz w:val="24"/>
          <w:szCs w:val="24"/>
        </w:rPr>
        <w:t xml:space="preserve">prenesen je članak 56. Direktive 2013/36/EU kojim se uređuje razmjena informacija između nadležnih tijela. Stoga </w:t>
      </w:r>
      <w:r w:rsidR="00DD33C9">
        <w:rPr>
          <w:rFonts w:ascii="Times New Roman" w:hAnsi="Times New Roman" w:cs="Times New Roman"/>
          <w:sz w:val="24"/>
          <w:szCs w:val="24"/>
        </w:rPr>
        <w:t xml:space="preserve">se ovim </w:t>
      </w:r>
      <w:r w:rsidRPr="00500D82">
        <w:rPr>
          <w:rFonts w:ascii="Times New Roman" w:hAnsi="Times New Roman" w:cs="Times New Roman"/>
          <w:sz w:val="24"/>
          <w:szCs w:val="24"/>
        </w:rPr>
        <w:t xml:space="preserve">člankom </w:t>
      </w:r>
      <w:r w:rsidR="00DD33C9">
        <w:rPr>
          <w:rFonts w:ascii="Times New Roman" w:hAnsi="Times New Roman" w:cs="Times New Roman"/>
          <w:sz w:val="24"/>
          <w:szCs w:val="24"/>
        </w:rPr>
        <w:t>propisuje</w:t>
      </w:r>
      <w:r w:rsidR="00DD33C9" w:rsidRPr="00500D82">
        <w:rPr>
          <w:rFonts w:ascii="Times New Roman" w:hAnsi="Times New Roman" w:cs="Times New Roman"/>
          <w:sz w:val="24"/>
          <w:szCs w:val="24"/>
        </w:rPr>
        <w:t xml:space="preserve"> </w:t>
      </w:r>
      <w:r w:rsidRPr="00500D82">
        <w:rPr>
          <w:rFonts w:ascii="Times New Roman" w:hAnsi="Times New Roman" w:cs="Times New Roman"/>
          <w:sz w:val="24"/>
          <w:szCs w:val="24"/>
        </w:rPr>
        <w:t>mogućnost razmjene povjerljivih informacija između Hrvatske narodne banke i drugih tijela u Republici Hrvatskoj i drugim državama članicama, u svrhu provođenja supervizije, nadzora i drugih poslova za koje su ovlaštena pri čemu su tijela taksativno navedena, a sukladno zadnjoj izmjeni Direktive</w:t>
      </w:r>
      <w:r w:rsidR="00DD33C9">
        <w:rPr>
          <w:rFonts w:ascii="Times New Roman" w:hAnsi="Times New Roman" w:cs="Times New Roman"/>
          <w:sz w:val="24"/>
          <w:szCs w:val="24"/>
        </w:rPr>
        <w:t xml:space="preserve"> 2013/36/EU</w:t>
      </w:r>
      <w:r w:rsidRPr="00500D82">
        <w:rPr>
          <w:rFonts w:ascii="Times New Roman" w:hAnsi="Times New Roman" w:cs="Times New Roman"/>
          <w:sz w:val="24"/>
          <w:szCs w:val="24"/>
        </w:rPr>
        <w:t xml:space="preserve">, uključena je i razmjena informacija s poreznim tijelima unutar Republike Hrvatske. </w:t>
      </w:r>
    </w:p>
    <w:p w14:paraId="05C307A9" w14:textId="77777777" w:rsidR="00370DF1" w:rsidRDefault="00370DF1" w:rsidP="00500D82">
      <w:pPr>
        <w:spacing w:after="0" w:line="240" w:lineRule="auto"/>
        <w:jc w:val="both"/>
        <w:rPr>
          <w:rFonts w:ascii="Times New Roman" w:hAnsi="Times New Roman" w:cs="Times New Roman"/>
          <w:b/>
          <w:bCs/>
          <w:sz w:val="24"/>
          <w:szCs w:val="24"/>
        </w:rPr>
      </w:pPr>
    </w:p>
    <w:p w14:paraId="725889A1" w14:textId="4A1DB799"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164. </w:t>
      </w:r>
      <w:r w:rsidRPr="00500D82">
        <w:rPr>
          <w:rFonts w:ascii="Times New Roman" w:hAnsi="Times New Roman" w:cs="Times New Roman"/>
          <w:sz w:val="24"/>
          <w:szCs w:val="24"/>
        </w:rPr>
        <w:t xml:space="preserve">prenesen je članak 57. Direktive 2013/36/EU kojim se uređuje razmjena informacija s osobama ovlaštenima za provedbu nadzora. Stoga se </w:t>
      </w:r>
      <w:r w:rsidR="00DD33C9">
        <w:rPr>
          <w:rFonts w:ascii="Times New Roman" w:hAnsi="Times New Roman" w:cs="Times New Roman"/>
          <w:sz w:val="24"/>
          <w:szCs w:val="24"/>
        </w:rPr>
        <w:t>ovim</w:t>
      </w:r>
      <w:r w:rsidR="00DD33C9"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člankom propisuje mogućnost razmjene povjerljivih informacija između Hrvatske narodne banke i drugih tijela u Republici Hrvatskoj i drugim državama članicama koja su ovlaštena za provedbu nadzora u taksativno navedenim područjima i sukladno propisanim uvjetima. Pri tome je nužno poštivati odredbe o povjerljivosti informacija iz članka 161. ovoga Zakona. </w:t>
      </w:r>
    </w:p>
    <w:p w14:paraId="38D1C1C8" w14:textId="77777777" w:rsidR="00370DF1" w:rsidRDefault="00370DF1" w:rsidP="00500D82">
      <w:pPr>
        <w:spacing w:after="0" w:line="240" w:lineRule="auto"/>
        <w:jc w:val="both"/>
        <w:rPr>
          <w:rFonts w:ascii="Times New Roman" w:hAnsi="Times New Roman" w:cs="Times New Roman"/>
          <w:b/>
          <w:bCs/>
          <w:sz w:val="24"/>
          <w:szCs w:val="24"/>
        </w:rPr>
      </w:pPr>
    </w:p>
    <w:p w14:paraId="49A4D32F" w14:textId="26449275"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165. </w:t>
      </w:r>
      <w:r w:rsidRPr="00500D82">
        <w:rPr>
          <w:rFonts w:ascii="Times New Roman" w:hAnsi="Times New Roman" w:cs="Times New Roman"/>
          <w:sz w:val="24"/>
          <w:szCs w:val="24"/>
        </w:rPr>
        <w:t xml:space="preserve">prenosi se članak 58. Direktive 2013/36/EU </w:t>
      </w:r>
      <w:r w:rsidR="00DD33C9" w:rsidRPr="00DD33C9">
        <w:rPr>
          <w:rFonts w:ascii="Times New Roman" w:hAnsi="Times New Roman" w:cs="Times New Roman"/>
          <w:sz w:val="24"/>
          <w:szCs w:val="24"/>
        </w:rPr>
        <w:t xml:space="preserve">kojim se uređuje prijenos informacija koje se odnose na monetarnu politiku, sustav osiguranja depozita, platne sustave i sistemske aspekte. U skladu s time, propisuje se osnova za dostavu povjerljivih informacija od strane Hrvatske narodne banke drugim nadležnim tijelima u Republici Hrvatskoj i u drugim državama članicama, uključujući središnje banke članice Europskog sustava središnjih banaka, ugovorne i institucionalne sustave zaštite, tijela nadležna za nadzor nad platnim sustavima te relevantna europska nadzorna tijela. Nadalje, predviđena je i mogućnost da Hrvatska narodna banka zatraži informacije od tih tijela ako su potrebne za obavljanje supervizije ili drugih poslova iz njezine nadležnosti. Posebno se uređuje postupanje u izvanrednim stanjima, kada je obveza </w:t>
      </w:r>
      <w:r w:rsidR="00DD33C9">
        <w:rPr>
          <w:rFonts w:ascii="Times New Roman" w:hAnsi="Times New Roman" w:cs="Times New Roman"/>
          <w:sz w:val="24"/>
          <w:szCs w:val="24"/>
        </w:rPr>
        <w:t>Hrvatske narodne banke</w:t>
      </w:r>
      <w:r w:rsidR="00DD33C9" w:rsidRPr="00DD33C9">
        <w:rPr>
          <w:rFonts w:ascii="Times New Roman" w:hAnsi="Times New Roman" w:cs="Times New Roman"/>
          <w:sz w:val="24"/>
          <w:szCs w:val="24"/>
        </w:rPr>
        <w:t xml:space="preserve"> da bez odgode dostavi povjerljive informacije središnjim bankama </w:t>
      </w:r>
      <w:r w:rsidR="00DD33C9">
        <w:rPr>
          <w:rFonts w:ascii="Times New Roman" w:hAnsi="Times New Roman" w:cs="Times New Roman"/>
          <w:sz w:val="24"/>
          <w:szCs w:val="24"/>
        </w:rPr>
        <w:t xml:space="preserve">koje su </w:t>
      </w:r>
      <w:r w:rsidR="00DD33C9" w:rsidRPr="00C13732">
        <w:rPr>
          <w:rFonts w:ascii="Times New Roman" w:hAnsi="Times New Roman" w:cs="Times New Roman"/>
          <w:sz w:val="24"/>
          <w:szCs w:val="24"/>
        </w:rPr>
        <w:t>članic</w:t>
      </w:r>
      <w:r w:rsidR="00DD33C9">
        <w:rPr>
          <w:rFonts w:ascii="Times New Roman" w:hAnsi="Times New Roman" w:cs="Times New Roman"/>
          <w:sz w:val="24"/>
          <w:szCs w:val="24"/>
        </w:rPr>
        <w:t>e</w:t>
      </w:r>
      <w:r w:rsidR="00DD33C9" w:rsidRPr="00C13732">
        <w:rPr>
          <w:rFonts w:ascii="Times New Roman" w:hAnsi="Times New Roman" w:cs="Times New Roman"/>
          <w:sz w:val="24"/>
          <w:szCs w:val="24"/>
        </w:rPr>
        <w:t xml:space="preserve"> Europskog sustava središnjih banaka </w:t>
      </w:r>
      <w:r w:rsidR="00DD33C9" w:rsidRPr="00DD33C9">
        <w:rPr>
          <w:rFonts w:ascii="Times New Roman" w:hAnsi="Times New Roman" w:cs="Times New Roman"/>
          <w:sz w:val="24"/>
          <w:szCs w:val="24"/>
        </w:rPr>
        <w:t>i Europskom odboru za sistemske rizike, čime se osigurava pravodobna i učinkovita razmjena podataka</w:t>
      </w:r>
      <w:r w:rsidR="00DD33C9">
        <w:rPr>
          <w:rFonts w:ascii="Times New Roman" w:hAnsi="Times New Roman" w:cs="Times New Roman"/>
          <w:sz w:val="24"/>
          <w:szCs w:val="24"/>
        </w:rPr>
        <w:t>.</w:t>
      </w:r>
    </w:p>
    <w:p w14:paraId="2EA3F9BD" w14:textId="77777777" w:rsidR="00370DF1" w:rsidRDefault="00370DF1" w:rsidP="00500D82">
      <w:pPr>
        <w:spacing w:after="0" w:line="240" w:lineRule="auto"/>
        <w:jc w:val="both"/>
        <w:rPr>
          <w:rFonts w:ascii="Times New Roman" w:hAnsi="Times New Roman" w:cs="Times New Roman"/>
          <w:b/>
          <w:bCs/>
          <w:sz w:val="24"/>
          <w:szCs w:val="24"/>
        </w:rPr>
      </w:pPr>
    </w:p>
    <w:p w14:paraId="534688EA" w14:textId="2FB3697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166. </w:t>
      </w:r>
      <w:r w:rsidRPr="00500D82">
        <w:rPr>
          <w:rFonts w:ascii="Times New Roman" w:hAnsi="Times New Roman" w:cs="Times New Roman"/>
          <w:sz w:val="24"/>
          <w:szCs w:val="24"/>
        </w:rPr>
        <w:t xml:space="preserve">prenosi se članak 58.a. Direktive 2013/36/EU kojim se regulira prijenos informacija od strane Hrvatske narodne banke prema međunarodnim tijelima. Stoga se </w:t>
      </w:r>
      <w:r w:rsidR="00C7345A">
        <w:rPr>
          <w:rFonts w:ascii="Times New Roman" w:hAnsi="Times New Roman" w:cs="Times New Roman"/>
          <w:sz w:val="24"/>
          <w:szCs w:val="24"/>
        </w:rPr>
        <w:t>ovim</w:t>
      </w:r>
      <w:r w:rsidRPr="00500D82">
        <w:rPr>
          <w:rFonts w:ascii="Times New Roman" w:hAnsi="Times New Roman" w:cs="Times New Roman"/>
          <w:sz w:val="24"/>
          <w:szCs w:val="24"/>
        </w:rPr>
        <w:t xml:space="preserve"> člankom regulira ovakva dostava podataka, na izričit zahtjev tih tijela i uz ispunjene propisane uvjete.</w:t>
      </w:r>
    </w:p>
    <w:p w14:paraId="19CFA7B6" w14:textId="77777777" w:rsidR="00370DF1" w:rsidRDefault="00370DF1" w:rsidP="00500D82">
      <w:pPr>
        <w:spacing w:after="0" w:line="240" w:lineRule="auto"/>
        <w:jc w:val="both"/>
        <w:rPr>
          <w:rFonts w:ascii="Times New Roman" w:hAnsi="Times New Roman" w:cs="Times New Roman"/>
          <w:b/>
          <w:bCs/>
          <w:sz w:val="24"/>
          <w:szCs w:val="24"/>
        </w:rPr>
      </w:pPr>
    </w:p>
    <w:p w14:paraId="53FF66DA" w14:textId="10E3028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167</w:t>
      </w:r>
      <w:r w:rsidRPr="00500D82">
        <w:rPr>
          <w:rFonts w:ascii="Times New Roman" w:hAnsi="Times New Roman" w:cs="Times New Roman"/>
          <w:sz w:val="24"/>
          <w:szCs w:val="24"/>
        </w:rPr>
        <w:t xml:space="preserve">. prenose se članci 59., 60. i 61. Direktive 2013/36/EU, kojima se uređuje prijenos informacija drugim subjektima u Republici Hrvatskoj i drugim državama članicama, uvjeti pod kojima je moguće dostaviti te podatke i potrebne suglasnosti. </w:t>
      </w:r>
      <w:r w:rsidR="00A74FB7">
        <w:rPr>
          <w:rFonts w:ascii="Times New Roman" w:hAnsi="Times New Roman" w:cs="Times New Roman"/>
          <w:sz w:val="24"/>
          <w:szCs w:val="24"/>
        </w:rPr>
        <w:t>Ako</w:t>
      </w:r>
      <w:r w:rsidR="00A74FB7"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povjerljive </w:t>
      </w:r>
      <w:r w:rsidRPr="00500D82">
        <w:rPr>
          <w:rFonts w:ascii="Times New Roman" w:hAnsi="Times New Roman" w:cs="Times New Roman"/>
          <w:sz w:val="24"/>
          <w:szCs w:val="24"/>
        </w:rPr>
        <w:lastRenderedPageBreak/>
        <w:t xml:space="preserve">informacije koje se dostavljaju sadrže i osobne podatke, tijela su dužna postupati u skladu s propisom kojim se uređuje zaštita osobnih podataka. </w:t>
      </w:r>
    </w:p>
    <w:p w14:paraId="2B545B11" w14:textId="77777777" w:rsidR="00370DF1" w:rsidRDefault="00370DF1" w:rsidP="00500D82">
      <w:pPr>
        <w:spacing w:after="0" w:line="240" w:lineRule="auto"/>
        <w:jc w:val="both"/>
        <w:rPr>
          <w:rFonts w:ascii="Times New Roman" w:hAnsi="Times New Roman" w:cs="Times New Roman"/>
          <w:b/>
          <w:bCs/>
          <w:sz w:val="24"/>
          <w:szCs w:val="24"/>
        </w:rPr>
      </w:pPr>
    </w:p>
    <w:p w14:paraId="08199DFA" w14:textId="6FE5DE1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168. </w:t>
      </w:r>
      <w:r w:rsidRPr="00500D82">
        <w:rPr>
          <w:rFonts w:ascii="Times New Roman" w:hAnsi="Times New Roman" w:cs="Times New Roman"/>
          <w:sz w:val="24"/>
          <w:szCs w:val="24"/>
        </w:rPr>
        <w:t>prenosi se članak 55. Direktive 2013/36/EU</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 xml:space="preserve">kojim se regulira suradnja s nadležnim tijelima trećih zemalja. Slijedom navedenog, ovim člankom </w:t>
      </w:r>
      <w:r w:rsidR="00AE1278">
        <w:rPr>
          <w:rFonts w:ascii="Times New Roman" w:hAnsi="Times New Roman" w:cs="Times New Roman"/>
          <w:sz w:val="24"/>
          <w:szCs w:val="24"/>
        </w:rPr>
        <w:t>propisuje se</w:t>
      </w:r>
      <w:r w:rsidRPr="00500D82">
        <w:rPr>
          <w:rFonts w:ascii="Times New Roman" w:hAnsi="Times New Roman" w:cs="Times New Roman"/>
          <w:sz w:val="24"/>
          <w:szCs w:val="24"/>
        </w:rPr>
        <w:t xml:space="preserve"> da Hrvatska narodna banka može sklopiti sporazum s nadležnim tijelima iz trećih zemalja radi razmjene informacija u svrhu obavljanja supervizije, nadzora ili drugih poslova za koje su ovlašteni. Hrvatska narodna banka također može dostaviti povjerljive informacije i osobama iz trećih zemalja koje imaju izjednačen položaj s nadležnim tijelima uz ispunjenje propisanih uvjeta.</w:t>
      </w:r>
    </w:p>
    <w:p w14:paraId="53366E6B" w14:textId="77777777" w:rsidR="00370DF1" w:rsidRDefault="00370DF1" w:rsidP="00500D82">
      <w:pPr>
        <w:spacing w:after="0" w:line="240" w:lineRule="auto"/>
        <w:jc w:val="both"/>
        <w:rPr>
          <w:rFonts w:ascii="Times New Roman" w:hAnsi="Times New Roman" w:cs="Times New Roman"/>
          <w:b/>
          <w:bCs/>
          <w:sz w:val="24"/>
          <w:szCs w:val="24"/>
        </w:rPr>
      </w:pPr>
    </w:p>
    <w:p w14:paraId="59CE3F0F" w14:textId="5B793015"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169. </w:t>
      </w:r>
      <w:r w:rsidRPr="00500D82">
        <w:rPr>
          <w:rFonts w:ascii="Times New Roman" w:hAnsi="Times New Roman" w:cs="Times New Roman"/>
          <w:sz w:val="24"/>
          <w:szCs w:val="24"/>
        </w:rPr>
        <w:t xml:space="preserve">prenosi se članak 62. Direktive 2013/36/EU kojim se regulira obrada osobnih podataka te se ovim člankom propisuje da se na obradu osobnih podataka koja se vrši temeljem ovoga Zakona, primjenjuju propisi koji uređuju zaštitu osobnih podataka. </w:t>
      </w:r>
    </w:p>
    <w:p w14:paraId="2BE65571" w14:textId="77777777" w:rsidR="00370DF1" w:rsidRDefault="00370DF1" w:rsidP="00500D82">
      <w:pPr>
        <w:spacing w:after="0" w:line="240" w:lineRule="auto"/>
        <w:jc w:val="both"/>
        <w:rPr>
          <w:rFonts w:ascii="Times New Roman" w:hAnsi="Times New Roman" w:cs="Times New Roman"/>
          <w:b/>
          <w:bCs/>
          <w:sz w:val="24"/>
          <w:szCs w:val="24"/>
        </w:rPr>
      </w:pPr>
    </w:p>
    <w:p w14:paraId="585607FA" w14:textId="6087319D"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170.</w:t>
      </w:r>
      <w:r w:rsidRPr="00500D82">
        <w:rPr>
          <w:rFonts w:ascii="Times New Roman" w:hAnsi="Times New Roman" w:cs="Times New Roman"/>
          <w:sz w:val="24"/>
          <w:szCs w:val="24"/>
        </w:rPr>
        <w:t xml:space="preserve"> prenosi se članak 20. stavak 3</w:t>
      </w:r>
      <w:r w:rsidR="00802C28">
        <w:rPr>
          <w:rFonts w:ascii="Times New Roman" w:hAnsi="Times New Roman" w:cs="Times New Roman"/>
          <w:sz w:val="24"/>
          <w:szCs w:val="24"/>
        </w:rPr>
        <w:t>.</w:t>
      </w:r>
      <w:r w:rsidRPr="00500D82">
        <w:rPr>
          <w:rFonts w:ascii="Times New Roman" w:hAnsi="Times New Roman" w:cs="Times New Roman"/>
          <w:sz w:val="24"/>
          <w:szCs w:val="24"/>
        </w:rPr>
        <w:t xml:space="preserve"> Direktive 2013/36/EU kojim je propisana obveza obavješćivanja nadležnih tijela i Europskog nadzornog tijela za bankarstvo o informacijama vezanim uz grupu kreditnih institucija. Također, ovim </w:t>
      </w:r>
      <w:r w:rsidR="00AE1278">
        <w:rPr>
          <w:rFonts w:ascii="Times New Roman" w:hAnsi="Times New Roman" w:cs="Times New Roman"/>
          <w:sz w:val="24"/>
          <w:szCs w:val="24"/>
        </w:rPr>
        <w:t xml:space="preserve">se </w:t>
      </w:r>
      <w:r w:rsidRPr="00500D82">
        <w:rPr>
          <w:rFonts w:ascii="Times New Roman" w:hAnsi="Times New Roman" w:cs="Times New Roman"/>
          <w:sz w:val="24"/>
          <w:szCs w:val="24"/>
        </w:rPr>
        <w:t>člankom propisuje obveza obavješćivanja Europske komisije, Europskog nadzornog tijela za bankarstvo, Europskog odbora za bankarstvo i drugih tijela Europske unije o svim pitanjima kada je to propisano pravnom stečevinom Europske unije te obavješćivanje Europske središnje banke o svim izrečenim sankcijama i pravnim lijekovima, kao i tijeku postupka, sukladno Uredbi (EU) br. 1024/2013.</w:t>
      </w:r>
    </w:p>
    <w:p w14:paraId="0C6314AB" w14:textId="77777777" w:rsidR="00370DF1" w:rsidRDefault="00370DF1" w:rsidP="00500D82">
      <w:pPr>
        <w:spacing w:after="0" w:line="240" w:lineRule="auto"/>
        <w:jc w:val="both"/>
        <w:rPr>
          <w:rFonts w:ascii="Times New Roman" w:hAnsi="Times New Roman" w:cs="Times New Roman"/>
          <w:b/>
          <w:bCs/>
          <w:sz w:val="24"/>
          <w:szCs w:val="24"/>
        </w:rPr>
      </w:pPr>
    </w:p>
    <w:p w14:paraId="777CE060" w14:textId="73B7DCFE"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171</w:t>
      </w:r>
      <w:r w:rsidRPr="00500D82">
        <w:rPr>
          <w:rFonts w:ascii="Times New Roman" w:hAnsi="Times New Roman" w:cs="Times New Roman"/>
          <w:sz w:val="24"/>
          <w:szCs w:val="24"/>
        </w:rPr>
        <w:t xml:space="preserve">. prenosi se članak 69. Direktive 2013/36/EU kojim se regulira razmjena informacija o kaznama. Stoga se ovim člankom propisuje način obavješćivanja od strane Hrvatske narodne banke, Europskog nadležnog tijela za bankarstvo o svim izrečenim upravnim kaznama i mjerama, odlukama u prekršajnom postupku te o podnesenim pravnim lijekovima vezano uz navedene sankcije i mjere te o ishodu tih postupaka. Također, ovim člankom propisuje se način korištenja istovjetnih informacija iz baze Europskog nadzornog tijela za bankarstvo, od strane Hrvatske narodne banke. </w:t>
      </w:r>
    </w:p>
    <w:p w14:paraId="57138557" w14:textId="77777777" w:rsidR="00370DF1" w:rsidRDefault="00370DF1" w:rsidP="00500D82">
      <w:pPr>
        <w:spacing w:after="0" w:line="240" w:lineRule="auto"/>
        <w:jc w:val="both"/>
        <w:rPr>
          <w:rFonts w:ascii="Times New Roman" w:hAnsi="Times New Roman" w:cs="Times New Roman"/>
          <w:b/>
          <w:bCs/>
          <w:sz w:val="24"/>
          <w:szCs w:val="24"/>
        </w:rPr>
      </w:pPr>
    </w:p>
    <w:p w14:paraId="0CB8CBEC" w14:textId="1DD2E212"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172.</w:t>
      </w:r>
      <w:r w:rsidRPr="00500D82">
        <w:rPr>
          <w:rFonts w:ascii="Times New Roman" w:hAnsi="Times New Roman" w:cs="Times New Roman"/>
          <w:sz w:val="24"/>
          <w:szCs w:val="24"/>
        </w:rPr>
        <w:t xml:space="preserve"> prenose se članci 66., 68. i 143. Direktive 2013/36/EU kojima je regulirana javna objava informacija. Stoga se ovim člankom propisuju informacije koje je Hrvatska narodna banka dužna javno objaviti i način njihove objave.</w:t>
      </w:r>
      <w:r w:rsidR="00AE1278">
        <w:rPr>
          <w:rFonts w:ascii="Times New Roman" w:hAnsi="Times New Roman" w:cs="Times New Roman"/>
          <w:sz w:val="24"/>
          <w:szCs w:val="24"/>
        </w:rPr>
        <w:t xml:space="preserve"> </w:t>
      </w:r>
    </w:p>
    <w:p w14:paraId="549DD442" w14:textId="77777777" w:rsidR="00370DF1" w:rsidRDefault="00370DF1" w:rsidP="00500D82">
      <w:pPr>
        <w:spacing w:after="0" w:line="240" w:lineRule="auto"/>
        <w:jc w:val="both"/>
        <w:rPr>
          <w:rFonts w:ascii="Times New Roman" w:hAnsi="Times New Roman" w:cs="Times New Roman"/>
          <w:b/>
          <w:bCs/>
          <w:sz w:val="24"/>
          <w:szCs w:val="24"/>
        </w:rPr>
      </w:pPr>
    </w:p>
    <w:p w14:paraId="2873D8C1" w14:textId="37586169"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173.</w:t>
      </w:r>
      <w:r w:rsidRPr="00500D82">
        <w:rPr>
          <w:rFonts w:ascii="Times New Roman" w:hAnsi="Times New Roman" w:cs="Times New Roman"/>
          <w:sz w:val="24"/>
          <w:szCs w:val="24"/>
        </w:rPr>
        <w:t xml:space="preserve"> prenosi se članak 144. Direktive 2013/36/EU kojim se reguliraju posebni zahtjevi javnog objavljivanja informacija povezanih s izloženošću prenesenom kreditnom riziku Hrvatske narodne banke. Stoga se ovim člankom propisuje opseg podataka koje je Hrvatska narodna banka dužna javno objaviti u ovom području.</w:t>
      </w:r>
    </w:p>
    <w:p w14:paraId="379833D9" w14:textId="77777777" w:rsidR="00C77F70" w:rsidRPr="00500D82" w:rsidRDefault="00C77F70" w:rsidP="00054C3C">
      <w:pPr>
        <w:spacing w:after="0" w:line="240" w:lineRule="auto"/>
        <w:rPr>
          <w:rFonts w:ascii="Times New Roman" w:eastAsia="Times New Roman" w:hAnsi="Times New Roman" w:cs="Times New Roman"/>
          <w:b/>
          <w:bCs/>
          <w:sz w:val="24"/>
          <w:szCs w:val="24"/>
        </w:rPr>
      </w:pPr>
    </w:p>
    <w:p w14:paraId="6509CCB8" w14:textId="485C2DF4"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174.</w:t>
      </w:r>
      <w:r w:rsidRPr="00500D82">
        <w:rPr>
          <w:rFonts w:ascii="Times New Roman" w:hAnsi="Times New Roman" w:cs="Times New Roman"/>
          <w:sz w:val="24"/>
          <w:szCs w:val="24"/>
        </w:rPr>
        <w:t xml:space="preserve"> propisano je koji se bonitetni zahtjevi iz ovog</w:t>
      </w:r>
      <w:r w:rsidR="00C91A87">
        <w:rPr>
          <w:rFonts w:ascii="Times New Roman" w:hAnsi="Times New Roman" w:cs="Times New Roman"/>
          <w:sz w:val="24"/>
          <w:szCs w:val="24"/>
        </w:rPr>
        <w:t>a</w:t>
      </w:r>
      <w:r w:rsidRPr="00500D82">
        <w:rPr>
          <w:rFonts w:ascii="Times New Roman" w:hAnsi="Times New Roman" w:cs="Times New Roman"/>
          <w:sz w:val="24"/>
          <w:szCs w:val="24"/>
        </w:rPr>
        <w:t xml:space="preserve"> Zakona primjenjuju na pojedinačnoj osnovi za kreditnu instituciju sa sjedištem u Republici Hrvatskoj. Također članak određuje iznimke koje obuhvaćaju kreditne institucije uključene u grupu kreditnih institucija u Republici Hrvatskoj, a koje nisu dužne na pojedinačnoj osnovi ispunjavati zahtjev vezan uz strategije i postupke procjenjivanja adekvatnosti internog kapitala iz članka 180.</w:t>
      </w:r>
      <w:r w:rsidR="00AE1278">
        <w:rPr>
          <w:rFonts w:ascii="Times New Roman" w:hAnsi="Times New Roman" w:cs="Times New Roman"/>
          <w:sz w:val="24"/>
          <w:szCs w:val="24"/>
        </w:rPr>
        <w:t xml:space="preserve"> Zakona</w:t>
      </w:r>
      <w:r w:rsidRPr="00500D82">
        <w:rPr>
          <w:rFonts w:ascii="Times New Roman" w:hAnsi="Times New Roman" w:cs="Times New Roman"/>
          <w:sz w:val="24"/>
          <w:szCs w:val="24"/>
        </w:rPr>
        <w:t xml:space="preserve"> ako u Republici Hrvatskoj imaju položaj matične kreditne institucije ili kreditne institucije koja je društvo kći matične kreditne institucije sa sjedištem u Republici Hrvatskoj, matičnog financijskog holdinga u grupi kreditnih institucija u Republici Hrvatskoj ili matičnog mješovitog financijskog holdinga u grupi kreditnih institucija u Republici Hrvatskoj. Ovim </w:t>
      </w:r>
      <w:r w:rsidRPr="00500D82">
        <w:rPr>
          <w:rFonts w:ascii="Times New Roman" w:hAnsi="Times New Roman" w:cs="Times New Roman"/>
          <w:sz w:val="24"/>
          <w:szCs w:val="24"/>
        </w:rPr>
        <w:lastRenderedPageBreak/>
        <w:t>člankom u hrvatsko zakonodavstvo prenesen je članak 108. stavak 1. i članak 109. stavak 1. Direktive 2013/36/EU.</w:t>
      </w:r>
    </w:p>
    <w:p w14:paraId="18380CC6" w14:textId="77777777" w:rsidR="00370DF1" w:rsidRDefault="00370DF1" w:rsidP="00370DF1">
      <w:pPr>
        <w:spacing w:after="0" w:line="240" w:lineRule="auto"/>
        <w:jc w:val="both"/>
        <w:rPr>
          <w:rFonts w:ascii="Times New Roman" w:hAnsi="Times New Roman" w:cs="Times New Roman"/>
          <w:b/>
          <w:bCs/>
          <w:sz w:val="24"/>
          <w:szCs w:val="24"/>
        </w:rPr>
      </w:pPr>
    </w:p>
    <w:p w14:paraId="3EE61F55" w14:textId="073DCFE7" w:rsidR="00C77F70" w:rsidRPr="00500D82" w:rsidRDefault="00C77F70" w:rsidP="00054C3C">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175.</w:t>
      </w:r>
      <w:r w:rsidRPr="00500D82">
        <w:rPr>
          <w:rFonts w:ascii="Times New Roman" w:hAnsi="Times New Roman" w:cs="Times New Roman"/>
          <w:sz w:val="24"/>
          <w:szCs w:val="24"/>
        </w:rPr>
        <w:t xml:space="preserve"> određeno je koji se bonitetni zahtjevi propisani ovim Zakonom primjenjuju na konsolidiranoj osnovi grupe kreditnih institucija u Republici Hrvatskoj. Posebno je izdvojeno koje bonitetne zahtjeva na konsolidiranoj osnovi ispunjava matična kreditna institucija u</w:t>
      </w:r>
      <w:r w:rsidR="0084070E">
        <w:rPr>
          <w:rFonts w:ascii="Times New Roman" w:eastAsia="Times New Roman" w:hAnsi="Times New Roman" w:cs="Times New Roman"/>
          <w:sz w:val="24"/>
          <w:szCs w:val="24"/>
        </w:rPr>
        <w:t xml:space="preserve"> </w:t>
      </w:r>
      <w:r w:rsidRPr="00500D82">
        <w:rPr>
          <w:rFonts w:ascii="Times New Roman" w:hAnsi="Times New Roman" w:cs="Times New Roman"/>
          <w:sz w:val="24"/>
          <w:szCs w:val="24"/>
        </w:rPr>
        <w:t>RH i matična kreditna institucija u EU-u sa sjedištem u RH, matični financijski holding i matični mješoviti financijski holding koji su dobili odobrenje temeljem ovoga Zakona. Također definirano</w:t>
      </w:r>
      <w:r w:rsidR="00E47350">
        <w:rPr>
          <w:rFonts w:ascii="Times New Roman" w:hAnsi="Times New Roman" w:cs="Times New Roman"/>
          <w:sz w:val="24"/>
          <w:szCs w:val="24"/>
        </w:rPr>
        <w:t xml:space="preserve"> je</w:t>
      </w:r>
      <w:r w:rsidRPr="00500D82">
        <w:rPr>
          <w:rFonts w:ascii="Times New Roman" w:hAnsi="Times New Roman" w:cs="Times New Roman"/>
          <w:sz w:val="24"/>
          <w:szCs w:val="24"/>
        </w:rPr>
        <w:t xml:space="preserve"> koji zahtjevi i tko su obveznici primjene bonitetnih zahtjeva na </w:t>
      </w:r>
      <w:proofErr w:type="spellStart"/>
      <w:r w:rsidRPr="00500D82">
        <w:rPr>
          <w:rFonts w:ascii="Times New Roman" w:hAnsi="Times New Roman" w:cs="Times New Roman"/>
          <w:sz w:val="24"/>
          <w:szCs w:val="24"/>
        </w:rPr>
        <w:t>potkonsolidiranoj</w:t>
      </w:r>
      <w:proofErr w:type="spellEnd"/>
      <w:r w:rsidRPr="00500D82">
        <w:rPr>
          <w:rFonts w:ascii="Times New Roman" w:hAnsi="Times New Roman" w:cs="Times New Roman"/>
          <w:sz w:val="24"/>
          <w:szCs w:val="24"/>
        </w:rPr>
        <w:t xml:space="preserve"> osnovi. Ovim člankom u hrvatsko zakonodavstvo prenesen je članak 108. stavci 2. i 4., članak 109. stavci, 2. i 3. Direktive 2013/36/EU. </w:t>
      </w:r>
    </w:p>
    <w:p w14:paraId="1D4CC471" w14:textId="77777777" w:rsidR="00C77F70" w:rsidRPr="00500D82" w:rsidRDefault="00C77F70" w:rsidP="00054C3C">
      <w:pPr>
        <w:spacing w:after="0" w:line="240" w:lineRule="auto"/>
        <w:jc w:val="both"/>
        <w:rPr>
          <w:rFonts w:ascii="Times New Roman" w:hAnsi="Times New Roman" w:cs="Times New Roman"/>
          <w:sz w:val="24"/>
          <w:szCs w:val="24"/>
        </w:rPr>
      </w:pPr>
    </w:p>
    <w:p w14:paraId="2518DE3F" w14:textId="135BBA31" w:rsidR="00C77F70" w:rsidRPr="00500D82" w:rsidRDefault="00C77F70" w:rsidP="00054C3C">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Članak 176.</w:t>
      </w:r>
      <w:r w:rsidRPr="00500D82">
        <w:rPr>
          <w:rFonts w:ascii="Times New Roman" w:hAnsi="Times New Roman" w:cs="Times New Roman"/>
          <w:sz w:val="24"/>
          <w:szCs w:val="24"/>
        </w:rPr>
        <w:t xml:space="preserve"> određuje iznimke koje se odnose na primjenu bonitetnih zahtjeva za konsolidiranoj osnovi iz članka 175. </w:t>
      </w:r>
      <w:r w:rsidR="00AE1278">
        <w:rPr>
          <w:rFonts w:ascii="Times New Roman" w:hAnsi="Times New Roman" w:cs="Times New Roman"/>
          <w:sz w:val="24"/>
          <w:szCs w:val="24"/>
        </w:rPr>
        <w:t xml:space="preserve">Zakona </w:t>
      </w:r>
      <w:r w:rsidRPr="00500D82">
        <w:rPr>
          <w:rFonts w:ascii="Times New Roman" w:hAnsi="Times New Roman" w:cs="Times New Roman"/>
          <w:sz w:val="24"/>
          <w:szCs w:val="24"/>
        </w:rPr>
        <w:t>vezano uz politiku primitaka, varijabilne primitke i osnivanje odbora za primitke. Ovim člankom u hrvatsko zakonodavstvo prenesen je članak 109. stavci 4. i 5. Direktive 2013/36.</w:t>
      </w:r>
    </w:p>
    <w:p w14:paraId="4F026AEB" w14:textId="77777777" w:rsidR="00C77F70" w:rsidRPr="00500D82" w:rsidRDefault="00C77F70" w:rsidP="00054C3C">
      <w:pPr>
        <w:spacing w:after="0" w:line="240" w:lineRule="auto"/>
        <w:rPr>
          <w:rFonts w:ascii="Times New Roman" w:eastAsia="Times New Roman" w:hAnsi="Times New Roman" w:cs="Times New Roman"/>
          <w:b/>
          <w:bCs/>
          <w:sz w:val="24"/>
          <w:szCs w:val="24"/>
        </w:rPr>
      </w:pPr>
    </w:p>
    <w:p w14:paraId="2ACC9F80" w14:textId="24660B1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177.</w:t>
      </w:r>
      <w:r w:rsidRPr="00500D82">
        <w:rPr>
          <w:rFonts w:ascii="Times New Roman" w:hAnsi="Times New Roman" w:cs="Times New Roman"/>
          <w:sz w:val="24"/>
          <w:szCs w:val="24"/>
        </w:rPr>
        <w:t xml:space="preserve"> u svrhu očuvanja stabilnosti financijskog sustava, propisano je da kreditna institucija mora poslovati prema načelu likvidnosti i načelu solventnosti.</w:t>
      </w:r>
    </w:p>
    <w:p w14:paraId="3FB0D181" w14:textId="77777777" w:rsidR="00E47350" w:rsidRDefault="00E47350" w:rsidP="00500D82">
      <w:pPr>
        <w:spacing w:after="0" w:line="240" w:lineRule="auto"/>
        <w:jc w:val="both"/>
        <w:rPr>
          <w:rFonts w:ascii="Times New Roman" w:hAnsi="Times New Roman" w:cs="Times New Roman"/>
          <w:b/>
          <w:bCs/>
          <w:sz w:val="24"/>
          <w:szCs w:val="24"/>
        </w:rPr>
      </w:pPr>
    </w:p>
    <w:p w14:paraId="070FBB15" w14:textId="31164DBB"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178.</w:t>
      </w:r>
      <w:r w:rsidRPr="00500D82">
        <w:rPr>
          <w:rFonts w:ascii="Times New Roman" w:hAnsi="Times New Roman" w:cs="Times New Roman"/>
          <w:sz w:val="24"/>
          <w:szCs w:val="24"/>
        </w:rPr>
        <w:t xml:space="preserve"> propisuje se obveza kreditne institucije da u svakom trenutku raspolaže kapitalom koji je adekvatan vrstama, opsegu i složenosti usluga koje pruža i rizicima kojima je izložena ili bi mogla biti izložena u pružanju tih usluga. </w:t>
      </w:r>
    </w:p>
    <w:p w14:paraId="07C0508C" w14:textId="77777777" w:rsidR="00E47350" w:rsidRDefault="00E47350">
      <w:pPr>
        <w:autoSpaceDE w:val="0"/>
        <w:autoSpaceDN w:val="0"/>
        <w:adjustRightInd w:val="0"/>
        <w:spacing w:after="0" w:line="240" w:lineRule="auto"/>
        <w:jc w:val="both"/>
        <w:rPr>
          <w:rFonts w:ascii="Times New Roman" w:hAnsi="Times New Roman" w:cs="Times New Roman"/>
          <w:b/>
          <w:bCs/>
          <w:sz w:val="24"/>
          <w:szCs w:val="24"/>
        </w:rPr>
      </w:pPr>
    </w:p>
    <w:p w14:paraId="7993ACE8" w14:textId="1DDC8D02" w:rsidR="00C77F70" w:rsidRPr="00500D82" w:rsidRDefault="00C77F70">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Članak 179. </w:t>
      </w:r>
      <w:r w:rsidRPr="00500D82">
        <w:rPr>
          <w:rFonts w:ascii="Times New Roman" w:hAnsi="Times New Roman" w:cs="Times New Roman"/>
          <w:sz w:val="24"/>
          <w:szCs w:val="24"/>
        </w:rPr>
        <w:t xml:space="preserve">propisuje da se instrumenti kapitala iz članaka 52. i 63. Uredbe (EU) br. 575/2013 mogu rasporediti kao instrumenti dodatnog osnovnog kapitala odnosno instrumente dopunskog kapitala nakon što kreditna institucija dobije odobrenje za raspoređivanje instrumenta kapitala kao instrumenata dodatnog osnovnog kapitala odnosno instrumenata dopunskog kapitala. </w:t>
      </w:r>
      <w:r w:rsidR="00473CFC" w:rsidRPr="00C03B5D">
        <w:rPr>
          <w:rFonts w:ascii="Times New Roman" w:hAnsi="Times New Roman" w:cs="Times New Roman"/>
          <w:sz w:val="24"/>
          <w:szCs w:val="24"/>
          <w:lang w:eastAsia="hr-HR"/>
        </w:rPr>
        <w:t>Hrvatska narodna banka</w:t>
      </w:r>
      <w:r w:rsidRPr="00AF681D">
        <w:rPr>
          <w:rFonts w:ascii="Times New Roman" w:hAnsi="Times New Roman" w:cs="Times New Roman"/>
          <w:sz w:val="24"/>
          <w:szCs w:val="24"/>
        </w:rPr>
        <w:t xml:space="preserve"> izdaje ovo odobrenje jedino ako instrument kapitala ispunjava sve propisane uvjete iz Uredbe (EU) br. 575/2013. Također, ovim člankom uvodi se nova obveza </w:t>
      </w:r>
      <w:r w:rsidR="00473CFC">
        <w:rPr>
          <w:rFonts w:ascii="Times New Roman" w:hAnsi="Times New Roman" w:cs="Times New Roman"/>
          <w:sz w:val="24"/>
          <w:szCs w:val="24"/>
        </w:rPr>
        <w:t>Hrvatskoj narodnoj banci</w:t>
      </w:r>
      <w:r w:rsidRPr="00500D82">
        <w:rPr>
          <w:rFonts w:ascii="Times New Roman" w:hAnsi="Times New Roman" w:cs="Times New Roman"/>
          <w:sz w:val="24"/>
          <w:szCs w:val="24"/>
        </w:rPr>
        <w:t xml:space="preserve"> da </w:t>
      </w:r>
      <w:proofErr w:type="spellStart"/>
      <w:r w:rsidRPr="00500D82">
        <w:rPr>
          <w:rFonts w:ascii="Times New Roman" w:hAnsi="Times New Roman" w:cs="Times New Roman"/>
          <w:sz w:val="24"/>
          <w:szCs w:val="24"/>
        </w:rPr>
        <w:t>podzakonskim</w:t>
      </w:r>
      <w:proofErr w:type="spellEnd"/>
      <w:r w:rsidRPr="00500D82">
        <w:rPr>
          <w:rFonts w:ascii="Times New Roman" w:hAnsi="Times New Roman" w:cs="Times New Roman"/>
          <w:sz w:val="24"/>
          <w:szCs w:val="24"/>
        </w:rPr>
        <w:t xml:space="preserve"> propisom propiše informacije i dokumentaciju koju je kreditna institucija dužna dostaviti zajedno sa zahtjevom za izdavanje spomenutog odobrenja </w:t>
      </w:r>
      <w:r w:rsidR="00473CFC">
        <w:rPr>
          <w:rFonts w:ascii="Times New Roman" w:hAnsi="Times New Roman" w:cs="Times New Roman"/>
          <w:sz w:val="24"/>
          <w:szCs w:val="24"/>
        </w:rPr>
        <w:t>Hrvatskoj narodnoj banci</w:t>
      </w:r>
      <w:r w:rsidR="00473CFC" w:rsidRPr="00C03B5D">
        <w:rPr>
          <w:rFonts w:ascii="Times New Roman" w:hAnsi="Times New Roman" w:cs="Times New Roman"/>
          <w:sz w:val="24"/>
          <w:szCs w:val="24"/>
        </w:rPr>
        <w:t xml:space="preserve"> </w:t>
      </w:r>
      <w:r w:rsidRPr="00AF681D">
        <w:rPr>
          <w:rFonts w:ascii="Times New Roman" w:hAnsi="Times New Roman" w:cs="Times New Roman"/>
          <w:sz w:val="24"/>
          <w:szCs w:val="24"/>
        </w:rPr>
        <w:t xml:space="preserve">i zahtjevom za izdavanje odobrenja iz članka 26. stavka 3. Uredbe (EU) br. 575/2013. </w:t>
      </w:r>
      <w:proofErr w:type="spellStart"/>
      <w:r w:rsidRPr="00AF681D">
        <w:rPr>
          <w:rFonts w:ascii="Times New Roman" w:hAnsi="Times New Roman" w:cs="Times New Roman"/>
          <w:sz w:val="24"/>
          <w:szCs w:val="24"/>
        </w:rPr>
        <w:t>Podzakonskim</w:t>
      </w:r>
      <w:proofErr w:type="spellEnd"/>
      <w:r w:rsidRPr="00AF681D">
        <w:rPr>
          <w:rFonts w:ascii="Times New Roman" w:hAnsi="Times New Roman" w:cs="Times New Roman"/>
          <w:sz w:val="24"/>
          <w:szCs w:val="24"/>
        </w:rPr>
        <w:t xml:space="preserve"> propisom obuhvatit će se i osnova za usklađivanje Odluke o dokumentaciji koja se prilaže zahtjevu za izdavanje odobrenja za raspoređivanje instrumenata kapitala kao instrumenta regulatornoga kapitala kreditnih institucija za naknadna izdanja oblika instrumenta redovnog osnovnog kapitala s prošlim izmjenama </w:t>
      </w:r>
      <w:r w:rsidR="00AE1278">
        <w:rPr>
          <w:rFonts w:ascii="Times New Roman" w:hAnsi="Times New Roman" w:cs="Times New Roman"/>
          <w:sz w:val="24"/>
          <w:szCs w:val="24"/>
        </w:rPr>
        <w:t>Uredbe (EU) br. 575/2013</w:t>
      </w:r>
      <w:r w:rsidRPr="00AF681D">
        <w:rPr>
          <w:rFonts w:ascii="Times New Roman" w:hAnsi="Times New Roman" w:cs="Times New Roman"/>
          <w:sz w:val="24"/>
          <w:szCs w:val="24"/>
        </w:rPr>
        <w:t xml:space="preserve"> (Uredba (EU) 2019/876) i ITS-a o regulatornom kapitalu i prihvatljivim obvezama (Delegirana uredba Komisije EU 2023/827) vezano uz detaljnije propisivanje dokumentacije kod naknadnih izdanja oblika instrumenata redovnog osnovnog kapitala za koje je kreditna institucija već dobila odobrenje i rokova za dostavu obavijesti što je potrebno radi usklađivanja </w:t>
      </w:r>
      <w:r w:rsidR="00473CFC">
        <w:rPr>
          <w:rFonts w:ascii="Times New Roman" w:hAnsi="Times New Roman" w:cs="Times New Roman"/>
          <w:sz w:val="24"/>
          <w:szCs w:val="24"/>
        </w:rPr>
        <w:t xml:space="preserve">Hrvatske narodne banke </w:t>
      </w:r>
      <w:r w:rsidRPr="00500D82">
        <w:rPr>
          <w:rFonts w:ascii="Times New Roman" w:hAnsi="Times New Roman" w:cs="Times New Roman"/>
          <w:sz w:val="24"/>
          <w:szCs w:val="24"/>
        </w:rPr>
        <w:t>postupaka s u međuvremenu donesenim procedurama</w:t>
      </w:r>
      <w:r w:rsidR="00AE1278">
        <w:rPr>
          <w:rFonts w:ascii="Times New Roman" w:hAnsi="Times New Roman" w:cs="Times New Roman"/>
          <w:sz w:val="24"/>
          <w:szCs w:val="24"/>
        </w:rPr>
        <w:t xml:space="preserve"> Europske središnje banke</w:t>
      </w:r>
      <w:r w:rsidRPr="00500D82">
        <w:rPr>
          <w:rFonts w:ascii="Times New Roman" w:hAnsi="Times New Roman" w:cs="Times New Roman"/>
          <w:sz w:val="24"/>
          <w:szCs w:val="24"/>
        </w:rPr>
        <w:t xml:space="preserve"> u ovom dijelu.</w:t>
      </w:r>
    </w:p>
    <w:p w14:paraId="315D304D" w14:textId="77777777" w:rsidR="00C77F70" w:rsidRPr="00500D82" w:rsidRDefault="00C77F70" w:rsidP="00054C3C">
      <w:pPr>
        <w:autoSpaceDE w:val="0"/>
        <w:autoSpaceDN w:val="0"/>
        <w:adjustRightInd w:val="0"/>
        <w:spacing w:after="0" w:line="240" w:lineRule="auto"/>
        <w:rPr>
          <w:rFonts w:ascii="Times New Roman" w:hAnsi="Times New Roman" w:cs="Times New Roman"/>
          <w:b/>
          <w:bCs/>
          <w:sz w:val="24"/>
          <w:szCs w:val="24"/>
        </w:rPr>
      </w:pPr>
    </w:p>
    <w:p w14:paraId="5F12CE44" w14:textId="1CE297B6"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180. </w:t>
      </w:r>
      <w:r w:rsidRPr="00500D82">
        <w:rPr>
          <w:rFonts w:ascii="Times New Roman" w:hAnsi="Times New Roman" w:cs="Times New Roman"/>
          <w:sz w:val="24"/>
          <w:szCs w:val="24"/>
        </w:rPr>
        <w:t xml:space="preserve">propisuje se obveza kreditne institucije za utvrđivanjem i provođenjem primjerene, djelotvorne i sveobuhvatne strategije i postupaka za kontinuirano procjenjivanje i održavanje iznosa, vrste i rasporeda internoga kapitala. Također je definirano i što se smatra internim kapitalom, te obveza kreditne institucije da je pri procjeni internog kapitala koji smatra adekvatnim za pokriće ESG rizika dužna uzeti u obzir kratkoročno, srednjoročno i dugoročno razdoblje. Strategija i postupci moraju biti sveobuhvatni i razmjerni vrsti, opsegu i </w:t>
      </w:r>
      <w:r w:rsidRPr="00500D82">
        <w:rPr>
          <w:rFonts w:ascii="Times New Roman" w:hAnsi="Times New Roman" w:cs="Times New Roman"/>
          <w:sz w:val="24"/>
          <w:szCs w:val="24"/>
        </w:rPr>
        <w:lastRenderedPageBreak/>
        <w:t xml:space="preserve">složenosti poslova koje kreditna institucija obavlja. Također, daje se ovlast </w:t>
      </w:r>
      <w:r w:rsidR="00473CFC">
        <w:rPr>
          <w:rFonts w:ascii="Times New Roman" w:hAnsi="Times New Roman" w:cs="Times New Roman"/>
          <w:sz w:val="24"/>
          <w:szCs w:val="24"/>
        </w:rPr>
        <w:t>Hrvatskoj narodnoj banci</w:t>
      </w:r>
      <w:r w:rsidRPr="00500D82">
        <w:rPr>
          <w:rFonts w:ascii="Times New Roman" w:hAnsi="Times New Roman" w:cs="Times New Roman"/>
          <w:sz w:val="24"/>
          <w:szCs w:val="24"/>
        </w:rPr>
        <w:t xml:space="preserve"> da </w:t>
      </w:r>
      <w:proofErr w:type="spellStart"/>
      <w:r w:rsidRPr="00500D82">
        <w:rPr>
          <w:rFonts w:ascii="Times New Roman" w:hAnsi="Times New Roman" w:cs="Times New Roman"/>
          <w:sz w:val="24"/>
          <w:szCs w:val="24"/>
        </w:rPr>
        <w:t>podzakonskim</w:t>
      </w:r>
      <w:proofErr w:type="spellEnd"/>
      <w:r w:rsidRPr="00500D82">
        <w:rPr>
          <w:rFonts w:ascii="Times New Roman" w:hAnsi="Times New Roman" w:cs="Times New Roman"/>
          <w:sz w:val="24"/>
          <w:szCs w:val="24"/>
        </w:rPr>
        <w:t xml:space="preserve"> propisom detaljnije uredi postupke procjenjivanja, načina i rokova izvješćivanja </w:t>
      </w:r>
      <w:r w:rsidR="00473CFC">
        <w:rPr>
          <w:rFonts w:ascii="Times New Roman" w:hAnsi="Times New Roman" w:cs="Times New Roman"/>
          <w:sz w:val="24"/>
          <w:szCs w:val="24"/>
        </w:rPr>
        <w:t>Hrvatske narodne banke</w:t>
      </w:r>
      <w:r w:rsidRPr="00500D82">
        <w:rPr>
          <w:rFonts w:ascii="Times New Roman" w:hAnsi="Times New Roman" w:cs="Times New Roman"/>
          <w:sz w:val="24"/>
          <w:szCs w:val="24"/>
        </w:rPr>
        <w:t xml:space="preserve"> o adekvatnosti internoga kapitala kreditne institucije te izračuna internoga kapitala na pojedinačnoj i konsolidiranoj osnovi. Ovim člankom u hrvatsko zakonodavstvo prenosi se članak 73. Direktive 2013/36/EU.</w:t>
      </w:r>
    </w:p>
    <w:p w14:paraId="6F7FEDCD"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7B1F7C54" w14:textId="3BE2EA19"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Članak 181.</w:t>
      </w:r>
      <w:r w:rsidRPr="00500D82">
        <w:rPr>
          <w:rFonts w:ascii="Times New Roman" w:hAnsi="Times New Roman" w:cs="Times New Roman"/>
          <w:sz w:val="24"/>
          <w:szCs w:val="24"/>
        </w:rPr>
        <w:t xml:space="preserve"> utvrđuje obvezu kreditne institucije na uspostavljanje i provođenje djelotvornog i pouzdanog sustava upravljanja tako da je kreditna institucija dužna, razmjerno vrsti, opsegu i složenosti poslova koje obavlja i rizika svojstvenih modelu poslovanja, ovim sustavom obuhvatiti</w:t>
      </w:r>
      <w:r w:rsidR="00370DF1">
        <w:rPr>
          <w:rFonts w:ascii="Times New Roman" w:hAnsi="Times New Roman" w:cs="Times New Roman"/>
          <w:sz w:val="24"/>
          <w:szCs w:val="24"/>
        </w:rPr>
        <w:t xml:space="preserve"> </w:t>
      </w:r>
      <w:r w:rsidRPr="00AF681D">
        <w:rPr>
          <w:rFonts w:ascii="Times New Roman" w:hAnsi="Times New Roman" w:cs="Times New Roman"/>
          <w:sz w:val="24"/>
          <w:szCs w:val="24"/>
        </w:rPr>
        <w:t>jasan organizacijski ustroj, djelotvorno upravljanje svim rizicima uključujući ESG rizike kao i koncentracijski rizik koji proizlazi iz izloženosti prema središnjim drugim ugovornim stranama, primjerene sustave unutarnjih kontrola, rodno neutralne politike primitaka i prikladne mrežne i informacijske sustave. Ovim člankom u hrvatsko zakonodavstvo prenosi se članak 74. Direktive 2013/36.</w:t>
      </w:r>
      <w:r w:rsidR="00E47350">
        <w:rPr>
          <w:rFonts w:ascii="Times New Roman" w:hAnsi="Times New Roman" w:cs="Times New Roman"/>
          <w:sz w:val="24"/>
          <w:szCs w:val="24"/>
        </w:rPr>
        <w:t xml:space="preserve"> </w:t>
      </w:r>
      <w:r w:rsidRPr="00500D82">
        <w:rPr>
          <w:rFonts w:ascii="Times New Roman" w:hAnsi="Times New Roman" w:cs="Times New Roman"/>
          <w:sz w:val="24"/>
          <w:szCs w:val="24"/>
        </w:rPr>
        <w:t>Odredbe ovog</w:t>
      </w:r>
      <w:r w:rsidR="00A14065">
        <w:rPr>
          <w:rFonts w:ascii="Times New Roman" w:hAnsi="Times New Roman" w:cs="Times New Roman"/>
          <w:sz w:val="24"/>
          <w:szCs w:val="24"/>
        </w:rPr>
        <w:t>a</w:t>
      </w:r>
      <w:r w:rsidRPr="00500D82">
        <w:rPr>
          <w:rFonts w:ascii="Times New Roman" w:hAnsi="Times New Roman" w:cs="Times New Roman"/>
          <w:sz w:val="24"/>
          <w:szCs w:val="24"/>
        </w:rPr>
        <w:t xml:space="preserve"> članka vezane uz primjenu koncentracijskog rizika stupaju na snagu 25. lipnja 2026. Ove odredbe proizlaze iz Direktive 2024/2994 koja mijenja Direktivu 2013/36. </w:t>
      </w:r>
    </w:p>
    <w:p w14:paraId="24B9748F" w14:textId="77777777" w:rsidR="0099210E" w:rsidRPr="00500D82" w:rsidRDefault="0099210E" w:rsidP="00054C3C">
      <w:pPr>
        <w:spacing w:line="240" w:lineRule="auto"/>
        <w:jc w:val="both"/>
        <w:rPr>
          <w:rFonts w:ascii="Times New Roman" w:hAnsi="Times New Roman" w:cs="Times New Roman"/>
          <w:b/>
          <w:bCs/>
          <w:sz w:val="24"/>
          <w:szCs w:val="24"/>
        </w:rPr>
      </w:pPr>
    </w:p>
    <w:p w14:paraId="2B91C616" w14:textId="311A4BDC"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182.</w:t>
      </w:r>
      <w:r w:rsidRPr="00500D82">
        <w:rPr>
          <w:rFonts w:ascii="Times New Roman" w:hAnsi="Times New Roman" w:cs="Times New Roman"/>
          <w:sz w:val="24"/>
          <w:szCs w:val="24"/>
        </w:rPr>
        <w:t xml:space="preserve"> definira se pojam upravljanja rizicima te se propisuju zahtjevi vezani uz obvezu kreditne institucije za djelotvornim upravljanjem svim rizicima kojima je izložena ili bi mogla biti izložena, uključujući ESG rizike, rizike koji proizlaze iz izloženosti </w:t>
      </w:r>
      <w:proofErr w:type="spellStart"/>
      <w:r w:rsidRPr="00500D82">
        <w:rPr>
          <w:rFonts w:ascii="Times New Roman" w:hAnsi="Times New Roman" w:cs="Times New Roman"/>
          <w:sz w:val="24"/>
          <w:szCs w:val="24"/>
        </w:rPr>
        <w:t>kriptoimovini</w:t>
      </w:r>
      <w:proofErr w:type="spellEnd"/>
      <w:r w:rsidRPr="00500D82">
        <w:rPr>
          <w:rFonts w:ascii="Times New Roman" w:hAnsi="Times New Roman" w:cs="Times New Roman"/>
          <w:sz w:val="24"/>
          <w:szCs w:val="24"/>
        </w:rPr>
        <w:t>, IKT rizike. Propisana je obveza kreditnoj instituciji za osiguravanje dostatnih resursa za upravljanje značajnim rizicima kao i za uspostavom linija izvješćivanja o rizicima prema upravi i nadzornom odboru. Članak također uređuje obvezu kreditnoj instituciji za utvrđivanjem i primjenom administrativnih, računovodstvenih postupaka, te uspostavu djelotvornog sustava unutarnjih kontrola. Dodatno, kreditna institucija dužna je primjenjivati interne sustave, upotrebljavati metodologiju za prepoznavanje, vrednovanje, upravljanje i ublažavanje rizika koji proizlaze iz mogućih promjena kamatnih stopa koje utječu na ekonomsku vrijednost kapitala i neto kamatni prihod iz poslova koji se vode u knjizi pozicija kojima se ne trguje. Također je propisana obveza kreditnoj instituciji za primjenu internih sustava za procjenu i praćenje rizika koji proizlaze iz mogućih promjena kreditnih raspona koje utječu na ekonomsku vrijednost kapitala i neto kamatni prihod iz poslova koji se vode u knjizi pozicija kojima se ne trguje. Ovim člankom djelomično se u hrvatsko zakonodavstvo prenosi članak 76</w:t>
      </w:r>
      <w:r w:rsidR="00AE1278">
        <w:rPr>
          <w:rFonts w:ascii="Times New Roman" w:hAnsi="Times New Roman" w:cs="Times New Roman"/>
          <w:sz w:val="24"/>
          <w:szCs w:val="24"/>
        </w:rPr>
        <w:t>.</w:t>
      </w:r>
      <w:r w:rsidRPr="00500D82">
        <w:rPr>
          <w:rFonts w:ascii="Times New Roman" w:hAnsi="Times New Roman" w:cs="Times New Roman"/>
          <w:sz w:val="24"/>
          <w:szCs w:val="24"/>
        </w:rPr>
        <w:t xml:space="preserve"> stavak 2. te članak 84. stavci 1., 2. i 5. Direktive 2013/36. Također, ovim člankom dana je ovlast Hrvatskoj narodnoj banci za donošenje </w:t>
      </w:r>
      <w:proofErr w:type="spellStart"/>
      <w:r w:rsidRPr="00500D82">
        <w:rPr>
          <w:rFonts w:ascii="Times New Roman" w:hAnsi="Times New Roman" w:cs="Times New Roman"/>
          <w:sz w:val="24"/>
          <w:szCs w:val="24"/>
        </w:rPr>
        <w:t>podzakonskih</w:t>
      </w:r>
      <w:proofErr w:type="spellEnd"/>
      <w:r w:rsidRPr="00500D82">
        <w:rPr>
          <w:rFonts w:ascii="Times New Roman" w:hAnsi="Times New Roman" w:cs="Times New Roman"/>
          <w:sz w:val="24"/>
          <w:szCs w:val="24"/>
        </w:rPr>
        <w:t xml:space="preserve"> propisa iz područja sustava upravljanja rizicima.</w:t>
      </w:r>
    </w:p>
    <w:p w14:paraId="55614DD4" w14:textId="77777777" w:rsidR="0084070E" w:rsidRDefault="0084070E" w:rsidP="00500D82">
      <w:pPr>
        <w:spacing w:after="0" w:line="240" w:lineRule="auto"/>
        <w:jc w:val="both"/>
        <w:rPr>
          <w:rFonts w:ascii="Times New Roman" w:hAnsi="Times New Roman" w:cs="Times New Roman"/>
          <w:b/>
          <w:bCs/>
          <w:sz w:val="24"/>
          <w:szCs w:val="24"/>
        </w:rPr>
      </w:pPr>
    </w:p>
    <w:p w14:paraId="12690E84" w14:textId="4A8AD4FF" w:rsidR="00C77F70"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183</w:t>
      </w:r>
      <w:r w:rsidRPr="00500D82">
        <w:rPr>
          <w:rFonts w:ascii="Times New Roman" w:hAnsi="Times New Roman" w:cs="Times New Roman"/>
          <w:sz w:val="24"/>
          <w:szCs w:val="24"/>
        </w:rPr>
        <w:t>. u hrvatsko zakonodavstvo prenose se odredbe članka 76. stavaka 1. i 2. Direktive 2013/36 kojima se propisuju rokovi i dužnosti članova uprave i nadzornog odbora (u okviru ovlasti svakog organa upravljačkog tijela) vezano uz uspostavu i preispitivanje strateških ciljeva te strategija i politika upravljanja rizicima. Članovi upravljačkog tijela dužni su posvetiti dovoljno vremena razmatranju pitanja rizika, dužni su biti aktivno uključeni, odnosno nadzirati upravljanje značajnim rizicima, donijeti i nadzirati primjenu posebnih planova, mjerljivih ciljeva i procesa za praćenje i upravljanje financijskim rizicima koji proizlaze iz kratkoročnih, srednjoročnih i dugoročnih ESG čimbenika, te donijeti i nadzirati posebne planove i mjerljive ciljeve u skladu sa zahtjevima utvrđenim u članku 7.a Uredbe (EU) br. 648/2012 radi praćenja i otklanjanja koncentracijskog rizika. Odredbe ovog</w:t>
      </w:r>
      <w:r w:rsidR="00A14065">
        <w:rPr>
          <w:rFonts w:ascii="Times New Roman" w:hAnsi="Times New Roman" w:cs="Times New Roman"/>
          <w:sz w:val="24"/>
          <w:szCs w:val="24"/>
        </w:rPr>
        <w:t>a</w:t>
      </w:r>
      <w:r w:rsidRPr="00500D82">
        <w:rPr>
          <w:rFonts w:ascii="Times New Roman" w:hAnsi="Times New Roman" w:cs="Times New Roman"/>
          <w:sz w:val="24"/>
          <w:szCs w:val="24"/>
        </w:rPr>
        <w:t xml:space="preserve"> članka vezane uz donošenje i nadziranje posebnih planova i mjerljivih ciljeva radi praćenja i otklanjanja koncentracijskog rizika stupaju na snagu 25. lipnja 2026. Ove odredbe proizlaze iz Direktive 2024/2994 koja mijenja Direktivu 2013/36.</w:t>
      </w:r>
    </w:p>
    <w:p w14:paraId="4B1A2290" w14:textId="1B8FA45D" w:rsidR="000B7C79" w:rsidRDefault="000B7C79" w:rsidP="00500D82">
      <w:pPr>
        <w:spacing w:after="0" w:line="240" w:lineRule="auto"/>
        <w:jc w:val="both"/>
        <w:rPr>
          <w:rFonts w:ascii="Times New Roman" w:hAnsi="Times New Roman" w:cs="Times New Roman"/>
          <w:sz w:val="24"/>
          <w:szCs w:val="24"/>
        </w:rPr>
      </w:pPr>
    </w:p>
    <w:p w14:paraId="4680F05D" w14:textId="33EFD97A" w:rsidR="00AE1278" w:rsidRPr="00AE1278" w:rsidRDefault="000B7C79" w:rsidP="00AE1278">
      <w:pPr>
        <w:spacing w:after="0" w:line="240" w:lineRule="auto"/>
        <w:jc w:val="both"/>
        <w:rPr>
          <w:rFonts w:ascii="Times New Roman" w:hAnsi="Times New Roman" w:cs="Times New Roman"/>
          <w:sz w:val="24"/>
          <w:szCs w:val="24"/>
        </w:rPr>
      </w:pPr>
      <w:r w:rsidRPr="004B3286">
        <w:rPr>
          <w:rFonts w:ascii="Times New Roman" w:hAnsi="Times New Roman" w:cs="Times New Roman"/>
          <w:b/>
          <w:sz w:val="24"/>
          <w:szCs w:val="24"/>
        </w:rPr>
        <w:lastRenderedPageBreak/>
        <w:t>Članak 184.</w:t>
      </w:r>
      <w:r w:rsidRPr="004B3286">
        <w:rPr>
          <w:rFonts w:ascii="Times New Roman" w:hAnsi="Times New Roman" w:cs="Times New Roman"/>
          <w:sz w:val="24"/>
          <w:szCs w:val="24"/>
        </w:rPr>
        <w:t xml:space="preserve"> </w:t>
      </w:r>
      <w:r w:rsidR="00AE1278" w:rsidRPr="00AE1278">
        <w:rPr>
          <w:rFonts w:ascii="Times New Roman" w:hAnsi="Times New Roman" w:cs="Times New Roman"/>
          <w:sz w:val="24"/>
          <w:szCs w:val="24"/>
        </w:rPr>
        <w:t xml:space="preserve">uređuje postupanje kreditnih institucija i </w:t>
      </w:r>
      <w:r w:rsidR="00AE1278">
        <w:rPr>
          <w:rFonts w:ascii="Times New Roman" w:hAnsi="Times New Roman" w:cs="Times New Roman"/>
          <w:sz w:val="24"/>
          <w:szCs w:val="24"/>
        </w:rPr>
        <w:t>Hrvatske narodne banke</w:t>
      </w:r>
      <w:r w:rsidR="00AE1278" w:rsidRPr="00AE1278">
        <w:rPr>
          <w:rFonts w:ascii="Times New Roman" w:hAnsi="Times New Roman" w:cs="Times New Roman"/>
          <w:sz w:val="24"/>
          <w:szCs w:val="24"/>
        </w:rPr>
        <w:t xml:space="preserve"> u vezi s odobrenim internim modelima u dijelovima koje Uredba (EU) br. 575/2013 i njezini provedbeni akti ne pokrivaju izravno. Ako Uredba (EU) br. 575/2013 već ne propisuje obvezu obavješćivanja, banka je dužna odmah obavijestiti </w:t>
      </w:r>
      <w:r w:rsidR="00AE1278">
        <w:rPr>
          <w:rFonts w:ascii="Times New Roman" w:hAnsi="Times New Roman" w:cs="Times New Roman"/>
          <w:sz w:val="24"/>
          <w:szCs w:val="24"/>
        </w:rPr>
        <w:t>hrvatsku narodnu banku</w:t>
      </w:r>
      <w:r w:rsidR="00AE1278" w:rsidRPr="00AE1278">
        <w:rPr>
          <w:rFonts w:ascii="Times New Roman" w:hAnsi="Times New Roman" w:cs="Times New Roman"/>
          <w:sz w:val="24"/>
          <w:szCs w:val="24"/>
        </w:rPr>
        <w:t xml:space="preserve"> o svakoj planiranoj izmjeni odobrenog internog modela. Na temelju dostavljenih informacija </w:t>
      </w:r>
      <w:r w:rsidR="00AE1278">
        <w:rPr>
          <w:rFonts w:ascii="Times New Roman" w:hAnsi="Times New Roman" w:cs="Times New Roman"/>
          <w:sz w:val="24"/>
          <w:szCs w:val="24"/>
        </w:rPr>
        <w:t>hrvatska narodna banka</w:t>
      </w:r>
      <w:r w:rsidR="00AE1278" w:rsidRPr="00AE1278">
        <w:rPr>
          <w:rFonts w:ascii="Times New Roman" w:hAnsi="Times New Roman" w:cs="Times New Roman"/>
          <w:sz w:val="24"/>
          <w:szCs w:val="24"/>
        </w:rPr>
        <w:t xml:space="preserve"> zatim procjenjuje zahtijeva li ta izmjena i izmjenu postojećeg odobrenja (npr. jer utječe na performanse modela, kalibraciju, opseg primjene ili k</w:t>
      </w:r>
      <w:r w:rsidR="00AE1278">
        <w:rPr>
          <w:rFonts w:ascii="Times New Roman" w:hAnsi="Times New Roman" w:cs="Times New Roman"/>
          <w:sz w:val="24"/>
          <w:szCs w:val="24"/>
        </w:rPr>
        <w:t xml:space="preserve">apitalne zahtjeve). </w:t>
      </w:r>
      <w:r w:rsidR="00AE1278" w:rsidRPr="00AE1278">
        <w:rPr>
          <w:rFonts w:ascii="Times New Roman" w:hAnsi="Times New Roman" w:cs="Times New Roman"/>
          <w:sz w:val="24"/>
          <w:szCs w:val="24"/>
        </w:rPr>
        <w:t xml:space="preserve">Dodatno, kada </w:t>
      </w:r>
      <w:r w:rsidR="00AE1278">
        <w:rPr>
          <w:rFonts w:ascii="Times New Roman" w:hAnsi="Times New Roman" w:cs="Times New Roman"/>
          <w:sz w:val="24"/>
          <w:szCs w:val="24"/>
        </w:rPr>
        <w:t>Uredba (EU) br. 575/2013</w:t>
      </w:r>
      <w:r w:rsidR="00AE1278" w:rsidRPr="00AE1278">
        <w:rPr>
          <w:rFonts w:ascii="Times New Roman" w:hAnsi="Times New Roman" w:cs="Times New Roman"/>
          <w:sz w:val="24"/>
          <w:szCs w:val="24"/>
        </w:rPr>
        <w:t xml:space="preserve"> već ne propisuje obvezu prijave neusklađenosti, </w:t>
      </w:r>
      <w:r w:rsidR="00AE1278">
        <w:rPr>
          <w:rFonts w:ascii="Times New Roman" w:hAnsi="Times New Roman" w:cs="Times New Roman"/>
          <w:sz w:val="24"/>
          <w:szCs w:val="24"/>
        </w:rPr>
        <w:t>kreditna institucija</w:t>
      </w:r>
      <w:r w:rsidR="00AE1278" w:rsidRPr="00AE1278">
        <w:rPr>
          <w:rFonts w:ascii="Times New Roman" w:hAnsi="Times New Roman" w:cs="Times New Roman"/>
          <w:sz w:val="24"/>
          <w:szCs w:val="24"/>
        </w:rPr>
        <w:t xml:space="preserve"> mora bez odgađanja obavijestiti </w:t>
      </w:r>
      <w:r w:rsidR="00AE1278">
        <w:rPr>
          <w:rFonts w:ascii="Times New Roman" w:hAnsi="Times New Roman" w:cs="Times New Roman"/>
          <w:sz w:val="24"/>
          <w:szCs w:val="24"/>
        </w:rPr>
        <w:t>Hrvatsku narodnu banku</w:t>
      </w:r>
      <w:r w:rsidR="00AE1278" w:rsidRPr="00AE1278">
        <w:rPr>
          <w:rFonts w:ascii="Times New Roman" w:hAnsi="Times New Roman" w:cs="Times New Roman"/>
          <w:sz w:val="24"/>
          <w:szCs w:val="24"/>
        </w:rPr>
        <w:t xml:space="preserve"> o </w:t>
      </w:r>
      <w:proofErr w:type="spellStart"/>
      <w:r w:rsidR="00AE1278" w:rsidRPr="00AE1278">
        <w:rPr>
          <w:rFonts w:ascii="Times New Roman" w:hAnsi="Times New Roman" w:cs="Times New Roman"/>
          <w:sz w:val="24"/>
          <w:szCs w:val="24"/>
        </w:rPr>
        <w:t>prestanaku</w:t>
      </w:r>
      <w:proofErr w:type="spellEnd"/>
      <w:r w:rsidR="00AE1278" w:rsidRPr="00AE1278">
        <w:rPr>
          <w:rFonts w:ascii="Times New Roman" w:hAnsi="Times New Roman" w:cs="Times New Roman"/>
          <w:sz w:val="24"/>
          <w:szCs w:val="24"/>
        </w:rPr>
        <w:t xml:space="preserve"> ispunjavanja uvjeta na temelju kojih je odobrenje izdano te priložiti ili dokaz da su odstupanja nematerijalna, ili plan usklađivanja s rokovima i mjerama za povratak na traženi standard.</w:t>
      </w:r>
    </w:p>
    <w:p w14:paraId="7B72188D" w14:textId="77777777" w:rsidR="008661E1" w:rsidRPr="004B3286" w:rsidRDefault="008661E1" w:rsidP="004B3286">
      <w:pPr>
        <w:spacing w:after="0" w:line="240" w:lineRule="auto"/>
        <w:jc w:val="both"/>
        <w:rPr>
          <w:rFonts w:ascii="Times New Roman" w:hAnsi="Times New Roman" w:cs="Times New Roman"/>
          <w:sz w:val="24"/>
          <w:szCs w:val="24"/>
        </w:rPr>
      </w:pPr>
    </w:p>
    <w:p w14:paraId="0DA0A458" w14:textId="5E99DA73" w:rsidR="000B7C79" w:rsidRDefault="000B7C79" w:rsidP="004B3286">
      <w:pPr>
        <w:spacing w:after="0" w:line="240" w:lineRule="auto"/>
        <w:jc w:val="both"/>
        <w:rPr>
          <w:rFonts w:ascii="Times New Roman" w:hAnsi="Times New Roman" w:cs="Times New Roman"/>
          <w:sz w:val="24"/>
          <w:szCs w:val="24"/>
        </w:rPr>
      </w:pPr>
      <w:r w:rsidRPr="004B3286">
        <w:rPr>
          <w:rFonts w:ascii="Times New Roman" w:hAnsi="Times New Roman" w:cs="Times New Roman"/>
          <w:b/>
          <w:sz w:val="24"/>
          <w:szCs w:val="24"/>
        </w:rPr>
        <w:t>Člankom 185.</w:t>
      </w:r>
      <w:r w:rsidRPr="004B3286">
        <w:rPr>
          <w:rFonts w:ascii="Times New Roman" w:hAnsi="Times New Roman" w:cs="Times New Roman"/>
          <w:sz w:val="24"/>
          <w:szCs w:val="24"/>
        </w:rPr>
        <w:t xml:space="preserve"> u hrvatsko zakonodavstvo prenosi se članak 77. stavak 1., 2. i 3. Direktive 2013/36/EU. Predmetnim člankom propisano je da se kreditne institucije, koje nisu male i jednostavne kreditne institucije, potiču na poduzimanje odgovarajućih mjera za razvijanje interne procjene kreditnog rizika i upotrebu pristupa zasnovanog na internom rejting-sustavu za izračun kapitalnog zahtjeva za kreditni rizik te poduzimanje odgovarajućih mjera za razvijanje interne procjene </w:t>
      </w:r>
      <w:r w:rsidR="00766327" w:rsidRPr="004B3286">
        <w:rPr>
          <w:rFonts w:ascii="Times New Roman" w:hAnsi="Times New Roman" w:cs="Times New Roman"/>
          <w:sz w:val="24"/>
          <w:szCs w:val="24"/>
        </w:rPr>
        <w:t>tržišn</w:t>
      </w:r>
      <w:r w:rsidR="00766327">
        <w:rPr>
          <w:rFonts w:ascii="Times New Roman" w:hAnsi="Times New Roman" w:cs="Times New Roman"/>
          <w:sz w:val="24"/>
          <w:szCs w:val="24"/>
        </w:rPr>
        <w:t>og</w:t>
      </w:r>
      <w:r w:rsidR="00766327" w:rsidRPr="004B3286">
        <w:rPr>
          <w:rFonts w:ascii="Times New Roman" w:hAnsi="Times New Roman" w:cs="Times New Roman"/>
          <w:sz w:val="24"/>
          <w:szCs w:val="24"/>
        </w:rPr>
        <w:t xml:space="preserve"> </w:t>
      </w:r>
      <w:r w:rsidRPr="004B3286">
        <w:rPr>
          <w:rFonts w:ascii="Times New Roman" w:hAnsi="Times New Roman" w:cs="Times New Roman"/>
          <w:sz w:val="24"/>
          <w:szCs w:val="24"/>
        </w:rPr>
        <w:t>rizika i za razvijanje i upotrebu internih modela za izračun kapitalnog zahtjeva za portfelj pozicija u knjizi trgovanja, zajedno s internim modelima za izračun kapitalnih zahtjeva za rizik nastanka statusa neispunjavanja obveza.</w:t>
      </w:r>
    </w:p>
    <w:p w14:paraId="449E96C6" w14:textId="77777777" w:rsidR="001A5E34" w:rsidRPr="004B3286" w:rsidRDefault="001A5E34" w:rsidP="004B3286">
      <w:pPr>
        <w:spacing w:after="0" w:line="240" w:lineRule="auto"/>
        <w:jc w:val="both"/>
        <w:rPr>
          <w:rFonts w:ascii="Times New Roman" w:hAnsi="Times New Roman" w:cs="Times New Roman"/>
          <w:sz w:val="24"/>
          <w:szCs w:val="24"/>
        </w:rPr>
      </w:pPr>
    </w:p>
    <w:p w14:paraId="187E0B23" w14:textId="1376FC1C" w:rsidR="00651F6E" w:rsidRPr="001A5E34" w:rsidRDefault="000B7C79" w:rsidP="001A5E34">
      <w:pPr>
        <w:spacing w:after="0" w:line="240" w:lineRule="auto"/>
        <w:jc w:val="both"/>
        <w:rPr>
          <w:rFonts w:ascii="Times New Roman" w:hAnsi="Times New Roman" w:cs="Times New Roman"/>
          <w:sz w:val="24"/>
          <w:szCs w:val="24"/>
        </w:rPr>
      </w:pPr>
      <w:r w:rsidRPr="004B3286">
        <w:rPr>
          <w:rFonts w:ascii="Times New Roman" w:hAnsi="Times New Roman" w:cs="Times New Roman"/>
          <w:b/>
          <w:sz w:val="24"/>
          <w:szCs w:val="24"/>
        </w:rPr>
        <w:t>Člankom 186.</w:t>
      </w:r>
      <w:r w:rsidRPr="004B3286">
        <w:rPr>
          <w:rFonts w:ascii="Times New Roman" w:hAnsi="Times New Roman" w:cs="Times New Roman"/>
          <w:sz w:val="24"/>
          <w:szCs w:val="24"/>
        </w:rPr>
        <w:t xml:space="preserve"> u hrvatsko zakonodavstvo prenosi se članak 78. Direktive 2013/36/EU. Predmetnim člankom propisana je obveza kreditnoj instituciji koja u skladu s Uredbom (EU) br. 575/2013 ima odobrenje za interne pristupe da Hrvatskoj narodnoj banci i Europskom nadzornom tijelu za bankarstvo dostavi izvješće o rezultatima izračuna za svoje izloženosti ili pozicije koje su uključene u referentne portfelje, kao i obveza kreditnoj instituciji koja koristi alternativni standardizirani pristup iz dijela trećeg glave IV. poglavlja 1.a Uredbe (EU) br. 575/2013, pod uvjetom da je njezin obujam bilančnih i </w:t>
      </w:r>
      <w:proofErr w:type="spellStart"/>
      <w:r w:rsidRPr="004B3286">
        <w:rPr>
          <w:rFonts w:ascii="Times New Roman" w:hAnsi="Times New Roman" w:cs="Times New Roman"/>
          <w:sz w:val="24"/>
          <w:szCs w:val="24"/>
        </w:rPr>
        <w:t>izvanbilančnih</w:t>
      </w:r>
      <w:proofErr w:type="spellEnd"/>
      <w:r w:rsidRPr="004B3286">
        <w:rPr>
          <w:rFonts w:ascii="Times New Roman" w:hAnsi="Times New Roman" w:cs="Times New Roman"/>
          <w:sz w:val="24"/>
          <w:szCs w:val="24"/>
        </w:rPr>
        <w:t xml:space="preserve"> poslova podložnih tržišnom riziku jednak ili veći od 500 milijuna EUR u skladu s člankom 325.a stavkom 1. točkom (b) Uredbe (EU) br. 575/2013, da Hrvatskoj narodnoj banci i Europskom nadzornom tijelu za bankarstvo dostavi izvješće o rezultatima izračuna za svoje izloženosti ili pozicije koje su uključene u referentne portfelje. Također, propisani su i uvjeti obveze dostave izvješća Hrvatskoj narodnoj banci i Europskom nadzornom tijelu za bankarstvo o rezultatima izračuna pristupa primijenjenih za potrebe određivanja iznosa očekivanih kreditnih gubitaka za izloženosti ili pozicije uključene u referentne portfelje. Člankom je propisana i ovlast Hrvatskoj narodnoj banci da kreditnoj instituciji naloži potrebne mjere, u slučaju kada utvrdi da pristupi koje kreditna institucija primjenjuje podcjenjuju kapitalne zahtjeve. </w:t>
      </w:r>
    </w:p>
    <w:p w14:paraId="53447F47" w14:textId="77777777" w:rsidR="0084070E" w:rsidRPr="001A5E34" w:rsidRDefault="0084070E" w:rsidP="00500D82">
      <w:pPr>
        <w:spacing w:after="0" w:line="240" w:lineRule="auto"/>
        <w:jc w:val="both"/>
        <w:rPr>
          <w:rFonts w:ascii="Times New Roman" w:hAnsi="Times New Roman" w:cs="Times New Roman"/>
          <w:sz w:val="24"/>
          <w:szCs w:val="24"/>
        </w:rPr>
      </w:pPr>
    </w:p>
    <w:p w14:paraId="3D5D01E0" w14:textId="250FC4C9" w:rsidR="00C77F70" w:rsidRPr="001A5E34" w:rsidRDefault="00C77F70" w:rsidP="00500D82">
      <w:pPr>
        <w:spacing w:after="0" w:line="240" w:lineRule="auto"/>
        <w:jc w:val="both"/>
        <w:rPr>
          <w:rFonts w:ascii="Times New Roman" w:hAnsi="Times New Roman" w:cs="Times New Roman"/>
          <w:sz w:val="24"/>
          <w:szCs w:val="24"/>
        </w:rPr>
      </w:pPr>
      <w:r w:rsidRPr="001A5E34">
        <w:rPr>
          <w:rFonts w:ascii="Times New Roman" w:hAnsi="Times New Roman" w:cs="Times New Roman"/>
          <w:b/>
          <w:sz w:val="24"/>
          <w:szCs w:val="24"/>
        </w:rPr>
        <w:t>Članak 187.</w:t>
      </w:r>
      <w:r w:rsidRPr="001A5E34">
        <w:rPr>
          <w:rFonts w:ascii="Times New Roman" w:hAnsi="Times New Roman" w:cs="Times New Roman"/>
          <w:sz w:val="24"/>
          <w:szCs w:val="24"/>
        </w:rPr>
        <w:t xml:space="preserve"> propisuje zahtjeve vezano uz organizacijski ustroj kreditne institucije odnosno obvezu kreditne institucije za uspostavom i nadzorom sustava upravljanja koji mora uključivati dobro definirane, pregledne i dosljedne linije ovlasti i odgovornosti unutar kreditne institucije. Sustav upravljanja mora biti uspostavljen na način da se izbjegne sukob interesa. Odgovornost za provođenje organizacijskog ustroja je na upravi kreditne institucije. Člankom su nadalje propisane dužnosti i odgovornosti uprave i nadzornog odbora u svrhu uspostavljanja, provedbe i nadzora djelotvornog i pouzdanog sustava upravljanja. Dodatno je propisana obveza uprave i nadzornog odbora da periodično a najmanje jednom godišnje preispitaju učinkovitost sustava upravljanja. Ovim člankom dana je ovlast Hrvatskoj narodnoj banci za donošenje </w:t>
      </w:r>
      <w:proofErr w:type="spellStart"/>
      <w:r w:rsidRPr="001A5E34">
        <w:rPr>
          <w:rFonts w:ascii="Times New Roman" w:hAnsi="Times New Roman" w:cs="Times New Roman"/>
          <w:sz w:val="24"/>
          <w:szCs w:val="24"/>
        </w:rPr>
        <w:t>podzakonskog</w:t>
      </w:r>
      <w:proofErr w:type="spellEnd"/>
      <w:r w:rsidRPr="001A5E34">
        <w:rPr>
          <w:rFonts w:ascii="Times New Roman" w:hAnsi="Times New Roman" w:cs="Times New Roman"/>
          <w:sz w:val="24"/>
          <w:szCs w:val="24"/>
        </w:rPr>
        <w:t xml:space="preserve"> propisa kojim će se detaljnije urediti zahtjevi vezani uz organizacijski ustroj. </w:t>
      </w:r>
      <w:r w:rsidR="00D00ACB">
        <w:rPr>
          <w:rFonts w:ascii="Times New Roman" w:hAnsi="Times New Roman" w:cs="Times New Roman"/>
          <w:sz w:val="24"/>
          <w:szCs w:val="24"/>
        </w:rPr>
        <w:t>Ovim se člankom</w:t>
      </w:r>
      <w:r w:rsidRPr="001A5E34">
        <w:rPr>
          <w:rFonts w:ascii="Times New Roman" w:hAnsi="Times New Roman" w:cs="Times New Roman"/>
          <w:sz w:val="24"/>
          <w:szCs w:val="24"/>
        </w:rPr>
        <w:t xml:space="preserve"> u hrvatsko zakonodavstvo prenosi članak 88. stavak 1. i članak 74. stavak 1. Direktive 2013/36.</w:t>
      </w:r>
    </w:p>
    <w:p w14:paraId="782651B3" w14:textId="77777777" w:rsidR="0084070E" w:rsidRPr="001A5E34" w:rsidRDefault="0084070E" w:rsidP="001A5E34">
      <w:pPr>
        <w:spacing w:after="0" w:line="240" w:lineRule="auto"/>
        <w:jc w:val="both"/>
        <w:rPr>
          <w:rFonts w:ascii="Times New Roman" w:hAnsi="Times New Roman" w:cs="Times New Roman"/>
          <w:sz w:val="24"/>
          <w:szCs w:val="24"/>
        </w:rPr>
      </w:pPr>
    </w:p>
    <w:p w14:paraId="341DC85D" w14:textId="0AE90572" w:rsidR="00C77F70" w:rsidRPr="00500D82" w:rsidRDefault="00C77F70" w:rsidP="00500D82">
      <w:pPr>
        <w:spacing w:after="0" w:line="240" w:lineRule="auto"/>
        <w:jc w:val="both"/>
        <w:rPr>
          <w:rFonts w:ascii="Times New Roman" w:hAnsi="Times New Roman" w:cs="Times New Roman"/>
          <w:sz w:val="24"/>
          <w:szCs w:val="24"/>
        </w:rPr>
      </w:pPr>
      <w:r w:rsidRPr="001A5E34">
        <w:rPr>
          <w:rFonts w:ascii="Times New Roman" w:hAnsi="Times New Roman" w:cs="Times New Roman"/>
          <w:b/>
          <w:sz w:val="24"/>
          <w:szCs w:val="24"/>
        </w:rPr>
        <w:t>Člankom 188.</w:t>
      </w:r>
      <w:r w:rsidRPr="00500D82">
        <w:rPr>
          <w:rFonts w:ascii="Times New Roman" w:hAnsi="Times New Roman" w:cs="Times New Roman"/>
          <w:sz w:val="24"/>
          <w:szCs w:val="24"/>
        </w:rPr>
        <w:t xml:space="preserve"> uređuju se dužnosti i odgovornosti uprave kreditne institucije. Uprava je dužna osigurati da kreditna institucija posluje sukladno pravilima struke, u skladu s </w:t>
      </w:r>
      <w:r w:rsidR="000B2200">
        <w:rPr>
          <w:rFonts w:ascii="Times New Roman" w:hAnsi="Times New Roman" w:cs="Times New Roman"/>
          <w:sz w:val="24"/>
          <w:szCs w:val="24"/>
        </w:rPr>
        <w:t>ovim</w:t>
      </w:r>
      <w:r w:rsidR="000B2200"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Zakonom, propisima donesenim na temelju </w:t>
      </w:r>
      <w:r w:rsidR="000B2200">
        <w:rPr>
          <w:rFonts w:ascii="Times New Roman" w:hAnsi="Times New Roman" w:cs="Times New Roman"/>
          <w:sz w:val="24"/>
          <w:szCs w:val="24"/>
        </w:rPr>
        <w:t>ovoga Zakona</w:t>
      </w:r>
      <w:r w:rsidR="000B2200" w:rsidRPr="00500D82">
        <w:rPr>
          <w:rFonts w:ascii="Times New Roman" w:hAnsi="Times New Roman" w:cs="Times New Roman"/>
          <w:sz w:val="24"/>
          <w:szCs w:val="24"/>
        </w:rPr>
        <w:t xml:space="preserve"> </w:t>
      </w:r>
      <w:r w:rsidRPr="00500D82">
        <w:rPr>
          <w:rFonts w:ascii="Times New Roman" w:hAnsi="Times New Roman" w:cs="Times New Roman"/>
          <w:sz w:val="24"/>
          <w:szCs w:val="24"/>
        </w:rPr>
        <w:t>te ostalim propisima EU kao i drugim propisima kojima se uređuje poslovanje kreditne institucije. Uprava je također obvezna osigurati provođenje supervizorskih mjera naloženih od Hrvatske narodne banke kao i donijeti poslovnu politiku kreditne institucije. Dodatno, propisana je solidarna odgovornost članova uprave prema kreditnoj instituciji za štetu koja nastane kao posljedica činjenja, nečinjenja i propuštanja ispunjavanja dužnosti.</w:t>
      </w:r>
    </w:p>
    <w:p w14:paraId="774C5E66" w14:textId="77777777" w:rsidR="0084070E" w:rsidRDefault="0084070E" w:rsidP="00500D82">
      <w:pPr>
        <w:spacing w:after="0" w:line="240" w:lineRule="auto"/>
        <w:jc w:val="both"/>
        <w:rPr>
          <w:rFonts w:ascii="Times New Roman" w:hAnsi="Times New Roman" w:cs="Times New Roman"/>
          <w:b/>
          <w:bCs/>
          <w:sz w:val="24"/>
          <w:szCs w:val="24"/>
        </w:rPr>
      </w:pPr>
    </w:p>
    <w:p w14:paraId="759C7764" w14:textId="2882AFB2"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Članak 189</w:t>
      </w:r>
      <w:r w:rsidRPr="00500D82">
        <w:rPr>
          <w:rFonts w:ascii="Times New Roman" w:hAnsi="Times New Roman" w:cs="Times New Roman"/>
          <w:sz w:val="24"/>
          <w:szCs w:val="24"/>
        </w:rPr>
        <w:t xml:space="preserve">. definira događaje i situacije o kojima je uprava dužna u pismenom obliku obavijestiti nadzorni odbor. Obaveza obavještavanja postoji ako je ugrožena likvidnost ili solventnost, ako se steknu uvjeti za prestanak važenja odobrenja za rad ili za pružanje pojedine usluge, ako kapital padne ispod propisanih razina te o svim nacrtima, zapisnicima i mjerama </w:t>
      </w:r>
      <w:r w:rsidR="00E82D5F">
        <w:rPr>
          <w:rFonts w:ascii="Times New Roman" w:hAnsi="Times New Roman" w:cs="Times New Roman"/>
          <w:sz w:val="24"/>
          <w:szCs w:val="24"/>
        </w:rPr>
        <w:t>Hrvatske narodne banke</w:t>
      </w:r>
      <w:r w:rsidRPr="00500D82">
        <w:rPr>
          <w:rFonts w:ascii="Times New Roman" w:hAnsi="Times New Roman" w:cs="Times New Roman"/>
          <w:sz w:val="24"/>
          <w:szCs w:val="24"/>
        </w:rPr>
        <w:t xml:space="preserve"> i drugih nadzornih tijela. Također je uprava dužna obavijesti nadzorni odbor  o svojem izboru ili opozivu u nadzorno tijelo druge pravne osobe i stjecanju kvalificiranih udjela. Kreditna institucija dužna je osigurati članovima nadzornog odbora pristup svim potrebnim informacijama, a nadzorni odbor određuje vrstu, količinu, oblik i učestalost informacija koje želi primati. Odredbe vezane uz pristup informacijama članovima nadzornog odbora predstavljaju djelomičan prijenos članka 76. stavka 4. Direktive 2013/36</w:t>
      </w:r>
      <w:r w:rsidR="00833A10">
        <w:rPr>
          <w:rFonts w:ascii="Times New Roman" w:hAnsi="Times New Roman" w:cs="Times New Roman"/>
          <w:sz w:val="24"/>
          <w:szCs w:val="24"/>
        </w:rPr>
        <w:t>.</w:t>
      </w:r>
    </w:p>
    <w:p w14:paraId="76BD912F" w14:textId="77777777" w:rsidR="00E82D5F" w:rsidRDefault="00E82D5F" w:rsidP="00AF681D">
      <w:pPr>
        <w:spacing w:after="0" w:line="240" w:lineRule="auto"/>
        <w:jc w:val="both"/>
        <w:rPr>
          <w:rFonts w:ascii="Times New Roman" w:hAnsi="Times New Roman" w:cs="Times New Roman"/>
          <w:b/>
          <w:bCs/>
          <w:sz w:val="24"/>
          <w:szCs w:val="24"/>
        </w:rPr>
      </w:pPr>
    </w:p>
    <w:p w14:paraId="0E9D2ED8" w14:textId="246F67E0" w:rsidR="00C77F70" w:rsidRPr="00500D82" w:rsidRDefault="00C77F70" w:rsidP="00AF681D">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190</w:t>
      </w:r>
      <w:r w:rsidRPr="00500D82">
        <w:rPr>
          <w:rFonts w:ascii="Times New Roman" w:hAnsi="Times New Roman" w:cs="Times New Roman"/>
          <w:sz w:val="24"/>
          <w:szCs w:val="24"/>
        </w:rPr>
        <w:t xml:space="preserve">. propisane su nadležnosti nadzornog odbora osim nadležnosti propisanih </w:t>
      </w:r>
      <w:r w:rsidR="00FF4855">
        <w:rPr>
          <w:rFonts w:ascii="Times New Roman" w:hAnsi="Times New Roman" w:cs="Times New Roman"/>
          <w:sz w:val="24"/>
          <w:szCs w:val="24"/>
        </w:rPr>
        <w:t>z</w:t>
      </w:r>
      <w:r w:rsidRPr="00AF681D">
        <w:rPr>
          <w:rFonts w:ascii="Times New Roman" w:hAnsi="Times New Roman" w:cs="Times New Roman"/>
          <w:sz w:val="24"/>
          <w:szCs w:val="24"/>
        </w:rPr>
        <w:t xml:space="preserve">akonom </w:t>
      </w:r>
      <w:r w:rsidR="00FF4855">
        <w:rPr>
          <w:rFonts w:ascii="Times New Roman" w:hAnsi="Times New Roman" w:cs="Times New Roman"/>
          <w:sz w:val="24"/>
          <w:szCs w:val="24"/>
        </w:rPr>
        <w:t>kojim se uređuju</w:t>
      </w:r>
      <w:r w:rsidR="00FF4855" w:rsidRPr="00500D82">
        <w:rPr>
          <w:rFonts w:ascii="Times New Roman" w:hAnsi="Times New Roman" w:cs="Times New Roman"/>
          <w:sz w:val="24"/>
          <w:szCs w:val="24"/>
        </w:rPr>
        <w:t xml:space="preserve"> trgovačk</w:t>
      </w:r>
      <w:r w:rsidR="00FF4855">
        <w:rPr>
          <w:rFonts w:ascii="Times New Roman" w:hAnsi="Times New Roman" w:cs="Times New Roman"/>
          <w:sz w:val="24"/>
          <w:szCs w:val="24"/>
        </w:rPr>
        <w:t>a</w:t>
      </w:r>
      <w:r w:rsidR="00FF4855" w:rsidRPr="00500D82">
        <w:rPr>
          <w:rFonts w:ascii="Times New Roman" w:hAnsi="Times New Roman" w:cs="Times New Roman"/>
          <w:sz w:val="24"/>
          <w:szCs w:val="24"/>
        </w:rPr>
        <w:t xml:space="preserve"> društv</w:t>
      </w:r>
      <w:r w:rsidR="00FF4855">
        <w:rPr>
          <w:rFonts w:ascii="Times New Roman" w:hAnsi="Times New Roman" w:cs="Times New Roman"/>
          <w:sz w:val="24"/>
          <w:szCs w:val="24"/>
        </w:rPr>
        <w:t>a</w:t>
      </w:r>
      <w:r w:rsidRPr="00500D82">
        <w:rPr>
          <w:rFonts w:ascii="Times New Roman" w:hAnsi="Times New Roman" w:cs="Times New Roman"/>
          <w:sz w:val="24"/>
          <w:szCs w:val="24"/>
        </w:rPr>
        <w:t>. Nadzorni odbor kreditne institucije nadležan je za davanje suglasnosti upravi na poslovnu politiku, financijski plan, strategije i postupke procjenjivanja adekvatnosti internoga kapitala kreditne institucije te na akt o unutarnjoj reviziji i godišnji plan rada unutarnje revizije.</w:t>
      </w:r>
    </w:p>
    <w:p w14:paraId="59DECC3F" w14:textId="77777777" w:rsidR="00E82D5F" w:rsidRDefault="00E82D5F" w:rsidP="00AF681D">
      <w:pPr>
        <w:spacing w:after="0" w:line="240" w:lineRule="auto"/>
        <w:jc w:val="both"/>
        <w:rPr>
          <w:rFonts w:ascii="Times New Roman" w:hAnsi="Times New Roman" w:cs="Times New Roman"/>
          <w:b/>
          <w:bCs/>
          <w:sz w:val="24"/>
          <w:szCs w:val="24"/>
        </w:rPr>
      </w:pPr>
    </w:p>
    <w:p w14:paraId="3F1ABD28" w14:textId="0DB962CF" w:rsidR="00C77F70" w:rsidRPr="00500D82" w:rsidRDefault="00C77F70" w:rsidP="00AF681D">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191</w:t>
      </w:r>
      <w:r w:rsidRPr="00500D82">
        <w:rPr>
          <w:rFonts w:ascii="Times New Roman" w:hAnsi="Times New Roman" w:cs="Times New Roman"/>
          <w:sz w:val="24"/>
          <w:szCs w:val="24"/>
        </w:rPr>
        <w:t xml:space="preserve">. definiraju se dužnosti i odgovornosti članova nadzornog odbora. Članovi nadzornog odbora dužni su zauzimati stavove o nalazima </w:t>
      </w:r>
      <w:r w:rsidR="00E82D5F">
        <w:rPr>
          <w:rFonts w:ascii="Times New Roman" w:hAnsi="Times New Roman" w:cs="Times New Roman"/>
          <w:sz w:val="24"/>
          <w:szCs w:val="24"/>
        </w:rPr>
        <w:t>Hrvatske narodne banke</w:t>
      </w:r>
      <w:r w:rsidR="00E82D5F" w:rsidRPr="00C03B5D">
        <w:rPr>
          <w:rFonts w:ascii="Times New Roman" w:hAnsi="Times New Roman" w:cs="Times New Roman"/>
          <w:sz w:val="24"/>
          <w:szCs w:val="24"/>
        </w:rPr>
        <w:t xml:space="preserve"> </w:t>
      </w:r>
      <w:r w:rsidRPr="00AF681D">
        <w:rPr>
          <w:rFonts w:ascii="Times New Roman" w:hAnsi="Times New Roman" w:cs="Times New Roman"/>
          <w:sz w:val="24"/>
          <w:szCs w:val="24"/>
        </w:rPr>
        <w:t xml:space="preserve">i drugih nadzornih tijela u postupcima supervizije kreditne institucije ili nadzora nad njom; nadzirati primjerenost postupaka i djelotvornost unutarnje revizije; zauzimati stavove o polugodišnjim izvješćima unutarnje revizije; obavijestiti </w:t>
      </w:r>
      <w:r w:rsidR="00E82D5F">
        <w:rPr>
          <w:rFonts w:ascii="Times New Roman" w:hAnsi="Times New Roman" w:cs="Times New Roman"/>
          <w:sz w:val="24"/>
          <w:szCs w:val="24"/>
        </w:rPr>
        <w:t>Hrvatsku narodnu banku</w:t>
      </w:r>
      <w:r w:rsidR="00E82D5F" w:rsidRPr="00500D82">
        <w:rPr>
          <w:rFonts w:ascii="Times New Roman" w:hAnsi="Times New Roman" w:cs="Times New Roman"/>
          <w:sz w:val="24"/>
          <w:szCs w:val="24"/>
        </w:rPr>
        <w:t xml:space="preserve"> </w:t>
      </w:r>
      <w:r w:rsidRPr="00500D82">
        <w:rPr>
          <w:rFonts w:ascii="Times New Roman" w:hAnsi="Times New Roman" w:cs="Times New Roman"/>
          <w:sz w:val="24"/>
          <w:szCs w:val="24"/>
        </w:rPr>
        <w:t>o funkcijama u upravi/ nadzornom odboru druge pravne osobe ili stjecanju kvalificiranih udjela; nadzirati provedbu poslovne politike; donijeti i preispitivati politiku primitaka te je odgovoran za nadziranje provedbe te politike i njenu usklađenost sa cjelokupnim okvirom korporativnog upravljanja. Dodatno, propisana je solidarna odgovornost članova nadzornog odbora prema kreditnoj instituciji za štetu koja nastane kao posljedica činjenja, nečinjenja i propuštanja ispunjavanja dužnosti.</w:t>
      </w:r>
    </w:p>
    <w:p w14:paraId="722FF00E" w14:textId="77777777" w:rsidR="00E82D5F" w:rsidRDefault="00E82D5F" w:rsidP="00AF681D">
      <w:pPr>
        <w:spacing w:after="0" w:line="240" w:lineRule="auto"/>
        <w:jc w:val="both"/>
        <w:rPr>
          <w:rFonts w:ascii="Times New Roman" w:hAnsi="Times New Roman" w:cs="Times New Roman"/>
          <w:b/>
          <w:bCs/>
          <w:sz w:val="24"/>
          <w:szCs w:val="24"/>
        </w:rPr>
      </w:pPr>
    </w:p>
    <w:p w14:paraId="7FD77335" w14:textId="2F231313" w:rsidR="00C77F70" w:rsidRPr="00500D82" w:rsidRDefault="00C77F70" w:rsidP="00AF681D">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Članak 192.</w:t>
      </w:r>
      <w:r w:rsidRPr="00500D82">
        <w:rPr>
          <w:rFonts w:ascii="Times New Roman" w:hAnsi="Times New Roman" w:cs="Times New Roman"/>
          <w:sz w:val="24"/>
          <w:szCs w:val="24"/>
        </w:rPr>
        <w:t xml:space="preserve"> propisuje obvezu nadzornom odboru značajne kreditne institucije osnivanja odbora za primitke i odbora za imenovanja. Sve kreditne institucije neovisno o veličini dužne su osnovati odbor za rizike. Obveza vezana uz obavezno osnivanje odbora za rizike predstavlja specifičnost </w:t>
      </w:r>
      <w:r w:rsidR="00A74FB7">
        <w:rPr>
          <w:rFonts w:ascii="Times New Roman" w:hAnsi="Times New Roman" w:cs="Times New Roman"/>
          <w:sz w:val="24"/>
          <w:szCs w:val="24"/>
        </w:rPr>
        <w:t>Republike Hrvatske</w:t>
      </w:r>
      <w:r w:rsidRPr="00AF681D">
        <w:rPr>
          <w:rFonts w:ascii="Times New Roman" w:hAnsi="Times New Roman" w:cs="Times New Roman"/>
          <w:sz w:val="24"/>
          <w:szCs w:val="24"/>
        </w:rPr>
        <w:t xml:space="preserve"> u odnosu na članak 76. stavak 3. Direktive 2013/36 prema kojem samo značajne kreditne institucije imaju ovu obvezu. Mala i jednostavna kreditna institucija može odbor za rizike kombinirati sa revizijskim odborom, što također predstavlja prijenos članka 76. stavka 3. Direktive 2013/36. U malim i jednostavnim kreditnim institucijama, nadzorni obor izvršava zadatke odbora za imenovanja i odbora za primitke. Članovi odbora imenuju se iz redova članova nadzornog odbora kreditne institucije, a svaki odbor mora imati najmanje tri člana. Osim već navedenog prijenosa članka 76. stavka 3.</w:t>
      </w:r>
      <w:r w:rsidR="00833A10">
        <w:rPr>
          <w:rFonts w:ascii="Times New Roman" w:hAnsi="Times New Roman" w:cs="Times New Roman"/>
          <w:sz w:val="24"/>
          <w:szCs w:val="24"/>
        </w:rPr>
        <w:t xml:space="preserve"> Direktiva 2013/36</w:t>
      </w:r>
      <w:r w:rsidRPr="00AF681D">
        <w:rPr>
          <w:rFonts w:ascii="Times New Roman" w:hAnsi="Times New Roman" w:cs="Times New Roman"/>
          <w:sz w:val="24"/>
          <w:szCs w:val="24"/>
        </w:rPr>
        <w:t>, ovim člankom prenosi se članak 88. sta</w:t>
      </w:r>
      <w:r w:rsidR="00833A10">
        <w:rPr>
          <w:rFonts w:ascii="Times New Roman" w:hAnsi="Times New Roman" w:cs="Times New Roman"/>
          <w:sz w:val="24"/>
          <w:szCs w:val="24"/>
        </w:rPr>
        <w:t>v</w:t>
      </w:r>
      <w:r w:rsidRPr="00AF681D">
        <w:rPr>
          <w:rFonts w:ascii="Times New Roman" w:hAnsi="Times New Roman" w:cs="Times New Roman"/>
          <w:sz w:val="24"/>
          <w:szCs w:val="24"/>
        </w:rPr>
        <w:t>a</w:t>
      </w:r>
      <w:r w:rsidR="00833A10">
        <w:rPr>
          <w:rFonts w:ascii="Times New Roman" w:hAnsi="Times New Roman" w:cs="Times New Roman"/>
          <w:sz w:val="24"/>
          <w:szCs w:val="24"/>
        </w:rPr>
        <w:t>k</w:t>
      </w:r>
      <w:r w:rsidRPr="00AF681D">
        <w:rPr>
          <w:rFonts w:ascii="Times New Roman" w:hAnsi="Times New Roman" w:cs="Times New Roman"/>
          <w:sz w:val="24"/>
          <w:szCs w:val="24"/>
        </w:rPr>
        <w:t xml:space="preserve"> 2.</w:t>
      </w:r>
      <w:r w:rsidR="00833A10">
        <w:rPr>
          <w:rFonts w:ascii="Times New Roman" w:hAnsi="Times New Roman" w:cs="Times New Roman"/>
          <w:sz w:val="24"/>
          <w:szCs w:val="24"/>
        </w:rPr>
        <w:t xml:space="preserve"> </w:t>
      </w:r>
      <w:r w:rsidR="00833A10" w:rsidRPr="00AF681D">
        <w:rPr>
          <w:rFonts w:ascii="Times New Roman" w:hAnsi="Times New Roman" w:cs="Times New Roman"/>
          <w:sz w:val="24"/>
          <w:szCs w:val="24"/>
        </w:rPr>
        <w:t>podstavak</w:t>
      </w:r>
      <w:r w:rsidR="00833A10">
        <w:rPr>
          <w:rFonts w:ascii="Times New Roman" w:hAnsi="Times New Roman" w:cs="Times New Roman"/>
          <w:sz w:val="24"/>
          <w:szCs w:val="24"/>
        </w:rPr>
        <w:t xml:space="preserve"> 1.</w:t>
      </w:r>
      <w:r w:rsidRPr="00AF681D">
        <w:rPr>
          <w:rFonts w:ascii="Times New Roman" w:hAnsi="Times New Roman" w:cs="Times New Roman"/>
          <w:sz w:val="24"/>
          <w:szCs w:val="24"/>
        </w:rPr>
        <w:t xml:space="preserve">, te članak 95. </w:t>
      </w:r>
      <w:r w:rsidRPr="00AF681D">
        <w:rPr>
          <w:rFonts w:ascii="Times New Roman" w:hAnsi="Times New Roman" w:cs="Times New Roman"/>
          <w:sz w:val="24"/>
          <w:szCs w:val="24"/>
        </w:rPr>
        <w:lastRenderedPageBreak/>
        <w:t xml:space="preserve">stavak 1. Direktive 2013/36/EU. Dodatno, ovim člankom dana je ovlast </w:t>
      </w:r>
      <w:r w:rsidR="00A74FB7">
        <w:rPr>
          <w:rFonts w:ascii="Times New Roman" w:hAnsi="Times New Roman" w:cs="Times New Roman"/>
          <w:sz w:val="24"/>
          <w:szCs w:val="24"/>
        </w:rPr>
        <w:t>H</w:t>
      </w:r>
      <w:r w:rsidR="00E82D5F">
        <w:rPr>
          <w:rFonts w:ascii="Times New Roman" w:hAnsi="Times New Roman" w:cs="Times New Roman"/>
          <w:sz w:val="24"/>
          <w:szCs w:val="24"/>
        </w:rPr>
        <w:t>rvatskoj narodnoj banci</w:t>
      </w:r>
      <w:r w:rsidRPr="00500D82">
        <w:rPr>
          <w:rFonts w:ascii="Times New Roman" w:hAnsi="Times New Roman" w:cs="Times New Roman"/>
          <w:sz w:val="24"/>
          <w:szCs w:val="24"/>
        </w:rPr>
        <w:t xml:space="preserve"> za donošenje </w:t>
      </w:r>
      <w:proofErr w:type="spellStart"/>
      <w:r w:rsidRPr="00500D82">
        <w:rPr>
          <w:rFonts w:ascii="Times New Roman" w:hAnsi="Times New Roman" w:cs="Times New Roman"/>
          <w:sz w:val="24"/>
          <w:szCs w:val="24"/>
        </w:rPr>
        <w:t>podzakonskog</w:t>
      </w:r>
      <w:proofErr w:type="spellEnd"/>
      <w:r w:rsidRPr="00500D82">
        <w:rPr>
          <w:rFonts w:ascii="Times New Roman" w:hAnsi="Times New Roman" w:cs="Times New Roman"/>
          <w:sz w:val="24"/>
          <w:szCs w:val="24"/>
        </w:rPr>
        <w:t xml:space="preserve"> propisa kojim se uređuju detalji vezano uz svaki pojedini odbor.</w:t>
      </w:r>
    </w:p>
    <w:p w14:paraId="22C5090C" w14:textId="77777777" w:rsidR="00E82D5F" w:rsidRDefault="00E82D5F" w:rsidP="00AF681D">
      <w:pPr>
        <w:spacing w:after="0" w:line="240" w:lineRule="auto"/>
        <w:jc w:val="both"/>
        <w:rPr>
          <w:rFonts w:ascii="Times New Roman" w:hAnsi="Times New Roman" w:cs="Times New Roman"/>
          <w:b/>
          <w:bCs/>
          <w:sz w:val="24"/>
          <w:szCs w:val="24"/>
        </w:rPr>
      </w:pPr>
    </w:p>
    <w:p w14:paraId="076BA3A1" w14:textId="6F9F880E" w:rsidR="00C77F70" w:rsidRPr="00500D82" w:rsidRDefault="00C77F70" w:rsidP="00AF681D">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193.</w:t>
      </w:r>
      <w:r w:rsidRPr="00500D82">
        <w:rPr>
          <w:rFonts w:ascii="Times New Roman" w:hAnsi="Times New Roman" w:cs="Times New Roman"/>
          <w:sz w:val="24"/>
          <w:szCs w:val="24"/>
        </w:rPr>
        <w:t xml:space="preserve"> propisuju se dužnosti i zadaci odbora za imenovanja, a člankom u hrvatski pravni sustav prenose se odredbe članka 88. stavka 2. Direktive 2013/36. Odbor za imenovanja dužan je predlagati članove uprave i članove nadzornog odbora, pripremiti opise dužnosti i uvjeta za ove funkcije; odrediti ciljanu zastupljenost slabije zastupljenog spola u upravljačkom tijelu; redovito procjenjivati strukturu, veličinu, sastav, znanje, sposobnosti, iskustvo i djelovanje uprave i nadzornog odbora te preispitivati politike za izbor članova upravljačkog tijela i osigurati nepostojanje dominacije pojedinaca ili male grupe pojedinaca pri odlučivanju uprave i nadzornog odbora.</w:t>
      </w:r>
    </w:p>
    <w:p w14:paraId="43019371" w14:textId="77777777" w:rsidR="00A74FB7" w:rsidRDefault="00A74FB7" w:rsidP="00AF681D">
      <w:pPr>
        <w:spacing w:after="0" w:line="240" w:lineRule="auto"/>
        <w:jc w:val="both"/>
        <w:rPr>
          <w:rFonts w:ascii="Times New Roman" w:hAnsi="Times New Roman" w:cs="Times New Roman"/>
          <w:b/>
          <w:bCs/>
          <w:sz w:val="24"/>
          <w:szCs w:val="24"/>
        </w:rPr>
      </w:pPr>
    </w:p>
    <w:p w14:paraId="47711634" w14:textId="107DEB03" w:rsidR="00C77F70" w:rsidRPr="00500D82" w:rsidRDefault="00C77F70" w:rsidP="00AF681D">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Članak 194.</w:t>
      </w:r>
      <w:r w:rsidRPr="00500D82">
        <w:rPr>
          <w:rFonts w:ascii="Times New Roman" w:hAnsi="Times New Roman" w:cs="Times New Roman"/>
          <w:sz w:val="24"/>
          <w:szCs w:val="24"/>
        </w:rPr>
        <w:t xml:space="preserve"> propisuje da članovi odbora za rizike moraju imati odgovarajuće znanje, vještine i stručnost kao bi u potpunosti razumjeli i pratili strategiju rizika i sklonost preuzimanju rizika kreditne institucije. Također se navode dužnosti i zadaci tog odbora koje obuhvaćaju savjetovanje uprave i nadzornog odbora o sklonosti preuzimanja rizika i strategiji rizika te pomoć u nadziranju provedbe te strategije od strane višeg rukovodstva, preispituju jesu li se pri određivanju cijene imovine i obveza koja se nudi klijentima uzeli u obzir model poslovanja kreditne institucije i strategija rizika te u slučaju potrebe predlažu plan za otklanjanje nedostataka. Također, neovisno o poslovima odbora za primitke, odbor za rizike dužan je preispitati jesu li pri određivanju poticaja predviđenih sustavom primitaka uzeti u obzir rizik, uključujući i ESG rizike, kapital, likvidnost te vjerojatnost i očekivano razdoblje ostvarivanja. Kreditna institucija dužna je osigurati članovima odbora za rizike pristup svim potrebnim informacijama, a odbor za rizike određuje vrstu, količinu, oblik i učestalost informacija koje želi primati. Odredbe vezane uz pristup informacijama članovima nadzornog odbora prijenos </w:t>
      </w:r>
      <w:r w:rsidR="00833A10">
        <w:rPr>
          <w:rFonts w:ascii="Times New Roman" w:hAnsi="Times New Roman" w:cs="Times New Roman"/>
          <w:sz w:val="24"/>
          <w:szCs w:val="24"/>
        </w:rPr>
        <w:t xml:space="preserve">su </w:t>
      </w:r>
      <w:r w:rsidRPr="00500D82">
        <w:rPr>
          <w:rFonts w:ascii="Times New Roman" w:hAnsi="Times New Roman" w:cs="Times New Roman"/>
          <w:sz w:val="24"/>
          <w:szCs w:val="24"/>
        </w:rPr>
        <w:t>članka 76. stavka 4. Direktive 2013/36.</w:t>
      </w:r>
    </w:p>
    <w:p w14:paraId="562EF7C5" w14:textId="77777777" w:rsidR="00A74FB7" w:rsidRDefault="00A74FB7" w:rsidP="00054C3C">
      <w:pPr>
        <w:autoSpaceDE w:val="0"/>
        <w:autoSpaceDN w:val="0"/>
        <w:adjustRightInd w:val="0"/>
        <w:spacing w:after="0" w:line="240" w:lineRule="auto"/>
        <w:jc w:val="both"/>
        <w:rPr>
          <w:rFonts w:ascii="Times New Roman" w:hAnsi="Times New Roman" w:cs="Times New Roman"/>
          <w:b/>
          <w:bCs/>
          <w:sz w:val="24"/>
          <w:szCs w:val="24"/>
        </w:rPr>
      </w:pPr>
    </w:p>
    <w:p w14:paraId="586DA401" w14:textId="595CBF9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195</w:t>
      </w:r>
      <w:r w:rsidRPr="00500D82">
        <w:rPr>
          <w:rFonts w:ascii="Times New Roman" w:hAnsi="Times New Roman" w:cs="Times New Roman"/>
          <w:sz w:val="24"/>
          <w:szCs w:val="24"/>
        </w:rPr>
        <w:t xml:space="preserve">. u hrvatski pravni sustav prenosi se  članak 95. stavci 1. i 2. Direktive 2013/36. Članak propisuje da se odbor za primitke mora uspostaviti na način koji će mu omogućiti donošenje stručne i neovisne prosudbe o politikama i praksama vezanim uz primitke te o utjecaju primitaka na upravljanje rizicima, kapitalom i likvidnošću. Odbor za primitke priprema odluke vezano uz primitke radnika, a pri obavljanju svojih poslova uzima u obzir dugoročne interese dioničara, </w:t>
      </w:r>
      <w:proofErr w:type="spellStart"/>
      <w:r w:rsidRPr="00500D82">
        <w:rPr>
          <w:rFonts w:ascii="Times New Roman" w:hAnsi="Times New Roman" w:cs="Times New Roman"/>
          <w:sz w:val="24"/>
          <w:szCs w:val="24"/>
        </w:rPr>
        <w:t>ulagatelja</w:t>
      </w:r>
      <w:proofErr w:type="spellEnd"/>
      <w:r w:rsidRPr="00500D82">
        <w:rPr>
          <w:rFonts w:ascii="Times New Roman" w:hAnsi="Times New Roman" w:cs="Times New Roman"/>
          <w:sz w:val="24"/>
          <w:szCs w:val="24"/>
        </w:rPr>
        <w:t xml:space="preserve"> i ostalih zainteresiranih strana. Kreditna institucija dužna je osigurati članovima odbora za primitke pristup svim potrebnim informacijama, a odbor za primitke određuje vrstu, količinu, oblik i učestalost informacija koje želi primati.</w:t>
      </w:r>
    </w:p>
    <w:p w14:paraId="01398F69"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53A5D4B3"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196.</w:t>
      </w:r>
      <w:r w:rsidRPr="00500D82">
        <w:rPr>
          <w:rFonts w:ascii="Times New Roman" w:hAnsi="Times New Roman" w:cs="Times New Roman"/>
          <w:sz w:val="24"/>
          <w:szCs w:val="24"/>
        </w:rPr>
        <w:t xml:space="preserve"> definira se sustav unutarnjih kontrola kao skup procesa i postupaka uspostavljenih za adekvatnu kontrolu rizika, praćenje učinkovitosti i djelotvornosti poslovanja kreditne institucije, pouzdanosti njezinih financijskih i ostalih informacija te usklađenosti s propisima, internim aktima, standardima i kodeksima radi osiguranja stabilnosti poslovanja kreditne institucije. Članak nadalje definira minimalni obuhvat djelotvornog sustava unutarnjih kontrola koji uključuje primjeren organizacijski ustroj, organizacijsku kulturu, uspostavu internih kontrolnih funkcija, adekvatne kontrolne aktivnosti i podjelu dužnosti, prikladne unutarnje kontrole integrirane u poslovne procese i aktivnosti kreditne institucije i prikladne administrativne i računovodstvene postupke.</w:t>
      </w:r>
    </w:p>
    <w:p w14:paraId="1BDDBF25" w14:textId="77777777" w:rsidR="00C77F70" w:rsidRPr="00500D82"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24FA9DA6" w14:textId="4DD73F60"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Članak 197. </w:t>
      </w:r>
      <w:r w:rsidRPr="00500D82">
        <w:rPr>
          <w:rFonts w:ascii="Times New Roman" w:hAnsi="Times New Roman" w:cs="Times New Roman"/>
          <w:sz w:val="24"/>
          <w:szCs w:val="24"/>
        </w:rPr>
        <w:t xml:space="preserve">utvrđuje obvezu kreditne institucije za uspostavu tri interne kontrolne funkcije: funkciju upravljanja rizicima, funkciju praćenja usklađenosti i unutarnje revizije. Nadalje je definirano da interne kontrolne funkcije moraju biti neovisne  o poslovnim procesima u kojima </w:t>
      </w:r>
      <w:r w:rsidRPr="00500D82">
        <w:rPr>
          <w:rFonts w:ascii="Times New Roman" w:hAnsi="Times New Roman" w:cs="Times New Roman"/>
          <w:sz w:val="24"/>
          <w:szCs w:val="24"/>
        </w:rPr>
        <w:lastRenderedPageBreak/>
        <w:t>rizik nastaje, odnosno koje te funkcije nadziru. Člankom su definirane dužnosti kreditne institucije vezano uz uspostavu internih kontrolnih funkcija u cilju uspostave i provedbe primjerenog i djelotvornog sustava upravljanja rizicima. Isto tako kreditna institucija dužna je  internim kontrolnim funkcijama osigurati izravan pristup i mogućnost izravnog izvještavanja nadzornog odbora. Odredbama ovog</w:t>
      </w:r>
      <w:r w:rsidR="00A14065">
        <w:rPr>
          <w:rFonts w:ascii="Times New Roman" w:hAnsi="Times New Roman" w:cs="Times New Roman"/>
          <w:sz w:val="24"/>
          <w:szCs w:val="24"/>
        </w:rPr>
        <w:t xml:space="preserve">a </w:t>
      </w:r>
      <w:r w:rsidRPr="00500D82">
        <w:rPr>
          <w:rFonts w:ascii="Times New Roman" w:hAnsi="Times New Roman" w:cs="Times New Roman"/>
          <w:sz w:val="24"/>
          <w:szCs w:val="24"/>
        </w:rPr>
        <w:t xml:space="preserve">članka prenesen je članak 76. stavak 5. Direktive 2013/36 koji je izmijenjen Direktivom 2024/1619. Članak dodatno propisuje obvezu donošenje internog akta za svaku internu kontrolnu funkciju. Također, daje se ovlast Hrvatskoj narodnoj banci na reguliranje detaljnijih odredbi vezano uz interne kontrolne funkcije </w:t>
      </w:r>
      <w:proofErr w:type="spellStart"/>
      <w:r w:rsidRPr="00500D82">
        <w:rPr>
          <w:rFonts w:ascii="Times New Roman" w:hAnsi="Times New Roman" w:cs="Times New Roman"/>
          <w:sz w:val="24"/>
          <w:szCs w:val="24"/>
        </w:rPr>
        <w:t>podzakonskim</w:t>
      </w:r>
      <w:proofErr w:type="spellEnd"/>
      <w:r w:rsidRPr="00500D82">
        <w:rPr>
          <w:rFonts w:ascii="Times New Roman" w:hAnsi="Times New Roman" w:cs="Times New Roman"/>
          <w:sz w:val="24"/>
          <w:szCs w:val="24"/>
        </w:rPr>
        <w:t xml:space="preserve"> </w:t>
      </w:r>
      <w:r w:rsidR="007331F3">
        <w:rPr>
          <w:rFonts w:ascii="Times New Roman" w:hAnsi="Times New Roman" w:cs="Times New Roman"/>
          <w:sz w:val="24"/>
          <w:szCs w:val="24"/>
        </w:rPr>
        <w:t>propisom</w:t>
      </w:r>
      <w:r w:rsidRPr="00500D82">
        <w:rPr>
          <w:rFonts w:ascii="Times New Roman" w:hAnsi="Times New Roman" w:cs="Times New Roman"/>
          <w:sz w:val="24"/>
          <w:szCs w:val="24"/>
        </w:rPr>
        <w:t>.</w:t>
      </w:r>
    </w:p>
    <w:p w14:paraId="233C26E0" w14:textId="77777777" w:rsidR="0084070E" w:rsidRDefault="0084070E" w:rsidP="00500D82">
      <w:pPr>
        <w:spacing w:after="0" w:line="240" w:lineRule="auto"/>
        <w:jc w:val="both"/>
        <w:rPr>
          <w:rFonts w:ascii="Times New Roman" w:hAnsi="Times New Roman" w:cs="Times New Roman"/>
          <w:b/>
          <w:bCs/>
          <w:sz w:val="24"/>
          <w:szCs w:val="24"/>
        </w:rPr>
      </w:pPr>
    </w:p>
    <w:p w14:paraId="3D7EAD6A" w14:textId="49AD7C33"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Članak 198.</w:t>
      </w:r>
      <w:r w:rsidRPr="00500D82">
        <w:rPr>
          <w:rFonts w:ascii="Times New Roman" w:hAnsi="Times New Roman" w:cs="Times New Roman"/>
          <w:sz w:val="24"/>
          <w:szCs w:val="24"/>
        </w:rPr>
        <w:t xml:space="preserve"> uređuje organizacijski ustroj internih kontrolnih funkcija, koji prije svega zahtjeva da pojedina interna kontrolna funkcija nije organizirana u sklopu druge interne kontrolne funkcije, no samo male i jednostavne kreditne institucije mogu funkciju praćenja usklađenosti organizirati unutar funkcije upravljanja rizicima ili neke funkcije podrške, ali poslovi tih funkcije ne mogu se organizirati unutar funkcije unutarnje revizije koja mora biti poseban organizacijski dio. Ova odredba prijenos</w:t>
      </w:r>
      <w:r w:rsidR="00833A10">
        <w:rPr>
          <w:rFonts w:ascii="Times New Roman" w:hAnsi="Times New Roman" w:cs="Times New Roman"/>
          <w:sz w:val="24"/>
          <w:szCs w:val="24"/>
        </w:rPr>
        <w:t xml:space="preserve"> je</w:t>
      </w:r>
      <w:r w:rsidRPr="00500D82">
        <w:rPr>
          <w:rFonts w:ascii="Times New Roman" w:hAnsi="Times New Roman" w:cs="Times New Roman"/>
          <w:sz w:val="24"/>
          <w:szCs w:val="24"/>
        </w:rPr>
        <w:t xml:space="preserve"> članka 76. stavka 5. Direktive 2013/36. Članak nadalje propisuje da interne kontrolne funkcije moraju biti uspostavljene na način da se izbjegne sukob interesa. Dodatno ove funkcije ne smiju se u cijelosti eksternalizirati.</w:t>
      </w:r>
    </w:p>
    <w:p w14:paraId="79D9BE46" w14:textId="77777777" w:rsidR="0084070E" w:rsidRDefault="0084070E" w:rsidP="00500D82">
      <w:pPr>
        <w:spacing w:after="0" w:line="240" w:lineRule="auto"/>
        <w:jc w:val="both"/>
        <w:rPr>
          <w:rFonts w:ascii="Times New Roman" w:hAnsi="Times New Roman" w:cs="Times New Roman"/>
          <w:b/>
          <w:bCs/>
          <w:sz w:val="24"/>
          <w:szCs w:val="24"/>
        </w:rPr>
      </w:pPr>
    </w:p>
    <w:p w14:paraId="3FCF999E" w14:textId="08221987" w:rsidR="00C77F70" w:rsidRPr="00500D82" w:rsidRDefault="00C77F70" w:rsidP="00500D82">
      <w:pPr>
        <w:spacing w:after="0" w:line="240" w:lineRule="auto"/>
        <w:jc w:val="both"/>
        <w:rPr>
          <w:rFonts w:ascii="Times New Roman" w:eastAsia="Times New Roman" w:hAnsi="Times New Roman" w:cs="Times New Roman"/>
          <w:sz w:val="24"/>
          <w:szCs w:val="24"/>
        </w:rPr>
      </w:pPr>
      <w:r w:rsidRPr="00500D82">
        <w:rPr>
          <w:rFonts w:ascii="Times New Roman" w:hAnsi="Times New Roman" w:cs="Times New Roman"/>
          <w:b/>
          <w:bCs/>
          <w:sz w:val="24"/>
          <w:szCs w:val="24"/>
        </w:rPr>
        <w:t>Člankom 199.</w:t>
      </w:r>
      <w:r w:rsidRPr="00500D82">
        <w:rPr>
          <w:rFonts w:ascii="Times New Roman" w:hAnsi="Times New Roman" w:cs="Times New Roman"/>
          <w:sz w:val="24"/>
          <w:szCs w:val="24"/>
        </w:rPr>
        <w:t xml:space="preserve"> prenesene su odredbe članka 76. novog stavka 6. Direktive 2013/36 koje propisuju kreditnoj instituciji obvezu imenovanja voditelja svake interne kontrolne funkcije</w:t>
      </w:r>
      <w:r w:rsidRPr="00500D82">
        <w:rPr>
          <w:rFonts w:ascii="Times New Roman" w:eastAsia="Times New Roman" w:hAnsi="Times New Roman" w:cs="Times New Roman"/>
          <w:sz w:val="24"/>
          <w:szCs w:val="24"/>
        </w:rPr>
        <w:t xml:space="preserve"> kao neovisnog člana višeg rukovodstva. Propisana je i iznimka od ovog pravila koju mogu koristiti male i jednostavne kreditne institucije prema kojoj kreditna institucija nije dužna imenovati voditelja funkcije upravljanja rizicima ili funkcije usklađenosti, odnosno za obavljanje poslova tih internih kontrolnih funkcija mogu odrediti drugu osobu na višem položaju koja mora ispunjavati uvjete propisane ovim člankom. Nadalje je propisano da interne kontrolne funkcije</w:t>
      </w:r>
      <w:r w:rsidRPr="00500D82">
        <w:rPr>
          <w:rFonts w:ascii="Times New Roman" w:hAnsi="Times New Roman" w:cs="Times New Roman"/>
          <w:sz w:val="24"/>
          <w:szCs w:val="24"/>
        </w:rPr>
        <w:t xml:space="preserve"> </w:t>
      </w:r>
      <w:r w:rsidRPr="00500D82">
        <w:rPr>
          <w:rFonts w:ascii="Times New Roman" w:eastAsia="Times New Roman" w:hAnsi="Times New Roman" w:cs="Times New Roman"/>
          <w:sz w:val="24"/>
          <w:szCs w:val="24"/>
        </w:rPr>
        <w:t>moraju imati osiguranu mogućnost postavljanja pitanja i upozoravanja nadzornog odbora, a r</w:t>
      </w:r>
      <w:r w:rsidRPr="00500D82">
        <w:rPr>
          <w:rFonts w:ascii="Times New Roman" w:hAnsi="Times New Roman" w:cs="Times New Roman"/>
          <w:sz w:val="24"/>
          <w:szCs w:val="24"/>
        </w:rPr>
        <w:t xml:space="preserve">adnici internih kontrolnih funkcija moraju biti neovisni u odnosu na poslovne jedinice koje nadziru. </w:t>
      </w:r>
      <w:r w:rsidRPr="00500D82">
        <w:rPr>
          <w:rFonts w:ascii="Times New Roman" w:eastAsia="Times New Roman" w:hAnsi="Times New Roman" w:cs="Times New Roman"/>
          <w:sz w:val="24"/>
          <w:szCs w:val="24"/>
        </w:rPr>
        <w:t xml:space="preserve">Ako voditelj pojedine interne kontrolne funkcije utvrdi nezakonitost u poslovanju ili kretanje rizika koje može ugroziti likvidnost, solventnost ili sigurnost poslovanja kreditne institucije, dužan je o tome obavijestiti upravu i nadzorni odbor kreditne institucije te </w:t>
      </w:r>
      <w:r w:rsidR="00E82D5F">
        <w:rPr>
          <w:rFonts w:ascii="Times New Roman" w:eastAsia="Times New Roman" w:hAnsi="Times New Roman" w:cs="Times New Roman"/>
          <w:sz w:val="24"/>
          <w:szCs w:val="24"/>
        </w:rPr>
        <w:t>Hrvatsku narodnu banku</w:t>
      </w:r>
      <w:r w:rsidRPr="00500D82">
        <w:rPr>
          <w:rFonts w:ascii="Times New Roman" w:eastAsia="Times New Roman" w:hAnsi="Times New Roman" w:cs="Times New Roman"/>
          <w:sz w:val="24"/>
          <w:szCs w:val="24"/>
        </w:rPr>
        <w:t>.</w:t>
      </w:r>
    </w:p>
    <w:p w14:paraId="6E6AD36B" w14:textId="77777777" w:rsidR="00E82D5F" w:rsidRDefault="00E82D5F" w:rsidP="00500D82">
      <w:pPr>
        <w:spacing w:after="0" w:line="240" w:lineRule="auto"/>
        <w:jc w:val="both"/>
        <w:rPr>
          <w:rFonts w:ascii="Times New Roman" w:hAnsi="Times New Roman" w:cs="Times New Roman"/>
          <w:b/>
          <w:bCs/>
          <w:sz w:val="24"/>
          <w:szCs w:val="24"/>
        </w:rPr>
      </w:pPr>
    </w:p>
    <w:p w14:paraId="424189E5" w14:textId="0DA34E24"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Članak 200.</w:t>
      </w:r>
      <w:r w:rsidRPr="00500D82">
        <w:rPr>
          <w:rFonts w:ascii="Times New Roman" w:hAnsi="Times New Roman" w:cs="Times New Roman"/>
          <w:sz w:val="24"/>
          <w:szCs w:val="24"/>
        </w:rPr>
        <w:t xml:space="preserve"> propisuje obvezu kreditnoj instituciji uspostave i primjene politike primitaka, što predstavlja prijenos članka 92. Direktive 2013/36. Ovim člankom propisana je i ovlast </w:t>
      </w:r>
      <w:r w:rsidR="00E82D5F">
        <w:rPr>
          <w:rFonts w:ascii="Times New Roman" w:hAnsi="Times New Roman" w:cs="Times New Roman"/>
          <w:sz w:val="24"/>
          <w:szCs w:val="24"/>
        </w:rPr>
        <w:t>Hrvatskoj narodnoj banci</w:t>
      </w:r>
      <w:r w:rsidRPr="00500D82">
        <w:rPr>
          <w:rFonts w:ascii="Times New Roman" w:hAnsi="Times New Roman" w:cs="Times New Roman"/>
          <w:sz w:val="24"/>
          <w:szCs w:val="24"/>
        </w:rPr>
        <w:t xml:space="preserve"> za donošenje </w:t>
      </w:r>
      <w:proofErr w:type="spellStart"/>
      <w:r w:rsidRPr="00500D82">
        <w:rPr>
          <w:rFonts w:ascii="Times New Roman" w:hAnsi="Times New Roman" w:cs="Times New Roman"/>
          <w:sz w:val="24"/>
          <w:szCs w:val="24"/>
        </w:rPr>
        <w:t>podzakonskog</w:t>
      </w:r>
      <w:proofErr w:type="spellEnd"/>
      <w:r w:rsidRPr="00500D82">
        <w:rPr>
          <w:rFonts w:ascii="Times New Roman" w:hAnsi="Times New Roman" w:cs="Times New Roman"/>
          <w:sz w:val="24"/>
          <w:szCs w:val="24"/>
        </w:rPr>
        <w:t xml:space="preserve"> propisa u koji su prenesene odredbe vezane uz primitke te posebno odredbe vezane uz varijabilne primitke koje predstavljaju prijenos članka 94. Direktive 2013/36. Dodatno propisana je i ovlast </w:t>
      </w:r>
      <w:r w:rsidR="00E82D5F">
        <w:rPr>
          <w:rFonts w:ascii="Times New Roman" w:hAnsi="Times New Roman" w:cs="Times New Roman"/>
          <w:sz w:val="24"/>
          <w:szCs w:val="24"/>
        </w:rPr>
        <w:t>Hrvatskoj narodnoj banci</w:t>
      </w:r>
      <w:r w:rsidRPr="00500D82">
        <w:rPr>
          <w:rFonts w:ascii="Times New Roman" w:hAnsi="Times New Roman" w:cs="Times New Roman"/>
          <w:sz w:val="24"/>
          <w:szCs w:val="24"/>
        </w:rPr>
        <w:t xml:space="preserve"> da prikuplja informacije o broju radnika čija primanja u financijskoj godini iznose jedan milijun eura ili više, kao i obveza obavještavanja Europskog nadzornog tijela za bankarstvo o svim prikupljenim podacima vezano uz radnike sa visokim primicima, a što predstavlja prijenos članka 75. stavka 3. Direktive 2013/36. </w:t>
      </w:r>
    </w:p>
    <w:p w14:paraId="40C054EB" w14:textId="77777777" w:rsidR="00E82D5F" w:rsidRDefault="00E82D5F" w:rsidP="00500D82">
      <w:pPr>
        <w:spacing w:after="0" w:line="240" w:lineRule="auto"/>
        <w:jc w:val="both"/>
        <w:rPr>
          <w:rFonts w:ascii="Times New Roman" w:hAnsi="Times New Roman" w:cs="Times New Roman"/>
          <w:b/>
          <w:bCs/>
          <w:sz w:val="24"/>
          <w:szCs w:val="24"/>
        </w:rPr>
      </w:pPr>
    </w:p>
    <w:p w14:paraId="6753FF63" w14:textId="4CF976D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201</w:t>
      </w:r>
      <w:r w:rsidRPr="00500D82">
        <w:rPr>
          <w:rFonts w:ascii="Times New Roman" w:hAnsi="Times New Roman" w:cs="Times New Roman"/>
          <w:sz w:val="24"/>
          <w:szCs w:val="24"/>
        </w:rPr>
        <w:t xml:space="preserve">. regulira se odnos između varijabilnoga i fiksnog dijela ukupnih primitaka tako da iznos varijabilnog dijela ne prelazi iznos fiksnog dijela ukupnih primitaka. Nadalje članak propisuje moguću iznimku od navedenog pravila u kojem slučaju kreditna institucija ima mogućnost isplatiti dvostruki iznos fiksnog dijela ukupnih primitaka pojedinog radnika, no isto je moguće jedino u slučaju ispunjenja pet uvjeta koji su propisani ovim člankom. Navedenim odredbama prenesen je članak 94. stavak 1. točka g) Direktive 2013/36. Člankom se nadalje </w:t>
      </w:r>
      <w:r w:rsidRPr="00500D82">
        <w:rPr>
          <w:rFonts w:ascii="Times New Roman" w:hAnsi="Times New Roman" w:cs="Times New Roman"/>
          <w:sz w:val="24"/>
          <w:szCs w:val="24"/>
        </w:rPr>
        <w:lastRenderedPageBreak/>
        <w:t xml:space="preserve">propisuju rokovi i obuhvat informacija koje se po ovoj osnovi dostavljaju </w:t>
      </w:r>
      <w:r w:rsidR="00E82D5F">
        <w:rPr>
          <w:rFonts w:ascii="Times New Roman" w:hAnsi="Times New Roman" w:cs="Times New Roman"/>
          <w:sz w:val="24"/>
          <w:szCs w:val="24"/>
        </w:rPr>
        <w:t>Hrvatskoj narodnoj banci</w:t>
      </w:r>
      <w:r w:rsidRPr="00500D82">
        <w:rPr>
          <w:rFonts w:ascii="Times New Roman" w:hAnsi="Times New Roman" w:cs="Times New Roman"/>
          <w:sz w:val="24"/>
          <w:szCs w:val="24"/>
        </w:rPr>
        <w:t>.</w:t>
      </w:r>
    </w:p>
    <w:p w14:paraId="589302AA" w14:textId="77777777" w:rsidR="00E82D5F" w:rsidRDefault="00E82D5F" w:rsidP="00500D82">
      <w:pPr>
        <w:spacing w:after="0" w:line="240" w:lineRule="auto"/>
        <w:jc w:val="both"/>
        <w:rPr>
          <w:rFonts w:ascii="Times New Roman" w:hAnsi="Times New Roman" w:cs="Times New Roman"/>
          <w:b/>
          <w:bCs/>
          <w:sz w:val="24"/>
          <w:szCs w:val="24"/>
        </w:rPr>
      </w:pPr>
    </w:p>
    <w:p w14:paraId="1C797A12" w14:textId="2DFCDC0F"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Članak 202. </w:t>
      </w:r>
      <w:r w:rsidRPr="00500D82">
        <w:rPr>
          <w:rFonts w:ascii="Times New Roman" w:hAnsi="Times New Roman" w:cs="Times New Roman"/>
          <w:sz w:val="24"/>
          <w:szCs w:val="24"/>
        </w:rPr>
        <w:t xml:space="preserve">propisuje ograničenja u odnosu na vrstu i oblike instrumenata u kojima varijabilni primici mogu biti dodijeljeni, a vezana je uz dodjelu u instrumentima kreditne institucije koja je nadređena kreditnoj instituciji. S obzirom da se radi o nacionalnoj diskreciji koja je namijenjena državama članicama a koja proizlazi iz članka 94. stavka 1. točke l) Direktive 2013/36, odredbe o primicima radnika unesene su u ovaj Zakon, a detaljnije su uređene </w:t>
      </w:r>
      <w:proofErr w:type="spellStart"/>
      <w:r w:rsidRPr="00500D82">
        <w:rPr>
          <w:rFonts w:ascii="Times New Roman" w:hAnsi="Times New Roman" w:cs="Times New Roman"/>
          <w:sz w:val="24"/>
          <w:szCs w:val="24"/>
        </w:rPr>
        <w:t>podzakonskim</w:t>
      </w:r>
      <w:proofErr w:type="spellEnd"/>
      <w:r w:rsidRPr="00500D82">
        <w:rPr>
          <w:rFonts w:ascii="Times New Roman" w:hAnsi="Times New Roman" w:cs="Times New Roman"/>
          <w:sz w:val="24"/>
          <w:szCs w:val="24"/>
        </w:rPr>
        <w:t xml:space="preserve"> propisom.</w:t>
      </w:r>
    </w:p>
    <w:p w14:paraId="51594177" w14:textId="77777777" w:rsidR="00E82D5F" w:rsidRDefault="00E82D5F" w:rsidP="00054C3C">
      <w:pPr>
        <w:spacing w:after="0" w:line="240" w:lineRule="auto"/>
        <w:jc w:val="both"/>
        <w:rPr>
          <w:rFonts w:ascii="Times New Roman" w:hAnsi="Times New Roman" w:cs="Times New Roman"/>
          <w:b/>
          <w:bCs/>
          <w:sz w:val="24"/>
          <w:szCs w:val="24"/>
        </w:rPr>
      </w:pPr>
    </w:p>
    <w:p w14:paraId="7B4CB6BD" w14:textId="6A8C1AE1" w:rsidR="00C77F70" w:rsidRPr="00500D82" w:rsidRDefault="00C77F70" w:rsidP="00054C3C">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203</w:t>
      </w:r>
      <w:r w:rsidRPr="00500D82">
        <w:rPr>
          <w:rFonts w:ascii="Times New Roman" w:hAnsi="Times New Roman" w:cs="Times New Roman"/>
          <w:sz w:val="24"/>
          <w:szCs w:val="24"/>
        </w:rPr>
        <w:t xml:space="preserve">. uređena je ovlast </w:t>
      </w:r>
      <w:r w:rsidR="00E82D5F">
        <w:rPr>
          <w:rFonts w:ascii="Times New Roman" w:hAnsi="Times New Roman" w:cs="Times New Roman"/>
          <w:sz w:val="24"/>
          <w:szCs w:val="24"/>
        </w:rPr>
        <w:t>Hrvatske narodne banke</w:t>
      </w:r>
      <w:r w:rsidRPr="00500D82">
        <w:rPr>
          <w:rFonts w:ascii="Times New Roman" w:hAnsi="Times New Roman" w:cs="Times New Roman"/>
          <w:sz w:val="24"/>
          <w:szCs w:val="24"/>
        </w:rPr>
        <w:t xml:space="preserve"> da prikuplja</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podatke</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u</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skladu</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s</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člankom</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450.</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stavkom</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1.</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točkama</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g), h), i) i k) Uredbe (EU) br. 575/2013 i podatke o razlikama u primicima između</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rodova te da koristi</w:t>
      </w:r>
      <w:r w:rsidRPr="00C13732">
        <w:rPr>
          <w:rFonts w:ascii="Times New Roman" w:hAnsi="Times New Roman" w:cs="Times New Roman"/>
          <w:sz w:val="24"/>
          <w:szCs w:val="24"/>
        </w:rPr>
        <w:t xml:space="preserve"> te podatke </w:t>
      </w:r>
      <w:r w:rsidRPr="00500D82">
        <w:rPr>
          <w:rFonts w:ascii="Times New Roman" w:hAnsi="Times New Roman" w:cs="Times New Roman"/>
          <w:sz w:val="24"/>
          <w:szCs w:val="24"/>
        </w:rPr>
        <w:t>pri</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utvrđivanju</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referentnih trendova i praksi kreditnih institucija vezanih uz primitke</w:t>
      </w:r>
      <w:r w:rsidRPr="00C13732">
        <w:rPr>
          <w:rFonts w:ascii="Times New Roman" w:hAnsi="Times New Roman" w:cs="Times New Roman"/>
          <w:sz w:val="24"/>
          <w:szCs w:val="24"/>
        </w:rPr>
        <w:t xml:space="preserve"> </w:t>
      </w:r>
      <w:r w:rsidRPr="00500D82">
        <w:rPr>
          <w:rFonts w:ascii="Times New Roman" w:hAnsi="Times New Roman" w:cs="Times New Roman"/>
          <w:sz w:val="24"/>
          <w:szCs w:val="24"/>
        </w:rPr>
        <w:t xml:space="preserve">radnika. </w:t>
      </w:r>
      <w:r w:rsidR="00E82D5F">
        <w:rPr>
          <w:rFonts w:ascii="Times New Roman" w:hAnsi="Times New Roman" w:cs="Times New Roman"/>
          <w:sz w:val="24"/>
          <w:szCs w:val="24"/>
        </w:rPr>
        <w:t>Hrvatska narodna banka</w:t>
      </w:r>
      <w:r w:rsidR="00E82D5F"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obavijestiti </w:t>
      </w:r>
      <w:r w:rsidR="00E82D5F">
        <w:rPr>
          <w:rFonts w:ascii="Times New Roman" w:hAnsi="Times New Roman" w:cs="Times New Roman"/>
          <w:sz w:val="24"/>
          <w:szCs w:val="24"/>
        </w:rPr>
        <w:t xml:space="preserve">će </w:t>
      </w:r>
      <w:r w:rsidRPr="00500D82">
        <w:rPr>
          <w:rFonts w:ascii="Times New Roman" w:hAnsi="Times New Roman" w:cs="Times New Roman"/>
          <w:sz w:val="24"/>
          <w:szCs w:val="24"/>
        </w:rPr>
        <w:t>Europsko nadzorno tijelo za bankarstvo o podacima koje prikuplja u skladu s ovim člankom. Ove odredbe predstavljaju prijenos članka 75. stavka 1. Direktive 2013/36.</w:t>
      </w:r>
    </w:p>
    <w:p w14:paraId="490B6553" w14:textId="77777777" w:rsidR="00C77F70" w:rsidRPr="00500D82" w:rsidRDefault="00C77F70" w:rsidP="00054C3C">
      <w:pPr>
        <w:spacing w:after="0" w:line="240" w:lineRule="auto"/>
        <w:jc w:val="both"/>
        <w:rPr>
          <w:rFonts w:ascii="Times New Roman" w:hAnsi="Times New Roman" w:cs="Times New Roman"/>
          <w:sz w:val="24"/>
          <w:szCs w:val="24"/>
        </w:rPr>
      </w:pPr>
    </w:p>
    <w:p w14:paraId="553AF3F2" w14:textId="379C5BB9" w:rsidR="00C77F70" w:rsidRPr="00500D82" w:rsidRDefault="00C77F70" w:rsidP="00054C3C">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204</w:t>
      </w:r>
      <w:r w:rsidRPr="00500D82">
        <w:rPr>
          <w:rFonts w:ascii="Times New Roman" w:hAnsi="Times New Roman" w:cs="Times New Roman"/>
          <w:sz w:val="24"/>
          <w:szCs w:val="24"/>
        </w:rPr>
        <w:t xml:space="preserve">. uređena je ovlast </w:t>
      </w:r>
      <w:r w:rsidR="00E82D5F">
        <w:rPr>
          <w:rFonts w:ascii="Times New Roman" w:hAnsi="Times New Roman" w:cs="Times New Roman"/>
          <w:sz w:val="24"/>
          <w:szCs w:val="24"/>
        </w:rPr>
        <w:t>Hrvatske narodne banke</w:t>
      </w:r>
      <w:r w:rsidRPr="00500D82">
        <w:rPr>
          <w:rFonts w:ascii="Times New Roman" w:hAnsi="Times New Roman" w:cs="Times New Roman"/>
          <w:sz w:val="24"/>
          <w:szCs w:val="24"/>
        </w:rPr>
        <w:t xml:space="preserve"> da prikuplja podatke u skladu s člankom 435. stavkom 2. točkom c) Uredbe (EU) br. 575/2013 i koristi se njima pri utvrđivanju referentnih trendova i praksi kreditnih institucija vezanih uz raznolikost uprave i nadzornog odbora. </w:t>
      </w:r>
      <w:r w:rsidR="00E82D5F">
        <w:rPr>
          <w:rFonts w:ascii="Times New Roman" w:hAnsi="Times New Roman" w:cs="Times New Roman"/>
          <w:sz w:val="24"/>
          <w:szCs w:val="24"/>
        </w:rPr>
        <w:t>Hrvatska narodna banka</w:t>
      </w:r>
      <w:r w:rsidRPr="00AF681D">
        <w:rPr>
          <w:rFonts w:ascii="Times New Roman" w:hAnsi="Times New Roman" w:cs="Times New Roman"/>
          <w:sz w:val="24"/>
          <w:szCs w:val="24"/>
        </w:rPr>
        <w:t xml:space="preserve"> obavijestiti </w:t>
      </w:r>
      <w:r w:rsidR="00E82D5F">
        <w:rPr>
          <w:rFonts w:ascii="Times New Roman" w:hAnsi="Times New Roman" w:cs="Times New Roman"/>
          <w:sz w:val="24"/>
          <w:szCs w:val="24"/>
        </w:rPr>
        <w:t xml:space="preserve">će </w:t>
      </w:r>
      <w:r w:rsidRPr="00500D82">
        <w:rPr>
          <w:rFonts w:ascii="Times New Roman" w:hAnsi="Times New Roman" w:cs="Times New Roman"/>
          <w:sz w:val="24"/>
          <w:szCs w:val="24"/>
        </w:rPr>
        <w:t>Europsko nadzorno tijelo za bankarstvo o podacima koje prikuplja u skladu s ovim člankom. Ove odredbe predstavljaju prijenos članka 91. stavka 9. Direktive 2013/36.</w:t>
      </w:r>
    </w:p>
    <w:p w14:paraId="5D0E8B5B" w14:textId="77777777" w:rsidR="00E82D5F" w:rsidRDefault="00E82D5F" w:rsidP="00500D82">
      <w:pPr>
        <w:spacing w:after="0" w:line="240" w:lineRule="auto"/>
        <w:jc w:val="both"/>
        <w:rPr>
          <w:rFonts w:ascii="Times New Roman" w:hAnsi="Times New Roman" w:cs="Times New Roman"/>
          <w:b/>
          <w:bCs/>
          <w:sz w:val="24"/>
          <w:szCs w:val="24"/>
        </w:rPr>
      </w:pPr>
    </w:p>
    <w:p w14:paraId="25BF1F81" w14:textId="1D29F617" w:rsidR="00C77F70" w:rsidRPr="00AF681D"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205. </w:t>
      </w:r>
      <w:r w:rsidRPr="00500D82">
        <w:rPr>
          <w:rFonts w:ascii="Times New Roman" w:hAnsi="Times New Roman" w:cs="Times New Roman"/>
          <w:sz w:val="24"/>
          <w:szCs w:val="24"/>
        </w:rPr>
        <w:t xml:space="preserve">u ovaj Zakon prenosi se članak 88. stavak 1. Direktive 2013/36/EU kojim su na razini EU harmonizira obuhvat i način praćenja tzv. </w:t>
      </w:r>
      <w:r w:rsidR="00E82D5F">
        <w:rPr>
          <w:rFonts w:ascii="Times New Roman" w:hAnsi="Times New Roman" w:cs="Times New Roman"/>
          <w:sz w:val="24"/>
          <w:szCs w:val="24"/>
        </w:rPr>
        <w:t>„</w:t>
      </w:r>
      <w:r w:rsidRPr="00AF681D">
        <w:rPr>
          <w:rFonts w:ascii="Times New Roman" w:hAnsi="Times New Roman" w:cs="Times New Roman"/>
          <w:sz w:val="24"/>
          <w:szCs w:val="24"/>
        </w:rPr>
        <w:t>povezanih strana</w:t>
      </w:r>
      <w:r w:rsidR="00E82D5F">
        <w:rPr>
          <w:rFonts w:ascii="Times New Roman" w:hAnsi="Times New Roman" w:cs="Times New Roman"/>
          <w:sz w:val="24"/>
          <w:szCs w:val="24"/>
        </w:rPr>
        <w:t>“</w:t>
      </w:r>
      <w:r w:rsidRPr="00AF681D">
        <w:rPr>
          <w:rFonts w:ascii="Times New Roman" w:hAnsi="Times New Roman" w:cs="Times New Roman"/>
          <w:sz w:val="24"/>
          <w:szCs w:val="24"/>
        </w:rPr>
        <w:t>. Obuhvat osoba u ovom članku nadilazi obveze iz Direktive</w:t>
      </w:r>
      <w:r w:rsidR="003E2171">
        <w:rPr>
          <w:rFonts w:ascii="Times New Roman" w:hAnsi="Times New Roman" w:cs="Times New Roman"/>
          <w:sz w:val="24"/>
          <w:szCs w:val="24"/>
        </w:rPr>
        <w:t xml:space="preserve"> </w:t>
      </w:r>
      <w:r w:rsidR="003E2171" w:rsidRPr="00500D82">
        <w:rPr>
          <w:rFonts w:ascii="Times New Roman" w:hAnsi="Times New Roman" w:cs="Times New Roman"/>
          <w:sz w:val="24"/>
          <w:szCs w:val="24"/>
        </w:rPr>
        <w:t>2013/36/EU</w:t>
      </w:r>
      <w:r w:rsidRPr="00AF681D">
        <w:rPr>
          <w:rFonts w:ascii="Times New Roman" w:hAnsi="Times New Roman" w:cs="Times New Roman"/>
          <w:sz w:val="24"/>
          <w:szCs w:val="24"/>
        </w:rPr>
        <w:t xml:space="preserve"> i zasniva se na osnovnom načelu 20. Bazelskog odbora za nadzor banaka, a među ostalim obuhvaća: dioničara s 5% ili više dionica, člana uprave, nadzornog odbora i prokuristu kreditne institucije te svaku pravnu osobu u kojoj ta osoba može imati značajan utjecaj ili gdje je član višeg rukovodstva, izabrane nositelje ključnih funkcija kreditne institucije, pravnu osobu u kojoj kreditna institucija ima sudjelujući udio te pravnu osobu čije je više rukovodstvo istodobno član uprave, nadzornog odbora ili prokurist kreditne institucije i obratno. Pri tome se za sve propisane kategorije pod jednom osobom u posebnom odnosu s kreditnom institucijom također smatra član uže obitelji i pravna osoba s kojom je taj član uže obitelji povezan na neki od propisanih načina te sve osobe povezane u </w:t>
      </w:r>
      <w:r w:rsidR="003E2171">
        <w:rPr>
          <w:rFonts w:ascii="Times New Roman" w:hAnsi="Times New Roman" w:cs="Times New Roman"/>
          <w:sz w:val="24"/>
          <w:szCs w:val="24"/>
        </w:rPr>
        <w:t>„</w:t>
      </w:r>
      <w:r w:rsidRPr="00AF681D">
        <w:rPr>
          <w:rFonts w:ascii="Times New Roman" w:hAnsi="Times New Roman" w:cs="Times New Roman"/>
          <w:sz w:val="24"/>
          <w:szCs w:val="24"/>
        </w:rPr>
        <w:t>grupu povezanih osoba</w:t>
      </w:r>
      <w:r w:rsidR="003E2171">
        <w:rPr>
          <w:rFonts w:ascii="Times New Roman" w:hAnsi="Times New Roman" w:cs="Times New Roman"/>
          <w:sz w:val="24"/>
          <w:szCs w:val="24"/>
        </w:rPr>
        <w:t>“</w:t>
      </w:r>
      <w:r w:rsidRPr="00AF681D">
        <w:rPr>
          <w:rFonts w:ascii="Times New Roman" w:hAnsi="Times New Roman" w:cs="Times New Roman"/>
          <w:sz w:val="24"/>
          <w:szCs w:val="24"/>
        </w:rPr>
        <w:t xml:space="preserve"> kako je definirana člankom 4. stavkom 1. točkom 39. Uredbe (EU) br. 575/2013. Na taj se način nastojao obuhvatiti široki spektar osoba koje zbog svog izravnog ili neizravnog utjecaja imaju, odnosno mogu imati, utjecaj na poslovanje kreditne institucije. </w:t>
      </w:r>
    </w:p>
    <w:p w14:paraId="26EEB4B0" w14:textId="77777777" w:rsidR="00E82D5F" w:rsidRDefault="00E82D5F" w:rsidP="00500D82">
      <w:pPr>
        <w:spacing w:after="0" w:line="240" w:lineRule="auto"/>
        <w:jc w:val="both"/>
        <w:rPr>
          <w:rFonts w:ascii="Times New Roman" w:hAnsi="Times New Roman" w:cs="Times New Roman"/>
          <w:b/>
          <w:bCs/>
          <w:sz w:val="24"/>
          <w:szCs w:val="24"/>
        </w:rPr>
      </w:pPr>
    </w:p>
    <w:p w14:paraId="30285561" w14:textId="7E61D424" w:rsidR="00C77F70" w:rsidRPr="00AF681D"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206.</w:t>
      </w:r>
      <w:r w:rsidRPr="00500D82">
        <w:rPr>
          <w:rFonts w:ascii="Times New Roman" w:hAnsi="Times New Roman" w:cs="Times New Roman"/>
          <w:sz w:val="24"/>
          <w:szCs w:val="24"/>
        </w:rPr>
        <w:t xml:space="preserve"> definiraju se pravila odlučivanja u poslovanju s osobama u posebnom odnosu s kreditnom institucijom, pa se tako iz osnovnog načela 20. Bazelskog odbora za nadzor banaka i poglavlja 12.1. Smjernica o internom upravljanju Europskog nadzornog tijela za bankarstvo (EBA/GL/2021/05) prenose odredbe o načelu poslovanja pod uvjetima koji nisu povoljniji od uobičajenih</w:t>
      </w:r>
      <w:r w:rsidR="00685D03" w:rsidRPr="00500D82">
        <w:rPr>
          <w:rFonts w:ascii="Times New Roman" w:hAnsi="Times New Roman" w:cs="Times New Roman"/>
          <w:sz w:val="24"/>
          <w:szCs w:val="24"/>
        </w:rPr>
        <w:t xml:space="preserve"> (engl. </w:t>
      </w:r>
      <w:proofErr w:type="spellStart"/>
      <w:r w:rsidR="00685D03" w:rsidRPr="00500D82">
        <w:rPr>
          <w:rFonts w:ascii="Times New Roman" w:hAnsi="Times New Roman" w:cs="Times New Roman"/>
          <w:i/>
          <w:sz w:val="24"/>
          <w:szCs w:val="24"/>
        </w:rPr>
        <w:t>arm's</w:t>
      </w:r>
      <w:proofErr w:type="spellEnd"/>
      <w:r w:rsidR="00685D03" w:rsidRPr="00500D82">
        <w:rPr>
          <w:rFonts w:ascii="Times New Roman" w:hAnsi="Times New Roman" w:cs="Times New Roman"/>
          <w:i/>
          <w:sz w:val="24"/>
          <w:szCs w:val="24"/>
        </w:rPr>
        <w:t xml:space="preserve"> </w:t>
      </w:r>
      <w:proofErr w:type="spellStart"/>
      <w:r w:rsidR="00685D03" w:rsidRPr="00500D82">
        <w:rPr>
          <w:rFonts w:ascii="Times New Roman" w:hAnsi="Times New Roman" w:cs="Times New Roman"/>
          <w:i/>
          <w:sz w:val="24"/>
          <w:szCs w:val="24"/>
        </w:rPr>
        <w:t>lenght</w:t>
      </w:r>
      <w:proofErr w:type="spellEnd"/>
      <w:r w:rsidR="00685D03" w:rsidRPr="00500D82">
        <w:rPr>
          <w:rFonts w:ascii="Times New Roman" w:hAnsi="Times New Roman" w:cs="Times New Roman"/>
          <w:i/>
          <w:sz w:val="24"/>
          <w:szCs w:val="24"/>
        </w:rPr>
        <w:t xml:space="preserve"> </w:t>
      </w:r>
      <w:proofErr w:type="spellStart"/>
      <w:r w:rsidR="00685D03" w:rsidRPr="00500D82">
        <w:rPr>
          <w:rFonts w:ascii="Times New Roman" w:hAnsi="Times New Roman" w:cs="Times New Roman"/>
          <w:i/>
          <w:sz w:val="24"/>
          <w:szCs w:val="24"/>
        </w:rPr>
        <w:t>principle</w:t>
      </w:r>
      <w:proofErr w:type="spellEnd"/>
      <w:r w:rsidR="00685D03">
        <w:rPr>
          <w:rFonts w:ascii="Times New Roman" w:hAnsi="Times New Roman" w:cs="Times New Roman"/>
          <w:sz w:val="24"/>
          <w:szCs w:val="24"/>
        </w:rPr>
        <w:t>)</w:t>
      </w:r>
      <w:r w:rsidRPr="00500D82">
        <w:rPr>
          <w:rFonts w:ascii="Times New Roman" w:hAnsi="Times New Roman" w:cs="Times New Roman"/>
          <w:sz w:val="24"/>
          <w:szCs w:val="24"/>
        </w:rPr>
        <w:t xml:space="preserve">. Isto tako, prenosi se načelo izbjegavanja sukoba interesa člana upravljačkog tijela suzdržavanjem od glasovanja prema osobama s kojima je član upravljačkog tijela na bilo koji od propisanih načina povezan. Ovim člankom uspostavlja se obveza jednoglasne odluke svih članova uprave i prethodne jednoglasne suglasnosti nadzornog odbora kao posebni okvir odlučivanja za sve pravne poslove koji se sklapaju s osobama u posebnom odnosu s kreditnom institucijom i na osnovi kojih ukupna izloženost </w:t>
      </w:r>
      <w:r w:rsidRPr="00500D82">
        <w:rPr>
          <w:rFonts w:ascii="Times New Roman" w:hAnsi="Times New Roman" w:cs="Times New Roman"/>
          <w:sz w:val="24"/>
          <w:szCs w:val="24"/>
        </w:rPr>
        <w:lastRenderedPageBreak/>
        <w:t xml:space="preserve">kreditne institucije prema tim osobama prelazila 50.000,00 eura. Pri tome pojam </w:t>
      </w:r>
      <w:r w:rsidR="0084070E">
        <w:rPr>
          <w:rFonts w:ascii="Times New Roman" w:hAnsi="Times New Roman" w:cs="Times New Roman"/>
          <w:sz w:val="24"/>
          <w:szCs w:val="24"/>
        </w:rPr>
        <w:t>„</w:t>
      </w:r>
      <w:r w:rsidRPr="00AF681D">
        <w:rPr>
          <w:rFonts w:ascii="Times New Roman" w:hAnsi="Times New Roman" w:cs="Times New Roman"/>
          <w:sz w:val="24"/>
          <w:szCs w:val="24"/>
        </w:rPr>
        <w:t>izloženost</w:t>
      </w:r>
      <w:r w:rsidR="0084070E">
        <w:rPr>
          <w:rFonts w:ascii="Times New Roman" w:hAnsi="Times New Roman" w:cs="Times New Roman"/>
          <w:sz w:val="24"/>
          <w:szCs w:val="24"/>
        </w:rPr>
        <w:t>“</w:t>
      </w:r>
      <w:r w:rsidRPr="00AF681D">
        <w:rPr>
          <w:rFonts w:ascii="Times New Roman" w:hAnsi="Times New Roman" w:cs="Times New Roman"/>
          <w:sz w:val="24"/>
          <w:szCs w:val="24"/>
        </w:rPr>
        <w:t xml:space="preserve"> podrazumijeva izloženost definiranu za potrebe dijela IV. Velike izloženosti Uredbe (EU) br. 575/2013 kako je to navedeno i u osnovnom načelu 20. Bazelskog odbora za nadzor banaka.</w:t>
      </w:r>
    </w:p>
    <w:p w14:paraId="6F8CD1FE" w14:textId="77777777" w:rsidR="00130EDC" w:rsidRDefault="00130EDC" w:rsidP="00130EDC">
      <w:pPr>
        <w:spacing w:after="0" w:line="240" w:lineRule="auto"/>
        <w:jc w:val="both"/>
        <w:rPr>
          <w:rFonts w:ascii="Times New Roman" w:hAnsi="Times New Roman" w:cs="Times New Roman"/>
          <w:b/>
          <w:bCs/>
          <w:sz w:val="24"/>
          <w:szCs w:val="24"/>
        </w:rPr>
      </w:pPr>
    </w:p>
    <w:p w14:paraId="2879A779" w14:textId="6DD28806" w:rsidR="00C77F70" w:rsidRPr="00500D82" w:rsidRDefault="00C77F70" w:rsidP="00500D82">
      <w:pPr>
        <w:spacing w:after="0" w:line="240" w:lineRule="auto"/>
        <w:jc w:val="both"/>
        <w:rPr>
          <w:rFonts w:ascii="Times New Roman" w:hAnsi="Times New Roman" w:cs="Times New Roman"/>
          <w:b/>
          <w:bCs/>
          <w:sz w:val="24"/>
          <w:szCs w:val="24"/>
        </w:rPr>
      </w:pPr>
      <w:r w:rsidRPr="00500D82">
        <w:rPr>
          <w:rFonts w:ascii="Times New Roman" w:hAnsi="Times New Roman" w:cs="Times New Roman"/>
          <w:b/>
          <w:bCs/>
          <w:sz w:val="24"/>
          <w:szCs w:val="24"/>
        </w:rPr>
        <w:t xml:space="preserve">Člankom 207. </w:t>
      </w:r>
      <w:r w:rsidRPr="00500D82">
        <w:rPr>
          <w:rFonts w:ascii="Times New Roman" w:hAnsi="Times New Roman" w:cs="Times New Roman"/>
          <w:sz w:val="24"/>
          <w:szCs w:val="24"/>
        </w:rPr>
        <w:t>odnosno pozivanjem na članak 389. Ure</w:t>
      </w:r>
      <w:r w:rsidR="00130EDC">
        <w:rPr>
          <w:rFonts w:ascii="Times New Roman" w:hAnsi="Times New Roman" w:cs="Times New Roman"/>
          <w:sz w:val="24"/>
          <w:szCs w:val="24"/>
        </w:rPr>
        <w:t>dbe (EU) br. 575/2013 pojam „izloženost“</w:t>
      </w:r>
      <w:r w:rsidRPr="00500D82">
        <w:rPr>
          <w:rFonts w:ascii="Times New Roman" w:hAnsi="Times New Roman" w:cs="Times New Roman"/>
          <w:sz w:val="24"/>
          <w:szCs w:val="24"/>
        </w:rPr>
        <w:t xml:space="preserve"> izjednačava se, za potrebe poglavlja </w:t>
      </w:r>
      <w:r w:rsidR="002C5AD8">
        <w:rPr>
          <w:rFonts w:ascii="Times New Roman" w:hAnsi="Times New Roman" w:cs="Times New Roman"/>
          <w:sz w:val="24"/>
          <w:szCs w:val="24"/>
        </w:rPr>
        <w:t>VIII. glave XV. ovoga Zakona</w:t>
      </w:r>
      <w:r w:rsidR="00130EDC">
        <w:rPr>
          <w:rFonts w:ascii="Times New Roman" w:hAnsi="Times New Roman" w:cs="Times New Roman"/>
          <w:sz w:val="24"/>
          <w:szCs w:val="24"/>
        </w:rPr>
        <w:t>, sa značenjem u dijelu IV. v</w:t>
      </w:r>
      <w:r w:rsidRPr="00500D82">
        <w:rPr>
          <w:rFonts w:ascii="Times New Roman" w:hAnsi="Times New Roman" w:cs="Times New Roman"/>
          <w:sz w:val="24"/>
          <w:szCs w:val="24"/>
        </w:rPr>
        <w:t>elike izloženosti Uredbe</w:t>
      </w:r>
      <w:r w:rsidR="003F35E0">
        <w:rPr>
          <w:rFonts w:ascii="Times New Roman" w:hAnsi="Times New Roman" w:cs="Times New Roman"/>
          <w:sz w:val="24"/>
          <w:szCs w:val="24"/>
        </w:rPr>
        <w:t xml:space="preserve"> (EU) br. 575/2013</w:t>
      </w:r>
      <w:r w:rsidRPr="00500D82">
        <w:rPr>
          <w:rFonts w:ascii="Times New Roman" w:hAnsi="Times New Roman" w:cs="Times New Roman"/>
          <w:b/>
          <w:bCs/>
          <w:sz w:val="24"/>
          <w:szCs w:val="24"/>
        </w:rPr>
        <w:t>.</w:t>
      </w:r>
    </w:p>
    <w:p w14:paraId="3293942B" w14:textId="77777777" w:rsidR="0084070E" w:rsidRDefault="0084070E" w:rsidP="00500D82">
      <w:pPr>
        <w:spacing w:after="0" w:line="240" w:lineRule="auto"/>
        <w:jc w:val="both"/>
        <w:rPr>
          <w:rFonts w:ascii="Times New Roman" w:hAnsi="Times New Roman" w:cs="Times New Roman"/>
          <w:b/>
          <w:bCs/>
          <w:sz w:val="24"/>
          <w:szCs w:val="24"/>
        </w:rPr>
      </w:pPr>
    </w:p>
    <w:p w14:paraId="5E1A8D2B" w14:textId="4798236B"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208. </w:t>
      </w:r>
      <w:r w:rsidRPr="00500D82">
        <w:rPr>
          <w:rFonts w:ascii="Times New Roman" w:hAnsi="Times New Roman" w:cs="Times New Roman"/>
          <w:sz w:val="24"/>
          <w:szCs w:val="24"/>
        </w:rPr>
        <w:t>propisuje se način iskorištenja diskrecije države članice iz članka 493. stavka 3. točke (c) Uredbe (EU) br. 575/2013. Radi se o privremenom prijelaznom određenju kojim se  izloženost prema članicama grupe izjednačava s ograničenjima prema svim drugim izloženostima prema jednoj osobi ili grupi povezanih osoba iz te Uredbe neovisno od odluke nadležnog tijela.</w:t>
      </w:r>
    </w:p>
    <w:p w14:paraId="657AAEAE" w14:textId="77777777" w:rsidR="0084070E" w:rsidRDefault="0084070E" w:rsidP="00500D82">
      <w:pPr>
        <w:spacing w:after="0" w:line="240" w:lineRule="auto"/>
        <w:jc w:val="both"/>
        <w:rPr>
          <w:rFonts w:ascii="Times New Roman" w:hAnsi="Times New Roman" w:cs="Times New Roman"/>
          <w:b/>
          <w:bCs/>
          <w:sz w:val="24"/>
          <w:szCs w:val="24"/>
        </w:rPr>
      </w:pPr>
    </w:p>
    <w:p w14:paraId="3BA69E03" w14:textId="5018E0F3"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209. </w:t>
      </w:r>
      <w:r w:rsidRPr="00500D82">
        <w:rPr>
          <w:rFonts w:ascii="Times New Roman" w:hAnsi="Times New Roman" w:cs="Times New Roman"/>
          <w:sz w:val="24"/>
          <w:szCs w:val="24"/>
        </w:rPr>
        <w:t xml:space="preserve">izvršava se nacionalna diskrecija iz članka 402. stavaka 1. i 2. Uredbe (EU) br. 575/2013 koja državi članici omogućava zabranu umanjenja vrijednosti izloženosti ili dijela izloženosti osiguranih stambenim i/ili poslovnim nekretninama u izračunu velikih izloženosti. </w:t>
      </w:r>
    </w:p>
    <w:p w14:paraId="76199C29" w14:textId="77777777" w:rsidR="0084070E" w:rsidRDefault="0084070E" w:rsidP="00500D82">
      <w:pPr>
        <w:spacing w:after="0" w:line="240" w:lineRule="auto"/>
        <w:jc w:val="both"/>
        <w:rPr>
          <w:rFonts w:ascii="Times New Roman" w:hAnsi="Times New Roman" w:cs="Times New Roman"/>
          <w:b/>
          <w:bCs/>
          <w:sz w:val="24"/>
          <w:szCs w:val="24"/>
        </w:rPr>
      </w:pPr>
    </w:p>
    <w:p w14:paraId="0208A871" w14:textId="279BCFE4"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210. </w:t>
      </w:r>
      <w:r w:rsidRPr="00500D82">
        <w:rPr>
          <w:rFonts w:ascii="Times New Roman" w:hAnsi="Times New Roman" w:cs="Times New Roman"/>
          <w:sz w:val="24"/>
          <w:szCs w:val="24"/>
        </w:rPr>
        <w:t>definiraju se pravila odlučivanja za svaku veliku izloženost kreditne institucije prema jednoj osobi ili grupi povezanih osoba ishođenjem obavezne prethodne suglasnosti nadzornog odbora kreditne institucije. Povećana pozornost nadzornog odbora zahtijeva se za svaku izloženost koja dosegne ili premaši 10% osnovnog kapitala kreditne institucije, a dodatni sigurnosni okidači propisani su na svakih daljnjih 5% osnovnog kapitala kreditne institucije. Isti okvir potrebno je uspostaviti i za matičnu kreditnu instituciju u RH i matičnu kreditnu instituciju u EU</w:t>
      </w:r>
      <w:r w:rsidR="00956860" w:rsidRPr="00500D82">
        <w:rPr>
          <w:rFonts w:ascii="Times New Roman" w:hAnsi="Times New Roman" w:cs="Times New Roman"/>
          <w:sz w:val="24"/>
          <w:szCs w:val="24"/>
        </w:rPr>
        <w:t>-u</w:t>
      </w:r>
      <w:r w:rsidRPr="00500D82">
        <w:rPr>
          <w:rFonts w:ascii="Times New Roman" w:hAnsi="Times New Roman" w:cs="Times New Roman"/>
          <w:sz w:val="24"/>
          <w:szCs w:val="24"/>
        </w:rPr>
        <w:t xml:space="preserve"> sa sjedištem u RH.</w:t>
      </w:r>
    </w:p>
    <w:p w14:paraId="6C060106" w14:textId="77777777" w:rsidR="00A74FB7" w:rsidRDefault="00A74FB7" w:rsidP="00500D82">
      <w:pPr>
        <w:spacing w:after="0" w:line="240" w:lineRule="auto"/>
        <w:jc w:val="both"/>
        <w:rPr>
          <w:rFonts w:ascii="Times New Roman" w:hAnsi="Times New Roman" w:cs="Times New Roman"/>
          <w:b/>
          <w:bCs/>
          <w:sz w:val="24"/>
          <w:szCs w:val="24"/>
        </w:rPr>
      </w:pPr>
    </w:p>
    <w:p w14:paraId="31D2D70D" w14:textId="165F95E4"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211.</w:t>
      </w:r>
      <w:r w:rsidRPr="00500D82">
        <w:rPr>
          <w:rFonts w:ascii="Times New Roman" w:hAnsi="Times New Roman" w:cs="Times New Roman"/>
          <w:sz w:val="24"/>
          <w:szCs w:val="24"/>
        </w:rPr>
        <w:t xml:space="preserve"> propisano je ograničenje ulaganja kreditne institucije u materijalnu imovinu koje ne smije prelaziti 40 posto priznatog kapitala kreditne institucije pri čemu su također definirani i izuzeci od ograničenja ulaganja u materijalnu imovinu. Navedeno ograničenje propisano je iz razloga što takva vrsta ulaganje ne predstavlja djelatnost koja bi se trebala smatrati karakterističnom u poslovanju kreditnih institucija. </w:t>
      </w:r>
    </w:p>
    <w:p w14:paraId="759B08DB" w14:textId="77777777" w:rsidR="00A74FB7" w:rsidRDefault="00A74FB7" w:rsidP="00500D82">
      <w:pPr>
        <w:spacing w:after="0" w:line="240" w:lineRule="auto"/>
        <w:jc w:val="both"/>
        <w:rPr>
          <w:rFonts w:ascii="Times New Roman" w:hAnsi="Times New Roman" w:cs="Times New Roman"/>
          <w:b/>
          <w:bCs/>
          <w:sz w:val="24"/>
          <w:szCs w:val="24"/>
        </w:rPr>
      </w:pPr>
    </w:p>
    <w:p w14:paraId="51A8D5A4" w14:textId="36A1BB4B"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212</w:t>
      </w:r>
      <w:r w:rsidRPr="00500D82">
        <w:rPr>
          <w:rFonts w:ascii="Times New Roman" w:hAnsi="Times New Roman" w:cs="Times New Roman"/>
          <w:sz w:val="24"/>
          <w:szCs w:val="24"/>
        </w:rPr>
        <w:t xml:space="preserve">. prenosi se članak 14. stavak 3., članak 26. stavak 1. i članak 65. stavak 4. Direktive 2013/36/EU. Člankom su propisane činjenice i okolnosti o kojima je kreditna institucija dužna obavijestiti Hrvatsku narodnu banku te je dana ovlast Hrvatskoj narodnoj banci da </w:t>
      </w:r>
      <w:proofErr w:type="spellStart"/>
      <w:r w:rsidRPr="00500D82">
        <w:rPr>
          <w:rFonts w:ascii="Times New Roman" w:hAnsi="Times New Roman" w:cs="Times New Roman"/>
          <w:sz w:val="24"/>
          <w:szCs w:val="24"/>
        </w:rPr>
        <w:t>podzakonskim</w:t>
      </w:r>
      <w:proofErr w:type="spellEnd"/>
      <w:r w:rsidRPr="00500D82">
        <w:rPr>
          <w:rFonts w:ascii="Times New Roman" w:hAnsi="Times New Roman" w:cs="Times New Roman"/>
          <w:sz w:val="24"/>
          <w:szCs w:val="24"/>
        </w:rPr>
        <w:t xml:space="preserve"> propisom detaljnije uredi sadržaj izvješća. </w:t>
      </w:r>
    </w:p>
    <w:p w14:paraId="59804FF8" w14:textId="77777777" w:rsidR="00A74FB7" w:rsidRDefault="00A74FB7" w:rsidP="00500D82">
      <w:pPr>
        <w:spacing w:after="0" w:line="240" w:lineRule="auto"/>
        <w:jc w:val="both"/>
        <w:rPr>
          <w:rFonts w:ascii="Times New Roman" w:hAnsi="Times New Roman" w:cs="Times New Roman"/>
          <w:b/>
          <w:bCs/>
          <w:sz w:val="24"/>
          <w:szCs w:val="24"/>
        </w:rPr>
      </w:pPr>
    </w:p>
    <w:p w14:paraId="5518C8DF" w14:textId="58629879"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213.</w:t>
      </w:r>
      <w:r w:rsidRPr="00500D82">
        <w:rPr>
          <w:rFonts w:ascii="Times New Roman" w:hAnsi="Times New Roman" w:cs="Times New Roman"/>
          <w:sz w:val="24"/>
          <w:szCs w:val="24"/>
        </w:rPr>
        <w:t xml:space="preserve"> prenosi se članak 26. stavak 1. Direktive 2013/36/EU odnosno propisana je obveza dostave obavijesti o dioničarima koji su imatelji kvalificiranog udjela. </w:t>
      </w:r>
    </w:p>
    <w:p w14:paraId="46C0A88E" w14:textId="77777777" w:rsidR="00A74FB7" w:rsidRDefault="00A74FB7">
      <w:pPr>
        <w:spacing w:after="0" w:line="240" w:lineRule="auto"/>
        <w:jc w:val="both"/>
        <w:rPr>
          <w:rFonts w:ascii="Times New Roman" w:hAnsi="Times New Roman" w:cs="Times New Roman"/>
          <w:b/>
          <w:bCs/>
          <w:sz w:val="24"/>
          <w:szCs w:val="24"/>
        </w:rPr>
      </w:pPr>
    </w:p>
    <w:p w14:paraId="32DF0594" w14:textId="45862831" w:rsidR="00C77F70" w:rsidRPr="00500D82" w:rsidRDefault="00C77F70">
      <w:pPr>
        <w:spacing w:after="0" w:line="240" w:lineRule="auto"/>
        <w:jc w:val="both"/>
        <w:rPr>
          <w:rFonts w:ascii="Times New Roman" w:eastAsia="Times New Roman" w:hAnsi="Times New Roman" w:cs="Times New Roman"/>
          <w:sz w:val="24"/>
          <w:szCs w:val="24"/>
        </w:rPr>
      </w:pPr>
      <w:r w:rsidRPr="00500D82">
        <w:rPr>
          <w:rFonts w:ascii="Times New Roman" w:hAnsi="Times New Roman" w:cs="Times New Roman"/>
          <w:b/>
          <w:bCs/>
          <w:sz w:val="24"/>
          <w:szCs w:val="24"/>
        </w:rPr>
        <w:t>Člankom 214</w:t>
      </w:r>
      <w:r w:rsidRPr="00500D82">
        <w:rPr>
          <w:rFonts w:ascii="Times New Roman" w:hAnsi="Times New Roman" w:cs="Times New Roman"/>
          <w:sz w:val="24"/>
          <w:szCs w:val="24"/>
        </w:rPr>
        <w:t xml:space="preserve">. prenosi se članak 65. stavak 4. podstavak a) Direktive 2013/36/EU. Propisano je da je kreditna institucija dužna na zahtjev Hrvatske narodne banke </w:t>
      </w:r>
      <w:r w:rsidRPr="00500D82">
        <w:rPr>
          <w:rFonts w:ascii="Times New Roman" w:eastAsia="Times New Roman" w:hAnsi="Times New Roman" w:cs="Times New Roman"/>
          <w:sz w:val="24"/>
          <w:szCs w:val="24"/>
        </w:rPr>
        <w:t>dostaviti</w:t>
      </w:r>
      <w:r w:rsidRPr="00500D82">
        <w:rPr>
          <w:rFonts w:ascii="Times New Roman" w:eastAsia="Times New Roman" w:hAnsi="Times New Roman" w:cs="Times New Roman"/>
          <w:spacing w:val="-10"/>
          <w:sz w:val="24"/>
          <w:szCs w:val="24"/>
        </w:rPr>
        <w:t xml:space="preserve"> </w:t>
      </w:r>
      <w:r w:rsidRPr="00500D82">
        <w:rPr>
          <w:rFonts w:ascii="Times New Roman" w:eastAsia="Times New Roman" w:hAnsi="Times New Roman" w:cs="Times New Roman"/>
          <w:sz w:val="24"/>
          <w:szCs w:val="24"/>
        </w:rPr>
        <w:t>izvješća,</w:t>
      </w:r>
      <w:r w:rsidRPr="00500D82">
        <w:rPr>
          <w:rFonts w:ascii="Times New Roman" w:eastAsia="Times New Roman" w:hAnsi="Times New Roman" w:cs="Times New Roman"/>
          <w:spacing w:val="-9"/>
          <w:sz w:val="24"/>
          <w:szCs w:val="24"/>
        </w:rPr>
        <w:t xml:space="preserve"> </w:t>
      </w:r>
      <w:r w:rsidRPr="00500D82">
        <w:rPr>
          <w:rFonts w:ascii="Times New Roman" w:eastAsia="Times New Roman" w:hAnsi="Times New Roman" w:cs="Times New Roman"/>
          <w:sz w:val="24"/>
          <w:szCs w:val="24"/>
        </w:rPr>
        <w:t>informacije i dokumentaciju o</w:t>
      </w:r>
      <w:r w:rsidRPr="00500D82">
        <w:rPr>
          <w:rFonts w:ascii="Times New Roman" w:eastAsia="Times New Roman" w:hAnsi="Times New Roman" w:cs="Times New Roman"/>
          <w:spacing w:val="-4"/>
          <w:sz w:val="24"/>
          <w:szCs w:val="24"/>
        </w:rPr>
        <w:t xml:space="preserve"> </w:t>
      </w:r>
      <w:r w:rsidRPr="00500D82">
        <w:rPr>
          <w:rFonts w:ascii="Times New Roman" w:eastAsia="Times New Roman" w:hAnsi="Times New Roman" w:cs="Times New Roman"/>
          <w:sz w:val="24"/>
          <w:szCs w:val="24"/>
        </w:rPr>
        <w:t>svim</w:t>
      </w:r>
      <w:r w:rsidRPr="00500D82">
        <w:rPr>
          <w:rFonts w:ascii="Times New Roman" w:eastAsia="Times New Roman" w:hAnsi="Times New Roman" w:cs="Times New Roman"/>
          <w:spacing w:val="-6"/>
          <w:sz w:val="24"/>
          <w:szCs w:val="24"/>
        </w:rPr>
        <w:t xml:space="preserve"> </w:t>
      </w:r>
      <w:r w:rsidRPr="00500D82">
        <w:rPr>
          <w:rFonts w:ascii="Times New Roman" w:eastAsia="Times New Roman" w:hAnsi="Times New Roman" w:cs="Times New Roman"/>
          <w:sz w:val="24"/>
          <w:szCs w:val="24"/>
        </w:rPr>
        <w:t>pitanjima</w:t>
      </w:r>
      <w:r w:rsidRPr="00500D82">
        <w:rPr>
          <w:rFonts w:ascii="Times New Roman" w:eastAsia="Times New Roman" w:hAnsi="Times New Roman" w:cs="Times New Roman"/>
          <w:spacing w:val="-4"/>
          <w:sz w:val="24"/>
          <w:szCs w:val="24"/>
        </w:rPr>
        <w:t xml:space="preserve"> </w:t>
      </w:r>
      <w:r w:rsidRPr="00500D82">
        <w:rPr>
          <w:rFonts w:ascii="Times New Roman" w:eastAsia="Times New Roman" w:hAnsi="Times New Roman" w:cs="Times New Roman"/>
          <w:sz w:val="24"/>
          <w:szCs w:val="24"/>
        </w:rPr>
        <w:t>važnima</w:t>
      </w:r>
      <w:r w:rsidRPr="00500D82">
        <w:rPr>
          <w:rFonts w:ascii="Times New Roman" w:eastAsia="Times New Roman" w:hAnsi="Times New Roman" w:cs="Times New Roman"/>
          <w:spacing w:val="-4"/>
          <w:sz w:val="24"/>
          <w:szCs w:val="24"/>
        </w:rPr>
        <w:t xml:space="preserve"> </w:t>
      </w:r>
      <w:r w:rsidRPr="00500D82">
        <w:rPr>
          <w:rFonts w:ascii="Times New Roman" w:eastAsia="Times New Roman" w:hAnsi="Times New Roman" w:cs="Times New Roman"/>
          <w:sz w:val="24"/>
          <w:szCs w:val="24"/>
        </w:rPr>
        <w:t>za</w:t>
      </w:r>
      <w:r w:rsidRPr="00500D82">
        <w:rPr>
          <w:rFonts w:ascii="Times New Roman" w:eastAsia="Times New Roman" w:hAnsi="Times New Roman" w:cs="Times New Roman"/>
          <w:spacing w:val="-4"/>
          <w:sz w:val="24"/>
          <w:szCs w:val="24"/>
        </w:rPr>
        <w:t xml:space="preserve"> </w:t>
      </w:r>
      <w:r w:rsidRPr="00500D82">
        <w:rPr>
          <w:rFonts w:ascii="Times New Roman" w:eastAsia="Times New Roman" w:hAnsi="Times New Roman" w:cs="Times New Roman"/>
          <w:sz w:val="24"/>
          <w:szCs w:val="24"/>
        </w:rPr>
        <w:t>provođenje</w:t>
      </w:r>
      <w:r w:rsidRPr="00500D82">
        <w:rPr>
          <w:rFonts w:ascii="Times New Roman" w:eastAsia="Times New Roman" w:hAnsi="Times New Roman" w:cs="Times New Roman"/>
          <w:spacing w:val="-5"/>
          <w:sz w:val="24"/>
          <w:szCs w:val="24"/>
        </w:rPr>
        <w:t xml:space="preserve"> </w:t>
      </w:r>
      <w:r w:rsidRPr="00500D82">
        <w:rPr>
          <w:rFonts w:ascii="Times New Roman" w:eastAsia="Times New Roman" w:hAnsi="Times New Roman" w:cs="Times New Roman"/>
          <w:sz w:val="24"/>
          <w:szCs w:val="24"/>
        </w:rPr>
        <w:t>supervizije</w:t>
      </w:r>
      <w:r w:rsidRPr="00500D82">
        <w:rPr>
          <w:rFonts w:ascii="Times New Roman" w:eastAsia="Times New Roman" w:hAnsi="Times New Roman" w:cs="Times New Roman"/>
          <w:spacing w:val="-4"/>
          <w:sz w:val="24"/>
          <w:szCs w:val="24"/>
        </w:rPr>
        <w:t xml:space="preserve"> </w:t>
      </w:r>
      <w:r w:rsidRPr="00500D82">
        <w:rPr>
          <w:rFonts w:ascii="Times New Roman" w:eastAsia="Times New Roman" w:hAnsi="Times New Roman" w:cs="Times New Roman"/>
          <w:sz w:val="24"/>
          <w:szCs w:val="24"/>
        </w:rPr>
        <w:t>odnosno</w:t>
      </w:r>
      <w:r w:rsidRPr="00500D82">
        <w:rPr>
          <w:rFonts w:ascii="Times New Roman" w:eastAsia="Times New Roman" w:hAnsi="Times New Roman" w:cs="Times New Roman"/>
          <w:spacing w:val="-5"/>
          <w:sz w:val="24"/>
          <w:szCs w:val="24"/>
        </w:rPr>
        <w:t xml:space="preserve"> </w:t>
      </w:r>
      <w:r w:rsidRPr="00500D82">
        <w:rPr>
          <w:rFonts w:ascii="Times New Roman" w:eastAsia="Times New Roman" w:hAnsi="Times New Roman" w:cs="Times New Roman"/>
          <w:sz w:val="24"/>
          <w:szCs w:val="24"/>
        </w:rPr>
        <w:t>nadzora</w:t>
      </w:r>
      <w:r w:rsidRPr="00500D82">
        <w:rPr>
          <w:rFonts w:ascii="Times New Roman" w:eastAsia="Times New Roman" w:hAnsi="Times New Roman" w:cs="Times New Roman"/>
          <w:spacing w:val="-5"/>
          <w:sz w:val="24"/>
          <w:szCs w:val="24"/>
        </w:rPr>
        <w:t xml:space="preserve"> </w:t>
      </w:r>
      <w:r w:rsidRPr="00500D82">
        <w:rPr>
          <w:rFonts w:ascii="Times New Roman" w:eastAsia="Times New Roman" w:hAnsi="Times New Roman" w:cs="Times New Roman"/>
          <w:sz w:val="24"/>
          <w:szCs w:val="24"/>
        </w:rPr>
        <w:t>ili</w:t>
      </w:r>
      <w:r w:rsidRPr="00500D82">
        <w:rPr>
          <w:rFonts w:ascii="Times New Roman" w:eastAsia="Times New Roman" w:hAnsi="Times New Roman" w:cs="Times New Roman"/>
          <w:spacing w:val="-5"/>
          <w:sz w:val="24"/>
          <w:szCs w:val="24"/>
        </w:rPr>
        <w:t xml:space="preserve"> </w:t>
      </w:r>
      <w:r w:rsidRPr="00500D82">
        <w:rPr>
          <w:rFonts w:ascii="Times New Roman" w:eastAsia="Times New Roman" w:hAnsi="Times New Roman" w:cs="Times New Roman"/>
          <w:sz w:val="24"/>
          <w:szCs w:val="24"/>
        </w:rPr>
        <w:t>za</w:t>
      </w:r>
      <w:r w:rsidRPr="00500D82">
        <w:rPr>
          <w:rFonts w:ascii="Times New Roman" w:eastAsia="Times New Roman" w:hAnsi="Times New Roman" w:cs="Times New Roman"/>
          <w:spacing w:val="-5"/>
          <w:sz w:val="24"/>
          <w:szCs w:val="24"/>
        </w:rPr>
        <w:t xml:space="preserve"> </w:t>
      </w:r>
      <w:r w:rsidRPr="00500D82">
        <w:rPr>
          <w:rFonts w:ascii="Times New Roman" w:eastAsia="Times New Roman" w:hAnsi="Times New Roman" w:cs="Times New Roman"/>
          <w:sz w:val="24"/>
          <w:szCs w:val="24"/>
        </w:rPr>
        <w:t>izvršavanje</w:t>
      </w:r>
      <w:r w:rsidRPr="00500D82">
        <w:rPr>
          <w:rFonts w:ascii="Times New Roman" w:eastAsia="Times New Roman" w:hAnsi="Times New Roman" w:cs="Times New Roman"/>
          <w:spacing w:val="-6"/>
          <w:sz w:val="24"/>
          <w:szCs w:val="24"/>
        </w:rPr>
        <w:t xml:space="preserve"> </w:t>
      </w:r>
      <w:r w:rsidRPr="00500D82">
        <w:rPr>
          <w:rFonts w:ascii="Times New Roman" w:eastAsia="Times New Roman" w:hAnsi="Times New Roman" w:cs="Times New Roman"/>
          <w:sz w:val="24"/>
          <w:szCs w:val="24"/>
        </w:rPr>
        <w:t>ostalih zadataka iz nadležnosti Hrvatske narodne</w:t>
      </w:r>
      <w:r w:rsidRPr="00500D82">
        <w:rPr>
          <w:rFonts w:ascii="Times New Roman" w:eastAsia="Times New Roman" w:hAnsi="Times New Roman" w:cs="Times New Roman"/>
          <w:spacing w:val="-3"/>
          <w:sz w:val="24"/>
          <w:szCs w:val="24"/>
        </w:rPr>
        <w:t xml:space="preserve"> </w:t>
      </w:r>
      <w:r w:rsidRPr="00500D82">
        <w:rPr>
          <w:rFonts w:ascii="Times New Roman" w:eastAsia="Times New Roman" w:hAnsi="Times New Roman" w:cs="Times New Roman"/>
          <w:sz w:val="24"/>
          <w:szCs w:val="24"/>
        </w:rPr>
        <w:t>banke.</w:t>
      </w:r>
    </w:p>
    <w:p w14:paraId="30E5CE31" w14:textId="77777777" w:rsidR="00C77F70" w:rsidRPr="00500D82" w:rsidRDefault="00C77F70" w:rsidP="00054C3C">
      <w:pPr>
        <w:spacing w:after="0" w:line="240" w:lineRule="auto"/>
        <w:jc w:val="both"/>
        <w:rPr>
          <w:rFonts w:ascii="Times New Roman" w:eastAsia="Times New Roman" w:hAnsi="Times New Roman" w:cs="Times New Roman"/>
          <w:sz w:val="24"/>
          <w:szCs w:val="24"/>
        </w:rPr>
      </w:pPr>
    </w:p>
    <w:p w14:paraId="7B23F5F4" w14:textId="0A14579A" w:rsidR="00C77F70" w:rsidRPr="00500D82" w:rsidRDefault="00C77F70" w:rsidP="00C1373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215.</w:t>
      </w:r>
      <w:r w:rsidRPr="00500D82">
        <w:rPr>
          <w:rFonts w:ascii="Times New Roman" w:hAnsi="Times New Roman" w:cs="Times New Roman"/>
          <w:sz w:val="24"/>
          <w:szCs w:val="24"/>
        </w:rPr>
        <w:t xml:space="preserve"> prenosi se članak 89. Direktive 2013/36/EU kojim je kreditnim institucijama propisana obveza dostave seta revidiranih podataka koji se odnose na proteklu </w:t>
      </w:r>
      <w:r w:rsidR="00DF1E27">
        <w:rPr>
          <w:rFonts w:ascii="Times New Roman" w:hAnsi="Times New Roman" w:cs="Times New Roman"/>
          <w:sz w:val="24"/>
          <w:szCs w:val="24"/>
        </w:rPr>
        <w:t>poslovnu</w:t>
      </w:r>
      <w:r w:rsidR="00DF1E27"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godinu za svaku državu članicu i treću zemlju. Također propisan je i način objave navedenih podataka. </w:t>
      </w:r>
    </w:p>
    <w:p w14:paraId="4BEE9566" w14:textId="77777777" w:rsidR="003F35E0" w:rsidRDefault="003F35E0" w:rsidP="003F35E0">
      <w:pPr>
        <w:spacing w:after="0" w:line="240" w:lineRule="auto"/>
        <w:jc w:val="both"/>
        <w:rPr>
          <w:rFonts w:ascii="Times New Roman" w:hAnsi="Times New Roman" w:cs="Times New Roman"/>
          <w:b/>
          <w:bCs/>
          <w:sz w:val="24"/>
          <w:szCs w:val="24"/>
        </w:rPr>
      </w:pPr>
    </w:p>
    <w:p w14:paraId="5D350297" w14:textId="40B94CCF" w:rsidR="00C77F70" w:rsidRPr="00500D82" w:rsidRDefault="00C77F70" w:rsidP="003F35E0">
      <w:pPr>
        <w:spacing w:after="0" w:line="240" w:lineRule="auto"/>
        <w:jc w:val="both"/>
        <w:rPr>
          <w:rFonts w:ascii="Times New Roman" w:eastAsia="Times New Roman" w:hAnsi="Times New Roman" w:cs="Times New Roman"/>
          <w:sz w:val="24"/>
          <w:szCs w:val="24"/>
          <w:lang w:eastAsia="hr-HR"/>
        </w:rPr>
      </w:pPr>
      <w:r w:rsidRPr="00500D82">
        <w:rPr>
          <w:rFonts w:ascii="Times New Roman" w:hAnsi="Times New Roman" w:cs="Times New Roman"/>
          <w:b/>
          <w:bCs/>
          <w:sz w:val="24"/>
          <w:szCs w:val="24"/>
        </w:rPr>
        <w:lastRenderedPageBreak/>
        <w:t>Člankom 216.</w:t>
      </w:r>
      <w:r w:rsidRPr="00500D82">
        <w:rPr>
          <w:rFonts w:ascii="Times New Roman" w:hAnsi="Times New Roman" w:cs="Times New Roman"/>
          <w:sz w:val="24"/>
          <w:szCs w:val="24"/>
        </w:rPr>
        <w:t xml:space="preserve"> prenosi se članak 4. stavak 6. Direktive 2013/36 EU odnosno definirana je obveza kreditne institucije da vodi poslovne knjige, dokumentaciju i evidencije, vrednuje imovinu i obveze te sastavlja godišnji izvještaj u skladu s važećim propisima i standardima struke te na način koji omogućuje, u bilo kojem trenutku, provjeru posluje li kreditna institucija u skladu s važećim propisima i standardima struke. Također, člankom je definirano i postupanje u slučaju da revizorsko društvo </w:t>
      </w:r>
      <w:r w:rsidRPr="00500D82">
        <w:rPr>
          <w:rFonts w:ascii="Times New Roman" w:eastAsia="Times New Roman" w:hAnsi="Times New Roman" w:cs="Times New Roman"/>
          <w:sz w:val="24"/>
          <w:szCs w:val="24"/>
          <w:lang w:eastAsia="hr-HR"/>
        </w:rPr>
        <w:t xml:space="preserve">izda revizorsko mišljenje s rezervom, negativno mišljenje ili se suzdrži od izražavanja mišljenja na godišnje financijske izvještaje kreditne institucije. </w:t>
      </w:r>
    </w:p>
    <w:p w14:paraId="66A0767E" w14:textId="77777777" w:rsidR="0084070E" w:rsidRDefault="0084070E" w:rsidP="00500D82">
      <w:pPr>
        <w:spacing w:after="0" w:line="240" w:lineRule="auto"/>
        <w:jc w:val="both"/>
        <w:rPr>
          <w:rFonts w:ascii="Times New Roman" w:hAnsi="Times New Roman" w:cs="Times New Roman"/>
          <w:b/>
          <w:bCs/>
          <w:sz w:val="24"/>
          <w:szCs w:val="24"/>
        </w:rPr>
      </w:pPr>
    </w:p>
    <w:p w14:paraId="55B151B1" w14:textId="18CF5FF2"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217.</w:t>
      </w:r>
      <w:r w:rsidRPr="00500D82">
        <w:rPr>
          <w:rFonts w:ascii="Times New Roman" w:hAnsi="Times New Roman" w:cs="Times New Roman"/>
          <w:sz w:val="24"/>
          <w:szCs w:val="24"/>
        </w:rPr>
        <w:t xml:space="preserve"> dana je ovlast Hrvatskoj narodnoj banci za propisivanjem oblika, opsega i sadržaja, načina i rokova dostave financijskih i drugih izvještaja kreditne institucije, podružnice kreditne institucije iz druge države članice te podružnice kreditne institucije iz treće zemlje, za potrebe Hrvatske narodna banke. </w:t>
      </w:r>
    </w:p>
    <w:p w14:paraId="5588A16C" w14:textId="77777777" w:rsidR="0084070E" w:rsidRDefault="0084070E" w:rsidP="00500D82">
      <w:pPr>
        <w:spacing w:after="0" w:line="240" w:lineRule="auto"/>
        <w:jc w:val="both"/>
        <w:rPr>
          <w:rFonts w:ascii="Times New Roman" w:hAnsi="Times New Roman" w:cs="Times New Roman"/>
          <w:b/>
          <w:bCs/>
          <w:sz w:val="24"/>
          <w:szCs w:val="24"/>
        </w:rPr>
      </w:pPr>
    </w:p>
    <w:p w14:paraId="0E97D04A" w14:textId="6661EB31"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218.</w:t>
      </w:r>
      <w:r w:rsidRPr="00500D82">
        <w:rPr>
          <w:rFonts w:ascii="Times New Roman" w:hAnsi="Times New Roman" w:cs="Times New Roman"/>
          <w:sz w:val="24"/>
          <w:szCs w:val="24"/>
        </w:rPr>
        <w:t xml:space="preserve"> propisani su rokovi dostave godišnjeg i konsolidiranoj godišnjeg izvještaja te izvještaja o reviziji za potrebe Hrvatske narodne banke Hrvatskoj narodnoj banci kao i rokovi javne objave godišnjeg i konsolidiranog godišnjeg izvještaja.  Člankom je također i propisana obveza  podružnica kreditne institucije iz druge države članice i iz treće zemlje da  na svojim internetskim stranicama objavljuju na hrvatskom jeziku revidirane godišnje financijske izvještaje svojeg osnivača u roku od 45 dana od dana isteka roka za objavu tih izvještaja u državi sjedišta osnivača podružnice. Stavkom 4. prenosi se članak 90. Direktive 2013/36 EU kojim je propisana obveza javne objave povrata na imovinu, u sklopu godišnjeg izvještaja. </w:t>
      </w:r>
    </w:p>
    <w:p w14:paraId="253C3C6F" w14:textId="77777777" w:rsidR="0084070E" w:rsidRDefault="0084070E">
      <w:pPr>
        <w:autoSpaceDE w:val="0"/>
        <w:autoSpaceDN w:val="0"/>
        <w:adjustRightInd w:val="0"/>
        <w:spacing w:after="0" w:line="240" w:lineRule="auto"/>
        <w:jc w:val="both"/>
        <w:rPr>
          <w:rFonts w:ascii="Times New Roman" w:hAnsi="Times New Roman" w:cs="Times New Roman"/>
          <w:b/>
          <w:bCs/>
          <w:sz w:val="24"/>
          <w:szCs w:val="24"/>
        </w:rPr>
      </w:pPr>
    </w:p>
    <w:p w14:paraId="711E6A51" w14:textId="538F530E" w:rsidR="00C77F70" w:rsidRPr="00500D82" w:rsidRDefault="00C77F70">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219</w:t>
      </w:r>
      <w:r w:rsidRPr="00500D82">
        <w:rPr>
          <w:rFonts w:ascii="Times New Roman" w:hAnsi="Times New Roman" w:cs="Times New Roman"/>
          <w:sz w:val="24"/>
          <w:szCs w:val="24"/>
        </w:rPr>
        <w:t xml:space="preserve">. definirana je obveza dostave odluke o imenovanju revizorskog društva u roku od </w:t>
      </w:r>
      <w:r w:rsidR="009C0AC4">
        <w:rPr>
          <w:rFonts w:ascii="Times New Roman" w:hAnsi="Times New Roman" w:cs="Times New Roman"/>
          <w:sz w:val="24"/>
          <w:szCs w:val="24"/>
        </w:rPr>
        <w:t>osam</w:t>
      </w:r>
      <w:r w:rsidRPr="00500D82">
        <w:rPr>
          <w:rFonts w:ascii="Times New Roman" w:hAnsi="Times New Roman" w:cs="Times New Roman"/>
          <w:sz w:val="24"/>
          <w:szCs w:val="24"/>
        </w:rPr>
        <w:t xml:space="preserve"> dana od dana donošenja odluke te obveza dostave plana obavljanja zakonske revizije s glavnim informacijama koje taj plan mora sadržavati, a u svrhu aktivnosti supervizije.</w:t>
      </w:r>
    </w:p>
    <w:p w14:paraId="36E1918C" w14:textId="77777777" w:rsidR="00C77F70" w:rsidRPr="00500D82" w:rsidRDefault="00C77F70">
      <w:pPr>
        <w:autoSpaceDE w:val="0"/>
        <w:autoSpaceDN w:val="0"/>
        <w:adjustRightInd w:val="0"/>
        <w:spacing w:after="0" w:line="240" w:lineRule="auto"/>
        <w:jc w:val="both"/>
        <w:rPr>
          <w:rFonts w:ascii="Times New Roman" w:hAnsi="Times New Roman" w:cs="Times New Roman"/>
          <w:sz w:val="24"/>
          <w:szCs w:val="24"/>
        </w:rPr>
      </w:pPr>
    </w:p>
    <w:p w14:paraId="4AB27A75" w14:textId="2224CB76" w:rsidR="00C77F70" w:rsidRPr="00AF681D" w:rsidRDefault="00C77F70" w:rsidP="006E0114">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hAnsi="Times New Roman" w:cs="Times New Roman"/>
          <w:b/>
          <w:bCs/>
          <w:sz w:val="24"/>
          <w:szCs w:val="24"/>
        </w:rPr>
        <w:t>Člankom 220.</w:t>
      </w:r>
      <w:r w:rsidRPr="00500D82">
        <w:rPr>
          <w:rFonts w:ascii="Times New Roman" w:hAnsi="Times New Roman" w:cs="Times New Roman"/>
          <w:sz w:val="24"/>
          <w:szCs w:val="24"/>
        </w:rPr>
        <w:t xml:space="preserve"> </w:t>
      </w:r>
      <w:r w:rsidR="006E0114" w:rsidRPr="006E0114">
        <w:rPr>
          <w:rFonts w:ascii="Times New Roman" w:hAnsi="Times New Roman" w:cs="Times New Roman"/>
          <w:sz w:val="24"/>
          <w:szCs w:val="24"/>
        </w:rPr>
        <w:t>propisuje</w:t>
      </w:r>
      <w:r w:rsidR="006E0114">
        <w:rPr>
          <w:rFonts w:ascii="Times New Roman" w:hAnsi="Times New Roman" w:cs="Times New Roman"/>
          <w:sz w:val="24"/>
          <w:szCs w:val="24"/>
        </w:rPr>
        <w:t xml:space="preserve"> se</w:t>
      </w:r>
      <w:r w:rsidR="006E0114" w:rsidRPr="006E0114">
        <w:rPr>
          <w:rFonts w:ascii="Times New Roman" w:hAnsi="Times New Roman" w:cs="Times New Roman"/>
          <w:sz w:val="24"/>
          <w:szCs w:val="24"/>
        </w:rPr>
        <w:t xml:space="preserve"> vremensko ograničenje trajanja angažmana istog revizorskog društva </w:t>
      </w:r>
      <w:r w:rsidR="006E0114">
        <w:rPr>
          <w:rFonts w:ascii="Times New Roman" w:hAnsi="Times New Roman" w:cs="Times New Roman"/>
          <w:sz w:val="24"/>
          <w:szCs w:val="24"/>
        </w:rPr>
        <w:t>vezano za</w:t>
      </w:r>
      <w:r w:rsidR="006E0114" w:rsidRPr="006E0114">
        <w:rPr>
          <w:rFonts w:ascii="Times New Roman" w:hAnsi="Times New Roman" w:cs="Times New Roman"/>
          <w:sz w:val="24"/>
          <w:szCs w:val="24"/>
        </w:rPr>
        <w:t xml:space="preserve"> obavljanj</w:t>
      </w:r>
      <w:r w:rsidR="006E0114">
        <w:rPr>
          <w:rFonts w:ascii="Times New Roman" w:hAnsi="Times New Roman" w:cs="Times New Roman"/>
          <w:sz w:val="24"/>
          <w:szCs w:val="24"/>
        </w:rPr>
        <w:t>e</w:t>
      </w:r>
      <w:r w:rsidR="006E0114" w:rsidRPr="006E0114">
        <w:rPr>
          <w:rFonts w:ascii="Times New Roman" w:hAnsi="Times New Roman" w:cs="Times New Roman"/>
          <w:sz w:val="24"/>
          <w:szCs w:val="24"/>
        </w:rPr>
        <w:t xml:space="preserve"> zakonske revizije kreditne institucije na najviše </w:t>
      </w:r>
      <w:r w:rsidR="006E0114">
        <w:rPr>
          <w:rFonts w:ascii="Times New Roman" w:hAnsi="Times New Roman" w:cs="Times New Roman"/>
          <w:sz w:val="24"/>
          <w:szCs w:val="24"/>
        </w:rPr>
        <w:t>10</w:t>
      </w:r>
      <w:r w:rsidR="006E0114" w:rsidRPr="006E0114">
        <w:rPr>
          <w:rFonts w:ascii="Times New Roman" w:hAnsi="Times New Roman" w:cs="Times New Roman"/>
          <w:sz w:val="24"/>
          <w:szCs w:val="24"/>
        </w:rPr>
        <w:t xml:space="preserve"> uzastopnih godina.</w:t>
      </w:r>
      <w:r w:rsidRPr="00500D82">
        <w:rPr>
          <w:rFonts w:ascii="Times New Roman" w:hAnsi="Times New Roman" w:cs="Times New Roman"/>
          <w:sz w:val="24"/>
          <w:szCs w:val="24"/>
        </w:rPr>
        <w:t xml:space="preserve"> Nadalje, u cilju pravne sigurnosti naglašeno je da je sukladno članku 17. stavka 3. Uredbe (EU) br. 537/2014 nastavak obavljanja zakonske revizije kreditne institucije istom revizorskom društvu dopušten nakon proteka roka od četiri godine.</w:t>
      </w:r>
      <w:r w:rsidR="0000276E">
        <w:rPr>
          <w:rFonts w:ascii="Times New Roman" w:hAnsi="Times New Roman" w:cs="Times New Roman"/>
          <w:sz w:val="24"/>
          <w:szCs w:val="24"/>
        </w:rPr>
        <w:t xml:space="preserve"> </w:t>
      </w:r>
      <w:r w:rsidR="0000276E" w:rsidRPr="0000276E">
        <w:rPr>
          <w:rFonts w:ascii="Times New Roman" w:hAnsi="Times New Roman" w:cs="Times New Roman"/>
          <w:sz w:val="24"/>
          <w:szCs w:val="24"/>
        </w:rPr>
        <w:t xml:space="preserve">Budući da su kreditne institucije, sukladno zakonu kojim se uređuje računovodstvo poduzetnika, subjekti od javnog interesa, </w:t>
      </w:r>
      <w:r w:rsidR="0000276E">
        <w:rPr>
          <w:rFonts w:ascii="Times New Roman" w:hAnsi="Times New Roman" w:cs="Times New Roman"/>
          <w:sz w:val="24"/>
          <w:szCs w:val="24"/>
        </w:rPr>
        <w:t xml:space="preserve">prema zakonu kojim se uređuje revizija određeno je da je </w:t>
      </w:r>
      <w:r w:rsidR="0000276E" w:rsidRPr="0000276E">
        <w:rPr>
          <w:rFonts w:ascii="Times New Roman" w:hAnsi="Times New Roman" w:cs="Times New Roman"/>
          <w:sz w:val="24"/>
          <w:szCs w:val="24"/>
        </w:rPr>
        <w:t xml:space="preserve">revizorsko društvo koje obavlja zakonsku reviziju takvih subjekata </w:t>
      </w:r>
      <w:r w:rsidR="0000276E">
        <w:rPr>
          <w:rFonts w:ascii="Times New Roman" w:hAnsi="Times New Roman" w:cs="Times New Roman"/>
          <w:sz w:val="24"/>
          <w:szCs w:val="24"/>
        </w:rPr>
        <w:t>mora</w:t>
      </w:r>
      <w:r w:rsidR="0000276E" w:rsidRPr="0000276E">
        <w:rPr>
          <w:rFonts w:ascii="Times New Roman" w:hAnsi="Times New Roman" w:cs="Times New Roman"/>
          <w:sz w:val="24"/>
          <w:szCs w:val="24"/>
        </w:rPr>
        <w:t xml:space="preserve"> imati najmanje tri ovlaštena revizora zaposlena na puno radno vrijeme.</w:t>
      </w:r>
      <w:r w:rsidR="0000276E">
        <w:rPr>
          <w:rFonts w:ascii="Times New Roman" w:hAnsi="Times New Roman" w:cs="Times New Roman"/>
          <w:sz w:val="24"/>
          <w:szCs w:val="24"/>
        </w:rPr>
        <w:t xml:space="preserve"> Ovim se člankom </w:t>
      </w:r>
      <w:r w:rsidR="0000276E" w:rsidRPr="00AF681D">
        <w:rPr>
          <w:rFonts w:ascii="Times New Roman" w:hAnsi="Times New Roman" w:cs="Times New Roman"/>
          <w:sz w:val="24"/>
          <w:szCs w:val="24"/>
        </w:rPr>
        <w:t>propisuje dodatni uvjet da zakonsku reviziju kreditne institucije može obavljati revizorsko društvo u kojem tu zakonsku reviziju obavljaju najmanje dva ovlaštena revizora koji su radnici revizorskog društva.</w:t>
      </w:r>
      <w:r w:rsidR="0000276E">
        <w:t xml:space="preserve"> </w:t>
      </w:r>
    </w:p>
    <w:p w14:paraId="3C10B34B" w14:textId="77777777" w:rsidR="00C77F70" w:rsidRPr="00AF681D" w:rsidRDefault="00C77F70" w:rsidP="00054C3C">
      <w:pPr>
        <w:autoSpaceDE w:val="0"/>
        <w:autoSpaceDN w:val="0"/>
        <w:adjustRightInd w:val="0"/>
        <w:spacing w:after="0" w:line="240" w:lineRule="auto"/>
        <w:rPr>
          <w:rFonts w:ascii="Times New Roman" w:hAnsi="Times New Roman" w:cs="Times New Roman"/>
          <w:b/>
          <w:bCs/>
          <w:sz w:val="24"/>
          <w:szCs w:val="24"/>
        </w:rPr>
      </w:pPr>
    </w:p>
    <w:p w14:paraId="67BB2773" w14:textId="77777777" w:rsidR="00C77F70" w:rsidRPr="00AF681D" w:rsidRDefault="00C77F70" w:rsidP="00500D82">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Člankom 221</w:t>
      </w:r>
      <w:r w:rsidRPr="00AF681D">
        <w:rPr>
          <w:rFonts w:ascii="Times New Roman" w:hAnsi="Times New Roman" w:cs="Times New Roman"/>
          <w:sz w:val="24"/>
          <w:szCs w:val="24"/>
        </w:rPr>
        <w:t xml:space="preserve">. definirani su zahtjevi vezani uz neovisnost revizora, pri čemu se u stavku 1. preciziraju obveze kreditne institucije i revizorskog društva o obavještavanju Hrvatske narodne banke o razlozima raskida ugovora o obavljanju zakonske revizije kao i očitovanju o razlozima zbog kojih druga strana raskida ugovor. Stavkom 2. prenosi se nacionalna diskrecija o zabrani pružanja </w:t>
      </w:r>
      <w:proofErr w:type="spellStart"/>
      <w:r w:rsidRPr="00AF681D">
        <w:rPr>
          <w:rFonts w:ascii="Times New Roman" w:hAnsi="Times New Roman" w:cs="Times New Roman"/>
          <w:sz w:val="24"/>
          <w:szCs w:val="24"/>
        </w:rPr>
        <w:t>nerevizorskih</w:t>
      </w:r>
      <w:proofErr w:type="spellEnd"/>
      <w:r w:rsidRPr="00AF681D">
        <w:rPr>
          <w:rFonts w:ascii="Times New Roman" w:hAnsi="Times New Roman" w:cs="Times New Roman"/>
          <w:sz w:val="24"/>
          <w:szCs w:val="24"/>
        </w:rPr>
        <w:t xml:space="preserve"> usluga iz članka 5. stavka 2. Uredbe (EU) br. 537/2014 na način da se ne zabranjuju nove </w:t>
      </w:r>
      <w:proofErr w:type="spellStart"/>
      <w:r w:rsidRPr="00AF681D">
        <w:rPr>
          <w:rFonts w:ascii="Times New Roman" w:hAnsi="Times New Roman" w:cs="Times New Roman"/>
          <w:sz w:val="24"/>
          <w:szCs w:val="24"/>
        </w:rPr>
        <w:t>nerevizorske</w:t>
      </w:r>
      <w:proofErr w:type="spellEnd"/>
      <w:r w:rsidRPr="00AF681D">
        <w:rPr>
          <w:rFonts w:ascii="Times New Roman" w:hAnsi="Times New Roman" w:cs="Times New Roman"/>
          <w:sz w:val="24"/>
          <w:szCs w:val="24"/>
        </w:rPr>
        <w:t xml:space="preserve"> usluge već samo one koje su navedene u članku 5. stavku 1. Uredbe (EU) br. 537/2014.</w:t>
      </w:r>
    </w:p>
    <w:p w14:paraId="11E55380" w14:textId="77777777" w:rsidR="00C77F70" w:rsidRPr="00AF681D" w:rsidRDefault="00C77F70" w:rsidP="00054C3C">
      <w:pPr>
        <w:autoSpaceDE w:val="0"/>
        <w:autoSpaceDN w:val="0"/>
        <w:adjustRightInd w:val="0"/>
        <w:spacing w:after="0" w:line="240" w:lineRule="auto"/>
        <w:rPr>
          <w:rFonts w:ascii="Times New Roman" w:hAnsi="Times New Roman" w:cs="Times New Roman"/>
          <w:sz w:val="24"/>
          <w:szCs w:val="24"/>
        </w:rPr>
      </w:pPr>
    </w:p>
    <w:p w14:paraId="25C11E7B" w14:textId="77777777" w:rsidR="00C77F70" w:rsidRPr="00AF681D" w:rsidRDefault="00C77F70" w:rsidP="00500D82">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Člankom 222.</w:t>
      </w:r>
      <w:r w:rsidRPr="00AF681D">
        <w:rPr>
          <w:rFonts w:ascii="Times New Roman" w:hAnsi="Times New Roman" w:cs="Times New Roman"/>
          <w:sz w:val="24"/>
          <w:szCs w:val="24"/>
        </w:rPr>
        <w:t xml:space="preserve"> prenosi se članak 63. stavak 1. Direktive 2013/36/EU. Članak definira obveze revizorskog društva koje uključuju i obavještavanje Hrvatske narodne banke u slučajevima koji su također određeni predmetnim člankom.</w:t>
      </w:r>
    </w:p>
    <w:p w14:paraId="7CBB2B5F" w14:textId="77777777" w:rsidR="00C77F70" w:rsidRPr="00AF681D" w:rsidRDefault="00C77F70" w:rsidP="00500D82">
      <w:pPr>
        <w:autoSpaceDE w:val="0"/>
        <w:autoSpaceDN w:val="0"/>
        <w:adjustRightInd w:val="0"/>
        <w:spacing w:after="0" w:line="240" w:lineRule="auto"/>
        <w:jc w:val="both"/>
        <w:rPr>
          <w:rFonts w:ascii="Times New Roman" w:hAnsi="Times New Roman" w:cs="Times New Roman"/>
          <w:sz w:val="24"/>
          <w:szCs w:val="24"/>
        </w:rPr>
      </w:pPr>
    </w:p>
    <w:p w14:paraId="3291A2AE" w14:textId="71000592" w:rsidR="00C77F70" w:rsidRPr="00AF681D" w:rsidRDefault="00C77F70">
      <w:pPr>
        <w:autoSpaceDE w:val="0"/>
        <w:autoSpaceDN w:val="0"/>
        <w:adjustRightInd w:val="0"/>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lastRenderedPageBreak/>
        <w:t>Člankom 223.</w:t>
      </w:r>
      <w:r w:rsidRPr="00AF681D">
        <w:rPr>
          <w:rFonts w:ascii="Times New Roman" w:hAnsi="Times New Roman" w:cs="Times New Roman"/>
          <w:sz w:val="24"/>
          <w:szCs w:val="24"/>
        </w:rPr>
        <w:t xml:space="preserve"> definirani su razlozi zbog kojih Hrvatska narodna banka neće prihvatiti</w:t>
      </w:r>
      <w:r w:rsidR="0084070E">
        <w:rPr>
          <w:rFonts w:ascii="Times New Roman" w:hAnsi="Times New Roman" w:cs="Times New Roman"/>
          <w:sz w:val="24"/>
          <w:szCs w:val="24"/>
        </w:rPr>
        <w:t xml:space="preserve"> </w:t>
      </w:r>
      <w:r w:rsidRPr="00AF681D">
        <w:rPr>
          <w:rFonts w:ascii="Times New Roman" w:hAnsi="Times New Roman" w:cs="Times New Roman"/>
          <w:sz w:val="24"/>
          <w:szCs w:val="24"/>
        </w:rPr>
        <w:t>odnosno zbog kojih može odbiti revizorsk</w:t>
      </w:r>
      <w:r w:rsidR="009654B5">
        <w:rPr>
          <w:rFonts w:ascii="Times New Roman" w:hAnsi="Times New Roman" w:cs="Times New Roman"/>
          <w:sz w:val="24"/>
          <w:szCs w:val="24"/>
        </w:rPr>
        <w:t>i</w:t>
      </w:r>
      <w:r w:rsidRPr="00AF681D">
        <w:rPr>
          <w:rFonts w:ascii="Times New Roman" w:hAnsi="Times New Roman" w:cs="Times New Roman"/>
          <w:sz w:val="24"/>
          <w:szCs w:val="24"/>
        </w:rPr>
        <w:t xml:space="preserve"> izvješ</w:t>
      </w:r>
      <w:r w:rsidR="009654B5">
        <w:rPr>
          <w:rFonts w:ascii="Times New Roman" w:hAnsi="Times New Roman" w:cs="Times New Roman"/>
          <w:sz w:val="24"/>
          <w:szCs w:val="24"/>
        </w:rPr>
        <w:t>taj</w:t>
      </w:r>
      <w:r w:rsidRPr="00AF681D">
        <w:rPr>
          <w:rFonts w:ascii="Times New Roman" w:hAnsi="Times New Roman" w:cs="Times New Roman"/>
          <w:sz w:val="24"/>
          <w:szCs w:val="24"/>
        </w:rPr>
        <w:t xml:space="preserve">. Također su određene i posljedice odbacivanja i odbijanja godišnjih financijskih izvještaja za revizorsko društvo i samu kreditnu instituciju. Člankom je također dana ovlast Hrvatskoj narodnoj banci da </w:t>
      </w:r>
      <w:proofErr w:type="spellStart"/>
      <w:r w:rsidRPr="00AF681D">
        <w:rPr>
          <w:rFonts w:ascii="Times New Roman" w:hAnsi="Times New Roman" w:cs="Times New Roman"/>
          <w:sz w:val="24"/>
          <w:szCs w:val="24"/>
        </w:rPr>
        <w:t>podzakonskim</w:t>
      </w:r>
      <w:proofErr w:type="spellEnd"/>
      <w:r w:rsidRPr="00AF681D">
        <w:rPr>
          <w:rFonts w:ascii="Times New Roman" w:hAnsi="Times New Roman" w:cs="Times New Roman"/>
          <w:sz w:val="24"/>
          <w:szCs w:val="24"/>
        </w:rPr>
        <w:t xml:space="preserve"> propisom detaljnije uredi razloge za odbijanje godišnjih financijskih izvještaja kreditne institucije odnosno godišnjih konsolidiranih financijskih izvještaja.</w:t>
      </w:r>
    </w:p>
    <w:p w14:paraId="181AABB4" w14:textId="77777777" w:rsidR="00C77F70" w:rsidRPr="00AF681D" w:rsidRDefault="00C77F70" w:rsidP="00054C3C">
      <w:pPr>
        <w:autoSpaceDE w:val="0"/>
        <w:autoSpaceDN w:val="0"/>
        <w:adjustRightInd w:val="0"/>
        <w:spacing w:after="0" w:line="240" w:lineRule="auto"/>
        <w:jc w:val="both"/>
        <w:rPr>
          <w:rFonts w:ascii="Times New Roman" w:hAnsi="Times New Roman" w:cs="Times New Roman"/>
          <w:sz w:val="24"/>
          <w:szCs w:val="24"/>
        </w:rPr>
      </w:pPr>
    </w:p>
    <w:p w14:paraId="5239DE99" w14:textId="789E2AA2" w:rsidR="00C77F70" w:rsidRPr="00AF681D" w:rsidRDefault="00C77F70" w:rsidP="00500D82">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hAnsi="Times New Roman" w:cs="Times New Roman"/>
          <w:b/>
          <w:bCs/>
          <w:sz w:val="24"/>
          <w:szCs w:val="24"/>
        </w:rPr>
        <w:t>Člankom 224.</w:t>
      </w:r>
      <w:r w:rsidRPr="00AF681D">
        <w:rPr>
          <w:rFonts w:ascii="Times New Roman" w:hAnsi="Times New Roman" w:cs="Times New Roman"/>
          <w:sz w:val="24"/>
          <w:szCs w:val="24"/>
        </w:rPr>
        <w:t xml:space="preserve"> uređuje se sadržaj revizije za potrebe Hrvatske narodne banke, navode područja o kojima revizorsko društvo daje ocjenu, definiraju se ocjene kao i razlozi zbog kojih Hrvatska narodna banka može od revizora zahtijevati ispravak odnosno dopunu ocjene ili </w:t>
      </w:r>
      <w:r w:rsidRPr="00AF681D">
        <w:rPr>
          <w:rFonts w:ascii="Times New Roman" w:eastAsia="Times New Roman" w:hAnsi="Times New Roman" w:cs="Times New Roman"/>
          <w:sz w:val="24"/>
          <w:szCs w:val="24"/>
        </w:rPr>
        <w:t>odbiti ocjenu i zahtijevati od kreditne institucije da ocjenu daju ovlašteni revizori drugog revizorskog društva, a na trošak kreditne</w:t>
      </w:r>
      <w:r w:rsidRPr="00AF681D">
        <w:rPr>
          <w:rFonts w:ascii="Times New Roman" w:eastAsia="Times New Roman" w:hAnsi="Times New Roman" w:cs="Times New Roman"/>
          <w:spacing w:val="-16"/>
          <w:sz w:val="24"/>
          <w:szCs w:val="24"/>
        </w:rPr>
        <w:t xml:space="preserve"> </w:t>
      </w:r>
      <w:r w:rsidRPr="00AF681D">
        <w:rPr>
          <w:rFonts w:ascii="Times New Roman" w:eastAsia="Times New Roman" w:hAnsi="Times New Roman" w:cs="Times New Roman"/>
          <w:sz w:val="24"/>
          <w:szCs w:val="24"/>
        </w:rPr>
        <w:t>institucije.</w:t>
      </w:r>
    </w:p>
    <w:p w14:paraId="11561024" w14:textId="77777777" w:rsidR="00C77F70" w:rsidRPr="00AF681D" w:rsidRDefault="00C77F70" w:rsidP="00054C3C">
      <w:pPr>
        <w:autoSpaceDE w:val="0"/>
        <w:autoSpaceDN w:val="0"/>
        <w:adjustRightInd w:val="0"/>
        <w:spacing w:after="0" w:line="240" w:lineRule="auto"/>
        <w:rPr>
          <w:rFonts w:ascii="Times New Roman" w:eastAsia="Times New Roman" w:hAnsi="Times New Roman" w:cs="Times New Roman"/>
          <w:sz w:val="24"/>
          <w:szCs w:val="24"/>
        </w:rPr>
      </w:pPr>
    </w:p>
    <w:p w14:paraId="2DB5F78A" w14:textId="66D66E9A"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225</w:t>
      </w:r>
      <w:r w:rsidR="003940E7" w:rsidRPr="00AF681D">
        <w:rPr>
          <w:rFonts w:ascii="Times New Roman" w:eastAsia="Times New Roman" w:hAnsi="Times New Roman" w:cs="Times New Roman"/>
          <w:sz w:val="24"/>
          <w:szCs w:val="24"/>
        </w:rPr>
        <w:t>.</w:t>
      </w:r>
      <w:r w:rsidRPr="00AF681D">
        <w:rPr>
          <w:rFonts w:ascii="Times New Roman" w:eastAsia="Times New Roman" w:hAnsi="Times New Roman" w:cs="Times New Roman"/>
          <w:sz w:val="24"/>
          <w:szCs w:val="24"/>
        </w:rPr>
        <w:t xml:space="preserve"> prenesen je članak 128. Direktive 2013/36/EU. Člankom se uređuje ograničenje raspolaganja redovnim osnovnim kapitalom koji se koristi za kombinirani zaštitni sloj ili za pojedini od zaštitnih slojeva.</w:t>
      </w:r>
    </w:p>
    <w:p w14:paraId="38E64765" w14:textId="77777777" w:rsidR="00C77F70" w:rsidRPr="00AF681D" w:rsidRDefault="00C77F70" w:rsidP="00054C3C">
      <w:pPr>
        <w:autoSpaceDE w:val="0"/>
        <w:autoSpaceDN w:val="0"/>
        <w:adjustRightInd w:val="0"/>
        <w:spacing w:after="0" w:line="240" w:lineRule="auto"/>
        <w:rPr>
          <w:rFonts w:ascii="Times New Roman" w:eastAsia="Times New Roman" w:hAnsi="Times New Roman" w:cs="Times New Roman"/>
          <w:sz w:val="24"/>
          <w:szCs w:val="24"/>
        </w:rPr>
      </w:pPr>
    </w:p>
    <w:p w14:paraId="41125EED" w14:textId="4B5DFD8F"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226.</w:t>
      </w:r>
      <w:r w:rsidRPr="00AF681D">
        <w:rPr>
          <w:rFonts w:ascii="Times New Roman" w:eastAsia="Times New Roman" w:hAnsi="Times New Roman" w:cs="Times New Roman"/>
          <w:sz w:val="24"/>
          <w:szCs w:val="24"/>
        </w:rPr>
        <w:t xml:space="preserve"> prenesen je članak 129. Direktive 2013/36/EU. Članak propisuje obavezu kreditnih institucija da održavaju zaštitni sloj za očuvanje kapitala, visina stope, način održavanja te postupanje u slučaju neispunjavanja zahtjeva za održavanje zaštitnog sloja za očuvanje kapitala.</w:t>
      </w:r>
    </w:p>
    <w:p w14:paraId="78D08E6C" w14:textId="77777777" w:rsidR="00C77F70" w:rsidRPr="00AF681D" w:rsidRDefault="00C77F70" w:rsidP="00054C3C">
      <w:pPr>
        <w:autoSpaceDE w:val="0"/>
        <w:autoSpaceDN w:val="0"/>
        <w:adjustRightInd w:val="0"/>
        <w:spacing w:after="0" w:line="240" w:lineRule="auto"/>
        <w:rPr>
          <w:rFonts w:ascii="Times New Roman" w:eastAsia="Times New Roman" w:hAnsi="Times New Roman" w:cs="Times New Roman"/>
          <w:sz w:val="24"/>
          <w:szCs w:val="24"/>
        </w:rPr>
      </w:pPr>
    </w:p>
    <w:p w14:paraId="65E4EB7D" w14:textId="4A29DC32"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227.</w:t>
      </w:r>
      <w:r w:rsidRPr="00AF681D">
        <w:rPr>
          <w:rFonts w:ascii="Times New Roman" w:eastAsia="Times New Roman" w:hAnsi="Times New Roman" w:cs="Times New Roman"/>
          <w:sz w:val="24"/>
          <w:szCs w:val="24"/>
        </w:rPr>
        <w:t xml:space="preserve"> prenesen članak 130. Direktive 2013/36/EU. Članak propisuje se obveza kreditnim institucijama da održavaju </w:t>
      </w:r>
      <w:proofErr w:type="spellStart"/>
      <w:r w:rsidRPr="00AF681D">
        <w:rPr>
          <w:rFonts w:ascii="Times New Roman" w:eastAsia="Times New Roman" w:hAnsi="Times New Roman" w:cs="Times New Roman"/>
          <w:sz w:val="24"/>
          <w:szCs w:val="24"/>
        </w:rPr>
        <w:t>protuciklički</w:t>
      </w:r>
      <w:proofErr w:type="spellEnd"/>
      <w:r w:rsidRPr="00AF681D">
        <w:rPr>
          <w:rFonts w:ascii="Times New Roman" w:eastAsia="Times New Roman" w:hAnsi="Times New Roman" w:cs="Times New Roman"/>
          <w:sz w:val="24"/>
          <w:szCs w:val="24"/>
        </w:rPr>
        <w:t xml:space="preserve"> zaštitni sloj kapitala, obveznici, način primjene te postupanje u slučaju neispunjavanja zahtjeva za održavanje ovog zaštitnog sloja. S tim u vezi, Hrvatska narodna banka će za svako tromjesečje izračunavati referenti pokazatelj koji treba smisleno odražavati kreditni ciklus i rizike koji proizlaze iz prekomjernog rasta kredita u Republici Hrvatskoj uzimajući pritom u obzir specifičnosti nacionalnog gospodarstva </w:t>
      </w:r>
    </w:p>
    <w:p w14:paraId="1A2B10F3"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0135FB65" w14:textId="28E2B218"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228.</w:t>
      </w:r>
      <w:r w:rsidRPr="00AF681D">
        <w:rPr>
          <w:rFonts w:ascii="Times New Roman" w:eastAsia="Times New Roman" w:hAnsi="Times New Roman" w:cs="Times New Roman"/>
          <w:sz w:val="24"/>
          <w:szCs w:val="24"/>
        </w:rPr>
        <w:t xml:space="preserve"> prenesen članak 136. Direktive 2013/36/EU. Članak uređuje postupak određivanja stope </w:t>
      </w:r>
      <w:proofErr w:type="spellStart"/>
      <w:r w:rsidRPr="00AF681D">
        <w:rPr>
          <w:rFonts w:ascii="Times New Roman" w:eastAsia="Times New Roman" w:hAnsi="Times New Roman" w:cs="Times New Roman"/>
          <w:sz w:val="24"/>
          <w:szCs w:val="24"/>
        </w:rPr>
        <w:t>protucikličkoga</w:t>
      </w:r>
      <w:proofErr w:type="spellEnd"/>
      <w:r w:rsidRPr="00AF681D">
        <w:rPr>
          <w:rFonts w:ascii="Times New Roman" w:eastAsia="Times New Roman" w:hAnsi="Times New Roman" w:cs="Times New Roman"/>
          <w:sz w:val="24"/>
          <w:szCs w:val="24"/>
        </w:rPr>
        <w:t xml:space="preserve"> zaštitnog sloja kapitala, </w:t>
      </w:r>
      <w:r w:rsidR="00E82D5F">
        <w:rPr>
          <w:rFonts w:ascii="Times New Roman" w:eastAsia="Times New Roman" w:hAnsi="Times New Roman" w:cs="Times New Roman"/>
          <w:sz w:val="24"/>
          <w:szCs w:val="24"/>
        </w:rPr>
        <w:t xml:space="preserve">kojeg </w:t>
      </w:r>
      <w:r w:rsidRPr="00500D82">
        <w:rPr>
          <w:rFonts w:ascii="Times New Roman" w:eastAsia="Times New Roman" w:hAnsi="Times New Roman" w:cs="Times New Roman"/>
          <w:sz w:val="24"/>
          <w:szCs w:val="24"/>
        </w:rPr>
        <w:t xml:space="preserve">utvrđuje </w:t>
      </w:r>
      <w:r w:rsidR="00E82D5F">
        <w:rPr>
          <w:rFonts w:ascii="Times New Roman" w:hAnsi="Times New Roman" w:cs="Times New Roman"/>
          <w:sz w:val="24"/>
          <w:szCs w:val="24"/>
        </w:rPr>
        <w:t>Hrvatska narodna banka</w:t>
      </w:r>
      <w:r w:rsidRPr="00AF681D">
        <w:rPr>
          <w:rFonts w:ascii="Times New Roman" w:eastAsia="Times New Roman" w:hAnsi="Times New Roman" w:cs="Times New Roman"/>
          <w:sz w:val="24"/>
          <w:szCs w:val="24"/>
        </w:rPr>
        <w:t xml:space="preserve"> kao imenovano tijelo za određivanje stope i procjenu intenziteta cikličkog rizika. S tim u vezi, Hrvatska narodna banka će za svako tromjesečje izračunavati referenti pokazatelj koji treba smisleno odražavati kreditni ciklus i rizike koji proizlaze iz prekomjernog rasta kredita u Republici Hrvatskoj uzimajući pritom u obzir specifičnosti nacionalnog gospodarstva</w:t>
      </w:r>
    </w:p>
    <w:p w14:paraId="0EF9FF40"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27C1FE83" w14:textId="1BD70688"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 xml:space="preserve">Članci </w:t>
      </w:r>
      <w:r w:rsidR="003940E7" w:rsidRPr="00AF681D">
        <w:rPr>
          <w:rFonts w:ascii="Times New Roman" w:eastAsia="Times New Roman" w:hAnsi="Times New Roman" w:cs="Times New Roman"/>
          <w:b/>
          <w:bCs/>
          <w:sz w:val="24"/>
          <w:szCs w:val="24"/>
        </w:rPr>
        <w:t xml:space="preserve">od </w:t>
      </w:r>
      <w:r w:rsidRPr="00AF681D">
        <w:rPr>
          <w:rFonts w:ascii="Times New Roman" w:eastAsia="Times New Roman" w:hAnsi="Times New Roman" w:cs="Times New Roman"/>
          <w:b/>
          <w:bCs/>
          <w:sz w:val="24"/>
          <w:szCs w:val="24"/>
        </w:rPr>
        <w:t>229</w:t>
      </w:r>
      <w:r w:rsidR="003940E7" w:rsidRPr="00AF681D">
        <w:rPr>
          <w:rFonts w:ascii="Times New Roman" w:eastAsia="Times New Roman" w:hAnsi="Times New Roman" w:cs="Times New Roman"/>
          <w:b/>
          <w:bCs/>
          <w:sz w:val="24"/>
          <w:szCs w:val="24"/>
        </w:rPr>
        <w:t>. do</w:t>
      </w:r>
      <w:r w:rsidRPr="00AF681D">
        <w:rPr>
          <w:rFonts w:ascii="Times New Roman" w:eastAsia="Times New Roman" w:hAnsi="Times New Roman" w:cs="Times New Roman"/>
          <w:b/>
          <w:bCs/>
          <w:sz w:val="24"/>
          <w:szCs w:val="24"/>
        </w:rPr>
        <w:t xml:space="preserve"> 231.</w:t>
      </w:r>
      <w:r w:rsidRPr="00AF681D">
        <w:rPr>
          <w:rFonts w:ascii="Times New Roman" w:eastAsia="Times New Roman" w:hAnsi="Times New Roman" w:cs="Times New Roman"/>
          <w:sz w:val="24"/>
          <w:szCs w:val="24"/>
        </w:rPr>
        <w:t xml:space="preserve"> prenose članak 136. Direktive 2013/36/EU. Članci određuju pravila za određivanje visine stope </w:t>
      </w:r>
      <w:proofErr w:type="spellStart"/>
      <w:r w:rsidRPr="00AF681D">
        <w:rPr>
          <w:rFonts w:ascii="Times New Roman" w:eastAsia="Times New Roman" w:hAnsi="Times New Roman" w:cs="Times New Roman"/>
          <w:sz w:val="24"/>
          <w:szCs w:val="24"/>
        </w:rPr>
        <w:t>protucikličkog</w:t>
      </w:r>
      <w:proofErr w:type="spellEnd"/>
      <w:r w:rsidRPr="00AF681D">
        <w:rPr>
          <w:rFonts w:ascii="Times New Roman" w:eastAsia="Times New Roman" w:hAnsi="Times New Roman" w:cs="Times New Roman"/>
          <w:sz w:val="24"/>
          <w:szCs w:val="24"/>
        </w:rPr>
        <w:t xml:space="preserve"> zaštitnog sloja kapitala, početak primjene te stope odražavanja i njezino smanjenje ili ukidanje. </w:t>
      </w:r>
      <w:proofErr w:type="spellStart"/>
      <w:r w:rsidRPr="00AF681D">
        <w:rPr>
          <w:rFonts w:ascii="Times New Roman" w:eastAsia="Times New Roman" w:hAnsi="Times New Roman" w:cs="Times New Roman"/>
          <w:sz w:val="24"/>
          <w:szCs w:val="24"/>
        </w:rPr>
        <w:t>Protuciklički</w:t>
      </w:r>
      <w:proofErr w:type="spellEnd"/>
      <w:r w:rsidRPr="00AF681D">
        <w:rPr>
          <w:rFonts w:ascii="Times New Roman" w:eastAsia="Times New Roman" w:hAnsi="Times New Roman" w:cs="Times New Roman"/>
          <w:sz w:val="24"/>
          <w:szCs w:val="24"/>
        </w:rPr>
        <w:t xml:space="preserve"> zaštitni sloj kapitala bi se trebao povećavati ako se ocijeni da je agregatni rast kredita i ostalih kategorija imovine koje imaju značajan utjecaj na profil rizičnosti kreditnih institucija povezan s povećanjem rizika na razini cijelog sustava, a smanjivati u razdobljima stresa. </w:t>
      </w:r>
    </w:p>
    <w:p w14:paraId="584DB8C6"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8B66992"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232.</w:t>
      </w:r>
      <w:r w:rsidRPr="00AF681D">
        <w:rPr>
          <w:rFonts w:ascii="Times New Roman" w:eastAsia="Times New Roman" w:hAnsi="Times New Roman" w:cs="Times New Roman"/>
          <w:sz w:val="24"/>
          <w:szCs w:val="24"/>
        </w:rPr>
        <w:t xml:space="preserve"> prenesen članak 136. Direktive 203/36/EU. Članak određuje se sadržaj objave stope </w:t>
      </w:r>
      <w:proofErr w:type="spellStart"/>
      <w:r w:rsidRPr="00AF681D">
        <w:rPr>
          <w:rFonts w:ascii="Times New Roman" w:eastAsia="Times New Roman" w:hAnsi="Times New Roman" w:cs="Times New Roman"/>
          <w:sz w:val="24"/>
          <w:szCs w:val="24"/>
        </w:rPr>
        <w:t>protucikličkog</w:t>
      </w:r>
      <w:proofErr w:type="spellEnd"/>
      <w:r w:rsidRPr="00AF681D">
        <w:rPr>
          <w:rFonts w:ascii="Times New Roman" w:eastAsia="Times New Roman" w:hAnsi="Times New Roman" w:cs="Times New Roman"/>
          <w:sz w:val="24"/>
          <w:szCs w:val="24"/>
        </w:rPr>
        <w:t xml:space="preserve"> zaštitnog sloja kapitala. Pritom, Hrvatska narodna banka dužna je o svakoj tromjesečnoj objavi </w:t>
      </w:r>
      <w:proofErr w:type="spellStart"/>
      <w:r w:rsidRPr="00AF681D">
        <w:rPr>
          <w:rFonts w:ascii="Times New Roman" w:eastAsia="Times New Roman" w:hAnsi="Times New Roman" w:cs="Times New Roman"/>
          <w:sz w:val="24"/>
          <w:szCs w:val="24"/>
        </w:rPr>
        <w:t>protucikličkog</w:t>
      </w:r>
      <w:proofErr w:type="spellEnd"/>
      <w:r w:rsidRPr="00AF681D">
        <w:rPr>
          <w:rFonts w:ascii="Times New Roman" w:eastAsia="Times New Roman" w:hAnsi="Times New Roman" w:cs="Times New Roman"/>
          <w:sz w:val="24"/>
          <w:szCs w:val="24"/>
        </w:rPr>
        <w:t xml:space="preserve"> zaštitnog sloja kapitala obavijestiti Europski odbor za sistemske rizike. </w:t>
      </w:r>
    </w:p>
    <w:p w14:paraId="48FCDBE8"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278D3344"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233.</w:t>
      </w:r>
      <w:r w:rsidRPr="00AF681D">
        <w:rPr>
          <w:rFonts w:ascii="Times New Roman" w:eastAsia="Times New Roman" w:hAnsi="Times New Roman" w:cs="Times New Roman"/>
          <w:sz w:val="24"/>
          <w:szCs w:val="24"/>
        </w:rPr>
        <w:t xml:space="preserve"> prenosi se članak 137. Direktive 2013/36/EU. Člankom se određuje način na koji će Hrvatska narodna banka priznati stopu </w:t>
      </w:r>
      <w:proofErr w:type="spellStart"/>
      <w:r w:rsidRPr="00AF681D">
        <w:rPr>
          <w:rFonts w:ascii="Times New Roman" w:eastAsia="Times New Roman" w:hAnsi="Times New Roman" w:cs="Times New Roman"/>
          <w:sz w:val="24"/>
          <w:szCs w:val="24"/>
        </w:rPr>
        <w:t>protucikličkog</w:t>
      </w:r>
      <w:proofErr w:type="spellEnd"/>
      <w:r w:rsidRPr="00AF681D">
        <w:rPr>
          <w:rFonts w:ascii="Times New Roman" w:eastAsia="Times New Roman" w:hAnsi="Times New Roman" w:cs="Times New Roman"/>
          <w:sz w:val="24"/>
          <w:szCs w:val="24"/>
        </w:rPr>
        <w:t xml:space="preserve"> zaštitnog sloja kapitala u slučaju </w:t>
      </w:r>
      <w:r w:rsidRPr="00AF681D">
        <w:rPr>
          <w:rFonts w:ascii="Times New Roman" w:eastAsia="Times New Roman" w:hAnsi="Times New Roman" w:cs="Times New Roman"/>
          <w:sz w:val="24"/>
          <w:szCs w:val="24"/>
        </w:rPr>
        <w:lastRenderedPageBreak/>
        <w:t xml:space="preserve">kada tu stopu određuje imenovano tijelo druge države članice ili relevantno tijelo treće zemlje u visini  većoj od 2,5% ukupne izloženosti rizicima te objavu predmetne odluke o priznavanju stope ovog zaštitnog sloja. </w:t>
      </w:r>
    </w:p>
    <w:p w14:paraId="6EF48554"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5ABC840"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234.</w:t>
      </w:r>
      <w:r w:rsidRPr="00AF681D">
        <w:rPr>
          <w:rFonts w:ascii="Times New Roman" w:eastAsia="Times New Roman" w:hAnsi="Times New Roman" w:cs="Times New Roman"/>
          <w:sz w:val="24"/>
          <w:szCs w:val="24"/>
        </w:rPr>
        <w:t xml:space="preserve"> prenesen je članak 139. Direktive 2013/36/EU. Članak uređuje postupak odlučivanja o stopi </w:t>
      </w:r>
      <w:proofErr w:type="spellStart"/>
      <w:r w:rsidRPr="00AF681D">
        <w:rPr>
          <w:rFonts w:ascii="Times New Roman" w:eastAsia="Times New Roman" w:hAnsi="Times New Roman" w:cs="Times New Roman"/>
          <w:sz w:val="24"/>
          <w:szCs w:val="24"/>
        </w:rPr>
        <w:t>protucikličkoga</w:t>
      </w:r>
      <w:proofErr w:type="spellEnd"/>
      <w:r w:rsidRPr="00AF681D">
        <w:rPr>
          <w:rFonts w:ascii="Times New Roman" w:eastAsia="Times New Roman" w:hAnsi="Times New Roman" w:cs="Times New Roman"/>
          <w:sz w:val="24"/>
          <w:szCs w:val="24"/>
        </w:rPr>
        <w:t xml:space="preserve"> kapitala za treće zemlje, te objavu predmete odluke o stopi ovog zaštitnog sloja za područje treće zemlje. </w:t>
      </w:r>
    </w:p>
    <w:p w14:paraId="1A2E05E9"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72A57A22"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235.</w:t>
      </w:r>
      <w:r w:rsidRPr="00AF681D">
        <w:rPr>
          <w:rFonts w:ascii="Times New Roman" w:eastAsia="Times New Roman" w:hAnsi="Times New Roman" w:cs="Times New Roman"/>
          <w:sz w:val="24"/>
          <w:szCs w:val="24"/>
        </w:rPr>
        <w:t xml:space="preserve"> prenesen je članak 140. Direktive2013/36/EU. Člankom se zahtijeva se od kreditnih institucija da izračunavaju svoju stopu </w:t>
      </w:r>
      <w:proofErr w:type="spellStart"/>
      <w:r w:rsidRPr="00AF681D">
        <w:rPr>
          <w:rFonts w:ascii="Times New Roman" w:eastAsia="Times New Roman" w:hAnsi="Times New Roman" w:cs="Times New Roman"/>
          <w:sz w:val="24"/>
          <w:szCs w:val="24"/>
        </w:rPr>
        <w:t>protucikličkog</w:t>
      </w:r>
      <w:proofErr w:type="spellEnd"/>
      <w:r w:rsidRPr="00AF681D">
        <w:rPr>
          <w:rFonts w:ascii="Times New Roman" w:eastAsia="Times New Roman" w:hAnsi="Times New Roman" w:cs="Times New Roman"/>
          <w:sz w:val="24"/>
          <w:szCs w:val="24"/>
        </w:rPr>
        <w:t xml:space="preserve"> zaštitnog sloja kapitala kao ponderirani prosjek stopa </w:t>
      </w:r>
      <w:proofErr w:type="spellStart"/>
      <w:r w:rsidRPr="00AF681D">
        <w:rPr>
          <w:rFonts w:ascii="Times New Roman" w:eastAsia="Times New Roman" w:hAnsi="Times New Roman" w:cs="Times New Roman"/>
          <w:sz w:val="24"/>
          <w:szCs w:val="24"/>
        </w:rPr>
        <w:t>protucikličkog</w:t>
      </w:r>
      <w:proofErr w:type="spellEnd"/>
      <w:r w:rsidRPr="00AF681D">
        <w:rPr>
          <w:rFonts w:ascii="Times New Roman" w:eastAsia="Times New Roman" w:hAnsi="Times New Roman" w:cs="Times New Roman"/>
          <w:sz w:val="24"/>
          <w:szCs w:val="24"/>
        </w:rPr>
        <w:t xml:space="preserve"> zaštitnog sloja kapitala koji se primjenjuju u državama u kojima se nalaze kreditne izloženosti te kreditne institucija. Naime, osim kapitalnih zahtjeva od kreditnih institucija se zahtijeva da imaju i </w:t>
      </w:r>
      <w:proofErr w:type="spellStart"/>
      <w:r w:rsidRPr="00AF681D">
        <w:rPr>
          <w:rFonts w:ascii="Times New Roman" w:eastAsia="Times New Roman" w:hAnsi="Times New Roman" w:cs="Times New Roman"/>
          <w:sz w:val="24"/>
          <w:szCs w:val="24"/>
        </w:rPr>
        <w:t>protuciklički</w:t>
      </w:r>
      <w:proofErr w:type="spellEnd"/>
      <w:r w:rsidRPr="00AF681D">
        <w:rPr>
          <w:rFonts w:ascii="Times New Roman" w:eastAsia="Times New Roman" w:hAnsi="Times New Roman" w:cs="Times New Roman"/>
          <w:sz w:val="24"/>
          <w:szCs w:val="24"/>
        </w:rPr>
        <w:t xml:space="preserve"> zaštitni sloj kapitala kako bi se osiguralo da kreditne institucije u razdobljima gospodarskog rasta akumuliraju dostatnu kapitalnu osnovu za apsorbiranje gubitaka u razdobljima krize. </w:t>
      </w:r>
    </w:p>
    <w:p w14:paraId="514B56EC"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52527D37" w14:textId="5B09A524"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Člancima 236. i 237.</w:t>
      </w:r>
      <w:r w:rsidRPr="00AF681D">
        <w:rPr>
          <w:rFonts w:ascii="Times New Roman" w:eastAsia="Times New Roman" w:hAnsi="Times New Roman" w:cs="Times New Roman"/>
          <w:sz w:val="24"/>
          <w:szCs w:val="24"/>
        </w:rPr>
        <w:t xml:space="preserve"> prenesen je članak 140. Direktive 2013/36/EU. Člancima se određuju se pravila o primjeni stope </w:t>
      </w:r>
      <w:proofErr w:type="spellStart"/>
      <w:r w:rsidRPr="00AF681D">
        <w:rPr>
          <w:rFonts w:ascii="Times New Roman" w:eastAsia="Times New Roman" w:hAnsi="Times New Roman" w:cs="Times New Roman"/>
          <w:sz w:val="24"/>
          <w:szCs w:val="24"/>
        </w:rPr>
        <w:t>protucikličkog</w:t>
      </w:r>
      <w:proofErr w:type="spellEnd"/>
      <w:r w:rsidRPr="00AF681D">
        <w:rPr>
          <w:rFonts w:ascii="Times New Roman" w:eastAsia="Times New Roman" w:hAnsi="Times New Roman" w:cs="Times New Roman"/>
          <w:sz w:val="24"/>
          <w:szCs w:val="24"/>
        </w:rPr>
        <w:t xml:space="preserve"> zaštitnoj sloja kapitala veće od 2,5% koja će kreditna institucija biti dužna voditi računa pri izračunu svoje stope </w:t>
      </w:r>
      <w:proofErr w:type="spellStart"/>
      <w:r w:rsidRPr="00AF681D">
        <w:rPr>
          <w:rFonts w:ascii="Times New Roman" w:eastAsia="Times New Roman" w:hAnsi="Times New Roman" w:cs="Times New Roman"/>
          <w:sz w:val="24"/>
          <w:szCs w:val="24"/>
        </w:rPr>
        <w:t>protucikličkog</w:t>
      </w:r>
      <w:proofErr w:type="spellEnd"/>
      <w:r w:rsidRPr="00AF681D">
        <w:rPr>
          <w:rFonts w:ascii="Times New Roman" w:eastAsia="Times New Roman" w:hAnsi="Times New Roman" w:cs="Times New Roman"/>
          <w:sz w:val="24"/>
          <w:szCs w:val="24"/>
        </w:rPr>
        <w:t xml:space="preserve"> zaštitnog sloja kapitala za izloženosti koje ima u Republici Hrvatskoj, državi članici i trećoj zemlji. Također, kreditnim institucijama određen je i početak primjene stope pri izračunu svoje stope </w:t>
      </w:r>
      <w:proofErr w:type="spellStart"/>
      <w:r w:rsidRPr="00AF681D">
        <w:rPr>
          <w:rFonts w:ascii="Times New Roman" w:eastAsia="Times New Roman" w:hAnsi="Times New Roman" w:cs="Times New Roman"/>
          <w:sz w:val="24"/>
          <w:szCs w:val="24"/>
        </w:rPr>
        <w:t>protucikličkog</w:t>
      </w:r>
      <w:proofErr w:type="spellEnd"/>
      <w:r w:rsidRPr="00AF681D">
        <w:rPr>
          <w:rFonts w:ascii="Times New Roman" w:eastAsia="Times New Roman" w:hAnsi="Times New Roman" w:cs="Times New Roman"/>
          <w:sz w:val="24"/>
          <w:szCs w:val="24"/>
        </w:rPr>
        <w:t xml:space="preserve"> zaštitnog sloja kapitala ovisno o području gdje ima kreditne izloženosti. </w:t>
      </w:r>
    </w:p>
    <w:p w14:paraId="419A8CE2"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611B9523" w14:textId="1FC47A24"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238.</w:t>
      </w:r>
      <w:r w:rsidRPr="00AF681D">
        <w:rPr>
          <w:rFonts w:ascii="Times New Roman" w:eastAsia="Times New Roman" w:hAnsi="Times New Roman" w:cs="Times New Roman"/>
          <w:sz w:val="24"/>
          <w:szCs w:val="24"/>
        </w:rPr>
        <w:t xml:space="preserve"> prenesen je članak 133. stavak 1. Direktive 2013/36/EU. </w:t>
      </w:r>
      <w:r w:rsidR="00E909AC" w:rsidRPr="00E909AC">
        <w:rPr>
          <w:rFonts w:ascii="Times New Roman" w:eastAsia="Times New Roman" w:hAnsi="Times New Roman" w:cs="Times New Roman"/>
          <w:sz w:val="24"/>
          <w:szCs w:val="24"/>
        </w:rPr>
        <w:t xml:space="preserve">Ovaj članak propisuje da Hrvatska narodna banka ima ovlast uvesti dodatni zaštitni sloj kapitala za banke kako bi se smanjili sistemski rizici koji mogu ugroziti financijski sustav i gospodarstvo. Taj sloj može se primijeniti na sve banke, pojedine skupine banaka ili samo na određene vrste izloženosti, a stopu zaštitnog sloja Hrvatska narodna banka određuje odlukom. Također, </w:t>
      </w:r>
      <w:r w:rsidR="00685A62">
        <w:rPr>
          <w:rFonts w:ascii="Times New Roman" w:eastAsia="Times New Roman" w:hAnsi="Times New Roman" w:cs="Times New Roman"/>
          <w:sz w:val="24"/>
          <w:szCs w:val="24"/>
        </w:rPr>
        <w:t>Hrvatska narodna banka</w:t>
      </w:r>
      <w:r w:rsidR="00685A62" w:rsidRPr="00E909AC">
        <w:rPr>
          <w:rFonts w:ascii="Times New Roman" w:eastAsia="Times New Roman" w:hAnsi="Times New Roman" w:cs="Times New Roman"/>
          <w:sz w:val="24"/>
          <w:szCs w:val="24"/>
        </w:rPr>
        <w:t xml:space="preserve"> </w:t>
      </w:r>
      <w:r w:rsidR="00E909AC" w:rsidRPr="00E909AC">
        <w:rPr>
          <w:rFonts w:ascii="Times New Roman" w:eastAsia="Times New Roman" w:hAnsi="Times New Roman" w:cs="Times New Roman"/>
          <w:sz w:val="24"/>
          <w:szCs w:val="24"/>
        </w:rPr>
        <w:t>detaljnije uređuje način izračuna i primjene tog sloja posebnim propisom.</w:t>
      </w:r>
    </w:p>
    <w:p w14:paraId="7A355426"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6AEA4058"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Člancima 239. i 240.</w:t>
      </w:r>
      <w:r w:rsidRPr="00AF681D">
        <w:rPr>
          <w:rFonts w:ascii="Times New Roman" w:eastAsia="Times New Roman" w:hAnsi="Times New Roman" w:cs="Times New Roman"/>
          <w:sz w:val="24"/>
          <w:szCs w:val="24"/>
        </w:rPr>
        <w:t xml:space="preserve"> prenose se odredbe članka 133. Direktive 2013/36/EU. Člancima se zahtjeva od kreditnih institucija da održavaju zaštitni sloj za sistemski rizik te način održavanja tog zaštitnog sloja. Zaštitni sloj za sistemski rizik može se primjenjivati na sve izloženosti, na pojedine sektorske izloženosti, izloženosti u drugim državama članicama ili trećim zemljama, a određuje se kao višekratnik 0,5 postotnih bodova. Zaštitnim slojem za sistemski rizik ne smiju se rješavati rizici na koje se odnose </w:t>
      </w:r>
      <w:proofErr w:type="spellStart"/>
      <w:r w:rsidRPr="00AF681D">
        <w:rPr>
          <w:rFonts w:ascii="Times New Roman" w:eastAsia="Times New Roman" w:hAnsi="Times New Roman" w:cs="Times New Roman"/>
          <w:sz w:val="24"/>
          <w:szCs w:val="24"/>
        </w:rPr>
        <w:t>protuciklički</w:t>
      </w:r>
      <w:proofErr w:type="spellEnd"/>
      <w:r w:rsidRPr="00AF681D">
        <w:rPr>
          <w:rFonts w:ascii="Times New Roman" w:eastAsia="Times New Roman" w:hAnsi="Times New Roman" w:cs="Times New Roman"/>
          <w:sz w:val="24"/>
          <w:szCs w:val="24"/>
        </w:rPr>
        <w:t xml:space="preserve"> zaštitni sloj i zaštitni sloj za OSV institucije. Ako kreditna institucija postane obveznik primjene minimalne donje granice, Hrvatska narodna banka provest e preispitivanje primjerenosti ranije utvrđenog zahtjeva za održavanje ovog zaštitnog sloja. </w:t>
      </w:r>
    </w:p>
    <w:p w14:paraId="37B36AA1"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790E634C"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241.</w:t>
      </w:r>
      <w:r w:rsidRPr="00AF681D">
        <w:rPr>
          <w:rFonts w:ascii="Times New Roman" w:eastAsia="Times New Roman" w:hAnsi="Times New Roman" w:cs="Times New Roman"/>
          <w:sz w:val="24"/>
          <w:szCs w:val="24"/>
        </w:rPr>
        <w:t xml:space="preserve"> prenosi se članak 133. Direktive 2013/36/EU određen je postupak koji je Hrvatska narodna banka dužna provesti kada određuje stopu zaštitnog sloja za strukturni sistemski rizik. Pri određivanju te stope Hrvatska narodna banka dužna je obavijestiti Europski odbor za sistemske rizike te nadležna tijela relevantnih država članica i trećih zemalja ovisno o tome gdje kreditne institucije imaju izloženosti, a ovisno o razini kombinirane stope ovog zaštitnog sloja određuje se i postupak odobrenja Europske komisije.  </w:t>
      </w:r>
    </w:p>
    <w:p w14:paraId="38045F62"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1ACC0759"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242.</w:t>
      </w:r>
      <w:r w:rsidRPr="00AF681D">
        <w:rPr>
          <w:rFonts w:ascii="Times New Roman" w:eastAsia="Times New Roman" w:hAnsi="Times New Roman" w:cs="Times New Roman"/>
          <w:sz w:val="24"/>
          <w:szCs w:val="24"/>
        </w:rPr>
        <w:t xml:space="preserve"> prenosi se članak 133. st.13. Direktive 2013/36/EU. Člankom se određuje način i sadržaj objave zaštitnog sloja za strukturni rizik.</w:t>
      </w:r>
    </w:p>
    <w:p w14:paraId="2042A585"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7D49E08"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lastRenderedPageBreak/>
        <w:t>Člankom 243.</w:t>
      </w:r>
      <w:r w:rsidRPr="00AF681D">
        <w:rPr>
          <w:rFonts w:ascii="Times New Roman" w:eastAsia="Times New Roman" w:hAnsi="Times New Roman" w:cs="Times New Roman"/>
          <w:sz w:val="24"/>
          <w:szCs w:val="24"/>
        </w:rPr>
        <w:t xml:space="preserve"> prenosi se članak 134. Direktive 2013/36/EU. Člankom se uređuje priznavanje stope zaštitnog sloja za strukturni sistemski rizik koju je odredilo relevantno tijelo druge države članice. U tom slučaju, Hrvatska narodna banka dužna je obavijestiti Europski odbor za sistemske rizike te državu članicu koja je odredila stopu zaštitnog sloja za strukturni sistemski rizik. </w:t>
      </w:r>
    </w:p>
    <w:p w14:paraId="72BF7404"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5D2B8DC" w14:textId="2ECDB05D" w:rsidR="00C77F70" w:rsidRPr="00AF681D" w:rsidRDefault="00E62236"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w:t>
      </w:r>
      <w:r>
        <w:rPr>
          <w:rFonts w:ascii="Times New Roman" w:eastAsia="Times New Roman" w:hAnsi="Times New Roman" w:cs="Times New Roman"/>
          <w:b/>
          <w:bCs/>
          <w:sz w:val="24"/>
          <w:szCs w:val="24"/>
        </w:rPr>
        <w:t>cima</w:t>
      </w:r>
      <w:r w:rsidRPr="00AF681D">
        <w:rPr>
          <w:rFonts w:ascii="Times New Roman" w:eastAsia="Times New Roman" w:hAnsi="Times New Roman" w:cs="Times New Roman"/>
          <w:b/>
          <w:bCs/>
          <w:sz w:val="24"/>
          <w:szCs w:val="24"/>
        </w:rPr>
        <w:t xml:space="preserve"> </w:t>
      </w:r>
      <w:r w:rsidR="00C77F70" w:rsidRPr="00AF681D">
        <w:rPr>
          <w:rFonts w:ascii="Times New Roman" w:eastAsia="Times New Roman" w:hAnsi="Times New Roman" w:cs="Times New Roman"/>
          <w:b/>
          <w:bCs/>
          <w:sz w:val="24"/>
          <w:szCs w:val="24"/>
        </w:rPr>
        <w:t>244. i 245.</w:t>
      </w:r>
      <w:r w:rsidR="00C77F70" w:rsidRPr="00AF681D">
        <w:rPr>
          <w:rFonts w:ascii="Times New Roman" w:eastAsia="Times New Roman" w:hAnsi="Times New Roman" w:cs="Times New Roman"/>
          <w:sz w:val="24"/>
          <w:szCs w:val="24"/>
        </w:rPr>
        <w:t xml:space="preserve"> prenosi se članak 131. Direktive 2013/36/EU. Člancima se određuju zaštitni sloj za GSV kreditne institucije na konsolidiranoj osnovi kao i metodologiju za utvrđivanje tih kreditnih institucija. Ovisno o veličini i složenosti grupe, njezinoj povezanosti s financijskim sustavom, uslugama koje pruža i prekograničnoj aktivnosti određuje se visina zaštitnog sloja za svaku pojedinu GSV kreditnu instituciju. </w:t>
      </w:r>
    </w:p>
    <w:p w14:paraId="700AB00D"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6510E4A5" w14:textId="569E1262"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w:t>
      </w:r>
      <w:r w:rsidR="00E62236">
        <w:rPr>
          <w:rFonts w:ascii="Times New Roman" w:eastAsia="Times New Roman" w:hAnsi="Times New Roman" w:cs="Times New Roman"/>
          <w:b/>
          <w:bCs/>
          <w:sz w:val="24"/>
          <w:szCs w:val="24"/>
        </w:rPr>
        <w:t>cima</w:t>
      </w:r>
      <w:r w:rsidRPr="00AF681D">
        <w:rPr>
          <w:rFonts w:ascii="Times New Roman" w:eastAsia="Times New Roman" w:hAnsi="Times New Roman" w:cs="Times New Roman"/>
          <w:b/>
          <w:bCs/>
          <w:sz w:val="24"/>
          <w:szCs w:val="24"/>
        </w:rPr>
        <w:t xml:space="preserve"> 246. i 247.</w:t>
      </w:r>
      <w:r w:rsidRPr="00AF681D">
        <w:rPr>
          <w:rFonts w:ascii="Times New Roman" w:eastAsia="Times New Roman" w:hAnsi="Times New Roman" w:cs="Times New Roman"/>
          <w:sz w:val="24"/>
          <w:szCs w:val="24"/>
        </w:rPr>
        <w:t xml:space="preserve"> prenosi se članak 131. Direktive 2013/36/EU. Člancima se određuju zaštitni sloj za OSV kreditne institucije kao i metodologija za utvrđivanje tih kreditnih institucija. Hrvatska narodna banka utvrđuje OSV kreditne institucije kod kojih poremećaj u poslovanju ili prestanak poslovanja može rezultirati sistemskim rizikom u Republici Hrvatskoj. Pri tome sistemska važnost pojedine OSV kreditne institucije ocjenjuje se na temelju njezine veličine i prekogranične aktivnosti, njezine povezanosti s financijskim sustavom te značajem za gospodarstvo Europske unije ili Republike Hrvatske. Ako kreditna institucija postane obveznim primjene minimalne donje granice, Hrvatska narodna banka preispitat će prikladnost ranije utvrđenog zahtjeva za održavanje ovog zaštitnog sloja. </w:t>
      </w:r>
    </w:p>
    <w:p w14:paraId="54208CF2"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7FCBF52E" w14:textId="1006F55C"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 xml:space="preserve">Člankom 248. </w:t>
      </w:r>
      <w:r w:rsidRPr="00AF681D">
        <w:rPr>
          <w:rFonts w:ascii="Times New Roman" w:eastAsia="Times New Roman" w:hAnsi="Times New Roman" w:cs="Times New Roman"/>
          <w:sz w:val="24"/>
          <w:szCs w:val="24"/>
        </w:rPr>
        <w:t>prenosi se članak 131. stavak 15. Direktive 2013/36/EU. Člankom se određuje međuodnos zaštitnih slojeva za sistemski rizik, GSV i OSV kreditne institucije. Kada kreditna institucija podliježe zaštitnom sloju za sistemski rizik utvrđenom u skladu s odredbama ovog</w:t>
      </w:r>
      <w:r w:rsidR="00501AB7">
        <w:rPr>
          <w:rFonts w:ascii="Times New Roman" w:eastAsia="Times New Roman" w:hAnsi="Times New Roman" w:cs="Times New Roman"/>
          <w:sz w:val="24"/>
          <w:szCs w:val="24"/>
        </w:rPr>
        <w:t>a</w:t>
      </w:r>
      <w:r w:rsidRPr="00AF681D">
        <w:rPr>
          <w:rFonts w:ascii="Times New Roman" w:eastAsia="Times New Roman" w:hAnsi="Times New Roman" w:cs="Times New Roman"/>
          <w:sz w:val="24"/>
          <w:szCs w:val="24"/>
        </w:rPr>
        <w:t xml:space="preserve"> Zakona, taj se zaštitni sloj dodaje zaštitnom sloju za OSV kreditne institucije ili zaštitnom sloju za GSV kreditne institucije. Ovisno o propisanom pragu zbroja stopa ovih zaštitnih slojeva, Hrvatska narodna banka će zatražiti odobrenje Europske komisije.</w:t>
      </w:r>
    </w:p>
    <w:p w14:paraId="4E89DAAC"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1996E728"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Članak 249.</w:t>
      </w:r>
      <w:r w:rsidRPr="00AF681D">
        <w:rPr>
          <w:rFonts w:ascii="Times New Roman" w:eastAsia="Times New Roman" w:hAnsi="Times New Roman" w:cs="Times New Roman"/>
          <w:sz w:val="24"/>
          <w:szCs w:val="24"/>
        </w:rPr>
        <w:t xml:space="preserve"> razrađuje ovlast Hrvatske narodne banke u donošenju i provedbi </w:t>
      </w:r>
      <w:proofErr w:type="spellStart"/>
      <w:r w:rsidRPr="00AF681D">
        <w:rPr>
          <w:rFonts w:ascii="Times New Roman" w:eastAsia="Times New Roman" w:hAnsi="Times New Roman" w:cs="Times New Roman"/>
          <w:sz w:val="24"/>
          <w:szCs w:val="24"/>
        </w:rPr>
        <w:t>makrobonitetnih</w:t>
      </w:r>
      <w:proofErr w:type="spellEnd"/>
      <w:r w:rsidRPr="00AF681D">
        <w:rPr>
          <w:rFonts w:ascii="Times New Roman" w:eastAsia="Times New Roman" w:hAnsi="Times New Roman" w:cs="Times New Roman"/>
          <w:sz w:val="24"/>
          <w:szCs w:val="24"/>
        </w:rPr>
        <w:t xml:space="preserve"> mjera i instrumenata s ciljem očuvanja stabilnosti financijskog sustava u cjelini, utvrđivanjem načina njihova donošenja te navođenjem nekih od mogućih </w:t>
      </w:r>
      <w:proofErr w:type="spellStart"/>
      <w:r w:rsidRPr="00AF681D">
        <w:rPr>
          <w:rFonts w:ascii="Times New Roman" w:eastAsia="Times New Roman" w:hAnsi="Times New Roman" w:cs="Times New Roman"/>
          <w:sz w:val="24"/>
          <w:szCs w:val="24"/>
        </w:rPr>
        <w:t>makrobonitetnih</w:t>
      </w:r>
      <w:proofErr w:type="spellEnd"/>
      <w:r w:rsidRPr="00AF681D">
        <w:rPr>
          <w:rFonts w:ascii="Times New Roman" w:eastAsia="Times New Roman" w:hAnsi="Times New Roman" w:cs="Times New Roman"/>
          <w:sz w:val="24"/>
          <w:szCs w:val="24"/>
        </w:rPr>
        <w:t xml:space="preserve"> mjera.</w:t>
      </w:r>
    </w:p>
    <w:p w14:paraId="4D2EA7DF"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sz w:val="24"/>
          <w:szCs w:val="24"/>
        </w:rPr>
        <w:t xml:space="preserve">Ovom odredbom u hrvatski pravni okvir uključena je mogućnost donošenja mjera usmjerenih na korisnike kredita koje nisu dio harmonizirane europske legislative, ali predstavljaju važne </w:t>
      </w:r>
      <w:proofErr w:type="spellStart"/>
      <w:r w:rsidRPr="00AF681D">
        <w:rPr>
          <w:rFonts w:ascii="Times New Roman" w:eastAsia="Times New Roman" w:hAnsi="Times New Roman" w:cs="Times New Roman"/>
          <w:sz w:val="24"/>
          <w:szCs w:val="24"/>
        </w:rPr>
        <w:t>makrobonitetne</w:t>
      </w:r>
      <w:proofErr w:type="spellEnd"/>
      <w:r w:rsidRPr="00AF681D">
        <w:rPr>
          <w:rFonts w:ascii="Times New Roman" w:eastAsia="Times New Roman" w:hAnsi="Times New Roman" w:cs="Times New Roman"/>
          <w:sz w:val="24"/>
          <w:szCs w:val="24"/>
        </w:rPr>
        <w:t xml:space="preserve"> instrumente.</w:t>
      </w:r>
    </w:p>
    <w:p w14:paraId="6B63EE9F" w14:textId="77777777" w:rsidR="00C77F70" w:rsidRPr="00AF681D" w:rsidRDefault="00C77F70" w:rsidP="00054C3C">
      <w:pPr>
        <w:autoSpaceDE w:val="0"/>
        <w:autoSpaceDN w:val="0"/>
        <w:adjustRightInd w:val="0"/>
        <w:spacing w:after="0" w:line="240" w:lineRule="auto"/>
        <w:rPr>
          <w:rFonts w:ascii="Times New Roman" w:eastAsia="Times New Roman" w:hAnsi="Times New Roman" w:cs="Times New Roman"/>
          <w:b/>
          <w:bCs/>
          <w:sz w:val="24"/>
          <w:szCs w:val="24"/>
        </w:rPr>
      </w:pPr>
    </w:p>
    <w:p w14:paraId="73C632BC"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250.</w:t>
      </w:r>
      <w:r w:rsidRPr="00500D82">
        <w:rPr>
          <w:rFonts w:ascii="Times New Roman" w:eastAsia="Times New Roman" w:hAnsi="Times New Roman" w:cs="Times New Roman"/>
          <w:sz w:val="24"/>
          <w:szCs w:val="24"/>
        </w:rPr>
        <w:t xml:space="preserve"> prenosi se članak 141. Direktive 2013/36/EU, a kojim su propisana ograničenja raspodjela kojih se kreditna institucija treba pridržavati s ciljem očuvanja kapitala odnosno ispunjavanja zahtjeva za kombinirani zaštitni sloj. Člankom se prenosi i</w:t>
      </w:r>
      <w:r w:rsidRPr="00500D82">
        <w:rPr>
          <w:rFonts w:ascii="Times New Roman" w:hAnsi="Times New Roman" w:cs="Times New Roman"/>
          <w:sz w:val="24"/>
          <w:szCs w:val="24"/>
        </w:rPr>
        <w:t xml:space="preserve"> </w:t>
      </w:r>
      <w:r w:rsidRPr="00500D82">
        <w:rPr>
          <w:rFonts w:ascii="Times New Roman" w:eastAsia="Times New Roman" w:hAnsi="Times New Roman" w:cs="Times New Roman"/>
          <w:sz w:val="24"/>
          <w:szCs w:val="24"/>
        </w:rPr>
        <w:t xml:space="preserve">članak 141. b Direktive 2013/36/EU izmijenjen Direktivom (EU) 2019/878 prema kojoj se kreditnoj instituciji koja ispunjava zahtjeve za zaštitni sloj omjera financijske poluge na temelju članka 92. stavka </w:t>
      </w:r>
      <w:proofErr w:type="spellStart"/>
      <w:r w:rsidRPr="00500D82">
        <w:rPr>
          <w:rFonts w:ascii="Times New Roman" w:eastAsia="Times New Roman" w:hAnsi="Times New Roman" w:cs="Times New Roman"/>
          <w:sz w:val="24"/>
          <w:szCs w:val="24"/>
        </w:rPr>
        <w:t>l.a</w:t>
      </w:r>
      <w:proofErr w:type="spellEnd"/>
      <w:r w:rsidRPr="00500D82">
        <w:rPr>
          <w:rFonts w:ascii="Times New Roman" w:eastAsia="Times New Roman" w:hAnsi="Times New Roman" w:cs="Times New Roman"/>
          <w:sz w:val="24"/>
          <w:szCs w:val="24"/>
        </w:rPr>
        <w:t xml:space="preserve"> Uredbe (EU) br. 575/2013 ograničava provođenje raspodjela u vezi s redovnim osnovnim kapitalom ako raspodjele smanjuju njen redovni osnovni kapital do razine na kojoj više ne ispunjava zahtjev za kombinirani zaštitni sloj te se određuje najveći raspodjeljivi iznos u vezi s omjerom financijske poluge.</w:t>
      </w:r>
    </w:p>
    <w:p w14:paraId="15954292" w14:textId="77777777" w:rsidR="00C77F70" w:rsidRPr="00500D82" w:rsidRDefault="00C77F70" w:rsidP="00500D82">
      <w:pPr>
        <w:autoSpaceDE w:val="0"/>
        <w:autoSpaceDN w:val="0"/>
        <w:adjustRightInd w:val="0"/>
        <w:spacing w:after="0" w:line="240" w:lineRule="auto"/>
        <w:jc w:val="both"/>
        <w:rPr>
          <w:rFonts w:ascii="Times New Roman" w:eastAsia="Times New Roman" w:hAnsi="Times New Roman" w:cs="Times New Roman"/>
          <w:sz w:val="24"/>
          <w:szCs w:val="24"/>
        </w:rPr>
      </w:pPr>
    </w:p>
    <w:p w14:paraId="1A27A0A6" w14:textId="77777777" w:rsidR="00C77F70" w:rsidRPr="00500D82" w:rsidRDefault="00C77F70" w:rsidP="00500D82">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251.</w:t>
      </w:r>
      <w:r w:rsidRPr="00500D82">
        <w:rPr>
          <w:rFonts w:ascii="Times New Roman" w:eastAsia="Times New Roman" w:hAnsi="Times New Roman" w:cs="Times New Roman"/>
          <w:sz w:val="24"/>
          <w:szCs w:val="24"/>
        </w:rPr>
        <w:t xml:space="preserve"> prenosi se članak 141.a Direktive 2013/36/EU kojim se propisuje što se smatra neispunjavanjem zahtjeva za kombinirani zaštitni sloj.</w:t>
      </w:r>
    </w:p>
    <w:p w14:paraId="7D4AD053" w14:textId="77777777" w:rsidR="00C77F70" w:rsidRPr="00500D82" w:rsidRDefault="00C77F70" w:rsidP="00054C3C">
      <w:pPr>
        <w:autoSpaceDE w:val="0"/>
        <w:autoSpaceDN w:val="0"/>
        <w:adjustRightInd w:val="0"/>
        <w:spacing w:after="0" w:line="240" w:lineRule="auto"/>
        <w:rPr>
          <w:rFonts w:ascii="Times New Roman" w:eastAsia="Times New Roman" w:hAnsi="Times New Roman" w:cs="Times New Roman"/>
          <w:b/>
          <w:bCs/>
          <w:sz w:val="24"/>
          <w:szCs w:val="24"/>
        </w:rPr>
      </w:pPr>
    </w:p>
    <w:p w14:paraId="0539F554" w14:textId="1B557290" w:rsidR="00C77F70" w:rsidRPr="00500D82" w:rsidRDefault="00C77F70" w:rsidP="00130ED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lastRenderedPageBreak/>
        <w:t>Člankom 252.</w:t>
      </w:r>
      <w:r w:rsidRPr="00500D82">
        <w:rPr>
          <w:rFonts w:ascii="Times New Roman" w:eastAsia="Times New Roman" w:hAnsi="Times New Roman" w:cs="Times New Roman"/>
          <w:sz w:val="24"/>
          <w:szCs w:val="24"/>
        </w:rPr>
        <w:t xml:space="preserve"> prenosi se članak 141.c Direkt</w:t>
      </w:r>
      <w:r w:rsidR="00130EDC">
        <w:rPr>
          <w:rFonts w:ascii="Times New Roman" w:eastAsia="Times New Roman" w:hAnsi="Times New Roman" w:cs="Times New Roman"/>
          <w:sz w:val="24"/>
          <w:szCs w:val="24"/>
        </w:rPr>
        <w:t>i</w:t>
      </w:r>
      <w:r w:rsidRPr="00500D82">
        <w:rPr>
          <w:rFonts w:ascii="Times New Roman" w:eastAsia="Times New Roman" w:hAnsi="Times New Roman" w:cs="Times New Roman"/>
          <w:sz w:val="24"/>
          <w:szCs w:val="24"/>
        </w:rPr>
        <w:t>ve 2013/36/EU kojim se propisuje što se smatra neispunjavanjem zaštitnog sloja omjera financijske poluge.</w:t>
      </w:r>
    </w:p>
    <w:p w14:paraId="1B853BA2" w14:textId="77777777" w:rsidR="00C77F70" w:rsidRPr="00500D82" w:rsidRDefault="00C77F70" w:rsidP="00054C3C">
      <w:pPr>
        <w:autoSpaceDE w:val="0"/>
        <w:autoSpaceDN w:val="0"/>
        <w:adjustRightInd w:val="0"/>
        <w:spacing w:after="0" w:line="240" w:lineRule="auto"/>
        <w:rPr>
          <w:rFonts w:ascii="Times New Roman" w:eastAsia="Times New Roman" w:hAnsi="Times New Roman" w:cs="Times New Roman"/>
          <w:sz w:val="24"/>
          <w:szCs w:val="24"/>
        </w:rPr>
      </w:pPr>
    </w:p>
    <w:p w14:paraId="614D7E75" w14:textId="09342A5F" w:rsidR="00C77F70" w:rsidRPr="00500D82" w:rsidRDefault="00C77F70" w:rsidP="00054C3C">
      <w:pPr>
        <w:autoSpaceDE w:val="0"/>
        <w:autoSpaceDN w:val="0"/>
        <w:adjustRightInd w:val="0"/>
        <w:spacing w:after="0" w:line="240" w:lineRule="auto"/>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 xml:space="preserve">Člankom 253. </w:t>
      </w:r>
      <w:r w:rsidRPr="00500D82">
        <w:rPr>
          <w:rFonts w:ascii="Times New Roman" w:eastAsia="Times New Roman" w:hAnsi="Times New Roman" w:cs="Times New Roman"/>
          <w:sz w:val="24"/>
          <w:szCs w:val="24"/>
        </w:rPr>
        <w:t>propisana su plaćanja koja podliježu ograničenjima raspodjele iz članka 250. ovog</w:t>
      </w:r>
      <w:r w:rsidR="00C91A87">
        <w:rPr>
          <w:rFonts w:ascii="Times New Roman" w:eastAsia="Times New Roman" w:hAnsi="Times New Roman" w:cs="Times New Roman"/>
          <w:sz w:val="24"/>
          <w:szCs w:val="24"/>
        </w:rPr>
        <w:t>a</w:t>
      </w:r>
      <w:r w:rsidRPr="00500D82">
        <w:rPr>
          <w:rFonts w:ascii="Times New Roman" w:eastAsia="Times New Roman" w:hAnsi="Times New Roman" w:cs="Times New Roman"/>
          <w:sz w:val="24"/>
          <w:szCs w:val="24"/>
        </w:rPr>
        <w:t xml:space="preserve"> Zakona. </w:t>
      </w:r>
    </w:p>
    <w:p w14:paraId="74F928B7" w14:textId="77777777" w:rsidR="00C77F70" w:rsidRPr="00500D82" w:rsidRDefault="00C77F70" w:rsidP="00054C3C">
      <w:pPr>
        <w:autoSpaceDE w:val="0"/>
        <w:autoSpaceDN w:val="0"/>
        <w:adjustRightInd w:val="0"/>
        <w:spacing w:after="0" w:line="240" w:lineRule="auto"/>
        <w:rPr>
          <w:rFonts w:ascii="Times New Roman" w:eastAsia="Times New Roman" w:hAnsi="Times New Roman" w:cs="Times New Roman"/>
          <w:b/>
          <w:bCs/>
          <w:sz w:val="24"/>
          <w:szCs w:val="24"/>
        </w:rPr>
      </w:pPr>
    </w:p>
    <w:p w14:paraId="159BE8FF" w14:textId="03C79078" w:rsidR="00C77F70" w:rsidRPr="00500D82" w:rsidRDefault="00C77F70" w:rsidP="00500D82">
      <w:pPr>
        <w:autoSpaceDE w:val="0"/>
        <w:autoSpaceDN w:val="0"/>
        <w:adjustRightInd w:val="0"/>
        <w:spacing w:after="0" w:line="240" w:lineRule="auto"/>
        <w:jc w:val="both"/>
        <w:rPr>
          <w:rFonts w:ascii="Times New Roman" w:eastAsia="Times New Roman" w:hAnsi="Times New Roman" w:cs="Times New Roman"/>
          <w:b/>
          <w:bCs/>
          <w:sz w:val="24"/>
          <w:szCs w:val="24"/>
        </w:rPr>
      </w:pPr>
      <w:r w:rsidRPr="00500D82">
        <w:rPr>
          <w:rFonts w:ascii="Times New Roman" w:eastAsia="Times New Roman" w:hAnsi="Times New Roman" w:cs="Times New Roman"/>
          <w:b/>
          <w:bCs/>
          <w:sz w:val="24"/>
          <w:szCs w:val="24"/>
        </w:rPr>
        <w:t xml:space="preserve">Člankom 254. </w:t>
      </w:r>
      <w:r w:rsidRPr="00500D82">
        <w:rPr>
          <w:rFonts w:ascii="Times New Roman" w:eastAsia="Times New Roman" w:hAnsi="Times New Roman" w:cs="Times New Roman"/>
          <w:sz w:val="24"/>
          <w:szCs w:val="24"/>
        </w:rPr>
        <w:t>propisane su obveze za kreditnu instituciju koja ne ispunjava zahtjev za kombinirani zaštitni sloj ili zaštitni sloj omjera financijske poluge, a namjerava raspodijeliti određeni dio dobiti raspoložive za raspodjelu ili provesti radnje iz članka 250. stavaka 3. i 8. ovoga Zakona, a čime se prenose zahtjevi član</w:t>
      </w:r>
      <w:r w:rsidR="00132FFD">
        <w:rPr>
          <w:rFonts w:ascii="Times New Roman" w:eastAsia="Times New Roman" w:hAnsi="Times New Roman" w:cs="Times New Roman"/>
          <w:sz w:val="24"/>
          <w:szCs w:val="24"/>
        </w:rPr>
        <w:t>a</w:t>
      </w:r>
      <w:r w:rsidRPr="00500D82">
        <w:rPr>
          <w:rFonts w:ascii="Times New Roman" w:eastAsia="Times New Roman" w:hAnsi="Times New Roman" w:cs="Times New Roman"/>
          <w:sz w:val="24"/>
          <w:szCs w:val="24"/>
        </w:rPr>
        <w:t>ka 141. i 141.b Direktive 2013/36/EU.</w:t>
      </w:r>
    </w:p>
    <w:p w14:paraId="19464380" w14:textId="77777777" w:rsidR="00C77F70" w:rsidRPr="00500D82" w:rsidRDefault="00C77F70" w:rsidP="00054C3C">
      <w:pPr>
        <w:autoSpaceDE w:val="0"/>
        <w:autoSpaceDN w:val="0"/>
        <w:adjustRightInd w:val="0"/>
        <w:spacing w:after="0" w:line="240" w:lineRule="auto"/>
        <w:rPr>
          <w:rFonts w:ascii="Times New Roman" w:eastAsia="Times New Roman" w:hAnsi="Times New Roman" w:cs="Times New Roman"/>
          <w:b/>
          <w:bCs/>
          <w:sz w:val="24"/>
          <w:szCs w:val="24"/>
        </w:rPr>
      </w:pPr>
    </w:p>
    <w:p w14:paraId="37983634" w14:textId="77777777" w:rsidR="00C77F70" w:rsidRPr="00500D82" w:rsidRDefault="00C77F70" w:rsidP="00054C3C">
      <w:pPr>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255.</w:t>
      </w:r>
      <w:r w:rsidRPr="00500D82">
        <w:rPr>
          <w:rFonts w:ascii="Times New Roman" w:eastAsia="Times New Roman" w:hAnsi="Times New Roman" w:cs="Times New Roman"/>
          <w:sz w:val="24"/>
          <w:szCs w:val="24"/>
        </w:rPr>
        <w:t xml:space="preserve"> prenosi se članak 142. Direktive 2013/36/EU kojim je kreditnoj instituciji koja ne ispunjava zahtjev za kombinirani zaštitni sloj ili zaštitni sloj omjera financijske poluge propisana obveza izrade i dostave plana za očuvanje kapitala koji mora sadržavati procjene prihoda i rashoda te projekciju bilance, mjere za povećanje stopa kapitala, plan i vremenski okvir za povećanje regulatornoga kapitala kako bi se u cijelosti ispunio zahtjev za kombinirani zaštitni</w:t>
      </w:r>
      <w:r w:rsidRPr="00500D82">
        <w:rPr>
          <w:rFonts w:ascii="Times New Roman" w:eastAsia="Times New Roman" w:hAnsi="Times New Roman" w:cs="Times New Roman"/>
          <w:spacing w:val="-9"/>
          <w:sz w:val="24"/>
          <w:szCs w:val="24"/>
        </w:rPr>
        <w:t xml:space="preserve"> </w:t>
      </w:r>
      <w:r w:rsidRPr="00500D82">
        <w:rPr>
          <w:rFonts w:ascii="Times New Roman" w:eastAsia="Times New Roman" w:hAnsi="Times New Roman" w:cs="Times New Roman"/>
          <w:sz w:val="24"/>
          <w:szCs w:val="24"/>
        </w:rPr>
        <w:t xml:space="preserve">sloj ili ako je to primjenjivo zahtjev za zaštitni sloj omjera financijske poluge. Člankom je također propisana ovlast Hrvatskoj narodnoj banci da provede procjenu plana za očuvanje kapitala kao i postupanje u slučaju da Hrvatska narodna banka ne odobri plan za očuvanje kapitala. </w:t>
      </w:r>
    </w:p>
    <w:p w14:paraId="65644546" w14:textId="77777777" w:rsidR="00C77F70" w:rsidRPr="00500D82" w:rsidRDefault="00C77F70" w:rsidP="00054C3C">
      <w:pPr>
        <w:autoSpaceDE w:val="0"/>
        <w:autoSpaceDN w:val="0"/>
        <w:adjustRightInd w:val="0"/>
        <w:spacing w:after="0" w:line="240" w:lineRule="auto"/>
        <w:rPr>
          <w:rFonts w:ascii="Times New Roman" w:eastAsia="Times New Roman" w:hAnsi="Times New Roman" w:cs="Times New Roman"/>
          <w:sz w:val="24"/>
          <w:szCs w:val="24"/>
        </w:rPr>
      </w:pPr>
    </w:p>
    <w:p w14:paraId="52C28D35"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256.</w:t>
      </w:r>
      <w:r w:rsidRPr="00500D82">
        <w:rPr>
          <w:rFonts w:ascii="Times New Roman" w:eastAsia="Times New Roman" w:hAnsi="Times New Roman" w:cs="Times New Roman"/>
          <w:sz w:val="24"/>
          <w:szCs w:val="24"/>
        </w:rPr>
        <w:t xml:space="preserve"> propisane su mjere za očuvanjem kapitala u slučaju da matična kreditna institucija ne ispunjava zahtjev za kombinirani zaštitni sloj na konsolidiranoj osnovi na način da se iste  mjere za očuvanje kapitala koje su propisane na pojedinačnoj osnovi  primjenjuju i na matičnu kreditnu instituciju u slučaju da se zahtjev kombinirani zaštiti sloj ne ispunjava na konsolidiranoj osnovi. </w:t>
      </w:r>
    </w:p>
    <w:p w14:paraId="0CB010FC" w14:textId="77777777" w:rsidR="00C77F70" w:rsidRPr="00500D82" w:rsidRDefault="00C77F70" w:rsidP="00054C3C">
      <w:pPr>
        <w:autoSpaceDE w:val="0"/>
        <w:autoSpaceDN w:val="0"/>
        <w:adjustRightInd w:val="0"/>
        <w:spacing w:after="0" w:line="240" w:lineRule="auto"/>
        <w:rPr>
          <w:rFonts w:ascii="Times New Roman" w:eastAsia="Times New Roman" w:hAnsi="Times New Roman" w:cs="Times New Roman"/>
          <w:b/>
          <w:bCs/>
          <w:sz w:val="24"/>
          <w:szCs w:val="24"/>
        </w:rPr>
      </w:pPr>
    </w:p>
    <w:p w14:paraId="5C44A0E9" w14:textId="232251A5" w:rsidR="00C77F70" w:rsidRPr="00AF681D" w:rsidRDefault="00C77F70" w:rsidP="00500D82">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257.</w:t>
      </w:r>
      <w:r w:rsidRPr="00500D82">
        <w:rPr>
          <w:rFonts w:ascii="Times New Roman" w:eastAsia="Times New Roman" w:hAnsi="Times New Roman" w:cs="Times New Roman"/>
          <w:sz w:val="24"/>
          <w:szCs w:val="24"/>
        </w:rPr>
        <w:t xml:space="preserve"> propisuje se kreditnim institucijama i matičnim kreditnim institucijama obveza</w:t>
      </w:r>
      <w:r w:rsidR="0031631F">
        <w:rPr>
          <w:rFonts w:ascii="Times New Roman" w:eastAsia="Times New Roman" w:hAnsi="Times New Roman" w:cs="Times New Roman"/>
          <w:sz w:val="24"/>
          <w:szCs w:val="24"/>
        </w:rPr>
        <w:t xml:space="preserve"> </w:t>
      </w:r>
      <w:r w:rsidRPr="00AF681D">
        <w:rPr>
          <w:rFonts w:ascii="Times New Roman" w:eastAsia="Times New Roman" w:hAnsi="Times New Roman" w:cs="Times New Roman"/>
          <w:sz w:val="24"/>
          <w:szCs w:val="24"/>
        </w:rPr>
        <w:t>izvještavanja o zaštitnim slojevima kapitala i mjerama za očuvanje kapitala.</w:t>
      </w:r>
    </w:p>
    <w:p w14:paraId="64565321"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b/>
          <w:bCs/>
          <w:sz w:val="24"/>
          <w:szCs w:val="24"/>
        </w:rPr>
      </w:pPr>
    </w:p>
    <w:p w14:paraId="5EC00928"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258.</w:t>
      </w:r>
      <w:r w:rsidRPr="00AF681D">
        <w:rPr>
          <w:rFonts w:ascii="Times New Roman" w:eastAsia="Times New Roman" w:hAnsi="Times New Roman" w:cs="Times New Roman"/>
          <w:sz w:val="24"/>
          <w:szCs w:val="24"/>
        </w:rPr>
        <w:t xml:space="preserve"> propisani su obveznici dostave Plana oporavka u kojem se utvrđuju mjere za obnavljanje financijskog položaja kreditne institucije nakon njegovoga značajnog pogoršanja. Kreditna institucija dužna je plan oporavka ažurirati najmanje jednom godišnje ili nakon promjene u pravnoj ili organizacijskoj strukturi kreditne institucije ili članice grupe kreditnih institucija za koju se plan oporavka izrađuje ili nakon promjene njihove poslovne ili financijske situacije koja bi mogla bitno utjecati na plan oporavka ili stvoriti potrebu za njegovom promjenom, te isti dostaviti Hrvatskoj narodnoj banci. Prije dostave Hrvatskoj narodnoj banci, uprava kreditne institucije procjenjuje i odobrava plan oporavka, uz prethodnu suglasnost nadzornoga odbora. Kreditna institucija dužna je propisati, dokumentirati i redovito nadzirati postupak izrade i ažuriranja plana oporavka. Hrvatska narodna banka </w:t>
      </w:r>
      <w:proofErr w:type="spellStart"/>
      <w:r w:rsidRPr="00AF681D">
        <w:rPr>
          <w:rFonts w:ascii="Times New Roman" w:eastAsia="Times New Roman" w:hAnsi="Times New Roman" w:cs="Times New Roman"/>
          <w:sz w:val="24"/>
          <w:szCs w:val="24"/>
        </w:rPr>
        <w:t>podzakonskim</w:t>
      </w:r>
      <w:proofErr w:type="spellEnd"/>
      <w:r w:rsidRPr="00AF681D">
        <w:rPr>
          <w:rFonts w:ascii="Times New Roman" w:eastAsia="Times New Roman" w:hAnsi="Times New Roman" w:cs="Times New Roman"/>
          <w:sz w:val="24"/>
          <w:szCs w:val="24"/>
        </w:rPr>
        <w:t xml:space="preserve"> propisom detaljnije uređuje način i opseg primjene zahtjeva vezanih uz izradu plana oporavka kreditne institucije te sadržaj, način i rokove dostave tog plana. Kreditna institucija u sanaciji nije dužna izraditi niti ažurirati plan oporavka.</w:t>
      </w:r>
    </w:p>
    <w:p w14:paraId="082C1A27" w14:textId="77777777" w:rsidR="00C77F70" w:rsidRPr="00AF681D"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1EF3FCBF" w14:textId="76A2F04B"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 259.</w:t>
      </w:r>
      <w:r w:rsidRPr="00AF681D">
        <w:rPr>
          <w:rFonts w:ascii="Times New Roman" w:eastAsia="Times New Roman" w:hAnsi="Times New Roman" w:cs="Times New Roman"/>
          <w:sz w:val="24"/>
          <w:szCs w:val="24"/>
        </w:rPr>
        <w:t xml:space="preserve"> propisuje se način procjene planova oporavka. Kreditna institucija dužna je osigurati da plan oporavka ispunjava sljedeće kriterije: razumno je vjerojatno da provedba aranžmana predloženih u planu osigurava ili ponovno uspostavlja održivost redovnog poslovanja i stabilnost financijskog položaja kreditne institucije ili grupe kreditnih institucija za koju se plan izrađuje, u situacijama značajnog financijskog poremećaja, uzimajući u obzir pripremne mjere koje je kreditna institucija poduzela ili planira poduzeti i razumno je </w:t>
      </w:r>
      <w:r w:rsidRPr="00AF681D">
        <w:rPr>
          <w:rFonts w:ascii="Times New Roman" w:eastAsia="Times New Roman" w:hAnsi="Times New Roman" w:cs="Times New Roman"/>
          <w:sz w:val="24"/>
          <w:szCs w:val="24"/>
        </w:rPr>
        <w:lastRenderedPageBreak/>
        <w:t xml:space="preserve">vjerojatno da se plan oporavka i mjere predviđene njime mogu u situacijama značajnog financijskog poremećaja brzo i učinkovito provesti te neće dovesti do značajnih štetnih posljedica u financijskom sustavu, čak i u slučaju istodobnog provođenja plana oporavka u drugoj kreditnoj instituciji. Hrvatska narodna banka dužna je u roku od šest mjeseci od dostave plana oporavka provjeriti jesu li ispunjeni zahtjevi iz ovoga Zakona.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 xml:space="preserve">Hrvatska narodna banka ocijeni da postoje značajni nedostaci u planu oporavka ili značajne prepreke mogućnosti njegove provedbe, naložit će kreditnoj instituciji da u roku od najviše dva mjeseca dostavi izmijenjeni plan oporavka. Ako kreditna institucija ne odredi promjene u poslovanju za uklanjanje nedostataka ili prepreka u provedbi plana oporavka ili ako Hrvatska narodna banka ocijeni da predložene promjene ili rokovi nisu adekvatni, Hrvatska narodna banka može kreditnoj instituciji naložiti bilo koju mjeru koju smatra potrebnom za uklanjanje nedostataka ili prepreka u provedbi plana oporavka i razmjernom s obzirom na ozbiljnost nedostataka i prepreka te učinke mjera na poslovanje kreditne institucije. </w:t>
      </w:r>
    </w:p>
    <w:p w14:paraId="63BA097C" w14:textId="77777777" w:rsidR="00956860" w:rsidRPr="00500D82" w:rsidRDefault="0095686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1133F62B" w14:textId="7FC6F814"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260.</w:t>
      </w:r>
      <w:r w:rsidRPr="00500D82">
        <w:rPr>
          <w:rFonts w:ascii="Times New Roman" w:eastAsia="Times New Roman" w:hAnsi="Times New Roman" w:cs="Times New Roman"/>
          <w:sz w:val="24"/>
          <w:szCs w:val="24"/>
        </w:rPr>
        <w:t xml:space="preserve"> propisuje se način izrade planova oporavka grupe. Matična kreditna institucija u EU-u sa sjedištem u RH dužna je izraditi, usvojiti plan oporavka grupe i dostaviti ga Hrvatskoj narodnoj banci. Plan oporavka grupe sadrži plan oporavka čitave grupe kreditnih institucija u EU i utvrđuje mjere oporavka čija se provedba zahtijeva na razini matične kreditne institucije u EU i svakog društva kćeri pojedinačno. Hrvatska narodna banka članici grupe može naložiti izradu i dostavu plana oporavka na pojedinačnoj osnovi. Cilj plana oporavka grupe jest postizanje stabilnosti grupe kreditnih institucija u grupi kao cjeline ili bilo koje članice te grupe u situacijama financijskog poremećaja, radi rješavanja ili uklanjanja uzroka poremećaja ili poboljšanja financijskoga položaja te grupe ili članica te grupe, pri čemu valja istodobno voditi računa o financijskom položaju drugih društava u toj grupi.</w:t>
      </w:r>
    </w:p>
    <w:p w14:paraId="11778DBD"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2855564"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261.</w:t>
      </w:r>
      <w:r w:rsidRPr="00500D82">
        <w:rPr>
          <w:rFonts w:ascii="Times New Roman" w:eastAsia="Times New Roman" w:hAnsi="Times New Roman" w:cs="Times New Roman"/>
          <w:sz w:val="24"/>
          <w:szCs w:val="24"/>
        </w:rPr>
        <w:t xml:space="preserve"> propisuje se način procjene planova oporavka prekogranične grupe. Nakon savjetovanja s nadležnim tijelima država članica koje su članice kolegija supervizora i ako je to primjenjivo za tu podružnicu, nakon savjetovanja s nadležnim tijelima država članica u kojima se nalaze značajne podružnice, Hrvatska narodna banka i nadležna tijela drugih država članica u kojima je sjedište drugih društava koja su uključena u grupu kreditnih institucija u EU preispituju plan oporavka grupe kreditnih institucija i procjenjuju u kojoj mjeri ispunjava zahtjeve i kriterije propisane ovim Zakona. </w:t>
      </w:r>
    </w:p>
    <w:p w14:paraId="4029ACFA"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19DDCFE2" w14:textId="65E5C831"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262.</w:t>
      </w:r>
      <w:r w:rsidRPr="00500D82">
        <w:rPr>
          <w:rFonts w:ascii="Times New Roman" w:eastAsia="Times New Roman" w:hAnsi="Times New Roman" w:cs="Times New Roman"/>
          <w:sz w:val="24"/>
          <w:szCs w:val="24"/>
        </w:rPr>
        <w:t xml:space="preserve"> propisuje se koji nadzirani subjekti mogu sklopiti sporazum o financijskoj potpori grupe kreditnih institucija u RH kako bi se osigurala međusobna financijska potpora kada jedna ili više potpisnica ispune uvjete za ranu intervenciju u skladu s člankom 271. ovoga Zakona. Društva mogu sklopiti sporazum o financijskoj potpori grupe samo ako u vrijeme njegova predlaganja ili sklapanja niti jedna od potpisnica nije u fazi rane intervencije. Davatelj financijske potpore može kroz jednu ili više transakcija dati potporu davanjem kredita ili zajma, izdavanjem garancije ili pružanjem jamstva ili osnivanjem založnog prava ili prijenosom vlasništva nad imovinom radi osiguranja ili kombinacijom prethodnih točki. U sporazumu o financijskoj potpori grupe potpisnice sporazuma dužne su ugovoriti način izračuna kamate i druge naknade, za svaku transakciju učinjenu u skladu sa sporazumom, pri čemu će se visina kamate i druge naknade odrediti u vrijeme davanja financijske potpore.</w:t>
      </w:r>
    </w:p>
    <w:p w14:paraId="6D7CDB81"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69FDCBDD" w14:textId="17D5A955"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263.</w:t>
      </w:r>
      <w:r w:rsidRPr="00500D82">
        <w:rPr>
          <w:rFonts w:ascii="Times New Roman" w:eastAsia="Times New Roman" w:hAnsi="Times New Roman" w:cs="Times New Roman"/>
          <w:sz w:val="24"/>
          <w:szCs w:val="24"/>
        </w:rPr>
        <w:t xml:space="preserve"> propisuje se da je </w:t>
      </w:r>
      <w:r w:rsidR="00A74FB7">
        <w:rPr>
          <w:rFonts w:ascii="Times New Roman" w:eastAsia="Times New Roman" w:hAnsi="Times New Roman" w:cs="Times New Roman"/>
          <w:sz w:val="24"/>
          <w:szCs w:val="24"/>
        </w:rPr>
        <w:t>m</w:t>
      </w:r>
      <w:r w:rsidRPr="00AF681D">
        <w:rPr>
          <w:rFonts w:ascii="Times New Roman" w:eastAsia="Times New Roman" w:hAnsi="Times New Roman" w:cs="Times New Roman"/>
          <w:sz w:val="24"/>
          <w:szCs w:val="24"/>
        </w:rPr>
        <w:t>atična kreditna institucija u EU</w:t>
      </w:r>
      <w:r w:rsidR="00956860" w:rsidRPr="00AF681D">
        <w:rPr>
          <w:rFonts w:ascii="Times New Roman" w:eastAsia="Times New Roman" w:hAnsi="Times New Roman" w:cs="Times New Roman"/>
          <w:sz w:val="24"/>
          <w:szCs w:val="24"/>
        </w:rPr>
        <w:t>-u</w:t>
      </w:r>
      <w:r w:rsidRPr="00AF681D">
        <w:rPr>
          <w:rFonts w:ascii="Times New Roman" w:eastAsia="Times New Roman" w:hAnsi="Times New Roman" w:cs="Times New Roman"/>
          <w:sz w:val="24"/>
          <w:szCs w:val="24"/>
        </w:rPr>
        <w:t xml:space="preserve"> sa sjedištem u RH dužna Hrvatskoj narodnoj banci kao </w:t>
      </w:r>
      <w:proofErr w:type="spellStart"/>
      <w:r w:rsidRPr="00AF681D">
        <w:rPr>
          <w:rFonts w:ascii="Times New Roman" w:eastAsia="Times New Roman" w:hAnsi="Times New Roman" w:cs="Times New Roman"/>
          <w:sz w:val="24"/>
          <w:szCs w:val="24"/>
        </w:rPr>
        <w:t>konsolidirajućem</w:t>
      </w:r>
      <w:proofErr w:type="spellEnd"/>
      <w:r w:rsidRPr="00AF681D">
        <w:rPr>
          <w:rFonts w:ascii="Times New Roman" w:eastAsia="Times New Roman" w:hAnsi="Times New Roman" w:cs="Times New Roman"/>
          <w:sz w:val="24"/>
          <w:szCs w:val="24"/>
        </w:rPr>
        <w:t xml:space="preserve"> nadzornom tijelu podnijeti zahtjev za izdavanje odobrenja za sklapanje sporazuma o financijskoj potpori grupe kreditnih institucija u EU.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 xml:space="preserve">Hrvatska narodna banka nije </w:t>
      </w:r>
      <w:proofErr w:type="spellStart"/>
      <w:r w:rsidRPr="00500D82">
        <w:rPr>
          <w:rFonts w:ascii="Times New Roman" w:eastAsia="Times New Roman" w:hAnsi="Times New Roman" w:cs="Times New Roman"/>
          <w:sz w:val="24"/>
          <w:szCs w:val="24"/>
        </w:rPr>
        <w:t>konsolidirajuće</w:t>
      </w:r>
      <w:proofErr w:type="spellEnd"/>
      <w:r w:rsidRPr="00500D82">
        <w:rPr>
          <w:rFonts w:ascii="Times New Roman" w:eastAsia="Times New Roman" w:hAnsi="Times New Roman" w:cs="Times New Roman"/>
          <w:sz w:val="24"/>
          <w:szCs w:val="24"/>
        </w:rPr>
        <w:t xml:space="preserve"> nadzorno tijelo za grupu kreditnih institucija u EU, ona sudjeluje na zahtjev </w:t>
      </w:r>
      <w:proofErr w:type="spellStart"/>
      <w:r w:rsidRPr="00500D82">
        <w:rPr>
          <w:rFonts w:ascii="Times New Roman" w:eastAsia="Times New Roman" w:hAnsi="Times New Roman" w:cs="Times New Roman"/>
          <w:sz w:val="24"/>
          <w:szCs w:val="24"/>
        </w:rPr>
        <w:t>konsolidirajućeg</w:t>
      </w:r>
      <w:proofErr w:type="spellEnd"/>
      <w:r w:rsidRPr="00500D82">
        <w:rPr>
          <w:rFonts w:ascii="Times New Roman" w:eastAsia="Times New Roman" w:hAnsi="Times New Roman" w:cs="Times New Roman"/>
          <w:sz w:val="24"/>
          <w:szCs w:val="24"/>
        </w:rPr>
        <w:t xml:space="preserve"> nadzornog tijela u postupku </w:t>
      </w:r>
      <w:r w:rsidRPr="00500D82">
        <w:rPr>
          <w:rFonts w:ascii="Times New Roman" w:eastAsia="Times New Roman" w:hAnsi="Times New Roman" w:cs="Times New Roman"/>
          <w:sz w:val="24"/>
          <w:szCs w:val="24"/>
        </w:rPr>
        <w:lastRenderedPageBreak/>
        <w:t xml:space="preserve">donošenja zajedničke odluke o ispunjenju uvjeta za sklapanje sporazuma o financijskoj potpori grupe kreditnih institucija u EU. Zajednička odluka biti će donesena u roku od četiri mjeseca od dana kada Hrvatska narodna banka zaprimi zahtjev, odluka mora biti obrazložena i dostavljena podnositelju zahtjeva. Hrvatska narodna banka može u postupku donošenja zajedničke odluke zatražiti pomoć Europskog nadzornog tijela za bankarstvo. Ako zajednička odluka nije donesena u roku,  Hrvatska narodna banka će kao </w:t>
      </w:r>
      <w:proofErr w:type="spellStart"/>
      <w:r w:rsidRPr="00500D82">
        <w:rPr>
          <w:rFonts w:ascii="Times New Roman" w:eastAsia="Times New Roman" w:hAnsi="Times New Roman" w:cs="Times New Roman"/>
          <w:sz w:val="24"/>
          <w:szCs w:val="24"/>
        </w:rPr>
        <w:t>konsolidirajuće</w:t>
      </w:r>
      <w:proofErr w:type="spellEnd"/>
      <w:r w:rsidRPr="00500D82">
        <w:rPr>
          <w:rFonts w:ascii="Times New Roman" w:eastAsia="Times New Roman" w:hAnsi="Times New Roman" w:cs="Times New Roman"/>
          <w:sz w:val="24"/>
          <w:szCs w:val="24"/>
        </w:rPr>
        <w:t xml:space="preserve"> nadzorno tijelo odlučiti o zahtjevu vodeći računa o stavovima i izdvojenim mišljenjima koje su iznijela druga nadležna tijela. Hrvatska narodna banka može u roku od četiri mjeseca od dana kada je zahtjev zaprimljen zatražiti posredovanje Europskog nadzornog tijela za bankarstvo u skladu s člankom 19. Uredbe (EU) br. 1093/2010.</w:t>
      </w:r>
    </w:p>
    <w:p w14:paraId="4882BB9F"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5A649089"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264.</w:t>
      </w:r>
      <w:r w:rsidRPr="00500D82">
        <w:rPr>
          <w:rFonts w:ascii="Times New Roman" w:eastAsia="Times New Roman" w:hAnsi="Times New Roman" w:cs="Times New Roman"/>
          <w:sz w:val="24"/>
          <w:szCs w:val="24"/>
        </w:rPr>
        <w:t xml:space="preserve"> propisuje se da nakon izdavanja odobrenja Hrvatske narodne banke ili drugog relevantnog </w:t>
      </w:r>
      <w:proofErr w:type="spellStart"/>
      <w:r w:rsidRPr="00500D82">
        <w:rPr>
          <w:rFonts w:ascii="Times New Roman" w:eastAsia="Times New Roman" w:hAnsi="Times New Roman" w:cs="Times New Roman"/>
          <w:sz w:val="24"/>
          <w:szCs w:val="24"/>
        </w:rPr>
        <w:t>konsolidirajućeg</w:t>
      </w:r>
      <w:proofErr w:type="spellEnd"/>
      <w:r w:rsidRPr="00500D82">
        <w:rPr>
          <w:rFonts w:ascii="Times New Roman" w:eastAsia="Times New Roman" w:hAnsi="Times New Roman" w:cs="Times New Roman"/>
          <w:sz w:val="24"/>
          <w:szCs w:val="24"/>
        </w:rPr>
        <w:t xml:space="preserve"> nadzornog tijela matičnoj kreditnoj instituciji za sklapanje sporazuma o potpori, uprava kreditne institucije koja namjerava sklopiti taj sporazum o potpori dužna je za sklapanje tog sporazuma dobiti suglasnost glavne skupštine. Uprava članice grupe kreditnih institucija koja je potpisnica sporazuma dužna je najmanje jednom godišnje izvijestiti glavnu skupštinu o provedbi sporazuma i provedbi svake odluke donesene u skladu s tim sporazumom.</w:t>
      </w:r>
    </w:p>
    <w:p w14:paraId="5F09C670"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150E9B65" w14:textId="0F5CA4DA"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265.</w:t>
      </w:r>
      <w:r w:rsidRPr="00500D82">
        <w:rPr>
          <w:rFonts w:ascii="Times New Roman" w:eastAsia="Times New Roman" w:hAnsi="Times New Roman" w:cs="Times New Roman"/>
          <w:sz w:val="24"/>
          <w:szCs w:val="24"/>
        </w:rPr>
        <w:t xml:space="preserve"> propisuje se da je kreditna institucija dužna bez odgađanja obavijestiti Hrvatsku narodnu banku o sklapanju sporazuma o financijskoj potpori uz dostavu preslike sporazuma. Hrvatska narodna banka dužna je sporazum o financijskoj potpori dostaviti sanacijskom tijelu. Ako je Hrvatska narodna banka </w:t>
      </w:r>
      <w:proofErr w:type="spellStart"/>
      <w:r w:rsidRPr="00500D82">
        <w:rPr>
          <w:rFonts w:ascii="Times New Roman" w:eastAsia="Times New Roman" w:hAnsi="Times New Roman" w:cs="Times New Roman"/>
          <w:sz w:val="24"/>
          <w:szCs w:val="24"/>
        </w:rPr>
        <w:t>konsolidirajuće</w:t>
      </w:r>
      <w:proofErr w:type="spellEnd"/>
      <w:r w:rsidRPr="00500D82">
        <w:rPr>
          <w:rFonts w:ascii="Times New Roman" w:eastAsia="Times New Roman" w:hAnsi="Times New Roman" w:cs="Times New Roman"/>
          <w:sz w:val="24"/>
          <w:szCs w:val="24"/>
        </w:rPr>
        <w:t xml:space="preserve"> nadzorno tijelo sporazum o financijskoj potpori dostaviti će sanacijskim tijelima država članica u kojima je sjedište članica grupe kreditnih institucija u </w:t>
      </w:r>
      <w:r w:rsidR="0084070E">
        <w:rPr>
          <w:rFonts w:ascii="Times New Roman" w:eastAsia="Times New Roman" w:hAnsi="Times New Roman" w:cs="Times New Roman"/>
          <w:sz w:val="24"/>
          <w:szCs w:val="24"/>
        </w:rPr>
        <w:t>RH</w:t>
      </w:r>
      <w:r w:rsidR="0084070E"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potpisnica sporazuma.</w:t>
      </w:r>
    </w:p>
    <w:p w14:paraId="6C6C29F6"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0C92AC05" w14:textId="2F4152A4"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266.</w:t>
      </w:r>
      <w:r w:rsidRPr="00500D82">
        <w:rPr>
          <w:rFonts w:ascii="Times New Roman" w:eastAsia="Times New Roman" w:hAnsi="Times New Roman" w:cs="Times New Roman"/>
          <w:sz w:val="24"/>
          <w:szCs w:val="24"/>
        </w:rPr>
        <w:t xml:space="preserve"> propisuju se da kreditna institucija može dati financijsku potporu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su ispunjeni sljedeći uvjeti: dana financijska potpora znatno će smanjiti financijske poteškoće korisnika potpore, cilj financijske potpore je očuvanje ili obnavljanje financijske stabilnosti grupe u cjelini ili bilo koje potpisnice sporazuma te ako je u interesu davatelja potpore, ako je, na temelju informacija dostupnih upravi davatelja financijske potpore u vrijeme kada je donesena odluka o financijskoj potpori, razumno očekivati da će korisnik financijske potpore platiti kamatu i naknadu za potporu i ako je potpora dana u obliku zajma ili kredita, vratiti zajam ili kredit, ako davanje financijske potpore ne bi ugrozilo likvidnost ili solventnost davatelja financijske potpore, ako davatelj financijske potpore, u vrijeme davanja financijske potpore, ispunjava zahtjeve vezane uz kapital i likvidnost te veliku izloženost te ako davanje financijske potpore ne bi ugrozilo mogućnost sanacije davatelja financijske potpore.</w:t>
      </w:r>
    </w:p>
    <w:p w14:paraId="71DDF3C9"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6ADE5A28"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267.</w:t>
      </w:r>
      <w:r w:rsidRPr="00500D82">
        <w:rPr>
          <w:rFonts w:ascii="Times New Roman" w:eastAsia="Times New Roman" w:hAnsi="Times New Roman" w:cs="Times New Roman"/>
          <w:sz w:val="24"/>
          <w:szCs w:val="24"/>
        </w:rPr>
        <w:t xml:space="preserve"> se propisuje da odluku o davanju financijske potpore donosi upravljačko tijelo subjekta grupe koji pruža financijsku potporu. Odluka o davanju financijske potpore mora biti detaljno obrazložena te u njoj moraju biti naznačeni ciljevi predložene financijske potpore te uvjeti za davanje financijske potpore. Odluku o primanju financijske potpore donosi upravljačko tijelo korisnika financijske potpore.</w:t>
      </w:r>
    </w:p>
    <w:p w14:paraId="6F359F59"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772F0C0B" w14:textId="5DE0E08A"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268.</w:t>
      </w:r>
      <w:r w:rsidRPr="00500D82">
        <w:rPr>
          <w:rFonts w:ascii="Times New Roman" w:eastAsia="Times New Roman" w:hAnsi="Times New Roman" w:cs="Times New Roman"/>
          <w:sz w:val="24"/>
          <w:szCs w:val="24"/>
        </w:rPr>
        <w:t xml:space="preserve"> propisuje se da kreditna institucija može dati financijsku potporu u skladu s potpisanim sporazumom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je dobila odobrenje od Hrvatske narodne banke. Matična kreditna institucija u RH</w:t>
      </w:r>
      <w:r w:rsidR="0084070E"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 xml:space="preserve">i matična kreditna institucija u EU-u sa sjedištem u RH iz ovoga Zakona dužna je obavijestiti Hrvatsku narodnu banku ako njezino društvo kći namjerava dati potporu. Zahtjev za davanje odobrenja smatra se urednima ako su ispunjeni svi sljedeći uvjeti: zahtjev sadrži sve pojedinosti predložene financijske potpore i njihovo obrazloženje, zahtjevu je priložen </w:t>
      </w:r>
      <w:r w:rsidRPr="00500D82">
        <w:rPr>
          <w:rFonts w:ascii="Times New Roman" w:eastAsia="Times New Roman" w:hAnsi="Times New Roman" w:cs="Times New Roman"/>
          <w:sz w:val="24"/>
          <w:szCs w:val="24"/>
        </w:rPr>
        <w:lastRenderedPageBreak/>
        <w:t xml:space="preserve">primjerak odluke uprave o davanju financijske potpore i kreditna institucija davatelj potpore je dostavila presliku sporazuma o financijskoj potpori. Hrvatska narodna banka donijet će najkasnije u roku od pet radnih dana od dana dostave urednog zahtjeva rješenje kojim odlučuje o zahtjevu, a ako u tom roku ne odluči, smatra se da je izdala odobrenje za davanje financijske potpore. </w:t>
      </w:r>
      <w:r w:rsidR="00A74FB7">
        <w:rPr>
          <w:rFonts w:ascii="Times New Roman" w:eastAsia="Times New Roman" w:hAnsi="Times New Roman" w:cs="Times New Roman"/>
          <w:sz w:val="24"/>
          <w:szCs w:val="24"/>
        </w:rPr>
        <w:t>Ako su</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uvjeti potrebni za davanje odobrenja ispunjeni djelomično ili nisu ispunjeni, Hrvatska narodna banka može djelomično usvojiti zahtjev ili ga usvojiti, ali u rješenju odrediti rok u kojem je kreditna institucija dužna ponovno uskladiti poslovanje sa zahtjevima.</w:t>
      </w:r>
    </w:p>
    <w:p w14:paraId="62EE05CB"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60612A11" w14:textId="171306FF"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269.</w:t>
      </w:r>
      <w:r w:rsidRPr="00500D82">
        <w:rPr>
          <w:rFonts w:ascii="Times New Roman" w:eastAsia="Times New Roman" w:hAnsi="Times New Roman" w:cs="Times New Roman"/>
          <w:sz w:val="24"/>
          <w:szCs w:val="24"/>
        </w:rPr>
        <w:t xml:space="preserve"> propisuje se da je kreditna institucija nakon dobivanja odobrenja od Hrvatske narodne, odluku o davanju financijske potpore dužna dostaviti Hrvatskoj narodnoj banci, </w:t>
      </w:r>
      <w:proofErr w:type="spellStart"/>
      <w:r w:rsidRPr="00500D82">
        <w:rPr>
          <w:rFonts w:ascii="Times New Roman" w:eastAsia="Times New Roman" w:hAnsi="Times New Roman" w:cs="Times New Roman"/>
          <w:sz w:val="24"/>
          <w:szCs w:val="24"/>
        </w:rPr>
        <w:t>konsolidirajućem</w:t>
      </w:r>
      <w:proofErr w:type="spellEnd"/>
      <w:r w:rsidRPr="00500D82">
        <w:rPr>
          <w:rFonts w:ascii="Times New Roman" w:eastAsia="Times New Roman" w:hAnsi="Times New Roman" w:cs="Times New Roman"/>
          <w:sz w:val="24"/>
          <w:szCs w:val="24"/>
        </w:rPr>
        <w:t xml:space="preserve"> nadzornom tijelu, nadležnom tijelu korisnika potpore i Europskom nadzornom tijelu za bankarstvo. Kreditna institucija dužna je javno objaviti i najmanje jednom godišnje ažurirati informacije o tome je li sklopila sporazum o financijskoj potpori, o općim uvjetima sklopljenog sporazuma o financijskoj potpori i o nazivima drugih potpisnica sporazuma. Ujedno, kreditna </w:t>
      </w:r>
      <w:r w:rsidR="001F7E4C">
        <w:rPr>
          <w:rFonts w:ascii="Times New Roman" w:eastAsia="Times New Roman" w:hAnsi="Times New Roman" w:cs="Times New Roman"/>
          <w:sz w:val="24"/>
          <w:szCs w:val="24"/>
        </w:rPr>
        <w:t xml:space="preserve">institucija </w:t>
      </w:r>
      <w:r w:rsidRPr="00500D82">
        <w:rPr>
          <w:rFonts w:ascii="Times New Roman" w:eastAsia="Times New Roman" w:hAnsi="Times New Roman" w:cs="Times New Roman"/>
          <w:sz w:val="24"/>
          <w:szCs w:val="24"/>
        </w:rPr>
        <w:t>dužn</w:t>
      </w:r>
      <w:r w:rsidR="001F7E4C">
        <w:rPr>
          <w:rFonts w:ascii="Times New Roman" w:eastAsia="Times New Roman" w:hAnsi="Times New Roman" w:cs="Times New Roman"/>
          <w:sz w:val="24"/>
          <w:szCs w:val="24"/>
        </w:rPr>
        <w:t>a</w:t>
      </w:r>
      <w:r w:rsidRPr="00AF681D">
        <w:rPr>
          <w:rFonts w:ascii="Times New Roman" w:eastAsia="Times New Roman" w:hAnsi="Times New Roman" w:cs="Times New Roman"/>
          <w:sz w:val="24"/>
          <w:szCs w:val="24"/>
        </w:rPr>
        <w:t xml:space="preserve"> je dostaviti informacije iz stavka 4. ovoga članka nadležnom tijelu za prikupljanje koje je imenovano za potrebe primjene članka 2. točke 2. Uredbe (EU) 2023/2859 </w:t>
      </w:r>
      <w:r w:rsidR="00130EDC">
        <w:rPr>
          <w:rFonts w:ascii="Times New Roman" w:eastAsia="Times New Roman" w:hAnsi="Times New Roman" w:cs="Times New Roman"/>
          <w:sz w:val="24"/>
          <w:szCs w:val="24"/>
        </w:rPr>
        <w:t xml:space="preserve">tj. </w:t>
      </w:r>
      <w:r w:rsidRPr="00500D82">
        <w:rPr>
          <w:rFonts w:ascii="Times New Roman" w:eastAsia="Times New Roman" w:hAnsi="Times New Roman" w:cs="Times New Roman"/>
          <w:sz w:val="24"/>
          <w:szCs w:val="24"/>
        </w:rPr>
        <w:t>za potrebe njihove dostupnosti na jedinstvenoj europskoj pristupnoj točki (ESAP) uspostavljenoj na temelju te Uredbe.</w:t>
      </w:r>
    </w:p>
    <w:p w14:paraId="0A97A88B"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77299237" w14:textId="088BD025"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270.</w:t>
      </w:r>
      <w:r w:rsidRPr="00500D82">
        <w:rPr>
          <w:rFonts w:ascii="Times New Roman" w:eastAsia="Times New Roman" w:hAnsi="Times New Roman" w:cs="Times New Roman"/>
          <w:sz w:val="24"/>
          <w:szCs w:val="24"/>
        </w:rPr>
        <w:t xml:space="preserve"> </w:t>
      </w:r>
      <w:r w:rsidR="00CC25ED">
        <w:rPr>
          <w:rFonts w:ascii="Times New Roman" w:eastAsia="Times New Roman" w:hAnsi="Times New Roman" w:cs="Times New Roman"/>
          <w:sz w:val="24"/>
          <w:szCs w:val="24"/>
        </w:rPr>
        <w:t>propisuje se</w:t>
      </w:r>
      <w:r w:rsidRPr="00500D82">
        <w:rPr>
          <w:rFonts w:ascii="Times New Roman" w:eastAsia="Times New Roman" w:hAnsi="Times New Roman" w:cs="Times New Roman"/>
          <w:sz w:val="24"/>
          <w:szCs w:val="24"/>
        </w:rPr>
        <w:t xml:space="preserve"> da se na sporazum o potpor</w:t>
      </w:r>
      <w:r w:rsidR="00CC25ED">
        <w:rPr>
          <w:rFonts w:ascii="Times New Roman" w:eastAsia="Times New Roman" w:hAnsi="Times New Roman" w:cs="Times New Roman"/>
          <w:sz w:val="24"/>
          <w:szCs w:val="24"/>
        </w:rPr>
        <w:t>i</w:t>
      </w:r>
      <w:r w:rsidRPr="00500D82">
        <w:rPr>
          <w:rFonts w:ascii="Times New Roman" w:eastAsia="Times New Roman" w:hAnsi="Times New Roman" w:cs="Times New Roman"/>
          <w:sz w:val="24"/>
          <w:szCs w:val="24"/>
        </w:rPr>
        <w:t xml:space="preserve"> ne primjenjuju članci koji se odnose na odlučivanje o poslovanju s osobama u posebnom odnosu s kreditnom institucijom i prethodnu suglasnost za članove nadzornog odbora. Odredbe </w:t>
      </w:r>
      <w:r w:rsidR="008827AD">
        <w:rPr>
          <w:rFonts w:ascii="Times New Roman" w:eastAsia="Times New Roman" w:hAnsi="Times New Roman" w:cs="Times New Roman"/>
          <w:sz w:val="24"/>
          <w:szCs w:val="24"/>
        </w:rPr>
        <w:t>ovoga poglavlja</w:t>
      </w:r>
      <w:r w:rsidRPr="00500D82">
        <w:rPr>
          <w:rFonts w:ascii="Times New Roman" w:eastAsia="Times New Roman" w:hAnsi="Times New Roman" w:cs="Times New Roman"/>
          <w:sz w:val="24"/>
          <w:szCs w:val="24"/>
        </w:rPr>
        <w:t xml:space="preserve"> primjenjuju se i na svaku izmjenu sporazuma o potpori.</w:t>
      </w:r>
    </w:p>
    <w:p w14:paraId="10DB5141"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48C8D519" w14:textId="7C9D45DD"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271.</w:t>
      </w:r>
      <w:r w:rsidRPr="00500D82">
        <w:rPr>
          <w:rFonts w:ascii="Times New Roman" w:eastAsia="Times New Roman" w:hAnsi="Times New Roman" w:cs="Times New Roman"/>
          <w:sz w:val="24"/>
          <w:szCs w:val="24"/>
        </w:rPr>
        <w:t xml:space="preserve"> propisuju se mjere radne intervencije u slučajevima kada dolazi do značajnog pogoršanja financijskog stanja kreditne institucije a koje se iskazuje putem pogoršanja </w:t>
      </w:r>
      <w:proofErr w:type="spellStart"/>
      <w:r w:rsidRPr="00500D82">
        <w:rPr>
          <w:rFonts w:ascii="Times New Roman" w:eastAsia="Times New Roman" w:hAnsi="Times New Roman" w:cs="Times New Roman"/>
          <w:sz w:val="24"/>
          <w:szCs w:val="24"/>
        </w:rPr>
        <w:t>likvidnosne</w:t>
      </w:r>
      <w:proofErr w:type="spellEnd"/>
      <w:r w:rsidRPr="00500D82">
        <w:rPr>
          <w:rFonts w:ascii="Times New Roman" w:eastAsia="Times New Roman" w:hAnsi="Times New Roman" w:cs="Times New Roman"/>
          <w:sz w:val="24"/>
          <w:szCs w:val="24"/>
        </w:rPr>
        <w:t xml:space="preserve"> pozicije, sve veće razine financijske poluge, </w:t>
      </w:r>
      <w:proofErr w:type="spellStart"/>
      <w:r w:rsidRPr="00500D82">
        <w:rPr>
          <w:rFonts w:ascii="Times New Roman" w:eastAsia="Times New Roman" w:hAnsi="Times New Roman" w:cs="Times New Roman"/>
          <w:sz w:val="24"/>
          <w:szCs w:val="24"/>
        </w:rPr>
        <w:t>neprihodujućih</w:t>
      </w:r>
      <w:proofErr w:type="spellEnd"/>
      <w:r w:rsidRPr="00500D82">
        <w:rPr>
          <w:rFonts w:ascii="Times New Roman" w:eastAsia="Times New Roman" w:hAnsi="Times New Roman" w:cs="Times New Roman"/>
          <w:sz w:val="24"/>
          <w:szCs w:val="24"/>
        </w:rPr>
        <w:t xml:space="preserve"> kredita ili koncentracije izloženosti. Hrvatska narodna banka u takvim situacijama može naložiti kreditnoj instituciji da razmotri stanje, utvrdi mjere za rješavanje mogućih utvrđenih problema i izradi program djelovanja za rješavanje tih problema kao i vremenski rok za njegovu provedbu, naložiti kreditnoj instituciji da sazove skupštinu dioničara i zahtijevati da dioničari razmotre donošenje određenih odluka, naložiti kreditnoj instituciji da razriješi ili imenuje novog ili više novih članova uprave, nadzornog odbora ili višega rukovodstva, naložiti kreditnoj instituciji da prema potrebi izradi plan pregovora o restrukturiranju duga, naložiti kreditnoj instituciji promjene poslovne strategije kreditne institucije, naložiti kreditnoj instituciji promjene pravne ili operativne strukture kreditne institucije te prikupljati sve potrebne informacije, uključujući i nadzorom u poslovnim prostorijama, te ih prosljeđivati sanacijskom tijelu kako bi se ažurirao plan sanacije i pripremilo za moguću sanaciju institucije.</w:t>
      </w:r>
    </w:p>
    <w:p w14:paraId="5BA3F98C"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CA9450E" w14:textId="2E95C31D"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272.</w:t>
      </w:r>
      <w:r w:rsidRPr="00500D82">
        <w:rPr>
          <w:rFonts w:ascii="Times New Roman" w:eastAsia="Times New Roman" w:hAnsi="Times New Roman" w:cs="Times New Roman"/>
          <w:sz w:val="24"/>
          <w:szCs w:val="24"/>
        </w:rPr>
        <w:t xml:space="preserve"> detaljnije se obrazlaže da Hrvatska narodna banka može kao jednu od mjera rane intervencije naložiti kreditnoj instituciji sazivanje glavne skupštine, a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 xml:space="preserve">navedena mjera ne bude izvršena na adekvatan način, moguće je da Hrvatska narodna banka sazove glavnu skupštinu kreditne institucije, utvrdi dnevni red kao i prijedlog odluka koje je potrebno donijeti.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glavnu skupštinu saziva Hrvatska narodna banka, izvještaj o poslovanju kreditne institucije biti će sastavljen sa nje</w:t>
      </w:r>
      <w:r w:rsidR="00956860" w:rsidRPr="00500D82">
        <w:rPr>
          <w:rFonts w:ascii="Times New Roman" w:eastAsia="Times New Roman" w:hAnsi="Times New Roman" w:cs="Times New Roman"/>
          <w:sz w:val="24"/>
          <w:szCs w:val="24"/>
        </w:rPr>
        <w:t>zi</w:t>
      </w:r>
      <w:r w:rsidRPr="00500D82">
        <w:rPr>
          <w:rFonts w:ascii="Times New Roman" w:eastAsia="Times New Roman" w:hAnsi="Times New Roman" w:cs="Times New Roman"/>
          <w:sz w:val="24"/>
          <w:szCs w:val="24"/>
        </w:rPr>
        <w:t>ne strane.</w:t>
      </w:r>
    </w:p>
    <w:p w14:paraId="44CAF1B8"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8A7EC32" w14:textId="07F2FC3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273.</w:t>
      </w:r>
      <w:r w:rsidRPr="00500D82">
        <w:rPr>
          <w:rFonts w:ascii="Times New Roman" w:eastAsia="Times New Roman" w:hAnsi="Times New Roman" w:cs="Times New Roman"/>
          <w:sz w:val="24"/>
          <w:szCs w:val="24"/>
        </w:rPr>
        <w:t xml:space="preserve"> detaljnije se obrazlaže da Hrvatska narodna banka može kao jednu od mjera rane intervencije naložiti kreditnoj instituciji razrješenje višeg rukovodstva, članova uprave ili nadzornog odbora. Razlozi za razrješenje proizlaze iz kršenja zahtjeva ovog</w:t>
      </w:r>
      <w:r w:rsidR="00C91A87">
        <w:rPr>
          <w:rFonts w:ascii="Times New Roman" w:eastAsia="Times New Roman" w:hAnsi="Times New Roman" w:cs="Times New Roman"/>
          <w:sz w:val="24"/>
          <w:szCs w:val="24"/>
        </w:rPr>
        <w:t>a</w:t>
      </w:r>
      <w:r w:rsidRPr="00500D82">
        <w:rPr>
          <w:rFonts w:ascii="Times New Roman" w:eastAsia="Times New Roman" w:hAnsi="Times New Roman" w:cs="Times New Roman"/>
          <w:sz w:val="24"/>
          <w:szCs w:val="24"/>
        </w:rPr>
        <w:t xml:space="preserve"> Zakona kao i ostalih relevantnih regulatornih propisa koji uređuju poslovanje kreditne institucije. Dodatno, </w:t>
      </w:r>
      <w:r w:rsidRPr="00500D82">
        <w:rPr>
          <w:rFonts w:ascii="Times New Roman" w:eastAsia="Times New Roman" w:hAnsi="Times New Roman" w:cs="Times New Roman"/>
          <w:sz w:val="24"/>
          <w:szCs w:val="24"/>
        </w:rPr>
        <w:lastRenderedPageBreak/>
        <w:t>ako kreditna institucija unatoč naloženim mjerama rane intervencije ne poboljša svoje financijsko stanje ili Hrvatska narodna banka ocjeni da naložene mjere nisu dovoljne za poboljšavanje stanja kreditne institucije može naložiti prethodna razrješenja.</w:t>
      </w:r>
    </w:p>
    <w:p w14:paraId="1D1D1787"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001C55F6" w14:textId="33D34559"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274</w:t>
      </w:r>
      <w:r w:rsidRPr="00500D82">
        <w:rPr>
          <w:rFonts w:ascii="Times New Roman" w:eastAsia="Times New Roman" w:hAnsi="Times New Roman" w:cs="Times New Roman"/>
          <w:sz w:val="24"/>
          <w:szCs w:val="24"/>
        </w:rPr>
        <w:t>. detaljnije se obrazlaže imenovanje zamjenskog člana uprave ili nadzornog odbora kreditne institucije. Imenovanje je rezultat značajnog kršenja ovog</w:t>
      </w:r>
      <w:r w:rsidR="00C91A87">
        <w:rPr>
          <w:rFonts w:ascii="Times New Roman" w:eastAsia="Times New Roman" w:hAnsi="Times New Roman" w:cs="Times New Roman"/>
          <w:sz w:val="24"/>
          <w:szCs w:val="24"/>
        </w:rPr>
        <w:t>a</w:t>
      </w:r>
      <w:r w:rsidRPr="00500D82">
        <w:rPr>
          <w:rFonts w:ascii="Times New Roman" w:eastAsia="Times New Roman" w:hAnsi="Times New Roman" w:cs="Times New Roman"/>
          <w:sz w:val="24"/>
          <w:szCs w:val="24"/>
        </w:rPr>
        <w:t xml:space="preserve"> Zakona ili drugih relevantnih propisa ili ako postoje značajni utvrđeni nedostatci u poslovanju ili ako </w:t>
      </w:r>
      <w:proofErr w:type="spellStart"/>
      <w:r w:rsidRPr="00500D82">
        <w:rPr>
          <w:rFonts w:ascii="Times New Roman" w:eastAsia="Times New Roman" w:hAnsi="Times New Roman" w:cs="Times New Roman"/>
          <w:sz w:val="24"/>
          <w:szCs w:val="24"/>
        </w:rPr>
        <w:t>nalaganje</w:t>
      </w:r>
      <w:proofErr w:type="spellEnd"/>
      <w:r w:rsidRPr="00500D82">
        <w:rPr>
          <w:rFonts w:ascii="Times New Roman" w:eastAsia="Times New Roman" w:hAnsi="Times New Roman" w:cs="Times New Roman"/>
          <w:sz w:val="24"/>
          <w:szCs w:val="24"/>
        </w:rPr>
        <w:t xml:space="preserve"> mjera rane intervencije nije rezultiralo poboljšanjem u poslovanju ili je ocijenjeno da navedene mjere nisu dovoljno adekvatne kako bi se stanje poboljšalo. U navedenim slučajevima Hrvatska narodna banka može imenovati zamjenskog člana uprave koji zamjenjuje razriješenog člana uprave sa svim njegovim pravima i obvezama koje je taj član imao. Hrvatska narodna banka može opozvati zamjenskog člana uprave ili nadzornog odbora tijekom njegova mandata i imenovati drugog zamjenskog člana uprave ili nadzornog odbora. Rješenjem o imenovanju utvrđuju se ovlasti i dužnosti, razdoblje imenovanja, rokovi redovnog izvješćivanja te poslovi koje je moguće poduzimati samo uz suglasnost Hrvatske narodne banke. Zamjenski član uprave odnosno nadzornog odbora može biti djelatnik Hrvatske narodne banke ili druga osoba, a naknadu za rad isplaćuje Hrvatska narodna banka koja je ovlaštena davati zamjenskom članu uprave pisane naloge i upute.</w:t>
      </w:r>
    </w:p>
    <w:p w14:paraId="5A1A6F85"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43352127" w14:textId="76BCC2DA"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275.</w:t>
      </w:r>
      <w:r w:rsidRPr="00500D82">
        <w:rPr>
          <w:rFonts w:ascii="Times New Roman" w:eastAsia="Times New Roman" w:hAnsi="Times New Roman" w:cs="Times New Roman"/>
          <w:sz w:val="24"/>
          <w:szCs w:val="24"/>
        </w:rPr>
        <w:t xml:space="preserve"> propisuje </w:t>
      </w:r>
      <w:r w:rsidR="00CC25ED">
        <w:rPr>
          <w:rFonts w:ascii="Times New Roman" w:eastAsia="Times New Roman" w:hAnsi="Times New Roman" w:cs="Times New Roman"/>
          <w:sz w:val="24"/>
          <w:szCs w:val="24"/>
        </w:rPr>
        <w:t xml:space="preserve">se </w:t>
      </w:r>
      <w:r w:rsidRPr="00500D82">
        <w:rPr>
          <w:rFonts w:ascii="Times New Roman" w:eastAsia="Times New Roman" w:hAnsi="Times New Roman" w:cs="Times New Roman"/>
          <w:sz w:val="24"/>
          <w:szCs w:val="24"/>
        </w:rPr>
        <w:t>da Hrvatska narodna banka može donijeti rješenje o imenovanju jednog ili više administratora da privremeno radi s upravom odnosno nadzornim odborom kreditne institucije u slučaju da kreditna institucija značajno krši regulatorne propise uključivo ovaj Zakon ili ako postoje značajni nedostaci u poslovanju kreditne institucije ili ako se unatoč naloženim mjerama rane intervencije financijsko stanje kreditne institucije nije poboljšalo ili ako Hrvatska narodna banka ocijeni da mjere rane intervencije ne bi bile dovoljne za poboljšanje financijskog stanja. Administrator ima i najmanje jednu od sljedećih ovlasti-davanje prethodne suglasnosti na određene odluke uprave i nadzornog odbora kreditne institucije ili savjetovanje uprave i nadzornog odbora kreditne institucije prije donošenja odluka. Rješenjem Hrvatske narodne banke određuju se uloga, dužnosti i ovlasti administratora, svi zahtjevi kada se uprava i nadzorni odbor savjetuju sa administratorom ili traže njegovu prethodnu suglasnost kao i funkcije administratora koji mogu biti utvrđivanje financijskog položaja kreditne institucije, upravljanje poslovanje ili dijelom poslovanja s ciljem očuvanja ili obnavljanja financijskog položaja i poduzimanje mjera radi obnove adekvatnog upravljanja poslovanjem. Hrvatska narodna banka može zahtijevati od administratora tijekom njegova mandata sastavljanje izvještaja o financijskom položaju kreditne institucije i radnjama izvršenim tijekom njegova mandata u rokovima koje utvrdi Hrvatska narodna banka i na kraju njegova mandata.</w:t>
      </w:r>
    </w:p>
    <w:p w14:paraId="6845A33E"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529465B4" w14:textId="428C13DD"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276.</w:t>
      </w:r>
      <w:r w:rsidRPr="00500D82">
        <w:rPr>
          <w:rFonts w:ascii="Times New Roman" w:eastAsia="Times New Roman" w:hAnsi="Times New Roman" w:cs="Times New Roman"/>
          <w:sz w:val="24"/>
          <w:szCs w:val="24"/>
        </w:rPr>
        <w:t xml:space="preserve"> propisuje </w:t>
      </w:r>
      <w:r w:rsidR="00CC25ED">
        <w:rPr>
          <w:rFonts w:ascii="Times New Roman" w:eastAsia="Times New Roman" w:hAnsi="Times New Roman" w:cs="Times New Roman"/>
          <w:sz w:val="24"/>
          <w:szCs w:val="24"/>
        </w:rPr>
        <w:t xml:space="preserve">se </w:t>
      </w:r>
      <w:r w:rsidRPr="00500D82">
        <w:rPr>
          <w:rFonts w:ascii="Times New Roman" w:eastAsia="Times New Roman" w:hAnsi="Times New Roman" w:cs="Times New Roman"/>
          <w:sz w:val="24"/>
          <w:szCs w:val="24"/>
        </w:rPr>
        <w:t>da Hrvatska narodna banka može donijeti odluku o uvođenju posebne uprave u kreditnu instituciju u slučaju ako kreditna institucija krši regulatorne propise ili ako postoje značajni nedostatci u poslovanju kreditne institucije ili ako unatoč naloženim mjerama rane intervencije stanje nije poboljšano ili ako Hrvatska narodna banka ocijeni da naložena mjera rane intervencije ne bi bila dovoljna za poboljšanje stanja. Rješenjem o uvođenju posebne uprave imenuje se predsjednik i pojedinačni članovi uprave te se utvrđuje opseg poslovanja za svakog pojedinog člana posebne uprave, imenuju se pomoćnici posebne uprave, utvrđuje se razdoblje na koje je imenovana posebna uprava i mogu se odrediti određeni poslovi koje posebna uprava može poduzeti samo uz prethodnu suglasnost Hrvatske narodne banke.</w:t>
      </w:r>
    </w:p>
    <w:p w14:paraId="220E7E9D"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211C06CF"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lastRenderedPageBreak/>
        <w:t>Članak 277.</w:t>
      </w:r>
      <w:r w:rsidRPr="00500D82">
        <w:rPr>
          <w:rFonts w:ascii="Times New Roman" w:eastAsia="Times New Roman" w:hAnsi="Times New Roman" w:cs="Times New Roman"/>
          <w:sz w:val="24"/>
          <w:szCs w:val="24"/>
        </w:rPr>
        <w:t xml:space="preserve"> propisuje da će nadležni upravni sud o tužbi podnesenoj protiv rješenja Hrvatske narodne banke o uvođenju posebne uprave kreditnoj instituciji odlučiti hitno, a najkasnije u roku od 30 dana od primitka tužbe.</w:t>
      </w:r>
    </w:p>
    <w:p w14:paraId="4B3DE866"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2109698C" w14:textId="78998D21"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Članak 278.</w:t>
      </w:r>
      <w:r w:rsidRPr="00500D82">
        <w:rPr>
          <w:rFonts w:ascii="Times New Roman" w:eastAsia="Times New Roman" w:hAnsi="Times New Roman" w:cs="Times New Roman"/>
          <w:sz w:val="24"/>
          <w:szCs w:val="24"/>
        </w:rPr>
        <w:t xml:space="preserve"> detaljnije definira ulogu i zadatke članova i pomoćnika posebne uprave. Posebna uprava kreditne institucije ima najmanje dva člana od kojih je jedan imenovan predsjednikom posebne uprave. Član posebne uprave mora biti osoba koja posjeduje odgovarajuća stručna znanja i sposobnosti za obavljanje svojih dužnosti te nije u sukobu interesa. Članovi i pomoćnici posebne uprave mogu biti djelatnici Hrvatske narodne banke ili druge osobe, a za svoj rad imaju pravo na naknadu koju isplaćuje Hrvatska narodna banka. Mandat posebne uprave sukladno članku 276. </w:t>
      </w:r>
      <w:r w:rsidR="006447E9">
        <w:rPr>
          <w:rFonts w:ascii="Times New Roman" w:eastAsia="Times New Roman" w:hAnsi="Times New Roman" w:cs="Times New Roman"/>
          <w:sz w:val="24"/>
          <w:szCs w:val="24"/>
        </w:rPr>
        <w:t xml:space="preserve">ovoga </w:t>
      </w:r>
      <w:r w:rsidR="00CC25ED">
        <w:rPr>
          <w:rFonts w:ascii="Times New Roman" w:eastAsia="Times New Roman" w:hAnsi="Times New Roman" w:cs="Times New Roman"/>
          <w:sz w:val="24"/>
          <w:szCs w:val="24"/>
        </w:rPr>
        <w:t xml:space="preserve">Zakona </w:t>
      </w:r>
      <w:r w:rsidRPr="00500D82">
        <w:rPr>
          <w:rFonts w:ascii="Times New Roman" w:eastAsia="Times New Roman" w:hAnsi="Times New Roman" w:cs="Times New Roman"/>
          <w:sz w:val="24"/>
          <w:szCs w:val="24"/>
        </w:rPr>
        <w:t xml:space="preserve">traje 12 mjeseci te može biti produžen za još 12 mjeseci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 xml:space="preserve">se ocijeni da i nadalje postoji potreba za unaprjeđenjem financijskog stanja u kreditnoj instituciji. </w:t>
      </w:r>
    </w:p>
    <w:p w14:paraId="0122E732"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30C19A5"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279.</w:t>
      </w:r>
      <w:r w:rsidRPr="00500D82">
        <w:rPr>
          <w:rFonts w:ascii="Times New Roman" w:eastAsia="Times New Roman" w:hAnsi="Times New Roman" w:cs="Times New Roman"/>
          <w:sz w:val="24"/>
          <w:szCs w:val="24"/>
        </w:rPr>
        <w:t xml:space="preserve"> detaljnije se obrazlaže upis u sudski registar i objavljivanje odluke o uvođenju posebne uprave. U sudski registar istovremeno se upisuje odluka o uvođenju posebne uprave i promjena osoba ovlaštenih za zastupanje kreditne institucije. Prijedlog za upis novih podataka podnosi posebna uprava u roku od tri dana od dana donošenja odluke o uvođenju posebne uprave kreditnoj instituciji. Hrvatska narodna banka odluku o imenovanju posebne uprave dostaviti će odmah kreditnoj instituciji, članovima uprave i nadzornog odbora.</w:t>
      </w:r>
    </w:p>
    <w:p w14:paraId="7240966C"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2D79D84"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280.</w:t>
      </w:r>
      <w:r w:rsidRPr="00500D82">
        <w:rPr>
          <w:rFonts w:ascii="Times New Roman" w:eastAsia="Times New Roman" w:hAnsi="Times New Roman" w:cs="Times New Roman"/>
          <w:sz w:val="24"/>
          <w:szCs w:val="24"/>
        </w:rPr>
        <w:t xml:space="preserve"> detaljnije se obrazlažu pravne posljedica odluke o uvođenju posebne uprave. Danom dostave odluke o uvođenju posebne uprave prestaju važiti sva prava i ovlasti dosadašnjih članova uprave i nadzornog odbora kao i ugovori na temelju kojih su dosadašnji članovi uprave bili zaposleni u toj kreditnoj instituciji.</w:t>
      </w:r>
    </w:p>
    <w:p w14:paraId="14C29EF5"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0958D3DB" w14:textId="76F2CC5B"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281.</w:t>
      </w:r>
      <w:r w:rsidRPr="00500D82">
        <w:rPr>
          <w:rFonts w:ascii="Times New Roman" w:eastAsia="Times New Roman" w:hAnsi="Times New Roman" w:cs="Times New Roman"/>
          <w:sz w:val="24"/>
          <w:szCs w:val="24"/>
        </w:rPr>
        <w:t xml:space="preserve"> propisuje se odgovornost Hrvatske narodne banke za štetu koju prouzroče članovi posebne uprave ili njihovi pomoćnici prilikom obavljanja svoje dužnosti u sklopu ovog</w:t>
      </w:r>
      <w:r w:rsidR="00C91A87">
        <w:rPr>
          <w:rFonts w:ascii="Times New Roman" w:eastAsia="Times New Roman" w:hAnsi="Times New Roman" w:cs="Times New Roman"/>
          <w:sz w:val="24"/>
          <w:szCs w:val="24"/>
        </w:rPr>
        <w:t>a</w:t>
      </w:r>
      <w:r w:rsidRPr="00500D82">
        <w:rPr>
          <w:rFonts w:ascii="Times New Roman" w:eastAsia="Times New Roman" w:hAnsi="Times New Roman" w:cs="Times New Roman"/>
          <w:sz w:val="24"/>
          <w:szCs w:val="24"/>
        </w:rPr>
        <w:t xml:space="preserve"> Zakona, a šteta je prouzročena namjerno ili u krajnjoj nepažnji.</w:t>
      </w:r>
    </w:p>
    <w:p w14:paraId="2FC42A89"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13A0A988"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282.</w:t>
      </w:r>
      <w:r w:rsidRPr="00500D82">
        <w:rPr>
          <w:rFonts w:ascii="Times New Roman" w:eastAsia="Times New Roman" w:hAnsi="Times New Roman" w:cs="Times New Roman"/>
          <w:sz w:val="24"/>
          <w:szCs w:val="24"/>
        </w:rPr>
        <w:t xml:space="preserve"> propisuje se nužnost suradnje između dosadašnjih članova uprave i drugih djelatnika kreditne institucije sa posebnom upravom. Posebnoj upravi i njezinim pomoćnicima dosadašnja je uprava kao i djelatnici kreditne institucije dužna odmah omogućiti pristup cjelokupnoj poslovnoj i ostaloj dokumentaciji te sastaviti izvješće o primopredaji poslovanja. Nadalje, dosadašnja uprava dužna je članovima posebne uprave dati sva obrazloženja ili dodatna izvješća o poslovanju kreditne institucije.</w:t>
      </w:r>
    </w:p>
    <w:p w14:paraId="15947F21"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7CDDDBB8" w14:textId="1DD52AC0"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283.</w:t>
      </w:r>
      <w:r w:rsidRPr="00500D82">
        <w:rPr>
          <w:rFonts w:ascii="Times New Roman" w:eastAsia="Times New Roman" w:hAnsi="Times New Roman" w:cs="Times New Roman"/>
          <w:sz w:val="24"/>
          <w:szCs w:val="24"/>
        </w:rPr>
        <w:t xml:space="preserve"> detaljnije su pojašnjeni poslovi posebne uprave. U vođenju poslova posebna uprava mora se pridržavati ograničenja koja su joj postavljena na osnovi rješenja Hrvatske narodne banke koja je ovlaštena posebnoj upravi davati pisane naloge i upute. U tijeku mandata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posebna uprava prenosi ugovore o depozitima ili kreditima na drugu kreditnu instituciju, takav prijenos može se izvršiti bez prethodne suglasnosti druge ugovorene strane ugovora koji se prenosi.</w:t>
      </w:r>
    </w:p>
    <w:p w14:paraId="66430DAA"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5701B49" w14:textId="15D5C5CB"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284.</w:t>
      </w:r>
      <w:r w:rsidRPr="00500D82">
        <w:rPr>
          <w:rFonts w:ascii="Times New Roman" w:eastAsia="Times New Roman" w:hAnsi="Times New Roman" w:cs="Times New Roman"/>
          <w:sz w:val="24"/>
          <w:szCs w:val="24"/>
        </w:rPr>
        <w:t xml:space="preserve"> detaljnije se pojašnjavaju dužnosti posebne uprave. Odmah nakon imenovanja, u roku koji odredi Hrvatska narodna banka, posebna uprava dužna je sastaviti i dostaviti Hrvatskoj narodnoj banci izvješće o financijskom stanju i uvjetima poslovanja kreditne institucije zajedno sa procjenom financijske stabilnosti kreditne institucije i mogućnostima za njezino poslovanje. Posebna uprava dužna je na zahtjev Hrvatske narodne banke dostaviti dodatna izvješća i informacije o svim pitanjima važnima za provođenje supervizije, odnosno </w:t>
      </w:r>
      <w:r w:rsidRPr="00500D82">
        <w:rPr>
          <w:rFonts w:ascii="Times New Roman" w:eastAsia="Times New Roman" w:hAnsi="Times New Roman" w:cs="Times New Roman"/>
          <w:sz w:val="24"/>
          <w:szCs w:val="24"/>
        </w:rPr>
        <w:lastRenderedPageBreak/>
        <w:t>nadzora te procjene financijskog stanja i mogućnosti daljnjeg poslovanja kreditne institucije. Posebna uprava dužna je bez odgode obavijestiti Hrvatsku narodnu banku o svim okolnostima koje mogu utjecati na pogoršanje financijskog stanja kreditne institucije. Hrvatska narodna banka može naložiti posebnoj upravi da sazove glavnu skupštinu dioničara kreditne institucije s utvrđenim dnevnim redom i prijedlogom odluka.</w:t>
      </w:r>
    </w:p>
    <w:p w14:paraId="28D381E8"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552B7892" w14:textId="4511BF82"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285.</w:t>
      </w:r>
      <w:r w:rsidRPr="00500D82">
        <w:rPr>
          <w:rFonts w:ascii="Times New Roman" w:eastAsia="Times New Roman" w:hAnsi="Times New Roman" w:cs="Times New Roman"/>
          <w:sz w:val="24"/>
          <w:szCs w:val="24"/>
        </w:rPr>
        <w:t xml:space="preserve"> propisuje se imenovanje zamjenika člana uprave iz redova nadzornog odbora.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je glavna skupština kreditne institucije u koju je uvedena posebna uprava donijela odluku o izboru, odnosno imenovanju članova novoga nadzornog odbora, do imenovanja novih članova uprave, ali ne duže od tri mjeseca, prava i dužnosti uprave kreditne institucije obnašaju dva člana nadzornog odbora koje kao zamjenike članova uprave imenuje nadzorni odbor. Ako je statutom kreditne institucije predviđeno da nadzorni odbor ima tri člana, glavna skupština mora u novi nadzorni odbor izabrati odnosno imenovati pet članova, od kojih dva s mandatom do imenovanja novih članova uprave.</w:t>
      </w:r>
    </w:p>
    <w:p w14:paraId="7FBD6A54"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20A50AEF" w14:textId="57791225"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286.</w:t>
      </w:r>
      <w:r w:rsidRPr="00500D82">
        <w:rPr>
          <w:rFonts w:ascii="Times New Roman" w:eastAsia="Times New Roman" w:hAnsi="Times New Roman" w:cs="Times New Roman"/>
          <w:sz w:val="24"/>
          <w:szCs w:val="24"/>
        </w:rPr>
        <w:t xml:space="preserve"> pojašnjava se </w:t>
      </w:r>
      <w:proofErr w:type="spellStart"/>
      <w:r w:rsidRPr="00500D82">
        <w:rPr>
          <w:rFonts w:ascii="Times New Roman" w:eastAsia="Times New Roman" w:hAnsi="Times New Roman" w:cs="Times New Roman"/>
          <w:sz w:val="24"/>
          <w:szCs w:val="24"/>
        </w:rPr>
        <w:t>nalaganje</w:t>
      </w:r>
      <w:proofErr w:type="spellEnd"/>
      <w:r w:rsidRPr="00500D82">
        <w:rPr>
          <w:rFonts w:ascii="Times New Roman" w:eastAsia="Times New Roman" w:hAnsi="Times New Roman" w:cs="Times New Roman"/>
          <w:sz w:val="24"/>
          <w:szCs w:val="24"/>
        </w:rPr>
        <w:t xml:space="preserve"> mjera rane intervencije ako je Hrvatska narodna banka </w:t>
      </w:r>
      <w:proofErr w:type="spellStart"/>
      <w:r w:rsidRPr="00500D82">
        <w:rPr>
          <w:rFonts w:ascii="Times New Roman" w:eastAsia="Times New Roman" w:hAnsi="Times New Roman" w:cs="Times New Roman"/>
          <w:sz w:val="24"/>
          <w:szCs w:val="24"/>
        </w:rPr>
        <w:t>konsolidirajuće</w:t>
      </w:r>
      <w:proofErr w:type="spellEnd"/>
      <w:r w:rsidRPr="00500D82">
        <w:rPr>
          <w:rFonts w:ascii="Times New Roman" w:eastAsia="Times New Roman" w:hAnsi="Times New Roman" w:cs="Times New Roman"/>
          <w:sz w:val="24"/>
          <w:szCs w:val="24"/>
        </w:rPr>
        <w:t xml:space="preserve"> nadzorno tijelo.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 xml:space="preserve">je ispunjen bilo koji uvjet iz članka 271. </w:t>
      </w:r>
      <w:r w:rsidR="006447E9">
        <w:rPr>
          <w:rFonts w:ascii="Times New Roman" w:eastAsia="Times New Roman" w:hAnsi="Times New Roman" w:cs="Times New Roman"/>
          <w:sz w:val="24"/>
          <w:szCs w:val="24"/>
        </w:rPr>
        <w:t xml:space="preserve">ovoga Zakona </w:t>
      </w:r>
      <w:r w:rsidRPr="00500D82">
        <w:rPr>
          <w:rFonts w:ascii="Times New Roman" w:eastAsia="Times New Roman" w:hAnsi="Times New Roman" w:cs="Times New Roman"/>
          <w:sz w:val="24"/>
          <w:szCs w:val="24"/>
        </w:rPr>
        <w:t xml:space="preserve">ili uvjet za imenovanje administratora ili posebne uprave matičnoj kreditnoj instituciji u EU-u sa sjedištem u RH, Hrvatska narodna banka kao </w:t>
      </w:r>
      <w:proofErr w:type="spellStart"/>
      <w:r w:rsidRPr="00500D82">
        <w:rPr>
          <w:rFonts w:ascii="Times New Roman" w:eastAsia="Times New Roman" w:hAnsi="Times New Roman" w:cs="Times New Roman"/>
          <w:sz w:val="24"/>
          <w:szCs w:val="24"/>
        </w:rPr>
        <w:t>konsolidirajuće</w:t>
      </w:r>
      <w:proofErr w:type="spellEnd"/>
      <w:r w:rsidRPr="00500D82">
        <w:rPr>
          <w:rFonts w:ascii="Times New Roman" w:eastAsia="Times New Roman" w:hAnsi="Times New Roman" w:cs="Times New Roman"/>
          <w:sz w:val="24"/>
          <w:szCs w:val="24"/>
        </w:rPr>
        <w:t xml:space="preserve"> nadzorno tijelo obavještava Europsko nadzorno tijelo za bankarstvo i savjetuje se s drugim nadležnim tijelima uključenima u kolegij supervizora o ispunjenju navedenih uvjeta i o namjeri donošenja mjere iz članka 271. stavka 1. ovoga Zakona toj kreditnoj instituciji. Zajednička odluka donosi se u roku od pet dana od dana kada je Hrvatska narodna banka dostavila obavijest o svim namjeravanim mjerama, a mora biti u pisanom obliku i obrazložena te će ju Hrvatska narodna banka dostaviti matičnoj kreditnoj instituciji u EU-u sa sjedištem u RH.</w:t>
      </w:r>
    </w:p>
    <w:p w14:paraId="76A13462"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21639155" w14:textId="17756053"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287.</w:t>
      </w:r>
      <w:r w:rsidRPr="00500D82">
        <w:rPr>
          <w:rFonts w:ascii="Times New Roman" w:eastAsia="Times New Roman" w:hAnsi="Times New Roman" w:cs="Times New Roman"/>
          <w:sz w:val="24"/>
          <w:szCs w:val="24"/>
        </w:rPr>
        <w:t xml:space="preserve"> propisuje se </w:t>
      </w:r>
      <w:proofErr w:type="spellStart"/>
      <w:r w:rsidRPr="00500D82">
        <w:rPr>
          <w:rFonts w:ascii="Times New Roman" w:eastAsia="Times New Roman" w:hAnsi="Times New Roman" w:cs="Times New Roman"/>
          <w:sz w:val="24"/>
          <w:szCs w:val="24"/>
        </w:rPr>
        <w:t>nalaganje</w:t>
      </w:r>
      <w:proofErr w:type="spellEnd"/>
      <w:r w:rsidRPr="00500D82">
        <w:rPr>
          <w:rFonts w:ascii="Times New Roman" w:eastAsia="Times New Roman" w:hAnsi="Times New Roman" w:cs="Times New Roman"/>
          <w:sz w:val="24"/>
          <w:szCs w:val="24"/>
        </w:rPr>
        <w:t xml:space="preserve"> mjera u fazi rane intervencije ako Hrvatska narodna banka nije </w:t>
      </w:r>
      <w:proofErr w:type="spellStart"/>
      <w:r w:rsidRPr="00500D82">
        <w:rPr>
          <w:rFonts w:ascii="Times New Roman" w:eastAsia="Times New Roman" w:hAnsi="Times New Roman" w:cs="Times New Roman"/>
          <w:sz w:val="24"/>
          <w:szCs w:val="24"/>
        </w:rPr>
        <w:t>konsolidirajuće</w:t>
      </w:r>
      <w:proofErr w:type="spellEnd"/>
      <w:r w:rsidRPr="00500D82">
        <w:rPr>
          <w:rFonts w:ascii="Times New Roman" w:eastAsia="Times New Roman" w:hAnsi="Times New Roman" w:cs="Times New Roman"/>
          <w:sz w:val="24"/>
          <w:szCs w:val="24"/>
        </w:rPr>
        <w:t xml:space="preserve"> nadzorno tijelo. </w:t>
      </w:r>
      <w:r w:rsidR="00A74FB7">
        <w:rPr>
          <w:rFonts w:ascii="Times New Roman" w:eastAsia="Times New Roman" w:hAnsi="Times New Roman" w:cs="Times New Roman"/>
          <w:sz w:val="24"/>
          <w:szCs w:val="24"/>
        </w:rPr>
        <w:t>Ako</w:t>
      </w:r>
      <w:r w:rsidR="00A74FB7" w:rsidRPr="00500D82">
        <w:rPr>
          <w:rFonts w:ascii="Times New Roman" w:eastAsia="Times New Roman" w:hAnsi="Times New Roman" w:cs="Times New Roman"/>
          <w:sz w:val="24"/>
          <w:szCs w:val="24"/>
        </w:rPr>
        <w:t xml:space="preserve"> </w:t>
      </w:r>
      <w:r w:rsidRPr="00500D82">
        <w:rPr>
          <w:rFonts w:ascii="Times New Roman" w:eastAsia="Times New Roman" w:hAnsi="Times New Roman" w:cs="Times New Roman"/>
          <w:sz w:val="24"/>
          <w:szCs w:val="24"/>
        </w:rPr>
        <w:t xml:space="preserve">je nadležno tijelo druge države članice ujedno i </w:t>
      </w:r>
      <w:proofErr w:type="spellStart"/>
      <w:r w:rsidRPr="00500D82">
        <w:rPr>
          <w:rFonts w:ascii="Times New Roman" w:eastAsia="Times New Roman" w:hAnsi="Times New Roman" w:cs="Times New Roman"/>
          <w:sz w:val="24"/>
          <w:szCs w:val="24"/>
        </w:rPr>
        <w:t>konsolidirajuće</w:t>
      </w:r>
      <w:proofErr w:type="spellEnd"/>
      <w:r w:rsidRPr="00500D82">
        <w:rPr>
          <w:rFonts w:ascii="Times New Roman" w:eastAsia="Times New Roman" w:hAnsi="Times New Roman" w:cs="Times New Roman"/>
          <w:sz w:val="24"/>
          <w:szCs w:val="24"/>
        </w:rPr>
        <w:t xml:space="preserve"> nadzorno tijelo, Hrvatska narodna banka na zahtjev </w:t>
      </w:r>
      <w:proofErr w:type="spellStart"/>
      <w:r w:rsidRPr="00500D82">
        <w:rPr>
          <w:rFonts w:ascii="Times New Roman" w:eastAsia="Times New Roman" w:hAnsi="Times New Roman" w:cs="Times New Roman"/>
          <w:sz w:val="24"/>
          <w:szCs w:val="24"/>
        </w:rPr>
        <w:t>konsolidirajućeg</w:t>
      </w:r>
      <w:proofErr w:type="spellEnd"/>
      <w:r w:rsidRPr="00500D82">
        <w:rPr>
          <w:rFonts w:ascii="Times New Roman" w:eastAsia="Times New Roman" w:hAnsi="Times New Roman" w:cs="Times New Roman"/>
          <w:sz w:val="24"/>
          <w:szCs w:val="24"/>
        </w:rPr>
        <w:t xml:space="preserve"> nadzornog tijela može dati svoje mišljenje u postupku donošenja odluke o </w:t>
      </w:r>
      <w:proofErr w:type="spellStart"/>
      <w:r w:rsidRPr="00500D82">
        <w:rPr>
          <w:rFonts w:ascii="Times New Roman" w:eastAsia="Times New Roman" w:hAnsi="Times New Roman" w:cs="Times New Roman"/>
          <w:sz w:val="24"/>
          <w:szCs w:val="24"/>
        </w:rPr>
        <w:t>nalaganju</w:t>
      </w:r>
      <w:proofErr w:type="spellEnd"/>
      <w:r w:rsidRPr="00500D82">
        <w:rPr>
          <w:rFonts w:ascii="Times New Roman" w:eastAsia="Times New Roman" w:hAnsi="Times New Roman" w:cs="Times New Roman"/>
          <w:sz w:val="24"/>
          <w:szCs w:val="24"/>
        </w:rPr>
        <w:t xml:space="preserve"> mjera predviđenih posebnim propisom koje svojim sadržajem odgovaraju mjerama iz članaka 27. i 29. Direktive 2014/59/EU za matičnu kreditnu instituciju u EU-u. Ako Hrvatska narodna banka namjerava donijeti mjeru iz članka 271. stavka 1. ovoga Zakona za kreditnu instituciju sa sjedištem u Republici Hrvatskoj, koja je društvo kći matične kreditne institucije u EU-u, dužna je o tome obavijestiti </w:t>
      </w:r>
      <w:proofErr w:type="spellStart"/>
      <w:r w:rsidRPr="00500D82">
        <w:rPr>
          <w:rFonts w:ascii="Times New Roman" w:eastAsia="Times New Roman" w:hAnsi="Times New Roman" w:cs="Times New Roman"/>
          <w:sz w:val="24"/>
          <w:szCs w:val="24"/>
        </w:rPr>
        <w:t>konsolidirajuće</w:t>
      </w:r>
      <w:proofErr w:type="spellEnd"/>
      <w:r w:rsidRPr="00500D82">
        <w:rPr>
          <w:rFonts w:ascii="Times New Roman" w:eastAsia="Times New Roman" w:hAnsi="Times New Roman" w:cs="Times New Roman"/>
          <w:sz w:val="24"/>
          <w:szCs w:val="24"/>
        </w:rPr>
        <w:t xml:space="preserve"> nadzorno tijelo i Europsko nadzorno tijelo za bankarstvo. Hrvatska narodna banka, nakon savjetovanja s </w:t>
      </w:r>
      <w:proofErr w:type="spellStart"/>
      <w:r w:rsidRPr="00500D82">
        <w:rPr>
          <w:rFonts w:ascii="Times New Roman" w:eastAsia="Times New Roman" w:hAnsi="Times New Roman" w:cs="Times New Roman"/>
          <w:sz w:val="24"/>
          <w:szCs w:val="24"/>
        </w:rPr>
        <w:t>konsolidirajućim</w:t>
      </w:r>
      <w:proofErr w:type="spellEnd"/>
      <w:r w:rsidRPr="00500D82">
        <w:rPr>
          <w:rFonts w:ascii="Times New Roman" w:eastAsia="Times New Roman" w:hAnsi="Times New Roman" w:cs="Times New Roman"/>
          <w:sz w:val="24"/>
          <w:szCs w:val="24"/>
        </w:rPr>
        <w:t xml:space="preserve"> nadzornim tijelom koje ne može trajati duže od tri dana, samostalno će donijeti odluku, vodeći računa o mišljenju </w:t>
      </w:r>
      <w:proofErr w:type="spellStart"/>
      <w:r w:rsidRPr="00500D82">
        <w:rPr>
          <w:rFonts w:ascii="Times New Roman" w:eastAsia="Times New Roman" w:hAnsi="Times New Roman" w:cs="Times New Roman"/>
          <w:sz w:val="24"/>
          <w:szCs w:val="24"/>
        </w:rPr>
        <w:t>konsolidirajućeg</w:t>
      </w:r>
      <w:proofErr w:type="spellEnd"/>
      <w:r w:rsidRPr="00500D82">
        <w:rPr>
          <w:rFonts w:ascii="Times New Roman" w:eastAsia="Times New Roman" w:hAnsi="Times New Roman" w:cs="Times New Roman"/>
          <w:sz w:val="24"/>
          <w:szCs w:val="24"/>
        </w:rPr>
        <w:t xml:space="preserve"> nadzornog tijela te će o toj odluci obavijestiti </w:t>
      </w:r>
      <w:proofErr w:type="spellStart"/>
      <w:r w:rsidRPr="00500D82">
        <w:rPr>
          <w:rFonts w:ascii="Times New Roman" w:eastAsia="Times New Roman" w:hAnsi="Times New Roman" w:cs="Times New Roman"/>
          <w:sz w:val="24"/>
          <w:szCs w:val="24"/>
        </w:rPr>
        <w:t>konsolidirajuće</w:t>
      </w:r>
      <w:proofErr w:type="spellEnd"/>
      <w:r w:rsidRPr="00500D82">
        <w:rPr>
          <w:rFonts w:ascii="Times New Roman" w:eastAsia="Times New Roman" w:hAnsi="Times New Roman" w:cs="Times New Roman"/>
          <w:sz w:val="24"/>
          <w:szCs w:val="24"/>
        </w:rPr>
        <w:t xml:space="preserve"> nadzorno tijelo i ostala nadležna tijela uključena u kolegij supervizora te Europsko nadzorno tijelo za bankarstvo.</w:t>
      </w:r>
    </w:p>
    <w:p w14:paraId="03CB3BEE"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26C6C8F8" w14:textId="1A35F6DB"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288.</w:t>
      </w:r>
      <w:r w:rsidRPr="00500D82">
        <w:rPr>
          <w:rFonts w:ascii="Times New Roman" w:eastAsia="Times New Roman" w:hAnsi="Times New Roman" w:cs="Times New Roman"/>
          <w:sz w:val="24"/>
          <w:szCs w:val="24"/>
        </w:rPr>
        <w:t xml:space="preserve"> propisuje se odluka o uvođenju posebnog rukovodstva u podružnici kreditne institucije iz treće zemlje. Hrvatska narodna banka donijet će odluku o uvođenju posebnog rukovodstva u podružnici kreditne institucije iz treće zemlje u Republici Hrvatskoj prvenstveno ako je podružnici kreditne institucije iz treće zemlje naloženo provođenje supervizorskih mjera, a ona ih u roku određenom za njihovo provođenje nije počela provoditi ili ih nije provela, zbog čega bi daljnje poslovanje te podružnice moglo ugroziti njezinu likvidnost odnosno solventnost te je nužna zaštita interesa njezinih vjerovnika. Odluka o posebnom rukovodstvu donosi se u obliku rješenja. U tom se rješenju utvrđuju razlozi za uvođenje posebnog rukovodstva u konkretnom slučaju, imena članova posebnog rukovodstva, opseg poslova koje obavlja i/ili </w:t>
      </w:r>
      <w:r w:rsidRPr="00500D82">
        <w:rPr>
          <w:rFonts w:ascii="Times New Roman" w:eastAsia="Times New Roman" w:hAnsi="Times New Roman" w:cs="Times New Roman"/>
          <w:sz w:val="24"/>
          <w:szCs w:val="24"/>
        </w:rPr>
        <w:lastRenderedPageBreak/>
        <w:t>kojima upravlja pojedini član posebnog rukovodstva te razdoblje trajanja posebnog rukovodstva, koje ne smije biti duže od jedne godine računajući od dana donošenja rješenja.</w:t>
      </w:r>
    </w:p>
    <w:p w14:paraId="33188BB7"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4FB4B91B"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289.</w:t>
      </w:r>
      <w:r w:rsidRPr="00500D82">
        <w:rPr>
          <w:rFonts w:ascii="Times New Roman" w:eastAsia="Times New Roman" w:hAnsi="Times New Roman" w:cs="Times New Roman"/>
          <w:sz w:val="24"/>
          <w:szCs w:val="24"/>
        </w:rPr>
        <w:t xml:space="preserve"> propisuje se Pravno sredstvo protiv odluke o posebnom rukovodstvu podružnice kreditne institucije iz treće zemlje. Protiv odluke Hrvatske narodne banke o posebnom rukovodstvu dosadašnje rukovodstvo podružnice, kao i kreditna institucija iz treće zemlje (osnivač), ovlašteni su podnijeti tužbu nadležnom upravnom sudu u roku 30 dana od dana dostave navedene odluke. Nadležni upravni sud o tužbi odlučit će hitno, a najkasnije u roku od 30 dana od njezina primitka.</w:t>
      </w:r>
    </w:p>
    <w:p w14:paraId="632E218A"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7BC99813"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290.</w:t>
      </w:r>
      <w:r w:rsidRPr="00500D82">
        <w:rPr>
          <w:rFonts w:ascii="Times New Roman" w:eastAsia="Times New Roman" w:hAnsi="Times New Roman" w:cs="Times New Roman"/>
          <w:sz w:val="24"/>
          <w:szCs w:val="24"/>
        </w:rPr>
        <w:t xml:space="preserve"> Na posebno rukovodstvo podružnice kreditne institucije iz treće zemlje na odgovarajući način primjenjuju se odredbe članaka 293., 294., 297., 298., 299. i 300. ovoga Zakona.</w:t>
      </w:r>
    </w:p>
    <w:p w14:paraId="7FDC1526"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4079DDD7" w14:textId="0CFD1E15" w:rsidR="00C77F70" w:rsidRPr="00500D82" w:rsidRDefault="00C77F70" w:rsidP="00500D82">
      <w:pPr>
        <w:spacing w:after="0" w:line="240" w:lineRule="auto"/>
        <w:jc w:val="both"/>
        <w:rPr>
          <w:rFonts w:ascii="Times New Roman" w:eastAsia="Times New Roman" w:hAnsi="Times New Roman" w:cs="Times New Roman"/>
          <w:sz w:val="24"/>
          <w:szCs w:val="24"/>
          <w:lang w:eastAsia="hr-HR"/>
        </w:rPr>
      </w:pPr>
      <w:r w:rsidRPr="00500D82">
        <w:rPr>
          <w:rFonts w:ascii="Times New Roman" w:hAnsi="Times New Roman" w:cs="Times New Roman"/>
          <w:b/>
          <w:bCs/>
          <w:sz w:val="24"/>
          <w:szCs w:val="24"/>
        </w:rPr>
        <w:t>Člankom 291.</w:t>
      </w:r>
      <w:r w:rsidRPr="00500D82">
        <w:rPr>
          <w:rFonts w:ascii="Times New Roman" w:hAnsi="Times New Roman" w:cs="Times New Roman"/>
          <w:sz w:val="24"/>
          <w:szCs w:val="24"/>
        </w:rPr>
        <w:t xml:space="preserve"> prenosi se članak 27.a Direktive 2013/36/EU, a kojim se propisuje obveza kreditnoj instituciji, financijskom holdingu i mješovitom financijskom holdingu obavještavanja Hrvatske narodne banke </w:t>
      </w:r>
      <w:r w:rsidRPr="00500D82">
        <w:rPr>
          <w:rFonts w:ascii="Times New Roman" w:eastAsia="Times New Roman" w:hAnsi="Times New Roman" w:cs="Times New Roman"/>
          <w:sz w:val="24"/>
          <w:szCs w:val="24"/>
          <w:lang w:eastAsia="hr-HR"/>
        </w:rPr>
        <w:t>o svakoj namjeri stjecanja, sklapanjem pravnog posla ili osnivanjem društva ili pravne osobe, kojom postupno ili odjednom namjeravaju steći (</w:t>
      </w:r>
      <w:r w:rsidR="00EE6FAF">
        <w:rPr>
          <w:rFonts w:ascii="Times New Roman" w:eastAsia="Times New Roman" w:hAnsi="Times New Roman" w:cs="Times New Roman"/>
          <w:sz w:val="24"/>
          <w:szCs w:val="24"/>
          <w:lang w:eastAsia="hr-HR"/>
        </w:rPr>
        <w:t>u daljnjem tekstu</w:t>
      </w:r>
      <w:r w:rsidRPr="00500D82">
        <w:rPr>
          <w:rFonts w:ascii="Times New Roman" w:eastAsia="Times New Roman" w:hAnsi="Times New Roman" w:cs="Times New Roman"/>
          <w:sz w:val="24"/>
          <w:szCs w:val="24"/>
          <w:lang w:eastAsia="hr-HR"/>
        </w:rPr>
        <w:t xml:space="preserve">: predloženo stjecanje), neposredno ili posredno, udio koji predstavlja 15% ili više njihovog priznatog kapitala. Člankom je također propisan sadržaj i oblik predmetne obavijesti, kao i rokovi i aktivnosti u postupku procjene obavijesti kojeg provodi Hrvatska narodna banka. </w:t>
      </w:r>
    </w:p>
    <w:p w14:paraId="5E3D5865" w14:textId="77777777" w:rsidR="0031631F" w:rsidRDefault="0031631F" w:rsidP="0031631F">
      <w:pPr>
        <w:spacing w:after="0" w:line="240" w:lineRule="auto"/>
        <w:jc w:val="both"/>
        <w:rPr>
          <w:rFonts w:ascii="Times New Roman" w:hAnsi="Times New Roman" w:cs="Times New Roman"/>
          <w:b/>
          <w:bCs/>
          <w:sz w:val="24"/>
          <w:szCs w:val="24"/>
        </w:rPr>
      </w:pPr>
    </w:p>
    <w:p w14:paraId="1E404AC3" w14:textId="2CD764A8" w:rsidR="00C77F70" w:rsidRPr="00500D82" w:rsidRDefault="00C77F70" w:rsidP="0031631F">
      <w:pPr>
        <w:spacing w:after="0" w:line="240" w:lineRule="auto"/>
        <w:jc w:val="both"/>
        <w:rPr>
          <w:rFonts w:ascii="Times New Roman" w:eastAsia="Times New Roman" w:hAnsi="Times New Roman" w:cs="Times New Roman"/>
          <w:sz w:val="24"/>
          <w:szCs w:val="24"/>
          <w:lang w:eastAsia="hr-HR"/>
        </w:rPr>
      </w:pPr>
      <w:r w:rsidRPr="00500D82">
        <w:rPr>
          <w:rFonts w:ascii="Times New Roman" w:hAnsi="Times New Roman" w:cs="Times New Roman"/>
          <w:b/>
          <w:bCs/>
          <w:sz w:val="24"/>
          <w:szCs w:val="24"/>
        </w:rPr>
        <w:t>Člankom 292.</w:t>
      </w:r>
      <w:r w:rsidRPr="00500D82">
        <w:rPr>
          <w:rFonts w:ascii="Times New Roman" w:hAnsi="Times New Roman" w:cs="Times New Roman"/>
          <w:sz w:val="24"/>
          <w:szCs w:val="24"/>
        </w:rPr>
        <w:t xml:space="preserve"> prenosi se članak 27.b Direktive 2013/36/EU, a kojim se propisuje kriteriji koji se razmatraju prilikom odlučivanja o obavijesti o predloženom stjecanju. Člankom je također propisana ovlast Hrvatskoj narodnoj banci da </w:t>
      </w:r>
      <w:proofErr w:type="spellStart"/>
      <w:r w:rsidRPr="00500D82">
        <w:rPr>
          <w:rFonts w:ascii="Times New Roman" w:hAnsi="Times New Roman" w:cs="Times New Roman"/>
          <w:sz w:val="24"/>
          <w:szCs w:val="24"/>
        </w:rPr>
        <w:t>podzakonskim</w:t>
      </w:r>
      <w:proofErr w:type="spellEnd"/>
      <w:r w:rsidRPr="00500D82">
        <w:rPr>
          <w:rFonts w:ascii="Times New Roman" w:hAnsi="Times New Roman" w:cs="Times New Roman"/>
          <w:sz w:val="24"/>
          <w:szCs w:val="24"/>
        </w:rPr>
        <w:t xml:space="preserve"> propisom detaljnije uređuje </w:t>
      </w:r>
      <w:r w:rsidRPr="00500D82">
        <w:rPr>
          <w:rFonts w:ascii="Times New Roman" w:eastAsia="Times New Roman" w:hAnsi="Times New Roman" w:cs="Times New Roman"/>
          <w:sz w:val="24"/>
          <w:szCs w:val="24"/>
          <w:lang w:eastAsia="hr-HR"/>
        </w:rPr>
        <w:t>kriterije na temelju kojih procjenjuje obavijest o predloženom stjecanju značajnog udjela, način podnošenja obavijesti o predloženom stjecanju značajnog udjela, dokumentacija i informacije koje se prilaže obavijesti o predloženom stjecanju značajnog udjela.</w:t>
      </w:r>
    </w:p>
    <w:p w14:paraId="426758A8" w14:textId="77777777" w:rsidR="000933FC" w:rsidRPr="00500D82" w:rsidRDefault="000933FC" w:rsidP="00500D82">
      <w:pPr>
        <w:spacing w:after="0" w:line="240" w:lineRule="auto"/>
        <w:jc w:val="both"/>
        <w:rPr>
          <w:rFonts w:ascii="Times New Roman" w:hAnsi="Times New Roman" w:cs="Times New Roman"/>
          <w:b/>
          <w:bCs/>
          <w:sz w:val="24"/>
          <w:szCs w:val="24"/>
        </w:rPr>
      </w:pPr>
    </w:p>
    <w:p w14:paraId="22A54680" w14:textId="388E33D6" w:rsidR="00C77F70" w:rsidRPr="00500D82" w:rsidRDefault="00C77F70" w:rsidP="00500D82">
      <w:pPr>
        <w:spacing w:after="0" w:line="240" w:lineRule="auto"/>
        <w:jc w:val="both"/>
        <w:rPr>
          <w:rFonts w:ascii="Times New Roman" w:hAnsi="Times New Roman" w:cs="Times New Roman"/>
          <w:b/>
          <w:bCs/>
          <w:sz w:val="24"/>
          <w:szCs w:val="24"/>
        </w:rPr>
      </w:pPr>
      <w:r w:rsidRPr="00500D82">
        <w:rPr>
          <w:rFonts w:ascii="Times New Roman" w:hAnsi="Times New Roman" w:cs="Times New Roman"/>
          <w:b/>
          <w:bCs/>
          <w:sz w:val="24"/>
          <w:szCs w:val="24"/>
        </w:rPr>
        <w:t>Člankom 293.</w:t>
      </w:r>
      <w:r w:rsidRPr="00500D82">
        <w:rPr>
          <w:rFonts w:ascii="Times New Roman" w:hAnsi="Times New Roman" w:cs="Times New Roman"/>
          <w:sz w:val="24"/>
          <w:szCs w:val="24"/>
        </w:rPr>
        <w:t xml:space="preserve"> prenosi se članak 27.c</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 xml:space="preserve">Direktive 2013/36/EU kojim je propisan postupak procjene stjecanja značajnog udjela u slučaju kada se predmetno stjecanje stječe u </w:t>
      </w:r>
      <w:r w:rsidRPr="00500D82">
        <w:rPr>
          <w:rFonts w:ascii="Times New Roman" w:eastAsia="Times New Roman" w:hAnsi="Times New Roman" w:cs="Times New Roman"/>
          <w:sz w:val="24"/>
          <w:szCs w:val="24"/>
        </w:rPr>
        <w:t>kreditnoj instituciji, društvu za osiguranje, društvu za reosiguranje, investicijskom društvu ili društvu za upravljanje imovinom kojima je odobrenje za rad izdano u drugoj državi članici ili u sektoru različitom od onog u kojem posluje predloženi stjecatelj; matičnom društvu kreditne institucije, društva za osiguranje, društva za reosiguranje, investicijskog društva ili društva za upravljanje imovinom kojima je odobrenje za rad izdano u drugoj državi članici ili u sektoru različitom od onog u kojem posluje predloženi stjecatelj ili pravnoj osobi koja kontrolira kreditnu instituciju, društvo za osiguranje, društvo za reosiguranje, investicijsko društvo ili društvo za upravljanje imovinom kojima je odobrenje za rad izdano u drugoj državi članici ili u sektoru različitom od onog u kojem se stjecanje predlaže.</w:t>
      </w:r>
    </w:p>
    <w:p w14:paraId="6F196A9B" w14:textId="77777777" w:rsidR="0031631F" w:rsidRDefault="0031631F" w:rsidP="00500D82">
      <w:pPr>
        <w:spacing w:after="0" w:line="240" w:lineRule="auto"/>
        <w:jc w:val="both"/>
        <w:rPr>
          <w:rFonts w:ascii="Times New Roman" w:hAnsi="Times New Roman" w:cs="Times New Roman"/>
          <w:b/>
          <w:bCs/>
          <w:sz w:val="24"/>
          <w:szCs w:val="24"/>
        </w:rPr>
      </w:pPr>
    </w:p>
    <w:p w14:paraId="398E6688" w14:textId="5622A869" w:rsidR="00C77F70" w:rsidRPr="00500D82" w:rsidRDefault="00C77F70" w:rsidP="00500D82">
      <w:pPr>
        <w:spacing w:after="0" w:line="240" w:lineRule="auto"/>
        <w:jc w:val="both"/>
        <w:rPr>
          <w:rFonts w:ascii="Times New Roman" w:hAnsi="Times New Roman" w:cs="Times New Roman"/>
          <w:b/>
          <w:bCs/>
          <w:sz w:val="24"/>
          <w:szCs w:val="24"/>
        </w:rPr>
      </w:pPr>
      <w:r w:rsidRPr="00500D82">
        <w:rPr>
          <w:rFonts w:ascii="Times New Roman" w:hAnsi="Times New Roman" w:cs="Times New Roman"/>
          <w:b/>
          <w:bCs/>
          <w:sz w:val="24"/>
          <w:szCs w:val="24"/>
        </w:rPr>
        <w:t>Člankom 294.</w:t>
      </w:r>
      <w:r w:rsidRPr="00500D82">
        <w:rPr>
          <w:rFonts w:ascii="Times New Roman" w:hAnsi="Times New Roman" w:cs="Times New Roman"/>
          <w:sz w:val="24"/>
          <w:szCs w:val="24"/>
        </w:rPr>
        <w:t xml:space="preserve"> prenosi se članak 27.d Direktive 2013/36/EU kojim je propisana obveza kreditnoj instituciji, financijskom holdingu i mješovitom financijskom holdingu da obavijesti Hrvatsku narodnu banku u slučaju da namjeravaju izravno ili neizravno otuđiti značajan udjel, a kako je definiran člankom 291. ovog</w:t>
      </w:r>
      <w:r w:rsidR="00C91A87">
        <w:rPr>
          <w:rFonts w:ascii="Times New Roman" w:hAnsi="Times New Roman" w:cs="Times New Roman"/>
          <w:sz w:val="24"/>
          <w:szCs w:val="24"/>
        </w:rPr>
        <w:t>a</w:t>
      </w:r>
      <w:r w:rsidRPr="00500D82">
        <w:rPr>
          <w:rFonts w:ascii="Times New Roman" w:hAnsi="Times New Roman" w:cs="Times New Roman"/>
          <w:sz w:val="24"/>
          <w:szCs w:val="24"/>
        </w:rPr>
        <w:t xml:space="preserve"> Zakona. </w:t>
      </w:r>
      <w:r w:rsidRPr="00500D82">
        <w:rPr>
          <w:rFonts w:ascii="Times New Roman" w:hAnsi="Times New Roman" w:cs="Times New Roman"/>
          <w:b/>
          <w:bCs/>
          <w:sz w:val="24"/>
          <w:szCs w:val="24"/>
        </w:rPr>
        <w:t xml:space="preserve"> </w:t>
      </w:r>
    </w:p>
    <w:p w14:paraId="785E087D" w14:textId="77777777" w:rsidR="0031631F" w:rsidRDefault="0031631F" w:rsidP="00500D82">
      <w:pPr>
        <w:spacing w:after="0" w:line="240" w:lineRule="auto"/>
        <w:jc w:val="both"/>
        <w:rPr>
          <w:rFonts w:ascii="Times New Roman" w:hAnsi="Times New Roman" w:cs="Times New Roman"/>
          <w:b/>
          <w:bCs/>
          <w:sz w:val="24"/>
          <w:szCs w:val="24"/>
        </w:rPr>
      </w:pPr>
    </w:p>
    <w:p w14:paraId="27003491" w14:textId="12E2EA11"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295.</w:t>
      </w:r>
      <w:r w:rsidRPr="00500D82">
        <w:rPr>
          <w:rFonts w:ascii="Times New Roman" w:hAnsi="Times New Roman" w:cs="Times New Roman"/>
          <w:sz w:val="24"/>
          <w:szCs w:val="24"/>
        </w:rPr>
        <w:t xml:space="preserve"> prenosi se članak 27.e Direktive 2013/36/EU kojim je propisana ovlast Hrvatskoj narodnoj banci da poduzme odgovarajuće mjere u slučaju da p</w:t>
      </w:r>
      <w:r w:rsidRPr="00500D82">
        <w:rPr>
          <w:rFonts w:ascii="Times New Roman" w:eastAsia="Times New Roman" w:hAnsi="Times New Roman" w:cs="Times New Roman"/>
          <w:sz w:val="24"/>
          <w:szCs w:val="24"/>
        </w:rPr>
        <w:t>redloženi stjecatelj unaprijed ne dostavi obavijest o predloženom stjecanju u skladu s člankom 291. ovog</w:t>
      </w:r>
      <w:r w:rsidR="00C91A87">
        <w:rPr>
          <w:rFonts w:ascii="Times New Roman" w:eastAsia="Times New Roman" w:hAnsi="Times New Roman" w:cs="Times New Roman"/>
          <w:sz w:val="24"/>
          <w:szCs w:val="24"/>
        </w:rPr>
        <w:t>a</w:t>
      </w:r>
      <w:r w:rsidRPr="00500D82">
        <w:rPr>
          <w:rFonts w:ascii="Times New Roman" w:eastAsia="Times New Roman" w:hAnsi="Times New Roman" w:cs="Times New Roman"/>
          <w:sz w:val="24"/>
          <w:szCs w:val="24"/>
        </w:rPr>
        <w:t xml:space="preserve"> Zakona </w:t>
      </w:r>
      <w:r w:rsidRPr="00500D82">
        <w:rPr>
          <w:rFonts w:ascii="Times New Roman" w:eastAsia="Times New Roman" w:hAnsi="Times New Roman" w:cs="Times New Roman"/>
          <w:sz w:val="24"/>
          <w:szCs w:val="24"/>
        </w:rPr>
        <w:lastRenderedPageBreak/>
        <w:t xml:space="preserve">odnosno da </w:t>
      </w:r>
      <w:r w:rsidR="006447E9">
        <w:rPr>
          <w:rFonts w:ascii="Times New Roman" w:eastAsia="Times New Roman" w:hAnsi="Times New Roman" w:cs="Times New Roman"/>
          <w:sz w:val="24"/>
          <w:szCs w:val="24"/>
        </w:rPr>
        <w:t>r</w:t>
      </w:r>
      <w:r w:rsidRPr="00500D82">
        <w:rPr>
          <w:rFonts w:ascii="Times New Roman" w:eastAsia="Times New Roman" w:hAnsi="Times New Roman" w:cs="Times New Roman"/>
          <w:sz w:val="24"/>
          <w:szCs w:val="24"/>
        </w:rPr>
        <w:t xml:space="preserve">ješenjem može naložiti privremenu suspenziju glasačkih prava koja proizlaze iz tih udjela u slučaju da je značajan udjel stečen unatoč protivljenju Hrvatske narodne banke. </w:t>
      </w:r>
    </w:p>
    <w:p w14:paraId="6C52A33A" w14:textId="77777777" w:rsidR="0031631F" w:rsidRDefault="0031631F" w:rsidP="00500D82">
      <w:pPr>
        <w:spacing w:after="0" w:line="240" w:lineRule="auto"/>
        <w:jc w:val="both"/>
        <w:rPr>
          <w:rFonts w:ascii="Times New Roman" w:hAnsi="Times New Roman" w:cs="Times New Roman"/>
          <w:b/>
          <w:bCs/>
          <w:sz w:val="24"/>
          <w:szCs w:val="24"/>
        </w:rPr>
      </w:pPr>
    </w:p>
    <w:p w14:paraId="4DED6B41" w14:textId="07268896"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296.</w:t>
      </w:r>
      <w:r w:rsidRPr="00500D82">
        <w:rPr>
          <w:rFonts w:ascii="Times New Roman" w:hAnsi="Times New Roman" w:cs="Times New Roman"/>
          <w:sz w:val="24"/>
          <w:szCs w:val="24"/>
        </w:rPr>
        <w:t xml:space="preserve"> prenose se članci 27.g i 27.h</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 xml:space="preserve">Direktive 2013/36/EU, a kojima su propisani značajan prijenos imovine i obveza, obveza kreditne institucije, financijskoj holdinga i mješovitog financijskoj holdinga da prije takvog prijenosa obavijesti Hrvatsku narodnu banku. Također je propisana i ovlast Hrvatskoj narodnoj banci da poduzme odgovarajuće mjere u slučaju da subjekti koji sudjeluju u predloženoj transakciji ne obavijeste Hrvatsku narodnu banku o namjeravanom prijenosu, a sukladno odredbama predmetnog članka. Dodatno, propisana je i ovlast Hrvatskoj narodnoj banci da </w:t>
      </w:r>
      <w:proofErr w:type="spellStart"/>
      <w:r w:rsidRPr="00500D82">
        <w:rPr>
          <w:rFonts w:ascii="Times New Roman" w:hAnsi="Times New Roman" w:cs="Times New Roman"/>
          <w:sz w:val="24"/>
          <w:szCs w:val="24"/>
        </w:rPr>
        <w:t>podzakonskim</w:t>
      </w:r>
      <w:proofErr w:type="spellEnd"/>
      <w:r w:rsidRPr="00500D82">
        <w:rPr>
          <w:rFonts w:ascii="Times New Roman" w:hAnsi="Times New Roman" w:cs="Times New Roman"/>
          <w:sz w:val="24"/>
          <w:szCs w:val="24"/>
        </w:rPr>
        <w:t xml:space="preserve"> propisom detaljnije uređuje način podnošenja ovlasti o predloženoj transakciji te dokumentacija i informacije koje se prilažu predmetnoj obavijesti. </w:t>
      </w:r>
    </w:p>
    <w:p w14:paraId="67FBE626"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45B934C5" w14:textId="6577BB82"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297.</w:t>
      </w:r>
      <w:r w:rsidRPr="00500D82">
        <w:rPr>
          <w:rFonts w:ascii="Times New Roman" w:eastAsia="Times New Roman" w:hAnsi="Times New Roman" w:cs="Times New Roman"/>
          <w:sz w:val="24"/>
          <w:szCs w:val="24"/>
        </w:rPr>
        <w:t xml:space="preserve"> propisuje se način pokretanja postupka redovne likvidacije kreditne institucije pri čemu kreditna institucija koja namjerava donijeti odluku o prestanku društva dužna je izraditi i Hrvatskoj narodnoj banci dostaviti plan likvidacije najkasnije tri mjeseca prije planiranog poziva za sazivanje glavne skupštine uz koji je dužna dostaviti i suglasnost nadzornog odbora na taj plan. Hrvatska narodna banka će u roku od najviše tri mjeseca od dana dostave plana likvidacije izdati pozitivno mišljenje o planu likvidacije ili rješenjem odbiti plan likvidacije. Odlukom glavne skupštine o prestanku društva kreditna institucija dužna je odrediti dan otvaranja postupka redovne likvidacije koji mora biti najmanje pet dana nakon donošenja odluke o prestanku društva. Kreditna institucija dužna je Hrvatskoj narodnoj banci dostaviti nalog za prijenos sredstava sa svojih računa u Hrvatskoj narodnoj banci na transakcijski račun u drugoj kreditnoj instituciji prije kraja radnog dana koji prethodi danu otvaranja postupka redovne likvidacije. Likvidatori su dužni Hrvatskoj narodnoj banci dostaviti izvješća o tijeku postupka redovne likvidacije. Kreditna institucija u redovnoj likvidaciji dužna je izrađivati godišnje financijske izvještaje za svaku poslovnu godinu u tijeku trajanja redovne likvidacije, a godišnji </w:t>
      </w:r>
      <w:r w:rsidR="00130EDC">
        <w:rPr>
          <w:rFonts w:ascii="Times New Roman" w:eastAsia="Times New Roman" w:hAnsi="Times New Roman" w:cs="Times New Roman"/>
          <w:sz w:val="24"/>
          <w:szCs w:val="24"/>
        </w:rPr>
        <w:t xml:space="preserve">financijski </w:t>
      </w:r>
      <w:r w:rsidRPr="00500D82">
        <w:rPr>
          <w:rFonts w:ascii="Times New Roman" w:eastAsia="Times New Roman" w:hAnsi="Times New Roman" w:cs="Times New Roman"/>
          <w:sz w:val="24"/>
          <w:szCs w:val="24"/>
        </w:rPr>
        <w:t>izvještaji podliježu obvezi zakonske revizije.</w:t>
      </w:r>
    </w:p>
    <w:p w14:paraId="6D2A31CB"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06C53CD9"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298.</w:t>
      </w:r>
      <w:r w:rsidRPr="00500D82">
        <w:rPr>
          <w:rFonts w:ascii="Times New Roman" w:eastAsia="Times New Roman" w:hAnsi="Times New Roman" w:cs="Times New Roman"/>
          <w:sz w:val="24"/>
          <w:szCs w:val="24"/>
        </w:rPr>
        <w:t xml:space="preserve"> propisuje se da kreditna institucija u redovnoj likvidaciji mora imati najmanje dva likvidatora. Likvidatorom može biti imenovana samo fizička osoba koja ispunjava uvjete za imenovanje za člana uprave kreditne institucije u skladu s ovim Zakonom.</w:t>
      </w:r>
    </w:p>
    <w:p w14:paraId="57BC0D4C"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64570CDA"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299.</w:t>
      </w:r>
      <w:r w:rsidRPr="00500D82">
        <w:rPr>
          <w:rFonts w:ascii="Times New Roman" w:eastAsia="Times New Roman" w:hAnsi="Times New Roman" w:cs="Times New Roman"/>
          <w:sz w:val="24"/>
          <w:szCs w:val="24"/>
        </w:rPr>
        <w:t xml:space="preserve"> propisuju se dužnosti likvidatora koje uključuju okončavanje poslova koji su u tijeku, naplatu tražbine, unovčavanje imovine i podmirenje obveza prema vjerovnicima. U mjeri u kojoj to zahtijeva provođenje likvidacije, likvidatori mogu ulaziti u nove poslove.</w:t>
      </w:r>
    </w:p>
    <w:p w14:paraId="7A94E4C7"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3D19A17A" w14:textId="01B1D984"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300.</w:t>
      </w:r>
      <w:r w:rsidRPr="00500D82">
        <w:rPr>
          <w:rFonts w:ascii="Times New Roman" w:eastAsia="Times New Roman" w:hAnsi="Times New Roman" w:cs="Times New Roman"/>
          <w:sz w:val="24"/>
          <w:szCs w:val="24"/>
        </w:rPr>
        <w:t xml:space="preserve"> propisuje se da se na kreditnu instituciju u redovnoj likvidaciji na odgovarajući način primjenjuju odredbe ovog</w:t>
      </w:r>
      <w:r w:rsidR="00C91A87">
        <w:rPr>
          <w:rFonts w:ascii="Times New Roman" w:eastAsia="Times New Roman" w:hAnsi="Times New Roman" w:cs="Times New Roman"/>
          <w:sz w:val="24"/>
          <w:szCs w:val="24"/>
        </w:rPr>
        <w:t>a</w:t>
      </w:r>
      <w:r w:rsidRPr="00500D82">
        <w:rPr>
          <w:rFonts w:ascii="Times New Roman" w:eastAsia="Times New Roman" w:hAnsi="Times New Roman" w:cs="Times New Roman"/>
          <w:sz w:val="24"/>
          <w:szCs w:val="24"/>
        </w:rPr>
        <w:t xml:space="preserve"> Zakona. Prestanak važenja odobrenja za rad stvara iste pravne posljedica vezano za osiguranje depozita kao i ukidanje odobrenja za rad kreditne institucije. Na kreditnu instituciju koja provodi redovnu likvidaciju primjenjuju se odredbe zakona kojim se uređuju trgovačka društva, ako ovim Zakonom nije drukčije određeno.</w:t>
      </w:r>
    </w:p>
    <w:p w14:paraId="1B54907A"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p>
    <w:p w14:paraId="163752EB" w14:textId="77777777" w:rsidR="00C77F70" w:rsidRPr="00500D82" w:rsidRDefault="00C77F70" w:rsidP="00054C3C">
      <w:pPr>
        <w:autoSpaceDE w:val="0"/>
        <w:autoSpaceDN w:val="0"/>
        <w:adjustRightInd w:val="0"/>
        <w:spacing w:after="0" w:line="240" w:lineRule="auto"/>
        <w:jc w:val="both"/>
        <w:rPr>
          <w:rFonts w:ascii="Times New Roman" w:eastAsia="Times New Roman" w:hAnsi="Times New Roman" w:cs="Times New Roman"/>
          <w:sz w:val="24"/>
          <w:szCs w:val="24"/>
        </w:rPr>
      </w:pPr>
      <w:r w:rsidRPr="00500D82">
        <w:rPr>
          <w:rFonts w:ascii="Times New Roman" w:eastAsia="Times New Roman" w:hAnsi="Times New Roman" w:cs="Times New Roman"/>
          <w:b/>
          <w:bCs/>
          <w:sz w:val="24"/>
          <w:szCs w:val="24"/>
        </w:rPr>
        <w:t>Člankom 301.</w:t>
      </w:r>
      <w:r w:rsidRPr="00500D82">
        <w:rPr>
          <w:rFonts w:ascii="Times New Roman" w:eastAsia="Times New Roman" w:hAnsi="Times New Roman" w:cs="Times New Roman"/>
          <w:sz w:val="24"/>
          <w:szCs w:val="24"/>
        </w:rPr>
        <w:t xml:space="preserve"> propisuje se zabrana promjene djelatnosti kreditne institucije u redovnoj likvidaciji u smislu da kreditna institucija ne može prestati pružati bankovne usluge i nastaviti poslovati, već mora završiti postupak likvidacije i provesti brisanje u sudskom registru.</w:t>
      </w:r>
    </w:p>
    <w:p w14:paraId="5A0F7420" w14:textId="77777777" w:rsidR="007B408B" w:rsidRPr="00500D82" w:rsidRDefault="007B408B" w:rsidP="007B408B">
      <w:pPr>
        <w:autoSpaceDE w:val="0"/>
        <w:autoSpaceDN w:val="0"/>
        <w:adjustRightInd w:val="0"/>
        <w:spacing w:after="0" w:line="240" w:lineRule="auto"/>
        <w:jc w:val="both"/>
        <w:rPr>
          <w:rFonts w:ascii="Times New Roman" w:eastAsia="Times New Roman" w:hAnsi="Times New Roman" w:cs="Times New Roman"/>
          <w:sz w:val="24"/>
          <w:szCs w:val="24"/>
        </w:rPr>
      </w:pPr>
    </w:p>
    <w:p w14:paraId="6BA41354" w14:textId="6857F9CD" w:rsidR="007B408B" w:rsidRPr="00AF681D" w:rsidRDefault="00012985" w:rsidP="007B408B">
      <w:pPr>
        <w:autoSpaceDE w:val="0"/>
        <w:autoSpaceDN w:val="0"/>
        <w:adjustRightInd w:val="0"/>
        <w:spacing w:after="0" w:line="240" w:lineRule="auto"/>
        <w:jc w:val="both"/>
        <w:rPr>
          <w:rFonts w:ascii="Times New Roman" w:eastAsia="Times New Roman" w:hAnsi="Times New Roman" w:cs="Times New Roman"/>
          <w:sz w:val="24"/>
          <w:szCs w:val="24"/>
        </w:rPr>
      </w:pPr>
      <w:bookmarkStart w:id="355" w:name="_Hlk199169704"/>
      <w:r w:rsidRPr="00500D82">
        <w:rPr>
          <w:rFonts w:ascii="Times New Roman" w:eastAsia="Times New Roman" w:hAnsi="Times New Roman" w:cs="Times New Roman"/>
          <w:b/>
          <w:bCs/>
          <w:sz w:val="24"/>
          <w:szCs w:val="24"/>
        </w:rPr>
        <w:t>Člankom</w:t>
      </w:r>
      <w:r w:rsidR="007B408B" w:rsidRPr="00500D82">
        <w:rPr>
          <w:rFonts w:ascii="Times New Roman" w:eastAsia="Times New Roman" w:hAnsi="Times New Roman" w:cs="Times New Roman"/>
          <w:b/>
          <w:bCs/>
          <w:sz w:val="24"/>
          <w:szCs w:val="24"/>
        </w:rPr>
        <w:t xml:space="preserve"> </w:t>
      </w:r>
      <w:bookmarkEnd w:id="355"/>
      <w:r w:rsidR="007B408B" w:rsidRPr="00500D82">
        <w:rPr>
          <w:rFonts w:ascii="Times New Roman" w:eastAsia="Times New Roman" w:hAnsi="Times New Roman" w:cs="Times New Roman"/>
          <w:b/>
          <w:bCs/>
          <w:sz w:val="24"/>
          <w:szCs w:val="24"/>
        </w:rPr>
        <w:t>302.</w:t>
      </w:r>
      <w:r w:rsidR="007B408B" w:rsidRPr="00500D82">
        <w:rPr>
          <w:rFonts w:ascii="Times New Roman" w:eastAsia="Times New Roman" w:hAnsi="Times New Roman" w:cs="Times New Roman"/>
          <w:sz w:val="24"/>
          <w:szCs w:val="24"/>
        </w:rPr>
        <w:t xml:space="preserve"> uređen je </w:t>
      </w:r>
      <w:r w:rsidR="0036243A">
        <w:rPr>
          <w:rFonts w:ascii="Times New Roman" w:eastAsia="Times New Roman" w:hAnsi="Times New Roman" w:cs="Times New Roman"/>
          <w:sz w:val="24"/>
          <w:szCs w:val="24"/>
        </w:rPr>
        <w:t xml:space="preserve">način obavljanja nadzora </w:t>
      </w:r>
      <w:r w:rsidR="007B408B" w:rsidRPr="00500D82">
        <w:rPr>
          <w:rFonts w:ascii="Times New Roman" w:eastAsia="Times New Roman" w:hAnsi="Times New Roman" w:cs="Times New Roman"/>
          <w:sz w:val="24"/>
          <w:szCs w:val="24"/>
        </w:rPr>
        <w:t xml:space="preserve"> </w:t>
      </w:r>
      <w:r w:rsidR="0036243A">
        <w:rPr>
          <w:rFonts w:ascii="Times New Roman" w:eastAsia="Times New Roman" w:hAnsi="Times New Roman" w:cs="Times New Roman"/>
          <w:sz w:val="24"/>
          <w:szCs w:val="24"/>
        </w:rPr>
        <w:t xml:space="preserve">koji </w:t>
      </w:r>
      <w:r w:rsidR="007B408B" w:rsidRPr="00500D82">
        <w:rPr>
          <w:rFonts w:ascii="Times New Roman" w:eastAsia="Times New Roman" w:hAnsi="Times New Roman" w:cs="Times New Roman"/>
          <w:sz w:val="24"/>
          <w:szCs w:val="24"/>
        </w:rPr>
        <w:t>Hrvatsk</w:t>
      </w:r>
      <w:r w:rsidR="0036243A">
        <w:rPr>
          <w:rFonts w:ascii="Times New Roman" w:eastAsia="Times New Roman" w:hAnsi="Times New Roman" w:cs="Times New Roman"/>
          <w:sz w:val="24"/>
          <w:szCs w:val="24"/>
        </w:rPr>
        <w:t>a</w:t>
      </w:r>
      <w:r w:rsidR="007B408B" w:rsidRPr="00500D82">
        <w:rPr>
          <w:rFonts w:ascii="Times New Roman" w:eastAsia="Times New Roman" w:hAnsi="Times New Roman" w:cs="Times New Roman"/>
          <w:sz w:val="24"/>
          <w:szCs w:val="24"/>
        </w:rPr>
        <w:t xml:space="preserve"> narodn</w:t>
      </w:r>
      <w:r w:rsidR="0036243A">
        <w:rPr>
          <w:rFonts w:ascii="Times New Roman" w:eastAsia="Times New Roman" w:hAnsi="Times New Roman" w:cs="Times New Roman"/>
          <w:sz w:val="24"/>
          <w:szCs w:val="24"/>
        </w:rPr>
        <w:t>a</w:t>
      </w:r>
      <w:r w:rsidR="007B408B" w:rsidRPr="00500D82">
        <w:rPr>
          <w:rFonts w:ascii="Times New Roman" w:eastAsia="Times New Roman" w:hAnsi="Times New Roman" w:cs="Times New Roman"/>
          <w:sz w:val="24"/>
          <w:szCs w:val="24"/>
        </w:rPr>
        <w:t xml:space="preserve"> bank</w:t>
      </w:r>
      <w:r w:rsidR="0036243A">
        <w:rPr>
          <w:rFonts w:ascii="Times New Roman" w:eastAsia="Times New Roman" w:hAnsi="Times New Roman" w:cs="Times New Roman"/>
          <w:sz w:val="24"/>
          <w:szCs w:val="24"/>
        </w:rPr>
        <w:t>a</w:t>
      </w:r>
      <w:r w:rsidR="007B408B" w:rsidRPr="00500D82">
        <w:rPr>
          <w:rFonts w:ascii="Times New Roman" w:eastAsia="Times New Roman" w:hAnsi="Times New Roman" w:cs="Times New Roman"/>
          <w:sz w:val="24"/>
          <w:szCs w:val="24"/>
        </w:rPr>
        <w:t xml:space="preserve"> </w:t>
      </w:r>
      <w:r w:rsidR="0036243A">
        <w:rPr>
          <w:rFonts w:ascii="Times New Roman" w:eastAsia="Times New Roman" w:hAnsi="Times New Roman" w:cs="Times New Roman"/>
          <w:sz w:val="24"/>
          <w:szCs w:val="24"/>
        </w:rPr>
        <w:t xml:space="preserve">obavlja </w:t>
      </w:r>
      <w:r w:rsidR="007B408B" w:rsidRPr="00500D82">
        <w:rPr>
          <w:rFonts w:ascii="Times New Roman" w:eastAsia="Times New Roman" w:hAnsi="Times New Roman" w:cs="Times New Roman"/>
          <w:sz w:val="24"/>
          <w:szCs w:val="24"/>
        </w:rPr>
        <w:t>nad kreditnim institucijama u dijelu koji se odnosi na primjenu glave XXIII. ovog</w:t>
      </w:r>
      <w:r w:rsidR="00C91A87">
        <w:rPr>
          <w:rFonts w:ascii="Times New Roman" w:eastAsia="Times New Roman" w:hAnsi="Times New Roman" w:cs="Times New Roman"/>
          <w:sz w:val="24"/>
          <w:szCs w:val="24"/>
        </w:rPr>
        <w:t>a</w:t>
      </w:r>
      <w:r w:rsidR="007B408B" w:rsidRPr="00500D82">
        <w:rPr>
          <w:rFonts w:ascii="Times New Roman" w:eastAsia="Times New Roman" w:hAnsi="Times New Roman" w:cs="Times New Roman"/>
          <w:sz w:val="24"/>
          <w:szCs w:val="24"/>
        </w:rPr>
        <w:t xml:space="preserve"> Zakona i propisa donesenih na temelju te glave Zakona, </w:t>
      </w:r>
      <w:r w:rsidR="007B408B" w:rsidRPr="00AF681D">
        <w:rPr>
          <w:rFonts w:ascii="Times New Roman" w:eastAsia="Times New Roman" w:hAnsi="Times New Roman" w:cs="Times New Roman"/>
          <w:sz w:val="24"/>
          <w:szCs w:val="24"/>
        </w:rPr>
        <w:t xml:space="preserve">kao i drugih zakona i propisa donesenih na temelju tih </w:t>
      </w:r>
      <w:r w:rsidR="007B408B" w:rsidRPr="00AF681D">
        <w:rPr>
          <w:rFonts w:ascii="Times New Roman" w:eastAsia="Times New Roman" w:hAnsi="Times New Roman" w:cs="Times New Roman"/>
          <w:sz w:val="24"/>
          <w:szCs w:val="24"/>
        </w:rPr>
        <w:lastRenderedPageBreak/>
        <w:t xml:space="preserve">zakona, a za koji je Hrvatska narodna banka ovlaštena na temelju tih </w:t>
      </w:r>
      <w:r w:rsidR="0036243A">
        <w:rPr>
          <w:rFonts w:ascii="Times New Roman" w:eastAsia="Times New Roman" w:hAnsi="Times New Roman" w:cs="Times New Roman"/>
          <w:sz w:val="24"/>
          <w:szCs w:val="24"/>
        </w:rPr>
        <w:t xml:space="preserve">drugih </w:t>
      </w:r>
      <w:r w:rsidR="007B408B" w:rsidRPr="00AF681D">
        <w:rPr>
          <w:rFonts w:ascii="Times New Roman" w:eastAsia="Times New Roman" w:hAnsi="Times New Roman" w:cs="Times New Roman"/>
          <w:sz w:val="24"/>
          <w:szCs w:val="24"/>
        </w:rPr>
        <w:t xml:space="preserve">zakona. Ovim člankom Hrvatskoj narodnoj banci dana je mogućnost da i kod nadzora na odgovarajući način primjenjuje odredbe o postupku supervizije te mogućnost izricanja supervizorskih i drugih mjera. </w:t>
      </w:r>
    </w:p>
    <w:p w14:paraId="108669DD" w14:textId="77777777" w:rsidR="007B408B" w:rsidRPr="00AF681D" w:rsidRDefault="007B408B" w:rsidP="007B408B">
      <w:pPr>
        <w:autoSpaceDE w:val="0"/>
        <w:autoSpaceDN w:val="0"/>
        <w:adjustRightInd w:val="0"/>
        <w:spacing w:after="0" w:line="240" w:lineRule="auto"/>
        <w:jc w:val="both"/>
        <w:rPr>
          <w:rFonts w:ascii="Times New Roman" w:eastAsia="Times New Roman" w:hAnsi="Times New Roman" w:cs="Times New Roman"/>
          <w:sz w:val="24"/>
          <w:szCs w:val="24"/>
        </w:rPr>
      </w:pPr>
    </w:p>
    <w:p w14:paraId="6C3B3E3D" w14:textId="46EA4B45" w:rsidR="007B408B" w:rsidRPr="00AF681D" w:rsidRDefault="00012985" w:rsidP="007B408B">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w:t>
      </w:r>
      <w:r w:rsidR="007B408B" w:rsidRPr="00AF681D">
        <w:rPr>
          <w:rFonts w:ascii="Times New Roman" w:eastAsia="Times New Roman" w:hAnsi="Times New Roman" w:cs="Times New Roman"/>
          <w:b/>
          <w:bCs/>
          <w:sz w:val="24"/>
          <w:szCs w:val="24"/>
        </w:rPr>
        <w:t xml:space="preserve"> 303.</w:t>
      </w:r>
      <w:r w:rsidR="007B408B" w:rsidRPr="00AF681D">
        <w:rPr>
          <w:rFonts w:ascii="Times New Roman" w:eastAsia="Times New Roman" w:hAnsi="Times New Roman" w:cs="Times New Roman"/>
          <w:sz w:val="24"/>
          <w:szCs w:val="24"/>
        </w:rPr>
        <w:t xml:space="preserve"> uređeno je da Hrvatska narodna banka može provoditi posredni nadzor i neposredni nadzor, a u koji je uključena i tajna kupnja.</w:t>
      </w:r>
    </w:p>
    <w:p w14:paraId="37CFA98A" w14:textId="77777777" w:rsidR="007B408B" w:rsidRPr="00AF681D" w:rsidRDefault="007B408B" w:rsidP="007B408B">
      <w:pPr>
        <w:autoSpaceDE w:val="0"/>
        <w:autoSpaceDN w:val="0"/>
        <w:adjustRightInd w:val="0"/>
        <w:spacing w:after="0" w:line="240" w:lineRule="auto"/>
        <w:jc w:val="both"/>
        <w:rPr>
          <w:rFonts w:ascii="Times New Roman" w:eastAsia="Times New Roman" w:hAnsi="Times New Roman" w:cs="Times New Roman"/>
          <w:sz w:val="24"/>
          <w:szCs w:val="24"/>
        </w:rPr>
      </w:pPr>
    </w:p>
    <w:p w14:paraId="4CB3C530" w14:textId="25567BD2" w:rsidR="007B408B" w:rsidRPr="00AF681D" w:rsidRDefault="00012985" w:rsidP="007B408B">
      <w:pPr>
        <w:autoSpaceDE w:val="0"/>
        <w:autoSpaceDN w:val="0"/>
        <w:adjustRightInd w:val="0"/>
        <w:spacing w:after="0" w:line="240" w:lineRule="auto"/>
        <w:jc w:val="both"/>
        <w:rPr>
          <w:rFonts w:ascii="Times New Roman" w:eastAsia="Times New Roman" w:hAnsi="Times New Roman" w:cs="Times New Roman"/>
          <w:b/>
          <w:bCs/>
          <w:sz w:val="24"/>
          <w:szCs w:val="24"/>
        </w:rPr>
      </w:pPr>
      <w:r w:rsidRPr="00AF681D">
        <w:rPr>
          <w:rFonts w:ascii="Times New Roman" w:eastAsia="Times New Roman" w:hAnsi="Times New Roman" w:cs="Times New Roman"/>
          <w:b/>
          <w:bCs/>
          <w:sz w:val="24"/>
          <w:szCs w:val="24"/>
        </w:rPr>
        <w:t xml:space="preserve">Člankom </w:t>
      </w:r>
      <w:r w:rsidR="007B408B" w:rsidRPr="00AF681D">
        <w:rPr>
          <w:rFonts w:ascii="Times New Roman" w:eastAsia="Times New Roman" w:hAnsi="Times New Roman" w:cs="Times New Roman"/>
          <w:b/>
          <w:bCs/>
          <w:sz w:val="24"/>
          <w:szCs w:val="24"/>
        </w:rPr>
        <w:t>304.</w:t>
      </w:r>
      <w:r w:rsidR="00932850" w:rsidRPr="00AF681D">
        <w:rPr>
          <w:rFonts w:ascii="Times New Roman" w:eastAsia="Times New Roman" w:hAnsi="Times New Roman" w:cs="Times New Roman"/>
          <w:b/>
          <w:bCs/>
          <w:sz w:val="24"/>
          <w:szCs w:val="24"/>
        </w:rPr>
        <w:t xml:space="preserve"> </w:t>
      </w:r>
      <w:r w:rsidR="00932850" w:rsidRPr="00AF681D">
        <w:rPr>
          <w:rFonts w:ascii="Times New Roman" w:eastAsia="Times New Roman" w:hAnsi="Times New Roman" w:cs="Times New Roman"/>
          <w:sz w:val="24"/>
          <w:szCs w:val="24"/>
        </w:rPr>
        <w:t>p</w:t>
      </w:r>
      <w:r w:rsidR="007B408B" w:rsidRPr="00AF681D">
        <w:rPr>
          <w:rFonts w:ascii="Times New Roman" w:eastAsia="Times New Roman" w:hAnsi="Times New Roman" w:cs="Times New Roman"/>
          <w:sz w:val="24"/>
          <w:szCs w:val="24"/>
        </w:rPr>
        <w:t>ropisane su osobe ovlaštene za obavljanje nadzora. Vezano za neposredni nadzor tajnom kupnjom regulirano je da vanjski suradnici koji obavljaju zadatke povezane s tajnom kupnjom imaju jednake ovlasti kao i ovlaštene osobe Hrvatske narodne banke. Uz to, propisano je da osoba ovlaštena za obavljanje neposrednog nadzora tajnom kupnjom u kreditnoj instituciji, može postupati kao stranka i sklopiti ugovor o kreditu ili depozitu s kreditnom institucijom za potrebe nadzora, pri čemu taj ugovor ne proizvodi pravne učinke između ugovornih strana, već se uzima kao da je sklopljen isključivo za potrebe dokazivanja činjenica utvrđenih u postupku nadzora tajnom kupnjom te u prekršajnom postupku povodom tog postupka nadzora.</w:t>
      </w:r>
    </w:p>
    <w:p w14:paraId="27A08E91" w14:textId="77777777" w:rsidR="007B408B" w:rsidRPr="00AF681D" w:rsidRDefault="007B408B" w:rsidP="007B408B">
      <w:pPr>
        <w:autoSpaceDE w:val="0"/>
        <w:autoSpaceDN w:val="0"/>
        <w:adjustRightInd w:val="0"/>
        <w:spacing w:after="0" w:line="240" w:lineRule="auto"/>
        <w:jc w:val="both"/>
        <w:rPr>
          <w:rFonts w:ascii="Times New Roman" w:eastAsia="Times New Roman" w:hAnsi="Times New Roman" w:cs="Times New Roman"/>
          <w:sz w:val="24"/>
          <w:szCs w:val="24"/>
        </w:rPr>
      </w:pPr>
    </w:p>
    <w:p w14:paraId="5D5F6BE1" w14:textId="01D8F465" w:rsidR="007B408B" w:rsidRPr="00AF681D" w:rsidRDefault="00012985" w:rsidP="007B408B">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w:t>
      </w:r>
      <w:r w:rsidR="007B408B" w:rsidRPr="00AF681D">
        <w:rPr>
          <w:rFonts w:ascii="Times New Roman" w:eastAsia="Times New Roman" w:hAnsi="Times New Roman" w:cs="Times New Roman"/>
          <w:b/>
          <w:bCs/>
          <w:sz w:val="24"/>
          <w:szCs w:val="24"/>
        </w:rPr>
        <w:t xml:space="preserve"> 305.</w:t>
      </w:r>
      <w:r w:rsidR="00932850" w:rsidRPr="00AF681D">
        <w:rPr>
          <w:rFonts w:ascii="Times New Roman" w:eastAsia="Times New Roman" w:hAnsi="Times New Roman" w:cs="Times New Roman"/>
          <w:sz w:val="24"/>
          <w:szCs w:val="24"/>
        </w:rPr>
        <w:t xml:space="preserve"> </w:t>
      </w:r>
      <w:r w:rsidR="007B408B" w:rsidRPr="00AF681D">
        <w:rPr>
          <w:rFonts w:ascii="Times New Roman" w:eastAsia="Times New Roman" w:hAnsi="Times New Roman" w:cs="Times New Roman"/>
          <w:sz w:val="24"/>
          <w:szCs w:val="24"/>
        </w:rPr>
        <w:t xml:space="preserve">propisana je obveza kreditne institucije da ovlaštenoj osobi omogući obavljanje nadzora u svom sjedištu i na ostalim mjestima u kojima kreditna institucija obavlja djelatnosti i poslove u vezi s kojima se obavlja nadzor. Također, propisane su obveze kreditne institucije da ovlaštenoj osobi za potrebe nadzora omogući kontrolu poslovnih knjiga, poslovne dokumentacije, evidencija, informacijske tehnologije, kao i da uruči računalne spise, preslike poslovnih knjiga, dokumentacije i evidencija te osigura standardno sučelje za pristup sustavu za upravljanje bazama podataka. </w:t>
      </w:r>
    </w:p>
    <w:p w14:paraId="30BA8123" w14:textId="77777777" w:rsidR="007B408B" w:rsidRPr="00AF681D" w:rsidRDefault="007B408B" w:rsidP="007B408B">
      <w:pPr>
        <w:autoSpaceDE w:val="0"/>
        <w:autoSpaceDN w:val="0"/>
        <w:adjustRightInd w:val="0"/>
        <w:spacing w:after="0" w:line="240" w:lineRule="auto"/>
        <w:jc w:val="both"/>
        <w:rPr>
          <w:rFonts w:ascii="Times New Roman" w:eastAsia="Times New Roman" w:hAnsi="Times New Roman" w:cs="Times New Roman"/>
          <w:sz w:val="24"/>
          <w:szCs w:val="24"/>
        </w:rPr>
      </w:pPr>
    </w:p>
    <w:p w14:paraId="6374B67E" w14:textId="7B2476A4" w:rsidR="00C77F70" w:rsidRPr="00AF681D" w:rsidRDefault="00012985" w:rsidP="007B408B">
      <w:pPr>
        <w:autoSpaceDE w:val="0"/>
        <w:autoSpaceDN w:val="0"/>
        <w:adjustRightInd w:val="0"/>
        <w:spacing w:after="0" w:line="240" w:lineRule="auto"/>
        <w:jc w:val="both"/>
        <w:rPr>
          <w:rFonts w:ascii="Times New Roman" w:eastAsia="Times New Roman" w:hAnsi="Times New Roman" w:cs="Times New Roman"/>
          <w:sz w:val="24"/>
          <w:szCs w:val="24"/>
        </w:rPr>
      </w:pPr>
      <w:r w:rsidRPr="00AF681D">
        <w:rPr>
          <w:rFonts w:ascii="Times New Roman" w:eastAsia="Times New Roman" w:hAnsi="Times New Roman" w:cs="Times New Roman"/>
          <w:b/>
          <w:bCs/>
          <w:sz w:val="24"/>
          <w:szCs w:val="24"/>
        </w:rPr>
        <w:t>Člankom</w:t>
      </w:r>
      <w:r w:rsidR="007B408B" w:rsidRPr="00AF681D">
        <w:rPr>
          <w:rFonts w:ascii="Times New Roman" w:eastAsia="Times New Roman" w:hAnsi="Times New Roman" w:cs="Times New Roman"/>
          <w:b/>
          <w:bCs/>
          <w:sz w:val="24"/>
          <w:szCs w:val="24"/>
        </w:rPr>
        <w:t xml:space="preserve"> 306.</w:t>
      </w:r>
      <w:r w:rsidR="00932850" w:rsidRPr="00AF681D">
        <w:rPr>
          <w:rFonts w:ascii="Times New Roman" w:eastAsia="Times New Roman" w:hAnsi="Times New Roman" w:cs="Times New Roman"/>
          <w:b/>
          <w:bCs/>
          <w:sz w:val="24"/>
          <w:szCs w:val="24"/>
        </w:rPr>
        <w:t xml:space="preserve"> </w:t>
      </w:r>
      <w:r w:rsidR="007B408B" w:rsidRPr="00AF681D">
        <w:rPr>
          <w:rFonts w:ascii="Times New Roman" w:eastAsia="Times New Roman" w:hAnsi="Times New Roman" w:cs="Times New Roman"/>
          <w:sz w:val="24"/>
          <w:szCs w:val="24"/>
        </w:rPr>
        <w:t>regulirano je u kojim slučajevima se sastavlja zapisnik o obavljenom nadzoru, pri čemu je kod nadzora tajnom kupnjom propisano da se u slučaju kada nisu utvrđene nezakonitosti, nedostaci i/ili slabosti u poslovanju kreditne institucije, sastavlja bilješka o provedenoj tajnoj kupnji. Uz to, propisana je obveza kreditne institucije na izvršenje nadzornih mjera u rokovima naloženim rješenjem Hrvatske narodne banke, kao i ovlast Hrvatske narodne banke na izdavanje okružnica, mišljenja ili preporuka.</w:t>
      </w:r>
    </w:p>
    <w:p w14:paraId="68E2D30D" w14:textId="77777777" w:rsidR="00012985" w:rsidRPr="00AF681D" w:rsidRDefault="00012985" w:rsidP="00012985">
      <w:pPr>
        <w:spacing w:after="0" w:line="240" w:lineRule="auto"/>
        <w:jc w:val="center"/>
        <w:rPr>
          <w:rFonts w:ascii="Times New Roman" w:hAnsi="Times New Roman" w:cs="Times New Roman"/>
          <w:b/>
          <w:bCs/>
          <w:sz w:val="24"/>
          <w:szCs w:val="24"/>
        </w:rPr>
      </w:pPr>
    </w:p>
    <w:p w14:paraId="3300F399" w14:textId="1217262F" w:rsidR="00012985" w:rsidRPr="00AF681D" w:rsidRDefault="0035400C" w:rsidP="00012985">
      <w:pPr>
        <w:spacing w:after="0" w:line="240" w:lineRule="auto"/>
        <w:jc w:val="both"/>
        <w:rPr>
          <w:rFonts w:ascii="Times New Roman" w:hAnsi="Times New Roman" w:cs="Times New Roman"/>
          <w:sz w:val="24"/>
          <w:szCs w:val="24"/>
        </w:rPr>
      </w:pPr>
      <w:r w:rsidRPr="00AF681D">
        <w:rPr>
          <w:rFonts w:ascii="Times New Roman" w:hAnsi="Times New Roman" w:cs="Times New Roman"/>
          <w:b/>
          <w:bCs/>
          <w:sz w:val="24"/>
          <w:szCs w:val="24"/>
        </w:rPr>
        <w:t>Člankom 307.</w:t>
      </w:r>
      <w:r w:rsidRPr="00AF681D">
        <w:rPr>
          <w:rFonts w:ascii="Times New Roman" w:hAnsi="Times New Roman" w:cs="Times New Roman"/>
          <w:sz w:val="24"/>
          <w:szCs w:val="24"/>
        </w:rPr>
        <w:t xml:space="preserve"> </w:t>
      </w:r>
      <w:r w:rsidR="00012985" w:rsidRPr="00AF681D">
        <w:rPr>
          <w:rFonts w:ascii="Times New Roman" w:hAnsi="Times New Roman" w:cs="Times New Roman"/>
          <w:sz w:val="24"/>
          <w:szCs w:val="24"/>
        </w:rPr>
        <w:t>regulira se značenje pojmova i primjena glave XXIII</w:t>
      </w:r>
      <w:r w:rsidR="00130EDC">
        <w:rPr>
          <w:rFonts w:ascii="Times New Roman" w:hAnsi="Times New Roman" w:cs="Times New Roman"/>
          <w:sz w:val="24"/>
          <w:szCs w:val="24"/>
        </w:rPr>
        <w:t xml:space="preserve"> ovoga Zakona</w:t>
      </w:r>
      <w:r w:rsidR="00012985" w:rsidRPr="00500D82">
        <w:rPr>
          <w:rFonts w:ascii="Times New Roman" w:hAnsi="Times New Roman" w:cs="Times New Roman"/>
          <w:sz w:val="24"/>
          <w:szCs w:val="24"/>
        </w:rPr>
        <w:t xml:space="preserve">. Tako je potrošač definiran kao svaka fizička osoba koja je klijent kreditne institucije, a koja djeluje izvan područja svoje gospodarske djelatnosti ili slobodnog zanimanja. Depozit je u smislu odredbi spomenute glave </w:t>
      </w:r>
      <w:r w:rsidR="00FF4855">
        <w:rPr>
          <w:rFonts w:ascii="Times New Roman" w:hAnsi="Times New Roman" w:cs="Times New Roman"/>
          <w:sz w:val="24"/>
          <w:szCs w:val="24"/>
        </w:rPr>
        <w:t xml:space="preserve">ovoga </w:t>
      </w:r>
      <w:r w:rsidR="00012985" w:rsidRPr="00500D82">
        <w:rPr>
          <w:rFonts w:ascii="Times New Roman" w:hAnsi="Times New Roman" w:cs="Times New Roman"/>
          <w:sz w:val="24"/>
          <w:szCs w:val="24"/>
        </w:rPr>
        <w:t xml:space="preserve">Zakona novčani polog kako je definiran Zakonom </w:t>
      </w:r>
      <w:r w:rsidR="00FF4855">
        <w:rPr>
          <w:rFonts w:ascii="Times New Roman" w:hAnsi="Times New Roman" w:cs="Times New Roman"/>
          <w:sz w:val="24"/>
          <w:szCs w:val="24"/>
        </w:rPr>
        <w:t>kojim se uređuju</w:t>
      </w:r>
      <w:r w:rsidR="00012985" w:rsidRPr="00AF681D">
        <w:rPr>
          <w:rFonts w:ascii="Times New Roman" w:hAnsi="Times New Roman" w:cs="Times New Roman"/>
          <w:sz w:val="24"/>
          <w:szCs w:val="24"/>
        </w:rPr>
        <w:t xml:space="preserve"> obvezni odnosi. Razlog za posebnu definiciju depozita u ovom članku je izmijenjena odredba članka 11. </w:t>
      </w:r>
      <w:r w:rsidR="00FF4855">
        <w:rPr>
          <w:rFonts w:ascii="Times New Roman" w:hAnsi="Times New Roman" w:cs="Times New Roman"/>
          <w:sz w:val="24"/>
          <w:szCs w:val="24"/>
        </w:rPr>
        <w:t xml:space="preserve">ovoga </w:t>
      </w:r>
      <w:r w:rsidR="00012985" w:rsidRPr="00500D82">
        <w:rPr>
          <w:rFonts w:ascii="Times New Roman" w:hAnsi="Times New Roman" w:cs="Times New Roman"/>
          <w:sz w:val="24"/>
          <w:szCs w:val="24"/>
        </w:rPr>
        <w:t>Zakona kojom se depozitom u smislu ovog</w:t>
      </w:r>
      <w:r w:rsidR="00C91A87">
        <w:rPr>
          <w:rFonts w:ascii="Times New Roman" w:hAnsi="Times New Roman" w:cs="Times New Roman"/>
          <w:sz w:val="24"/>
          <w:szCs w:val="24"/>
        </w:rPr>
        <w:t>a</w:t>
      </w:r>
      <w:r w:rsidR="00012985" w:rsidRPr="00500D82">
        <w:rPr>
          <w:rFonts w:ascii="Times New Roman" w:hAnsi="Times New Roman" w:cs="Times New Roman"/>
          <w:sz w:val="24"/>
          <w:szCs w:val="24"/>
        </w:rPr>
        <w:t xml:space="preserve"> Zakona, ako nije drugačije regulirano, smatra depozit </w:t>
      </w:r>
      <w:r w:rsidR="00012985" w:rsidRPr="00500D82">
        <w:rPr>
          <w:rFonts w:ascii="Times New Roman" w:eastAsia="Times New Roman" w:hAnsi="Times New Roman" w:cs="Times New Roman"/>
          <w:sz w:val="24"/>
          <w:szCs w:val="24"/>
          <w:lang w:eastAsia="hr-HR"/>
        </w:rPr>
        <w:t>na način definiran zakonom kojim se uređuje sustav osiguranja depozita</w:t>
      </w:r>
      <w:r w:rsidR="00012985" w:rsidRPr="00500D82">
        <w:rPr>
          <w:rFonts w:ascii="Times New Roman" w:hAnsi="Times New Roman" w:cs="Times New Roman"/>
          <w:sz w:val="24"/>
          <w:szCs w:val="24"/>
        </w:rPr>
        <w:t>, a prema kojem se depozitom smatra svaki potražni saldo koji proizlazi iz sredstava preostalih na računu ili privremenih situacija proizašlih iz uobičajenih bankovnih transakcija koje kreditna institucija mora isplatiti prema primjenjivim zakonskim i ugovornim uvjetima, uključujući oročeni depozit i štedni depozit, ali isključujući potražni saldo ako su ispunjeni uvjeti propisani tim zakonom. Kako bi se osigurala primjena glave XXIII. ovog</w:t>
      </w:r>
      <w:r w:rsidR="00C91A87">
        <w:rPr>
          <w:rFonts w:ascii="Times New Roman" w:hAnsi="Times New Roman" w:cs="Times New Roman"/>
          <w:sz w:val="24"/>
          <w:szCs w:val="24"/>
        </w:rPr>
        <w:t>a</w:t>
      </w:r>
      <w:r w:rsidR="00012985" w:rsidRPr="00500D82">
        <w:rPr>
          <w:rFonts w:ascii="Times New Roman" w:hAnsi="Times New Roman" w:cs="Times New Roman"/>
          <w:sz w:val="24"/>
          <w:szCs w:val="24"/>
        </w:rPr>
        <w:t xml:space="preserve"> Zakona samo na novčani polog kako je definiran </w:t>
      </w:r>
      <w:r w:rsidR="00FF4855">
        <w:rPr>
          <w:rFonts w:ascii="Times New Roman" w:hAnsi="Times New Roman" w:cs="Times New Roman"/>
          <w:sz w:val="24"/>
          <w:szCs w:val="24"/>
        </w:rPr>
        <w:t>z</w:t>
      </w:r>
      <w:r w:rsidR="00012985" w:rsidRPr="00AF681D">
        <w:rPr>
          <w:rFonts w:ascii="Times New Roman" w:hAnsi="Times New Roman" w:cs="Times New Roman"/>
          <w:sz w:val="24"/>
          <w:szCs w:val="24"/>
        </w:rPr>
        <w:t xml:space="preserve">akonom </w:t>
      </w:r>
      <w:r w:rsidR="00FF4855">
        <w:rPr>
          <w:rFonts w:ascii="Times New Roman" w:hAnsi="Times New Roman" w:cs="Times New Roman"/>
          <w:sz w:val="24"/>
          <w:szCs w:val="24"/>
        </w:rPr>
        <w:t>kojim se uređuju</w:t>
      </w:r>
      <w:r w:rsidR="00012985" w:rsidRPr="00AF681D">
        <w:rPr>
          <w:rFonts w:ascii="Times New Roman" w:hAnsi="Times New Roman" w:cs="Times New Roman"/>
          <w:sz w:val="24"/>
          <w:szCs w:val="24"/>
        </w:rPr>
        <w:t xml:space="preserve"> obvezni odnosi, a ne bi se proširivala primjena i na, primjerice saldo na tekućem računa, uvedena je posebna definicija depozita u ovoj glavi Zakona.</w:t>
      </w:r>
    </w:p>
    <w:p w14:paraId="468E0D26" w14:textId="77777777" w:rsidR="00012985" w:rsidRPr="00AF681D" w:rsidRDefault="00012985" w:rsidP="00012985">
      <w:pPr>
        <w:spacing w:after="0" w:line="240" w:lineRule="auto"/>
        <w:jc w:val="both"/>
        <w:rPr>
          <w:rFonts w:ascii="Times New Roman" w:hAnsi="Times New Roman" w:cs="Times New Roman"/>
          <w:sz w:val="24"/>
          <w:szCs w:val="24"/>
        </w:rPr>
      </w:pPr>
    </w:p>
    <w:p w14:paraId="529B391B" w14:textId="00B82101" w:rsidR="00012985" w:rsidRPr="00500D82" w:rsidRDefault="00130EDC" w:rsidP="000129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Također, o</w:t>
      </w:r>
      <w:r w:rsidR="00012985" w:rsidRPr="00AF681D">
        <w:rPr>
          <w:rFonts w:ascii="Times New Roman" w:hAnsi="Times New Roman" w:cs="Times New Roman"/>
          <w:sz w:val="24"/>
          <w:szCs w:val="24"/>
        </w:rPr>
        <w:t xml:space="preserve">vim člankom predlaže se primjena odredbi glave XXIII. </w:t>
      </w:r>
      <w:r>
        <w:rPr>
          <w:rFonts w:ascii="Times New Roman" w:hAnsi="Times New Roman" w:cs="Times New Roman"/>
          <w:sz w:val="24"/>
          <w:szCs w:val="24"/>
        </w:rPr>
        <w:t xml:space="preserve">ovoga Zakona </w:t>
      </w:r>
      <w:r w:rsidR="00012985" w:rsidRPr="00500D82">
        <w:rPr>
          <w:rFonts w:ascii="Times New Roman" w:hAnsi="Times New Roman" w:cs="Times New Roman"/>
          <w:sz w:val="24"/>
          <w:szCs w:val="24"/>
        </w:rPr>
        <w:t xml:space="preserve">na odgovarajući način i na kreditnu instituciju stjecatelja koja nakon prijenosa tražbine iz ugovora o kreditu s treće osobe kao prodavatelja na kreditnu instituciju kao stjecatelja nastupa kao vjerovnik prema potrošaču. Navedeno je predloženo kako bi se osigurala adekvatna zaštita potrošača primjenom odgovarajućih odredbi </w:t>
      </w:r>
      <w:r>
        <w:rPr>
          <w:rFonts w:ascii="Times New Roman" w:hAnsi="Times New Roman" w:cs="Times New Roman"/>
          <w:sz w:val="24"/>
          <w:szCs w:val="24"/>
        </w:rPr>
        <w:t xml:space="preserve">ovoga </w:t>
      </w:r>
      <w:r w:rsidR="00012985" w:rsidRPr="00500D82">
        <w:rPr>
          <w:rFonts w:ascii="Times New Roman" w:hAnsi="Times New Roman" w:cs="Times New Roman"/>
          <w:sz w:val="24"/>
          <w:szCs w:val="24"/>
        </w:rPr>
        <w:t xml:space="preserve">Zakona kod prijenosa tražbine iz aktivnih (nedospjelih) ugovora o kreditu.  </w:t>
      </w:r>
    </w:p>
    <w:p w14:paraId="27EA9388" w14:textId="77777777" w:rsidR="00012985" w:rsidRPr="00500D82" w:rsidRDefault="00012985" w:rsidP="00012985">
      <w:pPr>
        <w:spacing w:after="0" w:line="240" w:lineRule="auto"/>
        <w:jc w:val="both"/>
        <w:rPr>
          <w:rFonts w:ascii="Times New Roman" w:hAnsi="Times New Roman" w:cs="Times New Roman"/>
          <w:sz w:val="24"/>
          <w:szCs w:val="24"/>
        </w:rPr>
      </w:pPr>
    </w:p>
    <w:p w14:paraId="6C142DBA" w14:textId="431C2454" w:rsidR="00012985" w:rsidRPr="00500D82" w:rsidRDefault="0035400C"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w:t>
      </w:r>
      <w:r w:rsidR="00012985" w:rsidRPr="00500D82">
        <w:rPr>
          <w:rFonts w:ascii="Times New Roman" w:hAnsi="Times New Roman" w:cs="Times New Roman"/>
          <w:b/>
          <w:bCs/>
          <w:sz w:val="24"/>
          <w:szCs w:val="24"/>
        </w:rPr>
        <w:t xml:space="preserve"> 308.</w:t>
      </w:r>
      <w:r w:rsidRPr="00500D82">
        <w:rPr>
          <w:rFonts w:ascii="Times New Roman" w:hAnsi="Times New Roman" w:cs="Times New Roman"/>
          <w:b/>
          <w:bCs/>
          <w:sz w:val="24"/>
          <w:szCs w:val="24"/>
        </w:rPr>
        <w:t xml:space="preserve"> </w:t>
      </w:r>
      <w:r w:rsidR="00012985" w:rsidRPr="00500D82">
        <w:rPr>
          <w:rFonts w:ascii="Times New Roman" w:hAnsi="Times New Roman" w:cs="Times New Roman"/>
          <w:sz w:val="24"/>
          <w:szCs w:val="24"/>
        </w:rPr>
        <w:t xml:space="preserve">propisuje se obveza kreditne institucije da za svaku uslugu koju ima u ponudi za potrošače stavi na raspolaganje jasne i razumljive opće informacije o uslugama na hrvatskom jeziku, na pogodnom mjestu u poslovnim prostorijama i na internetskoj stranici, a ne nužno u papirnatom obliku. Ovom odredbom nastoji se regulativu prilagoditi kretanjima povezanim s digitalizacijom kako bi se osigurao jednostavniji, brži i pregledniji uvid u dokumentaciju koju je kreditna institucija obvezna učiniti dostupnom potrošačima. Međutim, na zahtjev potrošača kreditna institucija dužna je, bez naknade, opće informacije učiniti dostupnima potrošaču u papirnatom obliku ili putem elektroničke pošte. </w:t>
      </w:r>
    </w:p>
    <w:p w14:paraId="5D2B2DE8" w14:textId="77777777" w:rsidR="00012985" w:rsidRPr="00500D82" w:rsidRDefault="00012985" w:rsidP="00012985">
      <w:pPr>
        <w:spacing w:after="0" w:line="240" w:lineRule="auto"/>
        <w:jc w:val="both"/>
        <w:rPr>
          <w:rFonts w:ascii="Times New Roman" w:hAnsi="Times New Roman" w:cs="Times New Roman"/>
          <w:sz w:val="24"/>
          <w:szCs w:val="24"/>
        </w:rPr>
      </w:pPr>
      <w:r w:rsidRPr="00500D82">
        <w:rPr>
          <w:rFonts w:ascii="Times New Roman" w:hAnsi="Times New Roman" w:cs="Times New Roman"/>
          <w:sz w:val="24"/>
          <w:szCs w:val="24"/>
        </w:rPr>
        <w:t xml:space="preserve"> </w:t>
      </w:r>
    </w:p>
    <w:p w14:paraId="7DE56DD8" w14:textId="2DCE9818" w:rsidR="00012985" w:rsidRPr="00500D82" w:rsidRDefault="0035400C" w:rsidP="00012985">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w:t>
      </w:r>
      <w:r w:rsidR="00012985" w:rsidRPr="00500D82">
        <w:rPr>
          <w:rFonts w:ascii="Times New Roman" w:hAnsi="Times New Roman" w:cs="Times New Roman"/>
          <w:b/>
          <w:bCs/>
          <w:sz w:val="24"/>
          <w:szCs w:val="24"/>
        </w:rPr>
        <w:t xml:space="preserve"> 309.</w:t>
      </w:r>
      <w:r w:rsidRPr="00500D82">
        <w:rPr>
          <w:rFonts w:ascii="Times New Roman" w:hAnsi="Times New Roman" w:cs="Times New Roman"/>
          <w:b/>
          <w:bCs/>
          <w:sz w:val="24"/>
          <w:szCs w:val="24"/>
        </w:rPr>
        <w:t xml:space="preserve"> </w:t>
      </w:r>
      <w:r w:rsidR="00012985" w:rsidRPr="00500D82">
        <w:rPr>
          <w:rFonts w:ascii="Times New Roman" w:hAnsi="Times New Roman" w:cs="Times New Roman"/>
          <w:sz w:val="24"/>
          <w:szCs w:val="24"/>
        </w:rPr>
        <w:t>jasnije je propisana obveza kreditne institucije vezano za pravovremeno informiranje potrošača o kreditu i depozitu te davanje predugovornih informacija kako bi se osiguralo da kreditna institucija potrošaču na vrijeme daje personalizirane informacije potrebne za usporedbu različitih ponuda i donošenje odluke o sklapanju ugovora o kreditu ili depozitu.</w:t>
      </w:r>
    </w:p>
    <w:p w14:paraId="65B3F63F" w14:textId="77777777" w:rsidR="00012985" w:rsidRPr="00500D82" w:rsidRDefault="00012985" w:rsidP="00012985">
      <w:pPr>
        <w:spacing w:after="0" w:line="240" w:lineRule="auto"/>
        <w:jc w:val="both"/>
        <w:rPr>
          <w:rFonts w:ascii="Times New Roman" w:hAnsi="Times New Roman" w:cs="Times New Roman"/>
          <w:sz w:val="24"/>
          <w:szCs w:val="24"/>
        </w:rPr>
      </w:pPr>
    </w:p>
    <w:p w14:paraId="60497E1B" w14:textId="00DF3414" w:rsidR="00012985" w:rsidRPr="00500D82" w:rsidRDefault="00012985" w:rsidP="00012985">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Članak 310.</w:t>
      </w:r>
      <w:r w:rsidR="0035400C" w:rsidRPr="00500D82">
        <w:rPr>
          <w:rFonts w:ascii="Times New Roman" w:hAnsi="Times New Roman" w:cs="Times New Roman"/>
          <w:b/>
          <w:bCs/>
          <w:sz w:val="24"/>
          <w:szCs w:val="24"/>
        </w:rPr>
        <w:t xml:space="preserve"> </w:t>
      </w:r>
      <w:r w:rsidR="0035400C" w:rsidRPr="00500D82">
        <w:rPr>
          <w:rFonts w:ascii="Times New Roman" w:hAnsi="Times New Roman" w:cs="Times New Roman"/>
          <w:sz w:val="24"/>
          <w:szCs w:val="24"/>
        </w:rPr>
        <w:t>propisuje</w:t>
      </w:r>
      <w:r w:rsidRPr="00500D82">
        <w:rPr>
          <w:rFonts w:ascii="Times New Roman" w:hAnsi="Times New Roman" w:cs="Times New Roman"/>
          <w:sz w:val="24"/>
          <w:szCs w:val="24"/>
        </w:rPr>
        <w:t xml:space="preserve"> redoslijed postupanja kreditne institucije prilikom sklapanja ugovora o kreditu ili depozitu. U skladu s tim prvenstveno je propisana obveza kreditne institucije da prije sklapanja ugovora o kreditu ili depozitu mora potrošaču dati personalizirane informacije koje u potpunosti odgovaraju uvjetima iz ugovora, a ista obveza propisana je i za ostale sudionike kreditnog odnosa (sudužnike, založne dužnike i jamce). Također, regulirana je obveza davanja nacrta ugovora o kreditu ili depozitu i pripadajuće dokumentacije, osim u slučaju da je kreditna institucija u vrijeme podnošenja zahtjeva ocijenila da ne želi sklopiti taj pravni posao, o čemu je bez odgode dužna pisanim putem izvijestiti potrošača. Uz to, propisana je obveza sklapanja ugovora o kreditu ili depozitu u pisanom obliku, na hrvatskom jeziku i obveza uručivanja ugovorne dokumentacije potrošaču, a kod ugovora o kreditu i svim drugim sudionicima kreditnog odnosa. Kod ugovora o kreditu ili depozitu s valutnom klauzulom propisuje se obvezna primjena srednjeg tečaja Hrvatske narodne banke odgovarajuće valute u odnosu na euro koji važi na dan transakcije.</w:t>
      </w:r>
    </w:p>
    <w:p w14:paraId="7E77BA1B" w14:textId="77777777" w:rsidR="00012985" w:rsidRPr="00500D82" w:rsidRDefault="00012985" w:rsidP="00012985">
      <w:pPr>
        <w:spacing w:after="0" w:line="240" w:lineRule="auto"/>
        <w:jc w:val="both"/>
        <w:rPr>
          <w:rFonts w:ascii="Times New Roman" w:hAnsi="Times New Roman" w:cs="Times New Roman"/>
          <w:sz w:val="24"/>
          <w:szCs w:val="24"/>
        </w:rPr>
      </w:pPr>
    </w:p>
    <w:p w14:paraId="0AFA9CDA" w14:textId="77EAFB07" w:rsidR="00012985" w:rsidRPr="00500D82" w:rsidRDefault="0035400C" w:rsidP="00012985">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w:t>
      </w:r>
      <w:r w:rsidR="00012985" w:rsidRPr="00500D82">
        <w:rPr>
          <w:rFonts w:ascii="Times New Roman" w:hAnsi="Times New Roman" w:cs="Times New Roman"/>
          <w:b/>
          <w:bCs/>
          <w:sz w:val="24"/>
          <w:szCs w:val="24"/>
        </w:rPr>
        <w:t xml:space="preserve"> 311.</w:t>
      </w:r>
      <w:r w:rsidRPr="00500D82">
        <w:rPr>
          <w:rFonts w:ascii="Times New Roman" w:hAnsi="Times New Roman" w:cs="Times New Roman"/>
          <w:b/>
          <w:bCs/>
          <w:sz w:val="24"/>
          <w:szCs w:val="24"/>
        </w:rPr>
        <w:t xml:space="preserve"> </w:t>
      </w:r>
      <w:r w:rsidR="00012985" w:rsidRPr="00500D82">
        <w:rPr>
          <w:rFonts w:ascii="Times New Roman" w:hAnsi="Times New Roman" w:cs="Times New Roman"/>
          <w:sz w:val="24"/>
          <w:szCs w:val="24"/>
        </w:rPr>
        <w:t>propisana je obveza kreditne institucije da potrošačima stavi na raspolaganje opće uvjete poslovanja o ugovaranju kredita ili depozita, na hrvatskom jeziku, na pogodnom mjestu u poslovnim prostorijama i na svojoj internetskoj stranici. Propisana je obveza kreditne institucije da izmjene i dopune općih uvjeta poslovanja stavi na raspolaganje najmanje 15 dana prije nego što one stupe na snagu te da o namjeravanim izmjenama i dopunama općih uvjeta poslovanja na ugovoreni način obavijesti potrošača na kojeg se ti opći uvjeti poslovanja primjenjuju, najmanje 15 dana prije nego što one stupe na snagu. Istim člankom propisane su minimalne informacije koje moraju sadržavati opći uvjeti poslovanja koji se odnose na odobravanje kredita i primanje depozita.</w:t>
      </w:r>
    </w:p>
    <w:p w14:paraId="4B60037A" w14:textId="77777777" w:rsidR="00012985" w:rsidRPr="00500D82" w:rsidRDefault="00012985" w:rsidP="00012985">
      <w:pPr>
        <w:spacing w:after="0" w:line="240" w:lineRule="auto"/>
        <w:jc w:val="both"/>
        <w:rPr>
          <w:rFonts w:ascii="Times New Roman" w:hAnsi="Times New Roman" w:cs="Times New Roman"/>
          <w:sz w:val="24"/>
          <w:szCs w:val="24"/>
        </w:rPr>
      </w:pPr>
    </w:p>
    <w:p w14:paraId="357EA82C" w14:textId="2F74A021" w:rsidR="00012985" w:rsidRPr="00500D82" w:rsidRDefault="0035400C" w:rsidP="00012985">
      <w:pPr>
        <w:spacing w:after="0" w:line="240" w:lineRule="auto"/>
        <w:jc w:val="both"/>
        <w:rPr>
          <w:rFonts w:ascii="Times New Roman" w:eastAsia="Times New Roman" w:hAnsi="Times New Roman" w:cs="Times New Roman"/>
          <w:sz w:val="24"/>
          <w:szCs w:val="24"/>
          <w:lang w:eastAsia="hr-HR"/>
        </w:rPr>
      </w:pPr>
      <w:r w:rsidRPr="00500D82">
        <w:rPr>
          <w:rFonts w:ascii="Times New Roman" w:hAnsi="Times New Roman" w:cs="Times New Roman"/>
          <w:b/>
          <w:bCs/>
          <w:sz w:val="24"/>
          <w:szCs w:val="24"/>
        </w:rPr>
        <w:t>Člankom</w:t>
      </w:r>
      <w:r w:rsidR="00012985" w:rsidRPr="00500D82">
        <w:rPr>
          <w:rFonts w:ascii="Times New Roman" w:hAnsi="Times New Roman" w:cs="Times New Roman"/>
          <w:b/>
          <w:bCs/>
          <w:sz w:val="24"/>
          <w:szCs w:val="24"/>
        </w:rPr>
        <w:t xml:space="preserve"> 312.</w:t>
      </w:r>
      <w:r w:rsidR="00012985" w:rsidRPr="00500D82">
        <w:rPr>
          <w:rFonts w:ascii="Times New Roman" w:hAnsi="Times New Roman" w:cs="Times New Roman"/>
          <w:sz w:val="24"/>
          <w:szCs w:val="24"/>
        </w:rPr>
        <w:t xml:space="preserve"> propisana je obveza kreditne institucije da na ugovoreni način, najmanje jednom godišnje bez naknade obavijesti potrošača o stanju njegova kredita, odnosno o stanju depozita i to najkasnije do 31. ožujka tekuće godine za prethodnu godinu. Također, reguliran je sadržaj obavijesti o stanju kredita te obveza kreditne institucije da tu obavijest uputi jednom godišnje i na adrese sudužnika i jamca. Propisano je da godišnja obavijest o stanju depozita </w:t>
      </w:r>
      <w:r w:rsidR="00012985" w:rsidRPr="00500D82">
        <w:rPr>
          <w:rFonts w:ascii="Times New Roman" w:hAnsi="Times New Roman" w:cs="Times New Roman"/>
          <w:sz w:val="24"/>
          <w:szCs w:val="24"/>
        </w:rPr>
        <w:lastRenderedPageBreak/>
        <w:t>mora sadržavati iznos depozita i iznos obračunatih kamata po depozitu. Ovim člankom regulirano je i postupanje kreditne institucije u slučaju kašnjenja kreditnog dužnika u otplati dugovanja po kreditu te obavještavanje sudionika kreditnog odnosa kod otkaza ugovora o kreditu. Nadalje, detaljno je regulirana obveza obavještavanja potrošača kada su ugovorene promjenjive kamatne stope, a propisana je odgoda primjene nove kamatne stope do idućega obračunskog razdoblja ako kreditna institucija ne obavijesti potrošača o povećanju kamatne stope kod ugovora o kreditu odnosno o smanjenju kamatne stope kod ugovora o depozitu najmanje 15 dana prije njezine primjene. Uz to, propisano je pravo</w:t>
      </w:r>
      <w:r w:rsidR="00012985" w:rsidRPr="00500D82">
        <w:rPr>
          <w:rFonts w:ascii="Times New Roman" w:eastAsia="Times New Roman" w:hAnsi="Times New Roman" w:cs="Times New Roman"/>
          <w:sz w:val="24"/>
          <w:szCs w:val="24"/>
          <w:lang w:eastAsia="hr-HR"/>
        </w:rPr>
        <w:t xml:space="preserve"> korisnika kredita da ako, nakon primitka obavijesti o povećanju kamatne stope nije suglasan s promjenom, ima pravo u roku tri mjeseca od primitka obavijesti na prijevremeno vraćanje kredita bez obveze plaćanja bilo kakve naknade kreditnoj instituciji, uključujući i ugovorenu naknadu za raniji povrat kredita, a kreditna institucija nema pravo na naknadu štete zbog ranijeg povrata.</w:t>
      </w:r>
      <w:r w:rsidR="00E909AC">
        <w:rPr>
          <w:rFonts w:ascii="Times New Roman" w:eastAsia="Times New Roman" w:hAnsi="Times New Roman" w:cs="Times New Roman"/>
          <w:sz w:val="24"/>
          <w:szCs w:val="24"/>
          <w:lang w:eastAsia="hr-HR"/>
        </w:rPr>
        <w:t xml:space="preserve"> </w:t>
      </w:r>
      <w:r w:rsidR="00012985" w:rsidRPr="00500D82">
        <w:rPr>
          <w:rFonts w:ascii="Times New Roman" w:eastAsia="Times New Roman" w:hAnsi="Times New Roman" w:cs="Times New Roman"/>
          <w:sz w:val="24"/>
          <w:szCs w:val="24"/>
          <w:lang w:eastAsia="hr-HR"/>
        </w:rPr>
        <w:t xml:space="preserve">Kod ugovora o depozitu, koji se automatski obnavlja po isteku roka </w:t>
      </w:r>
      <w:proofErr w:type="spellStart"/>
      <w:r w:rsidR="00012985" w:rsidRPr="00500D82">
        <w:rPr>
          <w:rFonts w:ascii="Times New Roman" w:eastAsia="Times New Roman" w:hAnsi="Times New Roman" w:cs="Times New Roman"/>
          <w:sz w:val="24"/>
          <w:szCs w:val="24"/>
          <w:lang w:eastAsia="hr-HR"/>
        </w:rPr>
        <w:t>oročenja</w:t>
      </w:r>
      <w:proofErr w:type="spellEnd"/>
      <w:r w:rsidR="00012985" w:rsidRPr="00500D82">
        <w:rPr>
          <w:rFonts w:ascii="Times New Roman" w:eastAsia="Times New Roman" w:hAnsi="Times New Roman" w:cs="Times New Roman"/>
          <w:sz w:val="24"/>
          <w:szCs w:val="24"/>
          <w:lang w:eastAsia="hr-HR"/>
        </w:rPr>
        <w:t xml:space="preserve">, propisana je obveza obavještavanja potrošača o uvjetima pod kojima će se ugovor o depozitu obnoviti i to najmanje 15 dana prije primjene uvjeta pod kojima će se ugovor o depozitu obnoviti. </w:t>
      </w:r>
      <w:r w:rsidR="00E909AC">
        <w:rPr>
          <w:rFonts w:ascii="Times New Roman" w:eastAsia="Times New Roman" w:hAnsi="Times New Roman" w:cs="Times New Roman"/>
          <w:sz w:val="24"/>
          <w:szCs w:val="24"/>
          <w:lang w:eastAsia="hr-HR"/>
        </w:rPr>
        <w:t>Također, o</w:t>
      </w:r>
      <w:r w:rsidR="00012985" w:rsidRPr="00500D82">
        <w:rPr>
          <w:rFonts w:ascii="Times New Roman" w:eastAsia="Times New Roman" w:hAnsi="Times New Roman" w:cs="Times New Roman"/>
          <w:sz w:val="24"/>
          <w:szCs w:val="24"/>
          <w:lang w:eastAsia="hr-HR"/>
        </w:rPr>
        <w:t xml:space="preserve">vim člankom propisana je obveza stavljanja na raspolaganje otplatnog plana, bez naknade i na zahtjev potrošača, u svakom trenutku tijekom trajanja ugovora o kreditu. Propisana je i obveza kreditne institucije o obavještavanju potrošača nakon otplate kredita u cijelosti. </w:t>
      </w:r>
    </w:p>
    <w:p w14:paraId="5706721B" w14:textId="77777777" w:rsidR="00012985" w:rsidRPr="00500D82" w:rsidRDefault="00012985" w:rsidP="00012985">
      <w:pPr>
        <w:spacing w:after="0" w:line="240" w:lineRule="auto"/>
        <w:jc w:val="both"/>
        <w:rPr>
          <w:rFonts w:ascii="Times New Roman" w:eastAsia="Times New Roman" w:hAnsi="Times New Roman" w:cs="Times New Roman"/>
          <w:sz w:val="24"/>
          <w:szCs w:val="24"/>
          <w:lang w:eastAsia="hr-HR"/>
        </w:rPr>
      </w:pPr>
    </w:p>
    <w:p w14:paraId="11AF2FD7" w14:textId="0851C5A5" w:rsidR="00012985" w:rsidRPr="00500D82" w:rsidRDefault="0035400C" w:rsidP="00012985">
      <w:pPr>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 xml:space="preserve">Člankom </w:t>
      </w:r>
      <w:r w:rsidR="00012985" w:rsidRPr="00500D82">
        <w:rPr>
          <w:rFonts w:ascii="Times New Roman" w:eastAsia="Times New Roman" w:hAnsi="Times New Roman" w:cs="Times New Roman"/>
          <w:b/>
          <w:bCs/>
          <w:sz w:val="24"/>
          <w:szCs w:val="24"/>
          <w:lang w:eastAsia="hr-HR"/>
        </w:rPr>
        <w:t>313.</w:t>
      </w:r>
      <w:r w:rsidRPr="00500D82">
        <w:rPr>
          <w:rFonts w:ascii="Times New Roman" w:eastAsia="Times New Roman" w:hAnsi="Times New Roman" w:cs="Times New Roman"/>
          <w:b/>
          <w:bCs/>
          <w:sz w:val="24"/>
          <w:szCs w:val="24"/>
          <w:lang w:eastAsia="hr-HR"/>
        </w:rPr>
        <w:t xml:space="preserve"> </w:t>
      </w:r>
      <w:r w:rsidR="00012985" w:rsidRPr="00500D82">
        <w:rPr>
          <w:rFonts w:ascii="Times New Roman" w:hAnsi="Times New Roman" w:cs="Times New Roman"/>
          <w:sz w:val="24"/>
          <w:szCs w:val="24"/>
        </w:rPr>
        <w:t xml:space="preserve">određuje se primjena odredaba </w:t>
      </w:r>
      <w:r w:rsidR="00F334A4">
        <w:rPr>
          <w:rFonts w:ascii="Times New Roman" w:hAnsi="Times New Roman" w:cs="Times New Roman"/>
          <w:sz w:val="24"/>
          <w:szCs w:val="24"/>
        </w:rPr>
        <w:t>zakona kojim se uređuje potrošačko kreditiranje a</w:t>
      </w:r>
      <w:r w:rsidR="00012985" w:rsidRPr="00500D82">
        <w:rPr>
          <w:rFonts w:ascii="Times New Roman" w:hAnsi="Times New Roman" w:cs="Times New Roman"/>
          <w:sz w:val="24"/>
          <w:szCs w:val="24"/>
        </w:rPr>
        <w:t xml:space="preserve"> koje uređuju promjenjivu kamatnu stopu na sve ugovore o kreditu (osim stambenog potrošačkog kredita), </w:t>
      </w:r>
      <w:r w:rsidR="00012985" w:rsidRPr="00500D82">
        <w:rPr>
          <w:rFonts w:ascii="Times New Roman" w:eastAsia="Times New Roman" w:hAnsi="Times New Roman" w:cs="Times New Roman"/>
          <w:sz w:val="24"/>
          <w:szCs w:val="24"/>
          <w:lang w:eastAsia="hr-HR"/>
        </w:rPr>
        <w:t>neovisno o ukupnom iznosu i vrsti kredita. Sukladno ovom članku, Hrvatska narodna banka izračunava i objavljuje na svojim internetskim stranicama nacionalnu referentnu stopu prosječnog troška financiranja hrvatskog bankovnog sustava (u daljnjem tekstu: NRS), a na svojim internetskim stranicama će javno objaviti metodologiju za izračun NRS-a i kalendar objave NRS-a.</w:t>
      </w:r>
    </w:p>
    <w:p w14:paraId="08CB01F5" w14:textId="77777777" w:rsidR="00012985" w:rsidRPr="00500D82" w:rsidRDefault="00012985" w:rsidP="00012985">
      <w:pPr>
        <w:spacing w:after="0"/>
        <w:jc w:val="both"/>
        <w:rPr>
          <w:rFonts w:ascii="Times New Roman" w:eastAsia="Times New Roman" w:hAnsi="Times New Roman" w:cs="Times New Roman"/>
          <w:sz w:val="24"/>
          <w:szCs w:val="24"/>
          <w:lang w:eastAsia="hr-HR"/>
        </w:rPr>
      </w:pPr>
    </w:p>
    <w:p w14:paraId="7E41B5C8" w14:textId="46C76739" w:rsidR="00012985" w:rsidRPr="00500D82" w:rsidRDefault="0035400C" w:rsidP="0035400C">
      <w:pPr>
        <w:spacing w:after="0"/>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 xml:space="preserve">Člankom </w:t>
      </w:r>
      <w:r w:rsidR="00012985" w:rsidRPr="00500D82">
        <w:rPr>
          <w:rFonts w:ascii="Times New Roman" w:eastAsia="Times New Roman" w:hAnsi="Times New Roman" w:cs="Times New Roman"/>
          <w:b/>
          <w:bCs/>
          <w:sz w:val="24"/>
          <w:szCs w:val="24"/>
          <w:lang w:eastAsia="hr-HR"/>
        </w:rPr>
        <w:t>314.</w:t>
      </w:r>
      <w:r w:rsidR="00012985" w:rsidRPr="00500D82">
        <w:rPr>
          <w:rFonts w:ascii="Times New Roman" w:eastAsia="Times New Roman" w:hAnsi="Times New Roman" w:cs="Times New Roman"/>
          <w:sz w:val="24"/>
          <w:szCs w:val="24"/>
          <w:lang w:eastAsia="hr-HR"/>
        </w:rPr>
        <w:t xml:space="preserve"> definirano je da kada kreditna institucija nudi ugovaranje promjenjive kamatne stope, dužna je prije sklapanja ugovora o depozitu upozoriti</w:t>
      </w:r>
      <w:r w:rsidR="00012985" w:rsidRPr="00500D82">
        <w:rPr>
          <w:rFonts w:ascii="Times New Roman" w:hAnsi="Times New Roman" w:cs="Times New Roman"/>
          <w:sz w:val="24"/>
          <w:szCs w:val="24"/>
        </w:rPr>
        <w:t xml:space="preserve"> </w:t>
      </w:r>
      <w:r w:rsidR="00012985" w:rsidRPr="00500D82">
        <w:rPr>
          <w:rFonts w:ascii="Times New Roman" w:eastAsia="Times New Roman" w:hAnsi="Times New Roman" w:cs="Times New Roman"/>
          <w:sz w:val="24"/>
          <w:szCs w:val="24"/>
          <w:lang w:eastAsia="hr-HR"/>
        </w:rPr>
        <w:t>potrošača na sve rizike promjenjivosti kamatne stope te jasno i nedvojbeno, u ugovoru o depozitu, ugovoriti parametre koji utječu na promjenu ugovorene kamatne stope. Propisana je obveza kreditne institucije da parametre koji utječu na promjenu ugovorene kamatne stope kod ugovora o kreditu i depozitu objavi i redovito ažurira u poslovnim prostorijama i na svojoj internetskoj stranici, a arhivsku evidenciju o tim parametrima dužna je učiniti dostupnom na svojim internetskim stranicama. Odredbom se zabranjuje da kratkoročni depoziti i kratkoročni krediti budu ugovoreni s promjenjivom kamatnom stopom. Definirano je da promotivne kamatne stope (akcijske) mogu biti ugovorene samo na kratkoročne usluge.</w:t>
      </w:r>
    </w:p>
    <w:p w14:paraId="39E7B4B0" w14:textId="77777777" w:rsidR="00012985" w:rsidRPr="00500D82" w:rsidRDefault="00012985" w:rsidP="00012985">
      <w:pPr>
        <w:spacing w:after="0" w:line="240" w:lineRule="auto"/>
        <w:jc w:val="both"/>
        <w:rPr>
          <w:rFonts w:ascii="Times New Roman" w:hAnsi="Times New Roman" w:cs="Times New Roman"/>
          <w:sz w:val="24"/>
          <w:szCs w:val="24"/>
        </w:rPr>
      </w:pPr>
    </w:p>
    <w:p w14:paraId="5E9A3BDE" w14:textId="51EFB041" w:rsidR="00012985" w:rsidRPr="00500D82" w:rsidRDefault="0035400C" w:rsidP="00012985">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w:t>
      </w:r>
      <w:r w:rsidR="00012985" w:rsidRPr="00500D82">
        <w:rPr>
          <w:rFonts w:ascii="Times New Roman" w:hAnsi="Times New Roman" w:cs="Times New Roman"/>
          <w:b/>
          <w:bCs/>
          <w:sz w:val="24"/>
          <w:szCs w:val="24"/>
        </w:rPr>
        <w:t xml:space="preserve"> 315.</w:t>
      </w:r>
      <w:r w:rsidRPr="00500D82">
        <w:rPr>
          <w:rFonts w:ascii="Times New Roman" w:hAnsi="Times New Roman" w:cs="Times New Roman"/>
          <w:b/>
          <w:bCs/>
          <w:sz w:val="24"/>
          <w:szCs w:val="24"/>
        </w:rPr>
        <w:t xml:space="preserve"> </w:t>
      </w:r>
      <w:r w:rsidRPr="00500D82">
        <w:rPr>
          <w:rFonts w:ascii="Times New Roman" w:hAnsi="Times New Roman" w:cs="Times New Roman"/>
          <w:sz w:val="24"/>
          <w:szCs w:val="24"/>
        </w:rPr>
        <w:t>propisano je da</w:t>
      </w:r>
      <w:r w:rsidR="00012985" w:rsidRPr="00500D82">
        <w:rPr>
          <w:rFonts w:ascii="Times New Roman" w:hAnsi="Times New Roman" w:cs="Times New Roman"/>
          <w:sz w:val="24"/>
          <w:szCs w:val="24"/>
        </w:rPr>
        <w:t xml:space="preserve"> kreditna institucija za trajanja ugovora o kreditu ili depozitu može naplatiti potrošaču samo </w:t>
      </w:r>
      <w:r w:rsidR="00012985" w:rsidRPr="00500D82">
        <w:rPr>
          <w:rFonts w:ascii="Times New Roman" w:eastAsia="Times New Roman" w:hAnsi="Times New Roman" w:cs="Times New Roman"/>
          <w:sz w:val="24"/>
          <w:szCs w:val="24"/>
          <w:lang w:eastAsia="hr-HR"/>
        </w:rPr>
        <w:t>naknadu koja je u vrijeme sklapanja ugovora bila navedena u Tarifi naknada i koja je bila iskazana u novčanom ili postotnom iznosu različitom od nule.</w:t>
      </w:r>
      <w:r w:rsidR="00E909AC">
        <w:rPr>
          <w:rFonts w:ascii="Times New Roman" w:hAnsi="Times New Roman" w:cs="Times New Roman"/>
          <w:sz w:val="24"/>
          <w:szCs w:val="24"/>
        </w:rPr>
        <w:t xml:space="preserve"> </w:t>
      </w:r>
      <w:r w:rsidR="00012985" w:rsidRPr="00500D82">
        <w:rPr>
          <w:rFonts w:ascii="Times New Roman" w:hAnsi="Times New Roman" w:cs="Times New Roman"/>
          <w:sz w:val="24"/>
          <w:szCs w:val="24"/>
        </w:rPr>
        <w:t xml:space="preserve">Istim člankom obvezuje se kreditna institucija da izradi i dostavi </w:t>
      </w:r>
      <w:r w:rsidR="00012985" w:rsidRPr="00500D82">
        <w:rPr>
          <w:rFonts w:ascii="Times New Roman" w:eastAsia="Times New Roman" w:hAnsi="Times New Roman" w:cs="Times New Roman"/>
          <w:sz w:val="24"/>
          <w:szCs w:val="24"/>
          <w:lang w:eastAsia="hr-HR"/>
        </w:rPr>
        <w:t xml:space="preserve">Hrvatskoj narodnoj banci internu metodologiju utvrđivanja strukture naknada za sve usluge koje ima u ponudi za potrošače te da obavijesti Hrvatsku narodnu banku o svim izmjenama i dopunama najmanje 30 dana prije stupanja na snagu tih izmjena i dopuna. Hrvatska narodna banka </w:t>
      </w:r>
      <w:proofErr w:type="spellStart"/>
      <w:r w:rsidR="00012985" w:rsidRPr="00500D82">
        <w:rPr>
          <w:rFonts w:ascii="Times New Roman" w:eastAsia="Times New Roman" w:hAnsi="Times New Roman" w:cs="Times New Roman"/>
          <w:sz w:val="24"/>
          <w:szCs w:val="24"/>
          <w:lang w:eastAsia="hr-HR"/>
        </w:rPr>
        <w:t>podzakonskim</w:t>
      </w:r>
      <w:proofErr w:type="spellEnd"/>
      <w:r w:rsidR="00012985" w:rsidRPr="00500D82">
        <w:rPr>
          <w:rFonts w:ascii="Times New Roman" w:eastAsia="Times New Roman" w:hAnsi="Times New Roman" w:cs="Times New Roman"/>
          <w:sz w:val="24"/>
          <w:szCs w:val="24"/>
          <w:lang w:eastAsia="hr-HR"/>
        </w:rPr>
        <w:t xml:space="preserve"> propisom će pobliže urediti minimalni sadržaj interne metodologije i način obavještavanja Hrvatske narodne banke o svim izmjenama i dopunama interne metodologije. Uz to, propisano je da</w:t>
      </w:r>
      <w:r w:rsidR="00012985" w:rsidRPr="00500D82">
        <w:rPr>
          <w:rFonts w:ascii="Times New Roman" w:hAnsi="Times New Roman" w:cs="Times New Roman"/>
          <w:sz w:val="24"/>
          <w:szCs w:val="24"/>
        </w:rPr>
        <w:t xml:space="preserve"> Hrvatska narodna banka može propisati listu aktivnosti koje kreditna institucija kreditnom i depozitnom poslovanju s potrošačima mora obavljati bez naknade.</w:t>
      </w:r>
    </w:p>
    <w:p w14:paraId="5DF7A9E2" w14:textId="77777777" w:rsidR="00012985" w:rsidRPr="00500D82" w:rsidRDefault="00012985" w:rsidP="00012985">
      <w:pPr>
        <w:spacing w:after="0" w:line="240" w:lineRule="auto"/>
        <w:jc w:val="both"/>
        <w:rPr>
          <w:rFonts w:ascii="Times New Roman" w:hAnsi="Times New Roman" w:cs="Times New Roman"/>
          <w:sz w:val="24"/>
          <w:szCs w:val="24"/>
        </w:rPr>
      </w:pPr>
    </w:p>
    <w:p w14:paraId="6E8E63E4" w14:textId="65ED1309" w:rsidR="00012985" w:rsidRPr="00500D82" w:rsidRDefault="0035400C" w:rsidP="00012985">
      <w:pPr>
        <w:spacing w:after="0" w:line="240" w:lineRule="auto"/>
        <w:jc w:val="both"/>
        <w:rPr>
          <w:rFonts w:ascii="Times New Roman" w:eastAsia="Times New Roman" w:hAnsi="Times New Roman" w:cs="Times New Roman"/>
          <w:sz w:val="24"/>
          <w:szCs w:val="24"/>
          <w:lang w:eastAsia="hr-HR"/>
        </w:rPr>
      </w:pPr>
      <w:r w:rsidRPr="00500D82">
        <w:rPr>
          <w:rFonts w:ascii="Times New Roman" w:hAnsi="Times New Roman" w:cs="Times New Roman"/>
          <w:b/>
          <w:bCs/>
          <w:sz w:val="24"/>
          <w:szCs w:val="24"/>
        </w:rPr>
        <w:t xml:space="preserve">Člankom </w:t>
      </w:r>
      <w:r w:rsidR="00012985" w:rsidRPr="00500D82">
        <w:rPr>
          <w:rFonts w:ascii="Times New Roman" w:hAnsi="Times New Roman" w:cs="Times New Roman"/>
          <w:b/>
          <w:bCs/>
          <w:sz w:val="24"/>
          <w:szCs w:val="24"/>
        </w:rPr>
        <w:t>316.</w:t>
      </w:r>
      <w:r w:rsidR="00012985" w:rsidRPr="00500D82">
        <w:rPr>
          <w:rFonts w:ascii="Times New Roman" w:hAnsi="Times New Roman" w:cs="Times New Roman"/>
          <w:sz w:val="24"/>
          <w:szCs w:val="24"/>
        </w:rPr>
        <w:t xml:space="preserve"> uređuje se promjena vjerovnika kod ugovora o kreditu, a odredbe tog članka primjenjuju se i na </w:t>
      </w:r>
      <w:r w:rsidR="00012985" w:rsidRPr="00500D82">
        <w:rPr>
          <w:rFonts w:ascii="Times New Roman" w:eastAsia="Times New Roman" w:hAnsi="Times New Roman" w:cs="Times New Roman"/>
          <w:sz w:val="24"/>
          <w:szCs w:val="24"/>
          <w:lang w:eastAsia="hr-HR"/>
        </w:rPr>
        <w:t>kupoprodaju potraživanja koja nije uređena zakonom kojim se uređuje način, uvjeti i postupak servisiranja i kupoprodaje potraživanja. P</w:t>
      </w:r>
      <w:r w:rsidR="00012985" w:rsidRPr="00500D82">
        <w:rPr>
          <w:rFonts w:ascii="Times New Roman" w:hAnsi="Times New Roman" w:cs="Times New Roman"/>
          <w:sz w:val="24"/>
          <w:szCs w:val="24"/>
        </w:rPr>
        <w:t>ropisano je da je k</w:t>
      </w:r>
      <w:r w:rsidR="00012985" w:rsidRPr="00500D82">
        <w:rPr>
          <w:rFonts w:ascii="Times New Roman" w:eastAsia="Times New Roman" w:hAnsi="Times New Roman" w:cs="Times New Roman"/>
          <w:sz w:val="24"/>
          <w:szCs w:val="24"/>
          <w:lang w:eastAsia="hr-HR"/>
        </w:rPr>
        <w:t xml:space="preserve">reditna institucija dužna osigurati da potrošač, čiji je ugovor o kreditu ili tražbina iz ugovora o kreditu prenesena na stjecatelja ili na treću osobu na koju je stjecatelj prenio ugovor o kreditu ili tražbinu iz ugovora o kreditu, ne dođe u nepovoljniji položaj na osnovi zaštite potrošača u odnosu na položaj koji je kao dužnik imao prema kreditnoj instituciji. Kreditna institucija solidarno odgovara sa stjecateljem ili trećom osobom za štetu nastalu potrošaču zbog toga što je potrošač došao pravno ili stvarno u nepovoljniji položaj u odnosu na položaj koji je kao dužnik imao prema kreditnoj instituciji. Također je uređeno da kreditna institucija može ustupiti tražbinu iz ugovora o kreditu ili prenijeti ugovor o kreditu samo na vjerovnika koji je ovlašten odobravati kredite sukladno </w:t>
      </w:r>
      <w:r w:rsidR="00F334A4">
        <w:rPr>
          <w:rFonts w:ascii="Times New Roman" w:eastAsia="Times New Roman" w:hAnsi="Times New Roman" w:cs="Times New Roman"/>
          <w:sz w:val="24"/>
          <w:szCs w:val="24"/>
          <w:lang w:eastAsia="hr-HR"/>
        </w:rPr>
        <w:t>zakonu kojim se uređuje potrošačko (stambeno) kreditiranje</w:t>
      </w:r>
      <w:r w:rsidR="00012985" w:rsidRPr="00500D82">
        <w:rPr>
          <w:rFonts w:ascii="Times New Roman" w:eastAsia="Times New Roman" w:hAnsi="Times New Roman" w:cs="Times New Roman"/>
          <w:sz w:val="24"/>
          <w:szCs w:val="24"/>
          <w:lang w:eastAsia="hr-HR"/>
        </w:rPr>
        <w:t>. Propisana je obveza kreditne institucije da obavijesti dužnika o promjeni vjerovnika kod ugovora o kreditu, a uz tu obavijest kreditna institucija dužna je, ako je primjenjivo, dostaviti i izvještaj o ukupnom stanju dugovanja sa stanjem na dan promjene vjerovnika i strukturu dugovanja.</w:t>
      </w:r>
    </w:p>
    <w:p w14:paraId="679B0119" w14:textId="53002785" w:rsidR="00012985" w:rsidRPr="00500D82" w:rsidRDefault="00012985" w:rsidP="00012985">
      <w:pPr>
        <w:spacing w:after="0"/>
        <w:jc w:val="both"/>
        <w:rPr>
          <w:rFonts w:ascii="Times New Roman" w:eastAsia="Times New Roman" w:hAnsi="Times New Roman" w:cs="Times New Roman"/>
          <w:sz w:val="24"/>
          <w:szCs w:val="24"/>
          <w:lang w:eastAsia="hr-HR"/>
        </w:rPr>
      </w:pPr>
    </w:p>
    <w:p w14:paraId="4902A996" w14:textId="1DC4CEEE" w:rsidR="00012985" w:rsidRPr="00500D82" w:rsidRDefault="0035400C" w:rsidP="0035400C">
      <w:pPr>
        <w:spacing w:after="0"/>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Člankom</w:t>
      </w:r>
      <w:r w:rsidR="00012985" w:rsidRPr="00500D82">
        <w:rPr>
          <w:rFonts w:ascii="Times New Roman" w:eastAsia="Times New Roman" w:hAnsi="Times New Roman" w:cs="Times New Roman"/>
          <w:b/>
          <w:bCs/>
          <w:sz w:val="24"/>
          <w:szCs w:val="24"/>
          <w:lang w:eastAsia="hr-HR"/>
        </w:rPr>
        <w:t xml:space="preserve"> 317.</w:t>
      </w:r>
      <w:r w:rsidR="00012985" w:rsidRPr="00500D82">
        <w:rPr>
          <w:rFonts w:ascii="Times New Roman" w:eastAsia="Times New Roman" w:hAnsi="Times New Roman" w:cs="Times New Roman"/>
          <w:sz w:val="24"/>
          <w:szCs w:val="24"/>
          <w:lang w:eastAsia="hr-HR"/>
        </w:rPr>
        <w:t xml:space="preserve"> propisane su aktivnosti koje Hrvatska narodna banka poduzima radi praćenja primjene objavljenih internih akata kreditne institucije u poslovanju s potrošačima, poštivanje ugovora koje je kreditna institucija sklopila s potrošačima, odredbi ovoga Zakona koje se odnose na zaštitu potrošača te odredbi posebnih zakona kojima se uređuje zaštita potrošača. Definira se postupanje Hrvatske narodne banke po prigovorima potrošača. Propisuje se obveza kreditne institucije da poslove rješavanja prigovora potrošača povjeri najmanje jednoj osobi koja je u radnom odnosu s tom kreditnom institucijom te da imenuje osobu za praćenje procesa upravljanja prigovorima potrošača. Dano je ovlaštenje Hrvatskoj narodnoj banci da prati periodično kretanje broja prigovora potrošača za svaku kreditnu instituciju te je propisano da je kreditna institucija dužna informacije o tržišnom ponašanju dostaviti Hrvatskoj narodnoj banci u obuhvatu, na način i u rokovima određenim </w:t>
      </w:r>
      <w:proofErr w:type="spellStart"/>
      <w:r w:rsidR="00012985" w:rsidRPr="00500D82">
        <w:rPr>
          <w:rFonts w:ascii="Times New Roman" w:eastAsia="Times New Roman" w:hAnsi="Times New Roman" w:cs="Times New Roman"/>
          <w:sz w:val="24"/>
          <w:szCs w:val="24"/>
          <w:lang w:eastAsia="hr-HR"/>
        </w:rPr>
        <w:t>podzakonskim</w:t>
      </w:r>
      <w:proofErr w:type="spellEnd"/>
      <w:r w:rsidR="00012985" w:rsidRPr="00500D82">
        <w:rPr>
          <w:rFonts w:ascii="Times New Roman" w:eastAsia="Times New Roman" w:hAnsi="Times New Roman" w:cs="Times New Roman"/>
          <w:sz w:val="24"/>
          <w:szCs w:val="24"/>
          <w:lang w:eastAsia="hr-HR"/>
        </w:rPr>
        <w:t xml:space="preserve"> propisom. </w:t>
      </w:r>
    </w:p>
    <w:p w14:paraId="0630B8BC" w14:textId="77777777" w:rsidR="00012985" w:rsidRPr="00500D82" w:rsidRDefault="00012985" w:rsidP="00012985">
      <w:pPr>
        <w:spacing w:after="0"/>
        <w:jc w:val="both"/>
        <w:rPr>
          <w:rFonts w:ascii="Times New Roman" w:eastAsia="Times New Roman" w:hAnsi="Times New Roman" w:cs="Times New Roman"/>
          <w:sz w:val="24"/>
          <w:szCs w:val="24"/>
          <w:lang w:eastAsia="hr-HR"/>
        </w:rPr>
      </w:pPr>
    </w:p>
    <w:p w14:paraId="2897C0A4" w14:textId="5217CF60" w:rsidR="00012985" w:rsidRPr="00500D82" w:rsidRDefault="0035400C" w:rsidP="0035400C">
      <w:pPr>
        <w:spacing w:after="0"/>
        <w:jc w:val="both"/>
        <w:rPr>
          <w:rFonts w:ascii="Times New Roman" w:hAnsi="Times New Roman" w:cs="Times New Roman"/>
          <w:sz w:val="24"/>
          <w:szCs w:val="24"/>
        </w:rPr>
      </w:pPr>
      <w:r w:rsidRPr="00500D82">
        <w:rPr>
          <w:rFonts w:ascii="Times New Roman" w:eastAsia="Times New Roman" w:hAnsi="Times New Roman" w:cs="Times New Roman"/>
          <w:b/>
          <w:bCs/>
          <w:sz w:val="24"/>
          <w:szCs w:val="24"/>
          <w:lang w:eastAsia="hr-HR"/>
        </w:rPr>
        <w:t xml:space="preserve">Člankom </w:t>
      </w:r>
      <w:r w:rsidR="00012985" w:rsidRPr="00500D82">
        <w:rPr>
          <w:rFonts w:ascii="Times New Roman" w:eastAsia="Times New Roman" w:hAnsi="Times New Roman" w:cs="Times New Roman"/>
          <w:b/>
          <w:bCs/>
          <w:sz w:val="24"/>
          <w:szCs w:val="24"/>
          <w:lang w:eastAsia="hr-HR"/>
        </w:rPr>
        <w:t>318.</w:t>
      </w:r>
      <w:r w:rsidR="00012985" w:rsidRPr="00500D82">
        <w:rPr>
          <w:rFonts w:ascii="Times New Roman" w:eastAsia="Times New Roman" w:hAnsi="Times New Roman" w:cs="Times New Roman"/>
          <w:sz w:val="24"/>
          <w:szCs w:val="24"/>
          <w:lang w:eastAsia="hr-HR"/>
        </w:rPr>
        <w:t xml:space="preserve"> propisano je da je kreditna institucija dužna čuvati ugovore i druge isprave o zasnivanju poslovnog odnosa s potrošačem i ostalu poslovnu dokumentaciju i evidencije koje se odnose na poslovne odnose između kreditne institucije i potrošača, i to tijekom trajanja poslovnog odnosa te najmanje 5 godina nakon isteka godine u kojoj je taj poslovni odnos prestao.</w:t>
      </w:r>
      <w:r w:rsidR="00012985" w:rsidRPr="00500D82">
        <w:rPr>
          <w:rFonts w:ascii="Times New Roman" w:hAnsi="Times New Roman" w:cs="Times New Roman"/>
          <w:sz w:val="24"/>
          <w:szCs w:val="24"/>
        </w:rPr>
        <w:t xml:space="preserve"> Međutim, ako je na temelju toga ugovornog odnosa pokrenut sudski spor, kreditna institucija dužna je dokumentaciju vezanu za taj poslovni odnos čuvati i dulje od spomenutog roka odnosno do okončanja sudskog spora koji je na temelju toga ugovornog odnosa pokrenut.</w:t>
      </w:r>
    </w:p>
    <w:p w14:paraId="60C61524" w14:textId="77777777" w:rsidR="00012985" w:rsidRPr="00500D82" w:rsidRDefault="00012985" w:rsidP="00012985">
      <w:pPr>
        <w:spacing w:after="0" w:line="240" w:lineRule="auto"/>
        <w:jc w:val="both"/>
        <w:rPr>
          <w:rFonts w:ascii="Times New Roman" w:eastAsia="Times New Roman" w:hAnsi="Times New Roman" w:cs="Times New Roman"/>
          <w:sz w:val="24"/>
          <w:szCs w:val="24"/>
          <w:lang w:eastAsia="hr-HR"/>
        </w:rPr>
      </w:pPr>
    </w:p>
    <w:p w14:paraId="542334FE" w14:textId="3E359055" w:rsidR="00012985" w:rsidRPr="00500D82" w:rsidRDefault="0035400C" w:rsidP="00012985">
      <w:pPr>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Člankom</w:t>
      </w:r>
      <w:r w:rsidR="00012985" w:rsidRPr="00500D82">
        <w:rPr>
          <w:rFonts w:ascii="Times New Roman" w:eastAsia="Times New Roman" w:hAnsi="Times New Roman" w:cs="Times New Roman"/>
          <w:b/>
          <w:bCs/>
          <w:sz w:val="24"/>
          <w:szCs w:val="24"/>
          <w:lang w:eastAsia="hr-HR"/>
        </w:rPr>
        <w:t xml:space="preserve"> 319.</w:t>
      </w:r>
      <w:r w:rsidR="00012985" w:rsidRPr="00500D82">
        <w:rPr>
          <w:rFonts w:ascii="Times New Roman" w:eastAsia="Times New Roman" w:hAnsi="Times New Roman" w:cs="Times New Roman"/>
          <w:sz w:val="24"/>
          <w:szCs w:val="24"/>
          <w:lang w:eastAsia="hr-HR"/>
        </w:rPr>
        <w:t xml:space="preserve"> uređuje se alternativno rješavanje sporova sa svrhom poticanja rješavanja sporova između kreditnih institucija i njihovih klijenata posredovanjem centara za mirenje ili centara za alternativno rješavanje sporova te se uvodi obveza kreditnim institucijama da sudjeluju u postupku mirenja odnosno alternativnog rješavanja spora koji je pokrenuo potrošač.</w:t>
      </w:r>
    </w:p>
    <w:p w14:paraId="65B4DC7F" w14:textId="77777777" w:rsidR="00012985" w:rsidRPr="00500D82" w:rsidRDefault="00012985" w:rsidP="00012985">
      <w:pPr>
        <w:spacing w:after="0" w:line="240" w:lineRule="auto"/>
        <w:jc w:val="both"/>
        <w:rPr>
          <w:rFonts w:ascii="Times New Roman" w:eastAsia="Times New Roman" w:hAnsi="Times New Roman" w:cs="Times New Roman"/>
          <w:sz w:val="24"/>
          <w:szCs w:val="24"/>
          <w:lang w:eastAsia="hr-HR"/>
        </w:rPr>
      </w:pPr>
    </w:p>
    <w:p w14:paraId="4ADF1119" w14:textId="4446B2EF" w:rsidR="00012985" w:rsidRPr="00500D82" w:rsidRDefault="0035400C" w:rsidP="00012985">
      <w:pPr>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Člankom</w:t>
      </w:r>
      <w:r w:rsidR="00012985" w:rsidRPr="00500D82">
        <w:rPr>
          <w:rFonts w:ascii="Times New Roman" w:eastAsia="Times New Roman" w:hAnsi="Times New Roman" w:cs="Times New Roman"/>
          <w:b/>
          <w:bCs/>
          <w:sz w:val="24"/>
          <w:szCs w:val="24"/>
          <w:lang w:eastAsia="hr-HR"/>
        </w:rPr>
        <w:t xml:space="preserve"> 320.</w:t>
      </w:r>
      <w:r w:rsidR="00012985" w:rsidRPr="00500D82">
        <w:rPr>
          <w:rFonts w:ascii="Times New Roman" w:eastAsia="Times New Roman" w:hAnsi="Times New Roman" w:cs="Times New Roman"/>
          <w:sz w:val="24"/>
          <w:szCs w:val="24"/>
          <w:lang w:eastAsia="hr-HR"/>
        </w:rPr>
        <w:t xml:space="preserve"> definiraju se mjere zaštite potrošača koje se provode rješenjem ili sporazumom o razumijevanju. Hrvatska narodna banka može nakon provedenog nadzora donijeti rješenje kojim je ovlaštena odrediti mjere radi osiguravanja zaštite potrošača i rokove za njihovo ispunjenje ili sklopiti sporazum o razumijevanju s kreditnom institucijom ako utvrdi slabosti ili nedostatke u poslovanju kreditne institucije te ako ocijeni potrebnim da kreditna institucija </w:t>
      </w:r>
      <w:r w:rsidR="00012985" w:rsidRPr="00500D82">
        <w:rPr>
          <w:rFonts w:ascii="Times New Roman" w:eastAsia="Times New Roman" w:hAnsi="Times New Roman" w:cs="Times New Roman"/>
          <w:sz w:val="24"/>
          <w:szCs w:val="24"/>
          <w:lang w:eastAsia="hr-HR"/>
        </w:rPr>
        <w:lastRenderedPageBreak/>
        <w:t xml:space="preserve">poduzme radnje i postupke potrebne za poboljšanja u poslovanju i za zaštitu potrošača. Dalje se propisuju slučajevi u kojima Hrvatska narodna banka može kreditnoj instituciji predložiti sklapanje sporazuma o razumijevanju, a u kojem se određuju rok i način postupanja kreditne institucije radi otklanjanja slabosti ili nedostataka u poslovanju kreditne institucije te rok, odnosno dinamika kojom će kreditna institucija izvješćivati Hrvatsku narodnu banku o izvršavanju obveza preuzetih sporazumom o razumijevanju. Također je propisano da će Hrvatska narodna banka donijeti rješenje o </w:t>
      </w:r>
      <w:proofErr w:type="spellStart"/>
      <w:r w:rsidR="00012985" w:rsidRPr="00500D82">
        <w:rPr>
          <w:rFonts w:ascii="Times New Roman" w:eastAsia="Times New Roman" w:hAnsi="Times New Roman" w:cs="Times New Roman"/>
          <w:sz w:val="24"/>
          <w:szCs w:val="24"/>
          <w:lang w:eastAsia="hr-HR"/>
        </w:rPr>
        <w:t>nalaganju</w:t>
      </w:r>
      <w:proofErr w:type="spellEnd"/>
      <w:r w:rsidR="00012985" w:rsidRPr="00500D82">
        <w:rPr>
          <w:rFonts w:ascii="Times New Roman" w:eastAsia="Times New Roman" w:hAnsi="Times New Roman" w:cs="Times New Roman"/>
          <w:sz w:val="24"/>
          <w:szCs w:val="24"/>
          <w:lang w:eastAsia="hr-HR"/>
        </w:rPr>
        <w:t xml:space="preserve"> mjera ako kreditna institucija ne ispuni obveze preuzete sporazumom o razumijevanju. </w:t>
      </w:r>
    </w:p>
    <w:p w14:paraId="6A9FC638" w14:textId="77777777" w:rsidR="00012985" w:rsidRPr="00500D82" w:rsidRDefault="00012985" w:rsidP="00012985">
      <w:pPr>
        <w:spacing w:after="0" w:line="240" w:lineRule="auto"/>
        <w:jc w:val="both"/>
        <w:rPr>
          <w:rFonts w:ascii="Times New Roman" w:eastAsia="Times New Roman" w:hAnsi="Times New Roman" w:cs="Times New Roman"/>
          <w:sz w:val="24"/>
          <w:szCs w:val="24"/>
          <w:lang w:eastAsia="hr-HR"/>
        </w:rPr>
      </w:pPr>
    </w:p>
    <w:p w14:paraId="7CA1BA04" w14:textId="6E805EB8" w:rsidR="00012985" w:rsidRPr="00500D82" w:rsidRDefault="0035400C" w:rsidP="00012985">
      <w:pPr>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 xml:space="preserve">Člankom </w:t>
      </w:r>
      <w:r w:rsidR="00012985" w:rsidRPr="00500D82">
        <w:rPr>
          <w:rFonts w:ascii="Times New Roman" w:eastAsia="Times New Roman" w:hAnsi="Times New Roman" w:cs="Times New Roman"/>
          <w:b/>
          <w:bCs/>
          <w:sz w:val="24"/>
          <w:szCs w:val="24"/>
          <w:lang w:eastAsia="hr-HR"/>
        </w:rPr>
        <w:t>321.</w:t>
      </w:r>
      <w:r w:rsidR="00012985" w:rsidRPr="00500D82">
        <w:rPr>
          <w:rFonts w:ascii="Times New Roman" w:eastAsia="Times New Roman" w:hAnsi="Times New Roman" w:cs="Times New Roman"/>
          <w:sz w:val="24"/>
          <w:szCs w:val="24"/>
          <w:lang w:eastAsia="hr-HR"/>
        </w:rPr>
        <w:t xml:space="preserve"> propisuje se obveza kreditne institucije da dio prihoda svake godine izdvaja za financiranje aktivnosti za osnaživanje financijske pismenosti građana Republike Hrvatske te se daje ovlast ministru financija da odlukom donese smjernicu o ispunjavanju te obveze kreditne institucije.</w:t>
      </w:r>
    </w:p>
    <w:p w14:paraId="636A35D9" w14:textId="77777777" w:rsidR="00012985" w:rsidRPr="00500D82" w:rsidRDefault="00012985" w:rsidP="00012985">
      <w:pPr>
        <w:spacing w:after="0" w:line="240" w:lineRule="auto"/>
        <w:jc w:val="both"/>
        <w:rPr>
          <w:rFonts w:ascii="Times New Roman" w:eastAsia="Times New Roman" w:hAnsi="Times New Roman" w:cs="Times New Roman"/>
          <w:sz w:val="24"/>
          <w:szCs w:val="24"/>
          <w:lang w:eastAsia="hr-HR"/>
        </w:rPr>
      </w:pPr>
    </w:p>
    <w:p w14:paraId="13CEEDE5" w14:textId="32D6D411" w:rsidR="00012985" w:rsidRPr="00500D82" w:rsidRDefault="0035400C" w:rsidP="00012985">
      <w:pPr>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 xml:space="preserve">Člankom </w:t>
      </w:r>
      <w:r w:rsidR="00012985" w:rsidRPr="00500D82">
        <w:rPr>
          <w:rFonts w:ascii="Times New Roman" w:eastAsia="Times New Roman" w:hAnsi="Times New Roman" w:cs="Times New Roman"/>
          <w:b/>
          <w:bCs/>
          <w:sz w:val="24"/>
          <w:szCs w:val="24"/>
          <w:lang w:eastAsia="hr-HR"/>
        </w:rPr>
        <w:t>322.</w:t>
      </w:r>
      <w:r w:rsidR="00012985" w:rsidRPr="00500D82">
        <w:rPr>
          <w:rFonts w:ascii="Times New Roman" w:eastAsia="Times New Roman" w:hAnsi="Times New Roman" w:cs="Times New Roman"/>
          <w:sz w:val="24"/>
          <w:szCs w:val="24"/>
          <w:lang w:eastAsia="hr-HR"/>
        </w:rPr>
        <w:t xml:space="preserve"> daje se ovlast Hrvatskoj narodnoj banci da </w:t>
      </w:r>
      <w:proofErr w:type="spellStart"/>
      <w:r w:rsidR="00012985" w:rsidRPr="00500D82">
        <w:rPr>
          <w:rFonts w:ascii="Times New Roman" w:eastAsia="Times New Roman" w:hAnsi="Times New Roman" w:cs="Times New Roman"/>
          <w:sz w:val="24"/>
          <w:szCs w:val="24"/>
          <w:lang w:eastAsia="hr-HR"/>
        </w:rPr>
        <w:t>podzakonskim</w:t>
      </w:r>
      <w:proofErr w:type="spellEnd"/>
      <w:r w:rsidR="00012985" w:rsidRPr="00500D82">
        <w:rPr>
          <w:rFonts w:ascii="Times New Roman" w:eastAsia="Times New Roman" w:hAnsi="Times New Roman" w:cs="Times New Roman"/>
          <w:sz w:val="24"/>
          <w:szCs w:val="24"/>
          <w:lang w:eastAsia="hr-HR"/>
        </w:rPr>
        <w:t xml:space="preserve"> </w:t>
      </w:r>
      <w:r w:rsidR="007331F3">
        <w:rPr>
          <w:rFonts w:ascii="Times New Roman" w:eastAsia="Times New Roman" w:hAnsi="Times New Roman" w:cs="Times New Roman"/>
          <w:sz w:val="24"/>
          <w:szCs w:val="24"/>
          <w:lang w:eastAsia="hr-HR"/>
        </w:rPr>
        <w:t>propisom</w:t>
      </w:r>
      <w:r w:rsidR="007331F3" w:rsidRPr="00500D82">
        <w:rPr>
          <w:rFonts w:ascii="Times New Roman" w:eastAsia="Times New Roman" w:hAnsi="Times New Roman" w:cs="Times New Roman"/>
          <w:sz w:val="24"/>
          <w:szCs w:val="24"/>
          <w:lang w:eastAsia="hr-HR"/>
        </w:rPr>
        <w:t xml:space="preserve"> </w:t>
      </w:r>
      <w:r w:rsidR="00012985" w:rsidRPr="00500D82">
        <w:rPr>
          <w:rFonts w:ascii="Times New Roman" w:eastAsia="Times New Roman" w:hAnsi="Times New Roman" w:cs="Times New Roman"/>
          <w:sz w:val="24"/>
          <w:szCs w:val="24"/>
          <w:lang w:eastAsia="hr-HR"/>
        </w:rPr>
        <w:t xml:space="preserve">propiše jedinstveni način izračunavanja i iskazivanja cijene kredita i depozita (efektivne kamatne stope), sadržaj i oblik u kojem se daju personalizirane informacije prije sklapanja ugovora o kreditu i depozitu, uvjete i način provedbe nadzora i izricanje mjera te obuhvat, </w:t>
      </w:r>
      <w:r w:rsidR="00012985" w:rsidRPr="00500D82">
        <w:rPr>
          <w:rFonts w:ascii="Times New Roman" w:hAnsi="Times New Roman" w:cs="Times New Roman"/>
          <w:sz w:val="24"/>
          <w:szCs w:val="24"/>
        </w:rPr>
        <w:t>način i rokove izvještavanja iz područja zaštite potrošača i tržišnog ponašanja</w:t>
      </w:r>
      <w:r w:rsidR="00012985" w:rsidRPr="00500D82">
        <w:rPr>
          <w:rFonts w:ascii="Times New Roman" w:eastAsia="Times New Roman" w:hAnsi="Times New Roman" w:cs="Times New Roman"/>
          <w:sz w:val="24"/>
          <w:szCs w:val="24"/>
          <w:lang w:eastAsia="hr-HR"/>
        </w:rPr>
        <w:t>.</w:t>
      </w:r>
    </w:p>
    <w:p w14:paraId="0489234A" w14:textId="77777777" w:rsidR="00012985" w:rsidRPr="00500D82" w:rsidRDefault="00012985" w:rsidP="00012985">
      <w:pPr>
        <w:spacing w:after="0" w:line="240" w:lineRule="auto"/>
        <w:jc w:val="both"/>
        <w:rPr>
          <w:rFonts w:ascii="Times New Roman" w:eastAsia="Times New Roman" w:hAnsi="Times New Roman" w:cs="Times New Roman"/>
          <w:sz w:val="24"/>
          <w:szCs w:val="24"/>
          <w:lang w:eastAsia="hr-HR"/>
        </w:rPr>
      </w:pPr>
    </w:p>
    <w:p w14:paraId="7B54E725" w14:textId="1CBE88E6" w:rsidR="00012985" w:rsidRPr="00500D82" w:rsidRDefault="0035400C" w:rsidP="00012985">
      <w:pPr>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 xml:space="preserve">Člankom </w:t>
      </w:r>
      <w:r w:rsidR="00012985" w:rsidRPr="00500D82">
        <w:rPr>
          <w:rFonts w:ascii="Times New Roman" w:eastAsia="Times New Roman" w:hAnsi="Times New Roman" w:cs="Times New Roman"/>
          <w:b/>
          <w:bCs/>
          <w:sz w:val="24"/>
          <w:szCs w:val="24"/>
          <w:lang w:eastAsia="hr-HR"/>
        </w:rPr>
        <w:t>323.</w:t>
      </w:r>
      <w:r w:rsidR="00012985" w:rsidRPr="00500D82">
        <w:rPr>
          <w:rFonts w:ascii="Times New Roman" w:eastAsia="Times New Roman" w:hAnsi="Times New Roman" w:cs="Times New Roman"/>
          <w:sz w:val="24"/>
          <w:szCs w:val="24"/>
          <w:lang w:eastAsia="hr-HR"/>
        </w:rPr>
        <w:t xml:space="preserve"> propisano je da se zaštita prava potrošača kreditne institucije provodi i na temelju posebnih zakona kojima se uređuje zaštita potrošača, a za čiji nadzor nad primjenom je ovlaštena Hrvatska narodna banka.</w:t>
      </w:r>
    </w:p>
    <w:p w14:paraId="03346CFB" w14:textId="77777777" w:rsidR="00012985" w:rsidRPr="00500D82" w:rsidRDefault="00012985" w:rsidP="00012985">
      <w:pPr>
        <w:spacing w:after="0" w:line="240" w:lineRule="auto"/>
        <w:jc w:val="both"/>
        <w:rPr>
          <w:rFonts w:ascii="Times New Roman" w:eastAsia="Times New Roman" w:hAnsi="Times New Roman" w:cs="Times New Roman"/>
          <w:sz w:val="24"/>
          <w:szCs w:val="24"/>
          <w:lang w:eastAsia="hr-HR"/>
        </w:rPr>
      </w:pPr>
    </w:p>
    <w:p w14:paraId="7828304C" w14:textId="2AE21E16"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324.</w:t>
      </w:r>
      <w:r w:rsidRPr="00500D82">
        <w:rPr>
          <w:rFonts w:ascii="Times New Roman" w:hAnsi="Times New Roman" w:cs="Times New Roman"/>
          <w:sz w:val="24"/>
          <w:szCs w:val="24"/>
        </w:rPr>
        <w:t xml:space="preserve"> propisuje se obveza kreditne institucije koja donese odluku o isplatama kojima se smanjuju stavke redovnog osnovnog kapitala iz članka 26. stavka 1. točke c), e) i f) Uredbe (EU) br. 575/2013 da na svojim internetskim stranicama i u najmanje dva dnevna lista u Republici Hrvatskoj bez odgode objavi obavijest o toj odluci, a također su propisane i informacije koje takva obavijest mora sadržavati. Zaštita deponenata u slučaju ovakve odluke kreditne institucije ostvaruje se kroz pravo deponenta na isplatu depozita i kamate koje su obračunate do dana isplate, bez naplate naknada i troškova, sve u roku od 30 dana od dana podnošenja zahtjeva deponenta, pod uvjetom da je zahtjev deponenta podnesen u roku od šest mjeseci od dana posljednje objave obavijesti o smanjenju stavki redovnog osnovnog kapitala, pri čemu su propisano uvjeti koje depozit mora zadovoljavati. </w:t>
      </w:r>
    </w:p>
    <w:p w14:paraId="5737E099" w14:textId="77777777" w:rsidR="0031631F" w:rsidRDefault="0031631F" w:rsidP="00500D82">
      <w:pPr>
        <w:spacing w:after="0" w:line="240" w:lineRule="auto"/>
        <w:jc w:val="both"/>
        <w:rPr>
          <w:rFonts w:ascii="Times New Roman" w:hAnsi="Times New Roman" w:cs="Times New Roman"/>
          <w:b/>
          <w:bCs/>
          <w:sz w:val="24"/>
          <w:szCs w:val="24"/>
        </w:rPr>
      </w:pPr>
    </w:p>
    <w:p w14:paraId="38D1C4FA" w14:textId="49818144"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325.</w:t>
      </w:r>
      <w:r w:rsidRPr="00500D82">
        <w:rPr>
          <w:rFonts w:ascii="Times New Roman" w:hAnsi="Times New Roman" w:cs="Times New Roman"/>
          <w:sz w:val="24"/>
          <w:szCs w:val="24"/>
        </w:rPr>
        <w:t xml:space="preserve"> propisuje se da se obveze iz članka 324.</w:t>
      </w:r>
      <w:r w:rsidR="00B65F25">
        <w:rPr>
          <w:rFonts w:ascii="Times New Roman" w:hAnsi="Times New Roman" w:cs="Times New Roman"/>
          <w:sz w:val="24"/>
          <w:szCs w:val="24"/>
        </w:rPr>
        <w:t xml:space="preserve"> ovoga Zakona</w:t>
      </w:r>
      <w:r w:rsidRPr="00500D82">
        <w:rPr>
          <w:rFonts w:ascii="Times New Roman" w:hAnsi="Times New Roman" w:cs="Times New Roman"/>
          <w:sz w:val="24"/>
          <w:szCs w:val="24"/>
        </w:rPr>
        <w:t xml:space="preserve"> ne odnose na kreditnu instituciju koja odluči provesti isplatu na osnovi smanjenja stavki redovnog osnovnog kapitala nakon isteka roka od dvije godine od dana donošenja odluke o smanjenju stavki redovnog osnovnog kapitala.</w:t>
      </w:r>
    </w:p>
    <w:p w14:paraId="7E716690" w14:textId="77777777" w:rsidR="0031631F" w:rsidRDefault="0031631F" w:rsidP="00500D82">
      <w:pPr>
        <w:spacing w:after="0" w:line="240" w:lineRule="auto"/>
        <w:jc w:val="both"/>
        <w:rPr>
          <w:rFonts w:ascii="Times New Roman" w:hAnsi="Times New Roman" w:cs="Times New Roman"/>
          <w:b/>
          <w:bCs/>
          <w:sz w:val="24"/>
          <w:szCs w:val="24"/>
        </w:rPr>
      </w:pPr>
    </w:p>
    <w:p w14:paraId="627E7DEA" w14:textId="26C21376"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326.</w:t>
      </w:r>
      <w:r w:rsidRPr="00500D82">
        <w:rPr>
          <w:rFonts w:ascii="Times New Roman" w:hAnsi="Times New Roman" w:cs="Times New Roman"/>
          <w:sz w:val="24"/>
          <w:szCs w:val="24"/>
        </w:rPr>
        <w:t xml:space="preserve"> propisuje se tretman smanjenja stavki redovnog osnovnog kapitala na način da se propisuje obveza kreditne institucije da s iznosom za koji je odlučila smanjiti stavke redovnog osnovnog kapitala iz članka 26. stavka 1. točke c), e) i f) Uredbe (EU) br. 575/2013. postupa kao sa stavkama koje kreditnoj instituciji više nisu dostupne za neograničenu i trenutačnu upotrebu za pokriće rizika ili gubitaka, te navedene stavke više ne smije iskazivati kao dio redovnog osnovnog kapitala kreditne institucije.</w:t>
      </w:r>
    </w:p>
    <w:p w14:paraId="0EC9B3F0" w14:textId="77777777" w:rsidR="0031631F" w:rsidRDefault="0031631F" w:rsidP="00500D82">
      <w:pPr>
        <w:spacing w:after="0" w:line="240" w:lineRule="auto"/>
        <w:jc w:val="both"/>
        <w:rPr>
          <w:rFonts w:ascii="Times New Roman" w:hAnsi="Times New Roman" w:cs="Times New Roman"/>
          <w:b/>
          <w:bCs/>
          <w:sz w:val="24"/>
          <w:szCs w:val="24"/>
        </w:rPr>
      </w:pPr>
    </w:p>
    <w:p w14:paraId="34C0A8A7" w14:textId="364FC34A" w:rsidR="00C77F70" w:rsidRPr="00500D82" w:rsidRDefault="00C77F70" w:rsidP="00121DC7">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327.</w:t>
      </w:r>
      <w:r w:rsidRPr="00500D82">
        <w:rPr>
          <w:rFonts w:ascii="Times New Roman" w:hAnsi="Times New Roman" w:cs="Times New Roman"/>
          <w:sz w:val="24"/>
          <w:szCs w:val="24"/>
        </w:rPr>
        <w:t xml:space="preserve"> </w:t>
      </w:r>
      <w:r w:rsidR="00121DC7" w:rsidRPr="00121DC7">
        <w:rPr>
          <w:rFonts w:ascii="Times New Roman" w:hAnsi="Times New Roman" w:cs="Times New Roman"/>
          <w:sz w:val="24"/>
          <w:szCs w:val="24"/>
        </w:rPr>
        <w:t>uređuje institut bankovne tajne, kao jedno od temeljnih načela poslovanja kreditnih institucija. Bankovna tajna obuhvaća sve povjerljive podatke o kreditnoj instituciji i njezinim klijentima, do kojih dolaze osobe zbog obavljanja poslova s kreditnom institucij</w:t>
      </w:r>
      <w:r w:rsidR="00121DC7">
        <w:rPr>
          <w:rFonts w:ascii="Times New Roman" w:hAnsi="Times New Roman" w:cs="Times New Roman"/>
          <w:sz w:val="24"/>
          <w:szCs w:val="24"/>
        </w:rPr>
        <w:t xml:space="preserve">om </w:t>
      </w:r>
      <w:r w:rsidR="00121DC7">
        <w:rPr>
          <w:rFonts w:ascii="Times New Roman" w:hAnsi="Times New Roman" w:cs="Times New Roman"/>
          <w:sz w:val="24"/>
          <w:szCs w:val="24"/>
        </w:rPr>
        <w:lastRenderedPageBreak/>
        <w:t xml:space="preserve">ili za kreditnu instituciju. </w:t>
      </w:r>
      <w:r w:rsidR="00121DC7" w:rsidRPr="00121DC7">
        <w:rPr>
          <w:rFonts w:ascii="Times New Roman" w:hAnsi="Times New Roman" w:cs="Times New Roman"/>
          <w:sz w:val="24"/>
          <w:szCs w:val="24"/>
        </w:rPr>
        <w:t>Svrha odredbe iz stavka 1. jest zaštita interesa i sigurnosti klijenata, ali i očuvanje povjerenja u financijski sustav u cjelini. Klijenti kreditnih institucija moraju imati potpunu sigurnost da će podaci o njihovim financijskim poslovima, imovinskom stanju ili transakcijama ostati povjerljivi. Povreda bankovne tajne mogla bi prouzročiti ozbiljnu materijalnu štetu za klijente, narušiti ugled same institucije i posljedično ugroziti s</w:t>
      </w:r>
      <w:r w:rsidR="00121DC7">
        <w:rPr>
          <w:rFonts w:ascii="Times New Roman" w:hAnsi="Times New Roman" w:cs="Times New Roman"/>
          <w:sz w:val="24"/>
          <w:szCs w:val="24"/>
        </w:rPr>
        <w:t xml:space="preserve">tabilnost financijskog sustava. </w:t>
      </w:r>
      <w:r w:rsidR="00121DC7" w:rsidRPr="00121DC7">
        <w:rPr>
          <w:rFonts w:ascii="Times New Roman" w:hAnsi="Times New Roman" w:cs="Times New Roman"/>
          <w:sz w:val="24"/>
          <w:szCs w:val="24"/>
        </w:rPr>
        <w:t>U stavku 2. dodatno se naglašava da obveza čuvanja bankovne tajne ne prestaje prestankom radnog, ugovornog ili vlasničkog odnosa s kreditnom institucijom. Time se sprječava mogućnost da bivši zaposlenici, dioničari, članovi uprave ili druge povezane osobe kasnije zloupotrijebe informacije do kojih su došli tijekom svog angažmana u banci. Na taj se način osigurava trajna zaštita povjerljivih podataka i poštuje načelo povjerenja u dugoročno čuv</w:t>
      </w:r>
      <w:r w:rsidR="00121DC7">
        <w:rPr>
          <w:rFonts w:ascii="Times New Roman" w:hAnsi="Times New Roman" w:cs="Times New Roman"/>
          <w:sz w:val="24"/>
          <w:szCs w:val="24"/>
        </w:rPr>
        <w:t xml:space="preserve">anje poslovnih i osobnih tajni. </w:t>
      </w:r>
      <w:r w:rsidR="00121DC7" w:rsidRPr="00121DC7">
        <w:rPr>
          <w:rFonts w:ascii="Times New Roman" w:hAnsi="Times New Roman" w:cs="Times New Roman"/>
          <w:sz w:val="24"/>
          <w:szCs w:val="24"/>
        </w:rPr>
        <w:t xml:space="preserve">Ova je odredba u skladu s europskim i međunarodnim standardima u području bankarstva, a osobito s pravilima o zaštiti osobnih podataka i poslovnih tajni. Ona osigurava ravnotežu između potrebe za transparentnošću financijskog sustava i zaštite privatnosti pojedinaca i poslovnih subjekata. </w:t>
      </w:r>
    </w:p>
    <w:p w14:paraId="371CBC61" w14:textId="77777777" w:rsidR="0031631F" w:rsidRDefault="0031631F" w:rsidP="00500D82">
      <w:pPr>
        <w:spacing w:after="0" w:line="240" w:lineRule="auto"/>
        <w:jc w:val="both"/>
        <w:rPr>
          <w:rFonts w:ascii="Times New Roman" w:hAnsi="Times New Roman" w:cs="Times New Roman"/>
          <w:b/>
          <w:bCs/>
          <w:sz w:val="24"/>
          <w:szCs w:val="24"/>
        </w:rPr>
      </w:pPr>
    </w:p>
    <w:p w14:paraId="5E12E476" w14:textId="4229792E" w:rsidR="00C77F70" w:rsidRPr="00500D82" w:rsidRDefault="00C77F70" w:rsidP="007B0AB0">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328</w:t>
      </w:r>
      <w:r w:rsidRPr="00500D82">
        <w:rPr>
          <w:rFonts w:ascii="Times New Roman" w:hAnsi="Times New Roman" w:cs="Times New Roman"/>
          <w:sz w:val="24"/>
          <w:szCs w:val="24"/>
        </w:rPr>
        <w:t xml:space="preserve">. propisana su izuzeća od obveze čuvanja bankovne tajne, u taksativno navedenim slučajevima. </w:t>
      </w:r>
      <w:r w:rsidR="007B0AB0">
        <w:rPr>
          <w:rFonts w:ascii="Times New Roman" w:hAnsi="Times New Roman" w:cs="Times New Roman"/>
          <w:sz w:val="24"/>
          <w:szCs w:val="24"/>
        </w:rPr>
        <w:t>Izuzeća su nužna</w:t>
      </w:r>
      <w:r w:rsidR="007B0AB0" w:rsidRPr="007B0AB0">
        <w:rPr>
          <w:rFonts w:ascii="Times New Roman" w:hAnsi="Times New Roman" w:cs="Times New Roman"/>
          <w:sz w:val="24"/>
          <w:szCs w:val="24"/>
        </w:rPr>
        <w:t xml:space="preserve"> jer načel</w:t>
      </w:r>
      <w:r w:rsidR="007B0AB0">
        <w:rPr>
          <w:rFonts w:ascii="Times New Roman" w:hAnsi="Times New Roman" w:cs="Times New Roman"/>
          <w:sz w:val="24"/>
          <w:szCs w:val="24"/>
        </w:rPr>
        <w:t>o povjerljivosti nije apsolutno,</w:t>
      </w:r>
      <w:r w:rsidR="007B0AB0" w:rsidRPr="007B0AB0">
        <w:rPr>
          <w:rFonts w:ascii="Times New Roman" w:hAnsi="Times New Roman" w:cs="Times New Roman"/>
          <w:sz w:val="24"/>
          <w:szCs w:val="24"/>
        </w:rPr>
        <w:t xml:space="preserve"> u određenim situacijama potrebno je otkrivanje podataka radi zaštite interesa klijenata, kreditnih</w:t>
      </w:r>
      <w:r w:rsidR="007B0AB0">
        <w:rPr>
          <w:rFonts w:ascii="Times New Roman" w:hAnsi="Times New Roman" w:cs="Times New Roman"/>
          <w:sz w:val="24"/>
          <w:szCs w:val="24"/>
        </w:rPr>
        <w:t xml:space="preserve"> institucija ili šire javnosti. </w:t>
      </w:r>
      <w:r w:rsidR="007B0AB0" w:rsidRPr="007B0AB0">
        <w:rPr>
          <w:rFonts w:ascii="Times New Roman" w:hAnsi="Times New Roman" w:cs="Times New Roman"/>
          <w:sz w:val="24"/>
          <w:szCs w:val="24"/>
        </w:rPr>
        <w:t xml:space="preserve">Primjeri su: kada klijent da suglasnost, kada se podaci dostavljaju radi nadzora, sprječavanja pranja novca ili kaznenih postupaka, kada je riječ o procjeni kreditnog rizika, osiguranju potraživanja, provedbi </w:t>
      </w:r>
      <w:r w:rsidR="007B0AB0">
        <w:rPr>
          <w:rFonts w:ascii="Times New Roman" w:hAnsi="Times New Roman" w:cs="Times New Roman"/>
          <w:sz w:val="24"/>
          <w:szCs w:val="24"/>
        </w:rPr>
        <w:t xml:space="preserve">ovrhe ili zaštiti maloljetnika i sl. </w:t>
      </w:r>
      <w:r w:rsidR="007B0AB0" w:rsidRPr="007B0AB0">
        <w:rPr>
          <w:rFonts w:ascii="Times New Roman" w:hAnsi="Times New Roman" w:cs="Times New Roman"/>
          <w:sz w:val="24"/>
          <w:szCs w:val="24"/>
        </w:rPr>
        <w:t xml:space="preserve">Odredba dodatno predviđa zaštitne mjere </w:t>
      </w:r>
      <w:r w:rsidR="007B0AB0">
        <w:rPr>
          <w:rFonts w:ascii="Times New Roman" w:hAnsi="Times New Roman" w:cs="Times New Roman"/>
          <w:sz w:val="24"/>
          <w:szCs w:val="24"/>
        </w:rPr>
        <w:t>odnosno da se</w:t>
      </w:r>
      <w:r w:rsidR="007B0AB0" w:rsidRPr="007B0AB0">
        <w:rPr>
          <w:rFonts w:ascii="Times New Roman" w:hAnsi="Times New Roman" w:cs="Times New Roman"/>
          <w:sz w:val="24"/>
          <w:szCs w:val="24"/>
        </w:rPr>
        <w:t xml:space="preserve"> podaci mogu otkriti samo u nužnom opsegu, moraju biti točni i ažurni te se čuvaju samo onoliko dugo koliko je potre</w:t>
      </w:r>
      <w:r w:rsidR="007B0AB0">
        <w:rPr>
          <w:rFonts w:ascii="Times New Roman" w:hAnsi="Times New Roman" w:cs="Times New Roman"/>
          <w:sz w:val="24"/>
          <w:szCs w:val="24"/>
        </w:rPr>
        <w:t>bno</w:t>
      </w:r>
      <w:r w:rsidR="007B0AB0" w:rsidRPr="007B0AB0">
        <w:rPr>
          <w:rFonts w:ascii="Times New Roman" w:hAnsi="Times New Roman" w:cs="Times New Roman"/>
          <w:sz w:val="24"/>
          <w:szCs w:val="24"/>
        </w:rPr>
        <w:t>.</w:t>
      </w:r>
      <w:r w:rsidR="007B0AB0">
        <w:rPr>
          <w:rFonts w:ascii="Times New Roman" w:hAnsi="Times New Roman" w:cs="Times New Roman"/>
          <w:sz w:val="24"/>
          <w:szCs w:val="24"/>
        </w:rPr>
        <w:t xml:space="preserve"> </w:t>
      </w:r>
      <w:r w:rsidRPr="00500D82">
        <w:rPr>
          <w:rFonts w:ascii="Times New Roman" w:hAnsi="Times New Roman" w:cs="Times New Roman"/>
          <w:sz w:val="24"/>
          <w:szCs w:val="24"/>
        </w:rPr>
        <w:t xml:space="preserve">Nadalje, propisano je da se odavanje podataka u agregiranom obliku, kao i odavanje javnih podataka iz jedinstvenog registra računa ne smatra odavanjem povjerljivih podataka. Također, propisano je da se priopćavanje povjerljivih podataka na temelju suglasnosti klijenta (jedna od mogućih iznimki od čuvanja bankovne tajne iz ovoga članka) mora odvijati uz ispunjenje propisanih uvjeta. </w:t>
      </w:r>
    </w:p>
    <w:p w14:paraId="003B9596" w14:textId="77777777" w:rsidR="0031631F" w:rsidRDefault="0031631F" w:rsidP="00C13732">
      <w:pPr>
        <w:spacing w:after="0" w:line="240" w:lineRule="auto"/>
        <w:jc w:val="both"/>
        <w:rPr>
          <w:rFonts w:ascii="Times New Roman" w:hAnsi="Times New Roman" w:cs="Times New Roman"/>
          <w:b/>
          <w:bCs/>
          <w:sz w:val="24"/>
          <w:szCs w:val="24"/>
        </w:rPr>
      </w:pPr>
    </w:p>
    <w:p w14:paraId="15D35BE3" w14:textId="1D633FBD" w:rsidR="00C77F70" w:rsidRPr="00500D82" w:rsidRDefault="00C77F70" w:rsidP="00B65F25">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329.</w:t>
      </w:r>
      <w:r w:rsidRPr="00500D82">
        <w:rPr>
          <w:rFonts w:ascii="Times New Roman" w:hAnsi="Times New Roman" w:cs="Times New Roman"/>
          <w:sz w:val="24"/>
          <w:szCs w:val="24"/>
        </w:rPr>
        <w:t xml:space="preserve"> propisana je obveza da osobe (sudovi i druge institucije), koje su primile podatke temeljem izuzeća od obveze čuvanja bankovne tajne iz članka 328.</w:t>
      </w:r>
      <w:r w:rsidR="00C50494">
        <w:rPr>
          <w:rFonts w:ascii="Times New Roman" w:hAnsi="Times New Roman" w:cs="Times New Roman"/>
          <w:sz w:val="24"/>
          <w:szCs w:val="24"/>
        </w:rPr>
        <w:t xml:space="preserve"> </w:t>
      </w:r>
      <w:r w:rsidR="00B65F25">
        <w:rPr>
          <w:rFonts w:ascii="Times New Roman" w:hAnsi="Times New Roman" w:cs="Times New Roman"/>
          <w:sz w:val="24"/>
          <w:szCs w:val="24"/>
        </w:rPr>
        <w:t xml:space="preserve">ovoga </w:t>
      </w:r>
      <w:r w:rsidR="00C50494">
        <w:rPr>
          <w:rFonts w:ascii="Times New Roman" w:hAnsi="Times New Roman" w:cs="Times New Roman"/>
          <w:sz w:val="24"/>
          <w:szCs w:val="24"/>
        </w:rPr>
        <w:t>Zakona</w:t>
      </w:r>
      <w:r w:rsidRPr="00500D82">
        <w:rPr>
          <w:rFonts w:ascii="Times New Roman" w:hAnsi="Times New Roman" w:cs="Times New Roman"/>
          <w:sz w:val="24"/>
          <w:szCs w:val="24"/>
        </w:rPr>
        <w:t>, iste smiju koristiti samo u svrhe za koju su dani. Istodobno, navedene osobe te podatke, činjenice i okolnosti, ne smiju priopćiti trećima ili im omogućiti da ih doznaju i iskoriste, osim u slučajevima propisanim zakonom. Takva obveza odnosi se i na sve fizičke osobe koje u svojstvu radnika ili u drugom svojstvu, rade ili su radile u tim osobama.</w:t>
      </w:r>
    </w:p>
    <w:p w14:paraId="37328582" w14:textId="77777777" w:rsidR="0031631F" w:rsidRDefault="0031631F" w:rsidP="0031631F">
      <w:pPr>
        <w:widowControl w:val="0"/>
        <w:autoSpaceDE w:val="0"/>
        <w:autoSpaceDN w:val="0"/>
        <w:spacing w:after="0" w:line="240" w:lineRule="auto"/>
        <w:jc w:val="both"/>
        <w:rPr>
          <w:rFonts w:ascii="Times New Roman" w:eastAsia="Times New Roman" w:hAnsi="Times New Roman" w:cs="Times New Roman"/>
          <w:b/>
          <w:bCs/>
          <w:sz w:val="24"/>
          <w:szCs w:val="24"/>
          <w:lang w:eastAsia="hr-HR"/>
        </w:rPr>
      </w:pPr>
    </w:p>
    <w:p w14:paraId="7B3E6B30" w14:textId="0600A9E2" w:rsidR="00C77F70" w:rsidRPr="00500D82" w:rsidRDefault="00C77F70" w:rsidP="0031631F">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Člankom 330.</w:t>
      </w:r>
      <w:r w:rsidRPr="00500D82">
        <w:rPr>
          <w:rFonts w:ascii="Times New Roman" w:eastAsia="Times New Roman" w:hAnsi="Times New Roman" w:cs="Times New Roman"/>
          <w:sz w:val="24"/>
          <w:szCs w:val="24"/>
          <w:lang w:eastAsia="hr-HR"/>
        </w:rPr>
        <w:t xml:space="preserve"> propisano je da se štedna banka sa sjedištem u Republici Hrvatskoj osniva kao kreditna institucija u pravnom obliku trgovačkog društva koje je dobilo odobrenje za rad kao štedna banka. Definiran je sadržaj tvrtke koji sadrži riječi </w:t>
      </w:r>
      <w:r w:rsidR="00B65F25">
        <w:rPr>
          <w:rFonts w:ascii="Times New Roman" w:eastAsia="Times New Roman" w:hAnsi="Times New Roman" w:cs="Times New Roman"/>
          <w:sz w:val="24"/>
          <w:szCs w:val="24"/>
          <w:lang w:eastAsia="hr-HR"/>
        </w:rPr>
        <w:t>„</w:t>
      </w:r>
      <w:r w:rsidRPr="00500D82">
        <w:rPr>
          <w:rFonts w:ascii="Times New Roman" w:eastAsia="Times New Roman" w:hAnsi="Times New Roman" w:cs="Times New Roman"/>
          <w:sz w:val="24"/>
          <w:szCs w:val="24"/>
          <w:lang w:eastAsia="hr-HR"/>
        </w:rPr>
        <w:t>štedna banka</w:t>
      </w:r>
      <w:r w:rsidR="00B65F25">
        <w:rPr>
          <w:rFonts w:ascii="Times New Roman" w:eastAsia="Times New Roman" w:hAnsi="Times New Roman" w:cs="Times New Roman"/>
          <w:sz w:val="24"/>
          <w:szCs w:val="24"/>
          <w:lang w:eastAsia="hr-HR"/>
        </w:rPr>
        <w:t>“</w:t>
      </w:r>
      <w:r w:rsidRPr="00500D82">
        <w:rPr>
          <w:rFonts w:ascii="Times New Roman" w:eastAsia="Times New Roman" w:hAnsi="Times New Roman" w:cs="Times New Roman"/>
          <w:sz w:val="24"/>
          <w:szCs w:val="24"/>
          <w:lang w:eastAsia="hr-HR"/>
        </w:rPr>
        <w:t xml:space="preserve"> koje su ili izvedenice tih riječi sadržane u nazivu tvrtke upisuju u sudski registar i koje mogu upotrebljavati u pravnom prometu samo pravne osobe koje su dobile odobrenje za rad od Hrvatske narodne banke kao štedna banka. Iznimno, riječi </w:t>
      </w:r>
      <w:r w:rsidR="00B65F25">
        <w:rPr>
          <w:rFonts w:ascii="Times New Roman" w:eastAsia="Times New Roman" w:hAnsi="Times New Roman" w:cs="Times New Roman"/>
          <w:sz w:val="24"/>
          <w:szCs w:val="24"/>
          <w:lang w:eastAsia="hr-HR"/>
        </w:rPr>
        <w:t>„</w:t>
      </w:r>
      <w:r w:rsidRPr="00500D82">
        <w:rPr>
          <w:rFonts w:ascii="Times New Roman" w:eastAsia="Times New Roman" w:hAnsi="Times New Roman" w:cs="Times New Roman"/>
          <w:sz w:val="24"/>
          <w:szCs w:val="24"/>
          <w:lang w:eastAsia="hr-HR"/>
        </w:rPr>
        <w:t>štedna banka</w:t>
      </w:r>
      <w:r w:rsidR="00B65F25">
        <w:rPr>
          <w:rFonts w:ascii="Times New Roman" w:eastAsia="Times New Roman" w:hAnsi="Times New Roman" w:cs="Times New Roman"/>
          <w:sz w:val="24"/>
          <w:szCs w:val="24"/>
          <w:lang w:eastAsia="hr-HR"/>
        </w:rPr>
        <w:t>“</w:t>
      </w:r>
      <w:r w:rsidRPr="00500D82">
        <w:rPr>
          <w:rFonts w:ascii="Times New Roman" w:eastAsia="Times New Roman" w:hAnsi="Times New Roman" w:cs="Times New Roman"/>
          <w:sz w:val="24"/>
          <w:szCs w:val="24"/>
          <w:lang w:eastAsia="hr-HR"/>
        </w:rPr>
        <w:t xml:space="preserve"> u pravnom prometu može koristiti i štedna banka koja je dobila odobrenje za rad kao banka u skladu s ovim Zakonom.</w:t>
      </w:r>
    </w:p>
    <w:p w14:paraId="24A300E8" w14:textId="77777777" w:rsidR="00C77F70" w:rsidRPr="00500D82" w:rsidRDefault="00C77F70" w:rsidP="00054C3C">
      <w:pPr>
        <w:widowControl w:val="0"/>
        <w:autoSpaceDE w:val="0"/>
        <w:autoSpaceDN w:val="0"/>
        <w:spacing w:after="0" w:line="240" w:lineRule="auto"/>
        <w:jc w:val="both"/>
        <w:rPr>
          <w:rFonts w:ascii="Times New Roman" w:eastAsia="Times New Roman" w:hAnsi="Times New Roman" w:cs="Times New Roman"/>
          <w:b/>
          <w:bCs/>
          <w:sz w:val="24"/>
          <w:szCs w:val="24"/>
          <w:lang w:eastAsia="hr-HR"/>
        </w:rPr>
      </w:pPr>
    </w:p>
    <w:p w14:paraId="1C66907C" w14:textId="6281FEAB" w:rsidR="00C77F70" w:rsidRPr="00500D82" w:rsidRDefault="00C77F70"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Člankom 331.</w:t>
      </w:r>
      <w:r w:rsidRPr="00500D82">
        <w:rPr>
          <w:rFonts w:ascii="Times New Roman" w:eastAsia="Times New Roman" w:hAnsi="Times New Roman" w:cs="Times New Roman"/>
          <w:sz w:val="24"/>
          <w:szCs w:val="24"/>
          <w:lang w:eastAsia="hr-HR"/>
        </w:rPr>
        <w:t xml:space="preserve"> uređena je primjena pojedinih odredbi </w:t>
      </w:r>
      <w:r w:rsidR="00B65F25">
        <w:rPr>
          <w:rFonts w:ascii="Times New Roman" w:eastAsia="Times New Roman" w:hAnsi="Times New Roman" w:cs="Times New Roman"/>
          <w:sz w:val="24"/>
          <w:szCs w:val="24"/>
          <w:lang w:eastAsia="hr-HR"/>
        </w:rPr>
        <w:t>ovoga</w:t>
      </w:r>
      <w:r w:rsidR="00B65F25" w:rsidRPr="00500D82">
        <w:rPr>
          <w:rFonts w:ascii="Times New Roman" w:eastAsia="Times New Roman" w:hAnsi="Times New Roman" w:cs="Times New Roman"/>
          <w:sz w:val="24"/>
          <w:szCs w:val="24"/>
          <w:lang w:eastAsia="hr-HR"/>
        </w:rPr>
        <w:t xml:space="preserve"> </w:t>
      </w:r>
      <w:r w:rsidRPr="00500D82">
        <w:rPr>
          <w:rFonts w:ascii="Times New Roman" w:eastAsia="Times New Roman" w:hAnsi="Times New Roman" w:cs="Times New Roman"/>
          <w:sz w:val="24"/>
          <w:szCs w:val="24"/>
          <w:lang w:eastAsia="hr-HR"/>
        </w:rPr>
        <w:t>Zakona za štedne banke, kao i propisa donesenih na temelju Zakona te drugih propisa kojima je uređeno poslovanje kreditnih institucija.</w:t>
      </w:r>
    </w:p>
    <w:p w14:paraId="25C1B479" w14:textId="77777777" w:rsidR="00C77F70" w:rsidRPr="00500D82" w:rsidRDefault="00C77F70" w:rsidP="00054C3C">
      <w:pPr>
        <w:widowControl w:val="0"/>
        <w:autoSpaceDE w:val="0"/>
        <w:autoSpaceDN w:val="0"/>
        <w:spacing w:after="0" w:line="240" w:lineRule="auto"/>
        <w:jc w:val="both"/>
        <w:rPr>
          <w:rFonts w:ascii="Times New Roman" w:eastAsia="Times New Roman" w:hAnsi="Times New Roman" w:cs="Times New Roman"/>
          <w:b/>
          <w:bCs/>
          <w:sz w:val="24"/>
          <w:szCs w:val="24"/>
          <w:lang w:eastAsia="hr-HR"/>
        </w:rPr>
      </w:pPr>
    </w:p>
    <w:p w14:paraId="13354E1E" w14:textId="77777777" w:rsidR="00C77F70" w:rsidRPr="00500D82" w:rsidRDefault="00C77F70"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Člankom 332.</w:t>
      </w:r>
      <w:r w:rsidRPr="00500D82">
        <w:rPr>
          <w:rFonts w:ascii="Times New Roman" w:eastAsia="Times New Roman" w:hAnsi="Times New Roman" w:cs="Times New Roman"/>
          <w:sz w:val="24"/>
          <w:szCs w:val="24"/>
          <w:lang w:eastAsia="hr-HR"/>
        </w:rPr>
        <w:t xml:space="preserve"> propisan je obuhvat bankovnih usluga iz članka 11. ovoga Zakona koje štedna banka može pružati, kao i financijske usluge za koje štedna banka od Hrvatske narodne banke može dobiti odobrenje za pružanje tih usluga. Propisano je i teritorijalno ograničenje </w:t>
      </w:r>
      <w:r w:rsidRPr="00500D82">
        <w:rPr>
          <w:rFonts w:ascii="Times New Roman" w:eastAsia="Times New Roman" w:hAnsi="Times New Roman" w:cs="Times New Roman"/>
          <w:sz w:val="24"/>
          <w:szCs w:val="24"/>
          <w:lang w:eastAsia="hr-HR"/>
        </w:rPr>
        <w:lastRenderedPageBreak/>
        <w:t>poslovanja štedne banke na područje Republike Hrvatske, te zabrana osnivanja podružnica i predstavništva izvan Republike Hrvatske.</w:t>
      </w:r>
    </w:p>
    <w:p w14:paraId="60E0060E" w14:textId="77777777" w:rsidR="0031631F" w:rsidRDefault="0031631F" w:rsidP="00054C3C">
      <w:pPr>
        <w:widowControl w:val="0"/>
        <w:autoSpaceDE w:val="0"/>
        <w:autoSpaceDN w:val="0"/>
        <w:spacing w:after="0" w:line="240" w:lineRule="auto"/>
        <w:jc w:val="both"/>
        <w:rPr>
          <w:rFonts w:ascii="Times New Roman" w:eastAsia="Times New Roman" w:hAnsi="Times New Roman" w:cs="Times New Roman"/>
          <w:b/>
          <w:bCs/>
          <w:sz w:val="24"/>
          <w:szCs w:val="24"/>
          <w:lang w:eastAsia="hr-HR"/>
        </w:rPr>
      </w:pPr>
    </w:p>
    <w:p w14:paraId="1EC0C1DA" w14:textId="4637AC76" w:rsidR="00C77F70" w:rsidRPr="00500D82" w:rsidRDefault="00C77F70"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Člankom 333.</w:t>
      </w:r>
      <w:r w:rsidRPr="00500D82">
        <w:rPr>
          <w:rFonts w:ascii="Times New Roman" w:eastAsia="Times New Roman" w:hAnsi="Times New Roman" w:cs="Times New Roman"/>
          <w:sz w:val="24"/>
          <w:szCs w:val="24"/>
          <w:lang w:eastAsia="hr-HR"/>
        </w:rPr>
        <w:t xml:space="preserve"> propisana je zabrana izdavanja povlaštenih dionica za štednu banku.</w:t>
      </w:r>
    </w:p>
    <w:p w14:paraId="7B0510B3" w14:textId="77777777" w:rsidR="0031631F" w:rsidRDefault="0031631F" w:rsidP="00054C3C">
      <w:pPr>
        <w:widowControl w:val="0"/>
        <w:autoSpaceDE w:val="0"/>
        <w:autoSpaceDN w:val="0"/>
        <w:spacing w:after="0" w:line="240" w:lineRule="auto"/>
        <w:jc w:val="both"/>
        <w:rPr>
          <w:rFonts w:ascii="Times New Roman" w:eastAsia="Times New Roman" w:hAnsi="Times New Roman" w:cs="Times New Roman"/>
          <w:b/>
          <w:bCs/>
          <w:sz w:val="24"/>
          <w:szCs w:val="24"/>
          <w:lang w:eastAsia="hr-HR"/>
        </w:rPr>
      </w:pPr>
    </w:p>
    <w:p w14:paraId="2BAEED09" w14:textId="4F6BF0E3" w:rsidR="00C77F70" w:rsidRPr="00500D82" w:rsidRDefault="00C77F70" w:rsidP="00054C3C">
      <w:pPr>
        <w:widowControl w:val="0"/>
        <w:autoSpaceDE w:val="0"/>
        <w:autoSpaceDN w:val="0"/>
        <w:spacing w:after="0" w:line="240" w:lineRule="auto"/>
        <w:jc w:val="both"/>
        <w:rPr>
          <w:rFonts w:ascii="Times New Roman" w:eastAsia="Times New Roman" w:hAnsi="Times New Roman" w:cs="Times New Roman"/>
          <w:sz w:val="24"/>
          <w:szCs w:val="24"/>
          <w:lang w:eastAsia="hr-HR"/>
        </w:rPr>
      </w:pPr>
      <w:r w:rsidRPr="00500D82">
        <w:rPr>
          <w:rFonts w:ascii="Times New Roman" w:eastAsia="Times New Roman" w:hAnsi="Times New Roman" w:cs="Times New Roman"/>
          <w:b/>
          <w:bCs/>
          <w:sz w:val="24"/>
          <w:szCs w:val="24"/>
          <w:lang w:eastAsia="hr-HR"/>
        </w:rPr>
        <w:t>Člankom 334.</w:t>
      </w:r>
      <w:r w:rsidRPr="00500D82">
        <w:rPr>
          <w:rFonts w:ascii="Times New Roman" w:eastAsia="Times New Roman" w:hAnsi="Times New Roman" w:cs="Times New Roman"/>
          <w:sz w:val="24"/>
          <w:szCs w:val="24"/>
          <w:lang w:eastAsia="hr-HR"/>
        </w:rPr>
        <w:t xml:space="preserve"> propisan je za štednu banku postupak odlučivanja izdavanja odobrenja za rad Hrvatske narodne banke kao banci.</w:t>
      </w:r>
    </w:p>
    <w:p w14:paraId="66B23B70" w14:textId="77777777" w:rsidR="0031631F" w:rsidRDefault="0031631F" w:rsidP="00500D82">
      <w:pPr>
        <w:spacing w:after="0" w:line="240" w:lineRule="auto"/>
        <w:jc w:val="both"/>
        <w:rPr>
          <w:rFonts w:ascii="Times New Roman" w:hAnsi="Times New Roman" w:cs="Times New Roman"/>
          <w:b/>
          <w:bCs/>
          <w:sz w:val="24"/>
          <w:szCs w:val="24"/>
        </w:rPr>
      </w:pPr>
    </w:p>
    <w:p w14:paraId="4C0E6ACE" w14:textId="2468E1FC"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335.</w:t>
      </w:r>
      <w:r w:rsidRPr="00500D82">
        <w:rPr>
          <w:rFonts w:ascii="Times New Roman" w:hAnsi="Times New Roman" w:cs="Times New Roman"/>
          <w:sz w:val="24"/>
          <w:szCs w:val="24"/>
        </w:rPr>
        <w:t xml:space="preserve"> propisana je primjena odredbi Zakona na stambene štedionice ako drugim zakonima nije drukčije propisano.</w:t>
      </w:r>
    </w:p>
    <w:p w14:paraId="3B2D396E" w14:textId="77777777" w:rsidR="0031631F" w:rsidRDefault="0031631F" w:rsidP="00500D82">
      <w:pPr>
        <w:spacing w:after="0" w:line="240" w:lineRule="auto"/>
        <w:jc w:val="both"/>
        <w:rPr>
          <w:rFonts w:ascii="Times New Roman" w:hAnsi="Times New Roman" w:cs="Times New Roman"/>
          <w:b/>
          <w:bCs/>
          <w:sz w:val="24"/>
          <w:szCs w:val="24"/>
        </w:rPr>
      </w:pPr>
    </w:p>
    <w:p w14:paraId="60244E14" w14:textId="030B1746"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336.</w:t>
      </w:r>
      <w:r w:rsidRPr="00500D82">
        <w:rPr>
          <w:rFonts w:ascii="Times New Roman" w:hAnsi="Times New Roman" w:cs="Times New Roman"/>
          <w:sz w:val="24"/>
          <w:szCs w:val="24"/>
        </w:rPr>
        <w:t xml:space="preserve"> propisano je da riječi </w:t>
      </w:r>
      <w:r w:rsidR="00B65F25">
        <w:rPr>
          <w:rFonts w:ascii="Times New Roman" w:hAnsi="Times New Roman" w:cs="Times New Roman"/>
          <w:sz w:val="24"/>
          <w:szCs w:val="24"/>
        </w:rPr>
        <w:t>„</w:t>
      </w:r>
      <w:r w:rsidRPr="00500D82">
        <w:rPr>
          <w:rFonts w:ascii="Times New Roman" w:hAnsi="Times New Roman" w:cs="Times New Roman"/>
          <w:sz w:val="24"/>
          <w:szCs w:val="24"/>
        </w:rPr>
        <w:t>stambena štedionica</w:t>
      </w:r>
      <w:r w:rsidR="00B65F25">
        <w:rPr>
          <w:rFonts w:ascii="Times New Roman" w:hAnsi="Times New Roman" w:cs="Times New Roman"/>
          <w:sz w:val="24"/>
          <w:szCs w:val="24"/>
        </w:rPr>
        <w:t>“</w:t>
      </w:r>
      <w:r w:rsidRPr="00500D82">
        <w:rPr>
          <w:rFonts w:ascii="Times New Roman" w:hAnsi="Times New Roman" w:cs="Times New Roman"/>
          <w:sz w:val="24"/>
          <w:szCs w:val="24"/>
        </w:rPr>
        <w:t xml:space="preserve"> ili izvedenice tih riječi mogu u sudski registar upisati i upotrebljavati ih samo stambena štedionica, osim ako to drugim zakonom nije dopušteno.</w:t>
      </w:r>
    </w:p>
    <w:p w14:paraId="7215A52B" w14:textId="77777777" w:rsidR="0031631F" w:rsidRDefault="0031631F" w:rsidP="0031631F">
      <w:pPr>
        <w:autoSpaceDE w:val="0"/>
        <w:autoSpaceDN w:val="0"/>
        <w:adjustRightInd w:val="0"/>
        <w:spacing w:after="0" w:line="240" w:lineRule="auto"/>
        <w:jc w:val="both"/>
        <w:rPr>
          <w:rFonts w:ascii="Times New Roman" w:hAnsi="Times New Roman" w:cs="Times New Roman"/>
          <w:b/>
          <w:bCs/>
          <w:sz w:val="24"/>
          <w:szCs w:val="24"/>
        </w:rPr>
      </w:pPr>
    </w:p>
    <w:p w14:paraId="4AE87963" w14:textId="1C729047" w:rsidR="00C77F70" w:rsidRPr="00500D82" w:rsidRDefault="00C77F70" w:rsidP="0031631F">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337.</w:t>
      </w:r>
      <w:r w:rsidRPr="00500D82">
        <w:rPr>
          <w:rFonts w:ascii="Times New Roman" w:hAnsi="Times New Roman" w:cs="Times New Roman"/>
          <w:sz w:val="24"/>
          <w:szCs w:val="24"/>
        </w:rPr>
        <w:t xml:space="preserve"> propisano je da se kreditne institucije mogu se udružiti u udruženje osnovano</w:t>
      </w:r>
    </w:p>
    <w:p w14:paraId="4A5DB581" w14:textId="5B888263" w:rsidR="00C77F70" w:rsidRPr="00500D82" w:rsidRDefault="00C77F70" w:rsidP="00C13732">
      <w:pPr>
        <w:autoSpaceDE w:val="0"/>
        <w:autoSpaceDN w:val="0"/>
        <w:adjustRightInd w:val="0"/>
        <w:spacing w:after="0" w:line="240" w:lineRule="auto"/>
        <w:jc w:val="both"/>
        <w:rPr>
          <w:rFonts w:ascii="Times New Roman" w:hAnsi="Times New Roman" w:cs="Times New Roman"/>
          <w:sz w:val="24"/>
          <w:szCs w:val="24"/>
        </w:rPr>
      </w:pPr>
      <w:r w:rsidRPr="00500D82">
        <w:rPr>
          <w:rFonts w:ascii="Times New Roman" w:hAnsi="Times New Roman" w:cs="Times New Roman"/>
          <w:sz w:val="24"/>
          <w:szCs w:val="24"/>
        </w:rPr>
        <w:t>kao gospodarsko interesno udruženje ili kao neki drugi oblik udruživanja gospodarskih</w:t>
      </w:r>
      <w:r w:rsidR="00B65F25">
        <w:rPr>
          <w:rFonts w:ascii="Times New Roman" w:hAnsi="Times New Roman" w:cs="Times New Roman"/>
          <w:sz w:val="24"/>
          <w:szCs w:val="24"/>
        </w:rPr>
        <w:t xml:space="preserve"> </w:t>
      </w:r>
      <w:r w:rsidRPr="00500D82">
        <w:rPr>
          <w:rFonts w:ascii="Times New Roman" w:hAnsi="Times New Roman" w:cs="Times New Roman"/>
          <w:sz w:val="24"/>
          <w:szCs w:val="24"/>
        </w:rPr>
        <w:t>subjekata u skladu s posebnih zakonom.</w:t>
      </w:r>
    </w:p>
    <w:p w14:paraId="3E3AEC2E" w14:textId="77777777" w:rsidR="0031631F" w:rsidRDefault="0031631F" w:rsidP="00500D82">
      <w:pPr>
        <w:spacing w:after="0" w:line="240" w:lineRule="auto"/>
        <w:jc w:val="both"/>
        <w:rPr>
          <w:rFonts w:ascii="Times New Roman" w:hAnsi="Times New Roman" w:cs="Times New Roman"/>
          <w:b/>
          <w:bCs/>
          <w:sz w:val="24"/>
          <w:szCs w:val="24"/>
        </w:rPr>
      </w:pPr>
    </w:p>
    <w:p w14:paraId="676053AE" w14:textId="1239786D"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338.</w:t>
      </w:r>
      <w:r w:rsidRPr="00500D82">
        <w:rPr>
          <w:rFonts w:ascii="Times New Roman" w:hAnsi="Times New Roman" w:cs="Times New Roman"/>
          <w:sz w:val="24"/>
          <w:szCs w:val="24"/>
        </w:rPr>
        <w:t xml:space="preserve"> propisana je razmjena informacija za potrebe procjene kreditne sposobnosti i upravljanja kreditnim rizikom. Ove odredbe uvedene su 2020. godine s obzirom da </w:t>
      </w:r>
      <w:r w:rsidR="00E909AC">
        <w:rPr>
          <w:rFonts w:ascii="Times New Roman" w:hAnsi="Times New Roman" w:cs="Times New Roman"/>
          <w:sz w:val="24"/>
          <w:szCs w:val="24"/>
        </w:rPr>
        <w:t>zakon kojim se uređuje (stambeno) potrošačko kreditiranje</w:t>
      </w:r>
      <w:r w:rsidRPr="00500D82">
        <w:rPr>
          <w:rFonts w:ascii="Times New Roman" w:hAnsi="Times New Roman" w:cs="Times New Roman"/>
          <w:sz w:val="24"/>
          <w:szCs w:val="24"/>
        </w:rPr>
        <w:t xml:space="preserve">, </w:t>
      </w:r>
      <w:r w:rsidR="00E909AC" w:rsidRPr="00500D82">
        <w:rPr>
          <w:rFonts w:ascii="Times New Roman" w:hAnsi="Times New Roman" w:cs="Times New Roman"/>
          <w:sz w:val="24"/>
          <w:szCs w:val="24"/>
        </w:rPr>
        <w:t>propisuj</w:t>
      </w:r>
      <w:r w:rsidR="00E909AC">
        <w:rPr>
          <w:rFonts w:ascii="Times New Roman" w:hAnsi="Times New Roman" w:cs="Times New Roman"/>
          <w:sz w:val="24"/>
          <w:szCs w:val="24"/>
        </w:rPr>
        <w:t>e</w:t>
      </w:r>
      <w:r w:rsidR="00E909AC" w:rsidRPr="00500D82">
        <w:rPr>
          <w:rFonts w:ascii="Times New Roman" w:hAnsi="Times New Roman" w:cs="Times New Roman"/>
          <w:sz w:val="24"/>
          <w:szCs w:val="24"/>
        </w:rPr>
        <w:t xml:space="preserve"> </w:t>
      </w:r>
      <w:r w:rsidRPr="00500D82">
        <w:rPr>
          <w:rFonts w:ascii="Times New Roman" w:hAnsi="Times New Roman" w:cs="Times New Roman"/>
          <w:sz w:val="24"/>
          <w:szCs w:val="24"/>
        </w:rPr>
        <w:t xml:space="preserve">obvezu kreditne institucije da prije sklapanja ugovora o kreditu procijeni kreditnu sposobnost potrošača, između ostalog, uvidom u dostupne kreditne registre. Stoga je ovim člankom osigurana pravna sigurnost pri razmjeni informacija koje kreditne institucije izravno ili preko zasebne pravne osobe razmjenjuju s ciljem procjene kreditne sposobnosti klijenta. Pored toga, ovim člankom propisana je obveza kreditne institucije da u svrhu procjene kreditne sposobnosti i upravljanja kreditnim rizikom, na zahtjev razmjenjuje minimalni obuvat vezan uz obveze klijenata, uključujući i osobne podatke klijenata, s drugim kreditnim institucijama. </w:t>
      </w:r>
    </w:p>
    <w:p w14:paraId="58C9D1B3" w14:textId="77777777" w:rsidR="0031631F" w:rsidRDefault="0031631F" w:rsidP="00500D82">
      <w:pPr>
        <w:spacing w:after="0" w:line="240" w:lineRule="auto"/>
        <w:jc w:val="both"/>
        <w:rPr>
          <w:rFonts w:ascii="Times New Roman" w:hAnsi="Times New Roman" w:cs="Times New Roman"/>
          <w:b/>
          <w:bCs/>
          <w:sz w:val="24"/>
          <w:szCs w:val="24"/>
        </w:rPr>
      </w:pPr>
    </w:p>
    <w:p w14:paraId="22FDD22A" w14:textId="6AFCD7EA" w:rsidR="00E3534E" w:rsidRPr="00500D82" w:rsidRDefault="00E3534E"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Člancima 339. do 346.</w:t>
      </w:r>
      <w:r w:rsidRPr="00500D82">
        <w:rPr>
          <w:rFonts w:ascii="Times New Roman" w:hAnsi="Times New Roman" w:cs="Times New Roman"/>
          <w:sz w:val="24"/>
          <w:szCs w:val="24"/>
        </w:rPr>
        <w:t xml:space="preserve"> propisan je način i postupak odlučivanja Hrvatske narodne banke u upravnim postupcima koje vodi temeljem ovog</w:t>
      </w:r>
      <w:r w:rsidR="00C91A87">
        <w:rPr>
          <w:rFonts w:ascii="Times New Roman" w:hAnsi="Times New Roman" w:cs="Times New Roman"/>
          <w:sz w:val="24"/>
          <w:szCs w:val="24"/>
        </w:rPr>
        <w:t>a</w:t>
      </w:r>
      <w:r w:rsidRPr="00500D82">
        <w:rPr>
          <w:rFonts w:ascii="Times New Roman" w:hAnsi="Times New Roman" w:cs="Times New Roman"/>
          <w:sz w:val="24"/>
          <w:szCs w:val="24"/>
        </w:rPr>
        <w:t xml:space="preserve"> Zakona.</w:t>
      </w:r>
      <w:r w:rsidR="002E55C0">
        <w:rPr>
          <w:rFonts w:ascii="Times New Roman" w:hAnsi="Times New Roman" w:cs="Times New Roman"/>
          <w:sz w:val="24"/>
          <w:szCs w:val="24"/>
        </w:rPr>
        <w:t xml:space="preserve"> </w:t>
      </w:r>
      <w:r w:rsidR="002E55C0" w:rsidRPr="002E55C0">
        <w:rPr>
          <w:rFonts w:ascii="Times New Roman" w:hAnsi="Times New Roman" w:cs="Times New Roman"/>
          <w:sz w:val="24"/>
          <w:szCs w:val="24"/>
        </w:rPr>
        <w:t>U upravnom postupku koji vodi Hrvatska narodna banka ne može se zahtijevati povrat u prijašnje stanje</w:t>
      </w:r>
      <w:r w:rsidR="002E55C0">
        <w:rPr>
          <w:rFonts w:ascii="Times New Roman" w:hAnsi="Times New Roman" w:cs="Times New Roman"/>
          <w:sz w:val="24"/>
          <w:szCs w:val="24"/>
        </w:rPr>
        <w:t xml:space="preserve"> budući da isto nije provedivo u praksi primjerice prilikom izdavanja odobrenja</w:t>
      </w:r>
      <w:r w:rsidR="002E55C0" w:rsidRPr="002E55C0">
        <w:rPr>
          <w:rFonts w:ascii="Times New Roman" w:hAnsi="Times New Roman" w:cs="Times New Roman"/>
          <w:sz w:val="24"/>
          <w:szCs w:val="24"/>
        </w:rPr>
        <w:t>.</w:t>
      </w:r>
      <w:r w:rsidR="009736C6" w:rsidRPr="009736C6">
        <w:t xml:space="preserve"> </w:t>
      </w:r>
      <w:r w:rsidR="009736C6" w:rsidRPr="009736C6">
        <w:rPr>
          <w:rFonts w:ascii="Times New Roman" w:hAnsi="Times New Roman" w:cs="Times New Roman"/>
          <w:sz w:val="24"/>
          <w:szCs w:val="24"/>
        </w:rPr>
        <w:t>U postupcima se odlučuje o pravima i obvezama kreditni</w:t>
      </w:r>
      <w:r w:rsidR="0081426B">
        <w:rPr>
          <w:rFonts w:ascii="Times New Roman" w:hAnsi="Times New Roman" w:cs="Times New Roman"/>
          <w:sz w:val="24"/>
          <w:szCs w:val="24"/>
        </w:rPr>
        <w:t>h</w:t>
      </w:r>
      <w:r w:rsidR="009736C6" w:rsidRPr="009736C6">
        <w:rPr>
          <w:rFonts w:ascii="Times New Roman" w:hAnsi="Times New Roman" w:cs="Times New Roman"/>
          <w:sz w:val="24"/>
          <w:szCs w:val="24"/>
        </w:rPr>
        <w:t xml:space="preserve"> institucija, a kreditne institucije upravljaju novčanim sredstvima prikupljenima od javnosti te je u javnom interesu da se žurno odluči o eventualnoj tužbi podnesenoj protiv odluke donesen</w:t>
      </w:r>
      <w:r w:rsidR="0081426B">
        <w:rPr>
          <w:rFonts w:ascii="Times New Roman" w:hAnsi="Times New Roman" w:cs="Times New Roman"/>
          <w:sz w:val="24"/>
          <w:szCs w:val="24"/>
        </w:rPr>
        <w:t>e</w:t>
      </w:r>
      <w:r w:rsidR="009736C6" w:rsidRPr="009736C6">
        <w:rPr>
          <w:rFonts w:ascii="Times New Roman" w:hAnsi="Times New Roman" w:cs="Times New Roman"/>
          <w:sz w:val="24"/>
          <w:szCs w:val="24"/>
        </w:rPr>
        <w:t xml:space="preserve"> na temelju </w:t>
      </w:r>
      <w:r w:rsidR="00B65F25">
        <w:rPr>
          <w:rFonts w:ascii="Times New Roman" w:hAnsi="Times New Roman" w:cs="Times New Roman"/>
          <w:sz w:val="24"/>
          <w:szCs w:val="24"/>
        </w:rPr>
        <w:t>ovoga Zakona</w:t>
      </w:r>
      <w:r w:rsidR="009736C6" w:rsidRPr="009736C6">
        <w:rPr>
          <w:rFonts w:ascii="Times New Roman" w:hAnsi="Times New Roman" w:cs="Times New Roman"/>
          <w:sz w:val="24"/>
          <w:szCs w:val="24"/>
        </w:rPr>
        <w:t>, a ako to ne bude tako</w:t>
      </w:r>
      <w:r w:rsidR="0081426B">
        <w:rPr>
          <w:rFonts w:ascii="Times New Roman" w:hAnsi="Times New Roman" w:cs="Times New Roman"/>
          <w:sz w:val="24"/>
          <w:szCs w:val="24"/>
        </w:rPr>
        <w:t>,</w:t>
      </w:r>
      <w:r w:rsidR="009736C6" w:rsidRPr="009736C6">
        <w:rPr>
          <w:rFonts w:ascii="Times New Roman" w:hAnsi="Times New Roman" w:cs="Times New Roman"/>
          <w:sz w:val="24"/>
          <w:szCs w:val="24"/>
        </w:rPr>
        <w:t xml:space="preserve"> propisano je pravo žalbe čak i u slučaju vraćanja na ponovno postupanje. Kako bi se olakšao i ubrzao rad upravnog suda</w:t>
      </w:r>
      <w:r w:rsidR="00B65F25">
        <w:rPr>
          <w:rFonts w:ascii="Times New Roman" w:hAnsi="Times New Roman" w:cs="Times New Roman"/>
          <w:sz w:val="24"/>
          <w:szCs w:val="24"/>
        </w:rPr>
        <w:t>, Hrvatska narodna banaka</w:t>
      </w:r>
      <w:r w:rsidR="009736C6" w:rsidRPr="009736C6">
        <w:rPr>
          <w:rFonts w:ascii="Times New Roman" w:hAnsi="Times New Roman" w:cs="Times New Roman"/>
          <w:sz w:val="24"/>
          <w:szCs w:val="24"/>
        </w:rPr>
        <w:t xml:space="preserve"> </w:t>
      </w:r>
      <w:r w:rsidR="00B65F25">
        <w:rPr>
          <w:rFonts w:ascii="Times New Roman" w:hAnsi="Times New Roman" w:cs="Times New Roman"/>
          <w:sz w:val="24"/>
          <w:szCs w:val="24"/>
        </w:rPr>
        <w:t>dužna je</w:t>
      </w:r>
      <w:r w:rsidR="009736C6" w:rsidRPr="009736C6">
        <w:rPr>
          <w:rFonts w:ascii="Times New Roman" w:hAnsi="Times New Roman" w:cs="Times New Roman"/>
          <w:sz w:val="24"/>
          <w:szCs w:val="24"/>
        </w:rPr>
        <w:t xml:space="preserve"> dostaviti opis činjeničnog stanja i ocjenu tog stanja (ako to već nije učinjeno u rješenju), te osigurati osobu koju će sud moći saslušati u upravnom sporu.</w:t>
      </w:r>
    </w:p>
    <w:p w14:paraId="04978C8D" w14:textId="77777777" w:rsidR="00DC0873" w:rsidRDefault="00DC0873" w:rsidP="00500D82">
      <w:pPr>
        <w:spacing w:after="0" w:line="240" w:lineRule="auto"/>
        <w:jc w:val="both"/>
        <w:rPr>
          <w:rFonts w:ascii="Times New Roman" w:hAnsi="Times New Roman" w:cs="Times New Roman"/>
          <w:b/>
          <w:bCs/>
          <w:sz w:val="24"/>
          <w:szCs w:val="24"/>
        </w:rPr>
      </w:pPr>
    </w:p>
    <w:p w14:paraId="76349247" w14:textId="585C5700" w:rsidR="00C77F70" w:rsidRPr="00500D82" w:rsidRDefault="00C77F70" w:rsidP="00500D82">
      <w:pPr>
        <w:spacing w:after="0" w:line="240" w:lineRule="auto"/>
        <w:jc w:val="both"/>
        <w:rPr>
          <w:rFonts w:ascii="Times New Roman" w:hAnsi="Times New Roman" w:cs="Times New Roman"/>
          <w:b/>
          <w:bCs/>
          <w:sz w:val="24"/>
          <w:szCs w:val="24"/>
        </w:rPr>
      </w:pPr>
      <w:r w:rsidRPr="00500D82">
        <w:rPr>
          <w:rFonts w:ascii="Times New Roman" w:hAnsi="Times New Roman" w:cs="Times New Roman"/>
          <w:b/>
          <w:bCs/>
          <w:sz w:val="24"/>
          <w:szCs w:val="24"/>
        </w:rPr>
        <w:t xml:space="preserve">Člankom 347. </w:t>
      </w:r>
      <w:bookmarkStart w:id="356" w:name="_Hlk195907583"/>
      <w:r w:rsidRPr="00500D82">
        <w:rPr>
          <w:rFonts w:ascii="Times New Roman" w:hAnsi="Times New Roman" w:cs="Times New Roman"/>
          <w:sz w:val="24"/>
          <w:szCs w:val="24"/>
        </w:rPr>
        <w:t xml:space="preserve">propisuje </w:t>
      </w:r>
      <w:bookmarkEnd w:id="356"/>
      <w:r w:rsidRPr="00500D82">
        <w:rPr>
          <w:rFonts w:ascii="Times New Roman" w:hAnsi="Times New Roman" w:cs="Times New Roman"/>
          <w:sz w:val="24"/>
          <w:szCs w:val="24"/>
        </w:rPr>
        <w:t>se način na koji se pokreće postupak izdavanja odobrenja ili suglasnosti koja daje Hrvatska narodna banka, na zahtjev stranke</w:t>
      </w:r>
      <w:r w:rsidR="00D5718B">
        <w:rPr>
          <w:rFonts w:ascii="Times New Roman" w:hAnsi="Times New Roman" w:cs="Times New Roman"/>
          <w:sz w:val="24"/>
          <w:szCs w:val="24"/>
        </w:rPr>
        <w:t xml:space="preserve"> ili</w:t>
      </w:r>
      <w:r w:rsidRPr="00500D82">
        <w:rPr>
          <w:rFonts w:ascii="Times New Roman" w:hAnsi="Times New Roman" w:cs="Times New Roman"/>
          <w:sz w:val="24"/>
          <w:szCs w:val="24"/>
        </w:rPr>
        <w:t xml:space="preserve"> po službenoj dužnosti</w:t>
      </w:r>
      <w:r w:rsidR="00D5718B">
        <w:rPr>
          <w:rFonts w:ascii="Times New Roman" w:hAnsi="Times New Roman" w:cs="Times New Roman"/>
          <w:sz w:val="24"/>
          <w:szCs w:val="24"/>
        </w:rPr>
        <w:t xml:space="preserve">. </w:t>
      </w:r>
      <w:r w:rsidR="00D5718B" w:rsidRPr="00D5718B">
        <w:rPr>
          <w:rFonts w:ascii="Times New Roman" w:hAnsi="Times New Roman" w:cs="Times New Roman"/>
          <w:sz w:val="24"/>
          <w:szCs w:val="24"/>
        </w:rPr>
        <w:t>Hrvatska narodna banka može postupak po službenoj dužnosti pokrenuti i na temelju prijedloga Europske središnje banke ili drugog nadležnog tijela</w:t>
      </w:r>
      <w:r w:rsidRPr="00500D82">
        <w:rPr>
          <w:rFonts w:ascii="Times New Roman" w:hAnsi="Times New Roman" w:cs="Times New Roman"/>
          <w:sz w:val="24"/>
          <w:szCs w:val="24"/>
        </w:rPr>
        <w:t xml:space="preserve"> ili na zahtjev drugog nadležnog tijela ako je to propisano ovim Zakonom ili Uredbom (EU) br. 575/2013.</w:t>
      </w:r>
    </w:p>
    <w:p w14:paraId="6212D7FF" w14:textId="77777777" w:rsidR="0031631F" w:rsidRDefault="0031631F" w:rsidP="00500D82">
      <w:pPr>
        <w:spacing w:after="0" w:line="240" w:lineRule="auto"/>
        <w:jc w:val="both"/>
        <w:rPr>
          <w:rFonts w:ascii="Times New Roman" w:hAnsi="Times New Roman" w:cs="Times New Roman"/>
          <w:b/>
          <w:bCs/>
          <w:sz w:val="24"/>
          <w:szCs w:val="24"/>
        </w:rPr>
      </w:pPr>
    </w:p>
    <w:p w14:paraId="59DC9F75" w14:textId="4D55B90D" w:rsidR="00C77F70" w:rsidRPr="00500D82" w:rsidRDefault="00C77F70" w:rsidP="00500D82">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Člankom 348.</w:t>
      </w:r>
      <w:r w:rsidRPr="00500D82">
        <w:rPr>
          <w:rFonts w:ascii="Times New Roman" w:hAnsi="Times New Roman" w:cs="Times New Roman"/>
          <w:sz w:val="24"/>
          <w:szCs w:val="24"/>
        </w:rPr>
        <w:t xml:space="preserve"> propisuju se rokovi u kojima Hrvatska narodna banka mora odlučiti o podnesenim urednim zahtjevima za izdavanje odobrenja za rad odnosno za izdavanje </w:t>
      </w:r>
      <w:r w:rsidRPr="00500D82">
        <w:rPr>
          <w:rFonts w:ascii="Times New Roman" w:hAnsi="Times New Roman" w:cs="Times New Roman"/>
          <w:sz w:val="24"/>
          <w:szCs w:val="24"/>
        </w:rPr>
        <w:lastRenderedPageBreak/>
        <w:t xml:space="preserve">prethodnih suglasnosti. </w:t>
      </w:r>
      <w:r w:rsidR="00724C39">
        <w:rPr>
          <w:rFonts w:ascii="Times New Roman" w:hAnsi="Times New Roman" w:cs="Times New Roman"/>
          <w:sz w:val="24"/>
          <w:szCs w:val="24"/>
        </w:rPr>
        <w:t>N</w:t>
      </w:r>
      <w:r w:rsidRPr="00500D82">
        <w:rPr>
          <w:rFonts w:ascii="Times New Roman" w:hAnsi="Times New Roman" w:cs="Times New Roman"/>
          <w:sz w:val="24"/>
          <w:szCs w:val="24"/>
        </w:rPr>
        <w:t>adalje</w:t>
      </w:r>
      <w:r w:rsidR="00724C39">
        <w:rPr>
          <w:rFonts w:ascii="Times New Roman" w:hAnsi="Times New Roman" w:cs="Times New Roman"/>
          <w:sz w:val="24"/>
          <w:szCs w:val="24"/>
        </w:rPr>
        <w:t xml:space="preserve">, propisuje se </w:t>
      </w:r>
      <w:r w:rsidRPr="00500D82">
        <w:rPr>
          <w:rFonts w:ascii="Times New Roman" w:hAnsi="Times New Roman" w:cs="Times New Roman"/>
          <w:sz w:val="24"/>
          <w:szCs w:val="24"/>
        </w:rPr>
        <w:t xml:space="preserve">krajnji rok za donošenje odluke i obavijesti o odluci povodom zahtjeva za izdavanje odobrenja za rad koji ne može biti duži od 12 mjeseci od dana primitka zahtjeva. </w:t>
      </w:r>
      <w:r w:rsidR="00724C39">
        <w:rPr>
          <w:rFonts w:ascii="Times New Roman" w:hAnsi="Times New Roman" w:cs="Times New Roman"/>
          <w:sz w:val="24"/>
          <w:szCs w:val="24"/>
        </w:rPr>
        <w:t>Isto tako,</w:t>
      </w:r>
      <w:r w:rsidRPr="00500D82">
        <w:rPr>
          <w:rFonts w:ascii="Times New Roman" w:hAnsi="Times New Roman" w:cs="Times New Roman"/>
          <w:sz w:val="24"/>
          <w:szCs w:val="24"/>
        </w:rPr>
        <w:t xml:space="preserve"> predviđeno </w:t>
      </w:r>
      <w:r w:rsidR="00724C39">
        <w:rPr>
          <w:rFonts w:ascii="Times New Roman" w:hAnsi="Times New Roman" w:cs="Times New Roman"/>
          <w:sz w:val="24"/>
          <w:szCs w:val="24"/>
        </w:rPr>
        <w:t xml:space="preserve">je </w:t>
      </w:r>
      <w:r w:rsidRPr="00500D82">
        <w:rPr>
          <w:rFonts w:ascii="Times New Roman" w:hAnsi="Times New Roman" w:cs="Times New Roman"/>
          <w:sz w:val="24"/>
          <w:szCs w:val="24"/>
        </w:rPr>
        <w:t xml:space="preserve">da rok za odlučivanje i donošenje rješenja povodom zahtjeva za izdavanje prethodne suglasnosti ne teče za vrijeme ostavljeno stranki na izjašnjavanje sukladno odredbi iz članka 343. ovoga Zakona. </w:t>
      </w:r>
    </w:p>
    <w:p w14:paraId="2A17965E" w14:textId="77777777" w:rsidR="0031631F" w:rsidRDefault="0031631F" w:rsidP="00500D82">
      <w:pPr>
        <w:spacing w:after="0" w:line="240" w:lineRule="auto"/>
        <w:jc w:val="both"/>
        <w:rPr>
          <w:rFonts w:ascii="Times New Roman" w:hAnsi="Times New Roman" w:cs="Times New Roman"/>
          <w:b/>
          <w:bCs/>
          <w:sz w:val="24"/>
          <w:szCs w:val="24"/>
        </w:rPr>
      </w:pPr>
    </w:p>
    <w:p w14:paraId="7FDE3A78" w14:textId="4BC65E94" w:rsidR="00C77F70" w:rsidRPr="00500D82" w:rsidRDefault="00C77F70" w:rsidP="00500D82">
      <w:pPr>
        <w:spacing w:after="0" w:line="240" w:lineRule="auto"/>
        <w:jc w:val="both"/>
        <w:rPr>
          <w:rFonts w:ascii="Times New Roman" w:hAnsi="Times New Roman" w:cs="Times New Roman"/>
          <w:b/>
          <w:bCs/>
          <w:sz w:val="24"/>
          <w:szCs w:val="24"/>
        </w:rPr>
      </w:pPr>
      <w:r w:rsidRPr="00500D82">
        <w:rPr>
          <w:rFonts w:ascii="Times New Roman" w:hAnsi="Times New Roman" w:cs="Times New Roman"/>
          <w:b/>
          <w:bCs/>
          <w:sz w:val="24"/>
          <w:szCs w:val="24"/>
        </w:rPr>
        <w:t>Člankom 349.</w:t>
      </w:r>
      <w:r w:rsidRPr="00500D82">
        <w:rPr>
          <w:rFonts w:ascii="Times New Roman" w:hAnsi="Times New Roman" w:cs="Times New Roman"/>
          <w:sz w:val="24"/>
          <w:szCs w:val="24"/>
        </w:rPr>
        <w:t xml:space="preserve"> propisano je </w:t>
      </w:r>
      <w:r w:rsidR="00BC0681">
        <w:rPr>
          <w:rFonts w:ascii="Times New Roman" w:hAnsi="Times New Roman" w:cs="Times New Roman"/>
          <w:sz w:val="24"/>
          <w:szCs w:val="24"/>
        </w:rPr>
        <w:t>da se</w:t>
      </w:r>
      <w:r w:rsidR="00994A86">
        <w:rPr>
          <w:rFonts w:ascii="Times New Roman" w:hAnsi="Times New Roman" w:cs="Times New Roman"/>
          <w:sz w:val="24"/>
          <w:szCs w:val="24"/>
        </w:rPr>
        <w:t xml:space="preserve"> obnova mandata člana uprave odnosno nadzornog odbora mogu pokrenuti šest godina od njihova izdavanja</w:t>
      </w:r>
      <w:r w:rsidRPr="00500D82">
        <w:rPr>
          <w:rFonts w:ascii="Times New Roman" w:hAnsi="Times New Roman" w:cs="Times New Roman"/>
          <w:sz w:val="24"/>
          <w:szCs w:val="24"/>
        </w:rPr>
        <w:t>.</w:t>
      </w:r>
    </w:p>
    <w:p w14:paraId="56255890" w14:textId="77777777" w:rsidR="0031631F" w:rsidRDefault="0031631F" w:rsidP="0031631F">
      <w:pPr>
        <w:spacing w:after="0" w:line="240" w:lineRule="auto"/>
        <w:jc w:val="both"/>
        <w:rPr>
          <w:rFonts w:ascii="Times New Roman" w:hAnsi="Times New Roman" w:cs="Times New Roman"/>
          <w:b/>
          <w:bCs/>
          <w:sz w:val="24"/>
          <w:szCs w:val="24"/>
        </w:rPr>
      </w:pPr>
    </w:p>
    <w:p w14:paraId="11436E63" w14:textId="6CA8F6EB" w:rsidR="004847C5" w:rsidRPr="00500D82" w:rsidRDefault="00C77F70" w:rsidP="0031631F">
      <w:pPr>
        <w:spacing w:after="0" w:line="240" w:lineRule="auto"/>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Člankom 350. </w:t>
      </w:r>
      <w:r w:rsidRPr="00500D82">
        <w:rPr>
          <w:rFonts w:ascii="Times New Roman" w:hAnsi="Times New Roman" w:cs="Times New Roman"/>
          <w:sz w:val="24"/>
          <w:szCs w:val="24"/>
        </w:rPr>
        <w:t>propisuje se kada se zahtjev smatra urednim i to kada stranka dostavi sve propisane informacije i dokumentaciju, a ako je zahtjev neuredan, zatražit će se dopuna zahtjeva u primjerenom roku. Ako stranka ne dostavi zatražene informacije i dokumentaciju u ostavljenom roku, Hrvatska narodna banka je ovlaštena odbaciti takav zahtjev.</w:t>
      </w:r>
      <w:bookmarkEnd w:id="0"/>
    </w:p>
    <w:p w14:paraId="59D06353" w14:textId="41D59264" w:rsidR="007F1E53" w:rsidRPr="00500D82" w:rsidRDefault="007F1E53" w:rsidP="00500D82">
      <w:pPr>
        <w:spacing w:after="0"/>
        <w:rPr>
          <w:rFonts w:ascii="Times New Roman" w:hAnsi="Times New Roman" w:cs="Times New Roman"/>
          <w:b/>
          <w:bCs/>
          <w:sz w:val="24"/>
          <w:szCs w:val="24"/>
        </w:rPr>
      </w:pPr>
    </w:p>
    <w:p w14:paraId="395DCC76" w14:textId="67EAF83E" w:rsidR="00F8291C" w:rsidRPr="00500D82" w:rsidRDefault="00F8291C" w:rsidP="00500D82">
      <w:pPr>
        <w:spacing w:after="0"/>
        <w:jc w:val="both"/>
        <w:rPr>
          <w:rFonts w:ascii="Times New Roman" w:hAnsi="Times New Roman" w:cs="Times New Roman"/>
          <w:b/>
          <w:bCs/>
          <w:sz w:val="24"/>
          <w:szCs w:val="24"/>
        </w:rPr>
      </w:pPr>
      <w:r w:rsidRPr="00500D82">
        <w:rPr>
          <w:rFonts w:ascii="Times New Roman" w:hAnsi="Times New Roman" w:cs="Times New Roman"/>
          <w:b/>
          <w:bCs/>
          <w:sz w:val="24"/>
          <w:szCs w:val="24"/>
        </w:rPr>
        <w:t xml:space="preserve">Člancima 351. i 352. </w:t>
      </w:r>
      <w:r w:rsidRPr="00500D82">
        <w:rPr>
          <w:rFonts w:ascii="Times New Roman" w:hAnsi="Times New Roman" w:cs="Times New Roman"/>
          <w:sz w:val="24"/>
          <w:szCs w:val="24"/>
        </w:rPr>
        <w:t>propisano je obavještavanje o povredi mjerodavnih propisa kojim Hrvatska narodna banka omogućuje pouzdan način dostavljanja obavijesti o kršenju, te obveza kreditne institucije u vezi s obavještavanjem o istom.</w:t>
      </w:r>
    </w:p>
    <w:p w14:paraId="1D878733" w14:textId="77777777" w:rsidR="0031631F" w:rsidRDefault="0031631F" w:rsidP="00500D82">
      <w:pPr>
        <w:spacing w:after="0"/>
        <w:jc w:val="both"/>
        <w:rPr>
          <w:rFonts w:ascii="Times New Roman" w:hAnsi="Times New Roman" w:cs="Times New Roman"/>
          <w:b/>
          <w:bCs/>
          <w:sz w:val="24"/>
          <w:szCs w:val="24"/>
        </w:rPr>
      </w:pPr>
    </w:p>
    <w:p w14:paraId="553AA023" w14:textId="04AF5107" w:rsidR="00F8291C" w:rsidRPr="00500D82" w:rsidRDefault="00F8291C" w:rsidP="00500D82">
      <w:pPr>
        <w:spacing w:after="0"/>
        <w:jc w:val="both"/>
        <w:rPr>
          <w:rFonts w:ascii="Times New Roman" w:hAnsi="Times New Roman" w:cs="Times New Roman"/>
          <w:sz w:val="24"/>
          <w:szCs w:val="24"/>
        </w:rPr>
      </w:pPr>
      <w:r w:rsidRPr="00500D82">
        <w:rPr>
          <w:rFonts w:ascii="Times New Roman" w:hAnsi="Times New Roman" w:cs="Times New Roman"/>
          <w:b/>
          <w:bCs/>
          <w:sz w:val="24"/>
          <w:szCs w:val="24"/>
        </w:rPr>
        <w:t xml:space="preserve">Člancima 353. do 371. </w:t>
      </w:r>
      <w:r w:rsidRPr="00500D82">
        <w:rPr>
          <w:rFonts w:ascii="Times New Roman" w:hAnsi="Times New Roman" w:cs="Times New Roman"/>
          <w:sz w:val="24"/>
          <w:szCs w:val="24"/>
        </w:rPr>
        <w:t>propisan je postupak izricanja upravnih sankcija od strane Hrvatske narodne banke, uključujući nadležnost za vođenje postupka izricanja upravnih sankcija, vrste i svrha izricanja sankcija, te mogućnost izricanja upravnih mjera.</w:t>
      </w:r>
    </w:p>
    <w:p w14:paraId="56109A27" w14:textId="785FBD1B" w:rsidR="0031631F" w:rsidRDefault="0031631F" w:rsidP="00500D82">
      <w:pPr>
        <w:spacing w:after="0"/>
        <w:jc w:val="both"/>
        <w:rPr>
          <w:rFonts w:ascii="Times New Roman" w:hAnsi="Times New Roman" w:cs="Times New Roman"/>
          <w:b/>
          <w:bCs/>
          <w:sz w:val="24"/>
          <w:szCs w:val="24"/>
        </w:rPr>
      </w:pPr>
    </w:p>
    <w:p w14:paraId="71D7F589" w14:textId="35F5F5A4" w:rsidR="00E73364" w:rsidRPr="006E5C28" w:rsidRDefault="00E73364" w:rsidP="00E73364">
      <w:pPr>
        <w:spacing w:after="0" w:line="240" w:lineRule="auto"/>
        <w:jc w:val="both"/>
        <w:rPr>
          <w:rFonts w:ascii="Times New Roman" w:hAnsi="Times New Roman" w:cs="Times New Roman"/>
          <w:sz w:val="24"/>
          <w:szCs w:val="24"/>
        </w:rPr>
      </w:pPr>
      <w:r w:rsidRPr="006E5C28">
        <w:rPr>
          <w:rFonts w:ascii="Times New Roman" w:hAnsi="Times New Roman" w:cs="Times New Roman"/>
          <w:b/>
          <w:bCs/>
          <w:sz w:val="24"/>
          <w:szCs w:val="24"/>
        </w:rPr>
        <w:t>Člankom 3</w:t>
      </w:r>
      <w:r>
        <w:rPr>
          <w:rFonts w:ascii="Times New Roman" w:hAnsi="Times New Roman" w:cs="Times New Roman"/>
          <w:b/>
          <w:bCs/>
          <w:sz w:val="24"/>
          <w:szCs w:val="24"/>
        </w:rPr>
        <w:t>72</w:t>
      </w:r>
      <w:r w:rsidRPr="006E5C28">
        <w:rPr>
          <w:rFonts w:ascii="Times New Roman" w:hAnsi="Times New Roman" w:cs="Times New Roman"/>
          <w:b/>
          <w:bCs/>
          <w:sz w:val="24"/>
          <w:szCs w:val="24"/>
        </w:rPr>
        <w:t xml:space="preserve">. </w:t>
      </w:r>
      <w:r w:rsidRPr="006E5C28">
        <w:rPr>
          <w:rFonts w:ascii="Times New Roman" w:hAnsi="Times New Roman" w:cs="Times New Roman"/>
          <w:sz w:val="24"/>
          <w:szCs w:val="24"/>
        </w:rPr>
        <w:t>se u pravni okvir Republike Hrvatske prenosi odredba članka 1. stavka 20. Direktive (EU) 2019/879 Europskog parlamenta i Vijeća od 20. svibnja 2019. o izmjeni Direktive 2014/59/EU u pogledu kapaciteta pokrivanja gubitaka i dokapitalizacije kreditnih institucija i investicijskih društava te Direktive 98/26/EZ (SL L 150, 7.6.2019.). Tim stavkom je u članak 48. Direktive 2014/59/EU dodan novi stavak 7. kojim se traži od država članica EU da osiguraju da obveze određenih kategorija pravnih osoba (u ovom slučaju financijske institucije i holding društva), koje proizlaze iz ulaganja u regulatorni kapital tih pravnih osoba, budu u redovnom postupku zbog insolventnosti pokrenutim nad tim pravnim osobama isplaćene nakon obveza koje ne proizlaze iz takvih ulaganja, tj. da budu subordinirane u okviru hijerarhije tražbina vjerovnika. To podrazumijeva da će vjerovnici tih pravnih osoba u redovnom postupku zbog insolventnosti, a koji su ulagali u instrumente regulatornog kapitala, biti isplaćivani tek poslije vjerovnika koji nisu ulagali u te instrumente. S druge strane, ako sanacijsko tijelo tih pravnih osoba primjenjuje svoju sanacijsku ovlast kojom određene obveze tih pravnih osoba otpisuje ili ih pretvara u regulatorni kapital, neovisno primjenjuje li tu ovlast u postupku sanacije ili kao samostalnu mjeru izvan tog postupka, to tijelo mora se pridržavati propisanog redoslijeda zahvaćanja obveza. Taj redoslijed podrazumijeva da korištenjem te ovlasti sanacijsko tijelo, prije zadiranja u ostale obveze tih pravnih osoba, mora prvo zahvatiti stavke regulatornog kapitala. Stoga, subordinacijom ovih tražbina u hijerarhiji tražbina u okviru redovnog postupka zbog insolventnosti smanjuje se rizik od povrede načela da niti jedan vjerovnik ne smije zbog primjene sanacijske ovlasti pretrpjeti veću štetu od one koju bi pretrpio da sanacijska mjera nije poduzeta već pravna osoba likvidirana u okviru redovnog postupka zbog insolventnosti.</w:t>
      </w:r>
    </w:p>
    <w:p w14:paraId="2275AF4E" w14:textId="213637B7" w:rsidR="00E73364" w:rsidRDefault="00E73364" w:rsidP="00500D82">
      <w:pPr>
        <w:spacing w:after="0"/>
        <w:jc w:val="both"/>
        <w:rPr>
          <w:rFonts w:ascii="Times New Roman" w:hAnsi="Times New Roman" w:cs="Times New Roman"/>
          <w:b/>
          <w:bCs/>
          <w:sz w:val="24"/>
          <w:szCs w:val="24"/>
        </w:rPr>
      </w:pPr>
    </w:p>
    <w:p w14:paraId="6F4BFDAD" w14:textId="552EC8B2" w:rsidR="007F1E53" w:rsidRPr="00500D82" w:rsidRDefault="007F1E53" w:rsidP="00500D82">
      <w:pPr>
        <w:spacing w:after="0"/>
        <w:jc w:val="both"/>
        <w:rPr>
          <w:rFonts w:ascii="Times New Roman" w:hAnsi="Times New Roman" w:cs="Times New Roman"/>
          <w:sz w:val="24"/>
          <w:szCs w:val="24"/>
        </w:rPr>
      </w:pPr>
      <w:r w:rsidRPr="00500D82">
        <w:rPr>
          <w:rFonts w:ascii="Times New Roman" w:hAnsi="Times New Roman" w:cs="Times New Roman"/>
          <w:b/>
          <w:bCs/>
          <w:sz w:val="24"/>
          <w:szCs w:val="24"/>
        </w:rPr>
        <w:t>Člankom 37</w:t>
      </w:r>
      <w:r w:rsidR="00E73364">
        <w:rPr>
          <w:rFonts w:ascii="Times New Roman" w:hAnsi="Times New Roman" w:cs="Times New Roman"/>
          <w:b/>
          <w:bCs/>
          <w:sz w:val="24"/>
          <w:szCs w:val="24"/>
        </w:rPr>
        <w:t>3</w:t>
      </w:r>
      <w:r w:rsidRPr="00500D82">
        <w:rPr>
          <w:rFonts w:ascii="Times New Roman" w:hAnsi="Times New Roman" w:cs="Times New Roman"/>
          <w:b/>
          <w:bCs/>
          <w:sz w:val="24"/>
          <w:szCs w:val="24"/>
        </w:rPr>
        <w:t>.</w:t>
      </w:r>
      <w:r w:rsidRPr="00500D82">
        <w:rPr>
          <w:rFonts w:ascii="Times New Roman" w:hAnsi="Times New Roman" w:cs="Times New Roman"/>
          <w:sz w:val="24"/>
          <w:szCs w:val="24"/>
        </w:rPr>
        <w:t xml:space="preserve"> prenosi</w:t>
      </w:r>
      <w:r w:rsidR="00724C39">
        <w:rPr>
          <w:rFonts w:ascii="Times New Roman" w:hAnsi="Times New Roman" w:cs="Times New Roman"/>
          <w:sz w:val="24"/>
          <w:szCs w:val="24"/>
        </w:rPr>
        <w:t xml:space="preserve"> se</w:t>
      </w:r>
      <w:r w:rsidRPr="00500D82">
        <w:rPr>
          <w:rFonts w:ascii="Times New Roman" w:hAnsi="Times New Roman" w:cs="Times New Roman"/>
          <w:sz w:val="24"/>
          <w:szCs w:val="24"/>
        </w:rPr>
        <w:t xml:space="preserve"> članak 66. stavak 1. Direktive 2013/36/EU kojim je na razini EU harmonizirano izricanje administrativnih kazni, periodičnih penala i drugih administrativnih mjera za određena kršenja odredbi </w:t>
      </w:r>
      <w:bookmarkStart w:id="357" w:name="_Hlk198816374"/>
      <w:r w:rsidRPr="00500D82">
        <w:rPr>
          <w:rFonts w:ascii="Times New Roman" w:hAnsi="Times New Roman" w:cs="Times New Roman"/>
          <w:sz w:val="24"/>
          <w:szCs w:val="24"/>
        </w:rPr>
        <w:t>Direktive 2013/36/EU</w:t>
      </w:r>
      <w:bookmarkEnd w:id="357"/>
      <w:r w:rsidRPr="00500D82">
        <w:rPr>
          <w:rFonts w:ascii="Times New Roman" w:hAnsi="Times New Roman" w:cs="Times New Roman"/>
          <w:sz w:val="24"/>
          <w:szCs w:val="24"/>
        </w:rPr>
        <w:t xml:space="preserve">. Stoga se ovim člankom propisuje koja kršenja odredbi Direktive 2013/36/EU koje su implementirane u ovaj Zakona </w:t>
      </w:r>
      <w:r w:rsidRPr="00500D82">
        <w:rPr>
          <w:rFonts w:ascii="Times New Roman" w:hAnsi="Times New Roman" w:cs="Times New Roman"/>
          <w:sz w:val="24"/>
          <w:szCs w:val="24"/>
        </w:rPr>
        <w:lastRenderedPageBreak/>
        <w:t>predstavljaju povrede te se propisuje ovlast Hrvatske narodne banke da pravnim i fizičkim osobama za navedene povrede izriče upozorenje, novčane kazne, periodične penale i upravne mjere. Pored navedenih kršenja odredbi Direktive 2013/36/EU koje su implementirane u ovaj Zakon, ovim člankom propisuju se i druga kršenja ovog</w:t>
      </w:r>
      <w:r w:rsidR="00DC0873">
        <w:rPr>
          <w:rFonts w:ascii="Times New Roman" w:hAnsi="Times New Roman" w:cs="Times New Roman"/>
          <w:sz w:val="24"/>
          <w:szCs w:val="24"/>
        </w:rPr>
        <w:t>a</w:t>
      </w:r>
      <w:r w:rsidRPr="00500D82">
        <w:rPr>
          <w:rFonts w:ascii="Times New Roman" w:hAnsi="Times New Roman" w:cs="Times New Roman"/>
          <w:sz w:val="24"/>
          <w:szCs w:val="24"/>
        </w:rPr>
        <w:t xml:space="preserve"> Zakona koja također predstavljaju povrede za koje Hrvatska narodna banka ovlaštena izreći navedene upravne sankcije. Nadalje, propisuje se maksimalni iznos novčane kazne i periodičnih penala koje Hrvatska narodna banka može izreći pravnoj i fizičkoj osobi. </w:t>
      </w:r>
      <w:bookmarkStart w:id="358" w:name="_Hlk198894414"/>
      <w:r w:rsidRPr="00500D82">
        <w:rPr>
          <w:rFonts w:ascii="Times New Roman" w:hAnsi="Times New Roman" w:cs="Times New Roman"/>
          <w:sz w:val="24"/>
          <w:szCs w:val="24"/>
        </w:rPr>
        <w:t xml:space="preserve">Uz navedeno, navode se upravne mjere koje Hrvatska narodna banka može izreći za navedene povrede. </w:t>
      </w:r>
    </w:p>
    <w:bookmarkEnd w:id="358"/>
    <w:p w14:paraId="47ABD04A" w14:textId="77777777" w:rsidR="00EC38BD" w:rsidRDefault="00EC38BD" w:rsidP="00500D82">
      <w:pPr>
        <w:spacing w:after="0"/>
        <w:jc w:val="both"/>
        <w:rPr>
          <w:rFonts w:ascii="Times New Roman" w:hAnsi="Times New Roman" w:cs="Times New Roman"/>
          <w:b/>
          <w:bCs/>
          <w:sz w:val="24"/>
          <w:szCs w:val="24"/>
        </w:rPr>
      </w:pPr>
    </w:p>
    <w:p w14:paraId="7BA04766" w14:textId="7ED62C7A" w:rsidR="007F1E53" w:rsidRPr="00500D82" w:rsidRDefault="007F1E53" w:rsidP="00500D82">
      <w:pPr>
        <w:spacing w:after="0"/>
        <w:jc w:val="both"/>
        <w:rPr>
          <w:rFonts w:ascii="Times New Roman" w:hAnsi="Times New Roman" w:cs="Times New Roman"/>
          <w:sz w:val="24"/>
          <w:szCs w:val="24"/>
        </w:rPr>
      </w:pPr>
      <w:r w:rsidRPr="00500D82">
        <w:rPr>
          <w:rFonts w:ascii="Times New Roman" w:hAnsi="Times New Roman" w:cs="Times New Roman"/>
          <w:b/>
          <w:bCs/>
          <w:sz w:val="24"/>
          <w:szCs w:val="24"/>
        </w:rPr>
        <w:t>Člankom 37</w:t>
      </w:r>
      <w:r w:rsidR="00E73364">
        <w:rPr>
          <w:rFonts w:ascii="Times New Roman" w:hAnsi="Times New Roman" w:cs="Times New Roman"/>
          <w:b/>
          <w:bCs/>
          <w:sz w:val="24"/>
          <w:szCs w:val="24"/>
        </w:rPr>
        <w:t>4</w:t>
      </w:r>
      <w:r w:rsidRPr="00500D82">
        <w:rPr>
          <w:rFonts w:ascii="Times New Roman" w:hAnsi="Times New Roman" w:cs="Times New Roman"/>
          <w:sz w:val="24"/>
          <w:szCs w:val="24"/>
        </w:rPr>
        <w:t xml:space="preserve">. prenosi </w:t>
      </w:r>
      <w:r w:rsidR="00724C39">
        <w:rPr>
          <w:rFonts w:ascii="Times New Roman" w:hAnsi="Times New Roman" w:cs="Times New Roman"/>
          <w:sz w:val="24"/>
          <w:szCs w:val="24"/>
        </w:rPr>
        <w:t xml:space="preserve">se </w:t>
      </w:r>
      <w:r w:rsidRPr="00500D82">
        <w:rPr>
          <w:rFonts w:ascii="Times New Roman" w:hAnsi="Times New Roman" w:cs="Times New Roman"/>
          <w:sz w:val="24"/>
          <w:szCs w:val="24"/>
        </w:rPr>
        <w:t>članak 67. stavak 1. Direktive 2013/36/EU kojim je na razini EU harmonizirano izricanje administrativnih kazni, periodičnih penala i drugih administrativnih mjera za određena kršenja odredbi Direktive 2013/36/EU i Uredbe (EU) 575/2013. Stoga se ovim člankom propisuje koja kršenja odredbi Direktive 2013/36/EU koje su implementirane u ovaj Zakona predstavljaju i kršenja odredbi Uredbe (EU) 575/2013 predstavljaju povrede te se propisuje ovlast Hrvatske narodne banke da kreditnim institucijama, financijskim holdinzima i mješovitim financijskim holdinzima te odgovornim fizičkim osobama za navedene povrede izriče upozorenje, novčane kazne, periodične penale i upravne mjere. Pored navedenih kršenja odredbi Direktive 2013/36/EU koje su implementirane u ovaj Zakon i kršenja odredbi Uredbe (EU) 575/2013, ovim člankom propisuju se i druga kršenja ovog</w:t>
      </w:r>
      <w:r w:rsidR="00C91A87">
        <w:rPr>
          <w:rFonts w:ascii="Times New Roman" w:hAnsi="Times New Roman" w:cs="Times New Roman"/>
          <w:sz w:val="24"/>
          <w:szCs w:val="24"/>
        </w:rPr>
        <w:t>a</w:t>
      </w:r>
      <w:r w:rsidRPr="00500D82">
        <w:rPr>
          <w:rFonts w:ascii="Times New Roman" w:hAnsi="Times New Roman" w:cs="Times New Roman"/>
          <w:sz w:val="24"/>
          <w:szCs w:val="24"/>
        </w:rPr>
        <w:t xml:space="preserve"> Zakona koja također predstavljaju povrede za koje Hrvatska narodna banka može izreći navedene upravne sankcije. Nadalje, propisuje se maksimalni iznos novčane kazne i periodičnih penala koje Hrvatska narodna banka može izreći pravnoj i fizičkoj osobi. Uz navedeno, navode se upravne mjere koje Hrvatska narodna banka može izreći za navedene povrede.</w:t>
      </w:r>
    </w:p>
    <w:p w14:paraId="7E80E739" w14:textId="77777777" w:rsidR="00EC38BD" w:rsidRDefault="00EC38BD" w:rsidP="00500D82">
      <w:pPr>
        <w:spacing w:after="0"/>
        <w:jc w:val="both"/>
        <w:rPr>
          <w:rFonts w:ascii="Times New Roman" w:hAnsi="Times New Roman" w:cs="Times New Roman"/>
          <w:b/>
          <w:bCs/>
          <w:sz w:val="24"/>
          <w:szCs w:val="24"/>
        </w:rPr>
      </w:pPr>
    </w:p>
    <w:p w14:paraId="05451C00" w14:textId="514F4365" w:rsidR="007F1E53" w:rsidRPr="00500D82" w:rsidRDefault="007F1E53" w:rsidP="00500D82">
      <w:pPr>
        <w:spacing w:after="0"/>
        <w:jc w:val="both"/>
        <w:rPr>
          <w:rFonts w:ascii="Times New Roman" w:hAnsi="Times New Roman" w:cs="Times New Roman"/>
          <w:b/>
          <w:bCs/>
          <w:sz w:val="24"/>
          <w:szCs w:val="24"/>
        </w:rPr>
      </w:pPr>
      <w:r w:rsidRPr="00500D82">
        <w:rPr>
          <w:rFonts w:ascii="Times New Roman" w:hAnsi="Times New Roman" w:cs="Times New Roman"/>
          <w:b/>
          <w:bCs/>
          <w:sz w:val="24"/>
          <w:szCs w:val="24"/>
        </w:rPr>
        <w:t>Člankom 37</w:t>
      </w:r>
      <w:r w:rsidR="00E73364">
        <w:rPr>
          <w:rFonts w:ascii="Times New Roman" w:hAnsi="Times New Roman" w:cs="Times New Roman"/>
          <w:b/>
          <w:bCs/>
          <w:sz w:val="24"/>
          <w:szCs w:val="24"/>
        </w:rPr>
        <w:t>5</w:t>
      </w:r>
      <w:r w:rsidRPr="00500D82">
        <w:rPr>
          <w:rFonts w:ascii="Times New Roman" w:hAnsi="Times New Roman" w:cs="Times New Roman"/>
          <w:b/>
          <w:bCs/>
          <w:sz w:val="24"/>
          <w:szCs w:val="24"/>
        </w:rPr>
        <w:t>.</w:t>
      </w:r>
      <w:r w:rsidRPr="00500D82">
        <w:rPr>
          <w:rFonts w:ascii="Times New Roman" w:hAnsi="Times New Roman" w:cs="Times New Roman"/>
          <w:sz w:val="24"/>
          <w:szCs w:val="24"/>
        </w:rPr>
        <w:t xml:space="preserve"> propisuju se ostale povrede kreditnih institucija i matičnih institucija koje ne predstavljaju implementaciju Direktive 2013/36/EU, kao i povrede Uredbe (EU) 575/2013 na koje ne upućuje Direktiva 2013/36/EU, za koje je Hrvatska narodna banka ovlaštena izreći upravne sankcije. Nadalje, propisuje se maksimalni iznos novčane kazne i periodičnih penala koje Hrvatska narodna banka može izreći pravnoj i fizičkoj osobi. Uz navedeno, navode se upravne mjere koje Hrvatska narodna banka može izreći za navedene povrede.</w:t>
      </w:r>
    </w:p>
    <w:p w14:paraId="23C17C3B" w14:textId="77777777" w:rsidR="00EC38BD" w:rsidRDefault="00EC38BD" w:rsidP="00500D82">
      <w:pPr>
        <w:spacing w:after="0"/>
        <w:jc w:val="both"/>
        <w:rPr>
          <w:rFonts w:ascii="Times New Roman" w:hAnsi="Times New Roman" w:cs="Times New Roman"/>
          <w:b/>
          <w:bCs/>
          <w:sz w:val="24"/>
          <w:szCs w:val="24"/>
        </w:rPr>
      </w:pPr>
    </w:p>
    <w:p w14:paraId="5F42B139" w14:textId="2E69F9FE" w:rsidR="007F1E53" w:rsidRPr="00500D82" w:rsidRDefault="007F1E53" w:rsidP="00500D82">
      <w:pPr>
        <w:spacing w:after="0"/>
        <w:jc w:val="both"/>
        <w:rPr>
          <w:rFonts w:ascii="Times New Roman" w:hAnsi="Times New Roman" w:cs="Times New Roman"/>
          <w:sz w:val="24"/>
          <w:szCs w:val="24"/>
        </w:rPr>
      </w:pPr>
      <w:r w:rsidRPr="00500D82">
        <w:rPr>
          <w:rFonts w:ascii="Times New Roman" w:hAnsi="Times New Roman" w:cs="Times New Roman"/>
          <w:b/>
          <w:bCs/>
          <w:sz w:val="24"/>
          <w:szCs w:val="24"/>
        </w:rPr>
        <w:t>Člankom 37</w:t>
      </w:r>
      <w:r w:rsidR="00E73364">
        <w:rPr>
          <w:rFonts w:ascii="Times New Roman" w:hAnsi="Times New Roman" w:cs="Times New Roman"/>
          <w:b/>
          <w:bCs/>
          <w:sz w:val="24"/>
          <w:szCs w:val="24"/>
        </w:rPr>
        <w:t>6</w:t>
      </w:r>
      <w:r w:rsidRPr="00500D82">
        <w:rPr>
          <w:rFonts w:ascii="Times New Roman" w:hAnsi="Times New Roman" w:cs="Times New Roman"/>
          <w:b/>
          <w:bCs/>
          <w:sz w:val="24"/>
          <w:szCs w:val="24"/>
        </w:rPr>
        <w:t>.</w:t>
      </w:r>
      <w:r w:rsidRPr="00500D82">
        <w:rPr>
          <w:rFonts w:ascii="Times New Roman" w:hAnsi="Times New Roman" w:cs="Times New Roman"/>
          <w:sz w:val="24"/>
          <w:szCs w:val="24"/>
        </w:rPr>
        <w:t xml:space="preserve"> propisuju se povrede ovog</w:t>
      </w:r>
      <w:r w:rsidR="00C91A87">
        <w:rPr>
          <w:rFonts w:ascii="Times New Roman" w:hAnsi="Times New Roman" w:cs="Times New Roman"/>
          <w:sz w:val="24"/>
          <w:szCs w:val="24"/>
        </w:rPr>
        <w:t>a</w:t>
      </w:r>
      <w:r w:rsidRPr="00500D82">
        <w:rPr>
          <w:rFonts w:ascii="Times New Roman" w:hAnsi="Times New Roman" w:cs="Times New Roman"/>
          <w:sz w:val="24"/>
          <w:szCs w:val="24"/>
        </w:rPr>
        <w:t xml:space="preserve"> Zakona od strane članica i matičnih društva grupe kreditnih institucija za koje je Hrvatska narodna banka ovlaštena izreći upravne sankcije. Nadalje, propisuje se maksimalni iznos novčane kazne i periodičnih penala koje Hrvatska narodna banka može izreći pravnoj i fizičkoj osobi. Uz navedeno, navode se upravne mjere koje Hrvatska narodna banka može izreći za navedene povrede.</w:t>
      </w:r>
    </w:p>
    <w:p w14:paraId="3E7F50DB" w14:textId="77777777" w:rsidR="00EC38BD" w:rsidRDefault="00EC38BD" w:rsidP="00500D82">
      <w:pPr>
        <w:spacing w:after="0"/>
        <w:jc w:val="both"/>
        <w:rPr>
          <w:rFonts w:ascii="Times New Roman" w:hAnsi="Times New Roman" w:cs="Times New Roman"/>
          <w:b/>
          <w:bCs/>
          <w:sz w:val="24"/>
          <w:szCs w:val="24"/>
        </w:rPr>
      </w:pPr>
      <w:bookmarkStart w:id="359" w:name="_Hlk198823066"/>
    </w:p>
    <w:p w14:paraId="37026B70" w14:textId="42609114" w:rsidR="007F1E53" w:rsidRPr="00500D82" w:rsidRDefault="007F1E53" w:rsidP="00500D82">
      <w:pPr>
        <w:spacing w:after="0"/>
        <w:jc w:val="both"/>
        <w:rPr>
          <w:rFonts w:ascii="Times New Roman" w:hAnsi="Times New Roman" w:cs="Times New Roman"/>
          <w:sz w:val="24"/>
          <w:szCs w:val="24"/>
        </w:rPr>
      </w:pPr>
      <w:r w:rsidRPr="00500D82">
        <w:rPr>
          <w:rFonts w:ascii="Times New Roman" w:hAnsi="Times New Roman" w:cs="Times New Roman"/>
          <w:b/>
          <w:bCs/>
          <w:sz w:val="24"/>
          <w:szCs w:val="24"/>
        </w:rPr>
        <w:t>Člankom 37</w:t>
      </w:r>
      <w:r w:rsidR="00E73364">
        <w:rPr>
          <w:rFonts w:ascii="Times New Roman" w:hAnsi="Times New Roman" w:cs="Times New Roman"/>
          <w:b/>
          <w:bCs/>
          <w:sz w:val="24"/>
          <w:szCs w:val="24"/>
        </w:rPr>
        <w:t>7</w:t>
      </w:r>
      <w:r w:rsidRPr="00500D82">
        <w:rPr>
          <w:rFonts w:ascii="Times New Roman" w:hAnsi="Times New Roman" w:cs="Times New Roman"/>
          <w:b/>
          <w:bCs/>
          <w:sz w:val="24"/>
          <w:szCs w:val="24"/>
        </w:rPr>
        <w:t>.</w:t>
      </w:r>
      <w:r w:rsidRPr="00500D82">
        <w:rPr>
          <w:rFonts w:ascii="Times New Roman" w:hAnsi="Times New Roman" w:cs="Times New Roman"/>
          <w:sz w:val="24"/>
          <w:szCs w:val="24"/>
        </w:rPr>
        <w:t xml:space="preserve"> propisuju se povrede ovog</w:t>
      </w:r>
      <w:r w:rsidR="00C91A87">
        <w:rPr>
          <w:rFonts w:ascii="Times New Roman" w:hAnsi="Times New Roman" w:cs="Times New Roman"/>
          <w:sz w:val="24"/>
          <w:szCs w:val="24"/>
        </w:rPr>
        <w:t>a</w:t>
      </w:r>
      <w:r w:rsidRPr="00500D82">
        <w:rPr>
          <w:rFonts w:ascii="Times New Roman" w:hAnsi="Times New Roman" w:cs="Times New Roman"/>
          <w:sz w:val="24"/>
          <w:szCs w:val="24"/>
        </w:rPr>
        <w:t xml:space="preserve"> Zakona od strane kreditnih institucija sa sjedištem izvan Republike Hrvatske za koje je Hrvatska narodna banka ovlaštena izreći upravne sankcije. </w:t>
      </w:r>
      <w:bookmarkEnd w:id="359"/>
      <w:r w:rsidRPr="00500D82">
        <w:rPr>
          <w:rFonts w:ascii="Times New Roman" w:hAnsi="Times New Roman" w:cs="Times New Roman"/>
          <w:sz w:val="24"/>
          <w:szCs w:val="24"/>
        </w:rPr>
        <w:t>Nadalje, propisuje se maksimalni iznos novčane kazne i periodičnih penala koje Hrvatska narodna banka može izreći pravnoj i fizičkoj osobi. Uz navedeno, navode se upravne mjere koje Hrvatska narodna banka može izreći za navedene povrede.</w:t>
      </w:r>
    </w:p>
    <w:p w14:paraId="227FF412" w14:textId="77777777" w:rsidR="00EC38BD" w:rsidRDefault="00EC38BD" w:rsidP="00500D82">
      <w:pPr>
        <w:spacing w:after="0"/>
        <w:jc w:val="both"/>
        <w:rPr>
          <w:rFonts w:ascii="Times New Roman" w:hAnsi="Times New Roman" w:cs="Times New Roman"/>
          <w:b/>
          <w:bCs/>
          <w:sz w:val="24"/>
          <w:szCs w:val="24"/>
        </w:rPr>
      </w:pPr>
    </w:p>
    <w:p w14:paraId="25B13970" w14:textId="1FCD8FB3" w:rsidR="007F1E53" w:rsidRPr="00500D82" w:rsidRDefault="007F1E53" w:rsidP="00500D82">
      <w:pPr>
        <w:spacing w:after="0"/>
        <w:jc w:val="both"/>
        <w:rPr>
          <w:rFonts w:ascii="Times New Roman" w:hAnsi="Times New Roman" w:cs="Times New Roman"/>
          <w:sz w:val="24"/>
          <w:szCs w:val="24"/>
        </w:rPr>
      </w:pPr>
      <w:r w:rsidRPr="00500D82">
        <w:rPr>
          <w:rFonts w:ascii="Times New Roman" w:hAnsi="Times New Roman" w:cs="Times New Roman"/>
          <w:b/>
          <w:bCs/>
          <w:sz w:val="24"/>
          <w:szCs w:val="24"/>
        </w:rPr>
        <w:t>Člankom 37</w:t>
      </w:r>
      <w:r w:rsidR="00E73364">
        <w:rPr>
          <w:rFonts w:ascii="Times New Roman" w:hAnsi="Times New Roman" w:cs="Times New Roman"/>
          <w:b/>
          <w:bCs/>
          <w:sz w:val="24"/>
          <w:szCs w:val="24"/>
        </w:rPr>
        <w:t>8</w:t>
      </w:r>
      <w:r w:rsidRPr="00500D82">
        <w:rPr>
          <w:rFonts w:ascii="Times New Roman" w:hAnsi="Times New Roman" w:cs="Times New Roman"/>
          <w:b/>
          <w:bCs/>
          <w:sz w:val="24"/>
          <w:szCs w:val="24"/>
        </w:rPr>
        <w:t>.</w:t>
      </w:r>
      <w:r w:rsidRPr="00500D82">
        <w:rPr>
          <w:rFonts w:ascii="Times New Roman" w:hAnsi="Times New Roman" w:cs="Times New Roman"/>
          <w:sz w:val="24"/>
          <w:szCs w:val="24"/>
        </w:rPr>
        <w:t xml:space="preserve"> propisuju se povrede ovog</w:t>
      </w:r>
      <w:r w:rsidR="00C91A87">
        <w:rPr>
          <w:rFonts w:ascii="Times New Roman" w:hAnsi="Times New Roman" w:cs="Times New Roman"/>
          <w:sz w:val="24"/>
          <w:szCs w:val="24"/>
        </w:rPr>
        <w:t>a</w:t>
      </w:r>
      <w:r w:rsidRPr="00500D82">
        <w:rPr>
          <w:rFonts w:ascii="Times New Roman" w:hAnsi="Times New Roman" w:cs="Times New Roman"/>
          <w:sz w:val="24"/>
          <w:szCs w:val="24"/>
        </w:rPr>
        <w:t xml:space="preserve"> Zakona od strane štednih banaka za koje je Hrvatska narodna banka ovlaštena izreći upozorenje i novčane kazne. Nadalje, propisuje se </w:t>
      </w:r>
      <w:r w:rsidRPr="00500D82">
        <w:rPr>
          <w:rFonts w:ascii="Times New Roman" w:hAnsi="Times New Roman" w:cs="Times New Roman"/>
          <w:sz w:val="24"/>
          <w:szCs w:val="24"/>
        </w:rPr>
        <w:lastRenderedPageBreak/>
        <w:t>maksimalni iznos novčane kazne koju Hrvatska narodna banka može izreći pravnoj i fizičkoj osobi.</w:t>
      </w:r>
    </w:p>
    <w:p w14:paraId="51E513F5" w14:textId="77777777" w:rsidR="00EC38BD" w:rsidRDefault="00EC38BD" w:rsidP="00500D82">
      <w:pPr>
        <w:spacing w:after="0"/>
        <w:jc w:val="both"/>
        <w:rPr>
          <w:rFonts w:ascii="Times New Roman" w:hAnsi="Times New Roman" w:cs="Times New Roman"/>
          <w:b/>
          <w:bCs/>
          <w:sz w:val="24"/>
          <w:szCs w:val="24"/>
        </w:rPr>
      </w:pPr>
    </w:p>
    <w:p w14:paraId="4F098049" w14:textId="40685F3F" w:rsidR="007F1E53" w:rsidRPr="00500D82" w:rsidRDefault="007F1E53" w:rsidP="00500D82">
      <w:pPr>
        <w:spacing w:after="0"/>
        <w:jc w:val="both"/>
        <w:rPr>
          <w:rFonts w:ascii="Times New Roman" w:hAnsi="Times New Roman" w:cs="Times New Roman"/>
          <w:sz w:val="24"/>
          <w:szCs w:val="24"/>
        </w:rPr>
      </w:pPr>
      <w:r w:rsidRPr="00500D82">
        <w:rPr>
          <w:rFonts w:ascii="Times New Roman" w:hAnsi="Times New Roman" w:cs="Times New Roman"/>
          <w:b/>
          <w:bCs/>
          <w:sz w:val="24"/>
          <w:szCs w:val="24"/>
        </w:rPr>
        <w:t>Člankom 37</w:t>
      </w:r>
      <w:r w:rsidR="00E73364">
        <w:rPr>
          <w:rFonts w:ascii="Times New Roman" w:hAnsi="Times New Roman" w:cs="Times New Roman"/>
          <w:b/>
          <w:bCs/>
          <w:sz w:val="24"/>
          <w:szCs w:val="24"/>
        </w:rPr>
        <w:t>9</w:t>
      </w:r>
      <w:r w:rsidRPr="00500D82">
        <w:rPr>
          <w:rFonts w:ascii="Times New Roman" w:hAnsi="Times New Roman" w:cs="Times New Roman"/>
          <w:b/>
          <w:bCs/>
          <w:sz w:val="24"/>
          <w:szCs w:val="24"/>
        </w:rPr>
        <w:t>.</w:t>
      </w:r>
      <w:r w:rsidRPr="00500D82">
        <w:rPr>
          <w:rFonts w:ascii="Times New Roman" w:hAnsi="Times New Roman" w:cs="Times New Roman"/>
          <w:sz w:val="24"/>
          <w:szCs w:val="24"/>
        </w:rPr>
        <w:t xml:space="preserve"> propisuju se povrede ovog</w:t>
      </w:r>
      <w:r w:rsidR="00C91A87">
        <w:rPr>
          <w:rFonts w:ascii="Times New Roman" w:hAnsi="Times New Roman" w:cs="Times New Roman"/>
          <w:sz w:val="24"/>
          <w:szCs w:val="24"/>
        </w:rPr>
        <w:t>a</w:t>
      </w:r>
      <w:r w:rsidRPr="00500D82">
        <w:rPr>
          <w:rFonts w:ascii="Times New Roman" w:hAnsi="Times New Roman" w:cs="Times New Roman"/>
          <w:sz w:val="24"/>
          <w:szCs w:val="24"/>
        </w:rPr>
        <w:t xml:space="preserve"> Zakona od strane članova uprave i nadzornog odbora kreditne institucije za koje je Hrvatska narodna banka ovlaštena izreći upozorenje i novčane kazne. Nadalje, propisuje se maksimalni iznos novčane kazne koju Hrvatska narodna banka može izreći navedenim fizičkim osobama.</w:t>
      </w:r>
    </w:p>
    <w:p w14:paraId="5B002890" w14:textId="77777777" w:rsidR="00EC38BD" w:rsidRDefault="00EC38BD" w:rsidP="00500D82">
      <w:pPr>
        <w:spacing w:after="0"/>
        <w:jc w:val="both"/>
        <w:rPr>
          <w:rFonts w:ascii="Times New Roman" w:hAnsi="Times New Roman" w:cs="Times New Roman"/>
          <w:b/>
          <w:bCs/>
          <w:sz w:val="24"/>
          <w:szCs w:val="24"/>
        </w:rPr>
      </w:pPr>
    </w:p>
    <w:p w14:paraId="0EFAE2B7" w14:textId="454CBC4F" w:rsidR="007F1E53" w:rsidRPr="006E5C28" w:rsidRDefault="007F1E53" w:rsidP="00500D82">
      <w:pPr>
        <w:spacing w:after="0"/>
        <w:jc w:val="both"/>
        <w:rPr>
          <w:rFonts w:ascii="Times New Roman" w:hAnsi="Times New Roman" w:cs="Times New Roman"/>
          <w:sz w:val="24"/>
          <w:szCs w:val="24"/>
        </w:rPr>
      </w:pPr>
      <w:r w:rsidRPr="006E5C28">
        <w:rPr>
          <w:rFonts w:ascii="Times New Roman" w:hAnsi="Times New Roman" w:cs="Times New Roman"/>
          <w:b/>
          <w:bCs/>
          <w:sz w:val="24"/>
          <w:szCs w:val="24"/>
        </w:rPr>
        <w:t>Člankom 3</w:t>
      </w:r>
      <w:r w:rsidR="00E73364">
        <w:rPr>
          <w:rFonts w:ascii="Times New Roman" w:hAnsi="Times New Roman" w:cs="Times New Roman"/>
          <w:b/>
          <w:bCs/>
          <w:sz w:val="24"/>
          <w:szCs w:val="24"/>
        </w:rPr>
        <w:t>80</w:t>
      </w:r>
      <w:r w:rsidRPr="006E5C28">
        <w:rPr>
          <w:rFonts w:ascii="Times New Roman" w:hAnsi="Times New Roman" w:cs="Times New Roman"/>
          <w:b/>
          <w:bCs/>
          <w:sz w:val="24"/>
          <w:szCs w:val="24"/>
        </w:rPr>
        <w:t>.</w:t>
      </w:r>
      <w:r w:rsidRPr="006E5C28">
        <w:rPr>
          <w:rFonts w:ascii="Times New Roman" w:hAnsi="Times New Roman" w:cs="Times New Roman"/>
          <w:sz w:val="24"/>
          <w:szCs w:val="24"/>
        </w:rPr>
        <w:t xml:space="preserve"> propisuju se ostale povrede Uredbe (EU) br. 575/2013 za koje je Hrvatska narodna banka ovlaštena izreći upravne sankcije. Nadalje, propisuje se maksimalni iznos novčane kazne i periodičnih penala koje Hrvatska narodna banka može izreći pravnoj i fizičkoj osobi. Uz navedeno, navode se upravne mjere koje Hrvatska narodna banka može izreći za navedene povrede.</w:t>
      </w:r>
    </w:p>
    <w:p w14:paraId="2A0E3773" w14:textId="77777777" w:rsidR="00DC0873" w:rsidRDefault="00DC0873" w:rsidP="00500D82">
      <w:pPr>
        <w:spacing w:after="0"/>
        <w:jc w:val="both"/>
        <w:rPr>
          <w:rFonts w:ascii="Times New Roman" w:hAnsi="Times New Roman" w:cs="Times New Roman"/>
          <w:b/>
          <w:bCs/>
          <w:sz w:val="24"/>
          <w:szCs w:val="24"/>
        </w:rPr>
      </w:pPr>
    </w:p>
    <w:p w14:paraId="07A178C4" w14:textId="029DE679" w:rsidR="007F1E53" w:rsidRPr="006E5C28" w:rsidRDefault="007F1E53" w:rsidP="00500D82">
      <w:pPr>
        <w:spacing w:after="0"/>
        <w:jc w:val="both"/>
        <w:rPr>
          <w:rFonts w:ascii="Times New Roman" w:hAnsi="Times New Roman" w:cs="Times New Roman"/>
          <w:sz w:val="24"/>
          <w:szCs w:val="24"/>
        </w:rPr>
      </w:pPr>
      <w:r w:rsidRPr="006E5C28">
        <w:rPr>
          <w:rFonts w:ascii="Times New Roman" w:hAnsi="Times New Roman" w:cs="Times New Roman"/>
          <w:b/>
          <w:bCs/>
          <w:sz w:val="24"/>
          <w:szCs w:val="24"/>
        </w:rPr>
        <w:t>Člankom 38</w:t>
      </w:r>
      <w:r w:rsidR="00E73364">
        <w:rPr>
          <w:rFonts w:ascii="Times New Roman" w:hAnsi="Times New Roman" w:cs="Times New Roman"/>
          <w:b/>
          <w:bCs/>
          <w:sz w:val="24"/>
          <w:szCs w:val="24"/>
        </w:rPr>
        <w:t>1</w:t>
      </w:r>
      <w:r w:rsidRPr="006E5C28">
        <w:rPr>
          <w:rFonts w:ascii="Times New Roman" w:hAnsi="Times New Roman" w:cs="Times New Roman"/>
          <w:b/>
          <w:bCs/>
          <w:sz w:val="24"/>
          <w:szCs w:val="24"/>
        </w:rPr>
        <w:t>.</w:t>
      </w:r>
      <w:r w:rsidRPr="006E5C28">
        <w:rPr>
          <w:rFonts w:ascii="Times New Roman" w:hAnsi="Times New Roman" w:cs="Times New Roman"/>
          <w:sz w:val="24"/>
          <w:szCs w:val="24"/>
        </w:rPr>
        <w:t xml:space="preserve"> ovlašćuje se Hrvatska narodna banka na podnošenje optužnih prijedloga u prekršajnim postupcima ako utvrdi kršenje odredbi ovoga Zakona koje predstavljaju prekršaje iz članaka 381. do 384.</w:t>
      </w:r>
      <w:r w:rsidR="00724C39">
        <w:rPr>
          <w:rFonts w:ascii="Times New Roman" w:hAnsi="Times New Roman" w:cs="Times New Roman"/>
          <w:sz w:val="24"/>
          <w:szCs w:val="24"/>
        </w:rPr>
        <w:t xml:space="preserve"> ovoga Zakona.</w:t>
      </w:r>
    </w:p>
    <w:p w14:paraId="6DF0779A" w14:textId="77777777" w:rsidR="00EC38BD" w:rsidRDefault="00EC38BD" w:rsidP="00500D82">
      <w:pPr>
        <w:spacing w:after="0"/>
        <w:jc w:val="both"/>
        <w:rPr>
          <w:rFonts w:ascii="Times New Roman" w:hAnsi="Times New Roman" w:cs="Times New Roman"/>
          <w:b/>
          <w:bCs/>
          <w:sz w:val="24"/>
          <w:szCs w:val="24"/>
        </w:rPr>
      </w:pPr>
    </w:p>
    <w:p w14:paraId="72F0AD16" w14:textId="690FE106" w:rsidR="007F1E53" w:rsidRPr="006E5C28" w:rsidRDefault="007F1E53" w:rsidP="00500D82">
      <w:pPr>
        <w:spacing w:after="0"/>
        <w:jc w:val="both"/>
        <w:rPr>
          <w:rFonts w:ascii="Times New Roman" w:hAnsi="Times New Roman" w:cs="Times New Roman"/>
          <w:sz w:val="24"/>
          <w:szCs w:val="24"/>
        </w:rPr>
      </w:pPr>
      <w:r w:rsidRPr="006E5C28">
        <w:rPr>
          <w:rFonts w:ascii="Times New Roman" w:hAnsi="Times New Roman" w:cs="Times New Roman"/>
          <w:b/>
          <w:bCs/>
          <w:sz w:val="24"/>
          <w:szCs w:val="24"/>
        </w:rPr>
        <w:t>Člankom 38</w:t>
      </w:r>
      <w:r w:rsidR="00E73364">
        <w:rPr>
          <w:rFonts w:ascii="Times New Roman" w:hAnsi="Times New Roman" w:cs="Times New Roman"/>
          <w:b/>
          <w:bCs/>
          <w:sz w:val="24"/>
          <w:szCs w:val="24"/>
        </w:rPr>
        <w:t>2</w:t>
      </w:r>
      <w:r w:rsidRPr="006E5C28">
        <w:rPr>
          <w:rFonts w:ascii="Times New Roman" w:hAnsi="Times New Roman" w:cs="Times New Roman"/>
          <w:sz w:val="24"/>
          <w:szCs w:val="24"/>
        </w:rPr>
        <w:t>. propisuje se koja kršenja odredbi ovog</w:t>
      </w:r>
      <w:r w:rsidR="00C91A87">
        <w:rPr>
          <w:rFonts w:ascii="Times New Roman" w:hAnsi="Times New Roman" w:cs="Times New Roman"/>
          <w:sz w:val="24"/>
          <w:szCs w:val="24"/>
        </w:rPr>
        <w:t>a</w:t>
      </w:r>
      <w:r w:rsidRPr="006E5C28">
        <w:rPr>
          <w:rFonts w:ascii="Times New Roman" w:hAnsi="Times New Roman" w:cs="Times New Roman"/>
          <w:sz w:val="24"/>
          <w:szCs w:val="24"/>
        </w:rPr>
        <w:t xml:space="preserve"> Zakona o zaštiti potrošača predstavljaju prekršaje te se propisuje minimalni i maksimalni iznos novčane kazne koja se može izreći pravnoj i fizičkoj osobi za navedene prekršaje.</w:t>
      </w:r>
    </w:p>
    <w:p w14:paraId="547EF3B7" w14:textId="77777777" w:rsidR="00EC38BD" w:rsidRDefault="00EC38BD" w:rsidP="00500D82">
      <w:pPr>
        <w:spacing w:after="0"/>
        <w:jc w:val="both"/>
        <w:rPr>
          <w:rFonts w:ascii="Times New Roman" w:hAnsi="Times New Roman" w:cs="Times New Roman"/>
          <w:b/>
          <w:bCs/>
          <w:sz w:val="24"/>
          <w:szCs w:val="24"/>
        </w:rPr>
      </w:pPr>
    </w:p>
    <w:p w14:paraId="5DCD7757" w14:textId="5B6989D6" w:rsidR="007F1E53" w:rsidRPr="006E5C28" w:rsidRDefault="007F1E53" w:rsidP="00500D82">
      <w:pPr>
        <w:spacing w:after="0"/>
        <w:jc w:val="both"/>
        <w:rPr>
          <w:rFonts w:ascii="Times New Roman" w:hAnsi="Times New Roman" w:cs="Times New Roman"/>
          <w:sz w:val="24"/>
          <w:szCs w:val="24"/>
        </w:rPr>
      </w:pPr>
      <w:r w:rsidRPr="006E5C28">
        <w:rPr>
          <w:rFonts w:ascii="Times New Roman" w:hAnsi="Times New Roman" w:cs="Times New Roman"/>
          <w:b/>
          <w:bCs/>
          <w:sz w:val="24"/>
          <w:szCs w:val="24"/>
        </w:rPr>
        <w:t>Člankom 38</w:t>
      </w:r>
      <w:r w:rsidR="00E73364">
        <w:rPr>
          <w:rFonts w:ascii="Times New Roman" w:hAnsi="Times New Roman" w:cs="Times New Roman"/>
          <w:b/>
          <w:bCs/>
          <w:sz w:val="24"/>
          <w:szCs w:val="24"/>
        </w:rPr>
        <w:t>3</w:t>
      </w:r>
      <w:r w:rsidRPr="006E5C28">
        <w:rPr>
          <w:rFonts w:ascii="Times New Roman" w:hAnsi="Times New Roman" w:cs="Times New Roman"/>
          <w:b/>
          <w:bCs/>
          <w:sz w:val="24"/>
          <w:szCs w:val="24"/>
        </w:rPr>
        <w:t>.</w:t>
      </w:r>
      <w:r w:rsidRPr="006E5C28">
        <w:rPr>
          <w:rFonts w:ascii="Times New Roman" w:hAnsi="Times New Roman" w:cs="Times New Roman"/>
          <w:sz w:val="24"/>
          <w:szCs w:val="24"/>
        </w:rPr>
        <w:t xml:space="preserve"> propisuju se prekršaji revizorskog društva i ovlaštenog revizora te minimalni i maksimalni iznos novčane kazne koja se može izreći </w:t>
      </w:r>
      <w:bookmarkStart w:id="360" w:name="_Hlk198893818"/>
      <w:r w:rsidRPr="006E5C28">
        <w:rPr>
          <w:rFonts w:ascii="Times New Roman" w:hAnsi="Times New Roman" w:cs="Times New Roman"/>
          <w:sz w:val="24"/>
          <w:szCs w:val="24"/>
        </w:rPr>
        <w:t xml:space="preserve">pravnoj i fizičkoj osobi </w:t>
      </w:r>
      <w:bookmarkEnd w:id="360"/>
      <w:r w:rsidRPr="006E5C28">
        <w:rPr>
          <w:rFonts w:ascii="Times New Roman" w:hAnsi="Times New Roman" w:cs="Times New Roman"/>
          <w:sz w:val="24"/>
          <w:szCs w:val="24"/>
        </w:rPr>
        <w:t>za navedene prekršaje.</w:t>
      </w:r>
    </w:p>
    <w:p w14:paraId="76B616DA" w14:textId="77777777" w:rsidR="00EC38BD" w:rsidRDefault="00EC38BD" w:rsidP="00500D82">
      <w:pPr>
        <w:spacing w:after="0"/>
        <w:jc w:val="both"/>
        <w:rPr>
          <w:rFonts w:ascii="Times New Roman" w:hAnsi="Times New Roman" w:cs="Times New Roman"/>
          <w:b/>
          <w:bCs/>
          <w:sz w:val="24"/>
          <w:szCs w:val="24"/>
        </w:rPr>
      </w:pPr>
    </w:p>
    <w:p w14:paraId="7AA44AE3" w14:textId="7AD9B094" w:rsidR="007F1E53" w:rsidRPr="006E5C28" w:rsidRDefault="007F1E53" w:rsidP="00500D82">
      <w:pPr>
        <w:spacing w:after="0"/>
        <w:jc w:val="both"/>
        <w:rPr>
          <w:rFonts w:ascii="Times New Roman" w:hAnsi="Times New Roman" w:cs="Times New Roman"/>
          <w:sz w:val="24"/>
          <w:szCs w:val="24"/>
        </w:rPr>
      </w:pPr>
      <w:r w:rsidRPr="006E5C28">
        <w:rPr>
          <w:rFonts w:ascii="Times New Roman" w:hAnsi="Times New Roman" w:cs="Times New Roman"/>
          <w:b/>
          <w:bCs/>
          <w:sz w:val="24"/>
          <w:szCs w:val="24"/>
        </w:rPr>
        <w:t>Člankom 38</w:t>
      </w:r>
      <w:r w:rsidR="00E73364">
        <w:rPr>
          <w:rFonts w:ascii="Times New Roman" w:hAnsi="Times New Roman" w:cs="Times New Roman"/>
          <w:b/>
          <w:bCs/>
          <w:sz w:val="24"/>
          <w:szCs w:val="24"/>
        </w:rPr>
        <w:t>4</w:t>
      </w:r>
      <w:r w:rsidRPr="006E5C28">
        <w:rPr>
          <w:rFonts w:ascii="Times New Roman" w:hAnsi="Times New Roman" w:cs="Times New Roman"/>
          <w:b/>
          <w:bCs/>
          <w:sz w:val="24"/>
          <w:szCs w:val="24"/>
        </w:rPr>
        <w:t>.</w:t>
      </w:r>
      <w:r w:rsidRPr="006E5C28">
        <w:rPr>
          <w:rFonts w:ascii="Times New Roman" w:hAnsi="Times New Roman" w:cs="Times New Roman"/>
          <w:sz w:val="24"/>
          <w:szCs w:val="24"/>
        </w:rPr>
        <w:t xml:space="preserve"> propisuju se prekršaji u vezi s nadzorom nad primjenom drugih zakona te minimalni i maksimalni iznos novčane kazne koja se može izreći pravnoj i fizičkoj osobi za navedene prekršaje.</w:t>
      </w:r>
    </w:p>
    <w:p w14:paraId="0DC5298F" w14:textId="77777777" w:rsidR="00EC38BD" w:rsidRDefault="00EC38BD" w:rsidP="00500D82">
      <w:pPr>
        <w:spacing w:after="0"/>
        <w:jc w:val="both"/>
        <w:rPr>
          <w:rFonts w:ascii="Times New Roman" w:hAnsi="Times New Roman" w:cs="Times New Roman"/>
          <w:b/>
          <w:bCs/>
          <w:sz w:val="24"/>
          <w:szCs w:val="24"/>
        </w:rPr>
      </w:pPr>
    </w:p>
    <w:p w14:paraId="3F4838E7" w14:textId="0C5815CE" w:rsidR="007F1E53" w:rsidRPr="006E5C28" w:rsidRDefault="007F1E53" w:rsidP="00500D82">
      <w:pPr>
        <w:spacing w:after="0"/>
        <w:jc w:val="both"/>
        <w:rPr>
          <w:rFonts w:ascii="Times New Roman" w:hAnsi="Times New Roman" w:cs="Times New Roman"/>
          <w:sz w:val="24"/>
          <w:szCs w:val="24"/>
        </w:rPr>
      </w:pPr>
      <w:r w:rsidRPr="006E5C28">
        <w:rPr>
          <w:rFonts w:ascii="Times New Roman" w:hAnsi="Times New Roman" w:cs="Times New Roman"/>
          <w:b/>
          <w:bCs/>
          <w:sz w:val="24"/>
          <w:szCs w:val="24"/>
        </w:rPr>
        <w:t>Člankom 38</w:t>
      </w:r>
      <w:r w:rsidR="00E73364">
        <w:rPr>
          <w:rFonts w:ascii="Times New Roman" w:hAnsi="Times New Roman" w:cs="Times New Roman"/>
          <w:b/>
          <w:bCs/>
          <w:sz w:val="24"/>
          <w:szCs w:val="24"/>
        </w:rPr>
        <w:t>5</w:t>
      </w:r>
      <w:r w:rsidRPr="006E5C28">
        <w:rPr>
          <w:rFonts w:ascii="Times New Roman" w:hAnsi="Times New Roman" w:cs="Times New Roman"/>
          <w:b/>
          <w:bCs/>
          <w:sz w:val="24"/>
          <w:szCs w:val="24"/>
        </w:rPr>
        <w:t>.</w:t>
      </w:r>
      <w:r w:rsidRPr="006E5C28">
        <w:rPr>
          <w:rFonts w:ascii="Times New Roman" w:hAnsi="Times New Roman" w:cs="Times New Roman"/>
          <w:sz w:val="24"/>
          <w:szCs w:val="24"/>
        </w:rPr>
        <w:t xml:space="preserve"> propisuju se prekršaji u vezi s obvezom čuvanja bankovne tajne te minimalni i maksimalni iznos novčane kazne koja se može izreći pravnoj i fizičkoj osobi za navedene prekršaje.</w:t>
      </w:r>
    </w:p>
    <w:p w14:paraId="0788601C" w14:textId="77777777" w:rsidR="00695E9D" w:rsidRPr="006E5C28" w:rsidRDefault="00695E9D" w:rsidP="006E5C28">
      <w:pPr>
        <w:spacing w:after="0"/>
        <w:jc w:val="both"/>
        <w:rPr>
          <w:rFonts w:ascii="Times New Roman" w:hAnsi="Times New Roman" w:cs="Times New Roman"/>
          <w:b/>
          <w:bCs/>
          <w:sz w:val="24"/>
          <w:szCs w:val="24"/>
        </w:rPr>
      </w:pPr>
    </w:p>
    <w:p w14:paraId="6D4C0DCF" w14:textId="453B004D" w:rsidR="0046762D" w:rsidRDefault="00695E9D" w:rsidP="0046762D">
      <w:pPr>
        <w:spacing w:after="0"/>
        <w:jc w:val="both"/>
        <w:rPr>
          <w:rFonts w:ascii="Times New Roman" w:eastAsia="Times New Roman" w:hAnsi="Times New Roman" w:cs="Times New Roman"/>
          <w:sz w:val="24"/>
          <w:szCs w:val="24"/>
          <w:lang w:eastAsia="hr-HR"/>
        </w:rPr>
      </w:pPr>
      <w:r w:rsidRPr="006E5C28">
        <w:rPr>
          <w:rFonts w:ascii="Times New Roman" w:hAnsi="Times New Roman" w:cs="Times New Roman"/>
          <w:b/>
          <w:bCs/>
          <w:sz w:val="24"/>
          <w:szCs w:val="24"/>
        </w:rPr>
        <w:t>Člancima 386. do 3</w:t>
      </w:r>
      <w:r w:rsidR="00717ED6">
        <w:rPr>
          <w:rFonts w:ascii="Times New Roman" w:hAnsi="Times New Roman" w:cs="Times New Roman"/>
          <w:b/>
          <w:bCs/>
          <w:sz w:val="24"/>
          <w:szCs w:val="24"/>
        </w:rPr>
        <w:t>90</w:t>
      </w:r>
      <w:r w:rsidRPr="006E5C28">
        <w:rPr>
          <w:rFonts w:ascii="Times New Roman" w:hAnsi="Times New Roman" w:cs="Times New Roman"/>
          <w:b/>
          <w:bCs/>
          <w:sz w:val="24"/>
          <w:szCs w:val="24"/>
        </w:rPr>
        <w:t>.</w:t>
      </w:r>
      <w:r w:rsidRPr="006E5C28">
        <w:rPr>
          <w:rFonts w:ascii="Times New Roman" w:hAnsi="Times New Roman" w:cs="Times New Roman"/>
          <w:sz w:val="24"/>
          <w:szCs w:val="24"/>
        </w:rPr>
        <w:t xml:space="preserve"> </w:t>
      </w:r>
      <w:r w:rsidR="00A12C03" w:rsidRPr="00A12C03">
        <w:rPr>
          <w:rFonts w:ascii="Times New Roman" w:hAnsi="Times New Roman" w:cs="Times New Roman"/>
          <w:sz w:val="24"/>
          <w:szCs w:val="24"/>
        </w:rPr>
        <w:t>propisuju se prijelazne i završne odredbe. Tako se člankom 386. uređuje pravni kontinuitet postojećih odobrenja, suglasnosti i rješenja</w:t>
      </w:r>
      <w:r w:rsidR="004C4F2B">
        <w:rPr>
          <w:rFonts w:ascii="Times New Roman" w:hAnsi="Times New Roman" w:cs="Times New Roman"/>
          <w:sz w:val="24"/>
          <w:szCs w:val="24"/>
        </w:rPr>
        <w:t>.</w:t>
      </w:r>
      <w:r w:rsidR="003A79A0">
        <w:rPr>
          <w:rFonts w:ascii="Times New Roman" w:hAnsi="Times New Roman" w:cs="Times New Roman"/>
          <w:sz w:val="24"/>
          <w:szCs w:val="24"/>
        </w:rPr>
        <w:t xml:space="preserve"> Budući da kreditne institucije pružaju svoje usluge velikom broju pravnih i fizičkih osoba</w:t>
      </w:r>
      <w:r w:rsidR="003F2D3C">
        <w:rPr>
          <w:rFonts w:ascii="Times New Roman" w:hAnsi="Times New Roman" w:cs="Times New Roman"/>
          <w:sz w:val="24"/>
          <w:szCs w:val="24"/>
        </w:rPr>
        <w:t>,</w:t>
      </w:r>
      <w:r w:rsidR="003A79A0">
        <w:rPr>
          <w:rFonts w:ascii="Times New Roman" w:hAnsi="Times New Roman" w:cs="Times New Roman"/>
          <w:sz w:val="24"/>
          <w:szCs w:val="24"/>
        </w:rPr>
        <w:t xml:space="preserve"> </w:t>
      </w:r>
      <w:r w:rsidR="003F2D3C">
        <w:rPr>
          <w:rFonts w:ascii="Times New Roman" w:hAnsi="Times New Roman" w:cs="Times New Roman"/>
          <w:sz w:val="24"/>
          <w:szCs w:val="24"/>
        </w:rPr>
        <w:t>uvažavajući razloge</w:t>
      </w:r>
      <w:r w:rsidR="003A79A0">
        <w:rPr>
          <w:rFonts w:ascii="Times New Roman" w:hAnsi="Times New Roman" w:cs="Times New Roman"/>
          <w:sz w:val="24"/>
          <w:szCs w:val="24"/>
        </w:rPr>
        <w:t xml:space="preserve"> pravne sigurnosti</w:t>
      </w:r>
      <w:r w:rsidR="00CF43AB">
        <w:rPr>
          <w:rFonts w:ascii="Times New Roman" w:hAnsi="Times New Roman" w:cs="Times New Roman"/>
          <w:sz w:val="24"/>
          <w:szCs w:val="24"/>
        </w:rPr>
        <w:t xml:space="preserve"> i nedvojbenosti</w:t>
      </w:r>
      <w:r w:rsidR="003A79A0">
        <w:rPr>
          <w:rFonts w:ascii="Times New Roman" w:hAnsi="Times New Roman" w:cs="Times New Roman"/>
          <w:sz w:val="24"/>
          <w:szCs w:val="24"/>
        </w:rPr>
        <w:t xml:space="preserve"> </w:t>
      </w:r>
      <w:r w:rsidR="00DC7BFF">
        <w:rPr>
          <w:rFonts w:ascii="Times New Roman" w:hAnsi="Times New Roman" w:cs="Times New Roman"/>
          <w:sz w:val="24"/>
          <w:szCs w:val="24"/>
        </w:rPr>
        <w:t xml:space="preserve">člankom 386. stavcima 1. i 8. se potvrđuje </w:t>
      </w:r>
      <w:r w:rsidR="003A79A0">
        <w:rPr>
          <w:rFonts w:ascii="Times New Roman" w:hAnsi="Times New Roman" w:cs="Times New Roman"/>
          <w:sz w:val="24"/>
          <w:szCs w:val="24"/>
        </w:rPr>
        <w:t xml:space="preserve">da odobrenja i suglasnosti </w:t>
      </w:r>
      <w:r w:rsidR="00CF43AB">
        <w:rPr>
          <w:rFonts w:ascii="Times New Roman" w:hAnsi="Times New Roman" w:cs="Times New Roman"/>
          <w:sz w:val="24"/>
          <w:szCs w:val="24"/>
        </w:rPr>
        <w:t xml:space="preserve">izdana prije stupanja na snagu Zakona ostaju i dalje na snazi odnosno da se rješenja primjenjuju onako kako je u njima </w:t>
      </w:r>
      <w:r w:rsidR="00DC7BFF">
        <w:rPr>
          <w:rFonts w:ascii="Times New Roman" w:hAnsi="Times New Roman" w:cs="Times New Roman"/>
          <w:sz w:val="24"/>
          <w:szCs w:val="24"/>
        </w:rPr>
        <w:t xml:space="preserve">određeno. </w:t>
      </w:r>
      <w:r w:rsidR="00E861EF">
        <w:rPr>
          <w:rFonts w:ascii="Times New Roman" w:hAnsi="Times New Roman" w:cs="Times New Roman"/>
          <w:sz w:val="24"/>
          <w:szCs w:val="24"/>
        </w:rPr>
        <w:t>Stavcima 2. do 5. je uređeno usklađivanje upisanog</w:t>
      </w:r>
      <w:r w:rsidR="00E861EF" w:rsidRPr="00147833">
        <w:rPr>
          <w:rFonts w:ascii="Times New Roman" w:eastAsia="Times New Roman" w:hAnsi="Times New Roman" w:cs="Times New Roman"/>
          <w:sz w:val="24"/>
          <w:szCs w:val="24"/>
          <w:lang w:eastAsia="hr-HR"/>
        </w:rPr>
        <w:t xml:space="preserve"> predmet poslovanja s nazivima usluga iz članaka 11. i 12. Zakona</w:t>
      </w:r>
      <w:r w:rsidR="00E861EF">
        <w:rPr>
          <w:rFonts w:ascii="Times New Roman" w:eastAsia="Times New Roman" w:hAnsi="Times New Roman" w:cs="Times New Roman"/>
          <w:sz w:val="24"/>
          <w:szCs w:val="24"/>
          <w:lang w:eastAsia="hr-HR"/>
        </w:rPr>
        <w:t xml:space="preserve">. Stavcima 6., 7. i 9. </w:t>
      </w:r>
      <w:r w:rsidR="00071FFA">
        <w:rPr>
          <w:rFonts w:ascii="Times New Roman" w:hAnsi="Times New Roman" w:cs="Times New Roman"/>
          <w:sz w:val="24"/>
          <w:szCs w:val="24"/>
        </w:rPr>
        <w:t>je uređen</w:t>
      </w:r>
      <w:r w:rsidR="00A12C03" w:rsidRPr="00A12C03">
        <w:rPr>
          <w:rFonts w:ascii="Times New Roman" w:hAnsi="Times New Roman" w:cs="Times New Roman"/>
          <w:sz w:val="24"/>
          <w:szCs w:val="24"/>
        </w:rPr>
        <w:t xml:space="preserve"> način dovršetka započetih postupaka</w:t>
      </w:r>
      <w:r w:rsidR="00071FFA">
        <w:rPr>
          <w:rFonts w:ascii="Times New Roman" w:hAnsi="Times New Roman" w:cs="Times New Roman"/>
          <w:sz w:val="24"/>
          <w:szCs w:val="24"/>
        </w:rPr>
        <w:t xml:space="preserve">. </w:t>
      </w:r>
      <w:r w:rsidR="003F2D3C">
        <w:rPr>
          <w:rFonts w:ascii="Times New Roman" w:hAnsi="Times New Roman" w:cs="Times New Roman"/>
          <w:sz w:val="24"/>
          <w:szCs w:val="24"/>
        </w:rPr>
        <w:t xml:space="preserve">Radi ujednačenog </w:t>
      </w:r>
      <w:r w:rsidR="00DC7BFF">
        <w:rPr>
          <w:rFonts w:ascii="Times New Roman" w:hAnsi="Times New Roman" w:cs="Times New Roman"/>
          <w:sz w:val="24"/>
          <w:szCs w:val="24"/>
        </w:rPr>
        <w:t xml:space="preserve">i jednakog </w:t>
      </w:r>
      <w:r w:rsidR="003F2D3C">
        <w:rPr>
          <w:rFonts w:ascii="Times New Roman" w:hAnsi="Times New Roman" w:cs="Times New Roman"/>
          <w:sz w:val="24"/>
          <w:szCs w:val="24"/>
        </w:rPr>
        <w:t>postupanja prema svima</w:t>
      </w:r>
      <w:r w:rsidR="00DC7BFF">
        <w:rPr>
          <w:rFonts w:ascii="Times New Roman" w:hAnsi="Times New Roman" w:cs="Times New Roman"/>
          <w:sz w:val="24"/>
          <w:szCs w:val="24"/>
        </w:rPr>
        <w:t>,</w:t>
      </w:r>
      <w:r w:rsidR="003F2D3C">
        <w:rPr>
          <w:rFonts w:ascii="Times New Roman" w:hAnsi="Times New Roman" w:cs="Times New Roman"/>
          <w:sz w:val="24"/>
          <w:szCs w:val="24"/>
        </w:rPr>
        <w:t xml:space="preserve"> bez obzira da li je zahtjev podnesen prije ili nak</w:t>
      </w:r>
      <w:r w:rsidR="00DC7BFF">
        <w:rPr>
          <w:rFonts w:ascii="Times New Roman" w:hAnsi="Times New Roman" w:cs="Times New Roman"/>
          <w:sz w:val="24"/>
          <w:szCs w:val="24"/>
        </w:rPr>
        <w:t>o</w:t>
      </w:r>
      <w:r w:rsidR="003F2D3C">
        <w:rPr>
          <w:rFonts w:ascii="Times New Roman" w:hAnsi="Times New Roman" w:cs="Times New Roman"/>
          <w:sz w:val="24"/>
          <w:szCs w:val="24"/>
        </w:rPr>
        <w:t>n stupanja na snagu Zakona kao i bez obzira kada je postupak započeo, z</w:t>
      </w:r>
      <w:r w:rsidR="00071FFA">
        <w:rPr>
          <w:rFonts w:ascii="Times New Roman" w:hAnsi="Times New Roman" w:cs="Times New Roman"/>
          <w:sz w:val="24"/>
          <w:szCs w:val="24"/>
        </w:rPr>
        <w:t xml:space="preserve">apočeti postupci će se </w:t>
      </w:r>
      <w:r w:rsidR="00071FFA" w:rsidRPr="00147833">
        <w:rPr>
          <w:rFonts w:ascii="Times New Roman" w:eastAsia="Times New Roman" w:hAnsi="Times New Roman" w:cs="Times New Roman"/>
          <w:sz w:val="24"/>
          <w:szCs w:val="24"/>
          <w:lang w:eastAsia="hr-HR"/>
        </w:rPr>
        <w:t xml:space="preserve">dovršit prema </w:t>
      </w:r>
      <w:proofErr w:type="spellStart"/>
      <w:r w:rsidR="00071FFA">
        <w:rPr>
          <w:rFonts w:ascii="Times New Roman" w:eastAsia="Times New Roman" w:hAnsi="Times New Roman" w:cs="Times New Roman"/>
          <w:sz w:val="24"/>
          <w:szCs w:val="24"/>
          <w:lang w:eastAsia="hr-HR"/>
        </w:rPr>
        <w:t>postupovnim</w:t>
      </w:r>
      <w:proofErr w:type="spellEnd"/>
      <w:r w:rsidR="00071FFA">
        <w:rPr>
          <w:rFonts w:ascii="Times New Roman" w:eastAsia="Times New Roman" w:hAnsi="Times New Roman" w:cs="Times New Roman"/>
          <w:sz w:val="24"/>
          <w:szCs w:val="24"/>
          <w:lang w:eastAsia="hr-HR"/>
        </w:rPr>
        <w:t xml:space="preserve"> </w:t>
      </w:r>
      <w:r w:rsidR="00071FFA" w:rsidRPr="00147833">
        <w:rPr>
          <w:rFonts w:ascii="Times New Roman" w:eastAsia="Times New Roman" w:hAnsi="Times New Roman" w:cs="Times New Roman"/>
          <w:sz w:val="24"/>
          <w:szCs w:val="24"/>
          <w:lang w:eastAsia="hr-HR"/>
        </w:rPr>
        <w:t xml:space="preserve">odredbama </w:t>
      </w:r>
      <w:r w:rsidR="00A176C6">
        <w:rPr>
          <w:rFonts w:ascii="Times New Roman" w:eastAsia="Times New Roman" w:hAnsi="Times New Roman" w:cs="Times New Roman"/>
          <w:sz w:val="24"/>
          <w:szCs w:val="24"/>
          <w:lang w:eastAsia="hr-HR"/>
        </w:rPr>
        <w:t>glav</w:t>
      </w:r>
      <w:r w:rsidR="003F2D3C">
        <w:rPr>
          <w:rFonts w:ascii="Times New Roman" w:eastAsia="Times New Roman" w:hAnsi="Times New Roman" w:cs="Times New Roman"/>
          <w:sz w:val="24"/>
          <w:szCs w:val="24"/>
          <w:lang w:eastAsia="hr-HR"/>
        </w:rPr>
        <w:t>a</w:t>
      </w:r>
      <w:r w:rsidR="00A176C6">
        <w:rPr>
          <w:rFonts w:ascii="Times New Roman" w:eastAsia="Times New Roman" w:hAnsi="Times New Roman" w:cs="Times New Roman"/>
          <w:sz w:val="24"/>
          <w:szCs w:val="24"/>
          <w:lang w:eastAsia="hr-HR"/>
        </w:rPr>
        <w:t xml:space="preserve"> III., V., VI., IX., X., XI., XIX., XX., </w:t>
      </w:r>
      <w:r w:rsidR="003F2D3C">
        <w:rPr>
          <w:rFonts w:ascii="Times New Roman" w:eastAsia="Times New Roman" w:hAnsi="Times New Roman" w:cs="Times New Roman"/>
          <w:sz w:val="24"/>
          <w:szCs w:val="24"/>
          <w:lang w:eastAsia="hr-HR"/>
        </w:rPr>
        <w:t>XXII., XXIII., XXX., XXXI., XXXII., XXXIII.</w:t>
      </w:r>
      <w:r w:rsidR="00405DFE">
        <w:rPr>
          <w:rFonts w:ascii="Times New Roman" w:eastAsia="Times New Roman" w:hAnsi="Times New Roman" w:cs="Times New Roman"/>
          <w:sz w:val="24"/>
          <w:szCs w:val="24"/>
          <w:lang w:eastAsia="hr-HR"/>
        </w:rPr>
        <w:t xml:space="preserve"> i</w:t>
      </w:r>
      <w:r w:rsidR="003F2D3C">
        <w:rPr>
          <w:rFonts w:ascii="Times New Roman" w:eastAsia="Times New Roman" w:hAnsi="Times New Roman" w:cs="Times New Roman"/>
          <w:sz w:val="24"/>
          <w:szCs w:val="24"/>
          <w:lang w:eastAsia="hr-HR"/>
        </w:rPr>
        <w:t xml:space="preserve"> XXXV</w:t>
      </w:r>
      <w:r w:rsidR="00405DFE">
        <w:rPr>
          <w:rFonts w:ascii="Times New Roman" w:eastAsia="Times New Roman" w:hAnsi="Times New Roman" w:cs="Times New Roman"/>
          <w:sz w:val="24"/>
          <w:szCs w:val="24"/>
          <w:lang w:eastAsia="hr-HR"/>
        </w:rPr>
        <w:t>.</w:t>
      </w:r>
      <w:r w:rsidR="003F2D3C">
        <w:rPr>
          <w:rFonts w:ascii="Times New Roman" w:eastAsia="Times New Roman" w:hAnsi="Times New Roman" w:cs="Times New Roman"/>
          <w:sz w:val="24"/>
          <w:szCs w:val="24"/>
          <w:lang w:eastAsia="hr-HR"/>
        </w:rPr>
        <w:t xml:space="preserve"> </w:t>
      </w:r>
      <w:r w:rsidR="00405DFE">
        <w:rPr>
          <w:rFonts w:ascii="Times New Roman" w:eastAsia="Times New Roman" w:hAnsi="Times New Roman" w:cs="Times New Roman"/>
          <w:sz w:val="24"/>
          <w:szCs w:val="24"/>
          <w:lang w:eastAsia="hr-HR"/>
        </w:rPr>
        <w:t xml:space="preserve">ovoga </w:t>
      </w:r>
      <w:r w:rsidR="00071FFA" w:rsidRPr="00AF681D">
        <w:rPr>
          <w:rFonts w:ascii="Times New Roman" w:eastAsia="Times New Roman" w:hAnsi="Times New Roman" w:cs="Times New Roman"/>
          <w:sz w:val="24"/>
          <w:szCs w:val="24"/>
          <w:lang w:eastAsia="hr-HR"/>
        </w:rPr>
        <w:t>Zakona</w:t>
      </w:r>
      <w:r w:rsidR="00DC7BFF">
        <w:rPr>
          <w:rFonts w:ascii="Times New Roman" w:eastAsia="Times New Roman" w:hAnsi="Times New Roman" w:cs="Times New Roman"/>
          <w:sz w:val="24"/>
          <w:szCs w:val="24"/>
          <w:lang w:eastAsia="hr-HR"/>
        </w:rPr>
        <w:t xml:space="preserve">. Istim člankom </w:t>
      </w:r>
      <w:r w:rsidR="009862C5">
        <w:rPr>
          <w:rFonts w:ascii="Times New Roman" w:eastAsia="Times New Roman" w:hAnsi="Times New Roman" w:cs="Times New Roman"/>
          <w:sz w:val="24"/>
          <w:szCs w:val="24"/>
          <w:lang w:eastAsia="hr-HR"/>
        </w:rPr>
        <w:t xml:space="preserve">uređuje se rok u kojem su kreditne institucije </w:t>
      </w:r>
      <w:r w:rsidR="009862C5">
        <w:rPr>
          <w:rFonts w:ascii="Times New Roman" w:eastAsia="Times New Roman" w:hAnsi="Times New Roman" w:cs="Times New Roman"/>
          <w:sz w:val="24"/>
          <w:szCs w:val="24"/>
          <w:lang w:eastAsia="hr-HR"/>
        </w:rPr>
        <w:lastRenderedPageBreak/>
        <w:t>obvezne uskladiti svoj</w:t>
      </w:r>
      <w:r w:rsidR="00B030E5">
        <w:rPr>
          <w:rFonts w:ascii="Times New Roman" w:eastAsia="Times New Roman" w:hAnsi="Times New Roman" w:cs="Times New Roman"/>
          <w:sz w:val="24"/>
          <w:szCs w:val="24"/>
          <w:lang w:eastAsia="hr-HR"/>
        </w:rPr>
        <w:t>e</w:t>
      </w:r>
      <w:r w:rsidR="009862C5">
        <w:rPr>
          <w:rFonts w:ascii="Times New Roman" w:eastAsia="Times New Roman" w:hAnsi="Times New Roman" w:cs="Times New Roman"/>
          <w:sz w:val="24"/>
          <w:szCs w:val="24"/>
          <w:lang w:eastAsia="hr-HR"/>
        </w:rPr>
        <w:t xml:space="preserve"> </w:t>
      </w:r>
      <w:r w:rsidR="00A12C03" w:rsidRPr="00A12C03">
        <w:rPr>
          <w:rFonts w:ascii="Times New Roman" w:hAnsi="Times New Roman" w:cs="Times New Roman"/>
          <w:sz w:val="24"/>
          <w:szCs w:val="24"/>
        </w:rPr>
        <w:t>poslovanj</w:t>
      </w:r>
      <w:r w:rsidR="00B030E5">
        <w:rPr>
          <w:rFonts w:ascii="Times New Roman" w:hAnsi="Times New Roman" w:cs="Times New Roman"/>
          <w:sz w:val="24"/>
          <w:szCs w:val="24"/>
        </w:rPr>
        <w:t>e</w:t>
      </w:r>
      <w:r w:rsidR="00A12C03" w:rsidRPr="00A12C03">
        <w:rPr>
          <w:rFonts w:ascii="Times New Roman" w:hAnsi="Times New Roman" w:cs="Times New Roman"/>
          <w:sz w:val="24"/>
          <w:szCs w:val="24"/>
        </w:rPr>
        <w:t xml:space="preserve"> i intern</w:t>
      </w:r>
      <w:r w:rsidR="009862C5">
        <w:rPr>
          <w:rFonts w:ascii="Times New Roman" w:hAnsi="Times New Roman" w:cs="Times New Roman"/>
          <w:sz w:val="24"/>
          <w:szCs w:val="24"/>
        </w:rPr>
        <w:t>e</w:t>
      </w:r>
      <w:r w:rsidR="00A12C03" w:rsidRPr="00A12C03">
        <w:rPr>
          <w:rFonts w:ascii="Times New Roman" w:hAnsi="Times New Roman" w:cs="Times New Roman"/>
          <w:sz w:val="24"/>
          <w:szCs w:val="24"/>
        </w:rPr>
        <w:t xml:space="preserve"> </w:t>
      </w:r>
      <w:r w:rsidR="009862C5">
        <w:rPr>
          <w:rFonts w:ascii="Times New Roman" w:hAnsi="Times New Roman" w:cs="Times New Roman"/>
          <w:sz w:val="24"/>
          <w:szCs w:val="24"/>
        </w:rPr>
        <w:t>akte sa odredbama ovog Zakona.</w:t>
      </w:r>
      <w:r w:rsidR="00A12C03" w:rsidRPr="00A12C03">
        <w:rPr>
          <w:rFonts w:ascii="Times New Roman" w:hAnsi="Times New Roman" w:cs="Times New Roman"/>
          <w:sz w:val="24"/>
          <w:szCs w:val="24"/>
        </w:rPr>
        <w:t xml:space="preserve"> Člankom 387. određuje se da se stečajni i likvidacijski postupci započeti prije stupanja na snagu Zakona dovršavaju prema ranijim propisima. Člankom 388. propisani su rokovi za donošenje novih </w:t>
      </w:r>
      <w:proofErr w:type="spellStart"/>
      <w:r w:rsidR="00A12C03" w:rsidRPr="00A12C03">
        <w:rPr>
          <w:rFonts w:ascii="Times New Roman" w:hAnsi="Times New Roman" w:cs="Times New Roman"/>
          <w:sz w:val="24"/>
          <w:szCs w:val="24"/>
        </w:rPr>
        <w:t>podzakonskih</w:t>
      </w:r>
      <w:proofErr w:type="spellEnd"/>
      <w:r w:rsidR="00A12C03" w:rsidRPr="00A12C03">
        <w:rPr>
          <w:rFonts w:ascii="Times New Roman" w:hAnsi="Times New Roman" w:cs="Times New Roman"/>
          <w:sz w:val="24"/>
          <w:szCs w:val="24"/>
        </w:rPr>
        <w:t xml:space="preserve"> propisa te privremeno važenje postojećih odluka u dijelu u kojem nisu u suprotnosti s</w:t>
      </w:r>
      <w:r w:rsidR="00FF4A11">
        <w:rPr>
          <w:rFonts w:ascii="Times New Roman" w:hAnsi="Times New Roman" w:cs="Times New Roman"/>
          <w:sz w:val="24"/>
          <w:szCs w:val="24"/>
        </w:rPr>
        <w:t>a</w:t>
      </w:r>
      <w:r w:rsidR="00A12C03" w:rsidRPr="00A12C03">
        <w:rPr>
          <w:rFonts w:ascii="Times New Roman" w:hAnsi="Times New Roman" w:cs="Times New Roman"/>
          <w:sz w:val="24"/>
          <w:szCs w:val="24"/>
        </w:rPr>
        <w:t xml:space="preserve"> Zakonom. Člankom 389. utvrđuje se prestanak važenja dosadašnjeg Zakona o kreditnim institucijama i povezanih odluka, čime se osigurava pravna jasnoća i jedinstvena primjena novog zakonodavnog okvira.</w:t>
      </w:r>
      <w:r w:rsidR="00B030E5">
        <w:rPr>
          <w:rFonts w:ascii="Times New Roman" w:eastAsia="Times New Roman" w:hAnsi="Times New Roman" w:cs="Times New Roman"/>
          <w:sz w:val="24"/>
          <w:szCs w:val="24"/>
          <w:lang w:eastAsia="hr-HR"/>
        </w:rPr>
        <w:t xml:space="preserve"> </w:t>
      </w:r>
    </w:p>
    <w:p w14:paraId="0D4EEF7E" w14:textId="7C608C46" w:rsidR="00A12C03" w:rsidRPr="00A12C03" w:rsidRDefault="00A12C03" w:rsidP="0046762D">
      <w:pPr>
        <w:spacing w:after="0"/>
        <w:jc w:val="both"/>
        <w:rPr>
          <w:rFonts w:ascii="Times New Roman" w:hAnsi="Times New Roman" w:cs="Times New Roman"/>
          <w:sz w:val="24"/>
          <w:szCs w:val="24"/>
        </w:rPr>
      </w:pPr>
    </w:p>
    <w:p w14:paraId="678FF18E" w14:textId="20626EAC" w:rsidR="00695E9D" w:rsidRPr="006E5C28" w:rsidRDefault="00A12C03" w:rsidP="00A12C03">
      <w:pPr>
        <w:spacing w:after="0"/>
        <w:jc w:val="both"/>
        <w:rPr>
          <w:rFonts w:ascii="Times New Roman" w:hAnsi="Times New Roman" w:cs="Times New Roman"/>
          <w:sz w:val="24"/>
          <w:szCs w:val="24"/>
        </w:rPr>
      </w:pPr>
      <w:r w:rsidRPr="00C13732">
        <w:rPr>
          <w:rFonts w:ascii="Times New Roman" w:hAnsi="Times New Roman" w:cs="Times New Roman"/>
          <w:b/>
          <w:bCs/>
          <w:sz w:val="24"/>
          <w:szCs w:val="24"/>
        </w:rPr>
        <w:t>Člankom 390.</w:t>
      </w:r>
      <w:r w:rsidRPr="00A12C03">
        <w:rPr>
          <w:rFonts w:ascii="Times New Roman" w:hAnsi="Times New Roman" w:cs="Times New Roman"/>
          <w:sz w:val="24"/>
          <w:szCs w:val="24"/>
        </w:rPr>
        <w:t xml:space="preserve"> propisuje se stupanje na snagu Zakona. Zakon stupa na snagu 1. siječnja 2026., uz odgodu primjene pojedinih odredbi. Odredbe koje se odnose na dostavljanje i objavu podataka putem jedinstvene europske pristupne točke (engl. ESAP) usklađene su s rokovima propisanim pravom Europske unije. Naime, i sama Direktiva 2023/2864 predviđa da obveza osiguravanja dostupnosti informacija na ESAP-u nastupa tek 10. siječnja 2030., što je povezano s tehničkim uspostavljanjem i punim operativnim funkcioniranjem tog sustava. Stoga se ovim člankom propisuje da predmetne odredbe stupaju na snagu 10. siječnja 2030., čime se osigurava pravna usklađenost, a istodobno daje dovoljno vremena za pripremu tehničkih i organizacijskih kapaciteta Hrvatske narodne banke kao nadležnog tijela. Također, odredbe koje se odnose na usklađivanje nacionalnog zakonodavstva s Direktivom 2024/2994 koja mijenja Direktivu 2013/36 imaju odgođeno stupanje na snagu s obzirom da su se države članice dužne uskladiti s istom do 25. lipnja 2026. </w:t>
      </w:r>
    </w:p>
    <w:p w14:paraId="5EEBC48F" w14:textId="15E0859B" w:rsidR="005E234C" w:rsidRPr="006E5C28" w:rsidRDefault="005E234C" w:rsidP="00054C3C">
      <w:pPr>
        <w:spacing w:after="0" w:line="240" w:lineRule="auto"/>
        <w:jc w:val="both"/>
        <w:rPr>
          <w:rFonts w:ascii="Times New Roman" w:hAnsi="Times New Roman" w:cs="Times New Roman"/>
          <w:sz w:val="24"/>
          <w:szCs w:val="24"/>
        </w:rPr>
      </w:pPr>
    </w:p>
    <w:p w14:paraId="2F9B57BD" w14:textId="77777777" w:rsidR="00695E9D" w:rsidRPr="006E5C28" w:rsidRDefault="00695E9D">
      <w:pPr>
        <w:spacing w:after="0" w:line="240" w:lineRule="auto"/>
        <w:jc w:val="both"/>
        <w:rPr>
          <w:rFonts w:ascii="Times New Roman" w:hAnsi="Times New Roman" w:cs="Times New Roman"/>
          <w:sz w:val="24"/>
          <w:szCs w:val="24"/>
        </w:rPr>
      </w:pPr>
    </w:p>
    <w:sectPr w:rsidR="00695E9D" w:rsidRPr="006E5C28" w:rsidSect="00B956EB">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1DE8B" w16cid:durableId="2C878C2E"/>
  <w16cid:commentId w16cid:paraId="3C79E234" w16cid:durableId="2C878C2F"/>
  <w16cid:commentId w16cid:paraId="06157312" w16cid:durableId="2C878C30"/>
  <w16cid:commentId w16cid:paraId="7343BCF8" w16cid:durableId="2C878C31"/>
  <w16cid:commentId w16cid:paraId="2123C5A3" w16cid:durableId="2C878C32"/>
  <w16cid:commentId w16cid:paraId="3CA9D95C" w16cid:durableId="2C878C33"/>
  <w16cid:commentId w16cid:paraId="6E310BA0" w16cid:durableId="2C878C34"/>
  <w16cid:commentId w16cid:paraId="16C8BAA4" w16cid:durableId="2C878C35"/>
  <w16cid:commentId w16cid:paraId="7B00F963" w16cid:durableId="2C878C36"/>
  <w16cid:commentId w16cid:paraId="6748620B" w16cid:durableId="2C878C37"/>
  <w16cid:commentId w16cid:paraId="5651C1DB" w16cid:durableId="2C878C38"/>
  <w16cid:commentId w16cid:paraId="3E8C4A7F" w16cid:durableId="2C878C39"/>
  <w16cid:commentId w16cid:paraId="24C5B3F2" w16cid:durableId="2C878C3A"/>
  <w16cid:commentId w16cid:paraId="34FA62DD" w16cid:durableId="2C878C3B"/>
  <w16cid:commentId w16cid:paraId="345C1615" w16cid:durableId="2C878C3C"/>
  <w16cid:commentId w16cid:paraId="4B6E0A51" w16cid:durableId="2C878C3D"/>
  <w16cid:commentId w16cid:paraId="56F8E0BB" w16cid:durableId="2C878C3E"/>
  <w16cid:commentId w16cid:paraId="11559AD4" w16cid:durableId="2C878C3F"/>
  <w16cid:commentId w16cid:paraId="15CDE232" w16cid:durableId="2C878C40"/>
  <w16cid:commentId w16cid:paraId="734692CB" w16cid:durableId="2C878C41"/>
  <w16cid:commentId w16cid:paraId="5A6FA1DD" w16cid:durableId="2C878C42"/>
  <w16cid:commentId w16cid:paraId="620D6709" w16cid:durableId="2C878C43"/>
  <w16cid:commentId w16cid:paraId="2A32D591" w16cid:durableId="2C878C44"/>
  <w16cid:commentId w16cid:paraId="191E7663" w16cid:durableId="2C878C45"/>
  <w16cid:commentId w16cid:paraId="1E080249" w16cid:durableId="2C878C46"/>
  <w16cid:commentId w16cid:paraId="245787D2" w16cid:durableId="2C878C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7375E" w14:textId="77777777" w:rsidR="008E400C" w:rsidRDefault="008E400C">
      <w:pPr>
        <w:spacing w:after="0" w:line="240" w:lineRule="auto"/>
      </w:pPr>
      <w:r>
        <w:separator/>
      </w:r>
    </w:p>
  </w:endnote>
  <w:endnote w:type="continuationSeparator" w:id="0">
    <w:p w14:paraId="2E37912C" w14:textId="77777777" w:rsidR="008E400C" w:rsidRDefault="008E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fe L2">
    <w:altName w:val="Times New Roman"/>
    <w:charset w:val="EE"/>
    <w:family w:val="roman"/>
    <w:pitch w:val="variable"/>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Regular">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122365"/>
      <w:docPartObj>
        <w:docPartGallery w:val="Page Numbers (Bottom of Page)"/>
        <w:docPartUnique/>
      </w:docPartObj>
    </w:sdtPr>
    <w:sdtEndPr/>
    <w:sdtContent>
      <w:p w14:paraId="43F7FCA0" w14:textId="15C09848" w:rsidR="005A64AC" w:rsidRDefault="005A64AC" w:rsidP="00AF681D">
        <w:pPr>
          <w:pStyle w:val="Podnoje"/>
          <w:jc w:val="right"/>
        </w:pPr>
        <w:r>
          <w:fldChar w:fldCharType="begin"/>
        </w:r>
        <w:r>
          <w:instrText>PAGE   \* MERGEFORMAT</w:instrText>
        </w:r>
        <w:r>
          <w:fldChar w:fldCharType="separate"/>
        </w:r>
        <w:r w:rsidR="000939E4">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88DCD" w14:textId="77777777" w:rsidR="008E400C" w:rsidRDefault="008E400C">
      <w:pPr>
        <w:spacing w:after="0" w:line="240" w:lineRule="auto"/>
      </w:pPr>
      <w:r>
        <w:separator/>
      </w:r>
    </w:p>
  </w:footnote>
  <w:footnote w:type="continuationSeparator" w:id="0">
    <w:p w14:paraId="15D0601A" w14:textId="77777777" w:rsidR="008E400C" w:rsidRDefault="008E4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14D0"/>
    <w:multiLevelType w:val="hybridMultilevel"/>
    <w:tmpl w:val="08609B46"/>
    <w:lvl w:ilvl="0" w:tplc="38CEC79A">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 w15:restartNumberingAfterBreak="0">
    <w:nsid w:val="0D326E95"/>
    <w:multiLevelType w:val="hybridMultilevel"/>
    <w:tmpl w:val="2D465628"/>
    <w:lvl w:ilvl="0" w:tplc="9A762B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3233BD"/>
    <w:multiLevelType w:val="hybridMultilevel"/>
    <w:tmpl w:val="0414C58A"/>
    <w:lvl w:ilvl="0" w:tplc="E132BD9A">
      <w:start w:val="1"/>
      <w:numFmt w:val="decimal"/>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F571FF6"/>
    <w:multiLevelType w:val="hybridMultilevel"/>
    <w:tmpl w:val="92D0E010"/>
    <w:lvl w:ilvl="0" w:tplc="9A762BA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16D2D83"/>
    <w:multiLevelType w:val="hybridMultilevel"/>
    <w:tmpl w:val="6E4819D4"/>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2805A47"/>
    <w:multiLevelType w:val="hybridMultilevel"/>
    <w:tmpl w:val="05527280"/>
    <w:lvl w:ilvl="0" w:tplc="7E8E7F24">
      <w:numFmt w:val="bullet"/>
      <w:lvlText w:val="–"/>
      <w:lvlJc w:val="left"/>
      <w:pPr>
        <w:ind w:left="720" w:hanging="360"/>
      </w:pPr>
      <w:rPr>
        <w:rFonts w:ascii="Life L2" w:eastAsiaTheme="minorHAnsi" w:hAnsi="Life L2"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9459BE"/>
    <w:multiLevelType w:val="hybridMultilevel"/>
    <w:tmpl w:val="D91CC888"/>
    <w:lvl w:ilvl="0" w:tplc="67DCF03C">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952DAF"/>
    <w:multiLevelType w:val="hybridMultilevel"/>
    <w:tmpl w:val="ACE07948"/>
    <w:lvl w:ilvl="0" w:tplc="9A762BA6">
      <w:start w:val="1"/>
      <w:numFmt w:val="bullet"/>
      <w:lvlText w:val=""/>
      <w:lvlJc w:val="left"/>
      <w:pPr>
        <w:ind w:left="770" w:hanging="360"/>
      </w:pPr>
      <w:rPr>
        <w:rFonts w:ascii="Symbol" w:hAnsi="Symbol"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8" w15:restartNumberingAfterBreak="0">
    <w:nsid w:val="1A1E3292"/>
    <w:multiLevelType w:val="hybridMultilevel"/>
    <w:tmpl w:val="ABF422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59028F"/>
    <w:multiLevelType w:val="hybridMultilevel"/>
    <w:tmpl w:val="C7861028"/>
    <w:lvl w:ilvl="0" w:tplc="395AACEC">
      <w:start w:val="1"/>
      <w:numFmt w:val="bullet"/>
      <w:lvlText w:val=""/>
      <w:lvlJc w:val="left"/>
      <w:pPr>
        <w:ind w:left="1440" w:hanging="360"/>
      </w:pPr>
      <w:rPr>
        <w:rFonts w:ascii="Symbol" w:hAnsi="Symbol"/>
      </w:rPr>
    </w:lvl>
    <w:lvl w:ilvl="1" w:tplc="6950B78C">
      <w:start w:val="1"/>
      <w:numFmt w:val="bullet"/>
      <w:lvlText w:val=""/>
      <w:lvlJc w:val="left"/>
      <w:pPr>
        <w:ind w:left="1440" w:hanging="360"/>
      </w:pPr>
      <w:rPr>
        <w:rFonts w:ascii="Symbol" w:hAnsi="Symbol"/>
      </w:rPr>
    </w:lvl>
    <w:lvl w:ilvl="2" w:tplc="20663774">
      <w:start w:val="1"/>
      <w:numFmt w:val="bullet"/>
      <w:lvlText w:val=""/>
      <w:lvlJc w:val="left"/>
      <w:pPr>
        <w:ind w:left="1440" w:hanging="360"/>
      </w:pPr>
      <w:rPr>
        <w:rFonts w:ascii="Symbol" w:hAnsi="Symbol"/>
      </w:rPr>
    </w:lvl>
    <w:lvl w:ilvl="3" w:tplc="B64E3C56">
      <w:start w:val="1"/>
      <w:numFmt w:val="bullet"/>
      <w:lvlText w:val=""/>
      <w:lvlJc w:val="left"/>
      <w:pPr>
        <w:ind w:left="1440" w:hanging="360"/>
      </w:pPr>
      <w:rPr>
        <w:rFonts w:ascii="Symbol" w:hAnsi="Symbol"/>
      </w:rPr>
    </w:lvl>
    <w:lvl w:ilvl="4" w:tplc="08E48794">
      <w:start w:val="1"/>
      <w:numFmt w:val="bullet"/>
      <w:lvlText w:val=""/>
      <w:lvlJc w:val="left"/>
      <w:pPr>
        <w:ind w:left="1440" w:hanging="360"/>
      </w:pPr>
      <w:rPr>
        <w:rFonts w:ascii="Symbol" w:hAnsi="Symbol"/>
      </w:rPr>
    </w:lvl>
    <w:lvl w:ilvl="5" w:tplc="BF66457C">
      <w:start w:val="1"/>
      <w:numFmt w:val="bullet"/>
      <w:lvlText w:val=""/>
      <w:lvlJc w:val="left"/>
      <w:pPr>
        <w:ind w:left="1440" w:hanging="360"/>
      </w:pPr>
      <w:rPr>
        <w:rFonts w:ascii="Symbol" w:hAnsi="Symbol"/>
      </w:rPr>
    </w:lvl>
    <w:lvl w:ilvl="6" w:tplc="115E81C8">
      <w:start w:val="1"/>
      <w:numFmt w:val="bullet"/>
      <w:lvlText w:val=""/>
      <w:lvlJc w:val="left"/>
      <w:pPr>
        <w:ind w:left="1440" w:hanging="360"/>
      </w:pPr>
      <w:rPr>
        <w:rFonts w:ascii="Symbol" w:hAnsi="Symbol"/>
      </w:rPr>
    </w:lvl>
    <w:lvl w:ilvl="7" w:tplc="372AAA58">
      <w:start w:val="1"/>
      <w:numFmt w:val="bullet"/>
      <w:lvlText w:val=""/>
      <w:lvlJc w:val="left"/>
      <w:pPr>
        <w:ind w:left="1440" w:hanging="360"/>
      </w:pPr>
      <w:rPr>
        <w:rFonts w:ascii="Symbol" w:hAnsi="Symbol"/>
      </w:rPr>
    </w:lvl>
    <w:lvl w:ilvl="8" w:tplc="8D9865EC">
      <w:start w:val="1"/>
      <w:numFmt w:val="bullet"/>
      <w:lvlText w:val=""/>
      <w:lvlJc w:val="left"/>
      <w:pPr>
        <w:ind w:left="1440" w:hanging="360"/>
      </w:pPr>
      <w:rPr>
        <w:rFonts w:ascii="Symbol" w:hAnsi="Symbol"/>
      </w:rPr>
    </w:lvl>
  </w:abstractNum>
  <w:abstractNum w:abstractNumId="10" w15:restartNumberingAfterBreak="0">
    <w:nsid w:val="1E3A3E98"/>
    <w:multiLevelType w:val="hybridMultilevel"/>
    <w:tmpl w:val="F0DCDCA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EB255EB"/>
    <w:multiLevelType w:val="hybridMultilevel"/>
    <w:tmpl w:val="D3E8F50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E41C41"/>
    <w:multiLevelType w:val="hybridMultilevel"/>
    <w:tmpl w:val="0414C58A"/>
    <w:lvl w:ilvl="0" w:tplc="E132BD9A">
      <w:start w:val="1"/>
      <w:numFmt w:val="decimal"/>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26C4EFB"/>
    <w:multiLevelType w:val="hybridMultilevel"/>
    <w:tmpl w:val="4DC4DE4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723A28"/>
    <w:multiLevelType w:val="hybridMultilevel"/>
    <w:tmpl w:val="ABB4C430"/>
    <w:lvl w:ilvl="0" w:tplc="2640E7CA">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5" w15:restartNumberingAfterBreak="0">
    <w:nsid w:val="283241DB"/>
    <w:multiLevelType w:val="hybridMultilevel"/>
    <w:tmpl w:val="4F8E8DCA"/>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2AD72C64"/>
    <w:multiLevelType w:val="hybridMultilevel"/>
    <w:tmpl w:val="817E4344"/>
    <w:lvl w:ilvl="0" w:tplc="041A0011">
      <w:start w:val="1"/>
      <w:numFmt w:val="decimal"/>
      <w:lvlText w:val="%1)"/>
      <w:lvlJc w:val="left"/>
      <w:pPr>
        <w:ind w:left="121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F97749"/>
    <w:multiLevelType w:val="hybridMultilevel"/>
    <w:tmpl w:val="FEB632FA"/>
    <w:lvl w:ilvl="0" w:tplc="041A0001">
      <w:start w:val="1"/>
      <w:numFmt w:val="bullet"/>
      <w:lvlText w:val=""/>
      <w:lvlJc w:val="left"/>
      <w:pPr>
        <w:ind w:left="930" w:hanging="360"/>
      </w:pPr>
      <w:rPr>
        <w:rFonts w:ascii="Symbol" w:hAnsi="Symbol" w:hint="default"/>
      </w:rPr>
    </w:lvl>
    <w:lvl w:ilvl="1" w:tplc="041A0003">
      <w:start w:val="1"/>
      <w:numFmt w:val="bullet"/>
      <w:lvlText w:val="o"/>
      <w:lvlJc w:val="left"/>
      <w:pPr>
        <w:ind w:left="1650" w:hanging="360"/>
      </w:pPr>
      <w:rPr>
        <w:rFonts w:ascii="Courier New" w:hAnsi="Courier New" w:cs="Courier New" w:hint="default"/>
      </w:rPr>
    </w:lvl>
    <w:lvl w:ilvl="2" w:tplc="041A0005">
      <w:start w:val="1"/>
      <w:numFmt w:val="bullet"/>
      <w:lvlText w:val=""/>
      <w:lvlJc w:val="left"/>
      <w:pPr>
        <w:ind w:left="2370" w:hanging="360"/>
      </w:pPr>
      <w:rPr>
        <w:rFonts w:ascii="Wingdings" w:hAnsi="Wingdings" w:hint="default"/>
      </w:rPr>
    </w:lvl>
    <w:lvl w:ilvl="3" w:tplc="041A0001">
      <w:start w:val="1"/>
      <w:numFmt w:val="bullet"/>
      <w:lvlText w:val=""/>
      <w:lvlJc w:val="left"/>
      <w:pPr>
        <w:ind w:left="3090" w:hanging="360"/>
      </w:pPr>
      <w:rPr>
        <w:rFonts w:ascii="Symbol" w:hAnsi="Symbol" w:hint="default"/>
      </w:rPr>
    </w:lvl>
    <w:lvl w:ilvl="4" w:tplc="041A0003">
      <w:start w:val="1"/>
      <w:numFmt w:val="bullet"/>
      <w:lvlText w:val="o"/>
      <w:lvlJc w:val="left"/>
      <w:pPr>
        <w:ind w:left="3810" w:hanging="360"/>
      </w:pPr>
      <w:rPr>
        <w:rFonts w:ascii="Courier New" w:hAnsi="Courier New" w:cs="Courier New" w:hint="default"/>
      </w:rPr>
    </w:lvl>
    <w:lvl w:ilvl="5" w:tplc="041A0005">
      <w:start w:val="1"/>
      <w:numFmt w:val="bullet"/>
      <w:lvlText w:val=""/>
      <w:lvlJc w:val="left"/>
      <w:pPr>
        <w:ind w:left="4530" w:hanging="360"/>
      </w:pPr>
      <w:rPr>
        <w:rFonts w:ascii="Wingdings" w:hAnsi="Wingdings" w:hint="default"/>
      </w:rPr>
    </w:lvl>
    <w:lvl w:ilvl="6" w:tplc="041A0001">
      <w:start w:val="1"/>
      <w:numFmt w:val="bullet"/>
      <w:lvlText w:val=""/>
      <w:lvlJc w:val="left"/>
      <w:pPr>
        <w:ind w:left="5250" w:hanging="360"/>
      </w:pPr>
      <w:rPr>
        <w:rFonts w:ascii="Symbol" w:hAnsi="Symbol" w:hint="default"/>
      </w:rPr>
    </w:lvl>
    <w:lvl w:ilvl="7" w:tplc="041A0003">
      <w:start w:val="1"/>
      <w:numFmt w:val="bullet"/>
      <w:lvlText w:val="o"/>
      <w:lvlJc w:val="left"/>
      <w:pPr>
        <w:ind w:left="5970" w:hanging="360"/>
      </w:pPr>
      <w:rPr>
        <w:rFonts w:ascii="Courier New" w:hAnsi="Courier New" w:cs="Courier New" w:hint="default"/>
      </w:rPr>
    </w:lvl>
    <w:lvl w:ilvl="8" w:tplc="041A0005">
      <w:start w:val="1"/>
      <w:numFmt w:val="bullet"/>
      <w:lvlText w:val=""/>
      <w:lvlJc w:val="left"/>
      <w:pPr>
        <w:ind w:left="6690" w:hanging="360"/>
      </w:pPr>
      <w:rPr>
        <w:rFonts w:ascii="Wingdings" w:hAnsi="Wingdings" w:hint="default"/>
      </w:rPr>
    </w:lvl>
  </w:abstractNum>
  <w:abstractNum w:abstractNumId="18" w15:restartNumberingAfterBreak="0">
    <w:nsid w:val="2EE120B5"/>
    <w:multiLevelType w:val="hybridMultilevel"/>
    <w:tmpl w:val="E2265F3C"/>
    <w:lvl w:ilvl="0" w:tplc="E600327A">
      <w:start w:val="1"/>
      <w:numFmt w:val="decimal"/>
      <w:lvlText w:val="%1)"/>
      <w:lvlJc w:val="left"/>
      <w:pPr>
        <w:ind w:left="260" w:hanging="260"/>
      </w:pPr>
      <w:rPr>
        <w:rFonts w:ascii="Times New Roman" w:eastAsia="Times New Roman" w:hAnsi="Times New Roman" w:cs="Times New Roman" w:hint="default"/>
        <w:spacing w:val="-1"/>
        <w:w w:val="100"/>
        <w:sz w:val="24"/>
        <w:szCs w:val="24"/>
      </w:rPr>
    </w:lvl>
    <w:lvl w:ilvl="1" w:tplc="D6C29348">
      <w:numFmt w:val="bullet"/>
      <w:lvlText w:val="•"/>
      <w:lvlJc w:val="left"/>
      <w:pPr>
        <w:ind w:left="1038" w:hanging="260"/>
      </w:pPr>
      <w:rPr>
        <w:rFonts w:hint="default"/>
      </w:rPr>
    </w:lvl>
    <w:lvl w:ilvl="2" w:tplc="DFA68150">
      <w:numFmt w:val="bullet"/>
      <w:lvlText w:val="•"/>
      <w:lvlJc w:val="left"/>
      <w:pPr>
        <w:ind w:left="1956" w:hanging="260"/>
      </w:pPr>
      <w:rPr>
        <w:rFonts w:hint="default"/>
      </w:rPr>
    </w:lvl>
    <w:lvl w:ilvl="3" w:tplc="6B448EC8">
      <w:numFmt w:val="bullet"/>
      <w:lvlText w:val="•"/>
      <w:lvlJc w:val="left"/>
      <w:pPr>
        <w:ind w:left="2875" w:hanging="260"/>
      </w:pPr>
      <w:rPr>
        <w:rFonts w:hint="default"/>
      </w:rPr>
    </w:lvl>
    <w:lvl w:ilvl="4" w:tplc="1C3219B2">
      <w:numFmt w:val="bullet"/>
      <w:lvlText w:val="•"/>
      <w:lvlJc w:val="left"/>
      <w:pPr>
        <w:ind w:left="3793" w:hanging="260"/>
      </w:pPr>
      <w:rPr>
        <w:rFonts w:hint="default"/>
      </w:rPr>
    </w:lvl>
    <w:lvl w:ilvl="5" w:tplc="2FDED56A">
      <w:numFmt w:val="bullet"/>
      <w:lvlText w:val="•"/>
      <w:lvlJc w:val="left"/>
      <w:pPr>
        <w:ind w:left="4712" w:hanging="260"/>
      </w:pPr>
      <w:rPr>
        <w:rFonts w:hint="default"/>
      </w:rPr>
    </w:lvl>
    <w:lvl w:ilvl="6" w:tplc="D02A7026">
      <w:numFmt w:val="bullet"/>
      <w:lvlText w:val="•"/>
      <w:lvlJc w:val="left"/>
      <w:pPr>
        <w:ind w:left="5630" w:hanging="260"/>
      </w:pPr>
      <w:rPr>
        <w:rFonts w:hint="default"/>
      </w:rPr>
    </w:lvl>
    <w:lvl w:ilvl="7" w:tplc="057CC42A">
      <w:numFmt w:val="bullet"/>
      <w:lvlText w:val="•"/>
      <w:lvlJc w:val="left"/>
      <w:pPr>
        <w:ind w:left="6549" w:hanging="260"/>
      </w:pPr>
      <w:rPr>
        <w:rFonts w:hint="default"/>
      </w:rPr>
    </w:lvl>
    <w:lvl w:ilvl="8" w:tplc="FA948CC2">
      <w:numFmt w:val="bullet"/>
      <w:lvlText w:val="•"/>
      <w:lvlJc w:val="left"/>
      <w:pPr>
        <w:ind w:left="7467" w:hanging="260"/>
      </w:pPr>
      <w:rPr>
        <w:rFonts w:hint="default"/>
      </w:rPr>
    </w:lvl>
  </w:abstractNum>
  <w:abstractNum w:abstractNumId="19" w15:restartNumberingAfterBreak="0">
    <w:nsid w:val="31303432"/>
    <w:multiLevelType w:val="hybridMultilevel"/>
    <w:tmpl w:val="32E274E4"/>
    <w:lvl w:ilvl="0" w:tplc="9A762BA6">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0" w15:restartNumberingAfterBreak="0">
    <w:nsid w:val="33E337D0"/>
    <w:multiLevelType w:val="hybridMultilevel"/>
    <w:tmpl w:val="DD9661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3EA5DCA"/>
    <w:multiLevelType w:val="hybridMultilevel"/>
    <w:tmpl w:val="17C07F04"/>
    <w:lvl w:ilvl="0" w:tplc="BD54EB3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44D2038"/>
    <w:multiLevelType w:val="hybridMultilevel"/>
    <w:tmpl w:val="0414C58A"/>
    <w:lvl w:ilvl="0" w:tplc="E132BD9A">
      <w:start w:val="1"/>
      <w:numFmt w:val="decimal"/>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346E137D"/>
    <w:multiLevelType w:val="hybridMultilevel"/>
    <w:tmpl w:val="107A5FB8"/>
    <w:lvl w:ilvl="0" w:tplc="595811C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930884"/>
    <w:multiLevelType w:val="hybridMultilevel"/>
    <w:tmpl w:val="17C64A3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5B80E40"/>
    <w:multiLevelType w:val="hybridMultilevel"/>
    <w:tmpl w:val="1F0A245E"/>
    <w:lvl w:ilvl="0" w:tplc="0D4A3434">
      <w:start w:val="1"/>
      <w:numFmt w:val="bullet"/>
      <w:lvlText w:val="-"/>
      <w:lvlJc w:val="left"/>
      <w:pPr>
        <w:ind w:left="502" w:hanging="360"/>
      </w:pPr>
      <w:rPr>
        <w:rFonts w:ascii="Life L2" w:eastAsiaTheme="minorHAnsi" w:hAnsi="Life L2"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35CA4BB7"/>
    <w:multiLevelType w:val="hybridMultilevel"/>
    <w:tmpl w:val="FB1ABADC"/>
    <w:lvl w:ilvl="0" w:tplc="9A762BA6">
      <w:start w:val="1"/>
      <w:numFmt w:val="bullet"/>
      <w:lvlText w:val=""/>
      <w:lvlJc w:val="left"/>
      <w:pPr>
        <w:ind w:left="776" w:hanging="360"/>
      </w:pPr>
      <w:rPr>
        <w:rFonts w:ascii="Symbol" w:hAnsi="Symbol" w:hint="default"/>
      </w:rPr>
    </w:lvl>
    <w:lvl w:ilvl="1" w:tplc="041A0003" w:tentative="1">
      <w:start w:val="1"/>
      <w:numFmt w:val="bullet"/>
      <w:lvlText w:val="o"/>
      <w:lvlJc w:val="left"/>
      <w:pPr>
        <w:ind w:left="1496" w:hanging="360"/>
      </w:pPr>
      <w:rPr>
        <w:rFonts w:ascii="Courier New" w:hAnsi="Courier New" w:cs="Courier New" w:hint="default"/>
      </w:rPr>
    </w:lvl>
    <w:lvl w:ilvl="2" w:tplc="041A0005" w:tentative="1">
      <w:start w:val="1"/>
      <w:numFmt w:val="bullet"/>
      <w:lvlText w:val=""/>
      <w:lvlJc w:val="left"/>
      <w:pPr>
        <w:ind w:left="2216" w:hanging="360"/>
      </w:pPr>
      <w:rPr>
        <w:rFonts w:ascii="Wingdings" w:hAnsi="Wingdings" w:hint="default"/>
      </w:rPr>
    </w:lvl>
    <w:lvl w:ilvl="3" w:tplc="041A0001" w:tentative="1">
      <w:start w:val="1"/>
      <w:numFmt w:val="bullet"/>
      <w:lvlText w:val=""/>
      <w:lvlJc w:val="left"/>
      <w:pPr>
        <w:ind w:left="2936" w:hanging="360"/>
      </w:pPr>
      <w:rPr>
        <w:rFonts w:ascii="Symbol" w:hAnsi="Symbol" w:hint="default"/>
      </w:rPr>
    </w:lvl>
    <w:lvl w:ilvl="4" w:tplc="041A0003" w:tentative="1">
      <w:start w:val="1"/>
      <w:numFmt w:val="bullet"/>
      <w:lvlText w:val="o"/>
      <w:lvlJc w:val="left"/>
      <w:pPr>
        <w:ind w:left="3656" w:hanging="360"/>
      </w:pPr>
      <w:rPr>
        <w:rFonts w:ascii="Courier New" w:hAnsi="Courier New" w:cs="Courier New" w:hint="default"/>
      </w:rPr>
    </w:lvl>
    <w:lvl w:ilvl="5" w:tplc="041A0005" w:tentative="1">
      <w:start w:val="1"/>
      <w:numFmt w:val="bullet"/>
      <w:lvlText w:val=""/>
      <w:lvlJc w:val="left"/>
      <w:pPr>
        <w:ind w:left="4376" w:hanging="360"/>
      </w:pPr>
      <w:rPr>
        <w:rFonts w:ascii="Wingdings" w:hAnsi="Wingdings" w:hint="default"/>
      </w:rPr>
    </w:lvl>
    <w:lvl w:ilvl="6" w:tplc="041A0001" w:tentative="1">
      <w:start w:val="1"/>
      <w:numFmt w:val="bullet"/>
      <w:lvlText w:val=""/>
      <w:lvlJc w:val="left"/>
      <w:pPr>
        <w:ind w:left="5096" w:hanging="360"/>
      </w:pPr>
      <w:rPr>
        <w:rFonts w:ascii="Symbol" w:hAnsi="Symbol" w:hint="default"/>
      </w:rPr>
    </w:lvl>
    <w:lvl w:ilvl="7" w:tplc="041A0003" w:tentative="1">
      <w:start w:val="1"/>
      <w:numFmt w:val="bullet"/>
      <w:lvlText w:val="o"/>
      <w:lvlJc w:val="left"/>
      <w:pPr>
        <w:ind w:left="5816" w:hanging="360"/>
      </w:pPr>
      <w:rPr>
        <w:rFonts w:ascii="Courier New" w:hAnsi="Courier New" w:cs="Courier New" w:hint="default"/>
      </w:rPr>
    </w:lvl>
    <w:lvl w:ilvl="8" w:tplc="041A0005" w:tentative="1">
      <w:start w:val="1"/>
      <w:numFmt w:val="bullet"/>
      <w:lvlText w:val=""/>
      <w:lvlJc w:val="left"/>
      <w:pPr>
        <w:ind w:left="6536" w:hanging="360"/>
      </w:pPr>
      <w:rPr>
        <w:rFonts w:ascii="Wingdings" w:hAnsi="Wingdings" w:hint="default"/>
      </w:rPr>
    </w:lvl>
  </w:abstractNum>
  <w:abstractNum w:abstractNumId="27" w15:restartNumberingAfterBreak="0">
    <w:nsid w:val="35DC661E"/>
    <w:multiLevelType w:val="hybridMultilevel"/>
    <w:tmpl w:val="925E85C2"/>
    <w:lvl w:ilvl="0" w:tplc="9A762B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8901BEA"/>
    <w:multiLevelType w:val="hybridMultilevel"/>
    <w:tmpl w:val="3112C500"/>
    <w:lvl w:ilvl="0" w:tplc="330256D2">
      <w:start w:val="1"/>
      <w:numFmt w:val="decimal"/>
      <w:lvlText w:val="%1)"/>
      <w:lvlJc w:val="left"/>
      <w:pPr>
        <w:ind w:left="117" w:hanging="253"/>
      </w:pPr>
      <w:rPr>
        <w:rFonts w:ascii="Times New Roman" w:eastAsia="Times New Roman" w:hAnsi="Times New Roman" w:cs="Times New Roman" w:hint="default"/>
        <w:w w:val="100"/>
        <w:sz w:val="24"/>
        <w:szCs w:val="24"/>
      </w:rPr>
    </w:lvl>
    <w:lvl w:ilvl="1" w:tplc="20D4CB02">
      <w:numFmt w:val="bullet"/>
      <w:lvlText w:val="•"/>
      <w:lvlJc w:val="left"/>
      <w:pPr>
        <w:ind w:left="1038" w:hanging="253"/>
      </w:pPr>
      <w:rPr>
        <w:rFonts w:hint="default"/>
      </w:rPr>
    </w:lvl>
    <w:lvl w:ilvl="2" w:tplc="C0C83DD2">
      <w:numFmt w:val="bullet"/>
      <w:lvlText w:val="•"/>
      <w:lvlJc w:val="left"/>
      <w:pPr>
        <w:ind w:left="1956" w:hanging="253"/>
      </w:pPr>
      <w:rPr>
        <w:rFonts w:hint="default"/>
      </w:rPr>
    </w:lvl>
    <w:lvl w:ilvl="3" w:tplc="306881E8">
      <w:numFmt w:val="bullet"/>
      <w:lvlText w:val="•"/>
      <w:lvlJc w:val="left"/>
      <w:pPr>
        <w:ind w:left="2875" w:hanging="253"/>
      </w:pPr>
      <w:rPr>
        <w:rFonts w:hint="default"/>
      </w:rPr>
    </w:lvl>
    <w:lvl w:ilvl="4" w:tplc="0158F89A">
      <w:numFmt w:val="bullet"/>
      <w:lvlText w:val="•"/>
      <w:lvlJc w:val="left"/>
      <w:pPr>
        <w:ind w:left="3793" w:hanging="253"/>
      </w:pPr>
      <w:rPr>
        <w:rFonts w:hint="default"/>
      </w:rPr>
    </w:lvl>
    <w:lvl w:ilvl="5" w:tplc="C8AAD72A">
      <w:numFmt w:val="bullet"/>
      <w:lvlText w:val="•"/>
      <w:lvlJc w:val="left"/>
      <w:pPr>
        <w:ind w:left="4712" w:hanging="253"/>
      </w:pPr>
      <w:rPr>
        <w:rFonts w:hint="default"/>
      </w:rPr>
    </w:lvl>
    <w:lvl w:ilvl="6" w:tplc="DD407ACC">
      <w:numFmt w:val="bullet"/>
      <w:lvlText w:val="•"/>
      <w:lvlJc w:val="left"/>
      <w:pPr>
        <w:ind w:left="5630" w:hanging="253"/>
      </w:pPr>
      <w:rPr>
        <w:rFonts w:hint="default"/>
      </w:rPr>
    </w:lvl>
    <w:lvl w:ilvl="7" w:tplc="6F741742">
      <w:numFmt w:val="bullet"/>
      <w:lvlText w:val="•"/>
      <w:lvlJc w:val="left"/>
      <w:pPr>
        <w:ind w:left="6549" w:hanging="253"/>
      </w:pPr>
      <w:rPr>
        <w:rFonts w:hint="default"/>
      </w:rPr>
    </w:lvl>
    <w:lvl w:ilvl="8" w:tplc="B1825450">
      <w:numFmt w:val="bullet"/>
      <w:lvlText w:val="•"/>
      <w:lvlJc w:val="left"/>
      <w:pPr>
        <w:ind w:left="7467" w:hanging="253"/>
      </w:pPr>
      <w:rPr>
        <w:rFonts w:hint="default"/>
      </w:rPr>
    </w:lvl>
  </w:abstractNum>
  <w:abstractNum w:abstractNumId="29" w15:restartNumberingAfterBreak="0">
    <w:nsid w:val="3C2F102C"/>
    <w:multiLevelType w:val="hybridMultilevel"/>
    <w:tmpl w:val="C68A3E6E"/>
    <w:lvl w:ilvl="0" w:tplc="9A762BA6">
      <w:start w:val="1"/>
      <w:numFmt w:val="bullet"/>
      <w:lvlText w:val=""/>
      <w:lvlJc w:val="left"/>
      <w:pPr>
        <w:ind w:left="360" w:hanging="360"/>
      </w:pPr>
      <w:rPr>
        <w:rFonts w:ascii="Symbol" w:hAnsi="Symbol" w:hint="default"/>
      </w:rPr>
    </w:lvl>
    <w:lvl w:ilvl="1" w:tplc="041A0003" w:tentative="1">
      <w:start w:val="1"/>
      <w:numFmt w:val="bullet"/>
      <w:lvlText w:val="o"/>
      <w:lvlJc w:val="left"/>
      <w:pPr>
        <w:ind w:left="360" w:hanging="360"/>
      </w:pPr>
      <w:rPr>
        <w:rFonts w:ascii="Courier New" w:hAnsi="Courier New" w:cs="Courier New" w:hint="default"/>
      </w:rPr>
    </w:lvl>
    <w:lvl w:ilvl="2" w:tplc="041A0005" w:tentative="1">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30" w15:restartNumberingAfterBreak="0">
    <w:nsid w:val="3C5F36D2"/>
    <w:multiLevelType w:val="hybridMultilevel"/>
    <w:tmpl w:val="AE64E5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28C385F"/>
    <w:multiLevelType w:val="hybridMultilevel"/>
    <w:tmpl w:val="B030D866"/>
    <w:lvl w:ilvl="0" w:tplc="9A762BA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47507F36"/>
    <w:multiLevelType w:val="multilevel"/>
    <w:tmpl w:val="3698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E86CFF"/>
    <w:multiLevelType w:val="hybridMultilevel"/>
    <w:tmpl w:val="439656CE"/>
    <w:lvl w:ilvl="0" w:tplc="C6984CFE">
      <w:numFmt w:val="bullet"/>
      <w:lvlText w:val="–"/>
      <w:lvlJc w:val="left"/>
      <w:pPr>
        <w:ind w:left="1068" w:hanging="360"/>
      </w:pPr>
      <w:rPr>
        <w:rFonts w:ascii="Life L2" w:eastAsiaTheme="minorHAnsi" w:hAnsi="Life L2"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4BC343E0"/>
    <w:multiLevelType w:val="hybridMultilevel"/>
    <w:tmpl w:val="51E2ACD4"/>
    <w:lvl w:ilvl="0" w:tplc="BDE0DECE">
      <w:start w:val="1"/>
      <w:numFmt w:val="decimal"/>
      <w:lvlText w:val="%1."/>
      <w:lvlJc w:val="left"/>
      <w:pPr>
        <w:ind w:left="1020" w:hanging="360"/>
      </w:pPr>
    </w:lvl>
    <w:lvl w:ilvl="1" w:tplc="1E006916">
      <w:start w:val="1"/>
      <w:numFmt w:val="decimal"/>
      <w:lvlText w:val="%2."/>
      <w:lvlJc w:val="left"/>
      <w:pPr>
        <w:ind w:left="1020" w:hanging="360"/>
      </w:pPr>
    </w:lvl>
    <w:lvl w:ilvl="2" w:tplc="CE44B1B2">
      <w:start w:val="1"/>
      <w:numFmt w:val="decimal"/>
      <w:lvlText w:val="%3."/>
      <w:lvlJc w:val="left"/>
      <w:pPr>
        <w:ind w:left="1020" w:hanging="360"/>
      </w:pPr>
    </w:lvl>
    <w:lvl w:ilvl="3" w:tplc="8D30D3E2">
      <w:start w:val="1"/>
      <w:numFmt w:val="decimal"/>
      <w:lvlText w:val="%4."/>
      <w:lvlJc w:val="left"/>
      <w:pPr>
        <w:ind w:left="1020" w:hanging="360"/>
      </w:pPr>
    </w:lvl>
    <w:lvl w:ilvl="4" w:tplc="11F42726">
      <w:start w:val="1"/>
      <w:numFmt w:val="decimal"/>
      <w:lvlText w:val="%5."/>
      <w:lvlJc w:val="left"/>
      <w:pPr>
        <w:ind w:left="1020" w:hanging="360"/>
      </w:pPr>
    </w:lvl>
    <w:lvl w:ilvl="5" w:tplc="565EDA7E">
      <w:start w:val="1"/>
      <w:numFmt w:val="decimal"/>
      <w:lvlText w:val="%6."/>
      <w:lvlJc w:val="left"/>
      <w:pPr>
        <w:ind w:left="1020" w:hanging="360"/>
      </w:pPr>
    </w:lvl>
    <w:lvl w:ilvl="6" w:tplc="BA1E9E74">
      <w:start w:val="1"/>
      <w:numFmt w:val="decimal"/>
      <w:lvlText w:val="%7."/>
      <w:lvlJc w:val="left"/>
      <w:pPr>
        <w:ind w:left="1020" w:hanging="360"/>
      </w:pPr>
    </w:lvl>
    <w:lvl w:ilvl="7" w:tplc="2FCA9E56">
      <w:start w:val="1"/>
      <w:numFmt w:val="decimal"/>
      <w:lvlText w:val="%8."/>
      <w:lvlJc w:val="left"/>
      <w:pPr>
        <w:ind w:left="1020" w:hanging="360"/>
      </w:pPr>
    </w:lvl>
    <w:lvl w:ilvl="8" w:tplc="D52EBFE2">
      <w:start w:val="1"/>
      <w:numFmt w:val="decimal"/>
      <w:lvlText w:val="%9."/>
      <w:lvlJc w:val="left"/>
      <w:pPr>
        <w:ind w:left="1020" w:hanging="360"/>
      </w:pPr>
    </w:lvl>
  </w:abstractNum>
  <w:abstractNum w:abstractNumId="35" w15:restartNumberingAfterBreak="0">
    <w:nsid w:val="4C546ECE"/>
    <w:multiLevelType w:val="hybridMultilevel"/>
    <w:tmpl w:val="60BEE2E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4D8665BE"/>
    <w:multiLevelType w:val="hybridMultilevel"/>
    <w:tmpl w:val="7C1CC6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E6E128F"/>
    <w:multiLevelType w:val="hybridMultilevel"/>
    <w:tmpl w:val="9F7499E6"/>
    <w:lvl w:ilvl="0" w:tplc="F42A8E90">
      <w:start w:val="4"/>
      <w:numFmt w:val="bullet"/>
      <w:lvlText w:val="–"/>
      <w:lvlJc w:val="left"/>
      <w:pPr>
        <w:ind w:left="720" w:hanging="360"/>
      </w:pPr>
      <w:rPr>
        <w:rFonts w:ascii="Life L2" w:eastAsiaTheme="minorHAnsi" w:hAnsi="Life L2"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E710BE4"/>
    <w:multiLevelType w:val="hybridMultilevel"/>
    <w:tmpl w:val="312A753C"/>
    <w:lvl w:ilvl="0" w:tplc="AD4E082E">
      <w:numFmt w:val="bullet"/>
      <w:lvlText w:val="–"/>
      <w:lvlJc w:val="left"/>
      <w:pPr>
        <w:ind w:left="720" w:hanging="360"/>
      </w:pPr>
      <w:rPr>
        <w:rFonts w:hint="default"/>
        <w:spacing w:val="-9"/>
        <w:w w:val="1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3E24B24"/>
    <w:multiLevelType w:val="hybridMultilevel"/>
    <w:tmpl w:val="D84EBD96"/>
    <w:lvl w:ilvl="0" w:tplc="FDD2F3E2">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5A705237"/>
    <w:multiLevelType w:val="hybridMultilevel"/>
    <w:tmpl w:val="46BA9CBE"/>
    <w:lvl w:ilvl="0" w:tplc="A620AC4A">
      <w:start w:val="1"/>
      <w:numFmt w:val="lowerLetter"/>
      <w:lvlText w:val="%1)"/>
      <w:lvlJc w:val="left"/>
      <w:pPr>
        <w:ind w:left="720" w:hanging="360"/>
      </w:pPr>
      <w:rPr>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61990767"/>
    <w:multiLevelType w:val="hybridMultilevel"/>
    <w:tmpl w:val="57E68D68"/>
    <w:lvl w:ilvl="0" w:tplc="2640E7CA">
      <w:start w:val="1"/>
      <w:numFmt w:val="bullet"/>
      <w:lvlText w:val=""/>
      <w:lvlJc w:val="left"/>
      <w:pPr>
        <w:ind w:left="720" w:hanging="360"/>
      </w:pPr>
      <w:rPr>
        <w:rFonts w:ascii="Symbol" w:hAnsi="Symbol" w:hint="default"/>
      </w:rPr>
    </w:lvl>
    <w:lvl w:ilvl="1" w:tplc="5CEC3942">
      <w:numFmt w:val="bullet"/>
      <w:lvlText w:val="-"/>
      <w:lvlJc w:val="left"/>
      <w:pPr>
        <w:ind w:left="1440" w:hanging="360"/>
      </w:pPr>
      <w:rPr>
        <w:rFonts w:ascii="Life L2" w:eastAsiaTheme="minorHAnsi" w:hAnsi="Life L2"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39062A9"/>
    <w:multiLevelType w:val="hybridMultilevel"/>
    <w:tmpl w:val="6B644EDA"/>
    <w:lvl w:ilvl="0" w:tplc="2640E7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472295B"/>
    <w:multiLevelType w:val="multilevel"/>
    <w:tmpl w:val="5824BC5A"/>
    <w:lvl w:ilvl="0">
      <w:start w:val="1"/>
      <w:numFmt w:val="upperRoman"/>
      <w:pStyle w:val="Naslov1"/>
      <w:lvlText w:val="%1."/>
      <w:lvlJc w:val="left"/>
      <w:pPr>
        <w:ind w:left="2977"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Naslov2"/>
      <w:lvlText w:val="%2."/>
      <w:lvlJc w:val="left"/>
      <w:pPr>
        <w:ind w:left="72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3."/>
      <w:lvlJc w:val="left"/>
      <w:pPr>
        <w:ind w:left="1440" w:firstLine="0"/>
      </w:pPr>
    </w:lvl>
    <w:lvl w:ilvl="3">
      <w:start w:val="1"/>
      <w:numFmt w:val="lowerLetter"/>
      <w:pStyle w:val="Naslov4"/>
      <w:lvlText w:val="%4)"/>
      <w:lvlJc w:val="left"/>
      <w:pPr>
        <w:ind w:left="2160" w:firstLine="0"/>
      </w:pPr>
    </w:lvl>
    <w:lvl w:ilvl="4">
      <w:start w:val="1"/>
      <w:numFmt w:val="decimal"/>
      <w:pStyle w:val="Naslov5"/>
      <w:lvlText w:val="(%5)"/>
      <w:lvlJc w:val="left"/>
      <w:pPr>
        <w:ind w:left="2880" w:firstLine="0"/>
      </w:pPr>
    </w:lvl>
    <w:lvl w:ilvl="5">
      <w:start w:val="1"/>
      <w:numFmt w:val="lowerLetter"/>
      <w:pStyle w:val="Naslov6"/>
      <w:lvlText w:val="(%6)"/>
      <w:lvlJc w:val="left"/>
      <w:pPr>
        <w:ind w:left="3600" w:firstLine="0"/>
      </w:pPr>
    </w:lvl>
    <w:lvl w:ilvl="6">
      <w:start w:val="1"/>
      <w:numFmt w:val="lowerRoman"/>
      <w:pStyle w:val="Naslov7"/>
      <w:lvlText w:val="(%7)"/>
      <w:lvlJc w:val="left"/>
      <w:pPr>
        <w:ind w:left="4320" w:firstLine="0"/>
      </w:pPr>
    </w:lvl>
    <w:lvl w:ilvl="7">
      <w:start w:val="1"/>
      <w:numFmt w:val="lowerLetter"/>
      <w:pStyle w:val="Naslov8"/>
      <w:lvlText w:val="(%8)"/>
      <w:lvlJc w:val="left"/>
      <w:pPr>
        <w:ind w:left="5040" w:firstLine="0"/>
      </w:pPr>
    </w:lvl>
    <w:lvl w:ilvl="8">
      <w:start w:val="1"/>
      <w:numFmt w:val="lowerRoman"/>
      <w:pStyle w:val="Naslov9"/>
      <w:lvlText w:val="(%9)"/>
      <w:lvlJc w:val="left"/>
      <w:pPr>
        <w:ind w:left="5760" w:firstLine="0"/>
      </w:pPr>
    </w:lvl>
  </w:abstractNum>
  <w:abstractNum w:abstractNumId="44" w15:restartNumberingAfterBreak="0">
    <w:nsid w:val="6A7A114C"/>
    <w:multiLevelType w:val="hybridMultilevel"/>
    <w:tmpl w:val="B68810F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BBE29C0"/>
    <w:multiLevelType w:val="hybridMultilevel"/>
    <w:tmpl w:val="997A4712"/>
    <w:lvl w:ilvl="0" w:tplc="67882D0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E50476E"/>
    <w:multiLevelType w:val="multilevel"/>
    <w:tmpl w:val="310AC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2C30570"/>
    <w:multiLevelType w:val="hybridMultilevel"/>
    <w:tmpl w:val="1A3AA9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4DB53A4"/>
    <w:multiLevelType w:val="hybridMultilevel"/>
    <w:tmpl w:val="268E9928"/>
    <w:lvl w:ilvl="0" w:tplc="2640E7C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9" w15:restartNumberingAfterBreak="0">
    <w:nsid w:val="756F644F"/>
    <w:multiLevelType w:val="hybridMultilevel"/>
    <w:tmpl w:val="D8E08E2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C4C4717"/>
    <w:multiLevelType w:val="hybridMultilevel"/>
    <w:tmpl w:val="206ACD7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CFA5E10"/>
    <w:multiLevelType w:val="hybridMultilevel"/>
    <w:tmpl w:val="0414C58A"/>
    <w:lvl w:ilvl="0" w:tplc="E132BD9A">
      <w:start w:val="1"/>
      <w:numFmt w:val="decimal"/>
      <w:lvlText w:val="%1."/>
      <w:lvlJc w:val="left"/>
      <w:pPr>
        <w:ind w:left="1080" w:hanging="360"/>
      </w:pPr>
      <w:rPr>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2" w15:restartNumberingAfterBreak="0">
    <w:nsid w:val="7ED62F52"/>
    <w:multiLevelType w:val="multilevel"/>
    <w:tmpl w:val="041A0029"/>
    <w:lvl w:ilvl="0">
      <w:start w:val="1"/>
      <w:numFmt w:val="decimal"/>
      <w:suff w:val="space"/>
      <w:lvlText w:val="Poglavlj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7EFB3DFD"/>
    <w:multiLevelType w:val="hybridMultilevel"/>
    <w:tmpl w:val="97AE71A6"/>
    <w:lvl w:ilvl="0" w:tplc="9A762BA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8"/>
  </w:num>
  <w:num w:numId="2">
    <w:abstractNumId w:val="3"/>
  </w:num>
  <w:num w:numId="3">
    <w:abstractNumId w:val="0"/>
  </w:num>
  <w:num w:numId="4">
    <w:abstractNumId w:val="20"/>
  </w:num>
  <w:num w:numId="5">
    <w:abstractNumId w:val="43"/>
  </w:num>
  <w:num w:numId="6">
    <w:abstractNumId w:val="28"/>
  </w:num>
  <w:num w:numId="7">
    <w:abstractNumId w:val="12"/>
  </w:num>
  <w:num w:numId="8">
    <w:abstractNumId w:val="2"/>
  </w:num>
  <w:num w:numId="9">
    <w:abstractNumId w:val="22"/>
  </w:num>
  <w:num w:numId="10">
    <w:abstractNumId w:val="51"/>
  </w:num>
  <w:num w:numId="11">
    <w:abstractNumId w:val="29"/>
  </w:num>
  <w:num w:numId="12">
    <w:abstractNumId w:val="21"/>
  </w:num>
  <w:num w:numId="13">
    <w:abstractNumId w:val="13"/>
  </w:num>
  <w:num w:numId="14">
    <w:abstractNumId w:val="38"/>
  </w:num>
  <w:num w:numId="15">
    <w:abstractNumId w:val="47"/>
  </w:num>
  <w:num w:numId="16">
    <w:abstractNumId w:val="23"/>
  </w:num>
  <w:num w:numId="17">
    <w:abstractNumId w:val="7"/>
  </w:num>
  <w:num w:numId="18">
    <w:abstractNumId w:val="16"/>
  </w:num>
  <w:num w:numId="19">
    <w:abstractNumId w:val="36"/>
  </w:num>
  <w:num w:numId="20">
    <w:abstractNumId w:val="46"/>
  </w:num>
  <w:num w:numId="21">
    <w:abstractNumId w:val="1"/>
  </w:num>
  <w:num w:numId="22">
    <w:abstractNumId w:val="53"/>
  </w:num>
  <w:num w:numId="23">
    <w:abstractNumId w:val="27"/>
  </w:num>
  <w:num w:numId="24">
    <w:abstractNumId w:val="19"/>
  </w:num>
  <w:num w:numId="25">
    <w:abstractNumId w:val="45"/>
  </w:num>
  <w:num w:numId="26">
    <w:abstractNumId w:val="49"/>
  </w:num>
  <w:num w:numId="27">
    <w:abstractNumId w:val="25"/>
  </w:num>
  <w:num w:numId="28">
    <w:abstractNumId w:val="14"/>
  </w:num>
  <w:num w:numId="29">
    <w:abstractNumId w:val="44"/>
  </w:num>
  <w:num w:numId="30">
    <w:abstractNumId w:val="10"/>
  </w:num>
  <w:num w:numId="31">
    <w:abstractNumId w:val="37"/>
  </w:num>
  <w:num w:numId="32">
    <w:abstractNumId w:val="50"/>
  </w:num>
  <w:num w:numId="33">
    <w:abstractNumId w:val="41"/>
  </w:num>
  <w:num w:numId="34">
    <w:abstractNumId w:val="5"/>
  </w:num>
  <w:num w:numId="35">
    <w:abstractNumId w:val="42"/>
  </w:num>
  <w:num w:numId="36">
    <w:abstractNumId w:val="33"/>
  </w:num>
  <w:num w:numId="37">
    <w:abstractNumId w:val="52"/>
  </w:num>
  <w:num w:numId="38">
    <w:abstractNumId w:val="43"/>
  </w:num>
  <w:num w:numId="39">
    <w:abstractNumId w:val="6"/>
  </w:num>
  <w:num w:numId="40">
    <w:abstractNumId w:val="30"/>
  </w:num>
  <w:num w:numId="41">
    <w:abstractNumId w:val="24"/>
  </w:num>
  <w:num w:numId="42">
    <w:abstractNumId w:val="11"/>
  </w:num>
  <w:num w:numId="43">
    <w:abstractNumId w:val="26"/>
  </w:num>
  <w:num w:numId="44">
    <w:abstractNumId w:val="39"/>
  </w:num>
  <w:num w:numId="45">
    <w:abstractNumId w:val="31"/>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5"/>
  </w:num>
  <w:num w:numId="52">
    <w:abstractNumId w:val="48"/>
  </w:num>
  <w:num w:numId="53">
    <w:abstractNumId w:val="32"/>
  </w:num>
  <w:num w:numId="54">
    <w:abstractNumId w:val="34"/>
  </w:num>
  <w:num w:numId="55">
    <w:abstractNumId w:val="9"/>
  </w:num>
  <w:num w:numId="56">
    <w:abstractNumId w:val="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ko Tokić">
    <w15:presenceInfo w15:providerId="AD" w15:userId="S-1-5-21-1288235128-2553061431-1978169118-7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hideGrammaticalErrors/>
  <w:proofState w:spelling="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D6"/>
    <w:rsid w:val="00000B5E"/>
    <w:rsid w:val="0000121D"/>
    <w:rsid w:val="000016F0"/>
    <w:rsid w:val="00001B94"/>
    <w:rsid w:val="00002656"/>
    <w:rsid w:val="0000276E"/>
    <w:rsid w:val="00002C13"/>
    <w:rsid w:val="00003394"/>
    <w:rsid w:val="00003551"/>
    <w:rsid w:val="00003797"/>
    <w:rsid w:val="00003BB4"/>
    <w:rsid w:val="00003CC1"/>
    <w:rsid w:val="0000420F"/>
    <w:rsid w:val="000048E4"/>
    <w:rsid w:val="0000507F"/>
    <w:rsid w:val="0000514F"/>
    <w:rsid w:val="000051BF"/>
    <w:rsid w:val="000058E6"/>
    <w:rsid w:val="00006164"/>
    <w:rsid w:val="0000662C"/>
    <w:rsid w:val="00006857"/>
    <w:rsid w:val="00007563"/>
    <w:rsid w:val="0000757C"/>
    <w:rsid w:val="00007713"/>
    <w:rsid w:val="00010553"/>
    <w:rsid w:val="00010557"/>
    <w:rsid w:val="00010AE8"/>
    <w:rsid w:val="00010D26"/>
    <w:rsid w:val="000112F9"/>
    <w:rsid w:val="00011E19"/>
    <w:rsid w:val="00011E9B"/>
    <w:rsid w:val="00012120"/>
    <w:rsid w:val="00012155"/>
    <w:rsid w:val="000123BC"/>
    <w:rsid w:val="00012472"/>
    <w:rsid w:val="00012981"/>
    <w:rsid w:val="00012985"/>
    <w:rsid w:val="00013E52"/>
    <w:rsid w:val="000150C0"/>
    <w:rsid w:val="00015428"/>
    <w:rsid w:val="000157B6"/>
    <w:rsid w:val="000163B6"/>
    <w:rsid w:val="000165B5"/>
    <w:rsid w:val="00016656"/>
    <w:rsid w:val="00016721"/>
    <w:rsid w:val="000169BF"/>
    <w:rsid w:val="00016A4D"/>
    <w:rsid w:val="00016BE4"/>
    <w:rsid w:val="0001701D"/>
    <w:rsid w:val="0001727E"/>
    <w:rsid w:val="00017799"/>
    <w:rsid w:val="00017B6D"/>
    <w:rsid w:val="00017DC2"/>
    <w:rsid w:val="00020424"/>
    <w:rsid w:val="00020733"/>
    <w:rsid w:val="0002110C"/>
    <w:rsid w:val="00021127"/>
    <w:rsid w:val="00021ECF"/>
    <w:rsid w:val="00021F4D"/>
    <w:rsid w:val="0002221F"/>
    <w:rsid w:val="00022331"/>
    <w:rsid w:val="000224E9"/>
    <w:rsid w:val="00022A4E"/>
    <w:rsid w:val="00022C4D"/>
    <w:rsid w:val="00022C7D"/>
    <w:rsid w:val="00023BD8"/>
    <w:rsid w:val="00023CFA"/>
    <w:rsid w:val="00023FA6"/>
    <w:rsid w:val="00024000"/>
    <w:rsid w:val="0002411A"/>
    <w:rsid w:val="000245B3"/>
    <w:rsid w:val="00024772"/>
    <w:rsid w:val="00025D34"/>
    <w:rsid w:val="00025DEB"/>
    <w:rsid w:val="00025F88"/>
    <w:rsid w:val="00027C2F"/>
    <w:rsid w:val="00027CCE"/>
    <w:rsid w:val="00030202"/>
    <w:rsid w:val="000303D2"/>
    <w:rsid w:val="0003066F"/>
    <w:rsid w:val="000308D1"/>
    <w:rsid w:val="00030975"/>
    <w:rsid w:val="00030AA1"/>
    <w:rsid w:val="00030B7B"/>
    <w:rsid w:val="00030B9E"/>
    <w:rsid w:val="00030D83"/>
    <w:rsid w:val="0003107F"/>
    <w:rsid w:val="000314E2"/>
    <w:rsid w:val="00032269"/>
    <w:rsid w:val="00032381"/>
    <w:rsid w:val="000324AE"/>
    <w:rsid w:val="00032D45"/>
    <w:rsid w:val="00033A14"/>
    <w:rsid w:val="000342B8"/>
    <w:rsid w:val="000349BB"/>
    <w:rsid w:val="0003574E"/>
    <w:rsid w:val="00035DD7"/>
    <w:rsid w:val="00036D18"/>
    <w:rsid w:val="000373CB"/>
    <w:rsid w:val="00037571"/>
    <w:rsid w:val="00037B07"/>
    <w:rsid w:val="00037FD3"/>
    <w:rsid w:val="000407D4"/>
    <w:rsid w:val="000409F6"/>
    <w:rsid w:val="00040A72"/>
    <w:rsid w:val="000415BB"/>
    <w:rsid w:val="00041F0A"/>
    <w:rsid w:val="000420E8"/>
    <w:rsid w:val="000423F8"/>
    <w:rsid w:val="0004245C"/>
    <w:rsid w:val="000429CF"/>
    <w:rsid w:val="00042A90"/>
    <w:rsid w:val="000433DD"/>
    <w:rsid w:val="000434EA"/>
    <w:rsid w:val="000435F8"/>
    <w:rsid w:val="00043965"/>
    <w:rsid w:val="00044083"/>
    <w:rsid w:val="00044851"/>
    <w:rsid w:val="00044B54"/>
    <w:rsid w:val="00044B71"/>
    <w:rsid w:val="000458DE"/>
    <w:rsid w:val="000459EA"/>
    <w:rsid w:val="00046CEC"/>
    <w:rsid w:val="00046E90"/>
    <w:rsid w:val="00047003"/>
    <w:rsid w:val="000476F3"/>
    <w:rsid w:val="00047F05"/>
    <w:rsid w:val="000503E2"/>
    <w:rsid w:val="00050434"/>
    <w:rsid w:val="000505D9"/>
    <w:rsid w:val="00050673"/>
    <w:rsid w:val="00050B60"/>
    <w:rsid w:val="00051EFD"/>
    <w:rsid w:val="000521D1"/>
    <w:rsid w:val="00052834"/>
    <w:rsid w:val="0005317E"/>
    <w:rsid w:val="00053214"/>
    <w:rsid w:val="000533CC"/>
    <w:rsid w:val="000540AC"/>
    <w:rsid w:val="00054175"/>
    <w:rsid w:val="000545FD"/>
    <w:rsid w:val="0005460B"/>
    <w:rsid w:val="0005496B"/>
    <w:rsid w:val="00054C3C"/>
    <w:rsid w:val="000550AC"/>
    <w:rsid w:val="00055596"/>
    <w:rsid w:val="00055EA5"/>
    <w:rsid w:val="00056D0F"/>
    <w:rsid w:val="000572C1"/>
    <w:rsid w:val="000578B9"/>
    <w:rsid w:val="00057B53"/>
    <w:rsid w:val="00060737"/>
    <w:rsid w:val="0006147D"/>
    <w:rsid w:val="00061F6E"/>
    <w:rsid w:val="00061FA8"/>
    <w:rsid w:val="00062260"/>
    <w:rsid w:val="00062415"/>
    <w:rsid w:val="000624AD"/>
    <w:rsid w:val="00062681"/>
    <w:rsid w:val="000626BF"/>
    <w:rsid w:val="00062AEC"/>
    <w:rsid w:val="00063196"/>
    <w:rsid w:val="0006329E"/>
    <w:rsid w:val="00063487"/>
    <w:rsid w:val="00063A99"/>
    <w:rsid w:val="00063D6D"/>
    <w:rsid w:val="00063E51"/>
    <w:rsid w:val="0006413C"/>
    <w:rsid w:val="00064181"/>
    <w:rsid w:val="00064AC6"/>
    <w:rsid w:val="00064CC3"/>
    <w:rsid w:val="00064E0E"/>
    <w:rsid w:val="00064F8E"/>
    <w:rsid w:val="0006524C"/>
    <w:rsid w:val="000652B9"/>
    <w:rsid w:val="00065511"/>
    <w:rsid w:val="000656A7"/>
    <w:rsid w:val="0006582A"/>
    <w:rsid w:val="00065962"/>
    <w:rsid w:val="00065A95"/>
    <w:rsid w:val="00065BE5"/>
    <w:rsid w:val="00066622"/>
    <w:rsid w:val="00066936"/>
    <w:rsid w:val="0006719B"/>
    <w:rsid w:val="000674C2"/>
    <w:rsid w:val="000676DB"/>
    <w:rsid w:val="00070437"/>
    <w:rsid w:val="00070474"/>
    <w:rsid w:val="00070A84"/>
    <w:rsid w:val="000715AD"/>
    <w:rsid w:val="000717E9"/>
    <w:rsid w:val="00071FFA"/>
    <w:rsid w:val="00072273"/>
    <w:rsid w:val="0007244A"/>
    <w:rsid w:val="00072C64"/>
    <w:rsid w:val="00072E1D"/>
    <w:rsid w:val="000733AE"/>
    <w:rsid w:val="000735A4"/>
    <w:rsid w:val="00073833"/>
    <w:rsid w:val="000738FD"/>
    <w:rsid w:val="00073D8D"/>
    <w:rsid w:val="0007411B"/>
    <w:rsid w:val="0007469F"/>
    <w:rsid w:val="00074875"/>
    <w:rsid w:val="0007500A"/>
    <w:rsid w:val="000756B9"/>
    <w:rsid w:val="0007579A"/>
    <w:rsid w:val="00075AB9"/>
    <w:rsid w:val="00075B29"/>
    <w:rsid w:val="00075C32"/>
    <w:rsid w:val="00075FDC"/>
    <w:rsid w:val="000762AC"/>
    <w:rsid w:val="00076CC3"/>
    <w:rsid w:val="00076DF8"/>
    <w:rsid w:val="00076E80"/>
    <w:rsid w:val="000774C5"/>
    <w:rsid w:val="00077655"/>
    <w:rsid w:val="00077CCC"/>
    <w:rsid w:val="00077FE3"/>
    <w:rsid w:val="00080218"/>
    <w:rsid w:val="00080479"/>
    <w:rsid w:val="00080BB3"/>
    <w:rsid w:val="00080BC0"/>
    <w:rsid w:val="00080F83"/>
    <w:rsid w:val="000810AC"/>
    <w:rsid w:val="00081572"/>
    <w:rsid w:val="00081959"/>
    <w:rsid w:val="00081999"/>
    <w:rsid w:val="00081D95"/>
    <w:rsid w:val="00081DCB"/>
    <w:rsid w:val="00081E07"/>
    <w:rsid w:val="00082037"/>
    <w:rsid w:val="000821D1"/>
    <w:rsid w:val="00082293"/>
    <w:rsid w:val="0008243D"/>
    <w:rsid w:val="000825AB"/>
    <w:rsid w:val="0008277D"/>
    <w:rsid w:val="0008281A"/>
    <w:rsid w:val="000829AC"/>
    <w:rsid w:val="00082FAF"/>
    <w:rsid w:val="00083335"/>
    <w:rsid w:val="000838CC"/>
    <w:rsid w:val="0008415E"/>
    <w:rsid w:val="000843E8"/>
    <w:rsid w:val="00084C95"/>
    <w:rsid w:val="00084FCF"/>
    <w:rsid w:val="00085496"/>
    <w:rsid w:val="00085662"/>
    <w:rsid w:val="00086082"/>
    <w:rsid w:val="000861AD"/>
    <w:rsid w:val="00086484"/>
    <w:rsid w:val="00086A85"/>
    <w:rsid w:val="00086F00"/>
    <w:rsid w:val="00086F2C"/>
    <w:rsid w:val="00086F73"/>
    <w:rsid w:val="00087CA6"/>
    <w:rsid w:val="00087F75"/>
    <w:rsid w:val="000900E7"/>
    <w:rsid w:val="00090199"/>
    <w:rsid w:val="0009019E"/>
    <w:rsid w:val="00090734"/>
    <w:rsid w:val="00090AFB"/>
    <w:rsid w:val="00090B4D"/>
    <w:rsid w:val="00090B67"/>
    <w:rsid w:val="000914FC"/>
    <w:rsid w:val="00091886"/>
    <w:rsid w:val="00091B8E"/>
    <w:rsid w:val="00091D4B"/>
    <w:rsid w:val="00092632"/>
    <w:rsid w:val="00092DCA"/>
    <w:rsid w:val="00093238"/>
    <w:rsid w:val="000933FC"/>
    <w:rsid w:val="000939E4"/>
    <w:rsid w:val="00093E49"/>
    <w:rsid w:val="00094767"/>
    <w:rsid w:val="00094FCA"/>
    <w:rsid w:val="000950A6"/>
    <w:rsid w:val="00095136"/>
    <w:rsid w:val="00095335"/>
    <w:rsid w:val="00095723"/>
    <w:rsid w:val="00095FAD"/>
    <w:rsid w:val="00095FCF"/>
    <w:rsid w:val="00096263"/>
    <w:rsid w:val="000965CF"/>
    <w:rsid w:val="0009674E"/>
    <w:rsid w:val="000967E9"/>
    <w:rsid w:val="00096CD8"/>
    <w:rsid w:val="00097837"/>
    <w:rsid w:val="00097B00"/>
    <w:rsid w:val="000A0AE6"/>
    <w:rsid w:val="000A1434"/>
    <w:rsid w:val="000A1D6C"/>
    <w:rsid w:val="000A1F3B"/>
    <w:rsid w:val="000A2290"/>
    <w:rsid w:val="000A265E"/>
    <w:rsid w:val="000A2755"/>
    <w:rsid w:val="000A2B87"/>
    <w:rsid w:val="000A2E62"/>
    <w:rsid w:val="000A2F78"/>
    <w:rsid w:val="000A41A8"/>
    <w:rsid w:val="000A46B2"/>
    <w:rsid w:val="000A487B"/>
    <w:rsid w:val="000A5424"/>
    <w:rsid w:val="000A56C4"/>
    <w:rsid w:val="000A5812"/>
    <w:rsid w:val="000A5F9B"/>
    <w:rsid w:val="000A5FEB"/>
    <w:rsid w:val="000A61E7"/>
    <w:rsid w:val="000A6410"/>
    <w:rsid w:val="000A6831"/>
    <w:rsid w:val="000A6AE7"/>
    <w:rsid w:val="000A6D95"/>
    <w:rsid w:val="000A7468"/>
    <w:rsid w:val="000A7712"/>
    <w:rsid w:val="000B01A5"/>
    <w:rsid w:val="000B0576"/>
    <w:rsid w:val="000B1228"/>
    <w:rsid w:val="000B1243"/>
    <w:rsid w:val="000B162E"/>
    <w:rsid w:val="000B16B5"/>
    <w:rsid w:val="000B1AD1"/>
    <w:rsid w:val="000B21CE"/>
    <w:rsid w:val="000B2200"/>
    <w:rsid w:val="000B2E74"/>
    <w:rsid w:val="000B2FE3"/>
    <w:rsid w:val="000B31EE"/>
    <w:rsid w:val="000B3D55"/>
    <w:rsid w:val="000B439B"/>
    <w:rsid w:val="000B44CF"/>
    <w:rsid w:val="000B44D6"/>
    <w:rsid w:val="000B466D"/>
    <w:rsid w:val="000B467A"/>
    <w:rsid w:val="000B4AFE"/>
    <w:rsid w:val="000B52A6"/>
    <w:rsid w:val="000B52D0"/>
    <w:rsid w:val="000B61E8"/>
    <w:rsid w:val="000B6D13"/>
    <w:rsid w:val="000B7957"/>
    <w:rsid w:val="000B7974"/>
    <w:rsid w:val="000B7979"/>
    <w:rsid w:val="000B7B87"/>
    <w:rsid w:val="000B7C28"/>
    <w:rsid w:val="000B7C79"/>
    <w:rsid w:val="000C0679"/>
    <w:rsid w:val="000C0A0A"/>
    <w:rsid w:val="000C0A78"/>
    <w:rsid w:val="000C0ACC"/>
    <w:rsid w:val="000C0CB6"/>
    <w:rsid w:val="000C1295"/>
    <w:rsid w:val="000C18A6"/>
    <w:rsid w:val="000C1C07"/>
    <w:rsid w:val="000C1F6D"/>
    <w:rsid w:val="000C26F3"/>
    <w:rsid w:val="000C2AFF"/>
    <w:rsid w:val="000C2DC6"/>
    <w:rsid w:val="000C308F"/>
    <w:rsid w:val="000C33B1"/>
    <w:rsid w:val="000C3549"/>
    <w:rsid w:val="000C36E5"/>
    <w:rsid w:val="000C36E6"/>
    <w:rsid w:val="000C3811"/>
    <w:rsid w:val="000C3837"/>
    <w:rsid w:val="000C40E1"/>
    <w:rsid w:val="000C494A"/>
    <w:rsid w:val="000C4CDE"/>
    <w:rsid w:val="000C56F6"/>
    <w:rsid w:val="000C5735"/>
    <w:rsid w:val="000C6025"/>
    <w:rsid w:val="000C6F33"/>
    <w:rsid w:val="000C7093"/>
    <w:rsid w:val="000C7799"/>
    <w:rsid w:val="000C7C58"/>
    <w:rsid w:val="000C7EC5"/>
    <w:rsid w:val="000D03D5"/>
    <w:rsid w:val="000D065C"/>
    <w:rsid w:val="000D0918"/>
    <w:rsid w:val="000D091E"/>
    <w:rsid w:val="000D0BCE"/>
    <w:rsid w:val="000D0BE0"/>
    <w:rsid w:val="000D0FE7"/>
    <w:rsid w:val="000D11B5"/>
    <w:rsid w:val="000D1240"/>
    <w:rsid w:val="000D19D9"/>
    <w:rsid w:val="000D1CBC"/>
    <w:rsid w:val="000D1EF9"/>
    <w:rsid w:val="000D20E5"/>
    <w:rsid w:val="000D21E9"/>
    <w:rsid w:val="000D2459"/>
    <w:rsid w:val="000D269D"/>
    <w:rsid w:val="000D2734"/>
    <w:rsid w:val="000D3804"/>
    <w:rsid w:val="000D44C1"/>
    <w:rsid w:val="000D5263"/>
    <w:rsid w:val="000D54D4"/>
    <w:rsid w:val="000D550F"/>
    <w:rsid w:val="000D5857"/>
    <w:rsid w:val="000D614C"/>
    <w:rsid w:val="000D62C1"/>
    <w:rsid w:val="000D64C5"/>
    <w:rsid w:val="000D6A08"/>
    <w:rsid w:val="000D6D29"/>
    <w:rsid w:val="000E0320"/>
    <w:rsid w:val="000E0EDF"/>
    <w:rsid w:val="000E149C"/>
    <w:rsid w:val="000E22B6"/>
    <w:rsid w:val="000E2333"/>
    <w:rsid w:val="000E2B36"/>
    <w:rsid w:val="000E323C"/>
    <w:rsid w:val="000E3A7B"/>
    <w:rsid w:val="000E4077"/>
    <w:rsid w:val="000E496A"/>
    <w:rsid w:val="000E4D39"/>
    <w:rsid w:val="000E4EF4"/>
    <w:rsid w:val="000E4F8A"/>
    <w:rsid w:val="000E514C"/>
    <w:rsid w:val="000E52B3"/>
    <w:rsid w:val="000E54E5"/>
    <w:rsid w:val="000E5EF1"/>
    <w:rsid w:val="000E5F15"/>
    <w:rsid w:val="000E665B"/>
    <w:rsid w:val="000E6995"/>
    <w:rsid w:val="000E7268"/>
    <w:rsid w:val="000E7557"/>
    <w:rsid w:val="000E785C"/>
    <w:rsid w:val="000F0262"/>
    <w:rsid w:val="000F0BC0"/>
    <w:rsid w:val="000F0E1B"/>
    <w:rsid w:val="000F17C7"/>
    <w:rsid w:val="000F17DE"/>
    <w:rsid w:val="000F19DA"/>
    <w:rsid w:val="000F254B"/>
    <w:rsid w:val="000F2700"/>
    <w:rsid w:val="000F27FD"/>
    <w:rsid w:val="000F2EB4"/>
    <w:rsid w:val="000F34AC"/>
    <w:rsid w:val="000F3672"/>
    <w:rsid w:val="000F3B1E"/>
    <w:rsid w:val="000F3CED"/>
    <w:rsid w:val="000F465B"/>
    <w:rsid w:val="000F46BF"/>
    <w:rsid w:val="000F46F7"/>
    <w:rsid w:val="000F4896"/>
    <w:rsid w:val="000F4AE8"/>
    <w:rsid w:val="000F4C2A"/>
    <w:rsid w:val="000F53D3"/>
    <w:rsid w:val="000F5977"/>
    <w:rsid w:val="000F5A58"/>
    <w:rsid w:val="000F64C4"/>
    <w:rsid w:val="000F6F32"/>
    <w:rsid w:val="000F7333"/>
    <w:rsid w:val="000F7408"/>
    <w:rsid w:val="000F7648"/>
    <w:rsid w:val="000F7978"/>
    <w:rsid w:val="00100352"/>
    <w:rsid w:val="00100386"/>
    <w:rsid w:val="001004F8"/>
    <w:rsid w:val="00100531"/>
    <w:rsid w:val="0010058C"/>
    <w:rsid w:val="00100AAC"/>
    <w:rsid w:val="00101002"/>
    <w:rsid w:val="00101279"/>
    <w:rsid w:val="0010145C"/>
    <w:rsid w:val="00101959"/>
    <w:rsid w:val="001022B2"/>
    <w:rsid w:val="00102A32"/>
    <w:rsid w:val="001031F0"/>
    <w:rsid w:val="0010331A"/>
    <w:rsid w:val="0010340B"/>
    <w:rsid w:val="00103B5E"/>
    <w:rsid w:val="001040DC"/>
    <w:rsid w:val="00104141"/>
    <w:rsid w:val="001045A0"/>
    <w:rsid w:val="00104CE6"/>
    <w:rsid w:val="00105264"/>
    <w:rsid w:val="00105710"/>
    <w:rsid w:val="00105C3C"/>
    <w:rsid w:val="00105C5D"/>
    <w:rsid w:val="001065C9"/>
    <w:rsid w:val="0010688B"/>
    <w:rsid w:val="00106AEB"/>
    <w:rsid w:val="00106CF5"/>
    <w:rsid w:val="00106EA6"/>
    <w:rsid w:val="0010775A"/>
    <w:rsid w:val="00107D15"/>
    <w:rsid w:val="00107E6B"/>
    <w:rsid w:val="00110F5A"/>
    <w:rsid w:val="00110FD9"/>
    <w:rsid w:val="0011182F"/>
    <w:rsid w:val="00111830"/>
    <w:rsid w:val="00111CEC"/>
    <w:rsid w:val="00111FC4"/>
    <w:rsid w:val="001120FE"/>
    <w:rsid w:val="00112147"/>
    <w:rsid w:val="00112165"/>
    <w:rsid w:val="00112D8B"/>
    <w:rsid w:val="00113BED"/>
    <w:rsid w:val="001142CD"/>
    <w:rsid w:val="00114D98"/>
    <w:rsid w:val="0011517C"/>
    <w:rsid w:val="00115323"/>
    <w:rsid w:val="001153A3"/>
    <w:rsid w:val="00115BEF"/>
    <w:rsid w:val="00115BF1"/>
    <w:rsid w:val="00115EFB"/>
    <w:rsid w:val="00116C53"/>
    <w:rsid w:val="001171BB"/>
    <w:rsid w:val="00117777"/>
    <w:rsid w:val="00117885"/>
    <w:rsid w:val="0011788C"/>
    <w:rsid w:val="00117A8E"/>
    <w:rsid w:val="00117C93"/>
    <w:rsid w:val="0012045C"/>
    <w:rsid w:val="00120B05"/>
    <w:rsid w:val="00121ABD"/>
    <w:rsid w:val="00121AC0"/>
    <w:rsid w:val="00121DC7"/>
    <w:rsid w:val="00122181"/>
    <w:rsid w:val="00122542"/>
    <w:rsid w:val="00123051"/>
    <w:rsid w:val="001236BB"/>
    <w:rsid w:val="001238C3"/>
    <w:rsid w:val="00123F35"/>
    <w:rsid w:val="00124181"/>
    <w:rsid w:val="00124AF8"/>
    <w:rsid w:val="00124DCC"/>
    <w:rsid w:val="0012536E"/>
    <w:rsid w:val="001258B6"/>
    <w:rsid w:val="00125F3D"/>
    <w:rsid w:val="001260A4"/>
    <w:rsid w:val="001262AB"/>
    <w:rsid w:val="00126827"/>
    <w:rsid w:val="00126B18"/>
    <w:rsid w:val="001274A8"/>
    <w:rsid w:val="0012758A"/>
    <w:rsid w:val="00127608"/>
    <w:rsid w:val="001278B0"/>
    <w:rsid w:val="001300DB"/>
    <w:rsid w:val="00130526"/>
    <w:rsid w:val="00130D5B"/>
    <w:rsid w:val="00130EDC"/>
    <w:rsid w:val="00131411"/>
    <w:rsid w:val="00131C99"/>
    <w:rsid w:val="001329A6"/>
    <w:rsid w:val="00132FFD"/>
    <w:rsid w:val="0013304B"/>
    <w:rsid w:val="00133F94"/>
    <w:rsid w:val="0013400B"/>
    <w:rsid w:val="00135031"/>
    <w:rsid w:val="0013541D"/>
    <w:rsid w:val="001356D0"/>
    <w:rsid w:val="00135972"/>
    <w:rsid w:val="00135A94"/>
    <w:rsid w:val="00136E91"/>
    <w:rsid w:val="001372D7"/>
    <w:rsid w:val="00140A40"/>
    <w:rsid w:val="00140EBF"/>
    <w:rsid w:val="00140EE7"/>
    <w:rsid w:val="001410A2"/>
    <w:rsid w:val="001414DE"/>
    <w:rsid w:val="001417FF"/>
    <w:rsid w:val="00141A07"/>
    <w:rsid w:val="00141FDE"/>
    <w:rsid w:val="001421EF"/>
    <w:rsid w:val="0014245B"/>
    <w:rsid w:val="0014253A"/>
    <w:rsid w:val="0014266D"/>
    <w:rsid w:val="00142C5B"/>
    <w:rsid w:val="00142DA9"/>
    <w:rsid w:val="00143597"/>
    <w:rsid w:val="00143737"/>
    <w:rsid w:val="0014391E"/>
    <w:rsid w:val="00143A14"/>
    <w:rsid w:val="00143D0F"/>
    <w:rsid w:val="00143F50"/>
    <w:rsid w:val="0014436E"/>
    <w:rsid w:val="00144961"/>
    <w:rsid w:val="00145A14"/>
    <w:rsid w:val="00146226"/>
    <w:rsid w:val="001467E9"/>
    <w:rsid w:val="00146EA0"/>
    <w:rsid w:val="001470E2"/>
    <w:rsid w:val="00147421"/>
    <w:rsid w:val="0014742E"/>
    <w:rsid w:val="001477F3"/>
    <w:rsid w:val="00147833"/>
    <w:rsid w:val="00147EA0"/>
    <w:rsid w:val="00150702"/>
    <w:rsid w:val="001510FB"/>
    <w:rsid w:val="001511AF"/>
    <w:rsid w:val="001512ED"/>
    <w:rsid w:val="0015240D"/>
    <w:rsid w:val="001527E9"/>
    <w:rsid w:val="00152905"/>
    <w:rsid w:val="00152C7A"/>
    <w:rsid w:val="00152F8A"/>
    <w:rsid w:val="00153677"/>
    <w:rsid w:val="00153778"/>
    <w:rsid w:val="00153B50"/>
    <w:rsid w:val="0015409A"/>
    <w:rsid w:val="00154228"/>
    <w:rsid w:val="00154236"/>
    <w:rsid w:val="001543D5"/>
    <w:rsid w:val="0015466B"/>
    <w:rsid w:val="001548D3"/>
    <w:rsid w:val="00154BA8"/>
    <w:rsid w:val="0015558C"/>
    <w:rsid w:val="00155771"/>
    <w:rsid w:val="00155C94"/>
    <w:rsid w:val="00155E69"/>
    <w:rsid w:val="0015630B"/>
    <w:rsid w:val="001565A8"/>
    <w:rsid w:val="001569DF"/>
    <w:rsid w:val="00156B54"/>
    <w:rsid w:val="00157739"/>
    <w:rsid w:val="00157AED"/>
    <w:rsid w:val="00157C25"/>
    <w:rsid w:val="00160B2F"/>
    <w:rsid w:val="001611D7"/>
    <w:rsid w:val="00161349"/>
    <w:rsid w:val="0016135D"/>
    <w:rsid w:val="00161554"/>
    <w:rsid w:val="0016189C"/>
    <w:rsid w:val="00161C20"/>
    <w:rsid w:val="00161E26"/>
    <w:rsid w:val="00161F20"/>
    <w:rsid w:val="00162596"/>
    <w:rsid w:val="0016265F"/>
    <w:rsid w:val="00162702"/>
    <w:rsid w:val="0016311D"/>
    <w:rsid w:val="0016396E"/>
    <w:rsid w:val="001642ED"/>
    <w:rsid w:val="0016480B"/>
    <w:rsid w:val="0016519A"/>
    <w:rsid w:val="001657B6"/>
    <w:rsid w:val="00166BAF"/>
    <w:rsid w:val="00166ECF"/>
    <w:rsid w:val="00167223"/>
    <w:rsid w:val="0017069E"/>
    <w:rsid w:val="0017087C"/>
    <w:rsid w:val="00170939"/>
    <w:rsid w:val="00170D14"/>
    <w:rsid w:val="0017182F"/>
    <w:rsid w:val="001718A9"/>
    <w:rsid w:val="00171BCB"/>
    <w:rsid w:val="00171D10"/>
    <w:rsid w:val="00172572"/>
    <w:rsid w:val="00172590"/>
    <w:rsid w:val="00172A6E"/>
    <w:rsid w:val="001744A3"/>
    <w:rsid w:val="00174EC9"/>
    <w:rsid w:val="00174F91"/>
    <w:rsid w:val="00176824"/>
    <w:rsid w:val="0017684B"/>
    <w:rsid w:val="001768A4"/>
    <w:rsid w:val="00176C4B"/>
    <w:rsid w:val="00177694"/>
    <w:rsid w:val="00177833"/>
    <w:rsid w:val="00180154"/>
    <w:rsid w:val="00180869"/>
    <w:rsid w:val="00180DA4"/>
    <w:rsid w:val="00180E6C"/>
    <w:rsid w:val="00181070"/>
    <w:rsid w:val="001819A7"/>
    <w:rsid w:val="00181A0B"/>
    <w:rsid w:val="00182690"/>
    <w:rsid w:val="0018280C"/>
    <w:rsid w:val="001833DF"/>
    <w:rsid w:val="00183409"/>
    <w:rsid w:val="00183591"/>
    <w:rsid w:val="001837BE"/>
    <w:rsid w:val="00183C02"/>
    <w:rsid w:val="00183D91"/>
    <w:rsid w:val="00183F8F"/>
    <w:rsid w:val="001840D0"/>
    <w:rsid w:val="00184333"/>
    <w:rsid w:val="001843E1"/>
    <w:rsid w:val="00184AE0"/>
    <w:rsid w:val="001850F1"/>
    <w:rsid w:val="0018539C"/>
    <w:rsid w:val="001856F8"/>
    <w:rsid w:val="001857AE"/>
    <w:rsid w:val="00185AB9"/>
    <w:rsid w:val="001862AE"/>
    <w:rsid w:val="001862B6"/>
    <w:rsid w:val="00186D76"/>
    <w:rsid w:val="00187625"/>
    <w:rsid w:val="0018763D"/>
    <w:rsid w:val="00187C63"/>
    <w:rsid w:val="00190457"/>
    <w:rsid w:val="00190487"/>
    <w:rsid w:val="001906B2"/>
    <w:rsid w:val="00191AD1"/>
    <w:rsid w:val="001920DD"/>
    <w:rsid w:val="0019279B"/>
    <w:rsid w:val="001929D8"/>
    <w:rsid w:val="0019370F"/>
    <w:rsid w:val="001938ED"/>
    <w:rsid w:val="00193CD8"/>
    <w:rsid w:val="00194E47"/>
    <w:rsid w:val="00194E56"/>
    <w:rsid w:val="00195065"/>
    <w:rsid w:val="001950B8"/>
    <w:rsid w:val="001953F9"/>
    <w:rsid w:val="00195A4C"/>
    <w:rsid w:val="00196FE4"/>
    <w:rsid w:val="001970D7"/>
    <w:rsid w:val="0019714A"/>
    <w:rsid w:val="001972CE"/>
    <w:rsid w:val="00197547"/>
    <w:rsid w:val="001975FC"/>
    <w:rsid w:val="00197A6C"/>
    <w:rsid w:val="00197BAD"/>
    <w:rsid w:val="00197CD3"/>
    <w:rsid w:val="001A0292"/>
    <w:rsid w:val="001A041A"/>
    <w:rsid w:val="001A073E"/>
    <w:rsid w:val="001A0932"/>
    <w:rsid w:val="001A0EDA"/>
    <w:rsid w:val="001A0FDA"/>
    <w:rsid w:val="001A1025"/>
    <w:rsid w:val="001A1142"/>
    <w:rsid w:val="001A14E6"/>
    <w:rsid w:val="001A18F9"/>
    <w:rsid w:val="001A213A"/>
    <w:rsid w:val="001A23AD"/>
    <w:rsid w:val="001A2818"/>
    <w:rsid w:val="001A3047"/>
    <w:rsid w:val="001A36A2"/>
    <w:rsid w:val="001A3EFF"/>
    <w:rsid w:val="001A45FE"/>
    <w:rsid w:val="001A48FD"/>
    <w:rsid w:val="001A4A9D"/>
    <w:rsid w:val="001A4A9E"/>
    <w:rsid w:val="001A4AC8"/>
    <w:rsid w:val="001A4B4C"/>
    <w:rsid w:val="001A4F65"/>
    <w:rsid w:val="001A5493"/>
    <w:rsid w:val="001A54DD"/>
    <w:rsid w:val="001A5809"/>
    <w:rsid w:val="001A588A"/>
    <w:rsid w:val="001A5A81"/>
    <w:rsid w:val="001A5E34"/>
    <w:rsid w:val="001A6031"/>
    <w:rsid w:val="001A62B6"/>
    <w:rsid w:val="001A6430"/>
    <w:rsid w:val="001A6E11"/>
    <w:rsid w:val="001A704E"/>
    <w:rsid w:val="001A778F"/>
    <w:rsid w:val="001A7996"/>
    <w:rsid w:val="001A7C63"/>
    <w:rsid w:val="001B0318"/>
    <w:rsid w:val="001B03EF"/>
    <w:rsid w:val="001B04A3"/>
    <w:rsid w:val="001B0854"/>
    <w:rsid w:val="001B0FD4"/>
    <w:rsid w:val="001B12A6"/>
    <w:rsid w:val="001B1316"/>
    <w:rsid w:val="001B1F1A"/>
    <w:rsid w:val="001B2151"/>
    <w:rsid w:val="001B24A4"/>
    <w:rsid w:val="001B268F"/>
    <w:rsid w:val="001B2846"/>
    <w:rsid w:val="001B3278"/>
    <w:rsid w:val="001B3298"/>
    <w:rsid w:val="001B3761"/>
    <w:rsid w:val="001B3A69"/>
    <w:rsid w:val="001B410D"/>
    <w:rsid w:val="001B4220"/>
    <w:rsid w:val="001B4801"/>
    <w:rsid w:val="001B4BA0"/>
    <w:rsid w:val="001B4D1E"/>
    <w:rsid w:val="001B4D8F"/>
    <w:rsid w:val="001B5A7C"/>
    <w:rsid w:val="001B614B"/>
    <w:rsid w:val="001B6988"/>
    <w:rsid w:val="001B69BD"/>
    <w:rsid w:val="001B6A29"/>
    <w:rsid w:val="001B7007"/>
    <w:rsid w:val="001B74C4"/>
    <w:rsid w:val="001B78B8"/>
    <w:rsid w:val="001B7DA5"/>
    <w:rsid w:val="001B7DFF"/>
    <w:rsid w:val="001C0FAE"/>
    <w:rsid w:val="001C12C2"/>
    <w:rsid w:val="001C1648"/>
    <w:rsid w:val="001C178F"/>
    <w:rsid w:val="001C1C1C"/>
    <w:rsid w:val="001C2063"/>
    <w:rsid w:val="001C20DD"/>
    <w:rsid w:val="001C24BF"/>
    <w:rsid w:val="001C27C8"/>
    <w:rsid w:val="001C2E6E"/>
    <w:rsid w:val="001C3318"/>
    <w:rsid w:val="001C34C8"/>
    <w:rsid w:val="001C395D"/>
    <w:rsid w:val="001C3C0D"/>
    <w:rsid w:val="001C4179"/>
    <w:rsid w:val="001C4341"/>
    <w:rsid w:val="001C451F"/>
    <w:rsid w:val="001C46B5"/>
    <w:rsid w:val="001C534B"/>
    <w:rsid w:val="001C55EE"/>
    <w:rsid w:val="001C6F34"/>
    <w:rsid w:val="001C7941"/>
    <w:rsid w:val="001C7C43"/>
    <w:rsid w:val="001C7C55"/>
    <w:rsid w:val="001C7CCA"/>
    <w:rsid w:val="001C7E8A"/>
    <w:rsid w:val="001C7F92"/>
    <w:rsid w:val="001D006E"/>
    <w:rsid w:val="001D05A9"/>
    <w:rsid w:val="001D0D9A"/>
    <w:rsid w:val="001D1634"/>
    <w:rsid w:val="001D1A2A"/>
    <w:rsid w:val="001D1CB9"/>
    <w:rsid w:val="001D22B0"/>
    <w:rsid w:val="001D248C"/>
    <w:rsid w:val="001D29C5"/>
    <w:rsid w:val="001D2FE0"/>
    <w:rsid w:val="001D3009"/>
    <w:rsid w:val="001D3097"/>
    <w:rsid w:val="001D3131"/>
    <w:rsid w:val="001D37FF"/>
    <w:rsid w:val="001D3A87"/>
    <w:rsid w:val="001D422C"/>
    <w:rsid w:val="001D476B"/>
    <w:rsid w:val="001D4DE1"/>
    <w:rsid w:val="001D4E4F"/>
    <w:rsid w:val="001D51A9"/>
    <w:rsid w:val="001D5C83"/>
    <w:rsid w:val="001D6005"/>
    <w:rsid w:val="001D60B9"/>
    <w:rsid w:val="001D61F1"/>
    <w:rsid w:val="001D6C37"/>
    <w:rsid w:val="001D6EC7"/>
    <w:rsid w:val="001D7C2D"/>
    <w:rsid w:val="001D7F0A"/>
    <w:rsid w:val="001E07D0"/>
    <w:rsid w:val="001E09FC"/>
    <w:rsid w:val="001E0E14"/>
    <w:rsid w:val="001E0E63"/>
    <w:rsid w:val="001E208B"/>
    <w:rsid w:val="001E20D2"/>
    <w:rsid w:val="001E263D"/>
    <w:rsid w:val="001E2763"/>
    <w:rsid w:val="001E3607"/>
    <w:rsid w:val="001E3BD6"/>
    <w:rsid w:val="001E436C"/>
    <w:rsid w:val="001E4C2A"/>
    <w:rsid w:val="001E54FC"/>
    <w:rsid w:val="001E6023"/>
    <w:rsid w:val="001E60CB"/>
    <w:rsid w:val="001E6520"/>
    <w:rsid w:val="001E6670"/>
    <w:rsid w:val="001E6866"/>
    <w:rsid w:val="001E696A"/>
    <w:rsid w:val="001E6ABB"/>
    <w:rsid w:val="001E6E8C"/>
    <w:rsid w:val="001E78FF"/>
    <w:rsid w:val="001E7E69"/>
    <w:rsid w:val="001F0011"/>
    <w:rsid w:val="001F09E0"/>
    <w:rsid w:val="001F0A0F"/>
    <w:rsid w:val="001F104A"/>
    <w:rsid w:val="001F14AC"/>
    <w:rsid w:val="001F1E80"/>
    <w:rsid w:val="001F1FA4"/>
    <w:rsid w:val="001F20F9"/>
    <w:rsid w:val="001F23DD"/>
    <w:rsid w:val="001F2C2F"/>
    <w:rsid w:val="001F3358"/>
    <w:rsid w:val="001F337F"/>
    <w:rsid w:val="001F36CE"/>
    <w:rsid w:val="001F36DF"/>
    <w:rsid w:val="001F400B"/>
    <w:rsid w:val="001F49A3"/>
    <w:rsid w:val="001F4ED9"/>
    <w:rsid w:val="001F5929"/>
    <w:rsid w:val="001F607C"/>
    <w:rsid w:val="001F616B"/>
    <w:rsid w:val="001F6267"/>
    <w:rsid w:val="001F68B2"/>
    <w:rsid w:val="001F6BCB"/>
    <w:rsid w:val="001F6D6E"/>
    <w:rsid w:val="001F6DA7"/>
    <w:rsid w:val="001F6ECA"/>
    <w:rsid w:val="001F7CAF"/>
    <w:rsid w:val="001F7D14"/>
    <w:rsid w:val="001F7E4C"/>
    <w:rsid w:val="00200013"/>
    <w:rsid w:val="00200106"/>
    <w:rsid w:val="002004C2"/>
    <w:rsid w:val="00200744"/>
    <w:rsid w:val="00200846"/>
    <w:rsid w:val="00201CD3"/>
    <w:rsid w:val="002029BB"/>
    <w:rsid w:val="00202A74"/>
    <w:rsid w:val="00202C69"/>
    <w:rsid w:val="002031E3"/>
    <w:rsid w:val="0020361D"/>
    <w:rsid w:val="0020375E"/>
    <w:rsid w:val="002044B0"/>
    <w:rsid w:val="002049E7"/>
    <w:rsid w:val="00204DD8"/>
    <w:rsid w:val="00204ED8"/>
    <w:rsid w:val="002055A3"/>
    <w:rsid w:val="00205979"/>
    <w:rsid w:val="00205BAB"/>
    <w:rsid w:val="00205F0F"/>
    <w:rsid w:val="00206597"/>
    <w:rsid w:val="002066A9"/>
    <w:rsid w:val="0020696B"/>
    <w:rsid w:val="00207432"/>
    <w:rsid w:val="00207604"/>
    <w:rsid w:val="00210A3C"/>
    <w:rsid w:val="00210D97"/>
    <w:rsid w:val="00210E19"/>
    <w:rsid w:val="00210E9A"/>
    <w:rsid w:val="0021134D"/>
    <w:rsid w:val="0021234C"/>
    <w:rsid w:val="002127B7"/>
    <w:rsid w:val="00212C56"/>
    <w:rsid w:val="00212CEF"/>
    <w:rsid w:val="00213105"/>
    <w:rsid w:val="00213453"/>
    <w:rsid w:val="002135E6"/>
    <w:rsid w:val="00213733"/>
    <w:rsid w:val="00214309"/>
    <w:rsid w:val="00214598"/>
    <w:rsid w:val="00214E7D"/>
    <w:rsid w:val="00215547"/>
    <w:rsid w:val="00215D4B"/>
    <w:rsid w:val="00215FDE"/>
    <w:rsid w:val="0021693A"/>
    <w:rsid w:val="00217049"/>
    <w:rsid w:val="0021767E"/>
    <w:rsid w:val="002179B9"/>
    <w:rsid w:val="00217D39"/>
    <w:rsid w:val="00217F0B"/>
    <w:rsid w:val="00220516"/>
    <w:rsid w:val="00221682"/>
    <w:rsid w:val="00221B43"/>
    <w:rsid w:val="00221F5A"/>
    <w:rsid w:val="002221A6"/>
    <w:rsid w:val="00222857"/>
    <w:rsid w:val="00222FF8"/>
    <w:rsid w:val="002233FB"/>
    <w:rsid w:val="00223434"/>
    <w:rsid w:val="002235FA"/>
    <w:rsid w:val="0022361B"/>
    <w:rsid w:val="00223AA9"/>
    <w:rsid w:val="00223C81"/>
    <w:rsid w:val="00223FD5"/>
    <w:rsid w:val="002241FF"/>
    <w:rsid w:val="00224323"/>
    <w:rsid w:val="00224808"/>
    <w:rsid w:val="002248C4"/>
    <w:rsid w:val="00224A93"/>
    <w:rsid w:val="002255DC"/>
    <w:rsid w:val="00225F54"/>
    <w:rsid w:val="00226130"/>
    <w:rsid w:val="002263D0"/>
    <w:rsid w:val="00226909"/>
    <w:rsid w:val="0022698C"/>
    <w:rsid w:val="00226D7A"/>
    <w:rsid w:val="002270C2"/>
    <w:rsid w:val="00227761"/>
    <w:rsid w:val="0023003C"/>
    <w:rsid w:val="0023017A"/>
    <w:rsid w:val="0023022F"/>
    <w:rsid w:val="002306BF"/>
    <w:rsid w:val="00230E60"/>
    <w:rsid w:val="00230F47"/>
    <w:rsid w:val="0023117D"/>
    <w:rsid w:val="0023167B"/>
    <w:rsid w:val="0023196B"/>
    <w:rsid w:val="002320F1"/>
    <w:rsid w:val="00232664"/>
    <w:rsid w:val="00232906"/>
    <w:rsid w:val="00232BCA"/>
    <w:rsid w:val="00233747"/>
    <w:rsid w:val="002342F9"/>
    <w:rsid w:val="00234470"/>
    <w:rsid w:val="00234B8E"/>
    <w:rsid w:val="002351FC"/>
    <w:rsid w:val="00235A9F"/>
    <w:rsid w:val="00235FF4"/>
    <w:rsid w:val="00236215"/>
    <w:rsid w:val="00236769"/>
    <w:rsid w:val="002368A5"/>
    <w:rsid w:val="00236902"/>
    <w:rsid w:val="00236A84"/>
    <w:rsid w:val="00236E18"/>
    <w:rsid w:val="0023702A"/>
    <w:rsid w:val="00237204"/>
    <w:rsid w:val="00237C70"/>
    <w:rsid w:val="00240090"/>
    <w:rsid w:val="00241056"/>
    <w:rsid w:val="00241257"/>
    <w:rsid w:val="002412B7"/>
    <w:rsid w:val="00241DCC"/>
    <w:rsid w:val="00242360"/>
    <w:rsid w:val="0024236D"/>
    <w:rsid w:val="0024268A"/>
    <w:rsid w:val="0024277B"/>
    <w:rsid w:val="00242C15"/>
    <w:rsid w:val="002434BA"/>
    <w:rsid w:val="002436E9"/>
    <w:rsid w:val="0024386B"/>
    <w:rsid w:val="00243E7B"/>
    <w:rsid w:val="002444C0"/>
    <w:rsid w:val="00244780"/>
    <w:rsid w:val="002448E1"/>
    <w:rsid w:val="00245E43"/>
    <w:rsid w:val="00246596"/>
    <w:rsid w:val="00246635"/>
    <w:rsid w:val="002466F9"/>
    <w:rsid w:val="002469B3"/>
    <w:rsid w:val="002474BC"/>
    <w:rsid w:val="00247CD7"/>
    <w:rsid w:val="00247DD1"/>
    <w:rsid w:val="00250A0D"/>
    <w:rsid w:val="00252D24"/>
    <w:rsid w:val="002537C2"/>
    <w:rsid w:val="002547BB"/>
    <w:rsid w:val="00254F35"/>
    <w:rsid w:val="0025530A"/>
    <w:rsid w:val="00255C24"/>
    <w:rsid w:val="00255EB9"/>
    <w:rsid w:val="002562B9"/>
    <w:rsid w:val="00256412"/>
    <w:rsid w:val="002564B8"/>
    <w:rsid w:val="002569B2"/>
    <w:rsid w:val="00256D6A"/>
    <w:rsid w:val="0025704F"/>
    <w:rsid w:val="002571F4"/>
    <w:rsid w:val="002572CC"/>
    <w:rsid w:val="002576F8"/>
    <w:rsid w:val="002577E0"/>
    <w:rsid w:val="0026010C"/>
    <w:rsid w:val="00260452"/>
    <w:rsid w:val="00260CFA"/>
    <w:rsid w:val="00260F30"/>
    <w:rsid w:val="0026128C"/>
    <w:rsid w:val="00261596"/>
    <w:rsid w:val="00261C2F"/>
    <w:rsid w:val="00261DCC"/>
    <w:rsid w:val="0026206F"/>
    <w:rsid w:val="002621B6"/>
    <w:rsid w:val="002629EB"/>
    <w:rsid w:val="002638AF"/>
    <w:rsid w:val="00263AA5"/>
    <w:rsid w:val="00263BA7"/>
    <w:rsid w:val="00263CB5"/>
    <w:rsid w:val="00264657"/>
    <w:rsid w:val="00264729"/>
    <w:rsid w:val="00264E7A"/>
    <w:rsid w:val="00264EBD"/>
    <w:rsid w:val="0026585D"/>
    <w:rsid w:val="00265F56"/>
    <w:rsid w:val="00266173"/>
    <w:rsid w:val="00266C42"/>
    <w:rsid w:val="00266C86"/>
    <w:rsid w:val="00267162"/>
    <w:rsid w:val="002679C3"/>
    <w:rsid w:val="00270285"/>
    <w:rsid w:val="0027036F"/>
    <w:rsid w:val="002705AE"/>
    <w:rsid w:val="00270638"/>
    <w:rsid w:val="00271078"/>
    <w:rsid w:val="0027107D"/>
    <w:rsid w:val="002710A9"/>
    <w:rsid w:val="0027156D"/>
    <w:rsid w:val="00271B28"/>
    <w:rsid w:val="00271B4B"/>
    <w:rsid w:val="00271FF8"/>
    <w:rsid w:val="00272102"/>
    <w:rsid w:val="002722D8"/>
    <w:rsid w:val="0027240E"/>
    <w:rsid w:val="00272567"/>
    <w:rsid w:val="0027284E"/>
    <w:rsid w:val="00273188"/>
    <w:rsid w:val="002731E9"/>
    <w:rsid w:val="00273FF3"/>
    <w:rsid w:val="00274069"/>
    <w:rsid w:val="00275287"/>
    <w:rsid w:val="002752C7"/>
    <w:rsid w:val="0027637E"/>
    <w:rsid w:val="00276866"/>
    <w:rsid w:val="00276876"/>
    <w:rsid w:val="00276A3B"/>
    <w:rsid w:val="00276D40"/>
    <w:rsid w:val="00276E34"/>
    <w:rsid w:val="002775FA"/>
    <w:rsid w:val="00280688"/>
    <w:rsid w:val="00280891"/>
    <w:rsid w:val="00280C60"/>
    <w:rsid w:val="0028112C"/>
    <w:rsid w:val="00281314"/>
    <w:rsid w:val="002815D1"/>
    <w:rsid w:val="00281A1E"/>
    <w:rsid w:val="00281A7F"/>
    <w:rsid w:val="00282A2D"/>
    <w:rsid w:val="00282B08"/>
    <w:rsid w:val="00283180"/>
    <w:rsid w:val="00283687"/>
    <w:rsid w:val="00283753"/>
    <w:rsid w:val="002838A4"/>
    <w:rsid w:val="0028447D"/>
    <w:rsid w:val="00284A2C"/>
    <w:rsid w:val="00284E28"/>
    <w:rsid w:val="002856AB"/>
    <w:rsid w:val="00285A4C"/>
    <w:rsid w:val="00285CF9"/>
    <w:rsid w:val="0028669A"/>
    <w:rsid w:val="00286C6A"/>
    <w:rsid w:val="00286C87"/>
    <w:rsid w:val="00287062"/>
    <w:rsid w:val="00287097"/>
    <w:rsid w:val="0028727C"/>
    <w:rsid w:val="00287297"/>
    <w:rsid w:val="002876A8"/>
    <w:rsid w:val="002878A8"/>
    <w:rsid w:val="002879B9"/>
    <w:rsid w:val="00287B93"/>
    <w:rsid w:val="00287BD3"/>
    <w:rsid w:val="00287F0E"/>
    <w:rsid w:val="002905D8"/>
    <w:rsid w:val="00290BE3"/>
    <w:rsid w:val="00290C31"/>
    <w:rsid w:val="00290FC0"/>
    <w:rsid w:val="00291B65"/>
    <w:rsid w:val="00291BBF"/>
    <w:rsid w:val="00292086"/>
    <w:rsid w:val="0029292A"/>
    <w:rsid w:val="002935C6"/>
    <w:rsid w:val="00293D94"/>
    <w:rsid w:val="0029497F"/>
    <w:rsid w:val="00294AED"/>
    <w:rsid w:val="00294BDD"/>
    <w:rsid w:val="00294BF8"/>
    <w:rsid w:val="002955CC"/>
    <w:rsid w:val="002967A1"/>
    <w:rsid w:val="002968A1"/>
    <w:rsid w:val="00297BAD"/>
    <w:rsid w:val="002A01B0"/>
    <w:rsid w:val="002A09CB"/>
    <w:rsid w:val="002A24B5"/>
    <w:rsid w:val="002A2FB1"/>
    <w:rsid w:val="002A3021"/>
    <w:rsid w:val="002A33C7"/>
    <w:rsid w:val="002A36B2"/>
    <w:rsid w:val="002A385B"/>
    <w:rsid w:val="002A4297"/>
    <w:rsid w:val="002A43E6"/>
    <w:rsid w:val="002A4648"/>
    <w:rsid w:val="002A4A46"/>
    <w:rsid w:val="002A4D96"/>
    <w:rsid w:val="002A6F34"/>
    <w:rsid w:val="002A7CAE"/>
    <w:rsid w:val="002A7DD5"/>
    <w:rsid w:val="002A7FB8"/>
    <w:rsid w:val="002B0459"/>
    <w:rsid w:val="002B0D1E"/>
    <w:rsid w:val="002B1320"/>
    <w:rsid w:val="002B17E2"/>
    <w:rsid w:val="002B1F82"/>
    <w:rsid w:val="002B28A7"/>
    <w:rsid w:val="002B2E9C"/>
    <w:rsid w:val="002B3084"/>
    <w:rsid w:val="002B4036"/>
    <w:rsid w:val="002B47F3"/>
    <w:rsid w:val="002B4802"/>
    <w:rsid w:val="002B4E5E"/>
    <w:rsid w:val="002B56AC"/>
    <w:rsid w:val="002B5930"/>
    <w:rsid w:val="002B6242"/>
    <w:rsid w:val="002B656C"/>
    <w:rsid w:val="002B6612"/>
    <w:rsid w:val="002B6BEF"/>
    <w:rsid w:val="002B6E19"/>
    <w:rsid w:val="002B75D0"/>
    <w:rsid w:val="002B761C"/>
    <w:rsid w:val="002B79F7"/>
    <w:rsid w:val="002B7F32"/>
    <w:rsid w:val="002B7FBE"/>
    <w:rsid w:val="002C0053"/>
    <w:rsid w:val="002C08D9"/>
    <w:rsid w:val="002C0B26"/>
    <w:rsid w:val="002C0B4B"/>
    <w:rsid w:val="002C0F00"/>
    <w:rsid w:val="002C1534"/>
    <w:rsid w:val="002C1914"/>
    <w:rsid w:val="002C1E0B"/>
    <w:rsid w:val="002C2783"/>
    <w:rsid w:val="002C2831"/>
    <w:rsid w:val="002C36FD"/>
    <w:rsid w:val="002C4393"/>
    <w:rsid w:val="002C49D2"/>
    <w:rsid w:val="002C4A79"/>
    <w:rsid w:val="002C4E45"/>
    <w:rsid w:val="002C50D4"/>
    <w:rsid w:val="002C52C8"/>
    <w:rsid w:val="002C52E3"/>
    <w:rsid w:val="002C548C"/>
    <w:rsid w:val="002C574E"/>
    <w:rsid w:val="002C57FB"/>
    <w:rsid w:val="002C5850"/>
    <w:rsid w:val="002C5AD8"/>
    <w:rsid w:val="002C619F"/>
    <w:rsid w:val="002C62C5"/>
    <w:rsid w:val="002C6B48"/>
    <w:rsid w:val="002C6CBA"/>
    <w:rsid w:val="002C7242"/>
    <w:rsid w:val="002C72A5"/>
    <w:rsid w:val="002C775E"/>
    <w:rsid w:val="002C77DE"/>
    <w:rsid w:val="002C7A25"/>
    <w:rsid w:val="002D00A9"/>
    <w:rsid w:val="002D013A"/>
    <w:rsid w:val="002D04C7"/>
    <w:rsid w:val="002D09D4"/>
    <w:rsid w:val="002D123A"/>
    <w:rsid w:val="002D1584"/>
    <w:rsid w:val="002D2CC2"/>
    <w:rsid w:val="002D31EA"/>
    <w:rsid w:val="002D3397"/>
    <w:rsid w:val="002D3549"/>
    <w:rsid w:val="002D3566"/>
    <w:rsid w:val="002D3D0A"/>
    <w:rsid w:val="002D4240"/>
    <w:rsid w:val="002D5132"/>
    <w:rsid w:val="002D54E9"/>
    <w:rsid w:val="002D5AAC"/>
    <w:rsid w:val="002D605C"/>
    <w:rsid w:val="002D62AB"/>
    <w:rsid w:val="002D63C8"/>
    <w:rsid w:val="002D68D1"/>
    <w:rsid w:val="002D72B1"/>
    <w:rsid w:val="002D730C"/>
    <w:rsid w:val="002D7C4A"/>
    <w:rsid w:val="002D7D7B"/>
    <w:rsid w:val="002E001D"/>
    <w:rsid w:val="002E04D1"/>
    <w:rsid w:val="002E06DD"/>
    <w:rsid w:val="002E0A1D"/>
    <w:rsid w:val="002E0E5C"/>
    <w:rsid w:val="002E10B1"/>
    <w:rsid w:val="002E15AC"/>
    <w:rsid w:val="002E17D0"/>
    <w:rsid w:val="002E1879"/>
    <w:rsid w:val="002E1F6B"/>
    <w:rsid w:val="002E1F9D"/>
    <w:rsid w:val="002E20EE"/>
    <w:rsid w:val="002E21CB"/>
    <w:rsid w:val="002E308D"/>
    <w:rsid w:val="002E40CC"/>
    <w:rsid w:val="002E458C"/>
    <w:rsid w:val="002E4818"/>
    <w:rsid w:val="002E4A10"/>
    <w:rsid w:val="002E4B07"/>
    <w:rsid w:val="002E5195"/>
    <w:rsid w:val="002E52DF"/>
    <w:rsid w:val="002E55C0"/>
    <w:rsid w:val="002E5918"/>
    <w:rsid w:val="002E5C1B"/>
    <w:rsid w:val="002E5CC5"/>
    <w:rsid w:val="002E6478"/>
    <w:rsid w:val="002E6558"/>
    <w:rsid w:val="002E66FF"/>
    <w:rsid w:val="002E680F"/>
    <w:rsid w:val="002E6FD3"/>
    <w:rsid w:val="002E789F"/>
    <w:rsid w:val="002F108A"/>
    <w:rsid w:val="002F1240"/>
    <w:rsid w:val="002F1EA4"/>
    <w:rsid w:val="002F2063"/>
    <w:rsid w:val="002F22CB"/>
    <w:rsid w:val="002F27B1"/>
    <w:rsid w:val="002F2AC1"/>
    <w:rsid w:val="002F2C2C"/>
    <w:rsid w:val="002F2C79"/>
    <w:rsid w:val="002F3794"/>
    <w:rsid w:val="002F4608"/>
    <w:rsid w:val="002F4BC5"/>
    <w:rsid w:val="002F5A0E"/>
    <w:rsid w:val="002F5C08"/>
    <w:rsid w:val="002F5EBB"/>
    <w:rsid w:val="002F713B"/>
    <w:rsid w:val="002F73C9"/>
    <w:rsid w:val="002F79A4"/>
    <w:rsid w:val="002F79B3"/>
    <w:rsid w:val="0030050D"/>
    <w:rsid w:val="00300597"/>
    <w:rsid w:val="0030060D"/>
    <w:rsid w:val="0030067B"/>
    <w:rsid w:val="00301B97"/>
    <w:rsid w:val="00301CEA"/>
    <w:rsid w:val="0030206E"/>
    <w:rsid w:val="0030231A"/>
    <w:rsid w:val="00302E0A"/>
    <w:rsid w:val="00303161"/>
    <w:rsid w:val="00303E8E"/>
    <w:rsid w:val="00304733"/>
    <w:rsid w:val="00304917"/>
    <w:rsid w:val="00304991"/>
    <w:rsid w:val="00304ECD"/>
    <w:rsid w:val="0030504B"/>
    <w:rsid w:val="003051EE"/>
    <w:rsid w:val="003052DE"/>
    <w:rsid w:val="003053AD"/>
    <w:rsid w:val="00305EE7"/>
    <w:rsid w:val="003060FD"/>
    <w:rsid w:val="00306F87"/>
    <w:rsid w:val="00307551"/>
    <w:rsid w:val="003075F5"/>
    <w:rsid w:val="003103E1"/>
    <w:rsid w:val="00310778"/>
    <w:rsid w:val="00310B16"/>
    <w:rsid w:val="00311142"/>
    <w:rsid w:val="00311144"/>
    <w:rsid w:val="00311599"/>
    <w:rsid w:val="003116BA"/>
    <w:rsid w:val="003117B7"/>
    <w:rsid w:val="00311955"/>
    <w:rsid w:val="00311F33"/>
    <w:rsid w:val="00312443"/>
    <w:rsid w:val="00312562"/>
    <w:rsid w:val="003136F3"/>
    <w:rsid w:val="00313ABA"/>
    <w:rsid w:val="00314B98"/>
    <w:rsid w:val="00314FF0"/>
    <w:rsid w:val="00315500"/>
    <w:rsid w:val="0031578A"/>
    <w:rsid w:val="00315EDB"/>
    <w:rsid w:val="003161EB"/>
    <w:rsid w:val="0031631F"/>
    <w:rsid w:val="00316560"/>
    <w:rsid w:val="003167A4"/>
    <w:rsid w:val="0032045F"/>
    <w:rsid w:val="00320BFB"/>
    <w:rsid w:val="00321A0A"/>
    <w:rsid w:val="0032206B"/>
    <w:rsid w:val="00322404"/>
    <w:rsid w:val="003224CE"/>
    <w:rsid w:val="00322D7B"/>
    <w:rsid w:val="003236B7"/>
    <w:rsid w:val="00323C65"/>
    <w:rsid w:val="00324B13"/>
    <w:rsid w:val="00324E6D"/>
    <w:rsid w:val="003250EC"/>
    <w:rsid w:val="00325246"/>
    <w:rsid w:val="00325476"/>
    <w:rsid w:val="00325BA6"/>
    <w:rsid w:val="00326245"/>
    <w:rsid w:val="00326EE7"/>
    <w:rsid w:val="003300BB"/>
    <w:rsid w:val="003306AF"/>
    <w:rsid w:val="0033101D"/>
    <w:rsid w:val="003310C3"/>
    <w:rsid w:val="00331299"/>
    <w:rsid w:val="00332748"/>
    <w:rsid w:val="00332A65"/>
    <w:rsid w:val="003335DD"/>
    <w:rsid w:val="0033415C"/>
    <w:rsid w:val="00334284"/>
    <w:rsid w:val="00334359"/>
    <w:rsid w:val="00334D68"/>
    <w:rsid w:val="00334E8C"/>
    <w:rsid w:val="003351BD"/>
    <w:rsid w:val="003355AD"/>
    <w:rsid w:val="00335617"/>
    <w:rsid w:val="003359B5"/>
    <w:rsid w:val="00336995"/>
    <w:rsid w:val="00336B2B"/>
    <w:rsid w:val="00336CA5"/>
    <w:rsid w:val="00337EDD"/>
    <w:rsid w:val="003405CE"/>
    <w:rsid w:val="003408BD"/>
    <w:rsid w:val="00340FDA"/>
    <w:rsid w:val="00341189"/>
    <w:rsid w:val="003426C5"/>
    <w:rsid w:val="00342EF9"/>
    <w:rsid w:val="00343566"/>
    <w:rsid w:val="0034367F"/>
    <w:rsid w:val="00344100"/>
    <w:rsid w:val="00346F63"/>
    <w:rsid w:val="00347E69"/>
    <w:rsid w:val="00347E96"/>
    <w:rsid w:val="00347EDA"/>
    <w:rsid w:val="0035077C"/>
    <w:rsid w:val="00350822"/>
    <w:rsid w:val="003517E2"/>
    <w:rsid w:val="00351C5A"/>
    <w:rsid w:val="003523D8"/>
    <w:rsid w:val="0035298A"/>
    <w:rsid w:val="00352B90"/>
    <w:rsid w:val="00353050"/>
    <w:rsid w:val="00353B18"/>
    <w:rsid w:val="00353EFF"/>
    <w:rsid w:val="0035400C"/>
    <w:rsid w:val="0035451C"/>
    <w:rsid w:val="00355144"/>
    <w:rsid w:val="00355661"/>
    <w:rsid w:val="00355900"/>
    <w:rsid w:val="003559DB"/>
    <w:rsid w:val="00355D3C"/>
    <w:rsid w:val="00355E5E"/>
    <w:rsid w:val="00356C7E"/>
    <w:rsid w:val="0035741B"/>
    <w:rsid w:val="003574CC"/>
    <w:rsid w:val="00357526"/>
    <w:rsid w:val="0036047F"/>
    <w:rsid w:val="00360583"/>
    <w:rsid w:val="003606AE"/>
    <w:rsid w:val="00361345"/>
    <w:rsid w:val="00361948"/>
    <w:rsid w:val="00361A6F"/>
    <w:rsid w:val="00361B02"/>
    <w:rsid w:val="00361B3D"/>
    <w:rsid w:val="00361F7E"/>
    <w:rsid w:val="0036243A"/>
    <w:rsid w:val="00363024"/>
    <w:rsid w:val="003631A3"/>
    <w:rsid w:val="003634AA"/>
    <w:rsid w:val="00363A23"/>
    <w:rsid w:val="00363D4E"/>
    <w:rsid w:val="00364581"/>
    <w:rsid w:val="00364F76"/>
    <w:rsid w:val="00365093"/>
    <w:rsid w:val="003657F5"/>
    <w:rsid w:val="00365AF2"/>
    <w:rsid w:val="00365BB3"/>
    <w:rsid w:val="00365E85"/>
    <w:rsid w:val="00367217"/>
    <w:rsid w:val="00367CBD"/>
    <w:rsid w:val="00367F38"/>
    <w:rsid w:val="00370275"/>
    <w:rsid w:val="003702D6"/>
    <w:rsid w:val="00370415"/>
    <w:rsid w:val="00370DF1"/>
    <w:rsid w:val="00370E96"/>
    <w:rsid w:val="00371482"/>
    <w:rsid w:val="00371845"/>
    <w:rsid w:val="003718D9"/>
    <w:rsid w:val="00371E84"/>
    <w:rsid w:val="003729ED"/>
    <w:rsid w:val="003731B7"/>
    <w:rsid w:val="003736C8"/>
    <w:rsid w:val="00373F93"/>
    <w:rsid w:val="00374C19"/>
    <w:rsid w:val="00374E8A"/>
    <w:rsid w:val="003756EA"/>
    <w:rsid w:val="003768DF"/>
    <w:rsid w:val="003771EF"/>
    <w:rsid w:val="00377680"/>
    <w:rsid w:val="00377B7A"/>
    <w:rsid w:val="00377B80"/>
    <w:rsid w:val="00380C02"/>
    <w:rsid w:val="00380E94"/>
    <w:rsid w:val="00381A42"/>
    <w:rsid w:val="00381D30"/>
    <w:rsid w:val="00382AC8"/>
    <w:rsid w:val="00382B4C"/>
    <w:rsid w:val="00382D71"/>
    <w:rsid w:val="0038360F"/>
    <w:rsid w:val="0038366B"/>
    <w:rsid w:val="003839F4"/>
    <w:rsid w:val="00383AAB"/>
    <w:rsid w:val="00383BAB"/>
    <w:rsid w:val="003842B1"/>
    <w:rsid w:val="00384DCD"/>
    <w:rsid w:val="0038558E"/>
    <w:rsid w:val="0038581D"/>
    <w:rsid w:val="00385B55"/>
    <w:rsid w:val="00385DE9"/>
    <w:rsid w:val="00385FFB"/>
    <w:rsid w:val="00386165"/>
    <w:rsid w:val="003869A2"/>
    <w:rsid w:val="0038786D"/>
    <w:rsid w:val="00387D5D"/>
    <w:rsid w:val="00390BBB"/>
    <w:rsid w:val="00390D5A"/>
    <w:rsid w:val="00390E67"/>
    <w:rsid w:val="00391048"/>
    <w:rsid w:val="00391582"/>
    <w:rsid w:val="0039167C"/>
    <w:rsid w:val="00391B24"/>
    <w:rsid w:val="00391CC7"/>
    <w:rsid w:val="00391EA1"/>
    <w:rsid w:val="00392287"/>
    <w:rsid w:val="003923A0"/>
    <w:rsid w:val="00392562"/>
    <w:rsid w:val="00392922"/>
    <w:rsid w:val="00392CFE"/>
    <w:rsid w:val="0039380D"/>
    <w:rsid w:val="00393AF3"/>
    <w:rsid w:val="003940E7"/>
    <w:rsid w:val="00394206"/>
    <w:rsid w:val="003943EF"/>
    <w:rsid w:val="00395E05"/>
    <w:rsid w:val="0039605A"/>
    <w:rsid w:val="00396214"/>
    <w:rsid w:val="003962A3"/>
    <w:rsid w:val="00396AFB"/>
    <w:rsid w:val="00396B01"/>
    <w:rsid w:val="00396FA0"/>
    <w:rsid w:val="0039761D"/>
    <w:rsid w:val="003976A2"/>
    <w:rsid w:val="0039770A"/>
    <w:rsid w:val="0039799D"/>
    <w:rsid w:val="003A0AA2"/>
    <w:rsid w:val="003A0F5C"/>
    <w:rsid w:val="003A0FC5"/>
    <w:rsid w:val="003A1649"/>
    <w:rsid w:val="003A168A"/>
    <w:rsid w:val="003A193D"/>
    <w:rsid w:val="003A2382"/>
    <w:rsid w:val="003A2A59"/>
    <w:rsid w:val="003A3133"/>
    <w:rsid w:val="003A31FF"/>
    <w:rsid w:val="003A3A15"/>
    <w:rsid w:val="003A3E8D"/>
    <w:rsid w:val="003A4174"/>
    <w:rsid w:val="003A43EA"/>
    <w:rsid w:val="003A48CB"/>
    <w:rsid w:val="003A4D45"/>
    <w:rsid w:val="003A4EC6"/>
    <w:rsid w:val="003A4F89"/>
    <w:rsid w:val="003A5997"/>
    <w:rsid w:val="003A59B3"/>
    <w:rsid w:val="003A6000"/>
    <w:rsid w:val="003A60AA"/>
    <w:rsid w:val="003A6333"/>
    <w:rsid w:val="003A7066"/>
    <w:rsid w:val="003A70BF"/>
    <w:rsid w:val="003A7141"/>
    <w:rsid w:val="003A7412"/>
    <w:rsid w:val="003A75D4"/>
    <w:rsid w:val="003A7637"/>
    <w:rsid w:val="003A7749"/>
    <w:rsid w:val="003A79A0"/>
    <w:rsid w:val="003B044F"/>
    <w:rsid w:val="003B0485"/>
    <w:rsid w:val="003B10E9"/>
    <w:rsid w:val="003B10F2"/>
    <w:rsid w:val="003B1827"/>
    <w:rsid w:val="003B19E3"/>
    <w:rsid w:val="003B1F44"/>
    <w:rsid w:val="003B234C"/>
    <w:rsid w:val="003B25F3"/>
    <w:rsid w:val="003B2A72"/>
    <w:rsid w:val="003B3105"/>
    <w:rsid w:val="003B3790"/>
    <w:rsid w:val="003B41D1"/>
    <w:rsid w:val="003B4499"/>
    <w:rsid w:val="003B45AD"/>
    <w:rsid w:val="003B4A93"/>
    <w:rsid w:val="003B4B73"/>
    <w:rsid w:val="003B5381"/>
    <w:rsid w:val="003B547A"/>
    <w:rsid w:val="003B5BB2"/>
    <w:rsid w:val="003B5C2F"/>
    <w:rsid w:val="003B5EFB"/>
    <w:rsid w:val="003B61D6"/>
    <w:rsid w:val="003B6BF5"/>
    <w:rsid w:val="003B720E"/>
    <w:rsid w:val="003B7474"/>
    <w:rsid w:val="003B7B81"/>
    <w:rsid w:val="003B7C2F"/>
    <w:rsid w:val="003B7CDF"/>
    <w:rsid w:val="003B7D4B"/>
    <w:rsid w:val="003C1845"/>
    <w:rsid w:val="003C1943"/>
    <w:rsid w:val="003C1BE0"/>
    <w:rsid w:val="003C1EEC"/>
    <w:rsid w:val="003C210F"/>
    <w:rsid w:val="003C2221"/>
    <w:rsid w:val="003C2DA2"/>
    <w:rsid w:val="003C3A7C"/>
    <w:rsid w:val="003C4602"/>
    <w:rsid w:val="003C5555"/>
    <w:rsid w:val="003C5A50"/>
    <w:rsid w:val="003C5A54"/>
    <w:rsid w:val="003C5AC5"/>
    <w:rsid w:val="003C5EB8"/>
    <w:rsid w:val="003C6272"/>
    <w:rsid w:val="003C655C"/>
    <w:rsid w:val="003C65A6"/>
    <w:rsid w:val="003C67AD"/>
    <w:rsid w:val="003C6D1A"/>
    <w:rsid w:val="003C709A"/>
    <w:rsid w:val="003C77A4"/>
    <w:rsid w:val="003D0C03"/>
    <w:rsid w:val="003D0D97"/>
    <w:rsid w:val="003D0F46"/>
    <w:rsid w:val="003D1697"/>
    <w:rsid w:val="003D17C4"/>
    <w:rsid w:val="003D1920"/>
    <w:rsid w:val="003D217F"/>
    <w:rsid w:val="003D26B7"/>
    <w:rsid w:val="003D2F53"/>
    <w:rsid w:val="003D2F6A"/>
    <w:rsid w:val="003D3694"/>
    <w:rsid w:val="003D3EBB"/>
    <w:rsid w:val="003D4282"/>
    <w:rsid w:val="003D4848"/>
    <w:rsid w:val="003D49A4"/>
    <w:rsid w:val="003D4CE3"/>
    <w:rsid w:val="003D53B4"/>
    <w:rsid w:val="003D5C5B"/>
    <w:rsid w:val="003D6131"/>
    <w:rsid w:val="003D6568"/>
    <w:rsid w:val="003D7075"/>
    <w:rsid w:val="003D7703"/>
    <w:rsid w:val="003D78A8"/>
    <w:rsid w:val="003D7D32"/>
    <w:rsid w:val="003D7F98"/>
    <w:rsid w:val="003E036D"/>
    <w:rsid w:val="003E0631"/>
    <w:rsid w:val="003E06D5"/>
    <w:rsid w:val="003E0CC3"/>
    <w:rsid w:val="003E0E80"/>
    <w:rsid w:val="003E0F55"/>
    <w:rsid w:val="003E1B31"/>
    <w:rsid w:val="003E1FCB"/>
    <w:rsid w:val="003E2110"/>
    <w:rsid w:val="003E2171"/>
    <w:rsid w:val="003E2706"/>
    <w:rsid w:val="003E28FF"/>
    <w:rsid w:val="003E34F8"/>
    <w:rsid w:val="003E3765"/>
    <w:rsid w:val="003E3ABA"/>
    <w:rsid w:val="003E424C"/>
    <w:rsid w:val="003E46CB"/>
    <w:rsid w:val="003E483C"/>
    <w:rsid w:val="003E4B4D"/>
    <w:rsid w:val="003E4D0D"/>
    <w:rsid w:val="003E50C0"/>
    <w:rsid w:val="003E544E"/>
    <w:rsid w:val="003E5AE8"/>
    <w:rsid w:val="003E6378"/>
    <w:rsid w:val="003E6532"/>
    <w:rsid w:val="003E692A"/>
    <w:rsid w:val="003E7259"/>
    <w:rsid w:val="003E79EF"/>
    <w:rsid w:val="003E7A56"/>
    <w:rsid w:val="003E7E98"/>
    <w:rsid w:val="003F0BBE"/>
    <w:rsid w:val="003F12D2"/>
    <w:rsid w:val="003F1719"/>
    <w:rsid w:val="003F1A47"/>
    <w:rsid w:val="003F1BA0"/>
    <w:rsid w:val="003F1C34"/>
    <w:rsid w:val="003F1E4C"/>
    <w:rsid w:val="003F2550"/>
    <w:rsid w:val="003F27FA"/>
    <w:rsid w:val="003F2C44"/>
    <w:rsid w:val="003F2D1D"/>
    <w:rsid w:val="003F2D3C"/>
    <w:rsid w:val="003F2E81"/>
    <w:rsid w:val="003F326A"/>
    <w:rsid w:val="003F35E0"/>
    <w:rsid w:val="003F3AE5"/>
    <w:rsid w:val="003F4131"/>
    <w:rsid w:val="003F51ED"/>
    <w:rsid w:val="003F54FC"/>
    <w:rsid w:val="003F58F4"/>
    <w:rsid w:val="003F5953"/>
    <w:rsid w:val="003F5F0C"/>
    <w:rsid w:val="003F5F53"/>
    <w:rsid w:val="003F61AF"/>
    <w:rsid w:val="003F67AC"/>
    <w:rsid w:val="003F687D"/>
    <w:rsid w:val="003F6A87"/>
    <w:rsid w:val="003F6E1B"/>
    <w:rsid w:val="003F7B4D"/>
    <w:rsid w:val="003F7DD7"/>
    <w:rsid w:val="004001B4"/>
    <w:rsid w:val="0040046A"/>
    <w:rsid w:val="00400498"/>
    <w:rsid w:val="004011F1"/>
    <w:rsid w:val="00401490"/>
    <w:rsid w:val="00401BDF"/>
    <w:rsid w:val="00401E9D"/>
    <w:rsid w:val="004025DD"/>
    <w:rsid w:val="0040292F"/>
    <w:rsid w:val="00402E23"/>
    <w:rsid w:val="0040321A"/>
    <w:rsid w:val="00403A13"/>
    <w:rsid w:val="00403E4C"/>
    <w:rsid w:val="004041A7"/>
    <w:rsid w:val="004048A6"/>
    <w:rsid w:val="0040494F"/>
    <w:rsid w:val="00404BF7"/>
    <w:rsid w:val="00405048"/>
    <w:rsid w:val="004051B2"/>
    <w:rsid w:val="004051E0"/>
    <w:rsid w:val="004052AE"/>
    <w:rsid w:val="0040568D"/>
    <w:rsid w:val="00405DFE"/>
    <w:rsid w:val="00406056"/>
    <w:rsid w:val="0040627E"/>
    <w:rsid w:val="00406AAA"/>
    <w:rsid w:val="0041030D"/>
    <w:rsid w:val="0041030E"/>
    <w:rsid w:val="00410EDC"/>
    <w:rsid w:val="004112F6"/>
    <w:rsid w:val="00411960"/>
    <w:rsid w:val="00411A19"/>
    <w:rsid w:val="00411B6A"/>
    <w:rsid w:val="00411B76"/>
    <w:rsid w:val="0041242E"/>
    <w:rsid w:val="004128C5"/>
    <w:rsid w:val="00412AA1"/>
    <w:rsid w:val="00412FF0"/>
    <w:rsid w:val="004134C7"/>
    <w:rsid w:val="004135FD"/>
    <w:rsid w:val="004137EF"/>
    <w:rsid w:val="0041380A"/>
    <w:rsid w:val="00413857"/>
    <w:rsid w:val="00413BF6"/>
    <w:rsid w:val="00414CC9"/>
    <w:rsid w:val="00414D19"/>
    <w:rsid w:val="00415566"/>
    <w:rsid w:val="00415D3D"/>
    <w:rsid w:val="0041613E"/>
    <w:rsid w:val="00416593"/>
    <w:rsid w:val="00416750"/>
    <w:rsid w:val="00416820"/>
    <w:rsid w:val="00416A1D"/>
    <w:rsid w:val="00416ACB"/>
    <w:rsid w:val="0041715A"/>
    <w:rsid w:val="004178E3"/>
    <w:rsid w:val="00417C81"/>
    <w:rsid w:val="00417E37"/>
    <w:rsid w:val="00417EFC"/>
    <w:rsid w:val="00420213"/>
    <w:rsid w:val="0042050D"/>
    <w:rsid w:val="004211E1"/>
    <w:rsid w:val="0042161A"/>
    <w:rsid w:val="00421D4E"/>
    <w:rsid w:val="00421D74"/>
    <w:rsid w:val="00421D96"/>
    <w:rsid w:val="00422438"/>
    <w:rsid w:val="004224B2"/>
    <w:rsid w:val="00422542"/>
    <w:rsid w:val="0042277E"/>
    <w:rsid w:val="0042285A"/>
    <w:rsid w:val="00422A50"/>
    <w:rsid w:val="00423099"/>
    <w:rsid w:val="004230E9"/>
    <w:rsid w:val="004238A6"/>
    <w:rsid w:val="00423D89"/>
    <w:rsid w:val="00423E18"/>
    <w:rsid w:val="00424263"/>
    <w:rsid w:val="0042426E"/>
    <w:rsid w:val="004247E2"/>
    <w:rsid w:val="00424C0D"/>
    <w:rsid w:val="004251C1"/>
    <w:rsid w:val="00427C57"/>
    <w:rsid w:val="004300A1"/>
    <w:rsid w:val="00430127"/>
    <w:rsid w:val="00430361"/>
    <w:rsid w:val="004303F7"/>
    <w:rsid w:val="004305D3"/>
    <w:rsid w:val="004306DF"/>
    <w:rsid w:val="00430C2F"/>
    <w:rsid w:val="004311FA"/>
    <w:rsid w:val="004313BF"/>
    <w:rsid w:val="00431688"/>
    <w:rsid w:val="00431DDA"/>
    <w:rsid w:val="00431FB3"/>
    <w:rsid w:val="00432052"/>
    <w:rsid w:val="00432066"/>
    <w:rsid w:val="0043225E"/>
    <w:rsid w:val="0043394D"/>
    <w:rsid w:val="00434060"/>
    <w:rsid w:val="00434784"/>
    <w:rsid w:val="004347AE"/>
    <w:rsid w:val="0043492C"/>
    <w:rsid w:val="00434EE9"/>
    <w:rsid w:val="00434F8A"/>
    <w:rsid w:val="00436A7A"/>
    <w:rsid w:val="004378A7"/>
    <w:rsid w:val="00437A89"/>
    <w:rsid w:val="00437D6A"/>
    <w:rsid w:val="00437F96"/>
    <w:rsid w:val="0044147C"/>
    <w:rsid w:val="00441CC1"/>
    <w:rsid w:val="00441E41"/>
    <w:rsid w:val="00442425"/>
    <w:rsid w:val="004427C8"/>
    <w:rsid w:val="004428AD"/>
    <w:rsid w:val="00442BAF"/>
    <w:rsid w:val="00442D21"/>
    <w:rsid w:val="00443206"/>
    <w:rsid w:val="00444098"/>
    <w:rsid w:val="004440FD"/>
    <w:rsid w:val="00444248"/>
    <w:rsid w:val="00444368"/>
    <w:rsid w:val="0044491D"/>
    <w:rsid w:val="00445555"/>
    <w:rsid w:val="004455AF"/>
    <w:rsid w:val="004457F0"/>
    <w:rsid w:val="00445FA0"/>
    <w:rsid w:val="00445FFB"/>
    <w:rsid w:val="00446335"/>
    <w:rsid w:val="0044681C"/>
    <w:rsid w:val="00446FCF"/>
    <w:rsid w:val="0044796C"/>
    <w:rsid w:val="00447C3A"/>
    <w:rsid w:val="004504C3"/>
    <w:rsid w:val="004504DF"/>
    <w:rsid w:val="00450807"/>
    <w:rsid w:val="004516B0"/>
    <w:rsid w:val="004524D1"/>
    <w:rsid w:val="00453584"/>
    <w:rsid w:val="004546D8"/>
    <w:rsid w:val="0045483E"/>
    <w:rsid w:val="00454CFF"/>
    <w:rsid w:val="00455393"/>
    <w:rsid w:val="004557BE"/>
    <w:rsid w:val="00455D5B"/>
    <w:rsid w:val="00455E77"/>
    <w:rsid w:val="00456578"/>
    <w:rsid w:val="0045694A"/>
    <w:rsid w:val="00456FA3"/>
    <w:rsid w:val="00457021"/>
    <w:rsid w:val="00457714"/>
    <w:rsid w:val="004601E8"/>
    <w:rsid w:val="004602D8"/>
    <w:rsid w:val="004607B7"/>
    <w:rsid w:val="004609CA"/>
    <w:rsid w:val="00460D6A"/>
    <w:rsid w:val="00460E0A"/>
    <w:rsid w:val="004617E7"/>
    <w:rsid w:val="00461FDC"/>
    <w:rsid w:val="00462133"/>
    <w:rsid w:val="004625FA"/>
    <w:rsid w:val="004627B0"/>
    <w:rsid w:val="004627DF"/>
    <w:rsid w:val="00462B83"/>
    <w:rsid w:val="00462E8F"/>
    <w:rsid w:val="00463385"/>
    <w:rsid w:val="00463908"/>
    <w:rsid w:val="0046397F"/>
    <w:rsid w:val="00463997"/>
    <w:rsid w:val="00463DCF"/>
    <w:rsid w:val="00463E62"/>
    <w:rsid w:val="00464378"/>
    <w:rsid w:val="00464844"/>
    <w:rsid w:val="00464943"/>
    <w:rsid w:val="00464D71"/>
    <w:rsid w:val="00465589"/>
    <w:rsid w:val="00465BCE"/>
    <w:rsid w:val="00465D41"/>
    <w:rsid w:val="00465E55"/>
    <w:rsid w:val="004663E5"/>
    <w:rsid w:val="0046658F"/>
    <w:rsid w:val="004665B0"/>
    <w:rsid w:val="004667B4"/>
    <w:rsid w:val="00466880"/>
    <w:rsid w:val="00466ADE"/>
    <w:rsid w:val="0046762D"/>
    <w:rsid w:val="004676CA"/>
    <w:rsid w:val="00467B2E"/>
    <w:rsid w:val="00467D0F"/>
    <w:rsid w:val="00467F40"/>
    <w:rsid w:val="00471E46"/>
    <w:rsid w:val="004720A7"/>
    <w:rsid w:val="0047243A"/>
    <w:rsid w:val="00472604"/>
    <w:rsid w:val="004727E6"/>
    <w:rsid w:val="004728BE"/>
    <w:rsid w:val="00472D14"/>
    <w:rsid w:val="00472EF5"/>
    <w:rsid w:val="00473CFC"/>
    <w:rsid w:val="00473D1C"/>
    <w:rsid w:val="00475776"/>
    <w:rsid w:val="00475817"/>
    <w:rsid w:val="00475EAD"/>
    <w:rsid w:val="00476C9C"/>
    <w:rsid w:val="0047750E"/>
    <w:rsid w:val="004776C8"/>
    <w:rsid w:val="00480373"/>
    <w:rsid w:val="00480ECA"/>
    <w:rsid w:val="0048122D"/>
    <w:rsid w:val="0048137A"/>
    <w:rsid w:val="0048178E"/>
    <w:rsid w:val="00481B31"/>
    <w:rsid w:val="00482049"/>
    <w:rsid w:val="004821E6"/>
    <w:rsid w:val="00482AB2"/>
    <w:rsid w:val="00482B40"/>
    <w:rsid w:val="00483624"/>
    <w:rsid w:val="00483779"/>
    <w:rsid w:val="00483A2A"/>
    <w:rsid w:val="00483B38"/>
    <w:rsid w:val="0048417A"/>
    <w:rsid w:val="004847C5"/>
    <w:rsid w:val="00485605"/>
    <w:rsid w:val="00485622"/>
    <w:rsid w:val="004862A3"/>
    <w:rsid w:val="0048655F"/>
    <w:rsid w:val="00486C0E"/>
    <w:rsid w:val="00486C24"/>
    <w:rsid w:val="00486CF9"/>
    <w:rsid w:val="004870D7"/>
    <w:rsid w:val="00487887"/>
    <w:rsid w:val="004878F6"/>
    <w:rsid w:val="00487D0A"/>
    <w:rsid w:val="0049184E"/>
    <w:rsid w:val="00491C45"/>
    <w:rsid w:val="0049203E"/>
    <w:rsid w:val="0049229A"/>
    <w:rsid w:val="004928D9"/>
    <w:rsid w:val="00492978"/>
    <w:rsid w:val="00492EAD"/>
    <w:rsid w:val="004930E4"/>
    <w:rsid w:val="00493109"/>
    <w:rsid w:val="0049314F"/>
    <w:rsid w:val="00494AD5"/>
    <w:rsid w:val="00494F50"/>
    <w:rsid w:val="00494FBA"/>
    <w:rsid w:val="0049591D"/>
    <w:rsid w:val="004967AE"/>
    <w:rsid w:val="00496E83"/>
    <w:rsid w:val="00496F90"/>
    <w:rsid w:val="00497299"/>
    <w:rsid w:val="004978F9"/>
    <w:rsid w:val="004A0CDE"/>
    <w:rsid w:val="004A1972"/>
    <w:rsid w:val="004A230F"/>
    <w:rsid w:val="004A236E"/>
    <w:rsid w:val="004A27DF"/>
    <w:rsid w:val="004A2C4A"/>
    <w:rsid w:val="004A2E4D"/>
    <w:rsid w:val="004A31A6"/>
    <w:rsid w:val="004A3292"/>
    <w:rsid w:val="004A444A"/>
    <w:rsid w:val="004A490F"/>
    <w:rsid w:val="004A49EA"/>
    <w:rsid w:val="004A5502"/>
    <w:rsid w:val="004A5532"/>
    <w:rsid w:val="004A56A8"/>
    <w:rsid w:val="004A58B6"/>
    <w:rsid w:val="004A5BDC"/>
    <w:rsid w:val="004A5C61"/>
    <w:rsid w:val="004A5CC1"/>
    <w:rsid w:val="004A6522"/>
    <w:rsid w:val="004A65E8"/>
    <w:rsid w:val="004A665F"/>
    <w:rsid w:val="004A68ED"/>
    <w:rsid w:val="004A6C1A"/>
    <w:rsid w:val="004A6CEF"/>
    <w:rsid w:val="004A7505"/>
    <w:rsid w:val="004A77FD"/>
    <w:rsid w:val="004A784F"/>
    <w:rsid w:val="004A7AC3"/>
    <w:rsid w:val="004A7C6F"/>
    <w:rsid w:val="004A7CE7"/>
    <w:rsid w:val="004A7DCC"/>
    <w:rsid w:val="004B02CD"/>
    <w:rsid w:val="004B04A2"/>
    <w:rsid w:val="004B0570"/>
    <w:rsid w:val="004B0D52"/>
    <w:rsid w:val="004B0FF7"/>
    <w:rsid w:val="004B14BB"/>
    <w:rsid w:val="004B17FC"/>
    <w:rsid w:val="004B2376"/>
    <w:rsid w:val="004B2BE5"/>
    <w:rsid w:val="004B3286"/>
    <w:rsid w:val="004B33A7"/>
    <w:rsid w:val="004B3EC1"/>
    <w:rsid w:val="004B42C5"/>
    <w:rsid w:val="004B4459"/>
    <w:rsid w:val="004B477C"/>
    <w:rsid w:val="004B4A43"/>
    <w:rsid w:val="004B4C30"/>
    <w:rsid w:val="004B4F77"/>
    <w:rsid w:val="004B54BC"/>
    <w:rsid w:val="004B5745"/>
    <w:rsid w:val="004B5A9A"/>
    <w:rsid w:val="004B5B4D"/>
    <w:rsid w:val="004B5C45"/>
    <w:rsid w:val="004B5E03"/>
    <w:rsid w:val="004B5E2D"/>
    <w:rsid w:val="004B60BE"/>
    <w:rsid w:val="004B64A6"/>
    <w:rsid w:val="004B65D2"/>
    <w:rsid w:val="004B6A2E"/>
    <w:rsid w:val="004B70C5"/>
    <w:rsid w:val="004C0026"/>
    <w:rsid w:val="004C0038"/>
    <w:rsid w:val="004C0177"/>
    <w:rsid w:val="004C06F8"/>
    <w:rsid w:val="004C0C0D"/>
    <w:rsid w:val="004C1DCE"/>
    <w:rsid w:val="004C2710"/>
    <w:rsid w:val="004C388F"/>
    <w:rsid w:val="004C38BB"/>
    <w:rsid w:val="004C39A1"/>
    <w:rsid w:val="004C44ED"/>
    <w:rsid w:val="004C4F2B"/>
    <w:rsid w:val="004C5A89"/>
    <w:rsid w:val="004C6300"/>
    <w:rsid w:val="004C6898"/>
    <w:rsid w:val="004C6A74"/>
    <w:rsid w:val="004C6F14"/>
    <w:rsid w:val="004C756F"/>
    <w:rsid w:val="004C78A9"/>
    <w:rsid w:val="004D0009"/>
    <w:rsid w:val="004D0377"/>
    <w:rsid w:val="004D0512"/>
    <w:rsid w:val="004D098A"/>
    <w:rsid w:val="004D1AA9"/>
    <w:rsid w:val="004D1E6F"/>
    <w:rsid w:val="004D2142"/>
    <w:rsid w:val="004D2314"/>
    <w:rsid w:val="004D2646"/>
    <w:rsid w:val="004D27A1"/>
    <w:rsid w:val="004D306A"/>
    <w:rsid w:val="004D456B"/>
    <w:rsid w:val="004D4EF7"/>
    <w:rsid w:val="004D5187"/>
    <w:rsid w:val="004D5201"/>
    <w:rsid w:val="004D5D73"/>
    <w:rsid w:val="004D5DD9"/>
    <w:rsid w:val="004D5E24"/>
    <w:rsid w:val="004D634B"/>
    <w:rsid w:val="004D6442"/>
    <w:rsid w:val="004D679A"/>
    <w:rsid w:val="004D7418"/>
    <w:rsid w:val="004D7432"/>
    <w:rsid w:val="004E0310"/>
    <w:rsid w:val="004E08C3"/>
    <w:rsid w:val="004E0BFD"/>
    <w:rsid w:val="004E0D66"/>
    <w:rsid w:val="004E1741"/>
    <w:rsid w:val="004E187E"/>
    <w:rsid w:val="004E2613"/>
    <w:rsid w:val="004E2767"/>
    <w:rsid w:val="004E2C83"/>
    <w:rsid w:val="004E2E80"/>
    <w:rsid w:val="004E2EAE"/>
    <w:rsid w:val="004E2F1B"/>
    <w:rsid w:val="004E2F78"/>
    <w:rsid w:val="004E3B77"/>
    <w:rsid w:val="004E3DC6"/>
    <w:rsid w:val="004E4024"/>
    <w:rsid w:val="004E431C"/>
    <w:rsid w:val="004E4DD3"/>
    <w:rsid w:val="004E50D3"/>
    <w:rsid w:val="004E5485"/>
    <w:rsid w:val="004E6C3A"/>
    <w:rsid w:val="004E7019"/>
    <w:rsid w:val="004E739F"/>
    <w:rsid w:val="004E79C5"/>
    <w:rsid w:val="004F037D"/>
    <w:rsid w:val="004F0E43"/>
    <w:rsid w:val="004F0E84"/>
    <w:rsid w:val="004F13B7"/>
    <w:rsid w:val="004F1764"/>
    <w:rsid w:val="004F17D4"/>
    <w:rsid w:val="004F215C"/>
    <w:rsid w:val="004F257F"/>
    <w:rsid w:val="004F41A3"/>
    <w:rsid w:val="004F531D"/>
    <w:rsid w:val="004F5CF8"/>
    <w:rsid w:val="004F6095"/>
    <w:rsid w:val="004F6281"/>
    <w:rsid w:val="004F666A"/>
    <w:rsid w:val="005003F4"/>
    <w:rsid w:val="005007F1"/>
    <w:rsid w:val="00500D82"/>
    <w:rsid w:val="00500FA9"/>
    <w:rsid w:val="00501304"/>
    <w:rsid w:val="005019DE"/>
    <w:rsid w:val="00501AB7"/>
    <w:rsid w:val="00502A55"/>
    <w:rsid w:val="00503158"/>
    <w:rsid w:val="0050333B"/>
    <w:rsid w:val="005034EE"/>
    <w:rsid w:val="00503568"/>
    <w:rsid w:val="0050383C"/>
    <w:rsid w:val="00503903"/>
    <w:rsid w:val="00503E77"/>
    <w:rsid w:val="005047B3"/>
    <w:rsid w:val="00504EA0"/>
    <w:rsid w:val="00504FC9"/>
    <w:rsid w:val="0050503F"/>
    <w:rsid w:val="00505137"/>
    <w:rsid w:val="00505248"/>
    <w:rsid w:val="00505369"/>
    <w:rsid w:val="00505540"/>
    <w:rsid w:val="005059DC"/>
    <w:rsid w:val="005061F5"/>
    <w:rsid w:val="005062D1"/>
    <w:rsid w:val="00506ABC"/>
    <w:rsid w:val="00506E6B"/>
    <w:rsid w:val="00506FAB"/>
    <w:rsid w:val="00507434"/>
    <w:rsid w:val="00507B96"/>
    <w:rsid w:val="00507E28"/>
    <w:rsid w:val="00507E4D"/>
    <w:rsid w:val="00507EE1"/>
    <w:rsid w:val="00510DA6"/>
    <w:rsid w:val="00511713"/>
    <w:rsid w:val="00511C05"/>
    <w:rsid w:val="00511E67"/>
    <w:rsid w:val="00511EDA"/>
    <w:rsid w:val="00512053"/>
    <w:rsid w:val="0051255B"/>
    <w:rsid w:val="00512E29"/>
    <w:rsid w:val="00512FC1"/>
    <w:rsid w:val="00513A88"/>
    <w:rsid w:val="00513CA9"/>
    <w:rsid w:val="00513EF8"/>
    <w:rsid w:val="00514803"/>
    <w:rsid w:val="00514C33"/>
    <w:rsid w:val="00514F9D"/>
    <w:rsid w:val="0051597D"/>
    <w:rsid w:val="00515A06"/>
    <w:rsid w:val="00515C89"/>
    <w:rsid w:val="00516085"/>
    <w:rsid w:val="0051638B"/>
    <w:rsid w:val="00516E56"/>
    <w:rsid w:val="00517116"/>
    <w:rsid w:val="0051777B"/>
    <w:rsid w:val="00517981"/>
    <w:rsid w:val="00517B0C"/>
    <w:rsid w:val="00517B54"/>
    <w:rsid w:val="00517F95"/>
    <w:rsid w:val="0052027E"/>
    <w:rsid w:val="00520604"/>
    <w:rsid w:val="0052094D"/>
    <w:rsid w:val="00520FA8"/>
    <w:rsid w:val="005218EE"/>
    <w:rsid w:val="00521F03"/>
    <w:rsid w:val="00522054"/>
    <w:rsid w:val="0052269B"/>
    <w:rsid w:val="005227EA"/>
    <w:rsid w:val="00522B9A"/>
    <w:rsid w:val="005232EF"/>
    <w:rsid w:val="0052333D"/>
    <w:rsid w:val="00523370"/>
    <w:rsid w:val="0052345C"/>
    <w:rsid w:val="005237A8"/>
    <w:rsid w:val="005241FC"/>
    <w:rsid w:val="005249BA"/>
    <w:rsid w:val="00524C67"/>
    <w:rsid w:val="00525127"/>
    <w:rsid w:val="00525871"/>
    <w:rsid w:val="0052620B"/>
    <w:rsid w:val="00526523"/>
    <w:rsid w:val="005269B2"/>
    <w:rsid w:val="00526E0F"/>
    <w:rsid w:val="00527007"/>
    <w:rsid w:val="00527F1D"/>
    <w:rsid w:val="00530011"/>
    <w:rsid w:val="005305EA"/>
    <w:rsid w:val="00530B6F"/>
    <w:rsid w:val="00530CB1"/>
    <w:rsid w:val="00531244"/>
    <w:rsid w:val="0053139E"/>
    <w:rsid w:val="0053156A"/>
    <w:rsid w:val="00531D66"/>
    <w:rsid w:val="005329E3"/>
    <w:rsid w:val="00532E20"/>
    <w:rsid w:val="00532F9A"/>
    <w:rsid w:val="005332F2"/>
    <w:rsid w:val="0053341D"/>
    <w:rsid w:val="0053347E"/>
    <w:rsid w:val="00533D51"/>
    <w:rsid w:val="00533F0B"/>
    <w:rsid w:val="00533F3F"/>
    <w:rsid w:val="0053422A"/>
    <w:rsid w:val="0053422E"/>
    <w:rsid w:val="00534277"/>
    <w:rsid w:val="0053427F"/>
    <w:rsid w:val="00535337"/>
    <w:rsid w:val="0053558F"/>
    <w:rsid w:val="00535928"/>
    <w:rsid w:val="005360BD"/>
    <w:rsid w:val="0053692B"/>
    <w:rsid w:val="00536B80"/>
    <w:rsid w:val="00536C41"/>
    <w:rsid w:val="00536CB6"/>
    <w:rsid w:val="00536CFC"/>
    <w:rsid w:val="00536F1D"/>
    <w:rsid w:val="00537347"/>
    <w:rsid w:val="005378C2"/>
    <w:rsid w:val="00537EFA"/>
    <w:rsid w:val="0054006F"/>
    <w:rsid w:val="00540DCE"/>
    <w:rsid w:val="00540F9C"/>
    <w:rsid w:val="00541857"/>
    <w:rsid w:val="00541A8C"/>
    <w:rsid w:val="00541B18"/>
    <w:rsid w:val="00541F16"/>
    <w:rsid w:val="0054294E"/>
    <w:rsid w:val="0054360F"/>
    <w:rsid w:val="00543824"/>
    <w:rsid w:val="005438D1"/>
    <w:rsid w:val="0054408C"/>
    <w:rsid w:val="005444DE"/>
    <w:rsid w:val="00544526"/>
    <w:rsid w:val="005446A9"/>
    <w:rsid w:val="0054490C"/>
    <w:rsid w:val="00544C6A"/>
    <w:rsid w:val="00544D08"/>
    <w:rsid w:val="0054558C"/>
    <w:rsid w:val="005457EA"/>
    <w:rsid w:val="00545D43"/>
    <w:rsid w:val="00546CB1"/>
    <w:rsid w:val="00546D70"/>
    <w:rsid w:val="005470E7"/>
    <w:rsid w:val="00547821"/>
    <w:rsid w:val="00547CB7"/>
    <w:rsid w:val="00547F6B"/>
    <w:rsid w:val="00547F7E"/>
    <w:rsid w:val="005507FB"/>
    <w:rsid w:val="0055094D"/>
    <w:rsid w:val="00550DD8"/>
    <w:rsid w:val="00551B47"/>
    <w:rsid w:val="00551D95"/>
    <w:rsid w:val="00551E96"/>
    <w:rsid w:val="005526B7"/>
    <w:rsid w:val="00552767"/>
    <w:rsid w:val="005530C5"/>
    <w:rsid w:val="00553102"/>
    <w:rsid w:val="00553252"/>
    <w:rsid w:val="00553939"/>
    <w:rsid w:val="00554314"/>
    <w:rsid w:val="005545D2"/>
    <w:rsid w:val="00554B5A"/>
    <w:rsid w:val="00554DA9"/>
    <w:rsid w:val="00554F5B"/>
    <w:rsid w:val="00555086"/>
    <w:rsid w:val="00555793"/>
    <w:rsid w:val="00556000"/>
    <w:rsid w:val="005561D3"/>
    <w:rsid w:val="00556393"/>
    <w:rsid w:val="005564D6"/>
    <w:rsid w:val="00556FA7"/>
    <w:rsid w:val="005570F1"/>
    <w:rsid w:val="00557498"/>
    <w:rsid w:val="0055764C"/>
    <w:rsid w:val="005578E3"/>
    <w:rsid w:val="00557E7C"/>
    <w:rsid w:val="0056109E"/>
    <w:rsid w:val="00561421"/>
    <w:rsid w:val="005614AB"/>
    <w:rsid w:val="00561750"/>
    <w:rsid w:val="00561B48"/>
    <w:rsid w:val="0056252D"/>
    <w:rsid w:val="00562EFD"/>
    <w:rsid w:val="005634E0"/>
    <w:rsid w:val="005634FA"/>
    <w:rsid w:val="00563A6C"/>
    <w:rsid w:val="0056411D"/>
    <w:rsid w:val="00564273"/>
    <w:rsid w:val="005651E8"/>
    <w:rsid w:val="00565AFD"/>
    <w:rsid w:val="00565B5C"/>
    <w:rsid w:val="00565EF5"/>
    <w:rsid w:val="00565F26"/>
    <w:rsid w:val="00565FC8"/>
    <w:rsid w:val="00566039"/>
    <w:rsid w:val="005662A3"/>
    <w:rsid w:val="005668DA"/>
    <w:rsid w:val="00566C0B"/>
    <w:rsid w:val="00567025"/>
    <w:rsid w:val="00567F2E"/>
    <w:rsid w:val="005704B0"/>
    <w:rsid w:val="00571183"/>
    <w:rsid w:val="005717F7"/>
    <w:rsid w:val="00571A0A"/>
    <w:rsid w:val="0057226E"/>
    <w:rsid w:val="005731AD"/>
    <w:rsid w:val="0057380B"/>
    <w:rsid w:val="005738F2"/>
    <w:rsid w:val="00573CED"/>
    <w:rsid w:val="00573D7F"/>
    <w:rsid w:val="00574043"/>
    <w:rsid w:val="0057429E"/>
    <w:rsid w:val="00574484"/>
    <w:rsid w:val="0057470E"/>
    <w:rsid w:val="005753A0"/>
    <w:rsid w:val="005753E1"/>
    <w:rsid w:val="005755ED"/>
    <w:rsid w:val="005757DC"/>
    <w:rsid w:val="0057596A"/>
    <w:rsid w:val="00575A9F"/>
    <w:rsid w:val="00575B10"/>
    <w:rsid w:val="00575B84"/>
    <w:rsid w:val="00575BCF"/>
    <w:rsid w:val="005761C9"/>
    <w:rsid w:val="0057668C"/>
    <w:rsid w:val="00576A2C"/>
    <w:rsid w:val="00577411"/>
    <w:rsid w:val="00577AC0"/>
    <w:rsid w:val="00580006"/>
    <w:rsid w:val="0058022F"/>
    <w:rsid w:val="00581325"/>
    <w:rsid w:val="005817B9"/>
    <w:rsid w:val="00582067"/>
    <w:rsid w:val="00582238"/>
    <w:rsid w:val="0058231E"/>
    <w:rsid w:val="0058242A"/>
    <w:rsid w:val="00582739"/>
    <w:rsid w:val="0058278E"/>
    <w:rsid w:val="00582AB8"/>
    <w:rsid w:val="00582C4E"/>
    <w:rsid w:val="00582F1A"/>
    <w:rsid w:val="00583D79"/>
    <w:rsid w:val="005847A0"/>
    <w:rsid w:val="005849C1"/>
    <w:rsid w:val="00584E94"/>
    <w:rsid w:val="00585648"/>
    <w:rsid w:val="00585D02"/>
    <w:rsid w:val="00586188"/>
    <w:rsid w:val="00586577"/>
    <w:rsid w:val="00586A71"/>
    <w:rsid w:val="00586E12"/>
    <w:rsid w:val="00586E68"/>
    <w:rsid w:val="00587F2F"/>
    <w:rsid w:val="00590133"/>
    <w:rsid w:val="00590D4E"/>
    <w:rsid w:val="00591113"/>
    <w:rsid w:val="00591133"/>
    <w:rsid w:val="00591792"/>
    <w:rsid w:val="00592742"/>
    <w:rsid w:val="0059295A"/>
    <w:rsid w:val="00592B79"/>
    <w:rsid w:val="005934CA"/>
    <w:rsid w:val="00593F58"/>
    <w:rsid w:val="005941ED"/>
    <w:rsid w:val="00594546"/>
    <w:rsid w:val="00594F73"/>
    <w:rsid w:val="005951E0"/>
    <w:rsid w:val="00595225"/>
    <w:rsid w:val="00595437"/>
    <w:rsid w:val="00596799"/>
    <w:rsid w:val="00597082"/>
    <w:rsid w:val="005972D9"/>
    <w:rsid w:val="00597354"/>
    <w:rsid w:val="00597CD8"/>
    <w:rsid w:val="00597E5C"/>
    <w:rsid w:val="005A00A1"/>
    <w:rsid w:val="005A0270"/>
    <w:rsid w:val="005A09DE"/>
    <w:rsid w:val="005A118F"/>
    <w:rsid w:val="005A11D9"/>
    <w:rsid w:val="005A1FDE"/>
    <w:rsid w:val="005A2093"/>
    <w:rsid w:val="005A24AF"/>
    <w:rsid w:val="005A26EE"/>
    <w:rsid w:val="005A2E16"/>
    <w:rsid w:val="005A3289"/>
    <w:rsid w:val="005A3610"/>
    <w:rsid w:val="005A3D2A"/>
    <w:rsid w:val="005A487A"/>
    <w:rsid w:val="005A4C41"/>
    <w:rsid w:val="005A51BC"/>
    <w:rsid w:val="005A5967"/>
    <w:rsid w:val="005A5F1E"/>
    <w:rsid w:val="005A60DE"/>
    <w:rsid w:val="005A62D1"/>
    <w:rsid w:val="005A64AC"/>
    <w:rsid w:val="005A65FD"/>
    <w:rsid w:val="005A683E"/>
    <w:rsid w:val="005A6F5A"/>
    <w:rsid w:val="005A79D4"/>
    <w:rsid w:val="005B02D4"/>
    <w:rsid w:val="005B0303"/>
    <w:rsid w:val="005B0384"/>
    <w:rsid w:val="005B0617"/>
    <w:rsid w:val="005B0D72"/>
    <w:rsid w:val="005B0E55"/>
    <w:rsid w:val="005B0F7F"/>
    <w:rsid w:val="005B15F5"/>
    <w:rsid w:val="005B1A0D"/>
    <w:rsid w:val="005B24D8"/>
    <w:rsid w:val="005B25DD"/>
    <w:rsid w:val="005B28DB"/>
    <w:rsid w:val="005B2B1A"/>
    <w:rsid w:val="005B3806"/>
    <w:rsid w:val="005B3F0C"/>
    <w:rsid w:val="005B4061"/>
    <w:rsid w:val="005B42F9"/>
    <w:rsid w:val="005B4651"/>
    <w:rsid w:val="005B486D"/>
    <w:rsid w:val="005B4AC1"/>
    <w:rsid w:val="005B4BA4"/>
    <w:rsid w:val="005B4F09"/>
    <w:rsid w:val="005B5261"/>
    <w:rsid w:val="005B545C"/>
    <w:rsid w:val="005B64AC"/>
    <w:rsid w:val="005B65B5"/>
    <w:rsid w:val="005B6E28"/>
    <w:rsid w:val="005B7647"/>
    <w:rsid w:val="005B789D"/>
    <w:rsid w:val="005B7924"/>
    <w:rsid w:val="005C11C3"/>
    <w:rsid w:val="005C17D2"/>
    <w:rsid w:val="005C2BC2"/>
    <w:rsid w:val="005C3C68"/>
    <w:rsid w:val="005C3CFD"/>
    <w:rsid w:val="005C4CED"/>
    <w:rsid w:val="005C4DFA"/>
    <w:rsid w:val="005C537C"/>
    <w:rsid w:val="005C5833"/>
    <w:rsid w:val="005C5DE0"/>
    <w:rsid w:val="005C625F"/>
    <w:rsid w:val="005C63BA"/>
    <w:rsid w:val="005C64C0"/>
    <w:rsid w:val="005C6A23"/>
    <w:rsid w:val="005C6A30"/>
    <w:rsid w:val="005C6CF1"/>
    <w:rsid w:val="005C6D52"/>
    <w:rsid w:val="005C7319"/>
    <w:rsid w:val="005C7490"/>
    <w:rsid w:val="005C77D6"/>
    <w:rsid w:val="005C7B12"/>
    <w:rsid w:val="005C7C40"/>
    <w:rsid w:val="005C7DB3"/>
    <w:rsid w:val="005D076C"/>
    <w:rsid w:val="005D0AD7"/>
    <w:rsid w:val="005D0DFC"/>
    <w:rsid w:val="005D174A"/>
    <w:rsid w:val="005D1E9F"/>
    <w:rsid w:val="005D22FD"/>
    <w:rsid w:val="005D276A"/>
    <w:rsid w:val="005D2AD3"/>
    <w:rsid w:val="005D3C2B"/>
    <w:rsid w:val="005D3C8A"/>
    <w:rsid w:val="005D42A3"/>
    <w:rsid w:val="005D473B"/>
    <w:rsid w:val="005D478F"/>
    <w:rsid w:val="005D47B5"/>
    <w:rsid w:val="005D523D"/>
    <w:rsid w:val="005D6885"/>
    <w:rsid w:val="005D6AF0"/>
    <w:rsid w:val="005D7320"/>
    <w:rsid w:val="005E0542"/>
    <w:rsid w:val="005E054E"/>
    <w:rsid w:val="005E0BD3"/>
    <w:rsid w:val="005E0CF8"/>
    <w:rsid w:val="005E0FAD"/>
    <w:rsid w:val="005E12CF"/>
    <w:rsid w:val="005E1717"/>
    <w:rsid w:val="005E17B4"/>
    <w:rsid w:val="005E18BA"/>
    <w:rsid w:val="005E1D59"/>
    <w:rsid w:val="005E1EC6"/>
    <w:rsid w:val="005E234C"/>
    <w:rsid w:val="005E2DFB"/>
    <w:rsid w:val="005E3193"/>
    <w:rsid w:val="005E358F"/>
    <w:rsid w:val="005E393B"/>
    <w:rsid w:val="005E3A5D"/>
    <w:rsid w:val="005E450E"/>
    <w:rsid w:val="005E4F9F"/>
    <w:rsid w:val="005E69EF"/>
    <w:rsid w:val="005E75CE"/>
    <w:rsid w:val="005F0863"/>
    <w:rsid w:val="005F0B32"/>
    <w:rsid w:val="005F1099"/>
    <w:rsid w:val="005F1224"/>
    <w:rsid w:val="005F13E2"/>
    <w:rsid w:val="005F1D04"/>
    <w:rsid w:val="005F210F"/>
    <w:rsid w:val="005F237B"/>
    <w:rsid w:val="005F29B9"/>
    <w:rsid w:val="005F2C4E"/>
    <w:rsid w:val="005F2DA7"/>
    <w:rsid w:val="005F2EA2"/>
    <w:rsid w:val="005F324F"/>
    <w:rsid w:val="005F3C67"/>
    <w:rsid w:val="005F3DFE"/>
    <w:rsid w:val="005F44DC"/>
    <w:rsid w:val="005F4F0F"/>
    <w:rsid w:val="005F5959"/>
    <w:rsid w:val="005F5979"/>
    <w:rsid w:val="005F6739"/>
    <w:rsid w:val="005F67D0"/>
    <w:rsid w:val="005F681B"/>
    <w:rsid w:val="005F6C4D"/>
    <w:rsid w:val="005F753A"/>
    <w:rsid w:val="005F7797"/>
    <w:rsid w:val="005F779B"/>
    <w:rsid w:val="005F7FC2"/>
    <w:rsid w:val="0060056E"/>
    <w:rsid w:val="0060081F"/>
    <w:rsid w:val="00601BC7"/>
    <w:rsid w:val="00601ED3"/>
    <w:rsid w:val="006020CC"/>
    <w:rsid w:val="006022E2"/>
    <w:rsid w:val="006028B8"/>
    <w:rsid w:val="00602D9A"/>
    <w:rsid w:val="00602FF8"/>
    <w:rsid w:val="00603126"/>
    <w:rsid w:val="00603343"/>
    <w:rsid w:val="00603EE4"/>
    <w:rsid w:val="00604551"/>
    <w:rsid w:val="0060490E"/>
    <w:rsid w:val="006049BD"/>
    <w:rsid w:val="00604A63"/>
    <w:rsid w:val="00604C87"/>
    <w:rsid w:val="00605409"/>
    <w:rsid w:val="00605415"/>
    <w:rsid w:val="006057DC"/>
    <w:rsid w:val="006058D7"/>
    <w:rsid w:val="006058DA"/>
    <w:rsid w:val="00605A76"/>
    <w:rsid w:val="0060601F"/>
    <w:rsid w:val="006064E2"/>
    <w:rsid w:val="00606D1D"/>
    <w:rsid w:val="00606F97"/>
    <w:rsid w:val="00607595"/>
    <w:rsid w:val="006077FF"/>
    <w:rsid w:val="00610CE5"/>
    <w:rsid w:val="00610D51"/>
    <w:rsid w:val="0061104C"/>
    <w:rsid w:val="00611227"/>
    <w:rsid w:val="006122DF"/>
    <w:rsid w:val="00613F55"/>
    <w:rsid w:val="00614376"/>
    <w:rsid w:val="006148D5"/>
    <w:rsid w:val="00614A28"/>
    <w:rsid w:val="00614BFD"/>
    <w:rsid w:val="00614E83"/>
    <w:rsid w:val="00614F97"/>
    <w:rsid w:val="006158F3"/>
    <w:rsid w:val="006159C2"/>
    <w:rsid w:val="00615C3C"/>
    <w:rsid w:val="00616529"/>
    <w:rsid w:val="0061736D"/>
    <w:rsid w:val="006179DD"/>
    <w:rsid w:val="00617B9F"/>
    <w:rsid w:val="00617D8E"/>
    <w:rsid w:val="00617DC7"/>
    <w:rsid w:val="00617E05"/>
    <w:rsid w:val="00620834"/>
    <w:rsid w:val="00621C31"/>
    <w:rsid w:val="006220DB"/>
    <w:rsid w:val="00622165"/>
    <w:rsid w:val="006227A8"/>
    <w:rsid w:val="00622CCF"/>
    <w:rsid w:val="006232AC"/>
    <w:rsid w:val="00623487"/>
    <w:rsid w:val="00623750"/>
    <w:rsid w:val="00623946"/>
    <w:rsid w:val="00624811"/>
    <w:rsid w:val="00624C81"/>
    <w:rsid w:val="00625007"/>
    <w:rsid w:val="00625058"/>
    <w:rsid w:val="006253E9"/>
    <w:rsid w:val="006256EB"/>
    <w:rsid w:val="00625838"/>
    <w:rsid w:val="00625B2E"/>
    <w:rsid w:val="0062601C"/>
    <w:rsid w:val="00626190"/>
    <w:rsid w:val="006266E3"/>
    <w:rsid w:val="00626718"/>
    <w:rsid w:val="0062781B"/>
    <w:rsid w:val="00627CB4"/>
    <w:rsid w:val="00627E05"/>
    <w:rsid w:val="006305D4"/>
    <w:rsid w:val="006315F5"/>
    <w:rsid w:val="00631A11"/>
    <w:rsid w:val="00632FC9"/>
    <w:rsid w:val="006334FD"/>
    <w:rsid w:val="00633ABF"/>
    <w:rsid w:val="00633C5C"/>
    <w:rsid w:val="00634553"/>
    <w:rsid w:val="006345E9"/>
    <w:rsid w:val="00634854"/>
    <w:rsid w:val="00634F64"/>
    <w:rsid w:val="00634F6A"/>
    <w:rsid w:val="006355E1"/>
    <w:rsid w:val="006358FB"/>
    <w:rsid w:val="00635D5C"/>
    <w:rsid w:val="00635E3A"/>
    <w:rsid w:val="00636038"/>
    <w:rsid w:val="0063628D"/>
    <w:rsid w:val="0063639C"/>
    <w:rsid w:val="00636596"/>
    <w:rsid w:val="0063683F"/>
    <w:rsid w:val="00636F16"/>
    <w:rsid w:val="00637011"/>
    <w:rsid w:val="0063707A"/>
    <w:rsid w:val="006371DF"/>
    <w:rsid w:val="00637673"/>
    <w:rsid w:val="006378E0"/>
    <w:rsid w:val="00637A05"/>
    <w:rsid w:val="00637C48"/>
    <w:rsid w:val="00637D68"/>
    <w:rsid w:val="006400AD"/>
    <w:rsid w:val="00640260"/>
    <w:rsid w:val="006403CB"/>
    <w:rsid w:val="006409E6"/>
    <w:rsid w:val="006409F1"/>
    <w:rsid w:val="00640C07"/>
    <w:rsid w:val="006411E5"/>
    <w:rsid w:val="006413F3"/>
    <w:rsid w:val="00641C58"/>
    <w:rsid w:val="00641CCA"/>
    <w:rsid w:val="00641F4A"/>
    <w:rsid w:val="0064223D"/>
    <w:rsid w:val="006426FD"/>
    <w:rsid w:val="00642841"/>
    <w:rsid w:val="0064284D"/>
    <w:rsid w:val="006428F8"/>
    <w:rsid w:val="00642D81"/>
    <w:rsid w:val="006447E9"/>
    <w:rsid w:val="0064576D"/>
    <w:rsid w:val="00645983"/>
    <w:rsid w:val="0064608B"/>
    <w:rsid w:val="00646571"/>
    <w:rsid w:val="006471AD"/>
    <w:rsid w:val="006475FF"/>
    <w:rsid w:val="00647AF8"/>
    <w:rsid w:val="00650595"/>
    <w:rsid w:val="006511D9"/>
    <w:rsid w:val="00651336"/>
    <w:rsid w:val="00651822"/>
    <w:rsid w:val="00651D0A"/>
    <w:rsid w:val="00651EC3"/>
    <w:rsid w:val="00651F6E"/>
    <w:rsid w:val="00651FB2"/>
    <w:rsid w:val="00652315"/>
    <w:rsid w:val="00652AE6"/>
    <w:rsid w:val="00652C48"/>
    <w:rsid w:val="006531D2"/>
    <w:rsid w:val="00653376"/>
    <w:rsid w:val="00653672"/>
    <w:rsid w:val="00653A5F"/>
    <w:rsid w:val="00653AF6"/>
    <w:rsid w:val="006544A7"/>
    <w:rsid w:val="006544B1"/>
    <w:rsid w:val="00655B2B"/>
    <w:rsid w:val="00655D57"/>
    <w:rsid w:val="00655F87"/>
    <w:rsid w:val="006565F9"/>
    <w:rsid w:val="00656741"/>
    <w:rsid w:val="00656DD9"/>
    <w:rsid w:val="00657110"/>
    <w:rsid w:val="006571E4"/>
    <w:rsid w:val="00657E52"/>
    <w:rsid w:val="00657F0A"/>
    <w:rsid w:val="00657F6D"/>
    <w:rsid w:val="00660114"/>
    <w:rsid w:val="00660703"/>
    <w:rsid w:val="00660D77"/>
    <w:rsid w:val="0066115B"/>
    <w:rsid w:val="006613CC"/>
    <w:rsid w:val="00661921"/>
    <w:rsid w:val="00661CC8"/>
    <w:rsid w:val="006624D9"/>
    <w:rsid w:val="00662B0A"/>
    <w:rsid w:val="00662C0A"/>
    <w:rsid w:val="00662D73"/>
    <w:rsid w:val="00663067"/>
    <w:rsid w:val="00663762"/>
    <w:rsid w:val="006637FA"/>
    <w:rsid w:val="00663B01"/>
    <w:rsid w:val="00663F54"/>
    <w:rsid w:val="0066439E"/>
    <w:rsid w:val="006648DB"/>
    <w:rsid w:val="00664A9C"/>
    <w:rsid w:val="00664F44"/>
    <w:rsid w:val="00665850"/>
    <w:rsid w:val="00666399"/>
    <w:rsid w:val="00666594"/>
    <w:rsid w:val="00666793"/>
    <w:rsid w:val="00666A20"/>
    <w:rsid w:val="00666A3A"/>
    <w:rsid w:val="00666A5D"/>
    <w:rsid w:val="0066710F"/>
    <w:rsid w:val="00667112"/>
    <w:rsid w:val="0066713C"/>
    <w:rsid w:val="006671D9"/>
    <w:rsid w:val="006676F7"/>
    <w:rsid w:val="00667855"/>
    <w:rsid w:val="0066797F"/>
    <w:rsid w:val="00667D80"/>
    <w:rsid w:val="006702F4"/>
    <w:rsid w:val="006703BC"/>
    <w:rsid w:val="006707E1"/>
    <w:rsid w:val="00670BD9"/>
    <w:rsid w:val="00670D0A"/>
    <w:rsid w:val="0067153C"/>
    <w:rsid w:val="006716A1"/>
    <w:rsid w:val="00671ADB"/>
    <w:rsid w:val="00672063"/>
    <w:rsid w:val="006724CA"/>
    <w:rsid w:val="006735FE"/>
    <w:rsid w:val="006736D7"/>
    <w:rsid w:val="0067410B"/>
    <w:rsid w:val="00674327"/>
    <w:rsid w:val="00674C82"/>
    <w:rsid w:val="0067518B"/>
    <w:rsid w:val="00675351"/>
    <w:rsid w:val="00675CB8"/>
    <w:rsid w:val="006762F6"/>
    <w:rsid w:val="006764B6"/>
    <w:rsid w:val="006768A8"/>
    <w:rsid w:val="00676D24"/>
    <w:rsid w:val="006775CD"/>
    <w:rsid w:val="00677E21"/>
    <w:rsid w:val="00677F8E"/>
    <w:rsid w:val="006801F6"/>
    <w:rsid w:val="006806CC"/>
    <w:rsid w:val="00680B2E"/>
    <w:rsid w:val="00681505"/>
    <w:rsid w:val="00681EAF"/>
    <w:rsid w:val="00682200"/>
    <w:rsid w:val="0068329C"/>
    <w:rsid w:val="006832DB"/>
    <w:rsid w:val="006834B2"/>
    <w:rsid w:val="00684524"/>
    <w:rsid w:val="00684718"/>
    <w:rsid w:val="00685162"/>
    <w:rsid w:val="006852B6"/>
    <w:rsid w:val="00685759"/>
    <w:rsid w:val="00685A62"/>
    <w:rsid w:val="00685D03"/>
    <w:rsid w:val="006860E1"/>
    <w:rsid w:val="00686276"/>
    <w:rsid w:val="0068645F"/>
    <w:rsid w:val="00686B42"/>
    <w:rsid w:val="00686DD3"/>
    <w:rsid w:val="00686E20"/>
    <w:rsid w:val="00686FA5"/>
    <w:rsid w:val="00687950"/>
    <w:rsid w:val="00687BF2"/>
    <w:rsid w:val="00687CB4"/>
    <w:rsid w:val="00690398"/>
    <w:rsid w:val="00690569"/>
    <w:rsid w:val="006917DF"/>
    <w:rsid w:val="006925EB"/>
    <w:rsid w:val="00692CB5"/>
    <w:rsid w:val="00693188"/>
    <w:rsid w:val="0069344B"/>
    <w:rsid w:val="006934CB"/>
    <w:rsid w:val="00693816"/>
    <w:rsid w:val="00693DE9"/>
    <w:rsid w:val="00694D2D"/>
    <w:rsid w:val="006956F9"/>
    <w:rsid w:val="00695BE3"/>
    <w:rsid w:val="00695DFB"/>
    <w:rsid w:val="00695E9D"/>
    <w:rsid w:val="00696379"/>
    <w:rsid w:val="006968B2"/>
    <w:rsid w:val="006A054C"/>
    <w:rsid w:val="006A08CD"/>
    <w:rsid w:val="006A1B84"/>
    <w:rsid w:val="006A2ACE"/>
    <w:rsid w:val="006A2E36"/>
    <w:rsid w:val="006A375A"/>
    <w:rsid w:val="006A39D2"/>
    <w:rsid w:val="006A3BDB"/>
    <w:rsid w:val="006A406F"/>
    <w:rsid w:val="006A44E2"/>
    <w:rsid w:val="006A5007"/>
    <w:rsid w:val="006A512C"/>
    <w:rsid w:val="006A542C"/>
    <w:rsid w:val="006A5C17"/>
    <w:rsid w:val="006A5FA7"/>
    <w:rsid w:val="006A64A8"/>
    <w:rsid w:val="006A657F"/>
    <w:rsid w:val="006A6B17"/>
    <w:rsid w:val="006A6C65"/>
    <w:rsid w:val="006A6DCD"/>
    <w:rsid w:val="006A7702"/>
    <w:rsid w:val="006A7A52"/>
    <w:rsid w:val="006A7FBC"/>
    <w:rsid w:val="006B007A"/>
    <w:rsid w:val="006B0510"/>
    <w:rsid w:val="006B05FB"/>
    <w:rsid w:val="006B0714"/>
    <w:rsid w:val="006B0A1F"/>
    <w:rsid w:val="006B0BFE"/>
    <w:rsid w:val="006B1A1F"/>
    <w:rsid w:val="006B1C3A"/>
    <w:rsid w:val="006B1D02"/>
    <w:rsid w:val="006B2833"/>
    <w:rsid w:val="006B2CF5"/>
    <w:rsid w:val="006B2F17"/>
    <w:rsid w:val="006B3318"/>
    <w:rsid w:val="006B33BF"/>
    <w:rsid w:val="006B356B"/>
    <w:rsid w:val="006B3708"/>
    <w:rsid w:val="006B3A00"/>
    <w:rsid w:val="006B3AA0"/>
    <w:rsid w:val="006B3CA3"/>
    <w:rsid w:val="006B40DB"/>
    <w:rsid w:val="006B4B68"/>
    <w:rsid w:val="006B4B74"/>
    <w:rsid w:val="006B4BB7"/>
    <w:rsid w:val="006B55F8"/>
    <w:rsid w:val="006B5D1A"/>
    <w:rsid w:val="006B5E02"/>
    <w:rsid w:val="006B6246"/>
    <w:rsid w:val="006B66E6"/>
    <w:rsid w:val="006B689B"/>
    <w:rsid w:val="006B6C45"/>
    <w:rsid w:val="006B6C72"/>
    <w:rsid w:val="006B6FEB"/>
    <w:rsid w:val="006B735C"/>
    <w:rsid w:val="006B74A9"/>
    <w:rsid w:val="006B74BF"/>
    <w:rsid w:val="006C0CE5"/>
    <w:rsid w:val="006C1070"/>
    <w:rsid w:val="006C10B3"/>
    <w:rsid w:val="006C14CE"/>
    <w:rsid w:val="006C1F57"/>
    <w:rsid w:val="006C1FCB"/>
    <w:rsid w:val="006C2B8C"/>
    <w:rsid w:val="006C2E67"/>
    <w:rsid w:val="006C335B"/>
    <w:rsid w:val="006C33F5"/>
    <w:rsid w:val="006C35B9"/>
    <w:rsid w:val="006C3E05"/>
    <w:rsid w:val="006C47E7"/>
    <w:rsid w:val="006C496F"/>
    <w:rsid w:val="006C5670"/>
    <w:rsid w:val="006C5987"/>
    <w:rsid w:val="006C5DAD"/>
    <w:rsid w:val="006C5EBA"/>
    <w:rsid w:val="006C61D4"/>
    <w:rsid w:val="006C69FD"/>
    <w:rsid w:val="006C751E"/>
    <w:rsid w:val="006D00B6"/>
    <w:rsid w:val="006D0141"/>
    <w:rsid w:val="006D0299"/>
    <w:rsid w:val="006D066E"/>
    <w:rsid w:val="006D097F"/>
    <w:rsid w:val="006D0BDA"/>
    <w:rsid w:val="006D1756"/>
    <w:rsid w:val="006D1A67"/>
    <w:rsid w:val="006D227E"/>
    <w:rsid w:val="006D272B"/>
    <w:rsid w:val="006D27E9"/>
    <w:rsid w:val="006D2952"/>
    <w:rsid w:val="006D3238"/>
    <w:rsid w:val="006D328D"/>
    <w:rsid w:val="006D39D7"/>
    <w:rsid w:val="006D446C"/>
    <w:rsid w:val="006D4691"/>
    <w:rsid w:val="006D5094"/>
    <w:rsid w:val="006D5216"/>
    <w:rsid w:val="006D5B6D"/>
    <w:rsid w:val="006D5C53"/>
    <w:rsid w:val="006D60D8"/>
    <w:rsid w:val="006D62FC"/>
    <w:rsid w:val="006D687C"/>
    <w:rsid w:val="006D69C0"/>
    <w:rsid w:val="006D6B26"/>
    <w:rsid w:val="006D6B75"/>
    <w:rsid w:val="006D74BF"/>
    <w:rsid w:val="006D7960"/>
    <w:rsid w:val="006D7CEE"/>
    <w:rsid w:val="006D7D81"/>
    <w:rsid w:val="006D7D9C"/>
    <w:rsid w:val="006E0114"/>
    <w:rsid w:val="006E04B5"/>
    <w:rsid w:val="006E04FC"/>
    <w:rsid w:val="006E0A74"/>
    <w:rsid w:val="006E19B1"/>
    <w:rsid w:val="006E1A66"/>
    <w:rsid w:val="006E1A6A"/>
    <w:rsid w:val="006E255F"/>
    <w:rsid w:val="006E2ED0"/>
    <w:rsid w:val="006E3855"/>
    <w:rsid w:val="006E3D27"/>
    <w:rsid w:val="006E4154"/>
    <w:rsid w:val="006E4991"/>
    <w:rsid w:val="006E5414"/>
    <w:rsid w:val="006E5542"/>
    <w:rsid w:val="006E5C28"/>
    <w:rsid w:val="006E5D1B"/>
    <w:rsid w:val="006E6078"/>
    <w:rsid w:val="006E6A57"/>
    <w:rsid w:val="006E772D"/>
    <w:rsid w:val="006E7A37"/>
    <w:rsid w:val="006E7B69"/>
    <w:rsid w:val="006E7B7B"/>
    <w:rsid w:val="006E7E93"/>
    <w:rsid w:val="006F0B4F"/>
    <w:rsid w:val="006F1D46"/>
    <w:rsid w:val="006F24C2"/>
    <w:rsid w:val="006F2F5C"/>
    <w:rsid w:val="006F3E02"/>
    <w:rsid w:val="006F4573"/>
    <w:rsid w:val="006F45AD"/>
    <w:rsid w:val="006F4986"/>
    <w:rsid w:val="006F4AD5"/>
    <w:rsid w:val="006F4F06"/>
    <w:rsid w:val="006F5458"/>
    <w:rsid w:val="006F5B1F"/>
    <w:rsid w:val="006F62F5"/>
    <w:rsid w:val="006F6792"/>
    <w:rsid w:val="006F6A2F"/>
    <w:rsid w:val="006F6CFA"/>
    <w:rsid w:val="006F710C"/>
    <w:rsid w:val="006F757F"/>
    <w:rsid w:val="006F77C9"/>
    <w:rsid w:val="006F7E63"/>
    <w:rsid w:val="007002A5"/>
    <w:rsid w:val="007003DC"/>
    <w:rsid w:val="00700AF8"/>
    <w:rsid w:val="00700B93"/>
    <w:rsid w:val="00701DE1"/>
    <w:rsid w:val="00701DF0"/>
    <w:rsid w:val="00701F6D"/>
    <w:rsid w:val="0070278A"/>
    <w:rsid w:val="00702EDC"/>
    <w:rsid w:val="00703038"/>
    <w:rsid w:val="0070374B"/>
    <w:rsid w:val="00703B91"/>
    <w:rsid w:val="00704426"/>
    <w:rsid w:val="00704B63"/>
    <w:rsid w:val="00704E22"/>
    <w:rsid w:val="007052E3"/>
    <w:rsid w:val="00705956"/>
    <w:rsid w:val="007059D3"/>
    <w:rsid w:val="00705A19"/>
    <w:rsid w:val="00707E45"/>
    <w:rsid w:val="00710667"/>
    <w:rsid w:val="00711533"/>
    <w:rsid w:val="007117FD"/>
    <w:rsid w:val="00711E67"/>
    <w:rsid w:val="00711EDF"/>
    <w:rsid w:val="00711EE7"/>
    <w:rsid w:val="00712042"/>
    <w:rsid w:val="00713434"/>
    <w:rsid w:val="00713459"/>
    <w:rsid w:val="007136DE"/>
    <w:rsid w:val="0071372D"/>
    <w:rsid w:val="00713F68"/>
    <w:rsid w:val="00714A8F"/>
    <w:rsid w:val="00714E87"/>
    <w:rsid w:val="007155FC"/>
    <w:rsid w:val="0071577B"/>
    <w:rsid w:val="00716370"/>
    <w:rsid w:val="0071666A"/>
    <w:rsid w:val="007166AD"/>
    <w:rsid w:val="007166CB"/>
    <w:rsid w:val="00716935"/>
    <w:rsid w:val="00716CD2"/>
    <w:rsid w:val="00716D29"/>
    <w:rsid w:val="00717D4A"/>
    <w:rsid w:val="00717ED6"/>
    <w:rsid w:val="00720486"/>
    <w:rsid w:val="00720629"/>
    <w:rsid w:val="00720A6D"/>
    <w:rsid w:val="00721007"/>
    <w:rsid w:val="0072111B"/>
    <w:rsid w:val="00721731"/>
    <w:rsid w:val="007220FB"/>
    <w:rsid w:val="0072291C"/>
    <w:rsid w:val="0072310C"/>
    <w:rsid w:val="0072317C"/>
    <w:rsid w:val="007231CD"/>
    <w:rsid w:val="0072379C"/>
    <w:rsid w:val="00724A8A"/>
    <w:rsid w:val="00724C39"/>
    <w:rsid w:val="007254AF"/>
    <w:rsid w:val="007258CB"/>
    <w:rsid w:val="00725B4B"/>
    <w:rsid w:val="00726040"/>
    <w:rsid w:val="00726283"/>
    <w:rsid w:val="00726745"/>
    <w:rsid w:val="0072693C"/>
    <w:rsid w:val="00726FB7"/>
    <w:rsid w:val="007308A3"/>
    <w:rsid w:val="0073103A"/>
    <w:rsid w:val="00731753"/>
    <w:rsid w:val="007318FF"/>
    <w:rsid w:val="00731AF9"/>
    <w:rsid w:val="00732040"/>
    <w:rsid w:val="007328DA"/>
    <w:rsid w:val="0073295F"/>
    <w:rsid w:val="00732D58"/>
    <w:rsid w:val="00732E68"/>
    <w:rsid w:val="00732F16"/>
    <w:rsid w:val="00732FB3"/>
    <w:rsid w:val="00733144"/>
    <w:rsid w:val="007331F3"/>
    <w:rsid w:val="00733723"/>
    <w:rsid w:val="0073396A"/>
    <w:rsid w:val="0073564B"/>
    <w:rsid w:val="00735710"/>
    <w:rsid w:val="00735808"/>
    <w:rsid w:val="00735ABD"/>
    <w:rsid w:val="00736128"/>
    <w:rsid w:val="007365CA"/>
    <w:rsid w:val="00736C35"/>
    <w:rsid w:val="00737C1D"/>
    <w:rsid w:val="0074038F"/>
    <w:rsid w:val="007407D7"/>
    <w:rsid w:val="00741934"/>
    <w:rsid w:val="00741937"/>
    <w:rsid w:val="00742217"/>
    <w:rsid w:val="0074241D"/>
    <w:rsid w:val="007426E5"/>
    <w:rsid w:val="007437F8"/>
    <w:rsid w:val="007443B1"/>
    <w:rsid w:val="0074488C"/>
    <w:rsid w:val="00744E7E"/>
    <w:rsid w:val="00745759"/>
    <w:rsid w:val="007457C1"/>
    <w:rsid w:val="00745CAD"/>
    <w:rsid w:val="0074743F"/>
    <w:rsid w:val="00747CC2"/>
    <w:rsid w:val="00747FF5"/>
    <w:rsid w:val="00750075"/>
    <w:rsid w:val="007500DB"/>
    <w:rsid w:val="007506CA"/>
    <w:rsid w:val="00750BFA"/>
    <w:rsid w:val="00751238"/>
    <w:rsid w:val="0075132D"/>
    <w:rsid w:val="00751425"/>
    <w:rsid w:val="00752301"/>
    <w:rsid w:val="00752902"/>
    <w:rsid w:val="00752EF6"/>
    <w:rsid w:val="00753258"/>
    <w:rsid w:val="0075389D"/>
    <w:rsid w:val="00754C56"/>
    <w:rsid w:val="00754CD8"/>
    <w:rsid w:val="00755329"/>
    <w:rsid w:val="007553BE"/>
    <w:rsid w:val="00755891"/>
    <w:rsid w:val="00755E24"/>
    <w:rsid w:val="007568DD"/>
    <w:rsid w:val="00756F0B"/>
    <w:rsid w:val="007572D1"/>
    <w:rsid w:val="0076039C"/>
    <w:rsid w:val="00760742"/>
    <w:rsid w:val="007614F4"/>
    <w:rsid w:val="0076177E"/>
    <w:rsid w:val="007617F0"/>
    <w:rsid w:val="00761A03"/>
    <w:rsid w:val="007625A4"/>
    <w:rsid w:val="0076298E"/>
    <w:rsid w:val="00763906"/>
    <w:rsid w:val="00763A2B"/>
    <w:rsid w:val="00763CFC"/>
    <w:rsid w:val="00763EC5"/>
    <w:rsid w:val="0076441D"/>
    <w:rsid w:val="0076465C"/>
    <w:rsid w:val="007647C1"/>
    <w:rsid w:val="00764BB6"/>
    <w:rsid w:val="00764F81"/>
    <w:rsid w:val="0076538B"/>
    <w:rsid w:val="00765957"/>
    <w:rsid w:val="00765E34"/>
    <w:rsid w:val="00766327"/>
    <w:rsid w:val="00766C89"/>
    <w:rsid w:val="007672D6"/>
    <w:rsid w:val="0077091D"/>
    <w:rsid w:val="00770A8E"/>
    <w:rsid w:val="00771073"/>
    <w:rsid w:val="007716EF"/>
    <w:rsid w:val="00772165"/>
    <w:rsid w:val="00772628"/>
    <w:rsid w:val="00772B9C"/>
    <w:rsid w:val="00773773"/>
    <w:rsid w:val="00773C2E"/>
    <w:rsid w:val="0077436A"/>
    <w:rsid w:val="0077471B"/>
    <w:rsid w:val="007749F4"/>
    <w:rsid w:val="00774D34"/>
    <w:rsid w:val="00774DB1"/>
    <w:rsid w:val="007754B7"/>
    <w:rsid w:val="00775F79"/>
    <w:rsid w:val="00776BA4"/>
    <w:rsid w:val="0077706F"/>
    <w:rsid w:val="007774F0"/>
    <w:rsid w:val="00777683"/>
    <w:rsid w:val="00777781"/>
    <w:rsid w:val="007807D5"/>
    <w:rsid w:val="0078083F"/>
    <w:rsid w:val="0078087A"/>
    <w:rsid w:val="00780A0A"/>
    <w:rsid w:val="00780C94"/>
    <w:rsid w:val="00780D6E"/>
    <w:rsid w:val="007811DE"/>
    <w:rsid w:val="0078140C"/>
    <w:rsid w:val="00782265"/>
    <w:rsid w:val="00782C13"/>
    <w:rsid w:val="00783981"/>
    <w:rsid w:val="00783CDC"/>
    <w:rsid w:val="00784E08"/>
    <w:rsid w:val="00784F69"/>
    <w:rsid w:val="00785136"/>
    <w:rsid w:val="00785A65"/>
    <w:rsid w:val="00785ADC"/>
    <w:rsid w:val="00785BB7"/>
    <w:rsid w:val="007865DD"/>
    <w:rsid w:val="0078689A"/>
    <w:rsid w:val="00786DDA"/>
    <w:rsid w:val="00786FFE"/>
    <w:rsid w:val="0078726D"/>
    <w:rsid w:val="007875A0"/>
    <w:rsid w:val="00790623"/>
    <w:rsid w:val="00791193"/>
    <w:rsid w:val="0079147E"/>
    <w:rsid w:val="00791492"/>
    <w:rsid w:val="007915EA"/>
    <w:rsid w:val="00791747"/>
    <w:rsid w:val="007919F3"/>
    <w:rsid w:val="00791BDA"/>
    <w:rsid w:val="007920E5"/>
    <w:rsid w:val="00792198"/>
    <w:rsid w:val="00792935"/>
    <w:rsid w:val="007934F6"/>
    <w:rsid w:val="00793F2D"/>
    <w:rsid w:val="0079429C"/>
    <w:rsid w:val="00796034"/>
    <w:rsid w:val="007962AC"/>
    <w:rsid w:val="007963EC"/>
    <w:rsid w:val="0079654F"/>
    <w:rsid w:val="00796642"/>
    <w:rsid w:val="007968F9"/>
    <w:rsid w:val="0079699A"/>
    <w:rsid w:val="00796A05"/>
    <w:rsid w:val="00797021"/>
    <w:rsid w:val="007970B7"/>
    <w:rsid w:val="00797318"/>
    <w:rsid w:val="00797659"/>
    <w:rsid w:val="007A01CB"/>
    <w:rsid w:val="007A02FC"/>
    <w:rsid w:val="007A0300"/>
    <w:rsid w:val="007A0322"/>
    <w:rsid w:val="007A0514"/>
    <w:rsid w:val="007A0678"/>
    <w:rsid w:val="007A0F74"/>
    <w:rsid w:val="007A11A8"/>
    <w:rsid w:val="007A1613"/>
    <w:rsid w:val="007A1D77"/>
    <w:rsid w:val="007A2A6F"/>
    <w:rsid w:val="007A2AAF"/>
    <w:rsid w:val="007A2F00"/>
    <w:rsid w:val="007A2FE9"/>
    <w:rsid w:val="007A332B"/>
    <w:rsid w:val="007A3392"/>
    <w:rsid w:val="007A3416"/>
    <w:rsid w:val="007A39A8"/>
    <w:rsid w:val="007A3A73"/>
    <w:rsid w:val="007A4ADE"/>
    <w:rsid w:val="007A5B9E"/>
    <w:rsid w:val="007A5BB4"/>
    <w:rsid w:val="007A62E5"/>
    <w:rsid w:val="007A65FB"/>
    <w:rsid w:val="007A7890"/>
    <w:rsid w:val="007A7D4F"/>
    <w:rsid w:val="007B0740"/>
    <w:rsid w:val="007B0AB0"/>
    <w:rsid w:val="007B0AEC"/>
    <w:rsid w:val="007B134A"/>
    <w:rsid w:val="007B1938"/>
    <w:rsid w:val="007B24A7"/>
    <w:rsid w:val="007B24DE"/>
    <w:rsid w:val="007B255C"/>
    <w:rsid w:val="007B2B4B"/>
    <w:rsid w:val="007B2D0E"/>
    <w:rsid w:val="007B39E7"/>
    <w:rsid w:val="007B3A36"/>
    <w:rsid w:val="007B3D2C"/>
    <w:rsid w:val="007B408B"/>
    <w:rsid w:val="007B4757"/>
    <w:rsid w:val="007B49A7"/>
    <w:rsid w:val="007B4D38"/>
    <w:rsid w:val="007B510A"/>
    <w:rsid w:val="007B52A9"/>
    <w:rsid w:val="007B562B"/>
    <w:rsid w:val="007B5A73"/>
    <w:rsid w:val="007B5DD9"/>
    <w:rsid w:val="007B5EA9"/>
    <w:rsid w:val="007B60A7"/>
    <w:rsid w:val="007B6101"/>
    <w:rsid w:val="007B6B5C"/>
    <w:rsid w:val="007B70AC"/>
    <w:rsid w:val="007B794F"/>
    <w:rsid w:val="007B7B43"/>
    <w:rsid w:val="007B7C62"/>
    <w:rsid w:val="007B7D9D"/>
    <w:rsid w:val="007C005D"/>
    <w:rsid w:val="007C0358"/>
    <w:rsid w:val="007C04F1"/>
    <w:rsid w:val="007C086D"/>
    <w:rsid w:val="007C0CB0"/>
    <w:rsid w:val="007C1667"/>
    <w:rsid w:val="007C1974"/>
    <w:rsid w:val="007C2271"/>
    <w:rsid w:val="007C3E28"/>
    <w:rsid w:val="007C4CF3"/>
    <w:rsid w:val="007C58D6"/>
    <w:rsid w:val="007C5F39"/>
    <w:rsid w:val="007C6390"/>
    <w:rsid w:val="007C6853"/>
    <w:rsid w:val="007C6BD1"/>
    <w:rsid w:val="007C6C27"/>
    <w:rsid w:val="007C784D"/>
    <w:rsid w:val="007C7F1A"/>
    <w:rsid w:val="007D0139"/>
    <w:rsid w:val="007D040D"/>
    <w:rsid w:val="007D075D"/>
    <w:rsid w:val="007D0974"/>
    <w:rsid w:val="007D1043"/>
    <w:rsid w:val="007D23DB"/>
    <w:rsid w:val="007D27EE"/>
    <w:rsid w:val="007D2810"/>
    <w:rsid w:val="007D2921"/>
    <w:rsid w:val="007D2BFC"/>
    <w:rsid w:val="007D2D3B"/>
    <w:rsid w:val="007D2F4F"/>
    <w:rsid w:val="007D413A"/>
    <w:rsid w:val="007D46BD"/>
    <w:rsid w:val="007D57A8"/>
    <w:rsid w:val="007D5C68"/>
    <w:rsid w:val="007D6281"/>
    <w:rsid w:val="007D636E"/>
    <w:rsid w:val="007D6EF8"/>
    <w:rsid w:val="007D70EA"/>
    <w:rsid w:val="007D712A"/>
    <w:rsid w:val="007D7A9F"/>
    <w:rsid w:val="007D7DE3"/>
    <w:rsid w:val="007E0266"/>
    <w:rsid w:val="007E0461"/>
    <w:rsid w:val="007E083A"/>
    <w:rsid w:val="007E0991"/>
    <w:rsid w:val="007E0E43"/>
    <w:rsid w:val="007E110C"/>
    <w:rsid w:val="007E114C"/>
    <w:rsid w:val="007E1915"/>
    <w:rsid w:val="007E1B96"/>
    <w:rsid w:val="007E24EF"/>
    <w:rsid w:val="007E286D"/>
    <w:rsid w:val="007E2D7D"/>
    <w:rsid w:val="007E2E97"/>
    <w:rsid w:val="007E37C4"/>
    <w:rsid w:val="007E3DC5"/>
    <w:rsid w:val="007E3FFE"/>
    <w:rsid w:val="007E421D"/>
    <w:rsid w:val="007E4273"/>
    <w:rsid w:val="007E5242"/>
    <w:rsid w:val="007E5448"/>
    <w:rsid w:val="007E54BF"/>
    <w:rsid w:val="007E584F"/>
    <w:rsid w:val="007E5C4F"/>
    <w:rsid w:val="007E77CB"/>
    <w:rsid w:val="007F0874"/>
    <w:rsid w:val="007F0976"/>
    <w:rsid w:val="007F0F0C"/>
    <w:rsid w:val="007F0F72"/>
    <w:rsid w:val="007F1CAF"/>
    <w:rsid w:val="007F1E53"/>
    <w:rsid w:val="007F1F4E"/>
    <w:rsid w:val="007F204A"/>
    <w:rsid w:val="007F251D"/>
    <w:rsid w:val="007F26E2"/>
    <w:rsid w:val="007F2930"/>
    <w:rsid w:val="007F2B33"/>
    <w:rsid w:val="007F2EA5"/>
    <w:rsid w:val="007F3073"/>
    <w:rsid w:val="007F3186"/>
    <w:rsid w:val="007F3F8B"/>
    <w:rsid w:val="007F3FAE"/>
    <w:rsid w:val="007F4599"/>
    <w:rsid w:val="007F53D7"/>
    <w:rsid w:val="007F5545"/>
    <w:rsid w:val="007F5605"/>
    <w:rsid w:val="007F5A93"/>
    <w:rsid w:val="007F5B2B"/>
    <w:rsid w:val="007F5BFA"/>
    <w:rsid w:val="007F5CD8"/>
    <w:rsid w:val="007F6066"/>
    <w:rsid w:val="007F74B0"/>
    <w:rsid w:val="007F74FE"/>
    <w:rsid w:val="007F75EF"/>
    <w:rsid w:val="007F795E"/>
    <w:rsid w:val="00800EC7"/>
    <w:rsid w:val="00801082"/>
    <w:rsid w:val="0080125B"/>
    <w:rsid w:val="008015B8"/>
    <w:rsid w:val="008017A1"/>
    <w:rsid w:val="00802129"/>
    <w:rsid w:val="00802335"/>
    <w:rsid w:val="00802419"/>
    <w:rsid w:val="00802465"/>
    <w:rsid w:val="00802C28"/>
    <w:rsid w:val="00803170"/>
    <w:rsid w:val="00803A28"/>
    <w:rsid w:val="008047E8"/>
    <w:rsid w:val="0080502D"/>
    <w:rsid w:val="00805291"/>
    <w:rsid w:val="008056C1"/>
    <w:rsid w:val="00805C43"/>
    <w:rsid w:val="00805DE2"/>
    <w:rsid w:val="008061D4"/>
    <w:rsid w:val="00806934"/>
    <w:rsid w:val="00806A4A"/>
    <w:rsid w:val="008071A8"/>
    <w:rsid w:val="00807BC2"/>
    <w:rsid w:val="00807BD3"/>
    <w:rsid w:val="00807D3D"/>
    <w:rsid w:val="00810077"/>
    <w:rsid w:val="008100E7"/>
    <w:rsid w:val="00810338"/>
    <w:rsid w:val="008106C1"/>
    <w:rsid w:val="00810B27"/>
    <w:rsid w:val="00810FC3"/>
    <w:rsid w:val="0081119D"/>
    <w:rsid w:val="008111DC"/>
    <w:rsid w:val="0081132A"/>
    <w:rsid w:val="0081148E"/>
    <w:rsid w:val="00811573"/>
    <w:rsid w:val="00811C7F"/>
    <w:rsid w:val="0081224F"/>
    <w:rsid w:val="00812823"/>
    <w:rsid w:val="00813558"/>
    <w:rsid w:val="008135FB"/>
    <w:rsid w:val="00813A69"/>
    <w:rsid w:val="00813E6B"/>
    <w:rsid w:val="0081420B"/>
    <w:rsid w:val="0081426B"/>
    <w:rsid w:val="008146BC"/>
    <w:rsid w:val="00814741"/>
    <w:rsid w:val="00814F25"/>
    <w:rsid w:val="0081502F"/>
    <w:rsid w:val="00815F8E"/>
    <w:rsid w:val="0081617F"/>
    <w:rsid w:val="008167C8"/>
    <w:rsid w:val="008168BD"/>
    <w:rsid w:val="00816B72"/>
    <w:rsid w:val="00816D52"/>
    <w:rsid w:val="00817CB7"/>
    <w:rsid w:val="008204E7"/>
    <w:rsid w:val="00820D3A"/>
    <w:rsid w:val="00820D71"/>
    <w:rsid w:val="00820DA8"/>
    <w:rsid w:val="008212FB"/>
    <w:rsid w:val="00821465"/>
    <w:rsid w:val="00821798"/>
    <w:rsid w:val="00821806"/>
    <w:rsid w:val="00822446"/>
    <w:rsid w:val="00822850"/>
    <w:rsid w:val="008228E0"/>
    <w:rsid w:val="008228FA"/>
    <w:rsid w:val="00822934"/>
    <w:rsid w:val="00822BA8"/>
    <w:rsid w:val="00822BC2"/>
    <w:rsid w:val="00822BF1"/>
    <w:rsid w:val="00823183"/>
    <w:rsid w:val="008238AB"/>
    <w:rsid w:val="0082457D"/>
    <w:rsid w:val="00824D19"/>
    <w:rsid w:val="00824E84"/>
    <w:rsid w:val="00824FDF"/>
    <w:rsid w:val="0082525C"/>
    <w:rsid w:val="0082544B"/>
    <w:rsid w:val="0082573D"/>
    <w:rsid w:val="00825CAF"/>
    <w:rsid w:val="00826428"/>
    <w:rsid w:val="0082659B"/>
    <w:rsid w:val="00826E9D"/>
    <w:rsid w:val="00826F51"/>
    <w:rsid w:val="00827068"/>
    <w:rsid w:val="0082762C"/>
    <w:rsid w:val="00827B2C"/>
    <w:rsid w:val="00827ED4"/>
    <w:rsid w:val="00830061"/>
    <w:rsid w:val="008303C4"/>
    <w:rsid w:val="00830871"/>
    <w:rsid w:val="00830E8B"/>
    <w:rsid w:val="00831082"/>
    <w:rsid w:val="0083113D"/>
    <w:rsid w:val="008318D7"/>
    <w:rsid w:val="00832179"/>
    <w:rsid w:val="00832490"/>
    <w:rsid w:val="0083260F"/>
    <w:rsid w:val="008329AF"/>
    <w:rsid w:val="00833473"/>
    <w:rsid w:val="008337BD"/>
    <w:rsid w:val="00833A10"/>
    <w:rsid w:val="00833C96"/>
    <w:rsid w:val="008346A6"/>
    <w:rsid w:val="00834804"/>
    <w:rsid w:val="008349D0"/>
    <w:rsid w:val="00834B98"/>
    <w:rsid w:val="0083524D"/>
    <w:rsid w:val="00835336"/>
    <w:rsid w:val="00835613"/>
    <w:rsid w:val="008362AB"/>
    <w:rsid w:val="008369A6"/>
    <w:rsid w:val="008369AA"/>
    <w:rsid w:val="00836C39"/>
    <w:rsid w:val="00836F19"/>
    <w:rsid w:val="00836F22"/>
    <w:rsid w:val="0083726E"/>
    <w:rsid w:val="00837368"/>
    <w:rsid w:val="008374CF"/>
    <w:rsid w:val="0083790A"/>
    <w:rsid w:val="00837E90"/>
    <w:rsid w:val="008400A7"/>
    <w:rsid w:val="008404B0"/>
    <w:rsid w:val="0084070E"/>
    <w:rsid w:val="00840B48"/>
    <w:rsid w:val="00840EBF"/>
    <w:rsid w:val="008414B4"/>
    <w:rsid w:val="008416E4"/>
    <w:rsid w:val="008416FA"/>
    <w:rsid w:val="00841CD6"/>
    <w:rsid w:val="00842171"/>
    <w:rsid w:val="008422F6"/>
    <w:rsid w:val="008423F8"/>
    <w:rsid w:val="00842499"/>
    <w:rsid w:val="0084288B"/>
    <w:rsid w:val="00842CA2"/>
    <w:rsid w:val="00843407"/>
    <w:rsid w:val="00843D8A"/>
    <w:rsid w:val="00844CE1"/>
    <w:rsid w:val="00845033"/>
    <w:rsid w:val="00845196"/>
    <w:rsid w:val="00846771"/>
    <w:rsid w:val="0084709C"/>
    <w:rsid w:val="00847171"/>
    <w:rsid w:val="008471B7"/>
    <w:rsid w:val="00847538"/>
    <w:rsid w:val="00850064"/>
    <w:rsid w:val="00851224"/>
    <w:rsid w:val="008514B3"/>
    <w:rsid w:val="00851B6E"/>
    <w:rsid w:val="00851D33"/>
    <w:rsid w:val="00851E5B"/>
    <w:rsid w:val="00852459"/>
    <w:rsid w:val="008525EA"/>
    <w:rsid w:val="00852705"/>
    <w:rsid w:val="00853093"/>
    <w:rsid w:val="0085356B"/>
    <w:rsid w:val="008535DA"/>
    <w:rsid w:val="0085400F"/>
    <w:rsid w:val="00854241"/>
    <w:rsid w:val="00854366"/>
    <w:rsid w:val="008548FB"/>
    <w:rsid w:val="00854D19"/>
    <w:rsid w:val="00854F08"/>
    <w:rsid w:val="0085544D"/>
    <w:rsid w:val="00855B4C"/>
    <w:rsid w:val="00855FC9"/>
    <w:rsid w:val="00856061"/>
    <w:rsid w:val="00856257"/>
    <w:rsid w:val="00856745"/>
    <w:rsid w:val="0085681A"/>
    <w:rsid w:val="008569AC"/>
    <w:rsid w:val="00856D13"/>
    <w:rsid w:val="00856E9C"/>
    <w:rsid w:val="00856F32"/>
    <w:rsid w:val="00857663"/>
    <w:rsid w:val="00857873"/>
    <w:rsid w:val="00857D63"/>
    <w:rsid w:val="00857F83"/>
    <w:rsid w:val="008603A3"/>
    <w:rsid w:val="00860413"/>
    <w:rsid w:val="00860A8E"/>
    <w:rsid w:val="00861037"/>
    <w:rsid w:val="008611A1"/>
    <w:rsid w:val="008617CC"/>
    <w:rsid w:val="00861942"/>
    <w:rsid w:val="00861B54"/>
    <w:rsid w:val="0086200A"/>
    <w:rsid w:val="00862240"/>
    <w:rsid w:val="008630AA"/>
    <w:rsid w:val="008633F3"/>
    <w:rsid w:val="008638D8"/>
    <w:rsid w:val="00863E4D"/>
    <w:rsid w:val="00863FC4"/>
    <w:rsid w:val="00864025"/>
    <w:rsid w:val="008648B2"/>
    <w:rsid w:val="00865074"/>
    <w:rsid w:val="008650B9"/>
    <w:rsid w:val="008656CA"/>
    <w:rsid w:val="008656EB"/>
    <w:rsid w:val="00865839"/>
    <w:rsid w:val="008661E1"/>
    <w:rsid w:val="00866219"/>
    <w:rsid w:val="00866E21"/>
    <w:rsid w:val="00867067"/>
    <w:rsid w:val="00867592"/>
    <w:rsid w:val="00867846"/>
    <w:rsid w:val="00867B55"/>
    <w:rsid w:val="00867D9D"/>
    <w:rsid w:val="00867E28"/>
    <w:rsid w:val="00870822"/>
    <w:rsid w:val="008709BD"/>
    <w:rsid w:val="00870D8D"/>
    <w:rsid w:val="008710D2"/>
    <w:rsid w:val="00871582"/>
    <w:rsid w:val="008716BB"/>
    <w:rsid w:val="00871ADA"/>
    <w:rsid w:val="00871B99"/>
    <w:rsid w:val="00871DA5"/>
    <w:rsid w:val="0087227F"/>
    <w:rsid w:val="0087258D"/>
    <w:rsid w:val="008729D9"/>
    <w:rsid w:val="00872C3B"/>
    <w:rsid w:val="00872F38"/>
    <w:rsid w:val="00873841"/>
    <w:rsid w:val="00873904"/>
    <w:rsid w:val="00873C2C"/>
    <w:rsid w:val="008744C8"/>
    <w:rsid w:val="008744C9"/>
    <w:rsid w:val="00874962"/>
    <w:rsid w:val="00874DDC"/>
    <w:rsid w:val="00874FEB"/>
    <w:rsid w:val="00875145"/>
    <w:rsid w:val="0087519E"/>
    <w:rsid w:val="00875638"/>
    <w:rsid w:val="00876317"/>
    <w:rsid w:val="0087687A"/>
    <w:rsid w:val="008768B0"/>
    <w:rsid w:val="00876983"/>
    <w:rsid w:val="00877724"/>
    <w:rsid w:val="00877C7B"/>
    <w:rsid w:val="00877E23"/>
    <w:rsid w:val="00877F13"/>
    <w:rsid w:val="00880010"/>
    <w:rsid w:val="00880013"/>
    <w:rsid w:val="00880C7D"/>
    <w:rsid w:val="008810E4"/>
    <w:rsid w:val="008816B7"/>
    <w:rsid w:val="00881C37"/>
    <w:rsid w:val="008824A2"/>
    <w:rsid w:val="00882622"/>
    <w:rsid w:val="008827AD"/>
    <w:rsid w:val="00882F79"/>
    <w:rsid w:val="00883602"/>
    <w:rsid w:val="00883645"/>
    <w:rsid w:val="00883A63"/>
    <w:rsid w:val="008840D4"/>
    <w:rsid w:val="00884267"/>
    <w:rsid w:val="0088485D"/>
    <w:rsid w:val="0088526D"/>
    <w:rsid w:val="00885349"/>
    <w:rsid w:val="00885859"/>
    <w:rsid w:val="00885CDB"/>
    <w:rsid w:val="00885E12"/>
    <w:rsid w:val="00885E42"/>
    <w:rsid w:val="008865B6"/>
    <w:rsid w:val="0088726A"/>
    <w:rsid w:val="0088789B"/>
    <w:rsid w:val="00887991"/>
    <w:rsid w:val="00887ADF"/>
    <w:rsid w:val="0089018E"/>
    <w:rsid w:val="00890581"/>
    <w:rsid w:val="008914A9"/>
    <w:rsid w:val="0089186F"/>
    <w:rsid w:val="008920D9"/>
    <w:rsid w:val="0089255A"/>
    <w:rsid w:val="00892ABD"/>
    <w:rsid w:val="00892D5B"/>
    <w:rsid w:val="00892EBF"/>
    <w:rsid w:val="00893C7B"/>
    <w:rsid w:val="00893FDB"/>
    <w:rsid w:val="00894E72"/>
    <w:rsid w:val="0089551C"/>
    <w:rsid w:val="008956EB"/>
    <w:rsid w:val="00895832"/>
    <w:rsid w:val="00895D13"/>
    <w:rsid w:val="00895F9D"/>
    <w:rsid w:val="008967F6"/>
    <w:rsid w:val="00896915"/>
    <w:rsid w:val="00896F42"/>
    <w:rsid w:val="008A0177"/>
    <w:rsid w:val="008A0386"/>
    <w:rsid w:val="008A096C"/>
    <w:rsid w:val="008A0EE7"/>
    <w:rsid w:val="008A132C"/>
    <w:rsid w:val="008A1370"/>
    <w:rsid w:val="008A155D"/>
    <w:rsid w:val="008A1D93"/>
    <w:rsid w:val="008A1DDB"/>
    <w:rsid w:val="008A1F10"/>
    <w:rsid w:val="008A209D"/>
    <w:rsid w:val="008A2C1A"/>
    <w:rsid w:val="008A2F53"/>
    <w:rsid w:val="008A32FB"/>
    <w:rsid w:val="008A3306"/>
    <w:rsid w:val="008A3742"/>
    <w:rsid w:val="008A3D3D"/>
    <w:rsid w:val="008A4192"/>
    <w:rsid w:val="008A45AF"/>
    <w:rsid w:val="008A4E78"/>
    <w:rsid w:val="008A4F8D"/>
    <w:rsid w:val="008A503D"/>
    <w:rsid w:val="008A5441"/>
    <w:rsid w:val="008A63BA"/>
    <w:rsid w:val="008A6B54"/>
    <w:rsid w:val="008A6D41"/>
    <w:rsid w:val="008A6DC8"/>
    <w:rsid w:val="008A6DCB"/>
    <w:rsid w:val="008A6EB1"/>
    <w:rsid w:val="008A75F3"/>
    <w:rsid w:val="008A7679"/>
    <w:rsid w:val="008A7B6E"/>
    <w:rsid w:val="008A7F58"/>
    <w:rsid w:val="008B0AB4"/>
    <w:rsid w:val="008B0C8F"/>
    <w:rsid w:val="008B1D65"/>
    <w:rsid w:val="008B1E2D"/>
    <w:rsid w:val="008B22B1"/>
    <w:rsid w:val="008B26F7"/>
    <w:rsid w:val="008B2AE7"/>
    <w:rsid w:val="008B3091"/>
    <w:rsid w:val="008B3900"/>
    <w:rsid w:val="008B3AA3"/>
    <w:rsid w:val="008B3EAE"/>
    <w:rsid w:val="008B3FF2"/>
    <w:rsid w:val="008B40BA"/>
    <w:rsid w:val="008B486D"/>
    <w:rsid w:val="008B5257"/>
    <w:rsid w:val="008B5700"/>
    <w:rsid w:val="008B573F"/>
    <w:rsid w:val="008B594D"/>
    <w:rsid w:val="008B5FAD"/>
    <w:rsid w:val="008B61F3"/>
    <w:rsid w:val="008B6208"/>
    <w:rsid w:val="008B6218"/>
    <w:rsid w:val="008B637F"/>
    <w:rsid w:val="008B63BD"/>
    <w:rsid w:val="008B6421"/>
    <w:rsid w:val="008B69BA"/>
    <w:rsid w:val="008B6BCD"/>
    <w:rsid w:val="008B6EA5"/>
    <w:rsid w:val="008C0152"/>
    <w:rsid w:val="008C0533"/>
    <w:rsid w:val="008C0BA5"/>
    <w:rsid w:val="008C0E4E"/>
    <w:rsid w:val="008C17E8"/>
    <w:rsid w:val="008C1BE6"/>
    <w:rsid w:val="008C1C44"/>
    <w:rsid w:val="008C2112"/>
    <w:rsid w:val="008C2261"/>
    <w:rsid w:val="008C27B2"/>
    <w:rsid w:val="008C2D6B"/>
    <w:rsid w:val="008C2EFA"/>
    <w:rsid w:val="008C2F0D"/>
    <w:rsid w:val="008C2F85"/>
    <w:rsid w:val="008C3068"/>
    <w:rsid w:val="008C37D7"/>
    <w:rsid w:val="008C41B5"/>
    <w:rsid w:val="008C4B8E"/>
    <w:rsid w:val="008C4D81"/>
    <w:rsid w:val="008C502C"/>
    <w:rsid w:val="008C5328"/>
    <w:rsid w:val="008C5A5E"/>
    <w:rsid w:val="008C6402"/>
    <w:rsid w:val="008C69DE"/>
    <w:rsid w:val="008C6A48"/>
    <w:rsid w:val="008C6DDC"/>
    <w:rsid w:val="008C7213"/>
    <w:rsid w:val="008C7698"/>
    <w:rsid w:val="008C78EE"/>
    <w:rsid w:val="008C7922"/>
    <w:rsid w:val="008D02D9"/>
    <w:rsid w:val="008D0F6B"/>
    <w:rsid w:val="008D0FF9"/>
    <w:rsid w:val="008D101C"/>
    <w:rsid w:val="008D2A66"/>
    <w:rsid w:val="008D3122"/>
    <w:rsid w:val="008D320E"/>
    <w:rsid w:val="008D32A9"/>
    <w:rsid w:val="008D37B6"/>
    <w:rsid w:val="008D4EFC"/>
    <w:rsid w:val="008D59D6"/>
    <w:rsid w:val="008D5B6E"/>
    <w:rsid w:val="008D6A2E"/>
    <w:rsid w:val="008E010D"/>
    <w:rsid w:val="008E1795"/>
    <w:rsid w:val="008E1E01"/>
    <w:rsid w:val="008E21FE"/>
    <w:rsid w:val="008E400C"/>
    <w:rsid w:val="008E49F6"/>
    <w:rsid w:val="008E50CD"/>
    <w:rsid w:val="008E5227"/>
    <w:rsid w:val="008E539A"/>
    <w:rsid w:val="008E5A6B"/>
    <w:rsid w:val="008E5D1F"/>
    <w:rsid w:val="008E5D63"/>
    <w:rsid w:val="008E656A"/>
    <w:rsid w:val="008E672D"/>
    <w:rsid w:val="008E6815"/>
    <w:rsid w:val="008E6E1D"/>
    <w:rsid w:val="008E7B85"/>
    <w:rsid w:val="008F0145"/>
    <w:rsid w:val="008F0937"/>
    <w:rsid w:val="008F0B35"/>
    <w:rsid w:val="008F0DC3"/>
    <w:rsid w:val="008F0FBD"/>
    <w:rsid w:val="008F109A"/>
    <w:rsid w:val="008F1894"/>
    <w:rsid w:val="008F1E11"/>
    <w:rsid w:val="008F1ED6"/>
    <w:rsid w:val="008F2162"/>
    <w:rsid w:val="008F24C9"/>
    <w:rsid w:val="008F257C"/>
    <w:rsid w:val="008F2D27"/>
    <w:rsid w:val="008F3237"/>
    <w:rsid w:val="008F3565"/>
    <w:rsid w:val="008F357D"/>
    <w:rsid w:val="008F35A7"/>
    <w:rsid w:val="008F3F91"/>
    <w:rsid w:val="008F4244"/>
    <w:rsid w:val="008F4291"/>
    <w:rsid w:val="008F436A"/>
    <w:rsid w:val="008F46E8"/>
    <w:rsid w:val="008F6D3D"/>
    <w:rsid w:val="008F6EDC"/>
    <w:rsid w:val="008F75DB"/>
    <w:rsid w:val="008F793C"/>
    <w:rsid w:val="008F7C15"/>
    <w:rsid w:val="009002FD"/>
    <w:rsid w:val="00900377"/>
    <w:rsid w:val="009004D7"/>
    <w:rsid w:val="009009B2"/>
    <w:rsid w:val="009015D0"/>
    <w:rsid w:val="00901B03"/>
    <w:rsid w:val="00902684"/>
    <w:rsid w:val="00903142"/>
    <w:rsid w:val="00903721"/>
    <w:rsid w:val="00904553"/>
    <w:rsid w:val="009047F1"/>
    <w:rsid w:val="00904C86"/>
    <w:rsid w:val="009051F8"/>
    <w:rsid w:val="0090649A"/>
    <w:rsid w:val="009064CA"/>
    <w:rsid w:val="0090662F"/>
    <w:rsid w:val="00906AA1"/>
    <w:rsid w:val="00907482"/>
    <w:rsid w:val="0090760E"/>
    <w:rsid w:val="00907DE7"/>
    <w:rsid w:val="00910704"/>
    <w:rsid w:val="009109E7"/>
    <w:rsid w:val="00910F5C"/>
    <w:rsid w:val="0091102C"/>
    <w:rsid w:val="00912083"/>
    <w:rsid w:val="00912554"/>
    <w:rsid w:val="00912CB8"/>
    <w:rsid w:val="00912D45"/>
    <w:rsid w:val="00913663"/>
    <w:rsid w:val="00913730"/>
    <w:rsid w:val="00913745"/>
    <w:rsid w:val="00913A0D"/>
    <w:rsid w:val="00913E3A"/>
    <w:rsid w:val="00914043"/>
    <w:rsid w:val="00914296"/>
    <w:rsid w:val="00914710"/>
    <w:rsid w:val="00914BBA"/>
    <w:rsid w:val="00914E0C"/>
    <w:rsid w:val="00914EE2"/>
    <w:rsid w:val="00914F60"/>
    <w:rsid w:val="0091511A"/>
    <w:rsid w:val="00915139"/>
    <w:rsid w:val="0091579B"/>
    <w:rsid w:val="00915891"/>
    <w:rsid w:val="00917141"/>
    <w:rsid w:val="0092065E"/>
    <w:rsid w:val="00920A75"/>
    <w:rsid w:val="00920D5B"/>
    <w:rsid w:val="00920DD3"/>
    <w:rsid w:val="009210E2"/>
    <w:rsid w:val="009211EB"/>
    <w:rsid w:val="0092120F"/>
    <w:rsid w:val="00921594"/>
    <w:rsid w:val="00921727"/>
    <w:rsid w:val="009217CA"/>
    <w:rsid w:val="00921C25"/>
    <w:rsid w:val="009223B0"/>
    <w:rsid w:val="009228E1"/>
    <w:rsid w:val="00922D63"/>
    <w:rsid w:val="00922DDC"/>
    <w:rsid w:val="00922E99"/>
    <w:rsid w:val="00922F94"/>
    <w:rsid w:val="0092379C"/>
    <w:rsid w:val="009240F7"/>
    <w:rsid w:val="00924189"/>
    <w:rsid w:val="0092430C"/>
    <w:rsid w:val="00924705"/>
    <w:rsid w:val="00924A5D"/>
    <w:rsid w:val="00924C05"/>
    <w:rsid w:val="00924D85"/>
    <w:rsid w:val="0092539F"/>
    <w:rsid w:val="009255D1"/>
    <w:rsid w:val="00925CE9"/>
    <w:rsid w:val="00925EED"/>
    <w:rsid w:val="00926581"/>
    <w:rsid w:val="00926B25"/>
    <w:rsid w:val="00926FEB"/>
    <w:rsid w:val="009272DA"/>
    <w:rsid w:val="00927717"/>
    <w:rsid w:val="00930020"/>
    <w:rsid w:val="0093051A"/>
    <w:rsid w:val="00930757"/>
    <w:rsid w:val="00930D3D"/>
    <w:rsid w:val="00931315"/>
    <w:rsid w:val="00931589"/>
    <w:rsid w:val="0093250D"/>
    <w:rsid w:val="00932850"/>
    <w:rsid w:val="00932897"/>
    <w:rsid w:val="00932E80"/>
    <w:rsid w:val="00932FAE"/>
    <w:rsid w:val="0093340C"/>
    <w:rsid w:val="00933B83"/>
    <w:rsid w:val="00933E34"/>
    <w:rsid w:val="00933FEB"/>
    <w:rsid w:val="00934C92"/>
    <w:rsid w:val="00935540"/>
    <w:rsid w:val="00935A76"/>
    <w:rsid w:val="00935E35"/>
    <w:rsid w:val="00936A6A"/>
    <w:rsid w:val="00936AED"/>
    <w:rsid w:val="00936F0F"/>
    <w:rsid w:val="00940723"/>
    <w:rsid w:val="00940883"/>
    <w:rsid w:val="00940A8C"/>
    <w:rsid w:val="009410B3"/>
    <w:rsid w:val="009414F6"/>
    <w:rsid w:val="009417E2"/>
    <w:rsid w:val="00941994"/>
    <w:rsid w:val="00941FD9"/>
    <w:rsid w:val="00942354"/>
    <w:rsid w:val="009426C5"/>
    <w:rsid w:val="00942B4F"/>
    <w:rsid w:val="00942D01"/>
    <w:rsid w:val="00943FAB"/>
    <w:rsid w:val="00944BE7"/>
    <w:rsid w:val="00944C65"/>
    <w:rsid w:val="00944D70"/>
    <w:rsid w:val="00944E66"/>
    <w:rsid w:val="0094535C"/>
    <w:rsid w:val="009453D1"/>
    <w:rsid w:val="00945742"/>
    <w:rsid w:val="00945CA3"/>
    <w:rsid w:val="00946504"/>
    <w:rsid w:val="00946FEA"/>
    <w:rsid w:val="0094790F"/>
    <w:rsid w:val="00947D1C"/>
    <w:rsid w:val="00947EF2"/>
    <w:rsid w:val="0095004C"/>
    <w:rsid w:val="00950B08"/>
    <w:rsid w:val="00950E8A"/>
    <w:rsid w:val="00950E90"/>
    <w:rsid w:val="00950F0F"/>
    <w:rsid w:val="009510E9"/>
    <w:rsid w:val="00951748"/>
    <w:rsid w:val="00951A72"/>
    <w:rsid w:val="0095251B"/>
    <w:rsid w:val="00952CEF"/>
    <w:rsid w:val="0095305F"/>
    <w:rsid w:val="009531F4"/>
    <w:rsid w:val="009537A9"/>
    <w:rsid w:val="00953BC1"/>
    <w:rsid w:val="0095422A"/>
    <w:rsid w:val="00954483"/>
    <w:rsid w:val="009546F4"/>
    <w:rsid w:val="00955896"/>
    <w:rsid w:val="00955B10"/>
    <w:rsid w:val="00955C4B"/>
    <w:rsid w:val="00956860"/>
    <w:rsid w:val="00956DD2"/>
    <w:rsid w:val="009573F2"/>
    <w:rsid w:val="0095758B"/>
    <w:rsid w:val="0095784F"/>
    <w:rsid w:val="009600C0"/>
    <w:rsid w:val="00960A2C"/>
    <w:rsid w:val="00960F99"/>
    <w:rsid w:val="00961134"/>
    <w:rsid w:val="009611BA"/>
    <w:rsid w:val="009611D4"/>
    <w:rsid w:val="00961D1D"/>
    <w:rsid w:val="00962045"/>
    <w:rsid w:val="00962053"/>
    <w:rsid w:val="00962253"/>
    <w:rsid w:val="009626B7"/>
    <w:rsid w:val="00962736"/>
    <w:rsid w:val="00962738"/>
    <w:rsid w:val="00962E86"/>
    <w:rsid w:val="00963002"/>
    <w:rsid w:val="009631EA"/>
    <w:rsid w:val="0096367C"/>
    <w:rsid w:val="0096466F"/>
    <w:rsid w:val="00964EA8"/>
    <w:rsid w:val="0096518D"/>
    <w:rsid w:val="00965230"/>
    <w:rsid w:val="00965476"/>
    <w:rsid w:val="009654B5"/>
    <w:rsid w:val="00965576"/>
    <w:rsid w:val="0096558D"/>
    <w:rsid w:val="00965E22"/>
    <w:rsid w:val="009669ED"/>
    <w:rsid w:val="00966B49"/>
    <w:rsid w:val="00967E6E"/>
    <w:rsid w:val="009701D9"/>
    <w:rsid w:val="00970700"/>
    <w:rsid w:val="0097070F"/>
    <w:rsid w:val="0097110B"/>
    <w:rsid w:val="0097124A"/>
    <w:rsid w:val="00971D5D"/>
    <w:rsid w:val="00971F1B"/>
    <w:rsid w:val="0097242D"/>
    <w:rsid w:val="0097251E"/>
    <w:rsid w:val="00972801"/>
    <w:rsid w:val="00972B15"/>
    <w:rsid w:val="00973218"/>
    <w:rsid w:val="009732B5"/>
    <w:rsid w:val="009736C6"/>
    <w:rsid w:val="009738F8"/>
    <w:rsid w:val="00974461"/>
    <w:rsid w:val="009744A5"/>
    <w:rsid w:val="0097455F"/>
    <w:rsid w:val="0097487F"/>
    <w:rsid w:val="0097498D"/>
    <w:rsid w:val="00974B94"/>
    <w:rsid w:val="009755D6"/>
    <w:rsid w:val="009756B7"/>
    <w:rsid w:val="009758E1"/>
    <w:rsid w:val="00976271"/>
    <w:rsid w:val="00976420"/>
    <w:rsid w:val="00976508"/>
    <w:rsid w:val="009766EC"/>
    <w:rsid w:val="0097791F"/>
    <w:rsid w:val="00977C69"/>
    <w:rsid w:val="00977E59"/>
    <w:rsid w:val="00977E9A"/>
    <w:rsid w:val="009801B9"/>
    <w:rsid w:val="00980680"/>
    <w:rsid w:val="00980CC7"/>
    <w:rsid w:val="00980F2F"/>
    <w:rsid w:val="00981668"/>
    <w:rsid w:val="00981AA4"/>
    <w:rsid w:val="00981B61"/>
    <w:rsid w:val="009827B8"/>
    <w:rsid w:val="00982905"/>
    <w:rsid w:val="00983248"/>
    <w:rsid w:val="00983375"/>
    <w:rsid w:val="00983669"/>
    <w:rsid w:val="00983E67"/>
    <w:rsid w:val="00983FA5"/>
    <w:rsid w:val="009846AD"/>
    <w:rsid w:val="00985287"/>
    <w:rsid w:val="00985416"/>
    <w:rsid w:val="00985A22"/>
    <w:rsid w:val="009860DD"/>
    <w:rsid w:val="009862C5"/>
    <w:rsid w:val="009866D0"/>
    <w:rsid w:val="00986A55"/>
    <w:rsid w:val="00986D4C"/>
    <w:rsid w:val="00986DA9"/>
    <w:rsid w:val="009873EE"/>
    <w:rsid w:val="00987479"/>
    <w:rsid w:val="009876B9"/>
    <w:rsid w:val="00987995"/>
    <w:rsid w:val="009904F2"/>
    <w:rsid w:val="00991068"/>
    <w:rsid w:val="009915F3"/>
    <w:rsid w:val="00991662"/>
    <w:rsid w:val="009916F2"/>
    <w:rsid w:val="0099194E"/>
    <w:rsid w:val="00991D6E"/>
    <w:rsid w:val="0099210E"/>
    <w:rsid w:val="00992414"/>
    <w:rsid w:val="00992C75"/>
    <w:rsid w:val="00992F6D"/>
    <w:rsid w:val="0099314B"/>
    <w:rsid w:val="009935A4"/>
    <w:rsid w:val="009939A9"/>
    <w:rsid w:val="00993AC8"/>
    <w:rsid w:val="00993B0E"/>
    <w:rsid w:val="00994A86"/>
    <w:rsid w:val="009951A8"/>
    <w:rsid w:val="00995255"/>
    <w:rsid w:val="00995CA4"/>
    <w:rsid w:val="00995CC7"/>
    <w:rsid w:val="00995CFD"/>
    <w:rsid w:val="0099666E"/>
    <w:rsid w:val="0099697B"/>
    <w:rsid w:val="00996A4E"/>
    <w:rsid w:val="00996B3B"/>
    <w:rsid w:val="00997142"/>
    <w:rsid w:val="009971E5"/>
    <w:rsid w:val="009971F0"/>
    <w:rsid w:val="00997948"/>
    <w:rsid w:val="00997EC5"/>
    <w:rsid w:val="009A0D2B"/>
    <w:rsid w:val="009A1090"/>
    <w:rsid w:val="009A12A7"/>
    <w:rsid w:val="009A1740"/>
    <w:rsid w:val="009A17AF"/>
    <w:rsid w:val="009A1B03"/>
    <w:rsid w:val="009A2238"/>
    <w:rsid w:val="009A24E7"/>
    <w:rsid w:val="009A266C"/>
    <w:rsid w:val="009A2B32"/>
    <w:rsid w:val="009A3B51"/>
    <w:rsid w:val="009A42B8"/>
    <w:rsid w:val="009A45F0"/>
    <w:rsid w:val="009A48F6"/>
    <w:rsid w:val="009A540E"/>
    <w:rsid w:val="009A56F2"/>
    <w:rsid w:val="009A5730"/>
    <w:rsid w:val="009A5939"/>
    <w:rsid w:val="009A59DF"/>
    <w:rsid w:val="009A5B1E"/>
    <w:rsid w:val="009A5D9A"/>
    <w:rsid w:val="009A5DFE"/>
    <w:rsid w:val="009A5E18"/>
    <w:rsid w:val="009A6210"/>
    <w:rsid w:val="009A6475"/>
    <w:rsid w:val="009A68CC"/>
    <w:rsid w:val="009A6ED4"/>
    <w:rsid w:val="009A7E2A"/>
    <w:rsid w:val="009A7E8E"/>
    <w:rsid w:val="009B01EE"/>
    <w:rsid w:val="009B0572"/>
    <w:rsid w:val="009B0CD6"/>
    <w:rsid w:val="009B0FAD"/>
    <w:rsid w:val="009B11A9"/>
    <w:rsid w:val="009B1400"/>
    <w:rsid w:val="009B1CF5"/>
    <w:rsid w:val="009B1E59"/>
    <w:rsid w:val="009B23BF"/>
    <w:rsid w:val="009B2441"/>
    <w:rsid w:val="009B2D1C"/>
    <w:rsid w:val="009B30F3"/>
    <w:rsid w:val="009B37BE"/>
    <w:rsid w:val="009B45CA"/>
    <w:rsid w:val="009B4607"/>
    <w:rsid w:val="009B46F5"/>
    <w:rsid w:val="009B4740"/>
    <w:rsid w:val="009B4F43"/>
    <w:rsid w:val="009B513A"/>
    <w:rsid w:val="009B5FA2"/>
    <w:rsid w:val="009B6058"/>
    <w:rsid w:val="009B6509"/>
    <w:rsid w:val="009B659F"/>
    <w:rsid w:val="009B667B"/>
    <w:rsid w:val="009B6B32"/>
    <w:rsid w:val="009B6F5E"/>
    <w:rsid w:val="009B76DE"/>
    <w:rsid w:val="009C0AC4"/>
    <w:rsid w:val="009C176B"/>
    <w:rsid w:val="009C1CE6"/>
    <w:rsid w:val="009C1D1C"/>
    <w:rsid w:val="009C1F00"/>
    <w:rsid w:val="009C238F"/>
    <w:rsid w:val="009C23E2"/>
    <w:rsid w:val="009C23E8"/>
    <w:rsid w:val="009C2ED8"/>
    <w:rsid w:val="009C2FDB"/>
    <w:rsid w:val="009C33BB"/>
    <w:rsid w:val="009C3EF7"/>
    <w:rsid w:val="009C3F32"/>
    <w:rsid w:val="009C4479"/>
    <w:rsid w:val="009C4788"/>
    <w:rsid w:val="009C527D"/>
    <w:rsid w:val="009C5984"/>
    <w:rsid w:val="009C5A45"/>
    <w:rsid w:val="009C6585"/>
    <w:rsid w:val="009C747B"/>
    <w:rsid w:val="009C7617"/>
    <w:rsid w:val="009C7C13"/>
    <w:rsid w:val="009C7F6C"/>
    <w:rsid w:val="009D00C3"/>
    <w:rsid w:val="009D00D1"/>
    <w:rsid w:val="009D0B23"/>
    <w:rsid w:val="009D17F5"/>
    <w:rsid w:val="009D1F53"/>
    <w:rsid w:val="009D3406"/>
    <w:rsid w:val="009D3A48"/>
    <w:rsid w:val="009D464C"/>
    <w:rsid w:val="009D4EF7"/>
    <w:rsid w:val="009D59A2"/>
    <w:rsid w:val="009D5EB3"/>
    <w:rsid w:val="009D6B41"/>
    <w:rsid w:val="009D6E01"/>
    <w:rsid w:val="009D712D"/>
    <w:rsid w:val="009D74A4"/>
    <w:rsid w:val="009D75DE"/>
    <w:rsid w:val="009D767A"/>
    <w:rsid w:val="009D78FF"/>
    <w:rsid w:val="009D7BBA"/>
    <w:rsid w:val="009D7DC9"/>
    <w:rsid w:val="009D7DD5"/>
    <w:rsid w:val="009D7FF1"/>
    <w:rsid w:val="009E0195"/>
    <w:rsid w:val="009E0A18"/>
    <w:rsid w:val="009E108B"/>
    <w:rsid w:val="009E11CB"/>
    <w:rsid w:val="009E1750"/>
    <w:rsid w:val="009E193C"/>
    <w:rsid w:val="009E2BA1"/>
    <w:rsid w:val="009E3A5E"/>
    <w:rsid w:val="009E42DA"/>
    <w:rsid w:val="009E4908"/>
    <w:rsid w:val="009E4C90"/>
    <w:rsid w:val="009E4D1C"/>
    <w:rsid w:val="009E4E7F"/>
    <w:rsid w:val="009E53DE"/>
    <w:rsid w:val="009E56DD"/>
    <w:rsid w:val="009E5916"/>
    <w:rsid w:val="009E5C77"/>
    <w:rsid w:val="009E60E1"/>
    <w:rsid w:val="009E6975"/>
    <w:rsid w:val="009E6AA9"/>
    <w:rsid w:val="009E6EC4"/>
    <w:rsid w:val="009E7038"/>
    <w:rsid w:val="009E7313"/>
    <w:rsid w:val="009E77D6"/>
    <w:rsid w:val="009E7997"/>
    <w:rsid w:val="009E7DF1"/>
    <w:rsid w:val="009E7EB5"/>
    <w:rsid w:val="009F0C79"/>
    <w:rsid w:val="009F0DC3"/>
    <w:rsid w:val="009F1116"/>
    <w:rsid w:val="009F1A2D"/>
    <w:rsid w:val="009F2441"/>
    <w:rsid w:val="009F28A8"/>
    <w:rsid w:val="009F28DA"/>
    <w:rsid w:val="009F2AD7"/>
    <w:rsid w:val="009F2B30"/>
    <w:rsid w:val="009F338E"/>
    <w:rsid w:val="009F3431"/>
    <w:rsid w:val="009F36D7"/>
    <w:rsid w:val="009F3735"/>
    <w:rsid w:val="009F49CC"/>
    <w:rsid w:val="009F4A37"/>
    <w:rsid w:val="009F4DAA"/>
    <w:rsid w:val="009F561B"/>
    <w:rsid w:val="009F6217"/>
    <w:rsid w:val="009F622D"/>
    <w:rsid w:val="009F6D7A"/>
    <w:rsid w:val="009F7607"/>
    <w:rsid w:val="009F7633"/>
    <w:rsid w:val="009F7A41"/>
    <w:rsid w:val="009F7B43"/>
    <w:rsid w:val="00A007A3"/>
    <w:rsid w:val="00A00A11"/>
    <w:rsid w:val="00A00BB9"/>
    <w:rsid w:val="00A00CC3"/>
    <w:rsid w:val="00A00FA3"/>
    <w:rsid w:val="00A01790"/>
    <w:rsid w:val="00A01AD5"/>
    <w:rsid w:val="00A01D49"/>
    <w:rsid w:val="00A025E2"/>
    <w:rsid w:val="00A02808"/>
    <w:rsid w:val="00A02811"/>
    <w:rsid w:val="00A0334C"/>
    <w:rsid w:val="00A03661"/>
    <w:rsid w:val="00A03706"/>
    <w:rsid w:val="00A03C69"/>
    <w:rsid w:val="00A03DAB"/>
    <w:rsid w:val="00A03ED7"/>
    <w:rsid w:val="00A041A8"/>
    <w:rsid w:val="00A04AD9"/>
    <w:rsid w:val="00A04D3C"/>
    <w:rsid w:val="00A05075"/>
    <w:rsid w:val="00A051F6"/>
    <w:rsid w:val="00A0590C"/>
    <w:rsid w:val="00A060B3"/>
    <w:rsid w:val="00A06AB6"/>
    <w:rsid w:val="00A06BCF"/>
    <w:rsid w:val="00A06E8D"/>
    <w:rsid w:val="00A07038"/>
    <w:rsid w:val="00A078B5"/>
    <w:rsid w:val="00A07D06"/>
    <w:rsid w:val="00A07E06"/>
    <w:rsid w:val="00A07EAE"/>
    <w:rsid w:val="00A101B8"/>
    <w:rsid w:val="00A1031C"/>
    <w:rsid w:val="00A10D14"/>
    <w:rsid w:val="00A11E2C"/>
    <w:rsid w:val="00A1229B"/>
    <w:rsid w:val="00A125C0"/>
    <w:rsid w:val="00A127AC"/>
    <w:rsid w:val="00A12C03"/>
    <w:rsid w:val="00A1380C"/>
    <w:rsid w:val="00A13CD2"/>
    <w:rsid w:val="00A13F18"/>
    <w:rsid w:val="00A13FE6"/>
    <w:rsid w:val="00A14065"/>
    <w:rsid w:val="00A14654"/>
    <w:rsid w:val="00A14FC0"/>
    <w:rsid w:val="00A15000"/>
    <w:rsid w:val="00A15028"/>
    <w:rsid w:val="00A15405"/>
    <w:rsid w:val="00A15A51"/>
    <w:rsid w:val="00A15C22"/>
    <w:rsid w:val="00A16343"/>
    <w:rsid w:val="00A165C9"/>
    <w:rsid w:val="00A167BE"/>
    <w:rsid w:val="00A168AA"/>
    <w:rsid w:val="00A170BD"/>
    <w:rsid w:val="00A176C6"/>
    <w:rsid w:val="00A202EC"/>
    <w:rsid w:val="00A2043E"/>
    <w:rsid w:val="00A20903"/>
    <w:rsid w:val="00A21163"/>
    <w:rsid w:val="00A21233"/>
    <w:rsid w:val="00A21656"/>
    <w:rsid w:val="00A21BC1"/>
    <w:rsid w:val="00A21DAC"/>
    <w:rsid w:val="00A22226"/>
    <w:rsid w:val="00A23358"/>
    <w:rsid w:val="00A234B1"/>
    <w:rsid w:val="00A23640"/>
    <w:rsid w:val="00A239F5"/>
    <w:rsid w:val="00A240D2"/>
    <w:rsid w:val="00A24301"/>
    <w:rsid w:val="00A2465B"/>
    <w:rsid w:val="00A24752"/>
    <w:rsid w:val="00A2495A"/>
    <w:rsid w:val="00A249FD"/>
    <w:rsid w:val="00A25601"/>
    <w:rsid w:val="00A25928"/>
    <w:rsid w:val="00A25B84"/>
    <w:rsid w:val="00A25DAA"/>
    <w:rsid w:val="00A26673"/>
    <w:rsid w:val="00A269DC"/>
    <w:rsid w:val="00A2735C"/>
    <w:rsid w:val="00A30067"/>
    <w:rsid w:val="00A30642"/>
    <w:rsid w:val="00A3096A"/>
    <w:rsid w:val="00A30AF0"/>
    <w:rsid w:val="00A322A9"/>
    <w:rsid w:val="00A32531"/>
    <w:rsid w:val="00A325F6"/>
    <w:rsid w:val="00A3281F"/>
    <w:rsid w:val="00A32B3D"/>
    <w:rsid w:val="00A335F8"/>
    <w:rsid w:val="00A35141"/>
    <w:rsid w:val="00A35B0B"/>
    <w:rsid w:val="00A3667E"/>
    <w:rsid w:val="00A4060D"/>
    <w:rsid w:val="00A40841"/>
    <w:rsid w:val="00A408E1"/>
    <w:rsid w:val="00A409DD"/>
    <w:rsid w:val="00A41612"/>
    <w:rsid w:val="00A41720"/>
    <w:rsid w:val="00A41783"/>
    <w:rsid w:val="00A41851"/>
    <w:rsid w:val="00A42328"/>
    <w:rsid w:val="00A42782"/>
    <w:rsid w:val="00A42813"/>
    <w:rsid w:val="00A4413C"/>
    <w:rsid w:val="00A4467D"/>
    <w:rsid w:val="00A44956"/>
    <w:rsid w:val="00A44A9B"/>
    <w:rsid w:val="00A44E16"/>
    <w:rsid w:val="00A451D4"/>
    <w:rsid w:val="00A467FF"/>
    <w:rsid w:val="00A46C9C"/>
    <w:rsid w:val="00A47B46"/>
    <w:rsid w:val="00A47BBD"/>
    <w:rsid w:val="00A50626"/>
    <w:rsid w:val="00A50699"/>
    <w:rsid w:val="00A50BC0"/>
    <w:rsid w:val="00A512F6"/>
    <w:rsid w:val="00A5136F"/>
    <w:rsid w:val="00A514E7"/>
    <w:rsid w:val="00A51D7B"/>
    <w:rsid w:val="00A53C7C"/>
    <w:rsid w:val="00A53DD8"/>
    <w:rsid w:val="00A53F8D"/>
    <w:rsid w:val="00A54232"/>
    <w:rsid w:val="00A54CE5"/>
    <w:rsid w:val="00A554DF"/>
    <w:rsid w:val="00A5585F"/>
    <w:rsid w:val="00A56A21"/>
    <w:rsid w:val="00A56E6D"/>
    <w:rsid w:val="00A56EC9"/>
    <w:rsid w:val="00A572E7"/>
    <w:rsid w:val="00A57302"/>
    <w:rsid w:val="00A609B8"/>
    <w:rsid w:val="00A60EAD"/>
    <w:rsid w:val="00A60FF7"/>
    <w:rsid w:val="00A61C36"/>
    <w:rsid w:val="00A61D74"/>
    <w:rsid w:val="00A61D77"/>
    <w:rsid w:val="00A62110"/>
    <w:rsid w:val="00A621C9"/>
    <w:rsid w:val="00A62332"/>
    <w:rsid w:val="00A623F4"/>
    <w:rsid w:val="00A62C0B"/>
    <w:rsid w:val="00A62DAA"/>
    <w:rsid w:val="00A62E75"/>
    <w:rsid w:val="00A63166"/>
    <w:rsid w:val="00A6381D"/>
    <w:rsid w:val="00A63A8C"/>
    <w:rsid w:val="00A64D48"/>
    <w:rsid w:val="00A65065"/>
    <w:rsid w:val="00A65483"/>
    <w:rsid w:val="00A654AC"/>
    <w:rsid w:val="00A65BCB"/>
    <w:rsid w:val="00A65E96"/>
    <w:rsid w:val="00A66684"/>
    <w:rsid w:val="00A67639"/>
    <w:rsid w:val="00A67B24"/>
    <w:rsid w:val="00A70170"/>
    <w:rsid w:val="00A702AA"/>
    <w:rsid w:val="00A70595"/>
    <w:rsid w:val="00A7072A"/>
    <w:rsid w:val="00A7094D"/>
    <w:rsid w:val="00A70AA1"/>
    <w:rsid w:val="00A70F91"/>
    <w:rsid w:val="00A71402"/>
    <w:rsid w:val="00A7195A"/>
    <w:rsid w:val="00A71C99"/>
    <w:rsid w:val="00A726C3"/>
    <w:rsid w:val="00A7281F"/>
    <w:rsid w:val="00A73064"/>
    <w:rsid w:val="00A7308D"/>
    <w:rsid w:val="00A730AC"/>
    <w:rsid w:val="00A731C3"/>
    <w:rsid w:val="00A73915"/>
    <w:rsid w:val="00A73E12"/>
    <w:rsid w:val="00A7409E"/>
    <w:rsid w:val="00A74FB7"/>
    <w:rsid w:val="00A765AC"/>
    <w:rsid w:val="00A765C2"/>
    <w:rsid w:val="00A76EC5"/>
    <w:rsid w:val="00A7700F"/>
    <w:rsid w:val="00A77460"/>
    <w:rsid w:val="00A775EC"/>
    <w:rsid w:val="00A77F46"/>
    <w:rsid w:val="00A801B4"/>
    <w:rsid w:val="00A80356"/>
    <w:rsid w:val="00A80774"/>
    <w:rsid w:val="00A807CD"/>
    <w:rsid w:val="00A80C3E"/>
    <w:rsid w:val="00A80EAA"/>
    <w:rsid w:val="00A8143C"/>
    <w:rsid w:val="00A8171D"/>
    <w:rsid w:val="00A81B78"/>
    <w:rsid w:val="00A82F96"/>
    <w:rsid w:val="00A838B8"/>
    <w:rsid w:val="00A84BFD"/>
    <w:rsid w:val="00A84EE0"/>
    <w:rsid w:val="00A851E8"/>
    <w:rsid w:val="00A85ADB"/>
    <w:rsid w:val="00A85C3D"/>
    <w:rsid w:val="00A85E85"/>
    <w:rsid w:val="00A85F30"/>
    <w:rsid w:val="00A86D1E"/>
    <w:rsid w:val="00A86E7D"/>
    <w:rsid w:val="00A8720F"/>
    <w:rsid w:val="00A872C2"/>
    <w:rsid w:val="00A877F2"/>
    <w:rsid w:val="00A878FC"/>
    <w:rsid w:val="00A87AB7"/>
    <w:rsid w:val="00A90814"/>
    <w:rsid w:val="00A90F70"/>
    <w:rsid w:val="00A90F8A"/>
    <w:rsid w:val="00A91687"/>
    <w:rsid w:val="00A91AA0"/>
    <w:rsid w:val="00A921DB"/>
    <w:rsid w:val="00A923F7"/>
    <w:rsid w:val="00A93594"/>
    <w:rsid w:val="00A9380C"/>
    <w:rsid w:val="00A938B6"/>
    <w:rsid w:val="00A94329"/>
    <w:rsid w:val="00A94508"/>
    <w:rsid w:val="00A9454F"/>
    <w:rsid w:val="00A94BF1"/>
    <w:rsid w:val="00A9550D"/>
    <w:rsid w:val="00A95852"/>
    <w:rsid w:val="00A95B4F"/>
    <w:rsid w:val="00A97355"/>
    <w:rsid w:val="00A97E16"/>
    <w:rsid w:val="00AA04BF"/>
    <w:rsid w:val="00AA0E05"/>
    <w:rsid w:val="00AA10F6"/>
    <w:rsid w:val="00AA1253"/>
    <w:rsid w:val="00AA1362"/>
    <w:rsid w:val="00AA1601"/>
    <w:rsid w:val="00AA2245"/>
    <w:rsid w:val="00AA2C4B"/>
    <w:rsid w:val="00AA39B7"/>
    <w:rsid w:val="00AA3AEB"/>
    <w:rsid w:val="00AA3B59"/>
    <w:rsid w:val="00AA3F1A"/>
    <w:rsid w:val="00AA3F9F"/>
    <w:rsid w:val="00AA4031"/>
    <w:rsid w:val="00AA40A7"/>
    <w:rsid w:val="00AA4414"/>
    <w:rsid w:val="00AA4585"/>
    <w:rsid w:val="00AA47D5"/>
    <w:rsid w:val="00AA50F0"/>
    <w:rsid w:val="00AA5181"/>
    <w:rsid w:val="00AA5258"/>
    <w:rsid w:val="00AA65DF"/>
    <w:rsid w:val="00AA689C"/>
    <w:rsid w:val="00AA6935"/>
    <w:rsid w:val="00AA6D5C"/>
    <w:rsid w:val="00AA7029"/>
    <w:rsid w:val="00AA7277"/>
    <w:rsid w:val="00AA737A"/>
    <w:rsid w:val="00AA7589"/>
    <w:rsid w:val="00AA7E86"/>
    <w:rsid w:val="00AB02C3"/>
    <w:rsid w:val="00AB0C60"/>
    <w:rsid w:val="00AB0EF7"/>
    <w:rsid w:val="00AB1778"/>
    <w:rsid w:val="00AB1965"/>
    <w:rsid w:val="00AB2377"/>
    <w:rsid w:val="00AB2525"/>
    <w:rsid w:val="00AB2598"/>
    <w:rsid w:val="00AB309C"/>
    <w:rsid w:val="00AB33BD"/>
    <w:rsid w:val="00AB3DDD"/>
    <w:rsid w:val="00AB3EFC"/>
    <w:rsid w:val="00AB4770"/>
    <w:rsid w:val="00AB4991"/>
    <w:rsid w:val="00AB4A51"/>
    <w:rsid w:val="00AB5366"/>
    <w:rsid w:val="00AB541E"/>
    <w:rsid w:val="00AB5883"/>
    <w:rsid w:val="00AB5E95"/>
    <w:rsid w:val="00AB62AE"/>
    <w:rsid w:val="00AB6E3F"/>
    <w:rsid w:val="00AB70F5"/>
    <w:rsid w:val="00AB73EC"/>
    <w:rsid w:val="00AB7B16"/>
    <w:rsid w:val="00AC0010"/>
    <w:rsid w:val="00AC00C5"/>
    <w:rsid w:val="00AC155E"/>
    <w:rsid w:val="00AC158C"/>
    <w:rsid w:val="00AC177B"/>
    <w:rsid w:val="00AC1BFA"/>
    <w:rsid w:val="00AC1DC9"/>
    <w:rsid w:val="00AC2E0D"/>
    <w:rsid w:val="00AC301F"/>
    <w:rsid w:val="00AC384B"/>
    <w:rsid w:val="00AC400B"/>
    <w:rsid w:val="00AC4200"/>
    <w:rsid w:val="00AC428D"/>
    <w:rsid w:val="00AC4495"/>
    <w:rsid w:val="00AC4571"/>
    <w:rsid w:val="00AC45B7"/>
    <w:rsid w:val="00AC46B0"/>
    <w:rsid w:val="00AC4A9A"/>
    <w:rsid w:val="00AC519C"/>
    <w:rsid w:val="00AC5232"/>
    <w:rsid w:val="00AC5BDF"/>
    <w:rsid w:val="00AC5C02"/>
    <w:rsid w:val="00AC6051"/>
    <w:rsid w:val="00AC605D"/>
    <w:rsid w:val="00AC62B0"/>
    <w:rsid w:val="00AC643D"/>
    <w:rsid w:val="00AC6F5F"/>
    <w:rsid w:val="00AC708F"/>
    <w:rsid w:val="00AC73A6"/>
    <w:rsid w:val="00AC76F6"/>
    <w:rsid w:val="00AC7A39"/>
    <w:rsid w:val="00AD064F"/>
    <w:rsid w:val="00AD095D"/>
    <w:rsid w:val="00AD0ACC"/>
    <w:rsid w:val="00AD0CEC"/>
    <w:rsid w:val="00AD0DAC"/>
    <w:rsid w:val="00AD0E96"/>
    <w:rsid w:val="00AD1032"/>
    <w:rsid w:val="00AD103A"/>
    <w:rsid w:val="00AD1532"/>
    <w:rsid w:val="00AD18F8"/>
    <w:rsid w:val="00AD1DE2"/>
    <w:rsid w:val="00AD2406"/>
    <w:rsid w:val="00AD26D2"/>
    <w:rsid w:val="00AD272F"/>
    <w:rsid w:val="00AD29F5"/>
    <w:rsid w:val="00AD32A6"/>
    <w:rsid w:val="00AD3387"/>
    <w:rsid w:val="00AD3F15"/>
    <w:rsid w:val="00AD4874"/>
    <w:rsid w:val="00AD5298"/>
    <w:rsid w:val="00AD552B"/>
    <w:rsid w:val="00AD5589"/>
    <w:rsid w:val="00AD5E7F"/>
    <w:rsid w:val="00AD5F45"/>
    <w:rsid w:val="00AD60DD"/>
    <w:rsid w:val="00AD75E0"/>
    <w:rsid w:val="00AD7893"/>
    <w:rsid w:val="00AE006D"/>
    <w:rsid w:val="00AE0138"/>
    <w:rsid w:val="00AE1208"/>
    <w:rsid w:val="00AE1278"/>
    <w:rsid w:val="00AE18C2"/>
    <w:rsid w:val="00AE1C22"/>
    <w:rsid w:val="00AE1D7C"/>
    <w:rsid w:val="00AE2316"/>
    <w:rsid w:val="00AE275D"/>
    <w:rsid w:val="00AE3317"/>
    <w:rsid w:val="00AE33FF"/>
    <w:rsid w:val="00AE37EF"/>
    <w:rsid w:val="00AE3B14"/>
    <w:rsid w:val="00AE455D"/>
    <w:rsid w:val="00AE5342"/>
    <w:rsid w:val="00AE5382"/>
    <w:rsid w:val="00AE55FC"/>
    <w:rsid w:val="00AE5651"/>
    <w:rsid w:val="00AE5ABC"/>
    <w:rsid w:val="00AE5FC9"/>
    <w:rsid w:val="00AE67ED"/>
    <w:rsid w:val="00AE6BA1"/>
    <w:rsid w:val="00AE7543"/>
    <w:rsid w:val="00AE7669"/>
    <w:rsid w:val="00AE7811"/>
    <w:rsid w:val="00AE7A36"/>
    <w:rsid w:val="00AE7C27"/>
    <w:rsid w:val="00AF024C"/>
    <w:rsid w:val="00AF0251"/>
    <w:rsid w:val="00AF0A0A"/>
    <w:rsid w:val="00AF0C70"/>
    <w:rsid w:val="00AF0E9A"/>
    <w:rsid w:val="00AF1ABD"/>
    <w:rsid w:val="00AF1AC9"/>
    <w:rsid w:val="00AF1EE9"/>
    <w:rsid w:val="00AF20F6"/>
    <w:rsid w:val="00AF2242"/>
    <w:rsid w:val="00AF27E3"/>
    <w:rsid w:val="00AF32BF"/>
    <w:rsid w:val="00AF35DD"/>
    <w:rsid w:val="00AF3628"/>
    <w:rsid w:val="00AF396A"/>
    <w:rsid w:val="00AF40BA"/>
    <w:rsid w:val="00AF5736"/>
    <w:rsid w:val="00AF57EA"/>
    <w:rsid w:val="00AF5A71"/>
    <w:rsid w:val="00AF5B7F"/>
    <w:rsid w:val="00AF6247"/>
    <w:rsid w:val="00AF63EC"/>
    <w:rsid w:val="00AF681D"/>
    <w:rsid w:val="00AF7788"/>
    <w:rsid w:val="00B001F7"/>
    <w:rsid w:val="00B00203"/>
    <w:rsid w:val="00B00443"/>
    <w:rsid w:val="00B007FF"/>
    <w:rsid w:val="00B015C1"/>
    <w:rsid w:val="00B01819"/>
    <w:rsid w:val="00B01903"/>
    <w:rsid w:val="00B01E7C"/>
    <w:rsid w:val="00B020D3"/>
    <w:rsid w:val="00B022F5"/>
    <w:rsid w:val="00B0231A"/>
    <w:rsid w:val="00B02414"/>
    <w:rsid w:val="00B02AEF"/>
    <w:rsid w:val="00B02B72"/>
    <w:rsid w:val="00B02BC8"/>
    <w:rsid w:val="00B02D04"/>
    <w:rsid w:val="00B03025"/>
    <w:rsid w:val="00B030E5"/>
    <w:rsid w:val="00B03D13"/>
    <w:rsid w:val="00B04450"/>
    <w:rsid w:val="00B04A1C"/>
    <w:rsid w:val="00B04EE7"/>
    <w:rsid w:val="00B0533A"/>
    <w:rsid w:val="00B055E2"/>
    <w:rsid w:val="00B05C00"/>
    <w:rsid w:val="00B05DAB"/>
    <w:rsid w:val="00B05E37"/>
    <w:rsid w:val="00B062C6"/>
    <w:rsid w:val="00B06329"/>
    <w:rsid w:val="00B06AEA"/>
    <w:rsid w:val="00B0710E"/>
    <w:rsid w:val="00B0794B"/>
    <w:rsid w:val="00B079DE"/>
    <w:rsid w:val="00B07FA7"/>
    <w:rsid w:val="00B1071B"/>
    <w:rsid w:val="00B10F1E"/>
    <w:rsid w:val="00B1139E"/>
    <w:rsid w:val="00B1157B"/>
    <w:rsid w:val="00B1179A"/>
    <w:rsid w:val="00B11B79"/>
    <w:rsid w:val="00B11F8B"/>
    <w:rsid w:val="00B1257D"/>
    <w:rsid w:val="00B12DDF"/>
    <w:rsid w:val="00B131EC"/>
    <w:rsid w:val="00B13470"/>
    <w:rsid w:val="00B13553"/>
    <w:rsid w:val="00B136F4"/>
    <w:rsid w:val="00B1389E"/>
    <w:rsid w:val="00B13B3C"/>
    <w:rsid w:val="00B13D8D"/>
    <w:rsid w:val="00B14161"/>
    <w:rsid w:val="00B14AFA"/>
    <w:rsid w:val="00B14CBE"/>
    <w:rsid w:val="00B14EFA"/>
    <w:rsid w:val="00B15026"/>
    <w:rsid w:val="00B15140"/>
    <w:rsid w:val="00B15317"/>
    <w:rsid w:val="00B153B3"/>
    <w:rsid w:val="00B156A2"/>
    <w:rsid w:val="00B15755"/>
    <w:rsid w:val="00B15878"/>
    <w:rsid w:val="00B16512"/>
    <w:rsid w:val="00B16B06"/>
    <w:rsid w:val="00B16D12"/>
    <w:rsid w:val="00B17C7D"/>
    <w:rsid w:val="00B212AA"/>
    <w:rsid w:val="00B212F7"/>
    <w:rsid w:val="00B21981"/>
    <w:rsid w:val="00B21BAB"/>
    <w:rsid w:val="00B2208B"/>
    <w:rsid w:val="00B22315"/>
    <w:rsid w:val="00B223DE"/>
    <w:rsid w:val="00B2248B"/>
    <w:rsid w:val="00B227A3"/>
    <w:rsid w:val="00B2322A"/>
    <w:rsid w:val="00B23553"/>
    <w:rsid w:val="00B236F1"/>
    <w:rsid w:val="00B23D48"/>
    <w:rsid w:val="00B244FD"/>
    <w:rsid w:val="00B2454F"/>
    <w:rsid w:val="00B24D70"/>
    <w:rsid w:val="00B24D87"/>
    <w:rsid w:val="00B24EAE"/>
    <w:rsid w:val="00B25640"/>
    <w:rsid w:val="00B26080"/>
    <w:rsid w:val="00B2620B"/>
    <w:rsid w:val="00B267C1"/>
    <w:rsid w:val="00B27ED3"/>
    <w:rsid w:val="00B30EA4"/>
    <w:rsid w:val="00B30F9C"/>
    <w:rsid w:val="00B3117D"/>
    <w:rsid w:val="00B319C8"/>
    <w:rsid w:val="00B31D18"/>
    <w:rsid w:val="00B32538"/>
    <w:rsid w:val="00B32798"/>
    <w:rsid w:val="00B329B3"/>
    <w:rsid w:val="00B32A2D"/>
    <w:rsid w:val="00B32ED5"/>
    <w:rsid w:val="00B3343A"/>
    <w:rsid w:val="00B334CE"/>
    <w:rsid w:val="00B33511"/>
    <w:rsid w:val="00B33FE2"/>
    <w:rsid w:val="00B3425C"/>
    <w:rsid w:val="00B34496"/>
    <w:rsid w:val="00B346A0"/>
    <w:rsid w:val="00B34738"/>
    <w:rsid w:val="00B34D48"/>
    <w:rsid w:val="00B3524D"/>
    <w:rsid w:val="00B3586D"/>
    <w:rsid w:val="00B35FD5"/>
    <w:rsid w:val="00B36573"/>
    <w:rsid w:val="00B36658"/>
    <w:rsid w:val="00B368C9"/>
    <w:rsid w:val="00B3717B"/>
    <w:rsid w:val="00B37303"/>
    <w:rsid w:val="00B375C8"/>
    <w:rsid w:val="00B37626"/>
    <w:rsid w:val="00B37E3B"/>
    <w:rsid w:val="00B40852"/>
    <w:rsid w:val="00B40A1E"/>
    <w:rsid w:val="00B40A2E"/>
    <w:rsid w:val="00B40C01"/>
    <w:rsid w:val="00B4108A"/>
    <w:rsid w:val="00B414CE"/>
    <w:rsid w:val="00B419BB"/>
    <w:rsid w:val="00B41C7E"/>
    <w:rsid w:val="00B41CF3"/>
    <w:rsid w:val="00B41D13"/>
    <w:rsid w:val="00B41DFD"/>
    <w:rsid w:val="00B41F4F"/>
    <w:rsid w:val="00B41F85"/>
    <w:rsid w:val="00B42159"/>
    <w:rsid w:val="00B421AE"/>
    <w:rsid w:val="00B422AC"/>
    <w:rsid w:val="00B4266B"/>
    <w:rsid w:val="00B427C1"/>
    <w:rsid w:val="00B4294B"/>
    <w:rsid w:val="00B42E27"/>
    <w:rsid w:val="00B42EB1"/>
    <w:rsid w:val="00B42FC3"/>
    <w:rsid w:val="00B432E6"/>
    <w:rsid w:val="00B433F0"/>
    <w:rsid w:val="00B4389B"/>
    <w:rsid w:val="00B43CDF"/>
    <w:rsid w:val="00B44264"/>
    <w:rsid w:val="00B44F58"/>
    <w:rsid w:val="00B450BB"/>
    <w:rsid w:val="00B45507"/>
    <w:rsid w:val="00B45CA9"/>
    <w:rsid w:val="00B464F5"/>
    <w:rsid w:val="00B46A08"/>
    <w:rsid w:val="00B46E31"/>
    <w:rsid w:val="00B46FAA"/>
    <w:rsid w:val="00B47293"/>
    <w:rsid w:val="00B473E0"/>
    <w:rsid w:val="00B50064"/>
    <w:rsid w:val="00B50659"/>
    <w:rsid w:val="00B5082C"/>
    <w:rsid w:val="00B50D4E"/>
    <w:rsid w:val="00B50F27"/>
    <w:rsid w:val="00B51016"/>
    <w:rsid w:val="00B513D3"/>
    <w:rsid w:val="00B515AA"/>
    <w:rsid w:val="00B5295E"/>
    <w:rsid w:val="00B52BF7"/>
    <w:rsid w:val="00B52E4D"/>
    <w:rsid w:val="00B52F5A"/>
    <w:rsid w:val="00B5304B"/>
    <w:rsid w:val="00B5332B"/>
    <w:rsid w:val="00B5334D"/>
    <w:rsid w:val="00B5351C"/>
    <w:rsid w:val="00B5362B"/>
    <w:rsid w:val="00B53729"/>
    <w:rsid w:val="00B538C2"/>
    <w:rsid w:val="00B5393D"/>
    <w:rsid w:val="00B54072"/>
    <w:rsid w:val="00B55304"/>
    <w:rsid w:val="00B55A8D"/>
    <w:rsid w:val="00B55B15"/>
    <w:rsid w:val="00B561AA"/>
    <w:rsid w:val="00B56868"/>
    <w:rsid w:val="00B569D3"/>
    <w:rsid w:val="00B57124"/>
    <w:rsid w:val="00B5769E"/>
    <w:rsid w:val="00B578D8"/>
    <w:rsid w:val="00B57987"/>
    <w:rsid w:val="00B602A4"/>
    <w:rsid w:val="00B6062B"/>
    <w:rsid w:val="00B60A0F"/>
    <w:rsid w:val="00B60A7F"/>
    <w:rsid w:val="00B61032"/>
    <w:rsid w:val="00B611F3"/>
    <w:rsid w:val="00B61410"/>
    <w:rsid w:val="00B61B03"/>
    <w:rsid w:val="00B61BDB"/>
    <w:rsid w:val="00B62367"/>
    <w:rsid w:val="00B62369"/>
    <w:rsid w:val="00B62BF1"/>
    <w:rsid w:val="00B63617"/>
    <w:rsid w:val="00B63624"/>
    <w:rsid w:val="00B6370D"/>
    <w:rsid w:val="00B63750"/>
    <w:rsid w:val="00B63EBD"/>
    <w:rsid w:val="00B64146"/>
    <w:rsid w:val="00B65566"/>
    <w:rsid w:val="00B656A9"/>
    <w:rsid w:val="00B65F25"/>
    <w:rsid w:val="00B661CA"/>
    <w:rsid w:val="00B66567"/>
    <w:rsid w:val="00B66640"/>
    <w:rsid w:val="00B666B4"/>
    <w:rsid w:val="00B6686E"/>
    <w:rsid w:val="00B6697D"/>
    <w:rsid w:val="00B673A1"/>
    <w:rsid w:val="00B678FC"/>
    <w:rsid w:val="00B67EDE"/>
    <w:rsid w:val="00B701D6"/>
    <w:rsid w:val="00B70E35"/>
    <w:rsid w:val="00B70F15"/>
    <w:rsid w:val="00B71038"/>
    <w:rsid w:val="00B71526"/>
    <w:rsid w:val="00B71CC3"/>
    <w:rsid w:val="00B7285E"/>
    <w:rsid w:val="00B72B55"/>
    <w:rsid w:val="00B741B7"/>
    <w:rsid w:val="00B7422B"/>
    <w:rsid w:val="00B74280"/>
    <w:rsid w:val="00B7462B"/>
    <w:rsid w:val="00B74722"/>
    <w:rsid w:val="00B754C6"/>
    <w:rsid w:val="00B7554E"/>
    <w:rsid w:val="00B75798"/>
    <w:rsid w:val="00B76266"/>
    <w:rsid w:val="00B7740F"/>
    <w:rsid w:val="00B77C48"/>
    <w:rsid w:val="00B77F80"/>
    <w:rsid w:val="00B803E7"/>
    <w:rsid w:val="00B807D7"/>
    <w:rsid w:val="00B8135E"/>
    <w:rsid w:val="00B815C6"/>
    <w:rsid w:val="00B81867"/>
    <w:rsid w:val="00B81DF3"/>
    <w:rsid w:val="00B83141"/>
    <w:rsid w:val="00B844B0"/>
    <w:rsid w:val="00B84906"/>
    <w:rsid w:val="00B84F67"/>
    <w:rsid w:val="00B85086"/>
    <w:rsid w:val="00B859C7"/>
    <w:rsid w:val="00B85C18"/>
    <w:rsid w:val="00B85D39"/>
    <w:rsid w:val="00B8655C"/>
    <w:rsid w:val="00B87525"/>
    <w:rsid w:val="00B877AC"/>
    <w:rsid w:val="00B87DF8"/>
    <w:rsid w:val="00B90A5D"/>
    <w:rsid w:val="00B90A82"/>
    <w:rsid w:val="00B90C4C"/>
    <w:rsid w:val="00B913E1"/>
    <w:rsid w:val="00B9146E"/>
    <w:rsid w:val="00B91827"/>
    <w:rsid w:val="00B91877"/>
    <w:rsid w:val="00B91FB5"/>
    <w:rsid w:val="00B92000"/>
    <w:rsid w:val="00B9288F"/>
    <w:rsid w:val="00B92AB9"/>
    <w:rsid w:val="00B92BC5"/>
    <w:rsid w:val="00B92DC0"/>
    <w:rsid w:val="00B932F8"/>
    <w:rsid w:val="00B934F5"/>
    <w:rsid w:val="00B93580"/>
    <w:rsid w:val="00B935AF"/>
    <w:rsid w:val="00B93637"/>
    <w:rsid w:val="00B93E64"/>
    <w:rsid w:val="00B944BE"/>
    <w:rsid w:val="00B94B0E"/>
    <w:rsid w:val="00B94FC2"/>
    <w:rsid w:val="00B9520A"/>
    <w:rsid w:val="00B9558E"/>
    <w:rsid w:val="00B955E3"/>
    <w:rsid w:val="00B956EB"/>
    <w:rsid w:val="00B95A08"/>
    <w:rsid w:val="00B95E11"/>
    <w:rsid w:val="00B9617D"/>
    <w:rsid w:val="00B963E7"/>
    <w:rsid w:val="00B96E45"/>
    <w:rsid w:val="00B971DA"/>
    <w:rsid w:val="00B974FE"/>
    <w:rsid w:val="00B97A39"/>
    <w:rsid w:val="00BA0365"/>
    <w:rsid w:val="00BA08DE"/>
    <w:rsid w:val="00BA0AA6"/>
    <w:rsid w:val="00BA0B31"/>
    <w:rsid w:val="00BA0F58"/>
    <w:rsid w:val="00BA229A"/>
    <w:rsid w:val="00BA2859"/>
    <w:rsid w:val="00BA2E1D"/>
    <w:rsid w:val="00BA33A7"/>
    <w:rsid w:val="00BA33AC"/>
    <w:rsid w:val="00BA3807"/>
    <w:rsid w:val="00BA4025"/>
    <w:rsid w:val="00BA5D53"/>
    <w:rsid w:val="00BA5F9A"/>
    <w:rsid w:val="00BA6189"/>
    <w:rsid w:val="00BA6EBE"/>
    <w:rsid w:val="00BB018C"/>
    <w:rsid w:val="00BB03E4"/>
    <w:rsid w:val="00BB0971"/>
    <w:rsid w:val="00BB0AD0"/>
    <w:rsid w:val="00BB0BB7"/>
    <w:rsid w:val="00BB1653"/>
    <w:rsid w:val="00BB17E9"/>
    <w:rsid w:val="00BB1CC1"/>
    <w:rsid w:val="00BB207F"/>
    <w:rsid w:val="00BB20E2"/>
    <w:rsid w:val="00BB2E45"/>
    <w:rsid w:val="00BB3596"/>
    <w:rsid w:val="00BB372B"/>
    <w:rsid w:val="00BB3786"/>
    <w:rsid w:val="00BB399B"/>
    <w:rsid w:val="00BB3C33"/>
    <w:rsid w:val="00BB3FAF"/>
    <w:rsid w:val="00BB416D"/>
    <w:rsid w:val="00BB4352"/>
    <w:rsid w:val="00BB4756"/>
    <w:rsid w:val="00BB489D"/>
    <w:rsid w:val="00BB495A"/>
    <w:rsid w:val="00BB4B43"/>
    <w:rsid w:val="00BB4D63"/>
    <w:rsid w:val="00BB4EE1"/>
    <w:rsid w:val="00BB5528"/>
    <w:rsid w:val="00BB5CE1"/>
    <w:rsid w:val="00BB5F10"/>
    <w:rsid w:val="00BB68AD"/>
    <w:rsid w:val="00BB7384"/>
    <w:rsid w:val="00BB74E7"/>
    <w:rsid w:val="00BB7584"/>
    <w:rsid w:val="00BB7D77"/>
    <w:rsid w:val="00BC0522"/>
    <w:rsid w:val="00BC0681"/>
    <w:rsid w:val="00BC0802"/>
    <w:rsid w:val="00BC0923"/>
    <w:rsid w:val="00BC1386"/>
    <w:rsid w:val="00BC17A1"/>
    <w:rsid w:val="00BC1927"/>
    <w:rsid w:val="00BC198C"/>
    <w:rsid w:val="00BC19D5"/>
    <w:rsid w:val="00BC1A25"/>
    <w:rsid w:val="00BC1DF3"/>
    <w:rsid w:val="00BC2174"/>
    <w:rsid w:val="00BC217D"/>
    <w:rsid w:val="00BC24AF"/>
    <w:rsid w:val="00BC261E"/>
    <w:rsid w:val="00BC2642"/>
    <w:rsid w:val="00BC3206"/>
    <w:rsid w:val="00BC34BA"/>
    <w:rsid w:val="00BC3A15"/>
    <w:rsid w:val="00BC4E38"/>
    <w:rsid w:val="00BC5027"/>
    <w:rsid w:val="00BC5293"/>
    <w:rsid w:val="00BC6897"/>
    <w:rsid w:val="00BC6AB6"/>
    <w:rsid w:val="00BC7159"/>
    <w:rsid w:val="00BC76D9"/>
    <w:rsid w:val="00BC7C21"/>
    <w:rsid w:val="00BD051E"/>
    <w:rsid w:val="00BD0592"/>
    <w:rsid w:val="00BD06E8"/>
    <w:rsid w:val="00BD1016"/>
    <w:rsid w:val="00BD1098"/>
    <w:rsid w:val="00BD13D1"/>
    <w:rsid w:val="00BD232D"/>
    <w:rsid w:val="00BD23ED"/>
    <w:rsid w:val="00BD2494"/>
    <w:rsid w:val="00BD28A5"/>
    <w:rsid w:val="00BD30C6"/>
    <w:rsid w:val="00BD3152"/>
    <w:rsid w:val="00BD36FD"/>
    <w:rsid w:val="00BD4172"/>
    <w:rsid w:val="00BD4814"/>
    <w:rsid w:val="00BD4C46"/>
    <w:rsid w:val="00BD5053"/>
    <w:rsid w:val="00BD5149"/>
    <w:rsid w:val="00BD5307"/>
    <w:rsid w:val="00BD54EB"/>
    <w:rsid w:val="00BD564D"/>
    <w:rsid w:val="00BD5E72"/>
    <w:rsid w:val="00BD603E"/>
    <w:rsid w:val="00BD6474"/>
    <w:rsid w:val="00BD64E7"/>
    <w:rsid w:val="00BD6B75"/>
    <w:rsid w:val="00BD6CE8"/>
    <w:rsid w:val="00BD73D8"/>
    <w:rsid w:val="00BD758D"/>
    <w:rsid w:val="00BD7594"/>
    <w:rsid w:val="00BD7E9F"/>
    <w:rsid w:val="00BE0040"/>
    <w:rsid w:val="00BE1C68"/>
    <w:rsid w:val="00BE23CE"/>
    <w:rsid w:val="00BE2A17"/>
    <w:rsid w:val="00BE2E9F"/>
    <w:rsid w:val="00BE3F0B"/>
    <w:rsid w:val="00BE4025"/>
    <w:rsid w:val="00BE420A"/>
    <w:rsid w:val="00BE45DE"/>
    <w:rsid w:val="00BE494E"/>
    <w:rsid w:val="00BE4E57"/>
    <w:rsid w:val="00BE50CC"/>
    <w:rsid w:val="00BE53B7"/>
    <w:rsid w:val="00BE601D"/>
    <w:rsid w:val="00BE653E"/>
    <w:rsid w:val="00BE659B"/>
    <w:rsid w:val="00BE69CF"/>
    <w:rsid w:val="00BE705D"/>
    <w:rsid w:val="00BE71AC"/>
    <w:rsid w:val="00BE727B"/>
    <w:rsid w:val="00BE7457"/>
    <w:rsid w:val="00BF0451"/>
    <w:rsid w:val="00BF0D16"/>
    <w:rsid w:val="00BF1A69"/>
    <w:rsid w:val="00BF1CA3"/>
    <w:rsid w:val="00BF3BFC"/>
    <w:rsid w:val="00BF4258"/>
    <w:rsid w:val="00BF4B28"/>
    <w:rsid w:val="00BF52A4"/>
    <w:rsid w:val="00BF54B6"/>
    <w:rsid w:val="00BF57CD"/>
    <w:rsid w:val="00BF584E"/>
    <w:rsid w:val="00BF5BA7"/>
    <w:rsid w:val="00BF5E0B"/>
    <w:rsid w:val="00BF6234"/>
    <w:rsid w:val="00BF6410"/>
    <w:rsid w:val="00BF6736"/>
    <w:rsid w:val="00BF6DE9"/>
    <w:rsid w:val="00BF6E65"/>
    <w:rsid w:val="00BF7B49"/>
    <w:rsid w:val="00BF7F35"/>
    <w:rsid w:val="00BF7F70"/>
    <w:rsid w:val="00C00226"/>
    <w:rsid w:val="00C00575"/>
    <w:rsid w:val="00C00716"/>
    <w:rsid w:val="00C0128D"/>
    <w:rsid w:val="00C012A6"/>
    <w:rsid w:val="00C013CA"/>
    <w:rsid w:val="00C018D8"/>
    <w:rsid w:val="00C01A7D"/>
    <w:rsid w:val="00C01D26"/>
    <w:rsid w:val="00C0231E"/>
    <w:rsid w:val="00C02F63"/>
    <w:rsid w:val="00C032C4"/>
    <w:rsid w:val="00C03B74"/>
    <w:rsid w:val="00C04FB1"/>
    <w:rsid w:val="00C0517C"/>
    <w:rsid w:val="00C051D8"/>
    <w:rsid w:val="00C055E2"/>
    <w:rsid w:val="00C057C4"/>
    <w:rsid w:val="00C05D69"/>
    <w:rsid w:val="00C06016"/>
    <w:rsid w:val="00C064CA"/>
    <w:rsid w:val="00C100B1"/>
    <w:rsid w:val="00C10A07"/>
    <w:rsid w:val="00C10F68"/>
    <w:rsid w:val="00C11572"/>
    <w:rsid w:val="00C118FF"/>
    <w:rsid w:val="00C11CF6"/>
    <w:rsid w:val="00C11FB1"/>
    <w:rsid w:val="00C12A68"/>
    <w:rsid w:val="00C12CF3"/>
    <w:rsid w:val="00C12E5B"/>
    <w:rsid w:val="00C13732"/>
    <w:rsid w:val="00C13985"/>
    <w:rsid w:val="00C13BDA"/>
    <w:rsid w:val="00C13CA1"/>
    <w:rsid w:val="00C13F0F"/>
    <w:rsid w:val="00C13F17"/>
    <w:rsid w:val="00C142D5"/>
    <w:rsid w:val="00C147B7"/>
    <w:rsid w:val="00C14F91"/>
    <w:rsid w:val="00C14FEE"/>
    <w:rsid w:val="00C1519F"/>
    <w:rsid w:val="00C151A0"/>
    <w:rsid w:val="00C15393"/>
    <w:rsid w:val="00C154A3"/>
    <w:rsid w:val="00C168AA"/>
    <w:rsid w:val="00C175BA"/>
    <w:rsid w:val="00C1761D"/>
    <w:rsid w:val="00C20974"/>
    <w:rsid w:val="00C2100A"/>
    <w:rsid w:val="00C21F9A"/>
    <w:rsid w:val="00C224C5"/>
    <w:rsid w:val="00C22DBE"/>
    <w:rsid w:val="00C23412"/>
    <w:rsid w:val="00C23BA5"/>
    <w:rsid w:val="00C23BBF"/>
    <w:rsid w:val="00C23F29"/>
    <w:rsid w:val="00C25CBD"/>
    <w:rsid w:val="00C25FA9"/>
    <w:rsid w:val="00C26623"/>
    <w:rsid w:val="00C27351"/>
    <w:rsid w:val="00C276F3"/>
    <w:rsid w:val="00C27B87"/>
    <w:rsid w:val="00C27C01"/>
    <w:rsid w:val="00C27C79"/>
    <w:rsid w:val="00C305E2"/>
    <w:rsid w:val="00C308F0"/>
    <w:rsid w:val="00C30C17"/>
    <w:rsid w:val="00C30D96"/>
    <w:rsid w:val="00C30F48"/>
    <w:rsid w:val="00C316EC"/>
    <w:rsid w:val="00C31B76"/>
    <w:rsid w:val="00C3276E"/>
    <w:rsid w:val="00C32839"/>
    <w:rsid w:val="00C330A3"/>
    <w:rsid w:val="00C332A4"/>
    <w:rsid w:val="00C333BB"/>
    <w:rsid w:val="00C341F5"/>
    <w:rsid w:val="00C3421B"/>
    <w:rsid w:val="00C34491"/>
    <w:rsid w:val="00C34ADA"/>
    <w:rsid w:val="00C34BA8"/>
    <w:rsid w:val="00C35745"/>
    <w:rsid w:val="00C36471"/>
    <w:rsid w:val="00C366F2"/>
    <w:rsid w:val="00C36782"/>
    <w:rsid w:val="00C36F34"/>
    <w:rsid w:val="00C378F0"/>
    <w:rsid w:val="00C40524"/>
    <w:rsid w:val="00C40D7A"/>
    <w:rsid w:val="00C41109"/>
    <w:rsid w:val="00C41337"/>
    <w:rsid w:val="00C4185C"/>
    <w:rsid w:val="00C41FCC"/>
    <w:rsid w:val="00C42418"/>
    <w:rsid w:val="00C430E8"/>
    <w:rsid w:val="00C43180"/>
    <w:rsid w:val="00C434D5"/>
    <w:rsid w:val="00C437DF"/>
    <w:rsid w:val="00C43A44"/>
    <w:rsid w:val="00C441D0"/>
    <w:rsid w:val="00C44C34"/>
    <w:rsid w:val="00C44D9C"/>
    <w:rsid w:val="00C44DE0"/>
    <w:rsid w:val="00C44EBC"/>
    <w:rsid w:val="00C45369"/>
    <w:rsid w:val="00C45AD8"/>
    <w:rsid w:val="00C45CAD"/>
    <w:rsid w:val="00C46144"/>
    <w:rsid w:val="00C4656B"/>
    <w:rsid w:val="00C4658B"/>
    <w:rsid w:val="00C467A6"/>
    <w:rsid w:val="00C47536"/>
    <w:rsid w:val="00C476D3"/>
    <w:rsid w:val="00C477BC"/>
    <w:rsid w:val="00C47F33"/>
    <w:rsid w:val="00C5043B"/>
    <w:rsid w:val="00C50494"/>
    <w:rsid w:val="00C51576"/>
    <w:rsid w:val="00C516FE"/>
    <w:rsid w:val="00C5183F"/>
    <w:rsid w:val="00C51B04"/>
    <w:rsid w:val="00C51BDF"/>
    <w:rsid w:val="00C52196"/>
    <w:rsid w:val="00C521A2"/>
    <w:rsid w:val="00C52394"/>
    <w:rsid w:val="00C5272A"/>
    <w:rsid w:val="00C537DF"/>
    <w:rsid w:val="00C539A8"/>
    <w:rsid w:val="00C53C17"/>
    <w:rsid w:val="00C53C37"/>
    <w:rsid w:val="00C53CE4"/>
    <w:rsid w:val="00C5436D"/>
    <w:rsid w:val="00C549A0"/>
    <w:rsid w:val="00C550D1"/>
    <w:rsid w:val="00C557D2"/>
    <w:rsid w:val="00C559CB"/>
    <w:rsid w:val="00C55A6D"/>
    <w:rsid w:val="00C55BA9"/>
    <w:rsid w:val="00C55C43"/>
    <w:rsid w:val="00C562C2"/>
    <w:rsid w:val="00C56B07"/>
    <w:rsid w:val="00C56DE7"/>
    <w:rsid w:val="00C571E6"/>
    <w:rsid w:val="00C573B2"/>
    <w:rsid w:val="00C57AD4"/>
    <w:rsid w:val="00C57BB2"/>
    <w:rsid w:val="00C604E5"/>
    <w:rsid w:val="00C60563"/>
    <w:rsid w:val="00C608D8"/>
    <w:rsid w:val="00C612D1"/>
    <w:rsid w:val="00C613FE"/>
    <w:rsid w:val="00C62328"/>
    <w:rsid w:val="00C62713"/>
    <w:rsid w:val="00C630BE"/>
    <w:rsid w:val="00C631D5"/>
    <w:rsid w:val="00C63308"/>
    <w:rsid w:val="00C639B8"/>
    <w:rsid w:val="00C642ED"/>
    <w:rsid w:val="00C647A5"/>
    <w:rsid w:val="00C648F3"/>
    <w:rsid w:val="00C64984"/>
    <w:rsid w:val="00C64D15"/>
    <w:rsid w:val="00C65BA4"/>
    <w:rsid w:val="00C65C53"/>
    <w:rsid w:val="00C65FCC"/>
    <w:rsid w:val="00C664C8"/>
    <w:rsid w:val="00C66CF0"/>
    <w:rsid w:val="00C6750E"/>
    <w:rsid w:val="00C67A43"/>
    <w:rsid w:val="00C67AA1"/>
    <w:rsid w:val="00C67AB2"/>
    <w:rsid w:val="00C70C4B"/>
    <w:rsid w:val="00C70E23"/>
    <w:rsid w:val="00C70F30"/>
    <w:rsid w:val="00C71008"/>
    <w:rsid w:val="00C7256A"/>
    <w:rsid w:val="00C72992"/>
    <w:rsid w:val="00C7345A"/>
    <w:rsid w:val="00C74155"/>
    <w:rsid w:val="00C74C53"/>
    <w:rsid w:val="00C74CC3"/>
    <w:rsid w:val="00C74CC4"/>
    <w:rsid w:val="00C753AC"/>
    <w:rsid w:val="00C75CCF"/>
    <w:rsid w:val="00C75D58"/>
    <w:rsid w:val="00C774A0"/>
    <w:rsid w:val="00C77F70"/>
    <w:rsid w:val="00C8064C"/>
    <w:rsid w:val="00C80CF5"/>
    <w:rsid w:val="00C81031"/>
    <w:rsid w:val="00C810BE"/>
    <w:rsid w:val="00C812ED"/>
    <w:rsid w:val="00C8161D"/>
    <w:rsid w:val="00C81D8E"/>
    <w:rsid w:val="00C81E82"/>
    <w:rsid w:val="00C821A8"/>
    <w:rsid w:val="00C8264A"/>
    <w:rsid w:val="00C8289A"/>
    <w:rsid w:val="00C82958"/>
    <w:rsid w:val="00C82998"/>
    <w:rsid w:val="00C82D31"/>
    <w:rsid w:val="00C83273"/>
    <w:rsid w:val="00C834A0"/>
    <w:rsid w:val="00C83528"/>
    <w:rsid w:val="00C83AF7"/>
    <w:rsid w:val="00C83E87"/>
    <w:rsid w:val="00C84031"/>
    <w:rsid w:val="00C84946"/>
    <w:rsid w:val="00C84E4D"/>
    <w:rsid w:val="00C84E7B"/>
    <w:rsid w:val="00C85D3A"/>
    <w:rsid w:val="00C85FB3"/>
    <w:rsid w:val="00C8684E"/>
    <w:rsid w:val="00C86A97"/>
    <w:rsid w:val="00C86EEC"/>
    <w:rsid w:val="00C86F7A"/>
    <w:rsid w:val="00C87111"/>
    <w:rsid w:val="00C87373"/>
    <w:rsid w:val="00C87D33"/>
    <w:rsid w:val="00C90863"/>
    <w:rsid w:val="00C913E6"/>
    <w:rsid w:val="00C91737"/>
    <w:rsid w:val="00C91852"/>
    <w:rsid w:val="00C91A87"/>
    <w:rsid w:val="00C91D0C"/>
    <w:rsid w:val="00C91E65"/>
    <w:rsid w:val="00C920CA"/>
    <w:rsid w:val="00C922DE"/>
    <w:rsid w:val="00C92CFB"/>
    <w:rsid w:val="00C93573"/>
    <w:rsid w:val="00C93812"/>
    <w:rsid w:val="00C93D38"/>
    <w:rsid w:val="00C93E3F"/>
    <w:rsid w:val="00C9401C"/>
    <w:rsid w:val="00C941F4"/>
    <w:rsid w:val="00C94217"/>
    <w:rsid w:val="00C94282"/>
    <w:rsid w:val="00C94BED"/>
    <w:rsid w:val="00C9531D"/>
    <w:rsid w:val="00C962BC"/>
    <w:rsid w:val="00C96896"/>
    <w:rsid w:val="00C969FA"/>
    <w:rsid w:val="00C972C1"/>
    <w:rsid w:val="00C977FF"/>
    <w:rsid w:val="00C97B9B"/>
    <w:rsid w:val="00C97D56"/>
    <w:rsid w:val="00CA00CE"/>
    <w:rsid w:val="00CA064C"/>
    <w:rsid w:val="00CA072C"/>
    <w:rsid w:val="00CA1216"/>
    <w:rsid w:val="00CA12B8"/>
    <w:rsid w:val="00CA16EC"/>
    <w:rsid w:val="00CA1786"/>
    <w:rsid w:val="00CA17DD"/>
    <w:rsid w:val="00CA1F03"/>
    <w:rsid w:val="00CA2034"/>
    <w:rsid w:val="00CA2704"/>
    <w:rsid w:val="00CA2C88"/>
    <w:rsid w:val="00CA2DD2"/>
    <w:rsid w:val="00CA2F6E"/>
    <w:rsid w:val="00CA301D"/>
    <w:rsid w:val="00CA3209"/>
    <w:rsid w:val="00CA345B"/>
    <w:rsid w:val="00CA3B08"/>
    <w:rsid w:val="00CA3EF4"/>
    <w:rsid w:val="00CA3FC0"/>
    <w:rsid w:val="00CA3FE3"/>
    <w:rsid w:val="00CA451F"/>
    <w:rsid w:val="00CA4A80"/>
    <w:rsid w:val="00CA4E24"/>
    <w:rsid w:val="00CA573D"/>
    <w:rsid w:val="00CA6663"/>
    <w:rsid w:val="00CA68BB"/>
    <w:rsid w:val="00CA6CEA"/>
    <w:rsid w:val="00CA7592"/>
    <w:rsid w:val="00CB00B0"/>
    <w:rsid w:val="00CB00E4"/>
    <w:rsid w:val="00CB0173"/>
    <w:rsid w:val="00CB0199"/>
    <w:rsid w:val="00CB0773"/>
    <w:rsid w:val="00CB09DA"/>
    <w:rsid w:val="00CB1C94"/>
    <w:rsid w:val="00CB2159"/>
    <w:rsid w:val="00CB2252"/>
    <w:rsid w:val="00CB22FD"/>
    <w:rsid w:val="00CB2697"/>
    <w:rsid w:val="00CB269F"/>
    <w:rsid w:val="00CB2789"/>
    <w:rsid w:val="00CB3102"/>
    <w:rsid w:val="00CB37E8"/>
    <w:rsid w:val="00CB4CB2"/>
    <w:rsid w:val="00CB59D9"/>
    <w:rsid w:val="00CB627E"/>
    <w:rsid w:val="00CB6532"/>
    <w:rsid w:val="00CB6541"/>
    <w:rsid w:val="00CB6607"/>
    <w:rsid w:val="00CB66F6"/>
    <w:rsid w:val="00CB6855"/>
    <w:rsid w:val="00CB6B52"/>
    <w:rsid w:val="00CB6F19"/>
    <w:rsid w:val="00CB756D"/>
    <w:rsid w:val="00CB7DC7"/>
    <w:rsid w:val="00CB7E1D"/>
    <w:rsid w:val="00CC0173"/>
    <w:rsid w:val="00CC0DB3"/>
    <w:rsid w:val="00CC0FEF"/>
    <w:rsid w:val="00CC175A"/>
    <w:rsid w:val="00CC1A77"/>
    <w:rsid w:val="00CC1E09"/>
    <w:rsid w:val="00CC2336"/>
    <w:rsid w:val="00CC251D"/>
    <w:rsid w:val="00CC25ED"/>
    <w:rsid w:val="00CC2AAD"/>
    <w:rsid w:val="00CC2AB1"/>
    <w:rsid w:val="00CC30E3"/>
    <w:rsid w:val="00CC3333"/>
    <w:rsid w:val="00CC3571"/>
    <w:rsid w:val="00CC38DF"/>
    <w:rsid w:val="00CC3A0F"/>
    <w:rsid w:val="00CC3C9F"/>
    <w:rsid w:val="00CC4851"/>
    <w:rsid w:val="00CC4C87"/>
    <w:rsid w:val="00CC4D9E"/>
    <w:rsid w:val="00CC5B72"/>
    <w:rsid w:val="00CC647F"/>
    <w:rsid w:val="00CC699B"/>
    <w:rsid w:val="00CC6C83"/>
    <w:rsid w:val="00CC6E44"/>
    <w:rsid w:val="00CC7242"/>
    <w:rsid w:val="00CC766A"/>
    <w:rsid w:val="00CC77D6"/>
    <w:rsid w:val="00CD095F"/>
    <w:rsid w:val="00CD09D6"/>
    <w:rsid w:val="00CD0E6F"/>
    <w:rsid w:val="00CD0EFC"/>
    <w:rsid w:val="00CD12FE"/>
    <w:rsid w:val="00CD1DEC"/>
    <w:rsid w:val="00CD1F9D"/>
    <w:rsid w:val="00CD25B9"/>
    <w:rsid w:val="00CD2A0C"/>
    <w:rsid w:val="00CD2AF8"/>
    <w:rsid w:val="00CD31CE"/>
    <w:rsid w:val="00CD339A"/>
    <w:rsid w:val="00CD448E"/>
    <w:rsid w:val="00CD4E23"/>
    <w:rsid w:val="00CD4E8C"/>
    <w:rsid w:val="00CD5464"/>
    <w:rsid w:val="00CD5D00"/>
    <w:rsid w:val="00CD5FFF"/>
    <w:rsid w:val="00CD615C"/>
    <w:rsid w:val="00CD6E5B"/>
    <w:rsid w:val="00CD741B"/>
    <w:rsid w:val="00CD79BC"/>
    <w:rsid w:val="00CE03CE"/>
    <w:rsid w:val="00CE0AF3"/>
    <w:rsid w:val="00CE11EE"/>
    <w:rsid w:val="00CE1220"/>
    <w:rsid w:val="00CE1EAE"/>
    <w:rsid w:val="00CE2006"/>
    <w:rsid w:val="00CE2756"/>
    <w:rsid w:val="00CE3399"/>
    <w:rsid w:val="00CE4101"/>
    <w:rsid w:val="00CE43C5"/>
    <w:rsid w:val="00CE45A4"/>
    <w:rsid w:val="00CE4737"/>
    <w:rsid w:val="00CE5155"/>
    <w:rsid w:val="00CE55C0"/>
    <w:rsid w:val="00CE5684"/>
    <w:rsid w:val="00CE62B8"/>
    <w:rsid w:val="00CE683A"/>
    <w:rsid w:val="00CE6F5D"/>
    <w:rsid w:val="00CE7893"/>
    <w:rsid w:val="00CF0AA1"/>
    <w:rsid w:val="00CF0E13"/>
    <w:rsid w:val="00CF0E39"/>
    <w:rsid w:val="00CF0EAD"/>
    <w:rsid w:val="00CF10AA"/>
    <w:rsid w:val="00CF1234"/>
    <w:rsid w:val="00CF1329"/>
    <w:rsid w:val="00CF151D"/>
    <w:rsid w:val="00CF1BDC"/>
    <w:rsid w:val="00CF2588"/>
    <w:rsid w:val="00CF25B7"/>
    <w:rsid w:val="00CF26CB"/>
    <w:rsid w:val="00CF271D"/>
    <w:rsid w:val="00CF2F75"/>
    <w:rsid w:val="00CF381F"/>
    <w:rsid w:val="00CF3C49"/>
    <w:rsid w:val="00CF3C56"/>
    <w:rsid w:val="00CF43AB"/>
    <w:rsid w:val="00CF4723"/>
    <w:rsid w:val="00CF47DC"/>
    <w:rsid w:val="00CF4B0B"/>
    <w:rsid w:val="00CF5003"/>
    <w:rsid w:val="00CF5116"/>
    <w:rsid w:val="00CF5DEC"/>
    <w:rsid w:val="00CF61C2"/>
    <w:rsid w:val="00CF643E"/>
    <w:rsid w:val="00CF6B25"/>
    <w:rsid w:val="00CF6B69"/>
    <w:rsid w:val="00CF74C1"/>
    <w:rsid w:val="00CF7545"/>
    <w:rsid w:val="00D00464"/>
    <w:rsid w:val="00D0049C"/>
    <w:rsid w:val="00D00874"/>
    <w:rsid w:val="00D00ACB"/>
    <w:rsid w:val="00D00D38"/>
    <w:rsid w:val="00D01254"/>
    <w:rsid w:val="00D0191C"/>
    <w:rsid w:val="00D0195B"/>
    <w:rsid w:val="00D019BE"/>
    <w:rsid w:val="00D01BA7"/>
    <w:rsid w:val="00D02581"/>
    <w:rsid w:val="00D02802"/>
    <w:rsid w:val="00D02CB5"/>
    <w:rsid w:val="00D02EC2"/>
    <w:rsid w:val="00D0315F"/>
    <w:rsid w:val="00D032BB"/>
    <w:rsid w:val="00D036F2"/>
    <w:rsid w:val="00D03B32"/>
    <w:rsid w:val="00D03B6E"/>
    <w:rsid w:val="00D03F79"/>
    <w:rsid w:val="00D05830"/>
    <w:rsid w:val="00D05D0F"/>
    <w:rsid w:val="00D05E04"/>
    <w:rsid w:val="00D05F1B"/>
    <w:rsid w:val="00D0627B"/>
    <w:rsid w:val="00D06358"/>
    <w:rsid w:val="00D0740F"/>
    <w:rsid w:val="00D0774C"/>
    <w:rsid w:val="00D07D2B"/>
    <w:rsid w:val="00D10069"/>
    <w:rsid w:val="00D10319"/>
    <w:rsid w:val="00D104DE"/>
    <w:rsid w:val="00D106E2"/>
    <w:rsid w:val="00D1088E"/>
    <w:rsid w:val="00D10B78"/>
    <w:rsid w:val="00D10B8E"/>
    <w:rsid w:val="00D10DAC"/>
    <w:rsid w:val="00D10FF7"/>
    <w:rsid w:val="00D1124D"/>
    <w:rsid w:val="00D11FD9"/>
    <w:rsid w:val="00D120D9"/>
    <w:rsid w:val="00D121A4"/>
    <w:rsid w:val="00D129DA"/>
    <w:rsid w:val="00D12B3E"/>
    <w:rsid w:val="00D1367F"/>
    <w:rsid w:val="00D13A5E"/>
    <w:rsid w:val="00D13E13"/>
    <w:rsid w:val="00D14004"/>
    <w:rsid w:val="00D141A1"/>
    <w:rsid w:val="00D14429"/>
    <w:rsid w:val="00D14DFD"/>
    <w:rsid w:val="00D14E10"/>
    <w:rsid w:val="00D14E1E"/>
    <w:rsid w:val="00D14EF4"/>
    <w:rsid w:val="00D155C8"/>
    <w:rsid w:val="00D158C2"/>
    <w:rsid w:val="00D15963"/>
    <w:rsid w:val="00D15A7D"/>
    <w:rsid w:val="00D15D38"/>
    <w:rsid w:val="00D15DF4"/>
    <w:rsid w:val="00D15EB7"/>
    <w:rsid w:val="00D15FDE"/>
    <w:rsid w:val="00D1695C"/>
    <w:rsid w:val="00D16A00"/>
    <w:rsid w:val="00D16E38"/>
    <w:rsid w:val="00D17008"/>
    <w:rsid w:val="00D17552"/>
    <w:rsid w:val="00D176A0"/>
    <w:rsid w:val="00D17773"/>
    <w:rsid w:val="00D17A50"/>
    <w:rsid w:val="00D17D85"/>
    <w:rsid w:val="00D20057"/>
    <w:rsid w:val="00D20064"/>
    <w:rsid w:val="00D20214"/>
    <w:rsid w:val="00D202E9"/>
    <w:rsid w:val="00D20441"/>
    <w:rsid w:val="00D20E3C"/>
    <w:rsid w:val="00D21A98"/>
    <w:rsid w:val="00D22CFE"/>
    <w:rsid w:val="00D230AC"/>
    <w:rsid w:val="00D230F5"/>
    <w:rsid w:val="00D233A0"/>
    <w:rsid w:val="00D23E88"/>
    <w:rsid w:val="00D2570F"/>
    <w:rsid w:val="00D2577D"/>
    <w:rsid w:val="00D2605C"/>
    <w:rsid w:val="00D2610F"/>
    <w:rsid w:val="00D265C3"/>
    <w:rsid w:val="00D265CF"/>
    <w:rsid w:val="00D26A39"/>
    <w:rsid w:val="00D26AD9"/>
    <w:rsid w:val="00D26B50"/>
    <w:rsid w:val="00D27004"/>
    <w:rsid w:val="00D27032"/>
    <w:rsid w:val="00D2744A"/>
    <w:rsid w:val="00D30084"/>
    <w:rsid w:val="00D30F32"/>
    <w:rsid w:val="00D314E0"/>
    <w:rsid w:val="00D31592"/>
    <w:rsid w:val="00D31A42"/>
    <w:rsid w:val="00D31ACA"/>
    <w:rsid w:val="00D324A7"/>
    <w:rsid w:val="00D32534"/>
    <w:rsid w:val="00D325E9"/>
    <w:rsid w:val="00D328A2"/>
    <w:rsid w:val="00D32C61"/>
    <w:rsid w:val="00D3303F"/>
    <w:rsid w:val="00D331F2"/>
    <w:rsid w:val="00D335C0"/>
    <w:rsid w:val="00D33CE6"/>
    <w:rsid w:val="00D33CEE"/>
    <w:rsid w:val="00D33D6B"/>
    <w:rsid w:val="00D349DF"/>
    <w:rsid w:val="00D34F04"/>
    <w:rsid w:val="00D34F2C"/>
    <w:rsid w:val="00D34F84"/>
    <w:rsid w:val="00D35754"/>
    <w:rsid w:val="00D357A8"/>
    <w:rsid w:val="00D359FB"/>
    <w:rsid w:val="00D364BF"/>
    <w:rsid w:val="00D36A93"/>
    <w:rsid w:val="00D36DD0"/>
    <w:rsid w:val="00D36DEE"/>
    <w:rsid w:val="00D379DC"/>
    <w:rsid w:val="00D37F17"/>
    <w:rsid w:val="00D40654"/>
    <w:rsid w:val="00D410D5"/>
    <w:rsid w:val="00D41301"/>
    <w:rsid w:val="00D4134B"/>
    <w:rsid w:val="00D41C1D"/>
    <w:rsid w:val="00D41C81"/>
    <w:rsid w:val="00D41F42"/>
    <w:rsid w:val="00D42034"/>
    <w:rsid w:val="00D420E1"/>
    <w:rsid w:val="00D4210D"/>
    <w:rsid w:val="00D42B5C"/>
    <w:rsid w:val="00D42C87"/>
    <w:rsid w:val="00D43014"/>
    <w:rsid w:val="00D43880"/>
    <w:rsid w:val="00D43937"/>
    <w:rsid w:val="00D43978"/>
    <w:rsid w:val="00D4400F"/>
    <w:rsid w:val="00D442BE"/>
    <w:rsid w:val="00D44979"/>
    <w:rsid w:val="00D45155"/>
    <w:rsid w:val="00D454EE"/>
    <w:rsid w:val="00D4592A"/>
    <w:rsid w:val="00D45EC2"/>
    <w:rsid w:val="00D462C4"/>
    <w:rsid w:val="00D465CC"/>
    <w:rsid w:val="00D467CD"/>
    <w:rsid w:val="00D478AD"/>
    <w:rsid w:val="00D47BF1"/>
    <w:rsid w:val="00D47FD4"/>
    <w:rsid w:val="00D512D0"/>
    <w:rsid w:val="00D513C2"/>
    <w:rsid w:val="00D51415"/>
    <w:rsid w:val="00D51F31"/>
    <w:rsid w:val="00D52045"/>
    <w:rsid w:val="00D526AA"/>
    <w:rsid w:val="00D52EB7"/>
    <w:rsid w:val="00D541A0"/>
    <w:rsid w:val="00D544FC"/>
    <w:rsid w:val="00D5460B"/>
    <w:rsid w:val="00D54928"/>
    <w:rsid w:val="00D5511A"/>
    <w:rsid w:val="00D5519B"/>
    <w:rsid w:val="00D555B4"/>
    <w:rsid w:val="00D55F42"/>
    <w:rsid w:val="00D5718B"/>
    <w:rsid w:val="00D57A3C"/>
    <w:rsid w:val="00D57EA3"/>
    <w:rsid w:val="00D60738"/>
    <w:rsid w:val="00D609B5"/>
    <w:rsid w:val="00D60ADD"/>
    <w:rsid w:val="00D60BD7"/>
    <w:rsid w:val="00D61C98"/>
    <w:rsid w:val="00D61D6F"/>
    <w:rsid w:val="00D61E76"/>
    <w:rsid w:val="00D6219E"/>
    <w:rsid w:val="00D6244A"/>
    <w:rsid w:val="00D62C5D"/>
    <w:rsid w:val="00D6320A"/>
    <w:rsid w:val="00D6422D"/>
    <w:rsid w:val="00D647DE"/>
    <w:rsid w:val="00D649CC"/>
    <w:rsid w:val="00D64CCD"/>
    <w:rsid w:val="00D65E05"/>
    <w:rsid w:val="00D66038"/>
    <w:rsid w:val="00D660CE"/>
    <w:rsid w:val="00D66F96"/>
    <w:rsid w:val="00D677C4"/>
    <w:rsid w:val="00D70896"/>
    <w:rsid w:val="00D70BA1"/>
    <w:rsid w:val="00D70D5F"/>
    <w:rsid w:val="00D70E2C"/>
    <w:rsid w:val="00D711A1"/>
    <w:rsid w:val="00D72338"/>
    <w:rsid w:val="00D7267B"/>
    <w:rsid w:val="00D72A65"/>
    <w:rsid w:val="00D72E73"/>
    <w:rsid w:val="00D72FF3"/>
    <w:rsid w:val="00D74392"/>
    <w:rsid w:val="00D7477F"/>
    <w:rsid w:val="00D748B5"/>
    <w:rsid w:val="00D750ED"/>
    <w:rsid w:val="00D76332"/>
    <w:rsid w:val="00D768CF"/>
    <w:rsid w:val="00D76E0A"/>
    <w:rsid w:val="00D776D5"/>
    <w:rsid w:val="00D777C7"/>
    <w:rsid w:val="00D77A15"/>
    <w:rsid w:val="00D77DB0"/>
    <w:rsid w:val="00D80D7D"/>
    <w:rsid w:val="00D815E0"/>
    <w:rsid w:val="00D8183F"/>
    <w:rsid w:val="00D818DA"/>
    <w:rsid w:val="00D818EE"/>
    <w:rsid w:val="00D82593"/>
    <w:rsid w:val="00D82697"/>
    <w:rsid w:val="00D82AB5"/>
    <w:rsid w:val="00D82F73"/>
    <w:rsid w:val="00D8387B"/>
    <w:rsid w:val="00D83B92"/>
    <w:rsid w:val="00D83EA4"/>
    <w:rsid w:val="00D842C3"/>
    <w:rsid w:val="00D84A0A"/>
    <w:rsid w:val="00D855B0"/>
    <w:rsid w:val="00D86059"/>
    <w:rsid w:val="00D860D0"/>
    <w:rsid w:val="00D8631B"/>
    <w:rsid w:val="00D86FD8"/>
    <w:rsid w:val="00D8737E"/>
    <w:rsid w:val="00D87A01"/>
    <w:rsid w:val="00D9010E"/>
    <w:rsid w:val="00D90244"/>
    <w:rsid w:val="00D905BE"/>
    <w:rsid w:val="00D90A39"/>
    <w:rsid w:val="00D90D07"/>
    <w:rsid w:val="00D9154E"/>
    <w:rsid w:val="00D91E98"/>
    <w:rsid w:val="00D91EF3"/>
    <w:rsid w:val="00D924B6"/>
    <w:rsid w:val="00D92DC1"/>
    <w:rsid w:val="00D93221"/>
    <w:rsid w:val="00D93364"/>
    <w:rsid w:val="00D935D2"/>
    <w:rsid w:val="00D93765"/>
    <w:rsid w:val="00D937FC"/>
    <w:rsid w:val="00D940B3"/>
    <w:rsid w:val="00D9413F"/>
    <w:rsid w:val="00D9415A"/>
    <w:rsid w:val="00D94516"/>
    <w:rsid w:val="00D94728"/>
    <w:rsid w:val="00D95041"/>
    <w:rsid w:val="00D95277"/>
    <w:rsid w:val="00D9558E"/>
    <w:rsid w:val="00D95890"/>
    <w:rsid w:val="00D95A02"/>
    <w:rsid w:val="00D95E13"/>
    <w:rsid w:val="00D964A7"/>
    <w:rsid w:val="00D9653A"/>
    <w:rsid w:val="00D96B6F"/>
    <w:rsid w:val="00D9740C"/>
    <w:rsid w:val="00D9740F"/>
    <w:rsid w:val="00DA0139"/>
    <w:rsid w:val="00DA046F"/>
    <w:rsid w:val="00DA0AAB"/>
    <w:rsid w:val="00DA14C0"/>
    <w:rsid w:val="00DA2155"/>
    <w:rsid w:val="00DA2984"/>
    <w:rsid w:val="00DA2A3B"/>
    <w:rsid w:val="00DA34CD"/>
    <w:rsid w:val="00DA44AF"/>
    <w:rsid w:val="00DA4C0A"/>
    <w:rsid w:val="00DA62AF"/>
    <w:rsid w:val="00DA7531"/>
    <w:rsid w:val="00DA753F"/>
    <w:rsid w:val="00DA7E9B"/>
    <w:rsid w:val="00DB0212"/>
    <w:rsid w:val="00DB0567"/>
    <w:rsid w:val="00DB05C9"/>
    <w:rsid w:val="00DB06B0"/>
    <w:rsid w:val="00DB07D9"/>
    <w:rsid w:val="00DB125F"/>
    <w:rsid w:val="00DB1431"/>
    <w:rsid w:val="00DB2CB4"/>
    <w:rsid w:val="00DB2CC4"/>
    <w:rsid w:val="00DB3114"/>
    <w:rsid w:val="00DB3829"/>
    <w:rsid w:val="00DB40BF"/>
    <w:rsid w:val="00DB43B1"/>
    <w:rsid w:val="00DB4613"/>
    <w:rsid w:val="00DB57B1"/>
    <w:rsid w:val="00DB57E8"/>
    <w:rsid w:val="00DB5BA1"/>
    <w:rsid w:val="00DB6ABB"/>
    <w:rsid w:val="00DB6F43"/>
    <w:rsid w:val="00DB6F95"/>
    <w:rsid w:val="00DB6FC5"/>
    <w:rsid w:val="00DB7245"/>
    <w:rsid w:val="00DB77B9"/>
    <w:rsid w:val="00DC03C3"/>
    <w:rsid w:val="00DC085D"/>
    <w:rsid w:val="00DC0873"/>
    <w:rsid w:val="00DC0D35"/>
    <w:rsid w:val="00DC0D4A"/>
    <w:rsid w:val="00DC195A"/>
    <w:rsid w:val="00DC1B36"/>
    <w:rsid w:val="00DC1CFF"/>
    <w:rsid w:val="00DC1F50"/>
    <w:rsid w:val="00DC25F9"/>
    <w:rsid w:val="00DC2652"/>
    <w:rsid w:val="00DC2C6D"/>
    <w:rsid w:val="00DC2C8B"/>
    <w:rsid w:val="00DC2DB3"/>
    <w:rsid w:val="00DC31F2"/>
    <w:rsid w:val="00DC3468"/>
    <w:rsid w:val="00DC4021"/>
    <w:rsid w:val="00DC4035"/>
    <w:rsid w:val="00DC4346"/>
    <w:rsid w:val="00DC4443"/>
    <w:rsid w:val="00DC498E"/>
    <w:rsid w:val="00DC4AF6"/>
    <w:rsid w:val="00DC5169"/>
    <w:rsid w:val="00DC568C"/>
    <w:rsid w:val="00DC5C9D"/>
    <w:rsid w:val="00DC5F88"/>
    <w:rsid w:val="00DC6091"/>
    <w:rsid w:val="00DC649C"/>
    <w:rsid w:val="00DC65A3"/>
    <w:rsid w:val="00DC6684"/>
    <w:rsid w:val="00DC7155"/>
    <w:rsid w:val="00DC75B6"/>
    <w:rsid w:val="00DC776D"/>
    <w:rsid w:val="00DC7BFF"/>
    <w:rsid w:val="00DD043C"/>
    <w:rsid w:val="00DD0AD0"/>
    <w:rsid w:val="00DD169B"/>
    <w:rsid w:val="00DD2124"/>
    <w:rsid w:val="00DD2AC2"/>
    <w:rsid w:val="00DD2D75"/>
    <w:rsid w:val="00DD33C9"/>
    <w:rsid w:val="00DD3CAA"/>
    <w:rsid w:val="00DD5A30"/>
    <w:rsid w:val="00DD5D0F"/>
    <w:rsid w:val="00DD5E1B"/>
    <w:rsid w:val="00DD5F7C"/>
    <w:rsid w:val="00DD6001"/>
    <w:rsid w:val="00DD64E0"/>
    <w:rsid w:val="00DD6BC8"/>
    <w:rsid w:val="00DD6BCF"/>
    <w:rsid w:val="00DD6F59"/>
    <w:rsid w:val="00DE0AFA"/>
    <w:rsid w:val="00DE126C"/>
    <w:rsid w:val="00DE231D"/>
    <w:rsid w:val="00DE27C6"/>
    <w:rsid w:val="00DE3E1F"/>
    <w:rsid w:val="00DE3F8E"/>
    <w:rsid w:val="00DE3FEB"/>
    <w:rsid w:val="00DE4103"/>
    <w:rsid w:val="00DE438B"/>
    <w:rsid w:val="00DE45CB"/>
    <w:rsid w:val="00DE45D8"/>
    <w:rsid w:val="00DE4E18"/>
    <w:rsid w:val="00DE63F7"/>
    <w:rsid w:val="00DE64BE"/>
    <w:rsid w:val="00DE650E"/>
    <w:rsid w:val="00DE65D1"/>
    <w:rsid w:val="00DE69B7"/>
    <w:rsid w:val="00DE69E4"/>
    <w:rsid w:val="00DE6AFA"/>
    <w:rsid w:val="00DE743D"/>
    <w:rsid w:val="00DE75E1"/>
    <w:rsid w:val="00DE77BC"/>
    <w:rsid w:val="00DE7CD4"/>
    <w:rsid w:val="00DE7E62"/>
    <w:rsid w:val="00DF089E"/>
    <w:rsid w:val="00DF0BFE"/>
    <w:rsid w:val="00DF1B68"/>
    <w:rsid w:val="00DF1BE1"/>
    <w:rsid w:val="00DF1D59"/>
    <w:rsid w:val="00DF1E27"/>
    <w:rsid w:val="00DF24AC"/>
    <w:rsid w:val="00DF4B22"/>
    <w:rsid w:val="00DF5870"/>
    <w:rsid w:val="00DF5875"/>
    <w:rsid w:val="00DF5915"/>
    <w:rsid w:val="00DF59A9"/>
    <w:rsid w:val="00DF608F"/>
    <w:rsid w:val="00DF6E0F"/>
    <w:rsid w:val="00DF7E49"/>
    <w:rsid w:val="00DF7FC4"/>
    <w:rsid w:val="00E0092A"/>
    <w:rsid w:val="00E00F06"/>
    <w:rsid w:val="00E010F2"/>
    <w:rsid w:val="00E017B8"/>
    <w:rsid w:val="00E02D20"/>
    <w:rsid w:val="00E02EEA"/>
    <w:rsid w:val="00E033E0"/>
    <w:rsid w:val="00E03CFC"/>
    <w:rsid w:val="00E041EB"/>
    <w:rsid w:val="00E04AC0"/>
    <w:rsid w:val="00E04F68"/>
    <w:rsid w:val="00E04FA0"/>
    <w:rsid w:val="00E0516D"/>
    <w:rsid w:val="00E05721"/>
    <w:rsid w:val="00E0626E"/>
    <w:rsid w:val="00E06D77"/>
    <w:rsid w:val="00E07868"/>
    <w:rsid w:val="00E10009"/>
    <w:rsid w:val="00E103CB"/>
    <w:rsid w:val="00E104ED"/>
    <w:rsid w:val="00E1051E"/>
    <w:rsid w:val="00E107E1"/>
    <w:rsid w:val="00E11065"/>
    <w:rsid w:val="00E111AC"/>
    <w:rsid w:val="00E1143F"/>
    <w:rsid w:val="00E1184E"/>
    <w:rsid w:val="00E11CB1"/>
    <w:rsid w:val="00E123F8"/>
    <w:rsid w:val="00E124DF"/>
    <w:rsid w:val="00E12658"/>
    <w:rsid w:val="00E13859"/>
    <w:rsid w:val="00E14275"/>
    <w:rsid w:val="00E14315"/>
    <w:rsid w:val="00E14590"/>
    <w:rsid w:val="00E14CC7"/>
    <w:rsid w:val="00E15100"/>
    <w:rsid w:val="00E15743"/>
    <w:rsid w:val="00E15C84"/>
    <w:rsid w:val="00E166BE"/>
    <w:rsid w:val="00E16D9B"/>
    <w:rsid w:val="00E16ED5"/>
    <w:rsid w:val="00E17123"/>
    <w:rsid w:val="00E173BF"/>
    <w:rsid w:val="00E1778F"/>
    <w:rsid w:val="00E1796B"/>
    <w:rsid w:val="00E17A39"/>
    <w:rsid w:val="00E17A49"/>
    <w:rsid w:val="00E17F28"/>
    <w:rsid w:val="00E17F71"/>
    <w:rsid w:val="00E17F83"/>
    <w:rsid w:val="00E20191"/>
    <w:rsid w:val="00E20244"/>
    <w:rsid w:val="00E20400"/>
    <w:rsid w:val="00E2040C"/>
    <w:rsid w:val="00E20780"/>
    <w:rsid w:val="00E2108E"/>
    <w:rsid w:val="00E21231"/>
    <w:rsid w:val="00E21521"/>
    <w:rsid w:val="00E22B9E"/>
    <w:rsid w:val="00E22C57"/>
    <w:rsid w:val="00E23094"/>
    <w:rsid w:val="00E23554"/>
    <w:rsid w:val="00E238D3"/>
    <w:rsid w:val="00E23E5A"/>
    <w:rsid w:val="00E23EBB"/>
    <w:rsid w:val="00E241E4"/>
    <w:rsid w:val="00E249D4"/>
    <w:rsid w:val="00E24B26"/>
    <w:rsid w:val="00E25AFA"/>
    <w:rsid w:val="00E25C4A"/>
    <w:rsid w:val="00E26444"/>
    <w:rsid w:val="00E26963"/>
    <w:rsid w:val="00E26B91"/>
    <w:rsid w:val="00E26D38"/>
    <w:rsid w:val="00E273E3"/>
    <w:rsid w:val="00E27A8D"/>
    <w:rsid w:val="00E27C2C"/>
    <w:rsid w:val="00E27CC1"/>
    <w:rsid w:val="00E27EBF"/>
    <w:rsid w:val="00E27FA6"/>
    <w:rsid w:val="00E30302"/>
    <w:rsid w:val="00E30449"/>
    <w:rsid w:val="00E30663"/>
    <w:rsid w:val="00E307D8"/>
    <w:rsid w:val="00E30D13"/>
    <w:rsid w:val="00E31CE8"/>
    <w:rsid w:val="00E31FAC"/>
    <w:rsid w:val="00E3221F"/>
    <w:rsid w:val="00E32E0D"/>
    <w:rsid w:val="00E330C1"/>
    <w:rsid w:val="00E3373F"/>
    <w:rsid w:val="00E339E5"/>
    <w:rsid w:val="00E340C5"/>
    <w:rsid w:val="00E347A8"/>
    <w:rsid w:val="00E349D9"/>
    <w:rsid w:val="00E34A56"/>
    <w:rsid w:val="00E352D2"/>
    <w:rsid w:val="00E3534E"/>
    <w:rsid w:val="00E3536D"/>
    <w:rsid w:val="00E3584C"/>
    <w:rsid w:val="00E3599D"/>
    <w:rsid w:val="00E35F45"/>
    <w:rsid w:val="00E3688C"/>
    <w:rsid w:val="00E37415"/>
    <w:rsid w:val="00E37E5B"/>
    <w:rsid w:val="00E40574"/>
    <w:rsid w:val="00E4066F"/>
    <w:rsid w:val="00E415F6"/>
    <w:rsid w:val="00E41D6C"/>
    <w:rsid w:val="00E420D6"/>
    <w:rsid w:val="00E42A22"/>
    <w:rsid w:val="00E439B9"/>
    <w:rsid w:val="00E43EAE"/>
    <w:rsid w:val="00E4428E"/>
    <w:rsid w:val="00E449E9"/>
    <w:rsid w:val="00E45353"/>
    <w:rsid w:val="00E45F83"/>
    <w:rsid w:val="00E4626A"/>
    <w:rsid w:val="00E46536"/>
    <w:rsid w:val="00E47350"/>
    <w:rsid w:val="00E47647"/>
    <w:rsid w:val="00E47B53"/>
    <w:rsid w:val="00E47D34"/>
    <w:rsid w:val="00E47DAB"/>
    <w:rsid w:val="00E50258"/>
    <w:rsid w:val="00E50515"/>
    <w:rsid w:val="00E505AF"/>
    <w:rsid w:val="00E511FC"/>
    <w:rsid w:val="00E51945"/>
    <w:rsid w:val="00E51EED"/>
    <w:rsid w:val="00E525CB"/>
    <w:rsid w:val="00E52799"/>
    <w:rsid w:val="00E529A5"/>
    <w:rsid w:val="00E52DA1"/>
    <w:rsid w:val="00E53B6A"/>
    <w:rsid w:val="00E53F06"/>
    <w:rsid w:val="00E540B4"/>
    <w:rsid w:val="00E5423E"/>
    <w:rsid w:val="00E554B5"/>
    <w:rsid w:val="00E555FD"/>
    <w:rsid w:val="00E556AB"/>
    <w:rsid w:val="00E55B71"/>
    <w:rsid w:val="00E56395"/>
    <w:rsid w:val="00E564F7"/>
    <w:rsid w:val="00E56C41"/>
    <w:rsid w:val="00E57CA9"/>
    <w:rsid w:val="00E603C0"/>
    <w:rsid w:val="00E606D3"/>
    <w:rsid w:val="00E61828"/>
    <w:rsid w:val="00E62236"/>
    <w:rsid w:val="00E63D7E"/>
    <w:rsid w:val="00E6535B"/>
    <w:rsid w:val="00E6571A"/>
    <w:rsid w:val="00E65B1C"/>
    <w:rsid w:val="00E65B86"/>
    <w:rsid w:val="00E65F85"/>
    <w:rsid w:val="00E6664C"/>
    <w:rsid w:val="00E67477"/>
    <w:rsid w:val="00E67801"/>
    <w:rsid w:val="00E708B8"/>
    <w:rsid w:val="00E70BEA"/>
    <w:rsid w:val="00E7192E"/>
    <w:rsid w:val="00E72178"/>
    <w:rsid w:val="00E7231C"/>
    <w:rsid w:val="00E723FD"/>
    <w:rsid w:val="00E7254F"/>
    <w:rsid w:val="00E73364"/>
    <w:rsid w:val="00E73474"/>
    <w:rsid w:val="00E74104"/>
    <w:rsid w:val="00E74331"/>
    <w:rsid w:val="00E745EE"/>
    <w:rsid w:val="00E74A4B"/>
    <w:rsid w:val="00E7547F"/>
    <w:rsid w:val="00E7567E"/>
    <w:rsid w:val="00E75C90"/>
    <w:rsid w:val="00E76371"/>
    <w:rsid w:val="00E769E2"/>
    <w:rsid w:val="00E77AA7"/>
    <w:rsid w:val="00E77B90"/>
    <w:rsid w:val="00E77CA5"/>
    <w:rsid w:val="00E80010"/>
    <w:rsid w:val="00E802F2"/>
    <w:rsid w:val="00E8043F"/>
    <w:rsid w:val="00E8066C"/>
    <w:rsid w:val="00E8143A"/>
    <w:rsid w:val="00E81525"/>
    <w:rsid w:val="00E82351"/>
    <w:rsid w:val="00E8237B"/>
    <w:rsid w:val="00E82D5F"/>
    <w:rsid w:val="00E83628"/>
    <w:rsid w:val="00E846E5"/>
    <w:rsid w:val="00E84E6E"/>
    <w:rsid w:val="00E858E5"/>
    <w:rsid w:val="00E860CB"/>
    <w:rsid w:val="00E861EF"/>
    <w:rsid w:val="00E86F33"/>
    <w:rsid w:val="00E86F93"/>
    <w:rsid w:val="00E87A6E"/>
    <w:rsid w:val="00E87CC9"/>
    <w:rsid w:val="00E909AC"/>
    <w:rsid w:val="00E90BC4"/>
    <w:rsid w:val="00E9140D"/>
    <w:rsid w:val="00E91A27"/>
    <w:rsid w:val="00E91DAD"/>
    <w:rsid w:val="00E9217E"/>
    <w:rsid w:val="00E92291"/>
    <w:rsid w:val="00E92E59"/>
    <w:rsid w:val="00E931BE"/>
    <w:rsid w:val="00E93691"/>
    <w:rsid w:val="00E939C8"/>
    <w:rsid w:val="00E94A26"/>
    <w:rsid w:val="00E94C47"/>
    <w:rsid w:val="00E95C7C"/>
    <w:rsid w:val="00E95D6E"/>
    <w:rsid w:val="00E9631A"/>
    <w:rsid w:val="00E96539"/>
    <w:rsid w:val="00E9659A"/>
    <w:rsid w:val="00E96736"/>
    <w:rsid w:val="00E96FD1"/>
    <w:rsid w:val="00E97632"/>
    <w:rsid w:val="00E9765E"/>
    <w:rsid w:val="00E9773B"/>
    <w:rsid w:val="00E97792"/>
    <w:rsid w:val="00EA034C"/>
    <w:rsid w:val="00EA0927"/>
    <w:rsid w:val="00EA144A"/>
    <w:rsid w:val="00EA161A"/>
    <w:rsid w:val="00EA230B"/>
    <w:rsid w:val="00EA2709"/>
    <w:rsid w:val="00EA2C46"/>
    <w:rsid w:val="00EA33BE"/>
    <w:rsid w:val="00EA34A4"/>
    <w:rsid w:val="00EA34DD"/>
    <w:rsid w:val="00EA36A4"/>
    <w:rsid w:val="00EA3D03"/>
    <w:rsid w:val="00EA3DEB"/>
    <w:rsid w:val="00EA3FC3"/>
    <w:rsid w:val="00EA41B2"/>
    <w:rsid w:val="00EA448C"/>
    <w:rsid w:val="00EA473E"/>
    <w:rsid w:val="00EA493B"/>
    <w:rsid w:val="00EA4FEB"/>
    <w:rsid w:val="00EA52C7"/>
    <w:rsid w:val="00EA57D1"/>
    <w:rsid w:val="00EA59EE"/>
    <w:rsid w:val="00EA5A64"/>
    <w:rsid w:val="00EA61E6"/>
    <w:rsid w:val="00EA62CC"/>
    <w:rsid w:val="00EA6676"/>
    <w:rsid w:val="00EA6DC6"/>
    <w:rsid w:val="00EA7130"/>
    <w:rsid w:val="00EA72BD"/>
    <w:rsid w:val="00EA780F"/>
    <w:rsid w:val="00EB0180"/>
    <w:rsid w:val="00EB0789"/>
    <w:rsid w:val="00EB0C6A"/>
    <w:rsid w:val="00EB0D89"/>
    <w:rsid w:val="00EB1004"/>
    <w:rsid w:val="00EB1A93"/>
    <w:rsid w:val="00EB1C4B"/>
    <w:rsid w:val="00EB2E6E"/>
    <w:rsid w:val="00EB3214"/>
    <w:rsid w:val="00EB4B84"/>
    <w:rsid w:val="00EB4F48"/>
    <w:rsid w:val="00EB59E2"/>
    <w:rsid w:val="00EB6184"/>
    <w:rsid w:val="00EB62B9"/>
    <w:rsid w:val="00EB693E"/>
    <w:rsid w:val="00EB6DB7"/>
    <w:rsid w:val="00EB6E0A"/>
    <w:rsid w:val="00EB6E77"/>
    <w:rsid w:val="00EB72A2"/>
    <w:rsid w:val="00EB751A"/>
    <w:rsid w:val="00EB7651"/>
    <w:rsid w:val="00EB771C"/>
    <w:rsid w:val="00EB78A9"/>
    <w:rsid w:val="00EB7F17"/>
    <w:rsid w:val="00EC0330"/>
    <w:rsid w:val="00EC0907"/>
    <w:rsid w:val="00EC0E27"/>
    <w:rsid w:val="00EC0ED3"/>
    <w:rsid w:val="00EC1078"/>
    <w:rsid w:val="00EC1F99"/>
    <w:rsid w:val="00EC25F2"/>
    <w:rsid w:val="00EC2748"/>
    <w:rsid w:val="00EC2899"/>
    <w:rsid w:val="00EC38BD"/>
    <w:rsid w:val="00EC4AA8"/>
    <w:rsid w:val="00EC4C5C"/>
    <w:rsid w:val="00EC506E"/>
    <w:rsid w:val="00EC5120"/>
    <w:rsid w:val="00EC5275"/>
    <w:rsid w:val="00EC56E9"/>
    <w:rsid w:val="00EC5748"/>
    <w:rsid w:val="00EC604B"/>
    <w:rsid w:val="00EC605F"/>
    <w:rsid w:val="00EC6B64"/>
    <w:rsid w:val="00EC6D82"/>
    <w:rsid w:val="00EC7453"/>
    <w:rsid w:val="00EC746C"/>
    <w:rsid w:val="00EC7760"/>
    <w:rsid w:val="00EC79F4"/>
    <w:rsid w:val="00ED014C"/>
    <w:rsid w:val="00ED0B54"/>
    <w:rsid w:val="00ED0C53"/>
    <w:rsid w:val="00ED16A2"/>
    <w:rsid w:val="00ED18F4"/>
    <w:rsid w:val="00ED1A6B"/>
    <w:rsid w:val="00ED2049"/>
    <w:rsid w:val="00ED21BE"/>
    <w:rsid w:val="00ED2F60"/>
    <w:rsid w:val="00ED2FF9"/>
    <w:rsid w:val="00ED3426"/>
    <w:rsid w:val="00ED3D37"/>
    <w:rsid w:val="00ED4663"/>
    <w:rsid w:val="00ED4EBD"/>
    <w:rsid w:val="00ED5004"/>
    <w:rsid w:val="00ED64ED"/>
    <w:rsid w:val="00ED67E4"/>
    <w:rsid w:val="00ED6A02"/>
    <w:rsid w:val="00ED711C"/>
    <w:rsid w:val="00ED7508"/>
    <w:rsid w:val="00ED7C4F"/>
    <w:rsid w:val="00ED7D14"/>
    <w:rsid w:val="00ED7E24"/>
    <w:rsid w:val="00EE0703"/>
    <w:rsid w:val="00EE0AE1"/>
    <w:rsid w:val="00EE0BFB"/>
    <w:rsid w:val="00EE14CA"/>
    <w:rsid w:val="00EE1713"/>
    <w:rsid w:val="00EE2B46"/>
    <w:rsid w:val="00EE3070"/>
    <w:rsid w:val="00EE3179"/>
    <w:rsid w:val="00EE360D"/>
    <w:rsid w:val="00EE3964"/>
    <w:rsid w:val="00EE3B97"/>
    <w:rsid w:val="00EE3BC6"/>
    <w:rsid w:val="00EE3C58"/>
    <w:rsid w:val="00EE3D5E"/>
    <w:rsid w:val="00EE4BCD"/>
    <w:rsid w:val="00EE500E"/>
    <w:rsid w:val="00EE5367"/>
    <w:rsid w:val="00EE5610"/>
    <w:rsid w:val="00EE5909"/>
    <w:rsid w:val="00EE6C4A"/>
    <w:rsid w:val="00EE6FAF"/>
    <w:rsid w:val="00EE730E"/>
    <w:rsid w:val="00EE7A28"/>
    <w:rsid w:val="00EE7DA4"/>
    <w:rsid w:val="00EE7F85"/>
    <w:rsid w:val="00EF13D7"/>
    <w:rsid w:val="00EF1840"/>
    <w:rsid w:val="00EF1CAE"/>
    <w:rsid w:val="00EF1FF7"/>
    <w:rsid w:val="00EF2718"/>
    <w:rsid w:val="00EF2B9C"/>
    <w:rsid w:val="00EF2EDF"/>
    <w:rsid w:val="00EF30C4"/>
    <w:rsid w:val="00EF3664"/>
    <w:rsid w:val="00EF36DD"/>
    <w:rsid w:val="00EF373C"/>
    <w:rsid w:val="00EF3B7C"/>
    <w:rsid w:val="00EF3B96"/>
    <w:rsid w:val="00EF3C68"/>
    <w:rsid w:val="00EF3E8D"/>
    <w:rsid w:val="00EF4507"/>
    <w:rsid w:val="00EF50D3"/>
    <w:rsid w:val="00EF541A"/>
    <w:rsid w:val="00EF5557"/>
    <w:rsid w:val="00EF5E98"/>
    <w:rsid w:val="00EF5F4A"/>
    <w:rsid w:val="00EF60A3"/>
    <w:rsid w:val="00EF62F1"/>
    <w:rsid w:val="00EF6ACA"/>
    <w:rsid w:val="00EF6E74"/>
    <w:rsid w:val="00EF70BA"/>
    <w:rsid w:val="00EF7AD5"/>
    <w:rsid w:val="00F00ADA"/>
    <w:rsid w:val="00F00B2B"/>
    <w:rsid w:val="00F00C75"/>
    <w:rsid w:val="00F00FC8"/>
    <w:rsid w:val="00F0173D"/>
    <w:rsid w:val="00F01B54"/>
    <w:rsid w:val="00F01DCD"/>
    <w:rsid w:val="00F01EF2"/>
    <w:rsid w:val="00F0250C"/>
    <w:rsid w:val="00F02801"/>
    <w:rsid w:val="00F02E6B"/>
    <w:rsid w:val="00F0353F"/>
    <w:rsid w:val="00F03633"/>
    <w:rsid w:val="00F038BB"/>
    <w:rsid w:val="00F03B3C"/>
    <w:rsid w:val="00F03BDE"/>
    <w:rsid w:val="00F04397"/>
    <w:rsid w:val="00F0463F"/>
    <w:rsid w:val="00F04953"/>
    <w:rsid w:val="00F04EB2"/>
    <w:rsid w:val="00F053C1"/>
    <w:rsid w:val="00F054D7"/>
    <w:rsid w:val="00F055AD"/>
    <w:rsid w:val="00F05900"/>
    <w:rsid w:val="00F05AB8"/>
    <w:rsid w:val="00F05E02"/>
    <w:rsid w:val="00F06440"/>
    <w:rsid w:val="00F069E6"/>
    <w:rsid w:val="00F07236"/>
    <w:rsid w:val="00F07275"/>
    <w:rsid w:val="00F07474"/>
    <w:rsid w:val="00F078D8"/>
    <w:rsid w:val="00F0790A"/>
    <w:rsid w:val="00F10211"/>
    <w:rsid w:val="00F110A2"/>
    <w:rsid w:val="00F11467"/>
    <w:rsid w:val="00F11679"/>
    <w:rsid w:val="00F11788"/>
    <w:rsid w:val="00F1185F"/>
    <w:rsid w:val="00F125C1"/>
    <w:rsid w:val="00F12629"/>
    <w:rsid w:val="00F129B4"/>
    <w:rsid w:val="00F14233"/>
    <w:rsid w:val="00F144EC"/>
    <w:rsid w:val="00F1489F"/>
    <w:rsid w:val="00F148D6"/>
    <w:rsid w:val="00F14D46"/>
    <w:rsid w:val="00F14F21"/>
    <w:rsid w:val="00F1551C"/>
    <w:rsid w:val="00F15A2B"/>
    <w:rsid w:val="00F1637C"/>
    <w:rsid w:val="00F1659F"/>
    <w:rsid w:val="00F1664C"/>
    <w:rsid w:val="00F16B19"/>
    <w:rsid w:val="00F2004C"/>
    <w:rsid w:val="00F20596"/>
    <w:rsid w:val="00F20644"/>
    <w:rsid w:val="00F207D1"/>
    <w:rsid w:val="00F21484"/>
    <w:rsid w:val="00F21858"/>
    <w:rsid w:val="00F21B96"/>
    <w:rsid w:val="00F21FEC"/>
    <w:rsid w:val="00F2271F"/>
    <w:rsid w:val="00F22F85"/>
    <w:rsid w:val="00F240DF"/>
    <w:rsid w:val="00F24471"/>
    <w:rsid w:val="00F24A96"/>
    <w:rsid w:val="00F24D62"/>
    <w:rsid w:val="00F24F45"/>
    <w:rsid w:val="00F25A2B"/>
    <w:rsid w:val="00F25B1A"/>
    <w:rsid w:val="00F2658F"/>
    <w:rsid w:val="00F26979"/>
    <w:rsid w:val="00F269EF"/>
    <w:rsid w:val="00F27165"/>
    <w:rsid w:val="00F27770"/>
    <w:rsid w:val="00F2785D"/>
    <w:rsid w:val="00F278FA"/>
    <w:rsid w:val="00F27B34"/>
    <w:rsid w:val="00F27C63"/>
    <w:rsid w:val="00F306A4"/>
    <w:rsid w:val="00F30E26"/>
    <w:rsid w:val="00F30E2F"/>
    <w:rsid w:val="00F31608"/>
    <w:rsid w:val="00F31675"/>
    <w:rsid w:val="00F319AF"/>
    <w:rsid w:val="00F31A4F"/>
    <w:rsid w:val="00F31B1B"/>
    <w:rsid w:val="00F3207B"/>
    <w:rsid w:val="00F32338"/>
    <w:rsid w:val="00F32643"/>
    <w:rsid w:val="00F3284F"/>
    <w:rsid w:val="00F33216"/>
    <w:rsid w:val="00F334A4"/>
    <w:rsid w:val="00F33A2A"/>
    <w:rsid w:val="00F33FE1"/>
    <w:rsid w:val="00F3406A"/>
    <w:rsid w:val="00F34AC7"/>
    <w:rsid w:val="00F35029"/>
    <w:rsid w:val="00F350AE"/>
    <w:rsid w:val="00F3579E"/>
    <w:rsid w:val="00F364BB"/>
    <w:rsid w:val="00F36762"/>
    <w:rsid w:val="00F36B57"/>
    <w:rsid w:val="00F36B98"/>
    <w:rsid w:val="00F36BF2"/>
    <w:rsid w:val="00F37133"/>
    <w:rsid w:val="00F37399"/>
    <w:rsid w:val="00F376F7"/>
    <w:rsid w:val="00F3798C"/>
    <w:rsid w:val="00F37CD7"/>
    <w:rsid w:val="00F40109"/>
    <w:rsid w:val="00F40BFA"/>
    <w:rsid w:val="00F41026"/>
    <w:rsid w:val="00F41774"/>
    <w:rsid w:val="00F41818"/>
    <w:rsid w:val="00F421A1"/>
    <w:rsid w:val="00F4263A"/>
    <w:rsid w:val="00F42CF0"/>
    <w:rsid w:val="00F42D8C"/>
    <w:rsid w:val="00F42DEE"/>
    <w:rsid w:val="00F4371C"/>
    <w:rsid w:val="00F43A2E"/>
    <w:rsid w:val="00F43B3A"/>
    <w:rsid w:val="00F43E26"/>
    <w:rsid w:val="00F4477A"/>
    <w:rsid w:val="00F44DD8"/>
    <w:rsid w:val="00F4551F"/>
    <w:rsid w:val="00F465B3"/>
    <w:rsid w:val="00F47D6F"/>
    <w:rsid w:val="00F509AA"/>
    <w:rsid w:val="00F50ADA"/>
    <w:rsid w:val="00F50C8E"/>
    <w:rsid w:val="00F51524"/>
    <w:rsid w:val="00F517EE"/>
    <w:rsid w:val="00F51C66"/>
    <w:rsid w:val="00F51F31"/>
    <w:rsid w:val="00F52403"/>
    <w:rsid w:val="00F52EAD"/>
    <w:rsid w:val="00F52FAE"/>
    <w:rsid w:val="00F549E6"/>
    <w:rsid w:val="00F54F4F"/>
    <w:rsid w:val="00F55496"/>
    <w:rsid w:val="00F55939"/>
    <w:rsid w:val="00F55CF3"/>
    <w:rsid w:val="00F5626F"/>
    <w:rsid w:val="00F56577"/>
    <w:rsid w:val="00F565F0"/>
    <w:rsid w:val="00F56656"/>
    <w:rsid w:val="00F56BDA"/>
    <w:rsid w:val="00F56F38"/>
    <w:rsid w:val="00F57DDE"/>
    <w:rsid w:val="00F602F4"/>
    <w:rsid w:val="00F6043D"/>
    <w:rsid w:val="00F60BD4"/>
    <w:rsid w:val="00F60DFA"/>
    <w:rsid w:val="00F60E34"/>
    <w:rsid w:val="00F6130B"/>
    <w:rsid w:val="00F6235F"/>
    <w:rsid w:val="00F62A4D"/>
    <w:rsid w:val="00F62BBB"/>
    <w:rsid w:val="00F62C46"/>
    <w:rsid w:val="00F62C95"/>
    <w:rsid w:val="00F62E08"/>
    <w:rsid w:val="00F632F8"/>
    <w:rsid w:val="00F63DD1"/>
    <w:rsid w:val="00F63EBF"/>
    <w:rsid w:val="00F6464D"/>
    <w:rsid w:val="00F6480A"/>
    <w:rsid w:val="00F64959"/>
    <w:rsid w:val="00F65222"/>
    <w:rsid w:val="00F6522B"/>
    <w:rsid w:val="00F6533B"/>
    <w:rsid w:val="00F655C1"/>
    <w:rsid w:val="00F657F1"/>
    <w:rsid w:val="00F66129"/>
    <w:rsid w:val="00F66525"/>
    <w:rsid w:val="00F666C9"/>
    <w:rsid w:val="00F674F9"/>
    <w:rsid w:val="00F67618"/>
    <w:rsid w:val="00F67F6C"/>
    <w:rsid w:val="00F7078A"/>
    <w:rsid w:val="00F7162A"/>
    <w:rsid w:val="00F71645"/>
    <w:rsid w:val="00F71FDB"/>
    <w:rsid w:val="00F726D4"/>
    <w:rsid w:val="00F72C02"/>
    <w:rsid w:val="00F72D28"/>
    <w:rsid w:val="00F72DCE"/>
    <w:rsid w:val="00F72E63"/>
    <w:rsid w:val="00F7306F"/>
    <w:rsid w:val="00F733D4"/>
    <w:rsid w:val="00F73676"/>
    <w:rsid w:val="00F73A5D"/>
    <w:rsid w:val="00F7401A"/>
    <w:rsid w:val="00F74398"/>
    <w:rsid w:val="00F744FB"/>
    <w:rsid w:val="00F74D98"/>
    <w:rsid w:val="00F75620"/>
    <w:rsid w:val="00F75ACC"/>
    <w:rsid w:val="00F764D8"/>
    <w:rsid w:val="00F768E8"/>
    <w:rsid w:val="00F76F4C"/>
    <w:rsid w:val="00F76FE8"/>
    <w:rsid w:val="00F773AE"/>
    <w:rsid w:val="00F7782F"/>
    <w:rsid w:val="00F77899"/>
    <w:rsid w:val="00F778B5"/>
    <w:rsid w:val="00F80038"/>
    <w:rsid w:val="00F8045D"/>
    <w:rsid w:val="00F804C0"/>
    <w:rsid w:val="00F80C7C"/>
    <w:rsid w:val="00F80FAE"/>
    <w:rsid w:val="00F8155B"/>
    <w:rsid w:val="00F8169D"/>
    <w:rsid w:val="00F816D2"/>
    <w:rsid w:val="00F81FD4"/>
    <w:rsid w:val="00F82235"/>
    <w:rsid w:val="00F82513"/>
    <w:rsid w:val="00F828A3"/>
    <w:rsid w:val="00F8291C"/>
    <w:rsid w:val="00F82A62"/>
    <w:rsid w:val="00F83485"/>
    <w:rsid w:val="00F836D1"/>
    <w:rsid w:val="00F84147"/>
    <w:rsid w:val="00F84283"/>
    <w:rsid w:val="00F84EB7"/>
    <w:rsid w:val="00F855CD"/>
    <w:rsid w:val="00F85EBC"/>
    <w:rsid w:val="00F86383"/>
    <w:rsid w:val="00F864DC"/>
    <w:rsid w:val="00F86E16"/>
    <w:rsid w:val="00F8750D"/>
    <w:rsid w:val="00F908A8"/>
    <w:rsid w:val="00F90D1D"/>
    <w:rsid w:val="00F9146D"/>
    <w:rsid w:val="00F9167F"/>
    <w:rsid w:val="00F91FA0"/>
    <w:rsid w:val="00F9298E"/>
    <w:rsid w:val="00F92CE4"/>
    <w:rsid w:val="00F93FBD"/>
    <w:rsid w:val="00F94089"/>
    <w:rsid w:val="00F940F7"/>
    <w:rsid w:val="00F94D5A"/>
    <w:rsid w:val="00F9657F"/>
    <w:rsid w:val="00F973F7"/>
    <w:rsid w:val="00F9749F"/>
    <w:rsid w:val="00F978B9"/>
    <w:rsid w:val="00F97B8B"/>
    <w:rsid w:val="00F97D6B"/>
    <w:rsid w:val="00FA04C1"/>
    <w:rsid w:val="00FA05A6"/>
    <w:rsid w:val="00FA0A23"/>
    <w:rsid w:val="00FA0B43"/>
    <w:rsid w:val="00FA0C1E"/>
    <w:rsid w:val="00FA0E6D"/>
    <w:rsid w:val="00FA1661"/>
    <w:rsid w:val="00FA1B10"/>
    <w:rsid w:val="00FA1F68"/>
    <w:rsid w:val="00FA23B4"/>
    <w:rsid w:val="00FA33BE"/>
    <w:rsid w:val="00FA4101"/>
    <w:rsid w:val="00FA4A4E"/>
    <w:rsid w:val="00FA564B"/>
    <w:rsid w:val="00FA5963"/>
    <w:rsid w:val="00FA5AAB"/>
    <w:rsid w:val="00FA5B25"/>
    <w:rsid w:val="00FA5D1E"/>
    <w:rsid w:val="00FA5D3B"/>
    <w:rsid w:val="00FA6075"/>
    <w:rsid w:val="00FA70FE"/>
    <w:rsid w:val="00FA7B94"/>
    <w:rsid w:val="00FB0089"/>
    <w:rsid w:val="00FB0913"/>
    <w:rsid w:val="00FB0A71"/>
    <w:rsid w:val="00FB10FD"/>
    <w:rsid w:val="00FB16B1"/>
    <w:rsid w:val="00FB263C"/>
    <w:rsid w:val="00FB2AFE"/>
    <w:rsid w:val="00FB3119"/>
    <w:rsid w:val="00FB3695"/>
    <w:rsid w:val="00FB4297"/>
    <w:rsid w:val="00FB4742"/>
    <w:rsid w:val="00FB5690"/>
    <w:rsid w:val="00FB5E62"/>
    <w:rsid w:val="00FB659E"/>
    <w:rsid w:val="00FB6716"/>
    <w:rsid w:val="00FB704F"/>
    <w:rsid w:val="00FB70BF"/>
    <w:rsid w:val="00FB732B"/>
    <w:rsid w:val="00FB793C"/>
    <w:rsid w:val="00FB795C"/>
    <w:rsid w:val="00FB79B9"/>
    <w:rsid w:val="00FB7EEA"/>
    <w:rsid w:val="00FC0065"/>
    <w:rsid w:val="00FC0451"/>
    <w:rsid w:val="00FC09E6"/>
    <w:rsid w:val="00FC10FC"/>
    <w:rsid w:val="00FC13BB"/>
    <w:rsid w:val="00FC19EC"/>
    <w:rsid w:val="00FC1B6A"/>
    <w:rsid w:val="00FC1E11"/>
    <w:rsid w:val="00FC1E2F"/>
    <w:rsid w:val="00FC244D"/>
    <w:rsid w:val="00FC29DE"/>
    <w:rsid w:val="00FC2A20"/>
    <w:rsid w:val="00FC2DD4"/>
    <w:rsid w:val="00FC310B"/>
    <w:rsid w:val="00FC3539"/>
    <w:rsid w:val="00FC3986"/>
    <w:rsid w:val="00FC3EB9"/>
    <w:rsid w:val="00FC3F76"/>
    <w:rsid w:val="00FC440A"/>
    <w:rsid w:val="00FC4788"/>
    <w:rsid w:val="00FC53AA"/>
    <w:rsid w:val="00FC5545"/>
    <w:rsid w:val="00FC58D1"/>
    <w:rsid w:val="00FC640F"/>
    <w:rsid w:val="00FC6FF1"/>
    <w:rsid w:val="00FC70CA"/>
    <w:rsid w:val="00FC7654"/>
    <w:rsid w:val="00FC7968"/>
    <w:rsid w:val="00FC7980"/>
    <w:rsid w:val="00FC7DF6"/>
    <w:rsid w:val="00FD0AF3"/>
    <w:rsid w:val="00FD1031"/>
    <w:rsid w:val="00FD1449"/>
    <w:rsid w:val="00FD17AC"/>
    <w:rsid w:val="00FD1996"/>
    <w:rsid w:val="00FD1999"/>
    <w:rsid w:val="00FD1B17"/>
    <w:rsid w:val="00FD1DCC"/>
    <w:rsid w:val="00FD1EF8"/>
    <w:rsid w:val="00FD2384"/>
    <w:rsid w:val="00FD23EC"/>
    <w:rsid w:val="00FD271E"/>
    <w:rsid w:val="00FD2BE3"/>
    <w:rsid w:val="00FD2F94"/>
    <w:rsid w:val="00FD3462"/>
    <w:rsid w:val="00FD3DD0"/>
    <w:rsid w:val="00FD4634"/>
    <w:rsid w:val="00FD46F4"/>
    <w:rsid w:val="00FD4D18"/>
    <w:rsid w:val="00FD5240"/>
    <w:rsid w:val="00FD5EC1"/>
    <w:rsid w:val="00FD61BA"/>
    <w:rsid w:val="00FD656A"/>
    <w:rsid w:val="00FD69D2"/>
    <w:rsid w:val="00FD6BA8"/>
    <w:rsid w:val="00FD75F6"/>
    <w:rsid w:val="00FD7D14"/>
    <w:rsid w:val="00FE0375"/>
    <w:rsid w:val="00FE095C"/>
    <w:rsid w:val="00FE175F"/>
    <w:rsid w:val="00FE1A9B"/>
    <w:rsid w:val="00FE1CBF"/>
    <w:rsid w:val="00FE1EFD"/>
    <w:rsid w:val="00FE2151"/>
    <w:rsid w:val="00FE2329"/>
    <w:rsid w:val="00FE27FB"/>
    <w:rsid w:val="00FE2EA9"/>
    <w:rsid w:val="00FE3469"/>
    <w:rsid w:val="00FE364D"/>
    <w:rsid w:val="00FE381A"/>
    <w:rsid w:val="00FE38AC"/>
    <w:rsid w:val="00FE4090"/>
    <w:rsid w:val="00FE4657"/>
    <w:rsid w:val="00FE4A5C"/>
    <w:rsid w:val="00FE4B2E"/>
    <w:rsid w:val="00FE541B"/>
    <w:rsid w:val="00FE55C2"/>
    <w:rsid w:val="00FE5A82"/>
    <w:rsid w:val="00FE6049"/>
    <w:rsid w:val="00FE6E23"/>
    <w:rsid w:val="00FE6F25"/>
    <w:rsid w:val="00FE6F76"/>
    <w:rsid w:val="00FE6FB6"/>
    <w:rsid w:val="00FE7025"/>
    <w:rsid w:val="00FE7604"/>
    <w:rsid w:val="00FE7852"/>
    <w:rsid w:val="00FF03F1"/>
    <w:rsid w:val="00FF04EE"/>
    <w:rsid w:val="00FF0A44"/>
    <w:rsid w:val="00FF0F0C"/>
    <w:rsid w:val="00FF0F74"/>
    <w:rsid w:val="00FF10CB"/>
    <w:rsid w:val="00FF1125"/>
    <w:rsid w:val="00FF1F40"/>
    <w:rsid w:val="00FF1F71"/>
    <w:rsid w:val="00FF26D1"/>
    <w:rsid w:val="00FF2A22"/>
    <w:rsid w:val="00FF3193"/>
    <w:rsid w:val="00FF3265"/>
    <w:rsid w:val="00FF3309"/>
    <w:rsid w:val="00FF3E6D"/>
    <w:rsid w:val="00FF410D"/>
    <w:rsid w:val="00FF4440"/>
    <w:rsid w:val="00FF450D"/>
    <w:rsid w:val="00FF4650"/>
    <w:rsid w:val="00FF4855"/>
    <w:rsid w:val="00FF4A11"/>
    <w:rsid w:val="00FF4D12"/>
    <w:rsid w:val="00FF4D4B"/>
    <w:rsid w:val="00FF4E19"/>
    <w:rsid w:val="00FF4E3F"/>
    <w:rsid w:val="00FF560A"/>
    <w:rsid w:val="00FF565A"/>
    <w:rsid w:val="00FF5660"/>
    <w:rsid w:val="00FF56FA"/>
    <w:rsid w:val="00FF574C"/>
    <w:rsid w:val="00FF579C"/>
    <w:rsid w:val="00FF5955"/>
    <w:rsid w:val="00FF5A84"/>
    <w:rsid w:val="00FF5A90"/>
    <w:rsid w:val="00FF5FBA"/>
    <w:rsid w:val="00FF60F5"/>
    <w:rsid w:val="00FF66A2"/>
    <w:rsid w:val="00FF675F"/>
    <w:rsid w:val="00FF7212"/>
    <w:rsid w:val="00FF77CE"/>
    <w:rsid w:val="00FF7978"/>
    <w:rsid w:val="00FF79A2"/>
    <w:rsid w:val="00FF7C2C"/>
    <w:rsid w:val="00FF7DE8"/>
  </w:rsids>
  <m:mathPr>
    <m:mathFont m:val="Cambria Math"/>
    <m:brkBin m:val="before"/>
    <m:brkBinSub m:val="--"/>
    <m:smallFrac m:val="0"/>
    <m:dispDef/>
    <m:lMargin m:val="0"/>
    <m:rMargin m:val="0"/>
    <m:defJc m:val="centerGroup"/>
    <m:wrapIndent m:val="1440"/>
    <m:intLim m:val="subSup"/>
    <m:naryLim m:val="undOvr"/>
  </m:mathPr>
  <w:themeFontLang w:val="hr-HR" w:bidi="dz-B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CC7D4"/>
  <w15:chartTrackingRefBased/>
  <w15:docId w15:val="{391F04AA-EFE3-498B-8343-1FBF7F5F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0C3"/>
  </w:style>
  <w:style w:type="paragraph" w:styleId="Naslov1">
    <w:name w:val="heading 1"/>
    <w:basedOn w:val="Normal"/>
    <w:link w:val="Naslov1Char"/>
    <w:uiPriority w:val="9"/>
    <w:qFormat/>
    <w:rsid w:val="003103E1"/>
    <w:pPr>
      <w:widowControl w:val="0"/>
      <w:numPr>
        <w:numId w:val="5"/>
      </w:numPr>
      <w:autoSpaceDE w:val="0"/>
      <w:autoSpaceDN w:val="0"/>
      <w:spacing w:before="218" w:after="0" w:line="360" w:lineRule="auto"/>
      <w:ind w:left="284"/>
      <w:jc w:val="center"/>
      <w:outlineLvl w:val="0"/>
    </w:pPr>
    <w:rPr>
      <w:rFonts w:ascii="Times New Roman" w:eastAsia="Times New Roman" w:hAnsi="Times New Roman" w:cs="Times New Roman"/>
      <w:b/>
      <w:bCs/>
      <w:sz w:val="26"/>
      <w:szCs w:val="26"/>
      <w:lang w:val="en-US"/>
    </w:rPr>
  </w:style>
  <w:style w:type="paragraph" w:styleId="Naslov2">
    <w:name w:val="heading 2"/>
    <w:basedOn w:val="Normal"/>
    <w:next w:val="Normal"/>
    <w:link w:val="Naslov2Char"/>
    <w:uiPriority w:val="9"/>
    <w:unhideWhenUsed/>
    <w:qFormat/>
    <w:rsid w:val="00C550D1"/>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link w:val="Naslov3Char"/>
    <w:uiPriority w:val="9"/>
    <w:unhideWhenUsed/>
    <w:qFormat/>
    <w:rsid w:val="00051EFD"/>
    <w:pPr>
      <w:widowControl w:val="0"/>
      <w:numPr>
        <w:ilvl w:val="2"/>
        <w:numId w:val="5"/>
      </w:numPr>
      <w:autoSpaceDE w:val="0"/>
      <w:autoSpaceDN w:val="0"/>
      <w:spacing w:before="216" w:after="0" w:line="240" w:lineRule="auto"/>
      <w:jc w:val="center"/>
      <w:outlineLvl w:val="2"/>
    </w:pPr>
    <w:rPr>
      <w:rFonts w:ascii="Times New Roman" w:eastAsia="Times New Roman" w:hAnsi="Times New Roman" w:cs="Times New Roman"/>
      <w:sz w:val="26"/>
      <w:szCs w:val="26"/>
      <w:lang w:val="en-US"/>
    </w:rPr>
  </w:style>
  <w:style w:type="paragraph" w:styleId="Naslov4">
    <w:name w:val="heading 4"/>
    <w:basedOn w:val="Normal"/>
    <w:link w:val="Naslov4Char"/>
    <w:uiPriority w:val="9"/>
    <w:unhideWhenUsed/>
    <w:qFormat/>
    <w:rsid w:val="00D87A01"/>
    <w:pPr>
      <w:widowControl w:val="0"/>
      <w:numPr>
        <w:ilvl w:val="3"/>
        <w:numId w:val="5"/>
      </w:numPr>
      <w:autoSpaceDE w:val="0"/>
      <w:autoSpaceDN w:val="0"/>
      <w:spacing w:before="218" w:after="0" w:line="240" w:lineRule="auto"/>
      <w:ind w:right="164"/>
      <w:jc w:val="center"/>
      <w:outlineLvl w:val="3"/>
    </w:pPr>
    <w:rPr>
      <w:rFonts w:ascii="Times New Roman" w:eastAsia="Times New Roman" w:hAnsi="Times New Roman" w:cs="Times New Roman"/>
      <w:i/>
      <w:sz w:val="26"/>
      <w:szCs w:val="26"/>
      <w:lang w:val="en-US"/>
    </w:rPr>
  </w:style>
  <w:style w:type="paragraph" w:styleId="Naslov5">
    <w:name w:val="heading 5"/>
    <w:basedOn w:val="Normal"/>
    <w:next w:val="Normal"/>
    <w:link w:val="Naslov5Char"/>
    <w:uiPriority w:val="9"/>
    <w:unhideWhenUsed/>
    <w:qFormat/>
    <w:rsid w:val="00AD1532"/>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unhideWhenUsed/>
    <w:qFormat/>
    <w:rsid w:val="00AD1532"/>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AD1532"/>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AD153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AD153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unhideWhenUsed/>
    <w:rsid w:val="00F6522B"/>
    <w:rPr>
      <w:sz w:val="16"/>
      <w:szCs w:val="16"/>
    </w:rPr>
  </w:style>
  <w:style w:type="paragraph" w:styleId="Tekstkomentara">
    <w:name w:val="annotation text"/>
    <w:basedOn w:val="Normal"/>
    <w:link w:val="TekstkomentaraChar"/>
    <w:uiPriority w:val="99"/>
    <w:unhideWhenUsed/>
    <w:rsid w:val="00F6522B"/>
    <w:pPr>
      <w:spacing w:line="240" w:lineRule="auto"/>
    </w:pPr>
    <w:rPr>
      <w:sz w:val="20"/>
      <w:szCs w:val="20"/>
    </w:rPr>
  </w:style>
  <w:style w:type="character" w:customStyle="1" w:styleId="TekstkomentaraChar">
    <w:name w:val="Tekst komentara Char"/>
    <w:basedOn w:val="Zadanifontodlomka"/>
    <w:link w:val="Tekstkomentara"/>
    <w:uiPriority w:val="99"/>
    <w:rsid w:val="00F6522B"/>
    <w:rPr>
      <w:sz w:val="20"/>
      <w:szCs w:val="20"/>
    </w:rPr>
  </w:style>
  <w:style w:type="paragraph" w:styleId="Predmetkomentara">
    <w:name w:val="annotation subject"/>
    <w:basedOn w:val="Tekstkomentara"/>
    <w:next w:val="Tekstkomentara"/>
    <w:link w:val="PredmetkomentaraChar"/>
    <w:uiPriority w:val="99"/>
    <w:semiHidden/>
    <w:unhideWhenUsed/>
    <w:rsid w:val="00F6522B"/>
    <w:rPr>
      <w:b/>
      <w:bCs/>
    </w:rPr>
  </w:style>
  <w:style w:type="character" w:customStyle="1" w:styleId="PredmetkomentaraChar">
    <w:name w:val="Predmet komentara Char"/>
    <w:basedOn w:val="TekstkomentaraChar"/>
    <w:link w:val="Predmetkomentara"/>
    <w:uiPriority w:val="99"/>
    <w:semiHidden/>
    <w:rsid w:val="00F6522B"/>
    <w:rPr>
      <w:b/>
      <w:bCs/>
      <w:sz w:val="20"/>
      <w:szCs w:val="20"/>
    </w:rPr>
  </w:style>
  <w:style w:type="paragraph" w:styleId="Odlomakpopisa">
    <w:name w:val="List Paragraph"/>
    <w:aliases w:val="Dot pt,F5 List Paragraph,List Paragraph1,Bullet Points,Colorful List - Accent 11,No Spacing1,List Paragraph Char Char Char,Indicator Text,Numbered Para 1,Bullet 1,List Paragraph2,MAIN CONTENT,List Paragraph12,Normal numbered,OBC Bullet,L"/>
    <w:basedOn w:val="Normal"/>
    <w:link w:val="OdlomakpopisaChar"/>
    <w:uiPriority w:val="34"/>
    <w:qFormat/>
    <w:rsid w:val="003E1FCB"/>
    <w:pPr>
      <w:ind w:left="720"/>
      <w:contextualSpacing/>
    </w:pPr>
  </w:style>
  <w:style w:type="table" w:styleId="Reetkatablice">
    <w:name w:val="Table Grid"/>
    <w:basedOn w:val="Obinatablica"/>
    <w:rsid w:val="00B2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unhideWhenUsed/>
    <w:qFormat/>
    <w:rsid w:val="00B5769E"/>
    <w:pPr>
      <w:spacing w:after="120"/>
    </w:pPr>
  </w:style>
  <w:style w:type="character" w:customStyle="1" w:styleId="TijelotekstaChar">
    <w:name w:val="Tijelo teksta Char"/>
    <w:basedOn w:val="Zadanifontodlomka"/>
    <w:link w:val="Tijeloteksta"/>
    <w:uiPriority w:val="99"/>
    <w:rsid w:val="00B5769E"/>
  </w:style>
  <w:style w:type="table" w:customStyle="1" w:styleId="Reetkatablice1">
    <w:name w:val="Rešetka tablice1"/>
    <w:basedOn w:val="Obinatablica"/>
    <w:next w:val="Reetkatablice"/>
    <w:uiPriority w:val="39"/>
    <w:rsid w:val="00B57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D87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3103E1"/>
    <w:rPr>
      <w:rFonts w:ascii="Times New Roman" w:eastAsia="Times New Roman" w:hAnsi="Times New Roman" w:cs="Times New Roman"/>
      <w:b/>
      <w:bCs/>
      <w:sz w:val="26"/>
      <w:szCs w:val="26"/>
      <w:lang w:val="en-US"/>
    </w:rPr>
  </w:style>
  <w:style w:type="character" w:customStyle="1" w:styleId="Naslov3Char">
    <w:name w:val="Naslov 3 Char"/>
    <w:basedOn w:val="Zadanifontodlomka"/>
    <w:link w:val="Naslov3"/>
    <w:uiPriority w:val="9"/>
    <w:rsid w:val="00051EFD"/>
    <w:rPr>
      <w:rFonts w:ascii="Times New Roman" w:eastAsia="Times New Roman" w:hAnsi="Times New Roman" w:cs="Times New Roman"/>
      <w:sz w:val="26"/>
      <w:szCs w:val="26"/>
      <w:lang w:val="en-US"/>
    </w:rPr>
  </w:style>
  <w:style w:type="character" w:customStyle="1" w:styleId="Naslov4Char">
    <w:name w:val="Naslov 4 Char"/>
    <w:basedOn w:val="Zadanifontodlomka"/>
    <w:link w:val="Naslov4"/>
    <w:uiPriority w:val="9"/>
    <w:rsid w:val="00D87A01"/>
    <w:rPr>
      <w:rFonts w:ascii="Times New Roman" w:eastAsia="Times New Roman" w:hAnsi="Times New Roman" w:cs="Times New Roman"/>
      <w:i/>
      <w:sz w:val="26"/>
      <w:szCs w:val="26"/>
      <w:lang w:val="en-US"/>
    </w:rPr>
  </w:style>
  <w:style w:type="character" w:customStyle="1" w:styleId="OdlomakpopisaChar">
    <w:name w:val="Odlomak popisa Char"/>
    <w:aliases w:val="Dot pt Char,F5 List Paragraph Char,List Paragraph1 Char,Bullet Points Char,Colorful List - Accent 11 Char,No Spacing1 Char,List Paragraph Char Char Char Char,Indicator Text Char,Numbered Para 1 Char,Bullet 1 Char,List Paragraph2 Char"/>
    <w:link w:val="Odlomakpopisa"/>
    <w:uiPriority w:val="34"/>
    <w:qFormat/>
    <w:locked/>
    <w:rsid w:val="00525871"/>
  </w:style>
  <w:style w:type="table" w:customStyle="1" w:styleId="Reetkatablice3">
    <w:name w:val="Rešetka tablice3"/>
    <w:basedOn w:val="Obinatablica"/>
    <w:next w:val="Reetkatablice"/>
    <w:uiPriority w:val="39"/>
    <w:rsid w:val="00D0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0A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65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B0A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B0AB4"/>
    <w:rPr>
      <w:rFonts w:ascii="Segoe UI" w:hAnsi="Segoe UI" w:cs="Segoe UI"/>
      <w:sz w:val="18"/>
      <w:szCs w:val="18"/>
    </w:rPr>
  </w:style>
  <w:style w:type="character" w:styleId="Hiperveza">
    <w:name w:val="Hyperlink"/>
    <w:basedOn w:val="Zadanifontodlomka"/>
    <w:uiPriority w:val="99"/>
    <w:unhideWhenUsed/>
    <w:rsid w:val="00370E96"/>
    <w:rPr>
      <w:color w:val="0563C1" w:themeColor="hyperlink"/>
      <w:u w:val="single"/>
    </w:rPr>
  </w:style>
  <w:style w:type="table" w:customStyle="1" w:styleId="Reetkatablice6">
    <w:name w:val="Rešetka tablice6"/>
    <w:basedOn w:val="Obinatablica"/>
    <w:next w:val="Reetkatablice"/>
    <w:uiPriority w:val="59"/>
    <w:rsid w:val="0000662C"/>
    <w:pPr>
      <w:spacing w:before="120" w:after="0" w:line="240" w:lineRule="auto"/>
      <w:ind w:left="567" w:hanging="567"/>
      <w:jc w:val="both"/>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46335"/>
    <w:pPr>
      <w:spacing w:after="0" w:line="240" w:lineRule="auto"/>
    </w:pPr>
  </w:style>
  <w:style w:type="paragraph" w:customStyle="1" w:styleId="t-9-8">
    <w:name w:val="t-9-8"/>
    <w:basedOn w:val="Normal"/>
    <w:rsid w:val="00C36F3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511EDA"/>
    <w:rPr>
      <w:color w:val="605E5C"/>
      <w:shd w:val="clear" w:color="auto" w:fill="E1DFDD"/>
    </w:rPr>
  </w:style>
  <w:style w:type="character" w:customStyle="1" w:styleId="Naslov2Char">
    <w:name w:val="Naslov 2 Char"/>
    <w:basedOn w:val="Zadanifontodlomka"/>
    <w:link w:val="Naslov2"/>
    <w:uiPriority w:val="9"/>
    <w:rsid w:val="00C550D1"/>
    <w:rPr>
      <w:rFonts w:asciiTheme="majorHAnsi" w:eastAsiaTheme="majorEastAsia" w:hAnsiTheme="majorHAnsi" w:cstheme="majorBidi"/>
      <w:color w:val="2F5496" w:themeColor="accent1" w:themeShade="BF"/>
      <w:sz w:val="26"/>
      <w:szCs w:val="26"/>
    </w:rPr>
  </w:style>
  <w:style w:type="character" w:customStyle="1" w:styleId="DeltaViewInsertion">
    <w:name w:val="DeltaView Insertion"/>
    <w:uiPriority w:val="99"/>
    <w:rsid w:val="00E340C5"/>
    <w:rPr>
      <w:b/>
      <w:i/>
      <w:color w:val="FF0000"/>
    </w:rPr>
  </w:style>
  <w:style w:type="paragraph" w:styleId="Zaglavlje">
    <w:name w:val="header"/>
    <w:basedOn w:val="Normal"/>
    <w:link w:val="ZaglavljeChar"/>
    <w:uiPriority w:val="99"/>
    <w:unhideWhenUsed/>
    <w:rsid w:val="00E340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40C5"/>
  </w:style>
  <w:style w:type="paragraph" w:styleId="Podnoje">
    <w:name w:val="footer"/>
    <w:basedOn w:val="Normal"/>
    <w:link w:val="PodnojeChar"/>
    <w:uiPriority w:val="99"/>
    <w:unhideWhenUsed/>
    <w:rsid w:val="00E340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340C5"/>
  </w:style>
  <w:style w:type="character" w:customStyle="1" w:styleId="Naslov5Char">
    <w:name w:val="Naslov 5 Char"/>
    <w:basedOn w:val="Zadanifontodlomka"/>
    <w:link w:val="Naslov5"/>
    <w:uiPriority w:val="9"/>
    <w:rsid w:val="00AD1532"/>
    <w:rPr>
      <w:rFonts w:asciiTheme="majorHAnsi" w:eastAsiaTheme="majorEastAsia" w:hAnsiTheme="majorHAnsi" w:cstheme="majorBidi"/>
      <w:color w:val="2F5496" w:themeColor="accent1" w:themeShade="BF"/>
    </w:rPr>
  </w:style>
  <w:style w:type="character" w:customStyle="1" w:styleId="Naslov6Char">
    <w:name w:val="Naslov 6 Char"/>
    <w:basedOn w:val="Zadanifontodlomka"/>
    <w:link w:val="Naslov6"/>
    <w:uiPriority w:val="9"/>
    <w:rsid w:val="00AD1532"/>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AD1532"/>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AD1532"/>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AD1532"/>
    <w:rPr>
      <w:rFonts w:asciiTheme="majorHAnsi" w:eastAsiaTheme="majorEastAsia" w:hAnsiTheme="majorHAnsi" w:cstheme="majorBidi"/>
      <w:i/>
      <w:iCs/>
      <w:color w:val="272727" w:themeColor="text1" w:themeTint="D8"/>
      <w:sz w:val="21"/>
      <w:szCs w:val="21"/>
    </w:rPr>
  </w:style>
  <w:style w:type="numbering" w:customStyle="1" w:styleId="Bezpopisa1">
    <w:name w:val="Bez popisa1"/>
    <w:next w:val="Bezpopisa"/>
    <w:uiPriority w:val="99"/>
    <w:semiHidden/>
    <w:unhideWhenUsed/>
    <w:rsid w:val="00FC3539"/>
  </w:style>
  <w:style w:type="character" w:customStyle="1" w:styleId="SlijeenaHiperveza1">
    <w:name w:val="SlijeđenaHiperveza1"/>
    <w:basedOn w:val="Zadanifontodlomka"/>
    <w:uiPriority w:val="99"/>
    <w:semiHidden/>
    <w:unhideWhenUsed/>
    <w:rsid w:val="00FA5AAB"/>
    <w:rPr>
      <w:color w:val="954F72"/>
      <w:u w:val="single"/>
    </w:rPr>
  </w:style>
  <w:style w:type="paragraph" w:customStyle="1" w:styleId="Naslov31">
    <w:name w:val="Naslov 31"/>
    <w:basedOn w:val="Normal"/>
    <w:next w:val="Normal"/>
    <w:uiPriority w:val="9"/>
    <w:semiHidden/>
    <w:unhideWhenUsed/>
    <w:qFormat/>
    <w:rsid w:val="00FA5AAB"/>
    <w:pPr>
      <w:keepNext/>
      <w:keepLines/>
      <w:spacing w:before="40" w:after="0"/>
      <w:outlineLvl w:val="2"/>
    </w:pPr>
    <w:rPr>
      <w:rFonts w:ascii="Calibri Light" w:eastAsia="Times New Roman" w:hAnsi="Calibri Light" w:cs="Times New Roman"/>
      <w:color w:val="1F3763"/>
      <w:sz w:val="24"/>
      <w:szCs w:val="24"/>
    </w:rPr>
  </w:style>
  <w:style w:type="paragraph" w:customStyle="1" w:styleId="box456940">
    <w:name w:val="box_456940"/>
    <w:basedOn w:val="Normal"/>
    <w:rsid w:val="00FA5A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Revizija1">
    <w:name w:val="Revizija1"/>
    <w:next w:val="Revizija"/>
    <w:hidden/>
    <w:uiPriority w:val="99"/>
    <w:semiHidden/>
    <w:rsid w:val="00FA5AAB"/>
    <w:pPr>
      <w:spacing w:after="0" w:line="240" w:lineRule="auto"/>
    </w:pPr>
  </w:style>
  <w:style w:type="character" w:customStyle="1" w:styleId="Naslov3Char1">
    <w:name w:val="Naslov 3 Char1"/>
    <w:basedOn w:val="Zadanifontodlomka"/>
    <w:uiPriority w:val="9"/>
    <w:semiHidden/>
    <w:rsid w:val="00FA5AAB"/>
    <w:rPr>
      <w:rFonts w:ascii="Calibri Light" w:eastAsia="Times New Roman" w:hAnsi="Calibri Light" w:cs="Times New Roman"/>
      <w:color w:val="1F4D78"/>
      <w:sz w:val="24"/>
      <w:szCs w:val="24"/>
    </w:rPr>
  </w:style>
  <w:style w:type="character" w:styleId="SlijeenaHiperveza">
    <w:name w:val="FollowedHyperlink"/>
    <w:basedOn w:val="Zadanifontodlomka"/>
    <w:uiPriority w:val="99"/>
    <w:semiHidden/>
    <w:unhideWhenUsed/>
    <w:rsid w:val="00FA5AAB"/>
    <w:rPr>
      <w:color w:val="954F72" w:themeColor="followedHyperlink"/>
      <w:u w:val="single"/>
    </w:rPr>
  </w:style>
  <w:style w:type="table" w:customStyle="1" w:styleId="Reetkatablice7">
    <w:name w:val="Rešetka tablice7"/>
    <w:basedOn w:val="Obinatablica"/>
    <w:next w:val="Reetkatablice"/>
    <w:uiPriority w:val="39"/>
    <w:rsid w:val="007D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7D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CA0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5A6F5A"/>
  </w:style>
  <w:style w:type="table" w:customStyle="1" w:styleId="TableNormal1">
    <w:name w:val="Table Normal1"/>
    <w:uiPriority w:val="2"/>
    <w:semiHidden/>
    <w:unhideWhenUsed/>
    <w:qFormat/>
    <w:rsid w:val="005A6F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6F5A"/>
    <w:pPr>
      <w:widowControl w:val="0"/>
      <w:autoSpaceDE w:val="0"/>
      <w:autoSpaceDN w:val="0"/>
      <w:spacing w:after="0" w:line="240" w:lineRule="auto"/>
    </w:pPr>
    <w:rPr>
      <w:rFonts w:ascii="Times New Roman" w:eastAsia="Times New Roman" w:hAnsi="Times New Roman" w:cs="Times New Roman"/>
      <w:lang w:val="en-US"/>
    </w:rPr>
  </w:style>
  <w:style w:type="table" w:customStyle="1" w:styleId="Reetkatablice10">
    <w:name w:val="Rešetka tablice10"/>
    <w:basedOn w:val="Obinatablica"/>
    <w:next w:val="Reetkatablice"/>
    <w:uiPriority w:val="39"/>
    <w:rsid w:val="005A6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5A6F5A"/>
    <w:rPr>
      <w:i/>
      <w:iCs/>
    </w:rPr>
  </w:style>
  <w:style w:type="paragraph" w:customStyle="1" w:styleId="oj-normal">
    <w:name w:val="oj-normal"/>
    <w:basedOn w:val="Normal"/>
    <w:uiPriority w:val="99"/>
    <w:rsid w:val="005A6F5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5A6F5A"/>
    <w:pPr>
      <w:autoSpaceDE w:val="0"/>
      <w:autoSpaceDN w:val="0"/>
      <w:adjustRightInd w:val="0"/>
      <w:spacing w:after="0" w:line="240" w:lineRule="auto"/>
    </w:pPr>
    <w:rPr>
      <w:rFonts w:ascii="Arial" w:hAnsi="Arial" w:cs="Arial"/>
      <w:color w:val="000000"/>
      <w:sz w:val="24"/>
      <w:szCs w:val="24"/>
    </w:rPr>
  </w:style>
  <w:style w:type="paragraph" w:customStyle="1" w:styleId="t-10-9-kurz-s">
    <w:name w:val="t-10-9-kurz-s"/>
    <w:basedOn w:val="Normal"/>
    <w:rsid w:val="005A6F5A"/>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clanak">
    <w:name w:val="clanak"/>
    <w:basedOn w:val="Normal"/>
    <w:rsid w:val="005A6F5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fett">
    <w:name w:val="t-10-9-fett"/>
    <w:basedOn w:val="Normal"/>
    <w:rsid w:val="005A6F5A"/>
    <w:pPr>
      <w:spacing w:before="100" w:beforeAutospacing="1" w:after="100" w:afterAutospacing="1" w:line="240" w:lineRule="auto"/>
    </w:pPr>
    <w:rPr>
      <w:rFonts w:ascii="Times New Roman" w:eastAsia="Times New Roman" w:hAnsi="Times New Roman" w:cs="Times New Roman"/>
      <w:b/>
      <w:bCs/>
      <w:sz w:val="26"/>
      <w:szCs w:val="26"/>
      <w:lang w:eastAsia="hr-HR"/>
    </w:rPr>
  </w:style>
  <w:style w:type="paragraph" w:customStyle="1" w:styleId="t-10-9-sred">
    <w:name w:val="t-10-9-sred"/>
    <w:basedOn w:val="Normal"/>
    <w:rsid w:val="005A6F5A"/>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character" w:customStyle="1" w:styleId="kurziv1">
    <w:name w:val="kurziv1"/>
    <w:basedOn w:val="Zadanifontodlomka"/>
    <w:rsid w:val="005A6F5A"/>
    <w:rPr>
      <w:i/>
      <w:iCs/>
    </w:rPr>
  </w:style>
  <w:style w:type="paragraph" w:customStyle="1" w:styleId="t-11-9-sred">
    <w:name w:val="t-11-9-sred"/>
    <w:basedOn w:val="Normal"/>
    <w:rsid w:val="005A6F5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ispod">
    <w:name w:val="t-10-9-kurz-s-ispod"/>
    <w:basedOn w:val="Normal"/>
    <w:rsid w:val="005A6F5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5A6F5A"/>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11">
    <w:name w:val="Rešetka tablice11"/>
    <w:basedOn w:val="Obinatablica"/>
    <w:next w:val="Reetkatablice"/>
    <w:uiPriority w:val="39"/>
    <w:rsid w:val="005A6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rsid w:val="00F73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F7306F"/>
  </w:style>
  <w:style w:type="table" w:customStyle="1" w:styleId="TableNormal10">
    <w:name w:val="Table Normal1"/>
    <w:uiPriority w:val="2"/>
    <w:semiHidden/>
    <w:unhideWhenUsed/>
    <w:qFormat/>
    <w:rsid w:val="00F730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Reetkatablice13">
    <w:name w:val="Rešetka tablice13"/>
    <w:basedOn w:val="Obinatablica"/>
    <w:next w:val="Reetkatablice"/>
    <w:uiPriority w:val="39"/>
    <w:rsid w:val="00F73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39"/>
    <w:rsid w:val="00F73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417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AC6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AC6F5F"/>
  </w:style>
  <w:style w:type="table" w:customStyle="1" w:styleId="TableNormal2">
    <w:name w:val="Table Normal2"/>
    <w:uiPriority w:val="2"/>
    <w:semiHidden/>
    <w:unhideWhenUsed/>
    <w:qFormat/>
    <w:rsid w:val="00AC6F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Reetkatablice17">
    <w:name w:val="Rešetka tablice17"/>
    <w:basedOn w:val="Obinatablica"/>
    <w:next w:val="Reetkatablice"/>
    <w:uiPriority w:val="39"/>
    <w:rsid w:val="00AC6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484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983E67"/>
    <w:rPr>
      <w:color w:val="605E5C"/>
      <w:shd w:val="clear" w:color="auto" w:fill="E1DFDD"/>
    </w:rPr>
  </w:style>
  <w:style w:type="paragraph" w:customStyle="1" w:styleId="title-article-norm">
    <w:name w:val="title-article-norm"/>
    <w:basedOn w:val="Normal"/>
    <w:rsid w:val="00B91877"/>
    <w:pPr>
      <w:spacing w:before="100" w:beforeAutospacing="1" w:after="100" w:afterAutospacing="1" w:line="240" w:lineRule="auto"/>
    </w:pPr>
    <w:rPr>
      <w:rFonts w:ascii="Times New Roman" w:hAnsi="Times New Roman" w:cs="Times New Roman"/>
      <w:sz w:val="24"/>
      <w:szCs w:val="24"/>
      <w:lang w:eastAsia="hr-HR"/>
    </w:rPr>
  </w:style>
  <w:style w:type="paragraph" w:customStyle="1" w:styleId="stitle-article-norm">
    <w:name w:val="stitle-article-norm"/>
    <w:basedOn w:val="Normal"/>
    <w:rsid w:val="00B91877"/>
    <w:pPr>
      <w:spacing w:before="100" w:beforeAutospacing="1" w:after="100" w:afterAutospacing="1" w:line="240" w:lineRule="auto"/>
    </w:pPr>
    <w:rPr>
      <w:rFonts w:ascii="Times New Roman" w:hAnsi="Times New Roman" w:cs="Times New Roman"/>
      <w:sz w:val="24"/>
      <w:szCs w:val="24"/>
      <w:lang w:eastAsia="hr-HR"/>
    </w:rPr>
  </w:style>
  <w:style w:type="character" w:customStyle="1" w:styleId="Nerijeenospominjanje21">
    <w:name w:val="Neriješeno spominjanje21"/>
    <w:basedOn w:val="Zadanifontodlomka"/>
    <w:uiPriority w:val="99"/>
    <w:semiHidden/>
    <w:unhideWhenUsed/>
    <w:rsid w:val="00DC1B36"/>
    <w:rPr>
      <w:color w:val="605E5C"/>
      <w:shd w:val="clear" w:color="auto" w:fill="E1DFDD"/>
    </w:rPr>
  </w:style>
  <w:style w:type="character" w:customStyle="1" w:styleId="no-parag">
    <w:name w:val="no-parag"/>
    <w:basedOn w:val="Zadanifontodlomka"/>
    <w:rsid w:val="00DC1B36"/>
  </w:style>
  <w:style w:type="paragraph" w:customStyle="1" w:styleId="box472146">
    <w:name w:val="box_472146"/>
    <w:basedOn w:val="Normal"/>
    <w:rsid w:val="00DC1B3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
    <w:name w:val="norm"/>
    <w:basedOn w:val="Normal"/>
    <w:rsid w:val="00DC1B3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3">
    <w:name w:val="Neriješeno spominjanje3"/>
    <w:basedOn w:val="Zadanifontodlomka"/>
    <w:uiPriority w:val="99"/>
    <w:semiHidden/>
    <w:unhideWhenUsed/>
    <w:rsid w:val="002241FF"/>
    <w:rPr>
      <w:color w:val="605E5C"/>
      <w:shd w:val="clear" w:color="auto" w:fill="E1DFDD"/>
    </w:rPr>
  </w:style>
  <w:style w:type="character" w:customStyle="1" w:styleId="fontstyle01">
    <w:name w:val="fontstyle01"/>
    <w:basedOn w:val="Zadanifontodlomka"/>
    <w:rsid w:val="00C77F70"/>
    <w:rPr>
      <w:rFonts w:ascii="Times New Roman" w:hAnsi="Times New Roman" w:cs="Times New Roman" w:hint="default"/>
      <w:b/>
      <w:bCs/>
      <w:i w:val="0"/>
      <w:iCs w:val="0"/>
      <w:color w:val="000000"/>
      <w:sz w:val="24"/>
      <w:szCs w:val="24"/>
    </w:rPr>
  </w:style>
  <w:style w:type="character" w:customStyle="1" w:styleId="fontstyle21">
    <w:name w:val="fontstyle21"/>
    <w:basedOn w:val="Zadanifontodlomka"/>
    <w:rsid w:val="00C77F70"/>
    <w:rPr>
      <w:rFonts w:ascii="Times New Roman" w:hAnsi="Times New Roman" w:cs="Times New Roman" w:hint="default"/>
      <w:b w:val="0"/>
      <w:bCs w:val="0"/>
      <w:i w:val="0"/>
      <w:iCs w:val="0"/>
      <w:color w:val="000000"/>
      <w:sz w:val="24"/>
      <w:szCs w:val="24"/>
    </w:rPr>
  </w:style>
  <w:style w:type="paragraph" w:styleId="Bezproreda">
    <w:name w:val="No Spacing"/>
    <w:uiPriority w:val="1"/>
    <w:qFormat/>
    <w:rsid w:val="00C77F70"/>
    <w:pPr>
      <w:spacing w:after="0" w:line="240" w:lineRule="auto"/>
    </w:pPr>
  </w:style>
  <w:style w:type="paragraph" w:styleId="StandardWeb">
    <w:name w:val="Normal (Web)"/>
    <w:basedOn w:val="Normal"/>
    <w:uiPriority w:val="99"/>
    <w:unhideWhenUsed/>
    <w:rsid w:val="00C77F70"/>
    <w:pPr>
      <w:spacing w:before="100" w:beforeAutospacing="1" w:after="100" w:afterAutospacing="1" w:line="240" w:lineRule="auto"/>
    </w:pPr>
    <w:rPr>
      <w:rFonts w:ascii="Calibri" w:hAnsi="Calibri" w:cs="Calibri"/>
      <w:lang w:eastAsia="hr-HR"/>
    </w:rPr>
  </w:style>
  <w:style w:type="character" w:styleId="Naglaeno">
    <w:name w:val="Strong"/>
    <w:basedOn w:val="Zadanifontodlomka"/>
    <w:uiPriority w:val="22"/>
    <w:qFormat/>
    <w:rsid w:val="00FF2A22"/>
    <w:rPr>
      <w:b/>
      <w:bCs/>
    </w:rPr>
  </w:style>
  <w:style w:type="character" w:customStyle="1" w:styleId="Nerijeenospominjanje4">
    <w:name w:val="Neriješeno spominjanje4"/>
    <w:basedOn w:val="Zadanifontodlomka"/>
    <w:uiPriority w:val="99"/>
    <w:semiHidden/>
    <w:unhideWhenUsed/>
    <w:rsid w:val="00462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0437">
      <w:bodyDiv w:val="1"/>
      <w:marLeft w:val="0"/>
      <w:marRight w:val="0"/>
      <w:marTop w:val="0"/>
      <w:marBottom w:val="0"/>
      <w:divBdr>
        <w:top w:val="none" w:sz="0" w:space="0" w:color="auto"/>
        <w:left w:val="none" w:sz="0" w:space="0" w:color="auto"/>
        <w:bottom w:val="none" w:sz="0" w:space="0" w:color="auto"/>
        <w:right w:val="none" w:sz="0" w:space="0" w:color="auto"/>
      </w:divBdr>
      <w:divsChild>
        <w:div w:id="1652362981">
          <w:marLeft w:val="0"/>
          <w:marRight w:val="0"/>
          <w:marTop w:val="0"/>
          <w:marBottom w:val="0"/>
          <w:divBdr>
            <w:top w:val="none" w:sz="0" w:space="0" w:color="auto"/>
            <w:left w:val="none" w:sz="0" w:space="0" w:color="auto"/>
            <w:bottom w:val="none" w:sz="0" w:space="0" w:color="auto"/>
            <w:right w:val="none" w:sz="0" w:space="0" w:color="auto"/>
          </w:divBdr>
        </w:div>
      </w:divsChild>
    </w:div>
    <w:div w:id="78447764">
      <w:bodyDiv w:val="1"/>
      <w:marLeft w:val="0"/>
      <w:marRight w:val="0"/>
      <w:marTop w:val="0"/>
      <w:marBottom w:val="0"/>
      <w:divBdr>
        <w:top w:val="none" w:sz="0" w:space="0" w:color="auto"/>
        <w:left w:val="none" w:sz="0" w:space="0" w:color="auto"/>
        <w:bottom w:val="none" w:sz="0" w:space="0" w:color="auto"/>
        <w:right w:val="none" w:sz="0" w:space="0" w:color="auto"/>
      </w:divBdr>
    </w:div>
    <w:div w:id="150798337">
      <w:bodyDiv w:val="1"/>
      <w:marLeft w:val="0"/>
      <w:marRight w:val="0"/>
      <w:marTop w:val="0"/>
      <w:marBottom w:val="0"/>
      <w:divBdr>
        <w:top w:val="none" w:sz="0" w:space="0" w:color="auto"/>
        <w:left w:val="none" w:sz="0" w:space="0" w:color="auto"/>
        <w:bottom w:val="none" w:sz="0" w:space="0" w:color="auto"/>
        <w:right w:val="none" w:sz="0" w:space="0" w:color="auto"/>
      </w:divBdr>
      <w:divsChild>
        <w:div w:id="683093540">
          <w:marLeft w:val="-225"/>
          <w:marRight w:val="-225"/>
          <w:marTop w:val="0"/>
          <w:marBottom w:val="0"/>
          <w:divBdr>
            <w:top w:val="none" w:sz="0" w:space="0" w:color="auto"/>
            <w:left w:val="none" w:sz="0" w:space="0" w:color="auto"/>
            <w:bottom w:val="none" w:sz="0" w:space="0" w:color="auto"/>
            <w:right w:val="none" w:sz="0" w:space="0" w:color="auto"/>
          </w:divBdr>
        </w:div>
        <w:div w:id="769157378">
          <w:marLeft w:val="-225"/>
          <w:marRight w:val="-225"/>
          <w:marTop w:val="0"/>
          <w:marBottom w:val="0"/>
          <w:divBdr>
            <w:top w:val="none" w:sz="0" w:space="0" w:color="auto"/>
            <w:left w:val="none" w:sz="0" w:space="0" w:color="auto"/>
            <w:bottom w:val="none" w:sz="0" w:space="0" w:color="auto"/>
            <w:right w:val="none" w:sz="0" w:space="0" w:color="auto"/>
          </w:divBdr>
        </w:div>
        <w:div w:id="576129949">
          <w:marLeft w:val="-225"/>
          <w:marRight w:val="-225"/>
          <w:marTop w:val="0"/>
          <w:marBottom w:val="0"/>
          <w:divBdr>
            <w:top w:val="none" w:sz="0" w:space="0" w:color="auto"/>
            <w:left w:val="none" w:sz="0" w:space="0" w:color="auto"/>
            <w:bottom w:val="none" w:sz="0" w:space="0" w:color="auto"/>
            <w:right w:val="none" w:sz="0" w:space="0" w:color="auto"/>
          </w:divBdr>
        </w:div>
        <w:div w:id="175924583">
          <w:marLeft w:val="-225"/>
          <w:marRight w:val="-225"/>
          <w:marTop w:val="0"/>
          <w:marBottom w:val="0"/>
          <w:divBdr>
            <w:top w:val="none" w:sz="0" w:space="0" w:color="auto"/>
            <w:left w:val="none" w:sz="0" w:space="0" w:color="auto"/>
            <w:bottom w:val="none" w:sz="0" w:space="0" w:color="auto"/>
            <w:right w:val="none" w:sz="0" w:space="0" w:color="auto"/>
          </w:divBdr>
        </w:div>
        <w:div w:id="983697484">
          <w:marLeft w:val="-225"/>
          <w:marRight w:val="-225"/>
          <w:marTop w:val="0"/>
          <w:marBottom w:val="0"/>
          <w:divBdr>
            <w:top w:val="none" w:sz="0" w:space="0" w:color="auto"/>
            <w:left w:val="none" w:sz="0" w:space="0" w:color="auto"/>
            <w:bottom w:val="none" w:sz="0" w:space="0" w:color="auto"/>
            <w:right w:val="none" w:sz="0" w:space="0" w:color="auto"/>
          </w:divBdr>
        </w:div>
        <w:div w:id="1357652598">
          <w:marLeft w:val="-225"/>
          <w:marRight w:val="-225"/>
          <w:marTop w:val="0"/>
          <w:marBottom w:val="0"/>
          <w:divBdr>
            <w:top w:val="none" w:sz="0" w:space="0" w:color="auto"/>
            <w:left w:val="none" w:sz="0" w:space="0" w:color="auto"/>
            <w:bottom w:val="none" w:sz="0" w:space="0" w:color="auto"/>
            <w:right w:val="none" w:sz="0" w:space="0" w:color="auto"/>
          </w:divBdr>
        </w:div>
        <w:div w:id="439565913">
          <w:marLeft w:val="-225"/>
          <w:marRight w:val="-225"/>
          <w:marTop w:val="0"/>
          <w:marBottom w:val="0"/>
          <w:divBdr>
            <w:top w:val="none" w:sz="0" w:space="0" w:color="auto"/>
            <w:left w:val="none" w:sz="0" w:space="0" w:color="auto"/>
            <w:bottom w:val="none" w:sz="0" w:space="0" w:color="auto"/>
            <w:right w:val="none" w:sz="0" w:space="0" w:color="auto"/>
          </w:divBdr>
        </w:div>
        <w:div w:id="2124952757">
          <w:marLeft w:val="-225"/>
          <w:marRight w:val="-225"/>
          <w:marTop w:val="0"/>
          <w:marBottom w:val="0"/>
          <w:divBdr>
            <w:top w:val="none" w:sz="0" w:space="0" w:color="auto"/>
            <w:left w:val="none" w:sz="0" w:space="0" w:color="auto"/>
            <w:bottom w:val="none" w:sz="0" w:space="0" w:color="auto"/>
            <w:right w:val="none" w:sz="0" w:space="0" w:color="auto"/>
          </w:divBdr>
        </w:div>
        <w:div w:id="321735113">
          <w:marLeft w:val="-225"/>
          <w:marRight w:val="-225"/>
          <w:marTop w:val="0"/>
          <w:marBottom w:val="0"/>
          <w:divBdr>
            <w:top w:val="none" w:sz="0" w:space="0" w:color="auto"/>
            <w:left w:val="none" w:sz="0" w:space="0" w:color="auto"/>
            <w:bottom w:val="none" w:sz="0" w:space="0" w:color="auto"/>
            <w:right w:val="none" w:sz="0" w:space="0" w:color="auto"/>
          </w:divBdr>
        </w:div>
        <w:div w:id="883450210">
          <w:marLeft w:val="-225"/>
          <w:marRight w:val="-225"/>
          <w:marTop w:val="0"/>
          <w:marBottom w:val="0"/>
          <w:divBdr>
            <w:top w:val="none" w:sz="0" w:space="0" w:color="auto"/>
            <w:left w:val="none" w:sz="0" w:space="0" w:color="auto"/>
            <w:bottom w:val="none" w:sz="0" w:space="0" w:color="auto"/>
            <w:right w:val="none" w:sz="0" w:space="0" w:color="auto"/>
          </w:divBdr>
        </w:div>
        <w:div w:id="590625621">
          <w:marLeft w:val="-225"/>
          <w:marRight w:val="-225"/>
          <w:marTop w:val="0"/>
          <w:marBottom w:val="0"/>
          <w:divBdr>
            <w:top w:val="none" w:sz="0" w:space="0" w:color="auto"/>
            <w:left w:val="none" w:sz="0" w:space="0" w:color="auto"/>
            <w:bottom w:val="none" w:sz="0" w:space="0" w:color="auto"/>
            <w:right w:val="none" w:sz="0" w:space="0" w:color="auto"/>
          </w:divBdr>
        </w:div>
        <w:div w:id="900822603">
          <w:marLeft w:val="-225"/>
          <w:marRight w:val="-225"/>
          <w:marTop w:val="0"/>
          <w:marBottom w:val="0"/>
          <w:divBdr>
            <w:top w:val="none" w:sz="0" w:space="0" w:color="auto"/>
            <w:left w:val="none" w:sz="0" w:space="0" w:color="auto"/>
            <w:bottom w:val="none" w:sz="0" w:space="0" w:color="auto"/>
            <w:right w:val="none" w:sz="0" w:space="0" w:color="auto"/>
          </w:divBdr>
        </w:div>
        <w:div w:id="932199572">
          <w:marLeft w:val="-225"/>
          <w:marRight w:val="-225"/>
          <w:marTop w:val="0"/>
          <w:marBottom w:val="0"/>
          <w:divBdr>
            <w:top w:val="none" w:sz="0" w:space="0" w:color="auto"/>
            <w:left w:val="none" w:sz="0" w:space="0" w:color="auto"/>
            <w:bottom w:val="none" w:sz="0" w:space="0" w:color="auto"/>
            <w:right w:val="none" w:sz="0" w:space="0" w:color="auto"/>
          </w:divBdr>
        </w:div>
        <w:div w:id="234166448">
          <w:marLeft w:val="-225"/>
          <w:marRight w:val="-225"/>
          <w:marTop w:val="0"/>
          <w:marBottom w:val="0"/>
          <w:divBdr>
            <w:top w:val="none" w:sz="0" w:space="0" w:color="auto"/>
            <w:left w:val="none" w:sz="0" w:space="0" w:color="auto"/>
            <w:bottom w:val="none" w:sz="0" w:space="0" w:color="auto"/>
            <w:right w:val="none" w:sz="0" w:space="0" w:color="auto"/>
          </w:divBdr>
        </w:div>
        <w:div w:id="354965155">
          <w:marLeft w:val="-225"/>
          <w:marRight w:val="-225"/>
          <w:marTop w:val="0"/>
          <w:marBottom w:val="0"/>
          <w:divBdr>
            <w:top w:val="none" w:sz="0" w:space="0" w:color="auto"/>
            <w:left w:val="none" w:sz="0" w:space="0" w:color="auto"/>
            <w:bottom w:val="none" w:sz="0" w:space="0" w:color="auto"/>
            <w:right w:val="none" w:sz="0" w:space="0" w:color="auto"/>
          </w:divBdr>
        </w:div>
        <w:div w:id="1115711327">
          <w:marLeft w:val="-225"/>
          <w:marRight w:val="-225"/>
          <w:marTop w:val="0"/>
          <w:marBottom w:val="0"/>
          <w:divBdr>
            <w:top w:val="none" w:sz="0" w:space="0" w:color="auto"/>
            <w:left w:val="none" w:sz="0" w:space="0" w:color="auto"/>
            <w:bottom w:val="none" w:sz="0" w:space="0" w:color="auto"/>
            <w:right w:val="none" w:sz="0" w:space="0" w:color="auto"/>
          </w:divBdr>
        </w:div>
        <w:div w:id="1590189765">
          <w:marLeft w:val="-225"/>
          <w:marRight w:val="-225"/>
          <w:marTop w:val="0"/>
          <w:marBottom w:val="0"/>
          <w:divBdr>
            <w:top w:val="none" w:sz="0" w:space="0" w:color="auto"/>
            <w:left w:val="none" w:sz="0" w:space="0" w:color="auto"/>
            <w:bottom w:val="none" w:sz="0" w:space="0" w:color="auto"/>
            <w:right w:val="none" w:sz="0" w:space="0" w:color="auto"/>
          </w:divBdr>
        </w:div>
        <w:div w:id="1171991004">
          <w:marLeft w:val="-225"/>
          <w:marRight w:val="-225"/>
          <w:marTop w:val="0"/>
          <w:marBottom w:val="0"/>
          <w:divBdr>
            <w:top w:val="none" w:sz="0" w:space="0" w:color="auto"/>
            <w:left w:val="none" w:sz="0" w:space="0" w:color="auto"/>
            <w:bottom w:val="none" w:sz="0" w:space="0" w:color="auto"/>
            <w:right w:val="none" w:sz="0" w:space="0" w:color="auto"/>
          </w:divBdr>
        </w:div>
        <w:div w:id="1733507775">
          <w:marLeft w:val="-225"/>
          <w:marRight w:val="-225"/>
          <w:marTop w:val="0"/>
          <w:marBottom w:val="0"/>
          <w:divBdr>
            <w:top w:val="none" w:sz="0" w:space="0" w:color="auto"/>
            <w:left w:val="none" w:sz="0" w:space="0" w:color="auto"/>
            <w:bottom w:val="none" w:sz="0" w:space="0" w:color="auto"/>
            <w:right w:val="none" w:sz="0" w:space="0" w:color="auto"/>
          </w:divBdr>
        </w:div>
        <w:div w:id="1183323193">
          <w:marLeft w:val="-225"/>
          <w:marRight w:val="-225"/>
          <w:marTop w:val="0"/>
          <w:marBottom w:val="0"/>
          <w:divBdr>
            <w:top w:val="none" w:sz="0" w:space="0" w:color="auto"/>
            <w:left w:val="none" w:sz="0" w:space="0" w:color="auto"/>
            <w:bottom w:val="none" w:sz="0" w:space="0" w:color="auto"/>
            <w:right w:val="none" w:sz="0" w:space="0" w:color="auto"/>
          </w:divBdr>
        </w:div>
        <w:div w:id="1332609495">
          <w:marLeft w:val="-225"/>
          <w:marRight w:val="-225"/>
          <w:marTop w:val="0"/>
          <w:marBottom w:val="0"/>
          <w:divBdr>
            <w:top w:val="none" w:sz="0" w:space="0" w:color="auto"/>
            <w:left w:val="none" w:sz="0" w:space="0" w:color="auto"/>
            <w:bottom w:val="none" w:sz="0" w:space="0" w:color="auto"/>
            <w:right w:val="none" w:sz="0" w:space="0" w:color="auto"/>
          </w:divBdr>
        </w:div>
        <w:div w:id="765805343">
          <w:marLeft w:val="-225"/>
          <w:marRight w:val="-225"/>
          <w:marTop w:val="0"/>
          <w:marBottom w:val="0"/>
          <w:divBdr>
            <w:top w:val="none" w:sz="0" w:space="0" w:color="auto"/>
            <w:left w:val="none" w:sz="0" w:space="0" w:color="auto"/>
            <w:bottom w:val="none" w:sz="0" w:space="0" w:color="auto"/>
            <w:right w:val="none" w:sz="0" w:space="0" w:color="auto"/>
          </w:divBdr>
        </w:div>
        <w:div w:id="296032014">
          <w:marLeft w:val="-225"/>
          <w:marRight w:val="-225"/>
          <w:marTop w:val="0"/>
          <w:marBottom w:val="0"/>
          <w:divBdr>
            <w:top w:val="none" w:sz="0" w:space="0" w:color="auto"/>
            <w:left w:val="none" w:sz="0" w:space="0" w:color="auto"/>
            <w:bottom w:val="none" w:sz="0" w:space="0" w:color="auto"/>
            <w:right w:val="none" w:sz="0" w:space="0" w:color="auto"/>
          </w:divBdr>
        </w:div>
        <w:div w:id="147406127">
          <w:marLeft w:val="-225"/>
          <w:marRight w:val="-225"/>
          <w:marTop w:val="0"/>
          <w:marBottom w:val="0"/>
          <w:divBdr>
            <w:top w:val="none" w:sz="0" w:space="0" w:color="auto"/>
            <w:left w:val="none" w:sz="0" w:space="0" w:color="auto"/>
            <w:bottom w:val="none" w:sz="0" w:space="0" w:color="auto"/>
            <w:right w:val="none" w:sz="0" w:space="0" w:color="auto"/>
          </w:divBdr>
        </w:div>
        <w:div w:id="1560047672">
          <w:marLeft w:val="-225"/>
          <w:marRight w:val="-225"/>
          <w:marTop w:val="0"/>
          <w:marBottom w:val="0"/>
          <w:divBdr>
            <w:top w:val="none" w:sz="0" w:space="0" w:color="auto"/>
            <w:left w:val="none" w:sz="0" w:space="0" w:color="auto"/>
            <w:bottom w:val="none" w:sz="0" w:space="0" w:color="auto"/>
            <w:right w:val="none" w:sz="0" w:space="0" w:color="auto"/>
          </w:divBdr>
        </w:div>
        <w:div w:id="1013187504">
          <w:marLeft w:val="-225"/>
          <w:marRight w:val="-225"/>
          <w:marTop w:val="0"/>
          <w:marBottom w:val="0"/>
          <w:divBdr>
            <w:top w:val="none" w:sz="0" w:space="0" w:color="auto"/>
            <w:left w:val="none" w:sz="0" w:space="0" w:color="auto"/>
            <w:bottom w:val="none" w:sz="0" w:space="0" w:color="auto"/>
            <w:right w:val="none" w:sz="0" w:space="0" w:color="auto"/>
          </w:divBdr>
        </w:div>
        <w:div w:id="155807526">
          <w:marLeft w:val="-225"/>
          <w:marRight w:val="-225"/>
          <w:marTop w:val="0"/>
          <w:marBottom w:val="0"/>
          <w:divBdr>
            <w:top w:val="none" w:sz="0" w:space="0" w:color="auto"/>
            <w:left w:val="none" w:sz="0" w:space="0" w:color="auto"/>
            <w:bottom w:val="none" w:sz="0" w:space="0" w:color="auto"/>
            <w:right w:val="none" w:sz="0" w:space="0" w:color="auto"/>
          </w:divBdr>
        </w:div>
        <w:div w:id="456995782">
          <w:marLeft w:val="-225"/>
          <w:marRight w:val="-225"/>
          <w:marTop w:val="0"/>
          <w:marBottom w:val="0"/>
          <w:divBdr>
            <w:top w:val="none" w:sz="0" w:space="0" w:color="auto"/>
            <w:left w:val="none" w:sz="0" w:space="0" w:color="auto"/>
            <w:bottom w:val="none" w:sz="0" w:space="0" w:color="auto"/>
            <w:right w:val="none" w:sz="0" w:space="0" w:color="auto"/>
          </w:divBdr>
        </w:div>
        <w:div w:id="1259564870">
          <w:marLeft w:val="-225"/>
          <w:marRight w:val="-225"/>
          <w:marTop w:val="0"/>
          <w:marBottom w:val="0"/>
          <w:divBdr>
            <w:top w:val="none" w:sz="0" w:space="0" w:color="auto"/>
            <w:left w:val="none" w:sz="0" w:space="0" w:color="auto"/>
            <w:bottom w:val="none" w:sz="0" w:space="0" w:color="auto"/>
            <w:right w:val="none" w:sz="0" w:space="0" w:color="auto"/>
          </w:divBdr>
        </w:div>
        <w:div w:id="83380314">
          <w:marLeft w:val="-225"/>
          <w:marRight w:val="-225"/>
          <w:marTop w:val="0"/>
          <w:marBottom w:val="0"/>
          <w:divBdr>
            <w:top w:val="none" w:sz="0" w:space="0" w:color="auto"/>
            <w:left w:val="none" w:sz="0" w:space="0" w:color="auto"/>
            <w:bottom w:val="none" w:sz="0" w:space="0" w:color="auto"/>
            <w:right w:val="none" w:sz="0" w:space="0" w:color="auto"/>
          </w:divBdr>
        </w:div>
        <w:div w:id="1187989403">
          <w:marLeft w:val="-225"/>
          <w:marRight w:val="-225"/>
          <w:marTop w:val="0"/>
          <w:marBottom w:val="0"/>
          <w:divBdr>
            <w:top w:val="none" w:sz="0" w:space="0" w:color="auto"/>
            <w:left w:val="none" w:sz="0" w:space="0" w:color="auto"/>
            <w:bottom w:val="none" w:sz="0" w:space="0" w:color="auto"/>
            <w:right w:val="none" w:sz="0" w:space="0" w:color="auto"/>
          </w:divBdr>
        </w:div>
        <w:div w:id="901870280">
          <w:marLeft w:val="-225"/>
          <w:marRight w:val="-225"/>
          <w:marTop w:val="0"/>
          <w:marBottom w:val="0"/>
          <w:divBdr>
            <w:top w:val="none" w:sz="0" w:space="0" w:color="auto"/>
            <w:left w:val="none" w:sz="0" w:space="0" w:color="auto"/>
            <w:bottom w:val="none" w:sz="0" w:space="0" w:color="auto"/>
            <w:right w:val="none" w:sz="0" w:space="0" w:color="auto"/>
          </w:divBdr>
        </w:div>
      </w:divsChild>
    </w:div>
    <w:div w:id="168376408">
      <w:bodyDiv w:val="1"/>
      <w:marLeft w:val="0"/>
      <w:marRight w:val="0"/>
      <w:marTop w:val="0"/>
      <w:marBottom w:val="0"/>
      <w:divBdr>
        <w:top w:val="none" w:sz="0" w:space="0" w:color="auto"/>
        <w:left w:val="none" w:sz="0" w:space="0" w:color="auto"/>
        <w:bottom w:val="none" w:sz="0" w:space="0" w:color="auto"/>
        <w:right w:val="none" w:sz="0" w:space="0" w:color="auto"/>
      </w:divBdr>
    </w:div>
    <w:div w:id="176844915">
      <w:bodyDiv w:val="1"/>
      <w:marLeft w:val="0"/>
      <w:marRight w:val="0"/>
      <w:marTop w:val="0"/>
      <w:marBottom w:val="0"/>
      <w:divBdr>
        <w:top w:val="none" w:sz="0" w:space="0" w:color="auto"/>
        <w:left w:val="none" w:sz="0" w:space="0" w:color="auto"/>
        <w:bottom w:val="none" w:sz="0" w:space="0" w:color="auto"/>
        <w:right w:val="none" w:sz="0" w:space="0" w:color="auto"/>
      </w:divBdr>
      <w:divsChild>
        <w:div w:id="1885751264">
          <w:marLeft w:val="0"/>
          <w:marRight w:val="0"/>
          <w:marTop w:val="0"/>
          <w:marBottom w:val="0"/>
          <w:divBdr>
            <w:top w:val="none" w:sz="0" w:space="0" w:color="auto"/>
            <w:left w:val="none" w:sz="0" w:space="0" w:color="auto"/>
            <w:bottom w:val="none" w:sz="0" w:space="0" w:color="auto"/>
            <w:right w:val="none" w:sz="0" w:space="0" w:color="auto"/>
          </w:divBdr>
          <w:divsChild>
            <w:div w:id="609121232">
              <w:marLeft w:val="0"/>
              <w:marRight w:val="0"/>
              <w:marTop w:val="0"/>
              <w:marBottom w:val="0"/>
              <w:divBdr>
                <w:top w:val="none" w:sz="0" w:space="0" w:color="auto"/>
                <w:left w:val="none" w:sz="0" w:space="0" w:color="auto"/>
                <w:bottom w:val="none" w:sz="0" w:space="0" w:color="auto"/>
                <w:right w:val="none" w:sz="0" w:space="0" w:color="auto"/>
              </w:divBdr>
              <w:divsChild>
                <w:div w:id="1049645775">
                  <w:marLeft w:val="0"/>
                  <w:marRight w:val="0"/>
                  <w:marTop w:val="120"/>
                  <w:marBottom w:val="0"/>
                  <w:divBdr>
                    <w:top w:val="none" w:sz="0" w:space="0" w:color="auto"/>
                    <w:left w:val="none" w:sz="0" w:space="0" w:color="auto"/>
                    <w:bottom w:val="none" w:sz="0" w:space="0" w:color="auto"/>
                    <w:right w:val="none" w:sz="0" w:space="0" w:color="auto"/>
                  </w:divBdr>
                </w:div>
                <w:div w:id="1970357968">
                  <w:marLeft w:val="0"/>
                  <w:marRight w:val="0"/>
                  <w:marTop w:val="0"/>
                  <w:marBottom w:val="0"/>
                  <w:divBdr>
                    <w:top w:val="none" w:sz="0" w:space="0" w:color="auto"/>
                    <w:left w:val="none" w:sz="0" w:space="0" w:color="auto"/>
                    <w:bottom w:val="none" w:sz="0" w:space="0" w:color="auto"/>
                    <w:right w:val="none" w:sz="0" w:space="0" w:color="auto"/>
                  </w:divBdr>
                </w:div>
              </w:divsChild>
            </w:div>
            <w:div w:id="1146701509">
              <w:marLeft w:val="0"/>
              <w:marRight w:val="0"/>
              <w:marTop w:val="0"/>
              <w:marBottom w:val="0"/>
              <w:divBdr>
                <w:top w:val="none" w:sz="0" w:space="0" w:color="auto"/>
                <w:left w:val="none" w:sz="0" w:space="0" w:color="auto"/>
                <w:bottom w:val="none" w:sz="0" w:space="0" w:color="auto"/>
                <w:right w:val="none" w:sz="0" w:space="0" w:color="auto"/>
              </w:divBdr>
              <w:divsChild>
                <w:div w:id="91512033">
                  <w:marLeft w:val="0"/>
                  <w:marRight w:val="0"/>
                  <w:marTop w:val="0"/>
                  <w:marBottom w:val="0"/>
                  <w:divBdr>
                    <w:top w:val="none" w:sz="0" w:space="0" w:color="auto"/>
                    <w:left w:val="none" w:sz="0" w:space="0" w:color="auto"/>
                    <w:bottom w:val="none" w:sz="0" w:space="0" w:color="auto"/>
                    <w:right w:val="none" w:sz="0" w:space="0" w:color="auto"/>
                  </w:divBdr>
                </w:div>
                <w:div w:id="211886886">
                  <w:marLeft w:val="0"/>
                  <w:marRight w:val="0"/>
                  <w:marTop w:val="120"/>
                  <w:marBottom w:val="0"/>
                  <w:divBdr>
                    <w:top w:val="none" w:sz="0" w:space="0" w:color="auto"/>
                    <w:left w:val="none" w:sz="0" w:space="0" w:color="auto"/>
                    <w:bottom w:val="none" w:sz="0" w:space="0" w:color="auto"/>
                    <w:right w:val="none" w:sz="0" w:space="0" w:color="auto"/>
                  </w:divBdr>
                </w:div>
              </w:divsChild>
            </w:div>
            <w:div w:id="1366831684">
              <w:marLeft w:val="0"/>
              <w:marRight w:val="0"/>
              <w:marTop w:val="0"/>
              <w:marBottom w:val="0"/>
              <w:divBdr>
                <w:top w:val="none" w:sz="0" w:space="0" w:color="auto"/>
                <w:left w:val="none" w:sz="0" w:space="0" w:color="auto"/>
                <w:bottom w:val="none" w:sz="0" w:space="0" w:color="auto"/>
                <w:right w:val="none" w:sz="0" w:space="0" w:color="auto"/>
              </w:divBdr>
              <w:divsChild>
                <w:div w:id="177279765">
                  <w:marLeft w:val="0"/>
                  <w:marRight w:val="0"/>
                  <w:marTop w:val="120"/>
                  <w:marBottom w:val="0"/>
                  <w:divBdr>
                    <w:top w:val="none" w:sz="0" w:space="0" w:color="auto"/>
                    <w:left w:val="none" w:sz="0" w:space="0" w:color="auto"/>
                    <w:bottom w:val="none" w:sz="0" w:space="0" w:color="auto"/>
                    <w:right w:val="none" w:sz="0" w:space="0" w:color="auto"/>
                  </w:divBdr>
                </w:div>
                <w:div w:id="5783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9913">
      <w:bodyDiv w:val="1"/>
      <w:marLeft w:val="0"/>
      <w:marRight w:val="0"/>
      <w:marTop w:val="0"/>
      <w:marBottom w:val="0"/>
      <w:divBdr>
        <w:top w:val="none" w:sz="0" w:space="0" w:color="auto"/>
        <w:left w:val="none" w:sz="0" w:space="0" w:color="auto"/>
        <w:bottom w:val="none" w:sz="0" w:space="0" w:color="auto"/>
        <w:right w:val="none" w:sz="0" w:space="0" w:color="auto"/>
      </w:divBdr>
    </w:div>
    <w:div w:id="241793468">
      <w:bodyDiv w:val="1"/>
      <w:marLeft w:val="0"/>
      <w:marRight w:val="0"/>
      <w:marTop w:val="0"/>
      <w:marBottom w:val="0"/>
      <w:divBdr>
        <w:top w:val="none" w:sz="0" w:space="0" w:color="auto"/>
        <w:left w:val="none" w:sz="0" w:space="0" w:color="auto"/>
        <w:bottom w:val="none" w:sz="0" w:space="0" w:color="auto"/>
        <w:right w:val="none" w:sz="0" w:space="0" w:color="auto"/>
      </w:divBdr>
    </w:div>
    <w:div w:id="247884715">
      <w:bodyDiv w:val="1"/>
      <w:marLeft w:val="0"/>
      <w:marRight w:val="0"/>
      <w:marTop w:val="0"/>
      <w:marBottom w:val="0"/>
      <w:divBdr>
        <w:top w:val="none" w:sz="0" w:space="0" w:color="auto"/>
        <w:left w:val="none" w:sz="0" w:space="0" w:color="auto"/>
        <w:bottom w:val="none" w:sz="0" w:space="0" w:color="auto"/>
        <w:right w:val="none" w:sz="0" w:space="0" w:color="auto"/>
      </w:divBdr>
      <w:divsChild>
        <w:div w:id="927346999">
          <w:marLeft w:val="0"/>
          <w:marRight w:val="0"/>
          <w:marTop w:val="0"/>
          <w:marBottom w:val="0"/>
          <w:divBdr>
            <w:top w:val="none" w:sz="0" w:space="0" w:color="auto"/>
            <w:left w:val="none" w:sz="0" w:space="0" w:color="auto"/>
            <w:bottom w:val="none" w:sz="0" w:space="0" w:color="auto"/>
            <w:right w:val="none" w:sz="0" w:space="0" w:color="auto"/>
          </w:divBdr>
        </w:div>
      </w:divsChild>
    </w:div>
    <w:div w:id="253444746">
      <w:bodyDiv w:val="1"/>
      <w:marLeft w:val="0"/>
      <w:marRight w:val="0"/>
      <w:marTop w:val="0"/>
      <w:marBottom w:val="0"/>
      <w:divBdr>
        <w:top w:val="none" w:sz="0" w:space="0" w:color="auto"/>
        <w:left w:val="none" w:sz="0" w:space="0" w:color="auto"/>
        <w:bottom w:val="none" w:sz="0" w:space="0" w:color="auto"/>
        <w:right w:val="none" w:sz="0" w:space="0" w:color="auto"/>
      </w:divBdr>
      <w:divsChild>
        <w:div w:id="41902524">
          <w:marLeft w:val="0"/>
          <w:marRight w:val="0"/>
          <w:marTop w:val="0"/>
          <w:marBottom w:val="0"/>
          <w:divBdr>
            <w:top w:val="none" w:sz="0" w:space="0" w:color="auto"/>
            <w:left w:val="none" w:sz="0" w:space="0" w:color="auto"/>
            <w:bottom w:val="none" w:sz="0" w:space="0" w:color="auto"/>
            <w:right w:val="none" w:sz="0" w:space="0" w:color="auto"/>
          </w:divBdr>
          <w:divsChild>
            <w:div w:id="1793282841">
              <w:marLeft w:val="0"/>
              <w:marRight w:val="0"/>
              <w:marTop w:val="0"/>
              <w:marBottom w:val="0"/>
              <w:divBdr>
                <w:top w:val="none" w:sz="0" w:space="0" w:color="auto"/>
                <w:left w:val="none" w:sz="0" w:space="0" w:color="auto"/>
                <w:bottom w:val="none" w:sz="0" w:space="0" w:color="auto"/>
                <w:right w:val="none" w:sz="0" w:space="0" w:color="auto"/>
              </w:divBdr>
            </w:div>
            <w:div w:id="1851868828">
              <w:marLeft w:val="0"/>
              <w:marRight w:val="0"/>
              <w:marTop w:val="120"/>
              <w:marBottom w:val="0"/>
              <w:divBdr>
                <w:top w:val="none" w:sz="0" w:space="0" w:color="auto"/>
                <w:left w:val="none" w:sz="0" w:space="0" w:color="auto"/>
                <w:bottom w:val="none" w:sz="0" w:space="0" w:color="auto"/>
                <w:right w:val="none" w:sz="0" w:space="0" w:color="auto"/>
              </w:divBdr>
            </w:div>
          </w:divsChild>
        </w:div>
        <w:div w:id="43800838">
          <w:marLeft w:val="0"/>
          <w:marRight w:val="0"/>
          <w:marTop w:val="0"/>
          <w:marBottom w:val="0"/>
          <w:divBdr>
            <w:top w:val="none" w:sz="0" w:space="0" w:color="auto"/>
            <w:left w:val="none" w:sz="0" w:space="0" w:color="auto"/>
            <w:bottom w:val="none" w:sz="0" w:space="0" w:color="auto"/>
            <w:right w:val="none" w:sz="0" w:space="0" w:color="auto"/>
          </w:divBdr>
          <w:divsChild>
            <w:div w:id="458034324">
              <w:marLeft w:val="0"/>
              <w:marRight w:val="0"/>
              <w:marTop w:val="0"/>
              <w:marBottom w:val="0"/>
              <w:divBdr>
                <w:top w:val="none" w:sz="0" w:space="0" w:color="auto"/>
                <w:left w:val="none" w:sz="0" w:space="0" w:color="auto"/>
                <w:bottom w:val="none" w:sz="0" w:space="0" w:color="auto"/>
                <w:right w:val="none" w:sz="0" w:space="0" w:color="auto"/>
              </w:divBdr>
            </w:div>
            <w:div w:id="524639092">
              <w:marLeft w:val="0"/>
              <w:marRight w:val="0"/>
              <w:marTop w:val="120"/>
              <w:marBottom w:val="0"/>
              <w:divBdr>
                <w:top w:val="none" w:sz="0" w:space="0" w:color="auto"/>
                <w:left w:val="none" w:sz="0" w:space="0" w:color="auto"/>
                <w:bottom w:val="none" w:sz="0" w:space="0" w:color="auto"/>
                <w:right w:val="none" w:sz="0" w:space="0" w:color="auto"/>
              </w:divBdr>
            </w:div>
          </w:divsChild>
        </w:div>
        <w:div w:id="111369861">
          <w:marLeft w:val="0"/>
          <w:marRight w:val="0"/>
          <w:marTop w:val="0"/>
          <w:marBottom w:val="0"/>
          <w:divBdr>
            <w:top w:val="none" w:sz="0" w:space="0" w:color="auto"/>
            <w:left w:val="none" w:sz="0" w:space="0" w:color="auto"/>
            <w:bottom w:val="none" w:sz="0" w:space="0" w:color="auto"/>
            <w:right w:val="none" w:sz="0" w:space="0" w:color="auto"/>
          </w:divBdr>
          <w:divsChild>
            <w:div w:id="493836781">
              <w:marLeft w:val="0"/>
              <w:marRight w:val="0"/>
              <w:marTop w:val="0"/>
              <w:marBottom w:val="0"/>
              <w:divBdr>
                <w:top w:val="none" w:sz="0" w:space="0" w:color="auto"/>
                <w:left w:val="none" w:sz="0" w:space="0" w:color="auto"/>
                <w:bottom w:val="none" w:sz="0" w:space="0" w:color="auto"/>
                <w:right w:val="none" w:sz="0" w:space="0" w:color="auto"/>
              </w:divBdr>
            </w:div>
            <w:div w:id="1488667760">
              <w:marLeft w:val="0"/>
              <w:marRight w:val="0"/>
              <w:marTop w:val="120"/>
              <w:marBottom w:val="0"/>
              <w:divBdr>
                <w:top w:val="none" w:sz="0" w:space="0" w:color="auto"/>
                <w:left w:val="none" w:sz="0" w:space="0" w:color="auto"/>
                <w:bottom w:val="none" w:sz="0" w:space="0" w:color="auto"/>
                <w:right w:val="none" w:sz="0" w:space="0" w:color="auto"/>
              </w:divBdr>
            </w:div>
          </w:divsChild>
        </w:div>
        <w:div w:id="166406870">
          <w:marLeft w:val="0"/>
          <w:marRight w:val="0"/>
          <w:marTop w:val="0"/>
          <w:marBottom w:val="0"/>
          <w:divBdr>
            <w:top w:val="none" w:sz="0" w:space="0" w:color="auto"/>
            <w:left w:val="none" w:sz="0" w:space="0" w:color="auto"/>
            <w:bottom w:val="none" w:sz="0" w:space="0" w:color="auto"/>
            <w:right w:val="none" w:sz="0" w:space="0" w:color="auto"/>
          </w:divBdr>
          <w:divsChild>
            <w:div w:id="1892962366">
              <w:marLeft w:val="0"/>
              <w:marRight w:val="0"/>
              <w:marTop w:val="120"/>
              <w:marBottom w:val="0"/>
              <w:divBdr>
                <w:top w:val="none" w:sz="0" w:space="0" w:color="auto"/>
                <w:left w:val="none" w:sz="0" w:space="0" w:color="auto"/>
                <w:bottom w:val="none" w:sz="0" w:space="0" w:color="auto"/>
                <w:right w:val="none" w:sz="0" w:space="0" w:color="auto"/>
              </w:divBdr>
            </w:div>
            <w:div w:id="2076008001">
              <w:marLeft w:val="0"/>
              <w:marRight w:val="0"/>
              <w:marTop w:val="0"/>
              <w:marBottom w:val="0"/>
              <w:divBdr>
                <w:top w:val="none" w:sz="0" w:space="0" w:color="auto"/>
                <w:left w:val="none" w:sz="0" w:space="0" w:color="auto"/>
                <w:bottom w:val="none" w:sz="0" w:space="0" w:color="auto"/>
                <w:right w:val="none" w:sz="0" w:space="0" w:color="auto"/>
              </w:divBdr>
            </w:div>
          </w:divsChild>
        </w:div>
        <w:div w:id="223414491">
          <w:marLeft w:val="0"/>
          <w:marRight w:val="0"/>
          <w:marTop w:val="0"/>
          <w:marBottom w:val="0"/>
          <w:divBdr>
            <w:top w:val="none" w:sz="0" w:space="0" w:color="auto"/>
            <w:left w:val="none" w:sz="0" w:space="0" w:color="auto"/>
            <w:bottom w:val="none" w:sz="0" w:space="0" w:color="auto"/>
            <w:right w:val="none" w:sz="0" w:space="0" w:color="auto"/>
          </w:divBdr>
          <w:divsChild>
            <w:div w:id="1176462226">
              <w:marLeft w:val="0"/>
              <w:marRight w:val="0"/>
              <w:marTop w:val="120"/>
              <w:marBottom w:val="0"/>
              <w:divBdr>
                <w:top w:val="none" w:sz="0" w:space="0" w:color="auto"/>
                <w:left w:val="none" w:sz="0" w:space="0" w:color="auto"/>
                <w:bottom w:val="none" w:sz="0" w:space="0" w:color="auto"/>
                <w:right w:val="none" w:sz="0" w:space="0" w:color="auto"/>
              </w:divBdr>
            </w:div>
            <w:div w:id="2113627500">
              <w:marLeft w:val="0"/>
              <w:marRight w:val="0"/>
              <w:marTop w:val="0"/>
              <w:marBottom w:val="0"/>
              <w:divBdr>
                <w:top w:val="none" w:sz="0" w:space="0" w:color="auto"/>
                <w:left w:val="none" w:sz="0" w:space="0" w:color="auto"/>
                <w:bottom w:val="none" w:sz="0" w:space="0" w:color="auto"/>
                <w:right w:val="none" w:sz="0" w:space="0" w:color="auto"/>
              </w:divBdr>
            </w:div>
          </w:divsChild>
        </w:div>
        <w:div w:id="234173520">
          <w:marLeft w:val="0"/>
          <w:marRight w:val="0"/>
          <w:marTop w:val="0"/>
          <w:marBottom w:val="0"/>
          <w:divBdr>
            <w:top w:val="none" w:sz="0" w:space="0" w:color="auto"/>
            <w:left w:val="none" w:sz="0" w:space="0" w:color="auto"/>
            <w:bottom w:val="none" w:sz="0" w:space="0" w:color="auto"/>
            <w:right w:val="none" w:sz="0" w:space="0" w:color="auto"/>
          </w:divBdr>
          <w:divsChild>
            <w:div w:id="44304035">
              <w:marLeft w:val="0"/>
              <w:marRight w:val="0"/>
              <w:marTop w:val="120"/>
              <w:marBottom w:val="0"/>
              <w:divBdr>
                <w:top w:val="none" w:sz="0" w:space="0" w:color="auto"/>
                <w:left w:val="none" w:sz="0" w:space="0" w:color="auto"/>
                <w:bottom w:val="none" w:sz="0" w:space="0" w:color="auto"/>
                <w:right w:val="none" w:sz="0" w:space="0" w:color="auto"/>
              </w:divBdr>
            </w:div>
            <w:div w:id="547883322">
              <w:marLeft w:val="0"/>
              <w:marRight w:val="0"/>
              <w:marTop w:val="0"/>
              <w:marBottom w:val="0"/>
              <w:divBdr>
                <w:top w:val="none" w:sz="0" w:space="0" w:color="auto"/>
                <w:left w:val="none" w:sz="0" w:space="0" w:color="auto"/>
                <w:bottom w:val="none" w:sz="0" w:space="0" w:color="auto"/>
                <w:right w:val="none" w:sz="0" w:space="0" w:color="auto"/>
              </w:divBdr>
            </w:div>
          </w:divsChild>
        </w:div>
        <w:div w:id="241916856">
          <w:marLeft w:val="0"/>
          <w:marRight w:val="0"/>
          <w:marTop w:val="0"/>
          <w:marBottom w:val="0"/>
          <w:divBdr>
            <w:top w:val="none" w:sz="0" w:space="0" w:color="auto"/>
            <w:left w:val="none" w:sz="0" w:space="0" w:color="auto"/>
            <w:bottom w:val="none" w:sz="0" w:space="0" w:color="auto"/>
            <w:right w:val="none" w:sz="0" w:space="0" w:color="auto"/>
          </w:divBdr>
          <w:divsChild>
            <w:div w:id="746996321">
              <w:marLeft w:val="0"/>
              <w:marRight w:val="0"/>
              <w:marTop w:val="0"/>
              <w:marBottom w:val="0"/>
              <w:divBdr>
                <w:top w:val="none" w:sz="0" w:space="0" w:color="auto"/>
                <w:left w:val="none" w:sz="0" w:space="0" w:color="auto"/>
                <w:bottom w:val="none" w:sz="0" w:space="0" w:color="auto"/>
                <w:right w:val="none" w:sz="0" w:space="0" w:color="auto"/>
              </w:divBdr>
            </w:div>
            <w:div w:id="851576136">
              <w:marLeft w:val="0"/>
              <w:marRight w:val="0"/>
              <w:marTop w:val="120"/>
              <w:marBottom w:val="0"/>
              <w:divBdr>
                <w:top w:val="none" w:sz="0" w:space="0" w:color="auto"/>
                <w:left w:val="none" w:sz="0" w:space="0" w:color="auto"/>
                <w:bottom w:val="none" w:sz="0" w:space="0" w:color="auto"/>
                <w:right w:val="none" w:sz="0" w:space="0" w:color="auto"/>
              </w:divBdr>
            </w:div>
          </w:divsChild>
        </w:div>
        <w:div w:id="267271680">
          <w:marLeft w:val="0"/>
          <w:marRight w:val="0"/>
          <w:marTop w:val="0"/>
          <w:marBottom w:val="0"/>
          <w:divBdr>
            <w:top w:val="none" w:sz="0" w:space="0" w:color="auto"/>
            <w:left w:val="none" w:sz="0" w:space="0" w:color="auto"/>
            <w:bottom w:val="none" w:sz="0" w:space="0" w:color="auto"/>
            <w:right w:val="none" w:sz="0" w:space="0" w:color="auto"/>
          </w:divBdr>
          <w:divsChild>
            <w:div w:id="1011294791">
              <w:marLeft w:val="0"/>
              <w:marRight w:val="0"/>
              <w:marTop w:val="0"/>
              <w:marBottom w:val="0"/>
              <w:divBdr>
                <w:top w:val="none" w:sz="0" w:space="0" w:color="auto"/>
                <w:left w:val="none" w:sz="0" w:space="0" w:color="auto"/>
                <w:bottom w:val="none" w:sz="0" w:space="0" w:color="auto"/>
                <w:right w:val="none" w:sz="0" w:space="0" w:color="auto"/>
              </w:divBdr>
            </w:div>
            <w:div w:id="1377701200">
              <w:marLeft w:val="0"/>
              <w:marRight w:val="0"/>
              <w:marTop w:val="120"/>
              <w:marBottom w:val="0"/>
              <w:divBdr>
                <w:top w:val="none" w:sz="0" w:space="0" w:color="auto"/>
                <w:left w:val="none" w:sz="0" w:space="0" w:color="auto"/>
                <w:bottom w:val="none" w:sz="0" w:space="0" w:color="auto"/>
                <w:right w:val="none" w:sz="0" w:space="0" w:color="auto"/>
              </w:divBdr>
            </w:div>
          </w:divsChild>
        </w:div>
        <w:div w:id="322125720">
          <w:marLeft w:val="0"/>
          <w:marRight w:val="0"/>
          <w:marTop w:val="0"/>
          <w:marBottom w:val="0"/>
          <w:divBdr>
            <w:top w:val="none" w:sz="0" w:space="0" w:color="auto"/>
            <w:left w:val="none" w:sz="0" w:space="0" w:color="auto"/>
            <w:bottom w:val="none" w:sz="0" w:space="0" w:color="auto"/>
            <w:right w:val="none" w:sz="0" w:space="0" w:color="auto"/>
          </w:divBdr>
          <w:divsChild>
            <w:div w:id="149953021">
              <w:marLeft w:val="0"/>
              <w:marRight w:val="0"/>
              <w:marTop w:val="0"/>
              <w:marBottom w:val="0"/>
              <w:divBdr>
                <w:top w:val="none" w:sz="0" w:space="0" w:color="auto"/>
                <w:left w:val="none" w:sz="0" w:space="0" w:color="auto"/>
                <w:bottom w:val="none" w:sz="0" w:space="0" w:color="auto"/>
                <w:right w:val="none" w:sz="0" w:space="0" w:color="auto"/>
              </w:divBdr>
            </w:div>
            <w:div w:id="863833693">
              <w:marLeft w:val="0"/>
              <w:marRight w:val="0"/>
              <w:marTop w:val="120"/>
              <w:marBottom w:val="0"/>
              <w:divBdr>
                <w:top w:val="none" w:sz="0" w:space="0" w:color="auto"/>
                <w:left w:val="none" w:sz="0" w:space="0" w:color="auto"/>
                <w:bottom w:val="none" w:sz="0" w:space="0" w:color="auto"/>
                <w:right w:val="none" w:sz="0" w:space="0" w:color="auto"/>
              </w:divBdr>
            </w:div>
          </w:divsChild>
        </w:div>
        <w:div w:id="342899413">
          <w:marLeft w:val="0"/>
          <w:marRight w:val="0"/>
          <w:marTop w:val="0"/>
          <w:marBottom w:val="0"/>
          <w:divBdr>
            <w:top w:val="none" w:sz="0" w:space="0" w:color="auto"/>
            <w:left w:val="none" w:sz="0" w:space="0" w:color="auto"/>
            <w:bottom w:val="none" w:sz="0" w:space="0" w:color="auto"/>
            <w:right w:val="none" w:sz="0" w:space="0" w:color="auto"/>
          </w:divBdr>
          <w:divsChild>
            <w:div w:id="931158759">
              <w:marLeft w:val="0"/>
              <w:marRight w:val="0"/>
              <w:marTop w:val="120"/>
              <w:marBottom w:val="0"/>
              <w:divBdr>
                <w:top w:val="none" w:sz="0" w:space="0" w:color="auto"/>
                <w:left w:val="none" w:sz="0" w:space="0" w:color="auto"/>
                <w:bottom w:val="none" w:sz="0" w:space="0" w:color="auto"/>
                <w:right w:val="none" w:sz="0" w:space="0" w:color="auto"/>
              </w:divBdr>
            </w:div>
            <w:div w:id="1983004083">
              <w:marLeft w:val="0"/>
              <w:marRight w:val="0"/>
              <w:marTop w:val="0"/>
              <w:marBottom w:val="0"/>
              <w:divBdr>
                <w:top w:val="none" w:sz="0" w:space="0" w:color="auto"/>
                <w:left w:val="none" w:sz="0" w:space="0" w:color="auto"/>
                <w:bottom w:val="none" w:sz="0" w:space="0" w:color="auto"/>
                <w:right w:val="none" w:sz="0" w:space="0" w:color="auto"/>
              </w:divBdr>
            </w:div>
          </w:divsChild>
        </w:div>
        <w:div w:id="352655086">
          <w:marLeft w:val="0"/>
          <w:marRight w:val="0"/>
          <w:marTop w:val="0"/>
          <w:marBottom w:val="0"/>
          <w:divBdr>
            <w:top w:val="none" w:sz="0" w:space="0" w:color="auto"/>
            <w:left w:val="none" w:sz="0" w:space="0" w:color="auto"/>
            <w:bottom w:val="none" w:sz="0" w:space="0" w:color="auto"/>
            <w:right w:val="none" w:sz="0" w:space="0" w:color="auto"/>
          </w:divBdr>
          <w:divsChild>
            <w:div w:id="833106488">
              <w:marLeft w:val="0"/>
              <w:marRight w:val="0"/>
              <w:marTop w:val="0"/>
              <w:marBottom w:val="0"/>
              <w:divBdr>
                <w:top w:val="none" w:sz="0" w:space="0" w:color="auto"/>
                <w:left w:val="none" w:sz="0" w:space="0" w:color="auto"/>
                <w:bottom w:val="none" w:sz="0" w:space="0" w:color="auto"/>
                <w:right w:val="none" w:sz="0" w:space="0" w:color="auto"/>
              </w:divBdr>
            </w:div>
            <w:div w:id="1825848505">
              <w:marLeft w:val="0"/>
              <w:marRight w:val="0"/>
              <w:marTop w:val="120"/>
              <w:marBottom w:val="0"/>
              <w:divBdr>
                <w:top w:val="none" w:sz="0" w:space="0" w:color="auto"/>
                <w:left w:val="none" w:sz="0" w:space="0" w:color="auto"/>
                <w:bottom w:val="none" w:sz="0" w:space="0" w:color="auto"/>
                <w:right w:val="none" w:sz="0" w:space="0" w:color="auto"/>
              </w:divBdr>
            </w:div>
          </w:divsChild>
        </w:div>
        <w:div w:id="358358544">
          <w:marLeft w:val="0"/>
          <w:marRight w:val="0"/>
          <w:marTop w:val="0"/>
          <w:marBottom w:val="0"/>
          <w:divBdr>
            <w:top w:val="none" w:sz="0" w:space="0" w:color="auto"/>
            <w:left w:val="none" w:sz="0" w:space="0" w:color="auto"/>
            <w:bottom w:val="none" w:sz="0" w:space="0" w:color="auto"/>
            <w:right w:val="none" w:sz="0" w:space="0" w:color="auto"/>
          </w:divBdr>
          <w:divsChild>
            <w:div w:id="435834101">
              <w:marLeft w:val="0"/>
              <w:marRight w:val="0"/>
              <w:marTop w:val="120"/>
              <w:marBottom w:val="0"/>
              <w:divBdr>
                <w:top w:val="none" w:sz="0" w:space="0" w:color="auto"/>
                <w:left w:val="none" w:sz="0" w:space="0" w:color="auto"/>
                <w:bottom w:val="none" w:sz="0" w:space="0" w:color="auto"/>
                <w:right w:val="none" w:sz="0" w:space="0" w:color="auto"/>
              </w:divBdr>
            </w:div>
            <w:div w:id="2123844440">
              <w:marLeft w:val="0"/>
              <w:marRight w:val="0"/>
              <w:marTop w:val="0"/>
              <w:marBottom w:val="0"/>
              <w:divBdr>
                <w:top w:val="none" w:sz="0" w:space="0" w:color="auto"/>
                <w:left w:val="none" w:sz="0" w:space="0" w:color="auto"/>
                <w:bottom w:val="none" w:sz="0" w:space="0" w:color="auto"/>
                <w:right w:val="none" w:sz="0" w:space="0" w:color="auto"/>
              </w:divBdr>
            </w:div>
          </w:divsChild>
        </w:div>
        <w:div w:id="382365628">
          <w:marLeft w:val="0"/>
          <w:marRight w:val="0"/>
          <w:marTop w:val="0"/>
          <w:marBottom w:val="0"/>
          <w:divBdr>
            <w:top w:val="none" w:sz="0" w:space="0" w:color="auto"/>
            <w:left w:val="none" w:sz="0" w:space="0" w:color="auto"/>
            <w:bottom w:val="none" w:sz="0" w:space="0" w:color="auto"/>
            <w:right w:val="none" w:sz="0" w:space="0" w:color="auto"/>
          </w:divBdr>
          <w:divsChild>
            <w:div w:id="129325503">
              <w:marLeft w:val="0"/>
              <w:marRight w:val="0"/>
              <w:marTop w:val="0"/>
              <w:marBottom w:val="0"/>
              <w:divBdr>
                <w:top w:val="none" w:sz="0" w:space="0" w:color="auto"/>
                <w:left w:val="none" w:sz="0" w:space="0" w:color="auto"/>
                <w:bottom w:val="none" w:sz="0" w:space="0" w:color="auto"/>
                <w:right w:val="none" w:sz="0" w:space="0" w:color="auto"/>
              </w:divBdr>
            </w:div>
            <w:div w:id="970792949">
              <w:marLeft w:val="0"/>
              <w:marRight w:val="0"/>
              <w:marTop w:val="120"/>
              <w:marBottom w:val="0"/>
              <w:divBdr>
                <w:top w:val="none" w:sz="0" w:space="0" w:color="auto"/>
                <w:left w:val="none" w:sz="0" w:space="0" w:color="auto"/>
                <w:bottom w:val="none" w:sz="0" w:space="0" w:color="auto"/>
                <w:right w:val="none" w:sz="0" w:space="0" w:color="auto"/>
              </w:divBdr>
            </w:div>
          </w:divsChild>
        </w:div>
        <w:div w:id="394160727">
          <w:marLeft w:val="0"/>
          <w:marRight w:val="0"/>
          <w:marTop w:val="0"/>
          <w:marBottom w:val="0"/>
          <w:divBdr>
            <w:top w:val="none" w:sz="0" w:space="0" w:color="auto"/>
            <w:left w:val="none" w:sz="0" w:space="0" w:color="auto"/>
            <w:bottom w:val="none" w:sz="0" w:space="0" w:color="auto"/>
            <w:right w:val="none" w:sz="0" w:space="0" w:color="auto"/>
          </w:divBdr>
          <w:divsChild>
            <w:div w:id="288898244">
              <w:marLeft w:val="0"/>
              <w:marRight w:val="0"/>
              <w:marTop w:val="120"/>
              <w:marBottom w:val="0"/>
              <w:divBdr>
                <w:top w:val="none" w:sz="0" w:space="0" w:color="auto"/>
                <w:left w:val="none" w:sz="0" w:space="0" w:color="auto"/>
                <w:bottom w:val="none" w:sz="0" w:space="0" w:color="auto"/>
                <w:right w:val="none" w:sz="0" w:space="0" w:color="auto"/>
              </w:divBdr>
            </w:div>
            <w:div w:id="911811777">
              <w:marLeft w:val="0"/>
              <w:marRight w:val="0"/>
              <w:marTop w:val="0"/>
              <w:marBottom w:val="0"/>
              <w:divBdr>
                <w:top w:val="none" w:sz="0" w:space="0" w:color="auto"/>
                <w:left w:val="none" w:sz="0" w:space="0" w:color="auto"/>
                <w:bottom w:val="none" w:sz="0" w:space="0" w:color="auto"/>
                <w:right w:val="none" w:sz="0" w:space="0" w:color="auto"/>
              </w:divBdr>
            </w:div>
          </w:divsChild>
        </w:div>
        <w:div w:id="428429698">
          <w:marLeft w:val="0"/>
          <w:marRight w:val="0"/>
          <w:marTop w:val="0"/>
          <w:marBottom w:val="0"/>
          <w:divBdr>
            <w:top w:val="none" w:sz="0" w:space="0" w:color="auto"/>
            <w:left w:val="none" w:sz="0" w:space="0" w:color="auto"/>
            <w:bottom w:val="none" w:sz="0" w:space="0" w:color="auto"/>
            <w:right w:val="none" w:sz="0" w:space="0" w:color="auto"/>
          </w:divBdr>
          <w:divsChild>
            <w:div w:id="392658145">
              <w:marLeft w:val="0"/>
              <w:marRight w:val="0"/>
              <w:marTop w:val="120"/>
              <w:marBottom w:val="0"/>
              <w:divBdr>
                <w:top w:val="none" w:sz="0" w:space="0" w:color="auto"/>
                <w:left w:val="none" w:sz="0" w:space="0" w:color="auto"/>
                <w:bottom w:val="none" w:sz="0" w:space="0" w:color="auto"/>
                <w:right w:val="none" w:sz="0" w:space="0" w:color="auto"/>
              </w:divBdr>
            </w:div>
            <w:div w:id="2045514811">
              <w:marLeft w:val="0"/>
              <w:marRight w:val="0"/>
              <w:marTop w:val="0"/>
              <w:marBottom w:val="0"/>
              <w:divBdr>
                <w:top w:val="none" w:sz="0" w:space="0" w:color="auto"/>
                <w:left w:val="none" w:sz="0" w:space="0" w:color="auto"/>
                <w:bottom w:val="none" w:sz="0" w:space="0" w:color="auto"/>
                <w:right w:val="none" w:sz="0" w:space="0" w:color="auto"/>
              </w:divBdr>
            </w:div>
          </w:divsChild>
        </w:div>
        <w:div w:id="443620196">
          <w:marLeft w:val="0"/>
          <w:marRight w:val="0"/>
          <w:marTop w:val="0"/>
          <w:marBottom w:val="0"/>
          <w:divBdr>
            <w:top w:val="none" w:sz="0" w:space="0" w:color="auto"/>
            <w:left w:val="none" w:sz="0" w:space="0" w:color="auto"/>
            <w:bottom w:val="none" w:sz="0" w:space="0" w:color="auto"/>
            <w:right w:val="none" w:sz="0" w:space="0" w:color="auto"/>
          </w:divBdr>
          <w:divsChild>
            <w:div w:id="608661365">
              <w:marLeft w:val="0"/>
              <w:marRight w:val="0"/>
              <w:marTop w:val="120"/>
              <w:marBottom w:val="0"/>
              <w:divBdr>
                <w:top w:val="none" w:sz="0" w:space="0" w:color="auto"/>
                <w:left w:val="none" w:sz="0" w:space="0" w:color="auto"/>
                <w:bottom w:val="none" w:sz="0" w:space="0" w:color="auto"/>
                <w:right w:val="none" w:sz="0" w:space="0" w:color="auto"/>
              </w:divBdr>
            </w:div>
            <w:div w:id="1984652459">
              <w:marLeft w:val="0"/>
              <w:marRight w:val="0"/>
              <w:marTop w:val="0"/>
              <w:marBottom w:val="0"/>
              <w:divBdr>
                <w:top w:val="none" w:sz="0" w:space="0" w:color="auto"/>
                <w:left w:val="none" w:sz="0" w:space="0" w:color="auto"/>
                <w:bottom w:val="none" w:sz="0" w:space="0" w:color="auto"/>
                <w:right w:val="none" w:sz="0" w:space="0" w:color="auto"/>
              </w:divBdr>
            </w:div>
          </w:divsChild>
        </w:div>
        <w:div w:id="443888906">
          <w:marLeft w:val="0"/>
          <w:marRight w:val="0"/>
          <w:marTop w:val="0"/>
          <w:marBottom w:val="0"/>
          <w:divBdr>
            <w:top w:val="none" w:sz="0" w:space="0" w:color="auto"/>
            <w:left w:val="none" w:sz="0" w:space="0" w:color="auto"/>
            <w:bottom w:val="none" w:sz="0" w:space="0" w:color="auto"/>
            <w:right w:val="none" w:sz="0" w:space="0" w:color="auto"/>
          </w:divBdr>
          <w:divsChild>
            <w:div w:id="426971960">
              <w:marLeft w:val="0"/>
              <w:marRight w:val="0"/>
              <w:marTop w:val="120"/>
              <w:marBottom w:val="0"/>
              <w:divBdr>
                <w:top w:val="none" w:sz="0" w:space="0" w:color="auto"/>
                <w:left w:val="none" w:sz="0" w:space="0" w:color="auto"/>
                <w:bottom w:val="none" w:sz="0" w:space="0" w:color="auto"/>
                <w:right w:val="none" w:sz="0" w:space="0" w:color="auto"/>
              </w:divBdr>
            </w:div>
            <w:div w:id="1464230583">
              <w:marLeft w:val="0"/>
              <w:marRight w:val="0"/>
              <w:marTop w:val="0"/>
              <w:marBottom w:val="0"/>
              <w:divBdr>
                <w:top w:val="none" w:sz="0" w:space="0" w:color="auto"/>
                <w:left w:val="none" w:sz="0" w:space="0" w:color="auto"/>
                <w:bottom w:val="none" w:sz="0" w:space="0" w:color="auto"/>
                <w:right w:val="none" w:sz="0" w:space="0" w:color="auto"/>
              </w:divBdr>
            </w:div>
          </w:divsChild>
        </w:div>
        <w:div w:id="447818852">
          <w:marLeft w:val="0"/>
          <w:marRight w:val="0"/>
          <w:marTop w:val="0"/>
          <w:marBottom w:val="0"/>
          <w:divBdr>
            <w:top w:val="none" w:sz="0" w:space="0" w:color="auto"/>
            <w:left w:val="none" w:sz="0" w:space="0" w:color="auto"/>
            <w:bottom w:val="none" w:sz="0" w:space="0" w:color="auto"/>
            <w:right w:val="none" w:sz="0" w:space="0" w:color="auto"/>
          </w:divBdr>
          <w:divsChild>
            <w:div w:id="900141761">
              <w:marLeft w:val="0"/>
              <w:marRight w:val="0"/>
              <w:marTop w:val="120"/>
              <w:marBottom w:val="0"/>
              <w:divBdr>
                <w:top w:val="none" w:sz="0" w:space="0" w:color="auto"/>
                <w:left w:val="none" w:sz="0" w:space="0" w:color="auto"/>
                <w:bottom w:val="none" w:sz="0" w:space="0" w:color="auto"/>
                <w:right w:val="none" w:sz="0" w:space="0" w:color="auto"/>
              </w:divBdr>
            </w:div>
            <w:div w:id="1918637025">
              <w:marLeft w:val="0"/>
              <w:marRight w:val="0"/>
              <w:marTop w:val="0"/>
              <w:marBottom w:val="0"/>
              <w:divBdr>
                <w:top w:val="none" w:sz="0" w:space="0" w:color="auto"/>
                <w:left w:val="none" w:sz="0" w:space="0" w:color="auto"/>
                <w:bottom w:val="none" w:sz="0" w:space="0" w:color="auto"/>
                <w:right w:val="none" w:sz="0" w:space="0" w:color="auto"/>
              </w:divBdr>
            </w:div>
          </w:divsChild>
        </w:div>
        <w:div w:id="473522096">
          <w:marLeft w:val="0"/>
          <w:marRight w:val="0"/>
          <w:marTop w:val="0"/>
          <w:marBottom w:val="0"/>
          <w:divBdr>
            <w:top w:val="none" w:sz="0" w:space="0" w:color="auto"/>
            <w:left w:val="none" w:sz="0" w:space="0" w:color="auto"/>
            <w:bottom w:val="none" w:sz="0" w:space="0" w:color="auto"/>
            <w:right w:val="none" w:sz="0" w:space="0" w:color="auto"/>
          </w:divBdr>
          <w:divsChild>
            <w:div w:id="1527599529">
              <w:marLeft w:val="0"/>
              <w:marRight w:val="0"/>
              <w:marTop w:val="120"/>
              <w:marBottom w:val="0"/>
              <w:divBdr>
                <w:top w:val="none" w:sz="0" w:space="0" w:color="auto"/>
                <w:left w:val="none" w:sz="0" w:space="0" w:color="auto"/>
                <w:bottom w:val="none" w:sz="0" w:space="0" w:color="auto"/>
                <w:right w:val="none" w:sz="0" w:space="0" w:color="auto"/>
              </w:divBdr>
            </w:div>
            <w:div w:id="1626350031">
              <w:marLeft w:val="0"/>
              <w:marRight w:val="0"/>
              <w:marTop w:val="0"/>
              <w:marBottom w:val="0"/>
              <w:divBdr>
                <w:top w:val="none" w:sz="0" w:space="0" w:color="auto"/>
                <w:left w:val="none" w:sz="0" w:space="0" w:color="auto"/>
                <w:bottom w:val="none" w:sz="0" w:space="0" w:color="auto"/>
                <w:right w:val="none" w:sz="0" w:space="0" w:color="auto"/>
              </w:divBdr>
            </w:div>
          </w:divsChild>
        </w:div>
        <w:div w:id="478034804">
          <w:marLeft w:val="0"/>
          <w:marRight w:val="0"/>
          <w:marTop w:val="0"/>
          <w:marBottom w:val="0"/>
          <w:divBdr>
            <w:top w:val="none" w:sz="0" w:space="0" w:color="auto"/>
            <w:left w:val="none" w:sz="0" w:space="0" w:color="auto"/>
            <w:bottom w:val="none" w:sz="0" w:space="0" w:color="auto"/>
            <w:right w:val="none" w:sz="0" w:space="0" w:color="auto"/>
          </w:divBdr>
          <w:divsChild>
            <w:div w:id="1538392922">
              <w:marLeft w:val="0"/>
              <w:marRight w:val="0"/>
              <w:marTop w:val="0"/>
              <w:marBottom w:val="0"/>
              <w:divBdr>
                <w:top w:val="none" w:sz="0" w:space="0" w:color="auto"/>
                <w:left w:val="none" w:sz="0" w:space="0" w:color="auto"/>
                <w:bottom w:val="none" w:sz="0" w:space="0" w:color="auto"/>
                <w:right w:val="none" w:sz="0" w:space="0" w:color="auto"/>
              </w:divBdr>
            </w:div>
            <w:div w:id="1557158997">
              <w:marLeft w:val="0"/>
              <w:marRight w:val="0"/>
              <w:marTop w:val="120"/>
              <w:marBottom w:val="0"/>
              <w:divBdr>
                <w:top w:val="none" w:sz="0" w:space="0" w:color="auto"/>
                <w:left w:val="none" w:sz="0" w:space="0" w:color="auto"/>
                <w:bottom w:val="none" w:sz="0" w:space="0" w:color="auto"/>
                <w:right w:val="none" w:sz="0" w:space="0" w:color="auto"/>
              </w:divBdr>
            </w:div>
          </w:divsChild>
        </w:div>
        <w:div w:id="483009189">
          <w:marLeft w:val="0"/>
          <w:marRight w:val="0"/>
          <w:marTop w:val="0"/>
          <w:marBottom w:val="0"/>
          <w:divBdr>
            <w:top w:val="none" w:sz="0" w:space="0" w:color="auto"/>
            <w:left w:val="none" w:sz="0" w:space="0" w:color="auto"/>
            <w:bottom w:val="none" w:sz="0" w:space="0" w:color="auto"/>
            <w:right w:val="none" w:sz="0" w:space="0" w:color="auto"/>
          </w:divBdr>
          <w:divsChild>
            <w:div w:id="1267542316">
              <w:marLeft w:val="0"/>
              <w:marRight w:val="0"/>
              <w:marTop w:val="0"/>
              <w:marBottom w:val="0"/>
              <w:divBdr>
                <w:top w:val="none" w:sz="0" w:space="0" w:color="auto"/>
                <w:left w:val="none" w:sz="0" w:space="0" w:color="auto"/>
                <w:bottom w:val="none" w:sz="0" w:space="0" w:color="auto"/>
                <w:right w:val="none" w:sz="0" w:space="0" w:color="auto"/>
              </w:divBdr>
            </w:div>
            <w:div w:id="2133477390">
              <w:marLeft w:val="0"/>
              <w:marRight w:val="0"/>
              <w:marTop w:val="120"/>
              <w:marBottom w:val="0"/>
              <w:divBdr>
                <w:top w:val="none" w:sz="0" w:space="0" w:color="auto"/>
                <w:left w:val="none" w:sz="0" w:space="0" w:color="auto"/>
                <w:bottom w:val="none" w:sz="0" w:space="0" w:color="auto"/>
                <w:right w:val="none" w:sz="0" w:space="0" w:color="auto"/>
              </w:divBdr>
            </w:div>
          </w:divsChild>
        </w:div>
        <w:div w:id="509955375">
          <w:marLeft w:val="0"/>
          <w:marRight w:val="0"/>
          <w:marTop w:val="0"/>
          <w:marBottom w:val="0"/>
          <w:divBdr>
            <w:top w:val="none" w:sz="0" w:space="0" w:color="auto"/>
            <w:left w:val="none" w:sz="0" w:space="0" w:color="auto"/>
            <w:bottom w:val="none" w:sz="0" w:space="0" w:color="auto"/>
            <w:right w:val="none" w:sz="0" w:space="0" w:color="auto"/>
          </w:divBdr>
          <w:divsChild>
            <w:div w:id="626279014">
              <w:marLeft w:val="0"/>
              <w:marRight w:val="0"/>
              <w:marTop w:val="120"/>
              <w:marBottom w:val="0"/>
              <w:divBdr>
                <w:top w:val="none" w:sz="0" w:space="0" w:color="auto"/>
                <w:left w:val="none" w:sz="0" w:space="0" w:color="auto"/>
                <w:bottom w:val="none" w:sz="0" w:space="0" w:color="auto"/>
                <w:right w:val="none" w:sz="0" w:space="0" w:color="auto"/>
              </w:divBdr>
            </w:div>
            <w:div w:id="1269317123">
              <w:marLeft w:val="0"/>
              <w:marRight w:val="0"/>
              <w:marTop w:val="0"/>
              <w:marBottom w:val="0"/>
              <w:divBdr>
                <w:top w:val="none" w:sz="0" w:space="0" w:color="auto"/>
                <w:left w:val="none" w:sz="0" w:space="0" w:color="auto"/>
                <w:bottom w:val="none" w:sz="0" w:space="0" w:color="auto"/>
                <w:right w:val="none" w:sz="0" w:space="0" w:color="auto"/>
              </w:divBdr>
            </w:div>
          </w:divsChild>
        </w:div>
        <w:div w:id="595749192">
          <w:marLeft w:val="0"/>
          <w:marRight w:val="0"/>
          <w:marTop w:val="0"/>
          <w:marBottom w:val="0"/>
          <w:divBdr>
            <w:top w:val="none" w:sz="0" w:space="0" w:color="auto"/>
            <w:left w:val="none" w:sz="0" w:space="0" w:color="auto"/>
            <w:bottom w:val="none" w:sz="0" w:space="0" w:color="auto"/>
            <w:right w:val="none" w:sz="0" w:space="0" w:color="auto"/>
          </w:divBdr>
          <w:divsChild>
            <w:div w:id="449125145">
              <w:marLeft w:val="0"/>
              <w:marRight w:val="0"/>
              <w:marTop w:val="0"/>
              <w:marBottom w:val="0"/>
              <w:divBdr>
                <w:top w:val="none" w:sz="0" w:space="0" w:color="auto"/>
                <w:left w:val="none" w:sz="0" w:space="0" w:color="auto"/>
                <w:bottom w:val="none" w:sz="0" w:space="0" w:color="auto"/>
                <w:right w:val="none" w:sz="0" w:space="0" w:color="auto"/>
              </w:divBdr>
            </w:div>
            <w:div w:id="1381707236">
              <w:marLeft w:val="0"/>
              <w:marRight w:val="0"/>
              <w:marTop w:val="120"/>
              <w:marBottom w:val="0"/>
              <w:divBdr>
                <w:top w:val="none" w:sz="0" w:space="0" w:color="auto"/>
                <w:left w:val="none" w:sz="0" w:space="0" w:color="auto"/>
                <w:bottom w:val="none" w:sz="0" w:space="0" w:color="auto"/>
                <w:right w:val="none" w:sz="0" w:space="0" w:color="auto"/>
              </w:divBdr>
            </w:div>
          </w:divsChild>
        </w:div>
        <w:div w:id="602954016">
          <w:marLeft w:val="0"/>
          <w:marRight w:val="0"/>
          <w:marTop w:val="0"/>
          <w:marBottom w:val="0"/>
          <w:divBdr>
            <w:top w:val="none" w:sz="0" w:space="0" w:color="auto"/>
            <w:left w:val="none" w:sz="0" w:space="0" w:color="auto"/>
            <w:bottom w:val="none" w:sz="0" w:space="0" w:color="auto"/>
            <w:right w:val="none" w:sz="0" w:space="0" w:color="auto"/>
          </w:divBdr>
          <w:divsChild>
            <w:div w:id="329064561">
              <w:marLeft w:val="0"/>
              <w:marRight w:val="0"/>
              <w:marTop w:val="0"/>
              <w:marBottom w:val="0"/>
              <w:divBdr>
                <w:top w:val="none" w:sz="0" w:space="0" w:color="auto"/>
                <w:left w:val="none" w:sz="0" w:space="0" w:color="auto"/>
                <w:bottom w:val="none" w:sz="0" w:space="0" w:color="auto"/>
                <w:right w:val="none" w:sz="0" w:space="0" w:color="auto"/>
              </w:divBdr>
            </w:div>
            <w:div w:id="1279723711">
              <w:marLeft w:val="0"/>
              <w:marRight w:val="0"/>
              <w:marTop w:val="120"/>
              <w:marBottom w:val="0"/>
              <w:divBdr>
                <w:top w:val="none" w:sz="0" w:space="0" w:color="auto"/>
                <w:left w:val="none" w:sz="0" w:space="0" w:color="auto"/>
                <w:bottom w:val="none" w:sz="0" w:space="0" w:color="auto"/>
                <w:right w:val="none" w:sz="0" w:space="0" w:color="auto"/>
              </w:divBdr>
            </w:div>
          </w:divsChild>
        </w:div>
        <w:div w:id="695039491">
          <w:marLeft w:val="0"/>
          <w:marRight w:val="0"/>
          <w:marTop w:val="0"/>
          <w:marBottom w:val="0"/>
          <w:divBdr>
            <w:top w:val="none" w:sz="0" w:space="0" w:color="auto"/>
            <w:left w:val="none" w:sz="0" w:space="0" w:color="auto"/>
            <w:bottom w:val="none" w:sz="0" w:space="0" w:color="auto"/>
            <w:right w:val="none" w:sz="0" w:space="0" w:color="auto"/>
          </w:divBdr>
          <w:divsChild>
            <w:div w:id="66002203">
              <w:marLeft w:val="0"/>
              <w:marRight w:val="0"/>
              <w:marTop w:val="0"/>
              <w:marBottom w:val="0"/>
              <w:divBdr>
                <w:top w:val="none" w:sz="0" w:space="0" w:color="auto"/>
                <w:left w:val="none" w:sz="0" w:space="0" w:color="auto"/>
                <w:bottom w:val="none" w:sz="0" w:space="0" w:color="auto"/>
                <w:right w:val="none" w:sz="0" w:space="0" w:color="auto"/>
              </w:divBdr>
            </w:div>
            <w:div w:id="1187018080">
              <w:marLeft w:val="0"/>
              <w:marRight w:val="0"/>
              <w:marTop w:val="120"/>
              <w:marBottom w:val="0"/>
              <w:divBdr>
                <w:top w:val="none" w:sz="0" w:space="0" w:color="auto"/>
                <w:left w:val="none" w:sz="0" w:space="0" w:color="auto"/>
                <w:bottom w:val="none" w:sz="0" w:space="0" w:color="auto"/>
                <w:right w:val="none" w:sz="0" w:space="0" w:color="auto"/>
              </w:divBdr>
            </w:div>
          </w:divsChild>
        </w:div>
        <w:div w:id="804811799">
          <w:marLeft w:val="0"/>
          <w:marRight w:val="0"/>
          <w:marTop w:val="0"/>
          <w:marBottom w:val="0"/>
          <w:divBdr>
            <w:top w:val="none" w:sz="0" w:space="0" w:color="auto"/>
            <w:left w:val="none" w:sz="0" w:space="0" w:color="auto"/>
            <w:bottom w:val="none" w:sz="0" w:space="0" w:color="auto"/>
            <w:right w:val="none" w:sz="0" w:space="0" w:color="auto"/>
          </w:divBdr>
          <w:divsChild>
            <w:div w:id="1529177321">
              <w:marLeft w:val="0"/>
              <w:marRight w:val="0"/>
              <w:marTop w:val="120"/>
              <w:marBottom w:val="0"/>
              <w:divBdr>
                <w:top w:val="none" w:sz="0" w:space="0" w:color="auto"/>
                <w:left w:val="none" w:sz="0" w:space="0" w:color="auto"/>
                <w:bottom w:val="none" w:sz="0" w:space="0" w:color="auto"/>
                <w:right w:val="none" w:sz="0" w:space="0" w:color="auto"/>
              </w:divBdr>
            </w:div>
            <w:div w:id="1959333743">
              <w:marLeft w:val="0"/>
              <w:marRight w:val="0"/>
              <w:marTop w:val="0"/>
              <w:marBottom w:val="0"/>
              <w:divBdr>
                <w:top w:val="none" w:sz="0" w:space="0" w:color="auto"/>
                <w:left w:val="none" w:sz="0" w:space="0" w:color="auto"/>
                <w:bottom w:val="none" w:sz="0" w:space="0" w:color="auto"/>
                <w:right w:val="none" w:sz="0" w:space="0" w:color="auto"/>
              </w:divBdr>
            </w:div>
          </w:divsChild>
        </w:div>
        <w:div w:id="810563447">
          <w:marLeft w:val="0"/>
          <w:marRight w:val="0"/>
          <w:marTop w:val="0"/>
          <w:marBottom w:val="0"/>
          <w:divBdr>
            <w:top w:val="none" w:sz="0" w:space="0" w:color="auto"/>
            <w:left w:val="none" w:sz="0" w:space="0" w:color="auto"/>
            <w:bottom w:val="none" w:sz="0" w:space="0" w:color="auto"/>
            <w:right w:val="none" w:sz="0" w:space="0" w:color="auto"/>
          </w:divBdr>
          <w:divsChild>
            <w:div w:id="1742633246">
              <w:marLeft w:val="0"/>
              <w:marRight w:val="0"/>
              <w:marTop w:val="0"/>
              <w:marBottom w:val="0"/>
              <w:divBdr>
                <w:top w:val="none" w:sz="0" w:space="0" w:color="auto"/>
                <w:left w:val="none" w:sz="0" w:space="0" w:color="auto"/>
                <w:bottom w:val="none" w:sz="0" w:space="0" w:color="auto"/>
                <w:right w:val="none" w:sz="0" w:space="0" w:color="auto"/>
              </w:divBdr>
            </w:div>
            <w:div w:id="1953247965">
              <w:marLeft w:val="0"/>
              <w:marRight w:val="0"/>
              <w:marTop w:val="120"/>
              <w:marBottom w:val="0"/>
              <w:divBdr>
                <w:top w:val="none" w:sz="0" w:space="0" w:color="auto"/>
                <w:left w:val="none" w:sz="0" w:space="0" w:color="auto"/>
                <w:bottom w:val="none" w:sz="0" w:space="0" w:color="auto"/>
                <w:right w:val="none" w:sz="0" w:space="0" w:color="auto"/>
              </w:divBdr>
            </w:div>
          </w:divsChild>
        </w:div>
        <w:div w:id="814642245">
          <w:marLeft w:val="0"/>
          <w:marRight w:val="0"/>
          <w:marTop w:val="0"/>
          <w:marBottom w:val="0"/>
          <w:divBdr>
            <w:top w:val="none" w:sz="0" w:space="0" w:color="auto"/>
            <w:left w:val="none" w:sz="0" w:space="0" w:color="auto"/>
            <w:bottom w:val="none" w:sz="0" w:space="0" w:color="auto"/>
            <w:right w:val="none" w:sz="0" w:space="0" w:color="auto"/>
          </w:divBdr>
          <w:divsChild>
            <w:div w:id="1019116645">
              <w:marLeft w:val="0"/>
              <w:marRight w:val="0"/>
              <w:marTop w:val="120"/>
              <w:marBottom w:val="0"/>
              <w:divBdr>
                <w:top w:val="none" w:sz="0" w:space="0" w:color="auto"/>
                <w:left w:val="none" w:sz="0" w:space="0" w:color="auto"/>
                <w:bottom w:val="none" w:sz="0" w:space="0" w:color="auto"/>
                <w:right w:val="none" w:sz="0" w:space="0" w:color="auto"/>
              </w:divBdr>
            </w:div>
            <w:div w:id="1817531836">
              <w:marLeft w:val="0"/>
              <w:marRight w:val="0"/>
              <w:marTop w:val="0"/>
              <w:marBottom w:val="0"/>
              <w:divBdr>
                <w:top w:val="none" w:sz="0" w:space="0" w:color="auto"/>
                <w:left w:val="none" w:sz="0" w:space="0" w:color="auto"/>
                <w:bottom w:val="none" w:sz="0" w:space="0" w:color="auto"/>
                <w:right w:val="none" w:sz="0" w:space="0" w:color="auto"/>
              </w:divBdr>
            </w:div>
          </w:divsChild>
        </w:div>
        <w:div w:id="892614501">
          <w:marLeft w:val="0"/>
          <w:marRight w:val="0"/>
          <w:marTop w:val="0"/>
          <w:marBottom w:val="0"/>
          <w:divBdr>
            <w:top w:val="none" w:sz="0" w:space="0" w:color="auto"/>
            <w:left w:val="none" w:sz="0" w:space="0" w:color="auto"/>
            <w:bottom w:val="none" w:sz="0" w:space="0" w:color="auto"/>
            <w:right w:val="none" w:sz="0" w:space="0" w:color="auto"/>
          </w:divBdr>
          <w:divsChild>
            <w:div w:id="924722887">
              <w:marLeft w:val="0"/>
              <w:marRight w:val="0"/>
              <w:marTop w:val="120"/>
              <w:marBottom w:val="0"/>
              <w:divBdr>
                <w:top w:val="none" w:sz="0" w:space="0" w:color="auto"/>
                <w:left w:val="none" w:sz="0" w:space="0" w:color="auto"/>
                <w:bottom w:val="none" w:sz="0" w:space="0" w:color="auto"/>
                <w:right w:val="none" w:sz="0" w:space="0" w:color="auto"/>
              </w:divBdr>
            </w:div>
            <w:div w:id="1173179078">
              <w:marLeft w:val="0"/>
              <w:marRight w:val="0"/>
              <w:marTop w:val="0"/>
              <w:marBottom w:val="0"/>
              <w:divBdr>
                <w:top w:val="none" w:sz="0" w:space="0" w:color="auto"/>
                <w:left w:val="none" w:sz="0" w:space="0" w:color="auto"/>
                <w:bottom w:val="none" w:sz="0" w:space="0" w:color="auto"/>
                <w:right w:val="none" w:sz="0" w:space="0" w:color="auto"/>
              </w:divBdr>
            </w:div>
          </w:divsChild>
        </w:div>
        <w:div w:id="903643101">
          <w:marLeft w:val="0"/>
          <w:marRight w:val="0"/>
          <w:marTop w:val="0"/>
          <w:marBottom w:val="0"/>
          <w:divBdr>
            <w:top w:val="none" w:sz="0" w:space="0" w:color="auto"/>
            <w:left w:val="none" w:sz="0" w:space="0" w:color="auto"/>
            <w:bottom w:val="none" w:sz="0" w:space="0" w:color="auto"/>
            <w:right w:val="none" w:sz="0" w:space="0" w:color="auto"/>
          </w:divBdr>
          <w:divsChild>
            <w:div w:id="15498610">
              <w:marLeft w:val="0"/>
              <w:marRight w:val="0"/>
              <w:marTop w:val="120"/>
              <w:marBottom w:val="0"/>
              <w:divBdr>
                <w:top w:val="none" w:sz="0" w:space="0" w:color="auto"/>
                <w:left w:val="none" w:sz="0" w:space="0" w:color="auto"/>
                <w:bottom w:val="none" w:sz="0" w:space="0" w:color="auto"/>
                <w:right w:val="none" w:sz="0" w:space="0" w:color="auto"/>
              </w:divBdr>
            </w:div>
            <w:div w:id="598028693">
              <w:marLeft w:val="0"/>
              <w:marRight w:val="0"/>
              <w:marTop w:val="0"/>
              <w:marBottom w:val="0"/>
              <w:divBdr>
                <w:top w:val="none" w:sz="0" w:space="0" w:color="auto"/>
                <w:left w:val="none" w:sz="0" w:space="0" w:color="auto"/>
                <w:bottom w:val="none" w:sz="0" w:space="0" w:color="auto"/>
                <w:right w:val="none" w:sz="0" w:space="0" w:color="auto"/>
              </w:divBdr>
            </w:div>
          </w:divsChild>
        </w:div>
        <w:div w:id="907306876">
          <w:marLeft w:val="0"/>
          <w:marRight w:val="0"/>
          <w:marTop w:val="0"/>
          <w:marBottom w:val="0"/>
          <w:divBdr>
            <w:top w:val="none" w:sz="0" w:space="0" w:color="auto"/>
            <w:left w:val="none" w:sz="0" w:space="0" w:color="auto"/>
            <w:bottom w:val="none" w:sz="0" w:space="0" w:color="auto"/>
            <w:right w:val="none" w:sz="0" w:space="0" w:color="auto"/>
          </w:divBdr>
          <w:divsChild>
            <w:div w:id="266933774">
              <w:marLeft w:val="0"/>
              <w:marRight w:val="0"/>
              <w:marTop w:val="0"/>
              <w:marBottom w:val="0"/>
              <w:divBdr>
                <w:top w:val="none" w:sz="0" w:space="0" w:color="auto"/>
                <w:left w:val="none" w:sz="0" w:space="0" w:color="auto"/>
                <w:bottom w:val="none" w:sz="0" w:space="0" w:color="auto"/>
                <w:right w:val="none" w:sz="0" w:space="0" w:color="auto"/>
              </w:divBdr>
            </w:div>
            <w:div w:id="659694218">
              <w:marLeft w:val="0"/>
              <w:marRight w:val="0"/>
              <w:marTop w:val="120"/>
              <w:marBottom w:val="0"/>
              <w:divBdr>
                <w:top w:val="none" w:sz="0" w:space="0" w:color="auto"/>
                <w:left w:val="none" w:sz="0" w:space="0" w:color="auto"/>
                <w:bottom w:val="none" w:sz="0" w:space="0" w:color="auto"/>
                <w:right w:val="none" w:sz="0" w:space="0" w:color="auto"/>
              </w:divBdr>
            </w:div>
          </w:divsChild>
        </w:div>
        <w:div w:id="916524988">
          <w:marLeft w:val="0"/>
          <w:marRight w:val="0"/>
          <w:marTop w:val="0"/>
          <w:marBottom w:val="0"/>
          <w:divBdr>
            <w:top w:val="none" w:sz="0" w:space="0" w:color="auto"/>
            <w:left w:val="none" w:sz="0" w:space="0" w:color="auto"/>
            <w:bottom w:val="none" w:sz="0" w:space="0" w:color="auto"/>
            <w:right w:val="none" w:sz="0" w:space="0" w:color="auto"/>
          </w:divBdr>
          <w:divsChild>
            <w:div w:id="906721376">
              <w:marLeft w:val="0"/>
              <w:marRight w:val="0"/>
              <w:marTop w:val="0"/>
              <w:marBottom w:val="0"/>
              <w:divBdr>
                <w:top w:val="none" w:sz="0" w:space="0" w:color="auto"/>
                <w:left w:val="none" w:sz="0" w:space="0" w:color="auto"/>
                <w:bottom w:val="none" w:sz="0" w:space="0" w:color="auto"/>
                <w:right w:val="none" w:sz="0" w:space="0" w:color="auto"/>
              </w:divBdr>
            </w:div>
            <w:div w:id="1725063730">
              <w:marLeft w:val="0"/>
              <w:marRight w:val="0"/>
              <w:marTop w:val="120"/>
              <w:marBottom w:val="0"/>
              <w:divBdr>
                <w:top w:val="none" w:sz="0" w:space="0" w:color="auto"/>
                <w:left w:val="none" w:sz="0" w:space="0" w:color="auto"/>
                <w:bottom w:val="none" w:sz="0" w:space="0" w:color="auto"/>
                <w:right w:val="none" w:sz="0" w:space="0" w:color="auto"/>
              </w:divBdr>
            </w:div>
          </w:divsChild>
        </w:div>
        <w:div w:id="924800619">
          <w:marLeft w:val="0"/>
          <w:marRight w:val="0"/>
          <w:marTop w:val="0"/>
          <w:marBottom w:val="0"/>
          <w:divBdr>
            <w:top w:val="none" w:sz="0" w:space="0" w:color="auto"/>
            <w:left w:val="none" w:sz="0" w:space="0" w:color="auto"/>
            <w:bottom w:val="none" w:sz="0" w:space="0" w:color="auto"/>
            <w:right w:val="none" w:sz="0" w:space="0" w:color="auto"/>
          </w:divBdr>
          <w:divsChild>
            <w:div w:id="743842756">
              <w:marLeft w:val="0"/>
              <w:marRight w:val="0"/>
              <w:marTop w:val="0"/>
              <w:marBottom w:val="0"/>
              <w:divBdr>
                <w:top w:val="none" w:sz="0" w:space="0" w:color="auto"/>
                <w:left w:val="none" w:sz="0" w:space="0" w:color="auto"/>
                <w:bottom w:val="none" w:sz="0" w:space="0" w:color="auto"/>
                <w:right w:val="none" w:sz="0" w:space="0" w:color="auto"/>
              </w:divBdr>
            </w:div>
            <w:div w:id="1488933201">
              <w:marLeft w:val="0"/>
              <w:marRight w:val="0"/>
              <w:marTop w:val="120"/>
              <w:marBottom w:val="0"/>
              <w:divBdr>
                <w:top w:val="none" w:sz="0" w:space="0" w:color="auto"/>
                <w:left w:val="none" w:sz="0" w:space="0" w:color="auto"/>
                <w:bottom w:val="none" w:sz="0" w:space="0" w:color="auto"/>
                <w:right w:val="none" w:sz="0" w:space="0" w:color="auto"/>
              </w:divBdr>
            </w:div>
          </w:divsChild>
        </w:div>
        <w:div w:id="952833362">
          <w:marLeft w:val="0"/>
          <w:marRight w:val="0"/>
          <w:marTop w:val="0"/>
          <w:marBottom w:val="0"/>
          <w:divBdr>
            <w:top w:val="none" w:sz="0" w:space="0" w:color="auto"/>
            <w:left w:val="none" w:sz="0" w:space="0" w:color="auto"/>
            <w:bottom w:val="none" w:sz="0" w:space="0" w:color="auto"/>
            <w:right w:val="none" w:sz="0" w:space="0" w:color="auto"/>
          </w:divBdr>
          <w:divsChild>
            <w:div w:id="655492296">
              <w:marLeft w:val="0"/>
              <w:marRight w:val="0"/>
              <w:marTop w:val="120"/>
              <w:marBottom w:val="0"/>
              <w:divBdr>
                <w:top w:val="none" w:sz="0" w:space="0" w:color="auto"/>
                <w:left w:val="none" w:sz="0" w:space="0" w:color="auto"/>
                <w:bottom w:val="none" w:sz="0" w:space="0" w:color="auto"/>
                <w:right w:val="none" w:sz="0" w:space="0" w:color="auto"/>
              </w:divBdr>
            </w:div>
            <w:div w:id="1892769193">
              <w:marLeft w:val="0"/>
              <w:marRight w:val="0"/>
              <w:marTop w:val="0"/>
              <w:marBottom w:val="0"/>
              <w:divBdr>
                <w:top w:val="none" w:sz="0" w:space="0" w:color="auto"/>
                <w:left w:val="none" w:sz="0" w:space="0" w:color="auto"/>
                <w:bottom w:val="none" w:sz="0" w:space="0" w:color="auto"/>
                <w:right w:val="none" w:sz="0" w:space="0" w:color="auto"/>
              </w:divBdr>
            </w:div>
          </w:divsChild>
        </w:div>
        <w:div w:id="991370038">
          <w:marLeft w:val="0"/>
          <w:marRight w:val="0"/>
          <w:marTop w:val="0"/>
          <w:marBottom w:val="0"/>
          <w:divBdr>
            <w:top w:val="none" w:sz="0" w:space="0" w:color="auto"/>
            <w:left w:val="none" w:sz="0" w:space="0" w:color="auto"/>
            <w:bottom w:val="none" w:sz="0" w:space="0" w:color="auto"/>
            <w:right w:val="none" w:sz="0" w:space="0" w:color="auto"/>
          </w:divBdr>
          <w:divsChild>
            <w:div w:id="1342123090">
              <w:marLeft w:val="0"/>
              <w:marRight w:val="0"/>
              <w:marTop w:val="120"/>
              <w:marBottom w:val="0"/>
              <w:divBdr>
                <w:top w:val="none" w:sz="0" w:space="0" w:color="auto"/>
                <w:left w:val="none" w:sz="0" w:space="0" w:color="auto"/>
                <w:bottom w:val="none" w:sz="0" w:space="0" w:color="auto"/>
                <w:right w:val="none" w:sz="0" w:space="0" w:color="auto"/>
              </w:divBdr>
            </w:div>
            <w:div w:id="1374384808">
              <w:marLeft w:val="0"/>
              <w:marRight w:val="0"/>
              <w:marTop w:val="0"/>
              <w:marBottom w:val="0"/>
              <w:divBdr>
                <w:top w:val="none" w:sz="0" w:space="0" w:color="auto"/>
                <w:left w:val="none" w:sz="0" w:space="0" w:color="auto"/>
                <w:bottom w:val="none" w:sz="0" w:space="0" w:color="auto"/>
                <w:right w:val="none" w:sz="0" w:space="0" w:color="auto"/>
              </w:divBdr>
            </w:div>
          </w:divsChild>
        </w:div>
        <w:div w:id="1007902990">
          <w:marLeft w:val="0"/>
          <w:marRight w:val="0"/>
          <w:marTop w:val="0"/>
          <w:marBottom w:val="0"/>
          <w:divBdr>
            <w:top w:val="none" w:sz="0" w:space="0" w:color="auto"/>
            <w:left w:val="none" w:sz="0" w:space="0" w:color="auto"/>
            <w:bottom w:val="none" w:sz="0" w:space="0" w:color="auto"/>
            <w:right w:val="none" w:sz="0" w:space="0" w:color="auto"/>
          </w:divBdr>
          <w:divsChild>
            <w:div w:id="618486635">
              <w:marLeft w:val="0"/>
              <w:marRight w:val="0"/>
              <w:marTop w:val="0"/>
              <w:marBottom w:val="0"/>
              <w:divBdr>
                <w:top w:val="none" w:sz="0" w:space="0" w:color="auto"/>
                <w:left w:val="none" w:sz="0" w:space="0" w:color="auto"/>
                <w:bottom w:val="none" w:sz="0" w:space="0" w:color="auto"/>
                <w:right w:val="none" w:sz="0" w:space="0" w:color="auto"/>
              </w:divBdr>
            </w:div>
            <w:div w:id="1120490429">
              <w:marLeft w:val="0"/>
              <w:marRight w:val="0"/>
              <w:marTop w:val="120"/>
              <w:marBottom w:val="0"/>
              <w:divBdr>
                <w:top w:val="none" w:sz="0" w:space="0" w:color="auto"/>
                <w:left w:val="none" w:sz="0" w:space="0" w:color="auto"/>
                <w:bottom w:val="none" w:sz="0" w:space="0" w:color="auto"/>
                <w:right w:val="none" w:sz="0" w:space="0" w:color="auto"/>
              </w:divBdr>
            </w:div>
          </w:divsChild>
        </w:div>
        <w:div w:id="1082797411">
          <w:marLeft w:val="0"/>
          <w:marRight w:val="0"/>
          <w:marTop w:val="0"/>
          <w:marBottom w:val="0"/>
          <w:divBdr>
            <w:top w:val="none" w:sz="0" w:space="0" w:color="auto"/>
            <w:left w:val="none" w:sz="0" w:space="0" w:color="auto"/>
            <w:bottom w:val="none" w:sz="0" w:space="0" w:color="auto"/>
            <w:right w:val="none" w:sz="0" w:space="0" w:color="auto"/>
          </w:divBdr>
          <w:divsChild>
            <w:div w:id="240068666">
              <w:marLeft w:val="0"/>
              <w:marRight w:val="0"/>
              <w:marTop w:val="0"/>
              <w:marBottom w:val="0"/>
              <w:divBdr>
                <w:top w:val="none" w:sz="0" w:space="0" w:color="auto"/>
                <w:left w:val="none" w:sz="0" w:space="0" w:color="auto"/>
                <w:bottom w:val="none" w:sz="0" w:space="0" w:color="auto"/>
                <w:right w:val="none" w:sz="0" w:space="0" w:color="auto"/>
              </w:divBdr>
            </w:div>
            <w:div w:id="1545873878">
              <w:marLeft w:val="0"/>
              <w:marRight w:val="0"/>
              <w:marTop w:val="120"/>
              <w:marBottom w:val="0"/>
              <w:divBdr>
                <w:top w:val="none" w:sz="0" w:space="0" w:color="auto"/>
                <w:left w:val="none" w:sz="0" w:space="0" w:color="auto"/>
                <w:bottom w:val="none" w:sz="0" w:space="0" w:color="auto"/>
                <w:right w:val="none" w:sz="0" w:space="0" w:color="auto"/>
              </w:divBdr>
            </w:div>
          </w:divsChild>
        </w:div>
        <w:div w:id="1106197281">
          <w:marLeft w:val="0"/>
          <w:marRight w:val="0"/>
          <w:marTop w:val="0"/>
          <w:marBottom w:val="0"/>
          <w:divBdr>
            <w:top w:val="none" w:sz="0" w:space="0" w:color="auto"/>
            <w:left w:val="none" w:sz="0" w:space="0" w:color="auto"/>
            <w:bottom w:val="none" w:sz="0" w:space="0" w:color="auto"/>
            <w:right w:val="none" w:sz="0" w:space="0" w:color="auto"/>
          </w:divBdr>
          <w:divsChild>
            <w:div w:id="306516746">
              <w:marLeft w:val="0"/>
              <w:marRight w:val="0"/>
              <w:marTop w:val="120"/>
              <w:marBottom w:val="0"/>
              <w:divBdr>
                <w:top w:val="none" w:sz="0" w:space="0" w:color="auto"/>
                <w:left w:val="none" w:sz="0" w:space="0" w:color="auto"/>
                <w:bottom w:val="none" w:sz="0" w:space="0" w:color="auto"/>
                <w:right w:val="none" w:sz="0" w:space="0" w:color="auto"/>
              </w:divBdr>
            </w:div>
            <w:div w:id="1835795761">
              <w:marLeft w:val="0"/>
              <w:marRight w:val="0"/>
              <w:marTop w:val="0"/>
              <w:marBottom w:val="0"/>
              <w:divBdr>
                <w:top w:val="none" w:sz="0" w:space="0" w:color="auto"/>
                <w:left w:val="none" w:sz="0" w:space="0" w:color="auto"/>
                <w:bottom w:val="none" w:sz="0" w:space="0" w:color="auto"/>
                <w:right w:val="none" w:sz="0" w:space="0" w:color="auto"/>
              </w:divBdr>
            </w:div>
          </w:divsChild>
        </w:div>
        <w:div w:id="1111780450">
          <w:marLeft w:val="0"/>
          <w:marRight w:val="0"/>
          <w:marTop w:val="0"/>
          <w:marBottom w:val="0"/>
          <w:divBdr>
            <w:top w:val="none" w:sz="0" w:space="0" w:color="auto"/>
            <w:left w:val="none" w:sz="0" w:space="0" w:color="auto"/>
            <w:bottom w:val="none" w:sz="0" w:space="0" w:color="auto"/>
            <w:right w:val="none" w:sz="0" w:space="0" w:color="auto"/>
          </w:divBdr>
          <w:divsChild>
            <w:div w:id="909459697">
              <w:marLeft w:val="0"/>
              <w:marRight w:val="0"/>
              <w:marTop w:val="120"/>
              <w:marBottom w:val="0"/>
              <w:divBdr>
                <w:top w:val="none" w:sz="0" w:space="0" w:color="auto"/>
                <w:left w:val="none" w:sz="0" w:space="0" w:color="auto"/>
                <w:bottom w:val="none" w:sz="0" w:space="0" w:color="auto"/>
                <w:right w:val="none" w:sz="0" w:space="0" w:color="auto"/>
              </w:divBdr>
            </w:div>
            <w:div w:id="2039041688">
              <w:marLeft w:val="0"/>
              <w:marRight w:val="0"/>
              <w:marTop w:val="0"/>
              <w:marBottom w:val="0"/>
              <w:divBdr>
                <w:top w:val="none" w:sz="0" w:space="0" w:color="auto"/>
                <w:left w:val="none" w:sz="0" w:space="0" w:color="auto"/>
                <w:bottom w:val="none" w:sz="0" w:space="0" w:color="auto"/>
                <w:right w:val="none" w:sz="0" w:space="0" w:color="auto"/>
              </w:divBdr>
            </w:div>
          </w:divsChild>
        </w:div>
        <w:div w:id="1203438084">
          <w:marLeft w:val="0"/>
          <w:marRight w:val="0"/>
          <w:marTop w:val="0"/>
          <w:marBottom w:val="0"/>
          <w:divBdr>
            <w:top w:val="none" w:sz="0" w:space="0" w:color="auto"/>
            <w:left w:val="none" w:sz="0" w:space="0" w:color="auto"/>
            <w:bottom w:val="none" w:sz="0" w:space="0" w:color="auto"/>
            <w:right w:val="none" w:sz="0" w:space="0" w:color="auto"/>
          </w:divBdr>
          <w:divsChild>
            <w:div w:id="479541377">
              <w:marLeft w:val="0"/>
              <w:marRight w:val="0"/>
              <w:marTop w:val="0"/>
              <w:marBottom w:val="0"/>
              <w:divBdr>
                <w:top w:val="none" w:sz="0" w:space="0" w:color="auto"/>
                <w:left w:val="none" w:sz="0" w:space="0" w:color="auto"/>
                <w:bottom w:val="none" w:sz="0" w:space="0" w:color="auto"/>
                <w:right w:val="none" w:sz="0" w:space="0" w:color="auto"/>
              </w:divBdr>
            </w:div>
            <w:div w:id="529033985">
              <w:marLeft w:val="0"/>
              <w:marRight w:val="0"/>
              <w:marTop w:val="120"/>
              <w:marBottom w:val="0"/>
              <w:divBdr>
                <w:top w:val="none" w:sz="0" w:space="0" w:color="auto"/>
                <w:left w:val="none" w:sz="0" w:space="0" w:color="auto"/>
                <w:bottom w:val="none" w:sz="0" w:space="0" w:color="auto"/>
                <w:right w:val="none" w:sz="0" w:space="0" w:color="auto"/>
              </w:divBdr>
            </w:div>
          </w:divsChild>
        </w:div>
        <w:div w:id="1213928032">
          <w:marLeft w:val="0"/>
          <w:marRight w:val="0"/>
          <w:marTop w:val="0"/>
          <w:marBottom w:val="0"/>
          <w:divBdr>
            <w:top w:val="none" w:sz="0" w:space="0" w:color="auto"/>
            <w:left w:val="none" w:sz="0" w:space="0" w:color="auto"/>
            <w:bottom w:val="none" w:sz="0" w:space="0" w:color="auto"/>
            <w:right w:val="none" w:sz="0" w:space="0" w:color="auto"/>
          </w:divBdr>
          <w:divsChild>
            <w:div w:id="417795562">
              <w:marLeft w:val="0"/>
              <w:marRight w:val="0"/>
              <w:marTop w:val="120"/>
              <w:marBottom w:val="0"/>
              <w:divBdr>
                <w:top w:val="none" w:sz="0" w:space="0" w:color="auto"/>
                <w:left w:val="none" w:sz="0" w:space="0" w:color="auto"/>
                <w:bottom w:val="none" w:sz="0" w:space="0" w:color="auto"/>
                <w:right w:val="none" w:sz="0" w:space="0" w:color="auto"/>
              </w:divBdr>
            </w:div>
            <w:div w:id="1349914667">
              <w:marLeft w:val="0"/>
              <w:marRight w:val="0"/>
              <w:marTop w:val="0"/>
              <w:marBottom w:val="0"/>
              <w:divBdr>
                <w:top w:val="none" w:sz="0" w:space="0" w:color="auto"/>
                <w:left w:val="none" w:sz="0" w:space="0" w:color="auto"/>
                <w:bottom w:val="none" w:sz="0" w:space="0" w:color="auto"/>
                <w:right w:val="none" w:sz="0" w:space="0" w:color="auto"/>
              </w:divBdr>
            </w:div>
          </w:divsChild>
        </w:div>
        <w:div w:id="1421172567">
          <w:marLeft w:val="0"/>
          <w:marRight w:val="0"/>
          <w:marTop w:val="0"/>
          <w:marBottom w:val="0"/>
          <w:divBdr>
            <w:top w:val="none" w:sz="0" w:space="0" w:color="auto"/>
            <w:left w:val="none" w:sz="0" w:space="0" w:color="auto"/>
            <w:bottom w:val="none" w:sz="0" w:space="0" w:color="auto"/>
            <w:right w:val="none" w:sz="0" w:space="0" w:color="auto"/>
          </w:divBdr>
          <w:divsChild>
            <w:div w:id="412045153">
              <w:marLeft w:val="0"/>
              <w:marRight w:val="0"/>
              <w:marTop w:val="120"/>
              <w:marBottom w:val="0"/>
              <w:divBdr>
                <w:top w:val="none" w:sz="0" w:space="0" w:color="auto"/>
                <w:left w:val="none" w:sz="0" w:space="0" w:color="auto"/>
                <w:bottom w:val="none" w:sz="0" w:space="0" w:color="auto"/>
                <w:right w:val="none" w:sz="0" w:space="0" w:color="auto"/>
              </w:divBdr>
            </w:div>
            <w:div w:id="1494106989">
              <w:marLeft w:val="0"/>
              <w:marRight w:val="0"/>
              <w:marTop w:val="0"/>
              <w:marBottom w:val="0"/>
              <w:divBdr>
                <w:top w:val="none" w:sz="0" w:space="0" w:color="auto"/>
                <w:left w:val="none" w:sz="0" w:space="0" w:color="auto"/>
                <w:bottom w:val="none" w:sz="0" w:space="0" w:color="auto"/>
                <w:right w:val="none" w:sz="0" w:space="0" w:color="auto"/>
              </w:divBdr>
            </w:div>
          </w:divsChild>
        </w:div>
        <w:div w:id="1423333671">
          <w:marLeft w:val="0"/>
          <w:marRight w:val="0"/>
          <w:marTop w:val="0"/>
          <w:marBottom w:val="0"/>
          <w:divBdr>
            <w:top w:val="none" w:sz="0" w:space="0" w:color="auto"/>
            <w:left w:val="none" w:sz="0" w:space="0" w:color="auto"/>
            <w:bottom w:val="none" w:sz="0" w:space="0" w:color="auto"/>
            <w:right w:val="none" w:sz="0" w:space="0" w:color="auto"/>
          </w:divBdr>
          <w:divsChild>
            <w:div w:id="699862765">
              <w:marLeft w:val="0"/>
              <w:marRight w:val="0"/>
              <w:marTop w:val="120"/>
              <w:marBottom w:val="0"/>
              <w:divBdr>
                <w:top w:val="none" w:sz="0" w:space="0" w:color="auto"/>
                <w:left w:val="none" w:sz="0" w:space="0" w:color="auto"/>
                <w:bottom w:val="none" w:sz="0" w:space="0" w:color="auto"/>
                <w:right w:val="none" w:sz="0" w:space="0" w:color="auto"/>
              </w:divBdr>
            </w:div>
            <w:div w:id="952370318">
              <w:marLeft w:val="0"/>
              <w:marRight w:val="0"/>
              <w:marTop w:val="0"/>
              <w:marBottom w:val="0"/>
              <w:divBdr>
                <w:top w:val="none" w:sz="0" w:space="0" w:color="auto"/>
                <w:left w:val="none" w:sz="0" w:space="0" w:color="auto"/>
                <w:bottom w:val="none" w:sz="0" w:space="0" w:color="auto"/>
                <w:right w:val="none" w:sz="0" w:space="0" w:color="auto"/>
              </w:divBdr>
            </w:div>
          </w:divsChild>
        </w:div>
        <w:div w:id="1460492053">
          <w:marLeft w:val="0"/>
          <w:marRight w:val="0"/>
          <w:marTop w:val="0"/>
          <w:marBottom w:val="0"/>
          <w:divBdr>
            <w:top w:val="none" w:sz="0" w:space="0" w:color="auto"/>
            <w:left w:val="none" w:sz="0" w:space="0" w:color="auto"/>
            <w:bottom w:val="none" w:sz="0" w:space="0" w:color="auto"/>
            <w:right w:val="none" w:sz="0" w:space="0" w:color="auto"/>
          </w:divBdr>
          <w:divsChild>
            <w:div w:id="85149783">
              <w:marLeft w:val="0"/>
              <w:marRight w:val="0"/>
              <w:marTop w:val="0"/>
              <w:marBottom w:val="0"/>
              <w:divBdr>
                <w:top w:val="none" w:sz="0" w:space="0" w:color="auto"/>
                <w:left w:val="none" w:sz="0" w:space="0" w:color="auto"/>
                <w:bottom w:val="none" w:sz="0" w:space="0" w:color="auto"/>
                <w:right w:val="none" w:sz="0" w:space="0" w:color="auto"/>
              </w:divBdr>
            </w:div>
            <w:div w:id="318928200">
              <w:marLeft w:val="0"/>
              <w:marRight w:val="0"/>
              <w:marTop w:val="120"/>
              <w:marBottom w:val="0"/>
              <w:divBdr>
                <w:top w:val="none" w:sz="0" w:space="0" w:color="auto"/>
                <w:left w:val="none" w:sz="0" w:space="0" w:color="auto"/>
                <w:bottom w:val="none" w:sz="0" w:space="0" w:color="auto"/>
                <w:right w:val="none" w:sz="0" w:space="0" w:color="auto"/>
              </w:divBdr>
            </w:div>
          </w:divsChild>
        </w:div>
        <w:div w:id="1521815620">
          <w:marLeft w:val="0"/>
          <w:marRight w:val="0"/>
          <w:marTop w:val="0"/>
          <w:marBottom w:val="0"/>
          <w:divBdr>
            <w:top w:val="none" w:sz="0" w:space="0" w:color="auto"/>
            <w:left w:val="none" w:sz="0" w:space="0" w:color="auto"/>
            <w:bottom w:val="none" w:sz="0" w:space="0" w:color="auto"/>
            <w:right w:val="none" w:sz="0" w:space="0" w:color="auto"/>
          </w:divBdr>
          <w:divsChild>
            <w:div w:id="794057759">
              <w:marLeft w:val="0"/>
              <w:marRight w:val="0"/>
              <w:marTop w:val="120"/>
              <w:marBottom w:val="0"/>
              <w:divBdr>
                <w:top w:val="none" w:sz="0" w:space="0" w:color="auto"/>
                <w:left w:val="none" w:sz="0" w:space="0" w:color="auto"/>
                <w:bottom w:val="none" w:sz="0" w:space="0" w:color="auto"/>
                <w:right w:val="none" w:sz="0" w:space="0" w:color="auto"/>
              </w:divBdr>
            </w:div>
            <w:div w:id="946421797">
              <w:marLeft w:val="0"/>
              <w:marRight w:val="0"/>
              <w:marTop w:val="0"/>
              <w:marBottom w:val="0"/>
              <w:divBdr>
                <w:top w:val="none" w:sz="0" w:space="0" w:color="auto"/>
                <w:left w:val="none" w:sz="0" w:space="0" w:color="auto"/>
                <w:bottom w:val="none" w:sz="0" w:space="0" w:color="auto"/>
                <w:right w:val="none" w:sz="0" w:space="0" w:color="auto"/>
              </w:divBdr>
            </w:div>
          </w:divsChild>
        </w:div>
        <w:div w:id="1523202717">
          <w:marLeft w:val="0"/>
          <w:marRight w:val="0"/>
          <w:marTop w:val="0"/>
          <w:marBottom w:val="0"/>
          <w:divBdr>
            <w:top w:val="none" w:sz="0" w:space="0" w:color="auto"/>
            <w:left w:val="none" w:sz="0" w:space="0" w:color="auto"/>
            <w:bottom w:val="none" w:sz="0" w:space="0" w:color="auto"/>
            <w:right w:val="none" w:sz="0" w:space="0" w:color="auto"/>
          </w:divBdr>
          <w:divsChild>
            <w:div w:id="1381052128">
              <w:marLeft w:val="0"/>
              <w:marRight w:val="0"/>
              <w:marTop w:val="0"/>
              <w:marBottom w:val="0"/>
              <w:divBdr>
                <w:top w:val="none" w:sz="0" w:space="0" w:color="auto"/>
                <w:left w:val="none" w:sz="0" w:space="0" w:color="auto"/>
                <w:bottom w:val="none" w:sz="0" w:space="0" w:color="auto"/>
                <w:right w:val="none" w:sz="0" w:space="0" w:color="auto"/>
              </w:divBdr>
            </w:div>
            <w:div w:id="1799565274">
              <w:marLeft w:val="0"/>
              <w:marRight w:val="0"/>
              <w:marTop w:val="120"/>
              <w:marBottom w:val="0"/>
              <w:divBdr>
                <w:top w:val="none" w:sz="0" w:space="0" w:color="auto"/>
                <w:left w:val="none" w:sz="0" w:space="0" w:color="auto"/>
                <w:bottom w:val="none" w:sz="0" w:space="0" w:color="auto"/>
                <w:right w:val="none" w:sz="0" w:space="0" w:color="auto"/>
              </w:divBdr>
            </w:div>
          </w:divsChild>
        </w:div>
        <w:div w:id="1555265601">
          <w:marLeft w:val="0"/>
          <w:marRight w:val="0"/>
          <w:marTop w:val="0"/>
          <w:marBottom w:val="0"/>
          <w:divBdr>
            <w:top w:val="none" w:sz="0" w:space="0" w:color="auto"/>
            <w:left w:val="none" w:sz="0" w:space="0" w:color="auto"/>
            <w:bottom w:val="none" w:sz="0" w:space="0" w:color="auto"/>
            <w:right w:val="none" w:sz="0" w:space="0" w:color="auto"/>
          </w:divBdr>
          <w:divsChild>
            <w:div w:id="751582767">
              <w:marLeft w:val="0"/>
              <w:marRight w:val="0"/>
              <w:marTop w:val="120"/>
              <w:marBottom w:val="0"/>
              <w:divBdr>
                <w:top w:val="none" w:sz="0" w:space="0" w:color="auto"/>
                <w:left w:val="none" w:sz="0" w:space="0" w:color="auto"/>
                <w:bottom w:val="none" w:sz="0" w:space="0" w:color="auto"/>
                <w:right w:val="none" w:sz="0" w:space="0" w:color="auto"/>
              </w:divBdr>
            </w:div>
            <w:div w:id="1018392866">
              <w:marLeft w:val="0"/>
              <w:marRight w:val="0"/>
              <w:marTop w:val="0"/>
              <w:marBottom w:val="0"/>
              <w:divBdr>
                <w:top w:val="none" w:sz="0" w:space="0" w:color="auto"/>
                <w:left w:val="none" w:sz="0" w:space="0" w:color="auto"/>
                <w:bottom w:val="none" w:sz="0" w:space="0" w:color="auto"/>
                <w:right w:val="none" w:sz="0" w:space="0" w:color="auto"/>
              </w:divBdr>
            </w:div>
          </w:divsChild>
        </w:div>
        <w:div w:id="1562014606">
          <w:marLeft w:val="0"/>
          <w:marRight w:val="0"/>
          <w:marTop w:val="0"/>
          <w:marBottom w:val="0"/>
          <w:divBdr>
            <w:top w:val="none" w:sz="0" w:space="0" w:color="auto"/>
            <w:left w:val="none" w:sz="0" w:space="0" w:color="auto"/>
            <w:bottom w:val="none" w:sz="0" w:space="0" w:color="auto"/>
            <w:right w:val="none" w:sz="0" w:space="0" w:color="auto"/>
          </w:divBdr>
          <w:divsChild>
            <w:div w:id="449319077">
              <w:marLeft w:val="0"/>
              <w:marRight w:val="0"/>
              <w:marTop w:val="120"/>
              <w:marBottom w:val="0"/>
              <w:divBdr>
                <w:top w:val="none" w:sz="0" w:space="0" w:color="auto"/>
                <w:left w:val="none" w:sz="0" w:space="0" w:color="auto"/>
                <w:bottom w:val="none" w:sz="0" w:space="0" w:color="auto"/>
                <w:right w:val="none" w:sz="0" w:space="0" w:color="auto"/>
              </w:divBdr>
            </w:div>
            <w:div w:id="482626187">
              <w:marLeft w:val="0"/>
              <w:marRight w:val="0"/>
              <w:marTop w:val="0"/>
              <w:marBottom w:val="0"/>
              <w:divBdr>
                <w:top w:val="none" w:sz="0" w:space="0" w:color="auto"/>
                <w:left w:val="none" w:sz="0" w:space="0" w:color="auto"/>
                <w:bottom w:val="none" w:sz="0" w:space="0" w:color="auto"/>
                <w:right w:val="none" w:sz="0" w:space="0" w:color="auto"/>
              </w:divBdr>
            </w:div>
          </w:divsChild>
        </w:div>
        <w:div w:id="1586455945">
          <w:marLeft w:val="0"/>
          <w:marRight w:val="0"/>
          <w:marTop w:val="0"/>
          <w:marBottom w:val="0"/>
          <w:divBdr>
            <w:top w:val="none" w:sz="0" w:space="0" w:color="auto"/>
            <w:left w:val="none" w:sz="0" w:space="0" w:color="auto"/>
            <w:bottom w:val="none" w:sz="0" w:space="0" w:color="auto"/>
            <w:right w:val="none" w:sz="0" w:space="0" w:color="auto"/>
          </w:divBdr>
          <w:divsChild>
            <w:div w:id="878316610">
              <w:marLeft w:val="0"/>
              <w:marRight w:val="0"/>
              <w:marTop w:val="0"/>
              <w:marBottom w:val="0"/>
              <w:divBdr>
                <w:top w:val="none" w:sz="0" w:space="0" w:color="auto"/>
                <w:left w:val="none" w:sz="0" w:space="0" w:color="auto"/>
                <w:bottom w:val="none" w:sz="0" w:space="0" w:color="auto"/>
                <w:right w:val="none" w:sz="0" w:space="0" w:color="auto"/>
              </w:divBdr>
            </w:div>
            <w:div w:id="1397052727">
              <w:marLeft w:val="0"/>
              <w:marRight w:val="0"/>
              <w:marTop w:val="120"/>
              <w:marBottom w:val="0"/>
              <w:divBdr>
                <w:top w:val="none" w:sz="0" w:space="0" w:color="auto"/>
                <w:left w:val="none" w:sz="0" w:space="0" w:color="auto"/>
                <w:bottom w:val="none" w:sz="0" w:space="0" w:color="auto"/>
                <w:right w:val="none" w:sz="0" w:space="0" w:color="auto"/>
              </w:divBdr>
            </w:div>
          </w:divsChild>
        </w:div>
        <w:div w:id="1662538563">
          <w:marLeft w:val="0"/>
          <w:marRight w:val="0"/>
          <w:marTop w:val="0"/>
          <w:marBottom w:val="0"/>
          <w:divBdr>
            <w:top w:val="none" w:sz="0" w:space="0" w:color="auto"/>
            <w:left w:val="none" w:sz="0" w:space="0" w:color="auto"/>
            <w:bottom w:val="none" w:sz="0" w:space="0" w:color="auto"/>
            <w:right w:val="none" w:sz="0" w:space="0" w:color="auto"/>
          </w:divBdr>
          <w:divsChild>
            <w:div w:id="1408452766">
              <w:marLeft w:val="0"/>
              <w:marRight w:val="0"/>
              <w:marTop w:val="0"/>
              <w:marBottom w:val="0"/>
              <w:divBdr>
                <w:top w:val="none" w:sz="0" w:space="0" w:color="auto"/>
                <w:left w:val="none" w:sz="0" w:space="0" w:color="auto"/>
                <w:bottom w:val="none" w:sz="0" w:space="0" w:color="auto"/>
                <w:right w:val="none" w:sz="0" w:space="0" w:color="auto"/>
              </w:divBdr>
            </w:div>
            <w:div w:id="1801419753">
              <w:marLeft w:val="0"/>
              <w:marRight w:val="0"/>
              <w:marTop w:val="120"/>
              <w:marBottom w:val="0"/>
              <w:divBdr>
                <w:top w:val="none" w:sz="0" w:space="0" w:color="auto"/>
                <w:left w:val="none" w:sz="0" w:space="0" w:color="auto"/>
                <w:bottom w:val="none" w:sz="0" w:space="0" w:color="auto"/>
                <w:right w:val="none" w:sz="0" w:space="0" w:color="auto"/>
              </w:divBdr>
            </w:div>
          </w:divsChild>
        </w:div>
        <w:div w:id="1669283008">
          <w:marLeft w:val="0"/>
          <w:marRight w:val="0"/>
          <w:marTop w:val="0"/>
          <w:marBottom w:val="0"/>
          <w:divBdr>
            <w:top w:val="none" w:sz="0" w:space="0" w:color="auto"/>
            <w:left w:val="none" w:sz="0" w:space="0" w:color="auto"/>
            <w:bottom w:val="none" w:sz="0" w:space="0" w:color="auto"/>
            <w:right w:val="none" w:sz="0" w:space="0" w:color="auto"/>
          </w:divBdr>
          <w:divsChild>
            <w:div w:id="1598757859">
              <w:marLeft w:val="0"/>
              <w:marRight w:val="0"/>
              <w:marTop w:val="0"/>
              <w:marBottom w:val="0"/>
              <w:divBdr>
                <w:top w:val="none" w:sz="0" w:space="0" w:color="auto"/>
                <w:left w:val="none" w:sz="0" w:space="0" w:color="auto"/>
                <w:bottom w:val="none" w:sz="0" w:space="0" w:color="auto"/>
                <w:right w:val="none" w:sz="0" w:space="0" w:color="auto"/>
              </w:divBdr>
            </w:div>
            <w:div w:id="2064060173">
              <w:marLeft w:val="0"/>
              <w:marRight w:val="0"/>
              <w:marTop w:val="120"/>
              <w:marBottom w:val="0"/>
              <w:divBdr>
                <w:top w:val="none" w:sz="0" w:space="0" w:color="auto"/>
                <w:left w:val="none" w:sz="0" w:space="0" w:color="auto"/>
                <w:bottom w:val="none" w:sz="0" w:space="0" w:color="auto"/>
                <w:right w:val="none" w:sz="0" w:space="0" w:color="auto"/>
              </w:divBdr>
            </w:div>
          </w:divsChild>
        </w:div>
        <w:div w:id="1675719335">
          <w:marLeft w:val="0"/>
          <w:marRight w:val="0"/>
          <w:marTop w:val="0"/>
          <w:marBottom w:val="0"/>
          <w:divBdr>
            <w:top w:val="none" w:sz="0" w:space="0" w:color="auto"/>
            <w:left w:val="none" w:sz="0" w:space="0" w:color="auto"/>
            <w:bottom w:val="none" w:sz="0" w:space="0" w:color="auto"/>
            <w:right w:val="none" w:sz="0" w:space="0" w:color="auto"/>
          </w:divBdr>
          <w:divsChild>
            <w:div w:id="1223248080">
              <w:marLeft w:val="0"/>
              <w:marRight w:val="0"/>
              <w:marTop w:val="120"/>
              <w:marBottom w:val="0"/>
              <w:divBdr>
                <w:top w:val="none" w:sz="0" w:space="0" w:color="auto"/>
                <w:left w:val="none" w:sz="0" w:space="0" w:color="auto"/>
                <w:bottom w:val="none" w:sz="0" w:space="0" w:color="auto"/>
                <w:right w:val="none" w:sz="0" w:space="0" w:color="auto"/>
              </w:divBdr>
            </w:div>
            <w:div w:id="1765300476">
              <w:marLeft w:val="0"/>
              <w:marRight w:val="0"/>
              <w:marTop w:val="0"/>
              <w:marBottom w:val="0"/>
              <w:divBdr>
                <w:top w:val="none" w:sz="0" w:space="0" w:color="auto"/>
                <w:left w:val="none" w:sz="0" w:space="0" w:color="auto"/>
                <w:bottom w:val="none" w:sz="0" w:space="0" w:color="auto"/>
                <w:right w:val="none" w:sz="0" w:space="0" w:color="auto"/>
              </w:divBdr>
            </w:div>
          </w:divsChild>
        </w:div>
        <w:div w:id="1732340024">
          <w:marLeft w:val="0"/>
          <w:marRight w:val="0"/>
          <w:marTop w:val="0"/>
          <w:marBottom w:val="0"/>
          <w:divBdr>
            <w:top w:val="none" w:sz="0" w:space="0" w:color="auto"/>
            <w:left w:val="none" w:sz="0" w:space="0" w:color="auto"/>
            <w:bottom w:val="none" w:sz="0" w:space="0" w:color="auto"/>
            <w:right w:val="none" w:sz="0" w:space="0" w:color="auto"/>
          </w:divBdr>
          <w:divsChild>
            <w:div w:id="1358585361">
              <w:marLeft w:val="0"/>
              <w:marRight w:val="0"/>
              <w:marTop w:val="0"/>
              <w:marBottom w:val="0"/>
              <w:divBdr>
                <w:top w:val="none" w:sz="0" w:space="0" w:color="auto"/>
                <w:left w:val="none" w:sz="0" w:space="0" w:color="auto"/>
                <w:bottom w:val="none" w:sz="0" w:space="0" w:color="auto"/>
                <w:right w:val="none" w:sz="0" w:space="0" w:color="auto"/>
              </w:divBdr>
            </w:div>
            <w:div w:id="1821723579">
              <w:marLeft w:val="0"/>
              <w:marRight w:val="0"/>
              <w:marTop w:val="120"/>
              <w:marBottom w:val="0"/>
              <w:divBdr>
                <w:top w:val="none" w:sz="0" w:space="0" w:color="auto"/>
                <w:left w:val="none" w:sz="0" w:space="0" w:color="auto"/>
                <w:bottom w:val="none" w:sz="0" w:space="0" w:color="auto"/>
                <w:right w:val="none" w:sz="0" w:space="0" w:color="auto"/>
              </w:divBdr>
            </w:div>
          </w:divsChild>
        </w:div>
        <w:div w:id="1790974298">
          <w:marLeft w:val="0"/>
          <w:marRight w:val="0"/>
          <w:marTop w:val="0"/>
          <w:marBottom w:val="0"/>
          <w:divBdr>
            <w:top w:val="none" w:sz="0" w:space="0" w:color="auto"/>
            <w:left w:val="none" w:sz="0" w:space="0" w:color="auto"/>
            <w:bottom w:val="none" w:sz="0" w:space="0" w:color="auto"/>
            <w:right w:val="none" w:sz="0" w:space="0" w:color="auto"/>
          </w:divBdr>
          <w:divsChild>
            <w:div w:id="1457144492">
              <w:marLeft w:val="0"/>
              <w:marRight w:val="0"/>
              <w:marTop w:val="0"/>
              <w:marBottom w:val="0"/>
              <w:divBdr>
                <w:top w:val="none" w:sz="0" w:space="0" w:color="auto"/>
                <w:left w:val="none" w:sz="0" w:space="0" w:color="auto"/>
                <w:bottom w:val="none" w:sz="0" w:space="0" w:color="auto"/>
                <w:right w:val="none" w:sz="0" w:space="0" w:color="auto"/>
              </w:divBdr>
            </w:div>
            <w:div w:id="2091467499">
              <w:marLeft w:val="0"/>
              <w:marRight w:val="0"/>
              <w:marTop w:val="120"/>
              <w:marBottom w:val="0"/>
              <w:divBdr>
                <w:top w:val="none" w:sz="0" w:space="0" w:color="auto"/>
                <w:left w:val="none" w:sz="0" w:space="0" w:color="auto"/>
                <w:bottom w:val="none" w:sz="0" w:space="0" w:color="auto"/>
                <w:right w:val="none" w:sz="0" w:space="0" w:color="auto"/>
              </w:divBdr>
            </w:div>
          </w:divsChild>
        </w:div>
        <w:div w:id="1807048468">
          <w:marLeft w:val="0"/>
          <w:marRight w:val="0"/>
          <w:marTop w:val="0"/>
          <w:marBottom w:val="0"/>
          <w:divBdr>
            <w:top w:val="none" w:sz="0" w:space="0" w:color="auto"/>
            <w:left w:val="none" w:sz="0" w:space="0" w:color="auto"/>
            <w:bottom w:val="none" w:sz="0" w:space="0" w:color="auto"/>
            <w:right w:val="none" w:sz="0" w:space="0" w:color="auto"/>
          </w:divBdr>
          <w:divsChild>
            <w:div w:id="920603129">
              <w:marLeft w:val="0"/>
              <w:marRight w:val="0"/>
              <w:marTop w:val="120"/>
              <w:marBottom w:val="0"/>
              <w:divBdr>
                <w:top w:val="none" w:sz="0" w:space="0" w:color="auto"/>
                <w:left w:val="none" w:sz="0" w:space="0" w:color="auto"/>
                <w:bottom w:val="none" w:sz="0" w:space="0" w:color="auto"/>
                <w:right w:val="none" w:sz="0" w:space="0" w:color="auto"/>
              </w:divBdr>
            </w:div>
            <w:div w:id="1987584539">
              <w:marLeft w:val="0"/>
              <w:marRight w:val="0"/>
              <w:marTop w:val="0"/>
              <w:marBottom w:val="0"/>
              <w:divBdr>
                <w:top w:val="none" w:sz="0" w:space="0" w:color="auto"/>
                <w:left w:val="none" w:sz="0" w:space="0" w:color="auto"/>
                <w:bottom w:val="none" w:sz="0" w:space="0" w:color="auto"/>
                <w:right w:val="none" w:sz="0" w:space="0" w:color="auto"/>
              </w:divBdr>
            </w:div>
          </w:divsChild>
        </w:div>
        <w:div w:id="1826357450">
          <w:marLeft w:val="0"/>
          <w:marRight w:val="0"/>
          <w:marTop w:val="0"/>
          <w:marBottom w:val="0"/>
          <w:divBdr>
            <w:top w:val="none" w:sz="0" w:space="0" w:color="auto"/>
            <w:left w:val="none" w:sz="0" w:space="0" w:color="auto"/>
            <w:bottom w:val="none" w:sz="0" w:space="0" w:color="auto"/>
            <w:right w:val="none" w:sz="0" w:space="0" w:color="auto"/>
          </w:divBdr>
          <w:divsChild>
            <w:div w:id="179928192">
              <w:marLeft w:val="0"/>
              <w:marRight w:val="0"/>
              <w:marTop w:val="0"/>
              <w:marBottom w:val="0"/>
              <w:divBdr>
                <w:top w:val="none" w:sz="0" w:space="0" w:color="auto"/>
                <w:left w:val="none" w:sz="0" w:space="0" w:color="auto"/>
                <w:bottom w:val="none" w:sz="0" w:space="0" w:color="auto"/>
                <w:right w:val="none" w:sz="0" w:space="0" w:color="auto"/>
              </w:divBdr>
            </w:div>
            <w:div w:id="1360469645">
              <w:marLeft w:val="0"/>
              <w:marRight w:val="0"/>
              <w:marTop w:val="120"/>
              <w:marBottom w:val="0"/>
              <w:divBdr>
                <w:top w:val="none" w:sz="0" w:space="0" w:color="auto"/>
                <w:left w:val="none" w:sz="0" w:space="0" w:color="auto"/>
                <w:bottom w:val="none" w:sz="0" w:space="0" w:color="auto"/>
                <w:right w:val="none" w:sz="0" w:space="0" w:color="auto"/>
              </w:divBdr>
            </w:div>
          </w:divsChild>
        </w:div>
        <w:div w:id="1830319658">
          <w:marLeft w:val="0"/>
          <w:marRight w:val="0"/>
          <w:marTop w:val="0"/>
          <w:marBottom w:val="0"/>
          <w:divBdr>
            <w:top w:val="none" w:sz="0" w:space="0" w:color="auto"/>
            <w:left w:val="none" w:sz="0" w:space="0" w:color="auto"/>
            <w:bottom w:val="none" w:sz="0" w:space="0" w:color="auto"/>
            <w:right w:val="none" w:sz="0" w:space="0" w:color="auto"/>
          </w:divBdr>
          <w:divsChild>
            <w:div w:id="1360158976">
              <w:marLeft w:val="0"/>
              <w:marRight w:val="0"/>
              <w:marTop w:val="0"/>
              <w:marBottom w:val="0"/>
              <w:divBdr>
                <w:top w:val="none" w:sz="0" w:space="0" w:color="auto"/>
                <w:left w:val="none" w:sz="0" w:space="0" w:color="auto"/>
                <w:bottom w:val="none" w:sz="0" w:space="0" w:color="auto"/>
                <w:right w:val="none" w:sz="0" w:space="0" w:color="auto"/>
              </w:divBdr>
            </w:div>
            <w:div w:id="1887525189">
              <w:marLeft w:val="0"/>
              <w:marRight w:val="0"/>
              <w:marTop w:val="120"/>
              <w:marBottom w:val="0"/>
              <w:divBdr>
                <w:top w:val="none" w:sz="0" w:space="0" w:color="auto"/>
                <w:left w:val="none" w:sz="0" w:space="0" w:color="auto"/>
                <w:bottom w:val="none" w:sz="0" w:space="0" w:color="auto"/>
                <w:right w:val="none" w:sz="0" w:space="0" w:color="auto"/>
              </w:divBdr>
            </w:div>
          </w:divsChild>
        </w:div>
        <w:div w:id="1853060050">
          <w:marLeft w:val="0"/>
          <w:marRight w:val="0"/>
          <w:marTop w:val="0"/>
          <w:marBottom w:val="0"/>
          <w:divBdr>
            <w:top w:val="none" w:sz="0" w:space="0" w:color="auto"/>
            <w:left w:val="none" w:sz="0" w:space="0" w:color="auto"/>
            <w:bottom w:val="none" w:sz="0" w:space="0" w:color="auto"/>
            <w:right w:val="none" w:sz="0" w:space="0" w:color="auto"/>
          </w:divBdr>
          <w:divsChild>
            <w:div w:id="1254513473">
              <w:marLeft w:val="0"/>
              <w:marRight w:val="0"/>
              <w:marTop w:val="120"/>
              <w:marBottom w:val="0"/>
              <w:divBdr>
                <w:top w:val="none" w:sz="0" w:space="0" w:color="auto"/>
                <w:left w:val="none" w:sz="0" w:space="0" w:color="auto"/>
                <w:bottom w:val="none" w:sz="0" w:space="0" w:color="auto"/>
                <w:right w:val="none" w:sz="0" w:space="0" w:color="auto"/>
              </w:divBdr>
            </w:div>
            <w:div w:id="1741757665">
              <w:marLeft w:val="0"/>
              <w:marRight w:val="0"/>
              <w:marTop w:val="0"/>
              <w:marBottom w:val="0"/>
              <w:divBdr>
                <w:top w:val="none" w:sz="0" w:space="0" w:color="auto"/>
                <w:left w:val="none" w:sz="0" w:space="0" w:color="auto"/>
                <w:bottom w:val="none" w:sz="0" w:space="0" w:color="auto"/>
                <w:right w:val="none" w:sz="0" w:space="0" w:color="auto"/>
              </w:divBdr>
            </w:div>
          </w:divsChild>
        </w:div>
        <w:div w:id="1898856902">
          <w:marLeft w:val="0"/>
          <w:marRight w:val="0"/>
          <w:marTop w:val="0"/>
          <w:marBottom w:val="0"/>
          <w:divBdr>
            <w:top w:val="none" w:sz="0" w:space="0" w:color="auto"/>
            <w:left w:val="none" w:sz="0" w:space="0" w:color="auto"/>
            <w:bottom w:val="none" w:sz="0" w:space="0" w:color="auto"/>
            <w:right w:val="none" w:sz="0" w:space="0" w:color="auto"/>
          </w:divBdr>
          <w:divsChild>
            <w:div w:id="1035161128">
              <w:marLeft w:val="0"/>
              <w:marRight w:val="0"/>
              <w:marTop w:val="0"/>
              <w:marBottom w:val="0"/>
              <w:divBdr>
                <w:top w:val="none" w:sz="0" w:space="0" w:color="auto"/>
                <w:left w:val="none" w:sz="0" w:space="0" w:color="auto"/>
                <w:bottom w:val="none" w:sz="0" w:space="0" w:color="auto"/>
                <w:right w:val="none" w:sz="0" w:space="0" w:color="auto"/>
              </w:divBdr>
            </w:div>
            <w:div w:id="2044553769">
              <w:marLeft w:val="0"/>
              <w:marRight w:val="0"/>
              <w:marTop w:val="120"/>
              <w:marBottom w:val="0"/>
              <w:divBdr>
                <w:top w:val="none" w:sz="0" w:space="0" w:color="auto"/>
                <w:left w:val="none" w:sz="0" w:space="0" w:color="auto"/>
                <w:bottom w:val="none" w:sz="0" w:space="0" w:color="auto"/>
                <w:right w:val="none" w:sz="0" w:space="0" w:color="auto"/>
              </w:divBdr>
            </w:div>
          </w:divsChild>
        </w:div>
        <w:div w:id="1928423674">
          <w:marLeft w:val="0"/>
          <w:marRight w:val="0"/>
          <w:marTop w:val="0"/>
          <w:marBottom w:val="0"/>
          <w:divBdr>
            <w:top w:val="none" w:sz="0" w:space="0" w:color="auto"/>
            <w:left w:val="none" w:sz="0" w:space="0" w:color="auto"/>
            <w:bottom w:val="none" w:sz="0" w:space="0" w:color="auto"/>
            <w:right w:val="none" w:sz="0" w:space="0" w:color="auto"/>
          </w:divBdr>
          <w:divsChild>
            <w:div w:id="59603312">
              <w:marLeft w:val="0"/>
              <w:marRight w:val="0"/>
              <w:marTop w:val="0"/>
              <w:marBottom w:val="0"/>
              <w:divBdr>
                <w:top w:val="none" w:sz="0" w:space="0" w:color="auto"/>
                <w:left w:val="none" w:sz="0" w:space="0" w:color="auto"/>
                <w:bottom w:val="none" w:sz="0" w:space="0" w:color="auto"/>
                <w:right w:val="none" w:sz="0" w:space="0" w:color="auto"/>
              </w:divBdr>
            </w:div>
            <w:div w:id="1447501065">
              <w:marLeft w:val="0"/>
              <w:marRight w:val="0"/>
              <w:marTop w:val="120"/>
              <w:marBottom w:val="0"/>
              <w:divBdr>
                <w:top w:val="none" w:sz="0" w:space="0" w:color="auto"/>
                <w:left w:val="none" w:sz="0" w:space="0" w:color="auto"/>
                <w:bottom w:val="none" w:sz="0" w:space="0" w:color="auto"/>
                <w:right w:val="none" w:sz="0" w:space="0" w:color="auto"/>
              </w:divBdr>
            </w:div>
          </w:divsChild>
        </w:div>
        <w:div w:id="2004967874">
          <w:marLeft w:val="0"/>
          <w:marRight w:val="0"/>
          <w:marTop w:val="0"/>
          <w:marBottom w:val="0"/>
          <w:divBdr>
            <w:top w:val="none" w:sz="0" w:space="0" w:color="auto"/>
            <w:left w:val="none" w:sz="0" w:space="0" w:color="auto"/>
            <w:bottom w:val="none" w:sz="0" w:space="0" w:color="auto"/>
            <w:right w:val="none" w:sz="0" w:space="0" w:color="auto"/>
          </w:divBdr>
          <w:divsChild>
            <w:div w:id="1804159041">
              <w:marLeft w:val="0"/>
              <w:marRight w:val="0"/>
              <w:marTop w:val="120"/>
              <w:marBottom w:val="0"/>
              <w:divBdr>
                <w:top w:val="none" w:sz="0" w:space="0" w:color="auto"/>
                <w:left w:val="none" w:sz="0" w:space="0" w:color="auto"/>
                <w:bottom w:val="none" w:sz="0" w:space="0" w:color="auto"/>
                <w:right w:val="none" w:sz="0" w:space="0" w:color="auto"/>
              </w:divBdr>
            </w:div>
            <w:div w:id="1920018221">
              <w:marLeft w:val="0"/>
              <w:marRight w:val="0"/>
              <w:marTop w:val="0"/>
              <w:marBottom w:val="0"/>
              <w:divBdr>
                <w:top w:val="none" w:sz="0" w:space="0" w:color="auto"/>
                <w:left w:val="none" w:sz="0" w:space="0" w:color="auto"/>
                <w:bottom w:val="none" w:sz="0" w:space="0" w:color="auto"/>
                <w:right w:val="none" w:sz="0" w:space="0" w:color="auto"/>
              </w:divBdr>
            </w:div>
          </w:divsChild>
        </w:div>
        <w:div w:id="2036734709">
          <w:marLeft w:val="0"/>
          <w:marRight w:val="0"/>
          <w:marTop w:val="0"/>
          <w:marBottom w:val="0"/>
          <w:divBdr>
            <w:top w:val="none" w:sz="0" w:space="0" w:color="auto"/>
            <w:left w:val="none" w:sz="0" w:space="0" w:color="auto"/>
            <w:bottom w:val="none" w:sz="0" w:space="0" w:color="auto"/>
            <w:right w:val="none" w:sz="0" w:space="0" w:color="auto"/>
          </w:divBdr>
          <w:divsChild>
            <w:div w:id="677200847">
              <w:marLeft w:val="0"/>
              <w:marRight w:val="0"/>
              <w:marTop w:val="120"/>
              <w:marBottom w:val="0"/>
              <w:divBdr>
                <w:top w:val="none" w:sz="0" w:space="0" w:color="auto"/>
                <w:left w:val="none" w:sz="0" w:space="0" w:color="auto"/>
                <w:bottom w:val="none" w:sz="0" w:space="0" w:color="auto"/>
                <w:right w:val="none" w:sz="0" w:space="0" w:color="auto"/>
              </w:divBdr>
            </w:div>
            <w:div w:id="1951468388">
              <w:marLeft w:val="0"/>
              <w:marRight w:val="0"/>
              <w:marTop w:val="0"/>
              <w:marBottom w:val="0"/>
              <w:divBdr>
                <w:top w:val="none" w:sz="0" w:space="0" w:color="auto"/>
                <w:left w:val="none" w:sz="0" w:space="0" w:color="auto"/>
                <w:bottom w:val="none" w:sz="0" w:space="0" w:color="auto"/>
                <w:right w:val="none" w:sz="0" w:space="0" w:color="auto"/>
              </w:divBdr>
            </w:div>
          </w:divsChild>
        </w:div>
        <w:div w:id="2053771798">
          <w:marLeft w:val="0"/>
          <w:marRight w:val="0"/>
          <w:marTop w:val="0"/>
          <w:marBottom w:val="0"/>
          <w:divBdr>
            <w:top w:val="none" w:sz="0" w:space="0" w:color="auto"/>
            <w:left w:val="none" w:sz="0" w:space="0" w:color="auto"/>
            <w:bottom w:val="none" w:sz="0" w:space="0" w:color="auto"/>
            <w:right w:val="none" w:sz="0" w:space="0" w:color="auto"/>
          </w:divBdr>
          <w:divsChild>
            <w:div w:id="601915274">
              <w:marLeft w:val="0"/>
              <w:marRight w:val="0"/>
              <w:marTop w:val="0"/>
              <w:marBottom w:val="0"/>
              <w:divBdr>
                <w:top w:val="none" w:sz="0" w:space="0" w:color="auto"/>
                <w:left w:val="none" w:sz="0" w:space="0" w:color="auto"/>
                <w:bottom w:val="none" w:sz="0" w:space="0" w:color="auto"/>
                <w:right w:val="none" w:sz="0" w:space="0" w:color="auto"/>
              </w:divBdr>
            </w:div>
            <w:div w:id="1204630953">
              <w:marLeft w:val="0"/>
              <w:marRight w:val="0"/>
              <w:marTop w:val="120"/>
              <w:marBottom w:val="0"/>
              <w:divBdr>
                <w:top w:val="none" w:sz="0" w:space="0" w:color="auto"/>
                <w:left w:val="none" w:sz="0" w:space="0" w:color="auto"/>
                <w:bottom w:val="none" w:sz="0" w:space="0" w:color="auto"/>
                <w:right w:val="none" w:sz="0" w:space="0" w:color="auto"/>
              </w:divBdr>
            </w:div>
          </w:divsChild>
        </w:div>
        <w:div w:id="2082217657">
          <w:marLeft w:val="0"/>
          <w:marRight w:val="0"/>
          <w:marTop w:val="0"/>
          <w:marBottom w:val="0"/>
          <w:divBdr>
            <w:top w:val="none" w:sz="0" w:space="0" w:color="auto"/>
            <w:left w:val="none" w:sz="0" w:space="0" w:color="auto"/>
            <w:bottom w:val="none" w:sz="0" w:space="0" w:color="auto"/>
            <w:right w:val="none" w:sz="0" w:space="0" w:color="auto"/>
          </w:divBdr>
          <w:divsChild>
            <w:div w:id="1160316998">
              <w:marLeft w:val="0"/>
              <w:marRight w:val="0"/>
              <w:marTop w:val="0"/>
              <w:marBottom w:val="0"/>
              <w:divBdr>
                <w:top w:val="none" w:sz="0" w:space="0" w:color="auto"/>
                <w:left w:val="none" w:sz="0" w:space="0" w:color="auto"/>
                <w:bottom w:val="none" w:sz="0" w:space="0" w:color="auto"/>
                <w:right w:val="none" w:sz="0" w:space="0" w:color="auto"/>
              </w:divBdr>
            </w:div>
            <w:div w:id="19731238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71085318">
      <w:bodyDiv w:val="1"/>
      <w:marLeft w:val="0"/>
      <w:marRight w:val="0"/>
      <w:marTop w:val="0"/>
      <w:marBottom w:val="0"/>
      <w:divBdr>
        <w:top w:val="none" w:sz="0" w:space="0" w:color="auto"/>
        <w:left w:val="none" w:sz="0" w:space="0" w:color="auto"/>
        <w:bottom w:val="none" w:sz="0" w:space="0" w:color="auto"/>
        <w:right w:val="none" w:sz="0" w:space="0" w:color="auto"/>
      </w:divBdr>
    </w:div>
    <w:div w:id="298809002">
      <w:bodyDiv w:val="1"/>
      <w:marLeft w:val="0"/>
      <w:marRight w:val="0"/>
      <w:marTop w:val="0"/>
      <w:marBottom w:val="0"/>
      <w:divBdr>
        <w:top w:val="none" w:sz="0" w:space="0" w:color="auto"/>
        <w:left w:val="none" w:sz="0" w:space="0" w:color="auto"/>
        <w:bottom w:val="none" w:sz="0" w:space="0" w:color="auto"/>
        <w:right w:val="none" w:sz="0" w:space="0" w:color="auto"/>
      </w:divBdr>
      <w:divsChild>
        <w:div w:id="408036602">
          <w:marLeft w:val="0"/>
          <w:marRight w:val="0"/>
          <w:marTop w:val="0"/>
          <w:marBottom w:val="0"/>
          <w:divBdr>
            <w:top w:val="none" w:sz="0" w:space="0" w:color="auto"/>
            <w:left w:val="none" w:sz="0" w:space="0" w:color="auto"/>
            <w:bottom w:val="none" w:sz="0" w:space="0" w:color="auto"/>
            <w:right w:val="none" w:sz="0" w:space="0" w:color="auto"/>
          </w:divBdr>
          <w:divsChild>
            <w:div w:id="674697895">
              <w:marLeft w:val="0"/>
              <w:marRight w:val="0"/>
              <w:marTop w:val="0"/>
              <w:marBottom w:val="0"/>
              <w:divBdr>
                <w:top w:val="none" w:sz="0" w:space="0" w:color="auto"/>
                <w:left w:val="none" w:sz="0" w:space="0" w:color="auto"/>
                <w:bottom w:val="none" w:sz="0" w:space="0" w:color="auto"/>
                <w:right w:val="none" w:sz="0" w:space="0" w:color="auto"/>
              </w:divBdr>
              <w:divsChild>
                <w:div w:id="118838852">
                  <w:marLeft w:val="0"/>
                  <w:marRight w:val="0"/>
                  <w:marTop w:val="0"/>
                  <w:marBottom w:val="0"/>
                  <w:divBdr>
                    <w:top w:val="none" w:sz="0" w:space="0" w:color="auto"/>
                    <w:left w:val="none" w:sz="0" w:space="0" w:color="auto"/>
                    <w:bottom w:val="none" w:sz="0" w:space="0" w:color="auto"/>
                    <w:right w:val="none" w:sz="0" w:space="0" w:color="auto"/>
                  </w:divBdr>
                  <w:divsChild>
                    <w:div w:id="118913796">
                      <w:marLeft w:val="0"/>
                      <w:marRight w:val="0"/>
                      <w:marTop w:val="0"/>
                      <w:marBottom w:val="0"/>
                      <w:divBdr>
                        <w:top w:val="none" w:sz="0" w:space="0" w:color="auto"/>
                        <w:left w:val="none" w:sz="0" w:space="0" w:color="auto"/>
                        <w:bottom w:val="none" w:sz="0" w:space="0" w:color="auto"/>
                        <w:right w:val="none" w:sz="0" w:space="0" w:color="auto"/>
                      </w:divBdr>
                    </w:div>
                    <w:div w:id="1274941731">
                      <w:marLeft w:val="0"/>
                      <w:marRight w:val="0"/>
                      <w:marTop w:val="120"/>
                      <w:marBottom w:val="0"/>
                      <w:divBdr>
                        <w:top w:val="none" w:sz="0" w:space="0" w:color="auto"/>
                        <w:left w:val="none" w:sz="0" w:space="0" w:color="auto"/>
                        <w:bottom w:val="none" w:sz="0" w:space="0" w:color="auto"/>
                        <w:right w:val="none" w:sz="0" w:space="0" w:color="auto"/>
                      </w:divBdr>
                    </w:div>
                  </w:divsChild>
                </w:div>
                <w:div w:id="647173982">
                  <w:marLeft w:val="0"/>
                  <w:marRight w:val="0"/>
                  <w:marTop w:val="0"/>
                  <w:marBottom w:val="0"/>
                  <w:divBdr>
                    <w:top w:val="none" w:sz="0" w:space="0" w:color="auto"/>
                    <w:left w:val="none" w:sz="0" w:space="0" w:color="auto"/>
                    <w:bottom w:val="none" w:sz="0" w:space="0" w:color="auto"/>
                    <w:right w:val="none" w:sz="0" w:space="0" w:color="auto"/>
                  </w:divBdr>
                  <w:divsChild>
                    <w:div w:id="261963037">
                      <w:marLeft w:val="0"/>
                      <w:marRight w:val="0"/>
                      <w:marTop w:val="0"/>
                      <w:marBottom w:val="0"/>
                      <w:divBdr>
                        <w:top w:val="none" w:sz="0" w:space="0" w:color="auto"/>
                        <w:left w:val="none" w:sz="0" w:space="0" w:color="auto"/>
                        <w:bottom w:val="none" w:sz="0" w:space="0" w:color="auto"/>
                        <w:right w:val="none" w:sz="0" w:space="0" w:color="auto"/>
                      </w:divBdr>
                    </w:div>
                    <w:div w:id="334109368">
                      <w:marLeft w:val="0"/>
                      <w:marRight w:val="0"/>
                      <w:marTop w:val="120"/>
                      <w:marBottom w:val="0"/>
                      <w:divBdr>
                        <w:top w:val="none" w:sz="0" w:space="0" w:color="auto"/>
                        <w:left w:val="none" w:sz="0" w:space="0" w:color="auto"/>
                        <w:bottom w:val="none" w:sz="0" w:space="0" w:color="auto"/>
                        <w:right w:val="none" w:sz="0" w:space="0" w:color="auto"/>
                      </w:divBdr>
                    </w:div>
                  </w:divsChild>
                </w:div>
                <w:div w:id="711852437">
                  <w:marLeft w:val="0"/>
                  <w:marRight w:val="0"/>
                  <w:marTop w:val="0"/>
                  <w:marBottom w:val="0"/>
                  <w:divBdr>
                    <w:top w:val="none" w:sz="0" w:space="0" w:color="auto"/>
                    <w:left w:val="none" w:sz="0" w:space="0" w:color="auto"/>
                    <w:bottom w:val="none" w:sz="0" w:space="0" w:color="auto"/>
                    <w:right w:val="none" w:sz="0" w:space="0" w:color="auto"/>
                  </w:divBdr>
                  <w:divsChild>
                    <w:div w:id="99958165">
                      <w:marLeft w:val="0"/>
                      <w:marRight w:val="0"/>
                      <w:marTop w:val="0"/>
                      <w:marBottom w:val="0"/>
                      <w:divBdr>
                        <w:top w:val="none" w:sz="0" w:space="0" w:color="auto"/>
                        <w:left w:val="none" w:sz="0" w:space="0" w:color="auto"/>
                        <w:bottom w:val="none" w:sz="0" w:space="0" w:color="auto"/>
                        <w:right w:val="none" w:sz="0" w:space="0" w:color="auto"/>
                      </w:divBdr>
                    </w:div>
                    <w:div w:id="465902247">
                      <w:marLeft w:val="0"/>
                      <w:marRight w:val="0"/>
                      <w:marTop w:val="120"/>
                      <w:marBottom w:val="0"/>
                      <w:divBdr>
                        <w:top w:val="none" w:sz="0" w:space="0" w:color="auto"/>
                        <w:left w:val="none" w:sz="0" w:space="0" w:color="auto"/>
                        <w:bottom w:val="none" w:sz="0" w:space="0" w:color="auto"/>
                        <w:right w:val="none" w:sz="0" w:space="0" w:color="auto"/>
                      </w:divBdr>
                    </w:div>
                  </w:divsChild>
                </w:div>
                <w:div w:id="774374325">
                  <w:marLeft w:val="0"/>
                  <w:marRight w:val="0"/>
                  <w:marTop w:val="0"/>
                  <w:marBottom w:val="0"/>
                  <w:divBdr>
                    <w:top w:val="none" w:sz="0" w:space="0" w:color="auto"/>
                    <w:left w:val="none" w:sz="0" w:space="0" w:color="auto"/>
                    <w:bottom w:val="none" w:sz="0" w:space="0" w:color="auto"/>
                    <w:right w:val="none" w:sz="0" w:space="0" w:color="auto"/>
                  </w:divBdr>
                  <w:divsChild>
                    <w:div w:id="38673194">
                      <w:marLeft w:val="0"/>
                      <w:marRight w:val="0"/>
                      <w:marTop w:val="120"/>
                      <w:marBottom w:val="0"/>
                      <w:divBdr>
                        <w:top w:val="none" w:sz="0" w:space="0" w:color="auto"/>
                        <w:left w:val="none" w:sz="0" w:space="0" w:color="auto"/>
                        <w:bottom w:val="none" w:sz="0" w:space="0" w:color="auto"/>
                        <w:right w:val="none" w:sz="0" w:space="0" w:color="auto"/>
                      </w:divBdr>
                    </w:div>
                    <w:div w:id="623579749">
                      <w:marLeft w:val="0"/>
                      <w:marRight w:val="0"/>
                      <w:marTop w:val="0"/>
                      <w:marBottom w:val="0"/>
                      <w:divBdr>
                        <w:top w:val="none" w:sz="0" w:space="0" w:color="auto"/>
                        <w:left w:val="none" w:sz="0" w:space="0" w:color="auto"/>
                        <w:bottom w:val="none" w:sz="0" w:space="0" w:color="auto"/>
                        <w:right w:val="none" w:sz="0" w:space="0" w:color="auto"/>
                      </w:divBdr>
                    </w:div>
                  </w:divsChild>
                </w:div>
                <w:div w:id="1243560159">
                  <w:marLeft w:val="0"/>
                  <w:marRight w:val="0"/>
                  <w:marTop w:val="0"/>
                  <w:marBottom w:val="0"/>
                  <w:divBdr>
                    <w:top w:val="none" w:sz="0" w:space="0" w:color="auto"/>
                    <w:left w:val="none" w:sz="0" w:space="0" w:color="auto"/>
                    <w:bottom w:val="none" w:sz="0" w:space="0" w:color="auto"/>
                    <w:right w:val="none" w:sz="0" w:space="0" w:color="auto"/>
                  </w:divBdr>
                  <w:divsChild>
                    <w:div w:id="16657822">
                      <w:marLeft w:val="0"/>
                      <w:marRight w:val="0"/>
                      <w:marTop w:val="120"/>
                      <w:marBottom w:val="0"/>
                      <w:divBdr>
                        <w:top w:val="none" w:sz="0" w:space="0" w:color="auto"/>
                        <w:left w:val="none" w:sz="0" w:space="0" w:color="auto"/>
                        <w:bottom w:val="none" w:sz="0" w:space="0" w:color="auto"/>
                        <w:right w:val="none" w:sz="0" w:space="0" w:color="auto"/>
                      </w:divBdr>
                    </w:div>
                    <w:div w:id="588346988">
                      <w:marLeft w:val="0"/>
                      <w:marRight w:val="0"/>
                      <w:marTop w:val="0"/>
                      <w:marBottom w:val="0"/>
                      <w:divBdr>
                        <w:top w:val="none" w:sz="0" w:space="0" w:color="auto"/>
                        <w:left w:val="none" w:sz="0" w:space="0" w:color="auto"/>
                        <w:bottom w:val="none" w:sz="0" w:space="0" w:color="auto"/>
                        <w:right w:val="none" w:sz="0" w:space="0" w:color="auto"/>
                      </w:divBdr>
                    </w:div>
                  </w:divsChild>
                </w:div>
                <w:div w:id="1337269084">
                  <w:marLeft w:val="0"/>
                  <w:marRight w:val="0"/>
                  <w:marTop w:val="0"/>
                  <w:marBottom w:val="0"/>
                  <w:divBdr>
                    <w:top w:val="none" w:sz="0" w:space="0" w:color="auto"/>
                    <w:left w:val="none" w:sz="0" w:space="0" w:color="auto"/>
                    <w:bottom w:val="none" w:sz="0" w:space="0" w:color="auto"/>
                    <w:right w:val="none" w:sz="0" w:space="0" w:color="auto"/>
                  </w:divBdr>
                  <w:divsChild>
                    <w:div w:id="833185458">
                      <w:marLeft w:val="0"/>
                      <w:marRight w:val="0"/>
                      <w:marTop w:val="120"/>
                      <w:marBottom w:val="0"/>
                      <w:divBdr>
                        <w:top w:val="none" w:sz="0" w:space="0" w:color="auto"/>
                        <w:left w:val="none" w:sz="0" w:space="0" w:color="auto"/>
                        <w:bottom w:val="none" w:sz="0" w:space="0" w:color="auto"/>
                        <w:right w:val="none" w:sz="0" w:space="0" w:color="auto"/>
                      </w:divBdr>
                    </w:div>
                    <w:div w:id="1603686428">
                      <w:marLeft w:val="0"/>
                      <w:marRight w:val="0"/>
                      <w:marTop w:val="0"/>
                      <w:marBottom w:val="0"/>
                      <w:divBdr>
                        <w:top w:val="none" w:sz="0" w:space="0" w:color="auto"/>
                        <w:left w:val="none" w:sz="0" w:space="0" w:color="auto"/>
                        <w:bottom w:val="none" w:sz="0" w:space="0" w:color="auto"/>
                        <w:right w:val="none" w:sz="0" w:space="0" w:color="auto"/>
                      </w:divBdr>
                    </w:div>
                  </w:divsChild>
                </w:div>
                <w:div w:id="1855995705">
                  <w:marLeft w:val="0"/>
                  <w:marRight w:val="0"/>
                  <w:marTop w:val="0"/>
                  <w:marBottom w:val="0"/>
                  <w:divBdr>
                    <w:top w:val="none" w:sz="0" w:space="0" w:color="auto"/>
                    <w:left w:val="none" w:sz="0" w:space="0" w:color="auto"/>
                    <w:bottom w:val="none" w:sz="0" w:space="0" w:color="auto"/>
                    <w:right w:val="none" w:sz="0" w:space="0" w:color="auto"/>
                  </w:divBdr>
                  <w:divsChild>
                    <w:div w:id="748815863">
                      <w:marLeft w:val="0"/>
                      <w:marRight w:val="0"/>
                      <w:marTop w:val="0"/>
                      <w:marBottom w:val="0"/>
                      <w:divBdr>
                        <w:top w:val="none" w:sz="0" w:space="0" w:color="auto"/>
                        <w:left w:val="none" w:sz="0" w:space="0" w:color="auto"/>
                        <w:bottom w:val="none" w:sz="0" w:space="0" w:color="auto"/>
                        <w:right w:val="none" w:sz="0" w:space="0" w:color="auto"/>
                      </w:divBdr>
                    </w:div>
                    <w:div w:id="1394086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48263975">
      <w:bodyDiv w:val="1"/>
      <w:marLeft w:val="0"/>
      <w:marRight w:val="0"/>
      <w:marTop w:val="0"/>
      <w:marBottom w:val="0"/>
      <w:divBdr>
        <w:top w:val="none" w:sz="0" w:space="0" w:color="auto"/>
        <w:left w:val="none" w:sz="0" w:space="0" w:color="auto"/>
        <w:bottom w:val="none" w:sz="0" w:space="0" w:color="auto"/>
        <w:right w:val="none" w:sz="0" w:space="0" w:color="auto"/>
      </w:divBdr>
      <w:divsChild>
        <w:div w:id="1974947169">
          <w:marLeft w:val="0"/>
          <w:marRight w:val="0"/>
          <w:marTop w:val="0"/>
          <w:marBottom w:val="0"/>
          <w:divBdr>
            <w:top w:val="none" w:sz="0" w:space="0" w:color="auto"/>
            <w:left w:val="none" w:sz="0" w:space="0" w:color="auto"/>
            <w:bottom w:val="none" w:sz="0" w:space="0" w:color="auto"/>
            <w:right w:val="none" w:sz="0" w:space="0" w:color="auto"/>
          </w:divBdr>
        </w:div>
      </w:divsChild>
    </w:div>
    <w:div w:id="364139945">
      <w:bodyDiv w:val="1"/>
      <w:marLeft w:val="0"/>
      <w:marRight w:val="0"/>
      <w:marTop w:val="0"/>
      <w:marBottom w:val="0"/>
      <w:divBdr>
        <w:top w:val="none" w:sz="0" w:space="0" w:color="auto"/>
        <w:left w:val="none" w:sz="0" w:space="0" w:color="auto"/>
        <w:bottom w:val="none" w:sz="0" w:space="0" w:color="auto"/>
        <w:right w:val="none" w:sz="0" w:space="0" w:color="auto"/>
      </w:divBdr>
    </w:div>
    <w:div w:id="373969919">
      <w:bodyDiv w:val="1"/>
      <w:marLeft w:val="0"/>
      <w:marRight w:val="0"/>
      <w:marTop w:val="0"/>
      <w:marBottom w:val="0"/>
      <w:divBdr>
        <w:top w:val="none" w:sz="0" w:space="0" w:color="auto"/>
        <w:left w:val="none" w:sz="0" w:space="0" w:color="auto"/>
        <w:bottom w:val="none" w:sz="0" w:space="0" w:color="auto"/>
        <w:right w:val="none" w:sz="0" w:space="0" w:color="auto"/>
      </w:divBdr>
    </w:div>
    <w:div w:id="415828541">
      <w:bodyDiv w:val="1"/>
      <w:marLeft w:val="0"/>
      <w:marRight w:val="0"/>
      <w:marTop w:val="0"/>
      <w:marBottom w:val="0"/>
      <w:divBdr>
        <w:top w:val="none" w:sz="0" w:space="0" w:color="auto"/>
        <w:left w:val="none" w:sz="0" w:space="0" w:color="auto"/>
        <w:bottom w:val="none" w:sz="0" w:space="0" w:color="auto"/>
        <w:right w:val="none" w:sz="0" w:space="0" w:color="auto"/>
      </w:divBdr>
    </w:div>
    <w:div w:id="428738107">
      <w:bodyDiv w:val="1"/>
      <w:marLeft w:val="0"/>
      <w:marRight w:val="0"/>
      <w:marTop w:val="0"/>
      <w:marBottom w:val="0"/>
      <w:divBdr>
        <w:top w:val="none" w:sz="0" w:space="0" w:color="auto"/>
        <w:left w:val="none" w:sz="0" w:space="0" w:color="auto"/>
        <w:bottom w:val="none" w:sz="0" w:space="0" w:color="auto"/>
        <w:right w:val="none" w:sz="0" w:space="0" w:color="auto"/>
      </w:divBdr>
    </w:div>
    <w:div w:id="483661888">
      <w:bodyDiv w:val="1"/>
      <w:marLeft w:val="0"/>
      <w:marRight w:val="0"/>
      <w:marTop w:val="0"/>
      <w:marBottom w:val="0"/>
      <w:divBdr>
        <w:top w:val="none" w:sz="0" w:space="0" w:color="auto"/>
        <w:left w:val="none" w:sz="0" w:space="0" w:color="auto"/>
        <w:bottom w:val="none" w:sz="0" w:space="0" w:color="auto"/>
        <w:right w:val="none" w:sz="0" w:space="0" w:color="auto"/>
      </w:divBdr>
    </w:div>
    <w:div w:id="486172342">
      <w:bodyDiv w:val="1"/>
      <w:marLeft w:val="0"/>
      <w:marRight w:val="0"/>
      <w:marTop w:val="0"/>
      <w:marBottom w:val="0"/>
      <w:divBdr>
        <w:top w:val="none" w:sz="0" w:space="0" w:color="auto"/>
        <w:left w:val="none" w:sz="0" w:space="0" w:color="auto"/>
        <w:bottom w:val="none" w:sz="0" w:space="0" w:color="auto"/>
        <w:right w:val="none" w:sz="0" w:space="0" w:color="auto"/>
      </w:divBdr>
      <w:divsChild>
        <w:div w:id="2075739902">
          <w:marLeft w:val="0"/>
          <w:marRight w:val="0"/>
          <w:marTop w:val="0"/>
          <w:marBottom w:val="0"/>
          <w:divBdr>
            <w:top w:val="none" w:sz="0" w:space="0" w:color="auto"/>
            <w:left w:val="none" w:sz="0" w:space="0" w:color="auto"/>
            <w:bottom w:val="none" w:sz="0" w:space="0" w:color="auto"/>
            <w:right w:val="none" w:sz="0" w:space="0" w:color="auto"/>
          </w:divBdr>
        </w:div>
      </w:divsChild>
    </w:div>
    <w:div w:id="612590032">
      <w:bodyDiv w:val="1"/>
      <w:marLeft w:val="0"/>
      <w:marRight w:val="0"/>
      <w:marTop w:val="0"/>
      <w:marBottom w:val="0"/>
      <w:divBdr>
        <w:top w:val="none" w:sz="0" w:space="0" w:color="auto"/>
        <w:left w:val="none" w:sz="0" w:space="0" w:color="auto"/>
        <w:bottom w:val="none" w:sz="0" w:space="0" w:color="auto"/>
        <w:right w:val="none" w:sz="0" w:space="0" w:color="auto"/>
      </w:divBdr>
      <w:divsChild>
        <w:div w:id="319770837">
          <w:marLeft w:val="0"/>
          <w:marRight w:val="0"/>
          <w:marTop w:val="0"/>
          <w:marBottom w:val="0"/>
          <w:divBdr>
            <w:top w:val="none" w:sz="0" w:space="0" w:color="auto"/>
            <w:left w:val="none" w:sz="0" w:space="0" w:color="auto"/>
            <w:bottom w:val="none" w:sz="0" w:space="0" w:color="auto"/>
            <w:right w:val="none" w:sz="0" w:space="0" w:color="auto"/>
          </w:divBdr>
          <w:divsChild>
            <w:div w:id="257372330">
              <w:marLeft w:val="0"/>
              <w:marRight w:val="0"/>
              <w:marTop w:val="0"/>
              <w:marBottom w:val="0"/>
              <w:divBdr>
                <w:top w:val="none" w:sz="0" w:space="0" w:color="auto"/>
                <w:left w:val="none" w:sz="0" w:space="0" w:color="auto"/>
                <w:bottom w:val="none" w:sz="0" w:space="0" w:color="auto"/>
                <w:right w:val="none" w:sz="0" w:space="0" w:color="auto"/>
              </w:divBdr>
              <w:divsChild>
                <w:div w:id="1204515051">
                  <w:marLeft w:val="0"/>
                  <w:marRight w:val="0"/>
                  <w:marTop w:val="0"/>
                  <w:marBottom w:val="0"/>
                  <w:divBdr>
                    <w:top w:val="none" w:sz="0" w:space="0" w:color="auto"/>
                    <w:left w:val="none" w:sz="0" w:space="0" w:color="auto"/>
                    <w:bottom w:val="none" w:sz="0" w:space="0" w:color="auto"/>
                    <w:right w:val="none" w:sz="0" w:space="0" w:color="auto"/>
                  </w:divBdr>
                </w:div>
                <w:div w:id="1607351362">
                  <w:marLeft w:val="0"/>
                  <w:marRight w:val="0"/>
                  <w:marTop w:val="120"/>
                  <w:marBottom w:val="0"/>
                  <w:divBdr>
                    <w:top w:val="none" w:sz="0" w:space="0" w:color="auto"/>
                    <w:left w:val="none" w:sz="0" w:space="0" w:color="auto"/>
                    <w:bottom w:val="none" w:sz="0" w:space="0" w:color="auto"/>
                    <w:right w:val="none" w:sz="0" w:space="0" w:color="auto"/>
                  </w:divBdr>
                </w:div>
              </w:divsChild>
            </w:div>
            <w:div w:id="862671063">
              <w:marLeft w:val="0"/>
              <w:marRight w:val="0"/>
              <w:marTop w:val="0"/>
              <w:marBottom w:val="0"/>
              <w:divBdr>
                <w:top w:val="none" w:sz="0" w:space="0" w:color="auto"/>
                <w:left w:val="none" w:sz="0" w:space="0" w:color="auto"/>
                <w:bottom w:val="none" w:sz="0" w:space="0" w:color="auto"/>
                <w:right w:val="none" w:sz="0" w:space="0" w:color="auto"/>
              </w:divBdr>
              <w:divsChild>
                <w:div w:id="834413669">
                  <w:marLeft w:val="0"/>
                  <w:marRight w:val="0"/>
                  <w:marTop w:val="120"/>
                  <w:marBottom w:val="0"/>
                  <w:divBdr>
                    <w:top w:val="none" w:sz="0" w:space="0" w:color="auto"/>
                    <w:left w:val="none" w:sz="0" w:space="0" w:color="auto"/>
                    <w:bottom w:val="none" w:sz="0" w:space="0" w:color="auto"/>
                    <w:right w:val="none" w:sz="0" w:space="0" w:color="auto"/>
                  </w:divBdr>
                </w:div>
                <w:div w:id="1102258426">
                  <w:marLeft w:val="0"/>
                  <w:marRight w:val="0"/>
                  <w:marTop w:val="0"/>
                  <w:marBottom w:val="0"/>
                  <w:divBdr>
                    <w:top w:val="none" w:sz="0" w:space="0" w:color="auto"/>
                    <w:left w:val="none" w:sz="0" w:space="0" w:color="auto"/>
                    <w:bottom w:val="none" w:sz="0" w:space="0" w:color="auto"/>
                    <w:right w:val="none" w:sz="0" w:space="0" w:color="auto"/>
                  </w:divBdr>
                </w:div>
              </w:divsChild>
            </w:div>
            <w:div w:id="1151025418">
              <w:marLeft w:val="0"/>
              <w:marRight w:val="0"/>
              <w:marTop w:val="0"/>
              <w:marBottom w:val="0"/>
              <w:divBdr>
                <w:top w:val="none" w:sz="0" w:space="0" w:color="auto"/>
                <w:left w:val="none" w:sz="0" w:space="0" w:color="auto"/>
                <w:bottom w:val="none" w:sz="0" w:space="0" w:color="auto"/>
                <w:right w:val="none" w:sz="0" w:space="0" w:color="auto"/>
              </w:divBdr>
              <w:divsChild>
                <w:div w:id="1510677082">
                  <w:marLeft w:val="0"/>
                  <w:marRight w:val="0"/>
                  <w:marTop w:val="120"/>
                  <w:marBottom w:val="0"/>
                  <w:divBdr>
                    <w:top w:val="none" w:sz="0" w:space="0" w:color="auto"/>
                    <w:left w:val="none" w:sz="0" w:space="0" w:color="auto"/>
                    <w:bottom w:val="none" w:sz="0" w:space="0" w:color="auto"/>
                    <w:right w:val="none" w:sz="0" w:space="0" w:color="auto"/>
                  </w:divBdr>
                </w:div>
                <w:div w:id="20520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02738">
      <w:bodyDiv w:val="1"/>
      <w:marLeft w:val="0"/>
      <w:marRight w:val="0"/>
      <w:marTop w:val="0"/>
      <w:marBottom w:val="0"/>
      <w:divBdr>
        <w:top w:val="none" w:sz="0" w:space="0" w:color="auto"/>
        <w:left w:val="none" w:sz="0" w:space="0" w:color="auto"/>
        <w:bottom w:val="none" w:sz="0" w:space="0" w:color="auto"/>
        <w:right w:val="none" w:sz="0" w:space="0" w:color="auto"/>
      </w:divBdr>
    </w:div>
    <w:div w:id="704865370">
      <w:bodyDiv w:val="1"/>
      <w:marLeft w:val="0"/>
      <w:marRight w:val="0"/>
      <w:marTop w:val="0"/>
      <w:marBottom w:val="0"/>
      <w:divBdr>
        <w:top w:val="none" w:sz="0" w:space="0" w:color="auto"/>
        <w:left w:val="none" w:sz="0" w:space="0" w:color="auto"/>
        <w:bottom w:val="none" w:sz="0" w:space="0" w:color="auto"/>
        <w:right w:val="none" w:sz="0" w:space="0" w:color="auto"/>
      </w:divBdr>
    </w:div>
    <w:div w:id="724765614">
      <w:bodyDiv w:val="1"/>
      <w:marLeft w:val="0"/>
      <w:marRight w:val="0"/>
      <w:marTop w:val="0"/>
      <w:marBottom w:val="0"/>
      <w:divBdr>
        <w:top w:val="none" w:sz="0" w:space="0" w:color="auto"/>
        <w:left w:val="none" w:sz="0" w:space="0" w:color="auto"/>
        <w:bottom w:val="none" w:sz="0" w:space="0" w:color="auto"/>
        <w:right w:val="none" w:sz="0" w:space="0" w:color="auto"/>
      </w:divBdr>
      <w:divsChild>
        <w:div w:id="2074110271">
          <w:marLeft w:val="0"/>
          <w:marRight w:val="0"/>
          <w:marTop w:val="0"/>
          <w:marBottom w:val="0"/>
          <w:divBdr>
            <w:top w:val="none" w:sz="0" w:space="0" w:color="auto"/>
            <w:left w:val="none" w:sz="0" w:space="0" w:color="auto"/>
            <w:bottom w:val="none" w:sz="0" w:space="0" w:color="auto"/>
            <w:right w:val="none" w:sz="0" w:space="0" w:color="auto"/>
          </w:divBdr>
        </w:div>
      </w:divsChild>
    </w:div>
    <w:div w:id="757096967">
      <w:bodyDiv w:val="1"/>
      <w:marLeft w:val="0"/>
      <w:marRight w:val="0"/>
      <w:marTop w:val="0"/>
      <w:marBottom w:val="0"/>
      <w:divBdr>
        <w:top w:val="none" w:sz="0" w:space="0" w:color="auto"/>
        <w:left w:val="none" w:sz="0" w:space="0" w:color="auto"/>
        <w:bottom w:val="none" w:sz="0" w:space="0" w:color="auto"/>
        <w:right w:val="none" w:sz="0" w:space="0" w:color="auto"/>
      </w:divBdr>
      <w:divsChild>
        <w:div w:id="722829219">
          <w:marLeft w:val="0"/>
          <w:marRight w:val="0"/>
          <w:marTop w:val="120"/>
          <w:marBottom w:val="0"/>
          <w:divBdr>
            <w:top w:val="none" w:sz="0" w:space="0" w:color="auto"/>
            <w:left w:val="none" w:sz="0" w:space="0" w:color="auto"/>
            <w:bottom w:val="none" w:sz="0" w:space="0" w:color="auto"/>
            <w:right w:val="none" w:sz="0" w:space="0" w:color="auto"/>
          </w:divBdr>
        </w:div>
        <w:div w:id="1018461107">
          <w:marLeft w:val="0"/>
          <w:marRight w:val="0"/>
          <w:marTop w:val="0"/>
          <w:marBottom w:val="0"/>
          <w:divBdr>
            <w:top w:val="none" w:sz="0" w:space="0" w:color="auto"/>
            <w:left w:val="none" w:sz="0" w:space="0" w:color="auto"/>
            <w:bottom w:val="none" w:sz="0" w:space="0" w:color="auto"/>
            <w:right w:val="none" w:sz="0" w:space="0" w:color="auto"/>
          </w:divBdr>
        </w:div>
      </w:divsChild>
    </w:div>
    <w:div w:id="854150403">
      <w:bodyDiv w:val="1"/>
      <w:marLeft w:val="0"/>
      <w:marRight w:val="0"/>
      <w:marTop w:val="0"/>
      <w:marBottom w:val="0"/>
      <w:divBdr>
        <w:top w:val="none" w:sz="0" w:space="0" w:color="auto"/>
        <w:left w:val="none" w:sz="0" w:space="0" w:color="auto"/>
        <w:bottom w:val="none" w:sz="0" w:space="0" w:color="auto"/>
        <w:right w:val="none" w:sz="0" w:space="0" w:color="auto"/>
      </w:divBdr>
    </w:div>
    <w:div w:id="956985627">
      <w:bodyDiv w:val="1"/>
      <w:marLeft w:val="0"/>
      <w:marRight w:val="0"/>
      <w:marTop w:val="0"/>
      <w:marBottom w:val="0"/>
      <w:divBdr>
        <w:top w:val="none" w:sz="0" w:space="0" w:color="auto"/>
        <w:left w:val="none" w:sz="0" w:space="0" w:color="auto"/>
        <w:bottom w:val="none" w:sz="0" w:space="0" w:color="auto"/>
        <w:right w:val="none" w:sz="0" w:space="0" w:color="auto"/>
      </w:divBdr>
      <w:divsChild>
        <w:div w:id="1472015671">
          <w:marLeft w:val="0"/>
          <w:marRight w:val="0"/>
          <w:marTop w:val="0"/>
          <w:marBottom w:val="0"/>
          <w:divBdr>
            <w:top w:val="none" w:sz="0" w:space="0" w:color="auto"/>
            <w:left w:val="none" w:sz="0" w:space="0" w:color="auto"/>
            <w:bottom w:val="none" w:sz="0" w:space="0" w:color="auto"/>
            <w:right w:val="none" w:sz="0" w:space="0" w:color="auto"/>
          </w:divBdr>
        </w:div>
      </w:divsChild>
    </w:div>
    <w:div w:id="959608743">
      <w:bodyDiv w:val="1"/>
      <w:marLeft w:val="0"/>
      <w:marRight w:val="0"/>
      <w:marTop w:val="0"/>
      <w:marBottom w:val="0"/>
      <w:divBdr>
        <w:top w:val="none" w:sz="0" w:space="0" w:color="auto"/>
        <w:left w:val="none" w:sz="0" w:space="0" w:color="auto"/>
        <w:bottom w:val="none" w:sz="0" w:space="0" w:color="auto"/>
        <w:right w:val="none" w:sz="0" w:space="0" w:color="auto"/>
      </w:divBdr>
    </w:div>
    <w:div w:id="976642993">
      <w:bodyDiv w:val="1"/>
      <w:marLeft w:val="0"/>
      <w:marRight w:val="0"/>
      <w:marTop w:val="0"/>
      <w:marBottom w:val="0"/>
      <w:divBdr>
        <w:top w:val="none" w:sz="0" w:space="0" w:color="auto"/>
        <w:left w:val="none" w:sz="0" w:space="0" w:color="auto"/>
        <w:bottom w:val="none" w:sz="0" w:space="0" w:color="auto"/>
        <w:right w:val="none" w:sz="0" w:space="0" w:color="auto"/>
      </w:divBdr>
      <w:divsChild>
        <w:div w:id="131337776">
          <w:marLeft w:val="-225"/>
          <w:marRight w:val="-225"/>
          <w:marTop w:val="0"/>
          <w:marBottom w:val="0"/>
          <w:divBdr>
            <w:top w:val="none" w:sz="0" w:space="0" w:color="auto"/>
            <w:left w:val="none" w:sz="0" w:space="0" w:color="auto"/>
            <w:bottom w:val="none" w:sz="0" w:space="0" w:color="auto"/>
            <w:right w:val="none" w:sz="0" w:space="0" w:color="auto"/>
          </w:divBdr>
        </w:div>
        <w:div w:id="1295134676">
          <w:marLeft w:val="-225"/>
          <w:marRight w:val="-225"/>
          <w:marTop w:val="0"/>
          <w:marBottom w:val="0"/>
          <w:divBdr>
            <w:top w:val="none" w:sz="0" w:space="0" w:color="auto"/>
            <w:left w:val="none" w:sz="0" w:space="0" w:color="auto"/>
            <w:bottom w:val="none" w:sz="0" w:space="0" w:color="auto"/>
            <w:right w:val="none" w:sz="0" w:space="0" w:color="auto"/>
          </w:divBdr>
        </w:div>
        <w:div w:id="1564292664">
          <w:marLeft w:val="-225"/>
          <w:marRight w:val="-225"/>
          <w:marTop w:val="0"/>
          <w:marBottom w:val="0"/>
          <w:divBdr>
            <w:top w:val="none" w:sz="0" w:space="0" w:color="auto"/>
            <w:left w:val="none" w:sz="0" w:space="0" w:color="auto"/>
            <w:bottom w:val="none" w:sz="0" w:space="0" w:color="auto"/>
            <w:right w:val="none" w:sz="0" w:space="0" w:color="auto"/>
          </w:divBdr>
        </w:div>
        <w:div w:id="431828490">
          <w:marLeft w:val="-225"/>
          <w:marRight w:val="-225"/>
          <w:marTop w:val="0"/>
          <w:marBottom w:val="0"/>
          <w:divBdr>
            <w:top w:val="none" w:sz="0" w:space="0" w:color="auto"/>
            <w:left w:val="none" w:sz="0" w:space="0" w:color="auto"/>
            <w:bottom w:val="none" w:sz="0" w:space="0" w:color="auto"/>
            <w:right w:val="none" w:sz="0" w:space="0" w:color="auto"/>
          </w:divBdr>
        </w:div>
        <w:div w:id="996568618">
          <w:marLeft w:val="-225"/>
          <w:marRight w:val="-225"/>
          <w:marTop w:val="0"/>
          <w:marBottom w:val="0"/>
          <w:divBdr>
            <w:top w:val="none" w:sz="0" w:space="0" w:color="auto"/>
            <w:left w:val="none" w:sz="0" w:space="0" w:color="auto"/>
            <w:bottom w:val="none" w:sz="0" w:space="0" w:color="auto"/>
            <w:right w:val="none" w:sz="0" w:space="0" w:color="auto"/>
          </w:divBdr>
        </w:div>
        <w:div w:id="1769932912">
          <w:marLeft w:val="-225"/>
          <w:marRight w:val="-225"/>
          <w:marTop w:val="0"/>
          <w:marBottom w:val="0"/>
          <w:divBdr>
            <w:top w:val="none" w:sz="0" w:space="0" w:color="auto"/>
            <w:left w:val="none" w:sz="0" w:space="0" w:color="auto"/>
            <w:bottom w:val="none" w:sz="0" w:space="0" w:color="auto"/>
            <w:right w:val="none" w:sz="0" w:space="0" w:color="auto"/>
          </w:divBdr>
        </w:div>
        <w:div w:id="956831597">
          <w:marLeft w:val="-225"/>
          <w:marRight w:val="-225"/>
          <w:marTop w:val="0"/>
          <w:marBottom w:val="0"/>
          <w:divBdr>
            <w:top w:val="none" w:sz="0" w:space="0" w:color="auto"/>
            <w:left w:val="none" w:sz="0" w:space="0" w:color="auto"/>
            <w:bottom w:val="none" w:sz="0" w:space="0" w:color="auto"/>
            <w:right w:val="none" w:sz="0" w:space="0" w:color="auto"/>
          </w:divBdr>
        </w:div>
        <w:div w:id="856382309">
          <w:marLeft w:val="-225"/>
          <w:marRight w:val="-225"/>
          <w:marTop w:val="0"/>
          <w:marBottom w:val="0"/>
          <w:divBdr>
            <w:top w:val="none" w:sz="0" w:space="0" w:color="auto"/>
            <w:left w:val="none" w:sz="0" w:space="0" w:color="auto"/>
            <w:bottom w:val="none" w:sz="0" w:space="0" w:color="auto"/>
            <w:right w:val="none" w:sz="0" w:space="0" w:color="auto"/>
          </w:divBdr>
        </w:div>
        <w:div w:id="1552569285">
          <w:marLeft w:val="-225"/>
          <w:marRight w:val="-225"/>
          <w:marTop w:val="0"/>
          <w:marBottom w:val="0"/>
          <w:divBdr>
            <w:top w:val="none" w:sz="0" w:space="0" w:color="auto"/>
            <w:left w:val="none" w:sz="0" w:space="0" w:color="auto"/>
            <w:bottom w:val="none" w:sz="0" w:space="0" w:color="auto"/>
            <w:right w:val="none" w:sz="0" w:space="0" w:color="auto"/>
          </w:divBdr>
        </w:div>
        <w:div w:id="999891513">
          <w:marLeft w:val="-225"/>
          <w:marRight w:val="-225"/>
          <w:marTop w:val="0"/>
          <w:marBottom w:val="0"/>
          <w:divBdr>
            <w:top w:val="none" w:sz="0" w:space="0" w:color="auto"/>
            <w:left w:val="none" w:sz="0" w:space="0" w:color="auto"/>
            <w:bottom w:val="none" w:sz="0" w:space="0" w:color="auto"/>
            <w:right w:val="none" w:sz="0" w:space="0" w:color="auto"/>
          </w:divBdr>
        </w:div>
        <w:div w:id="1956256126">
          <w:marLeft w:val="-225"/>
          <w:marRight w:val="-225"/>
          <w:marTop w:val="0"/>
          <w:marBottom w:val="0"/>
          <w:divBdr>
            <w:top w:val="none" w:sz="0" w:space="0" w:color="auto"/>
            <w:left w:val="none" w:sz="0" w:space="0" w:color="auto"/>
            <w:bottom w:val="none" w:sz="0" w:space="0" w:color="auto"/>
            <w:right w:val="none" w:sz="0" w:space="0" w:color="auto"/>
          </w:divBdr>
        </w:div>
        <w:div w:id="143788581">
          <w:marLeft w:val="-225"/>
          <w:marRight w:val="-225"/>
          <w:marTop w:val="0"/>
          <w:marBottom w:val="0"/>
          <w:divBdr>
            <w:top w:val="none" w:sz="0" w:space="0" w:color="auto"/>
            <w:left w:val="none" w:sz="0" w:space="0" w:color="auto"/>
            <w:bottom w:val="none" w:sz="0" w:space="0" w:color="auto"/>
            <w:right w:val="none" w:sz="0" w:space="0" w:color="auto"/>
          </w:divBdr>
        </w:div>
        <w:div w:id="755178003">
          <w:marLeft w:val="-225"/>
          <w:marRight w:val="-225"/>
          <w:marTop w:val="0"/>
          <w:marBottom w:val="0"/>
          <w:divBdr>
            <w:top w:val="none" w:sz="0" w:space="0" w:color="auto"/>
            <w:left w:val="none" w:sz="0" w:space="0" w:color="auto"/>
            <w:bottom w:val="none" w:sz="0" w:space="0" w:color="auto"/>
            <w:right w:val="none" w:sz="0" w:space="0" w:color="auto"/>
          </w:divBdr>
        </w:div>
        <w:div w:id="1677225712">
          <w:marLeft w:val="-225"/>
          <w:marRight w:val="-225"/>
          <w:marTop w:val="0"/>
          <w:marBottom w:val="0"/>
          <w:divBdr>
            <w:top w:val="none" w:sz="0" w:space="0" w:color="auto"/>
            <w:left w:val="none" w:sz="0" w:space="0" w:color="auto"/>
            <w:bottom w:val="none" w:sz="0" w:space="0" w:color="auto"/>
            <w:right w:val="none" w:sz="0" w:space="0" w:color="auto"/>
          </w:divBdr>
        </w:div>
        <w:div w:id="223956110">
          <w:marLeft w:val="-225"/>
          <w:marRight w:val="-225"/>
          <w:marTop w:val="0"/>
          <w:marBottom w:val="0"/>
          <w:divBdr>
            <w:top w:val="none" w:sz="0" w:space="0" w:color="auto"/>
            <w:left w:val="none" w:sz="0" w:space="0" w:color="auto"/>
            <w:bottom w:val="none" w:sz="0" w:space="0" w:color="auto"/>
            <w:right w:val="none" w:sz="0" w:space="0" w:color="auto"/>
          </w:divBdr>
        </w:div>
        <w:div w:id="121193157">
          <w:marLeft w:val="-225"/>
          <w:marRight w:val="-225"/>
          <w:marTop w:val="0"/>
          <w:marBottom w:val="0"/>
          <w:divBdr>
            <w:top w:val="none" w:sz="0" w:space="0" w:color="auto"/>
            <w:left w:val="none" w:sz="0" w:space="0" w:color="auto"/>
            <w:bottom w:val="none" w:sz="0" w:space="0" w:color="auto"/>
            <w:right w:val="none" w:sz="0" w:space="0" w:color="auto"/>
          </w:divBdr>
        </w:div>
        <w:div w:id="407777176">
          <w:marLeft w:val="-225"/>
          <w:marRight w:val="-225"/>
          <w:marTop w:val="0"/>
          <w:marBottom w:val="0"/>
          <w:divBdr>
            <w:top w:val="none" w:sz="0" w:space="0" w:color="auto"/>
            <w:left w:val="none" w:sz="0" w:space="0" w:color="auto"/>
            <w:bottom w:val="none" w:sz="0" w:space="0" w:color="auto"/>
            <w:right w:val="none" w:sz="0" w:space="0" w:color="auto"/>
          </w:divBdr>
        </w:div>
        <w:div w:id="1991978324">
          <w:marLeft w:val="-225"/>
          <w:marRight w:val="-225"/>
          <w:marTop w:val="0"/>
          <w:marBottom w:val="0"/>
          <w:divBdr>
            <w:top w:val="none" w:sz="0" w:space="0" w:color="auto"/>
            <w:left w:val="none" w:sz="0" w:space="0" w:color="auto"/>
            <w:bottom w:val="none" w:sz="0" w:space="0" w:color="auto"/>
            <w:right w:val="none" w:sz="0" w:space="0" w:color="auto"/>
          </w:divBdr>
        </w:div>
        <w:div w:id="1926105406">
          <w:marLeft w:val="-225"/>
          <w:marRight w:val="-225"/>
          <w:marTop w:val="0"/>
          <w:marBottom w:val="0"/>
          <w:divBdr>
            <w:top w:val="none" w:sz="0" w:space="0" w:color="auto"/>
            <w:left w:val="none" w:sz="0" w:space="0" w:color="auto"/>
            <w:bottom w:val="none" w:sz="0" w:space="0" w:color="auto"/>
            <w:right w:val="none" w:sz="0" w:space="0" w:color="auto"/>
          </w:divBdr>
        </w:div>
        <w:div w:id="174812152">
          <w:marLeft w:val="-225"/>
          <w:marRight w:val="-225"/>
          <w:marTop w:val="0"/>
          <w:marBottom w:val="0"/>
          <w:divBdr>
            <w:top w:val="none" w:sz="0" w:space="0" w:color="auto"/>
            <w:left w:val="none" w:sz="0" w:space="0" w:color="auto"/>
            <w:bottom w:val="none" w:sz="0" w:space="0" w:color="auto"/>
            <w:right w:val="none" w:sz="0" w:space="0" w:color="auto"/>
          </w:divBdr>
        </w:div>
        <w:div w:id="1117679468">
          <w:marLeft w:val="-225"/>
          <w:marRight w:val="-225"/>
          <w:marTop w:val="0"/>
          <w:marBottom w:val="0"/>
          <w:divBdr>
            <w:top w:val="none" w:sz="0" w:space="0" w:color="auto"/>
            <w:left w:val="none" w:sz="0" w:space="0" w:color="auto"/>
            <w:bottom w:val="none" w:sz="0" w:space="0" w:color="auto"/>
            <w:right w:val="none" w:sz="0" w:space="0" w:color="auto"/>
          </w:divBdr>
        </w:div>
        <w:div w:id="716776605">
          <w:marLeft w:val="-225"/>
          <w:marRight w:val="-225"/>
          <w:marTop w:val="0"/>
          <w:marBottom w:val="0"/>
          <w:divBdr>
            <w:top w:val="none" w:sz="0" w:space="0" w:color="auto"/>
            <w:left w:val="none" w:sz="0" w:space="0" w:color="auto"/>
            <w:bottom w:val="none" w:sz="0" w:space="0" w:color="auto"/>
            <w:right w:val="none" w:sz="0" w:space="0" w:color="auto"/>
          </w:divBdr>
        </w:div>
        <w:div w:id="854659445">
          <w:marLeft w:val="-225"/>
          <w:marRight w:val="-225"/>
          <w:marTop w:val="0"/>
          <w:marBottom w:val="0"/>
          <w:divBdr>
            <w:top w:val="none" w:sz="0" w:space="0" w:color="auto"/>
            <w:left w:val="none" w:sz="0" w:space="0" w:color="auto"/>
            <w:bottom w:val="none" w:sz="0" w:space="0" w:color="auto"/>
            <w:right w:val="none" w:sz="0" w:space="0" w:color="auto"/>
          </w:divBdr>
        </w:div>
        <w:div w:id="1387491275">
          <w:marLeft w:val="-225"/>
          <w:marRight w:val="-225"/>
          <w:marTop w:val="0"/>
          <w:marBottom w:val="0"/>
          <w:divBdr>
            <w:top w:val="none" w:sz="0" w:space="0" w:color="auto"/>
            <w:left w:val="none" w:sz="0" w:space="0" w:color="auto"/>
            <w:bottom w:val="none" w:sz="0" w:space="0" w:color="auto"/>
            <w:right w:val="none" w:sz="0" w:space="0" w:color="auto"/>
          </w:divBdr>
        </w:div>
        <w:div w:id="1770195284">
          <w:marLeft w:val="-225"/>
          <w:marRight w:val="-225"/>
          <w:marTop w:val="0"/>
          <w:marBottom w:val="0"/>
          <w:divBdr>
            <w:top w:val="none" w:sz="0" w:space="0" w:color="auto"/>
            <w:left w:val="none" w:sz="0" w:space="0" w:color="auto"/>
            <w:bottom w:val="none" w:sz="0" w:space="0" w:color="auto"/>
            <w:right w:val="none" w:sz="0" w:space="0" w:color="auto"/>
          </w:divBdr>
        </w:div>
        <w:div w:id="1843545987">
          <w:marLeft w:val="-225"/>
          <w:marRight w:val="-225"/>
          <w:marTop w:val="0"/>
          <w:marBottom w:val="0"/>
          <w:divBdr>
            <w:top w:val="none" w:sz="0" w:space="0" w:color="auto"/>
            <w:left w:val="none" w:sz="0" w:space="0" w:color="auto"/>
            <w:bottom w:val="none" w:sz="0" w:space="0" w:color="auto"/>
            <w:right w:val="none" w:sz="0" w:space="0" w:color="auto"/>
          </w:divBdr>
        </w:div>
        <w:div w:id="272827377">
          <w:marLeft w:val="-225"/>
          <w:marRight w:val="-225"/>
          <w:marTop w:val="0"/>
          <w:marBottom w:val="0"/>
          <w:divBdr>
            <w:top w:val="none" w:sz="0" w:space="0" w:color="auto"/>
            <w:left w:val="none" w:sz="0" w:space="0" w:color="auto"/>
            <w:bottom w:val="none" w:sz="0" w:space="0" w:color="auto"/>
            <w:right w:val="none" w:sz="0" w:space="0" w:color="auto"/>
          </w:divBdr>
        </w:div>
        <w:div w:id="972902922">
          <w:marLeft w:val="-225"/>
          <w:marRight w:val="-225"/>
          <w:marTop w:val="0"/>
          <w:marBottom w:val="0"/>
          <w:divBdr>
            <w:top w:val="none" w:sz="0" w:space="0" w:color="auto"/>
            <w:left w:val="none" w:sz="0" w:space="0" w:color="auto"/>
            <w:bottom w:val="none" w:sz="0" w:space="0" w:color="auto"/>
            <w:right w:val="none" w:sz="0" w:space="0" w:color="auto"/>
          </w:divBdr>
        </w:div>
        <w:div w:id="1664436010">
          <w:marLeft w:val="-225"/>
          <w:marRight w:val="-225"/>
          <w:marTop w:val="0"/>
          <w:marBottom w:val="0"/>
          <w:divBdr>
            <w:top w:val="none" w:sz="0" w:space="0" w:color="auto"/>
            <w:left w:val="none" w:sz="0" w:space="0" w:color="auto"/>
            <w:bottom w:val="none" w:sz="0" w:space="0" w:color="auto"/>
            <w:right w:val="none" w:sz="0" w:space="0" w:color="auto"/>
          </w:divBdr>
        </w:div>
        <w:div w:id="979116105">
          <w:marLeft w:val="-225"/>
          <w:marRight w:val="-225"/>
          <w:marTop w:val="0"/>
          <w:marBottom w:val="0"/>
          <w:divBdr>
            <w:top w:val="none" w:sz="0" w:space="0" w:color="auto"/>
            <w:left w:val="none" w:sz="0" w:space="0" w:color="auto"/>
            <w:bottom w:val="none" w:sz="0" w:space="0" w:color="auto"/>
            <w:right w:val="none" w:sz="0" w:space="0" w:color="auto"/>
          </w:divBdr>
        </w:div>
        <w:div w:id="473913713">
          <w:marLeft w:val="-225"/>
          <w:marRight w:val="-225"/>
          <w:marTop w:val="0"/>
          <w:marBottom w:val="0"/>
          <w:divBdr>
            <w:top w:val="none" w:sz="0" w:space="0" w:color="auto"/>
            <w:left w:val="none" w:sz="0" w:space="0" w:color="auto"/>
            <w:bottom w:val="none" w:sz="0" w:space="0" w:color="auto"/>
            <w:right w:val="none" w:sz="0" w:space="0" w:color="auto"/>
          </w:divBdr>
        </w:div>
        <w:div w:id="1553733431">
          <w:marLeft w:val="-225"/>
          <w:marRight w:val="-225"/>
          <w:marTop w:val="0"/>
          <w:marBottom w:val="0"/>
          <w:divBdr>
            <w:top w:val="none" w:sz="0" w:space="0" w:color="auto"/>
            <w:left w:val="none" w:sz="0" w:space="0" w:color="auto"/>
            <w:bottom w:val="none" w:sz="0" w:space="0" w:color="auto"/>
            <w:right w:val="none" w:sz="0" w:space="0" w:color="auto"/>
          </w:divBdr>
        </w:div>
      </w:divsChild>
    </w:div>
    <w:div w:id="982731455">
      <w:bodyDiv w:val="1"/>
      <w:marLeft w:val="0"/>
      <w:marRight w:val="0"/>
      <w:marTop w:val="0"/>
      <w:marBottom w:val="0"/>
      <w:divBdr>
        <w:top w:val="none" w:sz="0" w:space="0" w:color="auto"/>
        <w:left w:val="none" w:sz="0" w:space="0" w:color="auto"/>
        <w:bottom w:val="none" w:sz="0" w:space="0" w:color="auto"/>
        <w:right w:val="none" w:sz="0" w:space="0" w:color="auto"/>
      </w:divBdr>
      <w:divsChild>
        <w:div w:id="739211427">
          <w:marLeft w:val="0"/>
          <w:marRight w:val="0"/>
          <w:marTop w:val="0"/>
          <w:marBottom w:val="0"/>
          <w:divBdr>
            <w:top w:val="none" w:sz="0" w:space="0" w:color="auto"/>
            <w:left w:val="none" w:sz="0" w:space="0" w:color="auto"/>
            <w:bottom w:val="none" w:sz="0" w:space="0" w:color="auto"/>
            <w:right w:val="none" w:sz="0" w:space="0" w:color="auto"/>
          </w:divBdr>
          <w:divsChild>
            <w:div w:id="812789791">
              <w:marLeft w:val="0"/>
              <w:marRight w:val="0"/>
              <w:marTop w:val="0"/>
              <w:marBottom w:val="0"/>
              <w:divBdr>
                <w:top w:val="none" w:sz="0" w:space="0" w:color="auto"/>
                <w:left w:val="none" w:sz="0" w:space="0" w:color="auto"/>
                <w:bottom w:val="none" w:sz="0" w:space="0" w:color="auto"/>
                <w:right w:val="none" w:sz="0" w:space="0" w:color="auto"/>
              </w:divBdr>
            </w:div>
            <w:div w:id="1495491122">
              <w:marLeft w:val="0"/>
              <w:marRight w:val="0"/>
              <w:marTop w:val="120"/>
              <w:marBottom w:val="0"/>
              <w:divBdr>
                <w:top w:val="none" w:sz="0" w:space="0" w:color="auto"/>
                <w:left w:val="none" w:sz="0" w:space="0" w:color="auto"/>
                <w:bottom w:val="none" w:sz="0" w:space="0" w:color="auto"/>
                <w:right w:val="none" w:sz="0" w:space="0" w:color="auto"/>
              </w:divBdr>
            </w:div>
          </w:divsChild>
        </w:div>
        <w:div w:id="963728275">
          <w:marLeft w:val="0"/>
          <w:marRight w:val="0"/>
          <w:marTop w:val="0"/>
          <w:marBottom w:val="0"/>
          <w:divBdr>
            <w:top w:val="none" w:sz="0" w:space="0" w:color="auto"/>
            <w:left w:val="none" w:sz="0" w:space="0" w:color="auto"/>
            <w:bottom w:val="none" w:sz="0" w:space="0" w:color="auto"/>
            <w:right w:val="none" w:sz="0" w:space="0" w:color="auto"/>
          </w:divBdr>
        </w:div>
      </w:divsChild>
    </w:div>
    <w:div w:id="1044520292">
      <w:bodyDiv w:val="1"/>
      <w:marLeft w:val="0"/>
      <w:marRight w:val="0"/>
      <w:marTop w:val="0"/>
      <w:marBottom w:val="0"/>
      <w:divBdr>
        <w:top w:val="none" w:sz="0" w:space="0" w:color="auto"/>
        <w:left w:val="none" w:sz="0" w:space="0" w:color="auto"/>
        <w:bottom w:val="none" w:sz="0" w:space="0" w:color="auto"/>
        <w:right w:val="none" w:sz="0" w:space="0" w:color="auto"/>
      </w:divBdr>
      <w:divsChild>
        <w:div w:id="220213555">
          <w:marLeft w:val="0"/>
          <w:marRight w:val="0"/>
          <w:marTop w:val="0"/>
          <w:marBottom w:val="0"/>
          <w:divBdr>
            <w:top w:val="none" w:sz="0" w:space="0" w:color="auto"/>
            <w:left w:val="none" w:sz="0" w:space="0" w:color="auto"/>
            <w:bottom w:val="none" w:sz="0" w:space="0" w:color="auto"/>
            <w:right w:val="none" w:sz="0" w:space="0" w:color="auto"/>
          </w:divBdr>
          <w:divsChild>
            <w:div w:id="961616861">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120"/>
              <w:marBottom w:val="0"/>
              <w:divBdr>
                <w:top w:val="none" w:sz="0" w:space="0" w:color="auto"/>
                <w:left w:val="none" w:sz="0" w:space="0" w:color="auto"/>
                <w:bottom w:val="none" w:sz="0" w:space="0" w:color="auto"/>
                <w:right w:val="none" w:sz="0" w:space="0" w:color="auto"/>
              </w:divBdr>
            </w:div>
          </w:divsChild>
        </w:div>
        <w:div w:id="495458414">
          <w:marLeft w:val="0"/>
          <w:marRight w:val="0"/>
          <w:marTop w:val="0"/>
          <w:marBottom w:val="0"/>
          <w:divBdr>
            <w:top w:val="none" w:sz="0" w:space="0" w:color="auto"/>
            <w:left w:val="none" w:sz="0" w:space="0" w:color="auto"/>
            <w:bottom w:val="none" w:sz="0" w:space="0" w:color="auto"/>
            <w:right w:val="none" w:sz="0" w:space="0" w:color="auto"/>
          </w:divBdr>
          <w:divsChild>
            <w:div w:id="381371037">
              <w:marLeft w:val="0"/>
              <w:marRight w:val="0"/>
              <w:marTop w:val="0"/>
              <w:marBottom w:val="0"/>
              <w:divBdr>
                <w:top w:val="none" w:sz="0" w:space="0" w:color="auto"/>
                <w:left w:val="none" w:sz="0" w:space="0" w:color="auto"/>
                <w:bottom w:val="none" w:sz="0" w:space="0" w:color="auto"/>
                <w:right w:val="none" w:sz="0" w:space="0" w:color="auto"/>
              </w:divBdr>
            </w:div>
            <w:div w:id="1249191335">
              <w:marLeft w:val="0"/>
              <w:marRight w:val="0"/>
              <w:marTop w:val="120"/>
              <w:marBottom w:val="0"/>
              <w:divBdr>
                <w:top w:val="none" w:sz="0" w:space="0" w:color="auto"/>
                <w:left w:val="none" w:sz="0" w:space="0" w:color="auto"/>
                <w:bottom w:val="none" w:sz="0" w:space="0" w:color="auto"/>
                <w:right w:val="none" w:sz="0" w:space="0" w:color="auto"/>
              </w:divBdr>
            </w:div>
          </w:divsChild>
        </w:div>
        <w:div w:id="797649299">
          <w:marLeft w:val="0"/>
          <w:marRight w:val="0"/>
          <w:marTop w:val="0"/>
          <w:marBottom w:val="0"/>
          <w:divBdr>
            <w:top w:val="none" w:sz="0" w:space="0" w:color="auto"/>
            <w:left w:val="none" w:sz="0" w:space="0" w:color="auto"/>
            <w:bottom w:val="none" w:sz="0" w:space="0" w:color="auto"/>
            <w:right w:val="none" w:sz="0" w:space="0" w:color="auto"/>
          </w:divBdr>
          <w:divsChild>
            <w:div w:id="213738302">
              <w:marLeft w:val="0"/>
              <w:marRight w:val="0"/>
              <w:marTop w:val="120"/>
              <w:marBottom w:val="0"/>
              <w:divBdr>
                <w:top w:val="none" w:sz="0" w:space="0" w:color="auto"/>
                <w:left w:val="none" w:sz="0" w:space="0" w:color="auto"/>
                <w:bottom w:val="none" w:sz="0" w:space="0" w:color="auto"/>
                <w:right w:val="none" w:sz="0" w:space="0" w:color="auto"/>
              </w:divBdr>
            </w:div>
            <w:div w:id="2002469644">
              <w:marLeft w:val="0"/>
              <w:marRight w:val="0"/>
              <w:marTop w:val="0"/>
              <w:marBottom w:val="0"/>
              <w:divBdr>
                <w:top w:val="none" w:sz="0" w:space="0" w:color="auto"/>
                <w:left w:val="none" w:sz="0" w:space="0" w:color="auto"/>
                <w:bottom w:val="none" w:sz="0" w:space="0" w:color="auto"/>
                <w:right w:val="none" w:sz="0" w:space="0" w:color="auto"/>
              </w:divBdr>
            </w:div>
          </w:divsChild>
        </w:div>
        <w:div w:id="1156411005">
          <w:marLeft w:val="0"/>
          <w:marRight w:val="0"/>
          <w:marTop w:val="0"/>
          <w:marBottom w:val="0"/>
          <w:divBdr>
            <w:top w:val="none" w:sz="0" w:space="0" w:color="auto"/>
            <w:left w:val="none" w:sz="0" w:space="0" w:color="auto"/>
            <w:bottom w:val="none" w:sz="0" w:space="0" w:color="auto"/>
            <w:right w:val="none" w:sz="0" w:space="0" w:color="auto"/>
          </w:divBdr>
          <w:divsChild>
            <w:div w:id="1581452691">
              <w:marLeft w:val="0"/>
              <w:marRight w:val="0"/>
              <w:marTop w:val="0"/>
              <w:marBottom w:val="0"/>
              <w:divBdr>
                <w:top w:val="none" w:sz="0" w:space="0" w:color="auto"/>
                <w:left w:val="none" w:sz="0" w:space="0" w:color="auto"/>
                <w:bottom w:val="none" w:sz="0" w:space="0" w:color="auto"/>
                <w:right w:val="none" w:sz="0" w:space="0" w:color="auto"/>
              </w:divBdr>
            </w:div>
            <w:div w:id="1947613360">
              <w:marLeft w:val="0"/>
              <w:marRight w:val="0"/>
              <w:marTop w:val="120"/>
              <w:marBottom w:val="0"/>
              <w:divBdr>
                <w:top w:val="none" w:sz="0" w:space="0" w:color="auto"/>
                <w:left w:val="none" w:sz="0" w:space="0" w:color="auto"/>
                <w:bottom w:val="none" w:sz="0" w:space="0" w:color="auto"/>
                <w:right w:val="none" w:sz="0" w:space="0" w:color="auto"/>
              </w:divBdr>
            </w:div>
          </w:divsChild>
        </w:div>
        <w:div w:id="1448549508">
          <w:marLeft w:val="0"/>
          <w:marRight w:val="0"/>
          <w:marTop w:val="0"/>
          <w:marBottom w:val="0"/>
          <w:divBdr>
            <w:top w:val="none" w:sz="0" w:space="0" w:color="auto"/>
            <w:left w:val="none" w:sz="0" w:space="0" w:color="auto"/>
            <w:bottom w:val="none" w:sz="0" w:space="0" w:color="auto"/>
            <w:right w:val="none" w:sz="0" w:space="0" w:color="auto"/>
          </w:divBdr>
          <w:divsChild>
            <w:div w:id="237592269">
              <w:marLeft w:val="0"/>
              <w:marRight w:val="0"/>
              <w:marTop w:val="120"/>
              <w:marBottom w:val="0"/>
              <w:divBdr>
                <w:top w:val="none" w:sz="0" w:space="0" w:color="auto"/>
                <w:left w:val="none" w:sz="0" w:space="0" w:color="auto"/>
                <w:bottom w:val="none" w:sz="0" w:space="0" w:color="auto"/>
                <w:right w:val="none" w:sz="0" w:space="0" w:color="auto"/>
              </w:divBdr>
            </w:div>
            <w:div w:id="311494458">
              <w:marLeft w:val="0"/>
              <w:marRight w:val="0"/>
              <w:marTop w:val="0"/>
              <w:marBottom w:val="0"/>
              <w:divBdr>
                <w:top w:val="none" w:sz="0" w:space="0" w:color="auto"/>
                <w:left w:val="none" w:sz="0" w:space="0" w:color="auto"/>
                <w:bottom w:val="none" w:sz="0" w:space="0" w:color="auto"/>
                <w:right w:val="none" w:sz="0" w:space="0" w:color="auto"/>
              </w:divBdr>
            </w:div>
          </w:divsChild>
        </w:div>
        <w:div w:id="1677682465">
          <w:marLeft w:val="0"/>
          <w:marRight w:val="0"/>
          <w:marTop w:val="0"/>
          <w:marBottom w:val="0"/>
          <w:divBdr>
            <w:top w:val="none" w:sz="0" w:space="0" w:color="auto"/>
            <w:left w:val="none" w:sz="0" w:space="0" w:color="auto"/>
            <w:bottom w:val="none" w:sz="0" w:space="0" w:color="auto"/>
            <w:right w:val="none" w:sz="0" w:space="0" w:color="auto"/>
          </w:divBdr>
          <w:divsChild>
            <w:div w:id="1482040562">
              <w:marLeft w:val="0"/>
              <w:marRight w:val="0"/>
              <w:marTop w:val="120"/>
              <w:marBottom w:val="0"/>
              <w:divBdr>
                <w:top w:val="none" w:sz="0" w:space="0" w:color="auto"/>
                <w:left w:val="none" w:sz="0" w:space="0" w:color="auto"/>
                <w:bottom w:val="none" w:sz="0" w:space="0" w:color="auto"/>
                <w:right w:val="none" w:sz="0" w:space="0" w:color="auto"/>
              </w:divBdr>
            </w:div>
            <w:div w:id="1543438512">
              <w:marLeft w:val="0"/>
              <w:marRight w:val="0"/>
              <w:marTop w:val="0"/>
              <w:marBottom w:val="0"/>
              <w:divBdr>
                <w:top w:val="none" w:sz="0" w:space="0" w:color="auto"/>
                <w:left w:val="none" w:sz="0" w:space="0" w:color="auto"/>
                <w:bottom w:val="none" w:sz="0" w:space="0" w:color="auto"/>
                <w:right w:val="none" w:sz="0" w:space="0" w:color="auto"/>
              </w:divBdr>
            </w:div>
          </w:divsChild>
        </w:div>
        <w:div w:id="1753316479">
          <w:marLeft w:val="0"/>
          <w:marRight w:val="0"/>
          <w:marTop w:val="0"/>
          <w:marBottom w:val="0"/>
          <w:divBdr>
            <w:top w:val="none" w:sz="0" w:space="0" w:color="auto"/>
            <w:left w:val="none" w:sz="0" w:space="0" w:color="auto"/>
            <w:bottom w:val="none" w:sz="0" w:space="0" w:color="auto"/>
            <w:right w:val="none" w:sz="0" w:space="0" w:color="auto"/>
          </w:divBdr>
          <w:divsChild>
            <w:div w:id="1014110906">
              <w:marLeft w:val="0"/>
              <w:marRight w:val="0"/>
              <w:marTop w:val="120"/>
              <w:marBottom w:val="0"/>
              <w:divBdr>
                <w:top w:val="none" w:sz="0" w:space="0" w:color="auto"/>
                <w:left w:val="none" w:sz="0" w:space="0" w:color="auto"/>
                <w:bottom w:val="none" w:sz="0" w:space="0" w:color="auto"/>
                <w:right w:val="none" w:sz="0" w:space="0" w:color="auto"/>
              </w:divBdr>
            </w:div>
            <w:div w:id="18429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0876">
      <w:bodyDiv w:val="1"/>
      <w:marLeft w:val="0"/>
      <w:marRight w:val="0"/>
      <w:marTop w:val="0"/>
      <w:marBottom w:val="0"/>
      <w:divBdr>
        <w:top w:val="none" w:sz="0" w:space="0" w:color="auto"/>
        <w:left w:val="none" w:sz="0" w:space="0" w:color="auto"/>
        <w:bottom w:val="none" w:sz="0" w:space="0" w:color="auto"/>
        <w:right w:val="none" w:sz="0" w:space="0" w:color="auto"/>
      </w:divBdr>
    </w:div>
    <w:div w:id="1075661733">
      <w:bodyDiv w:val="1"/>
      <w:marLeft w:val="0"/>
      <w:marRight w:val="0"/>
      <w:marTop w:val="0"/>
      <w:marBottom w:val="0"/>
      <w:divBdr>
        <w:top w:val="none" w:sz="0" w:space="0" w:color="auto"/>
        <w:left w:val="none" w:sz="0" w:space="0" w:color="auto"/>
        <w:bottom w:val="none" w:sz="0" w:space="0" w:color="auto"/>
        <w:right w:val="none" w:sz="0" w:space="0" w:color="auto"/>
      </w:divBdr>
      <w:divsChild>
        <w:div w:id="2137789643">
          <w:marLeft w:val="0"/>
          <w:marRight w:val="0"/>
          <w:marTop w:val="0"/>
          <w:marBottom w:val="0"/>
          <w:divBdr>
            <w:top w:val="none" w:sz="0" w:space="0" w:color="auto"/>
            <w:left w:val="none" w:sz="0" w:space="0" w:color="auto"/>
            <w:bottom w:val="none" w:sz="0" w:space="0" w:color="auto"/>
            <w:right w:val="none" w:sz="0" w:space="0" w:color="auto"/>
          </w:divBdr>
          <w:divsChild>
            <w:div w:id="166529525">
              <w:marLeft w:val="0"/>
              <w:marRight w:val="0"/>
              <w:marTop w:val="0"/>
              <w:marBottom w:val="0"/>
              <w:divBdr>
                <w:top w:val="none" w:sz="0" w:space="0" w:color="auto"/>
                <w:left w:val="none" w:sz="0" w:space="0" w:color="auto"/>
                <w:bottom w:val="none" w:sz="0" w:space="0" w:color="auto"/>
                <w:right w:val="none" w:sz="0" w:space="0" w:color="auto"/>
              </w:divBdr>
            </w:div>
            <w:div w:id="919631420">
              <w:marLeft w:val="0"/>
              <w:marRight w:val="0"/>
              <w:marTop w:val="0"/>
              <w:marBottom w:val="0"/>
              <w:divBdr>
                <w:top w:val="none" w:sz="0" w:space="0" w:color="auto"/>
                <w:left w:val="none" w:sz="0" w:space="0" w:color="auto"/>
                <w:bottom w:val="none" w:sz="0" w:space="0" w:color="auto"/>
                <w:right w:val="none" w:sz="0" w:space="0" w:color="auto"/>
              </w:divBdr>
              <w:divsChild>
                <w:div w:id="1223642939">
                  <w:marLeft w:val="0"/>
                  <w:marRight w:val="0"/>
                  <w:marTop w:val="0"/>
                  <w:marBottom w:val="0"/>
                  <w:divBdr>
                    <w:top w:val="none" w:sz="0" w:space="0" w:color="auto"/>
                    <w:left w:val="none" w:sz="0" w:space="0" w:color="auto"/>
                    <w:bottom w:val="none" w:sz="0" w:space="0" w:color="auto"/>
                    <w:right w:val="none" w:sz="0" w:space="0" w:color="auto"/>
                  </w:divBdr>
                </w:div>
                <w:div w:id="1959604449">
                  <w:marLeft w:val="0"/>
                  <w:marRight w:val="0"/>
                  <w:marTop w:val="120"/>
                  <w:marBottom w:val="0"/>
                  <w:divBdr>
                    <w:top w:val="none" w:sz="0" w:space="0" w:color="auto"/>
                    <w:left w:val="none" w:sz="0" w:space="0" w:color="auto"/>
                    <w:bottom w:val="none" w:sz="0" w:space="0" w:color="auto"/>
                    <w:right w:val="none" w:sz="0" w:space="0" w:color="auto"/>
                  </w:divBdr>
                </w:div>
              </w:divsChild>
            </w:div>
            <w:div w:id="1474299741">
              <w:marLeft w:val="0"/>
              <w:marRight w:val="0"/>
              <w:marTop w:val="0"/>
              <w:marBottom w:val="0"/>
              <w:divBdr>
                <w:top w:val="none" w:sz="0" w:space="0" w:color="auto"/>
                <w:left w:val="none" w:sz="0" w:space="0" w:color="auto"/>
                <w:bottom w:val="none" w:sz="0" w:space="0" w:color="auto"/>
                <w:right w:val="none" w:sz="0" w:space="0" w:color="auto"/>
              </w:divBdr>
              <w:divsChild>
                <w:div w:id="803044837">
                  <w:marLeft w:val="0"/>
                  <w:marRight w:val="0"/>
                  <w:marTop w:val="0"/>
                  <w:marBottom w:val="0"/>
                  <w:divBdr>
                    <w:top w:val="none" w:sz="0" w:space="0" w:color="auto"/>
                    <w:left w:val="none" w:sz="0" w:space="0" w:color="auto"/>
                    <w:bottom w:val="none" w:sz="0" w:space="0" w:color="auto"/>
                    <w:right w:val="none" w:sz="0" w:space="0" w:color="auto"/>
                  </w:divBdr>
                </w:div>
                <w:div w:id="1491364345">
                  <w:marLeft w:val="0"/>
                  <w:marRight w:val="0"/>
                  <w:marTop w:val="120"/>
                  <w:marBottom w:val="0"/>
                  <w:divBdr>
                    <w:top w:val="none" w:sz="0" w:space="0" w:color="auto"/>
                    <w:left w:val="none" w:sz="0" w:space="0" w:color="auto"/>
                    <w:bottom w:val="none" w:sz="0" w:space="0" w:color="auto"/>
                    <w:right w:val="none" w:sz="0" w:space="0" w:color="auto"/>
                  </w:divBdr>
                </w:div>
              </w:divsChild>
            </w:div>
            <w:div w:id="1942688448">
              <w:marLeft w:val="0"/>
              <w:marRight w:val="0"/>
              <w:marTop w:val="0"/>
              <w:marBottom w:val="0"/>
              <w:divBdr>
                <w:top w:val="none" w:sz="0" w:space="0" w:color="auto"/>
                <w:left w:val="none" w:sz="0" w:space="0" w:color="auto"/>
                <w:bottom w:val="none" w:sz="0" w:space="0" w:color="auto"/>
                <w:right w:val="none" w:sz="0" w:space="0" w:color="auto"/>
              </w:divBdr>
              <w:divsChild>
                <w:div w:id="232740189">
                  <w:marLeft w:val="0"/>
                  <w:marRight w:val="0"/>
                  <w:marTop w:val="0"/>
                  <w:marBottom w:val="0"/>
                  <w:divBdr>
                    <w:top w:val="none" w:sz="0" w:space="0" w:color="auto"/>
                    <w:left w:val="none" w:sz="0" w:space="0" w:color="auto"/>
                    <w:bottom w:val="none" w:sz="0" w:space="0" w:color="auto"/>
                    <w:right w:val="none" w:sz="0" w:space="0" w:color="auto"/>
                  </w:divBdr>
                </w:div>
                <w:div w:id="1247960418">
                  <w:marLeft w:val="0"/>
                  <w:marRight w:val="0"/>
                  <w:marTop w:val="120"/>
                  <w:marBottom w:val="0"/>
                  <w:divBdr>
                    <w:top w:val="none" w:sz="0" w:space="0" w:color="auto"/>
                    <w:left w:val="none" w:sz="0" w:space="0" w:color="auto"/>
                    <w:bottom w:val="none" w:sz="0" w:space="0" w:color="auto"/>
                    <w:right w:val="none" w:sz="0" w:space="0" w:color="auto"/>
                  </w:divBdr>
                </w:div>
              </w:divsChild>
            </w:div>
            <w:div w:id="2083286055">
              <w:marLeft w:val="0"/>
              <w:marRight w:val="0"/>
              <w:marTop w:val="0"/>
              <w:marBottom w:val="0"/>
              <w:divBdr>
                <w:top w:val="none" w:sz="0" w:space="0" w:color="auto"/>
                <w:left w:val="none" w:sz="0" w:space="0" w:color="auto"/>
                <w:bottom w:val="none" w:sz="0" w:space="0" w:color="auto"/>
                <w:right w:val="none" w:sz="0" w:space="0" w:color="auto"/>
              </w:divBdr>
              <w:divsChild>
                <w:div w:id="203521723">
                  <w:marLeft w:val="0"/>
                  <w:marRight w:val="0"/>
                  <w:marTop w:val="120"/>
                  <w:marBottom w:val="0"/>
                  <w:divBdr>
                    <w:top w:val="none" w:sz="0" w:space="0" w:color="auto"/>
                    <w:left w:val="none" w:sz="0" w:space="0" w:color="auto"/>
                    <w:bottom w:val="none" w:sz="0" w:space="0" w:color="auto"/>
                    <w:right w:val="none" w:sz="0" w:space="0" w:color="auto"/>
                  </w:divBdr>
                </w:div>
                <w:div w:id="19946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82616">
      <w:bodyDiv w:val="1"/>
      <w:marLeft w:val="0"/>
      <w:marRight w:val="0"/>
      <w:marTop w:val="0"/>
      <w:marBottom w:val="0"/>
      <w:divBdr>
        <w:top w:val="none" w:sz="0" w:space="0" w:color="auto"/>
        <w:left w:val="none" w:sz="0" w:space="0" w:color="auto"/>
        <w:bottom w:val="none" w:sz="0" w:space="0" w:color="auto"/>
        <w:right w:val="none" w:sz="0" w:space="0" w:color="auto"/>
      </w:divBdr>
    </w:div>
    <w:div w:id="1101874775">
      <w:bodyDiv w:val="1"/>
      <w:marLeft w:val="0"/>
      <w:marRight w:val="0"/>
      <w:marTop w:val="0"/>
      <w:marBottom w:val="0"/>
      <w:divBdr>
        <w:top w:val="none" w:sz="0" w:space="0" w:color="auto"/>
        <w:left w:val="none" w:sz="0" w:space="0" w:color="auto"/>
        <w:bottom w:val="none" w:sz="0" w:space="0" w:color="auto"/>
        <w:right w:val="none" w:sz="0" w:space="0" w:color="auto"/>
      </w:divBdr>
    </w:div>
    <w:div w:id="1129593023">
      <w:bodyDiv w:val="1"/>
      <w:marLeft w:val="0"/>
      <w:marRight w:val="0"/>
      <w:marTop w:val="0"/>
      <w:marBottom w:val="0"/>
      <w:divBdr>
        <w:top w:val="none" w:sz="0" w:space="0" w:color="auto"/>
        <w:left w:val="none" w:sz="0" w:space="0" w:color="auto"/>
        <w:bottom w:val="none" w:sz="0" w:space="0" w:color="auto"/>
        <w:right w:val="none" w:sz="0" w:space="0" w:color="auto"/>
      </w:divBdr>
      <w:divsChild>
        <w:div w:id="631062766">
          <w:marLeft w:val="-225"/>
          <w:marRight w:val="-225"/>
          <w:marTop w:val="0"/>
          <w:marBottom w:val="0"/>
          <w:divBdr>
            <w:top w:val="none" w:sz="0" w:space="0" w:color="auto"/>
            <w:left w:val="none" w:sz="0" w:space="0" w:color="auto"/>
            <w:bottom w:val="none" w:sz="0" w:space="0" w:color="auto"/>
            <w:right w:val="none" w:sz="0" w:space="0" w:color="auto"/>
          </w:divBdr>
          <w:divsChild>
            <w:div w:id="543255427">
              <w:marLeft w:val="75"/>
              <w:marRight w:val="0"/>
              <w:marTop w:val="0"/>
              <w:marBottom w:val="0"/>
              <w:divBdr>
                <w:top w:val="none" w:sz="0" w:space="0" w:color="auto"/>
                <w:left w:val="none" w:sz="0" w:space="0" w:color="auto"/>
                <w:bottom w:val="none" w:sz="0" w:space="0" w:color="auto"/>
                <w:right w:val="none" w:sz="0" w:space="0" w:color="auto"/>
              </w:divBdr>
              <w:divsChild>
                <w:div w:id="1418552952">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388000139">
          <w:marLeft w:val="-225"/>
          <w:marRight w:val="-225"/>
          <w:marTop w:val="0"/>
          <w:marBottom w:val="0"/>
          <w:divBdr>
            <w:top w:val="none" w:sz="0" w:space="0" w:color="auto"/>
            <w:left w:val="none" w:sz="0" w:space="0" w:color="auto"/>
            <w:bottom w:val="none" w:sz="0" w:space="0" w:color="auto"/>
            <w:right w:val="none" w:sz="0" w:space="0" w:color="auto"/>
          </w:divBdr>
        </w:div>
        <w:div w:id="622269906">
          <w:marLeft w:val="-225"/>
          <w:marRight w:val="-225"/>
          <w:marTop w:val="0"/>
          <w:marBottom w:val="0"/>
          <w:divBdr>
            <w:top w:val="none" w:sz="0" w:space="0" w:color="auto"/>
            <w:left w:val="none" w:sz="0" w:space="0" w:color="auto"/>
            <w:bottom w:val="none" w:sz="0" w:space="0" w:color="auto"/>
            <w:right w:val="none" w:sz="0" w:space="0" w:color="auto"/>
          </w:divBdr>
        </w:div>
        <w:div w:id="777875811">
          <w:marLeft w:val="-225"/>
          <w:marRight w:val="-225"/>
          <w:marTop w:val="0"/>
          <w:marBottom w:val="0"/>
          <w:divBdr>
            <w:top w:val="none" w:sz="0" w:space="0" w:color="auto"/>
            <w:left w:val="none" w:sz="0" w:space="0" w:color="auto"/>
            <w:bottom w:val="none" w:sz="0" w:space="0" w:color="auto"/>
            <w:right w:val="none" w:sz="0" w:space="0" w:color="auto"/>
          </w:divBdr>
        </w:div>
        <w:div w:id="498499308">
          <w:marLeft w:val="-225"/>
          <w:marRight w:val="-225"/>
          <w:marTop w:val="0"/>
          <w:marBottom w:val="0"/>
          <w:divBdr>
            <w:top w:val="none" w:sz="0" w:space="0" w:color="auto"/>
            <w:left w:val="none" w:sz="0" w:space="0" w:color="auto"/>
            <w:bottom w:val="none" w:sz="0" w:space="0" w:color="auto"/>
            <w:right w:val="none" w:sz="0" w:space="0" w:color="auto"/>
          </w:divBdr>
        </w:div>
        <w:div w:id="1264460635">
          <w:marLeft w:val="-225"/>
          <w:marRight w:val="-225"/>
          <w:marTop w:val="0"/>
          <w:marBottom w:val="0"/>
          <w:divBdr>
            <w:top w:val="none" w:sz="0" w:space="0" w:color="auto"/>
            <w:left w:val="none" w:sz="0" w:space="0" w:color="auto"/>
            <w:bottom w:val="none" w:sz="0" w:space="0" w:color="auto"/>
            <w:right w:val="none" w:sz="0" w:space="0" w:color="auto"/>
          </w:divBdr>
        </w:div>
        <w:div w:id="1968579693">
          <w:marLeft w:val="-225"/>
          <w:marRight w:val="-225"/>
          <w:marTop w:val="0"/>
          <w:marBottom w:val="0"/>
          <w:divBdr>
            <w:top w:val="none" w:sz="0" w:space="0" w:color="auto"/>
            <w:left w:val="none" w:sz="0" w:space="0" w:color="auto"/>
            <w:bottom w:val="none" w:sz="0" w:space="0" w:color="auto"/>
            <w:right w:val="none" w:sz="0" w:space="0" w:color="auto"/>
          </w:divBdr>
        </w:div>
        <w:div w:id="1877615827">
          <w:marLeft w:val="-225"/>
          <w:marRight w:val="-225"/>
          <w:marTop w:val="0"/>
          <w:marBottom w:val="0"/>
          <w:divBdr>
            <w:top w:val="none" w:sz="0" w:space="0" w:color="auto"/>
            <w:left w:val="none" w:sz="0" w:space="0" w:color="auto"/>
            <w:bottom w:val="none" w:sz="0" w:space="0" w:color="auto"/>
            <w:right w:val="none" w:sz="0" w:space="0" w:color="auto"/>
          </w:divBdr>
        </w:div>
        <w:div w:id="1140730051">
          <w:marLeft w:val="-225"/>
          <w:marRight w:val="-225"/>
          <w:marTop w:val="0"/>
          <w:marBottom w:val="0"/>
          <w:divBdr>
            <w:top w:val="none" w:sz="0" w:space="0" w:color="auto"/>
            <w:left w:val="none" w:sz="0" w:space="0" w:color="auto"/>
            <w:bottom w:val="none" w:sz="0" w:space="0" w:color="auto"/>
            <w:right w:val="none" w:sz="0" w:space="0" w:color="auto"/>
          </w:divBdr>
        </w:div>
        <w:div w:id="1353648383">
          <w:marLeft w:val="-225"/>
          <w:marRight w:val="-225"/>
          <w:marTop w:val="0"/>
          <w:marBottom w:val="0"/>
          <w:divBdr>
            <w:top w:val="none" w:sz="0" w:space="0" w:color="auto"/>
            <w:left w:val="none" w:sz="0" w:space="0" w:color="auto"/>
            <w:bottom w:val="none" w:sz="0" w:space="0" w:color="auto"/>
            <w:right w:val="none" w:sz="0" w:space="0" w:color="auto"/>
          </w:divBdr>
        </w:div>
        <w:div w:id="714934149">
          <w:marLeft w:val="-225"/>
          <w:marRight w:val="-225"/>
          <w:marTop w:val="0"/>
          <w:marBottom w:val="0"/>
          <w:divBdr>
            <w:top w:val="none" w:sz="0" w:space="0" w:color="auto"/>
            <w:left w:val="none" w:sz="0" w:space="0" w:color="auto"/>
            <w:bottom w:val="none" w:sz="0" w:space="0" w:color="auto"/>
            <w:right w:val="none" w:sz="0" w:space="0" w:color="auto"/>
          </w:divBdr>
        </w:div>
        <w:div w:id="1932203508">
          <w:marLeft w:val="-225"/>
          <w:marRight w:val="-225"/>
          <w:marTop w:val="0"/>
          <w:marBottom w:val="0"/>
          <w:divBdr>
            <w:top w:val="none" w:sz="0" w:space="0" w:color="auto"/>
            <w:left w:val="none" w:sz="0" w:space="0" w:color="auto"/>
            <w:bottom w:val="none" w:sz="0" w:space="0" w:color="auto"/>
            <w:right w:val="none" w:sz="0" w:space="0" w:color="auto"/>
          </w:divBdr>
        </w:div>
        <w:div w:id="1360594060">
          <w:marLeft w:val="-225"/>
          <w:marRight w:val="-225"/>
          <w:marTop w:val="0"/>
          <w:marBottom w:val="0"/>
          <w:divBdr>
            <w:top w:val="none" w:sz="0" w:space="0" w:color="auto"/>
            <w:left w:val="none" w:sz="0" w:space="0" w:color="auto"/>
            <w:bottom w:val="none" w:sz="0" w:space="0" w:color="auto"/>
            <w:right w:val="none" w:sz="0" w:space="0" w:color="auto"/>
          </w:divBdr>
        </w:div>
        <w:div w:id="119343300">
          <w:marLeft w:val="-225"/>
          <w:marRight w:val="-225"/>
          <w:marTop w:val="0"/>
          <w:marBottom w:val="0"/>
          <w:divBdr>
            <w:top w:val="none" w:sz="0" w:space="0" w:color="auto"/>
            <w:left w:val="none" w:sz="0" w:space="0" w:color="auto"/>
            <w:bottom w:val="none" w:sz="0" w:space="0" w:color="auto"/>
            <w:right w:val="none" w:sz="0" w:space="0" w:color="auto"/>
          </w:divBdr>
        </w:div>
        <w:div w:id="1466585936">
          <w:marLeft w:val="-225"/>
          <w:marRight w:val="-225"/>
          <w:marTop w:val="0"/>
          <w:marBottom w:val="0"/>
          <w:divBdr>
            <w:top w:val="none" w:sz="0" w:space="0" w:color="auto"/>
            <w:left w:val="none" w:sz="0" w:space="0" w:color="auto"/>
            <w:bottom w:val="none" w:sz="0" w:space="0" w:color="auto"/>
            <w:right w:val="none" w:sz="0" w:space="0" w:color="auto"/>
          </w:divBdr>
        </w:div>
        <w:div w:id="1127354663">
          <w:marLeft w:val="-225"/>
          <w:marRight w:val="-225"/>
          <w:marTop w:val="0"/>
          <w:marBottom w:val="0"/>
          <w:divBdr>
            <w:top w:val="none" w:sz="0" w:space="0" w:color="auto"/>
            <w:left w:val="none" w:sz="0" w:space="0" w:color="auto"/>
            <w:bottom w:val="none" w:sz="0" w:space="0" w:color="auto"/>
            <w:right w:val="none" w:sz="0" w:space="0" w:color="auto"/>
          </w:divBdr>
        </w:div>
        <w:div w:id="357700771">
          <w:marLeft w:val="-225"/>
          <w:marRight w:val="-225"/>
          <w:marTop w:val="0"/>
          <w:marBottom w:val="0"/>
          <w:divBdr>
            <w:top w:val="none" w:sz="0" w:space="0" w:color="auto"/>
            <w:left w:val="none" w:sz="0" w:space="0" w:color="auto"/>
            <w:bottom w:val="none" w:sz="0" w:space="0" w:color="auto"/>
            <w:right w:val="none" w:sz="0" w:space="0" w:color="auto"/>
          </w:divBdr>
        </w:div>
        <w:div w:id="941035176">
          <w:marLeft w:val="-225"/>
          <w:marRight w:val="-225"/>
          <w:marTop w:val="0"/>
          <w:marBottom w:val="0"/>
          <w:divBdr>
            <w:top w:val="none" w:sz="0" w:space="0" w:color="auto"/>
            <w:left w:val="none" w:sz="0" w:space="0" w:color="auto"/>
            <w:bottom w:val="none" w:sz="0" w:space="0" w:color="auto"/>
            <w:right w:val="none" w:sz="0" w:space="0" w:color="auto"/>
          </w:divBdr>
        </w:div>
        <w:div w:id="1110467220">
          <w:marLeft w:val="-225"/>
          <w:marRight w:val="-225"/>
          <w:marTop w:val="0"/>
          <w:marBottom w:val="0"/>
          <w:divBdr>
            <w:top w:val="none" w:sz="0" w:space="0" w:color="auto"/>
            <w:left w:val="none" w:sz="0" w:space="0" w:color="auto"/>
            <w:bottom w:val="none" w:sz="0" w:space="0" w:color="auto"/>
            <w:right w:val="none" w:sz="0" w:space="0" w:color="auto"/>
          </w:divBdr>
        </w:div>
        <w:div w:id="1774671640">
          <w:marLeft w:val="-225"/>
          <w:marRight w:val="-225"/>
          <w:marTop w:val="0"/>
          <w:marBottom w:val="0"/>
          <w:divBdr>
            <w:top w:val="none" w:sz="0" w:space="0" w:color="auto"/>
            <w:left w:val="none" w:sz="0" w:space="0" w:color="auto"/>
            <w:bottom w:val="none" w:sz="0" w:space="0" w:color="auto"/>
            <w:right w:val="none" w:sz="0" w:space="0" w:color="auto"/>
          </w:divBdr>
        </w:div>
        <w:div w:id="1351177470">
          <w:marLeft w:val="-225"/>
          <w:marRight w:val="-225"/>
          <w:marTop w:val="0"/>
          <w:marBottom w:val="0"/>
          <w:divBdr>
            <w:top w:val="none" w:sz="0" w:space="0" w:color="auto"/>
            <w:left w:val="none" w:sz="0" w:space="0" w:color="auto"/>
            <w:bottom w:val="none" w:sz="0" w:space="0" w:color="auto"/>
            <w:right w:val="none" w:sz="0" w:space="0" w:color="auto"/>
          </w:divBdr>
        </w:div>
        <w:div w:id="746070126">
          <w:marLeft w:val="-225"/>
          <w:marRight w:val="-225"/>
          <w:marTop w:val="0"/>
          <w:marBottom w:val="0"/>
          <w:divBdr>
            <w:top w:val="none" w:sz="0" w:space="0" w:color="auto"/>
            <w:left w:val="none" w:sz="0" w:space="0" w:color="auto"/>
            <w:bottom w:val="none" w:sz="0" w:space="0" w:color="auto"/>
            <w:right w:val="none" w:sz="0" w:space="0" w:color="auto"/>
          </w:divBdr>
        </w:div>
        <w:div w:id="565919951">
          <w:marLeft w:val="-225"/>
          <w:marRight w:val="-225"/>
          <w:marTop w:val="0"/>
          <w:marBottom w:val="0"/>
          <w:divBdr>
            <w:top w:val="none" w:sz="0" w:space="0" w:color="auto"/>
            <w:left w:val="none" w:sz="0" w:space="0" w:color="auto"/>
            <w:bottom w:val="none" w:sz="0" w:space="0" w:color="auto"/>
            <w:right w:val="none" w:sz="0" w:space="0" w:color="auto"/>
          </w:divBdr>
        </w:div>
        <w:div w:id="1465849003">
          <w:marLeft w:val="-225"/>
          <w:marRight w:val="-225"/>
          <w:marTop w:val="0"/>
          <w:marBottom w:val="0"/>
          <w:divBdr>
            <w:top w:val="none" w:sz="0" w:space="0" w:color="auto"/>
            <w:left w:val="none" w:sz="0" w:space="0" w:color="auto"/>
            <w:bottom w:val="none" w:sz="0" w:space="0" w:color="auto"/>
            <w:right w:val="none" w:sz="0" w:space="0" w:color="auto"/>
          </w:divBdr>
        </w:div>
        <w:div w:id="1821924835">
          <w:marLeft w:val="-225"/>
          <w:marRight w:val="-225"/>
          <w:marTop w:val="0"/>
          <w:marBottom w:val="0"/>
          <w:divBdr>
            <w:top w:val="none" w:sz="0" w:space="0" w:color="auto"/>
            <w:left w:val="none" w:sz="0" w:space="0" w:color="auto"/>
            <w:bottom w:val="none" w:sz="0" w:space="0" w:color="auto"/>
            <w:right w:val="none" w:sz="0" w:space="0" w:color="auto"/>
          </w:divBdr>
        </w:div>
        <w:div w:id="2129470777">
          <w:marLeft w:val="-225"/>
          <w:marRight w:val="-225"/>
          <w:marTop w:val="0"/>
          <w:marBottom w:val="0"/>
          <w:divBdr>
            <w:top w:val="none" w:sz="0" w:space="0" w:color="auto"/>
            <w:left w:val="none" w:sz="0" w:space="0" w:color="auto"/>
            <w:bottom w:val="none" w:sz="0" w:space="0" w:color="auto"/>
            <w:right w:val="none" w:sz="0" w:space="0" w:color="auto"/>
          </w:divBdr>
        </w:div>
        <w:div w:id="507257192">
          <w:marLeft w:val="-225"/>
          <w:marRight w:val="-225"/>
          <w:marTop w:val="0"/>
          <w:marBottom w:val="0"/>
          <w:divBdr>
            <w:top w:val="none" w:sz="0" w:space="0" w:color="auto"/>
            <w:left w:val="none" w:sz="0" w:space="0" w:color="auto"/>
            <w:bottom w:val="none" w:sz="0" w:space="0" w:color="auto"/>
            <w:right w:val="none" w:sz="0" w:space="0" w:color="auto"/>
          </w:divBdr>
        </w:div>
        <w:div w:id="449125085">
          <w:marLeft w:val="-225"/>
          <w:marRight w:val="-225"/>
          <w:marTop w:val="0"/>
          <w:marBottom w:val="0"/>
          <w:divBdr>
            <w:top w:val="none" w:sz="0" w:space="0" w:color="auto"/>
            <w:left w:val="none" w:sz="0" w:space="0" w:color="auto"/>
            <w:bottom w:val="none" w:sz="0" w:space="0" w:color="auto"/>
            <w:right w:val="none" w:sz="0" w:space="0" w:color="auto"/>
          </w:divBdr>
        </w:div>
        <w:div w:id="629897814">
          <w:marLeft w:val="-225"/>
          <w:marRight w:val="-225"/>
          <w:marTop w:val="0"/>
          <w:marBottom w:val="0"/>
          <w:divBdr>
            <w:top w:val="none" w:sz="0" w:space="0" w:color="auto"/>
            <w:left w:val="none" w:sz="0" w:space="0" w:color="auto"/>
            <w:bottom w:val="none" w:sz="0" w:space="0" w:color="auto"/>
            <w:right w:val="none" w:sz="0" w:space="0" w:color="auto"/>
          </w:divBdr>
        </w:div>
        <w:div w:id="1735472477">
          <w:marLeft w:val="-225"/>
          <w:marRight w:val="-225"/>
          <w:marTop w:val="0"/>
          <w:marBottom w:val="0"/>
          <w:divBdr>
            <w:top w:val="none" w:sz="0" w:space="0" w:color="auto"/>
            <w:left w:val="none" w:sz="0" w:space="0" w:color="auto"/>
            <w:bottom w:val="none" w:sz="0" w:space="0" w:color="auto"/>
            <w:right w:val="none" w:sz="0" w:space="0" w:color="auto"/>
          </w:divBdr>
        </w:div>
        <w:div w:id="1094479624">
          <w:marLeft w:val="-225"/>
          <w:marRight w:val="-225"/>
          <w:marTop w:val="0"/>
          <w:marBottom w:val="0"/>
          <w:divBdr>
            <w:top w:val="none" w:sz="0" w:space="0" w:color="auto"/>
            <w:left w:val="none" w:sz="0" w:space="0" w:color="auto"/>
            <w:bottom w:val="none" w:sz="0" w:space="0" w:color="auto"/>
            <w:right w:val="none" w:sz="0" w:space="0" w:color="auto"/>
          </w:divBdr>
        </w:div>
        <w:div w:id="1046102526">
          <w:marLeft w:val="-225"/>
          <w:marRight w:val="-225"/>
          <w:marTop w:val="0"/>
          <w:marBottom w:val="0"/>
          <w:divBdr>
            <w:top w:val="none" w:sz="0" w:space="0" w:color="auto"/>
            <w:left w:val="none" w:sz="0" w:space="0" w:color="auto"/>
            <w:bottom w:val="none" w:sz="0" w:space="0" w:color="auto"/>
            <w:right w:val="none" w:sz="0" w:space="0" w:color="auto"/>
          </w:divBdr>
        </w:div>
        <w:div w:id="1208836231">
          <w:marLeft w:val="-225"/>
          <w:marRight w:val="-225"/>
          <w:marTop w:val="0"/>
          <w:marBottom w:val="0"/>
          <w:divBdr>
            <w:top w:val="none" w:sz="0" w:space="0" w:color="auto"/>
            <w:left w:val="none" w:sz="0" w:space="0" w:color="auto"/>
            <w:bottom w:val="none" w:sz="0" w:space="0" w:color="auto"/>
            <w:right w:val="none" w:sz="0" w:space="0" w:color="auto"/>
          </w:divBdr>
        </w:div>
        <w:div w:id="993725486">
          <w:marLeft w:val="-225"/>
          <w:marRight w:val="-225"/>
          <w:marTop w:val="0"/>
          <w:marBottom w:val="0"/>
          <w:divBdr>
            <w:top w:val="none" w:sz="0" w:space="0" w:color="auto"/>
            <w:left w:val="none" w:sz="0" w:space="0" w:color="auto"/>
            <w:bottom w:val="none" w:sz="0" w:space="0" w:color="auto"/>
            <w:right w:val="none" w:sz="0" w:space="0" w:color="auto"/>
          </w:divBdr>
        </w:div>
        <w:div w:id="46418265">
          <w:marLeft w:val="-225"/>
          <w:marRight w:val="-225"/>
          <w:marTop w:val="0"/>
          <w:marBottom w:val="0"/>
          <w:divBdr>
            <w:top w:val="none" w:sz="0" w:space="0" w:color="auto"/>
            <w:left w:val="none" w:sz="0" w:space="0" w:color="auto"/>
            <w:bottom w:val="none" w:sz="0" w:space="0" w:color="auto"/>
            <w:right w:val="none" w:sz="0" w:space="0" w:color="auto"/>
          </w:divBdr>
          <w:divsChild>
            <w:div w:id="114250300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2043507230">
          <w:marLeft w:val="-225"/>
          <w:marRight w:val="-225"/>
          <w:marTop w:val="0"/>
          <w:marBottom w:val="0"/>
          <w:divBdr>
            <w:top w:val="none" w:sz="0" w:space="0" w:color="auto"/>
            <w:left w:val="none" w:sz="0" w:space="0" w:color="auto"/>
            <w:bottom w:val="none" w:sz="0" w:space="0" w:color="auto"/>
            <w:right w:val="none" w:sz="0" w:space="0" w:color="auto"/>
          </w:divBdr>
        </w:div>
        <w:div w:id="201745899">
          <w:marLeft w:val="-225"/>
          <w:marRight w:val="-225"/>
          <w:marTop w:val="0"/>
          <w:marBottom w:val="0"/>
          <w:divBdr>
            <w:top w:val="none" w:sz="0" w:space="0" w:color="auto"/>
            <w:left w:val="none" w:sz="0" w:space="0" w:color="auto"/>
            <w:bottom w:val="none" w:sz="0" w:space="0" w:color="auto"/>
            <w:right w:val="none" w:sz="0" w:space="0" w:color="auto"/>
          </w:divBdr>
        </w:div>
        <w:div w:id="115299441">
          <w:marLeft w:val="-225"/>
          <w:marRight w:val="-225"/>
          <w:marTop w:val="0"/>
          <w:marBottom w:val="0"/>
          <w:divBdr>
            <w:top w:val="none" w:sz="0" w:space="0" w:color="auto"/>
            <w:left w:val="none" w:sz="0" w:space="0" w:color="auto"/>
            <w:bottom w:val="none" w:sz="0" w:space="0" w:color="auto"/>
            <w:right w:val="none" w:sz="0" w:space="0" w:color="auto"/>
          </w:divBdr>
        </w:div>
        <w:div w:id="61097950">
          <w:marLeft w:val="-225"/>
          <w:marRight w:val="-225"/>
          <w:marTop w:val="0"/>
          <w:marBottom w:val="0"/>
          <w:divBdr>
            <w:top w:val="none" w:sz="0" w:space="0" w:color="auto"/>
            <w:left w:val="none" w:sz="0" w:space="0" w:color="auto"/>
            <w:bottom w:val="none" w:sz="0" w:space="0" w:color="auto"/>
            <w:right w:val="none" w:sz="0" w:space="0" w:color="auto"/>
          </w:divBdr>
        </w:div>
        <w:div w:id="782384123">
          <w:marLeft w:val="-225"/>
          <w:marRight w:val="-225"/>
          <w:marTop w:val="0"/>
          <w:marBottom w:val="0"/>
          <w:divBdr>
            <w:top w:val="none" w:sz="0" w:space="0" w:color="auto"/>
            <w:left w:val="none" w:sz="0" w:space="0" w:color="auto"/>
            <w:bottom w:val="none" w:sz="0" w:space="0" w:color="auto"/>
            <w:right w:val="none" w:sz="0" w:space="0" w:color="auto"/>
          </w:divBdr>
        </w:div>
        <w:div w:id="682317457">
          <w:marLeft w:val="-225"/>
          <w:marRight w:val="-225"/>
          <w:marTop w:val="0"/>
          <w:marBottom w:val="0"/>
          <w:divBdr>
            <w:top w:val="none" w:sz="0" w:space="0" w:color="auto"/>
            <w:left w:val="none" w:sz="0" w:space="0" w:color="auto"/>
            <w:bottom w:val="none" w:sz="0" w:space="0" w:color="auto"/>
            <w:right w:val="none" w:sz="0" w:space="0" w:color="auto"/>
          </w:divBdr>
        </w:div>
        <w:div w:id="443576904">
          <w:marLeft w:val="-225"/>
          <w:marRight w:val="-225"/>
          <w:marTop w:val="0"/>
          <w:marBottom w:val="0"/>
          <w:divBdr>
            <w:top w:val="none" w:sz="0" w:space="0" w:color="auto"/>
            <w:left w:val="none" w:sz="0" w:space="0" w:color="auto"/>
            <w:bottom w:val="none" w:sz="0" w:space="0" w:color="auto"/>
            <w:right w:val="none" w:sz="0" w:space="0" w:color="auto"/>
          </w:divBdr>
        </w:div>
        <w:div w:id="1775246892">
          <w:marLeft w:val="-225"/>
          <w:marRight w:val="-225"/>
          <w:marTop w:val="0"/>
          <w:marBottom w:val="0"/>
          <w:divBdr>
            <w:top w:val="none" w:sz="0" w:space="0" w:color="auto"/>
            <w:left w:val="none" w:sz="0" w:space="0" w:color="auto"/>
            <w:bottom w:val="none" w:sz="0" w:space="0" w:color="auto"/>
            <w:right w:val="none" w:sz="0" w:space="0" w:color="auto"/>
          </w:divBdr>
        </w:div>
        <w:div w:id="393700172">
          <w:marLeft w:val="-225"/>
          <w:marRight w:val="-225"/>
          <w:marTop w:val="0"/>
          <w:marBottom w:val="0"/>
          <w:divBdr>
            <w:top w:val="none" w:sz="0" w:space="0" w:color="auto"/>
            <w:left w:val="none" w:sz="0" w:space="0" w:color="auto"/>
            <w:bottom w:val="none" w:sz="0" w:space="0" w:color="auto"/>
            <w:right w:val="none" w:sz="0" w:space="0" w:color="auto"/>
          </w:divBdr>
        </w:div>
        <w:div w:id="153108854">
          <w:marLeft w:val="-225"/>
          <w:marRight w:val="-225"/>
          <w:marTop w:val="0"/>
          <w:marBottom w:val="0"/>
          <w:divBdr>
            <w:top w:val="none" w:sz="0" w:space="0" w:color="auto"/>
            <w:left w:val="none" w:sz="0" w:space="0" w:color="auto"/>
            <w:bottom w:val="none" w:sz="0" w:space="0" w:color="auto"/>
            <w:right w:val="none" w:sz="0" w:space="0" w:color="auto"/>
          </w:divBdr>
        </w:div>
        <w:div w:id="1644963350">
          <w:marLeft w:val="-225"/>
          <w:marRight w:val="-225"/>
          <w:marTop w:val="0"/>
          <w:marBottom w:val="0"/>
          <w:divBdr>
            <w:top w:val="none" w:sz="0" w:space="0" w:color="auto"/>
            <w:left w:val="none" w:sz="0" w:space="0" w:color="auto"/>
            <w:bottom w:val="none" w:sz="0" w:space="0" w:color="auto"/>
            <w:right w:val="none" w:sz="0" w:space="0" w:color="auto"/>
          </w:divBdr>
        </w:div>
        <w:div w:id="828061582">
          <w:marLeft w:val="-225"/>
          <w:marRight w:val="-225"/>
          <w:marTop w:val="0"/>
          <w:marBottom w:val="0"/>
          <w:divBdr>
            <w:top w:val="none" w:sz="0" w:space="0" w:color="auto"/>
            <w:left w:val="none" w:sz="0" w:space="0" w:color="auto"/>
            <w:bottom w:val="none" w:sz="0" w:space="0" w:color="auto"/>
            <w:right w:val="none" w:sz="0" w:space="0" w:color="auto"/>
          </w:divBdr>
        </w:div>
        <w:div w:id="1781873480">
          <w:marLeft w:val="-225"/>
          <w:marRight w:val="-225"/>
          <w:marTop w:val="0"/>
          <w:marBottom w:val="0"/>
          <w:divBdr>
            <w:top w:val="none" w:sz="0" w:space="0" w:color="auto"/>
            <w:left w:val="none" w:sz="0" w:space="0" w:color="auto"/>
            <w:bottom w:val="none" w:sz="0" w:space="0" w:color="auto"/>
            <w:right w:val="none" w:sz="0" w:space="0" w:color="auto"/>
          </w:divBdr>
        </w:div>
        <w:div w:id="1709641386">
          <w:marLeft w:val="-225"/>
          <w:marRight w:val="-225"/>
          <w:marTop w:val="0"/>
          <w:marBottom w:val="0"/>
          <w:divBdr>
            <w:top w:val="none" w:sz="0" w:space="0" w:color="auto"/>
            <w:left w:val="none" w:sz="0" w:space="0" w:color="auto"/>
            <w:bottom w:val="none" w:sz="0" w:space="0" w:color="auto"/>
            <w:right w:val="none" w:sz="0" w:space="0" w:color="auto"/>
          </w:divBdr>
        </w:div>
        <w:div w:id="768501049">
          <w:marLeft w:val="-225"/>
          <w:marRight w:val="-225"/>
          <w:marTop w:val="0"/>
          <w:marBottom w:val="0"/>
          <w:divBdr>
            <w:top w:val="none" w:sz="0" w:space="0" w:color="auto"/>
            <w:left w:val="none" w:sz="0" w:space="0" w:color="auto"/>
            <w:bottom w:val="none" w:sz="0" w:space="0" w:color="auto"/>
            <w:right w:val="none" w:sz="0" w:space="0" w:color="auto"/>
          </w:divBdr>
        </w:div>
        <w:div w:id="1825200096">
          <w:marLeft w:val="-225"/>
          <w:marRight w:val="-225"/>
          <w:marTop w:val="0"/>
          <w:marBottom w:val="0"/>
          <w:divBdr>
            <w:top w:val="none" w:sz="0" w:space="0" w:color="auto"/>
            <w:left w:val="none" w:sz="0" w:space="0" w:color="auto"/>
            <w:bottom w:val="none" w:sz="0" w:space="0" w:color="auto"/>
            <w:right w:val="none" w:sz="0" w:space="0" w:color="auto"/>
          </w:divBdr>
        </w:div>
        <w:div w:id="1005209489">
          <w:marLeft w:val="-225"/>
          <w:marRight w:val="-225"/>
          <w:marTop w:val="0"/>
          <w:marBottom w:val="0"/>
          <w:divBdr>
            <w:top w:val="none" w:sz="0" w:space="0" w:color="auto"/>
            <w:left w:val="none" w:sz="0" w:space="0" w:color="auto"/>
            <w:bottom w:val="none" w:sz="0" w:space="0" w:color="auto"/>
            <w:right w:val="none" w:sz="0" w:space="0" w:color="auto"/>
          </w:divBdr>
        </w:div>
        <w:div w:id="625357178">
          <w:marLeft w:val="-225"/>
          <w:marRight w:val="-225"/>
          <w:marTop w:val="0"/>
          <w:marBottom w:val="0"/>
          <w:divBdr>
            <w:top w:val="none" w:sz="0" w:space="0" w:color="auto"/>
            <w:left w:val="none" w:sz="0" w:space="0" w:color="auto"/>
            <w:bottom w:val="none" w:sz="0" w:space="0" w:color="auto"/>
            <w:right w:val="none" w:sz="0" w:space="0" w:color="auto"/>
          </w:divBdr>
        </w:div>
        <w:div w:id="492911545">
          <w:marLeft w:val="-225"/>
          <w:marRight w:val="-225"/>
          <w:marTop w:val="0"/>
          <w:marBottom w:val="0"/>
          <w:divBdr>
            <w:top w:val="none" w:sz="0" w:space="0" w:color="auto"/>
            <w:left w:val="none" w:sz="0" w:space="0" w:color="auto"/>
            <w:bottom w:val="none" w:sz="0" w:space="0" w:color="auto"/>
            <w:right w:val="none" w:sz="0" w:space="0" w:color="auto"/>
          </w:divBdr>
        </w:div>
        <w:div w:id="1291009552">
          <w:marLeft w:val="-225"/>
          <w:marRight w:val="-225"/>
          <w:marTop w:val="0"/>
          <w:marBottom w:val="0"/>
          <w:divBdr>
            <w:top w:val="none" w:sz="0" w:space="0" w:color="auto"/>
            <w:left w:val="none" w:sz="0" w:space="0" w:color="auto"/>
            <w:bottom w:val="none" w:sz="0" w:space="0" w:color="auto"/>
            <w:right w:val="none" w:sz="0" w:space="0" w:color="auto"/>
          </w:divBdr>
        </w:div>
        <w:div w:id="1548376460">
          <w:marLeft w:val="-225"/>
          <w:marRight w:val="-225"/>
          <w:marTop w:val="0"/>
          <w:marBottom w:val="0"/>
          <w:divBdr>
            <w:top w:val="none" w:sz="0" w:space="0" w:color="auto"/>
            <w:left w:val="none" w:sz="0" w:space="0" w:color="auto"/>
            <w:bottom w:val="none" w:sz="0" w:space="0" w:color="auto"/>
            <w:right w:val="none" w:sz="0" w:space="0" w:color="auto"/>
          </w:divBdr>
          <w:divsChild>
            <w:div w:id="356927876">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755474478">
          <w:marLeft w:val="-225"/>
          <w:marRight w:val="-225"/>
          <w:marTop w:val="0"/>
          <w:marBottom w:val="0"/>
          <w:divBdr>
            <w:top w:val="none" w:sz="0" w:space="0" w:color="auto"/>
            <w:left w:val="none" w:sz="0" w:space="0" w:color="auto"/>
            <w:bottom w:val="none" w:sz="0" w:space="0" w:color="auto"/>
            <w:right w:val="none" w:sz="0" w:space="0" w:color="auto"/>
          </w:divBdr>
        </w:div>
        <w:div w:id="496386007">
          <w:marLeft w:val="-225"/>
          <w:marRight w:val="-225"/>
          <w:marTop w:val="0"/>
          <w:marBottom w:val="0"/>
          <w:divBdr>
            <w:top w:val="none" w:sz="0" w:space="0" w:color="auto"/>
            <w:left w:val="none" w:sz="0" w:space="0" w:color="auto"/>
            <w:bottom w:val="none" w:sz="0" w:space="0" w:color="auto"/>
            <w:right w:val="none" w:sz="0" w:space="0" w:color="auto"/>
          </w:divBdr>
          <w:divsChild>
            <w:div w:id="336004360">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869416735">
          <w:marLeft w:val="-225"/>
          <w:marRight w:val="-225"/>
          <w:marTop w:val="0"/>
          <w:marBottom w:val="0"/>
          <w:divBdr>
            <w:top w:val="none" w:sz="0" w:space="0" w:color="auto"/>
            <w:left w:val="none" w:sz="0" w:space="0" w:color="auto"/>
            <w:bottom w:val="none" w:sz="0" w:space="0" w:color="auto"/>
            <w:right w:val="none" w:sz="0" w:space="0" w:color="auto"/>
          </w:divBdr>
        </w:div>
        <w:div w:id="256791308">
          <w:marLeft w:val="-225"/>
          <w:marRight w:val="-225"/>
          <w:marTop w:val="0"/>
          <w:marBottom w:val="0"/>
          <w:divBdr>
            <w:top w:val="none" w:sz="0" w:space="0" w:color="auto"/>
            <w:left w:val="none" w:sz="0" w:space="0" w:color="auto"/>
            <w:bottom w:val="none" w:sz="0" w:space="0" w:color="auto"/>
            <w:right w:val="none" w:sz="0" w:space="0" w:color="auto"/>
          </w:divBdr>
          <w:divsChild>
            <w:div w:id="49803467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06966588">
          <w:marLeft w:val="-225"/>
          <w:marRight w:val="-225"/>
          <w:marTop w:val="0"/>
          <w:marBottom w:val="0"/>
          <w:divBdr>
            <w:top w:val="none" w:sz="0" w:space="0" w:color="auto"/>
            <w:left w:val="none" w:sz="0" w:space="0" w:color="auto"/>
            <w:bottom w:val="none" w:sz="0" w:space="0" w:color="auto"/>
            <w:right w:val="none" w:sz="0" w:space="0" w:color="auto"/>
          </w:divBdr>
        </w:div>
        <w:div w:id="412167324">
          <w:marLeft w:val="-225"/>
          <w:marRight w:val="-225"/>
          <w:marTop w:val="0"/>
          <w:marBottom w:val="0"/>
          <w:divBdr>
            <w:top w:val="none" w:sz="0" w:space="0" w:color="auto"/>
            <w:left w:val="none" w:sz="0" w:space="0" w:color="auto"/>
            <w:bottom w:val="none" w:sz="0" w:space="0" w:color="auto"/>
            <w:right w:val="none" w:sz="0" w:space="0" w:color="auto"/>
          </w:divBdr>
          <w:divsChild>
            <w:div w:id="1246457654">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595700897">
          <w:marLeft w:val="-225"/>
          <w:marRight w:val="-225"/>
          <w:marTop w:val="0"/>
          <w:marBottom w:val="0"/>
          <w:divBdr>
            <w:top w:val="none" w:sz="0" w:space="0" w:color="auto"/>
            <w:left w:val="none" w:sz="0" w:space="0" w:color="auto"/>
            <w:bottom w:val="none" w:sz="0" w:space="0" w:color="auto"/>
            <w:right w:val="none" w:sz="0" w:space="0" w:color="auto"/>
          </w:divBdr>
        </w:div>
        <w:div w:id="432626970">
          <w:marLeft w:val="-225"/>
          <w:marRight w:val="-225"/>
          <w:marTop w:val="0"/>
          <w:marBottom w:val="0"/>
          <w:divBdr>
            <w:top w:val="none" w:sz="0" w:space="0" w:color="auto"/>
            <w:left w:val="none" w:sz="0" w:space="0" w:color="auto"/>
            <w:bottom w:val="none" w:sz="0" w:space="0" w:color="auto"/>
            <w:right w:val="none" w:sz="0" w:space="0" w:color="auto"/>
          </w:divBdr>
        </w:div>
        <w:div w:id="1631281201">
          <w:marLeft w:val="-225"/>
          <w:marRight w:val="-225"/>
          <w:marTop w:val="0"/>
          <w:marBottom w:val="0"/>
          <w:divBdr>
            <w:top w:val="none" w:sz="0" w:space="0" w:color="auto"/>
            <w:left w:val="none" w:sz="0" w:space="0" w:color="auto"/>
            <w:bottom w:val="none" w:sz="0" w:space="0" w:color="auto"/>
            <w:right w:val="none" w:sz="0" w:space="0" w:color="auto"/>
          </w:divBdr>
        </w:div>
        <w:div w:id="1646668176">
          <w:marLeft w:val="-225"/>
          <w:marRight w:val="-225"/>
          <w:marTop w:val="0"/>
          <w:marBottom w:val="0"/>
          <w:divBdr>
            <w:top w:val="none" w:sz="0" w:space="0" w:color="auto"/>
            <w:left w:val="none" w:sz="0" w:space="0" w:color="auto"/>
            <w:bottom w:val="none" w:sz="0" w:space="0" w:color="auto"/>
            <w:right w:val="none" w:sz="0" w:space="0" w:color="auto"/>
          </w:divBdr>
        </w:div>
        <w:div w:id="12807602">
          <w:marLeft w:val="-225"/>
          <w:marRight w:val="-225"/>
          <w:marTop w:val="0"/>
          <w:marBottom w:val="0"/>
          <w:divBdr>
            <w:top w:val="none" w:sz="0" w:space="0" w:color="auto"/>
            <w:left w:val="none" w:sz="0" w:space="0" w:color="auto"/>
            <w:bottom w:val="none" w:sz="0" w:space="0" w:color="auto"/>
            <w:right w:val="none" w:sz="0" w:space="0" w:color="auto"/>
          </w:divBdr>
        </w:div>
        <w:div w:id="1700663635">
          <w:marLeft w:val="-225"/>
          <w:marRight w:val="-225"/>
          <w:marTop w:val="0"/>
          <w:marBottom w:val="0"/>
          <w:divBdr>
            <w:top w:val="none" w:sz="0" w:space="0" w:color="auto"/>
            <w:left w:val="none" w:sz="0" w:space="0" w:color="auto"/>
            <w:bottom w:val="none" w:sz="0" w:space="0" w:color="auto"/>
            <w:right w:val="none" w:sz="0" w:space="0" w:color="auto"/>
          </w:divBdr>
        </w:div>
        <w:div w:id="461773654">
          <w:marLeft w:val="-225"/>
          <w:marRight w:val="-225"/>
          <w:marTop w:val="0"/>
          <w:marBottom w:val="0"/>
          <w:divBdr>
            <w:top w:val="none" w:sz="0" w:space="0" w:color="auto"/>
            <w:left w:val="none" w:sz="0" w:space="0" w:color="auto"/>
            <w:bottom w:val="none" w:sz="0" w:space="0" w:color="auto"/>
            <w:right w:val="none" w:sz="0" w:space="0" w:color="auto"/>
          </w:divBdr>
        </w:div>
        <w:div w:id="948243185">
          <w:marLeft w:val="-225"/>
          <w:marRight w:val="-225"/>
          <w:marTop w:val="0"/>
          <w:marBottom w:val="0"/>
          <w:divBdr>
            <w:top w:val="none" w:sz="0" w:space="0" w:color="auto"/>
            <w:left w:val="none" w:sz="0" w:space="0" w:color="auto"/>
            <w:bottom w:val="none" w:sz="0" w:space="0" w:color="auto"/>
            <w:right w:val="none" w:sz="0" w:space="0" w:color="auto"/>
          </w:divBdr>
        </w:div>
        <w:div w:id="1011953458">
          <w:marLeft w:val="-225"/>
          <w:marRight w:val="-225"/>
          <w:marTop w:val="0"/>
          <w:marBottom w:val="0"/>
          <w:divBdr>
            <w:top w:val="none" w:sz="0" w:space="0" w:color="auto"/>
            <w:left w:val="none" w:sz="0" w:space="0" w:color="auto"/>
            <w:bottom w:val="none" w:sz="0" w:space="0" w:color="auto"/>
            <w:right w:val="none" w:sz="0" w:space="0" w:color="auto"/>
          </w:divBdr>
        </w:div>
        <w:div w:id="727340357">
          <w:marLeft w:val="-225"/>
          <w:marRight w:val="-225"/>
          <w:marTop w:val="0"/>
          <w:marBottom w:val="0"/>
          <w:divBdr>
            <w:top w:val="none" w:sz="0" w:space="0" w:color="auto"/>
            <w:left w:val="none" w:sz="0" w:space="0" w:color="auto"/>
            <w:bottom w:val="none" w:sz="0" w:space="0" w:color="auto"/>
            <w:right w:val="none" w:sz="0" w:space="0" w:color="auto"/>
          </w:divBdr>
        </w:div>
        <w:div w:id="1271861183">
          <w:marLeft w:val="-225"/>
          <w:marRight w:val="-225"/>
          <w:marTop w:val="0"/>
          <w:marBottom w:val="0"/>
          <w:divBdr>
            <w:top w:val="none" w:sz="0" w:space="0" w:color="auto"/>
            <w:left w:val="none" w:sz="0" w:space="0" w:color="auto"/>
            <w:bottom w:val="none" w:sz="0" w:space="0" w:color="auto"/>
            <w:right w:val="none" w:sz="0" w:space="0" w:color="auto"/>
          </w:divBdr>
        </w:div>
        <w:div w:id="532695561">
          <w:marLeft w:val="-225"/>
          <w:marRight w:val="-225"/>
          <w:marTop w:val="0"/>
          <w:marBottom w:val="0"/>
          <w:divBdr>
            <w:top w:val="none" w:sz="0" w:space="0" w:color="auto"/>
            <w:left w:val="none" w:sz="0" w:space="0" w:color="auto"/>
            <w:bottom w:val="none" w:sz="0" w:space="0" w:color="auto"/>
            <w:right w:val="none" w:sz="0" w:space="0" w:color="auto"/>
          </w:divBdr>
        </w:div>
        <w:div w:id="1708917293">
          <w:marLeft w:val="-225"/>
          <w:marRight w:val="-225"/>
          <w:marTop w:val="0"/>
          <w:marBottom w:val="0"/>
          <w:divBdr>
            <w:top w:val="none" w:sz="0" w:space="0" w:color="auto"/>
            <w:left w:val="none" w:sz="0" w:space="0" w:color="auto"/>
            <w:bottom w:val="none" w:sz="0" w:space="0" w:color="auto"/>
            <w:right w:val="none" w:sz="0" w:space="0" w:color="auto"/>
          </w:divBdr>
        </w:div>
        <w:div w:id="1067873166">
          <w:marLeft w:val="-225"/>
          <w:marRight w:val="-225"/>
          <w:marTop w:val="0"/>
          <w:marBottom w:val="0"/>
          <w:divBdr>
            <w:top w:val="none" w:sz="0" w:space="0" w:color="auto"/>
            <w:left w:val="none" w:sz="0" w:space="0" w:color="auto"/>
            <w:bottom w:val="none" w:sz="0" w:space="0" w:color="auto"/>
            <w:right w:val="none" w:sz="0" w:space="0" w:color="auto"/>
          </w:divBdr>
          <w:divsChild>
            <w:div w:id="1945116025">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749693073">
          <w:marLeft w:val="-225"/>
          <w:marRight w:val="-225"/>
          <w:marTop w:val="0"/>
          <w:marBottom w:val="0"/>
          <w:divBdr>
            <w:top w:val="none" w:sz="0" w:space="0" w:color="auto"/>
            <w:left w:val="none" w:sz="0" w:space="0" w:color="auto"/>
            <w:bottom w:val="none" w:sz="0" w:space="0" w:color="auto"/>
            <w:right w:val="none" w:sz="0" w:space="0" w:color="auto"/>
          </w:divBdr>
        </w:div>
        <w:div w:id="826672742">
          <w:marLeft w:val="-225"/>
          <w:marRight w:val="-225"/>
          <w:marTop w:val="0"/>
          <w:marBottom w:val="0"/>
          <w:divBdr>
            <w:top w:val="none" w:sz="0" w:space="0" w:color="auto"/>
            <w:left w:val="none" w:sz="0" w:space="0" w:color="auto"/>
            <w:bottom w:val="none" w:sz="0" w:space="0" w:color="auto"/>
            <w:right w:val="none" w:sz="0" w:space="0" w:color="auto"/>
          </w:divBdr>
        </w:div>
        <w:div w:id="63264288">
          <w:marLeft w:val="-225"/>
          <w:marRight w:val="-225"/>
          <w:marTop w:val="0"/>
          <w:marBottom w:val="0"/>
          <w:divBdr>
            <w:top w:val="none" w:sz="0" w:space="0" w:color="auto"/>
            <w:left w:val="none" w:sz="0" w:space="0" w:color="auto"/>
            <w:bottom w:val="none" w:sz="0" w:space="0" w:color="auto"/>
            <w:right w:val="none" w:sz="0" w:space="0" w:color="auto"/>
          </w:divBdr>
        </w:div>
        <w:div w:id="466119654">
          <w:marLeft w:val="-225"/>
          <w:marRight w:val="-225"/>
          <w:marTop w:val="0"/>
          <w:marBottom w:val="0"/>
          <w:divBdr>
            <w:top w:val="none" w:sz="0" w:space="0" w:color="auto"/>
            <w:left w:val="none" w:sz="0" w:space="0" w:color="auto"/>
            <w:bottom w:val="none" w:sz="0" w:space="0" w:color="auto"/>
            <w:right w:val="none" w:sz="0" w:space="0" w:color="auto"/>
          </w:divBdr>
        </w:div>
        <w:div w:id="2012558776">
          <w:marLeft w:val="-225"/>
          <w:marRight w:val="-225"/>
          <w:marTop w:val="0"/>
          <w:marBottom w:val="0"/>
          <w:divBdr>
            <w:top w:val="none" w:sz="0" w:space="0" w:color="auto"/>
            <w:left w:val="none" w:sz="0" w:space="0" w:color="auto"/>
            <w:bottom w:val="none" w:sz="0" w:space="0" w:color="auto"/>
            <w:right w:val="none" w:sz="0" w:space="0" w:color="auto"/>
          </w:divBdr>
        </w:div>
        <w:div w:id="1822192966">
          <w:marLeft w:val="-225"/>
          <w:marRight w:val="-225"/>
          <w:marTop w:val="0"/>
          <w:marBottom w:val="0"/>
          <w:divBdr>
            <w:top w:val="none" w:sz="0" w:space="0" w:color="auto"/>
            <w:left w:val="none" w:sz="0" w:space="0" w:color="auto"/>
            <w:bottom w:val="none" w:sz="0" w:space="0" w:color="auto"/>
            <w:right w:val="none" w:sz="0" w:space="0" w:color="auto"/>
          </w:divBdr>
        </w:div>
        <w:div w:id="781995937">
          <w:marLeft w:val="-225"/>
          <w:marRight w:val="-225"/>
          <w:marTop w:val="0"/>
          <w:marBottom w:val="0"/>
          <w:divBdr>
            <w:top w:val="none" w:sz="0" w:space="0" w:color="auto"/>
            <w:left w:val="none" w:sz="0" w:space="0" w:color="auto"/>
            <w:bottom w:val="none" w:sz="0" w:space="0" w:color="auto"/>
            <w:right w:val="none" w:sz="0" w:space="0" w:color="auto"/>
          </w:divBdr>
        </w:div>
        <w:div w:id="1763723889">
          <w:marLeft w:val="-225"/>
          <w:marRight w:val="-225"/>
          <w:marTop w:val="0"/>
          <w:marBottom w:val="0"/>
          <w:divBdr>
            <w:top w:val="none" w:sz="0" w:space="0" w:color="auto"/>
            <w:left w:val="none" w:sz="0" w:space="0" w:color="auto"/>
            <w:bottom w:val="none" w:sz="0" w:space="0" w:color="auto"/>
            <w:right w:val="none" w:sz="0" w:space="0" w:color="auto"/>
          </w:divBdr>
        </w:div>
        <w:div w:id="1584148721">
          <w:marLeft w:val="-225"/>
          <w:marRight w:val="-225"/>
          <w:marTop w:val="0"/>
          <w:marBottom w:val="0"/>
          <w:divBdr>
            <w:top w:val="none" w:sz="0" w:space="0" w:color="auto"/>
            <w:left w:val="none" w:sz="0" w:space="0" w:color="auto"/>
            <w:bottom w:val="none" w:sz="0" w:space="0" w:color="auto"/>
            <w:right w:val="none" w:sz="0" w:space="0" w:color="auto"/>
          </w:divBdr>
        </w:div>
        <w:div w:id="368796628">
          <w:marLeft w:val="-225"/>
          <w:marRight w:val="-225"/>
          <w:marTop w:val="0"/>
          <w:marBottom w:val="0"/>
          <w:divBdr>
            <w:top w:val="none" w:sz="0" w:space="0" w:color="auto"/>
            <w:left w:val="none" w:sz="0" w:space="0" w:color="auto"/>
            <w:bottom w:val="none" w:sz="0" w:space="0" w:color="auto"/>
            <w:right w:val="none" w:sz="0" w:space="0" w:color="auto"/>
          </w:divBdr>
        </w:div>
        <w:div w:id="1512791623">
          <w:marLeft w:val="-225"/>
          <w:marRight w:val="-225"/>
          <w:marTop w:val="0"/>
          <w:marBottom w:val="0"/>
          <w:divBdr>
            <w:top w:val="none" w:sz="0" w:space="0" w:color="auto"/>
            <w:left w:val="none" w:sz="0" w:space="0" w:color="auto"/>
            <w:bottom w:val="none" w:sz="0" w:space="0" w:color="auto"/>
            <w:right w:val="none" w:sz="0" w:space="0" w:color="auto"/>
          </w:divBdr>
        </w:div>
        <w:div w:id="2094428808">
          <w:marLeft w:val="-225"/>
          <w:marRight w:val="-225"/>
          <w:marTop w:val="0"/>
          <w:marBottom w:val="0"/>
          <w:divBdr>
            <w:top w:val="none" w:sz="0" w:space="0" w:color="auto"/>
            <w:left w:val="none" w:sz="0" w:space="0" w:color="auto"/>
            <w:bottom w:val="none" w:sz="0" w:space="0" w:color="auto"/>
            <w:right w:val="none" w:sz="0" w:space="0" w:color="auto"/>
          </w:divBdr>
        </w:div>
        <w:div w:id="2090152465">
          <w:marLeft w:val="-225"/>
          <w:marRight w:val="-225"/>
          <w:marTop w:val="0"/>
          <w:marBottom w:val="0"/>
          <w:divBdr>
            <w:top w:val="none" w:sz="0" w:space="0" w:color="auto"/>
            <w:left w:val="none" w:sz="0" w:space="0" w:color="auto"/>
            <w:bottom w:val="none" w:sz="0" w:space="0" w:color="auto"/>
            <w:right w:val="none" w:sz="0" w:space="0" w:color="auto"/>
          </w:divBdr>
        </w:div>
        <w:div w:id="1592003101">
          <w:marLeft w:val="-225"/>
          <w:marRight w:val="-225"/>
          <w:marTop w:val="0"/>
          <w:marBottom w:val="0"/>
          <w:divBdr>
            <w:top w:val="none" w:sz="0" w:space="0" w:color="auto"/>
            <w:left w:val="none" w:sz="0" w:space="0" w:color="auto"/>
            <w:bottom w:val="none" w:sz="0" w:space="0" w:color="auto"/>
            <w:right w:val="none" w:sz="0" w:space="0" w:color="auto"/>
          </w:divBdr>
        </w:div>
        <w:div w:id="343477716">
          <w:marLeft w:val="-225"/>
          <w:marRight w:val="-225"/>
          <w:marTop w:val="0"/>
          <w:marBottom w:val="0"/>
          <w:divBdr>
            <w:top w:val="none" w:sz="0" w:space="0" w:color="auto"/>
            <w:left w:val="none" w:sz="0" w:space="0" w:color="auto"/>
            <w:bottom w:val="none" w:sz="0" w:space="0" w:color="auto"/>
            <w:right w:val="none" w:sz="0" w:space="0" w:color="auto"/>
          </w:divBdr>
        </w:div>
        <w:div w:id="384988318">
          <w:marLeft w:val="-225"/>
          <w:marRight w:val="-225"/>
          <w:marTop w:val="0"/>
          <w:marBottom w:val="0"/>
          <w:divBdr>
            <w:top w:val="none" w:sz="0" w:space="0" w:color="auto"/>
            <w:left w:val="none" w:sz="0" w:space="0" w:color="auto"/>
            <w:bottom w:val="none" w:sz="0" w:space="0" w:color="auto"/>
            <w:right w:val="none" w:sz="0" w:space="0" w:color="auto"/>
          </w:divBdr>
        </w:div>
        <w:div w:id="2898602">
          <w:marLeft w:val="-225"/>
          <w:marRight w:val="-225"/>
          <w:marTop w:val="0"/>
          <w:marBottom w:val="0"/>
          <w:divBdr>
            <w:top w:val="none" w:sz="0" w:space="0" w:color="auto"/>
            <w:left w:val="none" w:sz="0" w:space="0" w:color="auto"/>
            <w:bottom w:val="none" w:sz="0" w:space="0" w:color="auto"/>
            <w:right w:val="none" w:sz="0" w:space="0" w:color="auto"/>
          </w:divBdr>
        </w:div>
        <w:div w:id="792335230">
          <w:marLeft w:val="-225"/>
          <w:marRight w:val="-225"/>
          <w:marTop w:val="0"/>
          <w:marBottom w:val="0"/>
          <w:divBdr>
            <w:top w:val="none" w:sz="0" w:space="0" w:color="auto"/>
            <w:left w:val="none" w:sz="0" w:space="0" w:color="auto"/>
            <w:bottom w:val="none" w:sz="0" w:space="0" w:color="auto"/>
            <w:right w:val="none" w:sz="0" w:space="0" w:color="auto"/>
          </w:divBdr>
        </w:div>
        <w:div w:id="1300185231">
          <w:marLeft w:val="-225"/>
          <w:marRight w:val="-225"/>
          <w:marTop w:val="0"/>
          <w:marBottom w:val="0"/>
          <w:divBdr>
            <w:top w:val="none" w:sz="0" w:space="0" w:color="auto"/>
            <w:left w:val="none" w:sz="0" w:space="0" w:color="auto"/>
            <w:bottom w:val="none" w:sz="0" w:space="0" w:color="auto"/>
            <w:right w:val="none" w:sz="0" w:space="0" w:color="auto"/>
          </w:divBdr>
        </w:div>
        <w:div w:id="1315258112">
          <w:marLeft w:val="-225"/>
          <w:marRight w:val="-225"/>
          <w:marTop w:val="0"/>
          <w:marBottom w:val="0"/>
          <w:divBdr>
            <w:top w:val="none" w:sz="0" w:space="0" w:color="auto"/>
            <w:left w:val="none" w:sz="0" w:space="0" w:color="auto"/>
            <w:bottom w:val="none" w:sz="0" w:space="0" w:color="auto"/>
            <w:right w:val="none" w:sz="0" w:space="0" w:color="auto"/>
          </w:divBdr>
        </w:div>
        <w:div w:id="90904034">
          <w:marLeft w:val="-225"/>
          <w:marRight w:val="-225"/>
          <w:marTop w:val="0"/>
          <w:marBottom w:val="0"/>
          <w:divBdr>
            <w:top w:val="none" w:sz="0" w:space="0" w:color="auto"/>
            <w:left w:val="none" w:sz="0" w:space="0" w:color="auto"/>
            <w:bottom w:val="none" w:sz="0" w:space="0" w:color="auto"/>
            <w:right w:val="none" w:sz="0" w:space="0" w:color="auto"/>
          </w:divBdr>
        </w:div>
        <w:div w:id="295725664">
          <w:marLeft w:val="-225"/>
          <w:marRight w:val="-225"/>
          <w:marTop w:val="0"/>
          <w:marBottom w:val="0"/>
          <w:divBdr>
            <w:top w:val="none" w:sz="0" w:space="0" w:color="auto"/>
            <w:left w:val="none" w:sz="0" w:space="0" w:color="auto"/>
            <w:bottom w:val="none" w:sz="0" w:space="0" w:color="auto"/>
            <w:right w:val="none" w:sz="0" w:space="0" w:color="auto"/>
          </w:divBdr>
        </w:div>
        <w:div w:id="177043420">
          <w:marLeft w:val="-225"/>
          <w:marRight w:val="-225"/>
          <w:marTop w:val="0"/>
          <w:marBottom w:val="0"/>
          <w:divBdr>
            <w:top w:val="none" w:sz="0" w:space="0" w:color="auto"/>
            <w:left w:val="none" w:sz="0" w:space="0" w:color="auto"/>
            <w:bottom w:val="none" w:sz="0" w:space="0" w:color="auto"/>
            <w:right w:val="none" w:sz="0" w:space="0" w:color="auto"/>
          </w:divBdr>
        </w:div>
        <w:div w:id="1391424519">
          <w:marLeft w:val="-225"/>
          <w:marRight w:val="-225"/>
          <w:marTop w:val="0"/>
          <w:marBottom w:val="0"/>
          <w:divBdr>
            <w:top w:val="none" w:sz="0" w:space="0" w:color="auto"/>
            <w:left w:val="none" w:sz="0" w:space="0" w:color="auto"/>
            <w:bottom w:val="none" w:sz="0" w:space="0" w:color="auto"/>
            <w:right w:val="none" w:sz="0" w:space="0" w:color="auto"/>
          </w:divBdr>
        </w:div>
        <w:div w:id="1221944605">
          <w:marLeft w:val="-225"/>
          <w:marRight w:val="-225"/>
          <w:marTop w:val="0"/>
          <w:marBottom w:val="0"/>
          <w:divBdr>
            <w:top w:val="none" w:sz="0" w:space="0" w:color="auto"/>
            <w:left w:val="none" w:sz="0" w:space="0" w:color="auto"/>
            <w:bottom w:val="none" w:sz="0" w:space="0" w:color="auto"/>
            <w:right w:val="none" w:sz="0" w:space="0" w:color="auto"/>
          </w:divBdr>
        </w:div>
        <w:div w:id="650405679">
          <w:marLeft w:val="-225"/>
          <w:marRight w:val="-225"/>
          <w:marTop w:val="0"/>
          <w:marBottom w:val="0"/>
          <w:divBdr>
            <w:top w:val="none" w:sz="0" w:space="0" w:color="auto"/>
            <w:left w:val="none" w:sz="0" w:space="0" w:color="auto"/>
            <w:bottom w:val="none" w:sz="0" w:space="0" w:color="auto"/>
            <w:right w:val="none" w:sz="0" w:space="0" w:color="auto"/>
          </w:divBdr>
        </w:div>
        <w:div w:id="442311634">
          <w:marLeft w:val="-225"/>
          <w:marRight w:val="-225"/>
          <w:marTop w:val="0"/>
          <w:marBottom w:val="0"/>
          <w:divBdr>
            <w:top w:val="none" w:sz="0" w:space="0" w:color="auto"/>
            <w:left w:val="none" w:sz="0" w:space="0" w:color="auto"/>
            <w:bottom w:val="none" w:sz="0" w:space="0" w:color="auto"/>
            <w:right w:val="none" w:sz="0" w:space="0" w:color="auto"/>
          </w:divBdr>
        </w:div>
        <w:div w:id="1089540022">
          <w:marLeft w:val="-225"/>
          <w:marRight w:val="-225"/>
          <w:marTop w:val="0"/>
          <w:marBottom w:val="0"/>
          <w:divBdr>
            <w:top w:val="none" w:sz="0" w:space="0" w:color="auto"/>
            <w:left w:val="none" w:sz="0" w:space="0" w:color="auto"/>
            <w:bottom w:val="none" w:sz="0" w:space="0" w:color="auto"/>
            <w:right w:val="none" w:sz="0" w:space="0" w:color="auto"/>
          </w:divBdr>
        </w:div>
        <w:div w:id="1375277318">
          <w:marLeft w:val="-225"/>
          <w:marRight w:val="-225"/>
          <w:marTop w:val="0"/>
          <w:marBottom w:val="0"/>
          <w:divBdr>
            <w:top w:val="none" w:sz="0" w:space="0" w:color="auto"/>
            <w:left w:val="none" w:sz="0" w:space="0" w:color="auto"/>
            <w:bottom w:val="none" w:sz="0" w:space="0" w:color="auto"/>
            <w:right w:val="none" w:sz="0" w:space="0" w:color="auto"/>
          </w:divBdr>
        </w:div>
        <w:div w:id="424612948">
          <w:marLeft w:val="-225"/>
          <w:marRight w:val="-225"/>
          <w:marTop w:val="0"/>
          <w:marBottom w:val="0"/>
          <w:divBdr>
            <w:top w:val="none" w:sz="0" w:space="0" w:color="auto"/>
            <w:left w:val="none" w:sz="0" w:space="0" w:color="auto"/>
            <w:bottom w:val="none" w:sz="0" w:space="0" w:color="auto"/>
            <w:right w:val="none" w:sz="0" w:space="0" w:color="auto"/>
          </w:divBdr>
        </w:div>
        <w:div w:id="1687900738">
          <w:marLeft w:val="-225"/>
          <w:marRight w:val="-225"/>
          <w:marTop w:val="0"/>
          <w:marBottom w:val="0"/>
          <w:divBdr>
            <w:top w:val="none" w:sz="0" w:space="0" w:color="auto"/>
            <w:left w:val="none" w:sz="0" w:space="0" w:color="auto"/>
            <w:bottom w:val="none" w:sz="0" w:space="0" w:color="auto"/>
            <w:right w:val="none" w:sz="0" w:space="0" w:color="auto"/>
          </w:divBdr>
        </w:div>
        <w:div w:id="1173371270">
          <w:marLeft w:val="-225"/>
          <w:marRight w:val="-225"/>
          <w:marTop w:val="0"/>
          <w:marBottom w:val="0"/>
          <w:divBdr>
            <w:top w:val="none" w:sz="0" w:space="0" w:color="auto"/>
            <w:left w:val="none" w:sz="0" w:space="0" w:color="auto"/>
            <w:bottom w:val="none" w:sz="0" w:space="0" w:color="auto"/>
            <w:right w:val="none" w:sz="0" w:space="0" w:color="auto"/>
          </w:divBdr>
        </w:div>
        <w:div w:id="1366565101">
          <w:marLeft w:val="-225"/>
          <w:marRight w:val="-225"/>
          <w:marTop w:val="0"/>
          <w:marBottom w:val="0"/>
          <w:divBdr>
            <w:top w:val="none" w:sz="0" w:space="0" w:color="auto"/>
            <w:left w:val="none" w:sz="0" w:space="0" w:color="auto"/>
            <w:bottom w:val="none" w:sz="0" w:space="0" w:color="auto"/>
            <w:right w:val="none" w:sz="0" w:space="0" w:color="auto"/>
          </w:divBdr>
        </w:div>
        <w:div w:id="616834898">
          <w:marLeft w:val="-225"/>
          <w:marRight w:val="-225"/>
          <w:marTop w:val="0"/>
          <w:marBottom w:val="0"/>
          <w:divBdr>
            <w:top w:val="none" w:sz="0" w:space="0" w:color="auto"/>
            <w:left w:val="none" w:sz="0" w:space="0" w:color="auto"/>
            <w:bottom w:val="none" w:sz="0" w:space="0" w:color="auto"/>
            <w:right w:val="none" w:sz="0" w:space="0" w:color="auto"/>
          </w:divBdr>
        </w:div>
        <w:div w:id="254477983">
          <w:marLeft w:val="-225"/>
          <w:marRight w:val="-225"/>
          <w:marTop w:val="0"/>
          <w:marBottom w:val="0"/>
          <w:divBdr>
            <w:top w:val="none" w:sz="0" w:space="0" w:color="auto"/>
            <w:left w:val="none" w:sz="0" w:space="0" w:color="auto"/>
            <w:bottom w:val="none" w:sz="0" w:space="0" w:color="auto"/>
            <w:right w:val="none" w:sz="0" w:space="0" w:color="auto"/>
          </w:divBdr>
        </w:div>
        <w:div w:id="513230790">
          <w:marLeft w:val="-225"/>
          <w:marRight w:val="-225"/>
          <w:marTop w:val="0"/>
          <w:marBottom w:val="0"/>
          <w:divBdr>
            <w:top w:val="none" w:sz="0" w:space="0" w:color="auto"/>
            <w:left w:val="none" w:sz="0" w:space="0" w:color="auto"/>
            <w:bottom w:val="none" w:sz="0" w:space="0" w:color="auto"/>
            <w:right w:val="none" w:sz="0" w:space="0" w:color="auto"/>
          </w:divBdr>
        </w:div>
        <w:div w:id="434440507">
          <w:marLeft w:val="-225"/>
          <w:marRight w:val="-225"/>
          <w:marTop w:val="0"/>
          <w:marBottom w:val="0"/>
          <w:divBdr>
            <w:top w:val="none" w:sz="0" w:space="0" w:color="auto"/>
            <w:left w:val="none" w:sz="0" w:space="0" w:color="auto"/>
            <w:bottom w:val="none" w:sz="0" w:space="0" w:color="auto"/>
            <w:right w:val="none" w:sz="0" w:space="0" w:color="auto"/>
          </w:divBdr>
        </w:div>
        <w:div w:id="777678556">
          <w:marLeft w:val="-225"/>
          <w:marRight w:val="-225"/>
          <w:marTop w:val="0"/>
          <w:marBottom w:val="0"/>
          <w:divBdr>
            <w:top w:val="none" w:sz="0" w:space="0" w:color="auto"/>
            <w:left w:val="none" w:sz="0" w:space="0" w:color="auto"/>
            <w:bottom w:val="none" w:sz="0" w:space="0" w:color="auto"/>
            <w:right w:val="none" w:sz="0" w:space="0" w:color="auto"/>
          </w:divBdr>
        </w:div>
        <w:div w:id="552810840">
          <w:marLeft w:val="-225"/>
          <w:marRight w:val="-225"/>
          <w:marTop w:val="0"/>
          <w:marBottom w:val="0"/>
          <w:divBdr>
            <w:top w:val="none" w:sz="0" w:space="0" w:color="auto"/>
            <w:left w:val="none" w:sz="0" w:space="0" w:color="auto"/>
            <w:bottom w:val="none" w:sz="0" w:space="0" w:color="auto"/>
            <w:right w:val="none" w:sz="0" w:space="0" w:color="auto"/>
          </w:divBdr>
        </w:div>
        <w:div w:id="275797317">
          <w:marLeft w:val="-225"/>
          <w:marRight w:val="-225"/>
          <w:marTop w:val="0"/>
          <w:marBottom w:val="0"/>
          <w:divBdr>
            <w:top w:val="none" w:sz="0" w:space="0" w:color="auto"/>
            <w:left w:val="none" w:sz="0" w:space="0" w:color="auto"/>
            <w:bottom w:val="none" w:sz="0" w:space="0" w:color="auto"/>
            <w:right w:val="none" w:sz="0" w:space="0" w:color="auto"/>
          </w:divBdr>
        </w:div>
        <w:div w:id="1633166823">
          <w:marLeft w:val="-225"/>
          <w:marRight w:val="-225"/>
          <w:marTop w:val="0"/>
          <w:marBottom w:val="0"/>
          <w:divBdr>
            <w:top w:val="none" w:sz="0" w:space="0" w:color="auto"/>
            <w:left w:val="none" w:sz="0" w:space="0" w:color="auto"/>
            <w:bottom w:val="none" w:sz="0" w:space="0" w:color="auto"/>
            <w:right w:val="none" w:sz="0" w:space="0" w:color="auto"/>
          </w:divBdr>
        </w:div>
        <w:div w:id="426391723">
          <w:marLeft w:val="-225"/>
          <w:marRight w:val="-225"/>
          <w:marTop w:val="0"/>
          <w:marBottom w:val="0"/>
          <w:divBdr>
            <w:top w:val="none" w:sz="0" w:space="0" w:color="auto"/>
            <w:left w:val="none" w:sz="0" w:space="0" w:color="auto"/>
            <w:bottom w:val="none" w:sz="0" w:space="0" w:color="auto"/>
            <w:right w:val="none" w:sz="0" w:space="0" w:color="auto"/>
          </w:divBdr>
        </w:div>
        <w:div w:id="187449820">
          <w:marLeft w:val="-225"/>
          <w:marRight w:val="-225"/>
          <w:marTop w:val="0"/>
          <w:marBottom w:val="0"/>
          <w:divBdr>
            <w:top w:val="none" w:sz="0" w:space="0" w:color="auto"/>
            <w:left w:val="none" w:sz="0" w:space="0" w:color="auto"/>
            <w:bottom w:val="none" w:sz="0" w:space="0" w:color="auto"/>
            <w:right w:val="none" w:sz="0" w:space="0" w:color="auto"/>
          </w:divBdr>
        </w:div>
        <w:div w:id="556664621">
          <w:marLeft w:val="-225"/>
          <w:marRight w:val="-225"/>
          <w:marTop w:val="0"/>
          <w:marBottom w:val="0"/>
          <w:divBdr>
            <w:top w:val="none" w:sz="0" w:space="0" w:color="auto"/>
            <w:left w:val="none" w:sz="0" w:space="0" w:color="auto"/>
            <w:bottom w:val="none" w:sz="0" w:space="0" w:color="auto"/>
            <w:right w:val="none" w:sz="0" w:space="0" w:color="auto"/>
          </w:divBdr>
        </w:div>
        <w:div w:id="1113943303">
          <w:marLeft w:val="-225"/>
          <w:marRight w:val="-225"/>
          <w:marTop w:val="0"/>
          <w:marBottom w:val="0"/>
          <w:divBdr>
            <w:top w:val="none" w:sz="0" w:space="0" w:color="auto"/>
            <w:left w:val="none" w:sz="0" w:space="0" w:color="auto"/>
            <w:bottom w:val="none" w:sz="0" w:space="0" w:color="auto"/>
            <w:right w:val="none" w:sz="0" w:space="0" w:color="auto"/>
          </w:divBdr>
        </w:div>
        <w:div w:id="1328052456">
          <w:marLeft w:val="-225"/>
          <w:marRight w:val="-225"/>
          <w:marTop w:val="0"/>
          <w:marBottom w:val="0"/>
          <w:divBdr>
            <w:top w:val="none" w:sz="0" w:space="0" w:color="auto"/>
            <w:left w:val="none" w:sz="0" w:space="0" w:color="auto"/>
            <w:bottom w:val="none" w:sz="0" w:space="0" w:color="auto"/>
            <w:right w:val="none" w:sz="0" w:space="0" w:color="auto"/>
          </w:divBdr>
        </w:div>
        <w:div w:id="4983739">
          <w:marLeft w:val="-225"/>
          <w:marRight w:val="-225"/>
          <w:marTop w:val="0"/>
          <w:marBottom w:val="0"/>
          <w:divBdr>
            <w:top w:val="none" w:sz="0" w:space="0" w:color="auto"/>
            <w:left w:val="none" w:sz="0" w:space="0" w:color="auto"/>
            <w:bottom w:val="none" w:sz="0" w:space="0" w:color="auto"/>
            <w:right w:val="none" w:sz="0" w:space="0" w:color="auto"/>
          </w:divBdr>
        </w:div>
        <w:div w:id="209152865">
          <w:marLeft w:val="-225"/>
          <w:marRight w:val="-225"/>
          <w:marTop w:val="0"/>
          <w:marBottom w:val="0"/>
          <w:divBdr>
            <w:top w:val="none" w:sz="0" w:space="0" w:color="auto"/>
            <w:left w:val="none" w:sz="0" w:space="0" w:color="auto"/>
            <w:bottom w:val="none" w:sz="0" w:space="0" w:color="auto"/>
            <w:right w:val="none" w:sz="0" w:space="0" w:color="auto"/>
          </w:divBdr>
        </w:div>
        <w:div w:id="179705638">
          <w:marLeft w:val="-225"/>
          <w:marRight w:val="-225"/>
          <w:marTop w:val="0"/>
          <w:marBottom w:val="0"/>
          <w:divBdr>
            <w:top w:val="none" w:sz="0" w:space="0" w:color="auto"/>
            <w:left w:val="none" w:sz="0" w:space="0" w:color="auto"/>
            <w:bottom w:val="none" w:sz="0" w:space="0" w:color="auto"/>
            <w:right w:val="none" w:sz="0" w:space="0" w:color="auto"/>
          </w:divBdr>
        </w:div>
        <w:div w:id="524709868">
          <w:marLeft w:val="-225"/>
          <w:marRight w:val="-225"/>
          <w:marTop w:val="0"/>
          <w:marBottom w:val="0"/>
          <w:divBdr>
            <w:top w:val="none" w:sz="0" w:space="0" w:color="auto"/>
            <w:left w:val="none" w:sz="0" w:space="0" w:color="auto"/>
            <w:bottom w:val="none" w:sz="0" w:space="0" w:color="auto"/>
            <w:right w:val="none" w:sz="0" w:space="0" w:color="auto"/>
          </w:divBdr>
        </w:div>
        <w:div w:id="1483699471">
          <w:marLeft w:val="-225"/>
          <w:marRight w:val="-225"/>
          <w:marTop w:val="0"/>
          <w:marBottom w:val="0"/>
          <w:divBdr>
            <w:top w:val="none" w:sz="0" w:space="0" w:color="auto"/>
            <w:left w:val="none" w:sz="0" w:space="0" w:color="auto"/>
            <w:bottom w:val="none" w:sz="0" w:space="0" w:color="auto"/>
            <w:right w:val="none" w:sz="0" w:space="0" w:color="auto"/>
          </w:divBdr>
        </w:div>
        <w:div w:id="1760178618">
          <w:marLeft w:val="-225"/>
          <w:marRight w:val="-225"/>
          <w:marTop w:val="0"/>
          <w:marBottom w:val="0"/>
          <w:divBdr>
            <w:top w:val="none" w:sz="0" w:space="0" w:color="auto"/>
            <w:left w:val="none" w:sz="0" w:space="0" w:color="auto"/>
            <w:bottom w:val="none" w:sz="0" w:space="0" w:color="auto"/>
            <w:right w:val="none" w:sz="0" w:space="0" w:color="auto"/>
          </w:divBdr>
        </w:div>
        <w:div w:id="1134644287">
          <w:marLeft w:val="-225"/>
          <w:marRight w:val="-225"/>
          <w:marTop w:val="0"/>
          <w:marBottom w:val="0"/>
          <w:divBdr>
            <w:top w:val="none" w:sz="0" w:space="0" w:color="auto"/>
            <w:left w:val="none" w:sz="0" w:space="0" w:color="auto"/>
            <w:bottom w:val="none" w:sz="0" w:space="0" w:color="auto"/>
            <w:right w:val="none" w:sz="0" w:space="0" w:color="auto"/>
          </w:divBdr>
        </w:div>
        <w:div w:id="418259044">
          <w:marLeft w:val="-225"/>
          <w:marRight w:val="-225"/>
          <w:marTop w:val="0"/>
          <w:marBottom w:val="0"/>
          <w:divBdr>
            <w:top w:val="none" w:sz="0" w:space="0" w:color="auto"/>
            <w:left w:val="none" w:sz="0" w:space="0" w:color="auto"/>
            <w:bottom w:val="none" w:sz="0" w:space="0" w:color="auto"/>
            <w:right w:val="none" w:sz="0" w:space="0" w:color="auto"/>
          </w:divBdr>
        </w:div>
        <w:div w:id="731276229">
          <w:marLeft w:val="-225"/>
          <w:marRight w:val="-225"/>
          <w:marTop w:val="0"/>
          <w:marBottom w:val="0"/>
          <w:divBdr>
            <w:top w:val="none" w:sz="0" w:space="0" w:color="auto"/>
            <w:left w:val="none" w:sz="0" w:space="0" w:color="auto"/>
            <w:bottom w:val="none" w:sz="0" w:space="0" w:color="auto"/>
            <w:right w:val="none" w:sz="0" w:space="0" w:color="auto"/>
          </w:divBdr>
        </w:div>
        <w:div w:id="147479193">
          <w:marLeft w:val="-225"/>
          <w:marRight w:val="-225"/>
          <w:marTop w:val="0"/>
          <w:marBottom w:val="0"/>
          <w:divBdr>
            <w:top w:val="none" w:sz="0" w:space="0" w:color="auto"/>
            <w:left w:val="none" w:sz="0" w:space="0" w:color="auto"/>
            <w:bottom w:val="none" w:sz="0" w:space="0" w:color="auto"/>
            <w:right w:val="none" w:sz="0" w:space="0" w:color="auto"/>
          </w:divBdr>
          <w:divsChild>
            <w:div w:id="911741059">
              <w:marLeft w:val="75"/>
              <w:marRight w:val="0"/>
              <w:marTop w:val="0"/>
              <w:marBottom w:val="0"/>
              <w:divBdr>
                <w:top w:val="none" w:sz="0" w:space="0" w:color="auto"/>
                <w:left w:val="none" w:sz="0" w:space="0" w:color="auto"/>
                <w:bottom w:val="none" w:sz="0" w:space="0" w:color="auto"/>
                <w:right w:val="none" w:sz="0" w:space="0" w:color="auto"/>
              </w:divBdr>
              <w:divsChild>
                <w:div w:id="649096081">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24122660">
          <w:marLeft w:val="-225"/>
          <w:marRight w:val="-225"/>
          <w:marTop w:val="0"/>
          <w:marBottom w:val="0"/>
          <w:divBdr>
            <w:top w:val="none" w:sz="0" w:space="0" w:color="auto"/>
            <w:left w:val="none" w:sz="0" w:space="0" w:color="auto"/>
            <w:bottom w:val="none" w:sz="0" w:space="0" w:color="auto"/>
            <w:right w:val="none" w:sz="0" w:space="0" w:color="auto"/>
          </w:divBdr>
        </w:div>
        <w:div w:id="2026636056">
          <w:marLeft w:val="-225"/>
          <w:marRight w:val="-225"/>
          <w:marTop w:val="0"/>
          <w:marBottom w:val="0"/>
          <w:divBdr>
            <w:top w:val="none" w:sz="0" w:space="0" w:color="auto"/>
            <w:left w:val="none" w:sz="0" w:space="0" w:color="auto"/>
            <w:bottom w:val="none" w:sz="0" w:space="0" w:color="auto"/>
            <w:right w:val="none" w:sz="0" w:space="0" w:color="auto"/>
          </w:divBdr>
        </w:div>
        <w:div w:id="1150054344">
          <w:marLeft w:val="-225"/>
          <w:marRight w:val="-225"/>
          <w:marTop w:val="0"/>
          <w:marBottom w:val="0"/>
          <w:divBdr>
            <w:top w:val="none" w:sz="0" w:space="0" w:color="auto"/>
            <w:left w:val="none" w:sz="0" w:space="0" w:color="auto"/>
            <w:bottom w:val="none" w:sz="0" w:space="0" w:color="auto"/>
            <w:right w:val="none" w:sz="0" w:space="0" w:color="auto"/>
          </w:divBdr>
        </w:div>
        <w:div w:id="6493044">
          <w:marLeft w:val="-225"/>
          <w:marRight w:val="-225"/>
          <w:marTop w:val="0"/>
          <w:marBottom w:val="0"/>
          <w:divBdr>
            <w:top w:val="none" w:sz="0" w:space="0" w:color="auto"/>
            <w:left w:val="none" w:sz="0" w:space="0" w:color="auto"/>
            <w:bottom w:val="none" w:sz="0" w:space="0" w:color="auto"/>
            <w:right w:val="none" w:sz="0" w:space="0" w:color="auto"/>
          </w:divBdr>
        </w:div>
        <w:div w:id="1678196364">
          <w:marLeft w:val="-225"/>
          <w:marRight w:val="-225"/>
          <w:marTop w:val="0"/>
          <w:marBottom w:val="0"/>
          <w:divBdr>
            <w:top w:val="none" w:sz="0" w:space="0" w:color="auto"/>
            <w:left w:val="none" w:sz="0" w:space="0" w:color="auto"/>
            <w:bottom w:val="none" w:sz="0" w:space="0" w:color="auto"/>
            <w:right w:val="none" w:sz="0" w:space="0" w:color="auto"/>
          </w:divBdr>
        </w:div>
        <w:div w:id="644242632">
          <w:marLeft w:val="-225"/>
          <w:marRight w:val="-225"/>
          <w:marTop w:val="0"/>
          <w:marBottom w:val="0"/>
          <w:divBdr>
            <w:top w:val="none" w:sz="0" w:space="0" w:color="auto"/>
            <w:left w:val="none" w:sz="0" w:space="0" w:color="auto"/>
            <w:bottom w:val="none" w:sz="0" w:space="0" w:color="auto"/>
            <w:right w:val="none" w:sz="0" w:space="0" w:color="auto"/>
          </w:divBdr>
        </w:div>
        <w:div w:id="88696244">
          <w:marLeft w:val="-225"/>
          <w:marRight w:val="-225"/>
          <w:marTop w:val="0"/>
          <w:marBottom w:val="0"/>
          <w:divBdr>
            <w:top w:val="none" w:sz="0" w:space="0" w:color="auto"/>
            <w:left w:val="none" w:sz="0" w:space="0" w:color="auto"/>
            <w:bottom w:val="none" w:sz="0" w:space="0" w:color="auto"/>
            <w:right w:val="none" w:sz="0" w:space="0" w:color="auto"/>
          </w:divBdr>
        </w:div>
        <w:div w:id="1152528691">
          <w:marLeft w:val="-225"/>
          <w:marRight w:val="-225"/>
          <w:marTop w:val="0"/>
          <w:marBottom w:val="0"/>
          <w:divBdr>
            <w:top w:val="none" w:sz="0" w:space="0" w:color="auto"/>
            <w:left w:val="none" w:sz="0" w:space="0" w:color="auto"/>
            <w:bottom w:val="none" w:sz="0" w:space="0" w:color="auto"/>
            <w:right w:val="none" w:sz="0" w:space="0" w:color="auto"/>
          </w:divBdr>
        </w:div>
        <w:div w:id="289289989">
          <w:marLeft w:val="-225"/>
          <w:marRight w:val="-225"/>
          <w:marTop w:val="0"/>
          <w:marBottom w:val="0"/>
          <w:divBdr>
            <w:top w:val="none" w:sz="0" w:space="0" w:color="auto"/>
            <w:left w:val="none" w:sz="0" w:space="0" w:color="auto"/>
            <w:bottom w:val="none" w:sz="0" w:space="0" w:color="auto"/>
            <w:right w:val="none" w:sz="0" w:space="0" w:color="auto"/>
          </w:divBdr>
        </w:div>
        <w:div w:id="1527256400">
          <w:marLeft w:val="-225"/>
          <w:marRight w:val="-225"/>
          <w:marTop w:val="0"/>
          <w:marBottom w:val="0"/>
          <w:divBdr>
            <w:top w:val="none" w:sz="0" w:space="0" w:color="auto"/>
            <w:left w:val="none" w:sz="0" w:space="0" w:color="auto"/>
            <w:bottom w:val="none" w:sz="0" w:space="0" w:color="auto"/>
            <w:right w:val="none" w:sz="0" w:space="0" w:color="auto"/>
          </w:divBdr>
        </w:div>
        <w:div w:id="997806168">
          <w:marLeft w:val="-225"/>
          <w:marRight w:val="-225"/>
          <w:marTop w:val="0"/>
          <w:marBottom w:val="0"/>
          <w:divBdr>
            <w:top w:val="none" w:sz="0" w:space="0" w:color="auto"/>
            <w:left w:val="none" w:sz="0" w:space="0" w:color="auto"/>
            <w:bottom w:val="none" w:sz="0" w:space="0" w:color="auto"/>
            <w:right w:val="none" w:sz="0" w:space="0" w:color="auto"/>
          </w:divBdr>
        </w:div>
        <w:div w:id="1512143677">
          <w:marLeft w:val="-225"/>
          <w:marRight w:val="-225"/>
          <w:marTop w:val="0"/>
          <w:marBottom w:val="0"/>
          <w:divBdr>
            <w:top w:val="none" w:sz="0" w:space="0" w:color="auto"/>
            <w:left w:val="none" w:sz="0" w:space="0" w:color="auto"/>
            <w:bottom w:val="none" w:sz="0" w:space="0" w:color="auto"/>
            <w:right w:val="none" w:sz="0" w:space="0" w:color="auto"/>
          </w:divBdr>
        </w:div>
        <w:div w:id="140007760">
          <w:marLeft w:val="-225"/>
          <w:marRight w:val="-225"/>
          <w:marTop w:val="0"/>
          <w:marBottom w:val="0"/>
          <w:divBdr>
            <w:top w:val="none" w:sz="0" w:space="0" w:color="auto"/>
            <w:left w:val="none" w:sz="0" w:space="0" w:color="auto"/>
            <w:bottom w:val="none" w:sz="0" w:space="0" w:color="auto"/>
            <w:right w:val="none" w:sz="0" w:space="0" w:color="auto"/>
          </w:divBdr>
        </w:div>
        <w:div w:id="1818762072">
          <w:marLeft w:val="-225"/>
          <w:marRight w:val="-225"/>
          <w:marTop w:val="0"/>
          <w:marBottom w:val="0"/>
          <w:divBdr>
            <w:top w:val="none" w:sz="0" w:space="0" w:color="auto"/>
            <w:left w:val="none" w:sz="0" w:space="0" w:color="auto"/>
            <w:bottom w:val="none" w:sz="0" w:space="0" w:color="auto"/>
            <w:right w:val="none" w:sz="0" w:space="0" w:color="auto"/>
          </w:divBdr>
        </w:div>
        <w:div w:id="468977694">
          <w:marLeft w:val="-225"/>
          <w:marRight w:val="-225"/>
          <w:marTop w:val="0"/>
          <w:marBottom w:val="0"/>
          <w:divBdr>
            <w:top w:val="none" w:sz="0" w:space="0" w:color="auto"/>
            <w:left w:val="none" w:sz="0" w:space="0" w:color="auto"/>
            <w:bottom w:val="none" w:sz="0" w:space="0" w:color="auto"/>
            <w:right w:val="none" w:sz="0" w:space="0" w:color="auto"/>
          </w:divBdr>
        </w:div>
        <w:div w:id="1788281518">
          <w:marLeft w:val="-225"/>
          <w:marRight w:val="-225"/>
          <w:marTop w:val="0"/>
          <w:marBottom w:val="0"/>
          <w:divBdr>
            <w:top w:val="none" w:sz="0" w:space="0" w:color="auto"/>
            <w:left w:val="none" w:sz="0" w:space="0" w:color="auto"/>
            <w:bottom w:val="none" w:sz="0" w:space="0" w:color="auto"/>
            <w:right w:val="none" w:sz="0" w:space="0" w:color="auto"/>
          </w:divBdr>
        </w:div>
        <w:div w:id="1408571109">
          <w:marLeft w:val="-225"/>
          <w:marRight w:val="-225"/>
          <w:marTop w:val="0"/>
          <w:marBottom w:val="0"/>
          <w:divBdr>
            <w:top w:val="none" w:sz="0" w:space="0" w:color="auto"/>
            <w:left w:val="none" w:sz="0" w:space="0" w:color="auto"/>
            <w:bottom w:val="none" w:sz="0" w:space="0" w:color="auto"/>
            <w:right w:val="none" w:sz="0" w:space="0" w:color="auto"/>
          </w:divBdr>
        </w:div>
        <w:div w:id="1295910169">
          <w:marLeft w:val="-225"/>
          <w:marRight w:val="-225"/>
          <w:marTop w:val="0"/>
          <w:marBottom w:val="0"/>
          <w:divBdr>
            <w:top w:val="none" w:sz="0" w:space="0" w:color="auto"/>
            <w:left w:val="none" w:sz="0" w:space="0" w:color="auto"/>
            <w:bottom w:val="none" w:sz="0" w:space="0" w:color="auto"/>
            <w:right w:val="none" w:sz="0" w:space="0" w:color="auto"/>
          </w:divBdr>
        </w:div>
        <w:div w:id="269244082">
          <w:marLeft w:val="-225"/>
          <w:marRight w:val="-225"/>
          <w:marTop w:val="0"/>
          <w:marBottom w:val="0"/>
          <w:divBdr>
            <w:top w:val="none" w:sz="0" w:space="0" w:color="auto"/>
            <w:left w:val="none" w:sz="0" w:space="0" w:color="auto"/>
            <w:bottom w:val="none" w:sz="0" w:space="0" w:color="auto"/>
            <w:right w:val="none" w:sz="0" w:space="0" w:color="auto"/>
          </w:divBdr>
        </w:div>
        <w:div w:id="502473346">
          <w:marLeft w:val="-225"/>
          <w:marRight w:val="-225"/>
          <w:marTop w:val="0"/>
          <w:marBottom w:val="0"/>
          <w:divBdr>
            <w:top w:val="none" w:sz="0" w:space="0" w:color="auto"/>
            <w:left w:val="none" w:sz="0" w:space="0" w:color="auto"/>
            <w:bottom w:val="none" w:sz="0" w:space="0" w:color="auto"/>
            <w:right w:val="none" w:sz="0" w:space="0" w:color="auto"/>
          </w:divBdr>
        </w:div>
        <w:div w:id="1725988669">
          <w:marLeft w:val="-225"/>
          <w:marRight w:val="-225"/>
          <w:marTop w:val="0"/>
          <w:marBottom w:val="0"/>
          <w:divBdr>
            <w:top w:val="none" w:sz="0" w:space="0" w:color="auto"/>
            <w:left w:val="none" w:sz="0" w:space="0" w:color="auto"/>
            <w:bottom w:val="none" w:sz="0" w:space="0" w:color="auto"/>
            <w:right w:val="none" w:sz="0" w:space="0" w:color="auto"/>
          </w:divBdr>
        </w:div>
        <w:div w:id="55327658">
          <w:marLeft w:val="-225"/>
          <w:marRight w:val="-225"/>
          <w:marTop w:val="0"/>
          <w:marBottom w:val="0"/>
          <w:divBdr>
            <w:top w:val="none" w:sz="0" w:space="0" w:color="auto"/>
            <w:left w:val="none" w:sz="0" w:space="0" w:color="auto"/>
            <w:bottom w:val="none" w:sz="0" w:space="0" w:color="auto"/>
            <w:right w:val="none" w:sz="0" w:space="0" w:color="auto"/>
          </w:divBdr>
        </w:div>
        <w:div w:id="288048463">
          <w:marLeft w:val="-225"/>
          <w:marRight w:val="-225"/>
          <w:marTop w:val="0"/>
          <w:marBottom w:val="0"/>
          <w:divBdr>
            <w:top w:val="none" w:sz="0" w:space="0" w:color="auto"/>
            <w:left w:val="none" w:sz="0" w:space="0" w:color="auto"/>
            <w:bottom w:val="none" w:sz="0" w:space="0" w:color="auto"/>
            <w:right w:val="none" w:sz="0" w:space="0" w:color="auto"/>
          </w:divBdr>
        </w:div>
        <w:div w:id="303631537">
          <w:marLeft w:val="-225"/>
          <w:marRight w:val="-225"/>
          <w:marTop w:val="0"/>
          <w:marBottom w:val="0"/>
          <w:divBdr>
            <w:top w:val="none" w:sz="0" w:space="0" w:color="auto"/>
            <w:left w:val="none" w:sz="0" w:space="0" w:color="auto"/>
            <w:bottom w:val="none" w:sz="0" w:space="0" w:color="auto"/>
            <w:right w:val="none" w:sz="0" w:space="0" w:color="auto"/>
          </w:divBdr>
        </w:div>
        <w:div w:id="1686324294">
          <w:marLeft w:val="-225"/>
          <w:marRight w:val="-225"/>
          <w:marTop w:val="0"/>
          <w:marBottom w:val="0"/>
          <w:divBdr>
            <w:top w:val="none" w:sz="0" w:space="0" w:color="auto"/>
            <w:left w:val="none" w:sz="0" w:space="0" w:color="auto"/>
            <w:bottom w:val="none" w:sz="0" w:space="0" w:color="auto"/>
            <w:right w:val="none" w:sz="0" w:space="0" w:color="auto"/>
          </w:divBdr>
        </w:div>
        <w:div w:id="1054045505">
          <w:marLeft w:val="-225"/>
          <w:marRight w:val="-225"/>
          <w:marTop w:val="0"/>
          <w:marBottom w:val="0"/>
          <w:divBdr>
            <w:top w:val="none" w:sz="0" w:space="0" w:color="auto"/>
            <w:left w:val="none" w:sz="0" w:space="0" w:color="auto"/>
            <w:bottom w:val="none" w:sz="0" w:space="0" w:color="auto"/>
            <w:right w:val="none" w:sz="0" w:space="0" w:color="auto"/>
          </w:divBdr>
        </w:div>
        <w:div w:id="2008247021">
          <w:marLeft w:val="-225"/>
          <w:marRight w:val="-225"/>
          <w:marTop w:val="0"/>
          <w:marBottom w:val="0"/>
          <w:divBdr>
            <w:top w:val="none" w:sz="0" w:space="0" w:color="auto"/>
            <w:left w:val="none" w:sz="0" w:space="0" w:color="auto"/>
            <w:bottom w:val="none" w:sz="0" w:space="0" w:color="auto"/>
            <w:right w:val="none" w:sz="0" w:space="0" w:color="auto"/>
          </w:divBdr>
        </w:div>
        <w:div w:id="1021127731">
          <w:marLeft w:val="-225"/>
          <w:marRight w:val="-225"/>
          <w:marTop w:val="0"/>
          <w:marBottom w:val="0"/>
          <w:divBdr>
            <w:top w:val="none" w:sz="0" w:space="0" w:color="auto"/>
            <w:left w:val="none" w:sz="0" w:space="0" w:color="auto"/>
            <w:bottom w:val="none" w:sz="0" w:space="0" w:color="auto"/>
            <w:right w:val="none" w:sz="0" w:space="0" w:color="auto"/>
          </w:divBdr>
        </w:div>
        <w:div w:id="1113983334">
          <w:marLeft w:val="-225"/>
          <w:marRight w:val="-225"/>
          <w:marTop w:val="0"/>
          <w:marBottom w:val="0"/>
          <w:divBdr>
            <w:top w:val="none" w:sz="0" w:space="0" w:color="auto"/>
            <w:left w:val="none" w:sz="0" w:space="0" w:color="auto"/>
            <w:bottom w:val="none" w:sz="0" w:space="0" w:color="auto"/>
            <w:right w:val="none" w:sz="0" w:space="0" w:color="auto"/>
          </w:divBdr>
        </w:div>
        <w:div w:id="337123445">
          <w:marLeft w:val="-225"/>
          <w:marRight w:val="-225"/>
          <w:marTop w:val="0"/>
          <w:marBottom w:val="0"/>
          <w:divBdr>
            <w:top w:val="none" w:sz="0" w:space="0" w:color="auto"/>
            <w:left w:val="none" w:sz="0" w:space="0" w:color="auto"/>
            <w:bottom w:val="none" w:sz="0" w:space="0" w:color="auto"/>
            <w:right w:val="none" w:sz="0" w:space="0" w:color="auto"/>
          </w:divBdr>
        </w:div>
        <w:div w:id="1147355852">
          <w:marLeft w:val="-225"/>
          <w:marRight w:val="-225"/>
          <w:marTop w:val="0"/>
          <w:marBottom w:val="0"/>
          <w:divBdr>
            <w:top w:val="none" w:sz="0" w:space="0" w:color="auto"/>
            <w:left w:val="none" w:sz="0" w:space="0" w:color="auto"/>
            <w:bottom w:val="none" w:sz="0" w:space="0" w:color="auto"/>
            <w:right w:val="none" w:sz="0" w:space="0" w:color="auto"/>
          </w:divBdr>
        </w:div>
        <w:div w:id="1120420626">
          <w:marLeft w:val="-225"/>
          <w:marRight w:val="-225"/>
          <w:marTop w:val="0"/>
          <w:marBottom w:val="0"/>
          <w:divBdr>
            <w:top w:val="none" w:sz="0" w:space="0" w:color="auto"/>
            <w:left w:val="none" w:sz="0" w:space="0" w:color="auto"/>
            <w:bottom w:val="none" w:sz="0" w:space="0" w:color="auto"/>
            <w:right w:val="none" w:sz="0" w:space="0" w:color="auto"/>
          </w:divBdr>
          <w:divsChild>
            <w:div w:id="682705129">
              <w:marLeft w:val="75"/>
              <w:marRight w:val="0"/>
              <w:marTop w:val="0"/>
              <w:marBottom w:val="0"/>
              <w:divBdr>
                <w:top w:val="none" w:sz="0" w:space="0" w:color="auto"/>
                <w:left w:val="none" w:sz="0" w:space="0" w:color="auto"/>
                <w:bottom w:val="none" w:sz="0" w:space="0" w:color="auto"/>
                <w:right w:val="none" w:sz="0" w:space="0" w:color="auto"/>
              </w:divBdr>
              <w:divsChild>
                <w:div w:id="673842313">
                  <w:marLeft w:val="0"/>
                  <w:marRight w:val="0"/>
                  <w:marTop w:val="0"/>
                  <w:marBottom w:val="0"/>
                  <w:divBdr>
                    <w:top w:val="single" w:sz="18" w:space="0" w:color="484848"/>
                    <w:left w:val="single" w:sz="18" w:space="0" w:color="484848"/>
                    <w:bottom w:val="single" w:sz="18" w:space="0" w:color="484848"/>
                    <w:right w:val="single" w:sz="18" w:space="0" w:color="484848"/>
                  </w:divBdr>
                </w:div>
                <w:div w:id="162136514">
                  <w:marLeft w:val="0"/>
                  <w:marRight w:val="0"/>
                  <w:marTop w:val="0"/>
                  <w:marBottom w:val="0"/>
                  <w:divBdr>
                    <w:top w:val="none" w:sz="0" w:space="0" w:color="auto"/>
                    <w:left w:val="none" w:sz="0" w:space="0" w:color="auto"/>
                    <w:bottom w:val="none" w:sz="0" w:space="0" w:color="auto"/>
                    <w:right w:val="none" w:sz="0" w:space="0" w:color="auto"/>
                  </w:divBdr>
                </w:div>
                <w:div w:id="19010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131">
          <w:marLeft w:val="-225"/>
          <w:marRight w:val="-225"/>
          <w:marTop w:val="0"/>
          <w:marBottom w:val="0"/>
          <w:divBdr>
            <w:top w:val="none" w:sz="0" w:space="0" w:color="auto"/>
            <w:left w:val="none" w:sz="0" w:space="0" w:color="auto"/>
            <w:bottom w:val="none" w:sz="0" w:space="0" w:color="auto"/>
            <w:right w:val="none" w:sz="0" w:space="0" w:color="auto"/>
          </w:divBdr>
        </w:div>
        <w:div w:id="731461341">
          <w:marLeft w:val="-225"/>
          <w:marRight w:val="-225"/>
          <w:marTop w:val="0"/>
          <w:marBottom w:val="0"/>
          <w:divBdr>
            <w:top w:val="none" w:sz="0" w:space="0" w:color="auto"/>
            <w:left w:val="none" w:sz="0" w:space="0" w:color="auto"/>
            <w:bottom w:val="none" w:sz="0" w:space="0" w:color="auto"/>
            <w:right w:val="none" w:sz="0" w:space="0" w:color="auto"/>
          </w:divBdr>
        </w:div>
        <w:div w:id="1266841198">
          <w:marLeft w:val="-225"/>
          <w:marRight w:val="-225"/>
          <w:marTop w:val="0"/>
          <w:marBottom w:val="0"/>
          <w:divBdr>
            <w:top w:val="none" w:sz="0" w:space="0" w:color="auto"/>
            <w:left w:val="none" w:sz="0" w:space="0" w:color="auto"/>
            <w:bottom w:val="none" w:sz="0" w:space="0" w:color="auto"/>
            <w:right w:val="none" w:sz="0" w:space="0" w:color="auto"/>
          </w:divBdr>
        </w:div>
        <w:div w:id="1921328716">
          <w:marLeft w:val="-225"/>
          <w:marRight w:val="-225"/>
          <w:marTop w:val="0"/>
          <w:marBottom w:val="0"/>
          <w:divBdr>
            <w:top w:val="none" w:sz="0" w:space="0" w:color="auto"/>
            <w:left w:val="none" w:sz="0" w:space="0" w:color="auto"/>
            <w:bottom w:val="none" w:sz="0" w:space="0" w:color="auto"/>
            <w:right w:val="none" w:sz="0" w:space="0" w:color="auto"/>
          </w:divBdr>
        </w:div>
      </w:divsChild>
    </w:div>
    <w:div w:id="1130248561">
      <w:bodyDiv w:val="1"/>
      <w:marLeft w:val="0"/>
      <w:marRight w:val="0"/>
      <w:marTop w:val="0"/>
      <w:marBottom w:val="0"/>
      <w:divBdr>
        <w:top w:val="none" w:sz="0" w:space="0" w:color="auto"/>
        <w:left w:val="none" w:sz="0" w:space="0" w:color="auto"/>
        <w:bottom w:val="none" w:sz="0" w:space="0" w:color="auto"/>
        <w:right w:val="none" w:sz="0" w:space="0" w:color="auto"/>
      </w:divBdr>
    </w:div>
    <w:div w:id="1135636367">
      <w:bodyDiv w:val="1"/>
      <w:marLeft w:val="0"/>
      <w:marRight w:val="0"/>
      <w:marTop w:val="0"/>
      <w:marBottom w:val="0"/>
      <w:divBdr>
        <w:top w:val="none" w:sz="0" w:space="0" w:color="auto"/>
        <w:left w:val="none" w:sz="0" w:space="0" w:color="auto"/>
        <w:bottom w:val="none" w:sz="0" w:space="0" w:color="auto"/>
        <w:right w:val="none" w:sz="0" w:space="0" w:color="auto"/>
      </w:divBdr>
      <w:divsChild>
        <w:div w:id="195511514">
          <w:marLeft w:val="0"/>
          <w:marRight w:val="0"/>
          <w:marTop w:val="0"/>
          <w:marBottom w:val="0"/>
          <w:divBdr>
            <w:top w:val="none" w:sz="0" w:space="0" w:color="auto"/>
            <w:left w:val="none" w:sz="0" w:space="0" w:color="auto"/>
            <w:bottom w:val="none" w:sz="0" w:space="0" w:color="auto"/>
            <w:right w:val="none" w:sz="0" w:space="0" w:color="auto"/>
          </w:divBdr>
        </w:div>
      </w:divsChild>
    </w:div>
    <w:div w:id="1162769926">
      <w:bodyDiv w:val="1"/>
      <w:marLeft w:val="0"/>
      <w:marRight w:val="0"/>
      <w:marTop w:val="0"/>
      <w:marBottom w:val="0"/>
      <w:divBdr>
        <w:top w:val="none" w:sz="0" w:space="0" w:color="auto"/>
        <w:left w:val="none" w:sz="0" w:space="0" w:color="auto"/>
        <w:bottom w:val="none" w:sz="0" w:space="0" w:color="auto"/>
        <w:right w:val="none" w:sz="0" w:space="0" w:color="auto"/>
      </w:divBdr>
      <w:divsChild>
        <w:div w:id="182523787">
          <w:marLeft w:val="0"/>
          <w:marRight w:val="0"/>
          <w:marTop w:val="0"/>
          <w:marBottom w:val="0"/>
          <w:divBdr>
            <w:top w:val="none" w:sz="0" w:space="0" w:color="auto"/>
            <w:left w:val="none" w:sz="0" w:space="0" w:color="auto"/>
            <w:bottom w:val="none" w:sz="0" w:space="0" w:color="auto"/>
            <w:right w:val="none" w:sz="0" w:space="0" w:color="auto"/>
          </w:divBdr>
        </w:div>
      </w:divsChild>
    </w:div>
    <w:div w:id="1181164887">
      <w:bodyDiv w:val="1"/>
      <w:marLeft w:val="0"/>
      <w:marRight w:val="0"/>
      <w:marTop w:val="0"/>
      <w:marBottom w:val="0"/>
      <w:divBdr>
        <w:top w:val="none" w:sz="0" w:space="0" w:color="auto"/>
        <w:left w:val="none" w:sz="0" w:space="0" w:color="auto"/>
        <w:bottom w:val="none" w:sz="0" w:space="0" w:color="auto"/>
        <w:right w:val="none" w:sz="0" w:space="0" w:color="auto"/>
      </w:divBdr>
      <w:divsChild>
        <w:div w:id="36777842">
          <w:marLeft w:val="0"/>
          <w:marRight w:val="0"/>
          <w:marTop w:val="0"/>
          <w:marBottom w:val="0"/>
          <w:divBdr>
            <w:top w:val="none" w:sz="0" w:space="0" w:color="auto"/>
            <w:left w:val="none" w:sz="0" w:space="0" w:color="auto"/>
            <w:bottom w:val="none" w:sz="0" w:space="0" w:color="auto"/>
            <w:right w:val="none" w:sz="0" w:space="0" w:color="auto"/>
          </w:divBdr>
        </w:div>
      </w:divsChild>
    </w:div>
    <w:div w:id="1184710821">
      <w:bodyDiv w:val="1"/>
      <w:marLeft w:val="0"/>
      <w:marRight w:val="0"/>
      <w:marTop w:val="0"/>
      <w:marBottom w:val="0"/>
      <w:divBdr>
        <w:top w:val="none" w:sz="0" w:space="0" w:color="auto"/>
        <w:left w:val="none" w:sz="0" w:space="0" w:color="auto"/>
        <w:bottom w:val="none" w:sz="0" w:space="0" w:color="auto"/>
        <w:right w:val="none" w:sz="0" w:space="0" w:color="auto"/>
      </w:divBdr>
    </w:div>
    <w:div w:id="1217158235">
      <w:bodyDiv w:val="1"/>
      <w:marLeft w:val="0"/>
      <w:marRight w:val="0"/>
      <w:marTop w:val="0"/>
      <w:marBottom w:val="0"/>
      <w:divBdr>
        <w:top w:val="none" w:sz="0" w:space="0" w:color="auto"/>
        <w:left w:val="none" w:sz="0" w:space="0" w:color="auto"/>
        <w:bottom w:val="none" w:sz="0" w:space="0" w:color="auto"/>
        <w:right w:val="none" w:sz="0" w:space="0" w:color="auto"/>
      </w:divBdr>
    </w:div>
    <w:div w:id="1223906884">
      <w:bodyDiv w:val="1"/>
      <w:marLeft w:val="0"/>
      <w:marRight w:val="0"/>
      <w:marTop w:val="0"/>
      <w:marBottom w:val="0"/>
      <w:divBdr>
        <w:top w:val="none" w:sz="0" w:space="0" w:color="auto"/>
        <w:left w:val="none" w:sz="0" w:space="0" w:color="auto"/>
        <w:bottom w:val="none" w:sz="0" w:space="0" w:color="auto"/>
        <w:right w:val="none" w:sz="0" w:space="0" w:color="auto"/>
      </w:divBdr>
    </w:div>
    <w:div w:id="1235700777">
      <w:bodyDiv w:val="1"/>
      <w:marLeft w:val="0"/>
      <w:marRight w:val="0"/>
      <w:marTop w:val="0"/>
      <w:marBottom w:val="0"/>
      <w:divBdr>
        <w:top w:val="none" w:sz="0" w:space="0" w:color="auto"/>
        <w:left w:val="none" w:sz="0" w:space="0" w:color="auto"/>
        <w:bottom w:val="none" w:sz="0" w:space="0" w:color="auto"/>
        <w:right w:val="none" w:sz="0" w:space="0" w:color="auto"/>
      </w:divBdr>
    </w:div>
    <w:div w:id="1238245557">
      <w:bodyDiv w:val="1"/>
      <w:marLeft w:val="0"/>
      <w:marRight w:val="0"/>
      <w:marTop w:val="0"/>
      <w:marBottom w:val="0"/>
      <w:divBdr>
        <w:top w:val="none" w:sz="0" w:space="0" w:color="auto"/>
        <w:left w:val="none" w:sz="0" w:space="0" w:color="auto"/>
        <w:bottom w:val="none" w:sz="0" w:space="0" w:color="auto"/>
        <w:right w:val="none" w:sz="0" w:space="0" w:color="auto"/>
      </w:divBdr>
    </w:div>
    <w:div w:id="1313172848">
      <w:bodyDiv w:val="1"/>
      <w:marLeft w:val="0"/>
      <w:marRight w:val="0"/>
      <w:marTop w:val="0"/>
      <w:marBottom w:val="0"/>
      <w:divBdr>
        <w:top w:val="none" w:sz="0" w:space="0" w:color="auto"/>
        <w:left w:val="none" w:sz="0" w:space="0" w:color="auto"/>
        <w:bottom w:val="none" w:sz="0" w:space="0" w:color="auto"/>
        <w:right w:val="none" w:sz="0" w:space="0" w:color="auto"/>
      </w:divBdr>
    </w:div>
    <w:div w:id="1314291388">
      <w:bodyDiv w:val="1"/>
      <w:marLeft w:val="0"/>
      <w:marRight w:val="0"/>
      <w:marTop w:val="0"/>
      <w:marBottom w:val="0"/>
      <w:divBdr>
        <w:top w:val="none" w:sz="0" w:space="0" w:color="auto"/>
        <w:left w:val="none" w:sz="0" w:space="0" w:color="auto"/>
        <w:bottom w:val="none" w:sz="0" w:space="0" w:color="auto"/>
        <w:right w:val="none" w:sz="0" w:space="0" w:color="auto"/>
      </w:divBdr>
    </w:div>
    <w:div w:id="1366444472">
      <w:bodyDiv w:val="1"/>
      <w:marLeft w:val="0"/>
      <w:marRight w:val="0"/>
      <w:marTop w:val="0"/>
      <w:marBottom w:val="0"/>
      <w:divBdr>
        <w:top w:val="none" w:sz="0" w:space="0" w:color="auto"/>
        <w:left w:val="none" w:sz="0" w:space="0" w:color="auto"/>
        <w:bottom w:val="none" w:sz="0" w:space="0" w:color="auto"/>
        <w:right w:val="none" w:sz="0" w:space="0" w:color="auto"/>
      </w:divBdr>
      <w:divsChild>
        <w:div w:id="897012140">
          <w:marLeft w:val="0"/>
          <w:marRight w:val="0"/>
          <w:marTop w:val="0"/>
          <w:marBottom w:val="0"/>
          <w:divBdr>
            <w:top w:val="none" w:sz="0" w:space="0" w:color="auto"/>
            <w:left w:val="none" w:sz="0" w:space="0" w:color="auto"/>
            <w:bottom w:val="none" w:sz="0" w:space="0" w:color="auto"/>
            <w:right w:val="none" w:sz="0" w:space="0" w:color="auto"/>
          </w:divBdr>
        </w:div>
      </w:divsChild>
    </w:div>
    <w:div w:id="1403061594">
      <w:bodyDiv w:val="1"/>
      <w:marLeft w:val="0"/>
      <w:marRight w:val="0"/>
      <w:marTop w:val="0"/>
      <w:marBottom w:val="0"/>
      <w:divBdr>
        <w:top w:val="none" w:sz="0" w:space="0" w:color="auto"/>
        <w:left w:val="none" w:sz="0" w:space="0" w:color="auto"/>
        <w:bottom w:val="none" w:sz="0" w:space="0" w:color="auto"/>
        <w:right w:val="none" w:sz="0" w:space="0" w:color="auto"/>
      </w:divBdr>
      <w:divsChild>
        <w:div w:id="1523130829">
          <w:marLeft w:val="0"/>
          <w:marRight w:val="0"/>
          <w:marTop w:val="0"/>
          <w:marBottom w:val="0"/>
          <w:divBdr>
            <w:top w:val="none" w:sz="0" w:space="0" w:color="auto"/>
            <w:left w:val="none" w:sz="0" w:space="0" w:color="auto"/>
            <w:bottom w:val="none" w:sz="0" w:space="0" w:color="auto"/>
            <w:right w:val="none" w:sz="0" w:space="0" w:color="auto"/>
          </w:divBdr>
        </w:div>
      </w:divsChild>
    </w:div>
    <w:div w:id="1458914694">
      <w:bodyDiv w:val="1"/>
      <w:marLeft w:val="0"/>
      <w:marRight w:val="0"/>
      <w:marTop w:val="0"/>
      <w:marBottom w:val="0"/>
      <w:divBdr>
        <w:top w:val="none" w:sz="0" w:space="0" w:color="auto"/>
        <w:left w:val="none" w:sz="0" w:space="0" w:color="auto"/>
        <w:bottom w:val="none" w:sz="0" w:space="0" w:color="auto"/>
        <w:right w:val="none" w:sz="0" w:space="0" w:color="auto"/>
      </w:divBdr>
      <w:divsChild>
        <w:div w:id="1826389920">
          <w:marLeft w:val="0"/>
          <w:marRight w:val="0"/>
          <w:marTop w:val="0"/>
          <w:marBottom w:val="0"/>
          <w:divBdr>
            <w:top w:val="none" w:sz="0" w:space="0" w:color="auto"/>
            <w:left w:val="none" w:sz="0" w:space="0" w:color="auto"/>
            <w:bottom w:val="none" w:sz="0" w:space="0" w:color="auto"/>
            <w:right w:val="none" w:sz="0" w:space="0" w:color="auto"/>
          </w:divBdr>
        </w:div>
      </w:divsChild>
    </w:div>
    <w:div w:id="1466510508">
      <w:bodyDiv w:val="1"/>
      <w:marLeft w:val="0"/>
      <w:marRight w:val="0"/>
      <w:marTop w:val="0"/>
      <w:marBottom w:val="0"/>
      <w:divBdr>
        <w:top w:val="none" w:sz="0" w:space="0" w:color="auto"/>
        <w:left w:val="none" w:sz="0" w:space="0" w:color="auto"/>
        <w:bottom w:val="none" w:sz="0" w:space="0" w:color="auto"/>
        <w:right w:val="none" w:sz="0" w:space="0" w:color="auto"/>
      </w:divBdr>
    </w:div>
    <w:div w:id="1475297424">
      <w:bodyDiv w:val="1"/>
      <w:marLeft w:val="0"/>
      <w:marRight w:val="0"/>
      <w:marTop w:val="0"/>
      <w:marBottom w:val="0"/>
      <w:divBdr>
        <w:top w:val="none" w:sz="0" w:space="0" w:color="auto"/>
        <w:left w:val="none" w:sz="0" w:space="0" w:color="auto"/>
        <w:bottom w:val="none" w:sz="0" w:space="0" w:color="auto"/>
        <w:right w:val="none" w:sz="0" w:space="0" w:color="auto"/>
      </w:divBdr>
    </w:div>
    <w:div w:id="1500537512">
      <w:bodyDiv w:val="1"/>
      <w:marLeft w:val="0"/>
      <w:marRight w:val="0"/>
      <w:marTop w:val="0"/>
      <w:marBottom w:val="0"/>
      <w:divBdr>
        <w:top w:val="none" w:sz="0" w:space="0" w:color="auto"/>
        <w:left w:val="none" w:sz="0" w:space="0" w:color="auto"/>
        <w:bottom w:val="none" w:sz="0" w:space="0" w:color="auto"/>
        <w:right w:val="none" w:sz="0" w:space="0" w:color="auto"/>
      </w:divBdr>
      <w:divsChild>
        <w:div w:id="763234297">
          <w:marLeft w:val="0"/>
          <w:marRight w:val="0"/>
          <w:marTop w:val="0"/>
          <w:marBottom w:val="0"/>
          <w:divBdr>
            <w:top w:val="none" w:sz="0" w:space="0" w:color="auto"/>
            <w:left w:val="none" w:sz="0" w:space="0" w:color="auto"/>
            <w:bottom w:val="none" w:sz="0" w:space="0" w:color="auto"/>
            <w:right w:val="none" w:sz="0" w:space="0" w:color="auto"/>
          </w:divBdr>
        </w:div>
      </w:divsChild>
    </w:div>
    <w:div w:id="1600143648">
      <w:bodyDiv w:val="1"/>
      <w:marLeft w:val="0"/>
      <w:marRight w:val="0"/>
      <w:marTop w:val="0"/>
      <w:marBottom w:val="0"/>
      <w:divBdr>
        <w:top w:val="none" w:sz="0" w:space="0" w:color="auto"/>
        <w:left w:val="none" w:sz="0" w:space="0" w:color="auto"/>
        <w:bottom w:val="none" w:sz="0" w:space="0" w:color="auto"/>
        <w:right w:val="none" w:sz="0" w:space="0" w:color="auto"/>
      </w:divBdr>
      <w:divsChild>
        <w:div w:id="976881200">
          <w:marLeft w:val="0"/>
          <w:marRight w:val="0"/>
          <w:marTop w:val="0"/>
          <w:marBottom w:val="0"/>
          <w:divBdr>
            <w:top w:val="none" w:sz="0" w:space="0" w:color="auto"/>
            <w:left w:val="none" w:sz="0" w:space="0" w:color="auto"/>
            <w:bottom w:val="none" w:sz="0" w:space="0" w:color="auto"/>
            <w:right w:val="none" w:sz="0" w:space="0" w:color="auto"/>
          </w:divBdr>
        </w:div>
      </w:divsChild>
    </w:div>
    <w:div w:id="1600261333">
      <w:bodyDiv w:val="1"/>
      <w:marLeft w:val="0"/>
      <w:marRight w:val="0"/>
      <w:marTop w:val="0"/>
      <w:marBottom w:val="0"/>
      <w:divBdr>
        <w:top w:val="none" w:sz="0" w:space="0" w:color="auto"/>
        <w:left w:val="none" w:sz="0" w:space="0" w:color="auto"/>
        <w:bottom w:val="none" w:sz="0" w:space="0" w:color="auto"/>
        <w:right w:val="none" w:sz="0" w:space="0" w:color="auto"/>
      </w:divBdr>
      <w:divsChild>
        <w:div w:id="429811038">
          <w:marLeft w:val="0"/>
          <w:marRight w:val="0"/>
          <w:marTop w:val="0"/>
          <w:marBottom w:val="0"/>
          <w:divBdr>
            <w:top w:val="none" w:sz="0" w:space="0" w:color="auto"/>
            <w:left w:val="none" w:sz="0" w:space="0" w:color="auto"/>
            <w:bottom w:val="none" w:sz="0" w:space="0" w:color="auto"/>
            <w:right w:val="none" w:sz="0" w:space="0" w:color="auto"/>
          </w:divBdr>
        </w:div>
      </w:divsChild>
    </w:div>
    <w:div w:id="1672023205">
      <w:bodyDiv w:val="1"/>
      <w:marLeft w:val="0"/>
      <w:marRight w:val="0"/>
      <w:marTop w:val="0"/>
      <w:marBottom w:val="0"/>
      <w:divBdr>
        <w:top w:val="none" w:sz="0" w:space="0" w:color="auto"/>
        <w:left w:val="none" w:sz="0" w:space="0" w:color="auto"/>
        <w:bottom w:val="none" w:sz="0" w:space="0" w:color="auto"/>
        <w:right w:val="none" w:sz="0" w:space="0" w:color="auto"/>
      </w:divBdr>
    </w:div>
    <w:div w:id="1696685428">
      <w:bodyDiv w:val="1"/>
      <w:marLeft w:val="0"/>
      <w:marRight w:val="0"/>
      <w:marTop w:val="0"/>
      <w:marBottom w:val="0"/>
      <w:divBdr>
        <w:top w:val="none" w:sz="0" w:space="0" w:color="auto"/>
        <w:left w:val="none" w:sz="0" w:space="0" w:color="auto"/>
        <w:bottom w:val="none" w:sz="0" w:space="0" w:color="auto"/>
        <w:right w:val="none" w:sz="0" w:space="0" w:color="auto"/>
      </w:divBdr>
      <w:divsChild>
        <w:div w:id="136075763">
          <w:marLeft w:val="0"/>
          <w:marRight w:val="0"/>
          <w:marTop w:val="0"/>
          <w:marBottom w:val="0"/>
          <w:divBdr>
            <w:top w:val="none" w:sz="0" w:space="0" w:color="auto"/>
            <w:left w:val="none" w:sz="0" w:space="0" w:color="auto"/>
            <w:bottom w:val="none" w:sz="0" w:space="0" w:color="auto"/>
            <w:right w:val="none" w:sz="0" w:space="0" w:color="auto"/>
          </w:divBdr>
          <w:divsChild>
            <w:div w:id="2067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50604">
      <w:bodyDiv w:val="1"/>
      <w:marLeft w:val="0"/>
      <w:marRight w:val="0"/>
      <w:marTop w:val="0"/>
      <w:marBottom w:val="0"/>
      <w:divBdr>
        <w:top w:val="none" w:sz="0" w:space="0" w:color="auto"/>
        <w:left w:val="none" w:sz="0" w:space="0" w:color="auto"/>
        <w:bottom w:val="none" w:sz="0" w:space="0" w:color="auto"/>
        <w:right w:val="none" w:sz="0" w:space="0" w:color="auto"/>
      </w:divBdr>
    </w:div>
    <w:div w:id="1754661616">
      <w:bodyDiv w:val="1"/>
      <w:marLeft w:val="0"/>
      <w:marRight w:val="0"/>
      <w:marTop w:val="0"/>
      <w:marBottom w:val="0"/>
      <w:divBdr>
        <w:top w:val="none" w:sz="0" w:space="0" w:color="auto"/>
        <w:left w:val="none" w:sz="0" w:space="0" w:color="auto"/>
        <w:bottom w:val="none" w:sz="0" w:space="0" w:color="auto"/>
        <w:right w:val="none" w:sz="0" w:space="0" w:color="auto"/>
      </w:divBdr>
      <w:divsChild>
        <w:div w:id="98838567">
          <w:marLeft w:val="0"/>
          <w:marRight w:val="0"/>
          <w:marTop w:val="0"/>
          <w:marBottom w:val="0"/>
          <w:divBdr>
            <w:top w:val="none" w:sz="0" w:space="0" w:color="auto"/>
            <w:left w:val="none" w:sz="0" w:space="0" w:color="auto"/>
            <w:bottom w:val="none" w:sz="0" w:space="0" w:color="auto"/>
            <w:right w:val="none" w:sz="0" w:space="0" w:color="auto"/>
          </w:divBdr>
          <w:divsChild>
            <w:div w:id="159657615">
              <w:marLeft w:val="0"/>
              <w:marRight w:val="0"/>
              <w:marTop w:val="0"/>
              <w:marBottom w:val="0"/>
              <w:divBdr>
                <w:top w:val="none" w:sz="0" w:space="0" w:color="auto"/>
                <w:left w:val="none" w:sz="0" w:space="0" w:color="auto"/>
                <w:bottom w:val="none" w:sz="0" w:space="0" w:color="auto"/>
                <w:right w:val="none" w:sz="0" w:space="0" w:color="auto"/>
              </w:divBdr>
              <w:divsChild>
                <w:div w:id="1692609905">
                  <w:marLeft w:val="0"/>
                  <w:marRight w:val="0"/>
                  <w:marTop w:val="120"/>
                  <w:marBottom w:val="0"/>
                  <w:divBdr>
                    <w:top w:val="none" w:sz="0" w:space="0" w:color="auto"/>
                    <w:left w:val="none" w:sz="0" w:space="0" w:color="auto"/>
                    <w:bottom w:val="none" w:sz="0" w:space="0" w:color="auto"/>
                    <w:right w:val="none" w:sz="0" w:space="0" w:color="auto"/>
                  </w:divBdr>
                </w:div>
                <w:div w:id="1757744382">
                  <w:marLeft w:val="0"/>
                  <w:marRight w:val="0"/>
                  <w:marTop w:val="0"/>
                  <w:marBottom w:val="0"/>
                  <w:divBdr>
                    <w:top w:val="none" w:sz="0" w:space="0" w:color="auto"/>
                    <w:left w:val="none" w:sz="0" w:space="0" w:color="auto"/>
                    <w:bottom w:val="none" w:sz="0" w:space="0" w:color="auto"/>
                    <w:right w:val="none" w:sz="0" w:space="0" w:color="auto"/>
                  </w:divBdr>
                </w:div>
              </w:divsChild>
            </w:div>
            <w:div w:id="1246449977">
              <w:marLeft w:val="0"/>
              <w:marRight w:val="0"/>
              <w:marTop w:val="0"/>
              <w:marBottom w:val="0"/>
              <w:divBdr>
                <w:top w:val="none" w:sz="0" w:space="0" w:color="auto"/>
                <w:left w:val="none" w:sz="0" w:space="0" w:color="auto"/>
                <w:bottom w:val="none" w:sz="0" w:space="0" w:color="auto"/>
                <w:right w:val="none" w:sz="0" w:space="0" w:color="auto"/>
              </w:divBdr>
              <w:divsChild>
                <w:div w:id="371922921">
                  <w:marLeft w:val="0"/>
                  <w:marRight w:val="0"/>
                  <w:marTop w:val="0"/>
                  <w:marBottom w:val="0"/>
                  <w:divBdr>
                    <w:top w:val="none" w:sz="0" w:space="0" w:color="auto"/>
                    <w:left w:val="none" w:sz="0" w:space="0" w:color="auto"/>
                    <w:bottom w:val="none" w:sz="0" w:space="0" w:color="auto"/>
                    <w:right w:val="none" w:sz="0" w:space="0" w:color="auto"/>
                  </w:divBdr>
                </w:div>
                <w:div w:id="1240092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8109803">
      <w:bodyDiv w:val="1"/>
      <w:marLeft w:val="0"/>
      <w:marRight w:val="0"/>
      <w:marTop w:val="0"/>
      <w:marBottom w:val="0"/>
      <w:divBdr>
        <w:top w:val="none" w:sz="0" w:space="0" w:color="auto"/>
        <w:left w:val="none" w:sz="0" w:space="0" w:color="auto"/>
        <w:bottom w:val="none" w:sz="0" w:space="0" w:color="auto"/>
        <w:right w:val="none" w:sz="0" w:space="0" w:color="auto"/>
      </w:divBdr>
    </w:div>
    <w:div w:id="1779058211">
      <w:bodyDiv w:val="1"/>
      <w:marLeft w:val="0"/>
      <w:marRight w:val="0"/>
      <w:marTop w:val="0"/>
      <w:marBottom w:val="0"/>
      <w:divBdr>
        <w:top w:val="none" w:sz="0" w:space="0" w:color="auto"/>
        <w:left w:val="none" w:sz="0" w:space="0" w:color="auto"/>
        <w:bottom w:val="none" w:sz="0" w:space="0" w:color="auto"/>
        <w:right w:val="none" w:sz="0" w:space="0" w:color="auto"/>
      </w:divBdr>
      <w:divsChild>
        <w:div w:id="445318745">
          <w:marLeft w:val="0"/>
          <w:marRight w:val="0"/>
          <w:marTop w:val="0"/>
          <w:marBottom w:val="0"/>
          <w:divBdr>
            <w:top w:val="none" w:sz="0" w:space="0" w:color="auto"/>
            <w:left w:val="none" w:sz="0" w:space="0" w:color="auto"/>
            <w:bottom w:val="none" w:sz="0" w:space="0" w:color="auto"/>
            <w:right w:val="none" w:sz="0" w:space="0" w:color="auto"/>
          </w:divBdr>
          <w:divsChild>
            <w:div w:id="422191285">
              <w:marLeft w:val="0"/>
              <w:marRight w:val="0"/>
              <w:marTop w:val="120"/>
              <w:marBottom w:val="0"/>
              <w:divBdr>
                <w:top w:val="none" w:sz="0" w:space="0" w:color="auto"/>
                <w:left w:val="none" w:sz="0" w:space="0" w:color="auto"/>
                <w:bottom w:val="none" w:sz="0" w:space="0" w:color="auto"/>
                <w:right w:val="none" w:sz="0" w:space="0" w:color="auto"/>
              </w:divBdr>
            </w:div>
            <w:div w:id="1111045238">
              <w:marLeft w:val="0"/>
              <w:marRight w:val="0"/>
              <w:marTop w:val="0"/>
              <w:marBottom w:val="0"/>
              <w:divBdr>
                <w:top w:val="none" w:sz="0" w:space="0" w:color="auto"/>
                <w:left w:val="none" w:sz="0" w:space="0" w:color="auto"/>
                <w:bottom w:val="none" w:sz="0" w:space="0" w:color="auto"/>
                <w:right w:val="none" w:sz="0" w:space="0" w:color="auto"/>
              </w:divBdr>
            </w:div>
          </w:divsChild>
        </w:div>
        <w:div w:id="727219395">
          <w:marLeft w:val="0"/>
          <w:marRight w:val="0"/>
          <w:marTop w:val="0"/>
          <w:marBottom w:val="0"/>
          <w:divBdr>
            <w:top w:val="none" w:sz="0" w:space="0" w:color="auto"/>
            <w:left w:val="none" w:sz="0" w:space="0" w:color="auto"/>
            <w:bottom w:val="none" w:sz="0" w:space="0" w:color="auto"/>
            <w:right w:val="none" w:sz="0" w:space="0" w:color="auto"/>
          </w:divBdr>
          <w:divsChild>
            <w:div w:id="377820950">
              <w:marLeft w:val="0"/>
              <w:marRight w:val="0"/>
              <w:marTop w:val="120"/>
              <w:marBottom w:val="0"/>
              <w:divBdr>
                <w:top w:val="none" w:sz="0" w:space="0" w:color="auto"/>
                <w:left w:val="none" w:sz="0" w:space="0" w:color="auto"/>
                <w:bottom w:val="none" w:sz="0" w:space="0" w:color="auto"/>
                <w:right w:val="none" w:sz="0" w:space="0" w:color="auto"/>
              </w:divBdr>
            </w:div>
            <w:div w:id="9882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3584">
      <w:bodyDiv w:val="1"/>
      <w:marLeft w:val="0"/>
      <w:marRight w:val="0"/>
      <w:marTop w:val="0"/>
      <w:marBottom w:val="0"/>
      <w:divBdr>
        <w:top w:val="none" w:sz="0" w:space="0" w:color="auto"/>
        <w:left w:val="none" w:sz="0" w:space="0" w:color="auto"/>
        <w:bottom w:val="none" w:sz="0" w:space="0" w:color="auto"/>
        <w:right w:val="none" w:sz="0" w:space="0" w:color="auto"/>
      </w:divBdr>
    </w:div>
    <w:div w:id="1923174612">
      <w:bodyDiv w:val="1"/>
      <w:marLeft w:val="0"/>
      <w:marRight w:val="0"/>
      <w:marTop w:val="0"/>
      <w:marBottom w:val="0"/>
      <w:divBdr>
        <w:top w:val="none" w:sz="0" w:space="0" w:color="auto"/>
        <w:left w:val="none" w:sz="0" w:space="0" w:color="auto"/>
        <w:bottom w:val="none" w:sz="0" w:space="0" w:color="auto"/>
        <w:right w:val="none" w:sz="0" w:space="0" w:color="auto"/>
      </w:divBdr>
    </w:div>
    <w:div w:id="1929078345">
      <w:bodyDiv w:val="1"/>
      <w:marLeft w:val="0"/>
      <w:marRight w:val="0"/>
      <w:marTop w:val="0"/>
      <w:marBottom w:val="0"/>
      <w:divBdr>
        <w:top w:val="none" w:sz="0" w:space="0" w:color="auto"/>
        <w:left w:val="none" w:sz="0" w:space="0" w:color="auto"/>
        <w:bottom w:val="none" w:sz="0" w:space="0" w:color="auto"/>
        <w:right w:val="none" w:sz="0" w:space="0" w:color="auto"/>
      </w:divBdr>
    </w:div>
    <w:div w:id="1929732568">
      <w:bodyDiv w:val="1"/>
      <w:marLeft w:val="0"/>
      <w:marRight w:val="0"/>
      <w:marTop w:val="0"/>
      <w:marBottom w:val="0"/>
      <w:divBdr>
        <w:top w:val="none" w:sz="0" w:space="0" w:color="auto"/>
        <w:left w:val="none" w:sz="0" w:space="0" w:color="auto"/>
        <w:bottom w:val="none" w:sz="0" w:space="0" w:color="auto"/>
        <w:right w:val="none" w:sz="0" w:space="0" w:color="auto"/>
      </w:divBdr>
    </w:div>
    <w:div w:id="1943998779">
      <w:bodyDiv w:val="1"/>
      <w:marLeft w:val="0"/>
      <w:marRight w:val="0"/>
      <w:marTop w:val="0"/>
      <w:marBottom w:val="0"/>
      <w:divBdr>
        <w:top w:val="none" w:sz="0" w:space="0" w:color="auto"/>
        <w:left w:val="none" w:sz="0" w:space="0" w:color="auto"/>
        <w:bottom w:val="none" w:sz="0" w:space="0" w:color="auto"/>
        <w:right w:val="none" w:sz="0" w:space="0" w:color="auto"/>
      </w:divBdr>
    </w:div>
    <w:div w:id="1949969077">
      <w:bodyDiv w:val="1"/>
      <w:marLeft w:val="0"/>
      <w:marRight w:val="0"/>
      <w:marTop w:val="0"/>
      <w:marBottom w:val="0"/>
      <w:divBdr>
        <w:top w:val="none" w:sz="0" w:space="0" w:color="auto"/>
        <w:left w:val="none" w:sz="0" w:space="0" w:color="auto"/>
        <w:bottom w:val="none" w:sz="0" w:space="0" w:color="auto"/>
        <w:right w:val="none" w:sz="0" w:space="0" w:color="auto"/>
      </w:divBdr>
    </w:div>
    <w:div w:id="1996183261">
      <w:bodyDiv w:val="1"/>
      <w:marLeft w:val="0"/>
      <w:marRight w:val="0"/>
      <w:marTop w:val="0"/>
      <w:marBottom w:val="0"/>
      <w:divBdr>
        <w:top w:val="none" w:sz="0" w:space="0" w:color="auto"/>
        <w:left w:val="none" w:sz="0" w:space="0" w:color="auto"/>
        <w:bottom w:val="none" w:sz="0" w:space="0" w:color="auto"/>
        <w:right w:val="none" w:sz="0" w:space="0" w:color="auto"/>
      </w:divBdr>
    </w:div>
    <w:div w:id="2055998936">
      <w:bodyDiv w:val="1"/>
      <w:marLeft w:val="0"/>
      <w:marRight w:val="0"/>
      <w:marTop w:val="0"/>
      <w:marBottom w:val="0"/>
      <w:divBdr>
        <w:top w:val="none" w:sz="0" w:space="0" w:color="auto"/>
        <w:left w:val="none" w:sz="0" w:space="0" w:color="auto"/>
        <w:bottom w:val="none" w:sz="0" w:space="0" w:color="auto"/>
        <w:right w:val="none" w:sz="0" w:space="0" w:color="auto"/>
      </w:divBdr>
      <w:divsChild>
        <w:div w:id="1182430823">
          <w:marLeft w:val="0"/>
          <w:marRight w:val="0"/>
          <w:marTop w:val="0"/>
          <w:marBottom w:val="0"/>
          <w:divBdr>
            <w:top w:val="none" w:sz="0" w:space="0" w:color="auto"/>
            <w:left w:val="none" w:sz="0" w:space="0" w:color="auto"/>
            <w:bottom w:val="none" w:sz="0" w:space="0" w:color="auto"/>
            <w:right w:val="none" w:sz="0" w:space="0" w:color="auto"/>
          </w:divBdr>
        </w:div>
      </w:divsChild>
    </w:div>
    <w:div w:id="21236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AZJMDCZ6QSYZ-1849078857-49354</_dlc_DocId>
    <_dlc_DocIdUrl xmlns="a494813a-d0d8-4dad-94cb-0d196f36ba15">
      <Url>https://ekoordinacije.vlada.hr/koordinacija-gospodarstvo/_layouts/15/DocIdRedir.aspx?ID=AZJMDCZ6QSYZ-1849078857-49354</Url>
      <Description>AZJMDCZ6QSYZ-1849078857-49354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B025-8593-4A5C-89F1-E76F9D666A54}">
  <ds:schemaRefs>
    <ds:schemaRef ds:uri="http://schemas.microsoft.com/sharepoint/v3/contenttype/forms"/>
  </ds:schemaRefs>
</ds:datastoreItem>
</file>

<file path=customXml/itemProps2.xml><?xml version="1.0" encoding="utf-8"?>
<ds:datastoreItem xmlns:ds="http://schemas.openxmlformats.org/officeDocument/2006/customXml" ds:itemID="{CF9BD5FB-BB54-4823-908D-8B1622114C8B}">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BE6F3BF-F806-4961-A3D5-A0514145B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E77CC-42CC-4A9A-B1FA-445DC7FB0403}">
  <ds:schemaRefs>
    <ds:schemaRef ds:uri="http://schemas.microsoft.com/sharepoint/events"/>
  </ds:schemaRefs>
</ds:datastoreItem>
</file>

<file path=customXml/itemProps5.xml><?xml version="1.0" encoding="utf-8"?>
<ds:datastoreItem xmlns:ds="http://schemas.openxmlformats.org/officeDocument/2006/customXml" ds:itemID="{98556572-B8B0-4C35-AC4B-DF64F170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421</Pages>
  <Words>200774</Words>
  <Characters>1144414</Characters>
  <Application>Microsoft Office Word</Application>
  <DocSecurity>0</DocSecurity>
  <Lines>9536</Lines>
  <Paragraphs>2685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Petrinić Turković</dc:creator>
  <cp:keywords/>
  <dc:description/>
  <cp:lastModifiedBy>Ljiljana Radelja</cp:lastModifiedBy>
  <cp:revision>3</cp:revision>
  <cp:lastPrinted>2025-10-01T14:48:00Z</cp:lastPrinted>
  <dcterms:created xsi:type="dcterms:W3CDTF">2025-10-03T10:50:00Z</dcterms:created>
  <dcterms:modified xsi:type="dcterms:W3CDTF">2025-10-03T10:52:00Z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6190512d-9640-4e48-846d-a4ad3a9cbde2</vt:lpwstr>
  </property>
</Properties>
</file>